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B9BECF" w14:textId="0D2D8E55" w:rsidR="00924E60" w:rsidRPr="00FC57B0" w:rsidRDefault="00924E60" w:rsidP="00924E60">
      <w:pPr>
        <w:tabs>
          <w:tab w:val="right" w:pos="10065"/>
        </w:tabs>
      </w:pPr>
      <w:r w:rsidRPr="00FC57B0">
        <w:rPr>
          <w:rFonts w:cs="Arial"/>
          <w:b/>
          <w:bCs/>
        </w:rPr>
        <w:t>3GPP TSG-RAN WG2 meeting #</w:t>
      </w:r>
      <w:r w:rsidR="00567EA5" w:rsidRPr="00FC57B0">
        <w:rPr>
          <w:rFonts w:cs="Arial"/>
          <w:b/>
          <w:bCs/>
        </w:rPr>
        <w:t>12</w:t>
      </w:r>
      <w:r w:rsidR="00542D75" w:rsidRPr="00FC57B0">
        <w:rPr>
          <w:rFonts w:cs="Arial"/>
          <w:b/>
          <w:bCs/>
        </w:rPr>
        <w:t>2</w:t>
      </w:r>
      <w:r w:rsidRPr="00FC57B0">
        <w:rPr>
          <w:rFonts w:cs="Arial"/>
          <w:b/>
          <w:bCs/>
        </w:rPr>
        <w:tab/>
      </w:r>
      <w:r w:rsidR="00916E86" w:rsidRPr="00FC57B0">
        <w:rPr>
          <w:b/>
          <w:bCs/>
        </w:rPr>
        <w:t>R2-2</w:t>
      </w:r>
      <w:r w:rsidR="00971F32" w:rsidRPr="00FC57B0">
        <w:rPr>
          <w:b/>
          <w:bCs/>
        </w:rPr>
        <w:t>3</w:t>
      </w:r>
      <w:r w:rsidR="00DD2AF2" w:rsidRPr="00FC57B0">
        <w:rPr>
          <w:b/>
          <w:bCs/>
        </w:rPr>
        <w:t>0</w:t>
      </w:r>
      <w:r w:rsidR="000C44E7">
        <w:rPr>
          <w:b/>
          <w:bCs/>
        </w:rPr>
        <w:t>6553</w:t>
      </w:r>
    </w:p>
    <w:p w14:paraId="57D9D740" w14:textId="77777777" w:rsidR="00924E60" w:rsidRPr="00FC57B0" w:rsidRDefault="00924E60" w:rsidP="00924E60">
      <w:pPr>
        <w:rPr>
          <w:rFonts w:cs="Arial"/>
        </w:rPr>
      </w:pPr>
      <w:r w:rsidRPr="00FC57B0">
        <w:rPr>
          <w:rFonts w:cs="Arial"/>
          <w:b/>
          <w:bCs/>
        </w:rPr>
        <w:t>Agenda Item:</w:t>
      </w:r>
      <w:r w:rsidRPr="00FC57B0">
        <w:rPr>
          <w:rFonts w:cs="Arial"/>
        </w:rPr>
        <w:tab/>
        <w:t>2.2</w:t>
      </w:r>
    </w:p>
    <w:p w14:paraId="5B239A19" w14:textId="77777777" w:rsidR="00924E60" w:rsidRPr="00FC57B0" w:rsidRDefault="00924E60" w:rsidP="00924E60">
      <w:pPr>
        <w:rPr>
          <w:rFonts w:cs="Arial"/>
        </w:rPr>
      </w:pPr>
      <w:r w:rsidRPr="00FC57B0">
        <w:rPr>
          <w:rFonts w:cs="Arial"/>
          <w:b/>
          <w:bCs/>
        </w:rPr>
        <w:t xml:space="preserve">Source: </w:t>
      </w:r>
      <w:r w:rsidRPr="00FC57B0">
        <w:rPr>
          <w:rFonts w:cs="Arial"/>
        </w:rPr>
        <w:tab/>
        <w:t>ETSI MCC</w:t>
      </w:r>
    </w:p>
    <w:p w14:paraId="7FDBA7D7" w14:textId="30E952C0" w:rsidR="00924E60" w:rsidRPr="00FC57B0" w:rsidRDefault="00924E60" w:rsidP="00924E60">
      <w:pPr>
        <w:rPr>
          <w:rFonts w:cs="Arial"/>
        </w:rPr>
      </w:pPr>
      <w:r w:rsidRPr="00FC57B0">
        <w:rPr>
          <w:rFonts w:cs="Arial"/>
          <w:b/>
          <w:bCs/>
        </w:rPr>
        <w:t>Title:</w:t>
      </w:r>
      <w:r w:rsidRPr="00FC57B0">
        <w:rPr>
          <w:rFonts w:cs="Arial"/>
        </w:rPr>
        <w:tab/>
      </w:r>
      <w:r w:rsidRPr="00FC57B0">
        <w:rPr>
          <w:rFonts w:cs="Arial"/>
        </w:rPr>
        <w:tab/>
        <w:t xml:space="preserve">Report of 3GPP TSG </w:t>
      </w:r>
      <w:r w:rsidR="00292BD7" w:rsidRPr="00FC57B0">
        <w:rPr>
          <w:rFonts w:cs="Arial"/>
        </w:rPr>
        <w:t>RAN WG2 meeting #1</w:t>
      </w:r>
      <w:r w:rsidR="00971F32" w:rsidRPr="00FC57B0">
        <w:rPr>
          <w:rFonts w:cs="Arial"/>
        </w:rPr>
        <w:t>2</w:t>
      </w:r>
      <w:r w:rsidR="00140627" w:rsidRPr="00FC57B0">
        <w:rPr>
          <w:rFonts w:cs="Arial"/>
        </w:rPr>
        <w:t>1</w:t>
      </w:r>
      <w:r w:rsidR="00542D75" w:rsidRPr="00FC57B0">
        <w:rPr>
          <w:rFonts w:cs="Arial"/>
        </w:rPr>
        <w:t>bis-e</w:t>
      </w:r>
      <w:r w:rsidRPr="00FC57B0">
        <w:rPr>
          <w:rFonts w:cs="Arial"/>
        </w:rPr>
        <w:t xml:space="preserve">, </w:t>
      </w:r>
      <w:r w:rsidR="00542D75" w:rsidRPr="00FC57B0">
        <w:rPr>
          <w:rFonts w:cs="Arial"/>
        </w:rPr>
        <w:t>Online</w:t>
      </w:r>
    </w:p>
    <w:p w14:paraId="28C2DF7D" w14:textId="77777777" w:rsidR="00924E60" w:rsidRPr="00FC57B0" w:rsidRDefault="00924E60" w:rsidP="00924E60">
      <w:pPr>
        <w:rPr>
          <w:rFonts w:cs="Arial"/>
        </w:rPr>
      </w:pPr>
    </w:p>
    <w:p w14:paraId="570485F7" w14:textId="77777777" w:rsidR="00924E60" w:rsidRPr="00FC57B0" w:rsidRDefault="00924E60" w:rsidP="00924E60">
      <w:pPr>
        <w:pStyle w:val="ZA"/>
        <w:framePr w:w="10227" w:h="725" w:hRule="exact" w:wrap="notBeside" w:hAnchor="page" w:x="802" w:y="5405"/>
        <w:pBdr>
          <w:top w:val="single" w:sz="12" w:space="1" w:color="auto"/>
          <w:bottom w:val="none" w:sz="0" w:space="0" w:color="auto"/>
        </w:pBdr>
      </w:pPr>
    </w:p>
    <w:p w14:paraId="6394407A" w14:textId="458A53B8" w:rsidR="00924E60" w:rsidRPr="00FC57B0" w:rsidRDefault="00924E60" w:rsidP="00924E60">
      <w:pPr>
        <w:pStyle w:val="ZT"/>
        <w:framePr w:wrap="notBeside" w:vAnchor="page" w:hAnchor="page" w:x="873" w:y="7205"/>
        <w:jc w:val="left"/>
      </w:pPr>
      <w:r w:rsidRPr="00FC57B0">
        <w:t>Report of 3GPP TSG RAN WG2 meeting #1</w:t>
      </w:r>
      <w:r w:rsidR="00971F32" w:rsidRPr="00FC57B0">
        <w:t>2</w:t>
      </w:r>
      <w:r w:rsidR="00140627" w:rsidRPr="00FC57B0">
        <w:t>1</w:t>
      </w:r>
      <w:r w:rsidR="00542D75" w:rsidRPr="00FC57B0">
        <w:t>bis-e</w:t>
      </w:r>
    </w:p>
    <w:p w14:paraId="497A69CD" w14:textId="77A6528C" w:rsidR="00924E60" w:rsidRPr="00FC57B0" w:rsidRDefault="00542D75" w:rsidP="00924E60">
      <w:pPr>
        <w:pStyle w:val="ZT"/>
        <w:framePr w:wrap="notBeside" w:vAnchor="page" w:hAnchor="page" w:x="873" w:y="7205"/>
        <w:jc w:val="left"/>
      </w:pPr>
      <w:r w:rsidRPr="00FC57B0">
        <w:t>Online</w:t>
      </w:r>
    </w:p>
    <w:p w14:paraId="7839C35F" w14:textId="4AB01FFC" w:rsidR="00924E60" w:rsidRPr="00FC57B0" w:rsidRDefault="00542D75" w:rsidP="00924E60">
      <w:pPr>
        <w:pStyle w:val="ZT"/>
        <w:framePr w:wrap="notBeside" w:vAnchor="page" w:hAnchor="page" w:x="873" w:y="7205"/>
        <w:jc w:val="left"/>
        <w:rPr>
          <w:rFonts w:eastAsiaTheme="minorEastAsia"/>
        </w:rPr>
      </w:pPr>
      <w:r w:rsidRPr="00FC57B0">
        <w:t>1</w:t>
      </w:r>
      <w:r w:rsidR="00140627" w:rsidRPr="00FC57B0">
        <w:t>7</w:t>
      </w:r>
      <w:r w:rsidR="004D462F" w:rsidRPr="00FC57B0">
        <w:t xml:space="preserve"> - </w:t>
      </w:r>
      <w:r w:rsidRPr="00FC57B0">
        <w:t>26</w:t>
      </w:r>
      <w:r w:rsidR="004D462F" w:rsidRPr="00FC57B0">
        <w:t xml:space="preserve"> </w:t>
      </w:r>
      <w:r w:rsidRPr="00FC57B0">
        <w:t>April</w:t>
      </w:r>
      <w:r w:rsidR="00140627" w:rsidRPr="00FC57B0">
        <w:t>,</w:t>
      </w:r>
      <w:r w:rsidR="00924E60" w:rsidRPr="00FC57B0">
        <w:t xml:space="preserve"> 202</w:t>
      </w:r>
      <w:r w:rsidR="00140627" w:rsidRPr="00FC57B0">
        <w:t>3</w:t>
      </w:r>
    </w:p>
    <w:p w14:paraId="5B0914E9" w14:textId="77777777" w:rsidR="00924E60" w:rsidRPr="00FC57B0" w:rsidRDefault="00924E60" w:rsidP="00924E60"/>
    <w:p w14:paraId="06742329" w14:textId="77777777" w:rsidR="00924E60" w:rsidRPr="00FC57B0" w:rsidRDefault="00924E60" w:rsidP="00924E60"/>
    <w:p w14:paraId="3075A0AE" w14:textId="77777777" w:rsidR="00924E60" w:rsidRPr="00FC57B0" w:rsidRDefault="00924E60" w:rsidP="00924E60"/>
    <w:p w14:paraId="2BA20350" w14:textId="77777777" w:rsidR="00924E60" w:rsidRPr="00FC57B0" w:rsidRDefault="00924E60" w:rsidP="00924E60">
      <w:pPr>
        <w:rPr>
          <w:rFonts w:cs="Arial"/>
        </w:rPr>
        <w:sectPr w:rsidR="00924E60" w:rsidRPr="00FC57B0" w:rsidSect="00647095">
          <w:footnotePr>
            <w:numRestart w:val="eachSect"/>
          </w:footnotePr>
          <w:pgSz w:w="11907" w:h="16840" w:code="9"/>
          <w:pgMar w:top="1418" w:right="851" w:bottom="1418" w:left="851" w:header="0" w:footer="0" w:gutter="0"/>
          <w:cols w:space="720"/>
        </w:sectPr>
      </w:pPr>
      <w:r w:rsidRPr="00FC57B0">
        <w:rPr>
          <w:rFonts w:cs="Arial"/>
          <w:b/>
          <w:bCs/>
        </w:rPr>
        <w:t>Document for:</w:t>
      </w:r>
      <w:r w:rsidRPr="00FC57B0">
        <w:rPr>
          <w:rFonts w:cs="Arial"/>
        </w:rPr>
        <w:t xml:space="preserve"> Approval</w:t>
      </w:r>
    </w:p>
    <w:p w14:paraId="39A49F4C" w14:textId="77777777" w:rsidR="00924E60" w:rsidRPr="00FC57B0" w:rsidRDefault="00924E60" w:rsidP="00924E60">
      <w:pPr>
        <w:pStyle w:val="FP"/>
        <w:framePr w:wrap="notBeside" w:hAnchor="margin" w:yAlign="center"/>
        <w:spacing w:after="240"/>
        <w:ind w:left="2835" w:right="2835"/>
        <w:jc w:val="center"/>
        <w:rPr>
          <w:b/>
          <w:i/>
        </w:rPr>
      </w:pPr>
      <w:r w:rsidRPr="00FC57B0">
        <w:rPr>
          <w:b/>
          <w:i/>
        </w:rPr>
        <w:lastRenderedPageBreak/>
        <w:t>3GPP</w:t>
      </w:r>
    </w:p>
    <w:p w14:paraId="7B7FEA7E" w14:textId="77777777" w:rsidR="00924E60" w:rsidRPr="00FC57B0" w:rsidRDefault="00924E60" w:rsidP="00924E60">
      <w:pPr>
        <w:pStyle w:val="FP"/>
        <w:framePr w:wrap="notBeside" w:hAnchor="margin" w:yAlign="center"/>
        <w:pBdr>
          <w:bottom w:val="single" w:sz="6" w:space="1" w:color="auto"/>
        </w:pBdr>
        <w:ind w:left="2835" w:right="2835"/>
        <w:jc w:val="center"/>
      </w:pPr>
      <w:r w:rsidRPr="00FC57B0">
        <w:t>Postal address</w:t>
      </w:r>
    </w:p>
    <w:p w14:paraId="7553DECE" w14:textId="77777777" w:rsidR="00924E60" w:rsidRPr="00FC57B0" w:rsidRDefault="00924E60" w:rsidP="00924E60">
      <w:pPr>
        <w:pStyle w:val="FP"/>
        <w:framePr w:wrap="notBeside" w:hAnchor="margin" w:yAlign="center"/>
        <w:ind w:left="2835" w:right="2835"/>
        <w:jc w:val="center"/>
        <w:rPr>
          <w:sz w:val="18"/>
        </w:rPr>
      </w:pPr>
    </w:p>
    <w:p w14:paraId="2D976891" w14:textId="534784BD" w:rsidR="00924E60" w:rsidRPr="00FC57B0" w:rsidRDefault="00924E60" w:rsidP="00924E60">
      <w:pPr>
        <w:pStyle w:val="FP"/>
        <w:framePr w:wrap="notBeside" w:hAnchor="margin" w:yAlign="center"/>
        <w:pBdr>
          <w:bottom w:val="single" w:sz="6" w:space="1" w:color="auto"/>
        </w:pBdr>
        <w:spacing w:before="240"/>
        <w:ind w:left="2835" w:right="2835"/>
        <w:jc w:val="center"/>
        <w:rPr>
          <w:lang w:val="fr-FR"/>
        </w:rPr>
      </w:pPr>
      <w:r w:rsidRPr="00FC57B0">
        <w:rPr>
          <w:lang w:val="fr-FR"/>
        </w:rPr>
        <w:t>3GPP support office addres</w:t>
      </w:r>
      <w:r w:rsidR="00C23E53" w:rsidRPr="00FC57B0">
        <w:rPr>
          <w:lang w:val="fr-FR"/>
        </w:rPr>
        <w:t>s</w:t>
      </w:r>
    </w:p>
    <w:p w14:paraId="24935387" w14:textId="77777777" w:rsidR="00924E60" w:rsidRPr="00FC57B0" w:rsidRDefault="00924E60" w:rsidP="00924E60">
      <w:pPr>
        <w:pStyle w:val="FP"/>
        <w:framePr w:wrap="notBeside" w:hAnchor="margin" w:yAlign="center"/>
        <w:ind w:left="2835" w:right="2835"/>
        <w:jc w:val="center"/>
        <w:rPr>
          <w:sz w:val="18"/>
          <w:lang w:val="fr-FR"/>
        </w:rPr>
      </w:pPr>
      <w:r w:rsidRPr="00FC57B0">
        <w:rPr>
          <w:sz w:val="18"/>
          <w:lang w:val="fr-FR"/>
        </w:rPr>
        <w:t>650 Route des Lucioles - Sophia Antipolis</w:t>
      </w:r>
    </w:p>
    <w:p w14:paraId="42F81525" w14:textId="77777777" w:rsidR="00924E60" w:rsidRPr="00FC57B0" w:rsidRDefault="00924E60" w:rsidP="00924E60">
      <w:pPr>
        <w:pStyle w:val="FP"/>
        <w:framePr w:wrap="notBeside" w:hAnchor="margin" w:yAlign="center"/>
        <w:ind w:left="2835" w:right="2835"/>
        <w:jc w:val="center"/>
        <w:rPr>
          <w:sz w:val="18"/>
          <w:lang w:val="fr-FR"/>
        </w:rPr>
      </w:pPr>
      <w:r w:rsidRPr="00FC57B0">
        <w:rPr>
          <w:sz w:val="18"/>
          <w:lang w:val="fr-FR"/>
        </w:rPr>
        <w:t>Valbonne - FRANCE</w:t>
      </w:r>
    </w:p>
    <w:p w14:paraId="425001A3" w14:textId="77777777" w:rsidR="00924E60" w:rsidRPr="00FC57B0" w:rsidRDefault="00924E60" w:rsidP="00924E60">
      <w:pPr>
        <w:pStyle w:val="FP"/>
        <w:framePr w:wrap="notBeside" w:hAnchor="margin" w:yAlign="center"/>
        <w:spacing w:after="20"/>
        <w:ind w:left="2835" w:right="2835"/>
        <w:jc w:val="center"/>
        <w:rPr>
          <w:sz w:val="18"/>
          <w:lang w:val="en-US"/>
        </w:rPr>
      </w:pPr>
      <w:r w:rsidRPr="00FC57B0">
        <w:rPr>
          <w:sz w:val="18"/>
          <w:lang w:val="en-US"/>
        </w:rPr>
        <w:t>Tel.: +33 4 92 94 42 00 Fax: +33 4 93 65 47 16</w:t>
      </w:r>
    </w:p>
    <w:p w14:paraId="125B91D9" w14:textId="77777777" w:rsidR="00924E60" w:rsidRPr="00FC57B0" w:rsidRDefault="00924E60" w:rsidP="00924E60">
      <w:pPr>
        <w:pStyle w:val="FP"/>
        <w:framePr w:wrap="notBeside" w:hAnchor="margin" w:yAlign="center"/>
        <w:pBdr>
          <w:bottom w:val="single" w:sz="6" w:space="1" w:color="auto"/>
        </w:pBdr>
        <w:spacing w:before="240"/>
        <w:ind w:left="2835" w:right="2835"/>
        <w:jc w:val="center"/>
        <w:rPr>
          <w:lang w:val="en-US"/>
        </w:rPr>
      </w:pPr>
      <w:r w:rsidRPr="00FC57B0">
        <w:rPr>
          <w:lang w:val="en-US"/>
        </w:rPr>
        <w:t>Internet</w:t>
      </w:r>
    </w:p>
    <w:p w14:paraId="5DF6FE2F" w14:textId="6AAAD1E4" w:rsidR="00924E60" w:rsidRPr="00FC57B0" w:rsidRDefault="00924E60" w:rsidP="00924E60">
      <w:pPr>
        <w:pStyle w:val="FP"/>
        <w:framePr w:wrap="notBeside" w:hAnchor="margin" w:yAlign="center"/>
        <w:ind w:left="2835" w:right="2835"/>
        <w:jc w:val="center"/>
        <w:rPr>
          <w:sz w:val="18"/>
          <w:lang w:val="en-US"/>
        </w:rPr>
      </w:pPr>
      <w:r w:rsidRPr="00FC57B0">
        <w:rPr>
          <w:sz w:val="18"/>
          <w:lang w:val="en-US"/>
        </w:rPr>
        <w:t>http://www.3gpp.org</w:t>
      </w:r>
    </w:p>
    <w:p w14:paraId="501D8FDA" w14:textId="77777777" w:rsidR="0032637E" w:rsidRPr="00FC57B0" w:rsidRDefault="0032637E" w:rsidP="0032637E">
      <w:pPr>
        <w:framePr w:wrap="notBeside" w:hAnchor="margin" w:yAlign="bottom"/>
        <w:pBdr>
          <w:bottom w:val="single" w:sz="6" w:space="1" w:color="auto"/>
        </w:pBdr>
        <w:rPr>
          <w:lang w:val="en-US"/>
        </w:rPr>
      </w:pPr>
    </w:p>
    <w:p w14:paraId="2DAB74E2" w14:textId="77777777" w:rsidR="0032637E" w:rsidRPr="00FC57B0" w:rsidRDefault="0032637E" w:rsidP="0032637E">
      <w:pPr>
        <w:pStyle w:val="FP"/>
        <w:framePr w:wrap="notBeside" w:hAnchor="margin" w:yAlign="bottom"/>
        <w:pBdr>
          <w:bottom w:val="single" w:sz="6" w:space="1" w:color="auto"/>
        </w:pBdr>
        <w:spacing w:after="240"/>
        <w:jc w:val="center"/>
        <w:rPr>
          <w:b/>
          <w:i/>
          <w:noProof/>
          <w:lang w:val="en-US"/>
        </w:rPr>
      </w:pPr>
    </w:p>
    <w:p w14:paraId="0B9605BF" w14:textId="75036364" w:rsidR="00FE4839" w:rsidRPr="00FC57B0" w:rsidRDefault="00FE4839" w:rsidP="00FE4839">
      <w:pPr>
        <w:pStyle w:val="FP"/>
        <w:framePr w:wrap="notBeside" w:hAnchor="margin" w:yAlign="bottom"/>
        <w:jc w:val="center"/>
        <w:rPr>
          <w:noProof/>
          <w:sz w:val="18"/>
        </w:rPr>
      </w:pPr>
      <w:r w:rsidRPr="00FC57B0">
        <w:rPr>
          <w:noProof/>
          <w:sz w:val="18"/>
        </w:rPr>
        <w:t>© 202</w:t>
      </w:r>
      <w:r w:rsidR="00BF452B" w:rsidRPr="00FC57B0">
        <w:rPr>
          <w:noProof/>
          <w:sz w:val="18"/>
        </w:rPr>
        <w:t>3</w:t>
      </w:r>
      <w:r w:rsidRPr="00FC57B0">
        <w:rPr>
          <w:noProof/>
          <w:sz w:val="18"/>
        </w:rPr>
        <w:t>, 3GPP Organizational Partners (ARIB, ATIS, CCSA, ETSI, TSDSI, TTA, TTC).</w:t>
      </w:r>
    </w:p>
    <w:p w14:paraId="15671A46" w14:textId="77777777" w:rsidR="00FE4839" w:rsidRPr="00FC57B0" w:rsidRDefault="00FE4839" w:rsidP="00FE4839">
      <w:pPr>
        <w:pStyle w:val="FP"/>
        <w:framePr w:wrap="notBeside" w:hAnchor="margin" w:yAlign="bottom"/>
        <w:jc w:val="center"/>
        <w:rPr>
          <w:noProof/>
          <w:sz w:val="18"/>
        </w:rPr>
      </w:pPr>
      <w:r w:rsidRPr="00FC57B0">
        <w:rPr>
          <w:noProof/>
          <w:sz w:val="18"/>
        </w:rPr>
        <w:t>All rights reserved.</w:t>
      </w:r>
    </w:p>
    <w:p w14:paraId="6CC1D031" w14:textId="23830789" w:rsidR="001C2C51" w:rsidRPr="00FC57B0" w:rsidRDefault="00C10BE1" w:rsidP="00C10BE1">
      <w:pPr>
        <w:pStyle w:val="TT"/>
        <w:ind w:left="0" w:firstLine="0"/>
        <w:outlineLvl w:val="0"/>
        <w:rPr>
          <w:noProof/>
        </w:rPr>
      </w:pPr>
      <w:r w:rsidRPr="00FC57B0">
        <w:br w:type="page"/>
      </w:r>
      <w:r w:rsidRPr="00FC57B0">
        <w:lastRenderedPageBreak/>
        <w:t>Table of Contents</w:t>
      </w:r>
    </w:p>
    <w:p w14:paraId="3DB7AB9F" w14:textId="66B3EDB9" w:rsidR="00E55882" w:rsidRDefault="00E55882">
      <w:pPr>
        <w:pStyle w:val="TOC1"/>
        <w:rPr>
          <w:rFonts w:asciiTheme="minorHAnsi" w:eastAsiaTheme="minorEastAsia" w:hAnsiTheme="minorHAnsi" w:cstheme="minorBidi"/>
          <w:szCs w:val="22"/>
        </w:rPr>
      </w:pPr>
      <w:r>
        <w:fldChar w:fldCharType="begin"/>
      </w:r>
      <w:r>
        <w:instrText xml:space="preserve"> TOC \o "3-3" \t "Heading 1,1,Heading 2,2,Heading 4,4,Heading 5,5,Heading 6,6,Heading 7,7,Heading 8,8,Heading 9,9" </w:instrText>
      </w:r>
      <w:r>
        <w:fldChar w:fldCharType="separate"/>
      </w:r>
      <w:r>
        <w:t>Organisation of the meeting</w:t>
      </w:r>
      <w:r>
        <w:tab/>
      </w:r>
      <w:r>
        <w:fldChar w:fldCharType="begin"/>
      </w:r>
      <w:r>
        <w:instrText xml:space="preserve"> PAGEREF _Toc134112290 \h </w:instrText>
      </w:r>
      <w:r>
        <w:fldChar w:fldCharType="separate"/>
      </w:r>
      <w:r>
        <w:t>8</w:t>
      </w:r>
      <w:r>
        <w:fldChar w:fldCharType="end"/>
      </w:r>
    </w:p>
    <w:p w14:paraId="4A3FCFBF" w14:textId="6C5E1FF3" w:rsidR="00E55882" w:rsidRDefault="00E55882">
      <w:pPr>
        <w:pStyle w:val="TOC1"/>
        <w:rPr>
          <w:rFonts w:asciiTheme="minorHAnsi" w:eastAsiaTheme="minorEastAsia" w:hAnsiTheme="minorHAnsi" w:cstheme="minorBidi"/>
          <w:szCs w:val="22"/>
        </w:rPr>
      </w:pPr>
      <w:r>
        <w:t>Statistics/Executive Summary</w:t>
      </w:r>
      <w:r>
        <w:tab/>
      </w:r>
      <w:r>
        <w:fldChar w:fldCharType="begin"/>
      </w:r>
      <w:r>
        <w:instrText xml:space="preserve"> PAGEREF _Toc134112291 \h </w:instrText>
      </w:r>
      <w:r>
        <w:fldChar w:fldCharType="separate"/>
      </w:r>
      <w:r>
        <w:t>8</w:t>
      </w:r>
      <w:r>
        <w:fldChar w:fldCharType="end"/>
      </w:r>
    </w:p>
    <w:p w14:paraId="0D11BC30" w14:textId="009C5C8A" w:rsidR="00E55882" w:rsidRDefault="00E55882">
      <w:pPr>
        <w:pStyle w:val="TOC1"/>
        <w:rPr>
          <w:rFonts w:asciiTheme="minorHAnsi" w:eastAsiaTheme="minorEastAsia" w:hAnsiTheme="minorHAnsi" w:cstheme="minorBidi"/>
          <w:szCs w:val="22"/>
        </w:rPr>
      </w:pPr>
      <w:r>
        <w:t>General</w:t>
      </w:r>
      <w:r>
        <w:tab/>
      </w:r>
      <w:r>
        <w:fldChar w:fldCharType="begin"/>
      </w:r>
      <w:r>
        <w:instrText xml:space="preserve"> PAGEREF _Toc134112292 \h </w:instrText>
      </w:r>
      <w:r>
        <w:fldChar w:fldCharType="separate"/>
      </w:r>
      <w:r>
        <w:t>9</w:t>
      </w:r>
      <w:r>
        <w:fldChar w:fldCharType="end"/>
      </w:r>
    </w:p>
    <w:p w14:paraId="7C6D4331" w14:textId="64EDA018" w:rsidR="00E55882" w:rsidRDefault="00E55882">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Opening of the meeting</w:t>
      </w:r>
      <w:r>
        <w:tab/>
      </w:r>
      <w:r>
        <w:fldChar w:fldCharType="begin"/>
      </w:r>
      <w:r>
        <w:instrText xml:space="preserve"> PAGEREF _Toc134112293 \h </w:instrText>
      </w:r>
      <w:r>
        <w:fldChar w:fldCharType="separate"/>
      </w:r>
      <w:r>
        <w:t>9</w:t>
      </w:r>
      <w:r>
        <w:fldChar w:fldCharType="end"/>
      </w:r>
    </w:p>
    <w:p w14:paraId="06B7B321" w14:textId="5D6C3DB2" w:rsidR="00E55882" w:rsidRDefault="00E55882">
      <w:pPr>
        <w:pStyle w:val="TOC2"/>
        <w:rPr>
          <w:rFonts w:asciiTheme="minorHAnsi" w:eastAsiaTheme="minorEastAsia" w:hAnsiTheme="minorHAnsi" w:cstheme="minorBidi"/>
          <w:sz w:val="22"/>
          <w:szCs w:val="22"/>
        </w:rPr>
      </w:pPr>
      <w:r>
        <w:t>1.1</w:t>
      </w:r>
      <w:r>
        <w:rPr>
          <w:rFonts w:asciiTheme="minorHAnsi" w:eastAsiaTheme="minorEastAsia" w:hAnsiTheme="minorHAnsi" w:cstheme="minorBidi"/>
          <w:sz w:val="22"/>
          <w:szCs w:val="22"/>
        </w:rPr>
        <w:tab/>
      </w:r>
      <w:r>
        <w:t>Call for IPR</w:t>
      </w:r>
      <w:r>
        <w:tab/>
      </w:r>
      <w:r>
        <w:fldChar w:fldCharType="begin"/>
      </w:r>
      <w:r>
        <w:instrText xml:space="preserve"> PAGEREF _Toc134112294 \h </w:instrText>
      </w:r>
      <w:r>
        <w:fldChar w:fldCharType="separate"/>
      </w:r>
      <w:r>
        <w:t>9</w:t>
      </w:r>
      <w:r>
        <w:fldChar w:fldCharType="end"/>
      </w:r>
    </w:p>
    <w:p w14:paraId="505FA412" w14:textId="4B30C4AA" w:rsidR="00E55882" w:rsidRDefault="00E55882">
      <w:pPr>
        <w:pStyle w:val="TOC2"/>
        <w:rPr>
          <w:rFonts w:asciiTheme="minorHAnsi" w:eastAsiaTheme="minorEastAsia" w:hAnsiTheme="minorHAnsi" w:cstheme="minorBidi"/>
          <w:sz w:val="22"/>
          <w:szCs w:val="22"/>
        </w:rPr>
      </w:pPr>
      <w:r>
        <w:t>1.2</w:t>
      </w:r>
      <w:r>
        <w:rPr>
          <w:rFonts w:asciiTheme="minorHAnsi" w:eastAsiaTheme="minorEastAsia" w:hAnsiTheme="minorHAnsi" w:cstheme="minorBidi"/>
          <w:sz w:val="22"/>
          <w:szCs w:val="22"/>
        </w:rPr>
        <w:tab/>
      </w:r>
      <w:r>
        <w:t>Network usage conditions</w:t>
      </w:r>
      <w:r>
        <w:tab/>
      </w:r>
      <w:r>
        <w:fldChar w:fldCharType="begin"/>
      </w:r>
      <w:r>
        <w:instrText xml:space="preserve"> PAGEREF _Toc134112295 \h </w:instrText>
      </w:r>
      <w:r>
        <w:fldChar w:fldCharType="separate"/>
      </w:r>
      <w:r>
        <w:t>9</w:t>
      </w:r>
      <w:r>
        <w:fldChar w:fldCharType="end"/>
      </w:r>
    </w:p>
    <w:p w14:paraId="00263164" w14:textId="3673FC76" w:rsidR="00E55882" w:rsidRDefault="00E55882">
      <w:pPr>
        <w:pStyle w:val="TOC2"/>
        <w:rPr>
          <w:rFonts w:asciiTheme="minorHAnsi" w:eastAsiaTheme="minorEastAsia" w:hAnsiTheme="minorHAnsi" w:cstheme="minorBidi"/>
          <w:sz w:val="22"/>
          <w:szCs w:val="22"/>
        </w:rPr>
      </w:pPr>
      <w:r>
        <w:t>1.3</w:t>
      </w:r>
      <w:r>
        <w:rPr>
          <w:rFonts w:asciiTheme="minorHAnsi" w:eastAsiaTheme="minorEastAsia" w:hAnsiTheme="minorHAnsi" w:cstheme="minorBidi"/>
          <w:sz w:val="22"/>
          <w:szCs w:val="22"/>
        </w:rPr>
        <w:tab/>
      </w:r>
      <w:r>
        <w:t>Other</w:t>
      </w:r>
      <w:r>
        <w:tab/>
      </w:r>
      <w:r>
        <w:fldChar w:fldCharType="begin"/>
      </w:r>
      <w:r>
        <w:instrText xml:space="preserve"> PAGEREF _Toc134112296 \h </w:instrText>
      </w:r>
      <w:r>
        <w:fldChar w:fldCharType="separate"/>
      </w:r>
      <w:r>
        <w:t>9</w:t>
      </w:r>
      <w:r>
        <w:fldChar w:fldCharType="end"/>
      </w:r>
    </w:p>
    <w:p w14:paraId="54417D8D" w14:textId="14EA6FFD" w:rsidR="00E55882" w:rsidRDefault="00E55882">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General</w:t>
      </w:r>
      <w:r>
        <w:tab/>
      </w:r>
      <w:r>
        <w:fldChar w:fldCharType="begin"/>
      </w:r>
      <w:r>
        <w:instrText xml:space="preserve"> PAGEREF _Toc134112297 \h </w:instrText>
      </w:r>
      <w:r>
        <w:fldChar w:fldCharType="separate"/>
      </w:r>
      <w:r>
        <w:t>10</w:t>
      </w:r>
      <w:r>
        <w:fldChar w:fldCharType="end"/>
      </w:r>
    </w:p>
    <w:p w14:paraId="6F7A7B37" w14:textId="3F1F0C93" w:rsidR="00E55882" w:rsidRDefault="00E55882">
      <w:pPr>
        <w:pStyle w:val="TOC2"/>
        <w:rPr>
          <w:rFonts w:asciiTheme="minorHAnsi" w:eastAsiaTheme="minorEastAsia" w:hAnsiTheme="minorHAnsi" w:cstheme="minorBidi"/>
          <w:sz w:val="22"/>
          <w:szCs w:val="22"/>
        </w:rPr>
      </w:pPr>
      <w:r>
        <w:t>2.1</w:t>
      </w:r>
      <w:r>
        <w:rPr>
          <w:rFonts w:asciiTheme="minorHAnsi" w:eastAsiaTheme="minorEastAsia" w:hAnsiTheme="minorHAnsi" w:cstheme="minorBidi"/>
          <w:sz w:val="22"/>
          <w:szCs w:val="22"/>
        </w:rPr>
        <w:tab/>
      </w:r>
      <w:r>
        <w:t>Approval of the agenda</w:t>
      </w:r>
      <w:r>
        <w:tab/>
      </w:r>
      <w:r>
        <w:fldChar w:fldCharType="begin"/>
      </w:r>
      <w:r>
        <w:instrText xml:space="preserve"> PAGEREF _Toc134112298 \h </w:instrText>
      </w:r>
      <w:r>
        <w:fldChar w:fldCharType="separate"/>
      </w:r>
      <w:r>
        <w:t>10</w:t>
      </w:r>
      <w:r>
        <w:fldChar w:fldCharType="end"/>
      </w:r>
    </w:p>
    <w:p w14:paraId="48D5D1E9" w14:textId="61DBCB87" w:rsidR="00E55882" w:rsidRDefault="00E55882">
      <w:pPr>
        <w:pStyle w:val="TOC2"/>
        <w:rPr>
          <w:rFonts w:asciiTheme="minorHAnsi" w:eastAsiaTheme="minorEastAsia" w:hAnsiTheme="minorHAnsi" w:cstheme="minorBidi"/>
          <w:sz w:val="22"/>
          <w:szCs w:val="22"/>
        </w:rPr>
      </w:pPr>
      <w:r>
        <w:t>2.2</w:t>
      </w:r>
      <w:r>
        <w:rPr>
          <w:rFonts w:asciiTheme="minorHAnsi" w:eastAsiaTheme="minorEastAsia" w:hAnsiTheme="minorHAnsi" w:cstheme="minorBidi"/>
          <w:sz w:val="22"/>
          <w:szCs w:val="22"/>
        </w:rPr>
        <w:tab/>
      </w:r>
      <w:r>
        <w:t>Approval of the report of the previous meeting</w:t>
      </w:r>
      <w:r>
        <w:tab/>
      </w:r>
      <w:r>
        <w:fldChar w:fldCharType="begin"/>
      </w:r>
      <w:r>
        <w:instrText xml:space="preserve"> PAGEREF _Toc134112299 \h </w:instrText>
      </w:r>
      <w:r>
        <w:fldChar w:fldCharType="separate"/>
      </w:r>
      <w:r>
        <w:t>10</w:t>
      </w:r>
      <w:r>
        <w:fldChar w:fldCharType="end"/>
      </w:r>
    </w:p>
    <w:p w14:paraId="4DE2A4E5" w14:textId="1E20ED33" w:rsidR="00E55882" w:rsidRDefault="00E55882">
      <w:pPr>
        <w:pStyle w:val="TOC2"/>
        <w:rPr>
          <w:rFonts w:asciiTheme="minorHAnsi" w:eastAsiaTheme="minorEastAsia" w:hAnsiTheme="minorHAnsi" w:cstheme="minorBidi"/>
          <w:sz w:val="22"/>
          <w:szCs w:val="22"/>
        </w:rPr>
      </w:pPr>
      <w:r>
        <w:t>2.3</w:t>
      </w:r>
      <w:r>
        <w:rPr>
          <w:rFonts w:asciiTheme="minorHAnsi" w:eastAsiaTheme="minorEastAsia" w:hAnsiTheme="minorHAnsi" w:cstheme="minorBidi"/>
          <w:sz w:val="22"/>
          <w:szCs w:val="22"/>
        </w:rPr>
        <w:tab/>
      </w:r>
      <w:r>
        <w:t>Reporting from other meetings</w:t>
      </w:r>
      <w:r>
        <w:tab/>
      </w:r>
      <w:r>
        <w:fldChar w:fldCharType="begin"/>
      </w:r>
      <w:r>
        <w:instrText xml:space="preserve"> PAGEREF _Toc134112300 \h </w:instrText>
      </w:r>
      <w:r>
        <w:fldChar w:fldCharType="separate"/>
      </w:r>
      <w:r>
        <w:t>10</w:t>
      </w:r>
      <w:r>
        <w:fldChar w:fldCharType="end"/>
      </w:r>
    </w:p>
    <w:p w14:paraId="0ADCC973" w14:textId="38FA21E2" w:rsidR="00E55882" w:rsidRDefault="00E55882">
      <w:pPr>
        <w:pStyle w:val="TOC2"/>
        <w:rPr>
          <w:rFonts w:asciiTheme="minorHAnsi" w:eastAsiaTheme="minorEastAsia" w:hAnsiTheme="minorHAnsi" w:cstheme="minorBidi"/>
          <w:sz w:val="22"/>
          <w:szCs w:val="22"/>
        </w:rPr>
      </w:pPr>
      <w:r>
        <w:t>2.4</w:t>
      </w:r>
      <w:r>
        <w:rPr>
          <w:rFonts w:asciiTheme="minorHAnsi" w:eastAsiaTheme="minorEastAsia" w:hAnsiTheme="minorHAnsi" w:cstheme="minorBidi"/>
          <w:sz w:val="22"/>
          <w:szCs w:val="22"/>
        </w:rPr>
        <w:tab/>
      </w:r>
      <w:r>
        <w:t>Instructions</w:t>
      </w:r>
      <w:r>
        <w:tab/>
      </w:r>
      <w:r>
        <w:fldChar w:fldCharType="begin"/>
      </w:r>
      <w:r>
        <w:instrText xml:space="preserve"> PAGEREF _Toc134112301 \h </w:instrText>
      </w:r>
      <w:r>
        <w:fldChar w:fldCharType="separate"/>
      </w:r>
      <w:r>
        <w:t>10</w:t>
      </w:r>
      <w:r>
        <w:fldChar w:fldCharType="end"/>
      </w:r>
    </w:p>
    <w:p w14:paraId="5328F59A" w14:textId="669C3D37" w:rsidR="00E55882" w:rsidRDefault="00E55882">
      <w:pPr>
        <w:pStyle w:val="TOC2"/>
        <w:rPr>
          <w:rFonts w:asciiTheme="minorHAnsi" w:eastAsiaTheme="minorEastAsia" w:hAnsiTheme="minorHAnsi" w:cstheme="minorBidi"/>
          <w:sz w:val="22"/>
          <w:szCs w:val="22"/>
        </w:rPr>
      </w:pPr>
      <w:r>
        <w:t>2.5</w:t>
      </w:r>
      <w:r>
        <w:rPr>
          <w:rFonts w:asciiTheme="minorHAnsi" w:eastAsiaTheme="minorEastAsia" w:hAnsiTheme="minorHAnsi" w:cstheme="minorBidi"/>
          <w:sz w:val="22"/>
          <w:szCs w:val="22"/>
        </w:rPr>
        <w:tab/>
      </w:r>
      <w:r>
        <w:t>Others</w:t>
      </w:r>
      <w:r>
        <w:tab/>
      </w:r>
      <w:r>
        <w:fldChar w:fldCharType="begin"/>
      </w:r>
      <w:r>
        <w:instrText xml:space="preserve"> PAGEREF _Toc134112302 \h </w:instrText>
      </w:r>
      <w:r>
        <w:fldChar w:fldCharType="separate"/>
      </w:r>
      <w:r>
        <w:t>10</w:t>
      </w:r>
      <w:r>
        <w:fldChar w:fldCharType="end"/>
      </w:r>
    </w:p>
    <w:p w14:paraId="6562F0F5" w14:textId="788782AB" w:rsidR="00E55882" w:rsidRDefault="00E55882">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Incoming liaisons</w:t>
      </w:r>
      <w:r>
        <w:tab/>
      </w:r>
      <w:r>
        <w:fldChar w:fldCharType="begin"/>
      </w:r>
      <w:r>
        <w:instrText xml:space="preserve"> PAGEREF _Toc134112303 \h </w:instrText>
      </w:r>
      <w:r>
        <w:fldChar w:fldCharType="separate"/>
      </w:r>
      <w:r>
        <w:t>13</w:t>
      </w:r>
      <w:r>
        <w:fldChar w:fldCharType="end"/>
      </w:r>
    </w:p>
    <w:p w14:paraId="1FC2C2F1" w14:textId="55A60CB3" w:rsidR="00E55882" w:rsidRDefault="00E55882">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EUTRA Rel-17 and earlier</w:t>
      </w:r>
      <w:r>
        <w:tab/>
      </w:r>
      <w:r>
        <w:fldChar w:fldCharType="begin"/>
      </w:r>
      <w:r>
        <w:instrText xml:space="preserve"> PAGEREF _Toc134112304 \h </w:instrText>
      </w:r>
      <w:r>
        <w:fldChar w:fldCharType="separate"/>
      </w:r>
      <w:r>
        <w:t>13</w:t>
      </w:r>
      <w:r>
        <w:fldChar w:fldCharType="end"/>
      </w:r>
    </w:p>
    <w:p w14:paraId="0DBD6C86" w14:textId="3E6698CD" w:rsidR="00E55882" w:rsidRDefault="00E55882">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EUTRA corrections Rel-17 and earlier</w:t>
      </w:r>
      <w:r>
        <w:tab/>
      </w:r>
      <w:r>
        <w:fldChar w:fldCharType="begin"/>
      </w:r>
      <w:r>
        <w:instrText xml:space="preserve"> PAGEREF _Toc134112305 \h </w:instrText>
      </w:r>
      <w:r>
        <w:fldChar w:fldCharType="separate"/>
      </w:r>
      <w:r>
        <w:t>13</w:t>
      </w:r>
      <w:r>
        <w:fldChar w:fldCharType="end"/>
      </w:r>
    </w:p>
    <w:p w14:paraId="36F90368" w14:textId="481AEEB1" w:rsidR="00E55882" w:rsidRDefault="00E55882">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NB-IoT and eMTC support for NTN Rel-17</w:t>
      </w:r>
      <w:r>
        <w:tab/>
      </w:r>
      <w:r>
        <w:fldChar w:fldCharType="begin"/>
      </w:r>
      <w:r>
        <w:instrText xml:space="preserve"> PAGEREF _Toc134112306 \h </w:instrText>
      </w:r>
      <w:r>
        <w:fldChar w:fldCharType="separate"/>
      </w:r>
      <w:r>
        <w:t>14</w:t>
      </w:r>
      <w:r>
        <w:fldChar w:fldCharType="end"/>
      </w:r>
    </w:p>
    <w:p w14:paraId="0A048580" w14:textId="6AD1C95C" w:rsidR="00E55882" w:rsidRDefault="00E55882">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General and Stage 2 corrections</w:t>
      </w:r>
      <w:r>
        <w:tab/>
      </w:r>
      <w:r>
        <w:fldChar w:fldCharType="begin"/>
      </w:r>
      <w:r>
        <w:instrText xml:space="preserve"> PAGEREF _Toc134112307 \h </w:instrText>
      </w:r>
      <w:r>
        <w:fldChar w:fldCharType="separate"/>
      </w:r>
      <w:r>
        <w:t>14</w:t>
      </w:r>
      <w:r>
        <w:fldChar w:fldCharType="end"/>
      </w:r>
    </w:p>
    <w:p w14:paraId="6A82355F" w14:textId="3D47A641" w:rsidR="00E55882" w:rsidRDefault="00E55882">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UP corrections</w:t>
      </w:r>
      <w:r>
        <w:tab/>
      </w:r>
      <w:r>
        <w:fldChar w:fldCharType="begin"/>
      </w:r>
      <w:r>
        <w:instrText xml:space="preserve"> PAGEREF _Toc134112308 \h </w:instrText>
      </w:r>
      <w:r>
        <w:fldChar w:fldCharType="separate"/>
      </w:r>
      <w:r>
        <w:t>15</w:t>
      </w:r>
      <w:r>
        <w:fldChar w:fldCharType="end"/>
      </w:r>
    </w:p>
    <w:p w14:paraId="20466E5B" w14:textId="202748BA" w:rsidR="00E55882" w:rsidRDefault="00E55882">
      <w:pPr>
        <w:pStyle w:val="TOC3"/>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t>CP corrections</w:t>
      </w:r>
      <w:r>
        <w:tab/>
      </w:r>
      <w:r>
        <w:fldChar w:fldCharType="begin"/>
      </w:r>
      <w:r>
        <w:instrText xml:space="preserve"> PAGEREF _Toc134112309 \h </w:instrText>
      </w:r>
      <w:r>
        <w:fldChar w:fldCharType="separate"/>
      </w:r>
      <w:r>
        <w:t>15</w:t>
      </w:r>
      <w:r>
        <w:fldChar w:fldCharType="end"/>
      </w:r>
    </w:p>
    <w:p w14:paraId="490461AA" w14:textId="27F8AD61" w:rsidR="00E55882" w:rsidRDefault="00E55882">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V2X and Side-link corrections Rel-15 and earlier</w:t>
      </w:r>
      <w:r>
        <w:tab/>
      </w:r>
      <w:r>
        <w:fldChar w:fldCharType="begin"/>
      </w:r>
      <w:r>
        <w:instrText xml:space="preserve"> PAGEREF _Toc134112310 \h </w:instrText>
      </w:r>
      <w:r>
        <w:fldChar w:fldCharType="separate"/>
      </w:r>
      <w:r>
        <w:t>17</w:t>
      </w:r>
      <w:r>
        <w:fldChar w:fldCharType="end"/>
      </w:r>
    </w:p>
    <w:p w14:paraId="482390F9" w14:textId="473244D0" w:rsidR="00E55882" w:rsidRDefault="00E55882">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Positioning corrections Rel-16 and earlier</w:t>
      </w:r>
      <w:r>
        <w:tab/>
      </w:r>
      <w:r>
        <w:fldChar w:fldCharType="begin"/>
      </w:r>
      <w:r>
        <w:instrText xml:space="preserve"> PAGEREF _Toc134112311 \h </w:instrText>
      </w:r>
      <w:r>
        <w:fldChar w:fldCharType="separate"/>
      </w:r>
      <w:r>
        <w:t>17</w:t>
      </w:r>
      <w:r>
        <w:fldChar w:fldCharType="end"/>
      </w:r>
    </w:p>
    <w:p w14:paraId="177D6E9C" w14:textId="3FEA1606" w:rsidR="00E55882" w:rsidRDefault="00E55882">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NR Rel-15 and Rel-16</w:t>
      </w:r>
      <w:r>
        <w:tab/>
      </w:r>
      <w:r>
        <w:fldChar w:fldCharType="begin"/>
      </w:r>
      <w:r>
        <w:instrText xml:space="preserve"> PAGEREF _Toc134112312 \h </w:instrText>
      </w:r>
      <w:r>
        <w:fldChar w:fldCharType="separate"/>
      </w:r>
      <w:r>
        <w:t>19</w:t>
      </w:r>
      <w:r>
        <w:fldChar w:fldCharType="end"/>
      </w:r>
    </w:p>
    <w:p w14:paraId="42091B75" w14:textId="4BB7679B" w:rsidR="00E55882" w:rsidRDefault="00E55882">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Common</w:t>
      </w:r>
      <w:r>
        <w:tab/>
      </w:r>
      <w:r>
        <w:fldChar w:fldCharType="begin"/>
      </w:r>
      <w:r>
        <w:instrText xml:space="preserve"> PAGEREF _Toc134112313 \h </w:instrText>
      </w:r>
      <w:r>
        <w:fldChar w:fldCharType="separate"/>
      </w:r>
      <w:r>
        <w:t>19</w:t>
      </w:r>
      <w:r>
        <w:fldChar w:fldCharType="end"/>
      </w:r>
    </w:p>
    <w:p w14:paraId="726F2799" w14:textId="115399A5" w:rsidR="00E55882" w:rsidRDefault="00E55882">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Stage 2 and Organisational</w:t>
      </w:r>
      <w:r>
        <w:tab/>
      </w:r>
      <w:r>
        <w:fldChar w:fldCharType="begin"/>
      </w:r>
      <w:r>
        <w:instrText xml:space="preserve"> PAGEREF _Toc134112314 \h </w:instrText>
      </w:r>
      <w:r>
        <w:fldChar w:fldCharType="separate"/>
      </w:r>
      <w:r>
        <w:t>19</w:t>
      </w:r>
      <w:r>
        <w:fldChar w:fldCharType="end"/>
      </w:r>
    </w:p>
    <w:p w14:paraId="2D4F1F74" w14:textId="5E78B687" w:rsidR="00E55882" w:rsidRDefault="00E55882">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User Plane corrections</w:t>
      </w:r>
      <w:r>
        <w:tab/>
      </w:r>
      <w:r>
        <w:fldChar w:fldCharType="begin"/>
      </w:r>
      <w:r>
        <w:instrText xml:space="preserve"> PAGEREF _Toc134112315 \h </w:instrText>
      </w:r>
      <w:r>
        <w:fldChar w:fldCharType="separate"/>
      </w:r>
      <w:r>
        <w:t>20</w:t>
      </w:r>
      <w:r>
        <w:fldChar w:fldCharType="end"/>
      </w:r>
    </w:p>
    <w:p w14:paraId="4F767D2E" w14:textId="7D2EBCF0" w:rsidR="00E55882" w:rsidRDefault="00E55882">
      <w:pPr>
        <w:pStyle w:val="TOC4"/>
        <w:rPr>
          <w:rFonts w:asciiTheme="minorHAnsi" w:eastAsiaTheme="minorEastAsia" w:hAnsiTheme="minorHAnsi" w:cstheme="minorBidi"/>
          <w:sz w:val="22"/>
          <w:szCs w:val="22"/>
        </w:rPr>
      </w:pPr>
      <w:r>
        <w:t>5.1.2.1</w:t>
      </w:r>
      <w:r>
        <w:rPr>
          <w:rFonts w:asciiTheme="minorHAnsi" w:eastAsiaTheme="minorEastAsia" w:hAnsiTheme="minorHAnsi" w:cstheme="minorBidi"/>
          <w:sz w:val="22"/>
          <w:szCs w:val="22"/>
        </w:rPr>
        <w:tab/>
      </w:r>
      <w:r>
        <w:t>MAC</w:t>
      </w:r>
      <w:r>
        <w:tab/>
      </w:r>
      <w:r>
        <w:fldChar w:fldCharType="begin"/>
      </w:r>
      <w:r>
        <w:instrText xml:space="preserve"> PAGEREF _Toc134112316 \h </w:instrText>
      </w:r>
      <w:r>
        <w:fldChar w:fldCharType="separate"/>
      </w:r>
      <w:r>
        <w:t>20</w:t>
      </w:r>
      <w:r>
        <w:fldChar w:fldCharType="end"/>
      </w:r>
    </w:p>
    <w:p w14:paraId="0FAD37F6" w14:textId="4E2DF4BB" w:rsidR="00E55882" w:rsidRDefault="00E55882">
      <w:pPr>
        <w:pStyle w:val="TOC4"/>
        <w:rPr>
          <w:rFonts w:asciiTheme="minorHAnsi" w:eastAsiaTheme="minorEastAsia" w:hAnsiTheme="minorHAnsi" w:cstheme="minorBidi"/>
          <w:sz w:val="22"/>
          <w:szCs w:val="22"/>
        </w:rPr>
      </w:pPr>
      <w:r>
        <w:t>5.1.2.2</w:t>
      </w:r>
      <w:r>
        <w:rPr>
          <w:rFonts w:asciiTheme="minorHAnsi" w:eastAsiaTheme="minorEastAsia" w:hAnsiTheme="minorHAnsi" w:cstheme="minorBidi"/>
          <w:sz w:val="22"/>
          <w:szCs w:val="22"/>
        </w:rPr>
        <w:tab/>
      </w:r>
      <w:r>
        <w:t>RLC PDCP SDAP BAP</w:t>
      </w:r>
      <w:r>
        <w:tab/>
      </w:r>
      <w:r>
        <w:fldChar w:fldCharType="begin"/>
      </w:r>
      <w:r>
        <w:instrText xml:space="preserve"> PAGEREF _Toc134112317 \h </w:instrText>
      </w:r>
      <w:r>
        <w:fldChar w:fldCharType="separate"/>
      </w:r>
      <w:r>
        <w:t>20</w:t>
      </w:r>
      <w:r>
        <w:fldChar w:fldCharType="end"/>
      </w:r>
    </w:p>
    <w:p w14:paraId="0348A193" w14:textId="63DF48A4" w:rsidR="00E55882" w:rsidRDefault="00E55882">
      <w:pPr>
        <w:pStyle w:val="TOC4"/>
        <w:rPr>
          <w:rFonts w:asciiTheme="minorHAnsi" w:eastAsiaTheme="minorEastAsia" w:hAnsiTheme="minorHAnsi" w:cstheme="minorBidi"/>
          <w:sz w:val="22"/>
          <w:szCs w:val="22"/>
        </w:rPr>
      </w:pPr>
      <w:r>
        <w:t>5.1.2.3</w:t>
      </w:r>
      <w:r>
        <w:rPr>
          <w:rFonts w:asciiTheme="minorHAnsi" w:eastAsiaTheme="minorEastAsia" w:hAnsiTheme="minorHAnsi" w:cstheme="minorBidi"/>
          <w:sz w:val="22"/>
          <w:szCs w:val="22"/>
        </w:rPr>
        <w:tab/>
      </w:r>
      <w:r>
        <w:t>Other</w:t>
      </w:r>
      <w:r>
        <w:tab/>
      </w:r>
      <w:r>
        <w:fldChar w:fldCharType="begin"/>
      </w:r>
      <w:r>
        <w:instrText xml:space="preserve"> PAGEREF _Toc134112318 \h </w:instrText>
      </w:r>
      <w:r>
        <w:fldChar w:fldCharType="separate"/>
      </w:r>
      <w:r>
        <w:t>20</w:t>
      </w:r>
      <w:r>
        <w:fldChar w:fldCharType="end"/>
      </w:r>
    </w:p>
    <w:p w14:paraId="146B49A4" w14:textId="09ECC469" w:rsidR="00E55882" w:rsidRDefault="00E55882">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Control Plane corrections</w:t>
      </w:r>
      <w:r>
        <w:tab/>
      </w:r>
      <w:r>
        <w:fldChar w:fldCharType="begin"/>
      </w:r>
      <w:r>
        <w:instrText xml:space="preserve"> PAGEREF _Toc134112319 \h </w:instrText>
      </w:r>
      <w:r>
        <w:fldChar w:fldCharType="separate"/>
      </w:r>
      <w:r>
        <w:t>20</w:t>
      </w:r>
      <w:r>
        <w:fldChar w:fldCharType="end"/>
      </w:r>
    </w:p>
    <w:p w14:paraId="72F4C5C2" w14:textId="67592489" w:rsidR="00E55882" w:rsidRDefault="00E55882">
      <w:pPr>
        <w:pStyle w:val="TOC4"/>
        <w:rPr>
          <w:rFonts w:asciiTheme="minorHAnsi" w:eastAsiaTheme="minorEastAsia" w:hAnsiTheme="minorHAnsi" w:cstheme="minorBidi"/>
          <w:sz w:val="22"/>
          <w:szCs w:val="22"/>
        </w:rPr>
      </w:pPr>
      <w:r>
        <w:t>5.1.3.1</w:t>
      </w:r>
      <w:r>
        <w:rPr>
          <w:rFonts w:asciiTheme="minorHAnsi" w:eastAsiaTheme="minorEastAsia" w:hAnsiTheme="minorHAnsi" w:cstheme="minorBidi"/>
          <w:sz w:val="22"/>
          <w:szCs w:val="22"/>
        </w:rPr>
        <w:tab/>
      </w:r>
      <w:r>
        <w:t>NR RRC</w:t>
      </w:r>
      <w:r>
        <w:tab/>
      </w:r>
      <w:r>
        <w:fldChar w:fldCharType="begin"/>
      </w:r>
      <w:r>
        <w:instrText xml:space="preserve"> PAGEREF _Toc134112320 \h </w:instrText>
      </w:r>
      <w:r>
        <w:fldChar w:fldCharType="separate"/>
      </w:r>
      <w:r>
        <w:t>20</w:t>
      </w:r>
      <w:r>
        <w:fldChar w:fldCharType="end"/>
      </w:r>
    </w:p>
    <w:p w14:paraId="3353A8A0" w14:textId="3C77BE22" w:rsidR="00E55882" w:rsidRDefault="00E55882">
      <w:pPr>
        <w:pStyle w:val="TOC4"/>
        <w:rPr>
          <w:rFonts w:asciiTheme="minorHAnsi" w:eastAsiaTheme="minorEastAsia" w:hAnsiTheme="minorHAnsi" w:cstheme="minorBidi"/>
          <w:sz w:val="22"/>
          <w:szCs w:val="22"/>
        </w:rPr>
      </w:pPr>
      <w:r w:rsidRPr="00866C68">
        <w:rPr>
          <w:lang w:val="fr-FR"/>
        </w:rPr>
        <w:t>5.1.3.2</w:t>
      </w:r>
      <w:r>
        <w:rPr>
          <w:rFonts w:asciiTheme="minorHAnsi" w:eastAsiaTheme="minorEastAsia" w:hAnsiTheme="minorHAnsi" w:cstheme="minorBidi"/>
          <w:sz w:val="22"/>
          <w:szCs w:val="22"/>
        </w:rPr>
        <w:tab/>
      </w:r>
      <w:r w:rsidRPr="00866C68">
        <w:rPr>
          <w:lang w:val="fr-FR"/>
        </w:rPr>
        <w:t>UE capabilities</w:t>
      </w:r>
      <w:r>
        <w:tab/>
      </w:r>
      <w:r>
        <w:fldChar w:fldCharType="begin"/>
      </w:r>
      <w:r>
        <w:instrText xml:space="preserve"> PAGEREF _Toc134112321 \h </w:instrText>
      </w:r>
      <w:r>
        <w:fldChar w:fldCharType="separate"/>
      </w:r>
      <w:r>
        <w:t>25</w:t>
      </w:r>
      <w:r>
        <w:fldChar w:fldCharType="end"/>
      </w:r>
    </w:p>
    <w:p w14:paraId="2B78D36C" w14:textId="611A836F" w:rsidR="00E55882" w:rsidRDefault="00E55882">
      <w:pPr>
        <w:pStyle w:val="TOC4"/>
        <w:rPr>
          <w:rFonts w:asciiTheme="minorHAnsi" w:eastAsiaTheme="minorEastAsia" w:hAnsiTheme="minorHAnsi" w:cstheme="minorBidi"/>
          <w:sz w:val="22"/>
          <w:szCs w:val="22"/>
        </w:rPr>
      </w:pPr>
      <w:r w:rsidRPr="00866C68">
        <w:rPr>
          <w:lang w:val="en-US"/>
        </w:rPr>
        <w:t>5.1.3.3</w:t>
      </w:r>
      <w:r>
        <w:rPr>
          <w:rFonts w:asciiTheme="minorHAnsi" w:eastAsiaTheme="minorEastAsia" w:hAnsiTheme="minorHAnsi" w:cstheme="minorBidi"/>
          <w:sz w:val="22"/>
          <w:szCs w:val="22"/>
        </w:rPr>
        <w:tab/>
      </w:r>
      <w:r w:rsidRPr="00866C68">
        <w:rPr>
          <w:lang w:val="en-US"/>
        </w:rPr>
        <w:t>Other</w:t>
      </w:r>
      <w:r>
        <w:tab/>
      </w:r>
      <w:r>
        <w:fldChar w:fldCharType="begin"/>
      </w:r>
      <w:r>
        <w:instrText xml:space="preserve"> PAGEREF _Toc134112322 \h </w:instrText>
      </w:r>
      <w:r>
        <w:fldChar w:fldCharType="separate"/>
      </w:r>
      <w:r>
        <w:t>26</w:t>
      </w:r>
      <w:r>
        <w:fldChar w:fldCharType="end"/>
      </w:r>
    </w:p>
    <w:p w14:paraId="5553B325" w14:textId="0A14A548" w:rsidR="00E55882" w:rsidRDefault="00E55882">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NR V2X</w:t>
      </w:r>
      <w:r>
        <w:tab/>
      </w:r>
      <w:r>
        <w:fldChar w:fldCharType="begin"/>
      </w:r>
      <w:r>
        <w:instrText xml:space="preserve"> PAGEREF _Toc134112323 \h </w:instrText>
      </w:r>
      <w:r>
        <w:fldChar w:fldCharType="separate"/>
      </w:r>
      <w:r>
        <w:t>26</w:t>
      </w:r>
      <w:r>
        <w:fldChar w:fldCharType="end"/>
      </w:r>
    </w:p>
    <w:p w14:paraId="070C7547" w14:textId="61EA5323" w:rsidR="00E55882" w:rsidRDefault="00E55882">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NR Positioning Support</w:t>
      </w:r>
      <w:r>
        <w:tab/>
      </w:r>
      <w:r>
        <w:fldChar w:fldCharType="begin"/>
      </w:r>
      <w:r>
        <w:instrText xml:space="preserve"> PAGEREF _Toc134112324 \h </w:instrText>
      </w:r>
      <w:r>
        <w:fldChar w:fldCharType="separate"/>
      </w:r>
      <w:r>
        <w:t>29</w:t>
      </w:r>
      <w:r>
        <w:fldChar w:fldCharType="end"/>
      </w:r>
    </w:p>
    <w:p w14:paraId="03FBC850" w14:textId="2EA1EFBA" w:rsidR="00E55882" w:rsidRDefault="00E55882">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General and Stage 2 corrections</w:t>
      </w:r>
      <w:r>
        <w:tab/>
      </w:r>
      <w:r>
        <w:fldChar w:fldCharType="begin"/>
      </w:r>
      <w:r>
        <w:instrText xml:space="preserve"> PAGEREF _Toc134112325 \h </w:instrText>
      </w:r>
      <w:r>
        <w:fldChar w:fldCharType="separate"/>
      </w:r>
      <w:r>
        <w:t>29</w:t>
      </w:r>
      <w:r>
        <w:fldChar w:fldCharType="end"/>
      </w:r>
    </w:p>
    <w:p w14:paraId="6D405C48" w14:textId="3E7F6C4E" w:rsidR="00E55882" w:rsidRDefault="00E55882">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RRC corrections</w:t>
      </w:r>
      <w:r>
        <w:tab/>
      </w:r>
      <w:r>
        <w:fldChar w:fldCharType="begin"/>
      </w:r>
      <w:r>
        <w:instrText xml:space="preserve"> PAGEREF _Toc134112326 \h </w:instrText>
      </w:r>
      <w:r>
        <w:fldChar w:fldCharType="separate"/>
      </w:r>
      <w:r>
        <w:t>30</w:t>
      </w:r>
      <w:r>
        <w:fldChar w:fldCharType="end"/>
      </w:r>
    </w:p>
    <w:p w14:paraId="59213156" w14:textId="6B9A900D" w:rsidR="00E55882" w:rsidRDefault="00E55882">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LPP corrections</w:t>
      </w:r>
      <w:r>
        <w:tab/>
      </w:r>
      <w:r>
        <w:fldChar w:fldCharType="begin"/>
      </w:r>
      <w:r>
        <w:instrText xml:space="preserve"> PAGEREF _Toc134112327 \h </w:instrText>
      </w:r>
      <w:r>
        <w:fldChar w:fldCharType="separate"/>
      </w:r>
      <w:r>
        <w:t>31</w:t>
      </w:r>
      <w:r>
        <w:fldChar w:fldCharType="end"/>
      </w:r>
    </w:p>
    <w:p w14:paraId="696EA1C2" w14:textId="6718E0DC" w:rsidR="00E55882" w:rsidRDefault="00E55882">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MAC corrections</w:t>
      </w:r>
      <w:r>
        <w:tab/>
      </w:r>
      <w:r>
        <w:fldChar w:fldCharType="begin"/>
      </w:r>
      <w:r>
        <w:instrText xml:space="preserve"> PAGEREF _Toc134112328 \h </w:instrText>
      </w:r>
      <w:r>
        <w:fldChar w:fldCharType="separate"/>
      </w:r>
      <w:r>
        <w:t>31</w:t>
      </w:r>
      <w:r>
        <w:fldChar w:fldCharType="end"/>
      </w:r>
    </w:p>
    <w:p w14:paraId="5440706F" w14:textId="3C519CD8" w:rsidR="00E55882" w:rsidRDefault="00E55882">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SON MDT support for NR</w:t>
      </w:r>
      <w:r>
        <w:tab/>
      </w:r>
      <w:r>
        <w:fldChar w:fldCharType="begin"/>
      </w:r>
      <w:r>
        <w:instrText xml:space="preserve"> PAGEREF _Toc134112329 \h </w:instrText>
      </w:r>
      <w:r>
        <w:fldChar w:fldCharType="separate"/>
      </w:r>
      <w:r>
        <w:t>31</w:t>
      </w:r>
      <w:r>
        <w:fldChar w:fldCharType="end"/>
      </w:r>
    </w:p>
    <w:p w14:paraId="47262DD0" w14:textId="5BED3F10" w:rsidR="00E55882" w:rsidRDefault="00E55882">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General and stage-2 corrections</w:t>
      </w:r>
      <w:r>
        <w:tab/>
      </w:r>
      <w:r>
        <w:fldChar w:fldCharType="begin"/>
      </w:r>
      <w:r>
        <w:instrText xml:space="preserve"> PAGEREF _Toc134112330 \h </w:instrText>
      </w:r>
      <w:r>
        <w:fldChar w:fldCharType="separate"/>
      </w:r>
      <w:r>
        <w:t>31</w:t>
      </w:r>
      <w:r>
        <w:fldChar w:fldCharType="end"/>
      </w:r>
    </w:p>
    <w:p w14:paraId="1EB85616" w14:textId="3524D9CF" w:rsidR="00E55882" w:rsidRDefault="00E55882">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TS 38.314 corrections</w:t>
      </w:r>
      <w:r>
        <w:tab/>
      </w:r>
      <w:r>
        <w:fldChar w:fldCharType="begin"/>
      </w:r>
      <w:r>
        <w:instrText xml:space="preserve"> PAGEREF _Toc134112331 \h </w:instrText>
      </w:r>
      <w:r>
        <w:fldChar w:fldCharType="separate"/>
      </w:r>
      <w:r>
        <w:t>31</w:t>
      </w:r>
      <w:r>
        <w:fldChar w:fldCharType="end"/>
      </w:r>
    </w:p>
    <w:p w14:paraId="20CB5572" w14:textId="4E822DBA" w:rsidR="00E55882" w:rsidRDefault="00E55882">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RRC corrections</w:t>
      </w:r>
      <w:r>
        <w:tab/>
      </w:r>
      <w:r>
        <w:fldChar w:fldCharType="begin"/>
      </w:r>
      <w:r>
        <w:instrText xml:space="preserve"> PAGEREF _Toc134112332 \h </w:instrText>
      </w:r>
      <w:r>
        <w:fldChar w:fldCharType="separate"/>
      </w:r>
      <w:r>
        <w:t>31</w:t>
      </w:r>
      <w:r>
        <w:fldChar w:fldCharType="end"/>
      </w:r>
    </w:p>
    <w:p w14:paraId="3399CCE2" w14:textId="2FADF859" w:rsidR="00E55882" w:rsidRDefault="00E55882">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NR Rel-17</w:t>
      </w:r>
      <w:r>
        <w:tab/>
      </w:r>
      <w:r>
        <w:fldChar w:fldCharType="begin"/>
      </w:r>
      <w:r>
        <w:instrText xml:space="preserve"> PAGEREF _Toc134112333 \h </w:instrText>
      </w:r>
      <w:r>
        <w:fldChar w:fldCharType="separate"/>
      </w:r>
      <w:r>
        <w:t>32</w:t>
      </w:r>
      <w:r>
        <w:fldChar w:fldCharType="end"/>
      </w:r>
    </w:p>
    <w:p w14:paraId="2E55C51B" w14:textId="000DD088" w:rsidR="00E55882" w:rsidRDefault="00E55882">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Common</w:t>
      </w:r>
      <w:r>
        <w:tab/>
      </w:r>
      <w:r>
        <w:fldChar w:fldCharType="begin"/>
      </w:r>
      <w:r>
        <w:instrText xml:space="preserve"> PAGEREF _Toc134112334 \h </w:instrText>
      </w:r>
      <w:r>
        <w:fldChar w:fldCharType="separate"/>
      </w:r>
      <w:r>
        <w:t>32</w:t>
      </w:r>
      <w:r>
        <w:fldChar w:fldCharType="end"/>
      </w:r>
    </w:p>
    <w:p w14:paraId="2B776FD5" w14:textId="11692676" w:rsidR="00E55882" w:rsidRDefault="00E55882">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Stage 2 and Organisational</w:t>
      </w:r>
      <w:r>
        <w:tab/>
      </w:r>
      <w:r>
        <w:fldChar w:fldCharType="begin"/>
      </w:r>
      <w:r>
        <w:instrText xml:space="preserve"> PAGEREF _Toc134112335 \h </w:instrText>
      </w:r>
      <w:r>
        <w:fldChar w:fldCharType="separate"/>
      </w:r>
      <w:r>
        <w:t>32</w:t>
      </w:r>
      <w:r>
        <w:fldChar w:fldCharType="end"/>
      </w:r>
    </w:p>
    <w:p w14:paraId="2009FBBF" w14:textId="0950F425" w:rsidR="00E55882" w:rsidRDefault="00E55882">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User Plane corrections</w:t>
      </w:r>
      <w:r>
        <w:tab/>
      </w:r>
      <w:r>
        <w:fldChar w:fldCharType="begin"/>
      </w:r>
      <w:r>
        <w:instrText xml:space="preserve"> PAGEREF _Toc134112336 \h </w:instrText>
      </w:r>
      <w:r>
        <w:fldChar w:fldCharType="separate"/>
      </w:r>
      <w:r>
        <w:t>33</w:t>
      </w:r>
      <w:r>
        <w:fldChar w:fldCharType="end"/>
      </w:r>
    </w:p>
    <w:p w14:paraId="3A0B9F29" w14:textId="3EA57C34" w:rsidR="00E55882" w:rsidRDefault="00E55882">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Control Plane corrections</w:t>
      </w:r>
      <w:r>
        <w:tab/>
      </w:r>
      <w:r>
        <w:fldChar w:fldCharType="begin"/>
      </w:r>
      <w:r>
        <w:instrText xml:space="preserve"> PAGEREF _Toc134112337 \h </w:instrText>
      </w:r>
      <w:r>
        <w:fldChar w:fldCharType="separate"/>
      </w:r>
      <w:r>
        <w:t>33</w:t>
      </w:r>
      <w:r>
        <w:fldChar w:fldCharType="end"/>
      </w:r>
    </w:p>
    <w:p w14:paraId="6AE5BA63" w14:textId="1BC4D347" w:rsidR="00E55882" w:rsidRDefault="00E55882">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NR RRC</w:t>
      </w:r>
      <w:r>
        <w:tab/>
      </w:r>
      <w:r>
        <w:fldChar w:fldCharType="begin"/>
      </w:r>
      <w:r>
        <w:instrText xml:space="preserve"> PAGEREF _Toc134112338 \h </w:instrText>
      </w:r>
      <w:r>
        <w:fldChar w:fldCharType="separate"/>
      </w:r>
      <w:r>
        <w:t>33</w:t>
      </w:r>
      <w:r>
        <w:fldChar w:fldCharType="end"/>
      </w:r>
    </w:p>
    <w:p w14:paraId="0A2C67A5" w14:textId="083192DC" w:rsidR="00E55882" w:rsidRDefault="00E55882">
      <w:pPr>
        <w:pStyle w:val="TOC4"/>
        <w:rPr>
          <w:rFonts w:asciiTheme="minorHAnsi" w:eastAsiaTheme="minorEastAsia" w:hAnsiTheme="minorHAnsi" w:cstheme="minorBidi"/>
          <w:sz w:val="22"/>
          <w:szCs w:val="22"/>
        </w:rPr>
      </w:pPr>
      <w:r w:rsidRPr="00866C68">
        <w:rPr>
          <w:lang w:val="fr-FR"/>
        </w:rPr>
        <w:t>6.1.3.2</w:t>
      </w:r>
      <w:r>
        <w:rPr>
          <w:rFonts w:asciiTheme="minorHAnsi" w:eastAsiaTheme="minorEastAsia" w:hAnsiTheme="minorHAnsi" w:cstheme="minorBidi"/>
          <w:sz w:val="22"/>
          <w:szCs w:val="22"/>
        </w:rPr>
        <w:tab/>
      </w:r>
      <w:r w:rsidRPr="00866C68">
        <w:rPr>
          <w:lang w:val="fr-FR"/>
        </w:rPr>
        <w:t>UE capabilities</w:t>
      </w:r>
      <w:r>
        <w:tab/>
      </w:r>
      <w:r>
        <w:fldChar w:fldCharType="begin"/>
      </w:r>
      <w:r>
        <w:instrText xml:space="preserve"> PAGEREF _Toc134112339 \h </w:instrText>
      </w:r>
      <w:r>
        <w:fldChar w:fldCharType="separate"/>
      </w:r>
      <w:r>
        <w:t>39</w:t>
      </w:r>
      <w:r>
        <w:fldChar w:fldCharType="end"/>
      </w:r>
    </w:p>
    <w:p w14:paraId="6490EC32" w14:textId="2F44CF0E" w:rsidR="00E55882" w:rsidRDefault="00E55882">
      <w:pPr>
        <w:pStyle w:val="TOC4"/>
        <w:rPr>
          <w:rFonts w:asciiTheme="minorHAnsi" w:eastAsiaTheme="minorEastAsia" w:hAnsiTheme="minorHAnsi" w:cstheme="minorBidi"/>
          <w:sz w:val="22"/>
          <w:szCs w:val="22"/>
        </w:rPr>
      </w:pPr>
      <w:r w:rsidRPr="00866C68">
        <w:rPr>
          <w:lang w:val="en-US"/>
        </w:rPr>
        <w:t>6.1.3.3</w:t>
      </w:r>
      <w:r>
        <w:rPr>
          <w:rFonts w:asciiTheme="minorHAnsi" w:eastAsiaTheme="minorEastAsia" w:hAnsiTheme="minorHAnsi" w:cstheme="minorBidi"/>
          <w:sz w:val="22"/>
          <w:szCs w:val="22"/>
        </w:rPr>
        <w:tab/>
      </w:r>
      <w:r w:rsidRPr="00866C68">
        <w:rPr>
          <w:lang w:val="en-US"/>
        </w:rPr>
        <w:t>Other</w:t>
      </w:r>
      <w:r>
        <w:tab/>
      </w:r>
      <w:r>
        <w:fldChar w:fldCharType="begin"/>
      </w:r>
      <w:r>
        <w:instrText xml:space="preserve"> PAGEREF _Toc134112340 \h </w:instrText>
      </w:r>
      <w:r>
        <w:fldChar w:fldCharType="separate"/>
      </w:r>
      <w:r>
        <w:t>42</w:t>
      </w:r>
      <w:r>
        <w:fldChar w:fldCharType="end"/>
      </w:r>
    </w:p>
    <w:p w14:paraId="26C23067" w14:textId="08373253" w:rsidR="00E55882" w:rsidRDefault="00E55882">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NR Multicast</w:t>
      </w:r>
      <w:r>
        <w:tab/>
      </w:r>
      <w:r>
        <w:fldChar w:fldCharType="begin"/>
      </w:r>
      <w:r>
        <w:instrText xml:space="preserve"> PAGEREF _Toc134112341 \h </w:instrText>
      </w:r>
      <w:r>
        <w:fldChar w:fldCharType="separate"/>
      </w:r>
      <w:r>
        <w:t>44</w:t>
      </w:r>
      <w:r>
        <w:fldChar w:fldCharType="end"/>
      </w:r>
    </w:p>
    <w:p w14:paraId="02C7AB06" w14:textId="74142C6F" w:rsidR="00E55882" w:rsidRDefault="00E55882">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Organizational and Stage-2 corrections</w:t>
      </w:r>
      <w:r>
        <w:tab/>
      </w:r>
      <w:r>
        <w:fldChar w:fldCharType="begin"/>
      </w:r>
      <w:r>
        <w:instrText xml:space="preserve"> PAGEREF _Toc134112342 \h </w:instrText>
      </w:r>
      <w:r>
        <w:fldChar w:fldCharType="separate"/>
      </w:r>
      <w:r>
        <w:t>44</w:t>
      </w:r>
      <w:r>
        <w:fldChar w:fldCharType="end"/>
      </w:r>
    </w:p>
    <w:p w14:paraId="40F8C338" w14:textId="49852657" w:rsidR="00E55882" w:rsidRDefault="00E55882">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CP corrections</w:t>
      </w:r>
      <w:r>
        <w:tab/>
      </w:r>
      <w:r>
        <w:fldChar w:fldCharType="begin"/>
      </w:r>
      <w:r>
        <w:instrText xml:space="preserve"> PAGEREF _Toc134112343 \h </w:instrText>
      </w:r>
      <w:r>
        <w:fldChar w:fldCharType="separate"/>
      </w:r>
      <w:r>
        <w:t>45</w:t>
      </w:r>
      <w:r>
        <w:fldChar w:fldCharType="end"/>
      </w:r>
    </w:p>
    <w:p w14:paraId="22662479" w14:textId="57C48E09" w:rsidR="00E55882" w:rsidRDefault="00E55882">
      <w:pPr>
        <w:pStyle w:val="TOC3"/>
        <w:rPr>
          <w:rFonts w:asciiTheme="minorHAnsi" w:eastAsiaTheme="minorEastAsia" w:hAnsiTheme="minorHAnsi" w:cstheme="minorBidi"/>
          <w:sz w:val="22"/>
          <w:szCs w:val="22"/>
        </w:rPr>
      </w:pPr>
      <w:r>
        <w:lastRenderedPageBreak/>
        <w:t>6.2.3</w:t>
      </w:r>
      <w:r>
        <w:rPr>
          <w:rFonts w:asciiTheme="minorHAnsi" w:eastAsiaTheme="minorEastAsia" w:hAnsiTheme="minorHAnsi" w:cstheme="minorBidi"/>
          <w:sz w:val="22"/>
          <w:szCs w:val="22"/>
        </w:rPr>
        <w:tab/>
      </w:r>
      <w:r>
        <w:t>UP corrections</w:t>
      </w:r>
      <w:r>
        <w:tab/>
      </w:r>
      <w:r>
        <w:fldChar w:fldCharType="begin"/>
      </w:r>
      <w:r>
        <w:instrText xml:space="preserve"> PAGEREF _Toc134112344 \h </w:instrText>
      </w:r>
      <w:r>
        <w:fldChar w:fldCharType="separate"/>
      </w:r>
      <w:r>
        <w:t>48</w:t>
      </w:r>
      <w:r>
        <w:fldChar w:fldCharType="end"/>
      </w:r>
    </w:p>
    <w:p w14:paraId="4391FA5E" w14:textId="6952621A" w:rsidR="00E55882" w:rsidRDefault="00E55882">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NR IIoT URLLC</w:t>
      </w:r>
      <w:r>
        <w:tab/>
      </w:r>
      <w:r>
        <w:fldChar w:fldCharType="begin"/>
      </w:r>
      <w:r>
        <w:instrText xml:space="preserve"> PAGEREF _Toc134112345 \h </w:instrText>
      </w:r>
      <w:r>
        <w:fldChar w:fldCharType="separate"/>
      </w:r>
      <w:r>
        <w:t>50</w:t>
      </w:r>
      <w:r>
        <w:fldChar w:fldCharType="end"/>
      </w:r>
    </w:p>
    <w:p w14:paraId="523EBBC5" w14:textId="36432A55" w:rsidR="00E55882" w:rsidRDefault="00E55882">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Control Plane</w:t>
      </w:r>
      <w:r>
        <w:tab/>
      </w:r>
      <w:r>
        <w:fldChar w:fldCharType="begin"/>
      </w:r>
      <w:r>
        <w:instrText xml:space="preserve"> PAGEREF _Toc134112346 \h </w:instrText>
      </w:r>
      <w:r>
        <w:fldChar w:fldCharType="separate"/>
      </w:r>
      <w:r>
        <w:t>50</w:t>
      </w:r>
      <w:r>
        <w:fldChar w:fldCharType="end"/>
      </w:r>
    </w:p>
    <w:p w14:paraId="4BB64351" w14:textId="5DC766EC" w:rsidR="00E55882" w:rsidRDefault="00E55882">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User Plane</w:t>
      </w:r>
      <w:r>
        <w:tab/>
      </w:r>
      <w:r>
        <w:fldChar w:fldCharType="begin"/>
      </w:r>
      <w:r>
        <w:instrText xml:space="preserve"> PAGEREF _Toc134112347 \h </w:instrText>
      </w:r>
      <w:r>
        <w:fldChar w:fldCharType="separate"/>
      </w:r>
      <w:r>
        <w:t>50</w:t>
      </w:r>
      <w:r>
        <w:fldChar w:fldCharType="end"/>
      </w:r>
    </w:p>
    <w:p w14:paraId="2A415098" w14:textId="5F3CD725" w:rsidR="00E55882" w:rsidRDefault="00E55882">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Small Data enhancements</w:t>
      </w:r>
      <w:r>
        <w:tab/>
      </w:r>
      <w:r>
        <w:fldChar w:fldCharType="begin"/>
      </w:r>
      <w:r>
        <w:instrText xml:space="preserve"> PAGEREF _Toc134112348 \h </w:instrText>
      </w:r>
      <w:r>
        <w:fldChar w:fldCharType="separate"/>
      </w:r>
      <w:r>
        <w:t>50</w:t>
      </w:r>
      <w:r>
        <w:fldChar w:fldCharType="end"/>
      </w:r>
    </w:p>
    <w:p w14:paraId="26BDACB7" w14:textId="3FF26E94" w:rsidR="00E55882" w:rsidRDefault="00E55882">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User plane common aspects</w:t>
      </w:r>
      <w:r>
        <w:tab/>
      </w:r>
      <w:r>
        <w:fldChar w:fldCharType="begin"/>
      </w:r>
      <w:r>
        <w:instrText xml:space="preserve"> PAGEREF _Toc134112349 \h </w:instrText>
      </w:r>
      <w:r>
        <w:fldChar w:fldCharType="separate"/>
      </w:r>
      <w:r>
        <w:t>51</w:t>
      </w:r>
      <w:r>
        <w:fldChar w:fldCharType="end"/>
      </w:r>
    </w:p>
    <w:p w14:paraId="5597A59F" w14:textId="49C00360" w:rsidR="00E55882" w:rsidRDefault="00E55882">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Control plane common aspects</w:t>
      </w:r>
      <w:r>
        <w:tab/>
      </w:r>
      <w:r>
        <w:fldChar w:fldCharType="begin"/>
      </w:r>
      <w:r>
        <w:instrText xml:space="preserve"> PAGEREF _Toc134112350 \h </w:instrText>
      </w:r>
      <w:r>
        <w:fldChar w:fldCharType="separate"/>
      </w:r>
      <w:r>
        <w:t>51</w:t>
      </w:r>
      <w:r>
        <w:fldChar w:fldCharType="end"/>
      </w:r>
    </w:p>
    <w:p w14:paraId="35B9A6FE" w14:textId="42F02992" w:rsidR="00E55882" w:rsidRDefault="00E55882">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NR Sidelink relay</w:t>
      </w:r>
      <w:r>
        <w:tab/>
      </w:r>
      <w:r>
        <w:fldChar w:fldCharType="begin"/>
      </w:r>
      <w:r>
        <w:instrText xml:space="preserve"> PAGEREF _Toc134112351 \h </w:instrText>
      </w:r>
      <w:r>
        <w:fldChar w:fldCharType="separate"/>
      </w:r>
      <w:r>
        <w:t>52</w:t>
      </w:r>
      <w:r>
        <w:fldChar w:fldCharType="end"/>
      </w:r>
    </w:p>
    <w:p w14:paraId="2E483D22" w14:textId="4F32BF8E" w:rsidR="00E55882" w:rsidRDefault="00E55882">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General and stage 2 corrections</w:t>
      </w:r>
      <w:r>
        <w:tab/>
      </w:r>
      <w:r>
        <w:fldChar w:fldCharType="begin"/>
      </w:r>
      <w:r>
        <w:instrText xml:space="preserve"> PAGEREF _Toc134112352 \h </w:instrText>
      </w:r>
      <w:r>
        <w:fldChar w:fldCharType="separate"/>
      </w:r>
      <w:r>
        <w:t>52</w:t>
      </w:r>
      <w:r>
        <w:fldChar w:fldCharType="end"/>
      </w:r>
    </w:p>
    <w:p w14:paraId="245E198B" w14:textId="4C600092" w:rsidR="00E55882" w:rsidRDefault="00E55882">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Control plane corrections</w:t>
      </w:r>
      <w:r>
        <w:tab/>
      </w:r>
      <w:r>
        <w:fldChar w:fldCharType="begin"/>
      </w:r>
      <w:r>
        <w:instrText xml:space="preserve"> PAGEREF _Toc134112353 \h </w:instrText>
      </w:r>
      <w:r>
        <w:fldChar w:fldCharType="separate"/>
      </w:r>
      <w:r>
        <w:t>52</w:t>
      </w:r>
      <w:r>
        <w:fldChar w:fldCharType="end"/>
      </w:r>
    </w:p>
    <w:p w14:paraId="4906BB51" w14:textId="2807850C" w:rsidR="00E55882" w:rsidRDefault="00E55882">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User plane corrections</w:t>
      </w:r>
      <w:r>
        <w:tab/>
      </w:r>
      <w:r>
        <w:fldChar w:fldCharType="begin"/>
      </w:r>
      <w:r>
        <w:instrText xml:space="preserve"> PAGEREF _Toc134112354 \h </w:instrText>
      </w:r>
      <w:r>
        <w:fldChar w:fldCharType="separate"/>
      </w:r>
      <w:r>
        <w:t>55</w:t>
      </w:r>
      <w:r>
        <w:fldChar w:fldCharType="end"/>
      </w:r>
    </w:p>
    <w:p w14:paraId="224CF9C1" w14:textId="7A5FE23F" w:rsidR="00E55882" w:rsidRDefault="00E55882">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NR Non-Terrestrial Networks (NTN)</w:t>
      </w:r>
      <w:r>
        <w:tab/>
      </w:r>
      <w:r>
        <w:fldChar w:fldCharType="begin"/>
      </w:r>
      <w:r>
        <w:instrText xml:space="preserve"> PAGEREF _Toc134112355 \h </w:instrText>
      </w:r>
      <w:r>
        <w:fldChar w:fldCharType="separate"/>
      </w:r>
      <w:r>
        <w:t>56</w:t>
      </w:r>
      <w:r>
        <w:fldChar w:fldCharType="end"/>
      </w:r>
    </w:p>
    <w:p w14:paraId="7E162718" w14:textId="7F97AC59" w:rsidR="00E55882" w:rsidRDefault="00E55882">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 and Stage 2 corrections</w:t>
      </w:r>
      <w:r>
        <w:tab/>
      </w:r>
      <w:r>
        <w:fldChar w:fldCharType="begin"/>
      </w:r>
      <w:r>
        <w:instrText xml:space="preserve"> PAGEREF _Toc134112356 \h </w:instrText>
      </w:r>
      <w:r>
        <w:fldChar w:fldCharType="separate"/>
      </w:r>
      <w:r>
        <w:t>56</w:t>
      </w:r>
      <w:r>
        <w:fldChar w:fldCharType="end"/>
      </w:r>
    </w:p>
    <w:p w14:paraId="32E6B696" w14:textId="7F6768B9" w:rsidR="00E55882" w:rsidRDefault="00E55882">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UP corrections</w:t>
      </w:r>
      <w:r>
        <w:tab/>
      </w:r>
      <w:r>
        <w:fldChar w:fldCharType="begin"/>
      </w:r>
      <w:r>
        <w:instrText xml:space="preserve"> PAGEREF _Toc134112357 \h </w:instrText>
      </w:r>
      <w:r>
        <w:fldChar w:fldCharType="separate"/>
      </w:r>
      <w:r>
        <w:t>58</w:t>
      </w:r>
      <w:r>
        <w:fldChar w:fldCharType="end"/>
      </w:r>
    </w:p>
    <w:p w14:paraId="57F75D80" w14:textId="7D29BED2" w:rsidR="00E55882" w:rsidRDefault="00E55882">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CP corrections</w:t>
      </w:r>
      <w:r>
        <w:tab/>
      </w:r>
      <w:r>
        <w:fldChar w:fldCharType="begin"/>
      </w:r>
      <w:r>
        <w:instrText xml:space="preserve"> PAGEREF _Toc134112358 \h </w:instrText>
      </w:r>
      <w:r>
        <w:fldChar w:fldCharType="separate"/>
      </w:r>
      <w:r>
        <w:t>60</w:t>
      </w:r>
      <w:r>
        <w:fldChar w:fldCharType="end"/>
      </w:r>
    </w:p>
    <w:p w14:paraId="47CADC81" w14:textId="24DD61FB" w:rsidR="00E55882" w:rsidRDefault="00E55882">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NR positioning enhancements</w:t>
      </w:r>
      <w:r>
        <w:tab/>
      </w:r>
      <w:r>
        <w:fldChar w:fldCharType="begin"/>
      </w:r>
      <w:r>
        <w:instrText xml:space="preserve"> PAGEREF _Toc134112359 \h </w:instrText>
      </w:r>
      <w:r>
        <w:fldChar w:fldCharType="separate"/>
      </w:r>
      <w:r>
        <w:t>67</w:t>
      </w:r>
      <w:r>
        <w:fldChar w:fldCharType="end"/>
      </w:r>
    </w:p>
    <w:p w14:paraId="4C7A1502" w14:textId="1CCBF1E4" w:rsidR="00E55882" w:rsidRDefault="00E55882">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 and stage 2 corrections</w:t>
      </w:r>
      <w:r>
        <w:tab/>
      </w:r>
      <w:r>
        <w:fldChar w:fldCharType="begin"/>
      </w:r>
      <w:r>
        <w:instrText xml:space="preserve"> PAGEREF _Toc134112360 \h </w:instrText>
      </w:r>
      <w:r>
        <w:fldChar w:fldCharType="separate"/>
      </w:r>
      <w:r>
        <w:t>67</w:t>
      </w:r>
      <w:r>
        <w:fldChar w:fldCharType="end"/>
      </w:r>
    </w:p>
    <w:p w14:paraId="0284C6E5" w14:textId="3281B5A6" w:rsidR="00E55882" w:rsidRDefault="00E55882">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RRC corrections</w:t>
      </w:r>
      <w:r>
        <w:tab/>
      </w:r>
      <w:r>
        <w:fldChar w:fldCharType="begin"/>
      </w:r>
      <w:r>
        <w:instrText xml:space="preserve"> PAGEREF _Toc134112361 \h </w:instrText>
      </w:r>
      <w:r>
        <w:fldChar w:fldCharType="separate"/>
      </w:r>
      <w:r>
        <w:t>69</w:t>
      </w:r>
      <w:r>
        <w:fldChar w:fldCharType="end"/>
      </w:r>
    </w:p>
    <w:p w14:paraId="3ACEF883" w14:textId="0780C13A" w:rsidR="00E55882" w:rsidRDefault="00E55882">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LPP corrections</w:t>
      </w:r>
      <w:r>
        <w:tab/>
      </w:r>
      <w:r>
        <w:fldChar w:fldCharType="begin"/>
      </w:r>
      <w:r>
        <w:instrText xml:space="preserve"> PAGEREF _Toc134112362 \h </w:instrText>
      </w:r>
      <w:r>
        <w:fldChar w:fldCharType="separate"/>
      </w:r>
      <w:r>
        <w:t>70</w:t>
      </w:r>
      <w:r>
        <w:fldChar w:fldCharType="end"/>
      </w:r>
    </w:p>
    <w:p w14:paraId="312091B6" w14:textId="7E1FBFBD" w:rsidR="00E55882" w:rsidRDefault="00E55882">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MAC corrections</w:t>
      </w:r>
      <w:r>
        <w:tab/>
      </w:r>
      <w:r>
        <w:fldChar w:fldCharType="begin"/>
      </w:r>
      <w:r>
        <w:instrText xml:space="preserve"> PAGEREF _Toc134112363 \h </w:instrText>
      </w:r>
      <w:r>
        <w:fldChar w:fldCharType="separate"/>
      </w:r>
      <w:r>
        <w:t>71</w:t>
      </w:r>
      <w:r>
        <w:fldChar w:fldCharType="end"/>
      </w:r>
    </w:p>
    <w:p w14:paraId="4982AE9C" w14:textId="333AE430" w:rsidR="00E55882" w:rsidRDefault="00E55882">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UE capabilities</w:t>
      </w:r>
      <w:r>
        <w:tab/>
      </w:r>
      <w:r>
        <w:fldChar w:fldCharType="begin"/>
      </w:r>
      <w:r>
        <w:instrText xml:space="preserve"> PAGEREF _Toc134112364 \h </w:instrText>
      </w:r>
      <w:r>
        <w:fldChar w:fldCharType="separate"/>
      </w:r>
      <w:r>
        <w:t>71</w:t>
      </w:r>
      <w:r>
        <w:fldChar w:fldCharType="end"/>
      </w:r>
    </w:p>
    <w:p w14:paraId="3571790E" w14:textId="6B9315D3" w:rsidR="00E55882" w:rsidRDefault="00E55882">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SON MDT</w:t>
      </w:r>
      <w:r>
        <w:tab/>
      </w:r>
      <w:r>
        <w:fldChar w:fldCharType="begin"/>
      </w:r>
      <w:r>
        <w:instrText xml:space="preserve"> PAGEREF _Toc134112365 \h </w:instrText>
      </w:r>
      <w:r>
        <w:fldChar w:fldCharType="separate"/>
      </w:r>
      <w:r>
        <w:t>72</w:t>
      </w:r>
      <w:r>
        <w:fldChar w:fldCharType="end"/>
      </w:r>
    </w:p>
    <w:p w14:paraId="5D3DD484" w14:textId="15DA659B" w:rsidR="00E55882" w:rsidRDefault="00E55882">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Stage-2</w:t>
      </w:r>
      <w:r>
        <w:tab/>
      </w:r>
      <w:r>
        <w:fldChar w:fldCharType="begin"/>
      </w:r>
      <w:r>
        <w:instrText xml:space="preserve"> PAGEREF _Toc134112366 \h </w:instrText>
      </w:r>
      <w:r>
        <w:fldChar w:fldCharType="separate"/>
      </w:r>
      <w:r>
        <w:t>72</w:t>
      </w:r>
      <w:r>
        <w:fldChar w:fldCharType="end"/>
      </w:r>
    </w:p>
    <w:p w14:paraId="280EC244" w14:textId="1362BBEB" w:rsidR="00E55882" w:rsidRDefault="00E55882">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SON Corrections</w:t>
      </w:r>
      <w:r>
        <w:tab/>
      </w:r>
      <w:r>
        <w:fldChar w:fldCharType="begin"/>
      </w:r>
      <w:r>
        <w:instrText xml:space="preserve"> PAGEREF _Toc134112367 \h </w:instrText>
      </w:r>
      <w:r>
        <w:fldChar w:fldCharType="separate"/>
      </w:r>
      <w:r>
        <w:t>72</w:t>
      </w:r>
      <w:r>
        <w:fldChar w:fldCharType="end"/>
      </w:r>
    </w:p>
    <w:p w14:paraId="593F7D46" w14:textId="37957F4D" w:rsidR="00E55882" w:rsidRDefault="00E55882">
      <w:pPr>
        <w:pStyle w:val="TOC3"/>
        <w:rPr>
          <w:rFonts w:asciiTheme="minorHAnsi" w:eastAsiaTheme="minorEastAsia" w:hAnsiTheme="minorHAnsi" w:cstheme="minorBidi"/>
          <w:sz w:val="22"/>
          <w:szCs w:val="22"/>
        </w:rPr>
      </w:pPr>
      <w:r>
        <w:t>6.9.4</w:t>
      </w:r>
      <w:r>
        <w:rPr>
          <w:rFonts w:asciiTheme="minorHAnsi" w:eastAsiaTheme="minorEastAsia" w:hAnsiTheme="minorHAnsi" w:cstheme="minorBidi"/>
          <w:sz w:val="22"/>
          <w:szCs w:val="22"/>
        </w:rPr>
        <w:tab/>
      </w:r>
      <w:r>
        <w:t>MDT Corrections</w:t>
      </w:r>
      <w:r>
        <w:tab/>
      </w:r>
      <w:r>
        <w:fldChar w:fldCharType="begin"/>
      </w:r>
      <w:r>
        <w:instrText xml:space="preserve"> PAGEREF _Toc134112368 \h </w:instrText>
      </w:r>
      <w:r>
        <w:fldChar w:fldCharType="separate"/>
      </w:r>
      <w:r>
        <w:t>72</w:t>
      </w:r>
      <w:r>
        <w:fldChar w:fldCharType="end"/>
      </w:r>
    </w:p>
    <w:p w14:paraId="73B5C6B6" w14:textId="3E7A5383" w:rsidR="00E55882" w:rsidRDefault="00E55882">
      <w:pPr>
        <w:pStyle w:val="TOC2"/>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NR Sidelink enhancements</w:t>
      </w:r>
      <w:r>
        <w:tab/>
      </w:r>
      <w:r>
        <w:fldChar w:fldCharType="begin"/>
      </w:r>
      <w:r>
        <w:instrText xml:space="preserve"> PAGEREF _Toc134112369 \h </w:instrText>
      </w:r>
      <w:r>
        <w:fldChar w:fldCharType="separate"/>
      </w:r>
      <w:r>
        <w:t>72</w:t>
      </w:r>
      <w:r>
        <w:fldChar w:fldCharType="end"/>
      </w:r>
    </w:p>
    <w:p w14:paraId="1F951D9E" w14:textId="422E47DC" w:rsidR="00E55882" w:rsidRDefault="00E55882">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General and Stage 2 corrections</w:t>
      </w:r>
      <w:r>
        <w:tab/>
      </w:r>
      <w:r>
        <w:fldChar w:fldCharType="begin"/>
      </w:r>
      <w:r>
        <w:instrText xml:space="preserve"> PAGEREF _Toc134112370 \h </w:instrText>
      </w:r>
      <w:r>
        <w:fldChar w:fldCharType="separate"/>
      </w:r>
      <w:r>
        <w:t>72</w:t>
      </w:r>
      <w:r>
        <w:fldChar w:fldCharType="end"/>
      </w:r>
    </w:p>
    <w:p w14:paraId="369E06A6" w14:textId="2A64AA7D" w:rsidR="00E55882" w:rsidRDefault="00E55882">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Control plane corrections</w:t>
      </w:r>
      <w:r>
        <w:tab/>
      </w:r>
      <w:r>
        <w:fldChar w:fldCharType="begin"/>
      </w:r>
      <w:r>
        <w:instrText xml:space="preserve"> PAGEREF _Toc134112371 \h </w:instrText>
      </w:r>
      <w:r>
        <w:fldChar w:fldCharType="separate"/>
      </w:r>
      <w:r>
        <w:t>74</w:t>
      </w:r>
      <w:r>
        <w:fldChar w:fldCharType="end"/>
      </w:r>
    </w:p>
    <w:p w14:paraId="6771D662" w14:textId="67AF18A5" w:rsidR="00E55882" w:rsidRDefault="00E55882">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User plane corrections</w:t>
      </w:r>
      <w:r>
        <w:tab/>
      </w:r>
      <w:r>
        <w:fldChar w:fldCharType="begin"/>
      </w:r>
      <w:r>
        <w:instrText xml:space="preserve"> PAGEREF _Toc134112372 \h </w:instrText>
      </w:r>
      <w:r>
        <w:fldChar w:fldCharType="separate"/>
      </w:r>
      <w:r>
        <w:t>75</w:t>
      </w:r>
      <w:r>
        <w:fldChar w:fldCharType="end"/>
      </w:r>
    </w:p>
    <w:p w14:paraId="153A63C4" w14:textId="5A5EE487" w:rsidR="00E55882" w:rsidRDefault="00E55882">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RACH indication and partitioning</w:t>
      </w:r>
      <w:r>
        <w:tab/>
      </w:r>
      <w:r>
        <w:fldChar w:fldCharType="begin"/>
      </w:r>
      <w:r>
        <w:instrText xml:space="preserve"> PAGEREF _Toc134112373 \h </w:instrText>
      </w:r>
      <w:r>
        <w:fldChar w:fldCharType="separate"/>
      </w:r>
      <w:r>
        <w:t>76</w:t>
      </w:r>
      <w:r>
        <w:fldChar w:fldCharType="end"/>
      </w:r>
    </w:p>
    <w:p w14:paraId="7C121AD6" w14:textId="716BB952" w:rsidR="00E55882" w:rsidRDefault="00E55882">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Rel-18</w:t>
      </w:r>
      <w:r>
        <w:tab/>
      </w:r>
      <w:r>
        <w:fldChar w:fldCharType="begin"/>
      </w:r>
      <w:r>
        <w:instrText xml:space="preserve"> PAGEREF _Toc134112374 \h </w:instrText>
      </w:r>
      <w:r>
        <w:fldChar w:fldCharType="separate"/>
      </w:r>
      <w:r>
        <w:t>76</w:t>
      </w:r>
      <w:r>
        <w:fldChar w:fldCharType="end"/>
      </w:r>
    </w:p>
    <w:p w14:paraId="5D9C6C44" w14:textId="424C8A01" w:rsidR="00E55882" w:rsidRDefault="00E55882">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NR network-controlled repeaters</w:t>
      </w:r>
      <w:r>
        <w:tab/>
      </w:r>
      <w:r>
        <w:fldChar w:fldCharType="begin"/>
      </w:r>
      <w:r>
        <w:instrText xml:space="preserve"> PAGEREF _Toc134112375 \h </w:instrText>
      </w:r>
      <w:r>
        <w:fldChar w:fldCharType="separate"/>
      </w:r>
      <w:r>
        <w:t>76</w:t>
      </w:r>
      <w:r>
        <w:fldChar w:fldCharType="end"/>
      </w:r>
    </w:p>
    <w:p w14:paraId="54F25587" w14:textId="31FF77E5" w:rsidR="00E55882" w:rsidRDefault="00E55882">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Organizational</w:t>
      </w:r>
      <w:r>
        <w:tab/>
      </w:r>
      <w:r>
        <w:fldChar w:fldCharType="begin"/>
      </w:r>
      <w:r>
        <w:instrText xml:space="preserve"> PAGEREF _Toc134112376 \h </w:instrText>
      </w:r>
      <w:r>
        <w:fldChar w:fldCharType="separate"/>
      </w:r>
      <w:r>
        <w:t>76</w:t>
      </w:r>
      <w:r>
        <w:fldChar w:fldCharType="end"/>
      </w:r>
    </w:p>
    <w:p w14:paraId="6FC7FA4D" w14:textId="32A1090B" w:rsidR="00E55882" w:rsidRDefault="00E55882">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Signalling for side control information</w:t>
      </w:r>
      <w:r>
        <w:tab/>
      </w:r>
      <w:r>
        <w:fldChar w:fldCharType="begin"/>
      </w:r>
      <w:r>
        <w:instrText xml:space="preserve"> PAGEREF _Toc134112377 \h </w:instrText>
      </w:r>
      <w:r>
        <w:fldChar w:fldCharType="separate"/>
      </w:r>
      <w:r>
        <w:t>80</w:t>
      </w:r>
      <w:r>
        <w:fldChar w:fldCharType="end"/>
      </w:r>
    </w:p>
    <w:p w14:paraId="65DA4924" w14:textId="4DF8194B" w:rsidR="00E55882" w:rsidRDefault="00E55882">
      <w:pPr>
        <w:pStyle w:val="TOC3"/>
        <w:rPr>
          <w:rFonts w:asciiTheme="minorHAnsi" w:eastAsiaTheme="minorEastAsia" w:hAnsiTheme="minorHAnsi" w:cstheme="minorBidi"/>
          <w:sz w:val="22"/>
          <w:szCs w:val="22"/>
        </w:rPr>
      </w:pPr>
      <w:r>
        <w:t>7.1.3</w:t>
      </w:r>
      <w:r>
        <w:rPr>
          <w:rFonts w:asciiTheme="minorHAnsi" w:eastAsiaTheme="minorEastAsia" w:hAnsiTheme="minorHAnsi" w:cstheme="minorBidi"/>
          <w:sz w:val="22"/>
          <w:szCs w:val="22"/>
        </w:rPr>
        <w:tab/>
      </w:r>
      <w:r>
        <w:t>Other RAN2 aspects</w:t>
      </w:r>
      <w:r>
        <w:tab/>
      </w:r>
      <w:r>
        <w:fldChar w:fldCharType="begin"/>
      </w:r>
      <w:r>
        <w:instrText xml:space="preserve"> PAGEREF _Toc134112378 \h </w:instrText>
      </w:r>
      <w:r>
        <w:fldChar w:fldCharType="separate"/>
      </w:r>
      <w:r>
        <w:t>82</w:t>
      </w:r>
      <w:r>
        <w:fldChar w:fldCharType="end"/>
      </w:r>
    </w:p>
    <w:p w14:paraId="0234DCF3" w14:textId="0E611906" w:rsidR="00E55882" w:rsidRDefault="00E55882">
      <w:pPr>
        <w:pStyle w:val="TOC3"/>
        <w:rPr>
          <w:rFonts w:asciiTheme="minorHAnsi" w:eastAsiaTheme="minorEastAsia" w:hAnsiTheme="minorHAnsi" w:cstheme="minorBidi"/>
          <w:sz w:val="22"/>
          <w:szCs w:val="22"/>
        </w:rPr>
      </w:pPr>
      <w:r>
        <w:t>7.1.4</w:t>
      </w:r>
      <w:r>
        <w:rPr>
          <w:rFonts w:asciiTheme="minorHAnsi" w:eastAsiaTheme="minorEastAsia" w:hAnsiTheme="minorHAnsi" w:cstheme="minorBidi"/>
          <w:sz w:val="22"/>
          <w:szCs w:val="22"/>
        </w:rPr>
        <w:tab/>
      </w:r>
      <w:r>
        <w:t>Repeater management</w:t>
      </w:r>
      <w:r>
        <w:tab/>
      </w:r>
      <w:r>
        <w:fldChar w:fldCharType="begin"/>
      </w:r>
      <w:r>
        <w:instrText xml:space="preserve"> PAGEREF _Toc134112379 \h </w:instrText>
      </w:r>
      <w:r>
        <w:fldChar w:fldCharType="separate"/>
      </w:r>
      <w:r>
        <w:t>85</w:t>
      </w:r>
      <w:r>
        <w:fldChar w:fldCharType="end"/>
      </w:r>
    </w:p>
    <w:p w14:paraId="410CF4D9" w14:textId="55E9D61F" w:rsidR="00E55882" w:rsidRDefault="00E55882">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Expanded and improved NR positioning</w:t>
      </w:r>
      <w:r>
        <w:tab/>
      </w:r>
      <w:r>
        <w:fldChar w:fldCharType="begin"/>
      </w:r>
      <w:r>
        <w:instrText xml:space="preserve"> PAGEREF _Toc134112380 \h </w:instrText>
      </w:r>
      <w:r>
        <w:fldChar w:fldCharType="separate"/>
      </w:r>
      <w:r>
        <w:t>85</w:t>
      </w:r>
      <w:r>
        <w:fldChar w:fldCharType="end"/>
      </w:r>
    </w:p>
    <w:p w14:paraId="291A06DF" w14:textId="6D66DFE0" w:rsidR="00E55882" w:rsidRDefault="00E55882">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Organizational</w:t>
      </w:r>
      <w:r>
        <w:tab/>
      </w:r>
      <w:r>
        <w:fldChar w:fldCharType="begin"/>
      </w:r>
      <w:r>
        <w:instrText xml:space="preserve"> PAGEREF _Toc134112381 \h </w:instrText>
      </w:r>
      <w:r>
        <w:fldChar w:fldCharType="separate"/>
      </w:r>
      <w:r>
        <w:t>85</w:t>
      </w:r>
      <w:r>
        <w:fldChar w:fldCharType="end"/>
      </w:r>
    </w:p>
    <w:p w14:paraId="668661EA" w14:textId="58F5A9BB" w:rsidR="00E55882" w:rsidRDefault="00E55882">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Sidelink positioning</w:t>
      </w:r>
      <w:r>
        <w:tab/>
      </w:r>
      <w:r>
        <w:fldChar w:fldCharType="begin"/>
      </w:r>
      <w:r>
        <w:instrText xml:space="preserve"> PAGEREF _Toc134112382 \h </w:instrText>
      </w:r>
      <w:r>
        <w:fldChar w:fldCharType="separate"/>
      </w:r>
      <w:r>
        <w:t>87</w:t>
      </w:r>
      <w:r>
        <w:fldChar w:fldCharType="end"/>
      </w:r>
    </w:p>
    <w:p w14:paraId="4C674418" w14:textId="005BA9F3" w:rsidR="00E55882" w:rsidRDefault="00E55882">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RAT-dependent integrity</w:t>
      </w:r>
      <w:r>
        <w:tab/>
      </w:r>
      <w:r>
        <w:fldChar w:fldCharType="begin"/>
      </w:r>
      <w:r>
        <w:instrText xml:space="preserve"> PAGEREF _Toc134112383 \h </w:instrText>
      </w:r>
      <w:r>
        <w:fldChar w:fldCharType="separate"/>
      </w:r>
      <w:r>
        <w:t>95</w:t>
      </w:r>
      <w:r>
        <w:fldChar w:fldCharType="end"/>
      </w:r>
    </w:p>
    <w:p w14:paraId="30AC30C0" w14:textId="4D9832B6" w:rsidR="00E55882" w:rsidRDefault="00E55882">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LPHAP</w:t>
      </w:r>
      <w:r>
        <w:tab/>
      </w:r>
      <w:r>
        <w:fldChar w:fldCharType="begin"/>
      </w:r>
      <w:r>
        <w:instrText xml:space="preserve"> PAGEREF _Toc134112384 \h </w:instrText>
      </w:r>
      <w:r>
        <w:fldChar w:fldCharType="separate"/>
      </w:r>
      <w:r>
        <w:t>100</w:t>
      </w:r>
      <w:r>
        <w:fldChar w:fldCharType="end"/>
      </w:r>
    </w:p>
    <w:p w14:paraId="58D6FC08" w14:textId="3140ADCC" w:rsidR="00E55882" w:rsidRDefault="00E55882">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RedCap positioning, carrier phase positioning, and bandwidth aggregation for positioning</w:t>
      </w:r>
      <w:r>
        <w:tab/>
      </w:r>
      <w:r>
        <w:fldChar w:fldCharType="begin"/>
      </w:r>
      <w:r>
        <w:instrText xml:space="preserve"> PAGEREF _Toc134112385 \h </w:instrText>
      </w:r>
      <w:r>
        <w:fldChar w:fldCharType="separate"/>
      </w:r>
      <w:r>
        <w:t>104</w:t>
      </w:r>
      <w:r>
        <w:fldChar w:fldCharType="end"/>
      </w:r>
    </w:p>
    <w:p w14:paraId="4A8FA748" w14:textId="2504AA70" w:rsidR="00E55882" w:rsidRDefault="00E55882">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Network energy savings for NR</w:t>
      </w:r>
      <w:r>
        <w:tab/>
      </w:r>
      <w:r>
        <w:fldChar w:fldCharType="begin"/>
      </w:r>
      <w:r>
        <w:instrText xml:space="preserve"> PAGEREF _Toc134112386 \h </w:instrText>
      </w:r>
      <w:r>
        <w:fldChar w:fldCharType="separate"/>
      </w:r>
      <w:r>
        <w:t>104</w:t>
      </w:r>
      <w:r>
        <w:fldChar w:fldCharType="end"/>
      </w:r>
    </w:p>
    <w:p w14:paraId="04114FF9" w14:textId="3231F76B" w:rsidR="00E55882" w:rsidRDefault="00E55882">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Organizational</w:t>
      </w:r>
      <w:r>
        <w:tab/>
      </w:r>
      <w:r>
        <w:fldChar w:fldCharType="begin"/>
      </w:r>
      <w:r>
        <w:instrText xml:space="preserve"> PAGEREF _Toc134112387 \h </w:instrText>
      </w:r>
      <w:r>
        <w:fldChar w:fldCharType="separate"/>
      </w:r>
      <w:r>
        <w:t>105</w:t>
      </w:r>
      <w:r>
        <w:fldChar w:fldCharType="end"/>
      </w:r>
    </w:p>
    <w:p w14:paraId="2735BCA1" w14:textId="3BB1D98A" w:rsidR="00E55882" w:rsidRDefault="00E55882">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DTX/DRX mechanism</w:t>
      </w:r>
      <w:r>
        <w:tab/>
      </w:r>
      <w:r>
        <w:fldChar w:fldCharType="begin"/>
      </w:r>
      <w:r>
        <w:instrText xml:space="preserve"> PAGEREF _Toc134112388 \h </w:instrText>
      </w:r>
      <w:r>
        <w:fldChar w:fldCharType="separate"/>
      </w:r>
      <w:r>
        <w:t>105</w:t>
      </w:r>
      <w:r>
        <w:fldChar w:fldCharType="end"/>
      </w:r>
    </w:p>
    <w:p w14:paraId="539236AB" w14:textId="5310CA27" w:rsidR="00E55882" w:rsidRDefault="00E55882">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SSB-less Scell operation</w:t>
      </w:r>
      <w:r>
        <w:tab/>
      </w:r>
      <w:r>
        <w:fldChar w:fldCharType="begin"/>
      </w:r>
      <w:r>
        <w:instrText xml:space="preserve"> PAGEREF _Toc134112389 \h </w:instrText>
      </w:r>
      <w:r>
        <w:fldChar w:fldCharType="separate"/>
      </w:r>
      <w:r>
        <w:t>110</w:t>
      </w:r>
      <w:r>
        <w:fldChar w:fldCharType="end"/>
      </w:r>
    </w:p>
    <w:p w14:paraId="2B481138" w14:textId="17000784" w:rsidR="00E55882" w:rsidRDefault="00E55882">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Cell selection/re-selection</w:t>
      </w:r>
      <w:r>
        <w:tab/>
      </w:r>
      <w:r>
        <w:fldChar w:fldCharType="begin"/>
      </w:r>
      <w:r>
        <w:instrText xml:space="preserve"> PAGEREF _Toc134112390 \h </w:instrText>
      </w:r>
      <w:r>
        <w:fldChar w:fldCharType="separate"/>
      </w:r>
      <w:r>
        <w:t>110</w:t>
      </w:r>
      <w:r>
        <w:fldChar w:fldCharType="end"/>
      </w:r>
    </w:p>
    <w:p w14:paraId="06C955AF" w14:textId="68497EF7" w:rsidR="00E55882" w:rsidRDefault="00E55882">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Connected mode mobility</w:t>
      </w:r>
      <w:r>
        <w:tab/>
      </w:r>
      <w:r>
        <w:fldChar w:fldCharType="begin"/>
      </w:r>
      <w:r>
        <w:instrText xml:space="preserve"> PAGEREF _Toc134112391 \h </w:instrText>
      </w:r>
      <w:r>
        <w:fldChar w:fldCharType="separate"/>
      </w:r>
      <w:r>
        <w:t>110</w:t>
      </w:r>
      <w:r>
        <w:fldChar w:fldCharType="end"/>
      </w:r>
    </w:p>
    <w:p w14:paraId="74E8C0DC" w14:textId="3B18FD7F" w:rsidR="00E55882" w:rsidRDefault="00E55882">
      <w:pPr>
        <w:pStyle w:val="TOC3"/>
        <w:rPr>
          <w:rFonts w:asciiTheme="minorHAnsi" w:eastAsiaTheme="minorEastAsia" w:hAnsiTheme="minorHAnsi" w:cstheme="minorBidi"/>
          <w:sz w:val="22"/>
          <w:szCs w:val="22"/>
        </w:rPr>
      </w:pPr>
      <w:r>
        <w:t>7.3.6</w:t>
      </w:r>
      <w:r>
        <w:rPr>
          <w:rFonts w:asciiTheme="minorHAnsi" w:eastAsiaTheme="minorEastAsia" w:hAnsiTheme="minorHAnsi" w:cstheme="minorBidi"/>
          <w:sz w:val="22"/>
          <w:szCs w:val="22"/>
        </w:rPr>
        <w:tab/>
      </w:r>
      <w:r>
        <w:t>Others</w:t>
      </w:r>
      <w:r>
        <w:tab/>
      </w:r>
      <w:r>
        <w:fldChar w:fldCharType="begin"/>
      </w:r>
      <w:r>
        <w:instrText xml:space="preserve"> PAGEREF _Toc134112392 \h </w:instrText>
      </w:r>
      <w:r>
        <w:fldChar w:fldCharType="separate"/>
      </w:r>
      <w:r>
        <w:t>112</w:t>
      </w:r>
      <w:r>
        <w:fldChar w:fldCharType="end"/>
      </w:r>
    </w:p>
    <w:p w14:paraId="203BB128" w14:textId="578FB509" w:rsidR="00E55882" w:rsidRDefault="00E55882">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Further NR mobility enhancements</w:t>
      </w:r>
      <w:r>
        <w:tab/>
      </w:r>
      <w:r>
        <w:fldChar w:fldCharType="begin"/>
      </w:r>
      <w:r>
        <w:instrText xml:space="preserve"> PAGEREF _Toc134112393 \h </w:instrText>
      </w:r>
      <w:r>
        <w:fldChar w:fldCharType="separate"/>
      </w:r>
      <w:r>
        <w:t>112</w:t>
      </w:r>
      <w:r>
        <w:fldChar w:fldCharType="end"/>
      </w:r>
    </w:p>
    <w:p w14:paraId="2D08217A" w14:textId="1CFDA530" w:rsidR="00E55882" w:rsidRDefault="00E55882">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Organizational</w:t>
      </w:r>
      <w:r>
        <w:tab/>
      </w:r>
      <w:r>
        <w:fldChar w:fldCharType="begin"/>
      </w:r>
      <w:r>
        <w:instrText xml:space="preserve"> PAGEREF _Toc134112394 \h </w:instrText>
      </w:r>
      <w:r>
        <w:fldChar w:fldCharType="separate"/>
      </w:r>
      <w:r>
        <w:t>112</w:t>
      </w:r>
      <w:r>
        <w:fldChar w:fldCharType="end"/>
      </w:r>
    </w:p>
    <w:p w14:paraId="2BF905E9" w14:textId="0C848DFE" w:rsidR="00E55882" w:rsidRDefault="00E55882">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L1L2 Triggered Mobility</w:t>
      </w:r>
      <w:r>
        <w:tab/>
      </w:r>
      <w:r>
        <w:fldChar w:fldCharType="begin"/>
      </w:r>
      <w:r>
        <w:instrText xml:space="preserve"> PAGEREF _Toc134112395 \h </w:instrText>
      </w:r>
      <w:r>
        <w:fldChar w:fldCharType="separate"/>
      </w:r>
      <w:r>
        <w:t>113</w:t>
      </w:r>
      <w:r>
        <w:fldChar w:fldCharType="end"/>
      </w:r>
    </w:p>
    <w:p w14:paraId="0B648527" w14:textId="792DBE73" w:rsidR="00E55882" w:rsidRDefault="00E55882">
      <w:pPr>
        <w:pStyle w:val="TOC4"/>
        <w:rPr>
          <w:rFonts w:asciiTheme="minorHAnsi" w:eastAsiaTheme="minorEastAsia" w:hAnsiTheme="minorHAnsi" w:cstheme="minorBidi"/>
          <w:sz w:val="22"/>
          <w:szCs w:val="22"/>
        </w:rPr>
      </w:pPr>
      <w:r>
        <w:t>7.4.2.1</w:t>
      </w:r>
      <w:r>
        <w:rPr>
          <w:rFonts w:asciiTheme="minorHAnsi" w:eastAsiaTheme="minorEastAsia" w:hAnsiTheme="minorHAnsi" w:cstheme="minorBidi"/>
          <w:sz w:val="22"/>
          <w:szCs w:val="22"/>
        </w:rPr>
        <w:tab/>
      </w:r>
      <w:r>
        <w:t>General and Stage-2</w:t>
      </w:r>
      <w:r>
        <w:tab/>
      </w:r>
      <w:r>
        <w:fldChar w:fldCharType="begin"/>
      </w:r>
      <w:r>
        <w:instrText xml:space="preserve"> PAGEREF _Toc134112396 \h </w:instrText>
      </w:r>
      <w:r>
        <w:fldChar w:fldCharType="separate"/>
      </w:r>
      <w:r>
        <w:t>113</w:t>
      </w:r>
      <w:r>
        <w:fldChar w:fldCharType="end"/>
      </w:r>
    </w:p>
    <w:p w14:paraId="2A54E3EA" w14:textId="7FB666FC" w:rsidR="00E55882" w:rsidRDefault="00E55882">
      <w:pPr>
        <w:pStyle w:val="TOC4"/>
        <w:rPr>
          <w:rFonts w:asciiTheme="minorHAnsi" w:eastAsiaTheme="minorEastAsia" w:hAnsiTheme="minorHAnsi" w:cstheme="minorBidi"/>
          <w:sz w:val="22"/>
          <w:szCs w:val="22"/>
        </w:rPr>
      </w:pPr>
      <w:r>
        <w:t>7.4.2.2</w:t>
      </w:r>
      <w:r>
        <w:rPr>
          <w:rFonts w:asciiTheme="minorHAnsi" w:eastAsiaTheme="minorEastAsia" w:hAnsiTheme="minorHAnsi" w:cstheme="minorBidi"/>
          <w:sz w:val="22"/>
          <w:szCs w:val="22"/>
        </w:rPr>
        <w:tab/>
      </w:r>
      <w:r>
        <w:t>RRC</w:t>
      </w:r>
      <w:r>
        <w:tab/>
      </w:r>
      <w:r>
        <w:fldChar w:fldCharType="begin"/>
      </w:r>
      <w:r>
        <w:instrText xml:space="preserve"> PAGEREF _Toc134112397 \h </w:instrText>
      </w:r>
      <w:r>
        <w:fldChar w:fldCharType="separate"/>
      </w:r>
      <w:r>
        <w:t>117</w:t>
      </w:r>
      <w:r>
        <w:fldChar w:fldCharType="end"/>
      </w:r>
    </w:p>
    <w:p w14:paraId="15B84B12" w14:textId="17C5E8E3" w:rsidR="00E55882" w:rsidRDefault="00E55882">
      <w:pPr>
        <w:pStyle w:val="TOC4"/>
        <w:rPr>
          <w:rFonts w:asciiTheme="minorHAnsi" w:eastAsiaTheme="minorEastAsia" w:hAnsiTheme="minorHAnsi" w:cstheme="minorBidi"/>
          <w:sz w:val="22"/>
          <w:szCs w:val="22"/>
        </w:rPr>
      </w:pPr>
      <w:r>
        <w:t>7.4.2.3</w:t>
      </w:r>
      <w:r>
        <w:rPr>
          <w:rFonts w:asciiTheme="minorHAnsi" w:eastAsiaTheme="minorEastAsia" w:hAnsiTheme="minorHAnsi" w:cstheme="minorBidi"/>
          <w:sz w:val="22"/>
          <w:szCs w:val="22"/>
        </w:rPr>
        <w:tab/>
      </w:r>
      <w:r>
        <w:t>Cell Switch</w:t>
      </w:r>
      <w:r>
        <w:tab/>
      </w:r>
      <w:r>
        <w:fldChar w:fldCharType="begin"/>
      </w:r>
      <w:r>
        <w:instrText xml:space="preserve"> PAGEREF _Toc134112398 \h </w:instrText>
      </w:r>
      <w:r>
        <w:fldChar w:fldCharType="separate"/>
      </w:r>
      <w:r>
        <w:t>120</w:t>
      </w:r>
      <w:r>
        <w:fldChar w:fldCharType="end"/>
      </w:r>
    </w:p>
    <w:p w14:paraId="5A24BAD1" w14:textId="0E967E62" w:rsidR="00E55882" w:rsidRDefault="00E55882">
      <w:pPr>
        <w:pStyle w:val="TOC3"/>
        <w:rPr>
          <w:rFonts w:asciiTheme="minorHAnsi" w:eastAsiaTheme="minorEastAsia" w:hAnsiTheme="minorHAnsi" w:cstheme="minorBidi"/>
          <w:sz w:val="22"/>
          <w:szCs w:val="22"/>
        </w:rPr>
      </w:pPr>
      <w:r>
        <w:t>7.4.3</w:t>
      </w:r>
      <w:r>
        <w:rPr>
          <w:rFonts w:asciiTheme="minorHAnsi" w:eastAsiaTheme="minorEastAsia" w:hAnsiTheme="minorHAnsi" w:cstheme="minorBidi"/>
          <w:sz w:val="22"/>
          <w:szCs w:val="22"/>
        </w:rPr>
        <w:tab/>
      </w:r>
      <w:r>
        <w:t>NR-DC with selective activation cell of groups</w:t>
      </w:r>
      <w:r>
        <w:tab/>
      </w:r>
      <w:r>
        <w:fldChar w:fldCharType="begin"/>
      </w:r>
      <w:r>
        <w:instrText xml:space="preserve"> PAGEREF _Toc134112399 \h </w:instrText>
      </w:r>
      <w:r>
        <w:fldChar w:fldCharType="separate"/>
      </w:r>
      <w:r>
        <w:t>121</w:t>
      </w:r>
      <w:r>
        <w:fldChar w:fldCharType="end"/>
      </w:r>
    </w:p>
    <w:p w14:paraId="4E1FD67E" w14:textId="51E7C5F0" w:rsidR="00E55882" w:rsidRDefault="00E55882">
      <w:pPr>
        <w:pStyle w:val="TOC3"/>
        <w:rPr>
          <w:rFonts w:asciiTheme="minorHAnsi" w:eastAsiaTheme="minorEastAsia" w:hAnsiTheme="minorHAnsi" w:cstheme="minorBidi"/>
          <w:sz w:val="22"/>
          <w:szCs w:val="22"/>
        </w:rPr>
      </w:pPr>
      <w:r w:rsidRPr="00866C68">
        <w:rPr>
          <w:lang w:val="en-US"/>
        </w:rPr>
        <w:t>7.4.4</w:t>
      </w:r>
      <w:r>
        <w:rPr>
          <w:rFonts w:asciiTheme="minorHAnsi" w:eastAsiaTheme="minorEastAsia" w:hAnsiTheme="minorHAnsi" w:cstheme="minorBidi"/>
          <w:sz w:val="22"/>
          <w:szCs w:val="22"/>
        </w:rPr>
        <w:tab/>
      </w:r>
      <w:r w:rsidRPr="00866C68">
        <w:rPr>
          <w:lang w:val="en-US"/>
        </w:rPr>
        <w:t>CHO including target MCG and candidate SCGs for CPC CPA in NR-DC</w:t>
      </w:r>
      <w:r>
        <w:tab/>
      </w:r>
      <w:r>
        <w:fldChar w:fldCharType="begin"/>
      </w:r>
      <w:r>
        <w:instrText xml:space="preserve"> PAGEREF _Toc134112400 \h </w:instrText>
      </w:r>
      <w:r>
        <w:fldChar w:fldCharType="separate"/>
      </w:r>
      <w:r>
        <w:t>123</w:t>
      </w:r>
      <w:r>
        <w:fldChar w:fldCharType="end"/>
      </w:r>
    </w:p>
    <w:p w14:paraId="36746F33" w14:textId="6521981D" w:rsidR="00E55882" w:rsidRDefault="00E55882">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XR Enhancements for NR</w:t>
      </w:r>
      <w:r>
        <w:tab/>
      </w:r>
      <w:r>
        <w:fldChar w:fldCharType="begin"/>
      </w:r>
      <w:r>
        <w:instrText xml:space="preserve"> PAGEREF _Toc134112401 \h </w:instrText>
      </w:r>
      <w:r>
        <w:fldChar w:fldCharType="separate"/>
      </w:r>
      <w:r>
        <w:t>124</w:t>
      </w:r>
      <w:r>
        <w:fldChar w:fldCharType="end"/>
      </w:r>
    </w:p>
    <w:p w14:paraId="2BDABFAF" w14:textId="458DF0F8" w:rsidR="00E55882" w:rsidRDefault="00E55882">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Organizational</w:t>
      </w:r>
      <w:r>
        <w:tab/>
      </w:r>
      <w:r>
        <w:fldChar w:fldCharType="begin"/>
      </w:r>
      <w:r>
        <w:instrText xml:space="preserve"> PAGEREF _Toc134112402 \h </w:instrText>
      </w:r>
      <w:r>
        <w:fldChar w:fldCharType="separate"/>
      </w:r>
      <w:r>
        <w:t>124</w:t>
      </w:r>
      <w:r>
        <w:fldChar w:fldCharType="end"/>
      </w:r>
    </w:p>
    <w:p w14:paraId="01F87358" w14:textId="71A682FF" w:rsidR="00E55882" w:rsidRDefault="00E55882">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XR awareness</w:t>
      </w:r>
      <w:r>
        <w:tab/>
      </w:r>
      <w:r>
        <w:fldChar w:fldCharType="begin"/>
      </w:r>
      <w:r>
        <w:instrText xml:space="preserve"> PAGEREF _Toc134112403 \h </w:instrText>
      </w:r>
      <w:r>
        <w:fldChar w:fldCharType="separate"/>
      </w:r>
      <w:r>
        <w:t>126</w:t>
      </w:r>
      <w:r>
        <w:fldChar w:fldCharType="end"/>
      </w:r>
    </w:p>
    <w:p w14:paraId="336DB77C" w14:textId="179A69BA" w:rsidR="00E55882" w:rsidRDefault="00E55882">
      <w:pPr>
        <w:pStyle w:val="TOC3"/>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t>XR-specific power saving</w:t>
      </w:r>
      <w:r>
        <w:tab/>
      </w:r>
      <w:r>
        <w:fldChar w:fldCharType="begin"/>
      </w:r>
      <w:r>
        <w:instrText xml:space="preserve"> PAGEREF _Toc134112404 \h </w:instrText>
      </w:r>
      <w:r>
        <w:fldChar w:fldCharType="separate"/>
      </w:r>
      <w:r>
        <w:t>130</w:t>
      </w:r>
      <w:r>
        <w:fldChar w:fldCharType="end"/>
      </w:r>
    </w:p>
    <w:p w14:paraId="1324D297" w14:textId="287F3BC4" w:rsidR="00E55882" w:rsidRDefault="00E55882">
      <w:pPr>
        <w:pStyle w:val="TOC3"/>
        <w:rPr>
          <w:rFonts w:asciiTheme="minorHAnsi" w:eastAsiaTheme="minorEastAsia" w:hAnsiTheme="minorHAnsi" w:cstheme="minorBidi"/>
          <w:sz w:val="22"/>
          <w:szCs w:val="22"/>
        </w:rPr>
      </w:pPr>
      <w:r>
        <w:lastRenderedPageBreak/>
        <w:t>7.5.4</w:t>
      </w:r>
      <w:r>
        <w:rPr>
          <w:rFonts w:asciiTheme="minorHAnsi" w:eastAsiaTheme="minorEastAsia" w:hAnsiTheme="minorHAnsi" w:cstheme="minorBidi"/>
          <w:sz w:val="22"/>
          <w:szCs w:val="22"/>
        </w:rPr>
        <w:tab/>
      </w:r>
      <w:r>
        <w:t>XR-specific capacity improvements</w:t>
      </w:r>
      <w:r>
        <w:tab/>
      </w:r>
      <w:r>
        <w:fldChar w:fldCharType="begin"/>
      </w:r>
      <w:r>
        <w:instrText xml:space="preserve"> PAGEREF _Toc134112405 \h </w:instrText>
      </w:r>
      <w:r>
        <w:fldChar w:fldCharType="separate"/>
      </w:r>
      <w:r>
        <w:t>133</w:t>
      </w:r>
      <w:r>
        <w:fldChar w:fldCharType="end"/>
      </w:r>
    </w:p>
    <w:p w14:paraId="06AF9A5D" w14:textId="787C16CA" w:rsidR="00E55882" w:rsidRDefault="00E55882">
      <w:pPr>
        <w:pStyle w:val="TOC4"/>
        <w:rPr>
          <w:rFonts w:asciiTheme="minorHAnsi" w:eastAsiaTheme="minorEastAsia" w:hAnsiTheme="minorHAnsi" w:cstheme="minorBidi"/>
          <w:sz w:val="22"/>
          <w:szCs w:val="22"/>
        </w:rPr>
      </w:pPr>
      <w:r>
        <w:t>7.5.4.1</w:t>
      </w:r>
      <w:r>
        <w:rPr>
          <w:rFonts w:asciiTheme="minorHAnsi" w:eastAsiaTheme="minorEastAsia" w:hAnsiTheme="minorHAnsi" w:cstheme="minorBidi"/>
          <w:sz w:val="22"/>
          <w:szCs w:val="22"/>
        </w:rPr>
        <w:tab/>
      </w:r>
      <w:r>
        <w:t>BSR enhancements for XR</w:t>
      </w:r>
      <w:r>
        <w:tab/>
      </w:r>
      <w:r>
        <w:fldChar w:fldCharType="begin"/>
      </w:r>
      <w:r>
        <w:instrText xml:space="preserve"> PAGEREF _Toc134112406 \h </w:instrText>
      </w:r>
      <w:r>
        <w:fldChar w:fldCharType="separate"/>
      </w:r>
      <w:r>
        <w:t>133</w:t>
      </w:r>
      <w:r>
        <w:fldChar w:fldCharType="end"/>
      </w:r>
    </w:p>
    <w:p w14:paraId="19C19B68" w14:textId="0768A1F4" w:rsidR="00E55882" w:rsidRDefault="00E55882">
      <w:pPr>
        <w:pStyle w:val="TOC4"/>
        <w:rPr>
          <w:rFonts w:asciiTheme="minorHAnsi" w:eastAsiaTheme="minorEastAsia" w:hAnsiTheme="minorHAnsi" w:cstheme="minorBidi"/>
          <w:sz w:val="22"/>
          <w:szCs w:val="22"/>
        </w:rPr>
      </w:pPr>
      <w:r>
        <w:t>7.5.4.2</w:t>
      </w:r>
      <w:r>
        <w:rPr>
          <w:rFonts w:asciiTheme="minorHAnsi" w:eastAsiaTheme="minorEastAsia" w:hAnsiTheme="minorHAnsi" w:cstheme="minorBidi"/>
          <w:sz w:val="22"/>
          <w:szCs w:val="22"/>
        </w:rPr>
        <w:tab/>
      </w:r>
      <w:r>
        <w:t>Discard operation for XR</w:t>
      </w:r>
      <w:r>
        <w:tab/>
      </w:r>
      <w:r>
        <w:fldChar w:fldCharType="begin"/>
      </w:r>
      <w:r>
        <w:instrText xml:space="preserve"> PAGEREF _Toc134112407 \h </w:instrText>
      </w:r>
      <w:r>
        <w:fldChar w:fldCharType="separate"/>
      </w:r>
      <w:r>
        <w:t>139</w:t>
      </w:r>
      <w:r>
        <w:fldChar w:fldCharType="end"/>
      </w:r>
    </w:p>
    <w:p w14:paraId="3373B268" w14:textId="635E0697" w:rsidR="00E55882" w:rsidRDefault="00E55882">
      <w:pPr>
        <w:pStyle w:val="TOC4"/>
        <w:rPr>
          <w:rFonts w:asciiTheme="minorHAnsi" w:eastAsiaTheme="minorEastAsia" w:hAnsiTheme="minorHAnsi" w:cstheme="minorBidi"/>
          <w:sz w:val="22"/>
          <w:szCs w:val="22"/>
        </w:rPr>
      </w:pPr>
      <w:r>
        <w:t>7.5.4.3</w:t>
      </w:r>
      <w:r>
        <w:rPr>
          <w:rFonts w:asciiTheme="minorHAnsi" w:eastAsiaTheme="minorEastAsia" w:hAnsiTheme="minorHAnsi" w:cstheme="minorBidi"/>
          <w:sz w:val="22"/>
          <w:szCs w:val="22"/>
        </w:rPr>
        <w:tab/>
      </w:r>
      <w:r>
        <w:t>Configured Grant enhancements for XR</w:t>
      </w:r>
      <w:r>
        <w:tab/>
      </w:r>
      <w:r>
        <w:fldChar w:fldCharType="begin"/>
      </w:r>
      <w:r>
        <w:instrText xml:space="preserve"> PAGEREF _Toc134112408 \h </w:instrText>
      </w:r>
      <w:r>
        <w:fldChar w:fldCharType="separate"/>
      </w:r>
      <w:r>
        <w:t>141</w:t>
      </w:r>
      <w:r>
        <w:fldChar w:fldCharType="end"/>
      </w:r>
    </w:p>
    <w:p w14:paraId="78902083" w14:textId="7F346F42" w:rsidR="00E55882" w:rsidRDefault="00E55882">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IoT NTN enhancements</w:t>
      </w:r>
      <w:r>
        <w:tab/>
      </w:r>
      <w:r>
        <w:fldChar w:fldCharType="begin"/>
      </w:r>
      <w:r>
        <w:instrText xml:space="preserve"> PAGEREF _Toc134112409 \h </w:instrText>
      </w:r>
      <w:r>
        <w:fldChar w:fldCharType="separate"/>
      </w:r>
      <w:r>
        <w:t>142</w:t>
      </w:r>
      <w:r>
        <w:fldChar w:fldCharType="end"/>
      </w:r>
    </w:p>
    <w:p w14:paraId="4C3C2E89" w14:textId="42E50810" w:rsidR="00E55882" w:rsidRDefault="00E55882">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Organizational</w:t>
      </w:r>
      <w:r>
        <w:tab/>
      </w:r>
      <w:r>
        <w:fldChar w:fldCharType="begin"/>
      </w:r>
      <w:r>
        <w:instrText xml:space="preserve"> PAGEREF _Toc134112410 \h </w:instrText>
      </w:r>
      <w:r>
        <w:fldChar w:fldCharType="separate"/>
      </w:r>
      <w:r>
        <w:t>143</w:t>
      </w:r>
      <w:r>
        <w:fldChar w:fldCharType="end"/>
      </w:r>
    </w:p>
    <w:p w14:paraId="3BD21BCE" w14:textId="24F96759" w:rsidR="00E55882" w:rsidRDefault="00E55882">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Performance Enhancements</w:t>
      </w:r>
      <w:r>
        <w:tab/>
      </w:r>
      <w:r>
        <w:fldChar w:fldCharType="begin"/>
      </w:r>
      <w:r>
        <w:instrText xml:space="preserve"> PAGEREF _Toc134112411 \h </w:instrText>
      </w:r>
      <w:r>
        <w:fldChar w:fldCharType="separate"/>
      </w:r>
      <w:r>
        <w:t>143</w:t>
      </w:r>
      <w:r>
        <w:fldChar w:fldCharType="end"/>
      </w:r>
    </w:p>
    <w:p w14:paraId="0681861B" w14:textId="741F5412" w:rsidR="00E55882" w:rsidRDefault="00E55882">
      <w:pPr>
        <w:pStyle w:val="TOC4"/>
        <w:rPr>
          <w:rFonts w:asciiTheme="minorHAnsi" w:eastAsiaTheme="minorEastAsia" w:hAnsiTheme="minorHAnsi" w:cstheme="minorBidi"/>
          <w:sz w:val="22"/>
          <w:szCs w:val="22"/>
        </w:rPr>
      </w:pPr>
      <w:r>
        <w:t>7.6.2.1</w:t>
      </w:r>
      <w:r>
        <w:rPr>
          <w:rFonts w:asciiTheme="minorHAnsi" w:eastAsiaTheme="minorEastAsia" w:hAnsiTheme="minorHAnsi" w:cstheme="minorBidi"/>
          <w:sz w:val="22"/>
          <w:szCs w:val="22"/>
        </w:rPr>
        <w:tab/>
      </w:r>
      <w:r>
        <w:t>HARQ enhancements</w:t>
      </w:r>
      <w:r>
        <w:tab/>
      </w:r>
      <w:r>
        <w:fldChar w:fldCharType="begin"/>
      </w:r>
      <w:r>
        <w:instrText xml:space="preserve"> PAGEREF _Toc134112412 \h </w:instrText>
      </w:r>
      <w:r>
        <w:fldChar w:fldCharType="separate"/>
      </w:r>
      <w:r>
        <w:t>143</w:t>
      </w:r>
      <w:r>
        <w:fldChar w:fldCharType="end"/>
      </w:r>
    </w:p>
    <w:p w14:paraId="32026C3D" w14:textId="699DC54E" w:rsidR="00E55882" w:rsidRDefault="00E55882">
      <w:pPr>
        <w:pStyle w:val="TOC4"/>
        <w:rPr>
          <w:rFonts w:asciiTheme="minorHAnsi" w:eastAsiaTheme="minorEastAsia" w:hAnsiTheme="minorHAnsi" w:cstheme="minorBidi"/>
          <w:sz w:val="22"/>
          <w:szCs w:val="22"/>
        </w:rPr>
      </w:pPr>
      <w:r>
        <w:t>7.6.2.2</w:t>
      </w:r>
      <w:r>
        <w:rPr>
          <w:rFonts w:asciiTheme="minorHAnsi" w:eastAsiaTheme="minorEastAsia" w:hAnsiTheme="minorHAnsi" w:cstheme="minorBidi"/>
          <w:sz w:val="22"/>
          <w:szCs w:val="22"/>
        </w:rPr>
        <w:tab/>
      </w:r>
      <w:r>
        <w:t>GNSS operation enhancements</w:t>
      </w:r>
      <w:r>
        <w:tab/>
      </w:r>
      <w:r>
        <w:fldChar w:fldCharType="begin"/>
      </w:r>
      <w:r>
        <w:instrText xml:space="preserve"> PAGEREF _Toc134112413 \h </w:instrText>
      </w:r>
      <w:r>
        <w:fldChar w:fldCharType="separate"/>
      </w:r>
      <w:r>
        <w:t>147</w:t>
      </w:r>
      <w:r>
        <w:fldChar w:fldCharType="end"/>
      </w:r>
    </w:p>
    <w:p w14:paraId="21FF1D01" w14:textId="0E9BBB94" w:rsidR="00E55882" w:rsidRDefault="00E55882">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Mobility Enhancements</w:t>
      </w:r>
      <w:r>
        <w:tab/>
      </w:r>
      <w:r>
        <w:fldChar w:fldCharType="begin"/>
      </w:r>
      <w:r>
        <w:instrText xml:space="preserve"> PAGEREF _Toc134112414 \h </w:instrText>
      </w:r>
      <w:r>
        <w:fldChar w:fldCharType="separate"/>
      </w:r>
      <w:r>
        <w:t>151</w:t>
      </w:r>
      <w:r>
        <w:fldChar w:fldCharType="end"/>
      </w:r>
    </w:p>
    <w:p w14:paraId="530875B8" w14:textId="344B434D" w:rsidR="00E55882" w:rsidRDefault="00E55882">
      <w:pPr>
        <w:pStyle w:val="TOC4"/>
        <w:rPr>
          <w:rFonts w:asciiTheme="minorHAnsi" w:eastAsiaTheme="minorEastAsia" w:hAnsiTheme="minorHAnsi" w:cstheme="minorBidi"/>
          <w:sz w:val="22"/>
          <w:szCs w:val="22"/>
        </w:rPr>
      </w:pPr>
      <w:r>
        <w:t>7.6.3.1</w:t>
      </w:r>
      <w:r>
        <w:rPr>
          <w:rFonts w:asciiTheme="minorHAnsi" w:eastAsiaTheme="minorEastAsia" w:hAnsiTheme="minorHAnsi" w:cstheme="minorBidi"/>
          <w:sz w:val="22"/>
          <w:szCs w:val="22"/>
        </w:rPr>
        <w:tab/>
      </w:r>
      <w:r>
        <w:t>Enhancements for neighbour cell measurements</w:t>
      </w:r>
      <w:r>
        <w:tab/>
      </w:r>
      <w:r>
        <w:fldChar w:fldCharType="begin"/>
      </w:r>
      <w:r>
        <w:instrText xml:space="preserve"> PAGEREF _Toc134112415 \h </w:instrText>
      </w:r>
      <w:r>
        <w:fldChar w:fldCharType="separate"/>
      </w:r>
      <w:r>
        <w:t>151</w:t>
      </w:r>
      <w:r>
        <w:fldChar w:fldCharType="end"/>
      </w:r>
    </w:p>
    <w:p w14:paraId="06990331" w14:textId="52D3A3E0" w:rsidR="00E55882" w:rsidRDefault="00E55882">
      <w:pPr>
        <w:pStyle w:val="TOC4"/>
        <w:rPr>
          <w:rFonts w:asciiTheme="minorHAnsi" w:eastAsiaTheme="minorEastAsia" w:hAnsiTheme="minorHAnsi" w:cstheme="minorBidi"/>
          <w:sz w:val="22"/>
          <w:szCs w:val="22"/>
        </w:rPr>
      </w:pPr>
      <w:r>
        <w:t>7.6.3.2</w:t>
      </w:r>
      <w:r>
        <w:rPr>
          <w:rFonts w:asciiTheme="minorHAnsi" w:eastAsiaTheme="minorEastAsia" w:hAnsiTheme="minorHAnsi" w:cstheme="minorBidi"/>
          <w:sz w:val="22"/>
          <w:szCs w:val="22"/>
        </w:rPr>
        <w:tab/>
      </w:r>
      <w:r>
        <w:t>Other</w:t>
      </w:r>
      <w:r>
        <w:tab/>
      </w:r>
      <w:r>
        <w:fldChar w:fldCharType="begin"/>
      </w:r>
      <w:r>
        <w:instrText xml:space="preserve"> PAGEREF _Toc134112416 \h </w:instrText>
      </w:r>
      <w:r>
        <w:fldChar w:fldCharType="separate"/>
      </w:r>
      <w:r>
        <w:t>155</w:t>
      </w:r>
      <w:r>
        <w:fldChar w:fldCharType="end"/>
      </w:r>
    </w:p>
    <w:p w14:paraId="371C1F21" w14:textId="6B65C887" w:rsidR="00E55882" w:rsidRDefault="00E55882">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Enhancements to discontinuous coverage</w:t>
      </w:r>
      <w:r>
        <w:tab/>
      </w:r>
      <w:r>
        <w:fldChar w:fldCharType="begin"/>
      </w:r>
      <w:r>
        <w:instrText xml:space="preserve"> PAGEREF _Toc134112417 \h </w:instrText>
      </w:r>
      <w:r>
        <w:fldChar w:fldCharType="separate"/>
      </w:r>
      <w:r>
        <w:t>155</w:t>
      </w:r>
      <w:r>
        <w:fldChar w:fldCharType="end"/>
      </w:r>
    </w:p>
    <w:p w14:paraId="4CE314E5" w14:textId="3DBCA85E" w:rsidR="00E55882" w:rsidRDefault="00E55882">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NR NTN enhancements</w:t>
      </w:r>
      <w:r>
        <w:tab/>
      </w:r>
      <w:r>
        <w:fldChar w:fldCharType="begin"/>
      </w:r>
      <w:r>
        <w:instrText xml:space="preserve"> PAGEREF _Toc134112418 \h </w:instrText>
      </w:r>
      <w:r>
        <w:fldChar w:fldCharType="separate"/>
      </w:r>
      <w:r>
        <w:t>159</w:t>
      </w:r>
      <w:r>
        <w:fldChar w:fldCharType="end"/>
      </w:r>
    </w:p>
    <w:p w14:paraId="3EA58236" w14:textId="747FE3FB" w:rsidR="00E55882" w:rsidRDefault="00E55882">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Organizational</w:t>
      </w:r>
      <w:r>
        <w:tab/>
      </w:r>
      <w:r>
        <w:fldChar w:fldCharType="begin"/>
      </w:r>
      <w:r>
        <w:instrText xml:space="preserve"> PAGEREF _Toc134112419 \h </w:instrText>
      </w:r>
      <w:r>
        <w:fldChar w:fldCharType="separate"/>
      </w:r>
      <w:r>
        <w:t>159</w:t>
      </w:r>
      <w:r>
        <w:fldChar w:fldCharType="end"/>
      </w:r>
    </w:p>
    <w:p w14:paraId="6E813678" w14:textId="72E84AA2" w:rsidR="00E55882" w:rsidRDefault="00E55882">
      <w:pPr>
        <w:pStyle w:val="TOC3"/>
        <w:rPr>
          <w:rFonts w:asciiTheme="minorHAnsi" w:eastAsiaTheme="minorEastAsia" w:hAnsiTheme="minorHAnsi" w:cstheme="minorBidi"/>
          <w:sz w:val="22"/>
          <w:szCs w:val="22"/>
        </w:rPr>
      </w:pPr>
      <w:r>
        <w:t>7.7.2</w:t>
      </w:r>
      <w:r>
        <w:rPr>
          <w:rFonts w:asciiTheme="minorHAnsi" w:eastAsiaTheme="minorEastAsia" w:hAnsiTheme="minorHAnsi" w:cstheme="minorBidi"/>
          <w:sz w:val="22"/>
          <w:szCs w:val="22"/>
        </w:rPr>
        <w:tab/>
      </w:r>
      <w:r>
        <w:t>Coverage Enhancements</w:t>
      </w:r>
      <w:r>
        <w:tab/>
      </w:r>
      <w:r>
        <w:fldChar w:fldCharType="begin"/>
      </w:r>
      <w:r>
        <w:instrText xml:space="preserve"> PAGEREF _Toc134112420 \h </w:instrText>
      </w:r>
      <w:r>
        <w:fldChar w:fldCharType="separate"/>
      </w:r>
      <w:r>
        <w:t>160</w:t>
      </w:r>
      <w:r>
        <w:fldChar w:fldCharType="end"/>
      </w:r>
    </w:p>
    <w:p w14:paraId="6E13862A" w14:textId="5B326C31" w:rsidR="00E55882" w:rsidRDefault="00E55882">
      <w:pPr>
        <w:pStyle w:val="TOC3"/>
        <w:rPr>
          <w:rFonts w:asciiTheme="minorHAnsi" w:eastAsiaTheme="minorEastAsia" w:hAnsiTheme="minorHAnsi" w:cstheme="minorBidi"/>
          <w:sz w:val="22"/>
          <w:szCs w:val="22"/>
        </w:rPr>
      </w:pPr>
      <w:r>
        <w:t>7.7.3</w:t>
      </w:r>
      <w:r>
        <w:rPr>
          <w:rFonts w:asciiTheme="minorHAnsi" w:eastAsiaTheme="minorEastAsia" w:hAnsiTheme="minorHAnsi" w:cstheme="minorBidi"/>
          <w:sz w:val="22"/>
          <w:szCs w:val="22"/>
        </w:rPr>
        <w:tab/>
      </w:r>
      <w:r>
        <w:t>Network verified UE location</w:t>
      </w:r>
      <w:r>
        <w:tab/>
      </w:r>
      <w:r>
        <w:fldChar w:fldCharType="begin"/>
      </w:r>
      <w:r>
        <w:instrText xml:space="preserve"> PAGEREF _Toc134112421 \h </w:instrText>
      </w:r>
      <w:r>
        <w:fldChar w:fldCharType="separate"/>
      </w:r>
      <w:r>
        <w:t>161</w:t>
      </w:r>
      <w:r>
        <w:fldChar w:fldCharType="end"/>
      </w:r>
    </w:p>
    <w:p w14:paraId="7E0EDABC" w14:textId="1BC51CF7" w:rsidR="00E55882" w:rsidRDefault="00E55882">
      <w:pPr>
        <w:pStyle w:val="TOC3"/>
        <w:rPr>
          <w:rFonts w:asciiTheme="minorHAnsi" w:eastAsiaTheme="minorEastAsia" w:hAnsiTheme="minorHAnsi" w:cstheme="minorBidi"/>
          <w:sz w:val="22"/>
          <w:szCs w:val="22"/>
        </w:rPr>
      </w:pPr>
      <w:r>
        <w:t>7.7.4</w:t>
      </w:r>
      <w:r>
        <w:rPr>
          <w:rFonts w:asciiTheme="minorHAnsi" w:eastAsiaTheme="minorEastAsia" w:hAnsiTheme="minorHAnsi" w:cstheme="minorBidi"/>
          <w:sz w:val="22"/>
          <w:szCs w:val="22"/>
        </w:rPr>
        <w:tab/>
      </w:r>
      <w:r>
        <w:t>NTN-TN and NTN-NTN mobility and service continuity enhancements</w:t>
      </w:r>
      <w:r>
        <w:tab/>
      </w:r>
      <w:r>
        <w:fldChar w:fldCharType="begin"/>
      </w:r>
      <w:r>
        <w:instrText xml:space="preserve"> PAGEREF _Toc134112422 \h </w:instrText>
      </w:r>
      <w:r>
        <w:fldChar w:fldCharType="separate"/>
      </w:r>
      <w:r>
        <w:t>163</w:t>
      </w:r>
      <w:r>
        <w:fldChar w:fldCharType="end"/>
      </w:r>
    </w:p>
    <w:p w14:paraId="1AEA6AA4" w14:textId="3BAF6518" w:rsidR="00E55882" w:rsidRDefault="00E55882">
      <w:pPr>
        <w:pStyle w:val="TOC4"/>
        <w:rPr>
          <w:rFonts w:asciiTheme="minorHAnsi" w:eastAsiaTheme="minorEastAsia" w:hAnsiTheme="minorHAnsi" w:cstheme="minorBidi"/>
          <w:sz w:val="22"/>
          <w:szCs w:val="22"/>
        </w:rPr>
      </w:pPr>
      <w:r>
        <w:t>7.7.4.1</w:t>
      </w:r>
      <w:r>
        <w:rPr>
          <w:rFonts w:asciiTheme="minorHAnsi" w:eastAsiaTheme="minorEastAsia" w:hAnsiTheme="minorHAnsi" w:cstheme="minorBidi"/>
          <w:sz w:val="22"/>
          <w:szCs w:val="22"/>
        </w:rPr>
        <w:tab/>
      </w:r>
      <w:r>
        <w:t>Cell reselection enhancements</w:t>
      </w:r>
      <w:r>
        <w:tab/>
      </w:r>
      <w:r>
        <w:fldChar w:fldCharType="begin"/>
      </w:r>
      <w:r>
        <w:instrText xml:space="preserve"> PAGEREF _Toc134112423 \h </w:instrText>
      </w:r>
      <w:r>
        <w:fldChar w:fldCharType="separate"/>
      </w:r>
      <w:r>
        <w:t>163</w:t>
      </w:r>
      <w:r>
        <w:fldChar w:fldCharType="end"/>
      </w:r>
    </w:p>
    <w:p w14:paraId="2E09D14C" w14:textId="0C73E281" w:rsidR="00E55882" w:rsidRDefault="00E55882">
      <w:pPr>
        <w:pStyle w:val="TOC5"/>
        <w:rPr>
          <w:rFonts w:asciiTheme="minorHAnsi" w:eastAsiaTheme="minorEastAsia" w:hAnsiTheme="minorHAnsi" w:cstheme="minorBidi"/>
          <w:sz w:val="22"/>
          <w:szCs w:val="22"/>
        </w:rPr>
      </w:pPr>
      <w:r>
        <w:t>7.7.4.1.1</w:t>
      </w:r>
      <w:r>
        <w:rPr>
          <w:rFonts w:asciiTheme="minorHAnsi" w:eastAsiaTheme="minorEastAsia" w:hAnsiTheme="minorHAnsi" w:cstheme="minorBidi"/>
          <w:sz w:val="22"/>
          <w:szCs w:val="22"/>
        </w:rPr>
        <w:tab/>
      </w:r>
      <w:r>
        <w:t>NTN-TN enhancements</w:t>
      </w:r>
      <w:r>
        <w:tab/>
      </w:r>
      <w:r>
        <w:fldChar w:fldCharType="begin"/>
      </w:r>
      <w:r>
        <w:instrText xml:space="preserve"> PAGEREF _Toc134112424 \h </w:instrText>
      </w:r>
      <w:r>
        <w:fldChar w:fldCharType="separate"/>
      </w:r>
      <w:r>
        <w:t>163</w:t>
      </w:r>
      <w:r>
        <w:fldChar w:fldCharType="end"/>
      </w:r>
    </w:p>
    <w:p w14:paraId="49AF2188" w14:textId="39442DED" w:rsidR="00E55882" w:rsidRDefault="00E55882">
      <w:pPr>
        <w:pStyle w:val="TOC5"/>
        <w:rPr>
          <w:rFonts w:asciiTheme="minorHAnsi" w:eastAsiaTheme="minorEastAsia" w:hAnsiTheme="minorHAnsi" w:cstheme="minorBidi"/>
          <w:sz w:val="22"/>
          <w:szCs w:val="22"/>
        </w:rPr>
      </w:pPr>
      <w:r>
        <w:t>7.7.4.1.2</w:t>
      </w:r>
      <w:r>
        <w:rPr>
          <w:rFonts w:asciiTheme="minorHAnsi" w:eastAsiaTheme="minorEastAsia" w:hAnsiTheme="minorHAnsi" w:cstheme="minorBidi"/>
          <w:sz w:val="22"/>
          <w:szCs w:val="22"/>
        </w:rPr>
        <w:tab/>
      </w:r>
      <w:r>
        <w:t>NTN-NTN enhancements</w:t>
      </w:r>
      <w:r>
        <w:tab/>
      </w:r>
      <w:r>
        <w:fldChar w:fldCharType="begin"/>
      </w:r>
      <w:r>
        <w:instrText xml:space="preserve"> PAGEREF _Toc134112425 \h </w:instrText>
      </w:r>
      <w:r>
        <w:fldChar w:fldCharType="separate"/>
      </w:r>
      <w:r>
        <w:t>168</w:t>
      </w:r>
      <w:r>
        <w:fldChar w:fldCharType="end"/>
      </w:r>
    </w:p>
    <w:p w14:paraId="5EA63ED6" w14:textId="51B10105" w:rsidR="00E55882" w:rsidRDefault="00E55882">
      <w:pPr>
        <w:pStyle w:val="TOC4"/>
        <w:rPr>
          <w:rFonts w:asciiTheme="minorHAnsi" w:eastAsiaTheme="minorEastAsia" w:hAnsiTheme="minorHAnsi" w:cstheme="minorBidi"/>
          <w:sz w:val="22"/>
          <w:szCs w:val="22"/>
        </w:rPr>
      </w:pPr>
      <w:r>
        <w:t>7.7.4.2</w:t>
      </w:r>
      <w:r>
        <w:rPr>
          <w:rFonts w:asciiTheme="minorHAnsi" w:eastAsiaTheme="minorEastAsia" w:hAnsiTheme="minorHAnsi" w:cstheme="minorBidi"/>
          <w:sz w:val="22"/>
          <w:szCs w:val="22"/>
        </w:rPr>
        <w:tab/>
      </w:r>
      <w:r>
        <w:t>Handover enhancements</w:t>
      </w:r>
      <w:r>
        <w:tab/>
      </w:r>
      <w:r>
        <w:fldChar w:fldCharType="begin"/>
      </w:r>
      <w:r>
        <w:instrText xml:space="preserve"> PAGEREF _Toc134112426 \h </w:instrText>
      </w:r>
      <w:r>
        <w:fldChar w:fldCharType="separate"/>
      </w:r>
      <w:r>
        <w:t>170</w:t>
      </w:r>
      <w:r>
        <w:fldChar w:fldCharType="end"/>
      </w:r>
    </w:p>
    <w:p w14:paraId="2AC58F2E" w14:textId="57FC8240" w:rsidR="00E55882" w:rsidRDefault="00E55882">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NR support for UAV</w:t>
      </w:r>
      <w:r>
        <w:tab/>
      </w:r>
      <w:r>
        <w:fldChar w:fldCharType="begin"/>
      </w:r>
      <w:r>
        <w:instrText xml:space="preserve"> PAGEREF _Toc134112427 \h </w:instrText>
      </w:r>
      <w:r>
        <w:fldChar w:fldCharType="separate"/>
      </w:r>
      <w:r>
        <w:t>177</w:t>
      </w:r>
      <w:r>
        <w:fldChar w:fldCharType="end"/>
      </w:r>
    </w:p>
    <w:p w14:paraId="78129FB7" w14:textId="5D3C113D" w:rsidR="00E55882" w:rsidRDefault="00E55882">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Organizational</w:t>
      </w:r>
      <w:r>
        <w:tab/>
      </w:r>
      <w:r>
        <w:fldChar w:fldCharType="begin"/>
      </w:r>
      <w:r>
        <w:instrText xml:space="preserve"> PAGEREF _Toc134112428 \h </w:instrText>
      </w:r>
      <w:r>
        <w:fldChar w:fldCharType="separate"/>
      </w:r>
      <w:r>
        <w:t>177</w:t>
      </w:r>
      <w:r>
        <w:fldChar w:fldCharType="end"/>
      </w:r>
    </w:p>
    <w:p w14:paraId="7D861EAC" w14:textId="61F9A84F" w:rsidR="00E55882" w:rsidRDefault="00E55882">
      <w:pPr>
        <w:pStyle w:val="TOC3"/>
        <w:rPr>
          <w:rFonts w:asciiTheme="minorHAnsi" w:eastAsiaTheme="minorEastAsia" w:hAnsiTheme="minorHAnsi" w:cstheme="minorBidi"/>
          <w:sz w:val="22"/>
          <w:szCs w:val="22"/>
        </w:rPr>
      </w:pPr>
      <w:r>
        <w:t>7.8.2</w:t>
      </w:r>
      <w:r>
        <w:rPr>
          <w:rFonts w:asciiTheme="minorHAnsi" w:eastAsiaTheme="minorEastAsia" w:hAnsiTheme="minorHAnsi" w:cstheme="minorBidi"/>
          <w:sz w:val="22"/>
          <w:szCs w:val="22"/>
        </w:rPr>
        <w:tab/>
      </w:r>
      <w:r>
        <w:t>Measurement reporting for mobility and interference control</w:t>
      </w:r>
      <w:r>
        <w:tab/>
      </w:r>
      <w:r>
        <w:fldChar w:fldCharType="begin"/>
      </w:r>
      <w:r>
        <w:instrText xml:space="preserve"> PAGEREF _Toc134112429 \h </w:instrText>
      </w:r>
      <w:r>
        <w:fldChar w:fldCharType="separate"/>
      </w:r>
      <w:r>
        <w:t>178</w:t>
      </w:r>
      <w:r>
        <w:fldChar w:fldCharType="end"/>
      </w:r>
    </w:p>
    <w:p w14:paraId="1D539B9B" w14:textId="459B2245" w:rsidR="00E55882" w:rsidRDefault="00E55882">
      <w:pPr>
        <w:pStyle w:val="TOC3"/>
        <w:rPr>
          <w:rFonts w:asciiTheme="minorHAnsi" w:eastAsiaTheme="minorEastAsia" w:hAnsiTheme="minorHAnsi" w:cstheme="minorBidi"/>
          <w:sz w:val="22"/>
          <w:szCs w:val="22"/>
        </w:rPr>
      </w:pPr>
      <w:r>
        <w:t>7.8.3</w:t>
      </w:r>
      <w:r>
        <w:rPr>
          <w:rFonts w:asciiTheme="minorHAnsi" w:eastAsiaTheme="minorEastAsia" w:hAnsiTheme="minorHAnsi" w:cstheme="minorBidi"/>
          <w:sz w:val="22"/>
          <w:szCs w:val="22"/>
        </w:rPr>
        <w:tab/>
      </w:r>
      <w:r>
        <w:t>Flight path reporting</w:t>
      </w:r>
      <w:r>
        <w:tab/>
      </w:r>
      <w:r>
        <w:fldChar w:fldCharType="begin"/>
      </w:r>
      <w:r>
        <w:instrText xml:space="preserve"> PAGEREF _Toc134112430 \h </w:instrText>
      </w:r>
      <w:r>
        <w:fldChar w:fldCharType="separate"/>
      </w:r>
      <w:r>
        <w:t>180</w:t>
      </w:r>
      <w:r>
        <w:fldChar w:fldCharType="end"/>
      </w:r>
    </w:p>
    <w:p w14:paraId="2B854B2C" w14:textId="658E7B36" w:rsidR="00E55882" w:rsidRDefault="00E55882">
      <w:pPr>
        <w:pStyle w:val="TOC3"/>
        <w:rPr>
          <w:rFonts w:asciiTheme="minorHAnsi" w:eastAsiaTheme="minorEastAsia" w:hAnsiTheme="minorHAnsi" w:cstheme="minorBidi"/>
          <w:sz w:val="22"/>
          <w:szCs w:val="22"/>
        </w:rPr>
      </w:pPr>
      <w:r>
        <w:t>7.8.4</w:t>
      </w:r>
      <w:r>
        <w:rPr>
          <w:rFonts w:asciiTheme="minorHAnsi" w:eastAsiaTheme="minorEastAsia" w:hAnsiTheme="minorHAnsi" w:cstheme="minorBidi"/>
          <w:sz w:val="22"/>
          <w:szCs w:val="22"/>
        </w:rPr>
        <w:tab/>
      </w:r>
      <w:r>
        <w:t>Subscription-based aerial-UE identification</w:t>
      </w:r>
      <w:r>
        <w:tab/>
      </w:r>
      <w:r>
        <w:fldChar w:fldCharType="begin"/>
      </w:r>
      <w:r>
        <w:instrText xml:space="preserve"> PAGEREF _Toc134112431 \h </w:instrText>
      </w:r>
      <w:r>
        <w:fldChar w:fldCharType="separate"/>
      </w:r>
      <w:r>
        <w:t>182</w:t>
      </w:r>
      <w:r>
        <w:fldChar w:fldCharType="end"/>
      </w:r>
    </w:p>
    <w:p w14:paraId="33A1A3DD" w14:textId="4A6164F9" w:rsidR="00E55882" w:rsidRDefault="00E55882">
      <w:pPr>
        <w:pStyle w:val="TOC3"/>
        <w:rPr>
          <w:rFonts w:asciiTheme="minorHAnsi" w:eastAsiaTheme="minorEastAsia" w:hAnsiTheme="minorHAnsi" w:cstheme="minorBidi"/>
          <w:sz w:val="22"/>
          <w:szCs w:val="22"/>
        </w:rPr>
      </w:pPr>
      <w:r>
        <w:t>7.8.5</w:t>
      </w:r>
      <w:r>
        <w:rPr>
          <w:rFonts w:asciiTheme="minorHAnsi" w:eastAsiaTheme="minorEastAsia" w:hAnsiTheme="minorHAnsi" w:cstheme="minorBidi"/>
          <w:sz w:val="22"/>
          <w:szCs w:val="22"/>
        </w:rPr>
        <w:tab/>
      </w:r>
      <w:r>
        <w:t>UAV identification broadcast</w:t>
      </w:r>
      <w:r>
        <w:tab/>
      </w:r>
      <w:r>
        <w:fldChar w:fldCharType="begin"/>
      </w:r>
      <w:r>
        <w:instrText xml:space="preserve"> PAGEREF _Toc134112432 \h </w:instrText>
      </w:r>
      <w:r>
        <w:fldChar w:fldCharType="separate"/>
      </w:r>
      <w:r>
        <w:t>182</w:t>
      </w:r>
      <w:r>
        <w:fldChar w:fldCharType="end"/>
      </w:r>
    </w:p>
    <w:p w14:paraId="5B1816B2" w14:textId="5B99FD98" w:rsidR="00E55882" w:rsidRDefault="00E55882">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Enhanced NR Sidelink Relay</w:t>
      </w:r>
      <w:r>
        <w:tab/>
      </w:r>
      <w:r>
        <w:fldChar w:fldCharType="begin"/>
      </w:r>
      <w:r>
        <w:instrText xml:space="preserve"> PAGEREF _Toc134112433 \h </w:instrText>
      </w:r>
      <w:r>
        <w:fldChar w:fldCharType="separate"/>
      </w:r>
      <w:r>
        <w:t>184</w:t>
      </w:r>
      <w:r>
        <w:fldChar w:fldCharType="end"/>
      </w:r>
    </w:p>
    <w:p w14:paraId="462B9A75" w14:textId="6910BFD6" w:rsidR="00E55882" w:rsidRDefault="00E55882">
      <w:pPr>
        <w:pStyle w:val="TOC3"/>
        <w:rPr>
          <w:rFonts w:asciiTheme="minorHAnsi" w:eastAsiaTheme="minorEastAsia" w:hAnsiTheme="minorHAnsi" w:cstheme="minorBidi"/>
          <w:sz w:val="22"/>
          <w:szCs w:val="22"/>
        </w:rPr>
      </w:pPr>
      <w:r>
        <w:t>7.9.1</w:t>
      </w:r>
      <w:r>
        <w:rPr>
          <w:rFonts w:asciiTheme="minorHAnsi" w:eastAsiaTheme="minorEastAsia" w:hAnsiTheme="minorHAnsi" w:cstheme="minorBidi"/>
          <w:sz w:val="22"/>
          <w:szCs w:val="22"/>
        </w:rPr>
        <w:tab/>
      </w:r>
      <w:r>
        <w:t>Organizational</w:t>
      </w:r>
      <w:r>
        <w:tab/>
      </w:r>
      <w:r>
        <w:fldChar w:fldCharType="begin"/>
      </w:r>
      <w:r>
        <w:instrText xml:space="preserve"> PAGEREF _Toc134112434 \h </w:instrText>
      </w:r>
      <w:r>
        <w:fldChar w:fldCharType="separate"/>
      </w:r>
      <w:r>
        <w:t>184</w:t>
      </w:r>
      <w:r>
        <w:fldChar w:fldCharType="end"/>
      </w:r>
    </w:p>
    <w:p w14:paraId="11D154A5" w14:textId="476D8EC3" w:rsidR="00E55882" w:rsidRDefault="00E55882">
      <w:pPr>
        <w:pStyle w:val="TOC3"/>
        <w:rPr>
          <w:rFonts w:asciiTheme="minorHAnsi" w:eastAsiaTheme="minorEastAsia" w:hAnsiTheme="minorHAnsi" w:cstheme="minorBidi"/>
          <w:sz w:val="22"/>
          <w:szCs w:val="22"/>
        </w:rPr>
      </w:pPr>
      <w:r>
        <w:t>7.9.2</w:t>
      </w:r>
      <w:r>
        <w:rPr>
          <w:rFonts w:asciiTheme="minorHAnsi" w:eastAsiaTheme="minorEastAsia" w:hAnsiTheme="minorHAnsi" w:cstheme="minorBidi"/>
          <w:sz w:val="22"/>
          <w:szCs w:val="22"/>
        </w:rPr>
        <w:tab/>
      </w:r>
      <w:r>
        <w:t>UE-to-UE relay</w:t>
      </w:r>
      <w:r>
        <w:tab/>
      </w:r>
      <w:r>
        <w:fldChar w:fldCharType="begin"/>
      </w:r>
      <w:r>
        <w:instrText xml:space="preserve"> PAGEREF _Toc134112435 \h </w:instrText>
      </w:r>
      <w:r>
        <w:fldChar w:fldCharType="separate"/>
      </w:r>
      <w:r>
        <w:t>185</w:t>
      </w:r>
      <w:r>
        <w:fldChar w:fldCharType="end"/>
      </w:r>
    </w:p>
    <w:p w14:paraId="26A90520" w14:textId="3EB54BE7" w:rsidR="00E55882" w:rsidRDefault="00E55882">
      <w:pPr>
        <w:pStyle w:val="TOC3"/>
        <w:rPr>
          <w:rFonts w:asciiTheme="minorHAnsi" w:eastAsiaTheme="minorEastAsia" w:hAnsiTheme="minorHAnsi" w:cstheme="minorBidi"/>
          <w:sz w:val="22"/>
          <w:szCs w:val="22"/>
        </w:rPr>
      </w:pPr>
      <w:r>
        <w:t>7.9.3</w:t>
      </w:r>
      <w:r>
        <w:rPr>
          <w:rFonts w:asciiTheme="minorHAnsi" w:eastAsiaTheme="minorEastAsia" w:hAnsiTheme="minorHAnsi" w:cstheme="minorBidi"/>
          <w:sz w:val="22"/>
          <w:szCs w:val="22"/>
        </w:rPr>
        <w:tab/>
      </w:r>
      <w:r>
        <w:t>Service continuity enhancements for L2 UE-to-network relay</w:t>
      </w:r>
      <w:r>
        <w:tab/>
      </w:r>
      <w:r>
        <w:fldChar w:fldCharType="begin"/>
      </w:r>
      <w:r>
        <w:instrText xml:space="preserve"> PAGEREF _Toc134112436 \h </w:instrText>
      </w:r>
      <w:r>
        <w:fldChar w:fldCharType="separate"/>
      </w:r>
      <w:r>
        <w:t>191</w:t>
      </w:r>
      <w:r>
        <w:fldChar w:fldCharType="end"/>
      </w:r>
    </w:p>
    <w:p w14:paraId="3D366588" w14:textId="06B59A2D" w:rsidR="00E55882" w:rsidRDefault="00E55882">
      <w:pPr>
        <w:pStyle w:val="TOC3"/>
        <w:rPr>
          <w:rFonts w:asciiTheme="minorHAnsi" w:eastAsiaTheme="minorEastAsia" w:hAnsiTheme="minorHAnsi" w:cstheme="minorBidi"/>
          <w:sz w:val="22"/>
          <w:szCs w:val="22"/>
        </w:rPr>
      </w:pPr>
      <w:r>
        <w:t>7.9.4</w:t>
      </w:r>
      <w:r>
        <w:rPr>
          <w:rFonts w:asciiTheme="minorHAnsi" w:eastAsiaTheme="minorEastAsia" w:hAnsiTheme="minorHAnsi" w:cstheme="minorBidi"/>
          <w:sz w:val="22"/>
          <w:szCs w:val="22"/>
        </w:rPr>
        <w:tab/>
      </w:r>
      <w:r>
        <w:t>Multi-path relaying</w:t>
      </w:r>
      <w:r>
        <w:tab/>
      </w:r>
      <w:r>
        <w:fldChar w:fldCharType="begin"/>
      </w:r>
      <w:r>
        <w:instrText xml:space="preserve"> PAGEREF _Toc134112437 \h </w:instrText>
      </w:r>
      <w:r>
        <w:fldChar w:fldCharType="separate"/>
      </w:r>
      <w:r>
        <w:t>194</w:t>
      </w:r>
      <w:r>
        <w:fldChar w:fldCharType="end"/>
      </w:r>
    </w:p>
    <w:p w14:paraId="6AE1E221" w14:textId="3106D093" w:rsidR="00E55882" w:rsidRDefault="00E55882">
      <w:pPr>
        <w:pStyle w:val="TOC3"/>
        <w:rPr>
          <w:rFonts w:asciiTheme="minorHAnsi" w:eastAsiaTheme="minorEastAsia" w:hAnsiTheme="minorHAnsi" w:cstheme="minorBidi"/>
          <w:sz w:val="22"/>
          <w:szCs w:val="22"/>
        </w:rPr>
      </w:pPr>
      <w:r>
        <w:t>7.9.5</w:t>
      </w:r>
      <w:r>
        <w:rPr>
          <w:rFonts w:asciiTheme="minorHAnsi" w:eastAsiaTheme="minorEastAsia" w:hAnsiTheme="minorHAnsi" w:cstheme="minorBidi"/>
          <w:sz w:val="22"/>
          <w:szCs w:val="22"/>
        </w:rPr>
        <w:tab/>
      </w:r>
      <w:r>
        <w:t>DRX</w:t>
      </w:r>
      <w:r>
        <w:tab/>
      </w:r>
      <w:r>
        <w:fldChar w:fldCharType="begin"/>
      </w:r>
      <w:r>
        <w:instrText xml:space="preserve"> PAGEREF _Toc134112438 \h </w:instrText>
      </w:r>
      <w:r>
        <w:fldChar w:fldCharType="separate"/>
      </w:r>
      <w:r>
        <w:t>202</w:t>
      </w:r>
      <w:r>
        <w:fldChar w:fldCharType="end"/>
      </w:r>
    </w:p>
    <w:p w14:paraId="76ACF004" w14:textId="6D520A9C" w:rsidR="00E55882" w:rsidRDefault="00E55882">
      <w:pPr>
        <w:pStyle w:val="TOC2"/>
        <w:rPr>
          <w:rFonts w:asciiTheme="minorHAnsi" w:eastAsiaTheme="minorEastAsia" w:hAnsiTheme="minorHAnsi" w:cstheme="minorBidi"/>
          <w:sz w:val="22"/>
          <w:szCs w:val="22"/>
        </w:rPr>
      </w:pPr>
      <w:r>
        <w:t>7.10</w:t>
      </w:r>
      <w:r>
        <w:rPr>
          <w:rFonts w:asciiTheme="minorHAnsi" w:eastAsiaTheme="minorEastAsia" w:hAnsiTheme="minorHAnsi" w:cstheme="minorBidi"/>
          <w:sz w:val="22"/>
          <w:szCs w:val="22"/>
        </w:rPr>
        <w:tab/>
      </w:r>
      <w:r>
        <w:t>IDC enhancements for NR and MR-DC</w:t>
      </w:r>
      <w:r>
        <w:tab/>
      </w:r>
      <w:r>
        <w:fldChar w:fldCharType="begin"/>
      </w:r>
      <w:r>
        <w:instrText xml:space="preserve"> PAGEREF _Toc134112439 \h </w:instrText>
      </w:r>
      <w:r>
        <w:fldChar w:fldCharType="separate"/>
      </w:r>
      <w:r>
        <w:t>203</w:t>
      </w:r>
      <w:r>
        <w:fldChar w:fldCharType="end"/>
      </w:r>
    </w:p>
    <w:p w14:paraId="6380B62C" w14:textId="31018F83" w:rsidR="00E55882" w:rsidRDefault="00E55882">
      <w:pPr>
        <w:pStyle w:val="TOC2"/>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Enhancements of NR Multicast and Broadcast Services</w:t>
      </w:r>
      <w:r>
        <w:tab/>
      </w:r>
      <w:r>
        <w:fldChar w:fldCharType="begin"/>
      </w:r>
      <w:r>
        <w:instrText xml:space="preserve"> PAGEREF _Toc134112440 \h </w:instrText>
      </w:r>
      <w:r>
        <w:fldChar w:fldCharType="separate"/>
      </w:r>
      <w:r>
        <w:t>204</w:t>
      </w:r>
      <w:r>
        <w:fldChar w:fldCharType="end"/>
      </w:r>
    </w:p>
    <w:p w14:paraId="5BD9A567" w14:textId="354BD588" w:rsidR="00E55882" w:rsidRDefault="00E55882">
      <w:pPr>
        <w:pStyle w:val="TOC3"/>
        <w:rPr>
          <w:rFonts w:asciiTheme="minorHAnsi" w:eastAsiaTheme="minorEastAsia" w:hAnsiTheme="minorHAnsi" w:cstheme="minorBidi"/>
          <w:sz w:val="22"/>
          <w:szCs w:val="22"/>
        </w:rPr>
      </w:pPr>
      <w:r>
        <w:t>7.11.1</w:t>
      </w:r>
      <w:r>
        <w:rPr>
          <w:rFonts w:asciiTheme="minorHAnsi" w:eastAsiaTheme="minorEastAsia" w:hAnsiTheme="minorHAnsi" w:cstheme="minorBidi"/>
          <w:sz w:val="22"/>
          <w:szCs w:val="22"/>
        </w:rPr>
        <w:tab/>
      </w:r>
      <w:r>
        <w:t>Organizational</w:t>
      </w:r>
      <w:r>
        <w:tab/>
      </w:r>
      <w:r>
        <w:fldChar w:fldCharType="begin"/>
      </w:r>
      <w:r>
        <w:instrText xml:space="preserve"> PAGEREF _Toc134112441 \h </w:instrText>
      </w:r>
      <w:r>
        <w:fldChar w:fldCharType="separate"/>
      </w:r>
      <w:r>
        <w:t>204</w:t>
      </w:r>
      <w:r>
        <w:fldChar w:fldCharType="end"/>
      </w:r>
    </w:p>
    <w:p w14:paraId="47AB3E14" w14:textId="5CA907C8" w:rsidR="00E55882" w:rsidRDefault="00E55882">
      <w:pPr>
        <w:pStyle w:val="TOC3"/>
        <w:rPr>
          <w:rFonts w:asciiTheme="minorHAnsi" w:eastAsiaTheme="minorEastAsia" w:hAnsiTheme="minorHAnsi" w:cstheme="minorBidi"/>
          <w:sz w:val="22"/>
          <w:szCs w:val="22"/>
        </w:rPr>
      </w:pPr>
      <w:r>
        <w:t>7.11.2</w:t>
      </w:r>
      <w:r>
        <w:rPr>
          <w:rFonts w:asciiTheme="minorHAnsi" w:eastAsiaTheme="minorEastAsia" w:hAnsiTheme="minorHAnsi" w:cstheme="minorBidi"/>
          <w:sz w:val="22"/>
          <w:szCs w:val="22"/>
        </w:rPr>
        <w:tab/>
      </w:r>
      <w:r>
        <w:t>Multicast reception in RRC_INACTIVE</w:t>
      </w:r>
      <w:r>
        <w:tab/>
      </w:r>
      <w:r>
        <w:fldChar w:fldCharType="begin"/>
      </w:r>
      <w:r>
        <w:instrText xml:space="preserve"> PAGEREF _Toc134112442 \h </w:instrText>
      </w:r>
      <w:r>
        <w:fldChar w:fldCharType="separate"/>
      </w:r>
      <w:r>
        <w:t>204</w:t>
      </w:r>
      <w:r>
        <w:fldChar w:fldCharType="end"/>
      </w:r>
    </w:p>
    <w:p w14:paraId="0F79610E" w14:textId="327447BB" w:rsidR="00E55882" w:rsidRDefault="00E55882">
      <w:pPr>
        <w:pStyle w:val="TOC4"/>
        <w:rPr>
          <w:rFonts w:asciiTheme="minorHAnsi" w:eastAsiaTheme="minorEastAsia" w:hAnsiTheme="minorHAnsi" w:cstheme="minorBidi"/>
          <w:sz w:val="22"/>
          <w:szCs w:val="22"/>
        </w:rPr>
      </w:pPr>
      <w:r>
        <w:t>7.11.2.1</w:t>
      </w:r>
      <w:r>
        <w:rPr>
          <w:rFonts w:asciiTheme="minorHAnsi" w:eastAsiaTheme="minorEastAsia" w:hAnsiTheme="minorHAnsi" w:cstheme="minorBidi"/>
          <w:sz w:val="22"/>
          <w:szCs w:val="22"/>
        </w:rPr>
        <w:tab/>
      </w:r>
      <w:r>
        <w:t>Control plane</w:t>
      </w:r>
      <w:r>
        <w:tab/>
      </w:r>
      <w:r>
        <w:fldChar w:fldCharType="begin"/>
      </w:r>
      <w:r>
        <w:instrText xml:space="preserve"> PAGEREF _Toc134112443 \h </w:instrText>
      </w:r>
      <w:r>
        <w:fldChar w:fldCharType="separate"/>
      </w:r>
      <w:r>
        <w:t>204</w:t>
      </w:r>
      <w:r>
        <w:fldChar w:fldCharType="end"/>
      </w:r>
    </w:p>
    <w:p w14:paraId="3E8D1D1E" w14:textId="02537EFB" w:rsidR="00E55882" w:rsidRDefault="00E55882">
      <w:pPr>
        <w:pStyle w:val="TOC4"/>
        <w:rPr>
          <w:rFonts w:asciiTheme="minorHAnsi" w:eastAsiaTheme="minorEastAsia" w:hAnsiTheme="minorHAnsi" w:cstheme="minorBidi"/>
          <w:sz w:val="22"/>
          <w:szCs w:val="22"/>
        </w:rPr>
      </w:pPr>
      <w:r>
        <w:t>7.11.2.2</w:t>
      </w:r>
      <w:r>
        <w:rPr>
          <w:rFonts w:asciiTheme="minorHAnsi" w:eastAsiaTheme="minorEastAsia" w:hAnsiTheme="minorHAnsi" w:cstheme="minorBidi"/>
          <w:sz w:val="22"/>
          <w:szCs w:val="22"/>
        </w:rPr>
        <w:tab/>
      </w:r>
      <w:r>
        <w:t>User plane</w:t>
      </w:r>
      <w:r>
        <w:tab/>
      </w:r>
      <w:r>
        <w:fldChar w:fldCharType="begin"/>
      </w:r>
      <w:r>
        <w:instrText xml:space="preserve"> PAGEREF _Toc134112444 \h </w:instrText>
      </w:r>
      <w:r>
        <w:fldChar w:fldCharType="separate"/>
      </w:r>
      <w:r>
        <w:t>208</w:t>
      </w:r>
      <w:r>
        <w:fldChar w:fldCharType="end"/>
      </w:r>
    </w:p>
    <w:p w14:paraId="46A2E93B" w14:textId="51A409B1" w:rsidR="00E55882" w:rsidRDefault="00E55882">
      <w:pPr>
        <w:pStyle w:val="TOC3"/>
        <w:rPr>
          <w:rFonts w:asciiTheme="minorHAnsi" w:eastAsiaTheme="minorEastAsia" w:hAnsiTheme="minorHAnsi" w:cstheme="minorBidi"/>
          <w:sz w:val="22"/>
          <w:szCs w:val="22"/>
        </w:rPr>
      </w:pPr>
      <w:r>
        <w:t>7.11.3</w:t>
      </w:r>
      <w:r>
        <w:rPr>
          <w:rFonts w:asciiTheme="minorHAnsi" w:eastAsiaTheme="minorEastAsia" w:hAnsiTheme="minorHAnsi" w:cstheme="minorBidi"/>
          <w:sz w:val="22"/>
          <w:szCs w:val="22"/>
        </w:rPr>
        <w:tab/>
      </w:r>
      <w:r>
        <w:t>Shared processing for MBS broadcast and Unicast reception</w:t>
      </w:r>
      <w:r>
        <w:tab/>
      </w:r>
      <w:r>
        <w:fldChar w:fldCharType="begin"/>
      </w:r>
      <w:r>
        <w:instrText xml:space="preserve"> PAGEREF _Toc134112445 \h </w:instrText>
      </w:r>
      <w:r>
        <w:fldChar w:fldCharType="separate"/>
      </w:r>
      <w:r>
        <w:t>212</w:t>
      </w:r>
      <w:r>
        <w:fldChar w:fldCharType="end"/>
      </w:r>
    </w:p>
    <w:p w14:paraId="72DA5466" w14:textId="5EB796F3" w:rsidR="00E55882" w:rsidRDefault="00E55882">
      <w:pPr>
        <w:pStyle w:val="TOC2"/>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Mobile IAB (Integrated Access and Backhaul) for NR</w:t>
      </w:r>
      <w:r>
        <w:tab/>
      </w:r>
      <w:r>
        <w:fldChar w:fldCharType="begin"/>
      </w:r>
      <w:r>
        <w:instrText xml:space="preserve"> PAGEREF _Toc134112446 \h </w:instrText>
      </w:r>
      <w:r>
        <w:fldChar w:fldCharType="separate"/>
      </w:r>
      <w:r>
        <w:t>213</w:t>
      </w:r>
      <w:r>
        <w:fldChar w:fldCharType="end"/>
      </w:r>
    </w:p>
    <w:p w14:paraId="3CE4B056" w14:textId="63A3C773" w:rsidR="00E55882" w:rsidRDefault="00E55882">
      <w:pPr>
        <w:pStyle w:val="TOC3"/>
        <w:rPr>
          <w:rFonts w:asciiTheme="minorHAnsi" w:eastAsiaTheme="minorEastAsia" w:hAnsiTheme="minorHAnsi" w:cstheme="minorBidi"/>
          <w:sz w:val="22"/>
          <w:szCs w:val="22"/>
        </w:rPr>
      </w:pPr>
      <w:r>
        <w:t>7.12.1</w:t>
      </w:r>
      <w:r>
        <w:rPr>
          <w:rFonts w:asciiTheme="minorHAnsi" w:eastAsiaTheme="minorEastAsia" w:hAnsiTheme="minorHAnsi" w:cstheme="minorBidi"/>
          <w:sz w:val="22"/>
          <w:szCs w:val="22"/>
        </w:rPr>
        <w:tab/>
      </w:r>
      <w:r>
        <w:t>Organizational</w:t>
      </w:r>
      <w:r>
        <w:tab/>
      </w:r>
      <w:r>
        <w:fldChar w:fldCharType="begin"/>
      </w:r>
      <w:r>
        <w:instrText xml:space="preserve"> PAGEREF _Toc134112447 \h </w:instrText>
      </w:r>
      <w:r>
        <w:fldChar w:fldCharType="separate"/>
      </w:r>
      <w:r>
        <w:t>213</w:t>
      </w:r>
      <w:r>
        <w:fldChar w:fldCharType="end"/>
      </w:r>
    </w:p>
    <w:p w14:paraId="2C4DA0A5" w14:textId="38E980F6" w:rsidR="00E55882" w:rsidRDefault="00E55882">
      <w:pPr>
        <w:pStyle w:val="TOC3"/>
        <w:rPr>
          <w:rFonts w:asciiTheme="minorHAnsi" w:eastAsiaTheme="minorEastAsia" w:hAnsiTheme="minorHAnsi" w:cstheme="minorBidi"/>
          <w:sz w:val="22"/>
          <w:szCs w:val="22"/>
        </w:rPr>
      </w:pPr>
      <w:r w:rsidRPr="00866C68">
        <w:rPr>
          <w:lang w:val="fr-FR"/>
        </w:rPr>
        <w:t>7.12.2</w:t>
      </w:r>
      <w:r>
        <w:rPr>
          <w:rFonts w:asciiTheme="minorHAnsi" w:eastAsiaTheme="minorEastAsia" w:hAnsiTheme="minorHAnsi" w:cstheme="minorBidi"/>
          <w:sz w:val="22"/>
          <w:szCs w:val="22"/>
        </w:rPr>
        <w:tab/>
      </w:r>
      <w:r w:rsidRPr="00866C68">
        <w:rPr>
          <w:lang w:val="fr-FR"/>
        </w:rPr>
        <w:t>Mobility Enhancements</w:t>
      </w:r>
      <w:r>
        <w:tab/>
      </w:r>
      <w:r>
        <w:fldChar w:fldCharType="begin"/>
      </w:r>
      <w:r>
        <w:instrText xml:space="preserve"> PAGEREF _Toc134112448 \h </w:instrText>
      </w:r>
      <w:r>
        <w:fldChar w:fldCharType="separate"/>
      </w:r>
      <w:r>
        <w:t>213</w:t>
      </w:r>
      <w:r>
        <w:fldChar w:fldCharType="end"/>
      </w:r>
    </w:p>
    <w:p w14:paraId="3918A5C5" w14:textId="265923AC" w:rsidR="00E55882" w:rsidRDefault="00E55882">
      <w:pPr>
        <w:pStyle w:val="TOC4"/>
        <w:rPr>
          <w:rFonts w:asciiTheme="minorHAnsi" w:eastAsiaTheme="minorEastAsia" w:hAnsiTheme="minorHAnsi" w:cstheme="minorBidi"/>
          <w:sz w:val="22"/>
          <w:szCs w:val="22"/>
        </w:rPr>
      </w:pPr>
      <w:r>
        <w:t>7.12.2.1</w:t>
      </w:r>
      <w:r>
        <w:rPr>
          <w:rFonts w:asciiTheme="minorHAnsi" w:eastAsiaTheme="minorEastAsia" w:hAnsiTheme="minorHAnsi" w:cstheme="minorBidi"/>
          <w:sz w:val="22"/>
          <w:szCs w:val="22"/>
        </w:rPr>
        <w:tab/>
      </w:r>
      <w:r>
        <w:t>Connected mode</w:t>
      </w:r>
      <w:r>
        <w:tab/>
      </w:r>
      <w:r>
        <w:fldChar w:fldCharType="begin"/>
      </w:r>
      <w:r>
        <w:instrText xml:space="preserve"> PAGEREF _Toc134112449 \h </w:instrText>
      </w:r>
      <w:r>
        <w:fldChar w:fldCharType="separate"/>
      </w:r>
      <w:r>
        <w:t>213</w:t>
      </w:r>
      <w:r>
        <w:fldChar w:fldCharType="end"/>
      </w:r>
    </w:p>
    <w:p w14:paraId="019C4984" w14:textId="5E5CBA3F" w:rsidR="00E55882" w:rsidRDefault="00E55882">
      <w:pPr>
        <w:pStyle w:val="TOC4"/>
        <w:rPr>
          <w:rFonts w:asciiTheme="minorHAnsi" w:eastAsiaTheme="minorEastAsia" w:hAnsiTheme="minorHAnsi" w:cstheme="minorBidi"/>
          <w:sz w:val="22"/>
          <w:szCs w:val="22"/>
        </w:rPr>
      </w:pPr>
      <w:r>
        <w:t>7.12.2.2</w:t>
      </w:r>
      <w:r>
        <w:rPr>
          <w:rFonts w:asciiTheme="minorHAnsi" w:eastAsiaTheme="minorEastAsia" w:hAnsiTheme="minorHAnsi" w:cstheme="minorBidi"/>
          <w:sz w:val="22"/>
          <w:szCs w:val="22"/>
        </w:rPr>
        <w:tab/>
      </w:r>
      <w:r>
        <w:t>Idle/Inactive mode</w:t>
      </w:r>
      <w:r>
        <w:tab/>
      </w:r>
      <w:r>
        <w:fldChar w:fldCharType="begin"/>
      </w:r>
      <w:r>
        <w:instrText xml:space="preserve"> PAGEREF _Toc134112450 \h </w:instrText>
      </w:r>
      <w:r>
        <w:fldChar w:fldCharType="separate"/>
      </w:r>
      <w:r>
        <w:t>216</w:t>
      </w:r>
      <w:r>
        <w:fldChar w:fldCharType="end"/>
      </w:r>
    </w:p>
    <w:p w14:paraId="63BD0359" w14:textId="1938DEF6" w:rsidR="00E55882" w:rsidRDefault="00E55882">
      <w:pPr>
        <w:pStyle w:val="TOC3"/>
        <w:rPr>
          <w:rFonts w:asciiTheme="minorHAnsi" w:eastAsiaTheme="minorEastAsia" w:hAnsiTheme="minorHAnsi" w:cstheme="minorBidi"/>
          <w:sz w:val="22"/>
          <w:szCs w:val="22"/>
        </w:rPr>
      </w:pPr>
      <w:r>
        <w:t>7.12.3</w:t>
      </w:r>
      <w:r>
        <w:rPr>
          <w:rFonts w:asciiTheme="minorHAnsi" w:eastAsiaTheme="minorEastAsia" w:hAnsiTheme="minorHAnsi" w:cstheme="minorBidi"/>
          <w:sz w:val="22"/>
          <w:szCs w:val="22"/>
        </w:rPr>
        <w:tab/>
      </w:r>
      <w:r>
        <w:t>Other</w:t>
      </w:r>
      <w:r>
        <w:tab/>
      </w:r>
      <w:r>
        <w:fldChar w:fldCharType="begin"/>
      </w:r>
      <w:r>
        <w:instrText xml:space="preserve"> PAGEREF _Toc134112451 \h </w:instrText>
      </w:r>
      <w:r>
        <w:fldChar w:fldCharType="separate"/>
      </w:r>
      <w:r>
        <w:t>216</w:t>
      </w:r>
      <w:r>
        <w:fldChar w:fldCharType="end"/>
      </w:r>
    </w:p>
    <w:p w14:paraId="65366897" w14:textId="0DB239AA" w:rsidR="00E55882" w:rsidRDefault="00E55882">
      <w:pPr>
        <w:pStyle w:val="TOC2"/>
        <w:rPr>
          <w:rFonts w:asciiTheme="minorHAnsi" w:eastAsiaTheme="minorEastAsia" w:hAnsiTheme="minorHAnsi" w:cstheme="minorBidi"/>
          <w:sz w:val="22"/>
          <w:szCs w:val="22"/>
        </w:rPr>
      </w:pPr>
      <w:r>
        <w:t>7.13</w:t>
      </w:r>
      <w:r>
        <w:rPr>
          <w:rFonts w:asciiTheme="minorHAnsi" w:eastAsiaTheme="minorEastAsia" w:hAnsiTheme="minorHAnsi" w:cstheme="minorBidi"/>
          <w:sz w:val="22"/>
          <w:szCs w:val="22"/>
        </w:rPr>
        <w:tab/>
      </w:r>
      <w:r>
        <w:t>Further enhancement of data collection for SON MDT in NR and EN-DC</w:t>
      </w:r>
      <w:r>
        <w:tab/>
      </w:r>
      <w:r>
        <w:fldChar w:fldCharType="begin"/>
      </w:r>
      <w:r>
        <w:instrText xml:space="preserve"> PAGEREF _Toc134112452 \h </w:instrText>
      </w:r>
      <w:r>
        <w:fldChar w:fldCharType="separate"/>
      </w:r>
      <w:r>
        <w:t>217</w:t>
      </w:r>
      <w:r>
        <w:fldChar w:fldCharType="end"/>
      </w:r>
    </w:p>
    <w:p w14:paraId="73574670" w14:textId="61104EE1" w:rsidR="00E55882" w:rsidRDefault="00E55882">
      <w:pPr>
        <w:pStyle w:val="TOC3"/>
        <w:rPr>
          <w:rFonts w:asciiTheme="minorHAnsi" w:eastAsiaTheme="minorEastAsia" w:hAnsiTheme="minorHAnsi" w:cstheme="minorBidi"/>
          <w:sz w:val="22"/>
          <w:szCs w:val="22"/>
        </w:rPr>
      </w:pPr>
      <w:r>
        <w:t>7.13.1</w:t>
      </w:r>
      <w:r>
        <w:rPr>
          <w:rFonts w:asciiTheme="minorHAnsi" w:eastAsiaTheme="minorEastAsia" w:hAnsiTheme="minorHAnsi" w:cstheme="minorBidi"/>
          <w:sz w:val="22"/>
          <w:szCs w:val="22"/>
        </w:rPr>
        <w:tab/>
      </w:r>
      <w:r>
        <w:t>Organizational</w:t>
      </w:r>
      <w:r>
        <w:tab/>
      </w:r>
      <w:r>
        <w:fldChar w:fldCharType="begin"/>
      </w:r>
      <w:r>
        <w:instrText xml:space="preserve"> PAGEREF _Toc134112453 \h </w:instrText>
      </w:r>
      <w:r>
        <w:fldChar w:fldCharType="separate"/>
      </w:r>
      <w:r>
        <w:t>217</w:t>
      </w:r>
      <w:r>
        <w:fldChar w:fldCharType="end"/>
      </w:r>
    </w:p>
    <w:p w14:paraId="763631DE" w14:textId="5C3BB3B5" w:rsidR="00E55882" w:rsidRDefault="00E55882">
      <w:pPr>
        <w:pStyle w:val="TOC3"/>
        <w:rPr>
          <w:rFonts w:asciiTheme="minorHAnsi" w:eastAsiaTheme="minorEastAsia" w:hAnsiTheme="minorHAnsi" w:cstheme="minorBidi"/>
          <w:sz w:val="22"/>
          <w:szCs w:val="22"/>
        </w:rPr>
      </w:pPr>
      <w:r>
        <w:t>7.13.2</w:t>
      </w:r>
      <w:r>
        <w:rPr>
          <w:rFonts w:asciiTheme="minorHAnsi" w:eastAsiaTheme="minorEastAsia" w:hAnsiTheme="minorHAnsi" w:cstheme="minorBidi"/>
          <w:sz w:val="22"/>
          <w:szCs w:val="22"/>
        </w:rPr>
        <w:tab/>
      </w:r>
      <w:r>
        <w:t>MRO for inter-system handover for voice fallback</w:t>
      </w:r>
      <w:r>
        <w:tab/>
      </w:r>
      <w:r>
        <w:fldChar w:fldCharType="begin"/>
      </w:r>
      <w:r>
        <w:instrText xml:space="preserve"> PAGEREF _Toc134112454 \h </w:instrText>
      </w:r>
      <w:r>
        <w:fldChar w:fldCharType="separate"/>
      </w:r>
      <w:r>
        <w:t>217</w:t>
      </w:r>
      <w:r>
        <w:fldChar w:fldCharType="end"/>
      </w:r>
    </w:p>
    <w:p w14:paraId="1824032B" w14:textId="3E1BA2BF" w:rsidR="00E55882" w:rsidRDefault="00E55882">
      <w:pPr>
        <w:pStyle w:val="TOC3"/>
        <w:rPr>
          <w:rFonts w:asciiTheme="minorHAnsi" w:eastAsiaTheme="minorEastAsia" w:hAnsiTheme="minorHAnsi" w:cstheme="minorBidi"/>
          <w:sz w:val="22"/>
          <w:szCs w:val="22"/>
        </w:rPr>
      </w:pPr>
      <w:r>
        <w:t>7.13.3</w:t>
      </w:r>
      <w:r>
        <w:rPr>
          <w:rFonts w:asciiTheme="minorHAnsi" w:eastAsiaTheme="minorEastAsia" w:hAnsiTheme="minorHAnsi" w:cstheme="minorBidi"/>
          <w:sz w:val="22"/>
          <w:szCs w:val="22"/>
        </w:rPr>
        <w:tab/>
      </w:r>
      <w:r>
        <w:t>MDT override</w:t>
      </w:r>
      <w:r>
        <w:tab/>
      </w:r>
      <w:r>
        <w:fldChar w:fldCharType="begin"/>
      </w:r>
      <w:r>
        <w:instrText xml:space="preserve"> PAGEREF _Toc134112455 \h </w:instrText>
      </w:r>
      <w:r>
        <w:fldChar w:fldCharType="separate"/>
      </w:r>
      <w:r>
        <w:t>218</w:t>
      </w:r>
      <w:r>
        <w:fldChar w:fldCharType="end"/>
      </w:r>
    </w:p>
    <w:p w14:paraId="389A434A" w14:textId="74442BC9" w:rsidR="00E55882" w:rsidRDefault="00E55882">
      <w:pPr>
        <w:pStyle w:val="TOC3"/>
        <w:rPr>
          <w:rFonts w:asciiTheme="minorHAnsi" w:eastAsiaTheme="minorEastAsia" w:hAnsiTheme="minorHAnsi" w:cstheme="minorBidi"/>
          <w:sz w:val="22"/>
          <w:szCs w:val="22"/>
        </w:rPr>
      </w:pPr>
      <w:r>
        <w:t xml:space="preserve">7.13.4 </w:t>
      </w:r>
      <w:r>
        <w:rPr>
          <w:rFonts w:asciiTheme="minorHAnsi" w:eastAsiaTheme="minorEastAsia" w:hAnsiTheme="minorHAnsi" w:cstheme="minorBidi"/>
          <w:sz w:val="22"/>
          <w:szCs w:val="22"/>
        </w:rPr>
        <w:tab/>
      </w:r>
      <w:r>
        <w:t>SHR and SPCR</w:t>
      </w:r>
      <w:r>
        <w:tab/>
      </w:r>
      <w:r>
        <w:fldChar w:fldCharType="begin"/>
      </w:r>
      <w:r>
        <w:instrText xml:space="preserve"> PAGEREF _Toc134112456 \h </w:instrText>
      </w:r>
      <w:r>
        <w:fldChar w:fldCharType="separate"/>
      </w:r>
      <w:r>
        <w:t>218</w:t>
      </w:r>
      <w:r>
        <w:fldChar w:fldCharType="end"/>
      </w:r>
    </w:p>
    <w:p w14:paraId="11145057" w14:textId="758C2584" w:rsidR="00E55882" w:rsidRDefault="00E55882">
      <w:pPr>
        <w:pStyle w:val="TOC3"/>
        <w:rPr>
          <w:rFonts w:asciiTheme="minorHAnsi" w:eastAsiaTheme="minorEastAsia" w:hAnsiTheme="minorHAnsi" w:cstheme="minorBidi"/>
          <w:sz w:val="22"/>
          <w:szCs w:val="22"/>
        </w:rPr>
      </w:pPr>
      <w:r>
        <w:t>7.13.5</w:t>
      </w:r>
      <w:r>
        <w:rPr>
          <w:rFonts w:asciiTheme="minorHAnsi" w:eastAsiaTheme="minorEastAsia" w:hAnsiTheme="minorHAnsi" w:cstheme="minorBidi"/>
          <w:sz w:val="22"/>
          <w:szCs w:val="22"/>
        </w:rPr>
        <w:tab/>
      </w:r>
      <w:r>
        <w:t>SON for NR-U</w:t>
      </w:r>
      <w:r>
        <w:tab/>
      </w:r>
      <w:r>
        <w:fldChar w:fldCharType="begin"/>
      </w:r>
      <w:r>
        <w:instrText xml:space="preserve"> PAGEREF _Toc134112457 \h </w:instrText>
      </w:r>
      <w:r>
        <w:fldChar w:fldCharType="separate"/>
      </w:r>
      <w:r>
        <w:t>218</w:t>
      </w:r>
      <w:r>
        <w:fldChar w:fldCharType="end"/>
      </w:r>
    </w:p>
    <w:p w14:paraId="535AE701" w14:textId="130F33EF" w:rsidR="00E55882" w:rsidRDefault="00E55882">
      <w:pPr>
        <w:pStyle w:val="TOC3"/>
        <w:rPr>
          <w:rFonts w:asciiTheme="minorHAnsi" w:eastAsiaTheme="minorEastAsia" w:hAnsiTheme="minorHAnsi" w:cstheme="minorBidi"/>
          <w:sz w:val="22"/>
          <w:szCs w:val="22"/>
        </w:rPr>
      </w:pPr>
      <w:r>
        <w:t>7.13.6</w:t>
      </w:r>
      <w:r>
        <w:rPr>
          <w:rFonts w:asciiTheme="minorHAnsi" w:eastAsiaTheme="minorEastAsia" w:hAnsiTheme="minorHAnsi" w:cstheme="minorBidi"/>
          <w:sz w:val="22"/>
          <w:szCs w:val="22"/>
        </w:rPr>
        <w:tab/>
      </w:r>
      <w:r>
        <w:t>RACH enhancement</w:t>
      </w:r>
      <w:r>
        <w:tab/>
      </w:r>
      <w:r>
        <w:fldChar w:fldCharType="begin"/>
      </w:r>
      <w:r>
        <w:instrText xml:space="preserve"> PAGEREF _Toc134112458 \h </w:instrText>
      </w:r>
      <w:r>
        <w:fldChar w:fldCharType="separate"/>
      </w:r>
      <w:r>
        <w:t>218</w:t>
      </w:r>
      <w:r>
        <w:fldChar w:fldCharType="end"/>
      </w:r>
    </w:p>
    <w:p w14:paraId="615D038D" w14:textId="3FA742F0" w:rsidR="00E55882" w:rsidRDefault="00E55882">
      <w:pPr>
        <w:pStyle w:val="TOC3"/>
        <w:rPr>
          <w:rFonts w:asciiTheme="minorHAnsi" w:eastAsiaTheme="minorEastAsia" w:hAnsiTheme="minorHAnsi" w:cstheme="minorBidi"/>
          <w:sz w:val="22"/>
          <w:szCs w:val="22"/>
        </w:rPr>
      </w:pPr>
      <w:r>
        <w:t>7.13.7</w:t>
      </w:r>
      <w:r>
        <w:rPr>
          <w:rFonts w:asciiTheme="minorHAnsi" w:eastAsiaTheme="minorEastAsia" w:hAnsiTheme="minorHAnsi" w:cstheme="minorBidi"/>
          <w:sz w:val="22"/>
          <w:szCs w:val="22"/>
        </w:rPr>
        <w:tab/>
      </w:r>
      <w:r>
        <w:t>SON/MDT enhancements for Non-Public Networks</w:t>
      </w:r>
      <w:r>
        <w:tab/>
      </w:r>
      <w:r>
        <w:fldChar w:fldCharType="begin"/>
      </w:r>
      <w:r>
        <w:instrText xml:space="preserve"> PAGEREF _Toc134112459 \h </w:instrText>
      </w:r>
      <w:r>
        <w:fldChar w:fldCharType="separate"/>
      </w:r>
      <w:r>
        <w:t>219</w:t>
      </w:r>
      <w:r>
        <w:fldChar w:fldCharType="end"/>
      </w:r>
    </w:p>
    <w:p w14:paraId="485E3188" w14:textId="6604092B" w:rsidR="00E55882" w:rsidRDefault="00E55882">
      <w:pPr>
        <w:pStyle w:val="TOC3"/>
        <w:rPr>
          <w:rFonts w:asciiTheme="minorHAnsi" w:eastAsiaTheme="minorEastAsia" w:hAnsiTheme="minorHAnsi" w:cstheme="minorBidi"/>
          <w:sz w:val="22"/>
          <w:szCs w:val="22"/>
        </w:rPr>
      </w:pPr>
      <w:r>
        <w:t>7.13.8</w:t>
      </w:r>
      <w:r>
        <w:rPr>
          <w:rFonts w:asciiTheme="minorHAnsi" w:eastAsiaTheme="minorEastAsia" w:hAnsiTheme="minorHAnsi" w:cstheme="minorBidi"/>
          <w:sz w:val="22"/>
          <w:szCs w:val="22"/>
        </w:rPr>
        <w:tab/>
      </w:r>
      <w:r>
        <w:t>Other</w:t>
      </w:r>
      <w:r>
        <w:tab/>
      </w:r>
      <w:r>
        <w:fldChar w:fldCharType="begin"/>
      </w:r>
      <w:r>
        <w:instrText xml:space="preserve"> PAGEREF _Toc134112460 \h </w:instrText>
      </w:r>
      <w:r>
        <w:fldChar w:fldCharType="separate"/>
      </w:r>
      <w:r>
        <w:t>219</w:t>
      </w:r>
      <w:r>
        <w:fldChar w:fldCharType="end"/>
      </w:r>
    </w:p>
    <w:p w14:paraId="609F0B2A" w14:textId="3A361072" w:rsidR="00E55882" w:rsidRDefault="00E55882">
      <w:pPr>
        <w:pStyle w:val="TOC2"/>
        <w:rPr>
          <w:rFonts w:asciiTheme="minorHAnsi" w:eastAsiaTheme="minorEastAsia" w:hAnsiTheme="minorHAnsi" w:cstheme="minorBidi"/>
          <w:sz w:val="22"/>
          <w:szCs w:val="22"/>
        </w:rPr>
      </w:pPr>
      <w:r>
        <w:t>7.14</w:t>
      </w:r>
      <w:r>
        <w:rPr>
          <w:rFonts w:asciiTheme="minorHAnsi" w:eastAsiaTheme="minorEastAsia" w:hAnsiTheme="minorHAnsi" w:cstheme="minorBidi"/>
          <w:sz w:val="22"/>
          <w:szCs w:val="22"/>
        </w:rPr>
        <w:tab/>
      </w:r>
      <w:r>
        <w:t>Enhancement on NR QoE management and optimizations for diverse services</w:t>
      </w:r>
      <w:r>
        <w:tab/>
      </w:r>
      <w:r>
        <w:fldChar w:fldCharType="begin"/>
      </w:r>
      <w:r>
        <w:instrText xml:space="preserve"> PAGEREF _Toc134112461 \h </w:instrText>
      </w:r>
      <w:r>
        <w:fldChar w:fldCharType="separate"/>
      </w:r>
      <w:r>
        <w:t>219</w:t>
      </w:r>
      <w:r>
        <w:fldChar w:fldCharType="end"/>
      </w:r>
    </w:p>
    <w:p w14:paraId="507C4584" w14:textId="31EF5363" w:rsidR="00E55882" w:rsidRDefault="00E55882">
      <w:pPr>
        <w:pStyle w:val="TOC3"/>
        <w:rPr>
          <w:rFonts w:asciiTheme="minorHAnsi" w:eastAsiaTheme="minorEastAsia" w:hAnsiTheme="minorHAnsi" w:cstheme="minorBidi"/>
          <w:sz w:val="22"/>
          <w:szCs w:val="22"/>
        </w:rPr>
      </w:pPr>
      <w:r>
        <w:t>7.14.1</w:t>
      </w:r>
      <w:r>
        <w:rPr>
          <w:rFonts w:asciiTheme="minorHAnsi" w:eastAsiaTheme="minorEastAsia" w:hAnsiTheme="minorHAnsi" w:cstheme="minorBidi"/>
          <w:sz w:val="22"/>
          <w:szCs w:val="22"/>
        </w:rPr>
        <w:tab/>
      </w:r>
      <w:r>
        <w:t>Organizational</w:t>
      </w:r>
      <w:r>
        <w:tab/>
      </w:r>
      <w:r>
        <w:fldChar w:fldCharType="begin"/>
      </w:r>
      <w:r>
        <w:instrText xml:space="preserve"> PAGEREF _Toc134112462 \h </w:instrText>
      </w:r>
      <w:r>
        <w:fldChar w:fldCharType="separate"/>
      </w:r>
      <w:r>
        <w:t>219</w:t>
      </w:r>
      <w:r>
        <w:fldChar w:fldCharType="end"/>
      </w:r>
    </w:p>
    <w:p w14:paraId="4A83AB13" w14:textId="1A28DAFB" w:rsidR="00E55882" w:rsidRDefault="00E55882">
      <w:pPr>
        <w:pStyle w:val="TOC3"/>
        <w:rPr>
          <w:rFonts w:asciiTheme="minorHAnsi" w:eastAsiaTheme="minorEastAsia" w:hAnsiTheme="minorHAnsi" w:cstheme="minorBidi"/>
          <w:sz w:val="22"/>
          <w:szCs w:val="22"/>
        </w:rPr>
      </w:pPr>
      <w:r>
        <w:t>7.14.2</w:t>
      </w:r>
      <w:r>
        <w:rPr>
          <w:rFonts w:asciiTheme="minorHAnsi" w:eastAsiaTheme="minorEastAsia" w:hAnsiTheme="minorHAnsi" w:cstheme="minorBidi"/>
          <w:sz w:val="22"/>
          <w:szCs w:val="22"/>
        </w:rPr>
        <w:tab/>
      </w:r>
      <w:r>
        <w:t>QoE measurements in RRC_IDLE INACTIVE</w:t>
      </w:r>
      <w:r>
        <w:tab/>
      </w:r>
      <w:r>
        <w:fldChar w:fldCharType="begin"/>
      </w:r>
      <w:r>
        <w:instrText xml:space="preserve"> PAGEREF _Toc134112463 \h </w:instrText>
      </w:r>
      <w:r>
        <w:fldChar w:fldCharType="separate"/>
      </w:r>
      <w:r>
        <w:t>222</w:t>
      </w:r>
      <w:r>
        <w:fldChar w:fldCharType="end"/>
      </w:r>
    </w:p>
    <w:p w14:paraId="3846D4BD" w14:textId="53AEBD69" w:rsidR="00E55882" w:rsidRDefault="00E55882">
      <w:pPr>
        <w:pStyle w:val="TOC3"/>
        <w:rPr>
          <w:rFonts w:asciiTheme="minorHAnsi" w:eastAsiaTheme="minorEastAsia" w:hAnsiTheme="minorHAnsi" w:cstheme="minorBidi"/>
          <w:sz w:val="22"/>
          <w:szCs w:val="22"/>
        </w:rPr>
      </w:pPr>
      <w:r>
        <w:t>7.14.3</w:t>
      </w:r>
      <w:r>
        <w:rPr>
          <w:rFonts w:asciiTheme="minorHAnsi" w:eastAsiaTheme="minorEastAsia" w:hAnsiTheme="minorHAnsi" w:cstheme="minorBidi"/>
          <w:sz w:val="22"/>
          <w:szCs w:val="22"/>
        </w:rPr>
        <w:tab/>
      </w:r>
      <w:r>
        <w:t>Rel-17 leftover topics for QoE</w:t>
      </w:r>
      <w:r>
        <w:tab/>
      </w:r>
      <w:r>
        <w:fldChar w:fldCharType="begin"/>
      </w:r>
      <w:r>
        <w:instrText xml:space="preserve"> PAGEREF _Toc134112464 \h </w:instrText>
      </w:r>
      <w:r>
        <w:fldChar w:fldCharType="separate"/>
      </w:r>
      <w:r>
        <w:t>226</w:t>
      </w:r>
      <w:r>
        <w:fldChar w:fldCharType="end"/>
      </w:r>
    </w:p>
    <w:p w14:paraId="105C3287" w14:textId="0821F7D3" w:rsidR="00E55882" w:rsidRDefault="00E55882">
      <w:pPr>
        <w:pStyle w:val="TOC3"/>
        <w:rPr>
          <w:rFonts w:asciiTheme="minorHAnsi" w:eastAsiaTheme="minorEastAsia" w:hAnsiTheme="minorHAnsi" w:cstheme="minorBidi"/>
          <w:sz w:val="22"/>
          <w:szCs w:val="22"/>
        </w:rPr>
      </w:pPr>
      <w:r>
        <w:t>7.14.4</w:t>
      </w:r>
      <w:r>
        <w:rPr>
          <w:rFonts w:asciiTheme="minorHAnsi" w:eastAsiaTheme="minorEastAsia" w:hAnsiTheme="minorHAnsi" w:cstheme="minorBidi"/>
          <w:sz w:val="22"/>
          <w:szCs w:val="22"/>
        </w:rPr>
        <w:tab/>
      </w:r>
      <w:r>
        <w:t>Support of QoE measurements for NR-DC</w:t>
      </w:r>
      <w:r>
        <w:tab/>
      </w:r>
      <w:r>
        <w:fldChar w:fldCharType="begin"/>
      </w:r>
      <w:r>
        <w:instrText xml:space="preserve"> PAGEREF _Toc134112465 \h </w:instrText>
      </w:r>
      <w:r>
        <w:fldChar w:fldCharType="separate"/>
      </w:r>
      <w:r>
        <w:t>226</w:t>
      </w:r>
      <w:r>
        <w:fldChar w:fldCharType="end"/>
      </w:r>
    </w:p>
    <w:p w14:paraId="3C0B0CAE" w14:textId="31C04337" w:rsidR="00E55882" w:rsidRDefault="00E55882">
      <w:pPr>
        <w:pStyle w:val="TOC3"/>
        <w:rPr>
          <w:rFonts w:asciiTheme="minorHAnsi" w:eastAsiaTheme="minorEastAsia" w:hAnsiTheme="minorHAnsi" w:cstheme="minorBidi"/>
          <w:sz w:val="22"/>
          <w:szCs w:val="22"/>
        </w:rPr>
      </w:pPr>
      <w:r>
        <w:t>7.14.5</w:t>
      </w:r>
      <w:r>
        <w:rPr>
          <w:rFonts w:asciiTheme="minorHAnsi" w:eastAsiaTheme="minorEastAsia" w:hAnsiTheme="minorHAnsi" w:cstheme="minorBidi"/>
          <w:sz w:val="22"/>
          <w:szCs w:val="22"/>
        </w:rPr>
        <w:tab/>
      </w:r>
      <w:r>
        <w:t>Other topics</w:t>
      </w:r>
      <w:r>
        <w:tab/>
      </w:r>
      <w:r>
        <w:fldChar w:fldCharType="begin"/>
      </w:r>
      <w:r>
        <w:instrText xml:space="preserve"> PAGEREF _Toc134112466 \h </w:instrText>
      </w:r>
      <w:r>
        <w:fldChar w:fldCharType="separate"/>
      </w:r>
      <w:r>
        <w:t>230</w:t>
      </w:r>
      <w:r>
        <w:fldChar w:fldCharType="end"/>
      </w:r>
    </w:p>
    <w:p w14:paraId="0EF24C6D" w14:textId="1BA420D0" w:rsidR="00E55882" w:rsidRDefault="00E55882">
      <w:pPr>
        <w:pStyle w:val="TOC2"/>
        <w:rPr>
          <w:rFonts w:asciiTheme="minorHAnsi" w:eastAsiaTheme="minorEastAsia" w:hAnsiTheme="minorHAnsi" w:cstheme="minorBidi"/>
          <w:sz w:val="22"/>
          <w:szCs w:val="22"/>
        </w:rPr>
      </w:pPr>
      <w:r>
        <w:lastRenderedPageBreak/>
        <w:t>7.15</w:t>
      </w:r>
      <w:r>
        <w:rPr>
          <w:rFonts w:asciiTheme="minorHAnsi" w:eastAsiaTheme="minorEastAsia" w:hAnsiTheme="minorHAnsi" w:cstheme="minorBidi"/>
          <w:sz w:val="22"/>
          <w:szCs w:val="22"/>
        </w:rPr>
        <w:tab/>
      </w:r>
      <w:r>
        <w:t>NR Sidelink evolution</w:t>
      </w:r>
      <w:r>
        <w:tab/>
      </w:r>
      <w:r>
        <w:fldChar w:fldCharType="begin"/>
      </w:r>
      <w:r>
        <w:instrText xml:space="preserve"> PAGEREF _Toc134112467 \h </w:instrText>
      </w:r>
      <w:r>
        <w:fldChar w:fldCharType="separate"/>
      </w:r>
      <w:r>
        <w:t>230</w:t>
      </w:r>
      <w:r>
        <w:fldChar w:fldCharType="end"/>
      </w:r>
    </w:p>
    <w:p w14:paraId="006AA394" w14:textId="7FE18BFD" w:rsidR="00E55882" w:rsidRDefault="00E55882">
      <w:pPr>
        <w:pStyle w:val="TOC3"/>
        <w:rPr>
          <w:rFonts w:asciiTheme="minorHAnsi" w:eastAsiaTheme="minorEastAsia" w:hAnsiTheme="minorHAnsi" w:cstheme="minorBidi"/>
          <w:sz w:val="22"/>
          <w:szCs w:val="22"/>
        </w:rPr>
      </w:pPr>
      <w:r>
        <w:t>7.15.1</w:t>
      </w:r>
      <w:r>
        <w:rPr>
          <w:rFonts w:asciiTheme="minorHAnsi" w:eastAsiaTheme="minorEastAsia" w:hAnsiTheme="minorHAnsi" w:cstheme="minorBidi"/>
          <w:sz w:val="22"/>
          <w:szCs w:val="22"/>
        </w:rPr>
        <w:tab/>
      </w:r>
      <w:r>
        <w:t>Organizational</w:t>
      </w:r>
      <w:r>
        <w:tab/>
      </w:r>
      <w:r>
        <w:fldChar w:fldCharType="begin"/>
      </w:r>
      <w:r>
        <w:instrText xml:space="preserve"> PAGEREF _Toc134112468 \h </w:instrText>
      </w:r>
      <w:r>
        <w:fldChar w:fldCharType="separate"/>
      </w:r>
      <w:r>
        <w:t>230</w:t>
      </w:r>
      <w:r>
        <w:fldChar w:fldCharType="end"/>
      </w:r>
    </w:p>
    <w:p w14:paraId="16121E2A" w14:textId="4374B458" w:rsidR="00E55882" w:rsidRDefault="00E55882">
      <w:pPr>
        <w:pStyle w:val="TOC3"/>
        <w:rPr>
          <w:rFonts w:asciiTheme="minorHAnsi" w:eastAsiaTheme="minorEastAsia" w:hAnsiTheme="minorHAnsi" w:cstheme="minorBidi"/>
          <w:sz w:val="22"/>
          <w:szCs w:val="22"/>
        </w:rPr>
      </w:pPr>
      <w:r w:rsidRPr="00866C68">
        <w:rPr>
          <w:lang w:val="fr-FR"/>
        </w:rPr>
        <w:t>7.15.2</w:t>
      </w:r>
      <w:r>
        <w:rPr>
          <w:rFonts w:asciiTheme="minorHAnsi" w:eastAsiaTheme="minorEastAsia" w:hAnsiTheme="minorHAnsi" w:cstheme="minorBidi"/>
          <w:sz w:val="22"/>
          <w:szCs w:val="22"/>
        </w:rPr>
        <w:tab/>
      </w:r>
      <w:r w:rsidRPr="00866C68">
        <w:rPr>
          <w:lang w:val="fr-FR"/>
        </w:rPr>
        <w:t>SL-U: SL Consistent LBT failure</w:t>
      </w:r>
      <w:r>
        <w:tab/>
      </w:r>
      <w:r>
        <w:fldChar w:fldCharType="begin"/>
      </w:r>
      <w:r>
        <w:instrText xml:space="preserve"> PAGEREF _Toc134112469 \h </w:instrText>
      </w:r>
      <w:r>
        <w:fldChar w:fldCharType="separate"/>
      </w:r>
      <w:r>
        <w:t>231</w:t>
      </w:r>
      <w:r>
        <w:fldChar w:fldCharType="end"/>
      </w:r>
    </w:p>
    <w:p w14:paraId="501BE9FB" w14:textId="37EB53E0" w:rsidR="00E55882" w:rsidRDefault="00E55882">
      <w:pPr>
        <w:pStyle w:val="TOC3"/>
        <w:rPr>
          <w:rFonts w:asciiTheme="minorHAnsi" w:eastAsiaTheme="minorEastAsia" w:hAnsiTheme="minorHAnsi" w:cstheme="minorBidi"/>
          <w:sz w:val="22"/>
          <w:szCs w:val="22"/>
        </w:rPr>
      </w:pPr>
      <w:r>
        <w:t>7.15.3</w:t>
      </w:r>
      <w:r>
        <w:rPr>
          <w:rFonts w:asciiTheme="minorHAnsi" w:eastAsiaTheme="minorEastAsia" w:hAnsiTheme="minorHAnsi" w:cstheme="minorBidi"/>
          <w:sz w:val="22"/>
          <w:szCs w:val="22"/>
        </w:rPr>
        <w:tab/>
      </w:r>
      <w:r>
        <w:t>SL-U: COT sharing and LCP</w:t>
      </w:r>
      <w:r>
        <w:tab/>
      </w:r>
      <w:r>
        <w:fldChar w:fldCharType="begin"/>
      </w:r>
      <w:r>
        <w:instrText xml:space="preserve"> PAGEREF _Toc134112470 \h </w:instrText>
      </w:r>
      <w:r>
        <w:fldChar w:fldCharType="separate"/>
      </w:r>
      <w:r>
        <w:t>233</w:t>
      </w:r>
      <w:r>
        <w:fldChar w:fldCharType="end"/>
      </w:r>
    </w:p>
    <w:p w14:paraId="59EC146B" w14:textId="62BBBE5B" w:rsidR="00E55882" w:rsidRDefault="00E55882">
      <w:pPr>
        <w:pStyle w:val="TOC3"/>
        <w:rPr>
          <w:rFonts w:asciiTheme="minorHAnsi" w:eastAsiaTheme="minorEastAsia" w:hAnsiTheme="minorHAnsi" w:cstheme="minorBidi"/>
          <w:sz w:val="22"/>
          <w:szCs w:val="22"/>
        </w:rPr>
      </w:pPr>
      <w:r>
        <w:t>7.15.4</w:t>
      </w:r>
      <w:r>
        <w:rPr>
          <w:rFonts w:asciiTheme="minorHAnsi" w:eastAsiaTheme="minorEastAsia" w:hAnsiTheme="minorHAnsi" w:cstheme="minorBidi"/>
          <w:sz w:val="22"/>
          <w:szCs w:val="22"/>
        </w:rPr>
        <w:tab/>
      </w:r>
      <w:r>
        <w:t>SL-U: Others</w:t>
      </w:r>
      <w:r>
        <w:tab/>
      </w:r>
      <w:r>
        <w:fldChar w:fldCharType="begin"/>
      </w:r>
      <w:r>
        <w:instrText xml:space="preserve"> PAGEREF _Toc134112471 \h </w:instrText>
      </w:r>
      <w:r>
        <w:fldChar w:fldCharType="separate"/>
      </w:r>
      <w:r>
        <w:t>236</w:t>
      </w:r>
      <w:r>
        <w:fldChar w:fldCharType="end"/>
      </w:r>
    </w:p>
    <w:p w14:paraId="50D820F1" w14:textId="660BF2E6" w:rsidR="00E55882" w:rsidRDefault="00E55882">
      <w:pPr>
        <w:pStyle w:val="TOC3"/>
        <w:rPr>
          <w:rFonts w:asciiTheme="minorHAnsi" w:eastAsiaTheme="minorEastAsia" w:hAnsiTheme="minorHAnsi" w:cstheme="minorBidi"/>
          <w:sz w:val="22"/>
          <w:szCs w:val="22"/>
        </w:rPr>
      </w:pPr>
      <w:r>
        <w:t>7.15.5</w:t>
      </w:r>
      <w:r>
        <w:rPr>
          <w:rFonts w:asciiTheme="minorHAnsi" w:eastAsiaTheme="minorEastAsia" w:hAnsiTheme="minorHAnsi" w:cstheme="minorBidi"/>
          <w:sz w:val="22"/>
          <w:szCs w:val="22"/>
        </w:rPr>
        <w:tab/>
      </w:r>
      <w:r>
        <w:t>SL-FR2</w:t>
      </w:r>
      <w:r>
        <w:tab/>
      </w:r>
      <w:r>
        <w:fldChar w:fldCharType="begin"/>
      </w:r>
      <w:r>
        <w:instrText xml:space="preserve"> PAGEREF _Toc134112472 \h </w:instrText>
      </w:r>
      <w:r>
        <w:fldChar w:fldCharType="separate"/>
      </w:r>
      <w:r>
        <w:t>237</w:t>
      </w:r>
      <w:r>
        <w:fldChar w:fldCharType="end"/>
      </w:r>
    </w:p>
    <w:p w14:paraId="0E748FC0" w14:textId="0F9BBA66" w:rsidR="00E55882" w:rsidRDefault="00E55882">
      <w:pPr>
        <w:pStyle w:val="TOC3"/>
        <w:rPr>
          <w:rFonts w:asciiTheme="minorHAnsi" w:eastAsiaTheme="minorEastAsia" w:hAnsiTheme="minorHAnsi" w:cstheme="minorBidi"/>
          <w:sz w:val="22"/>
          <w:szCs w:val="22"/>
        </w:rPr>
      </w:pPr>
      <w:r>
        <w:t>7.15.6</w:t>
      </w:r>
      <w:r>
        <w:rPr>
          <w:rFonts w:asciiTheme="minorHAnsi" w:eastAsiaTheme="minorEastAsia" w:hAnsiTheme="minorHAnsi" w:cstheme="minorBidi"/>
          <w:sz w:val="22"/>
          <w:szCs w:val="22"/>
        </w:rPr>
        <w:tab/>
      </w:r>
      <w:r>
        <w:t>SL CA Enhancements</w:t>
      </w:r>
      <w:r>
        <w:tab/>
      </w:r>
      <w:r>
        <w:fldChar w:fldCharType="begin"/>
      </w:r>
      <w:r>
        <w:instrText xml:space="preserve"> PAGEREF _Toc134112473 \h </w:instrText>
      </w:r>
      <w:r>
        <w:fldChar w:fldCharType="separate"/>
      </w:r>
      <w:r>
        <w:t>239</w:t>
      </w:r>
      <w:r>
        <w:fldChar w:fldCharType="end"/>
      </w:r>
    </w:p>
    <w:p w14:paraId="28BB7631" w14:textId="2E0BCB72" w:rsidR="00E55882" w:rsidRDefault="00E55882">
      <w:pPr>
        <w:pStyle w:val="TOC2"/>
        <w:rPr>
          <w:rFonts w:asciiTheme="minorHAnsi" w:eastAsiaTheme="minorEastAsia" w:hAnsiTheme="minorHAnsi" w:cstheme="minorBidi"/>
          <w:sz w:val="22"/>
          <w:szCs w:val="22"/>
        </w:rPr>
      </w:pPr>
      <w:r>
        <w:t>7.16</w:t>
      </w:r>
      <w:r>
        <w:rPr>
          <w:rFonts w:asciiTheme="minorHAnsi" w:eastAsiaTheme="minorEastAsia" w:hAnsiTheme="minorHAnsi" w:cstheme="minorBidi"/>
          <w:sz w:val="22"/>
          <w:szCs w:val="22"/>
        </w:rPr>
        <w:tab/>
      </w:r>
      <w:r>
        <w:t>Artificial Intelligence Machine Learning for NR air interface</w:t>
      </w:r>
      <w:r>
        <w:tab/>
      </w:r>
      <w:r>
        <w:fldChar w:fldCharType="begin"/>
      </w:r>
      <w:r>
        <w:instrText xml:space="preserve"> PAGEREF _Toc134112474 \h </w:instrText>
      </w:r>
      <w:r>
        <w:fldChar w:fldCharType="separate"/>
      </w:r>
      <w:r>
        <w:t>243</w:t>
      </w:r>
      <w:r>
        <w:fldChar w:fldCharType="end"/>
      </w:r>
    </w:p>
    <w:p w14:paraId="3AB20D8B" w14:textId="06B18612" w:rsidR="00E55882" w:rsidRDefault="00E55882">
      <w:pPr>
        <w:pStyle w:val="TOC3"/>
        <w:rPr>
          <w:rFonts w:asciiTheme="minorHAnsi" w:eastAsiaTheme="minorEastAsia" w:hAnsiTheme="minorHAnsi" w:cstheme="minorBidi"/>
          <w:sz w:val="22"/>
          <w:szCs w:val="22"/>
        </w:rPr>
      </w:pPr>
      <w:r>
        <w:t>7.16.1</w:t>
      </w:r>
      <w:r>
        <w:rPr>
          <w:rFonts w:asciiTheme="minorHAnsi" w:eastAsiaTheme="minorEastAsia" w:hAnsiTheme="minorHAnsi" w:cstheme="minorBidi"/>
          <w:sz w:val="22"/>
          <w:szCs w:val="22"/>
        </w:rPr>
        <w:tab/>
      </w:r>
      <w:r>
        <w:t>Organizational</w:t>
      </w:r>
      <w:r>
        <w:tab/>
      </w:r>
      <w:r>
        <w:fldChar w:fldCharType="begin"/>
      </w:r>
      <w:r>
        <w:instrText xml:space="preserve"> PAGEREF _Toc134112475 \h </w:instrText>
      </w:r>
      <w:r>
        <w:fldChar w:fldCharType="separate"/>
      </w:r>
      <w:r>
        <w:t>243</w:t>
      </w:r>
      <w:r>
        <w:fldChar w:fldCharType="end"/>
      </w:r>
    </w:p>
    <w:p w14:paraId="5BBE5BDF" w14:textId="511112D2" w:rsidR="00E55882" w:rsidRDefault="00E55882">
      <w:pPr>
        <w:pStyle w:val="TOC3"/>
        <w:rPr>
          <w:rFonts w:asciiTheme="minorHAnsi" w:eastAsiaTheme="minorEastAsia" w:hAnsiTheme="minorHAnsi" w:cstheme="minorBidi"/>
          <w:sz w:val="22"/>
          <w:szCs w:val="22"/>
        </w:rPr>
      </w:pPr>
      <w:r>
        <w:t>7.16.2</w:t>
      </w:r>
      <w:r>
        <w:rPr>
          <w:rFonts w:asciiTheme="minorHAnsi" w:eastAsiaTheme="minorEastAsia" w:hAnsiTheme="minorHAnsi" w:cstheme="minorBidi"/>
          <w:sz w:val="22"/>
          <w:szCs w:val="22"/>
        </w:rPr>
        <w:tab/>
      </w:r>
      <w:r>
        <w:t>AIML methods</w:t>
      </w:r>
      <w:r>
        <w:tab/>
      </w:r>
      <w:r>
        <w:fldChar w:fldCharType="begin"/>
      </w:r>
      <w:r>
        <w:instrText xml:space="preserve"> PAGEREF _Toc134112476 \h </w:instrText>
      </w:r>
      <w:r>
        <w:fldChar w:fldCharType="separate"/>
      </w:r>
      <w:r>
        <w:t>243</w:t>
      </w:r>
      <w:r>
        <w:fldChar w:fldCharType="end"/>
      </w:r>
    </w:p>
    <w:p w14:paraId="30D753B4" w14:textId="7533F118" w:rsidR="00E55882" w:rsidRDefault="00E55882">
      <w:pPr>
        <w:pStyle w:val="TOC4"/>
        <w:rPr>
          <w:rFonts w:asciiTheme="minorHAnsi" w:eastAsiaTheme="minorEastAsia" w:hAnsiTheme="minorHAnsi" w:cstheme="minorBidi"/>
          <w:sz w:val="22"/>
          <w:szCs w:val="22"/>
        </w:rPr>
      </w:pPr>
      <w:r>
        <w:t>7.16.2.1</w:t>
      </w:r>
      <w:r>
        <w:rPr>
          <w:rFonts w:asciiTheme="minorHAnsi" w:eastAsiaTheme="minorEastAsia" w:hAnsiTheme="minorHAnsi" w:cstheme="minorBidi"/>
          <w:sz w:val="22"/>
          <w:szCs w:val="22"/>
        </w:rPr>
        <w:tab/>
      </w:r>
      <w:r>
        <w:t>Architecture General</w:t>
      </w:r>
      <w:r>
        <w:tab/>
      </w:r>
      <w:r>
        <w:fldChar w:fldCharType="begin"/>
      </w:r>
      <w:r>
        <w:instrText xml:space="preserve"> PAGEREF _Toc134112477 \h </w:instrText>
      </w:r>
      <w:r>
        <w:fldChar w:fldCharType="separate"/>
      </w:r>
      <w:r>
        <w:t>243</w:t>
      </w:r>
      <w:r>
        <w:fldChar w:fldCharType="end"/>
      </w:r>
    </w:p>
    <w:p w14:paraId="4FB2E420" w14:textId="66E79BFE" w:rsidR="00E55882" w:rsidRDefault="00E55882">
      <w:pPr>
        <w:pStyle w:val="TOC4"/>
        <w:rPr>
          <w:rFonts w:asciiTheme="minorHAnsi" w:eastAsiaTheme="minorEastAsia" w:hAnsiTheme="minorHAnsi" w:cstheme="minorBidi"/>
          <w:sz w:val="22"/>
          <w:szCs w:val="22"/>
        </w:rPr>
      </w:pPr>
      <w:r>
        <w:t>7.16.2.2</w:t>
      </w:r>
      <w:r>
        <w:rPr>
          <w:rFonts w:asciiTheme="minorHAnsi" w:eastAsiaTheme="minorEastAsia" w:hAnsiTheme="minorHAnsi" w:cstheme="minorBidi"/>
          <w:sz w:val="22"/>
          <w:szCs w:val="22"/>
        </w:rPr>
        <w:tab/>
      </w:r>
      <w:r>
        <w:t>Data Collection</w:t>
      </w:r>
      <w:r>
        <w:tab/>
      </w:r>
      <w:r>
        <w:fldChar w:fldCharType="begin"/>
      </w:r>
      <w:r>
        <w:instrText xml:space="preserve"> PAGEREF _Toc134112478 \h </w:instrText>
      </w:r>
      <w:r>
        <w:fldChar w:fldCharType="separate"/>
      </w:r>
      <w:r>
        <w:t>246</w:t>
      </w:r>
      <w:r>
        <w:fldChar w:fldCharType="end"/>
      </w:r>
    </w:p>
    <w:p w14:paraId="1CE68142" w14:textId="53C580C0" w:rsidR="00E55882" w:rsidRDefault="00E55882">
      <w:pPr>
        <w:pStyle w:val="TOC4"/>
        <w:rPr>
          <w:rFonts w:asciiTheme="minorHAnsi" w:eastAsiaTheme="minorEastAsia" w:hAnsiTheme="minorHAnsi" w:cstheme="minorBidi"/>
          <w:sz w:val="22"/>
          <w:szCs w:val="22"/>
        </w:rPr>
      </w:pPr>
      <w:r>
        <w:t>7.16.2.3</w:t>
      </w:r>
      <w:r>
        <w:rPr>
          <w:rFonts w:asciiTheme="minorHAnsi" w:eastAsiaTheme="minorEastAsia" w:hAnsiTheme="minorHAnsi" w:cstheme="minorBidi"/>
          <w:sz w:val="22"/>
          <w:szCs w:val="22"/>
        </w:rPr>
        <w:tab/>
      </w:r>
      <w:r>
        <w:t>Model transfer – delivery</w:t>
      </w:r>
      <w:r>
        <w:tab/>
      </w:r>
      <w:r>
        <w:fldChar w:fldCharType="begin"/>
      </w:r>
      <w:r>
        <w:instrText xml:space="preserve"> PAGEREF _Toc134112479 \h </w:instrText>
      </w:r>
      <w:r>
        <w:fldChar w:fldCharType="separate"/>
      </w:r>
      <w:r>
        <w:t>248</w:t>
      </w:r>
      <w:r>
        <w:fldChar w:fldCharType="end"/>
      </w:r>
    </w:p>
    <w:p w14:paraId="51F98E74" w14:textId="615C49C0" w:rsidR="00E55882" w:rsidRDefault="00E55882">
      <w:pPr>
        <w:pStyle w:val="TOC4"/>
        <w:rPr>
          <w:rFonts w:asciiTheme="minorHAnsi" w:eastAsiaTheme="minorEastAsia" w:hAnsiTheme="minorHAnsi" w:cstheme="minorBidi"/>
          <w:sz w:val="22"/>
          <w:szCs w:val="22"/>
        </w:rPr>
      </w:pPr>
      <w:r>
        <w:t>7.16.2.4</w:t>
      </w:r>
      <w:r>
        <w:rPr>
          <w:rFonts w:asciiTheme="minorHAnsi" w:eastAsiaTheme="minorEastAsia" w:hAnsiTheme="minorHAnsi" w:cstheme="minorBidi"/>
          <w:sz w:val="22"/>
          <w:szCs w:val="22"/>
        </w:rPr>
        <w:tab/>
      </w:r>
      <w:r>
        <w:t>Model Control other</w:t>
      </w:r>
      <w:r>
        <w:tab/>
      </w:r>
      <w:r>
        <w:fldChar w:fldCharType="begin"/>
      </w:r>
      <w:r>
        <w:instrText xml:space="preserve"> PAGEREF _Toc134112480 \h </w:instrText>
      </w:r>
      <w:r>
        <w:fldChar w:fldCharType="separate"/>
      </w:r>
      <w:r>
        <w:t>249</w:t>
      </w:r>
      <w:r>
        <w:fldChar w:fldCharType="end"/>
      </w:r>
    </w:p>
    <w:p w14:paraId="6DDACAEF" w14:textId="71EA22F4" w:rsidR="00E55882" w:rsidRDefault="00E55882">
      <w:pPr>
        <w:pStyle w:val="TOC2"/>
        <w:rPr>
          <w:rFonts w:asciiTheme="minorHAnsi" w:eastAsiaTheme="minorEastAsia" w:hAnsiTheme="minorHAnsi" w:cstheme="minorBidi"/>
          <w:sz w:val="22"/>
          <w:szCs w:val="22"/>
        </w:rPr>
      </w:pPr>
      <w:r>
        <w:t>7.17</w:t>
      </w:r>
      <w:r>
        <w:rPr>
          <w:rFonts w:asciiTheme="minorHAnsi" w:eastAsiaTheme="minorEastAsia" w:hAnsiTheme="minorHAnsi" w:cstheme="minorBidi"/>
          <w:sz w:val="22"/>
          <w:szCs w:val="22"/>
        </w:rPr>
        <w:tab/>
      </w:r>
      <w:r>
        <w:t>Dual Transmission/Reception (Tx/Rx) Multi-SIM for NR</w:t>
      </w:r>
      <w:r>
        <w:tab/>
      </w:r>
      <w:r>
        <w:fldChar w:fldCharType="begin"/>
      </w:r>
      <w:r>
        <w:instrText xml:space="preserve"> PAGEREF _Toc134112481 \h </w:instrText>
      </w:r>
      <w:r>
        <w:fldChar w:fldCharType="separate"/>
      </w:r>
      <w:r>
        <w:t>250</w:t>
      </w:r>
      <w:r>
        <w:fldChar w:fldCharType="end"/>
      </w:r>
    </w:p>
    <w:p w14:paraId="7DA82802" w14:textId="33227DDF" w:rsidR="00E55882" w:rsidRDefault="00E55882">
      <w:pPr>
        <w:pStyle w:val="TOC3"/>
        <w:rPr>
          <w:rFonts w:asciiTheme="minorHAnsi" w:eastAsiaTheme="minorEastAsia" w:hAnsiTheme="minorHAnsi" w:cstheme="minorBidi"/>
          <w:sz w:val="22"/>
          <w:szCs w:val="22"/>
        </w:rPr>
      </w:pPr>
      <w:r>
        <w:t>7.17.1</w:t>
      </w:r>
      <w:r>
        <w:rPr>
          <w:rFonts w:asciiTheme="minorHAnsi" w:eastAsiaTheme="minorEastAsia" w:hAnsiTheme="minorHAnsi" w:cstheme="minorBidi"/>
          <w:sz w:val="22"/>
          <w:szCs w:val="22"/>
        </w:rPr>
        <w:tab/>
      </w:r>
      <w:r>
        <w:t>Organizational</w:t>
      </w:r>
      <w:r>
        <w:tab/>
      </w:r>
      <w:r>
        <w:fldChar w:fldCharType="begin"/>
      </w:r>
      <w:r>
        <w:instrText xml:space="preserve"> PAGEREF _Toc134112482 \h </w:instrText>
      </w:r>
      <w:r>
        <w:fldChar w:fldCharType="separate"/>
      </w:r>
      <w:r>
        <w:t>250</w:t>
      </w:r>
      <w:r>
        <w:fldChar w:fldCharType="end"/>
      </w:r>
    </w:p>
    <w:p w14:paraId="3713D83A" w14:textId="53AD69C3" w:rsidR="00E55882" w:rsidRDefault="00E55882">
      <w:pPr>
        <w:pStyle w:val="TOC3"/>
        <w:rPr>
          <w:rFonts w:asciiTheme="minorHAnsi" w:eastAsiaTheme="minorEastAsia" w:hAnsiTheme="minorHAnsi" w:cstheme="minorBidi"/>
          <w:sz w:val="22"/>
          <w:szCs w:val="22"/>
        </w:rPr>
      </w:pPr>
      <w:r>
        <w:t>7.17.2</w:t>
      </w:r>
      <w:r>
        <w:rPr>
          <w:rFonts w:asciiTheme="minorHAnsi" w:eastAsiaTheme="minorEastAsia" w:hAnsiTheme="minorHAnsi" w:cstheme="minorBidi"/>
          <w:sz w:val="22"/>
          <w:szCs w:val="22"/>
        </w:rPr>
        <w:tab/>
      </w:r>
      <w:r>
        <w:t>Procedures for MUSIM temporary capability restriction</w:t>
      </w:r>
      <w:r>
        <w:tab/>
      </w:r>
      <w:r>
        <w:fldChar w:fldCharType="begin"/>
      </w:r>
      <w:r>
        <w:instrText xml:space="preserve"> PAGEREF _Toc134112483 \h </w:instrText>
      </w:r>
      <w:r>
        <w:fldChar w:fldCharType="separate"/>
      </w:r>
      <w:r>
        <w:t>251</w:t>
      </w:r>
      <w:r>
        <w:fldChar w:fldCharType="end"/>
      </w:r>
    </w:p>
    <w:p w14:paraId="0F5AFA85" w14:textId="24CDCD10" w:rsidR="00E55882" w:rsidRDefault="00E55882">
      <w:pPr>
        <w:pStyle w:val="TOC3"/>
        <w:rPr>
          <w:rFonts w:asciiTheme="minorHAnsi" w:eastAsiaTheme="minorEastAsia" w:hAnsiTheme="minorHAnsi" w:cstheme="minorBidi"/>
          <w:sz w:val="22"/>
          <w:szCs w:val="22"/>
        </w:rPr>
      </w:pPr>
      <w:r>
        <w:t>7.17.3</w:t>
      </w:r>
      <w:r>
        <w:rPr>
          <w:rFonts w:asciiTheme="minorHAnsi" w:eastAsiaTheme="minorEastAsia" w:hAnsiTheme="minorHAnsi" w:cstheme="minorBidi"/>
          <w:sz w:val="22"/>
          <w:szCs w:val="22"/>
        </w:rPr>
        <w:tab/>
      </w:r>
      <w:r>
        <w:t>Allowed MUSIM temporary capability restrictions</w:t>
      </w:r>
      <w:r>
        <w:tab/>
      </w:r>
      <w:r>
        <w:fldChar w:fldCharType="begin"/>
      </w:r>
      <w:r>
        <w:instrText xml:space="preserve"> PAGEREF _Toc134112484 \h </w:instrText>
      </w:r>
      <w:r>
        <w:fldChar w:fldCharType="separate"/>
      </w:r>
      <w:r>
        <w:t>254</w:t>
      </w:r>
      <w:r>
        <w:fldChar w:fldCharType="end"/>
      </w:r>
    </w:p>
    <w:p w14:paraId="304984CD" w14:textId="55D582C1" w:rsidR="00E55882" w:rsidRDefault="00E55882">
      <w:pPr>
        <w:pStyle w:val="TOC3"/>
        <w:rPr>
          <w:rFonts w:asciiTheme="minorHAnsi" w:eastAsiaTheme="minorEastAsia" w:hAnsiTheme="minorHAnsi" w:cstheme="minorBidi"/>
          <w:sz w:val="22"/>
          <w:szCs w:val="22"/>
        </w:rPr>
      </w:pPr>
      <w:r>
        <w:t>7.17.4</w:t>
      </w:r>
      <w:r>
        <w:rPr>
          <w:rFonts w:asciiTheme="minorHAnsi" w:eastAsiaTheme="minorEastAsia" w:hAnsiTheme="minorHAnsi" w:cstheme="minorBidi"/>
          <w:sz w:val="22"/>
          <w:szCs w:val="22"/>
        </w:rPr>
        <w:tab/>
      </w:r>
      <w:r>
        <w:t>MUSIM gap priorities and other RAN4 impacts</w:t>
      </w:r>
      <w:r>
        <w:tab/>
      </w:r>
      <w:r>
        <w:fldChar w:fldCharType="begin"/>
      </w:r>
      <w:r>
        <w:instrText xml:space="preserve"> PAGEREF _Toc134112485 \h </w:instrText>
      </w:r>
      <w:r>
        <w:fldChar w:fldCharType="separate"/>
      </w:r>
      <w:r>
        <w:t>255</w:t>
      </w:r>
      <w:r>
        <w:fldChar w:fldCharType="end"/>
      </w:r>
    </w:p>
    <w:p w14:paraId="0F788710" w14:textId="2C725D29" w:rsidR="00E55882" w:rsidRDefault="00E55882">
      <w:pPr>
        <w:pStyle w:val="TOC2"/>
        <w:rPr>
          <w:rFonts w:asciiTheme="minorHAnsi" w:eastAsiaTheme="minorEastAsia" w:hAnsiTheme="minorHAnsi" w:cstheme="minorBidi"/>
          <w:sz w:val="22"/>
          <w:szCs w:val="22"/>
        </w:rPr>
      </w:pPr>
      <w:r>
        <w:t>7.18</w:t>
      </w:r>
      <w:r>
        <w:rPr>
          <w:rFonts w:asciiTheme="minorHAnsi" w:eastAsiaTheme="minorEastAsia" w:hAnsiTheme="minorHAnsi" w:cstheme="minorBidi"/>
          <w:sz w:val="22"/>
          <w:szCs w:val="22"/>
        </w:rPr>
        <w:tab/>
      </w:r>
      <w:r>
        <w:t>Mobile Terminated Small Data Transmission</w:t>
      </w:r>
      <w:r>
        <w:tab/>
      </w:r>
      <w:r>
        <w:fldChar w:fldCharType="begin"/>
      </w:r>
      <w:r>
        <w:instrText xml:space="preserve"> PAGEREF _Toc134112486 \h </w:instrText>
      </w:r>
      <w:r>
        <w:fldChar w:fldCharType="separate"/>
      </w:r>
      <w:r>
        <w:t>258</w:t>
      </w:r>
      <w:r>
        <w:fldChar w:fldCharType="end"/>
      </w:r>
    </w:p>
    <w:p w14:paraId="1DE23B72" w14:textId="0AC951E8" w:rsidR="00E55882" w:rsidRDefault="00E55882">
      <w:pPr>
        <w:pStyle w:val="TOC2"/>
        <w:rPr>
          <w:rFonts w:asciiTheme="minorHAnsi" w:eastAsiaTheme="minorEastAsia" w:hAnsiTheme="minorHAnsi" w:cstheme="minorBidi"/>
          <w:sz w:val="22"/>
          <w:szCs w:val="22"/>
        </w:rPr>
      </w:pPr>
      <w:r>
        <w:t>7.19</w:t>
      </w:r>
      <w:r>
        <w:rPr>
          <w:rFonts w:asciiTheme="minorHAnsi" w:eastAsiaTheme="minorEastAsia" w:hAnsiTheme="minorHAnsi" w:cstheme="minorBidi"/>
          <w:sz w:val="22"/>
          <w:szCs w:val="22"/>
        </w:rPr>
        <w:tab/>
      </w:r>
      <w:r>
        <w:t>Enhanced support of reduced capability NR devices</w:t>
      </w:r>
      <w:r>
        <w:tab/>
      </w:r>
      <w:r>
        <w:fldChar w:fldCharType="begin"/>
      </w:r>
      <w:r>
        <w:instrText xml:space="preserve"> PAGEREF _Toc134112487 \h </w:instrText>
      </w:r>
      <w:r>
        <w:fldChar w:fldCharType="separate"/>
      </w:r>
      <w:r>
        <w:t>258</w:t>
      </w:r>
      <w:r>
        <w:fldChar w:fldCharType="end"/>
      </w:r>
    </w:p>
    <w:p w14:paraId="0B0F3499" w14:textId="0DC4CE42" w:rsidR="00E55882" w:rsidRDefault="00E55882">
      <w:pPr>
        <w:pStyle w:val="TOC3"/>
        <w:rPr>
          <w:rFonts w:asciiTheme="minorHAnsi" w:eastAsiaTheme="minorEastAsia" w:hAnsiTheme="minorHAnsi" w:cstheme="minorBidi"/>
          <w:sz w:val="22"/>
          <w:szCs w:val="22"/>
        </w:rPr>
      </w:pPr>
      <w:r>
        <w:t>7.19.1</w:t>
      </w:r>
      <w:r>
        <w:rPr>
          <w:rFonts w:asciiTheme="minorHAnsi" w:eastAsiaTheme="minorEastAsia" w:hAnsiTheme="minorHAnsi" w:cstheme="minorBidi"/>
          <w:sz w:val="22"/>
          <w:szCs w:val="22"/>
        </w:rPr>
        <w:tab/>
      </w:r>
      <w:r>
        <w:t>Organizational</w:t>
      </w:r>
      <w:r>
        <w:tab/>
      </w:r>
      <w:r>
        <w:fldChar w:fldCharType="begin"/>
      </w:r>
      <w:r>
        <w:instrText xml:space="preserve"> PAGEREF _Toc134112488 \h </w:instrText>
      </w:r>
      <w:r>
        <w:fldChar w:fldCharType="separate"/>
      </w:r>
      <w:r>
        <w:t>258</w:t>
      </w:r>
      <w:r>
        <w:fldChar w:fldCharType="end"/>
      </w:r>
    </w:p>
    <w:p w14:paraId="61617D30" w14:textId="5565E33A" w:rsidR="00E55882" w:rsidRDefault="00E55882">
      <w:pPr>
        <w:pStyle w:val="TOC3"/>
        <w:rPr>
          <w:rFonts w:asciiTheme="minorHAnsi" w:eastAsiaTheme="minorEastAsia" w:hAnsiTheme="minorHAnsi" w:cstheme="minorBidi"/>
          <w:sz w:val="22"/>
          <w:szCs w:val="22"/>
        </w:rPr>
      </w:pPr>
      <w:r>
        <w:t>7.19.2</w:t>
      </w:r>
      <w:r>
        <w:rPr>
          <w:rFonts w:asciiTheme="minorHAnsi" w:eastAsiaTheme="minorEastAsia" w:hAnsiTheme="minorHAnsi" w:cstheme="minorBidi"/>
          <w:sz w:val="22"/>
          <w:szCs w:val="22"/>
        </w:rPr>
        <w:tab/>
      </w:r>
      <w:r>
        <w:t>Enhanced eDRX in RRC_INACTIVE</w:t>
      </w:r>
      <w:r>
        <w:tab/>
      </w:r>
      <w:r>
        <w:fldChar w:fldCharType="begin"/>
      </w:r>
      <w:r>
        <w:instrText xml:space="preserve"> PAGEREF _Toc134112489 \h </w:instrText>
      </w:r>
      <w:r>
        <w:fldChar w:fldCharType="separate"/>
      </w:r>
      <w:r>
        <w:t>258</w:t>
      </w:r>
      <w:r>
        <w:fldChar w:fldCharType="end"/>
      </w:r>
    </w:p>
    <w:p w14:paraId="740C8FB3" w14:textId="119E3019" w:rsidR="00E55882" w:rsidRDefault="00E55882">
      <w:pPr>
        <w:pStyle w:val="TOC3"/>
        <w:rPr>
          <w:rFonts w:asciiTheme="minorHAnsi" w:eastAsiaTheme="minorEastAsia" w:hAnsiTheme="minorHAnsi" w:cstheme="minorBidi"/>
          <w:sz w:val="22"/>
          <w:szCs w:val="22"/>
        </w:rPr>
      </w:pPr>
      <w:r>
        <w:t>7.19.3</w:t>
      </w:r>
      <w:r>
        <w:rPr>
          <w:rFonts w:asciiTheme="minorHAnsi" w:eastAsiaTheme="minorEastAsia" w:hAnsiTheme="minorHAnsi" w:cstheme="minorBidi"/>
          <w:sz w:val="22"/>
          <w:szCs w:val="22"/>
        </w:rPr>
        <w:tab/>
      </w:r>
      <w:r>
        <w:t>Further reduced UE complexity in FR1</w:t>
      </w:r>
      <w:r>
        <w:tab/>
      </w:r>
      <w:r>
        <w:fldChar w:fldCharType="begin"/>
      </w:r>
      <w:r>
        <w:instrText xml:space="preserve"> PAGEREF _Toc134112490 \h </w:instrText>
      </w:r>
      <w:r>
        <w:fldChar w:fldCharType="separate"/>
      </w:r>
      <w:r>
        <w:t>262</w:t>
      </w:r>
      <w:r>
        <w:fldChar w:fldCharType="end"/>
      </w:r>
    </w:p>
    <w:p w14:paraId="20F1AA22" w14:textId="4E854495" w:rsidR="00E55882" w:rsidRDefault="00E55882">
      <w:pPr>
        <w:pStyle w:val="TOC2"/>
        <w:rPr>
          <w:rFonts w:asciiTheme="minorHAnsi" w:eastAsiaTheme="minorEastAsia" w:hAnsiTheme="minorHAnsi" w:cstheme="minorBidi"/>
          <w:sz w:val="22"/>
          <w:szCs w:val="22"/>
        </w:rPr>
      </w:pPr>
      <w:r>
        <w:t>7.20</w:t>
      </w:r>
      <w:r>
        <w:rPr>
          <w:rFonts w:asciiTheme="minorHAnsi" w:eastAsiaTheme="minorEastAsia" w:hAnsiTheme="minorHAnsi" w:cstheme="minorBidi"/>
          <w:sz w:val="22"/>
          <w:szCs w:val="22"/>
        </w:rPr>
        <w:tab/>
      </w:r>
      <w:r>
        <w:t>NR MIMO evolution</w:t>
      </w:r>
      <w:r>
        <w:tab/>
      </w:r>
      <w:r>
        <w:fldChar w:fldCharType="begin"/>
      </w:r>
      <w:r>
        <w:instrText xml:space="preserve"> PAGEREF _Toc134112491 \h </w:instrText>
      </w:r>
      <w:r>
        <w:fldChar w:fldCharType="separate"/>
      </w:r>
      <w:r>
        <w:t>265</w:t>
      </w:r>
      <w:r>
        <w:fldChar w:fldCharType="end"/>
      </w:r>
    </w:p>
    <w:p w14:paraId="7218A79A" w14:textId="69847F2A" w:rsidR="00E55882" w:rsidRDefault="00E55882">
      <w:pPr>
        <w:pStyle w:val="TOC3"/>
        <w:rPr>
          <w:rFonts w:asciiTheme="minorHAnsi" w:eastAsiaTheme="minorEastAsia" w:hAnsiTheme="minorHAnsi" w:cstheme="minorBidi"/>
          <w:sz w:val="22"/>
          <w:szCs w:val="22"/>
        </w:rPr>
      </w:pPr>
      <w:r w:rsidRPr="00866C68">
        <w:rPr>
          <w:rFonts w:eastAsia="SimSun"/>
          <w:lang w:eastAsia="zh-CN"/>
        </w:rPr>
        <w:t>7</w:t>
      </w:r>
      <w:r>
        <w:t>.20.1</w:t>
      </w:r>
      <w:r>
        <w:rPr>
          <w:rFonts w:asciiTheme="minorHAnsi" w:eastAsiaTheme="minorEastAsia" w:hAnsiTheme="minorHAnsi" w:cstheme="minorBidi"/>
          <w:sz w:val="22"/>
          <w:szCs w:val="22"/>
        </w:rPr>
        <w:tab/>
      </w:r>
      <w:r>
        <w:t>Organizational</w:t>
      </w:r>
      <w:r>
        <w:tab/>
      </w:r>
      <w:r>
        <w:fldChar w:fldCharType="begin"/>
      </w:r>
      <w:r>
        <w:instrText xml:space="preserve"> PAGEREF _Toc134112492 \h </w:instrText>
      </w:r>
      <w:r>
        <w:fldChar w:fldCharType="separate"/>
      </w:r>
      <w:r>
        <w:t>266</w:t>
      </w:r>
      <w:r>
        <w:fldChar w:fldCharType="end"/>
      </w:r>
    </w:p>
    <w:p w14:paraId="36E2A333" w14:textId="26200D24" w:rsidR="00E55882" w:rsidRDefault="00E55882">
      <w:pPr>
        <w:pStyle w:val="TOC3"/>
        <w:rPr>
          <w:rFonts w:asciiTheme="minorHAnsi" w:eastAsiaTheme="minorEastAsia" w:hAnsiTheme="minorHAnsi" w:cstheme="minorBidi"/>
          <w:sz w:val="22"/>
          <w:szCs w:val="22"/>
        </w:rPr>
      </w:pPr>
      <w:r w:rsidRPr="00866C68">
        <w:rPr>
          <w:rFonts w:eastAsia="SimSun"/>
          <w:lang w:eastAsia="zh-CN"/>
        </w:rPr>
        <w:t>7</w:t>
      </w:r>
      <w:r>
        <w:t>.20.2</w:t>
      </w:r>
      <w:r>
        <w:rPr>
          <w:rFonts w:asciiTheme="minorHAnsi" w:eastAsiaTheme="minorEastAsia" w:hAnsiTheme="minorHAnsi" w:cstheme="minorBidi"/>
          <w:sz w:val="22"/>
          <w:szCs w:val="22"/>
        </w:rPr>
        <w:tab/>
      </w:r>
      <w:r>
        <w:t>Two TAs for multi-DCI multi-TRP</w:t>
      </w:r>
      <w:r>
        <w:tab/>
      </w:r>
      <w:r>
        <w:fldChar w:fldCharType="begin"/>
      </w:r>
      <w:r>
        <w:instrText xml:space="preserve"> PAGEREF _Toc134112493 \h </w:instrText>
      </w:r>
      <w:r>
        <w:fldChar w:fldCharType="separate"/>
      </w:r>
      <w:r>
        <w:t>266</w:t>
      </w:r>
      <w:r>
        <w:fldChar w:fldCharType="end"/>
      </w:r>
    </w:p>
    <w:p w14:paraId="2F9BB6DE" w14:textId="33AF6C75" w:rsidR="00E55882" w:rsidRDefault="00E55882">
      <w:pPr>
        <w:pStyle w:val="TOC3"/>
        <w:rPr>
          <w:rFonts w:asciiTheme="minorHAnsi" w:eastAsiaTheme="minorEastAsia" w:hAnsiTheme="minorHAnsi" w:cstheme="minorBidi"/>
          <w:sz w:val="22"/>
          <w:szCs w:val="22"/>
        </w:rPr>
      </w:pPr>
      <w:r w:rsidRPr="00866C68">
        <w:rPr>
          <w:rFonts w:eastAsia="SimSun"/>
          <w:lang w:eastAsia="zh-CN"/>
        </w:rPr>
        <w:t>7</w:t>
      </w:r>
      <w:r>
        <w:t>.20.3</w:t>
      </w:r>
      <w:r>
        <w:rPr>
          <w:rFonts w:asciiTheme="minorHAnsi" w:eastAsiaTheme="minorEastAsia" w:hAnsiTheme="minorHAnsi" w:cstheme="minorBidi"/>
          <w:sz w:val="22"/>
          <w:szCs w:val="22"/>
        </w:rPr>
        <w:tab/>
      </w:r>
      <w:r>
        <w:t>Other</w:t>
      </w:r>
      <w:r>
        <w:tab/>
      </w:r>
      <w:r>
        <w:fldChar w:fldCharType="begin"/>
      </w:r>
      <w:r>
        <w:instrText xml:space="preserve"> PAGEREF _Toc134112494 \h </w:instrText>
      </w:r>
      <w:r>
        <w:fldChar w:fldCharType="separate"/>
      </w:r>
      <w:r>
        <w:t>269</w:t>
      </w:r>
      <w:r>
        <w:fldChar w:fldCharType="end"/>
      </w:r>
    </w:p>
    <w:p w14:paraId="03C3263D" w14:textId="7723BC3B" w:rsidR="00E55882" w:rsidRDefault="00E55882">
      <w:pPr>
        <w:pStyle w:val="TOC2"/>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Further NR coverage enhancements</w:t>
      </w:r>
      <w:r>
        <w:tab/>
      </w:r>
      <w:r>
        <w:fldChar w:fldCharType="begin"/>
      </w:r>
      <w:r>
        <w:instrText xml:space="preserve"> PAGEREF _Toc134112495 \h </w:instrText>
      </w:r>
      <w:r>
        <w:fldChar w:fldCharType="separate"/>
      </w:r>
      <w:r>
        <w:t>271</w:t>
      </w:r>
      <w:r>
        <w:fldChar w:fldCharType="end"/>
      </w:r>
    </w:p>
    <w:p w14:paraId="709E9F7D" w14:textId="258575D6" w:rsidR="00E55882" w:rsidRDefault="00E55882">
      <w:pPr>
        <w:pStyle w:val="TOC3"/>
        <w:rPr>
          <w:rFonts w:asciiTheme="minorHAnsi" w:eastAsiaTheme="minorEastAsia" w:hAnsiTheme="minorHAnsi" w:cstheme="minorBidi"/>
          <w:sz w:val="22"/>
          <w:szCs w:val="22"/>
        </w:rPr>
      </w:pPr>
      <w:r>
        <w:t>7.21.1</w:t>
      </w:r>
      <w:r>
        <w:rPr>
          <w:rFonts w:asciiTheme="minorHAnsi" w:eastAsiaTheme="minorEastAsia" w:hAnsiTheme="minorHAnsi" w:cstheme="minorBidi"/>
          <w:sz w:val="22"/>
          <w:szCs w:val="22"/>
        </w:rPr>
        <w:tab/>
      </w:r>
      <w:r>
        <w:t>Organizational</w:t>
      </w:r>
      <w:r>
        <w:tab/>
      </w:r>
      <w:r>
        <w:fldChar w:fldCharType="begin"/>
      </w:r>
      <w:r>
        <w:instrText xml:space="preserve"> PAGEREF _Toc134112496 \h </w:instrText>
      </w:r>
      <w:r>
        <w:fldChar w:fldCharType="separate"/>
      </w:r>
      <w:r>
        <w:t>271</w:t>
      </w:r>
      <w:r>
        <w:fldChar w:fldCharType="end"/>
      </w:r>
    </w:p>
    <w:p w14:paraId="10597A7F" w14:textId="01269E05" w:rsidR="00E55882" w:rsidRDefault="00E55882">
      <w:pPr>
        <w:pStyle w:val="TOC3"/>
        <w:rPr>
          <w:rFonts w:asciiTheme="minorHAnsi" w:eastAsiaTheme="minorEastAsia" w:hAnsiTheme="minorHAnsi" w:cstheme="minorBidi"/>
          <w:sz w:val="22"/>
          <w:szCs w:val="22"/>
        </w:rPr>
      </w:pPr>
      <w:r>
        <w:t>7.21.2</w:t>
      </w:r>
      <w:r>
        <w:rPr>
          <w:rFonts w:asciiTheme="minorHAnsi" w:eastAsiaTheme="minorEastAsia" w:hAnsiTheme="minorHAnsi" w:cstheme="minorBidi"/>
          <w:sz w:val="22"/>
          <w:szCs w:val="22"/>
        </w:rPr>
        <w:tab/>
      </w:r>
      <w:r>
        <w:t>General</w:t>
      </w:r>
      <w:r>
        <w:tab/>
      </w:r>
      <w:r>
        <w:fldChar w:fldCharType="begin"/>
      </w:r>
      <w:r>
        <w:instrText xml:space="preserve"> PAGEREF _Toc134112497 \h </w:instrText>
      </w:r>
      <w:r>
        <w:fldChar w:fldCharType="separate"/>
      </w:r>
      <w:r>
        <w:t>271</w:t>
      </w:r>
      <w:r>
        <w:fldChar w:fldCharType="end"/>
      </w:r>
    </w:p>
    <w:p w14:paraId="53BD05D2" w14:textId="6ED9B3D7" w:rsidR="00E55882" w:rsidRDefault="00E55882">
      <w:pPr>
        <w:pStyle w:val="TOC2"/>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Study on low-power wake-up signal and receiver for NR</w:t>
      </w:r>
      <w:r>
        <w:tab/>
      </w:r>
      <w:r>
        <w:fldChar w:fldCharType="begin"/>
      </w:r>
      <w:r>
        <w:instrText xml:space="preserve"> PAGEREF _Toc134112498 \h </w:instrText>
      </w:r>
      <w:r>
        <w:fldChar w:fldCharType="separate"/>
      </w:r>
      <w:r>
        <w:t>277</w:t>
      </w:r>
      <w:r>
        <w:fldChar w:fldCharType="end"/>
      </w:r>
    </w:p>
    <w:p w14:paraId="15951F29" w14:textId="4081488E" w:rsidR="00E55882" w:rsidRDefault="00E55882">
      <w:pPr>
        <w:pStyle w:val="TOC3"/>
        <w:rPr>
          <w:rFonts w:asciiTheme="minorHAnsi" w:eastAsiaTheme="minorEastAsia" w:hAnsiTheme="minorHAnsi" w:cstheme="minorBidi"/>
          <w:sz w:val="22"/>
          <w:szCs w:val="22"/>
        </w:rPr>
      </w:pPr>
      <w:r>
        <w:t>7.22.1</w:t>
      </w:r>
      <w:r>
        <w:rPr>
          <w:rFonts w:asciiTheme="minorHAnsi" w:eastAsiaTheme="minorEastAsia" w:hAnsiTheme="minorHAnsi" w:cstheme="minorBidi"/>
          <w:sz w:val="22"/>
          <w:szCs w:val="22"/>
        </w:rPr>
        <w:tab/>
      </w:r>
      <w:r>
        <w:t>Organizational</w:t>
      </w:r>
      <w:r>
        <w:tab/>
      </w:r>
      <w:r>
        <w:fldChar w:fldCharType="begin"/>
      </w:r>
      <w:r>
        <w:instrText xml:space="preserve"> PAGEREF _Toc134112499 \h </w:instrText>
      </w:r>
      <w:r>
        <w:fldChar w:fldCharType="separate"/>
      </w:r>
      <w:r>
        <w:t>277</w:t>
      </w:r>
      <w:r>
        <w:fldChar w:fldCharType="end"/>
      </w:r>
    </w:p>
    <w:p w14:paraId="14D92184" w14:textId="5B64F252" w:rsidR="00E55882" w:rsidRDefault="00E55882">
      <w:pPr>
        <w:pStyle w:val="TOC3"/>
        <w:rPr>
          <w:rFonts w:asciiTheme="minorHAnsi" w:eastAsiaTheme="minorEastAsia" w:hAnsiTheme="minorHAnsi" w:cstheme="minorBidi"/>
          <w:sz w:val="22"/>
          <w:szCs w:val="22"/>
        </w:rPr>
      </w:pPr>
      <w:r>
        <w:t>7.22.2</w:t>
      </w:r>
      <w:r>
        <w:rPr>
          <w:rFonts w:asciiTheme="minorHAnsi" w:eastAsiaTheme="minorEastAsia" w:hAnsiTheme="minorHAnsi" w:cstheme="minorBidi"/>
          <w:sz w:val="22"/>
          <w:szCs w:val="22"/>
        </w:rPr>
        <w:tab/>
      </w:r>
      <w:r>
        <w:t>General</w:t>
      </w:r>
      <w:r>
        <w:tab/>
      </w:r>
      <w:r>
        <w:fldChar w:fldCharType="begin"/>
      </w:r>
      <w:r>
        <w:instrText xml:space="preserve"> PAGEREF _Toc134112500 \h </w:instrText>
      </w:r>
      <w:r>
        <w:fldChar w:fldCharType="separate"/>
      </w:r>
      <w:r>
        <w:t>277</w:t>
      </w:r>
      <w:r>
        <w:fldChar w:fldCharType="end"/>
      </w:r>
    </w:p>
    <w:p w14:paraId="68E79294" w14:textId="20D2B5A1" w:rsidR="00E55882" w:rsidRDefault="00E55882">
      <w:pPr>
        <w:pStyle w:val="TOC2"/>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Timing Resiliency and URLLC Enh</w:t>
      </w:r>
      <w:r>
        <w:tab/>
      </w:r>
      <w:r>
        <w:fldChar w:fldCharType="begin"/>
      </w:r>
      <w:r>
        <w:instrText xml:space="preserve"> PAGEREF _Toc134112501 \h </w:instrText>
      </w:r>
      <w:r>
        <w:fldChar w:fldCharType="separate"/>
      </w:r>
      <w:r>
        <w:t>279</w:t>
      </w:r>
      <w:r>
        <w:fldChar w:fldCharType="end"/>
      </w:r>
    </w:p>
    <w:p w14:paraId="16EF1880" w14:textId="6DE76268" w:rsidR="00E55882" w:rsidRDefault="00E55882">
      <w:pPr>
        <w:pStyle w:val="TOC3"/>
        <w:rPr>
          <w:rFonts w:asciiTheme="minorHAnsi" w:eastAsiaTheme="minorEastAsia" w:hAnsiTheme="minorHAnsi" w:cstheme="minorBidi"/>
          <w:sz w:val="22"/>
          <w:szCs w:val="22"/>
        </w:rPr>
      </w:pPr>
      <w:r>
        <w:t>7.23.1</w:t>
      </w:r>
      <w:r>
        <w:rPr>
          <w:rFonts w:asciiTheme="minorHAnsi" w:eastAsiaTheme="minorEastAsia" w:hAnsiTheme="minorHAnsi" w:cstheme="minorBidi"/>
          <w:sz w:val="22"/>
          <w:szCs w:val="22"/>
        </w:rPr>
        <w:tab/>
      </w:r>
      <w:r>
        <w:t>Organizational</w:t>
      </w:r>
      <w:r>
        <w:tab/>
      </w:r>
      <w:r>
        <w:fldChar w:fldCharType="begin"/>
      </w:r>
      <w:r>
        <w:instrText xml:space="preserve"> PAGEREF _Toc134112502 \h </w:instrText>
      </w:r>
      <w:r>
        <w:fldChar w:fldCharType="separate"/>
      </w:r>
      <w:r>
        <w:t>279</w:t>
      </w:r>
      <w:r>
        <w:fldChar w:fldCharType="end"/>
      </w:r>
    </w:p>
    <w:p w14:paraId="6D8BAD14" w14:textId="4924EF64" w:rsidR="00E55882" w:rsidRDefault="00E55882">
      <w:pPr>
        <w:pStyle w:val="TOC3"/>
        <w:rPr>
          <w:rFonts w:asciiTheme="minorHAnsi" w:eastAsiaTheme="minorEastAsia" w:hAnsiTheme="minorHAnsi" w:cstheme="minorBidi"/>
          <w:sz w:val="22"/>
          <w:szCs w:val="22"/>
        </w:rPr>
      </w:pPr>
      <w:r>
        <w:t>7.23.2</w:t>
      </w:r>
      <w:r>
        <w:rPr>
          <w:rFonts w:asciiTheme="minorHAnsi" w:eastAsiaTheme="minorEastAsia" w:hAnsiTheme="minorHAnsi" w:cstheme="minorBidi"/>
          <w:sz w:val="22"/>
          <w:szCs w:val="22"/>
        </w:rPr>
        <w:tab/>
      </w:r>
      <w:r>
        <w:t>General</w:t>
      </w:r>
      <w:r>
        <w:tab/>
      </w:r>
      <w:r>
        <w:fldChar w:fldCharType="begin"/>
      </w:r>
      <w:r>
        <w:instrText xml:space="preserve"> PAGEREF _Toc134112503 \h </w:instrText>
      </w:r>
      <w:r>
        <w:fldChar w:fldCharType="separate"/>
      </w:r>
      <w:r>
        <w:t>279</w:t>
      </w:r>
      <w:r>
        <w:fldChar w:fldCharType="end"/>
      </w:r>
    </w:p>
    <w:p w14:paraId="227BDC84" w14:textId="1DBC7705" w:rsidR="00E55882" w:rsidRDefault="00E55882">
      <w:pPr>
        <w:pStyle w:val="TOC2"/>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NR TEI18</w:t>
      </w:r>
      <w:r>
        <w:tab/>
      </w:r>
      <w:r>
        <w:fldChar w:fldCharType="begin"/>
      </w:r>
      <w:r>
        <w:instrText xml:space="preserve"> PAGEREF _Toc134112504 \h </w:instrText>
      </w:r>
      <w:r>
        <w:fldChar w:fldCharType="separate"/>
      </w:r>
      <w:r>
        <w:t>283</w:t>
      </w:r>
      <w:r>
        <w:fldChar w:fldCharType="end"/>
      </w:r>
    </w:p>
    <w:p w14:paraId="04C77E5C" w14:textId="4BB6999B" w:rsidR="00E55882" w:rsidRDefault="00E55882">
      <w:pPr>
        <w:pStyle w:val="TOC3"/>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TEI proposals by Other Groups</w:t>
      </w:r>
      <w:r>
        <w:tab/>
      </w:r>
      <w:r>
        <w:fldChar w:fldCharType="begin"/>
      </w:r>
      <w:r>
        <w:instrText xml:space="preserve"> PAGEREF _Toc134112505 \h </w:instrText>
      </w:r>
      <w:r>
        <w:fldChar w:fldCharType="separate"/>
      </w:r>
      <w:r>
        <w:t>283</w:t>
      </w:r>
      <w:r>
        <w:fldChar w:fldCharType="end"/>
      </w:r>
    </w:p>
    <w:p w14:paraId="7447510E" w14:textId="598654CC" w:rsidR="00E55882" w:rsidRDefault="00E55882">
      <w:pPr>
        <w:pStyle w:val="TOC3"/>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TEI proposals by RAN2</w:t>
      </w:r>
      <w:r>
        <w:tab/>
      </w:r>
      <w:r>
        <w:fldChar w:fldCharType="begin"/>
      </w:r>
      <w:r>
        <w:instrText xml:space="preserve"> PAGEREF _Toc134112506 \h </w:instrText>
      </w:r>
      <w:r>
        <w:fldChar w:fldCharType="separate"/>
      </w:r>
      <w:r>
        <w:t>284</w:t>
      </w:r>
      <w:r>
        <w:fldChar w:fldCharType="end"/>
      </w:r>
    </w:p>
    <w:p w14:paraId="6EFD8AC8" w14:textId="0B676419" w:rsidR="00E55882" w:rsidRDefault="00E55882">
      <w:pPr>
        <w:pStyle w:val="TOC2"/>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R18 Other</w:t>
      </w:r>
      <w:r>
        <w:tab/>
      </w:r>
      <w:r>
        <w:fldChar w:fldCharType="begin"/>
      </w:r>
      <w:r>
        <w:instrText xml:space="preserve"> PAGEREF _Toc134112507 \h </w:instrText>
      </w:r>
      <w:r>
        <w:fldChar w:fldCharType="separate"/>
      </w:r>
      <w:r>
        <w:t>290</w:t>
      </w:r>
      <w:r>
        <w:fldChar w:fldCharType="end"/>
      </w:r>
    </w:p>
    <w:p w14:paraId="0FC20EE0" w14:textId="1FDE553A" w:rsidR="00E55882" w:rsidRDefault="00E55882">
      <w:pPr>
        <w:pStyle w:val="TOC3"/>
        <w:rPr>
          <w:rFonts w:asciiTheme="minorHAnsi" w:eastAsiaTheme="minorEastAsia" w:hAnsiTheme="minorHAnsi" w:cstheme="minorBidi"/>
          <w:sz w:val="22"/>
          <w:szCs w:val="22"/>
        </w:rPr>
      </w:pPr>
      <w:r>
        <w:t>7.25.1</w:t>
      </w:r>
      <w:r>
        <w:rPr>
          <w:rFonts w:asciiTheme="minorHAnsi" w:eastAsiaTheme="minorEastAsia" w:hAnsiTheme="minorHAnsi" w:cstheme="minorBidi"/>
          <w:sz w:val="22"/>
          <w:szCs w:val="22"/>
        </w:rPr>
        <w:tab/>
      </w:r>
      <w:r>
        <w:t>RAN4 led items</w:t>
      </w:r>
      <w:r>
        <w:tab/>
      </w:r>
      <w:r>
        <w:fldChar w:fldCharType="begin"/>
      </w:r>
      <w:r>
        <w:instrText xml:space="preserve"> PAGEREF _Toc134112508 \h </w:instrText>
      </w:r>
      <w:r>
        <w:fldChar w:fldCharType="separate"/>
      </w:r>
      <w:r>
        <w:t>290</w:t>
      </w:r>
      <w:r>
        <w:fldChar w:fldCharType="end"/>
      </w:r>
    </w:p>
    <w:p w14:paraId="22C1505D" w14:textId="39556210" w:rsidR="00E55882" w:rsidRDefault="00E55882">
      <w:pPr>
        <w:pStyle w:val="TOC3"/>
        <w:rPr>
          <w:rFonts w:asciiTheme="minorHAnsi" w:eastAsiaTheme="minorEastAsia" w:hAnsiTheme="minorHAnsi" w:cstheme="minorBidi"/>
          <w:sz w:val="22"/>
          <w:szCs w:val="22"/>
        </w:rPr>
      </w:pPr>
      <w:r>
        <w:t>7.25.2</w:t>
      </w:r>
      <w:r>
        <w:rPr>
          <w:rFonts w:asciiTheme="minorHAnsi" w:eastAsiaTheme="minorEastAsia" w:hAnsiTheme="minorHAnsi" w:cstheme="minorBidi"/>
          <w:sz w:val="22"/>
          <w:szCs w:val="22"/>
        </w:rPr>
        <w:tab/>
      </w:r>
      <w:r>
        <w:t>RAN1 led items</w:t>
      </w:r>
      <w:r>
        <w:tab/>
      </w:r>
      <w:r>
        <w:fldChar w:fldCharType="begin"/>
      </w:r>
      <w:r>
        <w:instrText xml:space="preserve"> PAGEREF _Toc134112509 \h </w:instrText>
      </w:r>
      <w:r>
        <w:fldChar w:fldCharType="separate"/>
      </w:r>
      <w:r>
        <w:t>294</w:t>
      </w:r>
      <w:r>
        <w:fldChar w:fldCharType="end"/>
      </w:r>
    </w:p>
    <w:p w14:paraId="6D34C0F8" w14:textId="6C5AF643" w:rsidR="00E55882" w:rsidRDefault="00E55882">
      <w:pPr>
        <w:pStyle w:val="TOC3"/>
        <w:rPr>
          <w:rFonts w:asciiTheme="minorHAnsi" w:eastAsiaTheme="minorEastAsia" w:hAnsiTheme="minorHAnsi" w:cstheme="minorBidi"/>
          <w:sz w:val="22"/>
          <w:szCs w:val="22"/>
        </w:rPr>
      </w:pPr>
      <w:r>
        <w:t>7.25.3</w:t>
      </w:r>
      <w:r>
        <w:rPr>
          <w:rFonts w:asciiTheme="minorHAnsi" w:eastAsiaTheme="minorEastAsia" w:hAnsiTheme="minorHAnsi" w:cstheme="minorBidi"/>
          <w:sz w:val="22"/>
          <w:szCs w:val="22"/>
        </w:rPr>
        <w:tab/>
      </w:r>
      <w:r>
        <w:t>Other</w:t>
      </w:r>
      <w:r>
        <w:tab/>
      </w:r>
      <w:r>
        <w:fldChar w:fldCharType="begin"/>
      </w:r>
      <w:r>
        <w:instrText xml:space="preserve"> PAGEREF _Toc134112510 \h </w:instrText>
      </w:r>
      <w:r>
        <w:fldChar w:fldCharType="separate"/>
      </w:r>
      <w:r>
        <w:t>296</w:t>
      </w:r>
      <w:r>
        <w:fldChar w:fldCharType="end"/>
      </w:r>
    </w:p>
    <w:p w14:paraId="1BDBEB59" w14:textId="2EE75F2C" w:rsidR="00E55882" w:rsidRDefault="00E55882">
      <w:pPr>
        <w:pStyle w:val="TOC1"/>
        <w:rPr>
          <w:rFonts w:asciiTheme="minorHAnsi" w:eastAsiaTheme="minorEastAsia" w:hAnsiTheme="minorHAnsi" w:cstheme="minorBidi"/>
          <w:szCs w:val="22"/>
        </w:rPr>
      </w:pPr>
      <w:r w:rsidRPr="00866C68">
        <w:rPr>
          <w:iCs/>
        </w:rPr>
        <w:t>8</w:t>
      </w:r>
      <w:r>
        <w:rPr>
          <w:rFonts w:asciiTheme="minorHAnsi" w:eastAsiaTheme="minorEastAsia" w:hAnsiTheme="minorHAnsi" w:cstheme="minorBidi"/>
          <w:szCs w:val="22"/>
        </w:rPr>
        <w:tab/>
      </w:r>
      <w:r>
        <w:t>Breakout session reports</w:t>
      </w:r>
      <w:r>
        <w:tab/>
      </w:r>
      <w:r>
        <w:fldChar w:fldCharType="begin"/>
      </w:r>
      <w:r>
        <w:instrText xml:space="preserve"> PAGEREF _Toc134112511 \h </w:instrText>
      </w:r>
      <w:r>
        <w:fldChar w:fldCharType="separate"/>
      </w:r>
      <w:r>
        <w:t>298</w:t>
      </w:r>
      <w:r>
        <w:fldChar w:fldCharType="end"/>
      </w:r>
    </w:p>
    <w:p w14:paraId="5EE0758B" w14:textId="52D2603A" w:rsidR="00E55882" w:rsidRDefault="00E55882">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Session on NR NTN and IoT NTN</w:t>
      </w:r>
      <w:r>
        <w:tab/>
      </w:r>
      <w:r>
        <w:fldChar w:fldCharType="begin"/>
      </w:r>
      <w:r>
        <w:instrText xml:space="preserve"> PAGEREF _Toc134112512 \h </w:instrText>
      </w:r>
      <w:r>
        <w:fldChar w:fldCharType="separate"/>
      </w:r>
      <w:r>
        <w:t>298</w:t>
      </w:r>
      <w:r>
        <w:fldChar w:fldCharType="end"/>
      </w:r>
    </w:p>
    <w:p w14:paraId="640A48E2" w14:textId="5AD3FAB8" w:rsidR="00E55882" w:rsidRDefault="00E55882">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Session on LTE legacy, XR, QoE and Multi-SIM</w:t>
      </w:r>
      <w:r>
        <w:tab/>
      </w:r>
      <w:r>
        <w:fldChar w:fldCharType="begin"/>
      </w:r>
      <w:r>
        <w:instrText xml:space="preserve"> PAGEREF _Toc134112513 \h </w:instrText>
      </w:r>
      <w:r>
        <w:fldChar w:fldCharType="separate"/>
      </w:r>
      <w:r>
        <w:t>298</w:t>
      </w:r>
      <w:r>
        <w:fldChar w:fldCharType="end"/>
      </w:r>
    </w:p>
    <w:p w14:paraId="799AFBD0" w14:textId="0AACA938" w:rsidR="00E55882" w:rsidRDefault="00E55882">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Session on UP, Small data, URLLC/IIoT, RACH indication, NWES and UAV</w:t>
      </w:r>
      <w:r>
        <w:tab/>
      </w:r>
      <w:r>
        <w:fldChar w:fldCharType="begin"/>
      </w:r>
      <w:r>
        <w:instrText xml:space="preserve"> PAGEREF _Toc134112514 \h </w:instrText>
      </w:r>
      <w:r>
        <w:fldChar w:fldCharType="separate"/>
      </w:r>
      <w:r>
        <w:t>299</w:t>
      </w:r>
      <w:r>
        <w:fldChar w:fldCharType="end"/>
      </w:r>
    </w:p>
    <w:p w14:paraId="49BB421D" w14:textId="7459D44F" w:rsidR="00E55882" w:rsidRDefault="00E55882">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Session on positioning and sidelink relay</w:t>
      </w:r>
      <w:r>
        <w:tab/>
      </w:r>
      <w:r>
        <w:fldChar w:fldCharType="begin"/>
      </w:r>
      <w:r>
        <w:instrText xml:space="preserve"> PAGEREF _Toc134112515 \h </w:instrText>
      </w:r>
      <w:r>
        <w:fldChar w:fldCharType="separate"/>
      </w:r>
      <w:r>
        <w:t>299</w:t>
      </w:r>
      <w:r>
        <w:fldChar w:fldCharType="end"/>
      </w:r>
    </w:p>
    <w:p w14:paraId="2FE42D93" w14:textId="69A5F12C" w:rsidR="00E55882" w:rsidRDefault="00E55882">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Session on LTE V2X and NR SL</w:t>
      </w:r>
      <w:r>
        <w:tab/>
      </w:r>
      <w:r>
        <w:fldChar w:fldCharType="begin"/>
      </w:r>
      <w:r>
        <w:instrText xml:space="preserve"> PAGEREF _Toc134112516 \h </w:instrText>
      </w:r>
      <w:r>
        <w:fldChar w:fldCharType="separate"/>
      </w:r>
      <w:r>
        <w:t>299</w:t>
      </w:r>
      <w:r>
        <w:fldChar w:fldCharType="end"/>
      </w:r>
    </w:p>
    <w:p w14:paraId="5FB52E7A" w14:textId="27E7A3F0" w:rsidR="00E55882" w:rsidRDefault="00E55882">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Session on SON/MDT</w:t>
      </w:r>
      <w:r>
        <w:tab/>
      </w:r>
      <w:r>
        <w:fldChar w:fldCharType="begin"/>
      </w:r>
      <w:r>
        <w:instrText xml:space="preserve"> PAGEREF _Toc134112517 \h </w:instrText>
      </w:r>
      <w:r>
        <w:fldChar w:fldCharType="separate"/>
      </w:r>
      <w:r>
        <w:t>299</w:t>
      </w:r>
      <w:r>
        <w:fldChar w:fldCharType="end"/>
      </w:r>
    </w:p>
    <w:p w14:paraId="44C4E280" w14:textId="7CED2E42" w:rsidR="00E55882" w:rsidRDefault="00E55882">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Session on MBS</w:t>
      </w:r>
      <w:r>
        <w:tab/>
      </w:r>
      <w:r>
        <w:fldChar w:fldCharType="begin"/>
      </w:r>
      <w:r>
        <w:instrText xml:space="preserve"> PAGEREF _Toc134112518 \h </w:instrText>
      </w:r>
      <w:r>
        <w:fldChar w:fldCharType="separate"/>
      </w:r>
      <w:r>
        <w:t>299</w:t>
      </w:r>
      <w:r>
        <w:fldChar w:fldCharType="end"/>
      </w:r>
    </w:p>
    <w:p w14:paraId="50321CB8" w14:textId="2362CFA5" w:rsidR="00E55882" w:rsidRDefault="00E55882">
      <w:pPr>
        <w:pStyle w:val="TOC2"/>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Session on IDC</w:t>
      </w:r>
      <w:r>
        <w:tab/>
      </w:r>
      <w:r>
        <w:fldChar w:fldCharType="begin"/>
      </w:r>
      <w:r>
        <w:instrText xml:space="preserve"> PAGEREF _Toc134112519 \h </w:instrText>
      </w:r>
      <w:r>
        <w:fldChar w:fldCharType="separate"/>
      </w:r>
      <w:r>
        <w:t>299</w:t>
      </w:r>
      <w:r>
        <w:fldChar w:fldCharType="end"/>
      </w:r>
    </w:p>
    <w:p w14:paraId="2D849EFA" w14:textId="41F17D7D" w:rsidR="00E55882" w:rsidRDefault="00E55882">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Session on NC Repeater</w:t>
      </w:r>
      <w:r>
        <w:tab/>
      </w:r>
      <w:r>
        <w:fldChar w:fldCharType="begin"/>
      </w:r>
      <w:r>
        <w:instrText xml:space="preserve"> PAGEREF _Toc134112520 \h </w:instrText>
      </w:r>
      <w:r>
        <w:fldChar w:fldCharType="separate"/>
      </w:r>
      <w:r>
        <w:t>299</w:t>
      </w:r>
      <w:r>
        <w:fldChar w:fldCharType="end"/>
      </w:r>
    </w:p>
    <w:p w14:paraId="53D3B862" w14:textId="6BF9B40D" w:rsidR="00E55882" w:rsidRDefault="00E55882">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t>Session on eRedCap</w:t>
      </w:r>
      <w:r>
        <w:tab/>
      </w:r>
      <w:r>
        <w:fldChar w:fldCharType="begin"/>
      </w:r>
      <w:r>
        <w:instrText xml:space="preserve"> PAGEREF _Toc134112521 \h </w:instrText>
      </w:r>
      <w:r>
        <w:fldChar w:fldCharType="separate"/>
      </w:r>
      <w:r>
        <w:t>299</w:t>
      </w:r>
      <w:r>
        <w:fldChar w:fldCharType="end"/>
      </w:r>
    </w:p>
    <w:p w14:paraId="7C556017" w14:textId="20255B63" w:rsidR="00E55882" w:rsidRDefault="00E55882">
      <w:pPr>
        <w:pStyle w:val="TOC2"/>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Session on Further NR coverage enhancements</w:t>
      </w:r>
      <w:r>
        <w:tab/>
      </w:r>
      <w:r>
        <w:fldChar w:fldCharType="begin"/>
      </w:r>
      <w:r>
        <w:instrText xml:space="preserve"> PAGEREF _Toc134112522 \h </w:instrText>
      </w:r>
      <w:r>
        <w:fldChar w:fldCharType="separate"/>
      </w:r>
      <w:r>
        <w:t>299</w:t>
      </w:r>
      <w:r>
        <w:fldChar w:fldCharType="end"/>
      </w:r>
    </w:p>
    <w:p w14:paraId="7254400C" w14:textId="1569E963" w:rsidR="00E55882" w:rsidRDefault="00E55882">
      <w:pPr>
        <w:pStyle w:val="TOC2"/>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Session on NR MIMO evolution</w:t>
      </w:r>
      <w:r>
        <w:tab/>
      </w:r>
      <w:r>
        <w:fldChar w:fldCharType="begin"/>
      </w:r>
      <w:r>
        <w:instrText xml:space="preserve"> PAGEREF _Toc134112523 \h </w:instrText>
      </w:r>
      <w:r>
        <w:fldChar w:fldCharType="separate"/>
      </w:r>
      <w:r>
        <w:t>299</w:t>
      </w:r>
      <w:r>
        <w:fldChar w:fldCharType="end"/>
      </w:r>
    </w:p>
    <w:p w14:paraId="252A0991" w14:textId="6CABC577" w:rsidR="00E55882" w:rsidRDefault="00E55882">
      <w:pPr>
        <w:pStyle w:val="TOC1"/>
        <w:rPr>
          <w:rFonts w:asciiTheme="minorHAnsi" w:eastAsiaTheme="minorEastAsia" w:hAnsiTheme="minorHAnsi" w:cstheme="minorBidi"/>
          <w:szCs w:val="22"/>
        </w:rPr>
      </w:pPr>
      <w:r>
        <w:lastRenderedPageBreak/>
        <w:t>Closing of the meeting</w:t>
      </w:r>
      <w:r>
        <w:tab/>
      </w:r>
      <w:r>
        <w:fldChar w:fldCharType="begin"/>
      </w:r>
      <w:r>
        <w:instrText xml:space="preserve"> PAGEREF _Toc134112524 \h </w:instrText>
      </w:r>
      <w:r>
        <w:fldChar w:fldCharType="separate"/>
      </w:r>
      <w:r>
        <w:t>300</w:t>
      </w:r>
      <w:r>
        <w:fldChar w:fldCharType="end"/>
      </w:r>
    </w:p>
    <w:p w14:paraId="58BDC73B" w14:textId="2D4B0024" w:rsidR="00E55882" w:rsidRDefault="00E55882">
      <w:pPr>
        <w:pStyle w:val="TOC1"/>
        <w:tabs>
          <w:tab w:val="left" w:pos="1134"/>
        </w:tabs>
        <w:rPr>
          <w:rFonts w:asciiTheme="minorHAnsi" w:eastAsiaTheme="minorEastAsia" w:hAnsiTheme="minorHAnsi" w:cstheme="minorBidi"/>
          <w:szCs w:val="22"/>
        </w:rPr>
      </w:pPr>
      <w:r>
        <w:t>Annex A:</w:t>
      </w:r>
      <w:r>
        <w:rPr>
          <w:rFonts w:asciiTheme="minorHAnsi" w:eastAsiaTheme="minorEastAsia" w:hAnsiTheme="minorHAnsi" w:cstheme="minorBidi"/>
          <w:szCs w:val="22"/>
        </w:rPr>
        <w:tab/>
      </w:r>
      <w:r>
        <w:t>List of participants</w:t>
      </w:r>
      <w:r>
        <w:tab/>
      </w:r>
      <w:r>
        <w:fldChar w:fldCharType="begin"/>
      </w:r>
      <w:r>
        <w:instrText xml:space="preserve"> PAGEREF _Toc134112525 \h </w:instrText>
      </w:r>
      <w:r>
        <w:fldChar w:fldCharType="separate"/>
      </w:r>
      <w:r>
        <w:t>300</w:t>
      </w:r>
      <w:r>
        <w:fldChar w:fldCharType="end"/>
      </w:r>
    </w:p>
    <w:p w14:paraId="03910E2F" w14:textId="2440259B" w:rsidR="00E55882" w:rsidRDefault="00E55882">
      <w:pPr>
        <w:pStyle w:val="TOC1"/>
        <w:tabs>
          <w:tab w:val="left" w:pos="1134"/>
        </w:tabs>
        <w:rPr>
          <w:rFonts w:asciiTheme="minorHAnsi" w:eastAsiaTheme="minorEastAsia" w:hAnsiTheme="minorHAnsi" w:cstheme="minorBidi"/>
          <w:szCs w:val="22"/>
        </w:rPr>
      </w:pPr>
      <w:r w:rsidRPr="00866C68">
        <w:rPr>
          <w:lang w:val="en-US"/>
        </w:rPr>
        <w:t>Annex B:</w:t>
      </w:r>
      <w:r>
        <w:rPr>
          <w:rFonts w:asciiTheme="minorHAnsi" w:eastAsiaTheme="minorEastAsia" w:hAnsiTheme="minorHAnsi" w:cstheme="minorBidi"/>
          <w:szCs w:val="22"/>
        </w:rPr>
        <w:tab/>
      </w:r>
      <w:r w:rsidRPr="00866C68">
        <w:rPr>
          <w:lang w:val="en-US"/>
        </w:rPr>
        <w:t>List of Tdocs</w:t>
      </w:r>
      <w:r>
        <w:tab/>
      </w:r>
      <w:r>
        <w:fldChar w:fldCharType="begin"/>
      </w:r>
      <w:r>
        <w:instrText xml:space="preserve"> PAGEREF _Toc134112526 \h </w:instrText>
      </w:r>
      <w:r>
        <w:fldChar w:fldCharType="separate"/>
      </w:r>
      <w:r>
        <w:t>300</w:t>
      </w:r>
      <w:r>
        <w:fldChar w:fldCharType="end"/>
      </w:r>
    </w:p>
    <w:p w14:paraId="6ED9DC31" w14:textId="742488BC" w:rsidR="00E55882" w:rsidRDefault="00E55882">
      <w:pPr>
        <w:pStyle w:val="TOC1"/>
        <w:tabs>
          <w:tab w:val="left" w:pos="1134"/>
        </w:tabs>
        <w:rPr>
          <w:rFonts w:asciiTheme="minorHAnsi" w:eastAsiaTheme="minorEastAsia" w:hAnsiTheme="minorHAnsi" w:cstheme="minorBidi"/>
          <w:szCs w:val="22"/>
        </w:rPr>
      </w:pPr>
      <w:r>
        <w:t>Annex C:</w:t>
      </w:r>
      <w:r>
        <w:rPr>
          <w:rFonts w:asciiTheme="minorHAnsi" w:eastAsiaTheme="minorEastAsia" w:hAnsiTheme="minorHAnsi" w:cstheme="minorBidi"/>
          <w:szCs w:val="22"/>
        </w:rPr>
        <w:tab/>
      </w:r>
      <w:r>
        <w:t>Incoming liaison statements</w:t>
      </w:r>
      <w:r>
        <w:tab/>
      </w:r>
      <w:r>
        <w:fldChar w:fldCharType="begin"/>
      </w:r>
      <w:r>
        <w:instrText xml:space="preserve"> PAGEREF _Toc134112527 \h </w:instrText>
      </w:r>
      <w:r>
        <w:fldChar w:fldCharType="separate"/>
      </w:r>
      <w:r>
        <w:t>300</w:t>
      </w:r>
      <w:r>
        <w:fldChar w:fldCharType="end"/>
      </w:r>
    </w:p>
    <w:p w14:paraId="36E129B4" w14:textId="0BFC3F6F" w:rsidR="00E55882" w:rsidRDefault="00E55882">
      <w:pPr>
        <w:pStyle w:val="TOC1"/>
        <w:tabs>
          <w:tab w:val="left" w:pos="1134"/>
        </w:tabs>
        <w:rPr>
          <w:rFonts w:asciiTheme="minorHAnsi" w:eastAsiaTheme="minorEastAsia" w:hAnsiTheme="minorHAnsi" w:cstheme="minorBidi"/>
          <w:szCs w:val="22"/>
        </w:rPr>
      </w:pPr>
      <w:r w:rsidRPr="00866C68">
        <w:rPr>
          <w:lang w:val="en-US"/>
        </w:rPr>
        <w:t>Annex D:</w:t>
      </w:r>
      <w:r>
        <w:rPr>
          <w:rFonts w:asciiTheme="minorHAnsi" w:eastAsiaTheme="minorEastAsia" w:hAnsiTheme="minorHAnsi" w:cstheme="minorBidi"/>
          <w:szCs w:val="22"/>
        </w:rPr>
        <w:tab/>
      </w:r>
      <w:r>
        <w:t>Outgoing liaison statements</w:t>
      </w:r>
      <w:r>
        <w:tab/>
      </w:r>
      <w:r>
        <w:fldChar w:fldCharType="begin"/>
      </w:r>
      <w:r>
        <w:instrText xml:space="preserve"> PAGEREF _Toc134112528 \h </w:instrText>
      </w:r>
      <w:r>
        <w:fldChar w:fldCharType="separate"/>
      </w:r>
      <w:r>
        <w:t>306</w:t>
      </w:r>
      <w:r>
        <w:fldChar w:fldCharType="end"/>
      </w:r>
    </w:p>
    <w:p w14:paraId="7709B96D" w14:textId="0ADD0CC0" w:rsidR="00E55882" w:rsidRDefault="00E55882">
      <w:pPr>
        <w:pStyle w:val="TOC1"/>
        <w:tabs>
          <w:tab w:val="left" w:pos="1134"/>
        </w:tabs>
        <w:rPr>
          <w:rFonts w:asciiTheme="minorHAnsi" w:eastAsiaTheme="minorEastAsia" w:hAnsiTheme="minorHAnsi" w:cstheme="minorBidi"/>
          <w:szCs w:val="22"/>
        </w:rPr>
      </w:pPr>
      <w:r>
        <w:t>Annex E:</w:t>
      </w:r>
      <w:r>
        <w:rPr>
          <w:rFonts w:asciiTheme="minorHAnsi" w:eastAsiaTheme="minorEastAsia" w:hAnsiTheme="minorHAnsi" w:cstheme="minorBidi"/>
          <w:szCs w:val="22"/>
        </w:rPr>
        <w:tab/>
      </w:r>
      <w:r>
        <w:t>List of Agreed In Principle CRs</w:t>
      </w:r>
      <w:r>
        <w:tab/>
      </w:r>
      <w:r>
        <w:fldChar w:fldCharType="begin"/>
      </w:r>
      <w:r>
        <w:instrText xml:space="preserve"> PAGEREF _Toc134112529 \h </w:instrText>
      </w:r>
      <w:r>
        <w:fldChar w:fldCharType="separate"/>
      </w:r>
      <w:r>
        <w:t>307</w:t>
      </w:r>
      <w:r>
        <w:fldChar w:fldCharType="end"/>
      </w:r>
    </w:p>
    <w:p w14:paraId="4B1B7F09" w14:textId="49A64BC8" w:rsidR="00E55882" w:rsidRDefault="00E55882">
      <w:pPr>
        <w:pStyle w:val="TOC1"/>
        <w:tabs>
          <w:tab w:val="left" w:pos="1134"/>
        </w:tabs>
        <w:rPr>
          <w:rFonts w:asciiTheme="minorHAnsi" w:eastAsiaTheme="minorEastAsia" w:hAnsiTheme="minorHAnsi" w:cstheme="minorBidi"/>
          <w:szCs w:val="22"/>
        </w:rPr>
      </w:pPr>
      <w:r>
        <w:t>Annex F:</w:t>
      </w:r>
      <w:r>
        <w:rPr>
          <w:rFonts w:asciiTheme="minorHAnsi" w:eastAsiaTheme="minorEastAsia" w:hAnsiTheme="minorHAnsi" w:cstheme="minorBidi"/>
          <w:szCs w:val="22"/>
        </w:rPr>
        <w:tab/>
      </w:r>
      <w:r>
        <w:t>List of email discussions during the meeting</w:t>
      </w:r>
      <w:r>
        <w:tab/>
      </w:r>
      <w:r>
        <w:fldChar w:fldCharType="begin"/>
      </w:r>
      <w:r>
        <w:instrText xml:space="preserve"> PAGEREF _Toc134112530 \h </w:instrText>
      </w:r>
      <w:r>
        <w:fldChar w:fldCharType="separate"/>
      </w:r>
      <w:r>
        <w:t>311</w:t>
      </w:r>
      <w:r>
        <w:fldChar w:fldCharType="end"/>
      </w:r>
    </w:p>
    <w:p w14:paraId="78E56098" w14:textId="796E0B6A" w:rsidR="00E55882" w:rsidRDefault="00E55882">
      <w:pPr>
        <w:pStyle w:val="TOC2"/>
        <w:rPr>
          <w:rFonts w:asciiTheme="minorHAnsi" w:eastAsiaTheme="minorEastAsia" w:hAnsiTheme="minorHAnsi" w:cstheme="minorBidi"/>
          <w:sz w:val="22"/>
          <w:szCs w:val="22"/>
        </w:rPr>
      </w:pPr>
      <w:r>
        <w:t>Pre discussions before R2-121bis-e:</w:t>
      </w:r>
      <w:r>
        <w:tab/>
      </w:r>
      <w:r>
        <w:fldChar w:fldCharType="begin"/>
      </w:r>
      <w:r>
        <w:instrText xml:space="preserve"> PAGEREF _Toc134112531 \h </w:instrText>
      </w:r>
      <w:r>
        <w:fldChar w:fldCharType="separate"/>
      </w:r>
      <w:r>
        <w:t>311</w:t>
      </w:r>
      <w:r>
        <w:fldChar w:fldCharType="end"/>
      </w:r>
    </w:p>
    <w:p w14:paraId="12B7AFBE" w14:textId="40ADDFBD" w:rsidR="00E55882" w:rsidRDefault="00E55882">
      <w:pPr>
        <w:pStyle w:val="TOC2"/>
        <w:rPr>
          <w:rFonts w:asciiTheme="minorHAnsi" w:eastAsiaTheme="minorEastAsia" w:hAnsiTheme="minorHAnsi" w:cstheme="minorBidi"/>
          <w:sz w:val="22"/>
          <w:szCs w:val="22"/>
        </w:rPr>
      </w:pPr>
      <w:r>
        <w:t>Discussions during R2-121bis-e meeting:</w:t>
      </w:r>
      <w:r>
        <w:tab/>
      </w:r>
      <w:r>
        <w:fldChar w:fldCharType="begin"/>
      </w:r>
      <w:r>
        <w:instrText xml:space="preserve"> PAGEREF _Toc134112532 \h </w:instrText>
      </w:r>
      <w:r>
        <w:fldChar w:fldCharType="separate"/>
      </w:r>
      <w:r>
        <w:t>312</w:t>
      </w:r>
      <w:r>
        <w:fldChar w:fldCharType="end"/>
      </w:r>
    </w:p>
    <w:p w14:paraId="2BDDBDB4" w14:textId="299CCCCE" w:rsidR="00E55882" w:rsidRDefault="00E55882">
      <w:pPr>
        <w:pStyle w:val="TOC1"/>
        <w:tabs>
          <w:tab w:val="left" w:pos="1134"/>
        </w:tabs>
        <w:rPr>
          <w:rFonts w:asciiTheme="minorHAnsi" w:eastAsiaTheme="minorEastAsia" w:hAnsiTheme="minorHAnsi" w:cstheme="minorBidi"/>
          <w:szCs w:val="22"/>
        </w:rPr>
      </w:pPr>
      <w:r>
        <w:t>Annex G:</w:t>
      </w:r>
      <w:r>
        <w:rPr>
          <w:rFonts w:asciiTheme="minorHAnsi" w:eastAsiaTheme="minorEastAsia" w:hAnsiTheme="minorHAnsi" w:cstheme="minorBidi"/>
          <w:szCs w:val="22"/>
        </w:rPr>
        <w:tab/>
      </w:r>
      <w:r>
        <w:t>Post-meeting email discussions</w:t>
      </w:r>
      <w:r>
        <w:tab/>
      </w:r>
      <w:r>
        <w:fldChar w:fldCharType="begin"/>
      </w:r>
      <w:r>
        <w:instrText xml:space="preserve"> PAGEREF _Toc134112533 \h </w:instrText>
      </w:r>
      <w:r>
        <w:fldChar w:fldCharType="separate"/>
      </w:r>
      <w:r>
        <w:t>313</w:t>
      </w:r>
      <w:r>
        <w:fldChar w:fldCharType="end"/>
      </w:r>
    </w:p>
    <w:p w14:paraId="74C36646" w14:textId="6776FAE7" w:rsidR="00E55882" w:rsidRDefault="00E55882">
      <w:pPr>
        <w:pStyle w:val="TOC1"/>
        <w:rPr>
          <w:rFonts w:asciiTheme="minorHAnsi" w:eastAsiaTheme="minorEastAsia" w:hAnsiTheme="minorHAnsi" w:cstheme="minorBidi"/>
          <w:szCs w:val="22"/>
        </w:rPr>
      </w:pPr>
      <w:r>
        <w:t>Short email discussions, Deadline Friday April 28</w:t>
      </w:r>
      <w:r w:rsidRPr="00866C68">
        <w:rPr>
          <w:vertAlign w:val="superscript"/>
        </w:rPr>
        <w:t>th</w:t>
      </w:r>
      <w:r>
        <w:t>, 1000 UTC (if not otherwise stated)</w:t>
      </w:r>
      <w:r>
        <w:tab/>
      </w:r>
      <w:r>
        <w:fldChar w:fldCharType="begin"/>
      </w:r>
      <w:r>
        <w:instrText xml:space="preserve"> PAGEREF _Toc134112534 \h </w:instrText>
      </w:r>
      <w:r>
        <w:fldChar w:fldCharType="separate"/>
      </w:r>
      <w:r>
        <w:t>314</w:t>
      </w:r>
      <w:r>
        <w:fldChar w:fldCharType="end"/>
      </w:r>
    </w:p>
    <w:p w14:paraId="07377B00" w14:textId="243C90B2" w:rsidR="00E55882" w:rsidRDefault="00E55882">
      <w:pPr>
        <w:pStyle w:val="TOC1"/>
        <w:rPr>
          <w:rFonts w:asciiTheme="minorHAnsi" w:eastAsiaTheme="minorEastAsia" w:hAnsiTheme="minorHAnsi" w:cstheme="minorBidi"/>
          <w:szCs w:val="22"/>
        </w:rPr>
      </w:pPr>
      <w:r>
        <w:t>Long email discussions, for R2-121bis-e, Deadline Friday, May 12</w:t>
      </w:r>
      <w:r w:rsidRPr="00866C68">
        <w:rPr>
          <w:vertAlign w:val="superscript"/>
        </w:rPr>
        <w:t>th</w:t>
      </w:r>
      <w:r>
        <w:t>, 1000 UTC (if not otherwise stated)</w:t>
      </w:r>
      <w:r>
        <w:tab/>
      </w:r>
      <w:r>
        <w:fldChar w:fldCharType="begin"/>
      </w:r>
      <w:r>
        <w:instrText xml:space="preserve"> PAGEREF _Toc134112535 \h </w:instrText>
      </w:r>
      <w:r>
        <w:fldChar w:fldCharType="separate"/>
      </w:r>
      <w:r>
        <w:t>316</w:t>
      </w:r>
      <w:r>
        <w:fldChar w:fldCharType="end"/>
      </w:r>
    </w:p>
    <w:p w14:paraId="7676744E" w14:textId="34DE5A84" w:rsidR="00E55882" w:rsidRDefault="00E55882">
      <w:pPr>
        <w:pStyle w:val="TOC1"/>
        <w:rPr>
          <w:rFonts w:asciiTheme="minorHAnsi" w:eastAsiaTheme="minorEastAsia" w:hAnsiTheme="minorHAnsi" w:cstheme="minorBidi"/>
          <w:szCs w:val="22"/>
        </w:rPr>
      </w:pPr>
      <w:r>
        <w:t>Other email discussions</w:t>
      </w:r>
      <w:r>
        <w:tab/>
      </w:r>
      <w:r>
        <w:fldChar w:fldCharType="begin"/>
      </w:r>
      <w:r>
        <w:instrText xml:space="preserve"> PAGEREF _Toc134112536 \h </w:instrText>
      </w:r>
      <w:r>
        <w:fldChar w:fldCharType="separate"/>
      </w:r>
      <w:r>
        <w:t>316</w:t>
      </w:r>
      <w:r>
        <w:fldChar w:fldCharType="end"/>
      </w:r>
    </w:p>
    <w:p w14:paraId="3958D537" w14:textId="4062BC16" w:rsidR="00E55882" w:rsidRDefault="00E55882">
      <w:pPr>
        <w:pStyle w:val="TOC1"/>
        <w:tabs>
          <w:tab w:val="left" w:pos="1134"/>
        </w:tabs>
        <w:rPr>
          <w:rFonts w:asciiTheme="minorHAnsi" w:eastAsiaTheme="minorEastAsia" w:hAnsiTheme="minorHAnsi" w:cstheme="minorBidi"/>
          <w:szCs w:val="22"/>
        </w:rPr>
      </w:pPr>
      <w:r>
        <w:t>Annex H:</w:t>
      </w:r>
      <w:r>
        <w:rPr>
          <w:rFonts w:asciiTheme="minorHAnsi" w:eastAsiaTheme="minorEastAsia" w:hAnsiTheme="minorHAnsi" w:cstheme="minorBidi"/>
          <w:szCs w:val="22"/>
        </w:rPr>
        <w:tab/>
      </w:r>
      <w:r>
        <w:t>History</w:t>
      </w:r>
      <w:r>
        <w:tab/>
      </w:r>
      <w:r>
        <w:fldChar w:fldCharType="begin"/>
      </w:r>
      <w:r>
        <w:instrText xml:space="preserve"> PAGEREF _Toc134112537 \h </w:instrText>
      </w:r>
      <w:r>
        <w:fldChar w:fldCharType="separate"/>
      </w:r>
      <w:r>
        <w:t>316</w:t>
      </w:r>
      <w:r>
        <w:fldChar w:fldCharType="end"/>
      </w:r>
    </w:p>
    <w:p w14:paraId="15FACBF3" w14:textId="1FF862A5" w:rsidR="00924E60" w:rsidRPr="00FC57B0" w:rsidRDefault="00E55882" w:rsidP="00C10BE1">
      <w:pPr>
        <w:pStyle w:val="TT"/>
        <w:ind w:left="0" w:firstLine="0"/>
        <w:outlineLvl w:val="0"/>
        <w:sectPr w:rsidR="00924E60" w:rsidRPr="00FC57B0" w:rsidSect="00647095">
          <w:headerReference w:type="default" r:id="rId8"/>
          <w:footerReference w:type="default" r:id="rId9"/>
          <w:footnotePr>
            <w:numRestart w:val="eachSect"/>
          </w:footnotePr>
          <w:pgSz w:w="11907" w:h="16840" w:code="9"/>
          <w:pgMar w:top="1416" w:right="1133" w:bottom="1133" w:left="1133" w:header="850" w:footer="340" w:gutter="0"/>
          <w:cols w:space="720"/>
          <w:formProt w:val="0"/>
        </w:sectPr>
      </w:pPr>
      <w:r>
        <w:rPr>
          <w:rFonts w:ascii="Times New Roman" w:hAnsi="Times New Roman"/>
          <w:noProof/>
          <w:sz w:val="22"/>
        </w:rPr>
        <w:fldChar w:fldCharType="end"/>
      </w:r>
    </w:p>
    <w:p w14:paraId="516EF0E8" w14:textId="77777777" w:rsidR="00924E60" w:rsidRPr="00FC57B0" w:rsidRDefault="00924E60" w:rsidP="00924E60">
      <w:pPr>
        <w:pStyle w:val="Heading1"/>
      </w:pPr>
      <w:bookmarkStart w:id="0" w:name="_Toc24896286"/>
      <w:bookmarkStart w:id="1" w:name="_Toc25783416"/>
      <w:bookmarkStart w:id="2" w:name="_Toc33399196"/>
      <w:bookmarkStart w:id="3" w:name="_Toc35189264"/>
      <w:bookmarkStart w:id="4" w:name="_Toc35213413"/>
      <w:bookmarkStart w:id="5" w:name="_Toc39528182"/>
      <w:bookmarkStart w:id="6" w:name="_Toc40051037"/>
      <w:bookmarkStart w:id="7" w:name="_Toc41695751"/>
      <w:bookmarkStart w:id="8" w:name="_Toc44503540"/>
      <w:bookmarkStart w:id="9" w:name="_Toc50895211"/>
      <w:bookmarkStart w:id="10" w:name="_Toc57284168"/>
      <w:bookmarkStart w:id="11" w:name="_Toc57677028"/>
      <w:bookmarkStart w:id="12" w:name="_Toc63611155"/>
      <w:bookmarkStart w:id="13" w:name="_Toc63611405"/>
      <w:bookmarkStart w:id="14" w:name="_Toc63704606"/>
      <w:bookmarkStart w:id="15" w:name="_Toc64749426"/>
      <w:bookmarkStart w:id="16" w:name="_Toc68990623"/>
      <w:bookmarkStart w:id="17" w:name="_Toc70673255"/>
      <w:bookmarkStart w:id="18" w:name="_Toc74844870"/>
      <w:bookmarkStart w:id="19" w:name="_Toc78991604"/>
      <w:bookmarkStart w:id="20" w:name="_Toc78991853"/>
      <w:bookmarkStart w:id="21" w:name="_Toc82647026"/>
      <w:bookmarkStart w:id="22" w:name="_Toc88676211"/>
      <w:bookmarkStart w:id="23" w:name="_Toc94719552"/>
      <w:bookmarkStart w:id="24" w:name="_Toc102494784"/>
      <w:bookmarkStart w:id="25" w:name="_Toc105622120"/>
      <w:bookmarkStart w:id="26" w:name="_Toc113876854"/>
      <w:bookmarkStart w:id="27" w:name="_Toc115768765"/>
      <w:bookmarkStart w:id="28" w:name="_Toc118202161"/>
      <w:bookmarkStart w:id="29" w:name="_Toc120536776"/>
      <w:bookmarkStart w:id="30" w:name="_Toc127484717"/>
      <w:bookmarkStart w:id="31" w:name="_Toc129990308"/>
      <w:bookmarkStart w:id="32" w:name="_Toc134112290"/>
      <w:r w:rsidRPr="00FC57B0">
        <w:lastRenderedPageBreak/>
        <w:t>Organisation of the meeting</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281CE700" w14:textId="36352F48" w:rsidR="00924E60" w:rsidRPr="00FC57B0" w:rsidRDefault="00924E60" w:rsidP="00C15136">
      <w:pPr>
        <w:tabs>
          <w:tab w:val="left" w:pos="3544"/>
        </w:tabs>
        <w:spacing w:before="60"/>
      </w:pPr>
      <w:r w:rsidRPr="00FC57B0">
        <w:t>Meeting:</w:t>
      </w:r>
      <w:r w:rsidRPr="00FC57B0">
        <w:tab/>
        <w:t>3GPP TSG RAN2#1</w:t>
      </w:r>
      <w:r w:rsidR="00971F32" w:rsidRPr="00FC57B0">
        <w:t>2</w:t>
      </w:r>
      <w:r w:rsidR="00140627" w:rsidRPr="00FC57B0">
        <w:t>1</w:t>
      </w:r>
      <w:r w:rsidR="001C54CD" w:rsidRPr="00FC57B0">
        <w:t>bis-e</w:t>
      </w:r>
    </w:p>
    <w:p w14:paraId="77D6A1FF" w14:textId="437AEB16" w:rsidR="00924E60" w:rsidRPr="00FC57B0" w:rsidRDefault="00924E60" w:rsidP="00C15136">
      <w:pPr>
        <w:tabs>
          <w:tab w:val="left" w:pos="3544"/>
        </w:tabs>
        <w:spacing w:before="60"/>
      </w:pPr>
      <w:r w:rsidRPr="00FC57B0">
        <w:t>Meeting location:</w:t>
      </w:r>
      <w:r w:rsidRPr="00FC57B0">
        <w:tab/>
      </w:r>
      <w:r w:rsidR="001C54CD" w:rsidRPr="00FC57B0">
        <w:t>Online</w:t>
      </w:r>
    </w:p>
    <w:p w14:paraId="001199EB" w14:textId="72C4EE0E" w:rsidR="00924E60" w:rsidRPr="00FC57B0" w:rsidRDefault="00924E60" w:rsidP="00C15136">
      <w:pPr>
        <w:tabs>
          <w:tab w:val="left" w:pos="3544"/>
        </w:tabs>
        <w:spacing w:before="60"/>
      </w:pPr>
      <w:r w:rsidRPr="00FC57B0">
        <w:t>Duration:</w:t>
      </w:r>
      <w:r w:rsidRPr="00FC57B0">
        <w:tab/>
      </w:r>
      <w:r w:rsidR="001C54CD" w:rsidRPr="00FC57B0">
        <w:t>1</w:t>
      </w:r>
      <w:r w:rsidR="00930359" w:rsidRPr="00FC57B0">
        <w:t>7.0</w:t>
      </w:r>
      <w:r w:rsidR="001C54CD" w:rsidRPr="00FC57B0">
        <w:t>4</w:t>
      </w:r>
      <w:r w:rsidRPr="00FC57B0">
        <w:t xml:space="preserve"> - </w:t>
      </w:r>
      <w:r w:rsidR="001C54CD" w:rsidRPr="00FC57B0">
        <w:t>26</w:t>
      </w:r>
      <w:r w:rsidR="009363E2" w:rsidRPr="00FC57B0">
        <w:t>.</w:t>
      </w:r>
      <w:r w:rsidR="00930359" w:rsidRPr="00FC57B0">
        <w:t>0</w:t>
      </w:r>
      <w:r w:rsidR="001C54CD" w:rsidRPr="00FC57B0">
        <w:t>4</w:t>
      </w:r>
      <w:r w:rsidRPr="00FC57B0">
        <w:t>.202</w:t>
      </w:r>
      <w:r w:rsidR="00930359" w:rsidRPr="00FC57B0">
        <w:t>3</w:t>
      </w:r>
    </w:p>
    <w:p w14:paraId="3E4A7D99" w14:textId="78007ADD" w:rsidR="00924E60" w:rsidRPr="00FC57B0" w:rsidRDefault="00924E60" w:rsidP="00C15136">
      <w:pPr>
        <w:tabs>
          <w:tab w:val="left" w:pos="3544"/>
        </w:tabs>
        <w:spacing w:before="60"/>
        <w:rPr>
          <w:lang w:val="en-US"/>
        </w:rPr>
      </w:pPr>
      <w:r w:rsidRPr="00FC57B0">
        <w:t>Host:</w:t>
      </w:r>
      <w:r w:rsidRPr="00FC57B0">
        <w:tab/>
        <w:t>ETSI</w:t>
      </w:r>
    </w:p>
    <w:p w14:paraId="4AC13D62" w14:textId="451BB891" w:rsidR="00924E60" w:rsidRPr="00FC57B0" w:rsidRDefault="00924E60" w:rsidP="00C15136">
      <w:pPr>
        <w:tabs>
          <w:tab w:val="left" w:pos="3544"/>
        </w:tabs>
        <w:spacing w:before="60"/>
      </w:pPr>
      <w:r w:rsidRPr="00FC57B0">
        <w:t>TSG RAN WG2 Chair</w:t>
      </w:r>
      <w:r w:rsidRPr="00FC57B0">
        <w:tab/>
        <w:t>Johan Johansson (MediaTek) (johan.johansson@mediatek.com)</w:t>
      </w:r>
    </w:p>
    <w:p w14:paraId="725CC82B" w14:textId="000FCAE2" w:rsidR="00924E60" w:rsidRPr="00FC57B0" w:rsidRDefault="00924E60" w:rsidP="00C15136">
      <w:pPr>
        <w:tabs>
          <w:tab w:val="left" w:pos="3544"/>
        </w:tabs>
      </w:pPr>
      <w:r w:rsidRPr="00FC57B0">
        <w:t>TSG RAN WG2 Vice chair:</w:t>
      </w:r>
      <w:r w:rsidRPr="00FC57B0">
        <w:tab/>
        <w:t>Tero Henttonen (Nokia) (tero.henttonen@nokia.com)</w:t>
      </w:r>
    </w:p>
    <w:p w14:paraId="6C780537" w14:textId="156BC0BF" w:rsidR="00924E60" w:rsidRPr="00FC57B0" w:rsidRDefault="00924E60" w:rsidP="00C15136">
      <w:pPr>
        <w:tabs>
          <w:tab w:val="left" w:pos="3544"/>
        </w:tabs>
        <w:spacing w:before="60"/>
      </w:pPr>
      <w:r w:rsidRPr="00FC57B0">
        <w:t>TSG RAN WG2 Vice chair:</w:t>
      </w:r>
      <w:r w:rsidRPr="00FC57B0">
        <w:tab/>
        <w:t>Sergio Parolari (ZTE) (sergio.parolari@zte.com.cn)</w:t>
      </w:r>
    </w:p>
    <w:p w14:paraId="536D08E3" w14:textId="36EB307C" w:rsidR="00924E60" w:rsidRPr="00FC57B0" w:rsidRDefault="00924E60" w:rsidP="00C15136">
      <w:pPr>
        <w:tabs>
          <w:tab w:val="left" w:pos="3544"/>
        </w:tabs>
        <w:spacing w:before="60"/>
        <w:rPr>
          <w:lang w:val="fi-FI"/>
        </w:rPr>
      </w:pPr>
      <w:r w:rsidRPr="00FC57B0">
        <w:rPr>
          <w:lang w:val="fi-FI"/>
        </w:rPr>
        <w:t>TSG RAN WG2 MCC Support:</w:t>
      </w:r>
      <w:r w:rsidRPr="00FC57B0">
        <w:rPr>
          <w:lang w:val="fi-FI"/>
        </w:rPr>
        <w:tab/>
        <w:t>Juha Korhonen (ETSI MCC) (juha.korhonen@etsi.org)</w:t>
      </w:r>
    </w:p>
    <w:p w14:paraId="18FADAB0" w14:textId="0429334C" w:rsidR="00924E60" w:rsidRPr="00FC57B0" w:rsidRDefault="00924E60" w:rsidP="00C15136">
      <w:pPr>
        <w:tabs>
          <w:tab w:val="left" w:pos="3544"/>
        </w:tabs>
        <w:spacing w:before="60"/>
      </w:pPr>
      <w:r w:rsidRPr="00FC57B0">
        <w:t>Email reflector:</w:t>
      </w:r>
      <w:r w:rsidRPr="00FC57B0">
        <w:tab/>
        <w:t>3GPP_TSG_RAN_WG2@LIST.ETSI.ORG</w:t>
      </w:r>
    </w:p>
    <w:p w14:paraId="6AA44CD4" w14:textId="508BBA36" w:rsidR="00924E60" w:rsidRPr="00FC57B0" w:rsidRDefault="00924E60" w:rsidP="00C15136">
      <w:pPr>
        <w:tabs>
          <w:tab w:val="left" w:pos="3544"/>
        </w:tabs>
        <w:spacing w:before="60"/>
      </w:pPr>
      <w:r w:rsidRPr="00FC57B0">
        <w:t>Technical documents:</w:t>
      </w:r>
      <w:r w:rsidRPr="00FC57B0">
        <w:tab/>
        <w:t>ftp://ftp.3gpp.org/tsg_ran/WG2_RL2/TSGR2_1</w:t>
      </w:r>
      <w:r w:rsidR="00E75C93" w:rsidRPr="00FC57B0">
        <w:t>2</w:t>
      </w:r>
      <w:r w:rsidR="00930359" w:rsidRPr="00FC57B0">
        <w:t>1</w:t>
      </w:r>
      <w:r w:rsidR="001C54CD" w:rsidRPr="00FC57B0">
        <w:t>bis-e</w:t>
      </w:r>
      <w:r w:rsidRPr="00FC57B0">
        <w:t>/Docs</w:t>
      </w:r>
    </w:p>
    <w:p w14:paraId="301474FC" w14:textId="07DBE6A6" w:rsidR="00192649" w:rsidRPr="00FC57B0" w:rsidRDefault="00924E60" w:rsidP="00C15136">
      <w:pPr>
        <w:tabs>
          <w:tab w:val="left" w:pos="3544"/>
          <w:tab w:val="left" w:pos="5670"/>
        </w:tabs>
        <w:spacing w:before="60"/>
      </w:pPr>
      <w:r w:rsidRPr="00FC57B0">
        <w:t>Next meetings:</w:t>
      </w:r>
      <w:r w:rsidRPr="00FC57B0">
        <w:tab/>
      </w:r>
      <w:r w:rsidR="00192649" w:rsidRPr="00FC57B0">
        <w:t>TSG RAN2#122</w:t>
      </w:r>
      <w:r w:rsidR="00192649" w:rsidRPr="00FC57B0">
        <w:tab/>
        <w:t>22.05 - 26.05.2023, Incheon, Korea</w:t>
      </w:r>
    </w:p>
    <w:p w14:paraId="3CE17B30" w14:textId="1FF41A4B" w:rsidR="001C54CD" w:rsidRPr="00FC57B0" w:rsidRDefault="001C54CD" w:rsidP="001C54CD">
      <w:pPr>
        <w:tabs>
          <w:tab w:val="left" w:pos="3544"/>
          <w:tab w:val="left" w:pos="5670"/>
        </w:tabs>
        <w:spacing w:before="60"/>
      </w:pPr>
      <w:r w:rsidRPr="00FC57B0">
        <w:tab/>
        <w:t>TSG RAN2#123</w:t>
      </w:r>
      <w:r w:rsidRPr="00FC57B0">
        <w:tab/>
        <w:t>21.08 - 25.08.2023, Toulouse, France</w:t>
      </w:r>
    </w:p>
    <w:p w14:paraId="19255678" w14:textId="77777777" w:rsidR="00971F32" w:rsidRPr="00FC57B0" w:rsidRDefault="00971F32" w:rsidP="00C15136">
      <w:pPr>
        <w:tabs>
          <w:tab w:val="left" w:pos="3544"/>
          <w:tab w:val="left" w:pos="5670"/>
        </w:tabs>
        <w:spacing w:before="60"/>
      </w:pPr>
    </w:p>
    <w:p w14:paraId="367E6ABF" w14:textId="77777777" w:rsidR="00924E60" w:rsidRPr="00FC57B0" w:rsidRDefault="00924E60" w:rsidP="00924E60">
      <w:pPr>
        <w:pStyle w:val="Heading1"/>
      </w:pPr>
      <w:bookmarkStart w:id="33" w:name="_Toc24896287"/>
      <w:bookmarkStart w:id="34" w:name="_Toc25783417"/>
      <w:bookmarkStart w:id="35" w:name="_Toc33399197"/>
      <w:bookmarkStart w:id="36" w:name="_Toc35189265"/>
      <w:bookmarkStart w:id="37" w:name="_Toc35213414"/>
      <w:bookmarkStart w:id="38" w:name="_Toc39528183"/>
      <w:bookmarkStart w:id="39" w:name="_Toc40051038"/>
      <w:bookmarkStart w:id="40" w:name="_Toc41695752"/>
      <w:bookmarkStart w:id="41" w:name="_Toc44503541"/>
      <w:bookmarkStart w:id="42" w:name="_Toc50895212"/>
      <w:bookmarkStart w:id="43" w:name="_Toc57284169"/>
      <w:bookmarkStart w:id="44" w:name="_Toc57677029"/>
      <w:bookmarkStart w:id="45" w:name="_Toc63611156"/>
      <w:bookmarkStart w:id="46" w:name="_Toc63611406"/>
      <w:bookmarkStart w:id="47" w:name="_Toc63704607"/>
      <w:bookmarkStart w:id="48" w:name="_Toc64749427"/>
      <w:bookmarkStart w:id="49" w:name="_Toc68990624"/>
      <w:bookmarkStart w:id="50" w:name="_Toc70673256"/>
      <w:bookmarkStart w:id="51" w:name="_Toc74844871"/>
      <w:bookmarkStart w:id="52" w:name="_Toc78991605"/>
      <w:bookmarkStart w:id="53" w:name="_Toc78991854"/>
      <w:bookmarkStart w:id="54" w:name="_Toc82647027"/>
      <w:bookmarkStart w:id="55" w:name="_Toc88676212"/>
      <w:bookmarkStart w:id="56" w:name="_Toc94719553"/>
      <w:bookmarkStart w:id="57" w:name="_Toc102494785"/>
      <w:bookmarkStart w:id="58" w:name="_Toc105622121"/>
      <w:bookmarkStart w:id="59" w:name="_Toc113876855"/>
      <w:bookmarkStart w:id="60" w:name="_Toc115768766"/>
      <w:bookmarkStart w:id="61" w:name="_Toc118202162"/>
      <w:bookmarkStart w:id="62" w:name="_Toc120536777"/>
      <w:bookmarkStart w:id="63" w:name="_Toc127484718"/>
      <w:bookmarkStart w:id="64" w:name="_Toc129990309"/>
      <w:bookmarkStart w:id="65" w:name="_Toc134112291"/>
      <w:r w:rsidRPr="00FC57B0">
        <w:t>Statistics/Executive Summary</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3AC74207" w14:textId="300EC0E8" w:rsidR="00E75C93" w:rsidRPr="00FC57B0" w:rsidRDefault="00924E60" w:rsidP="00AB00E1">
      <w:pPr>
        <w:spacing w:after="60"/>
        <w:rPr>
          <w:rFonts w:cs="Arial"/>
        </w:rPr>
      </w:pPr>
      <w:r w:rsidRPr="00FC57B0">
        <w:rPr>
          <w:rFonts w:cs="Arial"/>
        </w:rPr>
        <w:t>TSG RAN2#1</w:t>
      </w:r>
      <w:r w:rsidR="00E75C93" w:rsidRPr="00FC57B0">
        <w:rPr>
          <w:rFonts w:cs="Arial"/>
        </w:rPr>
        <w:t>2</w:t>
      </w:r>
      <w:r w:rsidR="00192649" w:rsidRPr="00FC57B0">
        <w:rPr>
          <w:rFonts w:cs="Arial"/>
        </w:rPr>
        <w:t>1</w:t>
      </w:r>
      <w:r w:rsidR="009408AF">
        <w:rPr>
          <w:rFonts w:cs="Arial"/>
        </w:rPr>
        <w:t>bis-e</w:t>
      </w:r>
      <w:r w:rsidRPr="00FC57B0">
        <w:rPr>
          <w:rFonts w:cs="Arial"/>
        </w:rPr>
        <w:t xml:space="preserve"> was a</w:t>
      </w:r>
      <w:r w:rsidR="009408AF">
        <w:rPr>
          <w:rFonts w:cs="Arial"/>
        </w:rPr>
        <w:t>n online</w:t>
      </w:r>
      <w:r w:rsidR="00192649" w:rsidRPr="00FC57B0">
        <w:rPr>
          <w:rFonts w:cs="Arial"/>
        </w:rPr>
        <w:t xml:space="preserve"> meeting</w:t>
      </w:r>
      <w:r w:rsidRPr="00FC57B0">
        <w:rPr>
          <w:rFonts w:cs="Arial"/>
        </w:rPr>
        <w:t>.</w:t>
      </w:r>
    </w:p>
    <w:p w14:paraId="431C86C7" w14:textId="77777777" w:rsidR="00E75C93" w:rsidRPr="00FC57B0" w:rsidRDefault="00E75C93" w:rsidP="00AB00E1">
      <w:pPr>
        <w:spacing w:after="60"/>
        <w:rPr>
          <w:rFonts w:cs="Arial"/>
        </w:rPr>
      </w:pPr>
    </w:p>
    <w:p w14:paraId="2AD1E9C5" w14:textId="6A63513C" w:rsidR="00924E60" w:rsidRPr="00FC57B0" w:rsidRDefault="00924E60" w:rsidP="00AB00E1">
      <w:pPr>
        <w:spacing w:after="60"/>
        <w:rPr>
          <w:rFonts w:cs="Arial"/>
        </w:rPr>
      </w:pPr>
      <w:r w:rsidRPr="00FC57B0">
        <w:rPr>
          <w:rFonts w:cs="Arial"/>
        </w:rPr>
        <w:t xml:space="preserve">There were </w:t>
      </w:r>
      <w:r w:rsidR="001425EE" w:rsidRPr="00FC57B0">
        <w:rPr>
          <w:rFonts w:cs="Arial"/>
        </w:rPr>
        <w:t>11</w:t>
      </w:r>
      <w:r w:rsidR="009408AF">
        <w:rPr>
          <w:rFonts w:cs="Arial"/>
        </w:rPr>
        <w:t>6</w:t>
      </w:r>
      <w:r w:rsidRPr="00FC57B0">
        <w:rPr>
          <w:rFonts w:cs="Arial"/>
        </w:rPr>
        <w:t xml:space="preserve"> numbered email discussions during this meeting.</w:t>
      </w:r>
    </w:p>
    <w:p w14:paraId="22C40CF3" w14:textId="77777777" w:rsidR="001425EE" w:rsidRPr="00FC57B0" w:rsidRDefault="001425EE" w:rsidP="00AB00E1">
      <w:pPr>
        <w:spacing w:after="60"/>
        <w:rPr>
          <w:rFonts w:cs="Arial"/>
        </w:rPr>
      </w:pPr>
    </w:p>
    <w:p w14:paraId="5201EFE0" w14:textId="77777777" w:rsidR="00924E60" w:rsidRPr="00FC57B0" w:rsidRDefault="00924E60" w:rsidP="00AB00E1">
      <w:pPr>
        <w:spacing w:after="60"/>
        <w:rPr>
          <w:rFonts w:cs="Arial"/>
        </w:rPr>
      </w:pPr>
      <w:r w:rsidRPr="00FC57B0">
        <w:rPr>
          <w:rFonts w:cs="Arial"/>
        </w:rPr>
        <w:t>The topics discussed were:</w:t>
      </w:r>
    </w:p>
    <w:p w14:paraId="2F5C3EE4" w14:textId="622F9469" w:rsidR="00924E60" w:rsidRPr="00494767" w:rsidRDefault="00924E60" w:rsidP="009363E2">
      <w:pPr>
        <w:pStyle w:val="B1"/>
        <w:spacing w:after="120"/>
        <w:rPr>
          <w:rFonts w:cs="Arial"/>
        </w:rPr>
      </w:pPr>
      <w:r w:rsidRPr="00494767">
        <w:rPr>
          <w:rFonts w:cs="Arial"/>
        </w:rPr>
        <w:t>-</w:t>
      </w:r>
      <w:r w:rsidRPr="00494767">
        <w:rPr>
          <w:rFonts w:cs="Arial"/>
        </w:rPr>
        <w:tab/>
      </w:r>
      <w:r w:rsidR="00A435EC" w:rsidRPr="00494767">
        <w:rPr>
          <w:rFonts w:cs="Arial"/>
        </w:rPr>
        <w:t xml:space="preserve">NR </w:t>
      </w:r>
      <w:r w:rsidR="001D25B2" w:rsidRPr="00494767">
        <w:rPr>
          <w:rFonts w:cs="Arial"/>
        </w:rPr>
        <w:t>(</w:t>
      </w:r>
      <w:r w:rsidR="007F2B3A" w:rsidRPr="00494767">
        <w:rPr>
          <w:rFonts w:cs="Arial"/>
        </w:rPr>
        <w:t xml:space="preserve">Rel-15, Rel-16 and </w:t>
      </w:r>
      <w:r w:rsidR="00A435EC" w:rsidRPr="00494767">
        <w:rPr>
          <w:rFonts w:cs="Arial"/>
        </w:rPr>
        <w:t>Rel-17</w:t>
      </w:r>
      <w:r w:rsidR="001D25B2" w:rsidRPr="00494767">
        <w:rPr>
          <w:rFonts w:cs="Arial"/>
        </w:rPr>
        <w:t>)</w:t>
      </w:r>
      <w:r w:rsidR="007F2B3A" w:rsidRPr="00494767">
        <w:rPr>
          <w:rFonts w:cs="Arial"/>
        </w:rPr>
        <w:t xml:space="preserve">, </w:t>
      </w:r>
      <w:r w:rsidR="0011108F" w:rsidRPr="00494767">
        <w:t xml:space="preserve">NR </w:t>
      </w:r>
      <w:r w:rsidR="00B33434" w:rsidRPr="00494767">
        <w:t>TEI1</w:t>
      </w:r>
      <w:r w:rsidR="001D25B2" w:rsidRPr="00494767">
        <w:t>8</w:t>
      </w:r>
      <w:r w:rsidR="00B33434" w:rsidRPr="00494767">
        <w:t xml:space="preserve">, </w:t>
      </w:r>
      <w:r w:rsidR="00005809" w:rsidRPr="00494767">
        <w:t xml:space="preserve">Further NR mobility enhancements, Mobile IAB for NR, </w:t>
      </w:r>
      <w:r w:rsidR="00246844" w:rsidRPr="00494767">
        <w:t>Artificial Intelligence Machine Learning for NR air interface,</w:t>
      </w:r>
      <w:r w:rsidR="00005809" w:rsidRPr="00494767">
        <w:t xml:space="preserve"> </w:t>
      </w:r>
      <w:r w:rsidR="0011108F" w:rsidRPr="00494767">
        <w:t xml:space="preserve">Study on low-power wake-up signal and receiver for NR, </w:t>
      </w:r>
      <w:r w:rsidR="00005809" w:rsidRPr="00494767">
        <w:t>R18 Other</w:t>
      </w:r>
      <w:r w:rsidR="00211C68" w:rsidRPr="00494767">
        <w:t xml:space="preserve"> </w:t>
      </w:r>
      <w:r w:rsidRPr="00494767">
        <w:rPr>
          <w:rFonts w:cs="Arial"/>
        </w:rPr>
        <w:t>- Johan Johansson (Chair)</w:t>
      </w:r>
    </w:p>
    <w:p w14:paraId="00E5747E" w14:textId="5405A788" w:rsidR="00924E60" w:rsidRPr="00494767" w:rsidRDefault="00CC2C5C" w:rsidP="00800495">
      <w:pPr>
        <w:pStyle w:val="B1"/>
        <w:spacing w:before="60" w:after="120"/>
        <w:rPr>
          <w:rFonts w:cs="Arial"/>
        </w:rPr>
      </w:pPr>
      <w:r w:rsidRPr="00494767">
        <w:rPr>
          <w:rFonts w:cs="Arial"/>
        </w:rPr>
        <w:t>-</w:t>
      </w:r>
      <w:r w:rsidR="00924E60" w:rsidRPr="00494767">
        <w:rPr>
          <w:rFonts w:cs="Arial"/>
        </w:rPr>
        <w:tab/>
      </w:r>
      <w:r w:rsidR="0011108F" w:rsidRPr="00494767">
        <w:rPr>
          <w:rFonts w:cs="Arial"/>
        </w:rPr>
        <w:t>EUTRA</w:t>
      </w:r>
      <w:r w:rsidR="007F2B3A" w:rsidRPr="00494767">
        <w:rPr>
          <w:rFonts w:cs="Arial"/>
        </w:rPr>
        <w:t xml:space="preserve"> corrections Rel-1</w:t>
      </w:r>
      <w:r w:rsidR="0011108F" w:rsidRPr="00494767">
        <w:rPr>
          <w:rFonts w:cs="Arial"/>
        </w:rPr>
        <w:t>7</w:t>
      </w:r>
      <w:r w:rsidR="007F2B3A" w:rsidRPr="00494767">
        <w:rPr>
          <w:rFonts w:cs="Arial"/>
        </w:rPr>
        <w:t xml:space="preserve"> and earlier</w:t>
      </w:r>
      <w:r w:rsidR="00246844" w:rsidRPr="00494767">
        <w:rPr>
          <w:rFonts w:cs="Arial"/>
        </w:rPr>
        <w:t>,</w:t>
      </w:r>
      <w:r w:rsidR="00924E60" w:rsidRPr="00494767">
        <w:rPr>
          <w:rFonts w:cs="Arial"/>
        </w:rPr>
        <w:t xml:space="preserve"> </w:t>
      </w:r>
      <w:r w:rsidR="00246844" w:rsidRPr="00494767">
        <w:rPr>
          <w:rFonts w:cs="Arial"/>
        </w:rPr>
        <w:t>XR Enhancements for NR, Enhancement on NR QoE management and optimizations for diverse services, Dual Transmission/Reception (Tx/Rx) Multi-SIM</w:t>
      </w:r>
      <w:r w:rsidR="00D06FA8" w:rsidRPr="00494767">
        <w:rPr>
          <w:rFonts w:cs="Arial"/>
        </w:rPr>
        <w:t xml:space="preserve"> for NR</w:t>
      </w:r>
      <w:r w:rsidR="00246844" w:rsidRPr="00494767">
        <w:t xml:space="preserve"> </w:t>
      </w:r>
      <w:r w:rsidR="00924E60" w:rsidRPr="00494767">
        <w:rPr>
          <w:rFonts w:cs="Arial"/>
        </w:rPr>
        <w:t>- Tero Henttonen (VC)</w:t>
      </w:r>
    </w:p>
    <w:p w14:paraId="7DB2BA12" w14:textId="465CC30D" w:rsidR="00924E60" w:rsidRPr="00494767" w:rsidRDefault="00CC2C5C" w:rsidP="009363E2">
      <w:pPr>
        <w:pStyle w:val="B1"/>
        <w:spacing w:before="60" w:after="120"/>
        <w:rPr>
          <w:rFonts w:cs="Arial"/>
        </w:rPr>
      </w:pPr>
      <w:r w:rsidRPr="00494767">
        <w:rPr>
          <w:rFonts w:cs="Arial"/>
        </w:rPr>
        <w:t>-</w:t>
      </w:r>
      <w:r w:rsidR="00924E60" w:rsidRPr="00494767">
        <w:rPr>
          <w:rFonts w:cs="Arial"/>
        </w:rPr>
        <w:tab/>
      </w:r>
      <w:r w:rsidR="00B33434" w:rsidRPr="00494767">
        <w:rPr>
          <w:rFonts w:cs="Arial"/>
        </w:rPr>
        <w:t>NR Non-Terrestrial Networks</w:t>
      </w:r>
      <w:r w:rsidR="00800495" w:rsidRPr="00494767">
        <w:rPr>
          <w:rFonts w:cs="Arial"/>
        </w:rPr>
        <w:t xml:space="preserve">, </w:t>
      </w:r>
      <w:r w:rsidR="002828BE" w:rsidRPr="00494767">
        <w:rPr>
          <w:rFonts w:cs="Arial"/>
        </w:rPr>
        <w:t>NB-IoT and eMTC support for NTN, IoT NTN enhancements, NR NTN enhancements</w:t>
      </w:r>
      <w:r w:rsidR="00A435EC" w:rsidRPr="00494767">
        <w:rPr>
          <w:rFonts w:cs="Arial"/>
        </w:rPr>
        <w:t xml:space="preserve"> </w:t>
      </w:r>
      <w:r w:rsidR="00924E60" w:rsidRPr="00494767">
        <w:rPr>
          <w:rFonts w:cs="Arial"/>
        </w:rPr>
        <w:t>- Sergio Parolari (VC)</w:t>
      </w:r>
    </w:p>
    <w:p w14:paraId="2DB2D889" w14:textId="060C0FCC" w:rsidR="00924E60" w:rsidRPr="00494767" w:rsidRDefault="00CC2C5C" w:rsidP="009363E2">
      <w:pPr>
        <w:pStyle w:val="B1"/>
        <w:spacing w:before="60" w:after="120"/>
        <w:rPr>
          <w:rFonts w:cs="Arial"/>
        </w:rPr>
      </w:pPr>
      <w:r w:rsidRPr="00494767">
        <w:rPr>
          <w:rFonts w:cs="Arial"/>
        </w:rPr>
        <w:t>-</w:t>
      </w:r>
      <w:r w:rsidR="00924E60" w:rsidRPr="00494767">
        <w:rPr>
          <w:rFonts w:cs="Arial"/>
        </w:rPr>
        <w:tab/>
      </w:r>
      <w:r w:rsidR="00CD619F" w:rsidRPr="00494767">
        <w:rPr>
          <w:rFonts w:cs="Arial"/>
        </w:rPr>
        <w:t xml:space="preserve">NR Rel-15, Rel-16 and Rel-17 User Plane corrections, NR IIoT URLLC, Small Data enhancements, RACH indication and partitioning, </w:t>
      </w:r>
      <w:r w:rsidR="00A435EC" w:rsidRPr="00494767">
        <w:rPr>
          <w:rFonts w:cs="Arial"/>
        </w:rPr>
        <w:t xml:space="preserve">Network energy savings for NR, </w:t>
      </w:r>
      <w:r w:rsidR="002828BE" w:rsidRPr="00494767">
        <w:rPr>
          <w:rFonts w:cs="Arial"/>
        </w:rPr>
        <w:t>NR support for UAV</w:t>
      </w:r>
      <w:r w:rsidR="00CD619F" w:rsidRPr="00494767">
        <w:rPr>
          <w:rFonts w:cs="Arial"/>
        </w:rPr>
        <w:t>,</w:t>
      </w:r>
      <w:r w:rsidR="00CD619F" w:rsidRPr="00494767">
        <w:t xml:space="preserve"> </w:t>
      </w:r>
      <w:r w:rsidR="00300E17" w:rsidRPr="00494767">
        <w:t>Timing Resiliency and URLLC Enh</w:t>
      </w:r>
      <w:r w:rsidR="00494767" w:rsidRPr="00494767">
        <w:t xml:space="preserve"> </w:t>
      </w:r>
      <w:r w:rsidR="00924E60" w:rsidRPr="00494767">
        <w:rPr>
          <w:rFonts w:cs="Arial"/>
        </w:rPr>
        <w:t>- Diana Pani</w:t>
      </w:r>
    </w:p>
    <w:p w14:paraId="4129D809" w14:textId="63BFE284" w:rsidR="00924E60" w:rsidRPr="00494767" w:rsidRDefault="00CC2C5C" w:rsidP="009363E2">
      <w:pPr>
        <w:pStyle w:val="B1"/>
        <w:spacing w:before="60" w:after="120"/>
        <w:rPr>
          <w:rFonts w:cs="Arial"/>
        </w:rPr>
      </w:pPr>
      <w:r w:rsidRPr="00494767">
        <w:rPr>
          <w:rFonts w:cs="Arial"/>
        </w:rPr>
        <w:t>-</w:t>
      </w:r>
      <w:r w:rsidR="00924E60" w:rsidRPr="00494767">
        <w:rPr>
          <w:rFonts w:cs="Arial"/>
        </w:rPr>
        <w:tab/>
      </w:r>
      <w:r w:rsidR="00300E17" w:rsidRPr="00494767">
        <w:rPr>
          <w:rFonts w:cs="Arial"/>
        </w:rPr>
        <w:t xml:space="preserve">EUTRA Positioning corrections Rel-16 and earlier, Rel-15 and Rel-16 NR </w:t>
      </w:r>
      <w:r w:rsidR="00CD619F" w:rsidRPr="00494767">
        <w:rPr>
          <w:rFonts w:cs="Arial"/>
        </w:rPr>
        <w:t xml:space="preserve">Positioning Support, </w:t>
      </w:r>
      <w:r w:rsidR="00B33434" w:rsidRPr="00494767">
        <w:rPr>
          <w:rFonts w:cs="Arial"/>
        </w:rPr>
        <w:t xml:space="preserve">NR </w:t>
      </w:r>
      <w:r w:rsidR="00924E60" w:rsidRPr="00494767">
        <w:rPr>
          <w:rFonts w:cs="Arial"/>
        </w:rPr>
        <w:t>sidelink relay</w:t>
      </w:r>
      <w:r w:rsidR="00A435EC" w:rsidRPr="00494767">
        <w:rPr>
          <w:rFonts w:cs="Arial"/>
        </w:rPr>
        <w:t>,</w:t>
      </w:r>
      <w:r w:rsidR="00A435EC" w:rsidRPr="00494767">
        <w:t xml:space="preserve"> </w:t>
      </w:r>
      <w:r w:rsidR="002828BE" w:rsidRPr="00494767">
        <w:t xml:space="preserve">NR positioning enhancements, </w:t>
      </w:r>
      <w:r w:rsidR="00A435EC" w:rsidRPr="00494767">
        <w:rPr>
          <w:rFonts w:cs="Arial"/>
        </w:rPr>
        <w:t>Expanded and improved NR positioning</w:t>
      </w:r>
      <w:r w:rsidR="002828BE" w:rsidRPr="00494767">
        <w:rPr>
          <w:rFonts w:cs="Arial"/>
        </w:rPr>
        <w:t>, Enhanced NR Sidelink Relay</w:t>
      </w:r>
      <w:r w:rsidR="00D06FA8" w:rsidRPr="00494767">
        <w:rPr>
          <w:rFonts w:cs="Arial"/>
        </w:rPr>
        <w:t>, NR TEI18</w:t>
      </w:r>
      <w:r w:rsidR="00924E60" w:rsidRPr="00494767">
        <w:rPr>
          <w:rFonts w:cs="Arial"/>
        </w:rPr>
        <w:t xml:space="preserve"> - Nathan Tenny</w:t>
      </w:r>
    </w:p>
    <w:p w14:paraId="055CB408" w14:textId="6E705C00" w:rsidR="00D06FA8" w:rsidRPr="00494767" w:rsidRDefault="00D06FA8" w:rsidP="00D06FA8">
      <w:pPr>
        <w:pStyle w:val="B1"/>
        <w:spacing w:before="60" w:after="120"/>
        <w:rPr>
          <w:rFonts w:cs="Arial"/>
        </w:rPr>
      </w:pPr>
      <w:r w:rsidRPr="00494767">
        <w:rPr>
          <w:rFonts w:cs="Arial"/>
        </w:rPr>
        <w:t>-</w:t>
      </w:r>
      <w:r w:rsidRPr="00494767">
        <w:rPr>
          <w:rFonts w:cs="Arial"/>
        </w:rPr>
        <w:tab/>
        <w:t>NR V2X, NR Sidelink enhancements,</w:t>
      </w:r>
      <w:r w:rsidRPr="00494767">
        <w:t xml:space="preserve"> </w:t>
      </w:r>
      <w:r w:rsidRPr="00494767">
        <w:rPr>
          <w:rFonts w:cs="Arial"/>
        </w:rPr>
        <w:t xml:space="preserve">NR Sidelink evolution - </w:t>
      </w:r>
      <w:r w:rsidR="009408AF" w:rsidRPr="00494767">
        <w:rPr>
          <w:rFonts w:cs="Arial"/>
        </w:rPr>
        <w:t>Qianxi Lu</w:t>
      </w:r>
    </w:p>
    <w:p w14:paraId="7D51AA0E" w14:textId="10CE8779" w:rsidR="00924E60" w:rsidRPr="00494767" w:rsidRDefault="00CC2C5C" w:rsidP="009363E2">
      <w:pPr>
        <w:pStyle w:val="B1"/>
        <w:spacing w:before="60" w:after="120"/>
        <w:rPr>
          <w:rFonts w:cs="Arial"/>
        </w:rPr>
      </w:pPr>
      <w:r w:rsidRPr="00494767">
        <w:rPr>
          <w:rFonts w:cs="Arial"/>
        </w:rPr>
        <w:t>-</w:t>
      </w:r>
      <w:r w:rsidR="00924E60" w:rsidRPr="00494767">
        <w:rPr>
          <w:rFonts w:cs="Arial"/>
        </w:rPr>
        <w:tab/>
      </w:r>
      <w:r w:rsidR="00494767" w:rsidRPr="00494767">
        <w:rPr>
          <w:rFonts w:cs="Arial"/>
        </w:rPr>
        <w:t xml:space="preserve">SON MDT support for NR, </w:t>
      </w:r>
      <w:r w:rsidR="00CD619F" w:rsidRPr="00494767">
        <w:rPr>
          <w:rFonts w:cs="Arial"/>
        </w:rPr>
        <w:t>SON MDT</w:t>
      </w:r>
      <w:r w:rsidR="00494767" w:rsidRPr="00494767">
        <w:rPr>
          <w:rFonts w:cs="Arial"/>
        </w:rPr>
        <w:t>,</w:t>
      </w:r>
      <w:r w:rsidR="00CD619F" w:rsidRPr="00494767">
        <w:rPr>
          <w:rFonts w:cs="Arial"/>
        </w:rPr>
        <w:t xml:space="preserve"> </w:t>
      </w:r>
      <w:r w:rsidR="002828BE" w:rsidRPr="00494767">
        <w:rPr>
          <w:rFonts w:cs="Arial"/>
        </w:rPr>
        <w:t>Further enhancement of data collection for SON MDT in NR and EN-DC</w:t>
      </w:r>
      <w:r w:rsidR="00924E60" w:rsidRPr="00494767">
        <w:rPr>
          <w:rFonts w:cs="Arial"/>
        </w:rPr>
        <w:t xml:space="preserve"> - Hu Nan</w:t>
      </w:r>
    </w:p>
    <w:p w14:paraId="385249CD" w14:textId="5C9BCA75" w:rsidR="000F7D37" w:rsidRPr="00494767" w:rsidRDefault="000F7D37" w:rsidP="009363E2">
      <w:pPr>
        <w:pStyle w:val="B1"/>
        <w:spacing w:before="60" w:after="120"/>
        <w:rPr>
          <w:rFonts w:cs="Arial"/>
        </w:rPr>
      </w:pPr>
      <w:r w:rsidRPr="00494767">
        <w:rPr>
          <w:rFonts w:cs="Arial"/>
        </w:rPr>
        <w:t>-</w:t>
      </w:r>
      <w:r w:rsidRPr="00494767">
        <w:rPr>
          <w:rFonts w:cs="Arial"/>
        </w:rPr>
        <w:tab/>
      </w:r>
      <w:r w:rsidR="00CD619F" w:rsidRPr="00494767">
        <w:rPr>
          <w:rFonts w:cs="Arial"/>
        </w:rPr>
        <w:t xml:space="preserve">NR Multicast, </w:t>
      </w:r>
      <w:r w:rsidR="00246844" w:rsidRPr="00494767">
        <w:t>Enhancements of NR Multicast and Broadcast Services</w:t>
      </w:r>
      <w:r w:rsidRPr="00494767">
        <w:rPr>
          <w:rFonts w:cs="Arial"/>
        </w:rPr>
        <w:t xml:space="preserve"> - Dawid Koziol</w:t>
      </w:r>
    </w:p>
    <w:p w14:paraId="5FB2DBF2" w14:textId="12C6CAB6" w:rsidR="00290B9D" w:rsidRPr="00494767" w:rsidRDefault="00290B9D" w:rsidP="009363E2">
      <w:pPr>
        <w:pStyle w:val="B1"/>
        <w:spacing w:before="60" w:after="120"/>
        <w:rPr>
          <w:rFonts w:cs="Arial"/>
        </w:rPr>
      </w:pPr>
      <w:r w:rsidRPr="00494767">
        <w:rPr>
          <w:rFonts w:cs="Arial"/>
        </w:rPr>
        <w:t>-</w:t>
      </w:r>
      <w:r w:rsidRPr="00494767">
        <w:rPr>
          <w:rFonts w:cs="Arial"/>
        </w:rPr>
        <w:tab/>
        <w:t>IDC enhancements for NR and MR-DC - Yi Guo</w:t>
      </w:r>
    </w:p>
    <w:p w14:paraId="5780F6E4" w14:textId="6AA0CBAD" w:rsidR="000F7D37" w:rsidRPr="00494767" w:rsidRDefault="000F7D37" w:rsidP="009363E2">
      <w:pPr>
        <w:pStyle w:val="B1"/>
        <w:spacing w:before="60" w:after="120"/>
        <w:rPr>
          <w:rFonts w:cs="Arial"/>
        </w:rPr>
      </w:pPr>
      <w:r w:rsidRPr="00494767">
        <w:rPr>
          <w:rFonts w:cs="Arial"/>
        </w:rPr>
        <w:t>-</w:t>
      </w:r>
      <w:r w:rsidRPr="00494767">
        <w:rPr>
          <w:rFonts w:cs="Arial"/>
        </w:rPr>
        <w:tab/>
        <w:t>NR18 NC repeater</w:t>
      </w:r>
      <w:r w:rsidR="00A435EC" w:rsidRPr="00494767">
        <w:rPr>
          <w:rFonts w:cs="Arial"/>
        </w:rPr>
        <w:t>s</w:t>
      </w:r>
      <w:r w:rsidRPr="00494767">
        <w:rPr>
          <w:rFonts w:cs="Arial"/>
        </w:rPr>
        <w:t xml:space="preserve"> - Sasha Sirotkin</w:t>
      </w:r>
    </w:p>
    <w:p w14:paraId="5C00DB3D" w14:textId="29855E74" w:rsidR="00092BCD" w:rsidRPr="00494767" w:rsidRDefault="00092BCD" w:rsidP="00092BCD">
      <w:pPr>
        <w:pStyle w:val="B1"/>
        <w:spacing w:before="60" w:after="120"/>
        <w:rPr>
          <w:rFonts w:eastAsiaTheme="minorEastAsia" w:cs="Arial"/>
        </w:rPr>
      </w:pPr>
      <w:r w:rsidRPr="00494767">
        <w:rPr>
          <w:rFonts w:cs="Arial"/>
        </w:rPr>
        <w:t>-</w:t>
      </w:r>
      <w:r w:rsidRPr="00494767">
        <w:rPr>
          <w:rFonts w:cs="Arial"/>
        </w:rPr>
        <w:tab/>
        <w:t>Enhanced support of reduced capability NR devices - Mattias Bergst</w:t>
      </w:r>
      <w:r w:rsidRPr="00494767">
        <w:rPr>
          <w:rFonts w:eastAsiaTheme="minorEastAsia" w:cs="Arial"/>
        </w:rPr>
        <w:t>röm</w:t>
      </w:r>
    </w:p>
    <w:p w14:paraId="7C854774" w14:textId="2BB9EB04" w:rsidR="00300E17" w:rsidRPr="00494767" w:rsidRDefault="00300E17" w:rsidP="00092BCD">
      <w:pPr>
        <w:pStyle w:val="B1"/>
        <w:spacing w:before="60" w:after="120"/>
        <w:rPr>
          <w:rFonts w:eastAsiaTheme="minorEastAsia" w:cs="Arial"/>
        </w:rPr>
      </w:pPr>
      <w:r w:rsidRPr="00494767">
        <w:rPr>
          <w:rFonts w:eastAsiaTheme="minorEastAsia" w:cs="Arial"/>
        </w:rPr>
        <w:t>-</w:t>
      </w:r>
      <w:r w:rsidRPr="00494767">
        <w:rPr>
          <w:rFonts w:eastAsiaTheme="minorEastAsia" w:cs="Arial"/>
        </w:rPr>
        <w:tab/>
        <w:t>NR MIMO evolution - Erlin Zeng</w:t>
      </w:r>
    </w:p>
    <w:p w14:paraId="1BFB2844" w14:textId="724BD199" w:rsidR="001044F9" w:rsidRPr="00494767" w:rsidRDefault="001044F9" w:rsidP="00092BCD">
      <w:pPr>
        <w:pStyle w:val="B1"/>
        <w:spacing w:before="60" w:after="120"/>
        <w:rPr>
          <w:rFonts w:cs="Arial"/>
        </w:rPr>
      </w:pPr>
      <w:r w:rsidRPr="00494767">
        <w:rPr>
          <w:rFonts w:eastAsiaTheme="minorEastAsia" w:cs="Arial"/>
        </w:rPr>
        <w:t>-</w:t>
      </w:r>
      <w:r w:rsidRPr="00494767">
        <w:rPr>
          <w:rFonts w:eastAsiaTheme="minorEastAsia" w:cs="Arial"/>
        </w:rPr>
        <w:tab/>
      </w:r>
      <w:r w:rsidRPr="00494767">
        <w:t>Further NR coverage enhancements - Eswar Wutukuri</w:t>
      </w:r>
    </w:p>
    <w:p w14:paraId="405B104F" w14:textId="76B109A3" w:rsidR="00924E60" w:rsidRPr="00FC57B0" w:rsidRDefault="00924E60" w:rsidP="00924E60">
      <w:pPr>
        <w:spacing w:before="60"/>
        <w:rPr>
          <w:rFonts w:cs="Arial"/>
        </w:rPr>
      </w:pPr>
      <w:r w:rsidRPr="00FC57B0">
        <w:rPr>
          <w:rFonts w:cs="Arial"/>
        </w:rPr>
        <w:t>The statistics from this meeting are:</w:t>
      </w:r>
    </w:p>
    <w:p w14:paraId="008D7D65" w14:textId="7D980863" w:rsidR="00924E60" w:rsidRPr="00FC57B0" w:rsidRDefault="00924E60" w:rsidP="009363E2">
      <w:pPr>
        <w:pStyle w:val="B1"/>
        <w:spacing w:before="60" w:after="120"/>
        <w:rPr>
          <w:rFonts w:cs="Arial"/>
          <w:lang w:val="en-US"/>
        </w:rPr>
      </w:pPr>
      <w:r w:rsidRPr="00FC57B0">
        <w:rPr>
          <w:rFonts w:cs="Arial"/>
          <w:lang w:val="en-US"/>
        </w:rPr>
        <w:t>-</w:t>
      </w:r>
      <w:r w:rsidRPr="00FC57B0">
        <w:rPr>
          <w:rFonts w:cs="Arial"/>
          <w:lang w:val="en-US"/>
        </w:rPr>
        <w:tab/>
      </w:r>
      <w:r w:rsidR="00822EF1">
        <w:rPr>
          <w:rFonts w:cs="Arial"/>
          <w:lang w:val="en-US"/>
        </w:rPr>
        <w:t>570</w:t>
      </w:r>
      <w:r w:rsidRPr="00FC57B0">
        <w:rPr>
          <w:rFonts w:cs="Arial"/>
          <w:lang w:val="en-US"/>
        </w:rPr>
        <w:t xml:space="preserve"> participant</w:t>
      </w:r>
      <w:r w:rsidR="006539A9" w:rsidRPr="00FC57B0">
        <w:rPr>
          <w:rFonts w:cs="Arial"/>
          <w:lang w:val="en-US"/>
        </w:rPr>
        <w:t>s</w:t>
      </w:r>
    </w:p>
    <w:p w14:paraId="4F10453C" w14:textId="596A745E" w:rsidR="00924E60" w:rsidRPr="00FC57B0" w:rsidRDefault="00924E60" w:rsidP="009363E2">
      <w:pPr>
        <w:pStyle w:val="B1"/>
        <w:spacing w:before="60" w:after="120"/>
        <w:rPr>
          <w:rFonts w:cs="Arial"/>
          <w:lang w:val="en-US"/>
        </w:rPr>
      </w:pPr>
      <w:r w:rsidRPr="00FC57B0">
        <w:rPr>
          <w:rFonts w:cs="Arial"/>
          <w:lang w:val="en-US"/>
        </w:rPr>
        <w:lastRenderedPageBreak/>
        <w:t>-</w:t>
      </w:r>
      <w:r w:rsidRPr="00FC57B0">
        <w:rPr>
          <w:rFonts w:cs="Arial"/>
          <w:lang w:val="en-US"/>
        </w:rPr>
        <w:tab/>
      </w:r>
      <w:r w:rsidR="00161713" w:rsidRPr="00FC57B0">
        <w:rPr>
          <w:rFonts w:cs="Arial"/>
          <w:lang w:val="en-US"/>
        </w:rPr>
        <w:t>2</w:t>
      </w:r>
      <w:r w:rsidR="00822EF1">
        <w:rPr>
          <w:rFonts w:cs="Arial"/>
          <w:lang w:val="en-US"/>
        </w:rPr>
        <w:t>087</w:t>
      </w:r>
      <w:r w:rsidRPr="00FC57B0">
        <w:rPr>
          <w:rFonts w:cs="Arial"/>
          <w:lang w:val="en-US"/>
        </w:rPr>
        <w:t xml:space="preserve"> Tdoc numbers allocated with </w:t>
      </w:r>
      <w:r w:rsidR="001425EE" w:rsidRPr="00FC57B0">
        <w:rPr>
          <w:rFonts w:cs="Arial"/>
          <w:lang w:val="en-US"/>
        </w:rPr>
        <w:t>2</w:t>
      </w:r>
      <w:r w:rsidR="00822EF1">
        <w:rPr>
          <w:rFonts w:cs="Arial"/>
          <w:lang w:val="en-US"/>
        </w:rPr>
        <w:t>0</w:t>
      </w:r>
      <w:r w:rsidR="003E6EA0" w:rsidRPr="00FC57B0">
        <w:rPr>
          <w:rFonts w:cs="Arial"/>
          <w:lang w:val="en-US"/>
        </w:rPr>
        <w:t>27</w:t>
      </w:r>
      <w:r w:rsidRPr="00FC57B0">
        <w:rPr>
          <w:rFonts w:cs="Arial"/>
          <w:lang w:val="en-US"/>
        </w:rPr>
        <w:t xml:space="preserve"> available contributions. (See the attached tdoc list)</w:t>
      </w:r>
    </w:p>
    <w:p w14:paraId="3E3CFBD2" w14:textId="74203771" w:rsidR="00924E60" w:rsidRPr="00FC57B0" w:rsidRDefault="00924E60" w:rsidP="009363E2">
      <w:pPr>
        <w:pStyle w:val="B1"/>
        <w:spacing w:before="60" w:after="120"/>
        <w:rPr>
          <w:rFonts w:cs="Arial"/>
        </w:rPr>
      </w:pPr>
      <w:r w:rsidRPr="00FC57B0">
        <w:rPr>
          <w:rFonts w:cs="Arial"/>
        </w:rPr>
        <w:t>-</w:t>
      </w:r>
      <w:r w:rsidR="00F51B5C" w:rsidRPr="00FC57B0">
        <w:rPr>
          <w:rFonts w:cs="Arial"/>
        </w:rPr>
        <w:tab/>
      </w:r>
      <w:r w:rsidR="005E5BDF">
        <w:rPr>
          <w:rFonts w:cs="Arial"/>
        </w:rPr>
        <w:t>75</w:t>
      </w:r>
      <w:r w:rsidRPr="00FC57B0">
        <w:rPr>
          <w:rFonts w:cs="Arial"/>
        </w:rPr>
        <w:t xml:space="preserve"> incoming liaison statements, out of which </w:t>
      </w:r>
      <w:r w:rsidR="005E5BDF">
        <w:rPr>
          <w:rFonts w:cs="Arial"/>
        </w:rPr>
        <w:t>5</w:t>
      </w:r>
      <w:r w:rsidR="000F27D1" w:rsidRPr="00FC57B0">
        <w:rPr>
          <w:rFonts w:cs="Arial"/>
        </w:rPr>
        <w:t>5</w:t>
      </w:r>
      <w:r w:rsidRPr="00FC57B0">
        <w:rPr>
          <w:rFonts w:cs="Arial"/>
        </w:rPr>
        <w:t xml:space="preserve"> were treated. The remaining non-treated </w:t>
      </w:r>
      <w:r w:rsidR="003E6EA0" w:rsidRPr="00FC57B0">
        <w:rPr>
          <w:rFonts w:cs="Arial"/>
        </w:rPr>
        <w:t xml:space="preserve">or postponed </w:t>
      </w:r>
      <w:r w:rsidRPr="00FC57B0">
        <w:rPr>
          <w:rFonts w:cs="Arial"/>
        </w:rPr>
        <w:t>liaisons will be treated in RAN2#1</w:t>
      </w:r>
      <w:r w:rsidR="00BD620C" w:rsidRPr="00FC57B0">
        <w:rPr>
          <w:rFonts w:cs="Arial"/>
        </w:rPr>
        <w:t>2</w:t>
      </w:r>
      <w:r w:rsidR="005E5BDF">
        <w:rPr>
          <w:rFonts w:cs="Arial"/>
        </w:rPr>
        <w:t>2</w:t>
      </w:r>
      <w:r w:rsidRPr="00FC57B0">
        <w:rPr>
          <w:rFonts w:cs="Arial"/>
        </w:rPr>
        <w:t xml:space="preserve"> meeting.</w:t>
      </w:r>
    </w:p>
    <w:p w14:paraId="4495713E" w14:textId="64E0B6BC" w:rsidR="00924E60" w:rsidRPr="00FC57B0" w:rsidRDefault="00924E60" w:rsidP="009363E2">
      <w:pPr>
        <w:pStyle w:val="B1"/>
        <w:spacing w:before="60" w:after="120"/>
        <w:rPr>
          <w:rFonts w:cs="Arial"/>
        </w:rPr>
      </w:pPr>
      <w:r w:rsidRPr="00FC57B0">
        <w:rPr>
          <w:rFonts w:cs="Arial"/>
        </w:rPr>
        <w:t>-</w:t>
      </w:r>
      <w:r w:rsidRPr="00FC57B0">
        <w:rPr>
          <w:rFonts w:cs="Arial"/>
        </w:rPr>
        <w:tab/>
      </w:r>
      <w:r w:rsidR="00BA34D1" w:rsidRPr="00FC57B0">
        <w:rPr>
          <w:rFonts w:cs="Arial"/>
        </w:rPr>
        <w:t>2</w:t>
      </w:r>
      <w:r w:rsidR="005E5BDF">
        <w:rPr>
          <w:rFonts w:cs="Arial"/>
        </w:rPr>
        <w:t>6</w:t>
      </w:r>
      <w:r w:rsidRPr="00FC57B0">
        <w:rPr>
          <w:rFonts w:cs="Arial"/>
        </w:rPr>
        <w:t xml:space="preserve"> outgoing liaison statements.</w:t>
      </w:r>
    </w:p>
    <w:p w14:paraId="1329FDA4" w14:textId="20A3025D" w:rsidR="00CC2C5C" w:rsidRPr="00FC57B0" w:rsidRDefault="00CC2C5C" w:rsidP="009363E2">
      <w:pPr>
        <w:pStyle w:val="B1"/>
        <w:spacing w:before="60" w:after="120"/>
        <w:rPr>
          <w:rFonts w:cs="Arial"/>
        </w:rPr>
      </w:pPr>
      <w:r w:rsidRPr="00FC57B0">
        <w:rPr>
          <w:rFonts w:cs="Arial"/>
        </w:rPr>
        <w:t>-</w:t>
      </w:r>
      <w:r w:rsidRPr="00FC57B0">
        <w:rPr>
          <w:rFonts w:cs="Arial"/>
        </w:rPr>
        <w:tab/>
      </w:r>
      <w:r w:rsidR="00DC3307" w:rsidRPr="00FC57B0">
        <w:rPr>
          <w:rFonts w:cs="Arial"/>
        </w:rPr>
        <w:t>1</w:t>
      </w:r>
      <w:r w:rsidR="00822EF1">
        <w:rPr>
          <w:rFonts w:cs="Arial"/>
        </w:rPr>
        <w:t>1</w:t>
      </w:r>
      <w:r w:rsidRPr="00FC57B0">
        <w:rPr>
          <w:rFonts w:cs="Arial"/>
        </w:rPr>
        <w:t xml:space="preserve"> scheduled pre-meeting email discussions</w:t>
      </w:r>
    </w:p>
    <w:p w14:paraId="138F781B" w14:textId="6149A408" w:rsidR="006539A9" w:rsidRPr="00FC57B0" w:rsidRDefault="006539A9" w:rsidP="009363E2">
      <w:pPr>
        <w:pStyle w:val="B1"/>
        <w:spacing w:before="60" w:after="120"/>
        <w:rPr>
          <w:rFonts w:cs="Arial"/>
        </w:rPr>
      </w:pPr>
      <w:r w:rsidRPr="00FC57B0">
        <w:rPr>
          <w:rFonts w:cs="Arial"/>
        </w:rPr>
        <w:t>-</w:t>
      </w:r>
      <w:r w:rsidRPr="00FC57B0">
        <w:rPr>
          <w:rFonts w:cs="Arial"/>
        </w:rPr>
        <w:tab/>
      </w:r>
      <w:r w:rsidR="00DC3307" w:rsidRPr="00FC57B0">
        <w:rPr>
          <w:rFonts w:cs="Arial"/>
        </w:rPr>
        <w:t>10</w:t>
      </w:r>
      <w:r w:rsidR="00822EF1">
        <w:rPr>
          <w:rFonts w:cs="Arial"/>
        </w:rPr>
        <w:t>5</w:t>
      </w:r>
      <w:r w:rsidRPr="00FC57B0">
        <w:rPr>
          <w:rFonts w:cs="Arial"/>
        </w:rPr>
        <w:t xml:space="preserve"> at</w:t>
      </w:r>
      <w:r w:rsidR="00BA34D1" w:rsidRPr="00FC57B0">
        <w:rPr>
          <w:rFonts w:cs="Arial"/>
        </w:rPr>
        <w:t>-</w:t>
      </w:r>
      <w:r w:rsidRPr="00FC57B0">
        <w:rPr>
          <w:rFonts w:cs="Arial"/>
        </w:rPr>
        <w:t>meeting email discussions</w:t>
      </w:r>
    </w:p>
    <w:p w14:paraId="34263C14" w14:textId="3D9F91B4" w:rsidR="00924E60" w:rsidRPr="00FC57B0" w:rsidRDefault="00924E60" w:rsidP="009363E2">
      <w:pPr>
        <w:pStyle w:val="B1"/>
        <w:spacing w:before="60" w:after="120"/>
        <w:rPr>
          <w:rFonts w:cs="Arial"/>
        </w:rPr>
      </w:pPr>
      <w:r w:rsidRPr="00FC57B0">
        <w:rPr>
          <w:rFonts w:cs="Arial"/>
        </w:rPr>
        <w:t>-</w:t>
      </w:r>
      <w:r w:rsidRPr="00FC57B0">
        <w:rPr>
          <w:rFonts w:cs="Arial"/>
        </w:rPr>
        <w:tab/>
      </w:r>
      <w:r w:rsidR="00822EF1">
        <w:rPr>
          <w:rFonts w:cs="Arial"/>
        </w:rPr>
        <w:t>14</w:t>
      </w:r>
      <w:r w:rsidRPr="00FC57B0">
        <w:rPr>
          <w:rFonts w:cs="Arial"/>
        </w:rPr>
        <w:t xml:space="preserve"> email approvals/discussions scheduled after the RAN2#1</w:t>
      </w:r>
      <w:r w:rsidR="008478E6" w:rsidRPr="00FC57B0">
        <w:rPr>
          <w:rFonts w:cs="Arial"/>
        </w:rPr>
        <w:t>2</w:t>
      </w:r>
      <w:r w:rsidR="0062678F" w:rsidRPr="00FC57B0">
        <w:rPr>
          <w:rFonts w:cs="Arial"/>
        </w:rPr>
        <w:t>1</w:t>
      </w:r>
      <w:r w:rsidR="00822EF1">
        <w:rPr>
          <w:rFonts w:cs="Arial"/>
        </w:rPr>
        <w:t>bis-e</w:t>
      </w:r>
      <w:r w:rsidRPr="00FC57B0">
        <w:rPr>
          <w:rFonts w:cs="Arial"/>
        </w:rPr>
        <w:t xml:space="preserve"> meeting, see Annex G for details.</w:t>
      </w:r>
    </w:p>
    <w:p w14:paraId="14C4A76A" w14:textId="752E16D2" w:rsidR="00924E60" w:rsidRPr="00FC57B0" w:rsidRDefault="00924E60" w:rsidP="00B9175E">
      <w:pPr>
        <w:pStyle w:val="B1"/>
        <w:tabs>
          <w:tab w:val="left" w:pos="4962"/>
        </w:tabs>
        <w:spacing w:before="60" w:after="120"/>
        <w:rPr>
          <w:rFonts w:cs="Arial"/>
        </w:rPr>
      </w:pPr>
      <w:r w:rsidRPr="00FC57B0">
        <w:rPr>
          <w:rFonts w:cs="Arial"/>
        </w:rPr>
        <w:tab/>
        <w:t xml:space="preserve">Number of CRs submitted: </w:t>
      </w:r>
      <w:r w:rsidR="00822EF1">
        <w:rPr>
          <w:rFonts w:cs="Arial"/>
        </w:rPr>
        <w:t>384</w:t>
      </w:r>
      <w:r w:rsidRPr="00FC57B0">
        <w:rPr>
          <w:rFonts w:cs="Arial"/>
        </w:rPr>
        <w:t xml:space="preserve">. Out of these, </w:t>
      </w:r>
      <w:r w:rsidR="00161713" w:rsidRPr="00FC57B0">
        <w:rPr>
          <w:rFonts w:cs="Arial"/>
        </w:rPr>
        <w:t>1</w:t>
      </w:r>
      <w:r w:rsidR="00822EF1">
        <w:rPr>
          <w:rFonts w:cs="Arial"/>
        </w:rPr>
        <w:t>05</w:t>
      </w:r>
      <w:r w:rsidRPr="00FC57B0">
        <w:rPr>
          <w:rFonts w:cs="Arial"/>
        </w:rPr>
        <w:t xml:space="preserve"> were agreed</w:t>
      </w:r>
      <w:r w:rsidR="00822EF1">
        <w:rPr>
          <w:rFonts w:cs="Arial"/>
        </w:rPr>
        <w:t>-in-principle</w:t>
      </w:r>
      <w:r w:rsidRPr="00FC57B0">
        <w:rPr>
          <w:rFonts w:cs="Arial"/>
        </w:rPr>
        <w:t>. See Annex E for details.</w:t>
      </w:r>
    </w:p>
    <w:p w14:paraId="57575464" w14:textId="77777777" w:rsidR="00924E60" w:rsidRPr="00FC57B0" w:rsidRDefault="00924E60" w:rsidP="00924E60">
      <w:pPr>
        <w:rPr>
          <w:lang w:val="en-US"/>
        </w:rPr>
      </w:pPr>
    </w:p>
    <w:p w14:paraId="618226F2" w14:textId="77777777" w:rsidR="005A6DA8" w:rsidRPr="00FC57B0" w:rsidRDefault="005A6DA8" w:rsidP="009A52EF">
      <w:pPr>
        <w:pStyle w:val="Heading1"/>
      </w:pPr>
      <w:bookmarkStart w:id="66" w:name="_Toc88676213"/>
      <w:bookmarkStart w:id="67" w:name="_Toc94719554"/>
      <w:bookmarkStart w:id="68" w:name="_Toc102494786"/>
      <w:bookmarkStart w:id="69" w:name="_Toc105622122"/>
      <w:bookmarkStart w:id="70" w:name="_Toc113876856"/>
      <w:bookmarkStart w:id="71" w:name="_Toc115768767"/>
      <w:bookmarkStart w:id="72" w:name="_Toc118202163"/>
      <w:bookmarkStart w:id="73" w:name="_Toc120536778"/>
      <w:bookmarkStart w:id="74" w:name="_Toc127484719"/>
      <w:bookmarkStart w:id="75" w:name="_Toc129990310"/>
      <w:bookmarkStart w:id="76" w:name="_Toc134112292"/>
      <w:bookmarkStart w:id="77" w:name="_Toc63611158"/>
      <w:bookmarkStart w:id="78" w:name="_Toc63611408"/>
      <w:bookmarkStart w:id="79" w:name="_Toc63704608"/>
      <w:bookmarkStart w:id="80" w:name="_Toc64749428"/>
      <w:bookmarkStart w:id="81" w:name="_Toc68990625"/>
      <w:r w:rsidRPr="00FC57B0">
        <w:t>General</w:t>
      </w:r>
      <w:bookmarkEnd w:id="66"/>
      <w:bookmarkEnd w:id="67"/>
      <w:bookmarkEnd w:id="68"/>
      <w:bookmarkEnd w:id="69"/>
      <w:bookmarkEnd w:id="70"/>
      <w:bookmarkEnd w:id="71"/>
      <w:bookmarkEnd w:id="72"/>
      <w:bookmarkEnd w:id="73"/>
      <w:bookmarkEnd w:id="74"/>
      <w:bookmarkEnd w:id="75"/>
      <w:bookmarkEnd w:id="76"/>
    </w:p>
    <w:p w14:paraId="591CFB56" w14:textId="30B12D0D" w:rsidR="005A6DA8" w:rsidRPr="00FC57B0" w:rsidRDefault="005A6DA8" w:rsidP="005A6DA8">
      <w:r w:rsidRPr="00FC57B0">
        <w:t xml:space="preserve">This meeting </w:t>
      </w:r>
      <w:r w:rsidR="003E6EA0" w:rsidRPr="00FC57B0">
        <w:t>wa</w:t>
      </w:r>
      <w:r w:rsidRPr="00FC57B0">
        <w:t xml:space="preserve">s </w:t>
      </w:r>
      <w:r w:rsidR="00680863" w:rsidRPr="00FC57B0">
        <w:t>an ordinary meeting</w:t>
      </w:r>
      <w:r w:rsidRPr="00FC57B0">
        <w:t xml:space="preserve"> and ha</w:t>
      </w:r>
      <w:r w:rsidR="00680863" w:rsidRPr="00FC57B0">
        <w:t>d</w:t>
      </w:r>
      <w:r w:rsidRPr="00FC57B0">
        <w:t xml:space="preserve"> full decision power, i.e. full decision power to make agreements and approvals according to RAN WG2 terms of reference, without any need to ratify decisions at a later RAN2 or other meeting.</w:t>
      </w:r>
    </w:p>
    <w:p w14:paraId="247C273D" w14:textId="77777777" w:rsidR="00E0756E" w:rsidRPr="00FC57B0" w:rsidRDefault="00E0756E" w:rsidP="00E0756E">
      <w:pPr>
        <w:rPr>
          <w:i/>
        </w:rPr>
      </w:pPr>
      <w:bookmarkStart w:id="82" w:name="_Toc198546512"/>
      <w:bookmarkStart w:id="83" w:name="_Toc82647028"/>
      <w:bookmarkStart w:id="84" w:name="_Toc74844872"/>
      <w:bookmarkStart w:id="85" w:name="_Toc78991606"/>
      <w:bookmarkStart w:id="86" w:name="_Toc78991855"/>
      <w:bookmarkStart w:id="87" w:name="_Toc70673257"/>
    </w:p>
    <w:p w14:paraId="65AE9777" w14:textId="77777777" w:rsidR="00140627" w:rsidRPr="00FC57B0" w:rsidRDefault="00140627" w:rsidP="00140627">
      <w:pPr>
        <w:pStyle w:val="Heading1"/>
        <w:rPr>
          <w:lang w:val="en-US"/>
        </w:rPr>
      </w:pPr>
      <w:bookmarkStart w:id="88" w:name="_Toc129990311"/>
      <w:bookmarkStart w:id="89" w:name="_Toc134112293"/>
      <w:bookmarkStart w:id="90" w:name="_Toc120536779"/>
      <w:bookmarkStart w:id="91" w:name="_Toc127484720"/>
      <w:bookmarkStart w:id="92" w:name="_Toc118202164"/>
      <w:bookmarkStart w:id="93" w:name="_Toc24896518"/>
      <w:bookmarkStart w:id="94" w:name="_Toc25783667"/>
      <w:bookmarkStart w:id="95" w:name="_Toc33399561"/>
      <w:bookmarkStart w:id="96" w:name="_Toc35189499"/>
      <w:bookmarkStart w:id="97" w:name="_Toc35213648"/>
      <w:bookmarkStart w:id="98" w:name="_Toc39528403"/>
      <w:bookmarkStart w:id="99" w:name="_Toc40051250"/>
      <w:bookmarkStart w:id="100" w:name="_Toc41695964"/>
      <w:bookmarkStart w:id="101" w:name="_Toc44503776"/>
      <w:bookmarkStart w:id="102" w:name="_Toc50895418"/>
      <w:bookmarkStart w:id="103" w:name="_Toc57284390"/>
      <w:bookmarkStart w:id="104" w:name="_Toc57677260"/>
      <w:bookmarkStart w:id="105" w:name="_Toc63611394"/>
      <w:bookmarkStart w:id="106" w:name="_Toc63611644"/>
      <w:bookmarkStart w:id="107" w:name="_Toc63704834"/>
      <w:bookmarkStart w:id="108" w:name="_Toc64749661"/>
      <w:bookmarkStart w:id="109" w:name="_Toc68990858"/>
      <w:bookmarkStart w:id="110" w:name="_Toc70673478"/>
      <w:bookmarkStart w:id="111" w:name="_Toc74845107"/>
      <w:bookmarkStart w:id="112" w:name="_Toc78991840"/>
      <w:bookmarkStart w:id="113" w:name="_Toc78992089"/>
      <w:bookmarkStart w:id="114" w:name="_Toc82647268"/>
      <w:bookmarkStart w:id="115" w:name="_Toc88676455"/>
      <w:bookmarkStart w:id="116" w:name="_Toc94719748"/>
      <w:bookmarkStart w:id="117" w:name="_Toc102495093"/>
      <w:bookmarkStart w:id="118" w:name="_Toc105622383"/>
      <w:bookmarkStart w:id="119" w:name="_Toc113877108"/>
      <w:bookmarkStart w:id="120" w:name="_Toc115769019"/>
      <w:bookmarkEnd w:id="77"/>
      <w:bookmarkEnd w:id="78"/>
      <w:bookmarkEnd w:id="79"/>
      <w:bookmarkEnd w:id="80"/>
      <w:bookmarkEnd w:id="81"/>
      <w:bookmarkEnd w:id="82"/>
      <w:bookmarkEnd w:id="83"/>
      <w:bookmarkEnd w:id="84"/>
      <w:bookmarkEnd w:id="85"/>
      <w:bookmarkEnd w:id="86"/>
      <w:bookmarkEnd w:id="87"/>
      <w:r w:rsidRPr="00FC57B0">
        <w:t>1</w:t>
      </w:r>
      <w:r w:rsidRPr="00FC57B0">
        <w:tab/>
        <w:t>Opening of the meeting</w:t>
      </w:r>
      <w:bookmarkEnd w:id="88"/>
      <w:bookmarkEnd w:id="89"/>
    </w:p>
    <w:p w14:paraId="6ADBD6C2" w14:textId="3AD48C8E" w:rsidR="001C54CD" w:rsidRPr="00FC57B0" w:rsidRDefault="001C54CD" w:rsidP="00017CAF">
      <w:bookmarkStart w:id="121" w:name="_Toc118202361"/>
      <w:bookmarkStart w:id="122" w:name="_Toc120537045"/>
      <w:bookmarkStart w:id="123" w:name="_Toc127484986"/>
      <w:bookmarkStart w:id="124" w:name="_Toc129990538"/>
      <w:bookmarkEnd w:id="90"/>
      <w:bookmarkEnd w:id="91"/>
      <w:bookmarkEnd w:id="92"/>
      <w:r w:rsidRPr="00FC57B0">
        <w:t>RAN WG2 meeting 121 bis electronic has full decision power, and decisions do not need to be ratified at other RAN WG2 meeting (beyond the usual CR decision coordination between bis-meetings and ordinary meetings).</w:t>
      </w:r>
    </w:p>
    <w:p w14:paraId="0ECAB09D" w14:textId="77777777" w:rsidR="001C54CD" w:rsidRPr="00FC57B0" w:rsidRDefault="001C54CD" w:rsidP="00017CAF"/>
    <w:p w14:paraId="10E62C50" w14:textId="77777777" w:rsidR="001C54CD" w:rsidRPr="00FC57B0" w:rsidRDefault="001C54CD" w:rsidP="001C54CD">
      <w:pPr>
        <w:pStyle w:val="Heading2"/>
      </w:pPr>
      <w:bookmarkStart w:id="125" w:name="_Toc134112294"/>
      <w:r w:rsidRPr="00FC57B0">
        <w:t>1.1</w:t>
      </w:r>
      <w:r w:rsidRPr="00FC57B0">
        <w:tab/>
        <w:t>Call for IPR</w:t>
      </w:r>
      <w:bookmarkEnd w:id="125"/>
    </w:p>
    <w:p w14:paraId="693EB228" w14:textId="77777777" w:rsidR="001C54CD" w:rsidRPr="00FC57B0" w:rsidRDefault="001C54CD" w:rsidP="001C54CD">
      <w:pPr>
        <w:pStyle w:val="Doc-title"/>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40"/>
      </w:tblGrid>
      <w:tr w:rsidR="00FC57B0" w:rsidRPr="00FC57B0" w14:paraId="58DB829E" w14:textId="77777777" w:rsidTr="001429DE">
        <w:tc>
          <w:tcPr>
            <w:tcW w:w="8640" w:type="dxa"/>
            <w:shd w:val="clear" w:color="auto" w:fill="D9D9D9"/>
          </w:tcPr>
          <w:p w14:paraId="2545921B" w14:textId="77777777" w:rsidR="001C54CD" w:rsidRPr="00FC57B0" w:rsidRDefault="001C54CD" w:rsidP="001429DE">
            <w:pPr>
              <w:widowControl w:val="0"/>
            </w:pPr>
            <w:r w:rsidRPr="00FC57B0">
              <w:t xml:space="preserve">The attention of the delegates of this Working Group is drawn to the fact that </w:t>
            </w:r>
            <w:r w:rsidRPr="00FC57B0">
              <w:rPr>
                <w:b/>
              </w:rPr>
              <w:t>3GPP Individual Members have the obligation</w:t>
            </w:r>
            <w:r w:rsidRPr="00FC57B0">
              <w:t xml:space="preserve"> under the IPR Policies of their respective Organizational Partners </w:t>
            </w:r>
            <w:r w:rsidRPr="00FC57B0">
              <w:rPr>
                <w:b/>
              </w:rPr>
              <w:t>to inform their respective Organizational Partners of Essential IPRs</w:t>
            </w:r>
            <w:r w:rsidRPr="00FC57B0">
              <w:t xml:space="preserve"> they become aware of. </w:t>
            </w:r>
          </w:p>
          <w:p w14:paraId="7902ED06" w14:textId="77777777" w:rsidR="001C54CD" w:rsidRPr="00FC57B0" w:rsidRDefault="001C54CD" w:rsidP="001429DE">
            <w:pPr>
              <w:widowControl w:val="0"/>
            </w:pPr>
            <w:r w:rsidRPr="00FC57B0">
              <w:t>The delegates were asked to take note that they were hereby invited:</w:t>
            </w:r>
          </w:p>
          <w:p w14:paraId="004BE982" w14:textId="77777777" w:rsidR="001C54CD" w:rsidRPr="00FC57B0" w:rsidRDefault="001C54CD">
            <w:pPr>
              <w:widowControl w:val="0"/>
              <w:numPr>
                <w:ilvl w:val="0"/>
                <w:numId w:val="18"/>
              </w:numPr>
              <w:overflowPunct/>
              <w:autoSpaceDE/>
              <w:autoSpaceDN/>
              <w:adjustRightInd/>
              <w:textAlignment w:val="auto"/>
            </w:pPr>
            <w:r w:rsidRPr="00FC57B0">
              <w:t>to investigate whether their organization or any other organization owns IPRs which were, or were likely to become Essential in respect of the work of 3GPP.</w:t>
            </w:r>
          </w:p>
          <w:p w14:paraId="7B49CA1C" w14:textId="77777777" w:rsidR="001C54CD" w:rsidRPr="00FC57B0" w:rsidRDefault="001C54CD">
            <w:pPr>
              <w:widowControl w:val="0"/>
              <w:numPr>
                <w:ilvl w:val="0"/>
                <w:numId w:val="18"/>
              </w:numPr>
              <w:overflowPunct/>
              <w:autoSpaceDE/>
              <w:autoSpaceDN/>
              <w:adjustRightInd/>
              <w:textAlignment w:val="auto"/>
            </w:pPr>
            <w:r w:rsidRPr="00FC57B0">
              <w:t>to notify their respective Organizational Partners of all potential IPRs, e.g., for ETSI, by means of the IPR Statement and the Licensing declaration forms (https://www.etsi.org/images/files/IPR/etsi-ipr-form.doc)</w:t>
            </w:r>
          </w:p>
        </w:tc>
      </w:tr>
    </w:tbl>
    <w:p w14:paraId="782EC595" w14:textId="77777777" w:rsidR="001C54CD" w:rsidRPr="00FC57B0" w:rsidRDefault="001C54CD" w:rsidP="001C54CD">
      <w:pPr>
        <w:pStyle w:val="Comments"/>
      </w:pPr>
      <w:r w:rsidRPr="00FC57B0">
        <w:t>NOTE:</w:t>
      </w:r>
      <w:r w:rsidRPr="00FC57B0">
        <w:tab/>
        <w:t>IPRs may be declared to the Director-General or Chairman of the SDO, but not to the RAN WG2 Chairman.</w:t>
      </w:r>
    </w:p>
    <w:p w14:paraId="355ECB55" w14:textId="77777777" w:rsidR="001C54CD" w:rsidRPr="00FC57B0" w:rsidRDefault="001C54CD" w:rsidP="001C54CD">
      <w:pPr>
        <w:pStyle w:val="Comments"/>
      </w:pPr>
    </w:p>
    <w:p w14:paraId="10AB4C6E" w14:textId="77777777" w:rsidR="001C54CD" w:rsidRPr="00FC57B0" w:rsidRDefault="001C54CD" w:rsidP="001C54CD">
      <w:pPr>
        <w:pStyle w:val="Heading2"/>
      </w:pPr>
      <w:bookmarkStart w:id="126" w:name="_Toc134112295"/>
      <w:r w:rsidRPr="00FC57B0">
        <w:t>1.2</w:t>
      </w:r>
      <w:r w:rsidRPr="00FC57B0">
        <w:tab/>
        <w:t>Network usage conditions</w:t>
      </w:r>
      <w:bookmarkEnd w:id="126"/>
    </w:p>
    <w:p w14:paraId="169FD58E" w14:textId="77777777" w:rsidR="001C54CD" w:rsidRPr="00FC57B0" w:rsidRDefault="001C54CD" w:rsidP="001C54CD">
      <w:pPr>
        <w:pStyle w:val="Doc-text2"/>
      </w:pPr>
      <w:r w:rsidRPr="00FC57B0">
        <w:t xml:space="preserve">1/ </w:t>
      </w:r>
      <w:r w:rsidRPr="00FC57B0">
        <w:tab/>
        <w:t>To avoid email system overload, please don’t attach files and documents to emails e.g. for offline email discussions, but instead use files placed on the meeting server instead. Inbox/Drafts folder is used for meeting offline discussions.</w:t>
      </w:r>
    </w:p>
    <w:p w14:paraId="0CD067E7" w14:textId="77777777" w:rsidR="001C54CD" w:rsidRPr="00FC57B0" w:rsidRDefault="001C54CD" w:rsidP="001C54CD">
      <w:pPr>
        <w:pStyle w:val="Heading2"/>
      </w:pPr>
      <w:bookmarkStart w:id="127" w:name="_Toc134112296"/>
      <w:r w:rsidRPr="00FC57B0">
        <w:t>1.3</w:t>
      </w:r>
      <w:r w:rsidRPr="00FC57B0">
        <w:tab/>
        <w:t>Other</w:t>
      </w:r>
      <w:bookmarkEnd w:id="127"/>
    </w:p>
    <w:p w14:paraId="322ECF0D" w14:textId="77777777" w:rsidR="001C54CD" w:rsidRPr="00FC57B0" w:rsidRDefault="001C54CD" w:rsidP="001C54CD">
      <w:pPr>
        <w:pStyle w:val="Doc-title"/>
      </w:pPr>
    </w:p>
    <w:p w14:paraId="48CA0029" w14:textId="77777777" w:rsidR="001C54CD" w:rsidRPr="00FC57B0" w:rsidRDefault="001C54CD" w:rsidP="001C54CD">
      <w:pPr>
        <w:pStyle w:val="Doc-text2"/>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40"/>
      </w:tblGrid>
      <w:tr w:rsidR="00FC57B0" w:rsidRPr="00FC57B0" w14:paraId="1F1D6492" w14:textId="77777777" w:rsidTr="001429DE">
        <w:tc>
          <w:tcPr>
            <w:tcW w:w="8640" w:type="dxa"/>
            <w:shd w:val="clear" w:color="auto" w:fill="D9D9D9"/>
          </w:tcPr>
          <w:p w14:paraId="087507F4" w14:textId="77777777" w:rsidR="001C54CD" w:rsidRPr="00FC57B0" w:rsidRDefault="001C54CD" w:rsidP="001429DE">
            <w:pPr>
              <w:pStyle w:val="Doc-title"/>
              <w:rPr>
                <w:noProof w:val="0"/>
              </w:rPr>
            </w:pPr>
            <w:r w:rsidRPr="00FC57B0">
              <w:rPr>
                <w:noProof w:val="0"/>
              </w:rPr>
              <w:t xml:space="preserve">In accordance with the Working Procedures it is reaffirmed that: </w:t>
            </w:r>
          </w:p>
          <w:p w14:paraId="0CBED411" w14:textId="77777777" w:rsidR="001C54CD" w:rsidRPr="00FC57B0" w:rsidRDefault="001C54CD" w:rsidP="001429DE">
            <w:pPr>
              <w:widowControl w:val="0"/>
            </w:pPr>
            <w:r w:rsidRPr="00FC57B0">
              <w:t xml:space="preserve">(i) compliance with all applicable antitrust and competition laws is required; </w:t>
            </w:r>
          </w:p>
          <w:p w14:paraId="0FDA3B0A" w14:textId="77777777" w:rsidR="001C54CD" w:rsidRPr="00FC57B0" w:rsidRDefault="001C54CD" w:rsidP="001429DE">
            <w:pPr>
              <w:widowControl w:val="0"/>
            </w:pPr>
            <w:r w:rsidRPr="00FC57B0">
              <w:t xml:space="preserve">(ii) timely submissions of work items in advance of TSG or WG meetings are important to allow for full and fair consideration of such matters; and </w:t>
            </w:r>
          </w:p>
          <w:p w14:paraId="42179E36" w14:textId="77777777" w:rsidR="001C54CD" w:rsidRPr="00FC57B0" w:rsidRDefault="001C54CD" w:rsidP="001429DE">
            <w:pPr>
              <w:widowControl w:val="0"/>
            </w:pPr>
            <w:r w:rsidRPr="00FC57B0">
              <w:t>(iii) the chairman will conduct the meeting with strict impartiality and in the interests of 3GPP</w:t>
            </w:r>
          </w:p>
        </w:tc>
      </w:tr>
    </w:tbl>
    <w:p w14:paraId="45A7FE8B" w14:textId="77777777" w:rsidR="001C54CD" w:rsidRPr="00FC57B0" w:rsidRDefault="001C54CD" w:rsidP="001C54CD">
      <w:pPr>
        <w:pStyle w:val="Comments"/>
        <w:rPr>
          <w:noProof w:val="0"/>
        </w:rPr>
      </w:pPr>
      <w:r w:rsidRPr="00FC57B0">
        <w:rPr>
          <w:noProof w:val="0"/>
        </w:rPr>
        <w:lastRenderedPageBreak/>
        <w:t>Note on (i): In case of question please contact your legal counsel.</w:t>
      </w:r>
    </w:p>
    <w:p w14:paraId="58DCFB9A" w14:textId="77777777" w:rsidR="001C54CD" w:rsidRPr="00FC57B0" w:rsidRDefault="001C54CD" w:rsidP="001C54CD">
      <w:pPr>
        <w:pStyle w:val="Comments"/>
        <w:rPr>
          <w:noProof w:val="0"/>
        </w:rPr>
      </w:pPr>
      <w:r w:rsidRPr="00FC57B0">
        <w:rPr>
          <w:noProof w:val="0"/>
        </w:rPr>
        <w:t>Note on (ii): WIDs don’t need to be submitted to the RAN2 meeting and will typically not be discussed here either.</w:t>
      </w:r>
    </w:p>
    <w:p w14:paraId="30AD2C5F" w14:textId="77777777" w:rsidR="001C54CD" w:rsidRPr="00FC57B0" w:rsidRDefault="001C54CD" w:rsidP="001C54CD">
      <w:pPr>
        <w:pStyle w:val="Heading1"/>
      </w:pPr>
      <w:bookmarkStart w:id="128" w:name="_Toc134112297"/>
      <w:bookmarkStart w:id="129" w:name="OLE_LINK19"/>
      <w:bookmarkStart w:id="130" w:name="OLE_LINK97"/>
      <w:bookmarkStart w:id="131" w:name="OLE_LINK98"/>
      <w:r w:rsidRPr="00FC57B0">
        <w:t>2</w:t>
      </w:r>
      <w:r w:rsidRPr="00FC57B0">
        <w:tab/>
        <w:t>General</w:t>
      </w:r>
      <w:bookmarkEnd w:id="128"/>
    </w:p>
    <w:p w14:paraId="7E8C01CA" w14:textId="77777777" w:rsidR="001C54CD" w:rsidRPr="00FC57B0" w:rsidRDefault="001C54CD" w:rsidP="001C54CD">
      <w:pPr>
        <w:pStyle w:val="Heading2"/>
      </w:pPr>
      <w:bookmarkStart w:id="132" w:name="_Toc134112298"/>
      <w:r w:rsidRPr="00FC57B0">
        <w:t>2.1</w:t>
      </w:r>
      <w:r w:rsidRPr="00FC57B0">
        <w:tab/>
        <w:t>Approval of the agenda</w:t>
      </w:r>
      <w:bookmarkEnd w:id="132"/>
    </w:p>
    <w:p w14:paraId="5C2D94F2" w14:textId="54269033" w:rsidR="001C54CD" w:rsidRPr="00FC57B0" w:rsidRDefault="001C54CD" w:rsidP="001C54CD">
      <w:pPr>
        <w:pStyle w:val="Doc-title"/>
      </w:pPr>
      <w:r w:rsidRPr="00FC57B0">
        <w:t>R2-2302400</w:t>
      </w:r>
      <w:r w:rsidRPr="00FC57B0">
        <w:tab/>
        <w:t>Agenda for RAN2#121bis-e</w:t>
      </w:r>
      <w:r w:rsidRPr="00FC57B0">
        <w:tab/>
        <w:t>Chairman</w:t>
      </w:r>
      <w:r w:rsidRPr="00FC57B0">
        <w:tab/>
        <w:t>agenda</w:t>
      </w:r>
    </w:p>
    <w:p w14:paraId="5BB7FDC6" w14:textId="77777777" w:rsidR="001C54CD" w:rsidRPr="00FC57B0" w:rsidRDefault="001C54CD" w:rsidP="001C54CD">
      <w:pPr>
        <w:pStyle w:val="Agreement"/>
        <w:tabs>
          <w:tab w:val="clear" w:pos="9990"/>
        </w:tabs>
        <w:overflowPunct/>
        <w:autoSpaceDE/>
        <w:autoSpaceDN/>
        <w:adjustRightInd/>
        <w:ind w:left="1619" w:hanging="360"/>
        <w:textAlignment w:val="auto"/>
      </w:pPr>
      <w:bookmarkStart w:id="133" w:name="OLE_LINK95"/>
      <w:bookmarkStart w:id="134" w:name="OLE_LINK96"/>
      <w:r w:rsidRPr="00FC57B0">
        <w:t>[000] Approved</w:t>
      </w:r>
      <w:bookmarkEnd w:id="133"/>
      <w:bookmarkEnd w:id="134"/>
    </w:p>
    <w:p w14:paraId="3C8F8A6B" w14:textId="77777777" w:rsidR="001C54CD" w:rsidRPr="00FC57B0" w:rsidRDefault="001C54CD" w:rsidP="001C54CD">
      <w:pPr>
        <w:pStyle w:val="Doc-text2"/>
      </w:pPr>
    </w:p>
    <w:p w14:paraId="69BDFD84" w14:textId="77777777" w:rsidR="001C54CD" w:rsidRPr="00FC57B0" w:rsidRDefault="001C54CD" w:rsidP="001C54CD">
      <w:pPr>
        <w:pStyle w:val="Heading2"/>
      </w:pPr>
      <w:bookmarkStart w:id="135" w:name="_Toc134112299"/>
      <w:r w:rsidRPr="00FC57B0">
        <w:t>2.2</w:t>
      </w:r>
      <w:r w:rsidRPr="00FC57B0">
        <w:tab/>
        <w:t>Approval of the report of the previous meeting</w:t>
      </w:r>
      <w:bookmarkEnd w:id="135"/>
    </w:p>
    <w:p w14:paraId="38B39835" w14:textId="2D16BBEC" w:rsidR="001C54CD" w:rsidRPr="00FC57B0" w:rsidRDefault="001C54CD" w:rsidP="001C54CD">
      <w:pPr>
        <w:pStyle w:val="Doc-title"/>
      </w:pPr>
      <w:r w:rsidRPr="00FC57B0">
        <w:t>R2-2302401</w:t>
      </w:r>
      <w:r w:rsidRPr="00FC57B0">
        <w:tab/>
        <w:t>RAN2#121 Meeting Report</w:t>
      </w:r>
      <w:r w:rsidRPr="00FC57B0">
        <w:tab/>
        <w:t>MCC</w:t>
      </w:r>
      <w:r w:rsidRPr="00FC57B0">
        <w:tab/>
        <w:t>report</w:t>
      </w:r>
    </w:p>
    <w:p w14:paraId="5CE2E844"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[000] Approved</w:t>
      </w:r>
    </w:p>
    <w:p w14:paraId="07F56FB1" w14:textId="77777777" w:rsidR="001C54CD" w:rsidRPr="00FC57B0" w:rsidRDefault="001C54CD" w:rsidP="001C54CD">
      <w:pPr>
        <w:pStyle w:val="Doc-text2"/>
      </w:pPr>
    </w:p>
    <w:p w14:paraId="6DCA9DDC" w14:textId="77777777" w:rsidR="001C54CD" w:rsidRPr="00FC57B0" w:rsidRDefault="001C54CD" w:rsidP="001C54CD">
      <w:pPr>
        <w:pStyle w:val="Heading2"/>
      </w:pPr>
      <w:bookmarkStart w:id="136" w:name="_Toc134112300"/>
      <w:r w:rsidRPr="00FC57B0">
        <w:t>2.3</w:t>
      </w:r>
      <w:r w:rsidRPr="00FC57B0">
        <w:tab/>
        <w:t>Reporting from other meetings</w:t>
      </w:r>
      <w:bookmarkEnd w:id="136"/>
    </w:p>
    <w:p w14:paraId="1116E27B" w14:textId="77777777" w:rsidR="001C54CD" w:rsidRPr="00FC57B0" w:rsidRDefault="001C54CD" w:rsidP="001C54CD">
      <w:pPr>
        <w:pStyle w:val="Heading2"/>
      </w:pPr>
      <w:bookmarkStart w:id="137" w:name="_Toc134112301"/>
      <w:r w:rsidRPr="00FC57B0">
        <w:t>2.4</w:t>
      </w:r>
      <w:r w:rsidRPr="00FC57B0">
        <w:tab/>
        <w:t>Instructions</w:t>
      </w:r>
      <w:bookmarkEnd w:id="137"/>
    </w:p>
    <w:p w14:paraId="35FB4F58" w14:textId="77777777" w:rsidR="001C54CD" w:rsidRPr="00FC57B0" w:rsidRDefault="001C54CD" w:rsidP="001C54CD">
      <w:pPr>
        <w:pStyle w:val="BoldComments"/>
      </w:pPr>
      <w:r w:rsidRPr="00FC57B0">
        <w:t>Focus for current meeting</w:t>
      </w:r>
    </w:p>
    <w:p w14:paraId="051FA176" w14:textId="77777777" w:rsidR="001C54CD" w:rsidRPr="00FC57B0" w:rsidRDefault="001C54CD" w:rsidP="001C54CD">
      <w:pPr>
        <w:pStyle w:val="Doc-text2"/>
      </w:pPr>
      <w:r w:rsidRPr="00FC57B0">
        <w:t>-</w:t>
      </w:r>
      <w:r w:rsidRPr="00FC57B0">
        <w:tab/>
        <w:t>RAN2 121bis-e has a full agenda, as usual limited by the TU planning. It is expected to focus on Rel-18. It will be up to Session chairs to prioritize maintenance topics. In general, parts of Rel-17 that are still somewhat immature, corrections with potential significant impact and incoming email discussions should be treated. It is also recognized that the time between meetings may be short and TS version availability may be an issue for some maintenance topics. At next meeting RAN2 122, maintenance will be prioritized, as usual.</w:t>
      </w:r>
    </w:p>
    <w:p w14:paraId="2981F214" w14:textId="77777777" w:rsidR="001C54CD" w:rsidRPr="00FC57B0" w:rsidRDefault="001C54CD" w:rsidP="001C54CD">
      <w:pPr>
        <w:pStyle w:val="BoldComments"/>
      </w:pPr>
      <w:r w:rsidRPr="00FC57B0">
        <w:t>Tdoc limitations</w:t>
      </w:r>
    </w:p>
    <w:p w14:paraId="7930A44E" w14:textId="77777777" w:rsidR="001C54CD" w:rsidRPr="00FC57B0" w:rsidRDefault="001C54CD" w:rsidP="001C54CD">
      <w:pPr>
        <w:pStyle w:val="Doc-text2"/>
      </w:pPr>
      <w:r w:rsidRPr="00FC57B0">
        <w:t>Tdoc limitations doesn’t apply to Rapporteur Input, i.e.</w:t>
      </w:r>
    </w:p>
    <w:p w14:paraId="5A1C49A2" w14:textId="77777777" w:rsidR="001C54CD" w:rsidRPr="00FC57B0" w:rsidRDefault="001C54CD" w:rsidP="001C54CD">
      <w:pPr>
        <w:pStyle w:val="Doc-text2"/>
      </w:pPr>
      <w:r w:rsidRPr="00FC57B0">
        <w:t>-</w:t>
      </w:r>
      <w:r w:rsidRPr="00FC57B0">
        <w:tab/>
        <w:t xml:space="preserve">Assigned summary rapporteur input of the summary. </w:t>
      </w:r>
    </w:p>
    <w:p w14:paraId="0A41AB17" w14:textId="77777777" w:rsidR="001C54CD" w:rsidRPr="00FC57B0" w:rsidRDefault="001C54CD" w:rsidP="001C54CD">
      <w:pPr>
        <w:pStyle w:val="Doc-text2"/>
      </w:pPr>
      <w:r w:rsidRPr="00FC57B0">
        <w:t>-</w:t>
      </w:r>
      <w:r w:rsidRPr="00FC57B0">
        <w:tab/>
        <w:t>Email / offline discussions outcomes by discussion rapporteur,</w:t>
      </w:r>
    </w:p>
    <w:p w14:paraId="144D3FAA" w14:textId="77777777" w:rsidR="001C54CD" w:rsidRPr="00FC57B0" w:rsidRDefault="001C54CD" w:rsidP="001C54CD">
      <w:pPr>
        <w:pStyle w:val="Doc-text2"/>
      </w:pPr>
      <w:r w:rsidRPr="00FC57B0">
        <w:t>-</w:t>
      </w:r>
      <w:r w:rsidRPr="00FC57B0">
        <w:tab/>
        <w:t xml:space="preserve">WI rapporteurs input for WI planning etc, </w:t>
      </w:r>
    </w:p>
    <w:p w14:paraId="729019F9" w14:textId="77777777" w:rsidR="001C54CD" w:rsidRPr="00FC57B0" w:rsidRDefault="001C54CD" w:rsidP="001C54CD">
      <w:pPr>
        <w:pStyle w:val="Doc-text2"/>
      </w:pPr>
      <w:r w:rsidRPr="00FC57B0">
        <w:t>-</w:t>
      </w:r>
      <w:r w:rsidRPr="00FC57B0">
        <w:tab/>
        <w:t>TS rapporteur input for TS maintenance</w:t>
      </w:r>
    </w:p>
    <w:p w14:paraId="1D414EA9" w14:textId="77777777" w:rsidR="001C54CD" w:rsidRPr="00FC57B0" w:rsidRDefault="001C54CD" w:rsidP="001C54CD">
      <w:pPr>
        <w:pStyle w:val="Doc-text2"/>
      </w:pPr>
      <w:r w:rsidRPr="00FC57B0">
        <w:t>-</w:t>
      </w:r>
      <w:r w:rsidRPr="00FC57B0">
        <w:tab/>
        <w:t xml:space="preserve">Contact Company of a LSin that triggers RAN2 action may submit one tdoc to facilitate the LS reply. This only applies to one of the contact companies in case there are several (default the first).  </w:t>
      </w:r>
    </w:p>
    <w:p w14:paraId="6D735DC4" w14:textId="77777777" w:rsidR="001C54CD" w:rsidRPr="00FC57B0" w:rsidRDefault="001C54CD" w:rsidP="001C54CD">
      <w:pPr>
        <w:pStyle w:val="Doc-text2"/>
      </w:pPr>
      <w:r w:rsidRPr="00FC57B0">
        <w:t>Tdoc limitations doesn’t apply to Input created at the meeting, revisions, assigned documents etc.</w:t>
      </w:r>
    </w:p>
    <w:p w14:paraId="7DE12721" w14:textId="77777777" w:rsidR="001C54CD" w:rsidRPr="00FC57B0" w:rsidRDefault="001C54CD" w:rsidP="001C54CD">
      <w:pPr>
        <w:pStyle w:val="Doc-text2"/>
      </w:pPr>
      <w:r w:rsidRPr="00FC57B0">
        <w:t xml:space="preserve">Tdoc limitations doesn’t apply to shadow / mirror CRs (Cat A), or In-Principle Agreed CRs. </w:t>
      </w:r>
    </w:p>
    <w:p w14:paraId="41A711CD" w14:textId="77777777" w:rsidR="001C54CD" w:rsidRPr="00FC57B0" w:rsidRDefault="001C54CD" w:rsidP="001C54CD">
      <w:pPr>
        <w:pStyle w:val="Doc-text2"/>
      </w:pPr>
      <w:r w:rsidRPr="00FC57B0">
        <w:t xml:space="preserve">Tdoc limitations applies to all other submitted tdocs (e.g. discussion tdoc and CR tdoc are counted as two). </w:t>
      </w:r>
    </w:p>
    <w:p w14:paraId="4162C635" w14:textId="77777777" w:rsidR="001C54CD" w:rsidRPr="00FC57B0" w:rsidRDefault="001C54CD" w:rsidP="001C54CD">
      <w:pPr>
        <w:pStyle w:val="Doc-text2"/>
      </w:pPr>
    </w:p>
    <w:p w14:paraId="055AA5D7" w14:textId="557C3A63" w:rsidR="001C54CD" w:rsidRPr="00FC57B0" w:rsidRDefault="001C54CD" w:rsidP="001C54CD">
      <w:pPr>
        <w:pStyle w:val="Doc-title"/>
      </w:pPr>
      <w:r w:rsidRPr="00FC57B0">
        <w:t>R2-2302402</w:t>
      </w:r>
      <w:r w:rsidRPr="00FC57B0">
        <w:tab/>
        <w:t>RAN2 Handbook</w:t>
      </w:r>
      <w:r w:rsidRPr="00FC57B0">
        <w:tab/>
        <w:t>MCC</w:t>
      </w:r>
      <w:r w:rsidRPr="00FC57B0">
        <w:tab/>
        <w:t>discussion</w:t>
      </w:r>
      <w:r w:rsidRPr="00FC57B0">
        <w:tab/>
        <w:t>Late</w:t>
      </w:r>
    </w:p>
    <w:p w14:paraId="0198E0A2"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[000] Noted</w:t>
      </w:r>
    </w:p>
    <w:bookmarkEnd w:id="129"/>
    <w:p w14:paraId="60EE4AD1" w14:textId="77777777" w:rsidR="001C54CD" w:rsidRPr="00FC57B0" w:rsidRDefault="001C54CD" w:rsidP="001C54CD">
      <w:pPr>
        <w:pStyle w:val="Doc-text2"/>
      </w:pPr>
    </w:p>
    <w:p w14:paraId="30B914F6" w14:textId="77777777" w:rsidR="001C54CD" w:rsidRPr="00FC57B0" w:rsidRDefault="001C54CD" w:rsidP="001C54CD">
      <w:pPr>
        <w:pStyle w:val="Heading2"/>
      </w:pPr>
      <w:bookmarkStart w:id="138" w:name="_Toc134112302"/>
      <w:bookmarkStart w:id="139" w:name="OLE_LINK99"/>
      <w:bookmarkStart w:id="140" w:name="OLE_LINK100"/>
      <w:bookmarkStart w:id="141" w:name="OLE_LINK262"/>
      <w:bookmarkStart w:id="142" w:name="OLE_LINK265"/>
      <w:r w:rsidRPr="00FC57B0">
        <w:t>2.5</w:t>
      </w:r>
      <w:r w:rsidRPr="00FC57B0">
        <w:tab/>
        <w:t>Others</w:t>
      </w:r>
      <w:bookmarkEnd w:id="138"/>
    </w:p>
    <w:p w14:paraId="4765E8EC" w14:textId="77777777" w:rsidR="001C54CD" w:rsidRPr="00FC57B0" w:rsidRDefault="001C54CD" w:rsidP="001C54CD">
      <w:pPr>
        <w:pStyle w:val="Comments"/>
      </w:pPr>
    </w:p>
    <w:p w14:paraId="2BA5917C" w14:textId="17AD9452" w:rsidR="001C54CD" w:rsidRPr="00FC57B0" w:rsidRDefault="001C54CD" w:rsidP="001C54CD">
      <w:pPr>
        <w:pStyle w:val="Doc-title"/>
      </w:pPr>
      <w:r w:rsidRPr="00FC57B0">
        <w:t>R2-2303634</w:t>
      </w:r>
      <w:r w:rsidRPr="00FC57B0">
        <w:tab/>
        <w:t>Recommendations for RAN1 RRC Parameter Preparation</w:t>
      </w:r>
      <w:r w:rsidRPr="00FC57B0">
        <w:tab/>
        <w:t>Ericsson</w:t>
      </w:r>
      <w:r w:rsidRPr="00FC57B0">
        <w:tab/>
        <w:t>discussion</w:t>
      </w:r>
      <w:r w:rsidRPr="00FC57B0">
        <w:tab/>
        <w:t>Rel-18</w:t>
      </w:r>
      <w:r w:rsidRPr="00FC57B0">
        <w:tab/>
        <w:t>TEI18</w:t>
      </w:r>
    </w:p>
    <w:p w14:paraId="09CAFD2B" w14:textId="77777777" w:rsidR="001C54CD" w:rsidRPr="00FC57B0" w:rsidRDefault="001C54CD" w:rsidP="001C54CD">
      <w:pPr>
        <w:pStyle w:val="Doc-comment"/>
      </w:pPr>
      <w:r w:rsidRPr="00FC57B0">
        <w:t>Treated first by email [000]</w:t>
      </w:r>
    </w:p>
    <w:p w14:paraId="4B5F1A29" w14:textId="0720EDB2" w:rsidR="001C54CD" w:rsidRPr="00FC57B0" w:rsidRDefault="001C54CD" w:rsidP="001C54CD">
      <w:pPr>
        <w:pStyle w:val="Agreement"/>
        <w:tabs>
          <w:tab w:val="clear" w:pos="9990"/>
        </w:tabs>
        <w:overflowPunct/>
        <w:autoSpaceDE/>
        <w:autoSpaceDN/>
        <w:adjustRightInd/>
        <w:ind w:left="1619" w:hanging="360"/>
        <w:textAlignment w:val="auto"/>
      </w:pPr>
      <w:r w:rsidRPr="00FC57B0">
        <w:t>[000] Noted</w:t>
      </w:r>
    </w:p>
    <w:p w14:paraId="1A7B71EF" w14:textId="77777777" w:rsidR="001C54CD" w:rsidRPr="00FC57B0" w:rsidRDefault="001C54CD" w:rsidP="001C54CD">
      <w:pPr>
        <w:pStyle w:val="Doc-text2"/>
      </w:pPr>
    </w:p>
    <w:p w14:paraId="0CCEABE7" w14:textId="77777777" w:rsidR="001C54CD" w:rsidRPr="00FC57B0" w:rsidRDefault="001C54CD" w:rsidP="001C54CD">
      <w:pPr>
        <w:pStyle w:val="Doc-text2"/>
      </w:pPr>
      <w:bookmarkStart w:id="143" w:name="_Toc131690266"/>
      <w:r w:rsidRPr="00FC57B0">
        <w:lastRenderedPageBreak/>
        <w:t xml:space="preserve">[000] Chair: The document has an attachment that RAN1 uses and plans to use for Rel-18 RRC parameters. This is an invitation from proponent to review and check this, in preparation for Rel-18 late phases. Please provide review comments if you have any, </w:t>
      </w:r>
    </w:p>
    <w:p w14:paraId="6FA57ABB" w14:textId="4E696117" w:rsidR="001C54CD" w:rsidRPr="00FC57B0" w:rsidRDefault="001C54CD" w:rsidP="001C54CD">
      <w:pPr>
        <w:pStyle w:val="Doc-text2"/>
      </w:pPr>
      <w:r w:rsidRPr="00FC57B0">
        <w:t xml:space="preserve">[000] Chair: It is proposed here to capture the following in Chair notes: </w:t>
      </w:r>
      <w:bookmarkStart w:id="144" w:name="OLE_LINK216"/>
      <w:bookmarkStart w:id="145" w:name="OLE_LINK217"/>
      <w:r w:rsidRPr="00FC57B0">
        <w:t>RAN2 acknowledges the use “Recommendations for RAN1 RRC Parameter Preparation” (R1-2202913)  in the RAN1 work on Rel-18 RAN1 Parameter lists.</w:t>
      </w:r>
      <w:bookmarkEnd w:id="143"/>
      <w:bookmarkEnd w:id="144"/>
      <w:bookmarkEnd w:id="145"/>
      <w:r w:rsidRPr="00FC57B0">
        <w:t xml:space="preserve"> Please comment if you would like, whether RAN2 should make such statement. </w:t>
      </w:r>
    </w:p>
    <w:p w14:paraId="3A625284" w14:textId="77777777" w:rsidR="001C54CD" w:rsidRPr="00FC57B0" w:rsidRDefault="001C54CD" w:rsidP="001C54CD">
      <w:pPr>
        <w:pStyle w:val="Doc-text2"/>
        <w:rPr>
          <w:lang w:val="en-US"/>
        </w:rPr>
      </w:pPr>
      <w:r w:rsidRPr="00FC57B0">
        <w:t>[</w:t>
      </w:r>
      <w:bookmarkStart w:id="146" w:name="OLE_LINK196"/>
      <w:bookmarkStart w:id="147" w:name="OLE_LINK197"/>
      <w:r w:rsidRPr="00FC57B0">
        <w:t xml:space="preserve">000] Nokia: Overall these are very good recommendations/clarifications to RAN1 and we support the initiative - thanks to Ericsson for good proposals! </w:t>
      </w:r>
    </w:p>
    <w:bookmarkEnd w:id="146"/>
    <w:bookmarkEnd w:id="147"/>
    <w:p w14:paraId="69047215" w14:textId="77777777" w:rsidR="001C54CD" w:rsidRPr="00FC57B0" w:rsidRDefault="001C54CD" w:rsidP="001C54CD">
      <w:pPr>
        <w:pStyle w:val="Doc-text2"/>
        <w:ind w:firstLine="0"/>
        <w:rPr>
          <w:lang w:val="en-US"/>
        </w:rPr>
      </w:pPr>
      <w:r w:rsidRPr="00FC57B0">
        <w:t>That said, we do have some small comments to pages 10 and 13:</w:t>
      </w:r>
    </w:p>
    <w:p w14:paraId="6A99918D" w14:textId="77777777" w:rsidR="001C54CD" w:rsidRPr="00FC57B0" w:rsidRDefault="001C54CD" w:rsidP="001C54CD">
      <w:pPr>
        <w:pStyle w:val="Doc-text2"/>
        <w:rPr>
          <w:lang w:val="en-US"/>
        </w:rPr>
      </w:pPr>
      <w:r w:rsidRPr="00FC57B0">
        <w:t xml:space="preserve">- </w:t>
      </w:r>
      <w:r w:rsidRPr="00FC57B0">
        <w:tab/>
        <w:t xml:space="preserve">Slide 10 (default values): </w:t>
      </w:r>
      <w:bookmarkStart w:id="148" w:name="OLE_LINK179"/>
      <w:bookmarkStart w:id="149" w:name="OLE_LINK180"/>
      <w:r w:rsidRPr="00FC57B0">
        <w:t xml:space="preserve">We would prefer to be stricter about “default values”: In general, RAN1 should NOT try to create default values in hopes of reducing RAN2 signalling overhead – default values should only be used if truly necessary. In our understanding the slide 10 already tries to say this, but the message could be even clearer. The reason why this matters is that RAN1 trying to pre-maturely optimize RAN2 signalling can easily create unnecessary complications that can be better resolved in RAN2. </w:t>
      </w:r>
      <w:bookmarkEnd w:id="148"/>
      <w:bookmarkEnd w:id="149"/>
    </w:p>
    <w:p w14:paraId="2071CD14" w14:textId="77777777" w:rsidR="001C54CD" w:rsidRPr="00FC57B0" w:rsidRDefault="001C54CD" w:rsidP="001C54CD">
      <w:pPr>
        <w:pStyle w:val="Doc-text2"/>
      </w:pPr>
      <w:bookmarkStart w:id="150" w:name="OLE_LINK181"/>
      <w:bookmarkStart w:id="151" w:name="OLE_LINK182"/>
      <w:r w:rsidRPr="00FC57B0">
        <w:tab/>
        <w:t>Proposal: Request RAN1 to avoid using default values (unless it is absolutely necessary).</w:t>
      </w:r>
      <w:bookmarkEnd w:id="150"/>
      <w:bookmarkEnd w:id="151"/>
    </w:p>
    <w:p w14:paraId="48D53F99" w14:textId="77777777" w:rsidR="001C54CD" w:rsidRPr="00FC57B0" w:rsidRDefault="001C54CD" w:rsidP="001C54CD">
      <w:pPr>
        <w:pStyle w:val="Doc-text2"/>
        <w:rPr>
          <w:lang w:val="en-US"/>
        </w:rPr>
      </w:pPr>
      <w:bookmarkStart w:id="152" w:name="OLE_LINK194"/>
      <w:bookmarkStart w:id="153" w:name="OLE_LINK195"/>
      <w:r w:rsidRPr="00FC57B0">
        <w:t xml:space="preserve">- </w:t>
      </w:r>
      <w:r w:rsidRPr="00FC57B0">
        <w:tab/>
        <w:t xml:space="preserve">Slide 13 (use of lists): Here it would perhaps help that RAN1 should only tell RAN2 whether the list is something where the number of entries can often change after being signalled (which would mean it might become AddModRelease-list), and how many entries are envisioned at maximum (as the slide already suggests). We understand the intent to “help” RAN2 by suggesting AddMod-list, but it would often be better if RAN1 focuses on telling </w:t>
      </w:r>
      <w:r w:rsidRPr="00FC57B0">
        <w:rPr>
          <w:b/>
          <w:bCs/>
        </w:rPr>
        <w:t>how</w:t>
      </w:r>
      <w:r w:rsidRPr="00FC57B0">
        <w:t xml:space="preserve"> the list is used instead of the signalling structure. Then RAN2 can do the rest of the signalling details (this is already part of page 15).</w:t>
      </w:r>
    </w:p>
    <w:p w14:paraId="37F5A76D" w14:textId="77777777" w:rsidR="001C54CD" w:rsidRPr="00FC57B0" w:rsidRDefault="001C54CD" w:rsidP="001C54CD">
      <w:pPr>
        <w:pStyle w:val="Doc-text2"/>
        <w:rPr>
          <w:lang w:val="en-US"/>
        </w:rPr>
      </w:pPr>
      <w:r w:rsidRPr="00FC57B0">
        <w:tab/>
        <w:t>Proposal: Request RAN1 to avoid speculating on use of AddMod-Lists (focus should be on explaining how the lists is used or how often it is expected to be modified).</w:t>
      </w:r>
    </w:p>
    <w:bookmarkEnd w:id="152"/>
    <w:bookmarkEnd w:id="153"/>
    <w:p w14:paraId="6624C814" w14:textId="77777777" w:rsidR="001C54CD" w:rsidRPr="00FC57B0" w:rsidRDefault="001C54CD" w:rsidP="001C54CD">
      <w:pPr>
        <w:pStyle w:val="Doc-text2"/>
        <w:rPr>
          <w:lang w:val="en-US"/>
        </w:rPr>
      </w:pPr>
      <w:r w:rsidRPr="00FC57B0">
        <w:t>[000] Lenovo: Basically, we agree with chairman’s proposal to capture the statement in chair notes. In addition we have a comment to slide 7, column E (“RAN2 Parent IE”) and F (“RAN2 ASN. Name”). We don’t recall that we have ever filled them out after ASN.1 code review. Therefore, we suggest to capture in the chair notes that RAN2 does not intend to fill out both columns.</w:t>
      </w:r>
    </w:p>
    <w:p w14:paraId="2C1C8C0C" w14:textId="77777777" w:rsidR="001C54CD" w:rsidRPr="00FC57B0" w:rsidRDefault="001C54CD" w:rsidP="001C54CD">
      <w:pPr>
        <w:pStyle w:val="Doc-text2"/>
        <w:rPr>
          <w:lang w:val="en-US"/>
        </w:rPr>
      </w:pPr>
      <w:r w:rsidRPr="00FC57B0">
        <w:t xml:space="preserve">[000] Qualcomm Incorporated: We support the overall direction of those recommendations are trying to achieve. </w:t>
      </w:r>
      <w:bookmarkStart w:id="154" w:name="OLE_LINK185"/>
      <w:r w:rsidRPr="00FC57B0">
        <w:t>One comment from our side is about the recommendation for column L (page 16 of R1-2202913). It looks like the recommendation text “</w:t>
      </w:r>
      <w:r w:rsidRPr="00FC57B0">
        <w:rPr>
          <w:i/>
          <w:iCs/>
        </w:rPr>
        <w:t>cases where the NW has not yet provided a (UE-specific) configurationI</w:t>
      </w:r>
      <w:r w:rsidRPr="00FC57B0">
        <w:t>”.is referring to the default configurations as RAN2 captures in section 9 of RRC specification. Our understanding however that RAN1 has been asking for default values assumed when a RRC message configures a feature, but a given UE configuration field is omitted in the RRC message (we agree with Nokia above that in many cases RAN1 is trying to reduce RRC signalling in those cases).</w:t>
      </w:r>
    </w:p>
    <w:p w14:paraId="5E356799" w14:textId="77777777" w:rsidR="001C54CD" w:rsidRPr="00FC57B0" w:rsidRDefault="001C54CD" w:rsidP="001C54CD">
      <w:pPr>
        <w:pStyle w:val="Doc-text2"/>
        <w:rPr>
          <w:lang w:val="en-US"/>
        </w:rPr>
      </w:pPr>
      <w:bookmarkStart w:id="155" w:name="OLE_LINK198"/>
      <w:bookmarkStart w:id="156" w:name="OLE_LINK199"/>
      <w:bookmarkEnd w:id="154"/>
      <w:r w:rsidRPr="00FC57B0">
        <w:t xml:space="preserve">[000] Intel: we are ok with the Chair’s proposal to capture in Chair note. We have some comments as follows. </w:t>
      </w:r>
      <w:bookmarkEnd w:id="155"/>
      <w:bookmarkEnd w:id="156"/>
    </w:p>
    <w:p w14:paraId="41D43E1C" w14:textId="77777777" w:rsidR="001C54CD" w:rsidRPr="00FC57B0" w:rsidRDefault="001C54CD" w:rsidP="001C54CD">
      <w:pPr>
        <w:pStyle w:val="Doc-text2"/>
        <w:rPr>
          <w:lang w:val="en-US"/>
        </w:rPr>
      </w:pPr>
      <w:bookmarkStart w:id="157" w:name="OLE_LINK200"/>
      <w:bookmarkStart w:id="158" w:name="OLE_LINK201"/>
      <w:r w:rsidRPr="00FC57B0">
        <w:t xml:space="preserve">-     We are ok to reuse Rel-17 template for Rel-18 as well. However, what we struggled is that RAN1 didn’t complete all the items to fill in. We think RAN2 can also take same approach as what RAN2 use for UE capability work i.e. only RRC parameters RAN1 provided all required information should be implemented (except the part RAN1 explicitly ask RAN2 to decide). </w:t>
      </w:r>
    </w:p>
    <w:p w14:paraId="065F96BC" w14:textId="77777777" w:rsidR="001C54CD" w:rsidRPr="00FC57B0" w:rsidRDefault="001C54CD" w:rsidP="001C54CD">
      <w:pPr>
        <w:pStyle w:val="Doc-text2"/>
        <w:rPr>
          <w:lang w:val="en-US"/>
        </w:rPr>
      </w:pPr>
      <w:r w:rsidRPr="00FC57B0">
        <w:t xml:space="preserve">-     Regarding “up to RAN2”, RAN2 struggled a lot especially in Rel-17 feMIMO. One of reasons why RAN1 left to RAN2 is because there is no consensus which option to choose. In order to work effectively, RAN1 and RAN2 should assume that RAN1 leaves it to RAN2 because it is purely signaling issue i.e. there is no critical issues from physical layer operation point of view. In addition, if RAN1 were to leave it to RAN2, further explanation with the explicit LS should be prepared with the potential options. </w:t>
      </w:r>
    </w:p>
    <w:p w14:paraId="1C26669E" w14:textId="77777777" w:rsidR="001C54CD" w:rsidRPr="00FC57B0" w:rsidRDefault="001C54CD" w:rsidP="001C54CD">
      <w:pPr>
        <w:pStyle w:val="Doc-text2"/>
        <w:rPr>
          <w:lang w:val="en-US"/>
        </w:rPr>
      </w:pPr>
      <w:bookmarkStart w:id="159" w:name="OLE_LINK202"/>
      <w:bookmarkEnd w:id="157"/>
      <w:bookmarkEnd w:id="158"/>
      <w:r w:rsidRPr="00FC57B0">
        <w:t xml:space="preserve">-     We agree with Lenovo that Column E and F  are not necessary. Instead, we see more value to parent IE that RAN1 expects as Ericsson proposed for column M in R1-2202913. We would prefer to have a separate column for it (e.g. “potential parent/high level IE”) than merging with column M.  </w:t>
      </w:r>
    </w:p>
    <w:p w14:paraId="083B7758" w14:textId="77777777" w:rsidR="001C54CD" w:rsidRPr="00FC57B0" w:rsidRDefault="001C54CD" w:rsidP="001C54CD">
      <w:pPr>
        <w:pStyle w:val="Doc-text2"/>
        <w:rPr>
          <w:lang w:val="en-US"/>
        </w:rPr>
      </w:pPr>
      <w:bookmarkStart w:id="160" w:name="OLE_LINK203"/>
      <w:bookmarkStart w:id="161" w:name="OLE_LINK204"/>
      <w:bookmarkEnd w:id="159"/>
      <w:r w:rsidRPr="00FC57B0">
        <w:t xml:space="preserve">-     slide 12, we agree with the intention, i.e. xxxCommon is used only if the parameter is already required during initial access or in IDLE/INACTIVE. It would be good to change the name to “Required for initial access or IDLE/INACTIVE” in order to avoid confusion. </w:t>
      </w:r>
    </w:p>
    <w:bookmarkEnd w:id="160"/>
    <w:bookmarkEnd w:id="161"/>
    <w:p w14:paraId="6C5E2A6E" w14:textId="77777777" w:rsidR="001C54CD" w:rsidRPr="00FC57B0" w:rsidRDefault="001C54CD" w:rsidP="001C54CD">
      <w:pPr>
        <w:pStyle w:val="Doc-text2"/>
        <w:rPr>
          <w:lang w:val="en-US"/>
        </w:rPr>
      </w:pPr>
      <w:r w:rsidRPr="00FC57B0">
        <w:t xml:space="preserve">-     </w:t>
      </w:r>
      <w:bookmarkStart w:id="162" w:name="OLE_LINK188"/>
      <w:bookmarkStart w:id="163" w:name="OLE_LINK192"/>
      <w:r w:rsidRPr="00FC57B0">
        <w:t xml:space="preserve">We also agree with Tero’s comment that we should strongly discourage use of the default configuration (especially as RAN1 tends to use them as signalling optimization) and the corresponding Tero’s proposal.    </w:t>
      </w:r>
      <w:bookmarkEnd w:id="162"/>
      <w:bookmarkEnd w:id="163"/>
    </w:p>
    <w:p w14:paraId="738EB864" w14:textId="77777777" w:rsidR="001C54CD" w:rsidRPr="00FC57B0" w:rsidRDefault="001C54CD" w:rsidP="001C54CD">
      <w:pPr>
        <w:pStyle w:val="Doc-text2"/>
        <w:rPr>
          <w:lang w:val="en-US"/>
        </w:rPr>
      </w:pPr>
      <w:r w:rsidRPr="00FC57B0">
        <w:t xml:space="preserve">[000] </w:t>
      </w:r>
      <w:bookmarkStart w:id="164" w:name="OLE_LINK186"/>
      <w:bookmarkStart w:id="165" w:name="OLE_LINK187"/>
      <w:r w:rsidRPr="00FC57B0">
        <w:t>Apple: We agree with Lenovo and others on the intention to NOT fill columns E/F in RAN2. And strongly support the direction proposed so far in RAN2 in avoiding using the default values unless absolutely necessary.</w:t>
      </w:r>
    </w:p>
    <w:p w14:paraId="4544CD0A" w14:textId="77777777" w:rsidR="001C54CD" w:rsidRPr="00FC57B0" w:rsidRDefault="001C54CD" w:rsidP="001C54CD">
      <w:pPr>
        <w:pStyle w:val="Doc-text2"/>
      </w:pPr>
      <w:bookmarkStart w:id="166" w:name="OLE_LINK205"/>
      <w:bookmarkStart w:id="167" w:name="OLE_LINK206"/>
      <w:bookmarkEnd w:id="164"/>
      <w:bookmarkEnd w:id="165"/>
      <w:r w:rsidRPr="00FC57B0">
        <w:rPr>
          <w:lang w:val="en-US"/>
        </w:rPr>
        <w:lastRenderedPageBreak/>
        <w:t>-</w:t>
      </w:r>
      <w:r w:rsidRPr="00FC57B0">
        <w:rPr>
          <w:lang w:val="en-US"/>
        </w:rPr>
        <w:tab/>
      </w:r>
      <w:r w:rsidRPr="00FC57B0">
        <w:t>The additional comment we have is on Slide 9: We do not think the column J is a copy/paste of a field description as RAN1 seem to think. We feel RAN2 needs to evaluate the wording of column J and should be ready to make changes to align with the way field descriptions are written in RAN2 specs. RAN2 is the expert on drafting the field description, and while RAN1 may provide an aligned text, it is not always the case, and RAN2 is a better judge of understanding (and if needed resolving an ambiguity) before adding the content from column J into the field description. Might need to consider info from column P, or even take the wording from column P to draft the correct field description text.</w:t>
      </w:r>
    </w:p>
    <w:p w14:paraId="7B7AC415" w14:textId="77777777" w:rsidR="001C54CD" w:rsidRPr="00FC57B0" w:rsidRDefault="001C54CD" w:rsidP="001C54CD">
      <w:pPr>
        <w:pStyle w:val="Doc-text2"/>
        <w:rPr>
          <w:rFonts w:ascii="Calibri" w:hAnsi="Calibri" w:cs="Calibri"/>
          <w:sz w:val="18"/>
          <w:szCs w:val="18"/>
          <w:lang w:val="en-US"/>
        </w:rPr>
      </w:pPr>
      <w:bookmarkStart w:id="168" w:name="OLE_LINK207"/>
      <w:bookmarkEnd w:id="166"/>
      <w:bookmarkEnd w:id="167"/>
      <w:r w:rsidRPr="00FC57B0">
        <w:t xml:space="preserve">[000] Nokia2: For the point raised by Apple on column J: Agree that RAN2 is the ultimate authority and can still decide what goes into the field description (i.e. it need not be only column J), but we thoughts it would be good if RAN1 tried to provide a meaningful field description. It need not be perfect and RAN2 can still modify it, but steering RAN1 towards the direction of trying to explain their intent more is beneficial for all. So RAN1 should </w:t>
      </w:r>
      <w:r w:rsidRPr="00FC57B0">
        <w:rPr>
          <w:u w:val="single"/>
        </w:rPr>
        <w:t>attempt</w:t>
      </w:r>
      <w:r w:rsidRPr="00FC57B0">
        <w:t xml:space="preserve"> to make column J as a “field description”, with the understanding that RAN2 can still modify it if seen necessary. To be concrete, this is one example of how the slide 9 text could be amended (in red – naturally we are open on the exact wording): “</w:t>
      </w:r>
      <w:r w:rsidRPr="00FC57B0">
        <w:rPr>
          <w:lang w:val="en-US"/>
        </w:rPr>
        <w:t>The text in Column J should be such that RAN2 could copy it into the specification as a starting point for the RRC field description.”</w:t>
      </w:r>
    </w:p>
    <w:p w14:paraId="2FC15676" w14:textId="77777777" w:rsidR="001C54CD" w:rsidRPr="00FC57B0" w:rsidRDefault="001C54CD" w:rsidP="001C54CD">
      <w:pPr>
        <w:pStyle w:val="Doc-text2"/>
      </w:pPr>
      <w:bookmarkStart w:id="169" w:name="OLE_LINK193"/>
      <w:bookmarkEnd w:id="168"/>
      <w:r w:rsidRPr="00FC57B0">
        <w:t xml:space="preserve">[000] vivo: For default value, we are fine to have  it from signalling saving point of view, however  we should restrict in RAN1 excel that  the default value only be used when the IE was not configured before by network, i.e.( no first configuration). If the IE is absent in next configuration, RAN2 can discuss the “need code” for the IE by RAN2, i.e., “need M”, “need N”, “need R” or using the default value. </w:t>
      </w:r>
    </w:p>
    <w:p w14:paraId="271EB806" w14:textId="77777777" w:rsidR="001C54CD" w:rsidRPr="00FC57B0" w:rsidRDefault="001C54CD" w:rsidP="001C54CD">
      <w:pPr>
        <w:pStyle w:val="Doc-text2"/>
        <w:rPr>
          <w:lang w:eastAsia="zh-CN"/>
        </w:rPr>
      </w:pPr>
      <w:bookmarkStart w:id="170" w:name="OLE_LINK208"/>
      <w:bookmarkStart w:id="171" w:name="OLE_LINK209"/>
      <w:bookmarkEnd w:id="169"/>
      <w:r w:rsidRPr="00FC57B0">
        <w:rPr>
          <w:lang w:eastAsia="zh-CN"/>
        </w:rPr>
        <w:t>-</w:t>
      </w:r>
      <w:r w:rsidRPr="00FC57B0">
        <w:rPr>
          <w:lang w:eastAsia="zh-CN"/>
        </w:rPr>
        <w:tab/>
        <w:t xml:space="preserve">For UE specific and cell specific column, we think that it is also better to have group specific type.  RAN1 should also tell us. </w:t>
      </w:r>
    </w:p>
    <w:p w14:paraId="608678C6" w14:textId="77777777" w:rsidR="001C54CD" w:rsidRPr="00FC57B0" w:rsidRDefault="001C54CD" w:rsidP="001C54CD">
      <w:pPr>
        <w:pStyle w:val="Doc-text2"/>
        <w:rPr>
          <w:rFonts w:cs="Calibri"/>
          <w:lang w:val="en-US" w:eastAsia="zh-CN"/>
        </w:rPr>
      </w:pPr>
      <w:bookmarkStart w:id="172" w:name="OLE_LINK210"/>
      <w:bookmarkEnd w:id="170"/>
      <w:bookmarkEnd w:id="171"/>
      <w:r w:rsidRPr="00FC57B0">
        <w:rPr>
          <w:lang w:val="en-US"/>
        </w:rPr>
        <w:t>[000] CATT:  We support Chairman’s proposal to capture the statement in Chair notes. Besides that, we have the following comments.</w:t>
      </w:r>
    </w:p>
    <w:p w14:paraId="21D41F6B" w14:textId="77777777" w:rsidR="001C54CD" w:rsidRPr="00FC57B0" w:rsidRDefault="001C54CD" w:rsidP="001C54CD">
      <w:pPr>
        <w:pStyle w:val="Doc-text2"/>
        <w:rPr>
          <w:lang w:val="en-US"/>
        </w:rPr>
      </w:pPr>
      <w:bookmarkStart w:id="173" w:name="OLE_LINK211"/>
      <w:bookmarkStart w:id="174" w:name="OLE_LINK212"/>
      <w:bookmarkEnd w:id="172"/>
      <w:r w:rsidRPr="00FC57B0">
        <w:rPr>
          <w:lang w:val="en-US"/>
        </w:rPr>
        <w:t>-</w:t>
      </w:r>
      <w:r w:rsidRPr="00FC57B0">
        <w:rPr>
          <w:lang w:val="en-US"/>
        </w:rPr>
        <w:tab/>
        <w:t>Regarding the procedure of RAN1 LS on RRC parameter list, we recommend RAN1 should put all the RRC parameters of all WIs in one LS in each meeting. In previous releases, sometimes RAN1 provide separate LS for certain WI besides the RRC parameter list, which may cause conflict on some parameters when RAN2 implementation. Thus, it’s better to capture the recommendation that RAN1 put all the RRC parameters of all WIs in one LS in each meeting, so that RAN2 can make the implementation on a whole picture to avoid some confliction and missing some parameters.</w:t>
      </w:r>
    </w:p>
    <w:p w14:paraId="61C61D64" w14:textId="77777777" w:rsidR="001C54CD" w:rsidRPr="00FC57B0" w:rsidRDefault="001C54CD" w:rsidP="001C54CD">
      <w:pPr>
        <w:pStyle w:val="Doc-text2"/>
        <w:rPr>
          <w:lang w:val="en-US"/>
        </w:rPr>
      </w:pPr>
      <w:bookmarkStart w:id="175" w:name="OLE_LINK213"/>
      <w:bookmarkStart w:id="176" w:name="OLE_LINK214"/>
      <w:bookmarkEnd w:id="173"/>
      <w:bookmarkEnd w:id="174"/>
      <w:r w:rsidRPr="00FC57B0">
        <w:rPr>
          <w:lang w:val="en-US"/>
        </w:rPr>
        <w:t>-</w:t>
      </w:r>
      <w:r w:rsidRPr="00FC57B0">
        <w:rPr>
          <w:lang w:val="en-US"/>
        </w:rPr>
        <w:tab/>
        <w:t>For Columns M/N, we think there has some confusion. In Column N, "cell-specific" is set only if the parameter is already required during initial access or in IDLE/INACTIVE. For example, if a parameter is per cell/TRP in Column M, but it is not a “common” IE. Thus should Column N be set “UE-specific”? which is a little bit strange. Maybe we need to find some way to solve this confusion, e.g., change the name of Column N as “Whether Required for initial access or IDLE/INACTIVE” or use either Column M or Column N as baseline if some confusion may cause between Column M and Column N.</w:t>
      </w:r>
    </w:p>
    <w:p w14:paraId="08627726" w14:textId="77777777" w:rsidR="001C54CD" w:rsidRPr="00FC57B0" w:rsidRDefault="001C54CD" w:rsidP="001C54CD">
      <w:pPr>
        <w:pStyle w:val="Doc-text2"/>
        <w:rPr>
          <w:lang w:val="en-US"/>
        </w:rPr>
      </w:pPr>
      <w:bookmarkStart w:id="177" w:name="OLE_LINK215"/>
      <w:bookmarkEnd w:id="175"/>
      <w:bookmarkEnd w:id="176"/>
      <w:r w:rsidRPr="00FC57B0">
        <w:rPr>
          <w:lang w:val="en-US"/>
        </w:rPr>
        <w:t>-</w:t>
      </w:r>
      <w:r w:rsidRPr="00FC57B0">
        <w:rPr>
          <w:lang w:val="en-US"/>
        </w:rPr>
        <w:tab/>
        <w:t>For Column J, we agree with Nokia that the description in Column J can be a starting point. RAN2 can evaluate the wording and make change if possible.</w:t>
      </w:r>
    </w:p>
    <w:p w14:paraId="44819CE9" w14:textId="77777777" w:rsidR="001C54CD" w:rsidRPr="00FC57B0" w:rsidRDefault="001C54CD" w:rsidP="001C54CD">
      <w:pPr>
        <w:pStyle w:val="Doc-text2"/>
        <w:rPr>
          <w:lang w:val="en-US"/>
        </w:rPr>
      </w:pPr>
      <w:r w:rsidRPr="00FC57B0">
        <w:rPr>
          <w:lang w:val="en-US"/>
        </w:rPr>
        <w:t>-</w:t>
      </w:r>
      <w:r w:rsidRPr="00FC57B0">
        <w:rPr>
          <w:lang w:val="en-US"/>
        </w:rPr>
        <w:tab/>
        <w:t>For Columns E/F, we share the same view as RAN1 that leave E&amp;F columns empty. We think it’s better RAN2 to fill them after ASN.1 frozen and send to other WGs. It helps other WGs to track the implementation of RRC parameters and further coordination on RRC parameters.</w:t>
      </w:r>
    </w:p>
    <w:bookmarkEnd w:id="177"/>
    <w:p w14:paraId="3B6D61A6" w14:textId="77777777" w:rsidR="001C54CD" w:rsidRPr="00FC57B0" w:rsidRDefault="001C54CD" w:rsidP="001C54CD">
      <w:pPr>
        <w:pStyle w:val="Doc-text2"/>
        <w:rPr>
          <w:lang w:val="en-US"/>
        </w:rPr>
      </w:pPr>
    </w:p>
    <w:bookmarkEnd w:id="139"/>
    <w:bookmarkEnd w:id="140"/>
    <w:p w14:paraId="6E47F053" w14:textId="77777777" w:rsidR="001C54CD" w:rsidRPr="00FC57B0" w:rsidRDefault="001C54CD" w:rsidP="001C54CD">
      <w:pPr>
        <w:pStyle w:val="Doc-text2"/>
      </w:pPr>
      <w:r w:rsidRPr="00FC57B0">
        <w:t>ONLINE DISCUSSION W2</w:t>
      </w:r>
    </w:p>
    <w:p w14:paraId="58DB83E1" w14:textId="77777777" w:rsidR="001C54CD" w:rsidRPr="00FC57B0" w:rsidRDefault="001C54CD" w:rsidP="001C54CD">
      <w:pPr>
        <w:pStyle w:val="Doc-text2"/>
      </w:pPr>
      <w:r w:rsidRPr="00FC57B0">
        <w:t>-</w:t>
      </w:r>
      <w:r w:rsidRPr="00FC57B0">
        <w:tab/>
        <w:t xml:space="preserve">Ericsson think that it is sufficient to collect the agreeable comments as agreements into Chair notes. Think no LS is needed. </w:t>
      </w:r>
    </w:p>
    <w:p w14:paraId="785F45F2" w14:textId="77777777" w:rsidR="001C54CD" w:rsidRPr="00FC57B0" w:rsidRDefault="001C54CD" w:rsidP="001C54CD">
      <w:pPr>
        <w:pStyle w:val="Doc-text2"/>
      </w:pPr>
      <w:r w:rsidRPr="00FC57B0">
        <w:t>-</w:t>
      </w:r>
      <w:r w:rsidRPr="00FC57B0">
        <w:tab/>
        <w:t xml:space="preserve">Lenovo has a comment on last point from CATT (E/F), we should not overload ourselves. Ericsson think that indeed we did such work in the past, but not for Rel-17. CATT think this is really helpful and we need the coordination. </w:t>
      </w:r>
    </w:p>
    <w:p w14:paraId="7A0B54BD" w14:textId="77777777" w:rsidR="001C54CD" w:rsidRPr="00FC57B0" w:rsidRDefault="001C54CD" w:rsidP="001C54CD">
      <w:pPr>
        <w:pStyle w:val="Doc-text2"/>
      </w:pPr>
      <w:r w:rsidRPr="00FC57B0">
        <w:t>-</w:t>
      </w:r>
      <w:r w:rsidRPr="00FC57B0">
        <w:tab/>
        <w:t xml:space="preserve">CATT think we should send an LS. </w:t>
      </w:r>
    </w:p>
    <w:p w14:paraId="1FBED25E" w14:textId="77777777" w:rsidR="001C54CD" w:rsidRPr="00FC57B0" w:rsidRDefault="001C54CD" w:rsidP="001C54CD">
      <w:pPr>
        <w:pStyle w:val="Doc-text2"/>
      </w:pPr>
      <w:r w:rsidRPr="00FC57B0">
        <w:t>-</w:t>
      </w:r>
      <w:r w:rsidRPr="00FC57B0">
        <w:tab/>
        <w:t xml:space="preserve">Nokia think it is ok to not send LS and think we can also decide details case by case when needed. </w:t>
      </w:r>
    </w:p>
    <w:p w14:paraId="769935CA" w14:textId="77777777" w:rsidR="001C54CD" w:rsidRPr="00FC57B0" w:rsidRDefault="001C54CD" w:rsidP="001C54CD">
      <w:pPr>
        <w:pStyle w:val="Doc-text2"/>
      </w:pPr>
      <w:r w:rsidRPr="00FC57B0">
        <w:t>-</w:t>
      </w:r>
      <w:r w:rsidRPr="00FC57B0">
        <w:tab/>
        <w:t xml:space="preserve">Chair: will continue offline, consolidate the comments. </w:t>
      </w:r>
    </w:p>
    <w:p w14:paraId="6EB177D2" w14:textId="77777777" w:rsidR="001C54CD" w:rsidRPr="00FC57B0" w:rsidRDefault="001C54CD" w:rsidP="001C54CD">
      <w:pPr>
        <w:ind w:left="1000"/>
        <w:rPr>
          <w:sz w:val="21"/>
          <w:szCs w:val="21"/>
          <w:lang w:val="en-US"/>
        </w:rPr>
      </w:pPr>
    </w:p>
    <w:p w14:paraId="294EB3CB" w14:textId="77777777" w:rsidR="001C54CD" w:rsidRPr="00FC57B0" w:rsidRDefault="001C54CD" w:rsidP="001C54CD">
      <w:pPr>
        <w:pStyle w:val="Doc-text2"/>
        <w:rPr>
          <w:lang w:val="en-US"/>
        </w:rPr>
      </w:pPr>
      <w:bookmarkStart w:id="178" w:name="OLE_LINK225"/>
      <w:bookmarkStart w:id="179" w:name="OLE_LINK226"/>
      <w:r w:rsidRPr="00FC57B0">
        <w:rPr>
          <w:lang w:val="en-US"/>
        </w:rPr>
        <w:t>OFFLINE Consolidated Comments</w:t>
      </w:r>
    </w:p>
    <w:p w14:paraId="4B543A01" w14:textId="77777777" w:rsidR="001C54CD" w:rsidRPr="00FC57B0" w:rsidRDefault="001C54CD" w:rsidP="001C54CD">
      <w:pPr>
        <w:pStyle w:val="Doc-text2"/>
        <w:rPr>
          <w:lang w:val="en-US"/>
        </w:rPr>
      </w:pPr>
      <w:r w:rsidRPr="00FC57B0">
        <w:rPr>
          <w:lang w:val="en-US"/>
        </w:rPr>
        <w:t xml:space="preserve">[000] RAN 2 review: 8 interested companies provided comments to R1-2202913/R2-2303634: </w:t>
      </w:r>
    </w:p>
    <w:p w14:paraId="7942083C" w14:textId="77777777" w:rsidR="001C54CD" w:rsidRPr="00FC57B0" w:rsidRDefault="001C54CD" w:rsidP="001C54CD">
      <w:pPr>
        <w:pStyle w:val="Doc-text2"/>
        <w:rPr>
          <w:lang w:val="en-US"/>
        </w:rPr>
      </w:pPr>
      <w:r w:rsidRPr="00FC57B0">
        <w:rPr>
          <w:lang w:val="en-US"/>
        </w:rPr>
        <w:t xml:space="preserve">[000] In addition to comments on the contents, the following two comments were recorded: </w:t>
      </w:r>
    </w:p>
    <w:p w14:paraId="7542D7C3" w14:textId="77777777" w:rsidR="001C54CD" w:rsidRPr="00FC57B0" w:rsidRDefault="001C54CD" w:rsidP="001C54CD">
      <w:pPr>
        <w:pStyle w:val="Doc-text2"/>
        <w:rPr>
          <w:lang w:val="en-US"/>
        </w:rPr>
      </w:pPr>
      <w:r w:rsidRPr="00FC57B0">
        <w:rPr>
          <w:lang w:val="en-US"/>
        </w:rPr>
        <w:lastRenderedPageBreak/>
        <w:t xml:space="preserve">1: Procedure: One Company expressed appreciation for the procedure of gathering all RRC parameters in a common multi-WI Spreadsheet, and pointed out that it contributes to high quality. </w:t>
      </w:r>
    </w:p>
    <w:p w14:paraId="205C3852" w14:textId="77777777" w:rsidR="001C54CD" w:rsidRPr="00FC57B0" w:rsidRDefault="001C54CD" w:rsidP="001C54CD">
      <w:pPr>
        <w:pStyle w:val="Doc-text2"/>
        <w:rPr>
          <w:lang w:val="en-US"/>
        </w:rPr>
      </w:pPr>
      <w:r w:rsidRPr="00FC57B0">
        <w:rPr>
          <w:lang w:val="en-US"/>
        </w:rPr>
        <w:t xml:space="preserve">2: RAN1 vs RAN2: One Company pointed out that for some WIs in the previous release, Incomplete specification and extensive use of “up to RAN2” in the parameter’s spreadsheet caused a lot of work in RAN2, and RAN2 delegates first had to reconstruct RAN1 decision status, exchange LSes etc, in order to create a baseline for decisions. If RAN1 leaves decision to RAN2 because RAN1 couldn’t decide, it would be helpful to provide a description of the status in RAN1. If RAN1 leaves decision to RAN2 because it is purely signaling with no critical issues from physical layer operation point of view, such information is also helpful. One such WI was Rel-17 MIMO. </w:t>
      </w:r>
    </w:p>
    <w:p w14:paraId="0CE96B99" w14:textId="77777777" w:rsidR="001C54CD" w:rsidRPr="00FC57B0" w:rsidRDefault="001C54CD" w:rsidP="001C54CD">
      <w:pPr>
        <w:ind w:left="1000"/>
        <w:rPr>
          <w:sz w:val="21"/>
          <w:szCs w:val="21"/>
          <w:lang w:val="en-US"/>
        </w:rPr>
      </w:pPr>
    </w:p>
    <w:p w14:paraId="71D17CD5" w14:textId="77777777" w:rsidR="001C54CD" w:rsidRPr="00FC57B0" w:rsidRDefault="001C54CD" w:rsidP="001C54CD">
      <w:pPr>
        <w:pStyle w:val="Doc-text2"/>
        <w:pBdr>
          <w:top w:val="single" w:sz="4" w:space="1" w:color="auto"/>
          <w:left w:val="single" w:sz="4" w:space="4" w:color="auto"/>
          <w:bottom w:val="single" w:sz="4" w:space="1" w:color="auto"/>
          <w:right w:val="single" w:sz="4" w:space="4" w:color="auto"/>
        </w:pBdr>
        <w:rPr>
          <w:lang w:val="en-US"/>
        </w:rPr>
      </w:pPr>
      <w:r w:rsidRPr="00FC57B0">
        <w:rPr>
          <w:lang w:val="en-US"/>
        </w:rPr>
        <w:t xml:space="preserve">Comments to R1-2202913/R2-2303634: </w:t>
      </w:r>
    </w:p>
    <w:p w14:paraId="0CAEF6AF" w14:textId="77777777" w:rsidR="001C54CD" w:rsidRPr="00FC57B0" w:rsidRDefault="001C54CD" w:rsidP="001C54CD">
      <w:pPr>
        <w:pStyle w:val="Doc-text2"/>
        <w:pBdr>
          <w:top w:val="single" w:sz="4" w:space="1" w:color="auto"/>
          <w:left w:val="single" w:sz="4" w:space="4" w:color="auto"/>
          <w:bottom w:val="single" w:sz="4" w:space="1" w:color="auto"/>
          <w:right w:val="single" w:sz="4" w:space="4" w:color="auto"/>
        </w:pBdr>
        <w:rPr>
          <w:lang w:val="en-US"/>
        </w:rPr>
      </w:pPr>
      <w:r w:rsidRPr="00FC57B0">
        <w:rPr>
          <w:lang w:val="en-US"/>
        </w:rPr>
        <w:t>Slide 7, To what extent the columns E/F are used/populated in the end, may be decided case-by-case in RAN2.</w:t>
      </w:r>
    </w:p>
    <w:p w14:paraId="2F3A626E" w14:textId="77777777" w:rsidR="001C54CD" w:rsidRPr="00FC57B0" w:rsidRDefault="001C54CD" w:rsidP="001C54CD">
      <w:pPr>
        <w:pStyle w:val="Doc-text2"/>
        <w:pBdr>
          <w:top w:val="single" w:sz="4" w:space="1" w:color="auto"/>
          <w:left w:val="single" w:sz="4" w:space="4" w:color="auto"/>
          <w:bottom w:val="single" w:sz="4" w:space="1" w:color="auto"/>
          <w:right w:val="single" w:sz="4" w:space="4" w:color="auto"/>
        </w:pBdr>
        <w:rPr>
          <w:lang w:val="en-US"/>
        </w:rPr>
      </w:pPr>
      <w:r w:rsidRPr="00FC57B0">
        <w:rPr>
          <w:lang w:val="en-US"/>
        </w:rPr>
        <w:t xml:space="preserve">Slide 9, The text in Column J should be such that RAN2 could copy it into the specification as a starting point for the RRC field description. </w:t>
      </w:r>
    </w:p>
    <w:p w14:paraId="6DDEDB0B" w14:textId="77777777" w:rsidR="001C54CD" w:rsidRPr="00FC57B0" w:rsidRDefault="001C54CD" w:rsidP="001C54CD">
      <w:pPr>
        <w:pStyle w:val="Doc-text2"/>
        <w:pBdr>
          <w:top w:val="single" w:sz="4" w:space="1" w:color="auto"/>
          <w:left w:val="single" w:sz="4" w:space="4" w:color="auto"/>
          <w:bottom w:val="single" w:sz="4" w:space="1" w:color="auto"/>
          <w:right w:val="single" w:sz="4" w:space="4" w:color="auto"/>
        </w:pBdr>
        <w:rPr>
          <w:lang w:val="en-US"/>
        </w:rPr>
      </w:pPr>
      <w:r w:rsidRPr="00FC57B0">
        <w:rPr>
          <w:lang w:val="en-US"/>
        </w:rPr>
        <w:t xml:space="preserve">Slide 10, Column L: Default values are in practice less important and may cause some work. RAN1 should not spend time to specify default values for the purpose of signaling overhead optimization. </w:t>
      </w:r>
    </w:p>
    <w:p w14:paraId="198620F8" w14:textId="77777777" w:rsidR="001C54CD" w:rsidRPr="00FC57B0" w:rsidRDefault="001C54CD" w:rsidP="001C54CD">
      <w:pPr>
        <w:pStyle w:val="Doc-text2"/>
        <w:pBdr>
          <w:top w:val="single" w:sz="4" w:space="1" w:color="auto"/>
          <w:left w:val="single" w:sz="4" w:space="4" w:color="auto"/>
          <w:bottom w:val="single" w:sz="4" w:space="1" w:color="auto"/>
          <w:right w:val="single" w:sz="4" w:space="4" w:color="auto"/>
        </w:pBdr>
        <w:rPr>
          <w:lang w:val="en-US"/>
        </w:rPr>
      </w:pPr>
      <w:r w:rsidRPr="00FC57B0">
        <w:rPr>
          <w:lang w:val="en-US"/>
        </w:rPr>
        <w:t xml:space="preserve">Slide 11, Column M: One company pointed out that RAN1 suggested parent IE provides a lot of information to RAN2 on the RAN1 intention, is thus important, and could be put in a separate column. </w:t>
      </w:r>
    </w:p>
    <w:p w14:paraId="49AB9A31" w14:textId="77777777" w:rsidR="001C54CD" w:rsidRPr="00FC57B0" w:rsidRDefault="001C54CD" w:rsidP="001C54CD">
      <w:pPr>
        <w:pStyle w:val="Doc-text2"/>
        <w:pBdr>
          <w:top w:val="single" w:sz="4" w:space="1" w:color="auto"/>
          <w:left w:val="single" w:sz="4" w:space="4" w:color="auto"/>
          <w:bottom w:val="single" w:sz="4" w:space="1" w:color="auto"/>
          <w:right w:val="single" w:sz="4" w:space="4" w:color="auto"/>
        </w:pBdr>
      </w:pPr>
      <w:r w:rsidRPr="00FC57B0">
        <w:rPr>
          <w:lang w:val="en-US"/>
        </w:rPr>
        <w:t>Slide 12, To avoid ambiguity, it is suggested to rename column N to “</w:t>
      </w:r>
      <w:r w:rsidRPr="00FC57B0">
        <w:t>Required for initial access or IDLE/INACTIVE”</w:t>
      </w:r>
    </w:p>
    <w:p w14:paraId="57472A4F" w14:textId="77777777" w:rsidR="001C54CD" w:rsidRPr="00FC57B0" w:rsidRDefault="001C54CD" w:rsidP="001C54CD">
      <w:pPr>
        <w:pStyle w:val="Doc-text2"/>
        <w:pBdr>
          <w:top w:val="single" w:sz="4" w:space="1" w:color="auto"/>
          <w:left w:val="single" w:sz="4" w:space="4" w:color="auto"/>
          <w:bottom w:val="single" w:sz="4" w:space="1" w:color="auto"/>
          <w:right w:val="single" w:sz="4" w:space="4" w:color="auto"/>
        </w:pBdr>
        <w:rPr>
          <w:lang w:val="en-US"/>
        </w:rPr>
      </w:pPr>
      <w:r w:rsidRPr="00FC57B0">
        <w:rPr>
          <w:lang w:val="en-US"/>
        </w:rPr>
        <w:t>Slide 13, on Lists, it would be helpful to RAN2 that RAN1 provides explanations how a list is used, e.g. how / how often it is expected to be modified, rather than just suggesting ASN1 implementation, which RAN2 likely anyway would re-analyze (e.g. using AddMod-List or similar).</w:t>
      </w:r>
    </w:p>
    <w:p w14:paraId="602EF0BD" w14:textId="77777777" w:rsidR="001C54CD" w:rsidRPr="00FC57B0" w:rsidRDefault="001C54CD" w:rsidP="001C54CD">
      <w:pPr>
        <w:pStyle w:val="Agreement"/>
        <w:tabs>
          <w:tab w:val="clear" w:pos="9990"/>
        </w:tabs>
        <w:overflowPunct/>
        <w:autoSpaceDE/>
        <w:autoSpaceDN/>
        <w:adjustRightInd/>
        <w:ind w:left="1619" w:hanging="360"/>
        <w:textAlignment w:val="auto"/>
        <w:rPr>
          <w:rFonts w:ascii="Calibri" w:eastAsia="Calibri" w:hAnsi="Calibri" w:cs="Calibri"/>
          <w:sz w:val="21"/>
          <w:szCs w:val="21"/>
          <w:lang w:val="en-US" w:eastAsia="zh-CN"/>
        </w:rPr>
      </w:pPr>
      <w:r w:rsidRPr="00FC57B0">
        <w:t>[000] With comments for consideration, RAN2 acknowledges the use “Recommendations for RAN1 RRC Parameter Preparation” (R1-2202913/R2-2303634) in the RAN1 work on Rel-18 RAN1 Parameter lists.</w:t>
      </w:r>
    </w:p>
    <w:bookmarkEnd w:id="130"/>
    <w:bookmarkEnd w:id="131"/>
    <w:bookmarkEnd w:id="141"/>
    <w:bookmarkEnd w:id="142"/>
    <w:bookmarkEnd w:id="178"/>
    <w:bookmarkEnd w:id="179"/>
    <w:p w14:paraId="03D66CEA" w14:textId="77777777" w:rsidR="001C54CD" w:rsidRPr="00FC57B0" w:rsidRDefault="001C54CD" w:rsidP="001C54CD">
      <w:pPr>
        <w:pStyle w:val="Doc-text2"/>
        <w:ind w:left="0" w:firstLine="0"/>
        <w:rPr>
          <w:lang w:val="en-US"/>
        </w:rPr>
      </w:pPr>
    </w:p>
    <w:p w14:paraId="541CEFD9" w14:textId="77777777" w:rsidR="001C54CD" w:rsidRPr="00FC57B0" w:rsidRDefault="001C54CD" w:rsidP="001C54CD">
      <w:pPr>
        <w:pStyle w:val="Heading1"/>
      </w:pPr>
      <w:bookmarkStart w:id="180" w:name="_Toc134112303"/>
      <w:r w:rsidRPr="00FC57B0">
        <w:t>3</w:t>
      </w:r>
      <w:r w:rsidRPr="00FC57B0">
        <w:tab/>
        <w:t>Incoming liaisons</w:t>
      </w:r>
      <w:bookmarkEnd w:id="180"/>
    </w:p>
    <w:p w14:paraId="752A436D" w14:textId="77777777" w:rsidR="001C54CD" w:rsidRPr="00FC57B0" w:rsidRDefault="001C54CD" w:rsidP="001C54CD">
      <w:pPr>
        <w:pStyle w:val="Comments"/>
      </w:pPr>
      <w:r w:rsidRPr="00FC57B0">
        <w:t>Note: LSs are moved to the respective agenda items if any.</w:t>
      </w:r>
    </w:p>
    <w:p w14:paraId="7169A681" w14:textId="77777777" w:rsidR="001C54CD" w:rsidRPr="00FC57B0" w:rsidRDefault="001C54CD" w:rsidP="001C54CD">
      <w:pPr>
        <w:pStyle w:val="Doc-text2"/>
      </w:pPr>
    </w:p>
    <w:p w14:paraId="7D259114" w14:textId="77777777" w:rsidR="001C54CD" w:rsidRPr="00FC57B0" w:rsidRDefault="001C54CD" w:rsidP="001C54CD">
      <w:pPr>
        <w:pStyle w:val="Heading1"/>
      </w:pPr>
      <w:bookmarkStart w:id="181" w:name="_Toc134112304"/>
      <w:r w:rsidRPr="00FC57B0">
        <w:t>4</w:t>
      </w:r>
      <w:r w:rsidRPr="00FC57B0">
        <w:tab/>
        <w:t>EUTRA Rel-17 and earlier</w:t>
      </w:r>
      <w:bookmarkEnd w:id="181"/>
    </w:p>
    <w:p w14:paraId="253BB3F6" w14:textId="77777777" w:rsidR="001C54CD" w:rsidRPr="00FC57B0" w:rsidRDefault="001C54CD" w:rsidP="001C54CD">
      <w:pPr>
        <w:pStyle w:val="Comments"/>
      </w:pPr>
      <w:r w:rsidRPr="00FC57B0">
        <w:t>Only essential corrections. No documents should be submitted to 4. Please submit to 4.x</w:t>
      </w:r>
    </w:p>
    <w:p w14:paraId="7E73BC68" w14:textId="77777777" w:rsidR="001C54CD" w:rsidRPr="00FC57B0" w:rsidRDefault="001C54CD" w:rsidP="001C54CD">
      <w:pPr>
        <w:pStyle w:val="Heading2"/>
      </w:pPr>
      <w:bookmarkStart w:id="182" w:name="_Toc134112305"/>
      <w:r w:rsidRPr="00FC57B0">
        <w:t>4.1</w:t>
      </w:r>
      <w:r w:rsidRPr="00FC57B0">
        <w:tab/>
        <w:t>EUTRA corrections Rel-17 and earlier</w:t>
      </w:r>
      <w:bookmarkEnd w:id="182"/>
    </w:p>
    <w:p w14:paraId="390FCC08" w14:textId="77777777" w:rsidR="001C54CD" w:rsidRPr="00FC57B0" w:rsidRDefault="001C54CD" w:rsidP="001C54CD">
      <w:pPr>
        <w:pStyle w:val="Comments"/>
      </w:pPr>
      <w:bookmarkStart w:id="183" w:name="OLE_LINK61"/>
      <w:bookmarkStart w:id="184" w:name="OLE_LINK62"/>
      <w:r w:rsidRPr="00FC57B0">
        <w:t>(NB_IOTenh4_LTE_eMTC6-Core; leading WG: RAN1; REL-17; WID: RP-211340)</w:t>
      </w:r>
      <w:bookmarkEnd w:id="183"/>
      <w:bookmarkEnd w:id="184"/>
    </w:p>
    <w:p w14:paraId="2E131843" w14:textId="77777777" w:rsidR="001C54CD" w:rsidRPr="00FC57B0" w:rsidRDefault="001C54CD" w:rsidP="001C54CD">
      <w:pPr>
        <w:pStyle w:val="Comments"/>
      </w:pPr>
      <w:r w:rsidRPr="00FC57B0">
        <w:t>(UPIP_EN-DC_UE; leading WG: RAN3; REL-17; WID: RP</w:t>
      </w:r>
      <w:r w:rsidRPr="00FC57B0">
        <w:rPr>
          <w:rFonts w:ascii="Cambria Math" w:hAnsi="Cambria Math" w:cs="Cambria Math"/>
        </w:rPr>
        <w:noBreakHyphen/>
      </w:r>
      <w:r w:rsidRPr="00FC57B0">
        <w:t>213669)</w:t>
      </w:r>
    </w:p>
    <w:p w14:paraId="2D969583" w14:textId="77777777" w:rsidR="001C54CD" w:rsidRPr="00FC57B0" w:rsidRDefault="001C54CD" w:rsidP="001C54CD">
      <w:pPr>
        <w:pStyle w:val="Comments"/>
      </w:pPr>
      <w:r w:rsidRPr="00FC57B0">
        <w:t xml:space="preserve">(LTE TEI17) </w:t>
      </w:r>
    </w:p>
    <w:p w14:paraId="04F28DE6" w14:textId="77777777" w:rsidR="001C54CD" w:rsidRPr="00FC57B0" w:rsidRDefault="001C54CD" w:rsidP="001C54CD">
      <w:pPr>
        <w:pStyle w:val="Comments"/>
      </w:pPr>
      <w:r w:rsidRPr="00FC57B0">
        <w:t xml:space="preserve">Essential corrections to LTE Rel-17 topics not covered by other agenda items. </w:t>
      </w:r>
    </w:p>
    <w:p w14:paraId="683A52B8" w14:textId="77777777" w:rsidR="001C54CD" w:rsidRPr="00FC57B0" w:rsidRDefault="001C54CD" w:rsidP="001C54CD">
      <w:pPr>
        <w:pStyle w:val="Comments"/>
      </w:pPr>
      <w:r w:rsidRPr="00FC57B0">
        <w:t xml:space="preserve">(NB_IOTenh3-Core; leading WG: RAN1; REL-16; started: Jun 18; Completed: June 20; WID: RP-200293); REL-15 and Earlier NB-IoT WIs are in scope but not listed explicitly (long list). </w:t>
      </w:r>
    </w:p>
    <w:p w14:paraId="20845674" w14:textId="77777777" w:rsidR="001C54CD" w:rsidRPr="00FC57B0" w:rsidRDefault="001C54CD" w:rsidP="001C54CD">
      <w:pPr>
        <w:pStyle w:val="Comments"/>
      </w:pPr>
      <w:r w:rsidRPr="00FC57B0">
        <w:t xml:space="preserve">(LTE_eMTC5-Core; LTE_eMTC5-Core; leading WG: RAN1; REL-16; started: Jun 18; Completed:  June 20; WID: RP192875;), REL-15 and Earlier eMTC WIs are in scope but not listed explicitly (long list). </w:t>
      </w:r>
    </w:p>
    <w:p w14:paraId="0FF5726A" w14:textId="77777777" w:rsidR="001C54CD" w:rsidRPr="00FC57B0" w:rsidRDefault="001C54CD" w:rsidP="001C54CD">
      <w:pPr>
        <w:pStyle w:val="Comments"/>
      </w:pPr>
      <w:r w:rsidRPr="00FC57B0">
        <w:t>(LTE_feMob-Core; leading WG: RAN2; REL-16; started: Jun 18; Completed: June 20; WID: RP-190921);</w:t>
      </w:r>
    </w:p>
    <w:p w14:paraId="563310EB" w14:textId="77777777" w:rsidR="001C54CD" w:rsidRPr="00FC57B0" w:rsidRDefault="001C54CD" w:rsidP="001C54CD">
      <w:pPr>
        <w:pStyle w:val="Comments"/>
      </w:pPr>
      <w:r w:rsidRPr="00FC57B0">
        <w:t>(LTE_terr_bcast-Core, LTE_DL_MIMO_EE-Core, LTE_high_speed_enh2-Core; LTE TEI16 Non-positioning);</w:t>
      </w:r>
    </w:p>
    <w:p w14:paraId="001CDAFF" w14:textId="77777777" w:rsidR="001C54CD" w:rsidRPr="00FC57B0" w:rsidRDefault="001C54CD" w:rsidP="001C54CD">
      <w:pPr>
        <w:pStyle w:val="Comments"/>
      </w:pPr>
      <w:r w:rsidRPr="00FC57B0">
        <w:t xml:space="preserve">REL-15 and Earlier EUTRA WIs are in scope but not listed explicitly (long list), Except V2X and Sidelink WIs and Positioning WIs, which are adressed by AIs below. </w:t>
      </w:r>
    </w:p>
    <w:p w14:paraId="6E0A1105" w14:textId="77777777" w:rsidR="001C54CD" w:rsidRPr="00FC57B0" w:rsidRDefault="001C54CD" w:rsidP="001C54CD">
      <w:pPr>
        <w:pStyle w:val="Comments"/>
      </w:pPr>
      <w:r w:rsidRPr="00FC57B0">
        <w:t>NOTE that LTE corrections related to NR WIs or Joint NR LTE WIs should be submitted to NR AIs below.</w:t>
      </w:r>
    </w:p>
    <w:p w14:paraId="133BE95A" w14:textId="77777777" w:rsidR="001C54CD" w:rsidRPr="00FC57B0" w:rsidRDefault="001C54CD" w:rsidP="001C54CD">
      <w:pPr>
        <w:pStyle w:val="Comments"/>
      </w:pPr>
      <w:r w:rsidRPr="00FC57B0">
        <w:t xml:space="preserve">NOTE that LTE corrections which are the same as an NR correction should be submitted to the respective NR AI (so the NR CR and LTE CR can be treated together). </w:t>
      </w:r>
    </w:p>
    <w:p w14:paraId="7C73DF35" w14:textId="77777777" w:rsidR="001C54CD" w:rsidRPr="00FC57B0" w:rsidRDefault="001C54CD" w:rsidP="001C54CD">
      <w:pPr>
        <w:pStyle w:val="Comments"/>
      </w:pPr>
      <w:bookmarkStart w:id="185" w:name="OLE_LINK63"/>
      <w:r w:rsidRPr="00FC57B0">
        <w:t>This Agenda Item is treated in the EUTRA Breakout session</w:t>
      </w:r>
    </w:p>
    <w:bookmarkEnd w:id="185"/>
    <w:p w14:paraId="0446F955" w14:textId="77777777" w:rsidR="001C54CD" w:rsidRPr="00FC57B0" w:rsidRDefault="001C54CD" w:rsidP="001C54CD">
      <w:pPr>
        <w:pStyle w:val="Comments"/>
      </w:pPr>
    </w:p>
    <w:p w14:paraId="5B0B8A33" w14:textId="77777777" w:rsidR="000C5218" w:rsidRPr="00FC57B0" w:rsidRDefault="000C5218" w:rsidP="000C5218">
      <w:pPr>
        <w:spacing w:before="240" w:after="60"/>
        <w:outlineLvl w:val="8"/>
        <w:rPr>
          <w:b/>
        </w:rPr>
      </w:pPr>
      <w:r w:rsidRPr="00FC57B0">
        <w:rPr>
          <w:b/>
        </w:rPr>
        <w:t>Online (1</w:t>
      </w:r>
      <w:r w:rsidRPr="00FC57B0">
        <w:rPr>
          <w:b/>
          <w:vertAlign w:val="superscript"/>
        </w:rPr>
        <w:t>st</w:t>
      </w:r>
      <w:r w:rsidRPr="00FC57B0">
        <w:rPr>
          <w:b/>
        </w:rPr>
        <w:t xml:space="preserve"> week Tuesday) – QoE configuration release (3)</w:t>
      </w:r>
    </w:p>
    <w:p w14:paraId="64C1AD67" w14:textId="77777777" w:rsidR="000C5218" w:rsidRPr="00FC57B0" w:rsidRDefault="000C5218" w:rsidP="000C5218">
      <w:pPr>
        <w:pStyle w:val="Comments"/>
      </w:pPr>
      <w:r w:rsidRPr="00FC57B0">
        <w:t>Release of QoE configuration/reporting at upper layers when UE moves to IDLE/INACTIVE:</w:t>
      </w:r>
    </w:p>
    <w:p w14:paraId="75263151" w14:textId="2665DE6F" w:rsidR="000C5218" w:rsidRPr="00FC57B0" w:rsidRDefault="000C5218" w:rsidP="000C5218">
      <w:pPr>
        <w:pStyle w:val="Doc-title"/>
      </w:pPr>
      <w:r w:rsidRPr="00FC57B0">
        <w:t>R2-2303818</w:t>
      </w:r>
      <w:r w:rsidRPr="00FC57B0">
        <w:tab/>
        <w:t>Correction on QoE configuration release</w:t>
      </w:r>
      <w:r w:rsidRPr="00FC57B0">
        <w:tab/>
        <w:t>Google</w:t>
      </w:r>
      <w:r w:rsidRPr="00FC57B0">
        <w:tab/>
        <w:t>CR</w:t>
      </w:r>
      <w:r w:rsidRPr="00FC57B0">
        <w:tab/>
        <w:t>Rel-15</w:t>
      </w:r>
      <w:r w:rsidRPr="00FC57B0">
        <w:tab/>
        <w:t>36.331</w:t>
      </w:r>
      <w:r w:rsidRPr="00FC57B0">
        <w:tab/>
        <w:t>15.20.0</w:t>
      </w:r>
      <w:r w:rsidRPr="00FC57B0">
        <w:tab/>
        <w:t>4925</w:t>
      </w:r>
      <w:r w:rsidRPr="00FC57B0">
        <w:tab/>
        <w:t>-</w:t>
      </w:r>
      <w:r w:rsidRPr="00FC57B0">
        <w:tab/>
        <w:t>F</w:t>
      </w:r>
      <w:r w:rsidRPr="00FC57B0">
        <w:tab/>
        <w:t>LTE_QMC_Streaming-Core</w:t>
      </w:r>
    </w:p>
    <w:p w14:paraId="553ED5A7" w14:textId="77777777" w:rsidR="000C5218" w:rsidRPr="00FC57B0" w:rsidRDefault="000C5218" w:rsidP="000C5218">
      <w:pPr>
        <w:pStyle w:val="Doc-text2"/>
        <w:rPr>
          <w:i/>
          <w:iCs/>
        </w:rPr>
      </w:pPr>
      <w:r w:rsidRPr="00FC57B0">
        <w:rPr>
          <w:i/>
          <w:iCs/>
        </w:rPr>
        <w:t>After entering RRC_IDLE or RRC_INCATIVE, the UE should inform upper layers the application layer measurement configuration release and discard the received application layer measurement reports.</w:t>
      </w:r>
    </w:p>
    <w:p w14:paraId="669750CA" w14:textId="77777777" w:rsidR="000C5218" w:rsidRPr="00FC57B0" w:rsidRDefault="000C5218" w:rsidP="000C5218">
      <w:pPr>
        <w:pStyle w:val="B1"/>
        <w:rPr>
          <w:ins w:id="186" w:author="TEMING CHEN" w:date="2023-03-27T14:12:00Z"/>
        </w:rPr>
      </w:pPr>
      <w:ins w:id="187" w:author="TEMING CHEN" w:date="2023-03-27T14:12:00Z">
        <w:r w:rsidRPr="00FC57B0">
          <w:t>1&gt;</w:t>
        </w:r>
        <w:r w:rsidRPr="00FC57B0">
          <w:tab/>
          <w:t>inform upper layers to clear the stored application layer measurement configuration;</w:t>
        </w:r>
      </w:ins>
    </w:p>
    <w:p w14:paraId="56034F84" w14:textId="77777777" w:rsidR="000C5218" w:rsidRPr="00FC57B0" w:rsidRDefault="000C5218" w:rsidP="000C5218">
      <w:pPr>
        <w:pStyle w:val="B1"/>
        <w:rPr>
          <w:ins w:id="188" w:author="TEMING CHEN" w:date="2023-03-27T14:12:00Z"/>
        </w:rPr>
      </w:pPr>
      <w:ins w:id="189" w:author="TEMING CHEN" w:date="2023-03-27T14:12:00Z">
        <w:r w:rsidRPr="00FC57B0">
          <w:t>1&gt;</w:t>
        </w:r>
        <w:r w:rsidRPr="00FC57B0">
          <w:tab/>
          <w:t>discard received application layer measurement report information from upper layers;</w:t>
        </w:r>
      </w:ins>
    </w:p>
    <w:p w14:paraId="580E57A3" w14:textId="060AB95C" w:rsidR="000C5218" w:rsidRPr="00FC57B0" w:rsidRDefault="000C5218" w:rsidP="000C5218">
      <w:pPr>
        <w:pStyle w:val="B1"/>
      </w:pPr>
      <w:ins w:id="190" w:author="TEMING CHEN" w:date="2023-03-27T14:12:00Z">
        <w:r w:rsidRPr="00FC57B0">
          <w:t>1&gt;</w:t>
        </w:r>
        <w:r w:rsidRPr="00FC57B0">
          <w:tab/>
          <w:t>consider itself not to be configured to send application layer measurement report;</w:t>
        </w:r>
      </w:ins>
    </w:p>
    <w:p w14:paraId="6475B6B1" w14:textId="77777777" w:rsidR="000C5218" w:rsidRPr="00FC57B0" w:rsidRDefault="000C5218" w:rsidP="000C5218">
      <w:pPr>
        <w:pStyle w:val="B1"/>
      </w:pPr>
    </w:p>
    <w:p w14:paraId="3944FC81" w14:textId="77777777" w:rsidR="000C5218" w:rsidRPr="00FC57B0" w:rsidRDefault="000C5218" w:rsidP="000C5218">
      <w:pPr>
        <w:pStyle w:val="Doc-text2"/>
      </w:pPr>
      <w:r w:rsidRPr="00FC57B0">
        <w:t>-</w:t>
      </w:r>
      <w:r w:rsidRPr="00FC57B0">
        <w:tab/>
        <w:t>Lenovo wonders about the scenario: it’s assumed that UE receives connection release but is still configured with QoE measurements? Thinks network would always release the configuration before releasing the UE. Google indicates this was just to align with NR. Lenovo thinks we have no setup/release in NR.</w:t>
      </w:r>
    </w:p>
    <w:p w14:paraId="2697B71C" w14:textId="77777777" w:rsidR="000C5218" w:rsidRPr="00FC57B0" w:rsidRDefault="000C5218" w:rsidP="000C5218">
      <w:pPr>
        <w:pStyle w:val="Doc-text2"/>
      </w:pPr>
      <w:r w:rsidRPr="00FC57B0">
        <w:t>-</w:t>
      </w:r>
      <w:r w:rsidRPr="00FC57B0">
        <w:tab/>
        <w:t xml:space="preserve">QC thinks that network may not always want retrieve the report. Could add “if any” in first two statements to be precise. </w:t>
      </w:r>
    </w:p>
    <w:p w14:paraId="25586346" w14:textId="77777777" w:rsidR="000C5218" w:rsidRPr="00FC57B0" w:rsidRDefault="000C5218" w:rsidP="000C5218">
      <w:pPr>
        <w:pStyle w:val="Doc-text2"/>
      </w:pPr>
      <w:r w:rsidRPr="00FC57B0">
        <w:t>-</w:t>
      </w:r>
      <w:r w:rsidRPr="00FC57B0">
        <w:tab/>
        <w:t>Samsung wonders that since we only support INACTIVE with 5GC, do we need CRs from Rel-15? Thinks the last sentence is not needed. QC thinks we may not need Rel-15 CRs, could use magic sentence.</w:t>
      </w:r>
    </w:p>
    <w:p w14:paraId="4AE52D73" w14:textId="77777777" w:rsidR="000C5218" w:rsidRPr="00FC57B0" w:rsidRDefault="000C5218" w:rsidP="000C5218">
      <w:pPr>
        <w:pStyle w:val="Doc-text2"/>
      </w:pPr>
      <w:r w:rsidRPr="00FC57B0">
        <w:t>-</w:t>
      </w:r>
      <w:r w:rsidRPr="00FC57B0">
        <w:tab/>
        <w:t>Ericsson thinks it would be good to add this since also the application layer is involved.</w:t>
      </w:r>
    </w:p>
    <w:p w14:paraId="550D7762" w14:textId="77777777" w:rsidR="000C5218" w:rsidRPr="00FC57B0" w:rsidRDefault="000C5218" w:rsidP="000C5218">
      <w:pPr>
        <w:pStyle w:val="Doc-text2"/>
      </w:pPr>
      <w:r w:rsidRPr="00FC57B0">
        <w:t>-</w:t>
      </w:r>
      <w:r w:rsidRPr="00FC57B0">
        <w:tab/>
        <w:t>Huawei thought this is not needed. Only informing the application layer is truly missing, and since this is from Rel-15 UE implementations would anyway handle this properly. Could also keep the configuration for INACTIVE.</w:t>
      </w:r>
    </w:p>
    <w:p w14:paraId="00A9C5F1" w14:textId="77777777" w:rsidR="000C5218" w:rsidRPr="00FC57B0" w:rsidRDefault="000C5218" w:rsidP="000C5218">
      <w:pPr>
        <w:pStyle w:val="Doc-text2"/>
      </w:pPr>
      <w:r w:rsidRPr="00FC57B0">
        <w:t>-</w:t>
      </w:r>
      <w:r w:rsidRPr="00FC57B0">
        <w:tab/>
        <w:t>CATT agrees with the change for IDLE but not for INACTIVE. Can align with NR Rel-17 for INACTIVE.</w:t>
      </w:r>
    </w:p>
    <w:p w14:paraId="0C1B7224"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Some support to go with Rel-17 CR (with magic sentence) for IDLE. Companies can bring inputs to next meeting addressing the concerns raised.</w:t>
      </w:r>
    </w:p>
    <w:p w14:paraId="13F67C6A" w14:textId="77777777" w:rsidR="000C5218" w:rsidRPr="00FC57B0" w:rsidRDefault="000C5218" w:rsidP="000C5218">
      <w:pPr>
        <w:pStyle w:val="Doc-text2"/>
      </w:pPr>
    </w:p>
    <w:p w14:paraId="720FA95C" w14:textId="32E5E29D" w:rsidR="000C5218" w:rsidRPr="00FC57B0" w:rsidRDefault="000C5218" w:rsidP="000C5218">
      <w:pPr>
        <w:pStyle w:val="Doc-title"/>
      </w:pPr>
      <w:r w:rsidRPr="00FC57B0">
        <w:t>R2-2303821</w:t>
      </w:r>
      <w:r w:rsidRPr="00FC57B0">
        <w:tab/>
        <w:t>Correction on QoE configuration release</w:t>
      </w:r>
      <w:r w:rsidRPr="00FC57B0">
        <w:tab/>
        <w:t>Google Inc.</w:t>
      </w:r>
      <w:r w:rsidRPr="00FC57B0">
        <w:tab/>
        <w:t>CR</w:t>
      </w:r>
      <w:r w:rsidRPr="00FC57B0">
        <w:tab/>
        <w:t>Rel-16</w:t>
      </w:r>
      <w:r w:rsidRPr="00FC57B0">
        <w:tab/>
        <w:t>36.331</w:t>
      </w:r>
      <w:r w:rsidRPr="00FC57B0">
        <w:tab/>
        <w:t>16.12.0</w:t>
      </w:r>
      <w:r w:rsidRPr="00FC57B0">
        <w:tab/>
        <w:t>4926</w:t>
      </w:r>
      <w:r w:rsidRPr="00FC57B0">
        <w:tab/>
        <w:t>-</w:t>
      </w:r>
      <w:r w:rsidRPr="00FC57B0">
        <w:tab/>
        <w:t>A</w:t>
      </w:r>
      <w:r w:rsidRPr="00FC57B0">
        <w:tab/>
        <w:t>LTE_QMC_Streaming-Core</w:t>
      </w:r>
    </w:p>
    <w:p w14:paraId="5DE1357B" w14:textId="47E007AA" w:rsidR="000C5218" w:rsidRPr="00FC57B0" w:rsidRDefault="000C5218" w:rsidP="000C5218">
      <w:pPr>
        <w:pStyle w:val="Doc-title"/>
      </w:pPr>
      <w:r w:rsidRPr="00FC57B0">
        <w:t>R2-2303822</w:t>
      </w:r>
      <w:r w:rsidRPr="00FC57B0">
        <w:tab/>
        <w:t>Correction on QoE configuration release</w:t>
      </w:r>
      <w:r w:rsidRPr="00FC57B0">
        <w:tab/>
        <w:t>Google</w:t>
      </w:r>
      <w:r w:rsidRPr="00FC57B0">
        <w:tab/>
        <w:t>CR</w:t>
      </w:r>
      <w:r w:rsidRPr="00FC57B0">
        <w:tab/>
        <w:t>Rel-17</w:t>
      </w:r>
      <w:r w:rsidRPr="00FC57B0">
        <w:tab/>
        <w:t>36.331</w:t>
      </w:r>
      <w:r w:rsidRPr="00FC57B0">
        <w:tab/>
        <w:t>17.4.0</w:t>
      </w:r>
      <w:r w:rsidRPr="00FC57B0">
        <w:tab/>
        <w:t>4927</w:t>
      </w:r>
      <w:r w:rsidRPr="00FC57B0">
        <w:tab/>
        <w:t>-</w:t>
      </w:r>
      <w:r w:rsidRPr="00FC57B0">
        <w:tab/>
        <w:t>A</w:t>
      </w:r>
      <w:r w:rsidRPr="00FC57B0">
        <w:tab/>
        <w:t>LTE_QMC_Streaming-Core</w:t>
      </w:r>
    </w:p>
    <w:p w14:paraId="23CD8614" w14:textId="77777777" w:rsidR="000C5218" w:rsidRPr="00FC57B0" w:rsidRDefault="000C5218" w:rsidP="000C5218">
      <w:pPr>
        <w:pStyle w:val="Doc-title"/>
      </w:pPr>
    </w:p>
    <w:p w14:paraId="1A93A434" w14:textId="77777777" w:rsidR="001C54CD" w:rsidRPr="00FC57B0" w:rsidRDefault="001C54CD" w:rsidP="001C54CD">
      <w:pPr>
        <w:pStyle w:val="Doc-text2"/>
      </w:pPr>
    </w:p>
    <w:p w14:paraId="194783E9" w14:textId="77777777" w:rsidR="00134BC9" w:rsidRPr="00FC57B0" w:rsidRDefault="00134BC9" w:rsidP="00134BC9">
      <w:pPr>
        <w:pStyle w:val="Heading2"/>
      </w:pPr>
      <w:bookmarkStart w:id="191" w:name="_Toc134112306"/>
      <w:r w:rsidRPr="00FC57B0">
        <w:t>4.2</w:t>
      </w:r>
      <w:r w:rsidRPr="00FC57B0">
        <w:tab/>
        <w:t>NB-IoT and eMTC support for NTN Rel-17</w:t>
      </w:r>
      <w:bookmarkEnd w:id="191"/>
    </w:p>
    <w:p w14:paraId="679C3EC9" w14:textId="1F237839" w:rsidR="00134BC9" w:rsidRPr="00FC57B0" w:rsidRDefault="00134BC9" w:rsidP="00134BC9">
      <w:pPr>
        <w:pStyle w:val="Comments"/>
      </w:pPr>
      <w:r w:rsidRPr="00FC57B0">
        <w:t>(LTE_NBIOT_eMTC_NTN; leading WG: RAN1; REL-17; WID: RP-211601)</w:t>
      </w:r>
    </w:p>
    <w:p w14:paraId="7021873F" w14:textId="77777777" w:rsidR="00134BC9" w:rsidRPr="00FC57B0" w:rsidRDefault="00134BC9" w:rsidP="00134BC9">
      <w:pPr>
        <w:pStyle w:val="Comments"/>
      </w:pPr>
      <w:r w:rsidRPr="00FC57B0">
        <w:t xml:space="preserve">Tdoc Limitation: 2 tdocs </w:t>
      </w:r>
    </w:p>
    <w:p w14:paraId="514E811C" w14:textId="77777777" w:rsidR="00134BC9" w:rsidRPr="00FC57B0" w:rsidRDefault="00134BC9" w:rsidP="00134BC9">
      <w:pPr>
        <w:pStyle w:val="Comments"/>
      </w:pPr>
      <w:r w:rsidRPr="00FC57B0">
        <w:t>This Agenda Item is treated in the Breakout session that includes NTN</w:t>
      </w:r>
    </w:p>
    <w:p w14:paraId="4BBBE783" w14:textId="77777777" w:rsidR="00134BC9" w:rsidRPr="00FC57B0" w:rsidRDefault="00134BC9" w:rsidP="00134BC9"/>
    <w:p w14:paraId="02AD6C5A" w14:textId="77777777" w:rsidR="00134BC9" w:rsidRPr="00FC57B0" w:rsidRDefault="00134BC9" w:rsidP="00134BC9">
      <w:pPr>
        <w:pStyle w:val="Heading3"/>
      </w:pPr>
      <w:bookmarkStart w:id="192" w:name="_Toc134112307"/>
      <w:r w:rsidRPr="00FC57B0">
        <w:t>4.2.1</w:t>
      </w:r>
      <w:r w:rsidRPr="00FC57B0">
        <w:tab/>
        <w:t>General and Stage 2 corrections</w:t>
      </w:r>
      <w:bookmarkEnd w:id="192"/>
    </w:p>
    <w:p w14:paraId="5222716A" w14:textId="7C62D3B0" w:rsidR="00134BC9" w:rsidRPr="00FC57B0" w:rsidRDefault="00134BC9" w:rsidP="00134BC9">
      <w:pPr>
        <w:pStyle w:val="Comments"/>
      </w:pPr>
      <w:r w:rsidRPr="00FC57B0">
        <w:t>LSs and Stage 2 corrections.</w:t>
      </w:r>
    </w:p>
    <w:p w14:paraId="0E65DC9C" w14:textId="77777777" w:rsidR="00134BC9" w:rsidRPr="00FC57B0" w:rsidRDefault="00134BC9" w:rsidP="00134BC9">
      <w:pPr>
        <w:pStyle w:val="Comments"/>
      </w:pPr>
    </w:p>
    <w:p w14:paraId="74CD02C4" w14:textId="77777777" w:rsidR="00134BC9" w:rsidRPr="00FC57B0" w:rsidRDefault="00134BC9" w:rsidP="00134BC9">
      <w:pPr>
        <w:pStyle w:val="Comments"/>
      </w:pPr>
      <w:r w:rsidRPr="00FC57B0">
        <w:t>Incoming LSs</w:t>
      </w:r>
    </w:p>
    <w:p w14:paraId="77F01EF2" w14:textId="78EA57AE" w:rsidR="00134BC9" w:rsidRPr="00FC57B0" w:rsidRDefault="00134BC9" w:rsidP="00134BC9">
      <w:pPr>
        <w:pStyle w:val="Doc-title"/>
      </w:pPr>
      <w:r w:rsidRPr="00FC57B0">
        <w:t>R2-2302422</w:t>
      </w:r>
      <w:r w:rsidRPr="00FC57B0">
        <w:tab/>
        <w:t>LS on UE capability signalling for IoT-NTN (R3-230951; contact: Vodafone)</w:t>
      </w:r>
      <w:r w:rsidRPr="00FC57B0">
        <w:tab/>
        <w:t>RAN3</w:t>
      </w:r>
      <w:r w:rsidRPr="00FC57B0">
        <w:tab/>
        <w:t>LS in</w:t>
      </w:r>
      <w:r w:rsidRPr="00FC57B0">
        <w:tab/>
        <w:t>Rel-17</w:t>
      </w:r>
      <w:r w:rsidRPr="00FC57B0">
        <w:tab/>
        <w:t>LTE_NBIOT_eMTC_NTN</w:t>
      </w:r>
      <w:r w:rsidRPr="00FC57B0">
        <w:tab/>
        <w:t>To:SA2, RAN2</w:t>
      </w:r>
      <w:r w:rsidRPr="00FC57B0">
        <w:tab/>
        <w:t>Cc:CT1</w:t>
      </w:r>
    </w:p>
    <w:p w14:paraId="51E032F5" w14:textId="77777777" w:rsidR="00134BC9" w:rsidRPr="00FC57B0" w:rsidRDefault="00134BC9">
      <w:pPr>
        <w:pStyle w:val="Doc-text2"/>
        <w:numPr>
          <w:ilvl w:val="0"/>
          <w:numId w:val="31"/>
        </w:numPr>
        <w:overflowPunct/>
        <w:autoSpaceDE/>
        <w:autoSpaceDN/>
        <w:adjustRightInd/>
        <w:textAlignment w:val="auto"/>
      </w:pPr>
      <w:r w:rsidRPr="00FC57B0">
        <w:t>Noted</w:t>
      </w:r>
    </w:p>
    <w:p w14:paraId="210FC363" w14:textId="77777777" w:rsidR="00134BC9" w:rsidRPr="00FC57B0" w:rsidRDefault="00134BC9" w:rsidP="00134BC9">
      <w:pPr>
        <w:pStyle w:val="Doc-text2"/>
      </w:pPr>
    </w:p>
    <w:p w14:paraId="74C77365" w14:textId="77777777" w:rsidR="00134BC9" w:rsidRPr="00FC57B0" w:rsidRDefault="00134BC9" w:rsidP="00134BC9">
      <w:pPr>
        <w:pStyle w:val="Comments"/>
      </w:pPr>
      <w:r w:rsidRPr="00FC57B0">
        <w:t>Stage 2</w:t>
      </w:r>
    </w:p>
    <w:p w14:paraId="22A2E001" w14:textId="2890A88C" w:rsidR="00134BC9" w:rsidRPr="00FC57B0" w:rsidRDefault="00134BC9" w:rsidP="00134BC9">
      <w:pPr>
        <w:pStyle w:val="Doc-title"/>
      </w:pPr>
      <w:r w:rsidRPr="00FC57B0">
        <w:t>R2-2302677</w:t>
      </w:r>
      <w:r w:rsidRPr="00FC57B0">
        <w:tab/>
        <w:t>Stage-2 Corrections for Supporting Emergency Calls in IoT NTN</w:t>
      </w:r>
      <w:r w:rsidRPr="00FC57B0">
        <w:tab/>
        <w:t>MediaTek Inc</w:t>
      </w:r>
      <w:r w:rsidRPr="00FC57B0">
        <w:tab/>
        <w:t>CR</w:t>
      </w:r>
      <w:r w:rsidRPr="00FC57B0">
        <w:tab/>
        <w:t>Rel-17</w:t>
      </w:r>
      <w:r w:rsidRPr="00FC57B0">
        <w:tab/>
        <w:t>36.300</w:t>
      </w:r>
      <w:r w:rsidRPr="00FC57B0">
        <w:tab/>
        <w:t>17.4.0</w:t>
      </w:r>
      <w:r w:rsidRPr="00FC57B0">
        <w:tab/>
        <w:t>1382</w:t>
      </w:r>
      <w:r w:rsidRPr="00FC57B0">
        <w:tab/>
        <w:t>-</w:t>
      </w:r>
      <w:r w:rsidRPr="00FC57B0">
        <w:tab/>
        <w:t>F</w:t>
      </w:r>
      <w:r w:rsidRPr="00FC57B0">
        <w:tab/>
        <w:t>LTE_NBIOT_eMTC_NTN-Core</w:t>
      </w:r>
    </w:p>
    <w:p w14:paraId="5D785902" w14:textId="77777777" w:rsidR="00134BC9" w:rsidRPr="00FC57B0" w:rsidRDefault="00134BC9">
      <w:pPr>
        <w:pStyle w:val="Doc-text2"/>
        <w:numPr>
          <w:ilvl w:val="0"/>
          <w:numId w:val="28"/>
        </w:numPr>
        <w:overflowPunct/>
        <w:autoSpaceDE/>
        <w:autoSpaceDN/>
        <w:adjustRightInd/>
        <w:textAlignment w:val="auto"/>
      </w:pPr>
      <w:r w:rsidRPr="00FC57B0">
        <w:t>Discuss in offline 111</w:t>
      </w:r>
    </w:p>
    <w:p w14:paraId="6CFB88FA" w14:textId="77777777" w:rsidR="00134BC9" w:rsidRPr="00FC57B0" w:rsidRDefault="00134BC9">
      <w:pPr>
        <w:pStyle w:val="Doc-text2"/>
        <w:numPr>
          <w:ilvl w:val="0"/>
          <w:numId w:val="28"/>
        </w:numPr>
        <w:overflowPunct/>
        <w:autoSpaceDE/>
        <w:autoSpaceDN/>
        <w:adjustRightInd/>
        <w:textAlignment w:val="auto"/>
      </w:pPr>
      <w:r w:rsidRPr="00FC57B0">
        <w:t>Not pursed</w:t>
      </w:r>
    </w:p>
    <w:p w14:paraId="08C2C434" w14:textId="77777777" w:rsidR="00134BC9" w:rsidRPr="00FC57B0" w:rsidRDefault="00134BC9" w:rsidP="00134BC9">
      <w:pPr>
        <w:pStyle w:val="Doc-text2"/>
      </w:pPr>
    </w:p>
    <w:p w14:paraId="32EDA93A" w14:textId="272A73F2" w:rsidR="00134BC9" w:rsidRPr="00FC57B0" w:rsidRDefault="00134BC9" w:rsidP="00134BC9">
      <w:pPr>
        <w:pStyle w:val="Doc-title"/>
      </w:pPr>
      <w:r w:rsidRPr="00FC57B0">
        <w:lastRenderedPageBreak/>
        <w:t>R2-2303832</w:t>
      </w:r>
      <w:r w:rsidRPr="00FC57B0">
        <w:tab/>
        <w:t>Correction for R17 IoT NTN</w:t>
      </w:r>
      <w:r w:rsidRPr="00FC57B0">
        <w:tab/>
        <w:t>Ericsson</w:t>
      </w:r>
      <w:r w:rsidRPr="00FC57B0">
        <w:tab/>
        <w:t>CR</w:t>
      </w:r>
      <w:r w:rsidRPr="00FC57B0">
        <w:tab/>
        <w:t>Rel-17</w:t>
      </w:r>
      <w:r w:rsidRPr="00FC57B0">
        <w:tab/>
        <w:t>36.300</w:t>
      </w:r>
      <w:r w:rsidRPr="00FC57B0">
        <w:tab/>
        <w:t>17.4.0</w:t>
      </w:r>
      <w:r w:rsidRPr="00FC57B0">
        <w:tab/>
        <w:t>1383</w:t>
      </w:r>
      <w:r w:rsidRPr="00FC57B0">
        <w:tab/>
        <w:t>-</w:t>
      </w:r>
      <w:r w:rsidRPr="00FC57B0">
        <w:tab/>
        <w:t>F</w:t>
      </w:r>
      <w:r w:rsidRPr="00FC57B0">
        <w:tab/>
        <w:t>LTE_NBIOT_eMTC_NTN</w:t>
      </w:r>
    </w:p>
    <w:p w14:paraId="6281E199" w14:textId="77777777" w:rsidR="00134BC9" w:rsidRPr="00FC57B0" w:rsidRDefault="00134BC9">
      <w:pPr>
        <w:pStyle w:val="Doc-text2"/>
        <w:numPr>
          <w:ilvl w:val="0"/>
          <w:numId w:val="28"/>
        </w:numPr>
        <w:overflowPunct/>
        <w:autoSpaceDE/>
        <w:autoSpaceDN/>
        <w:adjustRightInd/>
        <w:textAlignment w:val="auto"/>
      </w:pPr>
      <w:r w:rsidRPr="00FC57B0">
        <w:t>Discuss in offline 111</w:t>
      </w:r>
    </w:p>
    <w:p w14:paraId="2BB88805" w14:textId="77777777" w:rsidR="00134BC9" w:rsidRPr="00FC57B0" w:rsidRDefault="00134BC9">
      <w:pPr>
        <w:pStyle w:val="Doc-text2"/>
        <w:numPr>
          <w:ilvl w:val="0"/>
          <w:numId w:val="28"/>
        </w:numPr>
        <w:overflowPunct/>
        <w:autoSpaceDE/>
        <w:autoSpaceDN/>
        <w:adjustRightInd/>
        <w:textAlignment w:val="auto"/>
      </w:pPr>
      <w:r w:rsidRPr="00FC57B0">
        <w:t>Revised in R2-2304260</w:t>
      </w:r>
    </w:p>
    <w:p w14:paraId="6146EEB2" w14:textId="77777777" w:rsidR="00134BC9" w:rsidRPr="00FC57B0" w:rsidRDefault="00134BC9">
      <w:pPr>
        <w:pStyle w:val="Doc-text2"/>
        <w:numPr>
          <w:ilvl w:val="0"/>
          <w:numId w:val="28"/>
        </w:numPr>
        <w:overflowPunct/>
        <w:autoSpaceDE/>
        <w:autoSpaceDN/>
        <w:adjustRightInd/>
        <w:textAlignment w:val="auto"/>
      </w:pPr>
      <w:r w:rsidRPr="00FC57B0">
        <w:t>Further discussed in [Post121bis-e][111]</w:t>
      </w:r>
    </w:p>
    <w:p w14:paraId="79401C6B" w14:textId="44DE7BB8" w:rsidR="00134BC9" w:rsidRPr="00FC57B0" w:rsidRDefault="00134BC9" w:rsidP="00134BC9">
      <w:pPr>
        <w:pStyle w:val="Doc-title"/>
      </w:pPr>
      <w:r w:rsidRPr="00FC57B0">
        <w:t>R2-2304260</w:t>
      </w:r>
      <w:r w:rsidRPr="00FC57B0">
        <w:tab/>
        <w:t>Correction for R17 IoT NTN</w:t>
      </w:r>
      <w:r w:rsidRPr="00FC57B0">
        <w:tab/>
        <w:t>Ericsson</w:t>
      </w:r>
      <w:r w:rsidR="004A49F3" w:rsidRPr="00FC57B0">
        <w:t>, OPPO, Thales</w:t>
      </w:r>
      <w:r w:rsidRPr="00FC57B0">
        <w:tab/>
        <w:t>CR</w:t>
      </w:r>
      <w:r w:rsidRPr="00FC57B0">
        <w:tab/>
        <w:t>Rel-17</w:t>
      </w:r>
      <w:r w:rsidRPr="00FC57B0">
        <w:tab/>
        <w:t>36.300</w:t>
      </w:r>
      <w:r w:rsidRPr="00FC57B0">
        <w:tab/>
        <w:t>17.4.0</w:t>
      </w:r>
      <w:r w:rsidRPr="00FC57B0">
        <w:tab/>
        <w:t>1383</w:t>
      </w:r>
      <w:r w:rsidRPr="00FC57B0">
        <w:tab/>
        <w:t>1</w:t>
      </w:r>
      <w:r w:rsidRPr="00FC57B0">
        <w:tab/>
        <w:t>F</w:t>
      </w:r>
      <w:r w:rsidRPr="00FC57B0">
        <w:tab/>
        <w:t>LTE_NBIOT_eMTC_NTN</w:t>
      </w:r>
    </w:p>
    <w:p w14:paraId="2B8F3B72" w14:textId="0D093AC9" w:rsidR="00134BC9" w:rsidRPr="00FC57B0" w:rsidRDefault="004A49F3" w:rsidP="00134BC9">
      <w:pPr>
        <w:pStyle w:val="Doc-text2"/>
      </w:pPr>
      <w:r w:rsidRPr="00FC57B0">
        <w:t>=&gt; Agreed in principle</w:t>
      </w:r>
    </w:p>
    <w:p w14:paraId="3620E5EB" w14:textId="77777777" w:rsidR="004A49F3" w:rsidRPr="00FC57B0" w:rsidRDefault="004A49F3" w:rsidP="00134BC9">
      <w:pPr>
        <w:pStyle w:val="Doc-text2"/>
      </w:pPr>
    </w:p>
    <w:p w14:paraId="30E84095" w14:textId="184834D0" w:rsidR="00134BC9" w:rsidRPr="00FC57B0" w:rsidRDefault="00134BC9" w:rsidP="00134BC9">
      <w:pPr>
        <w:pStyle w:val="Doc-title"/>
      </w:pPr>
      <w:r w:rsidRPr="00FC57B0">
        <w:t>R2-2303665</w:t>
      </w:r>
      <w:r w:rsidRPr="00FC57B0">
        <w:tab/>
        <w:t>Clarification on Kmac definition</w:t>
      </w:r>
      <w:r w:rsidRPr="00FC57B0">
        <w:tab/>
        <w:t>ZTE Corporation, Sanechips</w:t>
      </w:r>
      <w:r w:rsidRPr="00FC57B0">
        <w:tab/>
        <w:t>discussion</w:t>
      </w:r>
      <w:r w:rsidRPr="00FC57B0">
        <w:tab/>
        <w:t>Rel-17</w:t>
      </w:r>
      <w:r w:rsidRPr="00FC57B0">
        <w:tab/>
        <w:t>LTE_NBIOT_eMTC_NTN-Core</w:t>
      </w:r>
    </w:p>
    <w:p w14:paraId="5902687F" w14:textId="77777777" w:rsidR="00134BC9" w:rsidRPr="00FC57B0" w:rsidRDefault="00134BC9">
      <w:pPr>
        <w:pStyle w:val="Doc-text2"/>
        <w:numPr>
          <w:ilvl w:val="0"/>
          <w:numId w:val="28"/>
        </w:numPr>
        <w:overflowPunct/>
        <w:autoSpaceDE/>
        <w:autoSpaceDN/>
        <w:adjustRightInd/>
        <w:textAlignment w:val="auto"/>
      </w:pPr>
      <w:r w:rsidRPr="00FC57B0">
        <w:t>Noted</w:t>
      </w:r>
    </w:p>
    <w:p w14:paraId="4C6FBE35" w14:textId="77777777" w:rsidR="00134BC9" w:rsidRPr="00FC57B0" w:rsidRDefault="00134BC9" w:rsidP="00134BC9">
      <w:pPr>
        <w:pStyle w:val="Doc-text2"/>
      </w:pPr>
    </w:p>
    <w:p w14:paraId="75E0CA92" w14:textId="77777777" w:rsidR="00134BC9" w:rsidRPr="00FC57B0" w:rsidRDefault="00134BC9" w:rsidP="00134BC9">
      <w:pPr>
        <w:pStyle w:val="Comments"/>
      </w:pPr>
      <w:r w:rsidRPr="00FC57B0">
        <w:t>Moved here from 4.2.2</w:t>
      </w:r>
    </w:p>
    <w:p w14:paraId="4BC842A4" w14:textId="77777777" w:rsidR="00134BC9" w:rsidRPr="00FC57B0" w:rsidRDefault="00134BC9" w:rsidP="00134BC9">
      <w:pPr>
        <w:pStyle w:val="Doc-text2"/>
      </w:pPr>
    </w:p>
    <w:p w14:paraId="5CB1744E" w14:textId="77777777" w:rsidR="00134BC9" w:rsidRPr="00FC57B0" w:rsidRDefault="00134BC9" w:rsidP="00134BC9">
      <w:pPr>
        <w:pStyle w:val="Heading3"/>
      </w:pPr>
      <w:bookmarkStart w:id="193" w:name="_Toc134112308"/>
      <w:r w:rsidRPr="00FC57B0">
        <w:t>4.2.2</w:t>
      </w:r>
      <w:r w:rsidRPr="00FC57B0">
        <w:tab/>
        <w:t>UP corrections</w:t>
      </w:r>
      <w:bookmarkEnd w:id="193"/>
    </w:p>
    <w:p w14:paraId="1EC7AF4D" w14:textId="77777777" w:rsidR="00134BC9" w:rsidRPr="00FC57B0" w:rsidRDefault="00134BC9" w:rsidP="00134BC9">
      <w:pPr>
        <w:pStyle w:val="Comments"/>
      </w:pPr>
      <w:r w:rsidRPr="00FC57B0">
        <w:t>A single CR with miscelaneous corrections is encouraged.  Small editorial corrections should be sent directly to rapporteur.  Big open issues can be discussed with contributions with CR in the appendix of the contribution</w:t>
      </w:r>
    </w:p>
    <w:p w14:paraId="6D9CE414" w14:textId="10079EFD" w:rsidR="00134BC9" w:rsidRPr="00FC57B0" w:rsidRDefault="00134BC9" w:rsidP="00134BC9">
      <w:pPr>
        <w:pStyle w:val="Doc-title"/>
        <w:rPr>
          <w:rStyle w:val="Hyperlink"/>
          <w:color w:val="auto"/>
        </w:rPr>
      </w:pPr>
      <w:r w:rsidRPr="00FC57B0">
        <w:t>R2-2302530</w:t>
      </w:r>
      <w:r w:rsidRPr="00FC57B0">
        <w:tab/>
        <w:t>MAC correction on TDD support for IoT NTN</w:t>
      </w:r>
      <w:r w:rsidRPr="00FC57B0">
        <w:tab/>
        <w:t>OPPO</w:t>
      </w:r>
      <w:r w:rsidRPr="00FC57B0">
        <w:tab/>
        <w:t>CR</w:t>
      </w:r>
      <w:r w:rsidRPr="00FC57B0">
        <w:tab/>
        <w:t>Rel-17</w:t>
      </w:r>
      <w:r w:rsidRPr="00FC57B0">
        <w:tab/>
        <w:t>36.321</w:t>
      </w:r>
      <w:r w:rsidRPr="00FC57B0">
        <w:tab/>
        <w:t>17.4.0</w:t>
      </w:r>
      <w:r w:rsidRPr="00FC57B0">
        <w:tab/>
        <w:t>1560</w:t>
      </w:r>
      <w:r w:rsidRPr="00FC57B0">
        <w:tab/>
        <w:t>2</w:t>
      </w:r>
      <w:r w:rsidRPr="00FC57B0">
        <w:tab/>
        <w:t>F</w:t>
      </w:r>
      <w:r w:rsidRPr="00FC57B0">
        <w:tab/>
        <w:t>LTE_NBIOT_eMTC_NTN</w:t>
      </w:r>
      <w:r w:rsidRPr="00FC57B0">
        <w:tab/>
        <w:t>R2-2300358</w:t>
      </w:r>
    </w:p>
    <w:p w14:paraId="36E6BB91" w14:textId="77777777" w:rsidR="00134BC9" w:rsidRPr="00FC57B0" w:rsidRDefault="00134BC9">
      <w:pPr>
        <w:pStyle w:val="Doc-text2"/>
        <w:numPr>
          <w:ilvl w:val="0"/>
          <w:numId w:val="29"/>
        </w:numPr>
        <w:overflowPunct/>
        <w:autoSpaceDE/>
        <w:autoSpaceDN/>
        <w:adjustRightInd/>
        <w:textAlignment w:val="auto"/>
      </w:pPr>
      <w:r w:rsidRPr="00FC57B0">
        <w:t xml:space="preserve">ZTE thinks this is not needed. </w:t>
      </w:r>
    </w:p>
    <w:p w14:paraId="4CB67D85" w14:textId="77777777" w:rsidR="00134BC9" w:rsidRPr="00FC57B0" w:rsidRDefault="00134BC9">
      <w:pPr>
        <w:pStyle w:val="Doc-text2"/>
        <w:numPr>
          <w:ilvl w:val="0"/>
          <w:numId w:val="29"/>
        </w:numPr>
        <w:overflowPunct/>
        <w:autoSpaceDE/>
        <w:autoSpaceDN/>
        <w:adjustRightInd/>
        <w:textAlignment w:val="auto"/>
      </w:pPr>
      <w:r w:rsidRPr="00FC57B0">
        <w:t>Oppo has a different understanding. QC would be ok to correct this and supports the CR</w:t>
      </w:r>
    </w:p>
    <w:p w14:paraId="0FFA3AF9" w14:textId="77777777" w:rsidR="00134BC9" w:rsidRPr="00FC57B0" w:rsidRDefault="00134BC9">
      <w:pPr>
        <w:pStyle w:val="Doc-text2"/>
        <w:numPr>
          <w:ilvl w:val="0"/>
          <w:numId w:val="29"/>
        </w:numPr>
        <w:overflowPunct/>
        <w:autoSpaceDE/>
        <w:autoSpaceDN/>
        <w:adjustRightInd/>
        <w:textAlignment w:val="auto"/>
      </w:pPr>
      <w:r w:rsidRPr="00FC57B0">
        <w:t>Ericsson this is not really necessary as it is clear from Stage 2 that TDD is not supported in IoT NTN in Rel-17.</w:t>
      </w:r>
    </w:p>
    <w:p w14:paraId="0DB52C44" w14:textId="77777777" w:rsidR="00134BC9" w:rsidRPr="00FC57B0" w:rsidRDefault="00134BC9">
      <w:pPr>
        <w:pStyle w:val="Doc-text2"/>
        <w:numPr>
          <w:ilvl w:val="0"/>
          <w:numId w:val="28"/>
        </w:numPr>
        <w:overflowPunct/>
        <w:autoSpaceDE/>
        <w:autoSpaceDN/>
        <w:adjustRightInd/>
        <w:textAlignment w:val="auto"/>
      </w:pPr>
      <w:r w:rsidRPr="00FC57B0">
        <w:t>Continue in offline 111</w:t>
      </w:r>
    </w:p>
    <w:p w14:paraId="7A6FDCF4" w14:textId="77777777" w:rsidR="00134BC9" w:rsidRPr="00FC57B0" w:rsidRDefault="00134BC9">
      <w:pPr>
        <w:pStyle w:val="Doc-text2"/>
        <w:numPr>
          <w:ilvl w:val="0"/>
          <w:numId w:val="28"/>
        </w:numPr>
        <w:overflowPunct/>
        <w:autoSpaceDE/>
        <w:autoSpaceDN/>
        <w:adjustRightInd/>
        <w:textAlignment w:val="auto"/>
      </w:pPr>
      <w:r w:rsidRPr="00FC57B0">
        <w:t>In-principle agreed</w:t>
      </w:r>
    </w:p>
    <w:p w14:paraId="307C7BF2" w14:textId="77777777" w:rsidR="00134BC9" w:rsidRPr="00FC57B0" w:rsidRDefault="00134BC9" w:rsidP="00134BC9">
      <w:pPr>
        <w:pStyle w:val="Doc-text2"/>
      </w:pPr>
    </w:p>
    <w:p w14:paraId="32ABBDC5" w14:textId="0C2A0552" w:rsidR="00134BC9" w:rsidRPr="00FC57B0" w:rsidRDefault="00134BC9" w:rsidP="00134BC9">
      <w:pPr>
        <w:pStyle w:val="Doc-title"/>
      </w:pPr>
      <w:r w:rsidRPr="00FC57B0">
        <w:t>R2-2303980</w:t>
      </w:r>
      <w:r w:rsidRPr="00FC57B0">
        <w:tab/>
        <w:t>Corrections on MAC procedure upon validity timer expiry for IoT NTN</w:t>
      </w:r>
      <w:r w:rsidRPr="00FC57B0">
        <w:tab/>
        <w:t>Nokia, Nokia Shanghai Bell</w:t>
      </w:r>
      <w:r w:rsidRPr="00FC57B0">
        <w:tab/>
        <w:t>CR</w:t>
      </w:r>
      <w:r w:rsidRPr="00FC57B0">
        <w:tab/>
        <w:t>Rel-17</w:t>
      </w:r>
      <w:r w:rsidRPr="00FC57B0">
        <w:tab/>
        <w:t>36.321</w:t>
      </w:r>
      <w:r w:rsidRPr="00FC57B0">
        <w:tab/>
        <w:t>17.4.0</w:t>
      </w:r>
      <w:r w:rsidRPr="00FC57B0">
        <w:tab/>
        <w:t>1565</w:t>
      </w:r>
      <w:r w:rsidRPr="00FC57B0">
        <w:tab/>
        <w:t>-</w:t>
      </w:r>
      <w:r w:rsidRPr="00FC57B0">
        <w:tab/>
        <w:t>F</w:t>
      </w:r>
      <w:r w:rsidRPr="00FC57B0">
        <w:tab/>
        <w:t>LTE_NBIOT_eMTC_NTN</w:t>
      </w:r>
    </w:p>
    <w:p w14:paraId="019BF3A8" w14:textId="77777777" w:rsidR="00134BC9" w:rsidRPr="00FC57B0" w:rsidRDefault="00134BC9">
      <w:pPr>
        <w:pStyle w:val="Doc-text2"/>
        <w:numPr>
          <w:ilvl w:val="0"/>
          <w:numId w:val="28"/>
        </w:numPr>
        <w:overflowPunct/>
        <w:autoSpaceDE/>
        <w:autoSpaceDN/>
        <w:adjustRightInd/>
        <w:textAlignment w:val="auto"/>
      </w:pPr>
      <w:r w:rsidRPr="00FC57B0">
        <w:t>Align to the outcome of the ongoing discussion for NR NTN UP corrections (offline 102)</w:t>
      </w:r>
    </w:p>
    <w:p w14:paraId="56DF1346" w14:textId="5D757445" w:rsidR="00134BC9" w:rsidRPr="00FC57B0" w:rsidRDefault="00134BC9">
      <w:pPr>
        <w:pStyle w:val="Doc-text2"/>
        <w:numPr>
          <w:ilvl w:val="0"/>
          <w:numId w:val="28"/>
        </w:numPr>
        <w:overflowPunct/>
        <w:autoSpaceDE/>
        <w:autoSpaceDN/>
        <w:adjustRightInd/>
        <w:textAlignment w:val="auto"/>
      </w:pPr>
      <w:r w:rsidRPr="00FC57B0">
        <w:t>Revised in R2-2304267</w:t>
      </w:r>
    </w:p>
    <w:p w14:paraId="46F35AD1" w14:textId="7E2D084D" w:rsidR="00134BC9" w:rsidRPr="00FC57B0" w:rsidRDefault="00134BC9" w:rsidP="00134BC9">
      <w:pPr>
        <w:pStyle w:val="Doc-title"/>
      </w:pPr>
      <w:r w:rsidRPr="00FC57B0">
        <w:t>R2-2304267</w:t>
      </w:r>
      <w:r w:rsidRPr="00FC57B0">
        <w:tab/>
        <w:t>Corrections on MAC procedure upon validity timer expiry for IoT NTN</w:t>
      </w:r>
      <w:r w:rsidRPr="00FC57B0">
        <w:tab/>
        <w:t>Nokia, Nokia Shanghai Bell, Apple, Ericsson</w:t>
      </w:r>
      <w:r w:rsidRPr="00FC57B0">
        <w:tab/>
        <w:t>CR</w:t>
      </w:r>
      <w:r w:rsidRPr="00FC57B0">
        <w:tab/>
        <w:t>Rel-17</w:t>
      </w:r>
      <w:r w:rsidRPr="00FC57B0">
        <w:tab/>
        <w:t>36.321</w:t>
      </w:r>
      <w:r w:rsidRPr="00FC57B0">
        <w:tab/>
        <w:t>17.4.0</w:t>
      </w:r>
      <w:r w:rsidRPr="00FC57B0">
        <w:tab/>
        <w:t>1565</w:t>
      </w:r>
      <w:r w:rsidRPr="00FC57B0">
        <w:tab/>
        <w:t>1</w:t>
      </w:r>
      <w:r w:rsidRPr="00FC57B0">
        <w:tab/>
        <w:t>F</w:t>
      </w:r>
      <w:r w:rsidRPr="00FC57B0">
        <w:tab/>
        <w:t>LTE_NBIOT_eMTC_NTN</w:t>
      </w:r>
    </w:p>
    <w:p w14:paraId="00EFE8EF" w14:textId="77777777" w:rsidR="00134BC9" w:rsidRPr="00FC57B0" w:rsidRDefault="00134BC9">
      <w:pPr>
        <w:pStyle w:val="Doc-text2"/>
        <w:numPr>
          <w:ilvl w:val="0"/>
          <w:numId w:val="28"/>
        </w:numPr>
        <w:overflowPunct/>
        <w:autoSpaceDE/>
        <w:autoSpaceDN/>
        <w:adjustRightInd/>
        <w:textAlignment w:val="auto"/>
      </w:pPr>
      <w:r w:rsidRPr="00FC57B0">
        <w:t>In-principle agreed</w:t>
      </w:r>
    </w:p>
    <w:p w14:paraId="0EC7C69C" w14:textId="77777777" w:rsidR="00134BC9" w:rsidRPr="00FC57B0" w:rsidRDefault="00134BC9" w:rsidP="00134BC9">
      <w:pPr>
        <w:pStyle w:val="Doc-text2"/>
        <w:ind w:left="0" w:firstLine="0"/>
      </w:pPr>
    </w:p>
    <w:p w14:paraId="211B017A" w14:textId="77777777" w:rsidR="00134BC9" w:rsidRPr="00FC57B0" w:rsidRDefault="00134BC9" w:rsidP="00134BC9">
      <w:pPr>
        <w:pStyle w:val="Heading3"/>
      </w:pPr>
      <w:bookmarkStart w:id="194" w:name="_Toc134112309"/>
      <w:r w:rsidRPr="00FC57B0">
        <w:t>4.2.3</w:t>
      </w:r>
      <w:r w:rsidRPr="00FC57B0">
        <w:tab/>
        <w:t>CP corrections</w:t>
      </w:r>
      <w:bookmarkEnd w:id="194"/>
    </w:p>
    <w:p w14:paraId="24146A25" w14:textId="77777777" w:rsidR="00134BC9" w:rsidRPr="00FC57B0" w:rsidRDefault="00134BC9" w:rsidP="00134BC9">
      <w:pPr>
        <w:pStyle w:val="Comments"/>
      </w:pPr>
      <w:r w:rsidRPr="00FC57B0">
        <w:t>A single CR with miscelaneous corrections is encouraged.  Small editorial corrections should be sent directly to rapporteur.  Big open issues can be discussed with contributions with CR in the appendix of the contribution</w:t>
      </w:r>
    </w:p>
    <w:p w14:paraId="3E38CDD8" w14:textId="77777777" w:rsidR="00134BC9" w:rsidRPr="00FC57B0" w:rsidRDefault="00134BC9" w:rsidP="00134BC9">
      <w:pPr>
        <w:pStyle w:val="Comments"/>
      </w:pPr>
    </w:p>
    <w:p w14:paraId="243DA2BC" w14:textId="77777777" w:rsidR="00134BC9" w:rsidRPr="00FC57B0" w:rsidRDefault="00134BC9" w:rsidP="00134BC9">
      <w:pPr>
        <w:pStyle w:val="Comments"/>
      </w:pPr>
      <w:r w:rsidRPr="00FC57B0">
        <w:t>Location info in RLF Report</w:t>
      </w:r>
    </w:p>
    <w:p w14:paraId="6B98DE8F" w14:textId="78F347E3" w:rsidR="00134BC9" w:rsidRPr="00FC57B0" w:rsidRDefault="00134BC9" w:rsidP="00134BC9">
      <w:pPr>
        <w:pStyle w:val="Comments"/>
        <w:rPr>
          <w:u w:val="single"/>
        </w:rPr>
      </w:pPr>
      <w:r w:rsidRPr="00FC57B0">
        <w:rPr>
          <w:u w:val="single"/>
        </w:rPr>
        <w:t xml:space="preserve">Discussed together with </w:t>
      </w:r>
      <w:r w:rsidRPr="00FC57B0">
        <w:t>R2-2303696</w:t>
      </w:r>
      <w:r w:rsidRPr="00FC57B0">
        <w:rPr>
          <w:u w:val="single"/>
        </w:rPr>
        <w:t xml:space="preserve"> and </w:t>
      </w:r>
      <w:r w:rsidRPr="00FC57B0">
        <w:t>R2-2303717</w:t>
      </w:r>
      <w:r w:rsidRPr="00FC57B0">
        <w:rPr>
          <w:u w:val="single"/>
        </w:rPr>
        <w:t xml:space="preserve"> in AI 6.9.3!</w:t>
      </w:r>
    </w:p>
    <w:p w14:paraId="629F131A" w14:textId="3AAB9E1B" w:rsidR="00134BC9" w:rsidRPr="00FC57B0" w:rsidRDefault="00134BC9" w:rsidP="00134BC9">
      <w:pPr>
        <w:pStyle w:val="Doc-title"/>
      </w:pPr>
      <w:r w:rsidRPr="00FC57B0">
        <w:t>R2-2303667</w:t>
      </w:r>
      <w:r w:rsidRPr="00FC57B0">
        <w:tab/>
        <w:t>User consent for location info in RLF-Report</w:t>
      </w:r>
      <w:r w:rsidRPr="00FC57B0">
        <w:tab/>
        <w:t>ZTE Corporation, Sanechips</w:t>
      </w:r>
      <w:r w:rsidRPr="00FC57B0">
        <w:tab/>
        <w:t>discussion</w:t>
      </w:r>
      <w:r w:rsidRPr="00FC57B0">
        <w:tab/>
        <w:t>Rel-17</w:t>
      </w:r>
      <w:r w:rsidRPr="00FC57B0">
        <w:tab/>
        <w:t>LTE_NBIOT_eMTC_NTN-Core</w:t>
      </w:r>
    </w:p>
    <w:p w14:paraId="0BACAFBB" w14:textId="496A5D94" w:rsidR="00134BC9" w:rsidRPr="00FC57B0" w:rsidRDefault="00134BC9" w:rsidP="00134BC9">
      <w:pPr>
        <w:pStyle w:val="Doc-title"/>
      </w:pPr>
      <w:r w:rsidRPr="00FC57B0">
        <w:t>R2-2303961</w:t>
      </w:r>
      <w:r w:rsidRPr="00FC57B0">
        <w:tab/>
        <w:t>UE location information in NB-IoT RLF report</w:t>
      </w:r>
      <w:r w:rsidRPr="00FC57B0">
        <w:tab/>
        <w:t>Huawei, HiSilicon</w:t>
      </w:r>
      <w:r w:rsidRPr="00FC57B0">
        <w:tab/>
        <w:t>discussion</w:t>
      </w:r>
      <w:r w:rsidRPr="00FC57B0">
        <w:tab/>
        <w:t>Rel-17</w:t>
      </w:r>
      <w:r w:rsidRPr="00FC57B0">
        <w:tab/>
        <w:t>LTE_NBIOT_eMTC_NTN</w:t>
      </w:r>
    </w:p>
    <w:p w14:paraId="7ADE3FE5" w14:textId="7F6EF06B" w:rsidR="00134BC9" w:rsidRPr="00FC57B0" w:rsidRDefault="00134BC9" w:rsidP="00134BC9">
      <w:pPr>
        <w:pStyle w:val="Doc-title"/>
      </w:pPr>
      <w:r w:rsidRPr="00FC57B0">
        <w:t>R2-2304136</w:t>
      </w:r>
      <w:r w:rsidRPr="00FC57B0">
        <w:tab/>
        <w:t>On reporting location in NB-IoT RLF Report</w:t>
      </w:r>
      <w:r w:rsidRPr="00FC57B0">
        <w:tab/>
        <w:t>Samsung R&amp;D Institute UK</w:t>
      </w:r>
      <w:r w:rsidRPr="00FC57B0">
        <w:tab/>
        <w:t>discussion</w:t>
      </w:r>
      <w:r w:rsidRPr="00FC57B0">
        <w:tab/>
        <w:t>Rel-17</w:t>
      </w:r>
      <w:r w:rsidRPr="00FC57B0">
        <w:tab/>
        <w:t>LTE_NBIOT_eMTC_NTN</w:t>
      </w:r>
    </w:p>
    <w:p w14:paraId="3B461F6A" w14:textId="77777777" w:rsidR="00134BC9" w:rsidRPr="00FC57B0" w:rsidRDefault="00134BC9" w:rsidP="00134BC9">
      <w:pPr>
        <w:pStyle w:val="Comments"/>
      </w:pPr>
    </w:p>
    <w:p w14:paraId="0C2FFCA7" w14:textId="77777777" w:rsidR="00134BC9" w:rsidRPr="00FC57B0" w:rsidRDefault="00134BC9" w:rsidP="00134BC9">
      <w:pPr>
        <w:pStyle w:val="Comments"/>
      </w:pPr>
      <w:r w:rsidRPr="00FC57B0">
        <w:t>Other</w:t>
      </w:r>
    </w:p>
    <w:p w14:paraId="27FC4FA9" w14:textId="20120DB1" w:rsidR="00134BC9" w:rsidRPr="00FC57B0" w:rsidRDefault="00134BC9" w:rsidP="00134BC9">
      <w:pPr>
        <w:pStyle w:val="Doc-title"/>
      </w:pPr>
      <w:r w:rsidRPr="00FC57B0">
        <w:t>R2-2302676</w:t>
      </w:r>
      <w:r w:rsidRPr="00FC57B0">
        <w:tab/>
        <w:t>Corrections in TS 36.331 for Supporting Emergency Calls in IoT NTN</w:t>
      </w:r>
      <w:r w:rsidRPr="00FC57B0">
        <w:tab/>
        <w:t>MediaTek Inc.</w:t>
      </w:r>
      <w:r w:rsidRPr="00FC57B0">
        <w:tab/>
        <w:t>CR</w:t>
      </w:r>
      <w:r w:rsidRPr="00FC57B0">
        <w:tab/>
        <w:t>Rel-17</w:t>
      </w:r>
      <w:r w:rsidRPr="00FC57B0">
        <w:tab/>
        <w:t>36.331</w:t>
      </w:r>
      <w:r w:rsidRPr="00FC57B0">
        <w:tab/>
        <w:t>17.4.0</w:t>
      </w:r>
      <w:r w:rsidRPr="00FC57B0">
        <w:tab/>
        <w:t>4921</w:t>
      </w:r>
      <w:r w:rsidRPr="00FC57B0">
        <w:tab/>
        <w:t>-</w:t>
      </w:r>
      <w:r w:rsidRPr="00FC57B0">
        <w:tab/>
        <w:t>F</w:t>
      </w:r>
      <w:r w:rsidRPr="00FC57B0">
        <w:tab/>
        <w:t>LTE_NBIOT_eMTC_NTN-Core</w:t>
      </w:r>
    </w:p>
    <w:p w14:paraId="1588DAB1" w14:textId="77777777" w:rsidR="00134BC9" w:rsidRPr="00FC57B0" w:rsidRDefault="00134BC9">
      <w:pPr>
        <w:pStyle w:val="Doc-text2"/>
        <w:numPr>
          <w:ilvl w:val="0"/>
          <w:numId w:val="27"/>
        </w:numPr>
        <w:overflowPunct/>
        <w:autoSpaceDE/>
        <w:autoSpaceDN/>
        <w:adjustRightInd/>
        <w:textAlignment w:val="auto"/>
      </w:pPr>
      <w:r w:rsidRPr="00FC57B0">
        <w:t>Discussed in offline 101</w:t>
      </w:r>
    </w:p>
    <w:p w14:paraId="3E3A790A" w14:textId="77777777" w:rsidR="00134BC9" w:rsidRPr="00FC57B0" w:rsidRDefault="00134BC9">
      <w:pPr>
        <w:pStyle w:val="Doc-text2"/>
        <w:numPr>
          <w:ilvl w:val="0"/>
          <w:numId w:val="27"/>
        </w:numPr>
        <w:overflowPunct/>
        <w:autoSpaceDE/>
        <w:autoSpaceDN/>
        <w:adjustRightInd/>
        <w:textAlignment w:val="auto"/>
      </w:pPr>
      <w:r w:rsidRPr="00FC57B0">
        <w:t>Not pursed</w:t>
      </w:r>
    </w:p>
    <w:p w14:paraId="64424C12" w14:textId="77777777" w:rsidR="00134BC9" w:rsidRPr="00FC57B0" w:rsidRDefault="00134BC9" w:rsidP="00134BC9">
      <w:pPr>
        <w:pStyle w:val="Doc-text2"/>
        <w:ind w:left="1619" w:firstLine="0"/>
      </w:pPr>
    </w:p>
    <w:p w14:paraId="5E6D4DC4" w14:textId="03D4C921" w:rsidR="00134BC9" w:rsidRPr="00FC57B0" w:rsidRDefault="00134BC9" w:rsidP="00134BC9">
      <w:pPr>
        <w:pStyle w:val="Doc-title"/>
      </w:pPr>
      <w:r w:rsidRPr="00FC57B0">
        <w:t>R2-2303040</w:t>
      </w:r>
      <w:r w:rsidRPr="00FC57B0">
        <w:tab/>
        <w:t>Indication of GSO-NGSO cell type in SIB1</w:t>
      </w:r>
      <w:r w:rsidRPr="00FC57B0">
        <w:tab/>
        <w:t>Qualcomm Incorporated</w:t>
      </w:r>
      <w:r w:rsidRPr="00FC57B0">
        <w:tab/>
        <w:t>CR</w:t>
      </w:r>
      <w:r w:rsidRPr="00FC57B0">
        <w:tab/>
        <w:t>Rel-17</w:t>
      </w:r>
      <w:r w:rsidRPr="00FC57B0">
        <w:tab/>
        <w:t>36.331</w:t>
      </w:r>
      <w:r w:rsidRPr="00FC57B0">
        <w:tab/>
        <w:t>17.4.0</w:t>
      </w:r>
      <w:r w:rsidRPr="00FC57B0">
        <w:tab/>
        <w:t>4922</w:t>
      </w:r>
      <w:r w:rsidRPr="00FC57B0">
        <w:tab/>
        <w:t>-</w:t>
      </w:r>
      <w:r w:rsidRPr="00FC57B0">
        <w:tab/>
        <w:t>F</w:t>
      </w:r>
      <w:r w:rsidRPr="00FC57B0">
        <w:tab/>
        <w:t>LTE_NBIOT_eMTC_NTN</w:t>
      </w:r>
    </w:p>
    <w:p w14:paraId="224D4261" w14:textId="77777777" w:rsidR="00134BC9" w:rsidRPr="00FC57B0" w:rsidRDefault="00134BC9">
      <w:pPr>
        <w:pStyle w:val="Doc-text2"/>
        <w:numPr>
          <w:ilvl w:val="0"/>
          <w:numId w:val="27"/>
        </w:numPr>
        <w:overflowPunct/>
        <w:autoSpaceDE/>
        <w:autoSpaceDN/>
        <w:adjustRightInd/>
        <w:textAlignment w:val="auto"/>
      </w:pPr>
      <w:r w:rsidRPr="00FC57B0">
        <w:lastRenderedPageBreak/>
        <w:t>Discussed in offline 101</w:t>
      </w:r>
    </w:p>
    <w:p w14:paraId="08F8457B" w14:textId="77777777" w:rsidR="00134BC9" w:rsidRPr="00FC57B0" w:rsidRDefault="00134BC9">
      <w:pPr>
        <w:pStyle w:val="Doc-text2"/>
        <w:numPr>
          <w:ilvl w:val="0"/>
          <w:numId w:val="27"/>
        </w:numPr>
        <w:overflowPunct/>
        <w:autoSpaceDE/>
        <w:autoSpaceDN/>
        <w:adjustRightInd/>
        <w:textAlignment w:val="auto"/>
      </w:pPr>
      <w:r w:rsidRPr="00FC57B0">
        <w:t>Not pursed (for Rel-17, can be re-discussed in Rel-18)</w:t>
      </w:r>
    </w:p>
    <w:p w14:paraId="378E22AD" w14:textId="77777777" w:rsidR="00134BC9" w:rsidRPr="00FC57B0" w:rsidRDefault="00134BC9" w:rsidP="00134BC9">
      <w:pPr>
        <w:pStyle w:val="Doc-text2"/>
        <w:ind w:left="1619" w:firstLine="0"/>
      </w:pPr>
    </w:p>
    <w:p w14:paraId="62D51A04" w14:textId="6EE0BDD0" w:rsidR="00134BC9" w:rsidRPr="00FC57B0" w:rsidRDefault="00134BC9" w:rsidP="00134BC9">
      <w:pPr>
        <w:pStyle w:val="Doc-title"/>
      </w:pPr>
      <w:r w:rsidRPr="00FC57B0">
        <w:t>R2-2303194</w:t>
      </w:r>
      <w:r w:rsidRPr="00FC57B0">
        <w:tab/>
        <w:t>Alignment of NPRACH preamble descriptions with RAN1 specification for IoT-NTN parameters</w:t>
      </w:r>
      <w:r w:rsidRPr="00FC57B0">
        <w:tab/>
        <w:t>Nokia, Nokia Shanghai Bell</w:t>
      </w:r>
      <w:r w:rsidRPr="00FC57B0">
        <w:tab/>
        <w:t>discussion</w:t>
      </w:r>
    </w:p>
    <w:p w14:paraId="2453FD1F" w14:textId="77777777" w:rsidR="00134BC9" w:rsidRPr="00FC57B0" w:rsidRDefault="00134BC9">
      <w:pPr>
        <w:pStyle w:val="Doc-text2"/>
        <w:numPr>
          <w:ilvl w:val="0"/>
          <w:numId w:val="27"/>
        </w:numPr>
        <w:overflowPunct/>
        <w:autoSpaceDE/>
        <w:autoSpaceDN/>
        <w:adjustRightInd/>
        <w:textAlignment w:val="auto"/>
      </w:pPr>
      <w:r w:rsidRPr="00FC57B0">
        <w:t>Discussed in offline 101</w:t>
      </w:r>
    </w:p>
    <w:p w14:paraId="452256CB" w14:textId="329432FD" w:rsidR="00134BC9" w:rsidRPr="00FC57B0" w:rsidRDefault="00134BC9">
      <w:pPr>
        <w:pStyle w:val="Doc-text2"/>
        <w:numPr>
          <w:ilvl w:val="0"/>
          <w:numId w:val="27"/>
        </w:numPr>
        <w:overflowPunct/>
        <w:autoSpaceDE/>
        <w:autoSpaceDN/>
        <w:adjustRightInd/>
        <w:textAlignment w:val="auto"/>
      </w:pPr>
      <w:r w:rsidRPr="00FC57B0">
        <w:t>Draft CR in R2-2303194 based on the outcome of the offline discussion</w:t>
      </w:r>
    </w:p>
    <w:p w14:paraId="51687CFE" w14:textId="4171F12F" w:rsidR="00134BC9" w:rsidRPr="00FC57B0" w:rsidRDefault="00134BC9" w:rsidP="00134BC9">
      <w:pPr>
        <w:pStyle w:val="Doc-title"/>
      </w:pPr>
      <w:r w:rsidRPr="00FC57B0">
        <w:t>R2-2304261</w:t>
      </w:r>
      <w:r w:rsidRPr="00FC57B0">
        <w:tab/>
        <w:t>Alignment of NPRACH preamble descriptions with RAN1 specification for IoT-NTN parameters</w:t>
      </w:r>
      <w:r w:rsidRPr="00FC57B0">
        <w:tab/>
        <w:t>Nokia, Nokia Shanghai Bell</w:t>
      </w:r>
      <w:r w:rsidRPr="00FC57B0">
        <w:tab/>
        <w:t>CR</w:t>
      </w:r>
      <w:r w:rsidRPr="00FC57B0">
        <w:tab/>
        <w:t>Rel-17</w:t>
      </w:r>
      <w:r w:rsidRPr="00FC57B0">
        <w:tab/>
        <w:t>36.331</w:t>
      </w:r>
      <w:r w:rsidRPr="00FC57B0">
        <w:tab/>
        <w:t>17.4.0</w:t>
      </w:r>
      <w:r w:rsidRPr="00FC57B0">
        <w:tab/>
        <w:t>4930</w:t>
      </w:r>
      <w:r w:rsidRPr="00FC57B0">
        <w:tab/>
        <w:t>-</w:t>
      </w:r>
      <w:r w:rsidRPr="00FC57B0">
        <w:tab/>
        <w:t>F</w:t>
      </w:r>
      <w:r w:rsidRPr="00FC57B0">
        <w:tab/>
        <w:t>LTE_NBIOT_eMTC_NTN</w:t>
      </w:r>
    </w:p>
    <w:p w14:paraId="308FEE8C" w14:textId="77777777" w:rsidR="00134BC9" w:rsidRPr="00FC57B0" w:rsidRDefault="00134BC9">
      <w:pPr>
        <w:pStyle w:val="Doc-text2"/>
        <w:numPr>
          <w:ilvl w:val="0"/>
          <w:numId w:val="29"/>
        </w:numPr>
        <w:overflowPunct/>
        <w:autoSpaceDE/>
        <w:autoSpaceDN/>
        <w:adjustRightInd/>
        <w:textAlignment w:val="auto"/>
      </w:pPr>
      <w:r w:rsidRPr="00FC57B0">
        <w:t>HW thinks there is minor misalignment with the proposed change in the offline summary (it should be “preamble repetition units” rather than “preamble transmission units”)</w:t>
      </w:r>
    </w:p>
    <w:p w14:paraId="1CBF3545" w14:textId="510008D7" w:rsidR="00134BC9" w:rsidRPr="00FC57B0" w:rsidRDefault="00134BC9">
      <w:pPr>
        <w:pStyle w:val="Doc-text2"/>
        <w:numPr>
          <w:ilvl w:val="0"/>
          <w:numId w:val="27"/>
        </w:numPr>
        <w:overflowPunct/>
        <w:autoSpaceDE/>
        <w:autoSpaceDN/>
        <w:adjustRightInd/>
        <w:textAlignment w:val="auto"/>
      </w:pPr>
      <w:r w:rsidRPr="00FC57B0">
        <w:t>Revised in R2-2304270 to reflect the comment above</w:t>
      </w:r>
    </w:p>
    <w:p w14:paraId="6E6B6BAF" w14:textId="4E5CC3C7" w:rsidR="00134BC9" w:rsidRPr="00FC57B0" w:rsidRDefault="00134BC9" w:rsidP="00134BC9">
      <w:pPr>
        <w:pStyle w:val="Doc-title"/>
      </w:pPr>
      <w:r w:rsidRPr="00FC57B0">
        <w:t>R2-2304270</w:t>
      </w:r>
      <w:r w:rsidRPr="00FC57B0">
        <w:tab/>
        <w:t>Alignment of NPRACH preamble descriptions with RAN1 specification for IoT-NTN parameters</w:t>
      </w:r>
      <w:r w:rsidRPr="00FC57B0">
        <w:tab/>
        <w:t>Nokia, Nokia Shanghai Bell</w:t>
      </w:r>
      <w:r w:rsidRPr="00FC57B0">
        <w:tab/>
        <w:t>CR</w:t>
      </w:r>
      <w:r w:rsidRPr="00FC57B0">
        <w:tab/>
        <w:t>Rel-17</w:t>
      </w:r>
      <w:r w:rsidRPr="00FC57B0">
        <w:tab/>
        <w:t>36.331</w:t>
      </w:r>
      <w:r w:rsidRPr="00FC57B0">
        <w:tab/>
        <w:t>17.4.0</w:t>
      </w:r>
      <w:r w:rsidRPr="00FC57B0">
        <w:tab/>
        <w:t>4930</w:t>
      </w:r>
      <w:r w:rsidRPr="00FC57B0">
        <w:tab/>
        <w:t>1</w:t>
      </w:r>
      <w:r w:rsidRPr="00FC57B0">
        <w:tab/>
        <w:t>F</w:t>
      </w:r>
      <w:r w:rsidRPr="00FC57B0">
        <w:tab/>
        <w:t>LTE_NBIOT_eMTC_NTN</w:t>
      </w:r>
    </w:p>
    <w:p w14:paraId="2A0F0DB0" w14:textId="77777777" w:rsidR="00134BC9" w:rsidRPr="00FC57B0" w:rsidRDefault="00134BC9">
      <w:pPr>
        <w:pStyle w:val="Doc-text2"/>
        <w:numPr>
          <w:ilvl w:val="0"/>
          <w:numId w:val="27"/>
        </w:numPr>
        <w:overflowPunct/>
        <w:autoSpaceDE/>
        <w:autoSpaceDN/>
        <w:adjustRightInd/>
        <w:textAlignment w:val="auto"/>
      </w:pPr>
      <w:r w:rsidRPr="00FC57B0">
        <w:t>In-principle agreed</w:t>
      </w:r>
    </w:p>
    <w:p w14:paraId="1E8CEF2F" w14:textId="77777777" w:rsidR="00134BC9" w:rsidRPr="00FC57B0" w:rsidRDefault="00134BC9" w:rsidP="00134BC9">
      <w:pPr>
        <w:pStyle w:val="Doc-text2"/>
        <w:ind w:left="0" w:firstLine="0"/>
      </w:pPr>
    </w:p>
    <w:p w14:paraId="1FC0942D" w14:textId="4473E324" w:rsidR="00134BC9" w:rsidRPr="00FC57B0" w:rsidRDefault="00134BC9" w:rsidP="00134BC9">
      <w:pPr>
        <w:pStyle w:val="Doc-title"/>
      </w:pPr>
      <w:r w:rsidRPr="00FC57B0">
        <w:t>R2-2303981</w:t>
      </w:r>
      <w:r w:rsidRPr="00FC57B0">
        <w:tab/>
        <w:t>CR to 36.331 on T317 and T318</w:t>
      </w:r>
      <w:r w:rsidRPr="00FC57B0">
        <w:tab/>
        <w:t>Huawei, HiSilicon</w:t>
      </w:r>
      <w:r w:rsidRPr="00FC57B0">
        <w:tab/>
        <w:t>CR</w:t>
      </w:r>
      <w:r w:rsidRPr="00FC57B0">
        <w:tab/>
        <w:t>Rel-17</w:t>
      </w:r>
      <w:r w:rsidRPr="00FC57B0">
        <w:tab/>
        <w:t>36.331</w:t>
      </w:r>
      <w:r w:rsidRPr="00FC57B0">
        <w:tab/>
        <w:t>17.4.0</w:t>
      </w:r>
      <w:r w:rsidRPr="00FC57B0">
        <w:tab/>
        <w:t>4928</w:t>
      </w:r>
      <w:r w:rsidRPr="00FC57B0">
        <w:tab/>
        <w:t>-</w:t>
      </w:r>
      <w:r w:rsidRPr="00FC57B0">
        <w:tab/>
        <w:t>F</w:t>
      </w:r>
      <w:r w:rsidRPr="00FC57B0">
        <w:tab/>
        <w:t>LTE_NBIOT_eMTC_NTN</w:t>
      </w:r>
      <w:r w:rsidRPr="00FC57B0">
        <w:tab/>
      </w:r>
    </w:p>
    <w:p w14:paraId="3A013B5E" w14:textId="777834E2" w:rsidR="00134BC9" w:rsidRPr="00FC57B0" w:rsidRDefault="00134BC9">
      <w:pPr>
        <w:pStyle w:val="Doc-text2"/>
        <w:numPr>
          <w:ilvl w:val="0"/>
          <w:numId w:val="27"/>
        </w:numPr>
        <w:overflowPunct/>
        <w:autoSpaceDE/>
        <w:autoSpaceDN/>
        <w:adjustRightInd/>
        <w:textAlignment w:val="auto"/>
      </w:pPr>
      <w:r w:rsidRPr="00FC57B0">
        <w:t>Revised in R2-2304084</w:t>
      </w:r>
    </w:p>
    <w:p w14:paraId="5C4F67C1" w14:textId="2960F286" w:rsidR="00134BC9" w:rsidRPr="00FC57B0" w:rsidRDefault="00134BC9" w:rsidP="00134BC9">
      <w:pPr>
        <w:pStyle w:val="Doc-title"/>
      </w:pPr>
      <w:r w:rsidRPr="00FC57B0">
        <w:t>R2-2304082</w:t>
      </w:r>
      <w:r w:rsidRPr="00FC57B0">
        <w:tab/>
        <w:t>CR to 36.331 on T317 and T318</w:t>
      </w:r>
      <w:r w:rsidRPr="00FC57B0">
        <w:tab/>
        <w:t>Huawei, HiSilicon</w:t>
      </w:r>
      <w:r w:rsidRPr="00FC57B0">
        <w:tab/>
        <w:t>CR</w:t>
      </w:r>
      <w:r w:rsidRPr="00FC57B0">
        <w:tab/>
        <w:t>Rel-17</w:t>
      </w:r>
      <w:r w:rsidRPr="00FC57B0">
        <w:tab/>
        <w:t>36.331</w:t>
      </w:r>
      <w:r w:rsidRPr="00FC57B0">
        <w:tab/>
        <w:t>17.4.0</w:t>
      </w:r>
      <w:r w:rsidRPr="00FC57B0">
        <w:tab/>
        <w:t>4928</w:t>
      </w:r>
      <w:r w:rsidRPr="00FC57B0">
        <w:tab/>
        <w:t>1</w:t>
      </w:r>
      <w:r w:rsidRPr="00FC57B0">
        <w:tab/>
        <w:t>F</w:t>
      </w:r>
      <w:r w:rsidRPr="00FC57B0">
        <w:tab/>
        <w:t>LTE_NBIOT_eMTC_NTN</w:t>
      </w:r>
      <w:r w:rsidRPr="00FC57B0">
        <w:tab/>
        <w:t>R2-2303981</w:t>
      </w:r>
    </w:p>
    <w:p w14:paraId="6D4C3273" w14:textId="77777777" w:rsidR="00134BC9" w:rsidRPr="00FC57B0" w:rsidRDefault="00134BC9">
      <w:pPr>
        <w:pStyle w:val="Doc-text2"/>
        <w:numPr>
          <w:ilvl w:val="0"/>
          <w:numId w:val="27"/>
        </w:numPr>
        <w:overflowPunct/>
        <w:autoSpaceDE/>
        <w:autoSpaceDN/>
        <w:adjustRightInd/>
        <w:textAlignment w:val="auto"/>
      </w:pPr>
      <w:r w:rsidRPr="00FC57B0">
        <w:t>Discussed in offline 101</w:t>
      </w:r>
    </w:p>
    <w:p w14:paraId="1F384FBA" w14:textId="0EA3F908" w:rsidR="00134BC9" w:rsidRPr="00FC57B0" w:rsidRDefault="00134BC9">
      <w:pPr>
        <w:pStyle w:val="Doc-text2"/>
        <w:numPr>
          <w:ilvl w:val="0"/>
          <w:numId w:val="27"/>
        </w:numPr>
        <w:overflowPunct/>
        <w:autoSpaceDE/>
        <w:autoSpaceDN/>
        <w:adjustRightInd/>
        <w:textAlignment w:val="auto"/>
      </w:pPr>
      <w:r w:rsidRPr="00FC57B0">
        <w:t>Revised in R2-2304262 based on the outcome of the offline and online discussion</w:t>
      </w:r>
    </w:p>
    <w:p w14:paraId="4E57666A" w14:textId="3C888161" w:rsidR="00134BC9" w:rsidRPr="00FC57B0" w:rsidRDefault="00134BC9" w:rsidP="00134BC9">
      <w:pPr>
        <w:pStyle w:val="Doc-title"/>
      </w:pPr>
      <w:r w:rsidRPr="00FC57B0">
        <w:t>R2-2304262</w:t>
      </w:r>
      <w:r w:rsidRPr="00FC57B0">
        <w:tab/>
        <w:t>CR to 36.331 on T317 and T318</w:t>
      </w:r>
      <w:r w:rsidRPr="00FC57B0">
        <w:tab/>
        <w:t>Huawei, HiSilicon</w:t>
      </w:r>
      <w:r w:rsidRPr="00FC57B0">
        <w:tab/>
        <w:t>CR</w:t>
      </w:r>
      <w:r w:rsidRPr="00FC57B0">
        <w:tab/>
        <w:t>Rel-17</w:t>
      </w:r>
      <w:r w:rsidRPr="00FC57B0">
        <w:tab/>
        <w:t>36.331</w:t>
      </w:r>
      <w:r w:rsidRPr="00FC57B0">
        <w:tab/>
        <w:t>17.4.0</w:t>
      </w:r>
      <w:r w:rsidRPr="00FC57B0">
        <w:tab/>
        <w:t>4928</w:t>
      </w:r>
      <w:r w:rsidRPr="00FC57B0">
        <w:tab/>
        <w:t>2</w:t>
      </w:r>
      <w:r w:rsidRPr="00FC57B0">
        <w:tab/>
        <w:t>F</w:t>
      </w:r>
      <w:r w:rsidRPr="00FC57B0">
        <w:tab/>
        <w:t>LTE_NBIOT_eMTC_NTN</w:t>
      </w:r>
    </w:p>
    <w:p w14:paraId="0A00D42B" w14:textId="7F73CED5" w:rsidR="00134BC9" w:rsidRPr="00FC57B0" w:rsidRDefault="00134BC9">
      <w:pPr>
        <w:pStyle w:val="Doc-text2"/>
        <w:numPr>
          <w:ilvl w:val="0"/>
          <w:numId w:val="27"/>
        </w:numPr>
        <w:overflowPunct/>
        <w:autoSpaceDE/>
        <w:autoSpaceDN/>
        <w:adjustRightInd/>
        <w:textAlignment w:val="auto"/>
      </w:pPr>
      <w:r w:rsidRPr="00FC57B0">
        <w:t>In-principle agreed</w:t>
      </w:r>
    </w:p>
    <w:p w14:paraId="5CD81910" w14:textId="77777777" w:rsidR="00134BC9" w:rsidRPr="00FC57B0" w:rsidRDefault="00134BC9" w:rsidP="00134BC9">
      <w:pPr>
        <w:pStyle w:val="Doc-text2"/>
      </w:pPr>
    </w:p>
    <w:p w14:paraId="6946516D" w14:textId="77777777" w:rsidR="00134BC9" w:rsidRPr="00FC57B0" w:rsidRDefault="00134BC9" w:rsidP="00134BC9">
      <w:pPr>
        <w:pStyle w:val="Doc-text2"/>
      </w:pPr>
    </w:p>
    <w:p w14:paraId="49AEC1E7" w14:textId="77777777" w:rsidR="00134BC9" w:rsidRPr="00FC57B0" w:rsidRDefault="00134BC9" w:rsidP="00134BC9">
      <w:pPr>
        <w:pStyle w:val="EmailDiscussion"/>
        <w:overflowPunct/>
        <w:autoSpaceDE/>
        <w:autoSpaceDN/>
        <w:adjustRightInd/>
        <w:ind w:left="1619" w:hanging="360"/>
        <w:textAlignment w:val="auto"/>
        <w:rPr>
          <w:lang w:val="en-US" w:eastAsia="en-US"/>
        </w:rPr>
      </w:pPr>
      <w:r w:rsidRPr="00FC57B0">
        <w:rPr>
          <w:lang w:val="en-US" w:eastAsia="en-US"/>
        </w:rPr>
        <w:t>[AT121bis-e][101][IoT NTN] CP corrections (Huawei)</w:t>
      </w:r>
    </w:p>
    <w:p w14:paraId="505185B2"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Initial scope: Discuss corrections in 4.2.3 (apart those on location info in RLF Report)</w:t>
      </w:r>
    </w:p>
    <w:p w14:paraId="6282E224"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Initial intended outcome: Summary of the offline discussion with list of agreeable corrections/CRs</w:t>
      </w:r>
    </w:p>
    <w:p w14:paraId="522A6F2C"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companies' feedback: Friday 2023-04-21 08:00 UTC</w:t>
      </w:r>
    </w:p>
    <w:p w14:paraId="40F7BAA2" w14:textId="4848D662"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rapporteur's summary (in R2-2304241): Friday 2023-04-21 10:00 UTC</w:t>
      </w:r>
    </w:p>
    <w:p w14:paraId="7ABFB5E9" w14:textId="355171FC" w:rsidR="00134BC9" w:rsidRPr="00FC57B0" w:rsidRDefault="00134BC9" w:rsidP="00134BC9">
      <w:pPr>
        <w:pStyle w:val="EmailDiscussion2"/>
        <w:ind w:left="1619" w:firstLine="0"/>
        <w:rPr>
          <w:u w:val="single"/>
        </w:rPr>
      </w:pPr>
      <w:r w:rsidRPr="00FC57B0">
        <w:rPr>
          <w:u w:val="single"/>
        </w:rPr>
        <w:t xml:space="preserve">Proposals marked "for agreement" in </w:t>
      </w:r>
      <w:r w:rsidRPr="00FC57B0">
        <w:t>R2-2304241</w:t>
      </w:r>
      <w:r w:rsidRPr="00FC57B0">
        <w:rPr>
          <w:u w:val="single"/>
        </w:rPr>
        <w:t xml:space="preserve"> not challenged until Monday 2023-04-24 10:00 UTC will be declared as agreed via email by the session chair (for the rest the discussion might continue online).</w:t>
      </w:r>
    </w:p>
    <w:p w14:paraId="27B29C6A"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 xml:space="preserve">Final scope: Check the implementation of the RRC CR on </w:t>
      </w:r>
      <w:r w:rsidRPr="00FC57B0">
        <w:t xml:space="preserve">T317 and T318 </w:t>
      </w:r>
      <w:r w:rsidRPr="00FC57B0">
        <w:rPr>
          <w:rFonts w:cs="Arial"/>
          <w:lang w:val="en-US" w:eastAsia="en-US"/>
        </w:rPr>
        <w:t>based on meeting agreements</w:t>
      </w:r>
    </w:p>
    <w:p w14:paraId="0A275039"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Final intended outcome: Agreeable CR</w:t>
      </w:r>
    </w:p>
    <w:p w14:paraId="213D59A6"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companies' feedback: Wednesday 2023-04-26 08:00 UTC</w:t>
      </w:r>
    </w:p>
    <w:p w14:paraId="49A4FEF5" w14:textId="1BCF8F05"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 xml:space="preserve">Deadline for final CR (in </w:t>
      </w:r>
      <w:r w:rsidRPr="00FC57B0">
        <w:t>R2-2304262</w:t>
      </w:r>
      <w:r w:rsidRPr="00FC57B0">
        <w:rPr>
          <w:rStyle w:val="Hyperlink"/>
          <w:color w:val="auto"/>
        </w:rPr>
        <w:t>)</w:t>
      </w:r>
      <w:r w:rsidRPr="00FC57B0">
        <w:rPr>
          <w:rFonts w:cs="Arial"/>
          <w:lang w:val="en-US" w:eastAsia="en-US"/>
        </w:rPr>
        <w:t>: Wednesday 2023-04-26 10:00 UTC</w:t>
      </w:r>
    </w:p>
    <w:p w14:paraId="59D5EC0C" w14:textId="77777777" w:rsidR="00134BC9" w:rsidRPr="00FC57B0" w:rsidRDefault="00134BC9" w:rsidP="00134BC9">
      <w:pPr>
        <w:pStyle w:val="Doc-text2"/>
      </w:pPr>
    </w:p>
    <w:p w14:paraId="7ECD698A" w14:textId="77777777" w:rsidR="00134BC9" w:rsidRPr="00FC57B0" w:rsidRDefault="00134BC9" w:rsidP="00134BC9">
      <w:pPr>
        <w:pStyle w:val="Comments"/>
      </w:pPr>
    </w:p>
    <w:p w14:paraId="2956C387" w14:textId="12A74EF2" w:rsidR="00134BC9" w:rsidRPr="00FC57B0" w:rsidRDefault="00134BC9" w:rsidP="00134BC9">
      <w:pPr>
        <w:pStyle w:val="Doc-title"/>
      </w:pPr>
      <w:r w:rsidRPr="00FC57B0">
        <w:t>R2-2304241</w:t>
      </w:r>
      <w:r w:rsidRPr="00FC57B0">
        <w:tab/>
        <w:t>[offline-101] CP corrections</w:t>
      </w:r>
      <w:r w:rsidRPr="00FC57B0">
        <w:tab/>
        <w:t>Huawei</w:t>
      </w:r>
      <w:r w:rsidRPr="00FC57B0">
        <w:tab/>
        <w:t>discussion</w:t>
      </w:r>
      <w:r w:rsidRPr="00FC57B0">
        <w:tab/>
        <w:t>Rel-17</w:t>
      </w:r>
      <w:r w:rsidRPr="00FC57B0">
        <w:tab/>
        <w:t xml:space="preserve">LTE_NBIOT_eMTC_NTN </w:t>
      </w:r>
    </w:p>
    <w:p w14:paraId="0097D735" w14:textId="77777777" w:rsidR="00134BC9" w:rsidRPr="00FC57B0" w:rsidRDefault="00134BC9" w:rsidP="00134BC9">
      <w:pPr>
        <w:pStyle w:val="Comments"/>
      </w:pPr>
      <w:r w:rsidRPr="00FC57B0">
        <w:t>For e-mail agreement:</w:t>
      </w:r>
    </w:p>
    <w:p w14:paraId="5C27B277" w14:textId="3B063C87" w:rsidR="00134BC9" w:rsidRPr="00FC57B0" w:rsidRDefault="00134BC9" w:rsidP="00134BC9">
      <w:pPr>
        <w:pStyle w:val="Comments"/>
      </w:pPr>
      <w:r w:rsidRPr="00FC57B0">
        <w:t>(14/15) Proposal 1: R2-2302676 is not pursued.</w:t>
      </w:r>
    </w:p>
    <w:p w14:paraId="79F6717E" w14:textId="18EE7437" w:rsidR="00134BC9" w:rsidRPr="00FC57B0" w:rsidRDefault="00134BC9">
      <w:pPr>
        <w:pStyle w:val="Doc-text2"/>
        <w:numPr>
          <w:ilvl w:val="0"/>
          <w:numId w:val="27"/>
        </w:numPr>
        <w:overflowPunct/>
        <w:autoSpaceDE/>
        <w:autoSpaceDN/>
        <w:adjustRightInd/>
        <w:textAlignment w:val="auto"/>
      </w:pPr>
      <w:r w:rsidRPr="00FC57B0">
        <w:t>R2-2302676 is not pursued.</w:t>
      </w:r>
    </w:p>
    <w:p w14:paraId="7E6CFA83" w14:textId="77777777" w:rsidR="00134BC9" w:rsidRPr="00FC57B0" w:rsidRDefault="00134BC9" w:rsidP="00134BC9">
      <w:pPr>
        <w:pStyle w:val="Doc-text2"/>
        <w:ind w:left="1619" w:firstLine="0"/>
      </w:pPr>
    </w:p>
    <w:p w14:paraId="35D36AA7" w14:textId="49AE3CB2" w:rsidR="00134BC9" w:rsidRPr="00FC57B0" w:rsidRDefault="00134BC9" w:rsidP="00134BC9">
      <w:pPr>
        <w:pStyle w:val="Comments"/>
      </w:pPr>
      <w:r w:rsidRPr="00FC57B0">
        <w:t>(13/15) Proposal 2: R2-2303040 is not pursued.</w:t>
      </w:r>
    </w:p>
    <w:p w14:paraId="0AAF5446" w14:textId="77777777" w:rsidR="00134BC9" w:rsidRPr="00FC57B0" w:rsidRDefault="00134BC9">
      <w:pPr>
        <w:pStyle w:val="Doc-text2"/>
        <w:numPr>
          <w:ilvl w:val="0"/>
          <w:numId w:val="29"/>
        </w:numPr>
        <w:overflowPunct/>
        <w:autoSpaceDE/>
        <w:autoSpaceDN/>
        <w:adjustRightInd/>
        <w:textAlignment w:val="auto"/>
      </w:pPr>
      <w:r w:rsidRPr="00FC57B0">
        <w:t>QC thinks the majority view is this can postponed to Rel-18 as this is late for Rel-17. So we suggest to capture as</w:t>
      </w:r>
    </w:p>
    <w:p w14:paraId="0340BF79" w14:textId="2ABE5CFF" w:rsidR="00134BC9" w:rsidRPr="00FC57B0" w:rsidRDefault="00134BC9" w:rsidP="00134BC9">
      <w:pPr>
        <w:pStyle w:val="Comments"/>
      </w:pPr>
      <w:r w:rsidRPr="00FC57B0">
        <w:t>Updated Proposal 2: R2-2303040 is not pursued in Rel-17 and can be discussed in Rel-18.</w:t>
      </w:r>
    </w:p>
    <w:p w14:paraId="65FE47B7" w14:textId="31B6D607" w:rsidR="00134BC9" w:rsidRPr="00FC57B0" w:rsidRDefault="00134BC9">
      <w:pPr>
        <w:pStyle w:val="Doc-text2"/>
        <w:numPr>
          <w:ilvl w:val="0"/>
          <w:numId w:val="27"/>
        </w:numPr>
        <w:overflowPunct/>
        <w:autoSpaceDE/>
        <w:autoSpaceDN/>
        <w:adjustRightInd/>
        <w:textAlignment w:val="auto"/>
      </w:pPr>
      <w:r w:rsidRPr="00FC57B0">
        <w:t>R2-2303040 is not pursued in Rel-17 and can be discussed in Rel-18</w:t>
      </w:r>
    </w:p>
    <w:p w14:paraId="6712319D" w14:textId="77777777" w:rsidR="00134BC9" w:rsidRPr="00FC57B0" w:rsidRDefault="00134BC9" w:rsidP="00134BC9">
      <w:pPr>
        <w:pStyle w:val="Comments"/>
      </w:pPr>
    </w:p>
    <w:p w14:paraId="400647BA" w14:textId="01EA05C3" w:rsidR="00134BC9" w:rsidRPr="00FC57B0" w:rsidRDefault="00134BC9" w:rsidP="00134BC9">
      <w:pPr>
        <w:pStyle w:val="Comments"/>
      </w:pPr>
      <w:r w:rsidRPr="00FC57B0">
        <w:t>Proposal 3: Revise R2-2303194 as follows:</w:t>
      </w:r>
    </w:p>
    <w:p w14:paraId="4BFA6F6E" w14:textId="77777777" w:rsidR="00134BC9" w:rsidRPr="00FC57B0" w:rsidRDefault="00134BC9" w:rsidP="00134BC9">
      <w:pPr>
        <w:spacing w:before="0"/>
        <w:rPr>
          <w:rFonts w:ascii="Times New Roman" w:hAnsi="Times New Roman"/>
          <w:sz w:val="24"/>
          <w:lang w:val="en-US" w:eastAsia="en-US"/>
        </w:rPr>
      </w:pPr>
    </w:p>
    <w:tbl>
      <w:tblPr>
        <w:tblW w:w="0" w:type="dxa"/>
        <w:tblInd w:w="108" w:type="dxa"/>
        <w:shd w:val="clear" w:color="auto" w:fill="FFFFFF"/>
        <w:tblCellMar>
          <w:left w:w="0" w:type="dxa"/>
          <w:right w:w="0" w:type="dxa"/>
        </w:tblCellMar>
        <w:tblLook w:val="04A0" w:firstRow="1" w:lastRow="0" w:firstColumn="1" w:lastColumn="0" w:noHBand="0" w:noVBand="1"/>
      </w:tblPr>
      <w:tblGrid>
        <w:gridCol w:w="9639"/>
      </w:tblGrid>
      <w:tr w:rsidR="00FC57B0" w:rsidRPr="00FC57B0" w14:paraId="4CD5181A" w14:textId="77777777" w:rsidTr="001429DE">
        <w:tc>
          <w:tcPr>
            <w:tcW w:w="9639" w:type="dxa"/>
            <w:tcBorders>
              <w:top w:val="single" w:sz="8" w:space="0" w:color="808080"/>
              <w:left w:val="single" w:sz="8" w:space="0" w:color="808080"/>
              <w:bottom w:val="single" w:sz="8" w:space="0" w:color="808080"/>
              <w:right w:val="single" w:sz="8" w:space="0" w:color="808080"/>
            </w:tcBorders>
            <w:shd w:val="clear" w:color="auto" w:fill="FFFFFF"/>
            <w:tcMar>
              <w:top w:w="0" w:type="dxa"/>
              <w:left w:w="108" w:type="dxa"/>
              <w:bottom w:w="0" w:type="dxa"/>
              <w:right w:w="108" w:type="dxa"/>
            </w:tcMar>
            <w:hideMark/>
          </w:tcPr>
          <w:p w14:paraId="6191A607" w14:textId="77777777" w:rsidR="00134BC9" w:rsidRPr="00FC57B0" w:rsidRDefault="00134BC9" w:rsidP="001429DE">
            <w:pPr>
              <w:spacing w:before="0"/>
              <w:rPr>
                <w:rFonts w:cs="Arial"/>
                <w:i/>
                <w:sz w:val="18"/>
                <w:szCs w:val="18"/>
                <w:lang w:val="en-US" w:eastAsia="en-US"/>
              </w:rPr>
            </w:pPr>
            <w:r w:rsidRPr="00FC57B0">
              <w:rPr>
                <w:rFonts w:cs="Arial"/>
                <w:bCs/>
                <w:i/>
                <w:iCs/>
                <w:sz w:val="18"/>
                <w:szCs w:val="18"/>
                <w:lang w:eastAsia="en-US"/>
              </w:rPr>
              <w:t>nprach-TxDurationFmt01</w:t>
            </w:r>
          </w:p>
          <w:p w14:paraId="2B9B36EE" w14:textId="77777777" w:rsidR="00134BC9" w:rsidRPr="00FC57B0" w:rsidRDefault="00134BC9" w:rsidP="001429DE">
            <w:pPr>
              <w:spacing w:before="0"/>
              <w:rPr>
                <w:rFonts w:cs="Arial"/>
                <w:i/>
                <w:sz w:val="18"/>
                <w:szCs w:val="18"/>
                <w:lang w:val="en-US" w:eastAsia="en-US"/>
              </w:rPr>
            </w:pPr>
            <w:r w:rsidRPr="00FC57B0">
              <w:rPr>
                <w:rFonts w:cs="Arial"/>
                <w:i/>
                <w:sz w:val="18"/>
                <w:szCs w:val="18"/>
                <w:lang w:eastAsia="en-US"/>
              </w:rPr>
              <w:lastRenderedPageBreak/>
              <w:t>Duration of PRACH segment transmission for PRACH resource format 0 and format 1 in NTN transmission, see TS 36.213 [23]. Unit in duration of </w:t>
            </w:r>
            <w:r w:rsidRPr="00FC57B0">
              <w:rPr>
                <w:rFonts w:cs="Arial"/>
                <w:i/>
                <w:strike/>
                <w:sz w:val="18"/>
                <w:szCs w:val="18"/>
                <w:lang w:eastAsia="en-US"/>
              </w:rPr>
              <w:t>four</w:t>
            </w:r>
            <w:r w:rsidRPr="00FC57B0">
              <w:rPr>
                <w:rFonts w:cs="Arial"/>
                <w:i/>
                <w:sz w:val="18"/>
                <w:szCs w:val="18"/>
                <w:lang w:eastAsia="en-US"/>
              </w:rPr>
              <w:t>one preamble </w:t>
            </w:r>
            <w:r w:rsidRPr="00FC57B0">
              <w:rPr>
                <w:rFonts w:cs="Arial"/>
                <w:i/>
                <w:strike/>
                <w:sz w:val="18"/>
                <w:szCs w:val="18"/>
                <w:lang w:eastAsia="en-US"/>
              </w:rPr>
              <w:t>transmission</w:t>
            </w:r>
            <w:r w:rsidRPr="00FC57B0">
              <w:rPr>
                <w:rFonts w:cs="Arial"/>
                <w:i/>
                <w:sz w:val="18"/>
                <w:szCs w:val="18"/>
                <w:lang w:eastAsia="en-US"/>
              </w:rPr>
              <w:t>repetition unit, </w:t>
            </w:r>
            <w:r w:rsidRPr="00FC57B0">
              <w:rPr>
                <w:rFonts w:cs="Arial"/>
                <w:i/>
                <w:strike/>
                <w:sz w:val="18"/>
                <w:szCs w:val="18"/>
                <w:lang w:eastAsia="en-US"/>
              </w:rPr>
              <w:t>e.g.,</w:t>
            </w:r>
            <w:r w:rsidRPr="00FC57B0">
              <w:rPr>
                <w:rFonts w:cs="Arial"/>
                <w:i/>
                <w:sz w:val="18"/>
                <w:szCs w:val="18"/>
                <w:lang w:eastAsia="en-US"/>
              </w:rPr>
              <w:t>i.e., 4 * (TCP+TSEQ).</w:t>
            </w:r>
          </w:p>
          <w:p w14:paraId="7C9720DF" w14:textId="77777777" w:rsidR="00134BC9" w:rsidRPr="00FC57B0" w:rsidRDefault="00134BC9" w:rsidP="001429DE">
            <w:pPr>
              <w:spacing w:before="0"/>
              <w:rPr>
                <w:rFonts w:cs="Arial"/>
                <w:i/>
                <w:sz w:val="18"/>
                <w:szCs w:val="18"/>
                <w:lang w:val="en-US" w:eastAsia="en-US"/>
              </w:rPr>
            </w:pPr>
            <w:r w:rsidRPr="00FC57B0">
              <w:rPr>
                <w:rFonts w:cs="Arial"/>
                <w:i/>
                <w:sz w:val="18"/>
                <w:szCs w:val="18"/>
                <w:lang w:eastAsia="en-US"/>
              </w:rPr>
              <w:t>Value </w:t>
            </w:r>
            <w:r w:rsidRPr="00FC57B0">
              <w:rPr>
                <w:rFonts w:cs="Arial"/>
                <w:i/>
                <w:iCs/>
                <w:sz w:val="18"/>
                <w:szCs w:val="18"/>
                <w:lang w:eastAsia="en-US"/>
              </w:rPr>
              <w:t>n2</w:t>
            </w:r>
            <w:r w:rsidRPr="00FC57B0">
              <w:rPr>
                <w:rFonts w:cs="Arial"/>
                <w:i/>
                <w:sz w:val="18"/>
                <w:szCs w:val="18"/>
                <w:lang w:eastAsia="en-US"/>
              </w:rPr>
              <w:t> corresponds to the duration of 2 </w:t>
            </w:r>
            <w:r w:rsidRPr="00FC57B0">
              <w:rPr>
                <w:rFonts w:cs="Arial"/>
                <w:i/>
                <w:strike/>
                <w:sz w:val="18"/>
                <w:szCs w:val="18"/>
                <w:lang w:eastAsia="en-US"/>
              </w:rPr>
              <w:t>* 4 * </w:t>
            </w:r>
            <w:r w:rsidRPr="00FC57B0">
              <w:rPr>
                <w:rFonts w:cs="Arial"/>
                <w:i/>
                <w:sz w:val="18"/>
                <w:szCs w:val="18"/>
                <w:lang w:eastAsia="en-US"/>
              </w:rPr>
              <w:t>preamble </w:t>
            </w:r>
            <w:r w:rsidRPr="00FC57B0">
              <w:rPr>
                <w:rFonts w:cs="Arial"/>
                <w:i/>
                <w:strike/>
                <w:sz w:val="18"/>
                <w:szCs w:val="18"/>
                <w:lang w:eastAsia="en-US"/>
              </w:rPr>
              <w:t>transmission</w:t>
            </w:r>
            <w:r w:rsidRPr="00FC57B0">
              <w:rPr>
                <w:rFonts w:cs="Arial"/>
                <w:i/>
                <w:sz w:val="18"/>
                <w:szCs w:val="18"/>
                <w:lang w:eastAsia="en-US"/>
              </w:rPr>
              <w:t>repetition units, value </w:t>
            </w:r>
            <w:r w:rsidRPr="00FC57B0">
              <w:rPr>
                <w:rFonts w:cs="Arial"/>
                <w:i/>
                <w:iCs/>
                <w:sz w:val="18"/>
                <w:szCs w:val="18"/>
                <w:lang w:eastAsia="en-US"/>
              </w:rPr>
              <w:t>n4</w:t>
            </w:r>
            <w:r w:rsidRPr="00FC57B0">
              <w:rPr>
                <w:rFonts w:cs="Arial"/>
                <w:i/>
                <w:sz w:val="18"/>
                <w:szCs w:val="18"/>
                <w:lang w:eastAsia="en-US"/>
              </w:rPr>
              <w:t> corresponds to the duration of 4 </w:t>
            </w:r>
            <w:r w:rsidRPr="00FC57B0">
              <w:rPr>
                <w:rFonts w:cs="Arial"/>
                <w:i/>
                <w:strike/>
                <w:sz w:val="18"/>
                <w:szCs w:val="18"/>
                <w:lang w:eastAsia="en-US"/>
              </w:rPr>
              <w:t>* 4 * preambles transmission</w:t>
            </w:r>
            <w:r w:rsidRPr="00FC57B0">
              <w:rPr>
                <w:rFonts w:cs="Arial"/>
                <w:i/>
                <w:sz w:val="18"/>
                <w:szCs w:val="18"/>
                <w:lang w:eastAsia="en-US"/>
              </w:rPr>
              <w:t>preamble repetition units and so on.</w:t>
            </w:r>
          </w:p>
        </w:tc>
      </w:tr>
      <w:tr w:rsidR="00FC57B0" w:rsidRPr="00FC57B0" w14:paraId="33829B59" w14:textId="77777777" w:rsidTr="001429DE">
        <w:tc>
          <w:tcPr>
            <w:tcW w:w="9639" w:type="dxa"/>
            <w:tcBorders>
              <w:top w:val="nil"/>
              <w:left w:val="single" w:sz="8" w:space="0" w:color="808080"/>
              <w:bottom w:val="single" w:sz="8" w:space="0" w:color="808080"/>
              <w:right w:val="single" w:sz="8" w:space="0" w:color="808080"/>
            </w:tcBorders>
            <w:shd w:val="clear" w:color="auto" w:fill="FFFFFF"/>
            <w:tcMar>
              <w:top w:w="0" w:type="dxa"/>
              <w:left w:w="108" w:type="dxa"/>
              <w:bottom w:w="0" w:type="dxa"/>
              <w:right w:w="108" w:type="dxa"/>
            </w:tcMar>
            <w:hideMark/>
          </w:tcPr>
          <w:p w14:paraId="260A787C" w14:textId="77777777" w:rsidR="00134BC9" w:rsidRPr="00FC57B0" w:rsidRDefault="00134BC9" w:rsidP="001429DE">
            <w:pPr>
              <w:spacing w:before="0"/>
              <w:rPr>
                <w:rFonts w:cs="Arial"/>
                <w:i/>
                <w:sz w:val="18"/>
                <w:szCs w:val="18"/>
                <w:lang w:val="en-US" w:eastAsia="en-US"/>
              </w:rPr>
            </w:pPr>
            <w:r w:rsidRPr="00FC57B0">
              <w:rPr>
                <w:rFonts w:cs="Arial"/>
                <w:bCs/>
                <w:i/>
                <w:iCs/>
                <w:sz w:val="18"/>
                <w:szCs w:val="18"/>
                <w:lang w:eastAsia="en-US"/>
              </w:rPr>
              <w:lastRenderedPageBreak/>
              <w:t>nprach-TxDurationFmt2</w:t>
            </w:r>
          </w:p>
          <w:p w14:paraId="7ABCFB1E" w14:textId="77777777" w:rsidR="00134BC9" w:rsidRPr="00FC57B0" w:rsidRDefault="00134BC9" w:rsidP="001429DE">
            <w:pPr>
              <w:spacing w:before="0"/>
              <w:rPr>
                <w:rFonts w:cs="Arial"/>
                <w:i/>
                <w:sz w:val="18"/>
                <w:szCs w:val="18"/>
                <w:lang w:val="en-US" w:eastAsia="en-US"/>
              </w:rPr>
            </w:pPr>
            <w:r w:rsidRPr="00FC57B0">
              <w:rPr>
                <w:rFonts w:cs="Arial"/>
                <w:i/>
                <w:sz w:val="18"/>
                <w:szCs w:val="18"/>
                <w:lang w:eastAsia="en-US"/>
              </w:rPr>
              <w:t>Duration of PRACH segment transmission for PRACH resource format 2 in NTN transmission, see TS 36.213 [23]. Unit in duration of </w:t>
            </w:r>
            <w:r w:rsidRPr="00FC57B0">
              <w:rPr>
                <w:rFonts w:cs="Arial"/>
                <w:i/>
                <w:strike/>
                <w:sz w:val="18"/>
                <w:szCs w:val="18"/>
                <w:lang w:eastAsia="en-US"/>
              </w:rPr>
              <w:t>six</w:t>
            </w:r>
            <w:r w:rsidRPr="00FC57B0">
              <w:rPr>
                <w:rFonts w:cs="Arial"/>
                <w:i/>
                <w:sz w:val="18"/>
                <w:szCs w:val="18"/>
                <w:lang w:eastAsia="en-US"/>
              </w:rPr>
              <w:t>one preamble transmission, </w:t>
            </w:r>
            <w:r w:rsidRPr="00FC57B0">
              <w:rPr>
                <w:rFonts w:cs="Arial"/>
                <w:i/>
                <w:strike/>
                <w:sz w:val="18"/>
                <w:szCs w:val="18"/>
                <w:lang w:eastAsia="en-US"/>
              </w:rPr>
              <w:t>e.g.,</w:t>
            </w:r>
            <w:r w:rsidRPr="00FC57B0">
              <w:rPr>
                <w:rFonts w:cs="Arial"/>
                <w:i/>
                <w:sz w:val="18"/>
                <w:szCs w:val="18"/>
                <w:lang w:eastAsia="en-US"/>
              </w:rPr>
              <w:t>i.e., 6 * (TCP+TSEQ).</w:t>
            </w:r>
          </w:p>
          <w:p w14:paraId="3EFAB871" w14:textId="77777777" w:rsidR="00134BC9" w:rsidRPr="00FC57B0" w:rsidRDefault="00134BC9" w:rsidP="001429DE">
            <w:pPr>
              <w:spacing w:before="0"/>
              <w:rPr>
                <w:rFonts w:cs="Arial"/>
                <w:i/>
                <w:sz w:val="18"/>
                <w:szCs w:val="18"/>
                <w:lang w:val="en-US" w:eastAsia="en-US"/>
              </w:rPr>
            </w:pPr>
            <w:r w:rsidRPr="00FC57B0">
              <w:rPr>
                <w:rFonts w:cs="Arial"/>
                <w:i/>
                <w:sz w:val="18"/>
                <w:szCs w:val="18"/>
                <w:lang w:eastAsia="en-US"/>
              </w:rPr>
              <w:t>Value </w:t>
            </w:r>
            <w:r w:rsidRPr="00FC57B0">
              <w:rPr>
                <w:rFonts w:cs="Arial"/>
                <w:i/>
                <w:iCs/>
                <w:sz w:val="18"/>
                <w:szCs w:val="18"/>
                <w:lang w:eastAsia="en-US"/>
              </w:rPr>
              <w:t>n1</w:t>
            </w:r>
            <w:r w:rsidRPr="00FC57B0">
              <w:rPr>
                <w:rFonts w:cs="Arial"/>
                <w:i/>
                <w:sz w:val="18"/>
                <w:szCs w:val="18"/>
                <w:lang w:eastAsia="en-US"/>
              </w:rPr>
              <w:t> corresponds to the duration of 1 </w:t>
            </w:r>
            <w:r w:rsidRPr="00FC57B0">
              <w:rPr>
                <w:rFonts w:cs="Arial"/>
                <w:i/>
                <w:strike/>
                <w:sz w:val="18"/>
                <w:szCs w:val="18"/>
                <w:lang w:eastAsia="en-US"/>
              </w:rPr>
              <w:t>* 6 * </w:t>
            </w:r>
            <w:r w:rsidRPr="00FC57B0">
              <w:rPr>
                <w:rFonts w:cs="Arial"/>
                <w:i/>
                <w:sz w:val="18"/>
                <w:szCs w:val="18"/>
                <w:lang w:eastAsia="en-US"/>
              </w:rPr>
              <w:t>preamble </w:t>
            </w:r>
            <w:r w:rsidRPr="00FC57B0">
              <w:rPr>
                <w:rFonts w:cs="Arial"/>
                <w:i/>
                <w:strike/>
                <w:sz w:val="18"/>
                <w:szCs w:val="18"/>
                <w:lang w:eastAsia="en-US"/>
              </w:rPr>
              <w:t>transmission</w:t>
            </w:r>
            <w:r w:rsidRPr="00FC57B0">
              <w:rPr>
                <w:rFonts w:cs="Arial"/>
                <w:i/>
                <w:sz w:val="18"/>
                <w:szCs w:val="18"/>
                <w:lang w:eastAsia="en-US"/>
              </w:rPr>
              <w:t>repetition unit, value </w:t>
            </w:r>
            <w:r w:rsidRPr="00FC57B0">
              <w:rPr>
                <w:rFonts w:cs="Arial"/>
                <w:i/>
                <w:iCs/>
                <w:sz w:val="18"/>
                <w:szCs w:val="18"/>
                <w:lang w:eastAsia="en-US"/>
              </w:rPr>
              <w:t>n2</w:t>
            </w:r>
            <w:r w:rsidRPr="00FC57B0">
              <w:rPr>
                <w:rFonts w:cs="Arial"/>
                <w:i/>
                <w:sz w:val="18"/>
                <w:szCs w:val="18"/>
                <w:lang w:eastAsia="en-US"/>
              </w:rPr>
              <w:t> corresponds to the duration of 2 </w:t>
            </w:r>
            <w:r w:rsidRPr="00FC57B0">
              <w:rPr>
                <w:rFonts w:cs="Arial"/>
                <w:i/>
                <w:strike/>
                <w:sz w:val="18"/>
                <w:szCs w:val="18"/>
                <w:lang w:eastAsia="en-US"/>
              </w:rPr>
              <w:t>* 6 * preambles transmission</w:t>
            </w:r>
            <w:r w:rsidRPr="00FC57B0">
              <w:rPr>
                <w:rFonts w:cs="Arial"/>
                <w:i/>
                <w:sz w:val="18"/>
                <w:szCs w:val="18"/>
                <w:lang w:eastAsia="en-US"/>
              </w:rPr>
              <w:t>preamble repetition units and so on.</w:t>
            </w:r>
          </w:p>
        </w:tc>
      </w:tr>
    </w:tbl>
    <w:p w14:paraId="348E6612" w14:textId="2291802B" w:rsidR="00134BC9" w:rsidRPr="00FC57B0" w:rsidRDefault="00134BC9" w:rsidP="00134BC9">
      <w:pPr>
        <w:rPr>
          <w:lang w:val="en-US" w:eastAsia="en-US"/>
        </w:rPr>
      </w:pPr>
    </w:p>
    <w:p w14:paraId="55EE97FB" w14:textId="748C0518" w:rsidR="00134BC9" w:rsidRPr="00FC57B0" w:rsidRDefault="00134BC9">
      <w:pPr>
        <w:pStyle w:val="Doc-text2"/>
        <w:numPr>
          <w:ilvl w:val="0"/>
          <w:numId w:val="27"/>
        </w:numPr>
        <w:overflowPunct/>
        <w:autoSpaceDE/>
        <w:autoSpaceDN/>
        <w:adjustRightInd/>
        <w:textAlignment w:val="auto"/>
      </w:pPr>
      <w:r w:rsidRPr="00FC57B0">
        <w:t>R2-2303194 to be revised as above.</w:t>
      </w:r>
    </w:p>
    <w:p w14:paraId="3D49510D" w14:textId="77777777" w:rsidR="00134BC9" w:rsidRPr="00FC57B0" w:rsidRDefault="00134BC9" w:rsidP="00134BC9">
      <w:pPr>
        <w:rPr>
          <w:lang w:val="en-US" w:eastAsia="en-US"/>
        </w:rPr>
      </w:pPr>
    </w:p>
    <w:p w14:paraId="40B72388" w14:textId="44E4871A" w:rsidR="00134BC9" w:rsidRPr="00FC57B0" w:rsidRDefault="00134BC9" w:rsidP="00134BC9">
      <w:pPr>
        <w:pStyle w:val="Comments"/>
      </w:pPr>
      <w:r w:rsidRPr="00FC57B0">
        <w:t>(15/15) Proposal 4a: The second change of R2-2304082 is agreed.</w:t>
      </w:r>
    </w:p>
    <w:p w14:paraId="4CDB0101" w14:textId="52AC85C5" w:rsidR="00134BC9" w:rsidRPr="00FC57B0" w:rsidRDefault="00134BC9">
      <w:pPr>
        <w:pStyle w:val="Doc-text2"/>
        <w:numPr>
          <w:ilvl w:val="0"/>
          <w:numId w:val="27"/>
        </w:numPr>
        <w:overflowPunct/>
        <w:autoSpaceDE/>
        <w:autoSpaceDN/>
        <w:adjustRightInd/>
        <w:textAlignment w:val="auto"/>
      </w:pPr>
      <w:r w:rsidRPr="00FC57B0">
        <w:t>The second change of R2-2304082 is agreed.</w:t>
      </w:r>
    </w:p>
    <w:p w14:paraId="08C27316" w14:textId="77777777" w:rsidR="00134BC9" w:rsidRPr="00FC57B0" w:rsidRDefault="00134BC9" w:rsidP="00134BC9">
      <w:pPr>
        <w:pStyle w:val="Doc-text2"/>
        <w:ind w:left="1619" w:firstLine="0"/>
      </w:pPr>
    </w:p>
    <w:p w14:paraId="26C5BFCD" w14:textId="77777777" w:rsidR="00134BC9" w:rsidRPr="00FC57B0" w:rsidRDefault="00134BC9" w:rsidP="00134BC9">
      <w:pPr>
        <w:pStyle w:val="Comments"/>
      </w:pPr>
      <w:r w:rsidRPr="00FC57B0">
        <w:t>For online discussion:</w:t>
      </w:r>
    </w:p>
    <w:p w14:paraId="0B5BE6C7" w14:textId="230289F1" w:rsidR="00134BC9" w:rsidRPr="00FC57B0" w:rsidRDefault="00134BC9" w:rsidP="00134BC9">
      <w:pPr>
        <w:pStyle w:val="Comments"/>
      </w:pPr>
      <w:r w:rsidRPr="00FC57B0">
        <w:t>Proposal 4b: Discuss online whether the first change of R2-2304082 is needed. (Yes:10, No:4, No to T318 timer:1)</w:t>
      </w:r>
    </w:p>
    <w:p w14:paraId="5FB128D2" w14:textId="77777777" w:rsidR="00134BC9" w:rsidRPr="00FC57B0" w:rsidRDefault="00134BC9">
      <w:pPr>
        <w:pStyle w:val="Doc-text2"/>
        <w:numPr>
          <w:ilvl w:val="0"/>
          <w:numId w:val="27"/>
        </w:numPr>
        <w:overflowPunct/>
        <w:autoSpaceDE/>
        <w:autoSpaceDN/>
        <w:adjustRightInd/>
        <w:textAlignment w:val="auto"/>
      </w:pPr>
      <w:r w:rsidRPr="00FC57B0">
        <w:t>Continue online</w:t>
      </w:r>
    </w:p>
    <w:p w14:paraId="2A77F9E6" w14:textId="77777777" w:rsidR="00134BC9" w:rsidRPr="00FC57B0" w:rsidRDefault="00134BC9">
      <w:pPr>
        <w:pStyle w:val="Doc-text2"/>
        <w:numPr>
          <w:ilvl w:val="0"/>
          <w:numId w:val="29"/>
        </w:numPr>
        <w:overflowPunct/>
        <w:autoSpaceDE/>
        <w:autoSpaceDN/>
        <w:adjustRightInd/>
        <w:textAlignment w:val="auto"/>
      </w:pPr>
      <w:r w:rsidRPr="00FC57B0">
        <w:t>Samsung thinks there is no difference with or without the note but are fine to have it if other companies want it.</w:t>
      </w:r>
    </w:p>
    <w:p w14:paraId="57BABED3" w14:textId="77777777" w:rsidR="00134BC9" w:rsidRPr="00FC57B0" w:rsidRDefault="00134BC9">
      <w:pPr>
        <w:pStyle w:val="Doc-text2"/>
        <w:numPr>
          <w:ilvl w:val="0"/>
          <w:numId w:val="29"/>
        </w:numPr>
        <w:overflowPunct/>
        <w:autoSpaceDE/>
        <w:autoSpaceDN/>
        <w:adjustRightInd/>
        <w:textAlignment w:val="auto"/>
      </w:pPr>
      <w:r w:rsidRPr="00FC57B0">
        <w:t xml:space="preserve">ZTE thinks the note is useless. </w:t>
      </w:r>
    </w:p>
    <w:p w14:paraId="32378F6D" w14:textId="77777777" w:rsidR="00134BC9" w:rsidRPr="00FC57B0" w:rsidRDefault="00134BC9">
      <w:pPr>
        <w:pStyle w:val="Doc-text2"/>
        <w:numPr>
          <w:ilvl w:val="0"/>
          <w:numId w:val="29"/>
        </w:numPr>
        <w:overflowPunct/>
        <w:autoSpaceDE/>
        <w:autoSpaceDN/>
        <w:adjustRightInd/>
        <w:textAlignment w:val="auto"/>
      </w:pPr>
      <w:r w:rsidRPr="00FC57B0">
        <w:t>Nokia thinks that in idle mode there are no timers</w:t>
      </w:r>
    </w:p>
    <w:p w14:paraId="18861C38" w14:textId="77777777" w:rsidR="00134BC9" w:rsidRPr="00FC57B0" w:rsidRDefault="00134BC9">
      <w:pPr>
        <w:pStyle w:val="Doc-text2"/>
        <w:numPr>
          <w:ilvl w:val="0"/>
          <w:numId w:val="27"/>
        </w:numPr>
        <w:overflowPunct/>
        <w:autoSpaceDE/>
        <w:autoSpaceDN/>
        <w:adjustRightInd/>
        <w:textAlignment w:val="auto"/>
      </w:pPr>
      <w:r w:rsidRPr="00FC57B0">
        <w:t>It is left to UE implementation whether to stop T317 and/or T318, if running, when leaving RRC_CONNECTED.</w:t>
      </w:r>
    </w:p>
    <w:p w14:paraId="6BF55F17" w14:textId="77777777" w:rsidR="00134BC9" w:rsidRPr="00FC57B0" w:rsidRDefault="00134BC9" w:rsidP="00134BC9">
      <w:pPr>
        <w:pStyle w:val="Doc-text2"/>
      </w:pPr>
    </w:p>
    <w:p w14:paraId="3F4DF1E3" w14:textId="77777777" w:rsidR="00134BC9" w:rsidRPr="00FC57B0" w:rsidRDefault="00134BC9" w:rsidP="00134BC9">
      <w:pPr>
        <w:pStyle w:val="Doc-text2"/>
      </w:pPr>
    </w:p>
    <w:p w14:paraId="2C45671C"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w:t>
      </w:r>
    </w:p>
    <w:p w14:paraId="7D91683F" w14:textId="77777777" w:rsidR="00134BC9" w:rsidRPr="00FC57B0" w:rsidRDefault="00134BC9">
      <w:pPr>
        <w:pStyle w:val="Doc-text2"/>
        <w:numPr>
          <w:ilvl w:val="0"/>
          <w:numId w:val="3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It is left to UE implementation whether to stop T317 and/or T318, if running, when leaving RRC_CONNECTED</w:t>
      </w:r>
    </w:p>
    <w:p w14:paraId="4D8BD745" w14:textId="77777777" w:rsidR="00134BC9" w:rsidRPr="00FC57B0" w:rsidRDefault="00134BC9" w:rsidP="00134BC9"/>
    <w:p w14:paraId="344DB8B5" w14:textId="19D2F849" w:rsidR="001C54CD" w:rsidRPr="00FC57B0" w:rsidRDefault="001C54CD" w:rsidP="001C54CD">
      <w:pPr>
        <w:pStyle w:val="Heading2"/>
      </w:pPr>
      <w:bookmarkStart w:id="195" w:name="_Toc134112310"/>
      <w:r w:rsidRPr="00FC57B0">
        <w:t>4.3</w:t>
      </w:r>
      <w:r w:rsidRPr="00FC57B0">
        <w:tab/>
        <w:t>V2X and Side-link corrections Rel-15 and earlier</w:t>
      </w:r>
      <w:bookmarkEnd w:id="195"/>
    </w:p>
    <w:p w14:paraId="24B3C335" w14:textId="77777777" w:rsidR="001C54CD" w:rsidRPr="00FC57B0" w:rsidRDefault="001C54CD" w:rsidP="001C54CD">
      <w:pPr>
        <w:pStyle w:val="Comments"/>
      </w:pPr>
      <w:r w:rsidRPr="00FC57B0">
        <w:t>REL-15 and Earlier WIs related to V2x and Sidelink are in scope but not listed explicitly (long list).</w:t>
      </w:r>
    </w:p>
    <w:p w14:paraId="1F549EB9" w14:textId="77777777" w:rsidR="001C54CD" w:rsidRPr="00FC57B0" w:rsidRDefault="001C54CD" w:rsidP="001C54CD">
      <w:pPr>
        <w:pStyle w:val="Comments"/>
      </w:pPr>
      <w:r w:rsidRPr="00FC57B0">
        <w:t>This Agenda Item is treated in the V2X and Sidelink Breakout session</w:t>
      </w:r>
    </w:p>
    <w:p w14:paraId="7838C033" w14:textId="77777777" w:rsidR="003A4665" w:rsidRPr="00FC57B0" w:rsidRDefault="003A4665" w:rsidP="003A4665">
      <w:pPr>
        <w:pStyle w:val="Heading2"/>
      </w:pPr>
      <w:bookmarkStart w:id="196" w:name="_Toc134112311"/>
      <w:r w:rsidRPr="00FC57B0">
        <w:t>4.4</w:t>
      </w:r>
      <w:r w:rsidRPr="00FC57B0">
        <w:tab/>
        <w:t>Positioning corrections Rel-16 and earlier</w:t>
      </w:r>
      <w:bookmarkEnd w:id="196"/>
    </w:p>
    <w:p w14:paraId="34324D81" w14:textId="77777777" w:rsidR="003A4665" w:rsidRPr="00FC57B0" w:rsidRDefault="003A4665" w:rsidP="003A4665">
      <w:pPr>
        <w:pStyle w:val="Comments"/>
      </w:pPr>
      <w:r w:rsidRPr="00FC57B0">
        <w:t>(LTE_NavIC-Core, LTE TEI16 Positioning), REL-15 and Earlier WIs related to positioning are in scope but not listed explicitly (long list).</w:t>
      </w:r>
    </w:p>
    <w:p w14:paraId="08D413C6" w14:textId="77777777" w:rsidR="003A4665" w:rsidRPr="00FC57B0" w:rsidRDefault="003A4665" w:rsidP="003A4665">
      <w:pPr>
        <w:pStyle w:val="Comments"/>
      </w:pPr>
      <w:r w:rsidRPr="00FC57B0">
        <w:t>This Agenda Item will be handled by email.</w:t>
      </w:r>
    </w:p>
    <w:p w14:paraId="4B075876" w14:textId="77777777" w:rsidR="003A4665" w:rsidRPr="00FC57B0" w:rsidRDefault="003A4665" w:rsidP="003A4665">
      <w:pPr>
        <w:pStyle w:val="Comments"/>
      </w:pPr>
    </w:p>
    <w:p w14:paraId="73D99648" w14:textId="77777777" w:rsidR="003A4665" w:rsidRPr="00FC57B0" w:rsidRDefault="003A4665" w:rsidP="003A4665">
      <w:pPr>
        <w:pStyle w:val="Comments"/>
      </w:pPr>
    </w:p>
    <w:p w14:paraId="7D674C2D" w14:textId="77777777" w:rsidR="003A4665" w:rsidRPr="00FC57B0" w:rsidRDefault="003A4665" w:rsidP="003A4665">
      <w:pPr>
        <w:pStyle w:val="EmailDiscussion"/>
        <w:overflowPunct/>
        <w:autoSpaceDE/>
        <w:autoSpaceDN/>
        <w:adjustRightInd/>
        <w:ind w:left="1619" w:hanging="360"/>
        <w:textAlignment w:val="auto"/>
      </w:pPr>
      <w:r w:rsidRPr="00FC57B0">
        <w:t>[AT121bis-e][407][POS] LTE positioning corrections (CATT)</w:t>
      </w:r>
    </w:p>
    <w:p w14:paraId="7EE25CA5" w14:textId="77777777" w:rsidR="003A4665" w:rsidRPr="00FC57B0" w:rsidRDefault="003A4665" w:rsidP="003A4665">
      <w:pPr>
        <w:pStyle w:val="EmailDiscussion2"/>
      </w:pPr>
      <w:r w:rsidRPr="00FC57B0">
        <w:tab/>
        <w:t>Scope: Check the CRs in agenda item 4.4: R2-2302625 / R2-2302626 / R2-2302627 / R2-2302628 / R2-2302629 / R2-2302630 / R2-2302631 / R2-2302632 / R2-2302633 / R2-2302634 / R2-2302635 / R2-2302636.</w:t>
      </w:r>
    </w:p>
    <w:p w14:paraId="4D092159" w14:textId="77777777" w:rsidR="003A4665" w:rsidRPr="00FC57B0" w:rsidRDefault="003A4665" w:rsidP="003A4665">
      <w:pPr>
        <w:pStyle w:val="EmailDiscussion2"/>
      </w:pPr>
      <w:r w:rsidRPr="00FC57B0">
        <w:tab/>
        <w:t>Intended outcome: Report in R2-2304282 and agreed CRs (without CB if possible)</w:t>
      </w:r>
    </w:p>
    <w:p w14:paraId="72513376" w14:textId="77777777" w:rsidR="003A4665" w:rsidRPr="00FC57B0" w:rsidRDefault="003A4665" w:rsidP="003A4665">
      <w:pPr>
        <w:pStyle w:val="EmailDiscussion2"/>
      </w:pPr>
      <w:r w:rsidRPr="00FC57B0">
        <w:tab/>
        <w:t>Deadline: Monday 2023-04-24 2359 UTC</w:t>
      </w:r>
    </w:p>
    <w:p w14:paraId="303037CB" w14:textId="77777777" w:rsidR="003A4665" w:rsidRPr="00FC57B0" w:rsidRDefault="003A4665" w:rsidP="003A4665">
      <w:pPr>
        <w:pStyle w:val="EmailDiscussion2"/>
      </w:pPr>
    </w:p>
    <w:p w14:paraId="44D93F63" w14:textId="63A5A697" w:rsidR="003A4665" w:rsidRPr="00FC57B0" w:rsidRDefault="003A4665" w:rsidP="003A4665">
      <w:pPr>
        <w:pStyle w:val="Doc-title"/>
      </w:pPr>
      <w:r w:rsidRPr="00FC57B0">
        <w:t>R2-2304282</w:t>
      </w:r>
      <w:r w:rsidRPr="00FC57B0">
        <w:tab/>
        <w:t>LTE positioning corrections (CATT)</w:t>
      </w:r>
      <w:r w:rsidRPr="00FC57B0">
        <w:tab/>
        <w:t>CATT</w:t>
      </w:r>
      <w:r w:rsidRPr="00FC57B0">
        <w:tab/>
        <w:t>discussion</w:t>
      </w:r>
      <w:r w:rsidRPr="00FC57B0">
        <w:tab/>
        <w:t>Rel-15</w:t>
      </w:r>
    </w:p>
    <w:p w14:paraId="5D618E3B" w14:textId="77777777" w:rsidR="003A4665" w:rsidRPr="00FC57B0" w:rsidRDefault="003A4665">
      <w:pPr>
        <w:pStyle w:val="Doc-text2"/>
        <w:numPr>
          <w:ilvl w:val="0"/>
          <w:numId w:val="72"/>
        </w:numPr>
        <w:overflowPunct/>
        <w:autoSpaceDE/>
        <w:autoSpaceDN/>
        <w:adjustRightInd/>
        <w:textAlignment w:val="auto"/>
      </w:pPr>
      <w:r w:rsidRPr="00FC57B0">
        <w:t>Revised in R2-2304509 (email discussion [AT121bis-e][407])</w:t>
      </w:r>
    </w:p>
    <w:p w14:paraId="029A6267" w14:textId="77777777" w:rsidR="003A4665" w:rsidRPr="00FC57B0" w:rsidRDefault="003A4665" w:rsidP="003A4665">
      <w:pPr>
        <w:pStyle w:val="Doc-title"/>
      </w:pPr>
      <w:r w:rsidRPr="00FC57B0">
        <w:t>R2-2304509</w:t>
      </w:r>
      <w:r w:rsidRPr="00FC57B0">
        <w:tab/>
        <w:t>LTE positioning corrections (CATT)</w:t>
      </w:r>
      <w:r w:rsidRPr="00FC57B0">
        <w:tab/>
        <w:t>CATT</w:t>
      </w:r>
      <w:r w:rsidRPr="00FC57B0">
        <w:tab/>
        <w:t>discussion</w:t>
      </w:r>
      <w:r w:rsidRPr="00FC57B0">
        <w:tab/>
        <w:t>Rel-15</w:t>
      </w:r>
    </w:p>
    <w:p w14:paraId="77BDAB48" w14:textId="77777777" w:rsidR="003A4665" w:rsidRPr="00FC57B0" w:rsidRDefault="003A4665">
      <w:pPr>
        <w:pStyle w:val="Doc-text2"/>
        <w:numPr>
          <w:ilvl w:val="0"/>
          <w:numId w:val="72"/>
        </w:numPr>
        <w:overflowPunct/>
        <w:autoSpaceDE/>
        <w:autoSpaceDN/>
        <w:adjustRightInd/>
        <w:textAlignment w:val="auto"/>
      </w:pPr>
      <w:r w:rsidRPr="00FC57B0">
        <w:t>Noted (email discussion [AT121bis-e][407])</w:t>
      </w:r>
    </w:p>
    <w:p w14:paraId="4260ED42" w14:textId="77777777" w:rsidR="003A4665" w:rsidRPr="00FC57B0" w:rsidRDefault="003A4665" w:rsidP="003A4665">
      <w:pPr>
        <w:pStyle w:val="Comments"/>
      </w:pPr>
    </w:p>
    <w:p w14:paraId="1B7AD060" w14:textId="6B0190C5" w:rsidR="003A4665" w:rsidRPr="00FC57B0" w:rsidRDefault="003A4665" w:rsidP="003A4665">
      <w:pPr>
        <w:pStyle w:val="Doc-title"/>
      </w:pPr>
      <w:r w:rsidRPr="00FC57B0">
        <w:t>R2-2302625</w:t>
      </w:r>
      <w:r w:rsidRPr="00FC57B0">
        <w:tab/>
        <w:t>Miscellaneous Corrections on Section 4 Functionality of Protocol in TS 37.355</w:t>
      </w:r>
      <w:r w:rsidRPr="00FC57B0">
        <w:tab/>
        <w:t>CATT</w:t>
      </w:r>
      <w:r w:rsidRPr="00FC57B0">
        <w:tab/>
        <w:t>CR</w:t>
      </w:r>
      <w:r w:rsidRPr="00FC57B0">
        <w:tab/>
        <w:t>Rel-15</w:t>
      </w:r>
      <w:r w:rsidRPr="00FC57B0">
        <w:tab/>
        <w:t>37.355</w:t>
      </w:r>
      <w:r w:rsidRPr="00FC57B0">
        <w:tab/>
        <w:t>15.3.0</w:t>
      </w:r>
      <w:r w:rsidRPr="00FC57B0">
        <w:tab/>
        <w:t>0419</w:t>
      </w:r>
      <w:r w:rsidRPr="00FC57B0">
        <w:tab/>
        <w:t>-</w:t>
      </w:r>
      <w:r w:rsidRPr="00FC57B0">
        <w:tab/>
        <w:t>F</w:t>
      </w:r>
      <w:r w:rsidRPr="00FC57B0">
        <w:tab/>
        <w:t>LCS_LTE_acc_enh</w:t>
      </w:r>
    </w:p>
    <w:p w14:paraId="5198ACB8" w14:textId="77777777" w:rsidR="003A4665" w:rsidRPr="00FC57B0" w:rsidRDefault="003A4665">
      <w:pPr>
        <w:pStyle w:val="Doc-text2"/>
        <w:numPr>
          <w:ilvl w:val="0"/>
          <w:numId w:val="71"/>
        </w:numPr>
        <w:overflowPunct/>
        <w:autoSpaceDE/>
        <w:autoSpaceDN/>
        <w:adjustRightInd/>
        <w:textAlignment w:val="auto"/>
      </w:pPr>
      <w:r w:rsidRPr="00FC57B0">
        <w:t>Revised in R2-2304476 (email discussion [AT121bis-e][407])</w:t>
      </w:r>
    </w:p>
    <w:p w14:paraId="6926F15F" w14:textId="77777777" w:rsidR="003A4665" w:rsidRPr="00FC57B0" w:rsidRDefault="003A4665" w:rsidP="003A4665">
      <w:pPr>
        <w:pStyle w:val="Doc-title"/>
      </w:pPr>
      <w:r w:rsidRPr="00FC57B0">
        <w:t>R2-2304476</w:t>
      </w:r>
      <w:r w:rsidRPr="00FC57B0">
        <w:tab/>
        <w:t>Miscellaneous Corrections on Section 4 Functionality of Protocol in TS 37.355</w:t>
      </w:r>
      <w:r w:rsidRPr="00FC57B0">
        <w:tab/>
        <w:t>CATT</w:t>
      </w:r>
      <w:r w:rsidRPr="00FC57B0">
        <w:tab/>
        <w:t>CR</w:t>
      </w:r>
    </w:p>
    <w:p w14:paraId="1606C43F" w14:textId="77777777" w:rsidR="003A4665" w:rsidRPr="00FC57B0" w:rsidRDefault="003A4665" w:rsidP="003A4665">
      <w:pPr>
        <w:pStyle w:val="Doc-title"/>
      </w:pPr>
      <w:r w:rsidRPr="00FC57B0">
        <w:tab/>
        <w:t>Rel-15</w:t>
      </w:r>
      <w:r w:rsidRPr="00FC57B0">
        <w:tab/>
        <w:t>37.355</w:t>
      </w:r>
      <w:r w:rsidRPr="00FC57B0">
        <w:tab/>
        <w:t>15.3.0</w:t>
      </w:r>
      <w:r w:rsidRPr="00FC57B0">
        <w:tab/>
        <w:t>0419</w:t>
      </w:r>
      <w:r w:rsidRPr="00FC57B0">
        <w:tab/>
        <w:t>1</w:t>
      </w:r>
      <w:r w:rsidRPr="00FC57B0">
        <w:tab/>
        <w:t>F</w:t>
      </w:r>
      <w:r w:rsidRPr="00FC57B0">
        <w:tab/>
        <w:t>NR_newRAT-Core</w:t>
      </w:r>
    </w:p>
    <w:p w14:paraId="1CA36C98" w14:textId="77777777" w:rsidR="003A4665" w:rsidRPr="00FC57B0" w:rsidRDefault="003A4665">
      <w:pPr>
        <w:pStyle w:val="Doc-text2"/>
        <w:numPr>
          <w:ilvl w:val="0"/>
          <w:numId w:val="71"/>
        </w:numPr>
        <w:overflowPunct/>
        <w:autoSpaceDE/>
        <w:autoSpaceDN/>
        <w:adjustRightInd/>
        <w:textAlignment w:val="auto"/>
      </w:pPr>
      <w:r w:rsidRPr="00FC57B0">
        <w:lastRenderedPageBreak/>
        <w:t>Not provided (changes only from Rel-17, per email discussion [AT121bis-e][407])</w:t>
      </w:r>
    </w:p>
    <w:p w14:paraId="4489D68A" w14:textId="77777777" w:rsidR="003A4665" w:rsidRPr="00FC57B0" w:rsidRDefault="003A4665" w:rsidP="003A4665">
      <w:pPr>
        <w:pStyle w:val="Doc-text2"/>
      </w:pPr>
    </w:p>
    <w:p w14:paraId="76F8455F" w14:textId="62573008" w:rsidR="003A4665" w:rsidRPr="00FC57B0" w:rsidRDefault="003A4665" w:rsidP="003A4665">
      <w:pPr>
        <w:pStyle w:val="Doc-title"/>
      </w:pPr>
      <w:r w:rsidRPr="00FC57B0">
        <w:t>R2-2302626</w:t>
      </w:r>
      <w:r w:rsidRPr="00FC57B0">
        <w:tab/>
        <w:t>Miscellaneous Corrections on Section 4 Functionality of Protocol in TS 37.355</w:t>
      </w:r>
      <w:r w:rsidRPr="00FC57B0">
        <w:tab/>
        <w:t>CATT</w:t>
      </w:r>
      <w:r w:rsidRPr="00FC57B0">
        <w:tab/>
        <w:t>CR</w:t>
      </w:r>
      <w:r w:rsidRPr="00FC57B0">
        <w:tab/>
        <w:t>Rel-16</w:t>
      </w:r>
      <w:r w:rsidRPr="00FC57B0">
        <w:tab/>
        <w:t>37.355</w:t>
      </w:r>
      <w:r w:rsidRPr="00FC57B0">
        <w:tab/>
        <w:t>16.10.0</w:t>
      </w:r>
      <w:r w:rsidRPr="00FC57B0">
        <w:tab/>
        <w:t>0420</w:t>
      </w:r>
      <w:r w:rsidRPr="00FC57B0">
        <w:tab/>
        <w:t>-</w:t>
      </w:r>
      <w:r w:rsidRPr="00FC57B0">
        <w:tab/>
        <w:t>A</w:t>
      </w:r>
      <w:r w:rsidRPr="00FC57B0">
        <w:tab/>
        <w:t>LCS_LTE_acc_enh</w:t>
      </w:r>
    </w:p>
    <w:p w14:paraId="2D8A342A" w14:textId="77777777" w:rsidR="003A4665" w:rsidRPr="00FC57B0" w:rsidRDefault="003A4665">
      <w:pPr>
        <w:pStyle w:val="Doc-text2"/>
        <w:numPr>
          <w:ilvl w:val="0"/>
          <w:numId w:val="71"/>
        </w:numPr>
        <w:overflowPunct/>
        <w:autoSpaceDE/>
        <w:autoSpaceDN/>
        <w:adjustRightInd/>
        <w:textAlignment w:val="auto"/>
      </w:pPr>
      <w:r w:rsidRPr="00FC57B0">
        <w:t>Revised in R2-2304477 (email discussion [AT121bis-e][407])</w:t>
      </w:r>
    </w:p>
    <w:p w14:paraId="2A000367" w14:textId="77777777" w:rsidR="003A4665" w:rsidRPr="00FC57B0" w:rsidRDefault="003A4665" w:rsidP="003A4665">
      <w:pPr>
        <w:pStyle w:val="Doc-title"/>
      </w:pPr>
      <w:r w:rsidRPr="00FC57B0">
        <w:t>R2-2304477</w:t>
      </w:r>
      <w:r w:rsidRPr="00FC57B0">
        <w:tab/>
        <w:t>Miscellaneous Corrections on Section 4 Functionality of Protocol in TS 37.355</w:t>
      </w:r>
      <w:r w:rsidRPr="00FC57B0">
        <w:tab/>
        <w:t>CATT</w:t>
      </w:r>
      <w:r w:rsidRPr="00FC57B0">
        <w:tab/>
        <w:t>CR</w:t>
      </w:r>
      <w:r w:rsidRPr="00FC57B0">
        <w:tab/>
        <w:t>Rel-16</w:t>
      </w:r>
      <w:r w:rsidRPr="00FC57B0">
        <w:tab/>
        <w:t>37.355</w:t>
      </w:r>
      <w:r w:rsidRPr="00FC57B0">
        <w:tab/>
        <w:t>16.10.0</w:t>
      </w:r>
      <w:r w:rsidRPr="00FC57B0">
        <w:tab/>
        <w:t>0420</w:t>
      </w:r>
      <w:r w:rsidRPr="00FC57B0">
        <w:tab/>
        <w:t>1</w:t>
      </w:r>
      <w:r w:rsidRPr="00FC57B0">
        <w:tab/>
        <w:t>A</w:t>
      </w:r>
      <w:r w:rsidRPr="00FC57B0">
        <w:tab/>
        <w:t>NR_newRAT-Core</w:t>
      </w:r>
    </w:p>
    <w:p w14:paraId="5D8F5F95" w14:textId="77777777" w:rsidR="003A4665" w:rsidRPr="00FC57B0" w:rsidRDefault="003A4665">
      <w:pPr>
        <w:pStyle w:val="Doc-text2"/>
        <w:numPr>
          <w:ilvl w:val="0"/>
          <w:numId w:val="71"/>
        </w:numPr>
        <w:overflowPunct/>
        <w:autoSpaceDE/>
        <w:autoSpaceDN/>
        <w:adjustRightInd/>
        <w:textAlignment w:val="auto"/>
      </w:pPr>
      <w:r w:rsidRPr="00FC57B0">
        <w:t>Not provided (changes only from Rel-17, per email discussion [AT121bis-e][407])</w:t>
      </w:r>
    </w:p>
    <w:p w14:paraId="6052B6D0" w14:textId="77777777" w:rsidR="003A4665" w:rsidRPr="00FC57B0" w:rsidRDefault="003A4665" w:rsidP="003A4665">
      <w:pPr>
        <w:pStyle w:val="Doc-title"/>
      </w:pPr>
    </w:p>
    <w:p w14:paraId="603C21AD" w14:textId="5370235F" w:rsidR="003A4665" w:rsidRPr="00FC57B0" w:rsidRDefault="003A4665" w:rsidP="003A4665">
      <w:pPr>
        <w:pStyle w:val="Doc-title"/>
      </w:pPr>
      <w:r w:rsidRPr="00FC57B0">
        <w:t>R2-2302627</w:t>
      </w:r>
      <w:r w:rsidRPr="00FC57B0">
        <w:tab/>
        <w:t>Miscellaneous Corrections on Section 4 Functionality of Protocol in TS 37.355</w:t>
      </w:r>
      <w:r w:rsidRPr="00FC57B0">
        <w:tab/>
        <w:t>CATT</w:t>
      </w:r>
      <w:r w:rsidRPr="00FC57B0">
        <w:tab/>
        <w:t>CR</w:t>
      </w:r>
      <w:r w:rsidRPr="00FC57B0">
        <w:tab/>
        <w:t>Rel-17</w:t>
      </w:r>
      <w:r w:rsidRPr="00FC57B0">
        <w:tab/>
        <w:t>37.355</w:t>
      </w:r>
      <w:r w:rsidRPr="00FC57B0">
        <w:tab/>
        <w:t>17.4.0</w:t>
      </w:r>
      <w:r w:rsidRPr="00FC57B0">
        <w:tab/>
        <w:t>0421</w:t>
      </w:r>
      <w:r w:rsidRPr="00FC57B0">
        <w:tab/>
        <w:t>-</w:t>
      </w:r>
      <w:r w:rsidRPr="00FC57B0">
        <w:tab/>
        <w:t>A</w:t>
      </w:r>
      <w:r w:rsidRPr="00FC57B0">
        <w:tab/>
        <w:t>LCS_LTE_acc_enh</w:t>
      </w:r>
    </w:p>
    <w:p w14:paraId="7DE4DB10" w14:textId="77777777" w:rsidR="003A4665" w:rsidRPr="00FC57B0" w:rsidRDefault="003A4665">
      <w:pPr>
        <w:pStyle w:val="Doc-text2"/>
        <w:numPr>
          <w:ilvl w:val="0"/>
          <w:numId w:val="71"/>
        </w:numPr>
        <w:overflowPunct/>
        <w:autoSpaceDE/>
        <w:autoSpaceDN/>
        <w:adjustRightInd/>
        <w:textAlignment w:val="auto"/>
      </w:pPr>
      <w:r w:rsidRPr="00FC57B0">
        <w:t>Revised in R2-2304478 (email discussion [AT121bis-e][407])</w:t>
      </w:r>
    </w:p>
    <w:p w14:paraId="4FB4E042" w14:textId="77777777" w:rsidR="003A4665" w:rsidRPr="00FC57B0" w:rsidRDefault="003A4665" w:rsidP="003A4665">
      <w:pPr>
        <w:pStyle w:val="Doc-title"/>
      </w:pPr>
      <w:r w:rsidRPr="00FC57B0">
        <w:t>R2-2304478</w:t>
      </w:r>
      <w:r w:rsidRPr="00FC57B0">
        <w:tab/>
        <w:t>Miscellaneous Corrections on Section 4 Functionality of Protocol in TS 37.355</w:t>
      </w:r>
      <w:r w:rsidRPr="00FC57B0">
        <w:tab/>
        <w:t>CATT</w:t>
      </w:r>
      <w:r w:rsidRPr="00FC57B0">
        <w:tab/>
        <w:t>CR</w:t>
      </w:r>
      <w:r w:rsidRPr="00FC57B0">
        <w:tab/>
        <w:t>Rel-17</w:t>
      </w:r>
      <w:r w:rsidRPr="00FC57B0">
        <w:tab/>
        <w:t>37.355</w:t>
      </w:r>
      <w:r w:rsidRPr="00FC57B0">
        <w:tab/>
        <w:t>17.4.0</w:t>
      </w:r>
      <w:r w:rsidRPr="00FC57B0">
        <w:tab/>
        <w:t>0421</w:t>
      </w:r>
      <w:r w:rsidRPr="00FC57B0">
        <w:tab/>
        <w:t>1</w:t>
      </w:r>
      <w:r w:rsidRPr="00FC57B0">
        <w:tab/>
        <w:t>A</w:t>
      </w:r>
      <w:r w:rsidRPr="00FC57B0">
        <w:tab/>
        <w:t>NR_newRAT-Core</w:t>
      </w:r>
    </w:p>
    <w:p w14:paraId="690C3019" w14:textId="77777777" w:rsidR="003A4665" w:rsidRPr="00FC57B0" w:rsidRDefault="003A4665">
      <w:pPr>
        <w:pStyle w:val="Doc-text2"/>
        <w:numPr>
          <w:ilvl w:val="0"/>
          <w:numId w:val="71"/>
        </w:numPr>
        <w:overflowPunct/>
        <w:autoSpaceDE/>
        <w:autoSpaceDN/>
        <w:adjustRightInd/>
        <w:textAlignment w:val="auto"/>
      </w:pPr>
      <w:r w:rsidRPr="00FC57B0">
        <w:t>Not provided (change 1 is merged into R2-2304520, per email discussion [AT121bis-e][407])</w:t>
      </w:r>
    </w:p>
    <w:p w14:paraId="139E0D0C" w14:textId="77777777" w:rsidR="003A4665" w:rsidRPr="00FC57B0" w:rsidRDefault="003A4665" w:rsidP="003A4665">
      <w:pPr>
        <w:pStyle w:val="Doc-text2"/>
      </w:pPr>
    </w:p>
    <w:p w14:paraId="3167304B" w14:textId="3165D6AC" w:rsidR="003A4665" w:rsidRPr="00FC57B0" w:rsidRDefault="003A4665" w:rsidP="003A4665">
      <w:pPr>
        <w:pStyle w:val="Doc-title"/>
      </w:pPr>
      <w:r w:rsidRPr="00FC57B0">
        <w:t>R2-2302628</w:t>
      </w:r>
      <w:r w:rsidRPr="00FC57B0">
        <w:tab/>
        <w:t>Miscellaneous Corrections on Section 5 LPP Procedures in TS 37.355</w:t>
      </w:r>
      <w:r w:rsidRPr="00FC57B0">
        <w:tab/>
        <w:t>CATT</w:t>
      </w:r>
      <w:r w:rsidRPr="00FC57B0">
        <w:tab/>
        <w:t>CR</w:t>
      </w:r>
      <w:r w:rsidRPr="00FC57B0">
        <w:tab/>
        <w:t>Rel-15</w:t>
      </w:r>
      <w:r w:rsidRPr="00FC57B0">
        <w:tab/>
        <w:t>37.355</w:t>
      </w:r>
      <w:r w:rsidRPr="00FC57B0">
        <w:tab/>
        <w:t>15.3.0</w:t>
      </w:r>
      <w:r w:rsidRPr="00FC57B0">
        <w:tab/>
        <w:t>0422</w:t>
      </w:r>
      <w:r w:rsidRPr="00FC57B0">
        <w:tab/>
        <w:t>-</w:t>
      </w:r>
      <w:r w:rsidRPr="00FC57B0">
        <w:tab/>
        <w:t>F</w:t>
      </w:r>
      <w:r w:rsidRPr="00FC57B0">
        <w:tab/>
        <w:t>LCS_LTE_acc_enh</w:t>
      </w:r>
    </w:p>
    <w:p w14:paraId="5EB48A28" w14:textId="77777777" w:rsidR="003A4665" w:rsidRPr="00FC57B0" w:rsidRDefault="003A4665">
      <w:pPr>
        <w:pStyle w:val="Doc-text2"/>
        <w:numPr>
          <w:ilvl w:val="0"/>
          <w:numId w:val="71"/>
        </w:numPr>
        <w:overflowPunct/>
        <w:autoSpaceDE/>
        <w:autoSpaceDN/>
        <w:adjustRightInd/>
        <w:textAlignment w:val="auto"/>
      </w:pPr>
      <w:r w:rsidRPr="00FC57B0">
        <w:t>Not pursued (email discussion [AT121bis-e][407])</w:t>
      </w:r>
    </w:p>
    <w:p w14:paraId="4F25035C" w14:textId="77777777" w:rsidR="003A4665" w:rsidRPr="00FC57B0" w:rsidRDefault="003A4665" w:rsidP="003A4665">
      <w:pPr>
        <w:pStyle w:val="Doc-title"/>
      </w:pPr>
    </w:p>
    <w:p w14:paraId="59FED0AA" w14:textId="7D8A02C3" w:rsidR="003A4665" w:rsidRPr="00FC57B0" w:rsidRDefault="003A4665" w:rsidP="003A4665">
      <w:pPr>
        <w:pStyle w:val="Doc-title"/>
      </w:pPr>
      <w:r w:rsidRPr="00FC57B0">
        <w:t>R2-2302629</w:t>
      </w:r>
      <w:r w:rsidRPr="00FC57B0">
        <w:tab/>
        <w:t>Miscellaneous Corrections on Section 5 LPP Procedures in TS 37.355</w:t>
      </w:r>
      <w:r w:rsidRPr="00FC57B0">
        <w:tab/>
        <w:t>CATT</w:t>
      </w:r>
      <w:r w:rsidRPr="00FC57B0">
        <w:tab/>
        <w:t>CR</w:t>
      </w:r>
      <w:r w:rsidRPr="00FC57B0">
        <w:tab/>
        <w:t>Rel-16</w:t>
      </w:r>
      <w:r w:rsidRPr="00FC57B0">
        <w:tab/>
        <w:t>37.355</w:t>
      </w:r>
      <w:r w:rsidRPr="00FC57B0">
        <w:tab/>
        <w:t>16.10.0</w:t>
      </w:r>
      <w:r w:rsidRPr="00FC57B0">
        <w:tab/>
        <w:t>0423</w:t>
      </w:r>
      <w:r w:rsidRPr="00FC57B0">
        <w:tab/>
        <w:t>-</w:t>
      </w:r>
      <w:r w:rsidRPr="00FC57B0">
        <w:tab/>
        <w:t>A</w:t>
      </w:r>
      <w:r w:rsidRPr="00FC57B0">
        <w:tab/>
        <w:t>LCS_LTE_acc_enh</w:t>
      </w:r>
    </w:p>
    <w:p w14:paraId="1F97E758" w14:textId="77777777" w:rsidR="003A4665" w:rsidRPr="00FC57B0" w:rsidRDefault="003A4665">
      <w:pPr>
        <w:pStyle w:val="Doc-text2"/>
        <w:numPr>
          <w:ilvl w:val="0"/>
          <w:numId w:val="71"/>
        </w:numPr>
        <w:overflowPunct/>
        <w:autoSpaceDE/>
        <w:autoSpaceDN/>
        <w:adjustRightInd/>
        <w:textAlignment w:val="auto"/>
      </w:pPr>
      <w:r w:rsidRPr="00FC57B0">
        <w:t>Not pursued (email discussion [AT121bis-e][407])</w:t>
      </w:r>
    </w:p>
    <w:p w14:paraId="2192EFCA" w14:textId="77777777" w:rsidR="003A4665" w:rsidRPr="00FC57B0" w:rsidRDefault="003A4665" w:rsidP="003A4665">
      <w:pPr>
        <w:pStyle w:val="Doc-title"/>
      </w:pPr>
    </w:p>
    <w:p w14:paraId="1D05E38A" w14:textId="07615F74" w:rsidR="003A4665" w:rsidRPr="00FC57B0" w:rsidRDefault="003A4665" w:rsidP="003A4665">
      <w:pPr>
        <w:pStyle w:val="Doc-title"/>
      </w:pPr>
      <w:r w:rsidRPr="00FC57B0">
        <w:t>R2-2302630</w:t>
      </w:r>
      <w:r w:rsidRPr="00FC57B0">
        <w:tab/>
        <w:t>Miscellaneous Corrections on Section 5 LPP Procedures in TS 37.355</w:t>
      </w:r>
      <w:r w:rsidRPr="00FC57B0">
        <w:tab/>
        <w:t>CATT</w:t>
      </w:r>
      <w:r w:rsidRPr="00FC57B0">
        <w:tab/>
        <w:t>CR</w:t>
      </w:r>
      <w:r w:rsidRPr="00FC57B0">
        <w:tab/>
        <w:t>Rel-17</w:t>
      </w:r>
      <w:r w:rsidRPr="00FC57B0">
        <w:tab/>
        <w:t>37.355</w:t>
      </w:r>
      <w:r w:rsidRPr="00FC57B0">
        <w:tab/>
        <w:t>17.4.0</w:t>
      </w:r>
      <w:r w:rsidRPr="00FC57B0">
        <w:tab/>
        <w:t>0424</w:t>
      </w:r>
      <w:r w:rsidRPr="00FC57B0">
        <w:tab/>
        <w:t>-</w:t>
      </w:r>
      <w:r w:rsidRPr="00FC57B0">
        <w:tab/>
        <w:t>A</w:t>
      </w:r>
      <w:r w:rsidRPr="00FC57B0">
        <w:tab/>
        <w:t>LCS_LTE_acc_enh</w:t>
      </w:r>
    </w:p>
    <w:p w14:paraId="05F6DFBB" w14:textId="77777777" w:rsidR="003A4665" w:rsidRPr="00FC57B0" w:rsidRDefault="003A4665">
      <w:pPr>
        <w:pStyle w:val="Doc-text2"/>
        <w:numPr>
          <w:ilvl w:val="0"/>
          <w:numId w:val="71"/>
        </w:numPr>
        <w:overflowPunct/>
        <w:autoSpaceDE/>
        <w:autoSpaceDN/>
        <w:adjustRightInd/>
        <w:textAlignment w:val="auto"/>
      </w:pPr>
      <w:r w:rsidRPr="00FC57B0">
        <w:t>Not pursued (email discussion [AT121bis-e][407])</w:t>
      </w:r>
    </w:p>
    <w:p w14:paraId="6AF1BE0E" w14:textId="77777777" w:rsidR="003A4665" w:rsidRPr="00FC57B0" w:rsidRDefault="003A4665" w:rsidP="003A4665">
      <w:pPr>
        <w:pStyle w:val="Doc-title"/>
      </w:pPr>
    </w:p>
    <w:p w14:paraId="571516F8" w14:textId="1EF17395" w:rsidR="003A4665" w:rsidRPr="00FC57B0" w:rsidRDefault="003A4665" w:rsidP="003A4665">
      <w:pPr>
        <w:pStyle w:val="Doc-title"/>
      </w:pPr>
      <w:r w:rsidRPr="00FC57B0">
        <w:t>R2-2302631</w:t>
      </w:r>
      <w:r w:rsidRPr="00FC57B0">
        <w:tab/>
        <w:t>Corrections on the descriptions in Positioning methods IEs</w:t>
      </w:r>
      <w:r w:rsidRPr="00FC57B0">
        <w:tab/>
        <w:t>CATT</w:t>
      </w:r>
      <w:r w:rsidRPr="00FC57B0">
        <w:tab/>
        <w:t>CR</w:t>
      </w:r>
      <w:r w:rsidRPr="00FC57B0">
        <w:tab/>
        <w:t>Rel-15</w:t>
      </w:r>
      <w:r w:rsidRPr="00FC57B0">
        <w:tab/>
        <w:t>37.355</w:t>
      </w:r>
      <w:r w:rsidRPr="00FC57B0">
        <w:tab/>
        <w:t>15.3.0</w:t>
      </w:r>
      <w:r w:rsidRPr="00FC57B0">
        <w:tab/>
        <w:t>0425</w:t>
      </w:r>
      <w:r w:rsidRPr="00FC57B0">
        <w:tab/>
        <w:t>-</w:t>
      </w:r>
      <w:r w:rsidRPr="00FC57B0">
        <w:tab/>
        <w:t>F</w:t>
      </w:r>
      <w:r w:rsidRPr="00FC57B0">
        <w:tab/>
        <w:t>LCS_LTE_acc_enh</w:t>
      </w:r>
    </w:p>
    <w:p w14:paraId="5F1F19E9" w14:textId="77777777" w:rsidR="003A4665" w:rsidRPr="00FC57B0" w:rsidRDefault="003A4665">
      <w:pPr>
        <w:pStyle w:val="Doc-text2"/>
        <w:numPr>
          <w:ilvl w:val="0"/>
          <w:numId w:val="71"/>
        </w:numPr>
        <w:overflowPunct/>
        <w:autoSpaceDE/>
        <w:autoSpaceDN/>
        <w:adjustRightInd/>
        <w:textAlignment w:val="auto"/>
      </w:pPr>
      <w:r w:rsidRPr="00FC57B0">
        <w:t>Not pursued (changes only from Rel-17, per email discussion [AT121bis-e][407])</w:t>
      </w:r>
    </w:p>
    <w:p w14:paraId="4731D61D" w14:textId="77777777" w:rsidR="003A4665" w:rsidRPr="00FC57B0" w:rsidRDefault="003A4665" w:rsidP="003A4665">
      <w:pPr>
        <w:pStyle w:val="Doc-title"/>
      </w:pPr>
    </w:p>
    <w:p w14:paraId="5DEFE189" w14:textId="7B664A1D" w:rsidR="003A4665" w:rsidRPr="00FC57B0" w:rsidRDefault="003A4665" w:rsidP="003A4665">
      <w:pPr>
        <w:pStyle w:val="Doc-title"/>
      </w:pPr>
      <w:r w:rsidRPr="00FC57B0">
        <w:t>R2-2302632</w:t>
      </w:r>
      <w:r w:rsidRPr="00FC57B0">
        <w:tab/>
        <w:t>Corrections on the descriptions in Positioning methods IEs</w:t>
      </w:r>
      <w:r w:rsidRPr="00FC57B0">
        <w:tab/>
        <w:t>CATT</w:t>
      </w:r>
      <w:r w:rsidRPr="00FC57B0">
        <w:tab/>
        <w:t>CR</w:t>
      </w:r>
      <w:r w:rsidRPr="00FC57B0">
        <w:tab/>
        <w:t>Rel-16</w:t>
      </w:r>
      <w:r w:rsidRPr="00FC57B0">
        <w:tab/>
        <w:t>37.355</w:t>
      </w:r>
      <w:r w:rsidRPr="00FC57B0">
        <w:tab/>
        <w:t>16.10.0</w:t>
      </w:r>
      <w:r w:rsidRPr="00FC57B0">
        <w:tab/>
        <w:t>0426</w:t>
      </w:r>
      <w:r w:rsidRPr="00FC57B0">
        <w:tab/>
        <w:t>-</w:t>
      </w:r>
      <w:r w:rsidRPr="00FC57B0">
        <w:tab/>
        <w:t>A</w:t>
      </w:r>
      <w:r w:rsidRPr="00FC57B0">
        <w:tab/>
        <w:t>LCS_LTE_acc_enh</w:t>
      </w:r>
    </w:p>
    <w:p w14:paraId="56AC3E27" w14:textId="77777777" w:rsidR="003A4665" w:rsidRPr="00FC57B0" w:rsidRDefault="003A4665">
      <w:pPr>
        <w:pStyle w:val="Doc-text2"/>
        <w:numPr>
          <w:ilvl w:val="0"/>
          <w:numId w:val="71"/>
        </w:numPr>
        <w:overflowPunct/>
        <w:autoSpaceDE/>
        <w:autoSpaceDN/>
        <w:adjustRightInd/>
        <w:textAlignment w:val="auto"/>
      </w:pPr>
      <w:r w:rsidRPr="00FC57B0">
        <w:t>Not pursued (changes only from Rel-17, per email discussion [AT121bis-e][407])</w:t>
      </w:r>
    </w:p>
    <w:p w14:paraId="28D941E6" w14:textId="77777777" w:rsidR="003A4665" w:rsidRPr="00FC57B0" w:rsidRDefault="003A4665" w:rsidP="003A4665">
      <w:pPr>
        <w:pStyle w:val="Doc-title"/>
      </w:pPr>
    </w:p>
    <w:p w14:paraId="31C1E554" w14:textId="5B6AEBF9" w:rsidR="003A4665" w:rsidRPr="00FC57B0" w:rsidRDefault="003A4665" w:rsidP="003A4665">
      <w:pPr>
        <w:pStyle w:val="Doc-title"/>
      </w:pPr>
      <w:r w:rsidRPr="00FC57B0">
        <w:t>R2-2302633</w:t>
      </w:r>
      <w:r w:rsidRPr="00FC57B0">
        <w:tab/>
        <w:t>Corrections on the descriptions in Positioning methods IEs</w:t>
      </w:r>
      <w:r w:rsidRPr="00FC57B0">
        <w:tab/>
        <w:t>CATT</w:t>
      </w:r>
      <w:r w:rsidRPr="00FC57B0">
        <w:tab/>
        <w:t>CR</w:t>
      </w:r>
      <w:r w:rsidRPr="00FC57B0">
        <w:tab/>
        <w:t>Rel-17</w:t>
      </w:r>
      <w:r w:rsidRPr="00FC57B0">
        <w:tab/>
        <w:t>37.355</w:t>
      </w:r>
      <w:r w:rsidRPr="00FC57B0">
        <w:tab/>
        <w:t>17.4.0</w:t>
      </w:r>
      <w:r w:rsidRPr="00FC57B0">
        <w:tab/>
        <w:t>0427</w:t>
      </w:r>
      <w:r w:rsidRPr="00FC57B0">
        <w:tab/>
        <w:t>-</w:t>
      </w:r>
      <w:r w:rsidRPr="00FC57B0">
        <w:tab/>
        <w:t>A</w:t>
      </w:r>
      <w:r w:rsidRPr="00FC57B0">
        <w:tab/>
        <w:t>LCS_LTE_acc_enh</w:t>
      </w:r>
    </w:p>
    <w:p w14:paraId="76879A02" w14:textId="77777777" w:rsidR="003A4665" w:rsidRPr="00FC57B0" w:rsidRDefault="003A4665">
      <w:pPr>
        <w:pStyle w:val="Doc-text2"/>
        <w:numPr>
          <w:ilvl w:val="0"/>
          <w:numId w:val="71"/>
        </w:numPr>
        <w:overflowPunct/>
        <w:autoSpaceDE/>
        <w:autoSpaceDN/>
        <w:adjustRightInd/>
        <w:textAlignment w:val="auto"/>
      </w:pPr>
      <w:r w:rsidRPr="00FC57B0">
        <w:t>Merged into R2-2304520 (email discussion [AT121bis-e][407])</w:t>
      </w:r>
    </w:p>
    <w:p w14:paraId="4B2C3E67" w14:textId="77777777" w:rsidR="003A4665" w:rsidRPr="00FC57B0" w:rsidRDefault="003A4665" w:rsidP="003A4665">
      <w:pPr>
        <w:pStyle w:val="Doc-title"/>
      </w:pPr>
    </w:p>
    <w:p w14:paraId="7B62E309" w14:textId="082AB824" w:rsidR="003A4665" w:rsidRPr="00FC57B0" w:rsidRDefault="003A4665" w:rsidP="003A4665">
      <w:pPr>
        <w:pStyle w:val="Doc-title"/>
      </w:pPr>
      <w:r w:rsidRPr="00FC57B0">
        <w:t>R2-2302634</w:t>
      </w:r>
      <w:r w:rsidRPr="00FC57B0">
        <w:tab/>
        <w:t>Corrections on positioning assistance data transfer</w:t>
      </w:r>
      <w:r w:rsidRPr="00FC57B0">
        <w:tab/>
        <w:t>CATT</w:t>
      </w:r>
      <w:r w:rsidRPr="00FC57B0">
        <w:tab/>
        <w:t>CR</w:t>
      </w:r>
      <w:r w:rsidRPr="00FC57B0">
        <w:tab/>
        <w:t>Rel-15</w:t>
      </w:r>
      <w:r w:rsidRPr="00FC57B0">
        <w:tab/>
        <w:t>37.355</w:t>
      </w:r>
      <w:r w:rsidRPr="00FC57B0">
        <w:tab/>
        <w:t>15.3.0</w:t>
      </w:r>
      <w:r w:rsidRPr="00FC57B0">
        <w:tab/>
        <w:t>0428</w:t>
      </w:r>
      <w:r w:rsidRPr="00FC57B0">
        <w:tab/>
        <w:t>-</w:t>
      </w:r>
      <w:r w:rsidRPr="00FC57B0">
        <w:tab/>
        <w:t>F</w:t>
      </w:r>
      <w:r w:rsidRPr="00FC57B0">
        <w:tab/>
        <w:t>LCS_LTE_acc_enh</w:t>
      </w:r>
    </w:p>
    <w:p w14:paraId="1BACC682" w14:textId="77777777" w:rsidR="003A4665" w:rsidRPr="00FC57B0" w:rsidRDefault="003A4665">
      <w:pPr>
        <w:pStyle w:val="Doc-text2"/>
        <w:numPr>
          <w:ilvl w:val="0"/>
          <w:numId w:val="71"/>
        </w:numPr>
        <w:overflowPunct/>
        <w:autoSpaceDE/>
        <w:autoSpaceDN/>
        <w:adjustRightInd/>
        <w:textAlignment w:val="auto"/>
      </w:pPr>
      <w:r w:rsidRPr="00FC57B0">
        <w:t>Not pursued (email discussion [AT121bis-e][407])</w:t>
      </w:r>
    </w:p>
    <w:p w14:paraId="4E4834FB" w14:textId="77777777" w:rsidR="003A4665" w:rsidRPr="00FC57B0" w:rsidRDefault="003A4665" w:rsidP="003A4665">
      <w:pPr>
        <w:pStyle w:val="Doc-title"/>
      </w:pPr>
    </w:p>
    <w:p w14:paraId="43254D29" w14:textId="7886428E" w:rsidR="003A4665" w:rsidRPr="00FC57B0" w:rsidRDefault="003A4665" w:rsidP="003A4665">
      <w:pPr>
        <w:pStyle w:val="Doc-title"/>
      </w:pPr>
      <w:r w:rsidRPr="00FC57B0">
        <w:t>R2-2302635</w:t>
      </w:r>
      <w:r w:rsidRPr="00FC57B0">
        <w:tab/>
        <w:t>Corrections on positioning assistance data transfer</w:t>
      </w:r>
      <w:r w:rsidRPr="00FC57B0">
        <w:tab/>
        <w:t>CATT</w:t>
      </w:r>
      <w:r w:rsidRPr="00FC57B0">
        <w:tab/>
        <w:t>CR</w:t>
      </w:r>
      <w:r w:rsidRPr="00FC57B0">
        <w:tab/>
        <w:t>Rel-16</w:t>
      </w:r>
      <w:r w:rsidRPr="00FC57B0">
        <w:tab/>
        <w:t>37.355</w:t>
      </w:r>
      <w:r w:rsidRPr="00FC57B0">
        <w:tab/>
        <w:t>16.10.0</w:t>
      </w:r>
      <w:r w:rsidRPr="00FC57B0">
        <w:tab/>
        <w:t>0429</w:t>
      </w:r>
      <w:r w:rsidRPr="00FC57B0">
        <w:tab/>
        <w:t>-</w:t>
      </w:r>
      <w:r w:rsidRPr="00FC57B0">
        <w:tab/>
        <w:t>A</w:t>
      </w:r>
      <w:r w:rsidRPr="00FC57B0">
        <w:tab/>
        <w:t>LCS_LTE_acc_enh</w:t>
      </w:r>
    </w:p>
    <w:p w14:paraId="090DFEC8" w14:textId="77777777" w:rsidR="003A4665" w:rsidRPr="00FC57B0" w:rsidRDefault="003A4665">
      <w:pPr>
        <w:pStyle w:val="Doc-text2"/>
        <w:numPr>
          <w:ilvl w:val="0"/>
          <w:numId w:val="71"/>
        </w:numPr>
        <w:overflowPunct/>
        <w:autoSpaceDE/>
        <w:autoSpaceDN/>
        <w:adjustRightInd/>
        <w:textAlignment w:val="auto"/>
      </w:pPr>
      <w:r w:rsidRPr="00FC57B0">
        <w:t>Not pursued (email discussion [AT121bis-e][407])</w:t>
      </w:r>
    </w:p>
    <w:p w14:paraId="78F3ECCF" w14:textId="77777777" w:rsidR="003A4665" w:rsidRPr="00FC57B0" w:rsidRDefault="003A4665" w:rsidP="003A4665">
      <w:pPr>
        <w:pStyle w:val="Doc-title"/>
      </w:pPr>
    </w:p>
    <w:p w14:paraId="40D0BD35" w14:textId="6609AE71" w:rsidR="003A4665" w:rsidRPr="00FC57B0" w:rsidRDefault="003A4665" w:rsidP="003A4665">
      <w:pPr>
        <w:pStyle w:val="Doc-title"/>
      </w:pPr>
      <w:r w:rsidRPr="00FC57B0">
        <w:t>R2-2302636</w:t>
      </w:r>
      <w:r w:rsidRPr="00FC57B0">
        <w:tab/>
        <w:t>Corrections on positioning assistance data transfer</w:t>
      </w:r>
      <w:r w:rsidRPr="00FC57B0">
        <w:tab/>
        <w:t>CATT</w:t>
      </w:r>
      <w:r w:rsidRPr="00FC57B0">
        <w:tab/>
        <w:t>CR</w:t>
      </w:r>
      <w:r w:rsidRPr="00FC57B0">
        <w:tab/>
        <w:t>Rel-17</w:t>
      </w:r>
      <w:r w:rsidRPr="00FC57B0">
        <w:tab/>
        <w:t>37.355</w:t>
      </w:r>
      <w:r w:rsidRPr="00FC57B0">
        <w:tab/>
        <w:t>17.4.0</w:t>
      </w:r>
      <w:r w:rsidRPr="00FC57B0">
        <w:tab/>
        <w:t>0430</w:t>
      </w:r>
      <w:r w:rsidRPr="00FC57B0">
        <w:tab/>
        <w:t>-</w:t>
      </w:r>
      <w:r w:rsidRPr="00FC57B0">
        <w:tab/>
        <w:t>A</w:t>
      </w:r>
      <w:r w:rsidRPr="00FC57B0">
        <w:tab/>
        <w:t>LCS_LTE_acc_enh</w:t>
      </w:r>
    </w:p>
    <w:p w14:paraId="22F76569" w14:textId="77777777" w:rsidR="003A4665" w:rsidRPr="00FC57B0" w:rsidRDefault="003A4665">
      <w:pPr>
        <w:pStyle w:val="Doc-text2"/>
        <w:numPr>
          <w:ilvl w:val="0"/>
          <w:numId w:val="71"/>
        </w:numPr>
        <w:overflowPunct/>
        <w:autoSpaceDE/>
        <w:autoSpaceDN/>
        <w:adjustRightInd/>
        <w:textAlignment w:val="auto"/>
      </w:pPr>
      <w:r w:rsidRPr="00FC57B0">
        <w:t>Not pursued (email discussion [AT121bis-e][407])</w:t>
      </w:r>
    </w:p>
    <w:p w14:paraId="07FA27BE" w14:textId="77777777" w:rsidR="003A4665" w:rsidRPr="00FC57B0" w:rsidRDefault="003A4665" w:rsidP="003A4665">
      <w:pPr>
        <w:pStyle w:val="Doc-title"/>
      </w:pPr>
    </w:p>
    <w:p w14:paraId="210FD854" w14:textId="4B02FBFD" w:rsidR="003A4665" w:rsidRPr="00FC57B0" w:rsidRDefault="003A4665" w:rsidP="003A4665">
      <w:pPr>
        <w:pStyle w:val="Doc-title"/>
      </w:pPr>
      <w:r w:rsidRPr="00FC57B0">
        <w:t>R2-2304520</w:t>
      </w:r>
      <w:r w:rsidRPr="00FC57B0">
        <w:tab/>
        <w:t>Corrections on applicability of timing error margin of RxTEG in NR-Multi-RTT-SignalMeasurementInformation field descriptions and other Miscellaneous corrections</w:t>
      </w:r>
      <w:r w:rsidRPr="00FC57B0">
        <w:tab/>
        <w:t>CATT</w:t>
      </w:r>
      <w:r w:rsidRPr="00FC57B0">
        <w:tab/>
        <w:t>CR</w:t>
      </w:r>
      <w:r w:rsidR="008F7345" w:rsidRPr="00FC57B0">
        <w:tab/>
      </w:r>
      <w:r w:rsidRPr="00FC57B0">
        <w:t>Rel-17</w:t>
      </w:r>
      <w:r w:rsidRPr="00FC57B0">
        <w:tab/>
        <w:t>37.355</w:t>
      </w:r>
      <w:r w:rsidRPr="00FC57B0">
        <w:tab/>
        <w:t>17.4.0</w:t>
      </w:r>
      <w:r w:rsidRPr="00FC57B0">
        <w:tab/>
        <w:t>0431</w:t>
      </w:r>
      <w:r w:rsidRPr="00FC57B0">
        <w:tab/>
        <w:t>1</w:t>
      </w:r>
      <w:r w:rsidRPr="00FC57B0">
        <w:tab/>
        <w:t>F</w:t>
      </w:r>
      <w:r w:rsidRPr="00FC57B0">
        <w:tab/>
        <w:t>NR_pos_enh-Core</w:t>
      </w:r>
    </w:p>
    <w:p w14:paraId="77EAD9F7" w14:textId="77777777" w:rsidR="003A4665" w:rsidRPr="00FC57B0" w:rsidRDefault="003A4665">
      <w:pPr>
        <w:pStyle w:val="Doc-text2"/>
        <w:numPr>
          <w:ilvl w:val="0"/>
          <w:numId w:val="71"/>
        </w:numPr>
        <w:overflowPunct/>
        <w:autoSpaceDE/>
        <w:autoSpaceDN/>
        <w:adjustRightInd/>
        <w:textAlignment w:val="auto"/>
      </w:pPr>
      <w:r w:rsidRPr="00FC57B0">
        <w:lastRenderedPageBreak/>
        <w:t>Agreed in principle (email discussion [AT121bis-e][407]; see also conclusion of R2-2302639 under email discussion [AT121bis-e][427])</w:t>
      </w:r>
    </w:p>
    <w:p w14:paraId="40F7C32F" w14:textId="77777777" w:rsidR="001C54CD" w:rsidRPr="00FC57B0" w:rsidRDefault="001C54CD" w:rsidP="001C54CD">
      <w:pPr>
        <w:pStyle w:val="Doc-text2"/>
      </w:pPr>
    </w:p>
    <w:p w14:paraId="7C07BF82" w14:textId="77777777" w:rsidR="001C54CD" w:rsidRPr="00FC57B0" w:rsidRDefault="001C54CD" w:rsidP="001C54CD">
      <w:pPr>
        <w:pStyle w:val="Heading1"/>
      </w:pPr>
      <w:bookmarkStart w:id="197" w:name="_Toc134112312"/>
      <w:r w:rsidRPr="00FC57B0">
        <w:t>5</w:t>
      </w:r>
      <w:r w:rsidRPr="00FC57B0">
        <w:tab/>
        <w:t>NR Rel-15 and Rel-16</w:t>
      </w:r>
      <w:bookmarkEnd w:id="197"/>
    </w:p>
    <w:p w14:paraId="504ACB79" w14:textId="77777777" w:rsidR="001C54CD" w:rsidRPr="00FC57B0" w:rsidRDefault="001C54CD" w:rsidP="001C54CD">
      <w:pPr>
        <w:pStyle w:val="Comments"/>
      </w:pPr>
      <w:r w:rsidRPr="00FC57B0">
        <w:t xml:space="preserve">Essential corrections only. </w:t>
      </w:r>
    </w:p>
    <w:p w14:paraId="606CB480" w14:textId="77777777" w:rsidR="001C54CD" w:rsidRPr="00FC57B0" w:rsidRDefault="001C54CD" w:rsidP="001C54CD">
      <w:pPr>
        <w:pStyle w:val="Comments"/>
      </w:pPr>
      <w:r w:rsidRPr="00FC57B0">
        <w:t>Tdoc Limitation: 8 tdocs in total for all sub agenda items.</w:t>
      </w:r>
    </w:p>
    <w:p w14:paraId="455580A5" w14:textId="77777777" w:rsidR="001C54CD" w:rsidRPr="00FC57B0" w:rsidRDefault="001C54CD" w:rsidP="001C54CD">
      <w:pPr>
        <w:pStyle w:val="Comments"/>
      </w:pPr>
      <w:r w:rsidRPr="00FC57B0">
        <w:t>In case a correction need to be reflected in both NR TS and LTE TS, the corrections should be submitted under one single AI (so the NR and LTE correction can be treatee together), the sub-AIs below this</w:t>
      </w:r>
    </w:p>
    <w:p w14:paraId="7C35143A" w14:textId="77777777" w:rsidR="001C54CD" w:rsidRPr="00FC57B0" w:rsidRDefault="001C54CD" w:rsidP="001C54CD">
      <w:pPr>
        <w:pStyle w:val="Heading2"/>
      </w:pPr>
      <w:bookmarkStart w:id="198" w:name="_Toc134112313"/>
      <w:r w:rsidRPr="00FC57B0">
        <w:t>5.1</w:t>
      </w:r>
      <w:r w:rsidRPr="00FC57B0">
        <w:tab/>
        <w:t>Common</w:t>
      </w:r>
      <w:bookmarkEnd w:id="198"/>
    </w:p>
    <w:p w14:paraId="1B55F08E" w14:textId="77777777" w:rsidR="001C54CD" w:rsidRPr="00FC57B0" w:rsidRDefault="001C54CD" w:rsidP="001C54CD">
      <w:pPr>
        <w:pStyle w:val="Comments"/>
      </w:pPr>
      <w:r w:rsidRPr="00FC57B0">
        <w:t xml:space="preserve">Includes the following WIs and input that doesn’t fit elsewhere. </w:t>
      </w:r>
    </w:p>
    <w:p w14:paraId="4AFA3840" w14:textId="77777777" w:rsidR="001C54CD" w:rsidRPr="00FC57B0" w:rsidRDefault="001C54CD" w:rsidP="001C54CD">
      <w:pPr>
        <w:pStyle w:val="Comments"/>
      </w:pPr>
      <w:r w:rsidRPr="00FC57B0">
        <w:t xml:space="preserve">(NR_newRAT-Core; leading WG: RAN1; REL-15; started: Mar. 17; closed: Jun. 19: WID: RP-191971) </w:t>
      </w:r>
    </w:p>
    <w:p w14:paraId="7C4CBFB8" w14:textId="77777777" w:rsidR="001C54CD" w:rsidRPr="00FC57B0" w:rsidRDefault="001C54CD" w:rsidP="001C54CD">
      <w:pPr>
        <w:pStyle w:val="Comments"/>
      </w:pPr>
      <w:r w:rsidRPr="00FC57B0">
        <w:t>(NR_IAB-Core; leading WG: RAN2; REL-16; started: Dec 18; target Aug 20; WID: RP-200840)</w:t>
      </w:r>
    </w:p>
    <w:p w14:paraId="2763F932" w14:textId="77777777" w:rsidR="001C54CD" w:rsidRPr="00FC57B0" w:rsidRDefault="001C54CD" w:rsidP="001C54CD">
      <w:pPr>
        <w:pStyle w:val="Comments"/>
      </w:pPr>
      <w:r w:rsidRPr="00FC57B0">
        <w:t xml:space="preserve">(NR_unlic-Core; leading WG: RAN1; REL-16; started: Dec 18; Closed June 20; WID: RP-192926). </w:t>
      </w:r>
    </w:p>
    <w:p w14:paraId="415BB6AD" w14:textId="77777777" w:rsidR="001C54CD" w:rsidRPr="00FC57B0" w:rsidRDefault="001C54CD" w:rsidP="001C54CD">
      <w:pPr>
        <w:pStyle w:val="Comments"/>
      </w:pPr>
      <w:r w:rsidRPr="00FC57B0">
        <w:t>(NR_IIOT-Core; leading WG: RAN2; REL-16; started: Mar 19; Completed: Jun 20; WID: RP-200797)</w:t>
      </w:r>
    </w:p>
    <w:p w14:paraId="767BD792" w14:textId="77777777" w:rsidR="001C54CD" w:rsidRPr="00FC57B0" w:rsidRDefault="001C54CD" w:rsidP="001C54CD">
      <w:pPr>
        <w:pStyle w:val="Comments"/>
      </w:pPr>
      <w:r w:rsidRPr="00FC57B0">
        <w:t>(NR_UE_pow_sav-Core; leading WG: RAN1; REL-16; started: Mar 19; Completed Jun 20; WID: RP-200494).</w:t>
      </w:r>
    </w:p>
    <w:p w14:paraId="0809FC3F" w14:textId="77777777" w:rsidR="001C54CD" w:rsidRPr="00FC57B0" w:rsidRDefault="001C54CD" w:rsidP="001C54CD">
      <w:pPr>
        <w:pStyle w:val="Comments"/>
      </w:pPr>
      <w:r w:rsidRPr="00FC57B0">
        <w:t xml:space="preserve">(NR_2step_RACH-Core; leading WG: RAN1; REL-16; started: Dec 18; Completed: June 20; WID: RP-200085). </w:t>
      </w:r>
    </w:p>
    <w:p w14:paraId="021EA846" w14:textId="77777777" w:rsidR="001C54CD" w:rsidRPr="00FC57B0" w:rsidRDefault="001C54CD" w:rsidP="001C54CD">
      <w:pPr>
        <w:pStyle w:val="Comments"/>
      </w:pPr>
      <w:r w:rsidRPr="00FC57B0">
        <w:t>(SRVCC_NR_to_UMTS-Core; leading WG: RAN2; REL-16; started: Dec 18; Completed; Mar 20; WID: RP-190713)</w:t>
      </w:r>
    </w:p>
    <w:p w14:paraId="6D2A3F6C" w14:textId="77777777" w:rsidR="001C54CD" w:rsidRPr="00FC57B0" w:rsidRDefault="001C54CD" w:rsidP="001C54CD">
      <w:pPr>
        <w:pStyle w:val="Comments"/>
      </w:pPr>
      <w:r w:rsidRPr="00FC57B0">
        <w:t>(RACS-RAN-Core, leading WG: RAN2; REL-16; started: Mar 19; completed: Jun 20; WID: RP-191088)</w:t>
      </w:r>
    </w:p>
    <w:p w14:paraId="08D002B5" w14:textId="77777777" w:rsidR="001C54CD" w:rsidRPr="00FC57B0" w:rsidRDefault="001C54CD" w:rsidP="001C54CD">
      <w:pPr>
        <w:pStyle w:val="Comments"/>
      </w:pPr>
      <w:r w:rsidRPr="00FC57B0">
        <w:t>(NG_RAN_PRN-Core; leading WG: RAN3; REL-16; started: Mar 19; completed: June 20; WID: RP-200122)</w:t>
      </w:r>
    </w:p>
    <w:p w14:paraId="2F049686" w14:textId="77777777" w:rsidR="001C54CD" w:rsidRPr="00FC57B0" w:rsidRDefault="001C54CD" w:rsidP="001C54CD">
      <w:pPr>
        <w:pStyle w:val="Comments"/>
      </w:pPr>
      <w:r w:rsidRPr="00FC57B0">
        <w:t xml:space="preserve">(NR_eMIMO-Core, leading WG: RAN1; REL-16; started: Jun 18; target; Aug 20; WID: RP-200474;) </w:t>
      </w:r>
    </w:p>
    <w:p w14:paraId="5E0F5211" w14:textId="77777777" w:rsidR="001C54CD" w:rsidRPr="00FC57B0" w:rsidRDefault="001C54CD" w:rsidP="001C54CD">
      <w:pPr>
        <w:pStyle w:val="Comments"/>
      </w:pPr>
      <w:r w:rsidRPr="00FC57B0">
        <w:t xml:space="preserve">(NR_CLI_RIM; leading WG: RAN1; REL-16; started: Dec 18; Completed: Jun 20; WID: RP-191997;) </w:t>
      </w:r>
    </w:p>
    <w:p w14:paraId="0CCC49A5" w14:textId="77777777" w:rsidR="001C54CD" w:rsidRPr="00FC57B0" w:rsidRDefault="001C54CD" w:rsidP="001C54CD">
      <w:pPr>
        <w:pStyle w:val="Comments"/>
      </w:pPr>
      <w:r w:rsidRPr="00FC57B0">
        <w:t>(NR_L1enh_URLLC-Core, leading WG: RAN1; REL-16; Completed: June 20; WID: RP-191584)</w:t>
      </w:r>
    </w:p>
    <w:p w14:paraId="1431EEE6" w14:textId="77777777" w:rsidR="001C54CD" w:rsidRPr="00FC57B0" w:rsidRDefault="001C54CD" w:rsidP="001C54CD">
      <w:pPr>
        <w:pStyle w:val="Comments"/>
      </w:pPr>
      <w:r w:rsidRPr="00FC57B0">
        <w:t xml:space="preserve">(LTE_NR_DC_CA_enh-Core; leading WG: RAN2; REL-16; started: Jun 18; Target Aug 20; WI RP-200791) </w:t>
      </w:r>
    </w:p>
    <w:p w14:paraId="5AA6AA9F" w14:textId="77777777" w:rsidR="001C54CD" w:rsidRPr="00FC57B0" w:rsidRDefault="001C54CD" w:rsidP="001C54CD">
      <w:pPr>
        <w:pStyle w:val="Comments"/>
      </w:pPr>
      <w:r w:rsidRPr="00FC57B0">
        <w:t xml:space="preserve">(NR_Mob_enh-Core; leading WG: RAN2; REL-16; started: Jun 18; Completed June 20; WID: RP-192277). </w:t>
      </w:r>
    </w:p>
    <w:p w14:paraId="46EC7106" w14:textId="77777777" w:rsidR="001C54CD" w:rsidRPr="00FC57B0" w:rsidRDefault="001C54CD" w:rsidP="001C54CD">
      <w:pPr>
        <w:pStyle w:val="Comments"/>
      </w:pPr>
      <w:r w:rsidRPr="00FC57B0">
        <w:t>(NR_HST, NR_RRM_enh-Core, NR_RF_FR1, NR_RF_FR2_req_enh, NR_n66_BW, LTE_NR_B41_Bn41_PC29dBm-Core, NR_CSIRS_L3meas,)</w:t>
      </w:r>
    </w:p>
    <w:p w14:paraId="77B8D628" w14:textId="77777777" w:rsidR="001C54CD" w:rsidRPr="00FC57B0" w:rsidRDefault="001C54CD" w:rsidP="001C54CD">
      <w:pPr>
        <w:pStyle w:val="Comments"/>
      </w:pPr>
      <w:r w:rsidRPr="00FC57B0">
        <w:t>(NR TEI16).</w:t>
      </w:r>
    </w:p>
    <w:p w14:paraId="08FCBAB7" w14:textId="77777777" w:rsidR="001C54CD" w:rsidRPr="00FC57B0" w:rsidRDefault="001C54CD" w:rsidP="001C54CD">
      <w:pPr>
        <w:pStyle w:val="Comments"/>
      </w:pPr>
      <w:r w:rsidRPr="00FC57B0">
        <w:t xml:space="preserve">LTE mob enh corrections that are common with NR mobility enhancements should be submitted to this AI. </w:t>
      </w:r>
    </w:p>
    <w:p w14:paraId="6293AD75" w14:textId="77777777" w:rsidR="001C54CD" w:rsidRPr="00FC57B0" w:rsidRDefault="001C54CD" w:rsidP="001C54CD">
      <w:pPr>
        <w:pStyle w:val="Heading3"/>
      </w:pPr>
      <w:bookmarkStart w:id="199" w:name="_Toc134112314"/>
      <w:r w:rsidRPr="00FC57B0">
        <w:t>5.1.1</w:t>
      </w:r>
      <w:r w:rsidRPr="00FC57B0">
        <w:tab/>
        <w:t>Stage 2 and Organisational</w:t>
      </w:r>
      <w:bookmarkEnd w:id="199"/>
    </w:p>
    <w:p w14:paraId="56725D6F" w14:textId="77777777" w:rsidR="001C54CD" w:rsidRPr="00FC57B0" w:rsidRDefault="001C54CD" w:rsidP="001C54CD">
      <w:pPr>
        <w:pStyle w:val="Comments"/>
      </w:pPr>
      <w:r w:rsidRPr="00FC57B0">
        <w:t>Incoming LSs, etc. You should discuss your stage 2 CRs with the specification rapporteurs before submission. Includes impact to 38.300, 36.300, 37.340</w:t>
      </w:r>
    </w:p>
    <w:p w14:paraId="7C7755CB" w14:textId="77777777" w:rsidR="001C54CD" w:rsidRPr="00FC57B0" w:rsidRDefault="001C54CD" w:rsidP="001C54CD">
      <w:pPr>
        <w:pStyle w:val="Comments"/>
      </w:pPr>
    </w:p>
    <w:p w14:paraId="09235139" w14:textId="77777777" w:rsidR="001C54CD" w:rsidRPr="00FC57B0" w:rsidRDefault="001C54CD" w:rsidP="001C54CD">
      <w:pPr>
        <w:pStyle w:val="Comments"/>
      </w:pPr>
      <w:bookmarkStart w:id="200" w:name="OLE_LINK42"/>
      <w:bookmarkStart w:id="201" w:name="OLE_LINK43"/>
    </w:p>
    <w:p w14:paraId="2AEFB094" w14:textId="77777777" w:rsidR="001C54CD" w:rsidRPr="00FC57B0" w:rsidRDefault="001C54CD" w:rsidP="001C54CD">
      <w:pPr>
        <w:pStyle w:val="EmailDiscussion"/>
        <w:overflowPunct/>
        <w:autoSpaceDE/>
        <w:autoSpaceDN/>
        <w:adjustRightInd/>
        <w:ind w:left="1619" w:hanging="360"/>
        <w:textAlignment w:val="auto"/>
      </w:pPr>
      <w:bookmarkStart w:id="202" w:name="OLE_LINK23"/>
      <w:bookmarkStart w:id="203" w:name="OLE_LINK24"/>
      <w:r w:rsidRPr="00FC57B0">
        <w:t>[AT121bis-e][001][NR1516] Stage 2 and RRC 0 (Huawei)</w:t>
      </w:r>
    </w:p>
    <w:p w14:paraId="4855F26F" w14:textId="77777777" w:rsidR="001C54CD" w:rsidRPr="00FC57B0" w:rsidRDefault="001C54CD" w:rsidP="001C54CD">
      <w:pPr>
        <w:pStyle w:val="EmailDiscussion2"/>
      </w:pPr>
      <w:r w:rsidRPr="00FC57B0">
        <w:tab/>
        <w:t xml:space="preserve">Scope: Treat </w:t>
      </w:r>
      <w:bookmarkStart w:id="204" w:name="OLE_LINK21"/>
      <w:bookmarkStart w:id="205" w:name="OLE_LINK22"/>
      <w:r w:rsidRPr="00FC57B0">
        <w:t xml:space="preserve">R2-2304108, </w:t>
      </w:r>
      <w:bookmarkEnd w:id="204"/>
      <w:bookmarkEnd w:id="205"/>
      <w:r w:rsidRPr="00FC57B0">
        <w:t xml:space="preserve">R2-2304109, R2-2304110, After online: </w:t>
      </w:r>
      <w:bookmarkStart w:id="206" w:name="OLE_LINK79"/>
      <w:r w:rsidRPr="00FC57B0">
        <w:t>R2-2303465</w:t>
      </w:r>
      <w:bookmarkEnd w:id="206"/>
      <w:r w:rsidRPr="00FC57B0">
        <w:t xml:space="preserve">, R2-2303466, R2-2303279, R2-2303280, R2-2303281. </w:t>
      </w:r>
      <w:r w:rsidRPr="00FC57B0">
        <w:br/>
        <w:t xml:space="preserve">Ph1: Determine agreeable parts. Ph2: For agreeable parts, if any, reflect these in agreeable CRs. </w:t>
      </w:r>
    </w:p>
    <w:p w14:paraId="24426FE8" w14:textId="77777777" w:rsidR="001C54CD" w:rsidRPr="00FC57B0" w:rsidRDefault="001C54CD" w:rsidP="001C54CD">
      <w:pPr>
        <w:pStyle w:val="EmailDiscussion2"/>
      </w:pPr>
      <w:r w:rsidRPr="00FC57B0">
        <w:tab/>
        <w:t>Intended outcome: Report, If applicable: In-Principle-Agreed CRs</w:t>
      </w:r>
    </w:p>
    <w:p w14:paraId="23CBDA1F" w14:textId="77777777" w:rsidR="001C54CD" w:rsidRPr="00FC57B0" w:rsidRDefault="001C54CD" w:rsidP="001C54CD">
      <w:pPr>
        <w:pStyle w:val="EmailDiscussion2"/>
      </w:pPr>
      <w:r w:rsidRPr="00FC57B0">
        <w:tab/>
        <w:t>Deadline: Schedule 1</w:t>
      </w:r>
    </w:p>
    <w:p w14:paraId="5E7B8BA3" w14:textId="77777777" w:rsidR="001C54CD" w:rsidRPr="00FC57B0" w:rsidRDefault="001C54CD" w:rsidP="001C54CD">
      <w:pPr>
        <w:pStyle w:val="EmailDiscussion2"/>
      </w:pPr>
    </w:p>
    <w:p w14:paraId="44A8C4C8" w14:textId="77777777" w:rsidR="001C54CD" w:rsidRPr="00FC57B0" w:rsidRDefault="001C54CD" w:rsidP="001C54CD">
      <w:pPr>
        <w:pStyle w:val="EmailDiscussion2"/>
        <w:rPr>
          <w:i/>
          <w:iCs/>
        </w:rPr>
      </w:pPr>
      <w:r w:rsidRPr="00FC57B0">
        <w:rPr>
          <w:i/>
          <w:iCs/>
        </w:rPr>
        <w:t xml:space="preserve">Chair: Note due to collision in offline allocations, this offline only considered the Stage-2 parts in the end. </w:t>
      </w:r>
      <w:bookmarkEnd w:id="200"/>
      <w:bookmarkEnd w:id="201"/>
      <w:bookmarkEnd w:id="202"/>
      <w:bookmarkEnd w:id="203"/>
    </w:p>
    <w:p w14:paraId="1991FAF6" w14:textId="77777777" w:rsidR="001C54CD" w:rsidRPr="00FC57B0" w:rsidRDefault="001C54CD" w:rsidP="001C54CD">
      <w:pPr>
        <w:pStyle w:val="Doc-text2"/>
      </w:pPr>
    </w:p>
    <w:p w14:paraId="10555BBA" w14:textId="77777777" w:rsidR="001C54CD" w:rsidRPr="00FC57B0" w:rsidRDefault="001C54CD" w:rsidP="001C54CD">
      <w:pPr>
        <w:pStyle w:val="Doc-text2"/>
      </w:pPr>
    </w:p>
    <w:p w14:paraId="35ACB66D" w14:textId="31173DDF" w:rsidR="001C54CD" w:rsidRPr="00FC57B0" w:rsidRDefault="001C54CD" w:rsidP="001C54CD">
      <w:pPr>
        <w:pStyle w:val="Doc-title"/>
        <w:rPr>
          <w:lang w:val="en-US"/>
        </w:rPr>
      </w:pPr>
      <w:bookmarkStart w:id="207" w:name="OLE_LINK20"/>
      <w:bookmarkStart w:id="208" w:name="OLE_LINK124"/>
      <w:r w:rsidRPr="00FC57B0">
        <w:rPr>
          <w:lang w:val="en-US"/>
        </w:rPr>
        <w:t>R2-2304531</w:t>
      </w:r>
      <w:r w:rsidRPr="00FC57B0">
        <w:rPr>
          <w:lang w:val="en-US"/>
        </w:rPr>
        <w:tab/>
        <w:t>Summary of [AT121bis-e][001][NR1516] Stage 2 and RRC 0</w:t>
      </w:r>
      <w:r w:rsidRPr="00FC57B0">
        <w:rPr>
          <w:lang w:val="en-US"/>
        </w:rPr>
        <w:tab/>
        <w:t>Huawei, HiSilicon</w:t>
      </w:r>
    </w:p>
    <w:p w14:paraId="3DDF54DB"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[001] Noted, agreements below</w:t>
      </w:r>
    </w:p>
    <w:p w14:paraId="3BC7268F" w14:textId="77777777" w:rsidR="001C54CD" w:rsidRPr="00FC57B0" w:rsidRDefault="001C54CD" w:rsidP="001C54CD">
      <w:pPr>
        <w:pStyle w:val="Doc-text2"/>
        <w:rPr>
          <w:lang w:val="en-US"/>
        </w:rPr>
      </w:pPr>
    </w:p>
    <w:p w14:paraId="621EFCFC" w14:textId="77777777" w:rsidR="001C54CD" w:rsidRPr="00FC57B0" w:rsidRDefault="001C54CD" w:rsidP="001C54CD">
      <w:pPr>
        <w:pStyle w:val="Agreement"/>
        <w:tabs>
          <w:tab w:val="clear" w:pos="9990"/>
        </w:tabs>
        <w:overflowPunct/>
        <w:autoSpaceDE/>
        <w:autoSpaceDN/>
        <w:adjustRightInd/>
        <w:ind w:left="1619" w:hanging="360"/>
        <w:textAlignment w:val="auto"/>
        <w:rPr>
          <w:rFonts w:ascii="Calibri" w:eastAsiaTheme="minorEastAsia" w:hAnsi="Calibri"/>
          <w:szCs w:val="21"/>
          <w:lang w:val="en-US"/>
        </w:rPr>
      </w:pPr>
      <w:bookmarkStart w:id="209" w:name="OLE_LINK227"/>
      <w:bookmarkStart w:id="210" w:name="OLE_LINK228"/>
      <w:r w:rsidRPr="00FC57B0">
        <w:rPr>
          <w:lang w:val="en-US"/>
        </w:rPr>
        <w:t xml:space="preserve">[001] The change from </w:t>
      </w:r>
      <w:r w:rsidRPr="00FC57B0">
        <w:t>SIB1 to SIB1 information is agreeable, CRs are provided for next</w:t>
      </w:r>
      <w:r w:rsidRPr="00FC57B0">
        <w:rPr>
          <w:lang w:val="en-US"/>
        </w:rPr>
        <w:t xml:space="preserve"> meeting with considering more stage 2 correction merged if any</w:t>
      </w:r>
    </w:p>
    <w:p w14:paraId="59DC42DC" w14:textId="77777777" w:rsidR="001C54CD" w:rsidRPr="00FC57B0" w:rsidRDefault="001C54CD" w:rsidP="001C54CD">
      <w:pPr>
        <w:pStyle w:val="Doc-text2"/>
        <w:rPr>
          <w:lang w:val="en-US"/>
        </w:rPr>
      </w:pPr>
    </w:p>
    <w:p w14:paraId="71FDE0AA" w14:textId="77777777" w:rsidR="001C54CD" w:rsidRPr="00FC57B0" w:rsidRDefault="001C54CD" w:rsidP="001C54CD">
      <w:pPr>
        <w:pStyle w:val="Doc-text2"/>
      </w:pPr>
    </w:p>
    <w:p w14:paraId="33A0C56E" w14:textId="76EB690E" w:rsidR="001C54CD" w:rsidRPr="00FC57B0" w:rsidRDefault="001C54CD" w:rsidP="001C54CD">
      <w:pPr>
        <w:pStyle w:val="Doc-title"/>
      </w:pPr>
      <w:r w:rsidRPr="00FC57B0">
        <w:lastRenderedPageBreak/>
        <w:t>R2-2304108</w:t>
      </w:r>
      <w:r w:rsidRPr="00FC57B0">
        <w:tab/>
        <w:t>Correction to information delivered in Handover Request message</w:t>
      </w:r>
      <w:r w:rsidRPr="00FC57B0">
        <w:tab/>
        <w:t>Huawei, HiSilicon</w:t>
      </w:r>
      <w:r w:rsidRPr="00FC57B0">
        <w:tab/>
        <w:t>CR</w:t>
      </w:r>
      <w:r w:rsidRPr="00FC57B0">
        <w:tab/>
        <w:t>Rel-15</w:t>
      </w:r>
      <w:r w:rsidRPr="00FC57B0">
        <w:tab/>
        <w:t>38.300</w:t>
      </w:r>
      <w:r w:rsidRPr="00FC57B0">
        <w:tab/>
        <w:t>15.14.0</w:t>
      </w:r>
      <w:r w:rsidRPr="00FC57B0">
        <w:tab/>
        <w:t>0662</w:t>
      </w:r>
      <w:r w:rsidRPr="00FC57B0">
        <w:tab/>
        <w:t>-</w:t>
      </w:r>
      <w:r w:rsidRPr="00FC57B0">
        <w:tab/>
        <w:t>F</w:t>
      </w:r>
      <w:r w:rsidRPr="00FC57B0">
        <w:tab/>
        <w:t>NR_newRAT-Core</w:t>
      </w:r>
    </w:p>
    <w:p w14:paraId="39C2E78D" w14:textId="2B005562" w:rsidR="001C54CD" w:rsidRPr="00FC57B0" w:rsidRDefault="001C54CD" w:rsidP="001C54CD">
      <w:pPr>
        <w:pStyle w:val="Doc-title"/>
      </w:pPr>
      <w:r w:rsidRPr="00FC57B0">
        <w:t>R2-2304109</w:t>
      </w:r>
      <w:r w:rsidRPr="00FC57B0">
        <w:tab/>
        <w:t>Correction to information delivered in Handover Request message</w:t>
      </w:r>
      <w:r w:rsidRPr="00FC57B0">
        <w:tab/>
        <w:t>Huawei, HiSilicon</w:t>
      </w:r>
      <w:r w:rsidRPr="00FC57B0">
        <w:tab/>
        <w:t>CR</w:t>
      </w:r>
      <w:r w:rsidRPr="00FC57B0">
        <w:tab/>
        <w:t>Rel-16</w:t>
      </w:r>
      <w:r w:rsidRPr="00FC57B0">
        <w:tab/>
        <w:t>38.300</w:t>
      </w:r>
      <w:r w:rsidRPr="00FC57B0">
        <w:tab/>
        <w:t>16.12.0</w:t>
      </w:r>
      <w:r w:rsidRPr="00FC57B0">
        <w:tab/>
        <w:t>0663</w:t>
      </w:r>
      <w:r w:rsidRPr="00FC57B0">
        <w:tab/>
        <w:t>-</w:t>
      </w:r>
      <w:r w:rsidRPr="00FC57B0">
        <w:tab/>
        <w:t>A</w:t>
      </w:r>
      <w:r w:rsidRPr="00FC57B0">
        <w:tab/>
        <w:t>NR_newRAT-Core</w:t>
      </w:r>
    </w:p>
    <w:p w14:paraId="0539D6DB" w14:textId="7FCC3F77" w:rsidR="001C54CD" w:rsidRPr="00FC57B0" w:rsidRDefault="001C54CD" w:rsidP="001C54CD">
      <w:pPr>
        <w:pStyle w:val="Doc-title"/>
      </w:pPr>
      <w:r w:rsidRPr="00FC57B0">
        <w:t>R2-2304110</w:t>
      </w:r>
      <w:r w:rsidRPr="00FC57B0">
        <w:tab/>
        <w:t>Correction to information delivered in Handover Request message</w:t>
      </w:r>
      <w:r w:rsidRPr="00FC57B0">
        <w:tab/>
        <w:t>Huawei, HiSilicon</w:t>
      </w:r>
      <w:r w:rsidRPr="00FC57B0">
        <w:tab/>
        <w:t>CR</w:t>
      </w:r>
      <w:r w:rsidRPr="00FC57B0">
        <w:tab/>
        <w:t>Rel-17</w:t>
      </w:r>
      <w:r w:rsidRPr="00FC57B0">
        <w:tab/>
        <w:t>38.300</w:t>
      </w:r>
      <w:r w:rsidRPr="00FC57B0">
        <w:tab/>
        <w:t>17.4.0</w:t>
      </w:r>
      <w:r w:rsidRPr="00FC57B0">
        <w:tab/>
        <w:t>0664</w:t>
      </w:r>
      <w:r w:rsidRPr="00FC57B0">
        <w:tab/>
        <w:t>-</w:t>
      </w:r>
      <w:r w:rsidRPr="00FC57B0">
        <w:tab/>
        <w:t>A</w:t>
      </w:r>
      <w:r w:rsidRPr="00FC57B0">
        <w:tab/>
        <w:t>NR_newRAT-Core</w:t>
      </w:r>
    </w:p>
    <w:p w14:paraId="16F43FBE" w14:textId="77777777" w:rsidR="001C54CD" w:rsidRPr="00FC57B0" w:rsidRDefault="001C54CD" w:rsidP="001C54CD">
      <w:pPr>
        <w:pStyle w:val="Doc-comment"/>
      </w:pPr>
      <w:r w:rsidRPr="00FC57B0">
        <w:t>3 tdocs moved from 3.1.2</w:t>
      </w:r>
    </w:p>
    <w:p w14:paraId="333E07A2"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[001] 3 CRs Postponed</w:t>
      </w:r>
    </w:p>
    <w:bookmarkEnd w:id="207"/>
    <w:bookmarkEnd w:id="208"/>
    <w:bookmarkEnd w:id="209"/>
    <w:bookmarkEnd w:id="210"/>
    <w:p w14:paraId="6DB7A0C0" w14:textId="77777777" w:rsidR="001C54CD" w:rsidRPr="00FC57B0" w:rsidRDefault="001C54CD" w:rsidP="001C54CD">
      <w:pPr>
        <w:pStyle w:val="Doc-text2"/>
        <w:rPr>
          <w:lang w:val="en-US"/>
        </w:rPr>
      </w:pPr>
    </w:p>
    <w:p w14:paraId="389EC9DB" w14:textId="77777777" w:rsidR="001C54CD" w:rsidRPr="00FC57B0" w:rsidRDefault="001C54CD" w:rsidP="001C54CD">
      <w:pPr>
        <w:pStyle w:val="Doc-text2"/>
      </w:pPr>
    </w:p>
    <w:p w14:paraId="3EB2A3CF" w14:textId="77777777" w:rsidR="001C54CD" w:rsidRPr="00FC57B0" w:rsidRDefault="001C54CD" w:rsidP="001C54CD">
      <w:pPr>
        <w:pStyle w:val="Heading3"/>
      </w:pPr>
      <w:bookmarkStart w:id="211" w:name="_Toc134112315"/>
      <w:r w:rsidRPr="00FC57B0">
        <w:t>5.1.2</w:t>
      </w:r>
      <w:r w:rsidRPr="00FC57B0">
        <w:tab/>
        <w:t>User Plane corrections</w:t>
      </w:r>
      <w:bookmarkEnd w:id="211"/>
    </w:p>
    <w:p w14:paraId="66432074" w14:textId="63C831E6" w:rsidR="001C54CD" w:rsidRPr="00FC57B0" w:rsidRDefault="001C54CD" w:rsidP="001C54CD">
      <w:pPr>
        <w:pStyle w:val="Comments"/>
      </w:pPr>
      <w:r w:rsidRPr="00FC57B0">
        <w:t>User Plane corrections will be handled in the User Plane break out session</w:t>
      </w:r>
    </w:p>
    <w:p w14:paraId="486F0CAE" w14:textId="77777777" w:rsidR="00DD22C1" w:rsidRPr="00FC57B0" w:rsidRDefault="00DD22C1" w:rsidP="00DD22C1">
      <w:pPr>
        <w:pStyle w:val="Heading4"/>
      </w:pPr>
      <w:bookmarkStart w:id="212" w:name="_Toc134112316"/>
      <w:r w:rsidRPr="00FC57B0">
        <w:t>5.1.2.1</w:t>
      </w:r>
      <w:r w:rsidRPr="00FC57B0">
        <w:tab/>
        <w:t>MAC</w:t>
      </w:r>
      <w:bookmarkEnd w:id="212"/>
    </w:p>
    <w:p w14:paraId="67464334" w14:textId="77777777" w:rsidR="00DD22C1" w:rsidRPr="00FC57B0" w:rsidRDefault="00DD22C1" w:rsidP="00DD22C1">
      <w:pPr>
        <w:pStyle w:val="Doc-title"/>
      </w:pPr>
      <w:r w:rsidRPr="00FC57B0">
        <w:t>Will be treated in email discussion [301]</w:t>
      </w:r>
    </w:p>
    <w:p w14:paraId="0D8D137C" w14:textId="626E672D" w:rsidR="00DD22C1" w:rsidRPr="00FC57B0" w:rsidRDefault="00DD22C1" w:rsidP="00DD22C1">
      <w:pPr>
        <w:pStyle w:val="Doc-title"/>
      </w:pPr>
      <w:r w:rsidRPr="00FC57B0">
        <w:t>R2-2303854</w:t>
      </w:r>
      <w:r w:rsidRPr="00FC57B0">
        <w:tab/>
        <w:t>Clarification on handling of DCI for the deactivated configured grant</w:t>
      </w:r>
      <w:r w:rsidRPr="00FC57B0">
        <w:tab/>
        <w:t>Samsung</w:t>
      </w:r>
      <w:r w:rsidRPr="00FC57B0">
        <w:tab/>
        <w:t>CR</w:t>
      </w:r>
      <w:r w:rsidRPr="00FC57B0">
        <w:tab/>
        <w:t>Rel-15</w:t>
      </w:r>
      <w:r w:rsidRPr="00FC57B0">
        <w:tab/>
        <w:t>38.321</w:t>
      </w:r>
      <w:r w:rsidRPr="00FC57B0">
        <w:tab/>
        <w:t>15.13.0</w:t>
      </w:r>
      <w:r w:rsidRPr="00FC57B0">
        <w:tab/>
        <w:t>1599</w:t>
      </w:r>
      <w:r w:rsidRPr="00FC57B0">
        <w:tab/>
        <w:t>-</w:t>
      </w:r>
      <w:r w:rsidRPr="00FC57B0">
        <w:tab/>
        <w:t>F</w:t>
      </w:r>
      <w:r w:rsidRPr="00FC57B0">
        <w:tab/>
        <w:t>NR_newRAT-Core</w:t>
      </w:r>
    </w:p>
    <w:p w14:paraId="78313D9B" w14:textId="77777777" w:rsidR="00DD22C1" w:rsidRPr="00FC57B0" w:rsidRDefault="00DD22C1" w:rsidP="00DD22C1">
      <w:pPr>
        <w:pStyle w:val="Doc-text2"/>
      </w:pPr>
      <w:r w:rsidRPr="00FC57B0">
        <w:t>=&gt;</w:t>
      </w:r>
      <w:r w:rsidRPr="00FC57B0">
        <w:tab/>
        <w:t>RAN2 understands that it is up to NW implementation to avoid the issue</w:t>
      </w:r>
    </w:p>
    <w:p w14:paraId="1415610B" w14:textId="77777777" w:rsidR="00DD22C1" w:rsidRPr="00FC57B0" w:rsidRDefault="00DD22C1" w:rsidP="00DD22C1">
      <w:pPr>
        <w:pStyle w:val="Doc-text2"/>
      </w:pPr>
      <w:r w:rsidRPr="00FC57B0">
        <w:t>-</w:t>
      </w:r>
      <w:r w:rsidRPr="00FC57B0">
        <w:tab/>
        <w:t>Nokia thinks that this assumes that if the network doesn’t receive the MAC CE is cannot sent the grant but this may not be a correct assumption.  Mediatek and Lenovo thinks that current spec allows retransmission grant.  Nokia thinks that current spec allows retx but if DCI for activation is missed, then it retx prevsious TB</w:t>
      </w:r>
    </w:p>
    <w:p w14:paraId="13388EAF" w14:textId="77777777" w:rsidR="00DD22C1" w:rsidRPr="00FC57B0" w:rsidRDefault="00DD22C1" w:rsidP="00DD22C1">
      <w:pPr>
        <w:pStyle w:val="Doc-text2"/>
      </w:pPr>
      <w:r w:rsidRPr="00FC57B0">
        <w:t>-</w:t>
      </w:r>
      <w:r w:rsidRPr="00FC57B0">
        <w:tab/>
        <w:t xml:space="preserve">Ericsson thinks that this can be solved by UE implementation but also can be solved by good network implementation.   </w:t>
      </w:r>
    </w:p>
    <w:p w14:paraId="7BC67F13" w14:textId="77777777" w:rsidR="00DD22C1" w:rsidRPr="00FC57B0" w:rsidRDefault="00DD22C1" w:rsidP="00DD22C1">
      <w:pPr>
        <w:pStyle w:val="Doc-text2"/>
      </w:pPr>
      <w:r w:rsidRPr="00FC57B0">
        <w:t>-</w:t>
      </w:r>
      <w:r w:rsidRPr="00FC57B0">
        <w:tab/>
        <w:t xml:space="preserve">Samsung doesn’t think that UE implementation can solve this issue as it has to follow the specification.  </w:t>
      </w:r>
    </w:p>
    <w:p w14:paraId="09060241" w14:textId="77777777" w:rsidR="00DD22C1" w:rsidRPr="00FC57B0" w:rsidRDefault="00DD22C1" w:rsidP="00DD22C1">
      <w:pPr>
        <w:pStyle w:val="Doc-text2"/>
      </w:pPr>
      <w:r w:rsidRPr="00FC57B0">
        <w:t>=&gt;</w:t>
      </w:r>
      <w:r w:rsidRPr="00FC57B0">
        <w:tab/>
        <w:t>The CR is postponed</w:t>
      </w:r>
    </w:p>
    <w:p w14:paraId="46911EF3" w14:textId="352BA620" w:rsidR="00DD22C1" w:rsidRPr="00FC57B0" w:rsidRDefault="00DD22C1" w:rsidP="00DD22C1">
      <w:pPr>
        <w:pStyle w:val="Doc-title"/>
      </w:pPr>
      <w:r w:rsidRPr="00FC57B0">
        <w:t>R2-2303855</w:t>
      </w:r>
      <w:r w:rsidRPr="00FC57B0">
        <w:tab/>
        <w:t>Clarification on handling of DCI for the deactivated configured grant</w:t>
      </w:r>
      <w:r w:rsidRPr="00FC57B0">
        <w:tab/>
        <w:t>Samsung</w:t>
      </w:r>
      <w:r w:rsidRPr="00FC57B0">
        <w:tab/>
        <w:t>CR</w:t>
      </w:r>
      <w:r w:rsidRPr="00FC57B0">
        <w:tab/>
        <w:t>Rel-16</w:t>
      </w:r>
      <w:r w:rsidRPr="00FC57B0">
        <w:tab/>
        <w:t>38.321</w:t>
      </w:r>
      <w:r w:rsidRPr="00FC57B0">
        <w:tab/>
        <w:t>16.11.0</w:t>
      </w:r>
      <w:r w:rsidRPr="00FC57B0">
        <w:tab/>
        <w:t>1600</w:t>
      </w:r>
      <w:r w:rsidRPr="00FC57B0">
        <w:tab/>
        <w:t>-</w:t>
      </w:r>
      <w:r w:rsidRPr="00FC57B0">
        <w:tab/>
        <w:t>A</w:t>
      </w:r>
      <w:r w:rsidRPr="00FC57B0">
        <w:tab/>
        <w:t>NR_newRAT-Core</w:t>
      </w:r>
    </w:p>
    <w:p w14:paraId="485D37FA" w14:textId="647151DA" w:rsidR="00DD22C1" w:rsidRPr="00FC57B0" w:rsidRDefault="00DD22C1" w:rsidP="00DD22C1">
      <w:pPr>
        <w:pStyle w:val="Doc-title"/>
      </w:pPr>
      <w:r w:rsidRPr="00FC57B0">
        <w:t>R2-2303856</w:t>
      </w:r>
      <w:r w:rsidRPr="00FC57B0">
        <w:tab/>
        <w:t>Clarification on handling of DCI for the deactivated configured grant</w:t>
      </w:r>
      <w:r w:rsidRPr="00FC57B0">
        <w:tab/>
        <w:t>Samsung</w:t>
      </w:r>
      <w:r w:rsidRPr="00FC57B0">
        <w:tab/>
        <w:t>CR</w:t>
      </w:r>
      <w:r w:rsidRPr="00FC57B0">
        <w:tab/>
        <w:t>Rel-17</w:t>
      </w:r>
      <w:r w:rsidRPr="00FC57B0">
        <w:tab/>
        <w:t>38.321</w:t>
      </w:r>
      <w:r w:rsidRPr="00FC57B0">
        <w:tab/>
        <w:t>17.4.0</w:t>
      </w:r>
      <w:r w:rsidRPr="00FC57B0">
        <w:tab/>
        <w:t>1601</w:t>
      </w:r>
      <w:r w:rsidRPr="00FC57B0">
        <w:tab/>
        <w:t>-</w:t>
      </w:r>
      <w:r w:rsidRPr="00FC57B0">
        <w:tab/>
        <w:t>A</w:t>
      </w:r>
      <w:r w:rsidRPr="00FC57B0">
        <w:tab/>
        <w:t>NR_newRAT-Core</w:t>
      </w:r>
    </w:p>
    <w:p w14:paraId="21F90843" w14:textId="77777777" w:rsidR="001C54CD" w:rsidRPr="00FC57B0" w:rsidRDefault="001C54CD" w:rsidP="001C54CD">
      <w:pPr>
        <w:pStyle w:val="Doc-text2"/>
      </w:pPr>
    </w:p>
    <w:p w14:paraId="69BEA4B0" w14:textId="77777777" w:rsidR="001C54CD" w:rsidRPr="00FC57B0" w:rsidRDefault="001C54CD" w:rsidP="001C54CD">
      <w:pPr>
        <w:pStyle w:val="Heading4"/>
      </w:pPr>
      <w:bookmarkStart w:id="213" w:name="_Toc134112317"/>
      <w:r w:rsidRPr="00FC57B0">
        <w:t>5.1.2.2</w:t>
      </w:r>
      <w:r w:rsidRPr="00FC57B0">
        <w:tab/>
        <w:t>RLC PDCP SDAP BAP</w:t>
      </w:r>
      <w:bookmarkEnd w:id="213"/>
    </w:p>
    <w:p w14:paraId="51C0F689" w14:textId="77777777" w:rsidR="001C54CD" w:rsidRPr="00FC57B0" w:rsidRDefault="001C54CD" w:rsidP="001C54CD">
      <w:pPr>
        <w:pStyle w:val="Heading4"/>
      </w:pPr>
      <w:bookmarkStart w:id="214" w:name="_Toc134112318"/>
      <w:r w:rsidRPr="00FC57B0">
        <w:t>5.1.2.3</w:t>
      </w:r>
      <w:r w:rsidRPr="00FC57B0">
        <w:tab/>
        <w:t>Other</w:t>
      </w:r>
      <w:bookmarkEnd w:id="214"/>
    </w:p>
    <w:p w14:paraId="72BED69C" w14:textId="77777777" w:rsidR="001C54CD" w:rsidRPr="00FC57B0" w:rsidRDefault="001C54CD" w:rsidP="001C54CD">
      <w:pPr>
        <w:pStyle w:val="Comments"/>
      </w:pPr>
      <w:r w:rsidRPr="00FC57B0">
        <w:t xml:space="preserve">User plane related corrections that should be handled in User plane break out session. </w:t>
      </w:r>
    </w:p>
    <w:p w14:paraId="1E3C0DA5" w14:textId="77777777" w:rsidR="001C54CD" w:rsidRPr="00FC57B0" w:rsidRDefault="001C54CD" w:rsidP="001C54CD">
      <w:pPr>
        <w:pStyle w:val="Heading3"/>
      </w:pPr>
      <w:bookmarkStart w:id="215" w:name="_Toc134112319"/>
      <w:r w:rsidRPr="00FC57B0">
        <w:t>5.1.3</w:t>
      </w:r>
      <w:r w:rsidRPr="00FC57B0">
        <w:tab/>
        <w:t>Control Plane corrections</w:t>
      </w:r>
      <w:bookmarkEnd w:id="215"/>
    </w:p>
    <w:p w14:paraId="00E426DF" w14:textId="77777777" w:rsidR="001C54CD" w:rsidRPr="00FC57B0" w:rsidRDefault="001C54CD" w:rsidP="001C54CD">
      <w:pPr>
        <w:pStyle w:val="Heading4"/>
      </w:pPr>
      <w:bookmarkStart w:id="216" w:name="_Toc134112320"/>
      <w:r w:rsidRPr="00FC57B0">
        <w:t>5.1.3.1</w:t>
      </w:r>
      <w:r w:rsidRPr="00FC57B0">
        <w:tab/>
        <w:t>NR RRC</w:t>
      </w:r>
      <w:bookmarkEnd w:id="216"/>
    </w:p>
    <w:p w14:paraId="4BB3E7C4" w14:textId="77777777" w:rsidR="001C54CD" w:rsidRPr="00FC57B0" w:rsidRDefault="001C54CD" w:rsidP="001C54CD">
      <w:pPr>
        <w:pStyle w:val="Comments"/>
      </w:pPr>
      <w:r w:rsidRPr="00FC57B0">
        <w:t xml:space="preserve">Corrections to 38331, and related change to other TS if applicable, e.g. 36331, Stage-2 etc. </w:t>
      </w:r>
    </w:p>
    <w:p w14:paraId="4FCF313B" w14:textId="77777777" w:rsidR="001C54CD" w:rsidRPr="00FC57B0" w:rsidRDefault="001C54CD" w:rsidP="001C54CD">
      <w:pPr>
        <w:pStyle w:val="BoldComments"/>
      </w:pPr>
      <w:r w:rsidRPr="00FC57B0">
        <w:t>Online first</w:t>
      </w:r>
    </w:p>
    <w:p w14:paraId="5AA0805F" w14:textId="77777777" w:rsidR="001C54CD" w:rsidRPr="00FC57B0" w:rsidRDefault="001C54CD" w:rsidP="001C54CD">
      <w:pPr>
        <w:pStyle w:val="Comments"/>
      </w:pPr>
      <w:r w:rsidRPr="00FC57B0">
        <w:t>[Post121][041][NR1617] need code for secondary DRX group – treat online first</w:t>
      </w:r>
    </w:p>
    <w:p w14:paraId="5A69917B" w14:textId="062041F3" w:rsidR="001C54CD" w:rsidRPr="00FC57B0" w:rsidRDefault="001C54CD" w:rsidP="001C54CD">
      <w:pPr>
        <w:pStyle w:val="Doc-title"/>
        <w:rPr>
          <w:lang w:val="fr-FR"/>
        </w:rPr>
      </w:pPr>
      <w:r w:rsidRPr="00FC57B0">
        <w:rPr>
          <w:lang w:val="fr-FR"/>
        </w:rPr>
        <w:t>R2-2303464</w:t>
      </w:r>
      <w:r w:rsidRPr="00FC57B0">
        <w:rPr>
          <w:lang w:val="fr-FR"/>
        </w:rPr>
        <w:tab/>
        <w:t>Summary of need code for secondary DRX group</w:t>
      </w:r>
      <w:r w:rsidRPr="00FC57B0">
        <w:rPr>
          <w:lang w:val="fr-FR"/>
        </w:rPr>
        <w:tab/>
        <w:t>Huawei, HiSilicon</w:t>
      </w:r>
      <w:r w:rsidRPr="00FC57B0">
        <w:rPr>
          <w:lang w:val="fr-FR"/>
        </w:rPr>
        <w:tab/>
        <w:t>discussion</w:t>
      </w:r>
      <w:r w:rsidRPr="00FC57B0">
        <w:rPr>
          <w:lang w:val="fr-FR"/>
        </w:rPr>
        <w:tab/>
        <w:t>Rel-16</w:t>
      </w:r>
      <w:r w:rsidRPr="00FC57B0">
        <w:rPr>
          <w:lang w:val="fr-FR"/>
        </w:rPr>
        <w:tab/>
        <w:t>TEI16</w:t>
      </w:r>
    </w:p>
    <w:p w14:paraId="1EFEF4C7"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eastAsia="zh-CN"/>
        </w:rPr>
      </w:pPr>
      <w:r w:rsidRPr="00FC57B0">
        <w:rPr>
          <w:lang w:val="fr-FR" w:eastAsia="zh-CN"/>
        </w:rPr>
        <w:t xml:space="preserve">To support option 3 in Rel-16 and also later releases, that is, change the need code of the field </w:t>
      </w:r>
      <w:r w:rsidRPr="00FC57B0">
        <w:rPr>
          <w:i/>
          <w:lang w:val="fr-FR" w:eastAsia="zh-CN"/>
        </w:rPr>
        <w:t>secondaryDRX-GroupConfig-r16</w:t>
      </w:r>
      <w:r w:rsidRPr="00FC57B0">
        <w:rPr>
          <w:lang w:val="fr-FR" w:eastAsia="zh-CN"/>
        </w:rPr>
        <w:t xml:space="preserve"> to “Need S” with clarification for NW behavior in field description.</w:t>
      </w:r>
    </w:p>
    <w:p w14:paraId="360128A5" w14:textId="77777777" w:rsidR="001C54CD" w:rsidRPr="00FC57B0" w:rsidRDefault="001C54CD" w:rsidP="001C54CD">
      <w:pPr>
        <w:pStyle w:val="Doc-text2"/>
        <w:ind w:left="0" w:firstLine="0"/>
        <w:rPr>
          <w:lang w:val="fr-FR"/>
        </w:rPr>
      </w:pPr>
    </w:p>
    <w:p w14:paraId="65811E2D" w14:textId="77777777" w:rsidR="001C54CD" w:rsidRPr="00FC57B0" w:rsidRDefault="001C54CD" w:rsidP="001C54CD">
      <w:pPr>
        <w:pStyle w:val="Doc-text2"/>
        <w:rPr>
          <w:lang w:val="fr-FR"/>
        </w:rPr>
      </w:pPr>
      <w:r w:rsidRPr="00FC57B0">
        <w:rPr>
          <w:lang w:val="fr-FR"/>
        </w:rPr>
        <w:t>Offline CR approval (HW)</w:t>
      </w:r>
    </w:p>
    <w:p w14:paraId="256F9531" w14:textId="77777777" w:rsidR="001C54CD" w:rsidRPr="00FC57B0" w:rsidRDefault="001C54CD" w:rsidP="001C54CD">
      <w:pPr>
        <w:pStyle w:val="Doc-text2"/>
        <w:rPr>
          <w:lang w:val="fr-FR"/>
        </w:rPr>
      </w:pPr>
    </w:p>
    <w:p w14:paraId="44BB4168" w14:textId="77777777" w:rsidR="001C54CD" w:rsidRPr="00FC57B0" w:rsidRDefault="001C54CD" w:rsidP="001C54CD">
      <w:pPr>
        <w:pStyle w:val="EmailDiscussion"/>
        <w:overflowPunct/>
        <w:autoSpaceDE/>
        <w:autoSpaceDN/>
        <w:adjustRightInd/>
        <w:ind w:left="1619" w:hanging="360"/>
        <w:textAlignment w:val="auto"/>
      </w:pPr>
      <w:bookmarkStart w:id="217" w:name="OLE_LINK164"/>
      <w:bookmarkStart w:id="218" w:name="OLE_LINK165"/>
      <w:r w:rsidRPr="00FC57B0">
        <w:t>[AT121bis-e][025][NR1516] NeedCode Secondary DRX CRs (Huawei)</w:t>
      </w:r>
    </w:p>
    <w:p w14:paraId="5EC90CFE" w14:textId="77777777" w:rsidR="001C54CD" w:rsidRPr="00FC57B0" w:rsidRDefault="001C54CD" w:rsidP="001C54CD">
      <w:pPr>
        <w:pStyle w:val="EmailDiscussion2"/>
      </w:pPr>
      <w:r w:rsidRPr="00FC57B0">
        <w:tab/>
        <w:t xml:space="preserve">Scope: CR approval for </w:t>
      </w:r>
      <w:r w:rsidRPr="00FC57B0">
        <w:rPr>
          <w:lang w:val="fr-FR"/>
        </w:rPr>
        <w:t xml:space="preserve">Correction on the need code for secondary DRX group (avoid rediscussion next meeting). Chair : Please make a clear interoperability statement. </w:t>
      </w:r>
    </w:p>
    <w:p w14:paraId="620460C9" w14:textId="77777777" w:rsidR="001C54CD" w:rsidRPr="00FC57B0" w:rsidRDefault="001C54CD" w:rsidP="001C54CD">
      <w:pPr>
        <w:pStyle w:val="EmailDiscussion2"/>
      </w:pPr>
      <w:r w:rsidRPr="00FC57B0">
        <w:tab/>
        <w:t>Intended outcome: In-Principle-Agreed CRs</w:t>
      </w:r>
    </w:p>
    <w:p w14:paraId="5D01EA2A" w14:textId="77777777" w:rsidR="001C54CD" w:rsidRPr="00FC57B0" w:rsidRDefault="001C54CD" w:rsidP="001C54CD">
      <w:pPr>
        <w:pStyle w:val="EmailDiscussion2"/>
      </w:pPr>
      <w:r w:rsidRPr="00FC57B0">
        <w:lastRenderedPageBreak/>
        <w:tab/>
        <w:t>Deadline: EOM (offline only, no online CB)</w:t>
      </w:r>
    </w:p>
    <w:p w14:paraId="2D8143B9" w14:textId="77777777" w:rsidR="001C54CD" w:rsidRPr="00FC57B0" w:rsidRDefault="001C54CD" w:rsidP="001C54CD">
      <w:pPr>
        <w:pStyle w:val="EmailDiscussion2"/>
      </w:pPr>
    </w:p>
    <w:p w14:paraId="530FCA5A" w14:textId="0DCFE1C9" w:rsidR="001C54CD" w:rsidRPr="00FC57B0" w:rsidRDefault="001C54CD" w:rsidP="001C54CD">
      <w:pPr>
        <w:pStyle w:val="Doc-title"/>
        <w:rPr>
          <w:lang w:val="fr-FR"/>
        </w:rPr>
      </w:pPr>
      <w:bookmarkStart w:id="219" w:name="OLE_LINK355"/>
      <w:bookmarkEnd w:id="217"/>
      <w:bookmarkEnd w:id="218"/>
      <w:r w:rsidRPr="00FC57B0">
        <w:rPr>
          <w:lang w:val="fr-FR"/>
        </w:rPr>
        <w:t>R2-2303465</w:t>
      </w:r>
      <w:r w:rsidRPr="00FC57B0">
        <w:rPr>
          <w:lang w:val="fr-FR"/>
        </w:rPr>
        <w:tab/>
      </w:r>
      <w:bookmarkStart w:id="220" w:name="OLE_LINK162"/>
      <w:bookmarkStart w:id="221" w:name="OLE_LINK163"/>
      <w:r w:rsidRPr="00FC57B0">
        <w:rPr>
          <w:lang w:val="fr-FR"/>
        </w:rPr>
        <w:t>Correction on the need code for secondary DRX group</w:t>
      </w:r>
      <w:bookmarkEnd w:id="220"/>
      <w:bookmarkEnd w:id="221"/>
      <w:r w:rsidRPr="00FC57B0">
        <w:rPr>
          <w:lang w:val="fr-FR"/>
        </w:rPr>
        <w:tab/>
        <w:t>Huawei, HiSilicon</w:t>
      </w:r>
      <w:r w:rsidRPr="00FC57B0">
        <w:rPr>
          <w:lang w:val="fr-FR"/>
        </w:rPr>
        <w:tab/>
        <w:t>CR</w:t>
      </w:r>
      <w:r w:rsidRPr="00FC57B0">
        <w:rPr>
          <w:lang w:val="fr-FR"/>
        </w:rPr>
        <w:tab/>
        <w:t>Rel-16</w:t>
      </w:r>
      <w:r w:rsidRPr="00FC57B0">
        <w:rPr>
          <w:lang w:val="fr-FR"/>
        </w:rPr>
        <w:tab/>
        <w:t>38.331</w:t>
      </w:r>
      <w:r w:rsidRPr="00FC57B0">
        <w:rPr>
          <w:lang w:val="fr-FR"/>
        </w:rPr>
        <w:tab/>
        <w:t>16.12.0</w:t>
      </w:r>
      <w:r w:rsidRPr="00FC57B0">
        <w:rPr>
          <w:lang w:val="fr-FR"/>
        </w:rPr>
        <w:tab/>
        <w:t>4012</w:t>
      </w:r>
      <w:r w:rsidRPr="00FC57B0">
        <w:rPr>
          <w:lang w:val="fr-FR"/>
        </w:rPr>
        <w:tab/>
        <w:t>-</w:t>
      </w:r>
      <w:r w:rsidRPr="00FC57B0">
        <w:rPr>
          <w:lang w:val="fr-FR"/>
        </w:rPr>
        <w:tab/>
        <w:t>F</w:t>
      </w:r>
      <w:r w:rsidRPr="00FC57B0">
        <w:rPr>
          <w:lang w:val="fr-FR"/>
        </w:rPr>
        <w:tab/>
        <w:t>TEI16</w:t>
      </w:r>
    </w:p>
    <w:p w14:paraId="1FD2B6BD" w14:textId="6492130A" w:rsidR="001C54CD" w:rsidRPr="00FC57B0" w:rsidRDefault="001C54CD" w:rsidP="001C54CD">
      <w:pPr>
        <w:pStyle w:val="Doc-title"/>
        <w:rPr>
          <w:lang w:val="fr-FR"/>
        </w:rPr>
      </w:pPr>
      <w:r w:rsidRPr="00FC57B0">
        <w:rPr>
          <w:lang w:val="fr-FR"/>
        </w:rPr>
        <w:t>R2-2303466</w:t>
      </w:r>
      <w:r w:rsidRPr="00FC57B0">
        <w:rPr>
          <w:lang w:val="fr-FR"/>
        </w:rPr>
        <w:tab/>
        <w:t>Correction on the need code for secondary DRX group</w:t>
      </w:r>
      <w:r w:rsidRPr="00FC57B0">
        <w:rPr>
          <w:lang w:val="fr-FR"/>
        </w:rPr>
        <w:tab/>
        <w:t>Huawei, HiSilicon</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4013</w:t>
      </w:r>
      <w:r w:rsidRPr="00FC57B0">
        <w:rPr>
          <w:lang w:val="fr-FR"/>
        </w:rPr>
        <w:tab/>
        <w:t>-</w:t>
      </w:r>
      <w:r w:rsidRPr="00FC57B0">
        <w:rPr>
          <w:lang w:val="fr-FR"/>
        </w:rPr>
        <w:tab/>
        <w:t>A</w:t>
      </w:r>
      <w:r w:rsidRPr="00FC57B0">
        <w:rPr>
          <w:lang w:val="fr-FR"/>
        </w:rPr>
        <w:tab/>
        <w:t>TEI16</w:t>
      </w:r>
    </w:p>
    <w:p w14:paraId="71B9348B" w14:textId="77777777" w:rsidR="001C54CD" w:rsidRPr="00FC57B0" w:rsidRDefault="001C54CD" w:rsidP="001C54CD">
      <w:pPr>
        <w:pStyle w:val="Doc-text2"/>
        <w:rPr>
          <w:lang w:val="fr-FR"/>
        </w:rPr>
      </w:pPr>
      <w:r w:rsidRPr="00FC57B0">
        <w:rPr>
          <w:lang w:val="fr-FR"/>
        </w:rPr>
        <w:t xml:space="preserve">- </w:t>
      </w:r>
      <w:r w:rsidRPr="00FC57B0">
        <w:rPr>
          <w:lang w:val="fr-FR"/>
        </w:rPr>
        <w:tab/>
        <w:t xml:space="preserve">HW indicate that comments were received offline, CRs need update </w:t>
      </w:r>
    </w:p>
    <w:p w14:paraId="6921A810"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[025] both revised</w:t>
      </w:r>
    </w:p>
    <w:p w14:paraId="4B39597C" w14:textId="77777777" w:rsidR="001C54CD" w:rsidRPr="00FC57B0" w:rsidRDefault="001C54CD" w:rsidP="001C54CD">
      <w:pPr>
        <w:pStyle w:val="Doc-text2"/>
      </w:pPr>
    </w:p>
    <w:p w14:paraId="722AC48F" w14:textId="29105A36" w:rsidR="001C54CD" w:rsidRPr="00FC57B0" w:rsidRDefault="001C54CD" w:rsidP="001C54CD">
      <w:pPr>
        <w:pStyle w:val="Doc-title"/>
        <w:rPr>
          <w:lang w:val="fr-FR"/>
        </w:rPr>
      </w:pPr>
      <w:r w:rsidRPr="00FC57B0">
        <w:rPr>
          <w:lang w:val="fr-FR"/>
        </w:rPr>
        <w:t>R2-2304532</w:t>
      </w:r>
      <w:r w:rsidRPr="00FC57B0">
        <w:rPr>
          <w:lang w:val="fr-FR"/>
        </w:rPr>
        <w:tab/>
        <w:t>Correction on the need code for secondary DRX group</w:t>
      </w:r>
      <w:r w:rsidRPr="00FC57B0">
        <w:rPr>
          <w:lang w:val="fr-FR"/>
        </w:rPr>
        <w:tab/>
        <w:t>Huawei, HiSilicon</w:t>
      </w:r>
      <w:r w:rsidR="00694069" w:rsidRPr="00FC57B0">
        <w:rPr>
          <w:lang w:val="fr-FR"/>
        </w:rPr>
        <w:t>, Ericsson</w:t>
      </w:r>
      <w:r w:rsidRPr="00FC57B0">
        <w:rPr>
          <w:lang w:val="fr-FR"/>
        </w:rPr>
        <w:tab/>
        <w:t>CR</w:t>
      </w:r>
      <w:r w:rsidRPr="00FC57B0">
        <w:rPr>
          <w:lang w:val="fr-FR"/>
        </w:rPr>
        <w:tab/>
        <w:t>Rel-16</w:t>
      </w:r>
      <w:r w:rsidRPr="00FC57B0">
        <w:rPr>
          <w:lang w:val="fr-FR"/>
        </w:rPr>
        <w:tab/>
        <w:t>38.331</w:t>
      </w:r>
      <w:r w:rsidRPr="00FC57B0">
        <w:rPr>
          <w:lang w:val="fr-FR"/>
        </w:rPr>
        <w:tab/>
        <w:t>16.12.0</w:t>
      </w:r>
      <w:r w:rsidRPr="00FC57B0">
        <w:rPr>
          <w:lang w:val="fr-FR"/>
        </w:rPr>
        <w:tab/>
        <w:t>4012</w:t>
      </w:r>
      <w:r w:rsidRPr="00FC57B0">
        <w:rPr>
          <w:lang w:val="fr-FR"/>
        </w:rPr>
        <w:tab/>
        <w:t>1</w:t>
      </w:r>
      <w:r w:rsidRPr="00FC57B0">
        <w:rPr>
          <w:lang w:val="fr-FR"/>
        </w:rPr>
        <w:tab/>
        <w:t>F</w:t>
      </w:r>
      <w:r w:rsidRPr="00FC57B0">
        <w:rPr>
          <w:lang w:val="fr-FR"/>
        </w:rPr>
        <w:tab/>
        <w:t>TEI16</w:t>
      </w:r>
    </w:p>
    <w:p w14:paraId="6DC38BF8" w14:textId="3DBDED9D" w:rsidR="001C54CD" w:rsidRPr="00FC57B0" w:rsidRDefault="001C54CD" w:rsidP="001C54CD">
      <w:pPr>
        <w:pStyle w:val="Doc-title"/>
        <w:rPr>
          <w:lang w:val="fr-FR"/>
        </w:rPr>
      </w:pPr>
      <w:r w:rsidRPr="00FC57B0">
        <w:t>R2-2304533</w:t>
      </w:r>
      <w:r w:rsidRPr="00FC57B0">
        <w:rPr>
          <w:lang w:val="fr-FR"/>
        </w:rPr>
        <w:tab/>
        <w:t>Correction on the need code for secondary DRX group</w:t>
      </w:r>
      <w:r w:rsidRPr="00FC57B0">
        <w:rPr>
          <w:lang w:val="fr-FR"/>
        </w:rPr>
        <w:tab/>
        <w:t>Huawei, HiSilicon</w:t>
      </w:r>
      <w:r w:rsidR="00694069" w:rsidRPr="00FC57B0">
        <w:rPr>
          <w:lang w:val="fr-FR"/>
        </w:rPr>
        <w:t>, Ericsson</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4013</w:t>
      </w:r>
      <w:r w:rsidRPr="00FC57B0">
        <w:rPr>
          <w:lang w:val="fr-FR"/>
        </w:rPr>
        <w:tab/>
        <w:t>1</w:t>
      </w:r>
      <w:r w:rsidRPr="00FC57B0">
        <w:rPr>
          <w:lang w:val="fr-FR"/>
        </w:rPr>
        <w:tab/>
        <w:t>A</w:t>
      </w:r>
      <w:r w:rsidRPr="00FC57B0">
        <w:rPr>
          <w:lang w:val="fr-FR"/>
        </w:rPr>
        <w:tab/>
        <w:t>TEI16</w:t>
      </w:r>
    </w:p>
    <w:p w14:paraId="01DDAA33"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[025] Both In-principle-Agreed</w:t>
      </w:r>
    </w:p>
    <w:bookmarkEnd w:id="219"/>
    <w:p w14:paraId="2FD718CE" w14:textId="77777777" w:rsidR="001C54CD" w:rsidRPr="00FC57B0" w:rsidRDefault="001C54CD" w:rsidP="001C54CD">
      <w:pPr>
        <w:pStyle w:val="Doc-text2"/>
        <w:rPr>
          <w:lang w:val="fr-FR"/>
        </w:rPr>
      </w:pPr>
    </w:p>
    <w:p w14:paraId="69DF6C1B" w14:textId="77777777" w:rsidR="001C54CD" w:rsidRPr="00FC57B0" w:rsidRDefault="001C54CD" w:rsidP="001C54CD">
      <w:pPr>
        <w:pStyle w:val="Comments"/>
      </w:pPr>
      <w:r w:rsidRPr="00FC57B0">
        <w:rPr>
          <w:lang w:val="fr-FR"/>
        </w:rPr>
        <w:t>refServCellIndicator – treat online first</w:t>
      </w:r>
    </w:p>
    <w:p w14:paraId="3B432D69" w14:textId="47147CB7" w:rsidR="001C54CD" w:rsidRPr="00FC57B0" w:rsidRDefault="001C54CD" w:rsidP="001C54CD">
      <w:pPr>
        <w:pStyle w:val="Doc-title"/>
        <w:rPr>
          <w:lang w:val="fr-FR"/>
        </w:rPr>
      </w:pPr>
      <w:r w:rsidRPr="00FC57B0">
        <w:rPr>
          <w:lang w:val="fr-FR"/>
        </w:rPr>
        <w:t>R2-2303278</w:t>
      </w:r>
      <w:r w:rsidRPr="00FC57B0">
        <w:rPr>
          <w:lang w:val="fr-FR"/>
        </w:rPr>
        <w:tab/>
        <w:t xml:space="preserve">Further consideration on </w:t>
      </w:r>
      <w:bookmarkStart w:id="222" w:name="OLE_LINK26"/>
      <w:bookmarkStart w:id="223" w:name="OLE_LINK27"/>
      <w:r w:rsidRPr="00FC57B0">
        <w:rPr>
          <w:lang w:val="fr-FR"/>
        </w:rPr>
        <w:t>refSerCellIndicator</w:t>
      </w:r>
      <w:bookmarkEnd w:id="222"/>
      <w:bookmarkEnd w:id="223"/>
      <w:r w:rsidRPr="00FC57B0">
        <w:rPr>
          <w:lang w:val="fr-FR"/>
        </w:rPr>
        <w:tab/>
        <w:t>ZTE Corporation, Sanechips</w:t>
      </w:r>
      <w:r w:rsidRPr="00FC57B0">
        <w:rPr>
          <w:lang w:val="fr-FR"/>
        </w:rPr>
        <w:tab/>
        <w:t>discussion</w:t>
      </w:r>
      <w:r w:rsidRPr="00FC57B0">
        <w:rPr>
          <w:lang w:val="fr-FR"/>
        </w:rPr>
        <w:tab/>
        <w:t>Rel-15</w:t>
      </w:r>
      <w:r w:rsidRPr="00FC57B0">
        <w:rPr>
          <w:lang w:val="fr-FR"/>
        </w:rPr>
        <w:tab/>
        <w:t>NR_newRAT-Core</w:t>
      </w:r>
    </w:p>
    <w:p w14:paraId="1B31FAAD" w14:textId="77777777" w:rsidR="001C54CD" w:rsidRPr="00FC57B0" w:rsidRDefault="001C54CD" w:rsidP="001C54CD">
      <w:pPr>
        <w:pStyle w:val="Doc-comment"/>
        <w:rPr>
          <w:lang w:val="fr-FR"/>
        </w:rPr>
      </w:pPr>
      <w:r w:rsidRPr="00FC57B0">
        <w:rPr>
          <w:lang w:val="fr-FR"/>
        </w:rPr>
        <w:t xml:space="preserve">Postponed last meeting to allow further checking, correction may have compatiblity consequences. </w:t>
      </w:r>
    </w:p>
    <w:p w14:paraId="676A770B" w14:textId="77777777" w:rsidR="001C54CD" w:rsidRPr="00FC57B0" w:rsidRDefault="001C54CD" w:rsidP="001C54CD">
      <w:pPr>
        <w:pStyle w:val="Doc-text2"/>
        <w:rPr>
          <w:lang w:val="fr-FR"/>
        </w:rPr>
      </w:pPr>
    </w:p>
    <w:p w14:paraId="7A65C3AC" w14:textId="77777777" w:rsidR="001C54CD" w:rsidRPr="00FC57B0" w:rsidRDefault="001C54CD" w:rsidP="001C54CD">
      <w:pPr>
        <w:pStyle w:val="Doc-text2"/>
        <w:rPr>
          <w:lang w:val="fr-FR"/>
        </w:rPr>
      </w:pPr>
      <w:r w:rsidRPr="00FC57B0">
        <w:rPr>
          <w:lang w:val="fr-FR"/>
        </w:rPr>
        <w:t>DISCUSSION</w:t>
      </w:r>
    </w:p>
    <w:p w14:paraId="2D10A628" w14:textId="77777777" w:rsidR="001C54CD" w:rsidRPr="00FC57B0" w:rsidRDefault="001C54CD" w:rsidP="001C54CD">
      <w:pPr>
        <w:pStyle w:val="Doc-text2"/>
        <w:rPr>
          <w:lang w:val="fr-FR"/>
        </w:rPr>
      </w:pPr>
      <w:r w:rsidRPr="00FC57B0">
        <w:rPr>
          <w:lang w:val="fr-FR"/>
        </w:rPr>
        <w:t>-</w:t>
      </w:r>
      <w:r w:rsidRPr="00FC57B0">
        <w:rPr>
          <w:lang w:val="fr-FR"/>
        </w:rPr>
        <w:tab/>
        <w:t xml:space="preserve">QC are ok with the proposal. </w:t>
      </w:r>
    </w:p>
    <w:p w14:paraId="72C30BFE" w14:textId="77777777" w:rsidR="001C54CD" w:rsidRPr="00FC57B0" w:rsidRDefault="001C54CD" w:rsidP="001C54CD">
      <w:pPr>
        <w:pStyle w:val="Doc-text2"/>
        <w:rPr>
          <w:lang w:val="fr-FR"/>
        </w:rPr>
      </w:pPr>
      <w:r w:rsidRPr="00FC57B0">
        <w:rPr>
          <w:lang w:val="fr-FR"/>
        </w:rPr>
        <w:t>-</w:t>
      </w:r>
      <w:r w:rsidRPr="00FC57B0">
        <w:rPr>
          <w:lang w:val="fr-FR"/>
        </w:rPr>
        <w:tab/>
        <w:t xml:space="preserve">Apple are ok to go for Need M, option 1 . Think a slight rewording is needed. </w:t>
      </w:r>
    </w:p>
    <w:p w14:paraId="3FB009B5" w14:textId="77777777" w:rsidR="001C54CD" w:rsidRPr="00FC57B0" w:rsidRDefault="001C54CD" w:rsidP="001C54CD">
      <w:pPr>
        <w:pStyle w:val="Doc-text2"/>
        <w:rPr>
          <w:lang w:val="fr-FR"/>
        </w:rPr>
      </w:pPr>
      <w:r w:rsidRPr="00FC57B0">
        <w:rPr>
          <w:lang w:val="fr-FR"/>
        </w:rPr>
        <w:t>-</w:t>
      </w:r>
      <w:r w:rsidRPr="00FC57B0">
        <w:rPr>
          <w:lang w:val="fr-FR"/>
        </w:rPr>
        <w:tab/>
        <w:t xml:space="preserve">MTK are also ok with need M, but think the CR need rewording. </w:t>
      </w:r>
    </w:p>
    <w:p w14:paraId="5F713719" w14:textId="77777777" w:rsidR="001C54CD" w:rsidRPr="00FC57B0" w:rsidRDefault="001C54CD" w:rsidP="001C54CD">
      <w:pPr>
        <w:pStyle w:val="Doc-text2"/>
        <w:rPr>
          <w:lang w:val="fr-FR"/>
        </w:rPr>
      </w:pPr>
      <w:r w:rsidRPr="00FC57B0">
        <w:rPr>
          <w:lang w:val="fr-FR"/>
        </w:rPr>
        <w:t>-</w:t>
      </w:r>
      <w:r w:rsidRPr="00FC57B0">
        <w:rPr>
          <w:lang w:val="fr-FR"/>
        </w:rPr>
        <w:tab/>
        <w:t xml:space="preserve">HW has concerns .. prefer the other option (O2). Prefer to not allow delta configuration, as this allows all in-field implementations. </w:t>
      </w:r>
    </w:p>
    <w:p w14:paraId="155BABD3" w14:textId="77777777" w:rsidR="001C54CD" w:rsidRPr="00FC57B0" w:rsidRDefault="001C54CD" w:rsidP="001C54CD">
      <w:pPr>
        <w:pStyle w:val="Doc-text2"/>
        <w:rPr>
          <w:lang w:val="fr-FR"/>
        </w:rPr>
      </w:pPr>
      <w:r w:rsidRPr="00FC57B0">
        <w:rPr>
          <w:lang w:val="fr-FR"/>
        </w:rPr>
        <w:t>-</w:t>
      </w:r>
      <w:r w:rsidRPr="00FC57B0">
        <w:rPr>
          <w:lang w:val="fr-FR"/>
        </w:rPr>
        <w:tab/>
        <w:t xml:space="preserve">Samsung think we should not change Rel-15. </w:t>
      </w:r>
    </w:p>
    <w:p w14:paraId="78DB8D26" w14:textId="77777777" w:rsidR="001C54CD" w:rsidRPr="00FC57B0" w:rsidRDefault="001C54CD" w:rsidP="001C54CD">
      <w:pPr>
        <w:pStyle w:val="Doc-text2"/>
        <w:rPr>
          <w:lang w:val="fr-FR"/>
        </w:rPr>
      </w:pPr>
      <w:r w:rsidRPr="00FC57B0">
        <w:rPr>
          <w:lang w:val="fr-FR"/>
        </w:rPr>
        <w:t>-</w:t>
      </w:r>
      <w:r w:rsidRPr="00FC57B0">
        <w:rPr>
          <w:lang w:val="fr-FR"/>
        </w:rPr>
        <w:tab/>
        <w:t xml:space="preserve">ZTE would be ok with O2 if UEs require this, </w:t>
      </w:r>
    </w:p>
    <w:p w14:paraId="19C2E04B" w14:textId="77777777" w:rsidR="001C54CD" w:rsidRPr="00FC57B0" w:rsidRDefault="001C54CD" w:rsidP="001C54CD">
      <w:pPr>
        <w:pStyle w:val="Doc-text2"/>
        <w:rPr>
          <w:lang w:val="fr-FR"/>
        </w:rPr>
      </w:pPr>
      <w:r w:rsidRPr="00FC57B0">
        <w:rPr>
          <w:lang w:val="fr-FR"/>
        </w:rPr>
        <w:t>-</w:t>
      </w:r>
      <w:r w:rsidRPr="00FC57B0">
        <w:rPr>
          <w:lang w:val="fr-FR"/>
        </w:rPr>
        <w:tab/>
        <w:t>MTK/Apple/QC are ok with O2.</w:t>
      </w:r>
    </w:p>
    <w:p w14:paraId="64236FE4" w14:textId="77777777" w:rsidR="001C54CD" w:rsidRPr="00FC57B0" w:rsidRDefault="001C54CD" w:rsidP="001C54CD">
      <w:pPr>
        <w:pStyle w:val="Doc-text2"/>
        <w:rPr>
          <w:lang w:val="fr-FR"/>
        </w:rPr>
      </w:pPr>
      <w:r w:rsidRPr="00FC57B0">
        <w:rPr>
          <w:lang w:val="fr-FR"/>
        </w:rPr>
        <w:t>-</w:t>
      </w:r>
      <w:r w:rsidRPr="00FC57B0">
        <w:rPr>
          <w:lang w:val="fr-FR"/>
        </w:rPr>
        <w:tab/>
        <w:t>Nokia support O2</w:t>
      </w:r>
    </w:p>
    <w:p w14:paraId="3E886514" w14:textId="77777777" w:rsidR="001C54CD" w:rsidRPr="00FC57B0" w:rsidRDefault="001C54CD" w:rsidP="001C54CD">
      <w:pPr>
        <w:pStyle w:val="Doc-text2"/>
        <w:rPr>
          <w:lang w:val="fr-FR"/>
        </w:rPr>
      </w:pPr>
      <w:r w:rsidRPr="00FC57B0">
        <w:rPr>
          <w:lang w:val="fr-FR"/>
        </w:rPr>
        <w:t>-</w:t>
      </w:r>
      <w:r w:rsidRPr="00FC57B0">
        <w:rPr>
          <w:lang w:val="fr-FR"/>
        </w:rPr>
        <w:tab/>
        <w:t xml:space="preserve">Ericsson think we should have same solution for all reelases for need code issues. Intel agrees. </w:t>
      </w:r>
    </w:p>
    <w:p w14:paraId="119A95A6"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 xml:space="preserve">Go with Option 2, from Rel-15 </w:t>
      </w:r>
    </w:p>
    <w:p w14:paraId="726BAB90" w14:textId="77777777" w:rsidR="001C54CD" w:rsidRPr="00FC57B0" w:rsidRDefault="001C54CD" w:rsidP="001C54CD">
      <w:pPr>
        <w:pStyle w:val="Doc-text2"/>
        <w:rPr>
          <w:lang w:val="fr-FR"/>
        </w:rPr>
      </w:pPr>
    </w:p>
    <w:p w14:paraId="27A19E3D" w14:textId="77777777" w:rsidR="001C54CD" w:rsidRPr="00FC57B0" w:rsidRDefault="001C54CD" w:rsidP="001C54CD">
      <w:pPr>
        <w:pStyle w:val="Doc-text2"/>
        <w:rPr>
          <w:lang w:val="fr-FR"/>
        </w:rPr>
      </w:pPr>
      <w:r w:rsidRPr="00FC57B0">
        <w:rPr>
          <w:lang w:val="fr-FR"/>
        </w:rPr>
        <w:t>Revise CRs offline (ZTE)</w:t>
      </w:r>
    </w:p>
    <w:p w14:paraId="7E40456D" w14:textId="77777777" w:rsidR="001C54CD" w:rsidRPr="00FC57B0" w:rsidRDefault="001C54CD" w:rsidP="001C54CD">
      <w:pPr>
        <w:pStyle w:val="Doc-text2"/>
        <w:rPr>
          <w:lang w:val="fr-FR"/>
        </w:rPr>
      </w:pPr>
      <w:bookmarkStart w:id="224" w:name="OLE_LINK166"/>
      <w:bookmarkStart w:id="225" w:name="OLE_LINK167"/>
    </w:p>
    <w:p w14:paraId="02B45A71" w14:textId="77777777" w:rsidR="001C54CD" w:rsidRPr="00FC57B0" w:rsidRDefault="001C54CD" w:rsidP="001C54CD">
      <w:pPr>
        <w:pStyle w:val="EmailDiscussion"/>
        <w:overflowPunct/>
        <w:autoSpaceDE/>
        <w:autoSpaceDN/>
        <w:adjustRightInd/>
        <w:ind w:left="1619" w:hanging="360"/>
        <w:textAlignment w:val="auto"/>
      </w:pPr>
      <w:bookmarkStart w:id="226" w:name="OLE_LINK160"/>
      <w:bookmarkStart w:id="227" w:name="OLE_LINK161"/>
      <w:r w:rsidRPr="00FC57B0">
        <w:t>[AT121bis-e][026][NR1516] RefServCellIndicator CRs (ZTE)</w:t>
      </w:r>
    </w:p>
    <w:p w14:paraId="5BFE4DA2" w14:textId="77777777" w:rsidR="001C54CD" w:rsidRPr="00FC57B0" w:rsidRDefault="001C54CD" w:rsidP="001C54CD">
      <w:pPr>
        <w:pStyle w:val="EmailDiscussion2"/>
      </w:pPr>
      <w:r w:rsidRPr="00FC57B0">
        <w:tab/>
        <w:t xml:space="preserve">Scope: CR approval for </w:t>
      </w:r>
      <w:r w:rsidRPr="00FC57B0">
        <w:rPr>
          <w:lang w:val="fr-FR"/>
        </w:rPr>
        <w:t xml:space="preserve">refServCellIndicator (avoid rediscussion next meeting). Chair : Please make clear interoperability statement. </w:t>
      </w:r>
    </w:p>
    <w:p w14:paraId="45F51C9D" w14:textId="77777777" w:rsidR="001C54CD" w:rsidRPr="00FC57B0" w:rsidRDefault="001C54CD" w:rsidP="001C54CD">
      <w:pPr>
        <w:pStyle w:val="EmailDiscussion2"/>
      </w:pPr>
      <w:r w:rsidRPr="00FC57B0">
        <w:tab/>
        <w:t>Intended outcome: In-Principle-Agreed CRs</w:t>
      </w:r>
    </w:p>
    <w:p w14:paraId="67579EEE" w14:textId="77777777" w:rsidR="001C54CD" w:rsidRPr="00FC57B0" w:rsidRDefault="001C54CD" w:rsidP="001C54CD">
      <w:pPr>
        <w:pStyle w:val="EmailDiscussion2"/>
      </w:pPr>
      <w:r w:rsidRPr="00FC57B0">
        <w:tab/>
        <w:t>Deadline: EOM (offline only, no online CB)</w:t>
      </w:r>
    </w:p>
    <w:bookmarkEnd w:id="224"/>
    <w:bookmarkEnd w:id="225"/>
    <w:bookmarkEnd w:id="226"/>
    <w:bookmarkEnd w:id="227"/>
    <w:p w14:paraId="2778FFE2" w14:textId="77777777" w:rsidR="001C54CD" w:rsidRPr="00FC57B0" w:rsidRDefault="001C54CD" w:rsidP="001C54CD">
      <w:pPr>
        <w:pStyle w:val="Doc-text2"/>
        <w:rPr>
          <w:lang w:val="fr-FR"/>
        </w:rPr>
      </w:pPr>
    </w:p>
    <w:p w14:paraId="67FD3866" w14:textId="72464FD8" w:rsidR="001C54CD" w:rsidRPr="00FC57B0" w:rsidRDefault="001C54CD" w:rsidP="001C54CD">
      <w:pPr>
        <w:pStyle w:val="Doc-title"/>
        <w:rPr>
          <w:lang w:val="fr-FR"/>
        </w:rPr>
      </w:pPr>
      <w:bookmarkStart w:id="228" w:name="OLE_LINK356"/>
      <w:bookmarkStart w:id="229" w:name="OLE_LINK358"/>
      <w:r w:rsidRPr="00FC57B0">
        <w:rPr>
          <w:lang w:val="fr-FR"/>
        </w:rPr>
        <w:t>R2-2303279</w:t>
      </w:r>
      <w:r w:rsidRPr="00FC57B0">
        <w:rPr>
          <w:lang w:val="fr-FR"/>
        </w:rPr>
        <w:tab/>
        <w:t xml:space="preserve">Corrections on </w:t>
      </w:r>
      <w:bookmarkStart w:id="230" w:name="OLE_LINK156"/>
      <w:bookmarkStart w:id="231" w:name="OLE_LINK157"/>
      <w:r w:rsidRPr="00FC57B0">
        <w:rPr>
          <w:lang w:val="fr-FR"/>
        </w:rPr>
        <w:t>refServCellIndicator</w:t>
      </w:r>
      <w:r w:rsidRPr="00FC57B0">
        <w:rPr>
          <w:lang w:val="fr-FR"/>
        </w:rPr>
        <w:tab/>
      </w:r>
      <w:bookmarkEnd w:id="230"/>
      <w:bookmarkEnd w:id="231"/>
      <w:r w:rsidRPr="00FC57B0">
        <w:rPr>
          <w:lang w:val="fr-FR"/>
        </w:rPr>
        <w:t>ZTE Corporation, Sanechips, Nokia, Nokia Shanghai Bell</w:t>
      </w:r>
      <w:r w:rsidRPr="00FC57B0">
        <w:rPr>
          <w:lang w:val="fr-FR"/>
        </w:rPr>
        <w:tab/>
        <w:t>CR</w:t>
      </w:r>
      <w:r w:rsidRPr="00FC57B0">
        <w:rPr>
          <w:lang w:val="fr-FR"/>
        </w:rPr>
        <w:tab/>
        <w:t>Rel-15</w:t>
      </w:r>
      <w:r w:rsidRPr="00FC57B0">
        <w:rPr>
          <w:lang w:val="fr-FR"/>
        </w:rPr>
        <w:tab/>
        <w:t>38.331</w:t>
      </w:r>
      <w:r w:rsidRPr="00FC57B0">
        <w:rPr>
          <w:lang w:val="fr-FR"/>
        </w:rPr>
        <w:tab/>
        <w:t>15.21.0</w:t>
      </w:r>
      <w:r w:rsidRPr="00FC57B0">
        <w:rPr>
          <w:lang w:val="fr-FR"/>
        </w:rPr>
        <w:tab/>
        <w:t>3999</w:t>
      </w:r>
      <w:r w:rsidRPr="00FC57B0">
        <w:rPr>
          <w:lang w:val="fr-FR"/>
        </w:rPr>
        <w:tab/>
        <w:t>-</w:t>
      </w:r>
      <w:r w:rsidRPr="00FC57B0">
        <w:rPr>
          <w:lang w:val="fr-FR"/>
        </w:rPr>
        <w:tab/>
        <w:t>F</w:t>
      </w:r>
      <w:r w:rsidRPr="00FC57B0">
        <w:rPr>
          <w:lang w:val="fr-FR"/>
        </w:rPr>
        <w:tab/>
        <w:t>NR_newRAT-Core</w:t>
      </w:r>
    </w:p>
    <w:p w14:paraId="78697CD7" w14:textId="6D5C73D0" w:rsidR="001C54CD" w:rsidRPr="00FC57B0" w:rsidRDefault="001C54CD" w:rsidP="001C54CD">
      <w:pPr>
        <w:pStyle w:val="Doc-title"/>
        <w:rPr>
          <w:lang w:val="fr-FR"/>
        </w:rPr>
      </w:pPr>
      <w:r w:rsidRPr="00FC57B0">
        <w:rPr>
          <w:lang w:val="fr-FR"/>
        </w:rPr>
        <w:t>R2-2303280</w:t>
      </w:r>
      <w:r w:rsidRPr="00FC57B0">
        <w:rPr>
          <w:lang w:val="fr-FR"/>
        </w:rPr>
        <w:tab/>
        <w:t>Corrections on refServCellIndicator</w:t>
      </w:r>
      <w:r w:rsidRPr="00FC57B0">
        <w:rPr>
          <w:lang w:val="fr-FR"/>
        </w:rPr>
        <w:tab/>
        <w:t>ZTE Corporation, Sanechips, Nokia, Nokia Shanghai Bell</w:t>
      </w:r>
      <w:r w:rsidRPr="00FC57B0">
        <w:rPr>
          <w:lang w:val="fr-FR"/>
        </w:rPr>
        <w:tab/>
        <w:t>CR</w:t>
      </w:r>
      <w:r w:rsidRPr="00FC57B0">
        <w:rPr>
          <w:lang w:val="fr-FR"/>
        </w:rPr>
        <w:tab/>
        <w:t>Rel-16</w:t>
      </w:r>
      <w:r w:rsidRPr="00FC57B0">
        <w:rPr>
          <w:lang w:val="fr-FR"/>
        </w:rPr>
        <w:tab/>
        <w:t>38.331</w:t>
      </w:r>
      <w:r w:rsidRPr="00FC57B0">
        <w:rPr>
          <w:lang w:val="fr-FR"/>
        </w:rPr>
        <w:tab/>
        <w:t>16.12.0</w:t>
      </w:r>
      <w:r w:rsidRPr="00FC57B0">
        <w:rPr>
          <w:lang w:val="fr-FR"/>
        </w:rPr>
        <w:tab/>
        <w:t>4000</w:t>
      </w:r>
      <w:r w:rsidRPr="00FC57B0">
        <w:rPr>
          <w:lang w:val="fr-FR"/>
        </w:rPr>
        <w:tab/>
        <w:t>-</w:t>
      </w:r>
      <w:r w:rsidRPr="00FC57B0">
        <w:rPr>
          <w:lang w:val="fr-FR"/>
        </w:rPr>
        <w:tab/>
        <w:t>A</w:t>
      </w:r>
      <w:r w:rsidRPr="00FC57B0">
        <w:rPr>
          <w:lang w:val="fr-FR"/>
        </w:rPr>
        <w:tab/>
        <w:t>NR_newRAT-Core</w:t>
      </w:r>
    </w:p>
    <w:p w14:paraId="01E73181" w14:textId="21470324" w:rsidR="001C54CD" w:rsidRPr="00FC57B0" w:rsidRDefault="001C54CD" w:rsidP="001C54CD">
      <w:pPr>
        <w:pStyle w:val="Doc-title"/>
        <w:rPr>
          <w:lang w:val="fr-FR"/>
        </w:rPr>
      </w:pPr>
      <w:r w:rsidRPr="00FC57B0">
        <w:rPr>
          <w:lang w:val="fr-FR"/>
        </w:rPr>
        <w:t>R2-2303281</w:t>
      </w:r>
      <w:r w:rsidRPr="00FC57B0">
        <w:rPr>
          <w:lang w:val="fr-FR"/>
        </w:rPr>
        <w:tab/>
        <w:t>Corrections on refServCellIndicator</w:t>
      </w:r>
      <w:r w:rsidRPr="00FC57B0">
        <w:rPr>
          <w:lang w:val="fr-FR"/>
        </w:rPr>
        <w:tab/>
        <w:t>ZTE Corporation, Sanechips, Nokia, Nokia Shanghai Bell</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4001</w:t>
      </w:r>
      <w:r w:rsidRPr="00FC57B0">
        <w:rPr>
          <w:lang w:val="fr-FR"/>
        </w:rPr>
        <w:tab/>
        <w:t>-</w:t>
      </w:r>
      <w:r w:rsidRPr="00FC57B0">
        <w:rPr>
          <w:lang w:val="fr-FR"/>
        </w:rPr>
        <w:tab/>
        <w:t>A</w:t>
      </w:r>
      <w:r w:rsidRPr="00FC57B0">
        <w:rPr>
          <w:lang w:val="fr-FR"/>
        </w:rPr>
        <w:tab/>
        <w:t>NR_newRAT-Core</w:t>
      </w:r>
    </w:p>
    <w:bookmarkEnd w:id="228"/>
    <w:p w14:paraId="1D62DCD6" w14:textId="3A5177C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[026] 3 CRs revised</w:t>
      </w:r>
    </w:p>
    <w:p w14:paraId="74BEAF58" w14:textId="77777777" w:rsidR="001C54CD" w:rsidRPr="00FC57B0" w:rsidRDefault="001C54CD" w:rsidP="001C54CD">
      <w:pPr>
        <w:pStyle w:val="Doc-text2"/>
        <w:rPr>
          <w:lang w:val="fr-FR"/>
        </w:rPr>
      </w:pPr>
    </w:p>
    <w:p w14:paraId="5259BD40" w14:textId="77777777" w:rsidR="001C54CD" w:rsidRPr="00FC57B0" w:rsidRDefault="001C54CD" w:rsidP="001C54CD">
      <w:pPr>
        <w:pStyle w:val="Doc-title"/>
        <w:rPr>
          <w:lang w:val="fr-FR"/>
        </w:rPr>
      </w:pPr>
      <w:bookmarkStart w:id="232" w:name="OLE_LINK357"/>
      <w:r w:rsidRPr="00FC57B0">
        <w:t>R2-2304542</w:t>
      </w:r>
      <w:bookmarkEnd w:id="232"/>
      <w:r w:rsidRPr="00FC57B0">
        <w:rPr>
          <w:lang w:val="fr-FR"/>
        </w:rPr>
        <w:tab/>
        <w:t>Corrections on refServCellIndicator</w:t>
      </w:r>
      <w:r w:rsidRPr="00FC57B0">
        <w:rPr>
          <w:lang w:val="fr-FR"/>
        </w:rPr>
        <w:tab/>
        <w:t>ZTE Corporation, Sanechips, Nokia, Nokia Shanghai Bell</w:t>
      </w:r>
      <w:r w:rsidRPr="00FC57B0">
        <w:rPr>
          <w:lang w:val="fr-FR"/>
        </w:rPr>
        <w:tab/>
        <w:t>CR</w:t>
      </w:r>
      <w:r w:rsidRPr="00FC57B0">
        <w:rPr>
          <w:lang w:val="fr-FR"/>
        </w:rPr>
        <w:tab/>
        <w:t>Rel-15</w:t>
      </w:r>
      <w:r w:rsidRPr="00FC57B0">
        <w:rPr>
          <w:lang w:val="fr-FR"/>
        </w:rPr>
        <w:tab/>
        <w:t>38.331</w:t>
      </w:r>
      <w:r w:rsidRPr="00FC57B0">
        <w:rPr>
          <w:lang w:val="fr-FR"/>
        </w:rPr>
        <w:tab/>
        <w:t>15.21.0</w:t>
      </w:r>
      <w:r w:rsidRPr="00FC57B0">
        <w:rPr>
          <w:lang w:val="fr-FR"/>
        </w:rPr>
        <w:tab/>
        <w:t>3999</w:t>
      </w:r>
      <w:r w:rsidRPr="00FC57B0">
        <w:rPr>
          <w:lang w:val="fr-FR"/>
        </w:rPr>
        <w:tab/>
        <w:t>1</w:t>
      </w:r>
      <w:r w:rsidRPr="00FC57B0">
        <w:rPr>
          <w:lang w:val="fr-FR"/>
        </w:rPr>
        <w:tab/>
        <w:t>F</w:t>
      </w:r>
      <w:r w:rsidRPr="00FC57B0">
        <w:rPr>
          <w:lang w:val="fr-FR"/>
        </w:rPr>
        <w:tab/>
        <w:t>NR_newRAT-Core</w:t>
      </w:r>
    </w:p>
    <w:p w14:paraId="57BE2ADF" w14:textId="77777777" w:rsidR="001C54CD" w:rsidRPr="00FC57B0" w:rsidRDefault="001C54CD" w:rsidP="001C54CD">
      <w:pPr>
        <w:pStyle w:val="Doc-title"/>
        <w:rPr>
          <w:lang w:val="fr-FR"/>
        </w:rPr>
      </w:pPr>
      <w:r w:rsidRPr="00FC57B0">
        <w:t>R2-2304543</w:t>
      </w:r>
      <w:r w:rsidRPr="00FC57B0">
        <w:rPr>
          <w:lang w:val="fr-FR"/>
        </w:rPr>
        <w:tab/>
        <w:t>Corrections on refServCellIndicator</w:t>
      </w:r>
      <w:r w:rsidRPr="00FC57B0">
        <w:rPr>
          <w:lang w:val="fr-FR"/>
        </w:rPr>
        <w:tab/>
        <w:t>ZTE Corporation, Sanechips, Nokia, Nokia Shanghai Bell</w:t>
      </w:r>
      <w:r w:rsidRPr="00FC57B0">
        <w:rPr>
          <w:lang w:val="fr-FR"/>
        </w:rPr>
        <w:tab/>
        <w:t>CR</w:t>
      </w:r>
      <w:r w:rsidRPr="00FC57B0">
        <w:rPr>
          <w:lang w:val="fr-FR"/>
        </w:rPr>
        <w:tab/>
        <w:t>Rel-16</w:t>
      </w:r>
      <w:r w:rsidRPr="00FC57B0">
        <w:rPr>
          <w:lang w:val="fr-FR"/>
        </w:rPr>
        <w:tab/>
        <w:t>38.331</w:t>
      </w:r>
      <w:r w:rsidRPr="00FC57B0">
        <w:rPr>
          <w:lang w:val="fr-FR"/>
        </w:rPr>
        <w:tab/>
        <w:t>16.12.0</w:t>
      </w:r>
      <w:r w:rsidRPr="00FC57B0">
        <w:rPr>
          <w:lang w:val="fr-FR"/>
        </w:rPr>
        <w:tab/>
        <w:t>4000</w:t>
      </w:r>
      <w:r w:rsidRPr="00FC57B0">
        <w:rPr>
          <w:lang w:val="fr-FR"/>
        </w:rPr>
        <w:tab/>
        <w:t>1</w:t>
      </w:r>
      <w:r w:rsidRPr="00FC57B0">
        <w:rPr>
          <w:lang w:val="fr-FR"/>
        </w:rPr>
        <w:tab/>
        <w:t>A</w:t>
      </w:r>
      <w:r w:rsidRPr="00FC57B0">
        <w:rPr>
          <w:lang w:val="fr-FR"/>
        </w:rPr>
        <w:tab/>
        <w:t>NR_newRAT-Core</w:t>
      </w:r>
    </w:p>
    <w:p w14:paraId="357F990F" w14:textId="77777777" w:rsidR="001C54CD" w:rsidRPr="00FC57B0" w:rsidRDefault="001C54CD" w:rsidP="001C54CD">
      <w:pPr>
        <w:pStyle w:val="Doc-title"/>
        <w:rPr>
          <w:lang w:val="fr-FR"/>
        </w:rPr>
      </w:pPr>
      <w:r w:rsidRPr="00FC57B0">
        <w:t>R2-2304544</w:t>
      </w:r>
      <w:r w:rsidRPr="00FC57B0">
        <w:rPr>
          <w:lang w:val="fr-FR"/>
        </w:rPr>
        <w:tab/>
        <w:t>Corrections on refServCellIndicator</w:t>
      </w:r>
      <w:r w:rsidRPr="00FC57B0">
        <w:rPr>
          <w:lang w:val="fr-FR"/>
        </w:rPr>
        <w:tab/>
        <w:t>ZTE Corporation, Sanechips, Nokia, Nokia Shanghai Bell</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4001</w:t>
      </w:r>
      <w:r w:rsidRPr="00FC57B0">
        <w:rPr>
          <w:lang w:val="fr-FR"/>
        </w:rPr>
        <w:tab/>
        <w:t>1</w:t>
      </w:r>
      <w:r w:rsidRPr="00FC57B0">
        <w:rPr>
          <w:lang w:val="fr-FR"/>
        </w:rPr>
        <w:tab/>
        <w:t>A</w:t>
      </w:r>
      <w:r w:rsidRPr="00FC57B0">
        <w:rPr>
          <w:lang w:val="fr-FR"/>
        </w:rPr>
        <w:tab/>
        <w:t>NR_newRAT-Core</w:t>
      </w:r>
    </w:p>
    <w:p w14:paraId="7B1FAB70"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[026] 3 CRs In-Principle-Agreed</w:t>
      </w:r>
    </w:p>
    <w:bookmarkEnd w:id="229"/>
    <w:p w14:paraId="0900E379" w14:textId="77777777" w:rsidR="001C54CD" w:rsidRPr="00FC57B0" w:rsidRDefault="001C54CD" w:rsidP="001C54CD">
      <w:pPr>
        <w:pStyle w:val="Doc-text2"/>
        <w:rPr>
          <w:lang w:val="fr-FR"/>
        </w:rPr>
      </w:pPr>
    </w:p>
    <w:p w14:paraId="02234F22" w14:textId="77777777" w:rsidR="001C54CD" w:rsidRPr="00FC57B0" w:rsidRDefault="001C54CD" w:rsidP="001C54CD">
      <w:pPr>
        <w:pStyle w:val="BoldComments"/>
      </w:pPr>
      <w:r w:rsidRPr="00FC57B0">
        <w:lastRenderedPageBreak/>
        <w:t>Offline first</w:t>
      </w:r>
    </w:p>
    <w:p w14:paraId="1F9F8B58" w14:textId="77777777" w:rsidR="001C54CD" w:rsidRPr="00FC57B0" w:rsidRDefault="001C54CD" w:rsidP="001C54CD">
      <w:pPr>
        <w:pStyle w:val="EmailDiscussion"/>
        <w:overflowPunct/>
        <w:autoSpaceDE/>
        <w:autoSpaceDN/>
        <w:adjustRightInd/>
        <w:ind w:left="1619" w:hanging="360"/>
        <w:textAlignment w:val="auto"/>
      </w:pPr>
      <w:bookmarkStart w:id="233" w:name="OLE_LINK34"/>
      <w:bookmarkStart w:id="234" w:name="OLE_LINK35"/>
      <w:bookmarkStart w:id="235" w:name="OLE_LINK125"/>
      <w:r w:rsidRPr="00FC57B0">
        <w:t>[AT121bis-e][002][NR1516] RRC 1 (Ericsson)</w:t>
      </w:r>
    </w:p>
    <w:p w14:paraId="46B16718" w14:textId="77777777" w:rsidR="001C54CD" w:rsidRPr="00FC57B0" w:rsidRDefault="001C54CD" w:rsidP="001C54CD">
      <w:pPr>
        <w:pStyle w:val="EmailDiscussion2"/>
      </w:pPr>
      <w:r w:rsidRPr="00FC57B0">
        <w:tab/>
        <w:t xml:space="preserve">Scope: Treat </w:t>
      </w:r>
      <w:bookmarkStart w:id="236" w:name="OLE_LINK32"/>
      <w:bookmarkStart w:id="237" w:name="OLE_LINK33"/>
      <w:r w:rsidRPr="00FC57B0">
        <w:t xml:space="preserve">R2-2303635, </w:t>
      </w:r>
      <w:bookmarkEnd w:id="236"/>
      <w:bookmarkEnd w:id="237"/>
      <w:r w:rsidRPr="00FC57B0">
        <w:t>R2-2303636, R2-2303282, R2-2303283, R2-2303284, R2-2303285, R2-2302881, R2-2302882, R2-2304093, R2-2304094, R2-2304095, R2-230, R2-230, R2-230, R2-230,</w:t>
      </w:r>
      <w:r w:rsidRPr="00FC57B0">
        <w:br/>
        <w:t xml:space="preserve">Ph1: Determine agreeable parts. Ph2: For agreeable parts, if any, reflect these in agreeable CRs. </w:t>
      </w:r>
    </w:p>
    <w:p w14:paraId="1ECCD013" w14:textId="77777777" w:rsidR="001C54CD" w:rsidRPr="00FC57B0" w:rsidRDefault="001C54CD" w:rsidP="001C54CD">
      <w:pPr>
        <w:pStyle w:val="EmailDiscussion2"/>
      </w:pPr>
      <w:r w:rsidRPr="00FC57B0">
        <w:tab/>
        <w:t>Intended outcome: Report, If applicable: In-Principle-Agreed CRs</w:t>
      </w:r>
    </w:p>
    <w:p w14:paraId="32571FE7" w14:textId="77777777" w:rsidR="001C54CD" w:rsidRPr="00FC57B0" w:rsidRDefault="001C54CD" w:rsidP="001C54CD">
      <w:pPr>
        <w:pStyle w:val="EmailDiscussion2"/>
      </w:pPr>
      <w:r w:rsidRPr="00FC57B0">
        <w:tab/>
        <w:t>Deadline: Schedule 1</w:t>
      </w:r>
    </w:p>
    <w:p w14:paraId="536FA0D5" w14:textId="77777777" w:rsidR="001C54CD" w:rsidRPr="00FC57B0" w:rsidRDefault="001C54CD" w:rsidP="001C54CD">
      <w:pPr>
        <w:pStyle w:val="EmailDiscussion2"/>
      </w:pPr>
    </w:p>
    <w:p w14:paraId="7C79E2E4" w14:textId="77777777" w:rsidR="001C54CD" w:rsidRPr="00FC57B0" w:rsidRDefault="001C54CD" w:rsidP="001C54CD">
      <w:pPr>
        <w:pStyle w:val="Doc-title"/>
      </w:pPr>
      <w:bookmarkStart w:id="238" w:name="OLE_LINK254"/>
      <w:bookmarkStart w:id="239" w:name="OLE_LINK255"/>
      <w:bookmarkStart w:id="240" w:name="OLE_LINK222"/>
      <w:bookmarkStart w:id="241" w:name="OLE_LINK223"/>
      <w:r w:rsidRPr="00FC57B0">
        <w:t>R2-2304545</w:t>
      </w:r>
      <w:r w:rsidRPr="00FC57B0">
        <w:tab/>
        <w:t>[AT121bis-e][002][NR1516] RRC 1</w:t>
      </w:r>
      <w:r w:rsidRPr="00FC57B0">
        <w:tab/>
        <w:t>Ericsson</w:t>
      </w:r>
    </w:p>
    <w:p w14:paraId="6B024B06"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[002] Noted, agreements reflected below</w:t>
      </w:r>
    </w:p>
    <w:bookmarkEnd w:id="233"/>
    <w:bookmarkEnd w:id="234"/>
    <w:bookmarkEnd w:id="235"/>
    <w:p w14:paraId="52050B4E" w14:textId="77777777" w:rsidR="001C54CD" w:rsidRPr="00FC57B0" w:rsidRDefault="001C54CD" w:rsidP="001C54CD">
      <w:pPr>
        <w:pStyle w:val="EmailDiscussion2"/>
      </w:pPr>
    </w:p>
    <w:p w14:paraId="268F9F5B" w14:textId="77777777" w:rsidR="001C54CD" w:rsidRPr="00FC57B0" w:rsidRDefault="001C54CD" w:rsidP="001C54CD">
      <w:pPr>
        <w:pStyle w:val="Comments"/>
      </w:pPr>
      <w:bookmarkStart w:id="242" w:name="OLE_LINK231"/>
      <w:bookmarkStart w:id="243" w:name="OLE_LINK232"/>
      <w:r w:rsidRPr="00FC57B0">
        <w:t>SIB and PosSIB mappings to SI message – high level decision done at previous meeting – Discussion on CRs was postponed</w:t>
      </w:r>
    </w:p>
    <w:p w14:paraId="6EE12EBD" w14:textId="0BB3C08D" w:rsidR="001C54CD" w:rsidRPr="00FC57B0" w:rsidRDefault="001C54CD" w:rsidP="001C54CD">
      <w:pPr>
        <w:pStyle w:val="Doc-title"/>
        <w:rPr>
          <w:lang w:val="fr-FR"/>
        </w:rPr>
      </w:pPr>
      <w:bookmarkStart w:id="244" w:name="OLE_LINK189"/>
      <w:r w:rsidRPr="00FC57B0">
        <w:rPr>
          <w:lang w:val="fr-FR"/>
        </w:rPr>
        <w:t>R2-2303635</w:t>
      </w:r>
      <w:r w:rsidRPr="00FC57B0">
        <w:rPr>
          <w:lang w:val="fr-FR"/>
        </w:rPr>
        <w:tab/>
      </w:r>
      <w:bookmarkStart w:id="245" w:name="OLE_LINK13"/>
      <w:bookmarkStart w:id="246" w:name="OLE_LINK14"/>
      <w:r w:rsidRPr="00FC57B0">
        <w:rPr>
          <w:lang w:val="fr-FR"/>
        </w:rPr>
        <w:t>SIB and PosSIB mappings to SI message</w:t>
      </w:r>
      <w:bookmarkEnd w:id="245"/>
      <w:bookmarkEnd w:id="246"/>
      <w:r w:rsidRPr="00FC57B0">
        <w:rPr>
          <w:lang w:val="fr-FR"/>
        </w:rPr>
        <w:tab/>
        <w:t>Ericsson, MediaTek Inc.</w:t>
      </w:r>
      <w:r w:rsidRPr="00FC57B0">
        <w:rPr>
          <w:lang w:val="fr-FR"/>
        </w:rPr>
        <w:tab/>
        <w:t>CR</w:t>
      </w:r>
      <w:r w:rsidRPr="00FC57B0">
        <w:rPr>
          <w:lang w:val="fr-FR"/>
        </w:rPr>
        <w:tab/>
        <w:t>Rel-16</w:t>
      </w:r>
      <w:r w:rsidRPr="00FC57B0">
        <w:rPr>
          <w:lang w:val="fr-FR"/>
        </w:rPr>
        <w:tab/>
        <w:t>38.331</w:t>
      </w:r>
      <w:r w:rsidRPr="00FC57B0">
        <w:rPr>
          <w:lang w:val="fr-FR"/>
        </w:rPr>
        <w:tab/>
        <w:t>16.12.0</w:t>
      </w:r>
      <w:r w:rsidRPr="00FC57B0">
        <w:rPr>
          <w:lang w:val="fr-FR"/>
        </w:rPr>
        <w:tab/>
        <w:t>3895</w:t>
      </w:r>
      <w:r w:rsidRPr="00FC57B0">
        <w:rPr>
          <w:lang w:val="fr-FR"/>
        </w:rPr>
        <w:tab/>
        <w:t>1</w:t>
      </w:r>
      <w:r w:rsidRPr="00FC57B0">
        <w:rPr>
          <w:lang w:val="fr-FR"/>
        </w:rPr>
        <w:tab/>
        <w:t>F</w:t>
      </w:r>
      <w:r w:rsidRPr="00FC57B0">
        <w:rPr>
          <w:lang w:val="fr-FR"/>
        </w:rPr>
        <w:tab/>
        <w:t>NR_newRAT-Core, NR_pos-Core</w:t>
      </w:r>
      <w:r w:rsidRPr="00FC57B0">
        <w:rPr>
          <w:lang w:val="fr-FR"/>
        </w:rPr>
        <w:tab/>
        <w:t>R2-2301452</w:t>
      </w:r>
    </w:p>
    <w:p w14:paraId="4FCAE9D7" w14:textId="0A9965C0" w:rsidR="001C54CD" w:rsidRPr="00FC57B0" w:rsidRDefault="001C54CD" w:rsidP="001C54CD">
      <w:pPr>
        <w:pStyle w:val="Doc-title"/>
        <w:rPr>
          <w:lang w:val="fr-FR"/>
        </w:rPr>
      </w:pPr>
      <w:r w:rsidRPr="00FC57B0">
        <w:rPr>
          <w:lang w:val="fr-FR"/>
        </w:rPr>
        <w:t>R2-2303636</w:t>
      </w:r>
      <w:r w:rsidRPr="00FC57B0">
        <w:rPr>
          <w:lang w:val="fr-FR"/>
        </w:rPr>
        <w:tab/>
        <w:t>SIB and PosSIB mappings to SI message</w:t>
      </w:r>
      <w:r w:rsidRPr="00FC57B0">
        <w:rPr>
          <w:lang w:val="fr-FR"/>
        </w:rPr>
        <w:tab/>
        <w:t>Ericsson, MediaTek Inc.</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3894</w:t>
      </w:r>
      <w:r w:rsidRPr="00FC57B0">
        <w:rPr>
          <w:lang w:val="fr-FR"/>
        </w:rPr>
        <w:tab/>
        <w:t>1</w:t>
      </w:r>
      <w:r w:rsidRPr="00FC57B0">
        <w:rPr>
          <w:lang w:val="fr-FR"/>
        </w:rPr>
        <w:tab/>
        <w:t>F</w:t>
      </w:r>
      <w:r w:rsidRPr="00FC57B0">
        <w:rPr>
          <w:lang w:val="fr-FR"/>
        </w:rPr>
        <w:tab/>
        <w:t>NR_newRAT-Core, NR_pos-Core</w:t>
      </w:r>
      <w:r w:rsidRPr="00FC57B0">
        <w:rPr>
          <w:lang w:val="fr-FR"/>
        </w:rPr>
        <w:tab/>
        <w:t>R2-2301451</w:t>
      </w:r>
    </w:p>
    <w:p w14:paraId="3679CD93"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bookmarkStart w:id="247" w:name="OLE_LINK190"/>
      <w:bookmarkStart w:id="248" w:name="OLE_LINK191"/>
      <w:bookmarkEnd w:id="244"/>
      <w:r w:rsidRPr="00FC57B0">
        <w:rPr>
          <w:lang w:val="fr-FR"/>
        </w:rPr>
        <w:t>[002] both revised</w:t>
      </w:r>
    </w:p>
    <w:bookmarkEnd w:id="247"/>
    <w:bookmarkEnd w:id="248"/>
    <w:p w14:paraId="79D04C87" w14:textId="77777777" w:rsidR="001C54CD" w:rsidRPr="00FC57B0" w:rsidRDefault="001C54CD" w:rsidP="001C54CD">
      <w:pPr>
        <w:pStyle w:val="Doc-text2"/>
        <w:rPr>
          <w:lang w:val="fr-FR"/>
        </w:rPr>
      </w:pPr>
    </w:p>
    <w:p w14:paraId="4714C5DD" w14:textId="77777777" w:rsidR="001C54CD" w:rsidRPr="00FC57B0" w:rsidRDefault="001C54CD" w:rsidP="001C54CD">
      <w:pPr>
        <w:pStyle w:val="Doc-title"/>
        <w:rPr>
          <w:lang w:val="fr-FR"/>
        </w:rPr>
      </w:pPr>
      <w:r w:rsidRPr="00FC57B0">
        <w:t>R2-2304546</w:t>
      </w:r>
      <w:r w:rsidRPr="00FC57B0">
        <w:rPr>
          <w:lang w:val="fr-FR"/>
        </w:rPr>
        <w:tab/>
        <w:t>SIB and PosSIB mappings to SI message</w:t>
      </w:r>
      <w:r w:rsidRPr="00FC57B0">
        <w:rPr>
          <w:lang w:val="fr-FR"/>
        </w:rPr>
        <w:tab/>
        <w:t>Ericsson, MediaTek Inc.</w:t>
      </w:r>
      <w:r w:rsidRPr="00FC57B0">
        <w:rPr>
          <w:lang w:val="fr-FR"/>
        </w:rPr>
        <w:tab/>
        <w:t>CR</w:t>
      </w:r>
      <w:r w:rsidRPr="00FC57B0">
        <w:rPr>
          <w:lang w:val="fr-FR"/>
        </w:rPr>
        <w:tab/>
        <w:t>Rel-16</w:t>
      </w:r>
      <w:r w:rsidRPr="00FC57B0">
        <w:rPr>
          <w:lang w:val="fr-FR"/>
        </w:rPr>
        <w:tab/>
        <w:t>38.331</w:t>
      </w:r>
      <w:r w:rsidRPr="00FC57B0">
        <w:rPr>
          <w:lang w:val="fr-FR"/>
        </w:rPr>
        <w:tab/>
        <w:t>16.12.0</w:t>
      </w:r>
      <w:r w:rsidRPr="00FC57B0">
        <w:rPr>
          <w:lang w:val="fr-FR"/>
        </w:rPr>
        <w:tab/>
        <w:t>3895</w:t>
      </w:r>
      <w:r w:rsidRPr="00FC57B0">
        <w:rPr>
          <w:lang w:val="fr-FR"/>
        </w:rPr>
        <w:tab/>
        <w:t>2</w:t>
      </w:r>
      <w:r w:rsidRPr="00FC57B0">
        <w:rPr>
          <w:lang w:val="fr-FR"/>
        </w:rPr>
        <w:tab/>
        <w:t>F</w:t>
      </w:r>
      <w:r w:rsidRPr="00FC57B0">
        <w:rPr>
          <w:lang w:val="fr-FR"/>
        </w:rPr>
        <w:tab/>
        <w:t>NR_newRAT-Core, NR_pos-Core</w:t>
      </w:r>
      <w:r w:rsidRPr="00FC57B0">
        <w:rPr>
          <w:lang w:val="fr-FR"/>
        </w:rPr>
        <w:tab/>
        <w:t>R2-2301452</w:t>
      </w:r>
    </w:p>
    <w:p w14:paraId="02F77BA4" w14:textId="77777777" w:rsidR="001C54CD" w:rsidRPr="00FC57B0" w:rsidRDefault="001C54CD" w:rsidP="001C54CD">
      <w:pPr>
        <w:pStyle w:val="Doc-title"/>
        <w:rPr>
          <w:lang w:val="fr-FR"/>
        </w:rPr>
      </w:pPr>
      <w:r w:rsidRPr="00FC57B0">
        <w:t>R2-2304547</w:t>
      </w:r>
      <w:r w:rsidRPr="00FC57B0">
        <w:rPr>
          <w:lang w:val="fr-FR"/>
        </w:rPr>
        <w:tab/>
        <w:t>SIB and PosSIB mappings to SI message</w:t>
      </w:r>
      <w:r w:rsidRPr="00FC57B0">
        <w:rPr>
          <w:lang w:val="fr-FR"/>
        </w:rPr>
        <w:tab/>
        <w:t>Ericsson, MediaTek Inc.</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3894</w:t>
      </w:r>
      <w:r w:rsidRPr="00FC57B0">
        <w:rPr>
          <w:lang w:val="fr-FR"/>
        </w:rPr>
        <w:tab/>
        <w:t>2</w:t>
      </w:r>
      <w:r w:rsidRPr="00FC57B0">
        <w:rPr>
          <w:lang w:val="fr-FR"/>
        </w:rPr>
        <w:tab/>
        <w:t>F</w:t>
      </w:r>
      <w:r w:rsidRPr="00FC57B0">
        <w:rPr>
          <w:lang w:val="fr-FR"/>
        </w:rPr>
        <w:tab/>
        <w:t>NR_newRAT-Core, NR_pos-Core</w:t>
      </w:r>
      <w:r w:rsidRPr="00FC57B0">
        <w:rPr>
          <w:lang w:val="fr-FR"/>
        </w:rPr>
        <w:tab/>
        <w:t>R2-2301451</w:t>
      </w:r>
    </w:p>
    <w:p w14:paraId="6B4EF993"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bookmarkStart w:id="249" w:name="OLE_LINK220"/>
      <w:bookmarkStart w:id="250" w:name="OLE_LINK221"/>
      <w:r w:rsidRPr="00FC57B0">
        <w:rPr>
          <w:lang w:val="fr-FR"/>
        </w:rPr>
        <w:t>[002] both in-principle-agreed</w:t>
      </w:r>
      <w:bookmarkEnd w:id="249"/>
      <w:bookmarkEnd w:id="250"/>
    </w:p>
    <w:p w14:paraId="4FC962AE" w14:textId="77777777" w:rsidR="001C54CD" w:rsidRPr="00FC57B0" w:rsidRDefault="001C54CD" w:rsidP="001C54CD">
      <w:pPr>
        <w:pStyle w:val="Comments"/>
        <w:rPr>
          <w:lang w:val="fr-FR"/>
        </w:rPr>
      </w:pPr>
    </w:p>
    <w:p w14:paraId="7BDB9BBA" w14:textId="77777777" w:rsidR="001C54CD" w:rsidRPr="00FC57B0" w:rsidRDefault="001C54CD" w:rsidP="001C54CD">
      <w:pPr>
        <w:pStyle w:val="Comments"/>
        <w:rPr>
          <w:lang w:val="fr-FR"/>
        </w:rPr>
      </w:pPr>
      <w:r w:rsidRPr="00FC57B0">
        <w:rPr>
          <w:lang w:val="fr-FR"/>
        </w:rPr>
        <w:t>Drb-ContinueROHC</w:t>
      </w:r>
    </w:p>
    <w:p w14:paraId="32F22BB4" w14:textId="6E1EFCC1" w:rsidR="001C54CD" w:rsidRPr="00FC57B0" w:rsidRDefault="001C54CD" w:rsidP="001C54CD">
      <w:pPr>
        <w:pStyle w:val="Doc-title"/>
        <w:rPr>
          <w:lang w:val="fr-FR"/>
        </w:rPr>
      </w:pPr>
      <w:r w:rsidRPr="00FC57B0">
        <w:rPr>
          <w:lang w:val="fr-FR"/>
        </w:rPr>
        <w:t>R2-2303282</w:t>
      </w:r>
      <w:r w:rsidRPr="00FC57B0">
        <w:rPr>
          <w:lang w:val="fr-FR"/>
        </w:rPr>
        <w:tab/>
        <w:t>Clarification on drb-ContinueROHC</w:t>
      </w:r>
      <w:r w:rsidRPr="00FC57B0">
        <w:rPr>
          <w:lang w:val="fr-FR"/>
        </w:rPr>
        <w:tab/>
        <w:t>ZTE Corporation, Sanechips</w:t>
      </w:r>
      <w:r w:rsidRPr="00FC57B0">
        <w:rPr>
          <w:lang w:val="fr-FR"/>
        </w:rPr>
        <w:tab/>
        <w:t>discussion</w:t>
      </w:r>
      <w:r w:rsidRPr="00FC57B0">
        <w:rPr>
          <w:lang w:val="fr-FR"/>
        </w:rPr>
        <w:tab/>
        <w:t>Rel-15</w:t>
      </w:r>
      <w:r w:rsidRPr="00FC57B0">
        <w:rPr>
          <w:lang w:val="fr-FR"/>
        </w:rPr>
        <w:tab/>
        <w:t>NR_newRAT-Core</w:t>
      </w:r>
    </w:p>
    <w:p w14:paraId="0F83590F"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[002] noted</w:t>
      </w:r>
    </w:p>
    <w:p w14:paraId="3CFC3E8F"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[002] RAN2 confirms that during PDCP re-establishment, when pdcp-Config is not included and Need M works, the child Need N field drb-ContinueROHC is treated as “not present” and the UE shall reset ROHC protocol (i.e. the UE does not store the drb-ContinueROHC field for future use).</w:t>
      </w:r>
    </w:p>
    <w:p w14:paraId="33F8D0F0" w14:textId="77777777" w:rsidR="001C54CD" w:rsidRPr="00FC57B0" w:rsidRDefault="001C54CD" w:rsidP="001C54CD">
      <w:pPr>
        <w:pStyle w:val="Agreement"/>
        <w:tabs>
          <w:tab w:val="clear" w:pos="9990"/>
        </w:tabs>
        <w:overflowPunct/>
        <w:autoSpaceDE/>
        <w:autoSpaceDN/>
        <w:adjustRightInd/>
        <w:ind w:left="1619" w:hanging="360"/>
        <w:textAlignment w:val="auto"/>
        <w:rPr>
          <w:rFonts w:eastAsiaTheme="minorEastAsia"/>
          <w:lang w:val="en-US"/>
        </w:rPr>
      </w:pPr>
      <w:r w:rsidRPr="00FC57B0">
        <w:rPr>
          <w:lang w:val="en-US"/>
        </w:rPr>
        <w:t xml:space="preserve">[002] 38331 Rapporteur to provide text proposal for 38331 Annex A (Guidelines) on absence of “parent fields” to cover also Need N fields in a 38331 Rapp CR to next meeting. </w:t>
      </w:r>
    </w:p>
    <w:p w14:paraId="6B744A9F" w14:textId="77777777" w:rsidR="001C54CD" w:rsidRPr="00FC57B0" w:rsidRDefault="001C54CD" w:rsidP="001C54CD">
      <w:pPr>
        <w:pStyle w:val="Doc-text2"/>
        <w:ind w:left="0" w:firstLine="0"/>
        <w:rPr>
          <w:lang w:val="fr-FR"/>
        </w:rPr>
      </w:pPr>
    </w:p>
    <w:p w14:paraId="675FA1E2" w14:textId="4FAAE2A7" w:rsidR="001C54CD" w:rsidRPr="00FC57B0" w:rsidRDefault="001C54CD" w:rsidP="001C54CD">
      <w:pPr>
        <w:pStyle w:val="Doc-title"/>
        <w:rPr>
          <w:lang w:val="fr-FR"/>
        </w:rPr>
      </w:pPr>
      <w:r w:rsidRPr="00FC57B0">
        <w:rPr>
          <w:lang w:val="fr-FR"/>
        </w:rPr>
        <w:t>R2-2303283</w:t>
      </w:r>
      <w:r w:rsidRPr="00FC57B0">
        <w:rPr>
          <w:lang w:val="fr-FR"/>
        </w:rPr>
        <w:tab/>
        <w:t>Clarification on handling of Need N fields</w:t>
      </w:r>
      <w:r w:rsidRPr="00FC57B0">
        <w:rPr>
          <w:lang w:val="fr-FR"/>
        </w:rPr>
        <w:tab/>
        <w:t>ZTE Corporation, Sanechips</w:t>
      </w:r>
      <w:r w:rsidRPr="00FC57B0">
        <w:rPr>
          <w:lang w:val="fr-FR"/>
        </w:rPr>
        <w:tab/>
        <w:t>CR</w:t>
      </w:r>
      <w:r w:rsidRPr="00FC57B0">
        <w:rPr>
          <w:lang w:val="fr-FR"/>
        </w:rPr>
        <w:tab/>
        <w:t>Rel-15</w:t>
      </w:r>
      <w:r w:rsidRPr="00FC57B0">
        <w:rPr>
          <w:lang w:val="fr-FR"/>
        </w:rPr>
        <w:tab/>
        <w:t>38.331</w:t>
      </w:r>
      <w:r w:rsidRPr="00FC57B0">
        <w:rPr>
          <w:lang w:val="fr-FR"/>
        </w:rPr>
        <w:tab/>
        <w:t>15.21.0</w:t>
      </w:r>
      <w:r w:rsidRPr="00FC57B0">
        <w:rPr>
          <w:lang w:val="fr-FR"/>
        </w:rPr>
        <w:tab/>
        <w:t>4002</w:t>
      </w:r>
      <w:r w:rsidRPr="00FC57B0">
        <w:rPr>
          <w:lang w:val="fr-FR"/>
        </w:rPr>
        <w:tab/>
        <w:t>-</w:t>
      </w:r>
      <w:r w:rsidRPr="00FC57B0">
        <w:rPr>
          <w:lang w:val="fr-FR"/>
        </w:rPr>
        <w:tab/>
        <w:t>F</w:t>
      </w:r>
      <w:r w:rsidRPr="00FC57B0">
        <w:rPr>
          <w:lang w:val="fr-FR"/>
        </w:rPr>
        <w:tab/>
        <w:t>NR_newRAT-Core</w:t>
      </w:r>
    </w:p>
    <w:p w14:paraId="5AD23923" w14:textId="4EC16CA7" w:rsidR="001C54CD" w:rsidRPr="00FC57B0" w:rsidRDefault="001C54CD" w:rsidP="001C54CD">
      <w:pPr>
        <w:pStyle w:val="Doc-title"/>
        <w:rPr>
          <w:lang w:val="fr-FR"/>
        </w:rPr>
      </w:pPr>
      <w:r w:rsidRPr="00FC57B0">
        <w:rPr>
          <w:lang w:val="fr-FR"/>
        </w:rPr>
        <w:t>R2-2303284</w:t>
      </w:r>
      <w:r w:rsidRPr="00FC57B0">
        <w:rPr>
          <w:lang w:val="fr-FR"/>
        </w:rPr>
        <w:tab/>
        <w:t>Clarification on handling of Need N fields</w:t>
      </w:r>
      <w:r w:rsidRPr="00FC57B0">
        <w:rPr>
          <w:lang w:val="fr-FR"/>
        </w:rPr>
        <w:tab/>
        <w:t>ZTE Corporation, Sanechips</w:t>
      </w:r>
      <w:r w:rsidRPr="00FC57B0">
        <w:rPr>
          <w:lang w:val="fr-FR"/>
        </w:rPr>
        <w:tab/>
        <w:t>CR</w:t>
      </w:r>
      <w:r w:rsidRPr="00FC57B0">
        <w:rPr>
          <w:lang w:val="fr-FR"/>
        </w:rPr>
        <w:tab/>
        <w:t>Rel-16</w:t>
      </w:r>
      <w:r w:rsidRPr="00FC57B0">
        <w:rPr>
          <w:lang w:val="fr-FR"/>
        </w:rPr>
        <w:tab/>
        <w:t>38.331</w:t>
      </w:r>
      <w:r w:rsidRPr="00FC57B0">
        <w:rPr>
          <w:lang w:val="fr-FR"/>
        </w:rPr>
        <w:tab/>
        <w:t>16.12.0</w:t>
      </w:r>
      <w:r w:rsidRPr="00FC57B0">
        <w:rPr>
          <w:lang w:val="fr-FR"/>
        </w:rPr>
        <w:tab/>
        <w:t>4003</w:t>
      </w:r>
      <w:r w:rsidRPr="00FC57B0">
        <w:rPr>
          <w:lang w:val="fr-FR"/>
        </w:rPr>
        <w:tab/>
        <w:t>-</w:t>
      </w:r>
      <w:r w:rsidRPr="00FC57B0">
        <w:rPr>
          <w:lang w:val="fr-FR"/>
        </w:rPr>
        <w:tab/>
        <w:t>A</w:t>
      </w:r>
      <w:r w:rsidRPr="00FC57B0">
        <w:rPr>
          <w:lang w:val="fr-FR"/>
        </w:rPr>
        <w:tab/>
        <w:t>NR_newRAT-Core</w:t>
      </w:r>
    </w:p>
    <w:p w14:paraId="4DE6CBFB" w14:textId="18A0EB17" w:rsidR="001C54CD" w:rsidRPr="00FC57B0" w:rsidRDefault="001C54CD" w:rsidP="001C54CD">
      <w:pPr>
        <w:pStyle w:val="Doc-title"/>
        <w:rPr>
          <w:lang w:val="fr-FR"/>
        </w:rPr>
      </w:pPr>
      <w:r w:rsidRPr="00FC57B0">
        <w:rPr>
          <w:lang w:val="fr-FR"/>
        </w:rPr>
        <w:t>R2-2303285</w:t>
      </w:r>
      <w:r w:rsidRPr="00FC57B0">
        <w:rPr>
          <w:lang w:val="fr-FR"/>
        </w:rPr>
        <w:tab/>
        <w:t>Clarification on handling of Need N fields</w:t>
      </w:r>
      <w:r w:rsidRPr="00FC57B0">
        <w:rPr>
          <w:lang w:val="fr-FR"/>
        </w:rPr>
        <w:tab/>
        <w:t>ZTE Corporation, Sanechips</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4004</w:t>
      </w:r>
      <w:r w:rsidRPr="00FC57B0">
        <w:rPr>
          <w:lang w:val="fr-FR"/>
        </w:rPr>
        <w:tab/>
        <w:t>-</w:t>
      </w:r>
      <w:r w:rsidRPr="00FC57B0">
        <w:rPr>
          <w:lang w:val="fr-FR"/>
        </w:rPr>
        <w:tab/>
        <w:t>A</w:t>
      </w:r>
      <w:r w:rsidRPr="00FC57B0">
        <w:rPr>
          <w:lang w:val="fr-FR"/>
        </w:rPr>
        <w:tab/>
        <w:t>NR_newRAT-Core</w:t>
      </w:r>
    </w:p>
    <w:p w14:paraId="2A2C34FA"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[002] 3 CRs not pursued</w:t>
      </w:r>
    </w:p>
    <w:p w14:paraId="7CF917A9" w14:textId="77777777" w:rsidR="001C54CD" w:rsidRPr="00FC57B0" w:rsidRDefault="001C54CD" w:rsidP="001C54CD">
      <w:pPr>
        <w:pStyle w:val="Doc-text2"/>
        <w:rPr>
          <w:lang w:val="fr-FR"/>
        </w:rPr>
      </w:pPr>
    </w:p>
    <w:p w14:paraId="7B0D9B1D" w14:textId="77777777" w:rsidR="001C54CD" w:rsidRPr="00FC57B0" w:rsidRDefault="001C54CD" w:rsidP="001C54CD">
      <w:pPr>
        <w:pStyle w:val="Comments"/>
        <w:rPr>
          <w:lang w:val="fr-FR"/>
        </w:rPr>
      </w:pPr>
      <w:r w:rsidRPr="00FC57B0">
        <w:rPr>
          <w:lang w:val="fr-FR"/>
        </w:rPr>
        <w:t>RLC-Config</w:t>
      </w:r>
    </w:p>
    <w:p w14:paraId="540496F4" w14:textId="066DBFD1" w:rsidR="001C54CD" w:rsidRPr="00FC57B0" w:rsidRDefault="001C54CD" w:rsidP="001C54CD">
      <w:pPr>
        <w:pStyle w:val="Doc-title"/>
        <w:rPr>
          <w:lang w:val="fr-FR"/>
        </w:rPr>
      </w:pPr>
      <w:bookmarkStart w:id="251" w:name="OLE_LINK218"/>
      <w:r w:rsidRPr="00FC57B0">
        <w:rPr>
          <w:lang w:val="fr-FR"/>
        </w:rPr>
        <w:t>R2-2302881</w:t>
      </w:r>
      <w:r w:rsidRPr="00FC57B0">
        <w:rPr>
          <w:lang w:val="fr-FR"/>
        </w:rPr>
        <w:tab/>
        <w:t>Correction on Need code of IE RLC-Config</w:t>
      </w:r>
      <w:r w:rsidRPr="00FC57B0">
        <w:rPr>
          <w:lang w:val="fr-FR"/>
        </w:rPr>
        <w:tab/>
        <w:t>Intel Corporation</w:t>
      </w:r>
      <w:r w:rsidRPr="00FC57B0">
        <w:rPr>
          <w:lang w:val="fr-FR"/>
        </w:rPr>
        <w:tab/>
        <w:t>CR</w:t>
      </w:r>
      <w:r w:rsidRPr="00FC57B0">
        <w:rPr>
          <w:lang w:val="fr-FR"/>
        </w:rPr>
        <w:tab/>
        <w:t>Rel-16</w:t>
      </w:r>
      <w:r w:rsidRPr="00FC57B0">
        <w:rPr>
          <w:lang w:val="fr-FR"/>
        </w:rPr>
        <w:tab/>
        <w:t>38.331</w:t>
      </w:r>
      <w:r w:rsidRPr="00FC57B0">
        <w:rPr>
          <w:lang w:val="fr-FR"/>
        </w:rPr>
        <w:tab/>
        <w:t>16.12.0</w:t>
      </w:r>
      <w:r w:rsidRPr="00FC57B0">
        <w:rPr>
          <w:lang w:val="fr-FR"/>
        </w:rPr>
        <w:tab/>
        <w:t>3969</w:t>
      </w:r>
      <w:r w:rsidRPr="00FC57B0">
        <w:rPr>
          <w:lang w:val="fr-FR"/>
        </w:rPr>
        <w:tab/>
        <w:t>-</w:t>
      </w:r>
      <w:r w:rsidRPr="00FC57B0">
        <w:rPr>
          <w:lang w:val="fr-FR"/>
        </w:rPr>
        <w:tab/>
        <w:t>F</w:t>
      </w:r>
      <w:r w:rsidRPr="00FC57B0">
        <w:rPr>
          <w:lang w:val="fr-FR"/>
        </w:rPr>
        <w:tab/>
        <w:t>NR_IIOT-Core</w:t>
      </w:r>
    </w:p>
    <w:p w14:paraId="4F1FEC60" w14:textId="35D99FB7" w:rsidR="001C54CD" w:rsidRPr="00FC57B0" w:rsidRDefault="001C54CD" w:rsidP="001C54CD">
      <w:pPr>
        <w:pStyle w:val="Doc-title"/>
        <w:rPr>
          <w:lang w:val="fr-FR"/>
        </w:rPr>
      </w:pPr>
      <w:r w:rsidRPr="00FC57B0">
        <w:rPr>
          <w:lang w:val="fr-FR"/>
        </w:rPr>
        <w:t>R2-2302882</w:t>
      </w:r>
      <w:r w:rsidRPr="00FC57B0">
        <w:rPr>
          <w:lang w:val="fr-FR"/>
        </w:rPr>
        <w:tab/>
        <w:t>Correction on Need code of IE RLC-Config</w:t>
      </w:r>
      <w:r w:rsidRPr="00FC57B0">
        <w:rPr>
          <w:lang w:val="fr-FR"/>
        </w:rPr>
        <w:tab/>
        <w:t>Intel Corporation</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3970</w:t>
      </w:r>
      <w:r w:rsidRPr="00FC57B0">
        <w:rPr>
          <w:lang w:val="fr-FR"/>
        </w:rPr>
        <w:tab/>
        <w:t>-</w:t>
      </w:r>
      <w:r w:rsidRPr="00FC57B0">
        <w:rPr>
          <w:lang w:val="fr-FR"/>
        </w:rPr>
        <w:tab/>
        <w:t>F</w:t>
      </w:r>
      <w:r w:rsidRPr="00FC57B0">
        <w:rPr>
          <w:lang w:val="fr-FR"/>
        </w:rPr>
        <w:tab/>
        <w:t>NR_IIOT-Core, NR_NTN_solutions-Core</w:t>
      </w:r>
    </w:p>
    <w:bookmarkEnd w:id="251"/>
    <w:p w14:paraId="16BC01A2"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[002] both revised</w:t>
      </w:r>
    </w:p>
    <w:p w14:paraId="459766C3" w14:textId="58D28584" w:rsidR="001C54CD" w:rsidRPr="00FC57B0" w:rsidRDefault="001C54CD" w:rsidP="001C54CD">
      <w:pPr>
        <w:pStyle w:val="Doc-title"/>
        <w:rPr>
          <w:lang w:val="fr-FR"/>
        </w:rPr>
      </w:pPr>
      <w:r w:rsidRPr="00FC57B0">
        <w:t>R2-2304518</w:t>
      </w:r>
      <w:r w:rsidRPr="00FC57B0">
        <w:rPr>
          <w:lang w:val="fr-FR"/>
        </w:rPr>
        <w:tab/>
        <w:t>Correction on Need code of IE RLC-Config</w:t>
      </w:r>
      <w:r w:rsidRPr="00FC57B0">
        <w:rPr>
          <w:lang w:val="fr-FR"/>
        </w:rPr>
        <w:tab/>
        <w:t>Intel Corporation</w:t>
      </w:r>
      <w:r w:rsidRPr="00FC57B0">
        <w:rPr>
          <w:lang w:val="fr-FR"/>
        </w:rPr>
        <w:tab/>
        <w:t>CR</w:t>
      </w:r>
      <w:r w:rsidRPr="00FC57B0">
        <w:rPr>
          <w:lang w:val="fr-FR"/>
        </w:rPr>
        <w:tab/>
        <w:t>Rel-16</w:t>
      </w:r>
      <w:r w:rsidRPr="00FC57B0">
        <w:rPr>
          <w:lang w:val="fr-FR"/>
        </w:rPr>
        <w:tab/>
        <w:t>38.331</w:t>
      </w:r>
      <w:r w:rsidRPr="00FC57B0">
        <w:rPr>
          <w:lang w:val="fr-FR"/>
        </w:rPr>
        <w:tab/>
        <w:t>16.12.0</w:t>
      </w:r>
      <w:r w:rsidRPr="00FC57B0">
        <w:rPr>
          <w:lang w:val="fr-FR"/>
        </w:rPr>
        <w:tab/>
        <w:t>3969</w:t>
      </w:r>
      <w:r w:rsidRPr="00FC57B0">
        <w:rPr>
          <w:lang w:val="fr-FR"/>
        </w:rPr>
        <w:tab/>
        <w:t>1</w:t>
      </w:r>
      <w:r w:rsidRPr="00FC57B0">
        <w:rPr>
          <w:lang w:val="fr-FR"/>
        </w:rPr>
        <w:tab/>
        <w:t>F</w:t>
      </w:r>
      <w:r w:rsidRPr="00FC57B0">
        <w:rPr>
          <w:lang w:val="fr-FR"/>
        </w:rPr>
        <w:tab/>
        <w:t>NR_IIOT-Core</w:t>
      </w:r>
    </w:p>
    <w:p w14:paraId="5C4E288C" w14:textId="4B9300E5" w:rsidR="001C54CD" w:rsidRPr="00FC57B0" w:rsidRDefault="001C54CD" w:rsidP="001C54CD">
      <w:pPr>
        <w:pStyle w:val="Doc-title"/>
        <w:rPr>
          <w:lang w:val="fr-FR"/>
        </w:rPr>
      </w:pPr>
      <w:r w:rsidRPr="00FC57B0">
        <w:lastRenderedPageBreak/>
        <w:t>R2-2304519</w:t>
      </w:r>
      <w:r w:rsidRPr="00FC57B0">
        <w:rPr>
          <w:lang w:val="fr-FR"/>
        </w:rPr>
        <w:tab/>
        <w:t>Correction on Need code of IE RLC-Config</w:t>
      </w:r>
      <w:r w:rsidRPr="00FC57B0">
        <w:rPr>
          <w:lang w:val="fr-FR"/>
        </w:rPr>
        <w:tab/>
        <w:t>Intel Corporation</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3970</w:t>
      </w:r>
      <w:r w:rsidRPr="00FC57B0">
        <w:rPr>
          <w:lang w:val="fr-FR"/>
        </w:rPr>
        <w:tab/>
        <w:t>1</w:t>
      </w:r>
      <w:r w:rsidRPr="00FC57B0">
        <w:rPr>
          <w:lang w:val="fr-FR"/>
        </w:rPr>
        <w:tab/>
        <w:t>F</w:t>
      </w:r>
      <w:r w:rsidRPr="00FC57B0">
        <w:rPr>
          <w:lang w:val="fr-FR"/>
        </w:rPr>
        <w:tab/>
        <w:t>NR_IIOT-Core, NR_NTN_solutions-Core</w:t>
      </w:r>
    </w:p>
    <w:p w14:paraId="3D76574E"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[002] both in-principle-agreed</w:t>
      </w:r>
    </w:p>
    <w:p w14:paraId="00001A04" w14:textId="77777777" w:rsidR="001C54CD" w:rsidRPr="00FC57B0" w:rsidRDefault="001C54CD" w:rsidP="001C54CD">
      <w:pPr>
        <w:pStyle w:val="Doc-text2"/>
        <w:rPr>
          <w:lang w:val="fr-FR"/>
        </w:rPr>
      </w:pPr>
    </w:p>
    <w:p w14:paraId="1EF2B44B" w14:textId="77777777" w:rsidR="001C54CD" w:rsidRPr="00FC57B0" w:rsidRDefault="001C54CD" w:rsidP="001C54CD">
      <w:pPr>
        <w:pStyle w:val="Comments"/>
        <w:rPr>
          <w:lang w:val="fr-FR"/>
        </w:rPr>
      </w:pPr>
      <w:r w:rsidRPr="00FC57B0">
        <w:rPr>
          <w:lang w:val="fr-FR"/>
        </w:rPr>
        <w:t>Coreset0 for PSCell</w:t>
      </w:r>
    </w:p>
    <w:p w14:paraId="5FFB547F" w14:textId="3BECCF06" w:rsidR="001C54CD" w:rsidRPr="00FC57B0" w:rsidRDefault="001C54CD" w:rsidP="001C54CD">
      <w:pPr>
        <w:pStyle w:val="Doc-title"/>
        <w:rPr>
          <w:lang w:val="fr-FR"/>
        </w:rPr>
      </w:pPr>
      <w:r w:rsidRPr="00FC57B0">
        <w:rPr>
          <w:lang w:val="fr-FR"/>
        </w:rPr>
        <w:t>R2-2304093</w:t>
      </w:r>
      <w:r w:rsidRPr="00FC57B0">
        <w:rPr>
          <w:lang w:val="fr-FR"/>
        </w:rPr>
        <w:tab/>
        <w:t>Clarification on presence of Coreset0 for PSCell</w:t>
      </w:r>
      <w:r w:rsidRPr="00FC57B0">
        <w:rPr>
          <w:lang w:val="fr-FR"/>
        </w:rPr>
        <w:tab/>
        <w:t>Ericsson</w:t>
      </w:r>
      <w:r w:rsidRPr="00FC57B0">
        <w:rPr>
          <w:lang w:val="fr-FR"/>
        </w:rPr>
        <w:tab/>
        <w:t>CR</w:t>
      </w:r>
      <w:r w:rsidRPr="00FC57B0">
        <w:rPr>
          <w:lang w:val="fr-FR"/>
        </w:rPr>
        <w:tab/>
        <w:t>Rel-15</w:t>
      </w:r>
      <w:r w:rsidRPr="00FC57B0">
        <w:rPr>
          <w:lang w:val="fr-FR"/>
        </w:rPr>
        <w:tab/>
        <w:t>38.331</w:t>
      </w:r>
      <w:r w:rsidRPr="00FC57B0">
        <w:rPr>
          <w:lang w:val="fr-FR"/>
        </w:rPr>
        <w:tab/>
        <w:t>15.21.0</w:t>
      </w:r>
      <w:r w:rsidRPr="00FC57B0">
        <w:rPr>
          <w:lang w:val="fr-FR"/>
        </w:rPr>
        <w:tab/>
        <w:t>4054</w:t>
      </w:r>
      <w:r w:rsidRPr="00FC57B0">
        <w:rPr>
          <w:lang w:val="fr-FR"/>
        </w:rPr>
        <w:tab/>
        <w:t>-</w:t>
      </w:r>
      <w:r w:rsidRPr="00FC57B0">
        <w:rPr>
          <w:lang w:val="fr-FR"/>
        </w:rPr>
        <w:tab/>
        <w:t>F</w:t>
      </w:r>
      <w:r w:rsidRPr="00FC57B0">
        <w:rPr>
          <w:lang w:val="fr-FR"/>
        </w:rPr>
        <w:tab/>
        <w:t>NR_newRAT-Core</w:t>
      </w:r>
    </w:p>
    <w:p w14:paraId="47E57D0E" w14:textId="734E0786" w:rsidR="001C54CD" w:rsidRPr="00FC57B0" w:rsidRDefault="001C54CD" w:rsidP="001C54CD">
      <w:pPr>
        <w:pStyle w:val="Doc-title"/>
        <w:rPr>
          <w:lang w:val="fr-FR"/>
        </w:rPr>
      </w:pPr>
      <w:r w:rsidRPr="00FC57B0">
        <w:rPr>
          <w:lang w:val="fr-FR"/>
        </w:rPr>
        <w:t>R2-2304094</w:t>
      </w:r>
      <w:r w:rsidRPr="00FC57B0">
        <w:rPr>
          <w:lang w:val="fr-FR"/>
        </w:rPr>
        <w:tab/>
        <w:t>Clarification on presence of Coreset0 for PSCell</w:t>
      </w:r>
      <w:r w:rsidRPr="00FC57B0">
        <w:rPr>
          <w:lang w:val="fr-FR"/>
        </w:rPr>
        <w:tab/>
        <w:t>Ericsson</w:t>
      </w:r>
      <w:r w:rsidRPr="00FC57B0">
        <w:rPr>
          <w:lang w:val="fr-FR"/>
        </w:rPr>
        <w:tab/>
        <w:t>CR</w:t>
      </w:r>
      <w:bookmarkStart w:id="252" w:name="OLE_LINK28"/>
      <w:bookmarkStart w:id="253" w:name="OLE_LINK29"/>
      <w:r w:rsidRPr="00FC57B0">
        <w:rPr>
          <w:lang w:val="fr-FR"/>
        </w:rPr>
        <w:tab/>
        <w:t>Rel-16</w:t>
      </w:r>
      <w:r w:rsidRPr="00FC57B0">
        <w:rPr>
          <w:lang w:val="fr-FR"/>
        </w:rPr>
        <w:tab/>
        <w:t>38.331</w:t>
      </w:r>
      <w:r w:rsidRPr="00FC57B0">
        <w:rPr>
          <w:lang w:val="fr-FR"/>
        </w:rPr>
        <w:tab/>
        <w:t>16.12.0</w:t>
      </w:r>
      <w:r w:rsidRPr="00FC57B0">
        <w:rPr>
          <w:lang w:val="fr-FR"/>
        </w:rPr>
        <w:tab/>
        <w:t>4055</w:t>
      </w:r>
      <w:r w:rsidRPr="00FC57B0">
        <w:rPr>
          <w:lang w:val="fr-FR"/>
        </w:rPr>
        <w:tab/>
        <w:t>-</w:t>
      </w:r>
      <w:r w:rsidRPr="00FC57B0">
        <w:rPr>
          <w:lang w:val="fr-FR"/>
        </w:rPr>
        <w:tab/>
        <w:t>A</w:t>
      </w:r>
      <w:r w:rsidRPr="00FC57B0">
        <w:rPr>
          <w:lang w:val="fr-FR"/>
        </w:rPr>
        <w:tab/>
        <w:t>NR_newRAT-Core</w:t>
      </w:r>
    </w:p>
    <w:bookmarkEnd w:id="252"/>
    <w:bookmarkEnd w:id="253"/>
    <w:p w14:paraId="49FB51A9" w14:textId="390099EA" w:rsidR="001C54CD" w:rsidRPr="00FC57B0" w:rsidRDefault="001C54CD" w:rsidP="001C54CD">
      <w:pPr>
        <w:pStyle w:val="Doc-title"/>
        <w:rPr>
          <w:lang w:val="fr-FR"/>
        </w:rPr>
      </w:pPr>
      <w:r w:rsidRPr="00FC57B0">
        <w:rPr>
          <w:lang w:val="fr-FR"/>
        </w:rPr>
        <w:t>R2-2304095</w:t>
      </w:r>
      <w:r w:rsidRPr="00FC57B0">
        <w:rPr>
          <w:lang w:val="fr-FR"/>
        </w:rPr>
        <w:tab/>
        <w:t>Clarification on presence of Coreset0 for PSCell</w:t>
      </w:r>
      <w:r w:rsidRPr="00FC57B0">
        <w:rPr>
          <w:lang w:val="fr-FR"/>
        </w:rPr>
        <w:tab/>
        <w:t>Ericsson</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4056</w:t>
      </w:r>
      <w:r w:rsidRPr="00FC57B0">
        <w:rPr>
          <w:lang w:val="fr-FR"/>
        </w:rPr>
        <w:tab/>
        <w:t>-</w:t>
      </w:r>
      <w:r w:rsidRPr="00FC57B0">
        <w:rPr>
          <w:lang w:val="fr-FR"/>
        </w:rPr>
        <w:tab/>
        <w:t>A</w:t>
      </w:r>
      <w:r w:rsidRPr="00FC57B0">
        <w:rPr>
          <w:lang w:val="fr-FR"/>
        </w:rPr>
        <w:tab/>
        <w:t>NR_newRAT-Core</w:t>
      </w:r>
    </w:p>
    <w:p w14:paraId="4978967D" w14:textId="77777777" w:rsidR="001C54CD" w:rsidRPr="00FC57B0" w:rsidRDefault="001C54CD" w:rsidP="001C54CD">
      <w:pPr>
        <w:pStyle w:val="Doc-text2"/>
        <w:rPr>
          <w:lang w:val="fr-FR"/>
        </w:rPr>
      </w:pPr>
      <w:r w:rsidRPr="00FC57B0">
        <w:rPr>
          <w:lang w:val="fr-FR"/>
        </w:rPr>
        <w:t>-</w:t>
      </w:r>
      <w:r w:rsidRPr="00FC57B0">
        <w:rPr>
          <w:lang w:val="fr-FR"/>
        </w:rPr>
        <w:tab/>
        <w:t>[002]</w:t>
      </w:r>
      <w:r w:rsidRPr="00FC57B0">
        <w:rPr>
          <w:lang w:val="fr-FR"/>
        </w:rPr>
        <w:tab/>
        <w:t xml:space="preserve">Rap Ph1: Continue discussion in ph2 </w:t>
      </w:r>
    </w:p>
    <w:p w14:paraId="323207F0" w14:textId="77777777" w:rsidR="001C54CD" w:rsidRPr="00FC57B0" w:rsidRDefault="001C54CD" w:rsidP="001C54CD">
      <w:pPr>
        <w:pStyle w:val="Doc-text2"/>
        <w:rPr>
          <w:lang w:val="fr-FR"/>
        </w:rPr>
      </w:pPr>
      <w:r w:rsidRPr="00FC57B0">
        <w:t>-</w:t>
      </w:r>
      <w:r w:rsidRPr="00FC57B0">
        <w:tab/>
        <w:t>[002] Rap Ph2: During Phase 2 discussions via email, consensus could not be reached on CRs. The Rapp proposes to postpone to next meeting</w:t>
      </w:r>
    </w:p>
    <w:p w14:paraId="44674373"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[002] all postponed</w:t>
      </w:r>
    </w:p>
    <w:bookmarkEnd w:id="238"/>
    <w:bookmarkEnd w:id="239"/>
    <w:bookmarkEnd w:id="242"/>
    <w:bookmarkEnd w:id="243"/>
    <w:p w14:paraId="489374A2" w14:textId="77777777" w:rsidR="001C54CD" w:rsidRPr="00FC57B0" w:rsidRDefault="001C54CD" w:rsidP="001C54CD">
      <w:pPr>
        <w:pStyle w:val="Comments"/>
        <w:rPr>
          <w:lang w:val="fr-FR"/>
        </w:rPr>
      </w:pPr>
    </w:p>
    <w:bookmarkEnd w:id="240"/>
    <w:bookmarkEnd w:id="241"/>
    <w:p w14:paraId="5BEE4D3B" w14:textId="77777777" w:rsidR="001C54CD" w:rsidRPr="00FC57B0" w:rsidRDefault="001C54CD" w:rsidP="001C54CD">
      <w:pPr>
        <w:pStyle w:val="Comments"/>
      </w:pPr>
    </w:p>
    <w:p w14:paraId="6015BD3A" w14:textId="77777777" w:rsidR="001C54CD" w:rsidRPr="00FC57B0" w:rsidRDefault="001C54CD" w:rsidP="001C54CD">
      <w:pPr>
        <w:pStyle w:val="EmailDiscussion"/>
        <w:overflowPunct/>
        <w:autoSpaceDE/>
        <w:autoSpaceDN/>
        <w:adjustRightInd/>
        <w:ind w:left="1619" w:hanging="360"/>
        <w:textAlignment w:val="auto"/>
      </w:pPr>
      <w:bookmarkStart w:id="254" w:name="OLE_LINK80"/>
      <w:bookmarkStart w:id="255" w:name="OLE_LINK81"/>
      <w:r w:rsidRPr="00FC57B0">
        <w:t>[AT121bis-e][003][NR1516] RRC 2 (Samsung)</w:t>
      </w:r>
    </w:p>
    <w:p w14:paraId="3D095062" w14:textId="77777777" w:rsidR="001C54CD" w:rsidRPr="00FC57B0" w:rsidRDefault="001C54CD" w:rsidP="001C54CD">
      <w:pPr>
        <w:pStyle w:val="EmailDiscussion2"/>
      </w:pPr>
      <w:r w:rsidRPr="00FC57B0">
        <w:tab/>
        <w:t xml:space="preserve">Scope: Treat R2-2302595, R2-2302596, R2-2302597, </w:t>
      </w:r>
      <w:bookmarkStart w:id="256" w:name="OLE_LINK36"/>
      <w:bookmarkStart w:id="257" w:name="OLE_LINK37"/>
      <w:r w:rsidRPr="00FC57B0">
        <w:t>R2-2302666,</w:t>
      </w:r>
      <w:bookmarkEnd w:id="256"/>
      <w:bookmarkEnd w:id="257"/>
      <w:r w:rsidRPr="00FC57B0">
        <w:t xml:space="preserve"> R2-2302667, R2-23083106, R2-2303107, R2-2304096, R2-2304091, R2-2304092, R2-2302771, R2-2304132, R2-2304140, R2-2303871, R2-2303872</w:t>
      </w:r>
      <w:r w:rsidRPr="00FC57B0">
        <w:br/>
        <w:t xml:space="preserve">Ph1: Determine agreeable parts. Ph2: For agreeable parts, if any, reflect these in agreeable CRs. </w:t>
      </w:r>
    </w:p>
    <w:p w14:paraId="295D922D" w14:textId="77777777" w:rsidR="001C54CD" w:rsidRPr="00FC57B0" w:rsidRDefault="001C54CD" w:rsidP="001C54CD">
      <w:pPr>
        <w:pStyle w:val="EmailDiscussion2"/>
      </w:pPr>
      <w:r w:rsidRPr="00FC57B0">
        <w:tab/>
        <w:t>Intended outcome: Report, If applicable: In-Principle-Agreed CRs</w:t>
      </w:r>
    </w:p>
    <w:p w14:paraId="05BD8245" w14:textId="77777777" w:rsidR="001C54CD" w:rsidRPr="00FC57B0" w:rsidRDefault="001C54CD" w:rsidP="001C54CD">
      <w:pPr>
        <w:pStyle w:val="EmailDiscussion2"/>
      </w:pPr>
      <w:r w:rsidRPr="00FC57B0">
        <w:tab/>
        <w:t>Deadline: Schedule 1</w:t>
      </w:r>
    </w:p>
    <w:p w14:paraId="523B5434" w14:textId="77777777" w:rsidR="001C54CD" w:rsidRPr="00FC57B0" w:rsidRDefault="001C54CD" w:rsidP="001C54CD">
      <w:pPr>
        <w:pStyle w:val="EmailDiscussion2"/>
      </w:pPr>
    </w:p>
    <w:p w14:paraId="491A1F23" w14:textId="172FD784" w:rsidR="001C54CD" w:rsidRPr="00FC57B0" w:rsidRDefault="001C54CD" w:rsidP="001C54CD">
      <w:pPr>
        <w:pStyle w:val="Doc-title"/>
        <w:rPr>
          <w:lang w:val="en-US"/>
        </w:rPr>
      </w:pPr>
      <w:bookmarkStart w:id="258" w:name="_Hlk133355122"/>
      <w:bookmarkEnd w:id="254"/>
      <w:bookmarkEnd w:id="255"/>
      <w:r w:rsidRPr="00FC57B0">
        <w:rPr>
          <w:lang w:val="en-US"/>
        </w:rPr>
        <w:t>R2-2304438</w:t>
      </w:r>
      <w:r w:rsidRPr="00FC57B0">
        <w:rPr>
          <w:lang w:val="en-US"/>
        </w:rPr>
        <w:tab/>
        <w:t>Report of [AT121bis-e][003][NR1516] RRC 2 (Samsung)</w:t>
      </w:r>
      <w:r w:rsidRPr="00FC57B0">
        <w:rPr>
          <w:lang w:val="en-US"/>
        </w:rPr>
        <w:tab/>
        <w:t>Samsung</w:t>
      </w:r>
    </w:p>
    <w:p w14:paraId="0A29702A"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[003] Noted, agreements reflected below</w:t>
      </w:r>
    </w:p>
    <w:p w14:paraId="72C0A4B1" w14:textId="77777777" w:rsidR="001C54CD" w:rsidRPr="00FC57B0" w:rsidRDefault="001C54CD" w:rsidP="001C54CD">
      <w:pPr>
        <w:pStyle w:val="Comments"/>
      </w:pPr>
    </w:p>
    <w:p w14:paraId="637B054C" w14:textId="77777777" w:rsidR="001C54CD" w:rsidRPr="00FC57B0" w:rsidRDefault="001C54CD" w:rsidP="001C54CD">
      <w:pPr>
        <w:pStyle w:val="Comments"/>
      </w:pPr>
      <w:r w:rsidRPr="00FC57B0">
        <w:t>Recommended bitrate query</w:t>
      </w:r>
    </w:p>
    <w:p w14:paraId="01871D23" w14:textId="280FE5E8" w:rsidR="001C54CD" w:rsidRPr="00FC57B0" w:rsidRDefault="001C54CD" w:rsidP="001C54CD">
      <w:pPr>
        <w:pStyle w:val="Doc-title"/>
        <w:rPr>
          <w:lang w:val="fr-FR"/>
        </w:rPr>
      </w:pPr>
      <w:r w:rsidRPr="00FC57B0">
        <w:rPr>
          <w:lang w:val="fr-FR"/>
        </w:rPr>
        <w:t>R2-2302595</w:t>
      </w:r>
      <w:r w:rsidRPr="00FC57B0">
        <w:rPr>
          <w:lang w:val="fr-FR"/>
        </w:rPr>
        <w:tab/>
        <w:t>38.331_R15_CR (Cat F)_Corrections to recommended bit rate query</w:t>
      </w:r>
      <w:r w:rsidRPr="00FC57B0">
        <w:rPr>
          <w:lang w:val="fr-FR"/>
        </w:rPr>
        <w:tab/>
        <w:t>Samsung Electronics Co., Ltd</w:t>
      </w:r>
      <w:r w:rsidRPr="00FC57B0">
        <w:rPr>
          <w:lang w:val="fr-FR"/>
        </w:rPr>
        <w:tab/>
        <w:t>CR</w:t>
      </w:r>
      <w:r w:rsidRPr="00FC57B0">
        <w:rPr>
          <w:lang w:val="fr-FR"/>
        </w:rPr>
        <w:tab/>
        <w:t>Rel-15</w:t>
      </w:r>
      <w:r w:rsidRPr="00FC57B0">
        <w:rPr>
          <w:lang w:val="fr-FR"/>
        </w:rPr>
        <w:tab/>
        <w:t>38.331</w:t>
      </w:r>
      <w:r w:rsidRPr="00FC57B0">
        <w:rPr>
          <w:lang w:val="fr-FR"/>
        </w:rPr>
        <w:tab/>
        <w:t>15.21.0</w:t>
      </w:r>
      <w:r w:rsidRPr="00FC57B0">
        <w:rPr>
          <w:lang w:val="fr-FR"/>
        </w:rPr>
        <w:tab/>
        <w:t>3950</w:t>
      </w:r>
      <w:r w:rsidRPr="00FC57B0">
        <w:rPr>
          <w:lang w:val="fr-FR"/>
        </w:rPr>
        <w:tab/>
        <w:t>-</w:t>
      </w:r>
      <w:r w:rsidRPr="00FC57B0">
        <w:rPr>
          <w:lang w:val="fr-FR"/>
        </w:rPr>
        <w:tab/>
        <w:t>F</w:t>
      </w:r>
      <w:r w:rsidRPr="00FC57B0">
        <w:rPr>
          <w:lang w:val="fr-FR"/>
        </w:rPr>
        <w:tab/>
        <w:t>NR_newRAT-Core</w:t>
      </w:r>
    </w:p>
    <w:p w14:paraId="37758A1A" w14:textId="773824F0" w:rsidR="001C54CD" w:rsidRPr="00FC57B0" w:rsidRDefault="001C54CD" w:rsidP="001C54CD">
      <w:pPr>
        <w:pStyle w:val="Doc-title"/>
        <w:rPr>
          <w:lang w:val="fr-FR"/>
        </w:rPr>
      </w:pPr>
      <w:r w:rsidRPr="00FC57B0">
        <w:rPr>
          <w:lang w:val="fr-FR"/>
        </w:rPr>
        <w:t>R2-2302596</w:t>
      </w:r>
      <w:r w:rsidRPr="00FC57B0">
        <w:rPr>
          <w:lang w:val="fr-FR"/>
        </w:rPr>
        <w:tab/>
        <w:t>38.331_R16_CR (Cat A)_Corrections to recommended bit rate query</w:t>
      </w:r>
      <w:r w:rsidRPr="00FC57B0">
        <w:rPr>
          <w:lang w:val="fr-FR"/>
        </w:rPr>
        <w:tab/>
        <w:t>Samsung Electronics Co., Ltd</w:t>
      </w:r>
      <w:r w:rsidRPr="00FC57B0">
        <w:rPr>
          <w:lang w:val="fr-FR"/>
        </w:rPr>
        <w:tab/>
        <w:t>CR</w:t>
      </w:r>
      <w:r w:rsidRPr="00FC57B0">
        <w:rPr>
          <w:lang w:val="fr-FR"/>
        </w:rPr>
        <w:tab/>
        <w:t>Rel-16</w:t>
      </w:r>
      <w:r w:rsidRPr="00FC57B0">
        <w:rPr>
          <w:lang w:val="fr-FR"/>
        </w:rPr>
        <w:tab/>
        <w:t>38.331</w:t>
      </w:r>
      <w:r w:rsidRPr="00FC57B0">
        <w:rPr>
          <w:lang w:val="fr-FR"/>
        </w:rPr>
        <w:tab/>
        <w:t>16.12.0</w:t>
      </w:r>
      <w:r w:rsidRPr="00FC57B0">
        <w:rPr>
          <w:lang w:val="fr-FR"/>
        </w:rPr>
        <w:tab/>
        <w:t>3951</w:t>
      </w:r>
      <w:r w:rsidRPr="00FC57B0">
        <w:rPr>
          <w:lang w:val="fr-FR"/>
        </w:rPr>
        <w:tab/>
        <w:t>-</w:t>
      </w:r>
      <w:r w:rsidRPr="00FC57B0">
        <w:rPr>
          <w:lang w:val="fr-FR"/>
        </w:rPr>
        <w:tab/>
        <w:t>A</w:t>
      </w:r>
      <w:r w:rsidRPr="00FC57B0">
        <w:rPr>
          <w:lang w:val="fr-FR"/>
        </w:rPr>
        <w:tab/>
        <w:t>NR_newRAT-Core</w:t>
      </w:r>
    </w:p>
    <w:p w14:paraId="333FDEBD" w14:textId="22358C7C" w:rsidR="001C54CD" w:rsidRPr="00FC57B0" w:rsidRDefault="001C54CD" w:rsidP="001C54CD">
      <w:pPr>
        <w:pStyle w:val="Doc-title"/>
        <w:rPr>
          <w:lang w:val="fr-FR"/>
        </w:rPr>
      </w:pPr>
      <w:r w:rsidRPr="00FC57B0">
        <w:rPr>
          <w:lang w:val="fr-FR"/>
        </w:rPr>
        <w:t>R2-2302597</w:t>
      </w:r>
      <w:r w:rsidRPr="00FC57B0">
        <w:rPr>
          <w:lang w:val="fr-FR"/>
        </w:rPr>
        <w:tab/>
        <w:t>38.331_R17_CR (Cat A)_Corrections to recommended bit rate query</w:t>
      </w:r>
      <w:r w:rsidRPr="00FC57B0">
        <w:rPr>
          <w:lang w:val="fr-FR"/>
        </w:rPr>
        <w:tab/>
        <w:t>Samsung Electronics Co., Ltd</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3952</w:t>
      </w:r>
      <w:r w:rsidRPr="00FC57B0">
        <w:rPr>
          <w:lang w:val="fr-FR"/>
        </w:rPr>
        <w:tab/>
        <w:t>-</w:t>
      </w:r>
      <w:r w:rsidRPr="00FC57B0">
        <w:rPr>
          <w:lang w:val="fr-FR"/>
        </w:rPr>
        <w:tab/>
        <w:t>A</w:t>
      </w:r>
      <w:r w:rsidRPr="00FC57B0">
        <w:rPr>
          <w:lang w:val="fr-FR"/>
        </w:rPr>
        <w:tab/>
        <w:t>NR_newRAT-Core</w:t>
      </w:r>
    </w:p>
    <w:p w14:paraId="3450CF0E"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[003] 3 CRs not pursued</w:t>
      </w:r>
    </w:p>
    <w:p w14:paraId="1B241020" w14:textId="77777777" w:rsidR="001C54CD" w:rsidRPr="00FC57B0" w:rsidRDefault="001C54CD" w:rsidP="001C54CD">
      <w:pPr>
        <w:pStyle w:val="Comments"/>
      </w:pPr>
    </w:p>
    <w:p w14:paraId="518B4C67" w14:textId="77777777" w:rsidR="001C54CD" w:rsidRPr="00FC57B0" w:rsidRDefault="001C54CD" w:rsidP="001C54CD">
      <w:pPr>
        <w:pStyle w:val="Comments"/>
      </w:pPr>
      <w:r w:rsidRPr="00FC57B0">
        <w:t>NR-U</w:t>
      </w:r>
    </w:p>
    <w:p w14:paraId="67FEEEC5" w14:textId="71F1A1A9" w:rsidR="001C54CD" w:rsidRPr="00FC57B0" w:rsidRDefault="001C54CD" w:rsidP="001C54CD">
      <w:pPr>
        <w:pStyle w:val="Doc-title"/>
        <w:rPr>
          <w:lang w:val="fr-FR"/>
        </w:rPr>
      </w:pPr>
      <w:bookmarkStart w:id="259" w:name="OLE_LINK237"/>
      <w:bookmarkStart w:id="260" w:name="OLE_LINK238"/>
      <w:r w:rsidRPr="00FC57B0">
        <w:rPr>
          <w:lang w:val="fr-FR"/>
        </w:rPr>
        <w:t>R2-2302666</w:t>
      </w:r>
      <w:r w:rsidRPr="00FC57B0">
        <w:rPr>
          <w:lang w:val="fr-FR"/>
        </w:rPr>
        <w:tab/>
        <w:t>Clarifications on CG Parameters in NR-U</w:t>
      </w:r>
      <w:r w:rsidRPr="00FC57B0">
        <w:rPr>
          <w:lang w:val="fr-FR"/>
        </w:rPr>
        <w:tab/>
        <w:t>vivo</w:t>
      </w:r>
      <w:r w:rsidRPr="00FC57B0">
        <w:rPr>
          <w:lang w:val="fr-FR"/>
        </w:rPr>
        <w:tab/>
        <w:t>CR</w:t>
      </w:r>
      <w:r w:rsidRPr="00FC57B0">
        <w:rPr>
          <w:lang w:val="fr-FR"/>
        </w:rPr>
        <w:tab/>
        <w:t>Rel-16</w:t>
      </w:r>
      <w:r w:rsidRPr="00FC57B0">
        <w:rPr>
          <w:lang w:val="fr-FR"/>
        </w:rPr>
        <w:tab/>
        <w:t>38.331</w:t>
      </w:r>
      <w:r w:rsidRPr="00FC57B0">
        <w:rPr>
          <w:lang w:val="fr-FR"/>
        </w:rPr>
        <w:tab/>
        <w:t>16.12.0</w:t>
      </w:r>
      <w:r w:rsidRPr="00FC57B0">
        <w:rPr>
          <w:lang w:val="fr-FR"/>
        </w:rPr>
        <w:tab/>
        <w:t>3958</w:t>
      </w:r>
      <w:r w:rsidRPr="00FC57B0">
        <w:rPr>
          <w:lang w:val="fr-FR"/>
        </w:rPr>
        <w:tab/>
        <w:t>-</w:t>
      </w:r>
      <w:r w:rsidRPr="00FC57B0">
        <w:rPr>
          <w:lang w:val="fr-FR"/>
        </w:rPr>
        <w:tab/>
        <w:t>F</w:t>
      </w:r>
      <w:r w:rsidRPr="00FC57B0">
        <w:rPr>
          <w:lang w:val="fr-FR"/>
        </w:rPr>
        <w:tab/>
        <w:t>NR_unlic-Core</w:t>
      </w:r>
    </w:p>
    <w:p w14:paraId="3A1AF63A" w14:textId="1841DA3A" w:rsidR="001C54CD" w:rsidRPr="00FC57B0" w:rsidRDefault="001C54CD" w:rsidP="001C54CD">
      <w:pPr>
        <w:pStyle w:val="Doc-title"/>
        <w:rPr>
          <w:lang w:val="fr-FR"/>
        </w:rPr>
      </w:pPr>
      <w:r w:rsidRPr="00FC57B0">
        <w:rPr>
          <w:lang w:val="fr-FR"/>
        </w:rPr>
        <w:t>R2-2302667</w:t>
      </w:r>
      <w:r w:rsidRPr="00FC57B0">
        <w:rPr>
          <w:lang w:val="fr-FR"/>
        </w:rPr>
        <w:tab/>
        <w:t>Clarifications on CG Parameters in NR-U</w:t>
      </w:r>
      <w:r w:rsidRPr="00FC57B0">
        <w:rPr>
          <w:lang w:val="fr-FR"/>
        </w:rPr>
        <w:tab/>
        <w:t>vivo</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3959</w:t>
      </w:r>
      <w:r w:rsidRPr="00FC57B0">
        <w:rPr>
          <w:lang w:val="fr-FR"/>
        </w:rPr>
        <w:tab/>
        <w:t>-</w:t>
      </w:r>
      <w:r w:rsidRPr="00FC57B0">
        <w:rPr>
          <w:lang w:val="fr-FR"/>
        </w:rPr>
        <w:tab/>
        <w:t>A</w:t>
      </w:r>
      <w:r w:rsidRPr="00FC57B0">
        <w:rPr>
          <w:lang w:val="fr-FR"/>
        </w:rPr>
        <w:tab/>
        <w:t>NR_unlic-Core</w:t>
      </w:r>
    </w:p>
    <w:bookmarkEnd w:id="259"/>
    <w:bookmarkEnd w:id="260"/>
    <w:p w14:paraId="3764CFCF"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[003] revised</w:t>
      </w:r>
    </w:p>
    <w:p w14:paraId="31850FA4" w14:textId="77777777" w:rsidR="001C54CD" w:rsidRPr="00FC57B0" w:rsidRDefault="001C54CD" w:rsidP="001C54CD">
      <w:pPr>
        <w:pStyle w:val="Doc-title"/>
        <w:rPr>
          <w:lang w:val="fr-FR"/>
        </w:rPr>
      </w:pPr>
      <w:bookmarkStart w:id="261" w:name="OLE_LINK239"/>
      <w:r w:rsidRPr="00FC57B0">
        <w:t>R2-2304535</w:t>
      </w:r>
      <w:bookmarkEnd w:id="261"/>
      <w:r w:rsidRPr="00FC57B0">
        <w:rPr>
          <w:lang w:val="fr-FR"/>
        </w:rPr>
        <w:tab/>
        <w:t>Clarifications on CG Parameters in NR-U</w:t>
      </w:r>
      <w:r w:rsidRPr="00FC57B0">
        <w:rPr>
          <w:lang w:val="fr-FR"/>
        </w:rPr>
        <w:tab/>
        <w:t>vivo</w:t>
      </w:r>
      <w:r w:rsidRPr="00FC57B0">
        <w:rPr>
          <w:lang w:val="fr-FR"/>
        </w:rPr>
        <w:tab/>
        <w:t>CR</w:t>
      </w:r>
      <w:r w:rsidRPr="00FC57B0">
        <w:rPr>
          <w:lang w:val="fr-FR"/>
        </w:rPr>
        <w:tab/>
        <w:t>Rel-16</w:t>
      </w:r>
      <w:r w:rsidRPr="00FC57B0">
        <w:rPr>
          <w:lang w:val="fr-FR"/>
        </w:rPr>
        <w:tab/>
        <w:t>38.331</w:t>
      </w:r>
      <w:r w:rsidRPr="00FC57B0">
        <w:rPr>
          <w:lang w:val="fr-FR"/>
        </w:rPr>
        <w:tab/>
        <w:t>16.12.0</w:t>
      </w:r>
      <w:r w:rsidRPr="00FC57B0">
        <w:rPr>
          <w:lang w:val="fr-FR"/>
        </w:rPr>
        <w:tab/>
        <w:t>3958</w:t>
      </w:r>
      <w:r w:rsidRPr="00FC57B0">
        <w:rPr>
          <w:lang w:val="fr-FR"/>
        </w:rPr>
        <w:tab/>
        <w:t>1</w:t>
      </w:r>
      <w:r w:rsidRPr="00FC57B0">
        <w:rPr>
          <w:lang w:val="fr-FR"/>
        </w:rPr>
        <w:tab/>
        <w:t>F</w:t>
      </w:r>
      <w:r w:rsidRPr="00FC57B0">
        <w:rPr>
          <w:lang w:val="fr-FR"/>
        </w:rPr>
        <w:tab/>
        <w:t>NR_unlic-Core</w:t>
      </w:r>
    </w:p>
    <w:p w14:paraId="58B5DF71" w14:textId="77777777" w:rsidR="001C54CD" w:rsidRPr="00FC57B0" w:rsidRDefault="001C54CD" w:rsidP="001C54CD">
      <w:pPr>
        <w:pStyle w:val="Doc-title"/>
        <w:rPr>
          <w:lang w:val="fr-FR"/>
        </w:rPr>
      </w:pPr>
      <w:r w:rsidRPr="00FC57B0">
        <w:t>R2-2304536</w:t>
      </w:r>
      <w:r w:rsidRPr="00FC57B0">
        <w:rPr>
          <w:lang w:val="fr-FR"/>
        </w:rPr>
        <w:tab/>
        <w:t>Clarifications on CG Parameters in NR-U</w:t>
      </w:r>
      <w:r w:rsidRPr="00FC57B0">
        <w:rPr>
          <w:lang w:val="fr-FR"/>
        </w:rPr>
        <w:tab/>
        <w:t>vivo</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3959</w:t>
      </w:r>
      <w:r w:rsidRPr="00FC57B0">
        <w:rPr>
          <w:lang w:val="fr-FR"/>
        </w:rPr>
        <w:tab/>
        <w:t>1</w:t>
      </w:r>
      <w:r w:rsidRPr="00FC57B0">
        <w:rPr>
          <w:lang w:val="fr-FR"/>
        </w:rPr>
        <w:tab/>
        <w:t>A</w:t>
      </w:r>
      <w:r w:rsidRPr="00FC57B0">
        <w:rPr>
          <w:lang w:val="fr-FR"/>
        </w:rPr>
        <w:tab/>
        <w:t>NR_unlic-Core</w:t>
      </w:r>
    </w:p>
    <w:p w14:paraId="5449DC39"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[003] Contents is agreeable, Both merged with RRC Rapporteur CRs (Rel-16, Rel-17)</w:t>
      </w:r>
    </w:p>
    <w:p w14:paraId="30925F4F" w14:textId="77777777" w:rsidR="001C54CD" w:rsidRPr="00FC57B0" w:rsidRDefault="001C54CD" w:rsidP="001C54CD">
      <w:pPr>
        <w:pStyle w:val="Doc-text2"/>
        <w:rPr>
          <w:lang w:val="fr-FR"/>
        </w:rPr>
      </w:pPr>
    </w:p>
    <w:p w14:paraId="7A5F230D" w14:textId="122ADF9B" w:rsidR="001C54CD" w:rsidRPr="00FC57B0" w:rsidRDefault="001C54CD" w:rsidP="001C54CD">
      <w:pPr>
        <w:pStyle w:val="Doc-title"/>
        <w:rPr>
          <w:lang w:val="fr-FR"/>
        </w:rPr>
      </w:pPr>
      <w:bookmarkStart w:id="262" w:name="OLE_LINK240"/>
      <w:bookmarkStart w:id="263" w:name="OLE_LINK241"/>
      <w:r w:rsidRPr="00FC57B0">
        <w:rPr>
          <w:lang w:val="fr-FR"/>
        </w:rPr>
        <w:t>R2-2303106</w:t>
      </w:r>
      <w:r w:rsidRPr="00FC57B0">
        <w:rPr>
          <w:lang w:val="fr-FR"/>
        </w:rPr>
        <w:tab/>
        <w:t>Clarification on RSSI measurement frequency</w:t>
      </w:r>
      <w:r w:rsidRPr="00FC57B0">
        <w:rPr>
          <w:lang w:val="fr-FR"/>
        </w:rPr>
        <w:tab/>
        <w:t>Samsung R&amp;D Institute India</w:t>
      </w:r>
      <w:r w:rsidRPr="00FC57B0">
        <w:rPr>
          <w:lang w:val="fr-FR"/>
        </w:rPr>
        <w:tab/>
        <w:t>CR</w:t>
      </w:r>
      <w:r w:rsidRPr="00FC57B0">
        <w:rPr>
          <w:lang w:val="fr-FR"/>
        </w:rPr>
        <w:tab/>
        <w:t>Rel-16</w:t>
      </w:r>
      <w:r w:rsidRPr="00FC57B0">
        <w:rPr>
          <w:lang w:val="fr-FR"/>
        </w:rPr>
        <w:tab/>
        <w:t>38.331</w:t>
      </w:r>
      <w:r w:rsidRPr="00FC57B0">
        <w:rPr>
          <w:lang w:val="fr-FR"/>
        </w:rPr>
        <w:tab/>
        <w:t>16.12.0</w:t>
      </w:r>
      <w:r w:rsidRPr="00FC57B0">
        <w:rPr>
          <w:lang w:val="fr-FR"/>
        </w:rPr>
        <w:tab/>
        <w:t>3983</w:t>
      </w:r>
      <w:r w:rsidRPr="00FC57B0">
        <w:rPr>
          <w:lang w:val="fr-FR"/>
        </w:rPr>
        <w:tab/>
        <w:t>-</w:t>
      </w:r>
      <w:r w:rsidRPr="00FC57B0">
        <w:rPr>
          <w:lang w:val="fr-FR"/>
        </w:rPr>
        <w:tab/>
        <w:t>F</w:t>
      </w:r>
      <w:r w:rsidRPr="00FC57B0">
        <w:rPr>
          <w:lang w:val="fr-FR"/>
        </w:rPr>
        <w:tab/>
        <w:t>NR_unlic-Core</w:t>
      </w:r>
    </w:p>
    <w:p w14:paraId="2ED0A342" w14:textId="1DACD999" w:rsidR="001C54CD" w:rsidRPr="00FC57B0" w:rsidRDefault="001C54CD" w:rsidP="001C54CD">
      <w:pPr>
        <w:pStyle w:val="Doc-title"/>
        <w:rPr>
          <w:lang w:val="fr-FR"/>
        </w:rPr>
      </w:pPr>
      <w:r w:rsidRPr="00FC57B0">
        <w:rPr>
          <w:lang w:val="fr-FR"/>
        </w:rPr>
        <w:t>R2-2303107</w:t>
      </w:r>
      <w:r w:rsidRPr="00FC57B0">
        <w:rPr>
          <w:lang w:val="fr-FR"/>
        </w:rPr>
        <w:tab/>
        <w:t>Clarification on RSSI measurement frequency</w:t>
      </w:r>
      <w:r w:rsidRPr="00FC57B0">
        <w:rPr>
          <w:lang w:val="fr-FR"/>
        </w:rPr>
        <w:tab/>
        <w:t>Samsung R&amp;D Institute India</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3984</w:t>
      </w:r>
      <w:r w:rsidRPr="00FC57B0">
        <w:rPr>
          <w:lang w:val="fr-FR"/>
        </w:rPr>
        <w:tab/>
        <w:t>-</w:t>
      </w:r>
      <w:r w:rsidRPr="00FC57B0">
        <w:rPr>
          <w:lang w:val="fr-FR"/>
        </w:rPr>
        <w:tab/>
        <w:t>A</w:t>
      </w:r>
      <w:r w:rsidRPr="00FC57B0">
        <w:rPr>
          <w:lang w:val="fr-FR"/>
        </w:rPr>
        <w:tab/>
        <w:t>NR_unlic-Core</w:t>
      </w:r>
      <w:bookmarkStart w:id="264" w:name="OLE_LINK30"/>
      <w:bookmarkStart w:id="265" w:name="OLE_LINK31"/>
    </w:p>
    <w:p w14:paraId="1513E66F"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[003] both revised</w:t>
      </w:r>
    </w:p>
    <w:p w14:paraId="377BE06E" w14:textId="1B4033EF" w:rsidR="001C54CD" w:rsidRPr="00FC57B0" w:rsidRDefault="001C54CD" w:rsidP="001C54CD">
      <w:pPr>
        <w:pStyle w:val="Doc-title"/>
        <w:rPr>
          <w:lang w:val="fr-FR"/>
        </w:rPr>
      </w:pPr>
      <w:bookmarkStart w:id="266" w:name="OLE_LINK242"/>
      <w:bookmarkStart w:id="267" w:name="OLE_LINK243"/>
      <w:r w:rsidRPr="00FC57B0">
        <w:lastRenderedPageBreak/>
        <w:t>R2-2304504</w:t>
      </w:r>
      <w:bookmarkEnd w:id="266"/>
      <w:bookmarkEnd w:id="267"/>
      <w:r w:rsidRPr="00FC57B0">
        <w:rPr>
          <w:lang w:val="fr-FR"/>
        </w:rPr>
        <w:tab/>
        <w:t>Clarification on RSSI measurement frequency</w:t>
      </w:r>
      <w:r w:rsidRPr="00FC57B0">
        <w:rPr>
          <w:lang w:val="fr-FR"/>
        </w:rPr>
        <w:tab/>
        <w:t>Samsung</w:t>
      </w:r>
      <w:r w:rsidRPr="00FC57B0">
        <w:rPr>
          <w:lang w:val="fr-FR"/>
        </w:rPr>
        <w:tab/>
        <w:t>CR</w:t>
      </w:r>
      <w:r w:rsidRPr="00FC57B0">
        <w:rPr>
          <w:lang w:val="fr-FR"/>
        </w:rPr>
        <w:tab/>
        <w:t>Rel-16</w:t>
      </w:r>
      <w:r w:rsidRPr="00FC57B0">
        <w:rPr>
          <w:lang w:val="fr-FR"/>
        </w:rPr>
        <w:tab/>
        <w:t>38.331</w:t>
      </w:r>
      <w:r w:rsidRPr="00FC57B0">
        <w:rPr>
          <w:lang w:val="fr-FR"/>
        </w:rPr>
        <w:tab/>
        <w:t>16.12.0</w:t>
      </w:r>
      <w:r w:rsidRPr="00FC57B0">
        <w:rPr>
          <w:lang w:val="fr-FR"/>
        </w:rPr>
        <w:tab/>
        <w:t>3983</w:t>
      </w:r>
      <w:r w:rsidRPr="00FC57B0">
        <w:rPr>
          <w:lang w:val="fr-FR"/>
        </w:rPr>
        <w:tab/>
        <w:t>1</w:t>
      </w:r>
      <w:r w:rsidRPr="00FC57B0">
        <w:rPr>
          <w:lang w:val="fr-FR"/>
        </w:rPr>
        <w:tab/>
        <w:t>F</w:t>
      </w:r>
      <w:r w:rsidRPr="00FC57B0">
        <w:rPr>
          <w:lang w:val="fr-FR"/>
        </w:rPr>
        <w:tab/>
        <w:t>NR_unlic-Core</w:t>
      </w:r>
    </w:p>
    <w:p w14:paraId="265DA6F7" w14:textId="091516D8" w:rsidR="001C54CD" w:rsidRPr="00FC57B0" w:rsidRDefault="001C54CD" w:rsidP="001C54CD">
      <w:pPr>
        <w:pStyle w:val="Doc-title"/>
        <w:rPr>
          <w:lang w:val="fr-FR"/>
        </w:rPr>
      </w:pPr>
      <w:r w:rsidRPr="00FC57B0">
        <w:t>R2-2304505</w:t>
      </w:r>
      <w:r w:rsidRPr="00FC57B0">
        <w:rPr>
          <w:lang w:val="fr-FR"/>
        </w:rPr>
        <w:tab/>
        <w:t>Clarification on RSSI measurement frequency</w:t>
      </w:r>
      <w:r w:rsidRPr="00FC57B0">
        <w:rPr>
          <w:lang w:val="fr-FR"/>
        </w:rPr>
        <w:tab/>
        <w:t>Samsung</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3984</w:t>
      </w:r>
      <w:r w:rsidRPr="00FC57B0">
        <w:rPr>
          <w:lang w:val="fr-FR"/>
        </w:rPr>
        <w:tab/>
        <w:t>1</w:t>
      </w:r>
      <w:r w:rsidRPr="00FC57B0">
        <w:rPr>
          <w:lang w:val="fr-FR"/>
        </w:rPr>
        <w:tab/>
        <w:t>A</w:t>
      </w:r>
      <w:r w:rsidRPr="00FC57B0">
        <w:rPr>
          <w:lang w:val="fr-FR"/>
        </w:rPr>
        <w:tab/>
        <w:t>NR_unlic-Core</w:t>
      </w:r>
    </w:p>
    <w:p w14:paraId="71DB24C0"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[003] both in-principle-agreed</w:t>
      </w:r>
    </w:p>
    <w:bookmarkEnd w:id="262"/>
    <w:bookmarkEnd w:id="263"/>
    <w:bookmarkEnd w:id="264"/>
    <w:bookmarkEnd w:id="265"/>
    <w:p w14:paraId="7F1DBD7A" w14:textId="77777777" w:rsidR="001C54CD" w:rsidRPr="00FC57B0" w:rsidRDefault="001C54CD" w:rsidP="001C54CD">
      <w:pPr>
        <w:pStyle w:val="Comments"/>
      </w:pPr>
    </w:p>
    <w:p w14:paraId="32FAE888" w14:textId="77777777" w:rsidR="001C54CD" w:rsidRPr="00FC57B0" w:rsidRDefault="001C54CD" w:rsidP="001C54CD">
      <w:pPr>
        <w:pStyle w:val="Comments"/>
      </w:pPr>
      <w:r w:rsidRPr="00FC57B0">
        <w:t>Security</w:t>
      </w:r>
    </w:p>
    <w:p w14:paraId="5EB782F2" w14:textId="6196D8FA" w:rsidR="001C54CD" w:rsidRPr="00FC57B0" w:rsidRDefault="001C54CD" w:rsidP="001C54CD">
      <w:pPr>
        <w:pStyle w:val="Doc-title"/>
        <w:rPr>
          <w:lang w:val="fr-FR"/>
        </w:rPr>
      </w:pPr>
      <w:r w:rsidRPr="00FC57B0">
        <w:rPr>
          <w:lang w:val="fr-FR"/>
        </w:rPr>
        <w:t>R2-2304096</w:t>
      </w:r>
      <w:r w:rsidRPr="00FC57B0">
        <w:rPr>
          <w:lang w:val="fr-FR"/>
        </w:rPr>
        <w:tab/>
        <w:t>Clarification on the update of security algorithms</w:t>
      </w:r>
      <w:r w:rsidRPr="00FC57B0">
        <w:rPr>
          <w:lang w:val="fr-FR"/>
        </w:rPr>
        <w:tab/>
        <w:t>Ericsson</w:t>
      </w:r>
      <w:r w:rsidRPr="00FC57B0">
        <w:rPr>
          <w:lang w:val="fr-FR"/>
        </w:rPr>
        <w:tab/>
        <w:t>discussion</w:t>
      </w:r>
      <w:r w:rsidRPr="00FC57B0">
        <w:rPr>
          <w:lang w:val="fr-FR"/>
        </w:rPr>
        <w:tab/>
        <w:t>Rel-15</w:t>
      </w:r>
      <w:r w:rsidRPr="00FC57B0">
        <w:rPr>
          <w:lang w:val="fr-FR"/>
        </w:rPr>
        <w:tab/>
        <w:t xml:space="preserve">NR_newRAT-Core </w:t>
      </w:r>
    </w:p>
    <w:p w14:paraId="41275A13"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[003] noted</w:t>
      </w:r>
    </w:p>
    <w:p w14:paraId="1DB774C7" w14:textId="77777777" w:rsidR="001C54CD" w:rsidRPr="00FC57B0" w:rsidRDefault="001C54CD" w:rsidP="001C54CD">
      <w:pPr>
        <w:pStyle w:val="Agreement"/>
        <w:tabs>
          <w:tab w:val="clear" w:pos="9990"/>
        </w:tabs>
        <w:overflowPunct/>
        <w:autoSpaceDE/>
        <w:autoSpaceDN/>
        <w:adjustRightInd/>
        <w:ind w:left="1619" w:hanging="360"/>
        <w:textAlignment w:val="auto"/>
        <w:rPr>
          <w:lang w:eastAsia="ko-KR"/>
        </w:rPr>
      </w:pPr>
      <w:r w:rsidRPr="00FC57B0">
        <w:rPr>
          <w:lang w:eastAsia="ko-KR"/>
        </w:rPr>
        <w:t>[003] RAN2 confirms that the security algorithms at the UE can only be changed with reconfiguration with sync (for both SRBs and DRBs).</w:t>
      </w:r>
    </w:p>
    <w:p w14:paraId="2207C306" w14:textId="77777777" w:rsidR="001C54CD" w:rsidRPr="00FC57B0" w:rsidRDefault="001C54CD" w:rsidP="001C54CD">
      <w:pPr>
        <w:pStyle w:val="Doc-text2"/>
        <w:rPr>
          <w:lang w:eastAsia="ko-KR"/>
        </w:rPr>
      </w:pPr>
    </w:p>
    <w:p w14:paraId="1ED170A8" w14:textId="77777777" w:rsidR="001C54CD" w:rsidRPr="00FC57B0" w:rsidRDefault="001C54CD" w:rsidP="001C54CD">
      <w:pPr>
        <w:pStyle w:val="Doc-title"/>
        <w:rPr>
          <w:lang w:val="fr-FR"/>
        </w:rPr>
      </w:pPr>
      <w:bookmarkStart w:id="268" w:name="OLE_LINK246"/>
      <w:bookmarkStart w:id="269" w:name="OLE_LINK247"/>
      <w:bookmarkStart w:id="270" w:name="OLE_LINK248"/>
      <w:r w:rsidRPr="00FC57B0">
        <w:t>R2-2304090</w:t>
      </w:r>
      <w:r w:rsidRPr="00FC57B0">
        <w:rPr>
          <w:lang w:val="fr-FR"/>
        </w:rPr>
        <w:tab/>
        <w:t>Clarification on nas-SecurityParamFromNR field description</w:t>
      </w:r>
      <w:r w:rsidRPr="00FC57B0">
        <w:rPr>
          <w:lang w:val="fr-FR"/>
        </w:rPr>
        <w:tab/>
        <w:t>Ericsson</w:t>
      </w:r>
      <w:r w:rsidRPr="00FC57B0">
        <w:rPr>
          <w:lang w:val="fr-FR"/>
        </w:rPr>
        <w:tab/>
        <w:t>CR</w:t>
      </w:r>
      <w:r w:rsidRPr="00FC57B0">
        <w:rPr>
          <w:lang w:val="fr-FR"/>
        </w:rPr>
        <w:tab/>
        <w:t>Rel-15</w:t>
      </w:r>
      <w:r w:rsidRPr="00FC57B0">
        <w:rPr>
          <w:lang w:val="fr-FR"/>
        </w:rPr>
        <w:tab/>
        <w:t>38.331</w:t>
      </w:r>
      <w:r w:rsidRPr="00FC57B0">
        <w:rPr>
          <w:lang w:val="fr-FR"/>
        </w:rPr>
        <w:tab/>
        <w:t>15.21.0</w:t>
      </w:r>
      <w:r w:rsidRPr="00FC57B0">
        <w:rPr>
          <w:lang w:val="fr-FR"/>
        </w:rPr>
        <w:tab/>
        <w:t>4051</w:t>
      </w:r>
      <w:r w:rsidRPr="00FC57B0">
        <w:rPr>
          <w:lang w:val="fr-FR"/>
        </w:rPr>
        <w:tab/>
        <w:t>-</w:t>
      </w:r>
      <w:r w:rsidRPr="00FC57B0">
        <w:rPr>
          <w:lang w:val="fr-FR"/>
        </w:rPr>
        <w:tab/>
        <w:t>F</w:t>
      </w:r>
      <w:r w:rsidRPr="00FC57B0">
        <w:rPr>
          <w:lang w:val="fr-FR"/>
        </w:rPr>
        <w:tab/>
        <w:t>NR_newRAT-Core</w:t>
      </w:r>
    </w:p>
    <w:p w14:paraId="63DBAEB4" w14:textId="4CAE84B2" w:rsidR="001C54CD" w:rsidRPr="00FC57B0" w:rsidRDefault="001C54CD" w:rsidP="001C54CD">
      <w:pPr>
        <w:pStyle w:val="Doc-title"/>
        <w:rPr>
          <w:lang w:val="fr-FR"/>
        </w:rPr>
      </w:pPr>
      <w:r w:rsidRPr="00FC57B0">
        <w:rPr>
          <w:lang w:val="fr-FR"/>
        </w:rPr>
        <w:t>R2-2304091</w:t>
      </w:r>
      <w:r w:rsidRPr="00FC57B0">
        <w:rPr>
          <w:lang w:val="fr-FR"/>
        </w:rPr>
        <w:tab/>
        <w:t>Clarification on nas-SecurityParamFromNR field description</w:t>
      </w:r>
      <w:r w:rsidRPr="00FC57B0">
        <w:rPr>
          <w:lang w:val="fr-FR"/>
        </w:rPr>
        <w:tab/>
        <w:t>Ericsson</w:t>
      </w:r>
      <w:r w:rsidRPr="00FC57B0">
        <w:rPr>
          <w:lang w:val="fr-FR"/>
        </w:rPr>
        <w:tab/>
        <w:t>CR</w:t>
      </w:r>
      <w:r w:rsidRPr="00FC57B0">
        <w:rPr>
          <w:lang w:val="fr-FR"/>
        </w:rPr>
        <w:tab/>
        <w:t>Rel-16</w:t>
      </w:r>
      <w:r w:rsidRPr="00FC57B0">
        <w:rPr>
          <w:lang w:val="fr-FR"/>
        </w:rPr>
        <w:tab/>
        <w:t>38.331</w:t>
      </w:r>
      <w:r w:rsidRPr="00FC57B0">
        <w:rPr>
          <w:lang w:val="fr-FR"/>
        </w:rPr>
        <w:tab/>
        <w:t>16.12.0</w:t>
      </w:r>
      <w:r w:rsidRPr="00FC57B0">
        <w:rPr>
          <w:lang w:val="fr-FR"/>
        </w:rPr>
        <w:tab/>
        <w:t>4052</w:t>
      </w:r>
      <w:r w:rsidRPr="00FC57B0">
        <w:rPr>
          <w:lang w:val="fr-FR"/>
        </w:rPr>
        <w:tab/>
        <w:t>-</w:t>
      </w:r>
      <w:r w:rsidRPr="00FC57B0">
        <w:rPr>
          <w:lang w:val="fr-FR"/>
        </w:rPr>
        <w:tab/>
        <w:t>A</w:t>
      </w:r>
      <w:r w:rsidRPr="00FC57B0">
        <w:rPr>
          <w:lang w:val="fr-FR"/>
        </w:rPr>
        <w:tab/>
        <w:t>NR_newRAT-Core</w:t>
      </w:r>
    </w:p>
    <w:bookmarkEnd w:id="268"/>
    <w:bookmarkEnd w:id="269"/>
    <w:p w14:paraId="7DCA08C7" w14:textId="59321A9D" w:rsidR="001C54CD" w:rsidRPr="00FC57B0" w:rsidRDefault="001C54CD" w:rsidP="001C54CD">
      <w:pPr>
        <w:pStyle w:val="Doc-title"/>
        <w:rPr>
          <w:lang w:val="fr-FR"/>
        </w:rPr>
      </w:pPr>
      <w:r w:rsidRPr="00FC57B0">
        <w:rPr>
          <w:lang w:val="fr-FR"/>
        </w:rPr>
        <w:t>R2-2304092</w:t>
      </w:r>
      <w:r w:rsidRPr="00FC57B0">
        <w:rPr>
          <w:lang w:val="fr-FR"/>
        </w:rPr>
        <w:tab/>
        <w:t>Clarification on nas-SecurityParamFromNR field description</w:t>
      </w:r>
      <w:r w:rsidRPr="00FC57B0">
        <w:rPr>
          <w:lang w:val="fr-FR"/>
        </w:rPr>
        <w:tab/>
        <w:t>Ericsson</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4053</w:t>
      </w:r>
      <w:r w:rsidRPr="00FC57B0">
        <w:rPr>
          <w:lang w:val="fr-FR"/>
        </w:rPr>
        <w:tab/>
        <w:t>-</w:t>
      </w:r>
      <w:r w:rsidRPr="00FC57B0">
        <w:rPr>
          <w:lang w:val="fr-FR"/>
        </w:rPr>
        <w:tab/>
        <w:t>A</w:t>
      </w:r>
      <w:r w:rsidRPr="00FC57B0">
        <w:rPr>
          <w:lang w:val="fr-FR"/>
        </w:rPr>
        <w:tab/>
        <w:t>NR_newRAT-Core</w:t>
      </w:r>
    </w:p>
    <w:p w14:paraId="4ABFAEE2"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bookmarkStart w:id="271" w:name="OLE_LINK249"/>
      <w:r w:rsidRPr="00FC57B0">
        <w:rPr>
          <w:lang w:val="fr-FR"/>
        </w:rPr>
        <w:t>[003] 3 CRs revised</w:t>
      </w:r>
    </w:p>
    <w:p w14:paraId="36A4DFDB" w14:textId="77777777" w:rsidR="001C54CD" w:rsidRPr="00FC57B0" w:rsidRDefault="001C54CD" w:rsidP="001C54CD">
      <w:pPr>
        <w:pStyle w:val="Doc-title"/>
        <w:rPr>
          <w:lang w:val="fr-FR"/>
        </w:rPr>
      </w:pPr>
      <w:bookmarkStart w:id="272" w:name="OLE_LINK250"/>
      <w:bookmarkEnd w:id="271"/>
      <w:r w:rsidRPr="00FC57B0">
        <w:t>R2-2304440</w:t>
      </w:r>
      <w:bookmarkEnd w:id="272"/>
      <w:r w:rsidRPr="00FC57B0">
        <w:rPr>
          <w:lang w:val="fr-FR"/>
        </w:rPr>
        <w:tab/>
        <w:t>Clarification on nas-SecurityParamFromNR field description</w:t>
      </w:r>
      <w:r w:rsidRPr="00FC57B0">
        <w:rPr>
          <w:lang w:val="fr-FR"/>
        </w:rPr>
        <w:tab/>
        <w:t xml:space="preserve">Ericsson, </w:t>
      </w:r>
      <w:r w:rsidRPr="00FC57B0">
        <w:t>Nokia, Nokia Shanghai Bell</w:t>
      </w:r>
      <w:r w:rsidRPr="00FC57B0">
        <w:rPr>
          <w:lang w:val="fr-FR"/>
        </w:rPr>
        <w:tab/>
        <w:t>CR</w:t>
      </w:r>
      <w:r w:rsidRPr="00FC57B0">
        <w:rPr>
          <w:lang w:val="fr-FR"/>
        </w:rPr>
        <w:tab/>
        <w:t>Rel-15</w:t>
      </w:r>
      <w:r w:rsidRPr="00FC57B0">
        <w:rPr>
          <w:lang w:val="fr-FR"/>
        </w:rPr>
        <w:tab/>
        <w:t>38.331</w:t>
      </w:r>
      <w:r w:rsidRPr="00FC57B0">
        <w:rPr>
          <w:lang w:val="fr-FR"/>
        </w:rPr>
        <w:tab/>
        <w:t>15.21.0</w:t>
      </w:r>
      <w:r w:rsidRPr="00FC57B0">
        <w:rPr>
          <w:lang w:val="fr-FR"/>
        </w:rPr>
        <w:tab/>
        <w:t>4051</w:t>
      </w:r>
      <w:r w:rsidRPr="00FC57B0">
        <w:rPr>
          <w:lang w:val="fr-FR"/>
        </w:rPr>
        <w:tab/>
        <w:t>1</w:t>
      </w:r>
      <w:r w:rsidRPr="00FC57B0">
        <w:rPr>
          <w:lang w:val="fr-FR"/>
        </w:rPr>
        <w:tab/>
        <w:t>F</w:t>
      </w:r>
      <w:r w:rsidRPr="00FC57B0">
        <w:rPr>
          <w:lang w:val="fr-FR"/>
        </w:rPr>
        <w:tab/>
        <w:t>NR_newRAT-Core</w:t>
      </w:r>
    </w:p>
    <w:p w14:paraId="6E2CA089" w14:textId="77777777" w:rsidR="001C54CD" w:rsidRPr="00FC57B0" w:rsidRDefault="001C54CD" w:rsidP="001C54CD">
      <w:pPr>
        <w:pStyle w:val="Doc-title"/>
        <w:rPr>
          <w:lang w:val="fr-FR"/>
        </w:rPr>
      </w:pPr>
      <w:r w:rsidRPr="00FC57B0">
        <w:t>R2-2304441</w:t>
      </w:r>
      <w:r w:rsidRPr="00FC57B0">
        <w:rPr>
          <w:lang w:val="fr-FR"/>
        </w:rPr>
        <w:tab/>
        <w:t>Clarification on nas-SecurityParamFromNR field description</w:t>
      </w:r>
      <w:r w:rsidRPr="00FC57B0">
        <w:rPr>
          <w:lang w:val="fr-FR"/>
        </w:rPr>
        <w:tab/>
        <w:t xml:space="preserve">Ericsson, </w:t>
      </w:r>
      <w:r w:rsidRPr="00FC57B0">
        <w:t>Nokia, Nokia Shanghai Bell</w:t>
      </w:r>
      <w:r w:rsidRPr="00FC57B0">
        <w:rPr>
          <w:lang w:val="fr-FR"/>
        </w:rPr>
        <w:tab/>
        <w:t>CR</w:t>
      </w:r>
      <w:r w:rsidRPr="00FC57B0">
        <w:rPr>
          <w:lang w:val="fr-FR"/>
        </w:rPr>
        <w:tab/>
        <w:t>Rel-16</w:t>
      </w:r>
      <w:r w:rsidRPr="00FC57B0">
        <w:rPr>
          <w:lang w:val="fr-FR"/>
        </w:rPr>
        <w:tab/>
        <w:t>38.331</w:t>
      </w:r>
      <w:r w:rsidRPr="00FC57B0">
        <w:rPr>
          <w:lang w:val="fr-FR"/>
        </w:rPr>
        <w:tab/>
        <w:t>16.12.0</w:t>
      </w:r>
      <w:r w:rsidRPr="00FC57B0">
        <w:rPr>
          <w:lang w:val="fr-FR"/>
        </w:rPr>
        <w:tab/>
        <w:t>4052</w:t>
      </w:r>
      <w:r w:rsidRPr="00FC57B0">
        <w:rPr>
          <w:lang w:val="fr-FR"/>
        </w:rPr>
        <w:tab/>
        <w:t>1</w:t>
      </w:r>
      <w:r w:rsidRPr="00FC57B0">
        <w:rPr>
          <w:lang w:val="fr-FR"/>
        </w:rPr>
        <w:tab/>
        <w:t>A</w:t>
      </w:r>
      <w:r w:rsidRPr="00FC57B0">
        <w:rPr>
          <w:lang w:val="fr-FR"/>
        </w:rPr>
        <w:tab/>
        <w:t>NR_newRAT-Core</w:t>
      </w:r>
    </w:p>
    <w:p w14:paraId="411788A7" w14:textId="77777777" w:rsidR="001C54CD" w:rsidRPr="00FC57B0" w:rsidRDefault="001C54CD" w:rsidP="001C54CD">
      <w:pPr>
        <w:pStyle w:val="Doc-title"/>
        <w:rPr>
          <w:lang w:val="fr-FR"/>
        </w:rPr>
      </w:pPr>
      <w:r w:rsidRPr="00FC57B0">
        <w:t>R2-2304442</w:t>
      </w:r>
      <w:r w:rsidRPr="00FC57B0">
        <w:rPr>
          <w:lang w:val="fr-FR"/>
        </w:rPr>
        <w:tab/>
        <w:t>Clarification on nas-SecurityParamFromNR field description</w:t>
      </w:r>
      <w:r w:rsidRPr="00FC57B0">
        <w:rPr>
          <w:lang w:val="fr-FR"/>
        </w:rPr>
        <w:tab/>
        <w:t xml:space="preserve">Ericsson, </w:t>
      </w:r>
      <w:r w:rsidRPr="00FC57B0">
        <w:t>Nokia, Nokia Shanghai Bell</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4053</w:t>
      </w:r>
      <w:r w:rsidRPr="00FC57B0">
        <w:rPr>
          <w:lang w:val="fr-FR"/>
        </w:rPr>
        <w:tab/>
        <w:t>1</w:t>
      </w:r>
      <w:r w:rsidRPr="00FC57B0">
        <w:rPr>
          <w:lang w:val="fr-FR"/>
        </w:rPr>
        <w:tab/>
        <w:t>A</w:t>
      </w:r>
      <w:r w:rsidRPr="00FC57B0">
        <w:rPr>
          <w:lang w:val="fr-FR"/>
        </w:rPr>
        <w:tab/>
        <w:t>NR_newRAT-Core</w:t>
      </w:r>
    </w:p>
    <w:p w14:paraId="3EE24343"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[003] 3 CRs Agreed in principle</w:t>
      </w:r>
    </w:p>
    <w:bookmarkEnd w:id="270"/>
    <w:p w14:paraId="093B3DF4" w14:textId="77777777" w:rsidR="001C54CD" w:rsidRPr="00FC57B0" w:rsidRDefault="001C54CD" w:rsidP="001C54CD">
      <w:pPr>
        <w:pStyle w:val="Comments"/>
      </w:pPr>
    </w:p>
    <w:p w14:paraId="40C48099" w14:textId="77777777" w:rsidR="001C54CD" w:rsidRPr="00FC57B0" w:rsidRDefault="001C54CD" w:rsidP="001C54CD">
      <w:pPr>
        <w:pStyle w:val="Comments"/>
      </w:pPr>
      <w:r w:rsidRPr="00FC57B0">
        <w:t>DCCA misc</w:t>
      </w:r>
    </w:p>
    <w:p w14:paraId="4D8647F2" w14:textId="0B4BBB90" w:rsidR="001C54CD" w:rsidRPr="00FC57B0" w:rsidRDefault="001C54CD" w:rsidP="001C54CD">
      <w:pPr>
        <w:pStyle w:val="Doc-title"/>
        <w:rPr>
          <w:lang w:val="fr-FR"/>
        </w:rPr>
      </w:pPr>
      <w:r w:rsidRPr="00FC57B0">
        <w:rPr>
          <w:lang w:val="fr-FR"/>
        </w:rPr>
        <w:t>R2-2302771</w:t>
      </w:r>
      <w:r w:rsidRPr="00FC57B0">
        <w:rPr>
          <w:lang w:val="fr-FR"/>
        </w:rPr>
        <w:tab/>
        <w:t>CSI-RS resource coordination in NR-DC</w:t>
      </w:r>
      <w:r w:rsidRPr="00FC57B0">
        <w:rPr>
          <w:lang w:val="fr-FR"/>
        </w:rPr>
        <w:tab/>
        <w:t>Nokia, Nokia Shanghai Bell</w:t>
      </w:r>
      <w:r w:rsidRPr="00FC57B0">
        <w:rPr>
          <w:lang w:val="fr-FR"/>
        </w:rPr>
        <w:tab/>
        <w:t>discussion</w:t>
      </w:r>
      <w:r w:rsidRPr="00FC57B0">
        <w:rPr>
          <w:lang w:val="fr-FR"/>
        </w:rPr>
        <w:tab/>
        <w:t>Rel-15</w:t>
      </w:r>
      <w:r w:rsidRPr="00FC57B0">
        <w:rPr>
          <w:lang w:val="fr-FR"/>
        </w:rPr>
        <w:tab/>
        <w:t>NR_newRAT-Core</w:t>
      </w:r>
    </w:p>
    <w:p w14:paraId="3382EB01"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[003] Noted, topic is postponed</w:t>
      </w:r>
    </w:p>
    <w:p w14:paraId="407E41E8" w14:textId="16B24872" w:rsidR="001C54CD" w:rsidRPr="00FC57B0" w:rsidRDefault="001C54CD" w:rsidP="001C54CD">
      <w:pPr>
        <w:pStyle w:val="Doc-title"/>
        <w:rPr>
          <w:lang w:val="fr-FR"/>
        </w:rPr>
      </w:pPr>
      <w:r w:rsidRPr="00FC57B0">
        <w:rPr>
          <w:lang w:val="fr-FR"/>
        </w:rPr>
        <w:t>R2-2304138</w:t>
      </w:r>
      <w:r w:rsidRPr="00FC57B0">
        <w:rPr>
          <w:lang w:val="fr-FR"/>
        </w:rPr>
        <w:tab/>
        <w:t>CSI-RS resource coordination in NR-DC</w:t>
      </w:r>
      <w:r w:rsidRPr="00FC57B0">
        <w:rPr>
          <w:lang w:val="fr-FR"/>
        </w:rPr>
        <w:tab/>
        <w:t>Nokia, Nokia Shanghai Bell</w:t>
      </w:r>
      <w:r w:rsidRPr="00FC57B0">
        <w:rPr>
          <w:lang w:val="fr-FR"/>
        </w:rPr>
        <w:tab/>
        <w:t>CR</w:t>
      </w:r>
      <w:r w:rsidRPr="00FC57B0">
        <w:rPr>
          <w:lang w:val="fr-FR"/>
        </w:rPr>
        <w:tab/>
        <w:t>Rel-16</w:t>
      </w:r>
      <w:r w:rsidRPr="00FC57B0">
        <w:rPr>
          <w:lang w:val="fr-FR"/>
        </w:rPr>
        <w:tab/>
        <w:t>38.331</w:t>
      </w:r>
      <w:r w:rsidRPr="00FC57B0">
        <w:rPr>
          <w:lang w:val="fr-FR"/>
        </w:rPr>
        <w:tab/>
        <w:t>16.12.0</w:t>
      </w:r>
      <w:r w:rsidRPr="00FC57B0">
        <w:rPr>
          <w:lang w:val="fr-FR"/>
        </w:rPr>
        <w:tab/>
        <w:t>3990</w:t>
      </w:r>
      <w:r w:rsidRPr="00FC57B0">
        <w:rPr>
          <w:lang w:val="fr-FR"/>
        </w:rPr>
        <w:tab/>
        <w:t>2</w:t>
      </w:r>
      <w:r w:rsidRPr="00FC57B0">
        <w:rPr>
          <w:lang w:val="fr-FR"/>
        </w:rPr>
        <w:tab/>
        <w:t>F</w:t>
      </w:r>
      <w:r w:rsidRPr="00FC57B0">
        <w:rPr>
          <w:lang w:val="fr-FR"/>
        </w:rPr>
        <w:tab/>
        <w:t>NR_newRAT-Core, TEI16</w:t>
      </w:r>
      <w:r w:rsidRPr="00FC57B0">
        <w:rPr>
          <w:lang w:val="fr-FR"/>
        </w:rPr>
        <w:tab/>
        <w:t>R2-2304133</w:t>
      </w:r>
    </w:p>
    <w:p w14:paraId="46B33221" w14:textId="250E79B7" w:rsidR="001C54CD" w:rsidRPr="00FC57B0" w:rsidRDefault="001C54CD" w:rsidP="001C54CD">
      <w:pPr>
        <w:pStyle w:val="Doc-title"/>
        <w:rPr>
          <w:rStyle w:val="Hyperlink"/>
          <w:color w:val="auto"/>
          <w:lang w:val="fr-FR"/>
        </w:rPr>
      </w:pPr>
      <w:r w:rsidRPr="00FC57B0">
        <w:rPr>
          <w:lang w:val="fr-FR"/>
        </w:rPr>
        <w:t>R2-2304140</w:t>
      </w:r>
      <w:r w:rsidRPr="00FC57B0">
        <w:rPr>
          <w:lang w:val="fr-FR"/>
        </w:rPr>
        <w:tab/>
        <w:t>CSI-RS resource coordination in NR-DC</w:t>
      </w:r>
      <w:r w:rsidRPr="00FC57B0">
        <w:rPr>
          <w:lang w:val="fr-FR"/>
        </w:rPr>
        <w:tab/>
        <w:t>Nokia, Nokia Shanghai Bell</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3991</w:t>
      </w:r>
      <w:r w:rsidRPr="00FC57B0">
        <w:rPr>
          <w:lang w:val="fr-FR"/>
        </w:rPr>
        <w:tab/>
        <w:t>2</w:t>
      </w:r>
      <w:r w:rsidRPr="00FC57B0">
        <w:rPr>
          <w:lang w:val="fr-FR"/>
        </w:rPr>
        <w:tab/>
        <w:t>A</w:t>
      </w:r>
      <w:r w:rsidRPr="00FC57B0">
        <w:rPr>
          <w:lang w:val="fr-FR"/>
        </w:rPr>
        <w:tab/>
        <w:t>NR_newRAT-Core, TEI16</w:t>
      </w:r>
      <w:r w:rsidRPr="00FC57B0">
        <w:rPr>
          <w:lang w:val="fr-FR"/>
        </w:rPr>
        <w:tab/>
        <w:t>R2-2304135</w:t>
      </w:r>
    </w:p>
    <w:p w14:paraId="6396F573"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[003] both postponed</w:t>
      </w:r>
    </w:p>
    <w:p w14:paraId="31533856" w14:textId="77777777" w:rsidR="001C54CD" w:rsidRPr="00FC57B0" w:rsidRDefault="001C54CD" w:rsidP="001C54CD">
      <w:pPr>
        <w:pStyle w:val="Doc-text2"/>
        <w:rPr>
          <w:lang w:val="fr-FR"/>
        </w:rPr>
      </w:pPr>
    </w:p>
    <w:p w14:paraId="60A502DF" w14:textId="237962E7" w:rsidR="001C54CD" w:rsidRPr="00FC57B0" w:rsidRDefault="001C54CD" w:rsidP="001C54CD">
      <w:pPr>
        <w:pStyle w:val="Doc-title"/>
        <w:rPr>
          <w:lang w:val="fr-FR"/>
        </w:rPr>
      </w:pPr>
      <w:r w:rsidRPr="00FC57B0">
        <w:rPr>
          <w:lang w:val="fr-FR"/>
        </w:rPr>
        <w:t>R2-2303871</w:t>
      </w:r>
      <w:r w:rsidRPr="00FC57B0">
        <w:rPr>
          <w:lang w:val="fr-FR"/>
        </w:rPr>
        <w:tab/>
        <w:t xml:space="preserve">Correction on </w:t>
      </w:r>
      <w:bookmarkStart w:id="273" w:name="OLE_LINK15"/>
      <w:bookmarkStart w:id="274" w:name="OLE_LINK16"/>
      <w:r w:rsidRPr="00FC57B0">
        <w:rPr>
          <w:lang w:val="fr-FR"/>
        </w:rPr>
        <w:t>reconfiguration including T316</w:t>
      </w:r>
      <w:bookmarkEnd w:id="273"/>
      <w:bookmarkEnd w:id="274"/>
      <w:r w:rsidRPr="00FC57B0">
        <w:rPr>
          <w:lang w:val="fr-FR"/>
        </w:rPr>
        <w:tab/>
        <w:t>Lenovo</w:t>
      </w:r>
      <w:r w:rsidRPr="00FC57B0">
        <w:rPr>
          <w:lang w:val="fr-FR"/>
        </w:rPr>
        <w:tab/>
        <w:t>CR</w:t>
      </w:r>
      <w:r w:rsidRPr="00FC57B0">
        <w:rPr>
          <w:lang w:val="fr-FR"/>
        </w:rPr>
        <w:tab/>
        <w:t>Rel-16</w:t>
      </w:r>
      <w:r w:rsidRPr="00FC57B0">
        <w:rPr>
          <w:lang w:val="fr-FR"/>
        </w:rPr>
        <w:tab/>
        <w:t>38.331</w:t>
      </w:r>
      <w:r w:rsidRPr="00FC57B0">
        <w:rPr>
          <w:lang w:val="fr-FR"/>
        </w:rPr>
        <w:tab/>
        <w:t>16.12.0</w:t>
      </w:r>
      <w:r w:rsidRPr="00FC57B0">
        <w:rPr>
          <w:lang w:val="fr-FR"/>
        </w:rPr>
        <w:tab/>
        <w:t>4029</w:t>
      </w:r>
      <w:r w:rsidRPr="00FC57B0">
        <w:rPr>
          <w:lang w:val="fr-FR"/>
        </w:rPr>
        <w:tab/>
        <w:t>-</w:t>
      </w:r>
      <w:r w:rsidRPr="00FC57B0">
        <w:rPr>
          <w:lang w:val="fr-FR"/>
        </w:rPr>
        <w:tab/>
        <w:t>F</w:t>
      </w:r>
      <w:r w:rsidRPr="00FC57B0">
        <w:rPr>
          <w:lang w:val="fr-FR"/>
        </w:rPr>
        <w:tab/>
        <w:t>LTE_NR_DC_CA_enh-Core</w:t>
      </w:r>
    </w:p>
    <w:p w14:paraId="356C17BA" w14:textId="42EDE1BE" w:rsidR="001C54CD" w:rsidRPr="00FC57B0" w:rsidRDefault="001C54CD" w:rsidP="001C54CD">
      <w:pPr>
        <w:pStyle w:val="Doc-title"/>
        <w:rPr>
          <w:lang w:val="fr-FR"/>
        </w:rPr>
      </w:pPr>
      <w:r w:rsidRPr="00FC57B0">
        <w:rPr>
          <w:lang w:val="fr-FR"/>
        </w:rPr>
        <w:t>R2-2303872</w:t>
      </w:r>
      <w:r w:rsidRPr="00FC57B0">
        <w:rPr>
          <w:lang w:val="fr-FR"/>
        </w:rPr>
        <w:tab/>
        <w:t>Correction on reconfiguration including T316</w:t>
      </w:r>
      <w:r w:rsidRPr="00FC57B0">
        <w:rPr>
          <w:lang w:val="fr-FR"/>
        </w:rPr>
        <w:tab/>
        <w:t>Lenovo</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4030</w:t>
      </w:r>
      <w:r w:rsidRPr="00FC57B0">
        <w:rPr>
          <w:lang w:val="fr-FR"/>
        </w:rPr>
        <w:tab/>
        <w:t>-</w:t>
      </w:r>
      <w:r w:rsidRPr="00FC57B0">
        <w:rPr>
          <w:lang w:val="fr-FR"/>
        </w:rPr>
        <w:tab/>
        <w:t>F</w:t>
      </w:r>
      <w:r w:rsidRPr="00FC57B0">
        <w:rPr>
          <w:lang w:val="fr-FR"/>
        </w:rPr>
        <w:tab/>
        <w:t>LTE_NR_DC_CA_enh-Core</w:t>
      </w:r>
    </w:p>
    <w:p w14:paraId="0ED717EF"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[003] both not pursued</w:t>
      </w:r>
    </w:p>
    <w:bookmarkEnd w:id="258"/>
    <w:p w14:paraId="6CBDEBBC" w14:textId="77777777" w:rsidR="001C54CD" w:rsidRPr="00FC57B0" w:rsidRDefault="001C54CD" w:rsidP="001C54CD">
      <w:pPr>
        <w:pStyle w:val="Doc-text2"/>
        <w:rPr>
          <w:lang w:val="fr-FR"/>
        </w:rPr>
      </w:pPr>
    </w:p>
    <w:p w14:paraId="4D09892D" w14:textId="77777777" w:rsidR="001C54CD" w:rsidRPr="00FC57B0" w:rsidRDefault="001C54CD" w:rsidP="001C54CD">
      <w:pPr>
        <w:pStyle w:val="Comments"/>
        <w:rPr>
          <w:lang w:val="fr-FR"/>
        </w:rPr>
      </w:pPr>
      <w:r w:rsidRPr="00FC57B0">
        <w:rPr>
          <w:lang w:val="fr-FR"/>
        </w:rPr>
        <w:t>Withdrawn or revised</w:t>
      </w:r>
    </w:p>
    <w:p w14:paraId="01E0632F" w14:textId="57FAEE70" w:rsidR="001C54CD" w:rsidRPr="00FC57B0" w:rsidRDefault="001C54CD" w:rsidP="001C54CD">
      <w:pPr>
        <w:pStyle w:val="Doc-title"/>
        <w:rPr>
          <w:lang w:val="fr-FR"/>
        </w:rPr>
      </w:pPr>
      <w:r w:rsidRPr="00FC57B0">
        <w:rPr>
          <w:lang w:val="fr-FR"/>
        </w:rPr>
        <w:t>R2-2303150</w:t>
      </w:r>
      <w:r w:rsidRPr="00FC57B0">
        <w:rPr>
          <w:lang w:val="fr-FR"/>
        </w:rPr>
        <w:tab/>
        <w:t>CSI-RS resource coordination in NR-DC</w:t>
      </w:r>
      <w:r w:rsidRPr="00FC57B0">
        <w:rPr>
          <w:lang w:val="fr-FR"/>
        </w:rPr>
        <w:tab/>
        <w:t>Nokia, Nokia Shanghai Bell</w:t>
      </w:r>
      <w:r w:rsidRPr="00FC57B0">
        <w:rPr>
          <w:lang w:val="fr-FR"/>
        </w:rPr>
        <w:tab/>
        <w:t>CR</w:t>
      </w:r>
      <w:r w:rsidRPr="00FC57B0">
        <w:rPr>
          <w:lang w:val="fr-FR"/>
        </w:rPr>
        <w:tab/>
        <w:t>Rel-16</w:t>
      </w:r>
      <w:r w:rsidRPr="00FC57B0">
        <w:rPr>
          <w:lang w:val="fr-FR"/>
        </w:rPr>
        <w:tab/>
        <w:t>38.331</w:t>
      </w:r>
      <w:r w:rsidRPr="00FC57B0">
        <w:rPr>
          <w:lang w:val="fr-FR"/>
        </w:rPr>
        <w:tab/>
        <w:t>16.12.0</w:t>
      </w:r>
      <w:r w:rsidRPr="00FC57B0">
        <w:rPr>
          <w:lang w:val="fr-FR"/>
        </w:rPr>
        <w:tab/>
        <w:t>3990</w:t>
      </w:r>
      <w:r w:rsidRPr="00FC57B0">
        <w:rPr>
          <w:lang w:val="fr-FR"/>
        </w:rPr>
        <w:tab/>
        <w:t>-</w:t>
      </w:r>
      <w:r w:rsidRPr="00FC57B0">
        <w:rPr>
          <w:lang w:val="fr-FR"/>
        </w:rPr>
        <w:tab/>
        <w:t>F</w:t>
      </w:r>
      <w:r w:rsidRPr="00FC57B0">
        <w:rPr>
          <w:lang w:val="fr-FR"/>
        </w:rPr>
        <w:tab/>
        <w:t>NR_newRAT-Core, TEI16</w:t>
      </w:r>
      <w:r w:rsidRPr="00FC57B0">
        <w:rPr>
          <w:lang w:val="fr-FR"/>
        </w:rPr>
        <w:tab/>
        <w:t>Revised</w:t>
      </w:r>
    </w:p>
    <w:p w14:paraId="1849C1C4" w14:textId="33ED3946" w:rsidR="001C54CD" w:rsidRPr="00FC57B0" w:rsidRDefault="001C54CD" w:rsidP="001C54CD">
      <w:pPr>
        <w:pStyle w:val="Doc-title"/>
        <w:rPr>
          <w:lang w:val="fr-FR"/>
        </w:rPr>
      </w:pPr>
      <w:r w:rsidRPr="00FC57B0">
        <w:rPr>
          <w:lang w:val="fr-FR"/>
        </w:rPr>
        <w:t>R2-2303151</w:t>
      </w:r>
      <w:r w:rsidRPr="00FC57B0">
        <w:rPr>
          <w:lang w:val="fr-FR"/>
        </w:rPr>
        <w:tab/>
        <w:t>CSI-RS resource coordination in NR-DC</w:t>
      </w:r>
      <w:r w:rsidRPr="00FC57B0">
        <w:rPr>
          <w:lang w:val="fr-FR"/>
        </w:rPr>
        <w:tab/>
        <w:t>Nokia, Nokia Shanghai Bell</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3991</w:t>
      </w:r>
      <w:r w:rsidRPr="00FC57B0">
        <w:rPr>
          <w:lang w:val="fr-FR"/>
        </w:rPr>
        <w:tab/>
        <w:t>-</w:t>
      </w:r>
      <w:r w:rsidRPr="00FC57B0">
        <w:rPr>
          <w:lang w:val="fr-FR"/>
        </w:rPr>
        <w:tab/>
        <w:t>A</w:t>
      </w:r>
      <w:r w:rsidRPr="00FC57B0">
        <w:rPr>
          <w:lang w:val="fr-FR"/>
        </w:rPr>
        <w:tab/>
        <w:t>NR_newRAT-Core, TEI16</w:t>
      </w:r>
      <w:r w:rsidRPr="00FC57B0">
        <w:rPr>
          <w:lang w:val="fr-FR"/>
        </w:rPr>
        <w:tab/>
        <w:t>Revised</w:t>
      </w:r>
    </w:p>
    <w:p w14:paraId="609B3ED1" w14:textId="240FB929" w:rsidR="001C54CD" w:rsidRPr="00FC57B0" w:rsidRDefault="001C54CD" w:rsidP="001C54CD">
      <w:pPr>
        <w:pStyle w:val="Doc-title"/>
        <w:rPr>
          <w:lang w:val="fr-FR"/>
        </w:rPr>
      </w:pPr>
      <w:r w:rsidRPr="00FC57B0">
        <w:rPr>
          <w:lang w:val="fr-FR"/>
        </w:rPr>
        <w:t>R2-2304133</w:t>
      </w:r>
      <w:r w:rsidRPr="00FC57B0">
        <w:rPr>
          <w:lang w:val="fr-FR"/>
        </w:rPr>
        <w:tab/>
        <w:t>CSI-RS resource coordination in NR-DC</w:t>
      </w:r>
      <w:r w:rsidRPr="00FC57B0">
        <w:rPr>
          <w:lang w:val="fr-FR"/>
        </w:rPr>
        <w:tab/>
        <w:t>Nokia, Nokia Shanghai Bell</w:t>
      </w:r>
      <w:r w:rsidRPr="00FC57B0">
        <w:rPr>
          <w:lang w:val="fr-FR"/>
        </w:rPr>
        <w:tab/>
        <w:t>CR</w:t>
      </w:r>
      <w:r w:rsidRPr="00FC57B0">
        <w:rPr>
          <w:lang w:val="fr-FR"/>
        </w:rPr>
        <w:tab/>
        <w:t>Rel-16</w:t>
      </w:r>
      <w:r w:rsidRPr="00FC57B0">
        <w:rPr>
          <w:lang w:val="fr-FR"/>
        </w:rPr>
        <w:tab/>
        <w:t>38.331</w:t>
      </w:r>
      <w:r w:rsidRPr="00FC57B0">
        <w:rPr>
          <w:lang w:val="fr-FR"/>
        </w:rPr>
        <w:tab/>
        <w:t>16.12.0</w:t>
      </w:r>
      <w:r w:rsidRPr="00FC57B0">
        <w:rPr>
          <w:lang w:val="fr-FR"/>
        </w:rPr>
        <w:tab/>
        <w:t>3990</w:t>
      </w:r>
      <w:r w:rsidRPr="00FC57B0">
        <w:rPr>
          <w:lang w:val="fr-FR"/>
        </w:rPr>
        <w:tab/>
        <w:t>1</w:t>
      </w:r>
      <w:r w:rsidRPr="00FC57B0">
        <w:rPr>
          <w:lang w:val="fr-FR"/>
        </w:rPr>
        <w:tab/>
        <w:t>F</w:t>
      </w:r>
      <w:r w:rsidRPr="00FC57B0">
        <w:rPr>
          <w:lang w:val="fr-FR"/>
        </w:rPr>
        <w:tab/>
        <w:t>NR_newRAT-Core, TEI16</w:t>
      </w:r>
      <w:r w:rsidRPr="00FC57B0">
        <w:rPr>
          <w:lang w:val="fr-FR"/>
        </w:rPr>
        <w:tab/>
        <w:t>R2-2303150</w:t>
      </w:r>
      <w:r w:rsidRPr="00FC57B0">
        <w:rPr>
          <w:lang w:val="fr-FR"/>
        </w:rPr>
        <w:tab/>
        <w:t>Revised</w:t>
      </w:r>
    </w:p>
    <w:p w14:paraId="3EC5B4C3" w14:textId="3E316743" w:rsidR="001C54CD" w:rsidRPr="00FC57B0" w:rsidRDefault="001C54CD" w:rsidP="001C54CD">
      <w:pPr>
        <w:pStyle w:val="Doc-title"/>
        <w:rPr>
          <w:lang w:val="fr-FR"/>
        </w:rPr>
      </w:pPr>
      <w:r w:rsidRPr="00FC57B0">
        <w:rPr>
          <w:lang w:val="fr-FR"/>
        </w:rPr>
        <w:t>R2-2304135</w:t>
      </w:r>
      <w:r w:rsidRPr="00FC57B0">
        <w:rPr>
          <w:lang w:val="fr-FR"/>
        </w:rPr>
        <w:tab/>
        <w:t>CSI-RS resource coordination in NR-DC</w:t>
      </w:r>
      <w:r w:rsidRPr="00FC57B0">
        <w:rPr>
          <w:lang w:val="fr-FR"/>
        </w:rPr>
        <w:tab/>
        <w:t>Nokia, Nokia Shanghai Bell</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3991</w:t>
      </w:r>
      <w:r w:rsidRPr="00FC57B0">
        <w:rPr>
          <w:lang w:val="fr-FR"/>
        </w:rPr>
        <w:tab/>
        <w:t>1</w:t>
      </w:r>
      <w:r w:rsidRPr="00FC57B0">
        <w:rPr>
          <w:lang w:val="fr-FR"/>
        </w:rPr>
        <w:tab/>
        <w:t>A</w:t>
      </w:r>
      <w:r w:rsidRPr="00FC57B0">
        <w:rPr>
          <w:lang w:val="fr-FR"/>
        </w:rPr>
        <w:tab/>
        <w:t>NR_newRAT-Core, TEI16</w:t>
      </w:r>
      <w:r w:rsidRPr="00FC57B0">
        <w:rPr>
          <w:lang w:val="fr-FR"/>
        </w:rPr>
        <w:tab/>
        <w:t>R2-2303151</w:t>
      </w:r>
      <w:r w:rsidRPr="00FC57B0">
        <w:rPr>
          <w:lang w:val="fr-FR"/>
        </w:rPr>
        <w:tab/>
        <w:t>Revised</w:t>
      </w:r>
    </w:p>
    <w:p w14:paraId="41B478B4" w14:textId="77777777" w:rsidR="001C54CD" w:rsidRPr="00FC57B0" w:rsidRDefault="001C54CD" w:rsidP="001C54CD">
      <w:pPr>
        <w:pStyle w:val="Doc-title"/>
        <w:rPr>
          <w:lang w:val="fr-FR"/>
        </w:rPr>
      </w:pPr>
      <w:r w:rsidRPr="00FC57B0">
        <w:rPr>
          <w:lang w:val="fr-FR"/>
        </w:rPr>
        <w:lastRenderedPageBreak/>
        <w:t>R2-2302772</w:t>
      </w:r>
      <w:r w:rsidRPr="00FC57B0">
        <w:rPr>
          <w:lang w:val="fr-FR"/>
        </w:rPr>
        <w:tab/>
        <w:t>CSI-RS resource coordination in NR-DC</w:t>
      </w:r>
      <w:r w:rsidRPr="00FC57B0">
        <w:rPr>
          <w:lang w:val="fr-FR"/>
        </w:rPr>
        <w:tab/>
        <w:t>Nokia, Nokia Shanghai Bell</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3963</w:t>
      </w:r>
      <w:r w:rsidRPr="00FC57B0">
        <w:rPr>
          <w:lang w:val="fr-FR"/>
        </w:rPr>
        <w:tab/>
        <w:t>-</w:t>
      </w:r>
      <w:r w:rsidRPr="00FC57B0">
        <w:rPr>
          <w:lang w:val="fr-FR"/>
        </w:rPr>
        <w:tab/>
        <w:t>F</w:t>
      </w:r>
      <w:r w:rsidRPr="00FC57B0">
        <w:rPr>
          <w:lang w:val="fr-FR"/>
        </w:rPr>
        <w:tab/>
        <w:t>NR_newRAT-Core, TEI17</w:t>
      </w:r>
      <w:r w:rsidRPr="00FC57B0">
        <w:rPr>
          <w:lang w:val="fr-FR"/>
        </w:rPr>
        <w:tab/>
        <w:t>Withdrawn</w:t>
      </w:r>
    </w:p>
    <w:p w14:paraId="43875F64" w14:textId="77777777" w:rsidR="001C54CD" w:rsidRPr="00FC57B0" w:rsidRDefault="001C54CD" w:rsidP="001C54CD">
      <w:pPr>
        <w:pStyle w:val="Doc-text2"/>
        <w:rPr>
          <w:lang w:val="fr-FR"/>
        </w:rPr>
      </w:pPr>
    </w:p>
    <w:p w14:paraId="3B635C8A" w14:textId="77777777" w:rsidR="001C54CD" w:rsidRPr="00FC57B0" w:rsidRDefault="001C54CD" w:rsidP="001C54CD">
      <w:pPr>
        <w:pStyle w:val="Heading4"/>
        <w:rPr>
          <w:lang w:val="fr-FR"/>
        </w:rPr>
      </w:pPr>
      <w:bookmarkStart w:id="275" w:name="_Toc134112321"/>
      <w:r w:rsidRPr="00FC57B0">
        <w:rPr>
          <w:lang w:val="fr-FR"/>
        </w:rPr>
        <w:t>5.1.3.2</w:t>
      </w:r>
      <w:r w:rsidRPr="00FC57B0">
        <w:rPr>
          <w:lang w:val="fr-FR"/>
        </w:rPr>
        <w:tab/>
        <w:t>UE capabilities</w:t>
      </w:r>
      <w:bookmarkEnd w:id="275"/>
    </w:p>
    <w:p w14:paraId="6DE1F279" w14:textId="77777777" w:rsidR="001C54CD" w:rsidRPr="00FC57B0" w:rsidRDefault="001C54CD" w:rsidP="001C54CD">
      <w:pPr>
        <w:pStyle w:val="Comments"/>
        <w:rPr>
          <w:lang w:val="fr-FR"/>
        </w:rPr>
      </w:pPr>
      <w:r w:rsidRPr="00FC57B0">
        <w:rPr>
          <w:lang w:val="fr-FR"/>
        </w:rPr>
        <w:t>UE cap corrections 38306, 38331</w:t>
      </w:r>
    </w:p>
    <w:p w14:paraId="101FEBB8" w14:textId="77777777" w:rsidR="001C54CD" w:rsidRPr="00FC57B0" w:rsidRDefault="001C54CD" w:rsidP="001C54CD">
      <w:pPr>
        <w:pStyle w:val="Doc-text2"/>
        <w:rPr>
          <w:lang w:val="en-US"/>
        </w:rPr>
      </w:pPr>
    </w:p>
    <w:p w14:paraId="33A2AAB7" w14:textId="77777777" w:rsidR="001C54CD" w:rsidRPr="00FC57B0" w:rsidRDefault="001C54CD" w:rsidP="001C54CD">
      <w:pPr>
        <w:pStyle w:val="EmailDiscussion"/>
        <w:overflowPunct/>
        <w:autoSpaceDE/>
        <w:autoSpaceDN/>
        <w:adjustRightInd/>
        <w:ind w:left="1619" w:hanging="360"/>
        <w:textAlignment w:val="auto"/>
      </w:pPr>
      <w:bookmarkStart w:id="276" w:name="OLE_LINK40"/>
      <w:bookmarkStart w:id="277" w:name="OLE_LINK41"/>
      <w:r w:rsidRPr="00FC57B0">
        <w:t>[AT121bis-e][004][NR1516] UE cap (ZTE)</w:t>
      </w:r>
    </w:p>
    <w:p w14:paraId="027C0327" w14:textId="77777777" w:rsidR="001C54CD" w:rsidRPr="00FC57B0" w:rsidRDefault="001C54CD" w:rsidP="001C54CD">
      <w:pPr>
        <w:pStyle w:val="EmailDiscussion2"/>
      </w:pPr>
      <w:r w:rsidRPr="00FC57B0">
        <w:tab/>
        <w:t xml:space="preserve">Scope: Treat R2-2302437 (if needed), R2-2303660, R2-2303877, </w:t>
      </w:r>
      <w:bookmarkStart w:id="278" w:name="OLE_LINK38"/>
      <w:bookmarkStart w:id="279" w:name="OLE_LINK39"/>
      <w:r w:rsidRPr="00FC57B0">
        <w:t>R2-2303878,</w:t>
      </w:r>
      <w:bookmarkEnd w:id="278"/>
      <w:bookmarkEnd w:id="279"/>
      <w:r w:rsidRPr="00FC57B0">
        <w:t xml:space="preserve"> R2-2303879, R2-2303880, R2-2303881, R2-2304161, R2-2304162, R2-2304163, R2-2304164, R2-2304165, R2-2304166</w:t>
      </w:r>
      <w:r w:rsidRPr="00FC57B0">
        <w:br/>
        <w:t xml:space="preserve">Ph1: Determine agreeable parts. Ph2: For agreeable parts, if any, reflect these in agreeable CRs. </w:t>
      </w:r>
    </w:p>
    <w:p w14:paraId="6A91AC62" w14:textId="77777777" w:rsidR="001C54CD" w:rsidRPr="00FC57B0" w:rsidRDefault="001C54CD" w:rsidP="001C54CD">
      <w:pPr>
        <w:pStyle w:val="EmailDiscussion2"/>
      </w:pPr>
      <w:r w:rsidRPr="00FC57B0">
        <w:tab/>
        <w:t>Intended outcome: Report, If applicable: In-Principle-Agreed CRs</w:t>
      </w:r>
    </w:p>
    <w:p w14:paraId="718F14CD" w14:textId="77777777" w:rsidR="001C54CD" w:rsidRPr="00FC57B0" w:rsidRDefault="001C54CD" w:rsidP="001C54CD">
      <w:pPr>
        <w:pStyle w:val="EmailDiscussion2"/>
      </w:pPr>
      <w:r w:rsidRPr="00FC57B0">
        <w:tab/>
        <w:t>Deadline: Schedule 1</w:t>
      </w:r>
    </w:p>
    <w:bookmarkEnd w:id="276"/>
    <w:bookmarkEnd w:id="277"/>
    <w:p w14:paraId="191DEE37" w14:textId="77777777" w:rsidR="001C54CD" w:rsidRPr="00FC57B0" w:rsidRDefault="001C54CD" w:rsidP="001C54CD">
      <w:pPr>
        <w:pStyle w:val="Doc-text2"/>
        <w:rPr>
          <w:lang w:val="en-US"/>
        </w:rPr>
      </w:pPr>
    </w:p>
    <w:p w14:paraId="2C4883A1" w14:textId="77777777" w:rsidR="001C54CD" w:rsidRPr="00FC57B0" w:rsidRDefault="001C54CD" w:rsidP="001C54CD">
      <w:pPr>
        <w:pStyle w:val="Doc-title"/>
        <w:rPr>
          <w:lang w:val="en-US"/>
        </w:rPr>
      </w:pPr>
      <w:bookmarkStart w:id="280" w:name="OLE_LINK251"/>
      <w:bookmarkStart w:id="281" w:name="OLE_LINK252"/>
      <w:bookmarkStart w:id="282" w:name="OLE_LINK257"/>
      <w:bookmarkStart w:id="283" w:name="OLE_LINK258"/>
      <w:r w:rsidRPr="00FC57B0">
        <w:rPr>
          <w:lang w:val="en-US"/>
        </w:rPr>
        <w:t>R2-2304448</w:t>
      </w:r>
      <w:r w:rsidRPr="00FC57B0">
        <w:rPr>
          <w:lang w:val="en-US"/>
        </w:rPr>
        <w:tab/>
        <w:t>Summary of offline [AT121bis-e][004][NR1516] UE cap (ZTE)</w:t>
      </w:r>
      <w:r w:rsidRPr="00FC57B0">
        <w:rPr>
          <w:lang w:val="en-US"/>
        </w:rPr>
        <w:tab/>
        <w:t>ZTE, Sanechips</w:t>
      </w:r>
    </w:p>
    <w:p w14:paraId="74EE948C" w14:textId="77777777" w:rsidR="001C54CD" w:rsidRPr="00FC57B0" w:rsidRDefault="001C54CD" w:rsidP="001C54CD">
      <w:pPr>
        <w:pStyle w:val="Doc-text2"/>
        <w:rPr>
          <w:lang w:val="en-US"/>
        </w:rPr>
      </w:pPr>
      <w:r w:rsidRPr="00FC57B0">
        <w:rPr>
          <w:lang w:val="en-US"/>
        </w:rPr>
        <w:t>W2 Monday ON-LINE DISCUSSION on P7 only</w:t>
      </w:r>
    </w:p>
    <w:p w14:paraId="7FC5AF9F" w14:textId="77777777" w:rsidR="001C54CD" w:rsidRPr="00FC57B0" w:rsidRDefault="001C54CD" w:rsidP="001C54CD">
      <w:pPr>
        <w:pStyle w:val="Doc-text2"/>
        <w:rPr>
          <w:lang w:val="en-US"/>
        </w:rPr>
      </w:pPr>
      <w:r w:rsidRPr="00FC57B0">
        <w:rPr>
          <w:lang w:val="en-US"/>
        </w:rPr>
        <w:t>-</w:t>
      </w:r>
      <w:r w:rsidRPr="00FC57B0">
        <w:rPr>
          <w:lang w:val="en-US"/>
        </w:rPr>
        <w:tab/>
        <w:t xml:space="preserve">HW think there is a prerequisite in the current TS the UE is not allowed to support intra-FR NR-DC only (UE need to support also inter-FR .. ). Ericsson agrees. </w:t>
      </w:r>
    </w:p>
    <w:p w14:paraId="5DEF7533" w14:textId="77777777" w:rsidR="001C54CD" w:rsidRPr="00FC57B0" w:rsidRDefault="001C54CD" w:rsidP="001C54CD">
      <w:pPr>
        <w:pStyle w:val="Doc-text2"/>
        <w:rPr>
          <w:lang w:val="en-US"/>
        </w:rPr>
      </w:pPr>
      <w:r w:rsidRPr="00FC57B0">
        <w:rPr>
          <w:lang w:val="en-US"/>
        </w:rPr>
        <w:t>-</w:t>
      </w:r>
      <w:r w:rsidRPr="00FC57B0">
        <w:rPr>
          <w:lang w:val="en-US"/>
        </w:rPr>
        <w:tab/>
        <w:t xml:space="preserve">Nokia agrees on the intention, but the TS is already clear. Apple agrees. HW think the prerequisite was added earlier for backwards compatibility. </w:t>
      </w:r>
    </w:p>
    <w:p w14:paraId="46700AE8" w14:textId="77777777" w:rsidR="001C54CD" w:rsidRPr="00FC57B0" w:rsidRDefault="001C54CD" w:rsidP="001C54CD">
      <w:pPr>
        <w:pStyle w:val="Doc-text2"/>
        <w:rPr>
          <w:lang w:val="en-US"/>
        </w:rPr>
      </w:pPr>
    </w:p>
    <w:p w14:paraId="535F36E7"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eastAsia="zh-CN"/>
        </w:rPr>
      </w:pPr>
      <w:r w:rsidRPr="00FC57B0">
        <w:rPr>
          <w:lang w:val="en-US" w:eastAsia="zh-CN"/>
        </w:rPr>
        <w:t xml:space="preserve">RAN2 confirms that the ca-parametersNRDC and asyncNRDC-r16 can also be used for the intra-FR NR-DC BC only case (without supporting any FR1+FR2 NR-DC BC). FFS whether there should be TS change, this aspect is postponed. </w:t>
      </w:r>
    </w:p>
    <w:p w14:paraId="06CA26D8"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eastAsia="zh-CN"/>
        </w:rPr>
      </w:pPr>
      <w:r w:rsidRPr="00FC57B0">
        <w:rPr>
          <w:lang w:val="en-US" w:eastAsia="zh-CN"/>
        </w:rPr>
        <w:t>[004] Other agreements reflected below</w:t>
      </w:r>
    </w:p>
    <w:p w14:paraId="1440E7AA" w14:textId="77777777" w:rsidR="001C54CD" w:rsidRPr="00FC57B0" w:rsidRDefault="001C54CD" w:rsidP="001C54CD">
      <w:pPr>
        <w:pStyle w:val="Doc-text2"/>
        <w:rPr>
          <w:lang w:val="en-US"/>
        </w:rPr>
      </w:pPr>
    </w:p>
    <w:p w14:paraId="19042B45" w14:textId="49F909B9" w:rsidR="001C54CD" w:rsidRPr="00FC57B0" w:rsidRDefault="001C54CD" w:rsidP="001C54CD">
      <w:pPr>
        <w:pStyle w:val="Doc-title"/>
      </w:pPr>
      <w:r w:rsidRPr="00FC57B0">
        <w:t>R2-2302437</w:t>
      </w:r>
      <w:r w:rsidRPr="00FC57B0">
        <w:tab/>
        <w:t>LS on clarification on impact of SRS antenna switching for TDD-FDD band combinations (R4-2303633; contact: Huawei)</w:t>
      </w:r>
      <w:r w:rsidRPr="00FC57B0">
        <w:tab/>
        <w:t>RAN4</w:t>
      </w:r>
      <w:r w:rsidRPr="00FC57B0">
        <w:tab/>
        <w:t>LS in</w:t>
      </w:r>
      <w:r w:rsidRPr="00FC57B0">
        <w:tab/>
        <w:t>Rel-15</w:t>
      </w:r>
      <w:r w:rsidRPr="00FC57B0">
        <w:tab/>
        <w:t>NR_newRAT-Core</w:t>
      </w:r>
      <w:r w:rsidRPr="00FC57B0">
        <w:tab/>
        <w:t>To:RAN1</w:t>
      </w:r>
      <w:r w:rsidRPr="00FC57B0">
        <w:tab/>
        <w:t>Cc:RAN2</w:t>
      </w:r>
    </w:p>
    <w:p w14:paraId="4FFCA69F" w14:textId="77777777" w:rsidR="001C54CD" w:rsidRPr="00FC57B0" w:rsidRDefault="001C54CD" w:rsidP="001C54CD">
      <w:pPr>
        <w:pStyle w:val="Doc-comment"/>
      </w:pPr>
      <w:r w:rsidRPr="00FC57B0">
        <w:t>RAN2 is CCed. Proposed Noted</w:t>
      </w:r>
    </w:p>
    <w:p w14:paraId="2A90F037"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[004] Noted</w:t>
      </w:r>
    </w:p>
    <w:p w14:paraId="155C2847" w14:textId="77777777" w:rsidR="001C54CD" w:rsidRPr="00FC57B0" w:rsidRDefault="001C54CD" w:rsidP="001C54CD">
      <w:pPr>
        <w:pStyle w:val="Doc-text2"/>
      </w:pPr>
    </w:p>
    <w:p w14:paraId="0B81EB69" w14:textId="0228CDBB" w:rsidR="001C54CD" w:rsidRPr="00FC57B0" w:rsidRDefault="001C54CD" w:rsidP="001C54CD">
      <w:pPr>
        <w:pStyle w:val="Doc-title"/>
        <w:rPr>
          <w:lang w:val="en-US"/>
        </w:rPr>
      </w:pPr>
      <w:r w:rsidRPr="00FC57B0">
        <w:rPr>
          <w:lang w:val="en-US"/>
        </w:rPr>
        <w:t>R2-2303660</w:t>
      </w:r>
      <w:r w:rsidRPr="00FC57B0">
        <w:rPr>
          <w:lang w:val="en-US"/>
        </w:rPr>
        <w:tab/>
        <w:t>Handling of SRS Tx switching capability</w:t>
      </w:r>
      <w:r w:rsidRPr="00FC57B0">
        <w:rPr>
          <w:lang w:val="en-US"/>
        </w:rPr>
        <w:tab/>
        <w:t>Ericsson</w:t>
      </w:r>
      <w:r w:rsidRPr="00FC57B0">
        <w:rPr>
          <w:lang w:val="en-US"/>
        </w:rPr>
        <w:tab/>
        <w:t>discussion</w:t>
      </w:r>
    </w:p>
    <w:p w14:paraId="1230D6CA"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eastAsia="zh-CN"/>
        </w:rPr>
      </w:pPr>
      <w:r w:rsidRPr="00FC57B0">
        <w:rPr>
          <w:lang w:val="en-US" w:eastAsia="zh-CN"/>
        </w:rPr>
        <w:t>[004] RAN2 confirms the following behaviour for the parameters txSwitchImpactToRx and txSwitchWithAnotherBand in srs-TxSwitch:</w:t>
      </w:r>
    </w:p>
    <w:p w14:paraId="76ACCD56" w14:textId="77777777" w:rsidR="001C54CD" w:rsidRPr="00FC57B0" w:rsidRDefault="001C54CD" w:rsidP="001C54CD">
      <w:pPr>
        <w:pStyle w:val="Agreement"/>
        <w:numPr>
          <w:ilvl w:val="0"/>
          <w:numId w:val="0"/>
        </w:numPr>
        <w:ind w:left="1619"/>
        <w:rPr>
          <w:lang w:val="en-US" w:eastAsia="zh-CN"/>
        </w:rPr>
      </w:pPr>
      <w:r w:rsidRPr="00FC57B0">
        <w:rPr>
          <w:lang w:val="en-US" w:eastAsia="zh-CN"/>
        </w:rPr>
        <w:t>- Bands with UL that impact each other define a group (i.e. SRS TX switching on any of the cells will impact UL on all the cells in the group). All the band entries in the group will signal the same group identifier in txSwitchWithAnotherBand. The first-listed band entry number in the group shall be used as identifier for the group. An UL group with only one band entry is not signaled in txSwitchWithAnotherBand.</w:t>
      </w:r>
    </w:p>
    <w:p w14:paraId="5E4E40CB" w14:textId="77777777" w:rsidR="001C54CD" w:rsidRPr="00FC57B0" w:rsidRDefault="001C54CD" w:rsidP="001C54CD">
      <w:pPr>
        <w:pStyle w:val="Agreement"/>
        <w:numPr>
          <w:ilvl w:val="0"/>
          <w:numId w:val="0"/>
        </w:numPr>
        <w:ind w:left="1619"/>
        <w:rPr>
          <w:lang w:val="en-US" w:eastAsia="zh-CN"/>
        </w:rPr>
      </w:pPr>
      <w:r w:rsidRPr="00FC57B0">
        <w:rPr>
          <w:lang w:val="en-US" w:eastAsia="zh-CN"/>
        </w:rPr>
        <w:t>- For bands where the DL is impacted by an UL group with a single band entry, txSwitchImpactToRx shall indicate the band entry number of that UL band. For bands where the DL is impacted by an UL group with more than one band entry, txSwitchImpactToRx shall point to the UL group using the group identifier number (as defined by txSwitchWithAnotherBand).</w:t>
      </w:r>
    </w:p>
    <w:p w14:paraId="7B18A2F4"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eastAsia="zh-CN"/>
        </w:rPr>
      </w:pPr>
      <w:r w:rsidRPr="00FC57B0">
        <w:rPr>
          <w:lang w:val="en-US" w:eastAsia="zh-CN"/>
        </w:rPr>
        <w:t>[004] Can discuss whether (and how) the spec change is needed in the next meeting.</w:t>
      </w:r>
    </w:p>
    <w:p w14:paraId="7B306A77" w14:textId="77777777" w:rsidR="001C54CD" w:rsidRPr="00FC57B0" w:rsidRDefault="001C54CD" w:rsidP="001C54CD">
      <w:pPr>
        <w:pStyle w:val="Doc-text2"/>
        <w:ind w:left="0" w:firstLine="0"/>
        <w:rPr>
          <w:lang w:val="en-US"/>
        </w:rPr>
      </w:pPr>
    </w:p>
    <w:p w14:paraId="0B7152F1" w14:textId="526980F8" w:rsidR="001C54CD" w:rsidRPr="00FC57B0" w:rsidRDefault="001C54CD" w:rsidP="001C54CD">
      <w:pPr>
        <w:pStyle w:val="Doc-title"/>
        <w:rPr>
          <w:lang w:val="en-US"/>
        </w:rPr>
      </w:pPr>
      <w:bookmarkStart w:id="284" w:name="OLE_LINK224"/>
      <w:bookmarkStart w:id="285" w:name="OLE_LINK229"/>
      <w:bookmarkStart w:id="286" w:name="OLE_LINK268"/>
      <w:r w:rsidRPr="00FC57B0">
        <w:rPr>
          <w:lang w:val="en-US"/>
        </w:rPr>
        <w:t>R2-2303877</w:t>
      </w:r>
      <w:r w:rsidRPr="00FC57B0">
        <w:rPr>
          <w:lang w:val="en-US"/>
        </w:rPr>
        <w:tab/>
        <w:t>Miscellaneous Correction on UE capability-R15</w:t>
      </w:r>
      <w:r w:rsidRPr="00FC57B0">
        <w:rPr>
          <w:lang w:val="en-US"/>
        </w:rPr>
        <w:tab/>
        <w:t>ZTE Corporation, Sanechips</w:t>
      </w:r>
      <w:r w:rsidRPr="00FC57B0">
        <w:rPr>
          <w:lang w:val="en-US"/>
        </w:rPr>
        <w:tab/>
        <w:t>CR</w:t>
      </w:r>
      <w:r w:rsidRPr="00FC57B0">
        <w:rPr>
          <w:lang w:val="en-US"/>
        </w:rPr>
        <w:tab/>
        <w:t>Rel-15</w:t>
      </w:r>
      <w:r w:rsidRPr="00FC57B0">
        <w:rPr>
          <w:lang w:val="en-US"/>
        </w:rPr>
        <w:tab/>
        <w:t>38.306</w:t>
      </w:r>
      <w:r w:rsidRPr="00FC57B0">
        <w:rPr>
          <w:lang w:val="en-US"/>
        </w:rPr>
        <w:tab/>
        <w:t>15.20.0</w:t>
      </w:r>
      <w:r w:rsidRPr="00FC57B0">
        <w:rPr>
          <w:lang w:val="en-US"/>
        </w:rPr>
        <w:tab/>
        <w:t>0895</w:t>
      </w:r>
      <w:r w:rsidRPr="00FC57B0">
        <w:rPr>
          <w:lang w:val="en-US"/>
        </w:rPr>
        <w:tab/>
        <w:t>-</w:t>
      </w:r>
      <w:r w:rsidRPr="00FC57B0">
        <w:rPr>
          <w:lang w:val="en-US"/>
        </w:rPr>
        <w:tab/>
        <w:t>F</w:t>
      </w:r>
      <w:r w:rsidRPr="00FC57B0">
        <w:rPr>
          <w:lang w:val="en-US"/>
        </w:rPr>
        <w:tab/>
        <w:t>NR_newRAT-Core</w:t>
      </w:r>
    </w:p>
    <w:p w14:paraId="158796D5" w14:textId="725D7E06" w:rsidR="001C54CD" w:rsidRPr="00FC57B0" w:rsidRDefault="001C54CD" w:rsidP="001C54CD">
      <w:pPr>
        <w:pStyle w:val="Doc-title"/>
        <w:rPr>
          <w:lang w:val="en-US"/>
        </w:rPr>
      </w:pPr>
      <w:r w:rsidRPr="00FC57B0">
        <w:rPr>
          <w:lang w:val="en-US"/>
        </w:rPr>
        <w:t>R2-2303878</w:t>
      </w:r>
      <w:r w:rsidRPr="00FC57B0">
        <w:rPr>
          <w:lang w:val="en-US"/>
        </w:rPr>
        <w:tab/>
        <w:t>Miscellaneous Correction on UE capability-R16</w:t>
      </w:r>
      <w:r w:rsidRPr="00FC57B0">
        <w:rPr>
          <w:lang w:val="en-US"/>
        </w:rPr>
        <w:tab/>
        <w:t>ZTE Corporation, Sanechips</w:t>
      </w:r>
      <w:r w:rsidRPr="00FC57B0">
        <w:rPr>
          <w:lang w:val="en-US"/>
        </w:rPr>
        <w:tab/>
        <w:t>CR</w:t>
      </w:r>
      <w:r w:rsidRPr="00FC57B0">
        <w:rPr>
          <w:lang w:val="en-US"/>
        </w:rPr>
        <w:tab/>
        <w:t>Rel-16</w:t>
      </w:r>
      <w:r w:rsidRPr="00FC57B0">
        <w:rPr>
          <w:lang w:val="en-US"/>
        </w:rPr>
        <w:tab/>
        <w:t>38.306</w:t>
      </w:r>
      <w:r w:rsidRPr="00FC57B0">
        <w:rPr>
          <w:lang w:val="en-US"/>
        </w:rPr>
        <w:tab/>
        <w:t>16.12.0</w:t>
      </w:r>
      <w:r w:rsidRPr="00FC57B0">
        <w:rPr>
          <w:lang w:val="en-US"/>
        </w:rPr>
        <w:tab/>
        <w:t>0896</w:t>
      </w:r>
      <w:r w:rsidRPr="00FC57B0">
        <w:rPr>
          <w:lang w:val="en-US"/>
        </w:rPr>
        <w:tab/>
        <w:t>-</w:t>
      </w:r>
      <w:r w:rsidRPr="00FC57B0">
        <w:rPr>
          <w:lang w:val="en-US"/>
        </w:rPr>
        <w:tab/>
        <w:t>A</w:t>
      </w:r>
      <w:r w:rsidRPr="00FC57B0">
        <w:rPr>
          <w:lang w:val="en-US"/>
        </w:rPr>
        <w:tab/>
        <w:t>NR_newRAT-Core</w:t>
      </w:r>
    </w:p>
    <w:p w14:paraId="0DB23476" w14:textId="23631D17" w:rsidR="001C54CD" w:rsidRPr="00FC57B0" w:rsidRDefault="001C54CD" w:rsidP="001C54CD">
      <w:pPr>
        <w:pStyle w:val="Doc-title"/>
        <w:rPr>
          <w:lang w:val="en-US"/>
        </w:rPr>
      </w:pPr>
      <w:r w:rsidRPr="00FC57B0">
        <w:rPr>
          <w:lang w:val="en-US"/>
        </w:rPr>
        <w:t>R2-2303879</w:t>
      </w:r>
      <w:r w:rsidRPr="00FC57B0">
        <w:rPr>
          <w:lang w:val="en-US"/>
        </w:rPr>
        <w:tab/>
        <w:t>Miscellaneous Correction on UE capability-R17</w:t>
      </w:r>
      <w:r w:rsidRPr="00FC57B0">
        <w:rPr>
          <w:lang w:val="en-US"/>
        </w:rPr>
        <w:tab/>
        <w:t>ZTE Corporation, Sanechips</w:t>
      </w:r>
      <w:r w:rsidRPr="00FC57B0">
        <w:rPr>
          <w:lang w:val="en-US"/>
        </w:rPr>
        <w:tab/>
        <w:t>CR</w:t>
      </w:r>
      <w:r w:rsidRPr="00FC57B0">
        <w:rPr>
          <w:lang w:val="en-US"/>
        </w:rPr>
        <w:tab/>
        <w:t>Rel-17</w:t>
      </w:r>
      <w:r w:rsidRPr="00FC57B0">
        <w:rPr>
          <w:lang w:val="en-US"/>
        </w:rPr>
        <w:tab/>
        <w:t>38.306</w:t>
      </w:r>
      <w:r w:rsidRPr="00FC57B0">
        <w:rPr>
          <w:lang w:val="en-US"/>
        </w:rPr>
        <w:tab/>
        <w:t>17.4.0</w:t>
      </w:r>
      <w:r w:rsidRPr="00FC57B0">
        <w:rPr>
          <w:lang w:val="en-US"/>
        </w:rPr>
        <w:tab/>
        <w:t>0897</w:t>
      </w:r>
      <w:r w:rsidRPr="00FC57B0">
        <w:rPr>
          <w:lang w:val="en-US"/>
        </w:rPr>
        <w:tab/>
        <w:t>-</w:t>
      </w:r>
      <w:r w:rsidRPr="00FC57B0">
        <w:rPr>
          <w:lang w:val="en-US"/>
        </w:rPr>
        <w:tab/>
        <w:t>A</w:t>
      </w:r>
      <w:r w:rsidRPr="00FC57B0">
        <w:rPr>
          <w:lang w:val="en-US"/>
        </w:rPr>
        <w:tab/>
        <w:t>NR_newRAT-Core</w:t>
      </w:r>
    </w:p>
    <w:p w14:paraId="0893467F"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[004] 3 revised</w:t>
      </w:r>
      <w:bookmarkEnd w:id="284"/>
      <w:bookmarkEnd w:id="285"/>
    </w:p>
    <w:p w14:paraId="15042F63" w14:textId="77777777" w:rsidR="001C54CD" w:rsidRPr="00FC57B0" w:rsidRDefault="001C54CD" w:rsidP="001C54CD">
      <w:pPr>
        <w:pStyle w:val="Doc-title"/>
        <w:rPr>
          <w:lang w:val="en-US"/>
        </w:rPr>
      </w:pPr>
      <w:r w:rsidRPr="00FC57B0">
        <w:lastRenderedPageBreak/>
        <w:t>R2-2304449</w:t>
      </w:r>
      <w:r w:rsidRPr="00FC57B0">
        <w:rPr>
          <w:lang w:val="en-US"/>
        </w:rPr>
        <w:tab/>
        <w:t>Miscellaneous Correction on UE capability-R15</w:t>
      </w:r>
      <w:r w:rsidRPr="00FC57B0">
        <w:rPr>
          <w:lang w:val="en-US"/>
        </w:rPr>
        <w:tab/>
        <w:t>ZTE Corporation, Sanechips</w:t>
      </w:r>
      <w:r w:rsidRPr="00FC57B0">
        <w:rPr>
          <w:lang w:val="en-US"/>
        </w:rPr>
        <w:tab/>
        <w:t>CR</w:t>
      </w:r>
      <w:r w:rsidRPr="00FC57B0">
        <w:rPr>
          <w:lang w:val="en-US"/>
        </w:rPr>
        <w:tab/>
        <w:t>Rel-15</w:t>
      </w:r>
      <w:r w:rsidRPr="00FC57B0">
        <w:rPr>
          <w:lang w:val="en-US"/>
        </w:rPr>
        <w:tab/>
        <w:t>38.306</w:t>
      </w:r>
      <w:r w:rsidRPr="00FC57B0">
        <w:rPr>
          <w:lang w:val="en-US"/>
        </w:rPr>
        <w:tab/>
        <w:t>15.20.0</w:t>
      </w:r>
      <w:r w:rsidRPr="00FC57B0">
        <w:rPr>
          <w:lang w:val="en-US"/>
        </w:rPr>
        <w:tab/>
        <w:t>0895</w:t>
      </w:r>
      <w:r w:rsidRPr="00FC57B0">
        <w:rPr>
          <w:lang w:val="en-US"/>
        </w:rPr>
        <w:tab/>
        <w:t>1</w:t>
      </w:r>
      <w:r w:rsidRPr="00FC57B0">
        <w:rPr>
          <w:lang w:val="en-US"/>
        </w:rPr>
        <w:tab/>
        <w:t>F</w:t>
      </w:r>
      <w:r w:rsidRPr="00FC57B0">
        <w:rPr>
          <w:lang w:val="en-US"/>
        </w:rPr>
        <w:tab/>
        <w:t>NR_newRAT-Core</w:t>
      </w:r>
    </w:p>
    <w:p w14:paraId="5C9A93BF" w14:textId="77777777" w:rsidR="001C54CD" w:rsidRPr="00FC57B0" w:rsidRDefault="001C54CD" w:rsidP="001C54CD">
      <w:pPr>
        <w:pStyle w:val="Doc-title"/>
        <w:rPr>
          <w:lang w:val="en-US"/>
        </w:rPr>
      </w:pPr>
      <w:bookmarkStart w:id="287" w:name="OLE_LINK266"/>
      <w:bookmarkStart w:id="288" w:name="OLE_LINK267"/>
      <w:r w:rsidRPr="00FC57B0">
        <w:t>R2-2304450</w:t>
      </w:r>
      <w:bookmarkEnd w:id="287"/>
      <w:bookmarkEnd w:id="288"/>
      <w:r w:rsidRPr="00FC57B0">
        <w:rPr>
          <w:lang w:val="en-US"/>
        </w:rPr>
        <w:tab/>
        <w:t>Miscellaneous Correction on UE capability-R16</w:t>
      </w:r>
      <w:r w:rsidRPr="00FC57B0">
        <w:rPr>
          <w:lang w:val="en-US"/>
        </w:rPr>
        <w:tab/>
        <w:t>ZTE Corporation, Sanechips</w:t>
      </w:r>
      <w:r w:rsidRPr="00FC57B0">
        <w:rPr>
          <w:lang w:val="en-US"/>
        </w:rPr>
        <w:tab/>
        <w:t>CR</w:t>
      </w:r>
      <w:r w:rsidRPr="00FC57B0">
        <w:rPr>
          <w:lang w:val="en-US"/>
        </w:rPr>
        <w:tab/>
        <w:t>Rel-16</w:t>
      </w:r>
      <w:r w:rsidRPr="00FC57B0">
        <w:rPr>
          <w:lang w:val="en-US"/>
        </w:rPr>
        <w:tab/>
        <w:t>38.306</w:t>
      </w:r>
      <w:r w:rsidRPr="00FC57B0">
        <w:rPr>
          <w:lang w:val="en-US"/>
        </w:rPr>
        <w:tab/>
        <w:t>16.12.0</w:t>
      </w:r>
      <w:r w:rsidRPr="00FC57B0">
        <w:rPr>
          <w:lang w:val="en-US"/>
        </w:rPr>
        <w:tab/>
        <w:t>0896</w:t>
      </w:r>
      <w:r w:rsidRPr="00FC57B0">
        <w:rPr>
          <w:lang w:val="en-US"/>
        </w:rPr>
        <w:tab/>
        <w:t>1</w:t>
      </w:r>
      <w:r w:rsidRPr="00FC57B0">
        <w:rPr>
          <w:lang w:val="en-US"/>
        </w:rPr>
        <w:tab/>
        <w:t>A</w:t>
      </w:r>
      <w:r w:rsidRPr="00FC57B0">
        <w:rPr>
          <w:lang w:val="en-US"/>
        </w:rPr>
        <w:tab/>
        <w:t>NR_newRAT-Core</w:t>
      </w:r>
    </w:p>
    <w:p w14:paraId="3122FBBA" w14:textId="77777777" w:rsidR="001C54CD" w:rsidRPr="00FC57B0" w:rsidRDefault="001C54CD" w:rsidP="001C54CD">
      <w:pPr>
        <w:pStyle w:val="Doc-title"/>
        <w:rPr>
          <w:lang w:val="en-US"/>
        </w:rPr>
      </w:pPr>
      <w:r w:rsidRPr="00FC57B0">
        <w:t>R2-2304451</w:t>
      </w:r>
      <w:r w:rsidRPr="00FC57B0">
        <w:rPr>
          <w:lang w:val="en-US"/>
        </w:rPr>
        <w:tab/>
        <w:t>Miscellaneous Correction on UE capability-R17</w:t>
      </w:r>
      <w:r w:rsidRPr="00FC57B0">
        <w:rPr>
          <w:lang w:val="en-US"/>
        </w:rPr>
        <w:tab/>
        <w:t>ZTE Corporation, Sanechips</w:t>
      </w:r>
      <w:r w:rsidRPr="00FC57B0">
        <w:rPr>
          <w:lang w:val="en-US"/>
        </w:rPr>
        <w:tab/>
        <w:t>CR</w:t>
      </w:r>
      <w:r w:rsidRPr="00FC57B0">
        <w:rPr>
          <w:lang w:val="en-US"/>
        </w:rPr>
        <w:tab/>
        <w:t>Rel-17</w:t>
      </w:r>
      <w:r w:rsidRPr="00FC57B0">
        <w:rPr>
          <w:lang w:val="en-US"/>
        </w:rPr>
        <w:tab/>
        <w:t>38.306</w:t>
      </w:r>
      <w:r w:rsidRPr="00FC57B0">
        <w:rPr>
          <w:lang w:val="en-US"/>
        </w:rPr>
        <w:tab/>
        <w:t>17.4.0</w:t>
      </w:r>
      <w:r w:rsidRPr="00FC57B0">
        <w:rPr>
          <w:lang w:val="en-US"/>
        </w:rPr>
        <w:tab/>
        <w:t>0897</w:t>
      </w:r>
      <w:r w:rsidRPr="00FC57B0">
        <w:rPr>
          <w:lang w:val="en-US"/>
        </w:rPr>
        <w:tab/>
        <w:t>1</w:t>
      </w:r>
      <w:r w:rsidRPr="00FC57B0">
        <w:rPr>
          <w:lang w:val="en-US"/>
        </w:rPr>
        <w:tab/>
        <w:t>A</w:t>
      </w:r>
      <w:r w:rsidRPr="00FC57B0">
        <w:rPr>
          <w:lang w:val="en-US"/>
        </w:rPr>
        <w:tab/>
        <w:t>NR_newRAT-Core</w:t>
      </w:r>
    </w:p>
    <w:p w14:paraId="261FD348"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[004] 3 in-principle-agreed</w:t>
      </w:r>
    </w:p>
    <w:bookmarkEnd w:id="286"/>
    <w:p w14:paraId="2DF93A4A" w14:textId="77777777" w:rsidR="001C54CD" w:rsidRPr="00FC57B0" w:rsidRDefault="001C54CD" w:rsidP="001C54CD">
      <w:pPr>
        <w:pStyle w:val="Doc-text2"/>
        <w:rPr>
          <w:lang w:val="en-US"/>
        </w:rPr>
      </w:pPr>
    </w:p>
    <w:p w14:paraId="4D3DE726" w14:textId="0887277A" w:rsidR="001C54CD" w:rsidRPr="00FC57B0" w:rsidRDefault="001C54CD" w:rsidP="001C54CD">
      <w:pPr>
        <w:pStyle w:val="Doc-title"/>
        <w:rPr>
          <w:lang w:val="en-US"/>
        </w:rPr>
      </w:pPr>
      <w:r w:rsidRPr="00FC57B0">
        <w:rPr>
          <w:lang w:val="en-US"/>
        </w:rPr>
        <w:t>R2-2303880</w:t>
      </w:r>
      <w:r w:rsidRPr="00FC57B0">
        <w:rPr>
          <w:lang w:val="en-US"/>
        </w:rPr>
        <w:tab/>
        <w:t>Correction on PDCCH Blind Detection-R16</w:t>
      </w:r>
      <w:r w:rsidRPr="00FC57B0">
        <w:rPr>
          <w:lang w:val="en-US"/>
        </w:rPr>
        <w:tab/>
        <w:t>ZTE Corporation, Sanechips</w:t>
      </w:r>
      <w:r w:rsidRPr="00FC57B0">
        <w:rPr>
          <w:lang w:val="en-US"/>
        </w:rPr>
        <w:tab/>
        <w:t>CR</w:t>
      </w:r>
      <w:r w:rsidRPr="00FC57B0">
        <w:rPr>
          <w:lang w:val="en-US"/>
        </w:rPr>
        <w:tab/>
        <w:t>Rel-16</w:t>
      </w:r>
      <w:r w:rsidRPr="00FC57B0">
        <w:rPr>
          <w:lang w:val="en-US"/>
        </w:rPr>
        <w:tab/>
        <w:t>38.306</w:t>
      </w:r>
      <w:r w:rsidRPr="00FC57B0">
        <w:rPr>
          <w:lang w:val="en-US"/>
        </w:rPr>
        <w:tab/>
        <w:t>16.12.0</w:t>
      </w:r>
      <w:r w:rsidRPr="00FC57B0">
        <w:rPr>
          <w:lang w:val="en-US"/>
        </w:rPr>
        <w:tab/>
        <w:t>0898</w:t>
      </w:r>
      <w:r w:rsidRPr="00FC57B0">
        <w:rPr>
          <w:lang w:val="en-US"/>
        </w:rPr>
        <w:tab/>
        <w:t>-</w:t>
      </w:r>
      <w:r w:rsidRPr="00FC57B0">
        <w:rPr>
          <w:lang w:val="en-US"/>
        </w:rPr>
        <w:tab/>
        <w:t>F</w:t>
      </w:r>
      <w:r w:rsidRPr="00FC57B0">
        <w:rPr>
          <w:lang w:val="en-US"/>
        </w:rPr>
        <w:tab/>
        <w:t>NR_L1enh_URLLC</w:t>
      </w:r>
    </w:p>
    <w:p w14:paraId="5AD97478" w14:textId="41F92ECD" w:rsidR="001C54CD" w:rsidRPr="00FC57B0" w:rsidRDefault="001C54CD" w:rsidP="001C54CD">
      <w:pPr>
        <w:pStyle w:val="Doc-title"/>
        <w:rPr>
          <w:lang w:val="en-US"/>
        </w:rPr>
      </w:pPr>
      <w:r w:rsidRPr="00FC57B0">
        <w:rPr>
          <w:lang w:val="en-US"/>
        </w:rPr>
        <w:t>R2-2303881</w:t>
      </w:r>
      <w:r w:rsidRPr="00FC57B0">
        <w:rPr>
          <w:lang w:val="en-US"/>
        </w:rPr>
        <w:tab/>
        <w:t>Correction on PDCCH Blind Detection-R17</w:t>
      </w:r>
      <w:r w:rsidRPr="00FC57B0">
        <w:rPr>
          <w:lang w:val="en-US"/>
        </w:rPr>
        <w:tab/>
        <w:t>ZTE Corporation, Sanechips</w:t>
      </w:r>
      <w:r w:rsidRPr="00FC57B0">
        <w:rPr>
          <w:lang w:val="en-US"/>
        </w:rPr>
        <w:tab/>
        <w:t>CR</w:t>
      </w:r>
      <w:r w:rsidRPr="00FC57B0">
        <w:rPr>
          <w:lang w:val="en-US"/>
        </w:rPr>
        <w:tab/>
        <w:t>Rel-17</w:t>
      </w:r>
      <w:r w:rsidRPr="00FC57B0">
        <w:rPr>
          <w:lang w:val="en-US"/>
        </w:rPr>
        <w:tab/>
        <w:t>38.306</w:t>
      </w:r>
      <w:r w:rsidRPr="00FC57B0">
        <w:rPr>
          <w:lang w:val="en-US"/>
        </w:rPr>
        <w:tab/>
        <w:t>17.4.0</w:t>
      </w:r>
      <w:r w:rsidRPr="00FC57B0">
        <w:rPr>
          <w:lang w:val="en-US"/>
        </w:rPr>
        <w:tab/>
        <w:t>0899</w:t>
      </w:r>
      <w:r w:rsidRPr="00FC57B0">
        <w:rPr>
          <w:lang w:val="en-US"/>
        </w:rPr>
        <w:tab/>
        <w:t>-</w:t>
      </w:r>
      <w:r w:rsidRPr="00FC57B0">
        <w:rPr>
          <w:lang w:val="en-US"/>
        </w:rPr>
        <w:tab/>
        <w:t>A</w:t>
      </w:r>
      <w:r w:rsidRPr="00FC57B0">
        <w:rPr>
          <w:lang w:val="en-US"/>
        </w:rPr>
        <w:tab/>
        <w:t>NR_L1enh_URLLC</w:t>
      </w:r>
    </w:p>
    <w:p w14:paraId="63560D5D"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[004]</w:t>
      </w:r>
      <w:bookmarkStart w:id="289" w:name="OLE_LINK230"/>
      <w:bookmarkStart w:id="290" w:name="OLE_LINK233"/>
      <w:r w:rsidRPr="00FC57B0">
        <w:rPr>
          <w:lang w:val="en-US"/>
        </w:rPr>
        <w:t xml:space="preserve"> both in-principle-agreed</w:t>
      </w:r>
      <w:bookmarkEnd w:id="289"/>
      <w:bookmarkEnd w:id="290"/>
    </w:p>
    <w:p w14:paraId="774B8698" w14:textId="77777777" w:rsidR="001C54CD" w:rsidRPr="00FC57B0" w:rsidRDefault="001C54CD" w:rsidP="001C54CD">
      <w:pPr>
        <w:pStyle w:val="Doc-text2"/>
        <w:rPr>
          <w:lang w:val="en-US"/>
        </w:rPr>
      </w:pPr>
    </w:p>
    <w:p w14:paraId="27775EF2" w14:textId="11D2E01C" w:rsidR="001C54CD" w:rsidRPr="00FC57B0" w:rsidRDefault="001C54CD" w:rsidP="001C54CD">
      <w:pPr>
        <w:pStyle w:val="Doc-title"/>
      </w:pPr>
      <w:bookmarkStart w:id="291" w:name="_Hlk131792521"/>
      <w:r w:rsidRPr="00FC57B0">
        <w:t>R2-2304161</w:t>
      </w:r>
      <w:r w:rsidRPr="00FC57B0">
        <w:tab/>
        <w:t>Correction on pusch-RepetitionTypeB capability</w:t>
      </w:r>
      <w:r w:rsidRPr="00FC57B0">
        <w:tab/>
        <w:t>Huawei, HiSilicon</w:t>
      </w:r>
      <w:r w:rsidRPr="00FC57B0">
        <w:tab/>
        <w:t>CR</w:t>
      </w:r>
      <w:bookmarkEnd w:id="291"/>
      <w:r w:rsidRPr="00FC57B0">
        <w:tab/>
        <w:t>Rel-16</w:t>
      </w:r>
      <w:r w:rsidRPr="00FC57B0">
        <w:tab/>
        <w:t>38.306</w:t>
      </w:r>
      <w:r w:rsidRPr="00FC57B0">
        <w:tab/>
        <w:t>16.12.0</w:t>
      </w:r>
      <w:r w:rsidRPr="00FC57B0">
        <w:tab/>
        <w:t>0901</w:t>
      </w:r>
      <w:r w:rsidRPr="00FC57B0">
        <w:tab/>
        <w:t>-</w:t>
      </w:r>
      <w:r w:rsidRPr="00FC57B0">
        <w:tab/>
        <w:t>F</w:t>
      </w:r>
      <w:r w:rsidRPr="00FC57B0">
        <w:tab/>
        <w:t>NR_L1enh_URLLC-Core</w:t>
      </w:r>
    </w:p>
    <w:p w14:paraId="298228C8" w14:textId="027BF0BD" w:rsidR="001C54CD" w:rsidRPr="00FC57B0" w:rsidRDefault="001C54CD" w:rsidP="001C54CD">
      <w:pPr>
        <w:pStyle w:val="Doc-title"/>
      </w:pPr>
      <w:r w:rsidRPr="00FC57B0">
        <w:t>R2-2304162</w:t>
      </w:r>
      <w:r w:rsidRPr="00FC57B0">
        <w:tab/>
        <w:t>Correction on pusch-RepetitionTypeB capability</w:t>
      </w:r>
      <w:r w:rsidRPr="00FC57B0">
        <w:tab/>
        <w:t>Huawei, HiSilicon</w:t>
      </w:r>
      <w:r w:rsidRPr="00FC57B0">
        <w:tab/>
        <w:t>CR</w:t>
      </w:r>
      <w:r w:rsidRPr="00FC57B0">
        <w:tab/>
        <w:t>Rel-17</w:t>
      </w:r>
      <w:r w:rsidRPr="00FC57B0">
        <w:tab/>
        <w:t>38.306</w:t>
      </w:r>
      <w:r w:rsidRPr="00FC57B0">
        <w:tab/>
        <w:t>17.4.0</w:t>
      </w:r>
      <w:r w:rsidRPr="00FC57B0">
        <w:tab/>
        <w:t>0902</w:t>
      </w:r>
      <w:r w:rsidRPr="00FC57B0">
        <w:tab/>
        <w:t>-</w:t>
      </w:r>
      <w:r w:rsidRPr="00FC57B0">
        <w:tab/>
        <w:t>A</w:t>
      </w:r>
      <w:r w:rsidRPr="00FC57B0">
        <w:tab/>
        <w:t>NR_L1enh_URLLC-Core</w:t>
      </w:r>
    </w:p>
    <w:p w14:paraId="01634359" w14:textId="77777777" w:rsidR="001C54CD" w:rsidRPr="00FC57B0" w:rsidRDefault="001C54CD" w:rsidP="001C54CD">
      <w:pPr>
        <w:pStyle w:val="Agreement"/>
        <w:tabs>
          <w:tab w:val="clear" w:pos="9990"/>
        </w:tabs>
        <w:overflowPunct/>
        <w:autoSpaceDE/>
        <w:autoSpaceDN/>
        <w:adjustRightInd/>
        <w:ind w:left="1619" w:hanging="360"/>
        <w:textAlignment w:val="auto"/>
      </w:pPr>
      <w:bookmarkStart w:id="292" w:name="OLE_LINK236"/>
      <w:bookmarkStart w:id="293" w:name="OLE_LINK244"/>
      <w:r w:rsidRPr="00FC57B0">
        <w:t xml:space="preserve">[004] </w:t>
      </w:r>
      <w:r w:rsidRPr="00FC57B0">
        <w:rPr>
          <w:lang w:val="en-US"/>
        </w:rPr>
        <w:t>both in-principle-agreed</w:t>
      </w:r>
    </w:p>
    <w:bookmarkEnd w:id="292"/>
    <w:bookmarkEnd w:id="293"/>
    <w:p w14:paraId="581B53C5" w14:textId="77777777" w:rsidR="001C54CD" w:rsidRPr="00FC57B0" w:rsidRDefault="001C54CD" w:rsidP="001C54CD">
      <w:pPr>
        <w:pStyle w:val="Doc-text2"/>
      </w:pPr>
    </w:p>
    <w:p w14:paraId="2B698D60" w14:textId="4A84F54C" w:rsidR="001C54CD" w:rsidRPr="00FC57B0" w:rsidRDefault="001C54CD" w:rsidP="001C54CD">
      <w:pPr>
        <w:pStyle w:val="Doc-title"/>
      </w:pPr>
      <w:bookmarkStart w:id="294" w:name="OLE_LINK234"/>
      <w:bookmarkStart w:id="295" w:name="OLE_LINK235"/>
      <w:r w:rsidRPr="00FC57B0">
        <w:t>R2-2304163</w:t>
      </w:r>
      <w:r w:rsidRPr="00FC57B0">
        <w:tab/>
        <w:t>Correction on pusch-RepetitionTypeB capability</w:t>
      </w:r>
      <w:r w:rsidRPr="00FC57B0">
        <w:tab/>
        <w:t>Huawei, HiSilicon</w:t>
      </w:r>
      <w:r w:rsidRPr="00FC57B0">
        <w:tab/>
        <w:t>CR</w:t>
      </w:r>
      <w:r w:rsidRPr="00FC57B0">
        <w:tab/>
        <w:t>Rel-16</w:t>
      </w:r>
      <w:r w:rsidRPr="00FC57B0">
        <w:tab/>
        <w:t>38.331</w:t>
      </w:r>
      <w:r w:rsidRPr="00FC57B0">
        <w:tab/>
        <w:t>16.12.0</w:t>
      </w:r>
      <w:r w:rsidRPr="00FC57B0">
        <w:tab/>
        <w:t>4059</w:t>
      </w:r>
      <w:r w:rsidRPr="00FC57B0">
        <w:tab/>
        <w:t>-</w:t>
      </w:r>
      <w:r w:rsidRPr="00FC57B0">
        <w:tab/>
        <w:t>F</w:t>
      </w:r>
      <w:r w:rsidRPr="00FC57B0">
        <w:tab/>
        <w:t>NR_L1enh_URLLC-Core</w:t>
      </w:r>
    </w:p>
    <w:p w14:paraId="0B6174E5" w14:textId="1B0E2C56" w:rsidR="001C54CD" w:rsidRPr="00FC57B0" w:rsidRDefault="001C54CD" w:rsidP="001C54CD">
      <w:pPr>
        <w:pStyle w:val="Doc-title"/>
      </w:pPr>
      <w:r w:rsidRPr="00FC57B0">
        <w:t>R2-2304164</w:t>
      </w:r>
      <w:r w:rsidRPr="00FC57B0">
        <w:tab/>
        <w:t>Correction on pusch-RepetitionTypeB capability</w:t>
      </w:r>
      <w:r w:rsidRPr="00FC57B0">
        <w:tab/>
        <w:t>Huawei, HiSilicon</w:t>
      </w:r>
      <w:r w:rsidRPr="00FC57B0">
        <w:tab/>
        <w:t>CR</w:t>
      </w:r>
      <w:r w:rsidRPr="00FC57B0">
        <w:tab/>
        <w:t>Rel-17</w:t>
      </w:r>
      <w:r w:rsidRPr="00FC57B0">
        <w:tab/>
        <w:t>38.331</w:t>
      </w:r>
      <w:r w:rsidRPr="00FC57B0">
        <w:tab/>
        <w:t>17.4.0</w:t>
      </w:r>
      <w:r w:rsidRPr="00FC57B0">
        <w:tab/>
        <w:t>4060</w:t>
      </w:r>
      <w:r w:rsidRPr="00FC57B0">
        <w:tab/>
        <w:t>-</w:t>
      </w:r>
      <w:r w:rsidRPr="00FC57B0">
        <w:tab/>
        <w:t>A</w:t>
      </w:r>
      <w:r w:rsidRPr="00FC57B0">
        <w:tab/>
        <w:t>NR_L1enh_URLLC-Core</w:t>
      </w:r>
    </w:p>
    <w:bookmarkEnd w:id="294"/>
    <w:bookmarkEnd w:id="295"/>
    <w:p w14:paraId="34CE2093"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[004] 2 CRs revised </w:t>
      </w:r>
    </w:p>
    <w:p w14:paraId="62C487C2" w14:textId="5439A1F3" w:rsidR="001C54CD" w:rsidRPr="00FC57B0" w:rsidRDefault="001C54CD" w:rsidP="001C54CD">
      <w:pPr>
        <w:pStyle w:val="Doc-title"/>
      </w:pPr>
      <w:bookmarkStart w:id="296" w:name="OLE_LINK245"/>
      <w:r w:rsidRPr="00FC57B0">
        <w:t>R2-2304464</w:t>
      </w:r>
      <w:bookmarkEnd w:id="296"/>
      <w:r w:rsidRPr="00FC57B0">
        <w:tab/>
        <w:t>Correction on pusch-RepetitionTypeB capability</w:t>
      </w:r>
      <w:r w:rsidRPr="00FC57B0">
        <w:tab/>
        <w:t>Huawei, HiSilicon</w:t>
      </w:r>
      <w:r w:rsidRPr="00FC57B0">
        <w:tab/>
        <w:t>CR</w:t>
      </w:r>
      <w:r w:rsidRPr="00FC57B0">
        <w:tab/>
        <w:t>Rel-16</w:t>
      </w:r>
      <w:r w:rsidRPr="00FC57B0">
        <w:tab/>
        <w:t>38.331</w:t>
      </w:r>
      <w:r w:rsidRPr="00FC57B0">
        <w:tab/>
        <w:t>16.12.0</w:t>
      </w:r>
      <w:r w:rsidRPr="00FC57B0">
        <w:tab/>
        <w:t>4059</w:t>
      </w:r>
      <w:r w:rsidRPr="00FC57B0">
        <w:tab/>
        <w:t>1</w:t>
      </w:r>
      <w:r w:rsidRPr="00FC57B0">
        <w:tab/>
        <w:t>F</w:t>
      </w:r>
      <w:r w:rsidRPr="00FC57B0">
        <w:tab/>
        <w:t>NR_L1enh_URLLC-Core</w:t>
      </w:r>
    </w:p>
    <w:p w14:paraId="28990DF2" w14:textId="73303354" w:rsidR="001C54CD" w:rsidRPr="00FC57B0" w:rsidRDefault="001C54CD" w:rsidP="001C54CD">
      <w:pPr>
        <w:pStyle w:val="Doc-title"/>
      </w:pPr>
      <w:r w:rsidRPr="00FC57B0">
        <w:t>R2-2304465</w:t>
      </w:r>
      <w:r w:rsidRPr="00FC57B0">
        <w:tab/>
        <w:t>Correction on pusch-RepetitionTypeB capability</w:t>
      </w:r>
      <w:r w:rsidRPr="00FC57B0">
        <w:tab/>
        <w:t>Huawei, HiSilicon</w:t>
      </w:r>
      <w:r w:rsidRPr="00FC57B0">
        <w:tab/>
        <w:t>CR</w:t>
      </w:r>
      <w:r w:rsidRPr="00FC57B0">
        <w:tab/>
        <w:t>Rel-17</w:t>
      </w:r>
      <w:r w:rsidRPr="00FC57B0">
        <w:tab/>
        <w:t>38.331</w:t>
      </w:r>
      <w:r w:rsidRPr="00FC57B0">
        <w:tab/>
        <w:t>17.4.0</w:t>
      </w:r>
      <w:r w:rsidRPr="00FC57B0">
        <w:tab/>
        <w:t>4060</w:t>
      </w:r>
      <w:r w:rsidRPr="00FC57B0">
        <w:tab/>
        <w:t>1</w:t>
      </w:r>
      <w:r w:rsidRPr="00FC57B0">
        <w:tab/>
        <w:t>A</w:t>
      </w:r>
      <w:r w:rsidRPr="00FC57B0">
        <w:tab/>
        <w:t>NR_L1enh_URLLC-Core</w:t>
      </w:r>
    </w:p>
    <w:p w14:paraId="12B8C90B"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[004] </w:t>
      </w:r>
      <w:r w:rsidRPr="00FC57B0">
        <w:rPr>
          <w:lang w:val="en-US"/>
        </w:rPr>
        <w:t>both in-principle-agreed</w:t>
      </w:r>
    </w:p>
    <w:p w14:paraId="56057373" w14:textId="77777777" w:rsidR="001C54CD" w:rsidRPr="00FC57B0" w:rsidRDefault="001C54CD" w:rsidP="001C54CD">
      <w:pPr>
        <w:pStyle w:val="Doc-text2"/>
      </w:pPr>
    </w:p>
    <w:p w14:paraId="2A2AF56B" w14:textId="0FEDEB76" w:rsidR="001C54CD" w:rsidRPr="00FC57B0" w:rsidRDefault="001C54CD" w:rsidP="001C54CD">
      <w:pPr>
        <w:pStyle w:val="Doc-title"/>
      </w:pPr>
      <w:r w:rsidRPr="00FC57B0">
        <w:t>R2-2304165</w:t>
      </w:r>
      <w:r w:rsidRPr="00FC57B0">
        <w:tab/>
        <w:t>Corrections on NR-DC capabilities</w:t>
      </w:r>
      <w:r w:rsidRPr="00FC57B0">
        <w:tab/>
        <w:t>Huawei, HiSilicon</w:t>
      </w:r>
      <w:r w:rsidRPr="00FC57B0">
        <w:tab/>
        <w:t>CR</w:t>
      </w:r>
      <w:r w:rsidRPr="00FC57B0">
        <w:tab/>
        <w:t>Rel-16</w:t>
      </w:r>
      <w:r w:rsidRPr="00FC57B0">
        <w:tab/>
        <w:t>38.306</w:t>
      </w:r>
      <w:r w:rsidRPr="00FC57B0">
        <w:tab/>
        <w:t>16.12.0</w:t>
      </w:r>
      <w:r w:rsidRPr="00FC57B0">
        <w:tab/>
        <w:t>0903</w:t>
      </w:r>
      <w:r w:rsidRPr="00FC57B0">
        <w:tab/>
        <w:t>-</w:t>
      </w:r>
      <w:r w:rsidRPr="00FC57B0">
        <w:tab/>
        <w:t>F</w:t>
      </w:r>
      <w:r w:rsidRPr="00FC57B0">
        <w:tab/>
        <w:t>LTE_NR_DC_CA_enh-Core</w:t>
      </w:r>
    </w:p>
    <w:p w14:paraId="4D15E043" w14:textId="4D5F4D1D" w:rsidR="001C54CD" w:rsidRPr="00FC57B0" w:rsidRDefault="001C54CD" w:rsidP="001C54CD">
      <w:pPr>
        <w:pStyle w:val="Doc-title"/>
      </w:pPr>
      <w:r w:rsidRPr="00FC57B0">
        <w:t>R2-2304166</w:t>
      </w:r>
      <w:r w:rsidRPr="00FC57B0">
        <w:tab/>
        <w:t>Corrections on NR-DC capabilities</w:t>
      </w:r>
      <w:r w:rsidRPr="00FC57B0">
        <w:tab/>
        <w:t>Huawei, HiSilicon</w:t>
      </w:r>
      <w:r w:rsidRPr="00FC57B0">
        <w:tab/>
        <w:t>CR</w:t>
      </w:r>
      <w:r w:rsidRPr="00FC57B0">
        <w:tab/>
        <w:t>Rel-17</w:t>
      </w:r>
      <w:r w:rsidRPr="00FC57B0">
        <w:tab/>
        <w:t>38.306</w:t>
      </w:r>
      <w:r w:rsidRPr="00FC57B0">
        <w:tab/>
        <w:t>17.4.0</w:t>
      </w:r>
      <w:r w:rsidRPr="00FC57B0">
        <w:tab/>
        <w:t>0904</w:t>
      </w:r>
      <w:r w:rsidRPr="00FC57B0">
        <w:tab/>
        <w:t>-</w:t>
      </w:r>
      <w:r w:rsidRPr="00FC57B0">
        <w:tab/>
        <w:t>A</w:t>
      </w:r>
      <w:r w:rsidRPr="00FC57B0">
        <w:tab/>
        <w:t>LTE_NR_DC_CA_enh-Core</w:t>
      </w:r>
    </w:p>
    <w:p w14:paraId="5B4954BD"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Both postponed (see online discussion above)</w:t>
      </w:r>
    </w:p>
    <w:bookmarkEnd w:id="280"/>
    <w:bookmarkEnd w:id="281"/>
    <w:p w14:paraId="2744ADCE" w14:textId="77777777" w:rsidR="001C54CD" w:rsidRPr="00FC57B0" w:rsidRDefault="001C54CD" w:rsidP="001C54CD">
      <w:pPr>
        <w:pStyle w:val="Doc-text2"/>
        <w:rPr>
          <w:lang w:val="en-US"/>
        </w:rPr>
      </w:pPr>
    </w:p>
    <w:p w14:paraId="10CC74D5" w14:textId="77777777" w:rsidR="001C54CD" w:rsidRPr="00FC57B0" w:rsidRDefault="001C54CD" w:rsidP="001C54CD">
      <w:pPr>
        <w:pStyle w:val="Heading4"/>
        <w:rPr>
          <w:lang w:val="en-US"/>
        </w:rPr>
      </w:pPr>
      <w:bookmarkStart w:id="297" w:name="_Toc134112322"/>
      <w:bookmarkEnd w:id="282"/>
      <w:bookmarkEnd w:id="283"/>
      <w:r w:rsidRPr="00FC57B0">
        <w:rPr>
          <w:lang w:val="en-US"/>
        </w:rPr>
        <w:t>5.1.3.3</w:t>
      </w:r>
      <w:r w:rsidRPr="00FC57B0">
        <w:rPr>
          <w:lang w:val="en-US"/>
        </w:rPr>
        <w:tab/>
        <w:t>Other</w:t>
      </w:r>
      <w:bookmarkEnd w:id="297"/>
    </w:p>
    <w:p w14:paraId="0EAABD50" w14:textId="77777777" w:rsidR="001C54CD" w:rsidRPr="00FC57B0" w:rsidRDefault="001C54CD" w:rsidP="001C54CD">
      <w:pPr>
        <w:pStyle w:val="Comments"/>
      </w:pPr>
      <w:r w:rsidRPr="00FC57B0">
        <w:t xml:space="preserve">This agenda item addresses the idle and inactive behaviour specified in 38.304 or 36.304, LTE-specific changes for the applicable WIs, Other parts not covered elsewhere. </w:t>
      </w:r>
    </w:p>
    <w:p w14:paraId="472D66CD" w14:textId="77777777" w:rsidR="001C54CD" w:rsidRPr="00FC57B0" w:rsidRDefault="001C54CD" w:rsidP="001C54CD">
      <w:pPr>
        <w:pStyle w:val="Comments"/>
      </w:pPr>
    </w:p>
    <w:p w14:paraId="33CD9DEA" w14:textId="77777777" w:rsidR="001C54CD" w:rsidRPr="00FC57B0" w:rsidRDefault="001C54CD" w:rsidP="001C54CD">
      <w:pPr>
        <w:pStyle w:val="Heading2"/>
      </w:pPr>
      <w:bookmarkStart w:id="298" w:name="_Toc134112323"/>
      <w:r w:rsidRPr="00FC57B0">
        <w:t>5.2</w:t>
      </w:r>
      <w:r w:rsidRPr="00FC57B0">
        <w:tab/>
        <w:t>NR V2X</w:t>
      </w:r>
      <w:bookmarkEnd w:id="298"/>
    </w:p>
    <w:p w14:paraId="722FF2DF" w14:textId="77777777" w:rsidR="001C54CD" w:rsidRPr="00FC57B0" w:rsidRDefault="001C54CD" w:rsidP="001C54CD">
      <w:pPr>
        <w:pStyle w:val="Comments"/>
      </w:pPr>
      <w:r w:rsidRPr="00FC57B0">
        <w:t xml:space="preserve">(5G_V2X_NRSL-Core; leading WG: RAN1; REL-16; started: Mar 19; target; Aug 20; WID: RP-200129). </w:t>
      </w:r>
    </w:p>
    <w:p w14:paraId="34853F30" w14:textId="77777777" w:rsidR="001C54CD" w:rsidRPr="00FC57B0" w:rsidRDefault="001C54CD" w:rsidP="001C54CD">
      <w:pPr>
        <w:pStyle w:val="Comments"/>
      </w:pPr>
      <w:r w:rsidRPr="00FC57B0">
        <w:t xml:space="preserve">CR rapporteurs will take care of miscellaneous CRs to collect small changes. Please contact / coordinate with CR rapporteur company first for small changes (e.g. non-controversial clarification/correction, editorial correction, etc.). </w:t>
      </w:r>
    </w:p>
    <w:p w14:paraId="76D5D6BF" w14:textId="77777777" w:rsidR="001C54CD" w:rsidRPr="00FC57B0" w:rsidRDefault="001C54CD" w:rsidP="001C54CD">
      <w:pPr>
        <w:pStyle w:val="Comments"/>
      </w:pPr>
    </w:p>
    <w:p w14:paraId="0FA52415" w14:textId="77777777" w:rsidR="00D45FC9" w:rsidRPr="00FC57B0" w:rsidRDefault="00D45FC9" w:rsidP="00D45FC9">
      <w:pPr>
        <w:pStyle w:val="Doc-title"/>
      </w:pPr>
      <w:r w:rsidRPr="00FC57B0">
        <w:t>R2-2302415</w:t>
      </w:r>
      <w:r w:rsidRPr="00FC57B0">
        <w:tab/>
        <w:t>Reply LS to RAN4 on PSFCH configured power with multiple resource pools (R1-2302231; contac: LGE)</w:t>
      </w:r>
      <w:r w:rsidRPr="00FC57B0">
        <w:tab/>
        <w:t>RAN1</w:t>
      </w:r>
      <w:r w:rsidRPr="00FC57B0">
        <w:tab/>
        <w:t>LS in</w:t>
      </w:r>
      <w:r w:rsidRPr="00FC57B0">
        <w:tab/>
        <w:t>Rel-16</w:t>
      </w:r>
      <w:r w:rsidRPr="00FC57B0">
        <w:tab/>
        <w:t>5G_V2X_NRSL-Core</w:t>
      </w:r>
      <w:r w:rsidRPr="00FC57B0">
        <w:tab/>
        <w:t>To:RAN4</w:t>
      </w:r>
      <w:r w:rsidRPr="00FC57B0">
        <w:tab/>
        <w:t>Cc:RAN2</w:t>
      </w:r>
    </w:p>
    <w:p w14:paraId="4D65F160"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 xml:space="preserve">&gt; </w:t>
      </w:r>
      <w:r w:rsidRPr="00FC57B0">
        <w:rPr>
          <w:rFonts w:eastAsia="SimSun" w:hint="eastAsia"/>
          <w:lang w:eastAsia="zh-CN"/>
        </w:rPr>
        <w:t>Noted</w:t>
      </w:r>
    </w:p>
    <w:p w14:paraId="5AE9CF1C" w14:textId="77777777" w:rsidR="00D45FC9" w:rsidRPr="00FC57B0" w:rsidRDefault="00D45FC9" w:rsidP="00D45FC9">
      <w:pPr>
        <w:pStyle w:val="Doc-text2"/>
        <w:rPr>
          <w:rFonts w:eastAsia="SimSun"/>
          <w:lang w:eastAsia="zh-CN"/>
        </w:rPr>
      </w:pPr>
    </w:p>
    <w:p w14:paraId="56BB39D7" w14:textId="77777777" w:rsidR="00D45FC9" w:rsidRPr="00FC57B0" w:rsidRDefault="00D45FC9" w:rsidP="00D45FC9">
      <w:pPr>
        <w:pStyle w:val="Doc-title"/>
      </w:pPr>
      <w:r w:rsidRPr="00FC57B0">
        <w:t>R2-2302574</w:t>
      </w:r>
      <w:r w:rsidRPr="00FC57B0">
        <w:tab/>
        <w:t>Left issue on SL CG clear during MAC-reset</w:t>
      </w:r>
      <w:r w:rsidRPr="00FC57B0">
        <w:tab/>
        <w:t>OPPO</w:t>
      </w:r>
      <w:r w:rsidRPr="00FC57B0">
        <w:tab/>
        <w:t>discussion</w:t>
      </w:r>
      <w:r w:rsidRPr="00FC57B0">
        <w:tab/>
        <w:t>Rel-16</w:t>
      </w:r>
      <w:r w:rsidRPr="00FC57B0">
        <w:tab/>
        <w:t>5G_V2X_NRSL-Core</w:t>
      </w:r>
    </w:p>
    <w:p w14:paraId="67A6D0AF" w14:textId="77777777" w:rsidR="00D45FC9" w:rsidRPr="00FC57B0" w:rsidRDefault="00D45FC9" w:rsidP="00D45FC9">
      <w:pPr>
        <w:pStyle w:val="Doc-title"/>
      </w:pPr>
      <w:r w:rsidRPr="00FC57B0">
        <w:lastRenderedPageBreak/>
        <w:t>R2-2302799</w:t>
      </w:r>
      <w:r w:rsidRPr="00FC57B0">
        <w:tab/>
        <w:t>Correction to sl-MaxTransPower</w:t>
      </w:r>
      <w:r w:rsidRPr="00FC57B0">
        <w:tab/>
        <w:t>Nokia, Nokia Shanghai Bell</w:t>
      </w:r>
      <w:r w:rsidRPr="00FC57B0">
        <w:tab/>
        <w:t>CR</w:t>
      </w:r>
      <w:r w:rsidRPr="00FC57B0">
        <w:tab/>
        <w:t>Rel-17</w:t>
      </w:r>
      <w:r w:rsidRPr="00FC57B0">
        <w:tab/>
        <w:t>38.331</w:t>
      </w:r>
      <w:r w:rsidRPr="00FC57B0">
        <w:tab/>
        <w:t>17.4.0</w:t>
      </w:r>
      <w:r w:rsidRPr="00FC57B0">
        <w:tab/>
        <w:t>3965</w:t>
      </w:r>
      <w:r w:rsidRPr="00FC57B0">
        <w:tab/>
        <w:t>-</w:t>
      </w:r>
      <w:r w:rsidRPr="00FC57B0">
        <w:tab/>
        <w:t>F</w:t>
      </w:r>
      <w:r w:rsidRPr="00FC57B0">
        <w:tab/>
        <w:t>NR_SL_enh-Core</w:t>
      </w:r>
    </w:p>
    <w:p w14:paraId="05A0B2C7" w14:textId="77777777" w:rsidR="00D45FC9" w:rsidRPr="00FC57B0" w:rsidRDefault="00D45FC9" w:rsidP="00D45FC9">
      <w:pPr>
        <w:pStyle w:val="Doc-text2"/>
      </w:pPr>
      <w:r w:rsidRPr="00FC57B0">
        <w:rPr>
          <w:i/>
          <w:iCs/>
        </w:rPr>
        <w:t>Moved from 6.10.2</w:t>
      </w:r>
    </w:p>
    <w:p w14:paraId="00F730AC" w14:textId="77777777" w:rsidR="00D45FC9" w:rsidRPr="00FC57B0" w:rsidRDefault="00D45FC9" w:rsidP="00D45FC9">
      <w:pPr>
        <w:pStyle w:val="Doc-title"/>
      </w:pPr>
      <w:r w:rsidRPr="00FC57B0">
        <w:t>R2-2303157</w:t>
      </w:r>
      <w:r w:rsidRPr="00FC57B0">
        <w:tab/>
        <w:t>Correction on PSFCH configured power for NR sidelink</w:t>
      </w:r>
      <w:r w:rsidRPr="00FC57B0">
        <w:tab/>
        <w:t>CATT</w:t>
      </w:r>
      <w:r w:rsidRPr="00FC57B0">
        <w:tab/>
        <w:t>CR</w:t>
      </w:r>
      <w:r w:rsidRPr="00FC57B0">
        <w:tab/>
        <w:t>Rel-16</w:t>
      </w:r>
      <w:r w:rsidRPr="00FC57B0">
        <w:tab/>
        <w:t>38.331</w:t>
      </w:r>
      <w:r w:rsidRPr="00FC57B0">
        <w:tab/>
        <w:t>16.12.0</w:t>
      </w:r>
      <w:r w:rsidRPr="00FC57B0">
        <w:tab/>
        <w:t>3993</w:t>
      </w:r>
      <w:r w:rsidRPr="00FC57B0">
        <w:tab/>
        <w:t>-</w:t>
      </w:r>
      <w:r w:rsidRPr="00FC57B0">
        <w:tab/>
        <w:t>F</w:t>
      </w:r>
      <w:r w:rsidRPr="00FC57B0">
        <w:tab/>
        <w:t>5G_V2X_NRSL-Core</w:t>
      </w:r>
    </w:p>
    <w:p w14:paraId="2612E8B0" w14:textId="77777777" w:rsidR="00D45FC9" w:rsidRPr="00FC57B0" w:rsidRDefault="00D45FC9" w:rsidP="00D45FC9">
      <w:pPr>
        <w:pStyle w:val="Doc-title"/>
      </w:pPr>
      <w:r w:rsidRPr="00FC57B0">
        <w:t>R2-2303158</w:t>
      </w:r>
      <w:r w:rsidRPr="00FC57B0">
        <w:tab/>
        <w:t>Correction on PSFCH configured power for NR sidelink</w:t>
      </w:r>
      <w:r w:rsidRPr="00FC57B0">
        <w:tab/>
        <w:t>CATT</w:t>
      </w:r>
      <w:r w:rsidRPr="00FC57B0">
        <w:tab/>
        <w:t>CR</w:t>
      </w:r>
      <w:r w:rsidRPr="00FC57B0">
        <w:tab/>
        <w:t>Rel-17</w:t>
      </w:r>
      <w:r w:rsidRPr="00FC57B0">
        <w:tab/>
        <w:t>38.331</w:t>
      </w:r>
      <w:r w:rsidRPr="00FC57B0">
        <w:tab/>
        <w:t>17.4.0</w:t>
      </w:r>
      <w:r w:rsidRPr="00FC57B0">
        <w:tab/>
        <w:t>3994</w:t>
      </w:r>
      <w:r w:rsidRPr="00FC57B0">
        <w:tab/>
        <w:t>-</w:t>
      </w:r>
      <w:r w:rsidRPr="00FC57B0">
        <w:tab/>
        <w:t>A</w:t>
      </w:r>
      <w:r w:rsidRPr="00FC57B0">
        <w:tab/>
        <w:t>5G_V2X_NRSL-Core</w:t>
      </w:r>
    </w:p>
    <w:p w14:paraId="3E75763D" w14:textId="77777777" w:rsidR="00D45FC9" w:rsidRPr="00FC57B0" w:rsidRDefault="00D45FC9" w:rsidP="00D45FC9">
      <w:pPr>
        <w:pStyle w:val="Doc-title"/>
      </w:pPr>
      <w:r w:rsidRPr="00FC57B0">
        <w:t>R2-2303210</w:t>
      </w:r>
      <w:r w:rsidRPr="00FC57B0">
        <w:tab/>
        <w:t>Discussion on clear of SL CG upon MAC reset</w:t>
      </w:r>
      <w:r w:rsidRPr="00FC57B0">
        <w:tab/>
        <w:t>Xiaomi</w:t>
      </w:r>
      <w:r w:rsidRPr="00FC57B0">
        <w:tab/>
        <w:t>discussion</w:t>
      </w:r>
    </w:p>
    <w:p w14:paraId="3B45E062" w14:textId="77777777" w:rsidR="00D45FC9" w:rsidRPr="00FC57B0" w:rsidRDefault="00D45FC9" w:rsidP="00D45FC9">
      <w:pPr>
        <w:pStyle w:val="Doc-title"/>
      </w:pPr>
      <w:r w:rsidRPr="00FC57B0">
        <w:t>R2-2303211</w:t>
      </w:r>
      <w:r w:rsidRPr="00FC57B0">
        <w:tab/>
        <w:t>Correction on PSFCH reception for NR sidelink</w:t>
      </w:r>
      <w:r w:rsidRPr="00FC57B0">
        <w:tab/>
        <w:t>Xiaomi</w:t>
      </w:r>
      <w:r w:rsidRPr="00FC57B0">
        <w:tab/>
        <w:t>CR</w:t>
      </w:r>
      <w:r w:rsidRPr="00FC57B0">
        <w:tab/>
        <w:t>Rel-16</w:t>
      </w:r>
      <w:r w:rsidRPr="00FC57B0">
        <w:tab/>
        <w:t>38.321</w:t>
      </w:r>
      <w:r w:rsidRPr="00FC57B0">
        <w:tab/>
        <w:t>16.11.0</w:t>
      </w:r>
      <w:r w:rsidRPr="00FC57B0">
        <w:tab/>
        <w:t>1585</w:t>
      </w:r>
      <w:r w:rsidRPr="00FC57B0">
        <w:tab/>
        <w:t>-</w:t>
      </w:r>
      <w:r w:rsidRPr="00FC57B0">
        <w:tab/>
        <w:t>F</w:t>
      </w:r>
      <w:r w:rsidRPr="00FC57B0">
        <w:tab/>
        <w:t>5G_V2X_NRSL-Core</w:t>
      </w:r>
    </w:p>
    <w:p w14:paraId="02BDE613" w14:textId="77777777" w:rsidR="00D45FC9" w:rsidRPr="00FC57B0" w:rsidRDefault="00D45FC9" w:rsidP="00D45FC9">
      <w:pPr>
        <w:pStyle w:val="Doc-title"/>
      </w:pPr>
      <w:r w:rsidRPr="00FC57B0">
        <w:t>R2-2303212</w:t>
      </w:r>
      <w:r w:rsidRPr="00FC57B0">
        <w:tab/>
        <w:t>Correction on PSFCH reception for NR sidelink</w:t>
      </w:r>
      <w:r w:rsidRPr="00FC57B0">
        <w:tab/>
        <w:t>Xiaomi</w:t>
      </w:r>
      <w:r w:rsidRPr="00FC57B0">
        <w:tab/>
        <w:t>CR</w:t>
      </w:r>
      <w:r w:rsidRPr="00FC57B0">
        <w:tab/>
        <w:t>Rel-17</w:t>
      </w:r>
      <w:r w:rsidRPr="00FC57B0">
        <w:tab/>
        <w:t>38.321</w:t>
      </w:r>
      <w:r w:rsidRPr="00FC57B0">
        <w:tab/>
        <w:t>17.4.0</w:t>
      </w:r>
      <w:r w:rsidRPr="00FC57B0">
        <w:tab/>
        <w:t>1586</w:t>
      </w:r>
      <w:r w:rsidRPr="00FC57B0">
        <w:tab/>
        <w:t>-</w:t>
      </w:r>
      <w:r w:rsidRPr="00FC57B0">
        <w:tab/>
        <w:t>A</w:t>
      </w:r>
      <w:r w:rsidRPr="00FC57B0">
        <w:tab/>
        <w:t>5G_V2X_NRSL-Core</w:t>
      </w:r>
    </w:p>
    <w:p w14:paraId="4A300B8B" w14:textId="77777777" w:rsidR="00D45FC9" w:rsidRPr="00FC57B0" w:rsidRDefault="00D45FC9" w:rsidP="00D45FC9">
      <w:pPr>
        <w:pStyle w:val="Doc-title"/>
      </w:pPr>
      <w:r w:rsidRPr="00FC57B0">
        <w:t>R2-2303632</w:t>
      </w:r>
      <w:r w:rsidRPr="00FC57B0">
        <w:tab/>
        <w:t>TS 38.331 correction on carrier frequency for SL-RSRP measurement</w:t>
      </w:r>
      <w:r w:rsidRPr="00FC57B0">
        <w:tab/>
        <w:t>Huawei, HiSilicon</w:t>
      </w:r>
      <w:r w:rsidRPr="00FC57B0">
        <w:tab/>
        <w:t>CR</w:t>
      </w:r>
      <w:r w:rsidRPr="00FC57B0">
        <w:tab/>
        <w:t>Rel-16</w:t>
      </w:r>
      <w:r w:rsidRPr="00FC57B0">
        <w:tab/>
        <w:t>38.331</w:t>
      </w:r>
      <w:r w:rsidRPr="00FC57B0">
        <w:tab/>
        <w:t>16.12.0</w:t>
      </w:r>
      <w:r w:rsidRPr="00FC57B0">
        <w:tab/>
        <w:t>4018</w:t>
      </w:r>
      <w:r w:rsidRPr="00FC57B0">
        <w:tab/>
        <w:t>-</w:t>
      </w:r>
      <w:r w:rsidRPr="00FC57B0">
        <w:tab/>
        <w:t>F</w:t>
      </w:r>
      <w:r w:rsidRPr="00FC57B0">
        <w:tab/>
        <w:t>5G_V2X_NRSL-Core</w:t>
      </w:r>
      <w:r w:rsidRPr="00FC57B0">
        <w:tab/>
        <w:t>Revised</w:t>
      </w:r>
    </w:p>
    <w:p w14:paraId="3037A685" w14:textId="77777777" w:rsidR="00D45FC9" w:rsidRPr="00FC57B0" w:rsidRDefault="00D45FC9" w:rsidP="00D45FC9">
      <w:pPr>
        <w:pStyle w:val="Doc-title"/>
      </w:pPr>
      <w:r w:rsidRPr="00FC57B0">
        <w:t>R2-2303633</w:t>
      </w:r>
      <w:r w:rsidRPr="00FC57B0">
        <w:tab/>
        <w:t>TS 38.331 correction on carrier frequency for SL-RSRP measurement</w:t>
      </w:r>
      <w:r w:rsidRPr="00FC57B0">
        <w:tab/>
        <w:t>Huawei, HiSilicon</w:t>
      </w:r>
      <w:r w:rsidRPr="00FC57B0">
        <w:tab/>
        <w:t>CR</w:t>
      </w:r>
      <w:r w:rsidRPr="00FC57B0">
        <w:tab/>
        <w:t>Rel-17</w:t>
      </w:r>
      <w:r w:rsidRPr="00FC57B0">
        <w:tab/>
        <w:t>38.331</w:t>
      </w:r>
      <w:r w:rsidRPr="00FC57B0">
        <w:tab/>
        <w:t>17.4.0</w:t>
      </w:r>
      <w:r w:rsidRPr="00FC57B0">
        <w:tab/>
        <w:t>4019</w:t>
      </w:r>
      <w:r w:rsidRPr="00FC57B0">
        <w:tab/>
        <w:t>-</w:t>
      </w:r>
      <w:r w:rsidRPr="00FC57B0">
        <w:tab/>
        <w:t>A</w:t>
      </w:r>
      <w:r w:rsidRPr="00FC57B0">
        <w:tab/>
        <w:t>5G_V2X_NRSL-Core</w:t>
      </w:r>
      <w:r w:rsidRPr="00FC57B0">
        <w:tab/>
        <w:t>Revised</w:t>
      </w:r>
    </w:p>
    <w:p w14:paraId="61FC10AF" w14:textId="77777777" w:rsidR="00D45FC9" w:rsidRPr="00FC57B0" w:rsidRDefault="00D45FC9" w:rsidP="00D45FC9">
      <w:pPr>
        <w:pStyle w:val="Doc-title"/>
      </w:pPr>
      <w:r w:rsidRPr="00FC57B0">
        <w:t>R2-2303742</w:t>
      </w:r>
      <w:r w:rsidRPr="00FC57B0">
        <w:tab/>
        <w:t>Summary on user plane corrections for NR V2X</w:t>
      </w:r>
      <w:r w:rsidRPr="00FC57B0">
        <w:tab/>
        <w:t>LG Electronics France</w:t>
      </w:r>
      <w:r w:rsidRPr="00FC57B0">
        <w:tab/>
        <w:t>discussion</w:t>
      </w:r>
      <w:r w:rsidRPr="00FC57B0">
        <w:tab/>
        <w:t>5G_V2X_NRSL-Core</w:t>
      </w:r>
      <w:r w:rsidRPr="00FC57B0">
        <w:tab/>
        <w:t>Late</w:t>
      </w:r>
    </w:p>
    <w:p w14:paraId="1E18F7A5" w14:textId="77777777" w:rsidR="00D45FC9" w:rsidRPr="00FC57B0" w:rsidRDefault="00D45FC9" w:rsidP="00D45FC9">
      <w:pPr>
        <w:pStyle w:val="Doc-title"/>
      </w:pPr>
      <w:r w:rsidRPr="00FC57B0">
        <w:t>R2-2303906</w:t>
      </w:r>
      <w:r w:rsidRPr="00FC57B0">
        <w:tab/>
        <w:t>Correction on field description for transmission power</w:t>
      </w:r>
      <w:r w:rsidRPr="00FC57B0">
        <w:tab/>
        <w:t>ZTE Corporation, Sanechips</w:t>
      </w:r>
      <w:r w:rsidRPr="00FC57B0">
        <w:tab/>
        <w:t>CR</w:t>
      </w:r>
      <w:r w:rsidRPr="00FC57B0">
        <w:tab/>
        <w:t>Rel-16</w:t>
      </w:r>
      <w:r w:rsidRPr="00FC57B0">
        <w:tab/>
        <w:t>38.331</w:t>
      </w:r>
      <w:r w:rsidRPr="00FC57B0">
        <w:tab/>
        <w:t>16.12.0</w:t>
      </w:r>
      <w:r w:rsidRPr="00FC57B0">
        <w:tab/>
        <w:t>4031</w:t>
      </w:r>
      <w:r w:rsidRPr="00FC57B0">
        <w:tab/>
        <w:t>-</w:t>
      </w:r>
      <w:r w:rsidRPr="00FC57B0">
        <w:tab/>
        <w:t>F</w:t>
      </w:r>
      <w:r w:rsidRPr="00FC57B0">
        <w:tab/>
        <w:t>5G_V2X_NRSL-Core</w:t>
      </w:r>
    </w:p>
    <w:p w14:paraId="3EE14843" w14:textId="77777777" w:rsidR="00D45FC9" w:rsidRPr="00FC57B0" w:rsidRDefault="00D45FC9" w:rsidP="00D45FC9">
      <w:pPr>
        <w:pStyle w:val="Doc-title"/>
      </w:pPr>
      <w:r w:rsidRPr="00FC57B0">
        <w:t>R2-2303909</w:t>
      </w:r>
      <w:r w:rsidRPr="00FC57B0">
        <w:tab/>
        <w:t>Correction on field description for transmission power</w:t>
      </w:r>
      <w:r w:rsidRPr="00FC57B0">
        <w:tab/>
        <w:t>ZTE Corporation, Sanechips</w:t>
      </w:r>
      <w:r w:rsidRPr="00FC57B0">
        <w:tab/>
        <w:t>CR</w:t>
      </w:r>
      <w:r w:rsidRPr="00FC57B0">
        <w:tab/>
        <w:t>Rel-17</w:t>
      </w:r>
      <w:r w:rsidRPr="00FC57B0">
        <w:tab/>
        <w:t>38.331</w:t>
      </w:r>
      <w:r w:rsidRPr="00FC57B0">
        <w:tab/>
        <w:t>17.4.0</w:t>
      </w:r>
      <w:r w:rsidRPr="00FC57B0">
        <w:tab/>
        <w:t>4034</w:t>
      </w:r>
      <w:r w:rsidRPr="00FC57B0">
        <w:tab/>
        <w:t>-</w:t>
      </w:r>
      <w:r w:rsidRPr="00FC57B0">
        <w:tab/>
        <w:t>F</w:t>
      </w:r>
      <w:r w:rsidRPr="00FC57B0">
        <w:tab/>
        <w:t>NR_SL_enh-Core</w:t>
      </w:r>
    </w:p>
    <w:p w14:paraId="639E0B94" w14:textId="77777777" w:rsidR="00D45FC9" w:rsidRPr="00FC57B0" w:rsidRDefault="00D45FC9" w:rsidP="00D45FC9">
      <w:pPr>
        <w:pStyle w:val="Doc-text2"/>
      </w:pPr>
      <w:r w:rsidRPr="00FC57B0">
        <w:rPr>
          <w:i/>
          <w:iCs/>
        </w:rPr>
        <w:t>Moved from 6.10.2</w:t>
      </w:r>
    </w:p>
    <w:p w14:paraId="412F136B" w14:textId="77777777" w:rsidR="00D45FC9" w:rsidRPr="00FC57B0" w:rsidRDefault="00D45FC9" w:rsidP="00D45FC9">
      <w:pPr>
        <w:pStyle w:val="Doc-title"/>
      </w:pPr>
      <w:r w:rsidRPr="00FC57B0">
        <w:t>R2-2303912</w:t>
      </w:r>
      <w:r w:rsidRPr="00FC57B0">
        <w:tab/>
        <w:t>Clarification on sl-MaxTransPower</w:t>
      </w:r>
      <w:r w:rsidRPr="00FC57B0">
        <w:tab/>
        <w:t>vivo</w:t>
      </w:r>
      <w:r w:rsidRPr="00FC57B0">
        <w:tab/>
        <w:t>CR</w:t>
      </w:r>
      <w:r w:rsidRPr="00FC57B0">
        <w:tab/>
        <w:t>Rel-16</w:t>
      </w:r>
      <w:r w:rsidRPr="00FC57B0">
        <w:tab/>
        <w:t>38.331</w:t>
      </w:r>
      <w:r w:rsidRPr="00FC57B0">
        <w:tab/>
        <w:t>16.12.0</w:t>
      </w:r>
      <w:r w:rsidRPr="00FC57B0">
        <w:tab/>
        <w:t>4047</w:t>
      </w:r>
      <w:r w:rsidRPr="00FC57B0">
        <w:tab/>
        <w:t>-</w:t>
      </w:r>
      <w:r w:rsidRPr="00FC57B0">
        <w:tab/>
        <w:t>F</w:t>
      </w:r>
      <w:r w:rsidRPr="00FC57B0">
        <w:tab/>
        <w:t>5G_V2X_NRSL-Core</w:t>
      </w:r>
    </w:p>
    <w:p w14:paraId="4608C3DE" w14:textId="77777777" w:rsidR="00D45FC9" w:rsidRPr="00FC57B0" w:rsidRDefault="00D45FC9" w:rsidP="00D45FC9">
      <w:pPr>
        <w:pStyle w:val="Doc-title"/>
      </w:pPr>
      <w:r w:rsidRPr="00FC57B0">
        <w:t>R2-2303913</w:t>
      </w:r>
      <w:r w:rsidRPr="00FC57B0">
        <w:tab/>
        <w:t>Clarification on sl-MaxTransPower</w:t>
      </w:r>
      <w:r w:rsidRPr="00FC57B0">
        <w:tab/>
        <w:t>vivo</w:t>
      </w:r>
      <w:r w:rsidRPr="00FC57B0">
        <w:tab/>
        <w:t>CR</w:t>
      </w:r>
      <w:r w:rsidRPr="00FC57B0">
        <w:tab/>
        <w:t>Rel-17</w:t>
      </w:r>
      <w:r w:rsidRPr="00FC57B0">
        <w:tab/>
        <w:t>38.331</w:t>
      </w:r>
      <w:r w:rsidRPr="00FC57B0">
        <w:tab/>
        <w:t>17.4.0</w:t>
      </w:r>
      <w:r w:rsidRPr="00FC57B0">
        <w:tab/>
        <w:t>4046</w:t>
      </w:r>
      <w:r w:rsidRPr="00FC57B0">
        <w:tab/>
        <w:t>-</w:t>
      </w:r>
      <w:r w:rsidRPr="00FC57B0">
        <w:tab/>
        <w:t>A</w:t>
      </w:r>
      <w:r w:rsidRPr="00FC57B0">
        <w:tab/>
        <w:t>5G_V2X_NRSL-Core</w:t>
      </w:r>
    </w:p>
    <w:p w14:paraId="594EE6E0" w14:textId="77777777" w:rsidR="00D45FC9" w:rsidRPr="00FC57B0" w:rsidRDefault="00D45FC9" w:rsidP="00D45FC9">
      <w:pPr>
        <w:pStyle w:val="Doc-title"/>
      </w:pPr>
      <w:r w:rsidRPr="00FC57B0">
        <w:t>R2-2304144</w:t>
      </w:r>
      <w:r w:rsidRPr="00FC57B0">
        <w:tab/>
        <w:t>TS 38.331 correction on carrier frequency for SL-RSRP measurement</w:t>
      </w:r>
      <w:r w:rsidRPr="00FC57B0">
        <w:tab/>
        <w:t>Huawei, HiSilicon</w:t>
      </w:r>
      <w:r w:rsidRPr="00FC57B0">
        <w:tab/>
        <w:t>CR</w:t>
      </w:r>
      <w:r w:rsidRPr="00FC57B0">
        <w:tab/>
        <w:t>Rel-16</w:t>
      </w:r>
      <w:r w:rsidRPr="00FC57B0">
        <w:tab/>
        <w:t>38.331</w:t>
      </w:r>
      <w:r w:rsidRPr="00FC57B0">
        <w:tab/>
        <w:t>16.12.0</w:t>
      </w:r>
      <w:r w:rsidRPr="00FC57B0">
        <w:tab/>
        <w:t>4018</w:t>
      </w:r>
      <w:r w:rsidRPr="00FC57B0">
        <w:tab/>
        <w:t>1</w:t>
      </w:r>
      <w:r w:rsidRPr="00FC57B0">
        <w:tab/>
        <w:t>F</w:t>
      </w:r>
      <w:r w:rsidRPr="00FC57B0">
        <w:tab/>
        <w:t>5G_V2X_NRSL-Core</w:t>
      </w:r>
      <w:r w:rsidRPr="00FC57B0">
        <w:tab/>
        <w:t>R2-2303632</w:t>
      </w:r>
    </w:p>
    <w:p w14:paraId="42FC074D" w14:textId="77777777" w:rsidR="00D45FC9" w:rsidRPr="00FC57B0" w:rsidRDefault="00D45FC9" w:rsidP="00D45FC9">
      <w:pPr>
        <w:pStyle w:val="Doc-title"/>
      </w:pPr>
      <w:r w:rsidRPr="00FC57B0">
        <w:t>R2-2304145</w:t>
      </w:r>
      <w:r w:rsidRPr="00FC57B0">
        <w:tab/>
        <w:t>TS 38.331 correction on carrier frequency for SL-RSRP measurement</w:t>
      </w:r>
      <w:r w:rsidRPr="00FC57B0">
        <w:tab/>
        <w:t>Huawei, HiSilicon</w:t>
      </w:r>
      <w:r w:rsidRPr="00FC57B0">
        <w:tab/>
        <w:t>CR</w:t>
      </w:r>
      <w:r w:rsidRPr="00FC57B0">
        <w:tab/>
        <w:t>Rel-17</w:t>
      </w:r>
      <w:r w:rsidRPr="00FC57B0">
        <w:tab/>
        <w:t>38.331</w:t>
      </w:r>
      <w:r w:rsidRPr="00FC57B0">
        <w:tab/>
        <w:t>17.4.0</w:t>
      </w:r>
      <w:r w:rsidRPr="00FC57B0">
        <w:tab/>
        <w:t>4019</w:t>
      </w:r>
      <w:r w:rsidRPr="00FC57B0">
        <w:tab/>
        <w:t>1</w:t>
      </w:r>
      <w:r w:rsidRPr="00FC57B0">
        <w:tab/>
        <w:t>A</w:t>
      </w:r>
      <w:r w:rsidRPr="00FC57B0">
        <w:tab/>
        <w:t>5G_V2X_NRSL-Core</w:t>
      </w:r>
      <w:r w:rsidRPr="00FC57B0">
        <w:tab/>
        <w:t>R2-2303633</w:t>
      </w:r>
    </w:p>
    <w:p w14:paraId="59B0EC56" w14:textId="77777777" w:rsidR="00D45FC9" w:rsidRPr="00FC57B0" w:rsidRDefault="00D45FC9" w:rsidP="00D45FC9">
      <w:pPr>
        <w:pStyle w:val="Doc-title"/>
      </w:pPr>
      <w:r w:rsidRPr="00FC57B0">
        <w:t>R2-2304148</w:t>
      </w:r>
      <w:r w:rsidRPr="00FC57B0">
        <w:tab/>
        <w:t>Summary on control plan corrections for NR V2X</w:t>
      </w:r>
      <w:r w:rsidRPr="00FC57B0">
        <w:tab/>
        <w:t>Huawei, HiSilicon</w:t>
      </w:r>
      <w:r w:rsidRPr="00FC57B0">
        <w:tab/>
        <w:t>discussion</w:t>
      </w:r>
      <w:r w:rsidRPr="00FC57B0">
        <w:tab/>
        <w:t>Rel-16</w:t>
      </w:r>
      <w:r w:rsidRPr="00FC57B0">
        <w:tab/>
        <w:t>5G_V2X_NRSL-Core</w:t>
      </w:r>
      <w:r w:rsidRPr="00FC57B0">
        <w:tab/>
        <w:t>Late</w:t>
      </w:r>
    </w:p>
    <w:p w14:paraId="73679780" w14:textId="77777777" w:rsidR="00D45FC9" w:rsidRPr="00FC57B0" w:rsidRDefault="00D45FC9" w:rsidP="00D45FC9">
      <w:pPr>
        <w:pStyle w:val="Doc-title"/>
      </w:pPr>
    </w:p>
    <w:p w14:paraId="682BF7CB" w14:textId="77777777" w:rsidR="00D45FC9" w:rsidRPr="00FC57B0" w:rsidRDefault="00D45FC9" w:rsidP="00D45FC9">
      <w:pPr>
        <w:pStyle w:val="Doc-text2"/>
      </w:pPr>
    </w:p>
    <w:p w14:paraId="79CE0EF8" w14:textId="77777777" w:rsidR="00D45FC9" w:rsidRPr="00FC57B0" w:rsidRDefault="00D45FC9" w:rsidP="00D45FC9">
      <w:pPr>
        <w:pStyle w:val="EmailDiscussion"/>
        <w:overflowPunct/>
        <w:autoSpaceDE/>
        <w:autoSpaceDN/>
        <w:adjustRightInd/>
        <w:ind w:left="1619" w:hanging="360"/>
        <w:textAlignment w:val="auto"/>
      </w:pPr>
      <w:bookmarkStart w:id="299" w:name="_Hlk132378166"/>
      <w:r w:rsidRPr="00FC57B0">
        <w:t>[AT121bis-e][501][V2X/SL] R16 RRC corrections (Huawei)</w:t>
      </w:r>
    </w:p>
    <w:p w14:paraId="71213355" w14:textId="77777777" w:rsidR="00D45FC9" w:rsidRPr="00FC57B0" w:rsidRDefault="00D45FC9" w:rsidP="00D45FC9">
      <w:pPr>
        <w:pStyle w:val="EmailDiscussion2"/>
      </w:pPr>
      <w:r w:rsidRPr="00FC57B0">
        <w:tab/>
      </w:r>
      <w:r w:rsidRPr="00FC57B0">
        <w:rPr>
          <w:b/>
        </w:rPr>
        <w:t>Scope:</w:t>
      </w:r>
      <w:r w:rsidRPr="00FC57B0">
        <w:t xml:space="preserve"> Discuss corrections for </w:t>
      </w:r>
    </w:p>
    <w:p w14:paraId="21BB2BCE" w14:textId="77777777" w:rsidR="00D45FC9" w:rsidRPr="00FC57B0" w:rsidRDefault="00D45FC9" w:rsidP="00D45FC9">
      <w:pPr>
        <w:pStyle w:val="EmailDiscussion2"/>
      </w:pPr>
      <w:r w:rsidRPr="00FC57B0">
        <w:rPr>
          <w:b/>
        </w:rPr>
        <w:tab/>
      </w:r>
      <w:r w:rsidRPr="00FC57B0">
        <w:t xml:space="preserve">1) sl-MaxTransPower, including 3157, 3158, 3906, 2799, 3909, 3912, 3913, and </w:t>
      </w:r>
    </w:p>
    <w:p w14:paraId="248C5547" w14:textId="77777777" w:rsidR="00D45FC9" w:rsidRPr="00FC57B0" w:rsidRDefault="00D45FC9" w:rsidP="00D45FC9">
      <w:pPr>
        <w:pStyle w:val="EmailDiscussion2"/>
      </w:pPr>
      <w:r w:rsidRPr="00FC57B0">
        <w:tab/>
        <w:t xml:space="preserve">2) carrier frequency for SL-RSRP measurement, including  4144, 4145. </w:t>
      </w:r>
    </w:p>
    <w:p w14:paraId="36B05DA9" w14:textId="77777777" w:rsidR="00D45FC9" w:rsidRPr="00FC57B0" w:rsidRDefault="00D45FC9" w:rsidP="00D45FC9">
      <w:pPr>
        <w:pStyle w:val="EmailDiscussion2"/>
      </w:pPr>
      <w:r w:rsidRPr="00FC57B0">
        <w:tab/>
      </w:r>
      <w:bookmarkStart w:id="300" w:name="_Hlk132378111"/>
      <w:r w:rsidRPr="00FC57B0">
        <w:t>3) measurement event triggering: 4078</w:t>
      </w:r>
      <w:bookmarkEnd w:id="300"/>
    </w:p>
    <w:p w14:paraId="2705E035" w14:textId="77777777" w:rsidR="00D45FC9" w:rsidRPr="00FC57B0" w:rsidRDefault="00D45FC9" w:rsidP="00D45FC9">
      <w:pPr>
        <w:pStyle w:val="EmailDiscussion2"/>
      </w:pPr>
      <w:r w:rsidRPr="00FC57B0">
        <w:tab/>
        <w:t xml:space="preserve">Merge corrections that can be agreed in principle.  </w:t>
      </w:r>
    </w:p>
    <w:p w14:paraId="2777137E" w14:textId="77777777" w:rsidR="00D45FC9" w:rsidRPr="00FC57B0" w:rsidRDefault="00D45FC9" w:rsidP="00D45FC9">
      <w:pPr>
        <w:pStyle w:val="EmailDiscussion2"/>
      </w:pPr>
      <w:r w:rsidRPr="00FC57B0">
        <w:tab/>
      </w:r>
      <w:r w:rsidRPr="00FC57B0">
        <w:rPr>
          <w:b/>
        </w:rPr>
        <w:t>Intended outcome:</w:t>
      </w:r>
      <w:r w:rsidRPr="00FC57B0">
        <w:t xml:space="preserve"> </w:t>
      </w:r>
    </w:p>
    <w:p w14:paraId="1E339221" w14:textId="77777777" w:rsidR="00D45FC9" w:rsidRPr="00FC57B0" w:rsidRDefault="00D45FC9">
      <w:pPr>
        <w:pStyle w:val="EmailDiscussion2"/>
        <w:numPr>
          <w:ilvl w:val="0"/>
          <w:numId w:val="77"/>
        </w:numPr>
        <w:overflowPunct/>
        <w:autoSpaceDE/>
        <w:autoSpaceDN/>
        <w:adjustRightInd/>
        <w:textAlignment w:val="auto"/>
      </w:pPr>
      <w:r w:rsidRPr="00FC57B0">
        <w:t>Discussion summary in R2-2304216.</w:t>
      </w:r>
    </w:p>
    <w:p w14:paraId="3B79CF29" w14:textId="77777777" w:rsidR="00D45FC9" w:rsidRPr="00FC57B0" w:rsidRDefault="00D45FC9">
      <w:pPr>
        <w:pStyle w:val="EmailDiscussion2"/>
        <w:numPr>
          <w:ilvl w:val="0"/>
          <w:numId w:val="77"/>
        </w:numPr>
        <w:overflowPunct/>
        <w:autoSpaceDE/>
        <w:autoSpaceDN/>
        <w:adjustRightInd/>
        <w:textAlignment w:val="auto"/>
      </w:pPr>
      <w:r w:rsidRPr="00FC57B0">
        <w:rPr>
          <w:rFonts w:eastAsia="SimSun" w:hint="eastAsia"/>
          <w:lang w:eastAsia="zh-CN"/>
        </w:rPr>
        <w:t>I</w:t>
      </w:r>
      <w:r w:rsidRPr="00FC57B0">
        <w:rPr>
          <w:rFonts w:eastAsia="SimSun"/>
          <w:lang w:eastAsia="zh-CN"/>
        </w:rPr>
        <w:t xml:space="preserve">f needed, </w:t>
      </w:r>
      <w:r w:rsidRPr="00FC57B0">
        <w:t>38.331 CR in R2-2304217 for R16 and R2-2304218 for R17</w:t>
      </w:r>
    </w:p>
    <w:p w14:paraId="4B0D2332" w14:textId="77777777" w:rsidR="00D45FC9" w:rsidRPr="00FC57B0" w:rsidRDefault="00D45FC9" w:rsidP="00D45FC9">
      <w:pPr>
        <w:ind w:left="1608"/>
      </w:pPr>
      <w:r w:rsidRPr="00FC57B0">
        <w:rPr>
          <w:b/>
        </w:rPr>
        <w:t xml:space="preserve">Deadline: </w:t>
      </w:r>
      <w:r w:rsidRPr="00FC57B0">
        <w:t>Aim at email approval</w:t>
      </w:r>
      <w:r w:rsidRPr="00FC57B0" w:rsidDel="00CE008E">
        <w:t xml:space="preserve"> </w:t>
      </w:r>
      <w:r w:rsidRPr="00FC57B0">
        <w:t>before at 4/25 CB session</w:t>
      </w:r>
    </w:p>
    <w:bookmarkEnd w:id="299"/>
    <w:p w14:paraId="520C240F" w14:textId="77777777" w:rsidR="00D45FC9" w:rsidRPr="00FC57B0" w:rsidRDefault="00D45FC9" w:rsidP="00D45FC9">
      <w:pPr>
        <w:pStyle w:val="Doc-text2"/>
      </w:pPr>
    </w:p>
    <w:p w14:paraId="36D026B2" w14:textId="77777777" w:rsidR="00D45FC9" w:rsidRPr="00FC57B0" w:rsidRDefault="00D45FC9" w:rsidP="00D45FC9">
      <w:pPr>
        <w:pStyle w:val="Doc-title"/>
      </w:pPr>
      <w:r w:rsidRPr="00FC57B0">
        <w:t>R2-2304216</w:t>
      </w:r>
      <w:r w:rsidRPr="00FC57B0">
        <w:tab/>
        <w:t>Summary on [AT121bis-e][501][V2XSL] R16 RRC corrections</w:t>
      </w:r>
      <w:r w:rsidRPr="00FC57B0">
        <w:tab/>
        <w:t>Huawei, HiSilicon</w:t>
      </w:r>
      <w:r w:rsidRPr="00FC57B0">
        <w:tab/>
        <w:t>report</w:t>
      </w:r>
      <w:r w:rsidRPr="00FC57B0">
        <w:tab/>
        <w:t>Rel-16</w:t>
      </w:r>
      <w:r w:rsidRPr="00FC57B0">
        <w:tab/>
        <w:t>5G_V2X_NRSL-Core</w:t>
      </w:r>
    </w:p>
    <w:p w14:paraId="6A694CEF"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&gt; Noted</w:t>
      </w:r>
    </w:p>
    <w:p w14:paraId="64B95798" w14:textId="77777777" w:rsidR="00D45FC9" w:rsidRPr="00FC57B0" w:rsidRDefault="00D45FC9" w:rsidP="00D45FC9">
      <w:pPr>
        <w:pStyle w:val="Doc-text2"/>
        <w:rPr>
          <w:rFonts w:eastAsia="SimSun"/>
          <w:lang w:eastAsia="zh-CN"/>
        </w:rPr>
      </w:pPr>
    </w:p>
    <w:p w14:paraId="35625C34" w14:textId="77777777" w:rsidR="00D45FC9" w:rsidRPr="00FC57B0" w:rsidRDefault="00D45FC9" w:rsidP="00D45FC9">
      <w:pPr>
        <w:pStyle w:val="Doc-title"/>
      </w:pPr>
      <w:r w:rsidRPr="00FC57B0">
        <w:t>R2-2304217</w:t>
      </w:r>
      <w:r w:rsidRPr="00FC57B0">
        <w:tab/>
        <w:t>Correction including field description for transmission power</w:t>
      </w:r>
      <w:r w:rsidRPr="00FC57B0">
        <w:tab/>
        <w:t>Huawei, HiSilicon (Rapporteur), ZTE Corporation, Sanechips, CATT</w:t>
      </w:r>
      <w:r w:rsidRPr="00FC57B0">
        <w:tab/>
        <w:t>CR</w:t>
      </w:r>
      <w:r w:rsidRPr="00FC57B0">
        <w:tab/>
        <w:t>Rel-16</w:t>
      </w:r>
      <w:r w:rsidRPr="00FC57B0">
        <w:tab/>
        <w:t>38.321</w:t>
      </w:r>
      <w:r w:rsidRPr="00FC57B0">
        <w:tab/>
        <w:t>16.12.0</w:t>
      </w:r>
      <w:r w:rsidRPr="00FC57B0">
        <w:tab/>
        <w:t>4067</w:t>
      </w:r>
      <w:r w:rsidRPr="00FC57B0">
        <w:tab/>
        <w:t>-</w:t>
      </w:r>
      <w:r w:rsidRPr="00FC57B0">
        <w:tab/>
        <w:t>F</w:t>
      </w:r>
      <w:r w:rsidRPr="00FC57B0">
        <w:tab/>
        <w:t>5G_V2X_NRSL-Core</w:t>
      </w:r>
    </w:p>
    <w:p w14:paraId="197805A5"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&gt; Agreed in principle</w:t>
      </w:r>
    </w:p>
    <w:p w14:paraId="2C7D3ABF" w14:textId="77777777" w:rsidR="00D45FC9" w:rsidRPr="00FC57B0" w:rsidRDefault="00D45FC9" w:rsidP="00D45FC9">
      <w:pPr>
        <w:pStyle w:val="Doc-text2"/>
        <w:rPr>
          <w:rFonts w:eastAsia="SimSun"/>
          <w:lang w:eastAsia="zh-CN"/>
        </w:rPr>
      </w:pPr>
    </w:p>
    <w:p w14:paraId="5B4386E1" w14:textId="77777777" w:rsidR="00D45FC9" w:rsidRPr="00FC57B0" w:rsidRDefault="00D45FC9" w:rsidP="00D45FC9">
      <w:pPr>
        <w:pStyle w:val="Doc-title"/>
      </w:pPr>
      <w:r w:rsidRPr="00FC57B0">
        <w:lastRenderedPageBreak/>
        <w:t>R2-2304218</w:t>
      </w:r>
      <w:r w:rsidRPr="00FC57B0">
        <w:tab/>
        <w:t>Correction including field description for transmission power</w:t>
      </w:r>
      <w:r w:rsidRPr="00FC57B0">
        <w:tab/>
        <w:t>Huawei, HiSilicon (Rapporteur), ZTE Corporation, Sanechips, CATT</w:t>
      </w:r>
      <w:r w:rsidRPr="00FC57B0">
        <w:tab/>
        <w:t>CR</w:t>
      </w:r>
      <w:r w:rsidRPr="00FC57B0">
        <w:tab/>
        <w:t>Rel-17</w:t>
      </w:r>
      <w:r w:rsidRPr="00FC57B0">
        <w:tab/>
        <w:t>38.321</w:t>
      </w:r>
      <w:r w:rsidRPr="00FC57B0">
        <w:tab/>
        <w:t>17.4.0</w:t>
      </w:r>
      <w:r w:rsidRPr="00FC57B0">
        <w:tab/>
        <w:t>4068</w:t>
      </w:r>
      <w:r w:rsidRPr="00FC57B0">
        <w:tab/>
        <w:t>-</w:t>
      </w:r>
      <w:r w:rsidRPr="00FC57B0">
        <w:tab/>
        <w:t>F</w:t>
      </w:r>
      <w:r w:rsidRPr="00FC57B0">
        <w:tab/>
        <w:t>5G_V2X_NRSL-Core</w:t>
      </w:r>
    </w:p>
    <w:p w14:paraId="489A493E"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&gt; Agreed in principle</w:t>
      </w:r>
    </w:p>
    <w:p w14:paraId="61F8B1C1" w14:textId="77777777" w:rsidR="00D45FC9" w:rsidRPr="00FC57B0" w:rsidRDefault="00D45FC9" w:rsidP="00D45FC9">
      <w:pPr>
        <w:pStyle w:val="Doc-text2"/>
        <w:rPr>
          <w:rFonts w:eastAsia="SimSun"/>
          <w:lang w:eastAsia="zh-CN"/>
        </w:rPr>
      </w:pPr>
    </w:p>
    <w:p w14:paraId="1CC817FA" w14:textId="172CFBCF" w:rsidR="00D45FC9" w:rsidRPr="00FC57B0" w:rsidRDefault="00D45FC9" w:rsidP="00D45FC9">
      <w:pPr>
        <w:pStyle w:val="Doc-title"/>
        <w:rPr>
          <w:lang w:val="fr-FR"/>
        </w:rPr>
      </w:pPr>
      <w:r w:rsidRPr="00FC57B0">
        <w:rPr>
          <w:lang w:val="fr-FR"/>
        </w:rPr>
        <w:t>R2-2304078</w:t>
      </w:r>
      <w:r w:rsidRPr="00FC57B0">
        <w:rPr>
          <w:lang w:val="fr-FR"/>
        </w:rPr>
        <w:tab/>
        <w:t>Correction for Measurement Event Triggering Criteria</w:t>
      </w:r>
      <w:r w:rsidRPr="00FC57B0">
        <w:rPr>
          <w:lang w:val="fr-FR"/>
        </w:rPr>
        <w:tab/>
        <w:t>Sharp</w:t>
      </w:r>
      <w:r w:rsidR="0063524C" w:rsidRPr="00FC57B0">
        <w:rPr>
          <w:lang w:val="fr-FR"/>
        </w:rPr>
        <w:t xml:space="preserve"> Corporation</w:t>
      </w:r>
      <w:r w:rsidRPr="00FC57B0">
        <w:rPr>
          <w:lang w:val="fr-FR"/>
        </w:rPr>
        <w:tab/>
        <w:t>CR</w:t>
      </w:r>
      <w:r w:rsidRPr="00FC57B0">
        <w:rPr>
          <w:lang w:val="fr-FR"/>
        </w:rPr>
        <w:tab/>
        <w:t>Rel-16</w:t>
      </w:r>
      <w:r w:rsidRPr="00FC57B0">
        <w:rPr>
          <w:lang w:val="fr-FR"/>
        </w:rPr>
        <w:tab/>
        <w:t>38.331</w:t>
      </w:r>
      <w:r w:rsidRPr="00FC57B0">
        <w:rPr>
          <w:lang w:val="fr-FR"/>
        </w:rPr>
        <w:tab/>
        <w:t>16.12.0</w:t>
      </w:r>
      <w:r w:rsidRPr="00FC57B0">
        <w:rPr>
          <w:lang w:val="fr-FR"/>
        </w:rPr>
        <w:tab/>
        <w:t>4049</w:t>
      </w:r>
      <w:r w:rsidRPr="00FC57B0">
        <w:rPr>
          <w:lang w:val="fr-FR"/>
        </w:rPr>
        <w:tab/>
        <w:t>-</w:t>
      </w:r>
      <w:r w:rsidRPr="00FC57B0">
        <w:rPr>
          <w:lang w:val="fr-FR"/>
        </w:rPr>
        <w:tab/>
        <w:t>F</w:t>
      </w:r>
      <w:r w:rsidRPr="00FC57B0">
        <w:rPr>
          <w:lang w:val="fr-FR"/>
        </w:rPr>
        <w:tab/>
        <w:t>5G_V2X_NRSL-Core</w:t>
      </w:r>
    </w:p>
    <w:p w14:paraId="434C83A6" w14:textId="77777777" w:rsidR="00D45FC9" w:rsidRPr="00FC57B0" w:rsidRDefault="00D45FC9" w:rsidP="00D45FC9">
      <w:pPr>
        <w:pStyle w:val="Doc-text2"/>
        <w:rPr>
          <w:rFonts w:eastAsia="SimSun"/>
          <w:i/>
          <w:iCs/>
          <w:lang w:val="fr-FR" w:eastAsia="zh-CN"/>
        </w:rPr>
      </w:pPr>
      <w:r w:rsidRPr="00FC57B0">
        <w:rPr>
          <w:rFonts w:eastAsia="SimSun"/>
          <w:i/>
          <w:iCs/>
          <w:lang w:val="fr-FR" w:eastAsia="zh-CN"/>
        </w:rPr>
        <w:t>Moved from 5.1.3.1</w:t>
      </w:r>
    </w:p>
    <w:p w14:paraId="69634920"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&gt; Agreed in principle</w:t>
      </w:r>
    </w:p>
    <w:p w14:paraId="20F937F4" w14:textId="77777777" w:rsidR="00D45FC9" w:rsidRPr="00FC57B0" w:rsidRDefault="00D45FC9" w:rsidP="00D45FC9">
      <w:pPr>
        <w:pStyle w:val="Doc-text2"/>
      </w:pPr>
    </w:p>
    <w:p w14:paraId="13E451A0" w14:textId="77777777" w:rsidR="00D45FC9" w:rsidRPr="00FC57B0" w:rsidRDefault="00D45FC9" w:rsidP="00D45FC9">
      <w:pPr>
        <w:pStyle w:val="Doc-text2"/>
      </w:pPr>
    </w:p>
    <w:p w14:paraId="391C33A1" w14:textId="77777777" w:rsidR="00D45FC9" w:rsidRPr="00FC57B0" w:rsidRDefault="00D45FC9" w:rsidP="00D45FC9">
      <w:pPr>
        <w:pStyle w:val="EmailDiscussion"/>
        <w:overflowPunct/>
        <w:autoSpaceDE/>
        <w:autoSpaceDN/>
        <w:adjustRightInd/>
        <w:ind w:left="1619" w:hanging="360"/>
        <w:textAlignment w:val="auto"/>
      </w:pPr>
      <w:bookmarkStart w:id="301" w:name="_Hlk132281808"/>
      <w:r w:rsidRPr="00FC57B0">
        <w:t>[AT121bis-e][502][V2X/SL] Clear SL CG (ASUSTek)</w:t>
      </w:r>
    </w:p>
    <w:p w14:paraId="09F56C6D" w14:textId="77777777" w:rsidR="00D45FC9" w:rsidRPr="00FC57B0" w:rsidRDefault="00D45FC9" w:rsidP="00D45FC9">
      <w:pPr>
        <w:pStyle w:val="EmailDiscussion2"/>
      </w:pPr>
      <w:r w:rsidRPr="00FC57B0">
        <w:tab/>
      </w:r>
      <w:r w:rsidRPr="00FC57B0">
        <w:rPr>
          <w:b/>
        </w:rPr>
        <w:t>Scope:</w:t>
      </w:r>
      <w:r w:rsidRPr="00FC57B0">
        <w:t xml:space="preserve"> Discuss corrections for </w:t>
      </w:r>
    </w:p>
    <w:p w14:paraId="274D4945" w14:textId="77777777" w:rsidR="00D45FC9" w:rsidRPr="00FC57B0" w:rsidRDefault="00D45FC9" w:rsidP="00D45FC9">
      <w:pPr>
        <w:pStyle w:val="EmailDiscussion2"/>
      </w:pPr>
      <w:r w:rsidRPr="00FC57B0">
        <w:rPr>
          <w:b/>
        </w:rPr>
        <w:tab/>
      </w:r>
      <w:r w:rsidRPr="00FC57B0">
        <w:t xml:space="preserve">1) SL CG clearing at MAC reset, including 2574, 3210, 3915, 3928, and </w:t>
      </w:r>
    </w:p>
    <w:p w14:paraId="5B00B455" w14:textId="77777777" w:rsidR="00D45FC9" w:rsidRPr="00FC57B0" w:rsidRDefault="00D45FC9" w:rsidP="00D45FC9">
      <w:pPr>
        <w:pStyle w:val="EmailDiscussion2"/>
      </w:pPr>
      <w:r w:rsidRPr="00FC57B0">
        <w:tab/>
        <w:t xml:space="preserve">Merge corrections that can be agreed in principle.  </w:t>
      </w:r>
    </w:p>
    <w:p w14:paraId="4512F9AB" w14:textId="77777777" w:rsidR="00D45FC9" w:rsidRPr="00FC57B0" w:rsidRDefault="00D45FC9" w:rsidP="00D45FC9">
      <w:pPr>
        <w:pStyle w:val="EmailDiscussion2"/>
      </w:pPr>
      <w:r w:rsidRPr="00FC57B0">
        <w:tab/>
      </w:r>
      <w:r w:rsidRPr="00FC57B0">
        <w:rPr>
          <w:b/>
        </w:rPr>
        <w:t>Intended outcome:</w:t>
      </w:r>
      <w:r w:rsidRPr="00FC57B0">
        <w:t xml:space="preserve"> </w:t>
      </w:r>
    </w:p>
    <w:p w14:paraId="0400F855" w14:textId="77777777" w:rsidR="00D45FC9" w:rsidRPr="00FC57B0" w:rsidRDefault="00D45FC9">
      <w:pPr>
        <w:pStyle w:val="EmailDiscussion2"/>
        <w:numPr>
          <w:ilvl w:val="0"/>
          <w:numId w:val="76"/>
        </w:numPr>
        <w:overflowPunct/>
        <w:autoSpaceDE/>
        <w:autoSpaceDN/>
        <w:adjustRightInd/>
        <w:textAlignment w:val="auto"/>
      </w:pPr>
      <w:r w:rsidRPr="00FC57B0">
        <w:t>discussion summary in R2-2304219.</w:t>
      </w:r>
    </w:p>
    <w:p w14:paraId="344374E0" w14:textId="77777777" w:rsidR="00D45FC9" w:rsidRPr="00FC57B0" w:rsidRDefault="00D45FC9" w:rsidP="00D45FC9">
      <w:pPr>
        <w:ind w:left="1608"/>
      </w:pPr>
      <w:r w:rsidRPr="00FC57B0">
        <w:rPr>
          <w:b/>
        </w:rPr>
        <w:t xml:space="preserve">Deadline: </w:t>
      </w:r>
      <w:r w:rsidRPr="00FC57B0">
        <w:t>Comeback at 4/25 CB session</w:t>
      </w:r>
    </w:p>
    <w:bookmarkEnd w:id="301"/>
    <w:p w14:paraId="1AE77E5C" w14:textId="77777777" w:rsidR="00D45FC9" w:rsidRPr="00FC57B0" w:rsidRDefault="00D45FC9" w:rsidP="00D45FC9">
      <w:pPr>
        <w:pStyle w:val="Doc-text2"/>
      </w:pPr>
    </w:p>
    <w:p w14:paraId="3DE73FC0" w14:textId="77777777" w:rsidR="00D45FC9" w:rsidRPr="00FC57B0" w:rsidRDefault="00D45FC9" w:rsidP="00D45FC9">
      <w:pPr>
        <w:pStyle w:val="Doc-title"/>
      </w:pPr>
      <w:r w:rsidRPr="00FC57B0">
        <w:t>R2-2304219_Summary on [AT121bis-e][502][V2XSL] Clear SL CG</w:t>
      </w:r>
      <w:r w:rsidRPr="00FC57B0">
        <w:tab/>
        <w:t>ASUSTeK</w:t>
      </w:r>
      <w:r w:rsidRPr="00FC57B0">
        <w:tab/>
        <w:t>report</w:t>
      </w:r>
      <w:r w:rsidRPr="00FC57B0">
        <w:tab/>
        <w:t>Rel-16</w:t>
      </w:r>
      <w:r w:rsidRPr="00FC57B0">
        <w:tab/>
        <w:t>5G_V2X_NRSL-Core</w:t>
      </w:r>
    </w:p>
    <w:p w14:paraId="6B8588A8" w14:textId="77777777" w:rsidR="00D45FC9" w:rsidRPr="00FC57B0" w:rsidRDefault="00D45FC9" w:rsidP="00D45FC9">
      <w:pPr>
        <w:pStyle w:val="Doc-text2"/>
      </w:pPr>
    </w:p>
    <w:p w14:paraId="7CD8820C" w14:textId="77777777" w:rsidR="00D45FC9" w:rsidRPr="00FC57B0" w:rsidRDefault="00D45FC9" w:rsidP="00D45FC9">
      <w:pPr>
        <w:pStyle w:val="Doc-text2"/>
      </w:pPr>
      <w:r w:rsidRPr="00FC57B0">
        <w:t>Proposal 1: A UE should clear configured sidelink grant when performing MAC reset (14/17).</w:t>
      </w:r>
    </w:p>
    <w:p w14:paraId="190211A7" w14:textId="77777777" w:rsidR="00D45FC9" w:rsidRPr="00FC57B0" w:rsidRDefault="00D45FC9" w:rsidP="00D45FC9">
      <w:pPr>
        <w:pStyle w:val="Doc-text2"/>
      </w:pPr>
      <w:r w:rsidRPr="00FC57B0">
        <w:t>Proposal 2: Changes in R2-2303915 and R2-2303928 are in-principle agreed (9/10).</w:t>
      </w:r>
    </w:p>
    <w:p w14:paraId="7F6C00EA" w14:textId="77777777" w:rsidR="00D45FC9" w:rsidRPr="00FC57B0" w:rsidRDefault="00D45FC9" w:rsidP="00D45FC9">
      <w:pPr>
        <w:pStyle w:val="Doc-text2"/>
      </w:pPr>
    </w:p>
    <w:p w14:paraId="6D6C1B9F"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 xml:space="preserve">Chair]: Some voices on NBC change, and cover page did not include “if one UE implements the CR while the other UE does not” case. [ASUSTek] This is a NBC change yet will bring performance gain. [Chair] Whether the network would need a capability to know it is a legacy UE or a new UE. [ASUSTek] based on the input so far, seems no need for a capability. [Qualcomm] It is a NBC change, need to be more careful for this in R16. [Ericsson] Share concern from Qualcomm. Should avoid new UE capability. [Apple] No NBC issue between UEs, but just NBC between UE and network. [vivo] Without capability, how the old UE interacts with new network? Can follow majority. [Qualcomm] We have BC and GC, without capability transfer. Would like to remind companies to carefully consider the need of mandatory NBC change. Objection to R16. [Nokia] Would like to avoid R16 change. [Huawei] Not see the difficulty to implement this CR. OK to start R17. [Apple] Different view from QC. [vivo] can agree with R17 CR with the NBC sentence. [Intel] Postpone. [ASUSTek] OK to do a R17 change. </w:t>
      </w:r>
    </w:p>
    <w:p w14:paraId="676CA476" w14:textId="77777777" w:rsidR="00D45FC9" w:rsidRPr="00FC57B0" w:rsidRDefault="00D45FC9" w:rsidP="00D45FC9">
      <w:pPr>
        <w:pStyle w:val="Doc-text2"/>
        <w:rPr>
          <w:rFonts w:eastAsia="SimSun"/>
          <w:lang w:eastAsia="zh-CN"/>
        </w:rPr>
      </w:pPr>
    </w:p>
    <w:p w14:paraId="4DEE2CE4"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hint="eastAsia"/>
          <w:lang w:eastAsia="zh-CN"/>
        </w:rPr>
        <w:t>A</w:t>
      </w:r>
      <w:r w:rsidRPr="00FC57B0">
        <w:rPr>
          <w:rFonts w:eastAsia="SimSun"/>
          <w:lang w:eastAsia="zh-CN"/>
        </w:rPr>
        <w:t>greement:</w:t>
      </w:r>
    </w:p>
    <w:p w14:paraId="453D017E"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pPr>
      <w:r w:rsidRPr="00FC57B0">
        <w:t>Proposal 1: A UE should clear configured sidelink grant when performing MAC reset for R17.</w:t>
      </w:r>
    </w:p>
    <w:p w14:paraId="506F105F" w14:textId="77777777" w:rsidR="00D45FC9" w:rsidRPr="00FC57B0" w:rsidRDefault="00D45FC9" w:rsidP="00D45FC9">
      <w:pPr>
        <w:pStyle w:val="Doc-text2"/>
        <w:rPr>
          <w:rFonts w:eastAsia="SimSun"/>
          <w:lang w:eastAsia="zh-CN"/>
        </w:rPr>
      </w:pPr>
    </w:p>
    <w:p w14:paraId="4FD3DEEF" w14:textId="77777777" w:rsidR="00D45FC9" w:rsidRPr="00FC57B0" w:rsidRDefault="00D45FC9" w:rsidP="00D45FC9">
      <w:pPr>
        <w:pStyle w:val="Doc-title"/>
      </w:pPr>
      <w:r w:rsidRPr="00FC57B0">
        <w:t>R2-2303915</w:t>
      </w:r>
      <w:r w:rsidRPr="00FC57B0">
        <w:tab/>
        <w:t>Corrections on MAC reset regarding configured sidelink grant</w:t>
      </w:r>
      <w:r w:rsidRPr="00FC57B0">
        <w:tab/>
        <w:t>ASUSTeK, Huawei, HiSilicon, Samsung, vivo</w:t>
      </w:r>
      <w:r w:rsidRPr="00FC57B0">
        <w:tab/>
        <w:t>CR</w:t>
      </w:r>
      <w:r w:rsidRPr="00FC57B0">
        <w:tab/>
        <w:t>Rel-16</w:t>
      </w:r>
      <w:r w:rsidRPr="00FC57B0">
        <w:tab/>
        <w:t>38.321</w:t>
      </w:r>
      <w:r w:rsidRPr="00FC57B0">
        <w:tab/>
        <w:t>16.11.0</w:t>
      </w:r>
      <w:r w:rsidRPr="00FC57B0">
        <w:tab/>
        <w:t>1602</w:t>
      </w:r>
      <w:r w:rsidRPr="00FC57B0">
        <w:tab/>
        <w:t>-</w:t>
      </w:r>
      <w:r w:rsidRPr="00FC57B0">
        <w:tab/>
        <w:t>F</w:t>
      </w:r>
      <w:r w:rsidRPr="00FC57B0">
        <w:tab/>
        <w:t>5G_V2X_NRSL-Core</w:t>
      </w:r>
    </w:p>
    <w:p w14:paraId="0E1C492C" w14:textId="77777777" w:rsidR="00D45FC9" w:rsidRPr="00FC57B0" w:rsidRDefault="00D45FC9" w:rsidP="00D45FC9">
      <w:pPr>
        <w:pStyle w:val="Doc-text2"/>
        <w:rPr>
          <w:rFonts w:eastAsia="SimSun"/>
          <w:lang w:eastAsia="zh-CN"/>
        </w:rPr>
      </w:pPr>
    </w:p>
    <w:p w14:paraId="6E2FE85C" w14:textId="77777777" w:rsidR="00D45FC9" w:rsidRPr="00FC57B0" w:rsidRDefault="00D45FC9" w:rsidP="00D45FC9">
      <w:pPr>
        <w:pStyle w:val="Doc-title"/>
        <w:rPr>
          <w:rFonts w:eastAsia="SimSun"/>
          <w:i/>
          <w:iCs/>
          <w:lang w:val="fr-FR" w:eastAsia="zh-CN"/>
        </w:rPr>
      </w:pPr>
      <w:r w:rsidRPr="00FC57B0">
        <w:t>R2-2303928</w:t>
      </w:r>
      <w:r w:rsidRPr="00FC57B0">
        <w:tab/>
        <w:t>Corrections on MAC reset regarding configured sidelink grant</w:t>
      </w:r>
      <w:r w:rsidRPr="00FC57B0">
        <w:tab/>
        <w:t>ASUSTeK, Huawei, HiSilicon, Samsung, vivo</w:t>
      </w:r>
      <w:r w:rsidRPr="00FC57B0">
        <w:tab/>
        <w:t>CR</w:t>
      </w:r>
      <w:r w:rsidRPr="00FC57B0">
        <w:tab/>
        <w:t>Rel-17</w:t>
      </w:r>
      <w:r w:rsidRPr="00FC57B0">
        <w:tab/>
        <w:t>38.321</w:t>
      </w:r>
      <w:r w:rsidRPr="00FC57B0">
        <w:tab/>
        <w:t>17.4.0</w:t>
      </w:r>
      <w:r w:rsidRPr="00FC57B0">
        <w:tab/>
        <w:t>1605</w:t>
      </w:r>
      <w:r w:rsidRPr="00FC57B0">
        <w:tab/>
        <w:t>-</w:t>
      </w:r>
      <w:r w:rsidRPr="00FC57B0">
        <w:tab/>
        <w:t>A</w:t>
      </w:r>
      <w:r w:rsidRPr="00FC57B0">
        <w:tab/>
        <w:t>5G_V2X_NRSL-Core</w:t>
      </w:r>
    </w:p>
    <w:p w14:paraId="3EF20749" w14:textId="77777777" w:rsidR="00D45FC9" w:rsidRPr="00FC57B0" w:rsidRDefault="00D45FC9" w:rsidP="00D45FC9">
      <w:pPr>
        <w:pStyle w:val="Doc-text2"/>
        <w:rPr>
          <w:rFonts w:eastAsia="SimSun"/>
          <w:lang w:eastAsia="zh-CN"/>
        </w:rPr>
      </w:pPr>
      <w:r w:rsidRPr="00FC57B0">
        <w:rPr>
          <w:rFonts w:eastAsia="SimSun"/>
          <w:lang w:eastAsia="zh-CN"/>
        </w:rPr>
        <w:t>=&gt; Revise the CR to add the interoperability analysis of “if one UE implements the CR while the other UE does not” case, and add the NBC sentence saying the change is mandatory to implement.</w:t>
      </w:r>
    </w:p>
    <w:p w14:paraId="660E4AB7"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&gt; Agreed in principle in R2-2304237 with the changes above.</w:t>
      </w:r>
    </w:p>
    <w:p w14:paraId="3323A91A" w14:textId="0BC2D8B7" w:rsidR="0063524C" w:rsidRPr="00FC57B0" w:rsidRDefault="0063524C" w:rsidP="0063524C">
      <w:pPr>
        <w:pStyle w:val="Doc-title"/>
        <w:rPr>
          <w:rFonts w:eastAsia="SimSun"/>
          <w:i/>
          <w:iCs/>
          <w:lang w:val="fr-FR" w:eastAsia="zh-CN"/>
        </w:rPr>
      </w:pPr>
      <w:r w:rsidRPr="00FC57B0">
        <w:t>R2-2304237</w:t>
      </w:r>
      <w:r w:rsidRPr="00FC57B0">
        <w:tab/>
        <w:t>Corrections on MAC reset regarding configured sidelink grant</w:t>
      </w:r>
      <w:r w:rsidRPr="00FC57B0">
        <w:tab/>
        <w:t>ASUSTeK, Huawei, HiSilicon, Samsung, vivo</w:t>
      </w:r>
      <w:r w:rsidRPr="00FC57B0">
        <w:tab/>
        <w:t>CR</w:t>
      </w:r>
      <w:r w:rsidRPr="00FC57B0">
        <w:tab/>
        <w:t>Rel-17</w:t>
      </w:r>
      <w:r w:rsidRPr="00FC57B0">
        <w:tab/>
        <w:t>38.321</w:t>
      </w:r>
      <w:r w:rsidRPr="00FC57B0">
        <w:tab/>
        <w:t>17.4.0</w:t>
      </w:r>
      <w:r w:rsidRPr="00FC57B0">
        <w:tab/>
        <w:t>1605</w:t>
      </w:r>
      <w:r w:rsidRPr="00FC57B0">
        <w:tab/>
        <w:t>1</w:t>
      </w:r>
      <w:r w:rsidRPr="00FC57B0">
        <w:tab/>
        <w:t>F</w:t>
      </w:r>
      <w:r w:rsidRPr="00FC57B0">
        <w:tab/>
        <w:t>5G_V2X_NRSL-Core</w:t>
      </w:r>
    </w:p>
    <w:p w14:paraId="2B9E7A7F" w14:textId="79CE1B79" w:rsidR="0063524C" w:rsidRPr="00FC57B0" w:rsidRDefault="0063524C" w:rsidP="0063524C">
      <w:pPr>
        <w:pStyle w:val="Doc-text2"/>
        <w:rPr>
          <w:rFonts w:eastAsia="SimSun"/>
          <w:lang w:eastAsia="zh-CN"/>
        </w:rPr>
      </w:pPr>
      <w:r w:rsidRPr="00FC57B0">
        <w:rPr>
          <w:rFonts w:eastAsia="SimSun" w:hint="eastAsia"/>
          <w:lang w:eastAsia="zh-CN"/>
        </w:rPr>
        <w:t>=</w:t>
      </w:r>
      <w:r w:rsidRPr="00FC57B0">
        <w:rPr>
          <w:rFonts w:eastAsia="SimSun"/>
          <w:lang w:eastAsia="zh-CN"/>
        </w:rPr>
        <w:t>&gt; Agreed in principle</w:t>
      </w:r>
    </w:p>
    <w:p w14:paraId="4D554E75" w14:textId="77777777" w:rsidR="00D45FC9" w:rsidRPr="00FC57B0" w:rsidRDefault="00D45FC9" w:rsidP="00D45FC9">
      <w:pPr>
        <w:pStyle w:val="Doc-text2"/>
        <w:rPr>
          <w:rFonts w:eastAsia="SimSun"/>
          <w:lang w:eastAsia="zh-CN"/>
        </w:rPr>
      </w:pPr>
    </w:p>
    <w:p w14:paraId="5CAFC1A2" w14:textId="77777777" w:rsidR="00D45FC9" w:rsidRPr="00FC57B0" w:rsidRDefault="00D45FC9" w:rsidP="00D45FC9">
      <w:pPr>
        <w:pStyle w:val="Doc-title"/>
      </w:pPr>
      <w:r w:rsidRPr="00FC57B0">
        <w:t>R2-2303211</w:t>
      </w:r>
      <w:r w:rsidRPr="00FC57B0">
        <w:tab/>
        <w:t>Correction on PSFCH reception for NR sidelink</w:t>
      </w:r>
      <w:r w:rsidRPr="00FC57B0">
        <w:tab/>
        <w:t>Xiaomi</w:t>
      </w:r>
      <w:r w:rsidRPr="00FC57B0">
        <w:tab/>
        <w:t>CR</w:t>
      </w:r>
      <w:r w:rsidRPr="00FC57B0">
        <w:tab/>
        <w:t>Rel-16</w:t>
      </w:r>
      <w:r w:rsidRPr="00FC57B0">
        <w:tab/>
        <w:t>38.321</w:t>
      </w:r>
      <w:r w:rsidRPr="00FC57B0">
        <w:tab/>
        <w:t>16.11.0</w:t>
      </w:r>
      <w:r w:rsidRPr="00FC57B0">
        <w:tab/>
        <w:t>1585</w:t>
      </w:r>
      <w:r w:rsidRPr="00FC57B0">
        <w:tab/>
        <w:t>-</w:t>
      </w:r>
      <w:r w:rsidRPr="00FC57B0">
        <w:tab/>
        <w:t>F</w:t>
      </w:r>
      <w:r w:rsidRPr="00FC57B0">
        <w:tab/>
        <w:t>5G_V2X_NRSL-Core</w:t>
      </w:r>
    </w:p>
    <w:p w14:paraId="5DA4499A" w14:textId="77777777" w:rsidR="00D45FC9" w:rsidRPr="00FC57B0" w:rsidRDefault="00D45FC9" w:rsidP="00D45FC9">
      <w:pPr>
        <w:pStyle w:val="Doc-title"/>
      </w:pPr>
      <w:r w:rsidRPr="00FC57B0">
        <w:t>R2-2303212</w:t>
      </w:r>
      <w:r w:rsidRPr="00FC57B0">
        <w:tab/>
        <w:t>Correction on PSFCH reception for NR sidelink</w:t>
      </w:r>
      <w:r w:rsidRPr="00FC57B0">
        <w:tab/>
        <w:t>Xiaomi</w:t>
      </w:r>
      <w:r w:rsidRPr="00FC57B0">
        <w:tab/>
        <w:t>CR</w:t>
      </w:r>
      <w:r w:rsidRPr="00FC57B0">
        <w:tab/>
        <w:t>Rel-17</w:t>
      </w:r>
      <w:r w:rsidRPr="00FC57B0">
        <w:tab/>
        <w:t>38.321</w:t>
      </w:r>
      <w:r w:rsidRPr="00FC57B0">
        <w:tab/>
        <w:t>17.4.0</w:t>
      </w:r>
      <w:r w:rsidRPr="00FC57B0">
        <w:tab/>
        <w:t>1586</w:t>
      </w:r>
      <w:r w:rsidRPr="00FC57B0">
        <w:tab/>
        <w:t>-</w:t>
      </w:r>
      <w:r w:rsidRPr="00FC57B0">
        <w:tab/>
        <w:t>A</w:t>
      </w:r>
      <w:r w:rsidRPr="00FC57B0">
        <w:tab/>
        <w:t>5G_V2X_NRSL-Core</w:t>
      </w:r>
    </w:p>
    <w:p w14:paraId="02A88C6A"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Xiaomi] tend to agree with LG.</w:t>
      </w:r>
    </w:p>
    <w:p w14:paraId="171F6E77" w14:textId="77777777" w:rsidR="00D45FC9" w:rsidRPr="00FC57B0" w:rsidRDefault="00D45FC9" w:rsidP="00D45FC9">
      <w:pPr>
        <w:pStyle w:val="Doc-text2"/>
      </w:pPr>
    </w:p>
    <w:p w14:paraId="2BDD884D" w14:textId="77777777" w:rsidR="00D45FC9" w:rsidRPr="00FC57B0" w:rsidRDefault="00D45FC9" w:rsidP="00D45FC9">
      <w:pPr>
        <w:pStyle w:val="Doc-text2"/>
        <w:rPr>
          <w:rFonts w:eastAsia="SimSun"/>
          <w:lang w:eastAsia="zh-CN"/>
        </w:rPr>
      </w:pPr>
      <w:r w:rsidRPr="00FC57B0">
        <w:rPr>
          <w:rFonts w:eastAsia="SimSun"/>
          <w:lang w:eastAsia="zh-CN"/>
        </w:rPr>
        <w:t>=&gt; Not pursue.</w:t>
      </w:r>
    </w:p>
    <w:p w14:paraId="6CC2BDDF" w14:textId="77777777" w:rsidR="00D45FC9" w:rsidRPr="00FC57B0" w:rsidRDefault="00D45FC9" w:rsidP="00D45FC9">
      <w:pPr>
        <w:pStyle w:val="Doc-text2"/>
        <w:ind w:left="1619" w:firstLine="0"/>
        <w:rPr>
          <w:rFonts w:eastAsia="SimSun"/>
          <w:lang w:eastAsia="zh-CN"/>
        </w:rPr>
      </w:pPr>
    </w:p>
    <w:p w14:paraId="05FB144B" w14:textId="77777777" w:rsidR="00D45FC9" w:rsidRPr="00FC57B0" w:rsidRDefault="00D45FC9" w:rsidP="00D45FC9">
      <w:pPr>
        <w:pStyle w:val="Doc-title"/>
      </w:pPr>
      <w:r w:rsidRPr="00FC57B0">
        <w:t>R2-2303742</w:t>
      </w:r>
      <w:r w:rsidRPr="00FC57B0">
        <w:tab/>
        <w:t>Summary on user plane corrections for NR V2X</w:t>
      </w:r>
      <w:r w:rsidRPr="00FC57B0">
        <w:tab/>
        <w:t>LG Electronics France</w:t>
      </w:r>
      <w:r w:rsidRPr="00FC57B0">
        <w:tab/>
        <w:t>discussion</w:t>
      </w:r>
      <w:r w:rsidRPr="00FC57B0">
        <w:tab/>
        <w:t>5G_V2X_NRSL-Core</w:t>
      </w:r>
      <w:r w:rsidRPr="00FC57B0">
        <w:tab/>
        <w:t>Late</w:t>
      </w:r>
    </w:p>
    <w:p w14:paraId="26D2D3A8" w14:textId="77777777" w:rsidR="001C54CD" w:rsidRPr="00FC57B0" w:rsidRDefault="001C54CD" w:rsidP="001C54CD">
      <w:pPr>
        <w:pStyle w:val="Doc-text2"/>
      </w:pPr>
    </w:p>
    <w:p w14:paraId="010EA7F5" w14:textId="77777777" w:rsidR="001C54CD" w:rsidRPr="00FC57B0" w:rsidRDefault="001C54CD" w:rsidP="001C54CD">
      <w:pPr>
        <w:pStyle w:val="Heading2"/>
      </w:pPr>
      <w:bookmarkStart w:id="302" w:name="_Toc134112324"/>
      <w:r w:rsidRPr="00FC57B0">
        <w:t>5.3</w:t>
      </w:r>
      <w:r w:rsidRPr="00FC57B0">
        <w:tab/>
        <w:t>NR Positioning Support</w:t>
      </w:r>
      <w:bookmarkEnd w:id="302"/>
    </w:p>
    <w:p w14:paraId="2A4DFFE7" w14:textId="77777777" w:rsidR="001C54CD" w:rsidRPr="00FC57B0" w:rsidRDefault="001C54CD" w:rsidP="001C54CD">
      <w:pPr>
        <w:pStyle w:val="Comments"/>
      </w:pPr>
      <w:r w:rsidRPr="00FC57B0">
        <w:t>(NR_newRAT-Core; leading WG: RAN1; REL-15; started: Mar. 17; closed: Jun. 19: WID: RP-191971)</w:t>
      </w:r>
    </w:p>
    <w:p w14:paraId="0D5F069B" w14:textId="77777777" w:rsidR="001C54CD" w:rsidRPr="00FC57B0" w:rsidRDefault="001C54CD" w:rsidP="001C54CD">
      <w:pPr>
        <w:pStyle w:val="Comments"/>
      </w:pPr>
      <w:r w:rsidRPr="00FC57B0">
        <w:t xml:space="preserve">(NR_pos-Core; leading WG: RAN1; REL-16; started: Mar 19; target; Jun 20; WID: RP-200218). </w:t>
      </w:r>
    </w:p>
    <w:p w14:paraId="118D2471" w14:textId="77777777" w:rsidR="001C54CD" w:rsidRPr="00FC57B0" w:rsidRDefault="001C54CD" w:rsidP="001C54CD">
      <w:pPr>
        <w:pStyle w:val="Comments"/>
      </w:pPr>
      <w:r w:rsidRPr="00FC57B0">
        <w:t>(NR TEI16 Positioning)</w:t>
      </w:r>
    </w:p>
    <w:p w14:paraId="6EBBC0C0" w14:textId="77777777" w:rsidR="001C54CD" w:rsidRPr="00FC57B0" w:rsidRDefault="001C54CD" w:rsidP="001C54CD">
      <w:pPr>
        <w:pStyle w:val="Comments"/>
      </w:pPr>
      <w:r w:rsidRPr="00FC57B0">
        <w:t>This agenda item will be handled by email.</w:t>
      </w:r>
    </w:p>
    <w:p w14:paraId="53085293" w14:textId="77777777" w:rsidR="003A4665" w:rsidRPr="00FC57B0" w:rsidRDefault="003A4665" w:rsidP="003A4665">
      <w:pPr>
        <w:pStyle w:val="Heading3"/>
      </w:pPr>
      <w:bookmarkStart w:id="303" w:name="_Toc134112325"/>
      <w:r w:rsidRPr="00FC57B0">
        <w:t>5.3.1</w:t>
      </w:r>
      <w:r w:rsidRPr="00FC57B0">
        <w:tab/>
        <w:t>General and Stage 2 corrections</w:t>
      </w:r>
      <w:bookmarkEnd w:id="303"/>
    </w:p>
    <w:p w14:paraId="0154B0DE" w14:textId="77777777" w:rsidR="003A4665" w:rsidRPr="00FC57B0" w:rsidRDefault="003A4665" w:rsidP="003A4665">
      <w:pPr>
        <w:pStyle w:val="Comments"/>
      </w:pPr>
      <w:r w:rsidRPr="00FC57B0">
        <w:t>Including incoming LSs if any, Including impact to 36.305 and 38.305. Stage 2 corrections shall be discussed with the specification rapporteur (Sven Fischer sfischer@qti.qualcomm.com) before submission. Stage 2 CRs not discussed with the specification rapporteur will not be treated.</w:t>
      </w:r>
    </w:p>
    <w:p w14:paraId="2911E880" w14:textId="77777777" w:rsidR="003A4665" w:rsidRPr="00FC57B0" w:rsidRDefault="003A4665" w:rsidP="003A4665">
      <w:pPr>
        <w:pStyle w:val="Comments"/>
      </w:pPr>
    </w:p>
    <w:p w14:paraId="2F1144A7" w14:textId="77777777" w:rsidR="003A4665" w:rsidRPr="00FC57B0" w:rsidRDefault="003A4665" w:rsidP="003A4665">
      <w:pPr>
        <w:pStyle w:val="Comments"/>
      </w:pPr>
      <w:r w:rsidRPr="00FC57B0">
        <w:t>Yaw and APC (handled by email)</w:t>
      </w:r>
    </w:p>
    <w:p w14:paraId="44838AF4" w14:textId="27D30C99" w:rsidR="003A4665" w:rsidRPr="00FC57B0" w:rsidRDefault="003A4665" w:rsidP="003A4665">
      <w:pPr>
        <w:pStyle w:val="Doc-title"/>
      </w:pPr>
      <w:r w:rsidRPr="00FC57B0">
        <w:t>R2-2303030</w:t>
      </w:r>
      <w:r w:rsidRPr="00FC57B0">
        <w:tab/>
        <w:t>Yaw and APC clarifications for SSR positioning</w:t>
      </w:r>
      <w:r w:rsidRPr="00FC57B0">
        <w:tab/>
        <w:t>Swift Navigation, Ericsson</w:t>
      </w:r>
      <w:r w:rsidRPr="00FC57B0">
        <w:tab/>
        <w:t>discussion</w:t>
      </w:r>
      <w:r w:rsidRPr="00FC57B0">
        <w:tab/>
        <w:t>Rel-16</w:t>
      </w:r>
      <w:r w:rsidRPr="00FC57B0">
        <w:tab/>
        <w:t>NR_pos-Core</w:t>
      </w:r>
    </w:p>
    <w:p w14:paraId="05769164" w14:textId="4B52F149" w:rsidR="003A4665" w:rsidRPr="00FC57B0" w:rsidRDefault="003A4665" w:rsidP="003A4665">
      <w:pPr>
        <w:pStyle w:val="Doc-title"/>
      </w:pPr>
      <w:r w:rsidRPr="00FC57B0">
        <w:t>R2-2303658</w:t>
      </w:r>
      <w:r w:rsidRPr="00FC57B0">
        <w:tab/>
        <w:t>GNSS PCO and PCV error analysis</w:t>
      </w:r>
      <w:r w:rsidRPr="00FC57B0">
        <w:tab/>
        <w:t>u-blox AG</w:t>
      </w:r>
      <w:r w:rsidRPr="00FC57B0">
        <w:tab/>
        <w:t>discussion</w:t>
      </w:r>
      <w:r w:rsidRPr="00FC57B0">
        <w:tab/>
        <w:t>Rel-16</w:t>
      </w:r>
      <w:r w:rsidRPr="00FC57B0">
        <w:tab/>
        <w:t>38.305</w:t>
      </w:r>
    </w:p>
    <w:p w14:paraId="30B463EC" w14:textId="77777777" w:rsidR="003A4665" w:rsidRPr="00FC57B0" w:rsidRDefault="003A4665" w:rsidP="003A4665">
      <w:pPr>
        <w:pStyle w:val="Comments"/>
      </w:pPr>
    </w:p>
    <w:p w14:paraId="136A303A" w14:textId="77777777" w:rsidR="003A4665" w:rsidRPr="00FC57B0" w:rsidRDefault="003A4665" w:rsidP="003A4665">
      <w:pPr>
        <w:pStyle w:val="Comments"/>
      </w:pPr>
    </w:p>
    <w:p w14:paraId="6BC8CC3A" w14:textId="77777777" w:rsidR="003A4665" w:rsidRPr="00FC57B0" w:rsidRDefault="003A4665" w:rsidP="003A4665">
      <w:pPr>
        <w:pStyle w:val="EmailDiscussion"/>
        <w:overflowPunct/>
        <w:autoSpaceDE/>
        <w:autoSpaceDN/>
        <w:adjustRightInd/>
        <w:ind w:left="1619" w:hanging="360"/>
        <w:textAlignment w:val="auto"/>
      </w:pPr>
      <w:r w:rsidRPr="00FC57B0">
        <w:t>[AT121bis-e][408][POS] Yaw and APC (Swift)</w:t>
      </w:r>
    </w:p>
    <w:p w14:paraId="114FBEE4" w14:textId="77777777" w:rsidR="003A4665" w:rsidRPr="00FC57B0" w:rsidRDefault="003A4665" w:rsidP="003A4665">
      <w:pPr>
        <w:pStyle w:val="EmailDiscussion2"/>
      </w:pPr>
      <w:r w:rsidRPr="00FC57B0">
        <w:tab/>
        <w:t>Scope: Check the proposals in R2-2303030 and R2-2303658, merge if necessary, and conclude on the needed changes.  Also progress the related discussion from the TEI18 proposal in R2-2303033 and attempt to converge to agreeable CRs</w:t>
      </w:r>
    </w:p>
    <w:p w14:paraId="3B5AE102" w14:textId="77777777" w:rsidR="003A4665" w:rsidRPr="00FC57B0" w:rsidRDefault="003A4665" w:rsidP="003A4665">
      <w:pPr>
        <w:pStyle w:val="EmailDiscussion2"/>
      </w:pPr>
      <w:r w:rsidRPr="00FC57B0">
        <w:tab/>
        <w:t>Intended outcome: Report in R2-2304283, agreed Rel-16/17 CRs (without CB if possible), agreeable Rel-18 CRs</w:t>
      </w:r>
    </w:p>
    <w:p w14:paraId="2876DBB3" w14:textId="77777777" w:rsidR="003A4665" w:rsidRPr="00FC57B0" w:rsidRDefault="003A4665" w:rsidP="003A4665">
      <w:pPr>
        <w:pStyle w:val="EmailDiscussion2"/>
      </w:pPr>
      <w:r w:rsidRPr="00FC57B0">
        <w:tab/>
        <w:t>Deadline: Monday 2023-04-24 2359 UTC</w:t>
      </w:r>
    </w:p>
    <w:p w14:paraId="72D730ED" w14:textId="77777777" w:rsidR="003A4665" w:rsidRPr="00FC57B0" w:rsidRDefault="003A4665" w:rsidP="003A4665">
      <w:pPr>
        <w:pStyle w:val="EmailDiscussion2"/>
      </w:pPr>
    </w:p>
    <w:p w14:paraId="447CD834" w14:textId="0F94C1DB" w:rsidR="003A4665" w:rsidRPr="00FC57B0" w:rsidRDefault="003A4665" w:rsidP="003A4665">
      <w:pPr>
        <w:pStyle w:val="Doc-title"/>
      </w:pPr>
      <w:r w:rsidRPr="00FC57B0">
        <w:t>R2-2304283</w:t>
      </w:r>
      <w:r w:rsidRPr="00FC57B0">
        <w:tab/>
        <w:t>[AT121bis-e][408][POS] Yaw and APC (Swift)</w:t>
      </w:r>
      <w:r w:rsidRPr="00FC57B0">
        <w:tab/>
        <w:t>Swift Navigation</w:t>
      </w:r>
      <w:r w:rsidRPr="00FC57B0">
        <w:tab/>
        <w:t>discussion</w:t>
      </w:r>
      <w:r w:rsidRPr="00FC57B0">
        <w:tab/>
        <w:t>Rel-16</w:t>
      </w:r>
      <w:r w:rsidRPr="00FC57B0">
        <w:tab/>
        <w:t>NR_pos-Core</w:t>
      </w:r>
    </w:p>
    <w:p w14:paraId="047F1025" w14:textId="77777777" w:rsidR="003A4665" w:rsidRPr="00FC57B0" w:rsidRDefault="003A4665">
      <w:pPr>
        <w:pStyle w:val="Doc-text2"/>
        <w:numPr>
          <w:ilvl w:val="0"/>
          <w:numId w:val="71"/>
        </w:numPr>
        <w:overflowPunct/>
        <w:autoSpaceDE/>
        <w:autoSpaceDN/>
        <w:adjustRightInd/>
        <w:textAlignment w:val="auto"/>
      </w:pPr>
      <w:r w:rsidRPr="00FC57B0">
        <w:t>Noted (email discussion [AT121bis-e][408])</w:t>
      </w:r>
    </w:p>
    <w:p w14:paraId="199B1956" w14:textId="77777777" w:rsidR="003A4665" w:rsidRPr="00FC57B0" w:rsidRDefault="003A4665" w:rsidP="003A4665">
      <w:pPr>
        <w:pStyle w:val="Doc-text2"/>
      </w:pPr>
    </w:p>
    <w:p w14:paraId="6E27AD10" w14:textId="5B12997E" w:rsidR="003A4665" w:rsidRPr="00FC57B0" w:rsidRDefault="003A4665" w:rsidP="003A4665">
      <w:pPr>
        <w:pStyle w:val="Doc-title"/>
      </w:pPr>
      <w:r w:rsidRPr="00FC57B0">
        <w:t>R2-2304308</w:t>
      </w:r>
      <w:r w:rsidRPr="00FC57B0">
        <w:tab/>
        <w:t>APC clarification for SSR positioning</w:t>
      </w:r>
      <w:r w:rsidRPr="00FC57B0">
        <w:tab/>
        <w:t>Swift Navigation, Ericsson</w:t>
      </w:r>
      <w:r w:rsidRPr="00FC57B0">
        <w:tab/>
        <w:t>CR</w:t>
      </w:r>
      <w:r w:rsidRPr="00FC57B0">
        <w:tab/>
        <w:t>Rel-15</w:t>
      </w:r>
      <w:r w:rsidRPr="00FC57B0">
        <w:tab/>
        <w:t>36.305</w:t>
      </w:r>
      <w:r w:rsidRPr="00FC57B0">
        <w:tab/>
        <w:t>15.5.0</w:t>
      </w:r>
      <w:r w:rsidRPr="00FC57B0">
        <w:tab/>
        <w:t>0113</w:t>
      </w:r>
      <w:r w:rsidRPr="00FC57B0">
        <w:tab/>
        <w:t>-</w:t>
      </w:r>
      <w:r w:rsidRPr="00FC57B0">
        <w:tab/>
        <w:t>F</w:t>
      </w:r>
      <w:r w:rsidRPr="00FC57B0">
        <w:tab/>
        <w:t>NR_pos-Core</w:t>
      </w:r>
    </w:p>
    <w:p w14:paraId="03274131" w14:textId="77777777" w:rsidR="003A4665" w:rsidRPr="00FC57B0" w:rsidRDefault="003A4665">
      <w:pPr>
        <w:pStyle w:val="Doc-text2"/>
        <w:numPr>
          <w:ilvl w:val="0"/>
          <w:numId w:val="71"/>
        </w:numPr>
        <w:overflowPunct/>
        <w:autoSpaceDE/>
        <w:autoSpaceDN/>
        <w:adjustRightInd/>
        <w:textAlignment w:val="auto"/>
      </w:pPr>
      <w:r w:rsidRPr="00FC57B0">
        <w:t>Agreed in principle (email discussion [AT121bis-e][408])</w:t>
      </w:r>
    </w:p>
    <w:p w14:paraId="13FCAA61" w14:textId="77777777" w:rsidR="003A4665" w:rsidRPr="00FC57B0" w:rsidRDefault="003A4665" w:rsidP="003A4665">
      <w:pPr>
        <w:pStyle w:val="Doc-text2"/>
      </w:pPr>
    </w:p>
    <w:p w14:paraId="5F20F9D8" w14:textId="18E48EC0" w:rsidR="003A4665" w:rsidRPr="00FC57B0" w:rsidRDefault="003A4665" w:rsidP="003A4665">
      <w:pPr>
        <w:pStyle w:val="Doc-title"/>
      </w:pPr>
      <w:r w:rsidRPr="00FC57B0">
        <w:t>R2-2304309</w:t>
      </w:r>
      <w:r w:rsidRPr="00FC57B0">
        <w:tab/>
        <w:t>APC clarification for SSR positioning</w:t>
      </w:r>
      <w:r w:rsidRPr="00FC57B0">
        <w:tab/>
        <w:t>Swift Navigation, Ericsson</w:t>
      </w:r>
      <w:r w:rsidRPr="00FC57B0">
        <w:tab/>
        <w:t>CR</w:t>
      </w:r>
      <w:r w:rsidRPr="00FC57B0">
        <w:tab/>
        <w:t>Rel-16</w:t>
      </w:r>
      <w:r w:rsidRPr="00FC57B0">
        <w:tab/>
        <w:t>36.305</w:t>
      </w:r>
      <w:r w:rsidRPr="00FC57B0">
        <w:tab/>
        <w:t>16.4.0</w:t>
      </w:r>
      <w:r w:rsidRPr="00FC57B0">
        <w:tab/>
        <w:t>0114</w:t>
      </w:r>
      <w:r w:rsidRPr="00FC57B0">
        <w:tab/>
        <w:t>-</w:t>
      </w:r>
      <w:r w:rsidRPr="00FC57B0">
        <w:tab/>
        <w:t>A</w:t>
      </w:r>
      <w:r w:rsidRPr="00FC57B0">
        <w:tab/>
        <w:t>NR_pos-Core</w:t>
      </w:r>
    </w:p>
    <w:p w14:paraId="0F1DC391" w14:textId="77777777" w:rsidR="003A4665" w:rsidRPr="00FC57B0" w:rsidRDefault="003A4665">
      <w:pPr>
        <w:pStyle w:val="Doc-text2"/>
        <w:numPr>
          <w:ilvl w:val="0"/>
          <w:numId w:val="71"/>
        </w:numPr>
        <w:overflowPunct/>
        <w:autoSpaceDE/>
        <w:autoSpaceDN/>
        <w:adjustRightInd/>
        <w:textAlignment w:val="auto"/>
      </w:pPr>
      <w:r w:rsidRPr="00FC57B0">
        <w:t>Agreed in principle (email discussion [AT121bis-e][408])</w:t>
      </w:r>
    </w:p>
    <w:p w14:paraId="03E43AF7" w14:textId="77777777" w:rsidR="003A4665" w:rsidRPr="00FC57B0" w:rsidRDefault="003A4665" w:rsidP="003A4665">
      <w:pPr>
        <w:pStyle w:val="Doc-text2"/>
      </w:pPr>
    </w:p>
    <w:p w14:paraId="65B6CC6D" w14:textId="7EF01698" w:rsidR="003A4665" w:rsidRPr="00FC57B0" w:rsidRDefault="003A4665" w:rsidP="003A4665">
      <w:pPr>
        <w:pStyle w:val="Doc-title"/>
      </w:pPr>
      <w:r w:rsidRPr="00FC57B0">
        <w:t>R2-2304310</w:t>
      </w:r>
      <w:r w:rsidRPr="00FC57B0">
        <w:tab/>
        <w:t>APC clarification for SSR positioning</w:t>
      </w:r>
      <w:r w:rsidRPr="00FC57B0">
        <w:tab/>
        <w:t>Swift Navigation, Ericsson</w:t>
      </w:r>
      <w:r w:rsidRPr="00FC57B0">
        <w:tab/>
        <w:t>CR</w:t>
      </w:r>
      <w:r w:rsidRPr="00FC57B0">
        <w:tab/>
        <w:t>Rel-17</w:t>
      </w:r>
      <w:r w:rsidRPr="00FC57B0">
        <w:tab/>
        <w:t>36.305</w:t>
      </w:r>
      <w:r w:rsidRPr="00FC57B0">
        <w:tab/>
        <w:t>17.2.0</w:t>
      </w:r>
      <w:r w:rsidRPr="00FC57B0">
        <w:tab/>
        <w:t>0115</w:t>
      </w:r>
      <w:r w:rsidRPr="00FC57B0">
        <w:tab/>
        <w:t>-</w:t>
      </w:r>
      <w:r w:rsidRPr="00FC57B0">
        <w:tab/>
        <w:t>A</w:t>
      </w:r>
      <w:r w:rsidRPr="00FC57B0">
        <w:tab/>
        <w:t>NR_pos-Core</w:t>
      </w:r>
    </w:p>
    <w:p w14:paraId="30CD625E" w14:textId="77777777" w:rsidR="003A4665" w:rsidRPr="00FC57B0" w:rsidRDefault="003A4665">
      <w:pPr>
        <w:pStyle w:val="Doc-text2"/>
        <w:numPr>
          <w:ilvl w:val="0"/>
          <w:numId w:val="71"/>
        </w:numPr>
        <w:overflowPunct/>
        <w:autoSpaceDE/>
        <w:autoSpaceDN/>
        <w:adjustRightInd/>
        <w:textAlignment w:val="auto"/>
      </w:pPr>
      <w:r w:rsidRPr="00FC57B0">
        <w:t>Agreed in principle (email discussion [AT121bis-e][408])</w:t>
      </w:r>
    </w:p>
    <w:p w14:paraId="524371C9" w14:textId="77777777" w:rsidR="003A4665" w:rsidRPr="00FC57B0" w:rsidRDefault="003A4665" w:rsidP="003A4665">
      <w:pPr>
        <w:pStyle w:val="Doc-text2"/>
      </w:pPr>
    </w:p>
    <w:p w14:paraId="00710A5C" w14:textId="7F292019" w:rsidR="003A4665" w:rsidRPr="00FC57B0" w:rsidRDefault="003A4665" w:rsidP="003A4665">
      <w:pPr>
        <w:pStyle w:val="Doc-title"/>
      </w:pPr>
      <w:r w:rsidRPr="00FC57B0">
        <w:t>R2-2304311</w:t>
      </w:r>
      <w:r w:rsidRPr="00FC57B0">
        <w:tab/>
        <w:t>APC clarification for SSR positioning</w:t>
      </w:r>
      <w:r w:rsidRPr="00FC57B0">
        <w:tab/>
        <w:t>Swift Navigation, Ericsson</w:t>
      </w:r>
      <w:r w:rsidRPr="00FC57B0">
        <w:tab/>
        <w:t>CR</w:t>
      </w:r>
      <w:r w:rsidRPr="00FC57B0">
        <w:tab/>
        <w:t>Rel-15</w:t>
      </w:r>
      <w:r w:rsidRPr="00FC57B0">
        <w:tab/>
        <w:t>38.305</w:t>
      </w:r>
      <w:r w:rsidRPr="00FC57B0">
        <w:tab/>
        <w:t>15.9.0</w:t>
      </w:r>
      <w:r w:rsidRPr="00FC57B0">
        <w:tab/>
        <w:t>0129</w:t>
      </w:r>
      <w:r w:rsidRPr="00FC57B0">
        <w:tab/>
        <w:t>-</w:t>
      </w:r>
      <w:r w:rsidRPr="00FC57B0">
        <w:tab/>
        <w:t>F</w:t>
      </w:r>
      <w:r w:rsidRPr="00FC57B0">
        <w:tab/>
        <w:t>NR_pos-Core</w:t>
      </w:r>
    </w:p>
    <w:p w14:paraId="0BA712D6" w14:textId="77777777" w:rsidR="003A4665" w:rsidRPr="00FC57B0" w:rsidRDefault="003A4665">
      <w:pPr>
        <w:pStyle w:val="Doc-text2"/>
        <w:numPr>
          <w:ilvl w:val="0"/>
          <w:numId w:val="71"/>
        </w:numPr>
        <w:overflowPunct/>
        <w:autoSpaceDE/>
        <w:autoSpaceDN/>
        <w:adjustRightInd/>
        <w:textAlignment w:val="auto"/>
      </w:pPr>
      <w:r w:rsidRPr="00FC57B0">
        <w:t>Agreed in principle (email discussion [AT121bis-e][408])</w:t>
      </w:r>
    </w:p>
    <w:p w14:paraId="238A640D" w14:textId="77777777" w:rsidR="003A4665" w:rsidRPr="00FC57B0" w:rsidRDefault="003A4665" w:rsidP="003A4665">
      <w:pPr>
        <w:pStyle w:val="Doc-text2"/>
      </w:pPr>
    </w:p>
    <w:p w14:paraId="0F2D1091" w14:textId="0AC1A91E" w:rsidR="003A4665" w:rsidRPr="00FC57B0" w:rsidRDefault="003A4665" w:rsidP="003A4665">
      <w:pPr>
        <w:pStyle w:val="Doc-title"/>
      </w:pPr>
      <w:r w:rsidRPr="00FC57B0">
        <w:t>R2-2304312</w:t>
      </w:r>
      <w:r w:rsidRPr="00FC57B0">
        <w:tab/>
        <w:t>APC clarification for SSR positioning</w:t>
      </w:r>
      <w:r w:rsidRPr="00FC57B0">
        <w:tab/>
        <w:t>Swift Navigation, Ericsson</w:t>
      </w:r>
      <w:r w:rsidRPr="00FC57B0">
        <w:tab/>
        <w:t>CR</w:t>
      </w:r>
      <w:r w:rsidRPr="00FC57B0">
        <w:tab/>
        <w:t>Rel-16</w:t>
      </w:r>
      <w:r w:rsidRPr="00FC57B0">
        <w:tab/>
        <w:t>38.305</w:t>
      </w:r>
      <w:r w:rsidRPr="00FC57B0">
        <w:tab/>
        <w:t>16.8.0</w:t>
      </w:r>
      <w:r w:rsidRPr="00FC57B0">
        <w:tab/>
        <w:t>0130</w:t>
      </w:r>
      <w:r w:rsidRPr="00FC57B0">
        <w:tab/>
        <w:t>-</w:t>
      </w:r>
      <w:r w:rsidRPr="00FC57B0">
        <w:tab/>
        <w:t>A</w:t>
      </w:r>
      <w:r w:rsidRPr="00FC57B0">
        <w:tab/>
        <w:t>NR_pos-Core</w:t>
      </w:r>
    </w:p>
    <w:p w14:paraId="4EE15198" w14:textId="77777777" w:rsidR="003A4665" w:rsidRPr="00FC57B0" w:rsidRDefault="003A4665">
      <w:pPr>
        <w:pStyle w:val="Doc-text2"/>
        <w:numPr>
          <w:ilvl w:val="0"/>
          <w:numId w:val="71"/>
        </w:numPr>
        <w:overflowPunct/>
        <w:autoSpaceDE/>
        <w:autoSpaceDN/>
        <w:adjustRightInd/>
        <w:textAlignment w:val="auto"/>
      </w:pPr>
      <w:r w:rsidRPr="00FC57B0">
        <w:t>Agreed in principle (email discussion [AT121bis-e][408])</w:t>
      </w:r>
    </w:p>
    <w:p w14:paraId="35041E48" w14:textId="77777777" w:rsidR="003A4665" w:rsidRPr="00FC57B0" w:rsidRDefault="003A4665" w:rsidP="003A4665">
      <w:pPr>
        <w:pStyle w:val="Doc-text2"/>
      </w:pPr>
    </w:p>
    <w:p w14:paraId="7A0A7B15" w14:textId="45056561" w:rsidR="003A4665" w:rsidRPr="00FC57B0" w:rsidRDefault="003A4665" w:rsidP="003A4665">
      <w:pPr>
        <w:pStyle w:val="Doc-title"/>
      </w:pPr>
      <w:r w:rsidRPr="00FC57B0">
        <w:t>R2-2304313</w:t>
      </w:r>
      <w:r w:rsidRPr="00FC57B0">
        <w:tab/>
        <w:t>APC clarification for SSR positioning</w:t>
      </w:r>
      <w:r w:rsidRPr="00FC57B0">
        <w:tab/>
        <w:t>Swift Navigation, Ericsson</w:t>
      </w:r>
      <w:r w:rsidRPr="00FC57B0">
        <w:tab/>
        <w:t>CR</w:t>
      </w:r>
      <w:r w:rsidRPr="00FC57B0">
        <w:tab/>
        <w:t>Rel-17</w:t>
      </w:r>
      <w:r w:rsidRPr="00FC57B0">
        <w:tab/>
        <w:t>38.305</w:t>
      </w:r>
      <w:r w:rsidRPr="00FC57B0">
        <w:tab/>
        <w:t>17.4.0</w:t>
      </w:r>
      <w:r w:rsidRPr="00FC57B0">
        <w:tab/>
        <w:t>0131</w:t>
      </w:r>
      <w:r w:rsidRPr="00FC57B0">
        <w:tab/>
        <w:t>-</w:t>
      </w:r>
      <w:r w:rsidRPr="00FC57B0">
        <w:tab/>
        <w:t>A</w:t>
      </w:r>
      <w:r w:rsidRPr="00FC57B0">
        <w:tab/>
        <w:t>NR_pos-Core</w:t>
      </w:r>
    </w:p>
    <w:p w14:paraId="7F20C70A" w14:textId="77777777" w:rsidR="003A4665" w:rsidRPr="00FC57B0" w:rsidRDefault="003A4665">
      <w:pPr>
        <w:pStyle w:val="Doc-text2"/>
        <w:numPr>
          <w:ilvl w:val="0"/>
          <w:numId w:val="71"/>
        </w:numPr>
        <w:overflowPunct/>
        <w:autoSpaceDE/>
        <w:autoSpaceDN/>
        <w:adjustRightInd/>
        <w:textAlignment w:val="auto"/>
      </w:pPr>
      <w:r w:rsidRPr="00FC57B0">
        <w:t>Agreed in principle (email discussion [AT121bis-e][408])</w:t>
      </w:r>
    </w:p>
    <w:p w14:paraId="2780D8EC" w14:textId="77777777" w:rsidR="003A4665" w:rsidRPr="00FC57B0" w:rsidRDefault="003A4665" w:rsidP="003A4665">
      <w:pPr>
        <w:pStyle w:val="Doc-text2"/>
      </w:pPr>
    </w:p>
    <w:p w14:paraId="150EAD2E" w14:textId="4163B383" w:rsidR="003A4665" w:rsidRPr="00FC57B0" w:rsidRDefault="003A4665" w:rsidP="003A4665">
      <w:pPr>
        <w:pStyle w:val="Doc-title"/>
      </w:pPr>
      <w:r w:rsidRPr="00FC57B0">
        <w:lastRenderedPageBreak/>
        <w:t>R2-2304314</w:t>
      </w:r>
      <w:r w:rsidRPr="00FC57B0">
        <w:tab/>
        <w:t>Zero Yaw clarification for SSR positioning</w:t>
      </w:r>
      <w:r w:rsidRPr="00FC57B0">
        <w:tab/>
        <w:t>Swift Navigation, Ericsson</w:t>
      </w:r>
      <w:r w:rsidRPr="00FC57B0">
        <w:tab/>
        <w:t>CR</w:t>
      </w:r>
      <w:r w:rsidRPr="00FC57B0">
        <w:tab/>
        <w:t>Rel-16</w:t>
      </w:r>
      <w:r w:rsidRPr="00FC57B0">
        <w:tab/>
        <w:t>36.305</w:t>
      </w:r>
      <w:r w:rsidRPr="00FC57B0">
        <w:tab/>
        <w:t>16.4.0</w:t>
      </w:r>
      <w:r w:rsidRPr="00FC57B0">
        <w:tab/>
        <w:t>0116</w:t>
      </w:r>
      <w:r w:rsidRPr="00FC57B0">
        <w:tab/>
        <w:t>-</w:t>
      </w:r>
      <w:r w:rsidRPr="00FC57B0">
        <w:tab/>
        <w:t>F</w:t>
      </w:r>
      <w:r w:rsidRPr="00FC57B0">
        <w:tab/>
        <w:t>NR_pos-Core</w:t>
      </w:r>
    </w:p>
    <w:p w14:paraId="6F167036" w14:textId="77777777" w:rsidR="003A4665" w:rsidRPr="00FC57B0" w:rsidRDefault="003A4665">
      <w:pPr>
        <w:pStyle w:val="Doc-text2"/>
        <w:numPr>
          <w:ilvl w:val="0"/>
          <w:numId w:val="71"/>
        </w:numPr>
        <w:overflowPunct/>
        <w:autoSpaceDE/>
        <w:autoSpaceDN/>
        <w:adjustRightInd/>
        <w:textAlignment w:val="auto"/>
      </w:pPr>
      <w:r w:rsidRPr="00FC57B0">
        <w:t>Agreed in principle (email discussion [AT121bis-e][408])</w:t>
      </w:r>
    </w:p>
    <w:p w14:paraId="4ADBB1CA" w14:textId="77777777" w:rsidR="003A4665" w:rsidRPr="00FC57B0" w:rsidRDefault="003A4665" w:rsidP="003A4665">
      <w:pPr>
        <w:pStyle w:val="Doc-text2"/>
      </w:pPr>
    </w:p>
    <w:p w14:paraId="69407B0E" w14:textId="4AAB1567" w:rsidR="003A4665" w:rsidRPr="00FC57B0" w:rsidRDefault="003A4665" w:rsidP="003A4665">
      <w:pPr>
        <w:pStyle w:val="Doc-title"/>
      </w:pPr>
      <w:r w:rsidRPr="00FC57B0">
        <w:t>R2-2304315</w:t>
      </w:r>
      <w:r w:rsidRPr="00FC57B0">
        <w:tab/>
        <w:t>Zero Yaw clarification for SSR positioning</w:t>
      </w:r>
      <w:r w:rsidRPr="00FC57B0">
        <w:tab/>
        <w:t>Swift Navigation, Ericsson</w:t>
      </w:r>
      <w:r w:rsidRPr="00FC57B0">
        <w:tab/>
        <w:t>CR</w:t>
      </w:r>
      <w:r w:rsidRPr="00FC57B0">
        <w:tab/>
        <w:t>Rel-17</w:t>
      </w:r>
      <w:r w:rsidRPr="00FC57B0">
        <w:tab/>
        <w:t>36.305</w:t>
      </w:r>
      <w:r w:rsidRPr="00FC57B0">
        <w:tab/>
        <w:t>17.2.0</w:t>
      </w:r>
      <w:r w:rsidRPr="00FC57B0">
        <w:tab/>
        <w:t>0117</w:t>
      </w:r>
      <w:r w:rsidRPr="00FC57B0">
        <w:tab/>
        <w:t>-</w:t>
      </w:r>
      <w:r w:rsidRPr="00FC57B0">
        <w:tab/>
        <w:t>A</w:t>
      </w:r>
      <w:r w:rsidRPr="00FC57B0">
        <w:tab/>
        <w:t>NR_pos-Core</w:t>
      </w:r>
    </w:p>
    <w:p w14:paraId="69BDBEC5" w14:textId="77777777" w:rsidR="003A4665" w:rsidRPr="00FC57B0" w:rsidRDefault="003A4665">
      <w:pPr>
        <w:pStyle w:val="Doc-text2"/>
        <w:numPr>
          <w:ilvl w:val="0"/>
          <w:numId w:val="71"/>
        </w:numPr>
        <w:overflowPunct/>
        <w:autoSpaceDE/>
        <w:autoSpaceDN/>
        <w:adjustRightInd/>
        <w:textAlignment w:val="auto"/>
      </w:pPr>
      <w:r w:rsidRPr="00FC57B0">
        <w:t>Agreed in principle (email discussion [AT121bis-e][408])</w:t>
      </w:r>
    </w:p>
    <w:p w14:paraId="2F4C80FB" w14:textId="77777777" w:rsidR="003A4665" w:rsidRPr="00FC57B0" w:rsidRDefault="003A4665" w:rsidP="003A4665">
      <w:pPr>
        <w:pStyle w:val="Doc-text2"/>
      </w:pPr>
    </w:p>
    <w:p w14:paraId="24FCE8DD" w14:textId="1EB1512E" w:rsidR="003A4665" w:rsidRPr="00FC57B0" w:rsidRDefault="003A4665" w:rsidP="003A4665">
      <w:pPr>
        <w:pStyle w:val="Doc-title"/>
      </w:pPr>
      <w:r w:rsidRPr="00FC57B0">
        <w:t>R2-2304316</w:t>
      </w:r>
      <w:r w:rsidRPr="00FC57B0">
        <w:tab/>
        <w:t>Zero Yaw clarification for SSR positioning</w:t>
      </w:r>
      <w:r w:rsidRPr="00FC57B0">
        <w:tab/>
        <w:t>Swift Navigation, Ericsson</w:t>
      </w:r>
      <w:r w:rsidRPr="00FC57B0">
        <w:tab/>
        <w:t>CR</w:t>
      </w:r>
      <w:r w:rsidRPr="00FC57B0">
        <w:tab/>
        <w:t>Rel-16</w:t>
      </w:r>
      <w:r w:rsidRPr="00FC57B0">
        <w:tab/>
        <w:t>38.305</w:t>
      </w:r>
      <w:r w:rsidRPr="00FC57B0">
        <w:tab/>
        <w:t>16.8.0</w:t>
      </w:r>
      <w:r w:rsidRPr="00FC57B0">
        <w:tab/>
        <w:t>0132</w:t>
      </w:r>
      <w:r w:rsidRPr="00FC57B0">
        <w:tab/>
        <w:t>-</w:t>
      </w:r>
      <w:r w:rsidRPr="00FC57B0">
        <w:tab/>
        <w:t>F</w:t>
      </w:r>
      <w:r w:rsidRPr="00FC57B0">
        <w:tab/>
        <w:t>NR_pos-Core</w:t>
      </w:r>
    </w:p>
    <w:p w14:paraId="157E2B4C" w14:textId="77777777" w:rsidR="003A4665" w:rsidRPr="00FC57B0" w:rsidRDefault="003A4665">
      <w:pPr>
        <w:pStyle w:val="Doc-text2"/>
        <w:numPr>
          <w:ilvl w:val="0"/>
          <w:numId w:val="71"/>
        </w:numPr>
        <w:overflowPunct/>
        <w:autoSpaceDE/>
        <w:autoSpaceDN/>
        <w:adjustRightInd/>
        <w:textAlignment w:val="auto"/>
      </w:pPr>
      <w:r w:rsidRPr="00FC57B0">
        <w:t>Agreed in principle (email discussion [AT121bis-e][408])</w:t>
      </w:r>
    </w:p>
    <w:p w14:paraId="244FC140" w14:textId="77777777" w:rsidR="003A4665" w:rsidRPr="00FC57B0" w:rsidRDefault="003A4665" w:rsidP="003A4665">
      <w:pPr>
        <w:pStyle w:val="Doc-text2"/>
      </w:pPr>
    </w:p>
    <w:p w14:paraId="22B58866" w14:textId="1084E45E" w:rsidR="003A4665" w:rsidRPr="00FC57B0" w:rsidRDefault="003A4665" w:rsidP="003A4665">
      <w:pPr>
        <w:pStyle w:val="Doc-title"/>
      </w:pPr>
      <w:r w:rsidRPr="00FC57B0">
        <w:t>R2-2304317</w:t>
      </w:r>
      <w:r w:rsidRPr="00FC57B0">
        <w:tab/>
        <w:t>Zero Yaw clarification for SSR positioning</w:t>
      </w:r>
      <w:r w:rsidRPr="00FC57B0">
        <w:tab/>
        <w:t>Swift Navigation, Ericsson</w:t>
      </w:r>
      <w:r w:rsidRPr="00FC57B0">
        <w:tab/>
        <w:t>CR</w:t>
      </w:r>
      <w:r w:rsidRPr="00FC57B0">
        <w:tab/>
        <w:t>Rel-17</w:t>
      </w:r>
      <w:r w:rsidRPr="00FC57B0">
        <w:tab/>
        <w:t>38.305</w:t>
      </w:r>
      <w:r w:rsidRPr="00FC57B0">
        <w:tab/>
        <w:t>17.4.0</w:t>
      </w:r>
      <w:r w:rsidRPr="00FC57B0">
        <w:tab/>
        <w:t>0133</w:t>
      </w:r>
      <w:r w:rsidRPr="00FC57B0">
        <w:tab/>
        <w:t>-</w:t>
      </w:r>
      <w:r w:rsidRPr="00FC57B0">
        <w:tab/>
        <w:t>A</w:t>
      </w:r>
      <w:r w:rsidRPr="00FC57B0">
        <w:tab/>
        <w:t>NR_pos-Core</w:t>
      </w:r>
    </w:p>
    <w:p w14:paraId="293E63DC" w14:textId="77777777" w:rsidR="003A4665" w:rsidRPr="00FC57B0" w:rsidRDefault="003A4665">
      <w:pPr>
        <w:pStyle w:val="Doc-text2"/>
        <w:numPr>
          <w:ilvl w:val="0"/>
          <w:numId w:val="71"/>
        </w:numPr>
        <w:overflowPunct/>
        <w:autoSpaceDE/>
        <w:autoSpaceDN/>
        <w:adjustRightInd/>
        <w:textAlignment w:val="auto"/>
      </w:pPr>
      <w:r w:rsidRPr="00FC57B0">
        <w:t>Agreed in principle (email discussion [AT121bis-e][408])</w:t>
      </w:r>
    </w:p>
    <w:p w14:paraId="5989A83E" w14:textId="77777777" w:rsidR="003A4665" w:rsidRPr="00FC57B0" w:rsidRDefault="003A4665" w:rsidP="003A4665">
      <w:pPr>
        <w:pStyle w:val="Doc-text2"/>
      </w:pPr>
    </w:p>
    <w:p w14:paraId="11082AA4" w14:textId="77777777" w:rsidR="003A4665" w:rsidRPr="00FC57B0" w:rsidRDefault="003A4665" w:rsidP="003A4665">
      <w:pPr>
        <w:pStyle w:val="Doc-text2"/>
      </w:pPr>
    </w:p>
    <w:p w14:paraId="0158A070" w14:textId="77777777" w:rsidR="003A4665" w:rsidRPr="00FC57B0" w:rsidRDefault="003A4665" w:rsidP="003A4665">
      <w:pPr>
        <w:pStyle w:val="Comments"/>
      </w:pPr>
      <w:r w:rsidRPr="00FC57B0">
        <w:t>RTCM LS (handled by email)</w:t>
      </w:r>
    </w:p>
    <w:p w14:paraId="400F8769" w14:textId="00329CEE" w:rsidR="003A4665" w:rsidRPr="00FC57B0" w:rsidRDefault="003A4665" w:rsidP="003A4665">
      <w:pPr>
        <w:pStyle w:val="Doc-title"/>
      </w:pPr>
      <w:r w:rsidRPr="00FC57B0">
        <w:t>R2-2304044</w:t>
      </w:r>
      <w:r w:rsidRPr="00FC57B0">
        <w:tab/>
        <w:t>LS on SSR orbit and clock correction reference for BDS in 3GPP LPP</w:t>
      </w:r>
      <w:r w:rsidRPr="00FC57B0">
        <w:tab/>
        <w:t>Ericsson</w:t>
      </w:r>
      <w:r w:rsidRPr="00FC57B0">
        <w:tab/>
        <w:t>LS out</w:t>
      </w:r>
      <w:r w:rsidRPr="00FC57B0">
        <w:tab/>
        <w:t>Rel-16</w:t>
      </w:r>
      <w:r w:rsidRPr="00FC57B0">
        <w:tab/>
        <w:t>To:RTCM SC 104</w:t>
      </w:r>
    </w:p>
    <w:p w14:paraId="2ECA8CC1" w14:textId="77777777" w:rsidR="003A4665" w:rsidRPr="00FC57B0" w:rsidRDefault="003A4665">
      <w:pPr>
        <w:pStyle w:val="Doc-text2"/>
        <w:numPr>
          <w:ilvl w:val="0"/>
          <w:numId w:val="71"/>
        </w:numPr>
        <w:overflowPunct/>
        <w:autoSpaceDE/>
        <w:autoSpaceDN/>
        <w:adjustRightInd/>
        <w:textAlignment w:val="auto"/>
      </w:pPr>
      <w:r w:rsidRPr="00FC57B0">
        <w:t>Approved (email discussion [AT121bis-e][409])</w:t>
      </w:r>
    </w:p>
    <w:p w14:paraId="2B86A39A" w14:textId="77777777" w:rsidR="003A4665" w:rsidRPr="00FC57B0" w:rsidRDefault="003A4665" w:rsidP="003A4665">
      <w:pPr>
        <w:pStyle w:val="Doc-text2"/>
      </w:pPr>
    </w:p>
    <w:p w14:paraId="673F1C77" w14:textId="2A30125F" w:rsidR="003A4665" w:rsidRPr="00FC57B0" w:rsidRDefault="003A4665" w:rsidP="003A4665">
      <w:pPr>
        <w:pStyle w:val="Doc-title"/>
      </w:pPr>
      <w:r w:rsidRPr="00FC57B0">
        <w:t>R2-2304045</w:t>
      </w:r>
      <w:r w:rsidRPr="00FC57B0">
        <w:tab/>
        <w:t>Report from [Post121][401][POS] LS to RTCM on SSR orbit and clock correction reference for BDS (Ericsson)</w:t>
      </w:r>
      <w:r w:rsidRPr="00FC57B0">
        <w:tab/>
        <w:t>Ericsson</w:t>
      </w:r>
      <w:r w:rsidRPr="00FC57B0">
        <w:tab/>
        <w:t>report</w:t>
      </w:r>
      <w:r w:rsidRPr="00FC57B0">
        <w:tab/>
        <w:t>Rel-16</w:t>
      </w:r>
    </w:p>
    <w:p w14:paraId="7B33F30B" w14:textId="77777777" w:rsidR="003A4665" w:rsidRPr="00FC57B0" w:rsidRDefault="003A4665">
      <w:pPr>
        <w:pStyle w:val="Doc-text2"/>
        <w:numPr>
          <w:ilvl w:val="0"/>
          <w:numId w:val="71"/>
        </w:numPr>
        <w:overflowPunct/>
        <w:autoSpaceDE/>
        <w:autoSpaceDN/>
        <w:adjustRightInd/>
        <w:textAlignment w:val="auto"/>
      </w:pPr>
      <w:r w:rsidRPr="00FC57B0">
        <w:t>Noted (email discussion [AT121bis-e][409])</w:t>
      </w:r>
    </w:p>
    <w:p w14:paraId="12FFE9D4" w14:textId="77777777" w:rsidR="003A4665" w:rsidRPr="00FC57B0" w:rsidRDefault="003A4665" w:rsidP="003A4665">
      <w:pPr>
        <w:pStyle w:val="Doc-text2"/>
      </w:pPr>
    </w:p>
    <w:p w14:paraId="7EBA352A" w14:textId="77777777" w:rsidR="003A4665" w:rsidRPr="00FC57B0" w:rsidRDefault="003A4665" w:rsidP="003A4665">
      <w:pPr>
        <w:pStyle w:val="Doc-text2"/>
      </w:pPr>
    </w:p>
    <w:p w14:paraId="48969394" w14:textId="77777777" w:rsidR="003A4665" w:rsidRPr="00FC57B0" w:rsidRDefault="003A4665" w:rsidP="003A4665">
      <w:pPr>
        <w:pStyle w:val="EmailDiscussion"/>
        <w:overflowPunct/>
        <w:autoSpaceDE/>
        <w:autoSpaceDN/>
        <w:adjustRightInd/>
        <w:ind w:left="1619" w:hanging="360"/>
        <w:textAlignment w:val="auto"/>
      </w:pPr>
      <w:r w:rsidRPr="00FC57B0">
        <w:t>[AT121bis-e][409][POS] LS to RTCM (Ericsson)</w:t>
      </w:r>
    </w:p>
    <w:p w14:paraId="53A87067" w14:textId="77777777" w:rsidR="003A4665" w:rsidRPr="00FC57B0" w:rsidRDefault="003A4665" w:rsidP="003A4665">
      <w:pPr>
        <w:pStyle w:val="EmailDiscussion2"/>
      </w:pPr>
      <w:r w:rsidRPr="00FC57B0">
        <w:tab/>
        <w:t>Scope: Review the draft LS in R2-2304044 in light of the email discussion report in R2-2304045 and develop an approvable version.</w:t>
      </w:r>
    </w:p>
    <w:p w14:paraId="7FECFEDF" w14:textId="77777777" w:rsidR="003A4665" w:rsidRPr="00FC57B0" w:rsidRDefault="003A4665" w:rsidP="003A4665">
      <w:pPr>
        <w:pStyle w:val="EmailDiscussion2"/>
      </w:pPr>
      <w:r w:rsidRPr="00FC57B0">
        <w:tab/>
        <w:t>Intended outcome: Report in R2-2304284 and approved LS (without CB if possible)</w:t>
      </w:r>
    </w:p>
    <w:p w14:paraId="41FAC0F3" w14:textId="77777777" w:rsidR="003A4665" w:rsidRPr="00FC57B0" w:rsidRDefault="003A4665" w:rsidP="003A4665">
      <w:pPr>
        <w:pStyle w:val="EmailDiscussion2"/>
      </w:pPr>
      <w:r w:rsidRPr="00FC57B0">
        <w:tab/>
        <w:t>Deadline: Monday 2023-04-24 2359 UTC</w:t>
      </w:r>
    </w:p>
    <w:p w14:paraId="4BC90192" w14:textId="77777777" w:rsidR="003A4665" w:rsidRPr="00FC57B0" w:rsidRDefault="003A4665" w:rsidP="003A4665">
      <w:pPr>
        <w:pStyle w:val="EmailDiscussion2"/>
      </w:pPr>
    </w:p>
    <w:p w14:paraId="794E08F7" w14:textId="4DB9CA6C" w:rsidR="003A4665" w:rsidRPr="00FC57B0" w:rsidRDefault="003A4665" w:rsidP="003A4665">
      <w:pPr>
        <w:pStyle w:val="Doc-title"/>
      </w:pPr>
      <w:r w:rsidRPr="00FC57B0">
        <w:t>R2-2304284</w:t>
      </w:r>
      <w:r w:rsidRPr="00FC57B0">
        <w:tab/>
        <w:t>[AT121bis-e][409][POS] LS to RTCM (Ericsson)</w:t>
      </w:r>
      <w:r w:rsidRPr="00FC57B0">
        <w:tab/>
        <w:t>Ericsson</w:t>
      </w:r>
      <w:r w:rsidRPr="00FC57B0">
        <w:tab/>
        <w:t>report</w:t>
      </w:r>
      <w:r w:rsidRPr="00FC57B0">
        <w:tab/>
        <w:t>Rel-16</w:t>
      </w:r>
    </w:p>
    <w:p w14:paraId="41BADE25" w14:textId="77777777" w:rsidR="003A4665" w:rsidRPr="00FC57B0" w:rsidRDefault="003A4665">
      <w:pPr>
        <w:pStyle w:val="Doc-text2"/>
        <w:numPr>
          <w:ilvl w:val="0"/>
          <w:numId w:val="71"/>
        </w:numPr>
        <w:overflowPunct/>
        <w:autoSpaceDE/>
        <w:autoSpaceDN/>
        <w:adjustRightInd/>
        <w:textAlignment w:val="auto"/>
      </w:pPr>
      <w:r w:rsidRPr="00FC57B0">
        <w:t>Noted (email discussion [AT121bis-e][409])</w:t>
      </w:r>
    </w:p>
    <w:p w14:paraId="38E9195E" w14:textId="77777777" w:rsidR="003A4665" w:rsidRPr="00FC57B0" w:rsidRDefault="003A4665" w:rsidP="003A4665">
      <w:pPr>
        <w:pStyle w:val="Doc-text2"/>
      </w:pPr>
    </w:p>
    <w:p w14:paraId="617F0283" w14:textId="77777777" w:rsidR="003A4665" w:rsidRPr="00FC57B0" w:rsidRDefault="003A4665" w:rsidP="003A4665">
      <w:pPr>
        <w:pStyle w:val="Doc-text2"/>
      </w:pPr>
    </w:p>
    <w:p w14:paraId="609053D9" w14:textId="77777777" w:rsidR="003A4665" w:rsidRPr="00FC57B0" w:rsidRDefault="003A4665" w:rsidP="003A4665">
      <w:pPr>
        <w:pStyle w:val="Comments"/>
      </w:pPr>
      <w:r w:rsidRPr="00FC57B0">
        <w:t>Not available/withdrawn</w:t>
      </w:r>
    </w:p>
    <w:p w14:paraId="1BED9A21" w14:textId="77777777" w:rsidR="003A4665" w:rsidRPr="00FC57B0" w:rsidRDefault="003A4665" w:rsidP="003A4665">
      <w:pPr>
        <w:pStyle w:val="Doc-title"/>
      </w:pPr>
      <w:r w:rsidRPr="00FC57B0">
        <w:t>R2-2303032</w:t>
      </w:r>
      <w:r w:rsidRPr="00FC57B0">
        <w:tab/>
        <w:t>Zero Yaw and APC clarifications for SSR positioning</w:t>
      </w:r>
      <w:r w:rsidRPr="00FC57B0">
        <w:tab/>
        <w:t>Swift Navigation</w:t>
      </w:r>
      <w:r w:rsidRPr="00FC57B0">
        <w:tab/>
        <w:t>draftCR</w:t>
      </w:r>
      <w:r w:rsidRPr="00FC57B0">
        <w:tab/>
        <w:t>Rel-16</w:t>
      </w:r>
      <w:r w:rsidRPr="00FC57B0">
        <w:tab/>
        <w:t>38.305</w:t>
      </w:r>
      <w:r w:rsidRPr="00FC57B0">
        <w:tab/>
        <w:t>16.8.0</w:t>
      </w:r>
      <w:r w:rsidRPr="00FC57B0">
        <w:tab/>
        <w:t>F</w:t>
      </w:r>
      <w:r w:rsidRPr="00FC57B0">
        <w:tab/>
        <w:t>NR_pos-Core</w:t>
      </w:r>
      <w:r w:rsidRPr="00FC57B0">
        <w:tab/>
        <w:t>Withdrawn</w:t>
      </w:r>
    </w:p>
    <w:p w14:paraId="053EA5DB" w14:textId="77777777" w:rsidR="003A4665" w:rsidRPr="00FC57B0" w:rsidRDefault="003A4665" w:rsidP="003A4665">
      <w:pPr>
        <w:pStyle w:val="Heading3"/>
      </w:pPr>
      <w:bookmarkStart w:id="304" w:name="_Toc134112326"/>
      <w:r w:rsidRPr="00FC57B0">
        <w:t>5.3.2</w:t>
      </w:r>
      <w:r w:rsidRPr="00FC57B0">
        <w:tab/>
        <w:t>RRC corrections</w:t>
      </w:r>
      <w:bookmarkEnd w:id="304"/>
    </w:p>
    <w:p w14:paraId="4F6D6912" w14:textId="77777777" w:rsidR="003A4665" w:rsidRPr="00FC57B0" w:rsidRDefault="003A4665" w:rsidP="003A4665">
      <w:pPr>
        <w:pStyle w:val="Comments"/>
      </w:pPr>
      <w:r w:rsidRPr="00FC57B0">
        <w:t xml:space="preserve">Including impact to 36.331, 38.331, and 38.306. </w:t>
      </w:r>
    </w:p>
    <w:p w14:paraId="3364BF51" w14:textId="77777777" w:rsidR="003A4665" w:rsidRPr="00FC57B0" w:rsidRDefault="003A4665" w:rsidP="003A4665">
      <w:pPr>
        <w:pStyle w:val="Comments"/>
      </w:pPr>
    </w:p>
    <w:p w14:paraId="3B0C4FDB" w14:textId="77777777" w:rsidR="003A4665" w:rsidRPr="00FC57B0" w:rsidRDefault="003A4665" w:rsidP="003A4665">
      <w:pPr>
        <w:pStyle w:val="Comments"/>
      </w:pPr>
    </w:p>
    <w:p w14:paraId="62605EB2" w14:textId="77777777" w:rsidR="003A4665" w:rsidRPr="00FC57B0" w:rsidRDefault="003A4665" w:rsidP="003A4665">
      <w:pPr>
        <w:pStyle w:val="EmailDiscussion"/>
        <w:overflowPunct/>
        <w:autoSpaceDE/>
        <w:autoSpaceDN/>
        <w:adjustRightInd/>
        <w:ind w:left="1619" w:hanging="360"/>
        <w:textAlignment w:val="auto"/>
      </w:pPr>
      <w:r w:rsidRPr="00FC57B0">
        <w:t>[AT121bis-e][410][POS] Rel-15/16 positioning stage 3 CRs (ZTE)</w:t>
      </w:r>
    </w:p>
    <w:p w14:paraId="261DC036" w14:textId="77777777" w:rsidR="003A4665" w:rsidRPr="00FC57B0" w:rsidRDefault="003A4665" w:rsidP="003A4665">
      <w:pPr>
        <w:pStyle w:val="EmailDiscussion2"/>
      </w:pPr>
      <w:r w:rsidRPr="00FC57B0">
        <w:tab/>
        <w:t>Scope: Check the CRs from agenda items 5.3.2, 5.3.3, and 5.3.4: R2-2302985 / R2-2302986 / R2-2302989 / R2-2302990 / R2-2304046 / R2-2304047 / R2-2304048 / R2-2303501 / R2-2303502.</w:t>
      </w:r>
    </w:p>
    <w:p w14:paraId="5E63A085" w14:textId="77777777" w:rsidR="003A4665" w:rsidRPr="00FC57B0" w:rsidRDefault="003A4665" w:rsidP="003A4665">
      <w:pPr>
        <w:pStyle w:val="EmailDiscussion2"/>
      </w:pPr>
      <w:r w:rsidRPr="00FC57B0">
        <w:tab/>
        <w:t>Intended outcome: Report in R2-2304285 and agreed CRs (without CB if possible)</w:t>
      </w:r>
    </w:p>
    <w:p w14:paraId="2F120468" w14:textId="77777777" w:rsidR="003A4665" w:rsidRPr="00FC57B0" w:rsidRDefault="003A4665" w:rsidP="003A4665">
      <w:pPr>
        <w:pStyle w:val="EmailDiscussion2"/>
      </w:pPr>
      <w:r w:rsidRPr="00FC57B0">
        <w:tab/>
        <w:t>Deadline: Monday 2023-04-24 2359 UTC</w:t>
      </w:r>
    </w:p>
    <w:p w14:paraId="613FC772" w14:textId="77777777" w:rsidR="003A4665" w:rsidRPr="00FC57B0" w:rsidRDefault="003A4665" w:rsidP="003A4665">
      <w:pPr>
        <w:pStyle w:val="EmailDiscussion2"/>
      </w:pPr>
    </w:p>
    <w:p w14:paraId="66D34D0F" w14:textId="5E243A5A" w:rsidR="003A4665" w:rsidRPr="00FC57B0" w:rsidRDefault="003A4665" w:rsidP="003A4665">
      <w:pPr>
        <w:pStyle w:val="Doc-title"/>
      </w:pPr>
      <w:r w:rsidRPr="00FC57B0">
        <w:t>R2-2304285</w:t>
      </w:r>
      <w:r w:rsidRPr="00FC57B0">
        <w:tab/>
        <w:t>Rel-15/16 positioning stage 3 CRs</w:t>
      </w:r>
      <w:r w:rsidRPr="00FC57B0">
        <w:tab/>
        <w:t>ZTE Corporation</w:t>
      </w:r>
      <w:r w:rsidRPr="00FC57B0">
        <w:tab/>
        <w:t>discussion</w:t>
      </w:r>
      <w:r w:rsidRPr="00FC57B0">
        <w:tab/>
        <w:t>Rel-16</w:t>
      </w:r>
      <w:r w:rsidRPr="00FC57B0">
        <w:tab/>
        <w:t>NR_pos-Core</w:t>
      </w:r>
    </w:p>
    <w:p w14:paraId="534020D3" w14:textId="77777777" w:rsidR="003A4665" w:rsidRPr="00FC57B0" w:rsidRDefault="003A4665" w:rsidP="003A4665">
      <w:pPr>
        <w:pStyle w:val="Doc-text2"/>
      </w:pPr>
    </w:p>
    <w:p w14:paraId="5E381977" w14:textId="77777777" w:rsidR="003A4665" w:rsidRPr="00FC57B0" w:rsidRDefault="003A4665" w:rsidP="003A4665">
      <w:pPr>
        <w:pStyle w:val="Comments"/>
      </w:pPr>
      <w:r w:rsidRPr="00FC57B0">
        <w:t>Handled by email</w:t>
      </w:r>
    </w:p>
    <w:p w14:paraId="2935C9C4" w14:textId="0F787977" w:rsidR="003A4665" w:rsidRPr="00FC57B0" w:rsidRDefault="003A4665" w:rsidP="003A4665">
      <w:pPr>
        <w:pStyle w:val="Doc-title"/>
      </w:pPr>
      <w:r w:rsidRPr="00FC57B0">
        <w:t>R2-2302985</w:t>
      </w:r>
      <w:r w:rsidRPr="00FC57B0">
        <w:tab/>
        <w:t>Correction on SI update for posSIB-r16</w:t>
      </w:r>
      <w:r w:rsidRPr="00FC57B0">
        <w:tab/>
        <w:t>Huawei, HiSilicon</w:t>
      </w:r>
      <w:r w:rsidRPr="00FC57B0">
        <w:tab/>
        <w:t>CR</w:t>
      </w:r>
      <w:r w:rsidRPr="00FC57B0">
        <w:tab/>
        <w:t>Rel-16</w:t>
      </w:r>
      <w:r w:rsidRPr="00FC57B0">
        <w:tab/>
        <w:t>38.331</w:t>
      </w:r>
      <w:r w:rsidRPr="00FC57B0">
        <w:tab/>
        <w:t>16.12.0</w:t>
      </w:r>
      <w:r w:rsidRPr="00FC57B0">
        <w:tab/>
        <w:t>3974</w:t>
      </w:r>
      <w:r w:rsidRPr="00FC57B0">
        <w:tab/>
        <w:t>-</w:t>
      </w:r>
      <w:r w:rsidRPr="00FC57B0">
        <w:tab/>
        <w:t>F</w:t>
      </w:r>
      <w:r w:rsidRPr="00FC57B0">
        <w:tab/>
        <w:t>NR_pos-Core</w:t>
      </w:r>
    </w:p>
    <w:p w14:paraId="0F8A2E63" w14:textId="77777777" w:rsidR="003A4665" w:rsidRPr="00FC57B0" w:rsidRDefault="003A4665">
      <w:pPr>
        <w:pStyle w:val="Doc-text2"/>
        <w:numPr>
          <w:ilvl w:val="0"/>
          <w:numId w:val="71"/>
        </w:numPr>
        <w:overflowPunct/>
        <w:autoSpaceDE/>
        <w:autoSpaceDN/>
        <w:adjustRightInd/>
        <w:textAlignment w:val="auto"/>
      </w:pPr>
      <w:r w:rsidRPr="00FC57B0">
        <w:t>Agreed in principle (email discussion [AT121bis-e][410])</w:t>
      </w:r>
    </w:p>
    <w:p w14:paraId="432238B2" w14:textId="77777777" w:rsidR="003A4665" w:rsidRPr="00FC57B0" w:rsidRDefault="003A4665" w:rsidP="003A4665">
      <w:pPr>
        <w:pStyle w:val="Doc-text2"/>
      </w:pPr>
    </w:p>
    <w:p w14:paraId="12E5EF5D" w14:textId="31C1B11B" w:rsidR="003A4665" w:rsidRPr="00FC57B0" w:rsidRDefault="003A4665" w:rsidP="003A4665">
      <w:pPr>
        <w:pStyle w:val="Doc-title"/>
      </w:pPr>
      <w:r w:rsidRPr="00FC57B0">
        <w:lastRenderedPageBreak/>
        <w:t>R2-2302986</w:t>
      </w:r>
      <w:r w:rsidRPr="00FC57B0">
        <w:tab/>
        <w:t>Correction on SI update for posSIB-r17</w:t>
      </w:r>
      <w:r w:rsidRPr="00FC57B0">
        <w:tab/>
        <w:t>Huawei, HiSilicon</w:t>
      </w:r>
      <w:r w:rsidRPr="00FC57B0">
        <w:tab/>
        <w:t>CR</w:t>
      </w:r>
      <w:r w:rsidRPr="00FC57B0">
        <w:tab/>
        <w:t>Rel-17</w:t>
      </w:r>
      <w:r w:rsidRPr="00FC57B0">
        <w:tab/>
        <w:t>38.331</w:t>
      </w:r>
      <w:r w:rsidRPr="00FC57B0">
        <w:tab/>
        <w:t>17.4.0</w:t>
      </w:r>
      <w:r w:rsidRPr="00FC57B0">
        <w:tab/>
        <w:t>3975</w:t>
      </w:r>
      <w:r w:rsidRPr="00FC57B0">
        <w:tab/>
        <w:t>-</w:t>
      </w:r>
      <w:r w:rsidRPr="00FC57B0">
        <w:tab/>
        <w:t>F</w:t>
      </w:r>
      <w:r w:rsidRPr="00FC57B0">
        <w:tab/>
        <w:t>NR_pos-Core, NR_redcap_enh-Core</w:t>
      </w:r>
    </w:p>
    <w:p w14:paraId="1A1C8F70" w14:textId="77777777" w:rsidR="003A4665" w:rsidRPr="00FC57B0" w:rsidRDefault="003A4665">
      <w:pPr>
        <w:pStyle w:val="Doc-text2"/>
        <w:numPr>
          <w:ilvl w:val="0"/>
          <w:numId w:val="71"/>
        </w:numPr>
        <w:overflowPunct/>
        <w:autoSpaceDE/>
        <w:autoSpaceDN/>
        <w:adjustRightInd/>
        <w:textAlignment w:val="auto"/>
      </w:pPr>
      <w:r w:rsidRPr="00FC57B0">
        <w:t>Agreed in principle (email discussion [AT121bis-e][410])</w:t>
      </w:r>
    </w:p>
    <w:p w14:paraId="54B78E8F" w14:textId="77777777" w:rsidR="003A4665" w:rsidRPr="00FC57B0" w:rsidRDefault="003A4665" w:rsidP="003A4665">
      <w:pPr>
        <w:pStyle w:val="Doc-text2"/>
      </w:pPr>
    </w:p>
    <w:p w14:paraId="20E4D9BF" w14:textId="77777777" w:rsidR="003A4665" w:rsidRPr="00FC57B0" w:rsidRDefault="003A4665" w:rsidP="003A4665">
      <w:pPr>
        <w:pStyle w:val="Heading3"/>
      </w:pPr>
      <w:bookmarkStart w:id="305" w:name="_Toc134112327"/>
      <w:r w:rsidRPr="00FC57B0">
        <w:t>5.3.3</w:t>
      </w:r>
      <w:r w:rsidRPr="00FC57B0">
        <w:tab/>
        <w:t>LPP corrections</w:t>
      </w:r>
      <w:bookmarkEnd w:id="305"/>
    </w:p>
    <w:p w14:paraId="0682270B" w14:textId="77777777" w:rsidR="003A4665" w:rsidRPr="00FC57B0" w:rsidRDefault="003A4665" w:rsidP="003A4665">
      <w:pPr>
        <w:pStyle w:val="Comments"/>
      </w:pPr>
    </w:p>
    <w:p w14:paraId="4A207C61" w14:textId="77777777" w:rsidR="003A4665" w:rsidRPr="00FC57B0" w:rsidRDefault="003A4665" w:rsidP="003A4665">
      <w:pPr>
        <w:pStyle w:val="Comments"/>
      </w:pPr>
      <w:r w:rsidRPr="00FC57B0">
        <w:t>Handled by email</w:t>
      </w:r>
    </w:p>
    <w:p w14:paraId="5B507598" w14:textId="27172D2C" w:rsidR="003A4665" w:rsidRPr="00FC57B0" w:rsidRDefault="003A4665" w:rsidP="003A4665">
      <w:pPr>
        <w:pStyle w:val="Doc-title"/>
      </w:pPr>
      <w:r w:rsidRPr="00FC57B0">
        <w:t>R2-2302989</w:t>
      </w:r>
      <w:r w:rsidRPr="00FC57B0">
        <w:tab/>
        <w:t>Correction to nr-DL-TDOA-AdditionalMeasurements-r16</w:t>
      </w:r>
      <w:r w:rsidRPr="00FC57B0">
        <w:tab/>
        <w:t>Huawei, HiSilicon</w:t>
      </w:r>
      <w:r w:rsidRPr="00FC57B0">
        <w:tab/>
        <w:t>CR</w:t>
      </w:r>
      <w:r w:rsidRPr="00FC57B0">
        <w:tab/>
        <w:t>Rel-16</w:t>
      </w:r>
      <w:r w:rsidRPr="00FC57B0">
        <w:tab/>
        <w:t>37.355</w:t>
      </w:r>
      <w:r w:rsidRPr="00FC57B0">
        <w:tab/>
        <w:t>16.10.0</w:t>
      </w:r>
      <w:r w:rsidRPr="00FC57B0">
        <w:tab/>
        <w:t>0434</w:t>
      </w:r>
      <w:r w:rsidRPr="00FC57B0">
        <w:tab/>
        <w:t>-</w:t>
      </w:r>
      <w:r w:rsidRPr="00FC57B0">
        <w:tab/>
        <w:t>F</w:t>
      </w:r>
      <w:r w:rsidRPr="00FC57B0">
        <w:tab/>
        <w:t>NR_pos-Core</w:t>
      </w:r>
    </w:p>
    <w:p w14:paraId="38BC38B0" w14:textId="47B4F696" w:rsidR="003A4665" w:rsidRPr="00FC57B0" w:rsidRDefault="003A4665" w:rsidP="003A4665">
      <w:pPr>
        <w:pStyle w:val="Doc-title"/>
      </w:pPr>
      <w:r w:rsidRPr="00FC57B0">
        <w:t>R2-2302990</w:t>
      </w:r>
      <w:r w:rsidRPr="00FC57B0">
        <w:tab/>
        <w:t>Correction to nr-DL-TDOA-AdditionalMeasurements-r17</w:t>
      </w:r>
      <w:r w:rsidRPr="00FC57B0">
        <w:tab/>
        <w:t>Huawei, HiSilicon</w:t>
      </w:r>
      <w:r w:rsidRPr="00FC57B0">
        <w:tab/>
        <w:t>CR</w:t>
      </w:r>
      <w:r w:rsidRPr="00FC57B0">
        <w:tab/>
        <w:t>Rel-17</w:t>
      </w:r>
      <w:r w:rsidRPr="00FC57B0">
        <w:tab/>
        <w:t>37.355</w:t>
      </w:r>
      <w:r w:rsidRPr="00FC57B0">
        <w:tab/>
        <w:t>17.4.0</w:t>
      </w:r>
      <w:r w:rsidRPr="00FC57B0">
        <w:tab/>
        <w:t>0435</w:t>
      </w:r>
      <w:r w:rsidRPr="00FC57B0">
        <w:tab/>
        <w:t>-</w:t>
      </w:r>
      <w:r w:rsidRPr="00FC57B0">
        <w:tab/>
        <w:t>A</w:t>
      </w:r>
      <w:r w:rsidRPr="00FC57B0">
        <w:tab/>
        <w:t>NR_pos-Core</w:t>
      </w:r>
    </w:p>
    <w:p w14:paraId="27D78411" w14:textId="77777777" w:rsidR="003A4665" w:rsidRPr="00FC57B0" w:rsidRDefault="003A4665">
      <w:pPr>
        <w:pStyle w:val="Doc-text2"/>
        <w:numPr>
          <w:ilvl w:val="0"/>
          <w:numId w:val="71"/>
        </w:numPr>
        <w:overflowPunct/>
        <w:autoSpaceDE/>
        <w:autoSpaceDN/>
        <w:adjustRightInd/>
        <w:textAlignment w:val="auto"/>
      </w:pPr>
      <w:r w:rsidRPr="00FC57B0">
        <w:t>Revised in R2-2304455</w:t>
      </w:r>
    </w:p>
    <w:p w14:paraId="11F248A2" w14:textId="11810642" w:rsidR="003A4665" w:rsidRPr="00FC57B0" w:rsidRDefault="003A4665" w:rsidP="003A4665">
      <w:pPr>
        <w:pStyle w:val="Doc-title"/>
      </w:pPr>
      <w:r w:rsidRPr="00FC57B0">
        <w:t>R2-2304455</w:t>
      </w:r>
      <w:r w:rsidRPr="00FC57B0">
        <w:tab/>
        <w:t>Correction to nr-DL-TDOA-AdditionalMeasurements-r17</w:t>
      </w:r>
      <w:r w:rsidRPr="00FC57B0">
        <w:tab/>
        <w:t>Huawei, HiSilicon</w:t>
      </w:r>
      <w:r w:rsidRPr="00FC57B0">
        <w:tab/>
        <w:t>CR</w:t>
      </w:r>
      <w:r w:rsidRPr="00FC57B0">
        <w:tab/>
        <w:t>Rel-17</w:t>
      </w:r>
      <w:r w:rsidRPr="00FC57B0">
        <w:tab/>
        <w:t>37.355</w:t>
      </w:r>
      <w:r w:rsidRPr="00FC57B0">
        <w:tab/>
        <w:t>17.4.0</w:t>
      </w:r>
      <w:r w:rsidRPr="00FC57B0">
        <w:tab/>
        <w:t>0435</w:t>
      </w:r>
      <w:r w:rsidRPr="00FC57B0">
        <w:tab/>
        <w:t>1</w:t>
      </w:r>
      <w:r w:rsidRPr="00FC57B0">
        <w:tab/>
        <w:t>F</w:t>
      </w:r>
      <w:r w:rsidRPr="00FC57B0">
        <w:tab/>
        <w:t>NR_pos_enh-Core</w:t>
      </w:r>
    </w:p>
    <w:p w14:paraId="16D93B22" w14:textId="77777777" w:rsidR="003A4665" w:rsidRPr="00FC57B0" w:rsidRDefault="003A4665">
      <w:pPr>
        <w:pStyle w:val="Doc-text2"/>
        <w:numPr>
          <w:ilvl w:val="0"/>
          <w:numId w:val="71"/>
        </w:numPr>
        <w:overflowPunct/>
        <w:autoSpaceDE/>
        <w:autoSpaceDN/>
        <w:adjustRightInd/>
        <w:textAlignment w:val="auto"/>
      </w:pPr>
      <w:r w:rsidRPr="00FC57B0">
        <w:t>Postponed (can work with spec rapporteur towards a miscellaneous CR)</w:t>
      </w:r>
    </w:p>
    <w:p w14:paraId="26BE3762" w14:textId="77777777" w:rsidR="003A4665" w:rsidRPr="00FC57B0" w:rsidRDefault="003A4665" w:rsidP="003A4665">
      <w:pPr>
        <w:pStyle w:val="Doc-title"/>
      </w:pPr>
    </w:p>
    <w:p w14:paraId="6A5F6EA2" w14:textId="2E523A3E" w:rsidR="003A4665" w:rsidRPr="00FC57B0" w:rsidRDefault="003A4665" w:rsidP="003A4665">
      <w:pPr>
        <w:pStyle w:val="Doc-title"/>
      </w:pPr>
      <w:r w:rsidRPr="00FC57B0">
        <w:t>R2-2304046</w:t>
      </w:r>
      <w:r w:rsidRPr="00FC57B0">
        <w:tab/>
        <w:t>Correction of Location Server behaviour</w:t>
      </w:r>
      <w:r w:rsidRPr="00FC57B0">
        <w:tab/>
        <w:t>Ericsson</w:t>
      </w:r>
      <w:r w:rsidRPr="00FC57B0">
        <w:tab/>
        <w:t>CR</w:t>
      </w:r>
      <w:r w:rsidRPr="00FC57B0">
        <w:tab/>
        <w:t>Rel-15</w:t>
      </w:r>
      <w:r w:rsidRPr="00FC57B0">
        <w:tab/>
        <w:t>37.355</w:t>
      </w:r>
      <w:r w:rsidRPr="00FC57B0">
        <w:tab/>
        <w:t>15.3.0</w:t>
      </w:r>
      <w:r w:rsidRPr="00FC57B0">
        <w:tab/>
        <w:t>0438</w:t>
      </w:r>
      <w:r w:rsidRPr="00FC57B0">
        <w:tab/>
        <w:t>-</w:t>
      </w:r>
      <w:r w:rsidRPr="00FC57B0">
        <w:tab/>
        <w:t>F</w:t>
      </w:r>
      <w:r w:rsidRPr="00FC57B0">
        <w:tab/>
        <w:t>NR_newRAT-Core</w:t>
      </w:r>
    </w:p>
    <w:p w14:paraId="6A243A5B" w14:textId="0C627976" w:rsidR="003A4665" w:rsidRPr="00FC57B0" w:rsidRDefault="003A4665" w:rsidP="003A4665">
      <w:pPr>
        <w:pStyle w:val="Doc-title"/>
      </w:pPr>
      <w:r w:rsidRPr="00FC57B0">
        <w:t>R2-2304047</w:t>
      </w:r>
      <w:r w:rsidRPr="00FC57B0">
        <w:tab/>
        <w:t>Correction of Location Server behaviour</w:t>
      </w:r>
      <w:r w:rsidRPr="00FC57B0">
        <w:tab/>
        <w:t>Ericsson</w:t>
      </w:r>
      <w:r w:rsidRPr="00FC57B0">
        <w:tab/>
        <w:t>CR</w:t>
      </w:r>
      <w:r w:rsidRPr="00FC57B0">
        <w:tab/>
        <w:t>Rel-16</w:t>
      </w:r>
      <w:r w:rsidRPr="00FC57B0">
        <w:tab/>
        <w:t>37.355</w:t>
      </w:r>
      <w:r w:rsidRPr="00FC57B0">
        <w:tab/>
        <w:t>16.10.0</w:t>
      </w:r>
      <w:r w:rsidRPr="00FC57B0">
        <w:tab/>
        <w:t>0439</w:t>
      </w:r>
      <w:r w:rsidRPr="00FC57B0">
        <w:tab/>
        <w:t>-</w:t>
      </w:r>
      <w:r w:rsidRPr="00FC57B0">
        <w:tab/>
        <w:t>A</w:t>
      </w:r>
      <w:r w:rsidRPr="00FC57B0">
        <w:tab/>
        <w:t>NR_newRAT-Core</w:t>
      </w:r>
    </w:p>
    <w:p w14:paraId="0ADF986B" w14:textId="01884635" w:rsidR="003A4665" w:rsidRPr="00FC57B0" w:rsidRDefault="003A4665" w:rsidP="003A4665">
      <w:pPr>
        <w:pStyle w:val="Doc-title"/>
      </w:pPr>
      <w:r w:rsidRPr="00FC57B0">
        <w:t>R2-2304048</w:t>
      </w:r>
      <w:r w:rsidRPr="00FC57B0">
        <w:tab/>
        <w:t>Correction of Location Server behaviour</w:t>
      </w:r>
      <w:r w:rsidRPr="00FC57B0">
        <w:tab/>
        <w:t>Ericsson</w:t>
      </w:r>
      <w:r w:rsidRPr="00FC57B0">
        <w:tab/>
        <w:t>CR</w:t>
      </w:r>
      <w:r w:rsidRPr="00FC57B0">
        <w:tab/>
        <w:t>Rel-17</w:t>
      </w:r>
      <w:r w:rsidRPr="00FC57B0">
        <w:tab/>
        <w:t>37.355</w:t>
      </w:r>
      <w:r w:rsidRPr="00FC57B0">
        <w:tab/>
        <w:t>17.4.0</w:t>
      </w:r>
      <w:r w:rsidRPr="00FC57B0">
        <w:tab/>
        <w:t>0440</w:t>
      </w:r>
      <w:r w:rsidRPr="00FC57B0">
        <w:tab/>
        <w:t>-</w:t>
      </w:r>
      <w:r w:rsidRPr="00FC57B0">
        <w:tab/>
        <w:t>A</w:t>
      </w:r>
      <w:r w:rsidRPr="00FC57B0">
        <w:tab/>
        <w:t>NR_newRAT-Core</w:t>
      </w:r>
    </w:p>
    <w:p w14:paraId="3EE6EECD" w14:textId="77777777" w:rsidR="003A4665" w:rsidRPr="00FC57B0" w:rsidRDefault="003A4665">
      <w:pPr>
        <w:pStyle w:val="Doc-text2"/>
        <w:numPr>
          <w:ilvl w:val="0"/>
          <w:numId w:val="71"/>
        </w:numPr>
        <w:overflowPunct/>
        <w:autoSpaceDE/>
        <w:autoSpaceDN/>
        <w:adjustRightInd/>
        <w:textAlignment w:val="auto"/>
      </w:pPr>
      <w:r w:rsidRPr="00FC57B0">
        <w:t>Revised in R2-2304456</w:t>
      </w:r>
    </w:p>
    <w:p w14:paraId="3C641593" w14:textId="73C69D85" w:rsidR="003A4665" w:rsidRPr="00FC57B0" w:rsidRDefault="003A4665" w:rsidP="003A4665">
      <w:pPr>
        <w:pStyle w:val="Doc-title"/>
      </w:pPr>
      <w:r w:rsidRPr="00FC57B0">
        <w:t>R2-2304456</w:t>
      </w:r>
      <w:r w:rsidRPr="00FC57B0">
        <w:tab/>
        <w:t>Correction of Location Server behaviour</w:t>
      </w:r>
      <w:r w:rsidRPr="00FC57B0">
        <w:tab/>
        <w:t>Ericsson</w:t>
      </w:r>
      <w:r w:rsidRPr="00FC57B0">
        <w:tab/>
        <w:t>CR</w:t>
      </w:r>
      <w:r w:rsidRPr="00FC57B0">
        <w:tab/>
        <w:t>Rel-17</w:t>
      </w:r>
      <w:r w:rsidRPr="00FC57B0">
        <w:tab/>
        <w:t>37.355</w:t>
      </w:r>
      <w:r w:rsidRPr="00FC57B0">
        <w:tab/>
        <w:t>17.4.0</w:t>
      </w:r>
      <w:r w:rsidRPr="00FC57B0">
        <w:tab/>
        <w:t>0440</w:t>
      </w:r>
      <w:r w:rsidRPr="00FC57B0">
        <w:tab/>
        <w:t>1</w:t>
      </w:r>
      <w:r w:rsidRPr="00FC57B0">
        <w:tab/>
        <w:t>F</w:t>
      </w:r>
      <w:r w:rsidRPr="00FC57B0">
        <w:tab/>
        <w:t>NR_pos_enh-Core</w:t>
      </w:r>
    </w:p>
    <w:p w14:paraId="669C7FD7" w14:textId="77777777" w:rsidR="003A4665" w:rsidRPr="00FC57B0" w:rsidRDefault="003A4665">
      <w:pPr>
        <w:pStyle w:val="Doc-text2"/>
        <w:numPr>
          <w:ilvl w:val="0"/>
          <w:numId w:val="71"/>
        </w:numPr>
        <w:overflowPunct/>
        <w:autoSpaceDE/>
        <w:autoSpaceDN/>
        <w:adjustRightInd/>
        <w:textAlignment w:val="auto"/>
      </w:pPr>
      <w:r w:rsidRPr="00FC57B0">
        <w:t>Postponed (can work with spec rapporteur towards a miscellaneous CR)</w:t>
      </w:r>
    </w:p>
    <w:p w14:paraId="1CE15A56" w14:textId="77777777" w:rsidR="003A4665" w:rsidRPr="00FC57B0" w:rsidRDefault="003A4665" w:rsidP="003A4665">
      <w:pPr>
        <w:pStyle w:val="Doc-text2"/>
      </w:pPr>
    </w:p>
    <w:p w14:paraId="0C53590E" w14:textId="77777777" w:rsidR="003A4665" w:rsidRPr="00FC57B0" w:rsidRDefault="003A4665" w:rsidP="003A4665">
      <w:pPr>
        <w:pStyle w:val="Heading3"/>
      </w:pPr>
      <w:bookmarkStart w:id="306" w:name="_Toc134112328"/>
      <w:r w:rsidRPr="00FC57B0">
        <w:t>5.3.4</w:t>
      </w:r>
      <w:r w:rsidRPr="00FC57B0">
        <w:tab/>
        <w:t>MAC corrections</w:t>
      </w:r>
      <w:bookmarkEnd w:id="306"/>
    </w:p>
    <w:p w14:paraId="748C3052" w14:textId="77777777" w:rsidR="003A4665" w:rsidRPr="00FC57B0" w:rsidRDefault="003A4665" w:rsidP="003A4665">
      <w:pPr>
        <w:pStyle w:val="Doc-title"/>
      </w:pPr>
    </w:p>
    <w:p w14:paraId="4126A982" w14:textId="77777777" w:rsidR="003A4665" w:rsidRPr="00FC57B0" w:rsidRDefault="003A4665" w:rsidP="003A4665">
      <w:pPr>
        <w:pStyle w:val="Comments"/>
      </w:pPr>
      <w:r w:rsidRPr="00FC57B0">
        <w:t>Handled by email</w:t>
      </w:r>
    </w:p>
    <w:p w14:paraId="0341B37A" w14:textId="00E6FE97" w:rsidR="003A4665" w:rsidRPr="00FC57B0" w:rsidRDefault="003A4665" w:rsidP="003A4665">
      <w:pPr>
        <w:pStyle w:val="Doc-title"/>
      </w:pPr>
      <w:r w:rsidRPr="00FC57B0">
        <w:t>R2-2303501</w:t>
      </w:r>
      <w:r w:rsidRPr="00FC57B0">
        <w:tab/>
        <w:t>Correction on DL MAC CE for SP Positioning SRS</w:t>
      </w:r>
      <w:r w:rsidRPr="00FC57B0">
        <w:tab/>
        <w:t>ZTE Corporation</w:t>
      </w:r>
      <w:r w:rsidRPr="00FC57B0">
        <w:tab/>
        <w:t>CR</w:t>
      </w:r>
      <w:r w:rsidRPr="00FC57B0">
        <w:tab/>
        <w:t>Rel-16</w:t>
      </w:r>
      <w:r w:rsidRPr="00FC57B0">
        <w:tab/>
        <w:t>38.321</w:t>
      </w:r>
      <w:r w:rsidRPr="00FC57B0">
        <w:tab/>
        <w:t>16.11.0</w:t>
      </w:r>
      <w:r w:rsidRPr="00FC57B0">
        <w:tab/>
        <w:t>1590</w:t>
      </w:r>
      <w:r w:rsidRPr="00FC57B0">
        <w:tab/>
        <w:t>-</w:t>
      </w:r>
      <w:r w:rsidRPr="00FC57B0">
        <w:tab/>
        <w:t>F</w:t>
      </w:r>
      <w:r w:rsidRPr="00FC57B0">
        <w:tab/>
        <w:t>NR_pos-Core</w:t>
      </w:r>
    </w:p>
    <w:p w14:paraId="0A8EFB3B" w14:textId="77777777" w:rsidR="003A4665" w:rsidRPr="00FC57B0" w:rsidRDefault="003A4665">
      <w:pPr>
        <w:pStyle w:val="Doc-text2"/>
        <w:numPr>
          <w:ilvl w:val="0"/>
          <w:numId w:val="71"/>
        </w:numPr>
        <w:overflowPunct/>
        <w:autoSpaceDE/>
        <w:autoSpaceDN/>
        <w:adjustRightInd/>
        <w:textAlignment w:val="auto"/>
      </w:pPr>
      <w:r w:rsidRPr="00FC57B0">
        <w:t>Postponed (email discussion [AT121bis-e][410])</w:t>
      </w:r>
    </w:p>
    <w:p w14:paraId="2A48CAD9" w14:textId="77777777" w:rsidR="003A4665" w:rsidRPr="00FC57B0" w:rsidRDefault="003A4665" w:rsidP="003A4665">
      <w:pPr>
        <w:pStyle w:val="Doc-text2"/>
      </w:pPr>
    </w:p>
    <w:p w14:paraId="459AAB15" w14:textId="50326627" w:rsidR="003A4665" w:rsidRPr="00FC57B0" w:rsidRDefault="003A4665" w:rsidP="003A4665">
      <w:pPr>
        <w:pStyle w:val="Doc-title"/>
      </w:pPr>
      <w:r w:rsidRPr="00FC57B0">
        <w:t>R2-2303502</w:t>
      </w:r>
      <w:r w:rsidRPr="00FC57B0">
        <w:tab/>
        <w:t>Correction on DL MAC CE for SP Positioning SRS</w:t>
      </w:r>
      <w:r w:rsidRPr="00FC57B0">
        <w:tab/>
        <w:t>ZTE Corporation</w:t>
      </w:r>
      <w:r w:rsidRPr="00FC57B0">
        <w:tab/>
        <w:t>CR</w:t>
      </w:r>
      <w:r w:rsidRPr="00FC57B0">
        <w:tab/>
        <w:t>Rel-17</w:t>
      </w:r>
      <w:r w:rsidRPr="00FC57B0">
        <w:tab/>
        <w:t>38.321</w:t>
      </w:r>
      <w:r w:rsidRPr="00FC57B0">
        <w:tab/>
        <w:t>17.4.0</w:t>
      </w:r>
      <w:r w:rsidRPr="00FC57B0">
        <w:tab/>
        <w:t>1591</w:t>
      </w:r>
      <w:r w:rsidRPr="00FC57B0">
        <w:tab/>
        <w:t>-</w:t>
      </w:r>
      <w:r w:rsidRPr="00FC57B0">
        <w:tab/>
        <w:t>A</w:t>
      </w:r>
      <w:r w:rsidRPr="00FC57B0">
        <w:tab/>
        <w:t>NR_pos-Core</w:t>
      </w:r>
    </w:p>
    <w:p w14:paraId="59A2216D" w14:textId="77777777" w:rsidR="003A4665" w:rsidRPr="00FC57B0" w:rsidRDefault="003A4665">
      <w:pPr>
        <w:pStyle w:val="Doc-text2"/>
        <w:numPr>
          <w:ilvl w:val="0"/>
          <w:numId w:val="71"/>
        </w:numPr>
        <w:overflowPunct/>
        <w:autoSpaceDE/>
        <w:autoSpaceDN/>
        <w:adjustRightInd/>
        <w:textAlignment w:val="auto"/>
      </w:pPr>
      <w:r w:rsidRPr="00FC57B0">
        <w:t>Postponed (email discussion [AT121bis-e][410])</w:t>
      </w:r>
    </w:p>
    <w:p w14:paraId="13CBA230" w14:textId="77777777" w:rsidR="001C54CD" w:rsidRPr="00FC57B0" w:rsidRDefault="001C54CD" w:rsidP="001C54CD">
      <w:pPr>
        <w:pStyle w:val="Doc-text2"/>
      </w:pPr>
    </w:p>
    <w:p w14:paraId="0619DA1E" w14:textId="77777777" w:rsidR="001C54CD" w:rsidRPr="00FC57B0" w:rsidRDefault="001C54CD" w:rsidP="001C54CD">
      <w:pPr>
        <w:pStyle w:val="Heading2"/>
      </w:pPr>
      <w:bookmarkStart w:id="307" w:name="_Toc134112329"/>
      <w:r w:rsidRPr="00FC57B0">
        <w:t>5.4</w:t>
      </w:r>
      <w:r w:rsidRPr="00FC57B0">
        <w:tab/>
        <w:t>SON MDT support for NR</w:t>
      </w:r>
      <w:bookmarkEnd w:id="307"/>
    </w:p>
    <w:p w14:paraId="28D159BC" w14:textId="77777777" w:rsidR="001C54CD" w:rsidRPr="00FC57B0" w:rsidRDefault="001C54CD" w:rsidP="001C54CD">
      <w:pPr>
        <w:pStyle w:val="Comments"/>
      </w:pPr>
      <w:r w:rsidRPr="00FC57B0">
        <w:t xml:space="preserve">(NR_SON_MDT-Core; leading WG: RAN3; REL-16; started: Jun 19; Completed June 20; WID: RP-191776). </w:t>
      </w:r>
    </w:p>
    <w:p w14:paraId="026C5AEA" w14:textId="77777777" w:rsidR="001C54CD" w:rsidRPr="00FC57B0" w:rsidRDefault="001C54CD" w:rsidP="001C54CD">
      <w:pPr>
        <w:pStyle w:val="Heading3"/>
      </w:pPr>
      <w:bookmarkStart w:id="308" w:name="_Toc134112330"/>
      <w:r w:rsidRPr="00FC57B0">
        <w:t>5.4.1</w:t>
      </w:r>
      <w:r w:rsidRPr="00FC57B0">
        <w:tab/>
        <w:t>General and stage-2 corrections</w:t>
      </w:r>
      <w:bookmarkEnd w:id="308"/>
    </w:p>
    <w:p w14:paraId="11E87FC7" w14:textId="77777777" w:rsidR="001C54CD" w:rsidRPr="00FC57B0" w:rsidRDefault="001C54CD" w:rsidP="001C54CD">
      <w:pPr>
        <w:pStyle w:val="Comments"/>
      </w:pPr>
      <w:r w:rsidRPr="00FC57B0">
        <w:t>Including incoming LSs, TS 37.320 corrections</w:t>
      </w:r>
    </w:p>
    <w:p w14:paraId="1F7AB4B0" w14:textId="77777777" w:rsidR="001C54CD" w:rsidRPr="00FC57B0" w:rsidRDefault="001C54CD" w:rsidP="001C54CD">
      <w:pPr>
        <w:pStyle w:val="Heading3"/>
      </w:pPr>
      <w:bookmarkStart w:id="309" w:name="_Toc134112331"/>
      <w:r w:rsidRPr="00FC57B0">
        <w:t>5.4.2</w:t>
      </w:r>
      <w:r w:rsidRPr="00FC57B0">
        <w:tab/>
        <w:t>TS 38.314 corrections</w:t>
      </w:r>
      <w:bookmarkEnd w:id="309"/>
    </w:p>
    <w:p w14:paraId="417281AE" w14:textId="77777777" w:rsidR="001C54CD" w:rsidRPr="00FC57B0" w:rsidRDefault="001C54CD" w:rsidP="001C54CD">
      <w:pPr>
        <w:pStyle w:val="Heading3"/>
      </w:pPr>
      <w:bookmarkStart w:id="310" w:name="_Toc134112332"/>
      <w:r w:rsidRPr="00FC57B0">
        <w:t>5.4.3</w:t>
      </w:r>
      <w:r w:rsidRPr="00FC57B0">
        <w:tab/>
        <w:t>RRC corrections</w:t>
      </w:r>
      <w:bookmarkEnd w:id="310"/>
      <w:r w:rsidRPr="00FC57B0">
        <w:t xml:space="preserve"> </w:t>
      </w:r>
    </w:p>
    <w:p w14:paraId="68A23C1E" w14:textId="50CFBCC3" w:rsidR="001C54CD" w:rsidRPr="00FC57B0" w:rsidRDefault="001C54CD" w:rsidP="001C54CD">
      <w:pPr>
        <w:pStyle w:val="Doc-title"/>
      </w:pPr>
      <w:r w:rsidRPr="00FC57B0">
        <w:t>R2-2302942</w:t>
      </w:r>
      <w:r w:rsidRPr="00FC57B0">
        <w:tab/>
        <w:t>Clarification on RLF Cause</w:t>
      </w:r>
      <w:r w:rsidRPr="00FC57B0">
        <w:tab/>
        <w:t>Samsung</w:t>
      </w:r>
      <w:r w:rsidRPr="00FC57B0">
        <w:tab/>
        <w:t>discussion</w:t>
      </w:r>
      <w:r w:rsidRPr="00FC57B0">
        <w:tab/>
        <w:t>NR_SON_MDT-Core</w:t>
      </w:r>
    </w:p>
    <w:p w14:paraId="32E94C73" w14:textId="3D40EE96" w:rsidR="001C54CD" w:rsidRPr="00FC57B0" w:rsidRDefault="001C54CD" w:rsidP="001C54CD">
      <w:pPr>
        <w:pStyle w:val="Doc-title"/>
      </w:pPr>
      <w:r w:rsidRPr="00FC57B0">
        <w:t>R2-2302943</w:t>
      </w:r>
      <w:r w:rsidRPr="00FC57B0">
        <w:tab/>
        <w:t>Clarification on RLF cause (Option 1)</w:t>
      </w:r>
      <w:r w:rsidRPr="00FC57B0">
        <w:tab/>
        <w:t>Samsung</w:t>
      </w:r>
      <w:r w:rsidRPr="00FC57B0">
        <w:tab/>
        <w:t>CR</w:t>
      </w:r>
      <w:r w:rsidRPr="00FC57B0">
        <w:tab/>
        <w:t>Rel-16</w:t>
      </w:r>
      <w:r w:rsidRPr="00FC57B0">
        <w:tab/>
        <w:t>38.331</w:t>
      </w:r>
      <w:r w:rsidRPr="00FC57B0">
        <w:tab/>
        <w:t>16.12.0</w:t>
      </w:r>
      <w:r w:rsidRPr="00FC57B0">
        <w:tab/>
        <w:t>3972</w:t>
      </w:r>
      <w:r w:rsidRPr="00FC57B0">
        <w:tab/>
        <w:t>-</w:t>
      </w:r>
      <w:r w:rsidRPr="00FC57B0">
        <w:tab/>
        <w:t>F</w:t>
      </w:r>
      <w:r w:rsidRPr="00FC57B0">
        <w:tab/>
        <w:t>NR_SON_MDT-Core</w:t>
      </w:r>
    </w:p>
    <w:p w14:paraId="3B26B3CA" w14:textId="28B86B41" w:rsidR="001C54CD" w:rsidRPr="00FC57B0" w:rsidRDefault="001C54CD" w:rsidP="001C54CD">
      <w:pPr>
        <w:pStyle w:val="Doc-title"/>
      </w:pPr>
      <w:r w:rsidRPr="00FC57B0">
        <w:t>R2-2302952</w:t>
      </w:r>
      <w:r w:rsidRPr="00FC57B0">
        <w:tab/>
        <w:t>Clarification on RLF cause (Option 2)</w:t>
      </w:r>
      <w:r w:rsidRPr="00FC57B0">
        <w:tab/>
        <w:t>Samsung</w:t>
      </w:r>
      <w:r w:rsidRPr="00FC57B0">
        <w:tab/>
        <w:t>CR</w:t>
      </w:r>
      <w:r w:rsidRPr="00FC57B0">
        <w:tab/>
        <w:t>Rel-16</w:t>
      </w:r>
      <w:r w:rsidRPr="00FC57B0">
        <w:tab/>
        <w:t>38.331</w:t>
      </w:r>
      <w:r w:rsidRPr="00FC57B0">
        <w:tab/>
        <w:t>16.12.0</w:t>
      </w:r>
      <w:r w:rsidRPr="00FC57B0">
        <w:tab/>
        <w:t>3973</w:t>
      </w:r>
      <w:r w:rsidRPr="00FC57B0">
        <w:tab/>
        <w:t>-</w:t>
      </w:r>
      <w:r w:rsidRPr="00FC57B0">
        <w:tab/>
        <w:t>F</w:t>
      </w:r>
      <w:r w:rsidRPr="00FC57B0">
        <w:tab/>
        <w:t>NR_SON_MDT-Core</w:t>
      </w:r>
    </w:p>
    <w:p w14:paraId="56CC2852" w14:textId="33ACA578" w:rsidR="001C54CD" w:rsidRPr="00FC57B0" w:rsidRDefault="001C54CD" w:rsidP="001C54CD">
      <w:pPr>
        <w:pStyle w:val="Doc-title"/>
      </w:pPr>
      <w:r w:rsidRPr="00FC57B0">
        <w:lastRenderedPageBreak/>
        <w:t>R2-2303447</w:t>
      </w:r>
      <w:r w:rsidRPr="00FC57B0">
        <w:tab/>
        <w:t>Correction on logging RLM resources in the RLF report</w:t>
      </w:r>
      <w:r w:rsidRPr="00FC57B0">
        <w:tab/>
        <w:t>Ericsson, Qualcomm</w:t>
      </w:r>
      <w:r w:rsidRPr="00FC57B0">
        <w:tab/>
        <w:t>discussion</w:t>
      </w:r>
      <w:r w:rsidRPr="00FC57B0">
        <w:tab/>
        <w:t>Rel-16</w:t>
      </w:r>
      <w:r w:rsidRPr="00FC57B0">
        <w:tab/>
        <w:t>38.331</w:t>
      </w:r>
      <w:r w:rsidRPr="00FC57B0">
        <w:tab/>
        <w:t>NR_SON_MDT-Core</w:t>
      </w:r>
    </w:p>
    <w:p w14:paraId="7133A6C1" w14:textId="764F2F29" w:rsidR="001C54CD" w:rsidRPr="00FC57B0" w:rsidRDefault="001C54CD" w:rsidP="001C54CD">
      <w:pPr>
        <w:pStyle w:val="Doc-title"/>
      </w:pPr>
      <w:r w:rsidRPr="00FC57B0">
        <w:t>R2-2303448</w:t>
      </w:r>
      <w:r w:rsidRPr="00FC57B0">
        <w:tab/>
        <w:t>Correction on logging RLM resources in the RLF report</w:t>
      </w:r>
      <w:r w:rsidRPr="00FC57B0">
        <w:tab/>
        <w:t>Ericsson, Qualcomm</w:t>
      </w:r>
      <w:r w:rsidRPr="00FC57B0">
        <w:tab/>
        <w:t>discussion</w:t>
      </w:r>
      <w:r w:rsidRPr="00FC57B0">
        <w:tab/>
        <w:t>Rel-17</w:t>
      </w:r>
      <w:r w:rsidRPr="00FC57B0">
        <w:tab/>
        <w:t>38.331</w:t>
      </w:r>
      <w:r w:rsidRPr="00FC57B0">
        <w:tab/>
        <w:t>NR_SON_MDT-Core</w:t>
      </w:r>
    </w:p>
    <w:p w14:paraId="65913990" w14:textId="2779F193" w:rsidR="001C54CD" w:rsidRPr="00FC57B0" w:rsidRDefault="001C54CD" w:rsidP="001C54CD">
      <w:pPr>
        <w:pStyle w:val="Doc-title"/>
      </w:pPr>
      <w:r w:rsidRPr="00FC57B0">
        <w:t>R2-2303449</w:t>
      </w:r>
      <w:r w:rsidRPr="00FC57B0">
        <w:tab/>
        <w:t>Correction to the setting of locationInfo in MeasResultSCG-Failure</w:t>
      </w:r>
      <w:r w:rsidRPr="00FC57B0">
        <w:tab/>
        <w:t>Ericsson</w:t>
      </w:r>
      <w:r w:rsidRPr="00FC57B0">
        <w:tab/>
        <w:t>discussion</w:t>
      </w:r>
      <w:r w:rsidRPr="00FC57B0">
        <w:tab/>
        <w:t>Rel-16</w:t>
      </w:r>
      <w:r w:rsidRPr="00FC57B0">
        <w:tab/>
        <w:t>38.331</w:t>
      </w:r>
      <w:r w:rsidRPr="00FC57B0">
        <w:tab/>
        <w:t>NR_SON_MDT-Core</w:t>
      </w:r>
    </w:p>
    <w:p w14:paraId="0F5A4878" w14:textId="5C5A7BBC" w:rsidR="001C54CD" w:rsidRPr="00FC57B0" w:rsidRDefault="001C54CD" w:rsidP="001C54CD">
      <w:pPr>
        <w:pStyle w:val="Doc-title"/>
      </w:pPr>
      <w:r w:rsidRPr="00FC57B0">
        <w:t>R2-2303450</w:t>
      </w:r>
      <w:r w:rsidRPr="00FC57B0">
        <w:tab/>
        <w:t>Correction to the setting of locationInfo in MeasResultSCG-Failure</w:t>
      </w:r>
      <w:r w:rsidRPr="00FC57B0">
        <w:tab/>
        <w:t>Ericsson</w:t>
      </w:r>
      <w:r w:rsidRPr="00FC57B0">
        <w:tab/>
        <w:t>discussion</w:t>
      </w:r>
      <w:r w:rsidRPr="00FC57B0">
        <w:tab/>
        <w:t>Rel-17</w:t>
      </w:r>
      <w:r w:rsidRPr="00FC57B0">
        <w:tab/>
        <w:t>38.331</w:t>
      </w:r>
      <w:r w:rsidRPr="00FC57B0">
        <w:tab/>
        <w:t>NR_SON_MDT-Core</w:t>
      </w:r>
    </w:p>
    <w:p w14:paraId="159AE070" w14:textId="07C94C32" w:rsidR="001C54CD" w:rsidRPr="00FC57B0" w:rsidRDefault="001C54CD" w:rsidP="001C54CD">
      <w:pPr>
        <w:pStyle w:val="Doc-title"/>
      </w:pPr>
      <w:r w:rsidRPr="00FC57B0">
        <w:t>R2-2303897</w:t>
      </w:r>
      <w:r w:rsidRPr="00FC57B0">
        <w:tab/>
        <w:t>Discussion on location configuration for SON and MDT features</w:t>
      </w:r>
      <w:r w:rsidRPr="00FC57B0">
        <w:tab/>
        <w:t>Huawei, HiSilicon</w:t>
      </w:r>
      <w:r w:rsidRPr="00FC57B0">
        <w:tab/>
        <w:t>discussion</w:t>
      </w:r>
      <w:r w:rsidRPr="00FC57B0">
        <w:tab/>
        <w:t>Rel-16</w:t>
      </w:r>
      <w:r w:rsidRPr="00FC57B0">
        <w:tab/>
        <w:t>NR_SON_MDT-Core</w:t>
      </w:r>
    </w:p>
    <w:p w14:paraId="71A0EF0B" w14:textId="77777777" w:rsidR="001C54CD" w:rsidRPr="00FC57B0" w:rsidRDefault="001C54CD" w:rsidP="001C54CD">
      <w:pPr>
        <w:pStyle w:val="Doc-text2"/>
      </w:pPr>
    </w:p>
    <w:p w14:paraId="45FF6857" w14:textId="77777777" w:rsidR="001C54CD" w:rsidRPr="00FC57B0" w:rsidRDefault="001C54CD" w:rsidP="001C54CD">
      <w:pPr>
        <w:pStyle w:val="Heading1"/>
      </w:pPr>
      <w:bookmarkStart w:id="311" w:name="_Toc134112333"/>
      <w:r w:rsidRPr="00FC57B0">
        <w:t>6</w:t>
      </w:r>
      <w:r w:rsidRPr="00FC57B0">
        <w:tab/>
        <w:t>NR Rel-17</w:t>
      </w:r>
      <w:bookmarkEnd w:id="311"/>
    </w:p>
    <w:p w14:paraId="7252A872" w14:textId="77777777" w:rsidR="001C54CD" w:rsidRPr="00FC57B0" w:rsidRDefault="001C54CD" w:rsidP="001C54CD">
      <w:pPr>
        <w:pStyle w:val="Heading2"/>
      </w:pPr>
      <w:bookmarkStart w:id="312" w:name="_Toc134112334"/>
      <w:r w:rsidRPr="00FC57B0">
        <w:t>6.1</w:t>
      </w:r>
      <w:r w:rsidRPr="00FC57B0">
        <w:tab/>
        <w:t>Common</w:t>
      </w:r>
      <w:bookmarkEnd w:id="312"/>
    </w:p>
    <w:p w14:paraId="68150B42" w14:textId="77777777" w:rsidR="001C54CD" w:rsidRPr="00FC57B0" w:rsidRDefault="001C54CD" w:rsidP="001C54CD">
      <w:pPr>
        <w:pStyle w:val="Comments"/>
      </w:pPr>
      <w:r w:rsidRPr="00FC57B0">
        <w:t>(NR_MG_enh-Core; leading WG: RAN4; REL-17; WID: RP-211591)</w:t>
      </w:r>
    </w:p>
    <w:p w14:paraId="0A5DC7E9" w14:textId="77777777" w:rsidR="001C54CD" w:rsidRPr="00FC57B0" w:rsidRDefault="001C54CD" w:rsidP="001C54CD">
      <w:pPr>
        <w:pStyle w:val="Comments"/>
      </w:pPr>
      <w:r w:rsidRPr="00FC57B0">
        <w:t>(NR_UDC_enh-Core; leading WG: RAN2; REL-17; WID: RP-211203)</w:t>
      </w:r>
    </w:p>
    <w:p w14:paraId="4ACADC75" w14:textId="77777777" w:rsidR="001C54CD" w:rsidRPr="00FC57B0" w:rsidRDefault="001C54CD" w:rsidP="001C54CD">
      <w:pPr>
        <w:pStyle w:val="Comments"/>
      </w:pPr>
      <w:r w:rsidRPr="00FC57B0">
        <w:t>(NG_RAN_PRN_enh-Core; leading WG: RAN3; REL-17; WID: RP-202363)</w:t>
      </w:r>
    </w:p>
    <w:p w14:paraId="637851CA" w14:textId="77777777" w:rsidR="001C54CD" w:rsidRPr="00FC57B0" w:rsidRDefault="001C54CD" w:rsidP="001C54CD">
      <w:pPr>
        <w:pStyle w:val="Comments"/>
      </w:pPr>
      <w:r w:rsidRPr="00FC57B0">
        <w:t>(NR_IAB_enh-Core; leading WG: RAN2; REL-17; WID: RP-211548)</w:t>
      </w:r>
    </w:p>
    <w:p w14:paraId="19E691B2" w14:textId="77777777" w:rsidR="001C54CD" w:rsidRPr="00FC57B0" w:rsidRDefault="001C54CD" w:rsidP="001C54CD">
      <w:pPr>
        <w:pStyle w:val="Comments"/>
      </w:pPr>
      <w:r w:rsidRPr="00FC57B0">
        <w:t>(NR_UE_pow_sav_enh-Core; leading WG: RAN2; REL-17; WID: RP-212632)</w:t>
      </w:r>
    </w:p>
    <w:p w14:paraId="3D700EF0" w14:textId="77777777" w:rsidR="001C54CD" w:rsidRPr="00FC57B0" w:rsidRDefault="001C54CD" w:rsidP="001C54CD">
      <w:pPr>
        <w:pStyle w:val="Comments"/>
      </w:pPr>
      <w:r w:rsidRPr="00FC57B0">
        <w:t>(LTE_NR_DC_enh2-Core; leading WG: RAN2; REL-17; WID: RP-201040)</w:t>
      </w:r>
    </w:p>
    <w:p w14:paraId="0EF9ECA6" w14:textId="77777777" w:rsidR="001C54CD" w:rsidRPr="00FC57B0" w:rsidRDefault="001C54CD" w:rsidP="001C54CD">
      <w:pPr>
        <w:pStyle w:val="Comments"/>
      </w:pPr>
      <w:r w:rsidRPr="00FC57B0">
        <w:t>(LTE_NR_MUSIM-Core; leading WG: RAN2; REL-17; WID: RP-212610)</w:t>
      </w:r>
    </w:p>
    <w:p w14:paraId="24F85F84" w14:textId="77777777" w:rsidR="001C54CD" w:rsidRPr="00FC57B0" w:rsidRDefault="001C54CD" w:rsidP="001C54CD">
      <w:pPr>
        <w:pStyle w:val="Comments"/>
      </w:pPr>
      <w:r w:rsidRPr="00FC57B0">
        <w:t>(NR_Slice -Core; leading WG: RAN2; REL-17; WID: RP-212534)</w:t>
      </w:r>
    </w:p>
    <w:p w14:paraId="6775222B" w14:textId="77777777" w:rsidR="001C54CD" w:rsidRPr="00FC57B0" w:rsidRDefault="001C54CD" w:rsidP="001C54CD">
      <w:pPr>
        <w:pStyle w:val="Comments"/>
      </w:pPr>
      <w:r w:rsidRPr="00FC57B0">
        <w:t>(NR_QoE-Core; leading WG: RAN3; REL-17; WID: RP-211406)</w:t>
      </w:r>
    </w:p>
    <w:p w14:paraId="13ACB5F3" w14:textId="77777777" w:rsidR="001C54CD" w:rsidRPr="00FC57B0" w:rsidRDefault="001C54CD" w:rsidP="001C54CD">
      <w:pPr>
        <w:pStyle w:val="Comments"/>
      </w:pPr>
      <w:r w:rsidRPr="00FC57B0">
        <w:t>(NR_ext_to_71GHz-Core; leading WG: RAN1; REL-17; WID: RP-212637)</w:t>
      </w:r>
    </w:p>
    <w:p w14:paraId="63CCD516" w14:textId="77777777" w:rsidR="001C54CD" w:rsidRPr="00FC57B0" w:rsidRDefault="001C54CD" w:rsidP="001C54CD">
      <w:pPr>
        <w:pStyle w:val="Comments"/>
      </w:pPr>
      <w:r w:rsidRPr="00FC57B0">
        <w:t>(NR_cov_enh-Core; leading WG: RAN1; REL-17; WID: RP-211566): non-RACH-indication parts</w:t>
      </w:r>
    </w:p>
    <w:p w14:paraId="44179478" w14:textId="77777777" w:rsidR="001C54CD" w:rsidRPr="00FC57B0" w:rsidRDefault="001C54CD" w:rsidP="001C54CD">
      <w:pPr>
        <w:pStyle w:val="Comments"/>
      </w:pPr>
      <w:r w:rsidRPr="00FC57B0">
        <w:t>(NR_redcap-Core; leading WG: RAN1; REL-17; WID: RP-211574)</w:t>
      </w:r>
    </w:p>
    <w:p w14:paraId="57A79383" w14:textId="77777777" w:rsidR="001C54CD" w:rsidRPr="00FC57B0" w:rsidRDefault="001C54CD" w:rsidP="001C54CD">
      <w:pPr>
        <w:pStyle w:val="Comments"/>
      </w:pPr>
      <w:r w:rsidRPr="00FC57B0">
        <w:t>(NR_feMIMO-Core; leading WG: RAN1; REL-17; WID: RP-212535)</w:t>
      </w:r>
    </w:p>
    <w:p w14:paraId="52D2F336" w14:textId="77777777" w:rsidR="001C54CD" w:rsidRPr="00FC57B0" w:rsidRDefault="001C54CD" w:rsidP="001C54CD">
      <w:pPr>
        <w:pStyle w:val="Comments"/>
      </w:pPr>
      <w:r w:rsidRPr="00FC57B0">
        <w:t>NR TEI17: Corrections are accepted. New TEI17 tech proposal requirements: a) authored by an operator (and preferably co-signed by more), AND: b) resolves a concrete problem in the market for this operator (no new vendor initiated enhancements).</w:t>
      </w:r>
    </w:p>
    <w:p w14:paraId="01C94AAB" w14:textId="77777777" w:rsidR="001C54CD" w:rsidRPr="00FC57B0" w:rsidRDefault="001C54CD" w:rsidP="001C54CD">
      <w:pPr>
        <w:pStyle w:val="Comments"/>
      </w:pPr>
      <w:r w:rsidRPr="00FC57B0">
        <w:t>Includes Rel-17 Work Items without specific R2 Agenda Item, e.g. RAN1 and RAN4 led items, SA2 and CT1 led items (was previously “Rel-17 Other”)</w:t>
      </w:r>
    </w:p>
    <w:p w14:paraId="224232C0" w14:textId="77777777" w:rsidR="001C54CD" w:rsidRPr="00FC57B0" w:rsidRDefault="001C54CD" w:rsidP="001C54CD">
      <w:pPr>
        <w:pStyle w:val="Comments"/>
      </w:pPr>
      <w:r w:rsidRPr="00FC57B0">
        <w:t>Includes aspects that does not fit under the more specific AIs, e.g. multi-WI aspects.</w:t>
      </w:r>
    </w:p>
    <w:p w14:paraId="60A1C52B" w14:textId="77777777" w:rsidR="001C54CD" w:rsidRPr="00FC57B0" w:rsidRDefault="001C54CD" w:rsidP="001C54CD">
      <w:pPr>
        <w:pStyle w:val="Comments"/>
      </w:pPr>
      <w:r w:rsidRPr="00FC57B0">
        <w:t>Tdoc Limitation: 10 tdocs</w:t>
      </w:r>
    </w:p>
    <w:p w14:paraId="3915F629" w14:textId="77777777" w:rsidR="001C54CD" w:rsidRPr="00FC57B0" w:rsidRDefault="001C54CD" w:rsidP="001C54CD">
      <w:pPr>
        <w:pStyle w:val="Doc-text2"/>
      </w:pPr>
    </w:p>
    <w:p w14:paraId="1A91602F" w14:textId="77777777" w:rsidR="001C54CD" w:rsidRPr="00FC57B0" w:rsidRDefault="001C54CD" w:rsidP="001C54CD">
      <w:pPr>
        <w:pStyle w:val="Heading3"/>
      </w:pPr>
      <w:bookmarkStart w:id="313" w:name="_Toc134112335"/>
      <w:r w:rsidRPr="00FC57B0">
        <w:t>6.1.1</w:t>
      </w:r>
      <w:r w:rsidRPr="00FC57B0">
        <w:tab/>
        <w:t>Stage 2 and Organisational</w:t>
      </w:r>
      <w:bookmarkEnd w:id="313"/>
    </w:p>
    <w:p w14:paraId="5623A405" w14:textId="77777777" w:rsidR="001C54CD" w:rsidRPr="00FC57B0" w:rsidRDefault="001C54CD" w:rsidP="001C54CD">
      <w:pPr>
        <w:pStyle w:val="Comments"/>
      </w:pPr>
      <w:r w:rsidRPr="00FC57B0">
        <w:t>Incoming LSs, etc. You should discuss your stage 2 CRs with the specification rapporteurs before submission. Includes impact to 38.300, 37.340, (36.300 if applicable)</w:t>
      </w:r>
    </w:p>
    <w:p w14:paraId="30582F74" w14:textId="77777777" w:rsidR="001C54CD" w:rsidRPr="00FC57B0" w:rsidRDefault="001C54CD" w:rsidP="001C54CD">
      <w:pPr>
        <w:pStyle w:val="BoldComments"/>
      </w:pPr>
      <w:r w:rsidRPr="00FC57B0">
        <w:t xml:space="preserve">No Action </w:t>
      </w:r>
    </w:p>
    <w:p w14:paraId="42215499" w14:textId="2DE3C292" w:rsidR="001C54CD" w:rsidRPr="00FC57B0" w:rsidRDefault="001C54CD" w:rsidP="001C54CD">
      <w:pPr>
        <w:pStyle w:val="Doc-title"/>
      </w:pPr>
      <w:r w:rsidRPr="00FC57B0">
        <w:t>R2-2302453</w:t>
      </w:r>
      <w:r w:rsidRPr="00FC57B0">
        <w:tab/>
        <w:t>LS on Mapping of F1-C IP addresses in the IAB inter-CU topology adaptation and backhaul RLF recovery procedures (S3-231603; contact: Qualcomm)</w:t>
      </w:r>
      <w:r w:rsidRPr="00FC57B0">
        <w:tab/>
        <w:t>SA3</w:t>
      </w:r>
      <w:r w:rsidRPr="00FC57B0">
        <w:tab/>
        <w:t>LS in</w:t>
      </w:r>
      <w:r w:rsidRPr="00FC57B0">
        <w:tab/>
        <w:t>Rel-17</w:t>
      </w:r>
      <w:r w:rsidRPr="00FC57B0">
        <w:tab/>
        <w:t>TEI17</w:t>
      </w:r>
      <w:r w:rsidRPr="00FC57B0">
        <w:tab/>
        <w:t>To:RAN3</w:t>
      </w:r>
      <w:r w:rsidRPr="00FC57B0">
        <w:tab/>
        <w:t>Cc:RAN2</w:t>
      </w:r>
    </w:p>
    <w:p w14:paraId="13B75B29" w14:textId="77777777" w:rsidR="001C54CD" w:rsidRPr="00FC57B0" w:rsidRDefault="001C54CD" w:rsidP="001C54CD">
      <w:pPr>
        <w:pStyle w:val="Agreement"/>
        <w:tabs>
          <w:tab w:val="clear" w:pos="9990"/>
        </w:tabs>
        <w:overflowPunct/>
        <w:autoSpaceDE/>
        <w:autoSpaceDN/>
        <w:adjustRightInd/>
        <w:ind w:left="1619" w:hanging="360"/>
        <w:textAlignment w:val="auto"/>
      </w:pPr>
      <w:bookmarkStart w:id="314" w:name="OLE_LINK59"/>
      <w:r w:rsidRPr="00FC57B0">
        <w:t>[000] Noted</w:t>
      </w:r>
      <w:bookmarkEnd w:id="314"/>
    </w:p>
    <w:p w14:paraId="7C30E4BF" w14:textId="0E7D9BCD" w:rsidR="001C54CD" w:rsidRPr="00FC57B0" w:rsidRDefault="001C54CD" w:rsidP="001C54CD">
      <w:pPr>
        <w:pStyle w:val="Doc-title"/>
      </w:pPr>
      <w:bookmarkStart w:id="315" w:name="OLE_LINK50"/>
      <w:bookmarkStart w:id="316" w:name="OLE_LINK60"/>
      <w:r w:rsidRPr="00FC57B0">
        <w:t>R2-2302454</w:t>
      </w:r>
      <w:r w:rsidRPr="00FC57B0">
        <w:tab/>
        <w:t>LS on updated Rel-17 RAN1 UE features lists for NR after RAN1#112 (R1-2302026; contact: NTT DOCOMO, AT&amp;T)</w:t>
      </w:r>
      <w:r w:rsidRPr="00FC57B0">
        <w:tab/>
        <w:t>RAN1</w:t>
      </w:r>
      <w:r w:rsidRPr="00FC57B0">
        <w:tab/>
        <w:t>LS in</w:t>
      </w:r>
      <w:r w:rsidRPr="00FC57B0">
        <w:tab/>
        <w:t>Rel-17</w:t>
      </w:r>
      <w:r w:rsidRPr="00FC57B0">
        <w:tab/>
        <w:t>NR_feMIMO, NR_ext_to_71GHz, NR_IIOT_URLLC_enh, NR_NTN_solutions, NR_pos_enh, NR_redcap, NR_UE_pow_sav_enh, NR_cov_enh, NR_IAB_enh, NR_SL_enh, NR_MBS, NR_DSS, LTE_NR_DC_enh2, NR_DL1024QAM_FR1, NR_RF_FR1_enh, NR_SmallData_INACTIVE, TEI17, NR_newRAT</w:t>
      </w:r>
      <w:r w:rsidRPr="00FC57B0">
        <w:tab/>
        <w:t>To:RAN2</w:t>
      </w:r>
      <w:r w:rsidRPr="00FC57B0">
        <w:tab/>
        <w:t>Cc:RAN4</w:t>
      </w:r>
    </w:p>
    <w:p w14:paraId="7AC45DB5" w14:textId="77777777" w:rsidR="001C54CD" w:rsidRPr="00FC57B0" w:rsidRDefault="001C54CD" w:rsidP="001C54CD">
      <w:pPr>
        <w:pStyle w:val="Doc-comment"/>
      </w:pPr>
      <w:r w:rsidRPr="00FC57B0">
        <w:t xml:space="preserve">RRC cap is Already covered. </w:t>
      </w:r>
      <w:bookmarkStart w:id="317" w:name="OLE_LINK58"/>
      <w:r w:rsidRPr="00FC57B0">
        <w:t>LPP cap is addressed in the Pos Session</w:t>
      </w:r>
    </w:p>
    <w:p w14:paraId="5A4BDF5D"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[000] Noted</w:t>
      </w:r>
    </w:p>
    <w:bookmarkEnd w:id="317"/>
    <w:p w14:paraId="2BC4E14E" w14:textId="4020E4C7" w:rsidR="001C54CD" w:rsidRPr="00FC57B0" w:rsidRDefault="001C54CD" w:rsidP="001C54CD">
      <w:pPr>
        <w:pStyle w:val="Doc-title"/>
      </w:pPr>
      <w:r w:rsidRPr="00FC57B0">
        <w:t>R2-2302427</w:t>
      </w:r>
      <w:r w:rsidRPr="00FC57B0">
        <w:tab/>
        <w:t>LS on Rel-17 RAN4 UE feature list for NR (R4-2300820; contact: CMCC)</w:t>
      </w:r>
      <w:r w:rsidRPr="00FC57B0">
        <w:tab/>
        <w:t>RAN4</w:t>
      </w:r>
      <w:r w:rsidRPr="00FC57B0">
        <w:tab/>
        <w:t>LS in</w:t>
      </w:r>
      <w:r w:rsidRPr="00FC57B0">
        <w:tab/>
        <w:t>Rel-17</w:t>
      </w:r>
      <w:r w:rsidRPr="00FC57B0">
        <w:tab/>
        <w:t>FS_NR_duplex_evo</w:t>
      </w:r>
      <w:r w:rsidRPr="00FC57B0">
        <w:tab/>
        <w:t>To:RAN2</w:t>
      </w:r>
      <w:r w:rsidRPr="00FC57B0">
        <w:tab/>
        <w:t>Cc:RAN1</w:t>
      </w:r>
    </w:p>
    <w:p w14:paraId="3B04441B" w14:textId="77777777" w:rsidR="001C54CD" w:rsidRPr="00FC57B0" w:rsidRDefault="001C54CD" w:rsidP="001C54CD">
      <w:pPr>
        <w:pStyle w:val="Doc-comment"/>
      </w:pPr>
      <w:r w:rsidRPr="00FC57B0">
        <w:t>RRC cap is Already Covered</w:t>
      </w:r>
      <w:bookmarkEnd w:id="315"/>
      <w:r w:rsidRPr="00FC57B0">
        <w:t>. LPP cap is addressed in the Pos Session</w:t>
      </w:r>
    </w:p>
    <w:p w14:paraId="2DB58053"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[000] Noted</w:t>
      </w:r>
    </w:p>
    <w:p w14:paraId="2708B2B1" w14:textId="5CA1EF93" w:rsidR="001C54CD" w:rsidRPr="00FC57B0" w:rsidRDefault="001C54CD" w:rsidP="001C54CD">
      <w:pPr>
        <w:pStyle w:val="Doc-title"/>
      </w:pPr>
      <w:bookmarkStart w:id="318" w:name="_Hlk132440160"/>
      <w:bookmarkEnd w:id="316"/>
      <w:r w:rsidRPr="00FC57B0">
        <w:lastRenderedPageBreak/>
        <w:t>R2-2302456</w:t>
      </w:r>
      <w:r w:rsidRPr="00FC57B0">
        <w:tab/>
        <w:t>Reply LS to RAN2 on further questions on feMIMO RRC parameters (R1-2302249; cintact: ZTE)</w:t>
      </w:r>
      <w:r w:rsidRPr="00FC57B0">
        <w:tab/>
        <w:t>RAN1</w:t>
      </w:r>
      <w:r w:rsidRPr="00FC57B0">
        <w:tab/>
        <w:t>LS in</w:t>
      </w:r>
      <w:r w:rsidRPr="00FC57B0">
        <w:tab/>
        <w:t>Rel-17</w:t>
      </w:r>
      <w:r w:rsidRPr="00FC57B0">
        <w:tab/>
        <w:t>NR_FeMIMO-Core</w:t>
      </w:r>
      <w:r w:rsidRPr="00FC57B0">
        <w:tab/>
        <w:t>To:RAN2</w:t>
      </w:r>
    </w:p>
    <w:p w14:paraId="13BBEF2B" w14:textId="77777777" w:rsidR="001C54CD" w:rsidRPr="00FC57B0" w:rsidRDefault="001C54CD" w:rsidP="001C54CD">
      <w:pPr>
        <w:pStyle w:val="Doc-comment"/>
      </w:pPr>
      <w:r w:rsidRPr="00FC57B0">
        <w:t>Already covered</w:t>
      </w:r>
      <w:bookmarkEnd w:id="318"/>
      <w:r w:rsidRPr="00FC57B0">
        <w:t>.</w:t>
      </w:r>
    </w:p>
    <w:p w14:paraId="2BD3074F"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[000] Noted</w:t>
      </w:r>
    </w:p>
    <w:p w14:paraId="59CC2E80" w14:textId="7468F8B6" w:rsidR="001C54CD" w:rsidRPr="00FC57B0" w:rsidRDefault="001C54CD" w:rsidP="001C54CD">
      <w:pPr>
        <w:pStyle w:val="Doc-title"/>
      </w:pPr>
      <w:r w:rsidRPr="00FC57B0">
        <w:t>R2-2302416</w:t>
      </w:r>
      <w:r w:rsidRPr="00FC57B0">
        <w:tab/>
        <w:t>Reply LS on PDCCH skipping (R1-2302151; contact: MediaTek)</w:t>
      </w:r>
      <w:r w:rsidRPr="00FC57B0">
        <w:tab/>
        <w:t>RAN1</w:t>
      </w:r>
      <w:r w:rsidRPr="00FC57B0">
        <w:tab/>
        <w:t>LS in</w:t>
      </w:r>
      <w:r w:rsidRPr="00FC57B0">
        <w:tab/>
        <w:t>Rel-17</w:t>
      </w:r>
      <w:r w:rsidRPr="00FC57B0">
        <w:tab/>
        <w:t>NR_UE_pow_sav_enh-Core</w:t>
      </w:r>
      <w:r w:rsidRPr="00FC57B0">
        <w:tab/>
        <w:t>To:RAN2</w:t>
      </w:r>
    </w:p>
    <w:p w14:paraId="0920C550" w14:textId="77777777" w:rsidR="001C54CD" w:rsidRPr="00FC57B0" w:rsidRDefault="001C54CD" w:rsidP="001C54CD">
      <w:pPr>
        <w:pStyle w:val="Doc-comment"/>
      </w:pPr>
      <w:r w:rsidRPr="00FC57B0">
        <w:t xml:space="preserve">R1 followed R2 LS, no further action in R2. </w:t>
      </w:r>
    </w:p>
    <w:p w14:paraId="493E3540" w14:textId="74C4C6D8" w:rsidR="001C54CD" w:rsidRPr="00FC57B0" w:rsidRDefault="001C54CD" w:rsidP="001C54CD">
      <w:pPr>
        <w:pStyle w:val="Agreement"/>
        <w:tabs>
          <w:tab w:val="clear" w:pos="9990"/>
        </w:tabs>
        <w:overflowPunct/>
        <w:autoSpaceDE/>
        <w:autoSpaceDN/>
        <w:adjustRightInd/>
        <w:ind w:left="1619" w:hanging="360"/>
        <w:textAlignment w:val="auto"/>
      </w:pPr>
      <w:r w:rsidRPr="00FC57B0">
        <w:t>[000] Noted</w:t>
      </w:r>
    </w:p>
    <w:p w14:paraId="728DB203" w14:textId="77777777" w:rsidR="001C54CD" w:rsidRPr="00FC57B0" w:rsidRDefault="001C54CD" w:rsidP="001C54CD">
      <w:pPr>
        <w:pStyle w:val="Doc-text2"/>
      </w:pPr>
    </w:p>
    <w:p w14:paraId="6855B12C" w14:textId="77777777" w:rsidR="00DD22C1" w:rsidRPr="00FC57B0" w:rsidRDefault="00DD22C1" w:rsidP="00DD22C1">
      <w:pPr>
        <w:pStyle w:val="Heading3"/>
      </w:pPr>
      <w:bookmarkStart w:id="319" w:name="_Toc134112336"/>
      <w:r w:rsidRPr="00FC57B0">
        <w:t>6.1.2</w:t>
      </w:r>
      <w:r w:rsidRPr="00FC57B0">
        <w:tab/>
        <w:t>User Plane corrections</w:t>
      </w:r>
      <w:bookmarkEnd w:id="319"/>
    </w:p>
    <w:p w14:paraId="3A7AD7C6" w14:textId="77777777" w:rsidR="00DD22C1" w:rsidRPr="00FC57B0" w:rsidRDefault="00DD22C1" w:rsidP="00DD22C1">
      <w:pPr>
        <w:pStyle w:val="Comments"/>
      </w:pPr>
      <w:r w:rsidRPr="00FC57B0">
        <w:t xml:space="preserve">User Plane Related aspects will be handled in the User Plane break out session. (exception: TEI new proposals if any). </w:t>
      </w:r>
    </w:p>
    <w:p w14:paraId="15B4AB43" w14:textId="77777777" w:rsidR="00DD22C1" w:rsidRPr="00FC57B0" w:rsidRDefault="00DD22C1" w:rsidP="00DD22C1">
      <w:pPr>
        <w:pStyle w:val="Doc-title"/>
      </w:pPr>
    </w:p>
    <w:p w14:paraId="4F1AE522" w14:textId="363D1ACA" w:rsidR="00DD22C1" w:rsidRPr="00FC57B0" w:rsidRDefault="00DD22C1" w:rsidP="00DD22C1">
      <w:pPr>
        <w:pStyle w:val="Doc-text2"/>
        <w:ind w:left="0" w:firstLine="0"/>
      </w:pPr>
      <w:r w:rsidRPr="00FC57B0">
        <w:t>R2-2304356 Summary of [AT121bis-e][301][R15-17 UP] UP related correction (LG)</w:t>
      </w:r>
    </w:p>
    <w:p w14:paraId="55D5213E" w14:textId="77777777" w:rsidR="00DD22C1" w:rsidRPr="00FC57B0" w:rsidRDefault="00DD22C1" w:rsidP="00DD22C1">
      <w:pPr>
        <w:pStyle w:val="Doc-text2"/>
        <w:ind w:left="0" w:firstLine="0"/>
      </w:pPr>
    </w:p>
    <w:p w14:paraId="6C6923D5" w14:textId="77777777" w:rsidR="00DD22C1" w:rsidRPr="00FC57B0" w:rsidRDefault="00DD22C1" w:rsidP="00DD22C1">
      <w:pPr>
        <w:pStyle w:val="Doc-text2"/>
        <w:ind w:left="0" w:firstLine="0"/>
      </w:pPr>
      <w:r w:rsidRPr="00FC57B0">
        <w:t>SDT related CRs to be treated in email discussion [302]</w:t>
      </w:r>
    </w:p>
    <w:p w14:paraId="18909A31" w14:textId="29F53326" w:rsidR="00DD22C1" w:rsidRPr="00FC57B0" w:rsidRDefault="00DD22C1" w:rsidP="00DD22C1">
      <w:pPr>
        <w:pStyle w:val="Doc-title"/>
        <w:rPr>
          <w:rStyle w:val="Hyperlink"/>
          <w:color w:val="auto"/>
        </w:rPr>
      </w:pPr>
      <w:r w:rsidRPr="00FC57B0">
        <w:t>R2-2302660</w:t>
      </w:r>
      <w:r w:rsidRPr="00FC57B0">
        <w:tab/>
        <w:t>Correction on SDT with separate initial BWP</w:t>
      </w:r>
      <w:r w:rsidRPr="00FC57B0">
        <w:tab/>
        <w:t>vivo, Huawei, HiSilicon, Guangdong Genius</w:t>
      </w:r>
      <w:r w:rsidRPr="00FC57B0">
        <w:tab/>
        <w:t>draftCR</w:t>
      </w:r>
      <w:r w:rsidRPr="00FC57B0">
        <w:tab/>
        <w:t>Rel-17</w:t>
      </w:r>
      <w:r w:rsidRPr="00FC57B0">
        <w:tab/>
        <w:t>38.321</w:t>
      </w:r>
      <w:r w:rsidRPr="00FC57B0">
        <w:tab/>
        <w:t>17.4.0</w:t>
      </w:r>
      <w:r w:rsidRPr="00FC57B0">
        <w:tab/>
        <w:t>F</w:t>
      </w:r>
      <w:r w:rsidRPr="00FC57B0">
        <w:tab/>
        <w:t>NR_redcap-Core, NR_SmallData_INACTIVE-Core</w:t>
      </w:r>
      <w:r w:rsidRPr="00FC57B0">
        <w:tab/>
        <w:t>R2-2301962</w:t>
      </w:r>
    </w:p>
    <w:p w14:paraId="7E780E5B" w14:textId="77777777" w:rsidR="00DD22C1" w:rsidRPr="00FC57B0" w:rsidRDefault="00DD22C1" w:rsidP="00DD22C1">
      <w:pPr>
        <w:pStyle w:val="Doc-text2"/>
      </w:pPr>
      <w:r w:rsidRPr="00FC57B0">
        <w:t xml:space="preserve">=&gt; The CR is Postponed </w:t>
      </w:r>
    </w:p>
    <w:p w14:paraId="5ECBC0FA" w14:textId="55368D81" w:rsidR="00DD22C1" w:rsidRPr="00FC57B0" w:rsidRDefault="00DD22C1" w:rsidP="00DD22C1">
      <w:pPr>
        <w:pStyle w:val="Doc-title"/>
      </w:pPr>
      <w:r w:rsidRPr="00FC57B0">
        <w:t>R2-2303136</w:t>
      </w:r>
      <w:r w:rsidRPr="00FC57B0">
        <w:tab/>
        <w:t>Corrections on SDT using NCD-SSB for RedCap</w:t>
      </w:r>
      <w:r w:rsidRPr="00FC57B0">
        <w:tab/>
        <w:t>Huawei, HiSilicon</w:t>
      </w:r>
      <w:r w:rsidRPr="00FC57B0">
        <w:tab/>
        <w:t>CR</w:t>
      </w:r>
      <w:r w:rsidRPr="00FC57B0">
        <w:tab/>
        <w:t>Rel-17</w:t>
      </w:r>
      <w:r w:rsidRPr="00FC57B0">
        <w:tab/>
        <w:t>38.321</w:t>
      </w:r>
      <w:r w:rsidRPr="00FC57B0">
        <w:tab/>
        <w:t>17.4.0</w:t>
      </w:r>
      <w:r w:rsidRPr="00FC57B0">
        <w:tab/>
        <w:t>1584</w:t>
      </w:r>
      <w:r w:rsidRPr="00FC57B0">
        <w:tab/>
        <w:t>-</w:t>
      </w:r>
      <w:r w:rsidRPr="00FC57B0">
        <w:tab/>
        <w:t>F</w:t>
      </w:r>
      <w:r w:rsidRPr="00FC57B0">
        <w:tab/>
        <w:t>NR_redcap-Core</w:t>
      </w:r>
    </w:p>
    <w:p w14:paraId="49B723D7" w14:textId="596AAE8E" w:rsidR="00DD22C1" w:rsidRPr="00FC57B0" w:rsidRDefault="00DD22C1" w:rsidP="00DD22C1">
      <w:pPr>
        <w:pStyle w:val="Doc-text2"/>
      </w:pPr>
      <w:r w:rsidRPr="00FC57B0">
        <w:t>=&gt;</w:t>
      </w:r>
      <w:r w:rsidRPr="00FC57B0">
        <w:tab/>
        <w:t>The CR is revised in R2-2304443</w:t>
      </w:r>
    </w:p>
    <w:p w14:paraId="11E6D3F6" w14:textId="699E6E44" w:rsidR="00DD22C1" w:rsidRPr="00FC57B0" w:rsidRDefault="00DD22C1" w:rsidP="00DD22C1">
      <w:pPr>
        <w:pStyle w:val="Doc-title"/>
      </w:pPr>
      <w:r w:rsidRPr="00FC57B0">
        <w:t>R2-2304443</w:t>
      </w:r>
      <w:r w:rsidRPr="00FC57B0">
        <w:tab/>
        <w:t>Corrections on SDT using NCD-SSB for RedCap</w:t>
      </w:r>
      <w:r w:rsidRPr="00FC57B0">
        <w:tab/>
        <w:t>Huawei, HiSilicon</w:t>
      </w:r>
      <w:r w:rsidRPr="00FC57B0">
        <w:tab/>
        <w:t>CR</w:t>
      </w:r>
      <w:r w:rsidRPr="00FC57B0">
        <w:tab/>
        <w:t>Rel-17</w:t>
      </w:r>
      <w:r w:rsidRPr="00FC57B0">
        <w:tab/>
        <w:t>38.321</w:t>
      </w:r>
      <w:r w:rsidRPr="00FC57B0">
        <w:tab/>
        <w:t>17.4.0</w:t>
      </w:r>
      <w:r w:rsidRPr="00FC57B0">
        <w:tab/>
        <w:t>1584</w:t>
      </w:r>
      <w:r w:rsidRPr="00FC57B0">
        <w:tab/>
        <w:t>1</w:t>
      </w:r>
      <w:r w:rsidRPr="00FC57B0">
        <w:tab/>
        <w:t>F</w:t>
      </w:r>
      <w:r w:rsidRPr="00FC57B0">
        <w:tab/>
        <w:t>NR_redcap-Core</w:t>
      </w:r>
    </w:p>
    <w:p w14:paraId="5F5E4A93" w14:textId="77777777" w:rsidR="00DD22C1" w:rsidRPr="00FC57B0" w:rsidRDefault="00DD22C1" w:rsidP="00DD22C1">
      <w:pPr>
        <w:pStyle w:val="Doc-text2"/>
      </w:pPr>
      <w:r w:rsidRPr="00FC57B0">
        <w:t xml:space="preserve">=&gt; The CR is agreed in principle </w:t>
      </w:r>
    </w:p>
    <w:p w14:paraId="3F5FCACF" w14:textId="77777777" w:rsidR="00DD22C1" w:rsidRPr="00FC57B0" w:rsidRDefault="00DD22C1" w:rsidP="00DD22C1">
      <w:pPr>
        <w:pStyle w:val="Doc-text2"/>
      </w:pPr>
    </w:p>
    <w:p w14:paraId="58F44622" w14:textId="51D9FB74" w:rsidR="00DD22C1" w:rsidRPr="00FC57B0" w:rsidRDefault="00DD22C1" w:rsidP="00DD22C1">
      <w:pPr>
        <w:pStyle w:val="Doc-title"/>
      </w:pPr>
      <w:r w:rsidRPr="00FC57B0">
        <w:t>R2-2304057</w:t>
      </w:r>
      <w:r w:rsidRPr="00FC57B0">
        <w:tab/>
        <w:t>CR for Miscellaneous Corrections for initial BWP</w:t>
      </w:r>
      <w:r w:rsidRPr="00FC57B0">
        <w:tab/>
        <w:t>LG Electronics.</w:t>
      </w:r>
      <w:r w:rsidRPr="00FC57B0">
        <w:tab/>
        <w:t>CR</w:t>
      </w:r>
      <w:r w:rsidRPr="00FC57B0">
        <w:tab/>
        <w:t>Rel-17</w:t>
      </w:r>
      <w:r w:rsidRPr="00FC57B0">
        <w:tab/>
        <w:t>38.321</w:t>
      </w:r>
      <w:r w:rsidRPr="00FC57B0">
        <w:tab/>
        <w:t>17.4.0</w:t>
      </w:r>
      <w:r w:rsidRPr="00FC57B0">
        <w:tab/>
        <w:t>1608</w:t>
      </w:r>
      <w:r w:rsidRPr="00FC57B0">
        <w:tab/>
        <w:t>-</w:t>
      </w:r>
      <w:r w:rsidRPr="00FC57B0">
        <w:tab/>
        <w:t>F</w:t>
      </w:r>
      <w:r w:rsidRPr="00FC57B0">
        <w:tab/>
        <w:t>NR_redcap-Core</w:t>
      </w:r>
    </w:p>
    <w:p w14:paraId="2E336583" w14:textId="77777777" w:rsidR="00DD22C1" w:rsidRPr="00FC57B0" w:rsidRDefault="00DD22C1" w:rsidP="00DD22C1">
      <w:pPr>
        <w:pStyle w:val="Doc-text2"/>
      </w:pPr>
      <w:r w:rsidRPr="00FC57B0">
        <w:t xml:space="preserve">=&gt; The CR is not pursued </w:t>
      </w:r>
    </w:p>
    <w:p w14:paraId="04CA204B" w14:textId="77777777" w:rsidR="00DD22C1" w:rsidRPr="00FC57B0" w:rsidRDefault="00DD22C1" w:rsidP="00DD22C1">
      <w:pPr>
        <w:pStyle w:val="Doc-text2"/>
        <w:ind w:left="0" w:firstLine="0"/>
      </w:pPr>
    </w:p>
    <w:p w14:paraId="59459E95" w14:textId="77777777" w:rsidR="00DD22C1" w:rsidRPr="00FC57B0" w:rsidRDefault="00DD22C1" w:rsidP="00DD22C1">
      <w:pPr>
        <w:pStyle w:val="Doc-text2"/>
        <w:ind w:left="0" w:firstLine="0"/>
      </w:pPr>
      <w:r w:rsidRPr="00FC57B0">
        <w:t>UP CRs to be treated in email discussion [301]</w:t>
      </w:r>
    </w:p>
    <w:p w14:paraId="5EE1A2F4" w14:textId="62D04CDA" w:rsidR="00DD22C1" w:rsidRPr="00FC57B0" w:rsidRDefault="00DD22C1" w:rsidP="00DD22C1">
      <w:pPr>
        <w:pStyle w:val="Doc-title"/>
      </w:pPr>
      <w:r w:rsidRPr="00FC57B0">
        <w:t>R2-2303686</w:t>
      </w:r>
      <w:r w:rsidRPr="00FC57B0">
        <w:tab/>
        <w:t>Correction on HARQ buffer flush at SCG deactivation</w:t>
      </w:r>
      <w:r w:rsidRPr="00FC57B0">
        <w:tab/>
        <w:t>Nokia, Nokia Shanghai Bell</w:t>
      </w:r>
      <w:r w:rsidRPr="00FC57B0">
        <w:tab/>
        <w:t>CR</w:t>
      </w:r>
      <w:r w:rsidRPr="00FC57B0">
        <w:tab/>
        <w:t>Rel-17</w:t>
      </w:r>
      <w:r w:rsidRPr="00FC57B0">
        <w:tab/>
        <w:t>38.321</w:t>
      </w:r>
      <w:r w:rsidRPr="00FC57B0">
        <w:tab/>
        <w:t>17.4.0</w:t>
      </w:r>
      <w:r w:rsidRPr="00FC57B0">
        <w:tab/>
        <w:t>1592</w:t>
      </w:r>
      <w:r w:rsidRPr="00FC57B0">
        <w:tab/>
        <w:t>-</w:t>
      </w:r>
      <w:r w:rsidRPr="00FC57B0">
        <w:tab/>
        <w:t>F</w:t>
      </w:r>
      <w:r w:rsidRPr="00FC57B0">
        <w:tab/>
        <w:t>LTE_NR_DC_enh2-Core</w:t>
      </w:r>
    </w:p>
    <w:p w14:paraId="113548E7" w14:textId="2DAECEC4" w:rsidR="00DD22C1" w:rsidRPr="00FC57B0" w:rsidRDefault="00DD22C1" w:rsidP="00DD22C1">
      <w:pPr>
        <w:pStyle w:val="Doc-text2"/>
      </w:pPr>
      <w:r w:rsidRPr="00FC57B0">
        <w:t>-</w:t>
      </w:r>
      <w:r w:rsidRPr="00FC57B0">
        <w:tab/>
        <w:t>Nokia thinks that the companies didn’t quite understand the issues and take one more meeting.  LG explains that majory companies think that we can solve it by TAT expiry or NDI toggling.</w:t>
      </w:r>
    </w:p>
    <w:p w14:paraId="443A8CBA" w14:textId="77777777" w:rsidR="00DD22C1" w:rsidRPr="00FC57B0" w:rsidRDefault="00DD22C1" w:rsidP="00DD22C1">
      <w:pPr>
        <w:pStyle w:val="Doc-text2"/>
      </w:pPr>
      <w:r w:rsidRPr="00FC57B0">
        <w:t>=&gt;</w:t>
      </w:r>
      <w:r w:rsidRPr="00FC57B0">
        <w:tab/>
        <w:t xml:space="preserve">The CR is postponed </w:t>
      </w:r>
    </w:p>
    <w:p w14:paraId="15358800" w14:textId="77777777" w:rsidR="00DD22C1" w:rsidRPr="00FC57B0" w:rsidRDefault="00DD22C1" w:rsidP="00DD22C1">
      <w:pPr>
        <w:pStyle w:val="Doc-text2"/>
      </w:pPr>
    </w:p>
    <w:p w14:paraId="01B10FDE" w14:textId="0CC04461" w:rsidR="007A6C44" w:rsidRPr="00FC57B0" w:rsidRDefault="00DD22C1" w:rsidP="007A6C44">
      <w:pPr>
        <w:pStyle w:val="Doc-title"/>
      </w:pPr>
      <w:r w:rsidRPr="00FC57B0">
        <w:t>R2-2303756</w:t>
      </w:r>
      <w:r w:rsidRPr="00FC57B0">
        <w:tab/>
        <w:t>CR for Miscellaneous Corrections for SDT operation</w:t>
      </w:r>
      <w:r w:rsidRPr="00FC57B0">
        <w:tab/>
        <w:t>LG Electronics Inc.</w:t>
      </w:r>
      <w:r w:rsidRPr="00FC57B0">
        <w:tab/>
        <w:t>CR</w:t>
      </w:r>
      <w:r w:rsidRPr="00FC57B0">
        <w:tab/>
        <w:t>Rel-17</w:t>
      </w:r>
      <w:r w:rsidRPr="00FC57B0">
        <w:tab/>
        <w:t>38.321</w:t>
      </w:r>
      <w:r w:rsidRPr="00FC57B0">
        <w:tab/>
        <w:t>17.4.0</w:t>
      </w:r>
      <w:r w:rsidRPr="00FC57B0">
        <w:tab/>
        <w:t>1596</w:t>
      </w:r>
      <w:r w:rsidRPr="00FC57B0">
        <w:tab/>
        <w:t>-</w:t>
      </w:r>
      <w:r w:rsidRPr="00FC57B0">
        <w:tab/>
        <w:t>F</w:t>
      </w:r>
      <w:r w:rsidRPr="00FC57B0">
        <w:tab/>
        <w:t>NR_redcap-Core</w:t>
      </w:r>
    </w:p>
    <w:p w14:paraId="775056E2" w14:textId="3C0D2F86" w:rsidR="00DD22C1" w:rsidRPr="00FC57B0" w:rsidRDefault="00DD22C1" w:rsidP="007A6C44">
      <w:pPr>
        <w:pStyle w:val="Doc-text2"/>
      </w:pPr>
      <w:r w:rsidRPr="00FC57B0">
        <w:t>Withdrawn</w:t>
      </w:r>
    </w:p>
    <w:p w14:paraId="60E5069D" w14:textId="77777777" w:rsidR="007A6C44" w:rsidRPr="00FC57B0" w:rsidRDefault="007A6C44" w:rsidP="007A6C44">
      <w:pPr>
        <w:pStyle w:val="Doc-text2"/>
      </w:pPr>
    </w:p>
    <w:p w14:paraId="60221A5B" w14:textId="4C26E9DA" w:rsidR="00DD22C1" w:rsidRPr="00FC57B0" w:rsidRDefault="00DD22C1" w:rsidP="00DD22C1">
      <w:pPr>
        <w:pStyle w:val="Doc-title"/>
      </w:pPr>
      <w:r w:rsidRPr="00FC57B0">
        <w:t>R2-2303916</w:t>
      </w:r>
      <w:r w:rsidRPr="00FC57B0">
        <w:tab/>
        <w:t>Corrections on interruption of random access procedure for SpCell BFR</w:t>
      </w:r>
      <w:r w:rsidRPr="00FC57B0">
        <w:tab/>
        <w:t>ASUSTeK</w:t>
      </w:r>
      <w:r w:rsidRPr="00FC57B0">
        <w:tab/>
        <w:t>CR</w:t>
      </w:r>
      <w:r w:rsidRPr="00FC57B0">
        <w:tab/>
        <w:t>Rel-17</w:t>
      </w:r>
      <w:r w:rsidRPr="00FC57B0">
        <w:tab/>
        <w:t>38.321</w:t>
      </w:r>
      <w:r w:rsidRPr="00FC57B0">
        <w:tab/>
        <w:t>17.4.0</w:t>
      </w:r>
      <w:r w:rsidRPr="00FC57B0">
        <w:tab/>
        <w:t>1603</w:t>
      </w:r>
      <w:r w:rsidRPr="00FC57B0">
        <w:tab/>
        <w:t>-</w:t>
      </w:r>
      <w:r w:rsidRPr="00FC57B0">
        <w:tab/>
        <w:t>F</w:t>
      </w:r>
      <w:r w:rsidRPr="00FC57B0">
        <w:tab/>
        <w:t>NR_FeMIMO-Core</w:t>
      </w:r>
    </w:p>
    <w:p w14:paraId="1759F173" w14:textId="77777777" w:rsidR="00DD22C1" w:rsidRPr="00FC57B0" w:rsidRDefault="00DD22C1" w:rsidP="00DD22C1">
      <w:pPr>
        <w:pStyle w:val="Doc-text2"/>
      </w:pPr>
      <w:r w:rsidRPr="00FC57B0">
        <w:t>=&gt;</w:t>
      </w:r>
      <w:r w:rsidRPr="00FC57B0">
        <w:tab/>
        <w:t>The CR is not pursued</w:t>
      </w:r>
    </w:p>
    <w:p w14:paraId="70907AD4" w14:textId="77777777" w:rsidR="00DD22C1" w:rsidRPr="00FC57B0" w:rsidRDefault="00DD22C1" w:rsidP="00DD22C1">
      <w:pPr>
        <w:pStyle w:val="Doc-text2"/>
      </w:pPr>
    </w:p>
    <w:p w14:paraId="2D473D10" w14:textId="3532C06E" w:rsidR="00DD22C1" w:rsidRPr="00FC57B0" w:rsidRDefault="00DD22C1" w:rsidP="00DD22C1">
      <w:pPr>
        <w:pStyle w:val="Doc-title"/>
      </w:pPr>
      <w:r w:rsidRPr="00FC57B0">
        <w:t>R2-2302659</w:t>
      </w:r>
      <w:r w:rsidRPr="00FC57B0">
        <w:tab/>
        <w:t>Correction on separate initial BWP configuration for SDT initialization</w:t>
      </w:r>
      <w:r w:rsidRPr="00FC57B0">
        <w:tab/>
        <w:t>vivo, Guangdong Genius</w:t>
      </w:r>
      <w:r w:rsidRPr="00FC57B0">
        <w:tab/>
        <w:t>draftCR</w:t>
      </w:r>
      <w:r w:rsidRPr="00FC57B0">
        <w:tab/>
        <w:t>Rel-17</w:t>
      </w:r>
      <w:r w:rsidRPr="00FC57B0">
        <w:tab/>
        <w:t>38.321</w:t>
      </w:r>
      <w:r w:rsidRPr="00FC57B0">
        <w:tab/>
        <w:t>17.4.0</w:t>
      </w:r>
      <w:r w:rsidRPr="00FC57B0">
        <w:tab/>
        <w:t>F</w:t>
      </w:r>
      <w:r w:rsidRPr="00FC57B0">
        <w:tab/>
        <w:t>NR_redcap-Core, NR_SmallData_INACTIVE-Core</w:t>
      </w:r>
      <w:r w:rsidRPr="00FC57B0">
        <w:tab/>
        <w:t>Withdrawn</w:t>
      </w:r>
    </w:p>
    <w:p w14:paraId="7C0810D4" w14:textId="77777777" w:rsidR="001C54CD" w:rsidRPr="00FC57B0" w:rsidRDefault="001C54CD" w:rsidP="001C54CD">
      <w:pPr>
        <w:pStyle w:val="Doc-text2"/>
      </w:pPr>
    </w:p>
    <w:p w14:paraId="5C7A9F1B" w14:textId="77777777" w:rsidR="001C54CD" w:rsidRPr="00FC57B0" w:rsidRDefault="001C54CD" w:rsidP="001C54CD">
      <w:pPr>
        <w:pStyle w:val="Heading3"/>
      </w:pPr>
      <w:bookmarkStart w:id="320" w:name="_Toc134112337"/>
      <w:r w:rsidRPr="00FC57B0">
        <w:t>6.1.3</w:t>
      </w:r>
      <w:r w:rsidRPr="00FC57B0">
        <w:tab/>
        <w:t>Control Plane corrections</w:t>
      </w:r>
      <w:bookmarkEnd w:id="320"/>
    </w:p>
    <w:p w14:paraId="6736C604" w14:textId="77777777" w:rsidR="001C54CD" w:rsidRPr="00FC57B0" w:rsidRDefault="001C54CD" w:rsidP="001C54CD">
      <w:pPr>
        <w:pStyle w:val="Heading4"/>
      </w:pPr>
      <w:bookmarkStart w:id="321" w:name="_Toc134112338"/>
      <w:r w:rsidRPr="00FC57B0">
        <w:t>6.1.3.1</w:t>
      </w:r>
      <w:r w:rsidRPr="00FC57B0">
        <w:tab/>
        <w:t>NR RRC</w:t>
      </w:r>
      <w:bookmarkEnd w:id="321"/>
    </w:p>
    <w:p w14:paraId="3B578748" w14:textId="77777777" w:rsidR="001C54CD" w:rsidRPr="00FC57B0" w:rsidRDefault="001C54CD" w:rsidP="001C54CD">
      <w:pPr>
        <w:pStyle w:val="Comments"/>
      </w:pPr>
      <w:r w:rsidRPr="00FC57B0">
        <w:t xml:space="preserve">Corrections to 38331, and related change to other TS if applicable, except UE caps. </w:t>
      </w:r>
    </w:p>
    <w:p w14:paraId="27EDAA5A" w14:textId="77777777" w:rsidR="001C54CD" w:rsidRPr="00FC57B0" w:rsidRDefault="001C54CD" w:rsidP="001C54CD">
      <w:pPr>
        <w:pStyle w:val="BoldComments"/>
      </w:pPr>
      <w:r w:rsidRPr="00FC57B0">
        <w:t>Redcap</w:t>
      </w:r>
    </w:p>
    <w:p w14:paraId="63AD0653" w14:textId="77777777" w:rsidR="001C54CD" w:rsidRPr="00FC57B0" w:rsidRDefault="001C54CD" w:rsidP="001C54CD">
      <w:pPr>
        <w:pStyle w:val="EmailDiscussion"/>
        <w:overflowPunct/>
        <w:autoSpaceDE/>
        <w:autoSpaceDN/>
        <w:adjustRightInd/>
        <w:ind w:left="1619" w:hanging="360"/>
        <w:textAlignment w:val="auto"/>
      </w:pPr>
      <w:bookmarkStart w:id="322" w:name="OLE_LINK46"/>
      <w:bookmarkStart w:id="323" w:name="OLE_LINK47"/>
      <w:bookmarkStart w:id="324" w:name="OLE_LINK82"/>
      <w:r w:rsidRPr="00FC57B0">
        <w:t>[AT121bis-e][005][NR17] CP Redcap Corrections (Huawei)</w:t>
      </w:r>
    </w:p>
    <w:p w14:paraId="7FD890DD" w14:textId="77777777" w:rsidR="001C54CD" w:rsidRPr="00FC57B0" w:rsidRDefault="001C54CD" w:rsidP="001C54CD">
      <w:pPr>
        <w:pStyle w:val="EmailDiscussion2"/>
      </w:pPr>
      <w:r w:rsidRPr="00FC57B0">
        <w:lastRenderedPageBreak/>
        <w:tab/>
        <w:t xml:space="preserve">Scope: Treat </w:t>
      </w:r>
      <w:bookmarkStart w:id="325" w:name="OLE_LINK44"/>
      <w:bookmarkStart w:id="326" w:name="OLE_LINK45"/>
      <w:r w:rsidRPr="00FC57B0">
        <w:t xml:space="preserve">R2-2302529, </w:t>
      </w:r>
      <w:bookmarkEnd w:id="325"/>
      <w:bookmarkEnd w:id="326"/>
      <w:r w:rsidRPr="00FC57B0">
        <w:t xml:space="preserve">R2-2303133, R2-2303134, R2-2303286, R2-2303287, R2-2304012, R2-2303616, R2-2303135, </w:t>
      </w:r>
      <w:r w:rsidRPr="00FC57B0">
        <w:br/>
        <w:t xml:space="preserve">Ph1: Determine agreeable parts, and online CB if any. Ph2: For agreeable parts, if any, reflect these in agreeable CRs. </w:t>
      </w:r>
    </w:p>
    <w:p w14:paraId="323A7203" w14:textId="77777777" w:rsidR="001C54CD" w:rsidRPr="00FC57B0" w:rsidRDefault="001C54CD" w:rsidP="001C54CD">
      <w:pPr>
        <w:pStyle w:val="EmailDiscussion2"/>
      </w:pPr>
      <w:r w:rsidRPr="00FC57B0">
        <w:tab/>
        <w:t>Intended outcome: Report, If applicable: In-Principle-Agreed CRs</w:t>
      </w:r>
    </w:p>
    <w:p w14:paraId="07349D28" w14:textId="77777777" w:rsidR="001C54CD" w:rsidRPr="00FC57B0" w:rsidRDefault="001C54CD" w:rsidP="001C54CD">
      <w:pPr>
        <w:pStyle w:val="EmailDiscussion2"/>
      </w:pPr>
      <w:r w:rsidRPr="00FC57B0">
        <w:tab/>
        <w:t>Deadline: Schedule 1</w:t>
      </w:r>
    </w:p>
    <w:p w14:paraId="087DC6A0" w14:textId="77777777" w:rsidR="001C54CD" w:rsidRPr="00FC57B0" w:rsidRDefault="001C54CD" w:rsidP="001C54CD">
      <w:pPr>
        <w:pStyle w:val="EmailDiscussion2"/>
        <w:ind w:left="0" w:firstLine="0"/>
        <w:rPr>
          <w:lang w:val="en-US"/>
        </w:rPr>
      </w:pPr>
    </w:p>
    <w:p w14:paraId="5C39995A" w14:textId="77777777" w:rsidR="001C54CD" w:rsidRPr="00FC57B0" w:rsidRDefault="001C54CD" w:rsidP="001C54CD">
      <w:pPr>
        <w:pStyle w:val="EmailDiscussion2"/>
        <w:ind w:left="0" w:firstLine="0"/>
        <w:rPr>
          <w:lang w:val="en-US"/>
        </w:rPr>
      </w:pPr>
      <w:bookmarkStart w:id="327" w:name="OLE_LINK293"/>
      <w:bookmarkStart w:id="328" w:name="OLE_LINK294"/>
    </w:p>
    <w:p w14:paraId="28BCF880" w14:textId="41A37353" w:rsidR="001C54CD" w:rsidRPr="00FC57B0" w:rsidRDefault="001C54CD" w:rsidP="001C54CD">
      <w:pPr>
        <w:pStyle w:val="Doc-title"/>
        <w:rPr>
          <w:rFonts w:ascii="Calibri" w:eastAsiaTheme="minorEastAsia" w:hAnsi="Calibri"/>
          <w:lang w:val="en-US"/>
        </w:rPr>
      </w:pPr>
      <w:r w:rsidRPr="00FC57B0">
        <w:rPr>
          <w:lang w:val="en-US"/>
        </w:rPr>
        <w:t>R2-2304560</w:t>
      </w:r>
      <w:r w:rsidRPr="00FC57B0">
        <w:rPr>
          <w:lang w:val="en-US"/>
        </w:rPr>
        <w:tab/>
        <w:t>Summary of [AT121bis-e][005][NR17] CP Redcap Corrections (Huawei)</w:t>
      </w:r>
      <w:r w:rsidRPr="00FC57B0">
        <w:rPr>
          <w:lang w:val="en-US"/>
        </w:rPr>
        <w:tab/>
        <w:t>Huawei, HiSilicon</w:t>
      </w:r>
    </w:p>
    <w:p w14:paraId="74960211"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[005] noted, agreements reflected below</w:t>
      </w:r>
    </w:p>
    <w:p w14:paraId="39DA2F87" w14:textId="77777777" w:rsidR="001C54CD" w:rsidRPr="00FC57B0" w:rsidRDefault="001C54CD" w:rsidP="001C54CD">
      <w:pPr>
        <w:pStyle w:val="EmailDiscussion2"/>
      </w:pPr>
      <w:bookmarkStart w:id="329" w:name="OLE_LINK263"/>
      <w:bookmarkStart w:id="330" w:name="OLE_LINK264"/>
      <w:bookmarkEnd w:id="322"/>
      <w:bookmarkEnd w:id="323"/>
      <w:bookmarkEnd w:id="324"/>
    </w:p>
    <w:p w14:paraId="025E1082" w14:textId="16A3B338" w:rsidR="001C54CD" w:rsidRPr="00FC57B0" w:rsidRDefault="001C54CD" w:rsidP="001C54CD">
      <w:pPr>
        <w:pStyle w:val="Doc-title"/>
        <w:rPr>
          <w:lang w:val="fr-FR"/>
        </w:rPr>
      </w:pPr>
      <w:r w:rsidRPr="00FC57B0">
        <w:rPr>
          <w:lang w:val="fr-FR"/>
        </w:rPr>
        <w:t>R2-2302529</w:t>
      </w:r>
      <w:r w:rsidRPr="00FC57B0">
        <w:rPr>
          <w:lang w:val="fr-FR"/>
        </w:rPr>
        <w:tab/>
        <w:t>Clarification on offset for cell specific RSRP thresholds for 1Rx Redcap UE</w:t>
      </w:r>
      <w:r w:rsidRPr="00FC57B0">
        <w:rPr>
          <w:lang w:val="fr-FR"/>
        </w:rPr>
        <w:tab/>
        <w:t>OPPO</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3776</w:t>
      </w:r>
      <w:r w:rsidRPr="00FC57B0">
        <w:rPr>
          <w:lang w:val="fr-FR"/>
        </w:rPr>
        <w:tab/>
        <w:t>2</w:t>
      </w:r>
      <w:r w:rsidRPr="00FC57B0">
        <w:rPr>
          <w:lang w:val="fr-FR"/>
        </w:rPr>
        <w:tab/>
        <w:t>F</w:t>
      </w:r>
      <w:r w:rsidRPr="00FC57B0">
        <w:rPr>
          <w:lang w:val="fr-FR"/>
        </w:rPr>
        <w:tab/>
        <w:t>NR_redcap-Core</w:t>
      </w:r>
      <w:r w:rsidRPr="00FC57B0">
        <w:rPr>
          <w:lang w:val="fr-FR"/>
        </w:rPr>
        <w:tab/>
        <w:t>R2-2300157</w:t>
      </w:r>
    </w:p>
    <w:p w14:paraId="6DAC031F"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[005] not pursued</w:t>
      </w:r>
    </w:p>
    <w:p w14:paraId="7B00A96E" w14:textId="77777777" w:rsidR="001C54CD" w:rsidRPr="00FC57B0" w:rsidRDefault="001C54CD" w:rsidP="001C54CD">
      <w:pPr>
        <w:pStyle w:val="Doc-text2"/>
        <w:rPr>
          <w:lang w:val="fr-FR"/>
        </w:rPr>
      </w:pPr>
    </w:p>
    <w:p w14:paraId="6370EAC1" w14:textId="69419BB3" w:rsidR="001C54CD" w:rsidRPr="00FC57B0" w:rsidRDefault="001C54CD" w:rsidP="001C54CD">
      <w:pPr>
        <w:pStyle w:val="Doc-title"/>
        <w:rPr>
          <w:lang w:val="fr-FR"/>
        </w:rPr>
      </w:pPr>
      <w:bookmarkStart w:id="331" w:name="OLE_LINK256"/>
      <w:bookmarkStart w:id="332" w:name="OLE_LINK259"/>
      <w:r w:rsidRPr="00FC57B0">
        <w:rPr>
          <w:lang w:val="fr-FR"/>
        </w:rPr>
        <w:t>R2-2303133</w:t>
      </w:r>
      <w:r w:rsidRPr="00FC57B0">
        <w:rPr>
          <w:lang w:val="fr-FR"/>
        </w:rPr>
        <w:tab/>
        <w:t>Corrections on initial BWP configuration for RedCap</w:t>
      </w:r>
      <w:r w:rsidRPr="00FC57B0">
        <w:rPr>
          <w:lang w:val="fr-FR"/>
        </w:rPr>
        <w:tab/>
        <w:t>Huawei, HiSilicon</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3988</w:t>
      </w:r>
      <w:r w:rsidRPr="00FC57B0">
        <w:rPr>
          <w:lang w:val="fr-FR"/>
        </w:rPr>
        <w:tab/>
        <w:t>-</w:t>
      </w:r>
      <w:r w:rsidRPr="00FC57B0">
        <w:rPr>
          <w:lang w:val="fr-FR"/>
        </w:rPr>
        <w:tab/>
        <w:t>F</w:t>
      </w:r>
      <w:r w:rsidRPr="00FC57B0">
        <w:rPr>
          <w:lang w:val="fr-FR"/>
        </w:rPr>
        <w:tab/>
        <w:t>NR_redcap-Core</w:t>
      </w:r>
    </w:p>
    <w:bookmarkEnd w:id="331"/>
    <w:bookmarkEnd w:id="332"/>
    <w:p w14:paraId="7DEAC973"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[005] RAN2 understands that the following is the intended UE behavior “If the controlResourceSetZero field is absent in the PDCCH-ConfigCommon of RedCap-Specific initial BWP that does not include CD-SSB and the entire CORESET#0, a RedCap UE uses the one provided in the PDCCH-ConfigCommon of the initial DL BWP that includes CORESET#0”, but the first change in R2-2303133 is not needed.</w:t>
      </w:r>
    </w:p>
    <w:p w14:paraId="333F2ABA"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[005] The second change in R2-2303133 is agreeable, revised</w:t>
      </w:r>
    </w:p>
    <w:p w14:paraId="1956F56B" w14:textId="77777777" w:rsidR="001C54CD" w:rsidRPr="00FC57B0" w:rsidRDefault="001C54CD" w:rsidP="001C54CD">
      <w:pPr>
        <w:pStyle w:val="Doc-text2"/>
        <w:rPr>
          <w:lang w:val="en-US"/>
        </w:rPr>
      </w:pPr>
    </w:p>
    <w:p w14:paraId="3811C72A" w14:textId="0CEA060E" w:rsidR="001C54CD" w:rsidRPr="00FC57B0" w:rsidRDefault="001C54CD" w:rsidP="001C54CD">
      <w:pPr>
        <w:pStyle w:val="Doc-title"/>
        <w:rPr>
          <w:lang w:val="fr-FR"/>
        </w:rPr>
      </w:pPr>
      <w:r w:rsidRPr="00FC57B0">
        <w:t>R2-2304436</w:t>
      </w:r>
      <w:r w:rsidRPr="00FC57B0">
        <w:rPr>
          <w:lang w:val="fr-FR"/>
        </w:rPr>
        <w:tab/>
      </w:r>
      <w:r w:rsidR="000C6215" w:rsidRPr="00FC57B0">
        <w:rPr>
          <w:lang w:val="fr-FR"/>
        </w:rPr>
        <w:t>Corrections on initial BWP configuration and NCD-SSB for RedCap</w:t>
      </w:r>
      <w:r w:rsidRPr="00FC57B0">
        <w:rPr>
          <w:lang w:val="fr-FR"/>
        </w:rPr>
        <w:tab/>
        <w:t>Huawei, HiSilicon</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3988</w:t>
      </w:r>
      <w:r w:rsidRPr="00FC57B0">
        <w:rPr>
          <w:lang w:val="fr-FR"/>
        </w:rPr>
        <w:tab/>
        <w:t>1</w:t>
      </w:r>
      <w:r w:rsidRPr="00FC57B0">
        <w:rPr>
          <w:lang w:val="fr-FR"/>
        </w:rPr>
        <w:tab/>
        <w:t>F</w:t>
      </w:r>
      <w:r w:rsidRPr="00FC57B0">
        <w:rPr>
          <w:lang w:val="fr-FR"/>
        </w:rPr>
        <w:tab/>
        <w:t>NR_redcap-Core</w:t>
      </w:r>
    </w:p>
    <w:p w14:paraId="1D126011"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[005] in-principle-agreed</w:t>
      </w:r>
    </w:p>
    <w:p w14:paraId="64FC1C6D" w14:textId="77777777" w:rsidR="001C54CD" w:rsidRPr="00FC57B0" w:rsidRDefault="001C54CD" w:rsidP="001C54CD">
      <w:pPr>
        <w:pStyle w:val="Doc-text2"/>
        <w:rPr>
          <w:lang w:val="fr-FR"/>
        </w:rPr>
      </w:pPr>
    </w:p>
    <w:p w14:paraId="36DB80E7" w14:textId="595C88FA" w:rsidR="001C54CD" w:rsidRPr="00FC57B0" w:rsidRDefault="001C54CD" w:rsidP="001C54CD">
      <w:pPr>
        <w:pStyle w:val="Doc-title"/>
        <w:rPr>
          <w:lang w:val="fr-FR"/>
        </w:rPr>
      </w:pPr>
      <w:r w:rsidRPr="00FC57B0">
        <w:rPr>
          <w:lang w:val="fr-FR"/>
        </w:rPr>
        <w:t>R2-2303134</w:t>
      </w:r>
      <w:r w:rsidRPr="00FC57B0">
        <w:rPr>
          <w:lang w:val="fr-FR"/>
        </w:rPr>
        <w:tab/>
        <w:t>Corrections on NCD-SSB for RedCap</w:t>
      </w:r>
      <w:r w:rsidRPr="00FC57B0">
        <w:rPr>
          <w:lang w:val="fr-FR"/>
        </w:rPr>
        <w:tab/>
        <w:t>Huawei, HiSilicon</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3989</w:t>
      </w:r>
      <w:r w:rsidRPr="00FC57B0">
        <w:rPr>
          <w:lang w:val="fr-FR"/>
        </w:rPr>
        <w:tab/>
        <w:t>-</w:t>
      </w:r>
      <w:r w:rsidRPr="00FC57B0">
        <w:rPr>
          <w:lang w:val="fr-FR"/>
        </w:rPr>
        <w:tab/>
        <w:t>F</w:t>
      </w:r>
      <w:r w:rsidRPr="00FC57B0">
        <w:rPr>
          <w:lang w:val="fr-FR"/>
        </w:rPr>
        <w:tab/>
        <w:t>NR_redcap-Core</w:t>
      </w:r>
    </w:p>
    <w:p w14:paraId="1DECE8B3"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[005] The first change in R2-2303134 is not pursued.</w:t>
      </w:r>
    </w:p>
    <w:p w14:paraId="24A7D925"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 xml:space="preserve">[005] The second and third changes in R2-2303134 are agreeable, merged into R2-2304436 above. </w:t>
      </w:r>
    </w:p>
    <w:p w14:paraId="56422A2B" w14:textId="77777777" w:rsidR="001C54CD" w:rsidRPr="00FC57B0" w:rsidRDefault="001C54CD" w:rsidP="001C54CD">
      <w:pPr>
        <w:pStyle w:val="Doc-text2"/>
        <w:rPr>
          <w:lang w:val="en-US"/>
        </w:rPr>
      </w:pPr>
    </w:p>
    <w:p w14:paraId="4358A9A2" w14:textId="755FD9A3" w:rsidR="001C54CD" w:rsidRPr="00FC57B0" w:rsidRDefault="001C54CD" w:rsidP="001C54CD">
      <w:pPr>
        <w:pStyle w:val="Doc-title"/>
        <w:rPr>
          <w:lang w:val="fr-FR"/>
        </w:rPr>
      </w:pPr>
      <w:r w:rsidRPr="00FC57B0">
        <w:rPr>
          <w:lang w:val="fr-FR"/>
        </w:rPr>
        <w:t>R2-2303286</w:t>
      </w:r>
      <w:r w:rsidRPr="00FC57B0">
        <w:rPr>
          <w:lang w:val="fr-FR"/>
        </w:rPr>
        <w:tab/>
        <w:t>Clarification on cell barring indications for RedCap UEs</w:t>
      </w:r>
      <w:r w:rsidRPr="00FC57B0">
        <w:rPr>
          <w:lang w:val="fr-FR"/>
        </w:rPr>
        <w:tab/>
        <w:t>ZTE Corporation, Sanechips</w:t>
      </w:r>
      <w:r w:rsidRPr="00FC57B0">
        <w:rPr>
          <w:lang w:val="fr-FR"/>
        </w:rPr>
        <w:tab/>
        <w:t>discussion</w:t>
      </w:r>
      <w:r w:rsidRPr="00FC57B0">
        <w:rPr>
          <w:lang w:val="fr-FR"/>
        </w:rPr>
        <w:tab/>
        <w:t>Rel-17</w:t>
      </w:r>
      <w:r w:rsidRPr="00FC57B0">
        <w:rPr>
          <w:lang w:val="fr-FR"/>
        </w:rPr>
        <w:tab/>
        <w:t>NR_redcap-Core</w:t>
      </w:r>
    </w:p>
    <w:p w14:paraId="3B7088EA"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[005] Postponed</w:t>
      </w:r>
    </w:p>
    <w:p w14:paraId="67414369" w14:textId="77777777" w:rsidR="001C54CD" w:rsidRPr="00FC57B0" w:rsidRDefault="001C54CD" w:rsidP="001C54CD">
      <w:pPr>
        <w:pStyle w:val="Doc-text2"/>
        <w:rPr>
          <w:lang w:val="fr-FR"/>
        </w:rPr>
      </w:pPr>
    </w:p>
    <w:p w14:paraId="4DC3FB25" w14:textId="52CA5ACB" w:rsidR="001C54CD" w:rsidRPr="00FC57B0" w:rsidRDefault="001C54CD" w:rsidP="001C54CD">
      <w:pPr>
        <w:pStyle w:val="Doc-title"/>
        <w:rPr>
          <w:lang w:val="fr-FR"/>
        </w:rPr>
      </w:pPr>
      <w:r w:rsidRPr="00FC57B0">
        <w:rPr>
          <w:lang w:val="fr-FR"/>
        </w:rPr>
        <w:t>R2-2303287</w:t>
      </w:r>
      <w:r w:rsidRPr="00FC57B0">
        <w:rPr>
          <w:lang w:val="fr-FR"/>
        </w:rPr>
        <w:tab/>
        <w:t>Correction on cellBarredRedCap2Rx</w:t>
      </w:r>
      <w:r w:rsidRPr="00FC57B0">
        <w:rPr>
          <w:lang w:val="fr-FR"/>
        </w:rPr>
        <w:tab/>
        <w:t>ZTE Corporation, Sanechips</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4005</w:t>
      </w:r>
      <w:r w:rsidRPr="00FC57B0">
        <w:rPr>
          <w:lang w:val="fr-FR"/>
        </w:rPr>
        <w:tab/>
        <w:t>-</w:t>
      </w:r>
      <w:r w:rsidRPr="00FC57B0">
        <w:rPr>
          <w:lang w:val="fr-FR"/>
        </w:rPr>
        <w:tab/>
        <w:t>F</w:t>
      </w:r>
      <w:r w:rsidRPr="00FC57B0">
        <w:rPr>
          <w:lang w:val="fr-FR"/>
        </w:rPr>
        <w:tab/>
        <w:t>NR_redcap-Core</w:t>
      </w:r>
    </w:p>
    <w:p w14:paraId="728698C6"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 xml:space="preserve">[005] R2-2303287 is not pursued. </w:t>
      </w:r>
    </w:p>
    <w:p w14:paraId="309FD812"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[005] Postpone the discussion on how to determine whether a RedCap UE is 1Rx or 2Rx.</w:t>
      </w:r>
    </w:p>
    <w:p w14:paraId="7F30F2FE" w14:textId="77777777" w:rsidR="001C54CD" w:rsidRPr="00FC57B0" w:rsidRDefault="001C54CD" w:rsidP="001C54CD">
      <w:pPr>
        <w:pStyle w:val="Doc-text2"/>
        <w:rPr>
          <w:lang w:val="fr-FR"/>
        </w:rPr>
      </w:pPr>
    </w:p>
    <w:p w14:paraId="13E6ECEB" w14:textId="0E0A213D" w:rsidR="001C54CD" w:rsidRPr="00FC57B0" w:rsidRDefault="001C54CD" w:rsidP="001C54CD">
      <w:pPr>
        <w:pStyle w:val="Doc-title"/>
        <w:rPr>
          <w:lang w:val="fr-FR"/>
        </w:rPr>
      </w:pPr>
      <w:r w:rsidRPr="00FC57B0">
        <w:rPr>
          <w:lang w:val="fr-FR"/>
        </w:rPr>
        <w:t>R2-2304012</w:t>
      </w:r>
      <w:r w:rsidRPr="00FC57B0">
        <w:rPr>
          <w:lang w:val="fr-FR"/>
        </w:rPr>
        <w:tab/>
        <w:t>Issues on dedicated configuration of RedCap-specific initial BWP</w:t>
      </w:r>
      <w:r w:rsidRPr="00FC57B0">
        <w:rPr>
          <w:lang w:val="fr-FR"/>
        </w:rPr>
        <w:tab/>
        <w:t>LG Electronics Inc.</w:t>
      </w:r>
      <w:r w:rsidRPr="00FC57B0">
        <w:rPr>
          <w:lang w:val="fr-FR"/>
        </w:rPr>
        <w:tab/>
        <w:t>discussion</w:t>
      </w:r>
      <w:r w:rsidRPr="00FC57B0">
        <w:rPr>
          <w:lang w:val="fr-FR"/>
        </w:rPr>
        <w:tab/>
        <w:t>Rel-17</w:t>
      </w:r>
      <w:r w:rsidRPr="00FC57B0">
        <w:rPr>
          <w:lang w:val="fr-FR"/>
        </w:rPr>
        <w:tab/>
        <w:t>NR_redcap-Core</w:t>
      </w:r>
    </w:p>
    <w:p w14:paraId="1D1BA38D"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[005] Not Pursued</w:t>
      </w:r>
    </w:p>
    <w:p w14:paraId="485E2A32"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[005] RAN2 understands that if a RedCap UE is configured with a RedCap-specific initial DL/UL BWP, the dedicated parameters in initialDownlinkBWP/initialUplinkBWP fields in ServingCellConfig IE for BWP#0 (if configured) are for the RedCap-specific initial DL/UL BWP, based on current spec.</w:t>
      </w:r>
    </w:p>
    <w:p w14:paraId="5F858F10" w14:textId="77777777" w:rsidR="001C54CD" w:rsidRPr="00FC57B0" w:rsidRDefault="001C54CD" w:rsidP="001C54CD">
      <w:pPr>
        <w:pStyle w:val="Doc-text2"/>
        <w:rPr>
          <w:lang w:val="fr-FR"/>
        </w:rPr>
      </w:pPr>
    </w:p>
    <w:p w14:paraId="21CE3CEB" w14:textId="5843E33F" w:rsidR="001C54CD" w:rsidRPr="00FC57B0" w:rsidRDefault="001C54CD" w:rsidP="001C54CD">
      <w:pPr>
        <w:pStyle w:val="Doc-title"/>
      </w:pPr>
      <w:r w:rsidRPr="00FC57B0">
        <w:t>R2-2303135</w:t>
      </w:r>
      <w:r w:rsidRPr="00FC57B0">
        <w:tab/>
        <w:t>Corrections on RRM relaxation for RedCap</w:t>
      </w:r>
      <w:r w:rsidRPr="00FC57B0">
        <w:tab/>
        <w:t>Huawei, HiSilicon, OPPO</w:t>
      </w:r>
      <w:r w:rsidRPr="00FC57B0">
        <w:tab/>
        <w:t>CR</w:t>
      </w:r>
      <w:r w:rsidRPr="00FC57B0">
        <w:tab/>
        <w:t>Rel-17</w:t>
      </w:r>
      <w:r w:rsidRPr="00FC57B0">
        <w:tab/>
        <w:t>38.304</w:t>
      </w:r>
      <w:r w:rsidRPr="00FC57B0">
        <w:tab/>
        <w:t>17.4.0</w:t>
      </w:r>
      <w:r w:rsidRPr="00FC57B0">
        <w:tab/>
        <w:t>0331</w:t>
      </w:r>
      <w:r w:rsidRPr="00FC57B0">
        <w:tab/>
        <w:t>-</w:t>
      </w:r>
      <w:r w:rsidRPr="00FC57B0">
        <w:tab/>
        <w:t>F</w:t>
      </w:r>
      <w:r w:rsidRPr="00FC57B0">
        <w:tab/>
        <w:t>NR_redcap-Core</w:t>
      </w:r>
    </w:p>
    <w:p w14:paraId="0003D0A0" w14:textId="77777777" w:rsidR="001C54CD" w:rsidRPr="00FC57B0" w:rsidRDefault="001C54CD" w:rsidP="001C54CD">
      <w:pPr>
        <w:pStyle w:val="Doc-comment"/>
      </w:pPr>
      <w:r w:rsidRPr="00FC57B0">
        <w:t>Moved here from 6.1.3.3</w:t>
      </w:r>
    </w:p>
    <w:p w14:paraId="2D674804"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[005] Postponed</w:t>
      </w:r>
    </w:p>
    <w:p w14:paraId="6E429CA4" w14:textId="77777777" w:rsidR="001C54CD" w:rsidRPr="00FC57B0" w:rsidRDefault="001C54CD" w:rsidP="001C54CD">
      <w:pPr>
        <w:pStyle w:val="Doc-text2"/>
        <w:ind w:left="0" w:firstLine="0"/>
      </w:pPr>
    </w:p>
    <w:bookmarkEnd w:id="327"/>
    <w:bookmarkEnd w:id="328"/>
    <w:bookmarkEnd w:id="329"/>
    <w:bookmarkEnd w:id="330"/>
    <w:p w14:paraId="0C80296B" w14:textId="77777777" w:rsidR="001C54CD" w:rsidRPr="00FC57B0" w:rsidRDefault="001C54CD" w:rsidP="001C54CD">
      <w:pPr>
        <w:pStyle w:val="BoldComments"/>
      </w:pPr>
      <w:r w:rsidRPr="00FC57B0">
        <w:t>Pow Sav &amp; DCCA</w:t>
      </w:r>
    </w:p>
    <w:p w14:paraId="2BC1A40C" w14:textId="77777777" w:rsidR="001C54CD" w:rsidRPr="00FC57B0" w:rsidRDefault="001C54CD" w:rsidP="001C54CD">
      <w:pPr>
        <w:pStyle w:val="EmailDiscussion"/>
        <w:overflowPunct/>
        <w:autoSpaceDE/>
        <w:autoSpaceDN/>
        <w:adjustRightInd/>
        <w:ind w:left="1619" w:hanging="360"/>
        <w:textAlignment w:val="auto"/>
      </w:pPr>
      <w:bookmarkStart w:id="333" w:name="OLE_LINK48"/>
      <w:bookmarkStart w:id="334" w:name="OLE_LINK85"/>
      <w:r w:rsidRPr="00FC57B0">
        <w:t>[AT121bis-e][006][NR17] CP PowSav and DCCA Corrections (CATT)</w:t>
      </w:r>
    </w:p>
    <w:p w14:paraId="3EBF2059" w14:textId="77777777" w:rsidR="001C54CD" w:rsidRPr="00FC57B0" w:rsidRDefault="001C54CD" w:rsidP="001C54CD">
      <w:pPr>
        <w:pStyle w:val="EmailDiscussion2"/>
      </w:pPr>
      <w:r w:rsidRPr="00FC57B0">
        <w:tab/>
        <w:t>Scope: Treat R2-2302541, R2-2302800, R2-2303617, R2-2303467, R2-2302553, R2-2302554, R2-2302658, R2-2303662</w:t>
      </w:r>
      <w:r w:rsidRPr="00FC57B0">
        <w:br/>
        <w:t xml:space="preserve">Ph1: Determine agreeable parts. Ph2: For agreeable parts, if any, reflect these in agreeable CRs. </w:t>
      </w:r>
    </w:p>
    <w:p w14:paraId="4548D4D1" w14:textId="77777777" w:rsidR="001C54CD" w:rsidRPr="00FC57B0" w:rsidRDefault="001C54CD" w:rsidP="001C54CD">
      <w:pPr>
        <w:pStyle w:val="EmailDiscussion2"/>
      </w:pPr>
      <w:r w:rsidRPr="00FC57B0">
        <w:tab/>
        <w:t>Intended outcome: Report, If applicable: In-Principle-Agreed CRs</w:t>
      </w:r>
    </w:p>
    <w:p w14:paraId="161931A4" w14:textId="77777777" w:rsidR="001C54CD" w:rsidRPr="00FC57B0" w:rsidRDefault="001C54CD" w:rsidP="001C54CD">
      <w:pPr>
        <w:pStyle w:val="EmailDiscussion2"/>
      </w:pPr>
      <w:r w:rsidRPr="00FC57B0">
        <w:tab/>
        <w:t>Deadline: Schedule 1</w:t>
      </w:r>
      <w:bookmarkEnd w:id="333"/>
      <w:bookmarkEnd w:id="334"/>
    </w:p>
    <w:p w14:paraId="5F9220A4" w14:textId="77777777" w:rsidR="001C54CD" w:rsidRPr="00FC57B0" w:rsidRDefault="001C54CD" w:rsidP="001C54CD">
      <w:pPr>
        <w:pStyle w:val="EmailDiscussion2"/>
      </w:pPr>
    </w:p>
    <w:p w14:paraId="03FB1909" w14:textId="77777777" w:rsidR="001C54CD" w:rsidRPr="00FC57B0" w:rsidRDefault="001C54CD" w:rsidP="001C54CD">
      <w:pPr>
        <w:pStyle w:val="Doc-title"/>
      </w:pPr>
      <w:bookmarkStart w:id="335" w:name="OLE_LINK291"/>
      <w:bookmarkStart w:id="336" w:name="OLE_LINK292"/>
      <w:r w:rsidRPr="00FC57B0">
        <w:t>R2-2304538</w:t>
      </w:r>
      <w:r w:rsidRPr="00FC57B0">
        <w:tab/>
        <w:t>Report of [AT121bis-e][006][NR17] CP PowSav and DCCA Corrections – 2nd round</w:t>
      </w:r>
      <w:r w:rsidRPr="00FC57B0">
        <w:tab/>
        <w:t>CATT</w:t>
      </w:r>
    </w:p>
    <w:p w14:paraId="52FC1F7F"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[006] Noted, agreements reflected below</w:t>
      </w:r>
    </w:p>
    <w:p w14:paraId="2D5131F1" w14:textId="77777777" w:rsidR="001C54CD" w:rsidRPr="00FC57B0" w:rsidRDefault="001C54CD" w:rsidP="001C54CD">
      <w:pPr>
        <w:pStyle w:val="EmailDiscussion2"/>
      </w:pPr>
      <w:bookmarkStart w:id="337" w:name="OLE_LINK271"/>
      <w:bookmarkStart w:id="338" w:name="OLE_LINK272"/>
    </w:p>
    <w:p w14:paraId="1EF5A61F" w14:textId="54805A37" w:rsidR="001C54CD" w:rsidRPr="00FC57B0" w:rsidRDefault="001C54CD" w:rsidP="001C54CD">
      <w:pPr>
        <w:pStyle w:val="Doc-title"/>
      </w:pPr>
      <w:bookmarkStart w:id="339" w:name="_Hlk133432400"/>
      <w:r w:rsidRPr="00FC57B0">
        <w:t>R2-2303616</w:t>
      </w:r>
      <w:r w:rsidRPr="00FC57B0">
        <w:tab/>
      </w:r>
      <w:bookmarkStart w:id="340" w:name="OLE_LINK270"/>
      <w:bookmarkStart w:id="341" w:name="OLE_LINK273"/>
      <w:r w:rsidRPr="00FC57B0">
        <w:t>Corrections for eDRX in RRC_INACTIVE</w:t>
      </w:r>
      <w:r w:rsidRPr="00FC57B0">
        <w:tab/>
        <w:t>Ericsson</w:t>
      </w:r>
      <w:r w:rsidRPr="00FC57B0">
        <w:tab/>
        <w:t>CR</w:t>
      </w:r>
      <w:r w:rsidRPr="00FC57B0">
        <w:tab/>
        <w:t>Rel-17</w:t>
      </w:r>
      <w:r w:rsidRPr="00FC57B0">
        <w:tab/>
        <w:t>38.304</w:t>
      </w:r>
      <w:r w:rsidRPr="00FC57B0">
        <w:tab/>
        <w:t>17.4.0</w:t>
      </w:r>
      <w:r w:rsidRPr="00FC57B0">
        <w:tab/>
        <w:t>0334</w:t>
      </w:r>
      <w:r w:rsidRPr="00FC57B0">
        <w:tab/>
        <w:t>-</w:t>
      </w:r>
      <w:r w:rsidRPr="00FC57B0">
        <w:tab/>
        <w:t>F</w:t>
      </w:r>
      <w:r w:rsidRPr="00FC57B0">
        <w:tab/>
        <w:t>NR_UE_pow_sav_enh-Core, NR_redcap-Core</w:t>
      </w:r>
      <w:r w:rsidRPr="00FC57B0">
        <w:tab/>
        <w:t>Late</w:t>
      </w:r>
    </w:p>
    <w:bookmarkEnd w:id="340"/>
    <w:bookmarkEnd w:id="341"/>
    <w:p w14:paraId="50F2B63F" w14:textId="77777777" w:rsidR="001C54CD" w:rsidRPr="00FC57B0" w:rsidRDefault="001C54CD" w:rsidP="001C54CD">
      <w:pPr>
        <w:pStyle w:val="Doc-text2"/>
        <w:rPr>
          <w:i/>
          <w:iCs/>
        </w:rPr>
      </w:pPr>
      <w:r w:rsidRPr="00FC57B0">
        <w:rPr>
          <w:i/>
          <w:iCs/>
        </w:rPr>
        <w:t xml:space="preserve">Chair Comment: this tdoc ended up being treated in two offline discussions [005], [006]. Final agreement of CR change done in [006]. </w:t>
      </w:r>
    </w:p>
    <w:p w14:paraId="0A467791"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[005] The first and fourth changes are not pursued</w:t>
      </w:r>
    </w:p>
    <w:p w14:paraId="4C659FA3"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[005] It is the RAN2 understanding that “In RRC_INACTIVE state, if used eDRX value configured by upper layers is longer than 1024 radio frames, outside CN PTW, the UE shall use the i_s for RRC_INACTIVE state (as opposed to inside CN PTW, where the UE uses i_s for IDLE).</w:t>
      </w:r>
    </w:p>
    <w:p w14:paraId="71A9FF43"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[006] Agree the change in Section 7.3.2 in R2-2303616 with following change: move the new text outside the description of N, to a new paragraph.</w:t>
      </w:r>
    </w:p>
    <w:p w14:paraId="21B29F62"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[006][005] Revised</w:t>
      </w:r>
    </w:p>
    <w:p w14:paraId="5C9937C2" w14:textId="77777777" w:rsidR="001C54CD" w:rsidRPr="00FC57B0" w:rsidRDefault="001C54CD" w:rsidP="001C54CD">
      <w:pPr>
        <w:pStyle w:val="Doc-text2"/>
      </w:pPr>
    </w:p>
    <w:p w14:paraId="7CFD006A" w14:textId="309843C6" w:rsidR="001C54CD" w:rsidRPr="00FC57B0" w:rsidRDefault="001C54CD" w:rsidP="001C54CD">
      <w:pPr>
        <w:pStyle w:val="Doc-title"/>
      </w:pPr>
      <w:r w:rsidRPr="00FC57B0">
        <w:t xml:space="preserve">R2-2304326 </w:t>
      </w:r>
      <w:r w:rsidRPr="00FC57B0">
        <w:tab/>
        <w:t>Corrections for eDRX in RRC_INACTIVE</w:t>
      </w:r>
      <w:r w:rsidRPr="00FC57B0">
        <w:tab/>
        <w:t>Ericsson</w:t>
      </w:r>
      <w:r w:rsidR="004A49F3" w:rsidRPr="00FC57B0">
        <w:t>, Huawei, HiSilicon</w:t>
      </w:r>
      <w:r w:rsidRPr="00FC57B0">
        <w:tab/>
        <w:t>CR</w:t>
      </w:r>
      <w:r w:rsidRPr="00FC57B0">
        <w:tab/>
        <w:t>Rel-17</w:t>
      </w:r>
      <w:r w:rsidRPr="00FC57B0">
        <w:tab/>
        <w:t>38.304</w:t>
      </w:r>
      <w:r w:rsidRPr="00FC57B0">
        <w:tab/>
        <w:t>17.4.0</w:t>
      </w:r>
      <w:r w:rsidRPr="00FC57B0">
        <w:tab/>
        <w:t>0334</w:t>
      </w:r>
      <w:r w:rsidRPr="00FC57B0">
        <w:tab/>
        <w:t>1</w:t>
      </w:r>
      <w:r w:rsidRPr="00FC57B0">
        <w:tab/>
        <w:t>F</w:t>
      </w:r>
      <w:r w:rsidRPr="00FC57B0">
        <w:tab/>
        <w:t>NR_UE_pow_sav_enh-Core, NR_redcap-Core</w:t>
      </w:r>
      <w:r w:rsidRPr="00FC57B0">
        <w:tab/>
        <w:t>Late</w:t>
      </w:r>
    </w:p>
    <w:p w14:paraId="1105D4C7"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[006] in-principle-Agreed</w:t>
      </w:r>
    </w:p>
    <w:bookmarkEnd w:id="339"/>
    <w:p w14:paraId="27C089EC" w14:textId="77777777" w:rsidR="001C54CD" w:rsidRPr="00FC57B0" w:rsidRDefault="001C54CD" w:rsidP="001C54CD">
      <w:pPr>
        <w:pStyle w:val="Doc-text2"/>
      </w:pPr>
    </w:p>
    <w:p w14:paraId="2077DBFB" w14:textId="340DAED2" w:rsidR="001C54CD" w:rsidRPr="00FC57B0" w:rsidRDefault="001C54CD" w:rsidP="001C54CD">
      <w:pPr>
        <w:pStyle w:val="Doc-title"/>
      </w:pPr>
      <w:r w:rsidRPr="00FC57B0">
        <w:t>R2-2303467</w:t>
      </w:r>
      <w:r w:rsidRPr="00FC57B0">
        <w:tab/>
        <w:t>Clarification on SubgroupID for UE_ID based subgrouping in RRC_INACTIVE state</w:t>
      </w:r>
      <w:r w:rsidRPr="00FC57B0">
        <w:tab/>
        <w:t>Huawei, HiSilicon</w:t>
      </w:r>
      <w:r w:rsidRPr="00FC57B0">
        <w:tab/>
        <w:t>CR</w:t>
      </w:r>
      <w:r w:rsidRPr="00FC57B0">
        <w:tab/>
        <w:t>Rel-17</w:t>
      </w:r>
      <w:r w:rsidRPr="00FC57B0">
        <w:tab/>
        <w:t>38.304</w:t>
      </w:r>
      <w:r w:rsidRPr="00FC57B0">
        <w:tab/>
        <w:t>17.4.0</w:t>
      </w:r>
      <w:r w:rsidRPr="00FC57B0">
        <w:tab/>
        <w:t>0332</w:t>
      </w:r>
      <w:r w:rsidRPr="00FC57B0">
        <w:tab/>
        <w:t>-</w:t>
      </w:r>
      <w:r w:rsidRPr="00FC57B0">
        <w:tab/>
        <w:t>F</w:t>
      </w:r>
      <w:r w:rsidRPr="00FC57B0">
        <w:tab/>
        <w:t>NR_UE_pow_sav_enh-Core</w:t>
      </w:r>
    </w:p>
    <w:p w14:paraId="313EFD55" w14:textId="77777777" w:rsidR="001C54CD" w:rsidRPr="00FC57B0" w:rsidRDefault="001C54CD" w:rsidP="001C54CD">
      <w:pPr>
        <w:pStyle w:val="Doc-comment"/>
      </w:pPr>
      <w:r w:rsidRPr="00FC57B0">
        <w:t>Moved here from 6.1.3.3</w:t>
      </w:r>
    </w:p>
    <w:p w14:paraId="588974DA"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[006] not pursued</w:t>
      </w:r>
    </w:p>
    <w:p w14:paraId="2C54BA45" w14:textId="77777777" w:rsidR="001C54CD" w:rsidRPr="00FC57B0" w:rsidRDefault="001C54CD" w:rsidP="001C54CD">
      <w:pPr>
        <w:pStyle w:val="EmailDiscussion2"/>
      </w:pPr>
    </w:p>
    <w:p w14:paraId="497AB232" w14:textId="0C60C0C8" w:rsidR="001C54CD" w:rsidRPr="00FC57B0" w:rsidRDefault="001C54CD" w:rsidP="001C54CD">
      <w:pPr>
        <w:pStyle w:val="Doc-title"/>
        <w:rPr>
          <w:lang w:val="fr-FR"/>
        </w:rPr>
      </w:pPr>
      <w:r w:rsidRPr="00FC57B0">
        <w:rPr>
          <w:lang w:val="fr-FR"/>
        </w:rPr>
        <w:t>R2-2302541</w:t>
      </w:r>
      <w:r w:rsidRPr="00FC57B0">
        <w:rPr>
          <w:lang w:val="fr-FR"/>
        </w:rPr>
        <w:tab/>
        <w:t>RRC correction on BFD/RLM relaxation</w:t>
      </w:r>
      <w:r w:rsidRPr="00FC57B0">
        <w:rPr>
          <w:lang w:val="fr-FR"/>
        </w:rPr>
        <w:tab/>
        <w:t>OPPO</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3947</w:t>
      </w:r>
      <w:r w:rsidRPr="00FC57B0">
        <w:rPr>
          <w:lang w:val="fr-FR"/>
        </w:rPr>
        <w:tab/>
        <w:t>-</w:t>
      </w:r>
      <w:r w:rsidRPr="00FC57B0">
        <w:rPr>
          <w:lang w:val="fr-FR"/>
        </w:rPr>
        <w:tab/>
        <w:t>F</w:t>
      </w:r>
      <w:r w:rsidRPr="00FC57B0">
        <w:rPr>
          <w:lang w:val="fr-FR"/>
        </w:rPr>
        <w:tab/>
        <w:t>NR_UE_pow_sav_enh-Core</w:t>
      </w:r>
    </w:p>
    <w:p w14:paraId="03130CCC"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eastAsia="zh-CN"/>
        </w:rPr>
      </w:pPr>
      <w:r w:rsidRPr="00FC57B0">
        <w:rPr>
          <w:lang w:val="fr-FR" w:eastAsia="zh-CN"/>
        </w:rPr>
        <w:t xml:space="preserve">[006] Postponed </w:t>
      </w:r>
    </w:p>
    <w:p w14:paraId="0CDE9F6A"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eastAsia="zh-CN"/>
        </w:rPr>
      </w:pPr>
      <w:r w:rsidRPr="00FC57B0">
        <w:rPr>
          <w:lang w:val="en-US" w:eastAsia="zh-CN"/>
        </w:rPr>
        <w:t xml:space="preserve">[006] Postpone the discussion on </w:t>
      </w:r>
      <w:r w:rsidRPr="00FC57B0">
        <w:rPr>
          <w:lang w:eastAsia="zh-CN"/>
        </w:rPr>
        <w:t xml:space="preserve">R2-2302541 </w:t>
      </w:r>
      <w:r w:rsidRPr="00FC57B0">
        <w:rPr>
          <w:lang w:val="en-US" w:eastAsia="zh-CN"/>
        </w:rPr>
        <w:t>CR to give more time companies to check if it is really needed and, if yes, where the text should be located (stage 2, RRC, which clause).</w:t>
      </w:r>
    </w:p>
    <w:p w14:paraId="53966CEA" w14:textId="77777777" w:rsidR="001C54CD" w:rsidRPr="00FC57B0" w:rsidRDefault="001C54CD" w:rsidP="001C54CD">
      <w:pPr>
        <w:pStyle w:val="Doc-text2"/>
        <w:rPr>
          <w:lang w:val="en-US"/>
        </w:rPr>
      </w:pPr>
    </w:p>
    <w:p w14:paraId="4CDD41D0" w14:textId="28688F5E" w:rsidR="001C54CD" w:rsidRPr="00FC57B0" w:rsidRDefault="001C54CD" w:rsidP="001C54CD">
      <w:pPr>
        <w:pStyle w:val="Doc-title"/>
        <w:rPr>
          <w:lang w:val="fr-FR"/>
        </w:rPr>
      </w:pPr>
      <w:r w:rsidRPr="00FC57B0">
        <w:rPr>
          <w:lang w:val="fr-FR"/>
        </w:rPr>
        <w:t>R2-2302800</w:t>
      </w:r>
      <w:r w:rsidRPr="00FC57B0">
        <w:rPr>
          <w:lang w:val="fr-FR"/>
        </w:rPr>
        <w:tab/>
        <w:t>Correction on RLM/BFD relaxation state reporting</w:t>
      </w:r>
      <w:r w:rsidRPr="00FC57B0">
        <w:rPr>
          <w:lang w:val="fr-FR"/>
        </w:rPr>
        <w:tab/>
        <w:t>Nokia, Nokia Shanghai Bell</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3966</w:t>
      </w:r>
      <w:r w:rsidRPr="00FC57B0">
        <w:rPr>
          <w:lang w:val="fr-FR"/>
        </w:rPr>
        <w:tab/>
        <w:t>-</w:t>
      </w:r>
      <w:r w:rsidRPr="00FC57B0">
        <w:rPr>
          <w:lang w:val="fr-FR"/>
        </w:rPr>
        <w:tab/>
        <w:t>F</w:t>
      </w:r>
      <w:r w:rsidRPr="00FC57B0">
        <w:rPr>
          <w:lang w:val="fr-FR"/>
        </w:rPr>
        <w:tab/>
        <w:t>NR_UE_pow_sav_enh-Core</w:t>
      </w:r>
    </w:p>
    <w:p w14:paraId="5F3299EF"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[006] Postponed</w:t>
      </w:r>
    </w:p>
    <w:p w14:paraId="334849B4"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eastAsia="zh-CN"/>
        </w:rPr>
      </w:pPr>
      <w:r w:rsidRPr="00FC57B0">
        <w:rPr>
          <w:lang w:val="en-US" w:eastAsia="zh-CN"/>
        </w:rPr>
        <w:t xml:space="preserve">[006] Postpone the discussion on the scenario brought up in </w:t>
      </w:r>
      <w:r w:rsidRPr="00FC57B0">
        <w:rPr>
          <w:lang w:eastAsia="zh-CN"/>
        </w:rPr>
        <w:t xml:space="preserve">R2-2302800 </w:t>
      </w:r>
      <w:r w:rsidRPr="00FC57B0">
        <w:rPr>
          <w:lang w:val="en-US" w:eastAsia="zh-CN"/>
        </w:rPr>
        <w:t xml:space="preserve">CR to give more time companies to check with RAN4 if it is relevant (i.e. RAN4 definition of </w:t>
      </w:r>
      <w:r w:rsidRPr="00FC57B0">
        <w:rPr>
          <w:rFonts w:hint="eastAsia"/>
          <w:lang w:val="en-US" w:eastAsia="zh-CN"/>
        </w:rPr>
        <w:t>“</w:t>
      </w:r>
      <w:r w:rsidRPr="00FC57B0">
        <w:rPr>
          <w:lang w:val="en-US" w:eastAsia="zh-CN"/>
        </w:rPr>
        <w:t>No DRX</w:t>
      </w:r>
      <w:r w:rsidRPr="00FC57B0">
        <w:rPr>
          <w:rFonts w:hint="eastAsia"/>
          <w:lang w:val="en-US" w:eastAsia="zh-CN"/>
        </w:rPr>
        <w:t>”</w:t>
      </w:r>
      <w:r w:rsidRPr="00FC57B0">
        <w:rPr>
          <w:lang w:val="en-US" w:eastAsia="zh-CN"/>
        </w:rPr>
        <w:t>).</w:t>
      </w:r>
    </w:p>
    <w:p w14:paraId="77405D19" w14:textId="77777777" w:rsidR="001C54CD" w:rsidRPr="00FC57B0" w:rsidRDefault="001C54CD" w:rsidP="001C54CD">
      <w:pPr>
        <w:pStyle w:val="Doc-text2"/>
        <w:rPr>
          <w:lang w:val="fr-FR"/>
        </w:rPr>
      </w:pPr>
    </w:p>
    <w:p w14:paraId="7B4078B2" w14:textId="1F716BE2" w:rsidR="001C54CD" w:rsidRPr="00FC57B0" w:rsidRDefault="001C54CD" w:rsidP="001C54CD">
      <w:pPr>
        <w:pStyle w:val="Doc-title"/>
      </w:pPr>
      <w:r w:rsidRPr="00FC57B0">
        <w:t>R2-2303617</w:t>
      </w:r>
      <w:r w:rsidRPr="00FC57B0">
        <w:tab/>
        <w:t>RLM and BFD relaxation when SCG is deactivated</w:t>
      </w:r>
      <w:r w:rsidRPr="00FC57B0">
        <w:tab/>
        <w:t>Ericsson</w:t>
      </w:r>
      <w:r w:rsidRPr="00FC57B0">
        <w:tab/>
        <w:t>discussion</w:t>
      </w:r>
      <w:r w:rsidRPr="00FC57B0">
        <w:tab/>
        <w:t>Rel-17</w:t>
      </w:r>
      <w:r w:rsidRPr="00FC57B0">
        <w:tab/>
        <w:t>NR_UE_pow_sav_enh-Core</w:t>
      </w:r>
      <w:r w:rsidRPr="00FC57B0">
        <w:tab/>
        <w:t>Late</w:t>
      </w:r>
    </w:p>
    <w:p w14:paraId="7363452A"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eastAsia="zh-CN"/>
        </w:rPr>
      </w:pPr>
      <w:r w:rsidRPr="00FC57B0">
        <w:rPr>
          <w:lang w:val="en-US" w:eastAsia="zh-CN"/>
        </w:rPr>
        <w:t xml:space="preserve">[006] Noted. </w:t>
      </w:r>
    </w:p>
    <w:p w14:paraId="426149E1" w14:textId="77777777" w:rsidR="001C54CD" w:rsidRPr="00FC57B0" w:rsidRDefault="001C54CD" w:rsidP="001C54CD">
      <w:pPr>
        <w:pStyle w:val="Agreement"/>
        <w:tabs>
          <w:tab w:val="clear" w:pos="9990"/>
        </w:tabs>
        <w:overflowPunct/>
        <w:autoSpaceDE/>
        <w:autoSpaceDN/>
        <w:adjustRightInd/>
        <w:ind w:left="1619" w:hanging="360"/>
        <w:textAlignment w:val="auto"/>
        <w:rPr>
          <w:rFonts w:eastAsiaTheme="minorEastAsia"/>
          <w:lang w:val="en-US" w:eastAsia="zh-CN"/>
        </w:rPr>
      </w:pPr>
      <w:r w:rsidRPr="00FC57B0">
        <w:rPr>
          <w:lang w:val="en-US" w:eastAsia="zh-CN"/>
        </w:rPr>
        <w:t>[006] RAN2 confirms that w</w:t>
      </w:r>
      <w:r w:rsidRPr="00FC57B0">
        <w:rPr>
          <w:lang w:val="en-US"/>
        </w:rPr>
        <w:t xml:space="preserve">hen the RLM/BFD measurement state is relaxed, an SCG deactivation with </w:t>
      </w:r>
      <w:r w:rsidRPr="00FC57B0">
        <w:rPr>
          <w:i/>
          <w:iCs/>
          <w:lang w:val="en-US"/>
        </w:rPr>
        <w:t>bfd-and-RLM</w:t>
      </w:r>
      <w:r w:rsidRPr="00FC57B0">
        <w:rPr>
          <w:lang w:val="en-US"/>
        </w:rPr>
        <w:t xml:space="preserve"> set to </w:t>
      </w:r>
      <w:r w:rsidRPr="00FC57B0">
        <w:rPr>
          <w:i/>
          <w:iCs/>
          <w:lang w:val="en-US"/>
        </w:rPr>
        <w:t>true</w:t>
      </w:r>
      <w:r w:rsidRPr="00FC57B0">
        <w:rPr>
          <w:lang w:val="en-US"/>
        </w:rPr>
        <w:t xml:space="preserve"> triggers UAI message to report that the RLM/BFD relaxation state is not relaxed</w:t>
      </w:r>
      <w:r w:rsidRPr="00FC57B0">
        <w:rPr>
          <w:lang w:val="en-US" w:eastAsia="zh-CN"/>
        </w:rPr>
        <w:t>. No specification change is needed.</w:t>
      </w:r>
    </w:p>
    <w:p w14:paraId="295C0CB0" w14:textId="77777777" w:rsidR="001C54CD" w:rsidRPr="00FC57B0" w:rsidRDefault="001C54CD" w:rsidP="001C54CD">
      <w:pPr>
        <w:pStyle w:val="Doc-text2"/>
        <w:ind w:left="0" w:firstLine="0"/>
      </w:pPr>
    </w:p>
    <w:p w14:paraId="4B5F8E82" w14:textId="3A8C049A" w:rsidR="001C54CD" w:rsidRPr="00FC57B0" w:rsidRDefault="001C54CD" w:rsidP="001C54CD">
      <w:pPr>
        <w:pStyle w:val="Doc-title"/>
        <w:rPr>
          <w:lang w:val="fr-FR"/>
        </w:rPr>
      </w:pPr>
      <w:bookmarkStart w:id="342" w:name="OLE_LINK276"/>
      <w:r w:rsidRPr="00FC57B0">
        <w:rPr>
          <w:lang w:val="fr-FR"/>
        </w:rPr>
        <w:t>R2-2302658</w:t>
      </w:r>
      <w:r w:rsidRPr="00FC57B0">
        <w:rPr>
          <w:lang w:val="fr-FR"/>
        </w:rPr>
        <w:tab/>
        <w:t>Correction on measCyclePSCell used during SCG deactivation</w:t>
      </w:r>
      <w:r w:rsidRPr="00FC57B0">
        <w:rPr>
          <w:lang w:val="fr-FR"/>
        </w:rPr>
        <w:tab/>
        <w:t>vivo, Ericsson, Guangdong Genius</w:t>
      </w:r>
      <w:r w:rsidRPr="00FC57B0">
        <w:rPr>
          <w:lang w:val="fr-FR"/>
        </w:rPr>
        <w:tab/>
        <w:t>draftCR</w:t>
      </w:r>
      <w:r w:rsidRPr="00FC57B0">
        <w:rPr>
          <w:lang w:val="fr-FR"/>
        </w:rPr>
        <w:tab/>
        <w:t>Rel-17</w:t>
      </w:r>
      <w:r w:rsidRPr="00FC57B0">
        <w:rPr>
          <w:lang w:val="fr-FR"/>
        </w:rPr>
        <w:tab/>
        <w:t>38.331</w:t>
      </w:r>
      <w:r w:rsidRPr="00FC57B0">
        <w:rPr>
          <w:lang w:val="fr-FR"/>
        </w:rPr>
        <w:tab/>
        <w:t>17.4.0</w:t>
      </w:r>
      <w:r w:rsidRPr="00FC57B0">
        <w:rPr>
          <w:lang w:val="fr-FR"/>
        </w:rPr>
        <w:tab/>
        <w:t>F</w:t>
      </w:r>
      <w:r w:rsidRPr="00FC57B0">
        <w:rPr>
          <w:lang w:val="fr-FR"/>
        </w:rPr>
        <w:tab/>
        <w:t>NR_UE_pow_sav_enh-Core, LTE_NR_DC_enh2-Core</w:t>
      </w:r>
    </w:p>
    <w:bookmarkEnd w:id="342"/>
    <w:p w14:paraId="2BEAF183"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en-US" w:eastAsia="zh-CN"/>
        </w:rPr>
        <w:t xml:space="preserve">[006] The text proposed in R2-2302658 Draft CR is not pursued. </w:t>
      </w:r>
    </w:p>
    <w:p w14:paraId="6F3FF1B9"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eastAsia="zh-CN"/>
        </w:rPr>
        <w:t xml:space="preserve">[006] </w:t>
      </w:r>
      <w:r w:rsidRPr="00FC57B0">
        <w:rPr>
          <w:lang w:val="en-US" w:eastAsia="zh-CN"/>
        </w:rPr>
        <w:t xml:space="preserve">Instead the following text is agreed to be added in the field description of the </w:t>
      </w:r>
      <w:r w:rsidRPr="00FC57B0">
        <w:rPr>
          <w:i/>
          <w:iCs/>
          <w:lang w:val="en-US" w:eastAsia="zh-CN"/>
        </w:rPr>
        <w:t>measCyclePSCell</w:t>
      </w:r>
      <w:r w:rsidRPr="00FC57B0">
        <w:rPr>
          <w:lang w:val="en-US" w:eastAsia="zh-CN"/>
        </w:rPr>
        <w:t xml:space="preserve"> parameter: </w:t>
      </w:r>
      <w:r w:rsidRPr="00FC57B0">
        <w:rPr>
          <w:rFonts w:hint="eastAsia"/>
          <w:lang w:val="en-US" w:eastAsia="zh-CN"/>
        </w:rPr>
        <w:t>“</w:t>
      </w:r>
      <w:r w:rsidRPr="00FC57B0">
        <w:rPr>
          <w:lang w:val="en-US" w:eastAsia="zh-CN"/>
        </w:rPr>
        <w:t xml:space="preserve">The network always configures </w:t>
      </w:r>
      <w:r w:rsidRPr="00FC57B0">
        <w:rPr>
          <w:i/>
          <w:iCs/>
          <w:lang w:val="en-US" w:eastAsia="zh-CN"/>
        </w:rPr>
        <w:t>measCyclePSCell</w:t>
      </w:r>
      <w:r w:rsidRPr="00FC57B0">
        <w:rPr>
          <w:lang w:val="en-US" w:eastAsia="zh-CN"/>
        </w:rPr>
        <w:t xml:space="preserve"> for the </w:t>
      </w:r>
      <w:r w:rsidRPr="00FC57B0">
        <w:rPr>
          <w:i/>
          <w:iCs/>
          <w:lang w:val="en-US" w:eastAsia="zh-CN"/>
        </w:rPr>
        <w:t>measObjectNR</w:t>
      </w:r>
      <w:r w:rsidRPr="00FC57B0">
        <w:rPr>
          <w:lang w:val="en-US" w:eastAsia="zh-CN"/>
        </w:rPr>
        <w:t xml:space="preserve"> associated with the PSCell if </w:t>
      </w:r>
      <w:r w:rsidRPr="00FC57B0">
        <w:rPr>
          <w:i/>
          <w:iCs/>
          <w:lang w:val="en-US" w:eastAsia="zh-CN"/>
        </w:rPr>
        <w:t>bfd-and-RLM</w:t>
      </w:r>
      <w:r w:rsidRPr="00FC57B0">
        <w:rPr>
          <w:lang w:val="en-US" w:eastAsia="zh-CN"/>
        </w:rPr>
        <w:t xml:space="preserve"> is set to </w:t>
      </w:r>
      <w:r w:rsidRPr="00FC57B0">
        <w:rPr>
          <w:i/>
          <w:iCs/>
          <w:lang w:val="en-US" w:eastAsia="zh-CN"/>
        </w:rPr>
        <w:t>true</w:t>
      </w:r>
      <w:r w:rsidRPr="00FC57B0">
        <w:rPr>
          <w:lang w:val="en-US" w:eastAsia="zh-CN"/>
        </w:rPr>
        <w:t xml:space="preserve"> and the SCG is deactivated</w:t>
      </w:r>
      <w:r w:rsidRPr="00FC57B0">
        <w:rPr>
          <w:rFonts w:hint="eastAsia"/>
          <w:lang w:val="en-US" w:eastAsia="zh-CN"/>
        </w:rPr>
        <w:t>”</w:t>
      </w:r>
    </w:p>
    <w:p w14:paraId="03293CD3" w14:textId="77777777" w:rsidR="001C54CD" w:rsidRPr="00FC57B0" w:rsidRDefault="001C54CD" w:rsidP="001C54CD">
      <w:pPr>
        <w:pStyle w:val="Doc-text2"/>
        <w:rPr>
          <w:lang w:val="fr-FR"/>
        </w:rPr>
      </w:pPr>
    </w:p>
    <w:p w14:paraId="600F0C72" w14:textId="77777777" w:rsidR="001C54CD" w:rsidRPr="00FC57B0" w:rsidRDefault="001C54CD" w:rsidP="001C54CD">
      <w:pPr>
        <w:pStyle w:val="Doc-title"/>
        <w:rPr>
          <w:lang w:val="fr-FR"/>
        </w:rPr>
      </w:pPr>
      <w:r w:rsidRPr="00FC57B0">
        <w:t>R2-2304556</w:t>
      </w:r>
      <w:r w:rsidRPr="00FC57B0">
        <w:rPr>
          <w:lang w:val="fr-FR"/>
        </w:rPr>
        <w:tab/>
        <w:t>Correction on measCyclePSCell used during SCG deactivation</w:t>
      </w:r>
      <w:r w:rsidRPr="00FC57B0">
        <w:rPr>
          <w:lang w:val="fr-FR"/>
        </w:rPr>
        <w:tab/>
      </w:r>
      <w:r w:rsidRPr="00FC57B0">
        <w:rPr>
          <w:lang w:val="en-US"/>
        </w:rPr>
        <w:t>Vivo, Ericsson, Huawei, HiSilicon</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4071</w:t>
      </w:r>
      <w:r w:rsidRPr="00FC57B0">
        <w:rPr>
          <w:lang w:val="fr-FR"/>
        </w:rPr>
        <w:tab/>
        <w:t>-</w:t>
      </w:r>
      <w:r w:rsidRPr="00FC57B0">
        <w:rPr>
          <w:lang w:val="fr-FR"/>
        </w:rPr>
        <w:tab/>
        <w:t>F</w:t>
      </w:r>
      <w:r w:rsidRPr="00FC57B0">
        <w:rPr>
          <w:lang w:val="fr-FR"/>
        </w:rPr>
        <w:tab/>
        <w:t>NR_UE_pow_sav_enh-Core, LTE_NR_DC_enh2-Core</w:t>
      </w:r>
    </w:p>
    <w:p w14:paraId="3C5D482F"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[006] In-Principle-Agreed</w:t>
      </w:r>
    </w:p>
    <w:p w14:paraId="61A70A97" w14:textId="77777777" w:rsidR="001C54CD" w:rsidRPr="00FC57B0" w:rsidRDefault="001C54CD" w:rsidP="001C54CD">
      <w:pPr>
        <w:pStyle w:val="Doc-text2"/>
        <w:rPr>
          <w:lang w:val="fr-FR"/>
        </w:rPr>
      </w:pPr>
    </w:p>
    <w:p w14:paraId="604E22B0" w14:textId="15B371F8" w:rsidR="001C54CD" w:rsidRPr="00FC57B0" w:rsidRDefault="001C54CD" w:rsidP="001C54CD">
      <w:pPr>
        <w:pStyle w:val="Doc-title"/>
        <w:rPr>
          <w:lang w:val="fr-FR"/>
        </w:rPr>
      </w:pPr>
      <w:r w:rsidRPr="00FC57B0">
        <w:rPr>
          <w:lang w:val="fr-FR"/>
        </w:rPr>
        <w:t>R2-2302553</w:t>
      </w:r>
      <w:r w:rsidRPr="00FC57B0">
        <w:rPr>
          <w:lang w:val="fr-FR"/>
        </w:rPr>
        <w:tab/>
        <w:t>Discussion on MN Handover While the SCG is Deactivated</w:t>
      </w:r>
      <w:r w:rsidRPr="00FC57B0">
        <w:rPr>
          <w:lang w:val="fr-FR"/>
        </w:rPr>
        <w:tab/>
        <w:t>CATT</w:t>
      </w:r>
      <w:r w:rsidRPr="00FC57B0">
        <w:rPr>
          <w:lang w:val="fr-FR"/>
        </w:rPr>
        <w:tab/>
        <w:t>discussion</w:t>
      </w:r>
      <w:r w:rsidRPr="00FC57B0">
        <w:rPr>
          <w:lang w:val="fr-FR"/>
        </w:rPr>
        <w:tab/>
        <w:t>Rel-17</w:t>
      </w:r>
      <w:r w:rsidRPr="00FC57B0">
        <w:rPr>
          <w:lang w:val="fr-FR"/>
        </w:rPr>
        <w:tab/>
        <w:t>LTE_NR_DC_enh2-Core</w:t>
      </w:r>
      <w:r w:rsidRPr="00FC57B0">
        <w:rPr>
          <w:lang w:val="fr-FR"/>
        </w:rPr>
        <w:tab/>
        <w:t>R2-2300859</w:t>
      </w:r>
    </w:p>
    <w:p w14:paraId="30959FFE" w14:textId="05D1B246" w:rsidR="001C54CD" w:rsidRPr="00FC57B0" w:rsidRDefault="001C54CD" w:rsidP="001C54CD">
      <w:pPr>
        <w:pStyle w:val="Doc-title"/>
        <w:rPr>
          <w:lang w:val="fr-FR"/>
        </w:rPr>
      </w:pPr>
      <w:r w:rsidRPr="00FC57B0">
        <w:rPr>
          <w:lang w:val="fr-FR"/>
        </w:rPr>
        <w:t>R2-2303662</w:t>
      </w:r>
      <w:r w:rsidRPr="00FC57B0">
        <w:rPr>
          <w:lang w:val="fr-FR"/>
        </w:rPr>
        <w:tab/>
        <w:t>MN Handover with deactivated SCG</w:t>
      </w:r>
      <w:r w:rsidRPr="00FC57B0">
        <w:rPr>
          <w:lang w:val="fr-FR"/>
        </w:rPr>
        <w:tab/>
        <w:t>Ericsson</w:t>
      </w:r>
      <w:r w:rsidRPr="00FC57B0">
        <w:rPr>
          <w:lang w:val="fr-FR"/>
        </w:rPr>
        <w:tab/>
        <w:t>discussion</w:t>
      </w:r>
    </w:p>
    <w:p w14:paraId="772795E2"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[006] both noted</w:t>
      </w:r>
    </w:p>
    <w:p w14:paraId="44ADEB4C"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[006] RAN2 agrees that the reconfiguration with sync for SCG will always be configured upon MN handover occurs in (NG) EN-DC, regardless whether SCG is deactivated or not</w:t>
      </w:r>
    </w:p>
    <w:p w14:paraId="5F28A789" w14:textId="77777777" w:rsidR="001C54CD" w:rsidRPr="00FC57B0" w:rsidRDefault="001C54CD" w:rsidP="001C54CD">
      <w:pPr>
        <w:pStyle w:val="Doc-text2"/>
        <w:rPr>
          <w:lang w:val="fr-FR"/>
        </w:rPr>
      </w:pPr>
    </w:p>
    <w:p w14:paraId="35B0264F" w14:textId="52C45FD7" w:rsidR="001C54CD" w:rsidRPr="00FC57B0" w:rsidRDefault="001C54CD" w:rsidP="001C54CD">
      <w:pPr>
        <w:pStyle w:val="Doc-title"/>
        <w:rPr>
          <w:lang w:val="fr-FR"/>
        </w:rPr>
      </w:pPr>
      <w:r w:rsidRPr="00FC57B0">
        <w:rPr>
          <w:lang w:val="fr-FR"/>
        </w:rPr>
        <w:t>R2-2302554</w:t>
      </w:r>
      <w:r w:rsidRPr="00FC57B0">
        <w:rPr>
          <w:lang w:val="fr-FR"/>
        </w:rPr>
        <w:tab/>
      </w:r>
      <w:bookmarkStart w:id="343" w:name="OLE_LINK285"/>
      <w:bookmarkStart w:id="344" w:name="OLE_LINK288"/>
      <w:r w:rsidRPr="00FC57B0">
        <w:rPr>
          <w:lang w:val="fr-FR"/>
        </w:rPr>
        <w:t>Correction on scg-State in RRCConnectionReconfiguration including the mobilityControlInfo</w:t>
      </w:r>
      <w:r w:rsidRPr="00FC57B0">
        <w:rPr>
          <w:lang w:val="fr-FR"/>
        </w:rPr>
        <w:tab/>
        <w:t>CATT</w:t>
      </w:r>
      <w:r w:rsidRPr="00FC57B0">
        <w:rPr>
          <w:lang w:val="fr-FR"/>
        </w:rPr>
        <w:tab/>
        <w:t>CR</w:t>
      </w:r>
      <w:r w:rsidRPr="00FC57B0">
        <w:rPr>
          <w:lang w:val="fr-FR"/>
        </w:rPr>
        <w:tab/>
        <w:t>Rel-17</w:t>
      </w:r>
      <w:r w:rsidRPr="00FC57B0">
        <w:rPr>
          <w:lang w:val="fr-FR"/>
        </w:rPr>
        <w:tab/>
        <w:t>36.331</w:t>
      </w:r>
      <w:r w:rsidRPr="00FC57B0">
        <w:rPr>
          <w:lang w:val="fr-FR"/>
        </w:rPr>
        <w:tab/>
        <w:t>17.4.0</w:t>
      </w:r>
      <w:r w:rsidRPr="00FC57B0">
        <w:rPr>
          <w:lang w:val="fr-FR"/>
        </w:rPr>
        <w:tab/>
        <w:t>4920</w:t>
      </w:r>
      <w:r w:rsidRPr="00FC57B0">
        <w:rPr>
          <w:lang w:val="fr-FR"/>
        </w:rPr>
        <w:tab/>
        <w:t>-</w:t>
      </w:r>
      <w:r w:rsidRPr="00FC57B0">
        <w:rPr>
          <w:lang w:val="fr-FR"/>
        </w:rPr>
        <w:tab/>
        <w:t>F</w:t>
      </w:r>
      <w:r w:rsidRPr="00FC57B0">
        <w:rPr>
          <w:lang w:val="fr-FR"/>
        </w:rPr>
        <w:tab/>
        <w:t>LTE_NR_DC_enh2-Core</w:t>
      </w:r>
    </w:p>
    <w:bookmarkEnd w:id="343"/>
    <w:bookmarkEnd w:id="344"/>
    <w:p w14:paraId="41BA81FC"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eastAsia="zh-CN"/>
        </w:rPr>
      </w:pPr>
      <w:r w:rsidRPr="00FC57B0">
        <w:rPr>
          <w:lang w:val="en-US" w:eastAsia="zh-CN"/>
        </w:rPr>
        <w:t xml:space="preserve">[006] </w:t>
      </w:r>
      <w:r w:rsidRPr="00FC57B0">
        <w:rPr>
          <w:rFonts w:eastAsia="SimSun"/>
          <w:lang w:eastAsia="zh-CN"/>
        </w:rPr>
        <w:t xml:space="preserve">Agree the </w:t>
      </w:r>
      <w:r w:rsidRPr="00FC57B0">
        <w:rPr>
          <w:rFonts w:eastAsiaTheme="minorEastAsia"/>
          <w:lang w:eastAsia="zh-CN"/>
        </w:rPr>
        <w:t>change from the CR R2-2302554</w:t>
      </w:r>
      <w:r w:rsidRPr="00FC57B0">
        <w:rPr>
          <w:rFonts w:eastAsia="SimSun"/>
          <w:lang w:eastAsia="zh-CN"/>
        </w:rPr>
        <w:t>:</w:t>
      </w:r>
      <w:r w:rsidRPr="00FC57B0">
        <w:t xml:space="preserve"> </w:t>
      </w:r>
      <w:r w:rsidRPr="00FC57B0">
        <w:rPr>
          <w:rFonts w:eastAsia="SimSun"/>
          <w:lang w:eastAsia="zh-CN"/>
        </w:rPr>
        <w:t xml:space="preserve">remove description about </w:t>
      </w:r>
      <w:r w:rsidRPr="00FC57B0">
        <w:rPr>
          <w:rFonts w:eastAsia="SimSun"/>
          <w:i/>
          <w:lang w:eastAsia="zh-CN"/>
        </w:rPr>
        <w:t>scg-stat</w:t>
      </w:r>
      <w:r w:rsidRPr="00FC57B0">
        <w:rPr>
          <w:rFonts w:eastAsia="SimSun"/>
          <w:lang w:eastAsia="zh-CN"/>
        </w:rPr>
        <w:t xml:space="preserve">e under the condition of “if the </w:t>
      </w:r>
      <w:r w:rsidRPr="00FC57B0">
        <w:rPr>
          <w:rFonts w:eastAsia="SimSun"/>
          <w:i/>
          <w:lang w:eastAsia="zh-CN"/>
        </w:rPr>
        <w:t>RRCConnectionReconfiguration</w:t>
      </w:r>
      <w:r w:rsidRPr="00FC57B0">
        <w:rPr>
          <w:rFonts w:eastAsia="SimSun"/>
          <w:lang w:eastAsia="zh-CN"/>
        </w:rPr>
        <w:t xml:space="preserve"> does not include the </w:t>
      </w:r>
      <w:r w:rsidRPr="00FC57B0">
        <w:rPr>
          <w:rFonts w:eastAsia="SimSun"/>
          <w:i/>
          <w:lang w:eastAsia="zh-CN"/>
        </w:rPr>
        <w:t>nr-SecondaryCellGroupConfig</w:t>
      </w:r>
      <w:r w:rsidRPr="00FC57B0">
        <w:rPr>
          <w:rFonts w:eastAsia="SimSun"/>
          <w:lang w:eastAsia="zh-CN"/>
        </w:rPr>
        <w:t>” in the section of 5.3.5.4 in 36.331 spec.</w:t>
      </w:r>
    </w:p>
    <w:p w14:paraId="2B197FDB"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[006] revised</w:t>
      </w:r>
    </w:p>
    <w:bookmarkEnd w:id="337"/>
    <w:bookmarkEnd w:id="338"/>
    <w:p w14:paraId="0C4AD033" w14:textId="77777777" w:rsidR="001C54CD" w:rsidRPr="00FC57B0" w:rsidRDefault="001C54CD" w:rsidP="001C54CD">
      <w:pPr>
        <w:pStyle w:val="Doc-title"/>
        <w:rPr>
          <w:lang w:val="fr-FR"/>
        </w:rPr>
      </w:pPr>
      <w:r w:rsidRPr="00FC57B0">
        <w:rPr>
          <w:lang w:val="fr-FR"/>
        </w:rPr>
        <w:t>R2-2304551</w:t>
      </w:r>
      <w:r w:rsidRPr="00FC57B0">
        <w:rPr>
          <w:lang w:val="fr-FR"/>
        </w:rPr>
        <w:tab/>
        <w:t>Correction on scg-State in RRCConnectionReconfiguration including the mobilityControlInfo</w:t>
      </w:r>
      <w:r w:rsidRPr="00FC57B0">
        <w:rPr>
          <w:lang w:val="fr-FR"/>
        </w:rPr>
        <w:tab/>
        <w:t>CATT</w:t>
      </w:r>
      <w:r w:rsidRPr="00FC57B0">
        <w:rPr>
          <w:lang w:val="fr-FR"/>
        </w:rPr>
        <w:tab/>
        <w:t>CR</w:t>
      </w:r>
      <w:r w:rsidRPr="00FC57B0">
        <w:rPr>
          <w:lang w:val="fr-FR"/>
        </w:rPr>
        <w:tab/>
        <w:t>Rel-17</w:t>
      </w:r>
      <w:r w:rsidRPr="00FC57B0">
        <w:rPr>
          <w:lang w:val="fr-FR"/>
        </w:rPr>
        <w:tab/>
        <w:t>36.331</w:t>
      </w:r>
      <w:r w:rsidRPr="00FC57B0">
        <w:rPr>
          <w:lang w:val="fr-FR"/>
        </w:rPr>
        <w:tab/>
        <w:t>17.4.0</w:t>
      </w:r>
      <w:r w:rsidRPr="00FC57B0">
        <w:rPr>
          <w:lang w:val="fr-FR"/>
        </w:rPr>
        <w:tab/>
        <w:t>4920</w:t>
      </w:r>
      <w:r w:rsidRPr="00FC57B0">
        <w:rPr>
          <w:lang w:val="fr-FR"/>
        </w:rPr>
        <w:tab/>
        <w:t>1</w:t>
      </w:r>
      <w:r w:rsidRPr="00FC57B0">
        <w:rPr>
          <w:lang w:val="fr-FR"/>
        </w:rPr>
        <w:tab/>
        <w:t>F</w:t>
      </w:r>
      <w:r w:rsidRPr="00FC57B0">
        <w:rPr>
          <w:lang w:val="fr-FR"/>
        </w:rPr>
        <w:tab/>
        <w:t>LTE_NR_DC_enh2-Core</w:t>
      </w:r>
    </w:p>
    <w:p w14:paraId="2D21EDA0"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[006] In-Principle-Agreed</w:t>
      </w:r>
    </w:p>
    <w:p w14:paraId="09A5D657" w14:textId="77777777" w:rsidR="001C54CD" w:rsidRPr="00FC57B0" w:rsidRDefault="001C54CD" w:rsidP="001C54CD">
      <w:pPr>
        <w:pStyle w:val="Doc-text2"/>
        <w:rPr>
          <w:lang w:val="fr-FR"/>
        </w:rPr>
      </w:pPr>
    </w:p>
    <w:p w14:paraId="3A1C7876" w14:textId="77777777" w:rsidR="001C54CD" w:rsidRPr="00FC57B0" w:rsidRDefault="001C54CD" w:rsidP="001C54CD">
      <w:pPr>
        <w:pStyle w:val="BoldComments"/>
      </w:pPr>
      <w:bookmarkStart w:id="345" w:name="OLE_LINK11"/>
      <w:bookmarkStart w:id="346" w:name="OLE_LINK25"/>
      <w:bookmarkEnd w:id="335"/>
      <w:bookmarkEnd w:id="336"/>
      <w:r w:rsidRPr="00FC57B0">
        <w:t>UP to 71GHz</w:t>
      </w:r>
    </w:p>
    <w:p w14:paraId="71460AD3" w14:textId="77777777" w:rsidR="001C54CD" w:rsidRPr="00FC57B0" w:rsidRDefault="001C54CD" w:rsidP="001C54CD">
      <w:pPr>
        <w:pStyle w:val="EmailDiscussion"/>
        <w:overflowPunct/>
        <w:autoSpaceDE/>
        <w:autoSpaceDN/>
        <w:adjustRightInd/>
        <w:ind w:left="1619" w:hanging="360"/>
        <w:textAlignment w:val="auto"/>
      </w:pPr>
      <w:bookmarkStart w:id="347" w:name="OLE_LINK309"/>
      <w:bookmarkStart w:id="348" w:name="OLE_LINK317"/>
      <w:bookmarkStart w:id="349" w:name="OLE_LINK49"/>
      <w:r w:rsidRPr="00FC57B0">
        <w:t>[AT121bis-e][007][NR17] RRC UpTo71GHz Corrections (Nokia)</w:t>
      </w:r>
    </w:p>
    <w:bookmarkEnd w:id="347"/>
    <w:bookmarkEnd w:id="348"/>
    <w:p w14:paraId="271A3731" w14:textId="77777777" w:rsidR="001C54CD" w:rsidRPr="00FC57B0" w:rsidRDefault="001C54CD" w:rsidP="001C54CD">
      <w:pPr>
        <w:pStyle w:val="EmailDiscussion2"/>
      </w:pPr>
      <w:r w:rsidRPr="00FC57B0">
        <w:tab/>
        <w:t>Scope: Treat R2-2302405, R2-2302408, R2-2302691, R2-2302773, R2-2302842, R2-2303057, R2-2303125, R2-2303472, R2-2303557, R2-2303917, R2-2303918, R2-2303942, R2-2304125.</w:t>
      </w:r>
      <w:r w:rsidRPr="00FC57B0">
        <w:br/>
        <w:t xml:space="preserve">Ph1: Determine agreeable parts, identify online CB points. Ph2: For agreeable parts, if any, reflect these in agreeable CRs. </w:t>
      </w:r>
    </w:p>
    <w:p w14:paraId="33C41410" w14:textId="77777777" w:rsidR="001C54CD" w:rsidRPr="00FC57B0" w:rsidRDefault="001C54CD" w:rsidP="001C54CD">
      <w:pPr>
        <w:pStyle w:val="EmailDiscussion2"/>
      </w:pPr>
      <w:r w:rsidRPr="00FC57B0">
        <w:tab/>
        <w:t>Intended outcome: Report, If applicable: In-Principle-Agreed CRs</w:t>
      </w:r>
    </w:p>
    <w:p w14:paraId="04428BAC" w14:textId="77777777" w:rsidR="001C54CD" w:rsidRPr="00FC57B0" w:rsidRDefault="001C54CD" w:rsidP="001C54CD">
      <w:pPr>
        <w:pStyle w:val="EmailDiscussion2"/>
      </w:pPr>
      <w:r w:rsidRPr="00FC57B0">
        <w:tab/>
        <w:t>Deadline: Schedule 1</w:t>
      </w:r>
    </w:p>
    <w:bookmarkEnd w:id="349"/>
    <w:p w14:paraId="07F50181" w14:textId="77777777" w:rsidR="001C54CD" w:rsidRPr="00FC57B0" w:rsidRDefault="001C54CD" w:rsidP="001C54CD">
      <w:pPr>
        <w:pStyle w:val="EmailDiscussion2"/>
        <w:ind w:left="0" w:firstLine="0"/>
      </w:pPr>
    </w:p>
    <w:p w14:paraId="5D47784B" w14:textId="77777777" w:rsidR="001C54CD" w:rsidRPr="00FC57B0" w:rsidRDefault="001C54CD" w:rsidP="001C54CD">
      <w:pPr>
        <w:pStyle w:val="Doc-title"/>
      </w:pPr>
      <w:bookmarkStart w:id="350" w:name="_Hlk133434429"/>
      <w:r w:rsidRPr="00FC57B0">
        <w:t>R2-2304566</w:t>
      </w:r>
      <w:r w:rsidRPr="00FC57B0">
        <w:tab/>
        <w:t>Report of [AT121bis-e][007][NR17] RRC UpTo71GHz Corrections</w:t>
      </w:r>
      <w:r w:rsidRPr="00FC57B0">
        <w:tab/>
        <w:t>Nokia</w:t>
      </w:r>
    </w:p>
    <w:p w14:paraId="19DECB8F"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[007] Noted, agreements reflected below</w:t>
      </w:r>
    </w:p>
    <w:p w14:paraId="1333FF86" w14:textId="77777777" w:rsidR="001C54CD" w:rsidRPr="00FC57B0" w:rsidRDefault="001C54CD" w:rsidP="001C54CD">
      <w:pPr>
        <w:pStyle w:val="EmailDiscussion2"/>
      </w:pPr>
    </w:p>
    <w:p w14:paraId="4CDE7199" w14:textId="4C6B0DBD" w:rsidR="001C54CD" w:rsidRPr="00FC57B0" w:rsidRDefault="001C54CD" w:rsidP="001C54CD">
      <w:pPr>
        <w:pStyle w:val="Doc-title"/>
      </w:pPr>
      <w:bookmarkStart w:id="351" w:name="OLE_LINK275"/>
      <w:r w:rsidRPr="00FC57B0">
        <w:t>R2-2302405</w:t>
      </w:r>
      <w:r w:rsidRPr="00FC57B0">
        <w:tab/>
        <w:t>LS to RAN2 on reference subcarrier spacing for FR2-2 (R1- 2302185; contact: Nokia)</w:t>
      </w:r>
      <w:r w:rsidRPr="00FC57B0">
        <w:tab/>
        <w:t>RAN1</w:t>
      </w:r>
      <w:r w:rsidRPr="00FC57B0">
        <w:tab/>
        <w:t>LS in</w:t>
      </w:r>
      <w:r w:rsidRPr="00FC57B0">
        <w:tab/>
        <w:t>Rel-17</w:t>
      </w:r>
      <w:r w:rsidRPr="00FC57B0">
        <w:tab/>
        <w:t>NR_ext_to_71GHz-Core</w:t>
      </w:r>
      <w:r w:rsidRPr="00FC57B0">
        <w:tab/>
        <w:t>To:RAN2</w:t>
      </w:r>
    </w:p>
    <w:p w14:paraId="0CB8E416"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[007] noted</w:t>
      </w:r>
    </w:p>
    <w:p w14:paraId="2C12C9E1" w14:textId="35C356EF" w:rsidR="001C54CD" w:rsidRPr="00FC57B0" w:rsidRDefault="001C54CD" w:rsidP="001C54CD">
      <w:pPr>
        <w:pStyle w:val="Doc-title"/>
      </w:pPr>
      <w:r w:rsidRPr="00FC57B0">
        <w:t>R2-2302408</w:t>
      </w:r>
      <w:r w:rsidRPr="00FC57B0">
        <w:tab/>
        <w:t>LS to RAN2 on K2 indication for multi-PUSCH scheduling (R1-2302144; contact: LGE)</w:t>
      </w:r>
      <w:r w:rsidRPr="00FC57B0">
        <w:tab/>
        <w:t>RAN1</w:t>
      </w:r>
      <w:r w:rsidRPr="00FC57B0">
        <w:tab/>
        <w:t>LS in</w:t>
      </w:r>
      <w:r w:rsidRPr="00FC57B0">
        <w:tab/>
        <w:t>Rel-17</w:t>
      </w:r>
      <w:r w:rsidRPr="00FC57B0">
        <w:tab/>
        <w:t>NR_ext_to_71GHz-Core</w:t>
      </w:r>
      <w:r w:rsidRPr="00FC57B0">
        <w:tab/>
        <w:t>To:RAN2</w:t>
      </w:r>
    </w:p>
    <w:p w14:paraId="67D784D1"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[007] noted</w:t>
      </w:r>
    </w:p>
    <w:p w14:paraId="520F3C16" w14:textId="77777777" w:rsidR="001C54CD" w:rsidRPr="00FC57B0" w:rsidRDefault="001C54CD" w:rsidP="001C54CD">
      <w:pPr>
        <w:pStyle w:val="Doc-text2"/>
      </w:pPr>
    </w:p>
    <w:p w14:paraId="2D8102FE" w14:textId="1E0C4C00" w:rsidR="001C54CD" w:rsidRPr="00FC57B0" w:rsidRDefault="001C54CD" w:rsidP="001C54CD">
      <w:pPr>
        <w:pStyle w:val="Doc-title"/>
        <w:rPr>
          <w:lang w:val="fr-FR"/>
        </w:rPr>
      </w:pPr>
      <w:bookmarkStart w:id="352" w:name="OLE_LINK295"/>
      <w:r w:rsidRPr="00FC57B0">
        <w:rPr>
          <w:lang w:val="fr-FR"/>
        </w:rPr>
        <w:t>R2-2302691</w:t>
      </w:r>
      <w:r w:rsidRPr="00FC57B0">
        <w:rPr>
          <w:lang w:val="fr-FR"/>
        </w:rPr>
        <w:tab/>
        <w:t>Miscellaneous corrections for Ext71GHz</w:t>
      </w:r>
      <w:r w:rsidRPr="00FC57B0">
        <w:rPr>
          <w:lang w:val="fr-FR"/>
        </w:rPr>
        <w:tab/>
        <w:t>Huawei, HiSilicon</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3961</w:t>
      </w:r>
      <w:r w:rsidRPr="00FC57B0">
        <w:rPr>
          <w:lang w:val="fr-FR"/>
        </w:rPr>
        <w:tab/>
        <w:t>-</w:t>
      </w:r>
      <w:r w:rsidRPr="00FC57B0">
        <w:rPr>
          <w:lang w:val="fr-FR"/>
        </w:rPr>
        <w:tab/>
        <w:t>F</w:t>
      </w:r>
      <w:r w:rsidRPr="00FC57B0">
        <w:rPr>
          <w:lang w:val="fr-FR"/>
        </w:rPr>
        <w:tab/>
        <w:t>NR_ext_to_71GHz-Core</w:t>
      </w:r>
    </w:p>
    <w:p w14:paraId="495C8C6F"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[007] revised</w:t>
      </w:r>
    </w:p>
    <w:p w14:paraId="7E846712" w14:textId="77777777" w:rsidR="001C54CD" w:rsidRPr="00FC57B0" w:rsidRDefault="001C54CD" w:rsidP="001C54CD">
      <w:pPr>
        <w:pStyle w:val="Doc-title"/>
        <w:rPr>
          <w:lang w:val="fr-FR"/>
        </w:rPr>
      </w:pPr>
      <w:r w:rsidRPr="00FC57B0">
        <w:lastRenderedPageBreak/>
        <w:t>R2-2304483</w:t>
      </w:r>
      <w:r w:rsidRPr="00FC57B0">
        <w:rPr>
          <w:lang w:val="fr-FR"/>
        </w:rPr>
        <w:tab/>
        <w:t>Miscellaneous corrections for Ext71GHz</w:t>
      </w:r>
      <w:r w:rsidRPr="00FC57B0">
        <w:rPr>
          <w:lang w:val="fr-FR"/>
        </w:rPr>
        <w:tab/>
        <w:t>Huawei, HiSilicon</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3961</w:t>
      </w:r>
      <w:r w:rsidRPr="00FC57B0">
        <w:rPr>
          <w:lang w:val="fr-FR"/>
        </w:rPr>
        <w:tab/>
        <w:t>1</w:t>
      </w:r>
      <w:r w:rsidRPr="00FC57B0">
        <w:rPr>
          <w:lang w:val="fr-FR"/>
        </w:rPr>
        <w:tab/>
        <w:t>F</w:t>
      </w:r>
      <w:r w:rsidRPr="00FC57B0">
        <w:rPr>
          <w:lang w:val="fr-FR"/>
        </w:rPr>
        <w:tab/>
        <w:t>NR_ext_to_71GHz-Core</w:t>
      </w:r>
    </w:p>
    <w:p w14:paraId="38731B32"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bookmarkStart w:id="353" w:name="OLE_LINK304"/>
      <w:bookmarkStart w:id="354" w:name="OLE_LINK305"/>
      <w:r w:rsidRPr="00FC57B0">
        <w:rPr>
          <w:lang w:val="fr-FR"/>
        </w:rPr>
        <w:t>[007] In-principle-Agreed</w:t>
      </w:r>
    </w:p>
    <w:bookmarkEnd w:id="353"/>
    <w:bookmarkEnd w:id="354"/>
    <w:p w14:paraId="32E7182B" w14:textId="77777777" w:rsidR="001C54CD" w:rsidRPr="00FC57B0" w:rsidRDefault="001C54CD" w:rsidP="001C54CD">
      <w:pPr>
        <w:pStyle w:val="Doc-text2"/>
        <w:rPr>
          <w:lang w:val="fr-FR"/>
        </w:rPr>
      </w:pPr>
    </w:p>
    <w:bookmarkEnd w:id="352"/>
    <w:p w14:paraId="6696FCA4" w14:textId="77777777" w:rsidR="001C54CD" w:rsidRPr="00FC57B0" w:rsidRDefault="001C54CD" w:rsidP="001C54CD">
      <w:pPr>
        <w:pStyle w:val="Doc-text2"/>
        <w:rPr>
          <w:lang w:val="fr-FR"/>
        </w:rPr>
      </w:pPr>
    </w:p>
    <w:p w14:paraId="4967034F" w14:textId="1F838B4D" w:rsidR="001C54CD" w:rsidRPr="00FC57B0" w:rsidRDefault="001C54CD" w:rsidP="001C54CD">
      <w:pPr>
        <w:pStyle w:val="Doc-title"/>
        <w:rPr>
          <w:lang w:val="fr-FR"/>
        </w:rPr>
      </w:pPr>
      <w:bookmarkStart w:id="355" w:name="OLE_LINK296"/>
      <w:bookmarkStart w:id="356" w:name="OLE_LINK303"/>
      <w:r w:rsidRPr="00FC57B0">
        <w:rPr>
          <w:lang w:val="fr-FR"/>
        </w:rPr>
        <w:t>R2-2302842</w:t>
      </w:r>
      <w:r w:rsidRPr="00FC57B0">
        <w:rPr>
          <w:lang w:val="fr-FR"/>
        </w:rPr>
        <w:tab/>
        <w:t>Correction to RRC for 71 GHz on channel occupancy duration</w:t>
      </w:r>
      <w:r w:rsidRPr="00FC57B0">
        <w:rPr>
          <w:lang w:val="fr-FR"/>
        </w:rPr>
        <w:tab/>
        <w:t>Ericsson</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3968</w:t>
      </w:r>
      <w:r w:rsidRPr="00FC57B0">
        <w:rPr>
          <w:lang w:val="fr-FR"/>
        </w:rPr>
        <w:tab/>
        <w:t>-</w:t>
      </w:r>
      <w:r w:rsidRPr="00FC57B0">
        <w:rPr>
          <w:lang w:val="fr-FR"/>
        </w:rPr>
        <w:tab/>
        <w:t>F</w:t>
      </w:r>
      <w:r w:rsidRPr="00FC57B0">
        <w:rPr>
          <w:lang w:val="fr-FR"/>
        </w:rPr>
        <w:tab/>
        <w:t>NR_ext_to_71GHz-Core</w:t>
      </w:r>
    </w:p>
    <w:p w14:paraId="0FF6BE7A"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[007] revised</w:t>
      </w:r>
    </w:p>
    <w:p w14:paraId="07F5FA75" w14:textId="77777777" w:rsidR="001C54CD" w:rsidRPr="00FC57B0" w:rsidRDefault="001C54CD" w:rsidP="001C54CD">
      <w:pPr>
        <w:pStyle w:val="Doc-title"/>
        <w:rPr>
          <w:lang w:val="fr-FR"/>
        </w:rPr>
      </w:pPr>
      <w:r w:rsidRPr="00FC57B0">
        <w:t>R2-2304555</w:t>
      </w:r>
      <w:r w:rsidRPr="00FC57B0">
        <w:rPr>
          <w:lang w:val="fr-FR"/>
        </w:rPr>
        <w:tab/>
        <w:t>Correction to RRC for 71 GHz on channel occupancy duration</w:t>
      </w:r>
      <w:r w:rsidRPr="00FC57B0">
        <w:rPr>
          <w:lang w:val="fr-FR"/>
        </w:rPr>
        <w:tab/>
        <w:t>Ericsson</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3968</w:t>
      </w:r>
      <w:r w:rsidRPr="00FC57B0">
        <w:rPr>
          <w:lang w:val="fr-FR"/>
        </w:rPr>
        <w:tab/>
        <w:t>1</w:t>
      </w:r>
      <w:r w:rsidRPr="00FC57B0">
        <w:rPr>
          <w:lang w:val="fr-FR"/>
        </w:rPr>
        <w:tab/>
        <w:t>F</w:t>
      </w:r>
      <w:r w:rsidRPr="00FC57B0">
        <w:rPr>
          <w:lang w:val="fr-FR"/>
        </w:rPr>
        <w:tab/>
        <w:t>NR_ext_to_71GHz-Core</w:t>
      </w:r>
    </w:p>
    <w:p w14:paraId="02960D76"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[007] In-principle-Agreed</w:t>
      </w:r>
    </w:p>
    <w:bookmarkEnd w:id="355"/>
    <w:bookmarkEnd w:id="356"/>
    <w:p w14:paraId="518F08C3" w14:textId="77777777" w:rsidR="001C54CD" w:rsidRPr="00FC57B0" w:rsidRDefault="001C54CD" w:rsidP="001C54CD">
      <w:pPr>
        <w:pStyle w:val="Doc-text2"/>
        <w:ind w:left="0" w:firstLine="0"/>
        <w:rPr>
          <w:lang w:val="fr-FR"/>
        </w:rPr>
      </w:pPr>
    </w:p>
    <w:p w14:paraId="774FF0B6" w14:textId="1DF1EFAC" w:rsidR="001C54CD" w:rsidRPr="00FC57B0" w:rsidRDefault="001C54CD" w:rsidP="001C54CD">
      <w:pPr>
        <w:pStyle w:val="Doc-title"/>
        <w:rPr>
          <w:lang w:val="fr-FR"/>
        </w:rPr>
      </w:pPr>
      <w:r w:rsidRPr="00FC57B0">
        <w:rPr>
          <w:lang w:val="fr-FR"/>
        </w:rPr>
        <w:t>R2-2303472</w:t>
      </w:r>
      <w:r w:rsidRPr="00FC57B0">
        <w:rPr>
          <w:lang w:val="fr-FR"/>
        </w:rPr>
        <w:tab/>
        <w:t>Discussion on RAN1 LS R1-2302144</w:t>
      </w:r>
      <w:r w:rsidRPr="00FC57B0">
        <w:rPr>
          <w:lang w:val="fr-FR"/>
        </w:rPr>
        <w:tab/>
        <w:t>Ericsson</w:t>
      </w:r>
      <w:r w:rsidRPr="00FC57B0">
        <w:rPr>
          <w:lang w:val="fr-FR"/>
        </w:rPr>
        <w:tab/>
        <w:t>discussion</w:t>
      </w:r>
      <w:r w:rsidRPr="00FC57B0">
        <w:rPr>
          <w:lang w:val="fr-FR"/>
        </w:rPr>
        <w:tab/>
        <w:t>Rel-17</w:t>
      </w:r>
      <w:r w:rsidRPr="00FC57B0">
        <w:rPr>
          <w:lang w:val="fr-FR"/>
        </w:rPr>
        <w:tab/>
        <w:t>NR_ext_to_71GHz-Core</w:t>
      </w:r>
    </w:p>
    <w:p w14:paraId="50D27F16"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[007] noted</w:t>
      </w:r>
    </w:p>
    <w:p w14:paraId="36624A55" w14:textId="77777777" w:rsidR="001C54CD" w:rsidRPr="00FC57B0" w:rsidRDefault="001C54CD" w:rsidP="001C54CD">
      <w:pPr>
        <w:pStyle w:val="Doc-text2"/>
        <w:rPr>
          <w:lang w:val="fr-FR"/>
        </w:rPr>
      </w:pPr>
    </w:p>
    <w:p w14:paraId="73CA6276" w14:textId="1614619E" w:rsidR="001C54CD" w:rsidRPr="00FC57B0" w:rsidRDefault="001C54CD" w:rsidP="001C54CD">
      <w:pPr>
        <w:pStyle w:val="Doc-title"/>
        <w:rPr>
          <w:lang w:val="fr-FR"/>
        </w:rPr>
      </w:pPr>
      <w:r w:rsidRPr="00FC57B0">
        <w:rPr>
          <w:lang w:val="fr-FR"/>
        </w:rPr>
        <w:t>R2-2303942</w:t>
      </w:r>
      <w:r w:rsidRPr="00FC57B0">
        <w:rPr>
          <w:lang w:val="fr-FR"/>
        </w:rPr>
        <w:tab/>
        <w:t>Clarification on K2 indication for multi-PUSCH scheduling</w:t>
      </w:r>
      <w:r w:rsidRPr="00FC57B0">
        <w:rPr>
          <w:lang w:val="fr-FR"/>
        </w:rPr>
        <w:tab/>
        <w:t>LG Electronics Inc.</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4043</w:t>
      </w:r>
      <w:r w:rsidRPr="00FC57B0">
        <w:rPr>
          <w:lang w:val="fr-FR"/>
        </w:rPr>
        <w:tab/>
        <w:t>-</w:t>
      </w:r>
      <w:r w:rsidRPr="00FC57B0">
        <w:rPr>
          <w:lang w:val="fr-FR"/>
        </w:rPr>
        <w:tab/>
        <w:t>F</w:t>
      </w:r>
      <w:r w:rsidRPr="00FC57B0">
        <w:rPr>
          <w:lang w:val="fr-FR"/>
        </w:rPr>
        <w:tab/>
        <w:t>NR_ext_to_71GHz-Core</w:t>
      </w:r>
    </w:p>
    <w:p w14:paraId="363042ED"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[007] merged with CR based on R2-2303557, below</w:t>
      </w:r>
    </w:p>
    <w:p w14:paraId="748453E3" w14:textId="77777777" w:rsidR="001C54CD" w:rsidRPr="00FC57B0" w:rsidRDefault="001C54CD" w:rsidP="001C54CD">
      <w:pPr>
        <w:pStyle w:val="Doc-text2"/>
        <w:rPr>
          <w:lang w:val="fr-FR"/>
        </w:rPr>
      </w:pPr>
    </w:p>
    <w:p w14:paraId="13932AD9" w14:textId="55DEF6FD" w:rsidR="001C54CD" w:rsidRPr="00FC57B0" w:rsidRDefault="001C54CD" w:rsidP="001C54CD">
      <w:pPr>
        <w:pStyle w:val="Doc-title"/>
        <w:rPr>
          <w:lang w:val="fr-FR"/>
        </w:rPr>
      </w:pPr>
      <w:bookmarkStart w:id="357" w:name="OLE_LINK310"/>
      <w:bookmarkStart w:id="358" w:name="OLE_LINK311"/>
      <w:r w:rsidRPr="00FC57B0">
        <w:rPr>
          <w:lang w:val="fr-FR"/>
        </w:rPr>
        <w:t>R2-2303557</w:t>
      </w:r>
      <w:r w:rsidRPr="00FC57B0">
        <w:rPr>
          <w:lang w:val="fr-FR"/>
        </w:rPr>
        <w:tab/>
        <w:t>Correction to RRC for 71 GHz on multi-PUSCH</w:t>
      </w:r>
      <w:r w:rsidRPr="00FC57B0">
        <w:rPr>
          <w:lang w:val="fr-FR"/>
        </w:rPr>
        <w:tab/>
        <w:t>Ericsson</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4016</w:t>
      </w:r>
      <w:r w:rsidRPr="00FC57B0">
        <w:rPr>
          <w:lang w:val="fr-FR"/>
        </w:rPr>
        <w:tab/>
        <w:t>-</w:t>
      </w:r>
      <w:r w:rsidRPr="00FC57B0">
        <w:rPr>
          <w:lang w:val="fr-FR"/>
        </w:rPr>
        <w:tab/>
        <w:t>F</w:t>
      </w:r>
      <w:r w:rsidRPr="00FC57B0">
        <w:rPr>
          <w:lang w:val="fr-FR"/>
        </w:rPr>
        <w:tab/>
        <w:t>NR_ext_to_71GHz-Core</w:t>
      </w:r>
    </w:p>
    <w:bookmarkEnd w:id="357"/>
    <w:bookmarkEnd w:id="358"/>
    <w:p w14:paraId="0FDF7238" w14:textId="77777777" w:rsidR="001C54CD" w:rsidRPr="00FC57B0" w:rsidRDefault="001C54CD" w:rsidP="001C54CD">
      <w:pPr>
        <w:pStyle w:val="Doc-text2"/>
      </w:pPr>
      <w:r w:rsidRPr="00FC57B0">
        <w:t>-</w:t>
      </w:r>
      <w:r w:rsidRPr="00FC57B0">
        <w:tab/>
        <w:t>[007] Ph1 initial decision: Progress with modified RAN1 wording “</w:t>
      </w:r>
      <w:r w:rsidRPr="00FC57B0">
        <w:rPr>
          <w:lang w:eastAsia="sv-SE"/>
        </w:rPr>
        <w:t>for all n if any two consecutive PUSCHs are non-contiguous</w:t>
      </w:r>
      <w:r w:rsidRPr="00FC57B0">
        <w:t xml:space="preserve">” and include in the CR also correction from LG (R2-2303942) regarding field description of </w:t>
      </w:r>
      <w:r w:rsidRPr="00FC57B0">
        <w:rPr>
          <w:i/>
          <w:iCs/>
        </w:rPr>
        <w:t>pusch-AllocationList</w:t>
      </w:r>
      <w:r w:rsidRPr="00FC57B0">
        <w:t xml:space="preserve"> </w:t>
      </w:r>
    </w:p>
    <w:p w14:paraId="0A2D8858" w14:textId="77777777" w:rsidR="001C54CD" w:rsidRPr="00FC57B0" w:rsidRDefault="001C54CD" w:rsidP="001C54CD">
      <w:pPr>
        <w:pStyle w:val="Doc-text2"/>
      </w:pPr>
      <w:r w:rsidRPr="00FC57B0">
        <w:t>-</w:t>
      </w:r>
      <w:r w:rsidRPr="00FC57B0">
        <w:tab/>
        <w:t>[007] at EOM: QC think this CR should not be agreed is not acceptable.</w:t>
      </w:r>
    </w:p>
    <w:p w14:paraId="0FD43BB6" w14:textId="64E99FB9" w:rsidR="001C54CD" w:rsidRPr="00FC57B0" w:rsidRDefault="001C54CD" w:rsidP="001C54CD">
      <w:pPr>
        <w:pStyle w:val="Doc-title"/>
        <w:rPr>
          <w:lang w:val="fr-FR"/>
        </w:rPr>
      </w:pPr>
      <w:r w:rsidRPr="00FC57B0">
        <w:rPr>
          <w:lang w:val="fr-FR"/>
        </w:rPr>
        <w:t>R2-2303917</w:t>
      </w:r>
      <w:r w:rsidRPr="00FC57B0">
        <w:rPr>
          <w:lang w:val="fr-FR"/>
        </w:rPr>
        <w:tab/>
        <w:t>Correction K2 on multi-PUSCH scheduling</w:t>
      </w:r>
      <w:r w:rsidRPr="00FC57B0">
        <w:rPr>
          <w:lang w:val="fr-FR"/>
        </w:rPr>
        <w:tab/>
        <w:t>ASUSTeK</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4035</w:t>
      </w:r>
      <w:r w:rsidRPr="00FC57B0">
        <w:rPr>
          <w:lang w:val="fr-FR"/>
        </w:rPr>
        <w:tab/>
        <w:t>-</w:t>
      </w:r>
      <w:r w:rsidRPr="00FC57B0">
        <w:rPr>
          <w:lang w:val="fr-FR"/>
        </w:rPr>
        <w:tab/>
        <w:t>F</w:t>
      </w:r>
      <w:r w:rsidRPr="00FC57B0">
        <w:rPr>
          <w:lang w:val="fr-FR"/>
        </w:rPr>
        <w:tab/>
        <w:t>NR_ext_to_71GHz-Core</w:t>
      </w:r>
    </w:p>
    <w:p w14:paraId="5C03813E" w14:textId="7FA7373B" w:rsidR="001C54CD" w:rsidRPr="00FC57B0" w:rsidRDefault="001C54CD" w:rsidP="001C54CD">
      <w:pPr>
        <w:pStyle w:val="Doc-title"/>
        <w:rPr>
          <w:lang w:val="fr-FR"/>
        </w:rPr>
      </w:pPr>
      <w:r w:rsidRPr="00FC57B0">
        <w:rPr>
          <w:lang w:val="fr-FR"/>
        </w:rPr>
        <w:t>R2-2303918</w:t>
      </w:r>
      <w:r w:rsidRPr="00FC57B0">
        <w:rPr>
          <w:lang w:val="fr-FR"/>
        </w:rPr>
        <w:tab/>
        <w:t>Correction on condition for extendedK2</w:t>
      </w:r>
      <w:r w:rsidRPr="00FC57B0">
        <w:rPr>
          <w:lang w:val="fr-FR"/>
        </w:rPr>
        <w:tab/>
        <w:t>ASUSTeK</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4036</w:t>
      </w:r>
      <w:r w:rsidRPr="00FC57B0">
        <w:rPr>
          <w:lang w:val="fr-FR"/>
        </w:rPr>
        <w:tab/>
        <w:t>-</w:t>
      </w:r>
      <w:r w:rsidRPr="00FC57B0">
        <w:rPr>
          <w:lang w:val="fr-FR"/>
        </w:rPr>
        <w:tab/>
        <w:t>F</w:t>
      </w:r>
      <w:r w:rsidRPr="00FC57B0">
        <w:rPr>
          <w:lang w:val="fr-FR"/>
        </w:rPr>
        <w:tab/>
        <w:t>NR_ext_to_71GHz-Core</w:t>
      </w:r>
    </w:p>
    <w:p w14:paraId="0D821659" w14:textId="77777777" w:rsidR="001C54CD" w:rsidRPr="00FC57B0" w:rsidRDefault="001C54CD" w:rsidP="001C54CD">
      <w:pPr>
        <w:pStyle w:val="Doc-text2"/>
        <w:rPr>
          <w:lang w:val="fr-FR"/>
        </w:rPr>
      </w:pPr>
      <w:r w:rsidRPr="00FC57B0">
        <w:rPr>
          <w:lang w:val="fr-FR"/>
        </w:rPr>
        <w:t>-</w:t>
      </w:r>
      <w:r w:rsidRPr="00FC57B0">
        <w:rPr>
          <w:lang w:val="fr-FR"/>
        </w:rPr>
        <w:tab/>
        <w:t>[007] Ph1 initial decision: not pursued</w:t>
      </w:r>
    </w:p>
    <w:p w14:paraId="529FFA3F" w14:textId="77777777" w:rsidR="001C54CD" w:rsidRPr="00FC57B0" w:rsidRDefault="001C54CD" w:rsidP="001C54CD">
      <w:pPr>
        <w:pStyle w:val="Doc-text2"/>
        <w:rPr>
          <w:lang w:val="fr-FR"/>
        </w:rPr>
      </w:pPr>
      <w:r w:rsidRPr="00FC57B0">
        <w:rPr>
          <w:lang w:val="fr-FR"/>
        </w:rPr>
        <w:t>-</w:t>
      </w:r>
      <w:r w:rsidRPr="00FC57B0">
        <w:rPr>
          <w:lang w:val="fr-FR"/>
        </w:rPr>
        <w:tab/>
        <w:t>[007] at EOM : QC think these CRs are correct and can be agreed.</w:t>
      </w:r>
    </w:p>
    <w:p w14:paraId="5E501947" w14:textId="77777777" w:rsidR="001C54CD" w:rsidRPr="00FC57B0" w:rsidRDefault="001C54CD" w:rsidP="001C54CD">
      <w:pPr>
        <w:pStyle w:val="Doc-text2"/>
        <w:rPr>
          <w:lang w:val="fr-FR"/>
        </w:rPr>
      </w:pPr>
    </w:p>
    <w:p w14:paraId="41E6A331"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[007] Above CRs are postponed</w:t>
      </w:r>
    </w:p>
    <w:p w14:paraId="480F65F1" w14:textId="77777777" w:rsidR="001C54CD" w:rsidRPr="00FC57B0" w:rsidRDefault="001C54CD" w:rsidP="001C54CD">
      <w:pPr>
        <w:pStyle w:val="Doc-text2"/>
        <w:rPr>
          <w:lang w:val="fr-FR"/>
        </w:rPr>
      </w:pPr>
    </w:p>
    <w:p w14:paraId="11C6B1E9" w14:textId="4ACCBAC9" w:rsidR="001C54CD" w:rsidRPr="00FC57B0" w:rsidRDefault="001C54CD" w:rsidP="001C54CD">
      <w:pPr>
        <w:pStyle w:val="Doc-title"/>
        <w:rPr>
          <w:rStyle w:val="Hyperlink"/>
          <w:color w:val="auto"/>
          <w:lang w:val="fr-FR"/>
        </w:rPr>
      </w:pPr>
      <w:r w:rsidRPr="00FC57B0">
        <w:rPr>
          <w:lang w:val="fr-FR"/>
        </w:rPr>
        <w:t>R2-2304125</w:t>
      </w:r>
      <w:r w:rsidRPr="00FC57B0">
        <w:rPr>
          <w:lang w:val="fr-FR"/>
        </w:rPr>
        <w:tab/>
        <w:t>Clarification for configured grant periodicity</w:t>
      </w:r>
      <w:r w:rsidRPr="00FC57B0">
        <w:rPr>
          <w:lang w:val="fr-FR"/>
        </w:rPr>
        <w:tab/>
        <w:t>Nokia, Nokia Shanghai Bell</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3964</w:t>
      </w:r>
      <w:r w:rsidRPr="00FC57B0">
        <w:rPr>
          <w:lang w:val="fr-FR"/>
        </w:rPr>
        <w:tab/>
        <w:t>1</w:t>
      </w:r>
      <w:r w:rsidRPr="00FC57B0">
        <w:rPr>
          <w:lang w:val="fr-FR"/>
        </w:rPr>
        <w:tab/>
        <w:t>F</w:t>
      </w:r>
      <w:r w:rsidRPr="00FC57B0">
        <w:rPr>
          <w:lang w:val="fr-FR"/>
        </w:rPr>
        <w:tab/>
        <w:t>NR_ext_to_71GHz-Core</w:t>
      </w:r>
      <w:r w:rsidRPr="00FC57B0">
        <w:rPr>
          <w:lang w:val="fr-FR"/>
        </w:rPr>
        <w:tab/>
        <w:t>R2-2302773</w:t>
      </w:r>
    </w:p>
    <w:p w14:paraId="0EA3E594"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[007] In-principle-Agreed</w:t>
      </w:r>
    </w:p>
    <w:p w14:paraId="40AB1F81" w14:textId="77777777" w:rsidR="001C54CD" w:rsidRPr="00FC57B0" w:rsidRDefault="001C54CD" w:rsidP="001C54CD">
      <w:pPr>
        <w:pStyle w:val="Doc-text2"/>
        <w:rPr>
          <w:lang w:val="fr-FR"/>
        </w:rPr>
      </w:pPr>
    </w:p>
    <w:p w14:paraId="7FE46F4D" w14:textId="5931C3C6" w:rsidR="001C54CD" w:rsidRPr="00FC57B0" w:rsidRDefault="001C54CD" w:rsidP="001C54CD">
      <w:pPr>
        <w:pStyle w:val="Doc-title"/>
        <w:rPr>
          <w:lang w:val="fr-FR"/>
        </w:rPr>
      </w:pPr>
      <w:r w:rsidRPr="00FC57B0">
        <w:rPr>
          <w:lang w:val="fr-FR"/>
        </w:rPr>
        <w:t>R2-2303057</w:t>
      </w:r>
      <w:r w:rsidRPr="00FC57B0">
        <w:rPr>
          <w:lang w:val="fr-FR"/>
        </w:rPr>
        <w:tab/>
        <w:t>The restriction addition for SCS in CO-DurationPerCell</w:t>
      </w:r>
      <w:r w:rsidRPr="00FC57B0">
        <w:rPr>
          <w:lang w:val="fr-FR"/>
        </w:rPr>
        <w:tab/>
        <w:t>NEC Corporation</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3982</w:t>
      </w:r>
      <w:r w:rsidRPr="00FC57B0">
        <w:rPr>
          <w:lang w:val="fr-FR"/>
        </w:rPr>
        <w:tab/>
        <w:t>-</w:t>
      </w:r>
      <w:r w:rsidRPr="00FC57B0">
        <w:rPr>
          <w:lang w:val="fr-FR"/>
        </w:rPr>
        <w:tab/>
        <w:t>F</w:t>
      </w:r>
      <w:r w:rsidRPr="00FC57B0">
        <w:rPr>
          <w:lang w:val="fr-FR"/>
        </w:rPr>
        <w:tab/>
        <w:t>NR_ext_to_71GHz-Core</w:t>
      </w:r>
    </w:p>
    <w:p w14:paraId="798EDC33" w14:textId="0A5B4771" w:rsidR="001C54CD" w:rsidRPr="00FC57B0" w:rsidRDefault="001C54CD" w:rsidP="001C54CD">
      <w:pPr>
        <w:pStyle w:val="Doc-title"/>
        <w:rPr>
          <w:lang w:val="fr-FR"/>
        </w:rPr>
      </w:pPr>
      <w:r w:rsidRPr="00FC57B0">
        <w:rPr>
          <w:lang w:val="fr-FR"/>
        </w:rPr>
        <w:t>R2-2303125</w:t>
      </w:r>
      <w:r w:rsidRPr="00FC57B0">
        <w:rPr>
          <w:lang w:val="fr-FR"/>
        </w:rPr>
        <w:tab/>
        <w:t>CO-Durations Reference subcarrier spacing for FR2-2</w:t>
      </w:r>
      <w:r w:rsidRPr="00FC57B0">
        <w:rPr>
          <w:lang w:val="fr-FR"/>
        </w:rPr>
        <w:tab/>
        <w:t>Nokia, Nokia Shanghai Bell</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3986</w:t>
      </w:r>
      <w:r w:rsidRPr="00FC57B0">
        <w:rPr>
          <w:lang w:val="fr-FR"/>
        </w:rPr>
        <w:tab/>
        <w:t>-</w:t>
      </w:r>
      <w:r w:rsidRPr="00FC57B0">
        <w:rPr>
          <w:lang w:val="fr-FR"/>
        </w:rPr>
        <w:tab/>
        <w:t>F</w:t>
      </w:r>
      <w:r w:rsidRPr="00FC57B0">
        <w:rPr>
          <w:lang w:val="fr-FR"/>
        </w:rPr>
        <w:tab/>
        <w:t>NR_ext_to_71GHz-Core</w:t>
      </w:r>
    </w:p>
    <w:p w14:paraId="78A27AD9"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[007] 2 CRs not pursued</w:t>
      </w:r>
    </w:p>
    <w:bookmarkEnd w:id="350"/>
    <w:bookmarkEnd w:id="351"/>
    <w:p w14:paraId="0C4FCD72" w14:textId="77777777" w:rsidR="001C54CD" w:rsidRPr="00FC57B0" w:rsidRDefault="001C54CD" w:rsidP="001C54CD">
      <w:pPr>
        <w:pStyle w:val="Comments"/>
        <w:rPr>
          <w:lang w:val="fr-FR"/>
        </w:rPr>
      </w:pPr>
    </w:p>
    <w:p w14:paraId="6C895691" w14:textId="77777777" w:rsidR="001C54CD" w:rsidRPr="00FC57B0" w:rsidRDefault="001C54CD" w:rsidP="001C54CD">
      <w:pPr>
        <w:pStyle w:val="Comments"/>
        <w:rPr>
          <w:lang w:val="fr-FR"/>
        </w:rPr>
      </w:pPr>
      <w:r w:rsidRPr="00FC57B0">
        <w:rPr>
          <w:lang w:val="fr-FR"/>
        </w:rPr>
        <w:t>Revised or withdrawn before treatment</w:t>
      </w:r>
    </w:p>
    <w:p w14:paraId="6BCAF5CE" w14:textId="793CEDA4" w:rsidR="001C54CD" w:rsidRPr="00FC57B0" w:rsidRDefault="001C54CD" w:rsidP="001C54CD">
      <w:pPr>
        <w:pStyle w:val="Doc-title"/>
        <w:rPr>
          <w:lang w:val="fr-FR"/>
        </w:rPr>
      </w:pPr>
      <w:r w:rsidRPr="00FC57B0">
        <w:rPr>
          <w:lang w:val="fr-FR"/>
        </w:rPr>
        <w:t>R2-2302773</w:t>
      </w:r>
      <w:r w:rsidRPr="00FC57B0">
        <w:rPr>
          <w:lang w:val="fr-FR"/>
        </w:rPr>
        <w:tab/>
        <w:t>Clarification for configured grant periodicity</w:t>
      </w:r>
      <w:r w:rsidRPr="00FC57B0">
        <w:rPr>
          <w:lang w:val="fr-FR"/>
        </w:rPr>
        <w:tab/>
        <w:t>Nokia, Nokia Shanghai Bell</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3964</w:t>
      </w:r>
      <w:r w:rsidRPr="00FC57B0">
        <w:rPr>
          <w:lang w:val="fr-FR"/>
        </w:rPr>
        <w:tab/>
        <w:t>-</w:t>
      </w:r>
      <w:r w:rsidRPr="00FC57B0">
        <w:rPr>
          <w:lang w:val="fr-FR"/>
        </w:rPr>
        <w:tab/>
        <w:t>F</w:t>
      </w:r>
      <w:r w:rsidRPr="00FC57B0">
        <w:rPr>
          <w:lang w:val="fr-FR"/>
        </w:rPr>
        <w:tab/>
        <w:t>NR_ext_to_71GHz-Core</w:t>
      </w:r>
      <w:r w:rsidRPr="00FC57B0">
        <w:rPr>
          <w:lang w:val="fr-FR"/>
        </w:rPr>
        <w:tab/>
        <w:t>Revised</w:t>
      </w:r>
    </w:p>
    <w:p w14:paraId="6444C6DC" w14:textId="77777777" w:rsidR="001C54CD" w:rsidRPr="00FC57B0" w:rsidRDefault="001C54CD" w:rsidP="001C54CD">
      <w:pPr>
        <w:pStyle w:val="Doc-text2"/>
        <w:rPr>
          <w:lang w:val="fr-FR"/>
        </w:rPr>
      </w:pPr>
    </w:p>
    <w:p w14:paraId="3D8DDCD5" w14:textId="77777777" w:rsidR="001C54CD" w:rsidRPr="00FC57B0" w:rsidRDefault="001C54CD" w:rsidP="001C54CD">
      <w:pPr>
        <w:pStyle w:val="Doc-text2"/>
        <w:rPr>
          <w:lang w:val="fr-FR"/>
        </w:rPr>
      </w:pPr>
    </w:p>
    <w:bookmarkEnd w:id="345"/>
    <w:bookmarkEnd w:id="346"/>
    <w:p w14:paraId="065DBB56" w14:textId="77777777" w:rsidR="001C54CD" w:rsidRPr="00FC57B0" w:rsidRDefault="001C54CD" w:rsidP="001C54CD">
      <w:pPr>
        <w:pStyle w:val="BoldComments"/>
      </w:pPr>
      <w:r w:rsidRPr="00FC57B0">
        <w:t>MUSIM</w:t>
      </w:r>
    </w:p>
    <w:p w14:paraId="54E8918E" w14:textId="77777777" w:rsidR="001C54CD" w:rsidRPr="00FC57B0" w:rsidRDefault="001C54CD" w:rsidP="001C54CD">
      <w:pPr>
        <w:pStyle w:val="EmailDiscussion"/>
        <w:overflowPunct/>
        <w:autoSpaceDE/>
        <w:autoSpaceDN/>
        <w:adjustRightInd/>
        <w:ind w:left="1619" w:hanging="360"/>
        <w:textAlignment w:val="auto"/>
      </w:pPr>
      <w:bookmarkStart w:id="359" w:name="OLE_LINK87"/>
      <w:r w:rsidRPr="00FC57B0">
        <w:t>[AT121bis-e][008][NR17] RRC MUSIM Corrections (vivo)</w:t>
      </w:r>
    </w:p>
    <w:p w14:paraId="7924E114" w14:textId="77777777" w:rsidR="001C54CD" w:rsidRPr="00FC57B0" w:rsidRDefault="001C54CD" w:rsidP="001C54CD">
      <w:pPr>
        <w:pStyle w:val="EmailDiscussion2"/>
      </w:pPr>
      <w:r w:rsidRPr="00FC57B0">
        <w:tab/>
        <w:t>Scope: Treat R2-2303262, R2-2303661, R2-2303770, R2-2303771, R2-2303831, R2-2303876, R2-2303195</w:t>
      </w:r>
      <w:r w:rsidRPr="00FC57B0">
        <w:br/>
      </w:r>
      <w:r w:rsidRPr="00FC57B0">
        <w:lastRenderedPageBreak/>
        <w:t xml:space="preserve">Ph1: Determine agreeable parts, identify online CB if any. Ph2: For agreeable parts, if any, reflect these in agreeable CRs. </w:t>
      </w:r>
    </w:p>
    <w:p w14:paraId="16DBBD12" w14:textId="77777777" w:rsidR="001C54CD" w:rsidRPr="00FC57B0" w:rsidRDefault="001C54CD" w:rsidP="001C54CD">
      <w:pPr>
        <w:pStyle w:val="EmailDiscussion2"/>
      </w:pPr>
      <w:r w:rsidRPr="00FC57B0">
        <w:tab/>
        <w:t>Intended outcome: Report, If applicable: In-Principle-Agreed CRs</w:t>
      </w:r>
    </w:p>
    <w:p w14:paraId="06F1184F" w14:textId="77777777" w:rsidR="001C54CD" w:rsidRPr="00FC57B0" w:rsidRDefault="001C54CD" w:rsidP="001C54CD">
      <w:pPr>
        <w:pStyle w:val="EmailDiscussion2"/>
      </w:pPr>
      <w:r w:rsidRPr="00FC57B0">
        <w:tab/>
        <w:t>Deadline: Schedule 1</w:t>
      </w:r>
    </w:p>
    <w:bookmarkEnd w:id="359"/>
    <w:p w14:paraId="6A3E4E16" w14:textId="77777777" w:rsidR="001C54CD" w:rsidRPr="00FC57B0" w:rsidRDefault="001C54CD" w:rsidP="001C54CD">
      <w:pPr>
        <w:pStyle w:val="EmailDiscussion2"/>
      </w:pPr>
    </w:p>
    <w:p w14:paraId="73469574" w14:textId="77777777" w:rsidR="001C54CD" w:rsidRPr="00FC57B0" w:rsidRDefault="001C54CD" w:rsidP="001C54CD">
      <w:pPr>
        <w:pStyle w:val="Doc-title"/>
      </w:pPr>
      <w:bookmarkStart w:id="360" w:name="OLE_LINK280"/>
      <w:bookmarkStart w:id="361" w:name="OLE_LINK281"/>
      <w:bookmarkStart w:id="362" w:name="OLE_LINK282"/>
      <w:r w:rsidRPr="00FC57B0">
        <w:t>R2-2304517</w:t>
      </w:r>
      <w:r w:rsidRPr="00FC57B0">
        <w:tab/>
        <w:t>Report of [AT121bis-e][008][NR17] RRC MUSIM Corrections(vivo)</w:t>
      </w:r>
      <w:r w:rsidRPr="00FC57B0">
        <w:tab/>
        <w:t>vivo</w:t>
      </w:r>
    </w:p>
    <w:p w14:paraId="75E07FD1"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[008] Noted, agreements reflected below</w:t>
      </w:r>
    </w:p>
    <w:p w14:paraId="40947EB8" w14:textId="77777777" w:rsidR="001C54CD" w:rsidRPr="00FC57B0" w:rsidRDefault="001C54CD" w:rsidP="001C54CD">
      <w:pPr>
        <w:pStyle w:val="Doc-text2"/>
      </w:pPr>
    </w:p>
    <w:p w14:paraId="1BCE342F" w14:textId="3CF07915" w:rsidR="001C54CD" w:rsidRPr="00FC57B0" w:rsidRDefault="001C54CD" w:rsidP="001C54CD">
      <w:pPr>
        <w:pStyle w:val="Doc-title"/>
        <w:rPr>
          <w:lang w:val="fr-FR"/>
        </w:rPr>
      </w:pPr>
      <w:r w:rsidRPr="00FC57B0">
        <w:rPr>
          <w:lang w:val="fr-FR"/>
        </w:rPr>
        <w:t>R2-2303262</w:t>
      </w:r>
      <w:r w:rsidRPr="00FC57B0">
        <w:rPr>
          <w:lang w:val="fr-FR"/>
        </w:rPr>
        <w:tab/>
        <w:t>Discussion on MUSIM gap handling during handover</w:t>
      </w:r>
      <w:r w:rsidRPr="00FC57B0">
        <w:rPr>
          <w:lang w:val="fr-FR"/>
        </w:rPr>
        <w:tab/>
        <w:t>vivo</w:t>
      </w:r>
      <w:r w:rsidRPr="00FC57B0">
        <w:rPr>
          <w:lang w:val="fr-FR"/>
        </w:rPr>
        <w:tab/>
        <w:t>discussion</w:t>
      </w:r>
      <w:r w:rsidRPr="00FC57B0">
        <w:rPr>
          <w:lang w:val="fr-FR"/>
        </w:rPr>
        <w:tab/>
        <w:t>Rel-17</w:t>
      </w:r>
    </w:p>
    <w:p w14:paraId="50B4B2A9" w14:textId="197FA093" w:rsidR="001C54CD" w:rsidRPr="00FC57B0" w:rsidRDefault="001C54CD" w:rsidP="001C54CD">
      <w:pPr>
        <w:pStyle w:val="Doc-title"/>
        <w:rPr>
          <w:lang w:val="fr-FR"/>
        </w:rPr>
      </w:pPr>
      <w:r w:rsidRPr="00FC57B0">
        <w:rPr>
          <w:lang w:val="fr-FR"/>
        </w:rPr>
        <w:t>R2-2303661</w:t>
      </w:r>
      <w:r w:rsidRPr="00FC57B0">
        <w:rPr>
          <w:lang w:val="fr-FR"/>
        </w:rPr>
        <w:tab/>
        <w:t>Handling of MUSIM Scheduling Gap During Handover</w:t>
      </w:r>
      <w:r w:rsidRPr="00FC57B0">
        <w:rPr>
          <w:lang w:val="fr-FR"/>
        </w:rPr>
        <w:tab/>
        <w:t>Ericsson</w:t>
      </w:r>
      <w:r w:rsidRPr="00FC57B0">
        <w:rPr>
          <w:lang w:val="fr-FR"/>
        </w:rPr>
        <w:tab/>
        <w:t>discussion</w:t>
      </w:r>
    </w:p>
    <w:p w14:paraId="3F36D117" w14:textId="0B5F000A" w:rsidR="001C54CD" w:rsidRPr="00FC57B0" w:rsidRDefault="001C54CD" w:rsidP="001C54CD">
      <w:pPr>
        <w:pStyle w:val="Doc-title"/>
        <w:rPr>
          <w:lang w:val="fr-FR"/>
        </w:rPr>
      </w:pPr>
      <w:r w:rsidRPr="00FC57B0">
        <w:rPr>
          <w:lang w:val="fr-FR"/>
        </w:rPr>
        <w:t>R2-2303831</w:t>
      </w:r>
      <w:r w:rsidRPr="00FC57B0">
        <w:rPr>
          <w:lang w:val="fr-FR"/>
        </w:rPr>
        <w:tab/>
        <w:t xml:space="preserve">Further discussion on handling of aperiodic MUSIM gap </w:t>
      </w:r>
      <w:r w:rsidRPr="00FC57B0">
        <w:rPr>
          <w:lang w:val="fr-FR"/>
        </w:rPr>
        <w:tab/>
        <w:t>Samsung Electronics Austria</w:t>
      </w:r>
      <w:r w:rsidRPr="00FC57B0">
        <w:rPr>
          <w:lang w:val="fr-FR"/>
        </w:rPr>
        <w:tab/>
        <w:t>discussion</w:t>
      </w:r>
      <w:r w:rsidRPr="00FC57B0">
        <w:rPr>
          <w:lang w:val="fr-FR"/>
        </w:rPr>
        <w:tab/>
        <w:t>Rel-17</w:t>
      </w:r>
      <w:r w:rsidRPr="00FC57B0">
        <w:rPr>
          <w:lang w:val="fr-FR"/>
        </w:rPr>
        <w:tab/>
        <w:t>LTE_NR_MUSIM-Core</w:t>
      </w:r>
    </w:p>
    <w:p w14:paraId="35003513" w14:textId="2C527DEA" w:rsidR="001C54CD" w:rsidRPr="00FC57B0" w:rsidRDefault="001C54CD" w:rsidP="001C54CD">
      <w:pPr>
        <w:pStyle w:val="Doc-title"/>
        <w:rPr>
          <w:lang w:val="fr-FR"/>
        </w:rPr>
      </w:pPr>
      <w:r w:rsidRPr="00FC57B0">
        <w:rPr>
          <w:lang w:val="fr-FR"/>
        </w:rPr>
        <w:t>R2-2303876</w:t>
      </w:r>
      <w:r w:rsidRPr="00FC57B0">
        <w:rPr>
          <w:lang w:val="fr-FR"/>
        </w:rPr>
        <w:tab/>
        <w:t>Further Clarification on the MUSIM Gap Handling During Handover</w:t>
      </w:r>
      <w:r w:rsidRPr="00FC57B0">
        <w:rPr>
          <w:lang w:val="fr-FR"/>
        </w:rPr>
        <w:tab/>
        <w:t>ZTE Corporation, Sanechips</w:t>
      </w:r>
      <w:r w:rsidRPr="00FC57B0">
        <w:rPr>
          <w:lang w:val="fr-FR"/>
        </w:rPr>
        <w:tab/>
        <w:t>discussion</w:t>
      </w:r>
      <w:r w:rsidRPr="00FC57B0">
        <w:rPr>
          <w:lang w:val="fr-FR"/>
        </w:rPr>
        <w:tab/>
        <w:t>Rel-17</w:t>
      </w:r>
      <w:r w:rsidRPr="00FC57B0">
        <w:rPr>
          <w:lang w:val="fr-FR"/>
        </w:rPr>
        <w:tab/>
        <w:t>LTE_NR_MUSIM-Core</w:t>
      </w:r>
    </w:p>
    <w:p w14:paraId="6400EBF2" w14:textId="6E085110" w:rsidR="001C54CD" w:rsidRPr="00FC57B0" w:rsidRDefault="001C54CD" w:rsidP="001C54CD">
      <w:pPr>
        <w:pStyle w:val="Doc-title"/>
      </w:pPr>
      <w:r w:rsidRPr="00FC57B0">
        <w:t>R2-2303195</w:t>
      </w:r>
      <w:r w:rsidRPr="00FC57B0">
        <w:tab/>
        <w:t>On aperiodic MUSIM gap handling during handover</w:t>
      </w:r>
      <w:r w:rsidRPr="00FC57B0">
        <w:tab/>
        <w:t>Nokia, Nokia Shanghai Bell</w:t>
      </w:r>
      <w:r w:rsidRPr="00FC57B0">
        <w:tab/>
        <w:t>discussion</w:t>
      </w:r>
    </w:p>
    <w:p w14:paraId="12689F26"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[008] 5 discussion tdocs noted</w:t>
      </w:r>
    </w:p>
    <w:p w14:paraId="52AE2E6C"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[008] </w:t>
      </w:r>
      <w:r w:rsidRPr="00FC57B0">
        <w:rPr>
          <w:rFonts w:eastAsia="SimSun"/>
          <w:lang w:val="en-US" w:eastAsia="zh-CN"/>
        </w:rPr>
        <w:t xml:space="preserve">how to </w:t>
      </w:r>
      <w:r w:rsidRPr="00FC57B0">
        <w:t>handle MUSIM gap during handover is left to NW and UE implementation. No specification change is needed.</w:t>
      </w:r>
    </w:p>
    <w:p w14:paraId="7F37D938" w14:textId="77777777" w:rsidR="001C54CD" w:rsidRPr="00FC57B0" w:rsidRDefault="001C54CD" w:rsidP="001C54CD">
      <w:pPr>
        <w:pStyle w:val="Doc-text2"/>
      </w:pPr>
    </w:p>
    <w:p w14:paraId="1C954071" w14:textId="3E24C7A4" w:rsidR="001C54CD" w:rsidRPr="00FC57B0" w:rsidRDefault="001C54CD" w:rsidP="001C54CD">
      <w:pPr>
        <w:pStyle w:val="Doc-title"/>
        <w:rPr>
          <w:lang w:val="fr-FR"/>
        </w:rPr>
      </w:pPr>
      <w:r w:rsidRPr="00FC57B0">
        <w:rPr>
          <w:lang w:val="fr-FR"/>
        </w:rPr>
        <w:t>R2-2303770</w:t>
      </w:r>
      <w:r w:rsidRPr="00FC57B0">
        <w:rPr>
          <w:lang w:val="fr-FR"/>
        </w:rPr>
        <w:tab/>
        <w:t>Discussion on CHO with T346g in MUSIM</w:t>
      </w:r>
      <w:r w:rsidRPr="00FC57B0">
        <w:rPr>
          <w:lang w:val="fr-FR"/>
        </w:rPr>
        <w:tab/>
        <w:t>Lenovo</w:t>
      </w:r>
      <w:r w:rsidRPr="00FC57B0">
        <w:rPr>
          <w:lang w:val="fr-FR"/>
        </w:rPr>
        <w:tab/>
        <w:t>discussion</w:t>
      </w:r>
      <w:r w:rsidRPr="00FC57B0">
        <w:rPr>
          <w:lang w:val="fr-FR"/>
        </w:rPr>
        <w:tab/>
        <w:t>Rel-17</w:t>
      </w:r>
      <w:r w:rsidRPr="00FC57B0">
        <w:rPr>
          <w:lang w:val="fr-FR"/>
        </w:rPr>
        <w:tab/>
        <w:t>38.331</w:t>
      </w:r>
      <w:r w:rsidRPr="00FC57B0">
        <w:rPr>
          <w:lang w:val="fr-FR"/>
        </w:rPr>
        <w:tab/>
        <w:t>LTE_NR_MUSIM-Core</w:t>
      </w:r>
    </w:p>
    <w:p w14:paraId="24D5F5B6"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[008] Noted, not agreed</w:t>
      </w:r>
    </w:p>
    <w:p w14:paraId="3F40059C" w14:textId="77777777" w:rsidR="001C54CD" w:rsidRPr="00FC57B0" w:rsidRDefault="001C54CD" w:rsidP="001C54CD">
      <w:pPr>
        <w:pStyle w:val="Doc-text2"/>
        <w:ind w:left="0" w:firstLine="0"/>
        <w:rPr>
          <w:lang w:val="fr-FR"/>
        </w:rPr>
      </w:pPr>
    </w:p>
    <w:p w14:paraId="1623F7E2" w14:textId="6080B43A" w:rsidR="001C54CD" w:rsidRPr="00FC57B0" w:rsidRDefault="001C54CD" w:rsidP="001C54CD">
      <w:pPr>
        <w:pStyle w:val="Doc-title"/>
        <w:rPr>
          <w:lang w:val="fr-FR"/>
        </w:rPr>
      </w:pPr>
      <w:r w:rsidRPr="00FC57B0">
        <w:rPr>
          <w:lang w:val="fr-FR"/>
        </w:rPr>
        <w:t>R2-2303771</w:t>
      </w:r>
      <w:r w:rsidRPr="00FC57B0">
        <w:rPr>
          <w:lang w:val="fr-FR"/>
        </w:rPr>
        <w:tab/>
        <w:t>Correction on CHO execution while T346g is running</w:t>
      </w:r>
      <w:r w:rsidRPr="00FC57B0">
        <w:rPr>
          <w:lang w:val="fr-FR"/>
        </w:rPr>
        <w:tab/>
        <w:t>Lenovo</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4026</w:t>
      </w:r>
      <w:r w:rsidRPr="00FC57B0">
        <w:rPr>
          <w:lang w:val="fr-FR"/>
        </w:rPr>
        <w:tab/>
        <w:t>-</w:t>
      </w:r>
      <w:r w:rsidRPr="00FC57B0">
        <w:rPr>
          <w:lang w:val="fr-FR"/>
        </w:rPr>
        <w:tab/>
        <w:t>F</w:t>
      </w:r>
      <w:r w:rsidRPr="00FC57B0">
        <w:rPr>
          <w:lang w:val="fr-FR"/>
        </w:rPr>
        <w:tab/>
        <w:t>LTE_NR_MUSIM-Core</w:t>
      </w:r>
    </w:p>
    <w:p w14:paraId="7CE95424"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[008] not pursued</w:t>
      </w:r>
    </w:p>
    <w:bookmarkEnd w:id="360"/>
    <w:bookmarkEnd w:id="361"/>
    <w:bookmarkEnd w:id="362"/>
    <w:p w14:paraId="1E4DEE61" w14:textId="77777777" w:rsidR="001C54CD" w:rsidRPr="00FC57B0" w:rsidRDefault="001C54CD" w:rsidP="001C54CD">
      <w:pPr>
        <w:pStyle w:val="Doc-text2"/>
        <w:ind w:left="0" w:firstLine="0"/>
      </w:pPr>
    </w:p>
    <w:p w14:paraId="2EBEB81C" w14:textId="77777777" w:rsidR="001C54CD" w:rsidRPr="00FC57B0" w:rsidRDefault="001C54CD" w:rsidP="001C54CD">
      <w:pPr>
        <w:pStyle w:val="BoldComments"/>
      </w:pPr>
      <w:r w:rsidRPr="00FC57B0">
        <w:t>Misc</w:t>
      </w:r>
    </w:p>
    <w:p w14:paraId="65A9DED7" w14:textId="77777777" w:rsidR="001C54CD" w:rsidRPr="00FC57B0" w:rsidRDefault="001C54CD" w:rsidP="001C54CD">
      <w:pPr>
        <w:pStyle w:val="EmailDiscussion"/>
        <w:overflowPunct/>
        <w:autoSpaceDE/>
        <w:autoSpaceDN/>
        <w:adjustRightInd/>
        <w:ind w:left="1619" w:hanging="360"/>
        <w:textAlignment w:val="auto"/>
      </w:pPr>
      <w:bookmarkStart w:id="363" w:name="OLE_LINK51"/>
      <w:r w:rsidRPr="00FC57B0">
        <w:t>[AT121bis-e][009][NR17] RRC Misc Corrections (ZTE)</w:t>
      </w:r>
    </w:p>
    <w:p w14:paraId="40D6C1AF" w14:textId="77777777" w:rsidR="001C54CD" w:rsidRPr="00FC57B0" w:rsidRDefault="001C54CD" w:rsidP="001C54CD">
      <w:pPr>
        <w:pStyle w:val="EmailDiscussion2"/>
      </w:pPr>
      <w:r w:rsidRPr="00FC57B0">
        <w:tab/>
        <w:t>Scope: Treat R2-2303021, R2-2303346, R2-2302457, R2-2303679, R2-2303814, R2-2304087</w:t>
      </w:r>
      <w:r w:rsidRPr="00FC57B0">
        <w:br/>
        <w:t xml:space="preserve">Ph1: Determine agreeable parts. Ph2: For agreeable parts, if any, reflect these in agreeable CRs. </w:t>
      </w:r>
    </w:p>
    <w:p w14:paraId="09D13FC7" w14:textId="77777777" w:rsidR="001C54CD" w:rsidRPr="00FC57B0" w:rsidRDefault="001C54CD" w:rsidP="001C54CD">
      <w:pPr>
        <w:pStyle w:val="EmailDiscussion2"/>
      </w:pPr>
      <w:r w:rsidRPr="00FC57B0">
        <w:tab/>
        <w:t>Intended outcome: Report, If applicable: In-Principle-Agreed CRs</w:t>
      </w:r>
    </w:p>
    <w:p w14:paraId="3B8869AB" w14:textId="77777777" w:rsidR="001C54CD" w:rsidRPr="00FC57B0" w:rsidRDefault="001C54CD" w:rsidP="001C54CD">
      <w:pPr>
        <w:pStyle w:val="EmailDiscussion2"/>
      </w:pPr>
      <w:r w:rsidRPr="00FC57B0">
        <w:tab/>
        <w:t>Deadline: Schedule 1</w:t>
      </w:r>
    </w:p>
    <w:p w14:paraId="7B4A9DAF" w14:textId="77777777" w:rsidR="001C54CD" w:rsidRPr="00FC57B0" w:rsidRDefault="001C54CD" w:rsidP="001C54CD">
      <w:pPr>
        <w:pStyle w:val="EmailDiscussion2"/>
      </w:pPr>
    </w:p>
    <w:p w14:paraId="7890373C" w14:textId="77777777" w:rsidR="001C54CD" w:rsidRPr="00FC57B0" w:rsidRDefault="001C54CD" w:rsidP="001C54CD">
      <w:pPr>
        <w:pStyle w:val="Doc-title"/>
      </w:pPr>
      <w:bookmarkStart w:id="364" w:name="OLE_LINK289"/>
      <w:bookmarkStart w:id="365" w:name="OLE_LINK290"/>
      <w:bookmarkStart w:id="366" w:name="OLE_LINK320"/>
      <w:bookmarkStart w:id="367" w:name="OLE_LINK321"/>
      <w:r w:rsidRPr="00FC57B0">
        <w:t>R2-2304485</w:t>
      </w:r>
      <w:r w:rsidRPr="00FC57B0">
        <w:tab/>
        <w:t>Report of [AT121bis-e][009][NR17] RRC Misc Corrections (ZTE)</w:t>
      </w:r>
      <w:r w:rsidRPr="00FC57B0">
        <w:tab/>
        <w:t>ZTE Coprporation</w:t>
      </w:r>
    </w:p>
    <w:p w14:paraId="4FA3F1F5" w14:textId="77777777" w:rsidR="001C54CD" w:rsidRPr="00FC57B0" w:rsidRDefault="001C54CD" w:rsidP="001C54CD">
      <w:pPr>
        <w:pStyle w:val="Doc-text2"/>
        <w:rPr>
          <w:lang w:val="en-US"/>
        </w:rPr>
      </w:pPr>
      <w:r w:rsidRPr="00FC57B0">
        <w:rPr>
          <w:lang w:val="en-US"/>
        </w:rPr>
        <w:t>W2 Monday Online DISCUSSION P3 only</w:t>
      </w:r>
    </w:p>
    <w:p w14:paraId="5F8612E7" w14:textId="77777777" w:rsidR="001C54CD" w:rsidRPr="00FC57B0" w:rsidRDefault="001C54CD" w:rsidP="001C54CD">
      <w:pPr>
        <w:pStyle w:val="Doc-text2"/>
        <w:rPr>
          <w:lang w:val="en-US"/>
        </w:rPr>
      </w:pPr>
      <w:r w:rsidRPr="00FC57B0">
        <w:rPr>
          <w:lang w:val="en-US"/>
        </w:rPr>
        <w:t>-</w:t>
      </w:r>
      <w:r w:rsidRPr="00FC57B0">
        <w:rPr>
          <w:lang w:val="en-US"/>
        </w:rPr>
        <w:tab/>
        <w:t xml:space="preserve">ZTE proposes to have an LS for this. </w:t>
      </w:r>
    </w:p>
    <w:p w14:paraId="35900C06" w14:textId="77777777" w:rsidR="001C54CD" w:rsidRPr="00FC57B0" w:rsidRDefault="001C54CD" w:rsidP="001C54CD">
      <w:pPr>
        <w:pStyle w:val="Doc-text2"/>
        <w:rPr>
          <w:lang w:val="en-US"/>
        </w:rPr>
      </w:pPr>
      <w:r w:rsidRPr="00FC57B0">
        <w:rPr>
          <w:lang w:val="en-US"/>
        </w:rPr>
        <w:t>-</w:t>
      </w:r>
      <w:r w:rsidRPr="00FC57B0">
        <w:rPr>
          <w:lang w:val="en-US"/>
        </w:rPr>
        <w:tab/>
        <w:t>Xiaomi think RAN1 has not discussed this before, think LS is needed.</w:t>
      </w:r>
    </w:p>
    <w:p w14:paraId="722A0F6E" w14:textId="77777777" w:rsidR="001C54CD" w:rsidRPr="00FC57B0" w:rsidRDefault="001C54CD" w:rsidP="001C54CD">
      <w:pPr>
        <w:pStyle w:val="Doc-text2"/>
        <w:rPr>
          <w:lang w:val="en-US"/>
        </w:rPr>
      </w:pPr>
      <w:r w:rsidRPr="00FC57B0">
        <w:rPr>
          <w:lang w:val="en-US"/>
        </w:rPr>
        <w:t>-</w:t>
      </w:r>
      <w:r w:rsidRPr="00FC57B0">
        <w:rPr>
          <w:lang w:val="en-US"/>
        </w:rPr>
        <w:tab/>
        <w:t xml:space="preserve">Nokia think the conseq if we don’t do anything that TRS based fast SCell activation and unified TCI state doesn’t work, and we can specify that. </w:t>
      </w:r>
    </w:p>
    <w:p w14:paraId="529ED337" w14:textId="77777777" w:rsidR="001C54CD" w:rsidRPr="00FC57B0" w:rsidRDefault="001C54CD" w:rsidP="001C54CD">
      <w:pPr>
        <w:pStyle w:val="Doc-text2"/>
        <w:rPr>
          <w:lang w:val="en-US"/>
        </w:rPr>
      </w:pPr>
      <w:r w:rsidRPr="00FC57B0">
        <w:rPr>
          <w:lang w:val="en-US"/>
        </w:rPr>
        <w:t>-</w:t>
      </w:r>
      <w:r w:rsidRPr="00FC57B0">
        <w:rPr>
          <w:lang w:val="en-US"/>
        </w:rPr>
        <w:tab/>
        <w:t xml:space="preserve">Xiaomi think LS can just ask if this can work or not (not ask for more work). </w:t>
      </w:r>
    </w:p>
    <w:p w14:paraId="3219C052" w14:textId="77777777" w:rsidR="001C54CD" w:rsidRPr="00FC57B0" w:rsidRDefault="001C54CD" w:rsidP="001C54CD">
      <w:pPr>
        <w:pStyle w:val="Doc-text2"/>
        <w:rPr>
          <w:lang w:val="en-US"/>
        </w:rPr>
      </w:pPr>
      <w:r w:rsidRPr="00FC57B0">
        <w:rPr>
          <w:lang w:val="en-US"/>
        </w:rPr>
        <w:t>-</w:t>
      </w:r>
      <w:r w:rsidRPr="00FC57B0">
        <w:rPr>
          <w:lang w:val="en-US"/>
        </w:rPr>
        <w:tab/>
        <w:t xml:space="preserve">Nokia think if we send an LS the we should CC R4. Xiaomi ok. </w:t>
      </w:r>
    </w:p>
    <w:p w14:paraId="20F3CD60"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eastAsia="zh-CN"/>
        </w:rPr>
        <w:t xml:space="preserve">Send LS to ask RAN1: Whether the Reference Signal used for fast scell activation is allowed to be configured with the </w:t>
      </w:r>
      <w:r w:rsidRPr="00FC57B0">
        <w:rPr>
          <w:i/>
          <w:lang w:val="en-US" w:eastAsia="zh-CN"/>
        </w:rPr>
        <w:t>qcl-info</w:t>
      </w:r>
      <w:r w:rsidRPr="00FC57B0">
        <w:rPr>
          <w:lang w:val="en-US" w:eastAsia="zh-CN"/>
        </w:rPr>
        <w:t xml:space="preserve"> that is indicated by TCI-state from the</w:t>
      </w:r>
      <w:r w:rsidRPr="00FC57B0">
        <w:rPr>
          <w:i/>
          <w:lang w:val="en-US" w:eastAsia="zh-CN"/>
        </w:rPr>
        <w:t xml:space="preserve"> dl-OrJointTCI-stateList,</w:t>
      </w:r>
      <w:r w:rsidRPr="00FC57B0">
        <w:rPr>
          <w:lang w:val="en-US"/>
        </w:rPr>
        <w:t xml:space="preserve"> by current TS</w:t>
      </w:r>
    </w:p>
    <w:p w14:paraId="441AAF92"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[009] other agreements reflected below</w:t>
      </w:r>
    </w:p>
    <w:bookmarkEnd w:id="363"/>
    <w:p w14:paraId="4ECE49C2" w14:textId="77777777" w:rsidR="001C54CD" w:rsidRPr="00FC57B0" w:rsidRDefault="001C54CD" w:rsidP="001C54CD">
      <w:pPr>
        <w:pStyle w:val="EmailDiscussion2"/>
        <w:rPr>
          <w:lang w:val="en-US"/>
        </w:rPr>
      </w:pPr>
    </w:p>
    <w:p w14:paraId="5AF06986" w14:textId="77777777" w:rsidR="001C54CD" w:rsidRPr="00FC57B0" w:rsidRDefault="001C54CD" w:rsidP="001C54CD">
      <w:pPr>
        <w:pStyle w:val="Doc-title"/>
        <w:rPr>
          <w:rFonts w:cs="Arial"/>
          <w:bCs/>
        </w:rPr>
      </w:pPr>
      <w:r w:rsidRPr="00FC57B0">
        <w:t>R2-2304549</w:t>
      </w:r>
      <w:r w:rsidRPr="00FC57B0">
        <w:tab/>
      </w:r>
      <w:r w:rsidRPr="00FC57B0">
        <w:rPr>
          <w:rFonts w:cs="Arial"/>
          <w:bCs/>
        </w:rPr>
        <w:t>LS on unified TCI-state and fast SCell activation</w:t>
      </w:r>
      <w:r w:rsidRPr="00FC57B0">
        <w:rPr>
          <w:rFonts w:cs="Arial"/>
          <w:bCs/>
        </w:rPr>
        <w:tab/>
        <w:t>LS out</w:t>
      </w:r>
      <w:r w:rsidRPr="00FC57B0">
        <w:rPr>
          <w:rFonts w:cs="Arial"/>
          <w:bCs/>
        </w:rPr>
        <w:tab/>
        <w:t>RAN2</w:t>
      </w:r>
    </w:p>
    <w:p w14:paraId="540D0F8C"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[009] LS out is approved</w:t>
      </w:r>
    </w:p>
    <w:p w14:paraId="141A4DD8" w14:textId="77777777" w:rsidR="001C54CD" w:rsidRPr="00FC57B0" w:rsidRDefault="001C54CD" w:rsidP="001C54CD">
      <w:pPr>
        <w:pStyle w:val="EmailDiscussion2"/>
        <w:ind w:left="0" w:firstLine="0"/>
      </w:pPr>
    </w:p>
    <w:p w14:paraId="50292518" w14:textId="77777777" w:rsidR="001C54CD" w:rsidRPr="00FC57B0" w:rsidRDefault="001C54CD" w:rsidP="001C54CD">
      <w:pPr>
        <w:pStyle w:val="Comments"/>
      </w:pPr>
      <w:r w:rsidRPr="00FC57B0">
        <w:t>feMIMO</w:t>
      </w:r>
    </w:p>
    <w:p w14:paraId="5580EA73" w14:textId="6964928A" w:rsidR="001C54CD" w:rsidRPr="00FC57B0" w:rsidRDefault="001C54CD" w:rsidP="001C54CD">
      <w:pPr>
        <w:pStyle w:val="Doc-title"/>
        <w:rPr>
          <w:lang w:val="fr-FR"/>
        </w:rPr>
      </w:pPr>
      <w:bookmarkStart w:id="368" w:name="OLE_LINK314"/>
      <w:bookmarkStart w:id="369" w:name="OLE_LINK315"/>
      <w:r w:rsidRPr="00FC57B0">
        <w:rPr>
          <w:lang w:val="fr-FR"/>
        </w:rPr>
        <w:t>R2-2303021</w:t>
      </w:r>
      <w:r w:rsidRPr="00FC57B0">
        <w:rPr>
          <w:lang w:val="fr-FR"/>
        </w:rPr>
        <w:tab/>
        <w:t>Clarification to TS 38.331 on Enhanced BFR MAC CE for feMIMO</w:t>
      </w:r>
      <w:r w:rsidRPr="00FC57B0">
        <w:rPr>
          <w:lang w:val="fr-FR"/>
        </w:rPr>
        <w:tab/>
        <w:t>CATT</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3977</w:t>
      </w:r>
      <w:r w:rsidRPr="00FC57B0">
        <w:rPr>
          <w:lang w:val="fr-FR"/>
        </w:rPr>
        <w:tab/>
        <w:t>-</w:t>
      </w:r>
      <w:r w:rsidRPr="00FC57B0">
        <w:rPr>
          <w:lang w:val="fr-FR"/>
        </w:rPr>
        <w:tab/>
        <w:t>F</w:t>
      </w:r>
      <w:r w:rsidRPr="00FC57B0">
        <w:rPr>
          <w:lang w:val="fr-FR"/>
        </w:rPr>
        <w:tab/>
        <w:t>NR_FeMIMO-Core</w:t>
      </w:r>
    </w:p>
    <w:bookmarkEnd w:id="368"/>
    <w:bookmarkEnd w:id="369"/>
    <w:p w14:paraId="4DAF2AB9" w14:textId="77777777" w:rsidR="001C54CD" w:rsidRPr="00FC57B0" w:rsidRDefault="001C54CD" w:rsidP="001C54CD">
      <w:pPr>
        <w:pStyle w:val="Agreement"/>
        <w:tabs>
          <w:tab w:val="clear" w:pos="9990"/>
        </w:tabs>
        <w:overflowPunct/>
        <w:autoSpaceDE/>
        <w:autoSpaceDN/>
        <w:adjustRightInd/>
        <w:ind w:left="1619" w:hanging="360"/>
        <w:textAlignment w:val="auto"/>
        <w:rPr>
          <w:lang w:eastAsia="zh-CN"/>
        </w:rPr>
      </w:pPr>
      <w:r w:rsidRPr="00FC57B0">
        <w:rPr>
          <w:lang w:eastAsia="zh-CN"/>
        </w:rPr>
        <w:lastRenderedPageBreak/>
        <w:t>[009] agreable, with the following modifiation in both changes: “included by the UE in MAC CE for BFR (see TS 38.321 [3] and TS 38.213 [13], clause 6), revised</w:t>
      </w:r>
    </w:p>
    <w:p w14:paraId="5406D917" w14:textId="77777777" w:rsidR="001C54CD" w:rsidRPr="00FC57B0" w:rsidRDefault="001C54CD" w:rsidP="001C54CD">
      <w:pPr>
        <w:pStyle w:val="Doc-title"/>
        <w:rPr>
          <w:lang w:val="fr-FR"/>
        </w:rPr>
      </w:pPr>
      <w:r w:rsidRPr="00FC57B0">
        <w:t>R2-2304539</w:t>
      </w:r>
      <w:r w:rsidRPr="00FC57B0">
        <w:rPr>
          <w:lang w:val="fr-FR"/>
        </w:rPr>
        <w:tab/>
        <w:t>Clarification to TS 38.331 on Enhanced BFR MAC CE for feMIMO</w:t>
      </w:r>
      <w:r w:rsidRPr="00FC57B0">
        <w:rPr>
          <w:lang w:val="fr-FR"/>
        </w:rPr>
        <w:tab/>
        <w:t>CATT</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3977</w:t>
      </w:r>
      <w:r w:rsidRPr="00FC57B0">
        <w:rPr>
          <w:lang w:val="fr-FR"/>
        </w:rPr>
        <w:tab/>
        <w:t>1</w:t>
      </w:r>
      <w:r w:rsidRPr="00FC57B0">
        <w:rPr>
          <w:lang w:val="fr-FR"/>
        </w:rPr>
        <w:tab/>
        <w:t>F</w:t>
      </w:r>
      <w:r w:rsidRPr="00FC57B0">
        <w:rPr>
          <w:lang w:val="fr-FR"/>
        </w:rPr>
        <w:tab/>
        <w:t>NR_FeMIMO-Core</w:t>
      </w:r>
    </w:p>
    <w:p w14:paraId="25C3380D"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eastAsia="zh-CN"/>
        </w:rPr>
      </w:pPr>
      <w:r w:rsidRPr="00FC57B0">
        <w:rPr>
          <w:lang w:val="fr-FR" w:eastAsia="zh-CN"/>
        </w:rPr>
        <w:t>[009] In-Principle-Agreed</w:t>
      </w:r>
    </w:p>
    <w:p w14:paraId="4D4A0564" w14:textId="77777777" w:rsidR="001C54CD" w:rsidRPr="00FC57B0" w:rsidRDefault="001C54CD" w:rsidP="001C54CD">
      <w:pPr>
        <w:pStyle w:val="Doc-text2"/>
        <w:rPr>
          <w:lang w:val="fr-FR"/>
        </w:rPr>
      </w:pPr>
    </w:p>
    <w:p w14:paraId="2BBDAFC9" w14:textId="74018CAD" w:rsidR="001C54CD" w:rsidRPr="00FC57B0" w:rsidRDefault="001C54CD" w:rsidP="001C54CD">
      <w:pPr>
        <w:pStyle w:val="Doc-title"/>
        <w:rPr>
          <w:lang w:val="fr-FR"/>
        </w:rPr>
      </w:pPr>
      <w:r w:rsidRPr="00FC57B0">
        <w:rPr>
          <w:lang w:val="fr-FR"/>
        </w:rPr>
        <w:t>R2-2303346</w:t>
      </w:r>
      <w:r w:rsidRPr="00FC57B0">
        <w:rPr>
          <w:lang w:val="fr-FR"/>
        </w:rPr>
        <w:tab/>
        <w:t>Corrections on the unified TCI-state configuration for 38.331</w:t>
      </w:r>
      <w:r w:rsidRPr="00FC57B0">
        <w:rPr>
          <w:lang w:val="fr-FR"/>
        </w:rPr>
        <w:tab/>
        <w:t>Xiaomi</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4008</w:t>
      </w:r>
      <w:r w:rsidRPr="00FC57B0">
        <w:rPr>
          <w:lang w:val="fr-FR"/>
        </w:rPr>
        <w:tab/>
        <w:t>-</w:t>
      </w:r>
      <w:r w:rsidRPr="00FC57B0">
        <w:rPr>
          <w:lang w:val="fr-FR"/>
        </w:rPr>
        <w:tab/>
        <w:t>F</w:t>
      </w:r>
      <w:r w:rsidRPr="00FC57B0">
        <w:rPr>
          <w:lang w:val="fr-FR"/>
        </w:rPr>
        <w:tab/>
        <w:t>NR_FeMIMO-Core</w:t>
      </w:r>
    </w:p>
    <w:p w14:paraId="270D7F6C"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[009] not pursued</w:t>
      </w:r>
    </w:p>
    <w:p w14:paraId="4BDE1E10" w14:textId="77777777" w:rsidR="001C54CD" w:rsidRPr="00FC57B0" w:rsidRDefault="001C54CD" w:rsidP="001C54CD">
      <w:pPr>
        <w:pStyle w:val="Comments"/>
      </w:pPr>
      <w:r w:rsidRPr="00FC57B0">
        <w:t>QoE</w:t>
      </w:r>
    </w:p>
    <w:p w14:paraId="23341EC3" w14:textId="41B75CF5" w:rsidR="001C54CD" w:rsidRPr="00FC57B0" w:rsidRDefault="001C54CD" w:rsidP="001C54CD">
      <w:pPr>
        <w:pStyle w:val="Doc-title"/>
      </w:pPr>
      <w:r w:rsidRPr="00FC57B0">
        <w:t>R2-2302457</w:t>
      </w:r>
      <w:r w:rsidRPr="00FC57B0">
        <w:tab/>
        <w:t>Reply LS on questions on RAN visible QoE (R3-226778; contact: Huawei)</w:t>
      </w:r>
      <w:r w:rsidRPr="00FC57B0">
        <w:tab/>
        <w:t>RAN3</w:t>
      </w:r>
      <w:r w:rsidRPr="00FC57B0">
        <w:tab/>
        <w:t>LS in</w:t>
      </w:r>
      <w:r w:rsidRPr="00FC57B0">
        <w:tab/>
        <w:t>Rel-17</w:t>
      </w:r>
      <w:r w:rsidRPr="00FC57B0">
        <w:tab/>
        <w:t>NR_QoE-Core</w:t>
      </w:r>
      <w:r w:rsidRPr="00FC57B0">
        <w:tab/>
        <w:t>To:RAN2, SA4</w:t>
      </w:r>
    </w:p>
    <w:p w14:paraId="218CD53D"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[009] Noted</w:t>
      </w:r>
    </w:p>
    <w:p w14:paraId="32DD5A0E" w14:textId="77777777" w:rsidR="001C54CD" w:rsidRPr="00FC57B0" w:rsidRDefault="001C54CD" w:rsidP="001C54CD">
      <w:pPr>
        <w:pStyle w:val="Doc-text2"/>
      </w:pPr>
    </w:p>
    <w:p w14:paraId="70D49D34" w14:textId="12E1FD9C" w:rsidR="001C54CD" w:rsidRPr="00FC57B0" w:rsidRDefault="001C54CD" w:rsidP="001C54CD">
      <w:pPr>
        <w:pStyle w:val="Doc-title"/>
        <w:rPr>
          <w:lang w:val="fr-FR"/>
        </w:rPr>
      </w:pPr>
      <w:r w:rsidRPr="00FC57B0">
        <w:rPr>
          <w:lang w:val="fr-FR"/>
        </w:rPr>
        <w:t>R2-2303679</w:t>
      </w:r>
      <w:r w:rsidRPr="00FC57B0">
        <w:rPr>
          <w:lang w:val="fr-FR"/>
        </w:rPr>
        <w:tab/>
        <w:t>Correction CR for QoE measurements in NR</w:t>
      </w:r>
      <w:r w:rsidRPr="00FC57B0">
        <w:rPr>
          <w:lang w:val="fr-FR"/>
        </w:rPr>
        <w:tab/>
        <w:t>Ericsson</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4022</w:t>
      </w:r>
      <w:r w:rsidRPr="00FC57B0">
        <w:rPr>
          <w:lang w:val="fr-FR"/>
        </w:rPr>
        <w:tab/>
        <w:t>-</w:t>
      </w:r>
      <w:r w:rsidRPr="00FC57B0">
        <w:rPr>
          <w:lang w:val="fr-FR"/>
        </w:rPr>
        <w:tab/>
        <w:t>F</w:t>
      </w:r>
      <w:r w:rsidRPr="00FC57B0">
        <w:rPr>
          <w:lang w:val="fr-FR"/>
        </w:rPr>
        <w:tab/>
        <w:t>NR_QoE-Core</w:t>
      </w:r>
    </w:p>
    <w:p w14:paraId="279FD718"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bookmarkStart w:id="370" w:name="OLE_LINK286"/>
      <w:bookmarkStart w:id="371" w:name="OLE_LINK287"/>
      <w:r w:rsidRPr="00FC57B0">
        <w:rPr>
          <w:lang w:val="fr-FR"/>
        </w:rPr>
        <w:t>[009] not pursued</w:t>
      </w:r>
    </w:p>
    <w:bookmarkEnd w:id="370"/>
    <w:bookmarkEnd w:id="371"/>
    <w:p w14:paraId="3A0B694B" w14:textId="77777777" w:rsidR="001C54CD" w:rsidRPr="00FC57B0" w:rsidRDefault="001C54CD" w:rsidP="001C54CD">
      <w:pPr>
        <w:pStyle w:val="Doc-text2"/>
        <w:rPr>
          <w:lang w:val="fr-FR"/>
        </w:rPr>
      </w:pPr>
    </w:p>
    <w:p w14:paraId="62D33737" w14:textId="4235A266" w:rsidR="001C54CD" w:rsidRPr="00FC57B0" w:rsidRDefault="001C54CD" w:rsidP="001C54CD">
      <w:pPr>
        <w:pStyle w:val="Doc-title"/>
        <w:rPr>
          <w:lang w:val="fr-FR"/>
        </w:rPr>
      </w:pPr>
      <w:r w:rsidRPr="00FC57B0">
        <w:rPr>
          <w:lang w:val="fr-FR"/>
        </w:rPr>
        <w:t>R2-2303814</w:t>
      </w:r>
      <w:r w:rsidRPr="00FC57B0">
        <w:rPr>
          <w:lang w:val="fr-FR"/>
        </w:rPr>
        <w:tab/>
        <w:t>Correction on application layer measurement configuration resume</w:t>
      </w:r>
      <w:r w:rsidRPr="00FC57B0">
        <w:rPr>
          <w:lang w:val="fr-FR"/>
        </w:rPr>
        <w:tab/>
        <w:t>Google</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4028</w:t>
      </w:r>
      <w:r w:rsidRPr="00FC57B0">
        <w:rPr>
          <w:lang w:val="fr-FR"/>
        </w:rPr>
        <w:tab/>
        <w:t>-</w:t>
      </w:r>
      <w:r w:rsidRPr="00FC57B0">
        <w:rPr>
          <w:lang w:val="fr-FR"/>
        </w:rPr>
        <w:tab/>
        <w:t>F</w:t>
      </w:r>
      <w:r w:rsidRPr="00FC57B0">
        <w:rPr>
          <w:lang w:val="fr-FR"/>
        </w:rPr>
        <w:tab/>
        <w:t>NR_QoE-Core</w:t>
      </w:r>
    </w:p>
    <w:p w14:paraId="5BFA1212"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[009] not pursued</w:t>
      </w:r>
    </w:p>
    <w:p w14:paraId="23941542" w14:textId="77777777" w:rsidR="001C54CD" w:rsidRPr="00FC57B0" w:rsidRDefault="001C54CD" w:rsidP="001C54CD">
      <w:pPr>
        <w:pStyle w:val="Doc-text2"/>
        <w:rPr>
          <w:lang w:val="fr-FR"/>
        </w:rPr>
      </w:pPr>
    </w:p>
    <w:p w14:paraId="03003ADB" w14:textId="77777777" w:rsidR="001C54CD" w:rsidRPr="00FC57B0" w:rsidRDefault="001C54CD" w:rsidP="001C54CD">
      <w:pPr>
        <w:pStyle w:val="Comments"/>
      </w:pPr>
      <w:r w:rsidRPr="00FC57B0">
        <w:t>TEI corrections</w:t>
      </w:r>
    </w:p>
    <w:p w14:paraId="3ADE87AD" w14:textId="4FFC6DAF" w:rsidR="001C54CD" w:rsidRPr="00FC57B0" w:rsidRDefault="001C54CD" w:rsidP="001C54CD">
      <w:pPr>
        <w:pStyle w:val="Doc-title"/>
        <w:rPr>
          <w:lang w:val="fr-FR"/>
        </w:rPr>
      </w:pPr>
      <w:bookmarkStart w:id="372" w:name="OLE_LINK316"/>
      <w:r w:rsidRPr="00FC57B0">
        <w:rPr>
          <w:lang w:val="fr-FR"/>
        </w:rPr>
        <w:t>R2-2304087</w:t>
      </w:r>
      <w:r w:rsidRPr="00FC57B0">
        <w:rPr>
          <w:lang w:val="fr-FR"/>
        </w:rPr>
        <w:tab/>
        <w:t>Corrections to on-demand SI request</w:t>
      </w:r>
      <w:r w:rsidRPr="00FC57B0">
        <w:rPr>
          <w:lang w:val="fr-FR"/>
        </w:rPr>
        <w:tab/>
        <w:t>ZTE Corporation, Sanechips</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4050</w:t>
      </w:r>
      <w:r w:rsidRPr="00FC57B0">
        <w:rPr>
          <w:lang w:val="fr-FR"/>
        </w:rPr>
        <w:tab/>
        <w:t>-</w:t>
      </w:r>
      <w:r w:rsidRPr="00FC57B0">
        <w:rPr>
          <w:lang w:val="fr-FR"/>
        </w:rPr>
        <w:tab/>
        <w:t>F</w:t>
      </w:r>
      <w:r w:rsidRPr="00FC57B0">
        <w:rPr>
          <w:lang w:val="fr-FR"/>
        </w:rPr>
        <w:tab/>
        <w:t>TEI17</w:t>
      </w:r>
    </w:p>
    <w:bookmarkEnd w:id="372"/>
    <w:p w14:paraId="0607C076" w14:textId="77777777" w:rsidR="001C54CD" w:rsidRPr="00FC57B0" w:rsidRDefault="001C54CD" w:rsidP="001C54CD">
      <w:pPr>
        <w:pStyle w:val="Agreement"/>
        <w:tabs>
          <w:tab w:val="clear" w:pos="9990"/>
        </w:tabs>
        <w:overflowPunct/>
        <w:autoSpaceDE/>
        <w:autoSpaceDN/>
        <w:adjustRightInd/>
        <w:ind w:left="1619" w:hanging="360"/>
        <w:textAlignment w:val="auto"/>
        <w:rPr>
          <w:lang w:eastAsia="zh-CN"/>
        </w:rPr>
      </w:pPr>
      <w:r w:rsidRPr="00FC57B0">
        <w:rPr>
          <w:lang w:eastAsia="zh-CN"/>
        </w:rPr>
        <w:t xml:space="preserve">[009] Agreeable, with the following modification: To correct the PosSChedulingInfo to the </w:t>
      </w:r>
      <w:r w:rsidRPr="00FC57B0">
        <w:rPr>
          <w:i/>
          <w:lang w:eastAsia="zh-CN"/>
        </w:rPr>
        <w:t>posSchedulingInfoList</w:t>
      </w:r>
      <w:r w:rsidRPr="00FC57B0">
        <w:rPr>
          <w:lang w:eastAsia="zh-CN"/>
        </w:rPr>
        <w:t xml:space="preserve"> on top of the current change, revised</w:t>
      </w:r>
    </w:p>
    <w:bookmarkEnd w:id="364"/>
    <w:bookmarkEnd w:id="365"/>
    <w:p w14:paraId="726F135B" w14:textId="77777777" w:rsidR="001C54CD" w:rsidRPr="00FC57B0" w:rsidRDefault="001C54CD" w:rsidP="001C54CD">
      <w:pPr>
        <w:pStyle w:val="Doc-title"/>
        <w:rPr>
          <w:lang w:val="fr-FR"/>
        </w:rPr>
      </w:pPr>
      <w:r w:rsidRPr="00FC57B0">
        <w:t>R2-2304475</w:t>
      </w:r>
      <w:r w:rsidRPr="00FC57B0">
        <w:tab/>
      </w:r>
      <w:r w:rsidRPr="00FC57B0">
        <w:rPr>
          <w:lang w:val="fr-FR"/>
        </w:rPr>
        <w:t>Corrections to on-demand SI request</w:t>
      </w:r>
      <w:r w:rsidRPr="00FC57B0">
        <w:rPr>
          <w:lang w:val="fr-FR"/>
        </w:rPr>
        <w:tab/>
        <w:t>ZTE Corporation, Sanechips</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4050</w:t>
      </w:r>
      <w:r w:rsidRPr="00FC57B0">
        <w:rPr>
          <w:lang w:val="fr-FR"/>
        </w:rPr>
        <w:tab/>
        <w:t>1</w:t>
      </w:r>
      <w:r w:rsidRPr="00FC57B0">
        <w:rPr>
          <w:lang w:val="fr-FR"/>
        </w:rPr>
        <w:tab/>
        <w:t>F</w:t>
      </w:r>
      <w:r w:rsidRPr="00FC57B0">
        <w:rPr>
          <w:lang w:val="fr-FR"/>
        </w:rPr>
        <w:tab/>
        <w:t>TEI17</w:t>
      </w:r>
    </w:p>
    <w:p w14:paraId="2A467582"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[009] In-Principle-Agreed</w:t>
      </w:r>
    </w:p>
    <w:p w14:paraId="6C16C1FC" w14:textId="77777777" w:rsidR="001C54CD" w:rsidRPr="00FC57B0" w:rsidRDefault="001C54CD" w:rsidP="001C54CD">
      <w:pPr>
        <w:pStyle w:val="Heading4"/>
        <w:rPr>
          <w:lang w:val="fr-FR"/>
        </w:rPr>
      </w:pPr>
      <w:bookmarkStart w:id="373" w:name="_Toc134112339"/>
      <w:bookmarkEnd w:id="366"/>
      <w:bookmarkEnd w:id="367"/>
      <w:r w:rsidRPr="00FC57B0">
        <w:rPr>
          <w:lang w:val="fr-FR"/>
        </w:rPr>
        <w:t>6.1.3.2</w:t>
      </w:r>
      <w:r w:rsidRPr="00FC57B0">
        <w:rPr>
          <w:lang w:val="fr-FR"/>
        </w:rPr>
        <w:tab/>
        <w:t>UE capabilities</w:t>
      </w:r>
      <w:bookmarkEnd w:id="373"/>
    </w:p>
    <w:p w14:paraId="401CBE82" w14:textId="77777777" w:rsidR="001C54CD" w:rsidRPr="00FC57B0" w:rsidRDefault="001C54CD" w:rsidP="001C54CD">
      <w:pPr>
        <w:pStyle w:val="Comments"/>
        <w:rPr>
          <w:lang w:val="fr-FR"/>
        </w:rPr>
      </w:pPr>
      <w:r w:rsidRPr="00FC57B0">
        <w:rPr>
          <w:lang w:val="fr-FR"/>
        </w:rPr>
        <w:t xml:space="preserve">UE cap corrections 38306, 38331. </w:t>
      </w:r>
    </w:p>
    <w:p w14:paraId="29C552AD" w14:textId="77777777" w:rsidR="001C54CD" w:rsidRPr="00FC57B0" w:rsidRDefault="001C54CD" w:rsidP="001C54CD">
      <w:pPr>
        <w:pStyle w:val="BoldComments"/>
      </w:pPr>
      <w:r w:rsidRPr="00FC57B0">
        <w:t>Intraband ENDC</w:t>
      </w:r>
    </w:p>
    <w:p w14:paraId="12017B56" w14:textId="77777777" w:rsidR="001C54CD" w:rsidRPr="00FC57B0" w:rsidRDefault="001C54CD" w:rsidP="001C54CD">
      <w:pPr>
        <w:pStyle w:val="Comments"/>
      </w:pPr>
      <w:r w:rsidRPr="00FC57B0">
        <w:t>Treat Online first</w:t>
      </w:r>
    </w:p>
    <w:p w14:paraId="5DE54677" w14:textId="08C82E85" w:rsidR="001C54CD" w:rsidRPr="00FC57B0" w:rsidRDefault="001C54CD" w:rsidP="001C54CD">
      <w:pPr>
        <w:pStyle w:val="Doc-title"/>
        <w:rPr>
          <w:lang w:val="en-US"/>
        </w:rPr>
      </w:pPr>
      <w:r w:rsidRPr="00FC57B0">
        <w:rPr>
          <w:lang w:val="en-US"/>
        </w:rPr>
        <w:t>R2-2302727</w:t>
      </w:r>
      <w:r w:rsidRPr="00FC57B0">
        <w:rPr>
          <w:lang w:val="en-US"/>
        </w:rPr>
        <w:tab/>
        <w:t>Summary of email discussion [Post121][043][NR17] Intraband ENDC UE cap</w:t>
      </w:r>
      <w:r w:rsidRPr="00FC57B0">
        <w:rPr>
          <w:lang w:val="en-US"/>
        </w:rPr>
        <w:tab/>
        <w:t>Qualcomm Incorporated</w:t>
      </w:r>
      <w:r w:rsidRPr="00FC57B0">
        <w:rPr>
          <w:lang w:val="en-US"/>
        </w:rPr>
        <w:tab/>
        <w:t>report</w:t>
      </w:r>
      <w:r w:rsidRPr="00FC57B0">
        <w:rPr>
          <w:lang w:val="en-US"/>
        </w:rPr>
        <w:tab/>
        <w:t>Rel-16</w:t>
      </w:r>
      <w:r w:rsidRPr="00FC57B0">
        <w:rPr>
          <w:lang w:val="en-US"/>
        </w:rPr>
        <w:tab/>
        <w:t>TEI16</w:t>
      </w:r>
    </w:p>
    <w:p w14:paraId="3FCD3439" w14:textId="77777777" w:rsidR="001C54CD" w:rsidRPr="00FC57B0" w:rsidRDefault="001C54CD" w:rsidP="001C54CD">
      <w:pPr>
        <w:pStyle w:val="Doc-text2"/>
        <w:rPr>
          <w:lang w:val="en-US"/>
        </w:rPr>
      </w:pPr>
      <w:r w:rsidRPr="00FC57B0">
        <w:rPr>
          <w:lang w:val="en-US"/>
        </w:rPr>
        <w:t xml:space="preserve">- </w:t>
      </w:r>
      <w:r w:rsidRPr="00FC57B0">
        <w:rPr>
          <w:lang w:val="en-US"/>
        </w:rPr>
        <w:tab/>
        <w:t xml:space="preserve">Proposal is to go for solution in section 2.4, send an LS to R4 and wait for feedback. </w:t>
      </w:r>
    </w:p>
    <w:p w14:paraId="3E594540"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noted</w:t>
      </w:r>
    </w:p>
    <w:p w14:paraId="01C27A3A" w14:textId="77777777" w:rsidR="001C54CD" w:rsidRPr="00FC57B0" w:rsidRDefault="001C54CD" w:rsidP="001C54CD">
      <w:pPr>
        <w:pStyle w:val="Doc-text2"/>
        <w:rPr>
          <w:lang w:val="en-US"/>
        </w:rPr>
      </w:pPr>
    </w:p>
    <w:p w14:paraId="1CD7AB9C" w14:textId="7B0C3891" w:rsidR="001C54CD" w:rsidRPr="00FC57B0" w:rsidRDefault="001C54CD" w:rsidP="001C54CD">
      <w:pPr>
        <w:pStyle w:val="Doc-title"/>
        <w:rPr>
          <w:lang w:val="en-US"/>
        </w:rPr>
      </w:pPr>
      <w:r w:rsidRPr="00FC57B0">
        <w:rPr>
          <w:lang w:val="en-US"/>
        </w:rPr>
        <w:t>R2-2302728</w:t>
      </w:r>
      <w:r w:rsidRPr="00FC57B0">
        <w:rPr>
          <w:lang w:val="en-US"/>
        </w:rPr>
        <w:tab/>
        <w:t>DRAFT Reply LS on intraBandENDC-Support</w:t>
      </w:r>
      <w:r w:rsidRPr="00FC57B0">
        <w:rPr>
          <w:lang w:val="en-US"/>
        </w:rPr>
        <w:tab/>
        <w:t>Qualcomm Incorporated</w:t>
      </w:r>
      <w:r w:rsidRPr="00FC57B0">
        <w:rPr>
          <w:lang w:val="en-US"/>
        </w:rPr>
        <w:tab/>
        <w:t>LS out</w:t>
      </w:r>
      <w:r w:rsidRPr="00FC57B0">
        <w:rPr>
          <w:lang w:val="en-US"/>
        </w:rPr>
        <w:tab/>
        <w:t>Rel-16</w:t>
      </w:r>
      <w:r w:rsidRPr="00FC57B0">
        <w:rPr>
          <w:lang w:val="en-US"/>
        </w:rPr>
        <w:tab/>
        <w:t>TEI16</w:t>
      </w:r>
      <w:r w:rsidRPr="00FC57B0">
        <w:rPr>
          <w:lang w:val="en-US"/>
        </w:rPr>
        <w:tab/>
        <w:t>To:RAN4</w:t>
      </w:r>
      <w:bookmarkStart w:id="374" w:name="OLE_LINK109"/>
      <w:bookmarkStart w:id="375" w:name="OLE_LINK110"/>
    </w:p>
    <w:p w14:paraId="18DF3D6B" w14:textId="77777777" w:rsidR="001C54CD" w:rsidRPr="00FC57B0" w:rsidRDefault="001C54CD" w:rsidP="001C54CD">
      <w:pPr>
        <w:pStyle w:val="Doc-text2"/>
        <w:rPr>
          <w:lang w:val="en-US"/>
        </w:rPr>
      </w:pPr>
      <w:r w:rsidRPr="00FC57B0">
        <w:rPr>
          <w:lang w:val="en-US"/>
        </w:rPr>
        <w:t>-</w:t>
      </w:r>
      <w:r w:rsidRPr="00FC57B0">
        <w:rPr>
          <w:lang w:val="en-US"/>
        </w:rPr>
        <w:tab/>
        <w:t xml:space="preserve">MTK agrees but think we should mention early implementation option in the LS. QC support to mention this. We need to agree from which release. QC HW Nokia proposes / are ok with from Rel-15. MTK and ZTE also ok. ZTE want to ensure that this is only for BCs where there is difference UL DL support. QC confirms that this is the intention. </w:t>
      </w:r>
    </w:p>
    <w:p w14:paraId="4743EFC3" w14:textId="77777777" w:rsidR="001C54CD" w:rsidRPr="00FC57B0" w:rsidRDefault="001C54CD" w:rsidP="001C54CD">
      <w:pPr>
        <w:pStyle w:val="Doc-text2"/>
        <w:rPr>
          <w:lang w:val="en-US"/>
        </w:rPr>
      </w:pPr>
      <w:r w:rsidRPr="00FC57B0">
        <w:rPr>
          <w:lang w:val="en-US"/>
        </w:rPr>
        <w:t>-</w:t>
      </w:r>
      <w:r w:rsidRPr="00FC57B0">
        <w:rPr>
          <w:lang w:val="en-US"/>
        </w:rPr>
        <w:tab/>
        <w:t>vivo think the table is good, wonder if we should have it also in the TS.</w:t>
      </w:r>
    </w:p>
    <w:p w14:paraId="1451E708" w14:textId="77777777" w:rsidR="001C54CD" w:rsidRPr="00FC57B0" w:rsidRDefault="001C54CD" w:rsidP="001C54CD">
      <w:pPr>
        <w:pStyle w:val="Doc-text2"/>
        <w:rPr>
          <w:lang w:val="en-US"/>
        </w:rPr>
      </w:pPr>
      <w:r w:rsidRPr="00FC57B0">
        <w:rPr>
          <w:lang w:val="en-US"/>
        </w:rPr>
        <w:t>-</w:t>
      </w:r>
      <w:r w:rsidRPr="00FC57B0">
        <w:rPr>
          <w:lang w:val="en-US"/>
        </w:rPr>
        <w:tab/>
        <w:t xml:space="preserve">QC think we don’t need to attach the CRs, can work further. </w:t>
      </w:r>
    </w:p>
    <w:p w14:paraId="2518D38F"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R2 agrees that early implementation from Rel-15 shall be supported</w:t>
      </w:r>
    </w:p>
    <w:p w14:paraId="4478CA86"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LS is revised to additional capture the agreement on early impl, final version is approved unseen in R2-2304431</w:t>
      </w:r>
    </w:p>
    <w:p w14:paraId="68FE4BA5" w14:textId="77777777" w:rsidR="001C54CD" w:rsidRPr="00FC57B0" w:rsidRDefault="001C54CD" w:rsidP="001C54CD">
      <w:pPr>
        <w:pStyle w:val="Doc-text2"/>
        <w:rPr>
          <w:lang w:val="en-US"/>
        </w:rPr>
      </w:pPr>
    </w:p>
    <w:bookmarkEnd w:id="374"/>
    <w:bookmarkEnd w:id="375"/>
    <w:p w14:paraId="7EA8F864" w14:textId="77777777" w:rsidR="001C54CD" w:rsidRPr="00FC57B0" w:rsidRDefault="001C54CD" w:rsidP="001C54CD">
      <w:pPr>
        <w:pStyle w:val="Doc-text2"/>
        <w:rPr>
          <w:lang w:val="en-US"/>
        </w:rPr>
      </w:pPr>
    </w:p>
    <w:p w14:paraId="334E1368" w14:textId="331D72BC" w:rsidR="001C54CD" w:rsidRPr="00FC57B0" w:rsidRDefault="001C54CD" w:rsidP="001C54CD">
      <w:pPr>
        <w:pStyle w:val="Doc-title"/>
      </w:pPr>
      <w:r w:rsidRPr="00FC57B0">
        <w:lastRenderedPageBreak/>
        <w:t>R2-2304167</w:t>
      </w:r>
      <w:r w:rsidRPr="00FC57B0">
        <w:tab/>
        <w:t>Introduction of intra-band EN-DC contiguous capability for UL</w:t>
      </w:r>
      <w:r w:rsidRPr="00FC57B0">
        <w:tab/>
        <w:t>Huawei, HiSilicon, Nokia, Nokia Shanghai Bell</w:t>
      </w:r>
      <w:r w:rsidRPr="00FC57B0">
        <w:tab/>
        <w:t>CR</w:t>
      </w:r>
      <w:r w:rsidRPr="00FC57B0">
        <w:tab/>
        <w:t>Rel-17</w:t>
      </w:r>
      <w:r w:rsidRPr="00FC57B0">
        <w:tab/>
        <w:t>38.306</w:t>
      </w:r>
      <w:r w:rsidRPr="00FC57B0">
        <w:tab/>
        <w:t>17.4.0</w:t>
      </w:r>
      <w:r w:rsidRPr="00FC57B0">
        <w:tab/>
        <w:t>0905</w:t>
      </w:r>
      <w:r w:rsidRPr="00FC57B0">
        <w:tab/>
        <w:t>-</w:t>
      </w:r>
      <w:r w:rsidRPr="00FC57B0">
        <w:tab/>
        <w:t>F</w:t>
      </w:r>
      <w:r w:rsidRPr="00FC57B0">
        <w:tab/>
        <w:t>TEI17</w:t>
      </w:r>
    </w:p>
    <w:p w14:paraId="554B5904" w14:textId="1B41C635" w:rsidR="001C54CD" w:rsidRPr="00FC57B0" w:rsidRDefault="001C54CD" w:rsidP="001C54CD">
      <w:pPr>
        <w:pStyle w:val="Doc-title"/>
      </w:pPr>
      <w:r w:rsidRPr="00FC57B0">
        <w:t>R2-2304168</w:t>
      </w:r>
      <w:r w:rsidRPr="00FC57B0">
        <w:tab/>
        <w:t>Introduction of intra-band EN-DC contiguous capability for UL</w:t>
      </w:r>
      <w:r w:rsidRPr="00FC57B0">
        <w:tab/>
        <w:t>Huawei, HiSilicon, Nokia, Nokia Shanghai Bell</w:t>
      </w:r>
      <w:r w:rsidRPr="00FC57B0">
        <w:tab/>
        <w:t>CR</w:t>
      </w:r>
      <w:r w:rsidRPr="00FC57B0">
        <w:tab/>
        <w:t>Rel-17</w:t>
      </w:r>
      <w:r w:rsidRPr="00FC57B0">
        <w:tab/>
        <w:t>38.331</w:t>
      </w:r>
      <w:r w:rsidRPr="00FC57B0">
        <w:tab/>
        <w:t>17.4.0</w:t>
      </w:r>
      <w:r w:rsidRPr="00FC57B0">
        <w:tab/>
        <w:t>4061</w:t>
      </w:r>
      <w:r w:rsidRPr="00FC57B0">
        <w:tab/>
        <w:t>-</w:t>
      </w:r>
      <w:r w:rsidRPr="00FC57B0">
        <w:tab/>
        <w:t>F</w:t>
      </w:r>
      <w:r w:rsidRPr="00FC57B0">
        <w:tab/>
        <w:t>TEI17</w:t>
      </w:r>
    </w:p>
    <w:p w14:paraId="46A2DF4C" w14:textId="77777777" w:rsidR="001C54CD" w:rsidRPr="00FC57B0" w:rsidRDefault="001C54CD" w:rsidP="001C54CD">
      <w:pPr>
        <w:pStyle w:val="Doc-text2"/>
        <w:rPr>
          <w:lang w:val="en-US"/>
        </w:rPr>
      </w:pPr>
      <w:r w:rsidRPr="00FC57B0">
        <w:rPr>
          <w:lang w:val="en-US"/>
        </w:rPr>
        <w:t>-</w:t>
      </w:r>
      <w:r w:rsidRPr="00FC57B0">
        <w:rPr>
          <w:lang w:val="en-US"/>
        </w:rPr>
        <w:tab/>
        <w:t xml:space="preserve">Apple wonder if we attach the CRs as endorsed or an example. Apple think they should be an example only. </w:t>
      </w:r>
    </w:p>
    <w:p w14:paraId="715D2F36" w14:textId="77777777" w:rsidR="001C54CD" w:rsidRPr="00FC57B0" w:rsidRDefault="001C54CD" w:rsidP="001C54CD">
      <w:pPr>
        <w:pStyle w:val="Doc-text2"/>
      </w:pPr>
      <w:r w:rsidRPr="00FC57B0">
        <w:rPr>
          <w:lang w:val="en-US"/>
        </w:rPr>
        <w:t>-</w:t>
      </w:r>
      <w:r w:rsidRPr="00FC57B0">
        <w:rPr>
          <w:lang w:val="en-US"/>
        </w:rPr>
        <w:tab/>
        <w:t xml:space="preserve">Ericsson agree that we should not endorse, the wording need to be polished. CATT also has some comments on the wording. </w:t>
      </w:r>
    </w:p>
    <w:p w14:paraId="1EE92B32" w14:textId="77777777" w:rsidR="001C54CD" w:rsidRPr="00FC57B0" w:rsidRDefault="001C54CD" w:rsidP="001C54CD">
      <w:pPr>
        <w:pStyle w:val="Doc-text2"/>
      </w:pPr>
      <w:r w:rsidRPr="00FC57B0">
        <w:t>-</w:t>
      </w:r>
      <w:r w:rsidRPr="00FC57B0">
        <w:tab/>
        <w:t xml:space="preserve">ZTE agrees some updates are needed. </w:t>
      </w:r>
    </w:p>
    <w:p w14:paraId="722AEB50" w14:textId="77777777" w:rsidR="001C54CD" w:rsidRPr="00FC57B0" w:rsidRDefault="001C54CD" w:rsidP="001C54CD">
      <w:pPr>
        <w:pStyle w:val="Doc-text2"/>
      </w:pPr>
      <w:r w:rsidRPr="00FC57B0">
        <w:t>-</w:t>
      </w:r>
      <w:r w:rsidRPr="00FC57B0">
        <w:tab/>
        <w:t>Ericsson think we need to work on how to support early impl.</w:t>
      </w:r>
    </w:p>
    <w:p w14:paraId="73924735"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Postpone (expect to revise/agree when reply from R4 has been received)</w:t>
      </w:r>
    </w:p>
    <w:p w14:paraId="4DC2B2DD" w14:textId="77777777" w:rsidR="001C54CD" w:rsidRPr="00FC57B0" w:rsidRDefault="001C54CD" w:rsidP="001C54CD">
      <w:pPr>
        <w:pStyle w:val="Doc-text2"/>
      </w:pPr>
    </w:p>
    <w:p w14:paraId="4154B6CE" w14:textId="77777777" w:rsidR="001C54CD" w:rsidRPr="00FC57B0" w:rsidRDefault="001C54CD" w:rsidP="001C54CD">
      <w:pPr>
        <w:pStyle w:val="BoldComments"/>
      </w:pPr>
      <w:r w:rsidRPr="00FC57B0">
        <w:t>General</w:t>
      </w:r>
    </w:p>
    <w:p w14:paraId="69F5D39A" w14:textId="77777777" w:rsidR="001C54CD" w:rsidRPr="00FC57B0" w:rsidRDefault="001C54CD" w:rsidP="001C54CD">
      <w:pPr>
        <w:pStyle w:val="EmailDiscussion"/>
        <w:overflowPunct/>
        <w:autoSpaceDE/>
        <w:autoSpaceDN/>
        <w:adjustRightInd/>
        <w:ind w:left="1619" w:hanging="360"/>
        <w:textAlignment w:val="auto"/>
      </w:pPr>
      <w:bookmarkStart w:id="376" w:name="OLE_LINK52"/>
      <w:bookmarkStart w:id="377" w:name="OLE_LINK88"/>
      <w:r w:rsidRPr="00FC57B0">
        <w:t>[AT121bis-e][010][NR17] UE Caps Misc Corrections (Samsung)</w:t>
      </w:r>
    </w:p>
    <w:p w14:paraId="16C3A1D3" w14:textId="77777777" w:rsidR="001C54CD" w:rsidRPr="00FC57B0" w:rsidRDefault="001C54CD" w:rsidP="001C54CD">
      <w:pPr>
        <w:pStyle w:val="EmailDiscussion2"/>
      </w:pPr>
      <w:r w:rsidRPr="00FC57B0">
        <w:tab/>
        <w:t>Scope: Treat R2-2303882, R2-2302435, R2-2302941, R2-2302575, R2-2302774, R2-2302887</w:t>
      </w:r>
      <w:r w:rsidRPr="00FC57B0">
        <w:br/>
        <w:t>Ph1: Determine agreeable parts</w:t>
      </w:r>
      <w:bookmarkStart w:id="378" w:name="OLE_LINK57"/>
      <w:r w:rsidRPr="00FC57B0">
        <w:t>, prepare online CB points if any</w:t>
      </w:r>
      <w:bookmarkEnd w:id="378"/>
      <w:r w:rsidRPr="00FC57B0">
        <w:t xml:space="preserve">. Ph2: For agreeable parts, if any, reflect these in agreeable CRs. </w:t>
      </w:r>
    </w:p>
    <w:p w14:paraId="6A23DE30" w14:textId="77777777" w:rsidR="001C54CD" w:rsidRPr="00FC57B0" w:rsidRDefault="001C54CD" w:rsidP="001C54CD">
      <w:pPr>
        <w:pStyle w:val="EmailDiscussion2"/>
      </w:pPr>
      <w:r w:rsidRPr="00FC57B0">
        <w:tab/>
        <w:t>Intended outcome: Report, If applicable: In-Principle-Agreed CRs</w:t>
      </w:r>
    </w:p>
    <w:p w14:paraId="7D0FBCAA" w14:textId="77777777" w:rsidR="001C54CD" w:rsidRPr="00FC57B0" w:rsidRDefault="001C54CD" w:rsidP="001C54CD">
      <w:pPr>
        <w:pStyle w:val="EmailDiscussion2"/>
      </w:pPr>
      <w:r w:rsidRPr="00FC57B0">
        <w:tab/>
        <w:t>Deadline: Schedule 1</w:t>
      </w:r>
    </w:p>
    <w:bookmarkEnd w:id="376"/>
    <w:bookmarkEnd w:id="377"/>
    <w:p w14:paraId="5FC5AECE" w14:textId="77777777" w:rsidR="001C54CD" w:rsidRPr="00FC57B0" w:rsidRDefault="001C54CD" w:rsidP="001C54CD">
      <w:pPr>
        <w:pStyle w:val="EmailDiscussion2"/>
      </w:pPr>
    </w:p>
    <w:p w14:paraId="3DD00827" w14:textId="77777777" w:rsidR="001C54CD" w:rsidRPr="00FC57B0" w:rsidRDefault="001C54CD" w:rsidP="001C54CD">
      <w:pPr>
        <w:pStyle w:val="Doc-title"/>
      </w:pPr>
      <w:bookmarkStart w:id="379" w:name="OLE_LINK299"/>
      <w:r w:rsidRPr="00FC57B0">
        <w:t>R2-2304486</w:t>
      </w:r>
      <w:r w:rsidRPr="00FC57B0">
        <w:tab/>
        <w:t>[AT121bis-e][010][NR17] UE Caps Misc Corrections (Samsung)</w:t>
      </w:r>
      <w:r w:rsidRPr="00FC57B0">
        <w:tab/>
        <w:t>Samsung</w:t>
      </w:r>
    </w:p>
    <w:p w14:paraId="70D5888C"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[010] Noted, agreements reflected below</w:t>
      </w:r>
    </w:p>
    <w:p w14:paraId="4AE44E88" w14:textId="77777777" w:rsidR="001C54CD" w:rsidRPr="00FC57B0" w:rsidRDefault="001C54CD" w:rsidP="001C54CD">
      <w:pPr>
        <w:pStyle w:val="EmailDiscussion2"/>
        <w:ind w:left="0" w:firstLine="0"/>
      </w:pPr>
    </w:p>
    <w:p w14:paraId="33A591FF" w14:textId="5900BB67" w:rsidR="001C54CD" w:rsidRPr="00FC57B0" w:rsidRDefault="001C54CD" w:rsidP="001C54CD">
      <w:pPr>
        <w:pStyle w:val="Doc-title"/>
        <w:rPr>
          <w:lang w:val="en-US"/>
        </w:rPr>
      </w:pPr>
      <w:r w:rsidRPr="00FC57B0">
        <w:rPr>
          <w:lang w:val="en-US"/>
        </w:rPr>
        <w:t>R2-2303882</w:t>
      </w:r>
      <w:r w:rsidRPr="00FC57B0">
        <w:rPr>
          <w:lang w:val="en-US"/>
        </w:rPr>
        <w:tab/>
        <w:t>Miscellaneous Correction on UE capability-R17</w:t>
      </w:r>
      <w:r w:rsidRPr="00FC57B0">
        <w:rPr>
          <w:lang w:val="en-US"/>
        </w:rPr>
        <w:tab/>
        <w:t>ZTE Corporation,Sanechips</w:t>
      </w:r>
      <w:r w:rsidRPr="00FC57B0">
        <w:rPr>
          <w:lang w:val="en-US"/>
        </w:rPr>
        <w:tab/>
        <w:t>CR</w:t>
      </w:r>
      <w:r w:rsidRPr="00FC57B0">
        <w:rPr>
          <w:lang w:val="en-US"/>
        </w:rPr>
        <w:tab/>
        <w:t>Rel-17</w:t>
      </w:r>
      <w:r w:rsidRPr="00FC57B0">
        <w:rPr>
          <w:lang w:val="en-US"/>
        </w:rPr>
        <w:tab/>
        <w:t>38.306</w:t>
      </w:r>
      <w:r w:rsidRPr="00FC57B0">
        <w:rPr>
          <w:lang w:val="en-US"/>
        </w:rPr>
        <w:tab/>
        <w:t>17.4.0</w:t>
      </w:r>
      <w:r w:rsidRPr="00FC57B0">
        <w:rPr>
          <w:lang w:val="en-US"/>
        </w:rPr>
        <w:tab/>
        <w:t>0900</w:t>
      </w:r>
      <w:r w:rsidRPr="00FC57B0">
        <w:rPr>
          <w:lang w:val="en-US"/>
        </w:rPr>
        <w:tab/>
        <w:t>-</w:t>
      </w:r>
      <w:r w:rsidRPr="00FC57B0">
        <w:rPr>
          <w:lang w:val="en-US"/>
        </w:rPr>
        <w:tab/>
        <w:t>F</w:t>
      </w:r>
      <w:r w:rsidRPr="00FC57B0">
        <w:rPr>
          <w:lang w:val="en-US"/>
        </w:rPr>
        <w:tab/>
        <w:t>NR_feMIMO, NR_pos_enh</w:t>
      </w:r>
    </w:p>
    <w:p w14:paraId="71DEAE43"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[010] revised</w:t>
      </w:r>
    </w:p>
    <w:p w14:paraId="06D03D40" w14:textId="77777777" w:rsidR="001C54CD" w:rsidRPr="00FC57B0" w:rsidRDefault="001C54CD" w:rsidP="001C54CD">
      <w:pPr>
        <w:pStyle w:val="Doc-title"/>
        <w:rPr>
          <w:lang w:val="en-US"/>
        </w:rPr>
      </w:pPr>
      <w:r w:rsidRPr="00FC57B0">
        <w:rPr>
          <w:lang w:val="en-US" w:eastAsia="ko-KR"/>
        </w:rPr>
        <w:t>R2-2304452</w:t>
      </w:r>
      <w:r w:rsidRPr="00FC57B0">
        <w:rPr>
          <w:lang w:val="en-US" w:eastAsia="ko-KR"/>
        </w:rPr>
        <w:tab/>
      </w:r>
      <w:r w:rsidRPr="00FC57B0">
        <w:rPr>
          <w:lang w:val="en-US"/>
        </w:rPr>
        <w:t>Miscellaneous Correction on UE capability-R17</w:t>
      </w:r>
      <w:r w:rsidRPr="00FC57B0">
        <w:rPr>
          <w:lang w:val="en-US"/>
        </w:rPr>
        <w:tab/>
        <w:t>ZTE Corporation,Sanechips</w:t>
      </w:r>
      <w:r w:rsidRPr="00FC57B0">
        <w:rPr>
          <w:lang w:val="en-US"/>
        </w:rPr>
        <w:tab/>
        <w:t>CR</w:t>
      </w:r>
      <w:r w:rsidRPr="00FC57B0">
        <w:rPr>
          <w:lang w:val="en-US"/>
        </w:rPr>
        <w:tab/>
        <w:t>Rel-17</w:t>
      </w:r>
      <w:r w:rsidRPr="00FC57B0">
        <w:rPr>
          <w:lang w:val="en-US"/>
        </w:rPr>
        <w:tab/>
        <w:t>38.306</w:t>
      </w:r>
      <w:r w:rsidRPr="00FC57B0">
        <w:rPr>
          <w:lang w:val="en-US"/>
        </w:rPr>
        <w:tab/>
        <w:t>17.4.0</w:t>
      </w:r>
      <w:r w:rsidRPr="00FC57B0">
        <w:rPr>
          <w:lang w:val="en-US"/>
        </w:rPr>
        <w:tab/>
        <w:t>0900</w:t>
      </w:r>
      <w:r w:rsidRPr="00FC57B0">
        <w:rPr>
          <w:lang w:val="en-US"/>
        </w:rPr>
        <w:tab/>
        <w:t>1</w:t>
      </w:r>
      <w:r w:rsidRPr="00FC57B0">
        <w:rPr>
          <w:lang w:val="en-US"/>
        </w:rPr>
        <w:tab/>
        <w:t>F</w:t>
      </w:r>
      <w:r w:rsidRPr="00FC57B0">
        <w:rPr>
          <w:lang w:val="en-US"/>
        </w:rPr>
        <w:tab/>
        <w:t>NR_feMIMO, NR_pos_enh</w:t>
      </w:r>
    </w:p>
    <w:p w14:paraId="7DCA6BEE"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[010] in-principle-agreed</w:t>
      </w:r>
    </w:p>
    <w:p w14:paraId="599B85B1" w14:textId="77777777" w:rsidR="001C54CD" w:rsidRPr="00FC57B0" w:rsidRDefault="001C54CD" w:rsidP="001C54CD">
      <w:pPr>
        <w:pStyle w:val="Doc-text2"/>
        <w:rPr>
          <w:lang w:val="en-US" w:eastAsia="ko-KR"/>
        </w:rPr>
      </w:pPr>
    </w:p>
    <w:p w14:paraId="3E64B76F" w14:textId="77777777" w:rsidR="001C54CD" w:rsidRPr="00FC57B0" w:rsidRDefault="001C54CD" w:rsidP="001C54CD">
      <w:pPr>
        <w:pStyle w:val="Comments"/>
        <w:rPr>
          <w:lang w:val="fr-FR"/>
        </w:rPr>
      </w:pPr>
      <w:r w:rsidRPr="00FC57B0">
        <w:t>ue-PowerClassPerBandPerBC</w:t>
      </w:r>
    </w:p>
    <w:p w14:paraId="38DDF8E3" w14:textId="385EA244" w:rsidR="001C54CD" w:rsidRPr="00FC57B0" w:rsidRDefault="001C54CD" w:rsidP="001C54CD">
      <w:pPr>
        <w:pStyle w:val="Doc-title"/>
      </w:pPr>
      <w:r w:rsidRPr="00FC57B0">
        <w:t>R2-2302435</w:t>
      </w:r>
      <w:r w:rsidRPr="00FC57B0">
        <w:tab/>
        <w:t>Reply LS on clarification for ue-PowerClassPerBandPerBC-r17 (R4 16-8) (R4-2303630; contact: Samsung)</w:t>
      </w:r>
      <w:r w:rsidRPr="00FC57B0">
        <w:tab/>
        <w:t>RAN4</w:t>
      </w:r>
      <w:r w:rsidRPr="00FC57B0">
        <w:tab/>
        <w:t>LS in</w:t>
      </w:r>
      <w:r w:rsidRPr="00FC57B0">
        <w:tab/>
        <w:t>Rel-17</w:t>
      </w:r>
      <w:r w:rsidRPr="00FC57B0">
        <w:tab/>
        <w:t>NR_RF_FR1_enh</w:t>
      </w:r>
      <w:r w:rsidRPr="00FC57B0">
        <w:tab/>
        <w:t>To:RAN2</w:t>
      </w:r>
    </w:p>
    <w:p w14:paraId="36A1F4F5"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[010] Noted</w:t>
      </w:r>
    </w:p>
    <w:p w14:paraId="7E3F2255" w14:textId="77777777" w:rsidR="001C54CD" w:rsidRPr="00FC57B0" w:rsidRDefault="001C54CD" w:rsidP="001C54CD">
      <w:pPr>
        <w:pStyle w:val="Doc-text2"/>
      </w:pPr>
    </w:p>
    <w:p w14:paraId="57151415" w14:textId="6C4FFE38" w:rsidR="001C54CD" w:rsidRPr="00FC57B0" w:rsidRDefault="001C54CD" w:rsidP="001C54CD">
      <w:pPr>
        <w:pStyle w:val="Doc-title"/>
        <w:rPr>
          <w:lang w:val="en-US"/>
        </w:rPr>
      </w:pPr>
      <w:r w:rsidRPr="00FC57B0">
        <w:rPr>
          <w:lang w:val="en-US"/>
        </w:rPr>
        <w:t>R2-2302941</w:t>
      </w:r>
      <w:r w:rsidRPr="00FC57B0">
        <w:rPr>
          <w:lang w:val="en-US"/>
        </w:rPr>
        <w:tab/>
        <w:t>Clarification on ue-PowerClassPerBandPerBC</w:t>
      </w:r>
      <w:r w:rsidRPr="00FC57B0">
        <w:rPr>
          <w:lang w:val="en-US"/>
        </w:rPr>
        <w:tab/>
        <w:t>Samsung</w:t>
      </w:r>
      <w:r w:rsidRPr="00FC57B0">
        <w:rPr>
          <w:lang w:val="en-US"/>
        </w:rPr>
        <w:tab/>
        <w:t>CR</w:t>
      </w:r>
      <w:r w:rsidRPr="00FC57B0">
        <w:rPr>
          <w:lang w:val="en-US"/>
        </w:rPr>
        <w:tab/>
        <w:t>Rel-17</w:t>
      </w:r>
      <w:r w:rsidRPr="00FC57B0">
        <w:rPr>
          <w:lang w:val="en-US"/>
        </w:rPr>
        <w:tab/>
        <w:t>38.306</w:t>
      </w:r>
      <w:r w:rsidRPr="00FC57B0">
        <w:rPr>
          <w:lang w:val="en-US"/>
        </w:rPr>
        <w:tab/>
        <w:t>17.4.0</w:t>
      </w:r>
      <w:r w:rsidRPr="00FC57B0">
        <w:rPr>
          <w:lang w:val="en-US"/>
        </w:rPr>
        <w:tab/>
        <w:t>0892</w:t>
      </w:r>
      <w:r w:rsidRPr="00FC57B0">
        <w:rPr>
          <w:lang w:val="en-US"/>
        </w:rPr>
        <w:tab/>
        <w:t>-</w:t>
      </w:r>
      <w:r w:rsidRPr="00FC57B0">
        <w:rPr>
          <w:lang w:val="en-US"/>
        </w:rPr>
        <w:tab/>
        <w:t>F</w:t>
      </w:r>
      <w:r w:rsidRPr="00FC57B0">
        <w:rPr>
          <w:lang w:val="en-US"/>
        </w:rPr>
        <w:tab/>
        <w:t>NR_RF_FR1_enh</w:t>
      </w:r>
    </w:p>
    <w:p w14:paraId="5EB0578C"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[010] Postponed</w:t>
      </w:r>
    </w:p>
    <w:p w14:paraId="2E1B819C" w14:textId="77777777" w:rsidR="001C54CD" w:rsidRPr="00FC57B0" w:rsidRDefault="001C54CD" w:rsidP="001C54CD">
      <w:pPr>
        <w:pStyle w:val="Doc-text2"/>
        <w:rPr>
          <w:lang w:val="en-US"/>
        </w:rPr>
      </w:pPr>
    </w:p>
    <w:p w14:paraId="7047F8CA" w14:textId="680B4773" w:rsidR="001C54CD" w:rsidRPr="00FC57B0" w:rsidRDefault="001C54CD" w:rsidP="001C54CD">
      <w:pPr>
        <w:pStyle w:val="Doc-title"/>
        <w:rPr>
          <w:lang w:val="en-US"/>
        </w:rPr>
      </w:pPr>
      <w:r w:rsidRPr="00FC57B0">
        <w:rPr>
          <w:lang w:val="en-US"/>
        </w:rPr>
        <w:t>R2-2302575</w:t>
      </w:r>
      <w:r w:rsidRPr="00FC57B0">
        <w:rPr>
          <w:lang w:val="en-US"/>
        </w:rPr>
        <w:tab/>
        <w:t xml:space="preserve">Discussion on </w:t>
      </w:r>
      <w:bookmarkStart w:id="380" w:name="OLE_LINK9"/>
      <w:bookmarkStart w:id="381" w:name="OLE_LINK10"/>
      <w:r w:rsidRPr="00FC57B0">
        <w:rPr>
          <w:lang w:val="en-US"/>
        </w:rPr>
        <w:t>ue-PowerClassPerBandPerBC</w:t>
      </w:r>
      <w:bookmarkEnd w:id="380"/>
      <w:bookmarkEnd w:id="381"/>
      <w:r w:rsidRPr="00FC57B0">
        <w:rPr>
          <w:lang w:val="en-US"/>
        </w:rPr>
        <w:t>-r17</w:t>
      </w:r>
      <w:r w:rsidRPr="00FC57B0">
        <w:rPr>
          <w:lang w:val="en-US"/>
        </w:rPr>
        <w:tab/>
        <w:t>OPPO</w:t>
      </w:r>
      <w:r w:rsidRPr="00FC57B0">
        <w:rPr>
          <w:lang w:val="en-US"/>
        </w:rPr>
        <w:tab/>
        <w:t>discussion</w:t>
      </w:r>
      <w:r w:rsidRPr="00FC57B0">
        <w:rPr>
          <w:lang w:val="en-US"/>
        </w:rPr>
        <w:tab/>
        <w:t>Rel-17</w:t>
      </w:r>
      <w:r w:rsidRPr="00FC57B0">
        <w:rPr>
          <w:lang w:val="en-US"/>
        </w:rPr>
        <w:tab/>
        <w:t>NR_RF_FR1_enh</w:t>
      </w:r>
    </w:p>
    <w:p w14:paraId="1420434A"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[010] Postponed. Will not send LS to R4</w:t>
      </w:r>
    </w:p>
    <w:p w14:paraId="34C2228F" w14:textId="77777777" w:rsidR="001C54CD" w:rsidRPr="00FC57B0" w:rsidRDefault="001C54CD" w:rsidP="001C54CD">
      <w:pPr>
        <w:pStyle w:val="Doc-text2"/>
        <w:rPr>
          <w:lang w:val="en-US"/>
        </w:rPr>
      </w:pPr>
    </w:p>
    <w:p w14:paraId="16B49607" w14:textId="77777777" w:rsidR="001C54CD" w:rsidRPr="00FC57B0" w:rsidRDefault="001C54CD" w:rsidP="001C54CD">
      <w:pPr>
        <w:pStyle w:val="Doc-text2"/>
        <w:rPr>
          <w:lang w:val="en-US"/>
        </w:rPr>
      </w:pPr>
    </w:p>
    <w:p w14:paraId="28EC485C" w14:textId="77777777" w:rsidR="001C54CD" w:rsidRPr="00FC57B0" w:rsidRDefault="001C54CD" w:rsidP="001C54CD">
      <w:pPr>
        <w:pStyle w:val="Comments"/>
      </w:pPr>
      <w:bookmarkStart w:id="382" w:name="OLE_LINK300"/>
      <w:r w:rsidRPr="00FC57B0">
        <w:t>TEI - MaxCCPerFRGap</w:t>
      </w:r>
    </w:p>
    <w:p w14:paraId="0BA0C5A5" w14:textId="3ED8B562" w:rsidR="001C54CD" w:rsidRPr="00FC57B0" w:rsidRDefault="001C54CD" w:rsidP="001C54CD">
      <w:pPr>
        <w:pStyle w:val="Doc-title"/>
        <w:rPr>
          <w:lang w:val="en-US"/>
        </w:rPr>
      </w:pPr>
      <w:r w:rsidRPr="00FC57B0">
        <w:rPr>
          <w:lang w:val="en-US"/>
        </w:rPr>
        <w:t>R2-2302774</w:t>
      </w:r>
      <w:r w:rsidRPr="00FC57B0">
        <w:rPr>
          <w:lang w:val="en-US"/>
        </w:rPr>
        <w:tab/>
        <w:t>Clarification to description of independentGapConfig-maxCC-r17 [MaxCCPerFRGap]</w:t>
      </w:r>
      <w:r w:rsidRPr="00FC57B0">
        <w:rPr>
          <w:lang w:val="en-US"/>
        </w:rPr>
        <w:tab/>
        <w:t>Nokia, Nokia Shanghai Bell</w:t>
      </w:r>
      <w:r w:rsidRPr="00FC57B0">
        <w:rPr>
          <w:lang w:val="en-US"/>
        </w:rPr>
        <w:tab/>
        <w:t>CR</w:t>
      </w:r>
      <w:r w:rsidRPr="00FC57B0">
        <w:rPr>
          <w:lang w:val="en-US"/>
        </w:rPr>
        <w:tab/>
        <w:t>Rel-17</w:t>
      </w:r>
      <w:r w:rsidRPr="00FC57B0">
        <w:rPr>
          <w:lang w:val="en-US"/>
        </w:rPr>
        <w:tab/>
        <w:t>38.306</w:t>
      </w:r>
      <w:r w:rsidRPr="00FC57B0">
        <w:rPr>
          <w:lang w:val="en-US"/>
        </w:rPr>
        <w:tab/>
        <w:t>17.4.0</w:t>
      </w:r>
      <w:r w:rsidRPr="00FC57B0">
        <w:rPr>
          <w:lang w:val="en-US"/>
        </w:rPr>
        <w:tab/>
        <w:t>0889</w:t>
      </w:r>
      <w:r w:rsidRPr="00FC57B0">
        <w:rPr>
          <w:lang w:val="en-US"/>
        </w:rPr>
        <w:tab/>
        <w:t>-</w:t>
      </w:r>
      <w:r w:rsidRPr="00FC57B0">
        <w:rPr>
          <w:lang w:val="en-US"/>
        </w:rPr>
        <w:tab/>
        <w:t>F</w:t>
      </w:r>
      <w:r w:rsidRPr="00FC57B0">
        <w:rPr>
          <w:lang w:val="en-US"/>
        </w:rPr>
        <w:tab/>
        <w:t>TEI17</w:t>
      </w:r>
    </w:p>
    <w:p w14:paraId="31CB04B6" w14:textId="77777777" w:rsidR="001C54CD" w:rsidRPr="00FC57B0" w:rsidRDefault="001C54CD" w:rsidP="001C54CD">
      <w:pPr>
        <w:pStyle w:val="Doc-text2"/>
        <w:rPr>
          <w:lang w:val="en-US"/>
        </w:rPr>
      </w:pPr>
      <w:r w:rsidRPr="00FC57B0">
        <w:rPr>
          <w:lang w:val="en-US"/>
        </w:rPr>
        <w:t>-</w:t>
      </w:r>
      <w:r w:rsidRPr="00FC57B0">
        <w:rPr>
          <w:lang w:val="en-US"/>
        </w:rPr>
        <w:tab/>
        <w:t xml:space="preserve">[010] Nokia indicate the intention to come back at a later time for further discussion. </w:t>
      </w:r>
    </w:p>
    <w:p w14:paraId="548095AE"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[010] Not pursued</w:t>
      </w:r>
    </w:p>
    <w:bookmarkEnd w:id="382"/>
    <w:p w14:paraId="63FB0CB3" w14:textId="77777777" w:rsidR="001C54CD" w:rsidRPr="00FC57B0" w:rsidRDefault="001C54CD" w:rsidP="001C54CD">
      <w:pPr>
        <w:pStyle w:val="Comments"/>
      </w:pPr>
      <w:r w:rsidRPr="00FC57B0">
        <w:t>CovEnh</w:t>
      </w:r>
    </w:p>
    <w:p w14:paraId="31231CB9" w14:textId="5958B4DD" w:rsidR="001C54CD" w:rsidRPr="00FC57B0" w:rsidRDefault="001C54CD" w:rsidP="001C54CD">
      <w:pPr>
        <w:pStyle w:val="Doc-title"/>
        <w:rPr>
          <w:lang w:val="en-US"/>
        </w:rPr>
      </w:pPr>
      <w:r w:rsidRPr="00FC57B0">
        <w:rPr>
          <w:lang w:val="en-US"/>
        </w:rPr>
        <w:t>R2-2302887</w:t>
      </w:r>
      <w:r w:rsidRPr="00FC57B0">
        <w:rPr>
          <w:lang w:val="en-US"/>
        </w:rPr>
        <w:tab/>
      </w:r>
      <w:bookmarkStart w:id="383" w:name="OLE_LINK297"/>
      <w:bookmarkStart w:id="384" w:name="OLE_LINK298"/>
      <w:r w:rsidRPr="00FC57B0">
        <w:rPr>
          <w:lang w:val="en-US"/>
        </w:rPr>
        <w:t>Clarifying band combination meaning for DMRS Bundling over TBoMS</w:t>
      </w:r>
      <w:r w:rsidRPr="00FC57B0">
        <w:rPr>
          <w:lang w:val="en-US"/>
        </w:rPr>
        <w:tab/>
        <w:t>Ericsson</w:t>
      </w:r>
      <w:r w:rsidRPr="00FC57B0">
        <w:rPr>
          <w:lang w:val="en-US"/>
        </w:rPr>
        <w:tab/>
        <w:t>CR</w:t>
      </w:r>
      <w:r w:rsidRPr="00FC57B0">
        <w:rPr>
          <w:lang w:val="en-US"/>
        </w:rPr>
        <w:tab/>
        <w:t>Rel-17</w:t>
      </w:r>
      <w:r w:rsidRPr="00FC57B0">
        <w:rPr>
          <w:lang w:val="en-US"/>
        </w:rPr>
        <w:tab/>
        <w:t>38.306</w:t>
      </w:r>
      <w:r w:rsidRPr="00FC57B0">
        <w:rPr>
          <w:lang w:val="en-US"/>
        </w:rPr>
        <w:tab/>
        <w:t>17.4.0</w:t>
      </w:r>
      <w:r w:rsidRPr="00FC57B0">
        <w:rPr>
          <w:lang w:val="en-US"/>
        </w:rPr>
        <w:tab/>
        <w:t>0890</w:t>
      </w:r>
      <w:r w:rsidRPr="00FC57B0">
        <w:rPr>
          <w:lang w:val="en-US"/>
        </w:rPr>
        <w:tab/>
        <w:t>-</w:t>
      </w:r>
      <w:r w:rsidRPr="00FC57B0">
        <w:rPr>
          <w:lang w:val="en-US"/>
        </w:rPr>
        <w:tab/>
        <w:t>F</w:t>
      </w:r>
      <w:r w:rsidRPr="00FC57B0">
        <w:rPr>
          <w:lang w:val="en-US"/>
        </w:rPr>
        <w:tab/>
        <w:t>NR_cov_enh-Core</w:t>
      </w:r>
    </w:p>
    <w:p w14:paraId="2B11BC0D"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[010] revised</w:t>
      </w:r>
    </w:p>
    <w:bookmarkEnd w:id="383"/>
    <w:bookmarkEnd w:id="384"/>
    <w:p w14:paraId="62680634" w14:textId="77777777" w:rsidR="001C54CD" w:rsidRPr="00FC57B0" w:rsidRDefault="001C54CD" w:rsidP="001C54CD">
      <w:pPr>
        <w:pStyle w:val="Doc-title"/>
        <w:rPr>
          <w:lang w:val="en-US"/>
        </w:rPr>
      </w:pPr>
      <w:r w:rsidRPr="00FC57B0">
        <w:rPr>
          <w:lang w:val="en-US" w:eastAsia="ko-KR"/>
        </w:rPr>
        <w:t>R2-2304482</w:t>
      </w:r>
      <w:r w:rsidRPr="00FC57B0">
        <w:rPr>
          <w:lang w:val="en-US"/>
        </w:rPr>
        <w:t xml:space="preserve"> </w:t>
      </w:r>
      <w:r w:rsidRPr="00FC57B0">
        <w:rPr>
          <w:lang w:val="en-US"/>
        </w:rPr>
        <w:tab/>
        <w:t>Clarifying band combination meaning for DMRS Bundling over TBoMS</w:t>
      </w:r>
      <w:r w:rsidRPr="00FC57B0">
        <w:rPr>
          <w:lang w:val="en-US"/>
        </w:rPr>
        <w:tab/>
        <w:t>Ericsson</w:t>
      </w:r>
      <w:r w:rsidRPr="00FC57B0">
        <w:rPr>
          <w:lang w:val="en-US"/>
        </w:rPr>
        <w:tab/>
        <w:t>CR</w:t>
      </w:r>
      <w:r w:rsidRPr="00FC57B0">
        <w:rPr>
          <w:lang w:val="en-US"/>
        </w:rPr>
        <w:tab/>
        <w:t>Rel-17</w:t>
      </w:r>
      <w:r w:rsidRPr="00FC57B0">
        <w:rPr>
          <w:lang w:val="en-US"/>
        </w:rPr>
        <w:tab/>
        <w:t>38.306</w:t>
      </w:r>
      <w:r w:rsidRPr="00FC57B0">
        <w:rPr>
          <w:lang w:val="en-US"/>
        </w:rPr>
        <w:tab/>
        <w:t>17.4.0</w:t>
      </w:r>
      <w:r w:rsidRPr="00FC57B0">
        <w:rPr>
          <w:lang w:val="en-US"/>
        </w:rPr>
        <w:tab/>
        <w:t>0890</w:t>
      </w:r>
      <w:r w:rsidRPr="00FC57B0">
        <w:rPr>
          <w:lang w:val="en-US"/>
        </w:rPr>
        <w:tab/>
        <w:t>-</w:t>
      </w:r>
      <w:r w:rsidRPr="00FC57B0">
        <w:rPr>
          <w:lang w:val="en-US"/>
        </w:rPr>
        <w:tab/>
        <w:t>F</w:t>
      </w:r>
      <w:r w:rsidRPr="00FC57B0">
        <w:rPr>
          <w:lang w:val="en-US"/>
        </w:rPr>
        <w:tab/>
        <w:t>NR_cov_enh-Core</w:t>
      </w:r>
    </w:p>
    <w:p w14:paraId="4BC2DDAB"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lastRenderedPageBreak/>
        <w:t>[010] in-principle-agreed</w:t>
      </w:r>
    </w:p>
    <w:p w14:paraId="0DBECEBA" w14:textId="77777777" w:rsidR="001C54CD" w:rsidRPr="00FC57B0" w:rsidRDefault="001C54CD" w:rsidP="001C54CD">
      <w:pPr>
        <w:pStyle w:val="BoldComments"/>
      </w:pPr>
      <w:bookmarkStart w:id="385" w:name="_Hlk132439829"/>
      <w:bookmarkEnd w:id="379"/>
      <w:r w:rsidRPr="00FC57B0">
        <w:t>BW related</w:t>
      </w:r>
    </w:p>
    <w:p w14:paraId="6C0D74BC" w14:textId="77777777" w:rsidR="001C54CD" w:rsidRPr="00FC57B0" w:rsidRDefault="001C54CD" w:rsidP="001C54CD">
      <w:pPr>
        <w:pStyle w:val="EmailDiscussion"/>
        <w:overflowPunct/>
        <w:autoSpaceDE/>
        <w:autoSpaceDN/>
        <w:adjustRightInd/>
        <w:ind w:left="1619" w:hanging="360"/>
        <w:textAlignment w:val="auto"/>
      </w:pPr>
      <w:bookmarkStart w:id="386" w:name="OLE_LINK89"/>
      <w:bookmarkStart w:id="387" w:name="OLE_LINK90"/>
      <w:r w:rsidRPr="00FC57B0">
        <w:t>[AT121bis-e][011][NR17] UE Caps BW related Corrections (Qualcomm)</w:t>
      </w:r>
    </w:p>
    <w:p w14:paraId="5B442EDB" w14:textId="77777777" w:rsidR="001C54CD" w:rsidRPr="00FC57B0" w:rsidRDefault="001C54CD" w:rsidP="001C54CD">
      <w:pPr>
        <w:pStyle w:val="EmailDiscussion2"/>
      </w:pPr>
      <w:r w:rsidRPr="00FC57B0">
        <w:tab/>
        <w:t xml:space="preserve">Scope: Treat R2-2302436, R2-2302439, R2-2302440, R2-2302577, </w:t>
      </w:r>
      <w:bookmarkStart w:id="388" w:name="OLE_LINK77"/>
      <w:bookmarkStart w:id="389" w:name="OLE_LINK78"/>
      <w:r w:rsidRPr="00FC57B0">
        <w:t xml:space="preserve">R2-2302729, </w:t>
      </w:r>
      <w:bookmarkEnd w:id="388"/>
      <w:bookmarkEnd w:id="389"/>
      <w:r w:rsidRPr="00FC57B0">
        <w:t>R2-2303398, R2-2304169, R2-2303883</w:t>
      </w:r>
      <w:r w:rsidRPr="00FC57B0">
        <w:br/>
        <w:t xml:space="preserve">Ph1: Determine agreeable parts </w:t>
      </w:r>
      <w:bookmarkStart w:id="390" w:name="OLE_LINK53"/>
      <w:r w:rsidRPr="00FC57B0">
        <w:t>and prepare on-line CB points</w:t>
      </w:r>
      <w:bookmarkEnd w:id="390"/>
      <w:r w:rsidRPr="00FC57B0">
        <w:t xml:space="preserve"> if any. Ph2: For agreeable parts, if any, reflect these in agreeable CRs. </w:t>
      </w:r>
    </w:p>
    <w:p w14:paraId="61C66A63" w14:textId="77777777" w:rsidR="001C54CD" w:rsidRPr="00FC57B0" w:rsidRDefault="001C54CD" w:rsidP="001C54CD">
      <w:pPr>
        <w:pStyle w:val="EmailDiscussion2"/>
      </w:pPr>
      <w:r w:rsidRPr="00FC57B0">
        <w:tab/>
        <w:t>Intended outcome: Report, If applicable: In-Principle-Agreed CRs</w:t>
      </w:r>
    </w:p>
    <w:p w14:paraId="13EC4836" w14:textId="77777777" w:rsidR="001C54CD" w:rsidRPr="00FC57B0" w:rsidRDefault="001C54CD" w:rsidP="001C54CD">
      <w:pPr>
        <w:pStyle w:val="EmailDiscussion2"/>
      </w:pPr>
      <w:r w:rsidRPr="00FC57B0">
        <w:tab/>
        <w:t>Deadline: Schedule 1</w:t>
      </w:r>
    </w:p>
    <w:bookmarkEnd w:id="386"/>
    <w:bookmarkEnd w:id="387"/>
    <w:p w14:paraId="6A9AF6D6" w14:textId="77777777" w:rsidR="001C54CD" w:rsidRPr="00FC57B0" w:rsidRDefault="001C54CD" w:rsidP="001C54CD">
      <w:pPr>
        <w:pStyle w:val="EmailDiscussion2"/>
      </w:pPr>
    </w:p>
    <w:p w14:paraId="55FC6AEC" w14:textId="77777777" w:rsidR="001C54CD" w:rsidRPr="00FC57B0" w:rsidRDefault="001C54CD" w:rsidP="001C54CD">
      <w:pPr>
        <w:pStyle w:val="Doc-title"/>
      </w:pPr>
      <w:r w:rsidRPr="00FC57B0">
        <w:t>R2-2304444</w:t>
      </w:r>
      <w:r w:rsidRPr="00FC57B0">
        <w:tab/>
        <w:t>Summary of [AT121bis-e][011][NR17] UE Caps BW related Corrections (Qualcomm)</w:t>
      </w:r>
      <w:r w:rsidRPr="00FC57B0">
        <w:tab/>
        <w:t>Qualcomm Incorporated</w:t>
      </w:r>
    </w:p>
    <w:p w14:paraId="4F9ED140" w14:textId="77777777" w:rsidR="001C54CD" w:rsidRPr="00FC57B0" w:rsidRDefault="001C54CD" w:rsidP="001C54CD">
      <w:pPr>
        <w:pStyle w:val="Doc-text2"/>
      </w:pPr>
      <w:r w:rsidRPr="00FC57B0">
        <w:t xml:space="preserve">W2 Monday DISCUSSION </w:t>
      </w:r>
    </w:p>
    <w:p w14:paraId="1ACE6536" w14:textId="77777777" w:rsidR="001C54CD" w:rsidRPr="00FC57B0" w:rsidRDefault="001C54CD" w:rsidP="001C54CD">
      <w:pPr>
        <w:pStyle w:val="Doc-text2"/>
      </w:pPr>
      <w:r w:rsidRPr="00FC57B0">
        <w:t>P2</w:t>
      </w:r>
    </w:p>
    <w:p w14:paraId="7B0D7DBD" w14:textId="77777777" w:rsidR="001C54CD" w:rsidRPr="00FC57B0" w:rsidRDefault="001C54CD" w:rsidP="001C54CD">
      <w:pPr>
        <w:pStyle w:val="Doc-text2"/>
      </w:pPr>
      <w:r w:rsidRPr="00FC57B0">
        <w:t>-</w:t>
      </w:r>
      <w:r w:rsidRPr="00FC57B0">
        <w:tab/>
        <w:t xml:space="preserve">Apple observes that we have discussed a cpl of times now, and we should now honour the RAN4 decisions, some signalling at least to address Requirements. QC agrees and think that companies thinking this is not a typical case should consider that these are new things, there are no typical impl. </w:t>
      </w:r>
    </w:p>
    <w:p w14:paraId="4F9DB38B" w14:textId="77777777" w:rsidR="001C54CD" w:rsidRPr="00FC57B0" w:rsidRDefault="001C54CD" w:rsidP="001C54CD">
      <w:pPr>
        <w:pStyle w:val="Doc-text2"/>
      </w:pPr>
      <w:r w:rsidRPr="00FC57B0">
        <w:t>-</w:t>
      </w:r>
      <w:r w:rsidRPr="00FC57B0">
        <w:tab/>
        <w:t>Huawei think RAN4 are not the experts on Capability design, and think there can be gains for some particular case, but no common case. Think we don’t need new signalling at all.</w:t>
      </w:r>
    </w:p>
    <w:p w14:paraId="6FFDCD4F" w14:textId="77777777" w:rsidR="001C54CD" w:rsidRPr="00FC57B0" w:rsidRDefault="001C54CD" w:rsidP="001C54CD">
      <w:pPr>
        <w:pStyle w:val="Doc-text2"/>
      </w:pPr>
      <w:r w:rsidRPr="00FC57B0">
        <w:t>-</w:t>
      </w:r>
      <w:r w:rsidRPr="00FC57B0">
        <w:tab/>
        <w:t xml:space="preserve">MTK think this is not a typical case, but are ok to follow majority. </w:t>
      </w:r>
    </w:p>
    <w:p w14:paraId="76BA4C87" w14:textId="77777777" w:rsidR="001C54CD" w:rsidRPr="00FC57B0" w:rsidRDefault="001C54CD" w:rsidP="001C54CD">
      <w:pPr>
        <w:pStyle w:val="Doc-text2"/>
      </w:pPr>
      <w:r w:rsidRPr="00FC57B0">
        <w:t>-</w:t>
      </w:r>
      <w:r w:rsidRPr="00FC57B0">
        <w:tab/>
        <w:t>Nokia ok with P2 ok to discuss.</w:t>
      </w:r>
    </w:p>
    <w:p w14:paraId="6416C88F" w14:textId="77777777" w:rsidR="001C54CD" w:rsidRPr="00FC57B0" w:rsidRDefault="001C54CD" w:rsidP="001C54CD">
      <w:pPr>
        <w:pStyle w:val="Doc-text2"/>
      </w:pPr>
      <w:r w:rsidRPr="00FC57B0">
        <w:t>-</w:t>
      </w:r>
      <w:r w:rsidRPr="00FC57B0">
        <w:tab/>
        <w:t xml:space="preserve">Ericsson has seen examples where this is beneficial, think this is also beneficial from processing capacity point of view. </w:t>
      </w:r>
    </w:p>
    <w:p w14:paraId="5918F6FB" w14:textId="77777777" w:rsidR="001C54CD" w:rsidRPr="00FC57B0" w:rsidRDefault="001C54CD" w:rsidP="001C54CD">
      <w:pPr>
        <w:pStyle w:val="Doc-text2"/>
      </w:pPr>
      <w:r w:rsidRPr="00FC57B0">
        <w:t>-</w:t>
      </w:r>
      <w:r w:rsidRPr="00FC57B0">
        <w:tab/>
        <w:t xml:space="preserve">CATT are ok to discuss P2 further. </w:t>
      </w:r>
    </w:p>
    <w:p w14:paraId="2DC7DDA4" w14:textId="77777777" w:rsidR="001C54CD" w:rsidRPr="00FC57B0" w:rsidRDefault="001C54CD" w:rsidP="001C54CD">
      <w:pPr>
        <w:pStyle w:val="Doc-text2"/>
      </w:pPr>
      <w:r w:rsidRPr="00FC57B0">
        <w:t>-</w:t>
      </w:r>
      <w:r w:rsidRPr="00FC57B0">
        <w:tab/>
        <w:t>TMO think that RAN2 should decide on this as RAN2 is the deciding group on UE cap signalling.</w:t>
      </w:r>
    </w:p>
    <w:p w14:paraId="678EA9FA" w14:textId="77777777" w:rsidR="001C54CD" w:rsidRPr="00FC57B0" w:rsidRDefault="001C54CD" w:rsidP="001C54CD">
      <w:pPr>
        <w:pStyle w:val="Doc-text2"/>
      </w:pPr>
      <w:r w:rsidRPr="00FC57B0">
        <w:t>-</w:t>
      </w:r>
      <w:r w:rsidRPr="00FC57B0">
        <w:tab/>
        <w:t xml:space="preserve">Apple think also that FBG5 is not finished. </w:t>
      </w:r>
    </w:p>
    <w:p w14:paraId="671BCE02" w14:textId="77777777" w:rsidR="001C54CD" w:rsidRPr="00FC57B0" w:rsidRDefault="001C54CD" w:rsidP="001C54CD">
      <w:pPr>
        <w:pStyle w:val="Doc-text2"/>
      </w:pPr>
      <w:r w:rsidRPr="00FC57B0">
        <w:t>-</w:t>
      </w:r>
      <w:r w:rsidRPr="00FC57B0">
        <w:tab/>
        <w:t xml:space="preserve">Chair Comment: There are opposing comments, but there is currently no consensus in RAN2 to challenge the RAN4 decisions. These topics have split responsibility between RAN4 and RAN2. Companies had chances to object in RAN4. Should not continue to discuss the fundamental usefulness of RAN4 decisions if we cannot agree there is an issue. </w:t>
      </w:r>
    </w:p>
    <w:p w14:paraId="30BB1C09" w14:textId="77777777" w:rsidR="001C54CD" w:rsidRPr="00FC57B0" w:rsidRDefault="001C54CD" w:rsidP="001C54CD">
      <w:pPr>
        <w:pStyle w:val="Doc-text2"/>
      </w:pPr>
      <w:r w:rsidRPr="00FC57B0">
        <w:t xml:space="preserve">P3 </w:t>
      </w:r>
    </w:p>
    <w:p w14:paraId="152F6209" w14:textId="77777777" w:rsidR="001C54CD" w:rsidRPr="00FC57B0" w:rsidRDefault="001C54CD" w:rsidP="001C54CD">
      <w:pPr>
        <w:pStyle w:val="Doc-text2"/>
      </w:pPr>
      <w:r w:rsidRPr="00FC57B0">
        <w:t>-</w:t>
      </w:r>
      <w:r w:rsidRPr="00FC57B0">
        <w:tab/>
        <w:t>Huawei think the new signalling Is not only about network implementing new BCS45. It will also implement legacy BCS. NBC issues will occur iof the network cannot decode the new signalling. Apple think the network can filter the request, and the UE will report accordingly. Nokia agrees  with Huawei.</w:t>
      </w:r>
    </w:p>
    <w:p w14:paraId="55D0A1CD" w14:textId="77777777" w:rsidR="001C54CD" w:rsidRPr="00FC57B0" w:rsidRDefault="001C54CD" w:rsidP="001C54CD">
      <w:pPr>
        <w:pStyle w:val="Doc-text2"/>
      </w:pPr>
      <w:r w:rsidRPr="00FC57B0">
        <w:t>-</w:t>
      </w:r>
      <w:r w:rsidRPr="00FC57B0">
        <w:tab/>
        <w:t xml:space="preserve">MTK has concerns on the cap filter. Not sure this will handle the NBC concern, </w:t>
      </w:r>
    </w:p>
    <w:p w14:paraId="3FDC0798" w14:textId="77777777" w:rsidR="001C54CD" w:rsidRPr="00FC57B0" w:rsidRDefault="001C54CD" w:rsidP="001C54CD">
      <w:pPr>
        <w:pStyle w:val="Doc-text2"/>
      </w:pPr>
      <w:r w:rsidRPr="00FC57B0">
        <w:t>-</w:t>
      </w:r>
      <w:r w:rsidRPr="00FC57B0">
        <w:tab/>
        <w:t xml:space="preserve">QC think the backwards compatibility issues can be handled. </w:t>
      </w:r>
    </w:p>
    <w:p w14:paraId="771C2F0D" w14:textId="77777777" w:rsidR="001C54CD" w:rsidRPr="00FC57B0" w:rsidRDefault="001C54CD" w:rsidP="001C54CD">
      <w:pPr>
        <w:pStyle w:val="Doc-text2"/>
      </w:pPr>
      <w:r w:rsidRPr="00FC57B0">
        <w:t>-</w:t>
      </w:r>
      <w:r w:rsidRPr="00FC57B0">
        <w:tab/>
        <w:t>Nokia think this is about BCS5, would like to stick with BCS4/FBG4 as is. QC agrees.</w:t>
      </w:r>
    </w:p>
    <w:p w14:paraId="0F4607F4" w14:textId="77777777" w:rsidR="001C54CD" w:rsidRPr="00FC57B0" w:rsidRDefault="001C54CD" w:rsidP="001C54CD">
      <w:pPr>
        <w:pStyle w:val="Doc-text2"/>
      </w:pPr>
      <w:r w:rsidRPr="00FC57B0">
        <w:t>-</w:t>
      </w:r>
      <w:r w:rsidRPr="00FC57B0">
        <w:tab/>
        <w:t xml:space="preserve">CATT think there may be forward compatibility issue, and cap filter may not be workable. </w:t>
      </w:r>
    </w:p>
    <w:p w14:paraId="0CABC36E" w14:textId="77777777" w:rsidR="001C54CD" w:rsidRPr="00FC57B0" w:rsidRDefault="001C54CD" w:rsidP="001C54CD">
      <w:pPr>
        <w:pStyle w:val="Doc-text2"/>
      </w:pPr>
      <w:r w:rsidRPr="00FC57B0">
        <w:t>-</w:t>
      </w:r>
      <w:r w:rsidRPr="00FC57B0">
        <w:tab/>
        <w:t xml:space="preserve">TMO think there are some mechanisms for BC. </w:t>
      </w:r>
    </w:p>
    <w:p w14:paraId="347517BF" w14:textId="77777777" w:rsidR="001C54CD" w:rsidRPr="00FC57B0" w:rsidRDefault="001C54CD" w:rsidP="001C54CD">
      <w:pPr>
        <w:pStyle w:val="Doc-text2"/>
      </w:pPr>
    </w:p>
    <w:p w14:paraId="0B1CCA7D"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Postpone (topic 2/3),  </w:t>
      </w:r>
    </w:p>
    <w:p w14:paraId="6A90D78D" w14:textId="77777777" w:rsidR="001C54CD" w:rsidRPr="00FC57B0" w:rsidRDefault="001C54CD" w:rsidP="001C54CD">
      <w:pPr>
        <w:pStyle w:val="Agreement"/>
        <w:numPr>
          <w:ilvl w:val="0"/>
          <w:numId w:val="0"/>
        </w:numPr>
        <w:ind w:left="1619"/>
      </w:pPr>
      <w:r w:rsidRPr="00FC57B0">
        <w:t>Allow/recommend companies to discuss offline until RAN2#122:</w:t>
      </w:r>
    </w:p>
    <w:p w14:paraId="51AA3AA0" w14:textId="77777777" w:rsidR="001C54CD" w:rsidRPr="00FC57B0" w:rsidRDefault="001C54CD" w:rsidP="001C54CD">
      <w:pPr>
        <w:pStyle w:val="Agreement"/>
        <w:numPr>
          <w:ilvl w:val="0"/>
          <w:numId w:val="0"/>
        </w:numPr>
        <w:ind w:left="1619"/>
        <w:rPr>
          <w:sz w:val="22"/>
          <w:szCs w:val="22"/>
        </w:rPr>
      </w:pPr>
      <w:r w:rsidRPr="00FC57B0">
        <w:t>UE capability signalling overhead for existing UE implementations.</w:t>
      </w:r>
    </w:p>
    <w:p w14:paraId="0A97F660" w14:textId="77777777" w:rsidR="001C54CD" w:rsidRPr="00FC57B0" w:rsidRDefault="001C54CD" w:rsidP="001C54CD">
      <w:pPr>
        <w:pStyle w:val="Agreement"/>
        <w:numPr>
          <w:ilvl w:val="0"/>
          <w:numId w:val="0"/>
        </w:numPr>
        <w:ind w:left="1619"/>
      </w:pPr>
      <w:r w:rsidRPr="00FC57B0">
        <w:t>Additional UE capability signalling overhead caused by FBG5 and BCS4/5.</w:t>
      </w:r>
    </w:p>
    <w:p w14:paraId="02D38A16" w14:textId="77777777" w:rsidR="001C54CD" w:rsidRPr="00FC57B0" w:rsidRDefault="001C54CD" w:rsidP="001C54CD">
      <w:pPr>
        <w:pStyle w:val="Agreement"/>
        <w:numPr>
          <w:ilvl w:val="0"/>
          <w:numId w:val="0"/>
        </w:numPr>
        <w:ind w:left="1619"/>
      </w:pPr>
      <w:r w:rsidRPr="00FC57B0">
        <w:t>Potential signalling overhead reduction gain in light of above.</w:t>
      </w:r>
    </w:p>
    <w:p w14:paraId="08650CDE" w14:textId="77777777" w:rsidR="001C54CD" w:rsidRPr="00FC57B0" w:rsidRDefault="001C54CD" w:rsidP="001C54CD">
      <w:pPr>
        <w:pStyle w:val="Agreement"/>
        <w:numPr>
          <w:ilvl w:val="0"/>
          <w:numId w:val="0"/>
        </w:numPr>
        <w:ind w:left="1619"/>
      </w:pPr>
      <w:r w:rsidRPr="00FC57B0">
        <w:t>Any other relevant aspect.</w:t>
      </w:r>
    </w:p>
    <w:p w14:paraId="27AB4DD6" w14:textId="77777777" w:rsidR="001C54CD" w:rsidRPr="00FC57B0" w:rsidRDefault="001C54CD" w:rsidP="001C54CD">
      <w:pPr>
        <w:pStyle w:val="Doc-text2"/>
      </w:pPr>
    </w:p>
    <w:p w14:paraId="71D5C327"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rPr>
          <w:rFonts w:eastAsiaTheme="minorEastAsia"/>
          <w:sz w:val="22"/>
          <w:szCs w:val="22"/>
        </w:rPr>
        <w:t xml:space="preserve">FFS whether there is any legacy network implementation for FBG5 or BCS4/5 that must be taken into account in further discussion. </w:t>
      </w:r>
    </w:p>
    <w:p w14:paraId="30AC9782" w14:textId="77777777" w:rsidR="001C54CD" w:rsidRPr="00FC57B0" w:rsidRDefault="001C54CD" w:rsidP="001C54CD">
      <w:pPr>
        <w:pStyle w:val="Doc-text2"/>
      </w:pPr>
    </w:p>
    <w:p w14:paraId="683D1A7C" w14:textId="77777777" w:rsidR="001C54CD" w:rsidRPr="00FC57B0" w:rsidRDefault="001C54CD" w:rsidP="001C54CD">
      <w:pPr>
        <w:pStyle w:val="Comments"/>
      </w:pPr>
      <w:r w:rsidRPr="00FC57B0">
        <w:t>Topic 1. Fallback group relation</w:t>
      </w:r>
    </w:p>
    <w:p w14:paraId="0B2DF319" w14:textId="292FE24C" w:rsidR="001C54CD" w:rsidRPr="00FC57B0" w:rsidRDefault="001C54CD" w:rsidP="001C54CD">
      <w:pPr>
        <w:pStyle w:val="Doc-title"/>
      </w:pPr>
      <w:r w:rsidRPr="00FC57B0">
        <w:t>R2-2302436</w:t>
      </w:r>
      <w:r w:rsidRPr="00FC57B0">
        <w:tab/>
        <w:t>Reply LS on new contiguous BW classes for legacy networks (R4-2303631; contact: Nokia)</w:t>
      </w:r>
      <w:r w:rsidRPr="00FC57B0">
        <w:tab/>
        <w:t>RAN4</w:t>
      </w:r>
      <w:r w:rsidRPr="00FC57B0">
        <w:tab/>
        <w:t>LS in</w:t>
      </w:r>
      <w:r w:rsidRPr="00FC57B0">
        <w:tab/>
        <w:t>Rel-17</w:t>
      </w:r>
      <w:r w:rsidRPr="00FC57B0">
        <w:tab/>
        <w:t>NR_RF_FR2_req_enh2-Core, NR_unlic-Core</w:t>
      </w:r>
      <w:r w:rsidRPr="00FC57B0">
        <w:tab/>
        <w:t>To:RAN2</w:t>
      </w:r>
    </w:p>
    <w:p w14:paraId="7CD3B6B5" w14:textId="7A8A7443"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61153989" w14:textId="77777777" w:rsidR="001C54CD" w:rsidRPr="00FC57B0" w:rsidRDefault="001C54CD" w:rsidP="001C54CD">
      <w:pPr>
        <w:pStyle w:val="Doc-text2"/>
      </w:pPr>
    </w:p>
    <w:p w14:paraId="064D194F" w14:textId="77777777" w:rsidR="001C54CD" w:rsidRPr="00FC57B0" w:rsidRDefault="001C54CD" w:rsidP="001C54CD">
      <w:pPr>
        <w:pStyle w:val="Comments"/>
        <w:rPr>
          <w:rFonts w:ascii="Times New Roman" w:hAnsi="Times New Roman"/>
        </w:rPr>
      </w:pPr>
      <w:r w:rsidRPr="00FC57B0">
        <w:t>Topic 2. FR2 FBG5 CA BW classes</w:t>
      </w:r>
    </w:p>
    <w:p w14:paraId="56D0ABB0" w14:textId="58D48A4B" w:rsidR="001C54CD" w:rsidRPr="00FC57B0" w:rsidRDefault="001C54CD" w:rsidP="001C54CD">
      <w:pPr>
        <w:pStyle w:val="Doc-title"/>
      </w:pPr>
      <w:r w:rsidRPr="00FC57B0">
        <w:lastRenderedPageBreak/>
        <w:t>R2-2302440</w:t>
      </w:r>
      <w:r w:rsidRPr="00FC57B0">
        <w:tab/>
        <w:t>LS on signaling for FR2 FBG5 CA BW classes (R4-2303689; contact: Apple)</w:t>
      </w:r>
      <w:r w:rsidRPr="00FC57B0">
        <w:tab/>
        <w:t>RAN4</w:t>
      </w:r>
      <w:r w:rsidRPr="00FC57B0">
        <w:tab/>
        <w:t>LS in</w:t>
      </w:r>
      <w:r w:rsidRPr="00FC57B0">
        <w:tab/>
        <w:t>Rel-17</w:t>
      </w:r>
      <w:r w:rsidRPr="00FC57B0">
        <w:tab/>
        <w:t>NR_RF_FR2_req_enh2-Core</w:t>
      </w:r>
      <w:r w:rsidRPr="00FC57B0">
        <w:tab/>
        <w:t>To:RAN2</w:t>
      </w:r>
    </w:p>
    <w:p w14:paraId="1E575D6D" w14:textId="2C9B1CC9"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18A7D3F3" w14:textId="77777777" w:rsidR="001C54CD" w:rsidRPr="00FC57B0" w:rsidRDefault="001C54CD" w:rsidP="001C54CD">
      <w:pPr>
        <w:pStyle w:val="Doc-text2"/>
      </w:pPr>
    </w:p>
    <w:p w14:paraId="797AD156" w14:textId="3832BCE6" w:rsidR="001C54CD" w:rsidRPr="00FC57B0" w:rsidRDefault="001C54CD" w:rsidP="001C54CD">
      <w:pPr>
        <w:pStyle w:val="Doc-title"/>
        <w:rPr>
          <w:lang w:val="en-US"/>
        </w:rPr>
      </w:pPr>
      <w:r w:rsidRPr="00FC57B0">
        <w:rPr>
          <w:lang w:val="en-US"/>
        </w:rPr>
        <w:t>R2-2302577</w:t>
      </w:r>
      <w:r w:rsidRPr="00FC57B0">
        <w:rPr>
          <w:lang w:val="en-US"/>
        </w:rPr>
        <w:tab/>
        <w:t>Discussion on maximum aggregated bandwidth</w:t>
      </w:r>
      <w:r w:rsidRPr="00FC57B0">
        <w:rPr>
          <w:lang w:val="en-US"/>
        </w:rPr>
        <w:tab/>
        <w:t>OPPO</w:t>
      </w:r>
      <w:r w:rsidRPr="00FC57B0">
        <w:rPr>
          <w:lang w:val="en-US"/>
        </w:rPr>
        <w:tab/>
        <w:t>discussion</w:t>
      </w:r>
      <w:r w:rsidRPr="00FC57B0">
        <w:rPr>
          <w:lang w:val="en-US"/>
        </w:rPr>
        <w:tab/>
        <w:t>Rel-17</w:t>
      </w:r>
      <w:r w:rsidRPr="00FC57B0">
        <w:rPr>
          <w:lang w:val="en-US"/>
        </w:rPr>
        <w:tab/>
        <w:t>NR_BCS4-Core, NR_RF_FR2_req_enh2-Core</w:t>
      </w:r>
    </w:p>
    <w:p w14:paraId="77BDDC0E" w14:textId="6A028450" w:rsidR="001C54CD" w:rsidRPr="00FC57B0" w:rsidRDefault="001C54CD" w:rsidP="001C54CD">
      <w:pPr>
        <w:pStyle w:val="Doc-title"/>
      </w:pPr>
      <w:r w:rsidRPr="00FC57B0">
        <w:t>R2-2303398</w:t>
      </w:r>
      <w:r w:rsidRPr="00FC57B0">
        <w:tab/>
        <w:t>On servicing RAN4 request on aggregate BW signaling for FBG5 CA BW classes</w:t>
      </w:r>
      <w:r w:rsidRPr="00FC57B0">
        <w:tab/>
        <w:t>Apple Inc, Ericsson Inc</w:t>
      </w:r>
      <w:r w:rsidRPr="00FC57B0">
        <w:tab/>
        <w:t>discussion</w:t>
      </w:r>
      <w:r w:rsidRPr="00FC57B0">
        <w:tab/>
        <w:t>Rel-17</w:t>
      </w:r>
      <w:r w:rsidRPr="00FC57B0">
        <w:tab/>
        <w:t>NR_RF_FR2_req_enh2-Core</w:t>
      </w:r>
    </w:p>
    <w:p w14:paraId="49B00331" w14:textId="77777777" w:rsidR="001C54CD" w:rsidRPr="00FC57B0" w:rsidRDefault="001C54CD" w:rsidP="001C54CD">
      <w:pPr>
        <w:pStyle w:val="Doc-comment"/>
      </w:pPr>
      <w:r w:rsidRPr="00FC57B0">
        <w:t>Moved from 3</w:t>
      </w:r>
    </w:p>
    <w:p w14:paraId="00773D41" w14:textId="1DB4446D" w:rsidR="001C54CD" w:rsidRPr="00FC57B0" w:rsidRDefault="001C54CD" w:rsidP="001C54CD">
      <w:pPr>
        <w:pStyle w:val="Doc-title"/>
      </w:pPr>
      <w:r w:rsidRPr="00FC57B0">
        <w:t>R2-2304169</w:t>
      </w:r>
      <w:r w:rsidRPr="00FC57B0">
        <w:tab/>
        <w:t>Discussion on UE signaling for the maximum aggregated bandwidth</w:t>
      </w:r>
      <w:r w:rsidRPr="00FC57B0">
        <w:tab/>
        <w:t>Huawei, HiSilicon</w:t>
      </w:r>
      <w:r w:rsidRPr="00FC57B0">
        <w:tab/>
        <w:t>discussion</w:t>
      </w:r>
      <w:r w:rsidRPr="00FC57B0">
        <w:tab/>
        <w:t>Rel-17</w:t>
      </w:r>
      <w:r w:rsidRPr="00FC57B0">
        <w:tab/>
        <w:t>TEI17</w:t>
      </w:r>
    </w:p>
    <w:p w14:paraId="7975A0E8" w14:textId="77777777" w:rsidR="001C54CD" w:rsidRPr="00FC57B0" w:rsidRDefault="001C54CD" w:rsidP="001C54CD">
      <w:pPr>
        <w:pStyle w:val="Doc-comment"/>
      </w:pPr>
      <w:r w:rsidRPr="00FC57B0">
        <w:t>Addresses also next topic</w:t>
      </w:r>
    </w:p>
    <w:p w14:paraId="30AACA43" w14:textId="3054AC43" w:rsidR="001C54CD" w:rsidRPr="00FC57B0" w:rsidRDefault="001C54CD" w:rsidP="001C54CD">
      <w:pPr>
        <w:pStyle w:val="Doc-title"/>
        <w:rPr>
          <w:lang w:val="en-US"/>
        </w:rPr>
      </w:pPr>
      <w:r w:rsidRPr="00FC57B0">
        <w:rPr>
          <w:lang w:val="en-US"/>
        </w:rPr>
        <w:t>R2-2303883</w:t>
      </w:r>
      <w:r w:rsidRPr="00FC57B0">
        <w:rPr>
          <w:lang w:val="en-US"/>
        </w:rPr>
        <w:tab/>
        <w:t>Consideration on the FBG5 Signaling</w:t>
      </w:r>
      <w:r w:rsidRPr="00FC57B0">
        <w:rPr>
          <w:lang w:val="en-US"/>
        </w:rPr>
        <w:tab/>
        <w:t>ZTE Corporation, Sanechips</w:t>
      </w:r>
      <w:r w:rsidRPr="00FC57B0">
        <w:rPr>
          <w:lang w:val="en-US"/>
        </w:rPr>
        <w:tab/>
        <w:t>discussion</w:t>
      </w:r>
      <w:r w:rsidRPr="00FC57B0">
        <w:rPr>
          <w:lang w:val="en-US"/>
        </w:rPr>
        <w:tab/>
        <w:t>Rel-17</w:t>
      </w:r>
      <w:r w:rsidRPr="00FC57B0">
        <w:rPr>
          <w:lang w:val="en-US"/>
        </w:rPr>
        <w:tab/>
        <w:t>NR_RF_FR2_req_enh2-Core</w:t>
      </w:r>
    </w:p>
    <w:p w14:paraId="231E3399"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4 tdocs noted</w:t>
      </w:r>
    </w:p>
    <w:p w14:paraId="58AE4474" w14:textId="77777777" w:rsidR="001C54CD" w:rsidRPr="00FC57B0" w:rsidRDefault="001C54CD" w:rsidP="001C54CD">
      <w:pPr>
        <w:pStyle w:val="Doc-text2"/>
        <w:rPr>
          <w:lang w:val="en-US"/>
        </w:rPr>
      </w:pPr>
    </w:p>
    <w:p w14:paraId="3085081C" w14:textId="77777777" w:rsidR="001C54CD" w:rsidRPr="00FC57B0" w:rsidRDefault="001C54CD" w:rsidP="001C54CD">
      <w:pPr>
        <w:pStyle w:val="Comments"/>
      </w:pPr>
      <w:r w:rsidRPr="00FC57B0">
        <w:t>Topic 3. Maximum aggregated bandwidth for FR1 CA</w:t>
      </w:r>
    </w:p>
    <w:bookmarkEnd w:id="385"/>
    <w:p w14:paraId="7A94D836" w14:textId="626207F5" w:rsidR="001C54CD" w:rsidRPr="00FC57B0" w:rsidRDefault="001C54CD" w:rsidP="001C54CD">
      <w:pPr>
        <w:pStyle w:val="Doc-title"/>
        <w:rPr>
          <w:lang w:val="en-US"/>
        </w:rPr>
      </w:pPr>
      <w:r w:rsidRPr="00FC57B0">
        <w:rPr>
          <w:lang w:val="en-US"/>
        </w:rPr>
        <w:t>R2-2302729</w:t>
      </w:r>
      <w:r w:rsidRPr="00FC57B0">
        <w:rPr>
          <w:lang w:val="en-US"/>
        </w:rPr>
        <w:tab/>
        <w:t>Maximum aggregated bandwidth for FR1 CA</w:t>
      </w:r>
      <w:r w:rsidRPr="00FC57B0">
        <w:rPr>
          <w:lang w:val="en-US"/>
        </w:rPr>
        <w:tab/>
        <w:t>Qualcomm Incorporated</w:t>
      </w:r>
      <w:r w:rsidRPr="00FC57B0">
        <w:rPr>
          <w:lang w:val="en-US"/>
        </w:rPr>
        <w:tab/>
        <w:t>discussion</w:t>
      </w:r>
      <w:r w:rsidRPr="00FC57B0">
        <w:rPr>
          <w:lang w:val="en-US"/>
        </w:rPr>
        <w:tab/>
        <w:t>Rel-17</w:t>
      </w:r>
      <w:r w:rsidRPr="00FC57B0">
        <w:rPr>
          <w:lang w:val="en-US"/>
        </w:rPr>
        <w:tab/>
        <w:t>NR_BCS4-Cor</w:t>
      </w:r>
    </w:p>
    <w:p w14:paraId="3B3778BE"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noted</w:t>
      </w:r>
    </w:p>
    <w:p w14:paraId="5A1FE4DE" w14:textId="5C85DCF2" w:rsidR="001C54CD" w:rsidRPr="00FC57B0" w:rsidRDefault="001C54CD" w:rsidP="001C54CD">
      <w:pPr>
        <w:pStyle w:val="Doc-title"/>
      </w:pPr>
      <w:r w:rsidRPr="00FC57B0">
        <w:t>R2-2302439</w:t>
      </w:r>
      <w:r w:rsidRPr="00FC57B0">
        <w:tab/>
        <w:t>LS on UE signalling for the maximum aggregated bandwidth for FR1 CA (R4-2303685; contact: Qualcomm)</w:t>
      </w:r>
      <w:r w:rsidRPr="00FC57B0">
        <w:tab/>
        <w:t>RAN4</w:t>
      </w:r>
      <w:r w:rsidRPr="00FC57B0">
        <w:tab/>
        <w:t>LS in</w:t>
      </w:r>
      <w:r w:rsidRPr="00FC57B0">
        <w:tab/>
        <w:t>Rel-17</w:t>
      </w:r>
      <w:r w:rsidRPr="00FC57B0">
        <w:tab/>
        <w:t>NR_BCS4-Core</w:t>
      </w:r>
      <w:r w:rsidRPr="00FC57B0">
        <w:tab/>
        <w:t>To:RAN2</w:t>
      </w:r>
    </w:p>
    <w:p w14:paraId="149BFC4E"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3F2B0624" w14:textId="77777777" w:rsidR="001C54CD" w:rsidRPr="00FC57B0" w:rsidRDefault="001C54CD" w:rsidP="001C54CD">
      <w:pPr>
        <w:pStyle w:val="Doc-text2"/>
      </w:pPr>
    </w:p>
    <w:p w14:paraId="709769B1" w14:textId="77777777" w:rsidR="001C54CD" w:rsidRPr="00FC57B0" w:rsidRDefault="001C54CD" w:rsidP="001C54CD">
      <w:pPr>
        <w:pStyle w:val="Heading4"/>
        <w:rPr>
          <w:lang w:val="en-US"/>
        </w:rPr>
      </w:pPr>
      <w:bookmarkStart w:id="391" w:name="_Toc134112340"/>
      <w:r w:rsidRPr="00FC57B0">
        <w:rPr>
          <w:lang w:val="en-US"/>
        </w:rPr>
        <w:t>6.1.3.3</w:t>
      </w:r>
      <w:r w:rsidRPr="00FC57B0">
        <w:rPr>
          <w:lang w:val="en-US"/>
        </w:rPr>
        <w:tab/>
        <w:t>Other</w:t>
      </w:r>
      <w:bookmarkEnd w:id="391"/>
    </w:p>
    <w:p w14:paraId="7BBEAA9A" w14:textId="77777777" w:rsidR="001C54CD" w:rsidRPr="00FC57B0" w:rsidRDefault="001C54CD" w:rsidP="001C54CD">
      <w:pPr>
        <w:pStyle w:val="Comments"/>
      </w:pPr>
      <w:r w:rsidRPr="00FC57B0">
        <w:t xml:space="preserve">Including idle and inactive behaviour specified in 38.304 or 36.304. </w:t>
      </w:r>
    </w:p>
    <w:p w14:paraId="5CA3C729" w14:textId="77777777" w:rsidR="001C54CD" w:rsidRPr="00FC57B0" w:rsidRDefault="001C54CD" w:rsidP="001C54CD">
      <w:pPr>
        <w:pStyle w:val="BoldComments"/>
      </w:pPr>
      <w:r w:rsidRPr="00FC57B0">
        <w:t>Slicing</w:t>
      </w:r>
    </w:p>
    <w:p w14:paraId="121C5B6B" w14:textId="77777777" w:rsidR="001C54CD" w:rsidRPr="00FC57B0" w:rsidRDefault="001C54CD" w:rsidP="001C54CD">
      <w:pPr>
        <w:pStyle w:val="EmailDiscussion"/>
        <w:overflowPunct/>
        <w:autoSpaceDE/>
        <w:autoSpaceDN/>
        <w:adjustRightInd/>
        <w:ind w:left="1619" w:hanging="360"/>
        <w:textAlignment w:val="auto"/>
      </w:pPr>
      <w:bookmarkStart w:id="392" w:name="OLE_LINK55"/>
      <w:bookmarkStart w:id="393" w:name="OLE_LINK56"/>
      <w:r w:rsidRPr="00FC57B0">
        <w:t>[AT121bis-e][012][NR17] Slicing Corrections (Nokia)</w:t>
      </w:r>
    </w:p>
    <w:p w14:paraId="64EBE472" w14:textId="77777777" w:rsidR="001C54CD" w:rsidRPr="00FC57B0" w:rsidRDefault="001C54CD" w:rsidP="001C54CD">
      <w:pPr>
        <w:pStyle w:val="EmailDiscussion2"/>
      </w:pPr>
      <w:r w:rsidRPr="00FC57B0">
        <w:tab/>
        <w:t>Scope: Treat R2-2303900, R2-2302861, R2-2302862, R2-2302983, R2-2303637, R2-2303638, R2-2303740, R2-2304039, R2-2304041</w:t>
      </w:r>
      <w:r w:rsidRPr="00FC57B0">
        <w:br/>
        <w:t xml:space="preserve">Ph1: Determine agreeable parts and prepare on-line CB points if any. Ph2: For agreeable parts, if any, reflect these in agreeable CRs. </w:t>
      </w:r>
    </w:p>
    <w:p w14:paraId="48A7DBAE" w14:textId="77777777" w:rsidR="001C54CD" w:rsidRPr="00FC57B0" w:rsidRDefault="001C54CD" w:rsidP="001C54CD">
      <w:pPr>
        <w:pStyle w:val="EmailDiscussion2"/>
      </w:pPr>
      <w:r w:rsidRPr="00FC57B0">
        <w:tab/>
        <w:t>Intended outcome: Report, If applicable: In-Principle-Agreed CRs</w:t>
      </w:r>
    </w:p>
    <w:p w14:paraId="6AA37C1F" w14:textId="77777777" w:rsidR="001C54CD" w:rsidRPr="00FC57B0" w:rsidRDefault="001C54CD" w:rsidP="001C54CD">
      <w:pPr>
        <w:pStyle w:val="EmailDiscussion2"/>
      </w:pPr>
      <w:r w:rsidRPr="00FC57B0">
        <w:tab/>
        <w:t>Deadline: Schedule 1</w:t>
      </w:r>
    </w:p>
    <w:bookmarkEnd w:id="392"/>
    <w:bookmarkEnd w:id="393"/>
    <w:p w14:paraId="1CDDB045" w14:textId="77777777" w:rsidR="001C54CD" w:rsidRPr="00FC57B0" w:rsidRDefault="001C54CD" w:rsidP="001C54CD">
      <w:pPr>
        <w:pStyle w:val="EmailDiscussion2"/>
      </w:pPr>
    </w:p>
    <w:p w14:paraId="7FBFF5F8" w14:textId="77777777" w:rsidR="001C54CD" w:rsidRPr="00FC57B0" w:rsidRDefault="001C54CD" w:rsidP="001C54CD">
      <w:pPr>
        <w:pStyle w:val="EmailDiscussion2"/>
      </w:pPr>
    </w:p>
    <w:p w14:paraId="024C2010" w14:textId="77777777" w:rsidR="001C54CD" w:rsidRPr="00FC57B0" w:rsidRDefault="001C54CD" w:rsidP="001C54CD">
      <w:pPr>
        <w:pStyle w:val="Doc-title"/>
        <w:rPr>
          <w:lang w:val="en-US"/>
        </w:rPr>
      </w:pPr>
      <w:bookmarkStart w:id="394" w:name="OLE_LINK335"/>
      <w:bookmarkStart w:id="395" w:name="OLE_LINK336"/>
      <w:r w:rsidRPr="00FC57B0">
        <w:rPr>
          <w:lang w:val="en-US"/>
        </w:rPr>
        <w:t>R2-2304524</w:t>
      </w:r>
      <w:r w:rsidRPr="00FC57B0">
        <w:rPr>
          <w:lang w:val="en-US"/>
        </w:rPr>
        <w:tab/>
        <w:t>Report from [AT121bis-e][012][NR17] Slicing Corrections (Nokia)</w:t>
      </w:r>
      <w:r w:rsidRPr="00FC57B0">
        <w:rPr>
          <w:lang w:val="en-US"/>
        </w:rPr>
        <w:tab/>
        <w:t>Nokia</w:t>
      </w:r>
    </w:p>
    <w:p w14:paraId="3D76A7C1"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[012] Noted, agreements reflected below</w:t>
      </w:r>
    </w:p>
    <w:p w14:paraId="0C0E7BD3" w14:textId="77777777" w:rsidR="001C54CD" w:rsidRPr="00FC57B0" w:rsidRDefault="001C54CD" w:rsidP="001C54CD">
      <w:pPr>
        <w:pStyle w:val="Doc-text2"/>
        <w:ind w:left="0" w:firstLine="0"/>
        <w:rPr>
          <w:lang w:val="en-US"/>
        </w:rPr>
      </w:pPr>
    </w:p>
    <w:p w14:paraId="22B0F691" w14:textId="789E7E39" w:rsidR="001C54CD" w:rsidRPr="00FC57B0" w:rsidRDefault="001C54CD" w:rsidP="001C54CD">
      <w:pPr>
        <w:pStyle w:val="Doc-title"/>
        <w:rPr>
          <w:lang w:val="fr-FR"/>
        </w:rPr>
      </w:pPr>
      <w:r w:rsidRPr="00FC57B0">
        <w:rPr>
          <w:lang w:val="fr-FR"/>
        </w:rPr>
        <w:t>R2-2303900</w:t>
      </w:r>
      <w:r w:rsidRPr="00FC57B0">
        <w:rPr>
          <w:lang w:val="fr-FR"/>
        </w:rPr>
        <w:tab/>
        <w:t>Discussion on remaining issues for RAN Slicing</w:t>
      </w:r>
      <w:r w:rsidRPr="00FC57B0">
        <w:rPr>
          <w:lang w:val="fr-FR"/>
        </w:rPr>
        <w:tab/>
        <w:t>Huawei, HiSilicon</w:t>
      </w:r>
      <w:r w:rsidRPr="00FC57B0">
        <w:rPr>
          <w:lang w:val="fr-FR"/>
        </w:rPr>
        <w:tab/>
        <w:t>discussion</w:t>
      </w:r>
      <w:r w:rsidRPr="00FC57B0">
        <w:rPr>
          <w:lang w:val="fr-FR"/>
        </w:rPr>
        <w:tab/>
        <w:t>Rel-17</w:t>
      </w:r>
      <w:r w:rsidRPr="00FC57B0">
        <w:rPr>
          <w:lang w:val="fr-FR"/>
        </w:rPr>
        <w:tab/>
        <w:t>NR_slice-Core</w:t>
      </w:r>
    </w:p>
    <w:p w14:paraId="79EFD2E4" w14:textId="77777777" w:rsidR="001C54CD" w:rsidRPr="00FC57B0" w:rsidRDefault="001C54CD" w:rsidP="001C54CD">
      <w:pPr>
        <w:pStyle w:val="Doc-comment"/>
        <w:rPr>
          <w:lang w:val="fr-FR"/>
        </w:rPr>
      </w:pPr>
      <w:r w:rsidRPr="00FC57B0">
        <w:rPr>
          <w:lang w:val="fr-FR"/>
        </w:rPr>
        <w:t>Moved from 6.1.3.1</w:t>
      </w:r>
    </w:p>
    <w:p w14:paraId="007A7A34" w14:textId="2795F703" w:rsidR="001C54CD" w:rsidRPr="00FC57B0" w:rsidRDefault="001C54CD" w:rsidP="001C54CD">
      <w:pPr>
        <w:pStyle w:val="Doc-title"/>
      </w:pPr>
      <w:r w:rsidRPr="00FC57B0">
        <w:t>R2-2302861</w:t>
      </w:r>
      <w:r w:rsidRPr="00FC57B0">
        <w:tab/>
        <w:t>Relation between slice-based reselection information provided in dedicated signalling and SIB16</w:t>
      </w:r>
      <w:r w:rsidRPr="00FC57B0">
        <w:tab/>
        <w:t>Nokia, Nokia Shanghai Bell</w:t>
      </w:r>
      <w:r w:rsidRPr="00FC57B0">
        <w:tab/>
        <w:t>discussion</w:t>
      </w:r>
      <w:r w:rsidRPr="00FC57B0">
        <w:tab/>
        <w:t>Rel-17</w:t>
      </w:r>
      <w:r w:rsidRPr="00FC57B0">
        <w:tab/>
        <w:t>NR_slice-Core</w:t>
      </w:r>
    </w:p>
    <w:p w14:paraId="75AEDCA7" w14:textId="1D6EAE61" w:rsidR="001C54CD" w:rsidRPr="00FC57B0" w:rsidRDefault="001C54CD" w:rsidP="001C54CD">
      <w:pPr>
        <w:pStyle w:val="Doc-title"/>
      </w:pPr>
      <w:r w:rsidRPr="00FC57B0">
        <w:t>R2-2302983</w:t>
      </w:r>
      <w:r w:rsidRPr="00FC57B0">
        <w:tab/>
        <w:t>Discussion on reselection priorities in dedicated and broadcast signalling</w:t>
      </w:r>
      <w:r w:rsidRPr="00FC57B0">
        <w:tab/>
        <w:t>CATT</w:t>
      </w:r>
      <w:r w:rsidRPr="00FC57B0">
        <w:tab/>
        <w:t>discussion</w:t>
      </w:r>
      <w:r w:rsidRPr="00FC57B0">
        <w:tab/>
        <w:t>Rel-17</w:t>
      </w:r>
      <w:r w:rsidRPr="00FC57B0">
        <w:tab/>
        <w:t>NR_slice-Core</w:t>
      </w:r>
    </w:p>
    <w:p w14:paraId="5053E29D" w14:textId="3564EA22" w:rsidR="001C54CD" w:rsidRPr="00FC57B0" w:rsidRDefault="001C54CD" w:rsidP="001C54CD">
      <w:pPr>
        <w:pStyle w:val="Doc-title"/>
      </w:pPr>
      <w:r w:rsidRPr="00FC57B0">
        <w:t>R2-2303637</w:t>
      </w:r>
      <w:r w:rsidRPr="00FC57B0">
        <w:tab/>
        <w:t>Slice-based re-selection based on dedicated signalling only</w:t>
      </w:r>
      <w:r w:rsidRPr="00FC57B0">
        <w:tab/>
        <w:t>Ericsson</w:t>
      </w:r>
      <w:r w:rsidRPr="00FC57B0">
        <w:tab/>
        <w:t>discussion</w:t>
      </w:r>
      <w:r w:rsidRPr="00FC57B0">
        <w:tab/>
        <w:t>Rel-17</w:t>
      </w:r>
      <w:r w:rsidRPr="00FC57B0">
        <w:tab/>
        <w:t>NR_slice-Core</w:t>
      </w:r>
    </w:p>
    <w:p w14:paraId="3D296E49" w14:textId="2176B48D" w:rsidR="001C54CD" w:rsidRPr="00FC57B0" w:rsidRDefault="001C54CD" w:rsidP="001C54CD">
      <w:pPr>
        <w:pStyle w:val="Doc-title"/>
      </w:pPr>
      <w:r w:rsidRPr="00FC57B0">
        <w:t>R2-2303740</w:t>
      </w:r>
      <w:r w:rsidRPr="00FC57B0">
        <w:tab/>
        <w:t>Essentiality of SIB16 in RAN Slicing</w:t>
      </w:r>
      <w:r w:rsidRPr="00FC57B0">
        <w:tab/>
        <w:t>Apple, OPPO</w:t>
      </w:r>
      <w:r w:rsidRPr="00FC57B0">
        <w:tab/>
        <w:t>discussion</w:t>
      </w:r>
      <w:r w:rsidRPr="00FC57B0">
        <w:tab/>
        <w:t>Rel-17</w:t>
      </w:r>
      <w:r w:rsidRPr="00FC57B0">
        <w:tab/>
        <w:t>NR_slice-Core</w:t>
      </w:r>
    </w:p>
    <w:p w14:paraId="7978CAC5" w14:textId="7C030678" w:rsidR="001C54CD" w:rsidRPr="00FC57B0" w:rsidRDefault="001C54CD" w:rsidP="001C54CD">
      <w:pPr>
        <w:pStyle w:val="Doc-title"/>
      </w:pPr>
      <w:r w:rsidRPr="00FC57B0">
        <w:t>R2-2304041</w:t>
      </w:r>
      <w:r w:rsidRPr="00FC57B0">
        <w:tab/>
        <w:t>Availability of NSAG-Frequency pair present only in dedicated signaling</w:t>
      </w:r>
      <w:r w:rsidRPr="00FC57B0">
        <w:tab/>
        <w:t>Samsung R&amp;D Institute India</w:t>
      </w:r>
      <w:r w:rsidRPr="00FC57B0">
        <w:tab/>
        <w:t>discussion</w:t>
      </w:r>
    </w:p>
    <w:p w14:paraId="2A07E91E"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[012] 6 discussion tdocs Noted</w:t>
      </w:r>
    </w:p>
    <w:p w14:paraId="0C86FFFD"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 xml:space="preserve">[012] RAN2 confirms if both FeatureCombination and RA-PrioritizationSliceInfo are configured, the UE applies the NSAG ID with highest NSAG priority associated with </w:t>
      </w:r>
      <w:r w:rsidRPr="00FC57B0">
        <w:rPr>
          <w:lang w:val="en-US"/>
        </w:rPr>
        <w:lastRenderedPageBreak/>
        <w:t>FeatureCombination and/or RA-PrioritizationSliceInfo for RACH resource selection and/or RACH prioritization.</w:t>
      </w:r>
    </w:p>
    <w:p w14:paraId="32174974"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[012] Postpone decisions on the relation between SIB16 and slice-based cell reselection information received in dedicated signalling.</w:t>
      </w:r>
    </w:p>
    <w:p w14:paraId="4269B7FD"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[012] No specification change is introduced based on proposal 2 of R2-2303900</w:t>
      </w:r>
    </w:p>
    <w:p w14:paraId="6CC43E5F" w14:textId="77777777" w:rsidR="001C54CD" w:rsidRPr="00FC57B0" w:rsidRDefault="001C54CD" w:rsidP="001C54CD">
      <w:pPr>
        <w:pStyle w:val="Doc-text2"/>
        <w:ind w:left="0" w:firstLine="0"/>
      </w:pPr>
    </w:p>
    <w:p w14:paraId="3F99BE12" w14:textId="457DE2E0" w:rsidR="001C54CD" w:rsidRPr="00FC57B0" w:rsidRDefault="001C54CD" w:rsidP="001C54CD">
      <w:pPr>
        <w:pStyle w:val="Doc-title"/>
      </w:pPr>
      <w:r w:rsidRPr="00FC57B0">
        <w:t>R2-2302862</w:t>
      </w:r>
      <w:r w:rsidRPr="00FC57B0">
        <w:tab/>
        <w:t>Addition of slice-based cell re-selection parameters</w:t>
      </w:r>
      <w:r w:rsidRPr="00FC57B0">
        <w:tab/>
        <w:t>Nokia, Nokia Shanghai Bell</w:t>
      </w:r>
      <w:r w:rsidRPr="00FC57B0">
        <w:tab/>
        <w:t>CR</w:t>
      </w:r>
      <w:r w:rsidRPr="00FC57B0">
        <w:tab/>
        <w:t>Rel-17</w:t>
      </w:r>
      <w:r w:rsidRPr="00FC57B0">
        <w:tab/>
        <w:t>38.304</w:t>
      </w:r>
      <w:r w:rsidRPr="00FC57B0">
        <w:tab/>
        <w:t>17.4.0</w:t>
      </w:r>
      <w:r w:rsidRPr="00FC57B0">
        <w:tab/>
        <w:t>0330</w:t>
      </w:r>
      <w:r w:rsidRPr="00FC57B0">
        <w:tab/>
        <w:t>-</w:t>
      </w:r>
      <w:r w:rsidRPr="00FC57B0">
        <w:tab/>
        <w:t>F</w:t>
      </w:r>
      <w:r w:rsidRPr="00FC57B0">
        <w:tab/>
      </w:r>
      <w:bookmarkStart w:id="396" w:name="OLE_LINK327"/>
      <w:r w:rsidRPr="00FC57B0">
        <w:t>NR_slice-Core</w:t>
      </w:r>
      <w:bookmarkEnd w:id="396"/>
    </w:p>
    <w:p w14:paraId="081D8040"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[012] in-principle-agreed</w:t>
      </w:r>
      <w:bookmarkStart w:id="397" w:name="OLE_LINK306"/>
      <w:bookmarkStart w:id="398" w:name="OLE_LINK307"/>
      <w:bookmarkStart w:id="399" w:name="OLE_LINK308"/>
    </w:p>
    <w:bookmarkEnd w:id="397"/>
    <w:bookmarkEnd w:id="398"/>
    <w:p w14:paraId="6ECDC434" w14:textId="77777777" w:rsidR="001C54CD" w:rsidRPr="00FC57B0" w:rsidRDefault="001C54CD" w:rsidP="001C54CD">
      <w:pPr>
        <w:pStyle w:val="Doc-text2"/>
      </w:pPr>
    </w:p>
    <w:p w14:paraId="66ECFE7E" w14:textId="77777777" w:rsidR="001C54CD" w:rsidRPr="00FC57B0" w:rsidRDefault="001C54CD" w:rsidP="001C54CD">
      <w:pPr>
        <w:pStyle w:val="Doc-title"/>
      </w:pPr>
      <w:r w:rsidRPr="00FC57B0">
        <w:rPr>
          <w:lang w:val="en-US"/>
        </w:rPr>
        <w:t>R2-2304526</w:t>
      </w:r>
      <w:r w:rsidRPr="00FC57B0">
        <w:t xml:space="preserve"> </w:t>
      </w:r>
      <w:r w:rsidRPr="00FC57B0">
        <w:tab/>
      </w:r>
      <w:r w:rsidRPr="00FC57B0">
        <w:rPr>
          <w:lang w:val="en-US"/>
        </w:rPr>
        <w:t>Clarification on applicability of slice-based RA</w:t>
      </w:r>
      <w:r w:rsidRPr="00FC57B0">
        <w:tab/>
        <w:t>Huawei, Nokia</w:t>
      </w:r>
      <w:bookmarkStart w:id="400" w:name="OLE_LINK331"/>
      <w:bookmarkStart w:id="401" w:name="OLE_LINK332"/>
      <w:r w:rsidRPr="00FC57B0">
        <w:tab/>
        <w:t>CR</w:t>
      </w:r>
      <w:r w:rsidRPr="00FC57B0">
        <w:tab/>
        <w:t>Rel-17</w:t>
      </w:r>
      <w:r w:rsidRPr="00FC57B0">
        <w:tab/>
        <w:t>38.331</w:t>
      </w:r>
      <w:r w:rsidRPr="00FC57B0">
        <w:tab/>
        <w:t>17.4.0</w:t>
      </w:r>
      <w:r w:rsidRPr="00FC57B0">
        <w:tab/>
        <w:t>4070</w:t>
      </w:r>
      <w:r w:rsidRPr="00FC57B0">
        <w:tab/>
        <w:t>-</w:t>
      </w:r>
      <w:r w:rsidRPr="00FC57B0">
        <w:tab/>
        <w:t>F</w:t>
      </w:r>
      <w:r w:rsidRPr="00FC57B0">
        <w:tab/>
        <w:t>NR_slice-Core</w:t>
      </w:r>
    </w:p>
    <w:bookmarkEnd w:id="400"/>
    <w:bookmarkEnd w:id="401"/>
    <w:p w14:paraId="2CEC0E80" w14:textId="77777777" w:rsidR="001C54CD" w:rsidRPr="00FC57B0" w:rsidRDefault="001C54CD" w:rsidP="001C54CD">
      <w:pPr>
        <w:pStyle w:val="Doc-text2"/>
        <w:rPr>
          <w:lang w:val="en-US"/>
        </w:rPr>
      </w:pPr>
      <w:r w:rsidRPr="00FC57B0">
        <w:rPr>
          <w:lang w:val="en-US"/>
        </w:rPr>
        <w:t>-</w:t>
      </w:r>
      <w:r w:rsidRPr="00FC57B0">
        <w:rPr>
          <w:lang w:val="en-US"/>
        </w:rPr>
        <w:tab/>
        <w:t>[012] Comment: is based on Proposal 3 and corresponding text proposal of R2-2303900</w:t>
      </w:r>
    </w:p>
    <w:p w14:paraId="76F51F76"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bookmarkStart w:id="402" w:name="OLE_LINK333"/>
      <w:bookmarkStart w:id="403" w:name="OLE_LINK334"/>
      <w:r w:rsidRPr="00FC57B0">
        <w:rPr>
          <w:lang w:val="en-US"/>
        </w:rPr>
        <w:t>[012] in-principle-Agreed</w:t>
      </w:r>
    </w:p>
    <w:bookmarkEnd w:id="402"/>
    <w:bookmarkEnd w:id="403"/>
    <w:p w14:paraId="34C4DF57" w14:textId="77777777" w:rsidR="001C54CD" w:rsidRPr="00FC57B0" w:rsidRDefault="001C54CD" w:rsidP="001C54CD">
      <w:pPr>
        <w:pStyle w:val="Doc-text2"/>
        <w:rPr>
          <w:lang w:val="en-US"/>
        </w:rPr>
      </w:pPr>
    </w:p>
    <w:p w14:paraId="7FB8CE9D" w14:textId="77777777" w:rsidR="001C54CD" w:rsidRPr="00FC57B0" w:rsidRDefault="001C54CD" w:rsidP="001C54CD">
      <w:pPr>
        <w:pStyle w:val="Doc-title"/>
      </w:pPr>
      <w:r w:rsidRPr="00FC57B0">
        <w:rPr>
          <w:lang w:val="en-US"/>
        </w:rPr>
        <w:t>R2-2304527</w:t>
      </w:r>
      <w:r w:rsidRPr="00FC57B0">
        <w:rPr>
          <w:lang w:val="en-US"/>
        </w:rPr>
        <w:tab/>
        <w:t>Clarification on the application of slice-based RACH configuration</w:t>
      </w:r>
      <w:r w:rsidRPr="00FC57B0">
        <w:rPr>
          <w:lang w:val="en-US"/>
        </w:rPr>
        <w:tab/>
        <w:t>Nokia, Huawei</w:t>
      </w:r>
      <w:r w:rsidRPr="00FC57B0">
        <w:rPr>
          <w:lang w:val="en-US"/>
        </w:rPr>
        <w:tab/>
      </w:r>
      <w:r w:rsidRPr="00FC57B0">
        <w:tab/>
        <w:t>CR</w:t>
      </w:r>
      <w:r w:rsidRPr="00FC57B0">
        <w:tab/>
        <w:t>Rel-17</w:t>
      </w:r>
      <w:r w:rsidRPr="00FC57B0">
        <w:tab/>
        <w:t>38.300</w:t>
      </w:r>
      <w:r w:rsidRPr="00FC57B0">
        <w:tab/>
        <w:t>17.4.0</w:t>
      </w:r>
      <w:r w:rsidRPr="00FC57B0">
        <w:tab/>
        <w:t>0666</w:t>
      </w:r>
      <w:r w:rsidRPr="00FC57B0">
        <w:tab/>
        <w:t>-</w:t>
      </w:r>
      <w:r w:rsidRPr="00FC57B0">
        <w:tab/>
        <w:t>F</w:t>
      </w:r>
      <w:r w:rsidRPr="00FC57B0">
        <w:tab/>
        <w:t>NR_slice-Core</w:t>
      </w:r>
    </w:p>
    <w:p w14:paraId="6FDB5E35" w14:textId="77777777" w:rsidR="001C54CD" w:rsidRPr="00FC57B0" w:rsidRDefault="001C54CD" w:rsidP="001C54CD">
      <w:pPr>
        <w:pStyle w:val="Doc-text2"/>
        <w:rPr>
          <w:lang w:val="en-US"/>
        </w:rPr>
      </w:pPr>
      <w:r w:rsidRPr="00FC57B0">
        <w:rPr>
          <w:lang w:val="en-US"/>
        </w:rPr>
        <w:t>-</w:t>
      </w:r>
      <w:r w:rsidRPr="00FC57B0">
        <w:rPr>
          <w:lang w:val="en-US"/>
        </w:rPr>
        <w:tab/>
        <w:t>[012] Comment: is based on Proposal 5 of R2-2303900</w:t>
      </w:r>
    </w:p>
    <w:bookmarkEnd w:id="399"/>
    <w:p w14:paraId="4DBA1D26"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[012] in-principle-Agreed</w:t>
      </w:r>
    </w:p>
    <w:p w14:paraId="77FD2B6B" w14:textId="77777777" w:rsidR="001C54CD" w:rsidRPr="00FC57B0" w:rsidRDefault="001C54CD" w:rsidP="001C54CD">
      <w:pPr>
        <w:pStyle w:val="Doc-text2"/>
        <w:ind w:left="0" w:firstLine="0"/>
      </w:pPr>
    </w:p>
    <w:p w14:paraId="4677A84C" w14:textId="19186ECE" w:rsidR="001C54CD" w:rsidRPr="00FC57B0" w:rsidRDefault="001C54CD" w:rsidP="001C54CD">
      <w:pPr>
        <w:pStyle w:val="Doc-title"/>
      </w:pPr>
      <w:r w:rsidRPr="00FC57B0">
        <w:t>R2-2303638</w:t>
      </w:r>
      <w:r w:rsidRPr="00FC57B0">
        <w:tab/>
        <w:t>Slice-based re-selection based on dedicated signalling only</w:t>
      </w:r>
      <w:r w:rsidRPr="00FC57B0">
        <w:tab/>
        <w:t>Ericsson</w:t>
      </w:r>
      <w:r w:rsidRPr="00FC57B0">
        <w:tab/>
        <w:t>CR</w:t>
      </w:r>
      <w:r w:rsidRPr="00FC57B0">
        <w:tab/>
        <w:t>Rel-17</w:t>
      </w:r>
      <w:r w:rsidRPr="00FC57B0">
        <w:tab/>
        <w:t>38.304</w:t>
      </w:r>
      <w:r w:rsidRPr="00FC57B0">
        <w:tab/>
        <w:t>17.4.0</w:t>
      </w:r>
      <w:r w:rsidRPr="00FC57B0">
        <w:tab/>
        <w:t>0336</w:t>
      </w:r>
      <w:r w:rsidRPr="00FC57B0">
        <w:tab/>
        <w:t>-</w:t>
      </w:r>
      <w:r w:rsidRPr="00FC57B0">
        <w:tab/>
        <w:t>F</w:t>
      </w:r>
      <w:r w:rsidRPr="00FC57B0">
        <w:tab/>
        <w:t>NR_slice-Core</w:t>
      </w:r>
    </w:p>
    <w:p w14:paraId="77805255" w14:textId="04A581D1" w:rsidR="001C54CD" w:rsidRPr="00FC57B0" w:rsidRDefault="001C54CD" w:rsidP="001C54CD">
      <w:pPr>
        <w:pStyle w:val="Doc-title"/>
      </w:pPr>
      <w:r w:rsidRPr="00FC57B0">
        <w:t>R2-2304039</w:t>
      </w:r>
      <w:r w:rsidRPr="00FC57B0">
        <w:tab/>
        <w:t>Correction on handling on slice availabiliy in SIB16 in TS 38.304</w:t>
      </w:r>
      <w:r w:rsidRPr="00FC57B0">
        <w:tab/>
        <w:t>CATT</w:t>
      </w:r>
      <w:r w:rsidRPr="00FC57B0">
        <w:tab/>
        <w:t>CR</w:t>
      </w:r>
      <w:r w:rsidRPr="00FC57B0">
        <w:tab/>
        <w:t>Rel-17</w:t>
      </w:r>
      <w:r w:rsidRPr="00FC57B0">
        <w:tab/>
        <w:t>38.304</w:t>
      </w:r>
      <w:r w:rsidRPr="00FC57B0">
        <w:tab/>
        <w:t>17.4.0</w:t>
      </w:r>
      <w:r w:rsidRPr="00FC57B0">
        <w:tab/>
        <w:t>0337</w:t>
      </w:r>
      <w:r w:rsidRPr="00FC57B0">
        <w:tab/>
        <w:t>-</w:t>
      </w:r>
      <w:r w:rsidRPr="00FC57B0">
        <w:tab/>
        <w:t>F</w:t>
      </w:r>
      <w:r w:rsidRPr="00FC57B0">
        <w:tab/>
        <w:t>NR_slice-Core</w:t>
      </w:r>
    </w:p>
    <w:p w14:paraId="10E38835"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[012] both postponed</w:t>
      </w:r>
    </w:p>
    <w:p w14:paraId="03ED2084" w14:textId="77777777" w:rsidR="001C54CD" w:rsidRPr="00FC57B0" w:rsidRDefault="001C54CD" w:rsidP="001C54CD">
      <w:pPr>
        <w:pStyle w:val="Doc-text2"/>
      </w:pPr>
    </w:p>
    <w:bookmarkEnd w:id="394"/>
    <w:bookmarkEnd w:id="395"/>
    <w:p w14:paraId="3B051177" w14:textId="77777777" w:rsidR="001C54CD" w:rsidRPr="00FC57B0" w:rsidRDefault="001C54CD" w:rsidP="001C54CD">
      <w:pPr>
        <w:pStyle w:val="BoldComments"/>
      </w:pPr>
      <w:r w:rsidRPr="00FC57B0">
        <w:t>IAB</w:t>
      </w:r>
    </w:p>
    <w:p w14:paraId="4C7BCDD5" w14:textId="77777777" w:rsidR="001C54CD" w:rsidRPr="00FC57B0" w:rsidRDefault="001C54CD" w:rsidP="001C54CD">
      <w:pPr>
        <w:pStyle w:val="EmailDiscussion"/>
        <w:overflowPunct/>
        <w:autoSpaceDE/>
        <w:autoSpaceDN/>
        <w:adjustRightInd/>
        <w:ind w:left="1619" w:hanging="360"/>
        <w:textAlignment w:val="auto"/>
      </w:pPr>
      <w:bookmarkStart w:id="404" w:name="OLE_LINK141"/>
      <w:r w:rsidRPr="00FC57B0">
        <w:t>[AT121bis-e][013][NR17] IAB Corrections (Huawei)</w:t>
      </w:r>
    </w:p>
    <w:p w14:paraId="449448C8" w14:textId="77777777" w:rsidR="001C54CD" w:rsidRPr="00FC57B0" w:rsidRDefault="001C54CD" w:rsidP="001C54CD">
      <w:pPr>
        <w:pStyle w:val="EmailDiscussion2"/>
      </w:pPr>
      <w:r w:rsidRPr="00FC57B0">
        <w:tab/>
        <w:t>Scope: Treat R2-2303479, R2-2303003, R2-2303480, R2-2304097</w:t>
      </w:r>
      <w:r w:rsidRPr="00FC57B0">
        <w:br/>
        <w:t xml:space="preserve">Ph1: Determine agreeable parts and on-line CB points if any. Ph2: For agreeable parts, if any, reflect these in agreeable CRs. </w:t>
      </w:r>
    </w:p>
    <w:p w14:paraId="07B909C9" w14:textId="77777777" w:rsidR="001C54CD" w:rsidRPr="00FC57B0" w:rsidRDefault="001C54CD" w:rsidP="001C54CD">
      <w:pPr>
        <w:pStyle w:val="EmailDiscussion2"/>
      </w:pPr>
      <w:r w:rsidRPr="00FC57B0">
        <w:tab/>
        <w:t>Intended outcome: Report, If applicable: In-Principle-Agreed CRs</w:t>
      </w:r>
    </w:p>
    <w:p w14:paraId="60B9116D" w14:textId="77777777" w:rsidR="001C54CD" w:rsidRPr="00FC57B0" w:rsidRDefault="001C54CD" w:rsidP="001C54CD">
      <w:pPr>
        <w:pStyle w:val="EmailDiscussion2"/>
      </w:pPr>
      <w:r w:rsidRPr="00FC57B0">
        <w:tab/>
        <w:t>Deadline: Schedule 1</w:t>
      </w:r>
    </w:p>
    <w:p w14:paraId="36DE5F49" w14:textId="77777777" w:rsidR="001C54CD" w:rsidRPr="00FC57B0" w:rsidRDefault="001C54CD" w:rsidP="001C54CD">
      <w:pPr>
        <w:pStyle w:val="EmailDiscussion2"/>
      </w:pPr>
    </w:p>
    <w:p w14:paraId="0BFA4173" w14:textId="77777777" w:rsidR="001C54CD" w:rsidRPr="00FC57B0" w:rsidRDefault="001C54CD" w:rsidP="001C54CD">
      <w:pPr>
        <w:pStyle w:val="Doc-title"/>
      </w:pPr>
      <w:bookmarkStart w:id="405" w:name="OLE_LINK312"/>
      <w:bookmarkStart w:id="406" w:name="OLE_LINK313"/>
      <w:r w:rsidRPr="00FC57B0">
        <w:t>R2-2304215</w:t>
      </w:r>
      <w:r w:rsidRPr="00FC57B0">
        <w:tab/>
        <w:t>Summary of [AT121bis-e][013][NR17] IAB Corrections</w:t>
      </w:r>
      <w:r w:rsidRPr="00FC57B0">
        <w:tab/>
        <w:t>Huawei, HiSilicon</w:t>
      </w:r>
    </w:p>
    <w:p w14:paraId="1AAD88A9" w14:textId="77777777" w:rsidR="001C54CD" w:rsidRPr="00FC57B0" w:rsidRDefault="001C54CD" w:rsidP="001C54CD">
      <w:pPr>
        <w:pStyle w:val="EmailDiscussion2"/>
      </w:pPr>
      <w:r w:rsidRPr="00FC57B0">
        <w:t>W2 Monday online DISCUSSION only on P1a</w:t>
      </w:r>
    </w:p>
    <w:p w14:paraId="0E60717F" w14:textId="77777777" w:rsidR="001C54CD" w:rsidRPr="00FC57B0" w:rsidRDefault="001C54CD" w:rsidP="001C54CD">
      <w:pPr>
        <w:pStyle w:val="EmailDiscussion2"/>
      </w:pPr>
      <w:r w:rsidRPr="00FC57B0">
        <w:t>-</w:t>
      </w:r>
      <w:r w:rsidRPr="00FC57B0">
        <w:tab/>
        <w:t xml:space="preserve">Ericsson think indeed there is a mis-understandings in the current description text. Think we should consult RAN1. Think there is no protocol issue. </w:t>
      </w:r>
    </w:p>
    <w:p w14:paraId="24EECE29" w14:textId="77777777" w:rsidR="001C54CD" w:rsidRPr="00FC57B0" w:rsidRDefault="001C54CD" w:rsidP="001C54CD">
      <w:pPr>
        <w:pStyle w:val="EmailDiscussion2"/>
      </w:pPr>
      <w:r w:rsidRPr="00FC57B0">
        <w:t>-</w:t>
      </w:r>
      <w:r w:rsidRPr="00FC57B0">
        <w:tab/>
        <w:t xml:space="preserve">Samsung think we need high quality change if any at all. Both proposals seems to make the text less clear. Think that neither the lack of mentioning time resource not the mention of freq resource is a blocking issue. Prefer to do nothing. </w:t>
      </w:r>
    </w:p>
    <w:p w14:paraId="7867B722" w14:textId="77777777" w:rsidR="001C54CD" w:rsidRPr="00FC57B0" w:rsidRDefault="001C54CD" w:rsidP="001C54CD">
      <w:pPr>
        <w:pStyle w:val="EmailDiscussion2"/>
      </w:pPr>
      <w:r w:rsidRPr="00FC57B0">
        <w:t>-</w:t>
      </w:r>
      <w:r w:rsidRPr="00FC57B0">
        <w:tab/>
        <w:t xml:space="preserve">Ericsson would be ok to refer to just “resources”. </w:t>
      </w:r>
    </w:p>
    <w:p w14:paraId="3DE9950E" w14:textId="77777777" w:rsidR="001C54CD" w:rsidRPr="00FC57B0" w:rsidRDefault="001C54CD" w:rsidP="001C54CD">
      <w:pPr>
        <w:pStyle w:val="EmailDiscussion2"/>
      </w:pPr>
      <w:r w:rsidRPr="00FC57B0">
        <w:t>-</w:t>
      </w:r>
      <w:r w:rsidRPr="00FC57B0">
        <w:tab/>
        <w:t xml:space="preserve">HW agrees there is no functional issue, QC agrees, and think the current text is not wrong. </w:t>
      </w:r>
    </w:p>
    <w:p w14:paraId="4507FDBF"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P1a is postponed (can address at next meeting, if needed). </w:t>
      </w:r>
    </w:p>
    <w:p w14:paraId="5E9E630C"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[013] other agreements reflected below</w:t>
      </w:r>
    </w:p>
    <w:bookmarkEnd w:id="404"/>
    <w:p w14:paraId="7D4ABB51" w14:textId="77777777" w:rsidR="001C54CD" w:rsidRPr="00FC57B0" w:rsidRDefault="001C54CD" w:rsidP="001C54CD">
      <w:pPr>
        <w:pStyle w:val="EmailDiscussion2"/>
      </w:pPr>
    </w:p>
    <w:p w14:paraId="37010B36" w14:textId="77777777" w:rsidR="001C54CD" w:rsidRPr="00FC57B0" w:rsidRDefault="001C54CD" w:rsidP="001C54CD">
      <w:pPr>
        <w:pStyle w:val="Comments"/>
      </w:pPr>
      <w:r w:rsidRPr="00FC57B0">
        <w:t xml:space="preserve">Stage-2 - Online First </w:t>
      </w:r>
    </w:p>
    <w:p w14:paraId="3E17E8F7" w14:textId="77777777" w:rsidR="001C54CD" w:rsidRPr="00FC57B0" w:rsidRDefault="001C54CD" w:rsidP="001C54CD">
      <w:pPr>
        <w:pStyle w:val="Comments"/>
      </w:pPr>
      <w:bookmarkStart w:id="407" w:name="OLE_LINK54"/>
      <w:r w:rsidRPr="00FC57B0">
        <w:t>Moved here from 6.1.1</w:t>
      </w:r>
      <w:bookmarkEnd w:id="407"/>
    </w:p>
    <w:p w14:paraId="3651171C" w14:textId="04292AE8" w:rsidR="001C54CD" w:rsidRPr="00FC57B0" w:rsidRDefault="001C54CD" w:rsidP="001C54CD">
      <w:pPr>
        <w:pStyle w:val="Doc-title"/>
      </w:pPr>
      <w:r w:rsidRPr="00FC57B0">
        <w:t>R2-2303204</w:t>
      </w:r>
      <w:r w:rsidRPr="00FC57B0">
        <w:tab/>
        <w:t>Report from email discussion [Post121][042][NR17] Stage 2 description for IAB beam management and power control (Lenovo)</w:t>
      </w:r>
      <w:r w:rsidRPr="00FC57B0">
        <w:tab/>
        <w:t>Lenovo</w:t>
      </w:r>
      <w:r w:rsidRPr="00FC57B0">
        <w:tab/>
        <w:t>report</w:t>
      </w:r>
      <w:r w:rsidRPr="00FC57B0">
        <w:tab/>
        <w:t>Rel-17</w:t>
      </w:r>
      <w:r w:rsidRPr="00FC57B0">
        <w:tab/>
        <w:t>NR_IAB_enh-Core</w:t>
      </w:r>
    </w:p>
    <w:p w14:paraId="5FF05CAB"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2320019C" w14:textId="77777777" w:rsidR="001C54CD" w:rsidRPr="00FC57B0" w:rsidRDefault="001C54CD" w:rsidP="001C54CD">
      <w:pPr>
        <w:pStyle w:val="Doc-text2"/>
      </w:pPr>
    </w:p>
    <w:p w14:paraId="1DEA9052" w14:textId="479BC5F4" w:rsidR="001C54CD" w:rsidRPr="00FC57B0" w:rsidRDefault="001C54CD" w:rsidP="001C54CD">
      <w:pPr>
        <w:pStyle w:val="Doc-title"/>
      </w:pPr>
      <w:r w:rsidRPr="00FC57B0">
        <w:t>R2-2303205</w:t>
      </w:r>
      <w:r w:rsidRPr="00FC57B0">
        <w:tab/>
        <w:t>Introduction of stage 2 description for IAB resource management</w:t>
      </w:r>
      <w:r w:rsidRPr="00FC57B0">
        <w:tab/>
        <w:t>Lenovo, Ericsson</w:t>
      </w:r>
      <w:r w:rsidRPr="00FC57B0">
        <w:tab/>
        <w:t>CR</w:t>
      </w:r>
      <w:r w:rsidRPr="00FC57B0">
        <w:tab/>
        <w:t>Rel-17</w:t>
      </w:r>
      <w:r w:rsidRPr="00FC57B0">
        <w:tab/>
        <w:t>38.300</w:t>
      </w:r>
      <w:r w:rsidRPr="00FC57B0">
        <w:tab/>
        <w:t>17.4.0</w:t>
      </w:r>
      <w:r w:rsidRPr="00FC57B0">
        <w:tab/>
        <w:t>0641</w:t>
      </w:r>
      <w:r w:rsidRPr="00FC57B0">
        <w:tab/>
        <w:t>1</w:t>
      </w:r>
      <w:r w:rsidRPr="00FC57B0">
        <w:tab/>
        <w:t>F</w:t>
      </w:r>
      <w:r w:rsidRPr="00FC57B0">
        <w:tab/>
        <w:t>NR_IAB_enh-Core</w:t>
      </w:r>
      <w:r w:rsidRPr="00FC57B0">
        <w:tab/>
        <w:t>R2-2301896</w:t>
      </w:r>
    </w:p>
    <w:p w14:paraId="4AAF5AAD" w14:textId="77777777" w:rsidR="001C54CD" w:rsidRPr="00FC57B0" w:rsidRDefault="001C54CD" w:rsidP="001C54CD">
      <w:pPr>
        <w:pStyle w:val="Doc-text2"/>
      </w:pPr>
      <w:r w:rsidRPr="00FC57B0">
        <w:t>-</w:t>
      </w:r>
      <w:r w:rsidRPr="00FC57B0">
        <w:tab/>
        <w:t xml:space="preserve">Huawei think the title should be changed introduction should be correction. </w:t>
      </w:r>
    </w:p>
    <w:p w14:paraId="4436843A" w14:textId="77777777" w:rsidR="001C54CD" w:rsidRPr="00FC57B0" w:rsidRDefault="001C54CD" w:rsidP="001C54CD">
      <w:pPr>
        <w:pStyle w:val="Doc-text2"/>
      </w:pPr>
      <w:r w:rsidRPr="00FC57B0">
        <w:lastRenderedPageBreak/>
        <w:t>-</w:t>
      </w:r>
      <w:r w:rsidRPr="00FC57B0">
        <w:tab/>
        <w:t xml:space="preserve">Nokia are ok, but think a definition of Soft RB Set is needed. ZTE think we can also add reference to R1 TS. </w:t>
      </w:r>
    </w:p>
    <w:p w14:paraId="7A7B75B1"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It is agreed to have a CR, but it is postponed to next meeting. Revision should take into account the comments.</w:t>
      </w:r>
    </w:p>
    <w:p w14:paraId="6D5EF239" w14:textId="77777777" w:rsidR="001C54CD" w:rsidRPr="00FC57B0" w:rsidRDefault="001C54CD" w:rsidP="001C54CD">
      <w:pPr>
        <w:pStyle w:val="Doc-text2"/>
      </w:pPr>
    </w:p>
    <w:p w14:paraId="6E7F5656" w14:textId="77777777" w:rsidR="001C54CD" w:rsidRPr="00FC57B0" w:rsidRDefault="001C54CD" w:rsidP="001C54CD">
      <w:pPr>
        <w:pStyle w:val="Comments"/>
      </w:pPr>
      <w:r w:rsidRPr="00FC57B0">
        <w:t>UE caps</w:t>
      </w:r>
    </w:p>
    <w:p w14:paraId="26201528" w14:textId="77777777" w:rsidR="001C54CD" w:rsidRPr="00FC57B0" w:rsidRDefault="001C54CD" w:rsidP="001C54CD">
      <w:pPr>
        <w:pStyle w:val="Comments"/>
      </w:pPr>
      <w:r w:rsidRPr="00FC57B0">
        <w:t>Moved here from 6.1.3.2</w:t>
      </w:r>
    </w:p>
    <w:p w14:paraId="37D8795F" w14:textId="0D742466" w:rsidR="001C54CD" w:rsidRPr="00FC57B0" w:rsidRDefault="001C54CD" w:rsidP="001C54CD">
      <w:pPr>
        <w:pStyle w:val="Doc-title"/>
        <w:rPr>
          <w:lang w:val="en-US"/>
        </w:rPr>
      </w:pPr>
      <w:r w:rsidRPr="00FC57B0">
        <w:rPr>
          <w:lang w:val="en-US"/>
        </w:rPr>
        <w:t>R2-2303479</w:t>
      </w:r>
      <w:r w:rsidRPr="00FC57B0">
        <w:rPr>
          <w:lang w:val="en-US"/>
        </w:rPr>
        <w:tab/>
        <w:t>Corrections on the eIAB related capabilities</w:t>
      </w:r>
      <w:r w:rsidRPr="00FC57B0">
        <w:rPr>
          <w:lang w:val="en-US"/>
        </w:rPr>
        <w:tab/>
        <w:t>Huawei, HiSilicon</w:t>
      </w:r>
      <w:r w:rsidRPr="00FC57B0">
        <w:rPr>
          <w:lang w:val="en-US"/>
        </w:rPr>
        <w:tab/>
        <w:t>CR</w:t>
      </w:r>
      <w:r w:rsidRPr="00FC57B0">
        <w:rPr>
          <w:lang w:val="en-US"/>
        </w:rPr>
        <w:tab/>
        <w:t>Rel-17</w:t>
      </w:r>
      <w:r w:rsidRPr="00FC57B0">
        <w:rPr>
          <w:lang w:val="en-US"/>
        </w:rPr>
        <w:tab/>
        <w:t>38.306</w:t>
      </w:r>
      <w:r w:rsidRPr="00FC57B0">
        <w:rPr>
          <w:lang w:val="en-US"/>
        </w:rPr>
        <w:tab/>
        <w:t>17.4.0</w:t>
      </w:r>
      <w:r w:rsidRPr="00FC57B0">
        <w:rPr>
          <w:lang w:val="en-US"/>
        </w:rPr>
        <w:tab/>
        <w:t>0893</w:t>
      </w:r>
      <w:r w:rsidRPr="00FC57B0">
        <w:rPr>
          <w:lang w:val="en-US"/>
        </w:rPr>
        <w:tab/>
        <w:t>-</w:t>
      </w:r>
      <w:r w:rsidRPr="00FC57B0">
        <w:rPr>
          <w:lang w:val="en-US"/>
        </w:rPr>
        <w:tab/>
        <w:t>F</w:t>
      </w:r>
      <w:r w:rsidRPr="00FC57B0">
        <w:rPr>
          <w:lang w:val="en-US"/>
        </w:rPr>
        <w:tab/>
        <w:t>NR_IAB_enh-Core</w:t>
      </w:r>
    </w:p>
    <w:p w14:paraId="06B50330"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[013] in-principle-agreed</w:t>
      </w:r>
    </w:p>
    <w:p w14:paraId="6947FB76" w14:textId="77777777" w:rsidR="001C54CD" w:rsidRPr="00FC57B0" w:rsidRDefault="001C54CD" w:rsidP="001C54CD">
      <w:pPr>
        <w:pStyle w:val="Doc-text2"/>
        <w:rPr>
          <w:lang w:val="en-US"/>
        </w:rPr>
      </w:pPr>
    </w:p>
    <w:p w14:paraId="0986D276" w14:textId="77777777" w:rsidR="001C54CD" w:rsidRPr="00FC57B0" w:rsidRDefault="001C54CD" w:rsidP="001C54CD">
      <w:pPr>
        <w:pStyle w:val="Comments"/>
      </w:pPr>
      <w:r w:rsidRPr="00FC57B0">
        <w:t>User plane</w:t>
      </w:r>
    </w:p>
    <w:p w14:paraId="14449E42" w14:textId="77777777" w:rsidR="001C54CD" w:rsidRPr="00FC57B0" w:rsidRDefault="001C54CD" w:rsidP="001C54CD">
      <w:pPr>
        <w:pStyle w:val="Comments"/>
      </w:pPr>
      <w:r w:rsidRPr="00FC57B0">
        <w:t>Moved here from 6.1.2</w:t>
      </w:r>
    </w:p>
    <w:p w14:paraId="277815F5" w14:textId="00AD2470" w:rsidR="001C54CD" w:rsidRPr="00FC57B0" w:rsidRDefault="001C54CD" w:rsidP="001C54CD">
      <w:pPr>
        <w:pStyle w:val="Doc-title"/>
      </w:pPr>
      <w:r w:rsidRPr="00FC57B0">
        <w:t>R2-2303003</w:t>
      </w:r>
      <w:r w:rsidRPr="00FC57B0">
        <w:tab/>
        <w:t>Correction to TS 38.321 on IAB beam management and DL Tx power adjustment</w:t>
      </w:r>
      <w:r w:rsidRPr="00FC57B0">
        <w:tab/>
        <w:t>ZTE, Sanechips</w:t>
      </w:r>
      <w:r w:rsidRPr="00FC57B0">
        <w:tab/>
        <w:t>CR</w:t>
      </w:r>
      <w:r w:rsidRPr="00FC57B0">
        <w:tab/>
        <w:t>Rel-17</w:t>
      </w:r>
      <w:r w:rsidRPr="00FC57B0">
        <w:tab/>
        <w:t>38.321</w:t>
      </w:r>
      <w:r w:rsidRPr="00FC57B0">
        <w:tab/>
        <w:t>17.4.0</w:t>
      </w:r>
      <w:r w:rsidRPr="00FC57B0">
        <w:tab/>
        <w:t>1582</w:t>
      </w:r>
      <w:r w:rsidRPr="00FC57B0">
        <w:tab/>
        <w:t>-</w:t>
      </w:r>
      <w:r w:rsidRPr="00FC57B0">
        <w:tab/>
        <w:t>F</w:t>
      </w:r>
      <w:r w:rsidRPr="00FC57B0">
        <w:tab/>
        <w:t>NR_IAB_enh-Core</w:t>
      </w:r>
    </w:p>
    <w:p w14:paraId="44EF1286" w14:textId="0000E8AF" w:rsidR="001C54CD" w:rsidRPr="00FC57B0" w:rsidRDefault="001C54CD" w:rsidP="001C54CD">
      <w:pPr>
        <w:pStyle w:val="Doc-title"/>
      </w:pPr>
      <w:r w:rsidRPr="00FC57B0">
        <w:t>R2-2304097</w:t>
      </w:r>
      <w:r w:rsidRPr="00FC57B0">
        <w:tab/>
        <w:t>Correction to restricted resources for eIAB</w:t>
      </w:r>
      <w:r w:rsidRPr="00FC57B0">
        <w:tab/>
        <w:t>Ericsson</w:t>
      </w:r>
      <w:r w:rsidRPr="00FC57B0">
        <w:tab/>
        <w:t>CR</w:t>
      </w:r>
      <w:r w:rsidRPr="00FC57B0">
        <w:tab/>
        <w:t>Rel-17</w:t>
      </w:r>
      <w:r w:rsidRPr="00FC57B0">
        <w:tab/>
        <w:t>38.321</w:t>
      </w:r>
      <w:r w:rsidRPr="00FC57B0">
        <w:tab/>
        <w:t>17.4.0</w:t>
      </w:r>
      <w:r w:rsidRPr="00FC57B0">
        <w:tab/>
        <w:t>1609</w:t>
      </w:r>
      <w:r w:rsidRPr="00FC57B0">
        <w:tab/>
        <w:t>-</w:t>
      </w:r>
      <w:r w:rsidRPr="00FC57B0">
        <w:tab/>
        <w:t>F</w:t>
      </w:r>
      <w:r w:rsidRPr="00FC57B0">
        <w:tab/>
        <w:t>NR_IAB_enh-Core</w:t>
      </w:r>
    </w:p>
    <w:p w14:paraId="22A67333"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2 CRs postponed, see online discussion on P1a above</w:t>
      </w:r>
    </w:p>
    <w:p w14:paraId="669E412B" w14:textId="77777777" w:rsidR="001C54CD" w:rsidRPr="00FC57B0" w:rsidRDefault="001C54CD" w:rsidP="001C54CD">
      <w:pPr>
        <w:pStyle w:val="Doc-text2"/>
      </w:pPr>
    </w:p>
    <w:p w14:paraId="60370010" w14:textId="2F77541C" w:rsidR="001C54CD" w:rsidRPr="00FC57B0" w:rsidRDefault="001C54CD" w:rsidP="001C54CD">
      <w:pPr>
        <w:pStyle w:val="Doc-title"/>
      </w:pPr>
      <w:r w:rsidRPr="00FC57B0">
        <w:t>R2-2303480</w:t>
      </w:r>
      <w:r w:rsidRPr="00FC57B0">
        <w:tab/>
        <w:t>Correction to MAC reset for eIAB</w:t>
      </w:r>
      <w:r w:rsidRPr="00FC57B0">
        <w:tab/>
        <w:t>Huawei, HiSilicon</w:t>
      </w:r>
      <w:r w:rsidRPr="00FC57B0">
        <w:tab/>
        <w:t>CR</w:t>
      </w:r>
      <w:r w:rsidRPr="00FC57B0">
        <w:tab/>
        <w:t>Rel-17</w:t>
      </w:r>
      <w:r w:rsidRPr="00FC57B0">
        <w:tab/>
        <w:t>38.321</w:t>
      </w:r>
      <w:r w:rsidRPr="00FC57B0">
        <w:tab/>
        <w:t>17.4.0</w:t>
      </w:r>
      <w:r w:rsidRPr="00FC57B0">
        <w:tab/>
        <w:t>1589</w:t>
      </w:r>
      <w:r w:rsidRPr="00FC57B0">
        <w:tab/>
        <w:t>-</w:t>
      </w:r>
      <w:r w:rsidRPr="00FC57B0">
        <w:tab/>
        <w:t>F</w:t>
      </w:r>
      <w:r w:rsidRPr="00FC57B0">
        <w:tab/>
        <w:t>NR_IAB_enh-Core</w:t>
      </w:r>
    </w:p>
    <w:p w14:paraId="390A3FCD"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[013] agreed in-principle</w:t>
      </w:r>
    </w:p>
    <w:p w14:paraId="593E7B14" w14:textId="77777777" w:rsidR="001C54CD" w:rsidRPr="00FC57B0" w:rsidRDefault="001C54CD" w:rsidP="001C54CD">
      <w:pPr>
        <w:pStyle w:val="Doc-text2"/>
      </w:pPr>
    </w:p>
    <w:p w14:paraId="4D04A5C7" w14:textId="77777777" w:rsidR="001C54CD" w:rsidRPr="00FC57B0" w:rsidRDefault="001C54CD" w:rsidP="001C54CD">
      <w:pPr>
        <w:pStyle w:val="Heading2"/>
      </w:pPr>
      <w:bookmarkStart w:id="408" w:name="_Toc134112341"/>
      <w:bookmarkEnd w:id="405"/>
      <w:bookmarkEnd w:id="406"/>
      <w:r w:rsidRPr="00FC57B0">
        <w:t>6.2</w:t>
      </w:r>
      <w:r w:rsidRPr="00FC57B0">
        <w:tab/>
        <w:t>NR Multicast</w:t>
      </w:r>
      <w:bookmarkEnd w:id="408"/>
    </w:p>
    <w:p w14:paraId="46589244" w14:textId="77777777" w:rsidR="001C54CD" w:rsidRPr="00FC57B0" w:rsidRDefault="001C54CD" w:rsidP="001C54CD">
      <w:pPr>
        <w:pStyle w:val="Comments"/>
      </w:pPr>
      <w:r w:rsidRPr="00FC57B0">
        <w:t>(NR_MBS-Core; leading WG: RAN2; REL-17; WID: RP-201038)</w:t>
      </w:r>
    </w:p>
    <w:p w14:paraId="4EF025C6" w14:textId="77777777" w:rsidR="001C54CD" w:rsidRPr="00FC57B0" w:rsidRDefault="001C54CD" w:rsidP="001C54CD">
      <w:pPr>
        <w:pStyle w:val="Comments"/>
      </w:pPr>
      <w:r w:rsidRPr="00FC57B0">
        <w:t>Tdoc Limitation: 2 tdocs</w:t>
      </w:r>
    </w:p>
    <w:p w14:paraId="3A86FE05" w14:textId="77777777" w:rsidR="00A82D28" w:rsidRPr="00FC57B0" w:rsidRDefault="00A82D28" w:rsidP="00A82D28">
      <w:pPr>
        <w:pStyle w:val="Heading3"/>
      </w:pPr>
      <w:bookmarkStart w:id="409" w:name="_Toc134112342"/>
      <w:r w:rsidRPr="00FC57B0">
        <w:t>6.2.1</w:t>
      </w:r>
      <w:r w:rsidRPr="00FC57B0">
        <w:tab/>
        <w:t>Organizational and Stage-2 corrections</w:t>
      </w:r>
      <w:bookmarkEnd w:id="409"/>
    </w:p>
    <w:p w14:paraId="67CBCF8B" w14:textId="77777777" w:rsidR="00A82D28" w:rsidRPr="00FC57B0" w:rsidRDefault="00A82D28" w:rsidP="00A82D28">
      <w:pPr>
        <w:pStyle w:val="Comments"/>
      </w:pPr>
      <w:r w:rsidRPr="00FC57B0">
        <w:t xml:space="preserve">Incoming LSs, general issues, corrections to TS 38.300. </w:t>
      </w:r>
    </w:p>
    <w:p w14:paraId="10E5FD83" w14:textId="4DB37B5C" w:rsidR="00A82D28" w:rsidRPr="00FC57B0" w:rsidRDefault="00A82D28" w:rsidP="00A82D28">
      <w:pPr>
        <w:pStyle w:val="Doc-title"/>
      </w:pPr>
      <w:r w:rsidRPr="00FC57B0">
        <w:t>R2-2302406</w:t>
      </w:r>
      <w:r w:rsidRPr="00FC57B0">
        <w:tab/>
        <w:t>Reply LS on SPS configuration for unicast and multicast (R1- 2302209; contact: ASUSTek)</w:t>
      </w:r>
      <w:r w:rsidRPr="00FC57B0">
        <w:tab/>
        <w:t>RAN1</w:t>
      </w:r>
      <w:r w:rsidRPr="00FC57B0">
        <w:tab/>
        <w:t>LS in</w:t>
      </w:r>
      <w:r w:rsidRPr="00FC57B0">
        <w:tab/>
        <w:t>Rel-17</w:t>
      </w:r>
      <w:r w:rsidRPr="00FC57B0">
        <w:tab/>
        <w:t>NR_MBS-Core</w:t>
      </w:r>
      <w:r w:rsidRPr="00FC57B0">
        <w:tab/>
        <w:t>To:RAN2</w:t>
      </w:r>
    </w:p>
    <w:p w14:paraId="623B4149"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Discussed based on company contributions</w:t>
      </w:r>
    </w:p>
    <w:p w14:paraId="16447E4A"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Noted</w:t>
      </w:r>
    </w:p>
    <w:p w14:paraId="5CAD9E85" w14:textId="77777777" w:rsidR="00A82D28" w:rsidRPr="00FC57B0" w:rsidRDefault="00A82D28" w:rsidP="00A82D28">
      <w:pPr>
        <w:pStyle w:val="Doc-text2"/>
      </w:pPr>
    </w:p>
    <w:p w14:paraId="0BA732A8" w14:textId="2AB473DB" w:rsidR="00A82D28" w:rsidRPr="00FC57B0" w:rsidRDefault="00A82D28" w:rsidP="00A82D28">
      <w:pPr>
        <w:pStyle w:val="Doc-title"/>
      </w:pPr>
      <w:r w:rsidRPr="00FC57B0">
        <w:t>R2-2303126</w:t>
      </w:r>
      <w:r w:rsidRPr="00FC57B0">
        <w:tab/>
        <w:t>General MBS CR to 38.300</w:t>
      </w:r>
      <w:r w:rsidRPr="00FC57B0">
        <w:tab/>
        <w:t>Nokia, Nokia Shanghai Bell</w:t>
      </w:r>
      <w:r w:rsidRPr="00FC57B0">
        <w:tab/>
        <w:t>CR</w:t>
      </w:r>
      <w:r w:rsidRPr="00FC57B0">
        <w:tab/>
        <w:t>Rel-17</w:t>
      </w:r>
      <w:r w:rsidRPr="00FC57B0">
        <w:tab/>
        <w:t>38.300</w:t>
      </w:r>
      <w:r w:rsidRPr="00FC57B0">
        <w:tab/>
        <w:t>17.4.0</w:t>
      </w:r>
      <w:r w:rsidRPr="00FC57B0">
        <w:tab/>
        <w:t>0651</w:t>
      </w:r>
      <w:r w:rsidRPr="00FC57B0">
        <w:tab/>
        <w:t>-</w:t>
      </w:r>
      <w:r w:rsidRPr="00FC57B0">
        <w:tab/>
        <w:t>F</w:t>
      </w:r>
      <w:r w:rsidRPr="00FC57B0">
        <w:tab/>
        <w:t>NR_MBS-Core</w:t>
      </w:r>
    </w:p>
    <w:p w14:paraId="284EFE72"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Revised in R2-2304324</w:t>
      </w:r>
    </w:p>
    <w:p w14:paraId="798423B7" w14:textId="317A8366" w:rsidR="00A82D28" w:rsidRPr="00FC57B0" w:rsidRDefault="00A82D28" w:rsidP="00A82D28">
      <w:pPr>
        <w:pStyle w:val="Doc-title"/>
      </w:pPr>
      <w:r w:rsidRPr="00FC57B0">
        <w:t>R2-2304154</w:t>
      </w:r>
      <w:r w:rsidRPr="00FC57B0">
        <w:tab/>
        <w:t>MBS broadcast and unicast reception</w:t>
      </w:r>
      <w:r w:rsidRPr="00FC57B0">
        <w:tab/>
        <w:t>Ericsson</w:t>
      </w:r>
      <w:r w:rsidRPr="00FC57B0">
        <w:tab/>
        <w:t>discussion</w:t>
      </w:r>
      <w:r w:rsidRPr="00FC57B0">
        <w:tab/>
        <w:t>Rel-17</w:t>
      </w:r>
      <w:r w:rsidRPr="00FC57B0">
        <w:tab/>
        <w:t>NR_MBS-Core</w:t>
      </w:r>
      <w:r w:rsidRPr="00FC57B0">
        <w:tab/>
        <w:t>Late</w:t>
      </w:r>
    </w:p>
    <w:p w14:paraId="5D5B2E8C"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Noted (treated via offline [602])</w:t>
      </w:r>
    </w:p>
    <w:p w14:paraId="0E158F7F" w14:textId="77777777" w:rsidR="00A82D28" w:rsidRPr="00FC57B0" w:rsidRDefault="00A82D28" w:rsidP="00A82D28">
      <w:pPr>
        <w:pStyle w:val="Doc-text2"/>
        <w:ind w:left="0" w:firstLine="0"/>
      </w:pPr>
    </w:p>
    <w:p w14:paraId="6C2EBE6C" w14:textId="77777777" w:rsidR="00A82D28" w:rsidRPr="00FC57B0" w:rsidRDefault="00A82D28" w:rsidP="00A82D28">
      <w:pPr>
        <w:pStyle w:val="Doc-text2"/>
        <w:ind w:left="0" w:firstLine="0"/>
        <w:rPr>
          <w:i/>
        </w:rPr>
      </w:pPr>
      <w:r w:rsidRPr="00FC57B0">
        <w:rPr>
          <w:i/>
        </w:rPr>
        <w:t xml:space="preserve">Tdocs resulting from offline [602] </w:t>
      </w:r>
    </w:p>
    <w:p w14:paraId="584C136B" w14:textId="77777777" w:rsidR="00A82D28" w:rsidRPr="00FC57B0" w:rsidRDefault="00A82D28" w:rsidP="00A82D28">
      <w:pPr>
        <w:pStyle w:val="Doc-text2"/>
        <w:ind w:left="0" w:firstLine="0"/>
        <w:rPr>
          <w:b/>
        </w:rPr>
      </w:pPr>
      <w:bookmarkStart w:id="410" w:name="_Hlk133245392"/>
      <w:bookmarkStart w:id="411" w:name="_Hlk133405732"/>
      <w:r w:rsidRPr="00FC57B0">
        <w:rPr>
          <w:b/>
        </w:rPr>
        <w:t>Treated offline via e-mail thread [602]</w:t>
      </w:r>
    </w:p>
    <w:p w14:paraId="7991D625" w14:textId="7651F35F" w:rsidR="00A82D28" w:rsidRPr="00FC57B0" w:rsidRDefault="00A82D28" w:rsidP="00A82D28">
      <w:pPr>
        <w:pStyle w:val="Doc-title"/>
      </w:pPr>
      <w:r w:rsidRPr="00FC57B0">
        <w:t>R2-2304324</w:t>
      </w:r>
      <w:r w:rsidRPr="00FC57B0">
        <w:tab/>
        <w:t>General MBS CR to 38.300</w:t>
      </w:r>
      <w:r w:rsidRPr="00FC57B0">
        <w:tab/>
        <w:t>Nokia, Nokia Shanghai Bell</w:t>
      </w:r>
      <w:r w:rsidRPr="00FC57B0">
        <w:tab/>
        <w:t>CR</w:t>
      </w:r>
      <w:r w:rsidRPr="00FC57B0">
        <w:tab/>
        <w:t>Rel-17</w:t>
      </w:r>
      <w:r w:rsidRPr="00FC57B0">
        <w:tab/>
        <w:t>38.300</w:t>
      </w:r>
      <w:r w:rsidRPr="00FC57B0">
        <w:tab/>
        <w:t>17.4.0</w:t>
      </w:r>
      <w:r w:rsidRPr="00FC57B0">
        <w:tab/>
        <w:t>0651</w:t>
      </w:r>
      <w:r w:rsidRPr="00FC57B0">
        <w:tab/>
        <w:t>1</w:t>
      </w:r>
      <w:r w:rsidRPr="00FC57B0">
        <w:tab/>
        <w:t>F</w:t>
      </w:r>
      <w:r w:rsidRPr="00FC57B0">
        <w:tab/>
        <w:t>NR_MBS-Core</w:t>
      </w:r>
    </w:p>
    <w:p w14:paraId="6AD14752" w14:textId="77777777" w:rsidR="00A82D28" w:rsidRPr="00FC57B0" w:rsidRDefault="00A82D28" w:rsidP="00A82D28">
      <w:pPr>
        <w:pStyle w:val="Doc-text2"/>
        <w:ind w:left="0" w:firstLine="0"/>
      </w:pPr>
      <w:r w:rsidRPr="00FC57B0">
        <w:t>- Qualcomm comment via e-mail thread [602]: This MBS-specific CR is not needed. If these changes are to be included anywhere, that would be spec rapporteur CR for 38.300</w:t>
      </w:r>
    </w:p>
    <w:bookmarkEnd w:id="410"/>
    <w:p w14:paraId="79A9F49F"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 xml:space="preserve">Contents of the CR are agreed for merging into 38.300 rapporteur CR </w:t>
      </w:r>
    </w:p>
    <w:bookmarkEnd w:id="411"/>
    <w:p w14:paraId="081A5DE5" w14:textId="77777777" w:rsidR="00A82D28" w:rsidRPr="00FC57B0" w:rsidRDefault="00A82D28" w:rsidP="00A82D28">
      <w:pPr>
        <w:pStyle w:val="Doc-text2"/>
        <w:ind w:left="0" w:firstLine="0"/>
      </w:pPr>
    </w:p>
    <w:p w14:paraId="7690BD7B" w14:textId="77777777" w:rsidR="00A82D28" w:rsidRPr="00FC57B0" w:rsidRDefault="00A82D28" w:rsidP="00A82D28">
      <w:pPr>
        <w:pStyle w:val="Doc-text2"/>
        <w:ind w:left="0" w:firstLine="0"/>
        <w:rPr>
          <w:i/>
        </w:rPr>
      </w:pPr>
      <w:r w:rsidRPr="00FC57B0">
        <w:rPr>
          <w:i/>
        </w:rPr>
        <w:t>Withdrawn</w:t>
      </w:r>
    </w:p>
    <w:p w14:paraId="29C206BB" w14:textId="77777777" w:rsidR="00A82D28" w:rsidRPr="00FC57B0" w:rsidRDefault="00A82D28" w:rsidP="00A82D28">
      <w:pPr>
        <w:pStyle w:val="Doc-title"/>
      </w:pPr>
      <w:r w:rsidRPr="00FC57B0">
        <w:t>R2-2303618</w:t>
      </w:r>
      <w:r w:rsidRPr="00FC57B0">
        <w:tab/>
        <w:t>Clarifications for MBS broadcast service continuity</w:t>
      </w:r>
      <w:r w:rsidRPr="00FC57B0">
        <w:tab/>
        <w:t>Ericsson</w:t>
      </w:r>
      <w:r w:rsidRPr="00FC57B0">
        <w:tab/>
        <w:t>CR</w:t>
      </w:r>
      <w:r w:rsidRPr="00FC57B0">
        <w:tab/>
        <w:t>Rel-17</w:t>
      </w:r>
      <w:r w:rsidRPr="00FC57B0">
        <w:tab/>
        <w:t>38.300</w:t>
      </w:r>
      <w:r w:rsidRPr="00FC57B0">
        <w:tab/>
        <w:t>17.4.0</w:t>
      </w:r>
      <w:r w:rsidRPr="00FC57B0">
        <w:tab/>
        <w:t>0657</w:t>
      </w:r>
      <w:r w:rsidRPr="00FC57B0">
        <w:tab/>
        <w:t>-</w:t>
      </w:r>
      <w:r w:rsidRPr="00FC57B0">
        <w:tab/>
        <w:t>F</w:t>
      </w:r>
      <w:r w:rsidRPr="00FC57B0">
        <w:tab/>
        <w:t>NR_MBS-Core</w:t>
      </w:r>
      <w:r w:rsidRPr="00FC57B0">
        <w:tab/>
        <w:t>Withdrawn</w:t>
      </w:r>
    </w:p>
    <w:p w14:paraId="1388EEE8" w14:textId="77777777" w:rsidR="00A82D28" w:rsidRPr="00FC57B0" w:rsidRDefault="00A82D28" w:rsidP="00A82D28">
      <w:pPr>
        <w:pStyle w:val="Doc-text2"/>
        <w:ind w:left="0" w:firstLine="0"/>
        <w:rPr>
          <w:i/>
        </w:rPr>
      </w:pPr>
    </w:p>
    <w:p w14:paraId="0741EBE3" w14:textId="77777777" w:rsidR="00A82D28" w:rsidRPr="00FC57B0" w:rsidRDefault="00A82D28" w:rsidP="00A82D28">
      <w:pPr>
        <w:pStyle w:val="Doc-text2"/>
      </w:pPr>
    </w:p>
    <w:p w14:paraId="07032063" w14:textId="77777777" w:rsidR="00A82D28" w:rsidRPr="00FC57B0" w:rsidRDefault="00A82D28" w:rsidP="00A82D28">
      <w:pPr>
        <w:pStyle w:val="Heading3"/>
      </w:pPr>
      <w:bookmarkStart w:id="412" w:name="_Toc134112343"/>
      <w:r w:rsidRPr="00FC57B0">
        <w:lastRenderedPageBreak/>
        <w:t>6.2.2</w:t>
      </w:r>
      <w:r w:rsidRPr="00FC57B0">
        <w:tab/>
        <w:t>CP corrections</w:t>
      </w:r>
      <w:bookmarkEnd w:id="412"/>
    </w:p>
    <w:p w14:paraId="1DFE1CEE" w14:textId="77777777" w:rsidR="00A82D28" w:rsidRPr="00FC57B0" w:rsidRDefault="00A82D28" w:rsidP="00A82D28">
      <w:pPr>
        <w:pStyle w:val="Comments"/>
      </w:pPr>
      <w:r w:rsidRPr="00FC57B0">
        <w:t>Including corrections to TS 38.331, TS 38.304, TS 38.306.</w:t>
      </w:r>
    </w:p>
    <w:p w14:paraId="38A89B52" w14:textId="77777777" w:rsidR="00A82D28" w:rsidRPr="00FC57B0" w:rsidRDefault="00A82D28" w:rsidP="00A82D28">
      <w:pPr>
        <w:pStyle w:val="Comments"/>
      </w:pPr>
    </w:p>
    <w:p w14:paraId="375B6FDB" w14:textId="77777777" w:rsidR="00A82D28" w:rsidRPr="00FC57B0" w:rsidRDefault="00A82D28" w:rsidP="00A82D28">
      <w:pPr>
        <w:pStyle w:val="Comments"/>
        <w:rPr>
          <w:b/>
          <w:i w:val="0"/>
        </w:rPr>
      </w:pPr>
      <w:r w:rsidRPr="00FC57B0">
        <w:rPr>
          <w:b/>
          <w:i w:val="0"/>
        </w:rPr>
        <w:t>Tdocs R2-2302522 to R2-2304170 below treated via offline thread [601]</w:t>
      </w:r>
    </w:p>
    <w:p w14:paraId="49DF00F2" w14:textId="7A52FBE0" w:rsidR="00A82D28" w:rsidRPr="00FC57B0" w:rsidRDefault="00A82D28" w:rsidP="00A82D28">
      <w:pPr>
        <w:pStyle w:val="Doc-title"/>
      </w:pPr>
      <w:r w:rsidRPr="00FC57B0">
        <w:t>R2-2302522</w:t>
      </w:r>
      <w:r w:rsidRPr="00FC57B0">
        <w:tab/>
        <w:t>Remaining issues on Supporting MBS in SNPN</w:t>
      </w:r>
      <w:r w:rsidRPr="00FC57B0">
        <w:tab/>
        <w:t>CATT, CBN</w:t>
      </w:r>
      <w:r w:rsidRPr="00FC57B0">
        <w:tab/>
        <w:t>discussion</w:t>
      </w:r>
      <w:r w:rsidRPr="00FC57B0">
        <w:tab/>
        <w:t>NR_MBS-Core</w:t>
      </w:r>
    </w:p>
    <w:p w14:paraId="0B341C55" w14:textId="0BF87E66" w:rsidR="00A82D28" w:rsidRPr="00FC57B0" w:rsidRDefault="00A82D28" w:rsidP="00A82D28">
      <w:pPr>
        <w:pStyle w:val="Doc-title"/>
      </w:pPr>
      <w:r w:rsidRPr="00FC57B0">
        <w:t>R2-2302523</w:t>
      </w:r>
      <w:r w:rsidRPr="00FC57B0">
        <w:tab/>
        <w:t>Corrections to TS 38.331</w:t>
      </w:r>
      <w:r w:rsidRPr="00FC57B0">
        <w:tab/>
        <w:t>CATT, CBN</w:t>
      </w:r>
      <w:r w:rsidRPr="00FC57B0">
        <w:tab/>
        <w:t>CR</w:t>
      </w:r>
      <w:r w:rsidRPr="00FC57B0">
        <w:tab/>
        <w:t>Rel-17</w:t>
      </w:r>
      <w:r w:rsidRPr="00FC57B0">
        <w:tab/>
        <w:t>38.331</w:t>
      </w:r>
      <w:r w:rsidRPr="00FC57B0">
        <w:tab/>
        <w:t>17.4.0</w:t>
      </w:r>
      <w:r w:rsidRPr="00FC57B0">
        <w:tab/>
        <w:t>3946</w:t>
      </w:r>
      <w:r w:rsidRPr="00FC57B0">
        <w:tab/>
        <w:t>-</w:t>
      </w:r>
      <w:r w:rsidRPr="00FC57B0">
        <w:tab/>
        <w:t>F</w:t>
      </w:r>
      <w:r w:rsidRPr="00FC57B0">
        <w:tab/>
        <w:t>NR_MBS-Core</w:t>
      </w:r>
    </w:p>
    <w:p w14:paraId="692FA93D"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Revised in R2-2304323</w:t>
      </w:r>
    </w:p>
    <w:p w14:paraId="647C8A7C" w14:textId="00A55D38" w:rsidR="00A82D28" w:rsidRPr="00FC57B0" w:rsidRDefault="00A82D28" w:rsidP="00A82D28">
      <w:pPr>
        <w:pStyle w:val="Doc-title"/>
      </w:pPr>
      <w:r w:rsidRPr="00FC57B0">
        <w:t>R2-2302590</w:t>
      </w:r>
      <w:r w:rsidRPr="00FC57B0">
        <w:tab/>
        <w:t>Correction to PDSCH Aggregation of MBS SPS</w:t>
      </w:r>
      <w:r w:rsidRPr="00FC57B0">
        <w:tab/>
        <w:t>vivo</w:t>
      </w:r>
      <w:r w:rsidRPr="00FC57B0">
        <w:tab/>
        <w:t>CR</w:t>
      </w:r>
      <w:r w:rsidRPr="00FC57B0">
        <w:tab/>
        <w:t>Rel-17</w:t>
      </w:r>
      <w:r w:rsidRPr="00FC57B0">
        <w:tab/>
        <w:t>38.331</w:t>
      </w:r>
      <w:r w:rsidRPr="00FC57B0">
        <w:tab/>
        <w:t>17.4.0</w:t>
      </w:r>
      <w:r w:rsidRPr="00FC57B0">
        <w:tab/>
        <w:t>3948</w:t>
      </w:r>
      <w:r w:rsidRPr="00FC57B0">
        <w:tab/>
        <w:t>-</w:t>
      </w:r>
      <w:r w:rsidRPr="00FC57B0">
        <w:tab/>
        <w:t>F</w:t>
      </w:r>
      <w:r w:rsidRPr="00FC57B0">
        <w:tab/>
        <w:t>NR_MBS-Core</w:t>
      </w:r>
    </w:p>
    <w:p w14:paraId="18D9A485" w14:textId="3D6E04BC"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Revised in R2-2304447</w:t>
      </w:r>
    </w:p>
    <w:p w14:paraId="70894440" w14:textId="056E1D20" w:rsidR="00A82D28" w:rsidRPr="00FC57B0" w:rsidRDefault="00A82D28" w:rsidP="00A82D28">
      <w:pPr>
        <w:pStyle w:val="Doc-title"/>
      </w:pPr>
      <w:r w:rsidRPr="00FC57B0">
        <w:t>R2-2302823</w:t>
      </w:r>
      <w:r w:rsidRPr="00FC57B0">
        <w:tab/>
        <w:t>CP Corrections for MBS</w:t>
      </w:r>
      <w:r w:rsidRPr="00FC57B0">
        <w:tab/>
        <w:t>Samsung Electronics Co., Ltd</w:t>
      </w:r>
      <w:r w:rsidRPr="00FC57B0">
        <w:tab/>
        <w:t>CR</w:t>
      </w:r>
      <w:r w:rsidRPr="00FC57B0">
        <w:tab/>
        <w:t>Rel-17</w:t>
      </w:r>
      <w:r w:rsidRPr="00FC57B0">
        <w:tab/>
        <w:t>38.331</w:t>
      </w:r>
      <w:r w:rsidRPr="00FC57B0">
        <w:tab/>
        <w:t>17.4.0</w:t>
      </w:r>
      <w:r w:rsidRPr="00FC57B0">
        <w:tab/>
        <w:t>3967</w:t>
      </w:r>
      <w:r w:rsidRPr="00FC57B0">
        <w:tab/>
        <w:t>-</w:t>
      </w:r>
      <w:r w:rsidRPr="00FC57B0">
        <w:tab/>
        <w:t>F</w:t>
      </w:r>
      <w:r w:rsidRPr="00FC57B0">
        <w:tab/>
        <w:t>NR_MBS-Core</w:t>
      </w:r>
    </w:p>
    <w:p w14:paraId="5D0C4575" w14:textId="445E8021"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Revised in R2-2304470</w:t>
      </w:r>
    </w:p>
    <w:p w14:paraId="3AD17D3C" w14:textId="010E6E97" w:rsidR="00A82D28" w:rsidRPr="00FC57B0" w:rsidRDefault="00A82D28" w:rsidP="00A82D28">
      <w:pPr>
        <w:pStyle w:val="Doc-title"/>
      </w:pPr>
      <w:r w:rsidRPr="00FC57B0">
        <w:t>R2-2303031</w:t>
      </w:r>
      <w:r w:rsidRPr="00FC57B0">
        <w:tab/>
        <w:t>Clarificaition on Key Refresh in MBS</w:t>
      </w:r>
      <w:r w:rsidRPr="00FC57B0">
        <w:tab/>
        <w:t>vivo</w:t>
      </w:r>
      <w:r w:rsidRPr="00FC57B0">
        <w:tab/>
        <w:t>CR</w:t>
      </w:r>
      <w:r w:rsidRPr="00FC57B0">
        <w:tab/>
        <w:t>Rel-17</w:t>
      </w:r>
      <w:r w:rsidRPr="00FC57B0">
        <w:tab/>
        <w:t>38.331</w:t>
      </w:r>
      <w:r w:rsidRPr="00FC57B0">
        <w:tab/>
        <w:t>17.4.0</w:t>
      </w:r>
      <w:r w:rsidRPr="00FC57B0">
        <w:tab/>
        <w:t>3978</w:t>
      </w:r>
      <w:r w:rsidRPr="00FC57B0">
        <w:tab/>
        <w:t>-</w:t>
      </w:r>
      <w:r w:rsidRPr="00FC57B0">
        <w:tab/>
        <w:t>F</w:t>
      </w:r>
      <w:r w:rsidRPr="00FC57B0">
        <w:tab/>
        <w:t>NR_MBS-Core</w:t>
      </w:r>
      <w:r w:rsidRPr="00FC57B0">
        <w:tab/>
        <w:t>Late</w:t>
      </w:r>
    </w:p>
    <w:p w14:paraId="11BE3793" w14:textId="0E954B45" w:rsidR="00A82D28" w:rsidRPr="00FC57B0" w:rsidRDefault="00A82D28" w:rsidP="00A82D28">
      <w:pPr>
        <w:pStyle w:val="Doc-title"/>
      </w:pPr>
      <w:r w:rsidRPr="00FC57B0">
        <w:t>R2-2303127</w:t>
      </w:r>
      <w:r w:rsidRPr="00FC57B0">
        <w:tab/>
        <w:t>General MBS CR to 38.331</w:t>
      </w:r>
      <w:r w:rsidRPr="00FC57B0">
        <w:tab/>
        <w:t>Nokia, Nokia Shanghai Bell</w:t>
      </w:r>
      <w:r w:rsidRPr="00FC57B0">
        <w:tab/>
        <w:t>CR</w:t>
      </w:r>
      <w:r w:rsidRPr="00FC57B0">
        <w:tab/>
        <w:t>Rel-17</w:t>
      </w:r>
      <w:r w:rsidRPr="00FC57B0">
        <w:tab/>
        <w:t>38.331</w:t>
      </w:r>
      <w:r w:rsidRPr="00FC57B0">
        <w:tab/>
        <w:t>17.4.0</w:t>
      </w:r>
      <w:r w:rsidRPr="00FC57B0">
        <w:tab/>
        <w:t>3987</w:t>
      </w:r>
      <w:r w:rsidRPr="00FC57B0">
        <w:tab/>
        <w:t>-</w:t>
      </w:r>
      <w:r w:rsidRPr="00FC57B0">
        <w:tab/>
        <w:t>D</w:t>
      </w:r>
      <w:r w:rsidRPr="00FC57B0">
        <w:tab/>
        <w:t>NR_MBS-Core</w:t>
      </w:r>
    </w:p>
    <w:p w14:paraId="4966AE89" w14:textId="66FDF2EC" w:rsidR="00A82D28" w:rsidRPr="00FC57B0" w:rsidRDefault="00A82D28" w:rsidP="00A82D28">
      <w:pPr>
        <w:pStyle w:val="Doc-title"/>
      </w:pPr>
      <w:r w:rsidRPr="00FC57B0">
        <w:t>R2-2303552</w:t>
      </w:r>
      <w:r w:rsidRPr="00FC57B0">
        <w:tab/>
        <w:t>Misc correction to TS 38.331 on NR MBS</w:t>
      </w:r>
      <w:r w:rsidRPr="00FC57B0">
        <w:tab/>
        <w:t>ZTE, Sanechips</w:t>
      </w:r>
      <w:r w:rsidRPr="00FC57B0">
        <w:tab/>
        <w:t>CR</w:t>
      </w:r>
      <w:r w:rsidRPr="00FC57B0">
        <w:tab/>
        <w:t>Rel-17</w:t>
      </w:r>
      <w:r w:rsidRPr="00FC57B0">
        <w:tab/>
        <w:t>38.331</w:t>
      </w:r>
      <w:r w:rsidRPr="00FC57B0">
        <w:tab/>
        <w:t>17.4.0</w:t>
      </w:r>
      <w:r w:rsidRPr="00FC57B0">
        <w:tab/>
        <w:t>4015</w:t>
      </w:r>
      <w:r w:rsidRPr="00FC57B0">
        <w:tab/>
        <w:t>-</w:t>
      </w:r>
      <w:r w:rsidRPr="00FC57B0">
        <w:tab/>
        <w:t>F</w:t>
      </w:r>
      <w:r w:rsidRPr="00FC57B0">
        <w:tab/>
        <w:t>NR_MBS-Core</w:t>
      </w:r>
    </w:p>
    <w:p w14:paraId="03429717"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Revised in R2-2304329</w:t>
      </w:r>
    </w:p>
    <w:p w14:paraId="2CAAEE40" w14:textId="7E86F844" w:rsidR="00A82D28" w:rsidRPr="00FC57B0" w:rsidRDefault="00A82D28" w:rsidP="00A82D28">
      <w:pPr>
        <w:pStyle w:val="Doc-title"/>
      </w:pPr>
      <w:r w:rsidRPr="00FC57B0">
        <w:t>R2-2303619</w:t>
      </w:r>
      <w:r w:rsidRPr="00FC57B0">
        <w:tab/>
        <w:t>Corrections for MBS with eDRX and MICO mode</w:t>
      </w:r>
      <w:r w:rsidRPr="00FC57B0">
        <w:tab/>
        <w:t>Ericsson</w:t>
      </w:r>
      <w:r w:rsidRPr="00FC57B0">
        <w:tab/>
        <w:t>CR</w:t>
      </w:r>
      <w:r w:rsidRPr="00FC57B0">
        <w:tab/>
        <w:t>Rel-17</w:t>
      </w:r>
      <w:r w:rsidRPr="00FC57B0">
        <w:tab/>
        <w:t>38.304</w:t>
      </w:r>
      <w:r w:rsidRPr="00FC57B0">
        <w:tab/>
        <w:t>17.4.0</w:t>
      </w:r>
      <w:r w:rsidRPr="00FC57B0">
        <w:tab/>
        <w:t>0335</w:t>
      </w:r>
      <w:r w:rsidRPr="00FC57B0">
        <w:tab/>
        <w:t>-</w:t>
      </w:r>
      <w:r w:rsidRPr="00FC57B0">
        <w:tab/>
        <w:t>F</w:t>
      </w:r>
      <w:r w:rsidRPr="00FC57B0">
        <w:tab/>
        <w:t>NR_MBS-Core</w:t>
      </w:r>
      <w:r w:rsidRPr="00FC57B0">
        <w:tab/>
        <w:t>Late</w:t>
      </w:r>
    </w:p>
    <w:p w14:paraId="3482DD20" w14:textId="6D189D08" w:rsidR="00A82D28" w:rsidRPr="00FC57B0" w:rsidRDefault="00A82D28" w:rsidP="00A82D28">
      <w:pPr>
        <w:pStyle w:val="Doc-title"/>
      </w:pPr>
      <w:r w:rsidRPr="00FC57B0">
        <w:t>R2-2303919</w:t>
      </w:r>
      <w:r w:rsidRPr="00FC57B0">
        <w:tab/>
        <w:t>Corrections on MBS SPS configuration</w:t>
      </w:r>
      <w:r w:rsidRPr="00FC57B0">
        <w:tab/>
        <w:t>ASUSTeK</w:t>
      </w:r>
      <w:r w:rsidRPr="00FC57B0">
        <w:tab/>
        <w:t>CR</w:t>
      </w:r>
      <w:r w:rsidRPr="00FC57B0">
        <w:tab/>
        <w:t>Rel-17</w:t>
      </w:r>
      <w:r w:rsidRPr="00FC57B0">
        <w:tab/>
        <w:t>38.331</w:t>
      </w:r>
      <w:r w:rsidRPr="00FC57B0">
        <w:tab/>
        <w:t>17.4.0</w:t>
      </w:r>
      <w:r w:rsidRPr="00FC57B0">
        <w:tab/>
        <w:t>4037</w:t>
      </w:r>
      <w:r w:rsidRPr="00FC57B0">
        <w:tab/>
        <w:t>-</w:t>
      </w:r>
      <w:r w:rsidRPr="00FC57B0">
        <w:tab/>
        <w:t>F</w:t>
      </w:r>
      <w:r w:rsidRPr="00FC57B0">
        <w:tab/>
        <w:t>NR_MBS-Core</w:t>
      </w:r>
    </w:p>
    <w:p w14:paraId="1B69F73C"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Revised in R2-2304550</w:t>
      </w:r>
    </w:p>
    <w:p w14:paraId="4B3E6DC5" w14:textId="4C2DADDE" w:rsidR="00A82D28" w:rsidRPr="00FC57B0" w:rsidRDefault="00A82D28" w:rsidP="00A82D28">
      <w:pPr>
        <w:pStyle w:val="Doc-title"/>
      </w:pPr>
      <w:r w:rsidRPr="00FC57B0">
        <w:t>R2-2303966</w:t>
      </w:r>
      <w:r w:rsidRPr="00FC57B0">
        <w:tab/>
        <w:t>Miscellabeous RRC corrections for MBS</w:t>
      </w:r>
      <w:r w:rsidRPr="00FC57B0">
        <w:tab/>
        <w:t>Huawei, CBN, HiSilicon</w:t>
      </w:r>
      <w:r w:rsidRPr="00FC57B0">
        <w:tab/>
        <w:t>CR</w:t>
      </w:r>
      <w:r w:rsidRPr="00FC57B0">
        <w:tab/>
        <w:t>Rel-17</w:t>
      </w:r>
      <w:r w:rsidRPr="00FC57B0">
        <w:tab/>
        <w:t>38.331</w:t>
      </w:r>
      <w:r w:rsidRPr="00FC57B0">
        <w:tab/>
        <w:t>17.4.0</w:t>
      </w:r>
      <w:r w:rsidRPr="00FC57B0">
        <w:tab/>
        <w:t>4044</w:t>
      </w:r>
      <w:r w:rsidRPr="00FC57B0">
        <w:tab/>
        <w:t>-</w:t>
      </w:r>
      <w:r w:rsidRPr="00FC57B0">
        <w:tab/>
        <w:t>F</w:t>
      </w:r>
      <w:r w:rsidRPr="00FC57B0">
        <w:tab/>
        <w:t>NR_MBS-Core</w:t>
      </w:r>
    </w:p>
    <w:p w14:paraId="35060884"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Revised in R2-2304321</w:t>
      </w:r>
    </w:p>
    <w:p w14:paraId="438183A6" w14:textId="3B9DE1D2" w:rsidR="00A82D28" w:rsidRPr="00FC57B0" w:rsidRDefault="00A82D28" w:rsidP="00A82D28">
      <w:pPr>
        <w:pStyle w:val="Doc-title"/>
      </w:pPr>
      <w:r w:rsidRPr="00FC57B0">
        <w:t>R2-2303967</w:t>
      </w:r>
      <w:r w:rsidRPr="00FC57B0">
        <w:tab/>
        <w:t>Discussion on the remainning MBS issues</w:t>
      </w:r>
      <w:r w:rsidRPr="00FC57B0">
        <w:tab/>
        <w:t>Huawei, HiSilicon</w:t>
      </w:r>
      <w:r w:rsidRPr="00FC57B0">
        <w:tab/>
        <w:t>discussion</w:t>
      </w:r>
      <w:r w:rsidRPr="00FC57B0">
        <w:tab/>
        <w:t>Rel-17</w:t>
      </w:r>
      <w:r w:rsidRPr="00FC57B0">
        <w:tab/>
        <w:t>NR_MBS-Core</w:t>
      </w:r>
    </w:p>
    <w:p w14:paraId="5AA44D05" w14:textId="7836F9FA" w:rsidR="00A82D28" w:rsidRPr="00FC57B0" w:rsidRDefault="00A82D28" w:rsidP="00A82D28">
      <w:pPr>
        <w:pStyle w:val="Doc-title"/>
      </w:pPr>
      <w:r w:rsidRPr="00FC57B0">
        <w:t>R2-2304170</w:t>
      </w:r>
      <w:r w:rsidRPr="00FC57B0">
        <w:tab/>
        <w:t>Editorial modification to TS 38.331 on NR MBS</w:t>
      </w:r>
      <w:r w:rsidRPr="00FC57B0">
        <w:tab/>
        <w:t>MediaTek inc.</w:t>
      </w:r>
      <w:r w:rsidRPr="00FC57B0">
        <w:tab/>
        <w:t>CR</w:t>
      </w:r>
      <w:r w:rsidRPr="00FC57B0">
        <w:tab/>
        <w:t>Rel-17</w:t>
      </w:r>
      <w:r w:rsidRPr="00FC57B0">
        <w:tab/>
        <w:t>38.331</w:t>
      </w:r>
      <w:r w:rsidRPr="00FC57B0">
        <w:tab/>
        <w:t>17.4.0</w:t>
      </w:r>
      <w:r w:rsidRPr="00FC57B0">
        <w:tab/>
        <w:t>4062</w:t>
      </w:r>
      <w:r w:rsidRPr="00FC57B0">
        <w:tab/>
        <w:t>-</w:t>
      </w:r>
      <w:r w:rsidRPr="00FC57B0">
        <w:tab/>
        <w:t>D</w:t>
      </w:r>
      <w:r w:rsidRPr="00FC57B0">
        <w:tab/>
        <w:t>NR_MBS-Core</w:t>
      </w:r>
    </w:p>
    <w:p w14:paraId="6C2BB139" w14:textId="77777777" w:rsidR="00A82D28" w:rsidRPr="00FC57B0" w:rsidRDefault="00A82D28" w:rsidP="00A82D28">
      <w:pPr>
        <w:pStyle w:val="Doc-text2"/>
        <w:ind w:left="0" w:firstLine="0"/>
      </w:pPr>
    </w:p>
    <w:p w14:paraId="633AD3F0" w14:textId="77777777" w:rsidR="00A82D28" w:rsidRPr="00FC57B0" w:rsidRDefault="00A82D28" w:rsidP="00A82D28">
      <w:pPr>
        <w:pStyle w:val="Doc-text2"/>
        <w:ind w:left="0" w:firstLine="0"/>
        <w:rPr>
          <w:i/>
        </w:rPr>
      </w:pPr>
      <w:r w:rsidRPr="00FC57B0">
        <w:rPr>
          <w:i/>
        </w:rPr>
        <w:t xml:space="preserve">Tdocs resulting from offline [601] </w:t>
      </w:r>
    </w:p>
    <w:p w14:paraId="62E17E52" w14:textId="29907903" w:rsidR="00A82D28" w:rsidRPr="00FC57B0" w:rsidRDefault="00A82D28" w:rsidP="00A82D28">
      <w:pPr>
        <w:pStyle w:val="Doc-text2"/>
        <w:ind w:left="0" w:firstLine="0"/>
      </w:pPr>
      <w:bookmarkStart w:id="413" w:name="_Hlk133385335"/>
      <w:r w:rsidRPr="00FC57B0">
        <w:t>R2-2304327</w:t>
      </w:r>
      <w:bookmarkEnd w:id="413"/>
      <w:r w:rsidRPr="00FC57B0">
        <w:tab/>
        <w:t>Report of [AT121bis-e][601][MBS-R17] CP issues (Ericsson) Ericsson</w:t>
      </w:r>
      <w:r w:rsidRPr="00FC57B0">
        <w:tab/>
        <w:t>discussion</w:t>
      </w:r>
      <w:r w:rsidRPr="00FC57B0">
        <w:tab/>
        <w:t>Rel-17</w:t>
      </w:r>
      <w:r w:rsidRPr="00FC57B0">
        <w:tab/>
        <w:t>NR_MBS-Core</w:t>
      </w:r>
    </w:p>
    <w:p w14:paraId="7FB7EB59" w14:textId="77777777" w:rsidR="00A82D28" w:rsidRPr="00FC57B0" w:rsidRDefault="00A82D28" w:rsidP="00A82D28"/>
    <w:p w14:paraId="4DCCB42F" w14:textId="77777777" w:rsidR="00A82D28" w:rsidRPr="00FC57B0" w:rsidRDefault="00A82D28" w:rsidP="00A82D28">
      <w:pPr>
        <w:rPr>
          <w:b/>
        </w:rPr>
      </w:pPr>
      <w:bookmarkStart w:id="414" w:name="_Hlk133385272"/>
      <w:r w:rsidRPr="00FC57B0">
        <w:rPr>
          <w:b/>
        </w:rPr>
        <w:t>Agreed via e-mail thread [601]</w:t>
      </w:r>
    </w:p>
    <w:p w14:paraId="41295CD8" w14:textId="77777777" w:rsidR="00A82D28" w:rsidRPr="00FC57B0" w:rsidRDefault="00A82D28" w:rsidP="00A82D28">
      <w:pPr>
        <w:rPr>
          <w:lang w:val="de-DE"/>
        </w:rPr>
      </w:pPr>
      <w:r w:rsidRPr="00FC57B0">
        <w:rPr>
          <w:lang w:val="de-DE"/>
        </w:rPr>
        <w:t xml:space="preserve">Agreeable proposals phase 1 (agreed changes to be included in the revised CRs): </w:t>
      </w:r>
    </w:p>
    <w:p w14:paraId="6ADBA847" w14:textId="13912BD2"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rPr>
          <w:lang w:val="de-DE"/>
        </w:rPr>
      </w:pPr>
      <w:r w:rsidRPr="00FC57B0">
        <w:rPr>
          <w:lang w:val="de-DE"/>
        </w:rPr>
        <w:t>1: R2-2303919 is in principle agreed with sps-ConfigMulticastToAddModList-r17 in italic.</w:t>
      </w:r>
    </w:p>
    <w:p w14:paraId="07D39585" w14:textId="5E3476DE"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rPr>
          <w:lang w:val="de-DE"/>
        </w:rPr>
      </w:pPr>
      <w:r w:rsidRPr="00FC57B0">
        <w:rPr>
          <w:lang w:val="de-DE"/>
        </w:rPr>
        <w:t>2: The 2nd change in R2-2303966 is in principle agreed with the following changes:</w:t>
      </w:r>
    </w:p>
    <w:p w14:paraId="552CB84A" w14:textId="3339CF4B" w:rsidR="00C635AA" w:rsidRPr="00FC57B0" w:rsidRDefault="000C44E7" w:rsidP="00C635AA">
      <w:pPr>
        <w:pStyle w:val="Doc-text2"/>
        <w:rPr>
          <w:lang w:val="de-DE"/>
        </w:rPr>
      </w:pPr>
      <w:r>
        <w:pict w14:anchorId="19DFA1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5.5pt;height:47.25pt">
            <v:imagedata r:id="rId10" o:title=""/>
          </v:shape>
        </w:pict>
      </w:r>
    </w:p>
    <w:p w14:paraId="54C1A3C2" w14:textId="6471DAE9"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rPr>
          <w:lang w:val="de-DE"/>
        </w:rPr>
      </w:pPr>
      <w:r w:rsidRPr="00FC57B0">
        <w:rPr>
          <w:lang w:val="de-DE"/>
        </w:rPr>
        <w:t>4: R2-2302590 is in principle agreed with the following change:</w:t>
      </w:r>
    </w:p>
    <w:p w14:paraId="1D0B4BDD" w14:textId="1DFA4523" w:rsidR="00C635AA" w:rsidRPr="00FC57B0" w:rsidRDefault="000C44E7" w:rsidP="00C635AA">
      <w:pPr>
        <w:pStyle w:val="Doc-text2"/>
        <w:rPr>
          <w:lang w:val="de-DE"/>
        </w:rPr>
      </w:pPr>
      <w:r>
        <w:pict w14:anchorId="41A97BAC">
          <v:shape id="_x0000_i1026" type="#_x0000_t75" style="width:476.25pt;height:42pt">
            <v:imagedata r:id="rId11" o:title=""/>
          </v:shape>
        </w:pict>
      </w:r>
    </w:p>
    <w:p w14:paraId="54874062" w14:textId="1D80FB73"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rPr>
          <w:lang w:val="de-DE"/>
        </w:rPr>
      </w:pPr>
      <w:r w:rsidRPr="00FC57B0">
        <w:rPr>
          <w:lang w:val="de-DE"/>
        </w:rPr>
        <w:t>5: The 1st change proposed in R2-2302522 is in principle agreed with the following change:</w:t>
      </w:r>
    </w:p>
    <w:p w14:paraId="42DDF450" w14:textId="1E5E34F9" w:rsidR="00C635AA" w:rsidRPr="00FC57B0" w:rsidRDefault="00000000" w:rsidP="00C635AA">
      <w:pPr>
        <w:pStyle w:val="Doc-text2"/>
        <w:rPr>
          <w:lang w:val="de-DE"/>
        </w:rPr>
      </w:pPr>
      <w:r>
        <w:lastRenderedPageBreak/>
        <w:pict w14:anchorId="54CB829A">
          <v:shape id="_x0000_i1027" type="#_x0000_t75" style="width:480.75pt;height:55.5pt">
            <v:imagedata r:id="rId12" o:title=""/>
          </v:shape>
        </w:pict>
      </w:r>
    </w:p>
    <w:p w14:paraId="06CE18B9" w14:textId="3B2E955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rPr>
          <w:lang w:val="de-DE"/>
        </w:rPr>
      </w:pPr>
      <w:r w:rsidRPr="00FC57B0">
        <w:rPr>
          <w:lang w:val="de-DE"/>
        </w:rPr>
        <w:t>7: The 1st proposed change in R2-2303552 is agreed in principle, with the following change:</w:t>
      </w:r>
    </w:p>
    <w:p w14:paraId="6A06CFB7" w14:textId="3F6317C0" w:rsidR="00C635AA" w:rsidRPr="00FC57B0" w:rsidRDefault="000C44E7" w:rsidP="00C635AA">
      <w:pPr>
        <w:pStyle w:val="Doc-text2"/>
        <w:rPr>
          <w:lang w:val="de-DE"/>
        </w:rPr>
      </w:pPr>
      <w:r>
        <w:pict w14:anchorId="4C53A162">
          <v:shape id="_x0000_i1028" type="#_x0000_t75" style="width:478.5pt;height:84pt">
            <v:imagedata r:id="rId13" o:title=""/>
          </v:shape>
        </w:pict>
      </w:r>
    </w:p>
    <w:p w14:paraId="5E22795E" w14:textId="0B5AEC15"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rPr>
          <w:lang w:val="de-DE"/>
        </w:rPr>
      </w:pPr>
      <w:r w:rsidRPr="00FC57B0">
        <w:rPr>
          <w:lang w:val="de-DE"/>
        </w:rPr>
        <w:t>8: The 2nd change in R2-2303552 is not agreed.</w:t>
      </w:r>
    </w:p>
    <w:p w14:paraId="6B96FF5C" w14:textId="2F374033"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rPr>
          <w:lang w:val="de-DE"/>
        </w:rPr>
      </w:pPr>
      <w:r w:rsidRPr="00FC57B0">
        <w:rPr>
          <w:lang w:val="de-DE"/>
        </w:rPr>
        <w:t>9: R2-2302523 is in principle agreed with the following change:</w:t>
      </w:r>
    </w:p>
    <w:p w14:paraId="75A6B513" w14:textId="1D41A712" w:rsidR="004562CE" w:rsidRPr="00FC57B0" w:rsidRDefault="000C44E7" w:rsidP="004562CE">
      <w:pPr>
        <w:pStyle w:val="Doc-text2"/>
        <w:rPr>
          <w:lang w:val="de-DE"/>
        </w:rPr>
      </w:pPr>
      <w:r>
        <w:pict w14:anchorId="0F67D421">
          <v:shape id="_x0000_i1029" type="#_x0000_t75" style="width:471pt;height:159.75pt">
            <v:imagedata r:id="rId14" o:title=""/>
          </v:shape>
        </w:pict>
      </w:r>
    </w:p>
    <w:p w14:paraId="20F1BA2F" w14:textId="0646A118"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rPr>
          <w:lang w:val="de-DE"/>
        </w:rPr>
      </w:pPr>
      <w:r w:rsidRPr="00FC57B0">
        <w:rPr>
          <w:lang w:val="de-DE"/>
        </w:rPr>
        <w:t>10: R2-2302823 is in principle agreed with the following changes:</w:t>
      </w:r>
    </w:p>
    <w:p w14:paraId="5E9EB6C3" w14:textId="14813296" w:rsidR="004562CE" w:rsidRPr="00FC57B0" w:rsidRDefault="000C44E7" w:rsidP="004562CE">
      <w:pPr>
        <w:pStyle w:val="Doc-text2"/>
        <w:rPr>
          <w:lang w:val="de-DE"/>
        </w:rPr>
      </w:pPr>
      <w:r>
        <w:pict w14:anchorId="6324C407">
          <v:shape id="_x0000_i1030" type="#_x0000_t75" style="width:466.5pt;height:126.75pt">
            <v:imagedata r:id="rId15" o:title=""/>
          </v:shape>
        </w:pict>
      </w:r>
    </w:p>
    <w:p w14:paraId="748063A7" w14:textId="601A0510" w:rsidR="00A82D28" w:rsidRPr="00FC57B0" w:rsidRDefault="00A82D28" w:rsidP="00A82D28">
      <w:pPr>
        <w:pStyle w:val="Doc-text2"/>
        <w:rPr>
          <w:lang w:val="de-DE"/>
        </w:rPr>
      </w:pPr>
    </w:p>
    <w:p w14:paraId="7C7C01EA" w14:textId="34AD1E98"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rPr>
          <w:lang w:val="de-DE"/>
        </w:rPr>
      </w:pPr>
      <w:r w:rsidRPr="00FC57B0">
        <w:rPr>
          <w:lang w:val="de-DE"/>
        </w:rPr>
        <w:t>11: R2-2303031 is not agreed.</w:t>
      </w:r>
    </w:p>
    <w:p w14:paraId="3C625EC7"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rPr>
          <w:lang w:val="de-DE"/>
        </w:rPr>
      </w:pPr>
      <w:r w:rsidRPr="00FC57B0">
        <w:rPr>
          <w:lang w:val="de-DE"/>
        </w:rPr>
        <w:t xml:space="preserve">12a: MBS broadcast reception when the UE is configured with eDRX or MICO mode is left to UE implementation and not further clarified. </w:t>
      </w:r>
    </w:p>
    <w:p w14:paraId="24DABA02" w14:textId="5AF5C479"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rPr>
          <w:lang w:val="de-DE"/>
        </w:rPr>
      </w:pPr>
      <w:r w:rsidRPr="00FC57B0">
        <w:rPr>
          <w:lang w:val="de-DE"/>
        </w:rPr>
        <w:t>13: R2-2303127 is agreed in principle (and will be merged into the rapporteur CR 38.331 for next meeting), with the following change:</w:t>
      </w:r>
    </w:p>
    <w:p w14:paraId="217F2B01" w14:textId="118D627E" w:rsidR="004562CE" w:rsidRPr="00FC57B0" w:rsidRDefault="000C44E7" w:rsidP="004562CE">
      <w:pPr>
        <w:pStyle w:val="Doc-text2"/>
        <w:rPr>
          <w:lang w:val="de-DE"/>
        </w:rPr>
      </w:pPr>
      <w:r>
        <w:pict w14:anchorId="0E669C78">
          <v:shape id="_x0000_i1031" type="#_x0000_t75" style="width:476.25pt;height:28.5pt">
            <v:imagedata r:id="rId16" o:title=""/>
          </v:shape>
        </w:pict>
      </w:r>
    </w:p>
    <w:p w14:paraId="0F9372C7" w14:textId="05F9EF11"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rPr>
          <w:lang w:val="de-DE"/>
        </w:rPr>
      </w:pPr>
      <w:r w:rsidRPr="00FC57B0">
        <w:rPr>
          <w:lang w:val="de-DE"/>
        </w:rPr>
        <w:t>14: R2-2304170 is agreed in principle (and will be merged into the rapporteur CR 38.331 for next meeting).</w:t>
      </w:r>
    </w:p>
    <w:p w14:paraId="26A7050D" w14:textId="2B9DEC39"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rPr>
          <w:lang w:val="de-DE"/>
        </w:rPr>
      </w:pPr>
      <w:r w:rsidRPr="00FC57B0">
        <w:rPr>
          <w:lang w:val="de-DE"/>
        </w:rPr>
        <w:t>15: Proposal 1 in R2-2303967 is not agreed.</w:t>
      </w:r>
    </w:p>
    <w:p w14:paraId="70798582" w14:textId="62903956"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rPr>
          <w:lang w:val="de-DE"/>
        </w:rPr>
      </w:pPr>
      <w:r w:rsidRPr="00FC57B0">
        <w:rPr>
          <w:lang w:val="de-DE"/>
        </w:rPr>
        <w:t>16: Proposal 2 in R2-2303967 is agreable (source company kindly provide CR 38.306 based on TP)</w:t>
      </w:r>
    </w:p>
    <w:p w14:paraId="0103B881" w14:textId="6E2D13B5"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rPr>
          <w:lang w:val="de-DE"/>
        </w:rPr>
      </w:pPr>
      <w:r w:rsidRPr="00FC57B0">
        <w:rPr>
          <w:lang w:val="de-DE"/>
        </w:rPr>
        <w:t>17: Proposal 3 in R2-2303967 is not agreed.</w:t>
      </w:r>
    </w:p>
    <w:p w14:paraId="06C9CC1D" w14:textId="77777777" w:rsidR="00A82D28" w:rsidRPr="00FC57B0" w:rsidRDefault="00A82D28" w:rsidP="00A82D28">
      <w:pPr>
        <w:pStyle w:val="Agreement"/>
        <w:numPr>
          <w:ilvl w:val="0"/>
          <w:numId w:val="0"/>
        </w:numPr>
        <w:ind w:left="1560"/>
        <w:rPr>
          <w:lang w:val="de-DE"/>
        </w:rPr>
      </w:pPr>
    </w:p>
    <w:p w14:paraId="06A81E33" w14:textId="77777777" w:rsidR="00A82D28" w:rsidRPr="00FC57B0" w:rsidRDefault="00A82D28" w:rsidP="00A82D28">
      <w:pPr>
        <w:rPr>
          <w:lang w:val="de-DE"/>
        </w:rPr>
      </w:pPr>
      <w:r w:rsidRPr="00FC57B0">
        <w:rPr>
          <w:lang w:val="de-DE"/>
        </w:rPr>
        <w:lastRenderedPageBreak/>
        <w:t xml:space="preserve">Agreeable proposals phase 2 (agreed changes to be included in the revised CRs): </w:t>
      </w:r>
    </w:p>
    <w:p w14:paraId="7A9B4934" w14:textId="06609C81"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rPr>
          <w:lang w:val="de-DE"/>
        </w:rPr>
      </w:pPr>
      <w:r w:rsidRPr="00FC57B0">
        <w:rPr>
          <w:lang w:val="de-DE"/>
        </w:rPr>
        <w:t xml:space="preserve">3: The changes proposed in R2-2303619 are not pursued. </w:t>
      </w:r>
    </w:p>
    <w:p w14:paraId="32543AB4" w14:textId="3DB03A3D"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rPr>
          <w:lang w:val="de-DE"/>
        </w:rPr>
      </w:pPr>
      <w:r w:rsidRPr="00FC57B0">
        <w:rPr>
          <w:lang w:val="de-DE"/>
        </w:rPr>
        <w:t>7: Proposal 5 in R2-2303967 is not agreed.</w:t>
      </w:r>
    </w:p>
    <w:p w14:paraId="645CCF59" w14:textId="14ED6E06"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rPr>
          <w:lang w:val="de-DE"/>
        </w:rPr>
      </w:pPr>
      <w:r w:rsidRPr="00FC57B0">
        <w:rPr>
          <w:lang w:val="de-DE"/>
        </w:rPr>
        <w:t>8: 3rd change in R2-2303966 is agreed.</w:t>
      </w:r>
    </w:p>
    <w:bookmarkEnd w:id="414"/>
    <w:p w14:paraId="578B7FDE" w14:textId="77777777" w:rsidR="00A82D28" w:rsidRPr="00FC57B0" w:rsidRDefault="00A82D28" w:rsidP="00A82D28"/>
    <w:p w14:paraId="1DB54F20" w14:textId="77777777" w:rsidR="00A82D28" w:rsidRPr="00FC57B0" w:rsidRDefault="00A82D28" w:rsidP="00A82D28"/>
    <w:p w14:paraId="4FA9528B" w14:textId="77777777" w:rsidR="00A82D28" w:rsidRPr="00FC57B0" w:rsidRDefault="00A82D28" w:rsidP="00A82D28"/>
    <w:p w14:paraId="2DD0891F" w14:textId="77777777" w:rsidR="00A82D28" w:rsidRPr="00FC57B0" w:rsidRDefault="00A82D28" w:rsidP="00A82D28">
      <w:pPr>
        <w:rPr>
          <w:b/>
          <w:lang w:val="en-US"/>
        </w:rPr>
      </w:pPr>
      <w:r w:rsidRPr="00FC57B0">
        <w:rPr>
          <w:b/>
        </w:rPr>
        <w:t>Discussed online</w:t>
      </w:r>
    </w:p>
    <w:p w14:paraId="34292FF2" w14:textId="77777777" w:rsidR="00A82D28" w:rsidRPr="00FC57B0" w:rsidRDefault="00A82D28" w:rsidP="00A82D28">
      <w:pPr>
        <w:spacing w:before="200" w:after="120"/>
        <w:outlineLvl w:val="3"/>
        <w:rPr>
          <w:rFonts w:ascii="Times New Roman" w:hAnsi="Times New Roman"/>
          <w:lang w:val="de-DE"/>
        </w:rPr>
      </w:pPr>
      <w:r w:rsidRPr="00FC57B0">
        <w:rPr>
          <w:rFonts w:ascii="Times New Roman" w:hAnsi="Times New Roman"/>
          <w:b/>
          <w:bCs/>
          <w:lang w:val="de-DE"/>
        </w:rPr>
        <w:t>Proposal 2</w:t>
      </w:r>
      <w:r w:rsidRPr="00FC57B0">
        <w:rPr>
          <w:rFonts w:ascii="Times New Roman" w:hAnsi="Times New Roman"/>
          <w:lang w:val="de-DE"/>
        </w:rPr>
        <w:t>: Discuss online whether the following change can be agreed:</w:t>
      </w:r>
    </w:p>
    <w:p w14:paraId="2B212DE8" w14:textId="77777777" w:rsidR="00A82D28" w:rsidRPr="00FC57B0" w:rsidRDefault="00A82D28" w:rsidP="00A82D28">
      <w:pPr>
        <w:rPr>
          <w:rFonts w:ascii="Times New Roman" w:hAnsi="Times New Roman"/>
          <w:lang w:val="en-US" w:eastAsia="sv-SE"/>
        </w:rPr>
      </w:pPr>
      <w:r w:rsidRPr="00FC57B0">
        <w:rPr>
          <w:rFonts w:ascii="Times New Roman" w:hAnsi="Times New Roman"/>
          <w:lang w:eastAsia="zh-CN"/>
        </w:rPr>
        <w:t xml:space="preserve">A TMGI for which the </w:t>
      </w:r>
      <w:r w:rsidRPr="00FC57B0">
        <w:rPr>
          <w:rFonts w:ascii="Times New Roman" w:hAnsi="Times New Roman"/>
          <w:i/>
          <w:iCs/>
          <w:lang w:eastAsia="zh-CN"/>
        </w:rPr>
        <w:t>plmn-Index</w:t>
      </w:r>
      <w:r w:rsidRPr="00FC57B0">
        <w:rPr>
          <w:rFonts w:ascii="Times New Roman" w:hAnsi="Times New Roman"/>
          <w:lang w:eastAsia="zh-CN"/>
        </w:rPr>
        <w:t xml:space="preserve"> points to a non-serving SNPN is removed from </w:t>
      </w:r>
      <w:r w:rsidRPr="00FC57B0">
        <w:rPr>
          <w:rFonts w:ascii="Times New Roman" w:hAnsi="Times New Roman"/>
          <w:lang w:eastAsia="sv-SE"/>
        </w:rPr>
        <w:t xml:space="preserve">the NR </w:t>
      </w:r>
      <w:r w:rsidRPr="00FC57B0">
        <w:rPr>
          <w:rFonts w:ascii="Times New Roman" w:hAnsi="Times New Roman"/>
          <w:i/>
          <w:lang w:eastAsia="sv-SE"/>
        </w:rPr>
        <w:t>MBSInterestIndication</w:t>
      </w:r>
      <w:r w:rsidRPr="00FC57B0">
        <w:rPr>
          <w:rFonts w:ascii="Times New Roman" w:hAnsi="Times New Roman"/>
          <w:lang w:eastAsia="sv-SE"/>
        </w:rPr>
        <w:t xml:space="preserve"> message.</w:t>
      </w:r>
    </w:p>
    <w:p w14:paraId="32EAF2B3" w14:textId="77777777" w:rsidR="00A82D28" w:rsidRPr="00FC57B0" w:rsidRDefault="00A82D28" w:rsidP="00A82D28">
      <w:pPr>
        <w:spacing w:before="200"/>
        <w:outlineLvl w:val="3"/>
        <w:rPr>
          <w:rFonts w:ascii="Times New Roman" w:hAnsi="Times New Roman"/>
          <w:szCs w:val="22"/>
          <w:lang w:val="de-DE" w:eastAsia="en-US"/>
        </w:rPr>
      </w:pPr>
      <w:r w:rsidRPr="00FC57B0">
        <w:rPr>
          <w:rFonts w:ascii="Times New Roman" w:hAnsi="Times New Roman"/>
          <w:b/>
          <w:bCs/>
          <w:lang w:val="de-DE"/>
        </w:rPr>
        <w:t xml:space="preserve">Proposal 5: </w:t>
      </w:r>
      <w:r w:rsidRPr="00FC57B0">
        <w:rPr>
          <w:rFonts w:ascii="Times New Roman" w:hAnsi="Times New Roman"/>
          <w:lang w:val="de-DE"/>
        </w:rPr>
        <w:t xml:space="preserve">Discuss further online whether RAN2 agrees that a change is needed for </w:t>
      </w:r>
      <w:r w:rsidRPr="00FC57B0">
        <w:rPr>
          <w:rFonts w:ascii="Times New Roman" w:hAnsi="Times New Roman"/>
          <w:i/>
          <w:iCs/>
          <w:lang w:val="de-DE"/>
        </w:rPr>
        <w:t>plmn-Index</w:t>
      </w:r>
      <w:r w:rsidRPr="00FC57B0">
        <w:rPr>
          <w:rFonts w:ascii="Times New Roman" w:hAnsi="Times New Roman"/>
          <w:lang w:val="de-DE"/>
        </w:rPr>
        <w:t xml:space="preserve"> with MBS broadcast reception on SCell in Rel-17 (details FFS).</w:t>
      </w:r>
    </w:p>
    <w:p w14:paraId="7A6D998F" w14:textId="77777777" w:rsidR="00A82D28" w:rsidRPr="00FC57B0" w:rsidRDefault="00A82D28" w:rsidP="00A82D28">
      <w:pPr>
        <w:spacing w:before="200"/>
        <w:outlineLvl w:val="3"/>
        <w:rPr>
          <w:rFonts w:ascii="Times New Roman" w:hAnsi="Times New Roman"/>
          <w:lang w:val="de-DE"/>
        </w:rPr>
      </w:pPr>
      <w:r w:rsidRPr="00FC57B0">
        <w:rPr>
          <w:rFonts w:ascii="Times New Roman" w:hAnsi="Times New Roman"/>
          <w:b/>
          <w:bCs/>
          <w:lang w:val="de-DE"/>
        </w:rPr>
        <w:t xml:space="preserve">Proposal 6: </w:t>
      </w:r>
      <w:r w:rsidRPr="00FC57B0">
        <w:rPr>
          <w:rFonts w:ascii="Times New Roman" w:hAnsi="Times New Roman"/>
          <w:lang w:val="de-DE"/>
        </w:rPr>
        <w:t>Discuss the scope of the possible solutions for P5 further online:</w:t>
      </w:r>
    </w:p>
    <w:p w14:paraId="59A90FAA" w14:textId="77777777" w:rsidR="00A82D28" w:rsidRPr="00FC57B0" w:rsidRDefault="00A82D28">
      <w:pPr>
        <w:pStyle w:val="ListParagraph"/>
        <w:numPr>
          <w:ilvl w:val="0"/>
          <w:numId w:val="87"/>
        </w:numPr>
        <w:spacing w:before="200" w:after="200"/>
        <w:contextualSpacing/>
        <w:outlineLvl w:val="3"/>
        <w:rPr>
          <w:rFonts w:ascii="Times New Roman" w:hAnsi="Times New Roman"/>
          <w:lang w:val="de-DE"/>
        </w:rPr>
      </w:pPr>
      <w:r w:rsidRPr="00FC57B0">
        <w:rPr>
          <w:rFonts w:ascii="Times New Roman" w:hAnsi="Times New Roman"/>
          <w:lang w:val="de-DE"/>
        </w:rPr>
        <w:t>Is a NBC ASN.1 change acceptable for Rel-17 (e.g. introduce TMGIwithNID-r17)?</w:t>
      </w:r>
    </w:p>
    <w:p w14:paraId="45CACB64" w14:textId="77777777" w:rsidR="00A82D28" w:rsidRPr="00FC57B0" w:rsidRDefault="00A82D28">
      <w:pPr>
        <w:pStyle w:val="ListParagraph"/>
        <w:numPr>
          <w:ilvl w:val="0"/>
          <w:numId w:val="87"/>
        </w:numPr>
        <w:spacing w:before="200" w:after="200"/>
        <w:contextualSpacing/>
        <w:outlineLvl w:val="3"/>
        <w:rPr>
          <w:rFonts w:ascii="Times New Roman" w:hAnsi="Times New Roman"/>
          <w:lang w:val="de-DE"/>
        </w:rPr>
      </w:pPr>
      <w:r w:rsidRPr="00FC57B0">
        <w:rPr>
          <w:rFonts w:ascii="Times New Roman" w:hAnsi="Times New Roman"/>
          <w:lang w:val="de-DE"/>
        </w:rPr>
        <w:t>Is a BC ASN.1 change acceptable for Rel-17 (e.g. NID-list in Rel-17 extension)?</w:t>
      </w:r>
    </w:p>
    <w:p w14:paraId="0FE9A4FB" w14:textId="77777777" w:rsidR="00A82D28" w:rsidRPr="00FC57B0" w:rsidRDefault="00A82D28" w:rsidP="00A82D28">
      <w:pPr>
        <w:pStyle w:val="Doc-text2"/>
        <w:ind w:left="0" w:firstLine="0"/>
        <w:rPr>
          <w:lang w:val="de-DE"/>
        </w:rPr>
      </w:pPr>
    </w:p>
    <w:p w14:paraId="116AE902" w14:textId="77777777" w:rsidR="00A82D28" w:rsidRPr="00FC57B0" w:rsidRDefault="00A82D28" w:rsidP="00A82D28">
      <w:pPr>
        <w:pStyle w:val="Doc-text2"/>
        <w:ind w:left="0" w:firstLine="0"/>
        <w:rPr>
          <w:lang w:val="de-DE"/>
        </w:rPr>
      </w:pPr>
    </w:p>
    <w:p w14:paraId="4D79B191" w14:textId="77777777" w:rsidR="00A82D28" w:rsidRPr="00FC57B0" w:rsidRDefault="00A82D28" w:rsidP="00A82D28">
      <w:pPr>
        <w:pStyle w:val="Doc-text2"/>
        <w:ind w:left="0" w:firstLine="0"/>
        <w:rPr>
          <w:lang w:val="de-DE"/>
        </w:rPr>
      </w:pPr>
      <w:r w:rsidRPr="00FC57B0">
        <w:rPr>
          <w:lang w:val="de-DE"/>
        </w:rPr>
        <w:t>DISCUSSION P5/P6:</w:t>
      </w:r>
    </w:p>
    <w:p w14:paraId="509DD839" w14:textId="77777777" w:rsidR="00A82D28" w:rsidRPr="00FC57B0" w:rsidRDefault="00A82D28">
      <w:pPr>
        <w:pStyle w:val="Doc-text2"/>
        <w:numPr>
          <w:ilvl w:val="0"/>
          <w:numId w:val="86"/>
        </w:numPr>
        <w:overflowPunct/>
        <w:autoSpaceDE/>
        <w:autoSpaceDN/>
        <w:adjustRightInd/>
        <w:ind w:left="709"/>
        <w:textAlignment w:val="auto"/>
        <w:rPr>
          <w:lang w:val="de-DE"/>
        </w:rPr>
      </w:pPr>
      <w:r w:rsidRPr="00FC57B0">
        <w:rPr>
          <w:lang w:val="de-DE"/>
        </w:rPr>
        <w:t>Rapporteur clarifies companies seem to agree this is an issue, but whether/what fix is needed is not clear.</w:t>
      </w:r>
    </w:p>
    <w:p w14:paraId="527CE6A9" w14:textId="77777777" w:rsidR="00A82D28" w:rsidRPr="00FC57B0" w:rsidRDefault="00A82D28">
      <w:pPr>
        <w:pStyle w:val="Doc-text2"/>
        <w:numPr>
          <w:ilvl w:val="0"/>
          <w:numId w:val="86"/>
        </w:numPr>
        <w:overflowPunct/>
        <w:autoSpaceDE/>
        <w:autoSpaceDN/>
        <w:adjustRightInd/>
        <w:ind w:left="709"/>
        <w:textAlignment w:val="auto"/>
        <w:rPr>
          <w:lang w:val="de-DE"/>
        </w:rPr>
      </w:pPr>
      <w:r w:rsidRPr="00FC57B0">
        <w:rPr>
          <w:lang w:val="de-DE"/>
        </w:rPr>
        <w:t xml:space="preserve">Huawei clarifies it is about how we can use PLMN index for Scell reception and it applies to both PLMN and NPN. Thinks we need to be able to use index as otherwise the overhead too big (from NID and PLMN ID etc.). Think it is not good to signal explicit PLMN just beacuse some UEs receive MBS on Scell. </w:t>
      </w:r>
    </w:p>
    <w:p w14:paraId="1CA9C713" w14:textId="77777777" w:rsidR="00A82D28" w:rsidRPr="00FC57B0" w:rsidRDefault="00A82D28">
      <w:pPr>
        <w:pStyle w:val="Doc-text2"/>
        <w:numPr>
          <w:ilvl w:val="0"/>
          <w:numId w:val="86"/>
        </w:numPr>
        <w:overflowPunct/>
        <w:autoSpaceDE/>
        <w:autoSpaceDN/>
        <w:adjustRightInd/>
        <w:ind w:left="709"/>
        <w:textAlignment w:val="auto"/>
        <w:rPr>
          <w:lang w:val="de-DE"/>
        </w:rPr>
      </w:pPr>
      <w:r w:rsidRPr="00FC57B0">
        <w:rPr>
          <w:lang w:val="de-DE"/>
        </w:rPr>
        <w:t>MTK does not want to introduce NBC changes. For NPN we can clarify it is not supported on Scell and PLMN should work. vivo, ZTE agree.</w:t>
      </w:r>
    </w:p>
    <w:p w14:paraId="3846EA09" w14:textId="77777777" w:rsidR="00A82D28" w:rsidRPr="00FC57B0" w:rsidRDefault="00A82D28">
      <w:pPr>
        <w:pStyle w:val="Doc-text2"/>
        <w:numPr>
          <w:ilvl w:val="0"/>
          <w:numId w:val="86"/>
        </w:numPr>
        <w:overflowPunct/>
        <w:autoSpaceDE/>
        <w:autoSpaceDN/>
        <w:adjustRightInd/>
        <w:ind w:left="709"/>
        <w:textAlignment w:val="auto"/>
        <w:rPr>
          <w:lang w:val="de-DE"/>
        </w:rPr>
      </w:pPr>
      <w:r w:rsidRPr="00FC57B0">
        <w:rPr>
          <w:lang w:val="de-DE"/>
        </w:rPr>
        <w:t>Huawei clarifies for normal PLMN it does not work because as the UE receiving MBS on Scell does not receive SIB1 of the Scell, so it cannot know the TMGI. Nokia indicates we can use explicit PLMN in this case and it wokrs, just mroe overhead.</w:t>
      </w:r>
    </w:p>
    <w:p w14:paraId="138D35B6" w14:textId="77777777" w:rsidR="00A82D28" w:rsidRPr="00FC57B0" w:rsidRDefault="00A82D28">
      <w:pPr>
        <w:pStyle w:val="Doc-text2"/>
        <w:numPr>
          <w:ilvl w:val="0"/>
          <w:numId w:val="86"/>
        </w:numPr>
        <w:overflowPunct/>
        <w:autoSpaceDE/>
        <w:autoSpaceDN/>
        <w:adjustRightInd/>
        <w:ind w:left="709"/>
        <w:textAlignment w:val="auto"/>
        <w:rPr>
          <w:lang w:val="de-DE"/>
        </w:rPr>
      </w:pPr>
      <w:r w:rsidRPr="00FC57B0">
        <w:rPr>
          <w:lang w:val="de-DE"/>
        </w:rPr>
        <w:t xml:space="preserve">QCM thinks there is some overhead even when we apply this fix. Having said that, QCM is OK with ASN.1 BC change. </w:t>
      </w:r>
    </w:p>
    <w:p w14:paraId="2B5243D0" w14:textId="77777777" w:rsidR="00A82D28" w:rsidRPr="00FC57B0" w:rsidRDefault="00A82D28">
      <w:pPr>
        <w:pStyle w:val="Doc-text2"/>
        <w:numPr>
          <w:ilvl w:val="0"/>
          <w:numId w:val="86"/>
        </w:numPr>
        <w:overflowPunct/>
        <w:autoSpaceDE/>
        <w:autoSpaceDN/>
        <w:adjustRightInd/>
        <w:ind w:left="709"/>
        <w:textAlignment w:val="auto"/>
        <w:rPr>
          <w:lang w:val="de-DE"/>
        </w:rPr>
      </w:pPr>
      <w:r w:rsidRPr="00FC57B0">
        <w:rPr>
          <w:lang w:val="de-DE"/>
        </w:rPr>
        <w:t>vivo asks whether this is only for NPN. Ericsson, QCM clarify this is a general case.</w:t>
      </w:r>
    </w:p>
    <w:p w14:paraId="0E003AFD" w14:textId="77777777" w:rsidR="00A82D28" w:rsidRPr="00FC57B0" w:rsidRDefault="00A82D28" w:rsidP="00A82D28">
      <w:pPr>
        <w:pStyle w:val="Doc-text2"/>
        <w:ind w:left="0" w:firstLine="0"/>
        <w:rPr>
          <w:lang w:val="de-DE"/>
        </w:rPr>
      </w:pPr>
    </w:p>
    <w:p w14:paraId="39E3A6C5" w14:textId="77777777" w:rsidR="00A82D28" w:rsidRPr="00FC57B0" w:rsidRDefault="00A82D28" w:rsidP="00A82D28">
      <w:pPr>
        <w:pStyle w:val="Doc-text2"/>
        <w:ind w:left="0" w:firstLine="0"/>
        <w:rPr>
          <w:lang w:val="de-DE"/>
        </w:rPr>
      </w:pPr>
      <w:r w:rsidRPr="00FC57B0">
        <w:rPr>
          <w:lang w:val="de-DE"/>
        </w:rPr>
        <w:t>DISCUSSION P2:</w:t>
      </w:r>
    </w:p>
    <w:p w14:paraId="6D81A982" w14:textId="77777777" w:rsidR="00A82D28" w:rsidRPr="00FC57B0" w:rsidRDefault="00A82D28">
      <w:pPr>
        <w:pStyle w:val="Doc-text2"/>
        <w:numPr>
          <w:ilvl w:val="0"/>
          <w:numId w:val="86"/>
        </w:numPr>
        <w:overflowPunct/>
        <w:autoSpaceDE/>
        <w:autoSpaceDN/>
        <w:adjustRightInd/>
        <w:ind w:left="709"/>
        <w:textAlignment w:val="auto"/>
        <w:rPr>
          <w:lang w:val="de-DE"/>
        </w:rPr>
      </w:pPr>
      <w:r w:rsidRPr="00FC57B0">
        <w:rPr>
          <w:lang w:val="de-DE"/>
        </w:rPr>
        <w:t>QCM thinks this is related to P6, if NID is indicated, then this will be solved. Nokia agrees these are related.</w:t>
      </w:r>
    </w:p>
    <w:p w14:paraId="2250C72E" w14:textId="77777777" w:rsidR="00A82D28" w:rsidRPr="00FC57B0" w:rsidRDefault="00A82D28">
      <w:pPr>
        <w:pStyle w:val="Doc-text2"/>
        <w:numPr>
          <w:ilvl w:val="0"/>
          <w:numId w:val="86"/>
        </w:numPr>
        <w:overflowPunct/>
        <w:autoSpaceDE/>
        <w:autoSpaceDN/>
        <w:adjustRightInd/>
        <w:ind w:left="709"/>
        <w:textAlignment w:val="auto"/>
        <w:rPr>
          <w:lang w:val="de-DE"/>
        </w:rPr>
      </w:pPr>
      <w:r w:rsidRPr="00FC57B0">
        <w:rPr>
          <w:lang w:val="de-DE"/>
        </w:rPr>
        <w:t>CATT agrees with the rapporteur that this is needed and avoids introducing addiitonal signalling.</w:t>
      </w:r>
    </w:p>
    <w:p w14:paraId="0FF5F95E" w14:textId="77777777" w:rsidR="00A82D28" w:rsidRPr="00FC57B0" w:rsidRDefault="00A82D28" w:rsidP="00A82D28">
      <w:pPr>
        <w:pStyle w:val="Doc-text2"/>
        <w:ind w:left="0" w:firstLine="0"/>
        <w:rPr>
          <w:lang w:val="de-DE"/>
        </w:rPr>
      </w:pPr>
    </w:p>
    <w:p w14:paraId="6A6C53D4"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rPr>
          <w:lang w:val="de-DE"/>
        </w:rPr>
      </w:pPr>
      <w:r w:rsidRPr="00FC57B0">
        <w:rPr>
          <w:lang w:val="de-DE"/>
        </w:rPr>
        <w:t>The following change is agreed for MII exchanged between gNBs:</w:t>
      </w:r>
    </w:p>
    <w:p w14:paraId="58D8CD32" w14:textId="77777777" w:rsidR="00A82D28" w:rsidRPr="00FC57B0" w:rsidRDefault="00A82D28" w:rsidP="00A82D28">
      <w:pPr>
        <w:pStyle w:val="Agreement"/>
        <w:numPr>
          <w:ilvl w:val="0"/>
          <w:numId w:val="0"/>
        </w:numPr>
        <w:ind w:left="1560"/>
        <w:rPr>
          <w:lang w:eastAsia="sv-SE"/>
        </w:rPr>
      </w:pPr>
      <w:r w:rsidRPr="00FC57B0">
        <w:rPr>
          <w:lang w:eastAsia="zh-CN"/>
        </w:rPr>
        <w:t xml:space="preserve">A TMGI for which the </w:t>
      </w:r>
      <w:r w:rsidRPr="00FC57B0">
        <w:rPr>
          <w:i/>
          <w:iCs/>
          <w:lang w:eastAsia="zh-CN"/>
        </w:rPr>
        <w:t>plmn-Index</w:t>
      </w:r>
      <w:r w:rsidRPr="00FC57B0">
        <w:rPr>
          <w:lang w:eastAsia="zh-CN"/>
        </w:rPr>
        <w:t xml:space="preserve"> points to a non-serving SNPN is removed from </w:t>
      </w:r>
      <w:r w:rsidRPr="00FC57B0">
        <w:rPr>
          <w:lang w:eastAsia="sv-SE"/>
        </w:rPr>
        <w:t xml:space="preserve">the NR </w:t>
      </w:r>
      <w:r w:rsidRPr="00FC57B0">
        <w:rPr>
          <w:i/>
          <w:lang w:eastAsia="sv-SE"/>
        </w:rPr>
        <w:t>MBSInterestIndication</w:t>
      </w:r>
      <w:r w:rsidRPr="00FC57B0">
        <w:rPr>
          <w:lang w:eastAsia="sv-SE"/>
        </w:rPr>
        <w:t xml:space="preserve"> message.</w:t>
      </w:r>
    </w:p>
    <w:p w14:paraId="1044E78F" w14:textId="77777777" w:rsidR="00A82D28" w:rsidRPr="00FC57B0" w:rsidRDefault="00A82D28" w:rsidP="00A82D28">
      <w:pPr>
        <w:pStyle w:val="Doc-text2"/>
        <w:rPr>
          <w:lang w:eastAsia="sv-SE"/>
        </w:rPr>
      </w:pPr>
    </w:p>
    <w:p w14:paraId="3E741E1C"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rPr>
          <w:lang w:val="de-DE"/>
        </w:rPr>
      </w:pPr>
      <w:r w:rsidRPr="00FC57B0">
        <w:rPr>
          <w:lang w:val="de-DE"/>
        </w:rPr>
        <w:t>Postpone discussion on whether the change is needed for plmn-Index with MBS broadcast reception on SCell in Rel-17. If we agree to fix it, we do this in ASN.1 BC way.</w:t>
      </w:r>
    </w:p>
    <w:p w14:paraId="07B3E4C1" w14:textId="77777777" w:rsidR="00A82D28" w:rsidRPr="00FC57B0" w:rsidRDefault="00A82D28" w:rsidP="00A82D28">
      <w:pPr>
        <w:pStyle w:val="Doc-text2"/>
        <w:rPr>
          <w:lang w:val="de-DE"/>
        </w:rPr>
      </w:pPr>
    </w:p>
    <w:p w14:paraId="1B5B65A8" w14:textId="77777777" w:rsidR="00A82D28" w:rsidRPr="00FC57B0" w:rsidRDefault="00A82D28" w:rsidP="00A82D28">
      <w:pPr>
        <w:pStyle w:val="Doc-text2"/>
        <w:ind w:left="0" w:firstLine="0"/>
        <w:rPr>
          <w:b/>
        </w:rPr>
      </w:pPr>
      <w:r w:rsidRPr="00FC57B0">
        <w:rPr>
          <w:b/>
        </w:rPr>
        <w:t>Treated offline via e-mail thread [601]</w:t>
      </w:r>
    </w:p>
    <w:p w14:paraId="1C579196" w14:textId="7DB278D2" w:rsidR="00A82D28" w:rsidRPr="00FC57B0" w:rsidRDefault="00A82D28" w:rsidP="008F7345">
      <w:pPr>
        <w:pStyle w:val="Doc-title"/>
      </w:pPr>
      <w:r w:rsidRPr="00FC57B0">
        <w:t>R2-2304321</w:t>
      </w:r>
      <w:r w:rsidRPr="00FC57B0">
        <w:tab/>
        <w:t>Miscellaneous RRC corrections for MBS</w:t>
      </w:r>
      <w:r w:rsidRPr="00FC57B0">
        <w:tab/>
        <w:t>Huawei, HiSilicon</w:t>
      </w:r>
      <w:r w:rsidRPr="00FC57B0">
        <w:tab/>
        <w:t>CR</w:t>
      </w:r>
      <w:r w:rsidRPr="00FC57B0">
        <w:tab/>
        <w:t>Rel-17</w:t>
      </w:r>
      <w:r w:rsidRPr="00FC57B0">
        <w:tab/>
        <w:t>38.331</w:t>
      </w:r>
      <w:r w:rsidRPr="00FC57B0">
        <w:tab/>
        <w:t>17.4.0</w:t>
      </w:r>
      <w:r w:rsidRPr="00FC57B0">
        <w:tab/>
        <w:t>4044</w:t>
      </w:r>
      <w:r w:rsidRPr="00FC57B0">
        <w:tab/>
        <w:t>1</w:t>
      </w:r>
      <w:r w:rsidRPr="00FC57B0">
        <w:tab/>
        <w:t>F</w:t>
      </w:r>
      <w:r w:rsidRPr="00FC57B0">
        <w:tab/>
        <w:t>NR_MBS-Core</w:t>
      </w:r>
    </w:p>
    <w:p w14:paraId="6678D9C4"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The CR is agreed in principle</w:t>
      </w:r>
    </w:p>
    <w:p w14:paraId="45472FD6" w14:textId="6C714E79" w:rsidR="00A82D28" w:rsidRPr="00FC57B0" w:rsidRDefault="00A82D28" w:rsidP="00B66DD8">
      <w:pPr>
        <w:pStyle w:val="Doc-title"/>
      </w:pPr>
      <w:r w:rsidRPr="00FC57B0">
        <w:t>R2-2304322</w:t>
      </w:r>
      <w:r w:rsidR="00B66DD8" w:rsidRPr="00FC57B0">
        <w:tab/>
      </w:r>
      <w:r w:rsidRPr="00FC57B0">
        <w:t>Correction on MBS capabilities</w:t>
      </w:r>
      <w:r w:rsidRPr="00FC57B0">
        <w:tab/>
        <w:t>Huawei, HiSilicon</w:t>
      </w:r>
      <w:r w:rsidR="004A49F3" w:rsidRPr="00FC57B0">
        <w:tab/>
      </w:r>
      <w:r w:rsidRPr="00FC57B0">
        <w:t>CR</w:t>
      </w:r>
      <w:r w:rsidRPr="00FC57B0">
        <w:tab/>
        <w:t>Rel-17 38.306</w:t>
      </w:r>
      <w:r w:rsidRPr="00FC57B0">
        <w:tab/>
        <w:t>17.4.0</w:t>
      </w:r>
      <w:r w:rsidRPr="00FC57B0">
        <w:tab/>
        <w:t>0908 - F NR_MBS-Core</w:t>
      </w:r>
    </w:p>
    <w:p w14:paraId="5702F357"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The CR is agreed in principle</w:t>
      </w:r>
    </w:p>
    <w:p w14:paraId="273E3F34" w14:textId="77777777" w:rsidR="00A82D28" w:rsidRPr="00FC57B0" w:rsidRDefault="00A82D28" w:rsidP="00A82D28">
      <w:pPr>
        <w:pStyle w:val="Doc-text2"/>
        <w:ind w:left="1440" w:hanging="1440"/>
        <w:rPr>
          <w:noProof/>
        </w:rPr>
      </w:pPr>
    </w:p>
    <w:p w14:paraId="1A0B6544" w14:textId="6E22F5A4" w:rsidR="00A82D28" w:rsidRPr="00FC57B0" w:rsidRDefault="00A82D28" w:rsidP="00B66DD8">
      <w:pPr>
        <w:pStyle w:val="Doc-title"/>
      </w:pPr>
      <w:r w:rsidRPr="00FC57B0">
        <w:t>R2-2304323</w:t>
      </w:r>
      <w:r w:rsidR="00B66DD8" w:rsidRPr="00FC57B0">
        <w:tab/>
      </w:r>
      <w:r w:rsidRPr="00FC57B0">
        <w:t>Corrections to TS 38.331</w:t>
      </w:r>
      <w:r w:rsidRPr="00FC57B0">
        <w:tab/>
        <w:t>CATT, CBN</w:t>
      </w:r>
      <w:r w:rsidRPr="00FC57B0">
        <w:tab/>
        <w:t>CR</w:t>
      </w:r>
      <w:r w:rsidRPr="00FC57B0">
        <w:tab/>
        <w:t>Rel-17</w:t>
      </w:r>
      <w:r w:rsidRPr="00FC57B0">
        <w:tab/>
        <w:t>38.331</w:t>
      </w:r>
      <w:r w:rsidRPr="00FC57B0">
        <w:tab/>
        <w:t>17.4.0</w:t>
      </w:r>
      <w:r w:rsidRPr="00FC57B0">
        <w:tab/>
        <w:t>3946</w:t>
      </w:r>
      <w:r w:rsidRPr="00FC57B0">
        <w:tab/>
        <w:t>1</w:t>
      </w:r>
      <w:r w:rsidRPr="00FC57B0">
        <w:tab/>
        <w:t>F</w:t>
      </w:r>
      <w:r w:rsidRPr="00FC57B0">
        <w:tab/>
        <w:t>NR_MBS-Core</w:t>
      </w:r>
    </w:p>
    <w:p w14:paraId="42389E18"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lastRenderedPageBreak/>
        <w:t>The CR is agreed in principle</w:t>
      </w:r>
    </w:p>
    <w:p w14:paraId="1115E7FF" w14:textId="77777777" w:rsidR="00A82D28" w:rsidRPr="00FC57B0" w:rsidRDefault="00A82D28" w:rsidP="00A82D28">
      <w:pPr>
        <w:pStyle w:val="Doc-text2"/>
      </w:pPr>
    </w:p>
    <w:p w14:paraId="1071DCFC" w14:textId="7CAE428C" w:rsidR="00A82D28" w:rsidRPr="00FC57B0" w:rsidRDefault="00A82D28" w:rsidP="00B66DD8">
      <w:pPr>
        <w:pStyle w:val="Doc-title"/>
        <w:rPr>
          <w:lang w:eastAsia="zh-CN"/>
        </w:rPr>
      </w:pPr>
      <w:r w:rsidRPr="00FC57B0">
        <w:rPr>
          <w:lang w:eastAsia="zh-CN"/>
        </w:rPr>
        <w:t>R2-2304329</w:t>
      </w:r>
      <w:r w:rsidRPr="00FC57B0">
        <w:rPr>
          <w:lang w:eastAsia="zh-CN"/>
        </w:rPr>
        <w:tab/>
        <w:t>Misc correction to TS 38.331 on NR MBS</w:t>
      </w:r>
      <w:r w:rsidRPr="00FC57B0">
        <w:rPr>
          <w:lang w:eastAsia="zh-CN"/>
        </w:rPr>
        <w:tab/>
        <w:t>ZTE, Sanechips</w:t>
      </w:r>
      <w:r w:rsidRPr="00FC57B0">
        <w:rPr>
          <w:lang w:eastAsia="zh-CN"/>
        </w:rPr>
        <w:tab/>
        <w:t>CR</w:t>
      </w:r>
      <w:r w:rsidRPr="00FC57B0">
        <w:rPr>
          <w:lang w:eastAsia="zh-CN"/>
        </w:rPr>
        <w:tab/>
        <w:t>Rel-17</w:t>
      </w:r>
      <w:r w:rsidRPr="00FC57B0">
        <w:rPr>
          <w:lang w:eastAsia="zh-CN"/>
        </w:rPr>
        <w:tab/>
        <w:t>38.331</w:t>
      </w:r>
      <w:r w:rsidRPr="00FC57B0">
        <w:rPr>
          <w:lang w:eastAsia="zh-CN"/>
        </w:rPr>
        <w:tab/>
        <w:t>17.4.0</w:t>
      </w:r>
      <w:r w:rsidRPr="00FC57B0">
        <w:rPr>
          <w:lang w:eastAsia="zh-CN"/>
        </w:rPr>
        <w:tab/>
        <w:t>4015</w:t>
      </w:r>
      <w:r w:rsidRPr="00FC57B0">
        <w:rPr>
          <w:lang w:eastAsia="zh-CN"/>
        </w:rPr>
        <w:tab/>
        <w:t>1</w:t>
      </w:r>
      <w:r w:rsidRPr="00FC57B0">
        <w:rPr>
          <w:lang w:eastAsia="zh-CN"/>
        </w:rPr>
        <w:tab/>
        <w:t>F</w:t>
      </w:r>
      <w:r w:rsidRPr="00FC57B0">
        <w:rPr>
          <w:lang w:eastAsia="zh-CN"/>
        </w:rPr>
        <w:tab/>
        <w:t>NR_MBS-Core</w:t>
      </w:r>
    </w:p>
    <w:p w14:paraId="7B375DA0"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rPr>
          <w:lang w:eastAsia="zh-CN"/>
        </w:rPr>
      </w:pPr>
      <w:r w:rsidRPr="00FC57B0">
        <w:rPr>
          <w:lang w:eastAsia="zh-CN"/>
        </w:rPr>
        <w:t>The CR is agreed in principle</w:t>
      </w:r>
    </w:p>
    <w:p w14:paraId="160FB82A" w14:textId="77777777" w:rsidR="00A82D28" w:rsidRPr="00FC57B0" w:rsidRDefault="00A82D28" w:rsidP="00A82D28">
      <w:pPr>
        <w:pStyle w:val="Doc-text2"/>
        <w:rPr>
          <w:lang w:eastAsia="zh-CN"/>
        </w:rPr>
      </w:pPr>
    </w:p>
    <w:p w14:paraId="7418F29B" w14:textId="1FA026DA" w:rsidR="00A82D28" w:rsidRPr="00FC57B0" w:rsidRDefault="00A82D28" w:rsidP="00A82D28">
      <w:pPr>
        <w:pStyle w:val="Doc-title"/>
      </w:pPr>
      <w:r w:rsidRPr="00FC57B0">
        <w:t>R2-2304447</w:t>
      </w:r>
      <w:r w:rsidR="00B66DD8" w:rsidRPr="00FC57B0">
        <w:tab/>
      </w:r>
      <w:r w:rsidRPr="00FC57B0">
        <w:t>Correction to PDSCH Aggregation of MBS SPS</w:t>
      </w:r>
      <w:r w:rsidRPr="00FC57B0">
        <w:tab/>
        <w:t>vivo</w:t>
      </w:r>
      <w:r w:rsidRPr="00FC57B0">
        <w:tab/>
        <w:t>CR</w:t>
      </w:r>
      <w:r w:rsidRPr="00FC57B0">
        <w:tab/>
        <w:t>Rel-17</w:t>
      </w:r>
      <w:r w:rsidRPr="00FC57B0">
        <w:tab/>
        <w:t>38.331</w:t>
      </w:r>
      <w:r w:rsidRPr="00FC57B0">
        <w:tab/>
        <w:t>17.4.0</w:t>
      </w:r>
      <w:r w:rsidRPr="00FC57B0">
        <w:tab/>
        <w:t>3948</w:t>
      </w:r>
      <w:r w:rsidRPr="00FC57B0">
        <w:tab/>
        <w:t>1</w:t>
      </w:r>
      <w:r w:rsidRPr="00FC57B0">
        <w:tab/>
        <w:t>F</w:t>
      </w:r>
      <w:r w:rsidRPr="00FC57B0">
        <w:tab/>
        <w:t>NR_MBS-Core</w:t>
      </w:r>
    </w:p>
    <w:p w14:paraId="7C200BDB"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Revised in R2-2304557</w:t>
      </w:r>
    </w:p>
    <w:p w14:paraId="7473D1F5" w14:textId="77777777" w:rsidR="00A82D28" w:rsidRPr="00FC57B0" w:rsidRDefault="00A82D28" w:rsidP="00A82D28">
      <w:pPr>
        <w:pStyle w:val="Doc-text2"/>
      </w:pPr>
    </w:p>
    <w:p w14:paraId="1A4A9885" w14:textId="2175B341" w:rsidR="00A82D28" w:rsidRPr="00FC57B0" w:rsidRDefault="00A82D28" w:rsidP="00B66DD8">
      <w:pPr>
        <w:pStyle w:val="Doc-title"/>
      </w:pPr>
      <w:r w:rsidRPr="00FC57B0">
        <w:t>R2-2304557</w:t>
      </w:r>
      <w:r w:rsidR="00B66DD8" w:rsidRPr="00FC57B0">
        <w:tab/>
      </w:r>
      <w:r w:rsidRPr="00FC57B0">
        <w:t>Correction to PDSCH Aggregation of MBS SPS</w:t>
      </w:r>
      <w:r w:rsidRPr="00FC57B0">
        <w:tab/>
        <w:t>vivo</w:t>
      </w:r>
      <w:r w:rsidRPr="00FC57B0">
        <w:tab/>
        <w:t>CR</w:t>
      </w:r>
      <w:r w:rsidRPr="00FC57B0">
        <w:tab/>
        <w:t>Rel-17</w:t>
      </w:r>
      <w:r w:rsidRPr="00FC57B0">
        <w:tab/>
        <w:t>38.331</w:t>
      </w:r>
      <w:r w:rsidRPr="00FC57B0">
        <w:tab/>
        <w:t>17.4.0</w:t>
      </w:r>
      <w:r w:rsidRPr="00FC57B0">
        <w:tab/>
        <w:t>3948</w:t>
      </w:r>
      <w:r w:rsidRPr="00FC57B0">
        <w:tab/>
        <w:t>2</w:t>
      </w:r>
      <w:r w:rsidRPr="00FC57B0">
        <w:tab/>
        <w:t>F</w:t>
      </w:r>
      <w:r w:rsidRPr="00FC57B0">
        <w:tab/>
        <w:t>NR_MBS-Core</w:t>
      </w:r>
    </w:p>
    <w:p w14:paraId="3AC9EB2D"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The CR is agreed in principle</w:t>
      </w:r>
    </w:p>
    <w:p w14:paraId="6F4FF469" w14:textId="77777777" w:rsidR="00A82D28" w:rsidRPr="00FC57B0" w:rsidRDefault="00A82D28" w:rsidP="00A82D28">
      <w:pPr>
        <w:pStyle w:val="Doc-text2"/>
      </w:pPr>
    </w:p>
    <w:p w14:paraId="696062E4" w14:textId="7FE9AC60" w:rsidR="00A82D28" w:rsidRPr="00FC57B0" w:rsidRDefault="00A82D28" w:rsidP="00B66DD8">
      <w:pPr>
        <w:pStyle w:val="Doc-title"/>
      </w:pPr>
      <w:r w:rsidRPr="00FC57B0">
        <w:t>R2-2304469</w:t>
      </w:r>
      <w:r w:rsidR="00B66DD8" w:rsidRPr="00FC57B0">
        <w:tab/>
      </w:r>
      <w:r w:rsidRPr="00FC57B0">
        <w:rPr>
          <w:lang w:eastAsia="zh-CN"/>
        </w:rPr>
        <w:t>Correction on Supporting MBS in SNPN</w:t>
      </w:r>
      <w:r w:rsidRPr="00FC57B0">
        <w:tab/>
        <w:t>CATT, CBN</w:t>
      </w:r>
      <w:r w:rsidRPr="00FC57B0">
        <w:tab/>
        <w:t>CR</w:t>
      </w:r>
      <w:r w:rsidRPr="00FC57B0">
        <w:tab/>
        <w:t>Rel-17</w:t>
      </w:r>
      <w:r w:rsidRPr="00FC57B0">
        <w:tab/>
        <w:t>38.331</w:t>
      </w:r>
      <w:r w:rsidRPr="00FC57B0">
        <w:tab/>
        <w:t>17.4.0</w:t>
      </w:r>
      <w:r w:rsidRPr="00FC57B0">
        <w:tab/>
        <w:t>4065</w:t>
      </w:r>
      <w:r w:rsidRPr="00FC57B0">
        <w:tab/>
        <w:t>-</w:t>
      </w:r>
      <w:r w:rsidRPr="00FC57B0">
        <w:tab/>
        <w:t>F</w:t>
      </w:r>
      <w:r w:rsidRPr="00FC57B0">
        <w:tab/>
        <w:t>NR_MBS-Core</w:t>
      </w:r>
    </w:p>
    <w:p w14:paraId="31BEC3AF"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Revised in R2-2304558</w:t>
      </w:r>
    </w:p>
    <w:p w14:paraId="7E65D7E7" w14:textId="77777777" w:rsidR="00A82D28" w:rsidRPr="00FC57B0" w:rsidRDefault="00A82D28" w:rsidP="00A82D28">
      <w:pPr>
        <w:pStyle w:val="Doc-text2"/>
        <w:ind w:left="0" w:firstLine="0"/>
      </w:pPr>
    </w:p>
    <w:p w14:paraId="2418B620" w14:textId="4B1A74BC" w:rsidR="00A82D28" w:rsidRPr="00FC57B0" w:rsidRDefault="00A82D28" w:rsidP="00B66DD8">
      <w:pPr>
        <w:pStyle w:val="Doc-title"/>
      </w:pPr>
      <w:r w:rsidRPr="00FC57B0">
        <w:t>R2-2304558</w:t>
      </w:r>
      <w:r w:rsidR="00B66DD8" w:rsidRPr="00FC57B0">
        <w:rPr>
          <w:lang w:eastAsia="zh-CN"/>
        </w:rPr>
        <w:tab/>
      </w:r>
      <w:r w:rsidRPr="00FC57B0">
        <w:rPr>
          <w:lang w:eastAsia="zh-CN"/>
        </w:rPr>
        <w:t>Correction on Supporting MBS in SNPN</w:t>
      </w:r>
      <w:r w:rsidRPr="00FC57B0">
        <w:tab/>
        <w:t>CATT, CBN</w:t>
      </w:r>
      <w:r w:rsidRPr="00FC57B0">
        <w:tab/>
        <w:t>CR</w:t>
      </w:r>
      <w:r w:rsidRPr="00FC57B0">
        <w:tab/>
        <w:t>Rel-17</w:t>
      </w:r>
      <w:r w:rsidRPr="00FC57B0">
        <w:tab/>
        <w:t>38.331</w:t>
      </w:r>
      <w:r w:rsidRPr="00FC57B0">
        <w:tab/>
        <w:t>17.4.0</w:t>
      </w:r>
      <w:r w:rsidRPr="00FC57B0">
        <w:tab/>
        <w:t>4065</w:t>
      </w:r>
      <w:r w:rsidRPr="00FC57B0">
        <w:tab/>
        <w:t>1</w:t>
      </w:r>
      <w:r w:rsidRPr="00FC57B0">
        <w:tab/>
        <w:t>F</w:t>
      </w:r>
      <w:r w:rsidRPr="00FC57B0">
        <w:tab/>
        <w:t>NR_MBS-Core</w:t>
      </w:r>
    </w:p>
    <w:p w14:paraId="630FB12E"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The CR is agreed in principle</w:t>
      </w:r>
    </w:p>
    <w:p w14:paraId="6C0D1D75" w14:textId="77777777" w:rsidR="00A82D28" w:rsidRPr="00FC57B0" w:rsidRDefault="00A82D28" w:rsidP="00A82D28">
      <w:pPr>
        <w:pStyle w:val="Doc-text2"/>
        <w:ind w:left="0" w:firstLine="0"/>
      </w:pPr>
    </w:p>
    <w:p w14:paraId="4E2FF2FC" w14:textId="2832544A" w:rsidR="00A82D28" w:rsidRPr="00FC57B0" w:rsidRDefault="00A82D28" w:rsidP="00B66DD8">
      <w:pPr>
        <w:pStyle w:val="Doc-title"/>
      </w:pPr>
      <w:r w:rsidRPr="00FC57B0">
        <w:t>R2-2304550</w:t>
      </w:r>
      <w:r w:rsidRPr="00FC57B0">
        <w:tab/>
        <w:t>Corrections on MBS SPS configuration</w:t>
      </w:r>
      <w:r w:rsidRPr="00FC57B0">
        <w:tab/>
        <w:t>ASUSTeK</w:t>
      </w:r>
      <w:r w:rsidRPr="00FC57B0">
        <w:tab/>
        <w:t>CR</w:t>
      </w:r>
      <w:r w:rsidRPr="00FC57B0">
        <w:tab/>
        <w:t>Rel-17</w:t>
      </w:r>
      <w:r w:rsidRPr="00FC57B0">
        <w:tab/>
        <w:t>38.331</w:t>
      </w:r>
      <w:r w:rsidRPr="00FC57B0">
        <w:tab/>
        <w:t>17.4.0</w:t>
      </w:r>
      <w:r w:rsidRPr="00FC57B0">
        <w:tab/>
        <w:t>4037</w:t>
      </w:r>
      <w:r w:rsidRPr="00FC57B0">
        <w:tab/>
        <w:t>1</w:t>
      </w:r>
      <w:r w:rsidRPr="00FC57B0">
        <w:tab/>
        <w:t>F</w:t>
      </w:r>
      <w:r w:rsidRPr="00FC57B0">
        <w:tab/>
        <w:t>NR_MBS-Core</w:t>
      </w:r>
    </w:p>
    <w:p w14:paraId="20899387"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The CR is agreed in principle</w:t>
      </w:r>
    </w:p>
    <w:p w14:paraId="58ED5DAF" w14:textId="77777777" w:rsidR="00A82D28" w:rsidRPr="00FC57B0" w:rsidRDefault="00A82D28" w:rsidP="00A82D28">
      <w:pPr>
        <w:pStyle w:val="Doc-text2"/>
      </w:pPr>
    </w:p>
    <w:p w14:paraId="252FF2E5" w14:textId="72FAD8FE" w:rsidR="00A82D28" w:rsidRPr="00FC57B0" w:rsidRDefault="00A82D28" w:rsidP="00B66DD8">
      <w:pPr>
        <w:pStyle w:val="Doc-title"/>
      </w:pPr>
      <w:bookmarkStart w:id="415" w:name="_Hlk133395430"/>
      <w:r w:rsidRPr="00FC57B0">
        <w:t>R2-2304470</w:t>
      </w:r>
      <w:r w:rsidR="00B66DD8" w:rsidRPr="00FC57B0">
        <w:tab/>
      </w:r>
      <w:r w:rsidRPr="00FC57B0">
        <w:t>CP Corrections for MBS</w:t>
      </w:r>
      <w:r w:rsidRPr="00FC57B0">
        <w:tab/>
        <w:t>Samsung</w:t>
      </w:r>
      <w:r w:rsidRPr="00FC57B0">
        <w:tab/>
        <w:t>CR</w:t>
      </w:r>
      <w:r w:rsidRPr="00FC57B0">
        <w:tab/>
        <w:t>Rel-17</w:t>
      </w:r>
      <w:r w:rsidRPr="00FC57B0">
        <w:tab/>
        <w:t>38.331</w:t>
      </w:r>
      <w:r w:rsidRPr="00FC57B0">
        <w:tab/>
        <w:t>17.4.0</w:t>
      </w:r>
      <w:r w:rsidRPr="00FC57B0">
        <w:tab/>
        <w:t>3967</w:t>
      </w:r>
      <w:r w:rsidRPr="00FC57B0">
        <w:tab/>
        <w:t>1</w:t>
      </w:r>
      <w:r w:rsidRPr="00FC57B0">
        <w:tab/>
        <w:t>F</w:t>
      </w:r>
      <w:r w:rsidRPr="00FC57B0">
        <w:tab/>
        <w:t>NR_MBS-Core</w:t>
      </w:r>
    </w:p>
    <w:p w14:paraId="3B85F962"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The CR is agreed in principle with the following changes (to be introduced when submitting for the next meeting):</w:t>
      </w:r>
    </w:p>
    <w:p w14:paraId="1DBCF54D" w14:textId="77777777" w:rsidR="00A82D28" w:rsidRPr="00FC57B0" w:rsidRDefault="00A82D28" w:rsidP="00A82D28">
      <w:pPr>
        <w:pStyle w:val="Agreement"/>
        <w:numPr>
          <w:ilvl w:val="2"/>
          <w:numId w:val="2"/>
        </w:numPr>
        <w:tabs>
          <w:tab w:val="clear" w:pos="9990"/>
        </w:tabs>
        <w:overflowPunct/>
        <w:autoSpaceDE/>
        <w:autoSpaceDN/>
        <w:adjustRightInd/>
        <w:textAlignment w:val="auto"/>
      </w:pPr>
      <w:r w:rsidRPr="00FC57B0">
        <w:t>The title to be changed to something more informative</w:t>
      </w:r>
    </w:p>
    <w:p w14:paraId="751B567F" w14:textId="77777777" w:rsidR="00A82D28" w:rsidRPr="00FC57B0" w:rsidRDefault="00A82D28" w:rsidP="00A82D28">
      <w:pPr>
        <w:pStyle w:val="Agreement"/>
        <w:numPr>
          <w:ilvl w:val="2"/>
          <w:numId w:val="2"/>
        </w:numPr>
        <w:tabs>
          <w:tab w:val="clear" w:pos="9990"/>
        </w:tabs>
        <w:overflowPunct/>
        <w:autoSpaceDE/>
        <w:autoSpaceDN/>
        <w:adjustRightInd/>
        <w:textAlignment w:val="auto"/>
      </w:pPr>
      <w:r w:rsidRPr="00FC57B0">
        <w:t xml:space="preserve">Comma to be removed from “if none of the </w:t>
      </w:r>
      <w:r w:rsidRPr="00FC57B0">
        <w:rPr>
          <w:i/>
        </w:rPr>
        <w:t>ue-Identity</w:t>
      </w:r>
      <w:r w:rsidRPr="00FC57B0">
        <w:t xml:space="preserve"> included in any of the </w:t>
      </w:r>
      <w:r w:rsidRPr="00FC57B0">
        <w:rPr>
          <w:i/>
        </w:rPr>
        <w:t>PagingRecord</w:t>
      </w:r>
      <w:r w:rsidRPr="00FC57B0">
        <w:t>,“</w:t>
      </w:r>
    </w:p>
    <w:bookmarkEnd w:id="415"/>
    <w:p w14:paraId="34D249F0" w14:textId="77777777" w:rsidR="00A82D28" w:rsidRPr="00FC57B0" w:rsidRDefault="00A82D28" w:rsidP="00A82D28">
      <w:pPr>
        <w:pStyle w:val="Doc-text2"/>
      </w:pPr>
    </w:p>
    <w:p w14:paraId="026B4326" w14:textId="77777777" w:rsidR="00A82D28" w:rsidRPr="00FC57B0" w:rsidRDefault="00A82D28" w:rsidP="00A82D28">
      <w:pPr>
        <w:pStyle w:val="Doc-text2"/>
        <w:ind w:left="0" w:firstLine="0"/>
      </w:pPr>
    </w:p>
    <w:p w14:paraId="67FBBCCE" w14:textId="77777777" w:rsidR="00A82D28" w:rsidRPr="00FC57B0" w:rsidRDefault="00A82D28" w:rsidP="00A82D28">
      <w:pPr>
        <w:pStyle w:val="Doc-text2"/>
        <w:ind w:left="0" w:firstLine="0"/>
        <w:rPr>
          <w:i/>
        </w:rPr>
      </w:pPr>
      <w:r w:rsidRPr="00FC57B0">
        <w:rPr>
          <w:i/>
        </w:rPr>
        <w:t>Withdrawn</w:t>
      </w:r>
    </w:p>
    <w:p w14:paraId="3F8706ED" w14:textId="77777777" w:rsidR="00A82D28" w:rsidRPr="00FC57B0" w:rsidRDefault="00A82D28" w:rsidP="00A82D28">
      <w:pPr>
        <w:pStyle w:val="Doc-title"/>
      </w:pPr>
      <w:r w:rsidRPr="00FC57B0">
        <w:t>R2-2302520</w:t>
      </w:r>
      <w:r w:rsidRPr="00FC57B0">
        <w:tab/>
        <w:t>Remaining issues on Supporting MBS in SNPN</w:t>
      </w:r>
      <w:r w:rsidRPr="00FC57B0">
        <w:tab/>
        <w:t>CATT</w:t>
      </w:r>
      <w:r w:rsidRPr="00FC57B0">
        <w:tab/>
        <w:t>discussion</w:t>
      </w:r>
      <w:r w:rsidRPr="00FC57B0">
        <w:tab/>
        <w:t>NR_MBS-Core</w:t>
      </w:r>
      <w:r w:rsidRPr="00FC57B0">
        <w:tab/>
        <w:t>Withdrawn</w:t>
      </w:r>
    </w:p>
    <w:p w14:paraId="3A2185A5" w14:textId="77777777" w:rsidR="00A82D28" w:rsidRPr="00FC57B0" w:rsidRDefault="00A82D28" w:rsidP="00A82D28">
      <w:pPr>
        <w:pStyle w:val="Doc-title"/>
      </w:pPr>
      <w:r w:rsidRPr="00FC57B0">
        <w:t>R2-2302521</w:t>
      </w:r>
      <w:r w:rsidRPr="00FC57B0">
        <w:tab/>
        <w:t>Corrections to TS 38.331</w:t>
      </w:r>
      <w:r w:rsidRPr="00FC57B0">
        <w:tab/>
        <w:t>CATT</w:t>
      </w:r>
      <w:r w:rsidRPr="00FC57B0">
        <w:tab/>
        <w:t>CR</w:t>
      </w:r>
      <w:r w:rsidRPr="00FC57B0">
        <w:tab/>
        <w:t>Rel-17</w:t>
      </w:r>
      <w:r w:rsidRPr="00FC57B0">
        <w:tab/>
        <w:t>38.331</w:t>
      </w:r>
      <w:r w:rsidRPr="00FC57B0">
        <w:tab/>
        <w:t>17.4.0</w:t>
      </w:r>
      <w:r w:rsidRPr="00FC57B0">
        <w:tab/>
        <w:t>3945</w:t>
      </w:r>
      <w:r w:rsidRPr="00FC57B0">
        <w:tab/>
        <w:t>-</w:t>
      </w:r>
      <w:r w:rsidRPr="00FC57B0">
        <w:tab/>
        <w:t>F</w:t>
      </w:r>
      <w:r w:rsidRPr="00FC57B0">
        <w:tab/>
        <w:t>NR_MBS-Core</w:t>
      </w:r>
      <w:r w:rsidRPr="00FC57B0">
        <w:tab/>
        <w:t>Withdrawn</w:t>
      </w:r>
    </w:p>
    <w:p w14:paraId="3310D2B9" w14:textId="5F220835" w:rsidR="00A82D28" w:rsidRPr="00FC57B0" w:rsidRDefault="00A82D28" w:rsidP="00A82D28">
      <w:pPr>
        <w:pStyle w:val="Doc-title"/>
      </w:pPr>
      <w:r w:rsidRPr="00FC57B0">
        <w:t>R2-2304146</w:t>
      </w:r>
      <w:r w:rsidRPr="00FC57B0">
        <w:tab/>
        <w:t>Editorial modification to TS 38.331 on NR MBS</w:t>
      </w:r>
      <w:r w:rsidRPr="00FC57B0">
        <w:tab/>
        <w:t>MediaTek inc.</w:t>
      </w:r>
      <w:r w:rsidRPr="00FC57B0">
        <w:tab/>
        <w:t>CR</w:t>
      </w:r>
      <w:r w:rsidRPr="00FC57B0">
        <w:tab/>
        <w:t>Rel-17</w:t>
      </w:r>
      <w:r w:rsidRPr="00FC57B0">
        <w:tab/>
        <w:t>38.331</w:t>
      </w:r>
      <w:r w:rsidRPr="00FC57B0">
        <w:tab/>
        <w:t>17.4.0</w:t>
      </w:r>
      <w:r w:rsidRPr="00FC57B0">
        <w:tab/>
        <w:t>4058</w:t>
      </w:r>
      <w:r w:rsidRPr="00FC57B0">
        <w:tab/>
        <w:t>-</w:t>
      </w:r>
      <w:r w:rsidRPr="00FC57B0">
        <w:tab/>
        <w:t>D</w:t>
      </w:r>
      <w:r w:rsidRPr="00FC57B0">
        <w:tab/>
        <w:t>NR_MBS_enh-Core</w:t>
      </w:r>
      <w:r w:rsidRPr="00FC57B0">
        <w:tab/>
        <w:t>Withdrawn</w:t>
      </w:r>
    </w:p>
    <w:p w14:paraId="2770DD7F" w14:textId="77777777" w:rsidR="00A82D28" w:rsidRPr="00FC57B0" w:rsidRDefault="00A82D28" w:rsidP="00A82D28">
      <w:pPr>
        <w:pStyle w:val="Doc-text2"/>
        <w:ind w:left="0" w:firstLine="0"/>
        <w:rPr>
          <w:i/>
        </w:rPr>
      </w:pPr>
    </w:p>
    <w:p w14:paraId="2FEE2642" w14:textId="77777777" w:rsidR="00A82D28" w:rsidRPr="00FC57B0" w:rsidRDefault="00A82D28" w:rsidP="00A82D28">
      <w:pPr>
        <w:pStyle w:val="Heading3"/>
      </w:pPr>
      <w:bookmarkStart w:id="416" w:name="_Toc134112344"/>
      <w:r w:rsidRPr="00FC57B0">
        <w:t>6.2.3</w:t>
      </w:r>
      <w:r w:rsidRPr="00FC57B0">
        <w:tab/>
        <w:t>UP corrections</w:t>
      </w:r>
      <w:bookmarkEnd w:id="416"/>
    </w:p>
    <w:p w14:paraId="5E3E72A3" w14:textId="77777777" w:rsidR="00A82D28" w:rsidRPr="00FC57B0" w:rsidRDefault="00A82D28" w:rsidP="00A82D28">
      <w:pPr>
        <w:pStyle w:val="Comments"/>
      </w:pPr>
      <w:r w:rsidRPr="00FC57B0">
        <w:t>Including corrections to MAC, PDCP, RLC and SDAP.</w:t>
      </w:r>
    </w:p>
    <w:p w14:paraId="1CC0CE0E" w14:textId="03F1E386" w:rsidR="00A82D28" w:rsidRPr="00FC57B0" w:rsidRDefault="00A82D28" w:rsidP="00A82D28">
      <w:pPr>
        <w:pStyle w:val="Doc-title"/>
      </w:pPr>
      <w:r w:rsidRPr="00FC57B0">
        <w:t>R2-2302767</w:t>
      </w:r>
      <w:r w:rsidRPr="00FC57B0">
        <w:tab/>
        <w:t xml:space="preserve">Corrections on cfr-ConfigMulticast and Multicast DRX </w:t>
      </w:r>
      <w:r w:rsidRPr="00FC57B0">
        <w:tab/>
        <w:t xml:space="preserve">NEC Corporation, LG Electronics Inc, Nokia, Nokia Shanghai Bell, Samsung </w:t>
      </w:r>
      <w:r w:rsidRPr="00FC57B0">
        <w:tab/>
        <w:t>CR</w:t>
      </w:r>
      <w:r w:rsidRPr="00FC57B0">
        <w:tab/>
        <w:t>Rel-17</w:t>
      </w:r>
      <w:r w:rsidRPr="00FC57B0">
        <w:tab/>
        <w:t>38.321</w:t>
      </w:r>
      <w:r w:rsidRPr="00FC57B0">
        <w:tab/>
        <w:t>17.4.0</w:t>
      </w:r>
      <w:r w:rsidRPr="00FC57B0">
        <w:tab/>
        <w:t>1579</w:t>
      </w:r>
      <w:r w:rsidRPr="00FC57B0">
        <w:tab/>
        <w:t>-</w:t>
      </w:r>
      <w:r w:rsidRPr="00FC57B0">
        <w:tab/>
        <w:t>F</w:t>
      </w:r>
      <w:r w:rsidRPr="00FC57B0">
        <w:tab/>
        <w:t>NR_MBS-Core</w:t>
      </w:r>
    </w:p>
    <w:p w14:paraId="2BADA5B6"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Revised in R2-2304561</w:t>
      </w:r>
    </w:p>
    <w:p w14:paraId="3FBAFA8E" w14:textId="77777777" w:rsidR="00A82D28" w:rsidRPr="00FC57B0" w:rsidRDefault="00A82D28" w:rsidP="00A82D28">
      <w:pPr>
        <w:pStyle w:val="Doc-text2"/>
      </w:pPr>
    </w:p>
    <w:p w14:paraId="032ADF59" w14:textId="44D4AED6" w:rsidR="00A82D28" w:rsidRPr="00FC57B0" w:rsidRDefault="00A82D28" w:rsidP="00A82D28">
      <w:pPr>
        <w:pStyle w:val="Doc-title"/>
      </w:pPr>
      <w:r w:rsidRPr="00FC57B0">
        <w:t>R2-2302768</w:t>
      </w:r>
      <w:r w:rsidRPr="00FC57B0">
        <w:tab/>
        <w:t xml:space="preserve">Discussion on the correction for cfr-ConfigMulticast and Multicast DRX </w:t>
      </w:r>
      <w:r w:rsidRPr="00FC57B0">
        <w:tab/>
        <w:t xml:space="preserve">NEC Corporation, LG Electronics Inc, Nokia, Nokia Shanghai Bell, Samsung </w:t>
      </w:r>
      <w:r w:rsidRPr="00FC57B0">
        <w:tab/>
        <w:t>discussion</w:t>
      </w:r>
      <w:r w:rsidRPr="00FC57B0">
        <w:tab/>
        <w:t>Rel-17</w:t>
      </w:r>
      <w:r w:rsidRPr="00FC57B0">
        <w:tab/>
        <w:t>NR_MBS-Core</w:t>
      </w:r>
    </w:p>
    <w:p w14:paraId="1EC710EE"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Noted (treated via offline [602])</w:t>
      </w:r>
    </w:p>
    <w:p w14:paraId="55E14BC2" w14:textId="6D3EAE02" w:rsidR="00A82D28" w:rsidRPr="00FC57B0" w:rsidRDefault="00A82D28" w:rsidP="00A82D28">
      <w:pPr>
        <w:pStyle w:val="Doc-title"/>
      </w:pPr>
      <w:r w:rsidRPr="00FC57B0">
        <w:lastRenderedPageBreak/>
        <w:t>R2-2303067</w:t>
      </w:r>
      <w:r w:rsidRPr="00FC57B0">
        <w:tab/>
        <w:t>UP Corrections for MBS</w:t>
      </w:r>
      <w:r w:rsidRPr="00FC57B0">
        <w:tab/>
        <w:t>Samsung R&amp;D Institute India</w:t>
      </w:r>
      <w:r w:rsidRPr="00FC57B0">
        <w:tab/>
        <w:t>CR</w:t>
      </w:r>
      <w:r w:rsidRPr="00FC57B0">
        <w:tab/>
        <w:t>Rel-17</w:t>
      </w:r>
      <w:r w:rsidRPr="00FC57B0">
        <w:tab/>
        <w:t>38.321</w:t>
      </w:r>
      <w:r w:rsidRPr="00FC57B0">
        <w:tab/>
        <w:t>17.4.0</w:t>
      </w:r>
      <w:r w:rsidRPr="00FC57B0">
        <w:tab/>
        <w:t>1583</w:t>
      </w:r>
      <w:r w:rsidRPr="00FC57B0">
        <w:tab/>
        <w:t>-</w:t>
      </w:r>
      <w:r w:rsidRPr="00FC57B0">
        <w:tab/>
        <w:t>F</w:t>
      </w:r>
      <w:r w:rsidRPr="00FC57B0">
        <w:tab/>
        <w:t>NR_MBS-Core</w:t>
      </w:r>
    </w:p>
    <w:p w14:paraId="3F244564"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Revised in R2-2304528</w:t>
      </w:r>
    </w:p>
    <w:p w14:paraId="6D86E717" w14:textId="77777777" w:rsidR="00A82D28" w:rsidRPr="00FC57B0" w:rsidRDefault="00A82D28" w:rsidP="00A82D28">
      <w:pPr>
        <w:pStyle w:val="Doc-text2"/>
      </w:pPr>
    </w:p>
    <w:p w14:paraId="6B5C4E6C" w14:textId="77777777" w:rsidR="00A82D28" w:rsidRPr="00FC57B0" w:rsidRDefault="00A82D28" w:rsidP="00A82D28">
      <w:pPr>
        <w:pStyle w:val="Doc-text2"/>
        <w:ind w:left="0" w:firstLine="0"/>
        <w:rPr>
          <w:i/>
        </w:rPr>
      </w:pPr>
      <w:r w:rsidRPr="00FC57B0">
        <w:rPr>
          <w:i/>
        </w:rPr>
        <w:t xml:space="preserve">Tdocs resulting from offline [602] </w:t>
      </w:r>
    </w:p>
    <w:p w14:paraId="4F3962D2" w14:textId="0C4408EB" w:rsidR="00A82D28" w:rsidRPr="00FC57B0" w:rsidRDefault="00A82D28" w:rsidP="00A82D28">
      <w:pPr>
        <w:pStyle w:val="Doc-title"/>
      </w:pPr>
      <w:bookmarkStart w:id="417" w:name="_Hlk133245809"/>
      <w:r w:rsidRPr="00FC57B0">
        <w:t>R2-2304325</w:t>
      </w:r>
      <w:r w:rsidRPr="00FC57B0">
        <w:tab/>
        <w:t>Report of [AT121bis-e][602][MBS-R17] Stage-2 and UP issues (Nokia)</w:t>
      </w:r>
      <w:r w:rsidRPr="00FC57B0">
        <w:tab/>
        <w:t xml:space="preserve"> Nokia, Nokia Shanghai Bell</w:t>
      </w:r>
      <w:r w:rsidRPr="00FC57B0">
        <w:tab/>
        <w:t>discussion</w:t>
      </w:r>
      <w:r w:rsidRPr="00FC57B0">
        <w:tab/>
        <w:t>Rel-17</w:t>
      </w:r>
      <w:r w:rsidRPr="00FC57B0">
        <w:tab/>
        <w:t>NR_MBS-Core</w:t>
      </w:r>
      <w:bookmarkEnd w:id="417"/>
    </w:p>
    <w:p w14:paraId="6790E72E" w14:textId="77777777" w:rsidR="00A82D28" w:rsidRPr="00FC57B0" w:rsidRDefault="00A82D28" w:rsidP="00A82D28">
      <w:pPr>
        <w:pStyle w:val="Doc-text2"/>
        <w:ind w:left="0" w:firstLine="0"/>
      </w:pPr>
    </w:p>
    <w:p w14:paraId="3D01C832" w14:textId="77777777" w:rsidR="00A82D28" w:rsidRPr="00FC57B0" w:rsidRDefault="00A82D28" w:rsidP="00A82D28">
      <w:pPr>
        <w:rPr>
          <w:b/>
        </w:rPr>
      </w:pPr>
      <w:bookmarkStart w:id="418" w:name="_Hlk133405793"/>
      <w:r w:rsidRPr="00FC57B0">
        <w:rPr>
          <w:b/>
        </w:rPr>
        <w:t>Agreed offline via e-mail thread [602]</w:t>
      </w:r>
    </w:p>
    <w:p w14:paraId="086A0301" w14:textId="77777777" w:rsidR="00A82D28" w:rsidRPr="00FC57B0" w:rsidRDefault="00A82D28" w:rsidP="00A82D28">
      <w:pPr>
        <w:pStyle w:val="Doc-text2"/>
        <w:ind w:left="0" w:firstLine="0"/>
      </w:pPr>
      <w:r w:rsidRPr="00FC57B0">
        <w:t>Stage 2 related</w:t>
      </w:r>
    </w:p>
    <w:p w14:paraId="6601F2DC" w14:textId="7D9DA27D"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2: Not agree second change of R2-2303126</w:t>
      </w:r>
    </w:p>
    <w:p w14:paraId="73CED648" w14:textId="713CE9C5"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 xml:space="preserve">4/5: Not agree R2-2304154 </w:t>
      </w:r>
    </w:p>
    <w:p w14:paraId="60FF8BBB" w14:textId="77777777" w:rsidR="00A82D28" w:rsidRPr="00FC57B0" w:rsidRDefault="00A82D28" w:rsidP="00A82D28">
      <w:pPr>
        <w:pStyle w:val="Doc-text2"/>
      </w:pPr>
    </w:p>
    <w:p w14:paraId="46A05D46" w14:textId="77777777" w:rsidR="00A82D28" w:rsidRPr="00FC57B0" w:rsidRDefault="00A82D28" w:rsidP="00A82D28">
      <w:pPr>
        <w:pStyle w:val="Doc-text2"/>
        <w:ind w:left="0" w:firstLine="0"/>
      </w:pPr>
      <w:r w:rsidRPr="00FC57B0">
        <w:t>UP Issues (</w:t>
      </w:r>
      <w:r w:rsidRPr="00FC57B0">
        <w:rPr>
          <w:lang w:val="de-DE"/>
        </w:rPr>
        <w:t>agreed changes to be included in the new/revised CRs)</w:t>
      </w:r>
    </w:p>
    <w:p w14:paraId="11272631" w14:textId="438D50F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bookmarkStart w:id="419" w:name="_Hlk133405843"/>
      <w:r w:rsidRPr="00FC57B0">
        <w:t>2.1: Change the section 5.7b as per text proposal mentioned and no changes in section 5.7. The rapporteur requests NEC to draft a new CR according to the conclusion (see section 4.1.1 of R2-2304325).</w:t>
      </w:r>
    </w:p>
    <w:p w14:paraId="25F0DE86" w14:textId="2E8BD363"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 xml:space="preserve">5.1 : Not to agree on the second change in R2-2303067 stating the condition of disabling the HARQ feedback. </w:t>
      </w:r>
    </w:p>
    <w:p w14:paraId="2495816A" w14:textId="000BACAD"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 xml:space="preserve">6.1: Agree to capture the first change mentioned in R2-2303067 to add a reference to clause 5.8.1a for the handling of configured DL assignment for MBS multicast. </w:t>
      </w:r>
    </w:p>
    <w:p w14:paraId="169284F8" w14:textId="3FA3FB26"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 xml:space="preserve">7.2: Agree to add the changes for handling the new erroneous case handling for MBS (third change in R2-2303067) to the existing text.  </w:t>
      </w:r>
    </w:p>
    <w:p w14:paraId="0E03E02F"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8.1: Agree that the starting of the dataInactivityTimer when UE discard a MAC PDU in the multicast case can be left up to UE implementation. No spec changes are needed.</w:t>
      </w:r>
      <w:bookmarkEnd w:id="418"/>
    </w:p>
    <w:p w14:paraId="45BC267E" w14:textId="77777777" w:rsidR="00A82D28" w:rsidRPr="00FC57B0" w:rsidRDefault="00A82D28" w:rsidP="00A82D28">
      <w:pPr>
        <w:pStyle w:val="Doc-text2"/>
        <w:ind w:left="0" w:firstLine="0"/>
      </w:pPr>
    </w:p>
    <w:bookmarkEnd w:id="419"/>
    <w:p w14:paraId="5E1D8B2F" w14:textId="77777777" w:rsidR="00A82D28" w:rsidRPr="00FC57B0" w:rsidRDefault="00A82D28" w:rsidP="00A82D28">
      <w:pPr>
        <w:pStyle w:val="Doc-text2"/>
        <w:ind w:left="0" w:firstLine="0"/>
      </w:pPr>
    </w:p>
    <w:p w14:paraId="2E717AFE" w14:textId="77777777" w:rsidR="00A82D28" w:rsidRPr="00FC57B0" w:rsidRDefault="00A82D28" w:rsidP="00A82D28">
      <w:pPr>
        <w:pStyle w:val="Doc-text2"/>
        <w:ind w:left="0" w:firstLine="0"/>
        <w:rPr>
          <w:b/>
        </w:rPr>
      </w:pPr>
      <w:r w:rsidRPr="00FC57B0">
        <w:rPr>
          <w:b/>
        </w:rPr>
        <w:t>Discussed online</w:t>
      </w:r>
    </w:p>
    <w:p w14:paraId="528831D9" w14:textId="1907B12E" w:rsidR="00A82D28" w:rsidRPr="00FC57B0" w:rsidRDefault="00A82D28" w:rsidP="00A82D28">
      <w:r w:rsidRPr="00FC57B0">
        <w:t>Proposal 4:</w:t>
      </w:r>
      <w:r w:rsidRPr="00FC57B0">
        <w:rPr>
          <w:b/>
        </w:rPr>
        <w:t xml:space="preserve"> </w:t>
      </w:r>
      <w:r w:rsidRPr="00FC57B0">
        <w:t xml:space="preserve">Since no agreement is reached on </w:t>
      </w:r>
      <w:r w:rsidRPr="00FC57B0">
        <w:rPr>
          <w:bCs/>
        </w:rPr>
        <w:t>Proposal 6 of  R2-2303967</w:t>
      </w:r>
      <w:r w:rsidRPr="00FC57B0">
        <w:t xml:space="preserve">,  the </w:t>
      </w:r>
      <w:r w:rsidRPr="00FC57B0">
        <w:rPr>
          <w:rStyle w:val="normaltextrun"/>
          <w:rFonts w:eastAsia="SimSun"/>
          <w:shd w:val="clear" w:color="auto" w:fill="FFFFFF"/>
        </w:rPr>
        <w:t>rapporteur</w:t>
      </w:r>
      <w:r w:rsidRPr="00FC57B0">
        <w:t xml:space="preserve"> suggests discussing the topic in CB session.</w:t>
      </w:r>
    </w:p>
    <w:p w14:paraId="4DED27ED" w14:textId="77777777" w:rsidR="00A82D28" w:rsidRPr="00FC57B0" w:rsidRDefault="00A82D28" w:rsidP="00A82D28">
      <w:pPr>
        <w:pStyle w:val="Doc-text2"/>
        <w:ind w:left="0" w:firstLine="0"/>
      </w:pPr>
    </w:p>
    <w:p w14:paraId="1E217DA0" w14:textId="1AC97120" w:rsidR="00A82D28" w:rsidRPr="00FC57B0" w:rsidRDefault="00A82D28" w:rsidP="00A82D28">
      <w:pPr>
        <w:spacing w:after="240"/>
        <w:jc w:val="both"/>
        <w:rPr>
          <w:lang w:eastAsia="zh-CN"/>
        </w:rPr>
      </w:pPr>
      <w:r w:rsidRPr="00FC57B0">
        <w:rPr>
          <w:rFonts w:hint="eastAsia"/>
          <w:lang w:eastAsia="zh-CN"/>
        </w:rPr>
        <w:t>P</w:t>
      </w:r>
      <w:r w:rsidRPr="00FC57B0">
        <w:rPr>
          <w:lang w:eastAsia="zh-CN"/>
        </w:rPr>
        <w:t>roposal 6 from R2-2303967: RAN2 to delete the unnecessary start condition of drx-HARQ-RTT-TimerDL (i.e., if the first HARQ-ACK reporting mode (i.e. ack-nack) is configured).</w:t>
      </w:r>
    </w:p>
    <w:p w14:paraId="05DD2464" w14:textId="77777777" w:rsidR="00A82D28" w:rsidRPr="00FC57B0" w:rsidRDefault="00A82D28" w:rsidP="00A82D28">
      <w:pPr>
        <w:pStyle w:val="Doc-text2"/>
        <w:ind w:left="0" w:firstLine="0"/>
      </w:pPr>
      <w:r w:rsidRPr="00FC57B0">
        <w:t>DISCUSSION:</w:t>
      </w:r>
    </w:p>
    <w:p w14:paraId="0FC9CBD3" w14:textId="77777777" w:rsidR="00A82D28" w:rsidRPr="00FC57B0" w:rsidRDefault="00A82D28">
      <w:pPr>
        <w:pStyle w:val="Doc-text2"/>
        <w:numPr>
          <w:ilvl w:val="0"/>
          <w:numId w:val="86"/>
        </w:numPr>
        <w:overflowPunct/>
        <w:autoSpaceDE/>
        <w:autoSpaceDN/>
        <w:adjustRightInd/>
        <w:ind w:left="426"/>
        <w:textAlignment w:val="auto"/>
      </w:pPr>
      <w:r w:rsidRPr="00FC57B0">
        <w:t>Huawei clarifies that it is propose to change the wording of the condition in the MAC specs, i.e. change the word “configured” to word “used” original proposal.</w:t>
      </w:r>
    </w:p>
    <w:p w14:paraId="4B9D19AB" w14:textId="77777777" w:rsidR="00A82D28" w:rsidRPr="00FC57B0" w:rsidRDefault="00A82D28">
      <w:pPr>
        <w:pStyle w:val="Doc-text2"/>
        <w:numPr>
          <w:ilvl w:val="0"/>
          <w:numId w:val="86"/>
        </w:numPr>
        <w:overflowPunct/>
        <w:autoSpaceDE/>
        <w:autoSpaceDN/>
        <w:adjustRightInd/>
        <w:ind w:left="426"/>
        <w:textAlignment w:val="auto"/>
      </w:pPr>
      <w:r w:rsidRPr="00FC57B0">
        <w:t xml:space="preserve">Mediatek thinks that the current wording is OK. MTK wonders if RAN1 agreed the UE should monitor PTP retransmission when NACK is transformed to ACK-NACK. MTK thinks RAN1 is still discussing this. Huawei thinks RAN1 discussed this in their last meeting and RAN1 specs cover both cases. </w:t>
      </w:r>
    </w:p>
    <w:p w14:paraId="64EEA1EA" w14:textId="77777777" w:rsidR="00A82D28" w:rsidRPr="00FC57B0" w:rsidRDefault="00A82D28">
      <w:pPr>
        <w:pStyle w:val="Doc-text2"/>
        <w:numPr>
          <w:ilvl w:val="0"/>
          <w:numId w:val="86"/>
        </w:numPr>
        <w:overflowPunct/>
        <w:autoSpaceDE/>
        <w:autoSpaceDN/>
        <w:adjustRightInd/>
        <w:ind w:left="426"/>
        <w:textAlignment w:val="auto"/>
      </w:pPr>
      <w:r w:rsidRPr="00FC57B0">
        <w:t xml:space="preserve">LGE think the UE should rely on explicit RRC configuration to avoid UE complexity. Not sure how often the conversion happens, so it is optimization. </w:t>
      </w:r>
    </w:p>
    <w:p w14:paraId="31C68452" w14:textId="77777777" w:rsidR="00A82D28" w:rsidRPr="00FC57B0" w:rsidRDefault="00A82D28">
      <w:pPr>
        <w:pStyle w:val="Doc-text2"/>
        <w:numPr>
          <w:ilvl w:val="0"/>
          <w:numId w:val="86"/>
        </w:numPr>
        <w:overflowPunct/>
        <w:autoSpaceDE/>
        <w:autoSpaceDN/>
        <w:adjustRightInd/>
        <w:ind w:left="426"/>
        <w:textAlignment w:val="auto"/>
      </w:pPr>
      <w:r w:rsidRPr="00FC57B0">
        <w:t xml:space="preserve">Nokia prefers original proposal from Huawei, which is simpler for the network. </w:t>
      </w:r>
    </w:p>
    <w:p w14:paraId="27CF105D" w14:textId="77777777" w:rsidR="00A82D28" w:rsidRPr="00FC57B0" w:rsidRDefault="00A82D28">
      <w:pPr>
        <w:pStyle w:val="Doc-text2"/>
        <w:numPr>
          <w:ilvl w:val="0"/>
          <w:numId w:val="86"/>
        </w:numPr>
        <w:overflowPunct/>
        <w:autoSpaceDE/>
        <w:autoSpaceDN/>
        <w:adjustRightInd/>
        <w:ind w:left="426"/>
        <w:textAlignment w:val="auto"/>
      </w:pPr>
      <w:r w:rsidRPr="00FC57B0">
        <w:t>vivo thinks we may need to check with RAN1.</w:t>
      </w:r>
    </w:p>
    <w:p w14:paraId="4DB379B4" w14:textId="77777777" w:rsidR="00A82D28" w:rsidRPr="00FC57B0" w:rsidRDefault="00A82D28">
      <w:pPr>
        <w:pStyle w:val="Doc-text2"/>
        <w:numPr>
          <w:ilvl w:val="0"/>
          <w:numId w:val="86"/>
        </w:numPr>
        <w:overflowPunct/>
        <w:autoSpaceDE/>
        <w:autoSpaceDN/>
        <w:adjustRightInd/>
        <w:ind w:left="426"/>
        <w:textAlignment w:val="auto"/>
      </w:pPr>
      <w:r w:rsidRPr="00FC57B0">
        <w:t xml:space="preserve">QCM is OK with the original P6. </w:t>
      </w:r>
    </w:p>
    <w:p w14:paraId="7950D7E3" w14:textId="77777777" w:rsidR="00A82D28" w:rsidRPr="00FC57B0" w:rsidRDefault="00A82D28" w:rsidP="00A82D28">
      <w:pPr>
        <w:pStyle w:val="Doc-text2"/>
      </w:pPr>
    </w:p>
    <w:p w14:paraId="2D771614" w14:textId="33ABE64B"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 xml:space="preserve">P6 from </w:t>
      </w:r>
      <w:r w:rsidRPr="00FC57B0">
        <w:rPr>
          <w:lang w:eastAsia="zh-CN"/>
        </w:rPr>
        <w:t>R2-2303967</w:t>
      </w:r>
      <w:r w:rsidRPr="00FC57B0">
        <w:t xml:space="preserve"> is postponed (companies should check the current status in RAN1 and in RAN1 specifications)</w:t>
      </w:r>
    </w:p>
    <w:p w14:paraId="4C96C56C" w14:textId="77777777" w:rsidR="00A82D28" w:rsidRPr="00FC57B0" w:rsidRDefault="00A82D28" w:rsidP="00A82D28">
      <w:pPr>
        <w:pStyle w:val="Doc-text2"/>
        <w:ind w:left="0" w:firstLine="0"/>
        <w:rPr>
          <w:b/>
        </w:rPr>
      </w:pPr>
    </w:p>
    <w:p w14:paraId="4F209700" w14:textId="77777777" w:rsidR="00A82D28" w:rsidRPr="00FC57B0" w:rsidRDefault="00A82D28" w:rsidP="00A82D28">
      <w:pPr>
        <w:pStyle w:val="Doc-text2"/>
        <w:ind w:left="0" w:firstLine="0"/>
        <w:rPr>
          <w:b/>
        </w:rPr>
      </w:pPr>
      <w:bookmarkStart w:id="420" w:name="_Hlk133405871"/>
      <w:r w:rsidRPr="00FC57B0">
        <w:rPr>
          <w:b/>
        </w:rPr>
        <w:t>Treated offline via e-mail thread [602]</w:t>
      </w:r>
    </w:p>
    <w:p w14:paraId="304DC1E1" w14:textId="4CD7EAA7" w:rsidR="00A82D28" w:rsidRPr="00FC57B0" w:rsidRDefault="00A82D28" w:rsidP="00A82D28">
      <w:pPr>
        <w:pStyle w:val="Doc-title"/>
      </w:pPr>
      <w:r w:rsidRPr="00FC57B0">
        <w:t>R2-2304528</w:t>
      </w:r>
      <w:r w:rsidR="00B66DD8" w:rsidRPr="00FC57B0">
        <w:tab/>
      </w:r>
      <w:r w:rsidRPr="00FC57B0">
        <w:t>Corrections on SPS Initialization and Handling of Unknown, Unforeseen and Erroneous Protocol Data for MBS</w:t>
      </w:r>
      <w:r w:rsidR="000C6215" w:rsidRPr="00FC57B0">
        <w:tab/>
      </w:r>
      <w:r w:rsidRPr="00FC57B0">
        <w:t>Samsung</w:t>
      </w:r>
      <w:r w:rsidR="000C6215" w:rsidRPr="00FC57B0">
        <w:tab/>
      </w:r>
      <w:r w:rsidRPr="00FC57B0">
        <w:t>CR</w:t>
      </w:r>
      <w:r w:rsidRPr="00FC57B0">
        <w:tab/>
        <w:t>Rel-17</w:t>
      </w:r>
      <w:r w:rsidRPr="00FC57B0">
        <w:tab/>
        <w:t>38.321</w:t>
      </w:r>
      <w:r w:rsidRPr="00FC57B0">
        <w:tab/>
        <w:t>17.4.0</w:t>
      </w:r>
      <w:r w:rsidRPr="00FC57B0">
        <w:tab/>
        <w:t>1583</w:t>
      </w:r>
      <w:r w:rsidRPr="00FC57B0">
        <w:tab/>
        <w:t>1</w:t>
      </w:r>
      <w:r w:rsidR="000C6215" w:rsidRPr="00FC57B0">
        <w:tab/>
      </w:r>
      <w:r w:rsidRPr="00FC57B0">
        <w:t>F</w:t>
      </w:r>
      <w:r w:rsidR="000C6215" w:rsidRPr="00FC57B0">
        <w:tab/>
      </w:r>
      <w:r w:rsidRPr="00FC57B0">
        <w:t>NR_MBS-Core</w:t>
      </w:r>
    </w:p>
    <w:p w14:paraId="32139747"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The CR is agreed in principle</w:t>
      </w:r>
    </w:p>
    <w:p w14:paraId="349F3DA9" w14:textId="3842D74C" w:rsidR="00A82D28" w:rsidRPr="00FC57B0" w:rsidRDefault="00A82D28" w:rsidP="00A82D28">
      <w:pPr>
        <w:pStyle w:val="Doc-title"/>
      </w:pPr>
      <w:r w:rsidRPr="00FC57B0">
        <w:t>R2-2304561</w:t>
      </w:r>
      <w:r w:rsidRPr="00FC57B0">
        <w:tab/>
        <w:t xml:space="preserve">Corrections on cfr-ConfigMulticast and Multicast DRX </w:t>
      </w:r>
      <w:r w:rsidRPr="00FC57B0">
        <w:tab/>
        <w:t>NE</w:t>
      </w:r>
      <w:r w:rsidR="00694069" w:rsidRPr="00FC57B0">
        <w:t>C</w:t>
      </w:r>
      <w:r w:rsidRPr="00FC57B0">
        <w:t>, LG Electronics Inc, Nokia, Nokia Shanghai Bell, Samsung</w:t>
      </w:r>
      <w:r w:rsidRPr="00FC57B0">
        <w:tab/>
        <w:t>CR</w:t>
      </w:r>
      <w:r w:rsidRPr="00FC57B0">
        <w:tab/>
        <w:t>Rel-17</w:t>
      </w:r>
      <w:r w:rsidRPr="00FC57B0">
        <w:tab/>
        <w:t>38.321</w:t>
      </w:r>
      <w:r w:rsidRPr="00FC57B0">
        <w:tab/>
        <w:t>17.4.0</w:t>
      </w:r>
      <w:r w:rsidRPr="00FC57B0">
        <w:tab/>
        <w:t>1579</w:t>
      </w:r>
      <w:r w:rsidRPr="00FC57B0">
        <w:tab/>
        <w:t>1</w:t>
      </w:r>
      <w:r w:rsidRPr="00FC57B0">
        <w:tab/>
        <w:t>F</w:t>
      </w:r>
      <w:r w:rsidRPr="00FC57B0">
        <w:tab/>
        <w:t>NR_MBS-Core</w:t>
      </w:r>
    </w:p>
    <w:p w14:paraId="5C0D3F14"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The CR is agreed in principle</w:t>
      </w:r>
    </w:p>
    <w:bookmarkEnd w:id="420"/>
    <w:p w14:paraId="21FBCAEA" w14:textId="77777777" w:rsidR="001C54CD" w:rsidRPr="00FC57B0" w:rsidRDefault="001C54CD" w:rsidP="001C54CD">
      <w:pPr>
        <w:pStyle w:val="Doc-text2"/>
      </w:pPr>
    </w:p>
    <w:p w14:paraId="53A44534" w14:textId="77777777" w:rsidR="001C54CD" w:rsidRPr="00FC57B0" w:rsidRDefault="001C54CD" w:rsidP="001C54CD">
      <w:pPr>
        <w:pStyle w:val="Heading2"/>
      </w:pPr>
      <w:bookmarkStart w:id="421" w:name="_Toc134112345"/>
      <w:r w:rsidRPr="00FC57B0">
        <w:t>6.3</w:t>
      </w:r>
      <w:r w:rsidRPr="00FC57B0">
        <w:tab/>
        <w:t>NR IIoT URLLC</w:t>
      </w:r>
      <w:bookmarkEnd w:id="421"/>
    </w:p>
    <w:p w14:paraId="5FFFBFB2" w14:textId="77777777" w:rsidR="001C54CD" w:rsidRPr="00FC57B0" w:rsidRDefault="001C54CD" w:rsidP="001C54CD">
      <w:pPr>
        <w:pStyle w:val="Comments"/>
      </w:pPr>
      <w:r w:rsidRPr="00FC57B0">
        <w:t>(NR_IIOT_URLLC_enh-Core; leading WG: RAN2; REL-17; WID: RP-210854)</w:t>
      </w:r>
    </w:p>
    <w:p w14:paraId="7169E767" w14:textId="77777777" w:rsidR="001C54CD" w:rsidRPr="00FC57B0" w:rsidRDefault="001C54CD" w:rsidP="001C54CD">
      <w:pPr>
        <w:pStyle w:val="Comments"/>
      </w:pPr>
      <w:r w:rsidRPr="00FC57B0">
        <w:t>Tdoc Limitation: 2 tdocs</w:t>
      </w:r>
    </w:p>
    <w:p w14:paraId="652E5630" w14:textId="5CACFF18" w:rsidR="00DD22C1" w:rsidRPr="00FC57B0" w:rsidRDefault="00DD22C1" w:rsidP="00DD22C1">
      <w:pPr>
        <w:pStyle w:val="Heading3"/>
      </w:pPr>
      <w:bookmarkStart w:id="422" w:name="_Toc134112346"/>
      <w:r w:rsidRPr="00FC57B0">
        <w:t>6.3.1</w:t>
      </w:r>
      <w:r w:rsidRPr="00FC57B0">
        <w:tab/>
        <w:t>Control Plane</w:t>
      </w:r>
      <w:bookmarkEnd w:id="422"/>
    </w:p>
    <w:p w14:paraId="3DAD5D82" w14:textId="77777777" w:rsidR="00DD22C1" w:rsidRPr="00FC57B0" w:rsidRDefault="00DD22C1" w:rsidP="00DD22C1">
      <w:pPr>
        <w:pStyle w:val="Comments"/>
      </w:pPr>
      <w:r w:rsidRPr="00FC57B0">
        <w:t>A single CR with miscelaneous corrections is encouraged.  Small editorial corrections should be sent directly to rapporteur.  Big open issues can be discussed with contributions with CR in the appendix of the contribution</w:t>
      </w:r>
    </w:p>
    <w:p w14:paraId="3EE9178C" w14:textId="77777777" w:rsidR="00DD22C1" w:rsidRPr="00FC57B0" w:rsidRDefault="00DD22C1" w:rsidP="00DD22C1">
      <w:pPr>
        <w:pStyle w:val="Heading3"/>
      </w:pPr>
      <w:bookmarkStart w:id="423" w:name="_Toc134112347"/>
      <w:r w:rsidRPr="00FC57B0">
        <w:t>6.3.2</w:t>
      </w:r>
      <w:r w:rsidRPr="00FC57B0">
        <w:tab/>
        <w:t>User Plane</w:t>
      </w:r>
      <w:bookmarkEnd w:id="423"/>
    </w:p>
    <w:p w14:paraId="0F392F1A" w14:textId="77777777" w:rsidR="00DD22C1" w:rsidRPr="00FC57B0" w:rsidRDefault="00DD22C1" w:rsidP="00DD22C1">
      <w:pPr>
        <w:pStyle w:val="Comments"/>
      </w:pPr>
      <w:r w:rsidRPr="00FC57B0">
        <w:t>A single CR with miscelaneous corrections is encouraged.  Small editorial corrections should be sent directly to rapporteur.  Big open issues can be discussed with contributions with CR in the appendix of the contribution</w:t>
      </w:r>
    </w:p>
    <w:p w14:paraId="1FD0B8BC" w14:textId="77777777" w:rsidR="00DD22C1" w:rsidRPr="00FC57B0" w:rsidRDefault="00DD22C1" w:rsidP="00DD22C1">
      <w:pPr>
        <w:pStyle w:val="Comments"/>
        <w:rPr>
          <w:i w:val="0"/>
          <w:sz w:val="20"/>
        </w:rPr>
      </w:pPr>
    </w:p>
    <w:p w14:paraId="254BD84B" w14:textId="77777777" w:rsidR="00DD22C1" w:rsidRPr="00FC57B0" w:rsidRDefault="00DD22C1" w:rsidP="00DD22C1">
      <w:pPr>
        <w:pStyle w:val="Comments"/>
        <w:rPr>
          <w:i w:val="0"/>
          <w:sz w:val="20"/>
        </w:rPr>
      </w:pPr>
      <w:r w:rsidRPr="00FC57B0">
        <w:rPr>
          <w:i w:val="0"/>
          <w:sz w:val="20"/>
        </w:rPr>
        <w:t>To be treated in email discussion [301]</w:t>
      </w:r>
    </w:p>
    <w:p w14:paraId="69B58079" w14:textId="18002BA8" w:rsidR="00DD22C1" w:rsidRPr="00FC57B0" w:rsidRDefault="00DD22C1" w:rsidP="00DD22C1">
      <w:pPr>
        <w:pStyle w:val="Doc-title"/>
      </w:pPr>
      <w:r w:rsidRPr="00FC57B0">
        <w:t>R2-2303920</w:t>
      </w:r>
      <w:r w:rsidRPr="00FC57B0">
        <w:tab/>
        <w:t>Discussion on one-shot HARQ feedback</w:t>
      </w:r>
      <w:r w:rsidRPr="00FC57B0">
        <w:tab/>
        <w:t>ASUSTeK</w:t>
      </w:r>
      <w:r w:rsidRPr="00FC57B0">
        <w:tab/>
        <w:t>discussion</w:t>
      </w:r>
      <w:r w:rsidRPr="00FC57B0">
        <w:tab/>
        <w:t>Rel-17</w:t>
      </w:r>
      <w:r w:rsidRPr="00FC57B0">
        <w:tab/>
        <w:t>38.321</w:t>
      </w:r>
      <w:r w:rsidRPr="00FC57B0">
        <w:tab/>
        <w:t>NR_IIOT_URLLC_enh-Core</w:t>
      </w:r>
    </w:p>
    <w:p w14:paraId="730E89E1" w14:textId="77777777" w:rsidR="00DD22C1" w:rsidRPr="00FC57B0" w:rsidRDefault="00DD22C1" w:rsidP="00DD22C1">
      <w:pPr>
        <w:pStyle w:val="Doc-text2"/>
      </w:pPr>
      <w:r w:rsidRPr="00FC57B0">
        <w:t>-</w:t>
      </w:r>
      <w:r w:rsidRPr="00FC57B0">
        <w:tab/>
        <w:t xml:space="preserve">LG explains that we need to discuss what is the intented behavior </w:t>
      </w:r>
    </w:p>
    <w:p w14:paraId="0FCC7A79" w14:textId="77777777" w:rsidR="00DD22C1" w:rsidRPr="00FC57B0" w:rsidRDefault="00DD22C1" w:rsidP="00DD22C1">
      <w:pPr>
        <w:pStyle w:val="Doc-text2"/>
        <w:rPr>
          <w:i/>
          <w:iCs/>
        </w:rPr>
      </w:pPr>
      <w:r w:rsidRPr="00FC57B0">
        <w:rPr>
          <w:i/>
          <w:iCs/>
        </w:rPr>
        <w:t>Discuss which option is intended behavior.</w:t>
      </w:r>
    </w:p>
    <w:p w14:paraId="32831FA4" w14:textId="77777777" w:rsidR="00DD22C1" w:rsidRPr="00FC57B0" w:rsidRDefault="00DD22C1" w:rsidP="00DD22C1">
      <w:pPr>
        <w:pStyle w:val="Doc-text2"/>
        <w:rPr>
          <w:i/>
          <w:iCs/>
        </w:rPr>
      </w:pPr>
      <w:r w:rsidRPr="00FC57B0">
        <w:rPr>
          <w:i/>
          <w:iCs/>
        </w:rPr>
        <w:t>-</w:t>
      </w:r>
      <w:r w:rsidRPr="00FC57B0">
        <w:rPr>
          <w:i/>
          <w:iCs/>
        </w:rPr>
        <w:tab/>
        <w:t>Option 1: DRX retransmission timer is stopped when the HARQ RTT timer starts. It is not possible that both DRX retransmission timer and HARQ RTT timer are running at the same time for a HARQ process.</w:t>
      </w:r>
    </w:p>
    <w:p w14:paraId="6B61AC72" w14:textId="77777777" w:rsidR="00DD22C1" w:rsidRPr="00FC57B0" w:rsidRDefault="00DD22C1" w:rsidP="00DD22C1">
      <w:pPr>
        <w:pStyle w:val="Doc-text2"/>
        <w:rPr>
          <w:i/>
          <w:iCs/>
        </w:rPr>
      </w:pPr>
      <w:r w:rsidRPr="00FC57B0">
        <w:rPr>
          <w:i/>
          <w:iCs/>
        </w:rPr>
        <w:t>-</w:t>
      </w:r>
      <w:r w:rsidRPr="00FC57B0">
        <w:rPr>
          <w:i/>
          <w:iCs/>
        </w:rPr>
        <w:tab/>
        <w:t>Option 2: DRX retransmission timer is not stopped when the HARQ RTT timer starts. It is possible that both DRX retransmission timer and HARQ RTT timer are running at the same time for a HARQ process</w:t>
      </w:r>
    </w:p>
    <w:p w14:paraId="1D217166" w14:textId="77777777" w:rsidR="00DD22C1" w:rsidRPr="00FC57B0" w:rsidRDefault="00DD22C1" w:rsidP="00DD22C1">
      <w:pPr>
        <w:pStyle w:val="Doc-text2"/>
      </w:pPr>
      <w:r w:rsidRPr="00FC57B0">
        <w:t>-</w:t>
      </w:r>
      <w:r w:rsidRPr="00FC57B0">
        <w:tab/>
        <w:t xml:space="preserve">LG explains that the retx timer was introduced first and then HARQ RTT timer as during gNB processing time the UE doesn’t need to monitor the PDCCH and it is excluding the monitoring time.  Then one shot HARQ feedback may introduce the case that the RTT Timer starts when retx timer is running.  From LG point of view we should follow the behavior that retx timer should be stopped when RTT timer is started as it doesn’t make sense.   Apple agrees with LG with the intention but based on the reading of the spec this is a corner case.  </w:t>
      </w:r>
    </w:p>
    <w:p w14:paraId="270823C2" w14:textId="77777777" w:rsidR="00DD22C1" w:rsidRPr="00FC57B0" w:rsidRDefault="00DD22C1" w:rsidP="00DD22C1">
      <w:pPr>
        <w:pStyle w:val="Doc-text2"/>
      </w:pPr>
      <w:r w:rsidRPr="00FC57B0">
        <w:t>-</w:t>
      </w:r>
      <w:r w:rsidRPr="00FC57B0">
        <w:tab/>
        <w:t xml:space="preserve">Asustek thinks that option 2 is the current behaviour since Rel-15 and we shouldn’t spend time and that is the intention.  Nokia also thinks that option 2 is current behavior and intended behavior and support the CR.  Huawei thinks that it is very rare that both timers are running and because this is a NBC change we shouldn’t change anything but are option to a TEI discussion.  ZTE, HW, Lenovo, Oppo, Vivo, Xioami, Qualcomm, samsung agree with Huawei.  </w:t>
      </w:r>
    </w:p>
    <w:p w14:paraId="7E508AD0" w14:textId="77777777" w:rsidR="00DD22C1" w:rsidRPr="00FC57B0" w:rsidRDefault="00DD22C1" w:rsidP="00DD22C1">
      <w:pPr>
        <w:pStyle w:val="Doc-text2"/>
      </w:pPr>
      <w:r w:rsidRPr="00FC57B0">
        <w:t>-</w:t>
      </w:r>
      <w:r w:rsidRPr="00FC57B0">
        <w:tab/>
        <w:t>Mediatek thinks that Op2 is the current behaviour. The question is whether we need to change anything for one shot HARQ feedback? In our view, this is a corner case to optimise for.</w:t>
      </w:r>
    </w:p>
    <w:p w14:paraId="72EA3662" w14:textId="77777777" w:rsidR="00DD22C1" w:rsidRPr="00FC57B0" w:rsidRDefault="00DD22C1" w:rsidP="00DD22C1">
      <w:pPr>
        <w:pStyle w:val="Doc-text2"/>
      </w:pPr>
      <w:r w:rsidRPr="00FC57B0">
        <w:t>-</w:t>
      </w:r>
      <w:r w:rsidRPr="00FC57B0">
        <w:tab/>
        <w:t xml:space="preserve">Nokia disagrees with stop retx timer for this case since NW already got NACK before.  Ericsson agrees that we shouldn’t stop the timer and option 2 is the intented behavior and remembers when we introduced the one shot feedback we proposed to have a separate timer.  </w:t>
      </w:r>
    </w:p>
    <w:p w14:paraId="1E35524D" w14:textId="77777777" w:rsidR="00DD22C1" w:rsidRPr="00FC57B0" w:rsidRDefault="00DD22C1" w:rsidP="00DD22C1">
      <w:pPr>
        <w:pStyle w:val="Doc-text2"/>
      </w:pPr>
      <w:r w:rsidRPr="00FC57B0">
        <w:t>=&gt;</w:t>
      </w:r>
      <w:r w:rsidRPr="00FC57B0">
        <w:tab/>
        <w:t>RAN2 agrees that Option 2 in the email discussion (i.e. DRX retransmission timer is not stopped when the HARQ RTT timer starts. It is possible that both DRX retransmission timer and HARQ RTT timer are running at the same time for a HARQ process</w:t>
      </w:r>
      <w:r w:rsidRPr="00FC57B0">
        <w:rPr>
          <w:i/>
          <w:iCs/>
        </w:rPr>
        <w:t xml:space="preserve">) </w:t>
      </w:r>
      <w:r w:rsidRPr="00FC57B0">
        <w:t>is the current specification behaviour but no further changes will be pursued for Rel-17</w:t>
      </w:r>
    </w:p>
    <w:p w14:paraId="7EA321D2" w14:textId="77777777" w:rsidR="00DD22C1" w:rsidRPr="00FC57B0" w:rsidRDefault="00DD22C1" w:rsidP="00DD22C1">
      <w:pPr>
        <w:pStyle w:val="Doc-text2"/>
      </w:pPr>
      <w:r w:rsidRPr="00FC57B0">
        <w:t>=&gt;</w:t>
      </w:r>
      <w:r w:rsidRPr="00FC57B0">
        <w:tab/>
        <w:t xml:space="preserve">Noted </w:t>
      </w:r>
    </w:p>
    <w:p w14:paraId="53556AED" w14:textId="77777777" w:rsidR="00DD22C1" w:rsidRPr="00FC57B0" w:rsidRDefault="00DD22C1" w:rsidP="00DD22C1">
      <w:pPr>
        <w:pStyle w:val="Doc-text2"/>
      </w:pPr>
    </w:p>
    <w:p w14:paraId="0EF3E6D5" w14:textId="26CEB7CF" w:rsidR="00DD22C1" w:rsidRPr="00FC57B0" w:rsidRDefault="00DD22C1" w:rsidP="00DD22C1">
      <w:pPr>
        <w:pStyle w:val="Doc-title"/>
      </w:pPr>
      <w:r w:rsidRPr="00FC57B0">
        <w:t>R2-2303921</w:t>
      </w:r>
      <w:r w:rsidRPr="00FC57B0">
        <w:tab/>
        <w:t>Corrections on DRX for one shot HARQ feedback</w:t>
      </w:r>
      <w:r w:rsidRPr="00FC57B0">
        <w:tab/>
        <w:t>ASUSTeK, Nokia, Nokia Shanghai Bell</w:t>
      </w:r>
      <w:r w:rsidRPr="00FC57B0">
        <w:tab/>
        <w:t>CR</w:t>
      </w:r>
      <w:r w:rsidRPr="00FC57B0">
        <w:tab/>
        <w:t>Rel-17</w:t>
      </w:r>
      <w:r w:rsidRPr="00FC57B0">
        <w:tab/>
        <w:t>38.321</w:t>
      </w:r>
      <w:r w:rsidRPr="00FC57B0">
        <w:tab/>
        <w:t>17.4.0</w:t>
      </w:r>
      <w:r w:rsidRPr="00FC57B0">
        <w:tab/>
        <w:t>1604</w:t>
      </w:r>
      <w:r w:rsidRPr="00FC57B0">
        <w:tab/>
        <w:t>-</w:t>
      </w:r>
      <w:r w:rsidRPr="00FC57B0">
        <w:tab/>
        <w:t>F</w:t>
      </w:r>
      <w:r w:rsidRPr="00FC57B0">
        <w:tab/>
        <w:t>NR_IIOT_URLLC_enh-Core</w:t>
      </w:r>
    </w:p>
    <w:p w14:paraId="3DEB3FF6" w14:textId="77777777" w:rsidR="00DD22C1" w:rsidRPr="00FC57B0" w:rsidRDefault="00DD22C1" w:rsidP="00DD22C1">
      <w:pPr>
        <w:pStyle w:val="Doc-text2"/>
      </w:pPr>
      <w:r w:rsidRPr="00FC57B0">
        <w:t>=&gt;</w:t>
      </w:r>
      <w:r w:rsidRPr="00FC57B0">
        <w:tab/>
        <w:t>The CR is not pursued</w:t>
      </w:r>
    </w:p>
    <w:p w14:paraId="3CF90BF8" w14:textId="77777777" w:rsidR="001C54CD" w:rsidRPr="00FC57B0" w:rsidRDefault="001C54CD" w:rsidP="001C54CD">
      <w:pPr>
        <w:pStyle w:val="Doc-text2"/>
      </w:pPr>
    </w:p>
    <w:p w14:paraId="394D0F72" w14:textId="77777777" w:rsidR="001C54CD" w:rsidRPr="00FC57B0" w:rsidRDefault="001C54CD" w:rsidP="001C54CD">
      <w:pPr>
        <w:pStyle w:val="Heading2"/>
      </w:pPr>
      <w:bookmarkStart w:id="424" w:name="_Toc134112348"/>
      <w:r w:rsidRPr="00FC57B0">
        <w:t>6.4</w:t>
      </w:r>
      <w:r w:rsidRPr="00FC57B0">
        <w:tab/>
        <w:t>Small Data enhancements</w:t>
      </w:r>
      <w:bookmarkEnd w:id="424"/>
    </w:p>
    <w:p w14:paraId="5C5666E6" w14:textId="77777777" w:rsidR="001C54CD" w:rsidRPr="00FC57B0" w:rsidRDefault="001C54CD" w:rsidP="001C54CD">
      <w:pPr>
        <w:pStyle w:val="Comments"/>
      </w:pPr>
      <w:r w:rsidRPr="00FC57B0">
        <w:t>(NR_SmallData_INACTIVE-Core; leading WG: RAN2; REL-17; WID: RP-212594)</w:t>
      </w:r>
    </w:p>
    <w:p w14:paraId="79B66144" w14:textId="77777777" w:rsidR="001C54CD" w:rsidRPr="00FC57B0" w:rsidRDefault="001C54CD" w:rsidP="001C54CD">
      <w:pPr>
        <w:pStyle w:val="Comments"/>
      </w:pPr>
      <w:r w:rsidRPr="00FC57B0">
        <w:t>Tdoc Limitation: 2 tdocs</w:t>
      </w:r>
    </w:p>
    <w:p w14:paraId="1565C28B" w14:textId="6543C287" w:rsidR="00DD22C1" w:rsidRPr="00FC57B0" w:rsidRDefault="00DD22C1" w:rsidP="00DD22C1">
      <w:pPr>
        <w:pStyle w:val="Doc-title"/>
        <w:rPr>
          <w:rFonts w:cs="Arial"/>
          <w:shd w:val="clear" w:color="auto" w:fill="FFFFFF"/>
        </w:rPr>
      </w:pPr>
      <w:r w:rsidRPr="00FC57B0">
        <w:rPr>
          <w:rFonts w:cs="Arial"/>
        </w:rPr>
        <w:t>R2-2304355</w:t>
      </w:r>
      <w:r w:rsidRPr="00FC57B0">
        <w:rPr>
          <w:rFonts w:cs="Arial"/>
        </w:rPr>
        <w:tab/>
        <w:t xml:space="preserve">Report: </w:t>
      </w:r>
      <w:r w:rsidRPr="00FC57B0">
        <w:rPr>
          <w:rFonts w:cs="Arial"/>
          <w:shd w:val="clear" w:color="auto" w:fill="FFFFFF"/>
        </w:rPr>
        <w:t>[AT121bis-e][302][R17 SDT] SDT related correction (ZTE)</w:t>
      </w:r>
      <w:r w:rsidRPr="00FC57B0">
        <w:rPr>
          <w:rFonts w:cs="Arial"/>
          <w:shd w:val="clear" w:color="auto" w:fill="FFFFFF"/>
        </w:rPr>
        <w:tab/>
        <w:t>ZTE</w:t>
      </w:r>
    </w:p>
    <w:p w14:paraId="7BE51081" w14:textId="77777777" w:rsidR="00DD22C1" w:rsidRPr="00FC57B0" w:rsidRDefault="00DD22C1" w:rsidP="00DD22C1">
      <w:pPr>
        <w:pStyle w:val="Doc-text2"/>
        <w:rPr>
          <w:shd w:val="clear" w:color="auto" w:fill="FFFFFF"/>
        </w:rPr>
      </w:pPr>
      <w:r w:rsidRPr="00FC57B0">
        <w:rPr>
          <w:shd w:val="clear" w:color="auto" w:fill="FFFFFF"/>
        </w:rPr>
        <w:t>=&gt;</w:t>
      </w:r>
      <w:r w:rsidRPr="00FC57B0">
        <w:rPr>
          <w:shd w:val="clear" w:color="auto" w:fill="FFFFFF"/>
        </w:rPr>
        <w:tab/>
        <w:t>Noted</w:t>
      </w:r>
    </w:p>
    <w:p w14:paraId="1DB7260B" w14:textId="77777777" w:rsidR="00DD22C1" w:rsidRPr="00FC57B0" w:rsidRDefault="00DD22C1" w:rsidP="00DD22C1">
      <w:pPr>
        <w:ind w:left="1985" w:hanging="1985"/>
        <w:jc w:val="both"/>
        <w:rPr>
          <w:rFonts w:eastAsia="SimSun" w:cs="Arial"/>
          <w:sz w:val="22"/>
          <w:lang w:eastAsia="zh-CN"/>
        </w:rPr>
      </w:pPr>
    </w:p>
    <w:p w14:paraId="774094CC" w14:textId="77777777" w:rsidR="00DD22C1" w:rsidRPr="00FC57B0" w:rsidRDefault="00DD22C1" w:rsidP="00DD22C1">
      <w:pPr>
        <w:pStyle w:val="Heading3"/>
      </w:pPr>
      <w:bookmarkStart w:id="425" w:name="_Toc134112349"/>
      <w:r w:rsidRPr="00FC57B0">
        <w:lastRenderedPageBreak/>
        <w:t>6.4.1</w:t>
      </w:r>
      <w:r w:rsidRPr="00FC57B0">
        <w:tab/>
        <w:t>User plane common aspects</w:t>
      </w:r>
      <w:bookmarkEnd w:id="425"/>
    </w:p>
    <w:p w14:paraId="03994F92" w14:textId="77777777" w:rsidR="00DD22C1" w:rsidRPr="00FC57B0" w:rsidRDefault="00DD22C1" w:rsidP="00DD22C1">
      <w:pPr>
        <w:pStyle w:val="Comments"/>
      </w:pPr>
      <w:r w:rsidRPr="00FC57B0">
        <w:t>A single CR with miscelaneous corrections is encouraged.  Small editorial corrections should be sent directly to rapporteur.  Big critical issues can be discussed in a contribution with CR in the appendix of the contribution</w:t>
      </w:r>
    </w:p>
    <w:p w14:paraId="2B8E5873" w14:textId="77777777" w:rsidR="00DD22C1" w:rsidRPr="00FC57B0" w:rsidRDefault="00DD22C1" w:rsidP="00DD22C1">
      <w:pPr>
        <w:pStyle w:val="Doc-title"/>
      </w:pPr>
    </w:p>
    <w:p w14:paraId="0EE40767" w14:textId="77777777" w:rsidR="00DD22C1" w:rsidRPr="00FC57B0" w:rsidRDefault="00DD22C1" w:rsidP="00DD22C1">
      <w:pPr>
        <w:pStyle w:val="Doc-text2"/>
        <w:ind w:left="0" w:firstLine="0"/>
      </w:pPr>
      <w:r w:rsidRPr="00FC57B0">
        <w:t>To be treated in email discussion [302]</w:t>
      </w:r>
    </w:p>
    <w:p w14:paraId="5CFCA2CE" w14:textId="2342A467" w:rsidR="00DD22C1" w:rsidRPr="00FC57B0" w:rsidRDefault="00DD22C1" w:rsidP="00DD22C1">
      <w:pPr>
        <w:pStyle w:val="Doc-title"/>
      </w:pPr>
      <w:r w:rsidRPr="00FC57B0">
        <w:t>R2-2302664</w:t>
      </w:r>
      <w:r w:rsidRPr="00FC57B0">
        <w:tab/>
        <w:t>Clarification on RA Resource Selection During CG-SDT</w:t>
      </w:r>
      <w:r w:rsidRPr="00FC57B0">
        <w:tab/>
        <w:t>vivo</w:t>
      </w:r>
      <w:r w:rsidRPr="00FC57B0">
        <w:tab/>
        <w:t>CR</w:t>
      </w:r>
      <w:r w:rsidRPr="00FC57B0">
        <w:tab/>
        <w:t>Rel-17</w:t>
      </w:r>
      <w:r w:rsidRPr="00FC57B0">
        <w:tab/>
        <w:t>38.321</w:t>
      </w:r>
      <w:r w:rsidRPr="00FC57B0">
        <w:tab/>
        <w:t>17.4.0</w:t>
      </w:r>
      <w:r w:rsidRPr="00FC57B0">
        <w:tab/>
        <w:t>1576</w:t>
      </w:r>
      <w:r w:rsidRPr="00FC57B0">
        <w:tab/>
        <w:t>-</w:t>
      </w:r>
      <w:r w:rsidRPr="00FC57B0">
        <w:tab/>
        <w:t>F</w:t>
      </w:r>
      <w:r w:rsidRPr="00FC57B0">
        <w:tab/>
        <w:t>NR_SmallData_INACTIVE-Core</w:t>
      </w:r>
      <w:r w:rsidRPr="00FC57B0">
        <w:tab/>
        <w:t>Late</w:t>
      </w:r>
    </w:p>
    <w:p w14:paraId="62FE8F00" w14:textId="540BA58A" w:rsidR="00DD22C1" w:rsidRPr="00FC57B0" w:rsidRDefault="00DD22C1" w:rsidP="00DD22C1">
      <w:pPr>
        <w:pStyle w:val="Doc-text2"/>
      </w:pPr>
      <w:r w:rsidRPr="00FC57B0">
        <w:t>=&gt;</w:t>
      </w:r>
      <w:r w:rsidRPr="00FC57B0">
        <w:tab/>
        <w:t>The CR is revised in R2-2304446</w:t>
      </w:r>
    </w:p>
    <w:p w14:paraId="5AC0EEDB" w14:textId="5FA6DC88" w:rsidR="00DD22C1" w:rsidRPr="00FC57B0" w:rsidRDefault="00DD22C1" w:rsidP="00DD22C1">
      <w:pPr>
        <w:pStyle w:val="Doc-title"/>
      </w:pPr>
      <w:r w:rsidRPr="00FC57B0">
        <w:t>R2-2304446</w:t>
      </w:r>
      <w:r w:rsidRPr="00FC57B0">
        <w:tab/>
        <w:t>Clarification on RA Resource Selection During CG-SDT</w:t>
      </w:r>
      <w:r w:rsidRPr="00FC57B0">
        <w:tab/>
        <w:t>vivo, ZTE Corporation(rapporteur), Sanechips</w:t>
      </w:r>
      <w:r w:rsidRPr="00FC57B0">
        <w:tab/>
        <w:t>CR</w:t>
      </w:r>
      <w:r w:rsidRPr="00FC57B0">
        <w:tab/>
        <w:t>Rel-17</w:t>
      </w:r>
      <w:r w:rsidRPr="00FC57B0">
        <w:tab/>
        <w:t>38.321</w:t>
      </w:r>
      <w:r w:rsidRPr="00FC57B0">
        <w:tab/>
        <w:t>17.4.0</w:t>
      </w:r>
      <w:r w:rsidRPr="00FC57B0">
        <w:tab/>
        <w:t>1576</w:t>
      </w:r>
      <w:r w:rsidRPr="00FC57B0">
        <w:tab/>
        <w:t>1</w:t>
      </w:r>
      <w:r w:rsidRPr="00FC57B0">
        <w:tab/>
        <w:t>F</w:t>
      </w:r>
      <w:r w:rsidRPr="00FC57B0">
        <w:tab/>
        <w:t>NR_SmallData_INACTIVE-Core</w:t>
      </w:r>
    </w:p>
    <w:p w14:paraId="36982B10" w14:textId="6F4BA1F5" w:rsidR="00DD22C1" w:rsidRPr="00FC57B0" w:rsidRDefault="00DD22C1" w:rsidP="00DD22C1">
      <w:pPr>
        <w:pStyle w:val="Doc-text2"/>
      </w:pPr>
      <w:r w:rsidRPr="00FC57B0">
        <w:t xml:space="preserve">=&gt; The CR is agreed In </w:t>
      </w:r>
      <w:r w:rsidR="00B66DD8" w:rsidRPr="00FC57B0">
        <w:t>p</w:t>
      </w:r>
      <w:r w:rsidRPr="00FC57B0">
        <w:t>rinciple</w:t>
      </w:r>
    </w:p>
    <w:p w14:paraId="06B8E70C" w14:textId="77777777" w:rsidR="00DD22C1" w:rsidRPr="00FC57B0" w:rsidRDefault="00DD22C1" w:rsidP="00DD22C1">
      <w:pPr>
        <w:pStyle w:val="Doc-text2"/>
      </w:pPr>
    </w:p>
    <w:p w14:paraId="7E846FDA" w14:textId="61496FA1" w:rsidR="00DD22C1" w:rsidRPr="00FC57B0" w:rsidRDefault="00DD22C1" w:rsidP="00DD22C1">
      <w:pPr>
        <w:pStyle w:val="Doc-title"/>
      </w:pPr>
      <w:r w:rsidRPr="00FC57B0">
        <w:t>R2-2302988</w:t>
      </w:r>
      <w:r w:rsidRPr="00FC57B0">
        <w:tab/>
        <w:t>Correction to CG-SDT LCH restriction</w:t>
      </w:r>
      <w:r w:rsidRPr="00FC57B0">
        <w:tab/>
        <w:t>Huawei, HiSilicon</w:t>
      </w:r>
      <w:r w:rsidRPr="00FC57B0">
        <w:tab/>
        <w:t>CR</w:t>
      </w:r>
      <w:r w:rsidRPr="00FC57B0">
        <w:tab/>
        <w:t>Rel-17</w:t>
      </w:r>
      <w:r w:rsidRPr="00FC57B0">
        <w:tab/>
        <w:t>38.321</w:t>
      </w:r>
      <w:r w:rsidRPr="00FC57B0">
        <w:tab/>
        <w:t>17.4.0</w:t>
      </w:r>
      <w:r w:rsidRPr="00FC57B0">
        <w:tab/>
        <w:t>1580</w:t>
      </w:r>
      <w:r w:rsidRPr="00FC57B0">
        <w:tab/>
        <w:t>-</w:t>
      </w:r>
      <w:r w:rsidRPr="00FC57B0">
        <w:tab/>
        <w:t>F</w:t>
      </w:r>
      <w:r w:rsidRPr="00FC57B0">
        <w:tab/>
        <w:t>NR_SmallData_INACTIVE-Core</w:t>
      </w:r>
    </w:p>
    <w:p w14:paraId="39C3FCC0" w14:textId="53C616F9" w:rsidR="00DD22C1" w:rsidRPr="00FC57B0" w:rsidRDefault="00DD22C1" w:rsidP="00DD22C1">
      <w:pPr>
        <w:pStyle w:val="Doc-text2"/>
      </w:pPr>
      <w:r w:rsidRPr="00FC57B0">
        <w:t>=&gt;</w:t>
      </w:r>
      <w:r w:rsidRPr="00FC57B0">
        <w:tab/>
        <w:t>The CR is revised in R2-2304351</w:t>
      </w:r>
    </w:p>
    <w:p w14:paraId="2EC423A6" w14:textId="0D900872" w:rsidR="00DD22C1" w:rsidRPr="00FC57B0" w:rsidRDefault="00DD22C1" w:rsidP="00DD22C1">
      <w:pPr>
        <w:pStyle w:val="Doc-title"/>
      </w:pPr>
      <w:r w:rsidRPr="00FC57B0">
        <w:t>R2-2304351</w:t>
      </w:r>
      <w:r w:rsidRPr="00FC57B0">
        <w:tab/>
        <w:t>Correction to CG-SDT LCH restriction</w:t>
      </w:r>
      <w:r w:rsidRPr="00FC57B0">
        <w:tab/>
        <w:t>Huawei, HiSilicon</w:t>
      </w:r>
      <w:r w:rsidRPr="00FC57B0">
        <w:tab/>
        <w:t>CR</w:t>
      </w:r>
      <w:r w:rsidRPr="00FC57B0">
        <w:tab/>
        <w:t>Rel-17</w:t>
      </w:r>
      <w:r w:rsidRPr="00FC57B0">
        <w:tab/>
        <w:t>38.321</w:t>
      </w:r>
      <w:r w:rsidRPr="00FC57B0">
        <w:tab/>
        <w:t>17.4.0</w:t>
      </w:r>
      <w:r w:rsidRPr="00FC57B0">
        <w:tab/>
        <w:t>1580</w:t>
      </w:r>
      <w:r w:rsidRPr="00FC57B0">
        <w:tab/>
        <w:t>1</w:t>
      </w:r>
      <w:r w:rsidRPr="00FC57B0">
        <w:tab/>
        <w:t>F</w:t>
      </w:r>
      <w:r w:rsidRPr="00FC57B0">
        <w:tab/>
        <w:t>NR_SmallData_INACTIVE-Core</w:t>
      </w:r>
    </w:p>
    <w:p w14:paraId="35985F3D" w14:textId="2758CCDC" w:rsidR="00DD22C1" w:rsidRPr="00FC57B0" w:rsidRDefault="00DD22C1" w:rsidP="00DD22C1">
      <w:pPr>
        <w:pStyle w:val="Doc-text2"/>
      </w:pPr>
      <w:r w:rsidRPr="00FC57B0">
        <w:t>=&gt; The CR is agreed in principle</w:t>
      </w:r>
    </w:p>
    <w:p w14:paraId="318A6906" w14:textId="77777777" w:rsidR="00DD22C1" w:rsidRPr="00FC57B0" w:rsidRDefault="00DD22C1" w:rsidP="00DD22C1">
      <w:pPr>
        <w:pStyle w:val="Doc-text2"/>
      </w:pPr>
    </w:p>
    <w:p w14:paraId="25EBD80F" w14:textId="7E07F7B5" w:rsidR="00DD22C1" w:rsidRPr="00FC57B0" w:rsidRDefault="00DD22C1" w:rsidP="00DD22C1">
      <w:pPr>
        <w:pStyle w:val="Doc-title"/>
      </w:pPr>
      <w:r w:rsidRPr="00FC57B0">
        <w:t>R2-2303699</w:t>
      </w:r>
      <w:r w:rsidRPr="00FC57B0">
        <w:tab/>
        <w:t>Clarifying HD-FDD CG-SDT</w:t>
      </w:r>
      <w:r w:rsidRPr="00FC57B0">
        <w:tab/>
        <w:t>Ericsson</w:t>
      </w:r>
      <w:r w:rsidRPr="00FC57B0">
        <w:tab/>
        <w:t>CR</w:t>
      </w:r>
      <w:r w:rsidRPr="00FC57B0">
        <w:tab/>
        <w:t>Rel-17</w:t>
      </w:r>
      <w:r w:rsidRPr="00FC57B0">
        <w:tab/>
        <w:t>38.321</w:t>
      </w:r>
      <w:r w:rsidRPr="00FC57B0">
        <w:tab/>
        <w:t>17.4.0</w:t>
      </w:r>
      <w:r w:rsidRPr="00FC57B0">
        <w:tab/>
        <w:t>1594</w:t>
      </w:r>
      <w:r w:rsidRPr="00FC57B0">
        <w:tab/>
        <w:t>-</w:t>
      </w:r>
      <w:r w:rsidRPr="00FC57B0">
        <w:tab/>
        <w:t>F</w:t>
      </w:r>
      <w:r w:rsidRPr="00FC57B0">
        <w:tab/>
        <w:t>NR_SmallData_INACTIVE-Core</w:t>
      </w:r>
    </w:p>
    <w:p w14:paraId="63CC78DC" w14:textId="77777777" w:rsidR="00DD22C1" w:rsidRPr="00FC57B0" w:rsidRDefault="00DD22C1" w:rsidP="00DD22C1">
      <w:pPr>
        <w:pStyle w:val="Doc-text2"/>
      </w:pPr>
      <w:r w:rsidRPr="00FC57B0">
        <w:t>-</w:t>
      </w:r>
      <w:r w:rsidRPr="00FC57B0">
        <w:tab/>
        <w:t>ZTE explains that everyone agrees that our specs don’t need any of this</w:t>
      </w:r>
    </w:p>
    <w:p w14:paraId="36457FB7" w14:textId="77777777" w:rsidR="00DD22C1" w:rsidRPr="00FC57B0" w:rsidRDefault="00DD22C1" w:rsidP="00DD22C1">
      <w:pPr>
        <w:pStyle w:val="Doc-text2"/>
      </w:pPr>
      <w:r w:rsidRPr="00FC57B0">
        <w:t xml:space="preserve">=&gt; The CR is not pursued, send an LS to RAN1/RAN4 </w:t>
      </w:r>
    </w:p>
    <w:p w14:paraId="2341699F" w14:textId="77777777" w:rsidR="00DD22C1" w:rsidRPr="00FC57B0" w:rsidRDefault="00DD22C1" w:rsidP="00DD22C1">
      <w:pPr>
        <w:pStyle w:val="Doc-text2"/>
        <w:ind w:left="0" w:firstLine="0"/>
      </w:pPr>
    </w:p>
    <w:p w14:paraId="1F7DBFF2" w14:textId="429DDB82" w:rsidR="00DD22C1" w:rsidRPr="00FC57B0" w:rsidRDefault="00DD22C1" w:rsidP="00DD22C1">
      <w:pPr>
        <w:pStyle w:val="Doc-title"/>
        <w:rPr>
          <w:lang w:val="en-US"/>
        </w:rPr>
      </w:pPr>
      <w:r w:rsidRPr="00FC57B0">
        <w:t>R2-2304481</w:t>
      </w:r>
      <w:r w:rsidRPr="00FC57B0">
        <w:tab/>
      </w:r>
      <w:r w:rsidRPr="00FC57B0">
        <w:rPr>
          <w:lang w:val="en-US"/>
        </w:rPr>
        <w:t>LS on Monitoring of paging occasions for CG-SDT with HD-FDD Redcap UEs</w:t>
      </w:r>
      <w:r w:rsidRPr="00FC57B0">
        <w:rPr>
          <w:lang w:val="en-US"/>
        </w:rPr>
        <w:tab/>
        <w:t>Ericsson</w:t>
      </w:r>
      <w:r w:rsidRPr="00FC57B0">
        <w:rPr>
          <w:lang w:val="en-US"/>
        </w:rPr>
        <w:tab/>
      </w:r>
      <w:r w:rsidR="00A13D49" w:rsidRPr="00FC57B0">
        <w:rPr>
          <w:lang w:val="en-US"/>
        </w:rPr>
        <w:t>LS out</w:t>
      </w:r>
      <w:r w:rsidR="00A13D49" w:rsidRPr="00FC57B0">
        <w:rPr>
          <w:lang w:val="en-US"/>
        </w:rPr>
        <w:tab/>
      </w:r>
      <w:r w:rsidRPr="00FC57B0">
        <w:rPr>
          <w:lang w:val="en-US"/>
        </w:rPr>
        <w:t>Rel-17</w:t>
      </w:r>
      <w:r w:rsidR="00A13D49" w:rsidRPr="00FC57B0">
        <w:rPr>
          <w:lang w:val="en-US"/>
        </w:rPr>
        <w:tab/>
      </w:r>
      <w:r w:rsidRPr="00FC57B0">
        <w:rPr>
          <w:lang w:val="en-US"/>
        </w:rPr>
        <w:t>NR_SmallData_INACTIVE-Core</w:t>
      </w:r>
      <w:r w:rsidR="00A13D49" w:rsidRPr="00FC57B0">
        <w:rPr>
          <w:lang w:val="en-US"/>
        </w:rPr>
        <w:tab/>
      </w:r>
      <w:r w:rsidRPr="00FC57B0">
        <w:rPr>
          <w:lang w:val="en-US"/>
        </w:rPr>
        <w:t>To:RAN1, RAN4</w:t>
      </w:r>
    </w:p>
    <w:p w14:paraId="36396FD2" w14:textId="0D22EC2F" w:rsidR="00DD22C1" w:rsidRPr="00FC57B0" w:rsidRDefault="00DD22C1" w:rsidP="00DD22C1">
      <w:pPr>
        <w:pStyle w:val="Doc-text2"/>
        <w:rPr>
          <w:lang w:val="en-US"/>
        </w:rPr>
      </w:pPr>
      <w:r w:rsidRPr="00FC57B0">
        <w:rPr>
          <w:lang w:val="en-US"/>
        </w:rPr>
        <w:t>=&gt;</w:t>
      </w:r>
      <w:r w:rsidRPr="00FC57B0">
        <w:rPr>
          <w:lang w:val="en-US"/>
        </w:rPr>
        <w:tab/>
        <w:t xml:space="preserve">to be approved over email </w:t>
      </w:r>
    </w:p>
    <w:p w14:paraId="0FCB7981" w14:textId="415D190E" w:rsidR="00A13D49" w:rsidRPr="00FC57B0" w:rsidRDefault="00A13D49" w:rsidP="00DD22C1">
      <w:pPr>
        <w:pStyle w:val="Doc-text2"/>
        <w:rPr>
          <w:lang w:val="en-US"/>
        </w:rPr>
      </w:pPr>
      <w:r w:rsidRPr="00FC57B0">
        <w:rPr>
          <w:lang w:val="en-US"/>
        </w:rPr>
        <w:t>=&gt; Revised in R2-2304562</w:t>
      </w:r>
    </w:p>
    <w:p w14:paraId="58F304FB" w14:textId="4842245B" w:rsidR="00A13D49" w:rsidRPr="00FC57B0" w:rsidRDefault="00A13D49" w:rsidP="00A13D49">
      <w:pPr>
        <w:pStyle w:val="Doc-title"/>
        <w:rPr>
          <w:lang w:val="en-US"/>
        </w:rPr>
      </w:pPr>
      <w:r w:rsidRPr="00FC57B0">
        <w:t>R2-2304562</w:t>
      </w:r>
      <w:r w:rsidRPr="00FC57B0">
        <w:tab/>
      </w:r>
      <w:r w:rsidRPr="00FC57B0">
        <w:rPr>
          <w:lang w:val="en-US"/>
        </w:rPr>
        <w:t>LS on Monitoring of paging occasions for CG-SDT with HD-FDD Redcap UEs</w:t>
      </w:r>
      <w:r w:rsidRPr="00FC57B0">
        <w:rPr>
          <w:lang w:val="en-US"/>
        </w:rPr>
        <w:tab/>
        <w:t>RAN2</w:t>
      </w:r>
      <w:r w:rsidRPr="00FC57B0">
        <w:rPr>
          <w:lang w:val="en-US"/>
        </w:rPr>
        <w:tab/>
        <w:t>LS out</w:t>
      </w:r>
      <w:r w:rsidRPr="00FC57B0">
        <w:rPr>
          <w:lang w:val="en-US"/>
        </w:rPr>
        <w:tab/>
        <w:t>Rel-17</w:t>
      </w:r>
      <w:r w:rsidRPr="00FC57B0">
        <w:rPr>
          <w:lang w:val="en-US"/>
        </w:rPr>
        <w:tab/>
        <w:t>NR_SmallData_INACTIVE-Core</w:t>
      </w:r>
      <w:r w:rsidRPr="00FC57B0">
        <w:rPr>
          <w:lang w:val="en-US"/>
        </w:rPr>
        <w:tab/>
        <w:t>To:RAN1, RAN4</w:t>
      </w:r>
    </w:p>
    <w:p w14:paraId="2C7996AB" w14:textId="7B5A262A" w:rsidR="00A13D49" w:rsidRPr="00FC57B0" w:rsidRDefault="00A13D49" w:rsidP="00A13D49">
      <w:pPr>
        <w:pStyle w:val="Doc-text2"/>
        <w:rPr>
          <w:lang w:val="en-US"/>
        </w:rPr>
      </w:pPr>
      <w:r w:rsidRPr="00FC57B0">
        <w:rPr>
          <w:lang w:val="en-US"/>
        </w:rPr>
        <w:t>=&gt; Approved</w:t>
      </w:r>
    </w:p>
    <w:p w14:paraId="54839B03" w14:textId="77777777" w:rsidR="00DD22C1" w:rsidRPr="00FC57B0" w:rsidRDefault="00DD22C1" w:rsidP="00DD22C1">
      <w:pPr>
        <w:pStyle w:val="Doc-text2"/>
        <w:rPr>
          <w:lang w:val="en-US"/>
        </w:rPr>
      </w:pPr>
    </w:p>
    <w:p w14:paraId="57DEA61E" w14:textId="718B6944" w:rsidR="00DD22C1" w:rsidRPr="00FC57B0" w:rsidRDefault="00DD22C1" w:rsidP="00DD22C1">
      <w:pPr>
        <w:pStyle w:val="Doc-title"/>
      </w:pPr>
      <w:r w:rsidRPr="00FC57B0">
        <w:t>R2-2304179</w:t>
      </w:r>
      <w:r w:rsidRPr="00FC57B0">
        <w:tab/>
        <w:t>Correction to RA-SDT initiation</w:t>
      </w:r>
      <w:r w:rsidRPr="00FC57B0">
        <w:tab/>
        <w:t>Google Inc.</w:t>
      </w:r>
      <w:r w:rsidRPr="00FC57B0">
        <w:tab/>
        <w:t>CR</w:t>
      </w:r>
      <w:r w:rsidRPr="00FC57B0">
        <w:tab/>
        <w:t>Rel-17</w:t>
      </w:r>
      <w:r w:rsidRPr="00FC57B0">
        <w:tab/>
        <w:t>38.321</w:t>
      </w:r>
      <w:r w:rsidRPr="00FC57B0">
        <w:tab/>
        <w:t>17.4.0</w:t>
      </w:r>
      <w:r w:rsidRPr="00FC57B0">
        <w:tab/>
        <w:t>1610</w:t>
      </w:r>
      <w:r w:rsidRPr="00FC57B0">
        <w:tab/>
        <w:t>-</w:t>
      </w:r>
      <w:r w:rsidRPr="00FC57B0">
        <w:tab/>
        <w:t>F</w:t>
      </w:r>
      <w:r w:rsidRPr="00FC57B0">
        <w:tab/>
        <w:t>NR_SmallData_INACTIVE-Core</w:t>
      </w:r>
    </w:p>
    <w:p w14:paraId="1397B98C" w14:textId="77777777" w:rsidR="00DD22C1" w:rsidRPr="00FC57B0" w:rsidRDefault="00DD22C1" w:rsidP="00DD22C1">
      <w:pPr>
        <w:pStyle w:val="Doc-text2"/>
      </w:pPr>
      <w:r w:rsidRPr="00FC57B0">
        <w:t xml:space="preserve">=&gt; Not pursued </w:t>
      </w:r>
    </w:p>
    <w:p w14:paraId="3EB5F1DF" w14:textId="77777777" w:rsidR="00DD22C1" w:rsidRPr="00FC57B0" w:rsidRDefault="00DD22C1" w:rsidP="00DD22C1">
      <w:pPr>
        <w:pStyle w:val="Doc-text2"/>
      </w:pPr>
    </w:p>
    <w:p w14:paraId="650CD2D3" w14:textId="4363328E" w:rsidR="00DD22C1" w:rsidRPr="00FC57B0" w:rsidRDefault="00DD22C1" w:rsidP="00DD22C1">
      <w:pPr>
        <w:pStyle w:val="Heading3"/>
      </w:pPr>
      <w:bookmarkStart w:id="426" w:name="_Toc134112350"/>
      <w:r w:rsidRPr="00FC57B0">
        <w:t>6.4.2</w:t>
      </w:r>
      <w:r w:rsidRPr="00FC57B0">
        <w:tab/>
        <w:t>Control plane common aspects</w:t>
      </w:r>
      <w:bookmarkEnd w:id="426"/>
    </w:p>
    <w:p w14:paraId="3800C830" w14:textId="77777777" w:rsidR="00DD22C1" w:rsidRPr="00FC57B0" w:rsidRDefault="00DD22C1" w:rsidP="00DD22C1">
      <w:pPr>
        <w:pStyle w:val="Comments"/>
      </w:pPr>
      <w:r w:rsidRPr="00FC57B0">
        <w:t xml:space="preserve">A single CR with miscelaneous corrections is encouraged.  Small editorial corrections should be sent directly to rapporteur. </w:t>
      </w:r>
    </w:p>
    <w:p w14:paraId="110CA39F" w14:textId="77777777" w:rsidR="00DD22C1" w:rsidRPr="00FC57B0" w:rsidRDefault="00DD22C1" w:rsidP="00DD22C1">
      <w:pPr>
        <w:pStyle w:val="Comments"/>
      </w:pPr>
      <w:r w:rsidRPr="00FC57B0">
        <w:t>Big critical issues can be discussed in a contribution with CR in the appendix of the contribution</w:t>
      </w:r>
    </w:p>
    <w:p w14:paraId="2CEDB77F" w14:textId="77777777" w:rsidR="00DD22C1" w:rsidRPr="00FC57B0" w:rsidRDefault="00DD22C1" w:rsidP="00DD22C1">
      <w:pPr>
        <w:pStyle w:val="Comments"/>
      </w:pPr>
    </w:p>
    <w:p w14:paraId="36A54779" w14:textId="77777777" w:rsidR="00DD22C1" w:rsidRPr="00FC57B0" w:rsidRDefault="00DD22C1" w:rsidP="00DD22C1">
      <w:pPr>
        <w:pStyle w:val="Doc-title"/>
      </w:pPr>
      <w:r w:rsidRPr="00FC57B0">
        <w:t>To be treated in email discussion [302]</w:t>
      </w:r>
    </w:p>
    <w:p w14:paraId="7DB3B99B" w14:textId="2B6B1018" w:rsidR="00DD22C1" w:rsidRPr="00FC57B0" w:rsidRDefault="00DD22C1" w:rsidP="00DD22C1">
      <w:pPr>
        <w:pStyle w:val="Doc-title"/>
      </w:pPr>
      <w:r w:rsidRPr="00FC57B0">
        <w:t>R2-2302665</w:t>
      </w:r>
      <w:r w:rsidRPr="00FC57B0">
        <w:tab/>
        <w:t>Correction on UAI Reporting During SDT</w:t>
      </w:r>
      <w:r w:rsidRPr="00FC57B0">
        <w:tab/>
        <w:t>vivo</w:t>
      </w:r>
      <w:r w:rsidRPr="00FC57B0">
        <w:tab/>
        <w:t>CR</w:t>
      </w:r>
      <w:r w:rsidRPr="00FC57B0">
        <w:tab/>
        <w:t>Rel-17</w:t>
      </w:r>
      <w:r w:rsidRPr="00FC57B0">
        <w:tab/>
        <w:t>38.331</w:t>
      </w:r>
      <w:r w:rsidRPr="00FC57B0">
        <w:tab/>
        <w:t>17.4.0</w:t>
      </w:r>
      <w:r w:rsidRPr="00FC57B0">
        <w:tab/>
        <w:t>3957</w:t>
      </w:r>
      <w:r w:rsidRPr="00FC57B0">
        <w:tab/>
        <w:t>-</w:t>
      </w:r>
      <w:r w:rsidRPr="00FC57B0">
        <w:tab/>
        <w:t>F</w:t>
      </w:r>
      <w:r w:rsidRPr="00FC57B0">
        <w:tab/>
        <w:t>NR_SmallData_INACTIVE-Core</w:t>
      </w:r>
      <w:r w:rsidRPr="00FC57B0">
        <w:tab/>
        <w:t>Late</w:t>
      </w:r>
    </w:p>
    <w:p w14:paraId="72E4688A" w14:textId="77777777" w:rsidR="00DD22C1" w:rsidRPr="00FC57B0" w:rsidRDefault="00DD22C1" w:rsidP="00DD22C1">
      <w:pPr>
        <w:pStyle w:val="Doc-text2"/>
      </w:pPr>
      <w:r w:rsidRPr="00FC57B0">
        <w:t xml:space="preserve">=&gt; The CR is not pursued </w:t>
      </w:r>
    </w:p>
    <w:p w14:paraId="3F8B7270" w14:textId="77777777" w:rsidR="00DD22C1" w:rsidRPr="00FC57B0" w:rsidRDefault="00DD22C1" w:rsidP="00DD22C1">
      <w:pPr>
        <w:pStyle w:val="Doc-text2"/>
      </w:pPr>
    </w:p>
    <w:p w14:paraId="63B219B6" w14:textId="4E046F2C" w:rsidR="00DD22C1" w:rsidRPr="00FC57B0" w:rsidRDefault="00DD22C1" w:rsidP="00DD22C1">
      <w:pPr>
        <w:pStyle w:val="Doc-title"/>
      </w:pPr>
      <w:r w:rsidRPr="00FC57B0">
        <w:t>R2-2303056</w:t>
      </w:r>
      <w:r w:rsidRPr="00FC57B0">
        <w:tab/>
        <w:t>Correction on the restriction to periodicityExt</w:t>
      </w:r>
      <w:r w:rsidRPr="00FC57B0">
        <w:tab/>
        <w:t>NEC Corporation</w:t>
      </w:r>
      <w:r w:rsidRPr="00FC57B0">
        <w:tab/>
        <w:t>CR</w:t>
      </w:r>
      <w:r w:rsidRPr="00FC57B0">
        <w:tab/>
        <w:t>Rel-17</w:t>
      </w:r>
      <w:r w:rsidRPr="00FC57B0">
        <w:tab/>
        <w:t>38.331</w:t>
      </w:r>
      <w:r w:rsidRPr="00FC57B0">
        <w:tab/>
        <w:t>17.4.0</w:t>
      </w:r>
      <w:r w:rsidRPr="00FC57B0">
        <w:tab/>
        <w:t>3981</w:t>
      </w:r>
      <w:r w:rsidRPr="00FC57B0">
        <w:tab/>
        <w:t>-</w:t>
      </w:r>
      <w:r w:rsidRPr="00FC57B0">
        <w:tab/>
        <w:t>F</w:t>
      </w:r>
      <w:r w:rsidRPr="00FC57B0">
        <w:tab/>
        <w:t>NR_SmallData_INACTIVE-Core</w:t>
      </w:r>
    </w:p>
    <w:p w14:paraId="429151F4" w14:textId="77777777" w:rsidR="00DD22C1" w:rsidRPr="00FC57B0" w:rsidRDefault="00DD22C1" w:rsidP="00DD22C1">
      <w:pPr>
        <w:pStyle w:val="Doc-text2"/>
      </w:pPr>
      <w:r w:rsidRPr="00FC57B0">
        <w:t xml:space="preserve">=&gt; The CR is not pursued </w:t>
      </w:r>
    </w:p>
    <w:p w14:paraId="5C01DAA0" w14:textId="77777777" w:rsidR="00DD22C1" w:rsidRPr="00FC57B0" w:rsidRDefault="00DD22C1" w:rsidP="00DD22C1">
      <w:pPr>
        <w:pStyle w:val="Doc-text2"/>
      </w:pPr>
    </w:p>
    <w:p w14:paraId="4E2D15EC" w14:textId="78B1728B" w:rsidR="00DD22C1" w:rsidRPr="00FC57B0" w:rsidRDefault="00DD22C1" w:rsidP="00DD22C1">
      <w:pPr>
        <w:pStyle w:val="Doc-title"/>
      </w:pPr>
      <w:r w:rsidRPr="00FC57B0">
        <w:t>R2-2303594</w:t>
      </w:r>
      <w:r w:rsidRPr="00FC57B0">
        <w:tab/>
        <w:t>Control plane corrections for SDT</w:t>
      </w:r>
      <w:r w:rsidRPr="00FC57B0">
        <w:tab/>
        <w:t>Huawei, HiSilicon</w:t>
      </w:r>
      <w:r w:rsidRPr="00FC57B0">
        <w:tab/>
        <w:t>CR</w:t>
      </w:r>
      <w:r w:rsidRPr="00FC57B0">
        <w:tab/>
        <w:t>Rel-17</w:t>
      </w:r>
      <w:r w:rsidRPr="00FC57B0">
        <w:tab/>
        <w:t>38.331</w:t>
      </w:r>
      <w:r w:rsidRPr="00FC57B0">
        <w:tab/>
        <w:t>17.4.0</w:t>
      </w:r>
      <w:r w:rsidRPr="00FC57B0">
        <w:tab/>
        <w:t>4017</w:t>
      </w:r>
      <w:r w:rsidRPr="00FC57B0">
        <w:tab/>
        <w:t>-</w:t>
      </w:r>
      <w:r w:rsidRPr="00FC57B0">
        <w:tab/>
        <w:t>F</w:t>
      </w:r>
      <w:r w:rsidRPr="00FC57B0">
        <w:tab/>
        <w:t>NR_SmallData_INACTIVE-Core</w:t>
      </w:r>
    </w:p>
    <w:p w14:paraId="32AEEADB" w14:textId="2CA8FB2F" w:rsidR="00DD22C1" w:rsidRPr="00FC57B0" w:rsidRDefault="00DD22C1" w:rsidP="00DD22C1">
      <w:pPr>
        <w:pStyle w:val="Doc-text2"/>
      </w:pPr>
      <w:r w:rsidRPr="00FC57B0">
        <w:t>=&gt;</w:t>
      </w:r>
      <w:r w:rsidRPr="00FC57B0">
        <w:tab/>
        <w:t>the first change in R2-2303594 is not pursued (can check if a field description update in RRC could be more acceptable at next meeting)</w:t>
      </w:r>
    </w:p>
    <w:p w14:paraId="7B74B184" w14:textId="77777777" w:rsidR="00DD22C1" w:rsidRPr="00FC57B0" w:rsidRDefault="00DD22C1" w:rsidP="00DD22C1">
      <w:pPr>
        <w:pStyle w:val="Doc-text2"/>
      </w:pPr>
      <w:r w:rsidRPr="00FC57B0">
        <w:t>-</w:t>
      </w:r>
      <w:r w:rsidRPr="00FC57B0">
        <w:tab/>
        <w:t>LG thinks it is clear from the specification that only CG resource configured for CG-SDT can be used in RRC_INACTIVE.</w:t>
      </w:r>
    </w:p>
    <w:p w14:paraId="46CB0C9D" w14:textId="77777777" w:rsidR="00DD22C1" w:rsidRPr="00FC57B0" w:rsidRDefault="00DD22C1" w:rsidP="00DD22C1">
      <w:pPr>
        <w:pStyle w:val="Doc-text2"/>
      </w:pPr>
      <w:r w:rsidRPr="00FC57B0">
        <w:t>=&gt;</w:t>
      </w:r>
      <w:r w:rsidRPr="00FC57B0">
        <w:tab/>
        <w:t>Update to keep only the second change</w:t>
      </w:r>
    </w:p>
    <w:p w14:paraId="76AFC005" w14:textId="2682FFFB" w:rsidR="00DD22C1" w:rsidRPr="00FC57B0" w:rsidRDefault="00DD22C1" w:rsidP="00DD22C1">
      <w:pPr>
        <w:pStyle w:val="Doc-text2"/>
      </w:pPr>
      <w:r w:rsidRPr="00FC57B0">
        <w:lastRenderedPageBreak/>
        <w:t>=&gt;</w:t>
      </w:r>
      <w:r w:rsidRPr="00FC57B0">
        <w:tab/>
        <w:t>The CR is revised in R2-2304352</w:t>
      </w:r>
    </w:p>
    <w:p w14:paraId="4F66699D" w14:textId="2279E676" w:rsidR="00DD22C1" w:rsidRPr="00FC57B0" w:rsidRDefault="00DD22C1" w:rsidP="00DD22C1">
      <w:pPr>
        <w:pStyle w:val="Doc-title"/>
      </w:pPr>
      <w:r w:rsidRPr="00FC57B0">
        <w:t>R2-2304352</w:t>
      </w:r>
      <w:r w:rsidRPr="00FC57B0">
        <w:tab/>
        <w:t>Control plane corrections for SDT</w:t>
      </w:r>
      <w:r w:rsidRPr="00FC57B0">
        <w:tab/>
        <w:t>Huawei, HiSilicon</w:t>
      </w:r>
      <w:r w:rsidRPr="00FC57B0">
        <w:tab/>
        <w:t>CR</w:t>
      </w:r>
      <w:r w:rsidRPr="00FC57B0">
        <w:tab/>
        <w:t>Rel-17</w:t>
      </w:r>
      <w:r w:rsidRPr="00FC57B0">
        <w:tab/>
        <w:t>38.331</w:t>
      </w:r>
      <w:r w:rsidRPr="00FC57B0">
        <w:tab/>
        <w:t>17.4.0</w:t>
      </w:r>
      <w:r w:rsidRPr="00FC57B0">
        <w:tab/>
        <w:t>4017</w:t>
      </w:r>
      <w:r w:rsidRPr="00FC57B0">
        <w:tab/>
        <w:t>1</w:t>
      </w:r>
      <w:r w:rsidRPr="00FC57B0">
        <w:tab/>
        <w:t>F</w:t>
      </w:r>
      <w:r w:rsidRPr="00FC57B0">
        <w:tab/>
        <w:t>NR_SmallData_INACTIVE-Core</w:t>
      </w:r>
    </w:p>
    <w:p w14:paraId="26EE9829" w14:textId="32D1FAEB" w:rsidR="00DD22C1" w:rsidRPr="00FC57B0" w:rsidRDefault="00DD22C1" w:rsidP="00DD22C1">
      <w:pPr>
        <w:pStyle w:val="Doc-text2"/>
      </w:pPr>
      <w:r w:rsidRPr="00FC57B0">
        <w:t>=&gt;  The CR is agreed in principle</w:t>
      </w:r>
    </w:p>
    <w:p w14:paraId="2A50147E" w14:textId="77777777" w:rsidR="00DD22C1" w:rsidRPr="00FC57B0" w:rsidRDefault="00DD22C1" w:rsidP="00DD22C1">
      <w:pPr>
        <w:pStyle w:val="Doc-text2"/>
      </w:pPr>
    </w:p>
    <w:p w14:paraId="5D2EF712" w14:textId="432D9CC8" w:rsidR="00DD22C1" w:rsidRPr="00FC57B0" w:rsidRDefault="00DD22C1" w:rsidP="00DD22C1">
      <w:pPr>
        <w:pStyle w:val="Doc-title"/>
      </w:pPr>
      <w:r w:rsidRPr="00FC57B0">
        <w:t>R2-2303687</w:t>
      </w:r>
      <w:r w:rsidRPr="00FC57B0">
        <w:tab/>
        <w:t>Clarification on RRCReject handling with UL data</w:t>
      </w:r>
      <w:r w:rsidRPr="00FC57B0">
        <w:tab/>
        <w:t>Nokia, Nokia Shanghai Bell</w:t>
      </w:r>
      <w:r w:rsidRPr="00FC57B0">
        <w:tab/>
        <w:t>CR</w:t>
      </w:r>
      <w:r w:rsidRPr="00FC57B0">
        <w:tab/>
        <w:t>Rel-17</w:t>
      </w:r>
      <w:r w:rsidRPr="00FC57B0">
        <w:tab/>
        <w:t>38.300</w:t>
      </w:r>
      <w:r w:rsidRPr="00FC57B0">
        <w:tab/>
        <w:t>17.4.0</w:t>
      </w:r>
      <w:r w:rsidRPr="00FC57B0">
        <w:tab/>
        <w:t>0658</w:t>
      </w:r>
      <w:r w:rsidRPr="00FC57B0">
        <w:tab/>
        <w:t>-</w:t>
      </w:r>
      <w:r w:rsidRPr="00FC57B0">
        <w:tab/>
        <w:t>F</w:t>
      </w:r>
      <w:r w:rsidRPr="00FC57B0">
        <w:tab/>
        <w:t>NR_SmallData_INACTIVE-Core</w:t>
      </w:r>
    </w:p>
    <w:p w14:paraId="6DC94A73" w14:textId="77777777" w:rsidR="00DD22C1" w:rsidRPr="00FC57B0" w:rsidRDefault="00DD22C1" w:rsidP="00DD22C1">
      <w:pPr>
        <w:pStyle w:val="Doc-text2"/>
      </w:pPr>
      <w:r w:rsidRPr="00FC57B0">
        <w:t xml:space="preserve">=&gt; The CR is not pursued </w:t>
      </w:r>
    </w:p>
    <w:p w14:paraId="5E3A009B" w14:textId="77777777" w:rsidR="00DD22C1" w:rsidRPr="00FC57B0" w:rsidRDefault="00DD22C1" w:rsidP="00DD22C1">
      <w:pPr>
        <w:pStyle w:val="Doc-text2"/>
      </w:pPr>
    </w:p>
    <w:p w14:paraId="72362AA0" w14:textId="7C8B2E5B" w:rsidR="00DD22C1" w:rsidRPr="00FC57B0" w:rsidRDefault="00DD22C1" w:rsidP="00DD22C1">
      <w:pPr>
        <w:pStyle w:val="Doc-title"/>
      </w:pPr>
      <w:r w:rsidRPr="00FC57B0">
        <w:t>R2-2303688</w:t>
      </w:r>
      <w:r w:rsidRPr="00FC57B0">
        <w:tab/>
        <w:t>Clarification on unknown, unforeseen and erroneous protocol data</w:t>
      </w:r>
      <w:r w:rsidRPr="00FC57B0">
        <w:tab/>
        <w:t>Nokia, Nokia Shanghai Bell</w:t>
      </w:r>
      <w:r w:rsidRPr="00FC57B0">
        <w:tab/>
        <w:t>CR</w:t>
      </w:r>
      <w:r w:rsidRPr="00FC57B0">
        <w:tab/>
        <w:t>Rel-17</w:t>
      </w:r>
      <w:r w:rsidRPr="00FC57B0">
        <w:tab/>
        <w:t>38.321</w:t>
      </w:r>
      <w:r w:rsidRPr="00FC57B0">
        <w:tab/>
        <w:t>17.4.0</w:t>
      </w:r>
      <w:r w:rsidRPr="00FC57B0">
        <w:tab/>
        <w:t>1593</w:t>
      </w:r>
      <w:r w:rsidRPr="00FC57B0">
        <w:tab/>
        <w:t>-</w:t>
      </w:r>
      <w:r w:rsidRPr="00FC57B0">
        <w:tab/>
        <w:t>F</w:t>
      </w:r>
      <w:r w:rsidRPr="00FC57B0">
        <w:tab/>
        <w:t>NR_SmallData_INACTIVE-Core</w:t>
      </w:r>
    </w:p>
    <w:p w14:paraId="230E20AE" w14:textId="77777777" w:rsidR="00DD22C1" w:rsidRPr="00FC57B0" w:rsidRDefault="00DD22C1" w:rsidP="00DD22C1">
      <w:pPr>
        <w:pStyle w:val="Doc-text2"/>
      </w:pPr>
      <w:r w:rsidRPr="00FC57B0">
        <w:t>-</w:t>
      </w:r>
      <w:r w:rsidRPr="00FC57B0">
        <w:tab/>
        <w:t xml:space="preserve">Mediatek thought this was worthwhile capturing as it is an error and it is strange to see companies agreeing that it is an error but do not think we need to capture it.  LG explains that this case is already covered in the spec. </w:t>
      </w:r>
    </w:p>
    <w:p w14:paraId="7008840E" w14:textId="363040BF" w:rsidR="00DD22C1" w:rsidRPr="00FC57B0" w:rsidRDefault="00DD22C1" w:rsidP="00DD22C1">
      <w:pPr>
        <w:pStyle w:val="Doc-text2"/>
      </w:pPr>
      <w:r w:rsidRPr="00FC57B0">
        <w:t>=&gt; The CR is postponed</w:t>
      </w:r>
    </w:p>
    <w:p w14:paraId="11BF0CEB" w14:textId="77777777" w:rsidR="00DD22C1" w:rsidRPr="00FC57B0" w:rsidRDefault="00DD22C1" w:rsidP="00DD22C1">
      <w:pPr>
        <w:pStyle w:val="Doc-text2"/>
      </w:pPr>
    </w:p>
    <w:p w14:paraId="21E6CFDB" w14:textId="77777777" w:rsidR="001C54CD" w:rsidRPr="00FC57B0" w:rsidRDefault="001C54CD" w:rsidP="001C54CD">
      <w:pPr>
        <w:pStyle w:val="Heading2"/>
      </w:pPr>
      <w:bookmarkStart w:id="427" w:name="_Toc134112351"/>
      <w:r w:rsidRPr="00FC57B0">
        <w:t>6.5</w:t>
      </w:r>
      <w:r w:rsidRPr="00FC57B0">
        <w:tab/>
        <w:t>NR Sidelink relay</w:t>
      </w:r>
      <w:bookmarkEnd w:id="427"/>
    </w:p>
    <w:p w14:paraId="2EC0B796" w14:textId="77777777" w:rsidR="001C54CD" w:rsidRPr="00FC57B0" w:rsidRDefault="001C54CD" w:rsidP="001C54CD">
      <w:pPr>
        <w:pStyle w:val="Comments"/>
      </w:pPr>
      <w:r w:rsidRPr="00FC57B0">
        <w:t>(NR_SL_Relay-Core; leading WG: RAN2; REL-17; WID: RP-212601)</w:t>
      </w:r>
    </w:p>
    <w:p w14:paraId="324FC3B8" w14:textId="77777777" w:rsidR="001C54CD" w:rsidRPr="00FC57B0" w:rsidRDefault="001C54CD" w:rsidP="001C54CD">
      <w:pPr>
        <w:pStyle w:val="Comments"/>
      </w:pPr>
      <w:r w:rsidRPr="00FC57B0">
        <w:t>Tdoc Limitation: 3 tdocs</w:t>
      </w:r>
    </w:p>
    <w:p w14:paraId="1EED2994" w14:textId="77777777" w:rsidR="003A4665" w:rsidRPr="00FC57B0" w:rsidRDefault="003A4665" w:rsidP="003A4665">
      <w:pPr>
        <w:pStyle w:val="Heading3"/>
      </w:pPr>
      <w:bookmarkStart w:id="428" w:name="_Toc134112352"/>
      <w:r w:rsidRPr="00FC57B0">
        <w:t>6.5.1</w:t>
      </w:r>
      <w:r w:rsidRPr="00FC57B0">
        <w:tab/>
        <w:t>General and stage 2 corrections</w:t>
      </w:r>
      <w:bookmarkEnd w:id="428"/>
    </w:p>
    <w:p w14:paraId="0B60E591" w14:textId="77777777" w:rsidR="003A4665" w:rsidRPr="00FC57B0" w:rsidRDefault="003A4665" w:rsidP="003A4665">
      <w:pPr>
        <w:pStyle w:val="Comments"/>
      </w:pPr>
      <w:r w:rsidRPr="00FC57B0">
        <w:t>Incoming LSs, etc., and any stage 2 corrections (impact to 38.300).</w:t>
      </w:r>
    </w:p>
    <w:p w14:paraId="1F539424" w14:textId="0CAC012C" w:rsidR="003A4665" w:rsidRPr="00FC57B0" w:rsidRDefault="003A4665" w:rsidP="003A4665">
      <w:pPr>
        <w:pStyle w:val="Doc-title"/>
      </w:pPr>
      <w:r w:rsidRPr="00FC57B0">
        <w:t>R2-2303154</w:t>
      </w:r>
      <w:r w:rsidRPr="00FC57B0">
        <w:tab/>
        <w:t>Correction on Direct to Indirect Path Switching</w:t>
      </w:r>
      <w:r w:rsidRPr="00FC57B0">
        <w:tab/>
        <w:t>CATT</w:t>
      </w:r>
      <w:r w:rsidRPr="00FC57B0">
        <w:tab/>
        <w:t>CR</w:t>
      </w:r>
      <w:r w:rsidRPr="00FC57B0">
        <w:tab/>
        <w:t>Rel-17</w:t>
      </w:r>
      <w:r w:rsidRPr="00FC57B0">
        <w:tab/>
        <w:t>38.300</w:t>
      </w:r>
      <w:r w:rsidRPr="00FC57B0">
        <w:tab/>
        <w:t>17.4.0</w:t>
      </w:r>
      <w:r w:rsidRPr="00FC57B0">
        <w:tab/>
        <w:t>0652</w:t>
      </w:r>
      <w:r w:rsidRPr="00FC57B0">
        <w:tab/>
        <w:t>-</w:t>
      </w:r>
      <w:r w:rsidRPr="00FC57B0">
        <w:tab/>
        <w:t>F</w:t>
      </w:r>
      <w:r w:rsidRPr="00FC57B0">
        <w:tab/>
        <w:t>NR_SL_relay-Core</w:t>
      </w:r>
    </w:p>
    <w:p w14:paraId="6466DFD9" w14:textId="7F45F351" w:rsidR="003A4665" w:rsidRPr="00FC57B0" w:rsidRDefault="003A4665" w:rsidP="003A4665">
      <w:pPr>
        <w:pStyle w:val="Doc-title"/>
      </w:pPr>
      <w:r w:rsidRPr="00FC57B0">
        <w:t>R2-2303155</w:t>
      </w:r>
      <w:r w:rsidRPr="00FC57B0">
        <w:tab/>
        <w:t>Correction on the PC5 unicast link release in case of indirect to direct path switching</w:t>
      </w:r>
      <w:r w:rsidRPr="00FC57B0">
        <w:tab/>
        <w:t>CATT</w:t>
      </w:r>
      <w:r w:rsidRPr="00FC57B0">
        <w:tab/>
        <w:t>CR</w:t>
      </w:r>
      <w:r w:rsidRPr="00FC57B0">
        <w:tab/>
        <w:t>Rel-17</w:t>
      </w:r>
      <w:r w:rsidRPr="00FC57B0">
        <w:tab/>
        <w:t>38.300</w:t>
      </w:r>
      <w:r w:rsidRPr="00FC57B0">
        <w:tab/>
        <w:t>17.4.0</w:t>
      </w:r>
      <w:r w:rsidRPr="00FC57B0">
        <w:tab/>
        <w:t>0653</w:t>
      </w:r>
      <w:r w:rsidRPr="00FC57B0">
        <w:tab/>
        <w:t>-</w:t>
      </w:r>
      <w:r w:rsidRPr="00FC57B0">
        <w:tab/>
        <w:t>F</w:t>
      </w:r>
      <w:r w:rsidRPr="00FC57B0">
        <w:tab/>
        <w:t>NR_SL_relay-Core</w:t>
      </w:r>
    </w:p>
    <w:p w14:paraId="59A67F91" w14:textId="333ACD5D" w:rsidR="003A4665" w:rsidRPr="00FC57B0" w:rsidRDefault="003A4665" w:rsidP="003A4665">
      <w:pPr>
        <w:pStyle w:val="Doc-title"/>
      </w:pPr>
      <w:r w:rsidRPr="00FC57B0">
        <w:t>R2-2303384</w:t>
      </w:r>
      <w:r w:rsidRPr="00FC57B0">
        <w:tab/>
        <w:t>Miscellaneous corrections for Stage 2 NR sidelink relay</w:t>
      </w:r>
      <w:r w:rsidRPr="00FC57B0">
        <w:tab/>
        <w:t>Apple</w:t>
      </w:r>
      <w:r w:rsidRPr="00FC57B0">
        <w:tab/>
        <w:t>CR</w:t>
      </w:r>
      <w:r w:rsidRPr="00FC57B0">
        <w:tab/>
        <w:t>Rel-17</w:t>
      </w:r>
      <w:r w:rsidRPr="00FC57B0">
        <w:tab/>
        <w:t>38.300</w:t>
      </w:r>
      <w:r w:rsidRPr="00FC57B0">
        <w:tab/>
        <w:t>17.4.0</w:t>
      </w:r>
      <w:r w:rsidRPr="00FC57B0">
        <w:tab/>
        <w:t>0656</w:t>
      </w:r>
      <w:r w:rsidRPr="00FC57B0">
        <w:tab/>
        <w:t>-</w:t>
      </w:r>
      <w:r w:rsidRPr="00FC57B0">
        <w:tab/>
        <w:t>F</w:t>
      </w:r>
      <w:r w:rsidRPr="00FC57B0">
        <w:tab/>
        <w:t>NR_SL_relay-Core</w:t>
      </w:r>
    </w:p>
    <w:p w14:paraId="6378C18E" w14:textId="5BDDDB18" w:rsidR="003A4665" w:rsidRPr="00FC57B0" w:rsidRDefault="003A4665" w:rsidP="003A4665">
      <w:pPr>
        <w:pStyle w:val="Doc-title"/>
      </w:pPr>
      <w:r w:rsidRPr="00FC57B0">
        <w:t>R2-2303858</w:t>
      </w:r>
      <w:r w:rsidRPr="00FC57B0">
        <w:tab/>
        <w:t>Corrections on relay (re)selection</w:t>
      </w:r>
      <w:r w:rsidRPr="00FC57B0">
        <w:tab/>
        <w:t>ZTE, Sanechips</w:t>
      </w:r>
      <w:r w:rsidRPr="00FC57B0">
        <w:tab/>
        <w:t>CR</w:t>
      </w:r>
      <w:r w:rsidRPr="00FC57B0">
        <w:tab/>
        <w:t>Rel-17</w:t>
      </w:r>
      <w:r w:rsidRPr="00FC57B0">
        <w:tab/>
        <w:t>38.300</w:t>
      </w:r>
      <w:r w:rsidRPr="00FC57B0">
        <w:tab/>
        <w:t>17.4.0</w:t>
      </w:r>
      <w:r w:rsidRPr="00FC57B0">
        <w:tab/>
        <w:t>0661</w:t>
      </w:r>
      <w:r w:rsidRPr="00FC57B0">
        <w:tab/>
        <w:t>-</w:t>
      </w:r>
      <w:r w:rsidRPr="00FC57B0">
        <w:tab/>
        <w:t>F</w:t>
      </w:r>
      <w:r w:rsidRPr="00FC57B0">
        <w:tab/>
        <w:t>NR_SL_relay-Core</w:t>
      </w:r>
    </w:p>
    <w:p w14:paraId="2AA6434C" w14:textId="77777777" w:rsidR="003A4665" w:rsidRPr="00FC57B0" w:rsidRDefault="003A4665" w:rsidP="003A4665">
      <w:pPr>
        <w:pStyle w:val="Doc-text2"/>
      </w:pPr>
    </w:p>
    <w:p w14:paraId="477084DD" w14:textId="77777777" w:rsidR="003A4665" w:rsidRPr="00FC57B0" w:rsidRDefault="003A4665" w:rsidP="003A4665">
      <w:pPr>
        <w:pStyle w:val="Heading3"/>
      </w:pPr>
      <w:bookmarkStart w:id="429" w:name="_Toc134112353"/>
      <w:r w:rsidRPr="00FC57B0">
        <w:t>6.5.2</w:t>
      </w:r>
      <w:r w:rsidRPr="00FC57B0">
        <w:tab/>
        <w:t>Control plane corrections</w:t>
      </w:r>
      <w:bookmarkEnd w:id="429"/>
    </w:p>
    <w:p w14:paraId="42A5EC59" w14:textId="77777777" w:rsidR="003A4665" w:rsidRPr="00FC57B0" w:rsidRDefault="003A4665" w:rsidP="003A4665">
      <w:pPr>
        <w:pStyle w:val="Comments"/>
      </w:pPr>
      <w:r w:rsidRPr="00FC57B0">
        <w:t>A single CR with miscellaneous corrections is encouraged.  Small editorial corrections should be sent directly to the CR rapporteur.  Larger open issues can be discussed with contributions (limited time).</w:t>
      </w:r>
    </w:p>
    <w:p w14:paraId="7268F8E8" w14:textId="77777777" w:rsidR="003A4665" w:rsidRPr="00FC57B0" w:rsidRDefault="003A4665" w:rsidP="003A4665">
      <w:pPr>
        <w:pStyle w:val="Comments"/>
      </w:pPr>
    </w:p>
    <w:p w14:paraId="4021CFAC" w14:textId="77777777" w:rsidR="003A4665" w:rsidRPr="00FC57B0" w:rsidRDefault="003A4665" w:rsidP="003A4665">
      <w:pPr>
        <w:pStyle w:val="Comments"/>
      </w:pPr>
      <w:r w:rsidRPr="00FC57B0">
        <w:t>Late addition to AI (handle by email)</w:t>
      </w:r>
    </w:p>
    <w:p w14:paraId="6C28C8D5" w14:textId="6A5B738E" w:rsidR="003A4665" w:rsidRPr="00FC57B0" w:rsidRDefault="003A4665" w:rsidP="003A4665">
      <w:pPr>
        <w:pStyle w:val="Doc-title"/>
      </w:pPr>
      <w:r w:rsidRPr="00FC57B0">
        <w:t>R2-2302576</w:t>
      </w:r>
      <w:r w:rsidRPr="00FC57B0">
        <w:tab/>
        <w:t>Discussion on paging monitoring by SL L2 U2N Relay</w:t>
      </w:r>
      <w:r w:rsidRPr="00FC57B0">
        <w:tab/>
        <w:t>OPPO</w:t>
      </w:r>
      <w:r w:rsidRPr="00FC57B0">
        <w:tab/>
        <w:t>discussion</w:t>
      </w:r>
      <w:r w:rsidRPr="00FC57B0">
        <w:tab/>
        <w:t>Rel-17</w:t>
      </w:r>
      <w:r w:rsidRPr="00FC57B0">
        <w:tab/>
        <w:t>NR_SL_relay-Core, NR_redcap-Core, TEI17</w:t>
      </w:r>
    </w:p>
    <w:p w14:paraId="73AD7AED" w14:textId="77777777" w:rsidR="003A4665" w:rsidRPr="00FC57B0" w:rsidRDefault="003A4665" w:rsidP="003A4665">
      <w:pPr>
        <w:pStyle w:val="Comments"/>
      </w:pPr>
    </w:p>
    <w:p w14:paraId="6151D77F" w14:textId="77777777" w:rsidR="003A4665" w:rsidRPr="00FC57B0" w:rsidRDefault="003A4665" w:rsidP="003A4665">
      <w:pPr>
        <w:pStyle w:val="Comments"/>
      </w:pPr>
    </w:p>
    <w:p w14:paraId="1BC517A7" w14:textId="77777777" w:rsidR="003A4665" w:rsidRPr="00FC57B0" w:rsidRDefault="003A4665" w:rsidP="003A4665">
      <w:pPr>
        <w:pStyle w:val="EmailDiscussion"/>
        <w:overflowPunct/>
        <w:autoSpaceDE/>
        <w:autoSpaceDN/>
        <w:adjustRightInd/>
        <w:ind w:left="1619" w:hanging="360"/>
        <w:textAlignment w:val="auto"/>
      </w:pPr>
      <w:r w:rsidRPr="00FC57B0">
        <w:t>[AT121bis-e][416][Relay] Paging monitoring by L2 relay (OPPO)</w:t>
      </w:r>
    </w:p>
    <w:p w14:paraId="73292673" w14:textId="77777777" w:rsidR="003A4665" w:rsidRPr="00FC57B0" w:rsidRDefault="003A4665" w:rsidP="003A4665">
      <w:pPr>
        <w:pStyle w:val="EmailDiscussion2"/>
      </w:pPr>
      <w:r w:rsidRPr="00FC57B0">
        <w:tab/>
        <w:t>Scope: Discuss R2-2302576 and conclude on the proposals.</w:t>
      </w:r>
    </w:p>
    <w:p w14:paraId="0CB5003E" w14:textId="77777777" w:rsidR="003A4665" w:rsidRPr="00FC57B0" w:rsidRDefault="003A4665" w:rsidP="003A4665">
      <w:pPr>
        <w:pStyle w:val="EmailDiscussion2"/>
      </w:pPr>
      <w:r w:rsidRPr="00FC57B0">
        <w:tab/>
        <w:t>Intended outcome: Report to CB session in R2-2304291</w:t>
      </w:r>
    </w:p>
    <w:p w14:paraId="16D704BF" w14:textId="77777777" w:rsidR="003A4665" w:rsidRPr="00FC57B0" w:rsidRDefault="003A4665" w:rsidP="003A4665">
      <w:pPr>
        <w:pStyle w:val="EmailDiscussion2"/>
      </w:pPr>
      <w:r w:rsidRPr="00FC57B0">
        <w:tab/>
        <w:t>Deadline: Monday 2023-04-24 2359 UTC</w:t>
      </w:r>
    </w:p>
    <w:p w14:paraId="51DDCC08" w14:textId="77777777" w:rsidR="003A4665" w:rsidRPr="00FC57B0" w:rsidRDefault="003A4665" w:rsidP="003A4665">
      <w:pPr>
        <w:pStyle w:val="EmailDiscussion2"/>
      </w:pPr>
    </w:p>
    <w:p w14:paraId="44E93509" w14:textId="61084AE1" w:rsidR="003A4665" w:rsidRPr="00FC57B0" w:rsidRDefault="003A4665" w:rsidP="003A4665">
      <w:pPr>
        <w:pStyle w:val="Doc-title"/>
      </w:pPr>
      <w:r w:rsidRPr="00FC57B0">
        <w:t>R2-2304291</w:t>
      </w:r>
      <w:r w:rsidRPr="00FC57B0">
        <w:tab/>
        <w:t>[AT121bis-e][416][Relay] Paging monitoring by L2 relay (OPPO)</w:t>
      </w:r>
      <w:r w:rsidRPr="00FC57B0">
        <w:tab/>
        <w:t>OPPO</w:t>
      </w:r>
      <w:r w:rsidRPr="00FC57B0">
        <w:tab/>
        <w:t>discussion</w:t>
      </w:r>
      <w:r w:rsidRPr="00FC57B0">
        <w:tab/>
        <w:t>Rel-17</w:t>
      </w:r>
      <w:r w:rsidRPr="00FC57B0">
        <w:tab/>
        <w:t>NR_SL_relay-Core, NR_redcap-Core, TEI17</w:t>
      </w:r>
    </w:p>
    <w:p w14:paraId="41A463D9" w14:textId="77777777" w:rsidR="003A4665" w:rsidRPr="00FC57B0" w:rsidRDefault="003A4665" w:rsidP="003A4665">
      <w:pPr>
        <w:pStyle w:val="Doc-text2"/>
      </w:pPr>
    </w:p>
    <w:p w14:paraId="5A9763E8" w14:textId="77777777" w:rsidR="003A4665" w:rsidRPr="00FC57B0" w:rsidRDefault="003A4665" w:rsidP="003A4665">
      <w:pPr>
        <w:pStyle w:val="Doc-text2"/>
      </w:pPr>
      <w:r w:rsidRPr="00FC57B0">
        <w:t>Proposal 1</w:t>
      </w:r>
      <w:r w:rsidRPr="00FC57B0">
        <w:tab/>
        <w:t>RAN2 not pursue further work to enable L2 U2N SL Relay UE paging monitoring for L2 Remote UE using i_s as for RRC_IDLE state in Rel-17.</w:t>
      </w:r>
    </w:p>
    <w:p w14:paraId="7CE0A095" w14:textId="77777777" w:rsidR="003A4665" w:rsidRPr="00FC57B0" w:rsidRDefault="003A4665" w:rsidP="003A4665">
      <w:pPr>
        <w:pStyle w:val="Doc-text2"/>
      </w:pPr>
      <w:r w:rsidRPr="00FC57B0">
        <w:t>Proposal 2</w:t>
      </w:r>
      <w:r w:rsidRPr="00FC57B0">
        <w:tab/>
        <w:t>RAN2 not pursue further work to enable L2 U2N SL Relay UE paging monitoring for L2 Remote UE using the eDRX paging cycle in Rel-17.</w:t>
      </w:r>
    </w:p>
    <w:p w14:paraId="507D6425" w14:textId="77777777" w:rsidR="003A4665" w:rsidRPr="00FC57B0" w:rsidRDefault="003A4665" w:rsidP="003A4665">
      <w:pPr>
        <w:pStyle w:val="Doc-text2"/>
      </w:pPr>
    </w:p>
    <w:p w14:paraId="7577CE8F" w14:textId="77777777" w:rsidR="003A4665" w:rsidRPr="00FC57B0" w:rsidRDefault="003A4665" w:rsidP="003A4665">
      <w:pPr>
        <w:pStyle w:val="Doc-text2"/>
      </w:pPr>
      <w:r w:rsidRPr="00FC57B0">
        <w:t>Discussion:</w:t>
      </w:r>
    </w:p>
    <w:p w14:paraId="103C2C1A" w14:textId="77777777" w:rsidR="003A4665" w:rsidRPr="00FC57B0" w:rsidRDefault="003A4665" w:rsidP="003A4665">
      <w:pPr>
        <w:pStyle w:val="Doc-text2"/>
      </w:pPr>
      <w:r w:rsidRPr="00FC57B0">
        <w:t>Ericsson wonder if there is spec impact.  Apple understand there is not.</w:t>
      </w:r>
    </w:p>
    <w:p w14:paraId="6F74A780" w14:textId="77777777" w:rsidR="003A4665" w:rsidRPr="00FC57B0" w:rsidRDefault="003A4665" w:rsidP="003A4665">
      <w:pPr>
        <w:pStyle w:val="Doc-text2"/>
      </w:pPr>
    </w:p>
    <w:p w14:paraId="694AD355"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lastRenderedPageBreak/>
        <w:t>Agreements:</w:t>
      </w:r>
    </w:p>
    <w:p w14:paraId="769A4B34"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RAN2 not pursue further work to enable L2 U2N SL Relay UE paging monitoring for L2 Remote UE using i_s as for RRC_IDLE state in Rel-17.</w:t>
      </w:r>
    </w:p>
    <w:p w14:paraId="1843F63D"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RAN2 not pursue further work to enable L2 U2N SL Relay UE paging monitoring for L2 Remote UE using the eDRX paging cycle in Rel-17.</w:t>
      </w:r>
    </w:p>
    <w:p w14:paraId="024A4ED1" w14:textId="77777777" w:rsidR="003A4665" w:rsidRPr="00FC57B0" w:rsidRDefault="003A4665" w:rsidP="003A4665">
      <w:pPr>
        <w:pStyle w:val="Comments"/>
      </w:pPr>
    </w:p>
    <w:p w14:paraId="77BE546E" w14:textId="77777777" w:rsidR="003A4665" w:rsidRPr="00FC57B0" w:rsidRDefault="003A4665" w:rsidP="003A4665">
      <w:pPr>
        <w:pStyle w:val="Doc-text2"/>
      </w:pPr>
    </w:p>
    <w:p w14:paraId="5BB9FC1E" w14:textId="77777777" w:rsidR="003A4665" w:rsidRPr="00FC57B0" w:rsidRDefault="003A4665" w:rsidP="003A4665">
      <w:pPr>
        <w:pStyle w:val="Comments"/>
      </w:pPr>
      <w:r w:rsidRPr="00FC57B0">
        <w:t>Rapporteur summary</w:t>
      </w:r>
    </w:p>
    <w:p w14:paraId="0909FAEB" w14:textId="3EC50E7E" w:rsidR="003A4665" w:rsidRPr="00FC57B0" w:rsidRDefault="003A4665" w:rsidP="003A4665">
      <w:pPr>
        <w:pStyle w:val="Doc-title"/>
      </w:pPr>
      <w:r w:rsidRPr="00FC57B0">
        <w:t>R2-2304189</w:t>
      </w:r>
      <w:r w:rsidRPr="00FC57B0">
        <w:tab/>
        <w:t>Summary of agenda item 6.5.2 on control plane corrections (Huawei)</w:t>
      </w:r>
      <w:r w:rsidRPr="00FC57B0">
        <w:tab/>
        <w:t>Huawei, HiSilicon</w:t>
      </w:r>
      <w:r w:rsidRPr="00FC57B0">
        <w:tab/>
        <w:t>discussion</w:t>
      </w:r>
      <w:r w:rsidRPr="00FC57B0">
        <w:tab/>
        <w:t>Rel-17</w:t>
      </w:r>
      <w:r w:rsidRPr="00FC57B0">
        <w:tab/>
        <w:t>NR_SL_relay-Core</w:t>
      </w:r>
    </w:p>
    <w:p w14:paraId="5EEBD20D" w14:textId="77777777" w:rsidR="003A4665" w:rsidRPr="00FC57B0" w:rsidRDefault="003A4665" w:rsidP="003A4665">
      <w:pPr>
        <w:pStyle w:val="Doc-text2"/>
      </w:pPr>
    </w:p>
    <w:p w14:paraId="17E61DE8" w14:textId="77777777" w:rsidR="003A4665" w:rsidRPr="00FC57B0" w:rsidRDefault="003A4665" w:rsidP="003A4665">
      <w:pPr>
        <w:pStyle w:val="Doc-text2"/>
      </w:pPr>
      <w:r w:rsidRPr="00FC57B0">
        <w:t>Proposal 1: RAN2 confirm that forwarding paging cause by L2 U2N Relay UE is not supported in Rel-17.</w:t>
      </w:r>
    </w:p>
    <w:p w14:paraId="7216174F" w14:textId="77777777" w:rsidR="003A4665" w:rsidRPr="00FC57B0" w:rsidRDefault="003A4665" w:rsidP="003A4665">
      <w:pPr>
        <w:pStyle w:val="Doc-text2"/>
      </w:pPr>
      <w:r w:rsidRPr="00FC57B0">
        <w:t>Proposal 2: R2-2303115 is not pursued.</w:t>
      </w:r>
    </w:p>
    <w:p w14:paraId="54891D38" w14:textId="77777777" w:rsidR="003A4665" w:rsidRPr="00FC57B0" w:rsidRDefault="003A4665" w:rsidP="003A4665">
      <w:pPr>
        <w:pStyle w:val="Doc-text2"/>
      </w:pPr>
      <w:r w:rsidRPr="00FC57B0">
        <w:t>Proposal 3: The changes in R2-2303156 are agreeable, and can be merged into RRC miscellaneous CR.</w:t>
      </w:r>
    </w:p>
    <w:p w14:paraId="2B32E05C" w14:textId="77777777" w:rsidR="003A4665" w:rsidRPr="00FC57B0" w:rsidRDefault="003A4665" w:rsidP="003A4665">
      <w:pPr>
        <w:pStyle w:val="Doc-text2"/>
      </w:pPr>
      <w:r w:rsidRPr="00FC57B0">
        <w:t>Proposal 4: The changes in R2-2303175 are agreeable, and can be merged into RRC miscellaneous CR.</w:t>
      </w:r>
    </w:p>
    <w:p w14:paraId="59D5FC4B" w14:textId="77777777" w:rsidR="003A4665" w:rsidRPr="00FC57B0" w:rsidRDefault="003A4665" w:rsidP="003A4665">
      <w:pPr>
        <w:pStyle w:val="Doc-text2"/>
      </w:pPr>
      <w:r w:rsidRPr="00FC57B0">
        <w:t>Proposal 5: Then change in R2-2303176 is agreeable, and can be merged into RRC miscellaneous CR.</w:t>
      </w:r>
    </w:p>
    <w:p w14:paraId="013C9F0B" w14:textId="77777777" w:rsidR="003A4665" w:rsidRPr="00FC57B0" w:rsidRDefault="003A4665" w:rsidP="003A4665">
      <w:pPr>
        <w:pStyle w:val="Doc-text2"/>
      </w:pPr>
      <w:r w:rsidRPr="00FC57B0">
        <w:t>Proposal 6: The change in R2-2303337 is agreeable, and can be merged into RRC miscellaneous CR.</w:t>
      </w:r>
    </w:p>
    <w:p w14:paraId="0DAE1BA7" w14:textId="77777777" w:rsidR="003A4665" w:rsidRPr="00FC57B0" w:rsidRDefault="003A4665" w:rsidP="003A4665">
      <w:pPr>
        <w:pStyle w:val="Doc-text2"/>
      </w:pPr>
      <w:r w:rsidRPr="00FC57B0">
        <w:t>Proposal 7: R2-2303338 is not pursued.</w:t>
      </w:r>
    </w:p>
    <w:p w14:paraId="6B67810D" w14:textId="77777777" w:rsidR="003A4665" w:rsidRPr="00FC57B0" w:rsidRDefault="003A4665" w:rsidP="003A4665">
      <w:pPr>
        <w:pStyle w:val="Doc-text2"/>
      </w:pPr>
      <w:r w:rsidRPr="00FC57B0">
        <w:t>Proposal 8: Change #1, Change #4 and the first two sentence of change #3 in R2-2303385 are agreeable, and can be merged into RRC miscellaneous CR.</w:t>
      </w:r>
    </w:p>
    <w:p w14:paraId="7CCEBB94" w14:textId="77777777" w:rsidR="003A4665" w:rsidRPr="00FC57B0" w:rsidRDefault="003A4665" w:rsidP="003A4665">
      <w:pPr>
        <w:pStyle w:val="Doc-text2"/>
      </w:pPr>
      <w:r w:rsidRPr="00FC57B0">
        <w:t>Proposal 9: RAN2 agree that “the SRAP configuration used for the SRB1” is to be removed from the field description of SL-L2RemoteUE-Config of RRCReestablishment message.</w:t>
      </w:r>
    </w:p>
    <w:p w14:paraId="21FF1BEC" w14:textId="77777777" w:rsidR="003A4665" w:rsidRPr="00FC57B0" w:rsidRDefault="003A4665" w:rsidP="003A4665">
      <w:pPr>
        <w:pStyle w:val="Doc-text2"/>
      </w:pPr>
      <w:r w:rsidRPr="00FC57B0">
        <w:t>Proposal 10: The 38.304 CR in R2-2303489 is agreeable.</w:t>
      </w:r>
    </w:p>
    <w:p w14:paraId="52DEE9A6" w14:textId="77777777" w:rsidR="003A4665" w:rsidRPr="00FC57B0" w:rsidRDefault="003A4665" w:rsidP="003A4665">
      <w:pPr>
        <w:pStyle w:val="Doc-text2"/>
      </w:pPr>
      <w:r w:rsidRPr="00FC57B0">
        <w:t>Proposal 11: The first change of adding separations between conditional “or”s in R2-2303656 is agreeable and can be merged into RRC miscellaneous CR.</w:t>
      </w:r>
    </w:p>
    <w:p w14:paraId="4CB678FE" w14:textId="77777777" w:rsidR="003A4665" w:rsidRPr="00FC57B0" w:rsidRDefault="003A4665" w:rsidP="003A4665">
      <w:pPr>
        <w:pStyle w:val="Doc-text2"/>
      </w:pPr>
      <w:r w:rsidRPr="00FC57B0">
        <w:t>Proposal 12: The changes in R2-2303739 are agreeable, and can be merged into RRC miscellaneous CR.</w:t>
      </w:r>
    </w:p>
    <w:p w14:paraId="0F4C9380" w14:textId="77777777" w:rsidR="003A4665" w:rsidRPr="00FC57B0" w:rsidRDefault="003A4665" w:rsidP="003A4665">
      <w:pPr>
        <w:pStyle w:val="Doc-text2"/>
      </w:pPr>
      <w:r w:rsidRPr="00FC57B0">
        <w:t>Proposal 13: RAN2 agree that “is” is to be replaced by “was” in the sentence “the UE is acting as L2 U2N Remote UE for the destination” in clause 5.8.9.3.</w:t>
      </w:r>
    </w:p>
    <w:p w14:paraId="07C34635" w14:textId="77777777" w:rsidR="003A4665" w:rsidRPr="00FC57B0" w:rsidRDefault="003A4665" w:rsidP="003A4665">
      <w:pPr>
        <w:pStyle w:val="Doc-text2"/>
      </w:pPr>
      <w:r w:rsidRPr="00FC57B0">
        <w:t>Proposal 14: The intention of R2-2303983 is agreeable. RAN2 to discuss whether to add a NOTE in 5.2.2.4.2, to clarify upon reception of the SIB1, a L2 U2N Remote UE can disregard the Uu L1 UL/DL configurations of the serving cell.</w:t>
      </w:r>
    </w:p>
    <w:p w14:paraId="69691546" w14:textId="77777777" w:rsidR="003A4665" w:rsidRPr="00FC57B0" w:rsidRDefault="003A4665" w:rsidP="003A4665">
      <w:pPr>
        <w:pStyle w:val="Doc-text2"/>
      </w:pPr>
      <w:r w:rsidRPr="00FC57B0">
        <w:t>Proposal 15: R2-2304066 is not pursued.</w:t>
      </w:r>
    </w:p>
    <w:p w14:paraId="7F621D34" w14:textId="77777777" w:rsidR="003A4665" w:rsidRPr="00FC57B0" w:rsidRDefault="003A4665" w:rsidP="003A4665">
      <w:pPr>
        <w:pStyle w:val="Doc-text2"/>
      </w:pPr>
    </w:p>
    <w:p w14:paraId="720760FA" w14:textId="77777777" w:rsidR="003A4665" w:rsidRPr="00FC57B0" w:rsidRDefault="003A4665" w:rsidP="003A4665">
      <w:pPr>
        <w:pStyle w:val="Doc-text2"/>
      </w:pPr>
    </w:p>
    <w:p w14:paraId="20205839" w14:textId="77777777" w:rsidR="003A4665" w:rsidRPr="00FC57B0" w:rsidRDefault="003A4665" w:rsidP="003A4665">
      <w:pPr>
        <w:pStyle w:val="EmailDiscussion"/>
        <w:overflowPunct/>
        <w:autoSpaceDE/>
        <w:autoSpaceDN/>
        <w:adjustRightInd/>
        <w:ind w:left="1619" w:hanging="360"/>
        <w:textAlignment w:val="auto"/>
      </w:pPr>
      <w:r w:rsidRPr="00FC57B0">
        <w:t>[AT121bis-e][425][Relay] Rel-17 relay CP CRs (Huawei)</w:t>
      </w:r>
    </w:p>
    <w:p w14:paraId="13E550DC" w14:textId="77777777" w:rsidR="003A4665" w:rsidRPr="00FC57B0" w:rsidRDefault="003A4665" w:rsidP="003A4665">
      <w:pPr>
        <w:pStyle w:val="EmailDiscussion2"/>
      </w:pPr>
      <w:r w:rsidRPr="00FC57B0">
        <w:tab/>
        <w:t>Scope: Check the proposals from R2-2304189 and conclude on the CRs.  Can produce a merged CR for minor changes.</w:t>
      </w:r>
    </w:p>
    <w:p w14:paraId="5F5BCCB4" w14:textId="77777777" w:rsidR="003A4665" w:rsidRPr="00FC57B0" w:rsidRDefault="003A4665" w:rsidP="003A4665">
      <w:pPr>
        <w:pStyle w:val="EmailDiscussion2"/>
      </w:pPr>
      <w:r w:rsidRPr="00FC57B0">
        <w:tab/>
        <w:t>Intended outcome: Report to CB session in R2-2304299 and agreeable CRs</w:t>
      </w:r>
    </w:p>
    <w:p w14:paraId="5FC90BDA" w14:textId="77777777" w:rsidR="003A4665" w:rsidRPr="00FC57B0" w:rsidRDefault="003A4665" w:rsidP="003A4665">
      <w:pPr>
        <w:pStyle w:val="EmailDiscussion2"/>
      </w:pPr>
      <w:r w:rsidRPr="00FC57B0">
        <w:tab/>
        <w:t>Deadline: Monday 2023-04-24 2359 UTC</w:t>
      </w:r>
    </w:p>
    <w:p w14:paraId="3ED88AB4" w14:textId="77777777" w:rsidR="003A4665" w:rsidRPr="00FC57B0" w:rsidRDefault="003A4665" w:rsidP="003A4665">
      <w:pPr>
        <w:pStyle w:val="EmailDiscussion2"/>
      </w:pPr>
    </w:p>
    <w:p w14:paraId="144DF36F" w14:textId="298BEA55" w:rsidR="003A4665" w:rsidRPr="00FC57B0" w:rsidRDefault="003A4665" w:rsidP="003A4665">
      <w:pPr>
        <w:pStyle w:val="Doc-title"/>
      </w:pPr>
      <w:r w:rsidRPr="00FC57B0">
        <w:t>R2-2304299</w:t>
      </w:r>
      <w:r w:rsidRPr="00FC57B0">
        <w:tab/>
        <w:t>Report of [AT121bis-e][425][Relay] Rel-17 relay CP CRs (Huawei)</w:t>
      </w:r>
      <w:r w:rsidRPr="00FC57B0">
        <w:tab/>
        <w:t>Huawei, HiSilicon</w:t>
      </w:r>
      <w:r w:rsidRPr="00FC57B0">
        <w:tab/>
        <w:t>discussion</w:t>
      </w:r>
      <w:r w:rsidRPr="00FC57B0">
        <w:tab/>
        <w:t>Rel-18</w:t>
      </w:r>
      <w:r w:rsidRPr="00FC57B0">
        <w:tab/>
        <w:t>NR_SL_relay-Core</w:t>
      </w:r>
    </w:p>
    <w:p w14:paraId="0D80AD36" w14:textId="77777777" w:rsidR="003A4665" w:rsidRPr="00FC57B0" w:rsidRDefault="003A4665" w:rsidP="003A4665">
      <w:pPr>
        <w:pStyle w:val="Doc-text2"/>
      </w:pPr>
    </w:p>
    <w:p w14:paraId="1C81B9D3" w14:textId="77777777" w:rsidR="003A4665" w:rsidRPr="00FC57B0" w:rsidRDefault="003A4665" w:rsidP="003A4665">
      <w:pPr>
        <w:pStyle w:val="Doc-text2"/>
      </w:pPr>
      <w:r w:rsidRPr="00FC57B0">
        <w:t>[Miscellaneous CR, to be checked under R2-2304466]</w:t>
      </w:r>
    </w:p>
    <w:p w14:paraId="37C298E3" w14:textId="77777777" w:rsidR="003A4665" w:rsidRPr="00FC57B0" w:rsidRDefault="003A4665" w:rsidP="003A4665">
      <w:pPr>
        <w:pStyle w:val="Doc-text2"/>
      </w:pPr>
      <w:r w:rsidRPr="00FC57B0">
        <w:t>Proposal 1: The following changes are agreeable, and can be merged into RRC miscellaneous CR.</w:t>
      </w:r>
    </w:p>
    <w:p w14:paraId="3F701003" w14:textId="77777777" w:rsidR="003A4665" w:rsidRPr="00FC57B0" w:rsidRDefault="003A4665" w:rsidP="003A4665">
      <w:pPr>
        <w:pStyle w:val="Doc-text2"/>
      </w:pPr>
      <w:r w:rsidRPr="00FC57B0">
        <w:rPr>
          <w:rFonts w:hint="eastAsia"/>
        </w:rPr>
        <w:t>‐</w:t>
      </w:r>
      <w:r w:rsidRPr="00FC57B0">
        <w:rPr>
          <w:rFonts w:hint="eastAsia"/>
        </w:rPr>
        <w:tab/>
        <w:t xml:space="preserve">The changes in R2-2303156, R2-2303175, R2-2303176, R2-2303337, R2-2303739, </w:t>
      </w:r>
    </w:p>
    <w:p w14:paraId="49230ADF" w14:textId="77777777" w:rsidR="003A4665" w:rsidRPr="00FC57B0" w:rsidRDefault="003A4665" w:rsidP="003A4665">
      <w:pPr>
        <w:pStyle w:val="Doc-text2"/>
      </w:pPr>
      <w:r w:rsidRPr="00FC57B0">
        <w:rPr>
          <w:rFonts w:hint="eastAsia"/>
        </w:rPr>
        <w:t>‐</w:t>
      </w:r>
      <w:r w:rsidRPr="00FC57B0">
        <w:rPr>
          <w:rFonts w:hint="eastAsia"/>
        </w:rPr>
        <w:tab/>
        <w:t xml:space="preserve">Change #1, Change #4 and the first two sentence of change #3 in R2-2303385, </w:t>
      </w:r>
    </w:p>
    <w:p w14:paraId="6064E74C" w14:textId="77777777" w:rsidR="003A4665" w:rsidRPr="00FC57B0" w:rsidRDefault="003A4665" w:rsidP="003A4665">
      <w:pPr>
        <w:pStyle w:val="Doc-text2"/>
      </w:pPr>
      <w:r w:rsidRPr="00FC57B0">
        <w:rPr>
          <w:rFonts w:hint="eastAsia"/>
        </w:rPr>
        <w:t>‐</w:t>
      </w:r>
      <w:r w:rsidRPr="00FC57B0">
        <w:rPr>
          <w:rFonts w:hint="eastAsia"/>
        </w:rPr>
        <w:tab/>
        <w:t xml:space="preserve">Change#1 of adding separations between conditional “or”s in R2-2303656 </w:t>
      </w:r>
    </w:p>
    <w:p w14:paraId="1A0A4A18" w14:textId="77777777" w:rsidR="003A4665" w:rsidRPr="00FC57B0" w:rsidRDefault="003A4665" w:rsidP="003A4665">
      <w:pPr>
        <w:pStyle w:val="Doc-text2"/>
      </w:pPr>
      <w:r w:rsidRPr="00FC57B0">
        <w:t>Proposal 8: Agree the change from “The network configures only the SRAP configuration used for the SRB1 and local UE ID” to “The network configures only the SRAP configuration for local UE ID” in the field description of SL-L2RemoteUE-Config of RRCReestablishment message, which can be merged into RRC miscellaneous CR.</w:t>
      </w:r>
    </w:p>
    <w:p w14:paraId="17C93B62" w14:textId="77777777" w:rsidR="003A4665" w:rsidRPr="00FC57B0" w:rsidRDefault="003A4665" w:rsidP="003A4665">
      <w:pPr>
        <w:pStyle w:val="Doc-text2"/>
      </w:pPr>
    </w:p>
    <w:p w14:paraId="1DF7EF14" w14:textId="77777777" w:rsidR="003A4665" w:rsidRPr="00FC57B0" w:rsidRDefault="003A4665" w:rsidP="003A4665">
      <w:pPr>
        <w:pStyle w:val="Doc-text2"/>
      </w:pPr>
      <w:r w:rsidRPr="00FC57B0">
        <w:t>[Document dispositions]</w:t>
      </w:r>
    </w:p>
    <w:p w14:paraId="4B9B88E3" w14:textId="77777777" w:rsidR="003A4665" w:rsidRPr="00FC57B0" w:rsidRDefault="003A4665" w:rsidP="003A4665">
      <w:pPr>
        <w:pStyle w:val="Doc-text2"/>
      </w:pPr>
      <w:r w:rsidRPr="00FC57B0">
        <w:t>Proposal 2: The change in R2-2303922 is postponed.</w:t>
      </w:r>
    </w:p>
    <w:p w14:paraId="28DF5644" w14:textId="77777777" w:rsidR="003A4665" w:rsidRPr="00FC57B0" w:rsidRDefault="003A4665" w:rsidP="003A4665">
      <w:pPr>
        <w:pStyle w:val="Doc-text2"/>
      </w:pPr>
      <w:r w:rsidRPr="00FC57B0">
        <w:lastRenderedPageBreak/>
        <w:t>Proposal 3: The changes in R2-2303489 is agreeable. In addition, the CR is revised to fix the errors raised by Apple, i.e. change SL-V2X-PreconfigurationNR to SL-PreconfigurationNR.</w:t>
      </w:r>
    </w:p>
    <w:p w14:paraId="1AFD3477" w14:textId="77777777" w:rsidR="003A4665" w:rsidRPr="00FC57B0" w:rsidRDefault="003A4665" w:rsidP="003A4665">
      <w:pPr>
        <w:pStyle w:val="Doc-text2"/>
      </w:pPr>
      <w:r w:rsidRPr="00FC57B0">
        <w:t xml:space="preserve">Proposal 6: The CR in R2-2303983 is postponed. </w:t>
      </w:r>
    </w:p>
    <w:p w14:paraId="7ED270D3" w14:textId="77777777" w:rsidR="003A4665" w:rsidRPr="00FC57B0" w:rsidRDefault="003A4665" w:rsidP="003A4665">
      <w:pPr>
        <w:pStyle w:val="Doc-text2"/>
      </w:pPr>
      <w:r w:rsidRPr="00FC57B0">
        <w:t>Proposal 7: R2-2303338 is not pursued.</w:t>
      </w:r>
    </w:p>
    <w:p w14:paraId="6A3F4650" w14:textId="77777777" w:rsidR="003A4665" w:rsidRPr="00FC57B0" w:rsidRDefault="003A4665" w:rsidP="003A4665">
      <w:pPr>
        <w:pStyle w:val="Doc-text2"/>
      </w:pPr>
      <w:r w:rsidRPr="00FC57B0">
        <w:t>Proposal 9: R2-2304066 is not pursued. Can discuss whether to clarify in RRC spec that idle/inactive UE cannot perform discovery when network does not support discovery (i.e. sl-L2U2N-Relay-r17, sl-L3U2N-RelayDiscovery and sl-NonRelayDiscovery is not included in SIB12) in next meeting.</w:t>
      </w:r>
    </w:p>
    <w:p w14:paraId="1879480D" w14:textId="77777777" w:rsidR="003A4665" w:rsidRPr="00FC57B0" w:rsidRDefault="003A4665" w:rsidP="003A4665">
      <w:pPr>
        <w:pStyle w:val="Doc-text2"/>
      </w:pPr>
    </w:p>
    <w:p w14:paraId="7FCDDE28" w14:textId="77777777" w:rsidR="003A4665" w:rsidRPr="00FC57B0" w:rsidRDefault="003A4665" w:rsidP="003A4665">
      <w:pPr>
        <w:pStyle w:val="Doc-text2"/>
      </w:pPr>
      <w:r w:rsidRPr="00FC57B0">
        <w:t>Discussion:</w:t>
      </w:r>
    </w:p>
    <w:p w14:paraId="17D090A8" w14:textId="77777777" w:rsidR="003A4665" w:rsidRPr="00FC57B0" w:rsidRDefault="003A4665" w:rsidP="003A4665">
      <w:pPr>
        <w:pStyle w:val="Doc-text2"/>
      </w:pPr>
      <w:r w:rsidRPr="00FC57B0">
        <w:t>OPPO think the cover sheet in R2-2303489 needs to be fixed to reflect sidelink as well as relay.</w:t>
      </w:r>
    </w:p>
    <w:p w14:paraId="374A34B4" w14:textId="77777777" w:rsidR="003A4665" w:rsidRPr="00FC57B0" w:rsidRDefault="003A4665" w:rsidP="003A4665">
      <w:pPr>
        <w:pStyle w:val="Doc-text2"/>
      </w:pPr>
    </w:p>
    <w:p w14:paraId="34D4B5A8"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Agreements:</w:t>
      </w:r>
    </w:p>
    <w:p w14:paraId="5F49C6D2"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P1/P8/P2/P6/P7/P9 are agreed.</w:t>
      </w:r>
    </w:p>
    <w:p w14:paraId="2C5D497F"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P3 is agreed, i.e., R2-2304467 is agreed in principle with the change of WI to add sidelink, as R2-2304508.</w:t>
      </w:r>
    </w:p>
    <w:p w14:paraId="11D9537F" w14:textId="77777777" w:rsidR="003A4665" w:rsidRPr="00FC57B0" w:rsidRDefault="003A4665" w:rsidP="003A4665">
      <w:pPr>
        <w:pStyle w:val="Doc-text2"/>
      </w:pPr>
    </w:p>
    <w:p w14:paraId="5964F81E" w14:textId="77777777" w:rsidR="003A4665" w:rsidRPr="00FC57B0" w:rsidRDefault="003A4665" w:rsidP="003A4665">
      <w:pPr>
        <w:pStyle w:val="Doc-text2"/>
      </w:pPr>
      <w:r w:rsidRPr="00FC57B0">
        <w:t>[Substantive proposals]</w:t>
      </w:r>
    </w:p>
    <w:p w14:paraId="118F6D98" w14:textId="77777777" w:rsidR="003A4665" w:rsidRPr="00FC57B0" w:rsidRDefault="003A4665" w:rsidP="003A4665">
      <w:pPr>
        <w:pStyle w:val="Doc-text2"/>
      </w:pPr>
      <w:r w:rsidRPr="00FC57B0">
        <w:t xml:space="preserve">Proposal 4: Forwarding paging cause by L2 U2N Relay UE is not supported in Rel-17. </w:t>
      </w:r>
    </w:p>
    <w:p w14:paraId="466C19C3" w14:textId="77777777" w:rsidR="003A4665" w:rsidRPr="00FC57B0" w:rsidRDefault="003A4665" w:rsidP="003A4665">
      <w:pPr>
        <w:pStyle w:val="Doc-text2"/>
      </w:pPr>
      <w:r w:rsidRPr="00FC57B0">
        <w:t xml:space="preserve">Proposal 5: Relay UE’s RRC reconfiguration failure does not trigger notification message. </w:t>
      </w:r>
    </w:p>
    <w:p w14:paraId="3C253ADC" w14:textId="77777777" w:rsidR="003A4665" w:rsidRPr="00FC57B0" w:rsidRDefault="003A4665" w:rsidP="003A4665">
      <w:pPr>
        <w:pStyle w:val="Doc-text2"/>
      </w:pPr>
    </w:p>
    <w:p w14:paraId="7B4FEEC6"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Agreements:</w:t>
      </w:r>
    </w:p>
    <w:p w14:paraId="44880E80"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Forwarding paging cause by L2 U2N Relay UE is not supported in Rel-17.</w:t>
      </w:r>
    </w:p>
    <w:p w14:paraId="32A125FC"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Relay UE’s RRC reconfiguration failure does not trigger notification message.</w:t>
      </w:r>
    </w:p>
    <w:p w14:paraId="6B3AF415" w14:textId="77777777" w:rsidR="003A4665" w:rsidRPr="00FC57B0" w:rsidRDefault="003A4665" w:rsidP="003A4665">
      <w:pPr>
        <w:pStyle w:val="Doc-text2"/>
      </w:pPr>
    </w:p>
    <w:p w14:paraId="4FB2CB08" w14:textId="0B87C770" w:rsidR="003A4665" w:rsidRPr="00FC57B0" w:rsidRDefault="003A4665" w:rsidP="003A4665">
      <w:pPr>
        <w:pStyle w:val="Doc-title"/>
      </w:pPr>
      <w:r w:rsidRPr="00FC57B0">
        <w:t>R2-2304466</w:t>
      </w:r>
      <w:r w:rsidRPr="00FC57B0">
        <w:tab/>
        <w:t>Miscellaneous corrections for SL relay</w:t>
      </w:r>
      <w:r w:rsidRPr="00FC57B0">
        <w:tab/>
        <w:t>Huawei, HiSilicon</w:t>
      </w:r>
      <w:r w:rsidR="000C6215" w:rsidRPr="00FC57B0">
        <w:t>, CATT, ZTE Corporation, Sanechips, vivo, Apple, Nokia, Nokia Shanghai Bell, Philips International B.V.</w:t>
      </w:r>
      <w:r w:rsidRPr="00FC57B0">
        <w:tab/>
        <w:t>CR</w:t>
      </w:r>
      <w:r w:rsidRPr="00FC57B0">
        <w:tab/>
        <w:t>Rel-17</w:t>
      </w:r>
      <w:r w:rsidRPr="00FC57B0">
        <w:tab/>
        <w:t>38.331</w:t>
      </w:r>
      <w:r w:rsidRPr="00FC57B0">
        <w:tab/>
        <w:t>17.4.0</w:t>
      </w:r>
      <w:r w:rsidRPr="00FC57B0">
        <w:tab/>
        <w:t>4064</w:t>
      </w:r>
      <w:r w:rsidRPr="00FC57B0">
        <w:tab/>
        <w:t>-</w:t>
      </w:r>
      <w:r w:rsidRPr="00FC57B0">
        <w:tab/>
        <w:t>F</w:t>
      </w:r>
      <w:r w:rsidRPr="00FC57B0">
        <w:tab/>
        <w:t>NR_SL_relay-Core</w:t>
      </w:r>
    </w:p>
    <w:p w14:paraId="1923C00F" w14:textId="77777777" w:rsidR="003A4665" w:rsidRPr="00FC57B0" w:rsidRDefault="003A4665">
      <w:pPr>
        <w:pStyle w:val="Doc-text2"/>
        <w:numPr>
          <w:ilvl w:val="0"/>
          <w:numId w:val="71"/>
        </w:numPr>
        <w:overflowPunct/>
        <w:autoSpaceDE/>
        <w:autoSpaceDN/>
        <w:adjustRightInd/>
        <w:textAlignment w:val="auto"/>
      </w:pPr>
      <w:r w:rsidRPr="00FC57B0">
        <w:t>Agreed in principle</w:t>
      </w:r>
    </w:p>
    <w:p w14:paraId="0B8BC43D" w14:textId="77777777" w:rsidR="003A4665" w:rsidRPr="00FC57B0" w:rsidRDefault="003A4665" w:rsidP="003A4665">
      <w:pPr>
        <w:pStyle w:val="Doc-text2"/>
      </w:pPr>
    </w:p>
    <w:p w14:paraId="2AF98EB3" w14:textId="77777777" w:rsidR="003A4665" w:rsidRPr="00FC57B0" w:rsidRDefault="003A4665" w:rsidP="003A4665">
      <w:pPr>
        <w:pStyle w:val="Comments"/>
      </w:pPr>
    </w:p>
    <w:p w14:paraId="42E44111" w14:textId="77777777" w:rsidR="003A4665" w:rsidRPr="00FC57B0" w:rsidRDefault="003A4665" w:rsidP="003A4665">
      <w:pPr>
        <w:pStyle w:val="Comments"/>
      </w:pPr>
      <w:r w:rsidRPr="00FC57B0">
        <w:t>The following documents will not be individually treated</w:t>
      </w:r>
    </w:p>
    <w:p w14:paraId="49A1136D" w14:textId="51F2376B" w:rsidR="003A4665" w:rsidRPr="00FC57B0" w:rsidRDefault="003A4665" w:rsidP="003A4665">
      <w:pPr>
        <w:pStyle w:val="Doc-title"/>
      </w:pPr>
      <w:r w:rsidRPr="00FC57B0">
        <w:t>R2-2302593</w:t>
      </w:r>
      <w:r w:rsidRPr="00FC57B0">
        <w:tab/>
        <w:t>Corrections to paging monitoring via Relay UE</w:t>
      </w:r>
      <w:r w:rsidRPr="00FC57B0">
        <w:tab/>
        <w:t>Samsung Electronics Co., Ltd</w:t>
      </w:r>
      <w:r w:rsidRPr="00FC57B0">
        <w:tab/>
        <w:t>discussion</w:t>
      </w:r>
      <w:r w:rsidRPr="00FC57B0">
        <w:tab/>
        <w:t>Rel-17</w:t>
      </w:r>
      <w:r w:rsidRPr="00FC57B0">
        <w:tab/>
        <w:t>NR_SL_relay-Core</w:t>
      </w:r>
    </w:p>
    <w:p w14:paraId="437305CD" w14:textId="5CA2B868" w:rsidR="003A4665" w:rsidRPr="00FC57B0" w:rsidRDefault="003A4665" w:rsidP="003A4665">
      <w:pPr>
        <w:pStyle w:val="Doc-title"/>
      </w:pPr>
      <w:r w:rsidRPr="00FC57B0">
        <w:t>R2-2302594</w:t>
      </w:r>
      <w:r w:rsidRPr="00FC57B0">
        <w:tab/>
        <w:t>38.331_CR_Corrections to paging monitoring via Relay UE</w:t>
      </w:r>
      <w:r w:rsidRPr="00FC57B0">
        <w:tab/>
        <w:t>Samsung Electronics Co., Ltd</w:t>
      </w:r>
      <w:r w:rsidRPr="00FC57B0">
        <w:tab/>
        <w:t>CR</w:t>
      </w:r>
      <w:r w:rsidRPr="00FC57B0">
        <w:tab/>
        <w:t>Rel-17</w:t>
      </w:r>
      <w:r w:rsidRPr="00FC57B0">
        <w:tab/>
        <w:t>38.331</w:t>
      </w:r>
      <w:r w:rsidRPr="00FC57B0">
        <w:tab/>
        <w:t>17.4.0</w:t>
      </w:r>
      <w:r w:rsidRPr="00FC57B0">
        <w:tab/>
        <w:t>3949</w:t>
      </w:r>
      <w:r w:rsidRPr="00FC57B0">
        <w:tab/>
        <w:t>-</w:t>
      </w:r>
      <w:r w:rsidRPr="00FC57B0">
        <w:tab/>
        <w:t>F</w:t>
      </w:r>
      <w:r w:rsidRPr="00FC57B0">
        <w:tab/>
        <w:t>NR_SL_relay-Core</w:t>
      </w:r>
    </w:p>
    <w:p w14:paraId="2EB27512" w14:textId="0AAAC2EF" w:rsidR="003A4665" w:rsidRPr="00FC57B0" w:rsidRDefault="003A4665" w:rsidP="003A4665">
      <w:pPr>
        <w:pStyle w:val="Doc-title"/>
      </w:pPr>
      <w:r w:rsidRPr="00FC57B0">
        <w:t>R2-2303115</w:t>
      </w:r>
      <w:r w:rsidRPr="00FC57B0">
        <w:tab/>
        <w:t>Correction on 38.331</w:t>
      </w:r>
      <w:r w:rsidRPr="00FC57B0">
        <w:tab/>
        <w:t>Xiaomi</w:t>
      </w:r>
      <w:r w:rsidRPr="00FC57B0">
        <w:tab/>
        <w:t>CR</w:t>
      </w:r>
      <w:r w:rsidRPr="00FC57B0">
        <w:tab/>
        <w:t>Rel-17</w:t>
      </w:r>
      <w:r w:rsidRPr="00FC57B0">
        <w:tab/>
        <w:t>38.331</w:t>
      </w:r>
      <w:r w:rsidRPr="00FC57B0">
        <w:tab/>
        <w:t>17.4.0</w:t>
      </w:r>
      <w:r w:rsidRPr="00FC57B0">
        <w:tab/>
        <w:t>3985</w:t>
      </w:r>
      <w:r w:rsidRPr="00FC57B0">
        <w:tab/>
        <w:t>-</w:t>
      </w:r>
      <w:r w:rsidRPr="00FC57B0">
        <w:tab/>
        <w:t>F</w:t>
      </w:r>
      <w:r w:rsidRPr="00FC57B0">
        <w:tab/>
        <w:t>NR_SL_relay-Core</w:t>
      </w:r>
    </w:p>
    <w:p w14:paraId="0F420716" w14:textId="2732854A" w:rsidR="003A4665" w:rsidRPr="00FC57B0" w:rsidRDefault="003A4665" w:rsidP="003A4665">
      <w:pPr>
        <w:pStyle w:val="Doc-title"/>
      </w:pPr>
      <w:r w:rsidRPr="00FC57B0">
        <w:t>R2-2303156</w:t>
      </w:r>
      <w:r w:rsidRPr="00FC57B0">
        <w:tab/>
        <w:t>Correction on Field Description of Common Resource Pool</w:t>
      </w:r>
      <w:r w:rsidRPr="00FC57B0">
        <w:tab/>
        <w:t>CATT</w:t>
      </w:r>
      <w:r w:rsidRPr="00FC57B0">
        <w:tab/>
        <w:t>CR</w:t>
      </w:r>
      <w:r w:rsidRPr="00FC57B0">
        <w:tab/>
        <w:t>Rel-17</w:t>
      </w:r>
      <w:r w:rsidRPr="00FC57B0">
        <w:tab/>
        <w:t>38.331</w:t>
      </w:r>
      <w:r w:rsidRPr="00FC57B0">
        <w:tab/>
        <w:t>17.4.0</w:t>
      </w:r>
      <w:r w:rsidRPr="00FC57B0">
        <w:tab/>
        <w:t>3992</w:t>
      </w:r>
      <w:r w:rsidRPr="00FC57B0">
        <w:tab/>
        <w:t>-</w:t>
      </w:r>
      <w:r w:rsidRPr="00FC57B0">
        <w:tab/>
        <w:t>F</w:t>
      </w:r>
      <w:r w:rsidRPr="00FC57B0">
        <w:tab/>
        <w:t>NR_SL_relay-Core</w:t>
      </w:r>
    </w:p>
    <w:p w14:paraId="58301F41" w14:textId="271B8362" w:rsidR="00362C2C" w:rsidRPr="00FC57B0" w:rsidRDefault="00362C2C" w:rsidP="00362C2C">
      <w:pPr>
        <w:pStyle w:val="Doc-text2"/>
      </w:pPr>
      <w:r w:rsidRPr="00FC57B0">
        <w:t xml:space="preserve">=&gt; Merged into </w:t>
      </w:r>
      <w:r w:rsidR="00117755" w:rsidRPr="00FC57B0">
        <w:t>R2-2304466</w:t>
      </w:r>
    </w:p>
    <w:p w14:paraId="73169EC5" w14:textId="1D887939" w:rsidR="003A4665" w:rsidRPr="00FC57B0" w:rsidRDefault="003A4665" w:rsidP="003A4665">
      <w:pPr>
        <w:pStyle w:val="Doc-title"/>
      </w:pPr>
      <w:r w:rsidRPr="00FC57B0">
        <w:t>R2-2303175</w:t>
      </w:r>
      <w:r w:rsidRPr="00FC57B0">
        <w:tab/>
        <w:t>Miscellaneous corrections to TS 38.331 for SL relay</w:t>
      </w:r>
      <w:r w:rsidRPr="00FC57B0">
        <w:tab/>
        <w:t>ZTE, Sanechips</w:t>
      </w:r>
      <w:r w:rsidRPr="00FC57B0">
        <w:tab/>
        <w:t>CR</w:t>
      </w:r>
      <w:r w:rsidRPr="00FC57B0">
        <w:tab/>
        <w:t>Rel-17</w:t>
      </w:r>
      <w:r w:rsidRPr="00FC57B0">
        <w:tab/>
        <w:t>38.331</w:t>
      </w:r>
      <w:r w:rsidRPr="00FC57B0">
        <w:tab/>
        <w:t>17.4.0</w:t>
      </w:r>
      <w:r w:rsidRPr="00FC57B0">
        <w:tab/>
        <w:t>3996</w:t>
      </w:r>
      <w:r w:rsidRPr="00FC57B0">
        <w:tab/>
        <w:t>-</w:t>
      </w:r>
      <w:r w:rsidRPr="00FC57B0">
        <w:tab/>
        <w:t>F</w:t>
      </w:r>
      <w:r w:rsidRPr="00FC57B0">
        <w:tab/>
        <w:t>NR_SL_relay-Core</w:t>
      </w:r>
    </w:p>
    <w:p w14:paraId="4AF38A2A" w14:textId="77777777" w:rsidR="00117755" w:rsidRPr="00FC57B0" w:rsidRDefault="00117755" w:rsidP="00117755">
      <w:pPr>
        <w:pStyle w:val="Doc-text2"/>
      </w:pPr>
      <w:r w:rsidRPr="00FC57B0">
        <w:t>=&gt; Merged into R2-2304466</w:t>
      </w:r>
    </w:p>
    <w:p w14:paraId="45D5EC38" w14:textId="2CB07B49" w:rsidR="003A4665" w:rsidRPr="00FC57B0" w:rsidRDefault="003A4665" w:rsidP="003A4665">
      <w:pPr>
        <w:pStyle w:val="Doc-title"/>
      </w:pPr>
      <w:r w:rsidRPr="00FC57B0">
        <w:t>R2-2303176</w:t>
      </w:r>
      <w:r w:rsidRPr="00FC57B0">
        <w:tab/>
        <w:t>Corrections on sorting quantity for Event X1 for SL relay</w:t>
      </w:r>
      <w:r w:rsidRPr="00FC57B0">
        <w:tab/>
        <w:t>ZTE, Sanechips</w:t>
      </w:r>
      <w:r w:rsidRPr="00FC57B0">
        <w:tab/>
        <w:t>CR</w:t>
      </w:r>
      <w:r w:rsidRPr="00FC57B0">
        <w:tab/>
        <w:t>Rel-17</w:t>
      </w:r>
      <w:r w:rsidRPr="00FC57B0">
        <w:tab/>
        <w:t>38.331</w:t>
      </w:r>
      <w:r w:rsidRPr="00FC57B0">
        <w:tab/>
        <w:t>17.4.0</w:t>
      </w:r>
      <w:r w:rsidRPr="00FC57B0">
        <w:tab/>
        <w:t>3997</w:t>
      </w:r>
      <w:r w:rsidRPr="00FC57B0">
        <w:tab/>
        <w:t>-</w:t>
      </w:r>
      <w:r w:rsidRPr="00FC57B0">
        <w:tab/>
        <w:t>F</w:t>
      </w:r>
      <w:r w:rsidRPr="00FC57B0">
        <w:tab/>
        <w:t>NR_SL_relay-Core</w:t>
      </w:r>
    </w:p>
    <w:p w14:paraId="7C084093" w14:textId="77777777" w:rsidR="00117755" w:rsidRPr="00FC57B0" w:rsidRDefault="00117755" w:rsidP="00117755">
      <w:pPr>
        <w:pStyle w:val="Doc-text2"/>
      </w:pPr>
      <w:r w:rsidRPr="00FC57B0">
        <w:t>=&gt; Merged into R2-2304466</w:t>
      </w:r>
    </w:p>
    <w:p w14:paraId="3AD3F58A" w14:textId="1C036959" w:rsidR="003A4665" w:rsidRPr="00FC57B0" w:rsidRDefault="003A4665" w:rsidP="003A4665">
      <w:pPr>
        <w:pStyle w:val="Doc-title"/>
      </w:pPr>
      <w:r w:rsidRPr="00FC57B0">
        <w:t>R2-2303337</w:t>
      </w:r>
      <w:r w:rsidRPr="00FC57B0">
        <w:tab/>
        <w:t>Correction on PC5 RLC channel release trigger due to SL RLF</w:t>
      </w:r>
      <w:r w:rsidRPr="00FC57B0">
        <w:tab/>
        <w:t>vivo</w:t>
      </w:r>
      <w:r w:rsidRPr="00FC57B0">
        <w:tab/>
        <w:t>CR</w:t>
      </w:r>
      <w:r w:rsidRPr="00FC57B0">
        <w:tab/>
        <w:t>Rel-17</w:t>
      </w:r>
      <w:r w:rsidRPr="00FC57B0">
        <w:tab/>
        <w:t>38.331</w:t>
      </w:r>
      <w:r w:rsidRPr="00FC57B0">
        <w:tab/>
        <w:t>17.4.0</w:t>
      </w:r>
      <w:r w:rsidRPr="00FC57B0">
        <w:tab/>
        <w:t>4006</w:t>
      </w:r>
      <w:r w:rsidRPr="00FC57B0">
        <w:tab/>
        <w:t>-</w:t>
      </w:r>
      <w:r w:rsidRPr="00FC57B0">
        <w:tab/>
        <w:t>F</w:t>
      </w:r>
      <w:r w:rsidRPr="00FC57B0">
        <w:tab/>
        <w:t>NR_SL_relay-Core</w:t>
      </w:r>
    </w:p>
    <w:p w14:paraId="63A24701" w14:textId="77777777" w:rsidR="00117755" w:rsidRPr="00FC57B0" w:rsidRDefault="00117755" w:rsidP="00117755">
      <w:pPr>
        <w:pStyle w:val="Doc-text2"/>
      </w:pPr>
      <w:r w:rsidRPr="00FC57B0">
        <w:t>=&gt; Merged into R2-2304466</w:t>
      </w:r>
    </w:p>
    <w:p w14:paraId="707F76C3" w14:textId="44BEA21F" w:rsidR="003A4665" w:rsidRPr="00FC57B0" w:rsidRDefault="003A4665" w:rsidP="003A4665">
      <w:pPr>
        <w:pStyle w:val="Doc-title"/>
      </w:pPr>
      <w:r w:rsidRPr="00FC57B0">
        <w:t>R2-2303338</w:t>
      </w:r>
      <w:r w:rsidRPr="00FC57B0">
        <w:tab/>
        <w:t>Correction on SRB0 handling when UE is acting as L2 U2N Remote UE</w:t>
      </w:r>
      <w:r w:rsidRPr="00FC57B0">
        <w:tab/>
        <w:t>vivo</w:t>
      </w:r>
      <w:r w:rsidRPr="00FC57B0">
        <w:tab/>
        <w:t>CR</w:t>
      </w:r>
      <w:r w:rsidRPr="00FC57B0">
        <w:tab/>
        <w:t>Rel-17</w:t>
      </w:r>
      <w:r w:rsidRPr="00FC57B0">
        <w:tab/>
        <w:t>38.331</w:t>
      </w:r>
      <w:r w:rsidRPr="00FC57B0">
        <w:tab/>
        <w:t>17.4.0</w:t>
      </w:r>
      <w:r w:rsidRPr="00FC57B0">
        <w:tab/>
        <w:t>4007</w:t>
      </w:r>
      <w:r w:rsidRPr="00FC57B0">
        <w:tab/>
        <w:t>-</w:t>
      </w:r>
      <w:r w:rsidRPr="00FC57B0">
        <w:tab/>
        <w:t>F</w:t>
      </w:r>
      <w:r w:rsidRPr="00FC57B0">
        <w:tab/>
        <w:t>NR_SL_relay-Core</w:t>
      </w:r>
    </w:p>
    <w:p w14:paraId="2894983C" w14:textId="77777777" w:rsidR="00362C2C" w:rsidRPr="00FC57B0" w:rsidRDefault="00362C2C" w:rsidP="00362C2C">
      <w:pPr>
        <w:pStyle w:val="Doc-text2"/>
      </w:pPr>
      <w:r w:rsidRPr="00FC57B0">
        <w:t>=&gt; Postponed</w:t>
      </w:r>
    </w:p>
    <w:p w14:paraId="64FC098E" w14:textId="1603E2FD" w:rsidR="003A4665" w:rsidRPr="00FC57B0" w:rsidRDefault="003A4665" w:rsidP="003A4665">
      <w:pPr>
        <w:pStyle w:val="Doc-title"/>
      </w:pPr>
      <w:r w:rsidRPr="00FC57B0">
        <w:t>R2-2303385</w:t>
      </w:r>
      <w:r w:rsidRPr="00FC57B0">
        <w:tab/>
        <w:t>Corrections on UE handling of Layer 2 UE-to-NW relay configurations</w:t>
      </w:r>
      <w:r w:rsidRPr="00FC57B0">
        <w:tab/>
        <w:t>Apple</w:t>
      </w:r>
      <w:r w:rsidRPr="00FC57B0">
        <w:tab/>
        <w:t>CR</w:t>
      </w:r>
      <w:r w:rsidRPr="00FC57B0">
        <w:tab/>
        <w:t>Rel-17</w:t>
      </w:r>
      <w:r w:rsidRPr="00FC57B0">
        <w:tab/>
        <w:t>38.331</w:t>
      </w:r>
      <w:r w:rsidRPr="00FC57B0">
        <w:tab/>
        <w:t>17.4.0</w:t>
      </w:r>
      <w:r w:rsidRPr="00FC57B0">
        <w:tab/>
        <w:t>4009</w:t>
      </w:r>
      <w:r w:rsidRPr="00FC57B0">
        <w:tab/>
        <w:t>-</w:t>
      </w:r>
      <w:r w:rsidRPr="00FC57B0">
        <w:tab/>
        <w:t>F</w:t>
      </w:r>
      <w:r w:rsidRPr="00FC57B0">
        <w:tab/>
        <w:t>NR_SL_relay-Core</w:t>
      </w:r>
    </w:p>
    <w:p w14:paraId="6090C551" w14:textId="77777777" w:rsidR="00117755" w:rsidRPr="00FC57B0" w:rsidRDefault="00117755" w:rsidP="00117755">
      <w:pPr>
        <w:pStyle w:val="Doc-text2"/>
      </w:pPr>
      <w:r w:rsidRPr="00FC57B0">
        <w:t>=&gt; Merged into R2-2304466</w:t>
      </w:r>
    </w:p>
    <w:p w14:paraId="34076A06" w14:textId="226E5FAC" w:rsidR="003A4665" w:rsidRPr="00FC57B0" w:rsidRDefault="003A4665" w:rsidP="003A4665">
      <w:pPr>
        <w:pStyle w:val="Doc-title"/>
      </w:pPr>
      <w:r w:rsidRPr="00FC57B0">
        <w:t>R2-2303386</w:t>
      </w:r>
      <w:r w:rsidRPr="00FC57B0">
        <w:tab/>
        <w:t>Discussion on SRAP configuration in RRCReestablishment</w:t>
      </w:r>
      <w:r w:rsidRPr="00FC57B0">
        <w:tab/>
        <w:t>Apple</w:t>
      </w:r>
      <w:r w:rsidRPr="00FC57B0">
        <w:tab/>
        <w:t>discussion</w:t>
      </w:r>
      <w:r w:rsidRPr="00FC57B0">
        <w:tab/>
        <w:t>Rel-17</w:t>
      </w:r>
      <w:r w:rsidRPr="00FC57B0">
        <w:tab/>
        <w:t>NR_SL_relay-Core</w:t>
      </w:r>
    </w:p>
    <w:p w14:paraId="1B7B2F10" w14:textId="77777777" w:rsidR="003A4665" w:rsidRPr="00FC57B0" w:rsidRDefault="003A4665" w:rsidP="003A4665">
      <w:pPr>
        <w:pStyle w:val="Doc-text2"/>
      </w:pPr>
    </w:p>
    <w:p w14:paraId="5FC94C35" w14:textId="1CDDA6FC" w:rsidR="003A4665" w:rsidRPr="00FC57B0" w:rsidRDefault="003A4665" w:rsidP="003A4665">
      <w:pPr>
        <w:pStyle w:val="Doc-title"/>
      </w:pPr>
      <w:r w:rsidRPr="00FC57B0">
        <w:lastRenderedPageBreak/>
        <w:t>R2-2303489</w:t>
      </w:r>
      <w:r w:rsidRPr="00FC57B0">
        <w:tab/>
        <w:t>Clarification on sidelink communication resource configuration used by OoC L2 Remote UE</w:t>
      </w:r>
      <w:r w:rsidRPr="00FC57B0">
        <w:tab/>
        <w:t>Huawei, HiSilicon</w:t>
      </w:r>
      <w:r w:rsidRPr="00FC57B0">
        <w:tab/>
        <w:t>CR</w:t>
      </w:r>
      <w:r w:rsidRPr="00FC57B0">
        <w:tab/>
        <w:t>Rel-17</w:t>
      </w:r>
      <w:r w:rsidRPr="00FC57B0">
        <w:tab/>
        <w:t>38.304</w:t>
      </w:r>
      <w:r w:rsidRPr="00FC57B0">
        <w:tab/>
        <w:t>17.4.0</w:t>
      </w:r>
      <w:r w:rsidRPr="00FC57B0">
        <w:tab/>
        <w:t>0333</w:t>
      </w:r>
      <w:r w:rsidRPr="00FC57B0">
        <w:tab/>
        <w:t>-</w:t>
      </w:r>
      <w:r w:rsidRPr="00FC57B0">
        <w:tab/>
        <w:t>F</w:t>
      </w:r>
      <w:r w:rsidRPr="00FC57B0">
        <w:tab/>
        <w:t>NR_SL_relay-Core</w:t>
      </w:r>
    </w:p>
    <w:p w14:paraId="487D6D76" w14:textId="77777777" w:rsidR="003A4665" w:rsidRPr="00FC57B0" w:rsidRDefault="003A4665">
      <w:pPr>
        <w:pStyle w:val="Doc-text2"/>
        <w:numPr>
          <w:ilvl w:val="0"/>
          <w:numId w:val="74"/>
        </w:numPr>
        <w:overflowPunct/>
        <w:autoSpaceDE/>
        <w:autoSpaceDN/>
        <w:adjustRightInd/>
        <w:textAlignment w:val="auto"/>
      </w:pPr>
      <w:r w:rsidRPr="00FC57B0">
        <w:t>Revised in R2-2304467 (email discussion [AT121bis-e][425])</w:t>
      </w:r>
    </w:p>
    <w:p w14:paraId="0EDD2A67" w14:textId="22FF1D25" w:rsidR="003A4665" w:rsidRPr="00FC57B0" w:rsidRDefault="003A4665" w:rsidP="003A4665">
      <w:pPr>
        <w:pStyle w:val="Doc-title"/>
      </w:pPr>
      <w:r w:rsidRPr="00FC57B0">
        <w:t>R2-2304467</w:t>
      </w:r>
      <w:r w:rsidRPr="00FC57B0">
        <w:tab/>
        <w:t>Clarification on sidelink communication resource configuration used by OoC L2 Remote UE</w:t>
      </w:r>
      <w:r w:rsidRPr="00FC57B0">
        <w:tab/>
        <w:t>Huawei, HiSilicon</w:t>
      </w:r>
      <w:r w:rsidRPr="00FC57B0">
        <w:tab/>
        <w:t>CR</w:t>
      </w:r>
      <w:r w:rsidRPr="00FC57B0">
        <w:tab/>
        <w:t>Rel-17</w:t>
      </w:r>
      <w:r w:rsidRPr="00FC57B0">
        <w:tab/>
        <w:t>38.304</w:t>
      </w:r>
      <w:r w:rsidRPr="00FC57B0">
        <w:tab/>
        <w:t>17.4.0</w:t>
      </w:r>
      <w:r w:rsidRPr="00FC57B0">
        <w:tab/>
        <w:t>0333</w:t>
      </w:r>
      <w:r w:rsidRPr="00FC57B0">
        <w:tab/>
        <w:t>1</w:t>
      </w:r>
      <w:r w:rsidRPr="00FC57B0">
        <w:tab/>
        <w:t>F</w:t>
      </w:r>
      <w:r w:rsidRPr="00FC57B0">
        <w:tab/>
        <w:t>NR_SL_relay-Core</w:t>
      </w:r>
    </w:p>
    <w:p w14:paraId="1B9D30A8" w14:textId="7191F577" w:rsidR="00D63C95" w:rsidRPr="00FC57B0" w:rsidRDefault="00D63C95" w:rsidP="00D63C95">
      <w:pPr>
        <w:pStyle w:val="Doc-text2"/>
        <w:numPr>
          <w:ilvl w:val="0"/>
          <w:numId w:val="74"/>
        </w:numPr>
        <w:overflowPunct/>
        <w:autoSpaceDE/>
        <w:autoSpaceDN/>
        <w:adjustRightInd/>
        <w:textAlignment w:val="auto"/>
      </w:pPr>
      <w:r w:rsidRPr="00FC57B0">
        <w:t>Revised in R2-2304508 (email discussion [AT121bis-e][425])</w:t>
      </w:r>
    </w:p>
    <w:p w14:paraId="78605FA4" w14:textId="517873EE" w:rsidR="00D63C95" w:rsidRPr="00FC57B0" w:rsidRDefault="00D63C95" w:rsidP="00D63C95">
      <w:pPr>
        <w:pStyle w:val="Doc-title"/>
      </w:pPr>
      <w:r w:rsidRPr="00FC57B0">
        <w:t>R2-2304508</w:t>
      </w:r>
      <w:r w:rsidRPr="00FC57B0">
        <w:tab/>
        <w:t>Clarification on sidelink communication resource configuration used by OoC L2 Remote UE</w:t>
      </w:r>
      <w:r w:rsidRPr="00FC57B0">
        <w:tab/>
        <w:t>Huawei, HiSilicon</w:t>
      </w:r>
      <w:r w:rsidRPr="00FC57B0">
        <w:tab/>
        <w:t>CR</w:t>
      </w:r>
      <w:r w:rsidRPr="00FC57B0">
        <w:tab/>
        <w:t>Rel-17</w:t>
      </w:r>
      <w:r w:rsidRPr="00FC57B0">
        <w:tab/>
        <w:t>38.304</w:t>
      </w:r>
      <w:r w:rsidRPr="00FC57B0">
        <w:tab/>
        <w:t>17.4.0</w:t>
      </w:r>
      <w:r w:rsidRPr="00FC57B0">
        <w:tab/>
        <w:t>0333</w:t>
      </w:r>
      <w:r w:rsidRPr="00FC57B0">
        <w:tab/>
        <w:t>2</w:t>
      </w:r>
      <w:r w:rsidRPr="00FC57B0">
        <w:tab/>
        <w:t>F</w:t>
      </w:r>
      <w:r w:rsidRPr="00FC57B0">
        <w:tab/>
        <w:t>NR_SL_relay-Core</w:t>
      </w:r>
      <w:r w:rsidR="00362C2C" w:rsidRPr="00FC57B0">
        <w:t>, 5G_V2X_NRSL-Core</w:t>
      </w:r>
    </w:p>
    <w:p w14:paraId="7B95C16A" w14:textId="77777777" w:rsidR="00D63C95" w:rsidRPr="00FC57B0" w:rsidRDefault="00D63C95" w:rsidP="00D63C95">
      <w:pPr>
        <w:pStyle w:val="Doc-text2"/>
        <w:numPr>
          <w:ilvl w:val="0"/>
          <w:numId w:val="71"/>
        </w:numPr>
        <w:overflowPunct/>
        <w:autoSpaceDE/>
        <w:autoSpaceDN/>
        <w:adjustRightInd/>
        <w:textAlignment w:val="auto"/>
      </w:pPr>
      <w:r w:rsidRPr="00FC57B0">
        <w:t>Agreed in principle</w:t>
      </w:r>
    </w:p>
    <w:p w14:paraId="55B05F6C" w14:textId="77777777" w:rsidR="003A4665" w:rsidRPr="00FC57B0" w:rsidRDefault="003A4665" w:rsidP="003A4665">
      <w:pPr>
        <w:pStyle w:val="Doc-text2"/>
      </w:pPr>
    </w:p>
    <w:p w14:paraId="6A49A04D" w14:textId="1C925661" w:rsidR="003A4665" w:rsidRPr="00FC57B0" w:rsidRDefault="003A4665" w:rsidP="003A4665">
      <w:pPr>
        <w:pStyle w:val="Doc-title"/>
      </w:pPr>
      <w:r w:rsidRPr="00FC57B0">
        <w:t>R2-2303656</w:t>
      </w:r>
      <w:r w:rsidRPr="00FC57B0">
        <w:tab/>
        <w:t>Miscellaneous corrections to 38331</w:t>
      </w:r>
      <w:r w:rsidRPr="00FC57B0">
        <w:tab/>
        <w:t>Nokia, Nokia Shanghai Bell</w:t>
      </w:r>
      <w:r w:rsidRPr="00FC57B0">
        <w:tab/>
        <w:t>draftCR</w:t>
      </w:r>
      <w:r w:rsidRPr="00FC57B0">
        <w:tab/>
        <w:t>Rel-17</w:t>
      </w:r>
      <w:r w:rsidRPr="00FC57B0">
        <w:tab/>
        <w:t>38.331</w:t>
      </w:r>
      <w:r w:rsidRPr="00FC57B0">
        <w:tab/>
        <w:t>17.4.0</w:t>
      </w:r>
      <w:r w:rsidRPr="00FC57B0">
        <w:tab/>
        <w:t>D</w:t>
      </w:r>
      <w:r w:rsidRPr="00FC57B0">
        <w:tab/>
        <w:t>NR_SL_relay-Core</w:t>
      </w:r>
    </w:p>
    <w:p w14:paraId="2CEEA1E6" w14:textId="77777777" w:rsidR="00117755" w:rsidRPr="00FC57B0" w:rsidRDefault="00117755" w:rsidP="00117755">
      <w:pPr>
        <w:pStyle w:val="Doc-text2"/>
      </w:pPr>
      <w:r w:rsidRPr="00FC57B0">
        <w:t>=&gt; Merged into R2-2304466</w:t>
      </w:r>
    </w:p>
    <w:p w14:paraId="2597A3A8" w14:textId="21E71EFC" w:rsidR="003A4665" w:rsidRPr="00FC57B0" w:rsidRDefault="003A4665" w:rsidP="003A4665">
      <w:pPr>
        <w:pStyle w:val="Doc-title"/>
      </w:pPr>
      <w:r w:rsidRPr="00FC57B0">
        <w:t>R2-2303739</w:t>
      </w:r>
      <w:r w:rsidRPr="00FC57B0">
        <w:tab/>
        <w:t>Correction on L2 U2N Relay Remote UE RRC procedure</w:t>
      </w:r>
      <w:r w:rsidRPr="00FC57B0">
        <w:tab/>
        <w:t>Philips International B.V.</w:t>
      </w:r>
      <w:r w:rsidRPr="00FC57B0">
        <w:tab/>
        <w:t>CR</w:t>
      </w:r>
      <w:r w:rsidRPr="00FC57B0">
        <w:tab/>
        <w:t>Rel-17</w:t>
      </w:r>
      <w:r w:rsidRPr="00FC57B0">
        <w:tab/>
        <w:t>38.331</w:t>
      </w:r>
      <w:r w:rsidRPr="00FC57B0">
        <w:tab/>
        <w:t>17.4.0</w:t>
      </w:r>
      <w:r w:rsidRPr="00FC57B0">
        <w:tab/>
        <w:t>4024</w:t>
      </w:r>
      <w:r w:rsidRPr="00FC57B0">
        <w:tab/>
        <w:t>-</w:t>
      </w:r>
      <w:r w:rsidRPr="00FC57B0">
        <w:tab/>
        <w:t>F</w:t>
      </w:r>
      <w:r w:rsidRPr="00FC57B0">
        <w:tab/>
        <w:t>NR_SL_relay-Core</w:t>
      </w:r>
    </w:p>
    <w:p w14:paraId="638AD817" w14:textId="77777777" w:rsidR="00117755" w:rsidRPr="00FC57B0" w:rsidRDefault="00117755" w:rsidP="00117755">
      <w:pPr>
        <w:pStyle w:val="Doc-text2"/>
      </w:pPr>
      <w:r w:rsidRPr="00FC57B0">
        <w:t>=&gt; Merged into R2-2304466</w:t>
      </w:r>
    </w:p>
    <w:p w14:paraId="456E3D45" w14:textId="2F8FF8E7" w:rsidR="003A4665" w:rsidRPr="00FC57B0" w:rsidRDefault="003A4665" w:rsidP="003A4665">
      <w:pPr>
        <w:pStyle w:val="Doc-title"/>
      </w:pPr>
      <w:r w:rsidRPr="00FC57B0">
        <w:t>R2-2303922</w:t>
      </w:r>
      <w:r w:rsidRPr="00FC57B0">
        <w:tab/>
        <w:t>Correction on role of a L2 U2N Remote UE</w:t>
      </w:r>
      <w:r w:rsidRPr="00FC57B0">
        <w:tab/>
        <w:t>ASUSTeK</w:t>
      </w:r>
      <w:r w:rsidRPr="00FC57B0">
        <w:tab/>
        <w:t>CR</w:t>
      </w:r>
      <w:r w:rsidRPr="00FC57B0">
        <w:tab/>
        <w:t>Rel-17</w:t>
      </w:r>
      <w:r w:rsidRPr="00FC57B0">
        <w:tab/>
        <w:t>38.331</w:t>
      </w:r>
      <w:r w:rsidRPr="00FC57B0">
        <w:tab/>
        <w:t>17.4.0</w:t>
      </w:r>
      <w:r w:rsidRPr="00FC57B0">
        <w:tab/>
        <w:t>4038</w:t>
      </w:r>
      <w:r w:rsidRPr="00FC57B0">
        <w:tab/>
        <w:t>-</w:t>
      </w:r>
      <w:r w:rsidRPr="00FC57B0">
        <w:tab/>
        <w:t>F</w:t>
      </w:r>
      <w:r w:rsidRPr="00FC57B0">
        <w:tab/>
        <w:t>NR_SL_relay-Core</w:t>
      </w:r>
    </w:p>
    <w:p w14:paraId="414C742F" w14:textId="6B31A7E0" w:rsidR="00362C2C" w:rsidRPr="00FC57B0" w:rsidRDefault="00362C2C" w:rsidP="00362C2C">
      <w:pPr>
        <w:pStyle w:val="Doc-text2"/>
      </w:pPr>
      <w:r w:rsidRPr="00FC57B0">
        <w:t>=&gt; Postponed</w:t>
      </w:r>
    </w:p>
    <w:p w14:paraId="313166B8" w14:textId="710B7D18" w:rsidR="003A4665" w:rsidRPr="00FC57B0" w:rsidRDefault="003A4665" w:rsidP="003A4665">
      <w:pPr>
        <w:pStyle w:val="Doc-title"/>
      </w:pPr>
      <w:r w:rsidRPr="00FC57B0">
        <w:t>R2-2303983</w:t>
      </w:r>
      <w:r w:rsidRPr="00FC57B0">
        <w:tab/>
        <w:t>Correction on remote UE’s behavior upon SIB1 reception</w:t>
      </w:r>
      <w:r w:rsidRPr="00FC57B0">
        <w:tab/>
        <w:t>Xiaomi</w:t>
      </w:r>
      <w:r w:rsidRPr="00FC57B0">
        <w:tab/>
        <w:t>CR</w:t>
      </w:r>
      <w:r w:rsidRPr="00FC57B0">
        <w:tab/>
        <w:t>Rel-17</w:t>
      </w:r>
      <w:r w:rsidRPr="00FC57B0">
        <w:tab/>
        <w:t>38.331</w:t>
      </w:r>
      <w:r w:rsidRPr="00FC57B0">
        <w:tab/>
        <w:t>17.4.0</w:t>
      </w:r>
      <w:r w:rsidRPr="00FC57B0">
        <w:tab/>
        <w:t>4045</w:t>
      </w:r>
      <w:r w:rsidRPr="00FC57B0">
        <w:tab/>
        <w:t>-</w:t>
      </w:r>
      <w:r w:rsidRPr="00FC57B0">
        <w:tab/>
        <w:t>F</w:t>
      </w:r>
      <w:r w:rsidRPr="00FC57B0">
        <w:tab/>
        <w:t>NR_SL_relay-Core</w:t>
      </w:r>
    </w:p>
    <w:p w14:paraId="1653D164" w14:textId="77777777" w:rsidR="00362C2C" w:rsidRPr="00FC57B0" w:rsidRDefault="00362C2C" w:rsidP="00362C2C">
      <w:pPr>
        <w:pStyle w:val="Doc-text2"/>
      </w:pPr>
      <w:r w:rsidRPr="00FC57B0">
        <w:t>=&gt; Postponed</w:t>
      </w:r>
    </w:p>
    <w:p w14:paraId="4F3E74D6" w14:textId="6F382A15" w:rsidR="003A4665" w:rsidRPr="00FC57B0" w:rsidRDefault="003A4665" w:rsidP="003A4665">
      <w:pPr>
        <w:pStyle w:val="Doc-title"/>
      </w:pPr>
      <w:r w:rsidRPr="00FC57B0">
        <w:t>R2-2304066</w:t>
      </w:r>
      <w:r w:rsidRPr="00FC57B0">
        <w:tab/>
        <w:t>Correction on Cell Barring for L2 U2N Remote UE</w:t>
      </w:r>
      <w:r w:rsidRPr="00FC57B0">
        <w:tab/>
        <w:t>Ericsson España S.A.</w:t>
      </w:r>
      <w:r w:rsidRPr="00FC57B0">
        <w:tab/>
        <w:t>CR</w:t>
      </w:r>
      <w:r w:rsidRPr="00FC57B0">
        <w:tab/>
        <w:t>Rel-17</w:t>
      </w:r>
      <w:r w:rsidRPr="00FC57B0">
        <w:tab/>
        <w:t>38.331</w:t>
      </w:r>
      <w:r w:rsidRPr="00FC57B0">
        <w:tab/>
        <w:t>17.4.0</w:t>
      </w:r>
      <w:r w:rsidRPr="00FC57B0">
        <w:tab/>
        <w:t>4048</w:t>
      </w:r>
      <w:r w:rsidRPr="00FC57B0">
        <w:tab/>
        <w:t>-</w:t>
      </w:r>
      <w:r w:rsidRPr="00FC57B0">
        <w:tab/>
        <w:t>F</w:t>
      </w:r>
      <w:r w:rsidRPr="00FC57B0">
        <w:tab/>
        <w:t>NR_SL_relay-Core</w:t>
      </w:r>
    </w:p>
    <w:p w14:paraId="67A10465" w14:textId="77777777" w:rsidR="00362C2C" w:rsidRPr="00FC57B0" w:rsidRDefault="00362C2C" w:rsidP="00362C2C">
      <w:pPr>
        <w:pStyle w:val="Doc-text2"/>
      </w:pPr>
      <w:r w:rsidRPr="00FC57B0">
        <w:t>=&gt; Postponed</w:t>
      </w:r>
    </w:p>
    <w:p w14:paraId="2A152756" w14:textId="77777777" w:rsidR="003A4665" w:rsidRPr="00FC57B0" w:rsidRDefault="003A4665" w:rsidP="003A4665">
      <w:pPr>
        <w:pStyle w:val="Doc-text2"/>
      </w:pPr>
    </w:p>
    <w:p w14:paraId="0892CFCF" w14:textId="77777777" w:rsidR="003A4665" w:rsidRPr="00FC57B0" w:rsidRDefault="003A4665" w:rsidP="003A4665">
      <w:pPr>
        <w:pStyle w:val="Heading3"/>
      </w:pPr>
      <w:bookmarkStart w:id="430" w:name="_Toc134112354"/>
      <w:r w:rsidRPr="00FC57B0">
        <w:t>6.5.3</w:t>
      </w:r>
      <w:r w:rsidRPr="00FC57B0">
        <w:tab/>
        <w:t>User plane corrections</w:t>
      </w:r>
      <w:bookmarkEnd w:id="430"/>
    </w:p>
    <w:p w14:paraId="033AE935" w14:textId="77777777" w:rsidR="003A4665" w:rsidRPr="00FC57B0" w:rsidRDefault="003A4665" w:rsidP="003A4665">
      <w:pPr>
        <w:pStyle w:val="Comments"/>
      </w:pPr>
      <w:r w:rsidRPr="00FC57B0">
        <w:t>A single CR with miscellaneous corrections is encouraged.  Small editorial corrections should be sent directly to the CR rapporteur for the corresponding spec.  Larger open issues can be discussed with contributions (limited time).</w:t>
      </w:r>
    </w:p>
    <w:p w14:paraId="061141CB" w14:textId="77777777" w:rsidR="003A4665" w:rsidRPr="00FC57B0" w:rsidRDefault="003A4665" w:rsidP="003A4665">
      <w:pPr>
        <w:pStyle w:val="Comments"/>
      </w:pPr>
    </w:p>
    <w:p w14:paraId="5F15AA51" w14:textId="77777777" w:rsidR="003A4665" w:rsidRPr="00FC57B0" w:rsidRDefault="003A4665" w:rsidP="003A4665">
      <w:pPr>
        <w:pStyle w:val="Comments"/>
      </w:pPr>
      <w:r w:rsidRPr="00FC57B0">
        <w:t>Summary document</w:t>
      </w:r>
    </w:p>
    <w:p w14:paraId="5D33BE48" w14:textId="13B8BB37" w:rsidR="003A4665" w:rsidRPr="00FC57B0" w:rsidRDefault="003A4665" w:rsidP="003A4665">
      <w:pPr>
        <w:pStyle w:val="Doc-title"/>
      </w:pPr>
      <w:r w:rsidRPr="00FC57B0">
        <w:t>R2-2304191</w:t>
      </w:r>
      <w:r w:rsidRPr="00FC57B0">
        <w:tab/>
        <w:t>Summary of agenda item 6.5.3 (Samsung)</w:t>
      </w:r>
      <w:r w:rsidRPr="00FC57B0">
        <w:tab/>
        <w:t>Samsung</w:t>
      </w:r>
      <w:r w:rsidRPr="00FC57B0">
        <w:tab/>
        <w:t>discussion</w:t>
      </w:r>
      <w:r w:rsidRPr="00FC57B0">
        <w:tab/>
        <w:t>Rel-17</w:t>
      </w:r>
      <w:r w:rsidRPr="00FC57B0">
        <w:tab/>
        <w:t>NR_SL_relay-Core</w:t>
      </w:r>
    </w:p>
    <w:p w14:paraId="2517AB0C" w14:textId="77777777" w:rsidR="003A4665" w:rsidRPr="00FC57B0" w:rsidRDefault="003A4665" w:rsidP="003A4665">
      <w:pPr>
        <w:pStyle w:val="Doc-text2"/>
      </w:pPr>
    </w:p>
    <w:p w14:paraId="1809AB80" w14:textId="77777777" w:rsidR="003A4665" w:rsidRPr="00FC57B0" w:rsidRDefault="003A4665" w:rsidP="003A4665">
      <w:pPr>
        <w:pStyle w:val="Doc-text2"/>
      </w:pPr>
      <w:r w:rsidRPr="00FC57B0">
        <w:t>PDCP CR:</w:t>
      </w:r>
    </w:p>
    <w:p w14:paraId="4605138F" w14:textId="77777777" w:rsidR="003A4665" w:rsidRPr="00FC57B0" w:rsidRDefault="003A4665" w:rsidP="003A4665">
      <w:pPr>
        <w:pStyle w:val="Doc-text2"/>
      </w:pPr>
      <w:r w:rsidRPr="00FC57B0">
        <w:t>Proposal 1. The 38.323 CR in R2-2303490 is agreeable.</w:t>
      </w:r>
    </w:p>
    <w:p w14:paraId="4BCC286B" w14:textId="77777777" w:rsidR="003A4665" w:rsidRPr="00FC57B0" w:rsidRDefault="003A4665" w:rsidP="003A4665">
      <w:pPr>
        <w:pStyle w:val="Doc-text2"/>
      </w:pPr>
    </w:p>
    <w:p w14:paraId="7237780B" w14:textId="77777777" w:rsidR="003A4665" w:rsidRPr="00FC57B0" w:rsidRDefault="003A4665" w:rsidP="003A4665">
      <w:pPr>
        <w:pStyle w:val="Doc-text2"/>
      </w:pPr>
      <w:r w:rsidRPr="00FC57B0">
        <w:t>RLC CR:</w:t>
      </w:r>
    </w:p>
    <w:p w14:paraId="550542C5" w14:textId="77777777" w:rsidR="003A4665" w:rsidRPr="00FC57B0" w:rsidRDefault="003A4665" w:rsidP="003A4665">
      <w:pPr>
        <w:pStyle w:val="Doc-text2"/>
      </w:pPr>
      <w:r w:rsidRPr="00FC57B0">
        <w:t>Proposal 2. The 38.322 CR in R2-2303491 is agreeable.</w:t>
      </w:r>
    </w:p>
    <w:p w14:paraId="45DF544F" w14:textId="77777777" w:rsidR="003A4665" w:rsidRPr="00FC57B0" w:rsidRDefault="003A4665" w:rsidP="003A4665">
      <w:pPr>
        <w:pStyle w:val="Doc-text2"/>
      </w:pPr>
    </w:p>
    <w:p w14:paraId="23B24540" w14:textId="77777777" w:rsidR="003A4665" w:rsidRPr="00FC57B0" w:rsidRDefault="003A4665" w:rsidP="003A4665">
      <w:pPr>
        <w:pStyle w:val="Doc-text2"/>
      </w:pPr>
      <w:r w:rsidRPr="00FC57B0">
        <w:t>SRAP CR:</w:t>
      </w:r>
    </w:p>
    <w:p w14:paraId="091766F8" w14:textId="77777777" w:rsidR="003A4665" w:rsidRPr="00FC57B0" w:rsidRDefault="003A4665" w:rsidP="003A4665">
      <w:pPr>
        <w:pStyle w:val="Doc-text2"/>
      </w:pPr>
      <w:r w:rsidRPr="00FC57B0">
        <w:t>Proposal 3. The 38.351 CR in R2-2304036 is agreeable.</w:t>
      </w:r>
    </w:p>
    <w:p w14:paraId="61D5ECD7" w14:textId="77777777" w:rsidR="003A4665" w:rsidRPr="00FC57B0" w:rsidRDefault="003A4665" w:rsidP="003A4665">
      <w:pPr>
        <w:pStyle w:val="Doc-text2"/>
      </w:pPr>
      <w:r w:rsidRPr="00FC57B0">
        <w:t xml:space="preserve">Proposal 4. If proposal 3 is agreed, RAN2 to discuss the proposed text change in clause 5.2.2.2 in 38.351. </w:t>
      </w:r>
    </w:p>
    <w:p w14:paraId="66EBEF83" w14:textId="77777777" w:rsidR="003A4665" w:rsidRPr="00FC57B0" w:rsidRDefault="003A4665" w:rsidP="003A4665">
      <w:pPr>
        <w:pStyle w:val="Doc-text2"/>
      </w:pPr>
      <w:r w:rsidRPr="00FC57B0">
        <w:t>-    else if the SRAP Data PDU is for SRB1 and if there is not an entry in sl-SRAP-ConfigRelay, whose sl-RemoteUE-RB-Identity matches the SRB identity of the SRAP Data PDU, or if there is an entry in sl-SRAP-ConfigRelay without the corresponding sl-EgressRLC-ChannelPC5:</w:t>
      </w:r>
    </w:p>
    <w:p w14:paraId="045054A7" w14:textId="77777777" w:rsidR="003A4665" w:rsidRPr="00FC57B0" w:rsidRDefault="003A4665" w:rsidP="003A4665">
      <w:pPr>
        <w:pStyle w:val="Doc-text2"/>
      </w:pPr>
      <w:r w:rsidRPr="00FC57B0">
        <w:t>-</w:t>
      </w:r>
      <w:r w:rsidRPr="00FC57B0">
        <w:tab/>
        <w:t>Determine the egress PC5 Relay RLC channel in the determined egress link corresponding to logicalChannelIdentity for SL-RLC1 as specified in TS 38.331 [3];</w:t>
      </w:r>
    </w:p>
    <w:p w14:paraId="18CC38E7" w14:textId="77777777" w:rsidR="003A4665" w:rsidRPr="00FC57B0" w:rsidRDefault="003A4665" w:rsidP="003A4665">
      <w:pPr>
        <w:pStyle w:val="Comments"/>
      </w:pPr>
    </w:p>
    <w:p w14:paraId="6DAFAC2A" w14:textId="77777777" w:rsidR="003A4665" w:rsidRPr="00FC57B0" w:rsidRDefault="003A4665" w:rsidP="003A4665">
      <w:pPr>
        <w:pStyle w:val="Comments"/>
      </w:pPr>
      <w:r w:rsidRPr="00FC57B0">
        <w:t>The following documents will not be individually treated</w:t>
      </w:r>
    </w:p>
    <w:p w14:paraId="076CB495" w14:textId="36BEDD6E" w:rsidR="003A4665" w:rsidRPr="00FC57B0" w:rsidRDefault="003A4665" w:rsidP="003A4665">
      <w:pPr>
        <w:pStyle w:val="Doc-title"/>
      </w:pPr>
      <w:r w:rsidRPr="00FC57B0">
        <w:t>R2-2303490</w:t>
      </w:r>
      <w:r w:rsidRPr="00FC57B0">
        <w:tab/>
        <w:t>Clarification on the services expected from SRAP layer</w:t>
      </w:r>
      <w:r w:rsidRPr="00FC57B0">
        <w:tab/>
        <w:t>Huawei, HiSilicon</w:t>
      </w:r>
      <w:r w:rsidRPr="00FC57B0">
        <w:tab/>
        <w:t>CR</w:t>
      </w:r>
      <w:r w:rsidRPr="00FC57B0">
        <w:tab/>
        <w:t>Rel-17</w:t>
      </w:r>
      <w:r w:rsidRPr="00FC57B0">
        <w:tab/>
        <w:t>38.323</w:t>
      </w:r>
      <w:r w:rsidRPr="00FC57B0">
        <w:tab/>
        <w:t>17.4.0</w:t>
      </w:r>
      <w:r w:rsidRPr="00FC57B0">
        <w:tab/>
        <w:t>0123</w:t>
      </w:r>
      <w:r w:rsidRPr="00FC57B0">
        <w:tab/>
        <w:t>-</w:t>
      </w:r>
      <w:r w:rsidRPr="00FC57B0">
        <w:tab/>
        <w:t>F</w:t>
      </w:r>
      <w:r w:rsidRPr="00FC57B0">
        <w:tab/>
        <w:t>NR_SL_relay-Core</w:t>
      </w:r>
    </w:p>
    <w:p w14:paraId="70586C34" w14:textId="77777777" w:rsidR="003A4665" w:rsidRPr="00FC57B0" w:rsidRDefault="003A4665">
      <w:pPr>
        <w:pStyle w:val="Doc-text2"/>
        <w:numPr>
          <w:ilvl w:val="0"/>
          <w:numId w:val="73"/>
        </w:numPr>
        <w:overflowPunct/>
        <w:autoSpaceDE/>
        <w:autoSpaceDN/>
        <w:adjustRightInd/>
        <w:textAlignment w:val="auto"/>
      </w:pPr>
      <w:r w:rsidRPr="00FC57B0">
        <w:t>Agreed in principle</w:t>
      </w:r>
    </w:p>
    <w:p w14:paraId="0B3BE9F3" w14:textId="77777777" w:rsidR="003A4665" w:rsidRPr="00FC57B0" w:rsidRDefault="003A4665" w:rsidP="003A4665">
      <w:pPr>
        <w:pStyle w:val="Doc-text2"/>
      </w:pPr>
    </w:p>
    <w:p w14:paraId="148AC7DA" w14:textId="6C369EE7" w:rsidR="003A4665" w:rsidRPr="00FC57B0" w:rsidRDefault="003A4665" w:rsidP="003A4665">
      <w:pPr>
        <w:pStyle w:val="Doc-title"/>
      </w:pPr>
      <w:r w:rsidRPr="00FC57B0">
        <w:t>R2-2303491</w:t>
      </w:r>
      <w:r w:rsidRPr="00FC57B0">
        <w:tab/>
        <w:t>Clarification on the maximum Data field size for L2 U2N relay</w:t>
      </w:r>
      <w:r w:rsidRPr="00FC57B0">
        <w:tab/>
        <w:t>Huawei, HiSilicon</w:t>
      </w:r>
      <w:r w:rsidRPr="00FC57B0">
        <w:tab/>
        <w:t>CR</w:t>
      </w:r>
      <w:r w:rsidRPr="00FC57B0">
        <w:tab/>
        <w:t>Rel-17</w:t>
      </w:r>
      <w:r w:rsidRPr="00FC57B0">
        <w:tab/>
        <w:t>38.322</w:t>
      </w:r>
      <w:r w:rsidRPr="00FC57B0">
        <w:tab/>
        <w:t>17.2.0</w:t>
      </w:r>
      <w:r w:rsidRPr="00FC57B0">
        <w:tab/>
        <w:t>0052</w:t>
      </w:r>
      <w:r w:rsidRPr="00FC57B0">
        <w:tab/>
        <w:t>-</w:t>
      </w:r>
      <w:r w:rsidRPr="00FC57B0">
        <w:tab/>
        <w:t>F</w:t>
      </w:r>
      <w:r w:rsidRPr="00FC57B0">
        <w:tab/>
        <w:t>NR_SL_relay-Core</w:t>
      </w:r>
    </w:p>
    <w:p w14:paraId="2B21AEFE" w14:textId="77777777" w:rsidR="003A4665" w:rsidRPr="00FC57B0" w:rsidRDefault="003A4665">
      <w:pPr>
        <w:pStyle w:val="Doc-text2"/>
        <w:numPr>
          <w:ilvl w:val="0"/>
          <w:numId w:val="73"/>
        </w:numPr>
        <w:overflowPunct/>
        <w:autoSpaceDE/>
        <w:autoSpaceDN/>
        <w:adjustRightInd/>
        <w:textAlignment w:val="auto"/>
      </w:pPr>
      <w:r w:rsidRPr="00FC57B0">
        <w:lastRenderedPageBreak/>
        <w:t>Agreed in principle</w:t>
      </w:r>
    </w:p>
    <w:p w14:paraId="464313F9" w14:textId="77777777" w:rsidR="003A4665" w:rsidRPr="00FC57B0" w:rsidRDefault="003A4665" w:rsidP="003A4665">
      <w:pPr>
        <w:pStyle w:val="Doc-text2"/>
      </w:pPr>
    </w:p>
    <w:p w14:paraId="16621F29" w14:textId="2E748753" w:rsidR="003A4665" w:rsidRPr="00FC57B0" w:rsidRDefault="003A4665" w:rsidP="003A4665">
      <w:pPr>
        <w:pStyle w:val="Doc-title"/>
      </w:pPr>
      <w:r w:rsidRPr="00FC57B0">
        <w:t>R2-2304036</w:t>
      </w:r>
      <w:r w:rsidRPr="00FC57B0">
        <w:tab/>
        <w:t>Corrections on SRAP for SL relay</w:t>
      </w:r>
      <w:r w:rsidRPr="00FC57B0">
        <w:tab/>
        <w:t>NEC</w:t>
      </w:r>
      <w:r w:rsidRPr="00FC57B0">
        <w:tab/>
        <w:t>CR</w:t>
      </w:r>
      <w:r w:rsidRPr="00FC57B0">
        <w:tab/>
        <w:t>Rel-17</w:t>
      </w:r>
      <w:r w:rsidRPr="00FC57B0">
        <w:tab/>
        <w:t>38.351</w:t>
      </w:r>
      <w:r w:rsidRPr="00FC57B0">
        <w:tab/>
        <w:t>17.4.0</w:t>
      </w:r>
      <w:r w:rsidRPr="00FC57B0">
        <w:tab/>
        <w:t>0020</w:t>
      </w:r>
      <w:r w:rsidRPr="00FC57B0">
        <w:tab/>
        <w:t>-</w:t>
      </w:r>
      <w:r w:rsidRPr="00FC57B0">
        <w:tab/>
        <w:t>F</w:t>
      </w:r>
      <w:r w:rsidRPr="00FC57B0">
        <w:tab/>
        <w:t>NR_SL_relay-Core</w:t>
      </w:r>
    </w:p>
    <w:p w14:paraId="4D522A5B" w14:textId="77777777" w:rsidR="003A4665" w:rsidRPr="00FC57B0" w:rsidRDefault="003A4665">
      <w:pPr>
        <w:pStyle w:val="Doc-text2"/>
        <w:numPr>
          <w:ilvl w:val="0"/>
          <w:numId w:val="73"/>
        </w:numPr>
        <w:overflowPunct/>
        <w:autoSpaceDE/>
        <w:autoSpaceDN/>
        <w:adjustRightInd/>
        <w:textAlignment w:val="auto"/>
      </w:pPr>
      <w:r w:rsidRPr="00FC57B0">
        <w:t>Revised in R2-2304480 (email discussion [AT121bis-e][426])</w:t>
      </w:r>
    </w:p>
    <w:p w14:paraId="642FC351" w14:textId="49389886" w:rsidR="003A4665" w:rsidRPr="00FC57B0" w:rsidRDefault="003A4665" w:rsidP="003A4665">
      <w:pPr>
        <w:pStyle w:val="Doc-title"/>
      </w:pPr>
      <w:r w:rsidRPr="00FC57B0">
        <w:t>R2-2304480</w:t>
      </w:r>
      <w:r w:rsidRPr="00FC57B0">
        <w:tab/>
        <w:t>Corrections on SRAP for SL relay</w:t>
      </w:r>
      <w:r w:rsidRPr="00FC57B0">
        <w:tab/>
        <w:t>NEC</w:t>
      </w:r>
      <w:r w:rsidR="000C6215" w:rsidRPr="00FC57B0">
        <w:t>, Apple, Samsung, ZTE</w:t>
      </w:r>
      <w:r w:rsidRPr="00FC57B0">
        <w:tab/>
        <w:t>CR</w:t>
      </w:r>
      <w:r w:rsidRPr="00FC57B0">
        <w:tab/>
        <w:t>Rel-17</w:t>
      </w:r>
      <w:r w:rsidRPr="00FC57B0">
        <w:tab/>
        <w:t>38.351</w:t>
      </w:r>
      <w:r w:rsidRPr="00FC57B0">
        <w:tab/>
        <w:t>17.4.0</w:t>
      </w:r>
      <w:r w:rsidRPr="00FC57B0">
        <w:tab/>
        <w:t>0020</w:t>
      </w:r>
      <w:r w:rsidRPr="00FC57B0">
        <w:tab/>
        <w:t>1</w:t>
      </w:r>
      <w:r w:rsidRPr="00FC57B0">
        <w:tab/>
        <w:t>F</w:t>
      </w:r>
      <w:r w:rsidRPr="00FC57B0">
        <w:tab/>
        <w:t>NR_SL_relay-Core</w:t>
      </w:r>
    </w:p>
    <w:p w14:paraId="1764E799" w14:textId="77777777" w:rsidR="003A4665" w:rsidRPr="00FC57B0" w:rsidRDefault="003A4665">
      <w:pPr>
        <w:pStyle w:val="Doc-text2"/>
        <w:numPr>
          <w:ilvl w:val="0"/>
          <w:numId w:val="73"/>
        </w:numPr>
        <w:overflowPunct/>
        <w:autoSpaceDE/>
        <w:autoSpaceDN/>
        <w:adjustRightInd/>
        <w:textAlignment w:val="auto"/>
      </w:pPr>
      <w:r w:rsidRPr="00FC57B0">
        <w:t>Agreed in principle (email discussion [AT121bis-e][426])</w:t>
      </w:r>
    </w:p>
    <w:p w14:paraId="1515A503" w14:textId="77777777" w:rsidR="003A4665" w:rsidRPr="00FC57B0" w:rsidRDefault="003A4665" w:rsidP="003A4665">
      <w:pPr>
        <w:pStyle w:val="Doc-text2"/>
      </w:pPr>
    </w:p>
    <w:p w14:paraId="7A68220D" w14:textId="77777777" w:rsidR="003A4665" w:rsidRPr="00FC57B0" w:rsidRDefault="003A4665" w:rsidP="003A4665">
      <w:pPr>
        <w:pStyle w:val="Doc-text2"/>
      </w:pPr>
    </w:p>
    <w:p w14:paraId="07EF553F" w14:textId="77777777" w:rsidR="003A4665" w:rsidRPr="00FC57B0" w:rsidRDefault="003A4665" w:rsidP="003A4665">
      <w:pPr>
        <w:pStyle w:val="EmailDiscussion"/>
        <w:overflowPunct/>
        <w:autoSpaceDE/>
        <w:autoSpaceDN/>
        <w:adjustRightInd/>
        <w:ind w:left="1619" w:hanging="360"/>
        <w:textAlignment w:val="auto"/>
      </w:pPr>
      <w:r w:rsidRPr="00FC57B0">
        <w:t>[AT121bis-e][426][Relay] Rel-17 relay UP CR (Samsung)</w:t>
      </w:r>
    </w:p>
    <w:p w14:paraId="03A60391" w14:textId="77777777" w:rsidR="003A4665" w:rsidRPr="00FC57B0" w:rsidRDefault="003A4665" w:rsidP="003A4665">
      <w:pPr>
        <w:pStyle w:val="EmailDiscussion2"/>
      </w:pPr>
      <w:r w:rsidRPr="00FC57B0">
        <w:tab/>
        <w:t>Scope: Check the CR in R2-2304036 and determine whether/how to integrate the TP from P4 of R2-2304191</w:t>
      </w:r>
    </w:p>
    <w:p w14:paraId="12E39590" w14:textId="77777777" w:rsidR="003A4665" w:rsidRPr="00FC57B0" w:rsidRDefault="003A4665" w:rsidP="003A4665">
      <w:pPr>
        <w:pStyle w:val="EmailDiscussion2"/>
      </w:pPr>
      <w:r w:rsidRPr="00FC57B0">
        <w:tab/>
        <w:t>Intended outcome: Report in R2-2304479 and agreed CR (without CB if possible)</w:t>
      </w:r>
    </w:p>
    <w:p w14:paraId="3FED7E85" w14:textId="77777777" w:rsidR="003A4665" w:rsidRPr="00FC57B0" w:rsidRDefault="003A4665" w:rsidP="003A4665">
      <w:pPr>
        <w:pStyle w:val="EmailDiscussion2"/>
      </w:pPr>
      <w:r w:rsidRPr="00FC57B0">
        <w:tab/>
        <w:t>Deadline: Monday 2023-04-24 2359 UTC</w:t>
      </w:r>
    </w:p>
    <w:p w14:paraId="151B798E" w14:textId="77777777" w:rsidR="003A4665" w:rsidRPr="00FC57B0" w:rsidRDefault="003A4665" w:rsidP="003A4665">
      <w:pPr>
        <w:pStyle w:val="EmailDiscussion2"/>
      </w:pPr>
    </w:p>
    <w:p w14:paraId="5A12E9C4" w14:textId="4BF1695B" w:rsidR="003A4665" w:rsidRPr="00FC57B0" w:rsidRDefault="003A4665" w:rsidP="003A4665">
      <w:pPr>
        <w:pStyle w:val="Doc-title"/>
      </w:pPr>
      <w:r w:rsidRPr="00FC57B0">
        <w:t>R2-2304479</w:t>
      </w:r>
      <w:r w:rsidRPr="00FC57B0">
        <w:tab/>
        <w:t>Summary of Relay-17 relay UP CR (Samsung)</w:t>
      </w:r>
      <w:r w:rsidRPr="00FC57B0">
        <w:tab/>
        <w:t>Samsung</w:t>
      </w:r>
      <w:r w:rsidRPr="00FC57B0">
        <w:tab/>
        <w:t>discussion</w:t>
      </w:r>
      <w:r w:rsidRPr="00FC57B0">
        <w:tab/>
        <w:t>Rel-17</w:t>
      </w:r>
      <w:r w:rsidRPr="00FC57B0">
        <w:tab/>
        <w:t>NR_SL_relay-Core</w:t>
      </w:r>
    </w:p>
    <w:p w14:paraId="229EF25A" w14:textId="77777777" w:rsidR="003A4665" w:rsidRPr="00FC57B0" w:rsidRDefault="003A4665">
      <w:pPr>
        <w:pStyle w:val="Doc-text2"/>
        <w:numPr>
          <w:ilvl w:val="0"/>
          <w:numId w:val="73"/>
        </w:numPr>
        <w:overflowPunct/>
        <w:autoSpaceDE/>
        <w:autoSpaceDN/>
        <w:adjustRightInd/>
        <w:textAlignment w:val="auto"/>
      </w:pPr>
      <w:r w:rsidRPr="00FC57B0">
        <w:t>Noted (email discussion [AT121bis-e][426])</w:t>
      </w:r>
    </w:p>
    <w:p w14:paraId="46C41A9F" w14:textId="77777777" w:rsidR="003A4665" w:rsidRPr="00FC57B0" w:rsidRDefault="003A4665" w:rsidP="003A4665">
      <w:pPr>
        <w:pStyle w:val="Doc-text2"/>
      </w:pPr>
    </w:p>
    <w:p w14:paraId="6C3E1AE1" w14:textId="77777777" w:rsidR="003A4665" w:rsidRPr="00FC57B0" w:rsidRDefault="003A4665" w:rsidP="003A4665">
      <w:pPr>
        <w:pStyle w:val="Comments"/>
      </w:pPr>
      <w:r w:rsidRPr="00FC57B0">
        <w:t>Not available/withdrawn</w:t>
      </w:r>
    </w:p>
    <w:p w14:paraId="259A10C4" w14:textId="77777777" w:rsidR="003A4665" w:rsidRPr="00FC57B0" w:rsidRDefault="003A4665" w:rsidP="003A4665">
      <w:pPr>
        <w:pStyle w:val="Doc-title"/>
      </w:pPr>
      <w:r w:rsidRPr="00FC57B0">
        <w:t>R2-2302974</w:t>
      </w:r>
      <w:r w:rsidRPr="00FC57B0">
        <w:tab/>
        <w:t>Corrections on SRAP for SL relay</w:t>
      </w:r>
      <w:r w:rsidRPr="00FC57B0">
        <w:tab/>
        <w:t>NEC Corporation</w:t>
      </w:r>
      <w:r w:rsidRPr="00FC57B0">
        <w:tab/>
        <w:t>CR</w:t>
      </w:r>
      <w:r w:rsidRPr="00FC57B0">
        <w:tab/>
        <w:t>Rel-17</w:t>
      </w:r>
      <w:r w:rsidRPr="00FC57B0">
        <w:tab/>
        <w:t>38.351</w:t>
      </w:r>
      <w:r w:rsidRPr="00FC57B0">
        <w:tab/>
        <w:t>17.4.0</w:t>
      </w:r>
      <w:r w:rsidRPr="00FC57B0">
        <w:tab/>
        <w:t>0019</w:t>
      </w:r>
      <w:r w:rsidRPr="00FC57B0">
        <w:tab/>
        <w:t>-</w:t>
      </w:r>
      <w:r w:rsidRPr="00FC57B0">
        <w:tab/>
        <w:t>F</w:t>
      </w:r>
      <w:r w:rsidRPr="00FC57B0">
        <w:tab/>
        <w:t>NR_SL_relay-Core</w:t>
      </w:r>
      <w:r w:rsidRPr="00FC57B0">
        <w:tab/>
        <w:t>Withdrawn</w:t>
      </w:r>
    </w:p>
    <w:p w14:paraId="744B9457" w14:textId="77777777" w:rsidR="001C54CD" w:rsidRPr="00FC57B0" w:rsidRDefault="001C54CD" w:rsidP="001C54CD">
      <w:pPr>
        <w:pStyle w:val="Doc-text2"/>
      </w:pPr>
    </w:p>
    <w:p w14:paraId="31B82C5F" w14:textId="77777777" w:rsidR="00134BC9" w:rsidRPr="00FC57B0" w:rsidRDefault="00134BC9" w:rsidP="00134BC9">
      <w:pPr>
        <w:pStyle w:val="Heading2"/>
      </w:pPr>
      <w:bookmarkStart w:id="431" w:name="_Toc134112355"/>
      <w:r w:rsidRPr="00FC57B0">
        <w:t>6.6</w:t>
      </w:r>
      <w:r w:rsidRPr="00FC57B0">
        <w:tab/>
        <w:t>NR Non-Terrestrial Networks (NTN)</w:t>
      </w:r>
      <w:bookmarkEnd w:id="431"/>
    </w:p>
    <w:p w14:paraId="018B0791" w14:textId="7A9D72EF" w:rsidR="00134BC9" w:rsidRPr="00FC57B0" w:rsidRDefault="00134BC9" w:rsidP="00134BC9">
      <w:pPr>
        <w:pStyle w:val="Comments"/>
      </w:pPr>
      <w:r w:rsidRPr="00FC57B0">
        <w:t xml:space="preserve">(NR_NTN_solutions-Core; leading WG: RAN2; REL-17; WID: RP-211557) </w:t>
      </w:r>
    </w:p>
    <w:p w14:paraId="4DADEAFD" w14:textId="77777777" w:rsidR="00134BC9" w:rsidRPr="00FC57B0" w:rsidRDefault="00134BC9" w:rsidP="00134BC9">
      <w:pPr>
        <w:pStyle w:val="Comments"/>
      </w:pPr>
      <w:r w:rsidRPr="00FC57B0">
        <w:t xml:space="preserve">Tdoc Limitation: 2 tdocs </w:t>
      </w:r>
    </w:p>
    <w:p w14:paraId="241CD749" w14:textId="77777777" w:rsidR="00134BC9" w:rsidRPr="00FC57B0" w:rsidRDefault="00134BC9" w:rsidP="00134BC9">
      <w:pPr>
        <w:pStyle w:val="Heading3"/>
      </w:pPr>
      <w:bookmarkStart w:id="432" w:name="_Toc134112356"/>
      <w:r w:rsidRPr="00FC57B0">
        <w:t>6.6.1</w:t>
      </w:r>
      <w:r w:rsidRPr="00FC57B0">
        <w:tab/>
        <w:t>General and Stage 2 corrections</w:t>
      </w:r>
      <w:bookmarkEnd w:id="432"/>
    </w:p>
    <w:p w14:paraId="017BD5A1" w14:textId="77777777" w:rsidR="00134BC9" w:rsidRPr="00FC57B0" w:rsidRDefault="00134BC9" w:rsidP="00134BC9">
      <w:pPr>
        <w:pStyle w:val="Comments"/>
      </w:pPr>
      <w:r w:rsidRPr="00FC57B0">
        <w:t xml:space="preserve">LSs and Stage 2 corrections. </w:t>
      </w:r>
    </w:p>
    <w:p w14:paraId="06BF2742" w14:textId="1D004578" w:rsidR="00134BC9" w:rsidRPr="00FC57B0" w:rsidRDefault="00134BC9" w:rsidP="00134BC9">
      <w:pPr>
        <w:pStyle w:val="Doc-title"/>
      </w:pPr>
      <w:r w:rsidRPr="00FC57B0">
        <w:t>R2-2302540</w:t>
      </w:r>
      <w:r w:rsidRPr="00FC57B0">
        <w:tab/>
        <w:t>NTN Stage-2 correction</w:t>
      </w:r>
      <w:r w:rsidRPr="00FC57B0">
        <w:tab/>
        <w:t>OPPO, Ericsson, Thales</w:t>
      </w:r>
      <w:r w:rsidRPr="00FC57B0">
        <w:tab/>
        <w:t>CR</w:t>
      </w:r>
      <w:r w:rsidRPr="00FC57B0">
        <w:tab/>
        <w:t>Rel-17</w:t>
      </w:r>
      <w:r w:rsidRPr="00FC57B0">
        <w:tab/>
        <w:t>38.300</w:t>
      </w:r>
      <w:r w:rsidRPr="00FC57B0">
        <w:tab/>
        <w:t>17.4.0</w:t>
      </w:r>
      <w:r w:rsidRPr="00FC57B0">
        <w:tab/>
        <w:t>0647</w:t>
      </w:r>
      <w:r w:rsidRPr="00FC57B0">
        <w:tab/>
        <w:t>-</w:t>
      </w:r>
      <w:r w:rsidRPr="00FC57B0">
        <w:tab/>
        <w:t>F</w:t>
      </w:r>
      <w:r w:rsidRPr="00FC57B0">
        <w:tab/>
        <w:t>NR_NTN_solutions-Core</w:t>
      </w:r>
      <w:r w:rsidRPr="00FC57B0">
        <w:tab/>
        <w:t>Late</w:t>
      </w:r>
    </w:p>
    <w:p w14:paraId="6E51B111" w14:textId="77777777" w:rsidR="00134BC9" w:rsidRPr="00FC57B0" w:rsidRDefault="00134BC9">
      <w:pPr>
        <w:pStyle w:val="Doc-text2"/>
        <w:numPr>
          <w:ilvl w:val="0"/>
          <w:numId w:val="37"/>
        </w:numPr>
        <w:overflowPunct/>
        <w:autoSpaceDE/>
        <w:autoSpaceDN/>
        <w:adjustRightInd/>
        <w:textAlignment w:val="auto"/>
      </w:pPr>
      <w:r w:rsidRPr="00FC57B0">
        <w:t xml:space="preserve">Oppo, Intel think the reference to 38.211 should be changed to 38.213 </w:t>
      </w:r>
    </w:p>
    <w:p w14:paraId="4F02D751" w14:textId="77777777" w:rsidR="00134BC9" w:rsidRPr="00FC57B0" w:rsidRDefault="00134BC9">
      <w:pPr>
        <w:pStyle w:val="Doc-text2"/>
        <w:numPr>
          <w:ilvl w:val="0"/>
          <w:numId w:val="37"/>
        </w:numPr>
        <w:overflowPunct/>
        <w:autoSpaceDE/>
        <w:autoSpaceDN/>
        <w:adjustRightInd/>
        <w:textAlignment w:val="auto"/>
      </w:pPr>
      <w:r w:rsidRPr="00FC57B0">
        <w:t>QC needs more time to check this</w:t>
      </w:r>
    </w:p>
    <w:p w14:paraId="3B0B2381" w14:textId="77777777" w:rsidR="00134BC9" w:rsidRPr="00FC57B0" w:rsidRDefault="00134BC9">
      <w:pPr>
        <w:pStyle w:val="Doc-text2"/>
        <w:numPr>
          <w:ilvl w:val="0"/>
          <w:numId w:val="27"/>
        </w:numPr>
        <w:overflowPunct/>
        <w:autoSpaceDE/>
        <w:autoSpaceDN/>
        <w:adjustRightInd/>
        <w:textAlignment w:val="auto"/>
      </w:pPr>
      <w:r w:rsidRPr="00FC57B0">
        <w:t>Continue in offline 111, also to cover the corresponding CR for 36.300</w:t>
      </w:r>
    </w:p>
    <w:p w14:paraId="355DE6FA" w14:textId="229BA2EE" w:rsidR="00134BC9" w:rsidRPr="00FC57B0" w:rsidRDefault="00134BC9">
      <w:pPr>
        <w:pStyle w:val="Doc-text2"/>
        <w:numPr>
          <w:ilvl w:val="0"/>
          <w:numId w:val="27"/>
        </w:numPr>
        <w:overflowPunct/>
        <w:autoSpaceDE/>
        <w:autoSpaceDN/>
        <w:adjustRightInd/>
        <w:textAlignment w:val="auto"/>
      </w:pPr>
      <w:r w:rsidRPr="00FC57B0">
        <w:t>Revised in R2-2304259</w:t>
      </w:r>
    </w:p>
    <w:p w14:paraId="6E72D9DD" w14:textId="5268EA45" w:rsidR="00134BC9" w:rsidRPr="00FC57B0" w:rsidRDefault="00134BC9" w:rsidP="00134BC9">
      <w:pPr>
        <w:pStyle w:val="Doc-title"/>
      </w:pPr>
      <w:r w:rsidRPr="00FC57B0">
        <w:t>R2-2304259</w:t>
      </w:r>
      <w:r w:rsidRPr="00FC57B0">
        <w:tab/>
        <w:t>NTN Stage-2 correction</w:t>
      </w:r>
      <w:r w:rsidRPr="00FC57B0">
        <w:tab/>
        <w:t>OPPO, Ericsson, Thales, Samsung</w:t>
      </w:r>
      <w:r w:rsidRPr="00FC57B0">
        <w:tab/>
        <w:t>CR</w:t>
      </w:r>
      <w:r w:rsidRPr="00FC57B0">
        <w:tab/>
        <w:t>Rel-17</w:t>
      </w:r>
      <w:r w:rsidRPr="00FC57B0">
        <w:tab/>
        <w:t>38.300</w:t>
      </w:r>
      <w:r w:rsidRPr="00FC57B0">
        <w:tab/>
        <w:t>17.4.0</w:t>
      </w:r>
      <w:r w:rsidRPr="00FC57B0">
        <w:tab/>
        <w:t>0647</w:t>
      </w:r>
      <w:r w:rsidRPr="00FC57B0">
        <w:tab/>
        <w:t>1</w:t>
      </w:r>
      <w:r w:rsidRPr="00FC57B0">
        <w:tab/>
        <w:t>F</w:t>
      </w:r>
      <w:r w:rsidRPr="00FC57B0">
        <w:tab/>
        <w:t>NR_NTN_solutions-Core</w:t>
      </w:r>
    </w:p>
    <w:p w14:paraId="471CD358" w14:textId="77777777" w:rsidR="00134BC9" w:rsidRPr="00FC57B0" w:rsidRDefault="00134BC9">
      <w:pPr>
        <w:pStyle w:val="Doc-text2"/>
        <w:numPr>
          <w:ilvl w:val="0"/>
          <w:numId w:val="27"/>
        </w:numPr>
        <w:overflowPunct/>
        <w:autoSpaceDE/>
        <w:autoSpaceDN/>
        <w:adjustRightInd/>
        <w:textAlignment w:val="auto"/>
      </w:pPr>
      <w:r w:rsidRPr="00FC57B0">
        <w:t>Revised in R2-2304268 to add in the figure description “assuming gNB and GW are collocated" and to capture the note for configuration of HARQ processes</w:t>
      </w:r>
    </w:p>
    <w:p w14:paraId="37E4ABB7" w14:textId="77777777" w:rsidR="00134BC9" w:rsidRPr="00FC57B0" w:rsidRDefault="00134BC9">
      <w:pPr>
        <w:pStyle w:val="Doc-text2"/>
        <w:numPr>
          <w:ilvl w:val="0"/>
          <w:numId w:val="27"/>
        </w:numPr>
        <w:overflowPunct/>
        <w:autoSpaceDE/>
        <w:autoSpaceDN/>
        <w:adjustRightInd/>
        <w:textAlignment w:val="auto"/>
      </w:pPr>
      <w:r w:rsidRPr="00FC57B0">
        <w:t>Further discussed in [Post121bis-e][111]</w:t>
      </w:r>
    </w:p>
    <w:p w14:paraId="5A9C4FAA" w14:textId="77777777" w:rsidR="00134BC9" w:rsidRPr="00FC57B0" w:rsidRDefault="00134BC9" w:rsidP="00134BC9">
      <w:pPr>
        <w:pStyle w:val="Doc-title"/>
      </w:pPr>
      <w:r w:rsidRPr="00FC57B0">
        <w:t>R2-2304268</w:t>
      </w:r>
      <w:r w:rsidRPr="00FC57B0">
        <w:tab/>
        <w:t>NTN Stage-2 correction</w:t>
      </w:r>
      <w:r w:rsidRPr="00FC57B0">
        <w:tab/>
        <w:t>OPPO, Ericsson, Thales, Samsung</w:t>
      </w:r>
      <w:r w:rsidRPr="00FC57B0">
        <w:tab/>
        <w:t>CR</w:t>
      </w:r>
      <w:r w:rsidRPr="00FC57B0">
        <w:tab/>
        <w:t>Rel-17</w:t>
      </w:r>
      <w:r w:rsidRPr="00FC57B0">
        <w:tab/>
        <w:t>38.300</w:t>
      </w:r>
      <w:r w:rsidRPr="00FC57B0">
        <w:tab/>
        <w:t>17.4.0</w:t>
      </w:r>
      <w:r w:rsidRPr="00FC57B0">
        <w:tab/>
        <w:t>0647</w:t>
      </w:r>
      <w:r w:rsidRPr="00FC57B0">
        <w:tab/>
        <w:t>2</w:t>
      </w:r>
      <w:r w:rsidRPr="00FC57B0">
        <w:tab/>
        <w:t>F</w:t>
      </w:r>
      <w:r w:rsidRPr="00FC57B0">
        <w:tab/>
        <w:t>NR_NTN_solutions-Core</w:t>
      </w:r>
    </w:p>
    <w:p w14:paraId="39A911D6" w14:textId="77777777" w:rsidR="00134BC9" w:rsidRPr="00FC57B0" w:rsidRDefault="00134BC9" w:rsidP="00134BC9">
      <w:pPr>
        <w:pStyle w:val="Doc-text2"/>
        <w:ind w:left="0" w:firstLine="0"/>
      </w:pPr>
    </w:p>
    <w:p w14:paraId="261E19DB" w14:textId="3AD031B4" w:rsidR="00134BC9" w:rsidRPr="00FC57B0" w:rsidRDefault="00134BC9" w:rsidP="00134BC9">
      <w:pPr>
        <w:pStyle w:val="Doc-title"/>
      </w:pPr>
      <w:r w:rsidRPr="00FC57B0">
        <w:t>R2-2302654</w:t>
      </w:r>
      <w:r w:rsidRPr="00FC57B0">
        <w:tab/>
        <w:t>Corrections to 38.300 related to Section Scheduling and Timing</w:t>
      </w:r>
      <w:r w:rsidRPr="00FC57B0">
        <w:tab/>
        <w:t>THALES</w:t>
      </w:r>
      <w:r w:rsidRPr="00FC57B0">
        <w:tab/>
        <w:t>CR</w:t>
      </w:r>
      <w:r w:rsidRPr="00FC57B0">
        <w:tab/>
        <w:t>Rel-17</w:t>
      </w:r>
      <w:r w:rsidRPr="00FC57B0">
        <w:tab/>
        <w:t>38.300</w:t>
      </w:r>
      <w:r w:rsidRPr="00FC57B0">
        <w:tab/>
        <w:t>17.4.0</w:t>
      </w:r>
      <w:r w:rsidRPr="00FC57B0">
        <w:tab/>
        <w:t>0630</w:t>
      </w:r>
      <w:r w:rsidRPr="00FC57B0">
        <w:tab/>
        <w:t>1</w:t>
      </w:r>
      <w:r w:rsidRPr="00FC57B0">
        <w:tab/>
        <w:t>D</w:t>
      </w:r>
      <w:r w:rsidRPr="00FC57B0">
        <w:tab/>
        <w:t>NR_NTN_solutions-Core</w:t>
      </w:r>
      <w:r w:rsidRPr="00FC57B0">
        <w:tab/>
        <w:t>R2-2301445</w:t>
      </w:r>
      <w:r w:rsidRPr="00FC57B0">
        <w:tab/>
      </w:r>
    </w:p>
    <w:p w14:paraId="6BD2BB9A" w14:textId="06E5E81B" w:rsidR="00134BC9" w:rsidRPr="00FC57B0" w:rsidRDefault="00134BC9">
      <w:pPr>
        <w:pStyle w:val="Doc-text2"/>
        <w:numPr>
          <w:ilvl w:val="0"/>
          <w:numId w:val="33"/>
        </w:numPr>
        <w:overflowPunct/>
        <w:autoSpaceDE/>
        <w:autoSpaceDN/>
        <w:adjustRightInd/>
        <w:textAlignment w:val="auto"/>
      </w:pPr>
      <w:r w:rsidRPr="00FC57B0">
        <w:t>Revised in R2-2302765</w:t>
      </w:r>
    </w:p>
    <w:p w14:paraId="0E73E302" w14:textId="4DF8CCB6" w:rsidR="00134BC9" w:rsidRPr="00FC57B0" w:rsidRDefault="00134BC9" w:rsidP="00134BC9">
      <w:pPr>
        <w:pStyle w:val="Doc-title"/>
        <w:rPr>
          <w:rStyle w:val="Hyperlink"/>
          <w:color w:val="auto"/>
        </w:rPr>
      </w:pPr>
      <w:r w:rsidRPr="00FC57B0">
        <w:t>R2-2302765</w:t>
      </w:r>
      <w:r w:rsidRPr="00FC57B0">
        <w:tab/>
        <w:t>Corrections to 38.300 related to Section Scheduling and Timing</w:t>
      </w:r>
      <w:r w:rsidRPr="00FC57B0">
        <w:tab/>
        <w:t>THALES</w:t>
      </w:r>
      <w:r w:rsidRPr="00FC57B0">
        <w:tab/>
        <w:t>CR</w:t>
      </w:r>
      <w:r w:rsidRPr="00FC57B0">
        <w:tab/>
        <w:t>Rel-17</w:t>
      </w:r>
      <w:r w:rsidRPr="00FC57B0">
        <w:tab/>
        <w:t>38.300</w:t>
      </w:r>
      <w:r w:rsidRPr="00FC57B0">
        <w:tab/>
        <w:t>17.4.0</w:t>
      </w:r>
      <w:r w:rsidRPr="00FC57B0">
        <w:tab/>
        <w:t>0630</w:t>
      </w:r>
      <w:r w:rsidRPr="00FC57B0">
        <w:tab/>
        <w:t>2</w:t>
      </w:r>
      <w:r w:rsidRPr="00FC57B0">
        <w:tab/>
        <w:t>D</w:t>
      </w:r>
      <w:r w:rsidRPr="00FC57B0">
        <w:tab/>
        <w:t>NR_NTN_solutions-Core</w:t>
      </w:r>
      <w:r w:rsidRPr="00FC57B0">
        <w:tab/>
        <w:t>R2-2302654</w:t>
      </w:r>
    </w:p>
    <w:p w14:paraId="0ED8721C" w14:textId="77777777" w:rsidR="00134BC9" w:rsidRPr="00FC57B0" w:rsidRDefault="00134BC9">
      <w:pPr>
        <w:pStyle w:val="Doc-text2"/>
        <w:numPr>
          <w:ilvl w:val="0"/>
          <w:numId w:val="33"/>
        </w:numPr>
        <w:overflowPunct/>
        <w:autoSpaceDE/>
        <w:autoSpaceDN/>
        <w:adjustRightInd/>
        <w:textAlignment w:val="auto"/>
      </w:pPr>
      <w:r w:rsidRPr="00FC57B0">
        <w:t>Continue in offline 111</w:t>
      </w:r>
    </w:p>
    <w:p w14:paraId="209E605C" w14:textId="77777777" w:rsidR="00134BC9" w:rsidRPr="00FC57B0" w:rsidRDefault="00134BC9">
      <w:pPr>
        <w:pStyle w:val="Doc-text2"/>
        <w:numPr>
          <w:ilvl w:val="0"/>
          <w:numId w:val="33"/>
        </w:numPr>
        <w:overflowPunct/>
        <w:autoSpaceDE/>
        <w:autoSpaceDN/>
        <w:adjustRightInd/>
        <w:textAlignment w:val="auto"/>
      </w:pPr>
      <w:r w:rsidRPr="00FC57B0">
        <w:t>Not pursued</w:t>
      </w:r>
    </w:p>
    <w:p w14:paraId="76E36822" w14:textId="77777777" w:rsidR="00134BC9" w:rsidRPr="00FC57B0" w:rsidRDefault="00134BC9" w:rsidP="00134BC9">
      <w:pPr>
        <w:pStyle w:val="Doc-text2"/>
      </w:pPr>
    </w:p>
    <w:p w14:paraId="0D1EE1D5" w14:textId="5A8171C5" w:rsidR="00134BC9" w:rsidRPr="00FC57B0" w:rsidRDefault="00134BC9" w:rsidP="00134BC9">
      <w:pPr>
        <w:pStyle w:val="Doc-title"/>
      </w:pPr>
      <w:r w:rsidRPr="00FC57B0">
        <w:t>R2-2303764</w:t>
      </w:r>
      <w:r w:rsidRPr="00FC57B0">
        <w:tab/>
        <w:t>Correction on Stage-2 descriptions for NR NTN</w:t>
      </w:r>
      <w:r w:rsidRPr="00FC57B0">
        <w:tab/>
        <w:t>Samsung</w:t>
      </w:r>
      <w:r w:rsidRPr="00FC57B0">
        <w:tab/>
        <w:t>CR</w:t>
      </w:r>
      <w:r w:rsidRPr="00FC57B0">
        <w:tab/>
        <w:t>Rel-17</w:t>
      </w:r>
      <w:r w:rsidRPr="00FC57B0">
        <w:tab/>
        <w:t>38.300</w:t>
      </w:r>
      <w:r w:rsidRPr="00FC57B0">
        <w:tab/>
        <w:t>17.4.0</w:t>
      </w:r>
      <w:r w:rsidRPr="00FC57B0">
        <w:tab/>
        <w:t>0659</w:t>
      </w:r>
      <w:r w:rsidRPr="00FC57B0">
        <w:tab/>
        <w:t>-</w:t>
      </w:r>
      <w:r w:rsidRPr="00FC57B0">
        <w:tab/>
        <w:t>F</w:t>
      </w:r>
      <w:r w:rsidRPr="00FC57B0">
        <w:tab/>
        <w:t>NR_NTN_solutions-Core</w:t>
      </w:r>
    </w:p>
    <w:p w14:paraId="74CA570E" w14:textId="77777777" w:rsidR="00134BC9" w:rsidRPr="00FC57B0" w:rsidRDefault="00134BC9">
      <w:pPr>
        <w:pStyle w:val="Doc-text2"/>
        <w:numPr>
          <w:ilvl w:val="0"/>
          <w:numId w:val="33"/>
        </w:numPr>
        <w:overflowPunct/>
        <w:autoSpaceDE/>
        <w:autoSpaceDN/>
        <w:adjustRightInd/>
        <w:textAlignment w:val="auto"/>
      </w:pPr>
      <w:r w:rsidRPr="00FC57B0">
        <w:t>Continue in offline 111</w:t>
      </w:r>
    </w:p>
    <w:p w14:paraId="117ABA83" w14:textId="1A8A8BBB" w:rsidR="00134BC9" w:rsidRPr="00FC57B0" w:rsidRDefault="00134BC9">
      <w:pPr>
        <w:pStyle w:val="Doc-text2"/>
        <w:numPr>
          <w:ilvl w:val="0"/>
          <w:numId w:val="33"/>
        </w:numPr>
        <w:overflowPunct/>
        <w:autoSpaceDE/>
        <w:autoSpaceDN/>
        <w:adjustRightInd/>
        <w:textAlignment w:val="auto"/>
      </w:pPr>
      <w:r w:rsidRPr="00FC57B0">
        <w:t>1st change in CR R2-2303764 will wait for the outcome of offline 112</w:t>
      </w:r>
    </w:p>
    <w:p w14:paraId="2C51E1F9" w14:textId="77777777" w:rsidR="00134BC9" w:rsidRPr="00FC57B0" w:rsidRDefault="00134BC9">
      <w:pPr>
        <w:pStyle w:val="Doc-text2"/>
        <w:numPr>
          <w:ilvl w:val="0"/>
          <w:numId w:val="33"/>
        </w:numPr>
        <w:overflowPunct/>
        <w:autoSpaceDE/>
        <w:autoSpaceDN/>
        <w:adjustRightInd/>
        <w:textAlignment w:val="auto"/>
      </w:pPr>
      <w:r w:rsidRPr="00FC57B0">
        <w:t>Second change is agreed</w:t>
      </w:r>
    </w:p>
    <w:p w14:paraId="5C56D1A4" w14:textId="7E7DC947" w:rsidR="00134BC9" w:rsidRPr="00FC57B0" w:rsidRDefault="00134BC9">
      <w:pPr>
        <w:pStyle w:val="Doc-text2"/>
        <w:numPr>
          <w:ilvl w:val="0"/>
          <w:numId w:val="33"/>
        </w:numPr>
        <w:overflowPunct/>
        <w:autoSpaceDE/>
        <w:autoSpaceDN/>
        <w:adjustRightInd/>
        <w:textAlignment w:val="auto"/>
      </w:pPr>
      <w:r w:rsidRPr="00FC57B0">
        <w:lastRenderedPageBreak/>
        <w:t>Merged with CR0647 in R2-2304259</w:t>
      </w:r>
    </w:p>
    <w:p w14:paraId="09B565A9" w14:textId="77777777" w:rsidR="00134BC9" w:rsidRPr="00FC57B0" w:rsidRDefault="00134BC9" w:rsidP="00134BC9">
      <w:pPr>
        <w:pStyle w:val="Doc-text2"/>
      </w:pPr>
    </w:p>
    <w:p w14:paraId="0F09B926" w14:textId="77777777" w:rsidR="00134BC9" w:rsidRPr="00FC57B0" w:rsidRDefault="00134BC9" w:rsidP="00134BC9">
      <w:pPr>
        <w:pStyle w:val="Doc-text2"/>
      </w:pPr>
    </w:p>
    <w:p w14:paraId="0310957D" w14:textId="77777777" w:rsidR="00134BC9" w:rsidRPr="00FC57B0" w:rsidRDefault="00134BC9" w:rsidP="00134BC9">
      <w:pPr>
        <w:pStyle w:val="EmailDiscussion"/>
        <w:overflowPunct/>
        <w:autoSpaceDE/>
        <w:autoSpaceDN/>
        <w:adjustRightInd/>
        <w:ind w:left="1619" w:hanging="360"/>
        <w:textAlignment w:val="auto"/>
        <w:rPr>
          <w:lang w:val="en-US" w:eastAsia="en-US"/>
        </w:rPr>
      </w:pPr>
      <w:r w:rsidRPr="00FC57B0">
        <w:rPr>
          <w:lang w:val="en-US" w:eastAsia="en-US"/>
        </w:rPr>
        <w:t>[AT121bis-e][111][NR NTN] Stage 2 corrections (Oppo)</w:t>
      </w:r>
    </w:p>
    <w:p w14:paraId="2E43961B" w14:textId="6883F85E"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 xml:space="preserve">Initial scope: Discuss Stage 2 CRs for NR NTN and IoT NTN, as well as </w:t>
      </w:r>
      <w:r w:rsidRPr="00FC57B0">
        <w:t>R2-2302530</w:t>
      </w:r>
    </w:p>
    <w:p w14:paraId="71E25E67"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Initial intended outcome: Summary of the offline discussion with list of agreeable corrections/CRs</w:t>
      </w:r>
    </w:p>
    <w:p w14:paraId="144C8909"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companies' feedback: Friday 2023-04-21 08:00 UTC</w:t>
      </w:r>
    </w:p>
    <w:p w14:paraId="5731DC3C" w14:textId="55688A10"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rapporteur's summary (in R2-2304251): Friday 2023-04-21 10:00 UTC</w:t>
      </w:r>
    </w:p>
    <w:p w14:paraId="2EDACBF4" w14:textId="7DE5EA66" w:rsidR="00134BC9" w:rsidRPr="00FC57B0" w:rsidRDefault="00134BC9" w:rsidP="00134BC9">
      <w:pPr>
        <w:pStyle w:val="EmailDiscussion2"/>
        <w:ind w:left="1619" w:firstLine="0"/>
        <w:rPr>
          <w:u w:val="single"/>
        </w:rPr>
      </w:pPr>
      <w:r w:rsidRPr="00FC57B0">
        <w:rPr>
          <w:u w:val="single"/>
        </w:rPr>
        <w:t xml:space="preserve">Proposals marked "for agreement" in </w:t>
      </w:r>
      <w:r w:rsidRPr="00FC57B0">
        <w:t>R2-2304251</w:t>
      </w:r>
      <w:r w:rsidRPr="00FC57B0">
        <w:rPr>
          <w:u w:val="single"/>
        </w:rPr>
        <w:t xml:space="preserve"> not challenged until Monday 2023-04-24 10:00 UTC will be declared as agreed via email by the session chair (for the rest the discussion might continue online).</w:t>
      </w:r>
    </w:p>
    <w:p w14:paraId="1ACF2789"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Final scope: Check the implementation of the Stage 2 CRs for NR NTN and IoT NTN based on meeting agreements</w:t>
      </w:r>
    </w:p>
    <w:p w14:paraId="182C68B8"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Final intended outcome: Agreeable Stage 2 CRs</w:t>
      </w:r>
    </w:p>
    <w:p w14:paraId="7ABA2C4A"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companies' feedback: Wednesday 2023-04-26 08:00 UTC</w:t>
      </w:r>
    </w:p>
    <w:p w14:paraId="5341FDBB"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 xml:space="preserve">Deadline for final CRs (in </w:t>
      </w:r>
      <w:r w:rsidRPr="00FC57B0">
        <w:rPr>
          <w:rStyle w:val="Doc-text2Char"/>
        </w:rPr>
        <w:t>R2-2304268 and R2-2304260):</w:t>
      </w:r>
      <w:r w:rsidRPr="00FC57B0">
        <w:rPr>
          <w:rFonts w:cs="Arial"/>
          <w:lang w:val="en-US" w:eastAsia="en-US"/>
        </w:rPr>
        <w:t xml:space="preserve"> Wednesday 2023-04-26 10:00 UTC</w:t>
      </w:r>
    </w:p>
    <w:p w14:paraId="25AFC9AC" w14:textId="77777777" w:rsidR="00134BC9" w:rsidRPr="00FC57B0" w:rsidRDefault="00134BC9" w:rsidP="00134BC9">
      <w:pPr>
        <w:pStyle w:val="Doc-text2"/>
      </w:pPr>
    </w:p>
    <w:p w14:paraId="63D8A40C" w14:textId="77777777" w:rsidR="00134BC9" w:rsidRPr="00FC57B0" w:rsidRDefault="00134BC9" w:rsidP="00134BC9">
      <w:pPr>
        <w:pStyle w:val="Doc-text2"/>
      </w:pPr>
    </w:p>
    <w:p w14:paraId="091A5507" w14:textId="77777777" w:rsidR="00134BC9" w:rsidRPr="00FC57B0" w:rsidRDefault="00134BC9" w:rsidP="00134BC9">
      <w:pPr>
        <w:pStyle w:val="EmailDiscussion"/>
        <w:overflowPunct/>
        <w:autoSpaceDE/>
        <w:autoSpaceDN/>
        <w:adjustRightInd/>
        <w:ind w:left="1619" w:hanging="360"/>
        <w:textAlignment w:val="auto"/>
        <w:rPr>
          <w:lang w:val="en-US" w:eastAsia="en-US"/>
        </w:rPr>
      </w:pPr>
      <w:r w:rsidRPr="00FC57B0">
        <w:rPr>
          <w:lang w:val="en-US" w:eastAsia="en-US"/>
        </w:rPr>
        <w:t>[Post121bis-e][111][NR NTN] Stage 2 corrections (Oppo)</w:t>
      </w:r>
    </w:p>
    <w:p w14:paraId="523C99E6"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Scope: Finalize the Stage 2 CRs for NR NTN and IoT NTN based on meeting agreements</w:t>
      </w:r>
    </w:p>
    <w:p w14:paraId="79E8FAC5" w14:textId="77777777" w:rsidR="00134BC9" w:rsidRPr="00FC57B0" w:rsidRDefault="00134BC9" w:rsidP="00134BC9">
      <w:pPr>
        <w:pStyle w:val="EmailDiscussion2"/>
        <w:ind w:left="1619" w:firstLine="0"/>
        <w:rPr>
          <w:rStyle w:val="Doc-text2Char"/>
        </w:rPr>
      </w:pPr>
      <w:r w:rsidRPr="00FC57B0">
        <w:t xml:space="preserve">Intended outcome: </w:t>
      </w:r>
      <w:r w:rsidRPr="00FC57B0">
        <w:rPr>
          <w:rFonts w:cs="Arial"/>
          <w:lang w:val="en-US" w:eastAsia="en-US"/>
        </w:rPr>
        <w:t xml:space="preserve">Agreeable Stage 2 CRs in </w:t>
      </w:r>
      <w:r w:rsidRPr="00FC57B0">
        <w:rPr>
          <w:rStyle w:val="Doc-text2Char"/>
        </w:rPr>
        <w:t>R2-2304268 and R2-2304260</w:t>
      </w:r>
    </w:p>
    <w:p w14:paraId="79E95F2F"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Short (Friday 2023-04-28 10:00 UTC)</w:t>
      </w:r>
    </w:p>
    <w:p w14:paraId="08F58597" w14:textId="77777777" w:rsidR="00134BC9" w:rsidRPr="00FC57B0" w:rsidRDefault="00134BC9" w:rsidP="00134BC9">
      <w:pPr>
        <w:pStyle w:val="Doc-text2"/>
      </w:pPr>
    </w:p>
    <w:p w14:paraId="4E129A8A" w14:textId="77777777" w:rsidR="00134BC9" w:rsidRPr="00FC57B0" w:rsidRDefault="00134BC9" w:rsidP="00134BC9">
      <w:pPr>
        <w:pStyle w:val="Doc-text2"/>
      </w:pPr>
    </w:p>
    <w:p w14:paraId="3ABF922D" w14:textId="6C873BCB" w:rsidR="00134BC9" w:rsidRPr="00FC57B0" w:rsidRDefault="00134BC9" w:rsidP="00134BC9">
      <w:pPr>
        <w:pStyle w:val="Doc-title"/>
      </w:pPr>
      <w:r w:rsidRPr="00FC57B0">
        <w:t>R2-2304251</w:t>
      </w:r>
      <w:r w:rsidRPr="00FC57B0">
        <w:tab/>
        <w:t>[offline-111] Stage 2 corrections</w:t>
      </w:r>
      <w:r w:rsidRPr="00FC57B0">
        <w:tab/>
        <w:t>Oppo</w:t>
      </w:r>
      <w:r w:rsidRPr="00FC57B0">
        <w:tab/>
        <w:t>discussion</w:t>
      </w:r>
      <w:r w:rsidRPr="00FC57B0">
        <w:tab/>
        <w:t>Rel-17</w:t>
      </w:r>
      <w:r w:rsidRPr="00FC57B0">
        <w:tab/>
        <w:t xml:space="preserve"> NR_NTN_solutions-Core</w:t>
      </w:r>
    </w:p>
    <w:p w14:paraId="62578D5B" w14:textId="1AD85D12" w:rsidR="00134BC9" w:rsidRPr="00FC57B0" w:rsidRDefault="00134BC9" w:rsidP="00134BC9">
      <w:pPr>
        <w:pStyle w:val="Comments"/>
      </w:pPr>
      <w:r w:rsidRPr="00FC57B0">
        <w:t xml:space="preserve">Proposal 1a (14/15): Agree 38.300 CR R2-2302540, with correction to the RP’s referenced RAN1 spec “clause 4.2 of TS 38.213 [38])” and typo “claus”. </w:t>
      </w:r>
    </w:p>
    <w:p w14:paraId="53D6C110" w14:textId="77777777" w:rsidR="00134BC9" w:rsidRPr="00FC57B0" w:rsidRDefault="00134BC9">
      <w:pPr>
        <w:pStyle w:val="Doc-text2"/>
        <w:numPr>
          <w:ilvl w:val="0"/>
          <w:numId w:val="37"/>
        </w:numPr>
        <w:overflowPunct/>
        <w:autoSpaceDE/>
        <w:autoSpaceDN/>
        <w:adjustRightInd/>
        <w:textAlignment w:val="auto"/>
      </w:pPr>
      <w:r w:rsidRPr="00FC57B0">
        <w:t xml:space="preserve">Apple would like to suggest to change: Kmac is a configured scheduling offset that approximately </w:t>
      </w:r>
      <w:r w:rsidRPr="00FC57B0">
        <w:rPr>
          <w:u w:val="single"/>
        </w:rPr>
        <w:t xml:space="preserve">equals </w:t>
      </w:r>
      <w:r w:rsidRPr="00FC57B0">
        <w:rPr>
          <w:strike/>
        </w:rPr>
        <w:t>corresponds</w:t>
      </w:r>
      <w:r w:rsidRPr="00FC57B0">
        <w:t xml:space="preserve"> to the RTT between the RP and the gNB.</w:t>
      </w:r>
    </w:p>
    <w:p w14:paraId="70B956F4" w14:textId="77777777" w:rsidR="00134BC9" w:rsidRPr="00FC57B0" w:rsidRDefault="00134BC9">
      <w:pPr>
        <w:pStyle w:val="Doc-text2"/>
        <w:numPr>
          <w:ilvl w:val="0"/>
          <w:numId w:val="37"/>
        </w:numPr>
        <w:overflowPunct/>
        <w:autoSpaceDE/>
        <w:autoSpaceDN/>
        <w:adjustRightInd/>
        <w:textAlignment w:val="auto"/>
      </w:pPr>
      <w:r w:rsidRPr="00FC57B0">
        <w:t>QC agrees with Apple and thinks this is pre-requisite for agreeing option 2 in offline 112. Also think Kmac should be indicated in the figure</w:t>
      </w:r>
    </w:p>
    <w:p w14:paraId="1149CE2C" w14:textId="77777777" w:rsidR="00134BC9" w:rsidRPr="00FC57B0" w:rsidRDefault="00134BC9">
      <w:pPr>
        <w:pStyle w:val="Doc-text2"/>
        <w:numPr>
          <w:ilvl w:val="0"/>
          <w:numId w:val="37"/>
        </w:numPr>
        <w:overflowPunct/>
        <w:autoSpaceDE/>
        <w:autoSpaceDN/>
        <w:adjustRightInd/>
        <w:textAlignment w:val="auto"/>
      </w:pPr>
      <w:r w:rsidRPr="00FC57B0">
        <w:t>Ericsson thinks Kmac is an RRC configured fixed value with coarse 1 ms resolution, most likely configured to the maximum of RP-gNB RTT during the coverage from this satellite (as updating it will require updating for all connected users and page for SI update). Kmac cannot be configured equal to RP-gNB RTT (except when RP is in gNB or maybe in GEO if you are lucky) and then prefer to not change the text about Kmac (keep “K_mac is a configured offset approximately corresponding to the RTT between the RP and the eNB.”). On the other hand, Ericsson thinks Common TA is exactly equal to the RP-NTN payload RTT as it defines the RP.</w:t>
      </w:r>
    </w:p>
    <w:p w14:paraId="57772774" w14:textId="77777777" w:rsidR="00134BC9" w:rsidRPr="00FC57B0" w:rsidRDefault="00134BC9">
      <w:pPr>
        <w:pStyle w:val="Doc-text2"/>
        <w:numPr>
          <w:ilvl w:val="0"/>
          <w:numId w:val="33"/>
        </w:numPr>
        <w:overflowPunct/>
        <w:autoSpaceDE/>
        <w:autoSpaceDN/>
        <w:adjustRightInd/>
        <w:textAlignment w:val="auto"/>
      </w:pPr>
      <w:r w:rsidRPr="00FC57B0">
        <w:t>Continue online</w:t>
      </w:r>
    </w:p>
    <w:p w14:paraId="11317332" w14:textId="77777777" w:rsidR="00134BC9" w:rsidRPr="00FC57B0" w:rsidRDefault="00134BC9">
      <w:pPr>
        <w:pStyle w:val="Doc-text2"/>
        <w:numPr>
          <w:ilvl w:val="0"/>
          <w:numId w:val="37"/>
        </w:numPr>
        <w:overflowPunct/>
        <w:autoSpaceDE/>
        <w:autoSpaceDN/>
        <w:adjustRightInd/>
        <w:textAlignment w:val="auto"/>
      </w:pPr>
      <w:r w:rsidRPr="00FC57B0">
        <w:t>Oppo thinks that in another offline we converged that “Feeder link delay (including common TA parameters and Kmac) difference is compensated by the UE. RAN2 understanding is that Kmac reflects the actual delay between RP and gNB”</w:t>
      </w:r>
    </w:p>
    <w:p w14:paraId="311D07C7" w14:textId="77777777" w:rsidR="00134BC9" w:rsidRPr="00FC57B0" w:rsidRDefault="00134BC9">
      <w:pPr>
        <w:pStyle w:val="Doc-text2"/>
        <w:numPr>
          <w:ilvl w:val="0"/>
          <w:numId w:val="37"/>
        </w:numPr>
        <w:overflowPunct/>
        <w:autoSpaceDE/>
        <w:autoSpaceDN/>
        <w:adjustRightInd/>
        <w:textAlignment w:val="auto"/>
      </w:pPr>
      <w:r w:rsidRPr="00FC57B0">
        <w:t>MTK is fine as long as the word “approximately” is kept</w:t>
      </w:r>
    </w:p>
    <w:p w14:paraId="41C02320" w14:textId="77777777" w:rsidR="00134BC9" w:rsidRPr="00FC57B0" w:rsidRDefault="00134BC9">
      <w:pPr>
        <w:pStyle w:val="Doc-text2"/>
        <w:numPr>
          <w:ilvl w:val="0"/>
          <w:numId w:val="33"/>
        </w:numPr>
        <w:overflowPunct/>
        <w:autoSpaceDE/>
        <w:autoSpaceDN/>
        <w:adjustRightInd/>
        <w:textAlignment w:val="auto"/>
      </w:pPr>
      <w:r w:rsidRPr="00FC57B0">
        <w:t>Agree to have “Kmac is a configured scheduling offset that approximately equals to the RTT between the RP and the gNB.”</w:t>
      </w:r>
    </w:p>
    <w:p w14:paraId="0310678F" w14:textId="77777777" w:rsidR="00134BC9" w:rsidRPr="00FC57B0" w:rsidRDefault="00134BC9">
      <w:pPr>
        <w:pStyle w:val="Doc-text2"/>
        <w:numPr>
          <w:ilvl w:val="0"/>
          <w:numId w:val="37"/>
        </w:numPr>
        <w:overflowPunct/>
        <w:autoSpaceDE/>
        <w:autoSpaceDN/>
        <w:adjustRightInd/>
        <w:textAlignment w:val="auto"/>
      </w:pPr>
      <w:r w:rsidRPr="00FC57B0">
        <w:t>Oppo thinks there is no problem to have Kmac in the figure. Apple also supports having Kmac there. Ericsson thinks there is no need but can live with that</w:t>
      </w:r>
    </w:p>
    <w:p w14:paraId="27617FC4" w14:textId="77777777" w:rsidR="00134BC9" w:rsidRPr="00FC57B0" w:rsidRDefault="00134BC9">
      <w:pPr>
        <w:pStyle w:val="Doc-text2"/>
        <w:numPr>
          <w:ilvl w:val="0"/>
          <w:numId w:val="37"/>
        </w:numPr>
        <w:overflowPunct/>
        <w:autoSpaceDE/>
        <w:autoSpaceDN/>
        <w:adjustRightInd/>
        <w:textAlignment w:val="auto"/>
      </w:pPr>
      <w:r w:rsidRPr="00FC57B0">
        <w:t>QC thinks we need to clarify what the feeder link RTT is then.</w:t>
      </w:r>
    </w:p>
    <w:p w14:paraId="626F3920" w14:textId="77777777" w:rsidR="00134BC9" w:rsidRPr="00FC57B0" w:rsidRDefault="00134BC9">
      <w:pPr>
        <w:pStyle w:val="Doc-text2"/>
        <w:numPr>
          <w:ilvl w:val="0"/>
          <w:numId w:val="37"/>
        </w:numPr>
        <w:overflowPunct/>
        <w:autoSpaceDE/>
        <w:autoSpaceDN/>
        <w:adjustRightInd/>
        <w:textAlignment w:val="auto"/>
      </w:pPr>
      <w:r w:rsidRPr="00FC57B0">
        <w:t>IDC thinks that, if we include Kmac in the figure, we can add “assuming gNB and GW are collocated" in the figure description”</w:t>
      </w:r>
    </w:p>
    <w:p w14:paraId="5FEF76EF" w14:textId="77777777" w:rsidR="00134BC9" w:rsidRPr="00FC57B0" w:rsidRDefault="00134BC9">
      <w:pPr>
        <w:pStyle w:val="Doc-text2"/>
        <w:numPr>
          <w:ilvl w:val="0"/>
          <w:numId w:val="33"/>
        </w:numPr>
        <w:overflowPunct/>
        <w:autoSpaceDE/>
        <w:autoSpaceDN/>
        <w:adjustRightInd/>
        <w:textAlignment w:val="auto"/>
      </w:pPr>
      <w:r w:rsidRPr="00FC57B0">
        <w:t>Keep Kmac in the figure for now, adding in the figure description “assuming gNB and GW are collocated". Can come back in the next meeting to see whether anything needs to be done related to the definition of feeder link RTT and to extend the definition for kmac use.</w:t>
      </w:r>
    </w:p>
    <w:p w14:paraId="00B2A7C3" w14:textId="77777777" w:rsidR="00134BC9" w:rsidRPr="00FC57B0" w:rsidRDefault="00134BC9" w:rsidP="00134BC9">
      <w:pPr>
        <w:pStyle w:val="Doc-text2"/>
        <w:ind w:left="1619" w:firstLine="0"/>
      </w:pPr>
    </w:p>
    <w:p w14:paraId="60DA9DC2" w14:textId="59FB2C0F" w:rsidR="00134BC9" w:rsidRPr="00FC57B0" w:rsidRDefault="00134BC9" w:rsidP="00134BC9">
      <w:pPr>
        <w:pStyle w:val="Comments"/>
      </w:pPr>
      <w:r w:rsidRPr="00FC57B0">
        <w:t>Proposal 1b: 36.300 CR in R2-2303832 is further revised to align with the 38.300 CR.</w:t>
      </w:r>
    </w:p>
    <w:p w14:paraId="3DE304FA" w14:textId="366FC139" w:rsidR="00134BC9" w:rsidRPr="00FC57B0" w:rsidRDefault="00134BC9">
      <w:pPr>
        <w:pStyle w:val="Doc-text2"/>
        <w:numPr>
          <w:ilvl w:val="0"/>
          <w:numId w:val="33"/>
        </w:numPr>
        <w:overflowPunct/>
        <w:autoSpaceDE/>
        <w:autoSpaceDN/>
        <w:adjustRightInd/>
        <w:textAlignment w:val="auto"/>
      </w:pPr>
      <w:r w:rsidRPr="00FC57B0">
        <w:t>36.300 CR in R2-2303832 to be aligned with the 38.300 CR in R2-2304259</w:t>
      </w:r>
    </w:p>
    <w:p w14:paraId="4942C688" w14:textId="5B99DB0E" w:rsidR="00134BC9" w:rsidRPr="00FC57B0" w:rsidRDefault="00134BC9" w:rsidP="00134BC9">
      <w:pPr>
        <w:pStyle w:val="Comments"/>
      </w:pPr>
      <w:r w:rsidRPr="00FC57B0">
        <w:t xml:space="preserve">Proposal 2 (14/15): CR R2-2302765 is not pursed. </w:t>
      </w:r>
    </w:p>
    <w:p w14:paraId="21C735D6" w14:textId="2FD46AE2" w:rsidR="00134BC9" w:rsidRPr="00FC57B0" w:rsidRDefault="00134BC9">
      <w:pPr>
        <w:pStyle w:val="Doc-text2"/>
        <w:numPr>
          <w:ilvl w:val="0"/>
          <w:numId w:val="33"/>
        </w:numPr>
        <w:overflowPunct/>
        <w:autoSpaceDE/>
        <w:autoSpaceDN/>
        <w:adjustRightInd/>
        <w:textAlignment w:val="auto"/>
      </w:pPr>
      <w:r w:rsidRPr="00FC57B0">
        <w:t>R2-2302765 is not pursed.</w:t>
      </w:r>
    </w:p>
    <w:p w14:paraId="726911D4" w14:textId="643221B4" w:rsidR="00134BC9" w:rsidRPr="00FC57B0" w:rsidRDefault="00134BC9" w:rsidP="00134BC9">
      <w:pPr>
        <w:pStyle w:val="Comments"/>
      </w:pPr>
      <w:r w:rsidRPr="00FC57B0">
        <w:t>Proposal 3a: The 1st change in CR R2-2303764 will wait for the outcome of offline#112 on SMTC discussion.</w:t>
      </w:r>
    </w:p>
    <w:p w14:paraId="43DDEFF8" w14:textId="7C76B932" w:rsidR="00134BC9" w:rsidRPr="00FC57B0" w:rsidRDefault="00134BC9">
      <w:pPr>
        <w:pStyle w:val="Doc-text2"/>
        <w:numPr>
          <w:ilvl w:val="0"/>
          <w:numId w:val="33"/>
        </w:numPr>
        <w:overflowPunct/>
        <w:autoSpaceDE/>
        <w:autoSpaceDN/>
        <w:adjustRightInd/>
        <w:textAlignment w:val="auto"/>
      </w:pPr>
      <w:r w:rsidRPr="00FC57B0">
        <w:t>1st change in CR R2-2303764 will wait for the outcome of offline 112</w:t>
      </w:r>
    </w:p>
    <w:p w14:paraId="344BE3F9" w14:textId="009BD458" w:rsidR="00134BC9" w:rsidRPr="00FC57B0" w:rsidRDefault="00134BC9" w:rsidP="00134BC9">
      <w:pPr>
        <w:pStyle w:val="Comments"/>
      </w:pPr>
      <w:r w:rsidRPr="00FC57B0">
        <w:t>Proposal 3b: Agree the 2nd change in CR R2-2303764 and merge it in the joint 38.300 CR.</w:t>
      </w:r>
    </w:p>
    <w:p w14:paraId="5E7589FE" w14:textId="380BBD6F" w:rsidR="00134BC9" w:rsidRPr="00FC57B0" w:rsidRDefault="00134BC9">
      <w:pPr>
        <w:pStyle w:val="Doc-text2"/>
        <w:numPr>
          <w:ilvl w:val="0"/>
          <w:numId w:val="33"/>
        </w:numPr>
        <w:overflowPunct/>
        <w:autoSpaceDE/>
        <w:autoSpaceDN/>
        <w:adjustRightInd/>
        <w:textAlignment w:val="auto"/>
      </w:pPr>
      <w:r w:rsidRPr="00FC57B0">
        <w:t>2nd change in CR R2-2303764 is agreed and merged in R2-2304259.</w:t>
      </w:r>
    </w:p>
    <w:p w14:paraId="5E3BBA80" w14:textId="2420F43A" w:rsidR="00134BC9" w:rsidRPr="00FC57B0" w:rsidRDefault="00134BC9" w:rsidP="00134BC9">
      <w:pPr>
        <w:pStyle w:val="Comments"/>
      </w:pPr>
      <w:r w:rsidRPr="00FC57B0">
        <w:lastRenderedPageBreak/>
        <w:t>Proposal 4 (14/14): CR R2-2302677 is not pursed.</w:t>
      </w:r>
    </w:p>
    <w:p w14:paraId="346EA98D" w14:textId="394FE2D2" w:rsidR="00134BC9" w:rsidRPr="00FC57B0" w:rsidRDefault="00134BC9">
      <w:pPr>
        <w:pStyle w:val="Doc-text2"/>
        <w:numPr>
          <w:ilvl w:val="0"/>
          <w:numId w:val="33"/>
        </w:numPr>
        <w:overflowPunct/>
        <w:autoSpaceDE/>
        <w:autoSpaceDN/>
        <w:adjustRightInd/>
        <w:textAlignment w:val="auto"/>
      </w:pPr>
      <w:r w:rsidRPr="00FC57B0">
        <w:t>R2-2302677 is not pursed.</w:t>
      </w:r>
    </w:p>
    <w:p w14:paraId="146B5307" w14:textId="2F8C8189" w:rsidR="00134BC9" w:rsidRPr="00FC57B0" w:rsidRDefault="00134BC9" w:rsidP="00134BC9">
      <w:pPr>
        <w:pStyle w:val="Comments"/>
      </w:pPr>
      <w:r w:rsidRPr="00FC57B0">
        <w:t>Proposal 5 (11/14): Agree the 36.321 CR R2-2302530.</w:t>
      </w:r>
    </w:p>
    <w:p w14:paraId="745CEDFC" w14:textId="030CAF45" w:rsidR="00134BC9" w:rsidRPr="00FC57B0" w:rsidRDefault="00134BC9">
      <w:pPr>
        <w:pStyle w:val="Doc-text2"/>
        <w:numPr>
          <w:ilvl w:val="0"/>
          <w:numId w:val="33"/>
        </w:numPr>
        <w:overflowPunct/>
        <w:autoSpaceDE/>
        <w:autoSpaceDN/>
        <w:adjustRightInd/>
        <w:textAlignment w:val="auto"/>
      </w:pPr>
      <w:r w:rsidRPr="00FC57B0">
        <w:t>R2-2302530 is agreed.</w:t>
      </w:r>
    </w:p>
    <w:p w14:paraId="2C22D076" w14:textId="77777777" w:rsidR="00134BC9" w:rsidRPr="00FC57B0" w:rsidRDefault="00134BC9" w:rsidP="00134BC9">
      <w:pPr>
        <w:pStyle w:val="Doc-text2"/>
      </w:pPr>
    </w:p>
    <w:p w14:paraId="4EA418B5" w14:textId="77777777" w:rsidR="00134BC9" w:rsidRPr="00FC57B0" w:rsidRDefault="00134BC9" w:rsidP="00134BC9">
      <w:pPr>
        <w:pStyle w:val="Doc-text2"/>
      </w:pPr>
    </w:p>
    <w:p w14:paraId="0854A96E" w14:textId="77777777" w:rsidR="00134BC9" w:rsidRPr="00FC57B0" w:rsidRDefault="00134BC9" w:rsidP="00134BC9">
      <w:pPr>
        <w:pStyle w:val="Comments"/>
      </w:pPr>
      <w:r w:rsidRPr="00FC57B0">
        <w:t>Withdrawn</w:t>
      </w:r>
    </w:p>
    <w:p w14:paraId="32F493FD" w14:textId="77777777" w:rsidR="00134BC9" w:rsidRPr="00FC57B0" w:rsidRDefault="00134BC9" w:rsidP="00134BC9">
      <w:pPr>
        <w:pStyle w:val="Doc-title"/>
      </w:pPr>
      <w:r w:rsidRPr="00FC57B0">
        <w:t>R2-2303835</w:t>
      </w:r>
      <w:r w:rsidRPr="00FC57B0">
        <w:tab/>
        <w:t>Correction for R17 NR NTN</w:t>
      </w:r>
      <w:r w:rsidRPr="00FC57B0">
        <w:tab/>
        <w:t>Ericsson</w:t>
      </w:r>
      <w:r w:rsidRPr="00FC57B0">
        <w:tab/>
        <w:t>CR</w:t>
      </w:r>
      <w:r w:rsidRPr="00FC57B0">
        <w:tab/>
        <w:t>Rel-17</w:t>
      </w:r>
      <w:r w:rsidRPr="00FC57B0">
        <w:tab/>
        <w:t>38.300</w:t>
      </w:r>
      <w:r w:rsidRPr="00FC57B0">
        <w:tab/>
        <w:t>17.4.0</w:t>
      </w:r>
      <w:r w:rsidRPr="00FC57B0">
        <w:tab/>
        <w:t>0660</w:t>
      </w:r>
      <w:r w:rsidRPr="00FC57B0">
        <w:tab/>
        <w:t>-</w:t>
      </w:r>
      <w:r w:rsidRPr="00FC57B0">
        <w:tab/>
        <w:t>F</w:t>
      </w:r>
      <w:r w:rsidRPr="00FC57B0">
        <w:tab/>
        <w:t>NR_NTN_solutions</w:t>
      </w:r>
      <w:r w:rsidRPr="00FC57B0">
        <w:tab/>
        <w:t>Withdrawn</w:t>
      </w:r>
    </w:p>
    <w:p w14:paraId="6BDE1F22" w14:textId="77777777" w:rsidR="00134BC9" w:rsidRPr="00FC57B0" w:rsidRDefault="00134BC9" w:rsidP="00134BC9">
      <w:pPr>
        <w:pStyle w:val="Doc-title"/>
      </w:pPr>
    </w:p>
    <w:p w14:paraId="435D4D78" w14:textId="77777777" w:rsidR="00134BC9" w:rsidRPr="00FC57B0" w:rsidRDefault="00134BC9" w:rsidP="00134BC9">
      <w:pPr>
        <w:pStyle w:val="Doc-text2"/>
      </w:pPr>
    </w:p>
    <w:p w14:paraId="6D71C0A5" w14:textId="77777777" w:rsidR="00134BC9" w:rsidRPr="00FC57B0" w:rsidRDefault="00134BC9" w:rsidP="00134BC9">
      <w:pPr>
        <w:pStyle w:val="Heading3"/>
      </w:pPr>
      <w:bookmarkStart w:id="433" w:name="_Toc134112357"/>
      <w:r w:rsidRPr="00FC57B0">
        <w:t>6.6.2</w:t>
      </w:r>
      <w:r w:rsidRPr="00FC57B0">
        <w:tab/>
        <w:t>UP corrections</w:t>
      </w:r>
      <w:bookmarkEnd w:id="433"/>
    </w:p>
    <w:p w14:paraId="3FF861CB" w14:textId="77777777" w:rsidR="00134BC9" w:rsidRPr="00FC57B0" w:rsidRDefault="00134BC9" w:rsidP="00134BC9">
      <w:pPr>
        <w:pStyle w:val="Comments"/>
      </w:pPr>
      <w:r w:rsidRPr="00FC57B0">
        <w:t>A single CR with miscelaneous corrections is encouraged.  Small editorial corrections should be sent directly to rapporteur.  Big open issues can be discussed with contributions with CR in the appendix of the contribution</w:t>
      </w:r>
    </w:p>
    <w:p w14:paraId="36CC794B" w14:textId="77777777" w:rsidR="00134BC9" w:rsidRPr="00FC57B0" w:rsidRDefault="00134BC9" w:rsidP="00134BC9">
      <w:pPr>
        <w:pStyle w:val="Comments"/>
      </w:pPr>
    </w:p>
    <w:p w14:paraId="5D561633" w14:textId="77777777" w:rsidR="00134BC9" w:rsidRPr="00FC57B0" w:rsidRDefault="00134BC9" w:rsidP="00134BC9">
      <w:pPr>
        <w:pStyle w:val="Comments"/>
      </w:pPr>
      <w:r w:rsidRPr="00FC57B0">
        <w:t>Validity timer expiry</w:t>
      </w:r>
    </w:p>
    <w:p w14:paraId="4A9E8834" w14:textId="1672A046" w:rsidR="00134BC9" w:rsidRPr="00FC57B0" w:rsidRDefault="00134BC9" w:rsidP="00134BC9">
      <w:pPr>
        <w:pStyle w:val="Doc-title"/>
      </w:pPr>
      <w:r w:rsidRPr="00FC57B0">
        <w:t>R2-2303413</w:t>
      </w:r>
      <w:r w:rsidRPr="00FC57B0">
        <w:tab/>
        <w:t>Clarification on UL operation upon validity timer expiry</w:t>
      </w:r>
      <w:r w:rsidRPr="00FC57B0">
        <w:tab/>
        <w:t>Apple</w:t>
      </w:r>
      <w:r w:rsidRPr="00FC57B0">
        <w:tab/>
        <w:t>CR</w:t>
      </w:r>
      <w:r w:rsidRPr="00FC57B0">
        <w:tab/>
        <w:t>Rel-17</w:t>
      </w:r>
      <w:r w:rsidRPr="00FC57B0">
        <w:tab/>
        <w:t>38.321</w:t>
      </w:r>
      <w:r w:rsidRPr="00FC57B0">
        <w:tab/>
        <w:t>17.4.0</w:t>
      </w:r>
      <w:r w:rsidRPr="00FC57B0">
        <w:tab/>
        <w:t>1588</w:t>
      </w:r>
      <w:r w:rsidRPr="00FC57B0">
        <w:tab/>
        <w:t>-</w:t>
      </w:r>
      <w:r w:rsidRPr="00FC57B0">
        <w:tab/>
        <w:t>F</w:t>
      </w:r>
      <w:r w:rsidRPr="00FC57B0">
        <w:tab/>
        <w:t>NR_NTN_solutions-Core</w:t>
      </w:r>
    </w:p>
    <w:p w14:paraId="3EDC1F63" w14:textId="77777777" w:rsidR="00134BC9" w:rsidRPr="00FC57B0" w:rsidRDefault="00134BC9">
      <w:pPr>
        <w:pStyle w:val="Doc-text2"/>
        <w:numPr>
          <w:ilvl w:val="0"/>
          <w:numId w:val="27"/>
        </w:numPr>
        <w:overflowPunct/>
        <w:autoSpaceDE/>
        <w:autoSpaceDN/>
        <w:adjustRightInd/>
        <w:textAlignment w:val="auto"/>
      </w:pPr>
      <w:r w:rsidRPr="00FC57B0">
        <w:t>Discussed in offline 102</w:t>
      </w:r>
    </w:p>
    <w:p w14:paraId="1DACF368" w14:textId="6C93A5AD" w:rsidR="00134BC9" w:rsidRPr="00FC57B0" w:rsidRDefault="00134BC9">
      <w:pPr>
        <w:pStyle w:val="Doc-text2"/>
        <w:numPr>
          <w:ilvl w:val="0"/>
          <w:numId w:val="27"/>
        </w:numPr>
        <w:overflowPunct/>
        <w:autoSpaceDE/>
        <w:autoSpaceDN/>
        <w:adjustRightInd/>
        <w:textAlignment w:val="auto"/>
      </w:pPr>
      <w:r w:rsidRPr="00FC57B0">
        <w:t>Revised in R2-2304266 based on the outcome of the offline and online discussion</w:t>
      </w:r>
    </w:p>
    <w:p w14:paraId="0F02997A" w14:textId="790FE96C" w:rsidR="00134BC9" w:rsidRPr="00FC57B0" w:rsidRDefault="00134BC9" w:rsidP="00134BC9">
      <w:pPr>
        <w:pStyle w:val="Doc-title"/>
      </w:pPr>
      <w:r w:rsidRPr="00FC57B0">
        <w:t>R2-2304266</w:t>
      </w:r>
      <w:r w:rsidRPr="00FC57B0">
        <w:tab/>
        <w:t>Clarification on UL operation upon validity timer expiry</w:t>
      </w:r>
      <w:r w:rsidRPr="00FC57B0">
        <w:tab/>
      </w:r>
      <w:r w:rsidRPr="00FC57B0">
        <w:rPr>
          <w:lang w:val="en-US"/>
        </w:rPr>
        <w:t xml:space="preserve">Apple, </w:t>
      </w:r>
      <w:r w:rsidRPr="00FC57B0">
        <w:t>Nokia, Nokia Shanghai Bell</w:t>
      </w:r>
      <w:r w:rsidRPr="00FC57B0">
        <w:rPr>
          <w:rFonts w:hint="eastAsia"/>
        </w:rPr>
        <w:t>,</w:t>
      </w:r>
      <w:r w:rsidRPr="00FC57B0">
        <w:t xml:space="preserve"> Huawei, HiSilicon, LG Electronics Inc.</w:t>
      </w:r>
      <w:r w:rsidRPr="00FC57B0">
        <w:tab/>
        <w:t>CR</w:t>
      </w:r>
      <w:r w:rsidRPr="00FC57B0">
        <w:tab/>
        <w:t>Rel-17</w:t>
      </w:r>
      <w:r w:rsidRPr="00FC57B0">
        <w:tab/>
        <w:t>38.321</w:t>
      </w:r>
      <w:r w:rsidRPr="00FC57B0">
        <w:tab/>
        <w:t>17.4.0</w:t>
      </w:r>
      <w:r w:rsidRPr="00FC57B0">
        <w:tab/>
        <w:t>1588</w:t>
      </w:r>
      <w:r w:rsidRPr="00FC57B0">
        <w:tab/>
        <w:t>1</w:t>
      </w:r>
      <w:r w:rsidRPr="00FC57B0">
        <w:tab/>
        <w:t>F</w:t>
      </w:r>
      <w:r w:rsidRPr="00FC57B0">
        <w:tab/>
        <w:t>NR_NTN_solutions-Core</w:t>
      </w:r>
    </w:p>
    <w:p w14:paraId="71C695BD" w14:textId="77777777" w:rsidR="00134BC9" w:rsidRPr="00FC57B0" w:rsidRDefault="00134BC9">
      <w:pPr>
        <w:pStyle w:val="Doc-text2"/>
        <w:numPr>
          <w:ilvl w:val="0"/>
          <w:numId w:val="27"/>
        </w:numPr>
        <w:overflowPunct/>
        <w:autoSpaceDE/>
        <w:autoSpaceDN/>
        <w:adjustRightInd/>
        <w:textAlignment w:val="auto"/>
      </w:pPr>
      <w:r w:rsidRPr="00FC57B0">
        <w:t>In-principle agreed</w:t>
      </w:r>
    </w:p>
    <w:p w14:paraId="6A6B6B3E" w14:textId="77777777" w:rsidR="00134BC9" w:rsidRPr="00FC57B0" w:rsidRDefault="00134BC9" w:rsidP="00134BC9">
      <w:pPr>
        <w:pStyle w:val="Doc-text2"/>
      </w:pPr>
    </w:p>
    <w:p w14:paraId="35FE25D5" w14:textId="50326F5E" w:rsidR="00134BC9" w:rsidRPr="00FC57B0" w:rsidRDefault="00134BC9" w:rsidP="00134BC9">
      <w:pPr>
        <w:pStyle w:val="Doc-title"/>
      </w:pPr>
      <w:r w:rsidRPr="00FC57B0">
        <w:t>R2-2303960</w:t>
      </w:r>
      <w:r w:rsidRPr="00FC57B0">
        <w:tab/>
        <w:t>UE behaviour related to SR and RACH after validity timer expires</w:t>
      </w:r>
      <w:r w:rsidRPr="00FC57B0">
        <w:tab/>
        <w:t>Huawei, HiSilicon</w:t>
      </w:r>
      <w:r w:rsidRPr="00FC57B0">
        <w:tab/>
        <w:t>discussion</w:t>
      </w:r>
      <w:r w:rsidRPr="00FC57B0">
        <w:tab/>
        <w:t>Rel-17</w:t>
      </w:r>
      <w:r w:rsidRPr="00FC57B0">
        <w:tab/>
        <w:t>NR_NTN_solutions-Core</w:t>
      </w:r>
      <w:r w:rsidRPr="00FC57B0">
        <w:tab/>
        <w:t>Late</w:t>
      </w:r>
    </w:p>
    <w:p w14:paraId="71FE1CF7" w14:textId="77777777" w:rsidR="00134BC9" w:rsidRPr="00FC57B0" w:rsidRDefault="00134BC9">
      <w:pPr>
        <w:pStyle w:val="Doc-text2"/>
        <w:numPr>
          <w:ilvl w:val="0"/>
          <w:numId w:val="27"/>
        </w:numPr>
        <w:overflowPunct/>
        <w:autoSpaceDE/>
        <w:autoSpaceDN/>
        <w:adjustRightInd/>
        <w:textAlignment w:val="auto"/>
      </w:pPr>
      <w:r w:rsidRPr="00FC57B0">
        <w:t>Discussed in offline 102</w:t>
      </w:r>
    </w:p>
    <w:p w14:paraId="3CAA1F99" w14:textId="77777777" w:rsidR="00134BC9" w:rsidRPr="00FC57B0" w:rsidRDefault="00134BC9">
      <w:pPr>
        <w:pStyle w:val="Doc-text2"/>
        <w:numPr>
          <w:ilvl w:val="0"/>
          <w:numId w:val="27"/>
        </w:numPr>
        <w:overflowPunct/>
        <w:autoSpaceDE/>
        <w:autoSpaceDN/>
        <w:adjustRightInd/>
        <w:textAlignment w:val="auto"/>
      </w:pPr>
      <w:r w:rsidRPr="00FC57B0">
        <w:t>Noted</w:t>
      </w:r>
    </w:p>
    <w:p w14:paraId="658B11C3" w14:textId="77777777" w:rsidR="00134BC9" w:rsidRPr="00FC57B0" w:rsidRDefault="00134BC9" w:rsidP="00134BC9">
      <w:pPr>
        <w:pStyle w:val="Doc-text2"/>
        <w:ind w:left="1619" w:firstLine="0"/>
      </w:pPr>
    </w:p>
    <w:p w14:paraId="2335563C" w14:textId="0ECCCD8F" w:rsidR="00134BC9" w:rsidRPr="00FC57B0" w:rsidRDefault="00134BC9" w:rsidP="00134BC9">
      <w:pPr>
        <w:pStyle w:val="Doc-title"/>
      </w:pPr>
      <w:r w:rsidRPr="00FC57B0">
        <w:t>R2-2303979</w:t>
      </w:r>
      <w:r w:rsidRPr="00FC57B0">
        <w:tab/>
        <w:t>Corrections on MAC procedure upon validity timer expiry for NR NTN</w:t>
      </w:r>
      <w:r w:rsidRPr="00FC57B0">
        <w:tab/>
        <w:t>Nokia, Nokia Shanghai Bell</w:t>
      </w:r>
      <w:r w:rsidRPr="00FC57B0">
        <w:tab/>
        <w:t>CR</w:t>
      </w:r>
      <w:r w:rsidRPr="00FC57B0">
        <w:tab/>
        <w:t>Rel-17</w:t>
      </w:r>
      <w:r w:rsidRPr="00FC57B0">
        <w:tab/>
        <w:t>38.321</w:t>
      </w:r>
      <w:r w:rsidRPr="00FC57B0">
        <w:tab/>
        <w:t>17.4.0</w:t>
      </w:r>
      <w:r w:rsidRPr="00FC57B0">
        <w:tab/>
        <w:t>1606</w:t>
      </w:r>
      <w:r w:rsidRPr="00FC57B0">
        <w:tab/>
        <w:t>-</w:t>
      </w:r>
      <w:r w:rsidRPr="00FC57B0">
        <w:tab/>
        <w:t>F</w:t>
      </w:r>
      <w:r w:rsidRPr="00FC57B0">
        <w:tab/>
        <w:t>NR_NTN_solutions-Core</w:t>
      </w:r>
    </w:p>
    <w:p w14:paraId="503A00F4" w14:textId="77777777" w:rsidR="00134BC9" w:rsidRPr="00FC57B0" w:rsidRDefault="00134BC9">
      <w:pPr>
        <w:pStyle w:val="Doc-text2"/>
        <w:numPr>
          <w:ilvl w:val="0"/>
          <w:numId w:val="27"/>
        </w:numPr>
        <w:overflowPunct/>
        <w:autoSpaceDE/>
        <w:autoSpaceDN/>
        <w:adjustRightInd/>
        <w:textAlignment w:val="auto"/>
      </w:pPr>
      <w:r w:rsidRPr="00FC57B0">
        <w:t>Discussed in offline 102</w:t>
      </w:r>
    </w:p>
    <w:p w14:paraId="5C438394" w14:textId="77777777" w:rsidR="00134BC9" w:rsidRPr="00FC57B0" w:rsidRDefault="00134BC9">
      <w:pPr>
        <w:pStyle w:val="Doc-text2"/>
        <w:numPr>
          <w:ilvl w:val="0"/>
          <w:numId w:val="27"/>
        </w:numPr>
        <w:overflowPunct/>
        <w:autoSpaceDE/>
        <w:autoSpaceDN/>
        <w:adjustRightInd/>
        <w:textAlignment w:val="auto"/>
      </w:pPr>
      <w:r w:rsidRPr="00FC57B0">
        <w:t>Not pursed</w:t>
      </w:r>
    </w:p>
    <w:p w14:paraId="251BB709" w14:textId="77777777" w:rsidR="00134BC9" w:rsidRPr="00FC57B0" w:rsidRDefault="00134BC9" w:rsidP="00134BC9">
      <w:pPr>
        <w:pStyle w:val="Doc-text2"/>
        <w:ind w:left="1619" w:firstLine="0"/>
      </w:pPr>
    </w:p>
    <w:p w14:paraId="334987D2" w14:textId="3EE8AA79" w:rsidR="00134BC9" w:rsidRPr="00FC57B0" w:rsidRDefault="00134BC9" w:rsidP="00134BC9">
      <w:pPr>
        <w:pStyle w:val="Doc-title"/>
      </w:pPr>
      <w:r w:rsidRPr="00FC57B0">
        <w:t>R2-2304001</w:t>
      </w:r>
      <w:r w:rsidRPr="00FC57B0">
        <w:tab/>
        <w:t xml:space="preserve">Discussion on the UE behaviour when the validity timer expires </w:t>
      </w:r>
      <w:r w:rsidRPr="00FC57B0">
        <w:tab/>
        <w:t>LG Electronics Inc.</w:t>
      </w:r>
      <w:r w:rsidRPr="00FC57B0">
        <w:tab/>
        <w:t>discussion</w:t>
      </w:r>
      <w:r w:rsidRPr="00FC57B0">
        <w:tab/>
        <w:t>NR_NTN_solutions-Core</w:t>
      </w:r>
    </w:p>
    <w:p w14:paraId="26EC5BEE" w14:textId="77777777" w:rsidR="00134BC9" w:rsidRPr="00FC57B0" w:rsidRDefault="00134BC9">
      <w:pPr>
        <w:pStyle w:val="Doc-text2"/>
        <w:numPr>
          <w:ilvl w:val="0"/>
          <w:numId w:val="27"/>
        </w:numPr>
        <w:overflowPunct/>
        <w:autoSpaceDE/>
        <w:autoSpaceDN/>
        <w:adjustRightInd/>
        <w:textAlignment w:val="auto"/>
      </w:pPr>
      <w:r w:rsidRPr="00FC57B0">
        <w:t>Discussed in offline 102</w:t>
      </w:r>
    </w:p>
    <w:p w14:paraId="548F8EBA" w14:textId="77777777" w:rsidR="00134BC9" w:rsidRPr="00FC57B0" w:rsidRDefault="00134BC9">
      <w:pPr>
        <w:pStyle w:val="Doc-text2"/>
        <w:numPr>
          <w:ilvl w:val="0"/>
          <w:numId w:val="27"/>
        </w:numPr>
        <w:overflowPunct/>
        <w:autoSpaceDE/>
        <w:autoSpaceDN/>
        <w:adjustRightInd/>
        <w:textAlignment w:val="auto"/>
      </w:pPr>
      <w:r w:rsidRPr="00FC57B0">
        <w:t>Noted</w:t>
      </w:r>
    </w:p>
    <w:p w14:paraId="22636A89" w14:textId="77777777" w:rsidR="00134BC9" w:rsidRPr="00FC57B0" w:rsidRDefault="00134BC9" w:rsidP="00134BC9">
      <w:pPr>
        <w:pStyle w:val="Doc-text2"/>
      </w:pPr>
    </w:p>
    <w:p w14:paraId="5AFAD200" w14:textId="77777777" w:rsidR="00134BC9" w:rsidRPr="00FC57B0" w:rsidRDefault="00134BC9" w:rsidP="00134BC9">
      <w:pPr>
        <w:pStyle w:val="Comments"/>
      </w:pPr>
      <w:r w:rsidRPr="00FC57B0">
        <w:t>Other</w:t>
      </w:r>
    </w:p>
    <w:p w14:paraId="635727BC" w14:textId="3FE2D1AC" w:rsidR="00134BC9" w:rsidRPr="00FC57B0" w:rsidRDefault="00134BC9" w:rsidP="00134BC9">
      <w:pPr>
        <w:pStyle w:val="Doc-title"/>
      </w:pPr>
      <w:r w:rsidRPr="00FC57B0">
        <w:t>R2-2303820</w:t>
      </w:r>
      <w:r w:rsidRPr="00FC57B0">
        <w:tab/>
        <w:t>Corrections to NR NTN for 38.321</w:t>
      </w:r>
      <w:r w:rsidRPr="00FC57B0">
        <w:tab/>
        <w:t>CATT, Turkcell, Huawei, HiSilicon, Quectel, CAICT</w:t>
      </w:r>
      <w:r w:rsidRPr="00FC57B0">
        <w:tab/>
        <w:t>CR</w:t>
      </w:r>
      <w:r w:rsidRPr="00FC57B0">
        <w:tab/>
        <w:t>Rel-17</w:t>
      </w:r>
      <w:r w:rsidRPr="00FC57B0">
        <w:tab/>
        <w:t>38.321</w:t>
      </w:r>
      <w:r w:rsidRPr="00FC57B0">
        <w:tab/>
        <w:t>17.4.0</w:t>
      </w:r>
      <w:r w:rsidRPr="00FC57B0">
        <w:tab/>
        <w:t>1597</w:t>
      </w:r>
      <w:r w:rsidRPr="00FC57B0">
        <w:tab/>
        <w:t>-</w:t>
      </w:r>
      <w:r w:rsidRPr="00FC57B0">
        <w:tab/>
        <w:t>F</w:t>
      </w:r>
      <w:r w:rsidRPr="00FC57B0">
        <w:tab/>
        <w:t>NR_NTN_solutions-Core</w:t>
      </w:r>
    </w:p>
    <w:p w14:paraId="219C3A0E" w14:textId="77777777" w:rsidR="00134BC9" w:rsidRPr="00FC57B0" w:rsidRDefault="00134BC9">
      <w:pPr>
        <w:pStyle w:val="Doc-text2"/>
        <w:numPr>
          <w:ilvl w:val="0"/>
          <w:numId w:val="27"/>
        </w:numPr>
        <w:overflowPunct/>
        <w:autoSpaceDE/>
        <w:autoSpaceDN/>
        <w:adjustRightInd/>
        <w:textAlignment w:val="auto"/>
      </w:pPr>
      <w:r w:rsidRPr="00FC57B0">
        <w:t>Discussed in offline 102</w:t>
      </w:r>
    </w:p>
    <w:p w14:paraId="016BEE00" w14:textId="161B5E21" w:rsidR="00134BC9" w:rsidRPr="00FC57B0" w:rsidRDefault="00134BC9">
      <w:pPr>
        <w:pStyle w:val="Doc-text2"/>
        <w:numPr>
          <w:ilvl w:val="0"/>
          <w:numId w:val="27"/>
        </w:numPr>
        <w:overflowPunct/>
        <w:autoSpaceDE/>
        <w:autoSpaceDN/>
        <w:adjustRightInd/>
        <w:textAlignment w:val="auto"/>
      </w:pPr>
      <w:r w:rsidRPr="00FC57B0">
        <w:t>Revised in R2-2304263 according to offline comments</w:t>
      </w:r>
    </w:p>
    <w:p w14:paraId="24963158" w14:textId="43C344CF" w:rsidR="00134BC9" w:rsidRPr="00FC57B0" w:rsidRDefault="00134BC9" w:rsidP="00134BC9">
      <w:pPr>
        <w:pStyle w:val="Doc-title"/>
      </w:pPr>
      <w:r w:rsidRPr="00FC57B0">
        <w:t>R2-2304263</w:t>
      </w:r>
      <w:r w:rsidRPr="00FC57B0">
        <w:tab/>
        <w:t>Corrections to NR NTN for 38.321</w:t>
      </w:r>
      <w:r w:rsidRPr="00FC57B0">
        <w:tab/>
        <w:t>CATT, Turkcell, Huawei, HiSilicon, Quectel, CAICT, Ericsson</w:t>
      </w:r>
      <w:r w:rsidRPr="00FC57B0">
        <w:tab/>
        <w:t>CR</w:t>
      </w:r>
      <w:r w:rsidRPr="00FC57B0">
        <w:tab/>
        <w:t>Rel-17</w:t>
      </w:r>
      <w:r w:rsidRPr="00FC57B0">
        <w:tab/>
        <w:t>38.321</w:t>
      </w:r>
      <w:r w:rsidRPr="00FC57B0">
        <w:tab/>
        <w:t>17.4.0</w:t>
      </w:r>
      <w:r w:rsidRPr="00FC57B0">
        <w:tab/>
        <w:t>1597</w:t>
      </w:r>
      <w:r w:rsidRPr="00FC57B0">
        <w:tab/>
        <w:t>1</w:t>
      </w:r>
      <w:r w:rsidRPr="00FC57B0">
        <w:tab/>
        <w:t>F</w:t>
      </w:r>
      <w:r w:rsidRPr="00FC57B0">
        <w:tab/>
        <w:t>NR_NTN_solutions-Core</w:t>
      </w:r>
    </w:p>
    <w:p w14:paraId="30EFD16A" w14:textId="77777777" w:rsidR="00134BC9" w:rsidRPr="00FC57B0" w:rsidRDefault="00134BC9">
      <w:pPr>
        <w:pStyle w:val="Doc-text2"/>
        <w:numPr>
          <w:ilvl w:val="0"/>
          <w:numId w:val="27"/>
        </w:numPr>
        <w:overflowPunct/>
        <w:autoSpaceDE/>
        <w:autoSpaceDN/>
        <w:adjustRightInd/>
        <w:textAlignment w:val="auto"/>
      </w:pPr>
      <w:r w:rsidRPr="00FC57B0">
        <w:t>In-principle agreed</w:t>
      </w:r>
    </w:p>
    <w:p w14:paraId="7B41A9AE" w14:textId="77777777" w:rsidR="00134BC9" w:rsidRPr="00FC57B0" w:rsidRDefault="00134BC9" w:rsidP="00134BC9">
      <w:pPr>
        <w:pStyle w:val="Doc-text2"/>
      </w:pPr>
    </w:p>
    <w:p w14:paraId="21177C6D" w14:textId="79720CC4" w:rsidR="00134BC9" w:rsidRPr="00FC57B0" w:rsidRDefault="00134BC9" w:rsidP="00134BC9">
      <w:pPr>
        <w:pStyle w:val="Doc-title"/>
      </w:pPr>
      <w:r w:rsidRPr="00FC57B0">
        <w:t>R2-2303833</w:t>
      </w:r>
      <w:r w:rsidRPr="00FC57B0">
        <w:tab/>
        <w:t>Correction for R17 NR NTN description of HARQ mode</w:t>
      </w:r>
      <w:r w:rsidRPr="00FC57B0">
        <w:tab/>
        <w:t>Ericsson</w:t>
      </w:r>
      <w:r w:rsidRPr="00FC57B0">
        <w:tab/>
        <w:t>CR</w:t>
      </w:r>
      <w:r w:rsidRPr="00FC57B0">
        <w:tab/>
        <w:t>Rel-17</w:t>
      </w:r>
      <w:r w:rsidRPr="00FC57B0">
        <w:tab/>
        <w:t>38.321</w:t>
      </w:r>
      <w:r w:rsidRPr="00FC57B0">
        <w:tab/>
        <w:t>17.4.0</w:t>
      </w:r>
      <w:r w:rsidRPr="00FC57B0">
        <w:tab/>
        <w:t>1598</w:t>
      </w:r>
      <w:r w:rsidRPr="00FC57B0">
        <w:tab/>
        <w:t>-</w:t>
      </w:r>
      <w:r w:rsidRPr="00FC57B0">
        <w:tab/>
        <w:t>F</w:t>
      </w:r>
      <w:r w:rsidRPr="00FC57B0">
        <w:tab/>
        <w:t>NR_NTN_solutions</w:t>
      </w:r>
    </w:p>
    <w:p w14:paraId="1D0D1560" w14:textId="77777777" w:rsidR="00134BC9" w:rsidRPr="00FC57B0" w:rsidRDefault="00134BC9">
      <w:pPr>
        <w:pStyle w:val="Doc-text2"/>
        <w:numPr>
          <w:ilvl w:val="0"/>
          <w:numId w:val="27"/>
        </w:numPr>
        <w:overflowPunct/>
        <w:autoSpaceDE/>
        <w:autoSpaceDN/>
        <w:adjustRightInd/>
        <w:textAlignment w:val="auto"/>
      </w:pPr>
      <w:r w:rsidRPr="00FC57B0">
        <w:t>Discussed in offline 102</w:t>
      </w:r>
    </w:p>
    <w:p w14:paraId="19F9CB0F" w14:textId="77777777" w:rsidR="00134BC9" w:rsidRPr="00FC57B0" w:rsidRDefault="00134BC9">
      <w:pPr>
        <w:pStyle w:val="Doc-text2"/>
        <w:numPr>
          <w:ilvl w:val="0"/>
          <w:numId w:val="27"/>
        </w:numPr>
        <w:overflowPunct/>
        <w:autoSpaceDE/>
        <w:autoSpaceDN/>
        <w:adjustRightInd/>
        <w:textAlignment w:val="auto"/>
      </w:pPr>
      <w:r w:rsidRPr="00FC57B0">
        <w:t>Not pursued</w:t>
      </w:r>
    </w:p>
    <w:p w14:paraId="1EEFC75B" w14:textId="77777777" w:rsidR="00134BC9" w:rsidRPr="00FC57B0" w:rsidRDefault="00134BC9" w:rsidP="00134BC9">
      <w:pPr>
        <w:pStyle w:val="Doc-text2"/>
      </w:pPr>
    </w:p>
    <w:p w14:paraId="6FBFBDC8" w14:textId="38B6DF8F" w:rsidR="00134BC9" w:rsidRPr="00FC57B0" w:rsidRDefault="00134BC9" w:rsidP="00134BC9">
      <w:pPr>
        <w:pStyle w:val="Doc-title"/>
      </w:pPr>
      <w:r w:rsidRPr="00FC57B0">
        <w:t>R2-2304000</w:t>
      </w:r>
      <w:r w:rsidRPr="00FC57B0">
        <w:tab/>
        <w:t>Discussion on the restriction on the usage of the same HARQ  mode to the configured grant</w:t>
      </w:r>
      <w:r w:rsidRPr="00FC57B0">
        <w:tab/>
        <w:t>LG Electronics Inc.</w:t>
      </w:r>
      <w:r w:rsidRPr="00FC57B0">
        <w:tab/>
        <w:t>discussion</w:t>
      </w:r>
      <w:r w:rsidRPr="00FC57B0">
        <w:tab/>
        <w:t>NR_NTN_solutions-Core</w:t>
      </w:r>
    </w:p>
    <w:p w14:paraId="29E085B0" w14:textId="77777777" w:rsidR="00134BC9" w:rsidRPr="00FC57B0" w:rsidRDefault="00134BC9">
      <w:pPr>
        <w:pStyle w:val="Doc-text2"/>
        <w:numPr>
          <w:ilvl w:val="0"/>
          <w:numId w:val="27"/>
        </w:numPr>
        <w:overflowPunct/>
        <w:autoSpaceDE/>
        <w:autoSpaceDN/>
        <w:adjustRightInd/>
        <w:textAlignment w:val="auto"/>
      </w:pPr>
      <w:r w:rsidRPr="00FC57B0">
        <w:t>Discussed in offline 102</w:t>
      </w:r>
    </w:p>
    <w:p w14:paraId="2575774C" w14:textId="77777777" w:rsidR="00134BC9" w:rsidRPr="00FC57B0" w:rsidRDefault="00134BC9">
      <w:pPr>
        <w:pStyle w:val="Doc-text2"/>
        <w:numPr>
          <w:ilvl w:val="0"/>
          <w:numId w:val="27"/>
        </w:numPr>
        <w:overflowPunct/>
        <w:autoSpaceDE/>
        <w:autoSpaceDN/>
        <w:adjustRightInd/>
        <w:textAlignment w:val="auto"/>
      </w:pPr>
      <w:r w:rsidRPr="00FC57B0">
        <w:t>Noted</w:t>
      </w:r>
    </w:p>
    <w:p w14:paraId="266E6797" w14:textId="77777777" w:rsidR="00134BC9" w:rsidRPr="00FC57B0" w:rsidRDefault="00134BC9" w:rsidP="00134BC9">
      <w:pPr>
        <w:pStyle w:val="Doc-text2"/>
      </w:pPr>
    </w:p>
    <w:p w14:paraId="7488E28B" w14:textId="77777777" w:rsidR="00134BC9" w:rsidRPr="00FC57B0" w:rsidRDefault="00134BC9" w:rsidP="00134BC9">
      <w:pPr>
        <w:pStyle w:val="Doc-text2"/>
      </w:pPr>
    </w:p>
    <w:p w14:paraId="4267F4C5" w14:textId="77777777" w:rsidR="00134BC9" w:rsidRPr="00FC57B0" w:rsidRDefault="00134BC9" w:rsidP="00134BC9">
      <w:pPr>
        <w:pStyle w:val="EmailDiscussion"/>
        <w:overflowPunct/>
        <w:autoSpaceDE/>
        <w:autoSpaceDN/>
        <w:adjustRightInd/>
        <w:ind w:left="1619" w:hanging="360"/>
        <w:textAlignment w:val="auto"/>
        <w:rPr>
          <w:lang w:val="en-US" w:eastAsia="en-US"/>
        </w:rPr>
      </w:pPr>
      <w:r w:rsidRPr="00FC57B0">
        <w:rPr>
          <w:lang w:val="en-US" w:eastAsia="en-US"/>
        </w:rPr>
        <w:t>[AT121bis-e][102][NR NTN] UP corrections (Apple)</w:t>
      </w:r>
    </w:p>
    <w:p w14:paraId="2925F03A"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Initial scope: Discuss corrections in 6.6.2</w:t>
      </w:r>
    </w:p>
    <w:p w14:paraId="2F7D9F90"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Initial intended outcome: Summary of the offline discussion with list of agreeable corrections/CRs</w:t>
      </w:r>
    </w:p>
    <w:p w14:paraId="015F1D86"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companies' feedback: Friday 2023-04-21 08:00 UTC</w:t>
      </w:r>
    </w:p>
    <w:p w14:paraId="38FC58B9" w14:textId="21308E2E"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rapporteur's summary (in R2-2304242): Friday 2023-04-21 10:00 UTC</w:t>
      </w:r>
    </w:p>
    <w:p w14:paraId="43E49024" w14:textId="72AB3593" w:rsidR="00134BC9" w:rsidRPr="00FC57B0" w:rsidRDefault="00134BC9" w:rsidP="00134BC9">
      <w:pPr>
        <w:pStyle w:val="EmailDiscussion2"/>
        <w:ind w:left="1619" w:firstLine="0"/>
        <w:rPr>
          <w:u w:val="single"/>
        </w:rPr>
      </w:pPr>
      <w:r w:rsidRPr="00FC57B0">
        <w:rPr>
          <w:u w:val="single"/>
        </w:rPr>
        <w:t xml:space="preserve">Proposals marked "for agreement" in </w:t>
      </w:r>
      <w:r w:rsidRPr="00FC57B0">
        <w:t>R2-2304242</w:t>
      </w:r>
      <w:r w:rsidRPr="00FC57B0">
        <w:rPr>
          <w:u w:val="single"/>
        </w:rPr>
        <w:t xml:space="preserve"> not challenged until Monday 2023-04-24 10:00 UTC will be declared as agreed via email by the session chair (for the rest the discussion might continue online).</w:t>
      </w:r>
    </w:p>
    <w:p w14:paraId="327A9FB4"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Final scope: Check the implementation of the MAC CRs for validity timer expiry for NR NTN and IoT NTN based on meeting agreements</w:t>
      </w:r>
    </w:p>
    <w:p w14:paraId="254D8213"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Final intended outcome: Agreeable MAC CRs</w:t>
      </w:r>
    </w:p>
    <w:p w14:paraId="2983E9E5"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companies' feedback: Wednesday 2023-04-26 08:00 UTC</w:t>
      </w:r>
    </w:p>
    <w:p w14:paraId="44B0CB9C" w14:textId="18FCB45F"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 xml:space="preserve">Deadline for final CRs (in </w:t>
      </w:r>
      <w:r w:rsidRPr="00FC57B0">
        <w:t>R2-2304266</w:t>
      </w:r>
      <w:r w:rsidRPr="00FC57B0">
        <w:rPr>
          <w:rFonts w:cs="Arial"/>
          <w:lang w:val="en-US" w:eastAsia="en-US"/>
        </w:rPr>
        <w:t xml:space="preserve"> and </w:t>
      </w:r>
      <w:r w:rsidRPr="00FC57B0">
        <w:t>R2-2304267</w:t>
      </w:r>
      <w:r w:rsidRPr="00FC57B0">
        <w:rPr>
          <w:rStyle w:val="Hyperlink"/>
          <w:color w:val="auto"/>
        </w:rPr>
        <w:t>)</w:t>
      </w:r>
      <w:r w:rsidRPr="00FC57B0">
        <w:rPr>
          <w:rFonts w:cs="Arial"/>
          <w:lang w:val="en-US" w:eastAsia="en-US"/>
        </w:rPr>
        <w:t>: Wednesday 2023-04-26 10:00 UTC</w:t>
      </w:r>
    </w:p>
    <w:p w14:paraId="4D7FFC35" w14:textId="77777777" w:rsidR="00134BC9" w:rsidRPr="00FC57B0" w:rsidRDefault="00134BC9" w:rsidP="00134BC9">
      <w:pPr>
        <w:pStyle w:val="Doc-text2"/>
      </w:pPr>
    </w:p>
    <w:p w14:paraId="41FB639B" w14:textId="77777777" w:rsidR="00134BC9" w:rsidRPr="00FC57B0" w:rsidRDefault="00134BC9" w:rsidP="00134BC9">
      <w:pPr>
        <w:pStyle w:val="Comments"/>
      </w:pPr>
    </w:p>
    <w:p w14:paraId="64290FCB" w14:textId="23F584C1" w:rsidR="00134BC9" w:rsidRPr="00FC57B0" w:rsidRDefault="00134BC9" w:rsidP="00134BC9">
      <w:pPr>
        <w:pStyle w:val="Doc-title"/>
      </w:pPr>
      <w:r w:rsidRPr="00FC57B0">
        <w:t>R2-2304242</w:t>
      </w:r>
      <w:r w:rsidRPr="00FC57B0">
        <w:tab/>
        <w:t>[offline-102] UP corrections</w:t>
      </w:r>
      <w:r w:rsidRPr="00FC57B0">
        <w:tab/>
        <w:t>Apple</w:t>
      </w:r>
      <w:r w:rsidRPr="00FC57B0">
        <w:tab/>
        <w:t>discussion</w:t>
      </w:r>
      <w:r w:rsidRPr="00FC57B0">
        <w:tab/>
        <w:t>Rel-17</w:t>
      </w:r>
      <w:r w:rsidRPr="00FC57B0">
        <w:tab/>
        <w:t>NR_NTN_solutions-Core</w:t>
      </w:r>
    </w:p>
    <w:p w14:paraId="164FBA76" w14:textId="77777777" w:rsidR="00134BC9" w:rsidRPr="00FC57B0" w:rsidRDefault="00134BC9" w:rsidP="00134BC9">
      <w:pPr>
        <w:pStyle w:val="Comments"/>
      </w:pPr>
      <w:r w:rsidRPr="00FC57B0">
        <w:t xml:space="preserve">Proposal 1 (20/20): Uplink resources are not released by RRC upon validity timer expiry. </w:t>
      </w:r>
    </w:p>
    <w:p w14:paraId="0BB100EF" w14:textId="77777777" w:rsidR="00134BC9" w:rsidRPr="00FC57B0" w:rsidRDefault="00134BC9">
      <w:pPr>
        <w:pStyle w:val="Doc-text2"/>
        <w:numPr>
          <w:ilvl w:val="0"/>
          <w:numId w:val="27"/>
        </w:numPr>
        <w:overflowPunct/>
        <w:autoSpaceDE/>
        <w:autoSpaceDN/>
        <w:adjustRightInd/>
        <w:textAlignment w:val="auto"/>
      </w:pPr>
      <w:r w:rsidRPr="00FC57B0">
        <w:t>Agreed</w:t>
      </w:r>
    </w:p>
    <w:p w14:paraId="207D8FEB" w14:textId="77777777" w:rsidR="00134BC9" w:rsidRPr="00FC57B0" w:rsidRDefault="00134BC9" w:rsidP="00134BC9">
      <w:pPr>
        <w:pStyle w:val="Comments"/>
      </w:pPr>
      <w:r w:rsidRPr="00FC57B0">
        <w:t>Proposal 2 (20/20): UE stops RACH procedure, SR procedure and UE doesnot process any UL grant in HARQ operation upon validity timer expiry.</w:t>
      </w:r>
    </w:p>
    <w:p w14:paraId="0C06DB9A" w14:textId="77777777" w:rsidR="00134BC9" w:rsidRPr="00FC57B0" w:rsidRDefault="00134BC9">
      <w:pPr>
        <w:pStyle w:val="Doc-text2"/>
        <w:numPr>
          <w:ilvl w:val="0"/>
          <w:numId w:val="27"/>
        </w:numPr>
        <w:overflowPunct/>
        <w:autoSpaceDE/>
        <w:autoSpaceDN/>
        <w:adjustRightInd/>
        <w:textAlignment w:val="auto"/>
      </w:pPr>
      <w:r w:rsidRPr="00FC57B0">
        <w:t xml:space="preserve">Modified as below </w:t>
      </w:r>
    </w:p>
    <w:p w14:paraId="7E236361" w14:textId="77777777" w:rsidR="00134BC9" w:rsidRPr="00FC57B0" w:rsidRDefault="00134BC9" w:rsidP="00134BC9">
      <w:pPr>
        <w:pStyle w:val="Comments"/>
      </w:pPr>
      <w:r w:rsidRPr="00FC57B0">
        <w:t>Updated Proposal 2: UE MAC suspends all UL operations (e.g. stop RACH, SR and BSR, UL HARQ operation, etc.) after receiving the indication of an uplink synchronization loss and resume the operation when receiving an indication of uplink synchronization.</w:t>
      </w:r>
    </w:p>
    <w:p w14:paraId="2EA88889" w14:textId="77777777" w:rsidR="00134BC9" w:rsidRPr="00FC57B0" w:rsidRDefault="00134BC9">
      <w:pPr>
        <w:pStyle w:val="Doc-text2"/>
        <w:numPr>
          <w:ilvl w:val="0"/>
          <w:numId w:val="37"/>
        </w:numPr>
        <w:overflowPunct/>
        <w:autoSpaceDE/>
        <w:autoSpaceDN/>
        <w:adjustRightInd/>
        <w:textAlignment w:val="auto"/>
      </w:pPr>
      <w:r w:rsidRPr="00FC57B0">
        <w:t>Nokia is with the updated Proposal 2 and share the similar view that a "resume" procedure is needed after re-gain the UL sync. Also “resume” should be “resumes”</w:t>
      </w:r>
    </w:p>
    <w:p w14:paraId="128AB2D5" w14:textId="77777777" w:rsidR="00134BC9" w:rsidRPr="00FC57B0" w:rsidRDefault="00134BC9">
      <w:pPr>
        <w:pStyle w:val="Doc-text2"/>
        <w:numPr>
          <w:ilvl w:val="0"/>
          <w:numId w:val="37"/>
        </w:numPr>
        <w:overflowPunct/>
        <w:autoSpaceDE/>
        <w:autoSpaceDN/>
        <w:adjustRightInd/>
        <w:textAlignment w:val="auto"/>
      </w:pPr>
      <w:r w:rsidRPr="00FC57B0">
        <w:t>Ericsson thinks it shall not say “suspend/resumed” it shall just be stopped – otherwise we need to specify all special cases for resuming from different state of the procedures to get a consistent behaviour between different UEs. Further, we think BSR procedures do not need to be stopped, a triggered BSR can later when synch is regained trigger an SR – which will kick off regular operation to get scheduled.</w:t>
      </w:r>
    </w:p>
    <w:p w14:paraId="6DFB5EA8" w14:textId="77777777" w:rsidR="00134BC9" w:rsidRPr="00FC57B0" w:rsidRDefault="00134BC9" w:rsidP="00134BC9">
      <w:pPr>
        <w:pStyle w:val="Comments"/>
      </w:pPr>
      <w:r w:rsidRPr="00FC57B0">
        <w:t>Further Updated Proposal 2: The MAC entity stop all UL operations (e.g. RACH, SR, and UL HARQ operation) after receiving the indication of an uplink synchronization loss.</w:t>
      </w:r>
    </w:p>
    <w:p w14:paraId="5F6B4598" w14:textId="77777777" w:rsidR="00134BC9" w:rsidRPr="00FC57B0" w:rsidRDefault="00134BC9">
      <w:pPr>
        <w:pStyle w:val="Doc-text2"/>
        <w:numPr>
          <w:ilvl w:val="0"/>
          <w:numId w:val="37"/>
        </w:numPr>
        <w:overflowPunct/>
        <w:autoSpaceDE/>
        <w:autoSpaceDN/>
        <w:adjustRightInd/>
        <w:textAlignment w:val="auto"/>
      </w:pPr>
      <w:r w:rsidRPr="00FC57B0">
        <w:t>Vivo supports “updated Proposal 2” and disagrees with having only a “stop/suspend” operation without a corresponding resume description. Otherwise how does the UE determine when to continue the normal operations? Also, as how we usually define an event in the Spec, we usually have an enter condition and a corresponding leaving condition, which just correspond to the “stop/suspend” and “resume” operations here respectively. Also, we do not understand why BSR operation should be continued during sync loss period. If it is used to trigger SR after the recovery of UL sync, we think both BSR and SR can be triggered later after UL sync is re-gained and that can more accurately reflect the buffer status at that time (including potential discard of data during sync loss).</w:t>
      </w:r>
    </w:p>
    <w:p w14:paraId="3159CE15" w14:textId="77777777" w:rsidR="00134BC9" w:rsidRPr="00FC57B0" w:rsidRDefault="00134BC9">
      <w:pPr>
        <w:pStyle w:val="Doc-text2"/>
        <w:numPr>
          <w:ilvl w:val="0"/>
          <w:numId w:val="37"/>
        </w:numPr>
        <w:overflowPunct/>
        <w:autoSpaceDE/>
        <w:autoSpaceDN/>
        <w:adjustRightInd/>
        <w:textAlignment w:val="auto"/>
      </w:pPr>
      <w:r w:rsidRPr="00FC57B0">
        <w:t>Regarding the BSR issue, Apple thinks that whether to stop it or not, the consequences do not make much difference. When uplink sync is available again, UE can trigger the new regular BSR/SR based on the buffer status at that time points. Therefore, if companies have concern on BSR part, we can remove the BSR part, there should be no problem. About the suspend/resume issue, on suspend, the word “suspend” is already used in SCG failure information section (section 5.7.3.2) in RRC spec as normative text, so there is no problem to use the “suspend” in the NOTE as informative text (proposal 2b).  And about “resume”, as many companies commented in offline, if we just say stop/suspend without any action when UL sync indication is received again, MAC operation will be incomplete.</w:t>
      </w:r>
    </w:p>
    <w:p w14:paraId="5D43CAC0" w14:textId="77777777" w:rsidR="00134BC9" w:rsidRPr="00FC57B0" w:rsidRDefault="00134BC9" w:rsidP="00134BC9">
      <w:pPr>
        <w:pStyle w:val="Comments"/>
      </w:pPr>
      <w:r w:rsidRPr="00FC57B0">
        <w:t xml:space="preserve">Final Updated Proposal 2: UE MAC suspends all UL operations (e.g. stop RACH, SR </w:t>
      </w:r>
      <w:r w:rsidRPr="00FC57B0">
        <w:rPr>
          <w:strike/>
        </w:rPr>
        <w:t>and BSR</w:t>
      </w:r>
      <w:r w:rsidRPr="00FC57B0">
        <w:t>, UL HARQ operation, etc.) after receiving the indication of an uplink synchronization loss and resume the operation when receiving an indication of uplink synchronization.</w:t>
      </w:r>
    </w:p>
    <w:p w14:paraId="0CC620C3" w14:textId="77777777" w:rsidR="00134BC9" w:rsidRPr="00FC57B0" w:rsidRDefault="00134BC9">
      <w:pPr>
        <w:pStyle w:val="Doc-text2"/>
        <w:numPr>
          <w:ilvl w:val="0"/>
          <w:numId w:val="27"/>
        </w:numPr>
        <w:overflowPunct/>
        <w:autoSpaceDE/>
        <w:autoSpaceDN/>
        <w:adjustRightInd/>
        <w:textAlignment w:val="auto"/>
      </w:pPr>
      <w:r w:rsidRPr="00FC57B0">
        <w:t>Continue online</w:t>
      </w:r>
    </w:p>
    <w:p w14:paraId="27E399BB" w14:textId="77777777" w:rsidR="00134BC9" w:rsidRPr="00FC57B0" w:rsidRDefault="00134BC9">
      <w:pPr>
        <w:pStyle w:val="Doc-text2"/>
        <w:numPr>
          <w:ilvl w:val="0"/>
          <w:numId w:val="37"/>
        </w:numPr>
        <w:overflowPunct/>
        <w:autoSpaceDE/>
        <w:autoSpaceDN/>
        <w:adjustRightInd/>
        <w:textAlignment w:val="auto"/>
      </w:pPr>
      <w:r w:rsidRPr="00FC57B0">
        <w:t>LGE wonders what is the etc. part in the part in brackets. Also we can change to “the MAC entity suspends…”</w:t>
      </w:r>
    </w:p>
    <w:p w14:paraId="618D59F2" w14:textId="77777777" w:rsidR="00134BC9" w:rsidRPr="00FC57B0" w:rsidRDefault="00134BC9">
      <w:pPr>
        <w:pStyle w:val="Doc-text2"/>
        <w:numPr>
          <w:ilvl w:val="0"/>
          <w:numId w:val="37"/>
        </w:numPr>
        <w:overflowPunct/>
        <w:autoSpaceDE/>
        <w:autoSpaceDN/>
        <w:adjustRightInd/>
        <w:textAlignment w:val="auto"/>
      </w:pPr>
      <w:r w:rsidRPr="00FC57B0">
        <w:t>Ericsson agrees with LGE comments and prefers to say “stop”.</w:t>
      </w:r>
    </w:p>
    <w:p w14:paraId="06C08FE7" w14:textId="77777777" w:rsidR="00134BC9" w:rsidRPr="00FC57B0" w:rsidRDefault="00134BC9">
      <w:pPr>
        <w:pStyle w:val="Doc-text2"/>
        <w:numPr>
          <w:ilvl w:val="0"/>
          <w:numId w:val="37"/>
        </w:numPr>
        <w:overflowPunct/>
        <w:autoSpaceDE/>
        <w:autoSpaceDN/>
        <w:adjustRightInd/>
        <w:textAlignment w:val="auto"/>
      </w:pPr>
      <w:r w:rsidRPr="00FC57B0">
        <w:t>Apple/Nokia think the resume part is needed and how the UE resumes can be left to UE implementation. LGE also thinks the resume part is needed. Vivo agrees</w:t>
      </w:r>
    </w:p>
    <w:p w14:paraId="245D557B" w14:textId="77777777" w:rsidR="00134BC9" w:rsidRPr="00FC57B0" w:rsidRDefault="00134BC9">
      <w:pPr>
        <w:pStyle w:val="Doc-text2"/>
        <w:numPr>
          <w:ilvl w:val="0"/>
          <w:numId w:val="27"/>
        </w:numPr>
        <w:overflowPunct/>
        <w:autoSpaceDE/>
        <w:autoSpaceDN/>
        <w:adjustRightInd/>
        <w:textAlignment w:val="auto"/>
      </w:pPr>
      <w:r w:rsidRPr="00FC57B0">
        <w:lastRenderedPageBreak/>
        <w:t>The MAC entity suspends all UL operations (e.g. stop RACH, SR, UL HARQ operation) after receiving the indication of an uplink synchronization loss and resume the operation when receiving an indication of uplink synchronization</w:t>
      </w:r>
    </w:p>
    <w:p w14:paraId="2BA50AE1" w14:textId="77777777" w:rsidR="00134BC9" w:rsidRPr="00FC57B0" w:rsidRDefault="00134BC9">
      <w:pPr>
        <w:pStyle w:val="Doc-text2"/>
        <w:numPr>
          <w:ilvl w:val="0"/>
          <w:numId w:val="37"/>
        </w:numPr>
        <w:overflowPunct/>
        <w:autoSpaceDE/>
        <w:autoSpaceDN/>
        <w:adjustRightInd/>
        <w:textAlignment w:val="auto"/>
      </w:pPr>
      <w:r w:rsidRPr="00FC57B0">
        <w:t>Ericsson thinks we  don’t have something similar for TAT expiry</w:t>
      </w:r>
    </w:p>
    <w:p w14:paraId="759F203E" w14:textId="77777777" w:rsidR="00134BC9" w:rsidRPr="00FC57B0" w:rsidRDefault="00134BC9" w:rsidP="00134BC9">
      <w:pPr>
        <w:pStyle w:val="Comments"/>
      </w:pPr>
      <w:r w:rsidRPr="00FC57B0">
        <w:t xml:space="preserve">Proposal 2a (18/20): Capture the clarification in proposal 2 in MAC spec. </w:t>
      </w:r>
    </w:p>
    <w:p w14:paraId="74A4E7CD" w14:textId="77777777" w:rsidR="00134BC9" w:rsidRPr="00FC57B0" w:rsidRDefault="00134BC9">
      <w:pPr>
        <w:pStyle w:val="Doc-text2"/>
        <w:numPr>
          <w:ilvl w:val="0"/>
          <w:numId w:val="27"/>
        </w:numPr>
        <w:overflowPunct/>
        <w:autoSpaceDE/>
        <w:autoSpaceDN/>
        <w:adjustRightInd/>
        <w:textAlignment w:val="auto"/>
      </w:pPr>
      <w:r w:rsidRPr="00FC57B0">
        <w:t>Agreed</w:t>
      </w:r>
    </w:p>
    <w:p w14:paraId="755D9848" w14:textId="77777777" w:rsidR="00134BC9" w:rsidRPr="00FC57B0" w:rsidRDefault="00134BC9" w:rsidP="00134BC9">
      <w:pPr>
        <w:pStyle w:val="Comments"/>
      </w:pPr>
      <w:r w:rsidRPr="00FC57B0">
        <w:t xml:space="preserve">Proposal 2b (14/17): Add a NOTE under section 5.2.2a in MAC spec to reflect the clarification in proposal 2.  </w:t>
      </w:r>
    </w:p>
    <w:p w14:paraId="22A80941" w14:textId="77777777" w:rsidR="00134BC9" w:rsidRPr="00FC57B0" w:rsidRDefault="00134BC9">
      <w:pPr>
        <w:pStyle w:val="Doc-text2"/>
        <w:numPr>
          <w:ilvl w:val="0"/>
          <w:numId w:val="27"/>
        </w:numPr>
        <w:overflowPunct/>
        <w:autoSpaceDE/>
        <w:autoSpaceDN/>
        <w:adjustRightInd/>
        <w:textAlignment w:val="auto"/>
      </w:pPr>
      <w:r w:rsidRPr="00FC57B0">
        <w:t>Agreed</w:t>
      </w:r>
    </w:p>
    <w:p w14:paraId="2377C946" w14:textId="5E3A4DAA" w:rsidR="00134BC9" w:rsidRPr="00FC57B0" w:rsidRDefault="00134BC9" w:rsidP="00134BC9">
      <w:pPr>
        <w:pStyle w:val="Comments"/>
      </w:pPr>
      <w:r w:rsidRPr="00FC57B0">
        <w:t xml:space="preserve">Proposal 3: CR in R2-2303820 is further revised and takes the offline comments into account.  </w:t>
      </w:r>
    </w:p>
    <w:p w14:paraId="457140EB" w14:textId="3847246E" w:rsidR="00134BC9" w:rsidRPr="00FC57B0" w:rsidRDefault="00134BC9">
      <w:pPr>
        <w:pStyle w:val="Doc-text2"/>
        <w:numPr>
          <w:ilvl w:val="0"/>
          <w:numId w:val="27"/>
        </w:numPr>
        <w:overflowPunct/>
        <w:autoSpaceDE/>
        <w:autoSpaceDN/>
        <w:adjustRightInd/>
        <w:textAlignment w:val="auto"/>
      </w:pPr>
      <w:r w:rsidRPr="00FC57B0">
        <w:t>R2-2303820 to be revised according to offline comments</w:t>
      </w:r>
    </w:p>
    <w:p w14:paraId="24D463F2" w14:textId="77777777" w:rsidR="00134BC9" w:rsidRPr="00FC57B0" w:rsidRDefault="00134BC9" w:rsidP="00134BC9">
      <w:pPr>
        <w:pStyle w:val="Comments"/>
      </w:pPr>
      <w:r w:rsidRPr="00FC57B0">
        <w:t xml:space="preserve">Proposal 4a: Further discuss where to capture the definition of HARQ mode A and mode B. </w:t>
      </w:r>
    </w:p>
    <w:p w14:paraId="030AF5F6" w14:textId="77777777" w:rsidR="00134BC9" w:rsidRPr="00FC57B0" w:rsidRDefault="00134BC9">
      <w:pPr>
        <w:pStyle w:val="Doc-text2"/>
        <w:numPr>
          <w:ilvl w:val="0"/>
          <w:numId w:val="27"/>
        </w:numPr>
        <w:overflowPunct/>
        <w:autoSpaceDE/>
        <w:autoSpaceDN/>
        <w:adjustRightInd/>
        <w:textAlignment w:val="auto"/>
      </w:pPr>
      <w:r w:rsidRPr="00FC57B0">
        <w:t>Continue online</w:t>
      </w:r>
    </w:p>
    <w:p w14:paraId="568A96F0" w14:textId="77777777" w:rsidR="00134BC9" w:rsidRPr="00FC57B0" w:rsidRDefault="00134BC9">
      <w:pPr>
        <w:pStyle w:val="Doc-text2"/>
        <w:numPr>
          <w:ilvl w:val="0"/>
          <w:numId w:val="27"/>
        </w:numPr>
        <w:overflowPunct/>
        <w:autoSpaceDE/>
        <w:autoSpaceDN/>
        <w:adjustRightInd/>
        <w:textAlignment w:val="auto"/>
      </w:pPr>
      <w:r w:rsidRPr="00FC57B0">
        <w:t>Come back in the next meeting to check whether a definition of HARQ mode A and mode B in Stage 2</w:t>
      </w:r>
    </w:p>
    <w:p w14:paraId="1DCD545A" w14:textId="3ACCC7B5" w:rsidR="00134BC9" w:rsidRPr="00FC57B0" w:rsidRDefault="00134BC9" w:rsidP="00134BC9">
      <w:pPr>
        <w:pStyle w:val="Comments"/>
      </w:pPr>
      <w:r w:rsidRPr="00FC57B0">
        <w:t xml:space="preserve">Proposal 4b: CR in R2-2303820 is not pursued.  </w:t>
      </w:r>
    </w:p>
    <w:p w14:paraId="6929BF09" w14:textId="77777777" w:rsidR="00134BC9" w:rsidRPr="00FC57B0" w:rsidRDefault="00134BC9">
      <w:pPr>
        <w:pStyle w:val="Doc-text2"/>
        <w:numPr>
          <w:ilvl w:val="0"/>
          <w:numId w:val="37"/>
        </w:numPr>
        <w:overflowPunct/>
        <w:autoSpaceDE/>
        <w:autoSpaceDN/>
        <w:adjustRightInd/>
        <w:textAlignment w:val="auto"/>
      </w:pPr>
      <w:r w:rsidRPr="00FC57B0">
        <w:t>Ericsson assumes it should say 3833 and not 3820</w:t>
      </w:r>
    </w:p>
    <w:p w14:paraId="01929AE8" w14:textId="09B23F35" w:rsidR="00134BC9" w:rsidRPr="00FC57B0" w:rsidRDefault="00134BC9">
      <w:pPr>
        <w:pStyle w:val="Doc-text2"/>
        <w:numPr>
          <w:ilvl w:val="0"/>
          <w:numId w:val="27"/>
        </w:numPr>
        <w:overflowPunct/>
        <w:autoSpaceDE/>
        <w:autoSpaceDN/>
        <w:adjustRightInd/>
        <w:textAlignment w:val="auto"/>
      </w:pPr>
      <w:r w:rsidRPr="00FC57B0">
        <w:t>R2-2303833 is not pursued</w:t>
      </w:r>
    </w:p>
    <w:p w14:paraId="704D7990" w14:textId="77777777" w:rsidR="00134BC9" w:rsidRPr="00FC57B0" w:rsidRDefault="00134BC9" w:rsidP="00134BC9">
      <w:pPr>
        <w:pStyle w:val="Comments"/>
      </w:pPr>
      <w:r w:rsidRPr="00FC57B0">
        <w:t>Proposal 5: Confirm that all HARQ processes configured to a configured grant shall have the same HARQ mode. No spec change is needed.</w:t>
      </w:r>
    </w:p>
    <w:p w14:paraId="673D8DDC" w14:textId="77777777" w:rsidR="00134BC9" w:rsidRPr="00FC57B0" w:rsidRDefault="00134BC9" w:rsidP="00134BC9">
      <w:pPr>
        <w:pStyle w:val="Doc-text2"/>
      </w:pPr>
      <w:r w:rsidRPr="00FC57B0">
        <w:t>-</w:t>
      </w:r>
      <w:r w:rsidRPr="00FC57B0">
        <w:tab/>
        <w:t>LGE still think that the restriction should be captured in the specification (38.300 or 38.331). Without the restriction, the network may configure the different HARQ mode to a configured grant, causing additional problem (e.g., overwriting the MAC PDU). Also the note for the restriction was captured in the 38.300 v17.0.0 but the note was removed in the last specification. LGE also thinks that maybe the same issue will be discussed again in the XR. In order to prevent unnecessary discussion, it would be better to clarify the restriction in the spec.</w:t>
      </w:r>
    </w:p>
    <w:p w14:paraId="3F7822BD" w14:textId="77777777" w:rsidR="00134BC9" w:rsidRPr="00FC57B0" w:rsidRDefault="00134BC9" w:rsidP="00134BC9">
      <w:pPr>
        <w:pStyle w:val="Doc-text2"/>
      </w:pPr>
      <w:r w:rsidRPr="00FC57B0">
        <w:t>-</w:t>
      </w:r>
      <w:r w:rsidRPr="00FC57B0">
        <w:tab/>
        <w:t>Apple suggests to modify p5 and add p5a as follows:</w:t>
      </w:r>
    </w:p>
    <w:p w14:paraId="7ED98320" w14:textId="77777777" w:rsidR="00134BC9" w:rsidRPr="00FC57B0" w:rsidRDefault="00134BC9" w:rsidP="00134BC9">
      <w:pPr>
        <w:pStyle w:val="Doc-title"/>
      </w:pPr>
      <w:r w:rsidRPr="00FC57B0">
        <w:rPr>
          <w:rStyle w:val="CommentsChar"/>
        </w:rPr>
        <w:t>New Proposal 5: Confirm that all HARQ processes configured to a configured grant shall have the same HARQ</w:t>
      </w:r>
      <w:r w:rsidRPr="00FC57B0">
        <w:t xml:space="preserve"> mode. </w:t>
      </w:r>
      <w:r w:rsidRPr="00FC57B0">
        <w:rPr>
          <w:strike/>
        </w:rPr>
        <w:t>No spec change is needed</w:t>
      </w:r>
      <w:r w:rsidRPr="00FC57B0">
        <w:t>.</w:t>
      </w:r>
    </w:p>
    <w:p w14:paraId="798853FD" w14:textId="77777777" w:rsidR="00134BC9" w:rsidRPr="00FC57B0" w:rsidRDefault="00134BC9">
      <w:pPr>
        <w:pStyle w:val="Doc-text2"/>
        <w:numPr>
          <w:ilvl w:val="0"/>
          <w:numId w:val="27"/>
        </w:numPr>
        <w:overflowPunct/>
        <w:autoSpaceDE/>
        <w:autoSpaceDN/>
        <w:adjustRightInd/>
        <w:textAlignment w:val="auto"/>
      </w:pPr>
      <w:r w:rsidRPr="00FC57B0">
        <w:t>Continue online</w:t>
      </w:r>
    </w:p>
    <w:p w14:paraId="7E0B0A5E" w14:textId="77777777" w:rsidR="00134BC9" w:rsidRPr="00FC57B0" w:rsidRDefault="00134BC9">
      <w:pPr>
        <w:pStyle w:val="Doc-text2"/>
        <w:numPr>
          <w:ilvl w:val="0"/>
          <w:numId w:val="37"/>
        </w:numPr>
        <w:overflowPunct/>
        <w:autoSpaceDE/>
        <w:autoSpaceDN/>
        <w:adjustRightInd/>
        <w:textAlignment w:val="auto"/>
      </w:pPr>
      <w:r w:rsidRPr="00FC57B0">
        <w:t>Ericsson is fine but there should be no spec update</w:t>
      </w:r>
    </w:p>
    <w:p w14:paraId="0899A2ED" w14:textId="77777777" w:rsidR="00134BC9" w:rsidRPr="00FC57B0" w:rsidRDefault="00134BC9">
      <w:pPr>
        <w:pStyle w:val="Doc-text2"/>
        <w:numPr>
          <w:ilvl w:val="0"/>
          <w:numId w:val="27"/>
        </w:numPr>
        <w:overflowPunct/>
        <w:autoSpaceDE/>
        <w:autoSpaceDN/>
        <w:adjustRightInd/>
        <w:textAlignment w:val="auto"/>
      </w:pPr>
      <w:r w:rsidRPr="00FC57B0">
        <w:t>Re-confirmed that all HARQ processes configured to a configured grant shall have the same HARQ mode.</w:t>
      </w:r>
    </w:p>
    <w:p w14:paraId="090C0B6F" w14:textId="77777777" w:rsidR="00134BC9" w:rsidRPr="00FC57B0" w:rsidRDefault="00134BC9" w:rsidP="00134BC9">
      <w:pPr>
        <w:pStyle w:val="Comments"/>
      </w:pPr>
      <w:r w:rsidRPr="00FC57B0">
        <w:t xml:space="preserve">New Proposal 5a: Further discuss whether to capture P5 as a NOTE in 38.300 (section 16.14.2.1). </w:t>
      </w:r>
    </w:p>
    <w:p w14:paraId="2E1F50AE" w14:textId="77777777" w:rsidR="00134BC9" w:rsidRPr="00FC57B0" w:rsidRDefault="00134BC9" w:rsidP="00134BC9">
      <w:pPr>
        <w:pStyle w:val="Comments"/>
      </w:pPr>
      <w:r w:rsidRPr="00FC57B0">
        <w:tab/>
        <w:t>E.g. NOTE:    It is up to network implementation to ensure proper configuration of HARQ feedback (i.e. enabled or disabled) for HARQ processes used by an SPS configuration and of HARQ mode for HARQ processes used by a CG configuration.</w:t>
      </w:r>
    </w:p>
    <w:p w14:paraId="0266F543" w14:textId="77777777" w:rsidR="00134BC9" w:rsidRPr="00FC57B0" w:rsidRDefault="00134BC9" w:rsidP="00134BC9">
      <w:pPr>
        <w:pStyle w:val="Doc-text2"/>
      </w:pPr>
      <w:r w:rsidRPr="00FC57B0">
        <w:t>-</w:t>
      </w:r>
      <w:r w:rsidRPr="00FC57B0">
        <w:tab/>
        <w:t>Ericsson think there is no need to agree to P5 nor P5a, we already have the earlier agreement</w:t>
      </w:r>
    </w:p>
    <w:p w14:paraId="42DBBAD8" w14:textId="77777777" w:rsidR="00134BC9" w:rsidRPr="00FC57B0" w:rsidRDefault="00134BC9" w:rsidP="00134BC9">
      <w:pPr>
        <w:pStyle w:val="Doc-text2"/>
      </w:pPr>
      <w:r w:rsidRPr="00FC57B0">
        <w:t>-</w:t>
      </w:r>
      <w:r w:rsidRPr="00FC57B0">
        <w:tab/>
        <w:t>LGE is ok with p5a</w:t>
      </w:r>
    </w:p>
    <w:p w14:paraId="029BD075" w14:textId="77777777" w:rsidR="00134BC9" w:rsidRPr="00FC57B0" w:rsidRDefault="00134BC9">
      <w:pPr>
        <w:pStyle w:val="Doc-text2"/>
        <w:numPr>
          <w:ilvl w:val="0"/>
          <w:numId w:val="27"/>
        </w:numPr>
        <w:overflowPunct/>
        <w:autoSpaceDE/>
        <w:autoSpaceDN/>
        <w:adjustRightInd/>
        <w:textAlignment w:val="auto"/>
      </w:pPr>
      <w:r w:rsidRPr="00FC57B0">
        <w:t>Continue online</w:t>
      </w:r>
    </w:p>
    <w:p w14:paraId="2E98D6C5" w14:textId="77777777" w:rsidR="00134BC9" w:rsidRPr="00FC57B0" w:rsidRDefault="00134BC9">
      <w:pPr>
        <w:pStyle w:val="Doc-text2"/>
        <w:numPr>
          <w:ilvl w:val="0"/>
          <w:numId w:val="37"/>
        </w:numPr>
        <w:overflowPunct/>
        <w:autoSpaceDE/>
        <w:autoSpaceDN/>
        <w:adjustRightInd/>
        <w:textAlignment w:val="auto"/>
      </w:pPr>
      <w:r w:rsidRPr="00FC57B0">
        <w:t>QC agrees that the note should re-added as it was deleted by mistake</w:t>
      </w:r>
    </w:p>
    <w:p w14:paraId="38741B3C" w14:textId="77777777" w:rsidR="00134BC9" w:rsidRPr="00FC57B0" w:rsidRDefault="00134BC9">
      <w:pPr>
        <w:pStyle w:val="Doc-text2"/>
        <w:numPr>
          <w:ilvl w:val="0"/>
          <w:numId w:val="37"/>
        </w:numPr>
        <w:overflowPunct/>
        <w:autoSpaceDE/>
        <w:autoSpaceDN/>
        <w:adjustRightInd/>
        <w:textAlignment w:val="auto"/>
      </w:pPr>
      <w:r w:rsidRPr="00FC57B0">
        <w:t>Oppo supports adding the note.</w:t>
      </w:r>
    </w:p>
    <w:p w14:paraId="5945AB35" w14:textId="77777777" w:rsidR="00134BC9" w:rsidRPr="00FC57B0" w:rsidRDefault="00134BC9">
      <w:pPr>
        <w:pStyle w:val="Doc-text2"/>
        <w:numPr>
          <w:ilvl w:val="0"/>
          <w:numId w:val="37"/>
        </w:numPr>
        <w:overflowPunct/>
        <w:autoSpaceDE/>
        <w:autoSpaceDN/>
        <w:adjustRightInd/>
        <w:textAlignment w:val="auto"/>
      </w:pPr>
      <w:r w:rsidRPr="00FC57B0">
        <w:t>IDC think the compromise in the past was to have a note in stage 2 but not in stage 3</w:t>
      </w:r>
    </w:p>
    <w:p w14:paraId="60C5E4FF" w14:textId="77777777" w:rsidR="00134BC9" w:rsidRPr="00FC57B0" w:rsidRDefault="00134BC9">
      <w:pPr>
        <w:pStyle w:val="Doc-text2"/>
        <w:numPr>
          <w:ilvl w:val="0"/>
          <w:numId w:val="27"/>
        </w:numPr>
        <w:overflowPunct/>
        <w:autoSpaceDE/>
        <w:autoSpaceDN/>
        <w:adjustRightInd/>
        <w:textAlignment w:val="auto"/>
      </w:pPr>
      <w:r w:rsidRPr="00FC57B0">
        <w:t>Capture P5 as a NOTE in 38.300 (section 16.14.2.1)</w:t>
      </w:r>
    </w:p>
    <w:p w14:paraId="22EEF530" w14:textId="77777777" w:rsidR="00134BC9" w:rsidRPr="00FC57B0" w:rsidRDefault="00134BC9" w:rsidP="00134BC9">
      <w:pPr>
        <w:pStyle w:val="Doc-text2"/>
      </w:pPr>
      <w:r w:rsidRPr="00FC57B0">
        <w:tab/>
        <w:t>E.g. NOTE:    It is up to network implementation to ensure proper configuration of HARQ feedback (i.e. enabled or disabled) for HARQ processes used by an SPS configuration and of HARQ mode for HARQ processes used by a CG configuration.</w:t>
      </w:r>
    </w:p>
    <w:p w14:paraId="4440F127" w14:textId="77777777" w:rsidR="00134BC9" w:rsidRPr="00FC57B0" w:rsidRDefault="00134BC9" w:rsidP="00134BC9">
      <w:pPr>
        <w:pStyle w:val="Doc-text2"/>
        <w:ind w:left="0" w:firstLine="0"/>
      </w:pPr>
    </w:p>
    <w:p w14:paraId="0A704049" w14:textId="77777777" w:rsidR="00134BC9" w:rsidRPr="00FC57B0" w:rsidRDefault="00134BC9" w:rsidP="00134BC9">
      <w:pPr>
        <w:pStyle w:val="Doc-text2"/>
        <w:ind w:left="0" w:firstLine="0"/>
      </w:pPr>
    </w:p>
    <w:p w14:paraId="0F5EDF34"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w:t>
      </w:r>
    </w:p>
    <w:p w14:paraId="45A58796" w14:textId="77777777" w:rsidR="00134BC9" w:rsidRPr="00FC57B0" w:rsidRDefault="00134BC9">
      <w:pPr>
        <w:pStyle w:val="Doc-text2"/>
        <w:numPr>
          <w:ilvl w:val="0"/>
          <w:numId w:val="4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The MAC entity suspends all UL operations (e.g. stop RACH, SR, UL HARQ operation) after receiving the indication of an uplink synchronization loss and resume the operation when receiving an indication of uplink synchronization. Add a corresponding note in MAC spec</w:t>
      </w:r>
    </w:p>
    <w:p w14:paraId="7A4F5A15" w14:textId="77777777" w:rsidR="00134BC9" w:rsidRPr="00FC57B0" w:rsidRDefault="00134BC9">
      <w:pPr>
        <w:pStyle w:val="Doc-text2"/>
        <w:numPr>
          <w:ilvl w:val="0"/>
          <w:numId w:val="4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It is up to network implementation to ensure proper configuration of HARQ feedback (i.e. enabled or disabled) for HARQ processes used by an SPS configuration and of HARQ mode for HARQ processes used by a CG configuration. Add a corresponding note in 38.300</w:t>
      </w:r>
    </w:p>
    <w:p w14:paraId="513FDA9A" w14:textId="77777777" w:rsidR="00134BC9" w:rsidRPr="00FC57B0" w:rsidRDefault="00134BC9" w:rsidP="00134BC9">
      <w:pPr>
        <w:pStyle w:val="Doc-text2"/>
      </w:pPr>
    </w:p>
    <w:p w14:paraId="19B23345" w14:textId="77777777" w:rsidR="00134BC9" w:rsidRPr="00FC57B0" w:rsidRDefault="00134BC9" w:rsidP="00134BC9">
      <w:pPr>
        <w:pStyle w:val="Heading3"/>
      </w:pPr>
      <w:bookmarkStart w:id="434" w:name="_Toc134112358"/>
      <w:r w:rsidRPr="00FC57B0">
        <w:t>6.6.3</w:t>
      </w:r>
      <w:r w:rsidRPr="00FC57B0">
        <w:tab/>
        <w:t>CP corrections</w:t>
      </w:r>
      <w:bookmarkEnd w:id="434"/>
      <w:r w:rsidRPr="00FC57B0">
        <w:t xml:space="preserve"> </w:t>
      </w:r>
    </w:p>
    <w:p w14:paraId="64659211" w14:textId="77777777" w:rsidR="00134BC9" w:rsidRPr="00FC57B0" w:rsidRDefault="00134BC9" w:rsidP="00134BC9">
      <w:pPr>
        <w:pStyle w:val="Comments"/>
      </w:pPr>
      <w:r w:rsidRPr="00FC57B0">
        <w:t>A single CR with miscelaneous corrections is encouraged.  Small editorial corrections should be sent directly to rapporteur.  Big open issues can be discussed with contributions with CR in the appendix of the contribution</w:t>
      </w:r>
    </w:p>
    <w:p w14:paraId="27A17244" w14:textId="77777777" w:rsidR="00134BC9" w:rsidRPr="00FC57B0" w:rsidRDefault="00134BC9" w:rsidP="00134BC9">
      <w:pPr>
        <w:pStyle w:val="Comments"/>
      </w:pPr>
    </w:p>
    <w:p w14:paraId="77A9573E" w14:textId="77777777" w:rsidR="00134BC9" w:rsidRPr="00FC57B0" w:rsidRDefault="00134BC9" w:rsidP="00134BC9">
      <w:pPr>
        <w:pStyle w:val="Comments"/>
      </w:pPr>
      <w:r w:rsidRPr="00FC57B0">
        <w:lastRenderedPageBreak/>
        <w:t>Kmac definition</w:t>
      </w:r>
    </w:p>
    <w:p w14:paraId="3684DCBC" w14:textId="61E0505B" w:rsidR="00134BC9" w:rsidRPr="00FC57B0" w:rsidRDefault="00134BC9" w:rsidP="00134BC9">
      <w:pPr>
        <w:pStyle w:val="Doc-title"/>
      </w:pPr>
      <w:r w:rsidRPr="00FC57B0">
        <w:t>R2-2302755 Correction to 38.331 for kmac definition           THALES   CR       Rel-17 38.331 17.4.0  3962    -           D   NR_NTN_solutions-Core</w:t>
      </w:r>
    </w:p>
    <w:p w14:paraId="2214F1D7" w14:textId="77777777" w:rsidR="00134BC9" w:rsidRPr="00FC57B0" w:rsidRDefault="00134BC9" w:rsidP="00134BC9">
      <w:pPr>
        <w:pStyle w:val="Comments"/>
      </w:pPr>
      <w:r w:rsidRPr="00FC57B0">
        <w:t>Moved here from 6.1.3</w:t>
      </w:r>
    </w:p>
    <w:p w14:paraId="188E7AE8" w14:textId="77777777" w:rsidR="00134BC9" w:rsidRPr="00FC57B0" w:rsidRDefault="00134BC9">
      <w:pPr>
        <w:pStyle w:val="Doc-text2"/>
        <w:numPr>
          <w:ilvl w:val="0"/>
          <w:numId w:val="27"/>
        </w:numPr>
        <w:overflowPunct/>
        <w:autoSpaceDE/>
        <w:autoSpaceDN/>
        <w:adjustRightInd/>
        <w:textAlignment w:val="auto"/>
      </w:pPr>
      <w:r w:rsidRPr="00FC57B0">
        <w:t>Come back after the discussion on the Stage 2 CR</w:t>
      </w:r>
    </w:p>
    <w:p w14:paraId="2D0DD9CB" w14:textId="77777777" w:rsidR="00134BC9" w:rsidRPr="00FC57B0" w:rsidRDefault="00134BC9" w:rsidP="00134BC9">
      <w:pPr>
        <w:pStyle w:val="Comments"/>
      </w:pPr>
    </w:p>
    <w:p w14:paraId="07690D7A" w14:textId="77777777" w:rsidR="00134BC9" w:rsidRPr="00FC57B0" w:rsidRDefault="00134BC9" w:rsidP="00134BC9">
      <w:pPr>
        <w:pStyle w:val="Comments"/>
      </w:pPr>
      <w:r w:rsidRPr="00FC57B0">
        <w:t>Capabilities</w:t>
      </w:r>
    </w:p>
    <w:p w14:paraId="6436B4CB" w14:textId="47DDE583" w:rsidR="00134BC9" w:rsidRPr="00FC57B0" w:rsidRDefault="00134BC9" w:rsidP="00134BC9">
      <w:pPr>
        <w:pStyle w:val="Doc-title"/>
      </w:pPr>
      <w:r w:rsidRPr="00FC57B0">
        <w:t>R2-2302693</w:t>
      </w:r>
      <w:r w:rsidRPr="00FC57B0">
        <w:tab/>
        <w:t>Correction on NR NTN UE capabilities</w:t>
      </w:r>
      <w:r w:rsidRPr="00FC57B0">
        <w:tab/>
        <w:t>Intel Corporation</w:t>
      </w:r>
      <w:r w:rsidRPr="00FC57B0">
        <w:tab/>
        <w:t>CR</w:t>
      </w:r>
      <w:r w:rsidRPr="00FC57B0">
        <w:tab/>
        <w:t>Rel-17</w:t>
      </w:r>
      <w:r w:rsidRPr="00FC57B0">
        <w:tab/>
        <w:t>38.306</w:t>
      </w:r>
      <w:r w:rsidRPr="00FC57B0">
        <w:tab/>
        <w:t>17.4.0</w:t>
      </w:r>
      <w:r w:rsidRPr="00FC57B0">
        <w:tab/>
        <w:t>0888</w:t>
      </w:r>
      <w:r w:rsidRPr="00FC57B0">
        <w:tab/>
        <w:t>-</w:t>
      </w:r>
      <w:r w:rsidRPr="00FC57B0">
        <w:tab/>
        <w:t>F</w:t>
      </w:r>
      <w:r w:rsidRPr="00FC57B0">
        <w:tab/>
        <w:t>NR_NTN_solutions-Core</w:t>
      </w:r>
    </w:p>
    <w:p w14:paraId="21C2C7C9" w14:textId="77777777" w:rsidR="00134BC9" w:rsidRPr="00FC57B0" w:rsidRDefault="00134BC9">
      <w:pPr>
        <w:pStyle w:val="Doc-text2"/>
        <w:numPr>
          <w:ilvl w:val="0"/>
          <w:numId w:val="27"/>
        </w:numPr>
        <w:overflowPunct/>
        <w:autoSpaceDE/>
        <w:autoSpaceDN/>
        <w:adjustRightInd/>
        <w:textAlignment w:val="auto"/>
      </w:pPr>
      <w:r w:rsidRPr="00FC57B0">
        <w:t xml:space="preserve">Discuss in offline 113 </w:t>
      </w:r>
    </w:p>
    <w:p w14:paraId="48771D0C" w14:textId="77777777" w:rsidR="00134BC9" w:rsidRPr="00FC57B0" w:rsidRDefault="00134BC9">
      <w:pPr>
        <w:pStyle w:val="Doc-text2"/>
        <w:numPr>
          <w:ilvl w:val="0"/>
          <w:numId w:val="27"/>
        </w:numPr>
        <w:overflowPunct/>
        <w:autoSpaceDE/>
        <w:autoSpaceDN/>
        <w:adjustRightInd/>
        <w:textAlignment w:val="auto"/>
      </w:pPr>
      <w:r w:rsidRPr="00FC57B0">
        <w:t>In-principle agreed</w:t>
      </w:r>
    </w:p>
    <w:p w14:paraId="1CA22396" w14:textId="77777777" w:rsidR="00134BC9" w:rsidRPr="00FC57B0" w:rsidRDefault="00134BC9" w:rsidP="00134BC9">
      <w:pPr>
        <w:pStyle w:val="Doc-text2"/>
      </w:pPr>
    </w:p>
    <w:p w14:paraId="133BFD3F" w14:textId="58F5F8B0" w:rsidR="00134BC9" w:rsidRPr="00FC57B0" w:rsidRDefault="00134BC9" w:rsidP="00134BC9">
      <w:pPr>
        <w:pStyle w:val="Doc-title"/>
      </w:pPr>
      <w:r w:rsidRPr="00FC57B0">
        <w:t>R2-2302868</w:t>
      </w:r>
      <w:r w:rsidRPr="00FC57B0">
        <w:tab/>
        <w:t>Features with different UE capability support in TN and NTN</w:t>
      </w:r>
      <w:r w:rsidRPr="00FC57B0">
        <w:tab/>
        <w:t>Intel Corporation</w:t>
      </w:r>
      <w:r w:rsidRPr="00FC57B0">
        <w:tab/>
        <w:t>discussion</w:t>
      </w:r>
      <w:r w:rsidRPr="00FC57B0">
        <w:tab/>
        <w:t>Rel-17</w:t>
      </w:r>
      <w:r w:rsidRPr="00FC57B0">
        <w:tab/>
        <w:t>NR_NTN_solutions-Core</w:t>
      </w:r>
    </w:p>
    <w:p w14:paraId="7F6F25DC" w14:textId="77777777" w:rsidR="00134BC9" w:rsidRPr="00FC57B0" w:rsidRDefault="00134BC9">
      <w:pPr>
        <w:pStyle w:val="Doc-text2"/>
        <w:numPr>
          <w:ilvl w:val="0"/>
          <w:numId w:val="27"/>
        </w:numPr>
        <w:overflowPunct/>
        <w:autoSpaceDE/>
        <w:autoSpaceDN/>
        <w:adjustRightInd/>
        <w:textAlignment w:val="auto"/>
      </w:pPr>
      <w:r w:rsidRPr="00FC57B0">
        <w:t>Discuss in offline 113</w:t>
      </w:r>
    </w:p>
    <w:p w14:paraId="660C702A" w14:textId="77777777" w:rsidR="00134BC9" w:rsidRPr="00FC57B0" w:rsidRDefault="00134BC9">
      <w:pPr>
        <w:pStyle w:val="Doc-text2"/>
        <w:numPr>
          <w:ilvl w:val="0"/>
          <w:numId w:val="27"/>
        </w:numPr>
        <w:overflowPunct/>
        <w:autoSpaceDE/>
        <w:autoSpaceDN/>
        <w:adjustRightInd/>
        <w:textAlignment w:val="auto"/>
      </w:pPr>
      <w:r w:rsidRPr="00FC57B0">
        <w:t>Noted</w:t>
      </w:r>
    </w:p>
    <w:p w14:paraId="0637F638" w14:textId="77777777" w:rsidR="00134BC9" w:rsidRPr="00FC57B0" w:rsidRDefault="00134BC9" w:rsidP="00134BC9">
      <w:pPr>
        <w:pStyle w:val="Doc-text2"/>
        <w:ind w:left="1619" w:firstLine="0"/>
      </w:pPr>
    </w:p>
    <w:p w14:paraId="2BED7898" w14:textId="34400716" w:rsidR="00134BC9" w:rsidRPr="00FC57B0" w:rsidRDefault="00134BC9" w:rsidP="00134BC9">
      <w:pPr>
        <w:pStyle w:val="Doc-title"/>
      </w:pPr>
      <w:r w:rsidRPr="00FC57B0">
        <w:t>R2-2303034</w:t>
      </w:r>
      <w:r w:rsidRPr="00FC57B0">
        <w:tab/>
        <w:t>Clarification on TN EUTRA capability reporting</w:t>
      </w:r>
      <w:r w:rsidRPr="00FC57B0">
        <w:tab/>
        <w:t>Qualcomm Incorporated</w:t>
      </w:r>
      <w:r w:rsidRPr="00FC57B0">
        <w:tab/>
        <w:t>CR</w:t>
      </w:r>
      <w:r w:rsidRPr="00FC57B0">
        <w:tab/>
        <w:t>Rel-17</w:t>
      </w:r>
      <w:r w:rsidRPr="00FC57B0">
        <w:tab/>
        <w:t>38.331</w:t>
      </w:r>
      <w:r w:rsidRPr="00FC57B0">
        <w:tab/>
        <w:t>17.4.0</w:t>
      </w:r>
      <w:r w:rsidRPr="00FC57B0">
        <w:tab/>
        <w:t>3979</w:t>
      </w:r>
      <w:r w:rsidRPr="00FC57B0">
        <w:tab/>
        <w:t>-</w:t>
      </w:r>
      <w:r w:rsidRPr="00FC57B0">
        <w:tab/>
        <w:t>F</w:t>
      </w:r>
      <w:r w:rsidRPr="00FC57B0">
        <w:tab/>
        <w:t>NR_NTN_solutions-Core</w:t>
      </w:r>
    </w:p>
    <w:p w14:paraId="5038262D" w14:textId="77777777" w:rsidR="00134BC9" w:rsidRPr="00FC57B0" w:rsidRDefault="00134BC9">
      <w:pPr>
        <w:pStyle w:val="Doc-text2"/>
        <w:numPr>
          <w:ilvl w:val="0"/>
          <w:numId w:val="27"/>
        </w:numPr>
        <w:overflowPunct/>
        <w:autoSpaceDE/>
        <w:autoSpaceDN/>
        <w:adjustRightInd/>
        <w:textAlignment w:val="auto"/>
      </w:pPr>
      <w:r w:rsidRPr="00FC57B0">
        <w:t>Discuss in offline 113</w:t>
      </w:r>
    </w:p>
    <w:p w14:paraId="151D66B7" w14:textId="77777777" w:rsidR="00134BC9" w:rsidRPr="00FC57B0" w:rsidRDefault="00134BC9">
      <w:pPr>
        <w:pStyle w:val="Doc-text2"/>
        <w:numPr>
          <w:ilvl w:val="0"/>
          <w:numId w:val="27"/>
        </w:numPr>
        <w:overflowPunct/>
        <w:autoSpaceDE/>
        <w:autoSpaceDN/>
        <w:adjustRightInd/>
        <w:textAlignment w:val="auto"/>
      </w:pPr>
      <w:r w:rsidRPr="00FC57B0">
        <w:t>Revised in R2-2304269</w:t>
      </w:r>
    </w:p>
    <w:p w14:paraId="23FA3035" w14:textId="77777777" w:rsidR="00134BC9" w:rsidRPr="00FC57B0" w:rsidRDefault="00134BC9" w:rsidP="00134BC9">
      <w:pPr>
        <w:pStyle w:val="Doc-title"/>
      </w:pPr>
      <w:r w:rsidRPr="00FC57B0">
        <w:t>R2-2304269</w:t>
      </w:r>
      <w:r w:rsidRPr="00FC57B0">
        <w:tab/>
        <w:t>Clarification on TN EUTRA capability reporting</w:t>
      </w:r>
      <w:r w:rsidRPr="00FC57B0">
        <w:tab/>
        <w:t>Qualcomm Incorporated</w:t>
      </w:r>
      <w:r w:rsidRPr="00FC57B0">
        <w:tab/>
        <w:t>CR</w:t>
      </w:r>
      <w:r w:rsidRPr="00FC57B0">
        <w:tab/>
        <w:t>Rel-17</w:t>
      </w:r>
      <w:r w:rsidRPr="00FC57B0">
        <w:tab/>
        <w:t>38.331</w:t>
      </w:r>
      <w:r w:rsidRPr="00FC57B0">
        <w:tab/>
        <w:t>17.4.0</w:t>
      </w:r>
      <w:r w:rsidRPr="00FC57B0">
        <w:tab/>
        <w:t>3979</w:t>
      </w:r>
      <w:r w:rsidRPr="00FC57B0">
        <w:tab/>
        <w:t>1</w:t>
      </w:r>
      <w:r w:rsidRPr="00FC57B0">
        <w:tab/>
        <w:t>F</w:t>
      </w:r>
      <w:r w:rsidRPr="00FC57B0">
        <w:tab/>
        <w:t>NR_NTN_solutions-Core</w:t>
      </w:r>
    </w:p>
    <w:p w14:paraId="50181DCC" w14:textId="77777777" w:rsidR="00134BC9" w:rsidRPr="00FC57B0" w:rsidRDefault="00134BC9">
      <w:pPr>
        <w:pStyle w:val="Doc-text2"/>
        <w:numPr>
          <w:ilvl w:val="0"/>
          <w:numId w:val="27"/>
        </w:numPr>
        <w:overflowPunct/>
        <w:autoSpaceDE/>
        <w:autoSpaceDN/>
        <w:adjustRightInd/>
        <w:textAlignment w:val="auto"/>
      </w:pPr>
      <w:r w:rsidRPr="00FC57B0">
        <w:t>Postponed to the next meeting</w:t>
      </w:r>
    </w:p>
    <w:p w14:paraId="483BEBF5" w14:textId="77777777" w:rsidR="00134BC9" w:rsidRPr="00FC57B0" w:rsidRDefault="00134BC9" w:rsidP="00134BC9">
      <w:pPr>
        <w:pStyle w:val="Doc-text2"/>
      </w:pPr>
    </w:p>
    <w:p w14:paraId="3DD7EF78" w14:textId="31D5E915" w:rsidR="00134BC9" w:rsidRPr="00FC57B0" w:rsidRDefault="00134BC9" w:rsidP="00134BC9">
      <w:pPr>
        <w:pStyle w:val="Doc-title"/>
      </w:pPr>
      <w:r w:rsidRPr="00FC57B0">
        <w:t>R2-2303785</w:t>
      </w:r>
      <w:r w:rsidRPr="00FC57B0">
        <w:tab/>
        <w:t>Clarification on feature configurations upon TN NTN mobility in RRC_INACTIVE</w:t>
      </w:r>
      <w:r w:rsidRPr="00FC57B0">
        <w:tab/>
        <w:t>Ericsson</w:t>
      </w:r>
      <w:r w:rsidRPr="00FC57B0">
        <w:tab/>
        <w:t>CR</w:t>
      </w:r>
      <w:r w:rsidRPr="00FC57B0">
        <w:tab/>
        <w:t>Rel-17</w:t>
      </w:r>
      <w:r w:rsidRPr="00FC57B0">
        <w:tab/>
        <w:t>38.331</w:t>
      </w:r>
      <w:r w:rsidRPr="00FC57B0">
        <w:tab/>
        <w:t>17.4.0</w:t>
      </w:r>
      <w:r w:rsidRPr="00FC57B0">
        <w:tab/>
        <w:t>4027</w:t>
      </w:r>
      <w:r w:rsidRPr="00FC57B0">
        <w:tab/>
        <w:t>-</w:t>
      </w:r>
      <w:r w:rsidRPr="00FC57B0">
        <w:tab/>
        <w:t>F</w:t>
      </w:r>
      <w:r w:rsidRPr="00FC57B0">
        <w:tab/>
        <w:t>NR_NTN_solutions-Core</w:t>
      </w:r>
    </w:p>
    <w:p w14:paraId="200AA3CA" w14:textId="77777777" w:rsidR="00134BC9" w:rsidRPr="00FC57B0" w:rsidRDefault="00134BC9">
      <w:pPr>
        <w:pStyle w:val="Doc-text2"/>
        <w:numPr>
          <w:ilvl w:val="0"/>
          <w:numId w:val="27"/>
        </w:numPr>
        <w:overflowPunct/>
        <w:autoSpaceDE/>
        <w:autoSpaceDN/>
        <w:adjustRightInd/>
        <w:textAlignment w:val="auto"/>
      </w:pPr>
      <w:r w:rsidRPr="00FC57B0">
        <w:t>Discuss in offline 113</w:t>
      </w:r>
    </w:p>
    <w:p w14:paraId="533A4403" w14:textId="77777777" w:rsidR="00134BC9" w:rsidRPr="00FC57B0" w:rsidRDefault="00134BC9">
      <w:pPr>
        <w:pStyle w:val="Doc-text2"/>
        <w:numPr>
          <w:ilvl w:val="0"/>
          <w:numId w:val="27"/>
        </w:numPr>
        <w:overflowPunct/>
        <w:autoSpaceDE/>
        <w:autoSpaceDN/>
        <w:adjustRightInd/>
        <w:textAlignment w:val="auto"/>
      </w:pPr>
      <w:r w:rsidRPr="00FC57B0">
        <w:t>Postponed</w:t>
      </w:r>
    </w:p>
    <w:p w14:paraId="7D5019CD" w14:textId="77777777" w:rsidR="00134BC9" w:rsidRPr="00FC57B0" w:rsidRDefault="00134BC9" w:rsidP="00134BC9">
      <w:pPr>
        <w:pStyle w:val="Doc-text2"/>
        <w:ind w:left="1619" w:firstLine="0"/>
      </w:pPr>
    </w:p>
    <w:p w14:paraId="04FAD133" w14:textId="77777777" w:rsidR="00134BC9" w:rsidRPr="00FC57B0" w:rsidRDefault="00134BC9" w:rsidP="00134BC9">
      <w:pPr>
        <w:pStyle w:val="Doc-text2"/>
        <w:ind w:left="1619" w:firstLine="0"/>
      </w:pPr>
    </w:p>
    <w:p w14:paraId="25385198" w14:textId="77777777" w:rsidR="00134BC9" w:rsidRPr="00FC57B0" w:rsidRDefault="00134BC9" w:rsidP="00134BC9">
      <w:pPr>
        <w:pStyle w:val="EmailDiscussion"/>
        <w:overflowPunct/>
        <w:autoSpaceDE/>
        <w:autoSpaceDN/>
        <w:adjustRightInd/>
        <w:ind w:left="1619" w:hanging="360"/>
        <w:textAlignment w:val="auto"/>
        <w:rPr>
          <w:lang w:val="en-US" w:eastAsia="en-US"/>
        </w:rPr>
      </w:pPr>
      <w:r w:rsidRPr="00FC57B0">
        <w:rPr>
          <w:lang w:val="en-US" w:eastAsia="en-US"/>
        </w:rPr>
        <w:t>[AT121bis-e][113][NR NTN] CP corrections 2 (Intel)</w:t>
      </w:r>
    </w:p>
    <w:p w14:paraId="7C9EF34E"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Initial scope: Discuss corrections in 6.6.3 on “capability”</w:t>
      </w:r>
    </w:p>
    <w:p w14:paraId="78E8F54A"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Initial intended outcome: Summary of the offline discussion with list of agreeable corrections/CRs</w:t>
      </w:r>
    </w:p>
    <w:p w14:paraId="1C16FEC3"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companies' feedback: Friday 2023-04-21 08:00 UTC</w:t>
      </w:r>
    </w:p>
    <w:p w14:paraId="39384174" w14:textId="48CE39DB"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rapporteur's summary (in R2-2304253): Friday 2023-04-21 10:00 UTC</w:t>
      </w:r>
    </w:p>
    <w:p w14:paraId="3E33C4F9" w14:textId="631476F5" w:rsidR="00134BC9" w:rsidRPr="00FC57B0" w:rsidRDefault="00134BC9" w:rsidP="00134BC9">
      <w:pPr>
        <w:pStyle w:val="EmailDiscussion2"/>
        <w:ind w:left="1619" w:firstLine="0"/>
        <w:rPr>
          <w:u w:val="single"/>
        </w:rPr>
      </w:pPr>
      <w:r w:rsidRPr="00FC57B0">
        <w:rPr>
          <w:u w:val="single"/>
        </w:rPr>
        <w:t xml:space="preserve">Proposals marked "for agreement" in </w:t>
      </w:r>
      <w:r w:rsidRPr="00FC57B0">
        <w:t>R2-2304253</w:t>
      </w:r>
      <w:r w:rsidRPr="00FC57B0">
        <w:rPr>
          <w:u w:val="single"/>
        </w:rPr>
        <w:t xml:space="preserve"> not challenged until Monday 2023-04-24 10:00 UTC will be declared as agreed via email by the session chair (for the rest the discussion might continue online).</w:t>
      </w:r>
    </w:p>
    <w:p w14:paraId="63186962" w14:textId="76313474" w:rsidR="00134BC9" w:rsidRPr="00FC57B0" w:rsidRDefault="00134BC9" w:rsidP="00134BC9">
      <w:pPr>
        <w:shd w:val="clear" w:color="auto" w:fill="FFFFFF"/>
        <w:spacing w:before="0"/>
        <w:ind w:left="1620"/>
        <w:rPr>
          <w:rStyle w:val="Hyperlink"/>
          <w:color w:val="auto"/>
        </w:rPr>
      </w:pPr>
      <w:r w:rsidRPr="00FC57B0">
        <w:rPr>
          <w:rFonts w:cs="Arial"/>
          <w:lang w:val="en-US" w:eastAsia="en-US"/>
        </w:rPr>
        <w:t xml:space="preserve">Final scope: Continue the discussion on p3 in </w:t>
      </w:r>
      <w:r w:rsidRPr="00FC57B0">
        <w:t>R2-2304253</w:t>
      </w:r>
      <w:r w:rsidRPr="00FC57B0">
        <w:rPr>
          <w:rFonts w:cs="Arial"/>
          <w:lang w:val="en-US" w:eastAsia="en-US"/>
        </w:rPr>
        <w:t xml:space="preserve"> and, in case of consensus, update the CR in </w:t>
      </w:r>
      <w:r w:rsidRPr="00FC57B0">
        <w:t>R2-2303034</w:t>
      </w:r>
    </w:p>
    <w:p w14:paraId="3A8FC824"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Final intended outcome: Summary of the offline discussion and agreeable CR</w:t>
      </w:r>
    </w:p>
    <w:p w14:paraId="38FDEA5D"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companies' feedback: Wednesday 2023-04-26 08:00 UTC</w:t>
      </w:r>
    </w:p>
    <w:p w14:paraId="0014D119"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 xml:space="preserve">Deadline for rapporteur’s summary (in </w:t>
      </w:r>
      <w:r w:rsidRPr="00FC57B0">
        <w:rPr>
          <w:rStyle w:val="Doc-text2Char"/>
        </w:rPr>
        <w:t>R2-2304272) and final CR (in R2-2304269):</w:t>
      </w:r>
      <w:r w:rsidRPr="00FC57B0">
        <w:rPr>
          <w:rFonts w:cs="Arial"/>
          <w:lang w:val="en-US" w:eastAsia="en-US"/>
        </w:rPr>
        <w:t xml:space="preserve"> Wednesday 2023-04-26 10:00 UTC</w:t>
      </w:r>
    </w:p>
    <w:p w14:paraId="39A6615B" w14:textId="77777777" w:rsidR="00134BC9" w:rsidRPr="00FC57B0" w:rsidRDefault="00134BC9" w:rsidP="00134BC9">
      <w:pPr>
        <w:pStyle w:val="Doc-text2"/>
        <w:ind w:left="0" w:firstLine="0"/>
      </w:pPr>
    </w:p>
    <w:p w14:paraId="3EF1BF85" w14:textId="77777777" w:rsidR="00134BC9" w:rsidRPr="00FC57B0" w:rsidRDefault="00134BC9" w:rsidP="00134BC9">
      <w:pPr>
        <w:pStyle w:val="Doc-text2"/>
        <w:ind w:left="1619" w:firstLine="0"/>
      </w:pPr>
    </w:p>
    <w:p w14:paraId="5B4D222A" w14:textId="1B00AEC6" w:rsidR="00134BC9" w:rsidRPr="00FC57B0" w:rsidRDefault="00134BC9" w:rsidP="00134BC9">
      <w:pPr>
        <w:pStyle w:val="Doc-title"/>
      </w:pPr>
      <w:r w:rsidRPr="00FC57B0">
        <w:t>R2-2304253</w:t>
      </w:r>
      <w:r w:rsidRPr="00FC57B0">
        <w:tab/>
        <w:t>[offline-113] CP corrections 2</w:t>
      </w:r>
      <w:r w:rsidRPr="00FC57B0">
        <w:tab/>
        <w:t>Intel</w:t>
      </w:r>
      <w:r w:rsidRPr="00FC57B0">
        <w:tab/>
        <w:t>discussion</w:t>
      </w:r>
      <w:r w:rsidRPr="00FC57B0">
        <w:tab/>
        <w:t>Rel-17</w:t>
      </w:r>
      <w:r w:rsidRPr="00FC57B0">
        <w:tab/>
        <w:t>NR_NTN_solutions-Core</w:t>
      </w:r>
    </w:p>
    <w:p w14:paraId="39247EB9" w14:textId="2186AA35" w:rsidR="00134BC9" w:rsidRPr="00FC57B0" w:rsidRDefault="00134BC9" w:rsidP="00134BC9">
      <w:pPr>
        <w:pStyle w:val="Comments"/>
      </w:pPr>
      <w:r w:rsidRPr="00FC57B0">
        <w:t>Proposal 1.</w:t>
      </w:r>
      <w:r w:rsidRPr="00FC57B0">
        <w:tab/>
        <w:t>[Proposal for agreement] The first change in R2-2302693 is agreed, i.e., “Clarify that eventA4BasedCondHandover-r17 indicates whether the UE supports Event A4 based conditional handover in NTN bands”. [Yes - 6; Neutral – 4; No - 5]</w:t>
      </w:r>
    </w:p>
    <w:p w14:paraId="481E5466" w14:textId="77777777" w:rsidR="00134BC9" w:rsidRPr="00FC57B0" w:rsidRDefault="00134BC9">
      <w:pPr>
        <w:pStyle w:val="Doc-text2"/>
        <w:numPr>
          <w:ilvl w:val="0"/>
          <w:numId w:val="27"/>
        </w:numPr>
        <w:overflowPunct/>
        <w:autoSpaceDE/>
        <w:autoSpaceDN/>
        <w:adjustRightInd/>
        <w:textAlignment w:val="auto"/>
      </w:pPr>
      <w:r w:rsidRPr="00FC57B0">
        <w:t>Agreed</w:t>
      </w:r>
    </w:p>
    <w:p w14:paraId="4E98BB0D" w14:textId="69EA3F1E" w:rsidR="00134BC9" w:rsidRPr="00FC57B0" w:rsidRDefault="00134BC9" w:rsidP="00134BC9">
      <w:pPr>
        <w:pStyle w:val="Comments"/>
      </w:pPr>
      <w:r w:rsidRPr="00FC57B0">
        <w:t>Proposal 2.</w:t>
      </w:r>
      <w:r w:rsidRPr="00FC57B0">
        <w:tab/>
        <w:t>[Proposal for agreement] The second change in R2-2302693 is agreed, i.e., “Add “in NTN quasi-Earth fixed system” in the description of Location-based measurement initiation feature and Time-based measurement initiation feature, and make one editorial change accordingly”. [Yes - 11; No - 2; Neutral - 1]</w:t>
      </w:r>
    </w:p>
    <w:p w14:paraId="544CAE13" w14:textId="77777777" w:rsidR="00134BC9" w:rsidRPr="00FC57B0" w:rsidRDefault="00134BC9">
      <w:pPr>
        <w:pStyle w:val="Doc-text2"/>
        <w:numPr>
          <w:ilvl w:val="0"/>
          <w:numId w:val="27"/>
        </w:numPr>
        <w:overflowPunct/>
        <w:autoSpaceDE/>
        <w:autoSpaceDN/>
        <w:adjustRightInd/>
        <w:textAlignment w:val="auto"/>
      </w:pPr>
      <w:r w:rsidRPr="00FC57B0">
        <w:t>Agreed</w:t>
      </w:r>
    </w:p>
    <w:p w14:paraId="1CBEEC44" w14:textId="77777777" w:rsidR="00134BC9" w:rsidRPr="00FC57B0" w:rsidRDefault="00134BC9" w:rsidP="00134BC9">
      <w:pPr>
        <w:pStyle w:val="Doc-text2"/>
        <w:ind w:left="1619" w:firstLine="0"/>
      </w:pPr>
    </w:p>
    <w:p w14:paraId="637AAC9D" w14:textId="03089484" w:rsidR="00134BC9" w:rsidRPr="00FC57B0" w:rsidRDefault="00134BC9" w:rsidP="00134BC9">
      <w:pPr>
        <w:pStyle w:val="Comments"/>
      </w:pPr>
      <w:r w:rsidRPr="00FC57B0">
        <w:t>Proposal 3.</w:t>
      </w:r>
      <w:r w:rsidRPr="00FC57B0">
        <w:tab/>
        <w:t>[Proposal for agreement] The proposed change in R2-2303034 on TN EUTRA capability reporting is NOT agreed. [No - 8; Yes - 3; Discussed in IoT NTN Enh. - 3]</w:t>
      </w:r>
    </w:p>
    <w:p w14:paraId="743D00E9" w14:textId="77777777" w:rsidR="00134BC9" w:rsidRPr="00FC57B0" w:rsidRDefault="00134BC9">
      <w:pPr>
        <w:pStyle w:val="Doc-text2"/>
        <w:numPr>
          <w:ilvl w:val="0"/>
          <w:numId w:val="37"/>
        </w:numPr>
        <w:overflowPunct/>
        <w:autoSpaceDE/>
        <w:autoSpaceDN/>
        <w:adjustRightInd/>
        <w:textAlignment w:val="auto"/>
      </w:pPr>
      <w:r w:rsidRPr="00FC57B0">
        <w:t xml:space="preserve">QC thinks we need a clarification in one way or other. Either it has to be: 1) Aligned with what we have in LTE, i.e., EUTRA capability is reported depending on type of network (TN or NTN) even </w:t>
      </w:r>
      <w:r w:rsidRPr="00FC57B0">
        <w:lastRenderedPageBreak/>
        <w:t>in NR network. 2) Just clarify, UE always reports TN EUTRA capability in NR network (regardless of TN or NTN). QC understands (1) will have CN impact as for NR, AMF has only a single UE radio capability for both TN and NTN. So (2) has very minor change in spec, and we are fine with (2) as well. But we do not think we can leave this unspecified as it is.</w:t>
      </w:r>
    </w:p>
    <w:p w14:paraId="6358F0D7" w14:textId="77777777" w:rsidR="00134BC9" w:rsidRPr="00FC57B0" w:rsidRDefault="00134BC9">
      <w:pPr>
        <w:pStyle w:val="Doc-text2"/>
        <w:numPr>
          <w:ilvl w:val="0"/>
          <w:numId w:val="27"/>
        </w:numPr>
        <w:overflowPunct/>
        <w:autoSpaceDE/>
        <w:autoSpaceDN/>
        <w:adjustRightInd/>
        <w:textAlignment w:val="auto"/>
      </w:pPr>
      <w:r w:rsidRPr="00FC57B0">
        <w:t>Continue online</w:t>
      </w:r>
    </w:p>
    <w:p w14:paraId="661C4E3B" w14:textId="77777777" w:rsidR="00134BC9" w:rsidRPr="00FC57B0" w:rsidRDefault="00134BC9">
      <w:pPr>
        <w:pStyle w:val="Doc-text2"/>
        <w:numPr>
          <w:ilvl w:val="0"/>
          <w:numId w:val="37"/>
        </w:numPr>
        <w:overflowPunct/>
        <w:autoSpaceDE/>
        <w:autoSpaceDN/>
        <w:adjustRightInd/>
        <w:textAlignment w:val="auto"/>
      </w:pPr>
      <w:r w:rsidRPr="00FC57B0">
        <w:t>QC is not sure the problem is clear for other companies and this needs to be addressed somehow</w:t>
      </w:r>
    </w:p>
    <w:p w14:paraId="66F21D60" w14:textId="77777777" w:rsidR="00134BC9" w:rsidRPr="00FC57B0" w:rsidRDefault="00134BC9">
      <w:pPr>
        <w:pStyle w:val="Doc-text2"/>
        <w:numPr>
          <w:ilvl w:val="0"/>
          <w:numId w:val="27"/>
        </w:numPr>
        <w:overflowPunct/>
        <w:autoSpaceDE/>
        <w:autoSpaceDN/>
        <w:adjustRightInd/>
        <w:textAlignment w:val="auto"/>
      </w:pPr>
      <w:r w:rsidRPr="00FC57B0">
        <w:t>Continue offline</w:t>
      </w:r>
    </w:p>
    <w:p w14:paraId="715DD3F3" w14:textId="77777777" w:rsidR="00134BC9" w:rsidRPr="00FC57B0" w:rsidRDefault="00134BC9">
      <w:pPr>
        <w:pStyle w:val="Doc-text2"/>
        <w:numPr>
          <w:ilvl w:val="0"/>
          <w:numId w:val="27"/>
        </w:numPr>
        <w:overflowPunct/>
        <w:autoSpaceDE/>
        <w:autoSpaceDN/>
        <w:adjustRightInd/>
        <w:textAlignment w:val="auto"/>
      </w:pPr>
      <w:r w:rsidRPr="00FC57B0">
        <w:t>Postponed to the next meeting</w:t>
      </w:r>
    </w:p>
    <w:p w14:paraId="3798F695" w14:textId="77777777" w:rsidR="00134BC9" w:rsidRPr="00FC57B0" w:rsidRDefault="00134BC9" w:rsidP="00134BC9">
      <w:pPr>
        <w:pStyle w:val="Doc-text2"/>
        <w:ind w:left="1619" w:firstLine="0"/>
      </w:pPr>
    </w:p>
    <w:p w14:paraId="02387BCA" w14:textId="77777777" w:rsidR="00134BC9" w:rsidRPr="00FC57B0" w:rsidRDefault="00134BC9" w:rsidP="00134BC9">
      <w:pPr>
        <w:pStyle w:val="Comments"/>
      </w:pPr>
      <w:r w:rsidRPr="00FC57B0">
        <w:t>Proposal 4.</w:t>
      </w:r>
      <w:r w:rsidRPr="00FC57B0">
        <w:tab/>
        <w:t>[Proposal for agreement] When UE in RRC_INACTIVE is unable to apply a configuration available due to any feature not supported in current cell upon cell reselection between TN and NTN, UE ignores (i.e., does not use) the corresponding configuration in current cell (but UE does not release it), as per option 2. [Option 2 – 11; Not to do anything – 3; Option 1 – 1; Add a NOTE - 1]</w:t>
      </w:r>
    </w:p>
    <w:p w14:paraId="4BF196B3" w14:textId="77777777" w:rsidR="00134BC9" w:rsidRPr="00FC57B0" w:rsidRDefault="00134BC9">
      <w:pPr>
        <w:pStyle w:val="Doc-text2"/>
        <w:numPr>
          <w:ilvl w:val="0"/>
          <w:numId w:val="37"/>
        </w:numPr>
        <w:overflowPunct/>
        <w:autoSpaceDE/>
        <w:autoSpaceDN/>
        <w:adjustRightInd/>
        <w:textAlignment w:val="auto"/>
      </w:pPr>
      <w:r w:rsidRPr="00FC57B0">
        <w:t xml:space="preserve">Ericsson would like to further discuss this. Ericsson thought it would be easier if the UE releases its configuration rather than keeping it in case it re-selects a TN cell in the same RNA. But it is fine if most companies prefer to optimize the UE behavior and go with option 2, i.e., UE ignores the configuration. However, further discussion is needed on a couple aspects. First of all, RAN2 needs to decide how the preferred behavior, i.e., option 2, should be captured in the specs. In RAN2#121, the following was captured in the meeting minutes:  “UE should only use/apply configurations of a given feature when UE supports the feature in the corresponding cell in which UE is camping, connecting, or resuming to”. Companies thought that it would be good if this case is addressed in general rather than a particular feature and eDRX was brought up as an example. We have checked the specs and we were not able to find any other features than SDT and eDRX that can be considered as part of this discussion. For SDT, RAN2 introduced a capability bit so that the UE can indicate whether the feature is supported in NTN. But this is not the case for eDRX, i.e., no separate capability bit that indicates support in NTN. Should we then assume that it is required for the UE to support eDRX both in TN and NTN or was that overlooked back then and now we need to introduce such capability bit for eDRX? Note that if it is the former, RAN2 needs to address the case only for SDT. I know that some companies would also like to cover the cases that may pop up in the future and thus prefer a generic text in the specifications. That is of course right and in principle we agree to that. However, it is hard to speculate on future features, but for example for eDRX, it is not clearly captured in the spec what happens when UE ignores the configuration for eDRX. Some companies assume that the UE should fall back to the DRX cycle configured for RRC_INACTIVE, that is possible but note that it is also provided by the eDRX configuration that should be ignored. In short, it does not seem to be straightforward to come up with a generic text. Therefore, we suggest taking this case by case basis and address the caser for SDT for the moment (+ maybe the case for eDRX depending on what RAN2 assumes as discussed above). </w:t>
      </w:r>
    </w:p>
    <w:p w14:paraId="0E2F3237" w14:textId="77777777" w:rsidR="00134BC9" w:rsidRPr="00FC57B0" w:rsidRDefault="00134BC9">
      <w:pPr>
        <w:pStyle w:val="Doc-text2"/>
        <w:numPr>
          <w:ilvl w:val="0"/>
          <w:numId w:val="27"/>
        </w:numPr>
        <w:overflowPunct/>
        <w:autoSpaceDE/>
        <w:autoSpaceDN/>
        <w:adjustRightInd/>
        <w:textAlignment w:val="auto"/>
      </w:pPr>
      <w:r w:rsidRPr="00FC57B0">
        <w:t>Continue online</w:t>
      </w:r>
    </w:p>
    <w:p w14:paraId="43A622A6" w14:textId="77777777" w:rsidR="00134BC9" w:rsidRPr="00FC57B0" w:rsidRDefault="00134BC9">
      <w:pPr>
        <w:pStyle w:val="Doc-text2"/>
        <w:numPr>
          <w:ilvl w:val="0"/>
          <w:numId w:val="37"/>
        </w:numPr>
        <w:overflowPunct/>
        <w:autoSpaceDE/>
        <w:autoSpaceDN/>
        <w:adjustRightInd/>
        <w:textAlignment w:val="auto"/>
      </w:pPr>
      <w:r w:rsidRPr="00FC57B0">
        <w:t>QC highlights that also the eDRX capability is there</w:t>
      </w:r>
    </w:p>
    <w:p w14:paraId="578C1CC2" w14:textId="77777777" w:rsidR="00134BC9" w:rsidRPr="00FC57B0" w:rsidRDefault="00134BC9">
      <w:pPr>
        <w:pStyle w:val="Doc-text2"/>
        <w:numPr>
          <w:ilvl w:val="0"/>
          <w:numId w:val="37"/>
        </w:numPr>
        <w:overflowPunct/>
        <w:autoSpaceDE/>
        <w:autoSpaceDN/>
        <w:adjustRightInd/>
        <w:textAlignment w:val="auto"/>
      </w:pPr>
      <w:r w:rsidRPr="00FC57B0">
        <w:t>Ericsson agrees but still think we need a specific description for the known cases (SDT and eDRX)</w:t>
      </w:r>
    </w:p>
    <w:p w14:paraId="3538323E" w14:textId="77777777" w:rsidR="00134BC9" w:rsidRPr="00FC57B0" w:rsidRDefault="00134BC9">
      <w:pPr>
        <w:pStyle w:val="Doc-text2"/>
        <w:numPr>
          <w:ilvl w:val="0"/>
          <w:numId w:val="37"/>
        </w:numPr>
        <w:overflowPunct/>
        <w:autoSpaceDE/>
        <w:autoSpaceDN/>
        <w:adjustRightInd/>
        <w:textAlignment w:val="auto"/>
      </w:pPr>
      <w:r w:rsidRPr="00FC57B0">
        <w:t>ZTE wonders if this is an NTN specific issue, how we handle it in TN?</w:t>
      </w:r>
    </w:p>
    <w:p w14:paraId="47EC405A" w14:textId="77777777" w:rsidR="00134BC9" w:rsidRPr="00FC57B0" w:rsidRDefault="00134BC9">
      <w:pPr>
        <w:pStyle w:val="Doc-text2"/>
        <w:numPr>
          <w:ilvl w:val="0"/>
          <w:numId w:val="37"/>
        </w:numPr>
        <w:overflowPunct/>
        <w:autoSpaceDE/>
        <w:autoSpaceDN/>
        <w:adjustRightInd/>
        <w:textAlignment w:val="auto"/>
      </w:pPr>
      <w:r w:rsidRPr="00FC57B0">
        <w:t>HW thinks the 2 cases are similar and we think we can address them with a generic note</w:t>
      </w:r>
    </w:p>
    <w:p w14:paraId="4D6D8FA4" w14:textId="77777777" w:rsidR="00134BC9" w:rsidRPr="00FC57B0" w:rsidRDefault="00134BC9">
      <w:pPr>
        <w:pStyle w:val="Doc-text2"/>
        <w:numPr>
          <w:ilvl w:val="0"/>
          <w:numId w:val="37"/>
        </w:numPr>
        <w:overflowPunct/>
        <w:autoSpaceDE/>
        <w:autoSpaceDN/>
        <w:adjustRightInd/>
        <w:textAlignment w:val="auto"/>
      </w:pPr>
      <w:r w:rsidRPr="00FC57B0">
        <w:t>QC prefers a general sentence to cover both eDRX and SDT and any others</w:t>
      </w:r>
    </w:p>
    <w:p w14:paraId="7F2C6356" w14:textId="77777777" w:rsidR="00134BC9" w:rsidRPr="00FC57B0" w:rsidRDefault="00134BC9">
      <w:pPr>
        <w:pStyle w:val="Doc-text2"/>
        <w:numPr>
          <w:ilvl w:val="0"/>
          <w:numId w:val="37"/>
        </w:numPr>
        <w:overflowPunct/>
        <w:autoSpaceDE/>
        <w:autoSpaceDN/>
        <w:adjustRightInd/>
        <w:textAlignment w:val="auto"/>
      </w:pPr>
      <w:r w:rsidRPr="00FC57B0">
        <w:t>Ericsson think this is normative text and a generic sentence would not work. Nokia agrees</w:t>
      </w:r>
    </w:p>
    <w:p w14:paraId="64EBD57F" w14:textId="77777777" w:rsidR="00134BC9" w:rsidRPr="00FC57B0" w:rsidRDefault="00134BC9">
      <w:pPr>
        <w:pStyle w:val="Doc-text2"/>
        <w:numPr>
          <w:ilvl w:val="0"/>
          <w:numId w:val="37"/>
        </w:numPr>
        <w:overflowPunct/>
        <w:autoSpaceDE/>
        <w:autoSpaceDN/>
        <w:adjustRightInd/>
        <w:textAlignment w:val="auto"/>
      </w:pPr>
      <w:r w:rsidRPr="00FC57B0">
        <w:t>Intel wonders whether the TP in p5.1 would solve the issue</w:t>
      </w:r>
    </w:p>
    <w:p w14:paraId="466A61B2" w14:textId="77777777" w:rsidR="00134BC9" w:rsidRPr="00FC57B0" w:rsidRDefault="00134BC9">
      <w:pPr>
        <w:pStyle w:val="Doc-text2"/>
        <w:numPr>
          <w:ilvl w:val="0"/>
          <w:numId w:val="27"/>
        </w:numPr>
        <w:overflowPunct/>
        <w:autoSpaceDE/>
        <w:autoSpaceDN/>
        <w:adjustRightInd/>
        <w:textAlignment w:val="auto"/>
      </w:pPr>
      <w:r w:rsidRPr="00FC57B0">
        <w:t>Postponed to the next meeting</w:t>
      </w:r>
    </w:p>
    <w:p w14:paraId="7A32CD77" w14:textId="77777777" w:rsidR="00134BC9" w:rsidRPr="00FC57B0" w:rsidRDefault="00134BC9" w:rsidP="00134BC9">
      <w:pPr>
        <w:pStyle w:val="Doc-text2"/>
      </w:pPr>
    </w:p>
    <w:p w14:paraId="0A014C57" w14:textId="77777777" w:rsidR="00134BC9" w:rsidRPr="00FC57B0" w:rsidRDefault="00134BC9" w:rsidP="00134BC9">
      <w:pPr>
        <w:pStyle w:val="Comments"/>
      </w:pPr>
      <w:r w:rsidRPr="00FC57B0">
        <w:t>Proposal 4.1.</w:t>
      </w:r>
      <w:r w:rsidRPr="00FC57B0">
        <w:tab/>
        <w:t>[Proposal for agreement] The proposed solution needs to cover when UE may reselect between TN and NTN (i.e. from TN to NTN and vicerverse), as per option 2. [Option 2 – 12; Option 1 – 0]</w:t>
      </w:r>
    </w:p>
    <w:p w14:paraId="6EDA4DB1" w14:textId="77777777" w:rsidR="00134BC9" w:rsidRPr="00FC57B0" w:rsidRDefault="00134BC9" w:rsidP="00134BC9">
      <w:pPr>
        <w:pStyle w:val="Comments"/>
      </w:pPr>
    </w:p>
    <w:p w14:paraId="47E35FF5" w14:textId="77777777" w:rsidR="00134BC9" w:rsidRPr="00FC57B0" w:rsidRDefault="00134BC9" w:rsidP="00134BC9">
      <w:pPr>
        <w:pStyle w:val="Comments"/>
      </w:pPr>
      <w:r w:rsidRPr="00FC57B0">
        <w:t>Proposal 5.</w:t>
      </w:r>
      <w:r w:rsidRPr="00FC57B0">
        <w:tab/>
        <w:t>[Proposal for discussion] New normative text is defined as part of the procedural text in TS 38.331 as follows: [Approach 2 - 10; Approach 1 - 3; Not doing anything – 3; Adding a note: 1]</w:t>
      </w:r>
    </w:p>
    <w:p w14:paraId="78E52021" w14:textId="77777777" w:rsidR="00134BC9" w:rsidRPr="00FC57B0" w:rsidRDefault="00134BC9">
      <w:pPr>
        <w:pStyle w:val="Doc-text2"/>
        <w:numPr>
          <w:ilvl w:val="0"/>
          <w:numId w:val="27"/>
        </w:numPr>
        <w:overflowPunct/>
        <w:autoSpaceDE/>
        <w:autoSpaceDN/>
        <w:adjustRightInd/>
        <w:textAlignment w:val="auto"/>
      </w:pPr>
      <w:r w:rsidRPr="00FC57B0">
        <w:t>Continue online</w:t>
      </w:r>
    </w:p>
    <w:p w14:paraId="090E81EF" w14:textId="77777777" w:rsidR="00134BC9" w:rsidRPr="00FC57B0" w:rsidRDefault="00134BC9" w:rsidP="00134BC9">
      <w:pPr>
        <w:pStyle w:val="Comments"/>
      </w:pPr>
      <w:r w:rsidRPr="00FC57B0">
        <w:t>Proposal 5.1.</w:t>
      </w:r>
      <w:r w:rsidRPr="00FC57B0">
        <w:tab/>
        <w:t>To agree to the following TP:</w:t>
      </w:r>
    </w:p>
    <w:p w14:paraId="0C9B6FB1" w14:textId="77777777" w:rsidR="00134BC9" w:rsidRPr="00FC57B0" w:rsidRDefault="00134BC9" w:rsidP="00134BC9">
      <w:pPr>
        <w:pStyle w:val="Comments"/>
      </w:pPr>
      <w:r w:rsidRPr="00FC57B0">
        <w:t>1&gt; if the UE in RRC_INACTIVE is unable to apply a configuration available due to any feature not supported in current cell upon cell reselection between TN and NTN:</w:t>
      </w:r>
    </w:p>
    <w:p w14:paraId="42187FD0" w14:textId="77777777" w:rsidR="00134BC9" w:rsidRPr="00FC57B0" w:rsidRDefault="00134BC9" w:rsidP="00134BC9">
      <w:pPr>
        <w:pStyle w:val="Comments"/>
      </w:pPr>
      <w:r w:rsidRPr="00FC57B0">
        <w:t>2&gt; the corresponding configuration is not used in current cell;</w:t>
      </w:r>
    </w:p>
    <w:p w14:paraId="40EC3657" w14:textId="77777777" w:rsidR="00134BC9" w:rsidRPr="00FC57B0" w:rsidRDefault="00134BC9" w:rsidP="00134BC9">
      <w:pPr>
        <w:pStyle w:val="Comments"/>
      </w:pPr>
      <w:r w:rsidRPr="00FC57B0">
        <w:t>Proposal 5.2.</w:t>
      </w:r>
      <w:r w:rsidRPr="00FC57B0">
        <w:tab/>
        <w:t>To discuss whether to include the new TP in option (a) a new section defined as part of RRCRelease (e.g., §5.3.8.x Inability to apply a configuration available in RRC_INACTIVE”) or option (b) as a part of §5.2.2.4.2 Actions upon reception of the SIB1.</w:t>
      </w:r>
    </w:p>
    <w:p w14:paraId="40ED7109" w14:textId="77777777" w:rsidR="00134BC9" w:rsidRPr="00FC57B0" w:rsidRDefault="00134BC9">
      <w:pPr>
        <w:pStyle w:val="Doc-text2"/>
        <w:numPr>
          <w:ilvl w:val="0"/>
          <w:numId w:val="27"/>
        </w:numPr>
        <w:overflowPunct/>
        <w:autoSpaceDE/>
        <w:autoSpaceDN/>
        <w:adjustRightInd/>
        <w:textAlignment w:val="auto"/>
      </w:pPr>
      <w:r w:rsidRPr="00FC57B0">
        <w:lastRenderedPageBreak/>
        <w:t>Postponed to the next meeting</w:t>
      </w:r>
    </w:p>
    <w:p w14:paraId="70164068" w14:textId="77777777" w:rsidR="00134BC9" w:rsidRPr="00FC57B0" w:rsidRDefault="00134BC9" w:rsidP="00134BC9">
      <w:pPr>
        <w:pStyle w:val="Doc-text2"/>
        <w:ind w:left="0" w:firstLine="0"/>
      </w:pPr>
    </w:p>
    <w:p w14:paraId="20B1C354" w14:textId="77777777" w:rsidR="00134BC9" w:rsidRPr="00FC57B0" w:rsidRDefault="00134BC9" w:rsidP="00134BC9">
      <w:pPr>
        <w:pStyle w:val="Doc-text2"/>
        <w:ind w:left="0" w:firstLine="0"/>
      </w:pPr>
    </w:p>
    <w:p w14:paraId="5E9F3692" w14:textId="77777777" w:rsidR="00134BC9" w:rsidRPr="00FC57B0" w:rsidRDefault="00134BC9" w:rsidP="00134BC9">
      <w:pPr>
        <w:pStyle w:val="Doc-title"/>
      </w:pPr>
      <w:r w:rsidRPr="00FC57B0">
        <w:t>R2-2304272</w:t>
      </w:r>
      <w:r w:rsidRPr="00FC57B0">
        <w:tab/>
        <w:t>[offline-113] CP corrections 2 – second round</w:t>
      </w:r>
      <w:r w:rsidRPr="00FC57B0">
        <w:tab/>
        <w:t>Intel</w:t>
      </w:r>
      <w:r w:rsidRPr="00FC57B0">
        <w:tab/>
        <w:t>discussion</w:t>
      </w:r>
      <w:r w:rsidRPr="00FC57B0">
        <w:tab/>
        <w:t>Rel-17</w:t>
      </w:r>
      <w:r w:rsidRPr="00FC57B0">
        <w:tab/>
        <w:t>NR_NTN_solutions-Core</w:t>
      </w:r>
    </w:p>
    <w:p w14:paraId="1CFD5CB4" w14:textId="77777777" w:rsidR="00134BC9" w:rsidRPr="00FC57B0" w:rsidRDefault="00134BC9">
      <w:pPr>
        <w:pStyle w:val="Doc-text2"/>
        <w:numPr>
          <w:ilvl w:val="0"/>
          <w:numId w:val="27"/>
        </w:numPr>
        <w:overflowPunct/>
        <w:autoSpaceDE/>
        <w:autoSpaceDN/>
        <w:adjustRightInd/>
        <w:textAlignment w:val="auto"/>
      </w:pPr>
      <w:r w:rsidRPr="00FC57B0">
        <w:t>Withdrawn</w:t>
      </w:r>
    </w:p>
    <w:p w14:paraId="3EDA1AD1" w14:textId="77777777" w:rsidR="00134BC9" w:rsidRPr="00FC57B0" w:rsidRDefault="00134BC9" w:rsidP="00134BC9">
      <w:pPr>
        <w:pStyle w:val="Doc-text2"/>
        <w:ind w:left="0" w:firstLine="0"/>
      </w:pPr>
    </w:p>
    <w:p w14:paraId="50438AF5" w14:textId="77777777" w:rsidR="00134BC9" w:rsidRPr="00FC57B0" w:rsidRDefault="00134BC9" w:rsidP="00134BC9">
      <w:pPr>
        <w:pStyle w:val="Comments"/>
      </w:pPr>
      <w:r w:rsidRPr="00FC57B0">
        <w:t>Measurement related</w:t>
      </w:r>
    </w:p>
    <w:p w14:paraId="4A36BA56" w14:textId="77777777" w:rsidR="00134BC9" w:rsidRPr="00FC57B0" w:rsidRDefault="00134BC9" w:rsidP="00134BC9">
      <w:pPr>
        <w:pStyle w:val="Comments"/>
      </w:pPr>
      <w:r w:rsidRPr="00FC57B0">
        <w:t>PDD</w:t>
      </w:r>
    </w:p>
    <w:p w14:paraId="30974D36" w14:textId="382187FB" w:rsidR="00134BC9" w:rsidRPr="00FC57B0" w:rsidRDefault="00134BC9" w:rsidP="00134BC9">
      <w:pPr>
        <w:pStyle w:val="Doc-title"/>
      </w:pPr>
      <w:r w:rsidRPr="00FC57B0">
        <w:t>R2-2303035</w:t>
      </w:r>
      <w:r w:rsidRPr="00FC57B0">
        <w:tab/>
        <w:t>Clarification on rounding the propagation delay difference value</w:t>
      </w:r>
      <w:r w:rsidRPr="00FC57B0">
        <w:tab/>
        <w:t>Qualcomm Incorporated</w:t>
      </w:r>
      <w:r w:rsidRPr="00FC57B0">
        <w:tab/>
        <w:t>CR</w:t>
      </w:r>
      <w:r w:rsidRPr="00FC57B0">
        <w:tab/>
        <w:t>Rel-17</w:t>
      </w:r>
      <w:r w:rsidRPr="00FC57B0">
        <w:tab/>
        <w:t>38.331</w:t>
      </w:r>
      <w:r w:rsidRPr="00FC57B0">
        <w:tab/>
        <w:t>17.4.0</w:t>
      </w:r>
      <w:r w:rsidRPr="00FC57B0">
        <w:tab/>
        <w:t>3980</w:t>
      </w:r>
      <w:r w:rsidRPr="00FC57B0">
        <w:tab/>
        <w:t>-</w:t>
      </w:r>
      <w:r w:rsidRPr="00FC57B0">
        <w:tab/>
        <w:t>F</w:t>
      </w:r>
      <w:r w:rsidRPr="00FC57B0">
        <w:tab/>
        <w:t>NR_NTN_solutions-Core</w:t>
      </w:r>
    </w:p>
    <w:p w14:paraId="3779CD89" w14:textId="77777777" w:rsidR="00134BC9" w:rsidRPr="00FC57B0" w:rsidRDefault="00134BC9">
      <w:pPr>
        <w:pStyle w:val="Doc-text2"/>
        <w:numPr>
          <w:ilvl w:val="0"/>
          <w:numId w:val="27"/>
        </w:numPr>
        <w:overflowPunct/>
        <w:autoSpaceDE/>
        <w:autoSpaceDN/>
        <w:adjustRightInd/>
        <w:textAlignment w:val="auto"/>
      </w:pPr>
      <w:r w:rsidRPr="00FC57B0">
        <w:t xml:space="preserve">Discuss in offline 112 </w:t>
      </w:r>
    </w:p>
    <w:p w14:paraId="56CECE18" w14:textId="77777777" w:rsidR="00134BC9" w:rsidRPr="00FC57B0" w:rsidRDefault="00134BC9">
      <w:pPr>
        <w:pStyle w:val="Doc-text2"/>
        <w:numPr>
          <w:ilvl w:val="0"/>
          <w:numId w:val="27"/>
        </w:numPr>
        <w:overflowPunct/>
        <w:autoSpaceDE/>
        <w:autoSpaceDN/>
        <w:adjustRightInd/>
        <w:textAlignment w:val="auto"/>
      </w:pPr>
      <w:r w:rsidRPr="00FC57B0">
        <w:t>Not pursued</w:t>
      </w:r>
    </w:p>
    <w:p w14:paraId="56C559F1" w14:textId="77777777" w:rsidR="00134BC9" w:rsidRPr="00FC57B0" w:rsidRDefault="00134BC9" w:rsidP="00134BC9">
      <w:pPr>
        <w:pStyle w:val="Doc-text2"/>
      </w:pPr>
    </w:p>
    <w:p w14:paraId="6C18499D" w14:textId="77777777" w:rsidR="00134BC9" w:rsidRPr="00FC57B0" w:rsidRDefault="00134BC9" w:rsidP="00134BC9">
      <w:pPr>
        <w:pStyle w:val="Comments"/>
      </w:pPr>
      <w:r w:rsidRPr="00FC57B0">
        <w:t>SMTC</w:t>
      </w:r>
    </w:p>
    <w:p w14:paraId="7ACD0EC8" w14:textId="6C1EA42C" w:rsidR="00134BC9" w:rsidRPr="00FC57B0" w:rsidRDefault="00134BC9" w:rsidP="00134BC9">
      <w:pPr>
        <w:pStyle w:val="Doc-title"/>
      </w:pPr>
      <w:r w:rsidRPr="00FC57B0">
        <w:t>R2-2303096</w:t>
      </w:r>
      <w:r w:rsidRPr="00FC57B0">
        <w:tab/>
        <w:t>Remaining issues on SMTC</w:t>
      </w:r>
      <w:r w:rsidRPr="00FC57B0">
        <w:tab/>
        <w:t>Huawei, HiSilicon, Google</w:t>
      </w:r>
      <w:r w:rsidRPr="00FC57B0">
        <w:tab/>
        <w:t>discussion</w:t>
      </w:r>
      <w:r w:rsidRPr="00FC57B0">
        <w:tab/>
        <w:t>Rel-17</w:t>
      </w:r>
      <w:r w:rsidRPr="00FC57B0">
        <w:tab/>
        <w:t>NR_NTN_solutions-Core</w:t>
      </w:r>
    </w:p>
    <w:p w14:paraId="27BD0D83" w14:textId="77777777" w:rsidR="00134BC9" w:rsidRPr="00FC57B0" w:rsidRDefault="00134BC9" w:rsidP="00134BC9">
      <w:pPr>
        <w:pStyle w:val="Comments"/>
      </w:pPr>
      <w:r w:rsidRPr="00FC57B0">
        <w:t>Proposal 1: On handling the feeder link delay difference of SMTC in SIB2/4, RAN2 to choose from the following options:</w:t>
      </w:r>
    </w:p>
    <w:p w14:paraId="1ABC2200" w14:textId="77777777" w:rsidR="00134BC9" w:rsidRPr="00FC57B0" w:rsidRDefault="00134BC9" w:rsidP="00134BC9">
      <w:pPr>
        <w:pStyle w:val="Comments"/>
      </w:pPr>
      <w:r w:rsidRPr="00FC57B0">
        <w:t>-</w:t>
      </w:r>
      <w:r w:rsidRPr="00FC57B0">
        <w:tab/>
        <w:t>Option 2: Feeder link delay (including common TA parameters and Kmac) difference is compensated by the UE</w:t>
      </w:r>
    </w:p>
    <w:p w14:paraId="3E711173" w14:textId="77777777" w:rsidR="00134BC9" w:rsidRPr="00FC57B0" w:rsidRDefault="00134BC9" w:rsidP="00134BC9">
      <w:pPr>
        <w:pStyle w:val="Comments"/>
      </w:pPr>
      <w:r w:rsidRPr="00FC57B0">
        <w:t>-</w:t>
      </w:r>
      <w:r w:rsidRPr="00FC57B0">
        <w:tab/>
        <w:t>Option 4: Kmac part of the feeder link delay is compensated by the NW, and the time variant part (i.e. common TA) of feeder link delay difference is compensated by the UE.</w:t>
      </w:r>
    </w:p>
    <w:p w14:paraId="12B72C24" w14:textId="77777777" w:rsidR="00134BC9" w:rsidRPr="00FC57B0" w:rsidRDefault="00134BC9" w:rsidP="00134BC9">
      <w:pPr>
        <w:pStyle w:val="Doc-text2"/>
      </w:pPr>
      <w:r w:rsidRPr="00FC57B0">
        <w:t>-</w:t>
      </w:r>
      <w:r w:rsidRPr="00FC57B0">
        <w:tab/>
        <w:t>Huawei indicates that we have now reduced the options to option 2 and 4 and we need to decide.</w:t>
      </w:r>
    </w:p>
    <w:p w14:paraId="18251FDF" w14:textId="77777777" w:rsidR="00134BC9" w:rsidRPr="00FC57B0" w:rsidRDefault="00134BC9" w:rsidP="00134BC9">
      <w:pPr>
        <w:pStyle w:val="Doc-text2"/>
      </w:pPr>
      <w:r w:rsidRPr="00FC57B0">
        <w:t>-</w:t>
      </w:r>
      <w:r w:rsidRPr="00FC57B0">
        <w:tab/>
        <w:t>Oppo thinks option 2 is what we agreed. MTK, ZTE, Samsung agree with Oppo. Also Intel supports p2</w:t>
      </w:r>
    </w:p>
    <w:p w14:paraId="634469BA" w14:textId="77777777" w:rsidR="00134BC9" w:rsidRPr="00FC57B0" w:rsidRDefault="00134BC9" w:rsidP="00134BC9">
      <w:pPr>
        <w:pStyle w:val="Doc-text2"/>
      </w:pPr>
      <w:r w:rsidRPr="00FC57B0">
        <w:t>-</w:t>
      </w:r>
      <w:r w:rsidRPr="00FC57B0">
        <w:tab/>
        <w:t>Google prefers option 4 but can accept to go for option 2</w:t>
      </w:r>
    </w:p>
    <w:p w14:paraId="5298FBDB" w14:textId="77777777" w:rsidR="00134BC9" w:rsidRPr="00FC57B0" w:rsidRDefault="00134BC9" w:rsidP="00134BC9">
      <w:pPr>
        <w:pStyle w:val="Doc-text2"/>
      </w:pPr>
      <w:r w:rsidRPr="00FC57B0">
        <w:t>-</w:t>
      </w:r>
      <w:r w:rsidRPr="00FC57B0">
        <w:tab/>
        <w:t>QC thinks we need to consider the behaviour specified in the current specs and then don’t think they can agree with option 2. LGE agrees</w:t>
      </w:r>
    </w:p>
    <w:p w14:paraId="5202E0FE" w14:textId="77777777" w:rsidR="00134BC9" w:rsidRPr="00FC57B0" w:rsidRDefault="00134BC9" w:rsidP="00134BC9">
      <w:pPr>
        <w:pStyle w:val="Doc-text2"/>
      </w:pPr>
      <w:r w:rsidRPr="00FC57B0">
        <w:t>-</w:t>
      </w:r>
      <w:r w:rsidRPr="00FC57B0">
        <w:tab/>
        <w:t>Apple think option 4 is easier from UE side. On the other hand, Kmac needs to be very accurate if we go for option 2. If this is confirmed, Apple can accept to go for option 2</w:t>
      </w:r>
    </w:p>
    <w:p w14:paraId="537E4158" w14:textId="77777777" w:rsidR="00134BC9" w:rsidRPr="00FC57B0" w:rsidRDefault="00134BC9" w:rsidP="00134BC9">
      <w:pPr>
        <w:pStyle w:val="Doc-text2"/>
      </w:pPr>
      <w:r w:rsidRPr="00FC57B0">
        <w:t>-</w:t>
      </w:r>
      <w:r w:rsidRPr="00FC57B0">
        <w:tab/>
        <w:t>Ericsson think that option 2 is the only thing we can do as the NW may need to set Kmac for other reasons the SMTC alignment.</w:t>
      </w:r>
    </w:p>
    <w:p w14:paraId="2D9DBB57" w14:textId="77777777" w:rsidR="00134BC9" w:rsidRPr="00FC57B0" w:rsidRDefault="00134BC9" w:rsidP="00134BC9">
      <w:pPr>
        <w:pStyle w:val="Doc-text2"/>
      </w:pPr>
      <w:r w:rsidRPr="00FC57B0">
        <w:t>-</w:t>
      </w:r>
      <w:r w:rsidRPr="00FC57B0">
        <w:tab/>
        <w:t>HW thinks option 2 takes only one additional step in the UE calculation on top of option 4 so there should be no real problem for the UE.</w:t>
      </w:r>
    </w:p>
    <w:p w14:paraId="1728C170" w14:textId="77777777" w:rsidR="00134BC9" w:rsidRPr="00FC57B0" w:rsidRDefault="00134BC9">
      <w:pPr>
        <w:pStyle w:val="Doc-text2"/>
        <w:numPr>
          <w:ilvl w:val="0"/>
          <w:numId w:val="27"/>
        </w:numPr>
        <w:overflowPunct/>
        <w:autoSpaceDE/>
        <w:autoSpaceDN/>
        <w:adjustRightInd/>
        <w:textAlignment w:val="auto"/>
      </w:pPr>
      <w:r w:rsidRPr="00FC57B0">
        <w:t>Continue in offline 112</w:t>
      </w:r>
    </w:p>
    <w:p w14:paraId="1191AE72" w14:textId="77777777" w:rsidR="00134BC9" w:rsidRPr="00FC57B0" w:rsidRDefault="00134BC9" w:rsidP="00134BC9">
      <w:pPr>
        <w:pStyle w:val="Comments"/>
      </w:pPr>
      <w:r w:rsidRPr="00FC57B0">
        <w:t>Proposal 2: On SMTC configuration in MeasurementTimingConfiguration, RAN2 to choose from the following options:</w:t>
      </w:r>
    </w:p>
    <w:p w14:paraId="1CDE0D34" w14:textId="77777777" w:rsidR="00134BC9" w:rsidRPr="00FC57B0" w:rsidRDefault="00134BC9" w:rsidP="00134BC9">
      <w:pPr>
        <w:pStyle w:val="Comments"/>
      </w:pPr>
      <w:r w:rsidRPr="00FC57B0">
        <w:t>-</w:t>
      </w:r>
      <w:r w:rsidRPr="00FC57B0">
        <w:tab/>
        <w:t>Understanding a: The SMTC configuration is based on the assumption that transmitting node’s feeder link delay = 0 ms</w:t>
      </w:r>
    </w:p>
    <w:p w14:paraId="0DAD49CD" w14:textId="77777777" w:rsidR="00134BC9" w:rsidRPr="00FC57B0" w:rsidRDefault="00134BC9" w:rsidP="00134BC9">
      <w:pPr>
        <w:pStyle w:val="Comments"/>
      </w:pPr>
      <w:r w:rsidRPr="00FC57B0">
        <w:t>-</w:t>
      </w:r>
      <w:r w:rsidRPr="00FC57B0">
        <w:tab/>
        <w:t>Understanding b: The SMTC configuration is based on the assumption that the common TA of transmitting node = 0 ms (but Kmac part is already considered by the transmitting node)</w:t>
      </w:r>
    </w:p>
    <w:p w14:paraId="4BF50301" w14:textId="77777777" w:rsidR="00134BC9" w:rsidRPr="00FC57B0" w:rsidRDefault="00134BC9">
      <w:pPr>
        <w:pStyle w:val="Doc-text2"/>
        <w:numPr>
          <w:ilvl w:val="0"/>
          <w:numId w:val="27"/>
        </w:numPr>
        <w:overflowPunct/>
        <w:autoSpaceDE/>
        <w:autoSpaceDN/>
        <w:adjustRightInd/>
        <w:textAlignment w:val="auto"/>
      </w:pPr>
      <w:r w:rsidRPr="00FC57B0">
        <w:t>Continue in offline 112</w:t>
      </w:r>
    </w:p>
    <w:p w14:paraId="11812CC9" w14:textId="77777777" w:rsidR="00134BC9" w:rsidRPr="00FC57B0" w:rsidRDefault="00134BC9" w:rsidP="00134BC9">
      <w:pPr>
        <w:pStyle w:val="Comments"/>
      </w:pPr>
      <w:r w:rsidRPr="00FC57B0">
        <w:t>Proposal 3: For PDD reporting, the configured threshold by the NW and the reported PDD value by the UE refer to the one-way propagation delay.</w:t>
      </w:r>
    </w:p>
    <w:p w14:paraId="239FD252" w14:textId="77777777" w:rsidR="00134BC9" w:rsidRPr="00FC57B0" w:rsidRDefault="00134BC9">
      <w:pPr>
        <w:pStyle w:val="Doc-text2"/>
        <w:numPr>
          <w:ilvl w:val="0"/>
          <w:numId w:val="27"/>
        </w:numPr>
        <w:overflowPunct/>
        <w:autoSpaceDE/>
        <w:autoSpaceDN/>
        <w:adjustRightInd/>
        <w:textAlignment w:val="auto"/>
      </w:pPr>
      <w:r w:rsidRPr="00FC57B0">
        <w:t>Continue in offline 112</w:t>
      </w:r>
    </w:p>
    <w:p w14:paraId="45544937" w14:textId="77777777" w:rsidR="00134BC9" w:rsidRPr="00FC57B0" w:rsidRDefault="00134BC9" w:rsidP="00134BC9">
      <w:pPr>
        <w:pStyle w:val="Comments"/>
      </w:pPr>
      <w:r w:rsidRPr="00FC57B0">
        <w:t>Proposal 4: Approve the corresponding TP in the annex.</w:t>
      </w:r>
    </w:p>
    <w:p w14:paraId="4D898A03" w14:textId="77777777" w:rsidR="00134BC9" w:rsidRPr="00FC57B0" w:rsidRDefault="00134BC9">
      <w:pPr>
        <w:pStyle w:val="Doc-text2"/>
        <w:numPr>
          <w:ilvl w:val="0"/>
          <w:numId w:val="27"/>
        </w:numPr>
        <w:overflowPunct/>
        <w:autoSpaceDE/>
        <w:autoSpaceDN/>
        <w:adjustRightInd/>
        <w:textAlignment w:val="auto"/>
      </w:pPr>
      <w:r w:rsidRPr="00FC57B0">
        <w:t>Continue in offline 112</w:t>
      </w:r>
    </w:p>
    <w:p w14:paraId="3080766C" w14:textId="77777777" w:rsidR="00134BC9" w:rsidRPr="00FC57B0" w:rsidRDefault="00134BC9" w:rsidP="00134BC9">
      <w:pPr>
        <w:pStyle w:val="Doc-text2"/>
      </w:pPr>
    </w:p>
    <w:p w14:paraId="4B4BE533" w14:textId="59271293" w:rsidR="00134BC9" w:rsidRPr="00FC57B0" w:rsidRDefault="00134BC9" w:rsidP="00134BC9">
      <w:pPr>
        <w:pStyle w:val="Doc-title"/>
      </w:pPr>
      <w:r w:rsidRPr="00FC57B0">
        <w:t>R2-2303412</w:t>
      </w:r>
      <w:r w:rsidRPr="00FC57B0">
        <w:tab/>
        <w:t>Clarification on the relationship between SMTC and satellite</w:t>
      </w:r>
      <w:r w:rsidRPr="00FC57B0">
        <w:tab/>
        <w:t>Apple</w:t>
      </w:r>
      <w:r w:rsidRPr="00FC57B0">
        <w:tab/>
        <w:t>discussion</w:t>
      </w:r>
      <w:r w:rsidRPr="00FC57B0">
        <w:tab/>
        <w:t>Rel-17</w:t>
      </w:r>
      <w:r w:rsidRPr="00FC57B0">
        <w:tab/>
        <w:t>NR_NTN_solutions-Core</w:t>
      </w:r>
    </w:p>
    <w:p w14:paraId="39A4B8CF" w14:textId="77777777" w:rsidR="00134BC9" w:rsidRPr="00FC57B0" w:rsidRDefault="00134BC9" w:rsidP="00134BC9">
      <w:pPr>
        <w:pStyle w:val="Comments"/>
      </w:pPr>
      <w:r w:rsidRPr="00FC57B0">
        <w:t xml:space="preserve">Observation 1: IDLE/INACTIVE UE performs the SMTC adjustment based on the propagation delay difference.  </w:t>
      </w:r>
    </w:p>
    <w:p w14:paraId="7F52AA86" w14:textId="77777777" w:rsidR="00134BC9" w:rsidRPr="00FC57B0" w:rsidRDefault="00134BC9" w:rsidP="00134BC9">
      <w:pPr>
        <w:pStyle w:val="Comments"/>
      </w:pPr>
      <w:r w:rsidRPr="00FC57B0">
        <w:t xml:space="preserve">Observation 2: The propagation delay is different for different satellite. </w:t>
      </w:r>
    </w:p>
    <w:p w14:paraId="2164C1E7" w14:textId="77777777" w:rsidR="00134BC9" w:rsidRPr="00FC57B0" w:rsidRDefault="00134BC9" w:rsidP="00134BC9">
      <w:pPr>
        <w:pStyle w:val="Comments"/>
      </w:pPr>
      <w:r w:rsidRPr="00FC57B0">
        <w:t xml:space="preserve">Observation 3: According to current spec description, there is no restriction on the relationship between SMTC configuration and satellite.    </w:t>
      </w:r>
    </w:p>
    <w:p w14:paraId="316F9210" w14:textId="77777777" w:rsidR="00134BC9" w:rsidRPr="00FC57B0" w:rsidRDefault="00134BC9" w:rsidP="00134BC9">
      <w:pPr>
        <w:pStyle w:val="Comments"/>
      </w:pPr>
      <w:r w:rsidRPr="00FC57B0">
        <w:t xml:space="preserve">Observation 4: If one SMTC is associated with multiple satellites, the SMTC adjustment in UE side cannot work well. </w:t>
      </w:r>
    </w:p>
    <w:p w14:paraId="20432CCE" w14:textId="77777777" w:rsidR="00134BC9" w:rsidRPr="00FC57B0" w:rsidRDefault="00134BC9" w:rsidP="00134BC9">
      <w:pPr>
        <w:pStyle w:val="Comments"/>
      </w:pPr>
      <w:r w:rsidRPr="00FC57B0">
        <w:t>Proposal: Clarify that one SMTC configuration is only associated with one satellite in 38.300.</w:t>
      </w:r>
    </w:p>
    <w:p w14:paraId="4C1AAF21" w14:textId="77777777" w:rsidR="00134BC9" w:rsidRPr="00FC57B0" w:rsidRDefault="00134BC9">
      <w:pPr>
        <w:pStyle w:val="Doc-text2"/>
        <w:numPr>
          <w:ilvl w:val="0"/>
          <w:numId w:val="27"/>
        </w:numPr>
        <w:overflowPunct/>
        <w:autoSpaceDE/>
        <w:autoSpaceDN/>
        <w:adjustRightInd/>
        <w:textAlignment w:val="auto"/>
      </w:pPr>
      <w:r w:rsidRPr="00FC57B0">
        <w:t xml:space="preserve">Discuss in offline 112 </w:t>
      </w:r>
    </w:p>
    <w:p w14:paraId="36BD6C17" w14:textId="77777777" w:rsidR="00134BC9" w:rsidRPr="00FC57B0" w:rsidRDefault="00134BC9">
      <w:pPr>
        <w:pStyle w:val="Doc-text2"/>
        <w:numPr>
          <w:ilvl w:val="0"/>
          <w:numId w:val="27"/>
        </w:numPr>
        <w:overflowPunct/>
        <w:autoSpaceDE/>
        <w:autoSpaceDN/>
        <w:adjustRightInd/>
        <w:textAlignment w:val="auto"/>
      </w:pPr>
      <w:r w:rsidRPr="00FC57B0">
        <w:t>Suggested changes are not pursued</w:t>
      </w:r>
    </w:p>
    <w:p w14:paraId="1BE885CD" w14:textId="77777777" w:rsidR="00134BC9" w:rsidRPr="00FC57B0" w:rsidRDefault="00134BC9" w:rsidP="00134BC9">
      <w:pPr>
        <w:pStyle w:val="Doc-text2"/>
        <w:ind w:left="0" w:firstLine="0"/>
      </w:pPr>
    </w:p>
    <w:p w14:paraId="4261BBF9" w14:textId="17EF3868" w:rsidR="00134BC9" w:rsidRPr="00FC57B0" w:rsidRDefault="00134BC9" w:rsidP="00134BC9">
      <w:pPr>
        <w:pStyle w:val="Doc-title"/>
      </w:pPr>
      <w:r w:rsidRPr="00FC57B0">
        <w:t>R2-2303765</w:t>
      </w:r>
      <w:r w:rsidRPr="00FC57B0">
        <w:tab/>
        <w:t>Correction on SMTC for NR NTN</w:t>
      </w:r>
      <w:r w:rsidRPr="00FC57B0">
        <w:tab/>
        <w:t>Samsung</w:t>
      </w:r>
      <w:r w:rsidRPr="00FC57B0">
        <w:tab/>
        <w:t>CR</w:t>
      </w:r>
      <w:r w:rsidRPr="00FC57B0">
        <w:tab/>
        <w:t>Rel-17</w:t>
      </w:r>
      <w:r w:rsidRPr="00FC57B0">
        <w:tab/>
        <w:t>38.331</w:t>
      </w:r>
      <w:r w:rsidRPr="00FC57B0">
        <w:tab/>
        <w:t>17.4.0</w:t>
      </w:r>
      <w:r w:rsidRPr="00FC57B0">
        <w:tab/>
        <w:t>4025</w:t>
      </w:r>
      <w:r w:rsidRPr="00FC57B0">
        <w:tab/>
        <w:t>-</w:t>
      </w:r>
      <w:r w:rsidRPr="00FC57B0">
        <w:tab/>
        <w:t>F</w:t>
      </w:r>
      <w:r w:rsidRPr="00FC57B0">
        <w:tab/>
        <w:t>NR_NTN_solutions-Core</w:t>
      </w:r>
    </w:p>
    <w:p w14:paraId="3A7529A2" w14:textId="77777777" w:rsidR="00134BC9" w:rsidRPr="00FC57B0" w:rsidRDefault="00134BC9">
      <w:pPr>
        <w:pStyle w:val="Doc-text2"/>
        <w:numPr>
          <w:ilvl w:val="0"/>
          <w:numId w:val="27"/>
        </w:numPr>
        <w:overflowPunct/>
        <w:autoSpaceDE/>
        <w:autoSpaceDN/>
        <w:adjustRightInd/>
        <w:textAlignment w:val="auto"/>
      </w:pPr>
      <w:r w:rsidRPr="00FC57B0">
        <w:t xml:space="preserve">Discuss in offline 112 </w:t>
      </w:r>
    </w:p>
    <w:p w14:paraId="3BCAEE17" w14:textId="65621D03" w:rsidR="00134BC9" w:rsidRPr="00FC57B0" w:rsidRDefault="00134BC9">
      <w:pPr>
        <w:pStyle w:val="Doc-text2"/>
        <w:numPr>
          <w:ilvl w:val="0"/>
          <w:numId w:val="27"/>
        </w:numPr>
        <w:overflowPunct/>
        <w:autoSpaceDE/>
        <w:autoSpaceDN/>
        <w:adjustRightInd/>
        <w:textAlignment w:val="auto"/>
      </w:pPr>
      <w:r w:rsidRPr="00FC57B0">
        <w:t>Revised in R2-2304264 according to the outcome of the offline discussion</w:t>
      </w:r>
    </w:p>
    <w:p w14:paraId="731CB1B5" w14:textId="477E8E87" w:rsidR="00134BC9" w:rsidRPr="00FC57B0" w:rsidRDefault="00134BC9" w:rsidP="004A49F3">
      <w:pPr>
        <w:pStyle w:val="Doc-title"/>
      </w:pPr>
      <w:r w:rsidRPr="00FC57B0">
        <w:lastRenderedPageBreak/>
        <w:t>R2-2304264</w:t>
      </w:r>
      <w:r w:rsidRPr="00FC57B0">
        <w:tab/>
        <w:t>Correction on SMTC for NR NTN</w:t>
      </w:r>
      <w:r w:rsidRPr="00FC57B0">
        <w:tab/>
        <w:t>Samsung, Huawei, HiSilicon</w:t>
      </w:r>
      <w:r w:rsidR="004A49F3" w:rsidRPr="00FC57B0">
        <w:t>, Google</w:t>
      </w:r>
      <w:r w:rsidRPr="00FC57B0">
        <w:tab/>
        <w:t>CR</w:t>
      </w:r>
      <w:r w:rsidRPr="00FC57B0">
        <w:tab/>
        <w:t>Rel-17</w:t>
      </w:r>
      <w:r w:rsidRPr="00FC57B0">
        <w:tab/>
        <w:t>38.331</w:t>
      </w:r>
      <w:r w:rsidRPr="00FC57B0">
        <w:tab/>
        <w:t>17.4.0</w:t>
      </w:r>
      <w:r w:rsidRPr="00FC57B0">
        <w:tab/>
        <w:t>4025</w:t>
      </w:r>
      <w:r w:rsidRPr="00FC57B0">
        <w:tab/>
        <w:t>1</w:t>
      </w:r>
      <w:r w:rsidRPr="00FC57B0">
        <w:tab/>
        <w:t>F</w:t>
      </w:r>
      <w:r w:rsidRPr="00FC57B0">
        <w:tab/>
        <w:t>NR_NTN_solutions-Core</w:t>
      </w:r>
    </w:p>
    <w:p w14:paraId="2EDA664A" w14:textId="77777777" w:rsidR="00134BC9" w:rsidRPr="00FC57B0" w:rsidRDefault="00134BC9">
      <w:pPr>
        <w:pStyle w:val="Doc-text2"/>
        <w:numPr>
          <w:ilvl w:val="0"/>
          <w:numId w:val="27"/>
        </w:numPr>
        <w:overflowPunct/>
        <w:autoSpaceDE/>
        <w:autoSpaceDN/>
        <w:adjustRightInd/>
        <w:textAlignment w:val="auto"/>
      </w:pPr>
      <w:r w:rsidRPr="00FC57B0">
        <w:t>In-principle agreed</w:t>
      </w:r>
    </w:p>
    <w:p w14:paraId="0B92F057" w14:textId="77777777" w:rsidR="00134BC9" w:rsidRPr="00FC57B0" w:rsidRDefault="00134BC9" w:rsidP="00134BC9">
      <w:pPr>
        <w:pStyle w:val="Doc-text2"/>
      </w:pPr>
    </w:p>
    <w:p w14:paraId="1F1AE9B6" w14:textId="77777777" w:rsidR="00134BC9" w:rsidRPr="00FC57B0" w:rsidRDefault="00134BC9" w:rsidP="00134BC9">
      <w:pPr>
        <w:pStyle w:val="Doc-text2"/>
      </w:pPr>
    </w:p>
    <w:p w14:paraId="6684B61E" w14:textId="77777777" w:rsidR="00134BC9" w:rsidRPr="00FC57B0" w:rsidRDefault="00134BC9" w:rsidP="00134BC9">
      <w:pPr>
        <w:pStyle w:val="Comments"/>
      </w:pPr>
      <w:r w:rsidRPr="00FC57B0">
        <w:t>Neighbour cell measurement</w:t>
      </w:r>
    </w:p>
    <w:p w14:paraId="0C4B9649" w14:textId="18495730" w:rsidR="00134BC9" w:rsidRPr="00FC57B0" w:rsidRDefault="00134BC9" w:rsidP="00134BC9">
      <w:pPr>
        <w:pStyle w:val="Doc-title"/>
      </w:pPr>
      <w:r w:rsidRPr="00FC57B0">
        <w:t>R2-2303164</w:t>
      </w:r>
      <w:r w:rsidRPr="00FC57B0">
        <w:tab/>
        <w:t>Correction to indicate the NTN cells belonging to the same satellite</w:t>
      </w:r>
      <w:r w:rsidRPr="00FC57B0">
        <w:tab/>
        <w:t>Nokia, Nokia Shanghai Bell</w:t>
      </w:r>
      <w:r w:rsidRPr="00FC57B0">
        <w:tab/>
        <w:t>CR</w:t>
      </w:r>
      <w:r w:rsidRPr="00FC57B0">
        <w:tab/>
        <w:t>Rel-17</w:t>
      </w:r>
      <w:r w:rsidRPr="00FC57B0">
        <w:tab/>
        <w:t>38.331</w:t>
      </w:r>
      <w:r w:rsidRPr="00FC57B0">
        <w:tab/>
        <w:t>17.4.0</w:t>
      </w:r>
      <w:r w:rsidRPr="00FC57B0">
        <w:tab/>
        <w:t>3995</w:t>
      </w:r>
      <w:r w:rsidRPr="00FC57B0">
        <w:tab/>
        <w:t>-</w:t>
      </w:r>
      <w:r w:rsidRPr="00FC57B0">
        <w:tab/>
        <w:t>F</w:t>
      </w:r>
      <w:r w:rsidRPr="00FC57B0">
        <w:tab/>
        <w:t>NR_NTN_solutions-Core</w:t>
      </w:r>
    </w:p>
    <w:p w14:paraId="4AD12BE3" w14:textId="77777777" w:rsidR="00134BC9" w:rsidRPr="00FC57B0" w:rsidRDefault="00134BC9">
      <w:pPr>
        <w:pStyle w:val="Doc-text2"/>
        <w:numPr>
          <w:ilvl w:val="0"/>
          <w:numId w:val="27"/>
        </w:numPr>
        <w:overflowPunct/>
        <w:autoSpaceDE/>
        <w:autoSpaceDN/>
        <w:adjustRightInd/>
        <w:textAlignment w:val="auto"/>
      </w:pPr>
      <w:r w:rsidRPr="00FC57B0">
        <w:t xml:space="preserve">Discuss in offline 112 </w:t>
      </w:r>
    </w:p>
    <w:p w14:paraId="558D743D" w14:textId="77777777" w:rsidR="00134BC9" w:rsidRPr="00FC57B0" w:rsidRDefault="00134BC9">
      <w:pPr>
        <w:pStyle w:val="Doc-text2"/>
        <w:numPr>
          <w:ilvl w:val="0"/>
          <w:numId w:val="27"/>
        </w:numPr>
        <w:overflowPunct/>
        <w:autoSpaceDE/>
        <w:autoSpaceDN/>
        <w:adjustRightInd/>
        <w:textAlignment w:val="auto"/>
      </w:pPr>
      <w:r w:rsidRPr="00FC57B0">
        <w:t>Not pursued</w:t>
      </w:r>
    </w:p>
    <w:p w14:paraId="2EB11AA8" w14:textId="77777777" w:rsidR="00134BC9" w:rsidRPr="00FC57B0" w:rsidRDefault="00134BC9" w:rsidP="00134BC9">
      <w:pPr>
        <w:pStyle w:val="Doc-text2"/>
      </w:pPr>
    </w:p>
    <w:p w14:paraId="5B587858" w14:textId="77777777" w:rsidR="00134BC9" w:rsidRPr="00FC57B0" w:rsidRDefault="00134BC9" w:rsidP="00134BC9">
      <w:pPr>
        <w:pStyle w:val="Comments"/>
      </w:pPr>
      <w:r w:rsidRPr="00FC57B0">
        <w:t>38.304</w:t>
      </w:r>
    </w:p>
    <w:p w14:paraId="6C0DB596" w14:textId="2F39BA93" w:rsidR="00134BC9" w:rsidRPr="00FC57B0" w:rsidRDefault="00134BC9" w:rsidP="00134BC9">
      <w:pPr>
        <w:pStyle w:val="Doc-title"/>
        <w:rPr>
          <w:rStyle w:val="Hyperlink"/>
          <w:color w:val="auto"/>
        </w:rPr>
      </w:pPr>
      <w:r w:rsidRPr="00FC57B0">
        <w:t>R2-2303296</w:t>
      </w:r>
      <w:r w:rsidRPr="00FC57B0">
        <w:tab/>
        <w:t>Conditions to Skip Neighbor Cell Measurement in NTN</w:t>
      </w:r>
      <w:r w:rsidRPr="00FC57B0">
        <w:tab/>
        <w:t>Google Inc.</w:t>
      </w:r>
      <w:r w:rsidRPr="00FC57B0">
        <w:tab/>
        <w:t>CR</w:t>
      </w:r>
      <w:r w:rsidRPr="00FC57B0">
        <w:tab/>
        <w:t>Rel-17</w:t>
      </w:r>
      <w:r w:rsidRPr="00FC57B0">
        <w:tab/>
        <w:t>38.304</w:t>
      </w:r>
      <w:r w:rsidRPr="00FC57B0">
        <w:tab/>
        <w:t>17.4.0</w:t>
      </w:r>
      <w:r w:rsidRPr="00FC57B0">
        <w:tab/>
        <w:t>0326</w:t>
      </w:r>
      <w:r w:rsidRPr="00FC57B0">
        <w:tab/>
        <w:t>1</w:t>
      </w:r>
      <w:r w:rsidRPr="00FC57B0">
        <w:tab/>
        <w:t>F</w:t>
      </w:r>
      <w:r w:rsidRPr="00FC57B0">
        <w:tab/>
        <w:t>NR_NTN_solutions-Core</w:t>
      </w:r>
      <w:r w:rsidRPr="00FC57B0">
        <w:tab/>
        <w:t>R2-2301703</w:t>
      </w:r>
    </w:p>
    <w:p w14:paraId="64FC31BA" w14:textId="77777777" w:rsidR="00134BC9" w:rsidRPr="00FC57B0" w:rsidRDefault="00134BC9">
      <w:pPr>
        <w:pStyle w:val="Doc-text2"/>
        <w:numPr>
          <w:ilvl w:val="0"/>
          <w:numId w:val="27"/>
        </w:numPr>
        <w:overflowPunct/>
        <w:autoSpaceDE/>
        <w:autoSpaceDN/>
        <w:adjustRightInd/>
        <w:textAlignment w:val="auto"/>
      </w:pPr>
      <w:r w:rsidRPr="00FC57B0">
        <w:t xml:space="preserve">Discuss in offline 112 </w:t>
      </w:r>
    </w:p>
    <w:p w14:paraId="3A0C9EB0" w14:textId="77777777" w:rsidR="00134BC9" w:rsidRPr="00FC57B0" w:rsidRDefault="00134BC9">
      <w:pPr>
        <w:pStyle w:val="Doc-text2"/>
        <w:numPr>
          <w:ilvl w:val="0"/>
          <w:numId w:val="27"/>
        </w:numPr>
        <w:overflowPunct/>
        <w:autoSpaceDE/>
        <w:autoSpaceDN/>
        <w:adjustRightInd/>
        <w:textAlignment w:val="auto"/>
      </w:pPr>
      <w:r w:rsidRPr="00FC57B0">
        <w:t>Not pursued</w:t>
      </w:r>
    </w:p>
    <w:p w14:paraId="113091EB" w14:textId="77777777" w:rsidR="00134BC9" w:rsidRPr="00FC57B0" w:rsidRDefault="00134BC9" w:rsidP="00134BC9">
      <w:pPr>
        <w:pStyle w:val="Doc-title"/>
      </w:pPr>
    </w:p>
    <w:p w14:paraId="0F5A9EE5" w14:textId="77777777" w:rsidR="00134BC9" w:rsidRPr="00FC57B0" w:rsidRDefault="00134BC9" w:rsidP="00134BC9">
      <w:pPr>
        <w:pStyle w:val="Comments"/>
      </w:pPr>
      <w:r w:rsidRPr="00FC57B0">
        <w:t>SFTD</w:t>
      </w:r>
    </w:p>
    <w:p w14:paraId="228E6559" w14:textId="1BBD9DF7" w:rsidR="00134BC9" w:rsidRPr="00FC57B0" w:rsidRDefault="00134BC9" w:rsidP="00134BC9">
      <w:pPr>
        <w:pStyle w:val="Doc-title"/>
      </w:pPr>
      <w:r w:rsidRPr="00FC57B0">
        <w:t>R2-2303819</w:t>
      </w:r>
      <w:r w:rsidRPr="00FC57B0">
        <w:tab/>
        <w:t>Discussion on SFTD Application for NTN cell</w:t>
      </w:r>
      <w:r w:rsidRPr="00FC57B0">
        <w:tab/>
        <w:t>CATT</w:t>
      </w:r>
      <w:r w:rsidRPr="00FC57B0">
        <w:tab/>
        <w:t>discussion</w:t>
      </w:r>
      <w:r w:rsidRPr="00FC57B0">
        <w:tab/>
        <w:t>Rel-17</w:t>
      </w:r>
      <w:r w:rsidRPr="00FC57B0">
        <w:tab/>
        <w:t>NR_NTN_solutions-Core</w:t>
      </w:r>
    </w:p>
    <w:p w14:paraId="4BD2DCFA" w14:textId="77777777" w:rsidR="00134BC9" w:rsidRPr="00FC57B0" w:rsidRDefault="00134BC9">
      <w:pPr>
        <w:pStyle w:val="Doc-text2"/>
        <w:numPr>
          <w:ilvl w:val="0"/>
          <w:numId w:val="27"/>
        </w:numPr>
        <w:overflowPunct/>
        <w:autoSpaceDE/>
        <w:autoSpaceDN/>
        <w:adjustRightInd/>
        <w:textAlignment w:val="auto"/>
      </w:pPr>
      <w:r w:rsidRPr="00FC57B0">
        <w:t>Discuss in offline 112</w:t>
      </w:r>
    </w:p>
    <w:p w14:paraId="73742DE5" w14:textId="77777777" w:rsidR="00134BC9" w:rsidRPr="00FC57B0" w:rsidRDefault="00134BC9">
      <w:pPr>
        <w:pStyle w:val="Doc-text2"/>
        <w:numPr>
          <w:ilvl w:val="0"/>
          <w:numId w:val="27"/>
        </w:numPr>
        <w:overflowPunct/>
        <w:autoSpaceDE/>
        <w:autoSpaceDN/>
        <w:adjustRightInd/>
        <w:textAlignment w:val="auto"/>
      </w:pPr>
      <w:r w:rsidRPr="00FC57B0">
        <w:t>Noted</w:t>
      </w:r>
    </w:p>
    <w:p w14:paraId="4B11AA8B" w14:textId="77777777" w:rsidR="00134BC9" w:rsidRPr="00FC57B0" w:rsidRDefault="00134BC9" w:rsidP="00134BC9">
      <w:pPr>
        <w:pStyle w:val="Doc-text2"/>
      </w:pPr>
    </w:p>
    <w:p w14:paraId="7FC8762D" w14:textId="77777777" w:rsidR="00134BC9" w:rsidRPr="00FC57B0" w:rsidRDefault="00134BC9" w:rsidP="00134BC9">
      <w:pPr>
        <w:pStyle w:val="Comments"/>
      </w:pPr>
      <w:r w:rsidRPr="00FC57B0">
        <w:t>Misc changes</w:t>
      </w:r>
    </w:p>
    <w:p w14:paraId="486A9AD4" w14:textId="58DCFED7" w:rsidR="00134BC9" w:rsidRPr="00FC57B0" w:rsidRDefault="00134BC9" w:rsidP="00134BC9">
      <w:pPr>
        <w:pStyle w:val="Doc-title"/>
      </w:pPr>
      <w:r w:rsidRPr="00FC57B0">
        <w:t>R2-2303460</w:t>
      </w:r>
      <w:r w:rsidRPr="00FC57B0">
        <w:tab/>
        <w:t>Corrections for RLC-Config in TS 38.331</w:t>
      </w:r>
      <w:r w:rsidRPr="00FC57B0">
        <w:tab/>
        <w:t>vivo</w:t>
      </w:r>
      <w:r w:rsidRPr="00FC57B0">
        <w:tab/>
        <w:t>CR</w:t>
      </w:r>
      <w:r w:rsidRPr="00FC57B0">
        <w:tab/>
        <w:t>Rel-17</w:t>
      </w:r>
      <w:r w:rsidRPr="00FC57B0">
        <w:tab/>
        <w:t>38.331</w:t>
      </w:r>
      <w:r w:rsidRPr="00FC57B0">
        <w:tab/>
        <w:t>17.4.0</w:t>
      </w:r>
      <w:r w:rsidRPr="00FC57B0">
        <w:tab/>
        <w:t>4010</w:t>
      </w:r>
      <w:r w:rsidRPr="00FC57B0">
        <w:tab/>
        <w:t>-</w:t>
      </w:r>
      <w:r w:rsidRPr="00FC57B0">
        <w:tab/>
        <w:t>F</w:t>
      </w:r>
      <w:r w:rsidRPr="00FC57B0">
        <w:tab/>
        <w:t>NR_NTN_solutions-Core</w:t>
      </w:r>
    </w:p>
    <w:p w14:paraId="3CC281DF" w14:textId="77777777" w:rsidR="00134BC9" w:rsidRPr="00FC57B0" w:rsidRDefault="00134BC9">
      <w:pPr>
        <w:pStyle w:val="Doc-text2"/>
        <w:numPr>
          <w:ilvl w:val="0"/>
          <w:numId w:val="27"/>
        </w:numPr>
        <w:overflowPunct/>
        <w:autoSpaceDE/>
        <w:autoSpaceDN/>
        <w:adjustRightInd/>
        <w:textAlignment w:val="auto"/>
      </w:pPr>
      <w:r w:rsidRPr="00FC57B0">
        <w:t xml:space="preserve">Discuss in offline 112 </w:t>
      </w:r>
    </w:p>
    <w:p w14:paraId="0CFD0D19" w14:textId="77777777" w:rsidR="00134BC9" w:rsidRPr="00FC57B0" w:rsidRDefault="00134BC9">
      <w:pPr>
        <w:pStyle w:val="Doc-text2"/>
        <w:numPr>
          <w:ilvl w:val="0"/>
          <w:numId w:val="27"/>
        </w:numPr>
        <w:overflowPunct/>
        <w:autoSpaceDE/>
        <w:autoSpaceDN/>
        <w:adjustRightInd/>
        <w:textAlignment w:val="auto"/>
      </w:pPr>
      <w:r w:rsidRPr="00FC57B0">
        <w:t>Not pursued</w:t>
      </w:r>
    </w:p>
    <w:p w14:paraId="62EC3DB0" w14:textId="77777777" w:rsidR="00134BC9" w:rsidRPr="00FC57B0" w:rsidRDefault="00134BC9" w:rsidP="00134BC9">
      <w:pPr>
        <w:pStyle w:val="Doc-text2"/>
        <w:ind w:left="1619" w:firstLine="0"/>
      </w:pPr>
    </w:p>
    <w:p w14:paraId="1C077F54" w14:textId="4869CAD7" w:rsidR="00134BC9" w:rsidRPr="00FC57B0" w:rsidRDefault="00134BC9" w:rsidP="00134BC9">
      <w:pPr>
        <w:pStyle w:val="Doc-title"/>
      </w:pPr>
      <w:r w:rsidRPr="00FC57B0">
        <w:t>R2-2303461</w:t>
      </w:r>
      <w:r w:rsidRPr="00FC57B0">
        <w:tab/>
        <w:t>Correction on Event D1 for Rel-17 NTN</w:t>
      </w:r>
      <w:r w:rsidRPr="00FC57B0">
        <w:tab/>
        <w:t>vivo</w:t>
      </w:r>
      <w:r w:rsidRPr="00FC57B0">
        <w:tab/>
        <w:t>CR</w:t>
      </w:r>
      <w:r w:rsidRPr="00FC57B0">
        <w:tab/>
        <w:t>Rel-17</w:t>
      </w:r>
      <w:r w:rsidRPr="00FC57B0">
        <w:tab/>
        <w:t>38.331</w:t>
      </w:r>
      <w:r w:rsidRPr="00FC57B0">
        <w:tab/>
        <w:t>17.4.0</w:t>
      </w:r>
      <w:r w:rsidRPr="00FC57B0">
        <w:tab/>
        <w:t>4011</w:t>
      </w:r>
      <w:r w:rsidRPr="00FC57B0">
        <w:tab/>
        <w:t>-</w:t>
      </w:r>
      <w:r w:rsidRPr="00FC57B0">
        <w:tab/>
        <w:t>F</w:t>
      </w:r>
      <w:r w:rsidRPr="00FC57B0">
        <w:tab/>
        <w:t>NR_NTN_solutions-Core</w:t>
      </w:r>
    </w:p>
    <w:p w14:paraId="66AC6CB1" w14:textId="77777777" w:rsidR="00134BC9" w:rsidRPr="00FC57B0" w:rsidRDefault="00134BC9">
      <w:pPr>
        <w:pStyle w:val="Doc-text2"/>
        <w:numPr>
          <w:ilvl w:val="0"/>
          <w:numId w:val="27"/>
        </w:numPr>
        <w:overflowPunct/>
        <w:autoSpaceDE/>
        <w:autoSpaceDN/>
        <w:adjustRightInd/>
        <w:textAlignment w:val="auto"/>
      </w:pPr>
      <w:r w:rsidRPr="00FC57B0">
        <w:t xml:space="preserve">Discuss in offline 112 </w:t>
      </w:r>
    </w:p>
    <w:p w14:paraId="7FD29E76" w14:textId="77777777" w:rsidR="00134BC9" w:rsidRPr="00FC57B0" w:rsidRDefault="00134BC9">
      <w:pPr>
        <w:pStyle w:val="Doc-text2"/>
        <w:numPr>
          <w:ilvl w:val="0"/>
          <w:numId w:val="27"/>
        </w:numPr>
        <w:overflowPunct/>
        <w:autoSpaceDE/>
        <w:autoSpaceDN/>
        <w:adjustRightInd/>
        <w:textAlignment w:val="auto"/>
      </w:pPr>
      <w:r w:rsidRPr="00FC57B0">
        <w:t>In-principle agreed</w:t>
      </w:r>
    </w:p>
    <w:p w14:paraId="4E15FEBE" w14:textId="77777777" w:rsidR="00134BC9" w:rsidRPr="00FC57B0" w:rsidRDefault="00134BC9" w:rsidP="00134BC9">
      <w:pPr>
        <w:pStyle w:val="Doc-text2"/>
        <w:ind w:left="1619" w:firstLine="0"/>
      </w:pPr>
    </w:p>
    <w:p w14:paraId="3CDA8BD3" w14:textId="3777BC90" w:rsidR="00134BC9" w:rsidRPr="00FC57B0" w:rsidRDefault="00134BC9" w:rsidP="00134BC9">
      <w:pPr>
        <w:pStyle w:val="Doc-title"/>
      </w:pPr>
      <w:r w:rsidRPr="00FC57B0">
        <w:t>R2-2303923</w:t>
      </w:r>
      <w:r w:rsidRPr="00FC57B0">
        <w:tab/>
        <w:t>Clarification on T430 handling for target cell</w:t>
      </w:r>
      <w:r w:rsidRPr="00FC57B0">
        <w:tab/>
        <w:t>ASUSTeK, Samsung, Huawei, HiSilicon</w:t>
      </w:r>
      <w:r w:rsidRPr="00FC57B0">
        <w:tab/>
        <w:t>CR</w:t>
      </w:r>
      <w:r w:rsidRPr="00FC57B0">
        <w:tab/>
        <w:t>Rel-17</w:t>
      </w:r>
      <w:r w:rsidRPr="00FC57B0">
        <w:tab/>
        <w:t>38.331</w:t>
      </w:r>
      <w:r w:rsidRPr="00FC57B0">
        <w:tab/>
        <w:t>17.4.0</w:t>
      </w:r>
      <w:r w:rsidRPr="00FC57B0">
        <w:tab/>
        <w:t>4039</w:t>
      </w:r>
      <w:r w:rsidRPr="00FC57B0">
        <w:tab/>
        <w:t>-</w:t>
      </w:r>
      <w:r w:rsidRPr="00FC57B0">
        <w:tab/>
        <w:t>F</w:t>
      </w:r>
      <w:r w:rsidRPr="00FC57B0">
        <w:tab/>
        <w:t>NR_NTN_solutions-Core</w:t>
      </w:r>
    </w:p>
    <w:p w14:paraId="2732FE76" w14:textId="77777777" w:rsidR="00134BC9" w:rsidRPr="00FC57B0" w:rsidRDefault="00134BC9">
      <w:pPr>
        <w:pStyle w:val="Doc-text2"/>
        <w:numPr>
          <w:ilvl w:val="0"/>
          <w:numId w:val="27"/>
        </w:numPr>
        <w:overflowPunct/>
        <w:autoSpaceDE/>
        <w:autoSpaceDN/>
        <w:adjustRightInd/>
        <w:textAlignment w:val="auto"/>
      </w:pPr>
      <w:r w:rsidRPr="00FC57B0">
        <w:t xml:space="preserve">Discuss in offline 112 </w:t>
      </w:r>
    </w:p>
    <w:p w14:paraId="6A58C26A" w14:textId="77777777" w:rsidR="00134BC9" w:rsidRPr="00FC57B0" w:rsidRDefault="00134BC9">
      <w:pPr>
        <w:pStyle w:val="Doc-text2"/>
        <w:numPr>
          <w:ilvl w:val="0"/>
          <w:numId w:val="27"/>
        </w:numPr>
        <w:overflowPunct/>
        <w:autoSpaceDE/>
        <w:autoSpaceDN/>
        <w:adjustRightInd/>
        <w:textAlignment w:val="auto"/>
      </w:pPr>
      <w:r w:rsidRPr="00FC57B0">
        <w:t>In-principle agreed</w:t>
      </w:r>
    </w:p>
    <w:p w14:paraId="6A275CA2" w14:textId="77777777" w:rsidR="00134BC9" w:rsidRPr="00FC57B0" w:rsidRDefault="00134BC9" w:rsidP="00134BC9">
      <w:pPr>
        <w:pStyle w:val="Doc-text2"/>
        <w:ind w:left="1619" w:firstLine="0"/>
      </w:pPr>
    </w:p>
    <w:p w14:paraId="0319A3EC" w14:textId="445B3C47" w:rsidR="00134BC9" w:rsidRPr="00FC57B0" w:rsidRDefault="00134BC9" w:rsidP="00134BC9">
      <w:pPr>
        <w:pStyle w:val="Doc-title"/>
        <w:rPr>
          <w:rFonts w:ascii="Calibri" w:hAnsi="Calibri" w:cs="Calibri"/>
          <w:sz w:val="22"/>
          <w:szCs w:val="22"/>
        </w:rPr>
      </w:pPr>
      <w:r w:rsidRPr="00FC57B0">
        <w:t>R2-2303924</w:t>
      </w:r>
      <w:r w:rsidRPr="00FC57B0">
        <w:tab/>
        <w:t>Correction on MIB configuration for NR NTN</w:t>
      </w:r>
      <w:r w:rsidRPr="00FC57B0">
        <w:tab/>
        <w:t>ASUSTeK</w:t>
      </w:r>
      <w:r w:rsidRPr="00FC57B0">
        <w:tab/>
        <w:t>CR</w:t>
      </w:r>
      <w:r w:rsidRPr="00FC57B0">
        <w:tab/>
        <w:t>Rel-17</w:t>
      </w:r>
      <w:r w:rsidRPr="00FC57B0">
        <w:tab/>
        <w:t>38.331</w:t>
      </w:r>
      <w:r w:rsidRPr="00FC57B0">
        <w:tab/>
        <w:t>17.4.0</w:t>
      </w:r>
      <w:r w:rsidRPr="00FC57B0">
        <w:tab/>
        <w:t>4040</w:t>
      </w:r>
      <w:r w:rsidRPr="00FC57B0">
        <w:tab/>
        <w:t>-</w:t>
      </w:r>
      <w:r w:rsidRPr="00FC57B0">
        <w:tab/>
        <w:t>F</w:t>
      </w:r>
      <w:r w:rsidRPr="00FC57B0">
        <w:tab/>
        <w:t>NR_NTN_solutions-Core</w:t>
      </w:r>
      <w:r w:rsidRPr="00FC57B0">
        <w:rPr>
          <w:rFonts w:ascii="Calibri" w:hAnsi="Calibri" w:cs="Calibri"/>
          <w:sz w:val="22"/>
          <w:szCs w:val="22"/>
        </w:rPr>
        <w:t> </w:t>
      </w:r>
    </w:p>
    <w:p w14:paraId="09B24BE3" w14:textId="77777777" w:rsidR="00134BC9" w:rsidRPr="00FC57B0" w:rsidRDefault="00134BC9">
      <w:pPr>
        <w:pStyle w:val="Doc-text2"/>
        <w:numPr>
          <w:ilvl w:val="0"/>
          <w:numId w:val="27"/>
        </w:numPr>
        <w:overflowPunct/>
        <w:autoSpaceDE/>
        <w:autoSpaceDN/>
        <w:adjustRightInd/>
        <w:textAlignment w:val="auto"/>
      </w:pPr>
      <w:r w:rsidRPr="00FC57B0">
        <w:t xml:space="preserve">Discuss in offline 112 </w:t>
      </w:r>
    </w:p>
    <w:p w14:paraId="1815EAF5" w14:textId="77777777" w:rsidR="00134BC9" w:rsidRPr="00FC57B0" w:rsidRDefault="00134BC9">
      <w:pPr>
        <w:pStyle w:val="Doc-text2"/>
        <w:numPr>
          <w:ilvl w:val="0"/>
          <w:numId w:val="27"/>
        </w:numPr>
        <w:overflowPunct/>
        <w:autoSpaceDE/>
        <w:autoSpaceDN/>
        <w:adjustRightInd/>
        <w:textAlignment w:val="auto"/>
      </w:pPr>
      <w:r w:rsidRPr="00FC57B0">
        <w:t>In-principle agreed</w:t>
      </w:r>
    </w:p>
    <w:p w14:paraId="1BE378E9" w14:textId="77777777" w:rsidR="00134BC9" w:rsidRPr="00FC57B0" w:rsidRDefault="00134BC9" w:rsidP="00134BC9">
      <w:pPr>
        <w:pStyle w:val="Doc-text2"/>
      </w:pPr>
    </w:p>
    <w:p w14:paraId="00A24AEB" w14:textId="77777777" w:rsidR="00134BC9" w:rsidRPr="00FC57B0" w:rsidRDefault="00134BC9" w:rsidP="00134BC9">
      <w:pPr>
        <w:pStyle w:val="Comments"/>
      </w:pPr>
      <w:r w:rsidRPr="00FC57B0">
        <w:t>Missing referencing</w:t>
      </w:r>
    </w:p>
    <w:p w14:paraId="6D20C10B" w14:textId="2FC3E36D" w:rsidR="00134BC9" w:rsidRPr="00FC57B0" w:rsidRDefault="00134BC9" w:rsidP="00134BC9">
      <w:pPr>
        <w:pStyle w:val="Doc-title"/>
      </w:pPr>
      <w:r w:rsidRPr="00FC57B0">
        <w:t>R2-2303671</w:t>
      </w:r>
      <w:r w:rsidRPr="00FC57B0">
        <w:tab/>
        <w:t>Correction on missing referencing of the NTN spec in 38.306</w:t>
      </w:r>
      <w:r w:rsidRPr="00FC57B0">
        <w:tab/>
        <w:t>MediaTek</w:t>
      </w:r>
      <w:r w:rsidRPr="00FC57B0">
        <w:tab/>
        <w:t>CR</w:t>
      </w:r>
      <w:r w:rsidRPr="00FC57B0">
        <w:tab/>
        <w:t>Rel-17</w:t>
      </w:r>
      <w:r w:rsidRPr="00FC57B0">
        <w:tab/>
        <w:t>38.306</w:t>
      </w:r>
      <w:r w:rsidRPr="00FC57B0">
        <w:tab/>
        <w:t>17.4.0</w:t>
      </w:r>
      <w:r w:rsidRPr="00FC57B0">
        <w:tab/>
        <w:t>0894</w:t>
      </w:r>
      <w:r w:rsidRPr="00FC57B0">
        <w:tab/>
        <w:t>-</w:t>
      </w:r>
      <w:r w:rsidRPr="00FC57B0">
        <w:tab/>
        <w:t>F</w:t>
      </w:r>
      <w:r w:rsidRPr="00FC57B0">
        <w:tab/>
        <w:t>NR_NTN_solutions-Core</w:t>
      </w:r>
    </w:p>
    <w:p w14:paraId="1C9AB6E0" w14:textId="77777777" w:rsidR="00134BC9" w:rsidRPr="00FC57B0" w:rsidRDefault="00134BC9">
      <w:pPr>
        <w:pStyle w:val="Doc-text2"/>
        <w:numPr>
          <w:ilvl w:val="0"/>
          <w:numId w:val="27"/>
        </w:numPr>
        <w:overflowPunct/>
        <w:autoSpaceDE/>
        <w:autoSpaceDN/>
        <w:adjustRightInd/>
        <w:textAlignment w:val="auto"/>
      </w:pPr>
      <w:r w:rsidRPr="00FC57B0">
        <w:t>Continue in offline 112</w:t>
      </w:r>
    </w:p>
    <w:p w14:paraId="76667DF9" w14:textId="77777777" w:rsidR="00134BC9" w:rsidRPr="00FC57B0" w:rsidRDefault="00134BC9">
      <w:pPr>
        <w:pStyle w:val="Doc-text2"/>
        <w:numPr>
          <w:ilvl w:val="0"/>
          <w:numId w:val="27"/>
        </w:numPr>
        <w:overflowPunct/>
        <w:autoSpaceDE/>
        <w:autoSpaceDN/>
        <w:adjustRightInd/>
        <w:textAlignment w:val="auto"/>
      </w:pPr>
      <w:r w:rsidRPr="00FC57B0">
        <w:t xml:space="preserve">Revised in R2-2304265 according to the outcome of the offline discussion </w:t>
      </w:r>
    </w:p>
    <w:p w14:paraId="54FBA80D" w14:textId="239F721C" w:rsidR="00134BC9" w:rsidRPr="00FC57B0" w:rsidRDefault="00134BC9" w:rsidP="00134BC9">
      <w:pPr>
        <w:pStyle w:val="Doc-title"/>
      </w:pPr>
      <w:r w:rsidRPr="00FC57B0">
        <w:t>R2-2304265</w:t>
      </w:r>
      <w:r w:rsidRPr="00FC57B0">
        <w:tab/>
        <w:t>Correction on missing referencing of the NTN spec in 38.306</w:t>
      </w:r>
      <w:r w:rsidRPr="00FC57B0">
        <w:tab/>
        <w:t>MediaTek</w:t>
      </w:r>
      <w:r w:rsidRPr="00FC57B0">
        <w:tab/>
        <w:t>CR</w:t>
      </w:r>
      <w:r w:rsidRPr="00FC57B0">
        <w:tab/>
        <w:t>Rel-17</w:t>
      </w:r>
      <w:r w:rsidRPr="00FC57B0">
        <w:tab/>
        <w:t>38.306</w:t>
      </w:r>
      <w:r w:rsidRPr="00FC57B0">
        <w:tab/>
        <w:t>17.4.0</w:t>
      </w:r>
      <w:r w:rsidRPr="00FC57B0">
        <w:tab/>
        <w:t>0894</w:t>
      </w:r>
      <w:r w:rsidRPr="00FC57B0">
        <w:tab/>
        <w:t>1</w:t>
      </w:r>
      <w:r w:rsidRPr="00FC57B0">
        <w:tab/>
        <w:t>F</w:t>
      </w:r>
      <w:r w:rsidRPr="00FC57B0">
        <w:tab/>
        <w:t>NR_NTN_solutions-Core</w:t>
      </w:r>
    </w:p>
    <w:p w14:paraId="556AD875" w14:textId="77777777" w:rsidR="00134BC9" w:rsidRPr="00FC57B0" w:rsidRDefault="00134BC9">
      <w:pPr>
        <w:pStyle w:val="Doc-text2"/>
        <w:numPr>
          <w:ilvl w:val="0"/>
          <w:numId w:val="27"/>
        </w:numPr>
        <w:overflowPunct/>
        <w:autoSpaceDE/>
        <w:autoSpaceDN/>
        <w:adjustRightInd/>
        <w:textAlignment w:val="auto"/>
      </w:pPr>
      <w:r w:rsidRPr="00FC57B0">
        <w:t>In-principle agreed</w:t>
      </w:r>
    </w:p>
    <w:p w14:paraId="7EFEE342" w14:textId="77777777" w:rsidR="00134BC9" w:rsidRPr="00FC57B0" w:rsidRDefault="00134BC9" w:rsidP="00134BC9">
      <w:pPr>
        <w:pStyle w:val="Doc-text2"/>
      </w:pPr>
    </w:p>
    <w:p w14:paraId="13614441" w14:textId="5E280504" w:rsidR="00134BC9" w:rsidRPr="00FC57B0" w:rsidRDefault="00134BC9" w:rsidP="00134BC9">
      <w:pPr>
        <w:pStyle w:val="Doc-title"/>
      </w:pPr>
      <w:r w:rsidRPr="00FC57B0">
        <w:t>R2-2303675</w:t>
      </w:r>
      <w:r w:rsidRPr="00FC57B0">
        <w:tab/>
        <w:t>Correction on missing referencing of the NTN spec in 38.331</w:t>
      </w:r>
      <w:r w:rsidRPr="00FC57B0">
        <w:tab/>
        <w:t>MediaTek</w:t>
      </w:r>
      <w:r w:rsidRPr="00FC57B0">
        <w:tab/>
        <w:t>CR</w:t>
      </w:r>
      <w:r w:rsidRPr="00FC57B0">
        <w:tab/>
        <w:t>Rel-17</w:t>
      </w:r>
      <w:r w:rsidRPr="00FC57B0">
        <w:tab/>
        <w:t>38.331</w:t>
      </w:r>
      <w:r w:rsidRPr="00FC57B0">
        <w:tab/>
        <w:t>17.4.0</w:t>
      </w:r>
      <w:r w:rsidRPr="00FC57B0">
        <w:tab/>
        <w:t>4021</w:t>
      </w:r>
      <w:r w:rsidRPr="00FC57B0">
        <w:tab/>
        <w:t>-</w:t>
      </w:r>
      <w:r w:rsidRPr="00FC57B0">
        <w:tab/>
        <w:t>F</w:t>
      </w:r>
      <w:r w:rsidRPr="00FC57B0">
        <w:tab/>
        <w:t>NR_NTN_solutions-Core</w:t>
      </w:r>
    </w:p>
    <w:p w14:paraId="15842D09" w14:textId="77777777" w:rsidR="00134BC9" w:rsidRPr="00FC57B0" w:rsidRDefault="00134BC9">
      <w:pPr>
        <w:pStyle w:val="Doc-text2"/>
        <w:numPr>
          <w:ilvl w:val="0"/>
          <w:numId w:val="27"/>
        </w:numPr>
        <w:overflowPunct/>
        <w:autoSpaceDE/>
        <w:autoSpaceDN/>
        <w:adjustRightInd/>
        <w:textAlignment w:val="auto"/>
      </w:pPr>
      <w:r w:rsidRPr="00FC57B0">
        <w:t>Continue in offline 112</w:t>
      </w:r>
    </w:p>
    <w:p w14:paraId="0AC06753" w14:textId="77777777" w:rsidR="00134BC9" w:rsidRPr="00FC57B0" w:rsidRDefault="00134BC9">
      <w:pPr>
        <w:pStyle w:val="Doc-text2"/>
        <w:numPr>
          <w:ilvl w:val="0"/>
          <w:numId w:val="27"/>
        </w:numPr>
        <w:overflowPunct/>
        <w:autoSpaceDE/>
        <w:autoSpaceDN/>
        <w:adjustRightInd/>
        <w:textAlignment w:val="auto"/>
      </w:pPr>
      <w:r w:rsidRPr="00FC57B0">
        <w:t>In-principle agreed</w:t>
      </w:r>
    </w:p>
    <w:p w14:paraId="12487F59" w14:textId="77777777" w:rsidR="00134BC9" w:rsidRPr="00FC57B0" w:rsidRDefault="00134BC9" w:rsidP="00134BC9">
      <w:pPr>
        <w:pStyle w:val="Doc-title"/>
        <w:ind w:left="0" w:firstLine="0"/>
      </w:pPr>
    </w:p>
    <w:p w14:paraId="024A228C" w14:textId="77777777" w:rsidR="00134BC9" w:rsidRPr="00FC57B0" w:rsidRDefault="00134BC9" w:rsidP="00134BC9">
      <w:pPr>
        <w:pStyle w:val="Comments"/>
      </w:pPr>
    </w:p>
    <w:p w14:paraId="711C0496" w14:textId="77777777" w:rsidR="00134BC9" w:rsidRPr="00FC57B0" w:rsidRDefault="00134BC9" w:rsidP="00134BC9">
      <w:pPr>
        <w:pStyle w:val="EmailDiscussion"/>
        <w:overflowPunct/>
        <w:autoSpaceDE/>
        <w:autoSpaceDN/>
        <w:adjustRightInd/>
        <w:ind w:left="1619" w:hanging="360"/>
        <w:textAlignment w:val="auto"/>
        <w:rPr>
          <w:lang w:val="en-US" w:eastAsia="en-US"/>
        </w:rPr>
      </w:pPr>
      <w:r w:rsidRPr="00FC57B0">
        <w:rPr>
          <w:lang w:val="en-US" w:eastAsia="en-US"/>
        </w:rPr>
        <w:lastRenderedPageBreak/>
        <w:t>[AT121bis-e][112][NR NTN] CP corrections 1 (Huawei)</w:t>
      </w:r>
    </w:p>
    <w:p w14:paraId="5AE8E362"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Initial scope: Discuss corrections in 6.6.3 (apart those on “capability”)</w:t>
      </w:r>
    </w:p>
    <w:p w14:paraId="3367FEF1"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Initial intended outcome: Summary of the offline discussion with list of agreeable corrections/CRs</w:t>
      </w:r>
    </w:p>
    <w:p w14:paraId="37AC434F"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companies' feedback: Friday 2023-04-21 08:00 UTC</w:t>
      </w:r>
    </w:p>
    <w:p w14:paraId="669F0CC8" w14:textId="38B175A5"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rapporteur's summary (in R2-2304252): Friday 2023-04-21 10:00 UTC</w:t>
      </w:r>
    </w:p>
    <w:p w14:paraId="7EBA41C0" w14:textId="2FE4837F" w:rsidR="00134BC9" w:rsidRPr="00FC57B0" w:rsidRDefault="00134BC9" w:rsidP="00134BC9">
      <w:pPr>
        <w:pStyle w:val="EmailDiscussion2"/>
        <w:ind w:left="1619" w:firstLine="0"/>
        <w:rPr>
          <w:u w:val="single"/>
        </w:rPr>
      </w:pPr>
      <w:r w:rsidRPr="00FC57B0">
        <w:rPr>
          <w:u w:val="single"/>
        </w:rPr>
        <w:t xml:space="preserve">Proposals marked "for agreement" in </w:t>
      </w:r>
      <w:r w:rsidRPr="00FC57B0">
        <w:t>R2-2304252</w:t>
      </w:r>
      <w:r w:rsidRPr="00FC57B0">
        <w:rPr>
          <w:u w:val="single"/>
        </w:rPr>
        <w:t xml:space="preserve"> not challenged until Monday 2023-04-24 10:00 UTC will be declared as agreed via email by the session chair (for the rest the discussion might continue online).</w:t>
      </w:r>
    </w:p>
    <w:p w14:paraId="4A794E92"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 xml:space="preserve">Final scope: Check the implementation of the RRC CR on </w:t>
      </w:r>
      <w:r w:rsidRPr="00FC57B0">
        <w:t xml:space="preserve">Correction on SMTC </w:t>
      </w:r>
      <w:r w:rsidRPr="00FC57B0">
        <w:rPr>
          <w:rFonts w:cs="Arial"/>
          <w:lang w:val="en-US" w:eastAsia="en-US"/>
        </w:rPr>
        <w:t>based on meeting agreements</w:t>
      </w:r>
    </w:p>
    <w:p w14:paraId="2AC81F91"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Final intended outcome: Agreeable CR</w:t>
      </w:r>
    </w:p>
    <w:p w14:paraId="5A6FC010"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companies' feedback: Wednesday 2023-04-26 08:00 UTC</w:t>
      </w:r>
    </w:p>
    <w:p w14:paraId="0C27FD1C" w14:textId="0A7EAEEB"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 xml:space="preserve">Deadline for final CRs (in </w:t>
      </w:r>
      <w:r w:rsidRPr="00FC57B0">
        <w:t>R2-2304264</w:t>
      </w:r>
      <w:r w:rsidRPr="00FC57B0">
        <w:rPr>
          <w:rStyle w:val="Hyperlink"/>
          <w:color w:val="auto"/>
        </w:rPr>
        <w:t>)</w:t>
      </w:r>
      <w:r w:rsidRPr="00FC57B0">
        <w:rPr>
          <w:rFonts w:cs="Arial"/>
          <w:lang w:val="en-US" w:eastAsia="en-US"/>
        </w:rPr>
        <w:t>: Wednesday 2023-04-26 10:00 UTC</w:t>
      </w:r>
    </w:p>
    <w:p w14:paraId="7525BFBC" w14:textId="77777777" w:rsidR="00134BC9" w:rsidRPr="00FC57B0" w:rsidRDefault="00134BC9" w:rsidP="00134BC9">
      <w:pPr>
        <w:pStyle w:val="Comments"/>
      </w:pPr>
    </w:p>
    <w:p w14:paraId="443981B6" w14:textId="77777777" w:rsidR="00134BC9" w:rsidRPr="00FC57B0" w:rsidRDefault="00134BC9" w:rsidP="00134BC9">
      <w:pPr>
        <w:pStyle w:val="Comments"/>
      </w:pPr>
    </w:p>
    <w:p w14:paraId="6D320B0A" w14:textId="3C403035" w:rsidR="00134BC9" w:rsidRPr="00FC57B0" w:rsidRDefault="00134BC9" w:rsidP="00134BC9">
      <w:pPr>
        <w:pStyle w:val="Doc-title"/>
      </w:pPr>
      <w:r w:rsidRPr="00FC57B0">
        <w:t>R2-2304252</w:t>
      </w:r>
      <w:r w:rsidRPr="00FC57B0">
        <w:tab/>
        <w:t>[offline-112] CP corrections 1</w:t>
      </w:r>
      <w:r w:rsidRPr="00FC57B0">
        <w:tab/>
        <w:t>Huawei</w:t>
      </w:r>
      <w:r w:rsidRPr="00FC57B0">
        <w:tab/>
        <w:t>discussion</w:t>
      </w:r>
      <w:r w:rsidRPr="00FC57B0">
        <w:tab/>
        <w:t>Rel-17</w:t>
      </w:r>
      <w:r w:rsidRPr="00FC57B0">
        <w:tab/>
        <w:t>NR_NTN_solutions-Core</w:t>
      </w:r>
    </w:p>
    <w:p w14:paraId="33DE7C5D" w14:textId="77777777" w:rsidR="00134BC9" w:rsidRPr="00FC57B0" w:rsidRDefault="00134BC9" w:rsidP="00134BC9">
      <w:pPr>
        <w:pStyle w:val="Comments"/>
      </w:pPr>
      <w:r w:rsidRPr="00FC57B0">
        <w:t>For e-mail agreement:</w:t>
      </w:r>
    </w:p>
    <w:p w14:paraId="7955CDD4" w14:textId="77777777" w:rsidR="00134BC9" w:rsidRPr="00FC57B0" w:rsidRDefault="00134BC9" w:rsidP="00134BC9">
      <w:pPr>
        <w:pStyle w:val="Comments"/>
      </w:pPr>
    </w:p>
    <w:p w14:paraId="6BC63A3F" w14:textId="77777777" w:rsidR="00134BC9" w:rsidRPr="00FC57B0" w:rsidRDefault="00134BC9" w:rsidP="00134BC9">
      <w:pPr>
        <w:pStyle w:val="Comments"/>
      </w:pPr>
      <w:r w:rsidRPr="00FC57B0">
        <w:t>SMTC:</w:t>
      </w:r>
    </w:p>
    <w:p w14:paraId="2EB56305" w14:textId="77777777" w:rsidR="00134BC9" w:rsidRPr="00FC57B0" w:rsidRDefault="00134BC9" w:rsidP="00134BC9">
      <w:pPr>
        <w:pStyle w:val="Comments"/>
      </w:pPr>
      <w:r w:rsidRPr="00FC57B0">
        <w:t>(18/18) Proposal 1 (Option 2 is adopted): Feeder link delay (including common TA parameters and Kmac) difference is compensated by the UE. RAN2 understanding is that Kmac reflects the actual delay between RP and gNB.</w:t>
      </w:r>
    </w:p>
    <w:p w14:paraId="7FA49273" w14:textId="77777777" w:rsidR="00134BC9" w:rsidRPr="00FC57B0" w:rsidRDefault="00134BC9">
      <w:pPr>
        <w:pStyle w:val="Doc-text2"/>
        <w:numPr>
          <w:ilvl w:val="0"/>
          <w:numId w:val="37"/>
        </w:numPr>
        <w:overflowPunct/>
        <w:autoSpaceDE/>
        <w:autoSpaceDN/>
        <w:adjustRightInd/>
        <w:textAlignment w:val="auto"/>
      </w:pPr>
      <w:r w:rsidRPr="00FC57B0">
        <w:t xml:space="preserve">QC thinks it’s not enough just to say RAN2 understanding. Stage 2 has definition of Kmac, that has to be updated exactly based on this understanding, then only the option 2 makes sense. </w:t>
      </w:r>
    </w:p>
    <w:p w14:paraId="67934B99" w14:textId="77777777" w:rsidR="00134BC9" w:rsidRPr="00FC57B0" w:rsidRDefault="00134BC9">
      <w:pPr>
        <w:pStyle w:val="Doc-text2"/>
        <w:numPr>
          <w:ilvl w:val="0"/>
          <w:numId w:val="27"/>
        </w:numPr>
        <w:overflowPunct/>
        <w:autoSpaceDE/>
        <w:autoSpaceDN/>
        <w:adjustRightInd/>
        <w:textAlignment w:val="auto"/>
      </w:pPr>
      <w:r w:rsidRPr="00FC57B0">
        <w:t>Continue online</w:t>
      </w:r>
    </w:p>
    <w:p w14:paraId="18C8164F" w14:textId="77777777" w:rsidR="00134BC9" w:rsidRPr="00FC57B0" w:rsidRDefault="00134BC9">
      <w:pPr>
        <w:pStyle w:val="Doc-text2"/>
        <w:numPr>
          <w:ilvl w:val="0"/>
          <w:numId w:val="27"/>
        </w:numPr>
        <w:overflowPunct/>
        <w:autoSpaceDE/>
        <w:autoSpaceDN/>
        <w:adjustRightInd/>
        <w:textAlignment w:val="auto"/>
      </w:pPr>
      <w:r w:rsidRPr="00FC57B0">
        <w:t>Agreed</w:t>
      </w:r>
    </w:p>
    <w:p w14:paraId="4F0C937D" w14:textId="77777777" w:rsidR="00134BC9" w:rsidRPr="00FC57B0" w:rsidRDefault="00134BC9" w:rsidP="00134BC9">
      <w:pPr>
        <w:pStyle w:val="Comments"/>
      </w:pPr>
      <w:r w:rsidRPr="00FC57B0">
        <w:t>(14/18) Proposal 2: If proposal 1 is agreed, approve the following: The SMTC configuration is based on the assumption that transmitting node’s feeder link delay = 0 ms.</w:t>
      </w:r>
    </w:p>
    <w:p w14:paraId="3083047E" w14:textId="77777777" w:rsidR="00134BC9" w:rsidRPr="00FC57B0" w:rsidRDefault="00134BC9" w:rsidP="00134BC9">
      <w:pPr>
        <w:pStyle w:val="Comments"/>
      </w:pPr>
      <w:r w:rsidRPr="00FC57B0">
        <w:t>Note: If Proposal 4 is agreed, change the above wording “feeder link delay” to “NTN payload to gNB delay”.</w:t>
      </w:r>
    </w:p>
    <w:p w14:paraId="2D5026B3" w14:textId="77777777" w:rsidR="00134BC9" w:rsidRPr="00FC57B0" w:rsidRDefault="00134BC9">
      <w:pPr>
        <w:pStyle w:val="Doc-text2"/>
        <w:numPr>
          <w:ilvl w:val="0"/>
          <w:numId w:val="37"/>
        </w:numPr>
        <w:overflowPunct/>
        <w:autoSpaceDE/>
        <w:autoSpaceDN/>
        <w:adjustRightInd/>
        <w:textAlignment w:val="auto"/>
      </w:pPr>
      <w:r w:rsidRPr="00FC57B0">
        <w:t>Apple thinks P2 indicates the SMTC configuration for inter-node exchange is based on the feeder link delay=0ms. Is the SMTC configuration is same as that configured to UE in SIB2/4 in Uu interface or not? If the answer is YES, then we may need to clarify the SMTC in SIB2/4 is based on the assumption that the feeder link delay of serving cell equals to 0ms.</w:t>
      </w:r>
    </w:p>
    <w:p w14:paraId="76E95B18" w14:textId="77777777" w:rsidR="00134BC9" w:rsidRPr="00FC57B0" w:rsidRDefault="00134BC9">
      <w:pPr>
        <w:pStyle w:val="Doc-text2"/>
        <w:numPr>
          <w:ilvl w:val="0"/>
          <w:numId w:val="37"/>
        </w:numPr>
        <w:overflowPunct/>
        <w:autoSpaceDE/>
        <w:autoSpaceDN/>
        <w:adjustRightInd/>
        <w:textAlignment w:val="auto"/>
      </w:pPr>
      <w:r w:rsidRPr="00FC57B0">
        <w:t>HW thinks the SMTC exchanged via inter-node message is different from the SMTC configured in Uu. When exchanged via inter-node message, no served UE is taken into consideration, and the only thing matters is to let the transmitting node and the receiving node have the same understanding of the SSB transmission pattern of the transmitting node. But the SMTC in Uu is a per-frequency configuration, the SSB transmission patterns of all neighbor cells (and serving cell, in case of intra-frequency measurements) are considered. The SMTC in Uu emphasizes the “propagation delay difference”, while the SMTC in inter-node message only mentions the “propagation delay” of the cell of the transmitting node. In fact, even in TN the SMTC in inter-node message is different from the SMTC in Uu.</w:t>
      </w:r>
    </w:p>
    <w:p w14:paraId="71589F27" w14:textId="77777777" w:rsidR="00134BC9" w:rsidRPr="00FC57B0" w:rsidRDefault="00134BC9">
      <w:pPr>
        <w:pStyle w:val="Doc-text2"/>
        <w:numPr>
          <w:ilvl w:val="0"/>
          <w:numId w:val="37"/>
        </w:numPr>
        <w:overflowPunct/>
        <w:autoSpaceDE/>
        <w:autoSpaceDN/>
        <w:adjustRightInd/>
        <w:textAlignment w:val="auto"/>
      </w:pPr>
      <w:r w:rsidRPr="00FC57B0">
        <w:t>Apple is ok with the explanation and has not further concerns on p2</w:t>
      </w:r>
    </w:p>
    <w:p w14:paraId="6FDE89AF" w14:textId="77777777" w:rsidR="00134BC9" w:rsidRPr="00FC57B0" w:rsidRDefault="00134BC9">
      <w:pPr>
        <w:pStyle w:val="Doc-text2"/>
        <w:numPr>
          <w:ilvl w:val="0"/>
          <w:numId w:val="27"/>
        </w:numPr>
        <w:overflowPunct/>
        <w:autoSpaceDE/>
        <w:autoSpaceDN/>
        <w:adjustRightInd/>
        <w:textAlignment w:val="auto"/>
      </w:pPr>
      <w:r w:rsidRPr="00FC57B0">
        <w:t>Continue online</w:t>
      </w:r>
    </w:p>
    <w:p w14:paraId="4754FBC7" w14:textId="77777777" w:rsidR="00134BC9" w:rsidRPr="00FC57B0" w:rsidRDefault="00134BC9">
      <w:pPr>
        <w:pStyle w:val="Doc-text2"/>
        <w:numPr>
          <w:ilvl w:val="0"/>
          <w:numId w:val="37"/>
        </w:numPr>
        <w:overflowPunct/>
        <w:autoSpaceDE/>
        <w:autoSpaceDN/>
        <w:adjustRightInd/>
        <w:textAlignment w:val="auto"/>
      </w:pPr>
      <w:r w:rsidRPr="00FC57B0">
        <w:t>Google thinks there is no spec impact because of this</w:t>
      </w:r>
    </w:p>
    <w:p w14:paraId="224BEF37" w14:textId="77777777" w:rsidR="00134BC9" w:rsidRPr="00FC57B0" w:rsidRDefault="00134BC9">
      <w:pPr>
        <w:pStyle w:val="Doc-text2"/>
        <w:numPr>
          <w:ilvl w:val="0"/>
          <w:numId w:val="37"/>
        </w:numPr>
        <w:overflowPunct/>
        <w:autoSpaceDE/>
        <w:autoSpaceDN/>
        <w:adjustRightInd/>
        <w:textAlignment w:val="auto"/>
      </w:pPr>
      <w:r w:rsidRPr="00FC57B0">
        <w:t>HW thinks there is no legacy behaviour for this and it’s better to clarify.</w:t>
      </w:r>
    </w:p>
    <w:p w14:paraId="5624D65D" w14:textId="77777777" w:rsidR="00134BC9" w:rsidRPr="00FC57B0" w:rsidRDefault="00134BC9">
      <w:pPr>
        <w:pStyle w:val="Doc-text2"/>
        <w:numPr>
          <w:ilvl w:val="0"/>
          <w:numId w:val="27"/>
        </w:numPr>
        <w:overflowPunct/>
        <w:autoSpaceDE/>
        <w:autoSpaceDN/>
        <w:adjustRightInd/>
        <w:textAlignment w:val="auto"/>
      </w:pPr>
      <w:r w:rsidRPr="00FC57B0">
        <w:t>Agreed (can check the wording in the actual CR)</w:t>
      </w:r>
    </w:p>
    <w:p w14:paraId="5E408F44" w14:textId="77777777" w:rsidR="00134BC9" w:rsidRPr="00FC57B0" w:rsidRDefault="00134BC9" w:rsidP="00134BC9">
      <w:pPr>
        <w:pStyle w:val="Comments"/>
      </w:pPr>
      <w:r w:rsidRPr="00FC57B0">
        <w:t>(16/16) Proposal 3: For PDD reporting, the configured threshold by the NW and the reported PDD value by the UE refer to the one-way propagation delay.</w:t>
      </w:r>
    </w:p>
    <w:p w14:paraId="6DC5099A" w14:textId="77777777" w:rsidR="00134BC9" w:rsidRPr="00FC57B0" w:rsidRDefault="00134BC9">
      <w:pPr>
        <w:pStyle w:val="Doc-text2"/>
        <w:numPr>
          <w:ilvl w:val="0"/>
          <w:numId w:val="27"/>
        </w:numPr>
        <w:overflowPunct/>
        <w:autoSpaceDE/>
        <w:autoSpaceDN/>
        <w:adjustRightInd/>
        <w:textAlignment w:val="auto"/>
      </w:pPr>
      <w:r w:rsidRPr="00FC57B0">
        <w:t>For PDD reporting, the configured threshold by the NW and the reported PDD value by the UE refer to the one-way propagation delay.</w:t>
      </w:r>
    </w:p>
    <w:p w14:paraId="3B0E5A59" w14:textId="48DAF82D" w:rsidR="00134BC9" w:rsidRPr="00FC57B0" w:rsidRDefault="00134BC9" w:rsidP="00134BC9">
      <w:pPr>
        <w:pStyle w:val="Comments"/>
      </w:pPr>
      <w:r w:rsidRPr="00FC57B0">
        <w:t>(12/16) Proposal 4: The changes in R2-2303765 are adopted.</w:t>
      </w:r>
    </w:p>
    <w:p w14:paraId="30ACD67C" w14:textId="5E8D0510" w:rsidR="00134BC9" w:rsidRPr="00FC57B0" w:rsidRDefault="00134BC9">
      <w:pPr>
        <w:pStyle w:val="Doc-text2"/>
        <w:numPr>
          <w:ilvl w:val="0"/>
          <w:numId w:val="27"/>
        </w:numPr>
        <w:overflowPunct/>
        <w:autoSpaceDE/>
        <w:autoSpaceDN/>
        <w:adjustRightInd/>
        <w:textAlignment w:val="auto"/>
      </w:pPr>
      <w:r w:rsidRPr="00FC57B0">
        <w:t>The changes in R2-2303765 are adopted.</w:t>
      </w:r>
    </w:p>
    <w:p w14:paraId="71AD17D4" w14:textId="5FBFC802" w:rsidR="00134BC9" w:rsidRPr="00FC57B0" w:rsidRDefault="00134BC9" w:rsidP="00134BC9">
      <w:pPr>
        <w:pStyle w:val="Comments"/>
      </w:pPr>
      <w:r w:rsidRPr="00FC57B0">
        <w:t>(14/16) Proposal 5: R2-2303412 is not pursued.</w:t>
      </w:r>
    </w:p>
    <w:p w14:paraId="1878167B" w14:textId="3E4256F6" w:rsidR="00134BC9" w:rsidRPr="00FC57B0" w:rsidRDefault="00134BC9">
      <w:pPr>
        <w:pStyle w:val="Doc-text2"/>
        <w:numPr>
          <w:ilvl w:val="0"/>
          <w:numId w:val="27"/>
        </w:numPr>
        <w:overflowPunct/>
        <w:autoSpaceDE/>
        <w:autoSpaceDN/>
        <w:adjustRightInd/>
        <w:textAlignment w:val="auto"/>
      </w:pPr>
      <w:r w:rsidRPr="00FC57B0">
        <w:t>R2-2303412 is not pursued.</w:t>
      </w:r>
    </w:p>
    <w:p w14:paraId="520326E7" w14:textId="77777777" w:rsidR="00134BC9" w:rsidRPr="00FC57B0" w:rsidRDefault="00134BC9" w:rsidP="00134BC9">
      <w:pPr>
        <w:pStyle w:val="Doc-text2"/>
        <w:ind w:left="1619" w:firstLine="0"/>
      </w:pPr>
    </w:p>
    <w:p w14:paraId="5DF84AED" w14:textId="77777777" w:rsidR="00134BC9" w:rsidRPr="00FC57B0" w:rsidRDefault="00134BC9" w:rsidP="00134BC9">
      <w:pPr>
        <w:pStyle w:val="Comments"/>
      </w:pPr>
      <w:r w:rsidRPr="00FC57B0">
        <w:t>PDD:</w:t>
      </w:r>
    </w:p>
    <w:p w14:paraId="195F4C3A" w14:textId="62344720" w:rsidR="00134BC9" w:rsidRPr="00FC57B0" w:rsidRDefault="00134BC9" w:rsidP="00134BC9">
      <w:pPr>
        <w:pStyle w:val="Comments"/>
      </w:pPr>
      <w:r w:rsidRPr="00FC57B0">
        <w:t>(18/19) Proposal 6: R2-2303035 is not pursued.</w:t>
      </w:r>
    </w:p>
    <w:p w14:paraId="77FC16A6" w14:textId="77777777" w:rsidR="00134BC9" w:rsidRPr="00FC57B0" w:rsidRDefault="00134BC9">
      <w:pPr>
        <w:pStyle w:val="Doc-text2"/>
        <w:numPr>
          <w:ilvl w:val="0"/>
          <w:numId w:val="37"/>
        </w:numPr>
        <w:overflowPunct/>
        <w:autoSpaceDE/>
        <w:autoSpaceDN/>
        <w:adjustRightInd/>
        <w:textAlignment w:val="auto"/>
      </w:pPr>
      <w:r w:rsidRPr="00FC57B0">
        <w:t xml:space="preserve">QC thinks there is an implementation confusion how to round the PDD value. Ok if everybody thinks it is up to UE implementation, that is fine, but where it is clarified in spec? SMTC value as small as 1ms and threshold to trigger PDD could as small as 0.5ms are allowed in NTN, then rounding incorrectly can bring confusion. For example, real PDD value of 1.3ms, then after rounding PDD is 1ms. Now it changes to 0.7ms. But rounded value will still be 1 ms, but in real </w:t>
      </w:r>
      <w:r w:rsidRPr="00FC57B0">
        <w:lastRenderedPageBreak/>
        <w:t>value changed by more than 0.5ms, should UE now trigger PDD report or not? QC suggests to provide clarification as below as note or in chairman’s note: “Proposal 6: it is up to UE implementation whether to round the actual PDD value to nearest integer or the next integer with value larger or equal.”</w:t>
      </w:r>
    </w:p>
    <w:p w14:paraId="1CFDC662" w14:textId="77777777" w:rsidR="00134BC9" w:rsidRPr="00FC57B0" w:rsidRDefault="00134BC9">
      <w:pPr>
        <w:pStyle w:val="Doc-text2"/>
        <w:numPr>
          <w:ilvl w:val="0"/>
          <w:numId w:val="27"/>
        </w:numPr>
        <w:overflowPunct/>
        <w:autoSpaceDE/>
        <w:autoSpaceDN/>
        <w:adjustRightInd/>
        <w:textAlignment w:val="auto"/>
      </w:pPr>
      <w:r w:rsidRPr="00FC57B0">
        <w:t>Continue online</w:t>
      </w:r>
    </w:p>
    <w:p w14:paraId="4EB05C9E" w14:textId="77777777" w:rsidR="00134BC9" w:rsidRPr="00FC57B0" w:rsidRDefault="00134BC9">
      <w:pPr>
        <w:pStyle w:val="Doc-text2"/>
        <w:numPr>
          <w:ilvl w:val="0"/>
          <w:numId w:val="27"/>
        </w:numPr>
        <w:overflowPunct/>
        <w:autoSpaceDE/>
        <w:autoSpaceDN/>
        <w:adjustRightInd/>
        <w:textAlignment w:val="auto"/>
      </w:pPr>
      <w:r w:rsidRPr="00FC57B0">
        <w:t>It is up to UE implementation whether to round the actual PDD value to nearest integer or the next integer with value larger or equal.</w:t>
      </w:r>
    </w:p>
    <w:p w14:paraId="5EDDEA05" w14:textId="77777777" w:rsidR="00134BC9" w:rsidRPr="00FC57B0" w:rsidRDefault="00134BC9" w:rsidP="00134BC9">
      <w:pPr>
        <w:pStyle w:val="Comments"/>
      </w:pPr>
    </w:p>
    <w:p w14:paraId="0267ACBE" w14:textId="77777777" w:rsidR="00134BC9" w:rsidRPr="00FC57B0" w:rsidRDefault="00134BC9" w:rsidP="00134BC9">
      <w:pPr>
        <w:pStyle w:val="Comments"/>
      </w:pPr>
      <w:r w:rsidRPr="00FC57B0">
        <w:t>Neighbour cell measurement:</w:t>
      </w:r>
    </w:p>
    <w:p w14:paraId="5E5AB037" w14:textId="0FC62BEC" w:rsidR="00134BC9" w:rsidRPr="00FC57B0" w:rsidRDefault="00134BC9" w:rsidP="00134BC9">
      <w:pPr>
        <w:pStyle w:val="Comments"/>
      </w:pPr>
      <w:r w:rsidRPr="00FC57B0">
        <w:t>(15/18) Proposal 7: R2-2303164 is not pursued.</w:t>
      </w:r>
    </w:p>
    <w:p w14:paraId="58271ADA" w14:textId="689AD65E" w:rsidR="00134BC9" w:rsidRPr="00FC57B0" w:rsidRDefault="00134BC9">
      <w:pPr>
        <w:pStyle w:val="Doc-text2"/>
        <w:numPr>
          <w:ilvl w:val="0"/>
          <w:numId w:val="27"/>
        </w:numPr>
        <w:overflowPunct/>
        <w:autoSpaceDE/>
        <w:autoSpaceDN/>
        <w:adjustRightInd/>
        <w:textAlignment w:val="auto"/>
      </w:pPr>
      <w:r w:rsidRPr="00FC57B0">
        <w:t>R2-2303164 is not pursued.</w:t>
      </w:r>
    </w:p>
    <w:p w14:paraId="6F3E0B1D" w14:textId="77777777" w:rsidR="00134BC9" w:rsidRPr="00FC57B0" w:rsidRDefault="00134BC9" w:rsidP="00134BC9">
      <w:pPr>
        <w:pStyle w:val="Comments"/>
      </w:pPr>
    </w:p>
    <w:p w14:paraId="3A3D4348" w14:textId="77777777" w:rsidR="00134BC9" w:rsidRPr="00FC57B0" w:rsidRDefault="00134BC9" w:rsidP="00134BC9">
      <w:pPr>
        <w:pStyle w:val="Comments"/>
      </w:pPr>
      <w:r w:rsidRPr="00FC57B0">
        <w:t>Skip measurements:</w:t>
      </w:r>
    </w:p>
    <w:p w14:paraId="5B4B02C9" w14:textId="3A999116" w:rsidR="00134BC9" w:rsidRPr="00FC57B0" w:rsidRDefault="00134BC9" w:rsidP="00134BC9">
      <w:pPr>
        <w:pStyle w:val="Comments"/>
      </w:pPr>
      <w:r w:rsidRPr="00FC57B0">
        <w:t>(14/17) Proposal 8: R2-2303296 is not pursued.</w:t>
      </w:r>
    </w:p>
    <w:p w14:paraId="67B6CCDB" w14:textId="36EDB4B1" w:rsidR="00134BC9" w:rsidRPr="00FC57B0" w:rsidRDefault="00134BC9">
      <w:pPr>
        <w:pStyle w:val="Doc-text2"/>
        <w:numPr>
          <w:ilvl w:val="0"/>
          <w:numId w:val="27"/>
        </w:numPr>
        <w:overflowPunct/>
        <w:autoSpaceDE/>
        <w:autoSpaceDN/>
        <w:adjustRightInd/>
        <w:textAlignment w:val="auto"/>
      </w:pPr>
      <w:r w:rsidRPr="00FC57B0">
        <w:t>R2-2303296 is not pursued.</w:t>
      </w:r>
    </w:p>
    <w:p w14:paraId="6ADDE6B7" w14:textId="77777777" w:rsidR="00134BC9" w:rsidRPr="00FC57B0" w:rsidRDefault="00134BC9" w:rsidP="00134BC9">
      <w:pPr>
        <w:pStyle w:val="Comments"/>
      </w:pPr>
    </w:p>
    <w:p w14:paraId="5DE8EFAB" w14:textId="77777777" w:rsidR="00134BC9" w:rsidRPr="00FC57B0" w:rsidRDefault="00134BC9" w:rsidP="00134BC9">
      <w:pPr>
        <w:pStyle w:val="Comments"/>
      </w:pPr>
      <w:r w:rsidRPr="00FC57B0">
        <w:t>SFTD:</w:t>
      </w:r>
    </w:p>
    <w:p w14:paraId="4C3F5042" w14:textId="310B10BE" w:rsidR="00134BC9" w:rsidRPr="00FC57B0" w:rsidRDefault="00134BC9" w:rsidP="00134BC9">
      <w:pPr>
        <w:pStyle w:val="Comments"/>
      </w:pPr>
      <w:r w:rsidRPr="00FC57B0">
        <w:t>(14/17) Proposal 9: R2-2303819 is not pursued.</w:t>
      </w:r>
    </w:p>
    <w:p w14:paraId="33F6C55A" w14:textId="30E0C52F" w:rsidR="00134BC9" w:rsidRPr="00FC57B0" w:rsidRDefault="00134BC9">
      <w:pPr>
        <w:pStyle w:val="Doc-text2"/>
        <w:numPr>
          <w:ilvl w:val="0"/>
          <w:numId w:val="37"/>
        </w:numPr>
        <w:overflowPunct/>
        <w:autoSpaceDE/>
        <w:autoSpaceDN/>
        <w:adjustRightInd/>
        <w:textAlignment w:val="auto"/>
      </w:pPr>
      <w:r w:rsidRPr="00FC57B0">
        <w:t>CATT suggests further online discussion (or to postpone to the next meeting). CATT believes that, the reason of most of the companies not supporting the suggestion in R2-2303819 is that, companies assume network  can configure UE to report both SFTD and PDD, and then can derive the actual time difference value (excluding the PDD part, and the feeder link PDD part ). However, we just want to remind again that, even the network can configure both SFTD and PDD report, the UE may not perform and report SFTD and PDD at the same time, then, we don’t think the network can derive the actual time difference value based on the SFTD and PDD reported at different time, because the SFT and PDD are keeping change.</w:t>
      </w:r>
    </w:p>
    <w:p w14:paraId="1CFDCB37" w14:textId="77777777" w:rsidR="00134BC9" w:rsidRPr="00FC57B0" w:rsidRDefault="00134BC9">
      <w:pPr>
        <w:pStyle w:val="Doc-text2"/>
        <w:numPr>
          <w:ilvl w:val="0"/>
          <w:numId w:val="27"/>
        </w:numPr>
        <w:overflowPunct/>
        <w:autoSpaceDE/>
        <w:autoSpaceDN/>
        <w:adjustRightInd/>
        <w:textAlignment w:val="auto"/>
      </w:pPr>
      <w:r w:rsidRPr="00FC57B0">
        <w:t>Continue online</w:t>
      </w:r>
    </w:p>
    <w:p w14:paraId="4F69B553" w14:textId="77777777" w:rsidR="00134BC9" w:rsidRPr="00FC57B0" w:rsidRDefault="00134BC9">
      <w:pPr>
        <w:pStyle w:val="Doc-text2"/>
        <w:numPr>
          <w:ilvl w:val="0"/>
          <w:numId w:val="27"/>
        </w:numPr>
        <w:overflowPunct/>
        <w:autoSpaceDE/>
        <w:autoSpaceDN/>
        <w:adjustRightInd/>
        <w:textAlignment w:val="auto"/>
      </w:pPr>
      <w:r w:rsidRPr="00FC57B0">
        <w:t>Postponed to the next meeting</w:t>
      </w:r>
    </w:p>
    <w:p w14:paraId="255E21C6" w14:textId="77777777" w:rsidR="00134BC9" w:rsidRPr="00FC57B0" w:rsidRDefault="00134BC9" w:rsidP="00134BC9">
      <w:pPr>
        <w:pStyle w:val="Comments"/>
      </w:pPr>
    </w:p>
    <w:p w14:paraId="27425CA2" w14:textId="77777777" w:rsidR="00134BC9" w:rsidRPr="00FC57B0" w:rsidRDefault="00134BC9" w:rsidP="00134BC9">
      <w:pPr>
        <w:pStyle w:val="Comments"/>
      </w:pPr>
      <w:r w:rsidRPr="00FC57B0">
        <w:t>RLC-Config:</w:t>
      </w:r>
    </w:p>
    <w:p w14:paraId="37E87311" w14:textId="12B54848" w:rsidR="00134BC9" w:rsidRPr="00FC57B0" w:rsidRDefault="00134BC9" w:rsidP="00134BC9">
      <w:pPr>
        <w:pStyle w:val="Comments"/>
      </w:pPr>
      <w:r w:rsidRPr="00FC57B0">
        <w:t>(13/16) Proposal 10: R2-2303819 is not pursued.</w:t>
      </w:r>
    </w:p>
    <w:p w14:paraId="6B932033" w14:textId="15FE750F" w:rsidR="00134BC9" w:rsidRPr="00FC57B0" w:rsidRDefault="00134BC9">
      <w:pPr>
        <w:pStyle w:val="Doc-text2"/>
        <w:numPr>
          <w:ilvl w:val="0"/>
          <w:numId w:val="27"/>
        </w:numPr>
        <w:overflowPunct/>
        <w:autoSpaceDE/>
        <w:autoSpaceDN/>
        <w:adjustRightInd/>
        <w:textAlignment w:val="auto"/>
      </w:pPr>
      <w:r w:rsidRPr="00FC57B0">
        <w:t>R2-2303819 is not pursued.</w:t>
      </w:r>
    </w:p>
    <w:p w14:paraId="06473A3E" w14:textId="77777777" w:rsidR="00134BC9" w:rsidRPr="00FC57B0" w:rsidRDefault="00134BC9" w:rsidP="00134BC9">
      <w:pPr>
        <w:pStyle w:val="Comments"/>
      </w:pPr>
    </w:p>
    <w:p w14:paraId="75921DC8" w14:textId="77777777" w:rsidR="00134BC9" w:rsidRPr="00FC57B0" w:rsidRDefault="00134BC9" w:rsidP="00134BC9">
      <w:pPr>
        <w:pStyle w:val="Comments"/>
      </w:pPr>
      <w:r w:rsidRPr="00FC57B0">
        <w:t>Event D1:</w:t>
      </w:r>
    </w:p>
    <w:p w14:paraId="018D89E1" w14:textId="162F9E3A" w:rsidR="00134BC9" w:rsidRPr="00FC57B0" w:rsidRDefault="00134BC9" w:rsidP="00134BC9">
      <w:pPr>
        <w:pStyle w:val="Comments"/>
      </w:pPr>
      <w:r w:rsidRPr="00FC57B0">
        <w:t>(18/18) Proposal 11: R2-2303461 is agreed.</w:t>
      </w:r>
    </w:p>
    <w:p w14:paraId="2DEF38E8" w14:textId="59F5C1A4" w:rsidR="00134BC9" w:rsidRPr="00FC57B0" w:rsidRDefault="00134BC9">
      <w:pPr>
        <w:pStyle w:val="Doc-text2"/>
        <w:numPr>
          <w:ilvl w:val="0"/>
          <w:numId w:val="27"/>
        </w:numPr>
        <w:overflowPunct/>
        <w:autoSpaceDE/>
        <w:autoSpaceDN/>
        <w:adjustRightInd/>
        <w:textAlignment w:val="auto"/>
      </w:pPr>
      <w:r w:rsidRPr="00FC57B0">
        <w:t>R2-2303461 is agreed.</w:t>
      </w:r>
    </w:p>
    <w:p w14:paraId="4D66F0A7" w14:textId="77777777" w:rsidR="00134BC9" w:rsidRPr="00FC57B0" w:rsidRDefault="00134BC9" w:rsidP="00134BC9">
      <w:pPr>
        <w:pStyle w:val="Doc-text2"/>
        <w:ind w:left="1619" w:firstLine="0"/>
      </w:pPr>
    </w:p>
    <w:p w14:paraId="012B09E1" w14:textId="77777777" w:rsidR="00134BC9" w:rsidRPr="00FC57B0" w:rsidRDefault="00134BC9" w:rsidP="00134BC9">
      <w:pPr>
        <w:pStyle w:val="Comments"/>
      </w:pPr>
      <w:r w:rsidRPr="00FC57B0">
        <w:t>T430 for target cell:</w:t>
      </w:r>
    </w:p>
    <w:p w14:paraId="6B26B861" w14:textId="4F771839" w:rsidR="00134BC9" w:rsidRPr="00FC57B0" w:rsidRDefault="00134BC9" w:rsidP="00134BC9">
      <w:pPr>
        <w:pStyle w:val="Comments"/>
      </w:pPr>
      <w:r w:rsidRPr="00FC57B0">
        <w:t>(17/17) Proposal 12: R2-2303923 is agreed.</w:t>
      </w:r>
    </w:p>
    <w:p w14:paraId="477C518F" w14:textId="4D6F5E67" w:rsidR="00134BC9" w:rsidRPr="00FC57B0" w:rsidRDefault="00134BC9">
      <w:pPr>
        <w:pStyle w:val="Doc-text2"/>
        <w:numPr>
          <w:ilvl w:val="0"/>
          <w:numId w:val="27"/>
        </w:numPr>
        <w:overflowPunct/>
        <w:autoSpaceDE/>
        <w:autoSpaceDN/>
        <w:adjustRightInd/>
        <w:textAlignment w:val="auto"/>
      </w:pPr>
      <w:r w:rsidRPr="00FC57B0">
        <w:t>R2-2303923 is agreed.</w:t>
      </w:r>
    </w:p>
    <w:p w14:paraId="0751A4C2" w14:textId="77777777" w:rsidR="00134BC9" w:rsidRPr="00FC57B0" w:rsidRDefault="00134BC9" w:rsidP="00134BC9">
      <w:pPr>
        <w:pStyle w:val="Comments"/>
      </w:pPr>
    </w:p>
    <w:p w14:paraId="622A56BB" w14:textId="77777777" w:rsidR="00134BC9" w:rsidRPr="00FC57B0" w:rsidRDefault="00134BC9" w:rsidP="00134BC9">
      <w:pPr>
        <w:pStyle w:val="Comments"/>
      </w:pPr>
      <w:r w:rsidRPr="00FC57B0">
        <w:t>MIB:</w:t>
      </w:r>
    </w:p>
    <w:p w14:paraId="0D4E1CE0" w14:textId="57B5510D" w:rsidR="00134BC9" w:rsidRPr="00FC57B0" w:rsidRDefault="00134BC9" w:rsidP="00134BC9">
      <w:pPr>
        <w:pStyle w:val="Comments"/>
      </w:pPr>
      <w:r w:rsidRPr="00FC57B0">
        <w:t xml:space="preserve">(16/18) Proposal 13: R2-2303924 is agreed. </w:t>
      </w:r>
    </w:p>
    <w:p w14:paraId="08B68828" w14:textId="51DFFAED" w:rsidR="00134BC9" w:rsidRPr="00FC57B0" w:rsidRDefault="00134BC9">
      <w:pPr>
        <w:pStyle w:val="Doc-text2"/>
        <w:numPr>
          <w:ilvl w:val="0"/>
          <w:numId w:val="27"/>
        </w:numPr>
        <w:overflowPunct/>
        <w:autoSpaceDE/>
        <w:autoSpaceDN/>
        <w:adjustRightInd/>
        <w:textAlignment w:val="auto"/>
      </w:pPr>
      <w:r w:rsidRPr="00FC57B0">
        <w:t>R2-2303924 is agreed.</w:t>
      </w:r>
    </w:p>
    <w:p w14:paraId="5D9224A5" w14:textId="77777777" w:rsidR="00134BC9" w:rsidRPr="00FC57B0" w:rsidRDefault="00134BC9" w:rsidP="00134BC9">
      <w:pPr>
        <w:pStyle w:val="Comments"/>
      </w:pPr>
    </w:p>
    <w:p w14:paraId="4A94BE09" w14:textId="77777777" w:rsidR="00134BC9" w:rsidRPr="00FC57B0" w:rsidRDefault="00134BC9" w:rsidP="00134BC9">
      <w:pPr>
        <w:pStyle w:val="Comments"/>
      </w:pPr>
      <w:r w:rsidRPr="00FC57B0">
        <w:t>Missing references:</w:t>
      </w:r>
    </w:p>
    <w:p w14:paraId="474B2EEB" w14:textId="402B8E9C" w:rsidR="00134BC9" w:rsidRPr="00FC57B0" w:rsidRDefault="00134BC9" w:rsidP="00134BC9">
      <w:pPr>
        <w:pStyle w:val="Comments"/>
      </w:pPr>
      <w:r w:rsidRPr="00FC57B0">
        <w:t>Proposal 14: For R2-2303671, the references to 38.181-5 are agreed, and revise “For each band, NTN capable UEs shall indicate supporting the maximum of those channel bandwidths that are less than or equal to 20 MHz for FR1, taking restrictions in TS 38.101-5 [34] into consideration” to “For each band, NTN capable UEs shall indicate the supported channel bandwidths for FR1, taking restrictions in TS 38.101-5 [34] into consideration”.</w:t>
      </w:r>
    </w:p>
    <w:p w14:paraId="2A53CA6F" w14:textId="77777777" w:rsidR="00134BC9" w:rsidRPr="00FC57B0" w:rsidRDefault="00134BC9">
      <w:pPr>
        <w:pStyle w:val="Doc-text2"/>
        <w:numPr>
          <w:ilvl w:val="0"/>
          <w:numId w:val="27"/>
        </w:numPr>
        <w:overflowPunct/>
        <w:autoSpaceDE/>
        <w:autoSpaceDN/>
        <w:adjustRightInd/>
        <w:textAlignment w:val="auto"/>
      </w:pPr>
      <w:r w:rsidRPr="00FC57B0">
        <w:t>Agreed.</w:t>
      </w:r>
    </w:p>
    <w:p w14:paraId="6B89CEBA" w14:textId="7BC3B7FD" w:rsidR="00134BC9" w:rsidRPr="00FC57B0" w:rsidRDefault="00134BC9" w:rsidP="00134BC9">
      <w:pPr>
        <w:pStyle w:val="Comments"/>
      </w:pPr>
      <w:r w:rsidRPr="00FC57B0">
        <w:t>(11/12) Proposal 15: R2-2303675 is agreed.</w:t>
      </w:r>
    </w:p>
    <w:p w14:paraId="20CC9D93" w14:textId="3739D708" w:rsidR="00134BC9" w:rsidRPr="00FC57B0" w:rsidRDefault="00134BC9">
      <w:pPr>
        <w:pStyle w:val="Doc-text2"/>
        <w:numPr>
          <w:ilvl w:val="0"/>
          <w:numId w:val="27"/>
        </w:numPr>
        <w:overflowPunct/>
        <w:autoSpaceDE/>
        <w:autoSpaceDN/>
        <w:adjustRightInd/>
        <w:textAlignment w:val="auto"/>
      </w:pPr>
      <w:r w:rsidRPr="00FC57B0">
        <w:t>R2-2303675 is agreed.</w:t>
      </w:r>
    </w:p>
    <w:p w14:paraId="64C5C85F" w14:textId="77777777" w:rsidR="00134BC9" w:rsidRPr="00FC57B0" w:rsidRDefault="00134BC9" w:rsidP="00134BC9">
      <w:pPr>
        <w:pStyle w:val="Comments"/>
      </w:pPr>
    </w:p>
    <w:p w14:paraId="12A4D8A7" w14:textId="77777777" w:rsidR="00134BC9" w:rsidRPr="00FC57B0" w:rsidRDefault="00134BC9" w:rsidP="00134BC9">
      <w:pPr>
        <w:pStyle w:val="Comments"/>
      </w:pPr>
    </w:p>
    <w:p w14:paraId="591846F9"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w:t>
      </w:r>
    </w:p>
    <w:p w14:paraId="1367A32A" w14:textId="77777777" w:rsidR="00134BC9" w:rsidRPr="00FC57B0" w:rsidRDefault="00134BC9">
      <w:pPr>
        <w:pStyle w:val="Doc-text2"/>
        <w:numPr>
          <w:ilvl w:val="0"/>
          <w:numId w:val="4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Feeder link delay (including common TA parameters and Kmac) difference is compensated by the UE. RAN2 understanding is that Kmac reflects the actual delay between RP and gNB.</w:t>
      </w:r>
    </w:p>
    <w:p w14:paraId="09EB3A88" w14:textId="77777777" w:rsidR="00134BC9" w:rsidRPr="00FC57B0" w:rsidRDefault="00134BC9">
      <w:pPr>
        <w:pStyle w:val="Doc-text2"/>
        <w:numPr>
          <w:ilvl w:val="0"/>
          <w:numId w:val="4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The SMTC configuration is based on the assumption that transmitting node’s feeder link delay = 0 ms.</w:t>
      </w:r>
    </w:p>
    <w:p w14:paraId="203136B2" w14:textId="77777777" w:rsidR="00134BC9" w:rsidRPr="00FC57B0" w:rsidRDefault="00134BC9">
      <w:pPr>
        <w:pStyle w:val="Doc-text2"/>
        <w:numPr>
          <w:ilvl w:val="0"/>
          <w:numId w:val="4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lastRenderedPageBreak/>
        <w:t>For PDD reporting, the configured threshold by the NW and the reported PDD value by the UE refer to the one-way propagation delay.</w:t>
      </w:r>
    </w:p>
    <w:p w14:paraId="1B0C027D" w14:textId="77777777" w:rsidR="00134BC9" w:rsidRPr="00FC57B0" w:rsidRDefault="00134BC9">
      <w:pPr>
        <w:pStyle w:val="Doc-text2"/>
        <w:numPr>
          <w:ilvl w:val="0"/>
          <w:numId w:val="4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It is up to UE implementation whether to round the actual PDD value to nearest integer or the next integer with value larger or equal.</w:t>
      </w:r>
    </w:p>
    <w:p w14:paraId="36C83540" w14:textId="77777777" w:rsidR="00134BC9" w:rsidRPr="00FC57B0" w:rsidRDefault="00134BC9" w:rsidP="00134BC9">
      <w:pPr>
        <w:pStyle w:val="Comments"/>
      </w:pPr>
    </w:p>
    <w:p w14:paraId="24F9BEC4" w14:textId="77777777" w:rsidR="001C54CD" w:rsidRPr="00FC57B0" w:rsidRDefault="001C54CD" w:rsidP="001C54CD">
      <w:pPr>
        <w:pStyle w:val="Doc-text2"/>
      </w:pPr>
    </w:p>
    <w:p w14:paraId="1C182A84" w14:textId="77777777" w:rsidR="001C54CD" w:rsidRPr="00FC57B0" w:rsidRDefault="001C54CD" w:rsidP="001C54CD">
      <w:pPr>
        <w:pStyle w:val="Heading2"/>
      </w:pPr>
      <w:bookmarkStart w:id="435" w:name="_Toc134112359"/>
      <w:r w:rsidRPr="00FC57B0">
        <w:t>6.7</w:t>
      </w:r>
      <w:r w:rsidRPr="00FC57B0">
        <w:tab/>
        <w:t>NR positioning enhancements</w:t>
      </w:r>
      <w:bookmarkEnd w:id="435"/>
    </w:p>
    <w:p w14:paraId="6623BE1A" w14:textId="77777777" w:rsidR="001C54CD" w:rsidRPr="00FC57B0" w:rsidRDefault="001C54CD" w:rsidP="001C54CD">
      <w:pPr>
        <w:pStyle w:val="Comments"/>
      </w:pPr>
      <w:r w:rsidRPr="00FC57B0">
        <w:t>(NR_pos_enh-Core; leading WG: RAN1; REL-17; WID: RP-210903)</w:t>
      </w:r>
    </w:p>
    <w:p w14:paraId="0440D579" w14:textId="77777777" w:rsidR="001C54CD" w:rsidRPr="00FC57B0" w:rsidRDefault="001C54CD" w:rsidP="001C54CD">
      <w:pPr>
        <w:pStyle w:val="Comments"/>
      </w:pPr>
      <w:r w:rsidRPr="00FC57B0">
        <w:t xml:space="preserve">Tdoc Limitation: 4 tdocs </w:t>
      </w:r>
    </w:p>
    <w:p w14:paraId="28115D0E" w14:textId="77777777" w:rsidR="003A4665" w:rsidRPr="00FC57B0" w:rsidRDefault="003A4665" w:rsidP="003A4665">
      <w:pPr>
        <w:pStyle w:val="Heading3"/>
      </w:pPr>
      <w:bookmarkStart w:id="436" w:name="_Toc134112360"/>
      <w:r w:rsidRPr="00FC57B0">
        <w:t>6.7.1</w:t>
      </w:r>
      <w:r w:rsidRPr="00FC57B0">
        <w:tab/>
        <w:t>General and stage 2 corrections</w:t>
      </w:r>
      <w:bookmarkEnd w:id="436"/>
    </w:p>
    <w:p w14:paraId="3D2BB8A1" w14:textId="77777777" w:rsidR="003A4665" w:rsidRPr="00FC57B0" w:rsidRDefault="003A4665" w:rsidP="003A4665">
      <w:pPr>
        <w:pStyle w:val="Comments"/>
      </w:pPr>
      <w:r w:rsidRPr="00FC57B0">
        <w:t>Handled by email</w:t>
      </w:r>
    </w:p>
    <w:p w14:paraId="5156CA76" w14:textId="77777777" w:rsidR="003A4665" w:rsidRPr="00FC57B0" w:rsidRDefault="003A4665" w:rsidP="003A4665">
      <w:pPr>
        <w:pStyle w:val="Comments"/>
      </w:pPr>
    </w:p>
    <w:p w14:paraId="09A1DFC5" w14:textId="77777777" w:rsidR="003A4665" w:rsidRPr="00FC57B0" w:rsidRDefault="003A4665" w:rsidP="003A4665">
      <w:pPr>
        <w:pStyle w:val="Comments"/>
      </w:pPr>
      <w:r w:rsidRPr="00FC57B0">
        <w:t>Incoming LS with “take into account” action</w:t>
      </w:r>
    </w:p>
    <w:p w14:paraId="2212464F" w14:textId="399437BC" w:rsidR="003A4665" w:rsidRPr="00FC57B0" w:rsidRDefault="003A4665" w:rsidP="003A4665">
      <w:pPr>
        <w:pStyle w:val="Doc-title"/>
      </w:pPr>
      <w:r w:rsidRPr="00FC57B0">
        <w:t>R2-2302429</w:t>
      </w:r>
      <w:r w:rsidRPr="00FC57B0">
        <w:tab/>
        <w:t>Reply LS on applicability of timing error margin of Rx TEG (R4-2303244; contact: CATT)</w:t>
      </w:r>
      <w:r w:rsidRPr="00FC57B0">
        <w:tab/>
        <w:t>RAN4</w:t>
      </w:r>
      <w:r w:rsidRPr="00FC57B0">
        <w:tab/>
        <w:t>LS in</w:t>
      </w:r>
      <w:r w:rsidRPr="00FC57B0">
        <w:tab/>
        <w:t>Rel-17</w:t>
      </w:r>
      <w:r w:rsidRPr="00FC57B0">
        <w:tab/>
        <w:t>NR_pos_enh-Core</w:t>
      </w:r>
      <w:r w:rsidRPr="00FC57B0">
        <w:tab/>
        <w:t>To:RAN2</w:t>
      </w:r>
      <w:r w:rsidRPr="00FC57B0">
        <w:tab/>
        <w:t>Cc:RAN1, RAN3</w:t>
      </w:r>
    </w:p>
    <w:p w14:paraId="322011F4" w14:textId="77777777" w:rsidR="003A4665" w:rsidRPr="00FC57B0" w:rsidRDefault="003A4665">
      <w:pPr>
        <w:pStyle w:val="Doc-text2"/>
        <w:numPr>
          <w:ilvl w:val="0"/>
          <w:numId w:val="73"/>
        </w:numPr>
        <w:overflowPunct/>
        <w:autoSpaceDE/>
        <w:autoSpaceDN/>
        <w:adjustRightInd/>
        <w:textAlignment w:val="auto"/>
      </w:pPr>
      <w:r w:rsidRPr="00FC57B0">
        <w:t>Noted (email discussion [AT121bis-e][400])</w:t>
      </w:r>
    </w:p>
    <w:p w14:paraId="135D7B89" w14:textId="77777777" w:rsidR="003A4665" w:rsidRPr="00FC57B0" w:rsidRDefault="003A4665" w:rsidP="003A4665">
      <w:pPr>
        <w:pStyle w:val="Comments"/>
      </w:pPr>
    </w:p>
    <w:p w14:paraId="0458EB99" w14:textId="77777777" w:rsidR="003A4665" w:rsidRPr="00FC57B0" w:rsidRDefault="003A4665" w:rsidP="003A4665">
      <w:pPr>
        <w:pStyle w:val="Comments"/>
      </w:pPr>
      <w:r w:rsidRPr="00FC57B0">
        <w:t>Incoming LS and draft reply</w:t>
      </w:r>
    </w:p>
    <w:p w14:paraId="6253023B" w14:textId="4C8149DA" w:rsidR="003A4665" w:rsidRPr="00FC57B0" w:rsidRDefault="003A4665" w:rsidP="003A4665">
      <w:pPr>
        <w:pStyle w:val="Doc-title"/>
      </w:pPr>
      <w:r w:rsidRPr="00FC57B0">
        <w:t>R2-2302404</w:t>
      </w:r>
      <w:r w:rsidRPr="00FC57B0">
        <w:tab/>
        <w:t>LS on GNSS integrity requirement parameters definition (C4-230655; contact: Huawei)</w:t>
      </w:r>
      <w:r w:rsidRPr="00FC57B0">
        <w:tab/>
        <w:t>CT4</w:t>
      </w:r>
      <w:r w:rsidRPr="00FC57B0">
        <w:tab/>
        <w:t>LS in</w:t>
      </w:r>
      <w:r w:rsidRPr="00FC57B0">
        <w:tab/>
        <w:t>Rel-17</w:t>
      </w:r>
      <w:r w:rsidRPr="00FC57B0">
        <w:tab/>
        <w:t>5G_eLCS_ph2</w:t>
      </w:r>
      <w:r w:rsidRPr="00FC57B0">
        <w:tab/>
        <w:t>To:RAN2</w:t>
      </w:r>
      <w:r w:rsidRPr="00FC57B0">
        <w:tab/>
        <w:t>Cc:SA2</w:t>
      </w:r>
    </w:p>
    <w:p w14:paraId="25896D5F" w14:textId="77777777" w:rsidR="003A4665" w:rsidRPr="00FC57B0" w:rsidRDefault="003A4665">
      <w:pPr>
        <w:pStyle w:val="Doc-text2"/>
        <w:numPr>
          <w:ilvl w:val="0"/>
          <w:numId w:val="73"/>
        </w:numPr>
        <w:overflowPunct/>
        <w:autoSpaceDE/>
        <w:autoSpaceDN/>
        <w:adjustRightInd/>
        <w:textAlignment w:val="auto"/>
      </w:pPr>
      <w:r w:rsidRPr="00FC57B0">
        <w:t>Postponed (email discussion [AT121bis-e][417]]</w:t>
      </w:r>
    </w:p>
    <w:p w14:paraId="2435AA7C" w14:textId="77777777" w:rsidR="003A4665" w:rsidRPr="00FC57B0" w:rsidRDefault="003A4665" w:rsidP="003A4665">
      <w:pPr>
        <w:pStyle w:val="Doc-title"/>
      </w:pPr>
    </w:p>
    <w:p w14:paraId="39DA09C6" w14:textId="1085F594" w:rsidR="003A4665" w:rsidRPr="00FC57B0" w:rsidRDefault="003A4665" w:rsidP="003A4665">
      <w:pPr>
        <w:pStyle w:val="Doc-title"/>
      </w:pPr>
      <w:r w:rsidRPr="00FC57B0">
        <w:t>R2-2304178</w:t>
      </w:r>
      <w:r w:rsidRPr="00FC57B0">
        <w:tab/>
        <w:t>Draft Reply LS to CT4 on GNSS integrity requirements</w:t>
      </w:r>
      <w:r w:rsidRPr="00FC57B0">
        <w:tab/>
        <w:t>Huawei, HiSilicon</w:t>
      </w:r>
      <w:r w:rsidRPr="00FC57B0">
        <w:tab/>
        <w:t>LS out</w:t>
      </w:r>
      <w:r w:rsidRPr="00FC57B0">
        <w:tab/>
        <w:t>Rel-17</w:t>
      </w:r>
      <w:r w:rsidRPr="00FC57B0">
        <w:tab/>
        <w:t>To:CT4</w:t>
      </w:r>
      <w:r w:rsidRPr="00FC57B0">
        <w:tab/>
        <w:t>Cc:SA2</w:t>
      </w:r>
      <w:r w:rsidRPr="00FC57B0">
        <w:tab/>
        <w:t>Late</w:t>
      </w:r>
    </w:p>
    <w:p w14:paraId="7CB5C9A4" w14:textId="77777777" w:rsidR="003A4665" w:rsidRPr="00FC57B0" w:rsidRDefault="003A4665" w:rsidP="003A4665">
      <w:pPr>
        <w:pStyle w:val="Doc-text2"/>
      </w:pPr>
    </w:p>
    <w:p w14:paraId="65059B2D" w14:textId="77777777" w:rsidR="003A4665" w:rsidRPr="00FC57B0" w:rsidRDefault="003A4665" w:rsidP="003A4665">
      <w:pPr>
        <w:pStyle w:val="Doc-text2"/>
      </w:pPr>
    </w:p>
    <w:p w14:paraId="231EFE44" w14:textId="77777777" w:rsidR="003A4665" w:rsidRPr="00FC57B0" w:rsidRDefault="003A4665" w:rsidP="003A4665">
      <w:pPr>
        <w:pStyle w:val="EmailDiscussion"/>
        <w:overflowPunct/>
        <w:autoSpaceDE/>
        <w:autoSpaceDN/>
        <w:adjustRightInd/>
        <w:ind w:left="1619" w:hanging="360"/>
        <w:textAlignment w:val="auto"/>
      </w:pPr>
      <w:r w:rsidRPr="00FC57B0">
        <w:t>[AT121bis-e][417][POS] LS on GNSS integrity parameters (Huawei)</w:t>
      </w:r>
    </w:p>
    <w:p w14:paraId="770D4646" w14:textId="77777777" w:rsidR="003A4665" w:rsidRPr="00FC57B0" w:rsidRDefault="003A4665" w:rsidP="003A4665">
      <w:pPr>
        <w:pStyle w:val="EmailDiscussion2"/>
      </w:pPr>
      <w:r w:rsidRPr="00FC57B0">
        <w:tab/>
        <w:t>Scope: Consider the LS in R2-2302404 and draft a reply.</w:t>
      </w:r>
    </w:p>
    <w:p w14:paraId="534DE7E2" w14:textId="77777777" w:rsidR="003A4665" w:rsidRPr="00FC57B0" w:rsidRDefault="003A4665" w:rsidP="003A4665">
      <w:pPr>
        <w:pStyle w:val="EmailDiscussion2"/>
      </w:pPr>
      <w:r w:rsidRPr="00FC57B0">
        <w:tab/>
        <w:t>Intended outcome: Report in R2-2304292 and approvable LS in R2-2304307</w:t>
      </w:r>
    </w:p>
    <w:p w14:paraId="6EC5BE10" w14:textId="77777777" w:rsidR="003A4665" w:rsidRPr="00FC57B0" w:rsidRDefault="003A4665" w:rsidP="003A4665">
      <w:pPr>
        <w:pStyle w:val="EmailDiscussion2"/>
      </w:pPr>
      <w:r w:rsidRPr="00FC57B0">
        <w:tab/>
        <w:t>Deadline: Friday 2023-04-21 1000 UTC</w:t>
      </w:r>
    </w:p>
    <w:p w14:paraId="33195A68" w14:textId="77777777" w:rsidR="003A4665" w:rsidRPr="00FC57B0" w:rsidRDefault="003A4665" w:rsidP="003A4665">
      <w:pPr>
        <w:pStyle w:val="EmailDiscussion2"/>
      </w:pPr>
    </w:p>
    <w:p w14:paraId="6EAE2584" w14:textId="5AB828FD" w:rsidR="003A4665" w:rsidRPr="00FC57B0" w:rsidRDefault="003A4665" w:rsidP="003A4665">
      <w:pPr>
        <w:pStyle w:val="Doc-title"/>
      </w:pPr>
      <w:r w:rsidRPr="00FC57B0">
        <w:t>R2-2304292</w:t>
      </w:r>
      <w:r w:rsidRPr="00FC57B0">
        <w:tab/>
        <w:t>[AT121bis-e][417][POS] LS on GNSS integrity parameters (Huawei)</w:t>
      </w:r>
      <w:r w:rsidRPr="00FC57B0">
        <w:tab/>
        <w:t>Huawei, HiSilicon</w:t>
      </w:r>
      <w:r w:rsidRPr="00FC57B0">
        <w:tab/>
        <w:t>discussion</w:t>
      </w:r>
      <w:r w:rsidRPr="00FC57B0">
        <w:tab/>
        <w:t>Rel-17</w:t>
      </w:r>
      <w:r w:rsidRPr="00FC57B0">
        <w:tab/>
        <w:t>NR_pos_enh-Core</w:t>
      </w:r>
    </w:p>
    <w:p w14:paraId="29E21BB6" w14:textId="77777777" w:rsidR="003A4665" w:rsidRPr="00FC57B0" w:rsidRDefault="003A4665" w:rsidP="003A4665">
      <w:pPr>
        <w:pStyle w:val="Doc-text2"/>
      </w:pPr>
    </w:p>
    <w:p w14:paraId="624DD82D" w14:textId="77777777" w:rsidR="003A4665" w:rsidRPr="00FC57B0" w:rsidRDefault="003A4665" w:rsidP="003A4665">
      <w:pPr>
        <w:pStyle w:val="Doc-text2"/>
      </w:pPr>
      <w:r w:rsidRPr="00FC57B0">
        <w:t>Proposal1: RAN2 to down-select from the following options for the reply LS to CT4/SA2 on GNSS integrity parameters:</w:t>
      </w:r>
    </w:p>
    <w:p w14:paraId="5F6B25FD" w14:textId="77777777" w:rsidR="003A4665" w:rsidRPr="00FC57B0" w:rsidRDefault="003A4665" w:rsidP="003A4665">
      <w:pPr>
        <w:pStyle w:val="Doc-text2"/>
      </w:pPr>
      <w:r w:rsidRPr="00FC57B0">
        <w:t></w:t>
      </w:r>
      <w:r w:rsidRPr="00FC57B0">
        <w:tab/>
        <w:t>Option1: Revert the agreement in R2-2213320 and reply to CT4/SA2 that TIR is signaled and AL and TTA are not signaled from the LCS client to the LMF</w:t>
      </w:r>
    </w:p>
    <w:p w14:paraId="2C9D4D7A" w14:textId="77777777" w:rsidR="003A4665" w:rsidRPr="00FC57B0" w:rsidRDefault="003A4665" w:rsidP="003A4665">
      <w:pPr>
        <w:pStyle w:val="Doc-text2"/>
      </w:pPr>
      <w:r w:rsidRPr="00FC57B0">
        <w:t></w:t>
      </w:r>
      <w:r w:rsidRPr="00FC57B0">
        <w:tab/>
        <w:t>Option2: Reply to CT4 that current RAN2 specifications support the data structure for TIR; while the data structures for AL and TTA are still under discussion</w:t>
      </w:r>
    </w:p>
    <w:p w14:paraId="29B210BF" w14:textId="77777777" w:rsidR="003A4665" w:rsidRPr="00FC57B0" w:rsidRDefault="003A4665" w:rsidP="003A4665">
      <w:pPr>
        <w:pStyle w:val="Doc-text2"/>
      </w:pPr>
      <w:r w:rsidRPr="00FC57B0">
        <w:t></w:t>
      </w:r>
      <w:r w:rsidRPr="00FC57B0">
        <w:tab/>
        <w:t>Option3: Ask RTCM or ICAO for the data structures of AL and TTA</w:t>
      </w:r>
    </w:p>
    <w:p w14:paraId="2F39378B" w14:textId="77777777" w:rsidR="003A4665" w:rsidRPr="00FC57B0" w:rsidRDefault="003A4665" w:rsidP="003A4665">
      <w:pPr>
        <w:pStyle w:val="Doc-text2"/>
      </w:pPr>
      <w:r w:rsidRPr="00FC57B0">
        <w:t></w:t>
      </w:r>
      <w:r w:rsidRPr="00FC57B0">
        <w:tab/>
        <w:t>Option4: Reply to CT4 that we recommend to adopt the following data structure of AL and TTA</w:t>
      </w:r>
    </w:p>
    <w:p w14:paraId="4114A643" w14:textId="77777777" w:rsidR="003A4665" w:rsidRPr="00FC57B0" w:rsidRDefault="003A4665" w:rsidP="003A4665">
      <w:pPr>
        <w:pStyle w:val="Doc-text2"/>
      </w:pPr>
      <w:r w:rsidRPr="00FC57B0">
        <w:t></w:t>
      </w:r>
      <w:r w:rsidRPr="00FC57B0">
        <w:tab/>
        <w:t>Option4a, The values for AL, TTA in R2-2212892 as baseline</w:t>
      </w:r>
    </w:p>
    <w:p w14:paraId="503B3F37" w14:textId="77777777" w:rsidR="003A4665" w:rsidRPr="00FC57B0" w:rsidRDefault="003A4665" w:rsidP="003A4665">
      <w:pPr>
        <w:pStyle w:val="Doc-text2"/>
      </w:pPr>
      <w:r w:rsidRPr="00FC57B0">
        <w:t></w:t>
      </w:r>
      <w:r w:rsidRPr="00FC57B0">
        <w:tab/>
        <w:t>Option4b, The values for AL, TTA for the applications considered in Rel-17 can be found in TR 38.857, Table 9.2.4.</w:t>
      </w:r>
    </w:p>
    <w:p w14:paraId="0BF509E2" w14:textId="77777777" w:rsidR="003A4665" w:rsidRPr="00FC57B0" w:rsidRDefault="003A4665" w:rsidP="003A4665">
      <w:pPr>
        <w:pStyle w:val="Doc-text2"/>
      </w:pPr>
    </w:p>
    <w:p w14:paraId="5288E1F7" w14:textId="77777777" w:rsidR="003A4665" w:rsidRPr="00FC57B0" w:rsidRDefault="003A4665" w:rsidP="003A4665">
      <w:pPr>
        <w:pStyle w:val="Doc-text2"/>
      </w:pPr>
      <w:r w:rsidRPr="00FC57B0">
        <w:t>Discussion:</w:t>
      </w:r>
    </w:p>
    <w:p w14:paraId="6851A9C7" w14:textId="77777777" w:rsidR="003A4665" w:rsidRPr="00FC57B0" w:rsidRDefault="003A4665" w:rsidP="003A4665">
      <w:pPr>
        <w:pStyle w:val="Doc-text2"/>
      </w:pPr>
      <w:r w:rsidRPr="00FC57B0">
        <w:t>Nokia consider that the issue is that AL is not defined in RAN specifications, and they would prefer to take option 1 or 2.</w:t>
      </w:r>
    </w:p>
    <w:p w14:paraId="1FEB2A76" w14:textId="77777777" w:rsidR="003A4665" w:rsidRPr="00FC57B0" w:rsidRDefault="003A4665" w:rsidP="003A4665">
      <w:pPr>
        <w:pStyle w:val="Doc-text2"/>
      </w:pPr>
      <w:r w:rsidRPr="00FC57B0">
        <w:t>Qualcomm think we should not have sent the previous LS to SA2, and what is signalled between the LCS client and the LMF is not in RAN2 scope.  They think we can indicate option 4b and this is all that is available.</w:t>
      </w:r>
    </w:p>
    <w:p w14:paraId="1BC8AB50" w14:textId="77777777" w:rsidR="003A4665" w:rsidRPr="00FC57B0" w:rsidRDefault="003A4665" w:rsidP="003A4665">
      <w:pPr>
        <w:pStyle w:val="Doc-text2"/>
      </w:pPr>
      <w:r w:rsidRPr="00FC57B0">
        <w:t>Chair suggests downselecting to options 2 and 4b.</w:t>
      </w:r>
    </w:p>
    <w:p w14:paraId="7C60E99C" w14:textId="77777777" w:rsidR="003A4665" w:rsidRPr="00FC57B0" w:rsidRDefault="003A4665" w:rsidP="003A4665">
      <w:pPr>
        <w:pStyle w:val="Doc-text2"/>
      </w:pPr>
      <w:r w:rsidRPr="00FC57B0">
        <w:t>CATT prefer to stick to the conclusion that there is no impact to LPP, whatever we reply.  They think option 4b is acceptable.</w:t>
      </w:r>
    </w:p>
    <w:p w14:paraId="2CEF05CD" w14:textId="77777777" w:rsidR="003A4665" w:rsidRPr="00FC57B0" w:rsidRDefault="003A4665" w:rsidP="003A4665">
      <w:pPr>
        <w:pStyle w:val="Doc-text2"/>
      </w:pPr>
      <w:r w:rsidRPr="00FC57B0">
        <w:t>Intel are OK with option 4b.</w:t>
      </w:r>
    </w:p>
    <w:p w14:paraId="68BE5453" w14:textId="77777777" w:rsidR="003A4665" w:rsidRPr="00FC57B0" w:rsidRDefault="003A4665" w:rsidP="003A4665">
      <w:pPr>
        <w:pStyle w:val="Doc-text2"/>
      </w:pPr>
      <w:r w:rsidRPr="00FC57B0">
        <w:lastRenderedPageBreak/>
        <w:t>Nokia are not sure if CT4 know all the background information they need, and they think option 4b is strange because of asking another group to refer to a TR.  They can accept 4b.</w:t>
      </w:r>
    </w:p>
    <w:p w14:paraId="68B5DF99" w14:textId="77777777" w:rsidR="003A4665" w:rsidRPr="00FC57B0" w:rsidRDefault="003A4665" w:rsidP="003A4665">
      <w:pPr>
        <w:pStyle w:val="Doc-text2"/>
      </w:pPr>
      <w:r w:rsidRPr="00FC57B0">
        <w:t>Huawei have some concern about the AL range, which they think should align with the PL.</w:t>
      </w:r>
    </w:p>
    <w:p w14:paraId="244FDC8E" w14:textId="77777777" w:rsidR="003A4665" w:rsidRPr="00FC57B0" w:rsidRDefault="003A4665" w:rsidP="003A4665">
      <w:pPr>
        <w:pStyle w:val="Doc-text2"/>
      </w:pPr>
    </w:p>
    <w:p w14:paraId="26CD039C"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Agreements:</w:t>
      </w:r>
    </w:p>
    <w:p w14:paraId="22105137"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Reply LS is postponed to next meeting.</w:t>
      </w:r>
    </w:p>
    <w:p w14:paraId="670860C7" w14:textId="77777777" w:rsidR="003A4665" w:rsidRPr="00FC57B0" w:rsidRDefault="003A4665" w:rsidP="003A4665">
      <w:pPr>
        <w:pStyle w:val="Doc-text2"/>
      </w:pPr>
    </w:p>
    <w:p w14:paraId="47759C2B" w14:textId="77777777" w:rsidR="003A4665" w:rsidRPr="00FC57B0" w:rsidRDefault="003A4665" w:rsidP="003A4665">
      <w:pPr>
        <w:pStyle w:val="Doc-text2"/>
      </w:pPr>
      <w:r w:rsidRPr="00FC57B0">
        <w:t>Proposal2: if we recommend to adopt the data structure in R2-2212892 as baseline, include in the reply LS the following answer:</w:t>
      </w:r>
    </w:p>
    <w:p w14:paraId="05F4EA5A" w14:textId="77777777" w:rsidR="003A4665" w:rsidRPr="00FC57B0" w:rsidRDefault="003A4665" w:rsidP="003A4665">
      <w:pPr>
        <w:pStyle w:val="Doc-text2"/>
      </w:pPr>
      <w:r w:rsidRPr="00FC57B0">
        <w:t>Answer: The requested parameters TIR, AL and TTA are represented as follows</w:t>
      </w:r>
    </w:p>
    <w:p w14:paraId="1FCF322C" w14:textId="77777777" w:rsidR="003A4665" w:rsidRPr="00FC57B0" w:rsidRDefault="003A4665" w:rsidP="003A4665">
      <w:pPr>
        <w:pStyle w:val="Doc-text2"/>
      </w:pPr>
      <w:r w:rsidRPr="00FC57B0">
        <w:t>-</w:t>
      </w:r>
      <w:r w:rsidRPr="00FC57B0">
        <w:tab/>
        <w:t>TIR, representation adopted from TS 37.355, IE TargetIntegrityRisk-r17 of IE CommonIEsRequestLocationInformation, which is represented as INTEGER (10..90), where the TIR is calculated by P=10-0.1n [hour-1] where n is the value of targetIntegrityRisk and the range is 10-1 to 10-9 per hour.</w:t>
      </w:r>
    </w:p>
    <w:p w14:paraId="6AC493A7" w14:textId="77777777" w:rsidR="003A4665" w:rsidRPr="00FC57B0" w:rsidRDefault="003A4665" w:rsidP="003A4665">
      <w:pPr>
        <w:pStyle w:val="Doc-text2"/>
      </w:pPr>
      <w:r w:rsidRPr="00FC57B0">
        <w:t>-</w:t>
      </w:r>
      <w:r w:rsidRPr="00FC57B0">
        <w:tab/>
        <w:t>Alert Limit, separated into a horizontal and vertical alert limit, with a value range adopted from horizontal and vertical protection level attributes in TR.37.355 and the IE IntegrityInfo-r17 of the IE CommonIEsProvideLocationInformation, which contains the following fields, scale factor 0.01 meters</w:t>
      </w:r>
    </w:p>
    <w:p w14:paraId="12616D6C" w14:textId="77777777" w:rsidR="003A4665" w:rsidRPr="00FC57B0" w:rsidRDefault="003A4665" w:rsidP="003A4665">
      <w:pPr>
        <w:pStyle w:val="Doc-text2"/>
      </w:pPr>
      <w:r w:rsidRPr="00FC57B0">
        <w:t>o</w:t>
      </w:r>
      <w:r w:rsidRPr="00FC57B0">
        <w:tab/>
        <w:t>horizontalProtectionLevel-r17</w:t>
      </w:r>
      <w:r w:rsidRPr="00FC57B0">
        <w:tab/>
        <w:t>INTEGER (0..50000)</w:t>
      </w:r>
    </w:p>
    <w:p w14:paraId="3EAF9689" w14:textId="77777777" w:rsidR="003A4665" w:rsidRPr="00FC57B0" w:rsidRDefault="003A4665" w:rsidP="003A4665">
      <w:pPr>
        <w:pStyle w:val="Doc-text2"/>
      </w:pPr>
      <w:r w:rsidRPr="00FC57B0">
        <w:t>o</w:t>
      </w:r>
      <w:r w:rsidRPr="00FC57B0">
        <w:tab/>
        <w:t>verticalProtectionLevel-r17</w:t>
      </w:r>
      <w:r w:rsidRPr="00FC57B0">
        <w:tab/>
      </w:r>
      <w:r w:rsidRPr="00FC57B0">
        <w:tab/>
        <w:t>INTEGER (0..50000)</w:t>
      </w:r>
    </w:p>
    <w:p w14:paraId="712ED87D" w14:textId="77777777" w:rsidR="003A4665" w:rsidRPr="00FC57B0" w:rsidRDefault="003A4665" w:rsidP="003A4665">
      <w:pPr>
        <w:pStyle w:val="Doc-text2"/>
      </w:pPr>
      <w:r w:rsidRPr="00FC57B0">
        <w:t>-</w:t>
      </w:r>
      <w:r w:rsidRPr="00FC57B0">
        <w:tab/>
        <w:t>Time to alert representation can be adopted from the TR 38.857, Table 9.2.4, where TTAs are listed in different use cases from 100ms to 30s. In order to allow some wider TTAs, the recommended value range is INTEGER (1..2000), scale factor 0.1 s.</w:t>
      </w:r>
    </w:p>
    <w:p w14:paraId="2D3421A2" w14:textId="77777777" w:rsidR="003A4665" w:rsidRPr="00FC57B0" w:rsidRDefault="003A4665" w:rsidP="003A4665">
      <w:pPr>
        <w:pStyle w:val="Doc-text2"/>
      </w:pPr>
    </w:p>
    <w:p w14:paraId="43FAFED2" w14:textId="77777777" w:rsidR="003A4665" w:rsidRPr="00FC57B0" w:rsidRDefault="003A4665" w:rsidP="003A4665">
      <w:pPr>
        <w:pStyle w:val="Doc-title"/>
      </w:pPr>
      <w:r w:rsidRPr="00FC57B0">
        <w:t>R2-2304307</w:t>
      </w:r>
      <w:r w:rsidRPr="00FC57B0">
        <w:tab/>
        <w:t>Draft Reply LS to CT4 on GNSS integrity requirements</w:t>
      </w:r>
      <w:r w:rsidRPr="00FC57B0">
        <w:tab/>
        <w:t>Huawei, HiSilicon</w:t>
      </w:r>
      <w:r w:rsidRPr="00FC57B0">
        <w:tab/>
        <w:t>LS out</w:t>
      </w:r>
      <w:r w:rsidRPr="00FC57B0">
        <w:tab/>
        <w:t>Rel-17</w:t>
      </w:r>
      <w:r w:rsidRPr="00FC57B0">
        <w:tab/>
        <w:t>To:CT4</w:t>
      </w:r>
      <w:r w:rsidRPr="00FC57B0">
        <w:tab/>
        <w:t>Cc:SA2</w:t>
      </w:r>
    </w:p>
    <w:p w14:paraId="0F0E9642" w14:textId="77777777" w:rsidR="003A4665" w:rsidRPr="00FC57B0" w:rsidRDefault="003A4665">
      <w:pPr>
        <w:pStyle w:val="Doc-text2"/>
        <w:numPr>
          <w:ilvl w:val="0"/>
          <w:numId w:val="73"/>
        </w:numPr>
        <w:overflowPunct/>
        <w:autoSpaceDE/>
        <w:autoSpaceDN/>
        <w:adjustRightInd/>
        <w:textAlignment w:val="auto"/>
      </w:pPr>
      <w:r w:rsidRPr="00FC57B0">
        <w:t>Not provided (reply is postponed per email discussion [AT121bis-e][417])</w:t>
      </w:r>
    </w:p>
    <w:p w14:paraId="3DA71EE5" w14:textId="77777777" w:rsidR="003A4665" w:rsidRPr="00FC57B0" w:rsidRDefault="003A4665" w:rsidP="003A4665">
      <w:pPr>
        <w:pStyle w:val="Doc-text2"/>
      </w:pPr>
    </w:p>
    <w:p w14:paraId="4F590484" w14:textId="77777777" w:rsidR="003A4665" w:rsidRPr="00FC57B0" w:rsidRDefault="003A4665" w:rsidP="003A4665">
      <w:pPr>
        <w:pStyle w:val="Doc-title"/>
      </w:pPr>
    </w:p>
    <w:p w14:paraId="250F272D" w14:textId="77777777" w:rsidR="003A4665" w:rsidRPr="00FC57B0" w:rsidRDefault="003A4665" w:rsidP="003A4665">
      <w:pPr>
        <w:pStyle w:val="Comments"/>
      </w:pPr>
      <w:r w:rsidRPr="00FC57B0">
        <w:t>Stage 2 proposals</w:t>
      </w:r>
    </w:p>
    <w:p w14:paraId="515EC06A" w14:textId="681AFA25" w:rsidR="003A4665" w:rsidRPr="00FC57B0" w:rsidRDefault="003A4665" w:rsidP="003A4665">
      <w:pPr>
        <w:pStyle w:val="Doc-title"/>
      </w:pPr>
      <w:r w:rsidRPr="00FC57B0">
        <w:t>R2-2302637</w:t>
      </w:r>
      <w:r w:rsidRPr="00FC57B0">
        <w:tab/>
        <w:t>Miscellaneous corrections on 38.305</w:t>
      </w:r>
      <w:r w:rsidRPr="00FC57B0">
        <w:tab/>
        <w:t>CATT</w:t>
      </w:r>
      <w:r w:rsidRPr="00FC57B0">
        <w:tab/>
        <w:t>CR</w:t>
      </w:r>
      <w:r w:rsidRPr="00FC57B0">
        <w:tab/>
        <w:t>Rel-17</w:t>
      </w:r>
      <w:r w:rsidRPr="00FC57B0">
        <w:tab/>
        <w:t>38.305</w:t>
      </w:r>
      <w:r w:rsidRPr="00FC57B0">
        <w:tab/>
        <w:t>17.4.0</w:t>
      </w:r>
      <w:r w:rsidRPr="00FC57B0">
        <w:tab/>
        <w:t>0123</w:t>
      </w:r>
      <w:r w:rsidRPr="00FC57B0">
        <w:tab/>
        <w:t>-</w:t>
      </w:r>
      <w:r w:rsidRPr="00FC57B0">
        <w:tab/>
        <w:t>F</w:t>
      </w:r>
      <w:r w:rsidRPr="00FC57B0">
        <w:tab/>
        <w:t>NR_pos_enh-Core</w:t>
      </w:r>
    </w:p>
    <w:p w14:paraId="3B087EE5" w14:textId="77777777" w:rsidR="003A4665" w:rsidRPr="00FC57B0" w:rsidRDefault="003A4665">
      <w:pPr>
        <w:pStyle w:val="Doc-text2"/>
        <w:numPr>
          <w:ilvl w:val="0"/>
          <w:numId w:val="73"/>
        </w:numPr>
        <w:overflowPunct/>
        <w:autoSpaceDE/>
        <w:autoSpaceDN/>
        <w:adjustRightInd/>
        <w:textAlignment w:val="auto"/>
      </w:pPr>
      <w:r w:rsidRPr="00FC57B0">
        <w:t>Revised in R2-2304516 (email discussion [AT121bis-e][411])</w:t>
      </w:r>
    </w:p>
    <w:p w14:paraId="4FF8EF9B" w14:textId="7B9626C0" w:rsidR="003A4665" w:rsidRPr="00FC57B0" w:rsidRDefault="003A4665" w:rsidP="003A4665">
      <w:pPr>
        <w:pStyle w:val="Doc-title"/>
      </w:pPr>
      <w:r w:rsidRPr="00FC57B0">
        <w:t>R2-2304516</w:t>
      </w:r>
      <w:r w:rsidRPr="00FC57B0">
        <w:tab/>
        <w:t>Miscellaneous corrections on 38.305</w:t>
      </w:r>
      <w:r w:rsidRPr="00FC57B0">
        <w:tab/>
        <w:t>CATT</w:t>
      </w:r>
      <w:r w:rsidRPr="00FC57B0">
        <w:tab/>
        <w:t>CR</w:t>
      </w:r>
      <w:r w:rsidRPr="00FC57B0">
        <w:tab/>
        <w:t>Rel-17</w:t>
      </w:r>
      <w:r w:rsidRPr="00FC57B0">
        <w:tab/>
        <w:t>38.305</w:t>
      </w:r>
      <w:r w:rsidRPr="00FC57B0">
        <w:tab/>
        <w:t>17.4.0</w:t>
      </w:r>
      <w:r w:rsidRPr="00FC57B0">
        <w:tab/>
        <w:t>0123</w:t>
      </w:r>
      <w:r w:rsidRPr="00FC57B0">
        <w:tab/>
        <w:t>1</w:t>
      </w:r>
      <w:r w:rsidRPr="00FC57B0">
        <w:tab/>
        <w:t>F</w:t>
      </w:r>
      <w:r w:rsidRPr="00FC57B0">
        <w:tab/>
        <w:t>NR_pos_enh-Core</w:t>
      </w:r>
    </w:p>
    <w:p w14:paraId="1C0CF40A" w14:textId="77777777" w:rsidR="003A4665" w:rsidRPr="00FC57B0" w:rsidRDefault="003A4665">
      <w:pPr>
        <w:pStyle w:val="Doc-text2"/>
        <w:numPr>
          <w:ilvl w:val="0"/>
          <w:numId w:val="73"/>
        </w:numPr>
        <w:overflowPunct/>
        <w:autoSpaceDE/>
        <w:autoSpaceDN/>
        <w:adjustRightInd/>
        <w:textAlignment w:val="auto"/>
      </w:pPr>
      <w:r w:rsidRPr="00FC57B0">
        <w:t>Agreed in principle (email discussion [AT121bis-e][411])</w:t>
      </w:r>
    </w:p>
    <w:p w14:paraId="37FAD83C" w14:textId="77777777" w:rsidR="003A4665" w:rsidRPr="00FC57B0" w:rsidRDefault="003A4665" w:rsidP="003A4665">
      <w:pPr>
        <w:pStyle w:val="Doc-title"/>
      </w:pPr>
    </w:p>
    <w:p w14:paraId="2D463CE8" w14:textId="5453855B" w:rsidR="003A4665" w:rsidRPr="00FC57B0" w:rsidRDefault="003A4665" w:rsidP="003A4665">
      <w:pPr>
        <w:pStyle w:val="Doc-title"/>
      </w:pPr>
      <w:r w:rsidRPr="00FC57B0">
        <w:t>R2-2302744</w:t>
      </w:r>
      <w:r w:rsidRPr="00FC57B0">
        <w:tab/>
        <w:t>Stage 2 procedure for deactivation of MG gap and PPW</w:t>
      </w:r>
      <w:r w:rsidRPr="00FC57B0">
        <w:tab/>
        <w:t>Intel Corporation</w:t>
      </w:r>
      <w:r w:rsidRPr="00FC57B0">
        <w:tab/>
        <w:t>draftCR</w:t>
      </w:r>
      <w:r w:rsidRPr="00FC57B0">
        <w:tab/>
        <w:t>Rel-17</w:t>
      </w:r>
      <w:r w:rsidRPr="00FC57B0">
        <w:tab/>
        <w:t>38.305</w:t>
      </w:r>
      <w:r w:rsidRPr="00FC57B0">
        <w:tab/>
        <w:t>17.4.0</w:t>
      </w:r>
      <w:r w:rsidRPr="00FC57B0">
        <w:tab/>
        <w:t>F</w:t>
      </w:r>
      <w:r w:rsidRPr="00FC57B0">
        <w:tab/>
        <w:t>NR_pos_enh-Core</w:t>
      </w:r>
    </w:p>
    <w:p w14:paraId="7A9B5237" w14:textId="77777777" w:rsidR="003A4665" w:rsidRPr="00FC57B0" w:rsidRDefault="003A4665">
      <w:pPr>
        <w:pStyle w:val="Doc-text2"/>
        <w:numPr>
          <w:ilvl w:val="0"/>
          <w:numId w:val="73"/>
        </w:numPr>
        <w:overflowPunct/>
        <w:autoSpaceDE/>
        <w:autoSpaceDN/>
        <w:adjustRightInd/>
        <w:textAlignment w:val="auto"/>
      </w:pPr>
      <w:r w:rsidRPr="00FC57B0">
        <w:t>Revised in R2-2304463 (email discussion [AT121bis-e][411])</w:t>
      </w:r>
    </w:p>
    <w:p w14:paraId="33AE0231" w14:textId="093312BE" w:rsidR="003A4665" w:rsidRPr="00FC57B0" w:rsidRDefault="003A4665" w:rsidP="003A4665">
      <w:pPr>
        <w:pStyle w:val="Doc-title"/>
      </w:pPr>
      <w:r w:rsidRPr="00FC57B0">
        <w:t>R2-2304463</w:t>
      </w:r>
      <w:r w:rsidRPr="00FC57B0">
        <w:tab/>
        <w:t>Stage 2 procedure for deactivation of MG gap and PPW</w:t>
      </w:r>
      <w:r w:rsidRPr="00FC57B0">
        <w:tab/>
        <w:t>Intel Corporation</w:t>
      </w:r>
      <w:r w:rsidRPr="00FC57B0">
        <w:tab/>
        <w:t>CR</w:t>
      </w:r>
      <w:r w:rsidRPr="00FC57B0">
        <w:tab/>
        <w:t>Rel-17</w:t>
      </w:r>
      <w:r w:rsidRPr="00FC57B0">
        <w:tab/>
        <w:t>38.305</w:t>
      </w:r>
      <w:r w:rsidRPr="00FC57B0">
        <w:tab/>
        <w:t>17.4.0</w:t>
      </w:r>
      <w:r w:rsidRPr="00FC57B0">
        <w:tab/>
        <w:t>0135</w:t>
      </w:r>
      <w:r w:rsidR="000C6215" w:rsidRPr="00FC57B0">
        <w:tab/>
      </w:r>
      <w:r w:rsidRPr="00FC57B0">
        <w:t>F</w:t>
      </w:r>
      <w:r w:rsidRPr="00FC57B0">
        <w:tab/>
        <w:t>NR_pos_enh-Core</w:t>
      </w:r>
    </w:p>
    <w:p w14:paraId="3596CF2B" w14:textId="77777777" w:rsidR="003A4665" w:rsidRPr="00FC57B0" w:rsidRDefault="003A4665">
      <w:pPr>
        <w:pStyle w:val="Doc-text2"/>
        <w:numPr>
          <w:ilvl w:val="0"/>
          <w:numId w:val="73"/>
        </w:numPr>
        <w:overflowPunct/>
        <w:autoSpaceDE/>
        <w:autoSpaceDN/>
        <w:adjustRightInd/>
        <w:textAlignment w:val="auto"/>
      </w:pPr>
      <w:r w:rsidRPr="00FC57B0">
        <w:t>Agreed in principle (email discussion [AT121bis-e][411])</w:t>
      </w:r>
    </w:p>
    <w:p w14:paraId="75967564" w14:textId="77777777" w:rsidR="003A4665" w:rsidRPr="00FC57B0" w:rsidRDefault="003A4665" w:rsidP="003A4665">
      <w:pPr>
        <w:pStyle w:val="Doc-text2"/>
        <w:ind w:left="1259" w:firstLine="0"/>
      </w:pPr>
    </w:p>
    <w:p w14:paraId="28227630" w14:textId="157A760F" w:rsidR="003A4665" w:rsidRPr="00FC57B0" w:rsidRDefault="003A4665" w:rsidP="003A4665">
      <w:pPr>
        <w:pStyle w:val="Doc-title"/>
      </w:pPr>
      <w:r w:rsidRPr="00FC57B0">
        <w:t>R2-2302993</w:t>
      </w:r>
      <w:r w:rsidRPr="00FC57B0">
        <w:tab/>
        <w:t>Correction to UEPositioningAssistanceInformation</w:t>
      </w:r>
      <w:r w:rsidRPr="00FC57B0">
        <w:tab/>
        <w:t>Huawei, HiSilicon</w:t>
      </w:r>
      <w:r w:rsidRPr="00FC57B0">
        <w:tab/>
        <w:t>CR</w:t>
      </w:r>
      <w:r w:rsidRPr="00FC57B0">
        <w:tab/>
        <w:t>Rel-17</w:t>
      </w:r>
      <w:r w:rsidRPr="00FC57B0">
        <w:tab/>
        <w:t>38.305</w:t>
      </w:r>
      <w:r w:rsidRPr="00FC57B0">
        <w:tab/>
        <w:t>17.4.0</w:t>
      </w:r>
      <w:r w:rsidRPr="00FC57B0">
        <w:tab/>
        <w:t>0124</w:t>
      </w:r>
      <w:r w:rsidRPr="00FC57B0">
        <w:tab/>
        <w:t>-</w:t>
      </w:r>
      <w:r w:rsidRPr="00FC57B0">
        <w:tab/>
        <w:t>F</w:t>
      </w:r>
      <w:r w:rsidRPr="00FC57B0">
        <w:tab/>
        <w:t>NR_pos_enh-Core</w:t>
      </w:r>
    </w:p>
    <w:p w14:paraId="4D1CE8D4" w14:textId="77777777" w:rsidR="003A4665" w:rsidRPr="00FC57B0" w:rsidRDefault="003A4665">
      <w:pPr>
        <w:pStyle w:val="Doc-text2"/>
        <w:numPr>
          <w:ilvl w:val="0"/>
          <w:numId w:val="73"/>
        </w:numPr>
        <w:overflowPunct/>
        <w:autoSpaceDE/>
        <w:autoSpaceDN/>
        <w:adjustRightInd/>
        <w:textAlignment w:val="auto"/>
      </w:pPr>
      <w:r w:rsidRPr="00FC57B0">
        <w:t>Revised in R2-2304540 (email discussion [AT121bis-e][411])</w:t>
      </w:r>
    </w:p>
    <w:p w14:paraId="691CDB3D" w14:textId="45CE5240" w:rsidR="003A4665" w:rsidRPr="00FC57B0" w:rsidRDefault="003A4665" w:rsidP="003A4665">
      <w:pPr>
        <w:pStyle w:val="Doc-title"/>
      </w:pPr>
      <w:r w:rsidRPr="00FC57B0">
        <w:t>R2-2304540</w:t>
      </w:r>
      <w:r w:rsidRPr="00FC57B0">
        <w:tab/>
        <w:t>Correction to UEPositioningAssistanceInformation</w:t>
      </w:r>
      <w:r w:rsidRPr="00FC57B0">
        <w:tab/>
        <w:t>Huawei, HiSilicon</w:t>
      </w:r>
      <w:r w:rsidRPr="00FC57B0">
        <w:tab/>
        <w:t>CR</w:t>
      </w:r>
      <w:r w:rsidRPr="00FC57B0">
        <w:tab/>
        <w:t>Rel-17</w:t>
      </w:r>
      <w:r w:rsidRPr="00FC57B0">
        <w:tab/>
        <w:t>38.305</w:t>
      </w:r>
      <w:r w:rsidRPr="00FC57B0">
        <w:tab/>
        <w:t>17.4.0</w:t>
      </w:r>
      <w:r w:rsidRPr="00FC57B0">
        <w:tab/>
        <w:t>0124</w:t>
      </w:r>
      <w:r w:rsidRPr="00FC57B0">
        <w:tab/>
        <w:t>1</w:t>
      </w:r>
      <w:r w:rsidRPr="00FC57B0">
        <w:tab/>
        <w:t>F</w:t>
      </w:r>
      <w:r w:rsidRPr="00FC57B0">
        <w:tab/>
        <w:t>NR_pos_enh-Core</w:t>
      </w:r>
    </w:p>
    <w:p w14:paraId="1313A547" w14:textId="77777777" w:rsidR="003A4665" w:rsidRPr="00FC57B0" w:rsidRDefault="003A4665">
      <w:pPr>
        <w:pStyle w:val="Doc-text2"/>
        <w:numPr>
          <w:ilvl w:val="0"/>
          <w:numId w:val="73"/>
        </w:numPr>
        <w:overflowPunct/>
        <w:autoSpaceDE/>
        <w:autoSpaceDN/>
        <w:adjustRightInd/>
        <w:textAlignment w:val="auto"/>
      </w:pPr>
      <w:r w:rsidRPr="00FC57B0">
        <w:t>Agreed in principle (email discussion [AT121bis-e][411])</w:t>
      </w:r>
    </w:p>
    <w:p w14:paraId="73B860C4" w14:textId="77777777" w:rsidR="003A4665" w:rsidRPr="00FC57B0" w:rsidRDefault="003A4665" w:rsidP="003A4665">
      <w:pPr>
        <w:pStyle w:val="Doc-text2"/>
      </w:pPr>
    </w:p>
    <w:p w14:paraId="03654674" w14:textId="42DF0D02" w:rsidR="003A4665" w:rsidRPr="00FC57B0" w:rsidRDefault="003A4665" w:rsidP="003A4665">
      <w:pPr>
        <w:pStyle w:val="Doc-title"/>
      </w:pPr>
      <w:r w:rsidRPr="00FC57B0">
        <w:t>R2-2304052</w:t>
      </w:r>
      <w:r w:rsidRPr="00FC57B0">
        <w:tab/>
        <w:t>Update of information transfer from gNB to LMF</w:t>
      </w:r>
      <w:r w:rsidRPr="00FC57B0">
        <w:tab/>
        <w:t>Ericsson</w:t>
      </w:r>
      <w:r w:rsidRPr="00FC57B0">
        <w:tab/>
        <w:t>CR</w:t>
      </w:r>
      <w:r w:rsidRPr="00FC57B0">
        <w:tab/>
        <w:t>Rel-17</w:t>
      </w:r>
      <w:r w:rsidRPr="00FC57B0">
        <w:tab/>
        <w:t>38.305</w:t>
      </w:r>
      <w:r w:rsidRPr="00FC57B0">
        <w:tab/>
        <w:t>17.4.0</w:t>
      </w:r>
      <w:r w:rsidRPr="00FC57B0">
        <w:tab/>
        <w:t>0125</w:t>
      </w:r>
      <w:r w:rsidRPr="00FC57B0">
        <w:tab/>
        <w:t>-</w:t>
      </w:r>
      <w:r w:rsidRPr="00FC57B0">
        <w:tab/>
        <w:t>F</w:t>
      </w:r>
      <w:r w:rsidRPr="00FC57B0">
        <w:tab/>
        <w:t>NR_pos_enh-Core</w:t>
      </w:r>
    </w:p>
    <w:p w14:paraId="5F4C7E5F" w14:textId="77777777" w:rsidR="003A4665" w:rsidRPr="00FC57B0" w:rsidRDefault="003A4665">
      <w:pPr>
        <w:pStyle w:val="Doc-text2"/>
        <w:numPr>
          <w:ilvl w:val="0"/>
          <w:numId w:val="73"/>
        </w:numPr>
        <w:overflowPunct/>
        <w:autoSpaceDE/>
        <w:autoSpaceDN/>
        <w:adjustRightInd/>
        <w:textAlignment w:val="auto"/>
      </w:pPr>
      <w:r w:rsidRPr="00FC57B0">
        <w:t>Revised in R2-2304457</w:t>
      </w:r>
    </w:p>
    <w:p w14:paraId="1498DF20" w14:textId="5D4FE393" w:rsidR="003A4665" w:rsidRPr="00FC57B0" w:rsidRDefault="003A4665" w:rsidP="003A4665">
      <w:pPr>
        <w:pStyle w:val="Doc-title"/>
      </w:pPr>
      <w:r w:rsidRPr="00FC57B0">
        <w:t>R2-2304457</w:t>
      </w:r>
      <w:r w:rsidRPr="00FC57B0">
        <w:tab/>
        <w:t>Update of information transfer from gNB to LMF</w:t>
      </w:r>
      <w:r w:rsidRPr="00FC57B0">
        <w:tab/>
        <w:t>Ericsson</w:t>
      </w:r>
      <w:r w:rsidRPr="00FC57B0">
        <w:tab/>
        <w:t>CR</w:t>
      </w:r>
      <w:r w:rsidRPr="00FC57B0">
        <w:tab/>
        <w:t>Rel-17</w:t>
      </w:r>
      <w:r w:rsidRPr="00FC57B0">
        <w:tab/>
        <w:t>38.305</w:t>
      </w:r>
      <w:r w:rsidRPr="00FC57B0">
        <w:tab/>
        <w:t>17.4.0</w:t>
      </w:r>
      <w:r w:rsidRPr="00FC57B0">
        <w:tab/>
        <w:t>0125</w:t>
      </w:r>
      <w:r w:rsidRPr="00FC57B0">
        <w:tab/>
        <w:t>1</w:t>
      </w:r>
      <w:r w:rsidRPr="00FC57B0">
        <w:tab/>
        <w:t>F</w:t>
      </w:r>
      <w:r w:rsidRPr="00FC57B0">
        <w:tab/>
        <w:t>NR_pos_enh-Core</w:t>
      </w:r>
    </w:p>
    <w:p w14:paraId="47B49595" w14:textId="77777777" w:rsidR="003A4665" w:rsidRPr="00FC57B0" w:rsidRDefault="003A4665">
      <w:pPr>
        <w:pStyle w:val="Doc-text2"/>
        <w:numPr>
          <w:ilvl w:val="0"/>
          <w:numId w:val="73"/>
        </w:numPr>
        <w:overflowPunct/>
        <w:autoSpaceDE/>
        <w:autoSpaceDN/>
        <w:adjustRightInd/>
        <w:textAlignment w:val="auto"/>
      </w:pPr>
      <w:r w:rsidRPr="00FC57B0">
        <w:t>Agreed in principle (email discussion [AT121bis-e][411])</w:t>
      </w:r>
    </w:p>
    <w:p w14:paraId="75DB4F7D" w14:textId="77777777" w:rsidR="003A4665" w:rsidRPr="00FC57B0" w:rsidRDefault="003A4665" w:rsidP="003A4665">
      <w:pPr>
        <w:pStyle w:val="Doc-text2"/>
        <w:ind w:left="1619" w:firstLine="0"/>
      </w:pPr>
    </w:p>
    <w:p w14:paraId="798570DB" w14:textId="52821423" w:rsidR="003A4665" w:rsidRPr="00FC57B0" w:rsidRDefault="003A4665" w:rsidP="003A4665">
      <w:pPr>
        <w:pStyle w:val="Doc-title"/>
      </w:pPr>
      <w:r w:rsidRPr="00FC57B0">
        <w:lastRenderedPageBreak/>
        <w:t>R2-2304053</w:t>
      </w:r>
      <w:r w:rsidRPr="00FC57B0">
        <w:tab/>
        <w:t>Measurements and Assistance Data Transfer</w:t>
      </w:r>
      <w:r w:rsidRPr="00FC57B0">
        <w:tab/>
        <w:t>Nokia, Nokia Shanghai Bell</w:t>
      </w:r>
      <w:r w:rsidRPr="00FC57B0">
        <w:tab/>
        <w:t>CR</w:t>
      </w:r>
      <w:r w:rsidRPr="00FC57B0">
        <w:tab/>
        <w:t>Rel-17</w:t>
      </w:r>
      <w:r w:rsidRPr="00FC57B0">
        <w:tab/>
        <w:t>38.305</w:t>
      </w:r>
      <w:r w:rsidRPr="00FC57B0">
        <w:tab/>
        <w:t>17.4.0</w:t>
      </w:r>
      <w:r w:rsidRPr="00FC57B0">
        <w:tab/>
        <w:t>0126</w:t>
      </w:r>
      <w:r w:rsidRPr="00FC57B0">
        <w:tab/>
        <w:t>-</w:t>
      </w:r>
      <w:r w:rsidRPr="00FC57B0">
        <w:tab/>
        <w:t>F</w:t>
      </w:r>
      <w:r w:rsidRPr="00FC57B0">
        <w:tab/>
        <w:t>NR_pos_enh-Core</w:t>
      </w:r>
    </w:p>
    <w:p w14:paraId="0F478AE8" w14:textId="77777777" w:rsidR="003A4665" w:rsidRPr="00FC57B0" w:rsidRDefault="003A4665">
      <w:pPr>
        <w:pStyle w:val="Doc-text2"/>
        <w:numPr>
          <w:ilvl w:val="0"/>
          <w:numId w:val="73"/>
        </w:numPr>
        <w:overflowPunct/>
        <w:autoSpaceDE/>
        <w:autoSpaceDN/>
        <w:adjustRightInd/>
        <w:textAlignment w:val="auto"/>
      </w:pPr>
      <w:r w:rsidRPr="00FC57B0">
        <w:t>Revised in R2-2304494</w:t>
      </w:r>
    </w:p>
    <w:p w14:paraId="46A897CF" w14:textId="39D98843" w:rsidR="003A4665" w:rsidRPr="00FC57B0" w:rsidRDefault="003A4665" w:rsidP="003A4665">
      <w:pPr>
        <w:pStyle w:val="Doc-title"/>
      </w:pPr>
      <w:r w:rsidRPr="00FC57B0">
        <w:t>R2-2304494</w:t>
      </w:r>
      <w:r w:rsidRPr="00FC57B0">
        <w:tab/>
        <w:t>Measurements and Assistance Data Transfer</w:t>
      </w:r>
      <w:r w:rsidRPr="00FC57B0">
        <w:tab/>
        <w:t>Nokia, Nokia Shanghai Bell</w:t>
      </w:r>
      <w:r w:rsidRPr="00FC57B0">
        <w:tab/>
        <w:t>CR</w:t>
      </w:r>
      <w:r w:rsidRPr="00FC57B0">
        <w:tab/>
        <w:t>Rel-17</w:t>
      </w:r>
      <w:r w:rsidRPr="00FC57B0">
        <w:tab/>
        <w:t>38.305</w:t>
      </w:r>
      <w:r w:rsidRPr="00FC57B0">
        <w:tab/>
        <w:t>17.4.0</w:t>
      </w:r>
      <w:r w:rsidRPr="00FC57B0">
        <w:tab/>
        <w:t>0126</w:t>
      </w:r>
      <w:r w:rsidRPr="00FC57B0">
        <w:tab/>
        <w:t>1</w:t>
      </w:r>
      <w:r w:rsidRPr="00FC57B0">
        <w:tab/>
        <w:t>F</w:t>
      </w:r>
      <w:r w:rsidRPr="00FC57B0">
        <w:tab/>
        <w:t>NR_pos_enh-Core</w:t>
      </w:r>
    </w:p>
    <w:p w14:paraId="4CD4BC83" w14:textId="77777777" w:rsidR="003A4665" w:rsidRPr="00FC57B0" w:rsidRDefault="003A4665">
      <w:pPr>
        <w:pStyle w:val="Doc-text2"/>
        <w:numPr>
          <w:ilvl w:val="0"/>
          <w:numId w:val="73"/>
        </w:numPr>
        <w:overflowPunct/>
        <w:autoSpaceDE/>
        <w:autoSpaceDN/>
        <w:adjustRightInd/>
        <w:textAlignment w:val="auto"/>
      </w:pPr>
      <w:r w:rsidRPr="00FC57B0">
        <w:t>Agreed in principle (email discussion [AT121bis-e][411])</w:t>
      </w:r>
    </w:p>
    <w:p w14:paraId="1850BF0A" w14:textId="77777777" w:rsidR="003A4665" w:rsidRPr="00FC57B0" w:rsidRDefault="003A4665" w:rsidP="003A4665">
      <w:pPr>
        <w:pStyle w:val="Doc-text2"/>
      </w:pPr>
    </w:p>
    <w:p w14:paraId="6CBDA71D" w14:textId="7B9BA0F7" w:rsidR="003A4665" w:rsidRPr="00FC57B0" w:rsidRDefault="003A4665" w:rsidP="003A4665">
      <w:pPr>
        <w:pStyle w:val="Doc-title"/>
      </w:pPr>
      <w:r w:rsidRPr="00FC57B0">
        <w:t>R2-2304054</w:t>
      </w:r>
      <w:r w:rsidRPr="00FC57B0">
        <w:tab/>
        <w:t>Protection Level and Target Integrity Risk</w:t>
      </w:r>
      <w:r w:rsidRPr="00FC57B0">
        <w:tab/>
        <w:t>Nokia, Nokia Shanghai Bell</w:t>
      </w:r>
      <w:r w:rsidRPr="00FC57B0">
        <w:tab/>
        <w:t>CR</w:t>
      </w:r>
      <w:r w:rsidRPr="00FC57B0">
        <w:tab/>
        <w:t>Rel-17</w:t>
      </w:r>
      <w:r w:rsidRPr="00FC57B0">
        <w:tab/>
        <w:t>38.305</w:t>
      </w:r>
      <w:r w:rsidRPr="00FC57B0">
        <w:tab/>
        <w:t>17.4.0</w:t>
      </w:r>
      <w:r w:rsidRPr="00FC57B0">
        <w:tab/>
        <w:t>0127</w:t>
      </w:r>
      <w:r w:rsidRPr="00FC57B0">
        <w:tab/>
        <w:t>-</w:t>
      </w:r>
      <w:r w:rsidRPr="00FC57B0">
        <w:tab/>
        <w:t>F</w:t>
      </w:r>
      <w:r w:rsidRPr="00FC57B0">
        <w:tab/>
        <w:t>NR_pos_enh-Core</w:t>
      </w:r>
    </w:p>
    <w:p w14:paraId="42C1047D" w14:textId="77777777" w:rsidR="003A4665" w:rsidRPr="00FC57B0" w:rsidRDefault="003A4665">
      <w:pPr>
        <w:pStyle w:val="Doc-text2"/>
        <w:numPr>
          <w:ilvl w:val="0"/>
          <w:numId w:val="73"/>
        </w:numPr>
        <w:overflowPunct/>
        <w:autoSpaceDE/>
        <w:autoSpaceDN/>
        <w:adjustRightInd/>
        <w:textAlignment w:val="auto"/>
      </w:pPr>
      <w:r w:rsidRPr="00FC57B0">
        <w:t>Revised in R2-2304495</w:t>
      </w:r>
    </w:p>
    <w:p w14:paraId="01D5FA1E" w14:textId="7139E3CE" w:rsidR="003A4665" w:rsidRPr="00FC57B0" w:rsidRDefault="003A4665" w:rsidP="003A4665">
      <w:pPr>
        <w:pStyle w:val="Doc-title"/>
      </w:pPr>
      <w:r w:rsidRPr="00FC57B0">
        <w:t>R2-2304495</w:t>
      </w:r>
      <w:r w:rsidRPr="00FC57B0">
        <w:tab/>
        <w:t>Protection Level and Target Integrity Risk</w:t>
      </w:r>
      <w:r w:rsidRPr="00FC57B0">
        <w:tab/>
        <w:t>Nokia, Nokia Shanghai Bell</w:t>
      </w:r>
      <w:r w:rsidRPr="00FC57B0">
        <w:tab/>
        <w:t>CR</w:t>
      </w:r>
      <w:r w:rsidRPr="00FC57B0">
        <w:tab/>
        <w:t>Rel-17</w:t>
      </w:r>
      <w:r w:rsidRPr="00FC57B0">
        <w:tab/>
        <w:t>38.305</w:t>
      </w:r>
      <w:r w:rsidRPr="00FC57B0">
        <w:tab/>
        <w:t>17.4.0</w:t>
      </w:r>
      <w:r w:rsidRPr="00FC57B0">
        <w:tab/>
        <w:t>0127</w:t>
      </w:r>
      <w:r w:rsidRPr="00FC57B0">
        <w:tab/>
        <w:t>1</w:t>
      </w:r>
      <w:r w:rsidRPr="00FC57B0">
        <w:tab/>
        <w:t>F</w:t>
      </w:r>
      <w:r w:rsidRPr="00FC57B0">
        <w:tab/>
        <w:t>NR_pos_enh-Core</w:t>
      </w:r>
    </w:p>
    <w:p w14:paraId="08E9080D" w14:textId="77777777" w:rsidR="003A4665" w:rsidRPr="00FC57B0" w:rsidRDefault="003A4665">
      <w:pPr>
        <w:pStyle w:val="Doc-text2"/>
        <w:numPr>
          <w:ilvl w:val="0"/>
          <w:numId w:val="73"/>
        </w:numPr>
        <w:overflowPunct/>
        <w:autoSpaceDE/>
        <w:autoSpaceDN/>
        <w:adjustRightInd/>
        <w:textAlignment w:val="auto"/>
      </w:pPr>
      <w:r w:rsidRPr="00FC57B0">
        <w:t>Agreed in principle (email discussion [AT121bis-e][411])</w:t>
      </w:r>
    </w:p>
    <w:p w14:paraId="6EE68236" w14:textId="77777777" w:rsidR="003A4665" w:rsidRPr="00FC57B0" w:rsidRDefault="003A4665" w:rsidP="003A4665">
      <w:pPr>
        <w:pStyle w:val="Doc-text2"/>
      </w:pPr>
    </w:p>
    <w:p w14:paraId="1C1E37E3" w14:textId="77777777" w:rsidR="003A4665" w:rsidRPr="00FC57B0" w:rsidRDefault="003A4665" w:rsidP="003A4665">
      <w:pPr>
        <w:pStyle w:val="Doc-text2"/>
      </w:pPr>
    </w:p>
    <w:p w14:paraId="4E52C7C5" w14:textId="77777777" w:rsidR="003A4665" w:rsidRPr="00FC57B0" w:rsidRDefault="003A4665" w:rsidP="003A4665">
      <w:pPr>
        <w:pStyle w:val="EmailDiscussion"/>
        <w:overflowPunct/>
        <w:autoSpaceDE/>
        <w:autoSpaceDN/>
        <w:adjustRightInd/>
        <w:ind w:left="1619" w:hanging="360"/>
        <w:textAlignment w:val="auto"/>
      </w:pPr>
      <w:r w:rsidRPr="00FC57B0">
        <w:t>[AT121bis-e][411][POS] Rel-17 positioning stage 2 CRs (Nokia)</w:t>
      </w:r>
    </w:p>
    <w:p w14:paraId="58C6B545" w14:textId="77777777" w:rsidR="003A4665" w:rsidRPr="00FC57B0" w:rsidRDefault="003A4665" w:rsidP="003A4665">
      <w:pPr>
        <w:pStyle w:val="EmailDiscussion2"/>
      </w:pPr>
      <w:r w:rsidRPr="00FC57B0">
        <w:tab/>
        <w:t>Scope: Check the CRs from agenda item 6.7.1: R2-2302637 / R2-2302744 / R2-2302993 / R2-2304052 / R2-2304053 / R2-2304054.</w:t>
      </w:r>
    </w:p>
    <w:p w14:paraId="5A24F6B3" w14:textId="77777777" w:rsidR="003A4665" w:rsidRPr="00FC57B0" w:rsidRDefault="003A4665" w:rsidP="003A4665">
      <w:pPr>
        <w:pStyle w:val="EmailDiscussion2"/>
      </w:pPr>
      <w:r w:rsidRPr="00FC57B0">
        <w:tab/>
        <w:t xml:space="preserve">Intended outcome: </w:t>
      </w:r>
      <w:bookmarkStart w:id="437" w:name="_Hlk132526572"/>
      <w:r w:rsidRPr="00FC57B0">
        <w:t>Report in R2-2304286 and agreed CRs (without CB if possible)</w:t>
      </w:r>
      <w:bookmarkEnd w:id="437"/>
    </w:p>
    <w:p w14:paraId="57191AAD" w14:textId="77777777" w:rsidR="003A4665" w:rsidRPr="00FC57B0" w:rsidRDefault="003A4665" w:rsidP="003A4665">
      <w:pPr>
        <w:pStyle w:val="EmailDiscussion2"/>
      </w:pPr>
      <w:r w:rsidRPr="00FC57B0">
        <w:tab/>
        <w:t>Deadline: Monday 2023-04-24 2359 UTC</w:t>
      </w:r>
    </w:p>
    <w:p w14:paraId="79213D08" w14:textId="77777777" w:rsidR="003A4665" w:rsidRPr="00FC57B0" w:rsidRDefault="003A4665" w:rsidP="003A4665">
      <w:pPr>
        <w:pStyle w:val="EmailDiscussion2"/>
      </w:pPr>
    </w:p>
    <w:p w14:paraId="0B2F421D" w14:textId="4BB3EABD" w:rsidR="003A4665" w:rsidRPr="00FC57B0" w:rsidRDefault="003A4665" w:rsidP="003A4665">
      <w:pPr>
        <w:pStyle w:val="Doc-title"/>
      </w:pPr>
      <w:r w:rsidRPr="00FC57B0">
        <w:t>R2-2304286</w:t>
      </w:r>
      <w:r w:rsidRPr="00FC57B0">
        <w:tab/>
        <w:t>Offline [AT121bis-e][411] on Rel-17 Positioning Stage-2 CRs</w:t>
      </w:r>
      <w:r w:rsidRPr="00FC57B0">
        <w:tab/>
        <w:t>Nokia, Nokia Shanghai Bell</w:t>
      </w:r>
      <w:r w:rsidRPr="00FC57B0">
        <w:tab/>
        <w:t>discussion</w:t>
      </w:r>
      <w:r w:rsidRPr="00FC57B0">
        <w:tab/>
        <w:t>Rel-17</w:t>
      </w:r>
      <w:r w:rsidRPr="00FC57B0">
        <w:tab/>
        <w:t>NR_pos_enh-Core</w:t>
      </w:r>
    </w:p>
    <w:p w14:paraId="2F07FCB9" w14:textId="77777777" w:rsidR="003A4665" w:rsidRPr="00FC57B0" w:rsidRDefault="003A4665">
      <w:pPr>
        <w:pStyle w:val="Doc-text2"/>
        <w:numPr>
          <w:ilvl w:val="0"/>
          <w:numId w:val="73"/>
        </w:numPr>
        <w:overflowPunct/>
        <w:autoSpaceDE/>
        <w:autoSpaceDN/>
        <w:adjustRightInd/>
        <w:textAlignment w:val="auto"/>
      </w:pPr>
      <w:r w:rsidRPr="00FC57B0">
        <w:t>Noted (email discussion [AT121bis-e][411])</w:t>
      </w:r>
    </w:p>
    <w:p w14:paraId="607702CC" w14:textId="77777777" w:rsidR="003A4665" w:rsidRPr="00FC57B0" w:rsidRDefault="003A4665" w:rsidP="003A4665">
      <w:pPr>
        <w:pStyle w:val="Doc-text2"/>
      </w:pPr>
    </w:p>
    <w:p w14:paraId="50B331C9" w14:textId="77777777" w:rsidR="003A4665" w:rsidRPr="00FC57B0" w:rsidRDefault="003A4665" w:rsidP="003A4665">
      <w:pPr>
        <w:pStyle w:val="Doc-text2"/>
      </w:pPr>
    </w:p>
    <w:p w14:paraId="0589D885" w14:textId="77777777" w:rsidR="003A4665" w:rsidRPr="00FC57B0" w:rsidRDefault="003A4665" w:rsidP="003A4665">
      <w:pPr>
        <w:pStyle w:val="Heading3"/>
      </w:pPr>
      <w:bookmarkStart w:id="438" w:name="_Toc134112361"/>
      <w:r w:rsidRPr="00FC57B0">
        <w:t>6.7.2</w:t>
      </w:r>
      <w:r w:rsidRPr="00FC57B0">
        <w:tab/>
        <w:t>RRC corrections</w:t>
      </w:r>
      <w:bookmarkEnd w:id="438"/>
    </w:p>
    <w:p w14:paraId="14441A65" w14:textId="77777777" w:rsidR="003A4665" w:rsidRPr="00FC57B0" w:rsidRDefault="003A4665" w:rsidP="003A4665">
      <w:pPr>
        <w:pStyle w:val="Comments"/>
      </w:pPr>
      <w:r w:rsidRPr="00FC57B0">
        <w:t>A single CR with miscellaneous corrections is encouraged.  Small editorial corrections should be sent directly to the CR rapporteur.  Larger open issues can be discussed with contributions (limited time).</w:t>
      </w:r>
    </w:p>
    <w:p w14:paraId="13B55163" w14:textId="400C37A1" w:rsidR="003A4665" w:rsidRPr="00FC57B0" w:rsidRDefault="003A4665" w:rsidP="003A4665">
      <w:pPr>
        <w:pStyle w:val="Doc-title"/>
      </w:pPr>
      <w:r w:rsidRPr="00FC57B0">
        <w:t>R2-2302638</w:t>
      </w:r>
      <w:r w:rsidRPr="00FC57B0">
        <w:tab/>
        <w:t>Corrections on the figure of UE Positioning Assistance Information procedure</w:t>
      </w:r>
      <w:r w:rsidRPr="00FC57B0">
        <w:tab/>
        <w:t>CATT</w:t>
      </w:r>
      <w:r w:rsidRPr="00FC57B0">
        <w:tab/>
        <w:t>CR</w:t>
      </w:r>
      <w:r w:rsidRPr="00FC57B0">
        <w:tab/>
        <w:t>Rel-17</w:t>
      </w:r>
      <w:r w:rsidRPr="00FC57B0">
        <w:tab/>
        <w:t>38.331</w:t>
      </w:r>
      <w:r w:rsidRPr="00FC57B0">
        <w:tab/>
        <w:t>17.4.0</w:t>
      </w:r>
      <w:r w:rsidRPr="00FC57B0">
        <w:tab/>
        <w:t>3956</w:t>
      </w:r>
      <w:r w:rsidRPr="00FC57B0">
        <w:tab/>
        <w:t>-</w:t>
      </w:r>
      <w:r w:rsidRPr="00FC57B0">
        <w:tab/>
        <w:t>F</w:t>
      </w:r>
      <w:r w:rsidRPr="00FC57B0">
        <w:tab/>
        <w:t>NR_pos_enh-Core</w:t>
      </w:r>
    </w:p>
    <w:p w14:paraId="2DFFFB63" w14:textId="77777777" w:rsidR="003A4665" w:rsidRPr="00FC57B0" w:rsidRDefault="003A4665" w:rsidP="003A4665">
      <w:pPr>
        <w:pStyle w:val="Doc-text2"/>
      </w:pPr>
    </w:p>
    <w:p w14:paraId="505BD630" w14:textId="77777777" w:rsidR="003A4665" w:rsidRPr="00FC57B0" w:rsidRDefault="003A4665" w:rsidP="003A4665">
      <w:pPr>
        <w:pStyle w:val="Doc-text2"/>
      </w:pPr>
      <w:r w:rsidRPr="00FC57B0">
        <w:t>Discussion:</w:t>
      </w:r>
    </w:p>
    <w:p w14:paraId="6E34C561" w14:textId="77777777" w:rsidR="003A4665" w:rsidRPr="00FC57B0" w:rsidRDefault="003A4665" w:rsidP="003A4665">
      <w:pPr>
        <w:pStyle w:val="Doc-text2"/>
      </w:pPr>
      <w:r w:rsidRPr="00FC57B0">
        <w:t>Lenovo think the CR is OK, but they have a minor comment to the figure; they think the message name should be changed to the procedure name to go with the bidirectional arrow.  CATT think it aligns with other figures in the RRC spec.</w:t>
      </w:r>
    </w:p>
    <w:p w14:paraId="79850130" w14:textId="77777777" w:rsidR="003A4665" w:rsidRPr="00FC57B0" w:rsidRDefault="003A4665" w:rsidP="003A4665">
      <w:pPr>
        <w:pStyle w:val="Doc-text2"/>
      </w:pPr>
      <w:r w:rsidRPr="00FC57B0">
        <w:t>ZTE agree with Lenovo.  They also think this is an editorial CR.</w:t>
      </w:r>
    </w:p>
    <w:p w14:paraId="7E8B7E74" w14:textId="77777777" w:rsidR="003A4665" w:rsidRPr="00FC57B0" w:rsidRDefault="003A4665">
      <w:pPr>
        <w:pStyle w:val="Doc-text2"/>
        <w:numPr>
          <w:ilvl w:val="0"/>
          <w:numId w:val="73"/>
        </w:numPr>
        <w:overflowPunct/>
        <w:autoSpaceDE/>
        <w:autoSpaceDN/>
        <w:adjustRightInd/>
        <w:textAlignment w:val="auto"/>
      </w:pPr>
      <w:r w:rsidRPr="00FC57B0">
        <w:t>RRCReconfiguration (italics) to be changed to “RRC reconfiguration” (procedure name) in the figure.</w:t>
      </w:r>
    </w:p>
    <w:p w14:paraId="487F1742" w14:textId="77777777" w:rsidR="003A4665" w:rsidRPr="00FC57B0" w:rsidRDefault="003A4665">
      <w:pPr>
        <w:pStyle w:val="Doc-text2"/>
        <w:numPr>
          <w:ilvl w:val="0"/>
          <w:numId w:val="73"/>
        </w:numPr>
        <w:overflowPunct/>
        <w:autoSpaceDE/>
        <w:autoSpaceDN/>
        <w:adjustRightInd/>
        <w:textAlignment w:val="auto"/>
      </w:pPr>
      <w:r w:rsidRPr="00FC57B0">
        <w:t>Agreed in principle with this change, as R2-2304281</w:t>
      </w:r>
    </w:p>
    <w:p w14:paraId="4EAC2734" w14:textId="03EFA646" w:rsidR="003A4665" w:rsidRPr="00FC57B0" w:rsidRDefault="003A4665" w:rsidP="003A4665">
      <w:pPr>
        <w:pStyle w:val="Doc-title"/>
      </w:pPr>
      <w:r w:rsidRPr="00FC57B0">
        <w:t>R2-2304281</w:t>
      </w:r>
      <w:r w:rsidRPr="00FC57B0">
        <w:tab/>
        <w:t>Corrections on the figure of UE Positioning Assistance Information procedure</w:t>
      </w:r>
      <w:r w:rsidRPr="00FC57B0">
        <w:tab/>
        <w:t>CATT</w:t>
      </w:r>
      <w:r w:rsidRPr="00FC57B0">
        <w:tab/>
        <w:t>CR</w:t>
      </w:r>
      <w:r w:rsidRPr="00FC57B0">
        <w:tab/>
        <w:t>Rel-17</w:t>
      </w:r>
      <w:r w:rsidRPr="00FC57B0">
        <w:tab/>
        <w:t>38.331</w:t>
      </w:r>
      <w:r w:rsidRPr="00FC57B0">
        <w:tab/>
        <w:t>17.4.0</w:t>
      </w:r>
      <w:r w:rsidRPr="00FC57B0">
        <w:tab/>
        <w:t>3956</w:t>
      </w:r>
      <w:r w:rsidRPr="00FC57B0">
        <w:tab/>
        <w:t>1</w:t>
      </w:r>
      <w:r w:rsidRPr="00FC57B0">
        <w:tab/>
        <w:t>F</w:t>
      </w:r>
      <w:r w:rsidRPr="00FC57B0">
        <w:tab/>
        <w:t>NR_pos_enh-Core</w:t>
      </w:r>
    </w:p>
    <w:p w14:paraId="3D68C2C4" w14:textId="77777777" w:rsidR="003A4665" w:rsidRPr="00FC57B0" w:rsidRDefault="003A4665">
      <w:pPr>
        <w:pStyle w:val="Doc-text2"/>
        <w:numPr>
          <w:ilvl w:val="0"/>
          <w:numId w:val="73"/>
        </w:numPr>
        <w:overflowPunct/>
        <w:autoSpaceDE/>
        <w:autoSpaceDN/>
        <w:adjustRightInd/>
        <w:textAlignment w:val="auto"/>
      </w:pPr>
      <w:r w:rsidRPr="00FC57B0">
        <w:t>Agreed in principle</w:t>
      </w:r>
    </w:p>
    <w:p w14:paraId="7704C0FA" w14:textId="77777777" w:rsidR="003A4665" w:rsidRPr="00FC57B0" w:rsidRDefault="003A4665" w:rsidP="003A4665">
      <w:pPr>
        <w:pStyle w:val="Doc-text2"/>
      </w:pPr>
    </w:p>
    <w:p w14:paraId="0C6C269E" w14:textId="3E88827D" w:rsidR="003A4665" w:rsidRPr="00FC57B0" w:rsidRDefault="003A4665" w:rsidP="003A4665">
      <w:pPr>
        <w:pStyle w:val="Doc-title"/>
      </w:pPr>
      <w:r w:rsidRPr="00FC57B0">
        <w:t>R2-2302992</w:t>
      </w:r>
      <w:r w:rsidRPr="00FC57B0">
        <w:tab/>
        <w:t>Correction to UE positioning assistance information</w:t>
      </w:r>
      <w:r w:rsidRPr="00FC57B0">
        <w:tab/>
        <w:t>Huawei, HiSilicon</w:t>
      </w:r>
      <w:r w:rsidRPr="00FC57B0">
        <w:tab/>
        <w:t>CR</w:t>
      </w:r>
      <w:r w:rsidRPr="00FC57B0">
        <w:tab/>
        <w:t>Rel-17</w:t>
      </w:r>
      <w:r w:rsidRPr="00FC57B0">
        <w:tab/>
        <w:t>38.331</w:t>
      </w:r>
      <w:r w:rsidRPr="00FC57B0">
        <w:tab/>
        <w:t>17.4.0</w:t>
      </w:r>
      <w:r w:rsidRPr="00FC57B0">
        <w:tab/>
        <w:t>3976</w:t>
      </w:r>
      <w:r w:rsidRPr="00FC57B0">
        <w:tab/>
        <w:t>-</w:t>
      </w:r>
      <w:r w:rsidRPr="00FC57B0">
        <w:tab/>
        <w:t>F</w:t>
      </w:r>
      <w:r w:rsidRPr="00FC57B0">
        <w:tab/>
        <w:t>NR_pos_enh-Core</w:t>
      </w:r>
    </w:p>
    <w:p w14:paraId="2C122F2D" w14:textId="77777777" w:rsidR="003A4665" w:rsidRPr="00FC57B0" w:rsidRDefault="003A4665" w:rsidP="003A4665">
      <w:pPr>
        <w:pStyle w:val="Doc-text2"/>
      </w:pPr>
    </w:p>
    <w:p w14:paraId="50A89887" w14:textId="77777777" w:rsidR="003A4665" w:rsidRPr="00FC57B0" w:rsidRDefault="003A4665" w:rsidP="003A4665">
      <w:pPr>
        <w:pStyle w:val="Doc-text2"/>
      </w:pPr>
      <w:r w:rsidRPr="00FC57B0">
        <w:t>Discussion:</w:t>
      </w:r>
    </w:p>
    <w:p w14:paraId="6EF0624F" w14:textId="77777777" w:rsidR="003A4665" w:rsidRPr="00FC57B0" w:rsidRDefault="003A4665" w:rsidP="003A4665">
      <w:pPr>
        <w:pStyle w:val="Doc-text2"/>
      </w:pPr>
      <w:r w:rsidRPr="00FC57B0">
        <w:t>vivo think the change is not necessary, because the action is captured in the next clause.</w:t>
      </w:r>
    </w:p>
    <w:p w14:paraId="16F866CA" w14:textId="77777777" w:rsidR="003A4665" w:rsidRPr="00FC57B0" w:rsidRDefault="003A4665" w:rsidP="003A4665">
      <w:pPr>
        <w:pStyle w:val="Doc-text2"/>
      </w:pPr>
      <w:r w:rsidRPr="00FC57B0">
        <w:t>ZTE also think it is not necessary.  Ericsson and Lenovo agree with vivo.</w:t>
      </w:r>
    </w:p>
    <w:p w14:paraId="528C110C" w14:textId="77777777" w:rsidR="003A4665" w:rsidRPr="00FC57B0" w:rsidRDefault="003A4665" w:rsidP="003A4665">
      <w:pPr>
        <w:pStyle w:val="Doc-text2"/>
      </w:pPr>
      <w:r w:rsidRPr="00FC57B0">
        <w:t>Samsung understand the motivation, but they think it would be better placed in 5.3.5.3 on reception of the RRCReconfiguration.</w:t>
      </w:r>
    </w:p>
    <w:p w14:paraId="6276E601" w14:textId="77777777" w:rsidR="003A4665" w:rsidRPr="00FC57B0" w:rsidRDefault="003A4665" w:rsidP="003A4665">
      <w:pPr>
        <w:pStyle w:val="Doc-text2"/>
      </w:pPr>
      <w:r w:rsidRPr="00FC57B0">
        <w:t>Huawei indicate the main intention is to establish a common understanding between the UE and the gNB of when the period starts.</w:t>
      </w:r>
    </w:p>
    <w:p w14:paraId="06629CBE" w14:textId="77777777" w:rsidR="003A4665" w:rsidRPr="00FC57B0" w:rsidRDefault="003A4665" w:rsidP="003A4665">
      <w:pPr>
        <w:pStyle w:val="Doc-text2"/>
      </w:pPr>
      <w:r w:rsidRPr="00FC57B0">
        <w:t>CATT also think the CR is not necessary and duplicates functionality from 5.7.14.3.</w:t>
      </w:r>
    </w:p>
    <w:p w14:paraId="1023D97A" w14:textId="77777777" w:rsidR="003A4665" w:rsidRPr="00FC57B0" w:rsidRDefault="003A4665" w:rsidP="003A4665">
      <w:pPr>
        <w:pStyle w:val="Doc-text2"/>
      </w:pPr>
      <w:r w:rsidRPr="00FC57B0">
        <w:t>Intel agree with the CR and think we have similar language for periodic measurements.</w:t>
      </w:r>
    </w:p>
    <w:p w14:paraId="4A5AD67E" w14:textId="77777777" w:rsidR="003A4665" w:rsidRPr="00FC57B0" w:rsidRDefault="003A4665" w:rsidP="003A4665">
      <w:pPr>
        <w:pStyle w:val="Doc-text2"/>
      </w:pPr>
      <w:r w:rsidRPr="00FC57B0">
        <w:t>Nokia think the current text is not very clear and some clarification might be needed before taking a CR like this.  The point is that when the request comes in, the first report is sent as in the one-shot case, followed by periodic repetitions.</w:t>
      </w:r>
    </w:p>
    <w:p w14:paraId="19E369F5" w14:textId="77777777" w:rsidR="003A4665" w:rsidRPr="00FC57B0" w:rsidRDefault="003A4665">
      <w:pPr>
        <w:pStyle w:val="Doc-text2"/>
        <w:numPr>
          <w:ilvl w:val="0"/>
          <w:numId w:val="73"/>
        </w:numPr>
        <w:overflowPunct/>
        <w:autoSpaceDE/>
        <w:autoSpaceDN/>
        <w:adjustRightInd/>
        <w:textAlignment w:val="auto"/>
      </w:pPr>
      <w:r w:rsidRPr="00FC57B0">
        <w:lastRenderedPageBreak/>
        <w:t>Not pursued (related issue can be further investigated)</w:t>
      </w:r>
    </w:p>
    <w:p w14:paraId="446488BC" w14:textId="77777777" w:rsidR="003A4665" w:rsidRPr="00FC57B0" w:rsidRDefault="003A4665" w:rsidP="003A4665">
      <w:pPr>
        <w:pStyle w:val="Doc-text2"/>
      </w:pPr>
    </w:p>
    <w:p w14:paraId="5FDE7EFE" w14:textId="77777777" w:rsidR="003A4665" w:rsidRPr="00FC57B0" w:rsidRDefault="003A4665" w:rsidP="003A4665">
      <w:pPr>
        <w:pStyle w:val="Heading3"/>
      </w:pPr>
      <w:bookmarkStart w:id="439" w:name="_Toc134112362"/>
      <w:r w:rsidRPr="00FC57B0">
        <w:t>6.7.3</w:t>
      </w:r>
      <w:r w:rsidRPr="00FC57B0">
        <w:tab/>
        <w:t>LPP corrections</w:t>
      </w:r>
      <w:bookmarkEnd w:id="439"/>
    </w:p>
    <w:p w14:paraId="75BAC949" w14:textId="77777777" w:rsidR="003A4665" w:rsidRPr="00FC57B0" w:rsidRDefault="003A4665" w:rsidP="003A4665">
      <w:pPr>
        <w:pStyle w:val="Comments"/>
      </w:pPr>
      <w:r w:rsidRPr="00FC57B0">
        <w:t>A single CR with miscellaneous corrections is encouraged.  Small editorial corrections should be sent directly to the CR rapporteur.  Larger open issues can be discussed with contributions (limited time).</w:t>
      </w:r>
    </w:p>
    <w:p w14:paraId="19C8EEC2" w14:textId="77777777" w:rsidR="003A4665" w:rsidRPr="00FC57B0" w:rsidRDefault="003A4665" w:rsidP="003A4665">
      <w:pPr>
        <w:pStyle w:val="Comments"/>
      </w:pPr>
    </w:p>
    <w:p w14:paraId="4C7C380E" w14:textId="77777777" w:rsidR="003A4665" w:rsidRPr="00FC57B0" w:rsidRDefault="003A4665" w:rsidP="003A4665">
      <w:pPr>
        <w:pStyle w:val="Comments"/>
      </w:pPr>
      <w:r w:rsidRPr="00FC57B0">
        <w:t>Rapporteur summary</w:t>
      </w:r>
    </w:p>
    <w:p w14:paraId="547F5809" w14:textId="54D129EC" w:rsidR="003A4665" w:rsidRPr="00FC57B0" w:rsidRDefault="003A4665" w:rsidP="003A4665">
      <w:pPr>
        <w:pStyle w:val="Doc-title"/>
      </w:pPr>
      <w:r w:rsidRPr="00FC57B0">
        <w:t>R2-2304192</w:t>
      </w:r>
      <w:r w:rsidRPr="00FC57B0">
        <w:tab/>
        <w:t>Summary of AI 6.7.3 - NR positioning enhancements, LPP corrections</w:t>
      </w:r>
      <w:r w:rsidRPr="00FC57B0">
        <w:tab/>
        <w:t>Qualcomm Incorporated</w:t>
      </w:r>
      <w:r w:rsidRPr="00FC57B0">
        <w:tab/>
        <w:t>discussion</w:t>
      </w:r>
      <w:r w:rsidRPr="00FC57B0">
        <w:tab/>
        <w:t>Rel-17</w:t>
      </w:r>
      <w:r w:rsidRPr="00FC57B0">
        <w:tab/>
        <w:t>NR_pos_enh-Core</w:t>
      </w:r>
    </w:p>
    <w:p w14:paraId="34614123" w14:textId="77777777" w:rsidR="003A4665" w:rsidRPr="00FC57B0" w:rsidRDefault="003A4665" w:rsidP="003A4665">
      <w:pPr>
        <w:pStyle w:val="Doc-text2"/>
      </w:pPr>
    </w:p>
    <w:p w14:paraId="120CBCD3" w14:textId="77777777" w:rsidR="003A4665" w:rsidRPr="00FC57B0" w:rsidRDefault="003A4665" w:rsidP="003A4665">
      <w:pPr>
        <w:pStyle w:val="Doc-text2"/>
      </w:pPr>
      <w:r w:rsidRPr="00FC57B0">
        <w:t>Proposal 1:</w:t>
      </w:r>
      <w:r w:rsidRPr="00FC57B0">
        <w:tab/>
        <w:t>The CR in "R2-2302639, "Corrections on applicability of timing error margin of RxTEG in NR-Multi-RTT-SignalMeasurementInformation field descriptions", CATT" is an essential correction.</w:t>
      </w:r>
    </w:p>
    <w:p w14:paraId="0DB4ADB7" w14:textId="77777777" w:rsidR="003A4665" w:rsidRPr="00FC57B0" w:rsidRDefault="003A4665" w:rsidP="003A4665">
      <w:pPr>
        <w:pStyle w:val="Doc-text2"/>
      </w:pPr>
      <w:r w:rsidRPr="00FC57B0">
        <w:t>Proposal 2:</w:t>
      </w:r>
      <w:r w:rsidRPr="00FC57B0">
        <w:tab/>
        <w:t>The CR in "R2-2302884, "Miscellaneous corrections on LPP", Lenovo" is an essential correction.</w:t>
      </w:r>
    </w:p>
    <w:p w14:paraId="67790EC2" w14:textId="77777777" w:rsidR="003A4665" w:rsidRPr="00FC57B0" w:rsidRDefault="003A4665" w:rsidP="003A4665">
      <w:pPr>
        <w:pStyle w:val="Doc-text2"/>
      </w:pPr>
      <w:r w:rsidRPr="00FC57B0">
        <w:t>Proposal 3:</w:t>
      </w:r>
      <w:r w:rsidRPr="00FC57B0">
        <w:tab/>
        <w:t>RAN2 to discuss and decide whether the CR in "R2-2302987, "Correction to PRS validity area", Huawei, HiSilicon." is an essential correction or not, in particular:</w:t>
      </w:r>
    </w:p>
    <w:p w14:paraId="2A381B0B" w14:textId="77777777" w:rsidR="003A4665" w:rsidRPr="00FC57B0" w:rsidRDefault="003A4665" w:rsidP="003A4665">
      <w:pPr>
        <w:pStyle w:val="Doc-text2"/>
      </w:pPr>
      <w:r w:rsidRPr="00FC57B0">
        <w:t xml:space="preserve">- Should the "lower/receiving/decoding layer" deliver only the ProvideAssistanceData message (instance) to "upper/positioning layer" which is valid for the cell where the UE currently camps on (instead of providing all received ProvideAssistanceData messages (instances))? </w:t>
      </w:r>
    </w:p>
    <w:p w14:paraId="4572446C" w14:textId="77777777" w:rsidR="003A4665" w:rsidRPr="00FC57B0" w:rsidRDefault="003A4665" w:rsidP="003A4665">
      <w:pPr>
        <w:pStyle w:val="Doc-text2"/>
      </w:pPr>
      <w:r w:rsidRPr="00FC57B0">
        <w:t>Proposal 4:</w:t>
      </w:r>
      <w:r w:rsidRPr="00FC57B0">
        <w:tab/>
        <w:t>RAN2 to discuss and decide whether the CR in "R2-2304051, "Missing finer periodicities than 1s", Ericsson." is an essential corrections or not, including the following aspects:</w:t>
      </w:r>
    </w:p>
    <w:p w14:paraId="4BB7AB64" w14:textId="77777777" w:rsidR="003A4665" w:rsidRPr="00FC57B0" w:rsidRDefault="003A4665" w:rsidP="003A4665">
      <w:pPr>
        <w:pStyle w:val="Doc-text2"/>
      </w:pPr>
      <w:r w:rsidRPr="00FC57B0">
        <w:tab/>
      </w:r>
      <w:r w:rsidRPr="00FC57B0">
        <w:tab/>
      </w:r>
      <w:r w:rsidRPr="00FC57B0">
        <w:tab/>
        <w:t>- Is a finer granularity for the periodic reporting intervals missing?</w:t>
      </w:r>
    </w:p>
    <w:p w14:paraId="6036F218" w14:textId="77777777" w:rsidR="003A4665" w:rsidRPr="00FC57B0" w:rsidRDefault="003A4665" w:rsidP="003A4665">
      <w:pPr>
        <w:pStyle w:val="Doc-text2"/>
      </w:pPr>
      <w:r w:rsidRPr="00FC57B0">
        <w:tab/>
      </w:r>
      <w:r w:rsidRPr="00FC57B0">
        <w:tab/>
      </w:r>
      <w:r w:rsidRPr="00FC57B0">
        <w:tab/>
        <w:t>- If yes, which values are missing?</w:t>
      </w:r>
    </w:p>
    <w:p w14:paraId="36F26999" w14:textId="77777777" w:rsidR="003A4665" w:rsidRPr="00FC57B0" w:rsidRDefault="003A4665" w:rsidP="003A4665">
      <w:pPr>
        <w:pStyle w:val="Doc-text2"/>
      </w:pPr>
      <w:r w:rsidRPr="00FC57B0">
        <w:tab/>
      </w:r>
      <w:r w:rsidRPr="00FC57B0">
        <w:tab/>
      </w:r>
      <w:r w:rsidRPr="00FC57B0">
        <w:tab/>
        <w:t>- If yes, are these missing values applicable to all LPP positioning methods?</w:t>
      </w:r>
    </w:p>
    <w:p w14:paraId="0CC9D51F" w14:textId="77777777" w:rsidR="003A4665" w:rsidRPr="00FC57B0" w:rsidRDefault="003A4665" w:rsidP="003A4665">
      <w:pPr>
        <w:pStyle w:val="Doc-text2"/>
      </w:pPr>
      <w:r w:rsidRPr="00FC57B0">
        <w:t>Proposal 5:</w:t>
      </w:r>
      <w:r w:rsidRPr="00FC57B0">
        <w:tab/>
        <w:t>The CR in R2-2304056, "LOS-NLOS-Indicator Types", Nokia, Nokia Shanghai Bell. is not an essential correction.</w:t>
      </w:r>
    </w:p>
    <w:p w14:paraId="3601C521" w14:textId="77777777" w:rsidR="003A4665" w:rsidRPr="00FC57B0" w:rsidRDefault="003A4665" w:rsidP="003A4665">
      <w:pPr>
        <w:pStyle w:val="Doc-text2"/>
      </w:pPr>
      <w:r w:rsidRPr="00FC57B0">
        <w:t>Proposal 6:</w:t>
      </w:r>
      <w:r w:rsidRPr="00FC57B0">
        <w:tab/>
        <w:t>The CR in "R2-2304139, "Use of nr-DL-PRS-ExpectedAoD-or-AoA assistance by UE", Nokia, Nokia Shanghai Bell" is not an essential correction.</w:t>
      </w:r>
    </w:p>
    <w:p w14:paraId="7CF445AC" w14:textId="77777777" w:rsidR="003A4665" w:rsidRPr="00FC57B0" w:rsidRDefault="003A4665" w:rsidP="003A4665">
      <w:pPr>
        <w:pStyle w:val="Comments"/>
      </w:pPr>
    </w:p>
    <w:p w14:paraId="4221CAA6" w14:textId="77777777" w:rsidR="003A4665" w:rsidRPr="00FC57B0" w:rsidRDefault="003A4665" w:rsidP="003A4665">
      <w:pPr>
        <w:pStyle w:val="Comments"/>
      </w:pPr>
      <w:r w:rsidRPr="00FC57B0">
        <w:t>The following documents will not be individually treated</w:t>
      </w:r>
    </w:p>
    <w:p w14:paraId="25682330" w14:textId="5972FE7F" w:rsidR="003A4665" w:rsidRPr="00FC57B0" w:rsidRDefault="003A4665" w:rsidP="003A4665">
      <w:pPr>
        <w:pStyle w:val="Doc-title"/>
      </w:pPr>
      <w:bookmarkStart w:id="440" w:name="_Hlk133406616"/>
      <w:r w:rsidRPr="00FC57B0">
        <w:t>R2-2302639</w:t>
      </w:r>
      <w:r w:rsidRPr="00FC57B0">
        <w:tab/>
        <w:t>Corrections on applicability of timing error margin of RxTEG in NR-Multi-RTT-SignalMeasurementInformation field descriptions</w:t>
      </w:r>
      <w:r w:rsidRPr="00FC57B0">
        <w:tab/>
        <w:t>CATT</w:t>
      </w:r>
      <w:r w:rsidRPr="00FC57B0">
        <w:tab/>
        <w:t>CR</w:t>
      </w:r>
      <w:r w:rsidRPr="00FC57B0">
        <w:tab/>
        <w:t>Rel-17</w:t>
      </w:r>
      <w:r w:rsidRPr="00FC57B0">
        <w:tab/>
        <w:t>37.355</w:t>
      </w:r>
      <w:r w:rsidRPr="00FC57B0">
        <w:tab/>
        <w:t>17.4.0</w:t>
      </w:r>
      <w:r w:rsidRPr="00FC57B0">
        <w:tab/>
        <w:t>0431</w:t>
      </w:r>
      <w:r w:rsidRPr="00FC57B0">
        <w:tab/>
        <w:t>-</w:t>
      </w:r>
      <w:r w:rsidRPr="00FC57B0">
        <w:tab/>
        <w:t>F</w:t>
      </w:r>
      <w:r w:rsidRPr="00FC57B0">
        <w:tab/>
        <w:t>NR_pos_enh-Core</w:t>
      </w:r>
    </w:p>
    <w:p w14:paraId="271ABCF5" w14:textId="77777777" w:rsidR="003A4665" w:rsidRPr="00FC57B0" w:rsidRDefault="003A4665">
      <w:pPr>
        <w:pStyle w:val="Doc-text2"/>
        <w:numPr>
          <w:ilvl w:val="0"/>
          <w:numId w:val="73"/>
        </w:numPr>
        <w:overflowPunct/>
        <w:autoSpaceDE/>
        <w:autoSpaceDN/>
        <w:adjustRightInd/>
        <w:textAlignment w:val="auto"/>
      </w:pPr>
      <w:r w:rsidRPr="00FC57B0">
        <w:t>Revised in R2-2304520 (email discussion [AT121bis-e][427]; see also conclusions of discussion [AT121bis-e][407])</w:t>
      </w:r>
    </w:p>
    <w:p w14:paraId="47CFD8A6" w14:textId="77777777" w:rsidR="003A4665" w:rsidRPr="00FC57B0" w:rsidRDefault="003A4665" w:rsidP="003A4665">
      <w:pPr>
        <w:pStyle w:val="Doc-title"/>
      </w:pPr>
    </w:p>
    <w:bookmarkEnd w:id="440"/>
    <w:p w14:paraId="0BB72363" w14:textId="3AD5D2EB" w:rsidR="003A4665" w:rsidRPr="00FC57B0" w:rsidRDefault="003A4665" w:rsidP="003A4665">
      <w:pPr>
        <w:pStyle w:val="Doc-title"/>
      </w:pPr>
      <w:r w:rsidRPr="00FC57B0">
        <w:t>R2-2302884</w:t>
      </w:r>
      <w:r w:rsidRPr="00FC57B0">
        <w:tab/>
        <w:t>Miscellaneous corrections on LPP</w:t>
      </w:r>
      <w:r w:rsidRPr="00FC57B0">
        <w:tab/>
        <w:t>Lenovo</w:t>
      </w:r>
      <w:r w:rsidRPr="00FC57B0">
        <w:tab/>
        <w:t>CR</w:t>
      </w:r>
      <w:r w:rsidRPr="00FC57B0">
        <w:tab/>
        <w:t>Rel-17</w:t>
      </w:r>
      <w:r w:rsidRPr="00FC57B0">
        <w:tab/>
        <w:t>37.355</w:t>
      </w:r>
      <w:r w:rsidRPr="00FC57B0">
        <w:tab/>
        <w:t>17.4.0</w:t>
      </w:r>
      <w:r w:rsidRPr="00FC57B0">
        <w:tab/>
        <w:t>0432</w:t>
      </w:r>
      <w:r w:rsidRPr="00FC57B0">
        <w:tab/>
        <w:t>-</w:t>
      </w:r>
      <w:r w:rsidRPr="00FC57B0">
        <w:tab/>
        <w:t>F</w:t>
      </w:r>
      <w:r w:rsidRPr="00FC57B0">
        <w:tab/>
        <w:t>NR_pos_enh-Core</w:t>
      </w:r>
    </w:p>
    <w:p w14:paraId="0BD54098" w14:textId="77777777" w:rsidR="003A4665" w:rsidRPr="00FC57B0" w:rsidRDefault="003A4665">
      <w:pPr>
        <w:pStyle w:val="Doc-text2"/>
        <w:numPr>
          <w:ilvl w:val="0"/>
          <w:numId w:val="73"/>
        </w:numPr>
        <w:overflowPunct/>
        <w:autoSpaceDE/>
        <w:autoSpaceDN/>
        <w:adjustRightInd/>
        <w:textAlignment w:val="auto"/>
      </w:pPr>
      <w:r w:rsidRPr="00FC57B0">
        <w:t>Agreed in principle (email discussion [AT121bis-e][427])</w:t>
      </w:r>
    </w:p>
    <w:p w14:paraId="0F1BC078" w14:textId="77777777" w:rsidR="003A4665" w:rsidRPr="00FC57B0" w:rsidRDefault="003A4665" w:rsidP="003A4665">
      <w:pPr>
        <w:pStyle w:val="Doc-title"/>
      </w:pPr>
    </w:p>
    <w:p w14:paraId="36B36661" w14:textId="41D560CA" w:rsidR="003A4665" w:rsidRPr="00FC57B0" w:rsidRDefault="003A4665" w:rsidP="003A4665">
      <w:pPr>
        <w:pStyle w:val="Doc-title"/>
      </w:pPr>
      <w:r w:rsidRPr="00FC57B0">
        <w:t>R2-2302987</w:t>
      </w:r>
      <w:r w:rsidRPr="00FC57B0">
        <w:tab/>
        <w:t>Correction to PRS validity area</w:t>
      </w:r>
      <w:r w:rsidRPr="00FC57B0">
        <w:tab/>
        <w:t>Huawei, HiSilicon</w:t>
      </w:r>
      <w:r w:rsidRPr="00FC57B0">
        <w:tab/>
        <w:t>CR</w:t>
      </w:r>
      <w:r w:rsidRPr="00FC57B0">
        <w:tab/>
        <w:t>Rel-17</w:t>
      </w:r>
      <w:r w:rsidRPr="00FC57B0">
        <w:tab/>
        <w:t>37.355</w:t>
      </w:r>
      <w:r w:rsidRPr="00FC57B0">
        <w:tab/>
        <w:t>17.4.0</w:t>
      </w:r>
      <w:r w:rsidRPr="00FC57B0">
        <w:tab/>
        <w:t>0433</w:t>
      </w:r>
      <w:r w:rsidRPr="00FC57B0">
        <w:tab/>
        <w:t>-</w:t>
      </w:r>
      <w:r w:rsidRPr="00FC57B0">
        <w:tab/>
        <w:t>F</w:t>
      </w:r>
      <w:r w:rsidRPr="00FC57B0">
        <w:tab/>
        <w:t>NR_pos_enh-Core</w:t>
      </w:r>
    </w:p>
    <w:p w14:paraId="1B6B6637" w14:textId="77777777" w:rsidR="003A4665" w:rsidRPr="00FC57B0" w:rsidRDefault="003A4665">
      <w:pPr>
        <w:pStyle w:val="Doc-text2"/>
        <w:numPr>
          <w:ilvl w:val="0"/>
          <w:numId w:val="73"/>
        </w:numPr>
        <w:overflowPunct/>
        <w:autoSpaceDE/>
        <w:autoSpaceDN/>
        <w:adjustRightInd/>
        <w:textAlignment w:val="auto"/>
      </w:pPr>
      <w:r w:rsidRPr="00FC57B0">
        <w:t>Not pursued (email discussion [At121bis-e][427])</w:t>
      </w:r>
    </w:p>
    <w:p w14:paraId="023D10B2" w14:textId="77777777" w:rsidR="003A4665" w:rsidRPr="00FC57B0" w:rsidRDefault="003A4665" w:rsidP="003A4665">
      <w:pPr>
        <w:pStyle w:val="Doc-text2"/>
      </w:pPr>
    </w:p>
    <w:p w14:paraId="7BB61F6D" w14:textId="1FBBC2A3" w:rsidR="003A4665" w:rsidRPr="00FC57B0" w:rsidRDefault="003A4665" w:rsidP="003A4665">
      <w:pPr>
        <w:pStyle w:val="Doc-title"/>
      </w:pPr>
      <w:r w:rsidRPr="00FC57B0">
        <w:t>R2-2304050</w:t>
      </w:r>
      <w:r w:rsidRPr="00FC57B0">
        <w:tab/>
        <w:t>Missing LPP support for sub 1s location information reporting periodicity</w:t>
      </w:r>
      <w:r w:rsidRPr="00FC57B0">
        <w:tab/>
        <w:t>Ericsson</w:t>
      </w:r>
      <w:r w:rsidRPr="00FC57B0">
        <w:tab/>
        <w:t>discussion</w:t>
      </w:r>
      <w:r w:rsidRPr="00FC57B0">
        <w:tab/>
        <w:t>Rel-17</w:t>
      </w:r>
    </w:p>
    <w:p w14:paraId="14E0A398" w14:textId="5F6E2313" w:rsidR="003A4665" w:rsidRPr="00FC57B0" w:rsidRDefault="003A4665" w:rsidP="003A4665">
      <w:pPr>
        <w:pStyle w:val="Doc-title"/>
      </w:pPr>
      <w:r w:rsidRPr="00FC57B0">
        <w:t>R2-2304051</w:t>
      </w:r>
      <w:r w:rsidRPr="00FC57B0">
        <w:tab/>
        <w:t>Missing finer periodicities than 1s</w:t>
      </w:r>
      <w:r w:rsidRPr="00FC57B0">
        <w:tab/>
        <w:t>Ericsson</w:t>
      </w:r>
      <w:r w:rsidRPr="00FC57B0">
        <w:tab/>
        <w:t>CR</w:t>
      </w:r>
      <w:r w:rsidRPr="00FC57B0">
        <w:tab/>
        <w:t>Rel-17</w:t>
      </w:r>
      <w:r w:rsidRPr="00FC57B0">
        <w:tab/>
        <w:t>37.355</w:t>
      </w:r>
      <w:r w:rsidRPr="00FC57B0">
        <w:tab/>
        <w:t>17.4.0</w:t>
      </w:r>
      <w:r w:rsidRPr="00FC57B0">
        <w:tab/>
        <w:t>0441</w:t>
      </w:r>
      <w:r w:rsidRPr="00FC57B0">
        <w:tab/>
        <w:t>-</w:t>
      </w:r>
      <w:r w:rsidRPr="00FC57B0">
        <w:tab/>
        <w:t>F</w:t>
      </w:r>
      <w:r w:rsidRPr="00FC57B0">
        <w:tab/>
        <w:t>NR_pos_enh-Core</w:t>
      </w:r>
    </w:p>
    <w:p w14:paraId="08F0C687" w14:textId="77777777" w:rsidR="003A4665" w:rsidRPr="00FC57B0" w:rsidRDefault="003A4665">
      <w:pPr>
        <w:pStyle w:val="Doc-text2"/>
        <w:numPr>
          <w:ilvl w:val="0"/>
          <w:numId w:val="73"/>
        </w:numPr>
        <w:overflowPunct/>
        <w:autoSpaceDE/>
        <w:autoSpaceDN/>
        <w:adjustRightInd/>
        <w:textAlignment w:val="auto"/>
      </w:pPr>
      <w:r w:rsidRPr="00FC57B0">
        <w:t>Not pursued (email discussion [AT121bis-e][427]; related issue can be further investigated)</w:t>
      </w:r>
    </w:p>
    <w:p w14:paraId="17FCE763" w14:textId="77777777" w:rsidR="003A4665" w:rsidRPr="00FC57B0" w:rsidRDefault="003A4665" w:rsidP="003A4665">
      <w:pPr>
        <w:pStyle w:val="Doc-text2"/>
      </w:pPr>
    </w:p>
    <w:p w14:paraId="5C45793C" w14:textId="69CA7857" w:rsidR="003A4665" w:rsidRPr="00FC57B0" w:rsidRDefault="003A4665" w:rsidP="003A4665">
      <w:pPr>
        <w:pStyle w:val="Doc-title"/>
      </w:pPr>
      <w:r w:rsidRPr="00FC57B0">
        <w:t>R2-2304056</w:t>
      </w:r>
      <w:r w:rsidRPr="00FC57B0">
        <w:tab/>
        <w:t>LOS-NLOS-Indicator Types</w:t>
      </w:r>
      <w:r w:rsidRPr="00FC57B0">
        <w:tab/>
        <w:t>Nokia, Nokia Shanghai Bell</w:t>
      </w:r>
      <w:r w:rsidRPr="00FC57B0">
        <w:tab/>
        <w:t>CR</w:t>
      </w:r>
      <w:r w:rsidRPr="00FC57B0">
        <w:tab/>
        <w:t>Rel-17</w:t>
      </w:r>
      <w:r w:rsidRPr="00FC57B0">
        <w:tab/>
        <w:t>37.355</w:t>
      </w:r>
      <w:r w:rsidRPr="00FC57B0">
        <w:tab/>
        <w:t>17.4.0</w:t>
      </w:r>
      <w:r w:rsidRPr="00FC57B0">
        <w:tab/>
        <w:t>0442</w:t>
      </w:r>
      <w:r w:rsidRPr="00FC57B0">
        <w:tab/>
        <w:t>-</w:t>
      </w:r>
      <w:r w:rsidRPr="00FC57B0">
        <w:tab/>
        <w:t>F</w:t>
      </w:r>
      <w:r w:rsidRPr="00FC57B0">
        <w:tab/>
        <w:t>NR_pos_enh-Core</w:t>
      </w:r>
    </w:p>
    <w:p w14:paraId="7048DC71" w14:textId="77777777" w:rsidR="003A4665" w:rsidRPr="00FC57B0" w:rsidRDefault="003A4665">
      <w:pPr>
        <w:pStyle w:val="Doc-text2"/>
        <w:numPr>
          <w:ilvl w:val="0"/>
          <w:numId w:val="73"/>
        </w:numPr>
        <w:overflowPunct/>
        <w:autoSpaceDE/>
        <w:autoSpaceDN/>
        <w:adjustRightInd/>
        <w:textAlignment w:val="auto"/>
      </w:pPr>
      <w:r w:rsidRPr="00FC57B0">
        <w:t>Revised in R2-2304496 (email discussion [AT121bis-e][427])</w:t>
      </w:r>
    </w:p>
    <w:p w14:paraId="363DDF9A" w14:textId="54D4E0BA" w:rsidR="003A4665" w:rsidRPr="00FC57B0" w:rsidRDefault="003A4665" w:rsidP="003A4665">
      <w:pPr>
        <w:pStyle w:val="Doc-title"/>
      </w:pPr>
      <w:r w:rsidRPr="00FC57B0">
        <w:t>R2-2304496</w:t>
      </w:r>
      <w:r w:rsidRPr="00FC57B0">
        <w:tab/>
        <w:t>LOS-NLOS-Indicator Types</w:t>
      </w:r>
      <w:r w:rsidRPr="00FC57B0">
        <w:tab/>
        <w:t>Nokia, Nokia Shanghai Bell</w:t>
      </w:r>
      <w:r w:rsidRPr="00FC57B0">
        <w:tab/>
        <w:t>CR</w:t>
      </w:r>
      <w:r w:rsidRPr="00FC57B0">
        <w:tab/>
        <w:t>Rel-17</w:t>
      </w:r>
      <w:r w:rsidRPr="00FC57B0">
        <w:tab/>
        <w:t>37.355</w:t>
      </w:r>
      <w:r w:rsidRPr="00FC57B0">
        <w:tab/>
        <w:t>17.4.0</w:t>
      </w:r>
      <w:r w:rsidRPr="00FC57B0">
        <w:tab/>
        <w:t>0442</w:t>
      </w:r>
      <w:r w:rsidRPr="00FC57B0">
        <w:tab/>
        <w:t>1</w:t>
      </w:r>
      <w:r w:rsidRPr="00FC57B0">
        <w:tab/>
        <w:t>F</w:t>
      </w:r>
      <w:r w:rsidRPr="00FC57B0">
        <w:tab/>
        <w:t>NR_pos_enh-Core</w:t>
      </w:r>
    </w:p>
    <w:p w14:paraId="7EB7D6DB" w14:textId="77777777" w:rsidR="003A4665" w:rsidRPr="00FC57B0" w:rsidRDefault="003A4665">
      <w:pPr>
        <w:pStyle w:val="Doc-text2"/>
        <w:numPr>
          <w:ilvl w:val="0"/>
          <w:numId w:val="73"/>
        </w:numPr>
        <w:overflowPunct/>
        <w:autoSpaceDE/>
        <w:autoSpaceDN/>
        <w:adjustRightInd/>
        <w:textAlignment w:val="auto"/>
      </w:pPr>
      <w:r w:rsidRPr="00FC57B0">
        <w:t>Agreed in principle (email discussion [AT121bis-e][427])</w:t>
      </w:r>
    </w:p>
    <w:p w14:paraId="6DBA8D70" w14:textId="77777777" w:rsidR="003A4665" w:rsidRPr="00FC57B0" w:rsidRDefault="003A4665" w:rsidP="003A4665">
      <w:pPr>
        <w:pStyle w:val="Doc-text2"/>
      </w:pPr>
    </w:p>
    <w:p w14:paraId="28D0E186" w14:textId="4A5F0309" w:rsidR="003A4665" w:rsidRPr="00FC57B0" w:rsidRDefault="003A4665" w:rsidP="003A4665">
      <w:pPr>
        <w:pStyle w:val="Doc-title"/>
      </w:pPr>
      <w:r w:rsidRPr="00FC57B0">
        <w:t>R2-2304139</w:t>
      </w:r>
      <w:r w:rsidRPr="00FC57B0">
        <w:tab/>
        <w:t>Use of nr-DL-PRS-ExpectedAoD-or-AoA assistance by UE</w:t>
      </w:r>
      <w:r w:rsidRPr="00FC57B0">
        <w:tab/>
        <w:t>Nokia, Nokia Shanghai Bell</w:t>
      </w:r>
      <w:r w:rsidRPr="00FC57B0">
        <w:tab/>
        <w:t>CR</w:t>
      </w:r>
      <w:r w:rsidRPr="00FC57B0">
        <w:tab/>
        <w:t>Rel-17</w:t>
      </w:r>
      <w:r w:rsidRPr="00FC57B0">
        <w:tab/>
        <w:t>37.355</w:t>
      </w:r>
      <w:r w:rsidRPr="00FC57B0">
        <w:tab/>
        <w:t>17.4.0</w:t>
      </w:r>
      <w:r w:rsidRPr="00FC57B0">
        <w:tab/>
        <w:t>0443</w:t>
      </w:r>
      <w:r w:rsidRPr="00FC57B0">
        <w:tab/>
        <w:t>-</w:t>
      </w:r>
      <w:r w:rsidRPr="00FC57B0">
        <w:tab/>
        <w:t>F</w:t>
      </w:r>
      <w:r w:rsidRPr="00FC57B0">
        <w:tab/>
        <w:t>NR_pos_enh-Core</w:t>
      </w:r>
    </w:p>
    <w:p w14:paraId="70689171" w14:textId="77777777" w:rsidR="003A4665" w:rsidRPr="00FC57B0" w:rsidRDefault="003A4665">
      <w:pPr>
        <w:pStyle w:val="Doc-text2"/>
        <w:numPr>
          <w:ilvl w:val="0"/>
          <w:numId w:val="73"/>
        </w:numPr>
        <w:overflowPunct/>
        <w:autoSpaceDE/>
        <w:autoSpaceDN/>
        <w:adjustRightInd/>
        <w:textAlignment w:val="auto"/>
      </w:pPr>
      <w:r w:rsidRPr="00FC57B0">
        <w:t>Not pursued (email discussion [AT121bis-e][427])</w:t>
      </w:r>
    </w:p>
    <w:p w14:paraId="76A08BFE" w14:textId="77777777" w:rsidR="003A4665" w:rsidRPr="00FC57B0" w:rsidRDefault="003A4665" w:rsidP="003A4665">
      <w:pPr>
        <w:pStyle w:val="Doc-text2"/>
      </w:pPr>
    </w:p>
    <w:p w14:paraId="08277781" w14:textId="77777777" w:rsidR="003A4665" w:rsidRPr="00FC57B0" w:rsidRDefault="003A4665" w:rsidP="003A4665">
      <w:pPr>
        <w:pStyle w:val="Doc-text2"/>
      </w:pPr>
    </w:p>
    <w:p w14:paraId="6D203673" w14:textId="77777777" w:rsidR="003A4665" w:rsidRPr="00FC57B0" w:rsidRDefault="003A4665" w:rsidP="003A4665">
      <w:pPr>
        <w:pStyle w:val="EmailDiscussion"/>
        <w:overflowPunct/>
        <w:autoSpaceDE/>
        <w:autoSpaceDN/>
        <w:adjustRightInd/>
        <w:ind w:left="1619" w:hanging="360"/>
        <w:textAlignment w:val="auto"/>
      </w:pPr>
      <w:r w:rsidRPr="00FC57B0">
        <w:t>[AT121bis-e][427][POS] Rel-17 LPP CRs (Qualcomm)</w:t>
      </w:r>
    </w:p>
    <w:p w14:paraId="07D5C886" w14:textId="77777777" w:rsidR="003A4665" w:rsidRPr="00FC57B0" w:rsidRDefault="003A4665" w:rsidP="003A4665">
      <w:pPr>
        <w:pStyle w:val="EmailDiscussion2"/>
      </w:pPr>
      <w:r w:rsidRPr="00FC57B0">
        <w:tab/>
        <w:t>Scope: Check the CRs in agenda item 6.7.3 and R2-2302745.</w:t>
      </w:r>
    </w:p>
    <w:p w14:paraId="2F7A8224" w14:textId="77777777" w:rsidR="003A4665" w:rsidRPr="00FC57B0" w:rsidRDefault="003A4665" w:rsidP="003A4665">
      <w:pPr>
        <w:pStyle w:val="EmailDiscussion2"/>
      </w:pPr>
      <w:r w:rsidRPr="00FC57B0">
        <w:tab/>
        <w:t>Intended outcome: Report in R2-2304300 and agreed CRs (without CB if possible)</w:t>
      </w:r>
    </w:p>
    <w:p w14:paraId="09DF612B" w14:textId="77777777" w:rsidR="003A4665" w:rsidRPr="00FC57B0" w:rsidRDefault="003A4665" w:rsidP="003A4665">
      <w:pPr>
        <w:pStyle w:val="EmailDiscussion2"/>
      </w:pPr>
      <w:r w:rsidRPr="00FC57B0">
        <w:tab/>
        <w:t>Deadline: Monday 2023-04-24 2359 UTC</w:t>
      </w:r>
    </w:p>
    <w:p w14:paraId="599F6A0A" w14:textId="77777777" w:rsidR="003A4665" w:rsidRPr="00FC57B0" w:rsidRDefault="003A4665" w:rsidP="003A4665">
      <w:pPr>
        <w:pStyle w:val="EmailDiscussion2"/>
      </w:pPr>
    </w:p>
    <w:p w14:paraId="53B3DD0B" w14:textId="6F1801A7" w:rsidR="003A4665" w:rsidRPr="00FC57B0" w:rsidRDefault="003A4665" w:rsidP="003A4665">
      <w:pPr>
        <w:pStyle w:val="Doc-title"/>
      </w:pPr>
      <w:r w:rsidRPr="00FC57B0">
        <w:t>R2-2304300</w:t>
      </w:r>
      <w:r w:rsidRPr="00FC57B0">
        <w:tab/>
        <w:t>Summary of [AT121bis-e][427][POS] Rel-17 LPP CRs</w:t>
      </w:r>
      <w:r w:rsidRPr="00FC57B0">
        <w:tab/>
        <w:t>Qualcomm Incorporated</w:t>
      </w:r>
      <w:r w:rsidRPr="00FC57B0">
        <w:tab/>
        <w:t>discussion</w:t>
      </w:r>
      <w:r w:rsidRPr="00FC57B0">
        <w:tab/>
        <w:t>Rel-18</w:t>
      </w:r>
      <w:r w:rsidRPr="00FC57B0">
        <w:tab/>
        <w:t>NR_pos_enh-Core</w:t>
      </w:r>
    </w:p>
    <w:p w14:paraId="3633DFEA" w14:textId="77777777" w:rsidR="003A4665" w:rsidRPr="00FC57B0" w:rsidRDefault="003A4665">
      <w:pPr>
        <w:pStyle w:val="Doc-text2"/>
        <w:numPr>
          <w:ilvl w:val="0"/>
          <w:numId w:val="73"/>
        </w:numPr>
        <w:overflowPunct/>
        <w:autoSpaceDE/>
        <w:autoSpaceDN/>
        <w:adjustRightInd/>
        <w:textAlignment w:val="auto"/>
      </w:pPr>
      <w:r w:rsidRPr="00FC57B0">
        <w:t>Noted (email discussion [AT121bis-e][427])</w:t>
      </w:r>
    </w:p>
    <w:p w14:paraId="7F21E394" w14:textId="77777777" w:rsidR="003A4665" w:rsidRPr="00FC57B0" w:rsidRDefault="003A4665" w:rsidP="003A4665">
      <w:pPr>
        <w:pStyle w:val="Doc-text2"/>
      </w:pPr>
    </w:p>
    <w:p w14:paraId="5224A139" w14:textId="77777777" w:rsidR="003A4665" w:rsidRPr="00FC57B0" w:rsidRDefault="003A4665" w:rsidP="003A4665">
      <w:pPr>
        <w:pStyle w:val="Doc-text2"/>
      </w:pPr>
    </w:p>
    <w:p w14:paraId="6249D64E" w14:textId="77777777" w:rsidR="003A4665" w:rsidRPr="00FC57B0" w:rsidRDefault="003A4665" w:rsidP="003A4665">
      <w:pPr>
        <w:pStyle w:val="Comments"/>
      </w:pPr>
      <w:r w:rsidRPr="00FC57B0">
        <w:t>Not available/withdrawn</w:t>
      </w:r>
    </w:p>
    <w:p w14:paraId="45AF5CEE" w14:textId="77777777" w:rsidR="003A4665" w:rsidRPr="00FC57B0" w:rsidRDefault="003A4665" w:rsidP="003A4665">
      <w:pPr>
        <w:pStyle w:val="Doc-title"/>
      </w:pPr>
      <w:r w:rsidRPr="00FC57B0">
        <w:t>R2-2304055</w:t>
      </w:r>
      <w:r w:rsidRPr="00FC57B0">
        <w:tab/>
        <w:t xml:space="preserve">Use of nr-DL-PRS-ExpectedAoD-or-AoA assistance by UE </w:t>
      </w:r>
      <w:r w:rsidRPr="00FC57B0">
        <w:tab/>
        <w:t>Nokia, Nokia Shanghai Bell</w:t>
      </w:r>
      <w:r w:rsidRPr="00FC57B0">
        <w:tab/>
        <w:t>CR</w:t>
      </w:r>
      <w:r w:rsidRPr="00FC57B0">
        <w:tab/>
        <w:t>Rel-17</w:t>
      </w:r>
      <w:r w:rsidRPr="00FC57B0">
        <w:tab/>
        <w:t>38.305</w:t>
      </w:r>
      <w:r w:rsidRPr="00FC57B0">
        <w:tab/>
        <w:t>17.4.0</w:t>
      </w:r>
      <w:r w:rsidRPr="00FC57B0">
        <w:tab/>
        <w:t>0128</w:t>
      </w:r>
      <w:r w:rsidRPr="00FC57B0">
        <w:tab/>
        <w:t>-</w:t>
      </w:r>
      <w:r w:rsidRPr="00FC57B0">
        <w:tab/>
        <w:t>F</w:t>
      </w:r>
      <w:r w:rsidRPr="00FC57B0">
        <w:tab/>
        <w:t>NR_pos_enh-Core</w:t>
      </w:r>
      <w:r w:rsidRPr="00FC57B0">
        <w:tab/>
        <w:t>Withdrawn</w:t>
      </w:r>
    </w:p>
    <w:p w14:paraId="738CF432" w14:textId="77777777" w:rsidR="003A4665" w:rsidRPr="00FC57B0" w:rsidRDefault="003A4665" w:rsidP="003A4665">
      <w:pPr>
        <w:pStyle w:val="Heading3"/>
      </w:pPr>
      <w:bookmarkStart w:id="441" w:name="_Toc134112363"/>
      <w:r w:rsidRPr="00FC57B0">
        <w:t>6.7.4</w:t>
      </w:r>
      <w:r w:rsidRPr="00FC57B0">
        <w:tab/>
        <w:t>MAC corrections</w:t>
      </w:r>
      <w:bookmarkEnd w:id="441"/>
    </w:p>
    <w:p w14:paraId="018104EC" w14:textId="77777777" w:rsidR="003A4665" w:rsidRPr="00FC57B0" w:rsidRDefault="003A4665" w:rsidP="003A4665">
      <w:pPr>
        <w:pStyle w:val="Comments"/>
      </w:pPr>
      <w:r w:rsidRPr="00FC57B0">
        <w:t>A single CR with miscellaneous corrections is encouraged.  Small editorial corrections should be sent directly to the CR rapporteur.  Larger open issues can be discussed with contributions (limited time).</w:t>
      </w:r>
    </w:p>
    <w:p w14:paraId="4DA694CB" w14:textId="73308789" w:rsidR="003A4665" w:rsidRPr="00FC57B0" w:rsidRDefault="003A4665" w:rsidP="003A4665">
      <w:pPr>
        <w:pStyle w:val="Doc-title"/>
      </w:pPr>
      <w:r w:rsidRPr="00FC57B0">
        <w:t>R2-2302991</w:t>
      </w:r>
      <w:r w:rsidRPr="00FC57B0">
        <w:tab/>
        <w:t>Correction to posSRS transmission in RRC_INACTIVE</w:t>
      </w:r>
      <w:r w:rsidRPr="00FC57B0">
        <w:tab/>
        <w:t>Huawei, HiSilicon</w:t>
      </w:r>
      <w:r w:rsidRPr="00FC57B0">
        <w:tab/>
        <w:t>CR</w:t>
      </w:r>
      <w:r w:rsidRPr="00FC57B0">
        <w:tab/>
        <w:t>Rel-17</w:t>
      </w:r>
      <w:r w:rsidRPr="00FC57B0">
        <w:tab/>
        <w:t>38.321</w:t>
      </w:r>
      <w:r w:rsidRPr="00FC57B0">
        <w:tab/>
        <w:t>17.4.0</w:t>
      </w:r>
      <w:r w:rsidRPr="00FC57B0">
        <w:tab/>
        <w:t>1581</w:t>
      </w:r>
      <w:r w:rsidRPr="00FC57B0">
        <w:tab/>
        <w:t>-</w:t>
      </w:r>
      <w:r w:rsidRPr="00FC57B0">
        <w:tab/>
        <w:t>F</w:t>
      </w:r>
      <w:r w:rsidRPr="00FC57B0">
        <w:tab/>
        <w:t>NR_pos_enh-Core</w:t>
      </w:r>
    </w:p>
    <w:p w14:paraId="0AA71F65" w14:textId="77777777" w:rsidR="003A4665" w:rsidRPr="00FC57B0" w:rsidRDefault="003A4665" w:rsidP="003A4665">
      <w:pPr>
        <w:pStyle w:val="Doc-text2"/>
      </w:pPr>
    </w:p>
    <w:p w14:paraId="486C16FE" w14:textId="77777777" w:rsidR="003A4665" w:rsidRPr="00FC57B0" w:rsidRDefault="003A4665" w:rsidP="003A4665">
      <w:pPr>
        <w:pStyle w:val="Doc-text2"/>
      </w:pPr>
      <w:r w:rsidRPr="00FC57B0">
        <w:t>Discussion:</w:t>
      </w:r>
    </w:p>
    <w:p w14:paraId="75BAFC0A" w14:textId="77777777" w:rsidR="003A4665" w:rsidRPr="00FC57B0" w:rsidRDefault="003A4665" w:rsidP="003A4665">
      <w:pPr>
        <w:pStyle w:val="Doc-text2"/>
      </w:pPr>
      <w:r w:rsidRPr="00FC57B0">
        <w:t>Nokia are OK with the CR, but think the wording should be “SP-SRS that is activated according to clause 5.18.17”.</w:t>
      </w:r>
    </w:p>
    <w:p w14:paraId="21640FCF" w14:textId="77777777" w:rsidR="003A4665" w:rsidRPr="00FC57B0" w:rsidRDefault="003A4665" w:rsidP="003A4665">
      <w:pPr>
        <w:pStyle w:val="Doc-text2"/>
      </w:pPr>
      <w:r w:rsidRPr="00FC57B0">
        <w:t>Lenovo are also OK with the CR, but think the addition of the new clause is unclear.</w:t>
      </w:r>
    </w:p>
    <w:p w14:paraId="16BF3B90" w14:textId="77777777" w:rsidR="003A4665" w:rsidRPr="00FC57B0" w:rsidRDefault="003A4665">
      <w:pPr>
        <w:pStyle w:val="Doc-text2"/>
        <w:numPr>
          <w:ilvl w:val="0"/>
          <w:numId w:val="73"/>
        </w:numPr>
        <w:overflowPunct/>
        <w:autoSpaceDE/>
        <w:autoSpaceDN/>
        <w:adjustRightInd/>
        <w:textAlignment w:val="auto"/>
      </w:pPr>
      <w:r w:rsidRPr="00FC57B0">
        <w:t>Postponed</w:t>
      </w:r>
    </w:p>
    <w:p w14:paraId="415CC21A" w14:textId="77777777" w:rsidR="003A4665" w:rsidRPr="00FC57B0" w:rsidRDefault="003A4665" w:rsidP="003A4665">
      <w:pPr>
        <w:pStyle w:val="Doc-text2"/>
      </w:pPr>
    </w:p>
    <w:p w14:paraId="1E8F4187" w14:textId="0335F690" w:rsidR="003A4665" w:rsidRPr="00FC57B0" w:rsidRDefault="003A4665" w:rsidP="003A4665">
      <w:pPr>
        <w:pStyle w:val="Doc-title"/>
      </w:pPr>
      <w:r w:rsidRPr="00FC57B0">
        <w:t>R2-2304049</w:t>
      </w:r>
      <w:r w:rsidRPr="00FC57B0">
        <w:tab/>
        <w:t>Correction for trigger condition of Scheduling Request</w:t>
      </w:r>
      <w:r w:rsidRPr="00FC57B0">
        <w:tab/>
        <w:t>Ericsson, OPPO</w:t>
      </w:r>
      <w:r w:rsidRPr="00FC57B0">
        <w:tab/>
        <w:t>CR</w:t>
      </w:r>
      <w:r w:rsidRPr="00FC57B0">
        <w:tab/>
        <w:t>Rel-17</w:t>
      </w:r>
      <w:r w:rsidRPr="00FC57B0">
        <w:tab/>
        <w:t>38.321</w:t>
      </w:r>
      <w:r w:rsidRPr="00FC57B0">
        <w:tab/>
        <w:t>17.4.0</w:t>
      </w:r>
      <w:r w:rsidRPr="00FC57B0">
        <w:tab/>
        <w:t>1607</w:t>
      </w:r>
      <w:r w:rsidRPr="00FC57B0">
        <w:tab/>
        <w:t>-</w:t>
      </w:r>
      <w:r w:rsidRPr="00FC57B0">
        <w:tab/>
        <w:t>F</w:t>
      </w:r>
      <w:r w:rsidRPr="00FC57B0">
        <w:tab/>
        <w:t>NR_pos_enh-Core</w:t>
      </w:r>
    </w:p>
    <w:p w14:paraId="78D1A8F6" w14:textId="77777777" w:rsidR="003A4665" w:rsidRPr="00FC57B0" w:rsidRDefault="003A4665" w:rsidP="003A4665">
      <w:pPr>
        <w:pStyle w:val="Doc-text2"/>
      </w:pPr>
    </w:p>
    <w:p w14:paraId="1E4BEC2A" w14:textId="77777777" w:rsidR="003A4665" w:rsidRPr="00FC57B0" w:rsidRDefault="003A4665" w:rsidP="003A4665">
      <w:pPr>
        <w:pStyle w:val="Doc-text2"/>
      </w:pPr>
      <w:r w:rsidRPr="00FC57B0">
        <w:t>Discussion:</w:t>
      </w:r>
    </w:p>
    <w:p w14:paraId="61AFD867" w14:textId="77777777" w:rsidR="003A4665" w:rsidRPr="00FC57B0" w:rsidRDefault="003A4665" w:rsidP="003A4665">
      <w:pPr>
        <w:pStyle w:val="Doc-text2"/>
      </w:pPr>
      <w:r w:rsidRPr="00FC57B0">
        <w:t>vivo do not think the change is essential, because there are multiple events that trigger SR and most of them have no reference to the clause.  Ericsson think in this case everything that is needed is captured in the referred clause.</w:t>
      </w:r>
    </w:p>
    <w:p w14:paraId="320DDCC2" w14:textId="77777777" w:rsidR="003A4665" w:rsidRPr="00FC57B0" w:rsidRDefault="003A4665" w:rsidP="003A4665">
      <w:pPr>
        <w:pStyle w:val="Doc-text2"/>
      </w:pPr>
      <w:r w:rsidRPr="00FC57B0">
        <w:t>Huawei think it is an editorial change and can be merged.</w:t>
      </w:r>
    </w:p>
    <w:p w14:paraId="58DAC32F" w14:textId="77777777" w:rsidR="003A4665" w:rsidRPr="00FC57B0" w:rsidRDefault="003A4665" w:rsidP="003A4665">
      <w:pPr>
        <w:pStyle w:val="Doc-text2"/>
      </w:pPr>
      <w:r w:rsidRPr="00FC57B0">
        <w:t>OPPO consider that when the PUCCH resource for SR is not configured, the UE needs to RACH.</w:t>
      </w:r>
    </w:p>
    <w:p w14:paraId="5B7ED191" w14:textId="77777777" w:rsidR="003A4665" w:rsidRPr="00FC57B0" w:rsidRDefault="003A4665" w:rsidP="003A4665">
      <w:pPr>
        <w:pStyle w:val="Doc-text2"/>
      </w:pPr>
      <w:r w:rsidRPr="00FC57B0">
        <w:t>ZTE agree with vivo that it is not needed.</w:t>
      </w:r>
    </w:p>
    <w:p w14:paraId="2B3A8C4E" w14:textId="77777777" w:rsidR="003A4665" w:rsidRPr="00FC57B0" w:rsidRDefault="003A4665">
      <w:pPr>
        <w:pStyle w:val="Doc-text2"/>
        <w:numPr>
          <w:ilvl w:val="0"/>
          <w:numId w:val="73"/>
        </w:numPr>
        <w:overflowPunct/>
        <w:autoSpaceDE/>
        <w:autoSpaceDN/>
        <w:adjustRightInd/>
        <w:textAlignment w:val="auto"/>
      </w:pPr>
      <w:r w:rsidRPr="00FC57B0">
        <w:t>Postponed</w:t>
      </w:r>
    </w:p>
    <w:p w14:paraId="00256402" w14:textId="77777777" w:rsidR="003A4665" w:rsidRPr="00FC57B0" w:rsidRDefault="003A4665" w:rsidP="003A4665">
      <w:pPr>
        <w:pStyle w:val="Doc-text2"/>
      </w:pPr>
    </w:p>
    <w:p w14:paraId="357A41C5" w14:textId="77777777" w:rsidR="003A4665" w:rsidRPr="00FC57B0" w:rsidRDefault="003A4665" w:rsidP="003A4665">
      <w:pPr>
        <w:pStyle w:val="Heading3"/>
      </w:pPr>
      <w:bookmarkStart w:id="442" w:name="_Toc134112364"/>
      <w:r w:rsidRPr="00FC57B0">
        <w:t>6.7.5</w:t>
      </w:r>
      <w:r w:rsidRPr="00FC57B0">
        <w:tab/>
        <w:t>UE capabilities</w:t>
      </w:r>
      <w:bookmarkEnd w:id="442"/>
    </w:p>
    <w:p w14:paraId="2E3A0061" w14:textId="77777777" w:rsidR="003A4665" w:rsidRPr="00FC57B0" w:rsidRDefault="003A4665" w:rsidP="003A4665">
      <w:pPr>
        <w:pStyle w:val="Comments"/>
      </w:pPr>
      <w:r w:rsidRPr="00FC57B0">
        <w:t>A single CR with miscellaneous corrections is encouraged.  Small editorial corrections should be sent directly to the CR rapporteur.  Larger open issues can be discussed with contributions (limited time).</w:t>
      </w:r>
    </w:p>
    <w:p w14:paraId="022D5AFD" w14:textId="77777777" w:rsidR="003A4665" w:rsidRPr="00FC57B0" w:rsidRDefault="003A4665" w:rsidP="003A4665">
      <w:pPr>
        <w:pStyle w:val="Comments"/>
      </w:pPr>
    </w:p>
    <w:p w14:paraId="210855E8" w14:textId="6F85A5C0" w:rsidR="003A4665" w:rsidRPr="00FC57B0" w:rsidRDefault="003A4665" w:rsidP="003A4665">
      <w:pPr>
        <w:pStyle w:val="Doc-title"/>
      </w:pPr>
      <w:r w:rsidRPr="00FC57B0">
        <w:t>R2-2302745</w:t>
      </w:r>
      <w:r w:rsidRPr="00FC57B0">
        <w:tab/>
        <w:t>LPP capability for FGs27-13a,14a and 14-2</w:t>
      </w:r>
      <w:r w:rsidRPr="00FC57B0">
        <w:tab/>
        <w:t>Intel Corporation</w:t>
      </w:r>
      <w:r w:rsidRPr="00FC57B0">
        <w:tab/>
        <w:t>draftCR</w:t>
      </w:r>
      <w:r w:rsidRPr="00FC57B0">
        <w:tab/>
        <w:t>Rel-17</w:t>
      </w:r>
      <w:r w:rsidRPr="00FC57B0">
        <w:tab/>
        <w:t>37.355</w:t>
      </w:r>
      <w:r w:rsidRPr="00FC57B0">
        <w:tab/>
        <w:t>17.4.0</w:t>
      </w:r>
      <w:r w:rsidRPr="00FC57B0">
        <w:tab/>
        <w:t>F</w:t>
      </w:r>
      <w:r w:rsidRPr="00FC57B0">
        <w:tab/>
        <w:t>NR_pos_enh-Core</w:t>
      </w:r>
    </w:p>
    <w:p w14:paraId="57D46F63" w14:textId="77777777" w:rsidR="003A4665" w:rsidRPr="00FC57B0" w:rsidRDefault="003A4665">
      <w:pPr>
        <w:pStyle w:val="Doc-text2"/>
        <w:numPr>
          <w:ilvl w:val="0"/>
          <w:numId w:val="73"/>
        </w:numPr>
        <w:overflowPunct/>
        <w:autoSpaceDE/>
        <w:autoSpaceDN/>
        <w:adjustRightInd/>
        <w:textAlignment w:val="auto"/>
      </w:pPr>
      <w:r w:rsidRPr="00FC57B0">
        <w:t>Handled in email discussion [427]</w:t>
      </w:r>
    </w:p>
    <w:p w14:paraId="0BC20C19" w14:textId="77777777" w:rsidR="003A4665" w:rsidRPr="00FC57B0" w:rsidRDefault="003A4665">
      <w:pPr>
        <w:pStyle w:val="Doc-text2"/>
        <w:numPr>
          <w:ilvl w:val="0"/>
          <w:numId w:val="73"/>
        </w:numPr>
        <w:overflowPunct/>
        <w:autoSpaceDE/>
        <w:autoSpaceDN/>
        <w:adjustRightInd/>
        <w:textAlignment w:val="auto"/>
      </w:pPr>
      <w:r w:rsidRPr="00FC57B0">
        <w:t>Revised in R2-2304462 (email discussion [AT121bis-e][427])</w:t>
      </w:r>
    </w:p>
    <w:p w14:paraId="2E56DA79" w14:textId="3EEF4693" w:rsidR="003A4665" w:rsidRPr="00FC57B0" w:rsidRDefault="003A4665" w:rsidP="003A4665">
      <w:pPr>
        <w:pStyle w:val="Doc-title"/>
      </w:pPr>
      <w:r w:rsidRPr="00FC57B0">
        <w:t>R2-2304462</w:t>
      </w:r>
      <w:r w:rsidRPr="00FC57B0">
        <w:tab/>
        <w:t>LPP capability for FGs27-13a,14a and 14-2</w:t>
      </w:r>
      <w:r w:rsidRPr="00FC57B0">
        <w:tab/>
        <w:t>Intel Corporation</w:t>
      </w:r>
      <w:r w:rsidRPr="00FC57B0">
        <w:tab/>
        <w:t>CR</w:t>
      </w:r>
      <w:r w:rsidRPr="00FC57B0">
        <w:tab/>
        <w:t>Rel-17</w:t>
      </w:r>
      <w:r w:rsidRPr="00FC57B0">
        <w:tab/>
        <w:t>37.355</w:t>
      </w:r>
      <w:r w:rsidRPr="00FC57B0">
        <w:tab/>
        <w:t>17.4.0</w:t>
      </w:r>
      <w:r w:rsidRPr="00FC57B0">
        <w:tab/>
        <w:t>0445</w:t>
      </w:r>
      <w:r w:rsidRPr="00FC57B0">
        <w:tab/>
        <w:t>-</w:t>
      </w:r>
      <w:r w:rsidRPr="00FC57B0">
        <w:tab/>
        <w:t>F</w:t>
      </w:r>
      <w:r w:rsidRPr="00FC57B0">
        <w:tab/>
        <w:t>NR_pos_enh-Core</w:t>
      </w:r>
    </w:p>
    <w:p w14:paraId="5508210F" w14:textId="77777777" w:rsidR="003A4665" w:rsidRPr="00FC57B0" w:rsidRDefault="003A4665">
      <w:pPr>
        <w:pStyle w:val="Doc-text2"/>
        <w:numPr>
          <w:ilvl w:val="0"/>
          <w:numId w:val="73"/>
        </w:numPr>
        <w:overflowPunct/>
        <w:autoSpaceDE/>
        <w:autoSpaceDN/>
        <w:adjustRightInd/>
        <w:textAlignment w:val="auto"/>
      </w:pPr>
      <w:r w:rsidRPr="00FC57B0">
        <w:t>Agreed in principle (email discussion [AT121bis-e][427])</w:t>
      </w:r>
    </w:p>
    <w:p w14:paraId="1629F10A" w14:textId="77777777" w:rsidR="001C54CD" w:rsidRPr="00FC57B0" w:rsidRDefault="001C54CD" w:rsidP="001C54CD">
      <w:pPr>
        <w:pStyle w:val="Doc-text2"/>
      </w:pPr>
    </w:p>
    <w:p w14:paraId="6210BB50" w14:textId="77777777" w:rsidR="001C54CD" w:rsidRPr="00FC57B0" w:rsidRDefault="001C54CD" w:rsidP="001C54CD">
      <w:pPr>
        <w:pStyle w:val="Heading2"/>
      </w:pPr>
      <w:bookmarkStart w:id="443" w:name="_Toc134112365"/>
      <w:r w:rsidRPr="00FC57B0">
        <w:lastRenderedPageBreak/>
        <w:t>6.9</w:t>
      </w:r>
      <w:r w:rsidRPr="00FC57B0">
        <w:tab/>
        <w:t>SON MDT</w:t>
      </w:r>
      <w:bookmarkEnd w:id="443"/>
    </w:p>
    <w:p w14:paraId="36EECC1F" w14:textId="77777777" w:rsidR="001C54CD" w:rsidRPr="00FC57B0" w:rsidRDefault="001C54CD" w:rsidP="001C54CD">
      <w:pPr>
        <w:pStyle w:val="Comments"/>
      </w:pPr>
      <w:r w:rsidRPr="00FC57B0">
        <w:t>(NR_ENDC_SON_MDT_enh-Core; leading WG: RAN3; REL-17; WID: RP-201281)</w:t>
      </w:r>
    </w:p>
    <w:p w14:paraId="021995DC" w14:textId="77777777" w:rsidR="001C54CD" w:rsidRPr="00FC57B0" w:rsidRDefault="001C54CD" w:rsidP="001C54CD">
      <w:pPr>
        <w:pStyle w:val="Comments"/>
      </w:pPr>
      <w:r w:rsidRPr="00FC57B0">
        <w:t>Tdoc Limitation: 2 tdocs</w:t>
      </w:r>
    </w:p>
    <w:p w14:paraId="2A96CF2C" w14:textId="77777777" w:rsidR="001C54CD" w:rsidRPr="00FC57B0" w:rsidRDefault="001C54CD" w:rsidP="001C54CD">
      <w:pPr>
        <w:pStyle w:val="Heading3"/>
      </w:pPr>
      <w:bookmarkStart w:id="444" w:name="_Toc134112366"/>
      <w:r w:rsidRPr="00FC57B0">
        <w:t>6.9.1</w:t>
      </w:r>
      <w:r w:rsidRPr="00FC57B0">
        <w:tab/>
        <w:t>Stage-2</w:t>
      </w:r>
      <w:bookmarkEnd w:id="444"/>
    </w:p>
    <w:p w14:paraId="769691F1" w14:textId="77777777" w:rsidR="001C54CD" w:rsidRPr="00FC57B0" w:rsidRDefault="001C54CD" w:rsidP="001C54CD">
      <w:pPr>
        <w:pStyle w:val="Comments"/>
      </w:pPr>
      <w:r w:rsidRPr="00FC57B0">
        <w:t>Stage-2 corrections and system level discussions.</w:t>
      </w:r>
    </w:p>
    <w:p w14:paraId="0969BBEC" w14:textId="0AAAC6EA" w:rsidR="001C54CD" w:rsidRPr="00FC57B0" w:rsidRDefault="001C54CD" w:rsidP="001C54CD">
      <w:pPr>
        <w:pStyle w:val="Doc-title"/>
      </w:pPr>
      <w:r w:rsidRPr="00FC57B0">
        <w:t>R2-2302451</w:t>
      </w:r>
      <w:r w:rsidRPr="00FC57B0">
        <w:tab/>
        <w:t>Reply LS on the user consent for trace reporting (S3-231398; contact: Huawei)</w:t>
      </w:r>
      <w:r w:rsidRPr="00FC57B0">
        <w:tab/>
        <w:t>SA3</w:t>
      </w:r>
      <w:r w:rsidRPr="00FC57B0">
        <w:tab/>
        <w:t>LS in</w:t>
      </w:r>
      <w:r w:rsidRPr="00FC57B0">
        <w:tab/>
        <w:t>Rel-17</w:t>
      </w:r>
      <w:r w:rsidRPr="00FC57B0">
        <w:tab/>
        <w:t>NR_ENDC_SON_MDT_enh-Core</w:t>
      </w:r>
      <w:r w:rsidRPr="00FC57B0">
        <w:tab/>
        <w:t>To:RAN3</w:t>
      </w:r>
      <w:r w:rsidRPr="00FC57B0">
        <w:tab/>
        <w:t>Cc:RAN2, SA5, SA1, RAN</w:t>
      </w:r>
    </w:p>
    <w:p w14:paraId="385AF978" w14:textId="0539FDCA" w:rsidR="001C54CD" w:rsidRPr="00FC57B0" w:rsidRDefault="001C54CD" w:rsidP="001C54CD">
      <w:pPr>
        <w:pStyle w:val="Doc-title"/>
      </w:pPr>
      <w:r w:rsidRPr="00FC57B0">
        <w:t>R2-2302460</w:t>
      </w:r>
      <w:r w:rsidRPr="00FC57B0">
        <w:tab/>
        <w:t>LS on Excess Packet Delay Threshold for MDT (S5-232150; contact: Nokia)</w:t>
      </w:r>
      <w:r w:rsidRPr="00FC57B0">
        <w:tab/>
        <w:t>SA5</w:t>
      </w:r>
      <w:r w:rsidRPr="00FC57B0">
        <w:tab/>
        <w:t>LS in</w:t>
      </w:r>
      <w:r w:rsidRPr="00FC57B0">
        <w:tab/>
        <w:t>Rel-17</w:t>
      </w:r>
      <w:r w:rsidRPr="00FC57B0">
        <w:tab/>
        <w:t>NR_ENDC_SON_MDT_enh-Core</w:t>
      </w:r>
      <w:r w:rsidRPr="00FC57B0">
        <w:tab/>
        <w:t>To:RAN3</w:t>
      </w:r>
      <w:r w:rsidRPr="00FC57B0">
        <w:tab/>
        <w:t>Cc:RAN2</w:t>
      </w:r>
    </w:p>
    <w:p w14:paraId="152134EE" w14:textId="7A1641F0" w:rsidR="001C54CD" w:rsidRPr="00FC57B0" w:rsidRDefault="001C54CD" w:rsidP="001C54CD">
      <w:pPr>
        <w:pStyle w:val="Doc-title"/>
      </w:pPr>
      <w:r w:rsidRPr="00FC57B0">
        <w:t>R2-2302863</w:t>
      </w:r>
      <w:r w:rsidRPr="00FC57B0">
        <w:tab/>
        <w:t>Correction to NR M3 measurement</w:t>
      </w:r>
      <w:r w:rsidRPr="00FC57B0">
        <w:tab/>
        <w:t>Nokia, Nokia Shanghai Bell</w:t>
      </w:r>
      <w:r w:rsidRPr="00FC57B0">
        <w:tab/>
        <w:t>CR</w:t>
      </w:r>
      <w:r w:rsidRPr="00FC57B0">
        <w:tab/>
        <w:t>Rel-17</w:t>
      </w:r>
      <w:r w:rsidRPr="00FC57B0">
        <w:tab/>
        <w:t>37.320</w:t>
      </w:r>
      <w:r w:rsidRPr="00FC57B0">
        <w:tab/>
        <w:t>17.3.0</w:t>
      </w:r>
      <w:r w:rsidRPr="00FC57B0">
        <w:tab/>
        <w:t>0124</w:t>
      </w:r>
      <w:r w:rsidRPr="00FC57B0">
        <w:tab/>
        <w:t>-</w:t>
      </w:r>
      <w:r w:rsidRPr="00FC57B0">
        <w:tab/>
        <w:t>F</w:t>
      </w:r>
      <w:r w:rsidRPr="00FC57B0">
        <w:tab/>
        <w:t>NR_ENDC_SON_MDT_enh-Core</w:t>
      </w:r>
    </w:p>
    <w:p w14:paraId="35F85B1D" w14:textId="618A2183" w:rsidR="001C54CD" w:rsidRPr="00FC57B0" w:rsidRDefault="001C54CD" w:rsidP="001C54CD">
      <w:pPr>
        <w:pStyle w:val="Doc-title"/>
      </w:pPr>
      <w:r w:rsidRPr="00FC57B0">
        <w:t>R2-2303898</w:t>
      </w:r>
      <w:r w:rsidRPr="00FC57B0">
        <w:tab/>
        <w:t>Discussion on the UL PDCP packet average delay measurement of split bearer</w:t>
      </w:r>
      <w:r w:rsidRPr="00FC57B0">
        <w:tab/>
        <w:t>Huawei, HiSilicon</w:t>
      </w:r>
      <w:r w:rsidRPr="00FC57B0">
        <w:tab/>
        <w:t>discussion</w:t>
      </w:r>
      <w:r w:rsidRPr="00FC57B0">
        <w:tab/>
        <w:t>Rel-17</w:t>
      </w:r>
      <w:r w:rsidRPr="00FC57B0">
        <w:tab/>
        <w:t>NR_ENDC_SON_MDT_enh-Core</w:t>
      </w:r>
    </w:p>
    <w:p w14:paraId="13CC3A69" w14:textId="0058966E" w:rsidR="001C54CD" w:rsidRPr="00FC57B0" w:rsidRDefault="001C54CD" w:rsidP="001C54CD">
      <w:pPr>
        <w:pStyle w:val="Doc-title"/>
      </w:pPr>
      <w:r w:rsidRPr="00FC57B0">
        <w:t>R2-2303899</w:t>
      </w:r>
      <w:r w:rsidRPr="00FC57B0">
        <w:tab/>
        <w:t>Stage-2 correction on the UL PDCP packet average delay</w:t>
      </w:r>
      <w:r w:rsidRPr="00FC57B0">
        <w:tab/>
        <w:t>Huawei, HiSilicon</w:t>
      </w:r>
      <w:r w:rsidRPr="00FC57B0">
        <w:tab/>
        <w:t>CR</w:t>
      </w:r>
      <w:r w:rsidRPr="00FC57B0">
        <w:tab/>
        <w:t>Rel-17</w:t>
      </w:r>
      <w:r w:rsidRPr="00FC57B0">
        <w:tab/>
        <w:t>37.320</w:t>
      </w:r>
      <w:r w:rsidRPr="00FC57B0">
        <w:tab/>
        <w:t>17.3.0</w:t>
      </w:r>
      <w:r w:rsidRPr="00FC57B0">
        <w:tab/>
        <w:t>0125</w:t>
      </w:r>
      <w:r w:rsidRPr="00FC57B0">
        <w:tab/>
        <w:t>-</w:t>
      </w:r>
      <w:r w:rsidRPr="00FC57B0">
        <w:tab/>
        <w:t>F</w:t>
      </w:r>
      <w:r w:rsidRPr="00FC57B0">
        <w:tab/>
        <w:t>NR_ENDC_SON_MDT_enh-Core</w:t>
      </w:r>
    </w:p>
    <w:p w14:paraId="1CE97D94" w14:textId="77777777" w:rsidR="001C54CD" w:rsidRPr="00FC57B0" w:rsidRDefault="001C54CD" w:rsidP="001C54CD">
      <w:pPr>
        <w:pStyle w:val="Doc-text2"/>
      </w:pPr>
    </w:p>
    <w:p w14:paraId="4483496B" w14:textId="77777777" w:rsidR="001C54CD" w:rsidRPr="00FC57B0" w:rsidRDefault="001C54CD" w:rsidP="001C54CD">
      <w:pPr>
        <w:pStyle w:val="Heading3"/>
      </w:pPr>
      <w:bookmarkStart w:id="445" w:name="_Toc134112367"/>
      <w:r w:rsidRPr="00FC57B0">
        <w:t>6.9.3</w:t>
      </w:r>
      <w:r w:rsidRPr="00FC57B0">
        <w:tab/>
        <w:t>SON Corrections</w:t>
      </w:r>
      <w:bookmarkEnd w:id="445"/>
    </w:p>
    <w:p w14:paraId="7BA45F9D" w14:textId="77777777" w:rsidR="001C54CD" w:rsidRPr="00FC57B0" w:rsidRDefault="001C54CD" w:rsidP="00A82D28">
      <w:pPr>
        <w:pStyle w:val="Heading3"/>
      </w:pPr>
      <w:bookmarkStart w:id="446" w:name="_Toc134112368"/>
      <w:r w:rsidRPr="00FC57B0">
        <w:t>6.9.4</w:t>
      </w:r>
      <w:r w:rsidRPr="00FC57B0">
        <w:tab/>
        <w:t>MDT Corrections</w:t>
      </w:r>
      <w:bookmarkEnd w:id="446"/>
    </w:p>
    <w:p w14:paraId="6BF510C1" w14:textId="77777777" w:rsidR="001C54CD" w:rsidRPr="00FC57B0" w:rsidRDefault="001C54CD" w:rsidP="001C54CD">
      <w:pPr>
        <w:pStyle w:val="Comments"/>
      </w:pPr>
    </w:p>
    <w:p w14:paraId="3390ACBB" w14:textId="3615DA82" w:rsidR="001C54CD" w:rsidRPr="00FC57B0" w:rsidRDefault="001C54CD" w:rsidP="001C54CD">
      <w:pPr>
        <w:pStyle w:val="Doc-title"/>
      </w:pPr>
      <w:r w:rsidRPr="00FC57B0">
        <w:t>R2-2302611</w:t>
      </w:r>
      <w:r w:rsidRPr="00FC57B0">
        <w:tab/>
        <w:t>Correction on timeSinceCHO-Reconfig in TS 38.331</w:t>
      </w:r>
      <w:r w:rsidRPr="00FC57B0">
        <w:tab/>
        <w:t>CATT</w:t>
      </w:r>
      <w:r w:rsidRPr="00FC57B0">
        <w:tab/>
        <w:t>CR</w:t>
      </w:r>
      <w:r w:rsidRPr="00FC57B0">
        <w:tab/>
        <w:t>Rel-17</w:t>
      </w:r>
      <w:r w:rsidRPr="00FC57B0">
        <w:tab/>
        <w:t>38.331</w:t>
      </w:r>
      <w:r w:rsidRPr="00FC57B0">
        <w:tab/>
        <w:t>17.4.0</w:t>
      </w:r>
      <w:r w:rsidRPr="00FC57B0">
        <w:tab/>
        <w:t>3953</w:t>
      </w:r>
      <w:r w:rsidRPr="00FC57B0">
        <w:tab/>
        <w:t>-</w:t>
      </w:r>
      <w:r w:rsidRPr="00FC57B0">
        <w:tab/>
        <w:t>F</w:t>
      </w:r>
      <w:r w:rsidRPr="00FC57B0">
        <w:tab/>
        <w:t>NR_ENDC_SON_MDT_enh-Core</w:t>
      </w:r>
    </w:p>
    <w:p w14:paraId="503F5C12" w14:textId="4654AAAA" w:rsidR="001C54CD" w:rsidRPr="00FC57B0" w:rsidRDefault="001C54CD" w:rsidP="001C54CD">
      <w:pPr>
        <w:pStyle w:val="Doc-title"/>
      </w:pPr>
      <w:r w:rsidRPr="00FC57B0">
        <w:t>R2-2302612</w:t>
      </w:r>
      <w:r w:rsidRPr="00FC57B0">
        <w:tab/>
        <w:t>Correction on SCG failure scenario of MHI in TS 38.331</w:t>
      </w:r>
      <w:r w:rsidRPr="00FC57B0">
        <w:tab/>
        <w:t>CATT</w:t>
      </w:r>
      <w:r w:rsidRPr="00FC57B0">
        <w:tab/>
        <w:t>CR</w:t>
      </w:r>
      <w:r w:rsidRPr="00FC57B0">
        <w:tab/>
        <w:t>Rel-17</w:t>
      </w:r>
      <w:r w:rsidRPr="00FC57B0">
        <w:tab/>
        <w:t>38.331</w:t>
      </w:r>
      <w:r w:rsidRPr="00FC57B0">
        <w:tab/>
        <w:t>17.4.0</w:t>
      </w:r>
      <w:r w:rsidRPr="00FC57B0">
        <w:tab/>
        <w:t>3954</w:t>
      </w:r>
      <w:r w:rsidRPr="00FC57B0">
        <w:tab/>
        <w:t>-</w:t>
      </w:r>
      <w:r w:rsidRPr="00FC57B0">
        <w:tab/>
        <w:t>F</w:t>
      </w:r>
      <w:r w:rsidRPr="00FC57B0">
        <w:tab/>
        <w:t>NR_ENDC_SON_MDT_enh-Core</w:t>
      </w:r>
    </w:p>
    <w:p w14:paraId="29BC0C16" w14:textId="027B2185" w:rsidR="001C54CD" w:rsidRPr="00FC57B0" w:rsidRDefault="001C54CD" w:rsidP="001C54CD">
      <w:pPr>
        <w:pStyle w:val="Doc-title"/>
      </w:pPr>
      <w:r w:rsidRPr="00FC57B0">
        <w:t>R2-2302653</w:t>
      </w:r>
      <w:r w:rsidRPr="00FC57B0">
        <w:tab/>
        <w:t>Report</w:t>
      </w:r>
      <w:r w:rsidR="00A82D28" w:rsidRPr="00FC57B0">
        <w:t xml:space="preserve"> </w:t>
      </w:r>
      <w:r w:rsidRPr="00FC57B0">
        <w:t>of</w:t>
      </w:r>
      <w:r w:rsidR="00A82D28" w:rsidRPr="00FC57B0">
        <w:t xml:space="preserve"> </w:t>
      </w:r>
      <w:r w:rsidRPr="00FC57B0">
        <w:t>new</w:t>
      </w:r>
      <w:r w:rsidR="00A82D28" w:rsidRPr="00FC57B0">
        <w:t xml:space="preserve"> </w:t>
      </w:r>
      <w:r w:rsidRPr="00FC57B0">
        <w:t>packet</w:t>
      </w:r>
      <w:r w:rsidR="00A82D28" w:rsidRPr="00FC57B0">
        <w:t xml:space="preserve"> </w:t>
      </w:r>
      <w:r w:rsidRPr="00FC57B0">
        <w:t>loss</w:t>
      </w:r>
      <w:r w:rsidR="00A82D28" w:rsidRPr="00FC57B0">
        <w:t xml:space="preserve"> </w:t>
      </w:r>
      <w:r w:rsidRPr="00FC57B0">
        <w:t>rate</w:t>
      </w:r>
      <w:r w:rsidRPr="00FC57B0">
        <w:tab/>
        <w:t>China Unicom</w:t>
      </w:r>
      <w:r w:rsidRPr="00FC57B0">
        <w:tab/>
        <w:t>report</w:t>
      </w:r>
      <w:r w:rsidRPr="00FC57B0">
        <w:tab/>
        <w:t>Rel-17</w:t>
      </w:r>
      <w:r w:rsidRPr="00FC57B0">
        <w:tab/>
        <w:t>NR_ENDC_SON_MDT_enh-Core</w:t>
      </w:r>
    </w:p>
    <w:p w14:paraId="2E2870E6" w14:textId="168798C8" w:rsidR="001C54CD" w:rsidRPr="00FC57B0" w:rsidRDefault="001C54CD" w:rsidP="001C54CD">
      <w:pPr>
        <w:pStyle w:val="Doc-title"/>
      </w:pPr>
      <w:r w:rsidRPr="00FC57B0">
        <w:t>R2-2303451</w:t>
      </w:r>
      <w:r w:rsidRPr="00FC57B0">
        <w:tab/>
        <w:t>Correction to the handling of RLF-Report after successful HO</w:t>
      </w:r>
      <w:r w:rsidRPr="00FC57B0">
        <w:tab/>
        <w:t>Ericsson</w:t>
      </w:r>
      <w:r w:rsidRPr="00FC57B0">
        <w:tab/>
        <w:t>discussion</w:t>
      </w:r>
      <w:r w:rsidRPr="00FC57B0">
        <w:tab/>
        <w:t>Rel-17</w:t>
      </w:r>
      <w:r w:rsidRPr="00FC57B0">
        <w:tab/>
        <w:t>38.331</w:t>
      </w:r>
      <w:r w:rsidRPr="00FC57B0">
        <w:tab/>
        <w:t>NR_ENDC_SON_MDT_enh-Core</w:t>
      </w:r>
    </w:p>
    <w:p w14:paraId="607FF747" w14:textId="78AC5E5D" w:rsidR="001C54CD" w:rsidRPr="00FC57B0" w:rsidRDefault="001C54CD" w:rsidP="001C54CD">
      <w:pPr>
        <w:pStyle w:val="Doc-title"/>
      </w:pPr>
      <w:r w:rsidRPr="00FC57B0">
        <w:t>R2-2303452</w:t>
      </w:r>
      <w:r w:rsidRPr="00FC57B0">
        <w:tab/>
        <w:t>On including TAC in the SHR</w:t>
      </w:r>
      <w:r w:rsidRPr="00FC57B0">
        <w:tab/>
        <w:t>Ericsson</w:t>
      </w:r>
      <w:r w:rsidRPr="00FC57B0">
        <w:tab/>
        <w:t>discussion</w:t>
      </w:r>
      <w:r w:rsidRPr="00FC57B0">
        <w:tab/>
        <w:t>Rel-17</w:t>
      </w:r>
      <w:r w:rsidRPr="00FC57B0">
        <w:tab/>
        <w:t>38.331</w:t>
      </w:r>
      <w:r w:rsidRPr="00FC57B0">
        <w:tab/>
        <w:t>NR_ENDC_SON_MDT_enh-Core</w:t>
      </w:r>
    </w:p>
    <w:p w14:paraId="283E42D3" w14:textId="45DF6700" w:rsidR="001C54CD" w:rsidRPr="00FC57B0" w:rsidRDefault="001C54CD" w:rsidP="001C54CD">
      <w:pPr>
        <w:pStyle w:val="Doc-title"/>
      </w:pPr>
      <w:r w:rsidRPr="00FC57B0">
        <w:t>R2-2303646</w:t>
      </w:r>
      <w:r w:rsidRPr="00FC57B0">
        <w:tab/>
        <w:t>Correction to timeSCGFailure</w:t>
      </w:r>
      <w:r w:rsidRPr="00FC57B0">
        <w:tab/>
        <w:t>Nokia, Nokia Shanghai Bell</w:t>
      </w:r>
      <w:r w:rsidRPr="00FC57B0">
        <w:tab/>
        <w:t>CR</w:t>
      </w:r>
      <w:r w:rsidRPr="00FC57B0">
        <w:tab/>
        <w:t>Rel-17</w:t>
      </w:r>
      <w:r w:rsidRPr="00FC57B0">
        <w:tab/>
        <w:t>38.331</w:t>
      </w:r>
      <w:r w:rsidRPr="00FC57B0">
        <w:tab/>
        <w:t>17.4.0</w:t>
      </w:r>
      <w:r w:rsidRPr="00FC57B0">
        <w:tab/>
        <w:t>4020</w:t>
      </w:r>
      <w:r w:rsidRPr="00FC57B0">
        <w:tab/>
        <w:t>-</w:t>
      </w:r>
      <w:r w:rsidRPr="00FC57B0">
        <w:tab/>
        <w:t>F</w:t>
      </w:r>
      <w:r w:rsidRPr="00FC57B0">
        <w:tab/>
        <w:t>NR_ENDC_SON_MDT_enh-Core</w:t>
      </w:r>
    </w:p>
    <w:p w14:paraId="77965EEF" w14:textId="3FBDFF53" w:rsidR="001C54CD" w:rsidRPr="00FC57B0" w:rsidRDefault="001C54CD" w:rsidP="001C54CD">
      <w:pPr>
        <w:pStyle w:val="Doc-title"/>
      </w:pPr>
      <w:r w:rsidRPr="00FC57B0">
        <w:t>R2-2303696</w:t>
      </w:r>
      <w:r w:rsidRPr="00FC57B0">
        <w:tab/>
        <w:t>NB-IoT UE location Info in RLF report</w:t>
      </w:r>
      <w:r w:rsidRPr="00FC57B0">
        <w:tab/>
        <w:t>Qualcomm Incorporated</w:t>
      </w:r>
      <w:r w:rsidRPr="00FC57B0">
        <w:tab/>
        <w:t>discussion</w:t>
      </w:r>
      <w:r w:rsidRPr="00FC57B0">
        <w:tab/>
        <w:t>Rel-17</w:t>
      </w:r>
    </w:p>
    <w:p w14:paraId="5EC4DF33" w14:textId="6295149C" w:rsidR="001C54CD" w:rsidRPr="00FC57B0" w:rsidRDefault="001C54CD" w:rsidP="001C54CD">
      <w:pPr>
        <w:pStyle w:val="Doc-title"/>
      </w:pPr>
      <w:r w:rsidRPr="00FC57B0">
        <w:t>R2-2303717</w:t>
      </w:r>
      <w:r w:rsidRPr="00FC57B0">
        <w:tab/>
        <w:t>Correction on UE location information in NB-IoT RLF report</w:t>
      </w:r>
      <w:r w:rsidRPr="00FC57B0">
        <w:tab/>
        <w:t>Qualcomm Inc.</w:t>
      </w:r>
      <w:r w:rsidRPr="00FC57B0">
        <w:tab/>
        <w:t>CR</w:t>
      </w:r>
      <w:r w:rsidRPr="00FC57B0">
        <w:tab/>
        <w:t>Rel-17</w:t>
      </w:r>
      <w:r w:rsidRPr="00FC57B0">
        <w:tab/>
        <w:t>36.331</w:t>
      </w:r>
      <w:r w:rsidRPr="00FC57B0">
        <w:tab/>
        <w:t>17.4.0</w:t>
      </w:r>
      <w:r w:rsidRPr="00FC57B0">
        <w:tab/>
        <w:t>4924</w:t>
      </w:r>
      <w:r w:rsidRPr="00FC57B0">
        <w:tab/>
        <w:t>-</w:t>
      </w:r>
      <w:r w:rsidRPr="00FC57B0">
        <w:tab/>
        <w:t>F</w:t>
      </w:r>
      <w:r w:rsidRPr="00FC57B0">
        <w:tab/>
        <w:t>NR_ENDC_SON_MDT_enh-Core</w:t>
      </w:r>
    </w:p>
    <w:p w14:paraId="41B3826A" w14:textId="63B7AD5C" w:rsidR="001C54CD" w:rsidRPr="00FC57B0" w:rsidRDefault="001C54CD" w:rsidP="001C54CD">
      <w:pPr>
        <w:pStyle w:val="Doc-title"/>
      </w:pPr>
      <w:r w:rsidRPr="00FC57B0">
        <w:t>R2-2304083</w:t>
      </w:r>
      <w:r w:rsidRPr="00FC57B0">
        <w:tab/>
        <w:t>38.314 CR for the introduction of packet loss rate with delay threshold</w:t>
      </w:r>
      <w:r w:rsidRPr="00FC57B0">
        <w:tab/>
        <w:t>China Unicom, CATT</w:t>
      </w:r>
      <w:r w:rsidRPr="00FC57B0">
        <w:tab/>
        <w:t>CR</w:t>
      </w:r>
      <w:r w:rsidRPr="00FC57B0">
        <w:tab/>
        <w:t>Rel-17</w:t>
      </w:r>
      <w:r w:rsidRPr="00FC57B0">
        <w:tab/>
        <w:t>38.314</w:t>
      </w:r>
      <w:r w:rsidRPr="00FC57B0">
        <w:tab/>
        <w:t>17.2.0</w:t>
      </w:r>
      <w:r w:rsidRPr="00FC57B0">
        <w:tab/>
        <w:t>0027</w:t>
      </w:r>
      <w:r w:rsidRPr="00FC57B0">
        <w:tab/>
        <w:t>-</w:t>
      </w:r>
      <w:r w:rsidRPr="00FC57B0">
        <w:tab/>
        <w:t>B</w:t>
      </w:r>
      <w:r w:rsidRPr="00FC57B0">
        <w:tab/>
        <w:t>NR_ENDC_SON_MDT_enh-Core</w:t>
      </w:r>
    </w:p>
    <w:p w14:paraId="1E9F0303" w14:textId="77777777" w:rsidR="001C54CD" w:rsidRPr="00FC57B0" w:rsidRDefault="001C54CD" w:rsidP="001C54CD">
      <w:pPr>
        <w:pStyle w:val="Doc-text2"/>
      </w:pPr>
    </w:p>
    <w:p w14:paraId="55435026" w14:textId="77777777" w:rsidR="001C54CD" w:rsidRPr="00FC57B0" w:rsidRDefault="001C54CD" w:rsidP="001C54CD">
      <w:pPr>
        <w:pStyle w:val="Heading2"/>
      </w:pPr>
      <w:bookmarkStart w:id="447" w:name="_Toc134112369"/>
      <w:r w:rsidRPr="00FC57B0">
        <w:t>6.10</w:t>
      </w:r>
      <w:r w:rsidRPr="00FC57B0">
        <w:tab/>
        <w:t>NR Sidelink enhancements</w:t>
      </w:r>
      <w:bookmarkEnd w:id="447"/>
    </w:p>
    <w:p w14:paraId="12669547" w14:textId="77777777" w:rsidR="001C54CD" w:rsidRPr="00FC57B0" w:rsidRDefault="001C54CD" w:rsidP="001C54CD">
      <w:pPr>
        <w:pStyle w:val="Comments"/>
      </w:pPr>
      <w:r w:rsidRPr="00FC57B0">
        <w:t>(NR_SL_enh-Core; leading WG: RAN1; REL-17; WID: RP-202846)</w:t>
      </w:r>
    </w:p>
    <w:p w14:paraId="0479859C" w14:textId="77777777" w:rsidR="001C54CD" w:rsidRPr="00FC57B0" w:rsidRDefault="001C54CD" w:rsidP="001C54CD">
      <w:pPr>
        <w:pStyle w:val="Comments"/>
      </w:pPr>
      <w:r w:rsidRPr="00FC57B0">
        <w:t>Tdoc Limitation: 3 tdocs</w:t>
      </w:r>
    </w:p>
    <w:p w14:paraId="450769B8" w14:textId="77777777" w:rsidR="001C54CD" w:rsidRPr="00FC57B0" w:rsidRDefault="001C54CD" w:rsidP="001C54CD">
      <w:pPr>
        <w:pStyle w:val="Comments"/>
      </w:pPr>
      <w:r w:rsidRPr="00FC57B0">
        <w:t>Note for RRC and MAC CRs, CR rapporteur’s summary and suggestion may be provided. CR rapporteurs will take care of miscellaneous CRs to collect small changes. Please contact / coordinate with CR rapporteur company first for small changes (e.g. non-controversial clarification/correction, editorial correction, etc.).</w:t>
      </w:r>
    </w:p>
    <w:p w14:paraId="7D0E1DC6" w14:textId="77777777" w:rsidR="00D45FC9" w:rsidRPr="00FC57B0" w:rsidRDefault="00D45FC9" w:rsidP="00D45FC9">
      <w:pPr>
        <w:pStyle w:val="Heading3"/>
      </w:pPr>
      <w:bookmarkStart w:id="448" w:name="_Toc134112370"/>
      <w:r w:rsidRPr="00FC57B0">
        <w:t>6.10.1</w:t>
      </w:r>
      <w:r w:rsidRPr="00FC57B0">
        <w:tab/>
        <w:t>General and Stage 2 corrections</w:t>
      </w:r>
      <w:bookmarkEnd w:id="448"/>
    </w:p>
    <w:p w14:paraId="2199309A" w14:textId="77777777" w:rsidR="00D45FC9" w:rsidRPr="00FC57B0" w:rsidRDefault="00D45FC9" w:rsidP="00D45FC9">
      <w:pPr>
        <w:pStyle w:val="Comments"/>
      </w:pPr>
      <w:r w:rsidRPr="00FC57B0">
        <w:t xml:space="preserve">LSs and Stage 2 corrections. </w:t>
      </w:r>
    </w:p>
    <w:p w14:paraId="0CEA42F7" w14:textId="77777777" w:rsidR="00D45FC9" w:rsidRPr="00FC57B0" w:rsidRDefault="00D45FC9" w:rsidP="00D45FC9">
      <w:pPr>
        <w:pStyle w:val="Doc-title"/>
      </w:pPr>
      <w:r w:rsidRPr="00FC57B0">
        <w:t>R2-2302410</w:t>
      </w:r>
      <w:r w:rsidRPr="00FC57B0">
        <w:tab/>
        <w:t>Reply LS to RAN2 on default CBR configuration (R1-2302174; contact: OPPO)</w:t>
      </w:r>
      <w:r w:rsidRPr="00FC57B0">
        <w:tab/>
        <w:t>RAN1</w:t>
      </w:r>
      <w:r w:rsidRPr="00FC57B0">
        <w:tab/>
        <w:t>LS in</w:t>
      </w:r>
      <w:r w:rsidRPr="00FC57B0">
        <w:tab/>
        <w:t>Rel-17</w:t>
      </w:r>
      <w:r w:rsidRPr="00FC57B0">
        <w:tab/>
        <w:t>NR_SL_enh-Core</w:t>
      </w:r>
      <w:r w:rsidRPr="00FC57B0">
        <w:tab/>
        <w:t>To:RAN2</w:t>
      </w:r>
    </w:p>
    <w:p w14:paraId="1217A7FE" w14:textId="77777777" w:rsidR="00D45FC9" w:rsidRPr="00FC57B0" w:rsidRDefault="00D45FC9">
      <w:pPr>
        <w:pStyle w:val="Doc-text2"/>
        <w:numPr>
          <w:ilvl w:val="0"/>
          <w:numId w:val="82"/>
        </w:numPr>
        <w:overflowPunct/>
        <w:autoSpaceDE/>
        <w:autoSpaceDN/>
        <w:adjustRightInd/>
        <w:textAlignment w:val="auto"/>
        <w:rPr>
          <w:rFonts w:eastAsia="SimSun"/>
          <w:lang w:eastAsia="zh-CN"/>
        </w:rPr>
      </w:pPr>
      <w:r w:rsidRPr="00FC57B0">
        <w:rPr>
          <w:rFonts w:eastAsia="SimSun"/>
          <w:lang w:eastAsia="zh-CN"/>
        </w:rPr>
        <w:t>Noted</w:t>
      </w:r>
    </w:p>
    <w:p w14:paraId="30947FD6" w14:textId="77777777" w:rsidR="00D45FC9" w:rsidRPr="00FC57B0" w:rsidRDefault="00D45FC9" w:rsidP="00D45FC9">
      <w:pPr>
        <w:pStyle w:val="Doc-text2"/>
      </w:pPr>
    </w:p>
    <w:p w14:paraId="4BF8EFEF" w14:textId="77777777" w:rsidR="00D45FC9" w:rsidRPr="00FC57B0" w:rsidRDefault="00D45FC9" w:rsidP="00D45FC9">
      <w:pPr>
        <w:pStyle w:val="Doc-text2"/>
        <w:rPr>
          <w:rFonts w:eastAsia="SimSun"/>
          <w:lang w:eastAsia="zh-CN"/>
        </w:rPr>
      </w:pPr>
      <w:r w:rsidRPr="00FC57B0">
        <w:rPr>
          <w:rFonts w:eastAsia="SimSun"/>
          <w:lang w:eastAsia="zh-CN"/>
        </w:rPr>
        <w:lastRenderedPageBreak/>
        <w:t>[</w:t>
      </w:r>
      <w:r w:rsidRPr="00FC57B0">
        <w:rPr>
          <w:rFonts w:eastAsia="SimSun" w:hint="eastAsia"/>
          <w:lang w:eastAsia="zh-CN"/>
        </w:rPr>
        <w:t>Chair</w:t>
      </w:r>
      <w:r w:rsidRPr="00FC57B0">
        <w:rPr>
          <w:rFonts w:eastAsia="SimSun"/>
          <w:lang w:eastAsia="zh-CN"/>
        </w:rPr>
        <w:t>]: Need to conclude on the validity of Case-3. [Ericsson] in legacy, there is no limitation to use the default CBR, so Ericsson believe R1 confirmed Case-3. [Xiaomi] Same view as Ericsson. [CATT] Same view as Ericsson. [Huawei] Do we really need to do the change? [LG] Same view as OPPO. No need to do the change. [Nokia] Same view as Huawei. [ZTE] The change may be needed. [vivo] First half of the proposal is OK at least. Can follow majority view for the 2</w:t>
      </w:r>
      <w:r w:rsidRPr="00FC57B0">
        <w:rPr>
          <w:rFonts w:eastAsia="SimSun"/>
          <w:vertAlign w:val="superscript"/>
          <w:lang w:eastAsia="zh-CN"/>
        </w:rPr>
        <w:t>nd</w:t>
      </w:r>
      <w:r w:rsidRPr="00FC57B0">
        <w:rPr>
          <w:rFonts w:eastAsia="SimSun"/>
          <w:lang w:eastAsia="zh-CN"/>
        </w:rPr>
        <w:t xml:space="preserve"> part. [Ericsson] Should agree the validity of Case-3. And would like to do the spec change for it. [Huawei] Do the change on R17 CR. But not touch R16 CR. [Qualcomm] share the view with Huawei. [Xiaomi] R17 change. [Intel, OPPO] Same view as Huawei. [vivo] will we discuss the need of R17 CR?</w:t>
      </w:r>
    </w:p>
    <w:p w14:paraId="281990B2" w14:textId="77777777" w:rsidR="00D45FC9" w:rsidRPr="00FC57B0" w:rsidRDefault="00D45FC9" w:rsidP="00D45FC9">
      <w:pPr>
        <w:pStyle w:val="Doc-text2"/>
        <w:rPr>
          <w:rFonts w:eastAsia="SimSun"/>
          <w:lang w:eastAsia="zh-CN"/>
        </w:rPr>
      </w:pPr>
    </w:p>
    <w:p w14:paraId="77D0D394"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lang w:eastAsia="zh-CN"/>
        </w:rPr>
        <w:t>Agreement:</w:t>
      </w:r>
    </w:p>
    <w:p w14:paraId="2151C995"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lang w:eastAsia="zh-CN"/>
        </w:rPr>
        <w:t xml:space="preserve">RAN2 confirm the validity of Case-3 (usage of R16 default CBR for full sensing in normal pool). But no spec change for R16 at least. </w:t>
      </w:r>
    </w:p>
    <w:p w14:paraId="59AF137F" w14:textId="77777777" w:rsidR="00D45FC9" w:rsidRPr="00FC57B0" w:rsidRDefault="00D45FC9" w:rsidP="00D45FC9">
      <w:pPr>
        <w:pStyle w:val="Doc-text2"/>
        <w:rPr>
          <w:rFonts w:eastAsia="SimSun"/>
          <w:lang w:eastAsia="zh-CN"/>
        </w:rPr>
      </w:pPr>
    </w:p>
    <w:p w14:paraId="2C8BDC15" w14:textId="77777777" w:rsidR="00D45FC9" w:rsidRPr="00FC57B0" w:rsidRDefault="00D45FC9" w:rsidP="00D45FC9">
      <w:pPr>
        <w:pStyle w:val="Doc-text2"/>
        <w:rPr>
          <w:rFonts w:eastAsia="SimSun"/>
          <w:lang w:eastAsia="zh-CN"/>
        </w:rPr>
      </w:pPr>
      <w:r w:rsidRPr="00FC57B0">
        <w:rPr>
          <w:rFonts w:eastAsia="SimSun"/>
          <w:lang w:eastAsia="zh-CN"/>
        </w:rPr>
        <w:t>[</w:t>
      </w:r>
      <w:r w:rsidRPr="00FC57B0">
        <w:rPr>
          <w:rFonts w:eastAsia="SimSun" w:hint="eastAsia"/>
          <w:lang w:eastAsia="zh-CN"/>
        </w:rPr>
        <w:t>C</w:t>
      </w:r>
      <w:r w:rsidRPr="00FC57B0">
        <w:rPr>
          <w:rFonts w:eastAsia="SimSun"/>
          <w:lang w:eastAsia="zh-CN"/>
        </w:rPr>
        <w:t xml:space="preserve">hair]: And what is companies view on Case-4 (3908, ZTE), i.e., usage of R16 default CBR for partial sensing and random selection in normal pool when R17 default CBR is not configured. [vivo] tend to agree ZTE. [NEC] to agree the CR? [Chair] just to check the validity of this case first. [Ericsson] Send LS to R1 for it firstly. [Qualcomm] Not sure if it is aligned with R1 view. [Huawei] same view as Qualcomm. [ZTE] R17 CBR parameter is an optional IE, but OK to check with R1. [Apple, Nokia] same view as Qualcomm. [Xiaomi] rely on network to avoid this case? If partial sensing is configured, this CBR value is configured? </w:t>
      </w:r>
    </w:p>
    <w:p w14:paraId="0C86EF84" w14:textId="77777777" w:rsidR="00D45FC9" w:rsidRPr="00FC57B0" w:rsidRDefault="00D45FC9" w:rsidP="00D45FC9">
      <w:pPr>
        <w:pStyle w:val="Doc-text2"/>
        <w:rPr>
          <w:rFonts w:eastAsia="SimSun"/>
          <w:lang w:eastAsia="zh-CN"/>
        </w:rPr>
      </w:pPr>
    </w:p>
    <w:p w14:paraId="2F9F6549" w14:textId="77777777" w:rsidR="00D45FC9" w:rsidRPr="00FC57B0" w:rsidRDefault="00D45FC9" w:rsidP="00D45FC9">
      <w:pPr>
        <w:pStyle w:val="Doc-title"/>
      </w:pPr>
      <w:r w:rsidRPr="00FC57B0">
        <w:t>R2-2302841</w:t>
      </w:r>
      <w:r w:rsidRPr="00FC57B0">
        <w:tab/>
        <w:t>Discussion on RAN1 LS R1-2302174</w:t>
      </w:r>
      <w:r w:rsidRPr="00FC57B0">
        <w:tab/>
        <w:t>Ericsson</w:t>
      </w:r>
      <w:r w:rsidRPr="00FC57B0">
        <w:tab/>
        <w:t>discussion</w:t>
      </w:r>
      <w:r w:rsidRPr="00FC57B0">
        <w:tab/>
        <w:t>Rel-17</w:t>
      </w:r>
      <w:r w:rsidRPr="00FC57B0">
        <w:tab/>
        <w:t>NR_SL_enh-Core</w:t>
      </w:r>
    </w:p>
    <w:p w14:paraId="10FD5C31" w14:textId="77777777" w:rsidR="00D45FC9" w:rsidRPr="00FC57B0" w:rsidRDefault="00D45FC9" w:rsidP="00D45FC9">
      <w:pPr>
        <w:pStyle w:val="Doc-text2"/>
      </w:pPr>
    </w:p>
    <w:p w14:paraId="62C67FE4" w14:textId="77777777" w:rsidR="00D45FC9" w:rsidRPr="00FC57B0" w:rsidRDefault="00D45FC9" w:rsidP="00D45FC9">
      <w:pPr>
        <w:pStyle w:val="EmailDiscussion"/>
        <w:overflowPunct/>
        <w:autoSpaceDE/>
        <w:autoSpaceDN/>
        <w:adjustRightInd/>
        <w:ind w:left="1619" w:hanging="360"/>
        <w:textAlignment w:val="auto"/>
      </w:pPr>
      <w:r w:rsidRPr="00FC57B0">
        <w:t>[AT121bis-e][503][V2X/SL] Default CBR configuration (OPPO)</w:t>
      </w:r>
    </w:p>
    <w:p w14:paraId="74254197" w14:textId="77777777" w:rsidR="00D45FC9" w:rsidRPr="00FC57B0" w:rsidRDefault="00D45FC9" w:rsidP="00D45FC9">
      <w:pPr>
        <w:pStyle w:val="EmailDiscussion2"/>
        <w:ind w:left="1619" w:firstLine="0"/>
      </w:pPr>
      <w:r w:rsidRPr="00FC57B0">
        <w:rPr>
          <w:b/>
        </w:rPr>
        <w:t>Scope:</w:t>
      </w:r>
      <w:r w:rsidRPr="00FC57B0">
        <w:t xml:space="preserve"> Discuss corrections for (taking the conclusion for Case-3 into account, discuss the need of R17 CR, and no need to cover case-4)</w:t>
      </w:r>
    </w:p>
    <w:p w14:paraId="5452300C" w14:textId="77777777" w:rsidR="00D45FC9" w:rsidRPr="00FC57B0" w:rsidRDefault="00D45FC9">
      <w:pPr>
        <w:pStyle w:val="EmailDiscussion2"/>
        <w:numPr>
          <w:ilvl w:val="0"/>
          <w:numId w:val="84"/>
        </w:numPr>
        <w:overflowPunct/>
        <w:autoSpaceDE/>
        <w:autoSpaceDN/>
        <w:adjustRightInd/>
        <w:textAlignment w:val="auto"/>
      </w:pPr>
      <w:r w:rsidRPr="00FC57B0">
        <w:t>default CBR, including 2841, 2617, 2795, 3908, 3214, 3215, 2619, 2647</w:t>
      </w:r>
    </w:p>
    <w:p w14:paraId="700A0F4D" w14:textId="0ED9D34E" w:rsidR="00D45FC9" w:rsidRPr="00FC57B0" w:rsidRDefault="00D45FC9" w:rsidP="00D45FC9">
      <w:pPr>
        <w:pStyle w:val="EmailDiscussion2"/>
      </w:pPr>
      <w:r w:rsidRPr="00FC57B0">
        <w:tab/>
        <w:t>Merge corrections that can be agreed in principle.</w:t>
      </w:r>
    </w:p>
    <w:p w14:paraId="4CFA0019" w14:textId="77777777" w:rsidR="00D45FC9" w:rsidRPr="00FC57B0" w:rsidRDefault="00D45FC9" w:rsidP="00D45FC9">
      <w:pPr>
        <w:pStyle w:val="EmailDiscussion2"/>
      </w:pPr>
      <w:r w:rsidRPr="00FC57B0">
        <w:tab/>
      </w:r>
      <w:r w:rsidRPr="00FC57B0">
        <w:rPr>
          <w:b/>
        </w:rPr>
        <w:t>Intended outcome:</w:t>
      </w:r>
      <w:r w:rsidRPr="00FC57B0">
        <w:t xml:space="preserve"> </w:t>
      </w:r>
    </w:p>
    <w:p w14:paraId="2DE29421" w14:textId="77777777" w:rsidR="00D45FC9" w:rsidRPr="00FC57B0" w:rsidRDefault="00D45FC9">
      <w:pPr>
        <w:pStyle w:val="EmailDiscussion2"/>
        <w:numPr>
          <w:ilvl w:val="0"/>
          <w:numId w:val="83"/>
        </w:numPr>
        <w:overflowPunct/>
        <w:autoSpaceDE/>
        <w:autoSpaceDN/>
        <w:adjustRightInd/>
        <w:textAlignment w:val="auto"/>
      </w:pPr>
      <w:r w:rsidRPr="00FC57B0">
        <w:t xml:space="preserve">discussion summary in R2-2304227 </w:t>
      </w:r>
    </w:p>
    <w:p w14:paraId="68596FAE" w14:textId="77777777" w:rsidR="00D45FC9" w:rsidRPr="00FC57B0" w:rsidRDefault="00D45FC9">
      <w:pPr>
        <w:pStyle w:val="EmailDiscussion2"/>
        <w:numPr>
          <w:ilvl w:val="0"/>
          <w:numId w:val="83"/>
        </w:numPr>
        <w:overflowPunct/>
        <w:autoSpaceDE/>
        <w:autoSpaceDN/>
        <w:adjustRightInd/>
        <w:textAlignment w:val="auto"/>
      </w:pPr>
      <w:r w:rsidRPr="00FC57B0">
        <w:t xml:space="preserve">38.321 CR in R2-2304229 for R17 </w:t>
      </w:r>
    </w:p>
    <w:p w14:paraId="4A1E612B" w14:textId="77777777" w:rsidR="00D45FC9" w:rsidRPr="00FC57B0" w:rsidRDefault="00D45FC9" w:rsidP="00D45FC9">
      <w:pPr>
        <w:ind w:left="1608"/>
      </w:pPr>
      <w:r w:rsidRPr="00FC57B0">
        <w:rPr>
          <w:b/>
        </w:rPr>
        <w:t xml:space="preserve">Deadline: </w:t>
      </w:r>
      <w:r w:rsidRPr="00FC57B0">
        <w:t>Comeback at 4/25 CB session</w:t>
      </w:r>
    </w:p>
    <w:p w14:paraId="0A828B3C" w14:textId="77777777" w:rsidR="00D45FC9" w:rsidRPr="00FC57B0" w:rsidRDefault="00D45FC9" w:rsidP="00D45FC9">
      <w:pPr>
        <w:pStyle w:val="Doc-title"/>
      </w:pPr>
    </w:p>
    <w:p w14:paraId="4D2443C1" w14:textId="77777777" w:rsidR="00D45FC9" w:rsidRPr="00FC57B0" w:rsidRDefault="00D45FC9" w:rsidP="00D45FC9">
      <w:pPr>
        <w:pStyle w:val="Doc-title"/>
      </w:pPr>
      <w:r w:rsidRPr="00FC57B0">
        <w:t>R2-2304227</w:t>
      </w:r>
      <w:r w:rsidRPr="00FC57B0">
        <w:tab/>
        <w:t>Summary on [AT121bis-e][503][V2XSL] Default CBR configuration</w:t>
      </w:r>
      <w:r w:rsidRPr="00FC57B0">
        <w:tab/>
        <w:t>OPPO</w:t>
      </w:r>
      <w:r w:rsidRPr="00FC57B0">
        <w:tab/>
        <w:t>report</w:t>
      </w:r>
      <w:r w:rsidRPr="00FC57B0">
        <w:tab/>
        <w:t>Rel-17</w:t>
      </w:r>
      <w:r w:rsidRPr="00FC57B0">
        <w:tab/>
        <w:t>NR_SL_enh-Core</w:t>
      </w:r>
    </w:p>
    <w:p w14:paraId="03481D7B" w14:textId="77777777" w:rsidR="00D45FC9" w:rsidRPr="00FC57B0" w:rsidRDefault="00D45FC9" w:rsidP="00D45FC9">
      <w:pPr>
        <w:pStyle w:val="Doc-text2"/>
      </w:pPr>
    </w:p>
    <w:p w14:paraId="009FAD69" w14:textId="77777777" w:rsidR="00D45FC9" w:rsidRPr="00FC57B0" w:rsidRDefault="00D45FC9" w:rsidP="00D45FC9">
      <w:pPr>
        <w:pStyle w:val="Doc-text2"/>
      </w:pPr>
      <w:r w:rsidRPr="00FC57B0">
        <w:t>Proposal 1 [12/15] RAN2 adopt the change as proposed in R2-2303215 in MAC for Case 1 (usage of R17 sl-DefaultCBR-PartialSensing for partial sensing in R17 normal pool).</w:t>
      </w:r>
    </w:p>
    <w:p w14:paraId="08CC51B1" w14:textId="77777777" w:rsidR="00D45FC9" w:rsidRPr="00FC57B0" w:rsidRDefault="00D45FC9" w:rsidP="00D45FC9">
      <w:pPr>
        <w:pStyle w:val="Doc-text2"/>
      </w:pPr>
      <w:r w:rsidRPr="00FC57B0">
        <w:t>Proposal 2 [11/15] RAN2 adopt the change as proposed in R2-2302619/R2-2302647 in MAC for Case 2a (usage of R17 sl-DefaultCBR-RandomSelection for random selection in R17 normal pool).</w:t>
      </w:r>
    </w:p>
    <w:p w14:paraId="2166B4C9" w14:textId="77777777" w:rsidR="00D45FC9" w:rsidRPr="00FC57B0" w:rsidRDefault="00D45FC9" w:rsidP="00D45FC9">
      <w:pPr>
        <w:pStyle w:val="Doc-text2"/>
      </w:pPr>
      <w:r w:rsidRPr="00FC57B0">
        <w:t>Proposal 3 [15/15] for Case 2b (usage of R16 sl-defaultTxConfigIndex for random selection in R16 exceptional pool), RRC change is not needed. And postpone the issue on whether to adopt the change as proposed in R2-2302619/R2-2302647/R2-2303215 in MAC [8/15] or not [6/14].</w:t>
      </w:r>
    </w:p>
    <w:p w14:paraId="7C32404A" w14:textId="77777777" w:rsidR="00D45FC9" w:rsidRPr="00FC57B0" w:rsidRDefault="00D45FC9" w:rsidP="00D45FC9">
      <w:pPr>
        <w:pStyle w:val="Doc-text2"/>
      </w:pPr>
      <w:r w:rsidRPr="00FC57B0">
        <w:t>Proposal 4 [13/15] R17 spec change for Case 3 (usage of R16 sl-defaultTxConfigIndex for random selection in R16 normal pool) is not needed.</w:t>
      </w:r>
    </w:p>
    <w:p w14:paraId="2ED94EEB" w14:textId="77777777" w:rsidR="00D45FC9" w:rsidRPr="00FC57B0" w:rsidRDefault="00D45FC9" w:rsidP="00D45FC9">
      <w:pPr>
        <w:pStyle w:val="Doc-text2"/>
      </w:pPr>
    </w:p>
    <w:p w14:paraId="61B566E9" w14:textId="77777777" w:rsidR="00D45FC9" w:rsidRPr="00FC57B0" w:rsidRDefault="00D45FC9" w:rsidP="00D45FC9">
      <w:pPr>
        <w:pStyle w:val="Doc-title"/>
      </w:pPr>
      <w:r w:rsidRPr="00FC57B0">
        <w:t>R2-2304229</w:t>
      </w:r>
      <w:r w:rsidRPr="00FC57B0">
        <w:tab/>
        <w:t>Correction on the usage of default CBR values for NR sidelink</w:t>
      </w:r>
      <w:r w:rsidRPr="00FC57B0">
        <w:tab/>
        <w:t>OPPO, Xiaomi, CATT</w:t>
      </w:r>
      <w:r w:rsidRPr="00FC57B0">
        <w:tab/>
        <w:t>CR</w:t>
      </w:r>
      <w:r w:rsidRPr="00FC57B0">
        <w:tab/>
        <w:t>Rel-17</w:t>
      </w:r>
      <w:r w:rsidRPr="00FC57B0">
        <w:tab/>
        <w:t>38.321</w:t>
      </w:r>
      <w:r w:rsidRPr="00FC57B0">
        <w:tab/>
        <w:t>17.4.0</w:t>
      </w:r>
      <w:r w:rsidRPr="00FC57B0">
        <w:tab/>
        <w:t>1611</w:t>
      </w:r>
      <w:r w:rsidRPr="00FC57B0">
        <w:tab/>
        <w:t>-</w:t>
      </w:r>
      <w:r w:rsidRPr="00FC57B0">
        <w:tab/>
        <w:t>F</w:t>
      </w:r>
      <w:r w:rsidRPr="00FC57B0">
        <w:tab/>
        <w:t>NR_SL_enh-Core</w:t>
      </w:r>
    </w:p>
    <w:p w14:paraId="0739D4CF" w14:textId="77777777" w:rsidR="00D45FC9" w:rsidRPr="00FC57B0" w:rsidRDefault="00D45FC9" w:rsidP="00D45FC9">
      <w:pPr>
        <w:pStyle w:val="Doc-text2"/>
        <w:rPr>
          <w:rFonts w:eastAsia="SimSun"/>
          <w:lang w:eastAsia="zh-CN"/>
        </w:rPr>
      </w:pPr>
      <w:r w:rsidRPr="00FC57B0">
        <w:rPr>
          <w:rFonts w:eastAsia="SimSun"/>
          <w:lang w:eastAsia="zh-CN"/>
        </w:rPr>
        <w:t>=&gt; Agreed in principle.</w:t>
      </w:r>
    </w:p>
    <w:p w14:paraId="50A5CCB5" w14:textId="77777777" w:rsidR="00D45FC9" w:rsidRPr="00FC57B0" w:rsidRDefault="00D45FC9" w:rsidP="00D45FC9">
      <w:pPr>
        <w:pStyle w:val="Doc-text2"/>
      </w:pPr>
    </w:p>
    <w:p w14:paraId="03AB2ED9" w14:textId="77777777" w:rsidR="00D45FC9" w:rsidRPr="00FC57B0" w:rsidRDefault="00D45FC9" w:rsidP="00D45FC9">
      <w:pPr>
        <w:pStyle w:val="Doc-title"/>
      </w:pPr>
      <w:r w:rsidRPr="00FC57B0">
        <w:t>R2-2302684</w:t>
      </w:r>
      <w:r w:rsidRPr="00FC57B0">
        <w:tab/>
        <w:t>Corrections on TS 38.300 for SL enhancements</w:t>
      </w:r>
      <w:r w:rsidRPr="00FC57B0">
        <w:tab/>
        <w:t>Huawei, HiSilicon</w:t>
      </w:r>
      <w:r w:rsidRPr="00FC57B0">
        <w:tab/>
        <w:t>CR</w:t>
      </w:r>
      <w:r w:rsidRPr="00FC57B0">
        <w:tab/>
        <w:t>Rel-17</w:t>
      </w:r>
      <w:r w:rsidRPr="00FC57B0">
        <w:tab/>
        <w:t>38.300</w:t>
      </w:r>
      <w:r w:rsidRPr="00FC57B0">
        <w:tab/>
        <w:t>17.4.0</w:t>
      </w:r>
      <w:r w:rsidRPr="00FC57B0">
        <w:tab/>
        <w:t>0648</w:t>
      </w:r>
      <w:r w:rsidRPr="00FC57B0">
        <w:tab/>
        <w:t>-</w:t>
      </w:r>
      <w:r w:rsidRPr="00FC57B0">
        <w:tab/>
        <w:t>F</w:t>
      </w:r>
      <w:r w:rsidRPr="00FC57B0">
        <w:tab/>
        <w:t>NR_SL_enh-Core</w:t>
      </w:r>
    </w:p>
    <w:p w14:paraId="5930EE4E" w14:textId="77777777" w:rsidR="00D45FC9" w:rsidRPr="00FC57B0" w:rsidRDefault="00D45FC9" w:rsidP="00D45FC9">
      <w:pPr>
        <w:pStyle w:val="Doc-title"/>
      </w:pPr>
      <w:r w:rsidRPr="00FC57B0">
        <w:t>R2-2302839</w:t>
      </w:r>
      <w:r w:rsidRPr="00FC57B0">
        <w:tab/>
        <w:t>Correction to 38300 on IUC</w:t>
      </w:r>
      <w:r w:rsidRPr="00FC57B0">
        <w:tab/>
        <w:t>Ericsson, Apple</w:t>
      </w:r>
      <w:r w:rsidRPr="00FC57B0">
        <w:tab/>
        <w:t>CR</w:t>
      </w:r>
      <w:r w:rsidRPr="00FC57B0">
        <w:tab/>
        <w:t>Rel-17</w:t>
      </w:r>
      <w:r w:rsidRPr="00FC57B0">
        <w:tab/>
        <w:t>38.300</w:t>
      </w:r>
      <w:r w:rsidRPr="00FC57B0">
        <w:tab/>
        <w:t>17.4.0</w:t>
      </w:r>
      <w:r w:rsidRPr="00FC57B0">
        <w:tab/>
        <w:t>0649</w:t>
      </w:r>
      <w:r w:rsidRPr="00FC57B0">
        <w:tab/>
        <w:t>-</w:t>
      </w:r>
      <w:r w:rsidRPr="00FC57B0">
        <w:tab/>
        <w:t>F</w:t>
      </w:r>
      <w:r w:rsidRPr="00FC57B0">
        <w:tab/>
        <w:t>NR_SL_enh-Core</w:t>
      </w:r>
    </w:p>
    <w:p w14:paraId="45331E5F" w14:textId="77777777" w:rsidR="00D45FC9" w:rsidRPr="00FC57B0" w:rsidRDefault="00D45FC9" w:rsidP="00D45FC9">
      <w:pPr>
        <w:pStyle w:val="Doc-title"/>
      </w:pPr>
      <w:r w:rsidRPr="00FC57B0">
        <w:t>R2-2302840</w:t>
      </w:r>
      <w:r w:rsidRPr="00FC57B0">
        <w:tab/>
        <w:t>Correction to 38300 on IUC cast type</w:t>
      </w:r>
      <w:r w:rsidRPr="00FC57B0">
        <w:tab/>
        <w:t>Ericsson</w:t>
      </w:r>
      <w:r w:rsidRPr="00FC57B0">
        <w:tab/>
        <w:t>CR</w:t>
      </w:r>
      <w:r w:rsidRPr="00FC57B0">
        <w:tab/>
        <w:t>Rel-17</w:t>
      </w:r>
      <w:r w:rsidRPr="00FC57B0">
        <w:tab/>
        <w:t>38.300</w:t>
      </w:r>
      <w:r w:rsidRPr="00FC57B0">
        <w:tab/>
        <w:t>17.4.0</w:t>
      </w:r>
      <w:r w:rsidRPr="00FC57B0">
        <w:tab/>
        <w:t>0650</w:t>
      </w:r>
      <w:r w:rsidRPr="00FC57B0">
        <w:tab/>
        <w:t>-</w:t>
      </w:r>
      <w:r w:rsidRPr="00FC57B0">
        <w:tab/>
        <w:t>F</w:t>
      </w:r>
      <w:r w:rsidRPr="00FC57B0">
        <w:tab/>
        <w:t>NR_SL_enh-Core</w:t>
      </w:r>
    </w:p>
    <w:p w14:paraId="5520FBE6" w14:textId="77777777" w:rsidR="00D45FC9" w:rsidRPr="00FC57B0" w:rsidRDefault="00D45FC9" w:rsidP="00D45FC9">
      <w:pPr>
        <w:pStyle w:val="Doc-title"/>
      </w:pPr>
      <w:r w:rsidRPr="00FC57B0">
        <w:lastRenderedPageBreak/>
        <w:t>R2-2303213</w:t>
      </w:r>
      <w:r w:rsidRPr="00FC57B0">
        <w:tab/>
        <w:t>Miscellaneous corrections on TS 38.300 for NR sidelink</w:t>
      </w:r>
      <w:r w:rsidRPr="00FC57B0">
        <w:tab/>
        <w:t>Xiaomi</w:t>
      </w:r>
      <w:r w:rsidRPr="00FC57B0">
        <w:tab/>
        <w:t>CR</w:t>
      </w:r>
      <w:r w:rsidRPr="00FC57B0">
        <w:tab/>
        <w:t>Rel-17</w:t>
      </w:r>
      <w:r w:rsidRPr="00FC57B0">
        <w:tab/>
        <w:t>38.300</w:t>
      </w:r>
      <w:r w:rsidRPr="00FC57B0">
        <w:tab/>
        <w:t>17.4.0</w:t>
      </w:r>
      <w:r w:rsidRPr="00FC57B0">
        <w:tab/>
        <w:t>0654</w:t>
      </w:r>
      <w:r w:rsidRPr="00FC57B0">
        <w:tab/>
        <w:t>-</w:t>
      </w:r>
      <w:r w:rsidRPr="00FC57B0">
        <w:tab/>
        <w:t>F</w:t>
      </w:r>
      <w:r w:rsidRPr="00FC57B0">
        <w:tab/>
        <w:t>NR_SL_enh-Core</w:t>
      </w:r>
    </w:p>
    <w:p w14:paraId="6D6C9B24" w14:textId="77777777" w:rsidR="00D45FC9" w:rsidRPr="00FC57B0" w:rsidRDefault="00D45FC9" w:rsidP="00D45FC9">
      <w:pPr>
        <w:pStyle w:val="Doc-title"/>
      </w:pPr>
      <w:r w:rsidRPr="00FC57B0">
        <w:t>R2-2303383</w:t>
      </w:r>
      <w:r w:rsidRPr="00FC57B0">
        <w:tab/>
        <w:t>Miscellaneous corrections for Stage 2 NR sidelink enhancements</w:t>
      </w:r>
      <w:r w:rsidRPr="00FC57B0">
        <w:tab/>
        <w:t>Apple</w:t>
      </w:r>
      <w:r w:rsidRPr="00FC57B0">
        <w:tab/>
        <w:t>CR</w:t>
      </w:r>
      <w:r w:rsidRPr="00FC57B0">
        <w:tab/>
        <w:t>Rel-17</w:t>
      </w:r>
      <w:r w:rsidRPr="00FC57B0">
        <w:tab/>
        <w:t>38.300</w:t>
      </w:r>
      <w:r w:rsidRPr="00FC57B0">
        <w:tab/>
        <w:t>17.4.0</w:t>
      </w:r>
      <w:r w:rsidRPr="00FC57B0">
        <w:tab/>
        <w:t>0655</w:t>
      </w:r>
      <w:r w:rsidRPr="00FC57B0">
        <w:tab/>
        <w:t>-</w:t>
      </w:r>
      <w:r w:rsidRPr="00FC57B0">
        <w:tab/>
        <w:t>F</w:t>
      </w:r>
      <w:r w:rsidRPr="00FC57B0">
        <w:tab/>
        <w:t>NR_SL_enh-Core</w:t>
      </w:r>
    </w:p>
    <w:p w14:paraId="7A88A631" w14:textId="77777777" w:rsidR="00D45FC9" w:rsidRPr="00FC57B0" w:rsidRDefault="00D45FC9" w:rsidP="00D45FC9">
      <w:pPr>
        <w:pStyle w:val="Doc-text2"/>
      </w:pPr>
    </w:p>
    <w:p w14:paraId="675C9837"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Ericsson] Postpone to next meeting? [Chair]: Yes</w:t>
      </w:r>
    </w:p>
    <w:p w14:paraId="66485DE7" w14:textId="77777777" w:rsidR="00D45FC9" w:rsidRPr="00FC57B0" w:rsidRDefault="00D45FC9" w:rsidP="00D45FC9">
      <w:pPr>
        <w:pStyle w:val="Doc-text2"/>
      </w:pPr>
    </w:p>
    <w:p w14:paraId="014764A7" w14:textId="77777777" w:rsidR="00D45FC9" w:rsidRPr="00FC57B0" w:rsidRDefault="00D45FC9" w:rsidP="00D45FC9">
      <w:pPr>
        <w:pStyle w:val="Heading3"/>
      </w:pPr>
      <w:bookmarkStart w:id="449" w:name="_Toc134112371"/>
      <w:r w:rsidRPr="00FC57B0">
        <w:t>6.10.2</w:t>
      </w:r>
      <w:r w:rsidRPr="00FC57B0">
        <w:tab/>
        <w:t>Control plane corrections</w:t>
      </w:r>
      <w:bookmarkEnd w:id="449"/>
    </w:p>
    <w:p w14:paraId="2AED0634" w14:textId="77777777" w:rsidR="00D45FC9" w:rsidRPr="00FC57B0" w:rsidRDefault="00D45FC9" w:rsidP="00D45FC9">
      <w:pPr>
        <w:pStyle w:val="Comments"/>
      </w:pPr>
      <w:r w:rsidRPr="00FC57B0">
        <w:t>Includes corrections on 38.331 and 38.304.</w:t>
      </w:r>
    </w:p>
    <w:p w14:paraId="6213C0D2" w14:textId="77777777" w:rsidR="00D45FC9" w:rsidRPr="00FC57B0" w:rsidRDefault="00D45FC9" w:rsidP="00D45FC9">
      <w:pPr>
        <w:pStyle w:val="Doc-title"/>
      </w:pPr>
      <w:r w:rsidRPr="00FC57B0">
        <w:t>R2-2302617</w:t>
      </w:r>
      <w:r w:rsidRPr="00FC57B0">
        <w:tab/>
        <w:t>Miscellaneous RRC corrections for the usage of default CBR configuration</w:t>
      </w:r>
      <w:r w:rsidRPr="00FC57B0">
        <w:tab/>
        <w:t>CATT</w:t>
      </w:r>
      <w:r w:rsidRPr="00FC57B0">
        <w:tab/>
        <w:t>CR</w:t>
      </w:r>
      <w:r w:rsidRPr="00FC57B0">
        <w:tab/>
        <w:t>Rel-17</w:t>
      </w:r>
      <w:r w:rsidRPr="00FC57B0">
        <w:tab/>
        <w:t>38.331</w:t>
      </w:r>
      <w:r w:rsidRPr="00FC57B0">
        <w:tab/>
        <w:t>17.4.0</w:t>
      </w:r>
      <w:r w:rsidRPr="00FC57B0">
        <w:tab/>
        <w:t>3955</w:t>
      </w:r>
      <w:r w:rsidRPr="00FC57B0">
        <w:tab/>
        <w:t>-</w:t>
      </w:r>
      <w:r w:rsidRPr="00FC57B0">
        <w:tab/>
        <w:t>F</w:t>
      </w:r>
      <w:r w:rsidRPr="00FC57B0">
        <w:tab/>
        <w:t>NR_SL_enh-Core</w:t>
      </w:r>
    </w:p>
    <w:p w14:paraId="2AD92C04" w14:textId="77777777" w:rsidR="00D45FC9" w:rsidRPr="00FC57B0" w:rsidRDefault="00D45FC9" w:rsidP="00D45FC9">
      <w:pPr>
        <w:pStyle w:val="Doc-title"/>
      </w:pPr>
      <w:r w:rsidRPr="00FC57B0">
        <w:t>R2-2302683</w:t>
      </w:r>
      <w:r w:rsidRPr="00FC57B0">
        <w:tab/>
        <w:t>Miscellaneous corrections on 38.331 for SL enhancements</w:t>
      </w:r>
      <w:r w:rsidRPr="00FC57B0">
        <w:tab/>
        <w:t>Huawei, HiSilicon</w:t>
      </w:r>
      <w:r w:rsidRPr="00FC57B0">
        <w:tab/>
        <w:t>CR</w:t>
      </w:r>
      <w:r w:rsidRPr="00FC57B0">
        <w:tab/>
        <w:t>Rel-17</w:t>
      </w:r>
      <w:r w:rsidRPr="00FC57B0">
        <w:tab/>
        <w:t>38.331</w:t>
      </w:r>
      <w:r w:rsidRPr="00FC57B0">
        <w:tab/>
        <w:t>17.4.0</w:t>
      </w:r>
      <w:r w:rsidRPr="00FC57B0">
        <w:tab/>
        <w:t>3960</w:t>
      </w:r>
      <w:r w:rsidRPr="00FC57B0">
        <w:tab/>
        <w:t>-</w:t>
      </w:r>
      <w:r w:rsidRPr="00FC57B0">
        <w:tab/>
        <w:t>F</w:t>
      </w:r>
      <w:r w:rsidRPr="00FC57B0">
        <w:tab/>
        <w:t>NR_SL_enh-Core</w:t>
      </w:r>
    </w:p>
    <w:p w14:paraId="687A7103" w14:textId="77777777" w:rsidR="00D45FC9" w:rsidRPr="00FC57B0" w:rsidRDefault="00D45FC9" w:rsidP="00D45FC9">
      <w:pPr>
        <w:pStyle w:val="Doc-title"/>
      </w:pPr>
      <w:r w:rsidRPr="00FC57B0">
        <w:t>R2-2302795</w:t>
      </w:r>
      <w:r w:rsidRPr="00FC57B0">
        <w:tab/>
        <w:t>On default CBR configuration</w:t>
      </w:r>
      <w:r w:rsidRPr="00FC57B0">
        <w:tab/>
        <w:t>Nokia, Nokia Shanghai Bell</w:t>
      </w:r>
      <w:r w:rsidRPr="00FC57B0">
        <w:tab/>
        <w:t>discussion</w:t>
      </w:r>
      <w:r w:rsidRPr="00FC57B0">
        <w:tab/>
        <w:t>NR_SL_enh-Core</w:t>
      </w:r>
    </w:p>
    <w:p w14:paraId="3C4E7EF2" w14:textId="77777777" w:rsidR="00D45FC9" w:rsidRPr="00FC57B0" w:rsidRDefault="00D45FC9" w:rsidP="00D45FC9">
      <w:pPr>
        <w:pStyle w:val="Doc-title"/>
      </w:pPr>
      <w:r w:rsidRPr="00FC57B0">
        <w:t>R2-2303907</w:t>
      </w:r>
      <w:r w:rsidRPr="00FC57B0">
        <w:tab/>
        <w:t>Correction on field description for DRX timer</w:t>
      </w:r>
      <w:r w:rsidRPr="00FC57B0">
        <w:tab/>
        <w:t>ZTE Corporation, Sanechips</w:t>
      </w:r>
      <w:r w:rsidRPr="00FC57B0">
        <w:tab/>
        <w:t>CR</w:t>
      </w:r>
      <w:r w:rsidRPr="00FC57B0">
        <w:tab/>
        <w:t>Rel-17</w:t>
      </w:r>
      <w:r w:rsidRPr="00FC57B0">
        <w:tab/>
        <w:t>38.331</w:t>
      </w:r>
      <w:r w:rsidRPr="00FC57B0">
        <w:tab/>
        <w:t>17.4.0</w:t>
      </w:r>
      <w:r w:rsidRPr="00FC57B0">
        <w:tab/>
        <w:t>4032</w:t>
      </w:r>
      <w:r w:rsidRPr="00FC57B0">
        <w:tab/>
        <w:t>-</w:t>
      </w:r>
      <w:r w:rsidRPr="00FC57B0">
        <w:tab/>
        <w:t>F</w:t>
      </w:r>
      <w:r w:rsidRPr="00FC57B0">
        <w:tab/>
        <w:t>NR_SL_enh-Core</w:t>
      </w:r>
    </w:p>
    <w:p w14:paraId="2A68D13F" w14:textId="77777777" w:rsidR="00D45FC9" w:rsidRPr="00FC57B0" w:rsidRDefault="00D45FC9" w:rsidP="00D45FC9">
      <w:pPr>
        <w:pStyle w:val="Doc-title"/>
      </w:pPr>
      <w:r w:rsidRPr="00FC57B0">
        <w:t>R2-2303908</w:t>
      </w:r>
      <w:r w:rsidRPr="00FC57B0">
        <w:tab/>
        <w:t>Correction on default CBR configuration</w:t>
      </w:r>
      <w:r w:rsidRPr="00FC57B0">
        <w:tab/>
        <w:t>ZTE Corporation, Sanechips</w:t>
      </w:r>
      <w:r w:rsidRPr="00FC57B0">
        <w:tab/>
        <w:t>CR</w:t>
      </w:r>
      <w:r w:rsidRPr="00FC57B0">
        <w:tab/>
        <w:t>Rel-17</w:t>
      </w:r>
      <w:r w:rsidRPr="00FC57B0">
        <w:tab/>
        <w:t>38.331</w:t>
      </w:r>
      <w:r w:rsidRPr="00FC57B0">
        <w:tab/>
        <w:t>17.4.0</w:t>
      </w:r>
      <w:r w:rsidRPr="00FC57B0">
        <w:tab/>
        <w:t>4033</w:t>
      </w:r>
      <w:r w:rsidRPr="00FC57B0">
        <w:tab/>
        <w:t>-</w:t>
      </w:r>
      <w:r w:rsidRPr="00FC57B0">
        <w:tab/>
        <w:t>F</w:t>
      </w:r>
      <w:r w:rsidRPr="00FC57B0">
        <w:tab/>
        <w:t>NR_SL_enh-Core</w:t>
      </w:r>
    </w:p>
    <w:p w14:paraId="123034BB" w14:textId="77777777" w:rsidR="00D45FC9" w:rsidRPr="00FC57B0" w:rsidRDefault="00D45FC9" w:rsidP="00D45FC9">
      <w:pPr>
        <w:pStyle w:val="Doc-title"/>
      </w:pPr>
      <w:r w:rsidRPr="00FC57B0">
        <w:t>R2-2303925</w:t>
      </w:r>
      <w:r w:rsidRPr="00FC57B0">
        <w:tab/>
        <w:t>Discussion on deriving timer length for DRX timers</w:t>
      </w:r>
      <w:r w:rsidRPr="00FC57B0">
        <w:tab/>
        <w:t>ASUSTeK</w:t>
      </w:r>
      <w:r w:rsidRPr="00FC57B0">
        <w:tab/>
        <w:t>discussion</w:t>
      </w:r>
      <w:r w:rsidRPr="00FC57B0">
        <w:tab/>
        <w:t>Rel-17</w:t>
      </w:r>
      <w:r w:rsidRPr="00FC57B0">
        <w:tab/>
        <w:t>38.331</w:t>
      </w:r>
      <w:r w:rsidRPr="00FC57B0">
        <w:tab/>
        <w:t>NR_SL_enh-Core</w:t>
      </w:r>
    </w:p>
    <w:p w14:paraId="5E63B16A" w14:textId="77777777" w:rsidR="00D45FC9" w:rsidRPr="00FC57B0" w:rsidRDefault="00D45FC9" w:rsidP="00D45FC9">
      <w:pPr>
        <w:pStyle w:val="Doc-title"/>
      </w:pPr>
      <w:r w:rsidRPr="00FC57B0">
        <w:t>R2-2303926</w:t>
      </w:r>
      <w:r w:rsidRPr="00FC57B0">
        <w:tab/>
        <w:t>Corrections on deriving timer length for DRX timers – option 1a</w:t>
      </w:r>
      <w:r w:rsidRPr="00FC57B0">
        <w:tab/>
        <w:t>ASUSTeK</w:t>
      </w:r>
      <w:r w:rsidRPr="00FC57B0">
        <w:tab/>
        <w:t>CR</w:t>
      </w:r>
      <w:r w:rsidRPr="00FC57B0">
        <w:tab/>
        <w:t>Rel-17</w:t>
      </w:r>
      <w:r w:rsidRPr="00FC57B0">
        <w:tab/>
        <w:t>38.331</w:t>
      </w:r>
      <w:r w:rsidRPr="00FC57B0">
        <w:tab/>
        <w:t>17.4.0</w:t>
      </w:r>
      <w:r w:rsidRPr="00FC57B0">
        <w:tab/>
        <w:t>4041</w:t>
      </w:r>
      <w:r w:rsidRPr="00FC57B0">
        <w:tab/>
        <w:t>-</w:t>
      </w:r>
      <w:r w:rsidRPr="00FC57B0">
        <w:tab/>
        <w:t>F</w:t>
      </w:r>
      <w:r w:rsidRPr="00FC57B0">
        <w:tab/>
        <w:t>NR_SL_enh-Core</w:t>
      </w:r>
    </w:p>
    <w:p w14:paraId="319A144A" w14:textId="77777777" w:rsidR="00D45FC9" w:rsidRPr="00FC57B0" w:rsidRDefault="00D45FC9" w:rsidP="00D45FC9">
      <w:pPr>
        <w:pStyle w:val="Doc-title"/>
      </w:pPr>
      <w:r w:rsidRPr="00FC57B0">
        <w:t>R2-2303927</w:t>
      </w:r>
      <w:r w:rsidRPr="00FC57B0">
        <w:tab/>
        <w:t>Corrections on deriving timer length for DRX timers – option 1b</w:t>
      </w:r>
      <w:r w:rsidRPr="00FC57B0">
        <w:tab/>
        <w:t>ASUSTeK, vivo</w:t>
      </w:r>
      <w:r w:rsidRPr="00FC57B0">
        <w:tab/>
        <w:t>CR</w:t>
      </w:r>
      <w:r w:rsidRPr="00FC57B0">
        <w:tab/>
        <w:t>Rel-17</w:t>
      </w:r>
      <w:r w:rsidRPr="00FC57B0">
        <w:tab/>
        <w:t>38.331</w:t>
      </w:r>
      <w:r w:rsidRPr="00FC57B0">
        <w:tab/>
        <w:t>17.4.0</w:t>
      </w:r>
      <w:r w:rsidRPr="00FC57B0">
        <w:tab/>
        <w:t>4042</w:t>
      </w:r>
      <w:r w:rsidRPr="00FC57B0">
        <w:tab/>
        <w:t>-</w:t>
      </w:r>
      <w:r w:rsidRPr="00FC57B0">
        <w:tab/>
        <w:t>F</w:t>
      </w:r>
      <w:r w:rsidRPr="00FC57B0">
        <w:tab/>
        <w:t>NR_SL_enh-Core</w:t>
      </w:r>
    </w:p>
    <w:p w14:paraId="7F091A1E" w14:textId="77777777" w:rsidR="00D45FC9" w:rsidRPr="00FC57B0" w:rsidRDefault="00D45FC9" w:rsidP="00D45FC9">
      <w:pPr>
        <w:pStyle w:val="Doc-title"/>
      </w:pPr>
      <w:r w:rsidRPr="00FC57B0">
        <w:t>R2-2304150</w:t>
      </w:r>
      <w:r w:rsidRPr="00FC57B0">
        <w:tab/>
        <w:t>Summary on control plane corrections for NR SL enhancements</w:t>
      </w:r>
      <w:r w:rsidRPr="00FC57B0">
        <w:tab/>
        <w:t>Huawei, HiSilicon</w:t>
      </w:r>
      <w:r w:rsidRPr="00FC57B0">
        <w:tab/>
        <w:t>discussion</w:t>
      </w:r>
      <w:r w:rsidRPr="00FC57B0">
        <w:tab/>
        <w:t>Rel-17</w:t>
      </w:r>
      <w:r w:rsidRPr="00FC57B0">
        <w:tab/>
        <w:t>NR_SL_enh-Core</w:t>
      </w:r>
      <w:r w:rsidRPr="00FC57B0">
        <w:tab/>
        <w:t>Late</w:t>
      </w:r>
    </w:p>
    <w:p w14:paraId="1B3BFCCB" w14:textId="77777777" w:rsidR="00D45FC9" w:rsidRPr="00FC57B0" w:rsidRDefault="00D45FC9" w:rsidP="00D45FC9">
      <w:pPr>
        <w:pStyle w:val="Doc-title"/>
      </w:pPr>
    </w:p>
    <w:p w14:paraId="675DB004" w14:textId="77777777" w:rsidR="00D45FC9" w:rsidRPr="00FC57B0" w:rsidRDefault="00D45FC9" w:rsidP="00D45FC9">
      <w:pPr>
        <w:pStyle w:val="EmailDiscussion"/>
        <w:overflowPunct/>
        <w:autoSpaceDE/>
        <w:autoSpaceDN/>
        <w:adjustRightInd/>
        <w:ind w:left="1619" w:hanging="360"/>
        <w:textAlignment w:val="auto"/>
      </w:pPr>
      <w:r w:rsidRPr="00FC57B0">
        <w:t>[AT121bis-e][504][V2X/SL] R17 CP Corrections (Huawei)</w:t>
      </w:r>
    </w:p>
    <w:p w14:paraId="1036731B" w14:textId="77777777" w:rsidR="00D45FC9" w:rsidRPr="00FC57B0" w:rsidRDefault="00D45FC9" w:rsidP="00D45FC9">
      <w:pPr>
        <w:pStyle w:val="EmailDiscussion2"/>
        <w:ind w:left="1619" w:firstLine="0"/>
      </w:pPr>
      <w:r w:rsidRPr="00FC57B0">
        <w:rPr>
          <w:b/>
        </w:rPr>
        <w:t>Scope:</w:t>
      </w:r>
      <w:r w:rsidRPr="00FC57B0">
        <w:t xml:space="preserve"> Discuss corrections for 38.331/304, including 2683 (except change-3), 2686</w:t>
      </w:r>
    </w:p>
    <w:p w14:paraId="13EA8AA2" w14:textId="77777777" w:rsidR="00D45FC9" w:rsidRPr="00FC57B0" w:rsidRDefault="00D45FC9" w:rsidP="00D45FC9">
      <w:pPr>
        <w:pStyle w:val="EmailDiscussion2"/>
      </w:pPr>
      <w:r w:rsidRPr="00FC57B0">
        <w:tab/>
        <w:t xml:space="preserve">Identify CRs that can be agreed in principle with or without revision </w:t>
      </w:r>
    </w:p>
    <w:p w14:paraId="27D528B1" w14:textId="77777777" w:rsidR="00D45FC9" w:rsidRPr="00FC57B0" w:rsidRDefault="00D45FC9" w:rsidP="00D45FC9">
      <w:pPr>
        <w:pStyle w:val="EmailDiscussion2"/>
      </w:pPr>
      <w:r w:rsidRPr="00FC57B0">
        <w:tab/>
      </w:r>
      <w:r w:rsidRPr="00FC57B0">
        <w:rPr>
          <w:b/>
        </w:rPr>
        <w:t>Intended outcome:</w:t>
      </w:r>
      <w:r w:rsidRPr="00FC57B0">
        <w:t xml:space="preserve"> </w:t>
      </w:r>
    </w:p>
    <w:p w14:paraId="3786DED9" w14:textId="77777777" w:rsidR="00D45FC9" w:rsidRPr="00FC57B0" w:rsidRDefault="00D45FC9">
      <w:pPr>
        <w:pStyle w:val="EmailDiscussion2"/>
        <w:numPr>
          <w:ilvl w:val="0"/>
          <w:numId w:val="78"/>
        </w:numPr>
        <w:overflowPunct/>
        <w:autoSpaceDE/>
        <w:autoSpaceDN/>
        <w:adjustRightInd/>
        <w:textAlignment w:val="auto"/>
      </w:pPr>
      <w:r w:rsidRPr="00FC57B0">
        <w:t xml:space="preserve">Discussion summary in R2-2304222. </w:t>
      </w:r>
    </w:p>
    <w:p w14:paraId="4C200EC9" w14:textId="77777777" w:rsidR="00D45FC9" w:rsidRPr="00FC57B0" w:rsidRDefault="00D45FC9">
      <w:pPr>
        <w:pStyle w:val="EmailDiscussion2"/>
        <w:numPr>
          <w:ilvl w:val="0"/>
          <w:numId w:val="78"/>
        </w:numPr>
        <w:overflowPunct/>
        <w:autoSpaceDE/>
        <w:autoSpaceDN/>
        <w:adjustRightInd/>
        <w:textAlignment w:val="auto"/>
      </w:pPr>
      <w:r w:rsidRPr="00FC57B0">
        <w:t>For CRs can be agreed in principle after revision, Tdoc number will be allocated after conclusion from discussion.</w:t>
      </w:r>
    </w:p>
    <w:p w14:paraId="04E41AB3" w14:textId="77777777" w:rsidR="00D45FC9" w:rsidRPr="00FC57B0" w:rsidRDefault="00D45FC9" w:rsidP="00D45FC9">
      <w:pPr>
        <w:ind w:left="1608"/>
      </w:pPr>
      <w:r w:rsidRPr="00FC57B0">
        <w:rPr>
          <w:b/>
        </w:rPr>
        <w:t xml:space="preserve">Deadline: </w:t>
      </w:r>
      <w:r w:rsidRPr="00FC57B0">
        <w:t>Aim at email approval</w:t>
      </w:r>
      <w:r w:rsidRPr="00FC57B0" w:rsidDel="00CE008E">
        <w:t xml:space="preserve"> </w:t>
      </w:r>
      <w:r w:rsidRPr="00FC57B0">
        <w:t>before 4/25 CB session</w:t>
      </w:r>
    </w:p>
    <w:p w14:paraId="3DE10B29" w14:textId="77777777" w:rsidR="00D45FC9" w:rsidRPr="00FC57B0" w:rsidRDefault="00D45FC9" w:rsidP="00D45FC9">
      <w:pPr>
        <w:ind w:left="1608"/>
      </w:pPr>
    </w:p>
    <w:p w14:paraId="7D75FE54" w14:textId="77777777" w:rsidR="00D45FC9" w:rsidRPr="00FC57B0" w:rsidRDefault="00D45FC9" w:rsidP="00D45FC9">
      <w:pPr>
        <w:pStyle w:val="Doc-title"/>
      </w:pPr>
      <w:r w:rsidRPr="00FC57B0">
        <w:t>R2-2304222</w:t>
      </w:r>
      <w:r w:rsidRPr="00FC57B0">
        <w:tab/>
        <w:t>Summary on [AT121bis-e][504][V2XSL] R17 CP Corrections</w:t>
      </w:r>
      <w:r w:rsidRPr="00FC57B0">
        <w:tab/>
        <w:t>Huawei, HiSilicon</w:t>
      </w:r>
      <w:r w:rsidRPr="00FC57B0">
        <w:tab/>
        <w:t>report</w:t>
      </w:r>
      <w:r w:rsidRPr="00FC57B0">
        <w:tab/>
        <w:t>Rel-17</w:t>
      </w:r>
      <w:r w:rsidRPr="00FC57B0">
        <w:tab/>
        <w:t>NR_SL_enh-Core</w:t>
      </w:r>
    </w:p>
    <w:p w14:paraId="32AAE5EF"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&gt; Noted</w:t>
      </w:r>
    </w:p>
    <w:p w14:paraId="6143E0C2" w14:textId="77777777" w:rsidR="00D45FC9" w:rsidRPr="00FC57B0" w:rsidRDefault="00D45FC9" w:rsidP="00D45FC9">
      <w:pPr>
        <w:pStyle w:val="Doc-text2"/>
        <w:rPr>
          <w:rFonts w:eastAsia="SimSun"/>
          <w:lang w:eastAsia="zh-CN"/>
        </w:rPr>
      </w:pPr>
    </w:p>
    <w:p w14:paraId="041251A4" w14:textId="77777777" w:rsidR="00D45FC9" w:rsidRPr="00FC57B0" w:rsidRDefault="00D45FC9" w:rsidP="00D45FC9">
      <w:pPr>
        <w:pStyle w:val="Doc-title"/>
      </w:pPr>
      <w:r w:rsidRPr="00FC57B0">
        <w:t>R2-2304235</w:t>
      </w:r>
      <w:r w:rsidRPr="00FC57B0">
        <w:tab/>
        <w:t>Miscellaneous corrections on 38.331 for SL enhancements</w:t>
      </w:r>
      <w:r w:rsidRPr="00FC57B0">
        <w:tab/>
      </w:r>
      <w:r w:rsidRPr="00FC57B0">
        <w:tab/>
        <w:t>Huawei, HiSilicon (Rapporteur), Xiaomi</w:t>
      </w:r>
      <w:r w:rsidRPr="00FC57B0">
        <w:tab/>
        <w:t>CR</w:t>
      </w:r>
      <w:r w:rsidRPr="00FC57B0">
        <w:tab/>
        <w:t>Rel-17</w:t>
      </w:r>
      <w:r w:rsidRPr="00FC57B0">
        <w:tab/>
        <w:t>38.331</w:t>
      </w:r>
      <w:r w:rsidRPr="00FC57B0">
        <w:tab/>
        <w:t>17.4.0</w:t>
      </w:r>
      <w:r w:rsidRPr="00FC57B0">
        <w:tab/>
        <w:t>3960</w:t>
      </w:r>
      <w:r w:rsidRPr="00FC57B0">
        <w:tab/>
        <w:t>1</w:t>
      </w:r>
      <w:r w:rsidRPr="00FC57B0">
        <w:tab/>
        <w:t>F</w:t>
      </w:r>
      <w:r w:rsidRPr="00FC57B0">
        <w:tab/>
        <w:t>NR_SL_enh-Core</w:t>
      </w:r>
    </w:p>
    <w:p w14:paraId="4DD2A7EA"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&gt; Agreed in principle</w:t>
      </w:r>
    </w:p>
    <w:p w14:paraId="2580A3B6" w14:textId="77777777" w:rsidR="00D45FC9" w:rsidRPr="00FC57B0" w:rsidRDefault="00D45FC9" w:rsidP="00D45FC9">
      <w:pPr>
        <w:pStyle w:val="Doc-text2"/>
      </w:pPr>
    </w:p>
    <w:p w14:paraId="53153F94" w14:textId="77777777" w:rsidR="00D45FC9" w:rsidRPr="00FC57B0" w:rsidRDefault="00D45FC9" w:rsidP="00D45FC9">
      <w:pPr>
        <w:pStyle w:val="Doc-title"/>
      </w:pPr>
      <w:r w:rsidRPr="00FC57B0">
        <w:t>R2-2302686</w:t>
      </w:r>
      <w:r w:rsidRPr="00FC57B0">
        <w:tab/>
        <w:t>Corrections on TS 38.304 for SL enhancements</w:t>
      </w:r>
      <w:r w:rsidRPr="00FC57B0">
        <w:tab/>
        <w:t>Huawei, HiSilicon</w:t>
      </w:r>
      <w:r w:rsidRPr="00FC57B0">
        <w:tab/>
        <w:t>CR</w:t>
      </w:r>
      <w:r w:rsidRPr="00FC57B0">
        <w:tab/>
        <w:t>Rel-17</w:t>
      </w:r>
      <w:r w:rsidRPr="00FC57B0">
        <w:tab/>
        <w:t>38.304</w:t>
      </w:r>
      <w:r w:rsidRPr="00FC57B0">
        <w:tab/>
        <w:t>17.4.0</w:t>
      </w:r>
      <w:r w:rsidRPr="00FC57B0">
        <w:tab/>
        <w:t>0329</w:t>
      </w:r>
      <w:r w:rsidRPr="00FC57B0">
        <w:tab/>
        <w:t>-</w:t>
      </w:r>
      <w:r w:rsidRPr="00FC57B0">
        <w:tab/>
        <w:t>F</w:t>
      </w:r>
      <w:r w:rsidRPr="00FC57B0">
        <w:tab/>
        <w:t>NR_SL_enh-Core</w:t>
      </w:r>
    </w:p>
    <w:p w14:paraId="7134EF06"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&gt; Postponed</w:t>
      </w:r>
    </w:p>
    <w:p w14:paraId="16C2A65A" w14:textId="77777777" w:rsidR="00D45FC9" w:rsidRPr="00FC57B0" w:rsidRDefault="00D45FC9" w:rsidP="00D45FC9">
      <w:pPr>
        <w:pStyle w:val="Doc-text2"/>
        <w:rPr>
          <w:rFonts w:eastAsia="SimSun"/>
          <w:lang w:eastAsia="zh-CN"/>
        </w:rPr>
      </w:pPr>
    </w:p>
    <w:p w14:paraId="44749732" w14:textId="77777777" w:rsidR="00D45FC9" w:rsidRPr="00FC57B0" w:rsidRDefault="00D45FC9" w:rsidP="00D45FC9">
      <w:pPr>
        <w:pStyle w:val="EmailDiscussion"/>
        <w:overflowPunct/>
        <w:autoSpaceDE/>
        <w:autoSpaceDN/>
        <w:adjustRightInd/>
        <w:ind w:left="1619" w:hanging="360"/>
        <w:textAlignment w:val="auto"/>
      </w:pPr>
      <w:r w:rsidRPr="00FC57B0">
        <w:t>[AT121bis-e][505][V2X/SL] DRX timer numerology (ASUSTek)</w:t>
      </w:r>
    </w:p>
    <w:p w14:paraId="47D94476" w14:textId="77777777" w:rsidR="00D45FC9" w:rsidRPr="00FC57B0" w:rsidRDefault="00D45FC9" w:rsidP="00D45FC9">
      <w:pPr>
        <w:pStyle w:val="EmailDiscussion2"/>
        <w:ind w:left="1619" w:firstLine="0"/>
      </w:pPr>
      <w:r w:rsidRPr="00FC57B0">
        <w:rPr>
          <w:b/>
        </w:rPr>
        <w:t>Scope:</w:t>
      </w:r>
      <w:r w:rsidRPr="00FC57B0">
        <w:t xml:space="preserve"> Discuss corrections </w:t>
      </w:r>
    </w:p>
    <w:p w14:paraId="752440E6" w14:textId="77777777" w:rsidR="00D45FC9" w:rsidRPr="00FC57B0" w:rsidRDefault="00D45FC9">
      <w:pPr>
        <w:pStyle w:val="EmailDiscussion2"/>
        <w:numPr>
          <w:ilvl w:val="0"/>
          <w:numId w:val="79"/>
        </w:numPr>
        <w:overflowPunct/>
        <w:autoSpaceDE/>
        <w:autoSpaceDN/>
        <w:adjustRightInd/>
        <w:textAlignment w:val="auto"/>
      </w:pPr>
      <w:r w:rsidRPr="00FC57B0">
        <w:t>DRX timer numerology, including 3907, 3925, 3926, 3927, 2908, and change-3 of 2683</w:t>
      </w:r>
    </w:p>
    <w:p w14:paraId="0ADAB630" w14:textId="77777777" w:rsidR="00D45FC9" w:rsidRPr="00FC57B0" w:rsidRDefault="00D45FC9" w:rsidP="00D45FC9">
      <w:pPr>
        <w:pStyle w:val="EmailDiscussion2"/>
      </w:pPr>
      <w:r w:rsidRPr="00FC57B0">
        <w:tab/>
        <w:t xml:space="preserve">Identify CRs that can be agreed in principle with or without revision </w:t>
      </w:r>
    </w:p>
    <w:p w14:paraId="038C0205" w14:textId="77777777" w:rsidR="00D45FC9" w:rsidRPr="00FC57B0" w:rsidRDefault="00D45FC9" w:rsidP="00D45FC9">
      <w:pPr>
        <w:pStyle w:val="EmailDiscussion2"/>
      </w:pPr>
      <w:r w:rsidRPr="00FC57B0">
        <w:tab/>
      </w:r>
      <w:r w:rsidRPr="00FC57B0">
        <w:rPr>
          <w:b/>
        </w:rPr>
        <w:t>Intended outcome:</w:t>
      </w:r>
      <w:r w:rsidRPr="00FC57B0">
        <w:t xml:space="preserve"> </w:t>
      </w:r>
    </w:p>
    <w:p w14:paraId="2D361E3C" w14:textId="77777777" w:rsidR="00D45FC9" w:rsidRPr="00FC57B0" w:rsidRDefault="00D45FC9">
      <w:pPr>
        <w:pStyle w:val="EmailDiscussion2"/>
        <w:numPr>
          <w:ilvl w:val="0"/>
          <w:numId w:val="80"/>
        </w:numPr>
        <w:overflowPunct/>
        <w:autoSpaceDE/>
        <w:autoSpaceDN/>
        <w:adjustRightInd/>
        <w:textAlignment w:val="auto"/>
      </w:pPr>
      <w:r w:rsidRPr="00FC57B0">
        <w:t xml:space="preserve">discussion summary in R2-2304223. </w:t>
      </w:r>
    </w:p>
    <w:p w14:paraId="1032A1EA" w14:textId="77777777" w:rsidR="00D45FC9" w:rsidRPr="00FC57B0" w:rsidRDefault="00D45FC9">
      <w:pPr>
        <w:pStyle w:val="EmailDiscussion2"/>
        <w:numPr>
          <w:ilvl w:val="0"/>
          <w:numId w:val="80"/>
        </w:numPr>
        <w:overflowPunct/>
        <w:autoSpaceDE/>
        <w:autoSpaceDN/>
        <w:adjustRightInd/>
        <w:textAlignment w:val="auto"/>
      </w:pPr>
      <w:r w:rsidRPr="00FC57B0">
        <w:t xml:space="preserve">38.331 CR in R2-2304224 </w:t>
      </w:r>
    </w:p>
    <w:p w14:paraId="017A57BE" w14:textId="77777777" w:rsidR="00D45FC9" w:rsidRPr="00FC57B0" w:rsidRDefault="00D45FC9" w:rsidP="00D45FC9">
      <w:pPr>
        <w:ind w:left="1608"/>
      </w:pPr>
      <w:r w:rsidRPr="00FC57B0">
        <w:rPr>
          <w:b/>
        </w:rPr>
        <w:t xml:space="preserve">Deadline: </w:t>
      </w:r>
      <w:r w:rsidRPr="00FC57B0">
        <w:t>Comeback at 4/25 CB session</w:t>
      </w:r>
    </w:p>
    <w:p w14:paraId="4D84BD4F" w14:textId="77777777" w:rsidR="00D45FC9" w:rsidRPr="00FC57B0" w:rsidRDefault="00D45FC9" w:rsidP="00D45FC9">
      <w:pPr>
        <w:pStyle w:val="Doc-text2"/>
      </w:pPr>
    </w:p>
    <w:p w14:paraId="785F5CC2" w14:textId="77777777" w:rsidR="00D45FC9" w:rsidRPr="00FC57B0" w:rsidRDefault="00D45FC9" w:rsidP="00D45FC9">
      <w:pPr>
        <w:pStyle w:val="Doc-title"/>
      </w:pPr>
      <w:r w:rsidRPr="00FC57B0">
        <w:t>R2-2304223</w:t>
      </w:r>
      <w:r w:rsidRPr="00FC57B0">
        <w:tab/>
        <w:t>Summary on [AT121bis-e][505][V2XSL] DRX timer numerology</w:t>
      </w:r>
      <w:r w:rsidRPr="00FC57B0">
        <w:tab/>
        <w:t>ASUSTek</w:t>
      </w:r>
      <w:r w:rsidRPr="00FC57B0">
        <w:tab/>
        <w:t>report</w:t>
      </w:r>
      <w:r w:rsidRPr="00FC57B0">
        <w:tab/>
        <w:t>Rel-17</w:t>
      </w:r>
      <w:r w:rsidRPr="00FC57B0">
        <w:tab/>
        <w:t>NR_SL_enh-Core</w:t>
      </w:r>
    </w:p>
    <w:p w14:paraId="7D767AB4" w14:textId="77777777" w:rsidR="00D45FC9" w:rsidRPr="00FC57B0" w:rsidRDefault="00D45FC9" w:rsidP="00D45FC9">
      <w:pPr>
        <w:pStyle w:val="Doc-text2"/>
      </w:pPr>
    </w:p>
    <w:p w14:paraId="454E51E3" w14:textId="77777777" w:rsidR="00D45FC9" w:rsidRPr="00FC57B0" w:rsidRDefault="00D45FC9" w:rsidP="00D45FC9">
      <w:pPr>
        <w:pStyle w:val="Doc-text2"/>
      </w:pPr>
      <w:r w:rsidRPr="00FC57B0">
        <w:t>Proposal 1: Spec change is needed for SL UE to derive symbol length for drx-HARQ-RTT-TimerSL and the slot length for drx-RetransmissionTimerSL corresponding to SL configured grant type-1 (13/17).</w:t>
      </w:r>
    </w:p>
    <w:p w14:paraId="68A84D1A" w14:textId="77777777" w:rsidR="00D45FC9" w:rsidRPr="00FC57B0" w:rsidRDefault="00D45FC9" w:rsidP="00D45FC9">
      <w:pPr>
        <w:pStyle w:val="Doc-text2"/>
      </w:pPr>
      <w:r w:rsidRPr="00FC57B0">
        <w:t>Proposal 2: For SL CG type 1, the UE derives symbol length for drx-HARQ-RTT-TimerSL and the slot length for drx-RetransmissionTimerSL by referring to active DL BWP of the Pcell (and no change of behaviour for other SL grants) (13/15).</w:t>
      </w:r>
    </w:p>
    <w:p w14:paraId="1BA2BDE8" w14:textId="77777777" w:rsidR="00D45FC9" w:rsidRPr="00FC57B0" w:rsidRDefault="00D45FC9" w:rsidP="00D45FC9">
      <w:pPr>
        <w:pStyle w:val="Doc-text2"/>
      </w:pPr>
      <w:r w:rsidRPr="00FC57B0">
        <w:t>Proposal 3: Agree the change in R2-2303907 with “configured type1” changed to “sidelink configured grant Type 1”. Final in-principle agreeable CR in R2-2304224 (8/13).</w:t>
      </w:r>
    </w:p>
    <w:p w14:paraId="4D5C307E" w14:textId="77777777" w:rsidR="00D45FC9" w:rsidRPr="00FC57B0" w:rsidRDefault="00D45FC9" w:rsidP="00D45FC9">
      <w:pPr>
        <w:pStyle w:val="Doc-text2"/>
      </w:pPr>
    </w:p>
    <w:p w14:paraId="64BD28FD"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 xml:space="preserve">Chair] Some voices on NBC change, cover page did not include “if one UE implements the CR while the other UE does not” case, and “Other specs affects” not ticked. [ASUSTek] we see the difference compared to the R16 issue, since here we are dealing with an issue which has not been defined clearly in the spec. [Ericsson] Against the change. BWP switch is not frequent, and this is not a critical issue. [Nokia] For type-1, whether UE can also rely on PDCCH, similar to type-2. [ASUSTek] the issue here is mainly on type-1. PDCCH-based approach would have a problem when considering RRC message segmentation. [ZTE] The change is needed to handle the multiple carrier case in Uu interface. [Qualcomm] Understand the issue, yet not agree with the current solution relying PCell. [Lenovo, Nokia] RRC segments transmitted on different BWPs. [ASUSTek] Seems more negative view online then offline. </w:t>
      </w:r>
    </w:p>
    <w:p w14:paraId="47DA5C3C" w14:textId="77777777" w:rsidR="00D45FC9" w:rsidRPr="00FC57B0" w:rsidRDefault="00D45FC9" w:rsidP="00D45FC9">
      <w:pPr>
        <w:pStyle w:val="Doc-text2"/>
        <w:rPr>
          <w:rFonts w:eastAsia="SimSun"/>
          <w:lang w:eastAsia="zh-CN"/>
        </w:rPr>
      </w:pPr>
    </w:p>
    <w:p w14:paraId="1F1139F9" w14:textId="77777777" w:rsidR="00D45FC9" w:rsidRPr="00FC57B0" w:rsidRDefault="00D45FC9" w:rsidP="00D45FC9">
      <w:pPr>
        <w:pStyle w:val="Doc-title"/>
      </w:pPr>
      <w:r w:rsidRPr="00FC57B0">
        <w:t>R2-2304224</w:t>
      </w:r>
      <w:r w:rsidRPr="00FC57B0">
        <w:tab/>
        <w:t>Corrections on deriving timer length for DRX timers</w:t>
      </w:r>
      <w:r w:rsidRPr="00FC57B0">
        <w:tab/>
        <w:t>ZTE Corporation, Sanechips, ASUSTeK, vivo</w:t>
      </w:r>
      <w:r w:rsidRPr="00FC57B0">
        <w:tab/>
        <w:t>CR</w:t>
      </w:r>
      <w:r w:rsidRPr="00FC57B0">
        <w:tab/>
        <w:t>Rel-17</w:t>
      </w:r>
      <w:r w:rsidRPr="00FC57B0">
        <w:tab/>
        <w:t>38.331</w:t>
      </w:r>
      <w:r w:rsidRPr="00FC57B0">
        <w:tab/>
        <w:t>17.4.0</w:t>
      </w:r>
      <w:r w:rsidRPr="00FC57B0">
        <w:tab/>
        <w:t>4032</w:t>
      </w:r>
      <w:r w:rsidRPr="00FC57B0">
        <w:tab/>
        <w:t>1</w:t>
      </w:r>
      <w:r w:rsidRPr="00FC57B0">
        <w:tab/>
        <w:t>F</w:t>
      </w:r>
      <w:r w:rsidRPr="00FC57B0">
        <w:tab/>
        <w:t>NR_SL_enh-Core</w:t>
      </w:r>
    </w:p>
    <w:p w14:paraId="72E9C691"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&gt; Postponed</w:t>
      </w:r>
    </w:p>
    <w:p w14:paraId="0D73A2F6" w14:textId="77777777" w:rsidR="00D45FC9" w:rsidRPr="00FC57B0" w:rsidRDefault="00D45FC9" w:rsidP="00D45FC9">
      <w:pPr>
        <w:pStyle w:val="Heading3"/>
      </w:pPr>
      <w:bookmarkStart w:id="450" w:name="_Toc134112372"/>
      <w:r w:rsidRPr="00FC57B0">
        <w:t>6.10.3</w:t>
      </w:r>
      <w:r w:rsidRPr="00FC57B0">
        <w:tab/>
        <w:t>User plane corrections</w:t>
      </w:r>
      <w:bookmarkEnd w:id="450"/>
    </w:p>
    <w:p w14:paraId="283F7BA1" w14:textId="77777777" w:rsidR="00D45FC9" w:rsidRPr="00FC57B0" w:rsidRDefault="00D45FC9" w:rsidP="00D45FC9">
      <w:pPr>
        <w:pStyle w:val="Comments"/>
      </w:pPr>
      <w:r w:rsidRPr="00FC57B0">
        <w:t xml:space="preserve">Includes the email discussion [POST121][510][V2X/SL] and corrections on 38.321, 38.322, and 38.323. </w:t>
      </w:r>
    </w:p>
    <w:p w14:paraId="2676952C" w14:textId="77777777" w:rsidR="00D45FC9" w:rsidRPr="00FC57B0" w:rsidRDefault="00D45FC9" w:rsidP="00D45FC9">
      <w:pPr>
        <w:pStyle w:val="Comments"/>
      </w:pPr>
    </w:p>
    <w:p w14:paraId="2E458FFA" w14:textId="77777777" w:rsidR="00D45FC9" w:rsidRPr="00FC57B0" w:rsidRDefault="00D45FC9" w:rsidP="00D45FC9">
      <w:pPr>
        <w:pStyle w:val="Doc-title"/>
      </w:pPr>
      <w:r w:rsidRPr="00FC57B0">
        <w:t>R2-2302619</w:t>
      </w:r>
      <w:r w:rsidRPr="00FC57B0">
        <w:tab/>
        <w:t>Correction on case for default CBR configuration</w:t>
      </w:r>
      <w:r w:rsidRPr="00FC57B0">
        <w:tab/>
        <w:t>CATT</w:t>
      </w:r>
      <w:r w:rsidRPr="00FC57B0">
        <w:tab/>
        <w:t>CR</w:t>
      </w:r>
      <w:r w:rsidRPr="00FC57B0">
        <w:tab/>
        <w:t>Rel-17</w:t>
      </w:r>
      <w:r w:rsidRPr="00FC57B0">
        <w:tab/>
        <w:t>38.321</w:t>
      </w:r>
      <w:r w:rsidRPr="00FC57B0">
        <w:tab/>
        <w:t>17.4.0</w:t>
      </w:r>
      <w:r w:rsidRPr="00FC57B0">
        <w:tab/>
        <w:t>1575</w:t>
      </w:r>
      <w:r w:rsidRPr="00FC57B0">
        <w:tab/>
        <w:t>-</w:t>
      </w:r>
      <w:r w:rsidRPr="00FC57B0">
        <w:tab/>
        <w:t>F</w:t>
      </w:r>
      <w:r w:rsidRPr="00FC57B0">
        <w:tab/>
        <w:t>NR_SL_enh-Core</w:t>
      </w:r>
    </w:p>
    <w:p w14:paraId="3DB13F3D" w14:textId="77777777" w:rsidR="00D45FC9" w:rsidRPr="00FC57B0" w:rsidRDefault="00D45FC9" w:rsidP="00D45FC9">
      <w:pPr>
        <w:pStyle w:val="Doc-title"/>
      </w:pPr>
      <w:r w:rsidRPr="00FC57B0">
        <w:t>R2-2302647</w:t>
      </w:r>
      <w:r w:rsidRPr="00FC57B0">
        <w:tab/>
        <w:t>Discussion on default CBR</w:t>
      </w:r>
      <w:r w:rsidRPr="00FC57B0">
        <w:tab/>
        <w:t>OPPO</w:t>
      </w:r>
      <w:r w:rsidRPr="00FC57B0">
        <w:tab/>
        <w:t>discussion</w:t>
      </w:r>
      <w:r w:rsidRPr="00FC57B0">
        <w:tab/>
        <w:t>Rel-17</w:t>
      </w:r>
      <w:r w:rsidRPr="00FC57B0">
        <w:tab/>
        <w:t>NR_SL_enh-Core</w:t>
      </w:r>
    </w:p>
    <w:p w14:paraId="53D3E3B2" w14:textId="77777777" w:rsidR="00D45FC9" w:rsidRPr="00FC57B0" w:rsidRDefault="00D45FC9" w:rsidP="00D45FC9">
      <w:pPr>
        <w:pStyle w:val="Doc-title"/>
      </w:pPr>
      <w:r w:rsidRPr="00FC57B0">
        <w:t>R2-2302908</w:t>
      </w:r>
      <w:r w:rsidRPr="00FC57B0">
        <w:tab/>
        <w:t>SL DRX timers BWP numerology</w:t>
      </w:r>
      <w:r w:rsidRPr="00FC57B0">
        <w:tab/>
        <w:t>Nokia, Nokia Shanghai Bell</w:t>
      </w:r>
      <w:r w:rsidRPr="00FC57B0">
        <w:tab/>
        <w:t>draftCR</w:t>
      </w:r>
      <w:r w:rsidRPr="00FC57B0">
        <w:tab/>
        <w:t>Rel-17</w:t>
      </w:r>
      <w:r w:rsidRPr="00FC57B0">
        <w:tab/>
        <w:t>38.321</w:t>
      </w:r>
      <w:r w:rsidRPr="00FC57B0">
        <w:tab/>
        <w:t>17.4.0</w:t>
      </w:r>
      <w:r w:rsidRPr="00FC57B0">
        <w:tab/>
        <w:t>F</w:t>
      </w:r>
      <w:r w:rsidRPr="00FC57B0">
        <w:tab/>
        <w:t>NR_SL_enh-Core</w:t>
      </w:r>
    </w:p>
    <w:p w14:paraId="02D30A05" w14:textId="77777777" w:rsidR="00D45FC9" w:rsidRPr="00FC57B0" w:rsidRDefault="00D45FC9" w:rsidP="00D45FC9">
      <w:pPr>
        <w:pStyle w:val="Doc-title"/>
      </w:pPr>
      <w:r w:rsidRPr="00FC57B0">
        <w:t>R2-2303214</w:t>
      </w:r>
      <w:r w:rsidRPr="00FC57B0">
        <w:tab/>
        <w:t>Discussion on the usage of default CBR values for NR sidelink</w:t>
      </w:r>
      <w:r w:rsidRPr="00FC57B0">
        <w:tab/>
        <w:t>Xiaomi</w:t>
      </w:r>
      <w:r w:rsidRPr="00FC57B0">
        <w:tab/>
        <w:t>discussion</w:t>
      </w:r>
    </w:p>
    <w:p w14:paraId="753419EF" w14:textId="77777777" w:rsidR="00D45FC9" w:rsidRPr="00FC57B0" w:rsidRDefault="00D45FC9" w:rsidP="00D45FC9">
      <w:pPr>
        <w:pStyle w:val="Doc-title"/>
      </w:pPr>
      <w:r w:rsidRPr="00FC57B0">
        <w:t>R2-2303215</w:t>
      </w:r>
      <w:r w:rsidRPr="00FC57B0">
        <w:tab/>
        <w:t>Correction on the usage of default CBR values for NR sidelink</w:t>
      </w:r>
      <w:r w:rsidRPr="00FC57B0">
        <w:tab/>
        <w:t>Xiaomi</w:t>
      </w:r>
      <w:r w:rsidRPr="00FC57B0">
        <w:tab/>
        <w:t>CR</w:t>
      </w:r>
      <w:r w:rsidRPr="00FC57B0">
        <w:tab/>
        <w:t>Rel-17</w:t>
      </w:r>
      <w:r w:rsidRPr="00FC57B0">
        <w:tab/>
        <w:t>38.321</w:t>
      </w:r>
      <w:r w:rsidRPr="00FC57B0">
        <w:tab/>
        <w:t>17.4.0</w:t>
      </w:r>
      <w:r w:rsidRPr="00FC57B0">
        <w:tab/>
        <w:t>1587</w:t>
      </w:r>
      <w:r w:rsidRPr="00FC57B0">
        <w:tab/>
        <w:t>-</w:t>
      </w:r>
      <w:r w:rsidRPr="00FC57B0">
        <w:tab/>
        <w:t>F</w:t>
      </w:r>
      <w:r w:rsidRPr="00FC57B0">
        <w:tab/>
        <w:t>NR_SL_enh-Core</w:t>
      </w:r>
    </w:p>
    <w:p w14:paraId="6AD3E7E6" w14:textId="77777777" w:rsidR="00D45FC9" w:rsidRPr="00FC57B0" w:rsidRDefault="00D45FC9" w:rsidP="00D45FC9">
      <w:pPr>
        <w:pStyle w:val="Doc-title"/>
      </w:pPr>
      <w:r w:rsidRPr="00FC57B0">
        <w:t>R2-2303743</w:t>
      </w:r>
      <w:r w:rsidRPr="00FC57B0">
        <w:tab/>
        <w:t>Summary on user plane corrections for NR SL enhancements</w:t>
      </w:r>
      <w:r w:rsidRPr="00FC57B0">
        <w:tab/>
        <w:t>LG Electronics France</w:t>
      </w:r>
      <w:r w:rsidRPr="00FC57B0">
        <w:tab/>
        <w:t>discussion</w:t>
      </w:r>
      <w:r w:rsidRPr="00FC57B0">
        <w:tab/>
        <w:t>Late</w:t>
      </w:r>
    </w:p>
    <w:p w14:paraId="5E74600F" w14:textId="77777777" w:rsidR="00D45FC9" w:rsidRPr="00FC57B0" w:rsidRDefault="00D45FC9" w:rsidP="00D45FC9">
      <w:pPr>
        <w:pStyle w:val="Doc-text2"/>
      </w:pPr>
    </w:p>
    <w:p w14:paraId="319602E1" w14:textId="77777777" w:rsidR="00D45FC9" w:rsidRPr="00FC57B0" w:rsidRDefault="00D45FC9" w:rsidP="00D45FC9">
      <w:pPr>
        <w:pStyle w:val="EmailDiscussion"/>
        <w:overflowPunct/>
        <w:autoSpaceDE/>
        <w:autoSpaceDN/>
        <w:adjustRightInd/>
        <w:ind w:left="1619" w:hanging="360"/>
        <w:textAlignment w:val="auto"/>
      </w:pPr>
      <w:bookmarkStart w:id="451" w:name="_Hlk132282294"/>
      <w:r w:rsidRPr="00FC57B0">
        <w:t>[AT121bis-e][506][V2X/SL] R17 MAC Corrections (LG)</w:t>
      </w:r>
    </w:p>
    <w:p w14:paraId="62F94D00" w14:textId="77777777" w:rsidR="00D45FC9" w:rsidRPr="00FC57B0" w:rsidRDefault="00D45FC9" w:rsidP="00D45FC9">
      <w:pPr>
        <w:pStyle w:val="EmailDiscussion2"/>
      </w:pPr>
      <w:r w:rsidRPr="00FC57B0">
        <w:tab/>
      </w:r>
      <w:r w:rsidRPr="00FC57B0">
        <w:rPr>
          <w:b/>
        </w:rPr>
        <w:t>Scope:</w:t>
      </w:r>
      <w:r w:rsidRPr="00FC57B0">
        <w:t xml:space="preserve"> Discuss corrections for 38.321, including 2618, 2685</w:t>
      </w:r>
    </w:p>
    <w:p w14:paraId="110BDBFC" w14:textId="77777777" w:rsidR="00D45FC9" w:rsidRPr="00FC57B0" w:rsidRDefault="00D45FC9" w:rsidP="00D45FC9">
      <w:pPr>
        <w:pStyle w:val="EmailDiscussion2"/>
      </w:pPr>
      <w:r w:rsidRPr="00FC57B0">
        <w:tab/>
        <w:t xml:space="preserve">Identify CRs that can be agreed in principle with or without revision </w:t>
      </w:r>
    </w:p>
    <w:p w14:paraId="0F030401" w14:textId="77777777" w:rsidR="00D45FC9" w:rsidRPr="00FC57B0" w:rsidRDefault="00D45FC9" w:rsidP="00D45FC9">
      <w:pPr>
        <w:pStyle w:val="EmailDiscussion2"/>
      </w:pPr>
      <w:r w:rsidRPr="00FC57B0">
        <w:tab/>
      </w:r>
      <w:r w:rsidRPr="00FC57B0">
        <w:rPr>
          <w:b/>
        </w:rPr>
        <w:t>Intended outcome:</w:t>
      </w:r>
      <w:r w:rsidRPr="00FC57B0">
        <w:t xml:space="preserve"> </w:t>
      </w:r>
    </w:p>
    <w:p w14:paraId="01BD4959" w14:textId="77777777" w:rsidR="00D45FC9" w:rsidRPr="00FC57B0" w:rsidRDefault="00D45FC9">
      <w:pPr>
        <w:pStyle w:val="EmailDiscussion2"/>
        <w:numPr>
          <w:ilvl w:val="0"/>
          <w:numId w:val="81"/>
        </w:numPr>
        <w:overflowPunct/>
        <w:autoSpaceDE/>
        <w:autoSpaceDN/>
        <w:adjustRightInd/>
        <w:textAlignment w:val="auto"/>
      </w:pPr>
      <w:r w:rsidRPr="00FC57B0">
        <w:t xml:space="preserve">Discussion summary in R2-2304226. </w:t>
      </w:r>
    </w:p>
    <w:p w14:paraId="55B38A89" w14:textId="77777777" w:rsidR="00D45FC9" w:rsidRPr="00FC57B0" w:rsidRDefault="00D45FC9">
      <w:pPr>
        <w:pStyle w:val="EmailDiscussion2"/>
        <w:numPr>
          <w:ilvl w:val="0"/>
          <w:numId w:val="81"/>
        </w:numPr>
        <w:overflowPunct/>
        <w:autoSpaceDE/>
        <w:autoSpaceDN/>
        <w:adjustRightInd/>
        <w:textAlignment w:val="auto"/>
      </w:pPr>
      <w:r w:rsidRPr="00FC57B0">
        <w:t>For CRs can be agreed in principle after revision, Tdoc number will be allocated after conclusion from discussion.</w:t>
      </w:r>
    </w:p>
    <w:p w14:paraId="63D6943E" w14:textId="77777777" w:rsidR="00D45FC9" w:rsidRPr="00FC57B0" w:rsidRDefault="00D45FC9" w:rsidP="00D45FC9">
      <w:pPr>
        <w:ind w:left="1608"/>
      </w:pPr>
      <w:r w:rsidRPr="00FC57B0">
        <w:rPr>
          <w:b/>
        </w:rPr>
        <w:t xml:space="preserve">Deadline: </w:t>
      </w:r>
      <w:r w:rsidRPr="00FC57B0">
        <w:t>Aim at email approval</w:t>
      </w:r>
      <w:r w:rsidRPr="00FC57B0" w:rsidDel="00CE008E">
        <w:t xml:space="preserve"> </w:t>
      </w:r>
      <w:r w:rsidRPr="00FC57B0">
        <w:t>before at 4/25 CB session</w:t>
      </w:r>
    </w:p>
    <w:bookmarkEnd w:id="451"/>
    <w:p w14:paraId="3A0203A3" w14:textId="77777777" w:rsidR="00D45FC9" w:rsidRPr="00FC57B0" w:rsidRDefault="00D45FC9" w:rsidP="00D45FC9">
      <w:pPr>
        <w:pStyle w:val="Doc-text2"/>
      </w:pPr>
    </w:p>
    <w:p w14:paraId="7A525A61" w14:textId="77777777" w:rsidR="00D45FC9" w:rsidRPr="00FC57B0" w:rsidRDefault="00D45FC9" w:rsidP="00D45FC9">
      <w:pPr>
        <w:pStyle w:val="Doc-title"/>
      </w:pPr>
      <w:bookmarkStart w:id="452" w:name="_Hlk133323151"/>
      <w:bookmarkStart w:id="453" w:name="_Hlk133340339"/>
      <w:r w:rsidRPr="00FC57B0">
        <w:t>R2-2304226</w:t>
      </w:r>
      <w:r w:rsidRPr="00FC57B0">
        <w:tab/>
        <w:t>Summary on  [AT121bis-e][506][V2X/SL] R17 MAC Corrections</w:t>
      </w:r>
      <w:r w:rsidRPr="00FC57B0">
        <w:tab/>
        <w:t>LG Electronics France</w:t>
      </w:r>
      <w:r w:rsidRPr="00FC57B0">
        <w:tab/>
        <w:t>report</w:t>
      </w:r>
      <w:r w:rsidRPr="00FC57B0">
        <w:tab/>
        <w:t>Rel-17</w:t>
      </w:r>
      <w:r w:rsidRPr="00FC57B0">
        <w:tab/>
        <w:t>NR_SL_enh-Core</w:t>
      </w:r>
    </w:p>
    <w:bookmarkEnd w:id="452"/>
    <w:p w14:paraId="44623718"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&gt; Noted</w:t>
      </w:r>
    </w:p>
    <w:p w14:paraId="06E8774D" w14:textId="77777777" w:rsidR="00D45FC9" w:rsidRPr="00FC57B0" w:rsidRDefault="00D45FC9" w:rsidP="00D45FC9">
      <w:pPr>
        <w:pStyle w:val="Doc-text2"/>
        <w:rPr>
          <w:rFonts w:eastAsia="SimSun"/>
          <w:lang w:eastAsia="zh-CN"/>
        </w:rPr>
      </w:pPr>
    </w:p>
    <w:p w14:paraId="1F3587D0" w14:textId="77777777" w:rsidR="00D45FC9" w:rsidRPr="00FC57B0" w:rsidRDefault="00D45FC9" w:rsidP="00D45FC9">
      <w:pPr>
        <w:pStyle w:val="Doc-title"/>
      </w:pPr>
      <w:r w:rsidRPr="00FC57B0">
        <w:t>R2-2302618</w:t>
      </w:r>
      <w:r w:rsidRPr="00FC57B0">
        <w:tab/>
        <w:t>Correction on resource (re-)selection for NR sidelink</w:t>
      </w:r>
      <w:r w:rsidRPr="00FC57B0">
        <w:tab/>
        <w:t>CATT</w:t>
      </w:r>
      <w:r w:rsidRPr="00FC57B0">
        <w:tab/>
        <w:t>CR</w:t>
      </w:r>
      <w:r w:rsidRPr="00FC57B0">
        <w:tab/>
        <w:t>Rel-17</w:t>
      </w:r>
      <w:r w:rsidRPr="00FC57B0">
        <w:tab/>
        <w:t>38.321</w:t>
      </w:r>
      <w:r w:rsidRPr="00FC57B0">
        <w:tab/>
        <w:t>17.4.0</w:t>
      </w:r>
      <w:r w:rsidRPr="00FC57B0">
        <w:tab/>
        <w:t>1574</w:t>
      </w:r>
      <w:r w:rsidRPr="00FC57B0">
        <w:tab/>
        <w:t>-</w:t>
      </w:r>
      <w:r w:rsidRPr="00FC57B0">
        <w:tab/>
        <w:t>F</w:t>
      </w:r>
      <w:r w:rsidRPr="00FC57B0">
        <w:tab/>
        <w:t>NR_SL_enh-Core</w:t>
      </w:r>
    </w:p>
    <w:p w14:paraId="63A7EAEF"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&gt; Not agreed (revision can be discussed next meeting)</w:t>
      </w:r>
    </w:p>
    <w:p w14:paraId="3BECD1C1" w14:textId="77777777" w:rsidR="00D45FC9" w:rsidRPr="00FC57B0" w:rsidRDefault="00D45FC9" w:rsidP="00D45FC9">
      <w:pPr>
        <w:pStyle w:val="Doc-text2"/>
        <w:rPr>
          <w:rFonts w:eastAsia="SimSun"/>
          <w:lang w:eastAsia="zh-CN"/>
        </w:rPr>
      </w:pPr>
    </w:p>
    <w:p w14:paraId="0737A76B" w14:textId="77777777" w:rsidR="00D45FC9" w:rsidRPr="00FC57B0" w:rsidRDefault="00D45FC9" w:rsidP="00D45FC9">
      <w:pPr>
        <w:pStyle w:val="Doc-title"/>
      </w:pPr>
      <w:r w:rsidRPr="00FC57B0">
        <w:lastRenderedPageBreak/>
        <w:t>R2-2302685</w:t>
      </w:r>
      <w:r w:rsidRPr="00FC57B0">
        <w:tab/>
        <w:t>Correction on 38.321 for SL enhancements</w:t>
      </w:r>
      <w:r w:rsidRPr="00FC57B0">
        <w:tab/>
        <w:t>Huawei, HiSilicon</w:t>
      </w:r>
      <w:r w:rsidRPr="00FC57B0">
        <w:tab/>
        <w:t>CR</w:t>
      </w:r>
      <w:r w:rsidRPr="00FC57B0">
        <w:tab/>
        <w:t>Rel-17</w:t>
      </w:r>
      <w:r w:rsidRPr="00FC57B0">
        <w:tab/>
        <w:t>38.321</w:t>
      </w:r>
      <w:r w:rsidRPr="00FC57B0">
        <w:tab/>
        <w:t>17.4.0</w:t>
      </w:r>
      <w:r w:rsidRPr="00FC57B0">
        <w:tab/>
        <w:t>1578</w:t>
      </w:r>
      <w:r w:rsidRPr="00FC57B0">
        <w:tab/>
        <w:t>-</w:t>
      </w:r>
      <w:r w:rsidRPr="00FC57B0">
        <w:tab/>
        <w:t>F</w:t>
      </w:r>
      <w:r w:rsidRPr="00FC57B0">
        <w:tab/>
        <w:t>NR_SL_enh-Core</w:t>
      </w:r>
    </w:p>
    <w:p w14:paraId="7D1E603A"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&gt; Not agreed (revision can be discussed next meeting)</w:t>
      </w:r>
    </w:p>
    <w:bookmarkEnd w:id="453"/>
    <w:p w14:paraId="115E7F4B" w14:textId="77777777" w:rsidR="00D45FC9" w:rsidRPr="00FC57B0" w:rsidRDefault="00D45FC9" w:rsidP="00D45FC9">
      <w:pPr>
        <w:pStyle w:val="Doc-text2"/>
        <w:rPr>
          <w:rFonts w:eastAsia="SimSun"/>
          <w:lang w:eastAsia="zh-CN"/>
        </w:rPr>
      </w:pPr>
    </w:p>
    <w:p w14:paraId="71461B36" w14:textId="77777777" w:rsidR="00D45FC9" w:rsidRPr="00FC57B0" w:rsidRDefault="00D45FC9" w:rsidP="00D45FC9">
      <w:pPr>
        <w:pStyle w:val="Doc-title"/>
      </w:pPr>
      <w:r w:rsidRPr="00FC57B0">
        <w:t>R2-2303744</w:t>
      </w:r>
      <w:r w:rsidRPr="00FC57B0">
        <w:tab/>
        <w:t>Summary of email discussion [POST121][510][V2XSL] IUC procedure in re-evaluationpre-emptionconflict indicator (LG)</w:t>
      </w:r>
      <w:r w:rsidRPr="00FC57B0">
        <w:tab/>
        <w:t>LG Electronics France</w:t>
      </w:r>
      <w:r w:rsidRPr="00FC57B0">
        <w:tab/>
        <w:t>discussion</w:t>
      </w:r>
      <w:r w:rsidRPr="00FC57B0">
        <w:tab/>
        <w:t>NR_SL_enh-Core</w:t>
      </w:r>
    </w:p>
    <w:p w14:paraId="298EE4F3" w14:textId="77777777" w:rsidR="00D45FC9" w:rsidRPr="00FC57B0" w:rsidRDefault="00D45FC9" w:rsidP="00D45FC9">
      <w:pPr>
        <w:pStyle w:val="Doc-text2"/>
      </w:pPr>
    </w:p>
    <w:p w14:paraId="69F1FB57" w14:textId="77777777" w:rsidR="00D45FC9" w:rsidRPr="00FC57B0" w:rsidRDefault="00D45FC9" w:rsidP="00D45FC9">
      <w:pPr>
        <w:pStyle w:val="Doc-text2"/>
      </w:pPr>
      <w:r w:rsidRPr="00FC57B0">
        <w:t xml:space="preserve">?? (9:5) Proposal 1. Correction (i.e., Modify existing text in section 5.22.1.2a and 5.22.1.2b as follows: “2&gt; randomly select the time and frequency resource from </w:t>
      </w:r>
      <w:r w:rsidRPr="00FC57B0">
        <w:rPr>
          <w:u w:val="single"/>
        </w:rPr>
        <w:t>either</w:t>
      </w:r>
      <w:r w:rsidRPr="00FC57B0">
        <w:t xml:space="preserve"> the resources indicated by the physical layer as specified in clause 8.1.4 of TS 38.214 [7]</w:t>
      </w:r>
      <w:r w:rsidRPr="00FC57B0">
        <w:rPr>
          <w:u w:val="single"/>
        </w:rPr>
        <w:t xml:space="preserve">, or from available resources after a received preferred resource set is taken into account according to 5.22.1.1, </w:t>
      </w:r>
      <w:r w:rsidRPr="00FC57B0">
        <w:t>…”) is agreed to specify IUC procedure to section 5.22.1.2a and Section 5.22.1.2b.</w:t>
      </w:r>
    </w:p>
    <w:p w14:paraId="03443A3C" w14:textId="77777777" w:rsidR="00D45FC9" w:rsidRPr="00FC57B0" w:rsidRDefault="00D45FC9" w:rsidP="00D45FC9">
      <w:pPr>
        <w:pStyle w:val="Doc-text2"/>
      </w:pPr>
    </w:p>
    <w:p w14:paraId="6B7ACC69"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LG] Simplified sentence is preferred by companies. [Huawei] whether normative change is really needed?</w:t>
      </w:r>
    </w:p>
    <w:p w14:paraId="6100D653" w14:textId="77777777" w:rsidR="00D45FC9" w:rsidRPr="00FC57B0" w:rsidRDefault="00D45FC9" w:rsidP="00D45FC9">
      <w:pPr>
        <w:pStyle w:val="Doc-text2"/>
        <w:rPr>
          <w:rFonts w:eastAsia="SimSun"/>
          <w:lang w:eastAsia="zh-CN"/>
        </w:rPr>
      </w:pPr>
    </w:p>
    <w:p w14:paraId="782B1A92"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hint="eastAsia"/>
          <w:lang w:eastAsia="zh-CN"/>
        </w:rPr>
        <w:t>A</w:t>
      </w:r>
      <w:r w:rsidRPr="00FC57B0">
        <w:rPr>
          <w:rFonts w:eastAsia="SimSun"/>
          <w:lang w:eastAsia="zh-CN"/>
        </w:rPr>
        <w:t>greement:</w:t>
      </w:r>
    </w:p>
    <w:p w14:paraId="28A74CE0"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t xml:space="preserve">Proposal 1. Correction (i.e., Modify existing text in section 5.22.1.2a and 5.22.1.2b as follows: “2&gt; randomly select the time and frequency resource from </w:t>
      </w:r>
      <w:r w:rsidRPr="00FC57B0">
        <w:rPr>
          <w:u w:val="single"/>
        </w:rPr>
        <w:t>either</w:t>
      </w:r>
      <w:r w:rsidRPr="00FC57B0">
        <w:t xml:space="preserve"> the resources indicated by the physical layer as specified in clause 8.1.4 of TS 38.214 [7]</w:t>
      </w:r>
      <w:r w:rsidRPr="00FC57B0">
        <w:rPr>
          <w:u w:val="single"/>
        </w:rPr>
        <w:t xml:space="preserve">, or from available resources after a received preferred resource set is taken into account according to 5.22.1.1, </w:t>
      </w:r>
      <w:r w:rsidRPr="00FC57B0">
        <w:t>…”) is agreed to specify IUC procedure to section 5.22.1.2a and Section 5.22.1.2b.</w:t>
      </w:r>
    </w:p>
    <w:p w14:paraId="353CEE57" w14:textId="77777777" w:rsidR="00D45FC9" w:rsidRPr="00FC57B0" w:rsidRDefault="00D45FC9" w:rsidP="00D45FC9">
      <w:pPr>
        <w:pStyle w:val="Doc-text2"/>
        <w:rPr>
          <w:rFonts w:eastAsia="SimSun"/>
          <w:lang w:eastAsia="zh-CN"/>
        </w:rPr>
      </w:pPr>
    </w:p>
    <w:p w14:paraId="7D904596" w14:textId="77777777" w:rsidR="00D45FC9" w:rsidRPr="00FC57B0" w:rsidRDefault="00D45FC9" w:rsidP="00D45FC9">
      <w:pPr>
        <w:pStyle w:val="Doc-title"/>
      </w:pPr>
      <w:r w:rsidRPr="00FC57B0">
        <w:t>R2-2303745</w:t>
      </w:r>
      <w:r w:rsidRPr="00FC57B0">
        <w:tab/>
        <w:t>User plane corrections on NR Sidelink enhancements</w:t>
      </w:r>
      <w:r w:rsidRPr="00FC57B0">
        <w:tab/>
        <w:t>LG</w:t>
      </w:r>
      <w:r w:rsidRPr="00FC57B0">
        <w:tab/>
        <w:t>CR</w:t>
      </w:r>
      <w:r w:rsidRPr="00FC57B0">
        <w:tab/>
        <w:t>Rel-17</w:t>
      </w:r>
      <w:r w:rsidRPr="00FC57B0">
        <w:tab/>
        <w:t>38.321</w:t>
      </w:r>
      <w:r w:rsidRPr="00FC57B0">
        <w:tab/>
        <w:t>17.4.0</w:t>
      </w:r>
      <w:r w:rsidRPr="00FC57B0">
        <w:tab/>
        <w:t>1595</w:t>
      </w:r>
      <w:r w:rsidRPr="00FC57B0">
        <w:tab/>
        <w:t>-</w:t>
      </w:r>
      <w:r w:rsidRPr="00FC57B0">
        <w:tab/>
        <w:t>F</w:t>
      </w:r>
      <w:r w:rsidRPr="00FC57B0">
        <w:tab/>
        <w:t>NR_SL_enh-Core</w:t>
      </w:r>
    </w:p>
    <w:p w14:paraId="22CA7E5C" w14:textId="518B1D1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&gt; Agreed in principle</w:t>
      </w:r>
    </w:p>
    <w:p w14:paraId="60E7DBF0" w14:textId="77777777" w:rsidR="00D45FC9" w:rsidRPr="00FC57B0" w:rsidRDefault="00D45FC9" w:rsidP="00D45FC9">
      <w:pPr>
        <w:pStyle w:val="Doc-text2"/>
        <w:rPr>
          <w:rFonts w:eastAsia="SimSun"/>
          <w:lang w:eastAsia="zh-CN"/>
        </w:rPr>
      </w:pPr>
    </w:p>
    <w:p w14:paraId="76040FFE" w14:textId="77777777" w:rsidR="001C54CD" w:rsidRPr="00FC57B0" w:rsidRDefault="001C54CD" w:rsidP="001C54CD">
      <w:pPr>
        <w:pStyle w:val="Heading2"/>
      </w:pPr>
      <w:bookmarkStart w:id="454" w:name="_Toc134112373"/>
      <w:r w:rsidRPr="00FC57B0">
        <w:t>6.11</w:t>
      </w:r>
      <w:r w:rsidRPr="00FC57B0">
        <w:tab/>
        <w:t>RACH indication and partitioning</w:t>
      </w:r>
      <w:bookmarkEnd w:id="454"/>
    </w:p>
    <w:p w14:paraId="14E6716C" w14:textId="77777777" w:rsidR="001C54CD" w:rsidRPr="00FC57B0" w:rsidRDefault="001C54CD" w:rsidP="001C54CD">
      <w:pPr>
        <w:pStyle w:val="Comments"/>
      </w:pPr>
      <w:r w:rsidRPr="00FC57B0">
        <w:t xml:space="preserve">Expected to cover WIs SDT, CovEnh, RedCap, RAN slicing.  RA specific aspects from the different WI should be covered in this AI given the RA experts are all there. </w:t>
      </w:r>
    </w:p>
    <w:p w14:paraId="6799F04F" w14:textId="77777777" w:rsidR="001C54CD" w:rsidRPr="00FC57B0" w:rsidRDefault="001C54CD" w:rsidP="001C54CD">
      <w:pPr>
        <w:pStyle w:val="Comments"/>
      </w:pPr>
      <w:r w:rsidRPr="00FC57B0">
        <w:t>Tdoc Limitation: 1 tdocs</w:t>
      </w:r>
    </w:p>
    <w:p w14:paraId="17A4E9C2" w14:textId="77777777" w:rsidR="001C54CD" w:rsidRPr="00FC57B0" w:rsidRDefault="001C54CD" w:rsidP="001C54CD">
      <w:pPr>
        <w:pStyle w:val="Comments"/>
      </w:pPr>
    </w:p>
    <w:p w14:paraId="50F69EDB" w14:textId="77777777" w:rsidR="00DD22C1" w:rsidRPr="00FC57B0" w:rsidRDefault="00DD22C1" w:rsidP="00DD22C1">
      <w:pPr>
        <w:pStyle w:val="Doc-title"/>
      </w:pPr>
      <w:r w:rsidRPr="00FC57B0">
        <w:t>To be treated in email discussion [302]</w:t>
      </w:r>
    </w:p>
    <w:p w14:paraId="2039190B" w14:textId="3180347A" w:rsidR="00DD22C1" w:rsidRPr="00FC57B0" w:rsidRDefault="00DD22C1" w:rsidP="00DD22C1">
      <w:pPr>
        <w:pStyle w:val="Doc-title"/>
      </w:pPr>
      <w:r w:rsidRPr="00FC57B0">
        <w:t>R2-2302668</w:t>
      </w:r>
      <w:r w:rsidRPr="00FC57B0">
        <w:tab/>
        <w:t>Clarification on the Selected Set of RA Resources</w:t>
      </w:r>
      <w:r w:rsidRPr="00FC57B0">
        <w:tab/>
        <w:t>vivo</w:t>
      </w:r>
      <w:r w:rsidRPr="00FC57B0">
        <w:tab/>
        <w:t>CR</w:t>
      </w:r>
      <w:r w:rsidRPr="00FC57B0">
        <w:tab/>
        <w:t>Rel-17</w:t>
      </w:r>
      <w:r w:rsidRPr="00FC57B0">
        <w:tab/>
        <w:t>38.321</w:t>
      </w:r>
      <w:r w:rsidRPr="00FC57B0">
        <w:tab/>
        <w:t>17.4.0</w:t>
      </w:r>
      <w:r w:rsidRPr="00FC57B0">
        <w:tab/>
        <w:t>1577</w:t>
      </w:r>
      <w:r w:rsidRPr="00FC57B0">
        <w:tab/>
        <w:t>-</w:t>
      </w:r>
      <w:r w:rsidRPr="00FC57B0">
        <w:tab/>
        <w:t>F</w:t>
      </w:r>
      <w:r w:rsidRPr="00FC57B0">
        <w:tab/>
        <w:t>NR_SmallData_INACTIVE-Core, NR_cov_enh-Core, NR_redcap-Core, NR_slice-Core</w:t>
      </w:r>
      <w:r w:rsidRPr="00FC57B0">
        <w:tab/>
        <w:t>Late</w:t>
      </w:r>
    </w:p>
    <w:p w14:paraId="49827A89" w14:textId="77777777" w:rsidR="00DD22C1" w:rsidRPr="00FC57B0" w:rsidRDefault="00DD22C1" w:rsidP="00DD22C1">
      <w:pPr>
        <w:pStyle w:val="Doc-text2"/>
      </w:pPr>
      <w:r w:rsidRPr="00FC57B0">
        <w:t>=&gt; The CR is not pursued</w:t>
      </w:r>
    </w:p>
    <w:p w14:paraId="54D99BC7" w14:textId="77777777" w:rsidR="001C54CD" w:rsidRPr="00FC57B0" w:rsidRDefault="001C54CD" w:rsidP="001C54CD">
      <w:pPr>
        <w:pStyle w:val="Doc-text2"/>
      </w:pPr>
    </w:p>
    <w:p w14:paraId="3B39F73D" w14:textId="77777777" w:rsidR="001C54CD" w:rsidRPr="00FC57B0" w:rsidRDefault="001C54CD" w:rsidP="001C54CD">
      <w:pPr>
        <w:pStyle w:val="Heading1"/>
      </w:pPr>
      <w:bookmarkStart w:id="455" w:name="_Toc134112374"/>
      <w:r w:rsidRPr="00FC57B0">
        <w:t>7</w:t>
      </w:r>
      <w:r w:rsidRPr="00FC57B0">
        <w:tab/>
        <w:t>Rel-18</w:t>
      </w:r>
      <w:bookmarkEnd w:id="455"/>
    </w:p>
    <w:p w14:paraId="39CE9FC0" w14:textId="77777777" w:rsidR="001C54CD" w:rsidRPr="00FC57B0" w:rsidRDefault="001C54CD" w:rsidP="001C54CD">
      <w:pPr>
        <w:pStyle w:val="Heading2"/>
      </w:pPr>
      <w:bookmarkStart w:id="456" w:name="_Toc134112375"/>
      <w:r w:rsidRPr="00FC57B0">
        <w:t>7.1</w:t>
      </w:r>
      <w:r w:rsidRPr="00FC57B0">
        <w:tab/>
        <w:t>NR network-controlled repeaters</w:t>
      </w:r>
      <w:bookmarkEnd w:id="456"/>
    </w:p>
    <w:p w14:paraId="46D35241" w14:textId="77777777" w:rsidR="001C54CD" w:rsidRPr="00FC57B0" w:rsidRDefault="001C54CD" w:rsidP="001C54CD">
      <w:pPr>
        <w:pStyle w:val="Comments"/>
      </w:pPr>
      <w:r w:rsidRPr="00FC57B0">
        <w:t>(NR_NetConRepeater; leading WG: RAN1; REL-18; WID: RP-230175)</w:t>
      </w:r>
    </w:p>
    <w:p w14:paraId="340768B9" w14:textId="77777777" w:rsidR="001C54CD" w:rsidRPr="00FC57B0" w:rsidRDefault="001C54CD" w:rsidP="001C54CD">
      <w:pPr>
        <w:pStyle w:val="Comments"/>
      </w:pPr>
      <w:r w:rsidRPr="00FC57B0">
        <w:t>Time budget: 0.5 TU</w:t>
      </w:r>
    </w:p>
    <w:p w14:paraId="1B494445" w14:textId="77777777" w:rsidR="001C54CD" w:rsidRPr="00FC57B0" w:rsidRDefault="001C54CD" w:rsidP="001C54CD">
      <w:pPr>
        <w:pStyle w:val="Comments"/>
      </w:pPr>
      <w:r w:rsidRPr="00FC57B0">
        <w:t>Tdoc Limitation: 2 tdocs</w:t>
      </w:r>
    </w:p>
    <w:p w14:paraId="1D9457A6" w14:textId="77777777" w:rsidR="00C635AA" w:rsidRPr="00FC57B0" w:rsidRDefault="00C635AA" w:rsidP="00C635AA">
      <w:pPr>
        <w:pStyle w:val="Heading3"/>
      </w:pPr>
      <w:bookmarkStart w:id="457" w:name="_Toc134112376"/>
      <w:r w:rsidRPr="00FC57B0">
        <w:t>7.1.1</w:t>
      </w:r>
      <w:r w:rsidRPr="00FC57B0">
        <w:tab/>
        <w:t>Organizational</w:t>
      </w:r>
      <w:bookmarkEnd w:id="457"/>
    </w:p>
    <w:p w14:paraId="5EF34269" w14:textId="77777777" w:rsidR="00C635AA" w:rsidRPr="00FC57B0" w:rsidRDefault="00C635AA" w:rsidP="00C635AA">
      <w:pPr>
        <w:pStyle w:val="Comments"/>
      </w:pPr>
      <w:r w:rsidRPr="00FC57B0">
        <w:rPr>
          <w:i w:val="0"/>
        </w:rPr>
        <w:t>Including LSs and any rapporteur inputs.</w:t>
      </w:r>
    </w:p>
    <w:p w14:paraId="35479E72" w14:textId="181D42F9" w:rsidR="00C635AA" w:rsidRPr="00FC57B0" w:rsidRDefault="00C635AA" w:rsidP="00C635AA">
      <w:pPr>
        <w:pStyle w:val="Doc-title"/>
      </w:pPr>
      <w:r w:rsidRPr="00FC57B0">
        <w:t>R2-2302414</w:t>
      </w:r>
      <w:r w:rsidRPr="00FC57B0">
        <w:tab/>
        <w:t>LS to RAN2 on the RRC and MAC CE parameters for NCR (R1-2302227; contact: ZTE)</w:t>
      </w:r>
      <w:r w:rsidRPr="00FC57B0">
        <w:tab/>
        <w:t>RAN1</w:t>
      </w:r>
      <w:r w:rsidRPr="00FC57B0">
        <w:tab/>
        <w:t>LS in</w:t>
      </w:r>
      <w:r w:rsidRPr="00FC57B0">
        <w:tab/>
        <w:t>Rel-18</w:t>
      </w:r>
      <w:r w:rsidRPr="00FC57B0">
        <w:tab/>
        <w:t>NR_netcon_repeater</w:t>
      </w:r>
      <w:r w:rsidRPr="00FC57B0">
        <w:tab/>
        <w:t>To:RAN2</w:t>
      </w:r>
    </w:p>
    <w:p w14:paraId="17964F43" w14:textId="77777777" w:rsidR="00C635AA" w:rsidRPr="00FC57B0" w:rsidRDefault="00C635AA" w:rsidP="00C635AA">
      <w:pPr>
        <w:pStyle w:val="Doc-text2"/>
      </w:pPr>
    </w:p>
    <w:p w14:paraId="7C6B7AA1" w14:textId="77777777" w:rsidR="00C635AA" w:rsidRPr="00FC57B0" w:rsidRDefault="00C635AA" w:rsidP="00C635AA">
      <w:pPr>
        <w:pStyle w:val="Doc-text2"/>
      </w:pPr>
      <w:r w:rsidRPr="00FC57B0">
        <w:t xml:space="preserve">ZTE: already taken into account in the running CRs, but some parameters are still under discussion in RAN1 and we expect to get another LS after the May meeting. </w:t>
      </w:r>
    </w:p>
    <w:p w14:paraId="424C62A8" w14:textId="77777777" w:rsidR="00C635AA" w:rsidRPr="00FC57B0" w:rsidRDefault="00C635AA" w:rsidP="00C635AA">
      <w:pPr>
        <w:pStyle w:val="Doc-text2"/>
      </w:pPr>
    </w:p>
    <w:p w14:paraId="07719DBA" w14:textId="77777777" w:rsidR="00C635AA" w:rsidRPr="00FC57B0" w:rsidRDefault="00C635AA" w:rsidP="00C635AA">
      <w:pPr>
        <w:pStyle w:val="Doc-text2"/>
      </w:pPr>
      <w:r w:rsidRPr="00FC57B0">
        <w:t>Noted</w:t>
      </w:r>
    </w:p>
    <w:p w14:paraId="2CBCA21E" w14:textId="77777777" w:rsidR="00C635AA" w:rsidRPr="00FC57B0" w:rsidRDefault="00C635AA" w:rsidP="00C635AA">
      <w:pPr>
        <w:pStyle w:val="Doc-text2"/>
      </w:pPr>
    </w:p>
    <w:p w14:paraId="5BA41F8E" w14:textId="4E005558" w:rsidR="00C635AA" w:rsidRPr="00FC57B0" w:rsidRDefault="00C635AA" w:rsidP="00C635AA">
      <w:pPr>
        <w:pStyle w:val="Doc-title"/>
      </w:pPr>
      <w:r w:rsidRPr="00FC57B0">
        <w:lastRenderedPageBreak/>
        <w:t>R2-2304113</w:t>
      </w:r>
      <w:r w:rsidRPr="00FC57B0">
        <w:tab/>
        <w:t>38.300 Running CR for NCR</w:t>
      </w:r>
      <w:r w:rsidRPr="00FC57B0">
        <w:tab/>
        <w:t>Ericsson</w:t>
      </w:r>
      <w:r w:rsidRPr="00FC57B0">
        <w:tab/>
        <w:t>draftCR</w:t>
      </w:r>
      <w:r w:rsidRPr="00FC57B0">
        <w:tab/>
        <w:t>Rel-18</w:t>
      </w:r>
      <w:r w:rsidRPr="00FC57B0">
        <w:tab/>
        <w:t>38.300</w:t>
      </w:r>
      <w:r w:rsidRPr="00FC57B0">
        <w:tab/>
        <w:t>17.4.0</w:t>
      </w:r>
      <w:r w:rsidRPr="00FC57B0">
        <w:tab/>
        <w:t>B</w:t>
      </w:r>
      <w:r w:rsidRPr="00FC57B0">
        <w:tab/>
        <w:t>NR_netcon_repeater</w:t>
      </w:r>
    </w:p>
    <w:p w14:paraId="425B6F71" w14:textId="77777777" w:rsidR="00C635AA" w:rsidRPr="00FC57B0" w:rsidRDefault="00C635AA" w:rsidP="00C635AA">
      <w:pPr>
        <w:pStyle w:val="Doc-text2"/>
      </w:pPr>
    </w:p>
    <w:p w14:paraId="48CF0842" w14:textId="77777777" w:rsidR="00C635AA" w:rsidRPr="00FC57B0" w:rsidRDefault="00C635AA">
      <w:pPr>
        <w:pStyle w:val="EmailDiscussion"/>
        <w:numPr>
          <w:ilvl w:val="0"/>
          <w:numId w:val="25"/>
        </w:numPr>
        <w:overflowPunct/>
        <w:autoSpaceDE/>
        <w:autoSpaceDN/>
        <w:adjustRightInd/>
        <w:textAlignment w:val="auto"/>
      </w:pPr>
      <w:r w:rsidRPr="00FC57B0">
        <w:t>[AT121bis-e][703][NCR]  NCR stage-2 running CR (Ericsson)</w:t>
      </w:r>
    </w:p>
    <w:p w14:paraId="497CAD62" w14:textId="77777777" w:rsidR="00C635AA" w:rsidRPr="00FC57B0" w:rsidRDefault="00C635AA" w:rsidP="00C635AA">
      <w:pPr>
        <w:pStyle w:val="EmailDiscussion2"/>
      </w:pPr>
      <w:r w:rsidRPr="00FC57B0">
        <w:tab/>
        <w:t>Scope: Implement agreements from the meeting</w:t>
      </w:r>
    </w:p>
    <w:p w14:paraId="4F146789" w14:textId="2067F67A" w:rsidR="00C635AA" w:rsidRPr="00FC57B0" w:rsidRDefault="00C635AA" w:rsidP="00C635AA">
      <w:pPr>
        <w:pStyle w:val="EmailDiscussion2"/>
      </w:pPr>
      <w:r w:rsidRPr="00FC57B0">
        <w:tab/>
        <w:t>Intended outcome: draft CR in R2-2304413</w:t>
      </w:r>
    </w:p>
    <w:p w14:paraId="5CD4D1ED" w14:textId="77777777" w:rsidR="00C635AA" w:rsidRPr="00FC57B0" w:rsidRDefault="00C635AA" w:rsidP="00C635AA">
      <w:pPr>
        <w:pStyle w:val="EmailDiscussion2"/>
      </w:pPr>
      <w:r w:rsidRPr="00FC57B0">
        <w:tab/>
        <w:t>Deadline:  NCR CB session</w:t>
      </w:r>
    </w:p>
    <w:p w14:paraId="6B866529" w14:textId="77777777" w:rsidR="00C635AA" w:rsidRPr="00FC57B0" w:rsidRDefault="00C635AA" w:rsidP="00C635AA">
      <w:pPr>
        <w:pStyle w:val="EmailDiscussion2"/>
        <w:ind w:left="0" w:firstLine="0"/>
      </w:pPr>
    </w:p>
    <w:p w14:paraId="1DE3BD99" w14:textId="70D6860E" w:rsidR="00C635AA" w:rsidRPr="00FC57B0" w:rsidRDefault="00C635AA" w:rsidP="00C635AA">
      <w:pPr>
        <w:pStyle w:val="EmailDiscussion2"/>
      </w:pPr>
      <w:r w:rsidRPr="00FC57B0">
        <w:t>R2-2304113 is revised in R2-2304413</w:t>
      </w:r>
    </w:p>
    <w:p w14:paraId="44ED590B" w14:textId="77777777" w:rsidR="00C635AA" w:rsidRPr="00FC57B0" w:rsidRDefault="00C635AA" w:rsidP="00C635AA">
      <w:pPr>
        <w:pStyle w:val="EmailDiscussion2"/>
        <w:ind w:left="0" w:firstLine="0"/>
      </w:pPr>
    </w:p>
    <w:p w14:paraId="607DD941" w14:textId="345742F5" w:rsidR="00C635AA" w:rsidRPr="00FC57B0" w:rsidRDefault="00C635AA" w:rsidP="00C635AA">
      <w:pPr>
        <w:pStyle w:val="Doc-title"/>
      </w:pPr>
      <w:r w:rsidRPr="00FC57B0">
        <w:t>R2-2304413</w:t>
      </w:r>
      <w:r w:rsidRPr="00FC57B0">
        <w:tab/>
        <w:t>38.300 Running CR for NCR</w:t>
      </w:r>
      <w:r w:rsidRPr="00FC57B0">
        <w:tab/>
        <w:t>Ericsson</w:t>
      </w:r>
      <w:r w:rsidRPr="00FC57B0">
        <w:tab/>
      </w:r>
    </w:p>
    <w:p w14:paraId="57047FC8" w14:textId="77777777" w:rsidR="00C635AA" w:rsidRPr="00FC57B0" w:rsidRDefault="00C635AA" w:rsidP="00C635AA">
      <w:pPr>
        <w:pStyle w:val="Doc-text2"/>
      </w:pPr>
    </w:p>
    <w:p w14:paraId="62A70E72" w14:textId="77777777" w:rsidR="00C635AA" w:rsidRPr="00FC57B0" w:rsidRDefault="00C635AA">
      <w:pPr>
        <w:pStyle w:val="Doc-text2"/>
        <w:numPr>
          <w:ilvl w:val="0"/>
          <w:numId w:val="94"/>
        </w:numPr>
        <w:overflowPunct/>
        <w:autoSpaceDE/>
        <w:autoSpaceDN/>
        <w:adjustRightInd/>
        <w:textAlignment w:val="auto"/>
      </w:pPr>
      <w:r w:rsidRPr="00FC57B0">
        <w:t>endorsed</w:t>
      </w:r>
    </w:p>
    <w:p w14:paraId="3DE20FBE" w14:textId="77777777" w:rsidR="00C635AA" w:rsidRPr="00FC57B0" w:rsidRDefault="00C635AA" w:rsidP="00C635AA">
      <w:pPr>
        <w:pStyle w:val="Doc-text2"/>
      </w:pPr>
    </w:p>
    <w:p w14:paraId="2482CE2E" w14:textId="7EF08754" w:rsidR="00C635AA" w:rsidRPr="00FC57B0" w:rsidRDefault="00C635AA" w:rsidP="00C635AA">
      <w:pPr>
        <w:pStyle w:val="Doc-title"/>
      </w:pPr>
      <w:r w:rsidRPr="00FC57B0">
        <w:t>R2-2303289</w:t>
      </w:r>
      <w:r w:rsidRPr="00FC57B0">
        <w:tab/>
        <w:t>RRC running CR for R18 NCR</w:t>
      </w:r>
      <w:r w:rsidRPr="00FC57B0">
        <w:tab/>
        <w:t>ZTE Corporation</w:t>
      </w:r>
      <w:r w:rsidRPr="00FC57B0">
        <w:tab/>
        <w:t>draftCR</w:t>
      </w:r>
      <w:r w:rsidRPr="00FC57B0">
        <w:tab/>
        <w:t>Rel-18</w:t>
      </w:r>
      <w:r w:rsidRPr="00FC57B0">
        <w:tab/>
        <w:t>38.331</w:t>
      </w:r>
      <w:r w:rsidRPr="00FC57B0">
        <w:tab/>
        <w:t>17.4.0</w:t>
      </w:r>
      <w:r w:rsidRPr="00FC57B0">
        <w:tab/>
        <w:t>B</w:t>
      </w:r>
      <w:r w:rsidRPr="00FC57B0">
        <w:tab/>
        <w:t>NR_netcon_repeater</w:t>
      </w:r>
    </w:p>
    <w:p w14:paraId="492C929A" w14:textId="77777777" w:rsidR="00C635AA" w:rsidRPr="00FC57B0" w:rsidRDefault="00C635AA" w:rsidP="00C635AA">
      <w:pPr>
        <w:pStyle w:val="Doc-text2"/>
      </w:pPr>
    </w:p>
    <w:p w14:paraId="4E00FA42" w14:textId="77777777" w:rsidR="00C635AA" w:rsidRPr="00FC57B0" w:rsidRDefault="00C635AA">
      <w:pPr>
        <w:pStyle w:val="EmailDiscussion"/>
        <w:numPr>
          <w:ilvl w:val="0"/>
          <w:numId w:val="25"/>
        </w:numPr>
        <w:overflowPunct/>
        <w:autoSpaceDE/>
        <w:autoSpaceDN/>
        <w:adjustRightInd/>
        <w:textAlignment w:val="auto"/>
      </w:pPr>
      <w:r w:rsidRPr="00FC57B0">
        <w:t>[AT121bis-e][704][NCR]  NCR RRC running CR (ZTE)</w:t>
      </w:r>
    </w:p>
    <w:p w14:paraId="168D876D" w14:textId="77777777" w:rsidR="00C635AA" w:rsidRPr="00FC57B0" w:rsidRDefault="00C635AA" w:rsidP="00C635AA">
      <w:pPr>
        <w:pStyle w:val="EmailDiscussion2"/>
      </w:pPr>
      <w:r w:rsidRPr="00FC57B0">
        <w:tab/>
        <w:t>Scope: Implement agreements from the meeting</w:t>
      </w:r>
    </w:p>
    <w:p w14:paraId="4E912515" w14:textId="4BF152BA" w:rsidR="00C635AA" w:rsidRPr="00FC57B0" w:rsidRDefault="00C635AA" w:rsidP="00C635AA">
      <w:pPr>
        <w:pStyle w:val="EmailDiscussion2"/>
      </w:pPr>
      <w:r w:rsidRPr="00FC57B0">
        <w:tab/>
        <w:t>Intended outcome: draft CR in R2-2304414</w:t>
      </w:r>
    </w:p>
    <w:p w14:paraId="31487138" w14:textId="77777777" w:rsidR="00C635AA" w:rsidRPr="00FC57B0" w:rsidRDefault="00C635AA" w:rsidP="00C635AA">
      <w:pPr>
        <w:pStyle w:val="EmailDiscussion2"/>
      </w:pPr>
      <w:r w:rsidRPr="00FC57B0">
        <w:tab/>
        <w:t>Deadline:  NCR CB session</w:t>
      </w:r>
    </w:p>
    <w:p w14:paraId="432C3BF9" w14:textId="77777777" w:rsidR="00C635AA" w:rsidRPr="00FC57B0" w:rsidRDefault="00C635AA" w:rsidP="00C635AA">
      <w:pPr>
        <w:pStyle w:val="EmailDiscussion2"/>
      </w:pPr>
    </w:p>
    <w:p w14:paraId="13059601" w14:textId="537E2777" w:rsidR="00C635AA" w:rsidRPr="00FC57B0" w:rsidRDefault="00C635AA" w:rsidP="00C635AA">
      <w:pPr>
        <w:pStyle w:val="EmailDiscussion2"/>
      </w:pPr>
      <w:r w:rsidRPr="00FC57B0">
        <w:t>R2-2303289 is revised in R2-2304414</w:t>
      </w:r>
    </w:p>
    <w:p w14:paraId="58584FF8" w14:textId="77777777" w:rsidR="00C635AA" w:rsidRPr="00FC57B0" w:rsidRDefault="00C635AA" w:rsidP="00C635AA">
      <w:pPr>
        <w:pStyle w:val="EmailDiscussion2"/>
      </w:pPr>
    </w:p>
    <w:p w14:paraId="4F00D25B" w14:textId="57089C8C" w:rsidR="00C635AA" w:rsidRPr="00FC57B0" w:rsidRDefault="00C635AA" w:rsidP="00C635AA">
      <w:pPr>
        <w:pStyle w:val="Doc-title"/>
      </w:pPr>
      <w:r w:rsidRPr="00FC57B0">
        <w:t>R2-2304420</w:t>
      </w:r>
      <w:r w:rsidRPr="00FC57B0">
        <w:tab/>
        <w:t>Summary of [AT121bis-e][704][NCR] NCR RRC running CR (ZTE)</w:t>
      </w:r>
    </w:p>
    <w:p w14:paraId="6D92D129" w14:textId="77777777" w:rsidR="00C635AA" w:rsidRPr="00FC57B0" w:rsidRDefault="00C635AA" w:rsidP="00C635AA">
      <w:pPr>
        <w:pStyle w:val="Doc-text2"/>
      </w:pPr>
    </w:p>
    <w:p w14:paraId="346F0583" w14:textId="77777777" w:rsidR="00C635AA" w:rsidRPr="00FC57B0" w:rsidRDefault="00C635AA" w:rsidP="00C635AA">
      <w:pPr>
        <w:rPr>
          <w:rFonts w:ascii="Times New Roman" w:hAnsi="Times New Roman"/>
          <w:lang w:eastAsia="zh-CN"/>
        </w:rPr>
      </w:pPr>
      <w:r w:rsidRPr="00FC57B0">
        <w:rPr>
          <w:rFonts w:ascii="Times New Roman" w:hAnsi="Times New Roman"/>
          <w:lang w:eastAsia="zh-CN"/>
        </w:rPr>
        <w:t>Easy proposals:</w:t>
      </w:r>
    </w:p>
    <w:p w14:paraId="2233308F" w14:textId="77777777" w:rsidR="00C635AA" w:rsidRPr="00FC57B0" w:rsidRDefault="00C635AA" w:rsidP="00C635AA">
      <w:pPr>
        <w:ind w:left="996" w:hangingChars="496" w:hanging="996"/>
        <w:rPr>
          <w:rFonts w:ascii="Times New Roman" w:hAnsi="Times New Roman"/>
          <w:bCs/>
          <w:lang w:eastAsia="zh-CN"/>
        </w:rPr>
      </w:pPr>
      <w:r w:rsidRPr="00FC57B0">
        <w:rPr>
          <w:rFonts w:ascii="Times New Roman" w:hAnsi="Times New Roman"/>
          <w:b/>
          <w:lang w:eastAsia="zh-CN"/>
        </w:rPr>
        <w:t>Proposal 2</w:t>
      </w:r>
      <w:r w:rsidRPr="00FC57B0">
        <w:rPr>
          <w:rFonts w:ascii="Times New Roman" w:hAnsi="Times New Roman"/>
          <w:bCs/>
          <w:lang w:eastAsia="zh-CN"/>
        </w:rPr>
        <w:t>: (15/15) The NCR-Fwd is switched OFF if the NCR-MT in RRC_INACTIVE detects no suitable cell.</w:t>
      </w:r>
    </w:p>
    <w:p w14:paraId="20DA99BF" w14:textId="77777777" w:rsidR="00C635AA" w:rsidRPr="00FC57B0" w:rsidRDefault="00C635AA" w:rsidP="00C635AA">
      <w:pPr>
        <w:ind w:left="992" w:hangingChars="496" w:hanging="992"/>
        <w:rPr>
          <w:rFonts w:ascii="Times New Roman" w:hAnsi="Times New Roman"/>
          <w:bCs/>
          <w:lang w:eastAsia="zh-CN"/>
        </w:rPr>
      </w:pPr>
    </w:p>
    <w:p w14:paraId="7D48E5E9"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Proposal 4: (11/14) If needed, beam monitoring for backhaul link when NCR-MT in RRC_INACTIVE state can be done by implementation.</w:t>
      </w:r>
    </w:p>
    <w:p w14:paraId="70A91E51"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 xml:space="preserve">E///: not against, we have question about what “implementation” means </w:t>
      </w:r>
    </w:p>
    <w:p w14:paraId="22FD013D"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QCOM: what happens in NCR-FWD selects a new beam while in RRC_INACTIVE?</w:t>
      </w:r>
    </w:p>
    <w:p w14:paraId="5F2545B8"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ZTE: it is up to the network to send UE to RRC_INACTIVE, and the network should be aware of the situation (e.g. whether the beam can change) and in that case it can keep the UE in RRC_CONNECTED.</w:t>
      </w:r>
    </w:p>
    <w:p w14:paraId="33F08567"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QCOM: can we agree that NCR-FWD is off in this case</w:t>
      </w:r>
    </w:p>
    <w:p w14:paraId="2D3A86ED" w14:textId="77777777" w:rsidR="00C635AA" w:rsidRPr="00FC57B0" w:rsidRDefault="00C635AA" w:rsidP="00C635AA">
      <w:pPr>
        <w:tabs>
          <w:tab w:val="left" w:pos="948"/>
        </w:tabs>
        <w:ind w:left="992" w:hangingChars="496" w:hanging="992"/>
        <w:rPr>
          <w:rFonts w:ascii="Times New Roman" w:hAnsi="Times New Roman"/>
          <w:bCs/>
          <w:lang w:eastAsia="zh-CN"/>
        </w:rPr>
      </w:pPr>
      <w:r w:rsidRPr="00FC57B0">
        <w:rPr>
          <w:rFonts w:ascii="Times New Roman" w:hAnsi="Times New Roman"/>
          <w:bCs/>
          <w:lang w:eastAsia="zh-CN"/>
        </w:rPr>
        <w:t>E///: We would like to make sure that the beam is not changed during INACTIVE without the network to know</w:t>
      </w:r>
    </w:p>
    <w:p w14:paraId="39570904" w14:textId="77777777" w:rsidR="00C635AA" w:rsidRPr="00FC57B0" w:rsidRDefault="00C635AA" w:rsidP="00C635AA">
      <w:pPr>
        <w:tabs>
          <w:tab w:val="left" w:pos="948"/>
        </w:tabs>
        <w:ind w:left="992" w:hangingChars="496" w:hanging="992"/>
        <w:rPr>
          <w:rFonts w:ascii="Times New Roman" w:hAnsi="Times New Roman"/>
          <w:bCs/>
          <w:lang w:eastAsia="zh-CN"/>
        </w:rPr>
      </w:pPr>
    </w:p>
    <w:p w14:paraId="5B01ACE7" w14:textId="77777777" w:rsidR="00C635AA" w:rsidRPr="00FC57B0" w:rsidRDefault="00C635AA">
      <w:pPr>
        <w:pStyle w:val="ListParagraph"/>
        <w:numPr>
          <w:ilvl w:val="0"/>
          <w:numId w:val="94"/>
        </w:numPr>
        <w:tabs>
          <w:tab w:val="left" w:pos="948"/>
        </w:tabs>
        <w:spacing w:after="180"/>
        <w:contextualSpacing/>
        <w:rPr>
          <w:bCs/>
          <w:lang w:eastAsia="zh-CN"/>
        </w:rPr>
      </w:pPr>
      <w:r w:rsidRPr="00FC57B0">
        <w:rPr>
          <w:bCs/>
          <w:lang w:eastAsia="zh-CN"/>
        </w:rPr>
        <w:t>Can be discussed in the next meeting based on contributions.</w:t>
      </w:r>
    </w:p>
    <w:p w14:paraId="6A52FA93" w14:textId="77777777" w:rsidR="00C635AA" w:rsidRPr="00FC57B0" w:rsidRDefault="00C635AA" w:rsidP="00C635AA">
      <w:pPr>
        <w:ind w:left="992" w:hangingChars="496" w:hanging="992"/>
        <w:rPr>
          <w:rFonts w:ascii="Times New Roman" w:hAnsi="Times New Roman"/>
          <w:bCs/>
          <w:lang w:eastAsia="zh-CN"/>
        </w:rPr>
      </w:pPr>
    </w:p>
    <w:p w14:paraId="0C63BF62" w14:textId="77777777" w:rsidR="00C635AA" w:rsidRPr="00FC57B0" w:rsidRDefault="00C635AA" w:rsidP="00C635AA">
      <w:pPr>
        <w:ind w:left="996" w:hangingChars="496" w:hanging="996"/>
        <w:rPr>
          <w:rFonts w:ascii="Times New Roman" w:hAnsi="Times New Roman"/>
          <w:bCs/>
          <w:lang w:eastAsia="zh-CN"/>
        </w:rPr>
      </w:pPr>
      <w:r w:rsidRPr="00FC57B0">
        <w:rPr>
          <w:rFonts w:ascii="Times New Roman" w:hAnsi="Times New Roman"/>
          <w:b/>
          <w:lang w:eastAsia="zh-CN"/>
        </w:rPr>
        <w:t>Proposal 5</w:t>
      </w:r>
      <w:r w:rsidRPr="00FC57B0">
        <w:rPr>
          <w:rFonts w:ascii="Times New Roman" w:hAnsi="Times New Roman"/>
          <w:bCs/>
          <w:lang w:eastAsia="zh-CN"/>
        </w:rPr>
        <w:t>: (15/15) When NCR-MT is released to RRC_INACTIVE state (NCR-Fwd is forwarding), the periodic beam indication configuration (if configured and not removed) shall be applied.</w:t>
      </w:r>
    </w:p>
    <w:p w14:paraId="69B1CE3E" w14:textId="77777777" w:rsidR="00C635AA" w:rsidRPr="00FC57B0" w:rsidRDefault="00C635AA" w:rsidP="00C635AA">
      <w:pPr>
        <w:ind w:left="996" w:hangingChars="496" w:hanging="996"/>
        <w:rPr>
          <w:rFonts w:ascii="Times New Roman" w:hAnsi="Times New Roman"/>
          <w:bCs/>
          <w:lang w:eastAsia="zh-CN"/>
        </w:rPr>
      </w:pPr>
      <w:r w:rsidRPr="00FC57B0">
        <w:rPr>
          <w:rFonts w:ascii="Times New Roman" w:hAnsi="Times New Roman"/>
          <w:b/>
          <w:lang w:eastAsia="zh-CN"/>
        </w:rPr>
        <w:t>Proposal 9</w:t>
      </w:r>
      <w:r w:rsidRPr="00FC57B0">
        <w:rPr>
          <w:rFonts w:ascii="Times New Roman" w:hAnsi="Times New Roman"/>
          <w:bCs/>
          <w:lang w:eastAsia="zh-CN"/>
        </w:rPr>
        <w:t>: (14/16) After RRC re-establishment succeed, the NCR-MT waits for the new configuration/indication (RRC/MAC CE/DCI) from the network for resuming the NCR-Fwd.</w:t>
      </w:r>
    </w:p>
    <w:p w14:paraId="654210D7" w14:textId="77777777" w:rsidR="00C635AA" w:rsidRPr="00FC57B0" w:rsidRDefault="00C635AA" w:rsidP="00C635AA">
      <w:pPr>
        <w:ind w:left="996" w:hangingChars="496" w:hanging="996"/>
        <w:rPr>
          <w:rFonts w:ascii="Times New Roman" w:hAnsi="Times New Roman"/>
          <w:bCs/>
          <w:lang w:eastAsia="zh-CN"/>
        </w:rPr>
      </w:pPr>
      <w:r w:rsidRPr="00FC57B0">
        <w:rPr>
          <w:rFonts w:ascii="Times New Roman" w:hAnsi="Times New Roman"/>
          <w:b/>
          <w:lang w:eastAsia="zh-CN"/>
        </w:rPr>
        <w:t>Proposal 10:</w:t>
      </w:r>
      <w:r w:rsidRPr="00FC57B0">
        <w:rPr>
          <w:rFonts w:ascii="Times New Roman" w:hAnsi="Times New Roman"/>
          <w:bCs/>
          <w:lang w:eastAsia="zh-CN"/>
        </w:rPr>
        <w:t xml:space="preserve"> (14/14) RAN2 confirms RRC release with redirection is applicable to NCR-MT and NCR-Fwd is OFF when NCR-MT selects a new cell due to redirection. (no specification impact).</w:t>
      </w:r>
    </w:p>
    <w:p w14:paraId="328CECA9"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Proposal 11: The handling of OAM configured allowed cell list and forbidden cell list is already captured by RAN3 in Stage 2 TS 38.300 spec. No need to specify it in RAN2 spec.</w:t>
      </w:r>
    </w:p>
    <w:p w14:paraId="635FE017" w14:textId="77777777" w:rsidR="00C635AA" w:rsidRPr="00FC57B0" w:rsidRDefault="00C635AA" w:rsidP="00C635AA">
      <w:pPr>
        <w:ind w:left="992" w:hangingChars="496" w:hanging="992"/>
        <w:rPr>
          <w:rFonts w:ascii="Times New Roman" w:hAnsi="Times New Roman"/>
          <w:bCs/>
          <w:lang w:eastAsia="zh-CN"/>
        </w:rPr>
      </w:pPr>
    </w:p>
    <w:p w14:paraId="7024C43E"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ab/>
        <w:t>Intel: we have a concern about not capturing UE behaviour in RAN2 specs</w:t>
      </w:r>
    </w:p>
    <w:p w14:paraId="4D898252"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ab/>
        <w:t>ZTE: the configuration is provided by OAM, and usually we do not capture OAM-related operation in 38.304</w:t>
      </w:r>
    </w:p>
    <w:p w14:paraId="2F59711C" w14:textId="77777777" w:rsidR="00C635AA" w:rsidRPr="00FC57B0" w:rsidRDefault="00C635AA">
      <w:pPr>
        <w:pStyle w:val="ListParagraph"/>
        <w:numPr>
          <w:ilvl w:val="0"/>
          <w:numId w:val="94"/>
        </w:numPr>
        <w:spacing w:after="180"/>
        <w:contextualSpacing/>
        <w:rPr>
          <w:bCs/>
          <w:lang w:eastAsia="zh-CN"/>
        </w:rPr>
      </w:pPr>
      <w:r w:rsidRPr="00FC57B0">
        <w:rPr>
          <w:bCs/>
          <w:lang w:eastAsia="zh-CN"/>
        </w:rPr>
        <w:t>Can be discussed in the next meeting</w:t>
      </w:r>
    </w:p>
    <w:p w14:paraId="1555198A" w14:textId="77777777" w:rsidR="00C635AA" w:rsidRPr="00FC57B0" w:rsidRDefault="00C635AA" w:rsidP="00C635AA">
      <w:pPr>
        <w:ind w:left="992" w:hangingChars="496" w:hanging="992"/>
        <w:rPr>
          <w:rFonts w:ascii="Times New Roman" w:hAnsi="Times New Roman"/>
          <w:bCs/>
          <w:lang w:eastAsia="zh-CN"/>
        </w:rPr>
      </w:pPr>
    </w:p>
    <w:p w14:paraId="7CC178DA"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Proposal 12: The NCR-MT performs compliance check on received whole RRC message, no need to differentiate the configuration is specific to NCR-MT or NCR-Fwd.</w:t>
      </w:r>
    </w:p>
    <w:p w14:paraId="25464C77"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Proposal 13: NCR-specific cell selection threshold is not supported.</w:t>
      </w:r>
    </w:p>
    <w:p w14:paraId="14F04215"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hint="eastAsia"/>
          <w:bCs/>
          <w:lang w:eastAsia="zh-CN"/>
        </w:rPr>
        <w:lastRenderedPageBreak/>
        <w:t>P</w:t>
      </w:r>
      <w:r w:rsidRPr="00FC57B0">
        <w:rPr>
          <w:rFonts w:ascii="Times New Roman" w:hAnsi="Times New Roman"/>
          <w:bCs/>
          <w:lang w:eastAsia="zh-CN"/>
        </w:rPr>
        <w:t>roposal 14: NCR-specific SMTC configuration in system information is not supported.</w:t>
      </w:r>
    </w:p>
    <w:p w14:paraId="6023D2BA" w14:textId="77777777" w:rsidR="00C635AA" w:rsidRPr="00FC57B0" w:rsidRDefault="00C635AA" w:rsidP="00C635AA">
      <w:pPr>
        <w:ind w:left="992" w:hangingChars="496" w:hanging="992"/>
        <w:rPr>
          <w:rFonts w:ascii="Times New Roman" w:hAnsi="Times New Roman"/>
          <w:bCs/>
          <w:lang w:eastAsia="zh-CN"/>
        </w:rPr>
      </w:pPr>
    </w:p>
    <w:tbl>
      <w:tblPr>
        <w:tblStyle w:val="TableGrid"/>
        <w:tblW w:w="0" w:type="auto"/>
        <w:tblInd w:w="1190" w:type="dxa"/>
        <w:tblLook w:val="04A0" w:firstRow="1" w:lastRow="0" w:firstColumn="1" w:lastColumn="0" w:noHBand="0" w:noVBand="1"/>
      </w:tblPr>
      <w:tblGrid>
        <w:gridCol w:w="9004"/>
      </w:tblGrid>
      <w:tr w:rsidR="00C635AA" w:rsidRPr="00FC57B0" w14:paraId="26887709" w14:textId="77777777" w:rsidTr="001429DE">
        <w:tc>
          <w:tcPr>
            <w:tcW w:w="9350" w:type="dxa"/>
          </w:tcPr>
          <w:p w14:paraId="59582520" w14:textId="77777777" w:rsidR="00C635AA" w:rsidRPr="00FC57B0" w:rsidRDefault="00C635AA" w:rsidP="001429DE">
            <w:pPr>
              <w:rPr>
                <w:rFonts w:ascii="Times New Roman" w:hAnsi="Times New Roman"/>
                <w:bCs/>
                <w:lang w:eastAsia="zh-CN"/>
              </w:rPr>
            </w:pPr>
            <w:r w:rsidRPr="00FC57B0">
              <w:rPr>
                <w:rFonts w:ascii="Times New Roman" w:hAnsi="Times New Roman"/>
                <w:bCs/>
                <w:lang w:eastAsia="zh-CN"/>
              </w:rPr>
              <w:t>Agreements</w:t>
            </w:r>
          </w:p>
          <w:p w14:paraId="25952A9F" w14:textId="77777777" w:rsidR="00C635AA" w:rsidRPr="00FC57B0" w:rsidRDefault="00C635AA" w:rsidP="001429DE">
            <w:pPr>
              <w:rPr>
                <w:rFonts w:ascii="Times New Roman" w:hAnsi="Times New Roman"/>
                <w:bCs/>
                <w:lang w:eastAsia="zh-CN"/>
              </w:rPr>
            </w:pPr>
          </w:p>
          <w:p w14:paraId="6690E21D" w14:textId="77777777" w:rsidR="00C635AA" w:rsidRPr="00FC57B0" w:rsidRDefault="00C635AA" w:rsidP="001429DE">
            <w:pPr>
              <w:rPr>
                <w:rFonts w:ascii="Times New Roman" w:hAnsi="Times New Roman"/>
                <w:bCs/>
                <w:lang w:eastAsia="zh-CN"/>
              </w:rPr>
            </w:pPr>
            <w:r w:rsidRPr="00FC57B0">
              <w:rPr>
                <w:rFonts w:ascii="Times New Roman" w:hAnsi="Times New Roman"/>
                <w:bCs/>
                <w:lang w:eastAsia="zh-CN"/>
              </w:rPr>
              <w:t>The NCR-Fwd is switched OFF if the NCR-MT in RRC_INACTIVE detects no suitable cell.</w:t>
            </w:r>
          </w:p>
          <w:p w14:paraId="5F3F4FE5" w14:textId="77777777" w:rsidR="00C635AA" w:rsidRPr="00FC57B0" w:rsidRDefault="00C635AA" w:rsidP="001429DE">
            <w:pPr>
              <w:rPr>
                <w:rFonts w:ascii="Times New Roman" w:hAnsi="Times New Roman"/>
                <w:bCs/>
                <w:lang w:eastAsia="zh-CN"/>
              </w:rPr>
            </w:pPr>
          </w:p>
          <w:p w14:paraId="1AE8EA79" w14:textId="77777777" w:rsidR="00C635AA" w:rsidRPr="00FC57B0" w:rsidRDefault="00C635AA" w:rsidP="001429DE">
            <w:pPr>
              <w:rPr>
                <w:rFonts w:ascii="Times New Roman" w:hAnsi="Times New Roman"/>
                <w:bCs/>
                <w:lang w:eastAsia="zh-CN"/>
              </w:rPr>
            </w:pPr>
            <w:r w:rsidRPr="00FC57B0">
              <w:rPr>
                <w:rFonts w:ascii="Times New Roman" w:hAnsi="Times New Roman"/>
                <w:bCs/>
                <w:lang w:eastAsia="zh-CN"/>
              </w:rPr>
              <w:t>When NCR-MT is released to RRC_INACTIVE state (NCR-Fwd is forwarding), the periodic beam indication configuration (if configured and not removed) shall be applied.</w:t>
            </w:r>
          </w:p>
          <w:p w14:paraId="7477D51B" w14:textId="77777777" w:rsidR="00C635AA" w:rsidRPr="00FC57B0" w:rsidRDefault="00C635AA" w:rsidP="001429DE">
            <w:pPr>
              <w:rPr>
                <w:rFonts w:ascii="Times New Roman" w:hAnsi="Times New Roman"/>
                <w:bCs/>
                <w:lang w:eastAsia="zh-CN"/>
              </w:rPr>
            </w:pPr>
          </w:p>
          <w:p w14:paraId="34377302" w14:textId="77777777" w:rsidR="00C635AA" w:rsidRPr="00FC57B0" w:rsidRDefault="00C635AA" w:rsidP="001429DE">
            <w:pPr>
              <w:ind w:left="992" w:hangingChars="496" w:hanging="992"/>
              <w:rPr>
                <w:rFonts w:ascii="Times New Roman" w:hAnsi="Times New Roman"/>
                <w:bCs/>
                <w:lang w:eastAsia="zh-CN"/>
              </w:rPr>
            </w:pPr>
            <w:r w:rsidRPr="00FC57B0">
              <w:rPr>
                <w:rFonts w:ascii="Times New Roman" w:hAnsi="Times New Roman"/>
                <w:bCs/>
                <w:lang w:eastAsia="zh-CN"/>
              </w:rPr>
              <w:t>After RRC re-establishment succeed, the NCR-MT waits for the new configuration/indication (RRC/MAC CE/DCI) from the network for resuming the NCR-Fwd.</w:t>
            </w:r>
          </w:p>
          <w:p w14:paraId="4E43D37D" w14:textId="77777777" w:rsidR="00C635AA" w:rsidRPr="00FC57B0" w:rsidRDefault="00C635AA" w:rsidP="001429DE">
            <w:pPr>
              <w:rPr>
                <w:rFonts w:ascii="Times New Roman" w:hAnsi="Times New Roman"/>
                <w:bCs/>
                <w:lang w:eastAsia="zh-CN"/>
              </w:rPr>
            </w:pPr>
          </w:p>
          <w:p w14:paraId="1B15525B" w14:textId="77777777" w:rsidR="00C635AA" w:rsidRPr="00FC57B0" w:rsidRDefault="00C635AA" w:rsidP="001429DE">
            <w:pPr>
              <w:ind w:left="992" w:hangingChars="496" w:hanging="992"/>
              <w:rPr>
                <w:rFonts w:ascii="Times New Roman" w:hAnsi="Times New Roman"/>
                <w:bCs/>
                <w:lang w:eastAsia="zh-CN"/>
              </w:rPr>
            </w:pPr>
            <w:r w:rsidRPr="00FC57B0">
              <w:rPr>
                <w:rFonts w:ascii="Times New Roman" w:hAnsi="Times New Roman"/>
                <w:bCs/>
                <w:lang w:eastAsia="zh-CN"/>
              </w:rPr>
              <w:t>RAN2 confirms RRC release with redirection is applicable to NCR-MT and NCR-Fwd is OFF when NCR-MT selects a new cell due to redirection. (no specification impact).</w:t>
            </w:r>
          </w:p>
          <w:p w14:paraId="1C052EC6" w14:textId="77777777" w:rsidR="00C635AA" w:rsidRPr="00FC57B0" w:rsidRDefault="00C635AA" w:rsidP="001429DE">
            <w:pPr>
              <w:ind w:left="992" w:hangingChars="496" w:hanging="992"/>
              <w:rPr>
                <w:rFonts w:ascii="Times New Roman" w:hAnsi="Times New Roman"/>
                <w:bCs/>
                <w:lang w:eastAsia="zh-CN"/>
              </w:rPr>
            </w:pPr>
          </w:p>
          <w:p w14:paraId="0DE020DF" w14:textId="77777777" w:rsidR="00C635AA" w:rsidRPr="00FC57B0" w:rsidRDefault="00C635AA" w:rsidP="001429DE">
            <w:pPr>
              <w:ind w:left="992" w:hangingChars="496" w:hanging="992"/>
              <w:rPr>
                <w:rFonts w:ascii="Times New Roman" w:hAnsi="Times New Roman"/>
                <w:bCs/>
                <w:lang w:eastAsia="zh-CN"/>
              </w:rPr>
            </w:pPr>
            <w:r w:rsidRPr="00FC57B0">
              <w:rPr>
                <w:rFonts w:ascii="Times New Roman" w:hAnsi="Times New Roman"/>
                <w:bCs/>
                <w:lang w:eastAsia="zh-CN"/>
              </w:rPr>
              <w:t>The NCR-MT performs compliance check on received whole RRC message, no need to differentiate the configuration is specific to NCR-MT or NCR-Fwd.</w:t>
            </w:r>
          </w:p>
          <w:p w14:paraId="6A59D4AA" w14:textId="77777777" w:rsidR="00C635AA" w:rsidRPr="00FC57B0" w:rsidRDefault="00C635AA" w:rsidP="001429DE">
            <w:pPr>
              <w:ind w:left="992" w:hangingChars="496" w:hanging="992"/>
              <w:rPr>
                <w:rFonts w:ascii="Times New Roman" w:hAnsi="Times New Roman"/>
                <w:bCs/>
                <w:lang w:eastAsia="zh-CN"/>
              </w:rPr>
            </w:pPr>
            <w:r w:rsidRPr="00FC57B0">
              <w:rPr>
                <w:rFonts w:ascii="Times New Roman" w:hAnsi="Times New Roman"/>
                <w:bCs/>
                <w:lang w:eastAsia="zh-CN"/>
              </w:rPr>
              <w:t>NCR-specific cell selection threshold is not supported.</w:t>
            </w:r>
          </w:p>
          <w:p w14:paraId="13406CCE" w14:textId="77777777" w:rsidR="00C635AA" w:rsidRPr="00FC57B0" w:rsidRDefault="00C635AA" w:rsidP="001429DE">
            <w:pPr>
              <w:ind w:left="992" w:hangingChars="496" w:hanging="992"/>
              <w:rPr>
                <w:rFonts w:ascii="Times New Roman" w:hAnsi="Times New Roman"/>
                <w:bCs/>
                <w:lang w:eastAsia="zh-CN"/>
              </w:rPr>
            </w:pPr>
            <w:r w:rsidRPr="00FC57B0">
              <w:rPr>
                <w:rFonts w:ascii="Times New Roman" w:hAnsi="Times New Roman"/>
                <w:bCs/>
                <w:lang w:eastAsia="zh-CN"/>
              </w:rPr>
              <w:t>NCR-specific SMTC configuration in system information is not supported.</w:t>
            </w:r>
          </w:p>
          <w:p w14:paraId="299AD5A8" w14:textId="77777777" w:rsidR="00C635AA" w:rsidRPr="00FC57B0" w:rsidRDefault="00C635AA" w:rsidP="001429DE">
            <w:pPr>
              <w:ind w:left="992" w:hangingChars="496" w:hanging="992"/>
              <w:rPr>
                <w:rFonts w:ascii="Times New Roman" w:hAnsi="Times New Roman"/>
                <w:bCs/>
                <w:lang w:eastAsia="zh-CN"/>
              </w:rPr>
            </w:pPr>
          </w:p>
          <w:p w14:paraId="34035810" w14:textId="77777777" w:rsidR="00C635AA" w:rsidRPr="00FC57B0" w:rsidRDefault="00C635AA" w:rsidP="001429DE">
            <w:pPr>
              <w:rPr>
                <w:rFonts w:ascii="Times New Roman" w:hAnsi="Times New Roman"/>
                <w:bCs/>
                <w:lang w:eastAsia="zh-CN"/>
              </w:rPr>
            </w:pPr>
          </w:p>
          <w:p w14:paraId="7F5622F8" w14:textId="77777777" w:rsidR="00C635AA" w:rsidRPr="00FC57B0" w:rsidRDefault="00C635AA" w:rsidP="001429DE">
            <w:pPr>
              <w:rPr>
                <w:rFonts w:ascii="Times New Roman" w:hAnsi="Times New Roman"/>
                <w:bCs/>
                <w:lang w:eastAsia="zh-CN"/>
              </w:rPr>
            </w:pPr>
          </w:p>
        </w:tc>
      </w:tr>
    </w:tbl>
    <w:p w14:paraId="5C4B6052" w14:textId="77777777" w:rsidR="00C635AA" w:rsidRPr="00FC57B0" w:rsidRDefault="00C635AA" w:rsidP="00C635AA">
      <w:pPr>
        <w:ind w:left="992" w:hangingChars="496" w:hanging="992"/>
        <w:rPr>
          <w:rFonts w:ascii="Times New Roman" w:hAnsi="Times New Roman"/>
          <w:bCs/>
          <w:lang w:eastAsia="zh-CN"/>
        </w:rPr>
      </w:pPr>
    </w:p>
    <w:p w14:paraId="52BB11A4" w14:textId="77777777" w:rsidR="00C635AA" w:rsidRPr="00FC57B0" w:rsidRDefault="00C635AA" w:rsidP="00C635AA">
      <w:pPr>
        <w:rPr>
          <w:rFonts w:ascii="Times New Roman" w:hAnsi="Times New Roman"/>
          <w:lang w:eastAsia="zh-CN"/>
        </w:rPr>
      </w:pPr>
    </w:p>
    <w:p w14:paraId="6DA090F9" w14:textId="77777777" w:rsidR="00C635AA" w:rsidRPr="00FC57B0" w:rsidRDefault="00C635AA" w:rsidP="00C635AA">
      <w:pPr>
        <w:rPr>
          <w:rFonts w:ascii="Times New Roman" w:hAnsi="Times New Roman"/>
          <w:lang w:eastAsia="zh-CN"/>
        </w:rPr>
      </w:pPr>
      <w:r w:rsidRPr="00FC57B0">
        <w:rPr>
          <w:rFonts w:ascii="Times New Roman" w:hAnsi="Times New Roman"/>
          <w:lang w:eastAsia="zh-CN"/>
        </w:rPr>
        <w:t>Proposals for further online discussion:</w:t>
      </w:r>
    </w:p>
    <w:p w14:paraId="43E69CD7" w14:textId="77777777" w:rsidR="00C635AA" w:rsidRPr="00FC57B0" w:rsidRDefault="00C635AA" w:rsidP="00C635AA">
      <w:pPr>
        <w:ind w:left="996" w:hangingChars="496" w:hanging="996"/>
        <w:rPr>
          <w:rFonts w:ascii="Times New Roman" w:hAnsi="Times New Roman"/>
          <w:bCs/>
          <w:lang w:eastAsia="zh-CN"/>
        </w:rPr>
      </w:pPr>
      <w:r w:rsidRPr="00FC57B0">
        <w:rPr>
          <w:rFonts w:ascii="Times New Roman" w:hAnsi="Times New Roman"/>
          <w:b/>
          <w:lang w:eastAsia="zh-CN"/>
        </w:rPr>
        <w:t>Proposal 1</w:t>
      </w:r>
      <w:r w:rsidRPr="00FC57B0">
        <w:rPr>
          <w:rFonts w:ascii="Times New Roman" w:hAnsi="Times New Roman"/>
          <w:bCs/>
          <w:lang w:eastAsia="zh-CN"/>
        </w:rPr>
        <w:t>:</w:t>
      </w:r>
      <w:r w:rsidRPr="00FC57B0">
        <w:rPr>
          <w:rFonts w:ascii="Times New Roman" w:hAnsi="Times New Roman"/>
          <w:bCs/>
          <w:lang w:eastAsia="zh-CN"/>
        </w:rPr>
        <w:tab/>
        <w:t>In Rel-18, do not define “wake-up timer” IE in RRCRelease message, if needed, it can be done via OAM (no specification impact)</w:t>
      </w:r>
    </w:p>
    <w:p w14:paraId="011BABAB"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Samsung: we would like to ensure network control in a simple manner, NAS can trigger service request or registration request and we think we need to send LS to CT1</w:t>
      </w:r>
    </w:p>
    <w:p w14:paraId="1D955E25"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Intel: NCR-WRD is off when in RRC_IDLE, so the original intention is no longer valid and the only purpose is to bring it back to RRC_CONNECTED. We think there are multiple implementation-specific methods to achieve that. No time to send LS to CT1.</w:t>
      </w:r>
    </w:p>
    <w:p w14:paraId="06496C91"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E///: the main motivation against the timer is NAS impact, but the impact appears to be minor. If NAS impact is large we would agree for an OAM solution.</w:t>
      </w:r>
    </w:p>
    <w:p w14:paraId="49D69B5A"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HW: the biggest issue is not NAS impact, but the motivation to have such timer.</w:t>
      </w:r>
    </w:p>
    <w:p w14:paraId="4912B562"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 xml:space="preserve">vivo: the timer should be handled in AS, and then indicate when the timer expires to NAS. OAM is static and cannot be used in this case, so we prefer gNB control. </w:t>
      </w:r>
    </w:p>
    <w:p w14:paraId="6DC53F20"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 xml:space="preserve">Nokia: in same cases it may be handled by OAM; RAN3 agreed that OAM is supported. </w:t>
      </w:r>
    </w:p>
    <w:p w14:paraId="43139640"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CATT: whether interoperability is the key issue under NCR scope?</w:t>
      </w:r>
    </w:p>
    <w:p w14:paraId="6177F72E"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ZTE: both solutions can work</w:t>
      </w:r>
    </w:p>
    <w:p w14:paraId="5252890F" w14:textId="77777777" w:rsidR="00C635AA" w:rsidRPr="00FC57B0" w:rsidRDefault="00C635AA">
      <w:pPr>
        <w:pStyle w:val="ListParagraph"/>
        <w:numPr>
          <w:ilvl w:val="0"/>
          <w:numId w:val="94"/>
        </w:numPr>
        <w:spacing w:after="180"/>
        <w:contextualSpacing/>
        <w:rPr>
          <w:bCs/>
          <w:lang w:eastAsia="zh-CN"/>
        </w:rPr>
      </w:pPr>
      <w:r w:rsidRPr="00FC57B0">
        <w:rPr>
          <w:bCs/>
          <w:lang w:eastAsia="zh-CN"/>
        </w:rPr>
        <w:t>To be continued in the next meeting</w:t>
      </w:r>
    </w:p>
    <w:p w14:paraId="4360ED20" w14:textId="77777777" w:rsidR="00C635AA" w:rsidRPr="00FC57B0" w:rsidRDefault="00C635AA" w:rsidP="00C635AA">
      <w:pPr>
        <w:ind w:left="992" w:hangingChars="496" w:hanging="992"/>
        <w:rPr>
          <w:rFonts w:ascii="Times New Roman" w:hAnsi="Times New Roman"/>
          <w:bCs/>
          <w:lang w:eastAsia="zh-CN"/>
        </w:rPr>
      </w:pPr>
    </w:p>
    <w:p w14:paraId="7875B4F2"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Proposal 6: (7/3/4) When NCR-MT is released to RRC_INACTIVE state (NCR-Fwd is forwarding), the aperiodic beam indication configuration (if configured) shall not be applied.</w:t>
      </w:r>
    </w:p>
    <w:p w14:paraId="56AB9D53"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Proposal 7: (6/5/3) When NCR-MT is released to RRC_INACTIVE state (NCR-Fwd is forwarding), the semi-persistent beam indication configuration (if configured and not deactivated by MAC CE before RRCRelease) shall be applied.</w:t>
      </w:r>
    </w:p>
    <w:p w14:paraId="10BF6B45" w14:textId="77777777" w:rsidR="00C635AA" w:rsidRPr="00FC57B0" w:rsidRDefault="00C635AA" w:rsidP="00C635AA">
      <w:pPr>
        <w:ind w:left="992" w:hangingChars="496" w:hanging="992"/>
        <w:rPr>
          <w:rFonts w:ascii="Times New Roman" w:hAnsi="Times New Roman"/>
          <w:bCs/>
          <w:lang w:eastAsia="zh-CN"/>
        </w:rPr>
      </w:pPr>
    </w:p>
    <w:p w14:paraId="1A83020C"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HW: we have concerns about different behaviour for aperiodic and semi-persistent beam; this is a short lived configuration anyway, so this is a corner case. We propose to apply both aperiodic and semi-persistent configurations in RRC_INACTIVE.</w:t>
      </w:r>
    </w:p>
    <w:p w14:paraId="2EF240E1"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 xml:space="preserve">ZTE: the motivation to support aperiodic is not clear. Why would the network release the UE to RRC_INACTIVE in this case? We are also OK to support only periodic configuration. </w:t>
      </w:r>
    </w:p>
    <w:p w14:paraId="1EAFCC42"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E///, Samsung: only periodic is fine for us.</w:t>
      </w:r>
    </w:p>
    <w:p w14:paraId="593BD59E"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Nokia: no objection, but what would be the spec impact?</w:t>
      </w:r>
    </w:p>
    <w:p w14:paraId="677EFFD6"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QCOM: no strong view on aperiodic</w:t>
      </w:r>
    </w:p>
    <w:p w14:paraId="0E29B519" w14:textId="77777777" w:rsidR="00C635AA" w:rsidRPr="00FC57B0" w:rsidRDefault="00C635AA">
      <w:pPr>
        <w:pStyle w:val="ListParagraph"/>
        <w:numPr>
          <w:ilvl w:val="0"/>
          <w:numId w:val="94"/>
        </w:numPr>
        <w:spacing w:after="180"/>
        <w:contextualSpacing/>
        <w:rPr>
          <w:bCs/>
          <w:lang w:eastAsia="zh-CN"/>
        </w:rPr>
      </w:pPr>
      <w:r w:rsidRPr="00FC57B0">
        <w:rPr>
          <w:bCs/>
          <w:lang w:eastAsia="zh-CN"/>
        </w:rPr>
        <w:lastRenderedPageBreak/>
        <w:t>Not to use aperiodic and semi-persistent beam indication configuration in RRC_INACTIVE</w:t>
      </w:r>
    </w:p>
    <w:p w14:paraId="71153953" w14:textId="77777777" w:rsidR="00C635AA" w:rsidRPr="00FC57B0" w:rsidRDefault="00C635AA" w:rsidP="00C635AA">
      <w:pPr>
        <w:ind w:left="992" w:hangingChars="496" w:hanging="992"/>
        <w:rPr>
          <w:rFonts w:ascii="Times New Roman" w:hAnsi="Times New Roman"/>
          <w:bCs/>
          <w:lang w:eastAsia="zh-CN"/>
        </w:rPr>
      </w:pPr>
    </w:p>
    <w:p w14:paraId="56451CA9"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Proposal 8: The NCR-MT in RRC_INACTIVE does not discard the stored NCR-Fwd configuration autonomously,  it is up to the network to reconfigure the NCR-MT upon RRC resume procedure.</w:t>
      </w:r>
    </w:p>
    <w:p w14:paraId="346974CF" w14:textId="77777777" w:rsidR="00C635AA" w:rsidRPr="00FC57B0" w:rsidRDefault="00C635AA" w:rsidP="00C635AA">
      <w:pPr>
        <w:pStyle w:val="Doc-text2"/>
      </w:pPr>
    </w:p>
    <w:p w14:paraId="4CB2F4E0" w14:textId="77777777" w:rsidR="00C635AA" w:rsidRPr="00FC57B0" w:rsidRDefault="00C635AA" w:rsidP="00C635AA">
      <w:pPr>
        <w:pStyle w:val="Doc-text2"/>
      </w:pPr>
    </w:p>
    <w:p w14:paraId="086920C0" w14:textId="6921E1F8" w:rsidR="00C635AA" w:rsidRPr="00FC57B0" w:rsidRDefault="00C635AA" w:rsidP="00C635AA">
      <w:pPr>
        <w:pStyle w:val="Doc-title"/>
      </w:pPr>
      <w:r w:rsidRPr="00FC57B0">
        <w:t>R2-2304414</w:t>
      </w:r>
      <w:r w:rsidRPr="00FC57B0">
        <w:tab/>
        <w:t>RRC running CR for R18 NCR</w:t>
      </w:r>
      <w:r w:rsidRPr="00FC57B0">
        <w:tab/>
        <w:t>ZTE Corporation</w:t>
      </w:r>
    </w:p>
    <w:p w14:paraId="441A2464" w14:textId="77777777" w:rsidR="00C635AA" w:rsidRPr="00FC57B0" w:rsidRDefault="00C635AA" w:rsidP="00C635AA">
      <w:pPr>
        <w:pStyle w:val="Doc-text2"/>
      </w:pPr>
    </w:p>
    <w:p w14:paraId="39F2E479" w14:textId="77777777" w:rsidR="00C635AA" w:rsidRPr="00FC57B0" w:rsidRDefault="00C635AA">
      <w:pPr>
        <w:pStyle w:val="Doc-text2"/>
        <w:numPr>
          <w:ilvl w:val="0"/>
          <w:numId w:val="94"/>
        </w:numPr>
        <w:overflowPunct/>
        <w:autoSpaceDE/>
        <w:autoSpaceDN/>
        <w:adjustRightInd/>
        <w:textAlignment w:val="auto"/>
      </w:pPr>
      <w:r w:rsidRPr="00FC57B0">
        <w:t>Short email discussion (deadline Friday 28</w:t>
      </w:r>
      <w:r w:rsidRPr="00FC57B0">
        <w:rPr>
          <w:vertAlign w:val="superscript"/>
        </w:rPr>
        <w:t>th</w:t>
      </w:r>
      <w:r w:rsidRPr="00FC57B0">
        <w:t>)</w:t>
      </w:r>
    </w:p>
    <w:p w14:paraId="3633CF1F" w14:textId="77777777" w:rsidR="00C635AA" w:rsidRPr="00FC57B0" w:rsidRDefault="00C635AA" w:rsidP="00C635AA">
      <w:pPr>
        <w:pStyle w:val="Doc-text2"/>
      </w:pPr>
    </w:p>
    <w:p w14:paraId="7C9DB7F1" w14:textId="5C996A2D" w:rsidR="00C635AA" w:rsidRPr="00FC57B0" w:rsidRDefault="00C635AA" w:rsidP="00C635AA">
      <w:pPr>
        <w:pStyle w:val="Doc-title"/>
        <w:rPr>
          <w:rStyle w:val="Hyperlink"/>
          <w:color w:val="auto"/>
        </w:rPr>
      </w:pPr>
      <w:r w:rsidRPr="00FC57B0">
        <w:t>R2-2303445</w:t>
      </w:r>
      <w:r w:rsidRPr="00FC57B0">
        <w:tab/>
        <w:t>Introducing support for Network Controlled Repeaters to 38.321</w:t>
      </w:r>
      <w:r w:rsidRPr="00FC57B0">
        <w:tab/>
        <w:t>Samsung</w:t>
      </w:r>
      <w:r w:rsidRPr="00FC57B0">
        <w:tab/>
        <w:t>CR</w:t>
      </w:r>
      <w:r w:rsidRPr="00FC57B0">
        <w:tab/>
        <w:t>Rel-18</w:t>
      </w:r>
      <w:r w:rsidRPr="00FC57B0">
        <w:tab/>
        <w:t>38.321</w:t>
      </w:r>
      <w:r w:rsidRPr="00FC57B0">
        <w:tab/>
        <w:t>17.4.0</w:t>
      </w:r>
      <w:r w:rsidRPr="00FC57B0">
        <w:tab/>
        <w:t>1554</w:t>
      </w:r>
      <w:r w:rsidRPr="00FC57B0">
        <w:tab/>
        <w:t>1</w:t>
      </w:r>
      <w:r w:rsidRPr="00FC57B0">
        <w:tab/>
        <w:t>B</w:t>
      </w:r>
      <w:r w:rsidRPr="00FC57B0">
        <w:tab/>
        <w:t>NR_netcon_repeater-Core</w:t>
      </w:r>
      <w:r w:rsidRPr="00FC57B0">
        <w:tab/>
        <w:t>R2-2301520</w:t>
      </w:r>
    </w:p>
    <w:p w14:paraId="49A69708" w14:textId="77777777" w:rsidR="00C635AA" w:rsidRPr="00FC57B0" w:rsidRDefault="00C635AA" w:rsidP="00C635AA">
      <w:pPr>
        <w:pStyle w:val="Doc-text2"/>
        <w:ind w:left="0" w:firstLine="0"/>
      </w:pPr>
    </w:p>
    <w:p w14:paraId="16FCD8C3" w14:textId="77777777" w:rsidR="00C635AA" w:rsidRPr="00FC57B0" w:rsidRDefault="00C635AA">
      <w:pPr>
        <w:pStyle w:val="EmailDiscussion"/>
        <w:numPr>
          <w:ilvl w:val="0"/>
          <w:numId w:val="25"/>
        </w:numPr>
        <w:overflowPunct/>
        <w:autoSpaceDE/>
        <w:autoSpaceDN/>
        <w:adjustRightInd/>
        <w:textAlignment w:val="auto"/>
      </w:pPr>
      <w:r w:rsidRPr="00FC57B0">
        <w:t>[AT121bis-e][705][NCR]  NCR MAC running CR (Samsung)</w:t>
      </w:r>
    </w:p>
    <w:p w14:paraId="7D1475EC" w14:textId="77777777" w:rsidR="00C635AA" w:rsidRPr="00FC57B0" w:rsidRDefault="00C635AA" w:rsidP="00C635AA">
      <w:pPr>
        <w:pStyle w:val="EmailDiscussion2"/>
      </w:pPr>
      <w:r w:rsidRPr="00FC57B0">
        <w:tab/>
        <w:t>Scope: Implement agreements from the meeting</w:t>
      </w:r>
    </w:p>
    <w:p w14:paraId="14FCCAB6" w14:textId="6A0202FF" w:rsidR="00C635AA" w:rsidRPr="00FC57B0" w:rsidRDefault="00C635AA" w:rsidP="00C635AA">
      <w:pPr>
        <w:pStyle w:val="EmailDiscussion2"/>
      </w:pPr>
      <w:r w:rsidRPr="00FC57B0">
        <w:tab/>
        <w:t>Intended outcome: draft CR in R2-2304415</w:t>
      </w:r>
    </w:p>
    <w:p w14:paraId="40F951DA" w14:textId="77777777" w:rsidR="00C635AA" w:rsidRPr="00FC57B0" w:rsidRDefault="00C635AA" w:rsidP="00C635AA">
      <w:pPr>
        <w:pStyle w:val="EmailDiscussion2"/>
      </w:pPr>
      <w:r w:rsidRPr="00FC57B0">
        <w:tab/>
        <w:t>Deadline:  NCR CB session</w:t>
      </w:r>
    </w:p>
    <w:p w14:paraId="37C5F8B4" w14:textId="77777777" w:rsidR="00C635AA" w:rsidRPr="00FC57B0" w:rsidRDefault="00C635AA" w:rsidP="00C635AA">
      <w:pPr>
        <w:pStyle w:val="EmailDiscussion2"/>
      </w:pPr>
    </w:p>
    <w:p w14:paraId="40E2E96E" w14:textId="2669A6CC" w:rsidR="00C635AA" w:rsidRPr="00FC57B0" w:rsidRDefault="00C635AA" w:rsidP="00C635AA">
      <w:pPr>
        <w:pStyle w:val="EmailDiscussion2"/>
      </w:pPr>
      <w:r w:rsidRPr="00FC57B0">
        <w:t>R2-2303445 is revised in R2-2304415</w:t>
      </w:r>
    </w:p>
    <w:p w14:paraId="5C220B35" w14:textId="77777777" w:rsidR="00C635AA" w:rsidRPr="00FC57B0" w:rsidRDefault="00C635AA" w:rsidP="00C635AA">
      <w:pPr>
        <w:pStyle w:val="EmailDiscussion2"/>
      </w:pPr>
    </w:p>
    <w:p w14:paraId="2114DFD3" w14:textId="6EDA76C0" w:rsidR="00C635AA" w:rsidRPr="00FC57B0" w:rsidRDefault="00C635AA" w:rsidP="00C635AA">
      <w:pPr>
        <w:pStyle w:val="Doc-title"/>
        <w:rPr>
          <w:rFonts w:cs="Arial"/>
        </w:rPr>
      </w:pPr>
      <w:r w:rsidRPr="00FC57B0">
        <w:t>R2-2304484</w:t>
      </w:r>
      <w:r w:rsidRPr="00FC57B0">
        <w:tab/>
      </w:r>
      <w:r w:rsidRPr="00FC57B0">
        <w:rPr>
          <w:rFonts w:cs="Arial"/>
        </w:rPr>
        <w:t>Summary of discussion [AT121bis-e][705][NCR]  NCR MAC running CR (Samsung)</w:t>
      </w:r>
    </w:p>
    <w:p w14:paraId="38DB66E3" w14:textId="77777777" w:rsidR="00C635AA" w:rsidRPr="00FC57B0" w:rsidRDefault="00C635AA" w:rsidP="00C635AA">
      <w:pPr>
        <w:pStyle w:val="Doc-text2"/>
      </w:pPr>
    </w:p>
    <w:p w14:paraId="5406E602" w14:textId="77777777" w:rsidR="00C635AA" w:rsidRPr="00FC57B0" w:rsidRDefault="00C635AA" w:rsidP="00C635AA">
      <w:pPr>
        <w:pStyle w:val="Doc-text2"/>
        <w:ind w:left="363"/>
      </w:pPr>
      <w:r w:rsidRPr="00FC57B0">
        <w:t>Proposal 1. On the issue of whether optional UE capability should be introduced to indicate if NCR-MT supports beam index update in Access Link Beam Indication MAC CE, RAN2 shall await RAN1’s decision on whether there is a need for such a functionality.</w:t>
      </w:r>
    </w:p>
    <w:p w14:paraId="27B2C8DF" w14:textId="77777777" w:rsidR="00C635AA" w:rsidRPr="00FC57B0" w:rsidRDefault="00C635AA" w:rsidP="00C635AA">
      <w:pPr>
        <w:pStyle w:val="Doc-text2"/>
        <w:ind w:left="363"/>
      </w:pPr>
    </w:p>
    <w:p w14:paraId="10D0ED4E" w14:textId="77777777" w:rsidR="00C635AA" w:rsidRPr="00FC57B0" w:rsidRDefault="00C635AA" w:rsidP="00C635AA">
      <w:pPr>
        <w:pStyle w:val="Doc-text2"/>
        <w:ind w:left="363"/>
      </w:pPr>
      <w:r w:rsidRPr="00FC57B0">
        <w:t>Proposal 2_modified. The field name “Resource set ID” is changed (to “Downlink TCI state ID” for the case of NCR Downlink Backhaul Link Beam Indication MAC CE, and to “Uplink TCI state ID or SRI” for the case of NCR Uplink Backhaul Link Beam Indication MAC CE).</w:t>
      </w:r>
    </w:p>
    <w:p w14:paraId="3A2C7818" w14:textId="77777777" w:rsidR="00C635AA" w:rsidRPr="00FC57B0" w:rsidRDefault="00C635AA" w:rsidP="00C635AA">
      <w:pPr>
        <w:pStyle w:val="Doc-text2"/>
        <w:ind w:left="363"/>
      </w:pPr>
    </w:p>
    <w:tbl>
      <w:tblPr>
        <w:tblStyle w:val="TableGrid"/>
        <w:tblW w:w="0" w:type="auto"/>
        <w:tblInd w:w="363" w:type="dxa"/>
        <w:tblLook w:val="04A0" w:firstRow="1" w:lastRow="0" w:firstColumn="1" w:lastColumn="0" w:noHBand="0" w:noVBand="1"/>
      </w:tblPr>
      <w:tblGrid>
        <w:gridCol w:w="9350"/>
      </w:tblGrid>
      <w:tr w:rsidR="00C635AA" w:rsidRPr="00FC57B0" w14:paraId="193F0C51" w14:textId="77777777" w:rsidTr="001429DE">
        <w:tc>
          <w:tcPr>
            <w:tcW w:w="9350" w:type="dxa"/>
          </w:tcPr>
          <w:p w14:paraId="5707F161" w14:textId="77777777" w:rsidR="00C635AA" w:rsidRPr="00FC57B0" w:rsidRDefault="00C635AA" w:rsidP="001429DE">
            <w:pPr>
              <w:pStyle w:val="Doc-text2"/>
              <w:ind w:left="0" w:firstLine="0"/>
            </w:pPr>
            <w:r w:rsidRPr="00FC57B0">
              <w:t>Agreements:</w:t>
            </w:r>
          </w:p>
          <w:p w14:paraId="66C40D13" w14:textId="77777777" w:rsidR="00C635AA" w:rsidRPr="00FC57B0" w:rsidRDefault="00C635AA" w:rsidP="001429DE">
            <w:pPr>
              <w:pStyle w:val="Doc-text2"/>
              <w:ind w:left="0" w:firstLine="0"/>
            </w:pPr>
          </w:p>
          <w:p w14:paraId="0A366EE4" w14:textId="77777777" w:rsidR="00C635AA" w:rsidRPr="00FC57B0" w:rsidRDefault="00C635AA" w:rsidP="001429DE">
            <w:pPr>
              <w:pStyle w:val="Doc-text2"/>
              <w:ind w:left="0" w:firstLine="0"/>
            </w:pPr>
            <w:r w:rsidRPr="00FC57B0">
              <w:t>On the issue of whether optional UE capability should be introduced to indicate if NCR-MT supports beam index update in Access Link Beam Indication MAC CE, RAN2 shall await RAN1’s decision on whether there is a need for such a functionality.</w:t>
            </w:r>
          </w:p>
          <w:p w14:paraId="6548E443" w14:textId="77777777" w:rsidR="00C635AA" w:rsidRPr="00FC57B0" w:rsidRDefault="00C635AA" w:rsidP="001429DE">
            <w:pPr>
              <w:pStyle w:val="Doc-text2"/>
              <w:ind w:left="0" w:firstLine="0"/>
            </w:pPr>
          </w:p>
          <w:p w14:paraId="3869CA76" w14:textId="77777777" w:rsidR="00C635AA" w:rsidRPr="00FC57B0" w:rsidRDefault="00C635AA" w:rsidP="001429DE">
            <w:pPr>
              <w:pStyle w:val="Doc-text2"/>
              <w:ind w:left="363"/>
            </w:pPr>
            <w:r w:rsidRPr="00FC57B0">
              <w:t>The field name “Resource set ID” is changed (to “Downlink TCI state ID” for the case of NCR Downlink Backhaul Link Beam Indication MAC CE, and to “Uplink TCI state ID or SRI” for the case of NCR Uplink Backhaul Link Beam Indication MAC CE).</w:t>
            </w:r>
          </w:p>
          <w:p w14:paraId="4D88EED4" w14:textId="77777777" w:rsidR="00C635AA" w:rsidRPr="00FC57B0" w:rsidRDefault="00C635AA" w:rsidP="001429DE">
            <w:pPr>
              <w:pStyle w:val="Doc-text2"/>
              <w:ind w:left="0" w:firstLine="0"/>
            </w:pPr>
          </w:p>
        </w:tc>
      </w:tr>
    </w:tbl>
    <w:p w14:paraId="22C835FA" w14:textId="77777777" w:rsidR="00C635AA" w:rsidRPr="00FC57B0" w:rsidRDefault="00C635AA" w:rsidP="00C635AA">
      <w:pPr>
        <w:pStyle w:val="Doc-text2"/>
        <w:ind w:left="363"/>
      </w:pPr>
    </w:p>
    <w:p w14:paraId="75CB7449" w14:textId="77777777" w:rsidR="00C635AA" w:rsidRPr="00FC57B0" w:rsidRDefault="00C635AA" w:rsidP="00C635AA">
      <w:pPr>
        <w:pStyle w:val="Doc-text2"/>
        <w:ind w:left="363"/>
      </w:pPr>
    </w:p>
    <w:p w14:paraId="193904C4" w14:textId="77777777" w:rsidR="00C635AA" w:rsidRPr="00FC57B0" w:rsidRDefault="00C635AA" w:rsidP="00C635AA">
      <w:pPr>
        <w:pStyle w:val="Doc-text2"/>
        <w:ind w:left="363"/>
      </w:pPr>
      <w:r w:rsidRPr="00FC57B0">
        <w:t>Proposal 3. The TP submitted to this meeting in R2-2303446 is agreed.</w:t>
      </w:r>
    </w:p>
    <w:p w14:paraId="3B788A93" w14:textId="77777777" w:rsidR="00C635AA" w:rsidRPr="00FC57B0" w:rsidRDefault="00C635AA" w:rsidP="00C635AA">
      <w:pPr>
        <w:pStyle w:val="Doc-text2"/>
        <w:ind w:left="363"/>
      </w:pPr>
      <w:r w:rsidRPr="00FC57B0">
        <w:t>Chair: the proposal is “whether to introduce unified TCI state ID in NCR Uplink Backhaul Link Beam Indication MAC CE”</w:t>
      </w:r>
    </w:p>
    <w:p w14:paraId="1A690C29" w14:textId="77777777" w:rsidR="00C635AA" w:rsidRPr="00FC57B0" w:rsidRDefault="00C635AA" w:rsidP="00C635AA">
      <w:pPr>
        <w:pStyle w:val="Doc-text2"/>
        <w:ind w:left="363"/>
      </w:pPr>
    </w:p>
    <w:p w14:paraId="4B0443CE" w14:textId="77777777" w:rsidR="00C635AA" w:rsidRPr="00FC57B0" w:rsidRDefault="00C635AA" w:rsidP="00C635AA">
      <w:pPr>
        <w:pStyle w:val="Doc-text2"/>
        <w:ind w:left="363"/>
      </w:pPr>
      <w:r w:rsidRPr="00FC57B0">
        <w:t>ZTE: we can accept the proposal, but in DL MAC CE</w:t>
      </w:r>
    </w:p>
    <w:p w14:paraId="7DAA178A" w14:textId="77777777" w:rsidR="00C635AA" w:rsidRPr="00FC57B0" w:rsidRDefault="00C635AA" w:rsidP="00C635AA">
      <w:pPr>
        <w:pStyle w:val="Doc-text2"/>
        <w:ind w:left="363"/>
      </w:pPr>
      <w:r w:rsidRPr="00FC57B0">
        <w:t>Samsung: the parameters are configured via RRC, based on these the content is used in MAC CE</w:t>
      </w:r>
    </w:p>
    <w:p w14:paraId="015603F2" w14:textId="77777777" w:rsidR="00C635AA" w:rsidRPr="00FC57B0" w:rsidRDefault="00C635AA" w:rsidP="00C635AA">
      <w:pPr>
        <w:pStyle w:val="Doc-text2"/>
        <w:ind w:left="363"/>
      </w:pPr>
    </w:p>
    <w:p w14:paraId="5BE2034D" w14:textId="77777777" w:rsidR="00C635AA" w:rsidRPr="00FC57B0" w:rsidRDefault="00C635AA" w:rsidP="00C635AA">
      <w:pPr>
        <w:pStyle w:val="Doc-text2"/>
        <w:ind w:left="363"/>
      </w:pPr>
      <w:r w:rsidRPr="00FC57B0">
        <w:t>Chair: seems to be consensus to use unified TCI state ID, whether in UL or DL MAC CE is the question</w:t>
      </w:r>
    </w:p>
    <w:p w14:paraId="08A57725" w14:textId="77777777" w:rsidR="00C635AA" w:rsidRPr="00FC57B0" w:rsidRDefault="00C635AA" w:rsidP="00C635AA">
      <w:pPr>
        <w:pStyle w:val="Doc-text2"/>
      </w:pPr>
    </w:p>
    <w:p w14:paraId="4ED88109" w14:textId="7BDE8124" w:rsidR="00C635AA" w:rsidRPr="00FC57B0" w:rsidRDefault="00C635AA" w:rsidP="00C635AA">
      <w:pPr>
        <w:pStyle w:val="Doc-title"/>
      </w:pPr>
      <w:r w:rsidRPr="00FC57B0">
        <w:t>R2-2304415</w:t>
      </w:r>
      <w:r w:rsidRPr="00FC57B0">
        <w:tab/>
        <w:t>Introducing support for Network Controlled Repeaters to 38.321</w:t>
      </w:r>
      <w:r w:rsidRPr="00FC57B0">
        <w:tab/>
        <w:t>Samsung</w:t>
      </w:r>
    </w:p>
    <w:p w14:paraId="62DB11C1" w14:textId="77777777" w:rsidR="00C635AA" w:rsidRPr="00FC57B0" w:rsidRDefault="00C635AA" w:rsidP="00C635AA">
      <w:pPr>
        <w:pStyle w:val="Doc-text2"/>
      </w:pPr>
    </w:p>
    <w:p w14:paraId="09451101" w14:textId="77777777" w:rsidR="00C635AA" w:rsidRPr="00FC57B0" w:rsidRDefault="00C635AA" w:rsidP="00C635AA">
      <w:pPr>
        <w:pStyle w:val="Doc-text2"/>
      </w:pPr>
      <w:r w:rsidRPr="00FC57B0">
        <w:t>ZTE: we can accept the change as long as the introduced unified TCI state ID is only used to control UL beams, not DL+UL; Samsung confirms this is the intention.</w:t>
      </w:r>
    </w:p>
    <w:p w14:paraId="39A9F874" w14:textId="77777777" w:rsidR="00C635AA" w:rsidRPr="00FC57B0" w:rsidRDefault="00C635AA" w:rsidP="00C635AA">
      <w:pPr>
        <w:pStyle w:val="Doc-text2"/>
      </w:pPr>
    </w:p>
    <w:p w14:paraId="48AD509C" w14:textId="77777777" w:rsidR="00C635AA" w:rsidRPr="00FC57B0" w:rsidRDefault="00C635AA" w:rsidP="00C635AA">
      <w:pPr>
        <w:pStyle w:val="Doc-text2"/>
      </w:pPr>
      <w:r w:rsidRPr="00FC57B0">
        <w:t>ZTE and Samsung: we can endorse it</w:t>
      </w:r>
    </w:p>
    <w:p w14:paraId="3BFA3BAD" w14:textId="77777777" w:rsidR="00C635AA" w:rsidRPr="00FC57B0" w:rsidRDefault="00C635AA">
      <w:pPr>
        <w:pStyle w:val="Doc-text2"/>
        <w:numPr>
          <w:ilvl w:val="0"/>
          <w:numId w:val="94"/>
        </w:numPr>
        <w:overflowPunct/>
        <w:autoSpaceDE/>
        <w:autoSpaceDN/>
        <w:adjustRightInd/>
        <w:textAlignment w:val="auto"/>
      </w:pPr>
      <w:r w:rsidRPr="00FC57B0">
        <w:t>endorsed</w:t>
      </w:r>
    </w:p>
    <w:p w14:paraId="09D02EDF" w14:textId="77777777" w:rsidR="00C635AA" w:rsidRPr="00FC57B0" w:rsidRDefault="00C635AA" w:rsidP="00C635AA">
      <w:pPr>
        <w:pStyle w:val="Doc-text2"/>
      </w:pPr>
    </w:p>
    <w:p w14:paraId="12A2DE62" w14:textId="1302CE6E" w:rsidR="00C635AA" w:rsidRPr="00FC57B0" w:rsidRDefault="00C635AA" w:rsidP="00C635AA">
      <w:pPr>
        <w:pStyle w:val="Doc-title"/>
      </w:pPr>
      <w:r w:rsidRPr="00FC57B0">
        <w:lastRenderedPageBreak/>
        <w:t>R2-2303901</w:t>
      </w:r>
      <w:r w:rsidRPr="00FC57B0">
        <w:tab/>
        <w:t>38.304 running CR for R18 NCR</w:t>
      </w:r>
      <w:r w:rsidRPr="00FC57B0">
        <w:tab/>
        <w:t>CATT</w:t>
      </w:r>
      <w:r w:rsidRPr="00FC57B0">
        <w:tab/>
        <w:t>draftCR</w:t>
      </w:r>
      <w:r w:rsidRPr="00FC57B0">
        <w:tab/>
        <w:t>Rel-18</w:t>
      </w:r>
      <w:r w:rsidRPr="00FC57B0">
        <w:tab/>
        <w:t>38.304</w:t>
      </w:r>
      <w:r w:rsidRPr="00FC57B0">
        <w:tab/>
        <w:t>17.4.0</w:t>
      </w:r>
      <w:r w:rsidRPr="00FC57B0">
        <w:tab/>
        <w:t>B</w:t>
      </w:r>
      <w:r w:rsidRPr="00FC57B0">
        <w:tab/>
        <w:t>NR_netcon_repeater</w:t>
      </w:r>
    </w:p>
    <w:p w14:paraId="0D3A0004" w14:textId="77777777" w:rsidR="00C635AA" w:rsidRPr="00FC57B0" w:rsidRDefault="00C635AA" w:rsidP="00C635AA">
      <w:pPr>
        <w:pStyle w:val="Doc-text2"/>
      </w:pPr>
    </w:p>
    <w:p w14:paraId="051F4597" w14:textId="77777777" w:rsidR="00C635AA" w:rsidRPr="00FC57B0" w:rsidRDefault="00C635AA">
      <w:pPr>
        <w:pStyle w:val="EmailDiscussion"/>
        <w:numPr>
          <w:ilvl w:val="0"/>
          <w:numId w:val="25"/>
        </w:numPr>
        <w:overflowPunct/>
        <w:autoSpaceDE/>
        <w:autoSpaceDN/>
        <w:adjustRightInd/>
        <w:textAlignment w:val="auto"/>
      </w:pPr>
      <w:r w:rsidRPr="00FC57B0">
        <w:t>[AT121bis-e][706][NCR]  NCR 38.304 running CR (CATT)</w:t>
      </w:r>
    </w:p>
    <w:p w14:paraId="1BBD64CF" w14:textId="77777777" w:rsidR="00C635AA" w:rsidRPr="00FC57B0" w:rsidRDefault="00C635AA" w:rsidP="00C635AA">
      <w:pPr>
        <w:pStyle w:val="EmailDiscussion2"/>
      </w:pPr>
      <w:r w:rsidRPr="00FC57B0">
        <w:tab/>
        <w:t>Scope: Implement agreements from the meeting</w:t>
      </w:r>
    </w:p>
    <w:p w14:paraId="4BD12075" w14:textId="7A7254C8" w:rsidR="00C635AA" w:rsidRPr="00FC57B0" w:rsidRDefault="00C635AA" w:rsidP="00C635AA">
      <w:pPr>
        <w:pStyle w:val="EmailDiscussion2"/>
      </w:pPr>
      <w:r w:rsidRPr="00FC57B0">
        <w:tab/>
        <w:t>Intended outcome: draft CR in R2-2304416</w:t>
      </w:r>
    </w:p>
    <w:p w14:paraId="30D6F861" w14:textId="77777777" w:rsidR="00C635AA" w:rsidRPr="00FC57B0" w:rsidRDefault="00C635AA" w:rsidP="00C635AA">
      <w:pPr>
        <w:pStyle w:val="EmailDiscussion2"/>
      </w:pPr>
      <w:r w:rsidRPr="00FC57B0">
        <w:tab/>
        <w:t>Deadline:  NCR CB session</w:t>
      </w:r>
    </w:p>
    <w:p w14:paraId="42036CD7" w14:textId="77777777" w:rsidR="00C635AA" w:rsidRPr="00FC57B0" w:rsidRDefault="00C635AA" w:rsidP="00C635AA">
      <w:pPr>
        <w:pStyle w:val="EmailDiscussion2"/>
      </w:pPr>
    </w:p>
    <w:p w14:paraId="18735883" w14:textId="77777777" w:rsidR="00C635AA" w:rsidRPr="00FC57B0" w:rsidRDefault="00C635AA">
      <w:pPr>
        <w:pStyle w:val="Doc-text2"/>
        <w:numPr>
          <w:ilvl w:val="0"/>
          <w:numId w:val="94"/>
        </w:numPr>
        <w:overflowPunct/>
        <w:autoSpaceDE/>
        <w:autoSpaceDN/>
        <w:adjustRightInd/>
        <w:textAlignment w:val="auto"/>
      </w:pPr>
      <w:r w:rsidRPr="00FC57B0">
        <w:t>Short email discussion (deadline Friday 28</w:t>
      </w:r>
      <w:r w:rsidRPr="00FC57B0">
        <w:rPr>
          <w:vertAlign w:val="superscript"/>
        </w:rPr>
        <w:t>th</w:t>
      </w:r>
      <w:r w:rsidRPr="00FC57B0">
        <w:t>) to capture the agreements from the meeting</w:t>
      </w:r>
    </w:p>
    <w:p w14:paraId="473EBC77" w14:textId="77777777" w:rsidR="00C635AA" w:rsidRPr="00FC57B0" w:rsidRDefault="00C635AA" w:rsidP="00C635AA">
      <w:pPr>
        <w:pStyle w:val="Doc-text2"/>
      </w:pPr>
    </w:p>
    <w:p w14:paraId="4CD0FDEB" w14:textId="3132541F" w:rsidR="00C635AA" w:rsidRPr="00FC57B0" w:rsidRDefault="00C635AA" w:rsidP="00C635AA">
      <w:pPr>
        <w:pStyle w:val="Doc-title"/>
      </w:pPr>
      <w:r w:rsidRPr="00FC57B0">
        <w:t>R2-2302789</w:t>
      </w:r>
      <w:r w:rsidRPr="00FC57B0">
        <w:tab/>
        <w:t>Draft 306 CR of Network controlled repeater UE capability</w:t>
      </w:r>
      <w:r w:rsidRPr="00FC57B0">
        <w:tab/>
        <w:t>Intel Corporation</w:t>
      </w:r>
      <w:r w:rsidRPr="00FC57B0">
        <w:tab/>
        <w:t>draftCR</w:t>
      </w:r>
      <w:r w:rsidRPr="00FC57B0">
        <w:tab/>
        <w:t>Rel-18</w:t>
      </w:r>
      <w:r w:rsidRPr="00FC57B0">
        <w:tab/>
        <w:t>38.306</w:t>
      </w:r>
      <w:r w:rsidRPr="00FC57B0">
        <w:tab/>
        <w:t>17.4.0</w:t>
      </w:r>
      <w:r w:rsidRPr="00FC57B0">
        <w:tab/>
        <w:t>B</w:t>
      </w:r>
      <w:r w:rsidRPr="00FC57B0">
        <w:tab/>
        <w:t>NR_netcon_repeater</w:t>
      </w:r>
    </w:p>
    <w:p w14:paraId="08A9EE4D" w14:textId="77777777" w:rsidR="00C635AA" w:rsidRPr="00FC57B0" w:rsidRDefault="00C635AA">
      <w:pPr>
        <w:pStyle w:val="Doc-text2"/>
        <w:numPr>
          <w:ilvl w:val="0"/>
          <w:numId w:val="94"/>
        </w:numPr>
        <w:overflowPunct/>
        <w:autoSpaceDE/>
        <w:autoSpaceDN/>
        <w:adjustRightInd/>
        <w:textAlignment w:val="auto"/>
      </w:pPr>
      <w:r w:rsidRPr="00FC57B0">
        <w:t xml:space="preserve">Endorsed </w:t>
      </w:r>
    </w:p>
    <w:p w14:paraId="7A27AFD9" w14:textId="2067AE45" w:rsidR="00C635AA" w:rsidRPr="00FC57B0" w:rsidRDefault="00C635AA" w:rsidP="00C635AA">
      <w:pPr>
        <w:pStyle w:val="Doc-title"/>
      </w:pPr>
      <w:r w:rsidRPr="00FC57B0">
        <w:t>R2-2302790</w:t>
      </w:r>
      <w:r w:rsidRPr="00FC57B0">
        <w:tab/>
        <w:t>Draft 331 CR of Network controlled repeater UE capability</w:t>
      </w:r>
      <w:r w:rsidRPr="00FC57B0">
        <w:tab/>
        <w:t>Intel Corporation</w:t>
      </w:r>
      <w:r w:rsidRPr="00FC57B0">
        <w:tab/>
        <w:t>draftCR</w:t>
      </w:r>
      <w:r w:rsidRPr="00FC57B0">
        <w:tab/>
        <w:t>Rel-18</w:t>
      </w:r>
      <w:r w:rsidRPr="00FC57B0">
        <w:tab/>
        <w:t>38.331</w:t>
      </w:r>
      <w:r w:rsidRPr="00FC57B0">
        <w:tab/>
        <w:t>17.4.0</w:t>
      </w:r>
      <w:r w:rsidRPr="00FC57B0">
        <w:tab/>
        <w:t>B</w:t>
      </w:r>
      <w:r w:rsidRPr="00FC57B0">
        <w:tab/>
        <w:t>NR_netcon_repeater</w:t>
      </w:r>
    </w:p>
    <w:p w14:paraId="5F921AA8" w14:textId="77777777" w:rsidR="00C635AA" w:rsidRPr="00FC57B0" w:rsidRDefault="00C635AA">
      <w:pPr>
        <w:pStyle w:val="Doc-text2"/>
        <w:numPr>
          <w:ilvl w:val="0"/>
          <w:numId w:val="94"/>
        </w:numPr>
        <w:overflowPunct/>
        <w:autoSpaceDE/>
        <w:autoSpaceDN/>
        <w:adjustRightInd/>
        <w:textAlignment w:val="auto"/>
      </w:pPr>
      <w:r w:rsidRPr="00FC57B0">
        <w:t xml:space="preserve">Endorsed </w:t>
      </w:r>
    </w:p>
    <w:p w14:paraId="03157E92" w14:textId="77777777" w:rsidR="00C635AA" w:rsidRPr="00FC57B0" w:rsidRDefault="00C635AA" w:rsidP="00C635AA">
      <w:pPr>
        <w:pStyle w:val="Doc-text2"/>
      </w:pPr>
    </w:p>
    <w:p w14:paraId="6AA54ADA" w14:textId="77777777" w:rsidR="00C635AA" w:rsidRPr="00FC57B0" w:rsidRDefault="00C635AA">
      <w:pPr>
        <w:pStyle w:val="EmailDiscussion"/>
        <w:numPr>
          <w:ilvl w:val="0"/>
          <w:numId w:val="25"/>
        </w:numPr>
        <w:overflowPunct/>
        <w:autoSpaceDE/>
        <w:autoSpaceDN/>
        <w:adjustRightInd/>
        <w:textAlignment w:val="auto"/>
      </w:pPr>
      <w:r w:rsidRPr="00FC57B0">
        <w:t>[AT121bis-e][707][NCR]  NCR capability running CRs (Intel)</w:t>
      </w:r>
    </w:p>
    <w:p w14:paraId="623586A8" w14:textId="77777777" w:rsidR="00C635AA" w:rsidRPr="00FC57B0" w:rsidRDefault="00C635AA" w:rsidP="00C635AA">
      <w:pPr>
        <w:pStyle w:val="EmailDiscussion2"/>
      </w:pPr>
      <w:r w:rsidRPr="00FC57B0">
        <w:tab/>
        <w:t>Scope: Implement agreements from the meeting</w:t>
      </w:r>
    </w:p>
    <w:p w14:paraId="3A7BB65F" w14:textId="25407898" w:rsidR="00C635AA" w:rsidRPr="00FC57B0" w:rsidRDefault="00C635AA" w:rsidP="00C635AA">
      <w:pPr>
        <w:pStyle w:val="EmailDiscussion2"/>
      </w:pPr>
      <w:r w:rsidRPr="00FC57B0">
        <w:tab/>
        <w:t>Intended outcome: draft CRs in R2-2304417, R2-2304418</w:t>
      </w:r>
    </w:p>
    <w:p w14:paraId="37101E19" w14:textId="77777777" w:rsidR="00C635AA" w:rsidRPr="00FC57B0" w:rsidRDefault="00C635AA" w:rsidP="00C635AA">
      <w:pPr>
        <w:pStyle w:val="EmailDiscussion2"/>
      </w:pPr>
      <w:r w:rsidRPr="00FC57B0">
        <w:tab/>
        <w:t>Deadline:  NCR CB session</w:t>
      </w:r>
    </w:p>
    <w:p w14:paraId="005F78C8" w14:textId="77777777" w:rsidR="00C635AA" w:rsidRPr="00FC57B0" w:rsidRDefault="00C635AA" w:rsidP="00C635AA">
      <w:pPr>
        <w:pStyle w:val="Doc-text2"/>
      </w:pPr>
    </w:p>
    <w:p w14:paraId="69A94002" w14:textId="77777777" w:rsidR="00C635AA" w:rsidRPr="00FC57B0" w:rsidRDefault="00C635AA" w:rsidP="00C635AA">
      <w:pPr>
        <w:pStyle w:val="Heading3"/>
      </w:pPr>
      <w:bookmarkStart w:id="458" w:name="_Toc134112377"/>
      <w:r w:rsidRPr="00FC57B0">
        <w:t>7.1.2</w:t>
      </w:r>
      <w:r w:rsidRPr="00FC57B0">
        <w:tab/>
        <w:t>Signalling for side control information</w:t>
      </w:r>
      <w:bookmarkEnd w:id="458"/>
    </w:p>
    <w:p w14:paraId="1D098524" w14:textId="77777777" w:rsidR="00C635AA" w:rsidRPr="00FC57B0" w:rsidRDefault="00C635AA" w:rsidP="00C635AA">
      <w:pPr>
        <w:pStyle w:val="Comments"/>
      </w:pPr>
      <w:r w:rsidRPr="00FC57B0">
        <w:t xml:space="preserve">Signalling and procedures for for side control information, based on RAN1 agreements. </w:t>
      </w:r>
    </w:p>
    <w:p w14:paraId="114573F9" w14:textId="77777777" w:rsidR="00C635AA" w:rsidRPr="00FC57B0" w:rsidRDefault="00C635AA" w:rsidP="00C635AA">
      <w:pPr>
        <w:pStyle w:val="Comments"/>
      </w:pPr>
    </w:p>
    <w:p w14:paraId="307ECC48" w14:textId="4262442E" w:rsidR="00C635AA" w:rsidRPr="00FC57B0" w:rsidRDefault="00C635AA" w:rsidP="00C635AA">
      <w:r w:rsidRPr="00FC57B0">
        <w:t>R2-2304411</w:t>
      </w:r>
      <w:r w:rsidRPr="00FC57B0">
        <w:tab/>
        <w:t>Summary of agenda item 7.1.2 on signalling for SCI (ZTE)</w:t>
      </w:r>
    </w:p>
    <w:p w14:paraId="0B6FC22C" w14:textId="77777777" w:rsidR="00C635AA" w:rsidRPr="00FC57B0" w:rsidRDefault="00C635AA" w:rsidP="00C635AA"/>
    <w:p w14:paraId="5978C78F" w14:textId="77777777" w:rsidR="00C635AA" w:rsidRPr="00FC57B0" w:rsidRDefault="00C635AA" w:rsidP="00C635AA">
      <w:r w:rsidRPr="00FC57B0">
        <w:rPr>
          <w:b/>
          <w:bCs/>
        </w:rPr>
        <w:t>Proposal 1</w:t>
      </w:r>
      <w:r w:rsidRPr="00FC57B0">
        <w:t xml:space="preserve"> </w:t>
      </w:r>
      <w:r w:rsidRPr="00FC57B0">
        <w:tab/>
        <w:t xml:space="preserve">RAN2 confirms that the NCR Access Link Beam Indication MAC CE can optionally provide the update beam indexes for semi-persistent beam indication, if not provided, the UE applies the beam indication configuration provided by RRC. </w:t>
      </w:r>
    </w:p>
    <w:p w14:paraId="098C8DEC" w14:textId="77777777" w:rsidR="00C635AA" w:rsidRPr="00FC57B0" w:rsidRDefault="00C635AA" w:rsidP="00C635AA"/>
    <w:p w14:paraId="702D4975" w14:textId="77777777" w:rsidR="00C635AA" w:rsidRPr="00FC57B0" w:rsidRDefault="00C635AA" w:rsidP="00C635AA">
      <w:r w:rsidRPr="00FC57B0">
        <w:rPr>
          <w:b/>
          <w:bCs/>
        </w:rPr>
        <w:t>Proposal 2</w:t>
      </w:r>
      <w:r w:rsidRPr="00FC57B0">
        <w:t xml:space="preserve"> </w:t>
      </w:r>
      <w:r w:rsidRPr="00FC57B0">
        <w:tab/>
        <w:t xml:space="preserve">To discuss whether to keep the C-field in NCR Access Link Beam Indication MAC CE. </w:t>
      </w:r>
    </w:p>
    <w:p w14:paraId="14680C96" w14:textId="77777777" w:rsidR="00C635AA" w:rsidRPr="00FC57B0" w:rsidRDefault="00C635AA" w:rsidP="00C635AA">
      <w:pPr>
        <w:rPr>
          <w:lang w:val="en-US"/>
        </w:rPr>
      </w:pPr>
      <w:r w:rsidRPr="00FC57B0">
        <w:rPr>
          <w:lang w:val="en-US"/>
        </w:rPr>
        <w:t>Huawei: length can be used instead</w:t>
      </w:r>
    </w:p>
    <w:p w14:paraId="76B78C5D" w14:textId="77777777" w:rsidR="00C635AA" w:rsidRPr="00FC57B0" w:rsidRDefault="00C635AA" w:rsidP="00C635AA">
      <w:pPr>
        <w:rPr>
          <w:lang w:val="en-US"/>
        </w:rPr>
      </w:pPr>
      <w:r w:rsidRPr="00FC57B0">
        <w:rPr>
          <w:lang w:val="en-US"/>
        </w:rPr>
        <w:t>Samsung: in some cases it C-field may be needed and it is a cleaner approach which follows IAB design for example</w:t>
      </w:r>
    </w:p>
    <w:p w14:paraId="7A90BCA0" w14:textId="77777777" w:rsidR="00C635AA" w:rsidRPr="00FC57B0" w:rsidRDefault="00C635AA" w:rsidP="00C635AA">
      <w:pPr>
        <w:rPr>
          <w:lang w:val="en-US"/>
        </w:rPr>
      </w:pPr>
      <w:r w:rsidRPr="00FC57B0">
        <w:rPr>
          <w:lang w:val="en-US"/>
        </w:rPr>
        <w:t>ZTE: agree with Samsung</w:t>
      </w:r>
    </w:p>
    <w:p w14:paraId="1DA1353F" w14:textId="77777777" w:rsidR="00C635AA" w:rsidRPr="00FC57B0" w:rsidRDefault="00C635AA" w:rsidP="00C635AA">
      <w:pPr>
        <w:rPr>
          <w:lang w:val="en-US"/>
        </w:rPr>
      </w:pPr>
      <w:r w:rsidRPr="00FC57B0">
        <w:rPr>
          <w:lang w:val="en-US"/>
        </w:rPr>
        <w:t>Intel: same view</w:t>
      </w:r>
    </w:p>
    <w:p w14:paraId="4C8473C0" w14:textId="77777777" w:rsidR="00C635AA" w:rsidRPr="00FC57B0" w:rsidRDefault="00C635AA" w:rsidP="00C635AA"/>
    <w:p w14:paraId="105959A1" w14:textId="77777777" w:rsidR="00C635AA" w:rsidRPr="00FC57B0" w:rsidRDefault="00C635AA" w:rsidP="00C635AA">
      <w:r w:rsidRPr="00FC57B0">
        <w:rPr>
          <w:b/>
          <w:bCs/>
        </w:rPr>
        <w:t>Proposal 3</w:t>
      </w:r>
      <w:r w:rsidRPr="00FC57B0">
        <w:t xml:space="preserve"> </w:t>
      </w:r>
      <w:r w:rsidRPr="00FC57B0">
        <w:tab/>
        <w:t xml:space="preserve">To discuss whether to support update of partial beam indexes in NCR Access Link Beam Indication MAC CE. </w:t>
      </w:r>
    </w:p>
    <w:p w14:paraId="4ED036E6" w14:textId="77777777" w:rsidR="00C635AA" w:rsidRPr="00FC57B0" w:rsidRDefault="00C635AA" w:rsidP="00C635AA">
      <w:pPr>
        <w:rPr>
          <w:lang w:val="en-US"/>
        </w:rPr>
      </w:pPr>
      <w:r w:rsidRPr="00FC57B0">
        <w:rPr>
          <w:lang w:val="en-US"/>
        </w:rPr>
        <w:t>Samsung: we should not support partial update, the original intention of RAN1 was to support full update</w:t>
      </w:r>
    </w:p>
    <w:p w14:paraId="24D7055A" w14:textId="77777777" w:rsidR="00C635AA" w:rsidRPr="00FC57B0" w:rsidRDefault="00C635AA" w:rsidP="00C635AA">
      <w:pPr>
        <w:rPr>
          <w:lang w:val="en-US"/>
        </w:rPr>
      </w:pPr>
      <w:r w:rsidRPr="00FC57B0">
        <w:rPr>
          <w:lang w:val="en-US"/>
        </w:rPr>
        <w:t>ZTE, Apple, Huawei: support Samsung</w:t>
      </w:r>
    </w:p>
    <w:p w14:paraId="67F50178" w14:textId="77777777" w:rsidR="00C635AA" w:rsidRPr="00FC57B0" w:rsidRDefault="00C635AA" w:rsidP="00C635AA"/>
    <w:p w14:paraId="3D464624" w14:textId="77777777" w:rsidR="00C635AA" w:rsidRPr="00FC57B0" w:rsidRDefault="00C635AA" w:rsidP="00C635AA">
      <w:r w:rsidRPr="00FC57B0">
        <w:rPr>
          <w:b/>
          <w:bCs/>
        </w:rPr>
        <w:t>Proposal 4</w:t>
      </w:r>
      <w:r w:rsidRPr="00FC57B0">
        <w:t xml:space="preserve"> </w:t>
      </w:r>
      <w:r w:rsidRPr="00FC57B0">
        <w:tab/>
        <w:t xml:space="preserve">If P3 is supported, to further discuss the following options: </w:t>
      </w:r>
    </w:p>
    <w:p w14:paraId="4BFD9BFC" w14:textId="77777777" w:rsidR="00C635AA" w:rsidRPr="00FC57B0" w:rsidRDefault="00C635AA" w:rsidP="00C635AA">
      <w:r w:rsidRPr="00FC57B0">
        <w:t>- Option a: introduce a length field and a beam index list</w:t>
      </w:r>
    </w:p>
    <w:p w14:paraId="5B55E245" w14:textId="77777777" w:rsidR="00C635AA" w:rsidRPr="00FC57B0" w:rsidRDefault="00C635AA" w:rsidP="00C635AA">
      <w:r w:rsidRPr="00FC57B0">
        <w:t>- Option b: introduce a extend bit and a beam index list</w:t>
      </w:r>
    </w:p>
    <w:p w14:paraId="08D65519" w14:textId="77777777" w:rsidR="00C635AA" w:rsidRPr="00FC57B0" w:rsidRDefault="00C635AA" w:rsidP="00C635AA">
      <w:r w:rsidRPr="00FC57B0">
        <w:t>- Option c: introduce a bitmap and a beam index list</w:t>
      </w:r>
    </w:p>
    <w:p w14:paraId="218B665E" w14:textId="77777777" w:rsidR="00C635AA" w:rsidRPr="00FC57B0" w:rsidRDefault="00C635AA" w:rsidP="00C635AA">
      <w:r w:rsidRPr="00FC57B0">
        <w:t>- Option d: introduce length indicator, bitmap and a beam index list.</w:t>
      </w:r>
    </w:p>
    <w:p w14:paraId="7BE2E628" w14:textId="77777777" w:rsidR="00C635AA" w:rsidRPr="00FC57B0" w:rsidRDefault="00C635AA" w:rsidP="00C635AA"/>
    <w:p w14:paraId="4AA48DB5" w14:textId="77777777" w:rsidR="00C635AA" w:rsidRPr="00FC57B0" w:rsidRDefault="00C635AA" w:rsidP="00C635AA">
      <w:r w:rsidRPr="00FC57B0">
        <w:t xml:space="preserve">Proposal 5 </w:t>
      </w:r>
      <w:r w:rsidRPr="00FC57B0">
        <w:tab/>
        <w:t xml:space="preserve">To discuss whether there’s a need to introduce an optional UE capability to indicate whether NCR-MT supports beam index update in Access Link Beam Indication MAC CE. </w:t>
      </w:r>
    </w:p>
    <w:p w14:paraId="25DD384A" w14:textId="77777777" w:rsidR="00C635AA" w:rsidRPr="00FC57B0" w:rsidRDefault="00C635AA" w:rsidP="00C635AA"/>
    <w:p w14:paraId="32C53910" w14:textId="77777777" w:rsidR="00C635AA" w:rsidRPr="00FC57B0" w:rsidRDefault="00C635AA" w:rsidP="00C635AA">
      <w:r w:rsidRPr="00FC57B0">
        <w:t xml:space="preserve">Proposal 6 </w:t>
      </w:r>
      <w:r w:rsidRPr="00FC57B0">
        <w:tab/>
        <w:t>Update the field name of the “Resource set ID” to “Downlink TCI state ID” and “Uplink TCI state ID or SRI”, respectively in the NCR Downlink Backhaul Link Beam Indication and NCR Uplink Backhaul Link Beam Indication.</w:t>
      </w:r>
    </w:p>
    <w:p w14:paraId="532AEDE8" w14:textId="77777777" w:rsidR="00C635AA" w:rsidRPr="00FC57B0" w:rsidRDefault="00C635AA" w:rsidP="00C635AA">
      <w:r w:rsidRPr="00FC57B0">
        <w:tab/>
        <w:t xml:space="preserve">(Note: the name for Uplink MAC CE may be further updated if Proposal 7 is agreed.) </w:t>
      </w:r>
    </w:p>
    <w:p w14:paraId="30F5C7FB" w14:textId="77777777" w:rsidR="00C635AA" w:rsidRPr="00FC57B0" w:rsidRDefault="00C635AA" w:rsidP="00C635AA"/>
    <w:p w14:paraId="6005B4D5" w14:textId="77777777" w:rsidR="00C635AA" w:rsidRPr="00FC57B0" w:rsidRDefault="00C635AA" w:rsidP="00C635AA">
      <w:r w:rsidRPr="00FC57B0">
        <w:rPr>
          <w:b/>
          <w:bCs/>
        </w:rPr>
        <w:t>Proposal 7</w:t>
      </w:r>
      <w:r w:rsidRPr="00FC57B0">
        <w:t xml:space="preserve"> </w:t>
      </w:r>
      <w:r w:rsidRPr="00FC57B0">
        <w:tab/>
        <w:t>To discuss whether to introduce unified TCI state ID in NCR Uplink Backhaul Link Beam Indication MAC CE.</w:t>
      </w:r>
    </w:p>
    <w:p w14:paraId="55F7489D" w14:textId="77777777" w:rsidR="00C635AA" w:rsidRPr="00FC57B0" w:rsidRDefault="00C635AA" w:rsidP="00C635AA">
      <w:pPr>
        <w:rPr>
          <w:lang w:val="en-US"/>
        </w:rPr>
      </w:pPr>
      <w:r w:rsidRPr="00FC57B0">
        <w:rPr>
          <w:lang w:val="en-US"/>
        </w:rPr>
        <w:t>ZTE: we prefer not to introduce unified TCI state ID, we can stick to the existing mechanism.</w:t>
      </w:r>
    </w:p>
    <w:p w14:paraId="0AA984D5" w14:textId="77777777" w:rsidR="00C635AA" w:rsidRPr="00FC57B0" w:rsidRDefault="00C635AA" w:rsidP="00C635AA">
      <w:pPr>
        <w:rPr>
          <w:lang w:val="en-US"/>
        </w:rPr>
      </w:pPr>
      <w:r w:rsidRPr="00FC57B0">
        <w:rPr>
          <w:lang w:val="en-US"/>
        </w:rPr>
        <w:t>Samsung: this was the RAN1 intention.</w:t>
      </w:r>
    </w:p>
    <w:p w14:paraId="24599208" w14:textId="77777777" w:rsidR="00C635AA" w:rsidRPr="00FC57B0" w:rsidRDefault="00C635AA" w:rsidP="00C635AA">
      <w:pPr>
        <w:rPr>
          <w:lang w:val="en-US"/>
        </w:rPr>
      </w:pPr>
      <w:r w:rsidRPr="00FC57B0">
        <w:rPr>
          <w:lang w:val="en-US"/>
        </w:rPr>
        <w:t>Huawei: agree with ZTE, as we agreed in the last meeting two MAC CEs are OK. RAN1 indicated this is in RAN2 domain.</w:t>
      </w:r>
    </w:p>
    <w:p w14:paraId="1B440EA8" w14:textId="77777777" w:rsidR="00C635AA" w:rsidRPr="00FC57B0" w:rsidRDefault="00C635AA" w:rsidP="00C635AA">
      <w:pPr>
        <w:rPr>
          <w:lang w:val="en-US"/>
        </w:rPr>
      </w:pPr>
      <w:r w:rsidRPr="00FC57B0">
        <w:rPr>
          <w:lang w:val="en-US"/>
        </w:rPr>
        <w:t>Samsung: we do not intend to introduce a new MAC CE</w:t>
      </w:r>
    </w:p>
    <w:p w14:paraId="1CF2FD07" w14:textId="77777777" w:rsidR="00C635AA" w:rsidRPr="00FC57B0" w:rsidRDefault="00C635AA" w:rsidP="00C635AA">
      <w:pPr>
        <w:rPr>
          <w:lang w:val="en-US"/>
        </w:rPr>
      </w:pPr>
      <w:r w:rsidRPr="00FC57B0">
        <w:rPr>
          <w:lang w:val="en-US"/>
        </w:rPr>
        <w:t>ZTE: the original intention in RAN1 was to introduce three separate MAC CEs, one separate for unified TCI release-17 mechanism, but in RAN2 we agreed to go with two MAC CEs</w:t>
      </w:r>
    </w:p>
    <w:p w14:paraId="30E1BFA6" w14:textId="77777777" w:rsidR="00C635AA" w:rsidRPr="00FC57B0" w:rsidRDefault="00C635AA" w:rsidP="00C635AA">
      <w:pPr>
        <w:rPr>
          <w:lang w:val="en-US"/>
        </w:rPr>
      </w:pPr>
    </w:p>
    <w:p w14:paraId="5F820F6E" w14:textId="77777777" w:rsidR="00C635AA" w:rsidRPr="00FC57B0" w:rsidRDefault="00C635AA">
      <w:pPr>
        <w:pStyle w:val="ListParagraph"/>
        <w:numPr>
          <w:ilvl w:val="0"/>
          <w:numId w:val="93"/>
        </w:numPr>
        <w:spacing w:after="180"/>
        <w:contextualSpacing/>
        <w:rPr>
          <w:lang w:val="en-US"/>
        </w:rPr>
      </w:pPr>
      <w:r w:rsidRPr="00FC57B0">
        <w:rPr>
          <w:lang w:val="en-US"/>
        </w:rPr>
        <w:t>To be continued offline</w:t>
      </w:r>
    </w:p>
    <w:p w14:paraId="1B96DDC8" w14:textId="77777777" w:rsidR="00C635AA" w:rsidRPr="00FC57B0" w:rsidRDefault="00C635AA" w:rsidP="00C635AA"/>
    <w:p w14:paraId="05C70DF0" w14:textId="77777777" w:rsidR="00C635AA" w:rsidRPr="00FC57B0" w:rsidRDefault="00C635AA" w:rsidP="00C635AA">
      <w:r w:rsidRPr="00FC57B0">
        <w:rPr>
          <w:b/>
          <w:bCs/>
        </w:rPr>
        <w:t>Proposal 8</w:t>
      </w:r>
      <w:r w:rsidRPr="00FC57B0">
        <w:t xml:space="preserve"> </w:t>
      </w:r>
      <w:r w:rsidRPr="00FC57B0">
        <w:tab/>
        <w:t>RAN2 confirms that the name to be used for a new dedicated RNTI value for NCR-MT is NCR-RNTI.</w:t>
      </w:r>
    </w:p>
    <w:p w14:paraId="406E6038" w14:textId="77777777" w:rsidR="00C635AA" w:rsidRPr="00FC57B0" w:rsidRDefault="00C635AA" w:rsidP="00C635AA"/>
    <w:p w14:paraId="656E0860" w14:textId="77777777" w:rsidR="00C635AA" w:rsidRPr="00FC57B0" w:rsidRDefault="00C635AA" w:rsidP="00C635AA">
      <w:r w:rsidRPr="00FC57B0">
        <w:rPr>
          <w:b/>
          <w:bCs/>
        </w:rPr>
        <w:t>Proposal 9</w:t>
      </w:r>
      <w:r w:rsidRPr="00FC57B0">
        <w:t xml:space="preserve"> </w:t>
      </w:r>
      <w:r w:rsidRPr="00FC57B0">
        <w:tab/>
        <w:t>RAN2 confirms that NCR-RNTI is used to scramble the PDCCHs that carrying side control information and C-RNTI is used to scramble the PDSCHs that carrying side control information via RRC and MAC CE.</w:t>
      </w:r>
    </w:p>
    <w:p w14:paraId="49444861" w14:textId="77777777" w:rsidR="00C635AA" w:rsidRPr="00FC57B0" w:rsidRDefault="00C635AA" w:rsidP="00C635AA"/>
    <w:p w14:paraId="5B999498" w14:textId="45393C71" w:rsidR="00C635AA" w:rsidRPr="00FC57B0" w:rsidRDefault="00C635AA" w:rsidP="00C635AA">
      <w:r w:rsidRPr="00FC57B0">
        <w:t>Proposal 10</w:t>
      </w:r>
      <w:r w:rsidRPr="00FC57B0">
        <w:tab/>
        <w:t>RAN2 confirms that the one-octet eLCID space should be used for the new NCR MAC CEs, as per R2-2303445. RAN2 understands that the final values chosen from this space may differ from the ones in the final version of the NCR MAC CatB CR, due to potential alignment across different Rel-18 WIs.</w:t>
      </w:r>
    </w:p>
    <w:p w14:paraId="2DE65F84" w14:textId="77777777" w:rsidR="00C635AA" w:rsidRPr="00FC57B0" w:rsidRDefault="00C635AA" w:rsidP="00C635AA"/>
    <w:p w14:paraId="79EB0BB0" w14:textId="77777777" w:rsidR="00C635AA" w:rsidRPr="00FC57B0" w:rsidRDefault="00C635AA" w:rsidP="00C635AA">
      <w:r w:rsidRPr="00FC57B0">
        <w:t>Proposal 11</w:t>
      </w:r>
      <w:r w:rsidRPr="00FC57B0">
        <w:tab/>
        <w:t>Update Clause 3 of the MAC spec with NCR definitions and abbreviations, once a stable version of the stage-2 CR is available. Existing definition of “NR backhaul link” (as used in IAB) should be noted.</w:t>
      </w:r>
    </w:p>
    <w:p w14:paraId="492C5CBE" w14:textId="77777777" w:rsidR="00C635AA" w:rsidRPr="00FC57B0" w:rsidRDefault="00C635AA" w:rsidP="00C635AA"/>
    <w:p w14:paraId="45EEBDF7" w14:textId="77777777" w:rsidR="00C635AA" w:rsidRPr="00FC57B0" w:rsidRDefault="00C635AA" w:rsidP="00C635AA">
      <w:r w:rsidRPr="00FC57B0">
        <w:t xml:space="preserve">Proposal 12 Keep the current field description of priorityFlag in RRC running CR. </w:t>
      </w:r>
    </w:p>
    <w:p w14:paraId="72FA7782" w14:textId="77777777" w:rsidR="00C635AA" w:rsidRPr="00FC57B0" w:rsidRDefault="00C635AA" w:rsidP="00C635AA"/>
    <w:p w14:paraId="0DC79AB5" w14:textId="77777777" w:rsidR="00C635AA" w:rsidRPr="00FC57B0" w:rsidRDefault="00C635AA" w:rsidP="00C635AA">
      <w:r w:rsidRPr="00FC57B0">
        <w:t xml:space="preserve">Proposal 13 Wait for RAN1 inputs about the value range of ncr-periodicity for periodic and semi-persistent time resource, and redefine the slotOffsetPeriodic-r18 and slotOffsetSemiPersistent-r18 fields as CHOICE structure. </w:t>
      </w:r>
    </w:p>
    <w:p w14:paraId="3D86DB8F" w14:textId="77777777" w:rsidR="00C635AA" w:rsidRPr="00FC57B0" w:rsidRDefault="00C635AA" w:rsidP="00C635AA"/>
    <w:p w14:paraId="79A1D390" w14:textId="77777777" w:rsidR="00C635AA" w:rsidRPr="00FC57B0" w:rsidRDefault="00C635AA" w:rsidP="00C635AA">
      <w:pPr>
        <w:rPr>
          <w:lang w:val="en-US"/>
        </w:rPr>
      </w:pPr>
      <w:r w:rsidRPr="00FC57B0">
        <w:t>Proposal 14 Update the field names contained in NCR-FwdConfig-r18, i.e. remove “ncr-”, change “Resource” into “Rsrc”, and keep the IE definitions and Multiplicities as they are</w:t>
      </w:r>
      <w:r w:rsidRPr="00FC57B0">
        <w:rPr>
          <w:lang w:val="en-US"/>
        </w:rPr>
        <w:t>.</w:t>
      </w:r>
    </w:p>
    <w:p w14:paraId="503E3A9D" w14:textId="77777777" w:rsidR="00C635AA" w:rsidRPr="00FC57B0" w:rsidRDefault="00C635AA" w:rsidP="00C635AA">
      <w:pPr>
        <w:rPr>
          <w:lang w:val="en-US"/>
        </w:rPr>
      </w:pPr>
    </w:p>
    <w:tbl>
      <w:tblPr>
        <w:tblStyle w:val="TableGrid"/>
        <w:tblW w:w="0" w:type="auto"/>
        <w:tblLook w:val="04A0" w:firstRow="1" w:lastRow="0" w:firstColumn="1" w:lastColumn="0" w:noHBand="0" w:noVBand="1"/>
      </w:tblPr>
      <w:tblGrid>
        <w:gridCol w:w="9350"/>
      </w:tblGrid>
      <w:tr w:rsidR="00C635AA" w:rsidRPr="00FC57B0" w14:paraId="59A11F2B" w14:textId="77777777" w:rsidTr="001429DE">
        <w:tc>
          <w:tcPr>
            <w:tcW w:w="9350" w:type="dxa"/>
          </w:tcPr>
          <w:p w14:paraId="7E5B8A40" w14:textId="77777777" w:rsidR="00C635AA" w:rsidRPr="00FC57B0" w:rsidRDefault="00C635AA" w:rsidP="001429DE">
            <w:pPr>
              <w:rPr>
                <w:lang w:val="en-US"/>
              </w:rPr>
            </w:pPr>
            <w:r w:rsidRPr="00FC57B0">
              <w:rPr>
                <w:lang w:val="en-US"/>
              </w:rPr>
              <w:t>Agreements:</w:t>
            </w:r>
          </w:p>
          <w:p w14:paraId="18D3A4B3" w14:textId="77777777" w:rsidR="00C635AA" w:rsidRPr="00FC57B0" w:rsidRDefault="00C635AA" w:rsidP="001429DE">
            <w:r w:rsidRPr="00FC57B0">
              <w:t>RAN2 confirms that the NCR Access Link Beam Indication MAC CE can optionally provide the update</w:t>
            </w:r>
            <w:r w:rsidRPr="00FC57B0">
              <w:rPr>
                <w:lang w:val="en-US"/>
              </w:rPr>
              <w:t>d</w:t>
            </w:r>
            <w:r w:rsidRPr="00FC57B0">
              <w:t xml:space="preserve"> beam indexes for semi-persistent beam indication, </w:t>
            </w:r>
            <w:r w:rsidRPr="00FC57B0">
              <w:rPr>
                <w:lang w:val="en-US"/>
              </w:rPr>
              <w:t xml:space="preserve">and </w:t>
            </w:r>
            <w:r w:rsidRPr="00FC57B0">
              <w:t>if not provided, the UE applies the beam indication configuration provided by RRC.</w:t>
            </w:r>
          </w:p>
          <w:p w14:paraId="0A622CCA" w14:textId="77777777" w:rsidR="00C635AA" w:rsidRPr="00FC57B0" w:rsidRDefault="00C635AA" w:rsidP="001429DE"/>
          <w:p w14:paraId="735CF8FA" w14:textId="77777777" w:rsidR="00C635AA" w:rsidRPr="00FC57B0" w:rsidRDefault="00C635AA" w:rsidP="001429DE">
            <w:pPr>
              <w:rPr>
                <w:lang w:val="en-US"/>
              </w:rPr>
            </w:pPr>
            <w:r w:rsidRPr="00FC57B0">
              <w:rPr>
                <w:lang w:val="en-US"/>
              </w:rPr>
              <w:t>T</w:t>
            </w:r>
            <w:r w:rsidRPr="00FC57B0">
              <w:t>o keep the C-field in NCR Access Link Beam Indication MAC CE</w:t>
            </w:r>
            <w:r w:rsidRPr="00FC57B0">
              <w:rPr>
                <w:lang w:val="en-US"/>
              </w:rPr>
              <w:t>.</w:t>
            </w:r>
          </w:p>
          <w:p w14:paraId="50C8867B" w14:textId="77777777" w:rsidR="00C635AA" w:rsidRPr="00FC57B0" w:rsidRDefault="00C635AA" w:rsidP="001429DE">
            <w:pPr>
              <w:rPr>
                <w:lang w:val="en-US"/>
              </w:rPr>
            </w:pPr>
          </w:p>
          <w:p w14:paraId="37DBF9AC" w14:textId="77777777" w:rsidR="00C635AA" w:rsidRPr="00FC57B0" w:rsidRDefault="00C635AA" w:rsidP="001429DE">
            <w:pPr>
              <w:rPr>
                <w:lang w:val="en-US"/>
              </w:rPr>
            </w:pPr>
            <w:r w:rsidRPr="00FC57B0">
              <w:t>RAN2 confirms that the name to be used for a new dedicated RNTI value for NCR-MT is NCR-RNTI</w:t>
            </w:r>
            <w:r w:rsidRPr="00FC57B0">
              <w:rPr>
                <w:lang w:val="en-US"/>
              </w:rPr>
              <w:t>.</w:t>
            </w:r>
          </w:p>
          <w:p w14:paraId="0D05FEEC" w14:textId="77777777" w:rsidR="00C635AA" w:rsidRPr="00FC57B0" w:rsidRDefault="00C635AA" w:rsidP="001429DE">
            <w:pPr>
              <w:rPr>
                <w:lang w:val="en-US"/>
              </w:rPr>
            </w:pPr>
          </w:p>
          <w:p w14:paraId="3A11697E" w14:textId="77777777" w:rsidR="00C635AA" w:rsidRPr="00FC57B0" w:rsidRDefault="00C635AA" w:rsidP="001429DE">
            <w:pPr>
              <w:rPr>
                <w:lang w:val="en-US"/>
              </w:rPr>
            </w:pPr>
            <w:r w:rsidRPr="00FC57B0">
              <w:t>RAN2 confirms that NCR-RNTI is used to scramble the PDCCHs that carrying side control information and C-RNTI is used to scramble the PDSCHs that carrying side control information via RRC and MAC CE</w:t>
            </w:r>
            <w:r w:rsidRPr="00FC57B0">
              <w:rPr>
                <w:lang w:val="en-US"/>
              </w:rPr>
              <w:t>.</w:t>
            </w:r>
          </w:p>
          <w:p w14:paraId="4908E4BC" w14:textId="77777777" w:rsidR="00C635AA" w:rsidRPr="00FC57B0" w:rsidRDefault="00C635AA" w:rsidP="001429DE">
            <w:pPr>
              <w:rPr>
                <w:lang w:val="en-US"/>
              </w:rPr>
            </w:pPr>
          </w:p>
          <w:p w14:paraId="753BD197" w14:textId="77777777" w:rsidR="00C635AA" w:rsidRPr="00FC57B0" w:rsidRDefault="00C635AA" w:rsidP="001429DE">
            <w:pPr>
              <w:rPr>
                <w:lang w:val="en-US"/>
              </w:rPr>
            </w:pPr>
            <w:r w:rsidRPr="00FC57B0">
              <w:rPr>
                <w:lang w:val="en-US"/>
              </w:rPr>
              <w:t xml:space="preserve">RAN2 will not </w:t>
            </w:r>
            <w:r w:rsidRPr="00FC57B0">
              <w:t>support update of partial beam indexes in NCR Access Link Beam Indication MAC CE</w:t>
            </w:r>
            <w:r w:rsidRPr="00FC57B0">
              <w:rPr>
                <w:lang w:val="en-US"/>
              </w:rPr>
              <w:t>.</w:t>
            </w:r>
          </w:p>
          <w:p w14:paraId="12E49122" w14:textId="77777777" w:rsidR="00C635AA" w:rsidRPr="00FC57B0" w:rsidRDefault="00C635AA" w:rsidP="001429DE">
            <w:pPr>
              <w:rPr>
                <w:lang w:val="en-US"/>
              </w:rPr>
            </w:pPr>
          </w:p>
          <w:p w14:paraId="65A081D1" w14:textId="259B5246" w:rsidR="00C635AA" w:rsidRPr="00FC57B0" w:rsidRDefault="00C635AA" w:rsidP="001429DE">
            <w:pPr>
              <w:rPr>
                <w:lang w:val="en-US"/>
              </w:rPr>
            </w:pPr>
            <w:r w:rsidRPr="00FC57B0">
              <w:t>RAN2 confirms that the one-octet eLCID space should be used for the new NCR MAC CEs, as per R2-2303445. RAN2 understands that the final values chosen from this space may differ from the ones in the final version of the NCR MAC CatB CR, due to potential alignment across different Rel-18 W</w:t>
            </w:r>
          </w:p>
        </w:tc>
      </w:tr>
    </w:tbl>
    <w:p w14:paraId="15359236" w14:textId="77777777" w:rsidR="00C635AA" w:rsidRPr="00FC57B0" w:rsidRDefault="00C635AA" w:rsidP="00C635AA">
      <w:pPr>
        <w:pStyle w:val="Comments"/>
      </w:pPr>
    </w:p>
    <w:p w14:paraId="4336D013" w14:textId="77777777" w:rsidR="00C635AA" w:rsidRPr="00FC57B0" w:rsidRDefault="00C635AA">
      <w:pPr>
        <w:pStyle w:val="Comments"/>
        <w:numPr>
          <w:ilvl w:val="0"/>
          <w:numId w:val="93"/>
        </w:numPr>
        <w:overflowPunct/>
        <w:autoSpaceDE/>
        <w:autoSpaceDN/>
        <w:adjustRightInd/>
        <w:textAlignment w:val="auto"/>
        <w:rPr>
          <w:i w:val="0"/>
          <w:iCs/>
        </w:rPr>
      </w:pPr>
      <w:r w:rsidRPr="00FC57B0">
        <w:rPr>
          <w:i w:val="0"/>
          <w:iCs/>
        </w:rPr>
        <w:t xml:space="preserve">The remianing untreated proposals will be taken as part of the MAC and RRC running CRs email discussions. </w:t>
      </w:r>
    </w:p>
    <w:p w14:paraId="28D9340F" w14:textId="77777777" w:rsidR="00C635AA" w:rsidRPr="00FC57B0" w:rsidRDefault="00C635AA" w:rsidP="00C635AA">
      <w:pPr>
        <w:pStyle w:val="Comments"/>
      </w:pPr>
    </w:p>
    <w:p w14:paraId="2FAEDE0B" w14:textId="77777777" w:rsidR="00C635AA" w:rsidRPr="00FC57B0" w:rsidRDefault="00C635AA" w:rsidP="00C635AA">
      <w:pPr>
        <w:pStyle w:val="Comments"/>
        <w:rPr>
          <w:sz w:val="20"/>
        </w:rPr>
      </w:pPr>
      <w:r w:rsidRPr="00FC57B0">
        <w:lastRenderedPageBreak/>
        <w:t>The following contributions will not be treated individually due to lack of time.</w:t>
      </w:r>
    </w:p>
    <w:p w14:paraId="6289277B" w14:textId="77777777" w:rsidR="00C635AA" w:rsidRPr="00FC57B0" w:rsidRDefault="00C635AA" w:rsidP="00C635AA">
      <w:pPr>
        <w:pStyle w:val="Doc-title"/>
      </w:pPr>
    </w:p>
    <w:p w14:paraId="42BC9192" w14:textId="41113D6F" w:rsidR="00C635AA" w:rsidRPr="00FC57B0" w:rsidRDefault="00C635AA" w:rsidP="00C635AA">
      <w:pPr>
        <w:pStyle w:val="Doc-title"/>
      </w:pPr>
      <w:r w:rsidRPr="00FC57B0">
        <w:t>R2-2303446</w:t>
      </w:r>
      <w:r w:rsidRPr="00FC57B0">
        <w:tab/>
        <w:t>Outstanding MAC issues</w:t>
      </w:r>
      <w:r w:rsidRPr="00FC57B0">
        <w:tab/>
        <w:t>Samsung R&amp;D Institute UK</w:t>
      </w:r>
      <w:r w:rsidRPr="00FC57B0">
        <w:tab/>
        <w:t>discussion</w:t>
      </w:r>
    </w:p>
    <w:p w14:paraId="5729597E" w14:textId="47AC8653" w:rsidR="00C635AA" w:rsidRPr="00FC57B0" w:rsidRDefault="00C635AA" w:rsidP="00C635AA">
      <w:pPr>
        <w:pStyle w:val="Doc-text2"/>
      </w:pPr>
      <w:r w:rsidRPr="00FC57B0">
        <w:t>=&gt; TP is agreed</w:t>
      </w:r>
    </w:p>
    <w:p w14:paraId="685B0D3D" w14:textId="77777777" w:rsidR="00C635AA" w:rsidRPr="00FC57B0" w:rsidRDefault="00C635AA" w:rsidP="00C635AA">
      <w:pPr>
        <w:pStyle w:val="Doc-text2"/>
      </w:pPr>
    </w:p>
    <w:p w14:paraId="0817CE88" w14:textId="72A5C586" w:rsidR="00C635AA" w:rsidRPr="00FC57B0" w:rsidRDefault="00C635AA" w:rsidP="00C635AA">
      <w:pPr>
        <w:pStyle w:val="Doc-title"/>
      </w:pPr>
      <w:r w:rsidRPr="00FC57B0">
        <w:t>R2-2302927</w:t>
      </w:r>
      <w:r w:rsidRPr="00FC57B0">
        <w:tab/>
        <w:t>Further issues related to NCR ON/OFF behaviour and side control configuration</w:t>
      </w:r>
      <w:r w:rsidRPr="00FC57B0">
        <w:tab/>
        <w:t>Nokia, Nokia Shanghai Bell</w:t>
      </w:r>
      <w:r w:rsidRPr="00FC57B0">
        <w:tab/>
        <w:t>discussion</w:t>
      </w:r>
      <w:r w:rsidRPr="00FC57B0">
        <w:tab/>
        <w:t>Rel-18</w:t>
      </w:r>
      <w:r w:rsidRPr="00FC57B0">
        <w:tab/>
        <w:t>NR_netcon_repeater</w:t>
      </w:r>
    </w:p>
    <w:p w14:paraId="145AE411" w14:textId="67DA4CFD" w:rsidR="00C635AA" w:rsidRPr="00FC57B0" w:rsidRDefault="00C635AA" w:rsidP="00C635AA">
      <w:pPr>
        <w:pStyle w:val="Doc-title"/>
      </w:pPr>
      <w:r w:rsidRPr="00FC57B0">
        <w:t>R2-2303237</w:t>
      </w:r>
      <w:r w:rsidRPr="00FC57B0">
        <w:tab/>
        <w:t>Remaining issues for side control information</w:t>
      </w:r>
      <w:r w:rsidRPr="00FC57B0">
        <w:tab/>
        <w:t>Lenovo</w:t>
      </w:r>
      <w:r w:rsidRPr="00FC57B0">
        <w:tab/>
        <w:t>discussion</w:t>
      </w:r>
      <w:r w:rsidRPr="00FC57B0">
        <w:tab/>
        <w:t>Rel-18</w:t>
      </w:r>
    </w:p>
    <w:p w14:paraId="7DEC1D8A" w14:textId="1B183233" w:rsidR="00C635AA" w:rsidRPr="00FC57B0" w:rsidRDefault="00C635AA" w:rsidP="00C635AA">
      <w:pPr>
        <w:pStyle w:val="Doc-title"/>
      </w:pPr>
      <w:r w:rsidRPr="00FC57B0">
        <w:t>R2-2303263</w:t>
      </w:r>
      <w:r w:rsidRPr="00FC57B0">
        <w:tab/>
        <w:t>MAC CE Design for Semi-Persistent Beam Configuration</w:t>
      </w:r>
      <w:r w:rsidRPr="00FC57B0">
        <w:tab/>
        <w:t>vivo</w:t>
      </w:r>
      <w:r w:rsidRPr="00FC57B0">
        <w:tab/>
        <w:t>discussion</w:t>
      </w:r>
      <w:r w:rsidRPr="00FC57B0">
        <w:tab/>
        <w:t>Rel-18</w:t>
      </w:r>
    </w:p>
    <w:p w14:paraId="66362E44" w14:textId="79FBFE6C" w:rsidR="00C635AA" w:rsidRPr="00FC57B0" w:rsidRDefault="00C635AA" w:rsidP="00C635AA">
      <w:pPr>
        <w:pStyle w:val="Doc-title"/>
      </w:pPr>
      <w:r w:rsidRPr="00FC57B0">
        <w:t>R2-2303290</w:t>
      </w:r>
      <w:r w:rsidRPr="00FC57B0">
        <w:tab/>
        <w:t>Remaining issues in NCR RRC running CR</w:t>
      </w:r>
      <w:r w:rsidRPr="00FC57B0">
        <w:tab/>
        <w:t>ZTE Corporation, Sanechips</w:t>
      </w:r>
      <w:r w:rsidRPr="00FC57B0">
        <w:tab/>
        <w:t>discussion</w:t>
      </w:r>
      <w:r w:rsidRPr="00FC57B0">
        <w:tab/>
        <w:t>Rel-18</w:t>
      </w:r>
      <w:r w:rsidRPr="00FC57B0">
        <w:tab/>
        <w:t>NR_netcon_repeater</w:t>
      </w:r>
    </w:p>
    <w:p w14:paraId="4799DFB6" w14:textId="167A0CF3" w:rsidR="00C635AA" w:rsidRPr="00FC57B0" w:rsidRDefault="00C635AA" w:rsidP="00C635AA">
      <w:pPr>
        <w:pStyle w:val="Doc-title"/>
      </w:pPr>
      <w:r w:rsidRPr="00FC57B0">
        <w:t>R2-2303772</w:t>
      </w:r>
      <w:r w:rsidRPr="00FC57B0">
        <w:tab/>
        <w:t>Considerations on signalling for side control information</w:t>
      </w:r>
      <w:r w:rsidRPr="00FC57B0">
        <w:tab/>
        <w:t>China Telecom</w:t>
      </w:r>
      <w:r w:rsidRPr="00FC57B0">
        <w:tab/>
        <w:t>discussion</w:t>
      </w:r>
    </w:p>
    <w:p w14:paraId="7528305E" w14:textId="51650B87" w:rsidR="00C635AA" w:rsidRPr="00FC57B0" w:rsidRDefault="00C635AA" w:rsidP="00C635AA">
      <w:pPr>
        <w:pStyle w:val="Doc-title"/>
      </w:pPr>
      <w:r w:rsidRPr="00FC57B0">
        <w:t>R2-2303973</w:t>
      </w:r>
      <w:r w:rsidRPr="00FC57B0">
        <w:tab/>
        <w:t>Discussion on MAC issues for NCR</w:t>
      </w:r>
      <w:r w:rsidRPr="00FC57B0">
        <w:tab/>
        <w:t>Huawei, HiSilicon</w:t>
      </w:r>
      <w:r w:rsidRPr="00FC57B0">
        <w:tab/>
        <w:t>discussion</w:t>
      </w:r>
      <w:r w:rsidRPr="00FC57B0">
        <w:tab/>
        <w:t>Rel-18</w:t>
      </w:r>
      <w:r w:rsidRPr="00FC57B0">
        <w:tab/>
        <w:t>NR_netcon_repeater</w:t>
      </w:r>
    </w:p>
    <w:p w14:paraId="21D46B87" w14:textId="77777777" w:rsidR="00C635AA" w:rsidRPr="00FC57B0" w:rsidRDefault="00C635AA" w:rsidP="00C635AA">
      <w:pPr>
        <w:pStyle w:val="Doc-text2"/>
      </w:pPr>
    </w:p>
    <w:p w14:paraId="6D2DEABD" w14:textId="77777777" w:rsidR="00C635AA" w:rsidRPr="00FC57B0" w:rsidRDefault="00C635AA" w:rsidP="00C635AA">
      <w:pPr>
        <w:pStyle w:val="Heading3"/>
      </w:pPr>
      <w:bookmarkStart w:id="459" w:name="_Toc134112378"/>
      <w:r w:rsidRPr="00FC57B0">
        <w:t>7.1.3</w:t>
      </w:r>
      <w:r w:rsidRPr="00FC57B0">
        <w:tab/>
        <w:t>Other RAN2 aspects</w:t>
      </w:r>
      <w:bookmarkEnd w:id="459"/>
    </w:p>
    <w:p w14:paraId="1593468E" w14:textId="77777777" w:rsidR="00C635AA" w:rsidRPr="00FC57B0" w:rsidRDefault="00C635AA" w:rsidP="00C635AA">
      <w:pPr>
        <w:pStyle w:val="Comments"/>
        <w:rPr>
          <w:sz w:val="20"/>
        </w:rPr>
      </w:pPr>
      <w:r w:rsidRPr="00FC57B0">
        <w:t xml:space="preserve">Other RAN2 aspects, including: </w:t>
      </w:r>
      <w:r w:rsidRPr="00FC57B0">
        <w:rPr>
          <w:sz w:val="20"/>
        </w:rPr>
        <w:t>SI impacts, RRC states, RRM, capabilities</w:t>
      </w:r>
      <w:r w:rsidRPr="00FC57B0">
        <w:t xml:space="preserve"> and others not covered by 8.1.2.</w:t>
      </w:r>
    </w:p>
    <w:p w14:paraId="4E066CA8" w14:textId="4BD8769F" w:rsidR="00C635AA" w:rsidRPr="00FC57B0" w:rsidRDefault="00C635AA" w:rsidP="00C635AA">
      <w:pPr>
        <w:pStyle w:val="Doc-title"/>
      </w:pPr>
      <w:r w:rsidRPr="00FC57B0">
        <w:t>R2-2303288</w:t>
      </w:r>
      <w:r w:rsidRPr="00FC57B0">
        <w:tab/>
        <w:t>Report of [Post121][703][NCR] Open issues on NCR RRC</w:t>
      </w:r>
      <w:r w:rsidRPr="00FC57B0">
        <w:tab/>
        <w:t>ZTE Corporation</w:t>
      </w:r>
      <w:r w:rsidRPr="00FC57B0">
        <w:tab/>
        <w:t>report</w:t>
      </w:r>
      <w:r w:rsidRPr="00FC57B0">
        <w:tab/>
        <w:t>Rel-18</w:t>
      </w:r>
      <w:r w:rsidRPr="00FC57B0">
        <w:tab/>
        <w:t>NR_netcon_repeater</w:t>
      </w:r>
    </w:p>
    <w:p w14:paraId="67835646" w14:textId="77777777" w:rsidR="00C635AA" w:rsidRPr="00FC57B0" w:rsidRDefault="00C635AA" w:rsidP="00C635AA">
      <w:pPr>
        <w:pStyle w:val="Doc-text2"/>
        <w:ind w:left="0" w:firstLine="0"/>
      </w:pPr>
    </w:p>
    <w:p w14:paraId="3491B530" w14:textId="77777777" w:rsidR="00C635AA" w:rsidRPr="00FC57B0" w:rsidRDefault="00C635AA" w:rsidP="00C635AA">
      <w:pPr>
        <w:ind w:left="996" w:hangingChars="496" w:hanging="996"/>
        <w:rPr>
          <w:rFonts w:cs="Arial"/>
          <w:bCs/>
          <w:lang w:eastAsia="zh-CN"/>
        </w:rPr>
      </w:pPr>
      <w:r w:rsidRPr="00FC57B0">
        <w:rPr>
          <w:rFonts w:cs="Arial" w:hint="eastAsia"/>
          <w:b/>
          <w:lang w:eastAsia="zh-CN"/>
        </w:rPr>
        <w:t>P</w:t>
      </w:r>
      <w:r w:rsidRPr="00FC57B0">
        <w:rPr>
          <w:rFonts w:cs="Arial"/>
          <w:b/>
          <w:lang w:eastAsia="zh-CN"/>
        </w:rPr>
        <w:t>roposal 1</w:t>
      </w:r>
      <w:r w:rsidRPr="00FC57B0">
        <w:rPr>
          <w:rFonts w:cs="Arial"/>
          <w:bCs/>
          <w:lang w:eastAsia="zh-CN"/>
        </w:rPr>
        <w:t xml:space="preserve">   From RAN2 perspective, NAS spec already specifies the behaviour for the case when NCR-MT selects a suitable cell after it was camping on acceptable cell or no cell was found. No need to specify new mechanism for this scenario. (can be revisited if company identifies problem)</w:t>
      </w:r>
    </w:p>
    <w:p w14:paraId="54E0D2A5" w14:textId="77777777" w:rsidR="00C635AA" w:rsidRPr="00FC57B0" w:rsidRDefault="00C635AA" w:rsidP="00C635AA">
      <w:pPr>
        <w:ind w:left="992" w:hangingChars="496" w:hanging="992"/>
        <w:rPr>
          <w:rFonts w:cs="Arial"/>
          <w:bCs/>
          <w:lang w:eastAsia="zh-CN"/>
        </w:rPr>
      </w:pPr>
      <w:r w:rsidRPr="00FC57B0">
        <w:rPr>
          <w:rFonts w:cs="Arial"/>
          <w:bCs/>
          <w:lang w:eastAsia="zh-CN"/>
        </w:rPr>
        <w:t>Huawei: NCR-MT should go CONNECTED when it selects a suitable cell</w:t>
      </w:r>
    </w:p>
    <w:p w14:paraId="4FFDE679" w14:textId="77777777" w:rsidR="00C635AA" w:rsidRPr="00FC57B0" w:rsidRDefault="00C635AA" w:rsidP="00C635AA">
      <w:pPr>
        <w:ind w:left="992" w:hangingChars="496" w:hanging="992"/>
        <w:rPr>
          <w:rFonts w:cs="Arial"/>
          <w:bCs/>
          <w:lang w:eastAsia="zh-CN"/>
        </w:rPr>
      </w:pPr>
      <w:r w:rsidRPr="00FC57B0">
        <w:rPr>
          <w:rFonts w:cs="Arial"/>
          <w:bCs/>
          <w:lang w:eastAsia="zh-CN"/>
        </w:rPr>
        <w:t xml:space="preserve">Intel, ZTE: NAS will initiate the connection immediately. </w:t>
      </w:r>
    </w:p>
    <w:p w14:paraId="5A7F8453" w14:textId="77777777" w:rsidR="00C635AA" w:rsidRPr="00FC57B0" w:rsidRDefault="00C635AA" w:rsidP="00C635AA">
      <w:pPr>
        <w:ind w:left="992" w:hangingChars="496" w:hanging="992"/>
        <w:rPr>
          <w:rFonts w:cs="Arial"/>
          <w:bCs/>
          <w:lang w:eastAsia="zh-CN"/>
        </w:rPr>
      </w:pPr>
    </w:p>
    <w:p w14:paraId="69045238" w14:textId="77777777" w:rsidR="00C635AA" w:rsidRPr="00FC57B0" w:rsidRDefault="00C635AA" w:rsidP="00C635AA">
      <w:pPr>
        <w:ind w:left="992" w:hangingChars="496" w:hanging="992"/>
        <w:rPr>
          <w:rFonts w:cs="Arial"/>
          <w:bCs/>
          <w:lang w:eastAsia="zh-CN"/>
        </w:rPr>
      </w:pPr>
      <w:r w:rsidRPr="00FC57B0">
        <w:rPr>
          <w:rFonts w:cs="Arial"/>
          <w:bCs/>
          <w:lang w:eastAsia="zh-CN"/>
        </w:rPr>
        <w:t>=&gt;RAN2 understands that NCR-MT will initiate connection immediately when it selects a suitable cell from an acceptable cell.</w:t>
      </w:r>
    </w:p>
    <w:p w14:paraId="65D32806" w14:textId="77777777" w:rsidR="00C635AA" w:rsidRPr="00FC57B0" w:rsidRDefault="00C635AA" w:rsidP="00C635AA">
      <w:pPr>
        <w:ind w:left="992" w:hangingChars="496" w:hanging="992"/>
        <w:rPr>
          <w:rFonts w:cs="Arial"/>
          <w:bCs/>
          <w:lang w:eastAsia="zh-CN"/>
        </w:rPr>
      </w:pPr>
    </w:p>
    <w:p w14:paraId="70B36DC8" w14:textId="77777777" w:rsidR="00C635AA" w:rsidRPr="00FC57B0" w:rsidRDefault="00C635AA" w:rsidP="00C635AA">
      <w:pPr>
        <w:ind w:left="996" w:hangingChars="496" w:hanging="996"/>
        <w:rPr>
          <w:rFonts w:cs="Arial"/>
          <w:bCs/>
          <w:lang w:eastAsia="zh-CN"/>
        </w:rPr>
      </w:pPr>
      <w:r w:rsidRPr="00FC57B0">
        <w:rPr>
          <w:rFonts w:cs="Arial"/>
          <w:b/>
          <w:lang w:eastAsia="zh-CN"/>
        </w:rPr>
        <w:t>Proposal 2</w:t>
      </w:r>
      <w:r w:rsidRPr="00FC57B0">
        <w:rPr>
          <w:rFonts w:cs="Arial"/>
          <w:bCs/>
          <w:lang w:eastAsia="zh-CN"/>
        </w:rPr>
        <w:t>: The NCR-Fwd is switched OFF if the NCR-MT in RRC_INACTIVE detects no suitable cell.</w:t>
      </w:r>
    </w:p>
    <w:p w14:paraId="2E87784F" w14:textId="77777777" w:rsidR="00C635AA" w:rsidRPr="00FC57B0" w:rsidRDefault="00C635AA" w:rsidP="00C635AA">
      <w:pPr>
        <w:ind w:left="992" w:hangingChars="496" w:hanging="992"/>
        <w:rPr>
          <w:rFonts w:cs="Arial"/>
          <w:bCs/>
          <w:lang w:eastAsia="zh-CN"/>
        </w:rPr>
      </w:pPr>
    </w:p>
    <w:p w14:paraId="1E1F42D9" w14:textId="77777777" w:rsidR="00C635AA" w:rsidRPr="00FC57B0" w:rsidRDefault="00C635AA" w:rsidP="00C635AA">
      <w:pPr>
        <w:ind w:left="996" w:hangingChars="496" w:hanging="996"/>
        <w:rPr>
          <w:rFonts w:cs="Arial"/>
          <w:bCs/>
          <w:lang w:eastAsia="zh-CN"/>
        </w:rPr>
      </w:pPr>
      <w:r w:rsidRPr="00FC57B0">
        <w:rPr>
          <w:rFonts w:cs="Arial" w:hint="eastAsia"/>
          <w:b/>
          <w:lang w:eastAsia="zh-CN"/>
        </w:rPr>
        <w:t>P</w:t>
      </w:r>
      <w:r w:rsidRPr="00FC57B0">
        <w:rPr>
          <w:rFonts w:cs="Arial"/>
          <w:b/>
          <w:lang w:eastAsia="zh-CN"/>
        </w:rPr>
        <w:t>roposal 3</w:t>
      </w:r>
      <w:r w:rsidRPr="00FC57B0">
        <w:rPr>
          <w:rFonts w:cs="Arial"/>
          <w:bCs/>
          <w:lang w:eastAsia="zh-CN"/>
        </w:rPr>
        <w:t xml:space="preserve">   To further discuss the following 2 options.</w:t>
      </w:r>
    </w:p>
    <w:p w14:paraId="305431A2" w14:textId="77777777" w:rsidR="00C635AA" w:rsidRPr="00FC57B0" w:rsidRDefault="00C635AA">
      <w:pPr>
        <w:pStyle w:val="ListParagraph"/>
        <w:numPr>
          <w:ilvl w:val="0"/>
          <w:numId w:val="92"/>
        </w:numPr>
        <w:spacing w:after="120" w:line="276" w:lineRule="auto"/>
        <w:ind w:leftChars="354" w:left="1152" w:hangingChars="202" w:hanging="444"/>
        <w:contextualSpacing/>
        <w:rPr>
          <w:rFonts w:ascii="Arial" w:hAnsi="Arial" w:cs="Arial"/>
          <w:bCs/>
          <w:lang w:eastAsia="zh-CN"/>
        </w:rPr>
      </w:pPr>
      <w:r w:rsidRPr="00FC57B0">
        <w:rPr>
          <w:rFonts w:ascii="Arial" w:hAnsi="Arial" w:cs="Arial"/>
          <w:bCs/>
          <w:lang w:eastAsia="zh-CN"/>
        </w:rPr>
        <w:t>(6/12)Option 1: To define “wake-up timer” IE in RRCRelease message;</w:t>
      </w:r>
    </w:p>
    <w:p w14:paraId="2900F389" w14:textId="77777777" w:rsidR="00C635AA" w:rsidRPr="00FC57B0" w:rsidRDefault="00C635AA">
      <w:pPr>
        <w:pStyle w:val="ListParagraph"/>
        <w:numPr>
          <w:ilvl w:val="0"/>
          <w:numId w:val="92"/>
        </w:numPr>
        <w:tabs>
          <w:tab w:val="left" w:pos="284"/>
        </w:tabs>
        <w:spacing w:after="120" w:line="276" w:lineRule="auto"/>
        <w:ind w:leftChars="354" w:left="1152" w:hangingChars="202" w:hanging="444"/>
        <w:contextualSpacing/>
        <w:rPr>
          <w:rFonts w:ascii="Arial" w:hAnsi="Arial" w:cs="Arial"/>
          <w:bCs/>
          <w:lang w:eastAsia="zh-CN"/>
        </w:rPr>
      </w:pPr>
      <w:r w:rsidRPr="00FC57B0">
        <w:rPr>
          <w:rFonts w:ascii="Arial" w:hAnsi="Arial" w:cs="Arial"/>
          <w:bCs/>
          <w:lang w:eastAsia="zh-CN"/>
        </w:rPr>
        <w:t xml:space="preserve">(6/12)Option 2: Do not define “wake-up timer” IE in RRCRelease message, if needed, it can be done via OAM (no specification impact). </w:t>
      </w:r>
    </w:p>
    <w:p w14:paraId="248BA6E3" w14:textId="77777777" w:rsidR="00C635AA" w:rsidRPr="00FC57B0" w:rsidRDefault="00C635AA" w:rsidP="00C635AA">
      <w:pPr>
        <w:tabs>
          <w:tab w:val="left" w:pos="284"/>
        </w:tabs>
        <w:spacing w:after="120" w:line="276" w:lineRule="auto"/>
        <w:rPr>
          <w:rFonts w:cs="Arial"/>
          <w:bCs/>
          <w:lang w:val="en-US" w:eastAsia="zh-CN"/>
        </w:rPr>
      </w:pPr>
      <w:r w:rsidRPr="00FC57B0">
        <w:rPr>
          <w:rFonts w:cs="Arial"/>
          <w:bCs/>
          <w:lang w:val="en-US" w:eastAsia="zh-CN"/>
        </w:rPr>
        <w:t>Samsung: support option 1</w:t>
      </w:r>
    </w:p>
    <w:p w14:paraId="1C8E1D52" w14:textId="77777777" w:rsidR="00C635AA" w:rsidRPr="00FC57B0" w:rsidRDefault="00C635AA" w:rsidP="00C635AA">
      <w:pPr>
        <w:tabs>
          <w:tab w:val="left" w:pos="284"/>
        </w:tabs>
        <w:spacing w:after="120" w:line="276" w:lineRule="auto"/>
        <w:rPr>
          <w:rFonts w:cs="Arial"/>
          <w:bCs/>
          <w:lang w:val="en-US" w:eastAsia="zh-CN"/>
        </w:rPr>
      </w:pPr>
      <w:r w:rsidRPr="00FC57B0">
        <w:rPr>
          <w:rFonts w:cs="Arial"/>
          <w:bCs/>
          <w:lang w:val="en-US" w:eastAsia="zh-CN"/>
        </w:rPr>
        <w:t xml:space="preserve">E///: one concern with option 2 is that it requires DRB which is optional </w:t>
      </w:r>
    </w:p>
    <w:p w14:paraId="130797E0" w14:textId="77777777" w:rsidR="00C635AA" w:rsidRPr="00FC57B0" w:rsidRDefault="00C635AA" w:rsidP="00C635AA">
      <w:pPr>
        <w:tabs>
          <w:tab w:val="left" w:pos="284"/>
        </w:tabs>
        <w:spacing w:after="120" w:line="276" w:lineRule="auto"/>
        <w:rPr>
          <w:rFonts w:cs="Arial"/>
          <w:bCs/>
          <w:lang w:val="en-US" w:eastAsia="zh-CN"/>
        </w:rPr>
      </w:pPr>
      <w:r w:rsidRPr="00FC57B0">
        <w:rPr>
          <w:rFonts w:cs="Arial"/>
          <w:bCs/>
          <w:lang w:val="en-US" w:eastAsia="zh-CN"/>
        </w:rPr>
        <w:t>Intel: if we there is a wake up timer we need to specify what happens when it expires and we don’t have time for this</w:t>
      </w:r>
    </w:p>
    <w:p w14:paraId="255A31FC" w14:textId="77777777" w:rsidR="00C635AA" w:rsidRPr="00FC57B0" w:rsidRDefault="00C635AA" w:rsidP="00C635AA">
      <w:pPr>
        <w:tabs>
          <w:tab w:val="left" w:pos="284"/>
        </w:tabs>
        <w:spacing w:after="120" w:line="276" w:lineRule="auto"/>
        <w:rPr>
          <w:rFonts w:cs="Arial"/>
          <w:bCs/>
          <w:lang w:val="en-US" w:eastAsia="zh-CN"/>
        </w:rPr>
      </w:pPr>
      <w:r w:rsidRPr="00FC57B0">
        <w:rPr>
          <w:rFonts w:cs="Arial"/>
          <w:bCs/>
          <w:lang w:val="en-US" w:eastAsia="zh-CN"/>
        </w:rPr>
        <w:t>Huawei: it is still unclear when the timer is needed</w:t>
      </w:r>
    </w:p>
    <w:p w14:paraId="103C6093" w14:textId="77777777" w:rsidR="00C635AA" w:rsidRPr="00FC57B0" w:rsidRDefault="00C635AA" w:rsidP="00C635AA">
      <w:pPr>
        <w:tabs>
          <w:tab w:val="left" w:pos="284"/>
        </w:tabs>
        <w:spacing w:after="120" w:line="276" w:lineRule="auto"/>
        <w:rPr>
          <w:rFonts w:cs="Arial"/>
          <w:bCs/>
          <w:lang w:val="en-US" w:eastAsia="zh-CN"/>
        </w:rPr>
      </w:pPr>
      <w:r w:rsidRPr="00FC57B0">
        <w:rPr>
          <w:rFonts w:cs="Arial"/>
          <w:bCs/>
          <w:lang w:val="en-US" w:eastAsia="zh-CN"/>
        </w:rPr>
        <w:t>CATT: prefer option 2 as it has less standardization impact</w:t>
      </w:r>
    </w:p>
    <w:p w14:paraId="77519A93" w14:textId="77777777" w:rsidR="00C635AA" w:rsidRPr="00FC57B0" w:rsidRDefault="00C635AA" w:rsidP="00C635AA">
      <w:pPr>
        <w:tabs>
          <w:tab w:val="left" w:pos="284"/>
        </w:tabs>
        <w:spacing w:after="120" w:line="276" w:lineRule="auto"/>
        <w:rPr>
          <w:rFonts w:cs="Arial"/>
          <w:bCs/>
          <w:lang w:val="en-US" w:eastAsia="zh-CN"/>
        </w:rPr>
      </w:pPr>
      <w:r w:rsidRPr="00FC57B0">
        <w:rPr>
          <w:rFonts w:cs="Arial"/>
          <w:bCs/>
          <w:lang w:val="en-US" w:eastAsia="zh-CN"/>
        </w:rPr>
        <w:t>Nokia: we cannot assume OAM is not supported because DRB is optional, support option 2</w:t>
      </w:r>
    </w:p>
    <w:p w14:paraId="10A3FBEE" w14:textId="77777777" w:rsidR="00C635AA" w:rsidRPr="00FC57B0" w:rsidRDefault="00C635AA" w:rsidP="00C635AA">
      <w:pPr>
        <w:tabs>
          <w:tab w:val="left" w:pos="284"/>
        </w:tabs>
        <w:spacing w:after="120" w:line="276" w:lineRule="auto"/>
        <w:rPr>
          <w:rFonts w:cs="Arial"/>
          <w:bCs/>
          <w:lang w:val="en-US" w:eastAsia="zh-CN"/>
        </w:rPr>
      </w:pPr>
      <w:r w:rsidRPr="00FC57B0">
        <w:rPr>
          <w:rFonts w:cs="Arial"/>
          <w:bCs/>
          <w:lang w:val="en-US" w:eastAsia="zh-CN"/>
        </w:rPr>
        <w:t>QCOM: support option 2 because the trigger is not just time</w:t>
      </w:r>
    </w:p>
    <w:p w14:paraId="7E049D1E" w14:textId="77777777" w:rsidR="00C635AA" w:rsidRPr="00FC57B0" w:rsidRDefault="00C635AA" w:rsidP="00C635AA">
      <w:pPr>
        <w:tabs>
          <w:tab w:val="left" w:pos="284"/>
        </w:tabs>
        <w:spacing w:after="120" w:line="276" w:lineRule="auto"/>
        <w:rPr>
          <w:rFonts w:cs="Arial"/>
          <w:bCs/>
          <w:lang w:val="en-US" w:eastAsia="zh-CN"/>
        </w:rPr>
      </w:pPr>
      <w:r w:rsidRPr="00FC57B0">
        <w:rPr>
          <w:rFonts w:cs="Arial"/>
          <w:bCs/>
          <w:lang w:val="en-US" w:eastAsia="zh-CN"/>
        </w:rPr>
        <w:t xml:space="preserve">Apple: support option 2 for simplicity </w:t>
      </w:r>
    </w:p>
    <w:p w14:paraId="120C88EE" w14:textId="77777777" w:rsidR="00C635AA" w:rsidRPr="00FC57B0" w:rsidRDefault="00C635AA" w:rsidP="00C635AA">
      <w:pPr>
        <w:tabs>
          <w:tab w:val="left" w:pos="284"/>
        </w:tabs>
        <w:spacing w:after="120" w:line="276" w:lineRule="auto"/>
        <w:rPr>
          <w:rFonts w:cs="Arial"/>
          <w:bCs/>
          <w:lang w:val="en-US" w:eastAsia="zh-CN"/>
        </w:rPr>
      </w:pPr>
      <w:r w:rsidRPr="00FC57B0">
        <w:rPr>
          <w:rFonts w:cs="Arial"/>
          <w:bCs/>
          <w:lang w:val="en-US" w:eastAsia="zh-CN"/>
        </w:rPr>
        <w:t>NEC: we may also need to define the behavior while the timer is running</w:t>
      </w:r>
    </w:p>
    <w:p w14:paraId="05EDBDD9" w14:textId="77777777" w:rsidR="00C635AA" w:rsidRPr="00FC57B0" w:rsidRDefault="00C635AA">
      <w:pPr>
        <w:pStyle w:val="ListParagraph"/>
        <w:numPr>
          <w:ilvl w:val="0"/>
          <w:numId w:val="93"/>
        </w:numPr>
        <w:tabs>
          <w:tab w:val="left" w:pos="284"/>
        </w:tabs>
        <w:spacing w:after="120" w:line="276" w:lineRule="auto"/>
        <w:contextualSpacing/>
        <w:rPr>
          <w:rFonts w:ascii="Arial" w:hAnsi="Arial" w:cs="Arial"/>
          <w:bCs/>
          <w:lang w:val="en-US" w:eastAsia="zh-CN"/>
        </w:rPr>
      </w:pPr>
      <w:r w:rsidRPr="00FC57B0">
        <w:rPr>
          <w:rFonts w:ascii="Arial" w:hAnsi="Arial" w:cs="Arial"/>
          <w:bCs/>
          <w:lang w:val="en-US" w:eastAsia="zh-CN"/>
        </w:rPr>
        <w:t>To be continued offline</w:t>
      </w:r>
    </w:p>
    <w:p w14:paraId="0C98E7D4" w14:textId="77777777" w:rsidR="00C635AA" w:rsidRPr="00FC57B0" w:rsidRDefault="00C635AA" w:rsidP="00C635AA">
      <w:pPr>
        <w:ind w:left="996" w:hangingChars="496" w:hanging="996"/>
        <w:rPr>
          <w:rFonts w:cs="Arial"/>
          <w:bCs/>
          <w:lang w:eastAsia="zh-CN"/>
        </w:rPr>
      </w:pPr>
      <w:r w:rsidRPr="00FC57B0">
        <w:rPr>
          <w:rFonts w:cs="Arial" w:hint="eastAsia"/>
          <w:b/>
          <w:lang w:eastAsia="zh-CN"/>
        </w:rPr>
        <w:t>P</w:t>
      </w:r>
      <w:r w:rsidRPr="00FC57B0">
        <w:rPr>
          <w:rFonts w:cs="Arial"/>
          <w:b/>
          <w:lang w:eastAsia="zh-CN"/>
        </w:rPr>
        <w:t>roposal 4</w:t>
      </w:r>
      <w:r w:rsidRPr="00FC57B0">
        <w:rPr>
          <w:rFonts w:cs="Arial"/>
          <w:bCs/>
          <w:lang w:eastAsia="zh-CN"/>
        </w:rPr>
        <w:t xml:space="preserve">  (9/12)NCR-Fwd is OFF when NCR-MT is in RRC_IDLE state.</w:t>
      </w:r>
    </w:p>
    <w:p w14:paraId="61027A1E" w14:textId="77777777" w:rsidR="00C635AA" w:rsidRPr="00FC57B0" w:rsidRDefault="00C635AA" w:rsidP="00C635AA">
      <w:pPr>
        <w:ind w:left="992" w:hangingChars="496" w:hanging="992"/>
        <w:rPr>
          <w:rFonts w:cs="Arial"/>
          <w:bCs/>
          <w:lang w:eastAsia="zh-CN"/>
        </w:rPr>
      </w:pPr>
      <w:r w:rsidRPr="00FC57B0">
        <w:rPr>
          <w:rFonts w:cs="Arial"/>
          <w:bCs/>
          <w:lang w:eastAsia="zh-CN"/>
        </w:rPr>
        <w:t>Samsung: RRC_IDLE may be needed for NCR</w:t>
      </w:r>
    </w:p>
    <w:p w14:paraId="3713C364" w14:textId="77777777" w:rsidR="00C635AA" w:rsidRPr="00FC57B0" w:rsidRDefault="00C635AA" w:rsidP="00C635AA">
      <w:pPr>
        <w:ind w:left="992" w:hangingChars="496" w:hanging="992"/>
        <w:rPr>
          <w:rFonts w:cs="Arial"/>
          <w:bCs/>
          <w:lang w:eastAsia="zh-CN"/>
        </w:rPr>
      </w:pPr>
      <w:r w:rsidRPr="00FC57B0">
        <w:rPr>
          <w:rFonts w:cs="Arial"/>
          <w:bCs/>
          <w:lang w:eastAsia="zh-CN"/>
        </w:rPr>
        <w:lastRenderedPageBreak/>
        <w:t>QCOM, Intel, HW: agree with the proposal</w:t>
      </w:r>
    </w:p>
    <w:p w14:paraId="0C3B9BCA" w14:textId="77777777" w:rsidR="00C635AA" w:rsidRPr="00FC57B0" w:rsidRDefault="00C635AA" w:rsidP="00C635AA">
      <w:pPr>
        <w:ind w:left="992" w:hangingChars="496" w:hanging="992"/>
        <w:rPr>
          <w:rFonts w:cs="Arial"/>
          <w:bCs/>
          <w:lang w:eastAsia="zh-CN"/>
        </w:rPr>
      </w:pPr>
      <w:r w:rsidRPr="00FC57B0">
        <w:rPr>
          <w:rFonts w:cs="Arial"/>
          <w:bCs/>
          <w:lang w:eastAsia="zh-CN"/>
        </w:rPr>
        <w:t>E///: agree with Samsung, but no strong view; what if NCR doesn’t support INACTIVE?</w:t>
      </w:r>
    </w:p>
    <w:p w14:paraId="65D43A4B" w14:textId="77777777" w:rsidR="00C635AA" w:rsidRPr="00FC57B0" w:rsidRDefault="00C635AA" w:rsidP="00C635AA">
      <w:pPr>
        <w:ind w:left="992" w:hangingChars="496" w:hanging="992"/>
        <w:rPr>
          <w:rFonts w:cs="Arial"/>
          <w:bCs/>
          <w:lang w:eastAsia="zh-CN"/>
        </w:rPr>
      </w:pPr>
      <w:r w:rsidRPr="00FC57B0">
        <w:rPr>
          <w:rFonts w:cs="Arial"/>
          <w:bCs/>
          <w:lang w:eastAsia="zh-CN"/>
        </w:rPr>
        <w:t xml:space="preserve">ZTE: agree with E/// about INACTIVE, but it doesn’t mean IDLE will be used </w:t>
      </w:r>
    </w:p>
    <w:p w14:paraId="19CD4C01" w14:textId="77777777" w:rsidR="00C635AA" w:rsidRPr="00FC57B0" w:rsidRDefault="00C635AA" w:rsidP="00C635AA">
      <w:pPr>
        <w:ind w:left="992" w:hangingChars="496" w:hanging="992"/>
        <w:rPr>
          <w:rFonts w:cs="Arial"/>
          <w:bCs/>
          <w:lang w:eastAsia="zh-CN"/>
        </w:rPr>
      </w:pPr>
    </w:p>
    <w:p w14:paraId="73E98665" w14:textId="77777777" w:rsidR="00C635AA" w:rsidRPr="00FC57B0" w:rsidRDefault="00C635AA" w:rsidP="00C635AA">
      <w:pPr>
        <w:ind w:left="992" w:hangingChars="496" w:hanging="992"/>
        <w:rPr>
          <w:rFonts w:cs="Arial"/>
          <w:bCs/>
          <w:lang w:eastAsia="zh-CN"/>
        </w:rPr>
      </w:pPr>
      <w:r w:rsidRPr="00FC57B0">
        <w:rPr>
          <w:rFonts w:cs="Arial" w:hint="eastAsia"/>
          <w:bCs/>
          <w:lang w:eastAsia="zh-CN"/>
        </w:rPr>
        <w:t>P</w:t>
      </w:r>
      <w:r w:rsidRPr="00FC57B0">
        <w:rPr>
          <w:rFonts w:cs="Arial"/>
          <w:bCs/>
          <w:lang w:eastAsia="zh-CN"/>
        </w:rPr>
        <w:t xml:space="preserve">roposal 5   For NCR-MT in RRC_INACTIVE state, the periodic beam indication configuration (if configured </w:t>
      </w:r>
      <w:r w:rsidRPr="00FC57B0">
        <w:rPr>
          <w:rFonts w:cs="Arial" w:hint="eastAsia"/>
          <w:bCs/>
          <w:lang w:eastAsia="zh-CN"/>
        </w:rPr>
        <w:t>and</w:t>
      </w:r>
      <w:r w:rsidRPr="00FC57B0">
        <w:rPr>
          <w:rFonts w:cs="Arial"/>
          <w:bCs/>
          <w:lang w:eastAsia="zh-CN"/>
        </w:rPr>
        <w:t xml:space="preserve"> not removed) is appli</w:t>
      </w:r>
      <w:r w:rsidRPr="00FC57B0">
        <w:rPr>
          <w:rFonts w:cs="Arial" w:hint="eastAsia"/>
          <w:bCs/>
          <w:lang w:eastAsia="zh-CN"/>
        </w:rPr>
        <w:t>ed</w:t>
      </w:r>
      <w:r w:rsidRPr="00FC57B0">
        <w:rPr>
          <w:rFonts w:cs="Arial"/>
          <w:bCs/>
          <w:lang w:eastAsia="zh-CN"/>
        </w:rPr>
        <w:t xml:space="preserve"> for NCR-Fwd ON/OFF.</w:t>
      </w:r>
    </w:p>
    <w:p w14:paraId="60D5CE32" w14:textId="77777777" w:rsidR="00C635AA" w:rsidRPr="00FC57B0" w:rsidRDefault="00C635AA">
      <w:pPr>
        <w:pStyle w:val="ListParagraph"/>
        <w:numPr>
          <w:ilvl w:val="0"/>
          <w:numId w:val="92"/>
        </w:numPr>
        <w:spacing w:after="120" w:line="276" w:lineRule="auto"/>
        <w:ind w:leftChars="354" w:left="1152" w:hangingChars="202" w:hanging="444"/>
        <w:contextualSpacing/>
        <w:rPr>
          <w:rFonts w:ascii="Arial" w:hAnsi="Arial" w:cs="Arial"/>
          <w:bCs/>
          <w:lang w:eastAsia="zh-CN"/>
        </w:rPr>
      </w:pPr>
      <w:r w:rsidRPr="00FC57B0">
        <w:rPr>
          <w:rFonts w:ascii="Arial" w:hAnsi="Arial" w:cs="Arial"/>
          <w:bCs/>
          <w:lang w:eastAsia="zh-CN"/>
        </w:rPr>
        <w:t xml:space="preserve"> (2/12)FFS whether aperiodic beam indication configuration (if activated by DCI before RRCRelease) can be applied;</w:t>
      </w:r>
    </w:p>
    <w:p w14:paraId="05543799" w14:textId="77777777" w:rsidR="00C635AA" w:rsidRPr="00FC57B0" w:rsidRDefault="00C635AA">
      <w:pPr>
        <w:pStyle w:val="ListParagraph"/>
        <w:numPr>
          <w:ilvl w:val="0"/>
          <w:numId w:val="92"/>
        </w:numPr>
        <w:spacing w:after="120" w:line="276" w:lineRule="auto"/>
        <w:ind w:leftChars="354" w:left="1152" w:hangingChars="202" w:hanging="444"/>
        <w:contextualSpacing/>
        <w:rPr>
          <w:rFonts w:ascii="Arial" w:hAnsi="Arial" w:cs="Arial"/>
          <w:bCs/>
          <w:lang w:eastAsia="zh-CN"/>
        </w:rPr>
      </w:pPr>
      <w:r w:rsidRPr="00FC57B0">
        <w:rPr>
          <w:rFonts w:ascii="Arial" w:hAnsi="Arial" w:cs="Arial"/>
          <w:bCs/>
          <w:lang w:eastAsia="zh-CN"/>
        </w:rPr>
        <w:t xml:space="preserve">(3/12)FFS whether semi-persistent indication configuration (if activated by MAC CE before RRCRelease) can be applied; </w:t>
      </w:r>
    </w:p>
    <w:p w14:paraId="0AE59D7C" w14:textId="77777777" w:rsidR="00C635AA" w:rsidRPr="00FC57B0" w:rsidRDefault="00C635AA" w:rsidP="00C635AA">
      <w:pPr>
        <w:ind w:left="992" w:hangingChars="496" w:hanging="992"/>
        <w:rPr>
          <w:rFonts w:cs="Arial"/>
          <w:bCs/>
          <w:lang w:eastAsia="zh-CN"/>
        </w:rPr>
      </w:pPr>
      <w:r w:rsidRPr="00FC57B0">
        <w:rPr>
          <w:rFonts w:cs="Arial" w:hint="eastAsia"/>
          <w:bCs/>
          <w:lang w:eastAsia="zh-CN"/>
        </w:rPr>
        <w:t>P</w:t>
      </w:r>
      <w:r w:rsidRPr="00FC57B0">
        <w:rPr>
          <w:rFonts w:cs="Arial"/>
          <w:bCs/>
          <w:lang w:eastAsia="zh-CN"/>
        </w:rPr>
        <w:t>roposal 6  Regarding whether/when to discard the received beam indication configuration (i.e. NCR-FwdConfig-r18), to discuss the following options:</w:t>
      </w:r>
    </w:p>
    <w:p w14:paraId="25D75AAA" w14:textId="77777777" w:rsidR="00C635AA" w:rsidRPr="00FC57B0" w:rsidRDefault="00C635AA">
      <w:pPr>
        <w:pStyle w:val="ListParagraph"/>
        <w:numPr>
          <w:ilvl w:val="0"/>
          <w:numId w:val="92"/>
        </w:numPr>
        <w:spacing w:after="120" w:line="276" w:lineRule="auto"/>
        <w:ind w:leftChars="354" w:left="1152" w:hangingChars="202" w:hanging="444"/>
        <w:contextualSpacing/>
        <w:rPr>
          <w:rFonts w:ascii="Arial" w:hAnsi="Arial" w:cs="Arial"/>
          <w:bCs/>
          <w:lang w:eastAsia="zh-CN"/>
        </w:rPr>
      </w:pPr>
      <w:r w:rsidRPr="00FC57B0">
        <w:rPr>
          <w:rFonts w:ascii="Arial" w:hAnsi="Arial" w:cs="Arial"/>
          <w:bCs/>
          <w:lang w:eastAsia="zh-CN"/>
        </w:rPr>
        <w:t>(8/12)Option 1: The NCR-MT in RRC_INACTIVE discards the configuration when it initiates RRC resume procedure in a cell different from the released cell (this implies delta configuration is supported only in the released cell).</w:t>
      </w:r>
    </w:p>
    <w:p w14:paraId="51BE0393" w14:textId="77777777" w:rsidR="00C635AA" w:rsidRPr="00FC57B0" w:rsidRDefault="00C635AA">
      <w:pPr>
        <w:pStyle w:val="ListParagraph"/>
        <w:numPr>
          <w:ilvl w:val="0"/>
          <w:numId w:val="92"/>
        </w:numPr>
        <w:spacing w:after="120" w:line="276" w:lineRule="auto"/>
        <w:ind w:leftChars="354" w:left="1152" w:hangingChars="202" w:hanging="444"/>
        <w:contextualSpacing/>
        <w:rPr>
          <w:rFonts w:ascii="Arial" w:hAnsi="Arial" w:cs="Arial"/>
          <w:bCs/>
          <w:lang w:eastAsia="zh-CN"/>
        </w:rPr>
      </w:pPr>
      <w:r w:rsidRPr="00FC57B0">
        <w:rPr>
          <w:rFonts w:ascii="Arial" w:hAnsi="Arial" w:cs="Arial" w:hint="eastAsia"/>
          <w:bCs/>
          <w:lang w:eastAsia="zh-CN"/>
        </w:rPr>
        <w:t>O</w:t>
      </w:r>
      <w:r w:rsidRPr="00FC57B0">
        <w:rPr>
          <w:rFonts w:ascii="Arial" w:hAnsi="Arial" w:cs="Arial"/>
          <w:bCs/>
          <w:lang w:eastAsia="zh-CN"/>
        </w:rPr>
        <w:t xml:space="preserve">ption 2: The NCR-MT in RRC_INACTIVE does not discard the configuration autonomously (this implies delta configuration is supported in any cell). </w:t>
      </w:r>
    </w:p>
    <w:p w14:paraId="019BF3C0" w14:textId="77777777" w:rsidR="00C635AA" w:rsidRPr="00FC57B0" w:rsidRDefault="00C635AA" w:rsidP="00C635AA">
      <w:pPr>
        <w:ind w:left="992" w:hangingChars="496" w:hanging="992"/>
        <w:rPr>
          <w:rFonts w:cs="Arial"/>
          <w:bCs/>
          <w:lang w:eastAsia="zh-CN"/>
        </w:rPr>
      </w:pPr>
      <w:r w:rsidRPr="00FC57B0">
        <w:rPr>
          <w:rFonts w:cs="Arial" w:hint="eastAsia"/>
          <w:bCs/>
          <w:lang w:eastAsia="zh-CN"/>
        </w:rPr>
        <w:t>P</w:t>
      </w:r>
      <w:r w:rsidRPr="00FC57B0">
        <w:rPr>
          <w:rFonts w:cs="Arial"/>
          <w:bCs/>
          <w:lang w:eastAsia="zh-CN"/>
        </w:rPr>
        <w:t xml:space="preserve">roposal 7  To discuss whether the NCR-MT indicates the NCR-Fwd to resume forwarding when the NCR-MT reselects back to the serving cell on which side control configuration was received. </w:t>
      </w:r>
    </w:p>
    <w:p w14:paraId="56E2BBF4" w14:textId="77777777" w:rsidR="00C635AA" w:rsidRPr="00FC57B0" w:rsidRDefault="00C635AA" w:rsidP="00C635AA">
      <w:pPr>
        <w:ind w:left="996" w:hangingChars="496" w:hanging="996"/>
        <w:rPr>
          <w:rFonts w:cs="Arial"/>
          <w:bCs/>
          <w:lang w:eastAsia="zh-CN"/>
        </w:rPr>
      </w:pPr>
      <w:r w:rsidRPr="00FC57B0">
        <w:rPr>
          <w:rFonts w:cs="Arial" w:hint="eastAsia"/>
          <w:b/>
          <w:lang w:eastAsia="zh-CN"/>
        </w:rPr>
        <w:t>P</w:t>
      </w:r>
      <w:r w:rsidRPr="00FC57B0">
        <w:rPr>
          <w:rFonts w:cs="Arial"/>
          <w:b/>
          <w:lang w:eastAsia="zh-CN"/>
        </w:rPr>
        <w:t>roposal 8</w:t>
      </w:r>
      <w:r w:rsidRPr="00FC57B0">
        <w:rPr>
          <w:rFonts w:cs="Arial"/>
          <w:bCs/>
          <w:lang w:eastAsia="zh-CN"/>
        </w:rPr>
        <w:t xml:space="preserve">  To discuss how to resume NCR-Fwd when RRC re-establishment is succeed:</w:t>
      </w:r>
    </w:p>
    <w:p w14:paraId="53516A1D" w14:textId="77777777" w:rsidR="00C635AA" w:rsidRPr="00FC57B0" w:rsidRDefault="00C635AA">
      <w:pPr>
        <w:pStyle w:val="ListParagraph"/>
        <w:numPr>
          <w:ilvl w:val="0"/>
          <w:numId w:val="92"/>
        </w:numPr>
        <w:spacing w:after="120" w:line="276" w:lineRule="auto"/>
        <w:ind w:leftChars="354" w:left="1152" w:hangingChars="202" w:hanging="444"/>
        <w:contextualSpacing/>
        <w:rPr>
          <w:rFonts w:ascii="Arial" w:hAnsi="Arial" w:cs="Arial"/>
          <w:bCs/>
          <w:lang w:eastAsia="zh-CN"/>
        </w:rPr>
      </w:pPr>
      <w:r w:rsidRPr="00FC57B0">
        <w:rPr>
          <w:rFonts w:ascii="Arial" w:hAnsi="Arial" w:cs="Arial"/>
          <w:bCs/>
          <w:lang w:eastAsia="zh-CN"/>
        </w:rPr>
        <w:t>Option 1: Wait for the new configuration/indication (RRC/MAC CE/DCI) from the network.</w:t>
      </w:r>
    </w:p>
    <w:p w14:paraId="7560C41B" w14:textId="77777777" w:rsidR="00C635AA" w:rsidRPr="00FC57B0" w:rsidRDefault="00C635AA">
      <w:pPr>
        <w:pStyle w:val="ListParagraph"/>
        <w:numPr>
          <w:ilvl w:val="0"/>
          <w:numId w:val="92"/>
        </w:numPr>
        <w:spacing w:after="120" w:line="276" w:lineRule="auto"/>
        <w:ind w:leftChars="354" w:left="1152" w:hangingChars="202" w:hanging="444"/>
        <w:contextualSpacing/>
        <w:rPr>
          <w:rFonts w:ascii="Arial" w:hAnsi="Arial" w:cs="Arial"/>
          <w:bCs/>
          <w:lang w:eastAsia="zh-CN"/>
        </w:rPr>
      </w:pPr>
      <w:r w:rsidRPr="00FC57B0">
        <w:rPr>
          <w:rFonts w:ascii="Arial" w:hAnsi="Arial" w:cs="Arial" w:hint="eastAsia"/>
          <w:bCs/>
          <w:lang w:eastAsia="zh-CN"/>
        </w:rPr>
        <w:t>O</w:t>
      </w:r>
      <w:r w:rsidRPr="00FC57B0">
        <w:rPr>
          <w:rFonts w:ascii="Arial" w:hAnsi="Arial" w:cs="Arial"/>
          <w:bCs/>
          <w:lang w:eastAsia="zh-CN"/>
        </w:rPr>
        <w:t xml:space="preserve">ption 2: When RRC re-establishment is succeed, the NCR-MT indicates to NCR-Fwd to resume forwarding following the last configuration received before RLF. </w:t>
      </w:r>
    </w:p>
    <w:p w14:paraId="1C503D64" w14:textId="77777777" w:rsidR="00C635AA" w:rsidRPr="00FC57B0" w:rsidRDefault="00C635AA" w:rsidP="00C635AA">
      <w:pPr>
        <w:spacing w:after="120" w:line="276" w:lineRule="auto"/>
        <w:rPr>
          <w:rFonts w:cs="Arial"/>
          <w:bCs/>
          <w:lang w:eastAsia="zh-CN"/>
        </w:rPr>
      </w:pPr>
    </w:p>
    <w:tbl>
      <w:tblPr>
        <w:tblStyle w:val="TableGrid"/>
        <w:tblW w:w="0" w:type="auto"/>
        <w:tblLook w:val="04A0" w:firstRow="1" w:lastRow="0" w:firstColumn="1" w:lastColumn="0" w:noHBand="0" w:noVBand="1"/>
      </w:tblPr>
      <w:tblGrid>
        <w:gridCol w:w="9350"/>
      </w:tblGrid>
      <w:tr w:rsidR="00C635AA" w:rsidRPr="00FC57B0" w14:paraId="0DB58C0F" w14:textId="77777777" w:rsidTr="001429DE">
        <w:tc>
          <w:tcPr>
            <w:tcW w:w="9350" w:type="dxa"/>
          </w:tcPr>
          <w:p w14:paraId="4D4FE94A" w14:textId="77777777" w:rsidR="00C635AA" w:rsidRPr="00FC57B0" w:rsidRDefault="00C635AA" w:rsidP="001429DE">
            <w:pPr>
              <w:spacing w:after="120" w:line="276" w:lineRule="auto"/>
              <w:rPr>
                <w:rFonts w:cs="Arial"/>
                <w:bCs/>
                <w:lang w:eastAsia="zh-CN"/>
              </w:rPr>
            </w:pPr>
            <w:r w:rsidRPr="00FC57B0">
              <w:rPr>
                <w:rFonts w:cs="Arial"/>
                <w:bCs/>
                <w:lang w:eastAsia="zh-CN"/>
              </w:rPr>
              <w:t>NCR-Fwd is OFF when NCR-MT is in RRC_IDLE state</w:t>
            </w:r>
          </w:p>
        </w:tc>
      </w:tr>
    </w:tbl>
    <w:p w14:paraId="08CADC91" w14:textId="77777777" w:rsidR="00C635AA" w:rsidRPr="00FC57B0" w:rsidRDefault="00C635AA" w:rsidP="00C635AA">
      <w:pPr>
        <w:spacing w:after="120" w:line="276" w:lineRule="auto"/>
        <w:rPr>
          <w:rFonts w:cs="Arial"/>
          <w:bCs/>
          <w:lang w:eastAsia="zh-CN"/>
        </w:rPr>
      </w:pPr>
    </w:p>
    <w:p w14:paraId="697C543B" w14:textId="77777777" w:rsidR="00C635AA" w:rsidRPr="00FC57B0" w:rsidRDefault="00C635AA">
      <w:pPr>
        <w:pStyle w:val="ListParagraph"/>
        <w:numPr>
          <w:ilvl w:val="0"/>
          <w:numId w:val="93"/>
        </w:numPr>
        <w:spacing w:after="120" w:line="276" w:lineRule="auto"/>
        <w:contextualSpacing/>
        <w:rPr>
          <w:rFonts w:ascii="Arial" w:hAnsi="Arial" w:cs="Arial"/>
          <w:bCs/>
          <w:lang w:val="en-US" w:eastAsia="zh-CN"/>
        </w:rPr>
      </w:pPr>
      <w:r w:rsidRPr="00FC57B0">
        <w:rPr>
          <w:rFonts w:ascii="Arial" w:hAnsi="Arial" w:cs="Arial"/>
          <w:bCs/>
          <w:lang w:val="en-US" w:eastAsia="zh-CN"/>
        </w:rPr>
        <w:t>The remaining proposals can be discussed in the RRC running CR discussion</w:t>
      </w:r>
    </w:p>
    <w:p w14:paraId="61B8460E" w14:textId="77777777" w:rsidR="00C635AA" w:rsidRPr="00FC57B0" w:rsidRDefault="00C635AA" w:rsidP="00C635AA">
      <w:pPr>
        <w:pStyle w:val="Doc-text2"/>
        <w:ind w:left="0" w:firstLine="0"/>
      </w:pPr>
    </w:p>
    <w:p w14:paraId="75647321" w14:textId="59736977" w:rsidR="00C635AA" w:rsidRPr="00FC57B0" w:rsidRDefault="00C635AA" w:rsidP="00C635AA">
      <w:pPr>
        <w:pStyle w:val="Doc-title"/>
      </w:pPr>
      <w:r w:rsidRPr="00FC57B0">
        <w:t>R2-2302788</w:t>
      </w:r>
      <w:r w:rsidRPr="00FC57B0">
        <w:tab/>
        <w:t>Summary of [Post121][702][NCR] capabilities running CR for NCR (Intel)</w:t>
      </w:r>
      <w:r w:rsidRPr="00FC57B0">
        <w:tab/>
        <w:t>Intel Corporation</w:t>
      </w:r>
      <w:r w:rsidRPr="00FC57B0">
        <w:tab/>
        <w:t>discussion</w:t>
      </w:r>
      <w:r w:rsidRPr="00FC57B0">
        <w:tab/>
        <w:t>Rel-18</w:t>
      </w:r>
      <w:r w:rsidRPr="00FC57B0">
        <w:tab/>
        <w:t>NR_netcon_repeater</w:t>
      </w:r>
    </w:p>
    <w:p w14:paraId="29A1B658" w14:textId="77777777" w:rsidR="00C635AA" w:rsidRPr="00FC57B0" w:rsidRDefault="00C635AA" w:rsidP="00C635AA">
      <w:pPr>
        <w:pStyle w:val="Doc-text2"/>
      </w:pPr>
    </w:p>
    <w:p w14:paraId="3BDD2376" w14:textId="77777777" w:rsidR="00C635AA" w:rsidRPr="00FC57B0" w:rsidRDefault="00C635AA" w:rsidP="00D53252">
      <w:pPr>
        <w:pStyle w:val="Doc-text2"/>
        <w:ind w:left="647"/>
        <w:rPr>
          <w:b/>
          <w:bCs/>
        </w:rPr>
      </w:pPr>
      <w:r w:rsidRPr="00FC57B0">
        <w:t>Proposal 1: Below features are conditional mandatory supported by NCR-MT:</w:t>
      </w:r>
    </w:p>
    <w:p w14:paraId="2DA64960" w14:textId="7ABFFC82" w:rsidR="00C635AA" w:rsidRPr="00FC57B0" w:rsidRDefault="00D53252" w:rsidP="00D53252">
      <w:pPr>
        <w:pStyle w:val="B1"/>
        <w:rPr>
          <w:b/>
          <w:bCs/>
          <w:lang w:eastAsia="zh-CN"/>
        </w:rPr>
      </w:pPr>
      <w:r w:rsidRPr="00FC57B0">
        <w:rPr>
          <w:lang w:eastAsia="zh-CN"/>
        </w:rPr>
        <w:t>-</w:t>
      </w:r>
      <w:r w:rsidRPr="00FC57B0">
        <w:rPr>
          <w:lang w:eastAsia="zh-CN"/>
        </w:rPr>
        <w:tab/>
      </w:r>
      <w:r w:rsidR="00C635AA" w:rsidRPr="00FC57B0">
        <w:rPr>
          <w:lang w:eastAsia="zh-CN"/>
        </w:rPr>
        <w:t>“Timer based SDU discard” in “1-0 Basic PDCP procedures”</w:t>
      </w:r>
    </w:p>
    <w:p w14:paraId="5F59A3BE" w14:textId="683A2C9F" w:rsidR="00C635AA" w:rsidRPr="00FC57B0" w:rsidRDefault="00D53252" w:rsidP="00D53252">
      <w:pPr>
        <w:pStyle w:val="B1"/>
        <w:rPr>
          <w:rFonts w:eastAsia="SimSun"/>
          <w:b/>
          <w:bCs/>
          <w:lang w:eastAsia="zh-CN"/>
        </w:rPr>
      </w:pPr>
      <w:r w:rsidRPr="00FC57B0">
        <w:rPr>
          <w:lang w:eastAsia="zh-CN"/>
        </w:rPr>
        <w:t>-</w:t>
      </w:r>
      <w:r w:rsidRPr="00FC57B0">
        <w:rPr>
          <w:lang w:eastAsia="zh-CN"/>
        </w:rPr>
        <w:tab/>
      </w:r>
      <w:r w:rsidR="00C635AA" w:rsidRPr="00FC57B0">
        <w:rPr>
          <w:lang w:eastAsia="zh-CN"/>
        </w:rPr>
        <w:t>“SDU discard” in “2-0 Basic RLC procedures”</w:t>
      </w:r>
    </w:p>
    <w:p w14:paraId="0CEB8EE3" w14:textId="09667B6B" w:rsidR="00C635AA" w:rsidRPr="00FC57B0" w:rsidRDefault="00D53252" w:rsidP="00D53252">
      <w:pPr>
        <w:pStyle w:val="B1"/>
        <w:rPr>
          <w:rFonts w:eastAsia="SimSun"/>
          <w:b/>
          <w:bCs/>
          <w:lang w:eastAsia="zh-CN"/>
        </w:rPr>
      </w:pPr>
      <w:r w:rsidRPr="00FC57B0">
        <w:rPr>
          <w:lang w:eastAsia="zh-CN"/>
        </w:rPr>
        <w:t>-</w:t>
      </w:r>
      <w:r w:rsidRPr="00FC57B0">
        <w:rPr>
          <w:lang w:eastAsia="zh-CN"/>
        </w:rPr>
        <w:tab/>
      </w:r>
      <w:r w:rsidR="00C635AA" w:rsidRPr="00FC57B0">
        <w:rPr>
          <w:lang w:eastAsia="zh-CN"/>
        </w:rPr>
        <w:t>“counter check” in “9-2 RRC processing time”</w:t>
      </w:r>
    </w:p>
    <w:p w14:paraId="43D54C4B" w14:textId="77777777" w:rsidR="00C635AA" w:rsidRPr="00FC57B0" w:rsidRDefault="00C635AA" w:rsidP="00D53252">
      <w:pPr>
        <w:pStyle w:val="Doc-text2"/>
        <w:ind w:left="647"/>
        <w:rPr>
          <w:b/>
          <w:bCs/>
        </w:rPr>
      </w:pPr>
      <w:r w:rsidRPr="00FC57B0">
        <w:t xml:space="preserve">Proposal 2: </w:t>
      </w:r>
      <w:r w:rsidRPr="00FC57B0">
        <w:rPr>
          <w:lang w:eastAsia="zh-CN"/>
        </w:rPr>
        <w:t>Other handover related features, e.g. CHO, DAPS, CPAC, etc, are not supported by NCR-MT.</w:t>
      </w:r>
    </w:p>
    <w:p w14:paraId="68DCAB11" w14:textId="77777777" w:rsidR="00C635AA" w:rsidRPr="00FC57B0" w:rsidRDefault="00C635AA" w:rsidP="00D53252">
      <w:pPr>
        <w:pStyle w:val="Doc-text2"/>
        <w:ind w:left="647"/>
        <w:rPr>
          <w:b/>
          <w:bCs/>
        </w:rPr>
      </w:pPr>
      <w:r w:rsidRPr="00FC57B0">
        <w:t xml:space="preserve">Proposal 3: </w:t>
      </w:r>
      <w:r w:rsidRPr="00FC57B0">
        <w:rPr>
          <w:lang w:eastAsia="zh-CN"/>
        </w:rPr>
        <w:t>Long SN bit (i.e. PDCP 18bit SN length and RLC AM 18bit SN length) is optional for NCR-MT.</w:t>
      </w:r>
    </w:p>
    <w:p w14:paraId="749B9280" w14:textId="77777777" w:rsidR="00C635AA" w:rsidRPr="00FC57B0" w:rsidRDefault="00C635AA" w:rsidP="00D53252">
      <w:pPr>
        <w:pStyle w:val="Doc-text2"/>
        <w:ind w:left="647"/>
        <w:rPr>
          <w:b/>
          <w:bCs/>
          <w:lang w:eastAsia="zh-CN"/>
        </w:rPr>
      </w:pPr>
      <w:r w:rsidRPr="00FC57B0">
        <w:t xml:space="preserve">Proposal 4: </w:t>
      </w:r>
      <w:r w:rsidRPr="00FC57B0">
        <w:rPr>
          <w:lang w:eastAsia="zh-CN"/>
        </w:rPr>
        <w:t>CA, MR-DC are not supported by NCR-MT, at least in R18.</w:t>
      </w:r>
    </w:p>
    <w:p w14:paraId="0F5024DA" w14:textId="77777777" w:rsidR="00C635AA" w:rsidRPr="00FC57B0" w:rsidRDefault="00C635AA" w:rsidP="00D53252">
      <w:pPr>
        <w:pStyle w:val="Doc-text2"/>
        <w:ind w:left="647"/>
        <w:rPr>
          <w:b/>
          <w:bCs/>
        </w:rPr>
      </w:pPr>
      <w:r w:rsidRPr="00FC57B0">
        <w:rPr>
          <w:lang w:eastAsia="zh-CN"/>
        </w:rPr>
        <w:t xml:space="preserve">Proposal 5: SDAP related features, and </w:t>
      </w:r>
      <w:r w:rsidRPr="00FC57B0">
        <w:t>other layer 2 and layer 3 mandatory features in TS 38.822 are optional for NCR-MT.</w:t>
      </w:r>
    </w:p>
    <w:tbl>
      <w:tblPr>
        <w:tblStyle w:val="TableGrid"/>
        <w:tblW w:w="0" w:type="auto"/>
        <w:tblLook w:val="04A0" w:firstRow="1" w:lastRow="0" w:firstColumn="1" w:lastColumn="0" w:noHBand="0" w:noVBand="1"/>
      </w:tblPr>
      <w:tblGrid>
        <w:gridCol w:w="9350"/>
      </w:tblGrid>
      <w:tr w:rsidR="00C635AA" w:rsidRPr="00FC57B0" w14:paraId="78F0664D" w14:textId="77777777" w:rsidTr="001429DE">
        <w:tc>
          <w:tcPr>
            <w:tcW w:w="9350" w:type="dxa"/>
          </w:tcPr>
          <w:p w14:paraId="10A2657D" w14:textId="77777777" w:rsidR="00C635AA" w:rsidRPr="00FC57B0" w:rsidRDefault="00C635AA" w:rsidP="001429DE">
            <w:r w:rsidRPr="00FC57B0">
              <w:t>Agreements:</w:t>
            </w:r>
          </w:p>
          <w:p w14:paraId="411C18EB" w14:textId="77777777" w:rsidR="00C635AA" w:rsidRPr="00FC57B0" w:rsidRDefault="00C635AA" w:rsidP="001429DE">
            <w:r w:rsidRPr="00FC57B0">
              <w:t>Below features are conditional mandatory supported by NCR-MT:</w:t>
            </w:r>
          </w:p>
          <w:p w14:paraId="6DF4C529" w14:textId="77777777" w:rsidR="00C635AA" w:rsidRPr="00FC57B0" w:rsidRDefault="00C635AA" w:rsidP="001429DE">
            <w:r w:rsidRPr="00FC57B0">
              <w:t>-</w:t>
            </w:r>
            <w:r w:rsidRPr="00FC57B0">
              <w:tab/>
              <w:t>“Timer based SDU discard” in “1-0 Basic PDCP procedures”</w:t>
            </w:r>
          </w:p>
          <w:p w14:paraId="623CB545" w14:textId="77777777" w:rsidR="00C635AA" w:rsidRPr="00FC57B0" w:rsidRDefault="00C635AA" w:rsidP="001429DE">
            <w:r w:rsidRPr="00FC57B0">
              <w:t>-</w:t>
            </w:r>
            <w:r w:rsidRPr="00FC57B0">
              <w:tab/>
              <w:t>“SDU discard” in “2-0 Basic RLC procedures”</w:t>
            </w:r>
          </w:p>
          <w:p w14:paraId="4E03102D" w14:textId="77777777" w:rsidR="00C635AA" w:rsidRPr="00FC57B0" w:rsidRDefault="00C635AA" w:rsidP="001429DE">
            <w:r w:rsidRPr="00FC57B0">
              <w:t>-</w:t>
            </w:r>
            <w:r w:rsidRPr="00FC57B0">
              <w:tab/>
              <w:t>“counter check” in “9-2 RRC processing time”</w:t>
            </w:r>
          </w:p>
          <w:p w14:paraId="66906EB4" w14:textId="77777777" w:rsidR="00C635AA" w:rsidRPr="00FC57B0" w:rsidRDefault="00C635AA" w:rsidP="001429DE"/>
          <w:p w14:paraId="4DF3DFDC" w14:textId="77777777" w:rsidR="00C635AA" w:rsidRPr="00FC57B0" w:rsidRDefault="00C635AA" w:rsidP="001429DE">
            <w:r w:rsidRPr="00FC57B0">
              <w:t>Other handover related features, e.g. CHO, DAPS, CPAC, etc, are not supported by NCR-MT.</w:t>
            </w:r>
          </w:p>
          <w:p w14:paraId="1FDFC70D" w14:textId="77777777" w:rsidR="00C635AA" w:rsidRPr="00FC57B0" w:rsidRDefault="00C635AA" w:rsidP="001429DE">
            <w:r w:rsidRPr="00FC57B0">
              <w:t>Long SN bit (i.e. PDCP 18bit SN length and RLC AM 18bit SN length) is optional for NCR-MT.</w:t>
            </w:r>
          </w:p>
          <w:p w14:paraId="66E4062D" w14:textId="77777777" w:rsidR="00C635AA" w:rsidRPr="00FC57B0" w:rsidRDefault="00C635AA" w:rsidP="001429DE">
            <w:r w:rsidRPr="00FC57B0">
              <w:t>CA, MR-DC are not supported by NCR-MT, at least in R18.</w:t>
            </w:r>
          </w:p>
          <w:p w14:paraId="54CDDEFD" w14:textId="77777777" w:rsidR="00C635AA" w:rsidRPr="00FC57B0" w:rsidRDefault="00C635AA" w:rsidP="001429DE">
            <w:r w:rsidRPr="00FC57B0">
              <w:t>SDAP related features, and other layer 2 and layer 3 mandatory features in TS 38.822 are optional for NCR-MT.</w:t>
            </w:r>
          </w:p>
        </w:tc>
      </w:tr>
    </w:tbl>
    <w:p w14:paraId="3991825F" w14:textId="77777777" w:rsidR="00C635AA" w:rsidRPr="00FC57B0" w:rsidRDefault="00C635AA" w:rsidP="00C635AA"/>
    <w:p w14:paraId="1706E307" w14:textId="258E8AF7" w:rsidR="00C635AA" w:rsidRPr="00FC57B0" w:rsidRDefault="00C635AA" w:rsidP="00C635AA">
      <w:pPr>
        <w:pStyle w:val="Doc-text2"/>
      </w:pPr>
    </w:p>
    <w:p w14:paraId="6875F6A7" w14:textId="77777777" w:rsidR="00D53252" w:rsidRPr="00FC57B0" w:rsidRDefault="00D53252" w:rsidP="00C635AA">
      <w:pPr>
        <w:pStyle w:val="Doc-text2"/>
      </w:pPr>
    </w:p>
    <w:p w14:paraId="7E403178" w14:textId="2AF144C6" w:rsidR="00C635AA" w:rsidRPr="00FC57B0" w:rsidRDefault="00C635AA" w:rsidP="00C635AA">
      <w:pPr>
        <w:pStyle w:val="Doc-title"/>
      </w:pPr>
      <w:r w:rsidRPr="00FC57B0">
        <w:t>R2-2304412</w:t>
      </w:r>
      <w:r w:rsidRPr="00FC57B0">
        <w:tab/>
        <w:t>Summary of agenda item 7.1.3 on other RAN2 aspects for NCR (Nokia)</w:t>
      </w:r>
    </w:p>
    <w:p w14:paraId="7FB6D60E" w14:textId="77777777" w:rsidR="00C635AA" w:rsidRPr="00FC57B0" w:rsidRDefault="00C635AA" w:rsidP="00C635AA">
      <w:pPr>
        <w:pStyle w:val="Doc-text2"/>
        <w:ind w:left="0" w:firstLine="0"/>
      </w:pPr>
    </w:p>
    <w:p w14:paraId="243ED4E4" w14:textId="77777777" w:rsidR="00C635AA" w:rsidRPr="00FC57B0" w:rsidRDefault="00C635AA" w:rsidP="00D53252">
      <w:pPr>
        <w:pStyle w:val="Doc-text2"/>
        <w:ind w:left="647"/>
      </w:pPr>
      <w:r w:rsidRPr="00FC57B0">
        <w:t>Proposal 1: If “wake-up timer” IE is agreed: The NCR-MT shall stop the wake-up timer when it performs cell reselection in RRC_IDLE state.</w:t>
      </w:r>
    </w:p>
    <w:p w14:paraId="197A07C5" w14:textId="77777777" w:rsidR="00C635AA" w:rsidRPr="00FC57B0" w:rsidRDefault="00C635AA" w:rsidP="00D53252">
      <w:pPr>
        <w:pStyle w:val="Doc-text2"/>
        <w:ind w:left="726"/>
      </w:pPr>
    </w:p>
    <w:p w14:paraId="7988DB57" w14:textId="427C317F" w:rsidR="00C635AA" w:rsidRPr="00FC57B0" w:rsidRDefault="00C635AA" w:rsidP="00D53252">
      <w:pPr>
        <w:pStyle w:val="Doc-text2"/>
        <w:ind w:left="647"/>
      </w:pPr>
      <w:r w:rsidRPr="00FC57B0">
        <w:t>Proposal 4: RAN2 should discuss how NCR-MT in RRC_IDLE can initiate RRC setup request when there is no existing trigger from NAS (e.g. registration request/update).</w:t>
      </w:r>
    </w:p>
    <w:p w14:paraId="3183BA4B" w14:textId="77777777" w:rsidR="00D53252" w:rsidRPr="00FC57B0" w:rsidRDefault="00D53252" w:rsidP="00D53252">
      <w:pPr>
        <w:pStyle w:val="Doc-text2"/>
        <w:ind w:left="726"/>
      </w:pPr>
    </w:p>
    <w:p w14:paraId="1253A373" w14:textId="404086B3" w:rsidR="00C635AA" w:rsidRPr="00FC57B0" w:rsidRDefault="00C635AA" w:rsidP="00D53252">
      <w:pPr>
        <w:pStyle w:val="NO"/>
      </w:pPr>
      <w:r w:rsidRPr="00FC57B0">
        <w:t>NOTE:</w:t>
      </w:r>
      <w:r w:rsidRPr="00FC57B0">
        <w:tab/>
        <w:t>MO data can be considered as an option, but RAN2 should take into account that DRB is optional for NCR-MT.</w:t>
      </w:r>
    </w:p>
    <w:p w14:paraId="2DB23C95" w14:textId="2D30B29A" w:rsidR="00C635AA" w:rsidRPr="00FC57B0" w:rsidRDefault="00C635AA" w:rsidP="00D53252">
      <w:pPr>
        <w:pStyle w:val="NO"/>
      </w:pPr>
      <w:r w:rsidRPr="00FC57B0">
        <w:t>NOTE:</w:t>
      </w:r>
      <w:r w:rsidRPr="00FC57B0">
        <w:tab/>
        <w:t>If RAN2 decides a new NAS trigger is necessary (possibly based on indication from RRC of the NCR-MT to NAS of the NCR-MT), then RAN2 shall inform CT1. FFS if establishmentCause impacts within RRCSetupRequest.</w:t>
      </w:r>
    </w:p>
    <w:p w14:paraId="29CAF6BF" w14:textId="77777777" w:rsidR="00C635AA" w:rsidRPr="00FC57B0" w:rsidRDefault="00C635AA" w:rsidP="00C635AA">
      <w:pPr>
        <w:pStyle w:val="NO"/>
        <w:ind w:left="0" w:firstLine="0"/>
        <w:rPr>
          <w:rFonts w:asciiTheme="minorBidi" w:hAnsiTheme="minorBidi" w:cstheme="minorBidi"/>
        </w:rPr>
      </w:pPr>
    </w:p>
    <w:p w14:paraId="6A68D653" w14:textId="77777777" w:rsidR="00C635AA" w:rsidRPr="00FC57B0" w:rsidRDefault="00C635AA" w:rsidP="00D53252">
      <w:pPr>
        <w:pStyle w:val="Doc-text2"/>
        <w:ind w:left="647"/>
      </w:pPr>
      <w:r w:rsidRPr="00FC57B0">
        <w:t>Intel: can be discussed together with the idle timer</w:t>
      </w:r>
    </w:p>
    <w:p w14:paraId="52F31F4B" w14:textId="77777777" w:rsidR="00C635AA" w:rsidRPr="00FC57B0" w:rsidRDefault="00C635AA" w:rsidP="00D53252">
      <w:pPr>
        <w:pStyle w:val="Doc-text2"/>
        <w:ind w:left="647"/>
      </w:pPr>
      <w:r w:rsidRPr="00FC57B0">
        <w:t>Proposal 2: If “wake-up timer” IE is agreed: RAN2 should discuss how an NCR-MT not supporting DRB shall initiate connection setup:</w:t>
      </w:r>
    </w:p>
    <w:p w14:paraId="540464B9" w14:textId="7B9292FE" w:rsidR="00C635AA" w:rsidRPr="00FC57B0" w:rsidRDefault="00D53252" w:rsidP="00D53252">
      <w:pPr>
        <w:pStyle w:val="B1"/>
      </w:pPr>
      <w:r w:rsidRPr="00FC57B0">
        <w:t>-</w:t>
      </w:r>
      <w:r w:rsidRPr="00FC57B0">
        <w:tab/>
      </w:r>
      <w:r w:rsidR="00C635AA" w:rsidRPr="00FC57B0">
        <w:t>Option 1: RRC of NCR-MT sends a notification to NAS of NCR-MT, and NAS of the NCR-MT transmits a NAS message. RAN2 sends LS to CT1 to inform the decision.</w:t>
      </w:r>
    </w:p>
    <w:p w14:paraId="4798FD4D" w14:textId="3CB9572C" w:rsidR="00C635AA" w:rsidRPr="00FC57B0" w:rsidRDefault="00D53252" w:rsidP="00D53252">
      <w:pPr>
        <w:pStyle w:val="B1"/>
      </w:pPr>
      <w:r w:rsidRPr="00FC57B0">
        <w:t>-</w:t>
      </w:r>
      <w:r w:rsidRPr="00FC57B0">
        <w:tab/>
      </w:r>
      <w:r w:rsidR="00C635AA" w:rsidRPr="00FC57B0">
        <w:t>Option 2: Leave it to implementation within “upper layers”.</w:t>
      </w:r>
    </w:p>
    <w:p w14:paraId="533A429F" w14:textId="1EEF4758" w:rsidR="00C635AA" w:rsidRPr="00FC57B0" w:rsidRDefault="00D53252" w:rsidP="00D53252">
      <w:pPr>
        <w:pStyle w:val="B1"/>
      </w:pPr>
      <w:r w:rsidRPr="00FC57B0">
        <w:t>-</w:t>
      </w:r>
      <w:r w:rsidRPr="00FC57B0">
        <w:tab/>
      </w:r>
      <w:r w:rsidR="00C635AA" w:rsidRPr="00FC57B0">
        <w:t>FFS if establishmentCause impacts within RRCSetupRequest.</w:t>
      </w:r>
    </w:p>
    <w:p w14:paraId="5C90CDEA" w14:textId="77777777" w:rsidR="00D53252" w:rsidRPr="00FC57B0" w:rsidRDefault="00D53252" w:rsidP="00D53252">
      <w:pPr>
        <w:pStyle w:val="B1"/>
      </w:pPr>
    </w:p>
    <w:p w14:paraId="7D1AAAD2" w14:textId="77777777" w:rsidR="00C635AA" w:rsidRPr="00FC57B0" w:rsidRDefault="00C635AA" w:rsidP="00D53252">
      <w:pPr>
        <w:pStyle w:val="Doc-text2"/>
        <w:ind w:left="647"/>
      </w:pPr>
      <w:r w:rsidRPr="00FC57B0">
        <w:t>Proposal 6: RAN2 should discuss backhaul beam monitoring by NCR-MT in RRC_INACTIVE:</w:t>
      </w:r>
    </w:p>
    <w:p w14:paraId="03182B0F" w14:textId="5EBE9BFF" w:rsidR="00C635AA" w:rsidRPr="00FC57B0" w:rsidRDefault="00D53252" w:rsidP="00D53252">
      <w:pPr>
        <w:pStyle w:val="B1"/>
      </w:pPr>
      <w:r w:rsidRPr="00FC57B0">
        <w:t>-</w:t>
      </w:r>
      <w:r w:rsidRPr="00FC57B0">
        <w:tab/>
      </w:r>
      <w:r w:rsidR="00C635AA" w:rsidRPr="00FC57B0">
        <w:t>Option 1: NCR-MT in RRC_INACTIVE state may perform backhaul beam monitoring. FFS if anything further to be specified or if left to implementation.</w:t>
      </w:r>
    </w:p>
    <w:p w14:paraId="5138A029" w14:textId="52FD132A" w:rsidR="00C635AA" w:rsidRPr="00FC57B0" w:rsidRDefault="00D53252" w:rsidP="00D53252">
      <w:pPr>
        <w:pStyle w:val="B1"/>
      </w:pPr>
      <w:r w:rsidRPr="00FC57B0">
        <w:t>-</w:t>
      </w:r>
      <w:r w:rsidRPr="00FC57B0">
        <w:tab/>
      </w:r>
      <w:r w:rsidR="00C635AA" w:rsidRPr="00FC57B0">
        <w:t>Option 2: NCR-MT in RRC_INACTIVE state may not perform backhaul beam monitoring.  gNB may perform link monitoring for the backhaul link by implementation when NCR-MT is in RRC_INACTIVE state.</w:t>
      </w:r>
    </w:p>
    <w:p w14:paraId="04652A34" w14:textId="6FF63E4C" w:rsidR="00C635AA" w:rsidRPr="00FC57B0" w:rsidRDefault="00C635AA" w:rsidP="00C635AA">
      <w:pPr>
        <w:pStyle w:val="NO"/>
      </w:pPr>
      <w:r w:rsidRPr="00FC57B0">
        <w:t>NOTE:</w:t>
      </w:r>
      <w:r w:rsidRPr="00FC57B0">
        <w:tab/>
        <w:t>If Option 1 is agreed, the following proposals can also be considered:</w:t>
      </w:r>
    </w:p>
    <w:p w14:paraId="3810C730" w14:textId="076F26F8" w:rsidR="00C635AA" w:rsidRPr="00FC57B0" w:rsidRDefault="00C635AA" w:rsidP="00C635AA">
      <w:pPr>
        <w:pStyle w:val="B1"/>
      </w:pPr>
      <w:r w:rsidRPr="00FC57B0">
        <w:t>-</w:t>
      </w:r>
      <w:r w:rsidRPr="00FC57B0">
        <w:tab/>
        <w:t>Proposal 6-1: The NCR-FWD switches OFF if the NCR-MT in RRC_INACTIVE mode detects beam failure.</w:t>
      </w:r>
    </w:p>
    <w:p w14:paraId="76B63C0C" w14:textId="51D5055A" w:rsidR="00C635AA" w:rsidRPr="00FC57B0" w:rsidRDefault="00C635AA" w:rsidP="00C635AA">
      <w:pPr>
        <w:pStyle w:val="B1"/>
      </w:pPr>
      <w:r w:rsidRPr="00FC57B0">
        <w:t>-</w:t>
      </w:r>
      <w:r w:rsidRPr="00FC57B0">
        <w:tab/>
        <w:t>Proposal 6-2: The NCR-MT in RRC_INACTIVE resumes connection to receive updated side control configuration if it reselects a new beam of the same camped cell.</w:t>
      </w:r>
    </w:p>
    <w:p w14:paraId="743B3864" w14:textId="77777777" w:rsidR="00D53252" w:rsidRPr="00FC57B0" w:rsidRDefault="00D53252" w:rsidP="00C635AA">
      <w:pPr>
        <w:pStyle w:val="B1"/>
      </w:pPr>
    </w:p>
    <w:p w14:paraId="482AA0BB" w14:textId="77777777" w:rsidR="00C635AA" w:rsidRPr="00FC57B0" w:rsidRDefault="00C635AA" w:rsidP="00C635AA">
      <w:pPr>
        <w:pStyle w:val="Doc-text2"/>
        <w:ind w:left="647"/>
      </w:pPr>
      <w:r w:rsidRPr="00FC57B0">
        <w:t>Proposal 8: Cells in forbidden cell list (if configured) are considered as barred for NCR-MT. Cells not in allowed cell list (if configured) are considered as barred for NCR-MT.</w:t>
      </w:r>
    </w:p>
    <w:p w14:paraId="2664EFE4" w14:textId="77777777" w:rsidR="00C635AA" w:rsidRPr="00FC57B0" w:rsidRDefault="00C635AA" w:rsidP="00C635AA">
      <w:pPr>
        <w:pStyle w:val="Doc-text2"/>
        <w:ind w:left="647"/>
      </w:pPr>
      <w:r w:rsidRPr="00FC57B0">
        <w:t>Proposal 7: NCR-MT supports RRC release with redirection. If NCR-MT reselects a new cell due to redirection, NCR-Fwd is OFF.</w:t>
      </w:r>
    </w:p>
    <w:p w14:paraId="0953BC06" w14:textId="77777777" w:rsidR="00C635AA" w:rsidRPr="00FC57B0" w:rsidRDefault="00C635AA" w:rsidP="00C635AA">
      <w:pPr>
        <w:rPr>
          <w:rFonts w:asciiTheme="minorBidi" w:hAnsiTheme="minorBidi"/>
        </w:rPr>
      </w:pPr>
    </w:p>
    <w:p w14:paraId="6C60DC83" w14:textId="77777777" w:rsidR="00C635AA" w:rsidRPr="00FC57B0" w:rsidRDefault="00C635AA">
      <w:pPr>
        <w:pStyle w:val="ListParagraph"/>
        <w:numPr>
          <w:ilvl w:val="0"/>
          <w:numId w:val="93"/>
        </w:numPr>
        <w:spacing w:after="180"/>
        <w:contextualSpacing/>
        <w:rPr>
          <w:rFonts w:asciiTheme="minorBidi" w:hAnsiTheme="minorBidi"/>
          <w:lang w:val="en-US"/>
        </w:rPr>
      </w:pPr>
      <w:r w:rsidRPr="00FC57B0">
        <w:rPr>
          <w:rFonts w:asciiTheme="minorBidi" w:hAnsiTheme="minorBidi"/>
          <w:lang w:val="en-US"/>
        </w:rPr>
        <w:t>The proposals can be discussed in the MAC and the RRC running CRs respectively.</w:t>
      </w:r>
    </w:p>
    <w:p w14:paraId="5AF87F7B" w14:textId="77777777" w:rsidR="00C635AA" w:rsidRPr="00FC57B0" w:rsidRDefault="00C635AA" w:rsidP="00C635AA">
      <w:pPr>
        <w:pStyle w:val="Doc-text2"/>
        <w:ind w:left="0" w:firstLine="0"/>
      </w:pPr>
    </w:p>
    <w:p w14:paraId="0A3F6F1F" w14:textId="77777777" w:rsidR="00C635AA" w:rsidRPr="00FC57B0" w:rsidRDefault="00C635AA" w:rsidP="00C635AA">
      <w:pPr>
        <w:pStyle w:val="Doc-text2"/>
        <w:ind w:left="0" w:firstLine="0"/>
      </w:pPr>
    </w:p>
    <w:p w14:paraId="3E96BF25" w14:textId="77777777" w:rsidR="00C635AA" w:rsidRPr="00FC57B0" w:rsidRDefault="00C635AA" w:rsidP="00C635AA">
      <w:pPr>
        <w:pStyle w:val="Comments"/>
        <w:rPr>
          <w:sz w:val="20"/>
        </w:rPr>
      </w:pPr>
      <w:r w:rsidRPr="00FC57B0">
        <w:t>The following contributions will not be treated individually due to lack of time.</w:t>
      </w:r>
    </w:p>
    <w:p w14:paraId="382FC1D6" w14:textId="77777777" w:rsidR="00C635AA" w:rsidRPr="00FC57B0" w:rsidRDefault="00C635AA" w:rsidP="00C635AA">
      <w:pPr>
        <w:pStyle w:val="Doc-text2"/>
        <w:ind w:left="0" w:firstLine="0"/>
      </w:pPr>
    </w:p>
    <w:p w14:paraId="1B2C0EF4" w14:textId="67DAB7EA" w:rsidR="00C635AA" w:rsidRPr="00FC57B0" w:rsidRDefault="00C635AA" w:rsidP="00C635AA">
      <w:pPr>
        <w:pStyle w:val="Doc-title"/>
      </w:pPr>
      <w:r w:rsidRPr="00FC57B0">
        <w:t>R2-2302787</w:t>
      </w:r>
      <w:r w:rsidRPr="00FC57B0">
        <w:tab/>
        <w:t>Discussion on NCR remaining open issues</w:t>
      </w:r>
      <w:r w:rsidRPr="00FC57B0">
        <w:tab/>
        <w:t>Intel Corporation</w:t>
      </w:r>
      <w:r w:rsidRPr="00FC57B0">
        <w:tab/>
        <w:t>discussion</w:t>
      </w:r>
      <w:r w:rsidRPr="00FC57B0">
        <w:tab/>
        <w:t>Rel-18</w:t>
      </w:r>
      <w:r w:rsidRPr="00FC57B0">
        <w:tab/>
        <w:t>NR_netcon_repeater</w:t>
      </w:r>
    </w:p>
    <w:p w14:paraId="044662D0" w14:textId="468B58A2" w:rsidR="00C635AA" w:rsidRPr="00FC57B0" w:rsidRDefault="00C635AA" w:rsidP="00C635AA">
      <w:pPr>
        <w:pStyle w:val="Doc-title"/>
      </w:pPr>
      <w:r w:rsidRPr="00FC57B0">
        <w:t>R2-2302893</w:t>
      </w:r>
      <w:r w:rsidRPr="00FC57B0">
        <w:tab/>
        <w:t>Beam reselection by RRC_INACTIVE NCR</w:t>
      </w:r>
      <w:r w:rsidRPr="00FC57B0">
        <w:tab/>
        <w:t>Qualcomm Inc.</w:t>
      </w:r>
      <w:r w:rsidRPr="00FC57B0">
        <w:tab/>
        <w:t>discussion</w:t>
      </w:r>
      <w:r w:rsidRPr="00FC57B0">
        <w:tab/>
        <w:t>Rel-18</w:t>
      </w:r>
      <w:r w:rsidRPr="00FC57B0">
        <w:tab/>
        <w:t>NR_netcon_repeater</w:t>
      </w:r>
    </w:p>
    <w:p w14:paraId="1B497392" w14:textId="468C9530" w:rsidR="00C635AA" w:rsidRPr="00FC57B0" w:rsidRDefault="00C635AA" w:rsidP="00C635AA">
      <w:pPr>
        <w:pStyle w:val="Doc-title"/>
      </w:pPr>
      <w:r w:rsidRPr="00FC57B0">
        <w:t>R2-2302928</w:t>
      </w:r>
      <w:r w:rsidRPr="00FC57B0">
        <w:tab/>
        <w:t>RRC release with redirection for NCR</w:t>
      </w:r>
      <w:r w:rsidRPr="00FC57B0">
        <w:tab/>
        <w:t>Nokia, Nokia Shanghai Bell</w:t>
      </w:r>
      <w:r w:rsidRPr="00FC57B0">
        <w:tab/>
        <w:t>discussion</w:t>
      </w:r>
      <w:r w:rsidRPr="00FC57B0">
        <w:tab/>
        <w:t>Rel-18</w:t>
      </w:r>
      <w:r w:rsidRPr="00FC57B0">
        <w:tab/>
        <w:t>NR_netcon_repeater</w:t>
      </w:r>
    </w:p>
    <w:p w14:paraId="6BE36FBE" w14:textId="05B66D15" w:rsidR="00C635AA" w:rsidRPr="00FC57B0" w:rsidRDefault="00C635AA" w:rsidP="00C635AA">
      <w:pPr>
        <w:pStyle w:val="Doc-title"/>
      </w:pPr>
      <w:r w:rsidRPr="00FC57B0">
        <w:t>R2-2302944</w:t>
      </w:r>
      <w:r w:rsidRPr="00FC57B0">
        <w:tab/>
        <w:t>Discussion on releasing NCR-MT to RRC_IDLE</w:t>
      </w:r>
      <w:r w:rsidRPr="00FC57B0">
        <w:tab/>
        <w:t>Fujitsu</w:t>
      </w:r>
      <w:r w:rsidRPr="00FC57B0">
        <w:tab/>
        <w:t>discussion</w:t>
      </w:r>
      <w:r w:rsidRPr="00FC57B0">
        <w:tab/>
        <w:t>Rel-18</w:t>
      </w:r>
      <w:r w:rsidRPr="00FC57B0">
        <w:tab/>
        <w:t>NR_netcon_repeater</w:t>
      </w:r>
    </w:p>
    <w:p w14:paraId="0F42C5B6" w14:textId="20656EC0" w:rsidR="00C635AA" w:rsidRPr="00FC57B0" w:rsidRDefault="00C635AA" w:rsidP="00C635AA">
      <w:pPr>
        <w:pStyle w:val="Doc-title"/>
      </w:pPr>
      <w:r w:rsidRPr="00FC57B0">
        <w:t>R2-2302947</w:t>
      </w:r>
      <w:r w:rsidRPr="00FC57B0">
        <w:tab/>
        <w:t>Further discussion on remaining open issues when NCR-MT is in RRC Inactive and RRC idle</w:t>
      </w:r>
      <w:r w:rsidRPr="00FC57B0">
        <w:tab/>
        <w:t>NEC</w:t>
      </w:r>
      <w:r w:rsidRPr="00FC57B0">
        <w:tab/>
        <w:t>discussion</w:t>
      </w:r>
      <w:r w:rsidRPr="00FC57B0">
        <w:tab/>
        <w:t>Rel-18</w:t>
      </w:r>
      <w:r w:rsidRPr="00FC57B0">
        <w:tab/>
        <w:t>NR_netcon_repeater</w:t>
      </w:r>
    </w:p>
    <w:p w14:paraId="0FA789FF" w14:textId="3EAF02EF" w:rsidR="00C635AA" w:rsidRPr="00FC57B0" w:rsidRDefault="00C635AA" w:rsidP="00C635AA">
      <w:pPr>
        <w:pStyle w:val="Doc-title"/>
      </w:pPr>
      <w:r w:rsidRPr="00FC57B0">
        <w:t>R2-2303238</w:t>
      </w:r>
      <w:r w:rsidRPr="00FC57B0">
        <w:tab/>
        <w:t>Discussion on RRC states for NCR-MT</w:t>
      </w:r>
      <w:r w:rsidRPr="00FC57B0">
        <w:tab/>
        <w:t>Lenovo</w:t>
      </w:r>
      <w:r w:rsidRPr="00FC57B0">
        <w:tab/>
        <w:t>discussion</w:t>
      </w:r>
      <w:r w:rsidRPr="00FC57B0">
        <w:tab/>
        <w:t>Rel-18</w:t>
      </w:r>
    </w:p>
    <w:p w14:paraId="2965BBED" w14:textId="290E9042" w:rsidR="00C635AA" w:rsidRPr="00FC57B0" w:rsidRDefault="00C635AA" w:rsidP="00C635AA">
      <w:pPr>
        <w:pStyle w:val="Doc-title"/>
      </w:pPr>
      <w:r w:rsidRPr="00FC57B0">
        <w:t>R2-2303264</w:t>
      </w:r>
      <w:r w:rsidRPr="00FC57B0">
        <w:tab/>
        <w:t>Remaining Issues of Side Control Information Signaling</w:t>
      </w:r>
      <w:r w:rsidRPr="00FC57B0">
        <w:tab/>
        <w:t>vivo</w:t>
      </w:r>
      <w:r w:rsidRPr="00FC57B0">
        <w:tab/>
        <w:t>discussion</w:t>
      </w:r>
      <w:r w:rsidRPr="00FC57B0">
        <w:tab/>
        <w:t>Rel-18</w:t>
      </w:r>
    </w:p>
    <w:p w14:paraId="3EE74718" w14:textId="70B68446" w:rsidR="00C635AA" w:rsidRPr="00FC57B0" w:rsidRDefault="00C635AA" w:rsidP="00C635AA">
      <w:pPr>
        <w:pStyle w:val="Doc-title"/>
      </w:pPr>
      <w:r w:rsidRPr="00FC57B0">
        <w:lastRenderedPageBreak/>
        <w:t>R2-2303276</w:t>
      </w:r>
      <w:r w:rsidRPr="00FC57B0">
        <w:tab/>
        <w:t xml:space="preserve">Remaining issues on NCR </w:t>
      </w:r>
      <w:r w:rsidRPr="00FC57B0">
        <w:tab/>
        <w:t xml:space="preserve">Kyocera </w:t>
      </w:r>
      <w:r w:rsidRPr="00FC57B0">
        <w:tab/>
        <w:t>discussion</w:t>
      </w:r>
      <w:r w:rsidRPr="00FC57B0">
        <w:tab/>
        <w:t>Rel-18</w:t>
      </w:r>
    </w:p>
    <w:p w14:paraId="499F2EF2" w14:textId="1256ACF1" w:rsidR="00C635AA" w:rsidRPr="00FC57B0" w:rsidRDefault="00C635AA" w:rsidP="00C635AA">
      <w:pPr>
        <w:pStyle w:val="Doc-title"/>
      </w:pPr>
      <w:r w:rsidRPr="00FC57B0">
        <w:t>R2-2303291</w:t>
      </w:r>
      <w:r w:rsidRPr="00FC57B0">
        <w:tab/>
        <w:t>Discussion on NCR remaining issues</w:t>
      </w:r>
      <w:r w:rsidRPr="00FC57B0">
        <w:tab/>
        <w:t>ZTE Corporation, Sanechips</w:t>
      </w:r>
      <w:r w:rsidRPr="00FC57B0">
        <w:tab/>
        <w:t>discussion</w:t>
      </w:r>
      <w:r w:rsidRPr="00FC57B0">
        <w:tab/>
        <w:t>Rel-18</w:t>
      </w:r>
      <w:r w:rsidRPr="00FC57B0">
        <w:tab/>
        <w:t>NR_netcon_repeater</w:t>
      </w:r>
    </w:p>
    <w:p w14:paraId="7AD8E1D6" w14:textId="65AFBE80" w:rsidR="00C635AA" w:rsidRPr="00FC57B0" w:rsidRDefault="00C635AA" w:rsidP="00C635AA">
      <w:pPr>
        <w:pStyle w:val="Doc-title"/>
      </w:pPr>
      <w:r w:rsidRPr="00FC57B0">
        <w:t>R2-2303387</w:t>
      </w:r>
      <w:r w:rsidRPr="00FC57B0">
        <w:tab/>
        <w:t>Discussion on remaining issues for NCR-MT in IDLE/INACTIVE</w:t>
      </w:r>
      <w:r w:rsidRPr="00FC57B0">
        <w:tab/>
        <w:t>Apple</w:t>
      </w:r>
      <w:r w:rsidRPr="00FC57B0">
        <w:tab/>
        <w:t>discussion</w:t>
      </w:r>
      <w:r w:rsidRPr="00FC57B0">
        <w:tab/>
        <w:t>Rel-18</w:t>
      </w:r>
    </w:p>
    <w:p w14:paraId="6D5CCC78" w14:textId="0426E200" w:rsidR="00C635AA" w:rsidRPr="00FC57B0" w:rsidRDefault="00C635AA" w:rsidP="00C635AA">
      <w:pPr>
        <w:pStyle w:val="Doc-title"/>
      </w:pPr>
      <w:r w:rsidRPr="00FC57B0">
        <w:t>R2-2303775</w:t>
      </w:r>
      <w:r w:rsidRPr="00FC57B0">
        <w:tab/>
        <w:t>Discussion on remaining issues for NCR</w:t>
      </w:r>
      <w:r w:rsidRPr="00FC57B0">
        <w:tab/>
        <w:t>China Telecom</w:t>
      </w:r>
      <w:r w:rsidRPr="00FC57B0">
        <w:tab/>
        <w:t>discussione</w:t>
      </w:r>
    </w:p>
    <w:p w14:paraId="1C1D1002" w14:textId="03FB127C" w:rsidR="00C635AA" w:rsidRPr="00FC57B0" w:rsidRDefault="00C635AA" w:rsidP="00C635AA">
      <w:pPr>
        <w:pStyle w:val="Doc-title"/>
      </w:pPr>
      <w:r w:rsidRPr="00FC57B0">
        <w:t>R2-2303944</w:t>
      </w:r>
      <w:r w:rsidRPr="00FC57B0">
        <w:tab/>
        <w:t>Cell selection for NR network-controlled repeaters</w:t>
      </w:r>
      <w:r w:rsidRPr="00FC57B0">
        <w:tab/>
        <w:t>AT&amp;T</w:t>
      </w:r>
      <w:r w:rsidRPr="00FC57B0">
        <w:tab/>
        <w:t>discussion</w:t>
      </w:r>
    </w:p>
    <w:p w14:paraId="21FBCC4F" w14:textId="00100452" w:rsidR="00C635AA" w:rsidRPr="00FC57B0" w:rsidRDefault="00C635AA" w:rsidP="00C635AA">
      <w:pPr>
        <w:pStyle w:val="Doc-title"/>
      </w:pPr>
      <w:r w:rsidRPr="00FC57B0">
        <w:t>R2-2303974</w:t>
      </w:r>
      <w:r w:rsidRPr="00FC57B0">
        <w:tab/>
        <w:t>Discussion on CP issues for NCR</w:t>
      </w:r>
      <w:r w:rsidRPr="00FC57B0">
        <w:tab/>
        <w:t>Huawei, HiSilicon</w:t>
      </w:r>
      <w:r w:rsidRPr="00FC57B0">
        <w:tab/>
        <w:t>discussion</w:t>
      </w:r>
      <w:r w:rsidRPr="00FC57B0">
        <w:tab/>
        <w:t>Rel-18</w:t>
      </w:r>
      <w:r w:rsidRPr="00FC57B0">
        <w:tab/>
        <w:t>NR_netcon_repeater</w:t>
      </w:r>
    </w:p>
    <w:p w14:paraId="53D9B349" w14:textId="3BA303EA" w:rsidR="00C635AA" w:rsidRPr="00FC57B0" w:rsidRDefault="00C635AA" w:rsidP="00C635AA">
      <w:pPr>
        <w:pStyle w:val="Doc-title"/>
      </w:pPr>
      <w:r w:rsidRPr="00FC57B0">
        <w:t>R2-2304004</w:t>
      </w:r>
      <w:r w:rsidRPr="00FC57B0">
        <w:tab/>
        <w:t>Handling of NCR failure and reestablishment</w:t>
      </w:r>
      <w:r w:rsidRPr="00FC57B0">
        <w:tab/>
        <w:t>Samsung R&amp;D Institute UK</w:t>
      </w:r>
      <w:r w:rsidRPr="00FC57B0">
        <w:tab/>
        <w:t>discussion</w:t>
      </w:r>
    </w:p>
    <w:p w14:paraId="61BFE763" w14:textId="33104C46" w:rsidR="00C635AA" w:rsidRPr="00FC57B0" w:rsidRDefault="00C635AA" w:rsidP="00C635AA">
      <w:pPr>
        <w:pStyle w:val="Doc-title"/>
      </w:pPr>
      <w:r w:rsidRPr="00FC57B0">
        <w:t>R2-2304015</w:t>
      </w:r>
      <w:r w:rsidRPr="00FC57B0">
        <w:tab/>
        <w:t>Further considerations on NCR procedures and Stage 2 corrections</w:t>
      </w:r>
      <w:r w:rsidRPr="00FC57B0">
        <w:tab/>
        <w:t>Samsung R&amp;D Institute UK</w:t>
      </w:r>
      <w:r w:rsidRPr="00FC57B0">
        <w:tab/>
        <w:t>discussion</w:t>
      </w:r>
      <w:r w:rsidRPr="00FC57B0">
        <w:tab/>
        <w:t>Rel-18</w:t>
      </w:r>
      <w:r w:rsidRPr="00FC57B0">
        <w:tab/>
        <w:t>NR_netcon_repeater</w:t>
      </w:r>
    </w:p>
    <w:p w14:paraId="1A1CA213" w14:textId="47A7F1C0" w:rsidR="00C635AA" w:rsidRPr="00FC57B0" w:rsidRDefault="00C635AA" w:rsidP="00C635AA">
      <w:pPr>
        <w:pStyle w:val="Doc-title"/>
      </w:pPr>
      <w:r w:rsidRPr="00FC57B0">
        <w:t>R2-2304114</w:t>
      </w:r>
      <w:r w:rsidRPr="00FC57B0">
        <w:tab/>
        <w:t>Remaining issues for NCR</w:t>
      </w:r>
      <w:r w:rsidRPr="00FC57B0">
        <w:tab/>
        <w:t>Ericsson</w:t>
      </w:r>
      <w:r w:rsidRPr="00FC57B0">
        <w:tab/>
        <w:t>discussion</w:t>
      </w:r>
      <w:r w:rsidRPr="00FC57B0">
        <w:tab/>
        <w:t>Rel-18</w:t>
      </w:r>
      <w:r w:rsidRPr="00FC57B0">
        <w:tab/>
        <w:t>NR_netcon_repeater</w:t>
      </w:r>
    </w:p>
    <w:p w14:paraId="578275F6" w14:textId="677EBC3C" w:rsidR="00C635AA" w:rsidRPr="00FC57B0" w:rsidRDefault="00C635AA" w:rsidP="00C635AA">
      <w:pPr>
        <w:pStyle w:val="Doc-title"/>
      </w:pPr>
      <w:r w:rsidRPr="00FC57B0">
        <w:t>R2-2304115</w:t>
      </w:r>
      <w:r w:rsidRPr="00FC57B0">
        <w:tab/>
        <w:t>Transitioning from IDLE to CONNECTED</w:t>
      </w:r>
      <w:r w:rsidRPr="00FC57B0">
        <w:tab/>
        <w:t>Ericsson</w:t>
      </w:r>
      <w:r w:rsidRPr="00FC57B0">
        <w:tab/>
        <w:t>discussion</w:t>
      </w:r>
      <w:r w:rsidRPr="00FC57B0">
        <w:tab/>
        <w:t>Rel-18</w:t>
      </w:r>
      <w:r w:rsidRPr="00FC57B0">
        <w:tab/>
        <w:t>NR_netcon_repeater</w:t>
      </w:r>
    </w:p>
    <w:p w14:paraId="42F44E03" w14:textId="77777777" w:rsidR="00C635AA" w:rsidRPr="00FC57B0" w:rsidRDefault="00C635AA" w:rsidP="00C635AA">
      <w:pPr>
        <w:pStyle w:val="Doc-text2"/>
      </w:pPr>
    </w:p>
    <w:p w14:paraId="3161954B" w14:textId="77777777" w:rsidR="00C635AA" w:rsidRPr="00FC57B0" w:rsidRDefault="00C635AA" w:rsidP="00C635AA">
      <w:pPr>
        <w:pStyle w:val="Heading3"/>
      </w:pPr>
      <w:bookmarkStart w:id="460" w:name="_Toc134112379"/>
      <w:r w:rsidRPr="00FC57B0">
        <w:t>7.1.4</w:t>
      </w:r>
      <w:r w:rsidRPr="00FC57B0">
        <w:tab/>
        <w:t>Repeater management</w:t>
      </w:r>
      <w:bookmarkEnd w:id="460"/>
    </w:p>
    <w:p w14:paraId="07A92DAD" w14:textId="77777777" w:rsidR="00C635AA" w:rsidRPr="00FC57B0" w:rsidRDefault="00C635AA" w:rsidP="00C635AA">
      <w:pPr>
        <w:pStyle w:val="Comments"/>
      </w:pPr>
      <w:r w:rsidRPr="00FC57B0">
        <w:t xml:space="preserve">RAN2 aspects of repeater management (if any). </w:t>
      </w:r>
    </w:p>
    <w:p w14:paraId="0049E7A5" w14:textId="77777777" w:rsidR="00C635AA" w:rsidRPr="00FC57B0" w:rsidRDefault="00C635AA" w:rsidP="00C635AA">
      <w:pPr>
        <w:pStyle w:val="Comments"/>
      </w:pPr>
      <w:r w:rsidRPr="00FC57B0">
        <w:t>Note: this AI is assumed to be handled in RAN3, it will be treated with lower priority (may not be treated at all) in RAN2.</w:t>
      </w:r>
    </w:p>
    <w:p w14:paraId="2E485559" w14:textId="77777777" w:rsidR="00C635AA" w:rsidRPr="00FC57B0" w:rsidRDefault="00C635AA" w:rsidP="00C635AA"/>
    <w:p w14:paraId="3F0B50B0" w14:textId="77777777" w:rsidR="001C54CD" w:rsidRPr="00FC57B0" w:rsidRDefault="001C54CD" w:rsidP="001C54CD">
      <w:pPr>
        <w:pStyle w:val="Heading2"/>
      </w:pPr>
      <w:bookmarkStart w:id="461" w:name="_Toc134112380"/>
      <w:r w:rsidRPr="00FC57B0">
        <w:t>7.2</w:t>
      </w:r>
      <w:r w:rsidRPr="00FC57B0">
        <w:tab/>
        <w:t>Expanded and improved NR positioning</w:t>
      </w:r>
      <w:bookmarkEnd w:id="461"/>
    </w:p>
    <w:p w14:paraId="30234150" w14:textId="77777777" w:rsidR="001C54CD" w:rsidRPr="00FC57B0" w:rsidRDefault="001C54CD" w:rsidP="001C54CD">
      <w:pPr>
        <w:pStyle w:val="Comments"/>
      </w:pPr>
      <w:r w:rsidRPr="00FC57B0">
        <w:t>(NR_pos_enh2; leading WG: RAN1; REL-18; WID: RP-223549)</w:t>
      </w:r>
    </w:p>
    <w:p w14:paraId="538D5794" w14:textId="77777777" w:rsidR="001C54CD" w:rsidRPr="00FC57B0" w:rsidRDefault="001C54CD" w:rsidP="001C54CD">
      <w:pPr>
        <w:pStyle w:val="Comments"/>
      </w:pPr>
      <w:r w:rsidRPr="00FC57B0">
        <w:t xml:space="preserve">Time budget: 2 TU </w:t>
      </w:r>
    </w:p>
    <w:p w14:paraId="7065A779" w14:textId="77777777" w:rsidR="001C54CD" w:rsidRPr="00FC57B0" w:rsidRDefault="001C54CD" w:rsidP="001C54CD">
      <w:pPr>
        <w:pStyle w:val="Comments"/>
      </w:pPr>
      <w:r w:rsidRPr="00FC57B0">
        <w:t>Tdoc Limitation: 4 tdocs</w:t>
      </w:r>
    </w:p>
    <w:p w14:paraId="5060EB61" w14:textId="77777777" w:rsidR="003A4665" w:rsidRPr="00FC57B0" w:rsidRDefault="003A4665" w:rsidP="003A4665">
      <w:pPr>
        <w:pStyle w:val="Heading3"/>
      </w:pPr>
      <w:bookmarkStart w:id="462" w:name="_Toc134112381"/>
      <w:r w:rsidRPr="00FC57B0">
        <w:t>7.2.1</w:t>
      </w:r>
      <w:r w:rsidRPr="00FC57B0">
        <w:tab/>
        <w:t>Organizational</w:t>
      </w:r>
      <w:bookmarkEnd w:id="462"/>
    </w:p>
    <w:p w14:paraId="3132B6C4" w14:textId="77777777" w:rsidR="003A4665" w:rsidRPr="00FC57B0" w:rsidRDefault="003A4665" w:rsidP="003A4665">
      <w:pPr>
        <w:pStyle w:val="Comments"/>
      </w:pPr>
      <w:r w:rsidRPr="00FC57B0">
        <w:t>Including incoming LSs and rapporteur inputs.</w:t>
      </w:r>
    </w:p>
    <w:p w14:paraId="019A4C55" w14:textId="77777777" w:rsidR="003A4665" w:rsidRPr="00FC57B0" w:rsidRDefault="003A4665" w:rsidP="003A4665">
      <w:pPr>
        <w:pStyle w:val="Comments"/>
      </w:pPr>
    </w:p>
    <w:p w14:paraId="176F052A" w14:textId="77777777" w:rsidR="003A4665" w:rsidRPr="00FC57B0" w:rsidRDefault="003A4665" w:rsidP="003A4665">
      <w:pPr>
        <w:pStyle w:val="Comments"/>
      </w:pPr>
      <w:r w:rsidRPr="00FC57B0">
        <w:t>Incoming LSs with RAN2 in Cc:</w:t>
      </w:r>
    </w:p>
    <w:p w14:paraId="1925DD26" w14:textId="48C5FA64" w:rsidR="003A4665" w:rsidRPr="00FC57B0" w:rsidRDefault="003A4665" w:rsidP="003A4665">
      <w:pPr>
        <w:pStyle w:val="Doc-title"/>
      </w:pPr>
      <w:r w:rsidRPr="00FC57B0">
        <w:t>R2-2302403</w:t>
      </w:r>
      <w:r w:rsidRPr="00FC57B0">
        <w:tab/>
        <w:t>LS on LPP message and supplementary service event report over a user plane connection between UE and LMF (C1-231129; contact: Ericsson)</w:t>
      </w:r>
      <w:r w:rsidRPr="00FC57B0">
        <w:tab/>
        <w:t>CT1</w:t>
      </w:r>
      <w:r w:rsidRPr="00FC57B0">
        <w:tab/>
        <w:t>LS in</w:t>
      </w:r>
      <w:r w:rsidRPr="00FC57B0">
        <w:tab/>
        <w:t>Rel-18</w:t>
      </w:r>
      <w:r w:rsidRPr="00FC57B0">
        <w:tab/>
        <w:t>5G_eLCS_Ph3</w:t>
      </w:r>
      <w:r w:rsidRPr="00FC57B0">
        <w:tab/>
        <w:t>To:SA2</w:t>
      </w:r>
      <w:r w:rsidRPr="00FC57B0">
        <w:tab/>
        <w:t>Cc:SA3, RAN2, CT4</w:t>
      </w:r>
    </w:p>
    <w:p w14:paraId="5CA1C552" w14:textId="77777777" w:rsidR="003A4665" w:rsidRPr="00FC57B0" w:rsidRDefault="003A4665">
      <w:pPr>
        <w:pStyle w:val="Doc-text2"/>
        <w:numPr>
          <w:ilvl w:val="0"/>
          <w:numId w:val="73"/>
        </w:numPr>
        <w:overflowPunct/>
        <w:autoSpaceDE/>
        <w:autoSpaceDN/>
        <w:adjustRightInd/>
        <w:textAlignment w:val="auto"/>
      </w:pPr>
      <w:r w:rsidRPr="00FC57B0">
        <w:t>Noted (email discussion [AT121bis-e][400])</w:t>
      </w:r>
    </w:p>
    <w:p w14:paraId="451BBA0F" w14:textId="77777777" w:rsidR="003A4665" w:rsidRPr="00FC57B0" w:rsidRDefault="003A4665" w:rsidP="003A4665">
      <w:pPr>
        <w:pStyle w:val="Doc-text2"/>
      </w:pPr>
    </w:p>
    <w:p w14:paraId="53BDBCBF" w14:textId="69CFB679" w:rsidR="003A4665" w:rsidRPr="00FC57B0" w:rsidRDefault="003A4665" w:rsidP="003A4665">
      <w:pPr>
        <w:pStyle w:val="Doc-title"/>
      </w:pPr>
      <w:r w:rsidRPr="00FC57B0">
        <w:t>R2-2302409</w:t>
      </w:r>
      <w:r w:rsidRPr="00FC57B0">
        <w:tab/>
        <w:t>LS Reply on PRU Procedures (R1-2302146; contact: Qualcomm)</w:t>
      </w:r>
      <w:r w:rsidRPr="00FC57B0">
        <w:tab/>
        <w:t>RAN1</w:t>
      </w:r>
      <w:r w:rsidRPr="00FC57B0">
        <w:tab/>
        <w:t>LS in</w:t>
      </w:r>
      <w:r w:rsidRPr="00FC57B0">
        <w:tab/>
        <w:t>Rel-18</w:t>
      </w:r>
      <w:r w:rsidRPr="00FC57B0">
        <w:tab/>
        <w:t>NR_pos_enh2-Core, 5G_eLCS_Ph3</w:t>
      </w:r>
      <w:r w:rsidRPr="00FC57B0">
        <w:tab/>
        <w:t>To:SA2</w:t>
      </w:r>
      <w:r w:rsidRPr="00FC57B0">
        <w:tab/>
        <w:t>Cc:RAN2, RAN3</w:t>
      </w:r>
    </w:p>
    <w:p w14:paraId="30FEC96C" w14:textId="77777777" w:rsidR="003A4665" w:rsidRPr="00FC57B0" w:rsidRDefault="003A4665">
      <w:pPr>
        <w:pStyle w:val="Doc-text2"/>
        <w:numPr>
          <w:ilvl w:val="0"/>
          <w:numId w:val="73"/>
        </w:numPr>
        <w:overflowPunct/>
        <w:autoSpaceDE/>
        <w:autoSpaceDN/>
        <w:adjustRightInd/>
        <w:textAlignment w:val="auto"/>
      </w:pPr>
      <w:r w:rsidRPr="00FC57B0">
        <w:t>Noted (email discussion [AT121bis-e][400])</w:t>
      </w:r>
    </w:p>
    <w:p w14:paraId="39820C80" w14:textId="77777777" w:rsidR="003A4665" w:rsidRPr="00FC57B0" w:rsidRDefault="003A4665" w:rsidP="003A4665">
      <w:pPr>
        <w:pStyle w:val="Doc-title"/>
      </w:pPr>
    </w:p>
    <w:p w14:paraId="4D26634A" w14:textId="77777777" w:rsidR="003A4665" w:rsidRPr="00FC57B0" w:rsidRDefault="003A4665" w:rsidP="003A4665">
      <w:pPr>
        <w:pStyle w:val="Comments"/>
      </w:pPr>
      <w:r w:rsidRPr="00FC57B0">
        <w:t>Low power or high accuracy (discussed under LPHAP agenda item)</w:t>
      </w:r>
    </w:p>
    <w:p w14:paraId="54BBF116" w14:textId="4C433771" w:rsidR="003A4665" w:rsidRPr="00FC57B0" w:rsidRDefault="003A4665" w:rsidP="003A4665">
      <w:pPr>
        <w:pStyle w:val="Doc-title"/>
      </w:pPr>
      <w:r w:rsidRPr="00FC57B0">
        <w:t>R2-2302446</w:t>
      </w:r>
      <w:r w:rsidRPr="00FC57B0">
        <w:tab/>
        <w:t>LS on the requirement on low power or high accuracy positioning (S2-2303414; contact: Huawei)</w:t>
      </w:r>
      <w:r w:rsidRPr="00FC57B0">
        <w:tab/>
        <w:t>SA2</w:t>
      </w:r>
      <w:r w:rsidRPr="00FC57B0">
        <w:tab/>
        <w:t>LS in</w:t>
      </w:r>
      <w:r w:rsidRPr="00FC57B0">
        <w:tab/>
        <w:t>Rel-18</w:t>
      </w:r>
      <w:r w:rsidRPr="00FC57B0">
        <w:tab/>
        <w:t>5G_eLCS_Ph3</w:t>
      </w:r>
      <w:r w:rsidRPr="00FC57B0">
        <w:tab/>
        <w:t>To:SA1, RAN1, RAN2</w:t>
      </w:r>
    </w:p>
    <w:p w14:paraId="491CC5B7" w14:textId="77777777" w:rsidR="003A4665" w:rsidRPr="00FC57B0" w:rsidRDefault="003A4665">
      <w:pPr>
        <w:pStyle w:val="Doc-text2"/>
        <w:numPr>
          <w:ilvl w:val="0"/>
          <w:numId w:val="73"/>
        </w:numPr>
        <w:overflowPunct/>
        <w:autoSpaceDE/>
        <w:autoSpaceDN/>
        <w:adjustRightInd/>
        <w:textAlignment w:val="auto"/>
      </w:pPr>
      <w:r w:rsidRPr="00FC57B0">
        <w:t>Noted (reply in R2-2304461)</w:t>
      </w:r>
    </w:p>
    <w:p w14:paraId="6FD9C675" w14:textId="77777777" w:rsidR="003A4665" w:rsidRPr="00FC57B0" w:rsidRDefault="003A4665" w:rsidP="003A4665">
      <w:pPr>
        <w:pStyle w:val="Doc-title"/>
      </w:pPr>
    </w:p>
    <w:p w14:paraId="109F7390" w14:textId="77777777" w:rsidR="003A4665" w:rsidRPr="00FC57B0" w:rsidRDefault="003A4665" w:rsidP="003A4665">
      <w:pPr>
        <w:pStyle w:val="Comments"/>
      </w:pPr>
      <w:r w:rsidRPr="00FC57B0">
        <w:t>Multiple target UEs (discussed under sidelink positioning agenda item)</w:t>
      </w:r>
    </w:p>
    <w:p w14:paraId="502114EF" w14:textId="1C9B3B81" w:rsidR="003A4665" w:rsidRPr="00FC57B0" w:rsidRDefault="003A4665" w:rsidP="003A4665">
      <w:pPr>
        <w:pStyle w:val="Doc-title"/>
      </w:pPr>
      <w:r w:rsidRPr="00FC57B0">
        <w:t>R2-2302448</w:t>
      </w:r>
      <w:r w:rsidRPr="00FC57B0">
        <w:tab/>
        <w:t>LS on support of multiple Target UEs (S2-2303837; contact: Qualcomm)</w:t>
      </w:r>
      <w:r w:rsidRPr="00FC57B0">
        <w:tab/>
        <w:t>SA2</w:t>
      </w:r>
      <w:r w:rsidRPr="00FC57B0">
        <w:tab/>
        <w:t>LS in</w:t>
      </w:r>
      <w:r w:rsidRPr="00FC57B0">
        <w:tab/>
        <w:t>Rel-18</w:t>
      </w:r>
      <w:r w:rsidRPr="00FC57B0">
        <w:tab/>
        <w:t>Ranging_SL</w:t>
      </w:r>
      <w:r w:rsidRPr="00FC57B0">
        <w:tab/>
        <w:t>To:RAN2</w:t>
      </w:r>
      <w:r w:rsidRPr="00FC57B0">
        <w:tab/>
        <w:t>Cc:RAN1</w:t>
      </w:r>
    </w:p>
    <w:p w14:paraId="202CE274" w14:textId="77777777" w:rsidR="003A4665" w:rsidRPr="00FC57B0" w:rsidRDefault="003A4665">
      <w:pPr>
        <w:pStyle w:val="Doc-text2"/>
        <w:numPr>
          <w:ilvl w:val="0"/>
          <w:numId w:val="73"/>
        </w:numPr>
        <w:overflowPunct/>
        <w:autoSpaceDE/>
        <w:autoSpaceDN/>
        <w:adjustRightInd/>
        <w:textAlignment w:val="auto"/>
      </w:pPr>
      <w:r w:rsidRPr="00FC57B0">
        <w:t>Postponed</w:t>
      </w:r>
    </w:p>
    <w:p w14:paraId="74F83682" w14:textId="7EC0C61E" w:rsidR="003A4665" w:rsidRPr="00FC57B0" w:rsidRDefault="003A4665" w:rsidP="003A4665">
      <w:pPr>
        <w:pStyle w:val="Doc-title"/>
      </w:pPr>
      <w:r w:rsidRPr="00FC57B0">
        <w:t>R2-2303513</w:t>
      </w:r>
      <w:r w:rsidRPr="00FC57B0">
        <w:tab/>
        <w:t>Support of Multiple Target UEs for Sidelink Positioning</w:t>
      </w:r>
      <w:r w:rsidRPr="00FC57B0">
        <w:tab/>
        <w:t>Qualcomm Incorporated</w:t>
      </w:r>
      <w:r w:rsidRPr="00FC57B0">
        <w:tab/>
        <w:t>discussion</w:t>
      </w:r>
    </w:p>
    <w:p w14:paraId="7150062B" w14:textId="77777777" w:rsidR="003A4665" w:rsidRPr="00FC57B0" w:rsidRDefault="003A4665" w:rsidP="003A4665">
      <w:pPr>
        <w:pStyle w:val="Doc-title"/>
      </w:pPr>
    </w:p>
    <w:p w14:paraId="2609A405" w14:textId="77777777" w:rsidR="003A4665" w:rsidRPr="00FC57B0" w:rsidRDefault="003A4665" w:rsidP="003A4665">
      <w:pPr>
        <w:pStyle w:val="Comments"/>
      </w:pPr>
      <w:r w:rsidRPr="00FC57B0">
        <w:t>PRUs</w:t>
      </w:r>
    </w:p>
    <w:p w14:paraId="5AE62C28" w14:textId="378B1857" w:rsidR="003A4665" w:rsidRPr="00FC57B0" w:rsidRDefault="003A4665" w:rsidP="003A4665">
      <w:pPr>
        <w:pStyle w:val="Doc-title"/>
      </w:pPr>
      <w:r w:rsidRPr="00FC57B0">
        <w:t>R2-2302449</w:t>
      </w:r>
      <w:r w:rsidRPr="00FC57B0">
        <w:tab/>
        <w:t>LS on PRU procedures (S2-2303861; contact: Qualcomm)</w:t>
      </w:r>
      <w:r w:rsidRPr="00FC57B0">
        <w:tab/>
        <w:t>SA2</w:t>
      </w:r>
      <w:r w:rsidRPr="00FC57B0">
        <w:tab/>
        <w:t>LS in</w:t>
      </w:r>
      <w:r w:rsidRPr="00FC57B0">
        <w:tab/>
        <w:t>Rel-18</w:t>
      </w:r>
      <w:r w:rsidRPr="00FC57B0">
        <w:tab/>
        <w:t>5G_eLCS_Ph3</w:t>
      </w:r>
      <w:r w:rsidRPr="00FC57B0">
        <w:tab/>
        <w:t>To:RAN1, RAN2</w:t>
      </w:r>
    </w:p>
    <w:p w14:paraId="4B38DA4A" w14:textId="16FDC091" w:rsidR="003A4665" w:rsidRPr="00FC57B0" w:rsidRDefault="003A4665" w:rsidP="003A4665">
      <w:pPr>
        <w:pStyle w:val="Doc-title"/>
      </w:pPr>
      <w:r w:rsidRPr="00FC57B0">
        <w:t>R2-2302875</w:t>
      </w:r>
      <w:r w:rsidRPr="00FC57B0">
        <w:tab/>
        <w:t>PRU Procedures (draft response LS to R2-2301939 (S2-2303861))</w:t>
      </w:r>
      <w:r w:rsidRPr="00FC57B0">
        <w:tab/>
        <w:t>Qualcomm Incorporated</w:t>
      </w:r>
      <w:r w:rsidRPr="00FC57B0">
        <w:tab/>
        <w:t>discussion</w:t>
      </w:r>
    </w:p>
    <w:p w14:paraId="5F1B27F7" w14:textId="22D46191" w:rsidR="003A4665" w:rsidRPr="00FC57B0" w:rsidRDefault="003A4665" w:rsidP="003A4665">
      <w:pPr>
        <w:pStyle w:val="Doc-title"/>
      </w:pPr>
      <w:r w:rsidRPr="00FC57B0">
        <w:lastRenderedPageBreak/>
        <w:t>R2-2302957</w:t>
      </w:r>
      <w:r w:rsidRPr="00FC57B0">
        <w:tab/>
        <w:t>Discussion and draft LS reply on PRU procedures</w:t>
      </w:r>
      <w:r w:rsidRPr="00FC57B0">
        <w:tab/>
        <w:t>vivo</w:t>
      </w:r>
      <w:r w:rsidRPr="00FC57B0">
        <w:tab/>
        <w:t>discussion</w:t>
      </w:r>
      <w:r w:rsidRPr="00FC57B0">
        <w:tab/>
        <w:t>Rel-18</w:t>
      </w:r>
      <w:r w:rsidRPr="00FC57B0">
        <w:tab/>
        <w:t>FS_NR_pos_enh2</w:t>
      </w:r>
    </w:p>
    <w:p w14:paraId="2FD91BD4" w14:textId="5340B069" w:rsidR="003A4665" w:rsidRPr="00FC57B0" w:rsidRDefault="003A4665" w:rsidP="003A4665">
      <w:pPr>
        <w:pStyle w:val="Doc-title"/>
      </w:pPr>
      <w:r w:rsidRPr="00FC57B0">
        <w:t>R2-2303707</w:t>
      </w:r>
      <w:r w:rsidRPr="00FC57B0">
        <w:tab/>
        <w:t>On the Positioning Reference Units aspects</w:t>
      </w:r>
      <w:r w:rsidRPr="00FC57B0">
        <w:tab/>
        <w:t>Ericsson</w:t>
      </w:r>
      <w:r w:rsidRPr="00FC57B0">
        <w:tab/>
        <w:t>discussion</w:t>
      </w:r>
      <w:r w:rsidRPr="00FC57B0">
        <w:tab/>
        <w:t>Rel-18</w:t>
      </w:r>
    </w:p>
    <w:p w14:paraId="370D597A" w14:textId="77777777" w:rsidR="003A4665" w:rsidRPr="00FC57B0" w:rsidRDefault="003A4665" w:rsidP="003A4665">
      <w:pPr>
        <w:pStyle w:val="Doc-text2"/>
      </w:pPr>
    </w:p>
    <w:p w14:paraId="162E5F69" w14:textId="77777777" w:rsidR="003A4665" w:rsidRPr="00FC57B0" w:rsidRDefault="003A4665" w:rsidP="003A4665">
      <w:pPr>
        <w:pStyle w:val="Doc-text2"/>
      </w:pPr>
      <w:r w:rsidRPr="00FC57B0">
        <w:t>Discussion:</w:t>
      </w:r>
    </w:p>
    <w:p w14:paraId="0C0EFA91" w14:textId="77777777" w:rsidR="003A4665" w:rsidRPr="00FC57B0" w:rsidRDefault="003A4665" w:rsidP="003A4665">
      <w:pPr>
        <w:pStyle w:val="Doc-text2"/>
      </w:pPr>
      <w:r w:rsidRPr="00FC57B0">
        <w:t>Qualcomm think there is not a lot of divergence in the draft replies.</w:t>
      </w:r>
    </w:p>
    <w:p w14:paraId="35AF41BA" w14:textId="77777777" w:rsidR="003A4665" w:rsidRPr="00FC57B0" w:rsidRDefault="003A4665" w:rsidP="003A4665">
      <w:pPr>
        <w:pStyle w:val="Doc-text2"/>
      </w:pPr>
    </w:p>
    <w:p w14:paraId="1F794720" w14:textId="77777777" w:rsidR="003A4665" w:rsidRPr="00FC57B0" w:rsidRDefault="003A4665" w:rsidP="003A4665">
      <w:pPr>
        <w:pStyle w:val="Doc-text2"/>
      </w:pPr>
    </w:p>
    <w:p w14:paraId="0AAA6634" w14:textId="77777777" w:rsidR="003A4665" w:rsidRPr="00FC57B0" w:rsidRDefault="003A4665" w:rsidP="003A4665">
      <w:pPr>
        <w:pStyle w:val="EmailDiscussion"/>
        <w:overflowPunct/>
        <w:autoSpaceDE/>
        <w:autoSpaceDN/>
        <w:adjustRightInd/>
        <w:ind w:left="1619" w:hanging="360"/>
        <w:textAlignment w:val="auto"/>
      </w:pPr>
      <w:r w:rsidRPr="00FC57B0">
        <w:t>[AT121bis-e][421][POS] Reply LS to SA2 on PRU procedures (Qualcomm)</w:t>
      </w:r>
    </w:p>
    <w:p w14:paraId="461F889F" w14:textId="77777777" w:rsidR="003A4665" w:rsidRPr="00FC57B0" w:rsidRDefault="003A4665" w:rsidP="003A4665">
      <w:pPr>
        <w:pStyle w:val="EmailDiscussion2"/>
      </w:pPr>
      <w:r w:rsidRPr="00FC57B0">
        <w:tab/>
        <w:t>Scope: Draft a reply to R2-2302449, taking related contributions into account.</w:t>
      </w:r>
    </w:p>
    <w:p w14:paraId="42C90A49" w14:textId="77777777" w:rsidR="003A4665" w:rsidRPr="00FC57B0" w:rsidRDefault="003A4665" w:rsidP="003A4665">
      <w:pPr>
        <w:pStyle w:val="EmailDiscussion2"/>
      </w:pPr>
      <w:r w:rsidRPr="00FC57B0">
        <w:tab/>
        <w:t>Intended outcome: Report in R2-2304295 and approved LS (without CB if possible)</w:t>
      </w:r>
    </w:p>
    <w:p w14:paraId="359C7A25" w14:textId="77777777" w:rsidR="003A4665" w:rsidRPr="00FC57B0" w:rsidRDefault="003A4665" w:rsidP="003A4665">
      <w:pPr>
        <w:pStyle w:val="EmailDiscussion2"/>
      </w:pPr>
      <w:r w:rsidRPr="00FC57B0">
        <w:tab/>
        <w:t>Deadline: Monday 2023-04-24 2359 UTC</w:t>
      </w:r>
    </w:p>
    <w:p w14:paraId="4F06BF4C" w14:textId="77777777" w:rsidR="003A4665" w:rsidRPr="00FC57B0" w:rsidRDefault="003A4665" w:rsidP="003A4665">
      <w:pPr>
        <w:pStyle w:val="EmailDiscussion2"/>
      </w:pPr>
    </w:p>
    <w:p w14:paraId="50E5A8FD" w14:textId="460FA2F8" w:rsidR="003A4665" w:rsidRPr="00FC57B0" w:rsidRDefault="003A4665" w:rsidP="003A4665">
      <w:pPr>
        <w:pStyle w:val="Doc-title"/>
      </w:pPr>
      <w:r w:rsidRPr="00FC57B0">
        <w:t>R2-2304295</w:t>
      </w:r>
      <w:r w:rsidRPr="00FC57B0">
        <w:tab/>
        <w:t>Summary of [AT121bis-e][421][POS] Reply LS to SA2 on PRU procedures</w:t>
      </w:r>
      <w:r w:rsidRPr="00FC57B0">
        <w:tab/>
        <w:t>Qualcomm Incorporated</w:t>
      </w:r>
      <w:r w:rsidRPr="00FC57B0">
        <w:tab/>
        <w:t>discussion</w:t>
      </w:r>
    </w:p>
    <w:p w14:paraId="1590DEB5" w14:textId="77777777" w:rsidR="003A4665" w:rsidRPr="00FC57B0" w:rsidRDefault="003A4665">
      <w:pPr>
        <w:pStyle w:val="Doc-text2"/>
        <w:numPr>
          <w:ilvl w:val="0"/>
          <w:numId w:val="73"/>
        </w:numPr>
        <w:overflowPunct/>
        <w:autoSpaceDE/>
        <w:autoSpaceDN/>
        <w:adjustRightInd/>
        <w:textAlignment w:val="auto"/>
      </w:pPr>
      <w:r w:rsidRPr="00FC57B0">
        <w:t>Noted (email discussion [AT121bis-e][421])</w:t>
      </w:r>
    </w:p>
    <w:p w14:paraId="71BC95B3" w14:textId="77777777" w:rsidR="003A4665" w:rsidRPr="00FC57B0" w:rsidRDefault="003A4665" w:rsidP="003A4665">
      <w:pPr>
        <w:pStyle w:val="Doc-text2"/>
      </w:pPr>
    </w:p>
    <w:p w14:paraId="6AC7ECF6" w14:textId="68A26CE1" w:rsidR="003A4665" w:rsidRPr="00D507C7" w:rsidRDefault="003A4665" w:rsidP="003A4665">
      <w:pPr>
        <w:pStyle w:val="Doc-title"/>
        <w:rPr>
          <w:rFonts w:eastAsiaTheme="minorEastAsia"/>
        </w:rPr>
      </w:pPr>
      <w:r w:rsidRPr="00FC57B0">
        <w:t>R2-2304459</w:t>
      </w:r>
      <w:r w:rsidRPr="00FC57B0">
        <w:tab/>
        <w:t>Response LS on PRU Procedures</w:t>
      </w:r>
      <w:r w:rsidRPr="00FC57B0">
        <w:tab/>
        <w:t>RAN2</w:t>
      </w:r>
      <w:r w:rsidRPr="00FC57B0">
        <w:tab/>
        <w:t>LS out</w:t>
      </w:r>
      <w:r w:rsidRPr="00FC57B0">
        <w:tab/>
        <w:t>Rel-18</w:t>
      </w:r>
      <w:r w:rsidRPr="00FC57B0">
        <w:tab/>
        <w:t>NR_pos_enh2</w:t>
      </w:r>
      <w:r w:rsidR="007B5F7E" w:rsidRPr="009D3425">
        <w:rPr>
          <w:rFonts w:cs="Arial"/>
        </w:rPr>
        <w:t>, 5G_eLCS_Ph3</w:t>
      </w:r>
      <w:r w:rsidRPr="00FC57B0">
        <w:tab/>
        <w:t>To:SA2</w:t>
      </w:r>
      <w:r w:rsidR="007B5F7E">
        <w:t>; Cc</w:t>
      </w:r>
      <w:r w:rsidR="007B5F7E">
        <w:rPr>
          <w:rFonts w:eastAsiaTheme="minorEastAsia" w:hint="eastAsia"/>
        </w:rPr>
        <w:t>:</w:t>
      </w:r>
      <w:r w:rsidR="007B5F7E">
        <w:rPr>
          <w:rFonts w:eastAsiaTheme="minorEastAsia"/>
        </w:rPr>
        <w:t xml:space="preserve"> RAN1, RAN3</w:t>
      </w:r>
    </w:p>
    <w:p w14:paraId="12DA79CE" w14:textId="77777777" w:rsidR="003A4665" w:rsidRPr="00FC57B0" w:rsidRDefault="003A4665">
      <w:pPr>
        <w:pStyle w:val="Doc-text2"/>
        <w:numPr>
          <w:ilvl w:val="0"/>
          <w:numId w:val="73"/>
        </w:numPr>
        <w:overflowPunct/>
        <w:autoSpaceDE/>
        <w:autoSpaceDN/>
        <w:adjustRightInd/>
        <w:textAlignment w:val="auto"/>
      </w:pPr>
      <w:r w:rsidRPr="00FC57B0">
        <w:t>Approved (email discussion [AT121bis-e][421])</w:t>
      </w:r>
    </w:p>
    <w:p w14:paraId="627F7E9E" w14:textId="77777777" w:rsidR="003A4665" w:rsidRPr="00FC57B0" w:rsidRDefault="003A4665" w:rsidP="003A4665">
      <w:pPr>
        <w:pStyle w:val="Doc-text2"/>
      </w:pPr>
    </w:p>
    <w:p w14:paraId="502968BC" w14:textId="77777777" w:rsidR="003A4665" w:rsidRPr="00FC57B0" w:rsidRDefault="003A4665" w:rsidP="003A4665">
      <w:pPr>
        <w:pStyle w:val="Comments"/>
      </w:pPr>
      <w:r w:rsidRPr="00FC57B0">
        <w:t>Rapporteur working documents</w:t>
      </w:r>
    </w:p>
    <w:p w14:paraId="5FA3DF5E" w14:textId="59465044" w:rsidR="003A4665" w:rsidRPr="00FC57B0" w:rsidRDefault="003A4665" w:rsidP="003A4665">
      <w:pPr>
        <w:pStyle w:val="Doc-title"/>
      </w:pPr>
      <w:r w:rsidRPr="00FC57B0">
        <w:t>R2-2302502</w:t>
      </w:r>
      <w:r w:rsidRPr="00FC57B0">
        <w:tab/>
        <w:t>Work Plan on Rel-18 Positioning Work Item</w:t>
      </w:r>
      <w:r w:rsidRPr="00FC57B0">
        <w:tab/>
        <w:t>CATT, Intel, Ericsson</w:t>
      </w:r>
      <w:r w:rsidRPr="00FC57B0">
        <w:tab/>
        <w:t>Work Plan</w:t>
      </w:r>
      <w:r w:rsidRPr="00FC57B0">
        <w:tab/>
        <w:t>Rel-18</w:t>
      </w:r>
      <w:r w:rsidRPr="00FC57B0">
        <w:tab/>
        <w:t>NR_pos_enh2</w:t>
      </w:r>
    </w:p>
    <w:p w14:paraId="2CBD08A5" w14:textId="77777777" w:rsidR="003A4665" w:rsidRPr="00FC57B0" w:rsidRDefault="003A4665">
      <w:pPr>
        <w:pStyle w:val="Doc-text2"/>
        <w:numPr>
          <w:ilvl w:val="0"/>
          <w:numId w:val="73"/>
        </w:numPr>
        <w:overflowPunct/>
        <w:autoSpaceDE/>
        <w:autoSpaceDN/>
        <w:adjustRightInd/>
        <w:textAlignment w:val="auto"/>
      </w:pPr>
      <w:r w:rsidRPr="00FC57B0">
        <w:t>Noted</w:t>
      </w:r>
    </w:p>
    <w:p w14:paraId="6B016034" w14:textId="77777777" w:rsidR="003A4665" w:rsidRPr="00FC57B0" w:rsidRDefault="003A4665" w:rsidP="003A4665">
      <w:pPr>
        <w:pStyle w:val="Doc-text2"/>
      </w:pPr>
    </w:p>
    <w:p w14:paraId="2ED4A8EC" w14:textId="77777777" w:rsidR="003A4665" w:rsidRPr="00FC57B0" w:rsidRDefault="003A4665" w:rsidP="003A4665">
      <w:pPr>
        <w:pStyle w:val="Doc-text2"/>
      </w:pPr>
      <w:r w:rsidRPr="00FC57B0">
        <w:t>Discussion:</w:t>
      </w:r>
    </w:p>
    <w:p w14:paraId="2F612D4B" w14:textId="77777777" w:rsidR="003A4665" w:rsidRPr="00FC57B0" w:rsidRDefault="003A4665" w:rsidP="003A4665">
      <w:pPr>
        <w:pStyle w:val="Doc-text2"/>
      </w:pPr>
      <w:r w:rsidRPr="00FC57B0">
        <w:t>Lenovo note that the work plan suggests stage 2 CRs from this meeting, which may be a little premature.  Intel think it depends on the progress in this meeting; there are stage 2 inputs on integrity, for example.  CATT also see that there are stage 2 TPs available at this meeting, so they think we can start running CRs from here.</w:t>
      </w:r>
    </w:p>
    <w:p w14:paraId="3E135BA1" w14:textId="77777777" w:rsidR="003A4665" w:rsidRPr="00FC57B0" w:rsidRDefault="003A4665" w:rsidP="003A4665">
      <w:pPr>
        <w:pStyle w:val="Doc-text2"/>
      </w:pPr>
    </w:p>
    <w:p w14:paraId="07AF10F9" w14:textId="7FFF5319" w:rsidR="003A4665" w:rsidRPr="00FC57B0" w:rsidRDefault="003A4665" w:rsidP="003A4665">
      <w:pPr>
        <w:pStyle w:val="Doc-title"/>
      </w:pPr>
      <w:r w:rsidRPr="00FC57B0">
        <w:t>R2-2302738</w:t>
      </w:r>
      <w:r w:rsidRPr="00FC57B0">
        <w:tab/>
        <w:t>Further considerations on SLPP specification</w:t>
      </w:r>
      <w:r w:rsidRPr="00FC57B0">
        <w:tab/>
        <w:t>Intel Corporation</w:t>
      </w:r>
      <w:r w:rsidRPr="00FC57B0">
        <w:tab/>
        <w:t>discussion</w:t>
      </w:r>
      <w:r w:rsidRPr="00FC57B0">
        <w:tab/>
        <w:t>Rel-18</w:t>
      </w:r>
      <w:r w:rsidRPr="00FC57B0">
        <w:tab/>
        <w:t>NR_pos_enh2</w:t>
      </w:r>
    </w:p>
    <w:p w14:paraId="622ADFFF" w14:textId="591FD000" w:rsidR="003A4665" w:rsidRPr="00FC57B0" w:rsidRDefault="003A4665" w:rsidP="003A4665">
      <w:pPr>
        <w:pStyle w:val="Doc-title"/>
      </w:pPr>
      <w:r w:rsidRPr="00FC57B0">
        <w:t>R2-2302739</w:t>
      </w:r>
      <w:r w:rsidRPr="00FC57B0">
        <w:tab/>
        <w:t>TS 38.355 skeleton</w:t>
      </w:r>
      <w:r w:rsidRPr="00FC57B0">
        <w:tab/>
        <w:t>Intel Corporation</w:t>
      </w:r>
      <w:r w:rsidRPr="00FC57B0">
        <w:tab/>
        <w:t>draft TS</w:t>
      </w:r>
      <w:r w:rsidRPr="00FC57B0">
        <w:tab/>
        <w:t>Rel-18</w:t>
      </w:r>
      <w:r w:rsidRPr="00FC57B0">
        <w:tab/>
        <w:t>38.355</w:t>
      </w:r>
      <w:r w:rsidRPr="00FC57B0">
        <w:tab/>
        <w:t>0.0.1</w:t>
      </w:r>
      <w:r w:rsidRPr="00FC57B0">
        <w:tab/>
        <w:t>NR_pos_enh2</w:t>
      </w:r>
    </w:p>
    <w:p w14:paraId="21E014AD" w14:textId="77777777" w:rsidR="003A4665" w:rsidRPr="00FC57B0" w:rsidRDefault="003A4665">
      <w:pPr>
        <w:pStyle w:val="Doc-text2"/>
        <w:numPr>
          <w:ilvl w:val="0"/>
          <w:numId w:val="73"/>
        </w:numPr>
        <w:overflowPunct/>
        <w:autoSpaceDE/>
        <w:autoSpaceDN/>
        <w:adjustRightInd/>
        <w:textAlignment w:val="auto"/>
      </w:pPr>
      <w:r w:rsidRPr="00FC57B0">
        <w:t>Revised in R2-2304306 (email discussion [AT121bis-e][422])</w:t>
      </w:r>
    </w:p>
    <w:p w14:paraId="2C85FEED" w14:textId="77777777" w:rsidR="003A4665" w:rsidRPr="00FC57B0" w:rsidRDefault="003A4665" w:rsidP="003A4665">
      <w:pPr>
        <w:pStyle w:val="Doc-text2"/>
      </w:pPr>
    </w:p>
    <w:p w14:paraId="2B9187EA" w14:textId="77777777" w:rsidR="003A4665" w:rsidRPr="00FC57B0" w:rsidRDefault="003A4665" w:rsidP="003A4665">
      <w:pPr>
        <w:pStyle w:val="Doc-text2"/>
      </w:pPr>
    </w:p>
    <w:p w14:paraId="0917F03B" w14:textId="77777777" w:rsidR="003A4665" w:rsidRPr="00FC57B0" w:rsidRDefault="003A4665" w:rsidP="003A4665">
      <w:pPr>
        <w:pStyle w:val="EmailDiscussion"/>
        <w:overflowPunct/>
        <w:autoSpaceDE/>
        <w:autoSpaceDN/>
        <w:adjustRightInd/>
        <w:ind w:left="1619" w:hanging="360"/>
        <w:textAlignment w:val="auto"/>
      </w:pPr>
      <w:r w:rsidRPr="00FC57B0">
        <w:t>[AT121bis-e][422][POS] SLPP specification baseline (Intel)</w:t>
      </w:r>
    </w:p>
    <w:p w14:paraId="7667C133" w14:textId="77777777" w:rsidR="003A4665" w:rsidRPr="00FC57B0" w:rsidRDefault="003A4665" w:rsidP="003A4665">
      <w:pPr>
        <w:pStyle w:val="EmailDiscussion2"/>
      </w:pPr>
      <w:r w:rsidRPr="00FC57B0">
        <w:tab/>
        <w:t>Scope: Collect comments on R2-2302738 and R2-2302739 and attempt to converge to a baseline, taking into account also related contributions on SLPP structure.</w:t>
      </w:r>
    </w:p>
    <w:p w14:paraId="056BC375" w14:textId="77777777" w:rsidR="003A4665" w:rsidRPr="00FC57B0" w:rsidRDefault="003A4665" w:rsidP="003A4665">
      <w:pPr>
        <w:pStyle w:val="EmailDiscussion2"/>
      </w:pPr>
      <w:r w:rsidRPr="00FC57B0">
        <w:tab/>
        <w:t>Intended outcome: Report in R2-2304296 and endorseable skeleton in R2-2304306</w:t>
      </w:r>
    </w:p>
    <w:p w14:paraId="123611C9" w14:textId="77777777" w:rsidR="003A4665" w:rsidRPr="00FC57B0" w:rsidRDefault="003A4665" w:rsidP="003A4665">
      <w:pPr>
        <w:pStyle w:val="EmailDiscussion2"/>
      </w:pPr>
      <w:r w:rsidRPr="00FC57B0">
        <w:tab/>
        <w:t>Deadline: Monday 2023-04-24 2359 UTC</w:t>
      </w:r>
    </w:p>
    <w:p w14:paraId="3F54FAED" w14:textId="77777777" w:rsidR="003A4665" w:rsidRPr="00FC57B0" w:rsidRDefault="003A4665" w:rsidP="003A4665">
      <w:pPr>
        <w:pStyle w:val="EmailDiscussion2"/>
      </w:pPr>
    </w:p>
    <w:p w14:paraId="3A2B24B3" w14:textId="4933218D" w:rsidR="003A4665" w:rsidRPr="00FC57B0" w:rsidRDefault="003A4665" w:rsidP="003A4665">
      <w:pPr>
        <w:pStyle w:val="Doc-title"/>
      </w:pPr>
      <w:r w:rsidRPr="00FC57B0">
        <w:t>R2-2304296</w:t>
      </w:r>
      <w:r w:rsidRPr="00FC57B0">
        <w:tab/>
        <w:t>[AT121bis-e][422][POS] SLPP specification baseline (Intel)</w:t>
      </w:r>
      <w:r w:rsidRPr="00FC57B0">
        <w:tab/>
        <w:t>Intel Corporation</w:t>
      </w:r>
      <w:r w:rsidRPr="00FC57B0">
        <w:tab/>
        <w:t>discussion</w:t>
      </w:r>
      <w:r w:rsidRPr="00FC57B0">
        <w:tab/>
        <w:t>Rel-18</w:t>
      </w:r>
      <w:r w:rsidRPr="00FC57B0">
        <w:tab/>
        <w:t>NR_pos_enh2</w:t>
      </w:r>
    </w:p>
    <w:p w14:paraId="242BAF43" w14:textId="77777777" w:rsidR="003A4665" w:rsidRPr="00FC57B0" w:rsidRDefault="003A4665">
      <w:pPr>
        <w:pStyle w:val="Doc-text2"/>
        <w:numPr>
          <w:ilvl w:val="0"/>
          <w:numId w:val="73"/>
        </w:numPr>
        <w:overflowPunct/>
        <w:autoSpaceDE/>
        <w:autoSpaceDN/>
        <w:adjustRightInd/>
        <w:textAlignment w:val="auto"/>
      </w:pPr>
      <w:r w:rsidRPr="00FC57B0">
        <w:t>Noted</w:t>
      </w:r>
    </w:p>
    <w:p w14:paraId="3AEF54B6" w14:textId="77777777" w:rsidR="003A4665" w:rsidRPr="00FC57B0" w:rsidRDefault="003A4665" w:rsidP="003A4665">
      <w:pPr>
        <w:pStyle w:val="Doc-text2"/>
      </w:pPr>
    </w:p>
    <w:p w14:paraId="0A91ACE0" w14:textId="77777777" w:rsidR="003A4665" w:rsidRPr="00FC57B0" w:rsidRDefault="003A4665" w:rsidP="003A4665">
      <w:pPr>
        <w:pStyle w:val="Doc-text2"/>
      </w:pPr>
      <w:r w:rsidRPr="00FC57B0">
        <w:t xml:space="preserve">Proposal 1: RAN2 endorses TS skeleton v 0.0.2 in R2-2304306, the revision of R2-2302739 as baseline for further discussion. </w:t>
      </w:r>
    </w:p>
    <w:p w14:paraId="11A1D04A" w14:textId="77777777" w:rsidR="003A4665" w:rsidRPr="00FC57B0" w:rsidRDefault="003A4665" w:rsidP="003A4665">
      <w:pPr>
        <w:pStyle w:val="Doc-text2"/>
      </w:pPr>
    </w:p>
    <w:p w14:paraId="07C0623B" w14:textId="77777777" w:rsidR="003A4665" w:rsidRPr="00FC57B0" w:rsidRDefault="003A4665" w:rsidP="003A4665">
      <w:pPr>
        <w:pStyle w:val="Doc-text2"/>
      </w:pPr>
      <w:r w:rsidRPr="00FC57B0">
        <w:t>Proposal 2: RAN2 will discuss delta signalling, Need code, full configuration, import IE from LPP, setup/release when the parameters details are clear;</w:t>
      </w:r>
    </w:p>
    <w:p w14:paraId="7A851F83" w14:textId="77777777" w:rsidR="003A4665" w:rsidRPr="00FC57B0" w:rsidRDefault="003A4665" w:rsidP="003A4665">
      <w:pPr>
        <w:pStyle w:val="Doc-text2"/>
      </w:pPr>
      <w:r w:rsidRPr="00FC57B0">
        <w:t>Proposal 3: RAN2 to further discuss following issues:</w:t>
      </w:r>
    </w:p>
    <w:p w14:paraId="6016D9A0" w14:textId="77777777" w:rsidR="003A4665" w:rsidRPr="00FC57B0" w:rsidRDefault="003A4665" w:rsidP="003A4665">
      <w:pPr>
        <w:pStyle w:val="Doc-text2"/>
      </w:pPr>
      <w:r w:rsidRPr="00FC57B0">
        <w:t>-</w:t>
      </w:r>
      <w:r w:rsidRPr="00FC57B0">
        <w:tab/>
        <w:t>FFS the need of reliable transport</w:t>
      </w:r>
    </w:p>
    <w:p w14:paraId="67A7C4D6" w14:textId="77777777" w:rsidR="003A4665" w:rsidRPr="00FC57B0" w:rsidRDefault="003A4665" w:rsidP="003A4665">
      <w:pPr>
        <w:pStyle w:val="Doc-text2"/>
      </w:pPr>
      <w:r w:rsidRPr="00FC57B0">
        <w:t>-</w:t>
      </w:r>
      <w:r w:rsidRPr="00FC57B0">
        <w:tab/>
        <w:t>FFS SLPP message header, e.g. cast type, session ID, UE ID, transaction ID, etc. P14, P28 from R2-2303591</w:t>
      </w:r>
    </w:p>
    <w:p w14:paraId="2A372D4B" w14:textId="77777777" w:rsidR="003A4665" w:rsidRPr="00FC57B0" w:rsidRDefault="003A4665" w:rsidP="003A4665">
      <w:pPr>
        <w:pStyle w:val="Doc-text2"/>
      </w:pPr>
      <w:r w:rsidRPr="00FC57B0">
        <w:t>-</w:t>
      </w:r>
      <w:r w:rsidRPr="00FC57B0">
        <w:tab/>
        <w:t>FFS each message body IE is a SEQUENCE of individual IEs, applicable to all or individual positioning methods. P28 from R2-2303591</w:t>
      </w:r>
    </w:p>
    <w:p w14:paraId="21D17123" w14:textId="77777777" w:rsidR="003A4665" w:rsidRPr="00FC57B0" w:rsidRDefault="003A4665" w:rsidP="003A4665">
      <w:pPr>
        <w:pStyle w:val="Doc-text2"/>
      </w:pPr>
      <w:r w:rsidRPr="00FC57B0">
        <w:lastRenderedPageBreak/>
        <w:t>-</w:t>
      </w:r>
      <w:r w:rsidRPr="00FC57B0">
        <w:tab/>
        <w:t>FFS The SLPP ASN.1 design should allow for "selective ASN.1 compilation". The overall SLPP functionality is divided into "groups", where each group is defined as a separate ASN.1 module. A "group" may correspond to a positioning method, but other grouping may also be possible. An implementation needs to compile only the SLPP modules which contain a supported "group" (functionality, positioning method, etc.). P30 from R2-2303591</w:t>
      </w:r>
    </w:p>
    <w:p w14:paraId="7AEE0BDA" w14:textId="77777777" w:rsidR="003A4665" w:rsidRPr="00FC57B0" w:rsidRDefault="003A4665" w:rsidP="003A4665">
      <w:pPr>
        <w:pStyle w:val="EmailDiscussion2"/>
      </w:pPr>
    </w:p>
    <w:p w14:paraId="1949969F" w14:textId="300E3283" w:rsidR="003A4665" w:rsidRPr="00FC57B0" w:rsidRDefault="003A4665" w:rsidP="003A4665">
      <w:pPr>
        <w:pStyle w:val="Doc-title"/>
      </w:pPr>
      <w:r w:rsidRPr="00FC57B0">
        <w:t>R2-2304306</w:t>
      </w:r>
      <w:r w:rsidRPr="00FC57B0">
        <w:tab/>
        <w:t>TS 38.355 skeleton</w:t>
      </w:r>
      <w:r w:rsidRPr="00FC57B0">
        <w:tab/>
        <w:t>Intel Corporation</w:t>
      </w:r>
      <w:r w:rsidRPr="00FC57B0">
        <w:tab/>
        <w:t>draft TS</w:t>
      </w:r>
      <w:r w:rsidRPr="00FC57B0">
        <w:tab/>
        <w:t>Rel-18</w:t>
      </w:r>
      <w:r w:rsidRPr="00FC57B0">
        <w:tab/>
        <w:t>38.355</w:t>
      </w:r>
      <w:r w:rsidRPr="00FC57B0">
        <w:tab/>
        <w:t>0.0.2</w:t>
      </w:r>
      <w:r w:rsidRPr="00FC57B0">
        <w:tab/>
        <w:t>NR_pos_enh2</w:t>
      </w:r>
    </w:p>
    <w:p w14:paraId="3723FEF2" w14:textId="77777777" w:rsidR="003A4665" w:rsidRPr="00FC57B0" w:rsidRDefault="003A4665">
      <w:pPr>
        <w:pStyle w:val="Doc-text2"/>
        <w:numPr>
          <w:ilvl w:val="0"/>
          <w:numId w:val="73"/>
        </w:numPr>
        <w:overflowPunct/>
        <w:autoSpaceDE/>
        <w:autoSpaceDN/>
        <w:adjustRightInd/>
        <w:textAlignment w:val="auto"/>
      </w:pPr>
      <w:r w:rsidRPr="00FC57B0">
        <w:t>Endorsed as a baseline for future discussion</w:t>
      </w:r>
    </w:p>
    <w:p w14:paraId="7AF851B1" w14:textId="77777777" w:rsidR="003A4665" w:rsidRPr="00FC57B0" w:rsidRDefault="003A4665" w:rsidP="003A4665">
      <w:pPr>
        <w:pStyle w:val="Doc-text2"/>
      </w:pPr>
    </w:p>
    <w:p w14:paraId="2362F3F4" w14:textId="77777777" w:rsidR="003A4665" w:rsidRPr="00FC57B0" w:rsidRDefault="003A4665" w:rsidP="003A4665">
      <w:pPr>
        <w:pStyle w:val="Doc-text2"/>
      </w:pPr>
    </w:p>
    <w:p w14:paraId="2635ACD6" w14:textId="77777777" w:rsidR="003A4665" w:rsidRPr="00FC57B0" w:rsidRDefault="003A4665" w:rsidP="003A4665">
      <w:pPr>
        <w:pStyle w:val="Heading3"/>
      </w:pPr>
      <w:bookmarkStart w:id="463" w:name="_Toc134112382"/>
      <w:r w:rsidRPr="00FC57B0">
        <w:t>7.2.2</w:t>
      </w:r>
      <w:r w:rsidRPr="00FC57B0">
        <w:tab/>
        <w:t>Sidelink positioning</w:t>
      </w:r>
      <w:bookmarkEnd w:id="463"/>
    </w:p>
    <w:p w14:paraId="7434555F" w14:textId="77777777" w:rsidR="003A4665" w:rsidRPr="00FC57B0" w:rsidRDefault="003A4665" w:rsidP="003A4665">
      <w:pPr>
        <w:pStyle w:val="Comments"/>
      </w:pPr>
      <w:r w:rsidRPr="00FC57B0">
        <w:t>Positioning architecture and signalling procedures (e.g. configuration, measurement reporting, etc) to enable sidelink positioning.  Including measurements to enable RTT-based positioning, SL-AoA, and SL-TDOA; signalling and associated UE behaviour for support of unicast, groupcast (not including many-to-one) and broadcast of SL-PRS transmissions; reporting signalling and procedures to facilitate support of SL positioning in all coverage scenarios and for PC5-only and joint PC5-Uu scenarios; and signalling to NG-RAN for SL positioning and service authorization as needed.</w:t>
      </w:r>
    </w:p>
    <w:p w14:paraId="16BC103B" w14:textId="77777777" w:rsidR="003A4665" w:rsidRPr="00FC57B0" w:rsidRDefault="003A4665" w:rsidP="003A4665">
      <w:pPr>
        <w:pStyle w:val="Doc-title"/>
      </w:pPr>
    </w:p>
    <w:p w14:paraId="47C75E81" w14:textId="5CC701ED" w:rsidR="003A4665" w:rsidRPr="00FC57B0" w:rsidRDefault="003A4665" w:rsidP="003A4665">
      <w:pPr>
        <w:pStyle w:val="Doc-title"/>
      </w:pPr>
      <w:r w:rsidRPr="00FC57B0">
        <w:t>R2-2302740</w:t>
      </w:r>
      <w:r w:rsidRPr="00FC57B0">
        <w:tab/>
        <w:t>Further considerations on sidelink positioning</w:t>
      </w:r>
      <w:r w:rsidRPr="00FC57B0">
        <w:tab/>
        <w:t>Intel Corporation</w:t>
      </w:r>
      <w:r w:rsidRPr="00FC57B0">
        <w:tab/>
        <w:t>discussion</w:t>
      </w:r>
      <w:r w:rsidRPr="00FC57B0">
        <w:tab/>
        <w:t>Rel-18</w:t>
      </w:r>
      <w:r w:rsidRPr="00FC57B0">
        <w:tab/>
        <w:t>NR_pos_enh2</w:t>
      </w:r>
    </w:p>
    <w:p w14:paraId="4681681C" w14:textId="77777777" w:rsidR="003A4665" w:rsidRPr="00FC57B0" w:rsidRDefault="003A4665" w:rsidP="003A4665">
      <w:pPr>
        <w:pStyle w:val="Doc-text2"/>
      </w:pPr>
    </w:p>
    <w:p w14:paraId="6D83CD91" w14:textId="77777777" w:rsidR="003A4665" w:rsidRPr="00FC57B0" w:rsidRDefault="003A4665" w:rsidP="003A4665">
      <w:pPr>
        <w:pStyle w:val="Doc-text2"/>
      </w:pPr>
      <w:r w:rsidRPr="00FC57B0">
        <w:t>[SLPP stack]</w:t>
      </w:r>
    </w:p>
    <w:p w14:paraId="747213E1" w14:textId="77777777" w:rsidR="003A4665" w:rsidRPr="00FC57B0" w:rsidRDefault="003A4665" w:rsidP="003A4665">
      <w:pPr>
        <w:pStyle w:val="Doc-text2"/>
      </w:pPr>
      <w:r w:rsidRPr="00FC57B0">
        <w:t xml:space="preserve">Proposal 1: RAN2 is proposed to agree that as per SA2 LS, SLPP is carried over the V2X/ProSe layer. </w:t>
      </w:r>
    </w:p>
    <w:p w14:paraId="5771A7A2" w14:textId="77777777" w:rsidR="003A4665" w:rsidRPr="00FC57B0" w:rsidRDefault="003A4665" w:rsidP="003A4665">
      <w:pPr>
        <w:pStyle w:val="Doc-text2"/>
      </w:pPr>
    </w:p>
    <w:p w14:paraId="3E38C64C" w14:textId="77777777" w:rsidR="003A4665" w:rsidRPr="00FC57B0" w:rsidRDefault="003A4665" w:rsidP="003A4665">
      <w:pPr>
        <w:pStyle w:val="Doc-text2"/>
      </w:pPr>
      <w:r w:rsidRPr="00FC57B0">
        <w:t>Discussion:</w:t>
      </w:r>
    </w:p>
    <w:p w14:paraId="231C2049" w14:textId="77777777" w:rsidR="003A4665" w:rsidRPr="00FC57B0" w:rsidRDefault="003A4665" w:rsidP="003A4665">
      <w:pPr>
        <w:pStyle w:val="Doc-text2"/>
      </w:pPr>
      <w:r w:rsidRPr="00FC57B0">
        <w:t>CATT think this is up to SA2, and we already agreed that it is over PC5-U.  If we need something we should ask SA2.</w:t>
      </w:r>
    </w:p>
    <w:p w14:paraId="090F5FB9" w14:textId="77777777" w:rsidR="003A4665" w:rsidRPr="00FC57B0" w:rsidRDefault="003A4665" w:rsidP="003A4665">
      <w:pPr>
        <w:pStyle w:val="Doc-text2"/>
      </w:pPr>
      <w:r w:rsidRPr="00FC57B0">
        <w:t>vivo agree with CATT and wonder if SLPP should be on top of SDAP directly.</w:t>
      </w:r>
    </w:p>
    <w:p w14:paraId="2DD7EF76" w14:textId="77777777" w:rsidR="003A4665" w:rsidRPr="00FC57B0" w:rsidRDefault="003A4665" w:rsidP="003A4665">
      <w:pPr>
        <w:pStyle w:val="Doc-text2"/>
      </w:pPr>
      <w:r w:rsidRPr="00FC57B0">
        <w:t>Intel and Qualcomm understand that SA2 already agreed this and the proposal is just to align.</w:t>
      </w:r>
    </w:p>
    <w:p w14:paraId="500A3EA2" w14:textId="77777777" w:rsidR="003A4665" w:rsidRPr="00FC57B0" w:rsidRDefault="003A4665" w:rsidP="003A4665">
      <w:pPr>
        <w:pStyle w:val="Doc-text2"/>
      </w:pPr>
      <w:r w:rsidRPr="00FC57B0">
        <w:t>Xiaomi have a different understanding; they think SA2 only meant that some information may need treatment over V2X/ProSe layer, and SLPP should be directly over IP/non-IP.  Ericsson have the same understanding.</w:t>
      </w:r>
    </w:p>
    <w:p w14:paraId="3411B29B" w14:textId="77777777" w:rsidR="003A4665" w:rsidRPr="00FC57B0" w:rsidRDefault="003A4665" w:rsidP="003A4665">
      <w:pPr>
        <w:pStyle w:val="Doc-text2"/>
      </w:pPr>
      <w:r w:rsidRPr="00FC57B0">
        <w:t>Huawei think SA2 already agreed this and captured it in a TS; they have the same view as Intel.  They also want to understand the RAN2 impacts.  They think no LS is needed and companies can confirm internally.</w:t>
      </w:r>
    </w:p>
    <w:p w14:paraId="25FDB169" w14:textId="77777777" w:rsidR="003A4665" w:rsidRPr="00FC57B0" w:rsidRDefault="003A4665" w:rsidP="003A4665">
      <w:pPr>
        <w:pStyle w:val="Doc-text2"/>
      </w:pPr>
    </w:p>
    <w:p w14:paraId="108BDF77" w14:textId="77777777" w:rsidR="003A4665" w:rsidRPr="00FC57B0" w:rsidRDefault="003A4665" w:rsidP="003A4665">
      <w:pPr>
        <w:pStyle w:val="Doc-text2"/>
      </w:pPr>
      <w:r w:rsidRPr="00FC57B0">
        <w:t>[Sessionless]</w:t>
      </w:r>
    </w:p>
    <w:p w14:paraId="6108954C" w14:textId="77777777" w:rsidR="003A4665" w:rsidRPr="00FC57B0" w:rsidRDefault="003A4665" w:rsidP="003A4665">
      <w:pPr>
        <w:pStyle w:val="Doc-text2"/>
      </w:pPr>
      <w:r w:rsidRPr="00FC57B0">
        <w:t>Proposal 2: Postpone the discussion on support of the sessionless operation until the handling of broadcast/groupcast (and the associated security aspects) are clear.</w:t>
      </w:r>
    </w:p>
    <w:p w14:paraId="21545FE0" w14:textId="77777777" w:rsidR="003A4665" w:rsidRPr="00FC57B0" w:rsidRDefault="003A4665" w:rsidP="003A4665">
      <w:pPr>
        <w:pStyle w:val="Doc-text2"/>
      </w:pPr>
    </w:p>
    <w:p w14:paraId="3CEED0FE" w14:textId="77777777" w:rsidR="003A4665" w:rsidRPr="00FC57B0" w:rsidRDefault="003A4665" w:rsidP="003A4665">
      <w:pPr>
        <w:pStyle w:val="Doc-text2"/>
      </w:pPr>
      <w:r w:rsidRPr="00FC57B0">
        <w:t>[Discovery]</w:t>
      </w:r>
    </w:p>
    <w:p w14:paraId="30D47817" w14:textId="77777777" w:rsidR="003A4665" w:rsidRPr="00FC57B0" w:rsidRDefault="003A4665" w:rsidP="003A4665">
      <w:pPr>
        <w:pStyle w:val="Doc-text2"/>
      </w:pPr>
      <w:r w:rsidRPr="00FC57B0">
        <w:t>Proposal 3: At least the following information shall be included as part of the discovery messages (send LS to SA2 for confirmation):</w:t>
      </w:r>
    </w:p>
    <w:p w14:paraId="620FDFB2" w14:textId="77777777" w:rsidR="003A4665" w:rsidRPr="00FC57B0" w:rsidRDefault="003A4665" w:rsidP="003A4665">
      <w:pPr>
        <w:pStyle w:val="Doc-text2"/>
      </w:pPr>
      <w:r w:rsidRPr="00FC57B0">
        <w:t>a)</w:t>
      </w:r>
      <w:r w:rsidRPr="00FC57B0">
        <w:tab/>
        <w:t>SL positioning capabilities, including supported positioning methods by the anchor UE</w:t>
      </w:r>
    </w:p>
    <w:p w14:paraId="1605AB99" w14:textId="77777777" w:rsidR="003A4665" w:rsidRPr="00FC57B0" w:rsidRDefault="003A4665" w:rsidP="003A4665">
      <w:pPr>
        <w:pStyle w:val="Doc-text2"/>
      </w:pPr>
      <w:r w:rsidRPr="00FC57B0">
        <w:t>b)</w:t>
      </w:r>
      <w:r w:rsidRPr="00FC57B0">
        <w:tab/>
        <w:t>Ability to compute location information based on SL-PRS measurements</w:t>
      </w:r>
    </w:p>
    <w:p w14:paraId="7294D0B0" w14:textId="77777777" w:rsidR="003A4665" w:rsidRPr="00FC57B0" w:rsidRDefault="003A4665" w:rsidP="003A4665">
      <w:pPr>
        <w:pStyle w:val="Doc-text2"/>
      </w:pPr>
      <w:r w:rsidRPr="00FC57B0">
        <w:t>c)</w:t>
      </w:r>
      <w:r w:rsidRPr="00FC57B0">
        <w:tab/>
        <w:t>Ability to perform absolute vs relative positioning/ranging calculation</w:t>
      </w:r>
    </w:p>
    <w:p w14:paraId="5216F469" w14:textId="77777777" w:rsidR="003A4665" w:rsidRPr="00FC57B0" w:rsidRDefault="003A4665" w:rsidP="003A4665">
      <w:pPr>
        <w:pStyle w:val="Doc-text2"/>
      </w:pPr>
    </w:p>
    <w:p w14:paraId="55AB3F61" w14:textId="77777777" w:rsidR="003A4665" w:rsidRPr="00FC57B0" w:rsidRDefault="003A4665" w:rsidP="003A4665">
      <w:pPr>
        <w:pStyle w:val="Doc-text2"/>
      </w:pPr>
      <w:r w:rsidRPr="00FC57B0">
        <w:t>Discussion:</w:t>
      </w:r>
    </w:p>
    <w:p w14:paraId="25AB40E9" w14:textId="77777777" w:rsidR="003A4665" w:rsidRPr="00FC57B0" w:rsidRDefault="003A4665" w:rsidP="003A4665">
      <w:pPr>
        <w:pStyle w:val="Doc-text2"/>
      </w:pPr>
      <w:r w:rsidRPr="00FC57B0">
        <w:t>Xiaomi think the ability to compute can be inferred from the UE role, so at least b and c may not be necessary.</w:t>
      </w:r>
    </w:p>
    <w:p w14:paraId="35E5E7DD" w14:textId="77777777" w:rsidR="003A4665" w:rsidRPr="00FC57B0" w:rsidRDefault="003A4665" w:rsidP="003A4665">
      <w:pPr>
        <w:pStyle w:val="Doc-text2"/>
      </w:pPr>
      <w:r w:rsidRPr="00FC57B0">
        <w:t>ZTE think an LS is needed if we are going to put things in the discovery signalling; they would like to clarify for SA2 that we have anchor UE attributes as one part, and anchor UE current status as another part, in the discovery messages.</w:t>
      </w:r>
    </w:p>
    <w:p w14:paraId="4FFCCC1F" w14:textId="77777777" w:rsidR="003A4665" w:rsidRPr="00FC57B0" w:rsidRDefault="003A4665" w:rsidP="003A4665">
      <w:pPr>
        <w:pStyle w:val="Doc-text2"/>
      </w:pPr>
      <w:r w:rsidRPr="00FC57B0">
        <w:t>Qualcomm think the discovery only needs to indicate support of SLPP, and the rest can happen in an SLPP session.  They think we should not embed specific methods in the discovery signalling as we may have different methods in the future.  They understand that the UE roles could be negotiated in SLPP.</w:t>
      </w:r>
    </w:p>
    <w:p w14:paraId="302F9C00" w14:textId="77777777" w:rsidR="003A4665" w:rsidRPr="00FC57B0" w:rsidRDefault="003A4665" w:rsidP="003A4665">
      <w:pPr>
        <w:pStyle w:val="Doc-text2"/>
      </w:pPr>
      <w:r w:rsidRPr="00FC57B0">
        <w:t>vivo understand we already agreed to groupcast/broadcast of certain messages, so they wonder if the proposal means we would introduce a container in discovery signalling; the alternative could be duplicated information between discovery and SLPP.</w:t>
      </w:r>
    </w:p>
    <w:p w14:paraId="2D808491" w14:textId="77777777" w:rsidR="003A4665" w:rsidRPr="00FC57B0" w:rsidRDefault="003A4665" w:rsidP="003A4665">
      <w:pPr>
        <w:pStyle w:val="Doc-text2"/>
      </w:pPr>
      <w:r w:rsidRPr="00FC57B0">
        <w:lastRenderedPageBreak/>
        <w:t>Intel indicate that the goal is to have a discovery procedure before positioning session setup, e.g., to allow the target to learn if there are anchor UEs in the vicinity.  They understand that the UE role is not directly related to, e.g., the ability to perform absolute or relative positioning.</w:t>
      </w:r>
    </w:p>
    <w:p w14:paraId="366A7CFA" w14:textId="77777777" w:rsidR="003A4665" w:rsidRPr="00FC57B0" w:rsidRDefault="003A4665" w:rsidP="003A4665">
      <w:pPr>
        <w:pStyle w:val="Doc-text2"/>
      </w:pPr>
      <w:r w:rsidRPr="00FC57B0">
        <w:t>Huawei and Xiaomi understand that SA2 have already agreed to put the UE role in the discovery message.  Huawei also agree with Qualcomm that it may only be necessary to indicate support of SLPP in discovery; in general we do not include AS parameters in the upper-layer signalling.</w:t>
      </w:r>
    </w:p>
    <w:p w14:paraId="2E49558B" w14:textId="77777777" w:rsidR="003A4665" w:rsidRPr="00FC57B0" w:rsidRDefault="003A4665" w:rsidP="003A4665">
      <w:pPr>
        <w:pStyle w:val="Doc-text2"/>
      </w:pPr>
      <w:r w:rsidRPr="00FC57B0">
        <w:t>vivo indicate from SA2 specs that there is a list of UE roles during discovery.</w:t>
      </w:r>
    </w:p>
    <w:p w14:paraId="4E637D5A" w14:textId="77777777" w:rsidR="003A4665" w:rsidRPr="00FC57B0" w:rsidRDefault="003A4665" w:rsidP="003A4665">
      <w:pPr>
        <w:pStyle w:val="Doc-text2"/>
      </w:pPr>
      <w:r w:rsidRPr="00FC57B0">
        <w:t>CATT think we can conclude on what information is necessary in the discovery message.  They see that support of SLPP is needed, and further capabilities can be exchanged within LPP.  They think PLMN ID and cell ID also need to be included.</w:t>
      </w:r>
    </w:p>
    <w:p w14:paraId="59CCC6F3" w14:textId="77777777" w:rsidR="003A4665" w:rsidRPr="00FC57B0" w:rsidRDefault="003A4665" w:rsidP="003A4665">
      <w:pPr>
        <w:pStyle w:val="Doc-text2"/>
      </w:pPr>
      <w:r w:rsidRPr="00FC57B0">
        <w:t>Intel understand we need to check if anchor UE selection proceeds by capability exchange in SLPP or from discovery signalling.  They think if supported positioning methods are not known during discovery, the target UE may learn late that an anchor UE does not support a method.</w:t>
      </w:r>
    </w:p>
    <w:p w14:paraId="1FF94FA4" w14:textId="77777777" w:rsidR="003A4665" w:rsidRPr="00FC57B0" w:rsidRDefault="003A4665" w:rsidP="003A4665">
      <w:pPr>
        <w:pStyle w:val="Doc-text2"/>
      </w:pPr>
      <w:r w:rsidRPr="00FC57B0">
        <w:t>Nokia support the proposal and think there are quite a few useful parameters for anchor selection that could be in discovery; they are not necessarily all static but could also include dynamic conditions such as interconnection with other UEs, knowledge of current location, sync quality, etc.  They think we could have a discussion on what parameters are supported at what stage.</w:t>
      </w:r>
    </w:p>
    <w:p w14:paraId="3A71079E" w14:textId="77777777" w:rsidR="003A4665" w:rsidRPr="00FC57B0" w:rsidRDefault="003A4665" w:rsidP="003A4665">
      <w:pPr>
        <w:pStyle w:val="Doc-text2"/>
      </w:pPr>
      <w:r w:rsidRPr="00FC57B0">
        <w:t>Xiaomi indicate SLPP support is already covered in SA2 agreements.</w:t>
      </w:r>
    </w:p>
    <w:p w14:paraId="1D3E055A" w14:textId="77777777" w:rsidR="003A4665" w:rsidRPr="00FC57B0" w:rsidRDefault="003A4665" w:rsidP="003A4665">
      <w:pPr>
        <w:pStyle w:val="Doc-text2"/>
      </w:pPr>
      <w:r w:rsidRPr="00FC57B0">
        <w:t>OPPO understand that according to SA2 agreements, the UE role and SLPP support are intended for selection of a server UE and could result in triggering of an SLPP session; they think it is better to select anchor UEs as part of the following positioning session.</w:t>
      </w:r>
    </w:p>
    <w:p w14:paraId="6F601613" w14:textId="77777777" w:rsidR="003A4665" w:rsidRPr="00FC57B0" w:rsidRDefault="003A4665" w:rsidP="003A4665">
      <w:pPr>
        <w:pStyle w:val="Doc-text2"/>
      </w:pPr>
    </w:p>
    <w:p w14:paraId="543BC293" w14:textId="77777777" w:rsidR="003A4665" w:rsidRPr="00FC57B0" w:rsidRDefault="003A4665" w:rsidP="003A4665">
      <w:pPr>
        <w:pStyle w:val="EmailDiscussion"/>
        <w:overflowPunct/>
        <w:autoSpaceDE/>
        <w:autoSpaceDN/>
        <w:adjustRightInd/>
        <w:ind w:left="1619" w:hanging="360"/>
        <w:textAlignment w:val="auto"/>
      </w:pPr>
      <w:r w:rsidRPr="00FC57B0">
        <w:t>[AT121bis-e][423][POS] Sidelink positioning parameters in discovery signalling (Nokia)</w:t>
      </w:r>
    </w:p>
    <w:p w14:paraId="13A45BFE" w14:textId="77777777" w:rsidR="003A4665" w:rsidRPr="00FC57B0" w:rsidRDefault="003A4665" w:rsidP="003A4665">
      <w:pPr>
        <w:pStyle w:val="EmailDiscussion2"/>
      </w:pPr>
      <w:r w:rsidRPr="00FC57B0">
        <w:tab/>
        <w:t>Scope: Discuss the necessary parameters in discovery signalling for identifying the involved UEs in a sidelink positioning operation and establishing a session.</w:t>
      </w:r>
    </w:p>
    <w:p w14:paraId="2369E9E7" w14:textId="77777777" w:rsidR="003A4665" w:rsidRPr="00FC57B0" w:rsidRDefault="003A4665" w:rsidP="003A4665">
      <w:pPr>
        <w:pStyle w:val="EmailDiscussion2"/>
      </w:pPr>
      <w:r w:rsidRPr="00FC57B0">
        <w:tab/>
        <w:t>Intended outcome: Report to Monday week 2 session in R2-2304297</w:t>
      </w:r>
    </w:p>
    <w:p w14:paraId="313F1976" w14:textId="77777777" w:rsidR="003A4665" w:rsidRPr="00FC57B0" w:rsidRDefault="003A4665" w:rsidP="003A4665">
      <w:pPr>
        <w:pStyle w:val="EmailDiscussion2"/>
      </w:pPr>
      <w:r w:rsidRPr="00FC57B0">
        <w:tab/>
        <w:t>Deadline: Friday 2023-04-21 1000 UTC</w:t>
      </w:r>
    </w:p>
    <w:p w14:paraId="5CC095D6" w14:textId="77777777" w:rsidR="003A4665" w:rsidRPr="00FC57B0" w:rsidRDefault="003A4665" w:rsidP="003A4665">
      <w:pPr>
        <w:pStyle w:val="EmailDiscussion2"/>
      </w:pPr>
    </w:p>
    <w:p w14:paraId="63412801" w14:textId="77777777" w:rsidR="003A4665" w:rsidRPr="00FC57B0" w:rsidRDefault="003A4665" w:rsidP="003A4665">
      <w:pPr>
        <w:pStyle w:val="Doc-text2"/>
      </w:pPr>
    </w:p>
    <w:p w14:paraId="55A89277" w14:textId="77777777" w:rsidR="003A4665" w:rsidRPr="00FC57B0" w:rsidRDefault="003A4665" w:rsidP="003A4665">
      <w:pPr>
        <w:pStyle w:val="Doc-text2"/>
      </w:pPr>
    </w:p>
    <w:p w14:paraId="3F07D2D8" w14:textId="77777777" w:rsidR="003A4665" w:rsidRPr="00FC57B0" w:rsidRDefault="003A4665" w:rsidP="003A4665">
      <w:pPr>
        <w:pStyle w:val="Doc-text2"/>
      </w:pPr>
    </w:p>
    <w:p w14:paraId="2A308CB9" w14:textId="77777777" w:rsidR="003A4665" w:rsidRPr="00FC57B0" w:rsidRDefault="003A4665" w:rsidP="003A4665">
      <w:pPr>
        <w:pStyle w:val="Doc-text2"/>
      </w:pPr>
      <w:r w:rsidRPr="00FC57B0">
        <w:t>[Anchor (re)selection]</w:t>
      </w:r>
    </w:p>
    <w:p w14:paraId="23937066" w14:textId="77777777" w:rsidR="003A4665" w:rsidRPr="00FC57B0" w:rsidRDefault="003A4665" w:rsidP="003A4665">
      <w:pPr>
        <w:pStyle w:val="Doc-text2"/>
      </w:pPr>
      <w:r w:rsidRPr="00FC57B0">
        <w:t>Proposal 4: For initial anchor UE selection after discovery, RAN2 is proposed to discuss and downselect between the following options:</w:t>
      </w:r>
    </w:p>
    <w:p w14:paraId="6A4BAEB3" w14:textId="77777777" w:rsidR="003A4665" w:rsidRPr="00FC57B0" w:rsidRDefault="003A4665" w:rsidP="003A4665">
      <w:pPr>
        <w:pStyle w:val="Doc-text2"/>
      </w:pPr>
      <w:r w:rsidRPr="00FC57B0">
        <w:t>•</w:t>
      </w:r>
      <w:r w:rsidRPr="00FC57B0">
        <w:tab/>
        <w:t xml:space="preserve">The LMF/server UE based approach, where LMF/server UE may obtain information about candidate anchor UEs (either from target UE itself or from (pre-)configuration) to make the selection. </w:t>
      </w:r>
    </w:p>
    <w:p w14:paraId="747A0B53" w14:textId="77777777" w:rsidR="003A4665" w:rsidRPr="00FC57B0" w:rsidRDefault="003A4665" w:rsidP="003A4665">
      <w:pPr>
        <w:pStyle w:val="Doc-text2"/>
      </w:pPr>
      <w:r w:rsidRPr="00FC57B0">
        <w:t>•</w:t>
      </w:r>
      <w:r w:rsidRPr="00FC57B0">
        <w:tab/>
        <w:t xml:space="preserve">The LMF/server UE assisted approach, whereby LMF/server UE may provide selection criteria to the target UE and target UE makes the final selection. </w:t>
      </w:r>
    </w:p>
    <w:p w14:paraId="09116A7D" w14:textId="77777777" w:rsidR="003A4665" w:rsidRPr="00FC57B0" w:rsidRDefault="003A4665" w:rsidP="003A4665">
      <w:pPr>
        <w:pStyle w:val="Doc-text2"/>
      </w:pPr>
      <w:r w:rsidRPr="00FC57B0">
        <w:t>Proposal 5: The evaluation for anchor UE selection/reselection is performed at the AS layer, which indicates the selected anchor UE to the upper layer.</w:t>
      </w:r>
    </w:p>
    <w:p w14:paraId="7C2EF048" w14:textId="77777777" w:rsidR="003A4665" w:rsidRPr="00FC57B0" w:rsidRDefault="003A4665" w:rsidP="003A4665">
      <w:pPr>
        <w:pStyle w:val="Doc-text2"/>
      </w:pPr>
      <w:r w:rsidRPr="00FC57B0">
        <w:t>Proposal 6:  RAN2 supports the procedure to allows the UE to report the need for anchor UE reselection to the LMF.</w:t>
      </w:r>
    </w:p>
    <w:p w14:paraId="2FC5072C" w14:textId="77777777" w:rsidR="003A4665" w:rsidRPr="00FC57B0" w:rsidRDefault="003A4665" w:rsidP="003A4665">
      <w:pPr>
        <w:pStyle w:val="Doc-text2"/>
      </w:pPr>
      <w:r w:rsidRPr="00FC57B0">
        <w:t>Proposal 7:  For anchor UE reselection during an ongoing SL positioning procedure, at least SL link quality based trigger shall be considered.</w:t>
      </w:r>
    </w:p>
    <w:p w14:paraId="34B0F721" w14:textId="77777777" w:rsidR="003A4665" w:rsidRPr="00FC57B0" w:rsidRDefault="003A4665" w:rsidP="003A4665">
      <w:pPr>
        <w:pStyle w:val="Doc-text2"/>
      </w:pPr>
    </w:p>
    <w:p w14:paraId="04058628" w14:textId="77777777" w:rsidR="003A4665" w:rsidRPr="00FC57B0" w:rsidRDefault="003A4665" w:rsidP="003A4665">
      <w:pPr>
        <w:pStyle w:val="Doc-text2"/>
      </w:pPr>
      <w:r w:rsidRPr="00FC57B0">
        <w:t>[SLPP and LPP]</w:t>
      </w:r>
    </w:p>
    <w:p w14:paraId="62F865D9" w14:textId="77777777" w:rsidR="003A4665" w:rsidRPr="00FC57B0" w:rsidRDefault="003A4665" w:rsidP="003A4665">
      <w:pPr>
        <w:pStyle w:val="Doc-text2"/>
      </w:pPr>
      <w:r w:rsidRPr="00FC57B0">
        <w:t>Proposal 8: For the case of hybrid PC5+Uu positioning in coverage, RAN2 is proposed to agree with Option 2: SLPP signaling is transported within LPP transparently, i.e. use the newly defined SLPP to support sidelink based positioning and use the existing LPP to support Uu based positioning; and the SLPP is carried as a container in LPP</w:t>
      </w:r>
    </w:p>
    <w:p w14:paraId="6E68344F" w14:textId="77777777" w:rsidR="003A4665" w:rsidRPr="00FC57B0" w:rsidRDefault="003A4665" w:rsidP="003A4665">
      <w:pPr>
        <w:pStyle w:val="Doc-text2"/>
      </w:pPr>
      <w:r w:rsidRPr="00FC57B0">
        <w:t>Proposal 9: For the case of PC5-only positioning in coverage, RAN2 is proposed to agree that SLPP signaling can be transported within LPP transparently, i.e. use the newly defined SLPP to support sidelink based positioning; and the SLPP is carried as a container in LPP</w:t>
      </w:r>
    </w:p>
    <w:p w14:paraId="2EABABEB" w14:textId="77777777" w:rsidR="003A4665" w:rsidRPr="00FC57B0" w:rsidRDefault="003A4665" w:rsidP="003A4665">
      <w:pPr>
        <w:pStyle w:val="Doc-text2"/>
      </w:pPr>
    </w:p>
    <w:p w14:paraId="0AEF1B89" w14:textId="77777777" w:rsidR="003A4665" w:rsidRPr="00FC57B0" w:rsidRDefault="003A4665" w:rsidP="003A4665">
      <w:pPr>
        <w:pStyle w:val="Doc-text2"/>
      </w:pPr>
      <w:r w:rsidRPr="00FC57B0">
        <w:t>Discussion:</w:t>
      </w:r>
    </w:p>
    <w:p w14:paraId="11FFFCFC" w14:textId="77777777" w:rsidR="003A4665" w:rsidRPr="00FC57B0" w:rsidRDefault="003A4665" w:rsidP="003A4665">
      <w:pPr>
        <w:pStyle w:val="Doc-text2"/>
      </w:pPr>
      <w:r w:rsidRPr="00FC57B0">
        <w:t>Qualcomm do not see the difference between PC5-only and PC5+Uu; in both cases it would require a sidelink-positioning-only UE to support LPP as well as SLPP.  They would prefer to transport SLPP to the LMF.  They also think that this could restrict what SLPP messages can be meaningfully transported; e.g., if we have session management messages, there would be no natural way to transport those within LPP.</w:t>
      </w:r>
    </w:p>
    <w:p w14:paraId="24991B74" w14:textId="77777777" w:rsidR="003A4665" w:rsidRPr="00FC57B0" w:rsidRDefault="003A4665" w:rsidP="003A4665">
      <w:pPr>
        <w:pStyle w:val="Doc-text2"/>
      </w:pPr>
      <w:r w:rsidRPr="00FC57B0">
        <w:lastRenderedPageBreak/>
        <w:t>Huawei think we only need to discuss what will be the transport method between the UE and LMF; they agree with Qualcomm that we do not need to distinguish between PC5-only and PC5+Uu.  They think we can try to exclude extending LPP if it is not possible to agree on an option right away.</w:t>
      </w:r>
    </w:p>
    <w:p w14:paraId="20BEE4B2" w14:textId="77777777" w:rsidR="003A4665" w:rsidRPr="00FC57B0" w:rsidRDefault="003A4665" w:rsidP="003A4665">
      <w:pPr>
        <w:pStyle w:val="Doc-text2"/>
      </w:pPr>
      <w:r w:rsidRPr="00FC57B0">
        <w:t>CATT think if the LMF is involved, they would prefer only one interface between the UE and the LMF.  They understand that from the LMF perspective, it is simpler to have a single protocol.</w:t>
      </w:r>
    </w:p>
    <w:p w14:paraId="565832F1" w14:textId="77777777" w:rsidR="003A4665" w:rsidRPr="00FC57B0" w:rsidRDefault="003A4665" w:rsidP="003A4665">
      <w:pPr>
        <w:pStyle w:val="Doc-text2"/>
      </w:pPr>
      <w:r w:rsidRPr="00FC57B0">
        <w:t>OPPO think a UE that supports SLPP but not LPP may not be a major use case, especially for the PC5+Uu case, so they think it is not a big issue to support both protocols.</w:t>
      </w:r>
    </w:p>
    <w:p w14:paraId="10A71CD3" w14:textId="77777777" w:rsidR="003A4665" w:rsidRPr="00FC57B0" w:rsidRDefault="003A4665" w:rsidP="003A4665">
      <w:pPr>
        <w:pStyle w:val="Doc-text2"/>
      </w:pPr>
      <w:r w:rsidRPr="00FC57B0">
        <w:t>Lenovo think for PC5-only, the LMF need not be involved even in coverage.  Huawei understand this is between UE and LMF.  Intel understand that this is the case where an LMF selects a sidelink positioning method for a UE, so the measurements are based on PC5.</w:t>
      </w:r>
    </w:p>
    <w:p w14:paraId="760972E3" w14:textId="77777777" w:rsidR="003A4665" w:rsidRPr="00FC57B0" w:rsidRDefault="003A4665" w:rsidP="003A4665">
      <w:pPr>
        <w:pStyle w:val="Doc-text2"/>
      </w:pPr>
      <w:r w:rsidRPr="00FC57B0">
        <w:t>MediaTek agree with Qualcomm.</w:t>
      </w:r>
    </w:p>
    <w:p w14:paraId="63895D0F" w14:textId="77777777" w:rsidR="003A4665" w:rsidRPr="00FC57B0" w:rsidRDefault="003A4665" w:rsidP="003A4665">
      <w:pPr>
        <w:pStyle w:val="Doc-text2"/>
      </w:pPr>
      <w:r w:rsidRPr="00FC57B0">
        <w:t>Ericsson do not see value in excluding the option to extend LPP; they think there is a majority for the container-based solution.</w:t>
      </w:r>
    </w:p>
    <w:p w14:paraId="27C3E630" w14:textId="77777777" w:rsidR="003A4665" w:rsidRPr="00FC57B0" w:rsidRDefault="003A4665" w:rsidP="003A4665">
      <w:pPr>
        <w:pStyle w:val="Doc-text2"/>
      </w:pPr>
      <w:r w:rsidRPr="00FC57B0">
        <w:t>CATT understand that under Qualcomm’s suggestion, the UE that interacts with the LMF would need to support both SLPP and LPP.  Chair understands that a UE supporting only sidelink positioning would not need to support LPP.</w:t>
      </w:r>
    </w:p>
    <w:p w14:paraId="21627BD5" w14:textId="77777777" w:rsidR="003A4665" w:rsidRPr="00FC57B0" w:rsidRDefault="003A4665" w:rsidP="003A4665">
      <w:pPr>
        <w:pStyle w:val="Doc-text2"/>
      </w:pPr>
      <w:r w:rsidRPr="00FC57B0">
        <w:t>Qualcomm think the LMF would need to understand SLPP in either case, even if it comes in a container.</w:t>
      </w:r>
    </w:p>
    <w:p w14:paraId="5A355D4A" w14:textId="77777777" w:rsidR="003A4665" w:rsidRPr="00FC57B0" w:rsidRDefault="003A4665" w:rsidP="003A4665">
      <w:pPr>
        <w:pStyle w:val="Doc-text2"/>
      </w:pPr>
      <w:r w:rsidRPr="00FC57B0">
        <w:t>Nokia wonder if the LMF is always used in IC/PC cases in the first place.  When the target is OOC, they do not see how it will speak LPP with the LMF (including any SLPP payload).  They think we should decide first when the LMF is used.</w:t>
      </w:r>
    </w:p>
    <w:p w14:paraId="4C48C197" w14:textId="77777777" w:rsidR="003A4665" w:rsidRPr="00FC57B0" w:rsidRDefault="003A4665" w:rsidP="003A4665">
      <w:pPr>
        <w:pStyle w:val="Doc-text2"/>
      </w:pPr>
      <w:r w:rsidRPr="00FC57B0">
        <w:t>Ericsson think the WID does not explicitly speak to low-power or low-capability UEs where the protocol footprint is a big problem.  They think the LMF will always be involved for IC/PC.</w:t>
      </w:r>
    </w:p>
    <w:p w14:paraId="1E37924D" w14:textId="77777777" w:rsidR="003A4665" w:rsidRPr="00FC57B0" w:rsidRDefault="003A4665" w:rsidP="003A4665">
      <w:pPr>
        <w:pStyle w:val="Doc-text2"/>
      </w:pPr>
    </w:p>
    <w:p w14:paraId="54F462A5" w14:textId="77777777" w:rsidR="003A4665" w:rsidRPr="00FC57B0" w:rsidRDefault="003A4665" w:rsidP="003A4665">
      <w:pPr>
        <w:pStyle w:val="Doc-text2"/>
      </w:pPr>
      <w:r w:rsidRPr="00FC57B0">
        <w:t>[Architecture]</w:t>
      </w:r>
    </w:p>
    <w:p w14:paraId="3E794981" w14:textId="77777777" w:rsidR="003A4665" w:rsidRPr="00FC57B0" w:rsidRDefault="003A4665" w:rsidP="003A4665">
      <w:pPr>
        <w:pStyle w:val="Doc-text2"/>
      </w:pPr>
      <w:r w:rsidRPr="00FC57B0">
        <w:t>Proposal 10: In order to support sidelink based positioning for in coverage and out of coverage case, RAN2 to confirm the SL positioning architecture (including the concept of an anchor node/UE) shown in figure 1.</w:t>
      </w:r>
    </w:p>
    <w:p w14:paraId="4E05B37A" w14:textId="77777777" w:rsidR="003A4665" w:rsidRPr="00FC57B0" w:rsidRDefault="003A4665" w:rsidP="003A4665">
      <w:pPr>
        <w:pStyle w:val="Doc-text2"/>
      </w:pPr>
    </w:p>
    <w:p w14:paraId="4BC33273" w14:textId="77777777" w:rsidR="003A4665" w:rsidRPr="00FC57B0" w:rsidRDefault="003A4665" w:rsidP="003A4665">
      <w:pPr>
        <w:pStyle w:val="Doc-text2"/>
      </w:pPr>
      <w:r w:rsidRPr="00FC57B0">
        <w:t>[UE roles]</w:t>
      </w:r>
    </w:p>
    <w:p w14:paraId="1A734B88" w14:textId="77777777" w:rsidR="003A4665" w:rsidRPr="00FC57B0" w:rsidRDefault="003A4665" w:rsidP="003A4665">
      <w:pPr>
        <w:pStyle w:val="Doc-text2"/>
      </w:pPr>
      <w:r w:rsidRPr="00FC57B0">
        <w:t xml:space="preserve">Proposal 11: To support sidelink based positioning, RAN2 to confirm the corresponding functionality of the anchor node, i.e. (interact with the target UE over PC5 to deliver assistance data, perform SL-PRS transmission/measurement and location estimation). </w:t>
      </w:r>
    </w:p>
    <w:p w14:paraId="54256D82" w14:textId="77777777" w:rsidR="003A4665" w:rsidRPr="00FC57B0" w:rsidRDefault="003A4665" w:rsidP="003A4665">
      <w:pPr>
        <w:pStyle w:val="Doc-text2"/>
      </w:pPr>
      <w:r w:rsidRPr="00FC57B0">
        <w:t xml:space="preserve">Proposal 12: RAN2 confirms that either the target UE or the anchor UE may handle the functionality of the SL positioning server UE </w:t>
      </w:r>
    </w:p>
    <w:p w14:paraId="3AE6EA8B" w14:textId="77777777" w:rsidR="003A4665" w:rsidRPr="00FC57B0" w:rsidRDefault="003A4665" w:rsidP="003A4665">
      <w:pPr>
        <w:pStyle w:val="Doc-text2"/>
      </w:pPr>
    </w:p>
    <w:p w14:paraId="47C0B9ED" w14:textId="77777777" w:rsidR="003A4665" w:rsidRPr="00FC57B0" w:rsidRDefault="003A4665" w:rsidP="003A4665">
      <w:pPr>
        <w:pStyle w:val="Doc-text2"/>
      </w:pPr>
      <w:r w:rsidRPr="00FC57B0">
        <w:t>[LCS]</w:t>
      </w:r>
    </w:p>
    <w:p w14:paraId="47A9945C" w14:textId="77777777" w:rsidR="003A4665" w:rsidRPr="00FC57B0" w:rsidRDefault="003A4665" w:rsidP="003A4665">
      <w:pPr>
        <w:pStyle w:val="Doc-text2"/>
      </w:pPr>
      <w:r w:rsidRPr="00FC57B0">
        <w:t xml:space="preserve">Proposal 13: A SLPP session is associated with a specific location service request (i.e. MT-LR or MO-LR) as in LPP. </w:t>
      </w:r>
    </w:p>
    <w:p w14:paraId="4FAD7067" w14:textId="77777777" w:rsidR="003A4665" w:rsidRPr="00FC57B0" w:rsidRDefault="003A4665" w:rsidP="003A4665">
      <w:pPr>
        <w:pStyle w:val="Doc-text2"/>
      </w:pPr>
      <w:r w:rsidRPr="00FC57B0">
        <w:t xml:space="preserve">Proposal 14: Both MO-LR based and MT-LR based sidelink positioning procedures shall be supported for the in coverage case, using Uu based positioning design as baseline. </w:t>
      </w:r>
    </w:p>
    <w:p w14:paraId="4BBDF73C" w14:textId="77777777" w:rsidR="003A4665" w:rsidRPr="00FC57B0" w:rsidRDefault="003A4665" w:rsidP="003A4665">
      <w:pPr>
        <w:pStyle w:val="Doc-text2"/>
      </w:pPr>
    </w:p>
    <w:p w14:paraId="51C28E24" w14:textId="77777777" w:rsidR="003A4665" w:rsidRPr="00FC57B0" w:rsidRDefault="003A4665" w:rsidP="003A4665">
      <w:pPr>
        <w:pStyle w:val="Doc-text2"/>
      </w:pPr>
      <w:r w:rsidRPr="00FC57B0">
        <w:t>[Session management]</w:t>
      </w:r>
    </w:p>
    <w:p w14:paraId="2FD3D0A6" w14:textId="77777777" w:rsidR="003A4665" w:rsidRPr="00FC57B0" w:rsidRDefault="003A4665" w:rsidP="003A4665">
      <w:pPr>
        <w:pStyle w:val="Doc-text2"/>
      </w:pPr>
      <w:r w:rsidRPr="00FC57B0">
        <w:t xml:space="preserve">Proposal 15: Either the LMF or the SL positioning server UE is responsible for managing the positioning session for the partial coverage scenario (when target UE is not directly in NW coverage). </w:t>
      </w:r>
    </w:p>
    <w:p w14:paraId="6BF8346A" w14:textId="77777777" w:rsidR="003A4665" w:rsidRPr="00FC57B0" w:rsidRDefault="003A4665" w:rsidP="003A4665">
      <w:pPr>
        <w:pStyle w:val="Doc-text2"/>
      </w:pPr>
    </w:p>
    <w:p w14:paraId="2BFFA49F" w14:textId="77777777" w:rsidR="003A4665" w:rsidRPr="00FC57B0" w:rsidRDefault="003A4665" w:rsidP="003A4665">
      <w:pPr>
        <w:pStyle w:val="Doc-text2"/>
      </w:pPr>
      <w:r w:rsidRPr="00FC57B0">
        <w:t>[Signalling flow]</w:t>
      </w:r>
    </w:p>
    <w:p w14:paraId="095B20A3" w14:textId="77777777" w:rsidR="003A4665" w:rsidRPr="00FC57B0" w:rsidRDefault="003A4665" w:rsidP="003A4665">
      <w:pPr>
        <w:pStyle w:val="Doc-text2"/>
      </w:pPr>
      <w:r w:rsidRPr="00FC57B0">
        <w:t>Proposal 16: As per the agreed series of steps for SL positioning procedure, RAN2 confirms the signaling flow for UE based sidelink positioning for in coverage and out of coverage as captured in Figures 2 and 3 above.</w:t>
      </w:r>
    </w:p>
    <w:p w14:paraId="07FFBB86" w14:textId="77777777" w:rsidR="003A4665" w:rsidRPr="00FC57B0" w:rsidRDefault="003A4665" w:rsidP="003A4665">
      <w:pPr>
        <w:pStyle w:val="Doc-text2"/>
      </w:pPr>
    </w:p>
    <w:p w14:paraId="78C9C0E5" w14:textId="77777777" w:rsidR="003A4665" w:rsidRPr="00FC57B0" w:rsidRDefault="003A4665" w:rsidP="003A4665">
      <w:pPr>
        <w:pStyle w:val="Doc-text2"/>
      </w:pPr>
      <w:r w:rsidRPr="00FC57B0">
        <w:t>[Group positioning]</w:t>
      </w:r>
    </w:p>
    <w:p w14:paraId="6EF9FA63" w14:textId="77777777" w:rsidR="003A4665" w:rsidRPr="00FC57B0" w:rsidRDefault="003A4665" w:rsidP="003A4665">
      <w:pPr>
        <w:pStyle w:val="Doc-text2"/>
      </w:pPr>
      <w:r w:rsidRPr="00FC57B0">
        <w:t>Proposal 17: Based on SA2 conclusions, it is confirmed that group management for group positioning is handled by the upper/application layer and no impact is foreseen in RAN2.</w:t>
      </w:r>
    </w:p>
    <w:p w14:paraId="0707A912" w14:textId="77777777" w:rsidR="003A4665" w:rsidRPr="00FC57B0" w:rsidRDefault="003A4665" w:rsidP="003A4665">
      <w:pPr>
        <w:pStyle w:val="Doc-text2"/>
      </w:pPr>
      <w:r w:rsidRPr="00FC57B0">
        <w:t xml:space="preserve">Proposal 18: The group ID and/or L2 Destination IDs for transmission of capability information, assistance information and location request/response shall be provided by the upper layers. </w:t>
      </w:r>
    </w:p>
    <w:p w14:paraId="4BEDC9D1" w14:textId="77777777" w:rsidR="003A4665" w:rsidRPr="00FC57B0" w:rsidRDefault="003A4665" w:rsidP="003A4665">
      <w:pPr>
        <w:pStyle w:val="Doc-text2"/>
      </w:pPr>
      <w:r w:rsidRPr="00FC57B0">
        <w:t>Proposal 19: RAN2 to confirm the procedure and signaling flow for sidelink based group positioning as captured in Figures 4 above as baseline.</w:t>
      </w:r>
    </w:p>
    <w:p w14:paraId="7C642C31" w14:textId="77777777" w:rsidR="003A4665" w:rsidRPr="00FC57B0" w:rsidRDefault="003A4665" w:rsidP="003A4665">
      <w:pPr>
        <w:pStyle w:val="Doc-text2"/>
      </w:pPr>
    </w:p>
    <w:p w14:paraId="2A0048C4" w14:textId="77777777" w:rsidR="003A4665" w:rsidRPr="00FC57B0" w:rsidRDefault="003A4665" w:rsidP="003A4665">
      <w:pPr>
        <w:pStyle w:val="Doc-text2"/>
      </w:pPr>
    </w:p>
    <w:p w14:paraId="67F44F82" w14:textId="77777777" w:rsidR="003A4665" w:rsidRPr="00FC57B0" w:rsidRDefault="003A4665" w:rsidP="003A4665">
      <w:pPr>
        <w:pStyle w:val="EmailDiscussion"/>
        <w:overflowPunct/>
        <w:autoSpaceDE/>
        <w:autoSpaceDN/>
        <w:adjustRightInd/>
        <w:ind w:left="1619" w:hanging="360"/>
        <w:textAlignment w:val="auto"/>
      </w:pPr>
      <w:r w:rsidRPr="00FC57B0">
        <w:lastRenderedPageBreak/>
        <w:t>[AT121bis-e][424][POS] Group positioning and multiple targets (Xiaomi/Qualcomm)</w:t>
      </w:r>
    </w:p>
    <w:p w14:paraId="229B12EF" w14:textId="77777777" w:rsidR="003A4665" w:rsidRPr="00FC57B0" w:rsidRDefault="003A4665" w:rsidP="003A4665">
      <w:pPr>
        <w:pStyle w:val="EmailDiscussion2"/>
      </w:pPr>
      <w:r w:rsidRPr="00FC57B0">
        <w:tab/>
        <w:t>Scope: Discuss P17-P19 of R2-2302740, attempt to conclude, and evaluate whether we can reply to the SA2 LS on multiple target UEs.</w:t>
      </w:r>
    </w:p>
    <w:p w14:paraId="32321319" w14:textId="77777777" w:rsidR="003A4665" w:rsidRPr="00FC57B0" w:rsidRDefault="003A4665" w:rsidP="003A4665">
      <w:pPr>
        <w:pStyle w:val="EmailDiscussion2"/>
      </w:pPr>
      <w:r w:rsidRPr="00FC57B0">
        <w:tab/>
        <w:t>Intended outcome: Report in R2-2304298 (Xiaomi) and agreeable reply LS (Qualcomm)</w:t>
      </w:r>
    </w:p>
    <w:p w14:paraId="4613695E" w14:textId="77777777" w:rsidR="003A4665" w:rsidRPr="00FC57B0" w:rsidRDefault="003A4665" w:rsidP="003A4665">
      <w:pPr>
        <w:pStyle w:val="EmailDiscussion2"/>
      </w:pPr>
      <w:r w:rsidRPr="00FC57B0">
        <w:tab/>
        <w:t>Deadline: Friday 2023-04-21 1000 UTC</w:t>
      </w:r>
    </w:p>
    <w:p w14:paraId="71BE1955" w14:textId="77777777" w:rsidR="003A4665" w:rsidRPr="00FC57B0" w:rsidRDefault="003A4665" w:rsidP="003A4665">
      <w:pPr>
        <w:pStyle w:val="EmailDiscussion2"/>
      </w:pPr>
    </w:p>
    <w:p w14:paraId="24DEB815" w14:textId="486E5DD5" w:rsidR="003A4665" w:rsidRPr="00FC57B0" w:rsidRDefault="003A4665" w:rsidP="003A4665">
      <w:pPr>
        <w:pStyle w:val="Doc-title"/>
      </w:pPr>
      <w:r w:rsidRPr="00FC57B0">
        <w:t>R2-2304298</w:t>
      </w:r>
      <w:r w:rsidRPr="00FC57B0">
        <w:tab/>
        <w:t>Report of [AT121bis-e][424][POS] Group positioning and multiple targets (Xiaomi/Qualcomm)</w:t>
      </w:r>
      <w:r w:rsidRPr="00FC57B0">
        <w:tab/>
        <w:t>Xiaomi</w:t>
      </w:r>
      <w:r w:rsidRPr="00FC57B0">
        <w:tab/>
        <w:t>discussion</w:t>
      </w:r>
      <w:r w:rsidRPr="00FC57B0">
        <w:tab/>
        <w:t>Rel-18</w:t>
      </w:r>
      <w:r w:rsidRPr="00FC57B0">
        <w:tab/>
        <w:t>NR_pos_enh2</w:t>
      </w:r>
    </w:p>
    <w:p w14:paraId="0F48CE2E" w14:textId="77777777" w:rsidR="003A4665" w:rsidRPr="00FC57B0" w:rsidRDefault="003A4665" w:rsidP="003A4665">
      <w:pPr>
        <w:pStyle w:val="Doc-text2"/>
      </w:pPr>
    </w:p>
    <w:p w14:paraId="771A784D" w14:textId="77777777" w:rsidR="003A4665" w:rsidRPr="00FC57B0" w:rsidRDefault="003A4665" w:rsidP="003A4665">
      <w:pPr>
        <w:pStyle w:val="Doc-text2"/>
      </w:pPr>
      <w:r w:rsidRPr="00FC57B0">
        <w:t>Proposal 1</w:t>
      </w:r>
      <w:r w:rsidRPr="00FC57B0">
        <w:tab/>
        <w:t xml:space="preserve">Group positioning is to acquire location estimates of multiple target UEs (absolute positioning) or multiple UE pairs (Ranging/relative positioning) per location request. </w:t>
      </w:r>
    </w:p>
    <w:p w14:paraId="4D8607A6" w14:textId="77777777" w:rsidR="003A4665" w:rsidRPr="00FC57B0" w:rsidRDefault="003A4665" w:rsidP="003A4665">
      <w:pPr>
        <w:pStyle w:val="Doc-text2"/>
      </w:pPr>
      <w:r w:rsidRPr="00FC57B0">
        <w:t>Proposal 2</w:t>
      </w:r>
      <w:r w:rsidRPr="00FC57B0">
        <w:tab/>
        <w:t xml:space="preserve">(15/18) At least part of the group management for group positioning is performed at upper/application layer. FFS on whether part of the group management is done at SLPP layer. </w:t>
      </w:r>
    </w:p>
    <w:p w14:paraId="29E057E1" w14:textId="77777777" w:rsidR="003A4665" w:rsidRPr="00FC57B0" w:rsidRDefault="003A4665" w:rsidP="003A4665">
      <w:pPr>
        <w:pStyle w:val="Doc-text2"/>
      </w:pPr>
      <w:r w:rsidRPr="00FC57B0">
        <w:t>Proposal 3</w:t>
      </w:r>
      <w:r w:rsidRPr="00FC57B0">
        <w:tab/>
        <w:t xml:space="preserve">(13/18) If group management for group positioning is performed at upper/application layer, group ID is coming from upper/application layer. L2 Destination ID is coming from ProSe/V2X layer. </w:t>
      </w:r>
    </w:p>
    <w:p w14:paraId="1E980DC9" w14:textId="77777777" w:rsidR="003A4665" w:rsidRPr="00FC57B0" w:rsidRDefault="003A4665" w:rsidP="003A4665">
      <w:pPr>
        <w:pStyle w:val="Doc-text2"/>
      </w:pPr>
      <w:r w:rsidRPr="00FC57B0">
        <w:t>Proposal 4</w:t>
      </w:r>
      <w:r w:rsidRPr="00FC57B0">
        <w:tab/>
        <w:t xml:space="preserve">(10/18) From RAN2 point of view, it is technically feasible to support multiple target UEs in one SLPP session, but RAN2 requires further discussion to decide whether to support multiple target UEs case. </w:t>
      </w:r>
    </w:p>
    <w:p w14:paraId="4A559097" w14:textId="77777777" w:rsidR="003A4665" w:rsidRPr="00FC57B0" w:rsidRDefault="003A4665" w:rsidP="003A4665">
      <w:pPr>
        <w:pStyle w:val="Doc-text2"/>
      </w:pPr>
      <w:r w:rsidRPr="00FC57B0">
        <w:t>Proposal 5</w:t>
      </w:r>
      <w:r w:rsidRPr="00FC57B0">
        <w:tab/>
        <w:t>(10/18) RAN2 thinks it is technically feasible to signal the positioning results of multiple Target UEs in the same SLPP message, but if there is any security/privacy issue, it should be evaluated by SA3. Besides, RAN2 may deprioritise this scenario.</w:t>
      </w:r>
    </w:p>
    <w:p w14:paraId="4F98D004" w14:textId="77777777" w:rsidR="003A4665" w:rsidRPr="00FC57B0" w:rsidRDefault="003A4665" w:rsidP="003A4665">
      <w:pPr>
        <w:pStyle w:val="Doc-text2"/>
      </w:pPr>
    </w:p>
    <w:p w14:paraId="3470F728" w14:textId="77777777" w:rsidR="003A4665" w:rsidRPr="00FC57B0" w:rsidRDefault="003A4665" w:rsidP="003A4665">
      <w:pPr>
        <w:pStyle w:val="Doc-text2"/>
      </w:pPr>
      <w:r w:rsidRPr="00FC57B0">
        <w:t>Discussion:</w:t>
      </w:r>
    </w:p>
    <w:p w14:paraId="6CC67ADE" w14:textId="77777777" w:rsidR="003A4665" w:rsidRPr="00FC57B0" w:rsidRDefault="003A4665" w:rsidP="003A4665">
      <w:pPr>
        <w:pStyle w:val="Doc-text2"/>
      </w:pPr>
      <w:r w:rsidRPr="00FC57B0">
        <w:t>vivo think P1 refers to a single LCS request, not a single LPP session.  Lenovo agree.</w:t>
      </w:r>
    </w:p>
    <w:p w14:paraId="15647F7A" w14:textId="77777777" w:rsidR="003A4665" w:rsidRPr="00FC57B0" w:rsidRDefault="003A4665" w:rsidP="003A4665">
      <w:pPr>
        <w:pStyle w:val="Doc-text2"/>
      </w:pPr>
      <w:r w:rsidRPr="00FC57B0">
        <w:t>Nokia think P4 and P1 are somewhat contradictory.</w:t>
      </w:r>
    </w:p>
    <w:p w14:paraId="4B7B234B" w14:textId="77777777" w:rsidR="003A4665" w:rsidRPr="00FC57B0" w:rsidRDefault="003A4665" w:rsidP="003A4665">
      <w:pPr>
        <w:pStyle w:val="Doc-text2"/>
      </w:pPr>
      <w:r w:rsidRPr="00FC57B0">
        <w:t>CATT think P1 is in SA2 scope and we need to get a clear definition of group positioning from them.</w:t>
      </w:r>
    </w:p>
    <w:p w14:paraId="4E05C205" w14:textId="77777777" w:rsidR="003A4665" w:rsidRPr="00FC57B0" w:rsidRDefault="003A4665" w:rsidP="003A4665">
      <w:pPr>
        <w:pStyle w:val="Doc-text2"/>
      </w:pPr>
      <w:r w:rsidRPr="00FC57B0">
        <w:t>OPPO think it is too early for P4.</w:t>
      </w:r>
    </w:p>
    <w:p w14:paraId="4DF1287C" w14:textId="77777777" w:rsidR="003A4665" w:rsidRPr="00FC57B0" w:rsidRDefault="003A4665" w:rsidP="003A4665">
      <w:pPr>
        <w:pStyle w:val="Doc-text2"/>
      </w:pPr>
      <w:r w:rsidRPr="00FC57B0">
        <w:t>Xiaomi would be OK to ask for clarification from SA2, but they think we could establish a basic understanding in RAN2.</w:t>
      </w:r>
    </w:p>
    <w:p w14:paraId="37AB01C0" w14:textId="77777777" w:rsidR="003A4665" w:rsidRPr="00FC57B0" w:rsidRDefault="003A4665" w:rsidP="003A4665">
      <w:pPr>
        <w:pStyle w:val="Doc-text2"/>
      </w:pPr>
      <w:r w:rsidRPr="00FC57B0">
        <w:t>Intel think waiting for a reply from SA2 until August is not reasonable, and we can take a WA and continue our work.</w:t>
      </w:r>
    </w:p>
    <w:p w14:paraId="366F0163" w14:textId="77777777" w:rsidR="003A4665" w:rsidRPr="00FC57B0" w:rsidRDefault="003A4665" w:rsidP="003A4665">
      <w:pPr>
        <w:pStyle w:val="Doc-text2"/>
      </w:pPr>
    </w:p>
    <w:p w14:paraId="5B94F640"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Agreements:</w:t>
      </w:r>
    </w:p>
    <w:p w14:paraId="7CB7D36E"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LS on group positioning is postponed for a reply from next meeting.</w:t>
      </w:r>
    </w:p>
    <w:p w14:paraId="33372F87"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WA: RAN2 understand that group positioning is to acquire location estimates of multiple target UEs (absolute positioning) or multiple UE pairs (Ranging/relative positioning) per LCS request, in line with the guidance already received from SA2.</w:t>
      </w:r>
    </w:p>
    <w:p w14:paraId="67271E97"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WA: At least part of the group management for group positioning is performed at upper/application layer.</w:t>
      </w:r>
    </w:p>
    <w:p w14:paraId="62CD6ACF" w14:textId="77777777" w:rsidR="003A4665" w:rsidRPr="00FC57B0" w:rsidRDefault="003A4665" w:rsidP="003A4665">
      <w:pPr>
        <w:pStyle w:val="Doc-text2"/>
      </w:pPr>
    </w:p>
    <w:p w14:paraId="7D876CE0" w14:textId="77777777" w:rsidR="003A4665" w:rsidRPr="00FC57B0" w:rsidRDefault="003A4665" w:rsidP="003A4665">
      <w:pPr>
        <w:pStyle w:val="EmailDiscussion"/>
        <w:overflowPunct/>
        <w:autoSpaceDE/>
        <w:autoSpaceDN/>
        <w:adjustRightInd/>
        <w:ind w:left="1619" w:hanging="360"/>
        <w:textAlignment w:val="auto"/>
      </w:pPr>
      <w:bookmarkStart w:id="464" w:name="_Hlk132724433"/>
      <w:r w:rsidRPr="00FC57B0">
        <w:t>[AT121bis-e][428][POS] Sidelink positioning stage 2 (CATT)</w:t>
      </w:r>
    </w:p>
    <w:p w14:paraId="4F68B9DF" w14:textId="77777777" w:rsidR="003A4665" w:rsidRPr="00FC57B0" w:rsidRDefault="003A4665" w:rsidP="003A4665">
      <w:pPr>
        <w:pStyle w:val="EmailDiscussion2"/>
      </w:pPr>
      <w:r w:rsidRPr="00FC57B0">
        <w:tab/>
        <w:t>Scope:</w:t>
      </w:r>
    </w:p>
    <w:p w14:paraId="7FAF7A72" w14:textId="77777777" w:rsidR="003A4665" w:rsidRPr="00FC57B0" w:rsidRDefault="003A4665">
      <w:pPr>
        <w:pStyle w:val="EmailDiscussion2"/>
        <w:numPr>
          <w:ilvl w:val="0"/>
          <w:numId w:val="75"/>
        </w:numPr>
        <w:overflowPunct/>
        <w:autoSpaceDE/>
        <w:autoSpaceDN/>
        <w:adjustRightInd/>
        <w:textAlignment w:val="auto"/>
      </w:pPr>
      <w:r w:rsidRPr="00FC57B0">
        <w:t>Discuss the proposals for an architecture figure at stage 2 level and attempt to converge.</w:t>
      </w:r>
    </w:p>
    <w:p w14:paraId="09F970D6" w14:textId="77777777" w:rsidR="003A4665" w:rsidRPr="00FC57B0" w:rsidRDefault="003A4665">
      <w:pPr>
        <w:pStyle w:val="EmailDiscussion2"/>
        <w:numPr>
          <w:ilvl w:val="0"/>
          <w:numId w:val="75"/>
        </w:numPr>
        <w:overflowPunct/>
        <w:autoSpaceDE/>
        <w:autoSpaceDN/>
        <w:adjustRightInd/>
        <w:textAlignment w:val="auto"/>
      </w:pPr>
      <w:r w:rsidRPr="00FC57B0">
        <w:t>Discuss the proposals for SLPP signalling procedures between UEs and attempt to reach agreement on a basic set of procedures.</w:t>
      </w:r>
    </w:p>
    <w:p w14:paraId="416A7A50" w14:textId="77777777" w:rsidR="003A4665" w:rsidRPr="00FC57B0" w:rsidRDefault="003A4665" w:rsidP="003A4665">
      <w:pPr>
        <w:pStyle w:val="EmailDiscussion2"/>
      </w:pPr>
      <w:r w:rsidRPr="00FC57B0">
        <w:tab/>
        <w:t>Intended outcome: Report to CB session in R2-2304301</w:t>
      </w:r>
    </w:p>
    <w:p w14:paraId="2CE32E39" w14:textId="77777777" w:rsidR="003A4665" w:rsidRPr="00FC57B0" w:rsidRDefault="003A4665" w:rsidP="003A4665">
      <w:pPr>
        <w:pStyle w:val="EmailDiscussion2"/>
      </w:pPr>
      <w:r w:rsidRPr="00FC57B0">
        <w:tab/>
        <w:t>Deadline: Monday 2023-04-24 2359 UTC</w:t>
      </w:r>
    </w:p>
    <w:p w14:paraId="22710E69" w14:textId="77777777" w:rsidR="003A4665" w:rsidRPr="00FC57B0" w:rsidRDefault="003A4665" w:rsidP="003A4665">
      <w:pPr>
        <w:pStyle w:val="EmailDiscussion2"/>
      </w:pPr>
    </w:p>
    <w:p w14:paraId="6642937B" w14:textId="55D3606A" w:rsidR="003A4665" w:rsidRPr="00FC57B0" w:rsidRDefault="003A4665" w:rsidP="003A4665">
      <w:pPr>
        <w:pStyle w:val="Doc-title"/>
      </w:pPr>
      <w:r w:rsidRPr="00FC57B0">
        <w:t>R2-2304301</w:t>
      </w:r>
      <w:r w:rsidRPr="00FC57B0">
        <w:tab/>
        <w:t>[AT121bis-e][428][POS] Sidelink positioning stage 2 (CATT)</w:t>
      </w:r>
      <w:r w:rsidRPr="00FC57B0">
        <w:tab/>
        <w:t>CATT</w:t>
      </w:r>
      <w:r w:rsidRPr="00FC57B0">
        <w:tab/>
        <w:t>discussion</w:t>
      </w:r>
      <w:r w:rsidRPr="00FC57B0">
        <w:tab/>
        <w:t>Rel-18</w:t>
      </w:r>
      <w:r w:rsidRPr="00FC57B0">
        <w:tab/>
        <w:t>NR_pos_enh2</w:t>
      </w:r>
    </w:p>
    <w:p w14:paraId="2320BE83" w14:textId="77777777" w:rsidR="003A4665" w:rsidRPr="00FC57B0" w:rsidRDefault="003A4665" w:rsidP="003A4665">
      <w:pPr>
        <w:pStyle w:val="Doc-text2"/>
      </w:pPr>
    </w:p>
    <w:p w14:paraId="3A395F7D" w14:textId="77777777" w:rsidR="003A4665" w:rsidRPr="00FC57B0" w:rsidRDefault="003A4665" w:rsidP="003A4665">
      <w:pPr>
        <w:pStyle w:val="Doc-text2"/>
      </w:pPr>
      <w:r w:rsidRPr="00FC57B0">
        <w:t>[Chair’s note: Report includes only the proposals flagged as “Potentially to be agreed for online discussion”]</w:t>
      </w:r>
    </w:p>
    <w:p w14:paraId="46110538" w14:textId="77777777" w:rsidR="003A4665" w:rsidRPr="00FC57B0" w:rsidRDefault="003A4665" w:rsidP="003A4665">
      <w:pPr>
        <w:pStyle w:val="Doc-text2"/>
      </w:pPr>
    </w:p>
    <w:p w14:paraId="160201C6" w14:textId="77777777" w:rsidR="003A4665" w:rsidRPr="00FC57B0" w:rsidRDefault="003A4665" w:rsidP="003A4665">
      <w:pPr>
        <w:pStyle w:val="Doc-text2"/>
      </w:pPr>
      <w:r w:rsidRPr="00FC57B0">
        <w:t>Architecture figure at stage 2 level:</w:t>
      </w:r>
    </w:p>
    <w:p w14:paraId="660AC6E5" w14:textId="77777777" w:rsidR="003A4665" w:rsidRPr="00FC57B0" w:rsidRDefault="003A4665" w:rsidP="003A4665">
      <w:pPr>
        <w:pStyle w:val="Doc-text2"/>
      </w:pPr>
      <w:r w:rsidRPr="00FC57B0">
        <w:t xml:space="preserve">Proposal 1-1: RAN2 to agree the UE Sidelink Positioning Architecture is based on the Figure 5.1-1: UE Positioning Overall Architecture applicable to NG-RAN in TS 38.305, </w:t>
      </w:r>
    </w:p>
    <w:p w14:paraId="467D2159" w14:textId="77777777" w:rsidR="003A4665" w:rsidRPr="00FC57B0" w:rsidRDefault="003A4665" w:rsidP="003A4665">
      <w:pPr>
        <w:pStyle w:val="Doc-text2"/>
      </w:pPr>
      <w:r w:rsidRPr="00FC57B0">
        <w:t>-</w:t>
      </w:r>
      <w:r w:rsidRPr="00FC57B0">
        <w:tab/>
        <w:t xml:space="preserve">UE A connects with NG-RAN via both LTE-Uu and NR-Uu following the legacy Architecture, </w:t>
      </w:r>
    </w:p>
    <w:p w14:paraId="49752B39" w14:textId="77777777" w:rsidR="003A4665" w:rsidRPr="00FC57B0" w:rsidRDefault="003A4665" w:rsidP="003A4665">
      <w:pPr>
        <w:pStyle w:val="Doc-text2"/>
      </w:pPr>
      <w:r w:rsidRPr="00FC57B0">
        <w:t>Proposal 1-2: RAN2 to agree there are two UEs which connect with NG-RAN for in coverage scenario:</w:t>
      </w:r>
    </w:p>
    <w:p w14:paraId="2F080605" w14:textId="77777777" w:rsidR="003A4665" w:rsidRPr="00FC57B0" w:rsidRDefault="003A4665" w:rsidP="003A4665">
      <w:pPr>
        <w:pStyle w:val="Doc-text2"/>
      </w:pPr>
      <w:r w:rsidRPr="00FC57B0">
        <w:lastRenderedPageBreak/>
        <w:t>-</w:t>
      </w:r>
      <w:r w:rsidRPr="00FC57B0">
        <w:tab/>
        <w:t xml:space="preserve">one UE (UE B) only connects with NG-RAN via NR which can be FFS. </w:t>
      </w:r>
    </w:p>
    <w:p w14:paraId="61DBBF43" w14:textId="77777777" w:rsidR="003A4665" w:rsidRPr="00FC57B0" w:rsidRDefault="003A4665" w:rsidP="003A4665">
      <w:pPr>
        <w:pStyle w:val="Doc-text2"/>
      </w:pPr>
      <w:r w:rsidRPr="00FC57B0">
        <w:t>-</w:t>
      </w:r>
      <w:r w:rsidRPr="00FC57B0">
        <w:tab/>
        <w:t>one UE (UE A) as in Proposal 1-1.</w:t>
      </w:r>
    </w:p>
    <w:p w14:paraId="46455830" w14:textId="77777777" w:rsidR="003A4665" w:rsidRPr="00FC57B0" w:rsidRDefault="003A4665" w:rsidP="003A4665">
      <w:pPr>
        <w:pStyle w:val="Doc-text2"/>
      </w:pPr>
      <w:r w:rsidRPr="00FC57B0">
        <w:t>-</w:t>
      </w:r>
      <w:r w:rsidRPr="00FC57B0">
        <w:tab/>
        <w:t>there is NR-PC5 connection between the two UEs</w:t>
      </w:r>
    </w:p>
    <w:p w14:paraId="6D550406" w14:textId="77777777" w:rsidR="003A4665" w:rsidRPr="00FC57B0" w:rsidRDefault="003A4665" w:rsidP="003A4665">
      <w:pPr>
        <w:pStyle w:val="Doc-text2"/>
      </w:pPr>
      <w:r w:rsidRPr="00FC57B0">
        <w:t>Proposal 1-3: RAN2 to agree there are two UEs (UE C and UE D in the figure) which don't connect with NG-RAN and there is NR-PC5 connection between the two UEs for out of coverage scenario.</w:t>
      </w:r>
    </w:p>
    <w:p w14:paraId="71884B2B" w14:textId="77777777" w:rsidR="003A4665" w:rsidRPr="00FC57B0" w:rsidRDefault="003A4665" w:rsidP="003A4665">
      <w:pPr>
        <w:pStyle w:val="Doc-text2"/>
      </w:pPr>
      <w:r w:rsidRPr="00FC57B0">
        <w:t>Proposal 1-4: [10/13] RAN2 to agree Sidelink Positioning Architecture in Figure 1-4 as baseline in TS 38.305 for further discussion.</w:t>
      </w:r>
    </w:p>
    <w:p w14:paraId="14B8AD88" w14:textId="77777777" w:rsidR="003A4665" w:rsidRPr="00FC57B0" w:rsidRDefault="003A4665" w:rsidP="003A4665">
      <w:pPr>
        <w:pStyle w:val="Doc-text2"/>
      </w:pPr>
      <w:r w:rsidRPr="00FC57B0">
        <w:t>[Chair’s note: See document for the figure]</w:t>
      </w:r>
    </w:p>
    <w:p w14:paraId="0BE5E618" w14:textId="77777777" w:rsidR="003A4665" w:rsidRPr="00FC57B0" w:rsidRDefault="003A4665" w:rsidP="003A4665">
      <w:pPr>
        <w:pStyle w:val="Doc-text2"/>
      </w:pPr>
    </w:p>
    <w:p w14:paraId="0DB8D63A" w14:textId="77777777" w:rsidR="003A4665" w:rsidRPr="00FC57B0" w:rsidRDefault="003A4665" w:rsidP="003A4665">
      <w:pPr>
        <w:pStyle w:val="Doc-text2"/>
      </w:pPr>
      <w:r w:rsidRPr="00FC57B0">
        <w:t>Discussion:</w:t>
      </w:r>
    </w:p>
    <w:p w14:paraId="06FF28B2" w14:textId="77777777" w:rsidR="003A4665" w:rsidRPr="00FC57B0" w:rsidRDefault="003A4665" w:rsidP="003A4665">
      <w:pPr>
        <w:pStyle w:val="Doc-text2"/>
      </w:pPr>
      <w:r w:rsidRPr="00FC57B0">
        <w:t>Intel wonder why we need the FFS on LTE-Uu; they understand it is out of scope.</w:t>
      </w:r>
    </w:p>
    <w:p w14:paraId="05C8DBEE" w14:textId="77777777" w:rsidR="003A4665" w:rsidRPr="00FC57B0" w:rsidRDefault="003A4665" w:rsidP="003A4665">
      <w:pPr>
        <w:pStyle w:val="Doc-text2"/>
      </w:pPr>
      <w:r w:rsidRPr="00FC57B0">
        <w:t>Apple also think LTE-Uu is out of scope; the WID mentions NR only.</w:t>
      </w:r>
    </w:p>
    <w:p w14:paraId="05A9F3D5" w14:textId="77777777" w:rsidR="003A4665" w:rsidRPr="00FC57B0" w:rsidRDefault="003A4665" w:rsidP="003A4665">
      <w:pPr>
        <w:pStyle w:val="Doc-text2"/>
      </w:pPr>
      <w:r w:rsidRPr="00FC57B0">
        <w:t>Huawei think we will not support using LTE Uu to schedule NR PC5, but LTE Uu can still be used to carry LPP/SLPP between LMF and UE.</w:t>
      </w:r>
    </w:p>
    <w:p w14:paraId="63FBF8F6" w14:textId="77777777" w:rsidR="003A4665" w:rsidRPr="00FC57B0" w:rsidRDefault="003A4665" w:rsidP="003A4665">
      <w:pPr>
        <w:pStyle w:val="Doc-text2"/>
      </w:pPr>
      <w:r w:rsidRPr="00FC57B0">
        <w:t>CATT indicate that LTE-Uu is inherited from the existing figure, and some companies think UE B does not need the LTE connection.  Majority view was that only NR is needed.</w:t>
      </w:r>
    </w:p>
    <w:p w14:paraId="548AD340" w14:textId="77777777" w:rsidR="003A4665" w:rsidRPr="00FC57B0" w:rsidRDefault="003A4665" w:rsidP="003A4665">
      <w:pPr>
        <w:pStyle w:val="Doc-text2"/>
      </w:pPr>
      <w:r w:rsidRPr="00FC57B0">
        <w:t>Intel note that there is no LTE specification impacted in the WID, but if we can support operation with LTE-Uu without LTE spec change, it would be OK.</w:t>
      </w:r>
    </w:p>
    <w:p w14:paraId="6CD72EF1" w14:textId="77777777" w:rsidR="003A4665" w:rsidRPr="00FC57B0" w:rsidRDefault="003A4665" w:rsidP="003A4665">
      <w:pPr>
        <w:pStyle w:val="Doc-text2"/>
      </w:pPr>
    </w:p>
    <w:p w14:paraId="1630B496"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Agreements:</w:t>
      </w:r>
    </w:p>
    <w:p w14:paraId="658C9AA8"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Sidelink Positioning Architecture in Figure 1-4 on R2-2304301 is taken as baseline in TS 38.305 for further discussion.</w:t>
      </w:r>
    </w:p>
    <w:p w14:paraId="5E1619C3"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RAN2 understanding is that there is no impact to LTE specs from this objective.</w:t>
      </w:r>
    </w:p>
    <w:p w14:paraId="10E73BEA" w14:textId="77777777" w:rsidR="003A4665" w:rsidRPr="00FC57B0" w:rsidRDefault="003A4665" w:rsidP="003A4665">
      <w:pPr>
        <w:pStyle w:val="Doc-text2"/>
      </w:pPr>
    </w:p>
    <w:p w14:paraId="11F22CF8" w14:textId="77777777" w:rsidR="003A4665" w:rsidRPr="00FC57B0" w:rsidRDefault="003A4665" w:rsidP="003A4665">
      <w:pPr>
        <w:pStyle w:val="Doc-text2"/>
      </w:pPr>
    </w:p>
    <w:p w14:paraId="12B3D8F9" w14:textId="77777777" w:rsidR="003A4665" w:rsidRPr="00FC57B0" w:rsidRDefault="003A4665" w:rsidP="003A4665">
      <w:pPr>
        <w:pStyle w:val="Doc-text2"/>
      </w:pPr>
      <w:r w:rsidRPr="00FC57B0">
        <w:t>SLPP signalling procedures</w:t>
      </w:r>
    </w:p>
    <w:p w14:paraId="189788C0" w14:textId="77777777" w:rsidR="003A4665" w:rsidRPr="00FC57B0" w:rsidRDefault="003A4665" w:rsidP="003A4665">
      <w:pPr>
        <w:pStyle w:val="Doc-text2"/>
      </w:pPr>
      <w:r w:rsidRPr="00FC57B0">
        <w:t>Involved UE roles aspect:</w:t>
      </w:r>
    </w:p>
    <w:p w14:paraId="0865DB63" w14:textId="77777777" w:rsidR="003A4665" w:rsidRPr="00FC57B0" w:rsidRDefault="003A4665" w:rsidP="003A4665">
      <w:pPr>
        <w:pStyle w:val="Doc-text2"/>
      </w:pPr>
      <w:r w:rsidRPr="00FC57B0">
        <w:t>Proposal 2-1: RAN2 to agree to include anchor UE and Target UE in the general sidelink positioning procedures, when server UE is either Target UE or anchor UE.</w:t>
      </w:r>
    </w:p>
    <w:p w14:paraId="469E09D4" w14:textId="77777777" w:rsidR="003A4665" w:rsidRPr="00FC57B0" w:rsidRDefault="003A4665" w:rsidP="003A4665">
      <w:pPr>
        <w:pStyle w:val="Doc-text2"/>
      </w:pPr>
      <w:r w:rsidRPr="00FC57B0">
        <w:t>Proposal 2-2: RAN2 to further discuss if Server UE acts as an entity separately in the general sidelink positioning procedures.</w:t>
      </w:r>
    </w:p>
    <w:p w14:paraId="37EBF1F1" w14:textId="77777777" w:rsidR="003A4665" w:rsidRPr="00FC57B0" w:rsidRDefault="003A4665" w:rsidP="003A4665">
      <w:pPr>
        <w:pStyle w:val="Doc-text2"/>
      </w:pPr>
      <w:r w:rsidRPr="00FC57B0">
        <w:t>Proposal 2-3: RAN2 to further discuss whether UE roles are distinguished or not in the SLPP signaling procedures, e.g. UE A/B/C/D instead of UE roles.</w:t>
      </w:r>
    </w:p>
    <w:p w14:paraId="71AD81EA" w14:textId="77777777" w:rsidR="003A4665" w:rsidRPr="00FC57B0" w:rsidRDefault="003A4665" w:rsidP="003A4665">
      <w:pPr>
        <w:pStyle w:val="Doc-text2"/>
      </w:pPr>
    </w:p>
    <w:p w14:paraId="285DE645" w14:textId="77777777" w:rsidR="003A4665" w:rsidRPr="00FC57B0" w:rsidRDefault="003A4665" w:rsidP="003A4665">
      <w:pPr>
        <w:pStyle w:val="Doc-text2"/>
      </w:pPr>
      <w:r w:rsidRPr="00FC57B0">
        <w:t>Discussion:</w:t>
      </w:r>
    </w:p>
    <w:p w14:paraId="3557AD13" w14:textId="77777777" w:rsidR="003A4665" w:rsidRPr="00FC57B0" w:rsidRDefault="003A4665" w:rsidP="003A4665">
      <w:pPr>
        <w:pStyle w:val="Doc-text2"/>
      </w:pPr>
      <w:r w:rsidRPr="00FC57B0">
        <w:t>CATT understand that we need P2-1 to determine which UE roles to include in the figures, and P2-2 is in line with SA2 agreements.</w:t>
      </w:r>
    </w:p>
    <w:p w14:paraId="7F977ABB" w14:textId="77777777" w:rsidR="003A4665" w:rsidRPr="00FC57B0" w:rsidRDefault="003A4665" w:rsidP="003A4665">
      <w:pPr>
        <w:pStyle w:val="Doc-text2"/>
      </w:pPr>
      <w:r w:rsidRPr="00FC57B0">
        <w:t>Qualcomm wonder what is meant by “general sidelink positioning procedures”—e.g., does it include ranging?  They find the wording of P2-1 unclear regarding the UE roles, and they note that one UE can have multiple roles.</w:t>
      </w:r>
    </w:p>
    <w:p w14:paraId="714C470D" w14:textId="77777777" w:rsidR="003A4665" w:rsidRPr="00FC57B0" w:rsidRDefault="003A4665" w:rsidP="003A4665">
      <w:pPr>
        <w:pStyle w:val="Doc-text2"/>
      </w:pPr>
      <w:r w:rsidRPr="00FC57B0">
        <w:t>CATT indicate that some companies wanted to exclude the server UE from being shown in the procedures.</w:t>
      </w:r>
    </w:p>
    <w:p w14:paraId="164EA5F3" w14:textId="77777777" w:rsidR="003A4665" w:rsidRPr="00FC57B0" w:rsidRDefault="003A4665" w:rsidP="003A4665">
      <w:pPr>
        <w:pStyle w:val="Doc-text2"/>
      </w:pPr>
      <w:r w:rsidRPr="00FC57B0">
        <w:t>Ericsson consider that we do not need to capture everything from SA2; they think we could take P2-1 as a baseline.</w:t>
      </w:r>
    </w:p>
    <w:p w14:paraId="6241283A" w14:textId="77777777" w:rsidR="003A4665" w:rsidRPr="00FC57B0" w:rsidRDefault="003A4665" w:rsidP="003A4665">
      <w:pPr>
        <w:pStyle w:val="Doc-text2"/>
      </w:pPr>
      <w:r w:rsidRPr="00FC57B0">
        <w:t>vivo think a separate server UE might require extra procedures.</w:t>
      </w:r>
    </w:p>
    <w:p w14:paraId="78B127D0" w14:textId="77777777" w:rsidR="003A4665" w:rsidRPr="00FC57B0" w:rsidRDefault="003A4665" w:rsidP="003A4665">
      <w:pPr>
        <w:pStyle w:val="Doc-text2"/>
      </w:pPr>
      <w:r w:rsidRPr="00FC57B0">
        <w:t>Nokia would like to represent all the logical functions, which may in some cases be in the same UE, resulting in signalling simplifications.</w:t>
      </w:r>
    </w:p>
    <w:p w14:paraId="3F51423C" w14:textId="77777777" w:rsidR="003A4665" w:rsidRPr="00FC57B0" w:rsidRDefault="003A4665" w:rsidP="003A4665">
      <w:pPr>
        <w:pStyle w:val="Doc-text2"/>
      </w:pPr>
      <w:r w:rsidRPr="00FC57B0">
        <w:t>Xiaomi wonder if we can first decide if we are supporting a separate server UE to align with SA2.  Ericsson think we should not copy everything from SA2 and want more time to check.</w:t>
      </w:r>
    </w:p>
    <w:p w14:paraId="2B66D263" w14:textId="77777777" w:rsidR="003A4665" w:rsidRPr="00FC57B0" w:rsidRDefault="003A4665" w:rsidP="003A4665">
      <w:pPr>
        <w:pStyle w:val="Doc-text2"/>
      </w:pPr>
    </w:p>
    <w:p w14:paraId="22A1EA98"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w:t>
      </w:r>
    </w:p>
    <w:p w14:paraId="38B19FC3"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Anchor UE and target UE roles can be shown in the sidelink positioning procedures in stage 2.  Server UE can be further discussed at least for the case that the server UE is separate from the target and anchor.</w:t>
      </w:r>
    </w:p>
    <w:p w14:paraId="114ACDD1" w14:textId="77777777" w:rsidR="003A4665" w:rsidRPr="00FC57B0" w:rsidRDefault="003A4665" w:rsidP="003A4665">
      <w:pPr>
        <w:pStyle w:val="Doc-text2"/>
      </w:pPr>
    </w:p>
    <w:p w14:paraId="7DC67375" w14:textId="77777777" w:rsidR="003A4665" w:rsidRPr="00FC57B0" w:rsidRDefault="003A4665" w:rsidP="003A4665">
      <w:pPr>
        <w:pStyle w:val="Doc-text2"/>
      </w:pPr>
    </w:p>
    <w:p w14:paraId="414859F9" w14:textId="77777777" w:rsidR="003A4665" w:rsidRPr="00FC57B0" w:rsidRDefault="003A4665" w:rsidP="003A4665">
      <w:pPr>
        <w:pStyle w:val="Doc-text2"/>
      </w:pPr>
      <w:r w:rsidRPr="00FC57B0">
        <w:t>Discovery procedure aspect:</w:t>
      </w:r>
    </w:p>
    <w:p w14:paraId="0FB072B6" w14:textId="77777777" w:rsidR="003A4665" w:rsidRPr="00FC57B0" w:rsidRDefault="003A4665" w:rsidP="003A4665">
      <w:pPr>
        <w:pStyle w:val="Doc-text2"/>
      </w:pPr>
      <w:r w:rsidRPr="00FC57B0">
        <w:t>Proposal 4-1: [13/13] Discovery procedure is included in the sidelink positioning procedure for out of coverage scenario.</w:t>
      </w:r>
    </w:p>
    <w:p w14:paraId="7F2D6E01" w14:textId="77777777" w:rsidR="003A4665" w:rsidRPr="00FC57B0" w:rsidRDefault="003A4665" w:rsidP="003A4665">
      <w:pPr>
        <w:pStyle w:val="Doc-text2"/>
      </w:pPr>
      <w:r w:rsidRPr="00FC57B0">
        <w:t>Proposal 4-2: [10/13] There is no distinction of UE roles in the discovery procedure for out of coverage scenario since UE roles are included in discovery message.</w:t>
      </w:r>
    </w:p>
    <w:p w14:paraId="0CE21DEB" w14:textId="77777777" w:rsidR="003A4665" w:rsidRPr="00FC57B0" w:rsidRDefault="003A4665" w:rsidP="003A4665">
      <w:pPr>
        <w:pStyle w:val="Doc-text2"/>
      </w:pPr>
      <w:r w:rsidRPr="00FC57B0">
        <w:lastRenderedPageBreak/>
        <w:t>Proposal 4-3: [7/13] The additional signaling related to request and response for discovery should be up to SA2. Send an LS on this agreement to SA2 for confirmation.</w:t>
      </w:r>
    </w:p>
    <w:p w14:paraId="59A27618" w14:textId="77777777" w:rsidR="003A4665" w:rsidRPr="00FC57B0" w:rsidRDefault="003A4665" w:rsidP="003A4665">
      <w:pPr>
        <w:pStyle w:val="Doc-text2"/>
      </w:pPr>
    </w:p>
    <w:p w14:paraId="489959A0"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w:t>
      </w:r>
    </w:p>
    <w:p w14:paraId="3E101FF9"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Discovery procedure is included in the sidelink positioning procedure at least for out of coverage scenario.</w:t>
      </w:r>
    </w:p>
    <w:p w14:paraId="0BA76CED" w14:textId="77777777" w:rsidR="003A4665" w:rsidRPr="00FC57B0" w:rsidRDefault="003A4665" w:rsidP="003A4665">
      <w:pPr>
        <w:pStyle w:val="Doc-text2"/>
      </w:pPr>
    </w:p>
    <w:p w14:paraId="310A6EEE" w14:textId="77777777" w:rsidR="003A4665" w:rsidRPr="00FC57B0" w:rsidRDefault="003A4665" w:rsidP="003A4665">
      <w:pPr>
        <w:pStyle w:val="Doc-text2"/>
      </w:pPr>
      <w:r w:rsidRPr="00FC57B0">
        <w:t>Involved UEs in capability and assistant data exchange procedures:</w:t>
      </w:r>
    </w:p>
    <w:p w14:paraId="784E6817" w14:textId="77777777" w:rsidR="003A4665" w:rsidRPr="00FC57B0" w:rsidRDefault="003A4665" w:rsidP="003A4665">
      <w:pPr>
        <w:pStyle w:val="Doc-text2"/>
      </w:pPr>
      <w:r w:rsidRPr="00FC57B0">
        <w:t>Proposal 3-1: It is supported that the sidelink positioning capability and assistant data can be exchanged between target UE and anchor UEs via groupcast or broadcast.</w:t>
      </w:r>
    </w:p>
    <w:p w14:paraId="72FC2D11" w14:textId="77777777" w:rsidR="003A4665" w:rsidRPr="00FC57B0" w:rsidRDefault="003A4665" w:rsidP="003A4665">
      <w:pPr>
        <w:pStyle w:val="Doc-text2"/>
      </w:pPr>
      <w:r w:rsidRPr="00FC57B0">
        <w:t>Proposal 3-2: It is supported that the sidelink positioning capability and assistant data can be exchanged between target UE and anchor UEs via unicast if server UE is target UE or anchor UE.</w:t>
      </w:r>
    </w:p>
    <w:p w14:paraId="4F59E8F9" w14:textId="77777777" w:rsidR="003A4665" w:rsidRPr="00FC57B0" w:rsidRDefault="003A4665" w:rsidP="003A4665">
      <w:pPr>
        <w:pStyle w:val="Doc-text2"/>
      </w:pPr>
    </w:p>
    <w:p w14:paraId="474B85C7" w14:textId="77777777" w:rsidR="003A4665" w:rsidRPr="00FC57B0" w:rsidRDefault="003A4665" w:rsidP="003A4665">
      <w:pPr>
        <w:pStyle w:val="Doc-text2"/>
      </w:pPr>
      <w:r w:rsidRPr="00FC57B0">
        <w:t>Anchor UEs selection aspect:</w:t>
      </w:r>
    </w:p>
    <w:p w14:paraId="3757FDA8" w14:textId="77777777" w:rsidR="003A4665" w:rsidRPr="00FC57B0" w:rsidRDefault="003A4665" w:rsidP="003A4665">
      <w:pPr>
        <w:pStyle w:val="Doc-text2"/>
      </w:pPr>
      <w:r w:rsidRPr="00FC57B0">
        <w:t>Proposal 6-1: [11/13] Include anchor UE selection in the general in the sidelink positioning procedures for out of coverage scenario.</w:t>
      </w:r>
    </w:p>
    <w:p w14:paraId="45AAF21E" w14:textId="77777777" w:rsidR="003A4665" w:rsidRPr="00FC57B0" w:rsidRDefault="003A4665" w:rsidP="003A4665">
      <w:pPr>
        <w:pStyle w:val="Doc-text2"/>
      </w:pPr>
      <w:r w:rsidRPr="00FC57B0">
        <w:t>Proposal 6-2: [12/13] Anchor UE selection is after both discovery and capability procedures of anchor UEs.</w:t>
      </w:r>
    </w:p>
    <w:p w14:paraId="4A174BCE" w14:textId="77777777" w:rsidR="003A4665" w:rsidRPr="00FC57B0" w:rsidRDefault="003A4665" w:rsidP="003A4665">
      <w:pPr>
        <w:pStyle w:val="Doc-text2"/>
      </w:pPr>
    </w:p>
    <w:p w14:paraId="7AC3EEAE" w14:textId="77777777" w:rsidR="003A4665" w:rsidRPr="00FC57B0" w:rsidRDefault="003A4665" w:rsidP="003A4665">
      <w:pPr>
        <w:pStyle w:val="Doc-text2"/>
      </w:pPr>
      <w:r w:rsidRPr="00FC57B0">
        <w:t>Discussion:</w:t>
      </w:r>
    </w:p>
    <w:p w14:paraId="49A8890A" w14:textId="77777777" w:rsidR="003A4665" w:rsidRPr="00FC57B0" w:rsidRDefault="003A4665" w:rsidP="003A4665">
      <w:pPr>
        <w:pStyle w:val="Doc-text2"/>
      </w:pPr>
      <w:r w:rsidRPr="00FC57B0">
        <w:t>Xiaomi wonder if we should consider server UE selection too.  CATT indicate this was not discussed.</w:t>
      </w:r>
    </w:p>
    <w:p w14:paraId="619E19F9" w14:textId="77777777" w:rsidR="003A4665" w:rsidRPr="00FC57B0" w:rsidRDefault="003A4665" w:rsidP="003A4665">
      <w:pPr>
        <w:pStyle w:val="Doc-text2"/>
      </w:pPr>
    </w:p>
    <w:p w14:paraId="09576164"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w:t>
      </w:r>
    </w:p>
    <w:p w14:paraId="783FFD6F"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Anchor UE selection can be included in the sidelink positioning procedures at least for out of coverage scenario.</w:t>
      </w:r>
    </w:p>
    <w:p w14:paraId="49EA8FCC" w14:textId="77777777" w:rsidR="003A4665" w:rsidRPr="00FC57B0" w:rsidRDefault="003A4665" w:rsidP="003A4665">
      <w:pPr>
        <w:pStyle w:val="Doc-text2"/>
      </w:pPr>
    </w:p>
    <w:p w14:paraId="469B6458" w14:textId="77777777" w:rsidR="003A4665" w:rsidRPr="00FC57B0" w:rsidRDefault="003A4665" w:rsidP="003A4665">
      <w:pPr>
        <w:pStyle w:val="Doc-text2"/>
      </w:pPr>
      <w:r w:rsidRPr="00FC57B0">
        <w:t>SL connection establishment aspect:</w:t>
      </w:r>
    </w:p>
    <w:p w14:paraId="526558A3" w14:textId="77777777" w:rsidR="003A4665" w:rsidRPr="00FC57B0" w:rsidRDefault="003A4665" w:rsidP="003A4665">
      <w:pPr>
        <w:pStyle w:val="Doc-text2"/>
      </w:pPr>
      <w:r w:rsidRPr="00FC57B0">
        <w:t>Proposal 5: [8/13] Include unicast SL connection establishment procedure before sidelink positioning capability exchange via unicast in the sidelink positioning procedures for out of coverage scenario.</w:t>
      </w:r>
    </w:p>
    <w:p w14:paraId="150648CC" w14:textId="77777777" w:rsidR="003A4665" w:rsidRPr="00FC57B0" w:rsidRDefault="003A4665" w:rsidP="003A4665">
      <w:pPr>
        <w:pStyle w:val="Doc-text2"/>
      </w:pPr>
    </w:p>
    <w:p w14:paraId="2D237CF2" w14:textId="77777777" w:rsidR="003A4665" w:rsidRPr="00FC57B0" w:rsidRDefault="003A4665" w:rsidP="003A4665">
      <w:pPr>
        <w:pStyle w:val="Doc-text2"/>
      </w:pPr>
      <w:r w:rsidRPr="00FC57B0">
        <w:t>Positioning methods selection aspect:</w:t>
      </w:r>
    </w:p>
    <w:p w14:paraId="457D2AA7" w14:textId="77777777" w:rsidR="003A4665" w:rsidRPr="00FC57B0" w:rsidRDefault="003A4665" w:rsidP="003A4665">
      <w:pPr>
        <w:pStyle w:val="Doc-text2"/>
      </w:pPr>
      <w:r w:rsidRPr="00FC57B0">
        <w:t>Proposal 7-1: [9/13] Positioning methods selection is not captured in the general sidelink positioning procedures.</w:t>
      </w:r>
    </w:p>
    <w:p w14:paraId="6DDA213B" w14:textId="77777777" w:rsidR="003A4665" w:rsidRPr="00FC57B0" w:rsidRDefault="003A4665" w:rsidP="003A4665">
      <w:pPr>
        <w:pStyle w:val="EmailDiscussion2"/>
      </w:pPr>
    </w:p>
    <w:bookmarkEnd w:id="464"/>
    <w:p w14:paraId="6439C918" w14:textId="77A45D50" w:rsidR="003A4665" w:rsidRPr="00FC57B0" w:rsidRDefault="003A4665" w:rsidP="003A4665">
      <w:pPr>
        <w:pStyle w:val="Doc-title"/>
      </w:pPr>
      <w:r w:rsidRPr="00FC57B0">
        <w:t>R2-2304297</w:t>
      </w:r>
      <w:r w:rsidRPr="00FC57B0">
        <w:tab/>
        <w:t>[AT121bis-e][423][POS] Sidelink positioning parameters in discovery signalling (Nokia)</w:t>
      </w:r>
      <w:r w:rsidRPr="00FC57B0">
        <w:tab/>
        <w:t>Nokia, Nokia Shanghai Bell</w:t>
      </w:r>
      <w:r w:rsidRPr="00FC57B0">
        <w:tab/>
        <w:t>discussion</w:t>
      </w:r>
      <w:r w:rsidRPr="00FC57B0">
        <w:tab/>
        <w:t>Rel-18</w:t>
      </w:r>
      <w:r w:rsidRPr="00FC57B0">
        <w:tab/>
        <w:t>NR_pos_enh2</w:t>
      </w:r>
    </w:p>
    <w:p w14:paraId="17E496E1" w14:textId="77777777" w:rsidR="003A4665" w:rsidRPr="00FC57B0" w:rsidRDefault="003A4665" w:rsidP="003A4665">
      <w:pPr>
        <w:pStyle w:val="Doc-text2"/>
      </w:pPr>
    </w:p>
    <w:p w14:paraId="377D0490" w14:textId="77777777" w:rsidR="003A4665" w:rsidRPr="00FC57B0" w:rsidRDefault="003A4665" w:rsidP="003A4665">
      <w:pPr>
        <w:pStyle w:val="Doc-text2"/>
      </w:pPr>
      <w:r w:rsidRPr="00FC57B0">
        <w:t>Proposal 1: RAN2 confirms that discovery messages will be used to carry information for targeted discovery and selection of SL positioning UEs, including at least the indication of SA2-defined UE roles such as target UE, server UE, and located UE.</w:t>
      </w:r>
    </w:p>
    <w:p w14:paraId="5224E573" w14:textId="77777777" w:rsidR="003A4665" w:rsidRPr="00FC57B0" w:rsidRDefault="003A4665" w:rsidP="003A4665">
      <w:pPr>
        <w:pStyle w:val="Doc-text2"/>
      </w:pPr>
      <w:r w:rsidRPr="00FC57B0">
        <w:t>Proposal 2: RAN2 to agree that the UE role information is indicated first in the discovery SLPP metafield, and any other fields (if any) indicate parameter(s) essential to the indicated UE role.</w:t>
      </w:r>
    </w:p>
    <w:p w14:paraId="6C833E26" w14:textId="77777777" w:rsidR="003A4665" w:rsidRPr="00FC57B0" w:rsidRDefault="003A4665" w:rsidP="003A4665">
      <w:pPr>
        <w:pStyle w:val="Doc-text2"/>
      </w:pPr>
    </w:p>
    <w:p w14:paraId="01F41BB0" w14:textId="77777777" w:rsidR="003A4665" w:rsidRPr="00FC57B0" w:rsidRDefault="003A4665" w:rsidP="003A4665">
      <w:pPr>
        <w:pStyle w:val="Doc-text2"/>
      </w:pPr>
      <w:r w:rsidRPr="00FC57B0">
        <w:t>Discussion:</w:t>
      </w:r>
    </w:p>
    <w:p w14:paraId="0CD6E75D" w14:textId="77777777" w:rsidR="003A4665" w:rsidRPr="00FC57B0" w:rsidRDefault="003A4665" w:rsidP="003A4665">
      <w:pPr>
        <w:pStyle w:val="Doc-text2"/>
      </w:pPr>
      <w:r w:rsidRPr="00FC57B0">
        <w:t>Nokia indicate that P1/P2 are aligned with SA2 conclusions.</w:t>
      </w:r>
    </w:p>
    <w:p w14:paraId="2B7685A6" w14:textId="77777777" w:rsidR="003A4665" w:rsidRPr="00FC57B0" w:rsidRDefault="003A4665" w:rsidP="003A4665">
      <w:pPr>
        <w:pStyle w:val="Doc-text2"/>
      </w:pPr>
      <w:r w:rsidRPr="00FC57B0">
        <w:t>vivo indicate that we do not have the “located UE” term.  Lenovo have the same understanding.</w:t>
      </w:r>
    </w:p>
    <w:p w14:paraId="7CF1F7E0" w14:textId="77777777" w:rsidR="003A4665" w:rsidRPr="00FC57B0" w:rsidRDefault="003A4665" w:rsidP="003A4665">
      <w:pPr>
        <w:pStyle w:val="Doc-text2"/>
      </w:pPr>
      <w:r w:rsidRPr="00FC57B0">
        <w:t>Ericsson think PRUs are important.  CEWiT agree.</w:t>
      </w:r>
    </w:p>
    <w:p w14:paraId="69BF4160" w14:textId="77777777" w:rsidR="003A4665" w:rsidRPr="00FC57B0" w:rsidRDefault="003A4665" w:rsidP="003A4665">
      <w:pPr>
        <w:pStyle w:val="Doc-text2"/>
      </w:pPr>
      <w:r w:rsidRPr="00FC57B0">
        <w:t>Intel wonder if we need to update SA2 on terminology alignment.</w:t>
      </w:r>
    </w:p>
    <w:p w14:paraId="693BDECF" w14:textId="77777777" w:rsidR="003A4665" w:rsidRPr="00FC57B0" w:rsidRDefault="003A4665" w:rsidP="003A4665">
      <w:pPr>
        <w:pStyle w:val="Doc-text2"/>
      </w:pPr>
      <w:r w:rsidRPr="00FC57B0">
        <w:t>Fraunhofer want to clarify the meaning of “selection”, i.e., whether it implies further procedures between the UEs.</w:t>
      </w:r>
    </w:p>
    <w:p w14:paraId="38DF8A5C" w14:textId="77777777" w:rsidR="003A4665" w:rsidRPr="00FC57B0" w:rsidRDefault="003A4665" w:rsidP="003A4665">
      <w:pPr>
        <w:pStyle w:val="Doc-text2"/>
      </w:pPr>
      <w:r w:rsidRPr="00FC57B0">
        <w:t>vivo prefer to leave P2 open because of implications about the metadata structure.</w:t>
      </w:r>
    </w:p>
    <w:p w14:paraId="72CBB91F" w14:textId="77777777" w:rsidR="003A4665" w:rsidRPr="00FC57B0" w:rsidRDefault="003A4665" w:rsidP="003A4665">
      <w:pPr>
        <w:pStyle w:val="Doc-text2"/>
      </w:pPr>
      <w:r w:rsidRPr="00FC57B0">
        <w:t>ZTE wonder if P2 mean that all discovery modes would indicate the UE role.</w:t>
      </w:r>
    </w:p>
    <w:p w14:paraId="0C89C1F7" w14:textId="77777777" w:rsidR="003A4665" w:rsidRPr="00FC57B0" w:rsidRDefault="003A4665" w:rsidP="003A4665">
      <w:pPr>
        <w:pStyle w:val="Doc-text2"/>
      </w:pPr>
      <w:r w:rsidRPr="00FC57B0">
        <w:t>Nokia intended to address concerns of the length of the fields and the linkage between the needed signalling and the functions of a particular UE role.</w:t>
      </w:r>
    </w:p>
    <w:p w14:paraId="1BE2E332" w14:textId="77777777" w:rsidR="003A4665" w:rsidRPr="00FC57B0" w:rsidRDefault="003A4665" w:rsidP="003A4665">
      <w:pPr>
        <w:pStyle w:val="Doc-text2"/>
      </w:pPr>
      <w:r w:rsidRPr="00FC57B0">
        <w:t>Lenovo wonder which group defines the metafield.  They see the discovery message as provided by the application layer.  Nokia understand that SA2 have left it up to RAN2 to define the payload; vivo and CATT confirm this understanding.</w:t>
      </w:r>
    </w:p>
    <w:p w14:paraId="6A32AD0F" w14:textId="77777777" w:rsidR="003A4665" w:rsidRPr="00FC57B0" w:rsidRDefault="003A4665" w:rsidP="003A4665">
      <w:pPr>
        <w:pStyle w:val="Doc-text2"/>
      </w:pPr>
    </w:p>
    <w:p w14:paraId="3526059F"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Agreements:</w:t>
      </w:r>
    </w:p>
    <w:p w14:paraId="0EB27131"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lastRenderedPageBreak/>
        <w:t>RAN2 confirms that discovery messages will be used to carry information for targeted discovery and candidate selection of SL positioning UEs, including at least the indication of anchor UE, target UE. and server UE roles.  FFS how much information is indicated about anchor UEs (e.g., knowledge of location).</w:t>
      </w:r>
    </w:p>
    <w:p w14:paraId="6EAD22C4"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The UE role information is indicated in the discovery SLPP metafield.  FFS if this applies to both discovery modes and which messages.</w:t>
      </w:r>
    </w:p>
    <w:p w14:paraId="031B9B5D" w14:textId="77777777" w:rsidR="003A4665" w:rsidRPr="00FC57B0" w:rsidRDefault="003A4665" w:rsidP="003A4665">
      <w:pPr>
        <w:pStyle w:val="Doc-text2"/>
      </w:pPr>
    </w:p>
    <w:p w14:paraId="5523F076" w14:textId="77777777" w:rsidR="003A4665" w:rsidRPr="00FC57B0" w:rsidRDefault="003A4665" w:rsidP="003A4665">
      <w:pPr>
        <w:pStyle w:val="Doc-text2"/>
      </w:pPr>
      <w:r w:rsidRPr="00FC57B0">
        <w:t>Proposal 3: RAN2 to agree that the discovery SLPP metafield contains mandatory fields for pre-defined content and optional fields for variable content (if any). FFS details such as max. length limits.</w:t>
      </w:r>
    </w:p>
    <w:p w14:paraId="5ECCC91E" w14:textId="77777777" w:rsidR="003A4665" w:rsidRPr="00FC57B0" w:rsidRDefault="003A4665" w:rsidP="003A4665">
      <w:pPr>
        <w:pStyle w:val="Doc-text2"/>
      </w:pPr>
      <w:r w:rsidRPr="00FC57B0">
        <w:t>Proposal 4: Server UE indicates at least supported method(s). FFS mandatory and optional parameters associated with UE roles, including at least anchor and server UEs.</w:t>
      </w:r>
    </w:p>
    <w:p w14:paraId="714C641B" w14:textId="77777777" w:rsidR="003A4665" w:rsidRPr="00FC57B0" w:rsidRDefault="003A4665" w:rsidP="003A4665">
      <w:pPr>
        <w:pStyle w:val="Doc-text2"/>
      </w:pPr>
    </w:p>
    <w:p w14:paraId="1AA94258" w14:textId="77777777" w:rsidR="003A4665" w:rsidRPr="00FC57B0" w:rsidRDefault="003A4665" w:rsidP="003A4665">
      <w:pPr>
        <w:pStyle w:val="Doc-text2"/>
      </w:pPr>
    </w:p>
    <w:p w14:paraId="6A62D80C" w14:textId="77777777" w:rsidR="003A4665" w:rsidRPr="00FC57B0" w:rsidRDefault="003A4665" w:rsidP="003A4665">
      <w:pPr>
        <w:pStyle w:val="Doc-text2"/>
      </w:pPr>
    </w:p>
    <w:p w14:paraId="6D073965" w14:textId="77777777" w:rsidR="003A4665" w:rsidRPr="00FC57B0" w:rsidRDefault="003A4665" w:rsidP="003A4665">
      <w:pPr>
        <w:pStyle w:val="Comments"/>
      </w:pPr>
      <w:r w:rsidRPr="00FC57B0">
        <w:t>Section 2.1 on cast types</w:t>
      </w:r>
    </w:p>
    <w:p w14:paraId="4931CD41" w14:textId="265ADD45" w:rsidR="003A4665" w:rsidRPr="00FC57B0" w:rsidRDefault="003A4665" w:rsidP="003A4665">
      <w:pPr>
        <w:pStyle w:val="Doc-title"/>
      </w:pPr>
      <w:r w:rsidRPr="00FC57B0">
        <w:t>R2-2304033</w:t>
      </w:r>
      <w:r w:rsidRPr="00FC57B0">
        <w:tab/>
        <w:t>Discussion on SL positioning</w:t>
      </w:r>
      <w:r w:rsidRPr="00FC57B0">
        <w:tab/>
        <w:t>Xiaomi</w:t>
      </w:r>
      <w:r w:rsidRPr="00FC57B0">
        <w:tab/>
        <w:t>discussion</w:t>
      </w:r>
      <w:r w:rsidRPr="00FC57B0">
        <w:tab/>
        <w:t>Rel-18</w:t>
      </w:r>
    </w:p>
    <w:p w14:paraId="169C104E" w14:textId="77777777" w:rsidR="003A4665" w:rsidRPr="00FC57B0" w:rsidRDefault="003A4665" w:rsidP="003A4665">
      <w:pPr>
        <w:pStyle w:val="Doc-text2"/>
      </w:pPr>
    </w:p>
    <w:p w14:paraId="7C2A4411" w14:textId="77777777" w:rsidR="003A4665" w:rsidRPr="00FC57B0" w:rsidRDefault="003A4665" w:rsidP="003A4665">
      <w:pPr>
        <w:pStyle w:val="Doc-text2"/>
      </w:pPr>
      <w:r w:rsidRPr="00FC57B0">
        <w:t>Proposal 1</w:t>
      </w:r>
      <w:r w:rsidRPr="00FC57B0">
        <w:tab/>
        <w:t xml:space="preserve">RAN2 to provide more detailed scenarios and basic flows regarding broadcast/groupcast to SA3. </w:t>
      </w:r>
    </w:p>
    <w:p w14:paraId="7C82482B" w14:textId="77777777" w:rsidR="003A4665" w:rsidRPr="00FC57B0" w:rsidRDefault="003A4665" w:rsidP="003A4665">
      <w:pPr>
        <w:pStyle w:val="Doc-text2"/>
      </w:pPr>
      <w:r w:rsidRPr="00FC57B0">
        <w:t>Proposal 2</w:t>
      </w:r>
      <w:r w:rsidRPr="00FC57B0">
        <w:tab/>
        <w:t xml:space="preserve">RAN2 agrees to provide above scenario and operation flow regarding broadcast to SA3 as example. </w:t>
      </w:r>
    </w:p>
    <w:p w14:paraId="2D178D89" w14:textId="77777777" w:rsidR="003A4665" w:rsidRPr="00FC57B0" w:rsidRDefault="003A4665" w:rsidP="003A4665">
      <w:pPr>
        <w:pStyle w:val="Doc-text2"/>
      </w:pPr>
      <w:r w:rsidRPr="00FC57B0">
        <w:t>Proposal 3</w:t>
      </w:r>
      <w:r w:rsidRPr="00FC57B0">
        <w:tab/>
        <w:t xml:space="preserve">RAN2 agrees to support groupcast only for group positioning. </w:t>
      </w:r>
    </w:p>
    <w:p w14:paraId="7B9D9A9B" w14:textId="77777777" w:rsidR="003A4665" w:rsidRPr="00FC57B0" w:rsidRDefault="003A4665" w:rsidP="003A4665">
      <w:pPr>
        <w:pStyle w:val="Doc-text2"/>
      </w:pPr>
      <w:r w:rsidRPr="00FC57B0">
        <w:t>Proposal 4</w:t>
      </w:r>
      <w:r w:rsidRPr="00FC57B0">
        <w:tab/>
        <w:t xml:space="preserve">RAN2 agrees to support group positioning only for ranging. </w:t>
      </w:r>
    </w:p>
    <w:p w14:paraId="68412457" w14:textId="77777777" w:rsidR="003A4665" w:rsidRPr="00FC57B0" w:rsidRDefault="003A4665" w:rsidP="003A4665">
      <w:pPr>
        <w:pStyle w:val="Doc-text2"/>
      </w:pPr>
      <w:r w:rsidRPr="00FC57B0">
        <w:t>Proposal 5</w:t>
      </w:r>
      <w:r w:rsidRPr="00FC57B0">
        <w:tab/>
        <w:t>RAN2 agrees not to introduce group management procedure in SLPP layer.</w:t>
      </w:r>
    </w:p>
    <w:p w14:paraId="261C1D83" w14:textId="77777777" w:rsidR="003A4665" w:rsidRPr="00FC57B0" w:rsidRDefault="003A4665" w:rsidP="003A4665">
      <w:pPr>
        <w:pStyle w:val="Doc-text2"/>
      </w:pPr>
      <w:r w:rsidRPr="00FC57B0">
        <w:t>Proposal 6</w:t>
      </w:r>
      <w:r w:rsidRPr="00FC57B0">
        <w:tab/>
        <w:t>RAN2 agrees not to support groupcast for non-group positioning scenario.</w:t>
      </w:r>
    </w:p>
    <w:p w14:paraId="1FA4E064" w14:textId="77777777" w:rsidR="003A4665" w:rsidRPr="00FC57B0" w:rsidRDefault="003A4665" w:rsidP="003A4665">
      <w:pPr>
        <w:pStyle w:val="Doc-text2"/>
      </w:pPr>
      <w:r w:rsidRPr="00FC57B0">
        <w:t>Proposal 7</w:t>
      </w:r>
      <w:r w:rsidRPr="00FC57B0">
        <w:tab/>
        <w:t>RAN2 provide with SA3 the above groupcast scenario and operation flow as example.</w:t>
      </w:r>
    </w:p>
    <w:p w14:paraId="13411FD7" w14:textId="77777777" w:rsidR="003A4665" w:rsidRPr="00FC57B0" w:rsidRDefault="003A4665" w:rsidP="003A4665">
      <w:pPr>
        <w:pStyle w:val="Doc-text2"/>
      </w:pPr>
    </w:p>
    <w:p w14:paraId="446F47D5" w14:textId="77777777" w:rsidR="003A4665" w:rsidRPr="00FC57B0" w:rsidRDefault="003A4665" w:rsidP="003A4665">
      <w:pPr>
        <w:pStyle w:val="Comments"/>
      </w:pPr>
      <w:r w:rsidRPr="00FC57B0">
        <w:t>Session-based and sessionless aspects</w:t>
      </w:r>
    </w:p>
    <w:p w14:paraId="7C239037" w14:textId="4BE94ABE" w:rsidR="003A4665" w:rsidRPr="00FC57B0" w:rsidRDefault="003A4665" w:rsidP="003A4665">
      <w:pPr>
        <w:pStyle w:val="Doc-title"/>
      </w:pPr>
      <w:r w:rsidRPr="00FC57B0">
        <w:t>R2-2304005</w:t>
      </w:r>
      <w:r w:rsidRPr="00FC57B0">
        <w:tab/>
        <w:t xml:space="preserve">Designing SLPP protocol in the session perspective  </w:t>
      </w:r>
      <w:r w:rsidRPr="00FC57B0">
        <w:tab/>
        <w:t>Samsung R&amp;D Institute UK</w:t>
      </w:r>
      <w:r w:rsidRPr="00FC57B0">
        <w:tab/>
        <w:t>discussion</w:t>
      </w:r>
    </w:p>
    <w:p w14:paraId="7B608603" w14:textId="77777777" w:rsidR="003A4665" w:rsidRPr="00FC57B0" w:rsidRDefault="003A4665" w:rsidP="003A4665">
      <w:pPr>
        <w:pStyle w:val="Doc-text2"/>
      </w:pPr>
    </w:p>
    <w:p w14:paraId="410220FE" w14:textId="77777777" w:rsidR="003A4665" w:rsidRPr="00FC57B0" w:rsidRDefault="003A4665" w:rsidP="003A4665">
      <w:pPr>
        <w:pStyle w:val="Doc-text2"/>
      </w:pPr>
      <w:r w:rsidRPr="00FC57B0">
        <w:t xml:space="preserve">Proposal 1-1. For session-based SLPP, RAN2 agree that an SLPP session is used between or among UEs in order to obtain location related measurements or a location estimate or to transfer assistance data. </w:t>
      </w:r>
    </w:p>
    <w:p w14:paraId="09B88C84" w14:textId="77777777" w:rsidR="003A4665" w:rsidRPr="00FC57B0" w:rsidRDefault="003A4665" w:rsidP="003A4665">
      <w:pPr>
        <w:pStyle w:val="Doc-text2"/>
      </w:pPr>
      <w:r w:rsidRPr="00FC57B0">
        <w:t>Proposal 1-2. For session-based SLPP, RAN2 agree that a single SLPP session is used to support a single location request for sidelink positioning.</w:t>
      </w:r>
    </w:p>
    <w:p w14:paraId="07F34813" w14:textId="77777777" w:rsidR="003A4665" w:rsidRPr="00FC57B0" w:rsidRDefault="003A4665" w:rsidP="003A4665">
      <w:pPr>
        <w:pStyle w:val="Doc-text2"/>
      </w:pPr>
      <w:r w:rsidRPr="00FC57B0">
        <w:t>Proposal 1-3. RAN2 agree to send LS to SA2 to inform the agreed session-based SLPP definitions and ask for the procedure on how a single SLPP session is invoked by the LCS service request for sidelink positioning.</w:t>
      </w:r>
    </w:p>
    <w:p w14:paraId="1B20A326" w14:textId="77777777" w:rsidR="003A4665" w:rsidRPr="00FC57B0" w:rsidRDefault="003A4665" w:rsidP="003A4665">
      <w:pPr>
        <w:pStyle w:val="Doc-text2"/>
      </w:pPr>
      <w:r w:rsidRPr="00FC57B0">
        <w:t>Proposal 1-4. For session-based SLPP, RAN2 agree that SLPP can be triggered by upper layer, and SLPP can initiate the session start.</w:t>
      </w:r>
    </w:p>
    <w:p w14:paraId="4E1F9CA8" w14:textId="77777777" w:rsidR="003A4665" w:rsidRPr="00FC57B0" w:rsidRDefault="003A4665" w:rsidP="003A4665">
      <w:pPr>
        <w:pStyle w:val="Doc-text2"/>
      </w:pPr>
      <w:r w:rsidRPr="00FC57B0">
        <w:t>Proposal 1-5. For session-based SLPP, RAN2 agree that the following TP:</w:t>
      </w:r>
    </w:p>
    <w:p w14:paraId="2DC9A72F" w14:textId="77777777" w:rsidR="003A4665" w:rsidRPr="00FC57B0" w:rsidRDefault="003A4665" w:rsidP="003A4665">
      <w:pPr>
        <w:pStyle w:val="Doc-text2"/>
      </w:pPr>
      <w:r w:rsidRPr="00FC57B0">
        <w:t xml:space="preserve">Multiple SLPP sessions can be used between/among the same endpoints to support multiple different location requests. Each SLPP session comprises one or more SLPP transactions, with each SLPP transaction performing a single operation (capability exchange, assistance data transfer, or location information transfer). In NG-RAN, the SLPP transactions are realized as SLPP procedures. The instigator of an SLPP session will always instigate the first SLPP transaction, but subsequent transactions may be instigated by other end. SLPP transactions within a session may occur serially or in parallel. </w:t>
      </w:r>
    </w:p>
    <w:p w14:paraId="2C1F7ADC" w14:textId="77777777" w:rsidR="003A4665" w:rsidRPr="00FC57B0" w:rsidRDefault="003A4665" w:rsidP="003A4665">
      <w:pPr>
        <w:pStyle w:val="Doc-text2"/>
      </w:pPr>
      <w:r w:rsidRPr="00FC57B0">
        <w:t>[Chair’s note: Above is the proposed text; see input document for the revision marks against the description of LPP sessions.]</w:t>
      </w:r>
    </w:p>
    <w:p w14:paraId="4EB91A05" w14:textId="77777777" w:rsidR="003A4665" w:rsidRPr="00FC57B0" w:rsidRDefault="003A4665" w:rsidP="003A4665">
      <w:pPr>
        <w:pStyle w:val="Doc-text2"/>
      </w:pPr>
    </w:p>
    <w:p w14:paraId="2E281253" w14:textId="77777777" w:rsidR="003A4665" w:rsidRPr="00FC57B0" w:rsidRDefault="003A4665" w:rsidP="003A4665">
      <w:pPr>
        <w:pStyle w:val="Doc-text2"/>
      </w:pPr>
      <w:r w:rsidRPr="00FC57B0">
        <w:t>Proposal 1-6. For session-based SLPP, RAN2 agree that SLPP transactions are indicated at the SLPP protocol level with a transaction ID in order to associate messages with one another (e.g., request and response).</w:t>
      </w:r>
    </w:p>
    <w:p w14:paraId="5253D231" w14:textId="77777777" w:rsidR="003A4665" w:rsidRPr="00FC57B0" w:rsidRDefault="003A4665" w:rsidP="003A4665">
      <w:pPr>
        <w:pStyle w:val="Doc-text2"/>
      </w:pPr>
      <w:r w:rsidRPr="00FC57B0">
        <w:t>Proposal 1-7. For session-based SLPP, it is FFS that Messages within a transaction are linked by a common transaction identifier.</w:t>
      </w:r>
    </w:p>
    <w:p w14:paraId="74B38C0C" w14:textId="77777777" w:rsidR="003A4665" w:rsidRPr="00FC57B0" w:rsidRDefault="003A4665" w:rsidP="003A4665">
      <w:pPr>
        <w:pStyle w:val="Doc-text2"/>
      </w:pPr>
    </w:p>
    <w:p w14:paraId="271097EE" w14:textId="77777777" w:rsidR="003A4665" w:rsidRPr="00FC57B0" w:rsidRDefault="003A4665" w:rsidP="003A4665">
      <w:pPr>
        <w:pStyle w:val="Doc-text2"/>
      </w:pPr>
      <w:r w:rsidRPr="00FC57B0">
        <w:t>Proposal 1-8. For the session based SLPP, there should be session ID to distinguish the sessions in the involved UEs.</w:t>
      </w:r>
    </w:p>
    <w:p w14:paraId="42A14AC5" w14:textId="77777777" w:rsidR="003A4665" w:rsidRPr="00FC57B0" w:rsidRDefault="003A4665" w:rsidP="003A4665">
      <w:pPr>
        <w:pStyle w:val="Doc-text2"/>
      </w:pPr>
    </w:p>
    <w:p w14:paraId="40BE4214" w14:textId="77777777" w:rsidR="003A4665" w:rsidRPr="00FC57B0" w:rsidRDefault="003A4665" w:rsidP="003A4665">
      <w:pPr>
        <w:pStyle w:val="Doc-text2"/>
      </w:pPr>
      <w:r w:rsidRPr="00FC57B0">
        <w:t>Proposal 2-1. RAN2 agree that there is no need to restrict the used cast type for session-less SLPP.</w:t>
      </w:r>
    </w:p>
    <w:p w14:paraId="5DF9E34A" w14:textId="77777777" w:rsidR="003A4665" w:rsidRPr="00FC57B0" w:rsidRDefault="003A4665" w:rsidP="003A4665">
      <w:pPr>
        <w:pStyle w:val="Doc-text2"/>
      </w:pPr>
      <w:r w:rsidRPr="00FC57B0">
        <w:t xml:space="preserve">Proposal 2-2. RAN2 agree that session-less operation can work with security. </w:t>
      </w:r>
    </w:p>
    <w:p w14:paraId="5691688C" w14:textId="77777777" w:rsidR="003A4665" w:rsidRPr="00FC57B0" w:rsidRDefault="003A4665" w:rsidP="003A4665">
      <w:pPr>
        <w:pStyle w:val="Doc-text2"/>
      </w:pPr>
      <w:r w:rsidRPr="00FC57B0">
        <w:t>Proposal 3. RAN2 agree that both the session-less and session-based SLPP operation are necessary to be described in the SLPP protocol specification.</w:t>
      </w:r>
    </w:p>
    <w:p w14:paraId="23649475" w14:textId="77777777" w:rsidR="003A4665" w:rsidRPr="00FC57B0" w:rsidRDefault="003A4665" w:rsidP="003A4665">
      <w:pPr>
        <w:pStyle w:val="Doc-text2"/>
      </w:pPr>
    </w:p>
    <w:p w14:paraId="64A01EEC" w14:textId="77777777" w:rsidR="003A4665" w:rsidRPr="00FC57B0" w:rsidRDefault="003A4665" w:rsidP="003A4665">
      <w:pPr>
        <w:pStyle w:val="Doc-text2"/>
      </w:pPr>
    </w:p>
    <w:p w14:paraId="6DCF3C71" w14:textId="77777777" w:rsidR="003A4665" w:rsidRPr="00FC57B0" w:rsidRDefault="003A4665" w:rsidP="003A4665">
      <w:pPr>
        <w:pStyle w:val="EmailDiscussion"/>
        <w:overflowPunct/>
        <w:autoSpaceDE/>
        <w:autoSpaceDN/>
        <w:adjustRightInd/>
        <w:ind w:left="1619" w:hanging="360"/>
        <w:textAlignment w:val="auto"/>
      </w:pPr>
      <w:r w:rsidRPr="00FC57B0">
        <w:t>[AT121bis-e][429][POS] Session-based SLPP (Samsung)</w:t>
      </w:r>
    </w:p>
    <w:p w14:paraId="424EACCB" w14:textId="77777777" w:rsidR="003A4665" w:rsidRPr="00FC57B0" w:rsidRDefault="003A4665" w:rsidP="003A4665">
      <w:pPr>
        <w:pStyle w:val="EmailDiscussion2"/>
      </w:pPr>
      <w:r w:rsidRPr="00FC57B0">
        <w:tab/>
        <w:t>Scope: Discuss the proposals from section 2.1 of R2-2304005 and progress towards agreements.</w:t>
      </w:r>
    </w:p>
    <w:p w14:paraId="5F47B765" w14:textId="77777777" w:rsidR="003A4665" w:rsidRPr="00FC57B0" w:rsidRDefault="003A4665" w:rsidP="003A4665">
      <w:pPr>
        <w:pStyle w:val="EmailDiscussion2"/>
      </w:pPr>
      <w:r w:rsidRPr="00FC57B0">
        <w:tab/>
        <w:t>Intended outcome: Report to CB session in R2-2304302</w:t>
      </w:r>
    </w:p>
    <w:p w14:paraId="5D537AC0" w14:textId="77777777" w:rsidR="003A4665" w:rsidRPr="00FC57B0" w:rsidRDefault="003A4665" w:rsidP="003A4665">
      <w:pPr>
        <w:pStyle w:val="EmailDiscussion2"/>
      </w:pPr>
      <w:r w:rsidRPr="00FC57B0">
        <w:tab/>
        <w:t>Deadline: Monday 2023-04-24 2359 UTC</w:t>
      </w:r>
    </w:p>
    <w:p w14:paraId="66990884" w14:textId="77777777" w:rsidR="003A4665" w:rsidRPr="00FC57B0" w:rsidRDefault="003A4665" w:rsidP="003A4665">
      <w:pPr>
        <w:pStyle w:val="EmailDiscussion2"/>
      </w:pPr>
    </w:p>
    <w:p w14:paraId="17E897F5" w14:textId="31A94344" w:rsidR="003A4665" w:rsidRPr="00FC57B0" w:rsidRDefault="003A4665" w:rsidP="003A4665">
      <w:pPr>
        <w:pStyle w:val="Doc-title"/>
      </w:pPr>
      <w:r w:rsidRPr="00FC57B0">
        <w:t>R2-2304302</w:t>
      </w:r>
      <w:r w:rsidRPr="00FC57B0">
        <w:tab/>
        <w:t>Report of [AT121bis-e][429][POS] Session-based SLPP (Samsung)</w:t>
      </w:r>
      <w:r w:rsidRPr="00FC57B0">
        <w:tab/>
        <w:t>Samsung</w:t>
      </w:r>
      <w:r w:rsidRPr="00FC57B0">
        <w:tab/>
        <w:t>discussion</w:t>
      </w:r>
      <w:r w:rsidRPr="00FC57B0">
        <w:tab/>
        <w:t>Rel-18</w:t>
      </w:r>
      <w:r w:rsidRPr="00FC57B0">
        <w:tab/>
        <w:t>NR_pos_enh2</w:t>
      </w:r>
    </w:p>
    <w:p w14:paraId="511A49FA" w14:textId="77777777" w:rsidR="003A4665" w:rsidRPr="00FC57B0" w:rsidRDefault="003A4665" w:rsidP="003A4665">
      <w:pPr>
        <w:pStyle w:val="Doc-text2"/>
      </w:pPr>
    </w:p>
    <w:p w14:paraId="7894C998" w14:textId="77777777" w:rsidR="003A4665" w:rsidRPr="00FC57B0" w:rsidRDefault="003A4665" w:rsidP="003A4665">
      <w:pPr>
        <w:pStyle w:val="Doc-text2"/>
      </w:pPr>
      <w:r w:rsidRPr="00FC57B0">
        <w:t>[Easy agreement]</w:t>
      </w:r>
    </w:p>
    <w:p w14:paraId="7F06BAE2" w14:textId="77777777" w:rsidR="003A4665" w:rsidRPr="00FC57B0" w:rsidRDefault="003A4665" w:rsidP="003A4665">
      <w:pPr>
        <w:pStyle w:val="Doc-text2"/>
      </w:pPr>
      <w:r w:rsidRPr="00FC57B0">
        <w:t>Proposal 1.(easy agreement) R2 agree that for session-based SLPP, a SLPP session is used among UEs in PC5-only case in order to obtain location related measurements/location estimates, to transfer assistance data, or to exchange of capabilities.</w:t>
      </w:r>
    </w:p>
    <w:p w14:paraId="403C7B3E" w14:textId="77777777" w:rsidR="003A4665" w:rsidRPr="00FC57B0" w:rsidRDefault="003A4665" w:rsidP="003A4665">
      <w:pPr>
        <w:pStyle w:val="Doc-text2"/>
      </w:pPr>
      <w:r w:rsidRPr="00FC57B0">
        <w:t xml:space="preserve">Proposal 2.(easy agreement) RAN2 agree that for session-based SLPP, a single SLPP session is created to support a single location request. </w:t>
      </w:r>
    </w:p>
    <w:p w14:paraId="6B50DF33" w14:textId="77777777" w:rsidR="003A4665" w:rsidRPr="00FC57B0" w:rsidRDefault="003A4665" w:rsidP="003A4665">
      <w:pPr>
        <w:pStyle w:val="Doc-text2"/>
      </w:pPr>
      <w:r w:rsidRPr="00FC57B0">
        <w:t xml:space="preserve">Proposal 3.(easy agreement) RAN2 agree that LS can be sent to SA2 about further resolved session-related aspects after stably agreed. </w:t>
      </w:r>
    </w:p>
    <w:p w14:paraId="188F9407" w14:textId="77777777" w:rsidR="003A4665" w:rsidRPr="00FC57B0" w:rsidRDefault="003A4665" w:rsidP="003A4665">
      <w:pPr>
        <w:pStyle w:val="Doc-text2"/>
      </w:pPr>
      <w:r w:rsidRPr="00FC57B0">
        <w:t>Proposal 5.(easy agreement). TP in R2-2304005 is postponed.</w:t>
      </w:r>
    </w:p>
    <w:p w14:paraId="572E849E" w14:textId="77777777" w:rsidR="003A4665" w:rsidRPr="00FC57B0" w:rsidRDefault="003A4665" w:rsidP="003A4665">
      <w:pPr>
        <w:pStyle w:val="Doc-text2"/>
      </w:pPr>
      <w:r w:rsidRPr="00FC57B0">
        <w:t>Proposal 6.(easy agreement). RAN2 agree that, for session-based SLPP, SLPP transactions are indicated at the SLPP protocol level with a transaction ID in order to associate messages with one another (e.g., request and response)”</w:t>
      </w:r>
    </w:p>
    <w:p w14:paraId="2EA28474" w14:textId="77777777" w:rsidR="003A4665" w:rsidRPr="00FC57B0" w:rsidRDefault="003A4665" w:rsidP="003A4665">
      <w:pPr>
        <w:pStyle w:val="Doc-text2"/>
      </w:pPr>
      <w:r w:rsidRPr="00FC57B0">
        <w:t>Proposal 7.(easy agreement)  RAN2 agree that for session-based SLPP, messages within a transaction are linked by a common transaction identifier.</w:t>
      </w:r>
    </w:p>
    <w:p w14:paraId="2BC034ED" w14:textId="77777777" w:rsidR="003A4665" w:rsidRPr="00FC57B0" w:rsidRDefault="003A4665" w:rsidP="003A4665">
      <w:pPr>
        <w:pStyle w:val="Doc-text2"/>
      </w:pPr>
    </w:p>
    <w:p w14:paraId="07BB3953"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Agreements:</w:t>
      </w:r>
    </w:p>
    <w:p w14:paraId="3492D4BC"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R2 agree that for session-based SLPP, a SLPP session is used among UEs in PC5-only case in order to obtain location related measurements/location estimates, to transfer assistance data, or to exchange of capabilities.</w:t>
      </w:r>
    </w:p>
    <w:p w14:paraId="7FF7F0E2"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 xml:space="preserve">RAN2 agree that for session-based SLPP, a single SLPP session is created to support a single location request at least in case of a single target UE; FFS how sessions work if there are multiple target UEs in a single location request. </w:t>
      </w:r>
    </w:p>
    <w:p w14:paraId="65E0FDF8"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TP in R2-2304005 is postponed.</w:t>
      </w:r>
    </w:p>
    <w:p w14:paraId="037BF448"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RAN2 agree that, for session-based SLPP, SLPP transactions are indicated at the SLPP protocol level with a transaction ID in order to associate messages with one another (e.g., request and response)”</w:t>
      </w:r>
    </w:p>
    <w:p w14:paraId="455711D2"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RAN2 agree that for session-based SLPP, messages within a transaction are linked by a common transaction identifier.</w:t>
      </w:r>
    </w:p>
    <w:p w14:paraId="385390D0" w14:textId="77777777" w:rsidR="003A4665" w:rsidRPr="00FC57B0" w:rsidRDefault="003A4665" w:rsidP="003A4665">
      <w:pPr>
        <w:pStyle w:val="Doc-text2"/>
      </w:pPr>
    </w:p>
    <w:p w14:paraId="78E74823" w14:textId="77777777" w:rsidR="003A4665" w:rsidRPr="00FC57B0" w:rsidRDefault="003A4665" w:rsidP="003A4665">
      <w:pPr>
        <w:pStyle w:val="Doc-text2"/>
      </w:pPr>
    </w:p>
    <w:p w14:paraId="5BC758FB" w14:textId="77777777" w:rsidR="003A4665" w:rsidRPr="00FC57B0" w:rsidRDefault="003A4665" w:rsidP="003A4665">
      <w:pPr>
        <w:pStyle w:val="Doc-text2"/>
      </w:pPr>
      <w:r w:rsidRPr="00FC57B0">
        <w:t>[Further discussion]</w:t>
      </w:r>
    </w:p>
    <w:p w14:paraId="09AD6F2D" w14:textId="77777777" w:rsidR="003A4665" w:rsidRPr="00FC57B0" w:rsidRDefault="003A4665" w:rsidP="003A4665">
      <w:pPr>
        <w:pStyle w:val="Doc-text2"/>
      </w:pPr>
      <w:r w:rsidRPr="00FC57B0">
        <w:t xml:space="preserve">Proposal 1bis.(further discussion) FFS: P1 can be applied for managing the session itself (creation, termination, modification). </w:t>
      </w:r>
    </w:p>
    <w:p w14:paraId="5D8ECA97" w14:textId="77777777" w:rsidR="003A4665" w:rsidRPr="00FC57B0" w:rsidRDefault="003A4665" w:rsidP="003A4665">
      <w:pPr>
        <w:pStyle w:val="Doc-text2"/>
      </w:pPr>
      <w:r w:rsidRPr="00FC57B0">
        <w:t>Proposal 2bis.(further discussion) FFS: if and how additional / subsequent requests (e.g., of same QoS) can be mapped to an existing session.</w:t>
      </w:r>
    </w:p>
    <w:p w14:paraId="49FEFA5E" w14:textId="77777777" w:rsidR="003A4665" w:rsidRPr="00FC57B0" w:rsidRDefault="003A4665" w:rsidP="003A4665">
      <w:pPr>
        <w:pStyle w:val="Doc-text2"/>
      </w:pPr>
      <w:r w:rsidRPr="00FC57B0">
        <w:t>Proposal 3bis.(further discussion) FFS on the following items:</w:t>
      </w:r>
    </w:p>
    <w:p w14:paraId="55D7B71F" w14:textId="77777777" w:rsidR="003A4665" w:rsidRPr="00FC57B0" w:rsidRDefault="003A4665" w:rsidP="003A4665">
      <w:pPr>
        <w:pStyle w:val="Doc-text2"/>
      </w:pPr>
      <w:r w:rsidRPr="00FC57B0">
        <w:t>-</w:t>
      </w:r>
      <w:r w:rsidRPr="00FC57B0">
        <w:tab/>
        <w:t>Who can initiate the SLPP session at least for OOC (among server UE/target UE/anchor UE)</w:t>
      </w:r>
    </w:p>
    <w:p w14:paraId="4F990B55" w14:textId="77777777" w:rsidR="003A4665" w:rsidRPr="00FC57B0" w:rsidRDefault="003A4665" w:rsidP="003A4665">
      <w:pPr>
        <w:pStyle w:val="Doc-text2"/>
      </w:pPr>
      <w:r w:rsidRPr="00FC57B0">
        <w:t>-</w:t>
      </w:r>
      <w:r w:rsidRPr="00FC57B0">
        <w:tab/>
        <w:t>Whether LMF can initiate the SLPP session by its own determination for i.e., more calibration after Uu-based positioning</w:t>
      </w:r>
    </w:p>
    <w:p w14:paraId="3D54AB5F" w14:textId="77777777" w:rsidR="003A4665" w:rsidRPr="00FC57B0" w:rsidRDefault="003A4665" w:rsidP="003A4665">
      <w:pPr>
        <w:pStyle w:val="Doc-text2"/>
      </w:pPr>
      <w:r w:rsidRPr="00FC57B0">
        <w:t>-</w:t>
      </w:r>
      <w:r w:rsidRPr="00FC57B0">
        <w:tab/>
        <w:t>Who decide to use either the session-based or session-less SLPP (server UE/LMF vs target UE)</w:t>
      </w:r>
    </w:p>
    <w:p w14:paraId="743F4023" w14:textId="77777777" w:rsidR="003A4665" w:rsidRPr="00FC57B0" w:rsidRDefault="003A4665" w:rsidP="003A4665">
      <w:pPr>
        <w:pStyle w:val="Doc-text2"/>
      </w:pPr>
      <w:r w:rsidRPr="00FC57B0">
        <w:t>-</w:t>
      </w:r>
      <w:r w:rsidRPr="00FC57B0">
        <w:tab/>
        <w:t>The definition of session-based SLPP and session-less SLPP</w:t>
      </w:r>
    </w:p>
    <w:p w14:paraId="398C7CBF" w14:textId="77777777" w:rsidR="003A4665" w:rsidRPr="00FC57B0" w:rsidRDefault="003A4665" w:rsidP="003A4665">
      <w:pPr>
        <w:pStyle w:val="Doc-text2"/>
      </w:pPr>
      <w:r w:rsidRPr="00FC57B0">
        <w:t>Proposal 4.(further discussion)  RAN2 further discuss, for the session-based SLPP, on the following aspects:</w:t>
      </w:r>
    </w:p>
    <w:p w14:paraId="5D9A72F1" w14:textId="77777777" w:rsidR="003A4665" w:rsidRPr="00FC57B0" w:rsidRDefault="003A4665" w:rsidP="003A4665">
      <w:pPr>
        <w:pStyle w:val="Doc-text2"/>
      </w:pPr>
      <w:r w:rsidRPr="00FC57B0">
        <w:t>-</w:t>
      </w:r>
      <w:r w:rsidRPr="00FC57B0">
        <w:tab/>
        <w:t>Whether only server UE can start/setup the SLPP session with the involved UEs</w:t>
      </w:r>
    </w:p>
    <w:p w14:paraId="0938734D" w14:textId="77777777" w:rsidR="003A4665" w:rsidRPr="00FC57B0" w:rsidRDefault="003A4665" w:rsidP="003A4665">
      <w:pPr>
        <w:pStyle w:val="Doc-text2"/>
      </w:pPr>
      <w:r w:rsidRPr="00FC57B0">
        <w:t>-</w:t>
      </w:r>
      <w:r w:rsidRPr="00FC57B0">
        <w:tab/>
        <w:t>Whether only after service request indicated by the upper layer and all participant UEs are determined, SLPP can initiate the session start</w:t>
      </w:r>
    </w:p>
    <w:p w14:paraId="55AC0C17" w14:textId="77777777" w:rsidR="003A4665" w:rsidRPr="00FC57B0" w:rsidRDefault="003A4665" w:rsidP="003A4665">
      <w:pPr>
        <w:pStyle w:val="Doc-text2"/>
      </w:pPr>
      <w:r w:rsidRPr="00FC57B0">
        <w:lastRenderedPageBreak/>
        <w:t>Proposal 8.(further discussion)  RAN2 further discuss on whether session ID is necessary for session-based SLPP</w:t>
      </w:r>
    </w:p>
    <w:p w14:paraId="4458B442" w14:textId="77777777" w:rsidR="003A4665" w:rsidRPr="00FC57B0" w:rsidRDefault="003A4665" w:rsidP="003A4665">
      <w:pPr>
        <w:pStyle w:val="Doc-text2"/>
      </w:pPr>
    </w:p>
    <w:p w14:paraId="1A082304" w14:textId="77777777" w:rsidR="003A4665" w:rsidRPr="00FC57B0" w:rsidRDefault="003A4665" w:rsidP="003A4665">
      <w:pPr>
        <w:pStyle w:val="Doc-text2"/>
      </w:pPr>
    </w:p>
    <w:p w14:paraId="45341E87" w14:textId="5F1DF486" w:rsidR="003A4665" w:rsidRPr="00FC57B0" w:rsidRDefault="003A4665" w:rsidP="003A4665">
      <w:pPr>
        <w:pStyle w:val="Doc-title"/>
      </w:pPr>
      <w:r w:rsidRPr="00FC57B0">
        <w:t>R2-2302503</w:t>
      </w:r>
      <w:r w:rsidRPr="00FC57B0">
        <w:tab/>
        <w:t>Discussion on sidelink positioning</w:t>
      </w:r>
      <w:r w:rsidRPr="00FC57B0">
        <w:tab/>
        <w:t>CATT</w:t>
      </w:r>
      <w:r w:rsidRPr="00FC57B0">
        <w:tab/>
        <w:t>discussion</w:t>
      </w:r>
      <w:r w:rsidRPr="00FC57B0">
        <w:tab/>
        <w:t>Rel-18</w:t>
      </w:r>
      <w:r w:rsidRPr="00FC57B0">
        <w:tab/>
        <w:t>NR_pos_enh2</w:t>
      </w:r>
    </w:p>
    <w:p w14:paraId="7B840538" w14:textId="27D34D25" w:rsidR="003A4665" w:rsidRPr="00FC57B0" w:rsidRDefault="003A4665" w:rsidP="003A4665">
      <w:pPr>
        <w:pStyle w:val="Doc-title"/>
      </w:pPr>
      <w:r w:rsidRPr="00FC57B0">
        <w:t>R2-2302582</w:t>
      </w:r>
      <w:r w:rsidRPr="00FC57B0">
        <w:tab/>
        <w:t>Discussion on Sidelink Positioning</w:t>
      </w:r>
      <w:r w:rsidRPr="00FC57B0">
        <w:tab/>
        <w:t>Huawei, HiSilicon</w:t>
      </w:r>
      <w:r w:rsidRPr="00FC57B0">
        <w:tab/>
        <w:t>discussion</w:t>
      </w:r>
      <w:r w:rsidRPr="00FC57B0">
        <w:tab/>
        <w:t>Rel-18</w:t>
      </w:r>
      <w:r w:rsidRPr="00FC57B0">
        <w:tab/>
        <w:t>NR_pos_enh2</w:t>
      </w:r>
    </w:p>
    <w:p w14:paraId="12C92FEE" w14:textId="30808627" w:rsidR="003A4665" w:rsidRPr="00FC57B0" w:rsidRDefault="003A4665" w:rsidP="003A4665">
      <w:pPr>
        <w:pStyle w:val="Doc-title"/>
      </w:pPr>
      <w:r w:rsidRPr="00FC57B0">
        <w:t>R2-2302588</w:t>
      </w:r>
      <w:r w:rsidRPr="00FC57B0">
        <w:tab/>
        <w:t>UE Positioning using Sidelink</w:t>
      </w:r>
      <w:r w:rsidRPr="00FC57B0">
        <w:tab/>
        <w:t>Fraunhofer IIS, Fraunhofer HHI</w:t>
      </w:r>
      <w:r w:rsidRPr="00FC57B0">
        <w:tab/>
        <w:t>discussion</w:t>
      </w:r>
    </w:p>
    <w:p w14:paraId="4B40773B" w14:textId="4F3DEE7E" w:rsidR="003A4665" w:rsidRPr="00FC57B0" w:rsidRDefault="003A4665" w:rsidP="003A4665">
      <w:pPr>
        <w:pStyle w:val="Doc-title"/>
      </w:pPr>
      <w:r w:rsidRPr="00FC57B0">
        <w:t>R2-2302655</w:t>
      </w:r>
      <w:r w:rsidRPr="00FC57B0">
        <w:tab/>
        <w:t>Discussion of signalling procedures</w:t>
      </w:r>
      <w:r w:rsidRPr="00FC57B0">
        <w:tab/>
        <w:t>Nokia Germany</w:t>
      </w:r>
      <w:r w:rsidRPr="00FC57B0">
        <w:tab/>
        <w:t>discussion</w:t>
      </w:r>
      <w:r w:rsidRPr="00FC57B0">
        <w:tab/>
        <w:t>Rel-18</w:t>
      </w:r>
    </w:p>
    <w:p w14:paraId="032AEE00" w14:textId="480246F6" w:rsidR="003A4665" w:rsidRPr="00FC57B0" w:rsidRDefault="003A4665" w:rsidP="003A4665">
      <w:pPr>
        <w:pStyle w:val="Doc-title"/>
      </w:pPr>
      <w:r w:rsidRPr="00FC57B0">
        <w:t>R2-2302656</w:t>
      </w:r>
      <w:r w:rsidRPr="00FC57B0">
        <w:tab/>
        <w:t>Discussion of session-based and session-less SL positioning</w:t>
      </w:r>
      <w:r w:rsidRPr="00FC57B0">
        <w:tab/>
        <w:t>Nokia Germany</w:t>
      </w:r>
      <w:r w:rsidRPr="00FC57B0">
        <w:tab/>
        <w:t>discussion</w:t>
      </w:r>
      <w:r w:rsidRPr="00FC57B0">
        <w:tab/>
        <w:t>Rel-18</w:t>
      </w:r>
    </w:p>
    <w:p w14:paraId="20F92821" w14:textId="4B9D8AEC" w:rsidR="003A4665" w:rsidRPr="00FC57B0" w:rsidRDefault="003A4665" w:rsidP="003A4665">
      <w:pPr>
        <w:pStyle w:val="Doc-title"/>
      </w:pPr>
      <w:r w:rsidRPr="00FC57B0">
        <w:t>R2-2302885</w:t>
      </w:r>
      <w:r w:rsidRPr="00FC57B0">
        <w:tab/>
        <w:t>Discussion on further SLPP aspects</w:t>
      </w:r>
      <w:r w:rsidRPr="00FC57B0">
        <w:tab/>
        <w:t>Lenovo</w:t>
      </w:r>
      <w:r w:rsidRPr="00FC57B0">
        <w:tab/>
        <w:t>discussion</w:t>
      </w:r>
      <w:r w:rsidRPr="00FC57B0">
        <w:tab/>
        <w:t>Rel-18</w:t>
      </w:r>
      <w:r w:rsidRPr="00FC57B0">
        <w:tab/>
        <w:t>NR_pos_enh2</w:t>
      </w:r>
    </w:p>
    <w:p w14:paraId="11854153" w14:textId="71DA3EE6" w:rsidR="003A4665" w:rsidRPr="00FC57B0" w:rsidRDefault="003A4665" w:rsidP="003A4665">
      <w:pPr>
        <w:pStyle w:val="Doc-title"/>
      </w:pPr>
      <w:r w:rsidRPr="00FC57B0">
        <w:t>R2-2302958</w:t>
      </w:r>
      <w:r w:rsidRPr="00FC57B0">
        <w:tab/>
        <w:t>Discussion on sidelink positioning</w:t>
      </w:r>
      <w:r w:rsidRPr="00FC57B0">
        <w:tab/>
        <w:t>vivo</w:t>
      </w:r>
      <w:r w:rsidRPr="00FC57B0">
        <w:tab/>
        <w:t>discussion</w:t>
      </w:r>
      <w:r w:rsidRPr="00FC57B0">
        <w:tab/>
        <w:t>Rel-18</w:t>
      </w:r>
      <w:r w:rsidRPr="00FC57B0">
        <w:tab/>
        <w:t>FS_NR_pos_enh2</w:t>
      </w:r>
    </w:p>
    <w:p w14:paraId="4027D4A2" w14:textId="2EAB6730" w:rsidR="003A4665" w:rsidRPr="00FC57B0" w:rsidRDefault="003A4665" w:rsidP="003A4665">
      <w:pPr>
        <w:pStyle w:val="Doc-title"/>
      </w:pPr>
      <w:r w:rsidRPr="00FC57B0">
        <w:t>R2-2302982</w:t>
      </w:r>
      <w:r w:rsidRPr="00FC57B0">
        <w:tab/>
        <w:t>Discussion on Anchor UE (Re)discovery and (Re)selection for SL positioning</w:t>
      </w:r>
      <w:r w:rsidRPr="00FC57B0">
        <w:tab/>
        <w:t>KT Corp.</w:t>
      </w:r>
      <w:r w:rsidRPr="00FC57B0">
        <w:tab/>
        <w:t>discussion</w:t>
      </w:r>
      <w:r w:rsidRPr="00FC57B0">
        <w:tab/>
        <w:t>Rel-18</w:t>
      </w:r>
      <w:r w:rsidRPr="00FC57B0">
        <w:tab/>
        <w:t>NR_pos_enh2</w:t>
      </w:r>
    </w:p>
    <w:p w14:paraId="53152FA1" w14:textId="21C4476E" w:rsidR="003A4665" w:rsidRPr="00FC57B0" w:rsidRDefault="003A4665" w:rsidP="003A4665">
      <w:pPr>
        <w:pStyle w:val="Doc-title"/>
      </w:pPr>
      <w:r w:rsidRPr="00FC57B0">
        <w:t>R2-2303048</w:t>
      </w:r>
      <w:r w:rsidRPr="00FC57B0">
        <w:tab/>
        <w:t>Discussion on SL positioning discovery and selection procedure</w:t>
      </w:r>
      <w:r w:rsidRPr="00FC57B0">
        <w:tab/>
        <w:t>Samsung</w:t>
      </w:r>
      <w:r w:rsidRPr="00FC57B0">
        <w:tab/>
        <w:t>discussion</w:t>
      </w:r>
      <w:r w:rsidRPr="00FC57B0">
        <w:tab/>
        <w:t>Rel-18</w:t>
      </w:r>
      <w:r w:rsidRPr="00FC57B0">
        <w:tab/>
        <w:t>NR_pos_enh2</w:t>
      </w:r>
    </w:p>
    <w:p w14:paraId="6ED11917" w14:textId="056FE9B6" w:rsidR="003A4665" w:rsidRPr="00FC57B0" w:rsidRDefault="003A4665" w:rsidP="003A4665">
      <w:pPr>
        <w:pStyle w:val="Doc-title"/>
      </w:pPr>
      <w:r w:rsidRPr="00FC57B0">
        <w:t>R2-2303078</w:t>
      </w:r>
      <w:r w:rsidRPr="00FC57B0">
        <w:tab/>
        <w:t>Considerations on sidelink positioning resources</w:t>
      </w:r>
      <w:r w:rsidRPr="00FC57B0">
        <w:tab/>
        <w:t>Sony</w:t>
      </w:r>
      <w:r w:rsidRPr="00FC57B0">
        <w:tab/>
        <w:t>discussion</w:t>
      </w:r>
      <w:r w:rsidRPr="00FC57B0">
        <w:tab/>
        <w:t>Rel-18</w:t>
      </w:r>
      <w:r w:rsidRPr="00FC57B0">
        <w:tab/>
        <w:t>FS_NR_pos_enh2</w:t>
      </w:r>
    </w:p>
    <w:p w14:paraId="66BC6CE2" w14:textId="35416AC8" w:rsidR="003A4665" w:rsidRPr="00FC57B0" w:rsidRDefault="003A4665" w:rsidP="003A4665">
      <w:pPr>
        <w:pStyle w:val="Doc-title"/>
      </w:pPr>
      <w:r w:rsidRPr="00FC57B0">
        <w:t>R2-2303131</w:t>
      </w:r>
      <w:r w:rsidRPr="00FC57B0">
        <w:tab/>
        <w:t>Discussion on Sidelink Positioning</w:t>
      </w:r>
      <w:r w:rsidRPr="00FC57B0">
        <w:tab/>
        <w:t>LG Electronics Inc.</w:t>
      </w:r>
      <w:r w:rsidRPr="00FC57B0">
        <w:tab/>
        <w:t>discussion</w:t>
      </w:r>
      <w:r w:rsidRPr="00FC57B0">
        <w:tab/>
        <w:t>Rel-18</w:t>
      </w:r>
    </w:p>
    <w:p w14:paraId="65A9F8BC" w14:textId="591692C0" w:rsidR="003A4665" w:rsidRPr="00FC57B0" w:rsidRDefault="003A4665" w:rsidP="003A4665">
      <w:pPr>
        <w:pStyle w:val="Doc-title"/>
      </w:pPr>
      <w:r w:rsidRPr="00FC57B0">
        <w:t>R2-2303186</w:t>
      </w:r>
      <w:r w:rsidRPr="00FC57B0">
        <w:tab/>
        <w:t>Further discussion on sidelink positioning</w:t>
      </w:r>
      <w:r w:rsidRPr="00FC57B0">
        <w:tab/>
        <w:t>OPPO</w:t>
      </w:r>
      <w:r w:rsidRPr="00FC57B0">
        <w:tab/>
        <w:t>discussion</w:t>
      </w:r>
      <w:r w:rsidRPr="00FC57B0">
        <w:tab/>
        <w:t>Rel-18</w:t>
      </w:r>
      <w:r w:rsidRPr="00FC57B0">
        <w:tab/>
        <w:t>NR_pos_enh2</w:t>
      </w:r>
    </w:p>
    <w:p w14:paraId="44B82DF2" w14:textId="5B331F44" w:rsidR="003A4665" w:rsidRPr="00FC57B0" w:rsidRDefault="003A4665" w:rsidP="003A4665">
      <w:pPr>
        <w:pStyle w:val="Doc-title"/>
      </w:pPr>
      <w:r w:rsidRPr="00FC57B0">
        <w:t>R2-2303187</w:t>
      </w:r>
      <w:r w:rsidRPr="00FC57B0">
        <w:tab/>
        <w:t>Further discussion on anchor UE reselection for sidelink positioning</w:t>
      </w:r>
      <w:r w:rsidRPr="00FC57B0">
        <w:tab/>
        <w:t>OPPO</w:t>
      </w:r>
      <w:r w:rsidRPr="00FC57B0">
        <w:tab/>
        <w:t>discussion</w:t>
      </w:r>
      <w:r w:rsidRPr="00FC57B0">
        <w:tab/>
        <w:t>Rel-18</w:t>
      </w:r>
      <w:r w:rsidRPr="00FC57B0">
        <w:tab/>
        <w:t>NR_pos_enh2</w:t>
      </w:r>
    </w:p>
    <w:p w14:paraId="68C77B19" w14:textId="3C6B1431" w:rsidR="003A4665" w:rsidRPr="00FC57B0" w:rsidRDefault="003A4665" w:rsidP="003A4665">
      <w:pPr>
        <w:pStyle w:val="Doc-title"/>
      </w:pPr>
      <w:r w:rsidRPr="00FC57B0">
        <w:t>R2-2303298</w:t>
      </w:r>
      <w:r w:rsidRPr="00FC57B0">
        <w:tab/>
        <w:t>On SL Positioning Architecture Aspects</w:t>
      </w:r>
      <w:r w:rsidRPr="00FC57B0">
        <w:tab/>
        <w:t>Lenovo</w:t>
      </w:r>
      <w:r w:rsidRPr="00FC57B0">
        <w:tab/>
        <w:t>discussion</w:t>
      </w:r>
      <w:r w:rsidRPr="00FC57B0">
        <w:tab/>
        <w:t>Rel-18</w:t>
      </w:r>
    </w:p>
    <w:p w14:paraId="47CA5449" w14:textId="00B3CC6C" w:rsidR="003A4665" w:rsidRPr="00FC57B0" w:rsidRDefault="003A4665" w:rsidP="003A4665">
      <w:pPr>
        <w:pStyle w:val="Doc-title"/>
      </w:pPr>
      <w:r w:rsidRPr="00FC57B0">
        <w:t>R2-2303365</w:t>
      </w:r>
      <w:r w:rsidRPr="00FC57B0">
        <w:tab/>
        <w:t>SL positioning groupcast and broadcast</w:t>
      </w:r>
      <w:r w:rsidRPr="00FC57B0">
        <w:tab/>
        <w:t>Apple</w:t>
      </w:r>
      <w:r w:rsidRPr="00FC57B0">
        <w:tab/>
        <w:t>discussion</w:t>
      </w:r>
      <w:r w:rsidRPr="00FC57B0">
        <w:tab/>
        <w:t>Rel-18</w:t>
      </w:r>
      <w:r w:rsidRPr="00FC57B0">
        <w:tab/>
        <w:t>NR_pos_enh2</w:t>
      </w:r>
    </w:p>
    <w:p w14:paraId="38104511" w14:textId="008CA689" w:rsidR="003A4665" w:rsidRPr="00FC57B0" w:rsidRDefault="003A4665" w:rsidP="003A4665">
      <w:pPr>
        <w:pStyle w:val="Doc-title"/>
      </w:pPr>
      <w:r w:rsidRPr="00FC57B0">
        <w:t>R2-2303366</w:t>
      </w:r>
      <w:r w:rsidRPr="00FC57B0">
        <w:tab/>
        <w:t>[DARFT] Reply LS on SL positioning groupcast and broadcast</w:t>
      </w:r>
      <w:r w:rsidRPr="00FC57B0">
        <w:tab/>
        <w:t>Apple</w:t>
      </w:r>
      <w:r w:rsidRPr="00FC57B0">
        <w:tab/>
        <w:t>LS out</w:t>
      </w:r>
      <w:r w:rsidRPr="00FC57B0">
        <w:tab/>
        <w:t>Rel-18</w:t>
      </w:r>
      <w:r w:rsidRPr="00FC57B0">
        <w:tab/>
        <w:t>NR_pos_enh2</w:t>
      </w:r>
      <w:r w:rsidRPr="00FC57B0">
        <w:tab/>
        <w:t>To:SA3</w:t>
      </w:r>
    </w:p>
    <w:p w14:paraId="63368121" w14:textId="72D9487E" w:rsidR="003A4665" w:rsidRPr="00FC57B0" w:rsidRDefault="003A4665" w:rsidP="003A4665">
      <w:pPr>
        <w:pStyle w:val="Doc-title"/>
      </w:pPr>
      <w:r w:rsidRPr="00FC57B0">
        <w:t>R2-2303443</w:t>
      </w:r>
      <w:r w:rsidRPr="00FC57B0">
        <w:tab/>
        <w:t>View on SL ranging and positioning architecture and signalling procedures</w:t>
      </w:r>
      <w:r w:rsidRPr="00FC57B0">
        <w:tab/>
        <w:t>CEWiT</w:t>
      </w:r>
      <w:r w:rsidRPr="00FC57B0">
        <w:tab/>
        <w:t>discussion</w:t>
      </w:r>
    </w:p>
    <w:p w14:paraId="3D04B4AB" w14:textId="76AF6B46" w:rsidR="003A4665" w:rsidRPr="00FC57B0" w:rsidRDefault="003A4665" w:rsidP="003A4665">
      <w:pPr>
        <w:pStyle w:val="Doc-title"/>
      </w:pPr>
      <w:r w:rsidRPr="00FC57B0">
        <w:t>R2-2303497</w:t>
      </w:r>
      <w:r w:rsidRPr="00FC57B0">
        <w:tab/>
        <w:t>Discussion on sidelink positioning</w:t>
      </w:r>
      <w:r w:rsidRPr="00FC57B0">
        <w:tab/>
        <w:t>ZTE Corporation</w:t>
      </w:r>
      <w:r w:rsidRPr="00FC57B0">
        <w:tab/>
        <w:t>discussion</w:t>
      </w:r>
      <w:r w:rsidRPr="00FC57B0">
        <w:tab/>
        <w:t>Rel-18</w:t>
      </w:r>
      <w:r w:rsidRPr="00FC57B0">
        <w:tab/>
        <w:t>NR_pos_enh2</w:t>
      </w:r>
    </w:p>
    <w:p w14:paraId="7893CA40" w14:textId="547EA856" w:rsidR="003A4665" w:rsidRPr="00FC57B0" w:rsidRDefault="003A4665" w:rsidP="003A4665">
      <w:pPr>
        <w:pStyle w:val="Doc-title"/>
      </w:pPr>
      <w:r w:rsidRPr="00FC57B0">
        <w:t>R2-2303538</w:t>
      </w:r>
      <w:r w:rsidRPr="00FC57B0">
        <w:tab/>
        <w:t>Considerations on Sidelink positioning</w:t>
      </w:r>
      <w:r w:rsidRPr="00FC57B0">
        <w:tab/>
        <w:t>CMCC</w:t>
      </w:r>
      <w:r w:rsidRPr="00FC57B0">
        <w:tab/>
        <w:t>discussion</w:t>
      </w:r>
      <w:r w:rsidRPr="00FC57B0">
        <w:tab/>
        <w:t>Rel-18</w:t>
      </w:r>
      <w:r w:rsidRPr="00FC57B0">
        <w:tab/>
        <w:t>NR_pos_enh2</w:t>
      </w:r>
    </w:p>
    <w:p w14:paraId="58C2FA0D" w14:textId="4708B3BD" w:rsidR="003A4665" w:rsidRPr="00FC57B0" w:rsidRDefault="003A4665" w:rsidP="003A4665">
      <w:pPr>
        <w:pStyle w:val="Doc-title"/>
      </w:pPr>
      <w:r w:rsidRPr="00FC57B0">
        <w:t>R2-2303569</w:t>
      </w:r>
      <w:r w:rsidRPr="00FC57B0">
        <w:tab/>
        <w:t>Discussion on potential solutions for SL positioning</w:t>
      </w:r>
      <w:r w:rsidRPr="00FC57B0">
        <w:tab/>
        <w:t>Spreadtrum Communications</w:t>
      </w:r>
      <w:r w:rsidRPr="00FC57B0">
        <w:tab/>
        <w:t>discussion</w:t>
      </w:r>
      <w:r w:rsidRPr="00FC57B0">
        <w:tab/>
        <w:t>Rel-18</w:t>
      </w:r>
    </w:p>
    <w:p w14:paraId="4AFFA7DA" w14:textId="3BB2C7E3" w:rsidR="003A4665" w:rsidRPr="00FC57B0" w:rsidRDefault="003A4665" w:rsidP="003A4665">
      <w:pPr>
        <w:pStyle w:val="Doc-title"/>
      </w:pPr>
      <w:r w:rsidRPr="00FC57B0">
        <w:t>R2-2303591</w:t>
      </w:r>
      <w:r w:rsidRPr="00FC57B0">
        <w:tab/>
        <w:t>Sidelink Positioning Protocol (SLPP) Signaling and Procedures</w:t>
      </w:r>
      <w:r w:rsidRPr="00FC57B0">
        <w:tab/>
        <w:t>Qualcomm Incorporated</w:t>
      </w:r>
      <w:r w:rsidRPr="00FC57B0">
        <w:tab/>
        <w:t>discussion</w:t>
      </w:r>
    </w:p>
    <w:p w14:paraId="4CD73BF3" w14:textId="4DF6A4D2" w:rsidR="003A4665" w:rsidRPr="00FC57B0" w:rsidRDefault="003A4665" w:rsidP="003A4665">
      <w:pPr>
        <w:pStyle w:val="Doc-title"/>
      </w:pPr>
      <w:r w:rsidRPr="00FC57B0">
        <w:t>R2-2303703</w:t>
      </w:r>
      <w:r w:rsidRPr="00FC57B0">
        <w:tab/>
        <w:t>Sidelink positioning</w:t>
      </w:r>
      <w:r w:rsidRPr="00FC57B0">
        <w:tab/>
        <w:t>Ericsson</w:t>
      </w:r>
      <w:r w:rsidRPr="00FC57B0">
        <w:tab/>
        <w:t>discussion</w:t>
      </w:r>
      <w:r w:rsidRPr="00FC57B0">
        <w:tab/>
        <w:t>Rel-18</w:t>
      </w:r>
    </w:p>
    <w:p w14:paraId="7823A660" w14:textId="4CA68C27" w:rsidR="003A4665" w:rsidRPr="00FC57B0" w:rsidRDefault="003A4665" w:rsidP="003A4665">
      <w:pPr>
        <w:pStyle w:val="Doc-title"/>
      </w:pPr>
      <w:r w:rsidRPr="00FC57B0">
        <w:t>R2-2303753</w:t>
      </w:r>
      <w:r w:rsidRPr="00FC57B0">
        <w:tab/>
        <w:t>Protocol considerations for Anchor UEs with(out) known location</w:t>
      </w:r>
      <w:r w:rsidRPr="00FC57B0">
        <w:tab/>
        <w:t>Philips International B.V.</w:t>
      </w:r>
      <w:r w:rsidRPr="00FC57B0">
        <w:tab/>
        <w:t>discussion</w:t>
      </w:r>
      <w:r w:rsidRPr="00FC57B0">
        <w:tab/>
        <w:t>R2-2301890</w:t>
      </w:r>
    </w:p>
    <w:p w14:paraId="0AB2AD8F" w14:textId="09B0957E" w:rsidR="003A4665" w:rsidRPr="00FC57B0" w:rsidRDefault="003A4665" w:rsidP="003A4665">
      <w:pPr>
        <w:pStyle w:val="Doc-title"/>
      </w:pPr>
      <w:r w:rsidRPr="00FC57B0">
        <w:t>R2-2303993</w:t>
      </w:r>
      <w:r w:rsidRPr="00FC57B0">
        <w:tab/>
        <w:t>Discussion on Sidelink positioning</w:t>
      </w:r>
      <w:r w:rsidRPr="00FC57B0">
        <w:tab/>
        <w:t>InterDigital Communications</w:t>
      </w:r>
      <w:r w:rsidRPr="00FC57B0">
        <w:tab/>
        <w:t>discussion</w:t>
      </w:r>
      <w:r w:rsidRPr="00FC57B0">
        <w:tab/>
        <w:t>Rel-18</w:t>
      </w:r>
    </w:p>
    <w:p w14:paraId="03B90405" w14:textId="7C54F588" w:rsidR="003A4665" w:rsidRPr="00FC57B0" w:rsidRDefault="003A4665" w:rsidP="003A4665">
      <w:pPr>
        <w:pStyle w:val="Doc-title"/>
      </w:pPr>
      <w:r w:rsidRPr="00FC57B0">
        <w:t>R2-2304182</w:t>
      </w:r>
      <w:r w:rsidRPr="00FC57B0">
        <w:tab/>
        <w:t>On the support of SL positioning server functionality</w:t>
      </w:r>
      <w:r w:rsidRPr="00FC57B0">
        <w:tab/>
        <w:t>Philips International B.V.</w:t>
      </w:r>
      <w:r w:rsidRPr="00FC57B0">
        <w:tab/>
        <w:t>discussion</w:t>
      </w:r>
    </w:p>
    <w:p w14:paraId="6BDBE8B7" w14:textId="77777777" w:rsidR="003A4665" w:rsidRPr="00FC57B0" w:rsidRDefault="003A4665" w:rsidP="003A4665">
      <w:pPr>
        <w:pStyle w:val="Doc-text2"/>
      </w:pPr>
    </w:p>
    <w:p w14:paraId="6E7B9775" w14:textId="77777777" w:rsidR="003A4665" w:rsidRPr="00FC57B0" w:rsidRDefault="003A4665" w:rsidP="003A4665">
      <w:pPr>
        <w:pStyle w:val="Heading3"/>
      </w:pPr>
      <w:bookmarkStart w:id="465" w:name="_Toc134112383"/>
      <w:r w:rsidRPr="00FC57B0">
        <w:t>7.2.3</w:t>
      </w:r>
      <w:r w:rsidRPr="00FC57B0">
        <w:tab/>
        <w:t>RAT-dependent integrity</w:t>
      </w:r>
      <w:bookmarkEnd w:id="465"/>
    </w:p>
    <w:p w14:paraId="166E61C3" w14:textId="77777777" w:rsidR="003A4665" w:rsidRPr="00FC57B0" w:rsidRDefault="003A4665" w:rsidP="003A4665">
      <w:pPr>
        <w:pStyle w:val="Comments"/>
      </w:pPr>
      <w:r w:rsidRPr="00FC57B0">
        <w:t>Error modelling parameters, signalling, and procedures to support UE-based and LMF-based integrity of RAT-dependent positioning methods.</w:t>
      </w:r>
    </w:p>
    <w:p w14:paraId="23A92BDD" w14:textId="77777777" w:rsidR="003A4665" w:rsidRPr="00FC57B0" w:rsidRDefault="003A4665" w:rsidP="003A4665">
      <w:pPr>
        <w:pStyle w:val="Comments"/>
      </w:pPr>
    </w:p>
    <w:p w14:paraId="2C0495B4" w14:textId="77777777" w:rsidR="003A4665" w:rsidRPr="00FC57B0" w:rsidRDefault="003A4665" w:rsidP="003A4665">
      <w:pPr>
        <w:pStyle w:val="Comments"/>
      </w:pPr>
      <w:r w:rsidRPr="00FC57B0">
        <w:t>Agenda item summary</w:t>
      </w:r>
    </w:p>
    <w:p w14:paraId="46EFDAC1" w14:textId="2457BF0F" w:rsidR="003A4665" w:rsidRPr="00FC57B0" w:rsidRDefault="003A4665" w:rsidP="003A4665">
      <w:pPr>
        <w:pStyle w:val="Doc-title"/>
      </w:pPr>
      <w:r w:rsidRPr="00FC57B0">
        <w:t>R2-2304193</w:t>
      </w:r>
      <w:r w:rsidRPr="00FC57B0">
        <w:tab/>
        <w:t>Summary of AI 7.2.3 on RAT-dependent integrity</w:t>
      </w:r>
      <w:r w:rsidRPr="00FC57B0">
        <w:tab/>
        <w:t>vivo</w:t>
      </w:r>
      <w:r w:rsidRPr="00FC57B0">
        <w:tab/>
        <w:t>discussion</w:t>
      </w:r>
      <w:r w:rsidRPr="00FC57B0">
        <w:tab/>
        <w:t>Rel-18</w:t>
      </w:r>
      <w:r w:rsidRPr="00FC57B0">
        <w:tab/>
        <w:t>FS_NR_pos_enh2</w:t>
      </w:r>
    </w:p>
    <w:p w14:paraId="7AA7F913" w14:textId="77777777" w:rsidR="003A4665" w:rsidRPr="00FC57B0" w:rsidRDefault="003A4665" w:rsidP="003A4665">
      <w:pPr>
        <w:pStyle w:val="Doc-text2"/>
      </w:pPr>
    </w:p>
    <w:p w14:paraId="190B3B60" w14:textId="77777777" w:rsidR="003A4665" w:rsidRPr="00FC57B0" w:rsidRDefault="003A4665" w:rsidP="003A4665">
      <w:pPr>
        <w:pStyle w:val="Doc-text2"/>
      </w:pPr>
      <w:r w:rsidRPr="00FC57B0">
        <w:t>•</w:t>
      </w:r>
      <w:r w:rsidRPr="00FC57B0">
        <w:tab/>
        <w:t>General aspects</w:t>
      </w:r>
    </w:p>
    <w:p w14:paraId="5EF193E3" w14:textId="77777777" w:rsidR="003A4665" w:rsidRPr="00FC57B0" w:rsidRDefault="003A4665" w:rsidP="003A4665">
      <w:pPr>
        <w:pStyle w:val="Doc-text2"/>
      </w:pPr>
      <w:r w:rsidRPr="00FC57B0">
        <w:t>Proposal 1: Address the remaining issues to support the integrity operation for DL-AOD:</w:t>
      </w:r>
    </w:p>
    <w:p w14:paraId="74C34646" w14:textId="77777777" w:rsidR="003A4665" w:rsidRPr="00FC57B0" w:rsidRDefault="003A4665" w:rsidP="003A4665">
      <w:pPr>
        <w:pStyle w:val="Doc-text2"/>
      </w:pPr>
      <w:r w:rsidRPr="00FC57B0">
        <w:t>-</w:t>
      </w:r>
      <w:r w:rsidRPr="00FC57B0">
        <w:tab/>
        <w:t xml:space="preserve">LS to RAN1 to confirm that the beam-related information (Beam Bore-Sight Direction and Beam Antenna Information) are error sources for DL-AoD positioning. </w:t>
      </w:r>
    </w:p>
    <w:p w14:paraId="026BF155" w14:textId="77777777" w:rsidR="003A4665" w:rsidRPr="00FC57B0" w:rsidRDefault="003A4665" w:rsidP="003A4665">
      <w:pPr>
        <w:pStyle w:val="Doc-text2"/>
      </w:pPr>
      <w:r w:rsidRPr="00FC57B0">
        <w:t>-</w:t>
      </w:r>
      <w:r w:rsidRPr="00FC57B0">
        <w:tab/>
        <w:t>LS to RAN1 to ask about the error distribution of DL-PRS RSRP, RSRPP and beam-related information.</w:t>
      </w:r>
    </w:p>
    <w:p w14:paraId="0215EDC6" w14:textId="77777777" w:rsidR="003A4665" w:rsidRPr="00FC57B0" w:rsidRDefault="003A4665" w:rsidP="003A4665">
      <w:pPr>
        <w:pStyle w:val="Doc-text2"/>
      </w:pPr>
    </w:p>
    <w:p w14:paraId="1E4F78A3" w14:textId="77777777" w:rsidR="003A4665" w:rsidRPr="00FC57B0" w:rsidRDefault="003A4665" w:rsidP="003A4665">
      <w:pPr>
        <w:pStyle w:val="Doc-text2"/>
      </w:pPr>
      <w:r w:rsidRPr="00FC57B0">
        <w:t>Discussion:</w:t>
      </w:r>
    </w:p>
    <w:p w14:paraId="69D3B610" w14:textId="77777777" w:rsidR="003A4665" w:rsidRPr="00FC57B0" w:rsidRDefault="003A4665" w:rsidP="003A4665">
      <w:pPr>
        <w:pStyle w:val="Doc-text2"/>
      </w:pPr>
      <w:r w:rsidRPr="00FC57B0">
        <w:t>CATT do not support asking RAN1; they think there is no reason for RAN2 to send an LS, and RAN1 are already engaged in discussing the error sources that were captured in the TR, not including the beam-related information.</w:t>
      </w:r>
    </w:p>
    <w:p w14:paraId="79FC667D" w14:textId="77777777" w:rsidR="003A4665" w:rsidRPr="00FC57B0" w:rsidRDefault="003A4665" w:rsidP="003A4665">
      <w:pPr>
        <w:pStyle w:val="Doc-text2"/>
      </w:pPr>
      <w:r w:rsidRPr="00FC57B0">
        <w:t>Intel note that RAN1 were not listed in the WID, and if we do not send an LS, they may not handle this topic; they did discuss beam-related information in the SI phase but did not conclude.  So they see it as useful to trigger the discussion in RAN1, and they see other integrity topics such as the DNU flag where we will have questions for RAN1.</w:t>
      </w:r>
    </w:p>
    <w:p w14:paraId="62F4D214" w14:textId="77777777" w:rsidR="003A4665" w:rsidRPr="00FC57B0" w:rsidRDefault="003A4665" w:rsidP="003A4665">
      <w:pPr>
        <w:pStyle w:val="Doc-text2"/>
      </w:pPr>
      <w:r w:rsidRPr="00FC57B0">
        <w:t>Qualcomm agree with the first bullet of P1; they understand that this issue was left for normative work in RAN1, but they have no time allocated, so we need to trigger work via an LS.  For the second bullet, they think this is not needed in light of previous meeting discussions on error distributions.</w:t>
      </w:r>
    </w:p>
    <w:p w14:paraId="652C2F17" w14:textId="77777777" w:rsidR="003A4665" w:rsidRPr="00FC57B0" w:rsidRDefault="003A4665" w:rsidP="003A4665">
      <w:pPr>
        <w:pStyle w:val="Doc-text2"/>
      </w:pPr>
      <w:r w:rsidRPr="00FC57B0">
        <w:t>Nokia agree with Qualcomm and think we should ask RAN1 for assistance where we need it; they also recall that the beam-related information was left for normative work.  They also agree that the second bullet is not necessary.</w:t>
      </w:r>
    </w:p>
    <w:p w14:paraId="6B177FC9" w14:textId="77777777" w:rsidR="003A4665" w:rsidRPr="00FC57B0" w:rsidRDefault="003A4665" w:rsidP="003A4665">
      <w:pPr>
        <w:pStyle w:val="Doc-text2"/>
      </w:pPr>
      <w:r w:rsidRPr="00FC57B0">
        <w:t>vivo indicate that RAN1 left the beam-related information for normative work, and on the second bullet, they think the point is that no error information was included in the TR and they would like to confirm the overbounding distribution for these as well.</w:t>
      </w:r>
    </w:p>
    <w:p w14:paraId="7F8E3A93" w14:textId="77777777" w:rsidR="003A4665" w:rsidRPr="00FC57B0" w:rsidRDefault="003A4665" w:rsidP="003A4665">
      <w:pPr>
        <w:pStyle w:val="Doc-text2"/>
      </w:pPr>
    </w:p>
    <w:p w14:paraId="0E6A23A6"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w:t>
      </w:r>
    </w:p>
    <w:p w14:paraId="18E64FBA"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LS to RAN1 to include a request for confirmation that the beam-related information (Beam Bore-Sight Direction and Beam Antenna Information) are error sources for DL-AoD positioning.</w:t>
      </w:r>
    </w:p>
    <w:p w14:paraId="568D63CB" w14:textId="77777777" w:rsidR="003A4665" w:rsidRPr="00FC57B0" w:rsidRDefault="003A4665" w:rsidP="003A4665">
      <w:pPr>
        <w:pStyle w:val="Doc-text2"/>
      </w:pPr>
    </w:p>
    <w:p w14:paraId="093A38B1" w14:textId="77777777" w:rsidR="003A4665" w:rsidRPr="00FC57B0" w:rsidRDefault="003A4665" w:rsidP="003A4665">
      <w:pPr>
        <w:pStyle w:val="Doc-text2"/>
      </w:pPr>
    </w:p>
    <w:p w14:paraId="199D9EE4" w14:textId="77777777" w:rsidR="003A4665" w:rsidRPr="00FC57B0" w:rsidRDefault="003A4665" w:rsidP="003A4665">
      <w:pPr>
        <w:pStyle w:val="Doc-text2"/>
      </w:pPr>
      <w:r w:rsidRPr="00FC57B0">
        <w:t>Proposal 3: RAN2 to discuss whether to introduce DNU flag in measurement from UE/gNB for LMF-based integrity. If agreed from RAN2's perspective, LS to RAN1/RAN3 to confirm the feasibility and necessity.</w:t>
      </w:r>
    </w:p>
    <w:p w14:paraId="4EE55A55" w14:textId="77777777" w:rsidR="003A4665" w:rsidRPr="00FC57B0" w:rsidRDefault="003A4665" w:rsidP="003A4665">
      <w:pPr>
        <w:pStyle w:val="Doc-text2"/>
      </w:pPr>
    </w:p>
    <w:p w14:paraId="4FC74FFC" w14:textId="77777777" w:rsidR="003A4665" w:rsidRPr="00FC57B0" w:rsidRDefault="003A4665" w:rsidP="003A4665">
      <w:pPr>
        <w:pStyle w:val="Doc-text2"/>
      </w:pPr>
      <w:r w:rsidRPr="00FC57B0">
        <w:t>Discussion:</w:t>
      </w:r>
    </w:p>
    <w:p w14:paraId="2C545FF9" w14:textId="77777777" w:rsidR="003A4665" w:rsidRPr="00FC57B0" w:rsidRDefault="003A4665" w:rsidP="003A4665">
      <w:pPr>
        <w:pStyle w:val="Doc-text2"/>
      </w:pPr>
      <w:r w:rsidRPr="00FC57B0">
        <w:t>Qualcomm do not quite see what a DNU for a measurement would mean; you only know after making the position calculation what the integrity judgement is, and it does not come from a single measurement.</w:t>
      </w:r>
    </w:p>
    <w:p w14:paraId="3BF29CBD" w14:textId="77777777" w:rsidR="003A4665" w:rsidRPr="00FC57B0" w:rsidRDefault="003A4665" w:rsidP="003A4665">
      <w:pPr>
        <w:pStyle w:val="Doc-text2"/>
      </w:pPr>
      <w:r w:rsidRPr="00FC57B0">
        <w:t>Xiaomi do not understand why a measurement would be valid for positioning but not for integrity.</w:t>
      </w:r>
    </w:p>
    <w:p w14:paraId="6573CADC" w14:textId="77777777" w:rsidR="003A4665" w:rsidRPr="00FC57B0" w:rsidRDefault="003A4665" w:rsidP="003A4665">
      <w:pPr>
        <w:pStyle w:val="Doc-text2"/>
      </w:pPr>
      <w:r w:rsidRPr="00FC57B0">
        <w:t>Intel have the same view as Qualcomm and Xiaomi.  Apple also agree and would like to understand what would cause this situation.</w:t>
      </w:r>
    </w:p>
    <w:p w14:paraId="263A4FB6" w14:textId="77777777" w:rsidR="003A4665" w:rsidRPr="00FC57B0" w:rsidRDefault="003A4665" w:rsidP="003A4665">
      <w:pPr>
        <w:pStyle w:val="Doc-text2"/>
      </w:pPr>
      <w:r w:rsidRPr="00FC57B0">
        <w:t>OPPO agree that the DNU flag is not useful.</w:t>
      </w:r>
    </w:p>
    <w:p w14:paraId="2610C146" w14:textId="77777777" w:rsidR="003A4665" w:rsidRPr="00FC57B0" w:rsidRDefault="003A4665" w:rsidP="003A4665">
      <w:pPr>
        <w:pStyle w:val="Doc-text2"/>
      </w:pPr>
      <w:r w:rsidRPr="00FC57B0">
        <w:t>Ericsson think this is difficult to discuss without face-to-face time, but they agree with Qualcomm that a single measurement is not enough for an integrity result, so they see this as difficult to evaluate.</w:t>
      </w:r>
    </w:p>
    <w:p w14:paraId="6BD37132" w14:textId="77777777" w:rsidR="003A4665" w:rsidRPr="00FC57B0" w:rsidRDefault="003A4665" w:rsidP="003A4665">
      <w:pPr>
        <w:pStyle w:val="Doc-text2"/>
      </w:pPr>
      <w:r w:rsidRPr="00FC57B0">
        <w:t>Lenovo think the DNU flag can indicate the quality of the measurements, and how to use it depends on the LMF; they support the proposal, including the LS to RAN1.</w:t>
      </w:r>
    </w:p>
    <w:p w14:paraId="29AA720B" w14:textId="77777777" w:rsidR="003A4665" w:rsidRPr="00FC57B0" w:rsidRDefault="003A4665" w:rsidP="003A4665">
      <w:pPr>
        <w:pStyle w:val="Doc-text2"/>
      </w:pPr>
      <w:r w:rsidRPr="00FC57B0">
        <w:t>Huawei point out that we agreed to have DNU for AD, but for measurements, they think it is out of RAN2 expertise to decide; they suggest we ask RAN1 if it is needed for the integrity algorithm.  Intel would be OK with this.</w:t>
      </w:r>
    </w:p>
    <w:p w14:paraId="0AE5D29C" w14:textId="77777777" w:rsidR="003A4665" w:rsidRPr="00FC57B0" w:rsidRDefault="003A4665" w:rsidP="003A4665">
      <w:pPr>
        <w:pStyle w:val="Doc-text2"/>
      </w:pPr>
      <w:r w:rsidRPr="00FC57B0">
        <w:t>Nokia think RAN3 would not be able to help, but it would be OK to send an LS to RAN1; they think it is mainly a RAN2 discussion, however, since we decided to model it on GNSS integrity.</w:t>
      </w:r>
    </w:p>
    <w:p w14:paraId="2DCD7082" w14:textId="77777777" w:rsidR="003A4665" w:rsidRPr="00FC57B0" w:rsidRDefault="003A4665" w:rsidP="003A4665">
      <w:pPr>
        <w:pStyle w:val="Doc-text2"/>
      </w:pPr>
      <w:r w:rsidRPr="00FC57B0">
        <w:t>vivo point out that we included the DNU flag for AD because the equation includes it, and the same reasoning may apply to measurements.</w:t>
      </w:r>
    </w:p>
    <w:p w14:paraId="3D61E9CB" w14:textId="77777777" w:rsidR="003A4665" w:rsidRPr="00FC57B0" w:rsidRDefault="003A4665" w:rsidP="003A4665">
      <w:pPr>
        <w:pStyle w:val="Doc-text2"/>
      </w:pPr>
      <w:r w:rsidRPr="00FC57B0">
        <w:t>InterDigital do not see the point of DNU for measurements.</w:t>
      </w:r>
    </w:p>
    <w:p w14:paraId="7052DDEB" w14:textId="77777777" w:rsidR="003A4665" w:rsidRPr="00FC57B0" w:rsidRDefault="003A4665" w:rsidP="003A4665">
      <w:pPr>
        <w:pStyle w:val="Doc-text2"/>
      </w:pPr>
      <w:r w:rsidRPr="00FC57B0">
        <w:t>CATT think since it is not clear here why the measurement result needs the DNU flag, we should not decide to introduce it.  They understand that RAN1 are already discussing quality indicators for measurements.  They can accept an LS to RAN1, but they recall that during the SI RAN1 passed this question to us.</w:t>
      </w:r>
    </w:p>
    <w:p w14:paraId="36188405" w14:textId="77777777" w:rsidR="003A4665" w:rsidRPr="00FC57B0" w:rsidRDefault="003A4665" w:rsidP="003A4665">
      <w:pPr>
        <w:pStyle w:val="Doc-text2"/>
      </w:pPr>
      <w:r w:rsidRPr="00FC57B0">
        <w:t>ZTE think we could ask RAN1 for confirmation.  Regarding CATT’s comments, they understand that we have quality indicators, but the DNU is different.</w:t>
      </w:r>
    </w:p>
    <w:p w14:paraId="658D9333" w14:textId="77777777" w:rsidR="003A4665" w:rsidRPr="00FC57B0" w:rsidRDefault="003A4665" w:rsidP="003A4665">
      <w:pPr>
        <w:pStyle w:val="Doc-text2"/>
      </w:pPr>
      <w:r w:rsidRPr="00FC57B0">
        <w:t>Apple are not sure why DNU is in RAN1 domain.</w:t>
      </w:r>
    </w:p>
    <w:p w14:paraId="0354EE23" w14:textId="77777777" w:rsidR="003A4665" w:rsidRPr="00FC57B0" w:rsidRDefault="003A4665" w:rsidP="003A4665">
      <w:pPr>
        <w:pStyle w:val="Doc-text2"/>
      </w:pPr>
    </w:p>
    <w:p w14:paraId="6C4069B0"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w:t>
      </w:r>
    </w:p>
    <w:p w14:paraId="7E236EE3"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LS to RAN1 to include the question of whether RAN1 identify a need for a DNU flag for measurements.</w:t>
      </w:r>
    </w:p>
    <w:p w14:paraId="3061E53D" w14:textId="77777777" w:rsidR="003A4665" w:rsidRPr="00FC57B0" w:rsidRDefault="003A4665" w:rsidP="003A4665">
      <w:pPr>
        <w:pStyle w:val="Doc-text2"/>
      </w:pPr>
    </w:p>
    <w:p w14:paraId="36A428DB" w14:textId="77777777" w:rsidR="003A4665" w:rsidRPr="00FC57B0" w:rsidRDefault="003A4665" w:rsidP="003A4665">
      <w:pPr>
        <w:pStyle w:val="Doc-text2"/>
      </w:pPr>
      <w:r w:rsidRPr="00FC57B0">
        <w:lastRenderedPageBreak/>
        <w:t xml:space="preserve">Proposal 4: RAN2 to discuss whether to introduce Residual Risk and the IRallocation for RAT-dependent integrity. </w:t>
      </w:r>
    </w:p>
    <w:p w14:paraId="52C02F47" w14:textId="77777777" w:rsidR="003A4665" w:rsidRPr="00FC57B0" w:rsidRDefault="003A4665" w:rsidP="003A4665">
      <w:pPr>
        <w:pStyle w:val="Doc-text2"/>
      </w:pPr>
      <w:r w:rsidRPr="00FC57B0">
        <w:t xml:space="preserve">Proposal 5: RAN2 to discuss whether to introduce the Integrity Correlation Times for RAT-dependent integrity. </w:t>
      </w:r>
    </w:p>
    <w:p w14:paraId="31E288D7" w14:textId="77777777" w:rsidR="003A4665" w:rsidRPr="00FC57B0" w:rsidRDefault="003A4665" w:rsidP="003A4665">
      <w:pPr>
        <w:pStyle w:val="Doc-text2"/>
      </w:pPr>
    </w:p>
    <w:p w14:paraId="5AA875F9" w14:textId="77777777" w:rsidR="003A4665" w:rsidRPr="00FC57B0" w:rsidRDefault="003A4665" w:rsidP="003A4665">
      <w:pPr>
        <w:pStyle w:val="Doc-text2"/>
      </w:pPr>
      <w:r w:rsidRPr="00FC57B0">
        <w:t>Discussion:</w:t>
      </w:r>
    </w:p>
    <w:p w14:paraId="0BC2B172" w14:textId="77777777" w:rsidR="003A4665" w:rsidRPr="00FC57B0" w:rsidRDefault="003A4665" w:rsidP="003A4665">
      <w:pPr>
        <w:pStyle w:val="Doc-text2"/>
      </w:pPr>
      <w:r w:rsidRPr="00FC57B0">
        <w:t>Qualcomm wonder what the alternative to P4 would be, since we agreed to use the GNSS principle and it includes these values.</w:t>
      </w:r>
    </w:p>
    <w:p w14:paraId="471E09AD" w14:textId="77777777" w:rsidR="003A4665" w:rsidRPr="00FC57B0" w:rsidRDefault="003A4665" w:rsidP="003A4665">
      <w:pPr>
        <w:pStyle w:val="Doc-text2"/>
      </w:pPr>
      <w:r w:rsidRPr="00FC57B0">
        <w:t>Apple are OK with the additional parameters.</w:t>
      </w:r>
    </w:p>
    <w:p w14:paraId="66661294" w14:textId="77777777" w:rsidR="003A4665" w:rsidRPr="00FC57B0" w:rsidRDefault="003A4665" w:rsidP="003A4665">
      <w:pPr>
        <w:pStyle w:val="Doc-text2"/>
      </w:pPr>
      <w:r w:rsidRPr="00FC57B0">
        <w:t>Nokia think we need to understand in the RAT-dependent context what these parameters mean.</w:t>
      </w:r>
    </w:p>
    <w:p w14:paraId="74E3A4B5" w14:textId="77777777" w:rsidR="003A4665" w:rsidRPr="00FC57B0" w:rsidRDefault="003A4665" w:rsidP="003A4665">
      <w:pPr>
        <w:pStyle w:val="Doc-text2"/>
      </w:pPr>
      <w:r w:rsidRPr="00FC57B0">
        <w:t>vivo intend that we would discuss the value range of these parameters if we have consensus to introduce them.</w:t>
      </w:r>
    </w:p>
    <w:p w14:paraId="5C32B800" w14:textId="77777777" w:rsidR="003A4665" w:rsidRPr="00FC57B0" w:rsidRDefault="003A4665" w:rsidP="003A4665">
      <w:pPr>
        <w:pStyle w:val="Doc-text2"/>
      </w:pPr>
      <w:r w:rsidRPr="00FC57B0">
        <w:t>Lenovo are OK with both proposals.</w:t>
      </w:r>
    </w:p>
    <w:p w14:paraId="20C9C8C5" w14:textId="77777777" w:rsidR="003A4665" w:rsidRPr="00FC57B0" w:rsidRDefault="003A4665" w:rsidP="003A4665">
      <w:pPr>
        <w:pStyle w:val="Doc-text2"/>
      </w:pPr>
      <w:r w:rsidRPr="00FC57B0">
        <w:t>CATT wonder, since these are AD from LMF to UE, where the values come from for RAT-dependent integrity; they are not sure how the LMF can generate these parameters.</w:t>
      </w:r>
    </w:p>
    <w:p w14:paraId="7827EF33" w14:textId="77777777" w:rsidR="003A4665" w:rsidRPr="00FC57B0" w:rsidRDefault="003A4665" w:rsidP="003A4665">
      <w:pPr>
        <w:pStyle w:val="Doc-text2"/>
      </w:pPr>
      <w:r w:rsidRPr="00FC57B0">
        <w:t>OPPO agree with Nokia and think we need to understand the usage of the parameters.</w:t>
      </w:r>
    </w:p>
    <w:p w14:paraId="2F107C3A" w14:textId="77777777" w:rsidR="003A4665" w:rsidRPr="00FC57B0" w:rsidRDefault="003A4665" w:rsidP="003A4665">
      <w:pPr>
        <w:pStyle w:val="Doc-text2"/>
      </w:pPr>
      <w:r w:rsidRPr="00FC57B0">
        <w:t>vivo cite the integrity inequality that contains Residual Risk and IRallocation.  OPPO understand that they can be captured by the TIR; vivo consider that they are separate parameters.</w:t>
      </w:r>
    </w:p>
    <w:p w14:paraId="267A8AEC" w14:textId="77777777" w:rsidR="003A4665" w:rsidRPr="00FC57B0" w:rsidRDefault="003A4665" w:rsidP="003A4665">
      <w:pPr>
        <w:pStyle w:val="Doc-text2"/>
      </w:pPr>
      <w:r w:rsidRPr="00FC57B0">
        <w:t>Huawei think this could go offline.  On P5, they recall the correlation time in the AD, and they think we need more discussion between AD and measurements.</w:t>
      </w:r>
    </w:p>
    <w:p w14:paraId="46304F02" w14:textId="77777777" w:rsidR="003A4665" w:rsidRPr="00FC57B0" w:rsidRDefault="003A4665" w:rsidP="003A4665">
      <w:pPr>
        <w:pStyle w:val="Doc-text2"/>
      </w:pPr>
      <w:r w:rsidRPr="00FC57B0">
        <w:t>Nokia and Qualcomm think soliciting future contributions may be more productive than an at-meeting email.</w:t>
      </w:r>
    </w:p>
    <w:p w14:paraId="4653E04F" w14:textId="77777777" w:rsidR="003A4665" w:rsidRPr="00FC57B0" w:rsidRDefault="003A4665" w:rsidP="003A4665">
      <w:pPr>
        <w:pStyle w:val="Doc-text2"/>
      </w:pPr>
    </w:p>
    <w:p w14:paraId="1AD115B6" w14:textId="77777777" w:rsidR="003A4665" w:rsidRPr="00FC57B0" w:rsidRDefault="003A4665" w:rsidP="003A4665">
      <w:pPr>
        <w:pStyle w:val="Doc-text2"/>
      </w:pPr>
    </w:p>
    <w:p w14:paraId="623AA6E1" w14:textId="77777777" w:rsidR="003A4665" w:rsidRPr="00FC57B0" w:rsidRDefault="003A4665" w:rsidP="003A4665">
      <w:pPr>
        <w:pStyle w:val="Doc-text2"/>
      </w:pPr>
      <w:r w:rsidRPr="00FC57B0">
        <w:t>Proposal 6: The PL calculation is performed by the entity which also performs the position calculation for a location process.</w:t>
      </w:r>
    </w:p>
    <w:p w14:paraId="7F20F5AD" w14:textId="77777777" w:rsidR="003A4665" w:rsidRPr="00FC57B0" w:rsidRDefault="003A4665" w:rsidP="003A4665">
      <w:pPr>
        <w:pStyle w:val="Doc-text2"/>
      </w:pPr>
    </w:p>
    <w:p w14:paraId="2E7DFC4A" w14:textId="77777777" w:rsidR="003A4665" w:rsidRPr="00FC57B0" w:rsidRDefault="003A4665" w:rsidP="003A4665">
      <w:pPr>
        <w:pStyle w:val="Doc-text2"/>
      </w:pPr>
      <w:r w:rsidRPr="00FC57B0">
        <w:t>Discussion:</w:t>
      </w:r>
    </w:p>
    <w:p w14:paraId="324461E6" w14:textId="77777777" w:rsidR="003A4665" w:rsidRPr="00FC57B0" w:rsidRDefault="003A4665" w:rsidP="003A4665">
      <w:pPr>
        <w:pStyle w:val="Doc-text2"/>
      </w:pPr>
      <w:r w:rsidRPr="00FC57B0">
        <w:t>Xiaomi wonder if this has any impact on GNSS integrity, since Rel-17 only supports UE-based integrity.  Chair understands no changes to GNSS integrity.</w:t>
      </w:r>
    </w:p>
    <w:p w14:paraId="046C852E" w14:textId="77777777" w:rsidR="003A4665" w:rsidRPr="00FC57B0" w:rsidRDefault="003A4665" w:rsidP="003A4665">
      <w:pPr>
        <w:pStyle w:val="Doc-text2"/>
      </w:pPr>
    </w:p>
    <w:p w14:paraId="523DFA45"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w:t>
      </w:r>
    </w:p>
    <w:p w14:paraId="2EB70AA0"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For RAT-dependent integrity, the PL calculation is performed by the entity which also performs the position calculation for a location process.</w:t>
      </w:r>
    </w:p>
    <w:p w14:paraId="3F1F62A2" w14:textId="77777777" w:rsidR="003A4665" w:rsidRPr="00FC57B0" w:rsidRDefault="003A4665" w:rsidP="003A4665">
      <w:pPr>
        <w:pStyle w:val="Doc-text2"/>
      </w:pPr>
    </w:p>
    <w:p w14:paraId="3217B7C5" w14:textId="77777777" w:rsidR="003A4665" w:rsidRPr="00FC57B0" w:rsidRDefault="003A4665" w:rsidP="003A4665">
      <w:pPr>
        <w:pStyle w:val="Doc-text2"/>
      </w:pPr>
      <w:r w:rsidRPr="00FC57B0">
        <w:t>•</w:t>
      </w:r>
      <w:r w:rsidRPr="00FC57B0">
        <w:tab/>
        <w:t>Signaling procedure of UE-based integrity</w:t>
      </w:r>
    </w:p>
    <w:p w14:paraId="52F1CF04" w14:textId="77777777" w:rsidR="003A4665" w:rsidRPr="00FC57B0" w:rsidRDefault="003A4665" w:rsidP="003A4665">
      <w:pPr>
        <w:pStyle w:val="Doc-text2"/>
      </w:pPr>
      <w:r w:rsidRPr="00FC57B0">
        <w:t>Proposal 10a: For UE-based integrity, support mechanisms for UE to request and for LMF to provide integrity parameters of TRP-related error sources per location method in assistance data.</w:t>
      </w:r>
    </w:p>
    <w:p w14:paraId="219FAD1D" w14:textId="77777777" w:rsidR="003A4665" w:rsidRPr="00FC57B0" w:rsidRDefault="003A4665" w:rsidP="003A4665">
      <w:pPr>
        <w:pStyle w:val="Doc-text2"/>
      </w:pPr>
    </w:p>
    <w:p w14:paraId="05C0F127" w14:textId="77777777" w:rsidR="003A4665" w:rsidRPr="00FC57B0" w:rsidRDefault="003A4665" w:rsidP="003A4665">
      <w:pPr>
        <w:pStyle w:val="Doc-text2"/>
      </w:pPr>
      <w:r w:rsidRPr="00FC57B0">
        <w:t>Discussion:</w:t>
      </w:r>
    </w:p>
    <w:p w14:paraId="55F020CF" w14:textId="77777777" w:rsidR="003A4665" w:rsidRPr="00FC57B0" w:rsidRDefault="003A4665" w:rsidP="003A4665">
      <w:pPr>
        <w:pStyle w:val="Doc-text2"/>
      </w:pPr>
      <w:r w:rsidRPr="00FC57B0">
        <w:t>Apple want to clarify that this does not exclude posSIBs.</w:t>
      </w:r>
    </w:p>
    <w:p w14:paraId="78279583" w14:textId="77777777" w:rsidR="003A4665" w:rsidRPr="00FC57B0" w:rsidRDefault="003A4665" w:rsidP="003A4665">
      <w:pPr>
        <w:pStyle w:val="Doc-text2"/>
      </w:pPr>
      <w:r w:rsidRPr="00FC57B0">
        <w:t>Qualcomm think P10b would clarify the posSIB issue; it is clear that these parameters would go in the AD elements.</w:t>
      </w:r>
    </w:p>
    <w:p w14:paraId="219FCD82" w14:textId="77777777" w:rsidR="003A4665" w:rsidRPr="00FC57B0" w:rsidRDefault="003A4665" w:rsidP="003A4665">
      <w:pPr>
        <w:pStyle w:val="Doc-text2"/>
      </w:pPr>
      <w:r w:rsidRPr="00FC57B0">
        <w:t>Nokia want to understand the meaning of “integrity parameters” in more detail.  vivo indicate this is in P10b.</w:t>
      </w:r>
    </w:p>
    <w:p w14:paraId="0A9BC514" w14:textId="77777777" w:rsidR="003A4665" w:rsidRPr="00FC57B0" w:rsidRDefault="003A4665" w:rsidP="003A4665">
      <w:pPr>
        <w:pStyle w:val="Doc-text2"/>
      </w:pPr>
      <w:r w:rsidRPr="00FC57B0">
        <w:t>Huawei think we should inherit the existing features and this proposal does not exclude those; the point may be that the organisation is per positioning method rather than per error source.</w:t>
      </w:r>
    </w:p>
    <w:p w14:paraId="14E4435F" w14:textId="77777777" w:rsidR="003A4665" w:rsidRPr="00FC57B0" w:rsidRDefault="003A4665" w:rsidP="003A4665">
      <w:pPr>
        <w:pStyle w:val="Doc-text2"/>
      </w:pPr>
      <w:r w:rsidRPr="00FC57B0">
        <w:t>Intel understand that the main point is that we reuse LPP Request Assistance Data to retrieve this information; we do not have a mechanism today to request the posSIB from the LMF.</w:t>
      </w:r>
    </w:p>
    <w:p w14:paraId="13F94258" w14:textId="77777777" w:rsidR="003A4665" w:rsidRPr="00FC57B0" w:rsidRDefault="003A4665" w:rsidP="003A4665">
      <w:pPr>
        <w:pStyle w:val="Doc-text2"/>
      </w:pPr>
      <w:r w:rsidRPr="00FC57B0">
        <w:t>Qualcomm think the parameters are not different per positioning method.  They note that the PRS assistance data are not provided per-method.</w:t>
      </w:r>
    </w:p>
    <w:p w14:paraId="5C72F199" w14:textId="77777777" w:rsidR="003A4665" w:rsidRPr="00FC57B0" w:rsidRDefault="003A4665" w:rsidP="003A4665">
      <w:pPr>
        <w:pStyle w:val="Doc-text2"/>
      </w:pPr>
      <w:r w:rsidRPr="00FC57B0">
        <w:t>Nokia understand that the parameters would then need to be in a common IE.  Huawei think some error sources, like TRP location, are common to all UE-based methods, while others, like timing or angular error, are method-specific.</w:t>
      </w:r>
    </w:p>
    <w:p w14:paraId="40AB6D4C" w14:textId="77777777" w:rsidR="003A4665" w:rsidRPr="00FC57B0" w:rsidRDefault="003A4665" w:rsidP="003A4665">
      <w:pPr>
        <w:pStyle w:val="Doc-text2"/>
      </w:pPr>
    </w:p>
    <w:p w14:paraId="0B8CD9F9"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Agreements:</w:t>
      </w:r>
    </w:p>
    <w:p w14:paraId="3592E55F"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For UE-based integrity, the integrity parameters of error sources for RAT-dependent integrity are included in assistance data.</w:t>
      </w:r>
    </w:p>
    <w:p w14:paraId="5F764507"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LPP Request/Provide Assistance Data are reused for retrieving the integrity parameters to the UE from the LMF.  The request is per positioning method (as in legacy operation) and the provided integrity parameters are as appropriate for the selected positioning method.</w:t>
      </w:r>
    </w:p>
    <w:p w14:paraId="5742FD60"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Use of posSIBs for integrity parameters is not excluded.</w:t>
      </w:r>
    </w:p>
    <w:p w14:paraId="3FFF31ED" w14:textId="77777777" w:rsidR="003A4665" w:rsidRPr="00FC57B0" w:rsidRDefault="003A4665" w:rsidP="003A4665">
      <w:pPr>
        <w:pStyle w:val="Doc-text2"/>
      </w:pPr>
    </w:p>
    <w:p w14:paraId="3C2B3A13" w14:textId="77777777" w:rsidR="003A4665" w:rsidRPr="00FC57B0" w:rsidRDefault="003A4665" w:rsidP="003A4665">
      <w:pPr>
        <w:pStyle w:val="Doc-text2"/>
      </w:pPr>
      <w:r w:rsidRPr="00FC57B0">
        <w:t>Proposal 10b: The bound parameters of TRP-related error sources are provided per TRP in each error source for the concerned positioning method. To be specific:</w:t>
      </w:r>
    </w:p>
    <w:p w14:paraId="615FB0BC" w14:textId="77777777" w:rsidR="003A4665" w:rsidRPr="00FC57B0" w:rsidRDefault="003A4665" w:rsidP="003A4665">
      <w:pPr>
        <w:pStyle w:val="Doc-text2"/>
      </w:pPr>
      <w:r w:rsidRPr="00FC57B0">
        <w:t>-</w:t>
      </w:r>
      <w:r w:rsidRPr="00FC57B0">
        <w:tab/>
        <w:t>TRP location error can be provided for DL-TDOA and DL-AoD in TRP-LocationInfoElement.</w:t>
      </w:r>
    </w:p>
    <w:p w14:paraId="2F0C013A" w14:textId="77777777" w:rsidR="003A4665" w:rsidRPr="00FC57B0" w:rsidRDefault="003A4665" w:rsidP="003A4665">
      <w:pPr>
        <w:pStyle w:val="Doc-text2"/>
      </w:pPr>
      <w:r w:rsidRPr="00FC57B0">
        <w:t>-</w:t>
      </w:r>
      <w:r w:rsidRPr="00FC57B0">
        <w:tab/>
        <w:t>Inter-TRP synchronization error can be provided for DL-TDOA in ReferenceTRP-RTD-Info and RTD-InfoElement.</w:t>
      </w:r>
    </w:p>
    <w:p w14:paraId="7A97DB3E" w14:textId="77777777" w:rsidR="003A4665" w:rsidRPr="00FC57B0" w:rsidRDefault="003A4665" w:rsidP="003A4665">
      <w:pPr>
        <w:pStyle w:val="Doc-text2"/>
      </w:pPr>
    </w:p>
    <w:p w14:paraId="2EC2DD2C" w14:textId="77777777" w:rsidR="003A4665" w:rsidRPr="00FC57B0" w:rsidRDefault="003A4665" w:rsidP="003A4665">
      <w:pPr>
        <w:pStyle w:val="Doc-text2"/>
      </w:pPr>
    </w:p>
    <w:p w14:paraId="04ABC05F" w14:textId="77777777" w:rsidR="003A4665" w:rsidRPr="00FC57B0" w:rsidRDefault="003A4665" w:rsidP="003A4665">
      <w:pPr>
        <w:pStyle w:val="Doc-text2"/>
      </w:pPr>
    </w:p>
    <w:p w14:paraId="4BFFB8C1" w14:textId="77777777" w:rsidR="003A4665" w:rsidRPr="00FC57B0" w:rsidRDefault="003A4665" w:rsidP="003A4665">
      <w:pPr>
        <w:pStyle w:val="Doc-text2"/>
      </w:pPr>
      <w:r w:rsidRPr="00FC57B0">
        <w:t xml:space="preserve">Proposal 2: RAN2 to discuss the granularity of DNU flags in TRP-related assistance data (e.g., TRP location and Inter-TRP synchronization). The following two options can be considered: </w:t>
      </w:r>
    </w:p>
    <w:p w14:paraId="2C5F9F74" w14:textId="77777777" w:rsidR="003A4665" w:rsidRPr="00FC57B0" w:rsidRDefault="003A4665" w:rsidP="003A4665">
      <w:pPr>
        <w:pStyle w:val="Doc-text2"/>
      </w:pPr>
      <w:r w:rsidRPr="00FC57B0">
        <w:t>-</w:t>
      </w:r>
      <w:r w:rsidRPr="00FC57B0">
        <w:tab/>
        <w:t>Option 1: The DNU flags are provided per error source</w:t>
      </w:r>
    </w:p>
    <w:p w14:paraId="6B74E8B9" w14:textId="77777777" w:rsidR="003A4665" w:rsidRPr="00FC57B0" w:rsidRDefault="003A4665" w:rsidP="003A4665">
      <w:pPr>
        <w:pStyle w:val="Doc-text2"/>
      </w:pPr>
      <w:r w:rsidRPr="00FC57B0">
        <w:t>-</w:t>
      </w:r>
      <w:r w:rsidRPr="00FC57B0">
        <w:tab/>
        <w:t xml:space="preserve">Option 2: The DNU flags are provided per TRP in each error source </w:t>
      </w:r>
    </w:p>
    <w:p w14:paraId="7F10FB43" w14:textId="77777777" w:rsidR="003A4665" w:rsidRPr="00FC57B0" w:rsidRDefault="003A4665" w:rsidP="003A4665">
      <w:pPr>
        <w:pStyle w:val="Doc-text2"/>
      </w:pPr>
    </w:p>
    <w:p w14:paraId="4984357F" w14:textId="77777777" w:rsidR="003A4665" w:rsidRPr="00FC57B0" w:rsidRDefault="003A4665" w:rsidP="003A4665">
      <w:pPr>
        <w:pStyle w:val="Doc-text2"/>
      </w:pPr>
      <w:r w:rsidRPr="00FC57B0">
        <w:t>Proposal 11: For UE-based integrity, reuse the TargetIntegrityRisk in commonIEsRequestLocationInformation to request RAT-dependent integrity results.</w:t>
      </w:r>
    </w:p>
    <w:p w14:paraId="70052239" w14:textId="77777777" w:rsidR="003A4665" w:rsidRPr="00FC57B0" w:rsidRDefault="003A4665" w:rsidP="003A4665">
      <w:pPr>
        <w:pStyle w:val="Doc-text2"/>
      </w:pPr>
    </w:p>
    <w:p w14:paraId="0FFEE3CA" w14:textId="77777777" w:rsidR="003A4665" w:rsidRPr="00FC57B0" w:rsidRDefault="003A4665" w:rsidP="003A4665">
      <w:pPr>
        <w:pStyle w:val="Doc-text2"/>
      </w:pPr>
      <w:r w:rsidRPr="00FC57B0">
        <w:t>Proposal 12: For UE-based integrity, RAN2 to discuss whether to support Mode 2 of Integrity Result Reporting, i.e., UE compares the calculated PL with the given AL and indicates whether the positioning system is available or not.</w:t>
      </w:r>
    </w:p>
    <w:p w14:paraId="40757242" w14:textId="77777777" w:rsidR="003A4665" w:rsidRPr="00FC57B0" w:rsidRDefault="003A4665" w:rsidP="003A4665">
      <w:pPr>
        <w:pStyle w:val="Doc-text2"/>
      </w:pPr>
    </w:p>
    <w:p w14:paraId="74AD1874" w14:textId="77777777" w:rsidR="003A4665" w:rsidRPr="00FC57B0" w:rsidRDefault="003A4665" w:rsidP="003A4665">
      <w:pPr>
        <w:pStyle w:val="Doc-text2"/>
      </w:pPr>
      <w:r w:rsidRPr="00FC57B0">
        <w:t>•</w:t>
      </w:r>
      <w:r w:rsidRPr="00FC57B0">
        <w:tab/>
        <w:t>Signaling procedure of LMF-based integrity</w:t>
      </w:r>
    </w:p>
    <w:p w14:paraId="2F90091C" w14:textId="77777777" w:rsidR="003A4665" w:rsidRPr="00FC57B0" w:rsidRDefault="003A4665" w:rsidP="003A4665">
      <w:pPr>
        <w:pStyle w:val="Doc-text2"/>
      </w:pPr>
      <w:r w:rsidRPr="00FC57B0">
        <w:t>Proposal 15: For LMF-based integrity, no integrity KPI and integrity results transfer in LPP message.</w:t>
      </w:r>
    </w:p>
    <w:p w14:paraId="43BA5176" w14:textId="77777777" w:rsidR="003A4665" w:rsidRPr="00FC57B0" w:rsidRDefault="003A4665" w:rsidP="003A4665">
      <w:pPr>
        <w:pStyle w:val="Doc-text2"/>
      </w:pPr>
    </w:p>
    <w:p w14:paraId="5DD3F0FC" w14:textId="77777777" w:rsidR="003A4665" w:rsidRPr="00FC57B0" w:rsidRDefault="003A4665" w:rsidP="003A4665">
      <w:pPr>
        <w:pStyle w:val="Doc-text2"/>
      </w:pPr>
      <w:r w:rsidRPr="00FC57B0">
        <w:t>Discussion:</w:t>
      </w:r>
    </w:p>
    <w:p w14:paraId="26D0DA93" w14:textId="77777777" w:rsidR="003A4665" w:rsidRPr="00FC57B0" w:rsidRDefault="003A4665" w:rsidP="003A4665">
      <w:pPr>
        <w:pStyle w:val="Doc-text2"/>
      </w:pPr>
      <w:r w:rsidRPr="00FC57B0">
        <w:t>Ericsson think there is one use case where the QoS parameters are provided to the UE in LPP, and we may have a similar situation for the integrity parameters.  So they would prefer that we take this as a WA.  CATT understand that this only applies for UE-based.</w:t>
      </w:r>
    </w:p>
    <w:p w14:paraId="355E09E0" w14:textId="77777777" w:rsidR="003A4665" w:rsidRPr="00FC57B0" w:rsidRDefault="003A4665" w:rsidP="003A4665">
      <w:pPr>
        <w:pStyle w:val="Doc-text2"/>
      </w:pPr>
    </w:p>
    <w:p w14:paraId="73ADB35C"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Working assumption:</w:t>
      </w:r>
    </w:p>
    <w:p w14:paraId="69C6BA38"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For LMF-based integrity, no integrity KPI (TTA, TIR, and AL) and integrity results transfer in LPP message.</w:t>
      </w:r>
    </w:p>
    <w:p w14:paraId="07E2E278" w14:textId="77777777" w:rsidR="003A4665" w:rsidRPr="00FC57B0" w:rsidRDefault="003A4665" w:rsidP="003A4665">
      <w:pPr>
        <w:pStyle w:val="Doc-text2"/>
      </w:pPr>
    </w:p>
    <w:p w14:paraId="2616CD31" w14:textId="77777777" w:rsidR="003A4665" w:rsidRPr="00FC57B0" w:rsidRDefault="003A4665" w:rsidP="003A4665">
      <w:pPr>
        <w:pStyle w:val="Doc-text2"/>
      </w:pPr>
      <w:r w:rsidRPr="00FC57B0">
        <w:t>Proposal 16a: RAN2 to discuss how to handle error sources from UE/gNB measurement information for LMF-based integrity. The following two options can be considered:</w:t>
      </w:r>
    </w:p>
    <w:p w14:paraId="53CAA219" w14:textId="77777777" w:rsidR="003A4665" w:rsidRPr="00FC57B0" w:rsidRDefault="003A4665" w:rsidP="003A4665">
      <w:pPr>
        <w:pStyle w:val="Doc-text2"/>
      </w:pPr>
      <w:r w:rsidRPr="00FC57B0">
        <w:t>-</w:t>
      </w:r>
      <w:r w:rsidRPr="00FC57B0">
        <w:tab/>
        <w:t>Option 1: UE/gNB to report integrity parameters together with measurement information to LMF directly. (11/13)</w:t>
      </w:r>
    </w:p>
    <w:p w14:paraId="1FB975FF" w14:textId="77777777" w:rsidR="003A4665" w:rsidRPr="00FC57B0" w:rsidRDefault="003A4665" w:rsidP="003A4665">
      <w:pPr>
        <w:pStyle w:val="Doc-text2"/>
      </w:pPr>
      <w:r w:rsidRPr="00FC57B0">
        <w:t>-</w:t>
      </w:r>
      <w:r w:rsidRPr="00FC57B0">
        <w:tab/>
        <w:t>Option 2: It is left to LMF implementation to decide the measurement error source bound distribution based on the measurement results from UE and/or NG-RAN. (2/13)</w:t>
      </w:r>
    </w:p>
    <w:p w14:paraId="28F0741B" w14:textId="77777777" w:rsidR="003A4665" w:rsidRPr="00FC57B0" w:rsidRDefault="003A4665" w:rsidP="003A4665">
      <w:pPr>
        <w:pStyle w:val="Doc-text2"/>
      </w:pPr>
      <w:r w:rsidRPr="00FC57B0">
        <w:t>Note: Option 2 is not aligned with the procedure in the SI phase and has an impact on RAN3. If Option 2 is preferred from RAN2’s perspective, LS to RAN3 to confirm.</w:t>
      </w:r>
    </w:p>
    <w:p w14:paraId="2BA2F9B1" w14:textId="77777777" w:rsidR="003A4665" w:rsidRPr="00FC57B0" w:rsidRDefault="003A4665" w:rsidP="003A4665">
      <w:pPr>
        <w:pStyle w:val="Doc-text2"/>
      </w:pPr>
    </w:p>
    <w:p w14:paraId="2651B286" w14:textId="77777777" w:rsidR="003A4665" w:rsidRPr="00FC57B0" w:rsidRDefault="003A4665" w:rsidP="003A4665">
      <w:pPr>
        <w:pStyle w:val="Doc-text2"/>
      </w:pPr>
      <w:r w:rsidRPr="00FC57B0">
        <w:t>Discussion:</w:t>
      </w:r>
    </w:p>
    <w:p w14:paraId="273A9380" w14:textId="77777777" w:rsidR="003A4665" w:rsidRPr="00FC57B0" w:rsidRDefault="003A4665" w:rsidP="003A4665">
      <w:pPr>
        <w:pStyle w:val="Doc-text2"/>
      </w:pPr>
      <w:r w:rsidRPr="00FC57B0">
        <w:t>Intel think we discussed last meeting whether the gNB should provide the error message to the LMF, and we felt that the gNB could not know the error; so they want to understand how option 1 works.  Huawei understand this agreement was only for AD.</w:t>
      </w:r>
    </w:p>
    <w:p w14:paraId="0D3960A8" w14:textId="77777777" w:rsidR="003A4665" w:rsidRPr="00FC57B0" w:rsidRDefault="003A4665" w:rsidP="003A4665">
      <w:pPr>
        <w:pStyle w:val="Doc-text2"/>
      </w:pPr>
      <w:r w:rsidRPr="00FC57B0">
        <w:t>Qualcomm agree with Huawei that the measurement errors are different from the AD errors, but they consider that it can be left to LMF implementation.  They feel that we should not take a majority decision without some more thought.</w:t>
      </w:r>
    </w:p>
    <w:p w14:paraId="6D3DC79F" w14:textId="77777777" w:rsidR="003A4665" w:rsidRPr="00FC57B0" w:rsidRDefault="003A4665" w:rsidP="003A4665">
      <w:pPr>
        <w:pStyle w:val="Doc-text2"/>
      </w:pPr>
      <w:r w:rsidRPr="00FC57B0">
        <w:t>Huawei and Qualcomm think that option 2 would mean no impact to the specs.  Qualcomm think this is actually in line with what we have for UE-assisted integrity for GNSS; nothing stops the LMF from computing an integrity estimate.</w:t>
      </w:r>
    </w:p>
    <w:p w14:paraId="7620209C" w14:textId="77777777" w:rsidR="003A4665" w:rsidRPr="00FC57B0" w:rsidRDefault="003A4665" w:rsidP="003A4665">
      <w:pPr>
        <w:pStyle w:val="Doc-text2"/>
      </w:pPr>
      <w:r w:rsidRPr="00FC57B0">
        <w:t>CATT agree with Qualcomm that the LMF can calculate the integrity parameters by itself.</w:t>
      </w:r>
    </w:p>
    <w:p w14:paraId="498FF8A2" w14:textId="77777777" w:rsidR="003A4665" w:rsidRPr="00FC57B0" w:rsidRDefault="003A4665" w:rsidP="003A4665">
      <w:pPr>
        <w:pStyle w:val="Doc-text2"/>
      </w:pPr>
      <w:r w:rsidRPr="00FC57B0">
        <w:t>Apple also prefer option 2; they find it strange that the same entity that provides the measurements would also provide the error bounds.  They do not see the lack of standards impact as an issue.</w:t>
      </w:r>
    </w:p>
    <w:p w14:paraId="33423159" w14:textId="77777777" w:rsidR="003A4665" w:rsidRPr="00FC57B0" w:rsidRDefault="003A4665" w:rsidP="003A4665">
      <w:pPr>
        <w:pStyle w:val="Doc-text2"/>
      </w:pPr>
      <w:r w:rsidRPr="00FC57B0">
        <w:t>Huawei and OPPO are also OK with option 2.</w:t>
      </w:r>
    </w:p>
    <w:p w14:paraId="0D6BFCA6" w14:textId="77777777" w:rsidR="003A4665" w:rsidRPr="00FC57B0" w:rsidRDefault="003A4665" w:rsidP="003A4665">
      <w:pPr>
        <w:pStyle w:val="Doc-text2"/>
      </w:pPr>
      <w:r w:rsidRPr="00FC57B0">
        <w:t>Ericsson think RAN1 already agreed that the UE will report the error.</w:t>
      </w:r>
    </w:p>
    <w:p w14:paraId="02C83391" w14:textId="77777777" w:rsidR="003A4665" w:rsidRPr="00FC57B0" w:rsidRDefault="003A4665" w:rsidP="003A4665">
      <w:pPr>
        <w:pStyle w:val="Doc-text2"/>
      </w:pPr>
      <w:r w:rsidRPr="00FC57B0">
        <w:t>Huawei agree that this RAN1 agreement is an issue, and they think it may be hard to agree on an option now.</w:t>
      </w:r>
    </w:p>
    <w:p w14:paraId="556EEB2F" w14:textId="77777777" w:rsidR="003A4665" w:rsidRPr="00FC57B0" w:rsidRDefault="003A4665" w:rsidP="003A4665">
      <w:pPr>
        <w:pStyle w:val="Doc-text2"/>
      </w:pPr>
    </w:p>
    <w:p w14:paraId="1B415C0C"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Working assumption:</w:t>
      </w:r>
    </w:p>
    <w:p w14:paraId="3574E70A"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lastRenderedPageBreak/>
        <w:t>It is left to LMF implementation to decide the measurement error source bound distribution based on the measurement results from UE and/or NG-RAN.</w:t>
      </w:r>
    </w:p>
    <w:p w14:paraId="60D04AB0"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p>
    <w:p w14:paraId="31CE3CE5"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w:t>
      </w:r>
    </w:p>
    <w:p w14:paraId="5002F9CD"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Indicate the WA above in the LS to RAN1 to allow them to register any concern.</w:t>
      </w:r>
    </w:p>
    <w:p w14:paraId="1D361ACC" w14:textId="77777777" w:rsidR="003A4665" w:rsidRPr="00FC57B0" w:rsidRDefault="003A4665" w:rsidP="003A4665">
      <w:pPr>
        <w:pStyle w:val="Doc-text2"/>
      </w:pPr>
    </w:p>
    <w:p w14:paraId="3FAEB81C" w14:textId="77777777" w:rsidR="003A4665" w:rsidRPr="00FC57B0" w:rsidRDefault="003A4665" w:rsidP="003A4665">
      <w:pPr>
        <w:pStyle w:val="Doc-text2"/>
      </w:pPr>
      <w:r w:rsidRPr="00FC57B0">
        <w:t>Proposal 16b: If Option 1 of P16a is agreed, RAN2 to discuss how to capture the error bounds of UE measurement for the concerned location method (RSTD measurement error for DL-TDOA, UE Rx-Tx time difference error for Multi-RTT and DL-PRS RSRPP error of the first path or RSRP). The following two options can be considered:</w:t>
      </w:r>
    </w:p>
    <w:p w14:paraId="2CD9E643" w14:textId="77777777" w:rsidR="003A4665" w:rsidRPr="00FC57B0" w:rsidRDefault="003A4665" w:rsidP="003A4665">
      <w:pPr>
        <w:pStyle w:val="Doc-text2"/>
      </w:pPr>
      <w:r w:rsidRPr="00FC57B0">
        <w:t>-</w:t>
      </w:r>
      <w:r w:rsidRPr="00FC57B0">
        <w:tab/>
        <w:t>Option 1: the error bounds of UE measurement are provided per measurement element</w:t>
      </w:r>
    </w:p>
    <w:p w14:paraId="3E6354E2" w14:textId="77777777" w:rsidR="003A4665" w:rsidRPr="00FC57B0" w:rsidRDefault="003A4665" w:rsidP="003A4665">
      <w:pPr>
        <w:pStyle w:val="Doc-text2"/>
      </w:pPr>
      <w:r w:rsidRPr="00FC57B0">
        <w:t>-</w:t>
      </w:r>
      <w:r w:rsidRPr="00FC57B0">
        <w:tab/>
        <w:t>Option 2: the error bounds of UE measurement are provided per measurement information of each error source</w:t>
      </w:r>
    </w:p>
    <w:p w14:paraId="03BC32F4" w14:textId="77777777" w:rsidR="003A4665" w:rsidRPr="00FC57B0" w:rsidRDefault="003A4665" w:rsidP="003A4665">
      <w:pPr>
        <w:pStyle w:val="Doc-text2"/>
      </w:pPr>
    </w:p>
    <w:p w14:paraId="65FB6DBD" w14:textId="77777777" w:rsidR="003A4665" w:rsidRPr="00FC57B0" w:rsidRDefault="003A4665" w:rsidP="003A4665">
      <w:pPr>
        <w:pStyle w:val="Doc-text2"/>
      </w:pPr>
      <w:r w:rsidRPr="00FC57B0">
        <w:t>•</w:t>
      </w:r>
      <w:r w:rsidRPr="00FC57B0">
        <w:tab/>
        <w:t>Text proposal</w:t>
      </w:r>
    </w:p>
    <w:p w14:paraId="79ADE737" w14:textId="77777777" w:rsidR="003A4665" w:rsidRPr="00FC57B0" w:rsidRDefault="003A4665" w:rsidP="003A4665">
      <w:pPr>
        <w:pStyle w:val="Doc-text2"/>
      </w:pPr>
      <w:r w:rsidRPr="00FC57B0">
        <w:t>Proposal 18: RAN2 to discuss which chapter (5.3, 7, or 8) to capture the stage 2 impact in TS 38.305 for RAT-dependent integrity. Take the TP from R2-2302504 and R2-2303682 as the baseline.</w:t>
      </w:r>
    </w:p>
    <w:p w14:paraId="1F8C16FA" w14:textId="77777777" w:rsidR="003A4665" w:rsidRPr="00FC57B0" w:rsidRDefault="003A4665" w:rsidP="003A4665">
      <w:pPr>
        <w:pStyle w:val="Doc-text2"/>
      </w:pPr>
    </w:p>
    <w:p w14:paraId="5C5A412C" w14:textId="77777777" w:rsidR="003A4665" w:rsidRPr="00FC57B0" w:rsidRDefault="003A4665" w:rsidP="003A4665">
      <w:pPr>
        <w:pStyle w:val="Doc-text2"/>
      </w:pPr>
      <w:r w:rsidRPr="00FC57B0">
        <w:t>Discussion:</w:t>
      </w:r>
    </w:p>
    <w:p w14:paraId="0D831259" w14:textId="77777777" w:rsidR="003A4665" w:rsidRPr="00FC57B0" w:rsidRDefault="003A4665" w:rsidP="003A4665">
      <w:pPr>
        <w:pStyle w:val="Doc-text2"/>
      </w:pPr>
      <w:r w:rsidRPr="00FC57B0">
        <w:t>Qualcomm think we have divergent views of a lot of aspects and we should sort out the content before we start on TPs for stage 2.</w:t>
      </w:r>
    </w:p>
    <w:p w14:paraId="7863A03E" w14:textId="77777777" w:rsidR="003A4665" w:rsidRPr="00FC57B0" w:rsidRDefault="003A4665" w:rsidP="003A4665">
      <w:pPr>
        <w:pStyle w:val="Doc-text2"/>
      </w:pPr>
      <w:r w:rsidRPr="00FC57B0">
        <w:t>CATT think we need to start the running CR.</w:t>
      </w:r>
    </w:p>
    <w:p w14:paraId="21076868" w14:textId="77777777" w:rsidR="003A4665" w:rsidRPr="00FC57B0" w:rsidRDefault="003A4665" w:rsidP="003A4665">
      <w:pPr>
        <w:pStyle w:val="Doc-text2"/>
      </w:pPr>
      <w:r w:rsidRPr="00FC57B0">
        <w:t>vivo think section 7 would make sense, as this is where we captured new features in Rel-17.  They could accept chapter 8 but think it might lead to duplication.  ZTE also agree with section 7.</w:t>
      </w:r>
    </w:p>
    <w:p w14:paraId="343D1741" w14:textId="77777777" w:rsidR="003A4665" w:rsidRPr="00FC57B0" w:rsidRDefault="003A4665" w:rsidP="003A4665">
      <w:pPr>
        <w:pStyle w:val="Doc-text2"/>
      </w:pPr>
      <w:r w:rsidRPr="00FC57B0">
        <w:t>Huawei think this applies to other features as well.</w:t>
      </w:r>
    </w:p>
    <w:p w14:paraId="26B1D84E" w14:textId="77777777" w:rsidR="003A4665" w:rsidRPr="00FC57B0" w:rsidRDefault="003A4665" w:rsidP="003A4665">
      <w:pPr>
        <w:pStyle w:val="Doc-text2"/>
      </w:pPr>
    </w:p>
    <w:p w14:paraId="0FC3EAF3"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w:t>
      </w:r>
    </w:p>
    <w:p w14:paraId="6A19321C"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Capture the stage 2 impact for RAT-dependent integrity in section 7 of 38.305.  Initial running CR to be seen at next meeting, using R2-2302504 and R2-2303682 as baseline.</w:t>
      </w:r>
    </w:p>
    <w:p w14:paraId="63A44119" w14:textId="77777777" w:rsidR="003A4665" w:rsidRPr="00FC57B0" w:rsidRDefault="003A4665" w:rsidP="003A4665">
      <w:pPr>
        <w:pStyle w:val="Doc-text2"/>
      </w:pPr>
    </w:p>
    <w:p w14:paraId="2F624F9F" w14:textId="77777777" w:rsidR="003A4665" w:rsidRPr="00FC57B0" w:rsidRDefault="003A4665" w:rsidP="003A4665">
      <w:pPr>
        <w:pStyle w:val="Doc-text2"/>
      </w:pPr>
    </w:p>
    <w:p w14:paraId="6995640C" w14:textId="77777777" w:rsidR="003A4665" w:rsidRPr="00FC57B0" w:rsidRDefault="003A4665" w:rsidP="003A4665">
      <w:pPr>
        <w:pStyle w:val="EmailDiscussion"/>
        <w:overflowPunct/>
        <w:autoSpaceDE/>
        <w:autoSpaceDN/>
        <w:adjustRightInd/>
        <w:ind w:left="1619" w:hanging="360"/>
        <w:textAlignment w:val="auto"/>
      </w:pPr>
      <w:r w:rsidRPr="00FC57B0">
        <w:t>[AT121bis-e][433][POS] LS to RAN1 on RAT-dependent integrity (OPPO)</w:t>
      </w:r>
    </w:p>
    <w:p w14:paraId="232BFFAC" w14:textId="77777777" w:rsidR="003A4665" w:rsidRPr="00FC57B0" w:rsidRDefault="003A4665" w:rsidP="003A4665">
      <w:pPr>
        <w:pStyle w:val="EmailDiscussion2"/>
      </w:pPr>
      <w:r w:rsidRPr="00FC57B0">
        <w:tab/>
        <w:t>Scope: Inform RAN1 of RAN2 decisions on RAT-dependent integrity and solicit their input as indicated in the agreements.</w:t>
      </w:r>
    </w:p>
    <w:p w14:paraId="69FC1EC2" w14:textId="77777777" w:rsidR="003A4665" w:rsidRPr="00FC57B0" w:rsidRDefault="003A4665" w:rsidP="003A4665">
      <w:pPr>
        <w:pStyle w:val="EmailDiscussion2"/>
      </w:pPr>
      <w:r w:rsidRPr="00FC57B0">
        <w:tab/>
        <w:t>Intended outcome: Approved LS (without CB if possible) in R2-2304460</w:t>
      </w:r>
    </w:p>
    <w:p w14:paraId="0834D7F0" w14:textId="77777777" w:rsidR="003A4665" w:rsidRPr="00FC57B0" w:rsidRDefault="003A4665" w:rsidP="003A4665">
      <w:pPr>
        <w:pStyle w:val="EmailDiscussion2"/>
      </w:pPr>
      <w:r w:rsidRPr="00FC57B0">
        <w:tab/>
        <w:t>Deadline: Monday 2023-04-24 2359 UTC</w:t>
      </w:r>
    </w:p>
    <w:p w14:paraId="6E4CD565" w14:textId="77777777" w:rsidR="003A4665" w:rsidRPr="00FC57B0" w:rsidRDefault="003A4665" w:rsidP="003A4665">
      <w:pPr>
        <w:pStyle w:val="EmailDiscussion2"/>
      </w:pPr>
    </w:p>
    <w:p w14:paraId="14A38146" w14:textId="7469E0A0" w:rsidR="003A4665" w:rsidRPr="00FC57B0" w:rsidRDefault="003A4665" w:rsidP="003A4665">
      <w:pPr>
        <w:pStyle w:val="Doc-title"/>
      </w:pPr>
      <w:r w:rsidRPr="00FC57B0">
        <w:t>R2-2304460</w:t>
      </w:r>
      <w:r w:rsidRPr="00FC57B0">
        <w:tab/>
        <w:t>Draft LS to RAN1 on RAT-dependent positioning integrity</w:t>
      </w:r>
      <w:r w:rsidRPr="00FC57B0">
        <w:tab/>
        <w:t>OPPO</w:t>
      </w:r>
      <w:r w:rsidRPr="00FC57B0">
        <w:tab/>
        <w:t>LS out</w:t>
      </w:r>
      <w:r w:rsidRPr="00FC57B0">
        <w:tab/>
        <w:t>Rel-18</w:t>
      </w:r>
      <w:r w:rsidRPr="00FC57B0">
        <w:tab/>
        <w:t>NR_pos_enh2</w:t>
      </w:r>
      <w:r w:rsidRPr="00FC57B0">
        <w:tab/>
        <w:t>To:RAN1</w:t>
      </w:r>
      <w:r w:rsidRPr="00FC57B0">
        <w:tab/>
        <w:t>Cc:RAN3</w:t>
      </w:r>
    </w:p>
    <w:p w14:paraId="5FA31E63" w14:textId="77777777" w:rsidR="003A4665" w:rsidRPr="00FC57B0" w:rsidRDefault="003A4665">
      <w:pPr>
        <w:pStyle w:val="Doc-text2"/>
        <w:numPr>
          <w:ilvl w:val="0"/>
          <w:numId w:val="73"/>
        </w:numPr>
        <w:overflowPunct/>
        <w:autoSpaceDE/>
        <w:autoSpaceDN/>
        <w:adjustRightInd/>
        <w:textAlignment w:val="auto"/>
      </w:pPr>
      <w:r w:rsidRPr="00FC57B0">
        <w:t>Approved as R2-2304563 with the following changes:</w:t>
      </w:r>
    </w:p>
    <w:p w14:paraId="0FD1B281" w14:textId="77777777" w:rsidR="003A4665" w:rsidRPr="00FC57B0" w:rsidRDefault="003A4665">
      <w:pPr>
        <w:pStyle w:val="Doc-text2"/>
        <w:numPr>
          <w:ilvl w:val="0"/>
          <w:numId w:val="73"/>
        </w:numPr>
        <w:overflowPunct/>
        <w:autoSpaceDE/>
        <w:autoSpaceDN/>
        <w:adjustRightInd/>
        <w:textAlignment w:val="auto"/>
      </w:pPr>
      <w:r w:rsidRPr="00FC57B0">
        <w:t>Q2: omit the condition on the WA</w:t>
      </w:r>
    </w:p>
    <w:p w14:paraId="7AB9BFF9" w14:textId="77777777" w:rsidR="003A4665" w:rsidRPr="00FC57B0" w:rsidRDefault="003A4665">
      <w:pPr>
        <w:pStyle w:val="Doc-text2"/>
        <w:numPr>
          <w:ilvl w:val="0"/>
          <w:numId w:val="73"/>
        </w:numPr>
        <w:overflowPunct/>
        <w:autoSpaceDE/>
        <w:autoSpaceDN/>
        <w:adjustRightInd/>
        <w:textAlignment w:val="auto"/>
      </w:pPr>
      <w:r w:rsidRPr="00FC57B0">
        <w:t>Q2: omit the sentence on the use case</w:t>
      </w:r>
    </w:p>
    <w:p w14:paraId="4306ADBD" w14:textId="77777777" w:rsidR="003A4665" w:rsidRPr="00FC57B0" w:rsidRDefault="003A4665" w:rsidP="003A4665">
      <w:pPr>
        <w:pStyle w:val="Doc-text2"/>
      </w:pPr>
    </w:p>
    <w:p w14:paraId="72441648" w14:textId="77777777" w:rsidR="003A4665" w:rsidRPr="00FC57B0" w:rsidRDefault="003A4665" w:rsidP="003A4665">
      <w:pPr>
        <w:pStyle w:val="Doc-text2"/>
      </w:pPr>
      <w:r w:rsidRPr="00FC57B0">
        <w:t>Discussion:</w:t>
      </w:r>
    </w:p>
    <w:p w14:paraId="3917B434" w14:textId="77777777" w:rsidR="003A4665" w:rsidRPr="00FC57B0" w:rsidRDefault="003A4665" w:rsidP="003A4665">
      <w:pPr>
        <w:pStyle w:val="Doc-text2"/>
      </w:pPr>
      <w:r w:rsidRPr="00FC57B0">
        <w:t>OPPO indicate that we need to understand the applicability of the integrity operation to DL-AoD, and the question on the DNU flags.</w:t>
      </w:r>
    </w:p>
    <w:p w14:paraId="5D690608" w14:textId="77777777" w:rsidR="003A4665" w:rsidRPr="00FC57B0" w:rsidRDefault="003A4665" w:rsidP="003A4665">
      <w:pPr>
        <w:pStyle w:val="Doc-text2"/>
      </w:pPr>
      <w:r w:rsidRPr="00FC57B0">
        <w:t>Nokia think for the DNU flag sentence we can capture exactly what is agreed and it does not need to be conditioned on the WA.</w:t>
      </w:r>
    </w:p>
    <w:p w14:paraId="21194443" w14:textId="77777777" w:rsidR="003A4665" w:rsidRPr="00FC57B0" w:rsidRDefault="003A4665" w:rsidP="003A4665">
      <w:pPr>
        <w:pStyle w:val="Doc-text2"/>
      </w:pPr>
      <w:r w:rsidRPr="00FC57B0">
        <w:t>Huawei think the intention of the condition on the DNU flag is to make the LS consistent: If the WA holds, we do not need to discuss the DNU flag issue.  They also think we do not need to ask about the use case, since we know it is for LMF-based integrity.</w:t>
      </w:r>
    </w:p>
    <w:p w14:paraId="615C92A2" w14:textId="77777777" w:rsidR="003A4665" w:rsidRPr="00FC57B0" w:rsidRDefault="003A4665" w:rsidP="003A4665">
      <w:pPr>
        <w:pStyle w:val="Doc-text2"/>
      </w:pPr>
      <w:r w:rsidRPr="00FC57B0">
        <w:t>InterDigital agree with Nokia and think we should just copy and paste the agreement.  They also agree with Huawei that if the WA is confirmed we do not need to discuss it, but we can leave this for RAN1 to take into account.  On Q1 (applicability to DL-AoD), they think we do not need to put the “if the answer is no” condition, which was not discussed online yet.</w:t>
      </w:r>
    </w:p>
    <w:p w14:paraId="377237F4" w14:textId="77777777" w:rsidR="003A4665" w:rsidRPr="00FC57B0" w:rsidRDefault="003A4665" w:rsidP="003A4665">
      <w:pPr>
        <w:pStyle w:val="Doc-text2"/>
      </w:pPr>
      <w:r w:rsidRPr="00FC57B0">
        <w:t>vivo understand that if we do not ask Q1 now, we may need to send another LS later.</w:t>
      </w:r>
    </w:p>
    <w:p w14:paraId="33D96315" w14:textId="77777777" w:rsidR="003A4665" w:rsidRPr="00FC57B0" w:rsidRDefault="003A4665" w:rsidP="003A4665">
      <w:pPr>
        <w:pStyle w:val="Doc-text2"/>
      </w:pPr>
      <w:r w:rsidRPr="00FC57B0">
        <w:t>Intel think the question came up in discussion, and if RAN1 say they will not specify anything for the beam-related information, we will still need to discuss the applicability of integrity.  On DNU, they agree with Huawei that the confirmation of the WA is needed for the question to make sense.</w:t>
      </w:r>
    </w:p>
    <w:p w14:paraId="35BAF57F" w14:textId="77777777" w:rsidR="003A4665" w:rsidRPr="00FC57B0" w:rsidRDefault="003A4665" w:rsidP="003A4665">
      <w:pPr>
        <w:pStyle w:val="Doc-text2"/>
      </w:pPr>
      <w:r w:rsidRPr="00FC57B0">
        <w:t>Xiaomi think on the DNU flag, we agreed to ask if it is needed, and then we took the WA; they agree with Huawei that if the WA holds we do not need to discuss it.</w:t>
      </w:r>
    </w:p>
    <w:p w14:paraId="6068CCF2" w14:textId="77777777" w:rsidR="003A4665" w:rsidRPr="00FC57B0" w:rsidRDefault="003A4665" w:rsidP="003A4665">
      <w:pPr>
        <w:pStyle w:val="Doc-text2"/>
      </w:pPr>
      <w:r w:rsidRPr="00FC57B0">
        <w:lastRenderedPageBreak/>
        <w:t>Apple are OK to remove the conditioning text in Q2, but they would like to keep the question about the use case.</w:t>
      </w:r>
    </w:p>
    <w:p w14:paraId="2F8B4884" w14:textId="77777777" w:rsidR="003A4665" w:rsidRPr="00FC57B0" w:rsidRDefault="003A4665" w:rsidP="003A4665">
      <w:pPr>
        <w:pStyle w:val="Doc-text2"/>
      </w:pPr>
      <w:r w:rsidRPr="00FC57B0">
        <w:t>Huawei think the condition in Q2 could be left out, but the question is whether we ask about the use case; we did not previously agree to ask this, and they think it is not necessary.</w:t>
      </w:r>
    </w:p>
    <w:p w14:paraId="0D69B950" w14:textId="77777777" w:rsidR="003A4665" w:rsidRPr="00FC57B0" w:rsidRDefault="003A4665" w:rsidP="003A4665">
      <w:pPr>
        <w:pStyle w:val="Doc-text2"/>
      </w:pPr>
      <w:r w:rsidRPr="00FC57B0">
        <w:t>Lenovo think the additional clarification on Q1 would be useful.</w:t>
      </w:r>
    </w:p>
    <w:p w14:paraId="2BF6DEDF" w14:textId="77777777" w:rsidR="003A4665" w:rsidRPr="00FC57B0" w:rsidRDefault="003A4665" w:rsidP="003A4665">
      <w:pPr>
        <w:pStyle w:val="Doc-text2"/>
      </w:pPr>
      <w:r w:rsidRPr="00FC57B0">
        <w:t>Ericsson are fine to omit the additional material in Q2.</w:t>
      </w:r>
    </w:p>
    <w:p w14:paraId="38D0DC51" w14:textId="77777777" w:rsidR="003A4665" w:rsidRPr="00FC57B0" w:rsidRDefault="003A4665" w:rsidP="003A4665">
      <w:pPr>
        <w:pStyle w:val="Doc-text2"/>
      </w:pPr>
      <w:r w:rsidRPr="00FC57B0">
        <w:t>InterDigital understand that the additional material on Q1 needs not to be included since there was no discussion about it.</w:t>
      </w:r>
    </w:p>
    <w:p w14:paraId="3FA0D7F5" w14:textId="77777777" w:rsidR="003A4665" w:rsidRPr="00FC57B0" w:rsidRDefault="003A4665" w:rsidP="003A4665">
      <w:pPr>
        <w:pStyle w:val="Doc-text2"/>
      </w:pPr>
      <w:r w:rsidRPr="00FC57B0">
        <w:t>CATT understand that RAN1 discussed the error sources and the additional condition on Q1 is not needed.</w:t>
      </w:r>
    </w:p>
    <w:p w14:paraId="1889A541" w14:textId="77777777" w:rsidR="003A4665" w:rsidRPr="00FC57B0" w:rsidRDefault="003A4665" w:rsidP="003A4665">
      <w:pPr>
        <w:pStyle w:val="Doc-text2"/>
      </w:pPr>
    </w:p>
    <w:p w14:paraId="73955A85"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Agreements:</w:t>
      </w:r>
    </w:p>
    <w:p w14:paraId="43BE8B17"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Q1: no addition over the version in R2-2304460</w:t>
      </w:r>
    </w:p>
    <w:p w14:paraId="7FEAC50C"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Q2: omit the condition on the WA</w:t>
      </w:r>
    </w:p>
    <w:p w14:paraId="6C965970"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Q2: omit the sentence on the use case</w:t>
      </w:r>
    </w:p>
    <w:p w14:paraId="5EF21619"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LS approved with these changes.</w:t>
      </w:r>
    </w:p>
    <w:p w14:paraId="08469307" w14:textId="77777777" w:rsidR="003A4665" w:rsidRPr="00FC57B0" w:rsidRDefault="003A4665" w:rsidP="003A4665">
      <w:pPr>
        <w:pStyle w:val="Doc-text2"/>
      </w:pPr>
    </w:p>
    <w:p w14:paraId="16833422" w14:textId="77777777" w:rsidR="003A4665" w:rsidRPr="00FC57B0" w:rsidRDefault="003A4665" w:rsidP="003A4665">
      <w:pPr>
        <w:pStyle w:val="Comments"/>
      </w:pPr>
    </w:p>
    <w:p w14:paraId="4273C5DB" w14:textId="77777777" w:rsidR="003A4665" w:rsidRPr="00FC57B0" w:rsidRDefault="003A4665" w:rsidP="003A4665">
      <w:pPr>
        <w:pStyle w:val="Comments"/>
      </w:pPr>
      <w:r w:rsidRPr="00FC57B0">
        <w:t>The following documents will not be individually treated</w:t>
      </w:r>
    </w:p>
    <w:p w14:paraId="6E7A43AA" w14:textId="008FA5CA" w:rsidR="003A4665" w:rsidRPr="00FC57B0" w:rsidRDefault="003A4665" w:rsidP="003A4665">
      <w:pPr>
        <w:pStyle w:val="Doc-title"/>
      </w:pPr>
      <w:r w:rsidRPr="00FC57B0">
        <w:t>R2-2302504</w:t>
      </w:r>
      <w:r w:rsidRPr="00FC57B0">
        <w:tab/>
        <w:t>Discussion on RAT-Dependent integrity</w:t>
      </w:r>
      <w:r w:rsidRPr="00FC57B0">
        <w:tab/>
        <w:t>CATT</w:t>
      </w:r>
      <w:r w:rsidRPr="00FC57B0">
        <w:tab/>
        <w:t>discussion</w:t>
      </w:r>
      <w:r w:rsidRPr="00FC57B0">
        <w:tab/>
        <w:t>Rel-18</w:t>
      </w:r>
      <w:r w:rsidRPr="00FC57B0">
        <w:tab/>
        <w:t>NR_pos_enh2</w:t>
      </w:r>
    </w:p>
    <w:p w14:paraId="6382BA2E" w14:textId="49F25923" w:rsidR="003A4665" w:rsidRPr="00FC57B0" w:rsidRDefault="003A4665" w:rsidP="003A4665">
      <w:pPr>
        <w:pStyle w:val="Doc-title"/>
      </w:pPr>
      <w:r w:rsidRPr="00FC57B0">
        <w:t>R2-2302581</w:t>
      </w:r>
      <w:r w:rsidRPr="00FC57B0">
        <w:tab/>
        <w:t>Discussion on RAT-dependent Integrity</w:t>
      </w:r>
      <w:r w:rsidRPr="00FC57B0">
        <w:tab/>
        <w:t>Huawei, HiSilicon</w:t>
      </w:r>
      <w:r w:rsidRPr="00FC57B0">
        <w:tab/>
        <w:t>discussion</w:t>
      </w:r>
      <w:r w:rsidRPr="00FC57B0">
        <w:tab/>
        <w:t>Rel-18</w:t>
      </w:r>
      <w:r w:rsidRPr="00FC57B0">
        <w:tab/>
        <w:t>NR_pos_enh2</w:t>
      </w:r>
    </w:p>
    <w:p w14:paraId="292D666E" w14:textId="0FBF8585" w:rsidR="003A4665" w:rsidRPr="00FC57B0" w:rsidRDefault="003A4665" w:rsidP="003A4665">
      <w:pPr>
        <w:pStyle w:val="Doc-title"/>
      </w:pPr>
      <w:r w:rsidRPr="00FC57B0">
        <w:t>R2-2302741</w:t>
      </w:r>
      <w:r w:rsidRPr="00FC57B0">
        <w:tab/>
        <w:t>Further considerations on RAT dependent integrity</w:t>
      </w:r>
      <w:r w:rsidRPr="00FC57B0">
        <w:tab/>
        <w:t>Intel Corporation</w:t>
      </w:r>
      <w:r w:rsidRPr="00FC57B0">
        <w:tab/>
        <w:t>discussion</w:t>
      </w:r>
      <w:r w:rsidRPr="00FC57B0">
        <w:tab/>
        <w:t>Rel-18</w:t>
      </w:r>
      <w:r w:rsidRPr="00FC57B0">
        <w:tab/>
        <w:t>NR_pos_enh2</w:t>
      </w:r>
    </w:p>
    <w:p w14:paraId="4DBF5D21" w14:textId="70EEA7D3" w:rsidR="003A4665" w:rsidRPr="00FC57B0" w:rsidRDefault="003A4665" w:rsidP="003A4665">
      <w:pPr>
        <w:pStyle w:val="Doc-title"/>
      </w:pPr>
      <w:r w:rsidRPr="00FC57B0">
        <w:t>R2-2302959</w:t>
      </w:r>
      <w:r w:rsidRPr="00FC57B0">
        <w:tab/>
        <w:t>Discussion on RAT-dependent positioning integrity</w:t>
      </w:r>
      <w:r w:rsidRPr="00FC57B0">
        <w:tab/>
        <w:t>vivo</w:t>
      </w:r>
      <w:r w:rsidRPr="00FC57B0">
        <w:tab/>
        <w:t>discussion</w:t>
      </w:r>
      <w:r w:rsidRPr="00FC57B0">
        <w:tab/>
        <w:t>Rel-18</w:t>
      </w:r>
      <w:r w:rsidRPr="00FC57B0">
        <w:tab/>
        <w:t>FS_NR_pos_enh2</w:t>
      </w:r>
    </w:p>
    <w:p w14:paraId="4164ACA8" w14:textId="0D68EE9E" w:rsidR="003A4665" w:rsidRPr="00FC57B0" w:rsidRDefault="003A4665" w:rsidP="003A4665">
      <w:pPr>
        <w:pStyle w:val="Doc-title"/>
      </w:pPr>
      <w:r w:rsidRPr="00FC57B0">
        <w:t>R2-2303184</w:t>
      </w:r>
      <w:r w:rsidRPr="00FC57B0">
        <w:tab/>
        <w:t>Consideration on RAT-dependent positioning integrity</w:t>
      </w:r>
      <w:r w:rsidRPr="00FC57B0">
        <w:tab/>
        <w:t>OPPO</w:t>
      </w:r>
      <w:r w:rsidRPr="00FC57B0">
        <w:tab/>
        <w:t>discussion</w:t>
      </w:r>
      <w:r w:rsidRPr="00FC57B0">
        <w:tab/>
        <w:t>Rel-18</w:t>
      </w:r>
      <w:r w:rsidRPr="00FC57B0">
        <w:tab/>
        <w:t>NR_pos_enh2</w:t>
      </w:r>
    </w:p>
    <w:p w14:paraId="4E407190" w14:textId="3F89D5FC" w:rsidR="003A4665" w:rsidRPr="00FC57B0" w:rsidRDefault="003A4665" w:rsidP="003A4665">
      <w:pPr>
        <w:pStyle w:val="Doc-title"/>
      </w:pPr>
      <w:r w:rsidRPr="00FC57B0">
        <w:t>R2-2303230</w:t>
      </w:r>
      <w:r w:rsidRPr="00FC57B0">
        <w:tab/>
        <w:t>Discussion on RAT-dependent  integrity</w:t>
      </w:r>
      <w:r w:rsidRPr="00FC57B0">
        <w:tab/>
        <w:t>Lenovo</w:t>
      </w:r>
      <w:r w:rsidRPr="00FC57B0">
        <w:tab/>
        <w:t>discussion</w:t>
      </w:r>
      <w:r w:rsidRPr="00FC57B0">
        <w:tab/>
        <w:t>Rel-18</w:t>
      </w:r>
    </w:p>
    <w:p w14:paraId="1951748F" w14:textId="400A1C0C" w:rsidR="003A4665" w:rsidRPr="00FC57B0" w:rsidRDefault="003A4665" w:rsidP="003A4665">
      <w:pPr>
        <w:pStyle w:val="Doc-title"/>
      </w:pPr>
      <w:r w:rsidRPr="00FC57B0">
        <w:t>R2-2303433</w:t>
      </w:r>
      <w:r w:rsidRPr="00FC57B0">
        <w:tab/>
        <w:t>Discussion on RAT-dependent positioning integrity</w:t>
      </w:r>
      <w:r w:rsidRPr="00FC57B0">
        <w:tab/>
        <w:t>Xiaomi</w:t>
      </w:r>
      <w:r w:rsidRPr="00FC57B0">
        <w:tab/>
        <w:t>discussion</w:t>
      </w:r>
    </w:p>
    <w:p w14:paraId="64F16438" w14:textId="799A98EF" w:rsidR="003A4665" w:rsidRPr="00FC57B0" w:rsidRDefault="003A4665" w:rsidP="003A4665">
      <w:pPr>
        <w:pStyle w:val="Doc-title"/>
      </w:pPr>
      <w:r w:rsidRPr="00FC57B0">
        <w:t>R2-2303495</w:t>
      </w:r>
      <w:r w:rsidRPr="00FC57B0">
        <w:tab/>
        <w:t>Discussion on RAT-dependent methods positioning integrity</w:t>
      </w:r>
      <w:r w:rsidRPr="00FC57B0">
        <w:tab/>
        <w:t>ZTE Corporation</w:t>
      </w:r>
      <w:r w:rsidRPr="00FC57B0">
        <w:tab/>
        <w:t>discussion</w:t>
      </w:r>
      <w:r w:rsidRPr="00FC57B0">
        <w:tab/>
        <w:t>Rel-18</w:t>
      </w:r>
      <w:r w:rsidRPr="00FC57B0">
        <w:tab/>
        <w:t>NR_pos_enh2</w:t>
      </w:r>
    </w:p>
    <w:p w14:paraId="1B9EA31E" w14:textId="27047E8E" w:rsidR="003A4665" w:rsidRPr="00FC57B0" w:rsidRDefault="003A4665" w:rsidP="003A4665">
      <w:pPr>
        <w:pStyle w:val="Doc-title"/>
      </w:pPr>
      <w:r w:rsidRPr="00FC57B0">
        <w:t>R2-2303540</w:t>
      </w:r>
      <w:r w:rsidRPr="00FC57B0">
        <w:tab/>
        <w:t>Discussion on the integrity issues</w:t>
      </w:r>
      <w:r w:rsidRPr="00FC57B0">
        <w:tab/>
        <w:t>CMCC</w:t>
      </w:r>
      <w:r w:rsidRPr="00FC57B0">
        <w:tab/>
        <w:t>discussion</w:t>
      </w:r>
      <w:r w:rsidRPr="00FC57B0">
        <w:tab/>
        <w:t>Rel-18</w:t>
      </w:r>
      <w:r w:rsidRPr="00FC57B0">
        <w:tab/>
        <w:t>NR_pos_enh2</w:t>
      </w:r>
    </w:p>
    <w:p w14:paraId="2FE48985" w14:textId="282210BC" w:rsidR="003A4665" w:rsidRPr="00FC57B0" w:rsidRDefault="003A4665" w:rsidP="003A4665">
      <w:pPr>
        <w:pStyle w:val="Doc-title"/>
      </w:pPr>
      <w:r w:rsidRPr="00FC57B0">
        <w:t>R2-2303571</w:t>
      </w:r>
      <w:r w:rsidRPr="00FC57B0">
        <w:tab/>
        <w:t>Discussion on solutions for integrity of RAT-dependent positioning techniques</w:t>
      </w:r>
      <w:r w:rsidRPr="00FC57B0">
        <w:tab/>
        <w:t>Spreadtrum Communications</w:t>
      </w:r>
      <w:r w:rsidRPr="00FC57B0">
        <w:tab/>
        <w:t>discussion</w:t>
      </w:r>
      <w:r w:rsidRPr="00FC57B0">
        <w:tab/>
        <w:t>Rel-18</w:t>
      </w:r>
    </w:p>
    <w:p w14:paraId="6D7C8210" w14:textId="7D0AC5E7" w:rsidR="003A4665" w:rsidRPr="00FC57B0" w:rsidRDefault="003A4665" w:rsidP="003A4665">
      <w:pPr>
        <w:pStyle w:val="Doc-title"/>
      </w:pPr>
      <w:r w:rsidRPr="00FC57B0">
        <w:t>R2-2303682</w:t>
      </w:r>
      <w:r w:rsidRPr="00FC57B0">
        <w:tab/>
        <w:t>Integrity of NR Positioning Technologies</w:t>
      </w:r>
      <w:r w:rsidRPr="00FC57B0">
        <w:tab/>
        <w:t>Qualcomm Incorporated</w:t>
      </w:r>
      <w:r w:rsidRPr="00FC57B0">
        <w:tab/>
        <w:t>discussion</w:t>
      </w:r>
    </w:p>
    <w:p w14:paraId="5C969C58" w14:textId="58123F5A" w:rsidR="003A4665" w:rsidRPr="00FC57B0" w:rsidRDefault="003A4665" w:rsidP="003A4665">
      <w:pPr>
        <w:pStyle w:val="Doc-title"/>
      </w:pPr>
      <w:r w:rsidRPr="00FC57B0">
        <w:t>R2-2303705</w:t>
      </w:r>
      <w:r w:rsidRPr="00FC57B0">
        <w:tab/>
        <w:t>RAT Dependent positioning Integrity</w:t>
      </w:r>
      <w:r w:rsidRPr="00FC57B0">
        <w:tab/>
        <w:t>Ericsson</w:t>
      </w:r>
      <w:r w:rsidRPr="00FC57B0">
        <w:tab/>
        <w:t>discussion</w:t>
      </w:r>
      <w:r w:rsidRPr="00FC57B0">
        <w:tab/>
        <w:t>Rel-18</w:t>
      </w:r>
    </w:p>
    <w:p w14:paraId="18F8B19D" w14:textId="48BB0426" w:rsidR="003A4665" w:rsidRPr="00FC57B0" w:rsidRDefault="003A4665" w:rsidP="003A4665">
      <w:pPr>
        <w:pStyle w:val="Doc-title"/>
      </w:pPr>
      <w:r w:rsidRPr="00FC57B0">
        <w:t>R2-2303994</w:t>
      </w:r>
      <w:r w:rsidRPr="00FC57B0">
        <w:tab/>
        <w:t>Discussion on RAT dependent integrity</w:t>
      </w:r>
      <w:r w:rsidRPr="00FC57B0">
        <w:tab/>
        <w:t>InterDigital Communications</w:t>
      </w:r>
      <w:r w:rsidRPr="00FC57B0">
        <w:tab/>
        <w:t>discussion</w:t>
      </w:r>
      <w:r w:rsidRPr="00FC57B0">
        <w:tab/>
        <w:t>Rel-18</w:t>
      </w:r>
    </w:p>
    <w:p w14:paraId="17C29F1E" w14:textId="1AE297C4" w:rsidR="003A4665" w:rsidRPr="00FC57B0" w:rsidRDefault="003A4665" w:rsidP="003A4665">
      <w:pPr>
        <w:pStyle w:val="Doc-title"/>
      </w:pPr>
      <w:r w:rsidRPr="00FC57B0">
        <w:t>R2-2304058</w:t>
      </w:r>
      <w:r w:rsidRPr="00FC57B0">
        <w:tab/>
        <w:t>Spec impact of RAT-dependent error sources for positioning integrity</w:t>
      </w:r>
      <w:r w:rsidRPr="00FC57B0">
        <w:tab/>
        <w:t>Nokia, Nokia Shanghai Bell</w:t>
      </w:r>
      <w:r w:rsidRPr="00FC57B0">
        <w:tab/>
        <w:t>discussion</w:t>
      </w:r>
      <w:r w:rsidRPr="00FC57B0">
        <w:tab/>
        <w:t>Rel-18</w:t>
      </w:r>
      <w:r w:rsidRPr="00FC57B0">
        <w:tab/>
        <w:t>NR_pos_enh2-Core</w:t>
      </w:r>
    </w:p>
    <w:p w14:paraId="205EF587" w14:textId="77777777" w:rsidR="003A4665" w:rsidRPr="00FC57B0" w:rsidRDefault="003A4665" w:rsidP="003A4665">
      <w:pPr>
        <w:pStyle w:val="Doc-text2"/>
      </w:pPr>
    </w:p>
    <w:p w14:paraId="75FDF549" w14:textId="77777777" w:rsidR="003A4665" w:rsidRPr="00FC57B0" w:rsidRDefault="003A4665" w:rsidP="003A4665">
      <w:pPr>
        <w:pStyle w:val="Heading3"/>
      </w:pPr>
      <w:bookmarkStart w:id="466" w:name="_Toc134112384"/>
      <w:r w:rsidRPr="00FC57B0">
        <w:t>7.2.4</w:t>
      </w:r>
      <w:r w:rsidRPr="00FC57B0">
        <w:tab/>
        <w:t>LPHAP</w:t>
      </w:r>
      <w:bookmarkEnd w:id="466"/>
    </w:p>
    <w:p w14:paraId="2AB7E908" w14:textId="77777777" w:rsidR="003A4665" w:rsidRPr="00FC57B0" w:rsidRDefault="003A4665" w:rsidP="003A4665">
      <w:pPr>
        <w:pStyle w:val="Comments"/>
      </w:pPr>
      <w:r w:rsidRPr="00FC57B0">
        <w:t>Enhancements for enabling LPHAP use case 6 (TS 22.104), including extending eDRX cycle (coordinated with RedCap WI); SRS configuration enhancements based on validity area for UEs in RRC_INACTIVE; DL-PRS measurements in RRC_IDLE and reporting in RRC_CONNECTED; and alignment between eDRX and PRS configurations.</w:t>
      </w:r>
    </w:p>
    <w:p w14:paraId="6C73A6F4" w14:textId="77777777" w:rsidR="003A4665" w:rsidRPr="00FC57B0" w:rsidRDefault="003A4665" w:rsidP="003A4665">
      <w:pPr>
        <w:pStyle w:val="Comments"/>
      </w:pPr>
    </w:p>
    <w:p w14:paraId="2BD8D0AF" w14:textId="77777777" w:rsidR="003A4665" w:rsidRPr="00FC57B0" w:rsidRDefault="003A4665" w:rsidP="003A4665">
      <w:pPr>
        <w:pStyle w:val="Comments"/>
      </w:pPr>
      <w:r w:rsidRPr="00FC57B0">
        <w:t>Agenda item summary</w:t>
      </w:r>
    </w:p>
    <w:p w14:paraId="37CA8EBC" w14:textId="5F6406CA" w:rsidR="003A4665" w:rsidRPr="00FC57B0" w:rsidRDefault="003A4665" w:rsidP="003A4665">
      <w:pPr>
        <w:pStyle w:val="Doc-title"/>
      </w:pPr>
      <w:r w:rsidRPr="00FC57B0">
        <w:t>R2-2304197</w:t>
      </w:r>
      <w:r w:rsidRPr="00FC57B0">
        <w:tab/>
        <w:t>Summary of 7.2.4 LPHAP</w:t>
      </w:r>
      <w:r w:rsidRPr="00FC57B0">
        <w:tab/>
        <w:t>Apple</w:t>
      </w:r>
      <w:r w:rsidRPr="00FC57B0">
        <w:tab/>
        <w:t>discussion</w:t>
      </w:r>
      <w:r w:rsidRPr="00FC57B0">
        <w:tab/>
        <w:t>Rel-18</w:t>
      </w:r>
      <w:r w:rsidRPr="00FC57B0">
        <w:tab/>
        <w:t>NR_pos_enh2</w:t>
      </w:r>
    </w:p>
    <w:p w14:paraId="70D28EDF" w14:textId="77777777" w:rsidR="003A4665" w:rsidRPr="00FC57B0" w:rsidRDefault="003A4665" w:rsidP="003A4665">
      <w:pPr>
        <w:pStyle w:val="Doc-text2"/>
      </w:pPr>
    </w:p>
    <w:p w14:paraId="58BFF347" w14:textId="77777777" w:rsidR="003A4665" w:rsidRPr="00FC57B0" w:rsidRDefault="003A4665" w:rsidP="003A4665">
      <w:pPr>
        <w:pStyle w:val="Doc-text2"/>
      </w:pPr>
      <w:r w:rsidRPr="00FC57B0">
        <w:t>Extending eDRX cycle</w:t>
      </w:r>
    </w:p>
    <w:p w14:paraId="56E4C4C8" w14:textId="77777777" w:rsidR="003A4665" w:rsidRPr="00FC57B0" w:rsidRDefault="003A4665" w:rsidP="003A4665">
      <w:pPr>
        <w:pStyle w:val="Doc-text2"/>
      </w:pPr>
      <w:r w:rsidRPr="00FC57B0">
        <w:t>Proposal 1: to discuss whether the objective of extending eDRX cycle beyond 10.24s in RRC_INACTIVE is expected to be addressed in the eRedCap WI.</w:t>
      </w:r>
    </w:p>
    <w:p w14:paraId="215E0C44" w14:textId="77777777" w:rsidR="003A4665" w:rsidRPr="00FC57B0" w:rsidRDefault="003A4665" w:rsidP="003A4665">
      <w:pPr>
        <w:pStyle w:val="Doc-text2"/>
      </w:pPr>
    </w:p>
    <w:p w14:paraId="30095DDA" w14:textId="77777777" w:rsidR="003A4665" w:rsidRPr="00FC57B0" w:rsidRDefault="003A4665" w:rsidP="003A4665">
      <w:pPr>
        <w:pStyle w:val="Doc-text2"/>
      </w:pPr>
      <w:r w:rsidRPr="00FC57B0">
        <w:t>Discussion:</w:t>
      </w:r>
    </w:p>
    <w:p w14:paraId="7262432B" w14:textId="77777777" w:rsidR="003A4665" w:rsidRPr="00FC57B0" w:rsidRDefault="003A4665" w:rsidP="003A4665">
      <w:pPr>
        <w:pStyle w:val="Doc-text2"/>
      </w:pPr>
      <w:r w:rsidRPr="00FC57B0">
        <w:t>Huawei think we discussed this last meeting and wanted to wait for RedCap.</w:t>
      </w:r>
    </w:p>
    <w:p w14:paraId="3EB7B3B2" w14:textId="77777777" w:rsidR="003A4665" w:rsidRPr="00FC57B0" w:rsidRDefault="003A4665" w:rsidP="003A4665">
      <w:pPr>
        <w:pStyle w:val="Doc-text2"/>
      </w:pPr>
      <w:r w:rsidRPr="00FC57B0">
        <w:t>CATT think RedCap have now reached some agreements on candidate values, so we may be able to agree that these values can apply to LPHAP.</w:t>
      </w:r>
    </w:p>
    <w:p w14:paraId="28757CDF" w14:textId="77777777" w:rsidR="003A4665" w:rsidRPr="00FC57B0" w:rsidRDefault="003A4665" w:rsidP="003A4665">
      <w:pPr>
        <w:pStyle w:val="Doc-text2"/>
      </w:pPr>
      <w:r w:rsidRPr="00FC57B0">
        <w:lastRenderedPageBreak/>
        <w:t>Ericsson agree with Huawei.</w:t>
      </w:r>
    </w:p>
    <w:p w14:paraId="3E443C3F" w14:textId="77777777" w:rsidR="003A4665" w:rsidRPr="00FC57B0" w:rsidRDefault="003A4665" w:rsidP="003A4665">
      <w:pPr>
        <w:pStyle w:val="Doc-text2"/>
      </w:pPr>
      <w:r w:rsidRPr="00FC57B0">
        <w:t>Intel think the intention is to wait for RedCap from RAN2 perspective, but RAN1 may look at it.</w:t>
      </w:r>
    </w:p>
    <w:p w14:paraId="5AC8106E" w14:textId="77777777" w:rsidR="003A4665" w:rsidRPr="00FC57B0" w:rsidRDefault="003A4665" w:rsidP="003A4665">
      <w:pPr>
        <w:pStyle w:val="Doc-text2"/>
      </w:pPr>
    </w:p>
    <w:p w14:paraId="482B3A1B"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w:t>
      </w:r>
    </w:p>
    <w:p w14:paraId="3D60F819"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Wait for RedCap progress on extending eDRX cycle (from RAN2 perspective).</w:t>
      </w:r>
    </w:p>
    <w:p w14:paraId="4C1AAC33" w14:textId="77777777" w:rsidR="003A4665" w:rsidRPr="00FC57B0" w:rsidRDefault="003A4665" w:rsidP="003A4665">
      <w:pPr>
        <w:pStyle w:val="Doc-text2"/>
      </w:pPr>
    </w:p>
    <w:p w14:paraId="364D078E" w14:textId="77777777" w:rsidR="003A4665" w:rsidRPr="00FC57B0" w:rsidRDefault="003A4665" w:rsidP="003A4665">
      <w:pPr>
        <w:pStyle w:val="Doc-text2"/>
      </w:pPr>
      <w:r w:rsidRPr="00FC57B0">
        <w:t>SRS configuration enhancements based on validity area for UEs in RRC_INACTIVE</w:t>
      </w:r>
    </w:p>
    <w:p w14:paraId="4427A30F" w14:textId="77777777" w:rsidR="003A4665" w:rsidRPr="00FC57B0" w:rsidRDefault="003A4665" w:rsidP="003A4665">
      <w:pPr>
        <w:pStyle w:val="Doc-text2"/>
      </w:pPr>
      <w:r w:rsidRPr="00FC57B0">
        <w:t xml:space="preserve">Proposal 2a: SRS validity area configuration contains list of cells in which it is valid and validity time. </w:t>
      </w:r>
    </w:p>
    <w:p w14:paraId="3FA75370" w14:textId="77777777" w:rsidR="003A4665" w:rsidRPr="00FC57B0" w:rsidRDefault="003A4665" w:rsidP="003A4665">
      <w:pPr>
        <w:pStyle w:val="Doc-text2"/>
      </w:pPr>
    </w:p>
    <w:p w14:paraId="1138B320" w14:textId="77777777" w:rsidR="003A4665" w:rsidRPr="00FC57B0" w:rsidRDefault="003A4665" w:rsidP="003A4665">
      <w:pPr>
        <w:pStyle w:val="Doc-text2"/>
      </w:pPr>
      <w:r w:rsidRPr="00FC57B0">
        <w:t>Discussion:</w:t>
      </w:r>
    </w:p>
    <w:p w14:paraId="473C9862" w14:textId="77777777" w:rsidR="003A4665" w:rsidRPr="00FC57B0" w:rsidRDefault="003A4665" w:rsidP="003A4665">
      <w:pPr>
        <w:pStyle w:val="Doc-text2"/>
      </w:pPr>
      <w:r w:rsidRPr="00FC57B0">
        <w:t>vivo wonder what the difference is between the validity time and the TA timer.  Ericsson, ZTE, and Huawei have the same question; Ericsson also think we did not have an explicit validity time for downlink.</w:t>
      </w:r>
    </w:p>
    <w:p w14:paraId="7AAEC58F" w14:textId="77777777" w:rsidR="003A4665" w:rsidRPr="00FC57B0" w:rsidRDefault="003A4665" w:rsidP="003A4665">
      <w:pPr>
        <w:pStyle w:val="Doc-text2"/>
      </w:pPr>
      <w:r w:rsidRPr="00FC57B0">
        <w:t>Samsung agree with vivo and others; they think the UE can release the SRS configuration based on the TA timer.</w:t>
      </w:r>
    </w:p>
    <w:p w14:paraId="1DDDF69D" w14:textId="77777777" w:rsidR="003A4665" w:rsidRPr="00FC57B0" w:rsidRDefault="003A4665" w:rsidP="003A4665">
      <w:pPr>
        <w:pStyle w:val="Doc-text2"/>
      </w:pPr>
      <w:r w:rsidRPr="00FC57B0">
        <w:t>OPPO agree that the TA timer could be reused.</w:t>
      </w:r>
    </w:p>
    <w:p w14:paraId="674A9BA8" w14:textId="77777777" w:rsidR="003A4665" w:rsidRPr="00FC57B0" w:rsidRDefault="003A4665" w:rsidP="003A4665">
      <w:pPr>
        <w:pStyle w:val="Doc-text2"/>
      </w:pPr>
      <w:r w:rsidRPr="00FC57B0">
        <w:t>CATT indicate that the validity timer is intended to ensure that the resources are valid for the UE across multiple cells, while the TA timer is per cell; once the UE is out of sync with a particular cell, the TA is invalid but the SRS may still be valid.</w:t>
      </w:r>
    </w:p>
    <w:p w14:paraId="344265D5" w14:textId="77777777" w:rsidR="003A4665" w:rsidRPr="00FC57B0" w:rsidRDefault="003A4665" w:rsidP="003A4665">
      <w:pPr>
        <w:pStyle w:val="Doc-text2"/>
      </w:pPr>
      <w:r w:rsidRPr="00FC57B0">
        <w:t>ZTE indicate that RAN1 agreed an area-specific TA timer for SRS positioning validity area is feasible; they think this is the same thing as the validity timer.  They understand that the per-area TA timer would be the only TA timer applicable for SRS with a validity area; i.e., there is no per-cell TA timer in this case.</w:t>
      </w:r>
    </w:p>
    <w:p w14:paraId="72496222" w14:textId="77777777" w:rsidR="003A4665" w:rsidRPr="00FC57B0" w:rsidRDefault="003A4665" w:rsidP="003A4665">
      <w:pPr>
        <w:pStyle w:val="Doc-text2"/>
      </w:pPr>
      <w:r w:rsidRPr="00FC57B0">
        <w:t>Huawei have the same view as ZTE.  They understand that the area TA timer is different from the legacy TA timer in that it does not stop at cell reselection, and that when it expires, the configuration is not invalidated although the UE should stop transmission.  Intel agree with Huawei and ZTE and think we should discuss when the UE releases the configuration.</w:t>
      </w:r>
    </w:p>
    <w:p w14:paraId="0446B6AE" w14:textId="77777777" w:rsidR="003A4665" w:rsidRPr="00FC57B0" w:rsidRDefault="003A4665" w:rsidP="003A4665">
      <w:pPr>
        <w:pStyle w:val="Doc-text2"/>
      </w:pPr>
      <w:r w:rsidRPr="00FC57B0">
        <w:t>Intel would like to avoid a timer-based implicit release.</w:t>
      </w:r>
    </w:p>
    <w:p w14:paraId="27DADC4C" w14:textId="77777777" w:rsidR="003A4665" w:rsidRPr="00FC57B0" w:rsidRDefault="003A4665" w:rsidP="003A4665">
      <w:pPr>
        <w:pStyle w:val="Doc-text2"/>
      </w:pPr>
      <w:r w:rsidRPr="00FC57B0">
        <w:t>Nokia think it is confusing to link the validity to a TA timer; if we need a timer for the configuration, it would be better to have a separate timer.  They also wonder how it relates to preconfigured SRS.</w:t>
      </w:r>
    </w:p>
    <w:p w14:paraId="12421419" w14:textId="77777777" w:rsidR="003A4665" w:rsidRPr="00FC57B0" w:rsidRDefault="003A4665" w:rsidP="003A4665">
      <w:pPr>
        <w:pStyle w:val="Doc-text2"/>
      </w:pPr>
    </w:p>
    <w:p w14:paraId="0C09B750"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w:t>
      </w:r>
    </w:p>
    <w:p w14:paraId="6BCA1C53"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The SRS validity area configuration contains a list of cells in which it is valid.  FFS validity timer or if we would depend only on explicit release by the network.</w:t>
      </w:r>
    </w:p>
    <w:p w14:paraId="43AD990F" w14:textId="77777777" w:rsidR="003A4665" w:rsidRPr="00FC57B0" w:rsidRDefault="003A4665" w:rsidP="003A4665">
      <w:pPr>
        <w:pStyle w:val="Doc-text2"/>
      </w:pPr>
    </w:p>
    <w:p w14:paraId="75D5A67E" w14:textId="77777777" w:rsidR="003A4665" w:rsidRPr="00FC57B0" w:rsidRDefault="003A4665" w:rsidP="003A4665">
      <w:pPr>
        <w:pStyle w:val="Doc-text2"/>
      </w:pPr>
      <w:r w:rsidRPr="00FC57B0">
        <w:t>Proposal 2b: RRCRelease is used to provide SRS (pre)configuration.</w:t>
      </w:r>
    </w:p>
    <w:p w14:paraId="20612C02" w14:textId="77777777" w:rsidR="003A4665" w:rsidRPr="00FC57B0" w:rsidRDefault="003A4665" w:rsidP="003A4665">
      <w:pPr>
        <w:pStyle w:val="Doc-text2"/>
      </w:pPr>
    </w:p>
    <w:p w14:paraId="4AE2027F" w14:textId="77777777" w:rsidR="003A4665" w:rsidRPr="00FC57B0" w:rsidRDefault="003A4665" w:rsidP="003A4665">
      <w:pPr>
        <w:pStyle w:val="Doc-text2"/>
      </w:pPr>
      <w:r w:rsidRPr="00FC57B0">
        <w:t>Discussion:</w:t>
      </w:r>
    </w:p>
    <w:p w14:paraId="5B869DB3" w14:textId="77777777" w:rsidR="003A4665" w:rsidRPr="00FC57B0" w:rsidRDefault="003A4665" w:rsidP="003A4665">
      <w:pPr>
        <w:pStyle w:val="Doc-text2"/>
      </w:pPr>
      <w:r w:rsidRPr="00FC57B0">
        <w:t>Qualcomm think the message should be RRCReconfiguration, i.e., preconfiguration happens when the location session is being set up.</w:t>
      </w:r>
    </w:p>
    <w:p w14:paraId="565CB484" w14:textId="77777777" w:rsidR="003A4665" w:rsidRPr="00FC57B0" w:rsidRDefault="003A4665" w:rsidP="003A4665">
      <w:pPr>
        <w:pStyle w:val="Doc-text2"/>
      </w:pPr>
      <w:r w:rsidRPr="00FC57B0">
        <w:t>ZTE think RRCRelease is fine because the configuration is used in RRC_INACTIVE, and the reconfiguration message is received in RRC_CONNECTED.</w:t>
      </w:r>
    </w:p>
    <w:p w14:paraId="3D8619A6" w14:textId="77777777" w:rsidR="003A4665" w:rsidRPr="00FC57B0" w:rsidRDefault="003A4665" w:rsidP="003A4665">
      <w:pPr>
        <w:pStyle w:val="Doc-text2"/>
      </w:pPr>
      <w:r w:rsidRPr="00FC57B0">
        <w:t>Intel have a similar view to ZTE and think using RRCReconfiguration would mean we had to talk about how to handle the TA timer and increased the complexity.</w:t>
      </w:r>
    </w:p>
    <w:p w14:paraId="5C92CC25" w14:textId="77777777" w:rsidR="003A4665" w:rsidRPr="00FC57B0" w:rsidRDefault="003A4665" w:rsidP="003A4665">
      <w:pPr>
        <w:pStyle w:val="Doc-text2"/>
      </w:pPr>
      <w:r w:rsidRPr="00FC57B0">
        <w:t>CATT agree with the proposal as it is and think we can agree that the (pre)configured SRS can be UE-specific.</w:t>
      </w:r>
    </w:p>
    <w:p w14:paraId="06AE954A" w14:textId="77777777" w:rsidR="003A4665" w:rsidRPr="00FC57B0" w:rsidRDefault="003A4665" w:rsidP="003A4665">
      <w:pPr>
        <w:pStyle w:val="Doc-text2"/>
      </w:pPr>
      <w:r w:rsidRPr="00FC57B0">
        <w:t>vivo think “(pre)” should be removed, and the validity area should be added, otherwise the proposal does not make sense.</w:t>
      </w:r>
    </w:p>
    <w:p w14:paraId="72A1F64C" w14:textId="77777777" w:rsidR="003A4665" w:rsidRPr="00FC57B0" w:rsidRDefault="003A4665" w:rsidP="003A4665">
      <w:pPr>
        <w:pStyle w:val="Doc-text2"/>
      </w:pPr>
      <w:r w:rsidRPr="00FC57B0">
        <w:t>Qualcomm think this agreement does not add anything new, and the preconfiguration of SRS is supposed to avoid frequent reconfigurations, which can only happen if it is configured when the session is set up.</w:t>
      </w:r>
    </w:p>
    <w:p w14:paraId="4A72A736" w14:textId="77777777" w:rsidR="003A4665" w:rsidRPr="00FC57B0" w:rsidRDefault="003A4665" w:rsidP="003A4665">
      <w:pPr>
        <w:pStyle w:val="Doc-text2"/>
      </w:pPr>
      <w:r w:rsidRPr="00FC57B0">
        <w:t>Xiaomi think if the RRCReconfiguration is used, coordination between gNBs needs to be considered for when the UE hands over.</w:t>
      </w:r>
    </w:p>
    <w:p w14:paraId="2B85A826" w14:textId="77777777" w:rsidR="003A4665" w:rsidRPr="00FC57B0" w:rsidRDefault="003A4665" w:rsidP="003A4665">
      <w:pPr>
        <w:pStyle w:val="Doc-text2"/>
      </w:pPr>
      <w:r w:rsidRPr="00FC57B0">
        <w:t>Lenovo agree with the use of RRCRelease; for the reconfiguration, they think there should be a single solution.</w:t>
      </w:r>
    </w:p>
    <w:p w14:paraId="41907200" w14:textId="77777777" w:rsidR="003A4665" w:rsidRPr="00FC57B0" w:rsidRDefault="003A4665" w:rsidP="003A4665">
      <w:pPr>
        <w:pStyle w:val="Doc-text2"/>
      </w:pPr>
      <w:r w:rsidRPr="00FC57B0">
        <w:t>Huawei think the scope of LPHAP is for positioning in RRC_INACTIVE, and they do not see a need to use RRCReconfiguration for an inactive configuration.  They note that the UE may not transmit immediately in RRC_INACTIVE but be preconfigured with SRS that will be activated on an event.</w:t>
      </w:r>
    </w:p>
    <w:p w14:paraId="5D724CAE" w14:textId="77777777" w:rsidR="003A4665" w:rsidRPr="00FC57B0" w:rsidRDefault="003A4665" w:rsidP="003A4665">
      <w:pPr>
        <w:pStyle w:val="Doc-text2"/>
      </w:pPr>
    </w:p>
    <w:p w14:paraId="04F49185"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Agreements:</w:t>
      </w:r>
    </w:p>
    <w:p w14:paraId="357F5AC8"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lastRenderedPageBreak/>
        <w:t>RRCRelease can be used to provide SRS configuration with validity area for use in RRC_INACTIVE.</w:t>
      </w:r>
    </w:p>
    <w:p w14:paraId="71CA7EB9" w14:textId="77777777" w:rsidR="003A4665" w:rsidRPr="00FC57B0" w:rsidRDefault="003A4665" w:rsidP="003A4665">
      <w:pPr>
        <w:pStyle w:val="Doc-text2"/>
      </w:pPr>
    </w:p>
    <w:p w14:paraId="006C77C5" w14:textId="77777777" w:rsidR="003A4665" w:rsidRPr="00FC57B0" w:rsidRDefault="003A4665" w:rsidP="003A4665">
      <w:pPr>
        <w:pStyle w:val="Doc-text2"/>
      </w:pPr>
    </w:p>
    <w:p w14:paraId="5C3B7E15" w14:textId="77777777" w:rsidR="003A4665" w:rsidRPr="00FC57B0" w:rsidRDefault="003A4665" w:rsidP="003A4665">
      <w:pPr>
        <w:pStyle w:val="Doc-text2"/>
      </w:pPr>
      <w:r w:rsidRPr="00FC57B0">
        <w:t>Proposal 2c: to discuss whether SRS (pre)configuration can also be provided via posSIB.</w:t>
      </w:r>
    </w:p>
    <w:p w14:paraId="7160CA56" w14:textId="77777777" w:rsidR="003A4665" w:rsidRPr="00FC57B0" w:rsidRDefault="003A4665" w:rsidP="003A4665">
      <w:pPr>
        <w:pStyle w:val="Doc-text2"/>
      </w:pPr>
    </w:p>
    <w:p w14:paraId="293F4153" w14:textId="77777777" w:rsidR="003A4665" w:rsidRPr="00FC57B0" w:rsidRDefault="003A4665" w:rsidP="003A4665">
      <w:pPr>
        <w:pStyle w:val="Doc-text2"/>
      </w:pPr>
      <w:r w:rsidRPr="00FC57B0">
        <w:t>Discussion:</w:t>
      </w:r>
    </w:p>
    <w:p w14:paraId="7AB9DF32" w14:textId="77777777" w:rsidR="003A4665" w:rsidRPr="00FC57B0" w:rsidRDefault="003A4665" w:rsidP="003A4665">
      <w:pPr>
        <w:pStyle w:val="Doc-text2"/>
      </w:pPr>
      <w:r w:rsidRPr="00FC57B0">
        <w:t>CATT think the SRS can be configured by posSIB, like DL-PRS with a validity area.</w:t>
      </w:r>
    </w:p>
    <w:p w14:paraId="47B47D65" w14:textId="77777777" w:rsidR="003A4665" w:rsidRPr="00FC57B0" w:rsidRDefault="003A4665" w:rsidP="003A4665">
      <w:pPr>
        <w:pStyle w:val="Doc-text2"/>
      </w:pPr>
      <w:r w:rsidRPr="00FC57B0">
        <w:t>Intel think if we use the posSIB with multiple configurations, there could be confusion if UEs collide by using the same configuration, so the network has to change the posSIB to remove the configurations that are in use.</w:t>
      </w:r>
    </w:p>
    <w:p w14:paraId="723B6BD2" w14:textId="77777777" w:rsidR="003A4665" w:rsidRPr="00FC57B0" w:rsidRDefault="003A4665" w:rsidP="003A4665">
      <w:pPr>
        <w:pStyle w:val="Doc-text2"/>
      </w:pPr>
      <w:r w:rsidRPr="00FC57B0">
        <w:t>Huawei think the question is how to support this feature, and they think RACH procedure can resolve the contention as discussed in RAN1.</w:t>
      </w:r>
    </w:p>
    <w:p w14:paraId="6CA45936" w14:textId="77777777" w:rsidR="003A4665" w:rsidRPr="00FC57B0" w:rsidRDefault="003A4665" w:rsidP="003A4665">
      <w:pPr>
        <w:pStyle w:val="Doc-text2"/>
      </w:pPr>
      <w:r w:rsidRPr="00FC57B0">
        <w:t>ZTE do not support using the posSIB; they think dedicated signalling is efficient enough and posSIBs may cause more power consumption.</w:t>
      </w:r>
    </w:p>
    <w:p w14:paraId="77FF6B9E" w14:textId="77777777" w:rsidR="003A4665" w:rsidRPr="00FC57B0" w:rsidRDefault="003A4665" w:rsidP="003A4665">
      <w:pPr>
        <w:pStyle w:val="Doc-text2"/>
      </w:pPr>
      <w:r w:rsidRPr="00FC57B0">
        <w:t>Huawei think posSIB was agreed as a conclusion in the SI phase, but companies can check.</w:t>
      </w:r>
    </w:p>
    <w:p w14:paraId="1CD0881C" w14:textId="77777777" w:rsidR="003A4665" w:rsidRPr="00FC57B0" w:rsidRDefault="003A4665" w:rsidP="003A4665">
      <w:pPr>
        <w:pStyle w:val="Doc-text2"/>
      </w:pPr>
    </w:p>
    <w:p w14:paraId="07024975" w14:textId="77777777" w:rsidR="003A4665" w:rsidRPr="00FC57B0" w:rsidRDefault="003A4665" w:rsidP="003A4665">
      <w:pPr>
        <w:pStyle w:val="Doc-text2"/>
      </w:pPr>
      <w:r w:rsidRPr="00FC57B0">
        <w:t>Proposal 2d: to discuss whether to introduce SRS configuration update request via RRC and SRS configuration activation request via RRC.</w:t>
      </w:r>
    </w:p>
    <w:p w14:paraId="7DC8B237" w14:textId="77777777" w:rsidR="003A4665" w:rsidRPr="00FC57B0" w:rsidRDefault="003A4665" w:rsidP="003A4665">
      <w:pPr>
        <w:pStyle w:val="Doc-text2"/>
      </w:pPr>
    </w:p>
    <w:p w14:paraId="1769E856" w14:textId="77777777" w:rsidR="003A4665" w:rsidRPr="00FC57B0" w:rsidRDefault="003A4665" w:rsidP="003A4665">
      <w:pPr>
        <w:pStyle w:val="Doc-text2"/>
      </w:pPr>
      <w:r w:rsidRPr="00FC57B0">
        <w:t>Discussion:</w:t>
      </w:r>
    </w:p>
    <w:p w14:paraId="5502E490" w14:textId="77777777" w:rsidR="003A4665" w:rsidRPr="00FC57B0" w:rsidRDefault="003A4665" w:rsidP="003A4665">
      <w:pPr>
        <w:pStyle w:val="Doc-text2"/>
      </w:pPr>
      <w:r w:rsidRPr="00FC57B0">
        <w:t>Xiaomi indicate that we agreed in a previous meeting that an update request can be made, and the activation request would make sense to follow.</w:t>
      </w:r>
    </w:p>
    <w:p w14:paraId="6B07406D" w14:textId="77777777" w:rsidR="003A4665" w:rsidRPr="00FC57B0" w:rsidRDefault="003A4665" w:rsidP="003A4665">
      <w:pPr>
        <w:pStyle w:val="Doc-text2"/>
      </w:pPr>
      <w:r w:rsidRPr="00FC57B0">
        <w:t>vivo understand that the activation part is related to preconfiguration.</w:t>
      </w:r>
    </w:p>
    <w:p w14:paraId="103F86D1" w14:textId="77777777" w:rsidR="003A4665" w:rsidRPr="00FC57B0" w:rsidRDefault="003A4665" w:rsidP="003A4665">
      <w:pPr>
        <w:pStyle w:val="Doc-text2"/>
      </w:pPr>
      <w:r w:rsidRPr="00FC57B0">
        <w:t>Ericsson recall that last meeting we agreed that if the UE leaves the validity area, it can send an RRC message.  They think we should have a single solution in the SRS validity area, and the preconfiguration and configuration request are not needed, but we could come back to this after getting a baseline.</w:t>
      </w:r>
    </w:p>
    <w:p w14:paraId="7023C515" w14:textId="77777777" w:rsidR="003A4665" w:rsidRPr="00FC57B0" w:rsidRDefault="003A4665" w:rsidP="003A4665">
      <w:pPr>
        <w:pStyle w:val="Doc-text2"/>
      </w:pPr>
      <w:r w:rsidRPr="00FC57B0">
        <w:t>Lenovo think we should clarify that the RRCResumeRequest message can be used for the update.  For the second part, they think it is not essential.</w:t>
      </w:r>
    </w:p>
    <w:p w14:paraId="274CA992" w14:textId="77777777" w:rsidR="003A4665" w:rsidRPr="00FC57B0" w:rsidRDefault="003A4665" w:rsidP="003A4665">
      <w:pPr>
        <w:pStyle w:val="Doc-text2"/>
      </w:pPr>
      <w:r w:rsidRPr="00FC57B0">
        <w:t>CATT and Ericsson think the update request is confusing; when the UE leaves the validity area, its configuration is invalid.</w:t>
      </w:r>
    </w:p>
    <w:p w14:paraId="43121217" w14:textId="77777777" w:rsidR="003A4665" w:rsidRPr="00FC57B0" w:rsidRDefault="003A4665" w:rsidP="003A4665">
      <w:pPr>
        <w:pStyle w:val="Doc-text2"/>
      </w:pPr>
      <w:r w:rsidRPr="00FC57B0">
        <w:t>OPPO understand the use case when the UE leaves the validity area, but they think this is more of a corner case if the validity area is large.  If the UE has no valid SRS configuration, they think this is already addressed in Rel-17 with the use of SDT.</w:t>
      </w:r>
    </w:p>
    <w:p w14:paraId="274CE435" w14:textId="77777777" w:rsidR="003A4665" w:rsidRPr="00FC57B0" w:rsidRDefault="003A4665" w:rsidP="003A4665">
      <w:pPr>
        <w:pStyle w:val="Doc-text2"/>
      </w:pPr>
      <w:r w:rsidRPr="00FC57B0">
        <w:t>Intel understand that we included this in the WI objectives and the SI recommendations.</w:t>
      </w:r>
    </w:p>
    <w:p w14:paraId="4BDB95A7" w14:textId="77777777" w:rsidR="003A4665" w:rsidRPr="00FC57B0" w:rsidRDefault="003A4665" w:rsidP="003A4665">
      <w:pPr>
        <w:pStyle w:val="Doc-text2"/>
      </w:pPr>
      <w:r w:rsidRPr="00FC57B0">
        <w:t>Huawei are OK with the current proposal but would like to leave open which RRC message is used.  They are concerned about space in Msg3.</w:t>
      </w:r>
    </w:p>
    <w:p w14:paraId="4208FDB0" w14:textId="77777777" w:rsidR="003A4665" w:rsidRPr="00FC57B0" w:rsidRDefault="003A4665" w:rsidP="003A4665">
      <w:pPr>
        <w:pStyle w:val="Doc-text2"/>
      </w:pPr>
      <w:r w:rsidRPr="00FC57B0">
        <w:t>Ericsson are concerned about having multiple configurations for the UE.</w:t>
      </w:r>
    </w:p>
    <w:p w14:paraId="6DF9107E" w14:textId="77777777" w:rsidR="003A4665" w:rsidRPr="00FC57B0" w:rsidRDefault="003A4665" w:rsidP="003A4665">
      <w:pPr>
        <w:pStyle w:val="Doc-text2"/>
      </w:pPr>
      <w:r w:rsidRPr="00FC57B0">
        <w:t>Qualcomm find the discussion confusing; we have the objective of area validity and multiple cells, but also the preconfiguration objective, which is independent of validity area, and we need to have a way to activate the SRS.  CMCC agree with Qualcomm.</w:t>
      </w:r>
    </w:p>
    <w:p w14:paraId="06FA9D86" w14:textId="77777777" w:rsidR="003A4665" w:rsidRPr="00FC57B0" w:rsidRDefault="003A4665" w:rsidP="003A4665">
      <w:pPr>
        <w:pStyle w:val="Doc-text2"/>
      </w:pPr>
    </w:p>
    <w:p w14:paraId="5779D8F2"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w:t>
      </w:r>
    </w:p>
    <w:p w14:paraId="7884AFC0"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SRS configuration request can be indicated via Msg3/MsgA transmission.  FFS if the request is in the RRC message or an accompanying MAC CE.</w:t>
      </w:r>
    </w:p>
    <w:p w14:paraId="155751E9" w14:textId="77777777" w:rsidR="003A4665" w:rsidRPr="00FC57B0" w:rsidRDefault="003A4665" w:rsidP="003A4665">
      <w:pPr>
        <w:pStyle w:val="Doc-text2"/>
      </w:pPr>
    </w:p>
    <w:p w14:paraId="51EE268B" w14:textId="77777777" w:rsidR="003A4665" w:rsidRPr="00FC57B0" w:rsidRDefault="003A4665" w:rsidP="003A4665">
      <w:pPr>
        <w:pStyle w:val="Doc-text2"/>
      </w:pPr>
    </w:p>
    <w:p w14:paraId="3849869A" w14:textId="77777777" w:rsidR="003A4665" w:rsidRPr="00FC57B0" w:rsidRDefault="003A4665" w:rsidP="003A4665">
      <w:pPr>
        <w:pStyle w:val="Doc-text2"/>
      </w:pPr>
    </w:p>
    <w:p w14:paraId="77BD8F31" w14:textId="77777777" w:rsidR="003A4665" w:rsidRPr="00FC57B0" w:rsidRDefault="003A4665" w:rsidP="003A4665">
      <w:pPr>
        <w:pStyle w:val="Doc-text2"/>
      </w:pPr>
      <w:r w:rsidRPr="00FC57B0">
        <w:t>Proposal 2e: to discuss whether to support multiple SRS configurations.</w:t>
      </w:r>
    </w:p>
    <w:p w14:paraId="3E2B556B" w14:textId="77777777" w:rsidR="003A4665" w:rsidRPr="00FC57B0" w:rsidRDefault="003A4665" w:rsidP="003A4665">
      <w:pPr>
        <w:pStyle w:val="Doc-text2"/>
      </w:pPr>
      <w:r w:rsidRPr="00FC57B0">
        <w:t>Proposal 2f: to discuss which node (gNB or LMF) determines SRS validity area.</w:t>
      </w:r>
    </w:p>
    <w:p w14:paraId="1F78C536" w14:textId="77777777" w:rsidR="003A4665" w:rsidRPr="00FC57B0" w:rsidRDefault="003A4665" w:rsidP="003A4665">
      <w:pPr>
        <w:pStyle w:val="Doc-text2"/>
      </w:pPr>
    </w:p>
    <w:p w14:paraId="77326C33" w14:textId="77777777" w:rsidR="003A4665" w:rsidRPr="00FC57B0" w:rsidRDefault="003A4665" w:rsidP="003A4665">
      <w:pPr>
        <w:pStyle w:val="Doc-text2"/>
      </w:pPr>
      <w:r w:rsidRPr="00FC57B0">
        <w:t>DL-PRS measurements in RRC_IDLE and reporting in RRC_CONNECTED</w:t>
      </w:r>
    </w:p>
    <w:p w14:paraId="646DDA95" w14:textId="77777777" w:rsidR="003A4665" w:rsidRPr="00FC57B0" w:rsidRDefault="003A4665" w:rsidP="003A4665">
      <w:pPr>
        <w:pStyle w:val="Doc-text2"/>
      </w:pPr>
      <w:r w:rsidRPr="00FC57B0">
        <w:t>Proposal 3: to discuss whether to send the LS to SA2 to confirm the existing procedures can support DL-PRS measurements in RRC_IDLE and reporting in RRC_CONNECTED.</w:t>
      </w:r>
    </w:p>
    <w:p w14:paraId="65678248" w14:textId="77777777" w:rsidR="003A4665" w:rsidRPr="00FC57B0" w:rsidRDefault="003A4665" w:rsidP="003A4665">
      <w:pPr>
        <w:pStyle w:val="Doc-text2"/>
      </w:pPr>
    </w:p>
    <w:p w14:paraId="4EFE0389" w14:textId="77777777" w:rsidR="003A4665" w:rsidRPr="00FC57B0" w:rsidRDefault="003A4665" w:rsidP="003A4665">
      <w:pPr>
        <w:pStyle w:val="Doc-text2"/>
      </w:pPr>
      <w:r w:rsidRPr="00FC57B0">
        <w:t>Discussion:</w:t>
      </w:r>
    </w:p>
    <w:p w14:paraId="01DA7085" w14:textId="77777777" w:rsidR="003A4665" w:rsidRPr="00FC57B0" w:rsidRDefault="003A4665" w:rsidP="003A4665">
      <w:pPr>
        <w:pStyle w:val="Doc-text2"/>
      </w:pPr>
      <w:r w:rsidRPr="00FC57B0">
        <w:t>Huawei think the current SA2 spec supports this, but they would be OK to confirm.</w:t>
      </w:r>
    </w:p>
    <w:p w14:paraId="341B5850" w14:textId="77777777" w:rsidR="003A4665" w:rsidRPr="00FC57B0" w:rsidRDefault="003A4665" w:rsidP="003A4665">
      <w:pPr>
        <w:pStyle w:val="Doc-text2"/>
      </w:pPr>
      <w:r w:rsidRPr="00FC57B0">
        <w:t>CATT are also fine, but they think we need to clarify that deferred MT-LR is a precondition.</w:t>
      </w:r>
    </w:p>
    <w:p w14:paraId="1817BF2C" w14:textId="77777777" w:rsidR="003A4665" w:rsidRPr="00FC57B0" w:rsidRDefault="003A4665" w:rsidP="003A4665">
      <w:pPr>
        <w:pStyle w:val="Doc-text2"/>
      </w:pPr>
      <w:r w:rsidRPr="00FC57B0">
        <w:t>Intel understand we did not agree that this is only for deferred MT-LR; they would prefer to send the open question about the states.</w:t>
      </w:r>
    </w:p>
    <w:p w14:paraId="620DB7C0" w14:textId="77777777" w:rsidR="003A4665" w:rsidRPr="00FC57B0" w:rsidRDefault="003A4665" w:rsidP="003A4665">
      <w:pPr>
        <w:pStyle w:val="Doc-text2"/>
      </w:pPr>
      <w:r w:rsidRPr="00FC57B0">
        <w:t>Nokia think it is strange to ask SA2 about the state for measurements, and we should just tell them that we plan to do this and ask them to align their specs.  Intel would be OK with this.</w:t>
      </w:r>
    </w:p>
    <w:p w14:paraId="434F2681" w14:textId="77777777" w:rsidR="003A4665" w:rsidRPr="00FC57B0" w:rsidRDefault="003A4665" w:rsidP="003A4665">
      <w:pPr>
        <w:pStyle w:val="Doc-text2"/>
      </w:pPr>
      <w:r w:rsidRPr="00FC57B0">
        <w:lastRenderedPageBreak/>
        <w:t>CATT indicate that WID scopes the LPHAP objective only to use case 6, which is only for deferred MT-LR.</w:t>
      </w:r>
    </w:p>
    <w:p w14:paraId="4E84EFF7" w14:textId="77777777" w:rsidR="003A4665" w:rsidRPr="00FC57B0" w:rsidRDefault="003A4665" w:rsidP="003A4665">
      <w:pPr>
        <w:pStyle w:val="Doc-text2"/>
      </w:pPr>
      <w:r w:rsidRPr="00FC57B0">
        <w:t>Ericsson understand that this is already used in LTE NB-IoT, so no LS is needed.</w:t>
      </w:r>
    </w:p>
    <w:p w14:paraId="5CF6AD0C" w14:textId="77777777" w:rsidR="003A4665" w:rsidRPr="00FC57B0" w:rsidRDefault="003A4665" w:rsidP="003A4665">
      <w:pPr>
        <w:pStyle w:val="Doc-text2"/>
      </w:pPr>
    </w:p>
    <w:p w14:paraId="7E5988C9" w14:textId="77777777" w:rsidR="003A4665" w:rsidRPr="00FC57B0" w:rsidRDefault="003A4665" w:rsidP="003A4665">
      <w:pPr>
        <w:pStyle w:val="Doc-text2"/>
      </w:pPr>
      <w:r w:rsidRPr="00FC57B0">
        <w:t>Alignment between eDRX and PRS configurations</w:t>
      </w:r>
    </w:p>
    <w:p w14:paraId="4BE188A5" w14:textId="77777777" w:rsidR="003A4665" w:rsidRPr="00FC57B0" w:rsidRDefault="003A4665" w:rsidP="003A4665">
      <w:pPr>
        <w:pStyle w:val="Doc-text2"/>
      </w:pPr>
      <w:r w:rsidRPr="00FC57B0">
        <w:t>Proposal 4a: to standardize a mechanism to align PRS to fixed DRX. If not greeble, standardize two mechanisms: to align PRS to fixed DRX and to align DRX to fixed PRS.</w:t>
      </w:r>
    </w:p>
    <w:p w14:paraId="26440513" w14:textId="77777777" w:rsidR="003A4665" w:rsidRPr="00FC57B0" w:rsidRDefault="003A4665" w:rsidP="003A4665">
      <w:pPr>
        <w:pStyle w:val="Doc-text2"/>
      </w:pPr>
      <w:r w:rsidRPr="00FC57B0">
        <w:t>Proposal 4b: for aligning PRS to fixed DRX, discuss whether to re-use the legacy UE-initiated on-demand PRS signalling or task RAN3 to define new NRPPa signalling.</w:t>
      </w:r>
    </w:p>
    <w:p w14:paraId="1A83694B" w14:textId="77777777" w:rsidR="003A4665" w:rsidRPr="00FC57B0" w:rsidRDefault="003A4665" w:rsidP="003A4665">
      <w:pPr>
        <w:pStyle w:val="Doc-text2"/>
      </w:pPr>
      <w:r w:rsidRPr="00FC57B0">
        <w:t>Proposal 4c: For the alignment of AMF-generated DRX configuration with fixed PRS, the existing NAS message REGISTRATION REQUEST/RESPONSE can be reused/enhanced. For the alignment of gNB-generated DRX configuration with fixed PRS:</w:t>
      </w:r>
    </w:p>
    <w:p w14:paraId="3E6B2F59" w14:textId="77777777" w:rsidR="003A4665" w:rsidRPr="00FC57B0" w:rsidRDefault="003A4665" w:rsidP="003A4665">
      <w:pPr>
        <w:pStyle w:val="Doc-text2"/>
      </w:pPr>
      <w:r w:rsidRPr="00FC57B0">
        <w:t>•</w:t>
      </w:r>
      <w:r w:rsidRPr="00FC57B0">
        <w:tab/>
        <w:t xml:space="preserve">For UE-based approach, RRC message can be used for the UE to request the DRX configuration, </w:t>
      </w:r>
    </w:p>
    <w:p w14:paraId="31043FA7" w14:textId="77777777" w:rsidR="003A4665" w:rsidRPr="00FC57B0" w:rsidRDefault="003A4665" w:rsidP="003A4665">
      <w:pPr>
        <w:pStyle w:val="Doc-text2"/>
      </w:pPr>
      <w:r w:rsidRPr="00FC57B0">
        <w:t>•</w:t>
      </w:r>
      <w:r w:rsidRPr="00FC57B0">
        <w:tab/>
        <w:t>For LMF-based approach, NRPPa message MEASUREMENT PRECONFIG can be used,</w:t>
      </w:r>
    </w:p>
    <w:p w14:paraId="0B0AA6BD" w14:textId="77777777" w:rsidR="003A4665" w:rsidRPr="00FC57B0" w:rsidRDefault="003A4665" w:rsidP="003A4665">
      <w:pPr>
        <w:pStyle w:val="Doc-text2"/>
      </w:pPr>
      <w:r w:rsidRPr="00FC57B0">
        <w:t>•</w:t>
      </w:r>
      <w:r w:rsidRPr="00FC57B0">
        <w:tab/>
        <w:t>For gNB-based approach, LPHAP indication obtained from the LMF and available PRS configuration in RAN</w:t>
      </w:r>
    </w:p>
    <w:p w14:paraId="32AB5590" w14:textId="77777777" w:rsidR="003A4665" w:rsidRPr="00FC57B0" w:rsidRDefault="003A4665" w:rsidP="003A4665">
      <w:pPr>
        <w:pStyle w:val="Doc-text2"/>
      </w:pPr>
      <w:r w:rsidRPr="00FC57B0">
        <w:t>Proposal 4d: to discuss whether to align SRS with DRX.</w:t>
      </w:r>
    </w:p>
    <w:p w14:paraId="71FE31ED" w14:textId="77777777" w:rsidR="003A4665" w:rsidRPr="00FC57B0" w:rsidRDefault="003A4665" w:rsidP="003A4665">
      <w:pPr>
        <w:pStyle w:val="Doc-text2"/>
      </w:pPr>
    </w:p>
    <w:p w14:paraId="3FCE4F47" w14:textId="77777777" w:rsidR="003A4665" w:rsidRPr="00FC57B0" w:rsidRDefault="003A4665" w:rsidP="003A4665">
      <w:pPr>
        <w:pStyle w:val="Doc-text2"/>
      </w:pPr>
      <w:r w:rsidRPr="00FC57B0">
        <w:t>SA2 LS on WI scope</w:t>
      </w:r>
    </w:p>
    <w:p w14:paraId="68C42C22" w14:textId="77777777" w:rsidR="003A4665" w:rsidRPr="00FC57B0" w:rsidRDefault="003A4665" w:rsidP="003A4665">
      <w:pPr>
        <w:pStyle w:val="Doc-text2"/>
      </w:pPr>
      <w:r w:rsidRPr="00FC57B0">
        <w:t>Proposal 5: Send a reply LS to SA2 to indicate that from the perspective of RAN2, “low power or high accuracy” positioning is out of the Rel-18 WI scope.</w:t>
      </w:r>
    </w:p>
    <w:p w14:paraId="48DE1048" w14:textId="77777777" w:rsidR="003A4665" w:rsidRPr="00FC57B0" w:rsidRDefault="003A4665" w:rsidP="003A4665">
      <w:pPr>
        <w:pStyle w:val="Doc-text2"/>
      </w:pPr>
    </w:p>
    <w:p w14:paraId="0A2384A2" w14:textId="77777777" w:rsidR="003A4665" w:rsidRPr="00FC57B0" w:rsidRDefault="003A4665" w:rsidP="003A4665">
      <w:pPr>
        <w:pStyle w:val="Doc-text2"/>
      </w:pPr>
      <w:r w:rsidRPr="00FC57B0">
        <w:t>Discussion:</w:t>
      </w:r>
    </w:p>
    <w:p w14:paraId="0FA3F29A" w14:textId="77777777" w:rsidR="003A4665" w:rsidRPr="00FC57B0" w:rsidRDefault="003A4665" w:rsidP="003A4665">
      <w:pPr>
        <w:pStyle w:val="Doc-text2"/>
      </w:pPr>
      <w:r w:rsidRPr="00FC57B0">
        <w:t>ZTE and Ericsson agree.  Huawei understand RAN1 have already replied; Intel and CATT confirm this.  ZTE think we should reply since there is a RAN2 action.</w:t>
      </w:r>
    </w:p>
    <w:p w14:paraId="1F9EB6D1" w14:textId="77777777" w:rsidR="003A4665" w:rsidRPr="00FC57B0" w:rsidRDefault="003A4665" w:rsidP="003A4665">
      <w:pPr>
        <w:pStyle w:val="Doc-text2"/>
      </w:pPr>
    </w:p>
    <w:p w14:paraId="26D84499"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w:t>
      </w:r>
    </w:p>
    <w:p w14:paraId="51CC5ECC"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Send a reply LS to SA2 to indicate that from the perspective of RAN2, “low power or high accuracy” positioning is out of the Rel-18 WI scope.</w:t>
      </w:r>
    </w:p>
    <w:p w14:paraId="285DA14F" w14:textId="77777777" w:rsidR="003A4665" w:rsidRPr="00FC57B0" w:rsidRDefault="003A4665" w:rsidP="003A4665">
      <w:pPr>
        <w:pStyle w:val="Comments"/>
      </w:pPr>
    </w:p>
    <w:p w14:paraId="2B022E70" w14:textId="77777777" w:rsidR="003A4665" w:rsidRPr="00FC57B0" w:rsidRDefault="003A4665" w:rsidP="003A4665">
      <w:pPr>
        <w:pStyle w:val="Comments"/>
      </w:pPr>
    </w:p>
    <w:p w14:paraId="0DBC5742" w14:textId="77777777" w:rsidR="003A4665" w:rsidRPr="00FC57B0" w:rsidRDefault="003A4665" w:rsidP="003A4665">
      <w:pPr>
        <w:pStyle w:val="EmailDiscussion"/>
        <w:overflowPunct/>
        <w:autoSpaceDE/>
        <w:autoSpaceDN/>
        <w:adjustRightInd/>
        <w:ind w:left="1619" w:hanging="360"/>
        <w:textAlignment w:val="auto"/>
      </w:pPr>
      <w:r w:rsidRPr="00FC57B0">
        <w:t>[AT121bis-e][434][POS] Reply LS to SA2 on low power or high accuracy positioning (Huawei)</w:t>
      </w:r>
    </w:p>
    <w:p w14:paraId="0D6C26EB" w14:textId="77777777" w:rsidR="003A4665" w:rsidRPr="00FC57B0" w:rsidRDefault="003A4665" w:rsidP="003A4665">
      <w:pPr>
        <w:pStyle w:val="EmailDiscussion2"/>
      </w:pPr>
      <w:r w:rsidRPr="00FC57B0">
        <w:tab/>
        <w:t>Scope: Draft a reply LS to SA2 indicating that “low power or high accuracy” is out of the WI scope.</w:t>
      </w:r>
    </w:p>
    <w:p w14:paraId="091DB1BB" w14:textId="77777777" w:rsidR="003A4665" w:rsidRPr="00FC57B0" w:rsidRDefault="003A4665" w:rsidP="003A4665">
      <w:pPr>
        <w:pStyle w:val="EmailDiscussion2"/>
      </w:pPr>
      <w:r w:rsidRPr="00FC57B0">
        <w:tab/>
        <w:t>Intended outcome: Approved LS (without CB if possible)</w:t>
      </w:r>
    </w:p>
    <w:p w14:paraId="53381ACA" w14:textId="77777777" w:rsidR="003A4665" w:rsidRPr="00FC57B0" w:rsidRDefault="003A4665" w:rsidP="003A4665">
      <w:pPr>
        <w:pStyle w:val="EmailDiscussion2"/>
      </w:pPr>
      <w:r w:rsidRPr="00FC57B0">
        <w:tab/>
        <w:t>Deadline: Tuesday 2023-04-25 1800 UTC</w:t>
      </w:r>
    </w:p>
    <w:p w14:paraId="2A6898A4" w14:textId="77777777" w:rsidR="003A4665" w:rsidRPr="00FC57B0" w:rsidRDefault="003A4665" w:rsidP="003A4665">
      <w:pPr>
        <w:pStyle w:val="EmailDiscussion2"/>
      </w:pPr>
    </w:p>
    <w:p w14:paraId="09B49C94" w14:textId="264C88F5" w:rsidR="003A4665" w:rsidRPr="00FC57B0" w:rsidRDefault="003A4665" w:rsidP="003A4665">
      <w:pPr>
        <w:pStyle w:val="Doc-title"/>
      </w:pPr>
      <w:r w:rsidRPr="00FC57B0">
        <w:t>R2-2304461</w:t>
      </w:r>
      <w:r w:rsidRPr="00FC57B0">
        <w:tab/>
        <w:t>Reply LS to SA2 on Low Power High Accuracy Positioning</w:t>
      </w:r>
      <w:r w:rsidRPr="00FC57B0">
        <w:tab/>
        <w:t>RAN2</w:t>
      </w:r>
      <w:r w:rsidRPr="00FC57B0">
        <w:tab/>
        <w:t>LS out</w:t>
      </w:r>
      <w:r w:rsidRPr="00FC57B0">
        <w:tab/>
        <w:t>Rel-18</w:t>
      </w:r>
      <w:r w:rsidRPr="00FC57B0">
        <w:tab/>
        <w:t>NR_pos_enh2</w:t>
      </w:r>
      <w:r w:rsidRPr="00FC57B0">
        <w:tab/>
        <w:t>To:SA2</w:t>
      </w:r>
      <w:r w:rsidRPr="00FC57B0">
        <w:tab/>
        <w:t>Cc:RAN1,SA1</w:t>
      </w:r>
    </w:p>
    <w:p w14:paraId="70E79ACD" w14:textId="77777777" w:rsidR="003A4665" w:rsidRPr="00FC57B0" w:rsidRDefault="003A4665">
      <w:pPr>
        <w:pStyle w:val="Doc-text2"/>
        <w:numPr>
          <w:ilvl w:val="0"/>
          <w:numId w:val="73"/>
        </w:numPr>
        <w:overflowPunct/>
        <w:autoSpaceDE/>
        <w:autoSpaceDN/>
        <w:adjustRightInd/>
        <w:textAlignment w:val="auto"/>
      </w:pPr>
      <w:r w:rsidRPr="00FC57B0">
        <w:t>Approved (email discussion [AT121bis-e][434])</w:t>
      </w:r>
    </w:p>
    <w:p w14:paraId="002A9DCB" w14:textId="77777777" w:rsidR="003A4665" w:rsidRPr="00FC57B0" w:rsidRDefault="003A4665" w:rsidP="003A4665">
      <w:pPr>
        <w:pStyle w:val="Doc-text2"/>
      </w:pPr>
    </w:p>
    <w:p w14:paraId="7DF416D6" w14:textId="77777777" w:rsidR="003A4665" w:rsidRPr="00FC57B0" w:rsidRDefault="003A4665" w:rsidP="003A4665">
      <w:pPr>
        <w:pStyle w:val="Comments"/>
      </w:pPr>
    </w:p>
    <w:p w14:paraId="181D0263" w14:textId="77777777" w:rsidR="003A4665" w:rsidRPr="00FC57B0" w:rsidRDefault="003A4665" w:rsidP="003A4665">
      <w:pPr>
        <w:pStyle w:val="Comments"/>
      </w:pPr>
      <w:r w:rsidRPr="00FC57B0">
        <w:t>The following documents will not be individually treated</w:t>
      </w:r>
    </w:p>
    <w:p w14:paraId="2BF14E62" w14:textId="7C04502F" w:rsidR="003A4665" w:rsidRPr="00FC57B0" w:rsidRDefault="003A4665" w:rsidP="003A4665">
      <w:pPr>
        <w:pStyle w:val="Doc-title"/>
      </w:pPr>
      <w:r w:rsidRPr="00FC57B0">
        <w:t>R2-2302505</w:t>
      </w:r>
      <w:r w:rsidRPr="00FC57B0">
        <w:tab/>
        <w:t>Discussion on LPHAP</w:t>
      </w:r>
      <w:r w:rsidRPr="00FC57B0">
        <w:tab/>
        <w:t>CATT</w:t>
      </w:r>
      <w:r w:rsidRPr="00FC57B0">
        <w:tab/>
        <w:t>discussion</w:t>
      </w:r>
      <w:r w:rsidRPr="00FC57B0">
        <w:tab/>
        <w:t>Rel-18</w:t>
      </w:r>
      <w:r w:rsidRPr="00FC57B0">
        <w:tab/>
        <w:t>NR_pos_enh2</w:t>
      </w:r>
    </w:p>
    <w:p w14:paraId="6358C4D7" w14:textId="76977FAE" w:rsidR="003A4665" w:rsidRPr="00FC57B0" w:rsidRDefault="003A4665" w:rsidP="003A4665">
      <w:pPr>
        <w:pStyle w:val="Doc-title"/>
      </w:pPr>
      <w:r w:rsidRPr="00FC57B0">
        <w:t>R2-2302580</w:t>
      </w:r>
      <w:r w:rsidRPr="00FC57B0">
        <w:tab/>
        <w:t>Discussion on LPHAP</w:t>
      </w:r>
      <w:r w:rsidRPr="00FC57B0">
        <w:tab/>
        <w:t>Huawei, HiSilicon</w:t>
      </w:r>
      <w:r w:rsidRPr="00FC57B0">
        <w:tab/>
        <w:t>discussion</w:t>
      </w:r>
      <w:r w:rsidRPr="00FC57B0">
        <w:tab/>
        <w:t>Rel-18</w:t>
      </w:r>
      <w:r w:rsidRPr="00FC57B0">
        <w:tab/>
        <w:t>NR_pos_enh2</w:t>
      </w:r>
    </w:p>
    <w:p w14:paraId="5F8451A2" w14:textId="5FB9FAE4" w:rsidR="003A4665" w:rsidRPr="00FC57B0" w:rsidRDefault="003A4665" w:rsidP="003A4665">
      <w:pPr>
        <w:pStyle w:val="Doc-title"/>
      </w:pPr>
      <w:r w:rsidRPr="00FC57B0">
        <w:t>R2-2302589</w:t>
      </w:r>
      <w:r w:rsidRPr="00FC57B0">
        <w:tab/>
        <w:t>Enhancements for supporting LPHAP</w:t>
      </w:r>
      <w:r w:rsidRPr="00FC57B0">
        <w:tab/>
        <w:t>Fraunhofer IIS, Fraunhofer HHI</w:t>
      </w:r>
      <w:r w:rsidRPr="00FC57B0">
        <w:tab/>
        <w:t>discussion</w:t>
      </w:r>
    </w:p>
    <w:p w14:paraId="723C9269" w14:textId="2C34E64B" w:rsidR="003A4665" w:rsidRPr="00FC57B0" w:rsidRDefault="003A4665" w:rsidP="003A4665">
      <w:pPr>
        <w:pStyle w:val="Doc-title"/>
      </w:pPr>
      <w:r w:rsidRPr="00FC57B0">
        <w:t>R2-2302742</w:t>
      </w:r>
      <w:r w:rsidRPr="00FC57B0">
        <w:tab/>
        <w:t>Further considerations on LPHAP</w:t>
      </w:r>
      <w:r w:rsidRPr="00FC57B0">
        <w:tab/>
        <w:t>Intel Corporation</w:t>
      </w:r>
      <w:r w:rsidRPr="00FC57B0">
        <w:tab/>
        <w:t>discussion</w:t>
      </w:r>
      <w:r w:rsidRPr="00FC57B0">
        <w:tab/>
        <w:t>Rel-18</w:t>
      </w:r>
      <w:r w:rsidRPr="00FC57B0">
        <w:tab/>
        <w:t>NR_pos_enh2</w:t>
      </w:r>
    </w:p>
    <w:p w14:paraId="18C9A8D4" w14:textId="171E9235" w:rsidR="003A4665" w:rsidRPr="00FC57B0" w:rsidRDefault="003A4665" w:rsidP="003A4665">
      <w:pPr>
        <w:pStyle w:val="Doc-title"/>
      </w:pPr>
      <w:r w:rsidRPr="00FC57B0">
        <w:t>R2-2302960</w:t>
      </w:r>
      <w:r w:rsidRPr="00FC57B0">
        <w:tab/>
        <w:t>Discussion on solution of LPHAP</w:t>
      </w:r>
      <w:r w:rsidRPr="00FC57B0">
        <w:tab/>
        <w:t>vivo</w:t>
      </w:r>
      <w:r w:rsidRPr="00FC57B0">
        <w:tab/>
        <w:t>discussion</w:t>
      </w:r>
      <w:r w:rsidRPr="00FC57B0">
        <w:tab/>
        <w:t>Rel-18</w:t>
      </w:r>
      <w:r w:rsidRPr="00FC57B0">
        <w:tab/>
        <w:t>FS_NR_pos_enh2</w:t>
      </w:r>
    </w:p>
    <w:p w14:paraId="0B5E8909" w14:textId="29EC97B3" w:rsidR="003A4665" w:rsidRPr="00FC57B0" w:rsidRDefault="003A4665" w:rsidP="003A4665">
      <w:pPr>
        <w:pStyle w:val="Doc-title"/>
      </w:pPr>
      <w:r w:rsidRPr="00FC57B0">
        <w:t>R2-2303079</w:t>
      </w:r>
      <w:r w:rsidRPr="00FC57B0">
        <w:tab/>
        <w:t>Considerations on Low Power High Accuracy Positioning</w:t>
      </w:r>
      <w:r w:rsidRPr="00FC57B0">
        <w:tab/>
        <w:t>Sony</w:t>
      </w:r>
      <w:r w:rsidRPr="00FC57B0">
        <w:tab/>
        <w:t>discussion</w:t>
      </w:r>
      <w:r w:rsidRPr="00FC57B0">
        <w:tab/>
        <w:t>Rel-18</w:t>
      </w:r>
      <w:r w:rsidRPr="00FC57B0">
        <w:tab/>
        <w:t>FS_NR_pos_enh2</w:t>
      </w:r>
    </w:p>
    <w:p w14:paraId="44BBE4B4" w14:textId="490D67BC" w:rsidR="003A4665" w:rsidRPr="00FC57B0" w:rsidRDefault="003A4665" w:rsidP="003A4665">
      <w:pPr>
        <w:pStyle w:val="Doc-title"/>
      </w:pPr>
      <w:r w:rsidRPr="00FC57B0">
        <w:t>R2-2303185</w:t>
      </w:r>
      <w:r w:rsidRPr="00FC57B0">
        <w:tab/>
        <w:t>Discussion on LPHAP</w:t>
      </w:r>
      <w:r w:rsidRPr="00FC57B0">
        <w:tab/>
        <w:t>OPPO</w:t>
      </w:r>
      <w:r w:rsidRPr="00FC57B0">
        <w:tab/>
        <w:t>discussion</w:t>
      </w:r>
      <w:r w:rsidRPr="00FC57B0">
        <w:tab/>
        <w:t>Rel-18</w:t>
      </w:r>
      <w:r w:rsidRPr="00FC57B0">
        <w:tab/>
        <w:t>NR_pos_enh2</w:t>
      </w:r>
    </w:p>
    <w:p w14:paraId="77419D56" w14:textId="135D38E6" w:rsidR="003A4665" w:rsidRPr="00FC57B0" w:rsidRDefault="003A4665" w:rsidP="003A4665">
      <w:pPr>
        <w:pStyle w:val="Doc-title"/>
      </w:pPr>
      <w:r w:rsidRPr="00FC57B0">
        <w:t>R2-2303231</w:t>
      </w:r>
      <w:r w:rsidRPr="00FC57B0">
        <w:tab/>
        <w:t>Discussion on low power high accuracy positioning</w:t>
      </w:r>
      <w:r w:rsidRPr="00FC57B0">
        <w:tab/>
        <w:t>Lenovo</w:t>
      </w:r>
      <w:r w:rsidRPr="00FC57B0">
        <w:tab/>
        <w:t>discussion</w:t>
      </w:r>
      <w:r w:rsidRPr="00FC57B0">
        <w:tab/>
        <w:t>Rel-18</w:t>
      </w:r>
    </w:p>
    <w:p w14:paraId="2B3DE52E" w14:textId="3F689F89" w:rsidR="003A4665" w:rsidRPr="00FC57B0" w:rsidRDefault="003A4665" w:rsidP="003A4665">
      <w:pPr>
        <w:pStyle w:val="Doc-title"/>
      </w:pPr>
      <w:r w:rsidRPr="00FC57B0">
        <w:t>R2-2303367</w:t>
      </w:r>
      <w:r w:rsidRPr="00FC57B0">
        <w:tab/>
        <w:t>Alignment between DRX and PRS</w:t>
      </w:r>
      <w:r w:rsidRPr="00FC57B0">
        <w:tab/>
        <w:t>Apple</w:t>
      </w:r>
      <w:r w:rsidRPr="00FC57B0">
        <w:tab/>
        <w:t>discussion</w:t>
      </w:r>
      <w:r w:rsidRPr="00FC57B0">
        <w:tab/>
        <w:t>Rel-18</w:t>
      </w:r>
      <w:r w:rsidRPr="00FC57B0">
        <w:tab/>
        <w:t>NR_pos_enh2</w:t>
      </w:r>
    </w:p>
    <w:p w14:paraId="008DCFC9" w14:textId="284BA194" w:rsidR="003A4665" w:rsidRPr="00FC57B0" w:rsidRDefault="003A4665" w:rsidP="003A4665">
      <w:pPr>
        <w:pStyle w:val="Doc-title"/>
      </w:pPr>
      <w:r w:rsidRPr="00FC57B0">
        <w:t>R2-2303434</w:t>
      </w:r>
      <w:r w:rsidRPr="00FC57B0">
        <w:tab/>
        <w:t>Discussion on LPHA positioning</w:t>
      </w:r>
      <w:r w:rsidRPr="00FC57B0">
        <w:tab/>
        <w:t>Xiaomi</w:t>
      </w:r>
      <w:r w:rsidRPr="00FC57B0">
        <w:tab/>
        <w:t>discussion</w:t>
      </w:r>
    </w:p>
    <w:p w14:paraId="5B68FCBA" w14:textId="5E9F8370" w:rsidR="003A4665" w:rsidRPr="00FC57B0" w:rsidRDefault="003A4665" w:rsidP="003A4665">
      <w:pPr>
        <w:pStyle w:val="Doc-title"/>
      </w:pPr>
      <w:r w:rsidRPr="00FC57B0">
        <w:t>R2-2303494</w:t>
      </w:r>
      <w:r w:rsidRPr="00FC57B0">
        <w:tab/>
        <w:t>Discussion on LPHAP</w:t>
      </w:r>
      <w:r w:rsidRPr="00FC57B0">
        <w:tab/>
        <w:t>ZTE Corporation</w:t>
      </w:r>
      <w:r w:rsidRPr="00FC57B0">
        <w:tab/>
        <w:t>discussion</w:t>
      </w:r>
      <w:r w:rsidRPr="00FC57B0">
        <w:tab/>
        <w:t>Rel-18</w:t>
      </w:r>
      <w:r w:rsidRPr="00FC57B0">
        <w:tab/>
        <w:t>NR_pos_enh2</w:t>
      </w:r>
    </w:p>
    <w:p w14:paraId="65B459F0" w14:textId="08E6455D" w:rsidR="003A4665" w:rsidRPr="00FC57B0" w:rsidRDefault="003A4665" w:rsidP="003A4665">
      <w:pPr>
        <w:pStyle w:val="Doc-title"/>
      </w:pPr>
      <w:r w:rsidRPr="00FC57B0">
        <w:t>R2-2303539</w:t>
      </w:r>
      <w:r w:rsidRPr="00FC57B0">
        <w:tab/>
        <w:t>Considerations on LPHAP</w:t>
      </w:r>
      <w:r w:rsidRPr="00FC57B0">
        <w:tab/>
        <w:t>CMCC</w:t>
      </w:r>
      <w:r w:rsidRPr="00FC57B0">
        <w:tab/>
        <w:t>discussion</w:t>
      </w:r>
      <w:r w:rsidRPr="00FC57B0">
        <w:tab/>
        <w:t>Rel-18</w:t>
      </w:r>
      <w:r w:rsidRPr="00FC57B0">
        <w:tab/>
        <w:t>NR_pos_enh2</w:t>
      </w:r>
    </w:p>
    <w:p w14:paraId="52EB46D8" w14:textId="780C0CE2" w:rsidR="003A4665" w:rsidRPr="00FC57B0" w:rsidRDefault="003A4665" w:rsidP="003A4665">
      <w:pPr>
        <w:pStyle w:val="Doc-title"/>
      </w:pPr>
      <w:r w:rsidRPr="00FC57B0">
        <w:lastRenderedPageBreak/>
        <w:t>R2-2303570</w:t>
      </w:r>
      <w:r w:rsidRPr="00FC57B0">
        <w:tab/>
        <w:t>Discussion on LPHAP</w:t>
      </w:r>
      <w:r w:rsidRPr="00FC57B0">
        <w:tab/>
        <w:t>Spreadtrum Communications</w:t>
      </w:r>
      <w:r w:rsidRPr="00FC57B0">
        <w:tab/>
        <w:t>discussion</w:t>
      </w:r>
      <w:r w:rsidRPr="00FC57B0">
        <w:tab/>
        <w:t>Rel-18</w:t>
      </w:r>
    </w:p>
    <w:p w14:paraId="2709B392" w14:textId="441A6D94" w:rsidR="003A4665" w:rsidRPr="00FC57B0" w:rsidRDefault="003A4665" w:rsidP="003A4665">
      <w:pPr>
        <w:pStyle w:val="Doc-title"/>
      </w:pPr>
      <w:r w:rsidRPr="00FC57B0">
        <w:t>R2-2303697</w:t>
      </w:r>
      <w:r w:rsidRPr="00FC57B0">
        <w:tab/>
        <w:t>Enhancements for LPHAP</w:t>
      </w:r>
      <w:r w:rsidRPr="00FC57B0">
        <w:tab/>
        <w:t>Qualcomm Incorporated</w:t>
      </w:r>
      <w:r w:rsidRPr="00FC57B0">
        <w:tab/>
        <w:t>discussion</w:t>
      </w:r>
    </w:p>
    <w:p w14:paraId="3A3ABF7B" w14:textId="6202ED6E" w:rsidR="003A4665" w:rsidRPr="00FC57B0" w:rsidRDefault="003A4665" w:rsidP="003A4665">
      <w:pPr>
        <w:pStyle w:val="Doc-title"/>
      </w:pPr>
      <w:r w:rsidRPr="00FC57B0">
        <w:t>R2-2303704</w:t>
      </w:r>
      <w:r w:rsidRPr="00FC57B0">
        <w:tab/>
        <w:t>Discussion on Low Power High Accuracy Positioning</w:t>
      </w:r>
      <w:r w:rsidRPr="00FC57B0">
        <w:tab/>
        <w:t>Ericsson</w:t>
      </w:r>
      <w:r w:rsidRPr="00FC57B0">
        <w:tab/>
        <w:t>discussion</w:t>
      </w:r>
      <w:r w:rsidRPr="00FC57B0">
        <w:tab/>
        <w:t>Rel-18</w:t>
      </w:r>
    </w:p>
    <w:p w14:paraId="7AD0AA8C" w14:textId="715A5F6C" w:rsidR="003A4665" w:rsidRPr="00FC57B0" w:rsidRDefault="003A4665" w:rsidP="003A4665">
      <w:pPr>
        <w:pStyle w:val="Doc-title"/>
      </w:pPr>
      <w:r w:rsidRPr="00FC57B0">
        <w:t>R2-2303886</w:t>
      </w:r>
      <w:r w:rsidRPr="00FC57B0">
        <w:tab/>
        <w:t>Discussion on SRS configuration in RRC_INACTIVE</w:t>
      </w:r>
      <w:r w:rsidRPr="00FC57B0">
        <w:tab/>
        <w:t>Samsung</w:t>
      </w:r>
      <w:r w:rsidRPr="00FC57B0">
        <w:tab/>
        <w:t>discussion</w:t>
      </w:r>
      <w:r w:rsidRPr="00FC57B0">
        <w:tab/>
        <w:t>Rel-18</w:t>
      </w:r>
      <w:r w:rsidRPr="00FC57B0">
        <w:tab/>
        <w:t>FS_NR_pos_enh2</w:t>
      </w:r>
    </w:p>
    <w:p w14:paraId="322BA709" w14:textId="6BF4156E" w:rsidR="003A4665" w:rsidRPr="00FC57B0" w:rsidRDefault="003A4665" w:rsidP="003A4665">
      <w:pPr>
        <w:pStyle w:val="Doc-title"/>
      </w:pPr>
      <w:r w:rsidRPr="00FC57B0">
        <w:t>R2-2303985</w:t>
      </w:r>
      <w:r w:rsidRPr="00FC57B0">
        <w:tab/>
        <w:t>Discussion on LPHAP</w:t>
      </w:r>
      <w:r w:rsidRPr="00FC57B0">
        <w:tab/>
        <w:t>LG Electronics Inc.</w:t>
      </w:r>
      <w:r w:rsidRPr="00FC57B0">
        <w:tab/>
        <w:t>discussion</w:t>
      </w:r>
      <w:r w:rsidRPr="00FC57B0">
        <w:tab/>
        <w:t>Rel-18</w:t>
      </w:r>
    </w:p>
    <w:p w14:paraId="4FB3C695" w14:textId="05EEAD1D" w:rsidR="003A4665" w:rsidRPr="00FC57B0" w:rsidRDefault="003A4665" w:rsidP="003A4665">
      <w:pPr>
        <w:pStyle w:val="Doc-title"/>
      </w:pPr>
      <w:r w:rsidRPr="00FC57B0">
        <w:t>R2-2303995</w:t>
      </w:r>
      <w:r w:rsidRPr="00FC57B0">
        <w:tab/>
        <w:t>Discussion on LPHAP</w:t>
      </w:r>
      <w:r w:rsidRPr="00FC57B0">
        <w:tab/>
        <w:t>InterDigital Communications</w:t>
      </w:r>
      <w:r w:rsidRPr="00FC57B0">
        <w:tab/>
        <w:t>discussion</w:t>
      </w:r>
      <w:r w:rsidRPr="00FC57B0">
        <w:tab/>
        <w:t>Rel-18</w:t>
      </w:r>
    </w:p>
    <w:p w14:paraId="3ED61274" w14:textId="3943CAF3" w:rsidR="003A4665" w:rsidRPr="00FC57B0" w:rsidRDefault="003A4665" w:rsidP="003A4665">
      <w:pPr>
        <w:pStyle w:val="Doc-title"/>
      </w:pPr>
      <w:r w:rsidRPr="00FC57B0">
        <w:t>R2-2304059</w:t>
      </w:r>
      <w:r w:rsidRPr="00FC57B0">
        <w:tab/>
        <w:t>PRS and DRX configuration alignment</w:t>
      </w:r>
      <w:r w:rsidRPr="00FC57B0">
        <w:tab/>
        <w:t>Nokia, Nokia Shanghai Bell</w:t>
      </w:r>
      <w:r w:rsidRPr="00FC57B0">
        <w:tab/>
        <w:t>discussion</w:t>
      </w:r>
      <w:r w:rsidRPr="00FC57B0">
        <w:tab/>
        <w:t>Rel-18</w:t>
      </w:r>
      <w:r w:rsidRPr="00FC57B0">
        <w:tab/>
        <w:t>NR_pos_enh2-Core</w:t>
      </w:r>
      <w:r w:rsidRPr="00FC57B0">
        <w:tab/>
        <w:t>R2-2301752</w:t>
      </w:r>
    </w:p>
    <w:p w14:paraId="358EBB31" w14:textId="77777777" w:rsidR="003A4665" w:rsidRPr="00FC57B0" w:rsidRDefault="003A4665" w:rsidP="003A4665">
      <w:pPr>
        <w:pStyle w:val="Doc-text2"/>
      </w:pPr>
    </w:p>
    <w:p w14:paraId="3FB0127B" w14:textId="77777777" w:rsidR="003A4665" w:rsidRPr="00FC57B0" w:rsidRDefault="003A4665" w:rsidP="003A4665">
      <w:pPr>
        <w:pStyle w:val="Heading3"/>
      </w:pPr>
      <w:bookmarkStart w:id="467" w:name="_Toc134112385"/>
      <w:r w:rsidRPr="00FC57B0">
        <w:t>7.2.5</w:t>
      </w:r>
      <w:r w:rsidRPr="00FC57B0">
        <w:tab/>
        <w:t>RedCap positioning, carrier phase positioning, and bandwidth aggregation for positioning</w:t>
      </w:r>
      <w:bookmarkEnd w:id="467"/>
    </w:p>
    <w:p w14:paraId="60C1BDB1" w14:textId="77777777" w:rsidR="003A4665" w:rsidRPr="00FC57B0" w:rsidRDefault="003A4665" w:rsidP="003A4665">
      <w:pPr>
        <w:pStyle w:val="Comments"/>
      </w:pPr>
      <w:r w:rsidRPr="00FC57B0">
        <w:t>RAN1 led objectives that may require progress in RAN1 before RAN2 can take decisions.  This agenda item will be treated at lower priority.</w:t>
      </w:r>
    </w:p>
    <w:p w14:paraId="0397144F" w14:textId="77777777" w:rsidR="003A4665" w:rsidRPr="00FC57B0" w:rsidRDefault="003A4665" w:rsidP="003A4665">
      <w:pPr>
        <w:pStyle w:val="Comments"/>
      </w:pPr>
    </w:p>
    <w:p w14:paraId="55F2C87B" w14:textId="40821AEB" w:rsidR="003A4665" w:rsidRPr="00FC57B0" w:rsidRDefault="003A4665" w:rsidP="003A4665">
      <w:pPr>
        <w:pStyle w:val="Doc-title"/>
      </w:pPr>
      <w:r w:rsidRPr="00FC57B0">
        <w:t>R2-2302818</w:t>
      </w:r>
      <w:r w:rsidRPr="00FC57B0">
        <w:tab/>
        <w:t>Discussion on RAN1 led positioning topics</w:t>
      </w:r>
      <w:r w:rsidRPr="00FC57B0">
        <w:tab/>
        <w:t>Huawei, HiSilicon</w:t>
      </w:r>
      <w:r w:rsidRPr="00FC57B0">
        <w:tab/>
        <w:t>discussion</w:t>
      </w:r>
      <w:r w:rsidRPr="00FC57B0">
        <w:tab/>
        <w:t>Rel-18</w:t>
      </w:r>
    </w:p>
    <w:p w14:paraId="5E01EFD9" w14:textId="77777777" w:rsidR="003A4665" w:rsidRPr="00FC57B0" w:rsidRDefault="003A4665" w:rsidP="003A4665">
      <w:pPr>
        <w:pStyle w:val="Doc-text2"/>
      </w:pPr>
    </w:p>
    <w:p w14:paraId="0B5B3785" w14:textId="77777777" w:rsidR="003A4665" w:rsidRPr="00FC57B0" w:rsidRDefault="003A4665" w:rsidP="003A4665">
      <w:pPr>
        <w:pStyle w:val="Doc-text2"/>
      </w:pPr>
      <w:r w:rsidRPr="00FC57B0">
        <w:t>Proposal 1: RAN2 wait for RAN1 progress on PRS and SRS frequency hopping before studying the enhancements required in RAN2.</w:t>
      </w:r>
    </w:p>
    <w:p w14:paraId="456D9B12" w14:textId="77777777" w:rsidR="003A4665" w:rsidRPr="00FC57B0" w:rsidRDefault="003A4665" w:rsidP="003A4665">
      <w:pPr>
        <w:pStyle w:val="Doc-text2"/>
      </w:pPr>
    </w:p>
    <w:p w14:paraId="18E2CC65" w14:textId="77777777" w:rsidR="003A4665" w:rsidRPr="00FC57B0" w:rsidRDefault="003A4665" w:rsidP="003A4665">
      <w:pPr>
        <w:pStyle w:val="Doc-text2"/>
      </w:pPr>
      <w:r w:rsidRPr="00FC57B0">
        <w:t>Proposal 2: For either SRS or PRS configuration, LMF does not need to know the RedCap UE capability.</w:t>
      </w:r>
    </w:p>
    <w:p w14:paraId="4FC803C6" w14:textId="77777777" w:rsidR="003A4665" w:rsidRPr="00FC57B0" w:rsidRDefault="003A4665" w:rsidP="003A4665">
      <w:pPr>
        <w:pStyle w:val="Doc-text2"/>
      </w:pPr>
    </w:p>
    <w:p w14:paraId="4745AEE7" w14:textId="77777777" w:rsidR="003A4665" w:rsidRPr="00FC57B0" w:rsidRDefault="003A4665" w:rsidP="003A4665">
      <w:pPr>
        <w:pStyle w:val="Doc-text2"/>
      </w:pPr>
      <w:r w:rsidRPr="00FC57B0">
        <w:t>Proposal 3: Signaling enhancements are needed to support the new measurements introduced by CPP method. Wait for RAN1 progress to specify the measurements.</w:t>
      </w:r>
    </w:p>
    <w:p w14:paraId="5753A3F1" w14:textId="77777777" w:rsidR="003A4665" w:rsidRPr="00FC57B0" w:rsidRDefault="003A4665" w:rsidP="003A4665">
      <w:pPr>
        <w:pStyle w:val="Doc-text2"/>
      </w:pPr>
    </w:p>
    <w:p w14:paraId="3EC52E17" w14:textId="77777777" w:rsidR="003A4665" w:rsidRPr="00FC57B0" w:rsidRDefault="003A4665" w:rsidP="003A4665">
      <w:pPr>
        <w:pStyle w:val="Doc-text2"/>
      </w:pPr>
      <w:r w:rsidRPr="00FC57B0">
        <w:t>Proposal 4: Signaling enhancements are needed to support the new measurements introduced by PRS bandwidth aggregation-based measurement. Wait for RAN1 progress to specify the measurements.</w:t>
      </w:r>
    </w:p>
    <w:p w14:paraId="2D860485" w14:textId="77777777" w:rsidR="003A4665" w:rsidRPr="00FC57B0" w:rsidRDefault="003A4665" w:rsidP="003A4665">
      <w:pPr>
        <w:pStyle w:val="Doc-text2"/>
      </w:pPr>
    </w:p>
    <w:p w14:paraId="096825D5" w14:textId="77777777" w:rsidR="003A4665" w:rsidRPr="00FC57B0" w:rsidRDefault="003A4665" w:rsidP="003A4665">
      <w:pPr>
        <w:pStyle w:val="Doc-text2"/>
      </w:pPr>
      <w:r w:rsidRPr="00FC57B0">
        <w:t>Proposal 5: Signaling enhancements are needed to support the new measurements introduced by SRS bandwidth aggregation. Wait for RAN1 progress to specify the measurements.</w:t>
      </w:r>
    </w:p>
    <w:p w14:paraId="7B8002BD" w14:textId="77777777" w:rsidR="003A4665" w:rsidRPr="00FC57B0" w:rsidRDefault="003A4665" w:rsidP="003A4665">
      <w:pPr>
        <w:pStyle w:val="Doc-text2"/>
      </w:pPr>
    </w:p>
    <w:p w14:paraId="78F60CDC" w14:textId="77777777" w:rsidR="003A4665" w:rsidRPr="00FC57B0" w:rsidRDefault="003A4665" w:rsidP="003A4665">
      <w:pPr>
        <w:pStyle w:val="Doc-text2"/>
      </w:pPr>
      <w:r w:rsidRPr="00FC57B0">
        <w:t>Proposal 6: Support decoupling the positioning PRS/SRS bandwidth aggregation with communication carrier aggregation and wait for RAN1 progress to specify the signaling.</w:t>
      </w:r>
    </w:p>
    <w:p w14:paraId="12584C09" w14:textId="77777777" w:rsidR="003A4665" w:rsidRPr="00FC57B0" w:rsidRDefault="003A4665" w:rsidP="003A4665">
      <w:pPr>
        <w:pStyle w:val="Doc-title"/>
      </w:pPr>
    </w:p>
    <w:p w14:paraId="6069AF56" w14:textId="61891AFE" w:rsidR="003A4665" w:rsidRPr="00FC57B0" w:rsidRDefault="003A4665" w:rsidP="003A4665">
      <w:pPr>
        <w:pStyle w:val="Doc-title"/>
      </w:pPr>
      <w:r w:rsidRPr="00FC57B0">
        <w:t>R2-2302506</w:t>
      </w:r>
      <w:r w:rsidRPr="00FC57B0">
        <w:tab/>
        <w:t>Discussion on carrier phase positioning, bandwidth aggregation for positioning and Redcap positioning</w:t>
      </w:r>
      <w:r w:rsidRPr="00FC57B0">
        <w:tab/>
        <w:t>CATT</w:t>
      </w:r>
      <w:r w:rsidRPr="00FC57B0">
        <w:tab/>
        <w:t>discussion</w:t>
      </w:r>
      <w:r w:rsidRPr="00FC57B0">
        <w:tab/>
        <w:t>Rel-18</w:t>
      </w:r>
      <w:r w:rsidRPr="00FC57B0">
        <w:tab/>
        <w:t>NR_pos_enh2</w:t>
      </w:r>
    </w:p>
    <w:p w14:paraId="51786DAD" w14:textId="77912249" w:rsidR="003A4665" w:rsidRPr="00FC57B0" w:rsidRDefault="003A4665" w:rsidP="003A4665">
      <w:pPr>
        <w:pStyle w:val="Doc-title"/>
      </w:pPr>
      <w:r w:rsidRPr="00FC57B0">
        <w:t>R2-2302743</w:t>
      </w:r>
      <w:r w:rsidRPr="00FC57B0">
        <w:tab/>
        <w:t>Considerations on other RAN1 led items</w:t>
      </w:r>
      <w:r w:rsidRPr="00FC57B0">
        <w:tab/>
        <w:t>Intel Corporation</w:t>
      </w:r>
      <w:r w:rsidRPr="00FC57B0">
        <w:tab/>
        <w:t>discussion</w:t>
      </w:r>
      <w:r w:rsidRPr="00FC57B0">
        <w:tab/>
        <w:t>Rel-18</w:t>
      </w:r>
      <w:r w:rsidRPr="00FC57B0">
        <w:tab/>
        <w:t>NR_pos_enh2</w:t>
      </w:r>
    </w:p>
    <w:p w14:paraId="14147438" w14:textId="07B32A59" w:rsidR="003A4665" w:rsidRPr="00FC57B0" w:rsidRDefault="003A4665" w:rsidP="003A4665">
      <w:pPr>
        <w:pStyle w:val="Doc-title"/>
      </w:pPr>
      <w:r w:rsidRPr="00FC57B0">
        <w:t>R2-2303435</w:t>
      </w:r>
      <w:r w:rsidRPr="00FC57B0">
        <w:tab/>
        <w:t>Discussion on RedCap UE positioning</w:t>
      </w:r>
      <w:r w:rsidRPr="00FC57B0">
        <w:tab/>
        <w:t>Xiaomi</w:t>
      </w:r>
      <w:r w:rsidRPr="00FC57B0">
        <w:tab/>
        <w:t>discussion</w:t>
      </w:r>
    </w:p>
    <w:p w14:paraId="6FBB512C" w14:textId="3084A7F8" w:rsidR="003A4665" w:rsidRPr="00FC57B0" w:rsidRDefault="003A4665" w:rsidP="003A4665">
      <w:pPr>
        <w:pStyle w:val="Doc-title"/>
      </w:pPr>
      <w:r w:rsidRPr="00FC57B0">
        <w:t>R2-2303496</w:t>
      </w:r>
      <w:r w:rsidRPr="00FC57B0">
        <w:tab/>
        <w:t>Discussion on BW aggregation and RedCap poositioning</w:t>
      </w:r>
      <w:r w:rsidRPr="00FC57B0">
        <w:tab/>
        <w:t>ZTE Corporation</w:t>
      </w:r>
      <w:r w:rsidRPr="00FC57B0">
        <w:tab/>
        <w:t>discussion</w:t>
      </w:r>
      <w:r w:rsidRPr="00FC57B0">
        <w:tab/>
        <w:t>Rel-18</w:t>
      </w:r>
      <w:r w:rsidRPr="00FC57B0">
        <w:tab/>
        <w:t>NR_pos_enh2</w:t>
      </w:r>
    </w:p>
    <w:p w14:paraId="0025F41B" w14:textId="3D435332" w:rsidR="003A4665" w:rsidRPr="00FC57B0" w:rsidRDefault="003A4665" w:rsidP="003A4665">
      <w:pPr>
        <w:pStyle w:val="Doc-title"/>
      </w:pPr>
      <w:r w:rsidRPr="00FC57B0">
        <w:t>R2-2303541</w:t>
      </w:r>
      <w:r w:rsidRPr="00FC57B0">
        <w:tab/>
        <w:t>Discussion on the RedCap UE positioning</w:t>
      </w:r>
      <w:r w:rsidRPr="00FC57B0">
        <w:tab/>
        <w:t>CMCC</w:t>
      </w:r>
      <w:r w:rsidRPr="00FC57B0">
        <w:tab/>
        <w:t>discussion</w:t>
      </w:r>
      <w:r w:rsidRPr="00FC57B0">
        <w:tab/>
        <w:t>Rel-18</w:t>
      </w:r>
      <w:r w:rsidRPr="00FC57B0">
        <w:tab/>
        <w:t>NR_pos_enh2</w:t>
      </w:r>
    </w:p>
    <w:p w14:paraId="4B1271AC" w14:textId="27AB6DAD" w:rsidR="003A4665" w:rsidRPr="00FC57B0" w:rsidRDefault="003A4665" w:rsidP="003A4665">
      <w:pPr>
        <w:pStyle w:val="Doc-title"/>
      </w:pPr>
      <w:r w:rsidRPr="00FC57B0">
        <w:t>R2-2303706</w:t>
      </w:r>
      <w:r w:rsidRPr="00FC57B0">
        <w:tab/>
        <w:t>RedCap positioning, carrier phase positioning, and bandwidth aggregation for positioning</w:t>
      </w:r>
      <w:r w:rsidRPr="00FC57B0">
        <w:tab/>
        <w:t>Ericsson</w:t>
      </w:r>
      <w:r w:rsidRPr="00FC57B0">
        <w:tab/>
        <w:t>discussion</w:t>
      </w:r>
      <w:r w:rsidRPr="00FC57B0">
        <w:tab/>
        <w:t>Rel-18</w:t>
      </w:r>
    </w:p>
    <w:p w14:paraId="1D9FA05D" w14:textId="184A9E0D" w:rsidR="003A4665" w:rsidRPr="00FC57B0" w:rsidRDefault="003A4665" w:rsidP="003A4665">
      <w:pPr>
        <w:pStyle w:val="Doc-title"/>
      </w:pPr>
      <w:r w:rsidRPr="00FC57B0">
        <w:t>R2-2303887</w:t>
      </w:r>
      <w:r w:rsidRPr="00FC57B0">
        <w:tab/>
        <w:t>Discussion on bandwidth aggregation</w:t>
      </w:r>
      <w:r w:rsidRPr="00FC57B0">
        <w:tab/>
        <w:t>Samsung</w:t>
      </w:r>
      <w:r w:rsidRPr="00FC57B0">
        <w:tab/>
        <w:t>discussion</w:t>
      </w:r>
      <w:r w:rsidRPr="00FC57B0">
        <w:tab/>
        <w:t>Rel-18</w:t>
      </w:r>
      <w:r w:rsidRPr="00FC57B0">
        <w:tab/>
        <w:t>FS_NR_pos_enh2</w:t>
      </w:r>
    </w:p>
    <w:p w14:paraId="0FD7DF96" w14:textId="4DFDAB8D" w:rsidR="003A4665" w:rsidRPr="00FC57B0" w:rsidRDefault="003A4665" w:rsidP="003A4665">
      <w:pPr>
        <w:pStyle w:val="Doc-title"/>
      </w:pPr>
      <w:r w:rsidRPr="00FC57B0">
        <w:t>R2-2303996</w:t>
      </w:r>
      <w:r w:rsidRPr="00FC57B0">
        <w:tab/>
        <w:t>Discussion on positioning for RedCap positioning, carrier phase positioning, and bandwidth aggregation for positioning</w:t>
      </w:r>
      <w:r w:rsidRPr="00FC57B0">
        <w:tab/>
        <w:t>InterDigital Communications</w:t>
      </w:r>
      <w:r w:rsidRPr="00FC57B0">
        <w:tab/>
        <w:t>discussion</w:t>
      </w:r>
      <w:r w:rsidRPr="00FC57B0">
        <w:tab/>
        <w:t>Rel-18</w:t>
      </w:r>
    </w:p>
    <w:p w14:paraId="3F589249" w14:textId="77777777" w:rsidR="001C54CD" w:rsidRPr="00FC57B0" w:rsidRDefault="001C54CD" w:rsidP="001C54CD">
      <w:pPr>
        <w:pStyle w:val="Doc-text2"/>
      </w:pPr>
    </w:p>
    <w:p w14:paraId="43F0CF0A" w14:textId="77777777" w:rsidR="001C54CD" w:rsidRPr="00FC57B0" w:rsidRDefault="001C54CD" w:rsidP="001C54CD">
      <w:pPr>
        <w:pStyle w:val="Heading2"/>
      </w:pPr>
      <w:bookmarkStart w:id="468" w:name="_Toc134112386"/>
      <w:r w:rsidRPr="00FC57B0">
        <w:t>7.3</w:t>
      </w:r>
      <w:r w:rsidRPr="00FC57B0">
        <w:tab/>
        <w:t>Network energy savings for NR</w:t>
      </w:r>
      <w:bookmarkEnd w:id="468"/>
    </w:p>
    <w:p w14:paraId="08438848" w14:textId="77777777" w:rsidR="001C54CD" w:rsidRPr="00FC57B0" w:rsidRDefault="001C54CD" w:rsidP="001C54CD">
      <w:pPr>
        <w:pStyle w:val="Comments"/>
      </w:pPr>
      <w:r w:rsidRPr="00FC57B0">
        <w:t>(Netw_Energy_NR -Core; leading WG: RAN1; REL-18; WID: RP-223540)</w:t>
      </w:r>
    </w:p>
    <w:p w14:paraId="21CFD6E0" w14:textId="77777777" w:rsidR="001C54CD" w:rsidRPr="00FC57B0" w:rsidRDefault="001C54CD" w:rsidP="001C54CD">
      <w:pPr>
        <w:pStyle w:val="Comments"/>
      </w:pPr>
      <w:r w:rsidRPr="00FC57B0">
        <w:t>Time budget: 1 TU</w:t>
      </w:r>
    </w:p>
    <w:p w14:paraId="3D730300" w14:textId="77777777" w:rsidR="001C54CD" w:rsidRPr="00FC57B0" w:rsidRDefault="001C54CD" w:rsidP="001C54CD">
      <w:pPr>
        <w:pStyle w:val="Comments"/>
      </w:pPr>
      <w:r w:rsidRPr="00FC57B0">
        <w:lastRenderedPageBreak/>
        <w:t xml:space="preserve">Tdoc Limitation: 2 tdocs </w:t>
      </w:r>
    </w:p>
    <w:p w14:paraId="4AF03835" w14:textId="77777777" w:rsidR="00DD22C1" w:rsidRPr="00FC57B0" w:rsidRDefault="00DD22C1" w:rsidP="00DD22C1">
      <w:pPr>
        <w:pStyle w:val="Heading3"/>
      </w:pPr>
      <w:bookmarkStart w:id="469" w:name="_Toc134112387"/>
      <w:r w:rsidRPr="00FC57B0">
        <w:t>7.3.1</w:t>
      </w:r>
      <w:r w:rsidRPr="00FC57B0">
        <w:tab/>
        <w:t>Organizational</w:t>
      </w:r>
      <w:bookmarkEnd w:id="469"/>
    </w:p>
    <w:p w14:paraId="7CA91C1F" w14:textId="77777777" w:rsidR="00DD22C1" w:rsidRPr="00FC57B0" w:rsidRDefault="00DD22C1" w:rsidP="00DD22C1">
      <w:pPr>
        <w:pStyle w:val="Comments"/>
      </w:pPr>
      <w:r w:rsidRPr="00FC57B0">
        <w:t>LS, workplan, email discussion etc</w:t>
      </w:r>
    </w:p>
    <w:p w14:paraId="7EA8CD6A" w14:textId="6ABAC5EB" w:rsidR="00DD22C1" w:rsidRPr="00FC57B0" w:rsidRDefault="00DD22C1" w:rsidP="00DD22C1">
      <w:pPr>
        <w:pStyle w:val="Doc-title"/>
      </w:pPr>
      <w:r w:rsidRPr="00FC57B0">
        <w:t>R2-2303101</w:t>
      </w:r>
      <w:r w:rsidRPr="00FC57B0">
        <w:tab/>
        <w:t>Work plan for NR network energy savings</w:t>
      </w:r>
      <w:r w:rsidRPr="00FC57B0">
        <w:tab/>
        <w:t>Huawei, HiSilicon</w:t>
      </w:r>
      <w:r w:rsidRPr="00FC57B0">
        <w:tab/>
        <w:t>Work Plan</w:t>
      </w:r>
      <w:r w:rsidRPr="00FC57B0">
        <w:tab/>
        <w:t>Rel-18</w:t>
      </w:r>
      <w:r w:rsidRPr="00FC57B0">
        <w:tab/>
        <w:t>Netw_Energy_NR</w:t>
      </w:r>
    </w:p>
    <w:p w14:paraId="2CDD5AF6" w14:textId="77777777" w:rsidR="00DD22C1" w:rsidRPr="00FC57B0" w:rsidRDefault="00DD22C1" w:rsidP="00DD22C1">
      <w:pPr>
        <w:pStyle w:val="Doc-text2"/>
      </w:pPr>
      <w:r w:rsidRPr="00FC57B0">
        <w:t>=&gt;</w:t>
      </w:r>
      <w:r w:rsidRPr="00FC57B0">
        <w:tab/>
        <w:t>Noted</w:t>
      </w:r>
    </w:p>
    <w:p w14:paraId="42F76828" w14:textId="77777777" w:rsidR="00DD22C1" w:rsidRPr="00FC57B0" w:rsidRDefault="00DD22C1" w:rsidP="00DD22C1">
      <w:pPr>
        <w:pStyle w:val="Doc-text2"/>
      </w:pPr>
    </w:p>
    <w:p w14:paraId="2863A9BD" w14:textId="77777777" w:rsidR="00DD22C1" w:rsidRPr="00FC57B0" w:rsidRDefault="00DD22C1" w:rsidP="00DD22C1">
      <w:pPr>
        <w:pStyle w:val="Heading3"/>
      </w:pPr>
      <w:bookmarkStart w:id="470" w:name="_Toc134112388"/>
      <w:r w:rsidRPr="00FC57B0">
        <w:t>7.3.2</w:t>
      </w:r>
      <w:r w:rsidRPr="00FC57B0">
        <w:tab/>
        <w:t>DTX/DRX mechanism</w:t>
      </w:r>
      <w:bookmarkEnd w:id="470"/>
    </w:p>
    <w:p w14:paraId="12737E05" w14:textId="77777777" w:rsidR="00DD22C1" w:rsidRPr="00FC57B0" w:rsidRDefault="00DD22C1" w:rsidP="00DD22C1">
      <w:pPr>
        <w:pStyle w:val="Comments"/>
      </w:pPr>
      <w:r w:rsidRPr="00FC57B0">
        <w:t>Including email discussions [POST121][311][NES] DTX/DRX - gNB and UE behaviours (InterDigital) and [POST121][312][NES] DTX/DRX - Configuration/activation/deactivation and alignment (Huawei)</w:t>
      </w:r>
    </w:p>
    <w:p w14:paraId="73B64ECB" w14:textId="77777777" w:rsidR="00DD22C1" w:rsidRPr="00FC57B0" w:rsidRDefault="00DD22C1" w:rsidP="00DD22C1">
      <w:pPr>
        <w:pStyle w:val="Doc-title"/>
      </w:pPr>
    </w:p>
    <w:p w14:paraId="33F9BECD" w14:textId="4966EAD9" w:rsidR="00DD22C1" w:rsidRPr="00FC57B0" w:rsidRDefault="00DD22C1" w:rsidP="00DD22C1">
      <w:pPr>
        <w:pStyle w:val="Doc-title"/>
      </w:pPr>
      <w:r w:rsidRPr="00FC57B0">
        <w:t>R2-2302796</w:t>
      </w:r>
      <w:r w:rsidRPr="00FC57B0">
        <w:tab/>
        <w:t>Outcome of [POST121][312][NES] DTX/DRX - Configuration/ activation/ deactivation and alignment (Huawei)</w:t>
      </w:r>
      <w:r w:rsidRPr="00FC57B0">
        <w:tab/>
        <w:t>Huawei, HiSilicon</w:t>
      </w:r>
      <w:r w:rsidRPr="00FC57B0">
        <w:tab/>
        <w:t>discussion</w:t>
      </w:r>
      <w:r w:rsidRPr="00FC57B0">
        <w:tab/>
        <w:t>Rel-18</w:t>
      </w:r>
      <w:r w:rsidRPr="00FC57B0">
        <w:tab/>
        <w:t>Netw_Energy_NR</w:t>
      </w:r>
    </w:p>
    <w:p w14:paraId="0F199E76" w14:textId="77777777" w:rsidR="00DD22C1" w:rsidRPr="00FC57B0" w:rsidRDefault="00DD22C1" w:rsidP="00DD22C1">
      <w:pPr>
        <w:pStyle w:val="Doc-text2"/>
      </w:pPr>
      <w:r w:rsidRPr="00FC57B0">
        <w:t>=&gt;</w:t>
      </w:r>
      <w:r w:rsidRPr="00FC57B0">
        <w:tab/>
        <w:t>Noted</w:t>
      </w:r>
    </w:p>
    <w:p w14:paraId="64E0BC21" w14:textId="77777777" w:rsidR="00DD22C1" w:rsidRPr="00FC57B0" w:rsidRDefault="00DD22C1" w:rsidP="00DD22C1">
      <w:pPr>
        <w:pStyle w:val="Doc-text2"/>
        <w:rPr>
          <w:i/>
          <w:iCs/>
        </w:rPr>
      </w:pPr>
      <w:r w:rsidRPr="00FC57B0">
        <w:rPr>
          <w:i/>
          <w:iCs/>
        </w:rPr>
        <w:t>Proposal 1: A periodic cell DTX/DRX configuration is explicitly signalled to the UEs. (25/28)</w:t>
      </w:r>
    </w:p>
    <w:p w14:paraId="1C9E1EB9" w14:textId="77777777" w:rsidR="00DD22C1" w:rsidRPr="00FC57B0" w:rsidRDefault="00DD22C1" w:rsidP="00DD22C1">
      <w:pPr>
        <w:pStyle w:val="Doc-text2"/>
        <w:rPr>
          <w:i/>
          <w:iCs/>
        </w:rPr>
      </w:pPr>
      <w:r w:rsidRPr="00FC57B0">
        <w:rPr>
          <w:i/>
          <w:iCs/>
        </w:rPr>
        <w:t>Proposal 2: A periodic cell DTX/DRX pattern is configured by UE specific RRC signalling. (27/28)</w:t>
      </w:r>
    </w:p>
    <w:p w14:paraId="790D65C9" w14:textId="77777777" w:rsidR="00DD22C1" w:rsidRPr="00FC57B0" w:rsidRDefault="00DD22C1" w:rsidP="00DD22C1">
      <w:pPr>
        <w:pStyle w:val="Doc-text2"/>
        <w:rPr>
          <w:i/>
          <w:iCs/>
        </w:rPr>
      </w:pPr>
      <w:r w:rsidRPr="00FC57B0">
        <w:rPr>
          <w:i/>
          <w:iCs/>
        </w:rPr>
        <w:t>Proposal 3: The Cell DTX/DRX configuration contains at least: periodicity, start slot/offset, on duration. (25/28)</w:t>
      </w:r>
    </w:p>
    <w:p w14:paraId="1206D445" w14:textId="77777777" w:rsidR="00DD22C1" w:rsidRPr="00FC57B0" w:rsidRDefault="00DD22C1" w:rsidP="00DD22C1">
      <w:pPr>
        <w:pStyle w:val="Doc-text2"/>
      </w:pPr>
      <w:r w:rsidRPr="00FC57B0">
        <w:t>-</w:t>
      </w:r>
      <w:r w:rsidRPr="00FC57B0">
        <w:tab/>
        <w:t xml:space="preserve">LG wonders if explicit signalling is really required.  BT is fine with proposal 2 and 3, but implicit signaling would be simpler.  </w:t>
      </w:r>
    </w:p>
    <w:p w14:paraId="2B0A2579" w14:textId="77777777" w:rsidR="00DD22C1" w:rsidRPr="00FC57B0" w:rsidRDefault="00DD22C1" w:rsidP="00DD22C1">
      <w:pPr>
        <w:pStyle w:val="Doc-text2"/>
      </w:pPr>
      <w:r w:rsidRPr="00FC57B0">
        <w:t>-</w:t>
      </w:r>
      <w:r w:rsidRPr="00FC57B0">
        <w:tab/>
        <w:t xml:space="preserve">Xiaomi asks about group signaling.  Huawei explains that we are just using what was done for Cell DRX.  </w:t>
      </w:r>
    </w:p>
    <w:p w14:paraId="3F4C5498" w14:textId="77777777" w:rsidR="00DD22C1" w:rsidRPr="00FC57B0" w:rsidRDefault="00DD22C1" w:rsidP="00DD22C1">
      <w:pPr>
        <w:pStyle w:val="Doc-text2"/>
      </w:pPr>
      <w:r w:rsidRPr="00FC57B0">
        <w:t>-</w:t>
      </w:r>
      <w:r w:rsidRPr="00FC57B0">
        <w:tab/>
        <w:t xml:space="preserve">Fraunhofer ask if an we separate proposals Cell DTX (which needs explicit) from Cell DRX (which may be ok to be implicit).   Huawei indicates that generally we have agreed to have separate configuration but all parameters are the same for DTX and DRX.   Fraunhoufer is not convinced that we need an explicit configuration for DRX but is willing to compromise.  BT is ok with proposal 1 for the sake of progress.    </w:t>
      </w:r>
    </w:p>
    <w:p w14:paraId="6E56298D" w14:textId="77777777" w:rsidR="00DD22C1" w:rsidRPr="00FC57B0" w:rsidRDefault="00DD22C1" w:rsidP="00DD22C1">
      <w:pPr>
        <w:pStyle w:val="Doc-text2"/>
      </w:pPr>
      <w:r w:rsidRPr="00FC57B0">
        <w:t>-</w:t>
      </w:r>
      <w:r w:rsidRPr="00FC57B0">
        <w:tab/>
        <w:t xml:space="preserve">Vodafone thinks that given that all UEs have the same configuration we don’t need dedicated signalling, we can provided it by SIB with a time of when it is valid.  Mediatek agrees with Vodafone. </w:t>
      </w:r>
    </w:p>
    <w:p w14:paraId="7A84FA5C" w14:textId="77777777" w:rsidR="00DD22C1" w:rsidRPr="00FC57B0" w:rsidRDefault="00DD22C1" w:rsidP="00DD22C1">
      <w:pPr>
        <w:pStyle w:val="Doc-text2"/>
        <w:rPr>
          <w:i/>
          <w:iCs/>
        </w:rPr>
      </w:pPr>
      <w:r w:rsidRPr="00FC57B0">
        <w:rPr>
          <w:i/>
          <w:iCs/>
        </w:rPr>
        <w:t>Proposal 4: As a baseline Cell DTX/DRX is activated/deactivated implicitly by RRC signalling, i.e. activated immediately once configured by RRC and deactivated once the RRC configuration is released. FFS a new IE explicitly stating activation/deactivation (22/26)</w:t>
      </w:r>
    </w:p>
    <w:p w14:paraId="5A858A3D" w14:textId="77777777" w:rsidR="00DD22C1" w:rsidRPr="00FC57B0" w:rsidRDefault="00DD22C1" w:rsidP="00DD22C1">
      <w:pPr>
        <w:pStyle w:val="Doc-text2"/>
      </w:pPr>
      <w:r w:rsidRPr="00FC57B0">
        <w:t>-</w:t>
      </w:r>
      <w:r w:rsidRPr="00FC57B0">
        <w:tab/>
        <w:t xml:space="preserve">BT asks if we agree to the first part of the proposal then having an explicit indication and adding one bit doesn’t seem a problem </w:t>
      </w:r>
    </w:p>
    <w:p w14:paraId="501538E0" w14:textId="77777777" w:rsidR="00DD22C1" w:rsidRPr="00FC57B0" w:rsidRDefault="00DD22C1" w:rsidP="00DD22C1">
      <w:pPr>
        <w:pStyle w:val="Doc-text2"/>
      </w:pPr>
      <w:r w:rsidRPr="00FC57B0">
        <w:t>-</w:t>
      </w:r>
      <w:r w:rsidRPr="00FC57B0">
        <w:tab/>
        <w:t xml:space="preserve">Apple thinks that delay activation can be achieved by delayed RRC message.  Ericsson thinks that if we have L1 signaling we would need to clarify the behaviour. </w:t>
      </w:r>
    </w:p>
    <w:p w14:paraId="5933C6BC" w14:textId="77777777" w:rsidR="00DD22C1" w:rsidRPr="00FC57B0" w:rsidRDefault="00DD22C1" w:rsidP="00DD22C1">
      <w:pPr>
        <w:pStyle w:val="Doc-text2"/>
        <w:rPr>
          <w:i/>
          <w:iCs/>
        </w:rPr>
      </w:pPr>
      <w:r w:rsidRPr="00FC57B0">
        <w:rPr>
          <w:i/>
          <w:iCs/>
        </w:rPr>
        <w:t>Proposal 5: Cell level common L1 signalling for Cell DTX/DRX activation/deactivation is beneficial from RAN2 perspective, send a LS to RAN1 with our preference and ask about feasibility and design details. (17/28)</w:t>
      </w:r>
    </w:p>
    <w:p w14:paraId="325C0093" w14:textId="77777777" w:rsidR="00DD22C1" w:rsidRPr="00FC57B0" w:rsidRDefault="00DD22C1" w:rsidP="00DD22C1">
      <w:pPr>
        <w:pStyle w:val="Doc-text2"/>
      </w:pPr>
      <w:r w:rsidRPr="00FC57B0">
        <w:t>-</w:t>
      </w:r>
      <w:r w:rsidRPr="00FC57B0">
        <w:tab/>
        <w:t xml:space="preserve">Vodafone doesn’t think that L1 signaling is needed.   Deactivation/deactivation doesn’t need to be fast with dynamic signaling.  </w:t>
      </w:r>
    </w:p>
    <w:p w14:paraId="0E8EDEEC" w14:textId="77777777" w:rsidR="00DD22C1" w:rsidRPr="00FC57B0" w:rsidRDefault="00DD22C1" w:rsidP="00DD22C1">
      <w:pPr>
        <w:pStyle w:val="Doc-text2"/>
      </w:pPr>
      <w:r w:rsidRPr="00FC57B0">
        <w:t>-</w:t>
      </w:r>
      <w:r w:rsidRPr="00FC57B0">
        <w:tab/>
        <w:t xml:space="preserve">CMCC is fine with L1 signaling but wondering if the network has several DTX/DRX configuration and in this case it would be beneficial to use L1 signaling to indicate one of them.  Otherwise the network would need to reconfigure again.   It would be better to give the network flexibility to have multiple configuration. </w:t>
      </w:r>
    </w:p>
    <w:p w14:paraId="1A0ABD35" w14:textId="77777777" w:rsidR="00DD22C1" w:rsidRPr="00FC57B0" w:rsidRDefault="00DD22C1" w:rsidP="00DD22C1">
      <w:pPr>
        <w:pStyle w:val="Doc-text2"/>
      </w:pPr>
      <w:r w:rsidRPr="00FC57B0">
        <w:t>-</w:t>
      </w:r>
      <w:r w:rsidRPr="00FC57B0">
        <w:tab/>
        <w:t xml:space="preserve">Xiaomi thinks that common signaling doesn’t always work and L1 signaling is up to RAN1 to decide that. </w:t>
      </w:r>
    </w:p>
    <w:p w14:paraId="290959F2" w14:textId="77777777" w:rsidR="00DD22C1" w:rsidRPr="00FC57B0" w:rsidRDefault="00DD22C1" w:rsidP="00DD22C1">
      <w:pPr>
        <w:pStyle w:val="Doc-text2"/>
      </w:pPr>
      <w:r w:rsidRPr="00FC57B0">
        <w:t>-</w:t>
      </w:r>
      <w:r w:rsidRPr="00FC57B0">
        <w:tab/>
        <w:t xml:space="preserve">Vivo asks what is the use of the L1 signaling if the RRC configuration implicitly activates.  InterDigital thinks that L1 signaling can be used to deactivate or activate later.  Further RAN1 would appreciate our feedback on this. </w:t>
      </w:r>
    </w:p>
    <w:p w14:paraId="66CC5B86" w14:textId="77777777" w:rsidR="00DD22C1" w:rsidRPr="00FC57B0" w:rsidRDefault="00DD22C1" w:rsidP="00DD22C1">
      <w:pPr>
        <w:pStyle w:val="Doc-text2"/>
      </w:pPr>
      <w:r w:rsidRPr="00FC57B0">
        <w:t xml:space="preserve">- </w:t>
      </w:r>
      <w:r w:rsidRPr="00FC57B0">
        <w:tab/>
        <w:t xml:space="preserve">Mediatek thinks it is beneficial to use L1 signaling and RAN2 should send an LS to RAN1.  </w:t>
      </w:r>
    </w:p>
    <w:p w14:paraId="48E00FE0" w14:textId="77777777" w:rsidR="00DD22C1" w:rsidRPr="00FC57B0" w:rsidRDefault="00DD22C1" w:rsidP="00DD22C1">
      <w:pPr>
        <w:pStyle w:val="Doc-text2"/>
      </w:pPr>
      <w:r w:rsidRPr="00FC57B0">
        <w:t>-</w:t>
      </w:r>
      <w:r w:rsidRPr="00FC57B0">
        <w:tab/>
        <w:t xml:space="preserve">Qualcomm is fine with activation/deactivation as long as it is for single configuration.  We would like to leave dedicated L1/L2 open as an option.  If RAN1 can do it with common signaling it would be our preference but if it is not feasible we can consider dedicated.   Ericsson agrees with Qualcomm and it is for dynamic signaling from the network but also in the case that the network would like to serve a single UE it should have the flexibility to deactive a single UE.   BT agrees with Ericsson.  </w:t>
      </w:r>
    </w:p>
    <w:p w14:paraId="56CDE94D" w14:textId="77777777" w:rsidR="00DD22C1" w:rsidRPr="00FC57B0" w:rsidRDefault="00DD22C1" w:rsidP="00DD22C1">
      <w:pPr>
        <w:pStyle w:val="Doc-comment"/>
        <w:rPr>
          <w:i w:val="0"/>
          <w:iCs/>
        </w:rPr>
      </w:pPr>
      <w:r w:rsidRPr="00FC57B0">
        <w:t>-</w:t>
      </w:r>
      <w:r w:rsidRPr="00FC57B0">
        <w:tab/>
      </w:r>
      <w:r w:rsidRPr="00FC57B0">
        <w:rPr>
          <w:i w:val="0"/>
          <w:iCs/>
        </w:rPr>
        <w:t>Nokia supports common L1 signaling and ask RAN1</w:t>
      </w:r>
    </w:p>
    <w:p w14:paraId="347C2283" w14:textId="77777777" w:rsidR="00DD22C1" w:rsidRPr="00FC57B0" w:rsidRDefault="00DD22C1" w:rsidP="00DD22C1">
      <w:pPr>
        <w:pStyle w:val="Doc-comment"/>
        <w:rPr>
          <w:i w:val="0"/>
          <w:iCs/>
        </w:rPr>
      </w:pPr>
      <w:r w:rsidRPr="00FC57B0">
        <w:rPr>
          <w:i w:val="0"/>
          <w:iCs/>
        </w:rPr>
        <w:lastRenderedPageBreak/>
        <w:t>-</w:t>
      </w:r>
      <w:r w:rsidRPr="00FC57B0">
        <w:rPr>
          <w:i w:val="0"/>
          <w:iCs/>
        </w:rPr>
        <w:tab/>
        <w:t xml:space="preserve">Fraunhofer explains that without L1/L2 signaling the feature is not very useful as static on/off can be achieved with RRC signaling anyways.  </w:t>
      </w:r>
    </w:p>
    <w:p w14:paraId="1944D8E1" w14:textId="77777777" w:rsidR="00DD22C1" w:rsidRPr="00FC57B0" w:rsidRDefault="00DD22C1" w:rsidP="00DD22C1">
      <w:pPr>
        <w:pStyle w:val="Doc-comment"/>
        <w:rPr>
          <w:i w:val="0"/>
          <w:iCs/>
        </w:rPr>
      </w:pPr>
      <w:r w:rsidRPr="00FC57B0">
        <w:rPr>
          <w:i w:val="0"/>
          <w:iCs/>
        </w:rPr>
        <w:t>-</w:t>
      </w:r>
      <w:r w:rsidRPr="00FC57B0">
        <w:rPr>
          <w:i w:val="0"/>
          <w:iCs/>
        </w:rPr>
        <w:tab/>
        <w:t>Apple indicates Intention of common signaling is to reduce RRC signaling overhead to change Cell DTX (E.g. deactivate) rather than dynamic indication</w:t>
      </w:r>
    </w:p>
    <w:p w14:paraId="0140E8B0" w14:textId="3DD187D3" w:rsidR="00DD22C1" w:rsidRPr="00FC57B0" w:rsidRDefault="00DD22C1" w:rsidP="00DD22C1">
      <w:pPr>
        <w:pStyle w:val="Doc-comment"/>
      </w:pPr>
      <w:r w:rsidRPr="00FC57B0">
        <w:rPr>
          <w:i w:val="0"/>
          <w:iCs/>
        </w:rPr>
        <w:t>-</w:t>
      </w:r>
      <w:r w:rsidR="007C4AE0" w:rsidRPr="00FC57B0">
        <w:rPr>
          <w:i w:val="0"/>
          <w:iCs/>
        </w:rPr>
        <w:tab/>
      </w:r>
      <w:r w:rsidRPr="00FC57B0">
        <w:rPr>
          <w:i w:val="0"/>
          <w:iCs/>
        </w:rPr>
        <w:t>Intel thinks it depends on whether the Cell DTX/DRX configuration can be sent in advance before the network decides to activate</w:t>
      </w:r>
    </w:p>
    <w:p w14:paraId="322B5D36" w14:textId="77777777" w:rsidR="00DD22C1" w:rsidRPr="00FC57B0" w:rsidRDefault="00DD22C1" w:rsidP="00DD22C1">
      <w:pPr>
        <w:pStyle w:val="Doc-comment"/>
        <w:rPr>
          <w:i w:val="0"/>
          <w:iCs/>
        </w:rPr>
      </w:pPr>
      <w:r w:rsidRPr="00FC57B0">
        <w:rPr>
          <w:i w:val="0"/>
          <w:iCs/>
        </w:rPr>
        <w:t>-</w:t>
      </w:r>
      <w:r w:rsidRPr="00FC57B0">
        <w:rPr>
          <w:i w:val="0"/>
          <w:iCs/>
        </w:rPr>
        <w:tab/>
        <w:t>NEC doesn’t see the need to have L1 signalling</w:t>
      </w:r>
    </w:p>
    <w:p w14:paraId="44A3C014" w14:textId="77777777" w:rsidR="00DD22C1" w:rsidRPr="00FC57B0" w:rsidRDefault="00DD22C1" w:rsidP="00DD22C1">
      <w:pPr>
        <w:pStyle w:val="Doc-comment"/>
        <w:rPr>
          <w:i w:val="0"/>
          <w:iCs/>
        </w:rPr>
      </w:pPr>
      <w:r w:rsidRPr="00FC57B0">
        <w:rPr>
          <w:i w:val="0"/>
          <w:iCs/>
        </w:rPr>
        <w:t>-</w:t>
      </w:r>
      <w:r w:rsidRPr="00FC57B0">
        <w:rPr>
          <w:i w:val="0"/>
          <w:iCs/>
        </w:rPr>
        <w:tab/>
        <w:t>OPPO -ask what is the case to have L1 signalling. on-duration is configured and NW can consider the delayed RRC. some intention of L1 signalling in the SI phase is for the case of multiple DTX/DRX configs</w:t>
      </w:r>
    </w:p>
    <w:p w14:paraId="590C8DFA" w14:textId="5E6325C9" w:rsidR="00DD22C1" w:rsidRPr="00FC57B0" w:rsidRDefault="00DD22C1" w:rsidP="00DD22C1">
      <w:pPr>
        <w:pStyle w:val="Doc-comment"/>
        <w:rPr>
          <w:i w:val="0"/>
          <w:iCs/>
        </w:rPr>
      </w:pPr>
      <w:r w:rsidRPr="00FC57B0">
        <w:rPr>
          <w:i w:val="0"/>
          <w:iCs/>
        </w:rPr>
        <w:t>-</w:t>
      </w:r>
      <w:r w:rsidR="007C4AE0" w:rsidRPr="00FC57B0">
        <w:rPr>
          <w:i w:val="0"/>
          <w:iCs/>
        </w:rPr>
        <w:tab/>
      </w:r>
      <w:r w:rsidRPr="00FC57B0">
        <w:rPr>
          <w:i w:val="0"/>
          <w:iCs/>
        </w:rPr>
        <w:t>CATT - L1 group signaling is more efficient if the Cell DTX is configured and then activated (2 steps)</w:t>
      </w:r>
    </w:p>
    <w:p w14:paraId="51AF95B9" w14:textId="77777777" w:rsidR="00DD22C1" w:rsidRPr="00FC57B0" w:rsidRDefault="00DD22C1" w:rsidP="00DD22C1">
      <w:pPr>
        <w:pStyle w:val="Doc-comment"/>
        <w:rPr>
          <w:i w:val="0"/>
          <w:iCs/>
        </w:rPr>
      </w:pPr>
      <w:r w:rsidRPr="00FC57B0">
        <w:rPr>
          <w:i w:val="0"/>
          <w:iCs/>
        </w:rPr>
        <w:t>-</w:t>
      </w:r>
      <w:r w:rsidRPr="00FC57B0">
        <w:rPr>
          <w:i w:val="0"/>
          <w:iCs/>
        </w:rPr>
        <w:tab/>
        <w:t>Fujitsu thinks we should support L1 signalling to ensure the flexible cell DTX/DRX pattern that is adapted to various traffic models, and OK to ask RAN1</w:t>
      </w:r>
    </w:p>
    <w:p w14:paraId="580FB53E" w14:textId="0A0D97C4" w:rsidR="00DD22C1" w:rsidRPr="00FC57B0" w:rsidRDefault="00DD22C1" w:rsidP="00DD22C1">
      <w:pPr>
        <w:pStyle w:val="Doc-comment"/>
        <w:rPr>
          <w:i w:val="0"/>
          <w:iCs/>
        </w:rPr>
      </w:pPr>
      <w:r w:rsidRPr="00FC57B0">
        <w:rPr>
          <w:i w:val="0"/>
          <w:iCs/>
        </w:rPr>
        <w:t>-</w:t>
      </w:r>
      <w:r w:rsidRPr="00FC57B0">
        <w:rPr>
          <w:i w:val="0"/>
          <w:iCs/>
        </w:rPr>
        <w:tab/>
        <w:t>Samsung thinks it is ok to have cell common L1 act/deact signalling to reduce the signaling overhead.</w:t>
      </w:r>
    </w:p>
    <w:p w14:paraId="6DA8FFF6" w14:textId="0D432C1A" w:rsidR="00DD22C1" w:rsidRPr="00FC57B0" w:rsidRDefault="00DD22C1" w:rsidP="00DD22C1">
      <w:pPr>
        <w:pStyle w:val="Doc-comment"/>
        <w:rPr>
          <w:i w:val="0"/>
          <w:iCs/>
        </w:rPr>
      </w:pPr>
      <w:r w:rsidRPr="00FC57B0">
        <w:rPr>
          <w:i w:val="0"/>
          <w:iCs/>
        </w:rPr>
        <w:t>-</w:t>
      </w:r>
      <w:r w:rsidR="007C4AE0" w:rsidRPr="00FC57B0">
        <w:rPr>
          <w:i w:val="0"/>
          <w:iCs/>
        </w:rPr>
        <w:tab/>
      </w:r>
      <w:r w:rsidRPr="00FC57B0">
        <w:rPr>
          <w:i w:val="0"/>
          <w:iCs/>
        </w:rPr>
        <w:t>LGE thinks the need of L1 signaling depends on multiple configurations and dynamic change. But there is no consensus on them.]</w:t>
      </w:r>
    </w:p>
    <w:p w14:paraId="0770648D" w14:textId="77777777" w:rsidR="00DD22C1" w:rsidRPr="00FC57B0" w:rsidRDefault="00DD22C1" w:rsidP="00DD22C1">
      <w:pPr>
        <w:pStyle w:val="Doc-text2"/>
      </w:pPr>
      <w:r w:rsidRPr="00FC57B0">
        <w:t>-</w:t>
      </w:r>
      <w:r w:rsidRPr="00FC57B0">
        <w:tab/>
        <w:t>Lenovo-Prateek we see no need for dynamic mechanism. Nw should know based on statistical derivation what it is doing</w:t>
      </w:r>
    </w:p>
    <w:p w14:paraId="7DCE2326" w14:textId="77777777" w:rsidR="00DD22C1" w:rsidRPr="00FC57B0" w:rsidRDefault="00DD22C1" w:rsidP="00DD22C1">
      <w:pPr>
        <w:pStyle w:val="Doc-text2"/>
      </w:pPr>
      <w:r w:rsidRPr="00FC57B0">
        <w:t>-</w:t>
      </w:r>
      <w:r w:rsidRPr="00FC57B0">
        <w:tab/>
        <w:t>LG L1 signaling is not reliable. Do we also consider the case when the L1 signaling is lost?</w:t>
      </w:r>
    </w:p>
    <w:p w14:paraId="68277644" w14:textId="77777777" w:rsidR="00DD22C1" w:rsidRPr="00FC57B0" w:rsidRDefault="00DD22C1" w:rsidP="00DD22C1">
      <w:pPr>
        <w:pStyle w:val="Doc-text2"/>
      </w:pPr>
      <w:r w:rsidRPr="00FC57B0">
        <w:t>-</w:t>
      </w:r>
      <w:r w:rsidRPr="00FC57B0">
        <w:tab/>
        <w:t xml:space="preserve">Vodafone asks what is the benefit.  CATT explains that load is not the only reason for gNB to implent DRX/DTX.  </w:t>
      </w:r>
    </w:p>
    <w:p w14:paraId="4CF10C82" w14:textId="4683E18A" w:rsidR="00DD22C1" w:rsidRPr="00FC57B0" w:rsidRDefault="00DD22C1" w:rsidP="00DD22C1">
      <w:pPr>
        <w:pStyle w:val="Doc-text2"/>
      </w:pPr>
      <w:r w:rsidRPr="00FC57B0">
        <w:t>-</w:t>
      </w:r>
      <w:r w:rsidRPr="00FC57B0">
        <w:tab/>
        <w:t>Qualcomm thinks L2 is what is used for legacy CDRX command, so we prefer to leave that baseline open + can we clarify that email discussion this is a single configuration because switching is different from activation</w:t>
      </w:r>
    </w:p>
    <w:p w14:paraId="5679B017" w14:textId="08679D63" w:rsidR="00DD22C1" w:rsidRPr="00FC57B0" w:rsidRDefault="00DD22C1" w:rsidP="00DD22C1">
      <w:pPr>
        <w:pStyle w:val="Doc-text2"/>
      </w:pPr>
      <w:r w:rsidRPr="00FC57B0">
        <w:t>-</w:t>
      </w:r>
      <w:r w:rsidRPr="00FC57B0">
        <w:tab/>
        <w:t>Nokia explains that RAN1 had assumed a dynamic activation/deactivation and wasn’t just limited to load.</w:t>
      </w:r>
    </w:p>
    <w:p w14:paraId="15654C88" w14:textId="77777777" w:rsidR="00DD22C1" w:rsidRPr="00FC57B0" w:rsidRDefault="00DD22C1" w:rsidP="00DD22C1">
      <w:pPr>
        <w:pStyle w:val="Doc-text2"/>
        <w:rPr>
          <w:i/>
          <w:iCs/>
        </w:rPr>
      </w:pPr>
      <w:r w:rsidRPr="00FC57B0">
        <w:rPr>
          <w:i/>
          <w:iCs/>
        </w:rPr>
        <w:t>Proposal 6: An aligned UE C-DRX configuration with Cell DTX means that the on-duration of C-DRX falls within Cell DTX on-duration. FFS extension of Cell DTX active time beyond Cell DTX on-duration. (15/25)</w:t>
      </w:r>
    </w:p>
    <w:p w14:paraId="6A35BFA4" w14:textId="77777777" w:rsidR="00DD22C1" w:rsidRPr="00FC57B0" w:rsidRDefault="00DD22C1" w:rsidP="00DD22C1">
      <w:pPr>
        <w:pStyle w:val="Doc-text2"/>
        <w:rPr>
          <w:i/>
          <w:iCs/>
        </w:rPr>
      </w:pPr>
      <w:r w:rsidRPr="00FC57B0">
        <w:rPr>
          <w:i/>
          <w:iCs/>
        </w:rPr>
        <w:t>Proposal 7: The periodicity of UE C-DRX configurations in a cell should be the same or a multiple of the serving Cell’s DTX periodicity.</w:t>
      </w:r>
    </w:p>
    <w:p w14:paraId="2B05E64C" w14:textId="77777777" w:rsidR="00DD22C1" w:rsidRPr="00FC57B0" w:rsidRDefault="00DD22C1" w:rsidP="00DD22C1">
      <w:pPr>
        <w:pStyle w:val="Doc-text2"/>
      </w:pPr>
      <w:r w:rsidRPr="00FC57B0">
        <w:t>=&gt;</w:t>
      </w:r>
      <w:r w:rsidRPr="00FC57B0">
        <w:tab/>
        <w:t>Noted</w:t>
      </w:r>
    </w:p>
    <w:p w14:paraId="1C60C4C8" w14:textId="77777777" w:rsidR="00DD22C1" w:rsidRPr="00FC57B0" w:rsidRDefault="00DD22C1" w:rsidP="00DD22C1">
      <w:pPr>
        <w:pStyle w:val="Doc-text2"/>
      </w:pPr>
    </w:p>
    <w:p w14:paraId="4769F7F6" w14:textId="5C358766" w:rsidR="00DD22C1" w:rsidRPr="00FC57B0" w:rsidRDefault="00DD22C1" w:rsidP="00DD22C1">
      <w:pPr>
        <w:pStyle w:val="Doc-title"/>
      </w:pPr>
      <w:r w:rsidRPr="00FC57B0">
        <w:t>R2-2303604</w:t>
      </w:r>
      <w:r w:rsidRPr="00FC57B0">
        <w:tab/>
        <w:t>Report of [POST121][311][NES] DTX/DRX - gNB and UE behaviours</w:t>
      </w:r>
      <w:r w:rsidRPr="00FC57B0">
        <w:tab/>
        <w:t>InterDigital</w:t>
      </w:r>
      <w:r w:rsidRPr="00FC57B0">
        <w:tab/>
        <w:t>discussion</w:t>
      </w:r>
      <w:r w:rsidRPr="00FC57B0">
        <w:tab/>
        <w:t>Rel-18</w:t>
      </w:r>
      <w:r w:rsidRPr="00FC57B0">
        <w:tab/>
        <w:t>Netw_Energy_NR-Core</w:t>
      </w:r>
    </w:p>
    <w:p w14:paraId="475A60E6" w14:textId="77777777" w:rsidR="00DD22C1" w:rsidRPr="00FC57B0" w:rsidRDefault="00DD22C1" w:rsidP="00DD22C1">
      <w:pPr>
        <w:pStyle w:val="Doc-text2"/>
      </w:pPr>
      <w:r w:rsidRPr="00FC57B0">
        <w:t>=&gt;</w:t>
      </w:r>
      <w:r w:rsidRPr="00FC57B0">
        <w:tab/>
        <w:t>Noted</w:t>
      </w:r>
    </w:p>
    <w:p w14:paraId="71442ACC" w14:textId="77777777" w:rsidR="00DD22C1" w:rsidRPr="00FC57B0" w:rsidRDefault="00DD22C1" w:rsidP="00DD22C1">
      <w:pPr>
        <w:pStyle w:val="Doc-text2"/>
        <w:rPr>
          <w:i/>
          <w:iCs/>
        </w:rPr>
      </w:pPr>
      <w:r w:rsidRPr="00FC57B0">
        <w:rPr>
          <w:i/>
          <w:iCs/>
        </w:rPr>
        <w:t>Proposal 1: As baseline, UE drops monitoring SPS occasions during Cell DTX non-active period. gNB is assumed to be not transmitting PDSCH on such SPS occasions during the Cell DTX non-active period. (21/25)</w:t>
      </w:r>
    </w:p>
    <w:p w14:paraId="5F2ACCBE" w14:textId="77777777" w:rsidR="00DD22C1" w:rsidRPr="00FC57B0" w:rsidRDefault="00DD22C1" w:rsidP="00DD22C1">
      <w:pPr>
        <w:pStyle w:val="Doc-text2"/>
        <w:rPr>
          <w:i/>
          <w:iCs/>
        </w:rPr>
      </w:pPr>
      <w:r w:rsidRPr="00FC57B0">
        <w:rPr>
          <w:i/>
          <w:iCs/>
        </w:rPr>
        <w:t>FFS: whether it is possible to configure an exception to this (e.g. per SPS or cell DTX configuration) such that the UE monitors SPS occasions during Cell DTX non-active period to support low latency traffic. (14/25)</w:t>
      </w:r>
    </w:p>
    <w:p w14:paraId="07FD7FF3" w14:textId="77777777" w:rsidR="00DD22C1" w:rsidRPr="00FC57B0" w:rsidRDefault="00DD22C1" w:rsidP="00DD22C1">
      <w:pPr>
        <w:pStyle w:val="Doc-text2"/>
        <w:rPr>
          <w:i/>
          <w:iCs/>
        </w:rPr>
      </w:pPr>
      <w:r w:rsidRPr="00FC57B0">
        <w:rPr>
          <w:i/>
          <w:iCs/>
        </w:rPr>
        <w:t>Proposal 2: As baseline, UE does not transmit on CG occasions overlapping with Cell DRX non-active periods. (21/25) FFS: whether it is possible to configure an exception to this (e.g. per CG or Cell DRX configuration) such that the UE can transmit on CG occasions overlapping with Cell DRX non-active periods to support low latency traffic. (13/25)</w:t>
      </w:r>
    </w:p>
    <w:p w14:paraId="23224879" w14:textId="77777777" w:rsidR="00DD22C1" w:rsidRPr="00FC57B0" w:rsidRDefault="00DD22C1" w:rsidP="00DD22C1">
      <w:pPr>
        <w:pStyle w:val="Doc-text2"/>
      </w:pPr>
      <w:r w:rsidRPr="00FC57B0">
        <w:t>-</w:t>
      </w:r>
      <w:r w:rsidRPr="00FC57B0">
        <w:tab/>
        <w:t xml:space="preserve">CATT thinks that there was some support to have some flexibility for SPS and CG and we don’t understand the gain from removing the flexibility and it should be future proof.   Intel has the same view and we should keep the FFS.    Apple thinks that same.  </w:t>
      </w:r>
    </w:p>
    <w:p w14:paraId="75431076" w14:textId="77777777" w:rsidR="00DD22C1" w:rsidRPr="00FC57B0" w:rsidRDefault="00DD22C1" w:rsidP="00DD22C1">
      <w:pPr>
        <w:pStyle w:val="Doc-text2"/>
      </w:pPr>
      <w:r w:rsidRPr="00FC57B0">
        <w:t>-</w:t>
      </w:r>
      <w:r w:rsidRPr="00FC57B0">
        <w:tab/>
        <w:t xml:space="preserve">Vodafone is not sure if this flexibility is needed and the needs to be explained very well, as the network will need to stay awake for just 2 or 3 UEs.  </w:t>
      </w:r>
    </w:p>
    <w:p w14:paraId="28DB7C26" w14:textId="77777777" w:rsidR="00DD22C1" w:rsidRPr="00FC57B0" w:rsidRDefault="00DD22C1" w:rsidP="00DD22C1">
      <w:pPr>
        <w:pStyle w:val="Doc-text2"/>
      </w:pPr>
      <w:r w:rsidRPr="00FC57B0">
        <w:t>-</w:t>
      </w:r>
      <w:r w:rsidRPr="00FC57B0">
        <w:tab/>
        <w:t xml:space="preserve">NEC has the same understanding as Vodafone and it would be very difficult to go to DTX/DRX and the gains would be reduced.  Xiaomi agrees. </w:t>
      </w:r>
    </w:p>
    <w:p w14:paraId="07368C42" w14:textId="77777777" w:rsidR="00DD22C1" w:rsidRPr="00FC57B0" w:rsidRDefault="00DD22C1" w:rsidP="00DD22C1">
      <w:pPr>
        <w:pStyle w:val="Doc-text2"/>
      </w:pPr>
      <w:r w:rsidRPr="00FC57B0">
        <w:t>-</w:t>
      </w:r>
      <w:r w:rsidRPr="00FC57B0">
        <w:tab/>
        <w:t xml:space="preserve">CATT explains the case where you have one UE that is active and because of that UE gNB can’t go on DTX.   If you can just serve that one UE and go in DTX for other UEs it would still have some power gains. </w:t>
      </w:r>
    </w:p>
    <w:p w14:paraId="52AF7A45" w14:textId="77777777" w:rsidR="00DD22C1" w:rsidRPr="00FC57B0" w:rsidRDefault="00DD22C1" w:rsidP="00DD22C1">
      <w:pPr>
        <w:pStyle w:val="Doc-text2"/>
      </w:pPr>
      <w:r w:rsidRPr="00FC57B0">
        <w:t>-</w:t>
      </w:r>
      <w:r w:rsidRPr="00FC57B0">
        <w:tab/>
        <w:t xml:space="preserve">Lenovo thinks that the DTX/DRX is based on statistical data and not a very fixed determination.  So you may have one or two UEs that are entering or leaving the cell without impacting DTX configuration.  </w:t>
      </w:r>
    </w:p>
    <w:p w14:paraId="30F28F0C" w14:textId="77777777" w:rsidR="00DD22C1" w:rsidRPr="00FC57B0" w:rsidRDefault="00DD22C1" w:rsidP="00DD22C1">
      <w:pPr>
        <w:pStyle w:val="Doc-text2"/>
      </w:pPr>
      <w:r w:rsidRPr="00FC57B0">
        <w:lastRenderedPageBreak/>
        <w:t>-</w:t>
      </w:r>
      <w:r w:rsidRPr="00FC57B0">
        <w:tab/>
        <w:t>Fraunhofer thinks actually that VoIP can be well acommodated with Cell-DTX (with 20 or 40 ms). URLLC is a different problem though</w:t>
      </w:r>
    </w:p>
    <w:p w14:paraId="64667B00" w14:textId="77777777" w:rsidR="00DD22C1" w:rsidRPr="00FC57B0" w:rsidRDefault="00DD22C1" w:rsidP="00DD22C1">
      <w:pPr>
        <w:pStyle w:val="Doc-text2"/>
      </w:pPr>
      <w:r w:rsidRPr="00FC57B0">
        <w:t>-</w:t>
      </w:r>
      <w:r w:rsidRPr="00FC57B0">
        <w:tab/>
        <w:t>Oppo the UE with URLLC can be HOed, or, have a proper DTX config, or de-config DTX/DRX if really needed</w:t>
      </w:r>
    </w:p>
    <w:p w14:paraId="4A899F51" w14:textId="77777777" w:rsidR="00DD22C1" w:rsidRPr="00FC57B0" w:rsidRDefault="00DD22C1" w:rsidP="00DD22C1">
      <w:pPr>
        <w:pStyle w:val="Doc-text2"/>
      </w:pPr>
      <w:r w:rsidRPr="00FC57B0">
        <w:t>-</w:t>
      </w:r>
      <w:r w:rsidRPr="00FC57B0">
        <w:tab/>
        <w:t xml:space="preserve">chair suggests that to remove complexity we only keep SR as FFS and remove CG/SPS.  </w:t>
      </w:r>
    </w:p>
    <w:p w14:paraId="1CB1CAFB" w14:textId="77777777" w:rsidR="00DD22C1" w:rsidRPr="00FC57B0" w:rsidRDefault="00DD22C1" w:rsidP="00DD22C1">
      <w:pPr>
        <w:pStyle w:val="Doc-text2"/>
      </w:pPr>
      <w:r w:rsidRPr="00FC57B0">
        <w:t>-</w:t>
      </w:r>
      <w:r w:rsidRPr="00FC57B0">
        <w:tab/>
        <w:t xml:space="preserve">Intel asks how the gNB would behave and is concerned that those services are impacted.  Nokia explains that we would have very specific behaviour.  CATT disagrees with removal of configurability but is concerned that this would impact the legacy C-DRX so the condition should be to not have any impact to C-DRX.  They are concerned that if there are some low latency UEs then it would prevent the cell from start NES so having a small exception would allow the gNB to start.  </w:t>
      </w:r>
    </w:p>
    <w:p w14:paraId="6BC4CFE1" w14:textId="77777777" w:rsidR="00DD22C1" w:rsidRPr="00FC57B0" w:rsidRDefault="00DD22C1" w:rsidP="00DD22C1">
      <w:pPr>
        <w:pStyle w:val="Doc-text2"/>
      </w:pPr>
      <w:r w:rsidRPr="00FC57B0">
        <w:t>-</w:t>
      </w:r>
      <w:r w:rsidRPr="00FC57B0">
        <w:tab/>
        <w:t>Fraunhofer thinks that we may have an alternative CG/SPS configuration used when Cell DTX/DRX is activated, then aligning or not may be left to gNB implementation</w:t>
      </w:r>
    </w:p>
    <w:p w14:paraId="7867DCA0" w14:textId="77777777" w:rsidR="00DD22C1" w:rsidRPr="00FC57B0" w:rsidRDefault="00DD22C1" w:rsidP="00DD22C1">
      <w:pPr>
        <w:pStyle w:val="Doc-text2"/>
        <w:rPr>
          <w:i/>
          <w:iCs/>
        </w:rPr>
      </w:pPr>
      <w:r w:rsidRPr="00FC57B0">
        <w:rPr>
          <w:i/>
          <w:iCs/>
        </w:rPr>
        <w:t>Proposal 3: As baseline, UE does not transmit SR occasions overlapping with Cell DRX non-active periods, e.g. SR transmissions are dropped during the non-active period (18/25). FFS: whether it is possible to configure the UE per SR configuration with whether SR can be transmitted during Cell DRX non-active period to support low latency traffic. (11/25)</w:t>
      </w:r>
    </w:p>
    <w:p w14:paraId="4387E9ED" w14:textId="77777777" w:rsidR="00DD22C1" w:rsidRPr="00FC57B0" w:rsidRDefault="00DD22C1" w:rsidP="00DD22C1">
      <w:pPr>
        <w:pStyle w:val="Doc-text2"/>
      </w:pPr>
      <w:r w:rsidRPr="00FC57B0">
        <w:t>-</w:t>
      </w:r>
      <w:r w:rsidRPr="00FC57B0">
        <w:tab/>
        <w:t xml:space="preserve">Vodafone asks if the UE sends SR in a non-active period what would it do with that.  Interdigital explains that once the UE sends the SR the UE will be expected to monitor PDCCH and the gNB is expected to receive this particular SR occasions.  Apple explains that it would be similar to CDRX when SR is transmitted.  Qualcomm thinks that if the UE wouldn’t be monitoring PDCCH then the SR is useless so this brings the discussion of what happens with active time.  </w:t>
      </w:r>
    </w:p>
    <w:p w14:paraId="5025F00E" w14:textId="77777777" w:rsidR="00DD22C1" w:rsidRPr="00FC57B0" w:rsidRDefault="00DD22C1" w:rsidP="00DD22C1">
      <w:pPr>
        <w:pStyle w:val="Doc-text2"/>
      </w:pPr>
      <w:r w:rsidRPr="00FC57B0">
        <w:t>-</w:t>
      </w:r>
      <w:r w:rsidRPr="00FC57B0">
        <w:tab/>
        <w:t xml:space="preserve">Lenovo is not clear we need FFS and for emergency calls it would have to align all UEs and the UE can use RACH anyways.  CATT, LG, ZTE, Oppo, Xiaomi, BT agree with Lenovo.  ZTE is concerned for the cases where there are a lot of UEs in the cell.  </w:t>
      </w:r>
    </w:p>
    <w:p w14:paraId="5A772373" w14:textId="77777777" w:rsidR="00DD22C1" w:rsidRPr="00FC57B0" w:rsidRDefault="00DD22C1" w:rsidP="00DD22C1">
      <w:pPr>
        <w:pStyle w:val="Doc-text2"/>
      </w:pPr>
      <w:r w:rsidRPr="00FC57B0">
        <w:t>-</w:t>
      </w:r>
      <w:r w:rsidRPr="00FC57B0">
        <w:tab/>
        <w:t xml:space="preserve">Qualcomm thinks we need to make it configurable and the only way to get this type of critical date we need to allow some SRs and not block all SR.   Apple, Vivo, CMCC, T-mobile, Nokia, Samsung, agree with QC and we may need to support voice and XR.  Vodafone thinks that XR will create lots of load.  CMCC thinks that similar to RA being supported during off periods we can also support SR.   Vodafone thinks that if we can restrict it to emergency calls only and not services like XR.  </w:t>
      </w:r>
    </w:p>
    <w:p w14:paraId="2797CEDE" w14:textId="77777777" w:rsidR="00DD22C1" w:rsidRPr="00FC57B0" w:rsidRDefault="00DD22C1" w:rsidP="00DD22C1">
      <w:pPr>
        <w:pStyle w:val="Doc-text2"/>
      </w:pPr>
      <w:r w:rsidRPr="00FC57B0">
        <w:t>-</w:t>
      </w:r>
      <w:r w:rsidRPr="00FC57B0">
        <w:tab/>
        <w:t>Huawei asks if SR is configurable when is it enabled.  Apple responds that it is SR dedicated configuration and you can configure it even per logical channel</w:t>
      </w:r>
    </w:p>
    <w:p w14:paraId="05E7D732" w14:textId="77777777" w:rsidR="00DD22C1" w:rsidRPr="00FC57B0" w:rsidRDefault="00DD22C1" w:rsidP="00DD22C1">
      <w:pPr>
        <w:pStyle w:val="Doc-text2"/>
      </w:pPr>
      <w:r w:rsidRPr="00FC57B0">
        <w:t>-</w:t>
      </w:r>
      <w:r w:rsidRPr="00FC57B0">
        <w:tab/>
        <w:t xml:space="preserve">BT asks how does the gNB know in advance. InterDigital explains that the SR is configuration will be association with a high priority LCH.  CMCC explains that gNB knows the ongoing low latency 5QI.  Qualcomm also thinks SR for SRB should not be restricted.  Apple explains that whole SR design is based on the fact the gNB doesn’t know what the traffic in the UE.  SR is used for all transmission, including upper layer procedure message on SRB.  </w:t>
      </w:r>
    </w:p>
    <w:p w14:paraId="2A3743A6" w14:textId="77777777" w:rsidR="00DD22C1" w:rsidRPr="00FC57B0" w:rsidRDefault="00DD22C1" w:rsidP="00DD22C1">
      <w:pPr>
        <w:pStyle w:val="Doc-text2"/>
        <w:rPr>
          <w:i/>
          <w:iCs/>
        </w:rPr>
      </w:pPr>
      <w:r w:rsidRPr="00FC57B0">
        <w:rPr>
          <w:i/>
          <w:iCs/>
        </w:rPr>
        <w:t>Proposal 4: If SR is not to be transmitted on an PUCCH occasion during Cell DRX non-active time, the UE keep the SR pending, i.e., the UE delays the SR transmission till the Cell DRX active period without triggering RACH. (22/25)</w:t>
      </w:r>
    </w:p>
    <w:p w14:paraId="252B10C5" w14:textId="77777777" w:rsidR="00DD22C1" w:rsidRPr="00FC57B0" w:rsidRDefault="00DD22C1" w:rsidP="00DD22C1">
      <w:pPr>
        <w:pStyle w:val="Doc-text2"/>
      </w:pPr>
      <w:r w:rsidRPr="00FC57B0">
        <w:t>-</w:t>
      </w:r>
      <w:r w:rsidRPr="00FC57B0">
        <w:tab/>
        <w:t xml:space="preserve">CATT thinks that if we have this fallbacks we are ok to drop the SR and not have FFS.  Interdigital clarifies that this is not the high priority SR.  </w:t>
      </w:r>
    </w:p>
    <w:p w14:paraId="002F2AC4" w14:textId="77777777" w:rsidR="00DD22C1" w:rsidRPr="00FC57B0" w:rsidRDefault="00DD22C1" w:rsidP="00DD22C1">
      <w:pPr>
        <w:pStyle w:val="Doc-text2"/>
        <w:rPr>
          <w:i/>
          <w:iCs/>
        </w:rPr>
      </w:pPr>
      <w:r w:rsidRPr="00FC57B0">
        <w:rPr>
          <w:i/>
          <w:iCs/>
        </w:rPr>
        <w:t>Proposal 5a: UE doesn’t monitor PDCCH for dynamic grants/assignments for new transmissions during Cell DTX non-active period, even if the UE is in C-DRX Active time. (21/25)</w:t>
      </w:r>
    </w:p>
    <w:p w14:paraId="2C884279" w14:textId="77777777" w:rsidR="00DD22C1" w:rsidRPr="00FC57B0" w:rsidRDefault="00DD22C1" w:rsidP="00DD22C1">
      <w:pPr>
        <w:pStyle w:val="Doc-text2"/>
        <w:rPr>
          <w:i/>
          <w:iCs/>
        </w:rPr>
      </w:pPr>
      <w:r w:rsidRPr="00FC57B0">
        <w:t>•</w:t>
      </w:r>
      <w:r w:rsidRPr="00FC57B0">
        <w:tab/>
      </w:r>
      <w:r w:rsidRPr="00FC57B0">
        <w:rPr>
          <w:i/>
          <w:iCs/>
        </w:rPr>
        <w:t xml:space="preserve">Option 1: UE doesn’t monitor PDCCH for dynamic grants/assignments during Cell DTX non-active, even if the UE is in C-DRX Active time </w:t>
      </w:r>
    </w:p>
    <w:p w14:paraId="026AE851" w14:textId="77777777" w:rsidR="00DD22C1" w:rsidRPr="00FC57B0" w:rsidRDefault="00DD22C1" w:rsidP="00DD22C1">
      <w:pPr>
        <w:pStyle w:val="Doc-text2"/>
        <w:rPr>
          <w:i/>
          <w:iCs/>
        </w:rPr>
      </w:pPr>
      <w:r w:rsidRPr="00FC57B0">
        <w:rPr>
          <w:i/>
          <w:iCs/>
        </w:rPr>
        <w:t>•</w:t>
      </w:r>
      <w:r w:rsidRPr="00FC57B0">
        <w:rPr>
          <w:i/>
          <w:iCs/>
        </w:rPr>
        <w:tab/>
        <w:t>Option 2: UE monitor PDCCH for dynamic grants/assignments during the UE’s C-DRX Active time per legacy behaviour, even during the Cell DTX non-active period.</w:t>
      </w:r>
    </w:p>
    <w:p w14:paraId="5A5F0A72" w14:textId="77777777" w:rsidR="00DD22C1" w:rsidRPr="00FC57B0" w:rsidRDefault="00DD22C1" w:rsidP="00DD22C1">
      <w:pPr>
        <w:pStyle w:val="Doc-text2"/>
      </w:pPr>
      <w:r w:rsidRPr="00FC57B0">
        <w:t>-</w:t>
      </w:r>
      <w:r w:rsidRPr="00FC57B0">
        <w:tab/>
        <w:t xml:space="preserve">Vodafone asks what happens if we allow the SR and they seem to be dependent on each other.  Interdigital thinks that we would have to make an exception for SR and RACH if we go with option 1 and with option 2 we wouldn’t have to change the behavior as it is part of CDRX behavior.  </w:t>
      </w:r>
    </w:p>
    <w:p w14:paraId="0B2098E7" w14:textId="77777777" w:rsidR="00DD22C1" w:rsidRPr="00FC57B0" w:rsidRDefault="00DD22C1" w:rsidP="00DD22C1">
      <w:pPr>
        <w:pStyle w:val="Doc-text2"/>
      </w:pPr>
      <w:r w:rsidRPr="00FC57B0">
        <w:t>-</w:t>
      </w:r>
      <w:r w:rsidRPr="00FC57B0">
        <w:tab/>
        <w:t xml:space="preserve">Lenovo thinks that SR stuff is FFS and should not be brought in other arguments, until settled  </w:t>
      </w:r>
    </w:p>
    <w:p w14:paraId="7C968618" w14:textId="77777777" w:rsidR="00DD22C1" w:rsidRPr="00FC57B0" w:rsidRDefault="00DD22C1" w:rsidP="00DD22C1">
      <w:pPr>
        <w:pStyle w:val="Doc-text2"/>
      </w:pPr>
      <w:r w:rsidRPr="00FC57B0">
        <w:t>-</w:t>
      </w:r>
      <w:r w:rsidRPr="00FC57B0">
        <w:tab/>
        <w:t>Apple thinks that option 1 of P5a (UE behavior) is aligned with P5b (gNB behavior).  It is essential to ensure common understanding between gNB and UE in specification</w:t>
      </w:r>
    </w:p>
    <w:p w14:paraId="35A33F0E" w14:textId="77777777" w:rsidR="00DD22C1" w:rsidRPr="00FC57B0" w:rsidRDefault="00DD22C1" w:rsidP="00DD22C1">
      <w:pPr>
        <w:pStyle w:val="Doc-text2"/>
      </w:pPr>
      <w:r w:rsidRPr="00FC57B0">
        <w:t>-</w:t>
      </w:r>
      <w:r w:rsidRPr="00FC57B0">
        <w:tab/>
        <w:t>Oppo</w:t>
      </w:r>
      <w:r w:rsidRPr="00FC57B0">
        <w:tab/>
        <w:t>if gNB does not send PDCCH, why UE should monitor PDCCH? then if we choose P5b, we choose option 1 of P5a</w:t>
      </w:r>
    </w:p>
    <w:p w14:paraId="52B6CB22" w14:textId="77777777" w:rsidR="00DD22C1" w:rsidRPr="00FC57B0" w:rsidRDefault="00DD22C1" w:rsidP="00DD22C1">
      <w:pPr>
        <w:pStyle w:val="Doc-text2"/>
      </w:pPr>
      <w:r w:rsidRPr="00FC57B0">
        <w:t>-</w:t>
      </w:r>
      <w:r w:rsidRPr="00FC57B0">
        <w:tab/>
        <w:t>Vivo thinks we should impact RA with any of our decisions.  The UE and gNB need to be aligned with the understanding for mutual benefits of energy saving</w:t>
      </w:r>
    </w:p>
    <w:p w14:paraId="499BC964" w14:textId="77777777" w:rsidR="00DD22C1" w:rsidRPr="00FC57B0" w:rsidRDefault="00DD22C1" w:rsidP="00DD22C1">
      <w:pPr>
        <w:pStyle w:val="Doc-text2"/>
      </w:pPr>
      <w:r w:rsidRPr="00FC57B0">
        <w:t>-</w:t>
      </w:r>
      <w:r w:rsidRPr="00FC57B0">
        <w:tab/>
        <w:t>CATT thinks that all we need is 5b, no impact to legacy C-DRX</w:t>
      </w:r>
    </w:p>
    <w:p w14:paraId="7889ECB2" w14:textId="77777777" w:rsidR="00DD22C1" w:rsidRPr="00FC57B0" w:rsidRDefault="00DD22C1" w:rsidP="00DD22C1">
      <w:pPr>
        <w:pStyle w:val="Doc-text2"/>
      </w:pPr>
      <w:r w:rsidRPr="00FC57B0">
        <w:t>-</w:t>
      </w:r>
      <w:r w:rsidRPr="00FC57B0">
        <w:tab/>
        <w:t>Intel supports Option 1 in general; but there can be some exception for some UE in terms e.g. SR, inactivity timer etc.</w:t>
      </w:r>
    </w:p>
    <w:p w14:paraId="5E4A7407" w14:textId="77777777" w:rsidR="00DD22C1" w:rsidRPr="00FC57B0" w:rsidRDefault="00DD22C1" w:rsidP="00DD22C1">
      <w:pPr>
        <w:pStyle w:val="Doc-text2"/>
      </w:pPr>
      <w:r w:rsidRPr="00FC57B0">
        <w:lastRenderedPageBreak/>
        <w:t>-</w:t>
      </w:r>
      <w:r w:rsidRPr="00FC57B0">
        <w:tab/>
        <w:t>Huawei thinks that it may be easier to start with 5b</w:t>
      </w:r>
    </w:p>
    <w:p w14:paraId="69522B0C" w14:textId="77777777" w:rsidR="00DD22C1" w:rsidRPr="00FC57B0" w:rsidRDefault="00DD22C1" w:rsidP="00DD22C1">
      <w:pPr>
        <w:pStyle w:val="Doc-text2"/>
      </w:pPr>
      <w:r w:rsidRPr="00FC57B0">
        <w:t>-</w:t>
      </w:r>
      <w:r w:rsidRPr="00FC57B0">
        <w:tab/>
        <w:t>Lenovo asks what is the intention with this initial and retx and how does the UE know.  Intel explains that the UE knows whether it needs to monitor the retransmissions.  Interdigital explains the intention is that if there is no pending retransmission the UE doesn’t continue monitoring PDCCH.   NEC thinks that we may need to discuss how to handle the different timers including retx timer</w:t>
      </w:r>
    </w:p>
    <w:p w14:paraId="104A6AE4" w14:textId="77777777" w:rsidR="00DD22C1" w:rsidRPr="00FC57B0" w:rsidRDefault="00DD22C1" w:rsidP="00DD22C1">
      <w:pPr>
        <w:pStyle w:val="Doc-text2"/>
        <w:rPr>
          <w:i/>
          <w:iCs/>
        </w:rPr>
      </w:pPr>
      <w:r w:rsidRPr="00FC57B0">
        <w:rPr>
          <w:i/>
          <w:iCs/>
        </w:rPr>
        <w:t>Proposal 5b: The understanding for the gNB scheduling behaviour for new transmissions during Cell DTX non-active period is that the gNB does not schedule UE-specific dynamic grants/assignments, even if the UE is in C-DRX Active Time (22/25)</w:t>
      </w:r>
    </w:p>
    <w:p w14:paraId="11F36627" w14:textId="77777777" w:rsidR="00DD22C1" w:rsidRPr="00FC57B0" w:rsidRDefault="00DD22C1" w:rsidP="00DD22C1">
      <w:pPr>
        <w:pStyle w:val="Doc-text2"/>
      </w:pPr>
      <w:r w:rsidRPr="00FC57B0">
        <w:softHyphen/>
        <w:t>-</w:t>
      </w:r>
      <w:r w:rsidRPr="00FC57B0">
        <w:tab/>
        <w:t xml:space="preserve">CATT thinks that gNB can ensure that the UE doesn’t get PDCCH and would like to avoid changing the C-DRX timers.  Interdigital explains that the 5a means that we would impact the C-DRX.  </w:t>
      </w:r>
    </w:p>
    <w:p w14:paraId="41A297EC" w14:textId="77777777" w:rsidR="00DD22C1" w:rsidRPr="00FC57B0" w:rsidRDefault="00DD22C1" w:rsidP="00DD22C1">
      <w:pPr>
        <w:pStyle w:val="Doc-text2"/>
        <w:rPr>
          <w:i/>
          <w:iCs/>
        </w:rPr>
      </w:pPr>
      <w:r w:rsidRPr="00FC57B0">
        <w:rPr>
          <w:i/>
          <w:iCs/>
        </w:rPr>
        <w:t>Proposal 6a: RAN2 to discuss the following options for UE behaviour for PDCCH monitoring for dynamic retransmissions during cell DTX non-active period:</w:t>
      </w:r>
    </w:p>
    <w:p w14:paraId="15AB0397" w14:textId="77777777" w:rsidR="00DD22C1" w:rsidRPr="00FC57B0" w:rsidRDefault="00DD22C1">
      <w:pPr>
        <w:pStyle w:val="Doc-text2"/>
        <w:numPr>
          <w:ilvl w:val="0"/>
          <w:numId w:val="63"/>
        </w:numPr>
        <w:overflowPunct/>
        <w:autoSpaceDE/>
        <w:autoSpaceDN/>
        <w:adjustRightInd/>
        <w:textAlignment w:val="auto"/>
        <w:rPr>
          <w:i/>
          <w:iCs/>
        </w:rPr>
      </w:pPr>
      <w:r w:rsidRPr="00FC57B0">
        <w:rPr>
          <w:i/>
          <w:iCs/>
        </w:rPr>
        <w:t>UE doesn’t monitor PDCCH for dynamic grants/assignments for dynamic retransmissions during Cell DTX non-active period, even if the UE is in C-DRX Active time. (14/24)</w:t>
      </w:r>
    </w:p>
    <w:p w14:paraId="5CB57CF0" w14:textId="77777777" w:rsidR="00DD22C1" w:rsidRPr="00FC57B0" w:rsidRDefault="00DD22C1">
      <w:pPr>
        <w:pStyle w:val="Doc-text2"/>
        <w:numPr>
          <w:ilvl w:val="0"/>
          <w:numId w:val="63"/>
        </w:numPr>
        <w:overflowPunct/>
        <w:autoSpaceDE/>
        <w:autoSpaceDN/>
        <w:adjustRightInd/>
        <w:textAlignment w:val="auto"/>
        <w:rPr>
          <w:i/>
          <w:iCs/>
        </w:rPr>
      </w:pPr>
      <w:r w:rsidRPr="00FC57B0">
        <w:rPr>
          <w:i/>
          <w:iCs/>
        </w:rPr>
        <w:t>UE monitor PDCCH for dynamic grants/assignments for retransmissions during the UE’s C-DRX Active time per legacy behaviour, even during the Cell DTX non-active period. (7/24)</w:t>
      </w:r>
    </w:p>
    <w:p w14:paraId="3986EF29" w14:textId="77777777" w:rsidR="00DD22C1" w:rsidRPr="00FC57B0" w:rsidRDefault="00DD22C1">
      <w:pPr>
        <w:pStyle w:val="Doc-text2"/>
        <w:numPr>
          <w:ilvl w:val="0"/>
          <w:numId w:val="63"/>
        </w:numPr>
        <w:overflowPunct/>
        <w:autoSpaceDE/>
        <w:autoSpaceDN/>
        <w:adjustRightInd/>
        <w:textAlignment w:val="auto"/>
        <w:rPr>
          <w:i/>
          <w:iCs/>
        </w:rPr>
      </w:pPr>
      <w:r w:rsidRPr="00FC57B0">
        <w:rPr>
          <w:i/>
          <w:iCs/>
        </w:rPr>
        <w:t>Option 1 for retransmission of dynamically scheduled TBs, FFS for retransmission of CG or SPS (2/24)</w:t>
      </w:r>
    </w:p>
    <w:p w14:paraId="0891C7EC" w14:textId="77777777" w:rsidR="00DD22C1" w:rsidRPr="00FC57B0" w:rsidRDefault="00DD22C1" w:rsidP="00DD22C1">
      <w:pPr>
        <w:pStyle w:val="Doc-text2"/>
        <w:rPr>
          <w:i/>
          <w:iCs/>
        </w:rPr>
      </w:pPr>
      <w:r w:rsidRPr="00FC57B0">
        <w:t>-</w:t>
      </w:r>
      <w:r w:rsidRPr="00FC57B0">
        <w:tab/>
        <w:t xml:space="preserve">some companies are concerned with different behavior in initial tx and retx. </w:t>
      </w:r>
    </w:p>
    <w:p w14:paraId="5BAF5BE9" w14:textId="77777777" w:rsidR="00DD22C1" w:rsidRPr="00FC57B0" w:rsidRDefault="00DD22C1" w:rsidP="00DD22C1">
      <w:pPr>
        <w:pStyle w:val="Doc-text2"/>
        <w:rPr>
          <w:i/>
          <w:iCs/>
        </w:rPr>
      </w:pPr>
      <w:r w:rsidRPr="00FC57B0">
        <w:rPr>
          <w:i/>
          <w:iCs/>
        </w:rPr>
        <w:t>Proposal 6b: RAN2 to discuss the following options for the understanding for the gNB scheduling behaviour for dynamic retransmissions during Cell DTX non-active period:</w:t>
      </w:r>
    </w:p>
    <w:p w14:paraId="7165D5CE" w14:textId="77777777" w:rsidR="00DD22C1" w:rsidRPr="00FC57B0" w:rsidRDefault="00DD22C1">
      <w:pPr>
        <w:pStyle w:val="Doc-text2"/>
        <w:numPr>
          <w:ilvl w:val="0"/>
          <w:numId w:val="64"/>
        </w:numPr>
        <w:overflowPunct/>
        <w:autoSpaceDE/>
        <w:autoSpaceDN/>
        <w:adjustRightInd/>
        <w:textAlignment w:val="auto"/>
        <w:rPr>
          <w:i/>
          <w:iCs/>
        </w:rPr>
      </w:pPr>
      <w:r w:rsidRPr="00FC57B0">
        <w:rPr>
          <w:i/>
          <w:iCs/>
        </w:rPr>
        <w:t>gNB does not schedule UE-specific dynamic grants/assignments for retransmissions during cell DTX non-active periods, even if the UE is in C-DRX Active Time (14/24)</w:t>
      </w:r>
    </w:p>
    <w:p w14:paraId="6AC829B5" w14:textId="77777777" w:rsidR="00DD22C1" w:rsidRPr="00FC57B0" w:rsidRDefault="00DD22C1">
      <w:pPr>
        <w:pStyle w:val="Doc-text2"/>
        <w:numPr>
          <w:ilvl w:val="0"/>
          <w:numId w:val="64"/>
        </w:numPr>
        <w:overflowPunct/>
        <w:autoSpaceDE/>
        <w:autoSpaceDN/>
        <w:adjustRightInd/>
        <w:textAlignment w:val="auto"/>
        <w:rPr>
          <w:i/>
          <w:iCs/>
        </w:rPr>
      </w:pPr>
      <w:r w:rsidRPr="00FC57B0">
        <w:rPr>
          <w:i/>
          <w:iCs/>
        </w:rPr>
        <w:t>gNB can schedule UE-specific dynamic grants/assignments for retransmissions during cell DTX non-active periods, but not outside of the UE’s C-DRX Active time. (7/24)</w:t>
      </w:r>
    </w:p>
    <w:p w14:paraId="1BF4F7EC" w14:textId="77777777" w:rsidR="00DD22C1" w:rsidRPr="00FC57B0" w:rsidRDefault="00DD22C1">
      <w:pPr>
        <w:pStyle w:val="Doc-text2"/>
        <w:numPr>
          <w:ilvl w:val="0"/>
          <w:numId w:val="64"/>
        </w:numPr>
        <w:overflowPunct/>
        <w:autoSpaceDE/>
        <w:autoSpaceDN/>
        <w:adjustRightInd/>
        <w:textAlignment w:val="auto"/>
        <w:rPr>
          <w:i/>
          <w:iCs/>
        </w:rPr>
      </w:pPr>
      <w:r w:rsidRPr="00FC57B0">
        <w:rPr>
          <w:i/>
          <w:iCs/>
        </w:rPr>
        <w:t>Option 1 for retransmission of dynamic scheduling, FFS for retransmission of CG or SPS (2/24)</w:t>
      </w:r>
    </w:p>
    <w:p w14:paraId="1FD7D341" w14:textId="77777777" w:rsidR="00DD22C1" w:rsidRPr="00FC57B0" w:rsidRDefault="00DD22C1" w:rsidP="00DD22C1">
      <w:pPr>
        <w:pStyle w:val="Doc-text2"/>
        <w:rPr>
          <w:i/>
          <w:iCs/>
        </w:rPr>
      </w:pPr>
    </w:p>
    <w:p w14:paraId="35D03922" w14:textId="77777777" w:rsidR="00DD22C1" w:rsidRPr="00FC57B0" w:rsidRDefault="00DD22C1" w:rsidP="00DD22C1">
      <w:pPr>
        <w:pStyle w:val="Doc-text2"/>
      </w:pPr>
    </w:p>
    <w:p w14:paraId="102CA2FF" w14:textId="4C7052D5" w:rsidR="00DD22C1" w:rsidRPr="00FC57B0" w:rsidRDefault="00DD22C1" w:rsidP="00DD22C1">
      <w:pPr>
        <w:pStyle w:val="Doc-text2"/>
        <w:pBdr>
          <w:top w:val="single" w:sz="4" w:space="1" w:color="auto"/>
          <w:left w:val="single" w:sz="4" w:space="4" w:color="auto"/>
          <w:bottom w:val="single" w:sz="4" w:space="1" w:color="auto"/>
          <w:right w:val="single" w:sz="4" w:space="4" w:color="auto"/>
        </w:pBdr>
        <w:rPr>
          <w:b/>
          <w:bCs/>
        </w:rPr>
      </w:pPr>
      <w:r w:rsidRPr="00FC57B0">
        <w:rPr>
          <w:b/>
          <w:bCs/>
        </w:rPr>
        <w:t>Agreements</w:t>
      </w:r>
    </w:p>
    <w:p w14:paraId="1B75DBB8" w14:textId="77777777" w:rsidR="00DD22C1" w:rsidRPr="00FC57B0" w:rsidRDefault="00DD22C1">
      <w:pPr>
        <w:pStyle w:val="Doc-text2"/>
        <w:numPr>
          <w:ilvl w:val="0"/>
          <w:numId w:val="6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 xml:space="preserve">A periodic cell DTX/DRX configuration is explicitly signalled to the UEs. </w:t>
      </w:r>
    </w:p>
    <w:p w14:paraId="137AD579" w14:textId="77777777" w:rsidR="00DD22C1" w:rsidRPr="00FC57B0" w:rsidRDefault="00DD22C1">
      <w:pPr>
        <w:pStyle w:val="Doc-text2"/>
        <w:numPr>
          <w:ilvl w:val="0"/>
          <w:numId w:val="6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 xml:space="preserve">A periodic cell DTX/DRX pattern is configured by UE specific RRC signalling. </w:t>
      </w:r>
    </w:p>
    <w:p w14:paraId="6A5C3C33" w14:textId="77777777" w:rsidR="00DD22C1" w:rsidRPr="00FC57B0" w:rsidRDefault="00DD22C1">
      <w:pPr>
        <w:pStyle w:val="Doc-text2"/>
        <w:numPr>
          <w:ilvl w:val="0"/>
          <w:numId w:val="6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 xml:space="preserve">The Cell DTX/DRX configuration contains at least: periodicity, start slot/offset, on duration. </w:t>
      </w:r>
    </w:p>
    <w:p w14:paraId="6F7E6809" w14:textId="77777777" w:rsidR="00DD22C1" w:rsidRPr="00FC57B0" w:rsidRDefault="00DD22C1">
      <w:pPr>
        <w:pStyle w:val="Doc-text2"/>
        <w:numPr>
          <w:ilvl w:val="0"/>
          <w:numId w:val="6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 xml:space="preserve">As a baseline Cell DTX/DRX is activated/deactivated implicitly by RRC signalling, i.e. activated immediately once configured by RRC and deactivated once the RRC configuration is released. </w:t>
      </w:r>
    </w:p>
    <w:p w14:paraId="5F6A169B" w14:textId="77777777" w:rsidR="00DD22C1" w:rsidRPr="00FC57B0" w:rsidRDefault="00DD22C1">
      <w:pPr>
        <w:pStyle w:val="Doc-text2"/>
        <w:numPr>
          <w:ilvl w:val="0"/>
          <w:numId w:val="6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From RAN2 point of view, majority companies see a benefit with L1 signalling for Cell DTX/DRX activation/deactivation, send a LS to RAN1 (email 308) with our preference and ask about feasibility and design details.   Ask about feasibility and reliability of using L1 signaling.  Clarify that the question is about activation/deactivation copy the agreement from last meeting that we are focusing on single configuration.  Extract a few key benefits of dynamic signaling from email discussion and online discussions</w:t>
      </w:r>
    </w:p>
    <w:p w14:paraId="03F22389" w14:textId="77777777" w:rsidR="00DD22C1" w:rsidRPr="00FC57B0" w:rsidRDefault="00DD22C1">
      <w:pPr>
        <w:pStyle w:val="Doc-text2"/>
        <w:numPr>
          <w:ilvl w:val="0"/>
          <w:numId w:val="6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As baseline, UE doesn’t monitor SPS occasions during Cell DTX non-active period. As baseline, gNB is assumed to be not transmitting PDSCH to that UE on such SPS occasions during the Cell DTX non-active period</w:t>
      </w:r>
    </w:p>
    <w:p w14:paraId="7B49EF78" w14:textId="77777777" w:rsidR="00DD22C1" w:rsidRPr="00FC57B0" w:rsidRDefault="00DD22C1">
      <w:pPr>
        <w:pStyle w:val="Doc-text2"/>
        <w:numPr>
          <w:ilvl w:val="0"/>
          <w:numId w:val="6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As baseline, UE does not transmit on CG occasions during Cell DRX non-active periods</w:t>
      </w:r>
    </w:p>
    <w:p w14:paraId="5E74D158" w14:textId="77777777" w:rsidR="00DD22C1" w:rsidRPr="00FC57B0" w:rsidRDefault="00DD22C1">
      <w:pPr>
        <w:pStyle w:val="Doc-text2"/>
        <w:numPr>
          <w:ilvl w:val="0"/>
          <w:numId w:val="6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 xml:space="preserve">As baseline, UE does not transmit SR occasions overlapping with Cell DRX non-active periods, e.g. SR transmissions are dropped during the non-active period </w:t>
      </w:r>
    </w:p>
    <w:p w14:paraId="428FF576" w14:textId="77777777" w:rsidR="00DD22C1" w:rsidRPr="00FC57B0" w:rsidRDefault="00DD22C1" w:rsidP="00DD22C1">
      <w:pPr>
        <w:pStyle w:val="Doc-text2"/>
        <w:pBdr>
          <w:top w:val="single" w:sz="4" w:space="1" w:color="auto"/>
          <w:left w:val="single" w:sz="4" w:space="4" w:color="auto"/>
          <w:bottom w:val="single" w:sz="4" w:space="1" w:color="auto"/>
          <w:right w:val="single" w:sz="4" w:space="4" w:color="auto"/>
        </w:pBdr>
        <w:ind w:left="1259" w:firstLine="0"/>
      </w:pPr>
      <w:r w:rsidRPr="00FC57B0">
        <w:t xml:space="preserve">FFS: whether we will allow to configure the UE per SR configuration with whether SR can be transmitted during Cell DRX non-active period to to support high priority traffic </w:t>
      </w:r>
    </w:p>
    <w:p w14:paraId="27C87733" w14:textId="77777777" w:rsidR="00DD22C1" w:rsidRPr="00FC57B0" w:rsidRDefault="00DD22C1">
      <w:pPr>
        <w:pStyle w:val="Doc-text2"/>
        <w:numPr>
          <w:ilvl w:val="0"/>
          <w:numId w:val="6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 xml:space="preserve">(for the SRs that will be dropped) If SR is not to be transmitted on an PUCCH occasion during Cell DRX non-active time, the UE keep the SR pending, i.e., the UE delays the SR transmission till the Cell DRX active period without triggering RACH.  For the FFS case there may be some exceptions.  </w:t>
      </w:r>
    </w:p>
    <w:p w14:paraId="5091B65E" w14:textId="77777777" w:rsidR="00DD22C1" w:rsidRPr="00FC57B0" w:rsidRDefault="00DD22C1">
      <w:pPr>
        <w:pStyle w:val="Doc-text2"/>
        <w:numPr>
          <w:ilvl w:val="0"/>
          <w:numId w:val="6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 xml:space="preserve">The understanding for the gNB scheduling behaviour for new transmissions during Cell DTX non-active period is that the gNB does not schedule UE-specific dynamic grants/assignments, even if the UE is in C-DRX Active Time.   UE doesn’t monitor PDCCH for dynamic grants/assignments for new transmissions during Cell DTX non-active period, even if the UE is in C-DRX Active time.   FFS how to deal with any exceptions (e.g. SR if agreed and RACH).  </w:t>
      </w:r>
    </w:p>
    <w:p w14:paraId="010E21FF" w14:textId="77777777" w:rsidR="00DD22C1" w:rsidRPr="00FC57B0" w:rsidRDefault="00DD22C1" w:rsidP="00DD22C1">
      <w:pPr>
        <w:pStyle w:val="Doc-text2"/>
        <w:pBdr>
          <w:top w:val="single" w:sz="4" w:space="1" w:color="auto"/>
          <w:left w:val="single" w:sz="4" w:space="4" w:color="auto"/>
          <w:bottom w:val="single" w:sz="4" w:space="1" w:color="auto"/>
          <w:right w:val="single" w:sz="4" w:space="4" w:color="auto"/>
        </w:pBdr>
        <w:ind w:left="1259" w:firstLine="0"/>
      </w:pPr>
      <w:r w:rsidRPr="00FC57B0">
        <w:t>FFS how to deal with retransmissions</w:t>
      </w:r>
    </w:p>
    <w:p w14:paraId="163AF20E" w14:textId="77777777" w:rsidR="00DD22C1" w:rsidRPr="00FC57B0" w:rsidRDefault="00DD22C1" w:rsidP="00DD22C1">
      <w:pPr>
        <w:pStyle w:val="Doc-text2"/>
        <w:rPr>
          <w:i/>
          <w:iCs/>
        </w:rPr>
      </w:pPr>
    </w:p>
    <w:p w14:paraId="6E64C253" w14:textId="77777777" w:rsidR="00DD22C1" w:rsidRPr="00FC57B0" w:rsidRDefault="00DD22C1" w:rsidP="00DD22C1">
      <w:pPr>
        <w:pStyle w:val="Doc-text2"/>
        <w:rPr>
          <w:i/>
          <w:iCs/>
        </w:rPr>
      </w:pPr>
    </w:p>
    <w:p w14:paraId="2A7FDB2F" w14:textId="77777777" w:rsidR="00DD22C1" w:rsidRPr="00FC57B0" w:rsidRDefault="00DD22C1" w:rsidP="00DD22C1">
      <w:pPr>
        <w:pStyle w:val="Doc-text2"/>
        <w:rPr>
          <w:i/>
          <w:iCs/>
        </w:rPr>
      </w:pPr>
      <w:r w:rsidRPr="00FC57B0">
        <w:rPr>
          <w:i/>
          <w:iCs/>
        </w:rPr>
        <w:t xml:space="preserve">The following proposals are made such that they would be treated only if needed, depending on the outcome selected in Proposals 5 and 6: </w:t>
      </w:r>
    </w:p>
    <w:p w14:paraId="06086109" w14:textId="77777777" w:rsidR="00DD22C1" w:rsidRPr="00FC57B0" w:rsidRDefault="00DD22C1" w:rsidP="00DD22C1">
      <w:pPr>
        <w:pStyle w:val="Doc-text2"/>
        <w:rPr>
          <w:i/>
          <w:iCs/>
        </w:rPr>
      </w:pPr>
      <w:r w:rsidRPr="00FC57B0">
        <w:rPr>
          <w:i/>
          <w:iCs/>
        </w:rPr>
        <w:t>Proposal 7: UE can transmit on PUSCH dynamic grants during Cell DRX non-active periods if scheduling was received by the UE. (12/23)</w:t>
      </w:r>
    </w:p>
    <w:p w14:paraId="0A7F4A46" w14:textId="77777777" w:rsidR="00DD22C1" w:rsidRPr="00FC57B0" w:rsidRDefault="00DD22C1" w:rsidP="00DD22C1">
      <w:pPr>
        <w:pStyle w:val="Doc-text2"/>
        <w:rPr>
          <w:i/>
          <w:iCs/>
        </w:rPr>
      </w:pPr>
      <w:r w:rsidRPr="00FC57B0">
        <w:rPr>
          <w:i/>
          <w:iCs/>
        </w:rPr>
        <w:t>Proposal 8: UE can receive dynamic PDSCH assignments during Cell DTX non-active periods if scheduling was received by the UE. (11/23)</w:t>
      </w:r>
    </w:p>
    <w:p w14:paraId="50511527" w14:textId="77777777" w:rsidR="00DD22C1" w:rsidRPr="00FC57B0" w:rsidRDefault="00DD22C1" w:rsidP="00DD22C1">
      <w:pPr>
        <w:pStyle w:val="Doc-text2"/>
        <w:rPr>
          <w:i/>
          <w:iCs/>
        </w:rPr>
      </w:pPr>
      <w:r w:rsidRPr="00FC57B0">
        <w:rPr>
          <w:i/>
          <w:iCs/>
        </w:rPr>
        <w:t>Proposal 9: It is up to gNB implementation how to avoid the scheduling dynamic assignments with PUSCH/PDSCH occasions occurring during Cell DRX/DTX non-active periods. gNB can postpone the transmission of scheduling PDCCH and PUSCH/PDSCH occasions to a later active period for example. (19/23)</w:t>
      </w:r>
    </w:p>
    <w:p w14:paraId="51A55C13" w14:textId="77777777" w:rsidR="00DD22C1" w:rsidRPr="00FC57B0" w:rsidRDefault="00DD22C1" w:rsidP="00DD22C1">
      <w:pPr>
        <w:pStyle w:val="Doc-title"/>
      </w:pPr>
    </w:p>
    <w:p w14:paraId="4FCA15C0" w14:textId="72C17E7B" w:rsidR="00DD22C1" w:rsidRPr="00FC57B0" w:rsidRDefault="00DD22C1" w:rsidP="00DD22C1">
      <w:pPr>
        <w:pStyle w:val="Doc-title"/>
      </w:pPr>
      <w:r w:rsidRPr="00FC57B0">
        <w:t>R2-2304357</w:t>
      </w:r>
      <w:r w:rsidRPr="00FC57B0">
        <w:tab/>
      </w:r>
      <w:r w:rsidR="007C4AE0" w:rsidRPr="00FC57B0">
        <w:t>DRAFT LS on Cell DTX/DRX activation/deactivation</w:t>
      </w:r>
      <w:r w:rsidRPr="00FC57B0">
        <w:tab/>
        <w:t>Huawei</w:t>
      </w:r>
      <w:r w:rsidR="007C4AE0" w:rsidRPr="00FC57B0">
        <w:tab/>
        <w:t>LS out</w:t>
      </w:r>
      <w:r w:rsidR="007C4AE0" w:rsidRPr="00FC57B0">
        <w:tab/>
        <w:t>Rel-18</w:t>
      </w:r>
      <w:r w:rsidR="007C4AE0" w:rsidRPr="00FC57B0">
        <w:tab/>
        <w:t>Netw_Energy_NR-Core</w:t>
      </w:r>
      <w:r w:rsidR="007C4AE0" w:rsidRPr="00FC57B0">
        <w:tab/>
        <w:t>To:RAN1</w:t>
      </w:r>
      <w:r w:rsidR="007C4AE0" w:rsidRPr="00FC57B0">
        <w:tab/>
        <w:t>Cc:RAN3</w:t>
      </w:r>
    </w:p>
    <w:p w14:paraId="16B14038" w14:textId="77777777" w:rsidR="00DD22C1" w:rsidRPr="00FC57B0" w:rsidRDefault="00DD22C1" w:rsidP="00DD22C1">
      <w:pPr>
        <w:pStyle w:val="Doc-text2"/>
      </w:pPr>
      <w:r w:rsidRPr="00FC57B0">
        <w:t>-</w:t>
      </w:r>
      <w:r w:rsidRPr="00FC57B0">
        <w:tab/>
        <w:t xml:space="preserve">Lenovo was hoping to have a better explanation on why we need L1 signaling </w:t>
      </w:r>
    </w:p>
    <w:p w14:paraId="28F9532D" w14:textId="77777777" w:rsidR="00DD22C1" w:rsidRPr="00FC57B0" w:rsidRDefault="00DD22C1" w:rsidP="00DD22C1">
      <w:pPr>
        <w:pStyle w:val="Doc-text2"/>
      </w:pPr>
      <w:r w:rsidRPr="00FC57B0">
        <w:t>-</w:t>
      </w:r>
      <w:r w:rsidRPr="00FC57B0">
        <w:tab/>
        <w:t xml:space="preserve">Qualcomm wants to ensure that if group signaling doesn’t work that both L1/L2 signaling are still on the table. </w:t>
      </w:r>
    </w:p>
    <w:p w14:paraId="7FF8ACFA" w14:textId="77777777" w:rsidR="00DD22C1" w:rsidRPr="00FC57B0" w:rsidRDefault="00DD22C1" w:rsidP="00DD22C1">
      <w:pPr>
        <w:pStyle w:val="Doc-text2"/>
      </w:pPr>
      <w:r w:rsidRPr="00FC57B0">
        <w:t>-</w:t>
      </w:r>
      <w:r w:rsidRPr="00FC57B0">
        <w:tab/>
        <w:t xml:space="preserve">update the word group with common </w:t>
      </w:r>
    </w:p>
    <w:p w14:paraId="0210E58A" w14:textId="40900F27" w:rsidR="00DD22C1" w:rsidRPr="00FC57B0" w:rsidRDefault="00DD22C1" w:rsidP="00DD22C1">
      <w:pPr>
        <w:pStyle w:val="Doc-text2"/>
      </w:pPr>
      <w:r w:rsidRPr="00FC57B0">
        <w:t>=&gt;</w:t>
      </w:r>
      <w:r w:rsidRPr="00FC57B0">
        <w:tab/>
        <w:t>continue over email</w:t>
      </w:r>
    </w:p>
    <w:p w14:paraId="71A211F9" w14:textId="041E3244" w:rsidR="007C4AE0" w:rsidRPr="00FC57B0" w:rsidRDefault="007C4AE0" w:rsidP="00DD22C1">
      <w:pPr>
        <w:pStyle w:val="Doc-text2"/>
      </w:pPr>
      <w:r w:rsidRPr="00FC57B0">
        <w:t>=&gt; Revised in R2-2304568</w:t>
      </w:r>
    </w:p>
    <w:p w14:paraId="12275F1C" w14:textId="431CBEC6" w:rsidR="007C4AE0" w:rsidRPr="00FC57B0" w:rsidRDefault="007C4AE0" w:rsidP="007C4AE0">
      <w:pPr>
        <w:pStyle w:val="Doc-title"/>
      </w:pPr>
      <w:r w:rsidRPr="00FC57B0">
        <w:t>R2-2304568</w:t>
      </w:r>
      <w:r w:rsidRPr="00FC57B0">
        <w:tab/>
        <w:t>LS on Cell DTX/DRX activation/deactivation</w:t>
      </w:r>
      <w:r w:rsidRPr="00FC57B0">
        <w:tab/>
        <w:t>RAN2</w:t>
      </w:r>
      <w:r w:rsidRPr="00FC57B0">
        <w:tab/>
        <w:t>LS out</w:t>
      </w:r>
      <w:r w:rsidRPr="00FC57B0">
        <w:tab/>
        <w:t>Rel-18</w:t>
      </w:r>
      <w:r w:rsidRPr="00FC57B0">
        <w:tab/>
        <w:t>Netw_Energy_NR-Core</w:t>
      </w:r>
      <w:r w:rsidRPr="00FC57B0">
        <w:tab/>
        <w:t>To:RAN1</w:t>
      </w:r>
      <w:r w:rsidRPr="00FC57B0">
        <w:tab/>
        <w:t>Cc:RAN3</w:t>
      </w:r>
    </w:p>
    <w:p w14:paraId="157B1EAA" w14:textId="7FAD1781" w:rsidR="007C4AE0" w:rsidRPr="00FC57B0" w:rsidRDefault="007C4AE0" w:rsidP="00DD22C1">
      <w:pPr>
        <w:pStyle w:val="Doc-text2"/>
      </w:pPr>
      <w:r w:rsidRPr="00FC57B0">
        <w:t>=&gt; Approved</w:t>
      </w:r>
    </w:p>
    <w:p w14:paraId="2E6BB982" w14:textId="77777777" w:rsidR="007C4AE0" w:rsidRPr="00FC57B0" w:rsidRDefault="007C4AE0" w:rsidP="00DD22C1">
      <w:pPr>
        <w:pStyle w:val="Doc-text2"/>
      </w:pPr>
    </w:p>
    <w:p w14:paraId="5D429634" w14:textId="77777777" w:rsidR="00DD22C1" w:rsidRPr="00FC57B0" w:rsidRDefault="00DD22C1" w:rsidP="00DD22C1">
      <w:pPr>
        <w:pStyle w:val="Doc-title"/>
      </w:pPr>
      <w:r w:rsidRPr="00FC57B0">
        <w:t>Not treated</w:t>
      </w:r>
    </w:p>
    <w:p w14:paraId="5E893623" w14:textId="7E1933C3" w:rsidR="00DD22C1" w:rsidRPr="00FC57B0" w:rsidRDefault="00DD22C1" w:rsidP="00DD22C1">
      <w:pPr>
        <w:pStyle w:val="Doc-title"/>
      </w:pPr>
      <w:r w:rsidRPr="00FC57B0">
        <w:t>R2-2302763</w:t>
      </w:r>
      <w:r w:rsidRPr="00FC57B0">
        <w:tab/>
        <w:t>Cell DTX/DRX impact on C-DRX</w:t>
      </w:r>
      <w:r w:rsidRPr="00FC57B0">
        <w:tab/>
        <w:t>CATT, Dell Technologies, Turkcell</w:t>
      </w:r>
      <w:r w:rsidRPr="00FC57B0">
        <w:tab/>
        <w:t>discussion</w:t>
      </w:r>
      <w:r w:rsidRPr="00FC57B0">
        <w:tab/>
        <w:t>Rel-18</w:t>
      </w:r>
      <w:r w:rsidRPr="00FC57B0">
        <w:tab/>
        <w:t>Netw_Energy_NR-Core</w:t>
      </w:r>
    </w:p>
    <w:p w14:paraId="50EEC71D" w14:textId="4AF4EF8C" w:rsidR="00DD22C1" w:rsidRPr="00FC57B0" w:rsidRDefault="00DD22C1" w:rsidP="00DD22C1">
      <w:pPr>
        <w:pStyle w:val="Doc-title"/>
      </w:pPr>
      <w:r w:rsidRPr="00FC57B0">
        <w:t>R2-2302487</w:t>
      </w:r>
      <w:r w:rsidRPr="00FC57B0">
        <w:tab/>
        <w:t>Uplink transmission restrictions to support cell DRX-DTX</w:t>
      </w:r>
      <w:r w:rsidRPr="00FC57B0">
        <w:tab/>
        <w:t>NEC</w:t>
      </w:r>
      <w:r w:rsidRPr="00FC57B0">
        <w:tab/>
        <w:t>discussion</w:t>
      </w:r>
      <w:r w:rsidRPr="00FC57B0">
        <w:tab/>
        <w:t>Netw_Energy_NR-Core</w:t>
      </w:r>
      <w:r w:rsidRPr="00FC57B0">
        <w:tab/>
        <w:t>Withdrawn</w:t>
      </w:r>
    </w:p>
    <w:p w14:paraId="73597AAD" w14:textId="490335A5" w:rsidR="00DD22C1" w:rsidRPr="00FC57B0" w:rsidRDefault="00DD22C1" w:rsidP="00DD22C1">
      <w:pPr>
        <w:pStyle w:val="Doc-title"/>
      </w:pPr>
      <w:r w:rsidRPr="00FC57B0">
        <w:t>R2-2302797</w:t>
      </w:r>
      <w:r w:rsidRPr="00FC57B0">
        <w:tab/>
        <w:t>Discussion on cell DTX and DRX</w:t>
      </w:r>
      <w:r w:rsidRPr="00FC57B0">
        <w:tab/>
        <w:t>Huawei, HiSilicon</w:t>
      </w:r>
      <w:r w:rsidRPr="00FC57B0">
        <w:tab/>
        <w:t>discussion</w:t>
      </w:r>
      <w:r w:rsidRPr="00FC57B0">
        <w:tab/>
        <w:t>Rel-18</w:t>
      </w:r>
      <w:r w:rsidRPr="00FC57B0">
        <w:tab/>
        <w:t>Netw_Energy_NR</w:t>
      </w:r>
    </w:p>
    <w:p w14:paraId="4AC42234" w14:textId="2C798BA0" w:rsidR="00DD22C1" w:rsidRPr="00FC57B0" w:rsidRDefault="00DD22C1" w:rsidP="00DD22C1">
      <w:pPr>
        <w:pStyle w:val="Doc-title"/>
      </w:pPr>
      <w:r w:rsidRPr="00FC57B0">
        <w:t>R2-2302835</w:t>
      </w:r>
      <w:r w:rsidRPr="00FC57B0">
        <w:tab/>
        <w:t>Further discussion on cell DTX and DRX</w:t>
      </w:r>
      <w:r w:rsidRPr="00FC57B0">
        <w:tab/>
        <w:t>ZTE Corporation, Sanechips</w:t>
      </w:r>
      <w:r w:rsidRPr="00FC57B0">
        <w:tab/>
        <w:t>discussion</w:t>
      </w:r>
      <w:r w:rsidRPr="00FC57B0">
        <w:tab/>
        <w:t>Rel-18</w:t>
      </w:r>
      <w:r w:rsidRPr="00FC57B0">
        <w:tab/>
        <w:t>Netw_Energy_NR-Core</w:t>
      </w:r>
      <w:r w:rsidRPr="00FC57B0">
        <w:tab/>
        <w:t>Late</w:t>
      </w:r>
    </w:p>
    <w:p w14:paraId="6160F955" w14:textId="0FB903E7" w:rsidR="00DD22C1" w:rsidRPr="00FC57B0" w:rsidRDefault="00DD22C1" w:rsidP="00DD22C1">
      <w:pPr>
        <w:pStyle w:val="Doc-title"/>
      </w:pPr>
      <w:r w:rsidRPr="00FC57B0">
        <w:t>R2-2302914</w:t>
      </w:r>
      <w:r w:rsidRPr="00FC57B0">
        <w:tab/>
        <w:t>Cell DTX-DRX Mechanism</w:t>
      </w:r>
      <w:r w:rsidRPr="00FC57B0">
        <w:tab/>
        <w:t>Qualcomm Incorporated</w:t>
      </w:r>
      <w:r w:rsidRPr="00FC57B0">
        <w:tab/>
        <w:t>discussion</w:t>
      </w:r>
      <w:r w:rsidRPr="00FC57B0">
        <w:tab/>
        <w:t>Rel-18</w:t>
      </w:r>
    </w:p>
    <w:p w14:paraId="604A26EA" w14:textId="41B53BED" w:rsidR="00DD22C1" w:rsidRPr="00FC57B0" w:rsidRDefault="00DD22C1" w:rsidP="00DD22C1">
      <w:pPr>
        <w:pStyle w:val="Doc-title"/>
      </w:pPr>
      <w:r w:rsidRPr="00FC57B0">
        <w:t>R2-2302976</w:t>
      </w:r>
      <w:r w:rsidRPr="00FC57B0">
        <w:tab/>
        <w:t>Further considerations on Cell DTX and DRX</w:t>
      </w:r>
      <w:r w:rsidRPr="00FC57B0">
        <w:tab/>
        <w:t>Intel Corporation</w:t>
      </w:r>
      <w:r w:rsidRPr="00FC57B0">
        <w:tab/>
        <w:t>discussion</w:t>
      </w:r>
      <w:r w:rsidRPr="00FC57B0">
        <w:tab/>
        <w:t>Rel-18</w:t>
      </w:r>
      <w:r w:rsidRPr="00FC57B0">
        <w:tab/>
        <w:t>Netw_Energy_NR-Core</w:t>
      </w:r>
    </w:p>
    <w:p w14:paraId="17C3D493" w14:textId="67D6C0E2" w:rsidR="00DD22C1" w:rsidRPr="00FC57B0" w:rsidRDefault="00DD22C1" w:rsidP="00DD22C1">
      <w:pPr>
        <w:pStyle w:val="Doc-title"/>
      </w:pPr>
      <w:r w:rsidRPr="00FC57B0">
        <w:t>R2-2303152</w:t>
      </w:r>
      <w:r w:rsidRPr="00FC57B0">
        <w:tab/>
        <w:t>Discussion on DTX/DRX mechanism</w:t>
      </w:r>
      <w:r w:rsidRPr="00FC57B0">
        <w:tab/>
        <w:t>LG Electronics Inc.</w:t>
      </w:r>
      <w:r w:rsidRPr="00FC57B0">
        <w:tab/>
        <w:t>discussion</w:t>
      </w:r>
      <w:r w:rsidRPr="00FC57B0">
        <w:tab/>
        <w:t>Rel-18</w:t>
      </w:r>
      <w:r w:rsidRPr="00FC57B0">
        <w:tab/>
        <w:t>Netw_Energy_NR-Core</w:t>
      </w:r>
    </w:p>
    <w:p w14:paraId="4EBEBEA7" w14:textId="284B596B" w:rsidR="00DD22C1" w:rsidRPr="00FC57B0" w:rsidRDefault="00DD22C1" w:rsidP="00DD22C1">
      <w:pPr>
        <w:pStyle w:val="Doc-title"/>
      </w:pPr>
      <w:r w:rsidRPr="00FC57B0">
        <w:t>R2-2303257</w:t>
      </w:r>
      <w:r w:rsidRPr="00FC57B0">
        <w:tab/>
        <w:t>On Cell DTX and DRX</w:t>
      </w:r>
      <w:r w:rsidRPr="00FC57B0">
        <w:tab/>
        <w:t>Fraunhofer IIS, Fraunhofer HHI</w:t>
      </w:r>
      <w:r w:rsidRPr="00FC57B0">
        <w:tab/>
        <w:t>discussion</w:t>
      </w:r>
      <w:r w:rsidRPr="00FC57B0">
        <w:tab/>
        <w:t>Rel-18</w:t>
      </w:r>
      <w:r w:rsidRPr="00FC57B0">
        <w:tab/>
        <w:t>Netw_Energy_NR</w:t>
      </w:r>
    </w:p>
    <w:p w14:paraId="06A4EFCD" w14:textId="6D645B13" w:rsidR="00DD22C1" w:rsidRPr="00FC57B0" w:rsidRDefault="00DD22C1" w:rsidP="00DD22C1">
      <w:pPr>
        <w:pStyle w:val="Doc-title"/>
      </w:pPr>
      <w:r w:rsidRPr="00FC57B0">
        <w:t>R2-2303310</w:t>
      </w:r>
      <w:r w:rsidRPr="00FC57B0">
        <w:tab/>
        <w:t>Discussion on DTX/DRX mechanism</w:t>
      </w:r>
      <w:r w:rsidRPr="00FC57B0">
        <w:tab/>
        <w:t>OPPO</w:t>
      </w:r>
      <w:r w:rsidRPr="00FC57B0">
        <w:tab/>
        <w:t>discussion</w:t>
      </w:r>
      <w:r w:rsidRPr="00FC57B0">
        <w:tab/>
        <w:t>Rel-18</w:t>
      </w:r>
      <w:r w:rsidRPr="00FC57B0">
        <w:tab/>
        <w:t>Netw_Energy_NR</w:t>
      </w:r>
    </w:p>
    <w:p w14:paraId="00904ADE" w14:textId="431F8180" w:rsidR="00DD22C1" w:rsidRPr="00FC57B0" w:rsidRDefault="00DD22C1" w:rsidP="00DD22C1">
      <w:pPr>
        <w:pStyle w:val="Doc-title"/>
      </w:pPr>
      <w:r w:rsidRPr="00FC57B0">
        <w:t>R2-2303316</w:t>
      </w:r>
      <w:r w:rsidRPr="00FC57B0">
        <w:tab/>
        <w:t>UE and gNB behaviors to support cell DTX/DRX</w:t>
      </w:r>
      <w:r w:rsidRPr="00FC57B0">
        <w:tab/>
        <w:t>NEC Telecom MODUS Ltd.</w:t>
      </w:r>
      <w:r w:rsidRPr="00FC57B0">
        <w:tab/>
        <w:t>discussion</w:t>
      </w:r>
    </w:p>
    <w:p w14:paraId="3A94CD63" w14:textId="6A3044A3" w:rsidR="00DD22C1" w:rsidRPr="00FC57B0" w:rsidRDefault="00DD22C1" w:rsidP="00DD22C1">
      <w:pPr>
        <w:pStyle w:val="Doc-title"/>
      </w:pPr>
      <w:r w:rsidRPr="00FC57B0">
        <w:t>R2-2303369</w:t>
      </w:r>
      <w:r w:rsidRPr="00FC57B0">
        <w:tab/>
        <w:t>Further discussion on Cell DTX / DRX</w:t>
      </w:r>
      <w:r w:rsidRPr="00FC57B0">
        <w:tab/>
        <w:t>Apple</w:t>
      </w:r>
      <w:r w:rsidRPr="00FC57B0">
        <w:tab/>
        <w:t>discussion</w:t>
      </w:r>
      <w:r w:rsidRPr="00FC57B0">
        <w:tab/>
        <w:t>Rel-18</w:t>
      </w:r>
      <w:r w:rsidRPr="00FC57B0">
        <w:tab/>
        <w:t>Netw_Energy_NR-Core</w:t>
      </w:r>
    </w:p>
    <w:p w14:paraId="79982548" w14:textId="7DD5B4BA" w:rsidR="00DD22C1" w:rsidRPr="00FC57B0" w:rsidRDefault="00DD22C1" w:rsidP="00DD22C1">
      <w:pPr>
        <w:pStyle w:val="Doc-title"/>
      </w:pPr>
      <w:r w:rsidRPr="00FC57B0">
        <w:t>R2-2303444</w:t>
      </w:r>
      <w:r w:rsidRPr="00FC57B0">
        <w:tab/>
        <w:t>Expected cell - UE behaviour during cell DTX/DRX</w:t>
      </w:r>
      <w:r w:rsidRPr="00FC57B0">
        <w:tab/>
        <w:t>BT plc</w:t>
      </w:r>
      <w:r w:rsidRPr="00FC57B0">
        <w:tab/>
        <w:t>discussion</w:t>
      </w:r>
      <w:r w:rsidRPr="00FC57B0">
        <w:tab/>
        <w:t>Rel-18</w:t>
      </w:r>
    </w:p>
    <w:p w14:paraId="5CDB2A0C" w14:textId="5706E65E" w:rsidR="00DD22C1" w:rsidRPr="00FC57B0" w:rsidRDefault="00DD22C1" w:rsidP="00DD22C1">
      <w:pPr>
        <w:pStyle w:val="Doc-title"/>
      </w:pPr>
      <w:r w:rsidRPr="00FC57B0">
        <w:t>R2-2303600</w:t>
      </w:r>
      <w:r w:rsidRPr="00FC57B0">
        <w:tab/>
        <w:t>Cell DTX/DRX mechanism</w:t>
      </w:r>
      <w:r w:rsidRPr="00FC57B0">
        <w:tab/>
        <w:t>InterDigital</w:t>
      </w:r>
      <w:r w:rsidRPr="00FC57B0">
        <w:tab/>
        <w:t>discussion</w:t>
      </w:r>
      <w:r w:rsidRPr="00FC57B0">
        <w:tab/>
        <w:t>Rel-18</w:t>
      </w:r>
      <w:r w:rsidRPr="00FC57B0">
        <w:tab/>
        <w:t>Netw_Energy_NR-Core</w:t>
      </w:r>
      <w:r w:rsidRPr="00FC57B0">
        <w:tab/>
        <w:t>Withdrawn</w:t>
      </w:r>
    </w:p>
    <w:p w14:paraId="5EE907F7" w14:textId="08419009" w:rsidR="00DD22C1" w:rsidRPr="00FC57B0" w:rsidRDefault="00DD22C1" w:rsidP="00DD22C1">
      <w:pPr>
        <w:pStyle w:val="Doc-title"/>
      </w:pPr>
      <w:r w:rsidRPr="00FC57B0">
        <w:t>R2-2303653</w:t>
      </w:r>
      <w:r w:rsidRPr="00FC57B0">
        <w:tab/>
        <w:t>Alignment to Cell DRX and cell DTX</w:t>
      </w:r>
      <w:r w:rsidRPr="00FC57B0">
        <w:tab/>
        <w:t>Lenovo</w:t>
      </w:r>
      <w:r w:rsidRPr="00FC57B0">
        <w:tab/>
        <w:t>discussion</w:t>
      </w:r>
      <w:r w:rsidRPr="00FC57B0">
        <w:tab/>
        <w:t>Netw_Energy_NR-Core</w:t>
      </w:r>
    </w:p>
    <w:p w14:paraId="2CE3875E" w14:textId="0E62ADC8" w:rsidR="00DD22C1" w:rsidRPr="00FC57B0" w:rsidRDefault="00DD22C1" w:rsidP="00DD22C1">
      <w:pPr>
        <w:pStyle w:val="Doc-title"/>
      </w:pPr>
      <w:r w:rsidRPr="00FC57B0">
        <w:t>R2-2303663</w:t>
      </w:r>
      <w:r w:rsidRPr="00FC57B0">
        <w:tab/>
        <w:t>Further aspects on cell DTX/DRX</w:t>
      </w:r>
      <w:r w:rsidRPr="00FC57B0">
        <w:tab/>
        <w:t>Ericsson</w:t>
      </w:r>
      <w:r w:rsidRPr="00FC57B0">
        <w:tab/>
        <w:t>discussion</w:t>
      </w:r>
    </w:p>
    <w:p w14:paraId="2FCCE58F" w14:textId="074D2008" w:rsidR="00DD22C1" w:rsidRPr="00FC57B0" w:rsidRDefault="00DD22C1" w:rsidP="00DD22C1">
      <w:pPr>
        <w:pStyle w:val="Doc-title"/>
      </w:pPr>
      <w:r w:rsidRPr="00FC57B0">
        <w:t>R2-2303748</w:t>
      </w:r>
      <w:r w:rsidRPr="00FC57B0">
        <w:tab/>
        <w:t>Discussion on DTX/DRX for NES</w:t>
      </w:r>
      <w:r w:rsidRPr="00FC57B0">
        <w:tab/>
        <w:t>Samsung</w:t>
      </w:r>
      <w:r w:rsidRPr="00FC57B0">
        <w:tab/>
        <w:t>discussion</w:t>
      </w:r>
      <w:r w:rsidRPr="00FC57B0">
        <w:tab/>
        <w:t>Rel-18</w:t>
      </w:r>
    </w:p>
    <w:p w14:paraId="628F7291" w14:textId="3D9A46A5" w:rsidR="00DD22C1" w:rsidRPr="00FC57B0" w:rsidRDefault="00DD22C1" w:rsidP="00DD22C1">
      <w:pPr>
        <w:pStyle w:val="Doc-title"/>
      </w:pPr>
      <w:r w:rsidRPr="00FC57B0">
        <w:t>R2-2303773</w:t>
      </w:r>
      <w:r w:rsidRPr="00FC57B0">
        <w:tab/>
        <w:t>Discussion on Cell DTX/DRX configuration and operation</w:t>
      </w:r>
      <w:r w:rsidRPr="00FC57B0">
        <w:tab/>
        <w:t>Xiaomi</w:t>
      </w:r>
      <w:r w:rsidRPr="00FC57B0">
        <w:tab/>
        <w:t>discussion</w:t>
      </w:r>
      <w:r w:rsidRPr="00FC57B0">
        <w:tab/>
        <w:t>Rel-18</w:t>
      </w:r>
    </w:p>
    <w:p w14:paraId="342B19CA" w14:textId="66B8857C" w:rsidR="00DD22C1" w:rsidRPr="00FC57B0" w:rsidRDefault="00DD22C1" w:rsidP="00DD22C1">
      <w:pPr>
        <w:pStyle w:val="Doc-title"/>
      </w:pPr>
      <w:r w:rsidRPr="00FC57B0">
        <w:t>R2-2303792</w:t>
      </w:r>
      <w:r w:rsidRPr="00FC57B0">
        <w:tab/>
        <w:t>Discussion on cell DTX/DRX</w:t>
      </w:r>
      <w:r w:rsidRPr="00FC57B0">
        <w:tab/>
        <w:t>CMCC</w:t>
      </w:r>
      <w:r w:rsidRPr="00FC57B0">
        <w:tab/>
        <w:t>discussion</w:t>
      </w:r>
      <w:r w:rsidRPr="00FC57B0">
        <w:tab/>
        <w:t>Rel-18</w:t>
      </w:r>
      <w:r w:rsidRPr="00FC57B0">
        <w:tab/>
        <w:t>Netw_Energy_NR-Core</w:t>
      </w:r>
    </w:p>
    <w:p w14:paraId="7489308C" w14:textId="0CAAFD5F" w:rsidR="00DD22C1" w:rsidRPr="00FC57B0" w:rsidRDefault="00DD22C1" w:rsidP="00DD22C1">
      <w:pPr>
        <w:pStyle w:val="Doc-title"/>
      </w:pPr>
      <w:r w:rsidRPr="00FC57B0">
        <w:t>R2-2303823</w:t>
      </w:r>
      <w:r w:rsidRPr="00FC57B0">
        <w:tab/>
        <w:t>discussion on cell DTX-DRX mechanism</w:t>
      </w:r>
      <w:r w:rsidRPr="00FC57B0">
        <w:tab/>
        <w:t>vivo</w:t>
      </w:r>
      <w:r w:rsidRPr="00FC57B0">
        <w:tab/>
        <w:t>discussion</w:t>
      </w:r>
      <w:r w:rsidRPr="00FC57B0">
        <w:tab/>
        <w:t>Rel-18</w:t>
      </w:r>
    </w:p>
    <w:p w14:paraId="4E1866B7" w14:textId="7D5B448C" w:rsidR="00DD22C1" w:rsidRPr="00FC57B0" w:rsidRDefault="00DD22C1" w:rsidP="00DD22C1">
      <w:pPr>
        <w:pStyle w:val="Doc-title"/>
      </w:pPr>
      <w:r w:rsidRPr="00FC57B0">
        <w:t>R2-2303827</w:t>
      </w:r>
      <w:r w:rsidRPr="00FC57B0">
        <w:tab/>
        <w:t>Issues on Cell DTX/DRX</w:t>
      </w:r>
      <w:r w:rsidRPr="00FC57B0">
        <w:tab/>
        <w:t>ETRI</w:t>
      </w:r>
      <w:r w:rsidRPr="00FC57B0">
        <w:tab/>
        <w:t>discussion</w:t>
      </w:r>
    </w:p>
    <w:p w14:paraId="19295E10" w14:textId="661FC301" w:rsidR="00DD22C1" w:rsidRPr="00FC57B0" w:rsidRDefault="00DD22C1" w:rsidP="00DD22C1">
      <w:pPr>
        <w:pStyle w:val="Doc-title"/>
      </w:pPr>
      <w:r w:rsidRPr="00FC57B0">
        <w:t>R2-2303860</w:t>
      </w:r>
      <w:r w:rsidRPr="00FC57B0">
        <w:tab/>
        <w:t>Remaining issues on DTX/DRX</w:t>
      </w:r>
      <w:r w:rsidRPr="00FC57B0">
        <w:tab/>
        <w:t>Nokia, Nokia Shanghai Bell</w:t>
      </w:r>
      <w:r w:rsidRPr="00FC57B0">
        <w:tab/>
        <w:t>discussion</w:t>
      </w:r>
      <w:r w:rsidRPr="00FC57B0">
        <w:tab/>
        <w:t>Rel-18</w:t>
      </w:r>
      <w:r w:rsidRPr="00FC57B0">
        <w:tab/>
        <w:t>Netw_Energy_NR-Core</w:t>
      </w:r>
    </w:p>
    <w:p w14:paraId="630A4EA6" w14:textId="753DE313" w:rsidR="00DD22C1" w:rsidRPr="00FC57B0" w:rsidRDefault="00DD22C1" w:rsidP="00DD22C1">
      <w:pPr>
        <w:pStyle w:val="Doc-title"/>
      </w:pPr>
      <w:r w:rsidRPr="00FC57B0">
        <w:t>R2-2303978</w:t>
      </w:r>
      <w:r w:rsidRPr="00FC57B0">
        <w:tab/>
        <w:t>Considerations on Cell DTX/DRX</w:t>
      </w:r>
      <w:r w:rsidRPr="00FC57B0">
        <w:tab/>
        <w:t>KDDI Corporation</w:t>
      </w:r>
      <w:r w:rsidRPr="00FC57B0">
        <w:tab/>
        <w:t>discussion</w:t>
      </w:r>
    </w:p>
    <w:p w14:paraId="1D78110C" w14:textId="7A2626A4" w:rsidR="00DD22C1" w:rsidRPr="00FC57B0" w:rsidRDefault="00DD22C1" w:rsidP="00DD22C1">
      <w:pPr>
        <w:pStyle w:val="Doc-title"/>
      </w:pPr>
      <w:r w:rsidRPr="00FC57B0">
        <w:lastRenderedPageBreak/>
        <w:t>R2-2303984</w:t>
      </w:r>
      <w:r w:rsidRPr="00FC57B0">
        <w:tab/>
        <w:t xml:space="preserve">Discussion on Cell DRX/DTX </w:t>
      </w:r>
      <w:r w:rsidRPr="00FC57B0">
        <w:tab/>
        <w:t>Rakuten Mobile, Inc</w:t>
      </w:r>
      <w:r w:rsidRPr="00FC57B0">
        <w:tab/>
        <w:t>discussion</w:t>
      </w:r>
      <w:r w:rsidRPr="00FC57B0">
        <w:tab/>
        <w:t>Rel-18</w:t>
      </w:r>
    </w:p>
    <w:p w14:paraId="2232AB90" w14:textId="0663AFDE" w:rsidR="00DD22C1" w:rsidRPr="00FC57B0" w:rsidRDefault="00DD22C1" w:rsidP="00DD22C1">
      <w:pPr>
        <w:pStyle w:val="Doc-title"/>
      </w:pPr>
      <w:r w:rsidRPr="00FC57B0">
        <w:t>R2-2304080</w:t>
      </w:r>
      <w:r w:rsidRPr="00FC57B0">
        <w:tab/>
        <w:t>Discussion on Cell DTX/DRX</w:t>
      </w:r>
      <w:r w:rsidRPr="00FC57B0">
        <w:tab/>
        <w:t>NTT DOCOMO INC.</w:t>
      </w:r>
      <w:r w:rsidRPr="00FC57B0">
        <w:tab/>
        <w:t>discussion</w:t>
      </w:r>
      <w:r w:rsidRPr="00FC57B0">
        <w:tab/>
        <w:t>Rel-18</w:t>
      </w:r>
      <w:r w:rsidRPr="00FC57B0">
        <w:tab/>
        <w:t>Netw_Energy_NR-Core</w:t>
      </w:r>
    </w:p>
    <w:p w14:paraId="0CEC819E" w14:textId="45C53739" w:rsidR="00DD22C1" w:rsidRPr="00FC57B0" w:rsidRDefault="00DD22C1" w:rsidP="00DD22C1">
      <w:pPr>
        <w:pStyle w:val="Doc-title"/>
      </w:pPr>
      <w:r w:rsidRPr="00FC57B0">
        <w:t>R2-2304181</w:t>
      </w:r>
      <w:r w:rsidRPr="00FC57B0">
        <w:tab/>
        <w:t>Further considerations on the Cell DTX/DRX</w:t>
      </w:r>
      <w:r w:rsidRPr="00FC57B0">
        <w:tab/>
        <w:t>MediaTek Inc.</w:t>
      </w:r>
      <w:r w:rsidRPr="00FC57B0">
        <w:tab/>
        <w:t>discussion</w:t>
      </w:r>
      <w:r w:rsidRPr="00FC57B0">
        <w:tab/>
        <w:t>Rel-18</w:t>
      </w:r>
    </w:p>
    <w:p w14:paraId="683536C1" w14:textId="77777777" w:rsidR="00DD22C1" w:rsidRPr="00FC57B0" w:rsidRDefault="00DD22C1" w:rsidP="00DD22C1">
      <w:pPr>
        <w:pStyle w:val="Doc-text2"/>
      </w:pPr>
    </w:p>
    <w:p w14:paraId="5C827855" w14:textId="77777777" w:rsidR="00DD22C1" w:rsidRPr="00FC57B0" w:rsidRDefault="00DD22C1" w:rsidP="00DD22C1">
      <w:pPr>
        <w:pStyle w:val="Heading3"/>
      </w:pPr>
      <w:bookmarkStart w:id="471" w:name="_Toc134112389"/>
      <w:r w:rsidRPr="00FC57B0">
        <w:t>7.3.3</w:t>
      </w:r>
      <w:r w:rsidRPr="00FC57B0">
        <w:tab/>
        <w:t>SSB-less Scell operation</w:t>
      </w:r>
      <w:bookmarkEnd w:id="471"/>
    </w:p>
    <w:p w14:paraId="144F3624" w14:textId="77777777" w:rsidR="00DD22C1" w:rsidRPr="00FC57B0" w:rsidRDefault="00DD22C1" w:rsidP="00DD22C1">
      <w:pPr>
        <w:pStyle w:val="Comments"/>
      </w:pPr>
      <w:r w:rsidRPr="00FC57B0">
        <w:t xml:space="preserve">Contributions on inter-band CA for FR1 and co-located cells </w:t>
      </w:r>
    </w:p>
    <w:p w14:paraId="3DDCADB6" w14:textId="77777777" w:rsidR="00DD22C1" w:rsidRPr="00FC57B0" w:rsidRDefault="00DD22C1" w:rsidP="00DD22C1">
      <w:pPr>
        <w:pStyle w:val="Comments"/>
      </w:pPr>
      <w:r w:rsidRPr="00FC57B0">
        <w:t>Will not be treated in this meeting</w:t>
      </w:r>
    </w:p>
    <w:p w14:paraId="56010684" w14:textId="34E31131" w:rsidR="00DD22C1" w:rsidRPr="00FC57B0" w:rsidRDefault="00DD22C1" w:rsidP="00DD22C1">
      <w:pPr>
        <w:pStyle w:val="Doc-title"/>
      </w:pPr>
      <w:r w:rsidRPr="00FC57B0">
        <w:t>R2-2303603</w:t>
      </w:r>
      <w:r w:rsidRPr="00FC57B0">
        <w:tab/>
        <w:t>SSB-less Scell operation</w:t>
      </w:r>
      <w:r w:rsidRPr="00FC57B0">
        <w:tab/>
        <w:t>InterDigital</w:t>
      </w:r>
      <w:r w:rsidRPr="00FC57B0">
        <w:tab/>
        <w:t>discussion</w:t>
      </w:r>
      <w:r w:rsidRPr="00FC57B0">
        <w:tab/>
        <w:t>Rel-18</w:t>
      </w:r>
      <w:r w:rsidRPr="00FC57B0">
        <w:tab/>
        <w:t>Netw_Energy_NR-Core</w:t>
      </w:r>
      <w:r w:rsidRPr="00FC57B0">
        <w:tab/>
        <w:t>Withdrawn</w:t>
      </w:r>
    </w:p>
    <w:p w14:paraId="0063E946" w14:textId="77777777" w:rsidR="00DD22C1" w:rsidRPr="00FC57B0" w:rsidRDefault="00DD22C1" w:rsidP="00DD22C1">
      <w:pPr>
        <w:pStyle w:val="Doc-text2"/>
      </w:pPr>
    </w:p>
    <w:p w14:paraId="13F8C473" w14:textId="77777777" w:rsidR="00DD22C1" w:rsidRPr="00FC57B0" w:rsidRDefault="00DD22C1" w:rsidP="00DD22C1">
      <w:pPr>
        <w:pStyle w:val="Heading3"/>
      </w:pPr>
      <w:bookmarkStart w:id="472" w:name="_Toc134112390"/>
      <w:r w:rsidRPr="00FC57B0">
        <w:t>7.3.4</w:t>
      </w:r>
      <w:r w:rsidRPr="00FC57B0">
        <w:tab/>
        <w:t>Cell selection/re-selection</w:t>
      </w:r>
      <w:bookmarkEnd w:id="472"/>
    </w:p>
    <w:p w14:paraId="49953516" w14:textId="77777777" w:rsidR="00DD22C1" w:rsidRPr="00FC57B0" w:rsidRDefault="00DD22C1" w:rsidP="00DD22C1">
      <w:pPr>
        <w:pStyle w:val="Comments"/>
      </w:pPr>
      <w:r w:rsidRPr="00FC57B0">
        <w:t>Contributions mechanisms to prevent legacy UEs camping on cells adopting the Rel-18 NES mode</w:t>
      </w:r>
    </w:p>
    <w:p w14:paraId="7C2275DF" w14:textId="77777777" w:rsidR="00DD22C1" w:rsidRPr="00FC57B0" w:rsidRDefault="00DD22C1" w:rsidP="00DD22C1">
      <w:pPr>
        <w:pStyle w:val="Comments"/>
      </w:pPr>
      <w:r w:rsidRPr="00FC57B0">
        <w:t>Will not be treated in this meeting.  We will treat this topic once some progress is made on different NES solutions</w:t>
      </w:r>
    </w:p>
    <w:p w14:paraId="5110D91B" w14:textId="77777777" w:rsidR="00DD22C1" w:rsidRPr="00FC57B0" w:rsidRDefault="00DD22C1" w:rsidP="00DD22C1">
      <w:pPr>
        <w:pStyle w:val="Comments"/>
      </w:pPr>
    </w:p>
    <w:p w14:paraId="0E65CCA2" w14:textId="77777777" w:rsidR="00DD22C1" w:rsidRPr="00FC57B0" w:rsidRDefault="00DD22C1" w:rsidP="00DD22C1">
      <w:pPr>
        <w:pStyle w:val="Comments"/>
        <w:rPr>
          <w:i w:val="0"/>
          <w:iCs/>
        </w:rPr>
      </w:pPr>
      <w:r w:rsidRPr="00FC57B0">
        <w:rPr>
          <w:i w:val="0"/>
          <w:iCs/>
        </w:rPr>
        <w:t>Not treated</w:t>
      </w:r>
    </w:p>
    <w:p w14:paraId="726824F0" w14:textId="171FFBD8" w:rsidR="00DD22C1" w:rsidRPr="00FC57B0" w:rsidRDefault="00DD22C1" w:rsidP="00DD22C1">
      <w:pPr>
        <w:pStyle w:val="Doc-title"/>
      </w:pPr>
      <w:r w:rsidRPr="00FC57B0">
        <w:t>R2-2302915</w:t>
      </w:r>
      <w:r w:rsidRPr="00FC57B0">
        <w:tab/>
        <w:t>Barring legacy UEs for NES Cells</w:t>
      </w:r>
      <w:r w:rsidRPr="00FC57B0">
        <w:tab/>
        <w:t>Qualcomm Incorporated, T-Mobile US</w:t>
      </w:r>
      <w:r w:rsidRPr="00FC57B0">
        <w:tab/>
        <w:t>discussion</w:t>
      </w:r>
      <w:r w:rsidRPr="00FC57B0">
        <w:tab/>
        <w:t>Rel-18</w:t>
      </w:r>
    </w:p>
    <w:p w14:paraId="205DECF9" w14:textId="2E88970A" w:rsidR="00DD22C1" w:rsidRPr="00FC57B0" w:rsidRDefault="00DD22C1" w:rsidP="00DD22C1">
      <w:pPr>
        <w:pStyle w:val="Doc-title"/>
      </w:pPr>
      <w:r w:rsidRPr="00FC57B0">
        <w:t>R2-2303247</w:t>
      </w:r>
      <w:r w:rsidRPr="00FC57B0">
        <w:tab/>
        <w:t>Cell selection/re-selection in NES</w:t>
      </w:r>
      <w:r w:rsidRPr="00FC57B0">
        <w:tab/>
        <w:t>Lenovo</w:t>
      </w:r>
      <w:r w:rsidRPr="00FC57B0">
        <w:tab/>
        <w:t>discussion</w:t>
      </w:r>
      <w:r w:rsidRPr="00FC57B0">
        <w:tab/>
        <w:t>Rel-18</w:t>
      </w:r>
    </w:p>
    <w:p w14:paraId="4E58C195" w14:textId="2C1F731F" w:rsidR="00DD22C1" w:rsidRPr="00FC57B0" w:rsidRDefault="00DD22C1" w:rsidP="00DD22C1">
      <w:pPr>
        <w:pStyle w:val="Doc-title"/>
      </w:pPr>
      <w:r w:rsidRPr="00FC57B0">
        <w:t>R2-2303514</w:t>
      </w:r>
      <w:r w:rsidRPr="00FC57B0">
        <w:tab/>
        <w:t>Discussion on cell barring and reselection for NES</w:t>
      </w:r>
      <w:r w:rsidRPr="00FC57B0">
        <w:tab/>
        <w:t>CMCC</w:t>
      </w:r>
      <w:r w:rsidRPr="00FC57B0">
        <w:tab/>
        <w:t>discussion</w:t>
      </w:r>
      <w:r w:rsidRPr="00FC57B0">
        <w:tab/>
        <w:t>Rel-18</w:t>
      </w:r>
      <w:r w:rsidRPr="00FC57B0">
        <w:tab/>
        <w:t>Netw_Energy_NR-Core</w:t>
      </w:r>
    </w:p>
    <w:p w14:paraId="3E0742A7" w14:textId="2F3A4217" w:rsidR="00DD22C1" w:rsidRPr="00FC57B0" w:rsidRDefault="00DD22C1" w:rsidP="00DD22C1">
      <w:pPr>
        <w:pStyle w:val="Doc-title"/>
      </w:pPr>
      <w:r w:rsidRPr="00FC57B0">
        <w:t>R2-2303601</w:t>
      </w:r>
      <w:r w:rsidRPr="00FC57B0">
        <w:tab/>
        <w:t>Cell selection and resection for NES</w:t>
      </w:r>
      <w:r w:rsidRPr="00FC57B0">
        <w:tab/>
        <w:t>InterDigital</w:t>
      </w:r>
      <w:r w:rsidRPr="00FC57B0">
        <w:tab/>
        <w:t>discussion</w:t>
      </w:r>
      <w:r w:rsidRPr="00FC57B0">
        <w:tab/>
        <w:t>Rel-18</w:t>
      </w:r>
      <w:r w:rsidRPr="00FC57B0">
        <w:tab/>
        <w:t>Netw_Energy_NR-Core</w:t>
      </w:r>
    </w:p>
    <w:p w14:paraId="3794CC1F" w14:textId="30C6574C" w:rsidR="00DD22C1" w:rsidRPr="00FC57B0" w:rsidRDefault="00DD22C1" w:rsidP="00DD22C1">
      <w:pPr>
        <w:pStyle w:val="Doc-title"/>
      </w:pPr>
      <w:r w:rsidRPr="00FC57B0">
        <w:t>R2-2304070</w:t>
      </w:r>
      <w:r w:rsidRPr="00FC57B0">
        <w:tab/>
        <w:t>Discussion on Cell selection</w:t>
      </w:r>
      <w:r w:rsidRPr="00FC57B0">
        <w:tab/>
        <w:t>NTT DOCOMO INC.</w:t>
      </w:r>
      <w:r w:rsidRPr="00FC57B0">
        <w:tab/>
        <w:t>discussion</w:t>
      </w:r>
      <w:r w:rsidRPr="00FC57B0">
        <w:tab/>
        <w:t>Rel-18</w:t>
      </w:r>
      <w:r w:rsidRPr="00FC57B0">
        <w:tab/>
        <w:t>Netw_Energy_NR-Core</w:t>
      </w:r>
    </w:p>
    <w:p w14:paraId="626797BA" w14:textId="77777777" w:rsidR="00DD22C1" w:rsidRPr="00FC57B0" w:rsidRDefault="00DD22C1" w:rsidP="00DD22C1">
      <w:pPr>
        <w:pStyle w:val="Doc-text2"/>
      </w:pPr>
    </w:p>
    <w:p w14:paraId="3B34ABF0" w14:textId="77777777" w:rsidR="00DD22C1" w:rsidRPr="00FC57B0" w:rsidRDefault="00DD22C1" w:rsidP="00DD22C1">
      <w:pPr>
        <w:pStyle w:val="Heading3"/>
      </w:pPr>
      <w:bookmarkStart w:id="473" w:name="_Toc134112391"/>
      <w:r w:rsidRPr="00FC57B0">
        <w:t>7.3.5</w:t>
      </w:r>
      <w:r w:rsidRPr="00FC57B0">
        <w:tab/>
        <w:t>Connected mode mobility</w:t>
      </w:r>
      <w:bookmarkEnd w:id="473"/>
    </w:p>
    <w:p w14:paraId="6EB4E935" w14:textId="77777777" w:rsidR="00DD22C1" w:rsidRPr="00FC57B0" w:rsidRDefault="00DD22C1" w:rsidP="00DD22C1">
      <w:pPr>
        <w:pStyle w:val="Comments"/>
      </w:pPr>
      <w:r w:rsidRPr="00FC57B0">
        <w:t>Contributions on CHO procedure enhancement(s) in case source/target cell is in NES mode</w:t>
      </w:r>
    </w:p>
    <w:p w14:paraId="2D6379FC" w14:textId="77777777" w:rsidR="00DD22C1" w:rsidRPr="00FC57B0" w:rsidRDefault="00DD22C1" w:rsidP="00DD22C1">
      <w:pPr>
        <w:pStyle w:val="Doc-text2"/>
        <w:ind w:left="0" w:firstLine="0"/>
      </w:pPr>
    </w:p>
    <w:p w14:paraId="5C4B8965" w14:textId="77777777" w:rsidR="00DD22C1" w:rsidRPr="00FC57B0" w:rsidRDefault="00DD22C1" w:rsidP="00DD22C1">
      <w:pPr>
        <w:pStyle w:val="Doc-text2"/>
        <w:ind w:left="0" w:firstLine="0"/>
      </w:pPr>
      <w:r w:rsidRPr="00FC57B0">
        <w:t>Papers will be treated and summarized in email discussion [303]</w:t>
      </w:r>
    </w:p>
    <w:p w14:paraId="58E2C128" w14:textId="77777777" w:rsidR="00DD22C1" w:rsidRPr="00FC57B0" w:rsidRDefault="00DD22C1" w:rsidP="00DD22C1">
      <w:pPr>
        <w:pStyle w:val="Doc-text2"/>
        <w:ind w:left="0" w:firstLine="0"/>
      </w:pPr>
    </w:p>
    <w:p w14:paraId="0E18F0BA" w14:textId="243F41A5" w:rsidR="00DD22C1" w:rsidRPr="00FC57B0" w:rsidRDefault="00DD22C1" w:rsidP="00DD22C1">
      <w:pPr>
        <w:pStyle w:val="Doc-text2"/>
        <w:ind w:left="0" w:firstLine="0"/>
      </w:pPr>
      <w:r w:rsidRPr="00FC57B0">
        <w:t>R2-2304353</w:t>
      </w:r>
      <w:r w:rsidRPr="00FC57B0">
        <w:tab/>
        <w:t>Summary of EMAIL DISC [121bis#xxx] on AI 7.3.5 Connected Mode Mobility Lenovo</w:t>
      </w:r>
    </w:p>
    <w:p w14:paraId="6DD7D733" w14:textId="77777777" w:rsidR="00DD22C1" w:rsidRPr="00FC57B0" w:rsidRDefault="00DD22C1" w:rsidP="00DD22C1">
      <w:pPr>
        <w:pStyle w:val="Doc-text2"/>
      </w:pPr>
      <w:r w:rsidRPr="00FC57B0">
        <w:t>=&gt;</w:t>
      </w:r>
      <w:r w:rsidRPr="00FC57B0">
        <w:tab/>
        <w:t>Noted</w:t>
      </w:r>
    </w:p>
    <w:p w14:paraId="0C67B23F" w14:textId="77777777" w:rsidR="00DD22C1" w:rsidRPr="00FC57B0" w:rsidRDefault="00DD22C1" w:rsidP="00DD22C1">
      <w:pPr>
        <w:pStyle w:val="Doc-text2"/>
        <w:rPr>
          <w:i/>
          <w:iCs/>
        </w:rPr>
      </w:pPr>
      <w:r w:rsidRPr="00FC57B0">
        <w:rPr>
          <w:i/>
          <w:iCs/>
        </w:rPr>
        <w:t>Proposal 1: [13/ 25] Cell DTX/ DRX and cell switch off are considered separate NES techniques. FFS if there is any difference from a UE's perspective when network decides to conditionally handover this UE to another cell.</w:t>
      </w:r>
    </w:p>
    <w:p w14:paraId="012DD1F7" w14:textId="77777777" w:rsidR="00DD22C1" w:rsidRPr="00FC57B0" w:rsidRDefault="00DD22C1" w:rsidP="00DD22C1">
      <w:pPr>
        <w:pStyle w:val="Doc-text2"/>
        <w:rPr>
          <w:i/>
          <w:iCs/>
        </w:rPr>
      </w:pPr>
      <w:r w:rsidRPr="00FC57B0">
        <w:rPr>
          <w:i/>
          <w:iCs/>
        </w:rPr>
        <w:t xml:space="preserve">Proposal 2: Deleted </w:t>
      </w:r>
    </w:p>
    <w:p w14:paraId="55DC9140" w14:textId="77777777" w:rsidR="00DD22C1" w:rsidRPr="00FC57B0" w:rsidRDefault="00DD22C1" w:rsidP="00DD22C1">
      <w:pPr>
        <w:pStyle w:val="Doc-text2"/>
        <w:rPr>
          <w:i/>
          <w:iCs/>
        </w:rPr>
      </w:pPr>
      <w:r w:rsidRPr="00FC57B0">
        <w:rPr>
          <w:i/>
          <w:iCs/>
        </w:rPr>
        <w:t>Proposal 3: [22/ 25] RAN2 assumes that NES Mode toggling is stable/ slow (in seconds or minutes) but does not preclude more frequent NES mode changes. Any optimizations for more frequent NES mode changes, should be further discussed e.g., on a case by case basis.</w:t>
      </w:r>
    </w:p>
    <w:p w14:paraId="09BD17A6" w14:textId="77777777" w:rsidR="00DD22C1" w:rsidRPr="00FC57B0" w:rsidRDefault="00DD22C1" w:rsidP="00DD22C1">
      <w:pPr>
        <w:pStyle w:val="Doc-text2"/>
        <w:rPr>
          <w:i/>
          <w:iCs/>
        </w:rPr>
      </w:pPr>
      <w:r w:rsidRPr="00FC57B0">
        <w:rPr>
          <w:i/>
          <w:iCs/>
        </w:rPr>
        <w:t>Proposal 4: [19/23] RAN2 agree to make enhancement in CHO procedure based on that the source cell entering NES mode. FFS: Signalling changes in conditional RRC Reconfiguration message.</w:t>
      </w:r>
    </w:p>
    <w:p w14:paraId="3641009D" w14:textId="77777777" w:rsidR="00DD22C1" w:rsidRPr="00FC57B0" w:rsidRDefault="00DD22C1" w:rsidP="00DD22C1">
      <w:pPr>
        <w:pStyle w:val="Doc-text2"/>
      </w:pPr>
      <w:r w:rsidRPr="00FC57B0">
        <w:t>-</w:t>
      </w:r>
      <w:r w:rsidRPr="00FC57B0">
        <w:tab/>
        <w:t xml:space="preserve">Huawei thinks that this is very high level.  Lenovo explains this is to capture that we will do something, like time based etc.  </w:t>
      </w:r>
    </w:p>
    <w:p w14:paraId="76C1618C" w14:textId="77777777" w:rsidR="00DD22C1" w:rsidRPr="00FC57B0" w:rsidRDefault="00DD22C1" w:rsidP="00DD22C1">
      <w:pPr>
        <w:pStyle w:val="Doc-text2"/>
      </w:pPr>
      <w:r w:rsidRPr="00FC57B0">
        <w:t>-</w:t>
      </w:r>
      <w:r w:rsidRPr="00FC57B0">
        <w:tab/>
        <w:t xml:space="preserve">LG thinks that this FFS limits the solution space and only allows CHO.  Vodafone and Apple want to remove FFS to.  All we need is an additional trigger to start the CHO evaluation and this is not necessarily provided in RRC reconfiguration.  </w:t>
      </w:r>
    </w:p>
    <w:p w14:paraId="73C821E1" w14:textId="77777777" w:rsidR="00DD22C1" w:rsidRPr="00FC57B0" w:rsidRDefault="00DD22C1" w:rsidP="00DD22C1">
      <w:pPr>
        <w:pStyle w:val="Doc-text2"/>
      </w:pPr>
      <w:r w:rsidRPr="00FC57B0">
        <w:t>-</w:t>
      </w:r>
      <w:r w:rsidRPr="00FC57B0">
        <w:tab/>
        <w:t>CATT we support the FFS because we don’t know yet which signaling enhancements and whether existing NTN features can be reused</w:t>
      </w:r>
    </w:p>
    <w:p w14:paraId="5FC8B5D7" w14:textId="77777777" w:rsidR="00DD22C1" w:rsidRPr="00FC57B0" w:rsidRDefault="00DD22C1" w:rsidP="00DD22C1">
      <w:pPr>
        <w:pStyle w:val="Doc-text2"/>
      </w:pPr>
      <w:r w:rsidRPr="00FC57B0">
        <w:t>-</w:t>
      </w:r>
      <w:r w:rsidRPr="00FC57B0">
        <w:tab/>
        <w:t xml:space="preserve">Xiaomi thinks that legacy can work.  </w:t>
      </w:r>
    </w:p>
    <w:p w14:paraId="31F4D1BF" w14:textId="77777777" w:rsidR="00DD22C1" w:rsidRPr="00FC57B0" w:rsidRDefault="00DD22C1" w:rsidP="00DD22C1">
      <w:pPr>
        <w:pStyle w:val="Doc-text2"/>
        <w:rPr>
          <w:i/>
          <w:iCs/>
        </w:rPr>
      </w:pPr>
      <w:r w:rsidRPr="00FC57B0">
        <w:rPr>
          <w:i/>
          <w:iCs/>
        </w:rPr>
        <w:t>Proposal 5: [25/ 25] For source cell CHO framework, RAN2 assumes a reference scenario where the UE has already performed CHO conditions evaluation by the time the source cell starts some “NES-mode”.</w:t>
      </w:r>
    </w:p>
    <w:p w14:paraId="181F61A8" w14:textId="77777777" w:rsidR="00DD22C1" w:rsidRPr="00FC57B0" w:rsidRDefault="00DD22C1" w:rsidP="00DD22C1">
      <w:pPr>
        <w:pStyle w:val="Doc-text2"/>
      </w:pPr>
      <w:r w:rsidRPr="00FC57B0">
        <w:t>-</w:t>
      </w:r>
      <w:r w:rsidRPr="00FC57B0">
        <w:tab/>
        <w:t xml:space="preserve">CATT explains that this proposal is addressing when we are evaluating HO conditions and not executing.  </w:t>
      </w:r>
    </w:p>
    <w:p w14:paraId="06F238A3" w14:textId="77777777" w:rsidR="00DD22C1" w:rsidRPr="00FC57B0" w:rsidRDefault="00DD22C1" w:rsidP="00DD22C1">
      <w:pPr>
        <w:pStyle w:val="Doc-text2"/>
        <w:rPr>
          <w:i/>
          <w:iCs/>
        </w:rPr>
      </w:pPr>
      <w:r w:rsidRPr="00FC57B0">
        <w:rPr>
          <w:i/>
          <w:iCs/>
        </w:rPr>
        <w:lastRenderedPageBreak/>
        <w:t>Proposal 6: The exact triggers to start RF measurement condition evaluation and execution needs further discussion.</w:t>
      </w:r>
    </w:p>
    <w:p w14:paraId="15736716" w14:textId="77777777" w:rsidR="00DD22C1" w:rsidRPr="00FC57B0" w:rsidRDefault="00DD22C1" w:rsidP="00DD22C1">
      <w:pPr>
        <w:pStyle w:val="Doc-text2"/>
        <w:ind w:left="1803"/>
        <w:rPr>
          <w:i/>
          <w:iCs/>
        </w:rPr>
      </w:pPr>
      <w:r w:rsidRPr="00FC57B0">
        <w:rPr>
          <w:i/>
          <w:iCs/>
        </w:rPr>
        <w:t>Accordingly, following broad options on “when to start CHO condition evaluation for NES triggering” can be seen:</w:t>
      </w:r>
    </w:p>
    <w:p w14:paraId="07466E5E" w14:textId="77777777" w:rsidR="00DD22C1" w:rsidRPr="00FC57B0" w:rsidRDefault="00DD22C1" w:rsidP="00DD22C1">
      <w:pPr>
        <w:pStyle w:val="Doc-text2"/>
        <w:ind w:left="1803"/>
        <w:rPr>
          <w:i/>
          <w:iCs/>
        </w:rPr>
      </w:pPr>
      <w:r w:rsidRPr="00FC57B0">
        <w:rPr>
          <w:i/>
          <w:iCs/>
        </w:rPr>
        <w:t>a.</w:t>
      </w:r>
      <w:r w:rsidRPr="00FC57B0">
        <w:rPr>
          <w:i/>
          <w:iCs/>
        </w:rPr>
        <w:tab/>
        <w:t>Immediately upon receiving CHO configuration like in legacy</w:t>
      </w:r>
    </w:p>
    <w:p w14:paraId="3404C88B" w14:textId="77777777" w:rsidR="00DD22C1" w:rsidRPr="00FC57B0" w:rsidRDefault="00DD22C1" w:rsidP="00DD22C1">
      <w:pPr>
        <w:pStyle w:val="Doc-text2"/>
        <w:ind w:left="1803"/>
        <w:rPr>
          <w:i/>
          <w:iCs/>
        </w:rPr>
      </w:pPr>
      <w:r w:rsidRPr="00FC57B0">
        <w:rPr>
          <w:i/>
          <w:iCs/>
        </w:rPr>
        <w:t>b.</w:t>
      </w:r>
      <w:r w:rsidRPr="00FC57B0">
        <w:rPr>
          <w:i/>
          <w:iCs/>
        </w:rPr>
        <w:tab/>
        <w:t>A timer based approach (in this case please also indicate how the timer value is signalled to the UE)</w:t>
      </w:r>
    </w:p>
    <w:p w14:paraId="368E3F68" w14:textId="77777777" w:rsidR="00DD22C1" w:rsidRPr="00FC57B0" w:rsidRDefault="00DD22C1" w:rsidP="00DD22C1">
      <w:pPr>
        <w:pStyle w:val="Doc-text2"/>
        <w:ind w:left="1803"/>
        <w:rPr>
          <w:i/>
          <w:iCs/>
        </w:rPr>
      </w:pPr>
      <w:r w:rsidRPr="00FC57B0">
        <w:rPr>
          <w:i/>
          <w:iCs/>
        </w:rPr>
        <w:t>c.</w:t>
      </w:r>
      <w:r w:rsidRPr="00FC57B0">
        <w:rPr>
          <w:i/>
          <w:iCs/>
        </w:rPr>
        <w:tab/>
        <w:t xml:space="preserve">L1 L2 signalling </w:t>
      </w:r>
    </w:p>
    <w:p w14:paraId="0A235A7E" w14:textId="77777777" w:rsidR="00DD22C1" w:rsidRPr="00FC57B0" w:rsidRDefault="00DD22C1" w:rsidP="00DD22C1">
      <w:pPr>
        <w:pStyle w:val="Doc-text2"/>
        <w:ind w:left="1803"/>
        <w:rPr>
          <w:i/>
          <w:iCs/>
        </w:rPr>
      </w:pPr>
      <w:r w:rsidRPr="00FC57B0">
        <w:rPr>
          <w:i/>
          <w:iCs/>
        </w:rPr>
        <w:t>d.</w:t>
      </w:r>
      <w:r w:rsidRPr="00FC57B0">
        <w:rPr>
          <w:i/>
          <w:iCs/>
        </w:rPr>
        <w:tab/>
        <w:t>Broadcast signalling approach</w:t>
      </w:r>
    </w:p>
    <w:p w14:paraId="095341DC" w14:textId="77777777" w:rsidR="00DD22C1" w:rsidRPr="00FC57B0" w:rsidRDefault="00DD22C1" w:rsidP="00DD22C1">
      <w:pPr>
        <w:pStyle w:val="Doc-text2"/>
        <w:ind w:left="1803"/>
        <w:rPr>
          <w:i/>
          <w:iCs/>
        </w:rPr>
      </w:pPr>
      <w:r w:rsidRPr="00FC57B0">
        <w:rPr>
          <w:i/>
          <w:iCs/>
        </w:rPr>
        <w:t>e.</w:t>
      </w:r>
      <w:r w:rsidRPr="00FC57B0">
        <w:rPr>
          <w:i/>
          <w:iCs/>
        </w:rPr>
        <w:tab/>
        <w:t>Others (please clarify)</w:t>
      </w:r>
    </w:p>
    <w:p w14:paraId="5A123D3B" w14:textId="77777777" w:rsidR="00DD22C1" w:rsidRPr="00FC57B0" w:rsidRDefault="00DD22C1" w:rsidP="00DD22C1">
      <w:pPr>
        <w:pStyle w:val="Doc-text2"/>
      </w:pPr>
      <w:r w:rsidRPr="00FC57B0">
        <w:t>-</w:t>
      </w:r>
      <w:r w:rsidRPr="00FC57B0">
        <w:tab/>
        <w:t xml:space="preserve">Lenovo explains that some companies thought the evaluation starts according to legacy but a majority also thought that L1/L2 signaling could be used but there is a confusion whether this was for evaluation or execution.  </w:t>
      </w:r>
    </w:p>
    <w:p w14:paraId="08C3F600" w14:textId="77777777" w:rsidR="00DD22C1" w:rsidRPr="00FC57B0" w:rsidRDefault="00DD22C1" w:rsidP="00DD22C1">
      <w:pPr>
        <w:pStyle w:val="Doc-text2"/>
      </w:pPr>
      <w:r w:rsidRPr="00FC57B0">
        <w:t>-</w:t>
      </w:r>
      <w:r w:rsidRPr="00FC57B0">
        <w:tab/>
        <w:t>Intel thinks the only change on the enhancement is on the execution condition with an additional trigger. The evaluation is as per legacy CHO.   Nokia and InterDigital agrees.  Agree with Intel. The trigger is HO execution, not evaluation.  LGE restriction on evaluation is not important. Control of execution is important</w:t>
      </w:r>
    </w:p>
    <w:p w14:paraId="60C11140" w14:textId="77777777" w:rsidR="00DD22C1" w:rsidRPr="00FC57B0" w:rsidRDefault="00DD22C1" w:rsidP="00DD22C1">
      <w:pPr>
        <w:pStyle w:val="Doc-text2"/>
      </w:pPr>
      <w:r w:rsidRPr="00FC57B0">
        <w:t>-</w:t>
      </w:r>
      <w:r w:rsidRPr="00FC57B0">
        <w:tab/>
        <w:t xml:space="preserve">Qualcomm is concerned that if we evaluate according to  legacy CHO we may evaluate for no reason.  </w:t>
      </w:r>
    </w:p>
    <w:p w14:paraId="69BFA761" w14:textId="77777777" w:rsidR="00DD22C1" w:rsidRPr="00FC57B0" w:rsidRDefault="00DD22C1" w:rsidP="00DD22C1">
      <w:pPr>
        <w:pStyle w:val="Doc-text2"/>
      </w:pPr>
    </w:p>
    <w:p w14:paraId="788519FD" w14:textId="77777777" w:rsidR="00DD22C1" w:rsidRPr="00FC57B0" w:rsidRDefault="00DD22C1" w:rsidP="00DD22C1">
      <w:pPr>
        <w:pStyle w:val="Doc-text2"/>
      </w:pPr>
    </w:p>
    <w:p w14:paraId="2542F260" w14:textId="77777777" w:rsidR="00DD22C1" w:rsidRPr="00FC57B0" w:rsidRDefault="00DD22C1" w:rsidP="00DD22C1">
      <w:pPr>
        <w:pStyle w:val="Doc-text2"/>
        <w:pBdr>
          <w:top w:val="single" w:sz="4" w:space="1" w:color="auto"/>
          <w:left w:val="single" w:sz="4" w:space="4" w:color="auto"/>
          <w:bottom w:val="single" w:sz="4" w:space="1" w:color="auto"/>
          <w:right w:val="single" w:sz="4" w:space="4" w:color="auto"/>
        </w:pBdr>
        <w:rPr>
          <w:b/>
          <w:bCs/>
        </w:rPr>
      </w:pPr>
      <w:r w:rsidRPr="00FC57B0">
        <w:rPr>
          <w:b/>
          <w:bCs/>
        </w:rPr>
        <w:t>Agreements</w:t>
      </w:r>
    </w:p>
    <w:p w14:paraId="14592345" w14:textId="77777777" w:rsidR="00DD22C1" w:rsidRPr="00FC57B0" w:rsidRDefault="00DD22C1" w:rsidP="00DD22C1">
      <w:pPr>
        <w:pStyle w:val="Doc-text2"/>
        <w:pBdr>
          <w:top w:val="single" w:sz="4" w:space="1" w:color="auto"/>
          <w:left w:val="single" w:sz="4" w:space="4" w:color="auto"/>
          <w:bottom w:val="single" w:sz="4" w:space="1" w:color="auto"/>
          <w:right w:val="single" w:sz="4" w:space="4" w:color="auto"/>
        </w:pBdr>
      </w:pPr>
      <w:r w:rsidRPr="00FC57B0">
        <w:t>-</w:t>
      </w:r>
      <w:r w:rsidRPr="00FC57B0">
        <w:tab/>
        <w:t>RAN2 agree to make enhancement in CHO procedure based on that the source cell entering “NES mode”.  FFS further details</w:t>
      </w:r>
    </w:p>
    <w:p w14:paraId="3AAAD21A" w14:textId="77777777" w:rsidR="00DD22C1" w:rsidRPr="00FC57B0" w:rsidRDefault="00DD22C1" w:rsidP="00DD22C1">
      <w:pPr>
        <w:pStyle w:val="Doc-text2"/>
        <w:pBdr>
          <w:top w:val="single" w:sz="4" w:space="1" w:color="auto"/>
          <w:left w:val="single" w:sz="4" w:space="4" w:color="auto"/>
          <w:bottom w:val="single" w:sz="4" w:space="1" w:color="auto"/>
          <w:right w:val="single" w:sz="4" w:space="4" w:color="auto"/>
        </w:pBdr>
      </w:pPr>
      <w:r w:rsidRPr="00FC57B0">
        <w:t>-</w:t>
      </w:r>
      <w:r w:rsidRPr="00FC57B0">
        <w:tab/>
        <w:t>For source cell CHO framework, RAN2 assumes a reference scenario where the UE has already performed CHO conditions evaluation by the time the source cell starts some “NES-mode”</w:t>
      </w:r>
    </w:p>
    <w:p w14:paraId="464B0696" w14:textId="77777777" w:rsidR="00DD22C1" w:rsidRPr="00FC57B0" w:rsidRDefault="00DD22C1" w:rsidP="00DD22C1">
      <w:pPr>
        <w:pStyle w:val="Doc-text2"/>
        <w:pBdr>
          <w:top w:val="single" w:sz="4" w:space="1" w:color="auto"/>
          <w:left w:val="single" w:sz="4" w:space="4" w:color="auto"/>
          <w:bottom w:val="single" w:sz="4" w:space="1" w:color="auto"/>
          <w:right w:val="single" w:sz="4" w:space="4" w:color="auto"/>
        </w:pBdr>
      </w:pPr>
      <w:r w:rsidRPr="00FC57B0">
        <w:t>-</w:t>
      </w:r>
      <w:r w:rsidRPr="00FC57B0">
        <w:tab/>
        <w:t>As a baseline, UE initiates CHO evaluation upon receiving the CHO configuration.  FFS what trigger is used for execution of CHO</w:t>
      </w:r>
    </w:p>
    <w:p w14:paraId="47488BD9" w14:textId="77777777" w:rsidR="00DD22C1" w:rsidRPr="00FC57B0" w:rsidRDefault="00DD22C1" w:rsidP="00DD22C1">
      <w:pPr>
        <w:pStyle w:val="Doc-text2"/>
      </w:pPr>
    </w:p>
    <w:p w14:paraId="4529D820" w14:textId="77777777" w:rsidR="00DD22C1" w:rsidRPr="00FC57B0" w:rsidRDefault="00DD22C1" w:rsidP="00DD22C1">
      <w:pPr>
        <w:pStyle w:val="Doc-text2"/>
      </w:pPr>
    </w:p>
    <w:p w14:paraId="71552AB9" w14:textId="77777777" w:rsidR="00DD22C1" w:rsidRPr="00FC57B0" w:rsidRDefault="00DD22C1" w:rsidP="00DD22C1">
      <w:pPr>
        <w:pStyle w:val="Doc-text2"/>
      </w:pPr>
      <w:r w:rsidRPr="00FC57B0">
        <w:t xml:space="preserve">Question </w:t>
      </w:r>
    </w:p>
    <w:p w14:paraId="6B54F902" w14:textId="77777777" w:rsidR="00DD22C1" w:rsidRPr="00FC57B0" w:rsidRDefault="00DD22C1" w:rsidP="00DD22C1">
      <w:pPr>
        <w:pStyle w:val="Doc-text2"/>
        <w:rPr>
          <w:i/>
          <w:iCs/>
        </w:rPr>
      </w:pPr>
      <w:r w:rsidRPr="00FC57B0">
        <w:rPr>
          <w:i/>
          <w:iCs/>
        </w:rPr>
        <w:t xml:space="preserve">Proposal 7: [21/ 25] Legacy measurement events A3, A4 and A5 are considered as NES CHO conditions. </w:t>
      </w:r>
    </w:p>
    <w:p w14:paraId="35E1C108" w14:textId="77777777" w:rsidR="00DD22C1" w:rsidRPr="00FC57B0" w:rsidRDefault="00DD22C1" w:rsidP="00DD22C1">
      <w:pPr>
        <w:pStyle w:val="Doc-text2"/>
        <w:rPr>
          <w:i/>
          <w:iCs/>
        </w:rPr>
      </w:pPr>
      <w:r w:rsidRPr="00FC57B0">
        <w:rPr>
          <w:i/>
          <w:iCs/>
        </w:rPr>
        <w:t>Proposal 8: RAN2 to discuss following two options to ensure that the UE can find a suitable target cell:</w:t>
      </w:r>
    </w:p>
    <w:p w14:paraId="30B71AC3" w14:textId="77777777" w:rsidR="00DD22C1" w:rsidRPr="00FC57B0" w:rsidRDefault="00DD22C1" w:rsidP="00DD22C1">
      <w:pPr>
        <w:pStyle w:val="Doc-text2"/>
        <w:rPr>
          <w:i/>
          <w:iCs/>
        </w:rPr>
      </w:pPr>
      <w:r w:rsidRPr="00FC57B0">
        <w:rPr>
          <w:i/>
          <w:iCs/>
        </w:rPr>
        <w:t>-</w:t>
      </w:r>
      <w:r w:rsidRPr="00FC57B0">
        <w:rPr>
          <w:i/>
          <w:iCs/>
        </w:rPr>
        <w:tab/>
        <w:t>Option 1: [11/ 25] NW implementation to reconfigure candidate cells, i.e., no spec impact</w:t>
      </w:r>
    </w:p>
    <w:p w14:paraId="7B8A6FEC" w14:textId="77777777" w:rsidR="00DD22C1" w:rsidRPr="00FC57B0" w:rsidRDefault="00DD22C1" w:rsidP="00DD22C1">
      <w:pPr>
        <w:pStyle w:val="Doc-text2"/>
        <w:rPr>
          <w:i/>
          <w:iCs/>
        </w:rPr>
      </w:pPr>
      <w:r w:rsidRPr="00FC57B0">
        <w:rPr>
          <w:i/>
          <w:iCs/>
        </w:rPr>
        <w:t>-</w:t>
      </w:r>
      <w:r w:rsidRPr="00FC57B0">
        <w:rPr>
          <w:i/>
          <w:iCs/>
        </w:rPr>
        <w:tab/>
        <w:t>Option 2: [9/ 25] Network provides additional prioritization for candidate cells that UE can take into consideration.</w:t>
      </w:r>
    </w:p>
    <w:p w14:paraId="08F49CB6" w14:textId="77777777" w:rsidR="00DD22C1" w:rsidRPr="00FC57B0" w:rsidRDefault="00DD22C1" w:rsidP="00DD22C1">
      <w:pPr>
        <w:pStyle w:val="Doc-text2"/>
      </w:pPr>
    </w:p>
    <w:p w14:paraId="2B2C9BDB" w14:textId="77777777" w:rsidR="00DD22C1" w:rsidRPr="00FC57B0" w:rsidRDefault="00DD22C1" w:rsidP="00DD22C1">
      <w:pPr>
        <w:pStyle w:val="Doc-text2"/>
        <w:ind w:left="0" w:firstLine="0"/>
      </w:pPr>
      <w:r w:rsidRPr="00FC57B0">
        <w:t>Proposal 9: [13/ 25] RAN2 further discuss if legacy connection re-establishment is an appropriate way to handle the case when no suitable candidate it found, and the source cell is about to sleep.</w:t>
      </w:r>
    </w:p>
    <w:p w14:paraId="6963DAB3" w14:textId="77777777" w:rsidR="00DD22C1" w:rsidRPr="00FC57B0" w:rsidRDefault="00DD22C1" w:rsidP="00DD22C1">
      <w:pPr>
        <w:pStyle w:val="Doc-text2"/>
        <w:ind w:left="0" w:firstLine="0"/>
      </w:pPr>
    </w:p>
    <w:p w14:paraId="36CA036F" w14:textId="77777777" w:rsidR="00DD22C1" w:rsidRPr="00FC57B0" w:rsidRDefault="00DD22C1" w:rsidP="00DD22C1">
      <w:pPr>
        <w:pStyle w:val="Doc-text2"/>
        <w:ind w:left="0" w:firstLine="0"/>
      </w:pPr>
      <w:r w:rsidRPr="00FC57B0">
        <w:t>Noted as summarized in email discussion 306</w:t>
      </w:r>
    </w:p>
    <w:p w14:paraId="7EF27D35" w14:textId="5B41EC3E" w:rsidR="00DD22C1" w:rsidRPr="00FC57B0" w:rsidRDefault="00DD22C1" w:rsidP="00DD22C1">
      <w:pPr>
        <w:pStyle w:val="Doc-title"/>
      </w:pPr>
      <w:r w:rsidRPr="00FC57B0">
        <w:t>R2-2302764</w:t>
      </w:r>
      <w:r w:rsidRPr="00FC57B0">
        <w:tab/>
        <w:t>CHO enhancement for NES</w:t>
      </w:r>
      <w:r w:rsidRPr="00FC57B0">
        <w:tab/>
        <w:t>CATT, Turkcell</w:t>
      </w:r>
      <w:r w:rsidRPr="00FC57B0">
        <w:tab/>
        <w:t>discussion</w:t>
      </w:r>
      <w:r w:rsidRPr="00FC57B0">
        <w:tab/>
        <w:t>Rel-18</w:t>
      </w:r>
      <w:r w:rsidRPr="00FC57B0">
        <w:tab/>
        <w:t>Netw_Energy_NR-Core</w:t>
      </w:r>
    </w:p>
    <w:p w14:paraId="37BA49D3" w14:textId="5A1951A2" w:rsidR="00DD22C1" w:rsidRPr="00FC57B0" w:rsidRDefault="00DD22C1" w:rsidP="00DD22C1">
      <w:pPr>
        <w:pStyle w:val="Doc-title"/>
      </w:pPr>
      <w:r w:rsidRPr="00FC57B0">
        <w:t>R2-2302837</w:t>
      </w:r>
      <w:r w:rsidRPr="00FC57B0">
        <w:tab/>
        <w:t>Further discussion on connected mode mobility</w:t>
      </w:r>
      <w:r w:rsidRPr="00FC57B0">
        <w:tab/>
        <w:t>ZTE Corporation, Sanechips</w:t>
      </w:r>
      <w:r w:rsidRPr="00FC57B0">
        <w:tab/>
        <w:t>discussion</w:t>
      </w:r>
      <w:r w:rsidRPr="00FC57B0">
        <w:tab/>
        <w:t>Rel-18</w:t>
      </w:r>
      <w:r w:rsidRPr="00FC57B0">
        <w:tab/>
        <w:t>Netw_Energy_NR-Core</w:t>
      </w:r>
      <w:r w:rsidRPr="00FC57B0">
        <w:tab/>
        <w:t>Late</w:t>
      </w:r>
    </w:p>
    <w:p w14:paraId="00AEE8F7" w14:textId="064F6D75" w:rsidR="00DD22C1" w:rsidRPr="00FC57B0" w:rsidRDefault="00DD22C1" w:rsidP="00DD22C1">
      <w:pPr>
        <w:pStyle w:val="Doc-title"/>
      </w:pPr>
      <w:r w:rsidRPr="00FC57B0">
        <w:t>R2-2302925</w:t>
      </w:r>
      <w:r w:rsidRPr="00FC57B0">
        <w:tab/>
        <w:t>NES Connected mode mobility</w:t>
      </w:r>
      <w:r w:rsidRPr="00FC57B0">
        <w:tab/>
        <w:t>Qualcomm Incorporated</w:t>
      </w:r>
      <w:r w:rsidRPr="00FC57B0">
        <w:tab/>
        <w:t>discussion</w:t>
      </w:r>
      <w:r w:rsidRPr="00FC57B0">
        <w:tab/>
        <w:t>Rel-18</w:t>
      </w:r>
    </w:p>
    <w:p w14:paraId="512BFFE1" w14:textId="23DDB89F" w:rsidR="00DD22C1" w:rsidRPr="00FC57B0" w:rsidRDefault="00DD22C1" w:rsidP="00DD22C1">
      <w:pPr>
        <w:pStyle w:val="Doc-title"/>
      </w:pPr>
      <w:r w:rsidRPr="00FC57B0">
        <w:t>R2-2303077</w:t>
      </w:r>
      <w:r w:rsidRPr="00FC57B0">
        <w:tab/>
        <w:t>CHO for NES</w:t>
      </w:r>
      <w:r w:rsidRPr="00FC57B0">
        <w:tab/>
        <w:t>Ericsson</w:t>
      </w:r>
      <w:r w:rsidRPr="00FC57B0">
        <w:tab/>
        <w:t>discussion</w:t>
      </w:r>
      <w:r w:rsidRPr="00FC57B0">
        <w:tab/>
        <w:t>Rel-18</w:t>
      </w:r>
      <w:r w:rsidRPr="00FC57B0">
        <w:tab/>
        <w:t>Netw_Energy_NR-Core</w:t>
      </w:r>
    </w:p>
    <w:p w14:paraId="200444C4" w14:textId="08108E94" w:rsidR="00DD22C1" w:rsidRPr="00FC57B0" w:rsidRDefault="00DD22C1" w:rsidP="00DD22C1">
      <w:pPr>
        <w:pStyle w:val="Doc-title"/>
      </w:pPr>
      <w:r w:rsidRPr="00FC57B0">
        <w:t>R2-2303080</w:t>
      </w:r>
      <w:r w:rsidRPr="00FC57B0">
        <w:tab/>
        <w:t>Handover enhancement for NES</w:t>
      </w:r>
      <w:r w:rsidRPr="00FC57B0">
        <w:tab/>
        <w:t>Sony</w:t>
      </w:r>
      <w:r w:rsidRPr="00FC57B0">
        <w:tab/>
        <w:t>discussion</w:t>
      </w:r>
      <w:r w:rsidRPr="00FC57B0">
        <w:tab/>
        <w:t>Rel-18</w:t>
      </w:r>
      <w:r w:rsidRPr="00FC57B0">
        <w:tab/>
        <w:t>FS_Netw_Energy_NR</w:t>
      </w:r>
    </w:p>
    <w:p w14:paraId="5ECED2F7" w14:textId="75F1732D" w:rsidR="00DD22C1" w:rsidRPr="00FC57B0" w:rsidRDefault="00DD22C1" w:rsidP="00DD22C1">
      <w:pPr>
        <w:pStyle w:val="Doc-title"/>
      </w:pPr>
      <w:r w:rsidRPr="00FC57B0">
        <w:t>R2-2303102</w:t>
      </w:r>
      <w:r w:rsidRPr="00FC57B0">
        <w:tab/>
        <w:t>Discussion on CHO enhancement for NES</w:t>
      </w:r>
      <w:r w:rsidRPr="00FC57B0">
        <w:tab/>
        <w:t>Huawei, HiSilicon</w:t>
      </w:r>
      <w:r w:rsidRPr="00FC57B0">
        <w:tab/>
        <w:t>discussion</w:t>
      </w:r>
      <w:r w:rsidRPr="00FC57B0">
        <w:tab/>
        <w:t>Rel-18</w:t>
      </w:r>
      <w:r w:rsidRPr="00FC57B0">
        <w:tab/>
        <w:t>Netw_Energy_NR</w:t>
      </w:r>
    </w:p>
    <w:p w14:paraId="3F803DAC" w14:textId="4C481995" w:rsidR="00DD22C1" w:rsidRPr="00FC57B0" w:rsidRDefault="00DD22C1" w:rsidP="00DD22C1">
      <w:pPr>
        <w:pStyle w:val="Doc-title"/>
      </w:pPr>
      <w:r w:rsidRPr="00FC57B0">
        <w:t>R2-2303128</w:t>
      </w:r>
      <w:r w:rsidRPr="00FC57B0">
        <w:tab/>
        <w:t>CHO on NES</w:t>
      </w:r>
      <w:r w:rsidRPr="00FC57B0">
        <w:tab/>
        <w:t>Nokia, Nokia Shanghai Bell</w:t>
      </w:r>
      <w:r w:rsidRPr="00FC57B0">
        <w:tab/>
        <w:t>discussion</w:t>
      </w:r>
      <w:r w:rsidRPr="00FC57B0">
        <w:tab/>
        <w:t>Rel-18</w:t>
      </w:r>
      <w:r w:rsidRPr="00FC57B0">
        <w:tab/>
        <w:t>FS_Netw_Energy_NR</w:t>
      </w:r>
    </w:p>
    <w:p w14:paraId="35CAD790" w14:textId="703692FA" w:rsidR="00DD22C1" w:rsidRPr="00FC57B0" w:rsidRDefault="00DD22C1" w:rsidP="00DD22C1">
      <w:pPr>
        <w:pStyle w:val="Doc-title"/>
      </w:pPr>
      <w:r w:rsidRPr="00FC57B0">
        <w:t>R2-2303146</w:t>
      </w:r>
      <w:r w:rsidRPr="00FC57B0">
        <w:tab/>
        <w:t>Discussion on CHO enhancements for NES</w:t>
      </w:r>
      <w:r w:rsidRPr="00FC57B0">
        <w:tab/>
        <w:t>Sharp</w:t>
      </w:r>
      <w:r w:rsidRPr="00FC57B0">
        <w:tab/>
        <w:t>discussion</w:t>
      </w:r>
    </w:p>
    <w:p w14:paraId="41BC6E41" w14:textId="47FA88B9" w:rsidR="00DD22C1" w:rsidRPr="00FC57B0" w:rsidRDefault="00DD22C1" w:rsidP="00DD22C1">
      <w:pPr>
        <w:pStyle w:val="Doc-title"/>
      </w:pPr>
      <w:r w:rsidRPr="00FC57B0">
        <w:t>R2-2303161</w:t>
      </w:r>
      <w:r w:rsidRPr="00FC57B0">
        <w:tab/>
        <w:t>Triggering conditions and other aspects of the Handover to/from DTX/DRX cells</w:t>
      </w:r>
      <w:r w:rsidRPr="00FC57B0">
        <w:tab/>
        <w:t>Vodafone España SA, Apple</w:t>
      </w:r>
      <w:r w:rsidRPr="00FC57B0">
        <w:tab/>
        <w:t>discussion</w:t>
      </w:r>
      <w:r w:rsidRPr="00FC57B0">
        <w:tab/>
        <w:t>Rel-18</w:t>
      </w:r>
    </w:p>
    <w:p w14:paraId="74DE7D44" w14:textId="1D8D50E9" w:rsidR="00DD22C1" w:rsidRPr="00FC57B0" w:rsidRDefault="00DD22C1" w:rsidP="00DD22C1">
      <w:pPr>
        <w:pStyle w:val="Doc-title"/>
      </w:pPr>
      <w:r w:rsidRPr="00FC57B0">
        <w:t>R2-2303259</w:t>
      </w:r>
      <w:r w:rsidRPr="00FC57B0">
        <w:tab/>
        <w:t>Discussion on Connected mode mobility for network energy savings</w:t>
      </w:r>
      <w:r w:rsidRPr="00FC57B0">
        <w:tab/>
        <w:t>Fujitsu Limited</w:t>
      </w:r>
      <w:r w:rsidRPr="00FC57B0">
        <w:tab/>
        <w:t>discussion</w:t>
      </w:r>
      <w:r w:rsidRPr="00FC57B0">
        <w:tab/>
        <w:t>Rel-18</w:t>
      </w:r>
      <w:r w:rsidRPr="00FC57B0">
        <w:tab/>
        <w:t>Netw_Energy_NR-Core</w:t>
      </w:r>
    </w:p>
    <w:p w14:paraId="167888C0" w14:textId="4D0567B0" w:rsidR="00DD22C1" w:rsidRPr="00FC57B0" w:rsidRDefault="00DD22C1" w:rsidP="00DD22C1">
      <w:pPr>
        <w:pStyle w:val="Doc-title"/>
      </w:pPr>
      <w:r w:rsidRPr="00FC57B0">
        <w:t>R2-2303311</w:t>
      </w:r>
      <w:r w:rsidRPr="00FC57B0">
        <w:tab/>
        <w:t>Discussion on connected mode mobility</w:t>
      </w:r>
      <w:r w:rsidRPr="00FC57B0">
        <w:tab/>
        <w:t>OPPO</w:t>
      </w:r>
      <w:r w:rsidRPr="00FC57B0">
        <w:tab/>
        <w:t>discussion</w:t>
      </w:r>
      <w:r w:rsidRPr="00FC57B0">
        <w:tab/>
        <w:t>Rel-18</w:t>
      </w:r>
      <w:r w:rsidRPr="00FC57B0">
        <w:tab/>
        <w:t>Netw_Energy_NR</w:t>
      </w:r>
    </w:p>
    <w:p w14:paraId="2922E8B8" w14:textId="52A6B462" w:rsidR="00DD22C1" w:rsidRPr="00FC57B0" w:rsidRDefault="00DD22C1" w:rsidP="00DD22C1">
      <w:pPr>
        <w:pStyle w:val="Doc-title"/>
      </w:pPr>
      <w:r w:rsidRPr="00FC57B0">
        <w:lastRenderedPageBreak/>
        <w:t>R2-2303317</w:t>
      </w:r>
      <w:r w:rsidRPr="00FC57B0">
        <w:tab/>
        <w:t>CHO procedure enhancement to support NES mode</w:t>
      </w:r>
      <w:r w:rsidRPr="00FC57B0">
        <w:tab/>
        <w:t>NEC Telecom MODUS Ltd.</w:t>
      </w:r>
      <w:r w:rsidRPr="00FC57B0">
        <w:tab/>
        <w:t>discussion</w:t>
      </w:r>
    </w:p>
    <w:p w14:paraId="3B46B2CF" w14:textId="473B7D27" w:rsidR="00DD22C1" w:rsidRPr="00FC57B0" w:rsidRDefault="00DD22C1" w:rsidP="00DD22C1">
      <w:pPr>
        <w:pStyle w:val="Doc-title"/>
      </w:pPr>
      <w:r w:rsidRPr="00FC57B0">
        <w:t>R2-2303370</w:t>
      </w:r>
      <w:r w:rsidRPr="00FC57B0">
        <w:tab/>
        <w:t>Discussion on CHO enhancement in NES</w:t>
      </w:r>
      <w:r w:rsidRPr="00FC57B0">
        <w:tab/>
        <w:t>Apple</w:t>
      </w:r>
      <w:r w:rsidRPr="00FC57B0">
        <w:tab/>
        <w:t>discussion</w:t>
      </w:r>
      <w:r w:rsidRPr="00FC57B0">
        <w:tab/>
        <w:t>Rel-18</w:t>
      </w:r>
      <w:r w:rsidRPr="00FC57B0">
        <w:tab/>
        <w:t>Netw_Energy_NR-Core</w:t>
      </w:r>
    </w:p>
    <w:p w14:paraId="2246927B" w14:textId="7B1856CF" w:rsidR="00DD22C1" w:rsidRPr="00FC57B0" w:rsidRDefault="00DD22C1" w:rsidP="00DD22C1">
      <w:pPr>
        <w:pStyle w:val="Doc-title"/>
      </w:pPr>
      <w:r w:rsidRPr="00FC57B0">
        <w:t>R2-2303481</w:t>
      </w:r>
      <w:r w:rsidRPr="00FC57B0">
        <w:tab/>
        <w:t xml:space="preserve">DRAFT LS for Enhanced handovers towards cells with activated cell DTX/DRX or cells which are going to be switched off </w:t>
      </w:r>
      <w:r w:rsidRPr="00FC57B0">
        <w:tab/>
        <w:t>Vodafone</w:t>
      </w:r>
      <w:r w:rsidRPr="00FC57B0">
        <w:tab/>
        <w:t>LS out</w:t>
      </w:r>
      <w:r w:rsidRPr="00FC57B0">
        <w:tab/>
        <w:t>Rel-18</w:t>
      </w:r>
      <w:r w:rsidRPr="00FC57B0">
        <w:tab/>
        <w:t>To:RAN3</w:t>
      </w:r>
    </w:p>
    <w:p w14:paraId="086E4603" w14:textId="7714D089" w:rsidR="00DD22C1" w:rsidRPr="00FC57B0" w:rsidRDefault="00DD22C1" w:rsidP="00DD22C1">
      <w:pPr>
        <w:pStyle w:val="Doc-title"/>
      </w:pPr>
      <w:r w:rsidRPr="00FC57B0">
        <w:t>R2-2303512</w:t>
      </w:r>
      <w:r w:rsidRPr="00FC57B0">
        <w:tab/>
        <w:t>CHO procedure enhancements for NES</w:t>
      </w:r>
      <w:r w:rsidRPr="00FC57B0">
        <w:tab/>
        <w:t>Intel Corporation</w:t>
      </w:r>
      <w:r w:rsidRPr="00FC57B0">
        <w:tab/>
        <w:t>discussion</w:t>
      </w:r>
      <w:r w:rsidRPr="00FC57B0">
        <w:tab/>
        <w:t>Rel-18</w:t>
      </w:r>
      <w:r w:rsidRPr="00FC57B0">
        <w:tab/>
        <w:t>Netw_Energy_NR-Core</w:t>
      </w:r>
    </w:p>
    <w:p w14:paraId="0980A5F4" w14:textId="49E86307" w:rsidR="00DD22C1" w:rsidRPr="00FC57B0" w:rsidRDefault="00DD22C1" w:rsidP="00DD22C1">
      <w:pPr>
        <w:pStyle w:val="Doc-title"/>
      </w:pPr>
      <w:r w:rsidRPr="00FC57B0">
        <w:t>R2-2303602</w:t>
      </w:r>
      <w:r w:rsidRPr="00FC57B0">
        <w:tab/>
        <w:t>NES mobility aspects</w:t>
      </w:r>
      <w:r w:rsidRPr="00FC57B0">
        <w:tab/>
        <w:t>InterDigital</w:t>
      </w:r>
      <w:r w:rsidRPr="00FC57B0">
        <w:tab/>
        <w:t>discussion</w:t>
      </w:r>
      <w:r w:rsidRPr="00FC57B0">
        <w:tab/>
        <w:t>Rel-18</w:t>
      </w:r>
      <w:r w:rsidRPr="00FC57B0">
        <w:tab/>
        <w:t>Netw_Energy_NR-Core</w:t>
      </w:r>
    </w:p>
    <w:p w14:paraId="276B3259" w14:textId="716BC9EE" w:rsidR="00DD22C1" w:rsidRPr="00FC57B0" w:rsidRDefault="00DD22C1" w:rsidP="00DD22C1">
      <w:pPr>
        <w:pStyle w:val="Doc-title"/>
      </w:pPr>
      <w:r w:rsidRPr="00FC57B0">
        <w:t>R2-2303654</w:t>
      </w:r>
      <w:r w:rsidRPr="00FC57B0">
        <w:tab/>
        <w:t>CHO Procedure in NES Mode</w:t>
      </w:r>
      <w:r w:rsidRPr="00FC57B0">
        <w:tab/>
        <w:t>Lenovo</w:t>
      </w:r>
      <w:r w:rsidRPr="00FC57B0">
        <w:tab/>
        <w:t>discussion</w:t>
      </w:r>
      <w:r w:rsidRPr="00FC57B0">
        <w:tab/>
        <w:t>Netw_Energy_NR-Core</w:t>
      </w:r>
    </w:p>
    <w:p w14:paraId="5677365B" w14:textId="7E5B0409" w:rsidR="00DD22C1" w:rsidRPr="00FC57B0" w:rsidRDefault="00DD22C1" w:rsidP="00DD22C1">
      <w:pPr>
        <w:pStyle w:val="Doc-title"/>
      </w:pPr>
      <w:r w:rsidRPr="00FC57B0">
        <w:t>R2-2303749</w:t>
      </w:r>
      <w:r w:rsidRPr="00FC57B0">
        <w:tab/>
        <w:t>Discussion on Connected mode mobility for NES</w:t>
      </w:r>
      <w:r w:rsidRPr="00FC57B0">
        <w:tab/>
        <w:t>Samsung</w:t>
      </w:r>
      <w:r w:rsidRPr="00FC57B0">
        <w:tab/>
        <w:t>discussion</w:t>
      </w:r>
      <w:r w:rsidRPr="00FC57B0">
        <w:tab/>
        <w:t>Rel-18</w:t>
      </w:r>
    </w:p>
    <w:p w14:paraId="366D197A" w14:textId="1A10CF10" w:rsidR="00DD22C1" w:rsidRPr="00FC57B0" w:rsidRDefault="00DD22C1" w:rsidP="00DD22C1">
      <w:pPr>
        <w:pStyle w:val="Doc-title"/>
      </w:pPr>
      <w:r w:rsidRPr="00FC57B0">
        <w:t>R2-2303793</w:t>
      </w:r>
      <w:r w:rsidRPr="00FC57B0">
        <w:tab/>
        <w:t>Discussion on Connected mode mobility enhancement for NES</w:t>
      </w:r>
      <w:r w:rsidRPr="00FC57B0">
        <w:tab/>
        <w:t>CMCC</w:t>
      </w:r>
      <w:r w:rsidRPr="00FC57B0">
        <w:tab/>
        <w:t>discussion</w:t>
      </w:r>
      <w:r w:rsidRPr="00FC57B0">
        <w:tab/>
        <w:t>Rel-18</w:t>
      </w:r>
      <w:r w:rsidRPr="00FC57B0">
        <w:tab/>
        <w:t>Netw_Energy_NR-Core</w:t>
      </w:r>
      <w:r w:rsidRPr="00FC57B0">
        <w:tab/>
        <w:t>Late</w:t>
      </w:r>
    </w:p>
    <w:p w14:paraId="12771DB0" w14:textId="351978A7" w:rsidR="00DD22C1" w:rsidRPr="00FC57B0" w:rsidRDefault="00DD22C1" w:rsidP="00DD22C1">
      <w:pPr>
        <w:pStyle w:val="Doc-title"/>
      </w:pPr>
      <w:r w:rsidRPr="00FC57B0">
        <w:t>R2-2303824</w:t>
      </w:r>
      <w:r w:rsidRPr="00FC57B0">
        <w:tab/>
        <w:t>Conditional handover enhancement for network energy saving</w:t>
      </w:r>
      <w:r w:rsidRPr="00FC57B0">
        <w:tab/>
        <w:t>vivo</w:t>
      </w:r>
      <w:r w:rsidRPr="00FC57B0">
        <w:tab/>
        <w:t>discussion</w:t>
      </w:r>
      <w:r w:rsidRPr="00FC57B0">
        <w:tab/>
        <w:t>Rel-18</w:t>
      </w:r>
    </w:p>
    <w:p w14:paraId="7EBA9D89" w14:textId="69A56714" w:rsidR="00DD22C1" w:rsidRPr="00FC57B0" w:rsidRDefault="00DD22C1" w:rsidP="00DD22C1">
      <w:pPr>
        <w:pStyle w:val="Doc-title"/>
      </w:pPr>
      <w:r w:rsidRPr="00FC57B0">
        <w:t>R2-2303853</w:t>
      </w:r>
      <w:r w:rsidRPr="00FC57B0">
        <w:tab/>
        <w:t>Discussion on UE mobility due to NES cell</w:t>
      </w:r>
      <w:r w:rsidRPr="00FC57B0">
        <w:tab/>
        <w:t>Xiaomi</w:t>
      </w:r>
      <w:r w:rsidRPr="00FC57B0">
        <w:tab/>
        <w:t>discussion</w:t>
      </w:r>
    </w:p>
    <w:p w14:paraId="583A7E3D" w14:textId="0B17D1D9" w:rsidR="00DD22C1" w:rsidRPr="00FC57B0" w:rsidRDefault="00DD22C1" w:rsidP="00DD22C1">
      <w:pPr>
        <w:pStyle w:val="Doc-title"/>
      </w:pPr>
      <w:r w:rsidRPr="00FC57B0">
        <w:t>R2-2304155</w:t>
      </w:r>
      <w:r w:rsidRPr="00FC57B0">
        <w:tab/>
        <w:t>Discussion on CHO procedure enhancements in case source/target cell is in NES mode</w:t>
      </w:r>
      <w:r w:rsidRPr="00FC57B0">
        <w:tab/>
        <w:t>Turkcell</w:t>
      </w:r>
      <w:r w:rsidRPr="00FC57B0">
        <w:tab/>
        <w:t>discussion</w:t>
      </w:r>
      <w:r w:rsidRPr="00FC57B0">
        <w:tab/>
        <w:t>Rel-18</w:t>
      </w:r>
    </w:p>
    <w:p w14:paraId="5709D289" w14:textId="249E4CDA" w:rsidR="00DD22C1" w:rsidRPr="00FC57B0" w:rsidRDefault="00DD22C1" w:rsidP="00DD22C1">
      <w:pPr>
        <w:pStyle w:val="Doc-title"/>
      </w:pPr>
      <w:r w:rsidRPr="00FC57B0">
        <w:t>R2-2304180</w:t>
      </w:r>
      <w:r w:rsidRPr="00FC57B0">
        <w:tab/>
        <w:t>Connected Mode Mobility</w:t>
      </w:r>
      <w:r w:rsidRPr="00FC57B0">
        <w:tab/>
        <w:t>LG Electronics Inc.</w:t>
      </w:r>
      <w:r w:rsidRPr="00FC57B0">
        <w:tab/>
        <w:t>discussion</w:t>
      </w:r>
      <w:r w:rsidRPr="00FC57B0">
        <w:tab/>
        <w:t>Rel-18</w:t>
      </w:r>
      <w:r w:rsidRPr="00FC57B0">
        <w:tab/>
        <w:t>Netw_Energy_NR-Core</w:t>
      </w:r>
    </w:p>
    <w:p w14:paraId="2EDEAC96" w14:textId="77777777" w:rsidR="00DD22C1" w:rsidRPr="00FC57B0" w:rsidRDefault="00DD22C1" w:rsidP="00DD22C1">
      <w:pPr>
        <w:pStyle w:val="Doc-text2"/>
      </w:pPr>
    </w:p>
    <w:p w14:paraId="2F8FAFAA" w14:textId="77777777" w:rsidR="00DD22C1" w:rsidRPr="00FC57B0" w:rsidRDefault="00DD22C1" w:rsidP="00DD22C1">
      <w:pPr>
        <w:pStyle w:val="Heading3"/>
      </w:pPr>
      <w:bookmarkStart w:id="474" w:name="_Toc134112392"/>
      <w:r w:rsidRPr="00FC57B0">
        <w:t>7.3.6</w:t>
      </w:r>
      <w:r w:rsidRPr="00FC57B0">
        <w:tab/>
        <w:t>Others</w:t>
      </w:r>
      <w:bookmarkEnd w:id="474"/>
    </w:p>
    <w:p w14:paraId="3652D6F0" w14:textId="77777777" w:rsidR="00DD22C1" w:rsidRPr="00FC57B0" w:rsidRDefault="00DD22C1" w:rsidP="00DD22C1">
      <w:pPr>
        <w:pStyle w:val="Comments"/>
      </w:pPr>
      <w:r w:rsidRPr="00FC57B0">
        <w:t>This will be downprioritized</w:t>
      </w:r>
    </w:p>
    <w:p w14:paraId="2C49EC50" w14:textId="77777777" w:rsidR="001C54CD" w:rsidRPr="00FC57B0" w:rsidRDefault="001C54CD" w:rsidP="001C54CD">
      <w:pPr>
        <w:pStyle w:val="Comments"/>
      </w:pPr>
    </w:p>
    <w:p w14:paraId="2AFB7BC0" w14:textId="77777777" w:rsidR="001C54CD" w:rsidRPr="00FC57B0" w:rsidRDefault="001C54CD" w:rsidP="001C54CD">
      <w:pPr>
        <w:pStyle w:val="Heading2"/>
      </w:pPr>
      <w:bookmarkStart w:id="475" w:name="_Toc134112393"/>
      <w:r w:rsidRPr="00FC57B0">
        <w:t>7.4</w:t>
      </w:r>
      <w:r w:rsidRPr="00FC57B0">
        <w:tab/>
        <w:t>Further NR mobility enhancements</w:t>
      </w:r>
      <w:bookmarkEnd w:id="475"/>
    </w:p>
    <w:p w14:paraId="0CC7418E" w14:textId="77777777" w:rsidR="001C54CD" w:rsidRPr="00FC57B0" w:rsidRDefault="001C54CD" w:rsidP="001C54CD">
      <w:pPr>
        <w:pStyle w:val="Comments"/>
      </w:pPr>
      <w:r w:rsidRPr="00FC57B0">
        <w:t>(NR_Mob_enh2-Core; leading WG: RAN2; REL-18; WID: RP-223520)</w:t>
      </w:r>
    </w:p>
    <w:p w14:paraId="532A9F07" w14:textId="77777777" w:rsidR="001C54CD" w:rsidRPr="00FC57B0" w:rsidRDefault="001C54CD" w:rsidP="001C54CD">
      <w:pPr>
        <w:pStyle w:val="Comments"/>
      </w:pPr>
      <w:r w:rsidRPr="00FC57B0">
        <w:t>Time budget: 2 TU</w:t>
      </w:r>
    </w:p>
    <w:p w14:paraId="2523C376" w14:textId="77777777" w:rsidR="001C54CD" w:rsidRPr="00FC57B0" w:rsidRDefault="001C54CD" w:rsidP="001C54CD">
      <w:pPr>
        <w:pStyle w:val="Comments"/>
      </w:pPr>
      <w:r w:rsidRPr="00FC57B0">
        <w:t xml:space="preserve">Tdoc Limitation: 6 tdocs . </w:t>
      </w:r>
    </w:p>
    <w:p w14:paraId="680E3944" w14:textId="77777777" w:rsidR="001C54CD" w:rsidRPr="00FC57B0" w:rsidRDefault="001C54CD" w:rsidP="001C54CD">
      <w:pPr>
        <w:pStyle w:val="Heading3"/>
      </w:pPr>
      <w:bookmarkStart w:id="476" w:name="_Toc134112394"/>
      <w:r w:rsidRPr="00FC57B0">
        <w:t>7.4.1</w:t>
      </w:r>
      <w:r w:rsidRPr="00FC57B0">
        <w:tab/>
        <w:t>Organizational</w:t>
      </w:r>
      <w:bookmarkEnd w:id="476"/>
    </w:p>
    <w:p w14:paraId="04B7D6C6" w14:textId="77777777" w:rsidR="001C54CD" w:rsidRPr="00FC57B0" w:rsidRDefault="001C54CD" w:rsidP="001C54CD">
      <w:pPr>
        <w:pStyle w:val="Comments"/>
      </w:pPr>
      <w:r w:rsidRPr="00FC57B0">
        <w:t>Including LSs and any rapporteur inputs (e.g. work plan, running CRs update).</w:t>
      </w:r>
    </w:p>
    <w:p w14:paraId="1BB72114" w14:textId="77777777" w:rsidR="001C54CD" w:rsidRPr="00FC57B0" w:rsidRDefault="001C54CD" w:rsidP="001C54CD">
      <w:pPr>
        <w:pStyle w:val="Comments"/>
      </w:pPr>
    </w:p>
    <w:p w14:paraId="5B7CCA1D" w14:textId="77777777" w:rsidR="001C54CD" w:rsidRPr="00FC57B0" w:rsidRDefault="001C54CD" w:rsidP="001C54CD">
      <w:pPr>
        <w:pStyle w:val="BoldComments"/>
      </w:pPr>
      <w:r w:rsidRPr="00FC57B0">
        <w:t xml:space="preserve">LS in </w:t>
      </w:r>
    </w:p>
    <w:p w14:paraId="5D62B02C" w14:textId="77777777" w:rsidR="001C54CD" w:rsidRPr="00FC57B0" w:rsidRDefault="001C54CD" w:rsidP="001C54CD">
      <w:pPr>
        <w:pStyle w:val="Comments"/>
      </w:pPr>
      <w:r w:rsidRPr="00FC57B0">
        <w:t>LTM</w:t>
      </w:r>
    </w:p>
    <w:p w14:paraId="2E0D6892" w14:textId="453AB72F" w:rsidR="001C54CD" w:rsidRPr="00FC57B0" w:rsidRDefault="001C54CD" w:rsidP="001C54CD">
      <w:pPr>
        <w:pStyle w:val="Doc-title"/>
      </w:pPr>
      <w:r w:rsidRPr="00FC57B0">
        <w:t>R2-2302412</w:t>
      </w:r>
      <w:r w:rsidRPr="00FC57B0">
        <w:tab/>
        <w:t xml:space="preserve">LS on </w:t>
      </w:r>
      <w:bookmarkStart w:id="477" w:name="OLE_LINK127"/>
      <w:bookmarkStart w:id="478" w:name="OLE_LINK128"/>
      <w:r w:rsidRPr="00FC57B0">
        <w:t xml:space="preserve">L1 measurement RS configuration and PDCCH ordered RACH for LTM </w:t>
      </w:r>
      <w:bookmarkEnd w:id="477"/>
      <w:bookmarkEnd w:id="478"/>
      <w:r w:rsidRPr="00FC57B0">
        <w:t>(R1-2302194; contact: Fujitsu, CATT)</w:t>
      </w:r>
      <w:r w:rsidRPr="00FC57B0">
        <w:tab/>
        <w:t>RAN1</w:t>
      </w:r>
      <w:r w:rsidRPr="00FC57B0">
        <w:tab/>
        <w:t>LS in</w:t>
      </w:r>
      <w:r w:rsidRPr="00FC57B0">
        <w:tab/>
        <w:t>Rel-18</w:t>
      </w:r>
      <w:r w:rsidRPr="00FC57B0">
        <w:tab/>
        <w:t>NR_Mob_enh2-Core</w:t>
      </w:r>
      <w:r w:rsidRPr="00FC57B0">
        <w:tab/>
        <w:t>To:RAN2, RAN3, RAN4</w:t>
      </w:r>
    </w:p>
    <w:p w14:paraId="537161AF" w14:textId="77777777" w:rsidR="001C54CD" w:rsidRPr="00FC57B0" w:rsidRDefault="001C54CD" w:rsidP="001C54CD">
      <w:pPr>
        <w:pStyle w:val="Doc-text2"/>
      </w:pPr>
      <w:r w:rsidRPr="00FC57B0">
        <w:t>-</w:t>
      </w:r>
      <w:r w:rsidRPr="00FC57B0">
        <w:tab/>
        <w:t xml:space="preserve">We need to reply at least for section B. </w:t>
      </w:r>
    </w:p>
    <w:p w14:paraId="3FBD5CB4"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5E9A2EF8" w14:textId="77777777" w:rsidR="001C54CD" w:rsidRPr="00FC57B0" w:rsidRDefault="001C54CD" w:rsidP="001C54CD">
      <w:pPr>
        <w:pStyle w:val="Doc-text2"/>
        <w:ind w:left="0" w:firstLine="0"/>
      </w:pPr>
    </w:p>
    <w:p w14:paraId="5C08C82B" w14:textId="77777777" w:rsidR="001C54CD" w:rsidRPr="00FC57B0" w:rsidRDefault="001C54CD" w:rsidP="001C54CD">
      <w:pPr>
        <w:pStyle w:val="EmailDiscussion"/>
        <w:overflowPunct/>
        <w:autoSpaceDE/>
        <w:autoSpaceDN/>
        <w:adjustRightInd/>
        <w:ind w:left="1619" w:hanging="360"/>
        <w:textAlignment w:val="auto"/>
      </w:pPr>
      <w:bookmarkStart w:id="479" w:name="OLE_LINK136"/>
      <w:bookmarkStart w:id="480" w:name="OLE_LINK137"/>
      <w:bookmarkStart w:id="481" w:name="OLE_LINK149"/>
      <w:bookmarkStart w:id="482" w:name="OLE_LINK150"/>
      <w:r w:rsidRPr="00FC57B0">
        <w:t xml:space="preserve">[AT121bis-e][016][eMob] </w:t>
      </w:r>
      <w:bookmarkStart w:id="483" w:name="OLE_LINK219"/>
      <w:r w:rsidRPr="00FC57B0">
        <w:t>Reply LS on L1 measurement RS configuration and PDCCH ordered RACH for LTM</w:t>
      </w:r>
      <w:bookmarkEnd w:id="483"/>
      <w:r w:rsidRPr="00FC57B0">
        <w:t xml:space="preserve"> (Fujitsu)</w:t>
      </w:r>
    </w:p>
    <w:p w14:paraId="57F3FEEC" w14:textId="77777777" w:rsidR="001C54CD" w:rsidRPr="00FC57B0" w:rsidRDefault="001C54CD" w:rsidP="001C54CD">
      <w:pPr>
        <w:pStyle w:val="EmailDiscussion2"/>
      </w:pPr>
      <w:r w:rsidRPr="00FC57B0">
        <w:tab/>
        <w:t>Scope: Based on Meeting Agreements, provide agreeable draft LS</w:t>
      </w:r>
    </w:p>
    <w:p w14:paraId="468793C1" w14:textId="77777777" w:rsidR="001C54CD" w:rsidRPr="00FC57B0" w:rsidRDefault="001C54CD" w:rsidP="001C54CD">
      <w:pPr>
        <w:pStyle w:val="EmailDiscussion2"/>
      </w:pPr>
      <w:r w:rsidRPr="00FC57B0">
        <w:tab/>
        <w:t>Intended outcome: Agreeable Draft LS</w:t>
      </w:r>
    </w:p>
    <w:p w14:paraId="5A3C1BCB" w14:textId="77777777" w:rsidR="001C54CD" w:rsidRPr="00FC57B0" w:rsidRDefault="001C54CD" w:rsidP="001C54CD">
      <w:pPr>
        <w:pStyle w:val="EmailDiscussion2"/>
      </w:pPr>
      <w:r w:rsidRPr="00FC57B0">
        <w:tab/>
        <w:t>Deadline: CB online W2 Wednesday</w:t>
      </w:r>
      <w:bookmarkEnd w:id="479"/>
      <w:bookmarkEnd w:id="480"/>
    </w:p>
    <w:bookmarkEnd w:id="481"/>
    <w:bookmarkEnd w:id="482"/>
    <w:p w14:paraId="4F031BED" w14:textId="77777777" w:rsidR="001C54CD" w:rsidRPr="00FC57B0" w:rsidRDefault="001C54CD" w:rsidP="001C54CD">
      <w:pPr>
        <w:pStyle w:val="Doc-text2"/>
      </w:pPr>
    </w:p>
    <w:p w14:paraId="4553437D" w14:textId="77777777" w:rsidR="001C54CD" w:rsidRPr="00FC57B0" w:rsidRDefault="001C54CD" w:rsidP="001C54CD">
      <w:pPr>
        <w:pStyle w:val="Doc-title"/>
      </w:pPr>
      <w:r w:rsidRPr="00FC57B0">
        <w:t>R2-2304522</w:t>
      </w:r>
      <w:r w:rsidRPr="00FC57B0">
        <w:tab/>
        <w:t>Summary of [AT121bis-e][016][eMob] Reply LS on L1 measurement RS configuration and PDCCH ordered RACH for LTM (Fujitsu)</w:t>
      </w:r>
      <w:r w:rsidRPr="00FC57B0">
        <w:tab/>
        <w:t>Fujitsu</w:t>
      </w:r>
    </w:p>
    <w:p w14:paraId="2650FDEF"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0C2A8668" w14:textId="77777777" w:rsidR="001C54CD" w:rsidRPr="00FC57B0" w:rsidRDefault="001C54CD" w:rsidP="001C54CD">
      <w:pPr>
        <w:pStyle w:val="Doc-text2"/>
      </w:pPr>
    </w:p>
    <w:p w14:paraId="5672E952" w14:textId="77777777" w:rsidR="001C54CD" w:rsidRPr="00FC57B0" w:rsidRDefault="001C54CD" w:rsidP="001C54CD">
      <w:pPr>
        <w:pStyle w:val="Doc-title"/>
      </w:pPr>
      <w:r w:rsidRPr="00FC57B0">
        <w:t>R2-2304523</w:t>
      </w:r>
      <w:r w:rsidRPr="00FC57B0">
        <w:tab/>
        <w:t>[Draft] Reply LS on PDCCH ordered RACH for LTM</w:t>
      </w:r>
      <w:r w:rsidRPr="00FC57B0">
        <w:tab/>
        <w:t>LS out</w:t>
      </w:r>
      <w:r w:rsidRPr="00FC57B0">
        <w:tab/>
        <w:t>Fujitsu, CATT</w:t>
      </w:r>
    </w:p>
    <w:p w14:paraId="116DC8B5" w14:textId="77777777" w:rsidR="001C54CD" w:rsidRPr="00FC57B0" w:rsidRDefault="001C54CD" w:rsidP="001C54CD">
      <w:pPr>
        <w:pStyle w:val="Doc-text2"/>
      </w:pPr>
      <w:r w:rsidRPr="00FC57B0">
        <w:t>-</w:t>
      </w:r>
      <w:r w:rsidRPr="00FC57B0">
        <w:tab/>
        <w:t xml:space="preserve">Samsung think that all options are feasible. And if we want to just list two options then we should use preferable. </w:t>
      </w:r>
    </w:p>
    <w:p w14:paraId="3BB97A08" w14:textId="77777777" w:rsidR="001C54CD" w:rsidRPr="00FC57B0" w:rsidRDefault="001C54CD" w:rsidP="001C54CD">
      <w:pPr>
        <w:pStyle w:val="Doc-text2"/>
      </w:pPr>
      <w:r w:rsidRPr="00FC57B0">
        <w:t>-</w:t>
      </w:r>
      <w:r w:rsidRPr="00FC57B0">
        <w:tab/>
        <w:t xml:space="preserve">Ericsson think R1 already agreed to not support option 3. Think the title should be changed if we want to include the La measurements. </w:t>
      </w:r>
    </w:p>
    <w:p w14:paraId="558B5A2C" w14:textId="77777777" w:rsidR="001C54CD" w:rsidRPr="00FC57B0" w:rsidRDefault="001C54CD" w:rsidP="001C54CD">
      <w:pPr>
        <w:pStyle w:val="Doc-text2"/>
      </w:pPr>
      <w:r w:rsidRPr="00FC57B0">
        <w:lastRenderedPageBreak/>
        <w:t>-</w:t>
      </w:r>
      <w:r w:rsidRPr="00FC57B0">
        <w:tab/>
        <w:t>Chair: a number of tohru comments that LS text is ok. Think that the last sentence explains why not all options are listed as feasible (even though they are – in principle .. ).</w:t>
      </w:r>
    </w:p>
    <w:p w14:paraId="5E0F3EF2"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Current Contents is agreeable as is. Include also agreements regarding L1 measurements for information (copy-past of agreements part), revise the title to be </w:t>
      </w:r>
      <w:r w:rsidRPr="00FC57B0">
        <w:rPr>
          <w:i/>
          <w:iCs/>
        </w:rPr>
        <w:t>Reply LS on L1 measurement RS configuration and PDCCH ordered RACH for LTM</w:t>
      </w:r>
    </w:p>
    <w:p w14:paraId="09EEB883"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The revised LS out is approved unseen in R2-2304553</w:t>
      </w:r>
    </w:p>
    <w:p w14:paraId="262930F7" w14:textId="77777777" w:rsidR="001C54CD" w:rsidRPr="00FC57B0" w:rsidRDefault="001C54CD" w:rsidP="001C54CD">
      <w:pPr>
        <w:pStyle w:val="Doc-text2"/>
      </w:pPr>
    </w:p>
    <w:p w14:paraId="15483020" w14:textId="1A41929B" w:rsidR="001C54CD" w:rsidRPr="00FC57B0" w:rsidRDefault="001C54CD" w:rsidP="001C54CD">
      <w:pPr>
        <w:pStyle w:val="Doc-title"/>
      </w:pPr>
      <w:r w:rsidRPr="00FC57B0">
        <w:t>R2-2302432</w:t>
      </w:r>
      <w:r w:rsidRPr="00FC57B0">
        <w:tab/>
        <w:t>Reply LS on L1 intra- and inter- frequency measurement and configurations for L1/L2-based inter-cell mobility (R4-2303308; contact: CATT)</w:t>
      </w:r>
      <w:r w:rsidRPr="00FC57B0">
        <w:tab/>
        <w:t>RAN4</w:t>
      </w:r>
      <w:r w:rsidRPr="00FC57B0">
        <w:tab/>
        <w:t>LS in</w:t>
      </w:r>
      <w:r w:rsidRPr="00FC57B0">
        <w:tab/>
        <w:t>Rel-18</w:t>
      </w:r>
      <w:r w:rsidRPr="00FC57B0">
        <w:tab/>
        <w:t>NR_Mob_enh2-Core</w:t>
      </w:r>
      <w:r w:rsidRPr="00FC57B0">
        <w:tab/>
        <w:t>To:RAN1</w:t>
      </w:r>
      <w:r w:rsidRPr="00FC57B0">
        <w:tab/>
        <w:t>Cc:RAN2</w:t>
      </w:r>
    </w:p>
    <w:p w14:paraId="0D6AFE8A"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5CB3AF79" w14:textId="77777777" w:rsidR="001C54CD" w:rsidRPr="00FC57B0" w:rsidRDefault="001C54CD" w:rsidP="001C54CD">
      <w:pPr>
        <w:pStyle w:val="Doc-text2"/>
      </w:pPr>
    </w:p>
    <w:p w14:paraId="745FAFC3" w14:textId="5D789F8E" w:rsidR="001C54CD" w:rsidRPr="00FC57B0" w:rsidRDefault="001C54CD" w:rsidP="001C54CD">
      <w:pPr>
        <w:pStyle w:val="Doc-title"/>
      </w:pPr>
      <w:r w:rsidRPr="00FC57B0">
        <w:t>R2-2302458</w:t>
      </w:r>
      <w:r w:rsidRPr="00FC57B0">
        <w:tab/>
        <w:t>LS on Approaches during execution for inter-DU LTM (R3-230889; contact: Ericsson)</w:t>
      </w:r>
      <w:r w:rsidRPr="00FC57B0">
        <w:tab/>
        <w:t>RAN3</w:t>
      </w:r>
      <w:r w:rsidRPr="00FC57B0">
        <w:tab/>
        <w:t>LS in</w:t>
      </w:r>
      <w:r w:rsidRPr="00FC57B0">
        <w:tab/>
        <w:t>Rel-18</w:t>
      </w:r>
      <w:r w:rsidRPr="00FC57B0">
        <w:tab/>
        <w:t>NR_Mob_enh2-Core</w:t>
      </w:r>
      <w:r w:rsidRPr="00FC57B0">
        <w:tab/>
        <w:t>To:RAN2</w:t>
      </w:r>
      <w:r w:rsidRPr="00FC57B0">
        <w:tab/>
        <w:t>Cc:RAN1</w:t>
      </w:r>
    </w:p>
    <w:p w14:paraId="15E6C0E1" w14:textId="77777777" w:rsidR="001C54CD" w:rsidRPr="00FC57B0" w:rsidRDefault="001C54CD" w:rsidP="001C54CD">
      <w:pPr>
        <w:pStyle w:val="Doc-text2"/>
      </w:pPr>
      <w:r w:rsidRPr="00FC57B0">
        <w:t>-</w:t>
      </w:r>
      <w:r w:rsidRPr="00FC57B0">
        <w:tab/>
        <w:t xml:space="preserve">Ericsson think that the “before” may delay the trigger. </w:t>
      </w:r>
    </w:p>
    <w:p w14:paraId="50824716" w14:textId="77777777" w:rsidR="001C54CD" w:rsidRPr="00FC57B0" w:rsidRDefault="001C54CD" w:rsidP="001C54CD">
      <w:pPr>
        <w:pStyle w:val="Doc-text2"/>
      </w:pPr>
      <w:r w:rsidRPr="00FC57B0">
        <w:t>-</w:t>
      </w:r>
      <w:r w:rsidRPr="00FC57B0">
        <w:tab/>
        <w:t>Need to reply.</w:t>
      </w:r>
    </w:p>
    <w:p w14:paraId="30EDFE8B"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354AF563" w14:textId="77777777" w:rsidR="001C54CD" w:rsidRPr="00FC57B0" w:rsidRDefault="001C54CD" w:rsidP="001C54CD">
      <w:pPr>
        <w:pStyle w:val="Doc-text2"/>
      </w:pPr>
    </w:p>
    <w:p w14:paraId="17B4971B" w14:textId="77777777" w:rsidR="001C54CD" w:rsidRPr="00FC57B0" w:rsidRDefault="001C54CD" w:rsidP="001C54CD">
      <w:pPr>
        <w:pStyle w:val="Comments"/>
      </w:pPr>
      <w:r w:rsidRPr="00FC57B0">
        <w:t>Selective SCG activation</w:t>
      </w:r>
    </w:p>
    <w:p w14:paraId="0615ACDF" w14:textId="2BC5E8C7" w:rsidR="001C54CD" w:rsidRPr="00FC57B0" w:rsidRDefault="001C54CD" w:rsidP="001C54CD">
      <w:pPr>
        <w:pStyle w:val="Doc-title"/>
      </w:pPr>
      <w:r w:rsidRPr="00FC57B0">
        <w:t>R2-2302450</w:t>
      </w:r>
      <w:r w:rsidRPr="00FC57B0">
        <w:tab/>
        <w:t>Reply LS R2-2213337 LS on security for selective SCG activation (S3-231397; contact: Nokia)</w:t>
      </w:r>
      <w:r w:rsidRPr="00FC57B0">
        <w:tab/>
        <w:t>SA3</w:t>
      </w:r>
      <w:r w:rsidRPr="00FC57B0">
        <w:tab/>
        <w:t>LS in</w:t>
      </w:r>
      <w:r w:rsidRPr="00FC57B0">
        <w:tab/>
        <w:t>Rel-18</w:t>
      </w:r>
      <w:r w:rsidRPr="00FC57B0">
        <w:tab/>
        <w:t>NR_Mob_enh2-Core</w:t>
      </w:r>
      <w:r w:rsidRPr="00FC57B0">
        <w:tab/>
        <w:t>To:RAN2</w:t>
      </w:r>
    </w:p>
    <w:p w14:paraId="0895941F" w14:textId="77777777" w:rsidR="001C54CD" w:rsidRPr="00FC57B0" w:rsidRDefault="001C54CD" w:rsidP="001C54CD">
      <w:pPr>
        <w:pStyle w:val="Doc-text2"/>
      </w:pPr>
      <w:r w:rsidRPr="00FC57B0">
        <w:t>-</w:t>
      </w:r>
      <w:r w:rsidRPr="00FC57B0">
        <w:tab/>
        <w:t xml:space="preserve">Nokia think SA3 would develop the solution, RAN2 doesn’t need to look into this. </w:t>
      </w:r>
    </w:p>
    <w:p w14:paraId="6D602A12" w14:textId="77777777" w:rsidR="001C54CD" w:rsidRPr="00FC57B0" w:rsidRDefault="001C54CD" w:rsidP="001C54CD">
      <w:pPr>
        <w:pStyle w:val="Doc-text2"/>
      </w:pPr>
      <w:r w:rsidRPr="00FC57B0">
        <w:t>-</w:t>
      </w:r>
      <w:r w:rsidRPr="00FC57B0">
        <w:tab/>
        <w:t xml:space="preserve">Apple think SA3 will make a requirement, but think RAN groups need to specify. Lenovo also think so. </w:t>
      </w:r>
    </w:p>
    <w:p w14:paraId="1D3AF950" w14:textId="77777777" w:rsidR="001C54CD" w:rsidRPr="00FC57B0" w:rsidRDefault="001C54CD" w:rsidP="001C54CD">
      <w:pPr>
        <w:pStyle w:val="Doc-text2"/>
      </w:pPr>
      <w:r w:rsidRPr="00FC57B0">
        <w:t>-</w:t>
      </w:r>
      <w:r w:rsidRPr="00FC57B0">
        <w:tab/>
        <w:t>Ericsson think we can wait with this until SA3 has specified a requirement.</w:t>
      </w:r>
    </w:p>
    <w:p w14:paraId="7A7B46CE" w14:textId="77777777" w:rsidR="001C54CD" w:rsidRPr="00FC57B0" w:rsidRDefault="001C54CD" w:rsidP="001C54CD">
      <w:pPr>
        <w:pStyle w:val="Doc-text2"/>
      </w:pPr>
      <w:r w:rsidRPr="00FC57B0">
        <w:t>-</w:t>
      </w:r>
      <w:r w:rsidRPr="00FC57B0">
        <w:tab/>
        <w:t xml:space="preserve">Nokia think we can wait and this would be more efficient. They may have some solution in mind. </w:t>
      </w:r>
    </w:p>
    <w:p w14:paraId="66583762" w14:textId="77777777" w:rsidR="001C54CD" w:rsidRPr="00FC57B0" w:rsidRDefault="001C54CD" w:rsidP="001C54CD">
      <w:pPr>
        <w:pStyle w:val="Doc-text2"/>
      </w:pPr>
      <w:r w:rsidRPr="00FC57B0">
        <w:t>-</w:t>
      </w:r>
      <w:r w:rsidRPr="00FC57B0">
        <w:tab/>
        <w:t xml:space="preserve">Chair: at current meeting this will have low priority </w:t>
      </w:r>
    </w:p>
    <w:p w14:paraId="61518FD4"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1107A111" w14:textId="77777777" w:rsidR="001C54CD" w:rsidRPr="00FC57B0" w:rsidRDefault="001C54CD" w:rsidP="001C54CD">
      <w:pPr>
        <w:pStyle w:val="Heading3"/>
      </w:pPr>
      <w:bookmarkStart w:id="484" w:name="_Toc134112395"/>
      <w:r w:rsidRPr="00FC57B0">
        <w:t>7.4.2</w:t>
      </w:r>
      <w:r w:rsidRPr="00FC57B0">
        <w:tab/>
        <w:t>L1L2 Triggered Mobility</w:t>
      </w:r>
      <w:bookmarkEnd w:id="484"/>
    </w:p>
    <w:p w14:paraId="6CBAD5FA" w14:textId="77777777" w:rsidR="001C54CD" w:rsidRPr="00FC57B0" w:rsidRDefault="001C54CD" w:rsidP="001C54CD">
      <w:pPr>
        <w:pStyle w:val="BoldComments"/>
      </w:pPr>
      <w:r w:rsidRPr="00FC57B0">
        <w:t>CR</w:t>
      </w:r>
    </w:p>
    <w:p w14:paraId="56AFB8A0" w14:textId="4D9966E1" w:rsidR="001C54CD" w:rsidRPr="00FC57B0" w:rsidRDefault="001C54CD" w:rsidP="001C54CD">
      <w:pPr>
        <w:pStyle w:val="Doc-title"/>
      </w:pPr>
      <w:bookmarkStart w:id="485" w:name="OLE_LINK337"/>
      <w:bookmarkStart w:id="486" w:name="OLE_LINK338"/>
      <w:r w:rsidRPr="00FC57B0">
        <w:t>R2-2304101</w:t>
      </w:r>
      <w:r w:rsidRPr="00FC57B0">
        <w:tab/>
        <w:t>RRC running CR for LTM</w:t>
      </w:r>
      <w:r w:rsidRPr="00FC57B0">
        <w:tab/>
        <w:t>Ericsson</w:t>
      </w:r>
      <w:r w:rsidRPr="00FC57B0">
        <w:tab/>
        <w:t>draftCR</w:t>
      </w:r>
      <w:r w:rsidRPr="00FC57B0">
        <w:tab/>
        <w:t>Rel-18</w:t>
      </w:r>
      <w:r w:rsidRPr="00FC57B0">
        <w:tab/>
        <w:t>38.331</w:t>
      </w:r>
      <w:r w:rsidRPr="00FC57B0">
        <w:tab/>
        <w:t>17.4.0</w:t>
      </w:r>
      <w:r w:rsidRPr="00FC57B0">
        <w:tab/>
        <w:t>B</w:t>
      </w:r>
      <w:r w:rsidRPr="00FC57B0">
        <w:tab/>
        <w:t>NR_Mob_enh2-Core</w:t>
      </w:r>
      <w:r w:rsidRPr="00FC57B0">
        <w:tab/>
        <w:t>Late</w:t>
      </w:r>
    </w:p>
    <w:bookmarkEnd w:id="485"/>
    <w:bookmarkEnd w:id="486"/>
    <w:p w14:paraId="2E4AC60A" w14:textId="77777777" w:rsidR="001C54CD" w:rsidRPr="00FC57B0" w:rsidRDefault="001C54CD" w:rsidP="001C54CD">
      <w:pPr>
        <w:pStyle w:val="Doc-text2"/>
      </w:pPr>
      <w:r w:rsidRPr="00FC57B0">
        <w:t>-</w:t>
      </w:r>
      <w:r w:rsidRPr="00FC57B0">
        <w:tab/>
        <w:t xml:space="preserve">Ericsson reports that it has been attempted to implement agreements and also cover FFSes that seems needed to have a ok RRC impl. </w:t>
      </w:r>
    </w:p>
    <w:p w14:paraId="059C4767" w14:textId="77777777" w:rsidR="001C54CD" w:rsidRPr="00FC57B0" w:rsidRDefault="001C54CD" w:rsidP="001C54CD">
      <w:pPr>
        <w:pStyle w:val="Doc-text2"/>
      </w:pPr>
      <w:r w:rsidRPr="00FC57B0">
        <w:t>-</w:t>
      </w:r>
      <w:r w:rsidRPr="00FC57B0">
        <w:tab/>
        <w:t>Ericsson think we can have informal review for now, and have proper email discussion after May.</w:t>
      </w:r>
    </w:p>
    <w:p w14:paraId="576BDEC2" w14:textId="77777777" w:rsidR="001C54CD" w:rsidRPr="00FC57B0" w:rsidRDefault="001C54CD" w:rsidP="001C54CD">
      <w:pPr>
        <w:pStyle w:val="Doc-comment"/>
      </w:pPr>
      <w:r w:rsidRPr="00FC57B0">
        <w:t xml:space="preserve">Chair: AT Email discussion (best effort) to collect comments (for the next version next meeting). </w:t>
      </w:r>
    </w:p>
    <w:p w14:paraId="604D95FC"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Noted </w:t>
      </w:r>
    </w:p>
    <w:p w14:paraId="1B7FD8C3" w14:textId="77777777" w:rsidR="001C54CD" w:rsidRPr="00FC57B0" w:rsidRDefault="001C54CD" w:rsidP="001C54CD">
      <w:pPr>
        <w:pStyle w:val="Doc-text2"/>
      </w:pPr>
    </w:p>
    <w:p w14:paraId="12AB801E" w14:textId="77777777" w:rsidR="001C54CD" w:rsidRPr="00FC57B0" w:rsidRDefault="001C54CD" w:rsidP="001C54CD">
      <w:pPr>
        <w:pStyle w:val="EmailDiscussion"/>
        <w:overflowPunct/>
        <w:autoSpaceDE/>
        <w:autoSpaceDN/>
        <w:adjustRightInd/>
        <w:ind w:left="1619" w:hanging="360"/>
        <w:textAlignment w:val="auto"/>
      </w:pPr>
      <w:bookmarkStart w:id="487" w:name="OLE_LINK138"/>
      <w:bookmarkStart w:id="488" w:name="OLE_LINK139"/>
      <w:bookmarkStart w:id="489" w:name="OLE_LINK151"/>
      <w:r w:rsidRPr="00FC57B0">
        <w:t>[AT121bis-e][017][eMob] RRC (Ericsson)</w:t>
      </w:r>
    </w:p>
    <w:p w14:paraId="585EB91E" w14:textId="77777777" w:rsidR="001C54CD" w:rsidRPr="00FC57B0" w:rsidRDefault="001C54CD" w:rsidP="001C54CD">
      <w:pPr>
        <w:pStyle w:val="EmailDiscussion2"/>
      </w:pPr>
      <w:r w:rsidRPr="00FC57B0">
        <w:tab/>
        <w:t xml:space="preserve">Scope: Review of RRC CR in R2-2304101, which doesn’t include this meetings agreements. Identify things that should be corrected and missing things. </w:t>
      </w:r>
    </w:p>
    <w:p w14:paraId="44F092E8" w14:textId="77777777" w:rsidR="001C54CD" w:rsidRPr="00FC57B0" w:rsidRDefault="001C54CD" w:rsidP="001C54CD">
      <w:pPr>
        <w:pStyle w:val="EmailDiscussion2"/>
      </w:pPr>
      <w:r w:rsidRPr="00FC57B0">
        <w:tab/>
        <w:t xml:space="preserve">Intended outcome: Improved baseline RRC CR (no attempt to formally endorse), including editors Notes indicating Open Issues that should be addressed in the upcoming meetings. </w:t>
      </w:r>
    </w:p>
    <w:p w14:paraId="5C40B468" w14:textId="77777777" w:rsidR="001C54CD" w:rsidRPr="00FC57B0" w:rsidRDefault="001C54CD" w:rsidP="001C54CD">
      <w:pPr>
        <w:pStyle w:val="EmailDiscussion2"/>
      </w:pPr>
      <w:r w:rsidRPr="00FC57B0">
        <w:tab/>
        <w:t xml:space="preserve">Deadline: EOM (offline only, can is needed extend to W2 Friday). </w:t>
      </w:r>
    </w:p>
    <w:bookmarkEnd w:id="487"/>
    <w:bookmarkEnd w:id="488"/>
    <w:bookmarkEnd w:id="489"/>
    <w:p w14:paraId="3955E9BA" w14:textId="77777777" w:rsidR="001C54CD" w:rsidRPr="00FC57B0" w:rsidRDefault="001C54CD" w:rsidP="001C54CD">
      <w:pPr>
        <w:pStyle w:val="Doc-text2"/>
      </w:pPr>
    </w:p>
    <w:p w14:paraId="2FF44649" w14:textId="77777777" w:rsidR="001C54CD" w:rsidRPr="00FC57B0" w:rsidRDefault="001C54CD" w:rsidP="001C54CD">
      <w:pPr>
        <w:pStyle w:val="Doc-title"/>
      </w:pPr>
      <w:bookmarkStart w:id="490" w:name="OLE_LINK340"/>
      <w:bookmarkStart w:id="491" w:name="OLE_LINK269"/>
      <w:r w:rsidRPr="00FC57B0">
        <w:t>R2-2304537</w:t>
      </w:r>
      <w:r w:rsidRPr="00FC57B0">
        <w:tab/>
        <w:t>Summary of [AT121bis-e][017][eMob] RRC</w:t>
      </w:r>
      <w:r w:rsidRPr="00FC57B0">
        <w:tab/>
        <w:t>Ericsson</w:t>
      </w:r>
    </w:p>
    <w:p w14:paraId="49391D76" w14:textId="77777777" w:rsidR="001C54CD" w:rsidRPr="00FC57B0" w:rsidRDefault="001C54CD" w:rsidP="001C54CD">
      <w:pPr>
        <w:pStyle w:val="Doc-text2"/>
      </w:pPr>
      <w:r w:rsidRPr="00FC57B0">
        <w:t>-</w:t>
      </w:r>
      <w:r w:rsidRPr="00FC57B0">
        <w:tab/>
        <w:t xml:space="preserve">[017] Chair: to be taken into account in further stage-3 updates. </w:t>
      </w:r>
    </w:p>
    <w:p w14:paraId="2F2C0186"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[017] noted</w:t>
      </w:r>
    </w:p>
    <w:bookmarkEnd w:id="490"/>
    <w:bookmarkEnd w:id="491"/>
    <w:p w14:paraId="46433A5C" w14:textId="77777777" w:rsidR="001C54CD" w:rsidRPr="00FC57B0" w:rsidRDefault="001C54CD" w:rsidP="001C54CD">
      <w:pPr>
        <w:pStyle w:val="Doc-text2"/>
      </w:pPr>
    </w:p>
    <w:p w14:paraId="1C22BC9B" w14:textId="77777777" w:rsidR="001C54CD" w:rsidRPr="00FC57B0" w:rsidRDefault="001C54CD" w:rsidP="001C54CD">
      <w:pPr>
        <w:pStyle w:val="Heading4"/>
      </w:pPr>
      <w:bookmarkStart w:id="492" w:name="_Toc134112396"/>
      <w:r w:rsidRPr="00FC57B0">
        <w:t>7.4.2.1</w:t>
      </w:r>
      <w:r w:rsidRPr="00FC57B0">
        <w:tab/>
        <w:t>General and Stage-2</w:t>
      </w:r>
      <w:bookmarkEnd w:id="492"/>
    </w:p>
    <w:p w14:paraId="7BAA5056" w14:textId="77777777" w:rsidR="001C54CD" w:rsidRPr="00FC57B0" w:rsidRDefault="001C54CD" w:rsidP="001C54CD">
      <w:pPr>
        <w:pStyle w:val="Comments"/>
      </w:pPr>
      <w:r w:rsidRPr="00FC57B0">
        <w:t xml:space="preserve">Including elaboration on the components of the latency time line, if needed. Including further Specification of focus Scenarios, if needed. Including impacts to and expectations of other groups. Including security. </w:t>
      </w:r>
    </w:p>
    <w:p w14:paraId="4FD8DEC3" w14:textId="77777777" w:rsidR="001C54CD" w:rsidRPr="00FC57B0" w:rsidRDefault="001C54CD" w:rsidP="001C54CD">
      <w:pPr>
        <w:pStyle w:val="Comments"/>
      </w:pPr>
      <w:r w:rsidRPr="00FC57B0">
        <w:t xml:space="preserve">At current meeting: Address RACH-less LTM (if possible: early acquisition of TA). Consolidate the procedure(s) for the different scenarios. Clarify further the differences of expectations/procedure/performance for intra/inter-DU, intra/inter-freq. </w:t>
      </w:r>
    </w:p>
    <w:p w14:paraId="4DE6D1DB" w14:textId="77777777" w:rsidR="001C54CD" w:rsidRPr="00FC57B0" w:rsidRDefault="001C54CD" w:rsidP="001C54CD">
      <w:pPr>
        <w:pStyle w:val="BoldComments"/>
      </w:pPr>
      <w:r w:rsidRPr="00FC57B0">
        <w:lastRenderedPageBreak/>
        <w:t>Early TA and RACH-less</w:t>
      </w:r>
    </w:p>
    <w:p w14:paraId="2B0D916E" w14:textId="1956896F" w:rsidR="001C54CD" w:rsidRPr="00FC57B0" w:rsidRDefault="001C54CD" w:rsidP="001C54CD">
      <w:pPr>
        <w:pStyle w:val="Doc-title"/>
      </w:pPr>
      <w:r w:rsidRPr="00FC57B0">
        <w:t>R2-2302750</w:t>
      </w:r>
      <w:r w:rsidRPr="00FC57B0">
        <w:tab/>
        <w:t>Discussion on the early TA acquisition</w:t>
      </w:r>
      <w:r w:rsidRPr="00FC57B0">
        <w:tab/>
        <w:t>Intel Corporation</w:t>
      </w:r>
      <w:r w:rsidRPr="00FC57B0">
        <w:tab/>
        <w:t>discussion</w:t>
      </w:r>
      <w:r w:rsidRPr="00FC57B0">
        <w:tab/>
        <w:t>Rel-18</w:t>
      </w:r>
      <w:r w:rsidRPr="00FC57B0">
        <w:tab/>
        <w:t>NR_Mob_enh2-Core</w:t>
      </w:r>
    </w:p>
    <w:p w14:paraId="4290FEC1" w14:textId="77777777" w:rsidR="001C54CD" w:rsidRPr="00FC57B0" w:rsidRDefault="001C54CD" w:rsidP="001C54CD">
      <w:pPr>
        <w:pStyle w:val="Doc-text2"/>
      </w:pPr>
    </w:p>
    <w:p w14:paraId="4F8A0B21" w14:textId="77777777" w:rsidR="001C54CD" w:rsidRPr="00FC57B0" w:rsidRDefault="001C54CD" w:rsidP="001C54CD">
      <w:pPr>
        <w:pStyle w:val="Doc-text2"/>
      </w:pPr>
      <w:r w:rsidRPr="00FC57B0">
        <w:t>DISCUSSION</w:t>
      </w:r>
    </w:p>
    <w:p w14:paraId="7DD9C2BB" w14:textId="77777777" w:rsidR="001C54CD" w:rsidRPr="00FC57B0" w:rsidRDefault="001C54CD" w:rsidP="001C54CD">
      <w:pPr>
        <w:pStyle w:val="Doc-text2"/>
      </w:pPr>
      <w:r w:rsidRPr="00FC57B0">
        <w:t>P1</w:t>
      </w:r>
    </w:p>
    <w:p w14:paraId="261086A8" w14:textId="77777777" w:rsidR="001C54CD" w:rsidRPr="00FC57B0" w:rsidRDefault="001C54CD" w:rsidP="001C54CD">
      <w:pPr>
        <w:pStyle w:val="Doc-text2"/>
      </w:pPr>
      <w:r w:rsidRPr="00FC57B0">
        <w:t>-</w:t>
      </w:r>
      <w:r w:rsidRPr="00FC57B0">
        <w:tab/>
        <w:t>MTK support</w:t>
      </w:r>
    </w:p>
    <w:p w14:paraId="630AA549" w14:textId="77777777" w:rsidR="001C54CD" w:rsidRPr="00FC57B0" w:rsidRDefault="001C54CD" w:rsidP="001C54CD">
      <w:pPr>
        <w:pStyle w:val="Doc-text2"/>
      </w:pPr>
      <w:r w:rsidRPr="00FC57B0">
        <w:t>-</w:t>
      </w:r>
      <w:r w:rsidRPr="00FC57B0">
        <w:tab/>
        <w:t>Samsung think separate config is not needed</w:t>
      </w:r>
    </w:p>
    <w:p w14:paraId="2A73BB96" w14:textId="77777777" w:rsidR="001C54CD" w:rsidRPr="00FC57B0" w:rsidRDefault="001C54CD" w:rsidP="001C54CD">
      <w:pPr>
        <w:pStyle w:val="Doc-text2"/>
      </w:pPr>
      <w:r w:rsidRPr="00FC57B0">
        <w:t>-</w:t>
      </w:r>
      <w:r w:rsidRPr="00FC57B0">
        <w:tab/>
        <w:t xml:space="preserve">Intel think that the configuration of candidate cell and configuration for early TA may be received at different times. </w:t>
      </w:r>
    </w:p>
    <w:p w14:paraId="34F029B5" w14:textId="77777777" w:rsidR="001C54CD" w:rsidRPr="00FC57B0" w:rsidRDefault="001C54CD" w:rsidP="001C54CD">
      <w:pPr>
        <w:pStyle w:val="Doc-text2"/>
      </w:pPr>
      <w:r w:rsidRPr="00FC57B0">
        <w:t>-</w:t>
      </w:r>
      <w:r w:rsidRPr="00FC57B0">
        <w:tab/>
        <w:t xml:space="preserve">Ericsson think it will be still in the LTM structure but not in the specific candidate cell config. Ericsson clarifies that this should still be cell specific. </w:t>
      </w:r>
    </w:p>
    <w:p w14:paraId="7C7CD1C7" w14:textId="77777777" w:rsidR="001C54CD" w:rsidRPr="00FC57B0" w:rsidRDefault="001C54CD" w:rsidP="001C54CD">
      <w:pPr>
        <w:pStyle w:val="Doc-text2"/>
      </w:pPr>
      <w:r w:rsidRPr="00FC57B0">
        <w:t>-</w:t>
      </w:r>
      <w:r w:rsidRPr="00FC57B0">
        <w:tab/>
        <w:t xml:space="preserve">vivo has concerns. Chair point out that there is a significant majority support. </w:t>
      </w:r>
    </w:p>
    <w:p w14:paraId="5B88B501" w14:textId="77777777" w:rsidR="001C54CD" w:rsidRPr="00FC57B0" w:rsidRDefault="001C54CD" w:rsidP="001C54CD">
      <w:pPr>
        <w:pStyle w:val="Doc-text2"/>
      </w:pPr>
      <w:r w:rsidRPr="00FC57B0">
        <w:t>P2</w:t>
      </w:r>
    </w:p>
    <w:p w14:paraId="2694CEFE" w14:textId="77777777" w:rsidR="001C54CD" w:rsidRPr="00FC57B0" w:rsidRDefault="001C54CD" w:rsidP="001C54CD">
      <w:pPr>
        <w:pStyle w:val="Doc-text2"/>
      </w:pPr>
      <w:r w:rsidRPr="00FC57B0">
        <w:t>-</w:t>
      </w:r>
      <w:r w:rsidRPr="00FC57B0">
        <w:tab/>
        <w:t xml:space="preserve">Intel explains that regarding the RACH preamble resource, source DU can have a small pool from target DU(s) that source DU can use among multiple UEs, and this is already in PDCCH order. Intention is to allow “real time” interaction to not have to allocate a very large pool of CFRA resource. </w:t>
      </w:r>
    </w:p>
    <w:p w14:paraId="35D5A1C4" w14:textId="77777777" w:rsidR="001C54CD" w:rsidRPr="00FC57B0" w:rsidRDefault="001C54CD" w:rsidP="001C54CD">
      <w:pPr>
        <w:pStyle w:val="Doc-text2"/>
      </w:pPr>
      <w:r w:rsidRPr="00FC57B0">
        <w:t>-</w:t>
      </w:r>
      <w:r w:rsidRPr="00FC57B0">
        <w:tab/>
        <w:t xml:space="preserve">MTK think this is reasonable but R1 can decide. </w:t>
      </w:r>
    </w:p>
    <w:p w14:paraId="5FABBE95" w14:textId="77777777" w:rsidR="001C54CD" w:rsidRPr="00FC57B0" w:rsidRDefault="001C54CD" w:rsidP="001C54CD">
      <w:pPr>
        <w:pStyle w:val="Doc-text2"/>
      </w:pPr>
      <w:r w:rsidRPr="00FC57B0">
        <w:t>-</w:t>
      </w:r>
      <w:r w:rsidRPr="00FC57B0">
        <w:tab/>
        <w:t xml:space="preserve">Nokia wonder if PDCCH order refers to a RRC config. Chair think it is clear that PDCCH refers to something. </w:t>
      </w:r>
    </w:p>
    <w:p w14:paraId="5ABB46EC" w14:textId="77777777" w:rsidR="001C54CD" w:rsidRPr="00FC57B0" w:rsidRDefault="001C54CD" w:rsidP="001C54CD">
      <w:pPr>
        <w:pStyle w:val="Doc-text2"/>
      </w:pPr>
      <w:r w:rsidRPr="00FC57B0">
        <w:t>-</w:t>
      </w:r>
      <w:r w:rsidRPr="00FC57B0">
        <w:tab/>
        <w:t xml:space="preserve">Leonovo want a solution where UE does RACH autonomously towards candidate neighbour cells to acquire TA early. </w:t>
      </w:r>
    </w:p>
    <w:p w14:paraId="5D9CC20B" w14:textId="77777777" w:rsidR="001C54CD" w:rsidRPr="00FC57B0" w:rsidRDefault="001C54CD" w:rsidP="001C54CD">
      <w:pPr>
        <w:pStyle w:val="Doc-text2"/>
      </w:pPr>
      <w:r w:rsidRPr="00FC57B0">
        <w:t>P3</w:t>
      </w:r>
    </w:p>
    <w:p w14:paraId="61CD18EE" w14:textId="77777777" w:rsidR="001C54CD" w:rsidRPr="00FC57B0" w:rsidRDefault="001C54CD" w:rsidP="001C54CD">
      <w:pPr>
        <w:pStyle w:val="Doc-text2"/>
      </w:pPr>
      <w:r w:rsidRPr="00FC57B0">
        <w:t>-</w:t>
      </w:r>
      <w:r w:rsidRPr="00FC57B0">
        <w:tab/>
        <w:t xml:space="preserve">ZTE think that preamble without RAR is a new thing and the O2 should be the baseline. Intel think that this is RACH towards a different cell, so this is new in any case. </w:t>
      </w:r>
    </w:p>
    <w:p w14:paraId="144242BF" w14:textId="77777777" w:rsidR="001C54CD" w:rsidRPr="00FC57B0" w:rsidRDefault="001C54CD" w:rsidP="001C54CD">
      <w:pPr>
        <w:pStyle w:val="Doc-text2"/>
      </w:pPr>
      <w:r w:rsidRPr="00FC57B0">
        <w:t>-</w:t>
      </w:r>
      <w:r w:rsidRPr="00FC57B0">
        <w:tab/>
        <w:t>Ericsson indicate that R1 already agreed that O1 and O2 shall be supported.</w:t>
      </w:r>
    </w:p>
    <w:p w14:paraId="4D075C86" w14:textId="77777777" w:rsidR="001C54CD" w:rsidRPr="00FC57B0" w:rsidRDefault="001C54CD" w:rsidP="001C54CD">
      <w:pPr>
        <w:pStyle w:val="Doc-text2"/>
      </w:pPr>
      <w:r w:rsidRPr="00FC57B0">
        <w:t>-</w:t>
      </w:r>
      <w:r w:rsidRPr="00FC57B0">
        <w:tab/>
        <w:t>FW think that when DC is enabled then RACH will not have interruption on serving cell and think that the latency could be less.</w:t>
      </w:r>
    </w:p>
    <w:p w14:paraId="2E7550EE" w14:textId="77777777" w:rsidR="001C54CD" w:rsidRPr="00FC57B0" w:rsidRDefault="001C54CD" w:rsidP="001C54CD">
      <w:pPr>
        <w:pStyle w:val="Doc-text2"/>
      </w:pPr>
      <w:r w:rsidRPr="00FC57B0">
        <w:t>-</w:t>
      </w:r>
      <w:r w:rsidRPr="00FC57B0">
        <w:tab/>
        <w:t>Chair: FW Lenovo and Xiaomi support O3 in order to optimize for the LTM operation for cell switching in DC, a big majority of companies think O3 is not needed.</w:t>
      </w:r>
    </w:p>
    <w:p w14:paraId="65AE828A" w14:textId="77777777" w:rsidR="001C54CD" w:rsidRPr="00FC57B0" w:rsidRDefault="001C54CD" w:rsidP="001C54CD">
      <w:pPr>
        <w:pStyle w:val="Doc-text2"/>
      </w:pPr>
      <w:r w:rsidRPr="00FC57B0">
        <w:t>-</w:t>
      </w:r>
      <w:r w:rsidRPr="00FC57B0">
        <w:tab/>
        <w:t xml:space="preserve">Chair: O1 O2, seems difficult to decide. </w:t>
      </w:r>
    </w:p>
    <w:p w14:paraId="72D2DE4B" w14:textId="77777777" w:rsidR="001C54CD" w:rsidRPr="00FC57B0" w:rsidRDefault="001C54CD" w:rsidP="001C54CD">
      <w:pPr>
        <w:pStyle w:val="Doc-text2"/>
      </w:pPr>
    </w:p>
    <w:p w14:paraId="1EA6CE3F" w14:textId="77777777" w:rsidR="001C54CD" w:rsidRPr="00FC57B0" w:rsidRDefault="001C54CD" w:rsidP="001C54CD">
      <w:pPr>
        <w:pStyle w:val="Agreement"/>
        <w:tabs>
          <w:tab w:val="clear" w:pos="9990"/>
        </w:tabs>
        <w:overflowPunct/>
        <w:autoSpaceDE/>
        <w:autoSpaceDN/>
        <w:adjustRightInd/>
        <w:ind w:left="1619" w:hanging="360"/>
        <w:textAlignment w:val="auto"/>
        <w:rPr>
          <w:lang w:eastAsia="en-US"/>
        </w:rPr>
      </w:pPr>
      <w:r w:rsidRPr="00FC57B0">
        <w:rPr>
          <w:lang w:eastAsia="en-US"/>
        </w:rPr>
        <w:t xml:space="preserve">From RAN2 perspective, to enable shared preamble resource among multiple UEs, it is beneficial that the information that identifies the allocated CFRA resource (i.e., SS/PBCH index, RACH occasion, and Random Access Preamble index) can be indicated in the PDCCH order (as legacy intra-cell PDCCH order). </w:t>
      </w:r>
    </w:p>
    <w:p w14:paraId="0043090D"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RRC RACH configuration for early TA acquisition (e.g., including whether RAR needs to be received) is specific per target cell and is signalled separately (separate IEs) from the candidate cell configuration (the part that need to be applied at cell switch).</w:t>
      </w:r>
    </w:p>
    <w:p w14:paraId="26BEFA1C"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R2 assumes that Early TA RACH option 3 (with RAR from candidate cell) is not needed in Rel-18.</w:t>
      </w:r>
    </w:p>
    <w:p w14:paraId="078DDB78" w14:textId="77777777" w:rsidR="001C54CD" w:rsidRPr="00FC57B0" w:rsidRDefault="001C54CD" w:rsidP="001C54CD">
      <w:pPr>
        <w:pStyle w:val="Doc-text2"/>
        <w:ind w:left="0" w:firstLine="0"/>
      </w:pPr>
    </w:p>
    <w:p w14:paraId="68293D8B" w14:textId="77777777" w:rsidR="001C54CD" w:rsidRPr="00FC57B0" w:rsidRDefault="001C54CD" w:rsidP="001C54CD">
      <w:pPr>
        <w:pStyle w:val="Doc-text2"/>
      </w:pPr>
    </w:p>
    <w:p w14:paraId="112AEB1F" w14:textId="7E851F6F" w:rsidR="001C54CD" w:rsidRPr="00FC57B0" w:rsidRDefault="001C54CD" w:rsidP="001C54CD">
      <w:pPr>
        <w:pStyle w:val="Doc-title"/>
      </w:pPr>
      <w:r w:rsidRPr="00FC57B0">
        <w:t>R2-2303348</w:t>
      </w:r>
      <w:r w:rsidRPr="00FC57B0">
        <w:tab/>
        <w:t>RACH-less in LTM</w:t>
      </w:r>
      <w:r w:rsidRPr="00FC57B0">
        <w:tab/>
        <w:t>Xiaomi</w:t>
      </w:r>
      <w:r w:rsidRPr="00FC57B0">
        <w:tab/>
        <w:t>discussion</w:t>
      </w:r>
      <w:r w:rsidRPr="00FC57B0">
        <w:tab/>
        <w:t>Rel-18</w:t>
      </w:r>
      <w:r w:rsidRPr="00FC57B0">
        <w:tab/>
        <w:t>NR_Mob_enh2-Core</w:t>
      </w:r>
    </w:p>
    <w:p w14:paraId="368AADC6"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01395089"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With the assumption that the UE will skip RACH in the target cell if a TA value is given in the cell switch command: It is </w:t>
      </w:r>
      <w:r w:rsidRPr="00FC57B0">
        <w:rPr>
          <w:lang w:eastAsia="zh-CN"/>
        </w:rPr>
        <w:t xml:space="preserve">FFS if the following TA values can be given to the UE: </w:t>
      </w:r>
    </w:p>
    <w:p w14:paraId="0ED355D0" w14:textId="77777777" w:rsidR="001C54CD" w:rsidRPr="00FC57B0" w:rsidRDefault="001C54CD" w:rsidP="001C54CD">
      <w:pPr>
        <w:pStyle w:val="Agreement"/>
        <w:numPr>
          <w:ilvl w:val="0"/>
          <w:numId w:val="0"/>
        </w:numPr>
        <w:ind w:left="1619"/>
        <w:rPr>
          <w:lang w:eastAsia="zh-CN"/>
        </w:rPr>
      </w:pPr>
      <w:r w:rsidRPr="00FC57B0">
        <w:rPr>
          <w:lang w:eastAsia="zh-CN"/>
        </w:rPr>
        <w:t xml:space="preserve">- Value 0, </w:t>
      </w:r>
    </w:p>
    <w:p w14:paraId="5C8FCF53" w14:textId="77777777" w:rsidR="001C54CD" w:rsidRPr="00FC57B0" w:rsidRDefault="001C54CD" w:rsidP="001C54CD">
      <w:pPr>
        <w:pStyle w:val="Agreement"/>
        <w:numPr>
          <w:ilvl w:val="0"/>
          <w:numId w:val="0"/>
        </w:numPr>
        <w:ind w:left="1619"/>
        <w:rPr>
          <w:lang w:eastAsia="zh-CN"/>
        </w:rPr>
      </w:pPr>
      <w:r w:rsidRPr="00FC57B0">
        <w:rPr>
          <w:lang w:eastAsia="zh-CN"/>
        </w:rPr>
        <w:t xml:space="preserve">- Value indicating that the UE shall apply the TA of one source cell. </w:t>
      </w:r>
    </w:p>
    <w:p w14:paraId="1411826D" w14:textId="77777777" w:rsidR="001C54CD" w:rsidRPr="00FC57B0" w:rsidRDefault="001C54CD" w:rsidP="001C54CD">
      <w:pPr>
        <w:pStyle w:val="Doc-text2"/>
      </w:pPr>
    </w:p>
    <w:p w14:paraId="7EC55487" w14:textId="0678F116" w:rsidR="001C54CD" w:rsidRPr="00FC57B0" w:rsidRDefault="001C54CD" w:rsidP="001C54CD">
      <w:pPr>
        <w:pStyle w:val="Doc-title"/>
      </w:pPr>
      <w:r w:rsidRPr="00FC57B0">
        <w:t>R2-2304104</w:t>
      </w:r>
      <w:r w:rsidRPr="00FC57B0">
        <w:tab/>
        <w:t>TA handling aspects for LTM</w:t>
      </w:r>
      <w:r w:rsidRPr="00FC57B0">
        <w:tab/>
        <w:t>Ericsson</w:t>
      </w:r>
      <w:r w:rsidRPr="00FC57B0">
        <w:tab/>
        <w:t>discussion</w:t>
      </w:r>
      <w:r w:rsidRPr="00FC57B0">
        <w:tab/>
        <w:t>Rel-18</w:t>
      </w:r>
      <w:r w:rsidRPr="00FC57B0">
        <w:tab/>
        <w:t>NR_Mob_enh2-Core</w:t>
      </w:r>
    </w:p>
    <w:p w14:paraId="7348C370" w14:textId="77777777" w:rsidR="001C54CD" w:rsidRPr="00FC57B0" w:rsidRDefault="001C54CD" w:rsidP="001C54CD">
      <w:pPr>
        <w:pStyle w:val="Doc-text2"/>
      </w:pPr>
      <w:r w:rsidRPr="00FC57B0">
        <w:t>-</w:t>
      </w:r>
      <w:r w:rsidRPr="00FC57B0">
        <w:tab/>
        <w:t>Chair wonders what to do with this paper. It is good and a good source for Stage-2 material, but a bit RAN3-centric. Shall we attempt to agree any part? Will RAN3 agree?</w:t>
      </w:r>
    </w:p>
    <w:p w14:paraId="497E9E64" w14:textId="77777777" w:rsidR="001C54CD" w:rsidRPr="00FC57B0" w:rsidRDefault="001C54CD" w:rsidP="001C54CD">
      <w:pPr>
        <w:pStyle w:val="Doc-text2"/>
      </w:pPr>
      <w:r w:rsidRPr="00FC57B0">
        <w:t>-</w:t>
      </w:r>
      <w:r w:rsidRPr="00FC57B0">
        <w:tab/>
        <w:t xml:space="preserve">Ericsson think that at least the proposals on TA-timer need to be discussed. </w:t>
      </w:r>
    </w:p>
    <w:p w14:paraId="198F422A"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27EA04F3" w14:textId="77777777" w:rsidR="001C54CD" w:rsidRPr="00FC57B0" w:rsidRDefault="001C54CD" w:rsidP="001C54CD">
      <w:pPr>
        <w:pStyle w:val="Doc-text2"/>
      </w:pPr>
    </w:p>
    <w:p w14:paraId="57CCA0E3" w14:textId="53E75147" w:rsidR="001C54CD" w:rsidRPr="00FC57B0" w:rsidRDefault="001C54CD" w:rsidP="001C54CD">
      <w:pPr>
        <w:pStyle w:val="Doc-title"/>
      </w:pPr>
      <w:r w:rsidRPr="00FC57B0">
        <w:t>R2-2302507</w:t>
      </w:r>
      <w:r w:rsidRPr="00FC57B0">
        <w:tab/>
        <w:t>Discussion on RACH-less LTM</w:t>
      </w:r>
      <w:r w:rsidRPr="00FC57B0">
        <w:tab/>
        <w:t>CATT</w:t>
      </w:r>
      <w:r w:rsidRPr="00FC57B0">
        <w:tab/>
        <w:t>discussion</w:t>
      </w:r>
      <w:r w:rsidRPr="00FC57B0">
        <w:tab/>
        <w:t>Rel-18</w:t>
      </w:r>
      <w:r w:rsidRPr="00FC57B0">
        <w:tab/>
        <w:t>NR_Mob_enh2-Core</w:t>
      </w:r>
    </w:p>
    <w:p w14:paraId="604510A9" w14:textId="7CE3D50D" w:rsidR="001C54CD" w:rsidRPr="00FC57B0" w:rsidRDefault="001C54CD" w:rsidP="001C54CD">
      <w:pPr>
        <w:pStyle w:val="Doc-title"/>
      </w:pPr>
      <w:r w:rsidRPr="00FC57B0">
        <w:lastRenderedPageBreak/>
        <w:t>R2-2303165</w:t>
      </w:r>
      <w:r w:rsidRPr="00FC57B0">
        <w:tab/>
        <w:t>On RA, TA Acquisition and Maintenance in LTM</w:t>
      </w:r>
      <w:r w:rsidRPr="00FC57B0">
        <w:tab/>
        <w:t>Nokia, Nokia Shanghai Bell</w:t>
      </w:r>
      <w:r w:rsidRPr="00FC57B0">
        <w:tab/>
        <w:t>discussion</w:t>
      </w:r>
      <w:r w:rsidRPr="00FC57B0">
        <w:tab/>
        <w:t>Rel-18</w:t>
      </w:r>
      <w:r w:rsidRPr="00FC57B0">
        <w:tab/>
        <w:t>NR_Mob_enh2-Core</w:t>
      </w:r>
    </w:p>
    <w:p w14:paraId="549D0852" w14:textId="41E14FE5" w:rsidR="001C54CD" w:rsidRPr="00FC57B0" w:rsidRDefault="001C54CD" w:rsidP="001C54CD">
      <w:pPr>
        <w:pStyle w:val="Doc-title"/>
      </w:pPr>
      <w:r w:rsidRPr="00FC57B0">
        <w:t>R2-2302946</w:t>
      </w:r>
      <w:r w:rsidRPr="00FC57B0">
        <w:tab/>
        <w:t>Discussion on replying to the RAN1 LS on L1 measurement RS configuration and PDCCH ordered RACH for LTM</w:t>
      </w:r>
      <w:r w:rsidRPr="00FC57B0">
        <w:tab/>
        <w:t>Fujitsu, CATT</w:t>
      </w:r>
      <w:r w:rsidRPr="00FC57B0">
        <w:tab/>
        <w:t>discussion</w:t>
      </w:r>
      <w:r w:rsidRPr="00FC57B0">
        <w:tab/>
        <w:t>Rel-18</w:t>
      </w:r>
      <w:r w:rsidRPr="00FC57B0">
        <w:tab/>
        <w:t>NR_Mob_enh2-Core</w:t>
      </w:r>
    </w:p>
    <w:p w14:paraId="27552555" w14:textId="70EFBC9B" w:rsidR="001C54CD" w:rsidRPr="00FC57B0" w:rsidRDefault="001C54CD" w:rsidP="001C54CD">
      <w:pPr>
        <w:pStyle w:val="Doc-title"/>
      </w:pPr>
      <w:r w:rsidRPr="00FC57B0">
        <w:t>R2-2302591</w:t>
      </w:r>
      <w:r w:rsidRPr="00FC57B0">
        <w:tab/>
        <w:t>Early Timing Advance Management for LTM</w:t>
      </w:r>
      <w:r w:rsidRPr="00FC57B0">
        <w:tab/>
        <w:t>Samsung Electronics Co., Ltd</w:t>
      </w:r>
      <w:r w:rsidRPr="00FC57B0">
        <w:tab/>
        <w:t>discussion</w:t>
      </w:r>
      <w:r w:rsidRPr="00FC57B0">
        <w:tab/>
        <w:t>Rel-18</w:t>
      </w:r>
      <w:r w:rsidRPr="00FC57B0">
        <w:tab/>
        <w:t>NR_Mob_enh2-Core</w:t>
      </w:r>
    </w:p>
    <w:p w14:paraId="0885E4CE" w14:textId="24737D41" w:rsidR="001C54CD" w:rsidRPr="00FC57B0" w:rsidRDefault="001C54CD" w:rsidP="001C54CD">
      <w:pPr>
        <w:pStyle w:val="Doc-title"/>
      </w:pPr>
      <w:r w:rsidRPr="00FC57B0">
        <w:t>R2-2302607</w:t>
      </w:r>
      <w:r w:rsidRPr="00FC57B0">
        <w:tab/>
        <w:t>Discussion on issues with L1L2 dynamic mobility and RACH-less</w:t>
      </w:r>
      <w:r w:rsidRPr="00FC57B0">
        <w:tab/>
        <w:t>Futurewei</w:t>
      </w:r>
      <w:r w:rsidRPr="00FC57B0">
        <w:tab/>
        <w:t>discussion</w:t>
      </w:r>
      <w:r w:rsidRPr="00FC57B0">
        <w:tab/>
        <w:t>Rel-18</w:t>
      </w:r>
      <w:r w:rsidRPr="00FC57B0">
        <w:tab/>
        <w:t>NR_Mob_enh2-Core</w:t>
      </w:r>
    </w:p>
    <w:p w14:paraId="13A76BC9" w14:textId="18A1021C" w:rsidR="001C54CD" w:rsidRPr="00FC57B0" w:rsidRDefault="001C54CD" w:rsidP="001C54CD">
      <w:pPr>
        <w:pStyle w:val="Doc-title"/>
      </w:pPr>
      <w:r w:rsidRPr="00FC57B0">
        <w:t>R2-2302605</w:t>
      </w:r>
      <w:r w:rsidRPr="00FC57B0">
        <w:tab/>
        <w:t>On combined triggering of mobility changes and RACH-less in sequential LTM</w:t>
      </w:r>
      <w:r w:rsidRPr="00FC57B0">
        <w:tab/>
        <w:t>Futurewei</w:t>
      </w:r>
      <w:r w:rsidRPr="00FC57B0">
        <w:tab/>
        <w:t>discussion</w:t>
      </w:r>
      <w:r w:rsidRPr="00FC57B0">
        <w:tab/>
        <w:t>Rel-18</w:t>
      </w:r>
      <w:r w:rsidRPr="00FC57B0">
        <w:tab/>
        <w:t>NR_Mob_enh2-Core</w:t>
      </w:r>
    </w:p>
    <w:p w14:paraId="18DEB34C" w14:textId="4E4FFAFE" w:rsidR="001C54CD" w:rsidRPr="00FC57B0" w:rsidRDefault="001C54CD" w:rsidP="001C54CD">
      <w:pPr>
        <w:pStyle w:val="Doc-title"/>
      </w:pPr>
      <w:r w:rsidRPr="00FC57B0">
        <w:t>R2-2302752</w:t>
      </w:r>
      <w:r w:rsidRPr="00FC57B0">
        <w:tab/>
        <w:t>Discussion on RACH-less LTM</w:t>
      </w:r>
      <w:r w:rsidRPr="00FC57B0">
        <w:tab/>
        <w:t>Intel Corporation</w:t>
      </w:r>
      <w:r w:rsidRPr="00FC57B0">
        <w:tab/>
        <w:t>discussion</w:t>
      </w:r>
      <w:r w:rsidRPr="00FC57B0">
        <w:tab/>
        <w:t>Rel-18</w:t>
      </w:r>
      <w:r w:rsidRPr="00FC57B0">
        <w:tab/>
        <w:t>NR_Mob_enh2-Core</w:t>
      </w:r>
    </w:p>
    <w:p w14:paraId="329123B5" w14:textId="3D668447" w:rsidR="001C54CD" w:rsidRPr="00FC57B0" w:rsidRDefault="001C54CD" w:rsidP="001C54CD">
      <w:pPr>
        <w:pStyle w:val="Doc-title"/>
      </w:pPr>
      <w:r w:rsidRPr="00FC57B0">
        <w:t>R2-2302766</w:t>
      </w:r>
      <w:r w:rsidRPr="00FC57B0">
        <w:tab/>
        <w:t>Discussion on RACH-less Handover for L1/L2 Triggered Mobility</w:t>
      </w:r>
      <w:r w:rsidRPr="00FC57B0">
        <w:tab/>
        <w:t>Rakuten Symphony</w:t>
      </w:r>
      <w:r w:rsidRPr="00FC57B0">
        <w:tab/>
        <w:t>discussion</w:t>
      </w:r>
      <w:r w:rsidRPr="00FC57B0">
        <w:tab/>
        <w:t>Rel-18</w:t>
      </w:r>
    </w:p>
    <w:p w14:paraId="051399F8" w14:textId="293FCF9B" w:rsidR="001C54CD" w:rsidRPr="00FC57B0" w:rsidRDefault="001C54CD" w:rsidP="001C54CD">
      <w:pPr>
        <w:pStyle w:val="Doc-title"/>
      </w:pPr>
      <w:r w:rsidRPr="00FC57B0">
        <w:t>R2-2303061</w:t>
      </w:r>
      <w:r w:rsidRPr="00FC57B0">
        <w:tab/>
        <w:t>Early TA Acquisition in L1L2-triggered Mobility</w:t>
      </w:r>
      <w:r w:rsidRPr="00FC57B0">
        <w:tab/>
        <w:t>MediaTek Inc.</w:t>
      </w:r>
      <w:r w:rsidRPr="00FC57B0">
        <w:tab/>
        <w:t>discussion</w:t>
      </w:r>
    </w:p>
    <w:p w14:paraId="5C066FF2" w14:textId="15B5B4D8" w:rsidR="001C54CD" w:rsidRPr="00FC57B0" w:rsidRDefault="001C54CD" w:rsidP="001C54CD">
      <w:pPr>
        <w:pStyle w:val="Doc-title"/>
      </w:pPr>
      <w:r w:rsidRPr="00FC57B0">
        <w:t>R2-2303393</w:t>
      </w:r>
      <w:r w:rsidRPr="00FC57B0">
        <w:tab/>
        <w:t>RACH-less LTM, LTM MAC CE and TA management</w:t>
      </w:r>
      <w:r w:rsidRPr="00FC57B0">
        <w:tab/>
        <w:t>Apple</w:t>
      </w:r>
      <w:r w:rsidRPr="00FC57B0">
        <w:tab/>
        <w:t>discussion</w:t>
      </w:r>
      <w:r w:rsidRPr="00FC57B0">
        <w:tab/>
        <w:t>Rel-18</w:t>
      </w:r>
      <w:r w:rsidRPr="00FC57B0">
        <w:tab/>
        <w:t>NR_Mob_enh2-Core</w:t>
      </w:r>
    </w:p>
    <w:p w14:paraId="7E01813C" w14:textId="3BA01546" w:rsidR="001C54CD" w:rsidRPr="00FC57B0" w:rsidRDefault="001C54CD" w:rsidP="001C54CD">
      <w:pPr>
        <w:pStyle w:val="Doc-title"/>
      </w:pPr>
      <w:r w:rsidRPr="00FC57B0">
        <w:t>R2-2303536</w:t>
      </w:r>
      <w:r w:rsidRPr="00FC57B0">
        <w:tab/>
        <w:t>Considerations on Timing Advance management for LTM</w:t>
      </w:r>
      <w:r w:rsidRPr="00FC57B0">
        <w:tab/>
        <w:t>CMCC</w:t>
      </w:r>
      <w:r w:rsidRPr="00FC57B0">
        <w:tab/>
        <w:t>discussion</w:t>
      </w:r>
      <w:r w:rsidRPr="00FC57B0">
        <w:tab/>
        <w:t>Rel-18</w:t>
      </w:r>
      <w:r w:rsidRPr="00FC57B0">
        <w:tab/>
        <w:t>NR_Mob_enh2-Core</w:t>
      </w:r>
    </w:p>
    <w:p w14:paraId="1AC7D156" w14:textId="52F76FD4" w:rsidR="001C54CD" w:rsidRPr="00FC57B0" w:rsidRDefault="001C54CD" w:rsidP="001C54CD">
      <w:pPr>
        <w:pStyle w:val="Doc-title"/>
      </w:pPr>
      <w:r w:rsidRPr="00FC57B0">
        <w:t>R2-2303550</w:t>
      </w:r>
      <w:r w:rsidRPr="00FC57B0">
        <w:tab/>
        <w:t>RACH-less cell switch (inter-DU issues, RAR options from R1 LS) and L1 measurement configuration</w:t>
      </w:r>
      <w:r w:rsidRPr="00FC57B0">
        <w:tab/>
        <w:t>Huawei, HiSilicon</w:t>
      </w:r>
      <w:r w:rsidRPr="00FC57B0">
        <w:tab/>
        <w:t>discussion</w:t>
      </w:r>
      <w:r w:rsidRPr="00FC57B0">
        <w:tab/>
        <w:t>Rel-18</w:t>
      </w:r>
      <w:r w:rsidRPr="00FC57B0">
        <w:tab/>
        <w:t>NR_Mob_enh2-Core</w:t>
      </w:r>
    </w:p>
    <w:p w14:paraId="7EB69180" w14:textId="17D7348A" w:rsidR="001C54CD" w:rsidRPr="00FC57B0" w:rsidRDefault="001C54CD" w:rsidP="001C54CD">
      <w:pPr>
        <w:pStyle w:val="Doc-title"/>
      </w:pPr>
      <w:r w:rsidRPr="00FC57B0">
        <w:t>R2-2303649</w:t>
      </w:r>
      <w:r w:rsidRPr="00FC57B0">
        <w:tab/>
        <w:t>Details of Early TA work</w:t>
      </w:r>
      <w:r w:rsidRPr="00FC57B0">
        <w:tab/>
        <w:t>Lenovo</w:t>
      </w:r>
      <w:r w:rsidRPr="00FC57B0">
        <w:tab/>
        <w:t>discussion</w:t>
      </w:r>
      <w:r w:rsidRPr="00FC57B0">
        <w:tab/>
        <w:t>NR_Mob_enh2-Core</w:t>
      </w:r>
    </w:p>
    <w:p w14:paraId="3CF8E3B8" w14:textId="46247879" w:rsidR="001C54CD" w:rsidRPr="00FC57B0" w:rsidRDefault="001C54CD" w:rsidP="001C54CD">
      <w:pPr>
        <w:pStyle w:val="Doc-title"/>
      </w:pPr>
      <w:r w:rsidRPr="00FC57B0">
        <w:t>R2-2303940</w:t>
      </w:r>
      <w:r w:rsidRPr="00FC57B0">
        <w:tab/>
        <w:t>Discussion on TA of candidate cells for LTM</w:t>
      </w:r>
      <w:r w:rsidRPr="00FC57B0">
        <w:tab/>
        <w:t>LG Electronics Inc.</w:t>
      </w:r>
      <w:r w:rsidRPr="00FC57B0">
        <w:tab/>
        <w:t>discussion</w:t>
      </w:r>
      <w:r w:rsidRPr="00FC57B0">
        <w:tab/>
        <w:t>Rel-18</w:t>
      </w:r>
      <w:r w:rsidRPr="00FC57B0">
        <w:tab/>
        <w:t>NR_Mob_enh2-Core</w:t>
      </w:r>
    </w:p>
    <w:p w14:paraId="3344EC60" w14:textId="46AB1958" w:rsidR="001C54CD" w:rsidRPr="00FC57B0" w:rsidRDefault="001C54CD" w:rsidP="001C54CD">
      <w:pPr>
        <w:pStyle w:val="Doc-title"/>
      </w:pPr>
      <w:r w:rsidRPr="00FC57B0">
        <w:t>R2-2302945</w:t>
      </w:r>
      <w:r w:rsidRPr="00FC57B0">
        <w:tab/>
        <w:t>[Draft] Reply LS on L1 measurement RS configuration and PDCCH ordered RACH for LTM</w:t>
      </w:r>
      <w:r w:rsidRPr="00FC57B0">
        <w:tab/>
        <w:t>Fujitsu, CATT</w:t>
      </w:r>
      <w:r w:rsidRPr="00FC57B0">
        <w:tab/>
        <w:t>LS out</w:t>
      </w:r>
      <w:r w:rsidRPr="00FC57B0">
        <w:tab/>
        <w:t>Rel-18</w:t>
      </w:r>
      <w:r w:rsidRPr="00FC57B0">
        <w:tab/>
        <w:t>NR_Mob_enh2-Core</w:t>
      </w:r>
      <w:r w:rsidRPr="00FC57B0">
        <w:tab/>
        <w:t>To:RAN1, RAN3</w:t>
      </w:r>
    </w:p>
    <w:p w14:paraId="762CF33E" w14:textId="77777777" w:rsidR="001C54CD" w:rsidRPr="00FC57B0" w:rsidRDefault="001C54CD" w:rsidP="001C54CD">
      <w:pPr>
        <w:pStyle w:val="BoldComments"/>
      </w:pPr>
      <w:r w:rsidRPr="00FC57B0">
        <w:t>Procedures</w:t>
      </w:r>
    </w:p>
    <w:p w14:paraId="357C7F98" w14:textId="1432E78D" w:rsidR="001C54CD" w:rsidRPr="00FC57B0" w:rsidRDefault="001C54CD" w:rsidP="001C54CD">
      <w:pPr>
        <w:pStyle w:val="Doc-title"/>
      </w:pPr>
      <w:r w:rsidRPr="00FC57B0">
        <w:t>R2-2303549</w:t>
      </w:r>
      <w:r w:rsidRPr="00FC57B0">
        <w:tab/>
        <w:t>LTM procedure including RAN3 LS and miscellaneous issues</w:t>
      </w:r>
      <w:r w:rsidRPr="00FC57B0">
        <w:tab/>
        <w:t>Huawei, HiSilicon</w:t>
      </w:r>
      <w:r w:rsidRPr="00FC57B0">
        <w:tab/>
        <w:t>discussion</w:t>
      </w:r>
      <w:r w:rsidRPr="00FC57B0">
        <w:tab/>
        <w:t>Rel-18</w:t>
      </w:r>
      <w:r w:rsidRPr="00FC57B0">
        <w:tab/>
        <w:t>NR_Mob_enh2-Core</w:t>
      </w:r>
    </w:p>
    <w:p w14:paraId="0437BD9E" w14:textId="70C48648" w:rsidR="001C54CD" w:rsidRPr="00FC57B0" w:rsidRDefault="001C54CD" w:rsidP="001C54CD">
      <w:pPr>
        <w:pStyle w:val="Doc-title"/>
      </w:pPr>
      <w:r w:rsidRPr="00FC57B0">
        <w:t>R2-2302829</w:t>
      </w:r>
      <w:r w:rsidRPr="00FC57B0">
        <w:tab/>
        <w:t>Discussion on LTM procedures</w:t>
      </w:r>
      <w:r w:rsidRPr="00FC57B0">
        <w:tab/>
        <w:t>Qualcomm Inc.</w:t>
      </w:r>
      <w:r w:rsidRPr="00FC57B0">
        <w:tab/>
        <w:t>discussion</w:t>
      </w:r>
      <w:r w:rsidRPr="00FC57B0">
        <w:tab/>
        <w:t>Rel-18</w:t>
      </w:r>
      <w:r w:rsidRPr="00FC57B0">
        <w:tab/>
        <w:t>NR_Mob_enh2-Core</w:t>
      </w:r>
    </w:p>
    <w:p w14:paraId="6972103E" w14:textId="77777777" w:rsidR="001C54CD" w:rsidRPr="00FC57B0" w:rsidRDefault="001C54CD" w:rsidP="001C54CD">
      <w:pPr>
        <w:pStyle w:val="Doc-text2"/>
      </w:pPr>
    </w:p>
    <w:p w14:paraId="57E5FD0E" w14:textId="77777777" w:rsidR="001C54CD" w:rsidRPr="00FC57B0" w:rsidRDefault="001C54CD" w:rsidP="001C54CD">
      <w:pPr>
        <w:pStyle w:val="EmailDiscussion"/>
        <w:overflowPunct/>
        <w:autoSpaceDE/>
        <w:autoSpaceDN/>
        <w:adjustRightInd/>
        <w:ind w:left="1619" w:hanging="360"/>
        <w:textAlignment w:val="auto"/>
      </w:pPr>
      <w:bookmarkStart w:id="493" w:name="OLE_LINK140"/>
      <w:r w:rsidRPr="00FC57B0">
        <w:t>[AT121bis-e][018][eMob] Procedure Consolidation (Huawei)</w:t>
      </w:r>
    </w:p>
    <w:p w14:paraId="2D29D675" w14:textId="77777777" w:rsidR="001C54CD" w:rsidRPr="00FC57B0" w:rsidRDefault="001C54CD" w:rsidP="001C54CD">
      <w:pPr>
        <w:pStyle w:val="EmailDiscussion2"/>
      </w:pPr>
      <w:r w:rsidRPr="00FC57B0">
        <w:tab/>
        <w:t>Scope: 1: Identify agreements (easy / tentative), and Open Issues that should be resolved to consolidate and clarify LTM procedures, can also suggest/indicate wanted updates to procedural descriptions (ST-2)</w:t>
      </w:r>
    </w:p>
    <w:p w14:paraId="39150E36" w14:textId="77777777" w:rsidR="001C54CD" w:rsidRPr="00FC57B0" w:rsidRDefault="001C54CD" w:rsidP="001C54CD">
      <w:pPr>
        <w:pStyle w:val="EmailDiscussion2"/>
      </w:pPr>
      <w:r w:rsidRPr="00FC57B0">
        <w:tab/>
        <w:t>2: Collect comments on R3 LS and propose resolution.</w:t>
      </w:r>
    </w:p>
    <w:p w14:paraId="77CF00EF" w14:textId="77777777" w:rsidR="001C54CD" w:rsidRPr="00FC57B0" w:rsidRDefault="001C54CD" w:rsidP="001C54CD">
      <w:pPr>
        <w:pStyle w:val="EmailDiscussion2"/>
      </w:pPr>
      <w:r w:rsidRPr="00FC57B0">
        <w:tab/>
        <w:t xml:space="preserve">Use R2-2303549, R2-2302829 as inspiration, Can also include proposals from other papers that seem relevant. </w:t>
      </w:r>
    </w:p>
    <w:p w14:paraId="5B63D06D" w14:textId="77777777" w:rsidR="001C54CD" w:rsidRPr="00FC57B0" w:rsidRDefault="001C54CD" w:rsidP="001C54CD">
      <w:pPr>
        <w:pStyle w:val="EmailDiscussion2"/>
      </w:pPr>
      <w:r w:rsidRPr="00FC57B0">
        <w:tab/>
        <w:t>Intended outcome: Report</w:t>
      </w:r>
    </w:p>
    <w:p w14:paraId="1F3FCC54" w14:textId="77777777" w:rsidR="001C54CD" w:rsidRPr="00FC57B0" w:rsidRDefault="001C54CD" w:rsidP="001C54CD">
      <w:pPr>
        <w:pStyle w:val="EmailDiscussion2"/>
      </w:pPr>
      <w:r w:rsidRPr="00FC57B0">
        <w:tab/>
        <w:t>Deadline: CB W2 Wednesday</w:t>
      </w:r>
    </w:p>
    <w:p w14:paraId="6D8E671D" w14:textId="77777777" w:rsidR="001C54CD" w:rsidRPr="00FC57B0" w:rsidRDefault="001C54CD" w:rsidP="001C54CD">
      <w:pPr>
        <w:pStyle w:val="EmailDiscussion2"/>
      </w:pPr>
    </w:p>
    <w:p w14:paraId="0B16B102" w14:textId="77777777" w:rsidR="001C54CD" w:rsidRPr="00FC57B0" w:rsidRDefault="001C54CD" w:rsidP="001C54CD">
      <w:pPr>
        <w:pStyle w:val="Doc-title"/>
      </w:pPr>
      <w:r w:rsidRPr="00FC57B0">
        <w:t>R2-2304214</w:t>
      </w:r>
      <w:r w:rsidRPr="00FC57B0">
        <w:tab/>
        <w:t>Summary of [AT121bis-e][018][eMob] Procedure Consolidation (Huawei)</w:t>
      </w:r>
      <w:r w:rsidRPr="00FC57B0">
        <w:tab/>
        <w:t>Huawei, HiSilicon</w:t>
      </w:r>
    </w:p>
    <w:p w14:paraId="00915BBE" w14:textId="77777777" w:rsidR="001C54CD" w:rsidRPr="00FC57B0" w:rsidRDefault="001C54CD" w:rsidP="001C54CD">
      <w:pPr>
        <w:pStyle w:val="Doc-text2"/>
      </w:pPr>
      <w:r w:rsidRPr="00FC57B0">
        <w:t>DISCUSSION</w:t>
      </w:r>
    </w:p>
    <w:p w14:paraId="63793C79" w14:textId="77777777" w:rsidR="001C54CD" w:rsidRPr="00FC57B0" w:rsidRDefault="001C54CD" w:rsidP="001C54CD">
      <w:pPr>
        <w:pStyle w:val="Doc-text2"/>
      </w:pPr>
      <w:r w:rsidRPr="00FC57B0">
        <w:t>-</w:t>
      </w:r>
      <w:r w:rsidRPr="00FC57B0">
        <w:tab/>
        <w:t>Xiaomi think 2c need to be discussed for SCG switch.</w:t>
      </w:r>
    </w:p>
    <w:p w14:paraId="3D11CD7E" w14:textId="77777777" w:rsidR="001C54CD" w:rsidRPr="00FC57B0" w:rsidRDefault="001C54CD" w:rsidP="001C54CD">
      <w:pPr>
        <w:pStyle w:val="Doc-text2"/>
      </w:pPr>
      <w:r w:rsidRPr="00FC57B0">
        <w:t>-</w:t>
      </w:r>
      <w:r w:rsidRPr="00FC57B0">
        <w:tab/>
        <w:t xml:space="preserve">Apple think P1 has issues. Coupling L1/L2 and L3 brings issues that need to be considered later, also R3 issues. Ericsson think this is a consequence of using model 1. Not using RRC reconfiguration brings more work. Chair think we then just use “R2 assumes” indicating that we could revert if serious issue(s) is/are indeed found. </w:t>
      </w:r>
    </w:p>
    <w:p w14:paraId="6F05306A" w14:textId="77777777" w:rsidR="001C54CD" w:rsidRPr="00FC57B0" w:rsidRDefault="001C54CD" w:rsidP="001C54CD">
      <w:pPr>
        <w:pStyle w:val="Doc-text2"/>
      </w:pPr>
      <w:r w:rsidRPr="00FC57B0">
        <w:t>P3c</w:t>
      </w:r>
    </w:p>
    <w:p w14:paraId="351F43F3" w14:textId="77777777" w:rsidR="001C54CD" w:rsidRPr="00FC57B0" w:rsidRDefault="001C54CD" w:rsidP="001C54CD">
      <w:pPr>
        <w:pStyle w:val="Doc-text2"/>
      </w:pPr>
      <w:r w:rsidRPr="00FC57B0">
        <w:t>-</w:t>
      </w:r>
      <w:r w:rsidRPr="00FC57B0">
        <w:tab/>
        <w:t xml:space="preserve">VDF think this can only be supported if simple. Chair agrees, we don’t have meeting time for scope expansion. </w:t>
      </w:r>
    </w:p>
    <w:p w14:paraId="0B7E9B6B" w14:textId="77777777" w:rsidR="001C54CD" w:rsidRPr="00FC57B0" w:rsidRDefault="001C54CD" w:rsidP="001C54CD">
      <w:pPr>
        <w:pStyle w:val="Doc-text2"/>
      </w:pPr>
      <w:r w:rsidRPr="00FC57B0">
        <w:t>P4</w:t>
      </w:r>
    </w:p>
    <w:p w14:paraId="131D1F0E" w14:textId="77777777" w:rsidR="001C54CD" w:rsidRPr="00FC57B0" w:rsidRDefault="001C54CD" w:rsidP="001C54CD">
      <w:pPr>
        <w:pStyle w:val="Doc-text2"/>
      </w:pPr>
      <w:r w:rsidRPr="00FC57B0">
        <w:t>-</w:t>
      </w:r>
      <w:r w:rsidRPr="00FC57B0">
        <w:tab/>
        <w:t xml:space="preserve">QC think there could be race conditions right before / after. </w:t>
      </w:r>
    </w:p>
    <w:p w14:paraId="5F3D24FD" w14:textId="77777777" w:rsidR="001C54CD" w:rsidRPr="00FC57B0" w:rsidRDefault="001C54CD" w:rsidP="001C54CD">
      <w:pPr>
        <w:pStyle w:val="Doc-text2"/>
      </w:pPr>
    </w:p>
    <w:p w14:paraId="47C0F3FF" w14:textId="77777777" w:rsidR="001C54CD" w:rsidRPr="00FC57B0" w:rsidRDefault="001C54CD" w:rsidP="001C54CD">
      <w:pPr>
        <w:pStyle w:val="Doc-text2"/>
        <w:rPr>
          <w:i/>
          <w:iCs/>
        </w:rPr>
      </w:pPr>
      <w:r w:rsidRPr="00FC57B0">
        <w:rPr>
          <w:i/>
          <w:iCs/>
        </w:rPr>
        <w:t xml:space="preserve">Chair: Significant number of comments not captured but used to modify the proposals to make them agreeable. </w:t>
      </w:r>
    </w:p>
    <w:p w14:paraId="505D61AA" w14:textId="77777777" w:rsidR="001C54CD" w:rsidRPr="00FC57B0" w:rsidRDefault="001C54CD" w:rsidP="001C54CD">
      <w:pPr>
        <w:pStyle w:val="Doc-text2"/>
      </w:pPr>
    </w:p>
    <w:p w14:paraId="2978A368" w14:textId="77777777" w:rsidR="001C54CD" w:rsidRPr="00FC57B0" w:rsidRDefault="001C54CD" w:rsidP="001C54CD">
      <w:pPr>
        <w:pStyle w:val="Agreement"/>
        <w:tabs>
          <w:tab w:val="clear" w:pos="9990"/>
        </w:tabs>
        <w:overflowPunct/>
        <w:autoSpaceDE/>
        <w:autoSpaceDN/>
        <w:adjustRightInd/>
        <w:ind w:left="1619" w:hanging="360"/>
        <w:textAlignment w:val="auto"/>
        <w:rPr>
          <w:rFonts w:eastAsiaTheme="minorEastAsia"/>
          <w:szCs w:val="22"/>
        </w:rPr>
      </w:pPr>
      <w:r w:rsidRPr="00FC57B0">
        <w:lastRenderedPageBreak/>
        <w:t>R2 assumes RRCReconfigurationComplete message is always sent at each LTM execution.</w:t>
      </w:r>
    </w:p>
    <w:p w14:paraId="14218ECC" w14:textId="77777777" w:rsidR="001C54CD" w:rsidRPr="00FC57B0" w:rsidRDefault="001C54CD" w:rsidP="001C54CD">
      <w:pPr>
        <w:pStyle w:val="Agreement"/>
        <w:tabs>
          <w:tab w:val="clear" w:pos="9990"/>
        </w:tabs>
        <w:overflowPunct/>
        <w:autoSpaceDE/>
        <w:autoSpaceDN/>
        <w:adjustRightInd/>
        <w:ind w:left="1619" w:hanging="360"/>
        <w:textAlignment w:val="auto"/>
        <w:rPr>
          <w:bCs/>
        </w:rPr>
      </w:pPr>
      <w:r w:rsidRPr="00FC57B0">
        <w:t xml:space="preserve">In RACH-based LTM, the target cell is aware of the UE’s arrival based on the reception of preamble in CFRA and on the reception of Msg3/MsgA in CBRA, like the legacy HO. </w:t>
      </w:r>
    </w:p>
    <w:p w14:paraId="666FDC8F"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In RACH-less LTM, the target cell is aware of the UE’s arrival based on reception of the first UL transmission from this UE</w:t>
      </w:r>
    </w:p>
    <w:p w14:paraId="6C6D397B"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In RACH-less LTM, RRCReconfigurationComplete can be the content of the first UL MAC PDU/transmission to indicate UE arrival, i.e. no need to introduce any new signaling to indicate UE arrival (for the MCG-switch case)</w:t>
      </w:r>
    </w:p>
    <w:p w14:paraId="3543143A"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For RACH-based LTM, the UE considers that LTM execution procedure is successfully completed when the RACH is successfully completed.</w:t>
      </w:r>
    </w:p>
    <w:p w14:paraId="696BC850"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For RACH-less LTM, the UE considers that LTM execution procedure is successfully complete when the UE determines the NW has successfully received its first UL data.</w:t>
      </w:r>
    </w:p>
    <w:p w14:paraId="66F09DB2"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Following behaviors of LTM supervisor timer are agreed: </w:t>
      </w:r>
    </w:p>
    <w:p w14:paraId="37DEA070" w14:textId="77777777" w:rsidR="001C54CD" w:rsidRPr="00FC57B0" w:rsidRDefault="001C54CD" w:rsidP="001C54CD">
      <w:pPr>
        <w:pStyle w:val="Agreement"/>
        <w:numPr>
          <w:ilvl w:val="0"/>
          <w:numId w:val="0"/>
        </w:numPr>
        <w:ind w:left="1619"/>
      </w:pPr>
      <w:r w:rsidRPr="00FC57B0">
        <w:t>- 1: The UE starts the LTM supervisor timer, upon reception of the LTM cell switch MAC CE;</w:t>
      </w:r>
    </w:p>
    <w:p w14:paraId="72BDBC4E" w14:textId="77777777" w:rsidR="001C54CD" w:rsidRPr="00FC57B0" w:rsidRDefault="001C54CD" w:rsidP="001C54CD">
      <w:pPr>
        <w:pStyle w:val="Agreement"/>
        <w:numPr>
          <w:ilvl w:val="0"/>
          <w:numId w:val="0"/>
        </w:numPr>
        <w:ind w:left="1619"/>
      </w:pPr>
      <w:r w:rsidRPr="00FC57B0">
        <w:t>- 2: The UE stops the LTM supervisor timer, upon successful completion of LTM cell switch;</w:t>
      </w:r>
    </w:p>
    <w:p w14:paraId="73EDF172" w14:textId="77777777" w:rsidR="001C54CD" w:rsidRPr="00FC57B0" w:rsidRDefault="001C54CD" w:rsidP="001C54CD">
      <w:pPr>
        <w:pStyle w:val="Agreement"/>
        <w:numPr>
          <w:ilvl w:val="0"/>
          <w:numId w:val="0"/>
        </w:numPr>
        <w:ind w:left="1619"/>
      </w:pPr>
      <w:r w:rsidRPr="00FC57B0">
        <w:t>- 3: If the LTM supervisor timer for MCG expires, as baseline, the UE considers LTM failure and initiates RRC re-establishment. (SCG switch case FFS)</w:t>
      </w:r>
    </w:p>
    <w:p w14:paraId="0A549F06" w14:textId="77777777" w:rsidR="001C54CD" w:rsidRPr="00FC57B0" w:rsidRDefault="001C54CD" w:rsidP="001C54CD">
      <w:pPr>
        <w:pStyle w:val="Agreement"/>
        <w:tabs>
          <w:tab w:val="clear" w:pos="9990"/>
        </w:tabs>
        <w:overflowPunct/>
        <w:autoSpaceDE/>
        <w:autoSpaceDN/>
        <w:adjustRightInd/>
        <w:ind w:left="1619" w:hanging="360"/>
        <w:textAlignment w:val="auto"/>
        <w:rPr>
          <w:bCs/>
          <w:szCs w:val="22"/>
        </w:rPr>
      </w:pPr>
      <w:r w:rsidRPr="00FC57B0">
        <w:t>LTM supervisor timer is RRC layer timer.</w:t>
      </w:r>
    </w:p>
    <w:p w14:paraId="6B655F5A"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At RLF or LTM execution failure (for MCG), RAN2 intend to support fast recovery to a candidate cell by LTM execution.</w:t>
      </w:r>
    </w:p>
    <w:p w14:paraId="2B07E60D"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While configured with LTM candidate cells, the UE can also execute any L3 handover command sent by the network. R2 assumes that is could be up to the network to avoid any issue due to the race condition between LTM execution and RRC Reconfiguration (e.g. L3 HO cmd), e.g. avoid sending LTM switch cmd and L3 HO cmd in the same TB.</w:t>
      </w:r>
      <w:bookmarkEnd w:id="493"/>
    </w:p>
    <w:p w14:paraId="691138FE" w14:textId="77777777" w:rsidR="001C54CD" w:rsidRPr="00FC57B0" w:rsidRDefault="001C54CD" w:rsidP="001C54CD">
      <w:pPr>
        <w:pStyle w:val="Doc-text2"/>
      </w:pPr>
    </w:p>
    <w:p w14:paraId="54C451EC" w14:textId="77777777" w:rsidR="001C54CD" w:rsidRPr="00FC57B0" w:rsidRDefault="001C54CD" w:rsidP="001C54CD">
      <w:pPr>
        <w:pStyle w:val="Doc-text2"/>
      </w:pPr>
      <w:r w:rsidRPr="00FC57B0">
        <w:rPr>
          <w:i/>
          <w:iCs/>
        </w:rPr>
        <w:t>Other parts of this discussion are postponed, can be used as input to discussions next meeting, e.g. the R3 LS</w:t>
      </w:r>
      <w:r w:rsidRPr="00FC57B0">
        <w:t xml:space="preserve">. </w:t>
      </w:r>
    </w:p>
    <w:p w14:paraId="0A87A8EC" w14:textId="77777777" w:rsidR="001C54CD" w:rsidRPr="00FC57B0" w:rsidRDefault="001C54CD" w:rsidP="001C54CD">
      <w:pPr>
        <w:pStyle w:val="Doc-text2"/>
      </w:pPr>
    </w:p>
    <w:p w14:paraId="11682594" w14:textId="71E8B1D6" w:rsidR="001C54CD" w:rsidRPr="00FC57B0" w:rsidRDefault="001C54CD" w:rsidP="001C54CD">
      <w:pPr>
        <w:pStyle w:val="Doc-title"/>
      </w:pPr>
      <w:r w:rsidRPr="00FC57B0">
        <w:t>R2-2303709</w:t>
      </w:r>
      <w:r w:rsidRPr="00FC57B0">
        <w:tab/>
        <w:t>LTM Stage 2 open issues</w:t>
      </w:r>
      <w:r w:rsidRPr="00FC57B0">
        <w:tab/>
        <w:t>Interdigital, Inc.</w:t>
      </w:r>
      <w:r w:rsidRPr="00FC57B0">
        <w:tab/>
        <w:t>discussion</w:t>
      </w:r>
      <w:r w:rsidRPr="00FC57B0">
        <w:tab/>
        <w:t>Rel-18</w:t>
      </w:r>
      <w:r w:rsidRPr="00FC57B0">
        <w:tab/>
        <w:t>NR_Mob_enh2-Core</w:t>
      </w:r>
    </w:p>
    <w:p w14:paraId="637648F3" w14:textId="06050663" w:rsidR="001C54CD" w:rsidRPr="00FC57B0" w:rsidRDefault="001C54CD" w:rsidP="001C54CD">
      <w:pPr>
        <w:pStyle w:val="Doc-title"/>
      </w:pPr>
      <w:r w:rsidRPr="00FC57B0">
        <w:t>R2-2302508</w:t>
      </w:r>
      <w:r w:rsidRPr="00FC57B0">
        <w:tab/>
        <w:t>Discussion on Applicable Scenarios and Procedure</w:t>
      </w:r>
      <w:r w:rsidRPr="00FC57B0">
        <w:tab/>
        <w:t>CATT</w:t>
      </w:r>
      <w:r w:rsidRPr="00FC57B0">
        <w:tab/>
        <w:t>discussion</w:t>
      </w:r>
      <w:r w:rsidRPr="00FC57B0">
        <w:tab/>
        <w:t>Rel-18</w:t>
      </w:r>
      <w:r w:rsidRPr="00FC57B0">
        <w:tab/>
        <w:t>NR_Mob_enh2-Core</w:t>
      </w:r>
    </w:p>
    <w:p w14:paraId="4BD9763B" w14:textId="55E86F0E" w:rsidR="001C54CD" w:rsidRPr="00FC57B0" w:rsidRDefault="001C54CD" w:rsidP="001C54CD">
      <w:pPr>
        <w:pStyle w:val="Doc-title"/>
      </w:pPr>
      <w:r w:rsidRPr="00FC57B0">
        <w:t>R2-2302804</w:t>
      </w:r>
      <w:r w:rsidRPr="00FC57B0">
        <w:tab/>
        <w:t>Discussion on LTM procedures</w:t>
      </w:r>
      <w:r w:rsidRPr="00FC57B0">
        <w:tab/>
        <w:t>vivo</w:t>
      </w:r>
      <w:r w:rsidRPr="00FC57B0">
        <w:tab/>
        <w:t>discussion</w:t>
      </w:r>
      <w:r w:rsidRPr="00FC57B0">
        <w:tab/>
        <w:t>Rel-18</w:t>
      </w:r>
      <w:r w:rsidRPr="00FC57B0">
        <w:tab/>
        <w:t>NR_Mob_enh2-Core</w:t>
      </w:r>
    </w:p>
    <w:p w14:paraId="70999B1C" w14:textId="26059EB8" w:rsidR="001C54CD" w:rsidRPr="00FC57B0" w:rsidRDefault="001C54CD" w:rsidP="001C54CD">
      <w:pPr>
        <w:pStyle w:val="Doc-title"/>
      </w:pPr>
      <w:r w:rsidRPr="00FC57B0">
        <w:t>R2-2303008</w:t>
      </w:r>
      <w:r w:rsidRPr="00FC57B0">
        <w:tab/>
        <w:t>LTM procedure for different scenarios</w:t>
      </w:r>
      <w:r w:rsidRPr="00FC57B0">
        <w:tab/>
        <w:t>Fujitsu</w:t>
      </w:r>
      <w:r w:rsidRPr="00FC57B0">
        <w:tab/>
        <w:t>discussion</w:t>
      </w:r>
      <w:r w:rsidRPr="00FC57B0">
        <w:tab/>
        <w:t>Rel-18</w:t>
      </w:r>
      <w:r w:rsidRPr="00FC57B0">
        <w:tab/>
        <w:t>NR_Mob_enh2-Core</w:t>
      </w:r>
    </w:p>
    <w:p w14:paraId="4FE06DAB" w14:textId="0A07343C" w:rsidR="001C54CD" w:rsidRPr="00FC57B0" w:rsidRDefault="001C54CD" w:rsidP="001C54CD">
      <w:pPr>
        <w:pStyle w:val="Doc-title"/>
      </w:pPr>
      <w:r w:rsidRPr="00FC57B0">
        <w:t>R2-2303024</w:t>
      </w:r>
      <w:r w:rsidRPr="00FC57B0">
        <w:tab/>
        <w:t>Discussion on general procedure for LTM</w:t>
      </w:r>
      <w:r w:rsidRPr="00FC57B0">
        <w:tab/>
        <w:t>OPPO</w:t>
      </w:r>
      <w:r w:rsidRPr="00FC57B0">
        <w:tab/>
        <w:t>discussion</w:t>
      </w:r>
      <w:r w:rsidRPr="00FC57B0">
        <w:tab/>
        <w:t>Rel-18</w:t>
      </w:r>
      <w:r w:rsidRPr="00FC57B0">
        <w:tab/>
        <w:t>NR_Mob_enh2-Core</w:t>
      </w:r>
    </w:p>
    <w:p w14:paraId="6FDC138F" w14:textId="1ACC3369" w:rsidR="001C54CD" w:rsidRPr="00FC57B0" w:rsidRDefault="001C54CD" w:rsidP="001C54CD">
      <w:pPr>
        <w:pStyle w:val="Doc-title"/>
      </w:pPr>
      <w:r w:rsidRPr="00FC57B0">
        <w:t>R2-2303425</w:t>
      </w:r>
      <w:r w:rsidRPr="00FC57B0">
        <w:tab/>
        <w:t>Discussion on LTM overall procedure</w:t>
      </w:r>
      <w:r w:rsidRPr="00FC57B0">
        <w:tab/>
        <w:t>ZTE Corporation, Sanechips</w:t>
      </w:r>
      <w:r w:rsidRPr="00FC57B0">
        <w:tab/>
        <w:t>discussion</w:t>
      </w:r>
      <w:r w:rsidRPr="00FC57B0">
        <w:tab/>
        <w:t>Rel-18</w:t>
      </w:r>
      <w:r w:rsidRPr="00FC57B0">
        <w:tab/>
        <w:t>NR_Mob_enh2-Core</w:t>
      </w:r>
    </w:p>
    <w:p w14:paraId="68E73801" w14:textId="129A6E73" w:rsidR="001C54CD" w:rsidRPr="00FC57B0" w:rsidRDefault="001C54CD" w:rsidP="001C54CD">
      <w:pPr>
        <w:pStyle w:val="Doc-title"/>
      </w:pPr>
      <w:r w:rsidRPr="00FC57B0">
        <w:t>R2-2303650</w:t>
      </w:r>
      <w:r w:rsidRPr="00FC57B0">
        <w:tab/>
        <w:t>LTM stage-2 design models</w:t>
      </w:r>
      <w:r w:rsidRPr="00FC57B0">
        <w:tab/>
        <w:t>Lenovo</w:t>
      </w:r>
      <w:r w:rsidRPr="00FC57B0">
        <w:tab/>
        <w:t>discussion</w:t>
      </w:r>
      <w:r w:rsidRPr="00FC57B0">
        <w:tab/>
        <w:t>NR_Mob_enh2-Core</w:t>
      </w:r>
    </w:p>
    <w:p w14:paraId="095C5D4D" w14:textId="5F859BDC" w:rsidR="001C54CD" w:rsidRPr="00FC57B0" w:rsidRDefault="001C54CD" w:rsidP="001C54CD">
      <w:pPr>
        <w:pStyle w:val="Doc-title"/>
      </w:pPr>
      <w:r w:rsidRPr="00FC57B0">
        <w:t>R2-2303751</w:t>
      </w:r>
      <w:r w:rsidRPr="00FC57B0">
        <w:tab/>
        <w:t>Remaining issues of LTM execution procedure</w:t>
      </w:r>
      <w:r w:rsidRPr="00FC57B0">
        <w:tab/>
        <w:t>LG Electronics</w:t>
      </w:r>
      <w:r w:rsidRPr="00FC57B0">
        <w:tab/>
        <w:t>discussion</w:t>
      </w:r>
      <w:r w:rsidRPr="00FC57B0">
        <w:tab/>
        <w:t>Rel-18</w:t>
      </w:r>
      <w:r w:rsidRPr="00FC57B0">
        <w:tab/>
        <w:t>NR_Mob_enh2-Core</w:t>
      </w:r>
    </w:p>
    <w:p w14:paraId="37740BC5" w14:textId="28C1F4EC" w:rsidR="001C54CD" w:rsidRPr="00FC57B0" w:rsidRDefault="001C54CD" w:rsidP="001C54CD">
      <w:pPr>
        <w:pStyle w:val="Doc-title"/>
      </w:pPr>
      <w:r w:rsidRPr="00FC57B0">
        <w:t>R2-2304102</w:t>
      </w:r>
      <w:r w:rsidRPr="00FC57B0">
        <w:tab/>
        <w:t>Discussion on RAN3 LS on approaches during execution for inter-DU LTM</w:t>
      </w:r>
      <w:r w:rsidRPr="00FC57B0">
        <w:tab/>
        <w:t>Ericsson</w:t>
      </w:r>
      <w:r w:rsidRPr="00FC57B0">
        <w:tab/>
        <w:t>discussion</w:t>
      </w:r>
      <w:r w:rsidRPr="00FC57B0">
        <w:tab/>
        <w:t>Rel-18</w:t>
      </w:r>
      <w:r w:rsidRPr="00FC57B0">
        <w:tab/>
        <w:t>NR_Mob_enh2-Core</w:t>
      </w:r>
    </w:p>
    <w:p w14:paraId="79F45244" w14:textId="77777777" w:rsidR="001C54CD" w:rsidRPr="00FC57B0" w:rsidRDefault="001C54CD" w:rsidP="001C54CD">
      <w:pPr>
        <w:pStyle w:val="BoldComments"/>
      </w:pPr>
      <w:r w:rsidRPr="00FC57B0">
        <w:t>Failure handling</w:t>
      </w:r>
    </w:p>
    <w:p w14:paraId="2D04E268" w14:textId="24205899" w:rsidR="001C54CD" w:rsidRPr="00FC57B0" w:rsidRDefault="001C54CD" w:rsidP="001C54CD">
      <w:pPr>
        <w:pStyle w:val="Doc-title"/>
      </w:pPr>
      <w:r w:rsidRPr="00FC57B0">
        <w:t>R2-2302485</w:t>
      </w:r>
      <w:r w:rsidRPr="00FC57B0">
        <w:tab/>
        <w:t>Failure handling for L1/L2 triggered mobility</w:t>
      </w:r>
      <w:r w:rsidRPr="00FC57B0">
        <w:tab/>
        <w:t>NEC</w:t>
      </w:r>
      <w:r w:rsidRPr="00FC57B0">
        <w:tab/>
        <w:t>discussion</w:t>
      </w:r>
      <w:r w:rsidRPr="00FC57B0">
        <w:tab/>
        <w:t>NR_Mob_enh2-Core</w:t>
      </w:r>
    </w:p>
    <w:p w14:paraId="2F6E723E" w14:textId="0A500EFD" w:rsidR="001C54CD" w:rsidRPr="00FC57B0" w:rsidRDefault="001C54CD" w:rsidP="001C54CD">
      <w:pPr>
        <w:pStyle w:val="Doc-title"/>
      </w:pPr>
      <w:r w:rsidRPr="00FC57B0">
        <w:t>R2-2303535</w:t>
      </w:r>
      <w:r w:rsidRPr="00FC57B0">
        <w:tab/>
        <w:t>Considerations on failure handling</w:t>
      </w:r>
      <w:r w:rsidRPr="00FC57B0">
        <w:tab/>
        <w:t>CMCC</w:t>
      </w:r>
      <w:r w:rsidRPr="00FC57B0">
        <w:tab/>
        <w:t>discussion</w:t>
      </w:r>
      <w:r w:rsidRPr="00FC57B0">
        <w:tab/>
        <w:t>Rel-18</w:t>
      </w:r>
      <w:r w:rsidRPr="00FC57B0">
        <w:tab/>
        <w:t>NR_Mob_enh2-Core</w:t>
      </w:r>
    </w:p>
    <w:p w14:paraId="3B2192C9" w14:textId="77777777" w:rsidR="001C54CD" w:rsidRPr="00FC57B0" w:rsidRDefault="001C54CD" w:rsidP="001C54CD">
      <w:pPr>
        <w:pStyle w:val="BoldComments"/>
      </w:pPr>
      <w:r w:rsidRPr="00FC57B0">
        <w:t>Miscellaneous</w:t>
      </w:r>
    </w:p>
    <w:p w14:paraId="1208EFD4" w14:textId="70557853" w:rsidR="001C54CD" w:rsidRPr="00FC57B0" w:rsidRDefault="001C54CD" w:rsidP="001C54CD">
      <w:pPr>
        <w:pStyle w:val="Doc-title"/>
      </w:pPr>
      <w:r w:rsidRPr="00FC57B0">
        <w:t>R2-2303869</w:t>
      </w:r>
      <w:r w:rsidRPr="00FC57B0">
        <w:tab/>
        <w:t>Discussion on potential enhancement for LTM</w:t>
      </w:r>
      <w:r w:rsidRPr="00FC57B0">
        <w:tab/>
        <w:t>Samsung</w:t>
      </w:r>
      <w:r w:rsidRPr="00FC57B0">
        <w:tab/>
        <w:t>discussion</w:t>
      </w:r>
      <w:r w:rsidRPr="00FC57B0">
        <w:tab/>
        <w:t>Rel-18</w:t>
      </w:r>
      <w:r w:rsidRPr="00FC57B0">
        <w:tab/>
        <w:t>NR_Mob_enh2-Core</w:t>
      </w:r>
    </w:p>
    <w:p w14:paraId="7BE56470" w14:textId="432A7937" w:rsidR="001C54CD" w:rsidRPr="00FC57B0" w:rsidRDefault="001C54CD" w:rsidP="001C54CD">
      <w:pPr>
        <w:pStyle w:val="Doc-title"/>
      </w:pPr>
      <w:r w:rsidRPr="00FC57B0">
        <w:t>R2-2302486</w:t>
      </w:r>
      <w:r w:rsidRPr="00FC57B0">
        <w:tab/>
        <w:t>UE identification during cell swtich</w:t>
      </w:r>
      <w:r w:rsidRPr="00FC57B0">
        <w:tab/>
        <w:t>NEC</w:t>
      </w:r>
      <w:r w:rsidRPr="00FC57B0">
        <w:tab/>
        <w:t>discussion</w:t>
      </w:r>
      <w:r w:rsidRPr="00FC57B0">
        <w:tab/>
        <w:t>NR_Mob_enh2-Core</w:t>
      </w:r>
    </w:p>
    <w:p w14:paraId="2A4B2762" w14:textId="29FD8AAA" w:rsidR="001C54CD" w:rsidRPr="00FC57B0" w:rsidRDefault="001C54CD" w:rsidP="001C54CD">
      <w:pPr>
        <w:pStyle w:val="Doc-title"/>
      </w:pPr>
      <w:r w:rsidRPr="00FC57B0">
        <w:lastRenderedPageBreak/>
        <w:t>R2-2302778</w:t>
      </w:r>
      <w:r w:rsidRPr="00FC57B0">
        <w:tab/>
        <w:t>Performance Enhancements for L1/L2 Triggered Mobility</w:t>
      </w:r>
      <w:r w:rsidRPr="00FC57B0">
        <w:tab/>
        <w:t>Rakuten Symphony</w:t>
      </w:r>
      <w:r w:rsidRPr="00FC57B0">
        <w:tab/>
        <w:t>discussion</w:t>
      </w:r>
      <w:r w:rsidRPr="00FC57B0">
        <w:tab/>
        <w:t>Rel-18</w:t>
      </w:r>
    </w:p>
    <w:p w14:paraId="20329679" w14:textId="78BF4B0E" w:rsidR="001C54CD" w:rsidRPr="00FC57B0" w:rsidRDefault="001C54CD" w:rsidP="001C54CD">
      <w:pPr>
        <w:pStyle w:val="Doc-title"/>
      </w:pPr>
      <w:r w:rsidRPr="00FC57B0">
        <w:t>R2-2302779</w:t>
      </w:r>
      <w:r w:rsidRPr="00FC57B0">
        <w:tab/>
        <w:t>Delayed Resource Reservation for inter gNB-DU L1/L2 Triggered Mobility</w:t>
      </w:r>
      <w:r w:rsidRPr="00FC57B0">
        <w:tab/>
        <w:t>Rakuten Symphony</w:t>
      </w:r>
      <w:r w:rsidRPr="00FC57B0">
        <w:tab/>
        <w:t>discussion</w:t>
      </w:r>
      <w:r w:rsidRPr="00FC57B0">
        <w:tab/>
        <w:t>Rel-18</w:t>
      </w:r>
    </w:p>
    <w:p w14:paraId="4FC35874" w14:textId="7BA368D6" w:rsidR="001C54CD" w:rsidRPr="00FC57B0" w:rsidRDefault="001C54CD" w:rsidP="001C54CD">
      <w:pPr>
        <w:pStyle w:val="Doc-title"/>
      </w:pPr>
      <w:r w:rsidRPr="00FC57B0">
        <w:t>R2-2303754</w:t>
      </w:r>
      <w:r w:rsidRPr="00FC57B0">
        <w:tab/>
        <w:t>Data Loss at LTM</w:t>
      </w:r>
      <w:r w:rsidRPr="00FC57B0">
        <w:tab/>
        <w:t>MediaTek Inc.</w:t>
      </w:r>
      <w:r w:rsidRPr="00FC57B0">
        <w:tab/>
        <w:t>discussion</w:t>
      </w:r>
    </w:p>
    <w:p w14:paraId="14253256" w14:textId="01079904" w:rsidR="001C54CD" w:rsidRPr="00FC57B0" w:rsidRDefault="001C54CD" w:rsidP="001C54CD">
      <w:pPr>
        <w:pStyle w:val="Doc-title"/>
      </w:pPr>
      <w:r w:rsidRPr="00FC57B0">
        <w:t>R2-2304156</w:t>
      </w:r>
      <w:r w:rsidRPr="00FC57B0">
        <w:tab/>
        <w:t>Discussion on RAN1 related issue of LTM</w:t>
      </w:r>
      <w:r w:rsidRPr="00FC57B0">
        <w:tab/>
        <w:t>NTT DOCOMO INC.</w:t>
      </w:r>
      <w:r w:rsidRPr="00FC57B0">
        <w:tab/>
        <w:t>discussion</w:t>
      </w:r>
    </w:p>
    <w:p w14:paraId="7208B8B3" w14:textId="77777777" w:rsidR="001C54CD" w:rsidRPr="00FC57B0" w:rsidRDefault="001C54CD" w:rsidP="001C54CD">
      <w:pPr>
        <w:pStyle w:val="Doc-text2"/>
      </w:pPr>
      <w:r w:rsidRPr="00FC57B0">
        <w:t>=&gt; Revised in R2-2304185</w:t>
      </w:r>
    </w:p>
    <w:p w14:paraId="53A2925A" w14:textId="7497C8ED" w:rsidR="001C54CD" w:rsidRPr="00FC57B0" w:rsidRDefault="001C54CD" w:rsidP="001C54CD">
      <w:pPr>
        <w:pStyle w:val="Doc-title"/>
      </w:pPr>
      <w:r w:rsidRPr="00FC57B0">
        <w:t>R2-2304185</w:t>
      </w:r>
      <w:r w:rsidRPr="00FC57B0">
        <w:tab/>
        <w:t>Discussion on RAN1 related issue of LTM</w:t>
      </w:r>
      <w:r w:rsidRPr="00FC57B0">
        <w:tab/>
        <w:t>NTT DOCOMO INC.</w:t>
      </w:r>
      <w:r w:rsidRPr="00FC57B0">
        <w:tab/>
        <w:t>discussion</w:t>
      </w:r>
    </w:p>
    <w:p w14:paraId="1ED5731E" w14:textId="51736A96" w:rsidR="001C54CD" w:rsidRPr="00FC57B0" w:rsidRDefault="001C54CD" w:rsidP="001C54CD">
      <w:pPr>
        <w:pStyle w:val="Doc-title"/>
      </w:pPr>
      <w:r w:rsidRPr="00FC57B0">
        <w:t>R2-2302731</w:t>
      </w:r>
      <w:r w:rsidRPr="00FC57B0">
        <w:tab/>
        <w:t>Security impacts of inter gNB-DU LTM</w:t>
      </w:r>
      <w:r w:rsidRPr="00FC57B0">
        <w:tab/>
        <w:t>Rakuten Symphony</w:t>
      </w:r>
      <w:r w:rsidRPr="00FC57B0">
        <w:tab/>
        <w:t>discussion</w:t>
      </w:r>
      <w:r w:rsidRPr="00FC57B0">
        <w:tab/>
        <w:t>Rel-18</w:t>
      </w:r>
    </w:p>
    <w:p w14:paraId="7DAE195D" w14:textId="77777777" w:rsidR="001C54CD" w:rsidRPr="00FC57B0" w:rsidRDefault="001C54CD" w:rsidP="001C54CD">
      <w:pPr>
        <w:pStyle w:val="Doc-text2"/>
      </w:pPr>
    </w:p>
    <w:p w14:paraId="1B101254" w14:textId="77777777" w:rsidR="001C54CD" w:rsidRPr="00FC57B0" w:rsidRDefault="001C54CD" w:rsidP="001C54CD">
      <w:pPr>
        <w:pStyle w:val="Heading4"/>
      </w:pPr>
      <w:bookmarkStart w:id="494" w:name="_Toc134112397"/>
      <w:r w:rsidRPr="00FC57B0">
        <w:t>7.4.2.2</w:t>
      </w:r>
      <w:r w:rsidRPr="00FC57B0">
        <w:tab/>
        <w:t>RRC</w:t>
      </w:r>
      <w:bookmarkEnd w:id="494"/>
    </w:p>
    <w:p w14:paraId="529BD8A3" w14:textId="77777777" w:rsidR="001C54CD" w:rsidRPr="00FC57B0" w:rsidRDefault="001C54CD" w:rsidP="001C54CD">
      <w:pPr>
        <w:pStyle w:val="Comments"/>
      </w:pPr>
      <w:r w:rsidRPr="00FC57B0">
        <w:t xml:space="preserve">Consolidate the RRC solutions, in particular candidate configuration / reference configuration / delta configuration. Address open issues, e.g. RRC part of the cell switch without L2 reset.  </w:t>
      </w:r>
    </w:p>
    <w:p w14:paraId="3FD2C0ED" w14:textId="77777777" w:rsidR="001C54CD" w:rsidRPr="00FC57B0" w:rsidRDefault="001C54CD" w:rsidP="001C54CD">
      <w:pPr>
        <w:pStyle w:val="Comments"/>
      </w:pPr>
      <w:r w:rsidRPr="00FC57B0">
        <w:t xml:space="preserve">WID: Configuration and maintenance for multiple candidate cells to allow fast application of configurations for candidate cells [RAN2, RAN3]. </w:t>
      </w:r>
      <w:bookmarkStart w:id="495" w:name="OLE_LINK83"/>
      <w:bookmarkStart w:id="496" w:name="OLE_LINK84"/>
    </w:p>
    <w:bookmarkEnd w:id="495"/>
    <w:bookmarkEnd w:id="496"/>
    <w:p w14:paraId="13402A87" w14:textId="77777777" w:rsidR="001C54CD" w:rsidRPr="00FC57B0" w:rsidRDefault="001C54CD" w:rsidP="001C54CD">
      <w:pPr>
        <w:pStyle w:val="BoldComments"/>
      </w:pPr>
      <w:r w:rsidRPr="00FC57B0">
        <w:t>Reference candidate configurations etc</w:t>
      </w:r>
    </w:p>
    <w:p w14:paraId="1FAC3C23" w14:textId="71694336" w:rsidR="001C54CD" w:rsidRPr="00FC57B0" w:rsidRDefault="001C54CD" w:rsidP="001C54CD">
      <w:pPr>
        <w:pStyle w:val="Doc-title"/>
      </w:pPr>
      <w:r w:rsidRPr="00FC57B0">
        <w:t>R2-2303166</w:t>
      </w:r>
      <w:r w:rsidRPr="00FC57B0">
        <w:tab/>
        <w:t>On RRC Configuration for LTM: Reference, Delta and Validity Check</w:t>
      </w:r>
      <w:r w:rsidRPr="00FC57B0">
        <w:tab/>
        <w:t>Nokia, Nokia Shanghai Bell</w:t>
      </w:r>
      <w:r w:rsidRPr="00FC57B0">
        <w:tab/>
        <w:t>discussion</w:t>
      </w:r>
      <w:r w:rsidRPr="00FC57B0">
        <w:tab/>
        <w:t>Rel-18</w:t>
      </w:r>
      <w:r w:rsidRPr="00FC57B0">
        <w:tab/>
        <w:t>NR_Mob_enh2-Core</w:t>
      </w:r>
    </w:p>
    <w:p w14:paraId="2D8BBBF2" w14:textId="77777777" w:rsidR="001C54CD" w:rsidRPr="00FC57B0" w:rsidRDefault="001C54CD" w:rsidP="001C54CD">
      <w:pPr>
        <w:pStyle w:val="Doc-text2"/>
      </w:pPr>
    </w:p>
    <w:p w14:paraId="64B5F35A" w14:textId="77777777" w:rsidR="001C54CD" w:rsidRPr="00FC57B0" w:rsidRDefault="001C54CD" w:rsidP="001C54CD">
      <w:pPr>
        <w:pStyle w:val="Doc-text2"/>
      </w:pPr>
      <w:r w:rsidRPr="00FC57B0">
        <w:t>DISCUSSION</w:t>
      </w:r>
    </w:p>
    <w:p w14:paraId="3345A5A1" w14:textId="77777777" w:rsidR="001C54CD" w:rsidRPr="00FC57B0" w:rsidRDefault="001C54CD" w:rsidP="001C54CD">
      <w:pPr>
        <w:pStyle w:val="Doc-text2"/>
      </w:pPr>
      <w:r w:rsidRPr="00FC57B0">
        <w:t>P1</w:t>
      </w:r>
    </w:p>
    <w:p w14:paraId="11EFD47A" w14:textId="77777777" w:rsidR="001C54CD" w:rsidRPr="00FC57B0" w:rsidRDefault="001C54CD" w:rsidP="001C54CD">
      <w:pPr>
        <w:pStyle w:val="Doc-text2"/>
      </w:pPr>
      <w:r w:rsidRPr="00FC57B0">
        <w:t>-</w:t>
      </w:r>
      <w:r w:rsidRPr="00FC57B0">
        <w:tab/>
        <w:t xml:space="preserve">Ericsson think we can discuss this in the discussion of the running CR. </w:t>
      </w:r>
    </w:p>
    <w:p w14:paraId="38B70EA2" w14:textId="77777777" w:rsidR="001C54CD" w:rsidRPr="00FC57B0" w:rsidRDefault="001C54CD" w:rsidP="001C54CD">
      <w:pPr>
        <w:pStyle w:val="Doc-text2"/>
      </w:pPr>
      <w:r w:rsidRPr="00FC57B0">
        <w:t>-</w:t>
      </w:r>
      <w:r w:rsidRPr="00FC57B0">
        <w:tab/>
        <w:t xml:space="preserve">Huawei think the definitions are clear (for the purpose of discussion). </w:t>
      </w:r>
    </w:p>
    <w:p w14:paraId="61B92D2C" w14:textId="77777777" w:rsidR="001C54CD" w:rsidRPr="00FC57B0" w:rsidRDefault="001C54CD" w:rsidP="001C54CD">
      <w:pPr>
        <w:pStyle w:val="Doc-text2"/>
      </w:pPr>
      <w:r w:rsidRPr="00FC57B0">
        <w:t>-</w:t>
      </w:r>
      <w:r w:rsidRPr="00FC57B0">
        <w:tab/>
        <w:t xml:space="preserve">LGE agree with HW. Think the proposals are ok. There is no real confusion. </w:t>
      </w:r>
    </w:p>
    <w:p w14:paraId="1806E666" w14:textId="77777777" w:rsidR="001C54CD" w:rsidRPr="00FC57B0" w:rsidRDefault="001C54CD" w:rsidP="001C54CD">
      <w:pPr>
        <w:pStyle w:val="Doc-text2"/>
      </w:pPr>
      <w:r w:rsidRPr="00FC57B0">
        <w:t>-</w:t>
      </w:r>
      <w:r w:rsidRPr="00FC57B0">
        <w:tab/>
        <w:t xml:space="preserve">Chair: there seems to be no objections to Nokia proposals.  </w:t>
      </w:r>
    </w:p>
    <w:p w14:paraId="5BC1A2BB" w14:textId="77777777" w:rsidR="001C54CD" w:rsidRPr="00FC57B0" w:rsidRDefault="001C54CD" w:rsidP="001C54CD">
      <w:pPr>
        <w:pStyle w:val="Doc-text2"/>
      </w:pPr>
      <w:r w:rsidRPr="00FC57B0">
        <w:t>P2-P6</w:t>
      </w:r>
    </w:p>
    <w:p w14:paraId="2E8CCB4F" w14:textId="77777777" w:rsidR="001C54CD" w:rsidRPr="00FC57B0" w:rsidRDefault="001C54CD" w:rsidP="001C54CD">
      <w:pPr>
        <w:pStyle w:val="Doc-text2"/>
      </w:pPr>
      <w:r w:rsidRPr="00FC57B0">
        <w:t>-</w:t>
      </w:r>
      <w:r w:rsidRPr="00FC57B0">
        <w:tab/>
        <w:t xml:space="preserve">Intel ok with first part of P2. Think empty configuration is just empty. Think reference config is a separate config, and is not part of serving. </w:t>
      </w:r>
    </w:p>
    <w:p w14:paraId="6A605456" w14:textId="77777777" w:rsidR="001C54CD" w:rsidRPr="00FC57B0" w:rsidRDefault="001C54CD" w:rsidP="001C54CD">
      <w:pPr>
        <w:pStyle w:val="Doc-text2"/>
      </w:pPr>
      <w:r w:rsidRPr="00FC57B0">
        <w:t>-</w:t>
      </w:r>
      <w:r w:rsidRPr="00FC57B0">
        <w:tab/>
        <w:t xml:space="preserve">Apple think P2 can be reworded, can consider that a UE always has a complete config that can be derived from reference. </w:t>
      </w:r>
    </w:p>
    <w:p w14:paraId="0C9061C1" w14:textId="77777777" w:rsidR="001C54CD" w:rsidRPr="00FC57B0" w:rsidRDefault="001C54CD" w:rsidP="001C54CD">
      <w:pPr>
        <w:pStyle w:val="Doc-text2"/>
      </w:pPr>
      <w:r w:rsidRPr="00FC57B0">
        <w:t>-</w:t>
      </w:r>
      <w:r w:rsidRPr="00FC57B0">
        <w:tab/>
        <w:t xml:space="preserve">Apple think that also for dynamic switching reference config can be empty. </w:t>
      </w:r>
    </w:p>
    <w:p w14:paraId="1A02DBEB" w14:textId="77777777" w:rsidR="001C54CD" w:rsidRPr="00FC57B0" w:rsidRDefault="001C54CD" w:rsidP="001C54CD">
      <w:pPr>
        <w:pStyle w:val="Doc-text2"/>
      </w:pPr>
      <w:r w:rsidRPr="00FC57B0">
        <w:t>-</w:t>
      </w:r>
      <w:r w:rsidRPr="00FC57B0">
        <w:tab/>
        <w:t xml:space="preserve">for P2, Ericsson point out that ref+candidate configs need to be complete configs. Can consider the need for additional indication for the ASN.1 level. Agrees with P5, 3b. </w:t>
      </w:r>
    </w:p>
    <w:p w14:paraId="7ABB7FB0" w14:textId="77777777" w:rsidR="001C54CD" w:rsidRPr="00FC57B0" w:rsidRDefault="001C54CD" w:rsidP="001C54CD">
      <w:pPr>
        <w:pStyle w:val="Doc-text2"/>
      </w:pPr>
      <w:r w:rsidRPr="00FC57B0">
        <w:t>-</w:t>
      </w:r>
      <w:r w:rsidRPr="00FC57B0">
        <w:tab/>
        <w:t xml:space="preserve">Nokia agrees that deriving ref config from current is mainly a signalling optimization. </w:t>
      </w:r>
    </w:p>
    <w:p w14:paraId="061E816C" w14:textId="77777777" w:rsidR="001C54CD" w:rsidRPr="00FC57B0" w:rsidRDefault="001C54CD" w:rsidP="001C54CD">
      <w:pPr>
        <w:pStyle w:val="Doc-text2"/>
      </w:pPr>
      <w:r w:rsidRPr="00FC57B0">
        <w:t>-</w:t>
      </w:r>
      <w:r w:rsidRPr="00FC57B0">
        <w:tab/>
        <w:t>LGE think that if we derive ref config from current, the size of candidate configs would be larger</w:t>
      </w:r>
    </w:p>
    <w:p w14:paraId="5B57B0B9" w14:textId="77777777" w:rsidR="001C54CD" w:rsidRPr="00FC57B0" w:rsidRDefault="001C54CD" w:rsidP="001C54CD">
      <w:pPr>
        <w:pStyle w:val="Doc-text2"/>
      </w:pPr>
      <w:r w:rsidRPr="00FC57B0">
        <w:t>-</w:t>
      </w:r>
      <w:r w:rsidRPr="00FC57B0">
        <w:tab/>
        <w:t xml:space="preserve">Chair: there is some support for deriving the ref config from current but a majority support that this is explicitly signalled. </w:t>
      </w:r>
    </w:p>
    <w:p w14:paraId="4E2394A7" w14:textId="77777777" w:rsidR="001C54CD" w:rsidRPr="00FC57B0" w:rsidRDefault="001C54CD" w:rsidP="001C54CD">
      <w:pPr>
        <w:pStyle w:val="Doc-text2"/>
      </w:pPr>
      <w:r w:rsidRPr="00FC57B0">
        <w:t xml:space="preserve">3b: a number of companies think this is clear and no need to agree anything. </w:t>
      </w:r>
    </w:p>
    <w:p w14:paraId="460AB6A4" w14:textId="77777777" w:rsidR="001C54CD" w:rsidRPr="00FC57B0" w:rsidRDefault="001C54CD" w:rsidP="001C54CD">
      <w:pPr>
        <w:pStyle w:val="Doc-text2"/>
      </w:pPr>
      <w:r w:rsidRPr="00FC57B0">
        <w:t>-</w:t>
      </w:r>
      <w:r w:rsidRPr="00FC57B0">
        <w:tab/>
        <w:t xml:space="preserve">Apple think that the candidate config can be complete as well .. </w:t>
      </w:r>
    </w:p>
    <w:p w14:paraId="240D819B" w14:textId="77777777" w:rsidR="001C54CD" w:rsidRPr="00FC57B0" w:rsidRDefault="001C54CD" w:rsidP="001C54CD">
      <w:pPr>
        <w:pStyle w:val="Doc-text2"/>
      </w:pPr>
      <w:r w:rsidRPr="00FC57B0">
        <w:t>-</w:t>
      </w:r>
      <w:r w:rsidRPr="00FC57B0">
        <w:tab/>
        <w:t xml:space="preserve">Chair: 3b – it seems everyone is on the same page. </w:t>
      </w:r>
    </w:p>
    <w:p w14:paraId="3531CA7C" w14:textId="77777777" w:rsidR="001C54CD" w:rsidRPr="00FC57B0" w:rsidRDefault="001C54CD" w:rsidP="001C54CD">
      <w:pPr>
        <w:pStyle w:val="Doc-text2"/>
      </w:pPr>
      <w:r w:rsidRPr="00FC57B0">
        <w:t>-</w:t>
      </w:r>
      <w:r w:rsidRPr="00FC57B0">
        <w:tab/>
        <w:t xml:space="preserve">HW think that ref+cand configuration is something that we can apply on top of the current config, maybe not always complete. </w:t>
      </w:r>
    </w:p>
    <w:p w14:paraId="5231D335" w14:textId="77777777" w:rsidR="001C54CD" w:rsidRPr="00FC57B0" w:rsidRDefault="001C54CD" w:rsidP="001C54CD">
      <w:pPr>
        <w:pStyle w:val="Doc-text2"/>
      </w:pPr>
      <w:r w:rsidRPr="00FC57B0">
        <w:t>-</w:t>
      </w:r>
      <w:r w:rsidRPr="00FC57B0">
        <w:tab/>
        <w:t xml:space="preserve">HW think that a complete configuration is a configuration that the UE can apply on top of current configuration. </w:t>
      </w:r>
    </w:p>
    <w:p w14:paraId="5C808220" w14:textId="77777777" w:rsidR="001C54CD" w:rsidRPr="00FC57B0" w:rsidRDefault="001C54CD" w:rsidP="001C54CD">
      <w:pPr>
        <w:pStyle w:val="Doc-text2"/>
      </w:pPr>
      <w:r w:rsidRPr="00FC57B0">
        <w:t>-</w:t>
      </w:r>
      <w:r w:rsidRPr="00FC57B0">
        <w:tab/>
        <w:t xml:space="preserve">Ericsson think this is about whether we may </w:t>
      </w:r>
      <w:bookmarkStart w:id="497" w:name="OLE_LINK175"/>
      <w:r w:rsidRPr="00FC57B0">
        <w:t xml:space="preserve">apply at LTM cell switch 1) the replacement procedure (full config without L2 reset), or also 2) delta configuration (roughly as today). </w:t>
      </w:r>
      <w:bookmarkEnd w:id="497"/>
    </w:p>
    <w:p w14:paraId="490CF8B7" w14:textId="77777777" w:rsidR="001C54CD" w:rsidRPr="00FC57B0" w:rsidRDefault="001C54CD" w:rsidP="001C54CD">
      <w:pPr>
        <w:pStyle w:val="Doc-text2"/>
      </w:pPr>
      <w:r w:rsidRPr="00FC57B0">
        <w:t>P6</w:t>
      </w:r>
    </w:p>
    <w:p w14:paraId="11AE5E53" w14:textId="77777777" w:rsidR="001C54CD" w:rsidRPr="00FC57B0" w:rsidRDefault="001C54CD" w:rsidP="001C54CD">
      <w:pPr>
        <w:pStyle w:val="Doc-text2"/>
      </w:pPr>
      <w:r w:rsidRPr="00FC57B0">
        <w:t>-</w:t>
      </w:r>
      <w:r w:rsidRPr="00FC57B0">
        <w:tab/>
        <w:t xml:space="preserve">Apple does not support this. QC agrees, and think any specification of this will be complex. MTK think that signalling for early check can be support if this is not re-establishment etc, MTK think the UE should if possible do checking early.. </w:t>
      </w:r>
    </w:p>
    <w:p w14:paraId="69654175" w14:textId="77777777" w:rsidR="001C54CD" w:rsidRPr="00FC57B0" w:rsidRDefault="001C54CD" w:rsidP="001C54CD">
      <w:pPr>
        <w:pStyle w:val="Doc-text2"/>
      </w:pPr>
    </w:p>
    <w:p w14:paraId="6C8D2541"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Discuss terminology for the TS in the RRC stage-3 discussions when/if needed (not at current meeting). </w:t>
      </w:r>
    </w:p>
    <w:p w14:paraId="7DDB2333"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Whether the Reference configuration is a complete configuration or not is up to the network implementation. </w:t>
      </w:r>
    </w:p>
    <w:p w14:paraId="5AE24DA4"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Reference configuration + LTM candidate configuration (in combination) has to be a complete configuration. </w:t>
      </w:r>
    </w:p>
    <w:p w14:paraId="36C97EFF"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lastRenderedPageBreak/>
        <w:t>The reference configuration is always explicitly signalled (not automatically derived from any other config, e.g. current).</w:t>
      </w:r>
    </w:p>
    <w:p w14:paraId="6B19BE1F"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Confirm that only the replacement procedure (the “full config without L2 reset”) is supported for Execution of LTM cell switch. </w:t>
      </w:r>
    </w:p>
    <w:p w14:paraId="559FA206"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The UE may perform early decoding and early validity check. FFS whether Early validity check triggers early re-establishment. FFS the possible timing, FFS subset of cells, FFS if need to specify anything or just up to UE impl, FFS if other signalling to notify network is needed. </w:t>
      </w:r>
    </w:p>
    <w:p w14:paraId="68179645" w14:textId="77777777" w:rsidR="001C54CD" w:rsidRPr="00FC57B0" w:rsidRDefault="001C54CD" w:rsidP="001C54CD">
      <w:pPr>
        <w:pStyle w:val="Doc-text2"/>
      </w:pPr>
    </w:p>
    <w:p w14:paraId="6BECC9F4" w14:textId="77777777" w:rsidR="001C54CD" w:rsidRPr="00FC57B0" w:rsidRDefault="001C54CD" w:rsidP="001C54CD">
      <w:pPr>
        <w:pStyle w:val="Doc-text2"/>
      </w:pPr>
    </w:p>
    <w:p w14:paraId="760C7D43" w14:textId="28B358B6" w:rsidR="001C54CD" w:rsidRPr="00FC57B0" w:rsidRDefault="001C54CD" w:rsidP="001C54CD">
      <w:pPr>
        <w:pStyle w:val="Doc-title"/>
      </w:pPr>
      <w:r w:rsidRPr="00FC57B0">
        <w:t>R2-2302732</w:t>
      </w:r>
      <w:r w:rsidRPr="00FC57B0">
        <w:tab/>
        <w:t>Discussion of reference configuration for LTM</w:t>
      </w:r>
      <w:r w:rsidRPr="00FC57B0">
        <w:tab/>
        <w:t>Intel Corporation</w:t>
      </w:r>
      <w:r w:rsidRPr="00FC57B0">
        <w:tab/>
        <w:t>discussion</w:t>
      </w:r>
      <w:r w:rsidRPr="00FC57B0">
        <w:tab/>
        <w:t>Rel-18</w:t>
      </w:r>
      <w:r w:rsidRPr="00FC57B0">
        <w:tab/>
        <w:t>NR_Mob_enh2-Core</w:t>
      </w:r>
    </w:p>
    <w:p w14:paraId="582E7BA2" w14:textId="178FCE42" w:rsidR="001C54CD" w:rsidRPr="00FC57B0" w:rsidRDefault="001C54CD" w:rsidP="001C54CD">
      <w:pPr>
        <w:pStyle w:val="Doc-title"/>
      </w:pPr>
      <w:r w:rsidRPr="00FC57B0">
        <w:t>R2-2302876</w:t>
      </w:r>
      <w:r w:rsidRPr="00FC57B0">
        <w:tab/>
        <w:t>RRC aspects for LTM</w:t>
      </w:r>
      <w:r w:rsidRPr="00FC57B0">
        <w:tab/>
        <w:t>Huawei, HiSilicon</w:t>
      </w:r>
      <w:r w:rsidRPr="00FC57B0">
        <w:tab/>
        <w:t>discussion</w:t>
      </w:r>
      <w:r w:rsidRPr="00FC57B0">
        <w:tab/>
        <w:t>Rel-18</w:t>
      </w:r>
      <w:r w:rsidRPr="00FC57B0">
        <w:tab/>
        <w:t>NR_Mob_enh2-Core</w:t>
      </w:r>
    </w:p>
    <w:p w14:paraId="0A49DF47" w14:textId="3D2122F2" w:rsidR="001C54CD" w:rsidRPr="00FC57B0" w:rsidRDefault="001C54CD" w:rsidP="001C54CD">
      <w:pPr>
        <w:pStyle w:val="Doc-title"/>
      </w:pPr>
      <w:r w:rsidRPr="00FC57B0">
        <w:t>R2-2302606</w:t>
      </w:r>
      <w:r w:rsidRPr="00FC57B0">
        <w:tab/>
        <w:t>Configuration and handling of sequential LTM and RACH-less</w:t>
      </w:r>
      <w:r w:rsidRPr="00FC57B0">
        <w:tab/>
        <w:t>Futurewei</w:t>
      </w:r>
      <w:r w:rsidRPr="00FC57B0">
        <w:tab/>
        <w:t>discussion</w:t>
      </w:r>
      <w:r w:rsidRPr="00FC57B0">
        <w:tab/>
        <w:t>Rel-18</w:t>
      </w:r>
      <w:r w:rsidRPr="00FC57B0">
        <w:tab/>
        <w:t>NR_Mob_enh2-Core</w:t>
      </w:r>
    </w:p>
    <w:p w14:paraId="4F077012" w14:textId="1D18726E" w:rsidR="001C54CD" w:rsidRPr="00FC57B0" w:rsidRDefault="001C54CD" w:rsidP="001C54CD">
      <w:pPr>
        <w:pStyle w:val="Doc-title"/>
      </w:pPr>
      <w:r w:rsidRPr="00FC57B0">
        <w:t>R2-2302830</w:t>
      </w:r>
      <w:r w:rsidRPr="00FC57B0">
        <w:tab/>
        <w:t>Race conditions in LTM</w:t>
      </w:r>
      <w:r w:rsidRPr="00FC57B0">
        <w:tab/>
        <w:t>Qualcomm Inc.</w:t>
      </w:r>
      <w:r w:rsidRPr="00FC57B0">
        <w:tab/>
        <w:t>discussion</w:t>
      </w:r>
      <w:r w:rsidRPr="00FC57B0">
        <w:tab/>
        <w:t>Rel-18</w:t>
      </w:r>
      <w:r w:rsidRPr="00FC57B0">
        <w:tab/>
        <w:t>NR_Mob_enh2-Core</w:t>
      </w:r>
    </w:p>
    <w:p w14:paraId="6B63551A" w14:textId="1BA32E93" w:rsidR="001C54CD" w:rsidRPr="00FC57B0" w:rsidRDefault="001C54CD" w:rsidP="001C54CD">
      <w:pPr>
        <w:pStyle w:val="Doc-title"/>
      </w:pPr>
      <w:r w:rsidRPr="00FC57B0">
        <w:t>R2-2303009</w:t>
      </w:r>
      <w:r w:rsidRPr="00FC57B0">
        <w:tab/>
        <w:t>RRC aspects of L1/L2 triggered mobility</w:t>
      </w:r>
      <w:r w:rsidRPr="00FC57B0">
        <w:tab/>
        <w:t>Fujitsu</w:t>
      </w:r>
      <w:r w:rsidRPr="00FC57B0">
        <w:tab/>
        <w:t>discussion</w:t>
      </w:r>
      <w:r w:rsidRPr="00FC57B0">
        <w:tab/>
        <w:t>Rel-18</w:t>
      </w:r>
      <w:r w:rsidRPr="00FC57B0">
        <w:tab/>
        <w:t>NR_Mob_enh2-Core</w:t>
      </w:r>
    </w:p>
    <w:p w14:paraId="5CC4BC3B" w14:textId="2F1502AA" w:rsidR="001C54CD" w:rsidRPr="00FC57B0" w:rsidRDefault="001C54CD" w:rsidP="001C54CD">
      <w:pPr>
        <w:pStyle w:val="Doc-title"/>
      </w:pPr>
      <w:r w:rsidRPr="00FC57B0">
        <w:t>R2-2303025</w:t>
      </w:r>
      <w:r w:rsidRPr="00FC57B0">
        <w:tab/>
        <w:t>Discussion on RRC related issues for LTM</w:t>
      </w:r>
      <w:r w:rsidRPr="00FC57B0">
        <w:tab/>
        <w:t>OPPO</w:t>
      </w:r>
      <w:r w:rsidRPr="00FC57B0">
        <w:tab/>
        <w:t>discussion</w:t>
      </w:r>
      <w:r w:rsidRPr="00FC57B0">
        <w:tab/>
        <w:t>Rel-18</w:t>
      </w:r>
      <w:r w:rsidRPr="00FC57B0">
        <w:tab/>
        <w:t>NR_Mob_enh2-Core</w:t>
      </w:r>
    </w:p>
    <w:p w14:paraId="027611F5" w14:textId="59847515" w:rsidR="001C54CD" w:rsidRPr="00FC57B0" w:rsidRDefault="001C54CD" w:rsidP="001C54CD">
      <w:pPr>
        <w:pStyle w:val="Doc-title"/>
      </w:pPr>
      <w:r w:rsidRPr="00FC57B0">
        <w:t>R2-2303062</w:t>
      </w:r>
      <w:r w:rsidRPr="00FC57B0">
        <w:tab/>
        <w:t>RRC Aspects of L1L2-triggered Mobility</w:t>
      </w:r>
      <w:r w:rsidRPr="00FC57B0">
        <w:tab/>
        <w:t>MediaTek Inc.</w:t>
      </w:r>
      <w:r w:rsidRPr="00FC57B0">
        <w:tab/>
        <w:t>discussion</w:t>
      </w:r>
    </w:p>
    <w:p w14:paraId="069B9469" w14:textId="44C19383" w:rsidR="001C54CD" w:rsidRPr="00FC57B0" w:rsidRDefault="001C54CD" w:rsidP="001C54CD">
      <w:pPr>
        <w:pStyle w:val="Doc-title"/>
      </w:pPr>
      <w:r w:rsidRPr="00FC57B0">
        <w:t>R2-2303426</w:t>
      </w:r>
      <w:r w:rsidRPr="00FC57B0">
        <w:tab/>
        <w:t>Remaining issues on LTM RRC aspects</w:t>
      </w:r>
      <w:r w:rsidRPr="00FC57B0">
        <w:tab/>
        <w:t>ZTE Corporation, Sanechips</w:t>
      </w:r>
      <w:r w:rsidRPr="00FC57B0">
        <w:tab/>
        <w:t>discussion</w:t>
      </w:r>
      <w:r w:rsidRPr="00FC57B0">
        <w:tab/>
        <w:t>Rel-18</w:t>
      </w:r>
      <w:r w:rsidRPr="00FC57B0">
        <w:tab/>
        <w:t>NR_Mob_enh2-Core</w:t>
      </w:r>
    </w:p>
    <w:p w14:paraId="199940AA" w14:textId="71FC1733" w:rsidR="001C54CD" w:rsidRPr="00FC57B0" w:rsidRDefault="001C54CD" w:rsidP="001C54CD">
      <w:pPr>
        <w:pStyle w:val="Doc-title"/>
      </w:pPr>
      <w:r w:rsidRPr="00FC57B0">
        <w:t>R2-2303711</w:t>
      </w:r>
      <w:r w:rsidRPr="00FC57B0">
        <w:tab/>
        <w:t>RRC Open issues for LTM</w:t>
      </w:r>
      <w:r w:rsidRPr="00FC57B0">
        <w:tab/>
        <w:t>Interdigital, Inc.</w:t>
      </w:r>
      <w:r w:rsidRPr="00FC57B0">
        <w:tab/>
        <w:t>discussion</w:t>
      </w:r>
      <w:r w:rsidRPr="00FC57B0">
        <w:tab/>
        <w:t>Rel-18</w:t>
      </w:r>
      <w:r w:rsidRPr="00FC57B0">
        <w:tab/>
        <w:t>NR_Mob_enh2-Core</w:t>
      </w:r>
    </w:p>
    <w:p w14:paraId="27526CED" w14:textId="00DAD3F4" w:rsidR="001C54CD" w:rsidRPr="00FC57B0" w:rsidRDefault="001C54CD" w:rsidP="001C54CD">
      <w:pPr>
        <w:pStyle w:val="Doc-title"/>
      </w:pPr>
      <w:r w:rsidRPr="00FC57B0">
        <w:t>R2-2304105</w:t>
      </w:r>
      <w:r w:rsidRPr="00FC57B0">
        <w:tab/>
        <w:t>Discussion on RRC aspects for LTM</w:t>
      </w:r>
      <w:r w:rsidRPr="00FC57B0">
        <w:tab/>
        <w:t>Ericsson</w:t>
      </w:r>
      <w:r w:rsidRPr="00FC57B0">
        <w:tab/>
        <w:t>discussion</w:t>
      </w:r>
      <w:r w:rsidRPr="00FC57B0">
        <w:tab/>
        <w:t>Rel-18</w:t>
      </w:r>
      <w:r w:rsidRPr="00FC57B0">
        <w:tab/>
        <w:t>NR_Mob_enh2-Core</w:t>
      </w:r>
    </w:p>
    <w:p w14:paraId="20298D04" w14:textId="41C02852" w:rsidR="001C54CD" w:rsidRPr="00FC57B0" w:rsidRDefault="001C54CD" w:rsidP="001C54CD">
      <w:pPr>
        <w:pStyle w:val="Doc-title"/>
      </w:pPr>
      <w:r w:rsidRPr="00FC57B0">
        <w:t>R2-2302805</w:t>
      </w:r>
      <w:r w:rsidRPr="00FC57B0">
        <w:tab/>
        <w:t>Configurations of Candidate Cell for LTM</w:t>
      </w:r>
      <w:r w:rsidRPr="00FC57B0">
        <w:tab/>
        <w:t>vivo</w:t>
      </w:r>
      <w:r w:rsidRPr="00FC57B0">
        <w:tab/>
        <w:t>discussion</w:t>
      </w:r>
      <w:r w:rsidRPr="00FC57B0">
        <w:tab/>
        <w:t>Rel-18</w:t>
      </w:r>
      <w:r w:rsidRPr="00FC57B0">
        <w:tab/>
        <w:t>NR_Mob_enh2-Core</w:t>
      </w:r>
    </w:p>
    <w:p w14:paraId="7513842A" w14:textId="7A94B05C" w:rsidR="001C54CD" w:rsidRPr="00FC57B0" w:rsidRDefault="001C54CD" w:rsidP="001C54CD">
      <w:pPr>
        <w:pStyle w:val="Doc-title"/>
      </w:pPr>
      <w:r w:rsidRPr="00FC57B0">
        <w:t>R2-2303843</w:t>
      </w:r>
      <w:r w:rsidRPr="00FC57B0">
        <w:tab/>
        <w:t>Discussion on reference configuration</w:t>
      </w:r>
      <w:r w:rsidRPr="00FC57B0">
        <w:tab/>
        <w:t>LG Electronics France</w:t>
      </w:r>
      <w:r w:rsidRPr="00FC57B0">
        <w:tab/>
        <w:t>discussion</w:t>
      </w:r>
      <w:r w:rsidRPr="00FC57B0">
        <w:tab/>
        <w:t>NR_Mob_enh2-Core</w:t>
      </w:r>
    </w:p>
    <w:p w14:paraId="08C2402D" w14:textId="1B562959" w:rsidR="001C54CD" w:rsidRPr="00FC57B0" w:rsidRDefault="001C54CD" w:rsidP="001C54CD">
      <w:pPr>
        <w:pStyle w:val="Doc-title"/>
      </w:pPr>
      <w:r w:rsidRPr="00FC57B0">
        <w:t>R2-2303847</w:t>
      </w:r>
      <w:r w:rsidRPr="00FC57B0">
        <w:tab/>
        <w:t>Discussion on candidate and reference configuration for LTM</w:t>
      </w:r>
      <w:r w:rsidRPr="00FC57B0">
        <w:tab/>
        <w:t>Xiaomi</w:t>
      </w:r>
      <w:r w:rsidRPr="00FC57B0">
        <w:tab/>
        <w:t>discussion</w:t>
      </w:r>
      <w:r w:rsidRPr="00FC57B0">
        <w:tab/>
        <w:t>Rel-18</w:t>
      </w:r>
      <w:r w:rsidRPr="00FC57B0">
        <w:tab/>
        <w:t>NR_Mob_enh2-Core</w:t>
      </w:r>
    </w:p>
    <w:p w14:paraId="1F24B26D" w14:textId="34784FD6" w:rsidR="001C54CD" w:rsidRPr="00FC57B0" w:rsidRDefault="001C54CD" w:rsidP="001C54CD">
      <w:pPr>
        <w:pStyle w:val="Doc-title"/>
      </w:pPr>
      <w:r w:rsidRPr="00FC57B0">
        <w:t>R2-2303355</w:t>
      </w:r>
      <w:r w:rsidRPr="00FC57B0">
        <w:tab/>
        <w:t>Details of delta configurations in LTM</w:t>
      </w:r>
      <w:r w:rsidRPr="00FC57B0">
        <w:tab/>
        <w:t>NEC</w:t>
      </w:r>
      <w:r w:rsidRPr="00FC57B0">
        <w:tab/>
        <w:t>discussion</w:t>
      </w:r>
      <w:r w:rsidRPr="00FC57B0">
        <w:tab/>
        <w:t>Rel-18</w:t>
      </w:r>
      <w:r w:rsidRPr="00FC57B0">
        <w:tab/>
        <w:t>NR_Mob_enh2-Core</w:t>
      </w:r>
    </w:p>
    <w:p w14:paraId="5DDDBC4A" w14:textId="4DC814A3" w:rsidR="001C54CD" w:rsidRPr="00FC57B0" w:rsidRDefault="001C54CD" w:rsidP="001C54CD">
      <w:pPr>
        <w:pStyle w:val="Doc-title"/>
      </w:pPr>
      <w:r w:rsidRPr="00FC57B0">
        <w:t>R2-2303220</w:t>
      </w:r>
      <w:r w:rsidRPr="00FC57B0">
        <w:tab/>
        <w:t>RRC issues for LTM configuration</w:t>
      </w:r>
      <w:r w:rsidRPr="00FC57B0">
        <w:tab/>
        <w:t>Lenovo</w:t>
      </w:r>
      <w:r w:rsidRPr="00FC57B0">
        <w:tab/>
        <w:t>discussion</w:t>
      </w:r>
      <w:r w:rsidRPr="00FC57B0">
        <w:tab/>
        <w:t>Rel-18</w:t>
      </w:r>
    </w:p>
    <w:p w14:paraId="1E8D41AB" w14:textId="5C109D0C" w:rsidR="001C54CD" w:rsidRPr="00FC57B0" w:rsidRDefault="001C54CD" w:rsidP="001C54CD">
      <w:pPr>
        <w:pStyle w:val="Doc-title"/>
      </w:pPr>
      <w:r w:rsidRPr="00FC57B0">
        <w:t>R2-2303592</w:t>
      </w:r>
      <w:r w:rsidRPr="00FC57B0">
        <w:tab/>
        <w:t>Discussion on RRC Reconfiguration Aspects</w:t>
      </w:r>
      <w:r w:rsidRPr="00FC57B0">
        <w:tab/>
        <w:t>Nokia, Nokia Shanghai Bell</w:t>
      </w:r>
      <w:r w:rsidRPr="00FC57B0">
        <w:tab/>
        <w:t>discussion</w:t>
      </w:r>
      <w:r w:rsidRPr="00FC57B0">
        <w:tab/>
        <w:t>Rel-18</w:t>
      </w:r>
      <w:r w:rsidRPr="00FC57B0">
        <w:tab/>
        <w:t>NR_Mob_enh2-Core</w:t>
      </w:r>
    </w:p>
    <w:p w14:paraId="2C1D0E58" w14:textId="13DFB7D3" w:rsidR="001C54CD" w:rsidRPr="00FC57B0" w:rsidRDefault="001C54CD" w:rsidP="001C54CD">
      <w:pPr>
        <w:pStyle w:val="Doc-title"/>
      </w:pPr>
      <w:r w:rsidRPr="00FC57B0">
        <w:t>R2-2304071</w:t>
      </w:r>
      <w:r w:rsidRPr="00FC57B0">
        <w:tab/>
        <w:t>Remaining issues for RRC Configurations of LTM</w:t>
      </w:r>
      <w:r w:rsidRPr="00FC57B0">
        <w:tab/>
        <w:t>Sharp</w:t>
      </w:r>
      <w:r w:rsidRPr="00FC57B0">
        <w:tab/>
        <w:t>discussion</w:t>
      </w:r>
      <w:r w:rsidRPr="00FC57B0">
        <w:tab/>
        <w:t>Rel-18</w:t>
      </w:r>
      <w:r w:rsidRPr="00FC57B0">
        <w:tab/>
        <w:t>NR_Mob_enh2-Core</w:t>
      </w:r>
    </w:p>
    <w:p w14:paraId="71BC1BE9" w14:textId="77777777" w:rsidR="001C54CD" w:rsidRPr="00FC57B0" w:rsidRDefault="001C54CD" w:rsidP="001C54CD">
      <w:pPr>
        <w:pStyle w:val="BoldComments"/>
      </w:pPr>
      <w:r w:rsidRPr="00FC57B0">
        <w:t>Measurements</w:t>
      </w:r>
    </w:p>
    <w:p w14:paraId="5887A098" w14:textId="77777777" w:rsidR="001C54CD" w:rsidRPr="00FC57B0" w:rsidRDefault="001C54CD" w:rsidP="001C54CD">
      <w:pPr>
        <w:pStyle w:val="EmailDiscussion"/>
        <w:overflowPunct/>
        <w:autoSpaceDE/>
        <w:autoSpaceDN/>
        <w:adjustRightInd/>
        <w:ind w:left="1619" w:hanging="360"/>
        <w:textAlignment w:val="auto"/>
      </w:pPr>
      <w:bookmarkStart w:id="498" w:name="OLE_LINK152"/>
      <w:bookmarkStart w:id="499" w:name="OLE_LINK153"/>
      <w:r w:rsidRPr="00FC57B0">
        <w:t>[AT121bis-e][019][eMob] L1 Measurements (Qualcomm)</w:t>
      </w:r>
    </w:p>
    <w:p w14:paraId="6628D73C" w14:textId="77777777" w:rsidR="001C54CD" w:rsidRPr="00FC57B0" w:rsidRDefault="001C54CD" w:rsidP="001C54CD">
      <w:pPr>
        <w:pStyle w:val="EmailDiscussion2"/>
      </w:pPr>
      <w:r w:rsidRPr="00FC57B0">
        <w:tab/>
        <w:t xml:space="preserve">Scope: Based on measurements input to current meeting, identify agreements (easy / tentative) and open issues (to be addressed at next meeting), </w:t>
      </w:r>
    </w:p>
    <w:p w14:paraId="47D607D7" w14:textId="77777777" w:rsidR="001C54CD" w:rsidRPr="00FC57B0" w:rsidRDefault="001C54CD" w:rsidP="001C54CD">
      <w:pPr>
        <w:pStyle w:val="EmailDiscussion2"/>
      </w:pPr>
      <w:r w:rsidRPr="00FC57B0">
        <w:tab/>
        <w:t>Intended outcome: Report</w:t>
      </w:r>
    </w:p>
    <w:p w14:paraId="78F7A449" w14:textId="77777777" w:rsidR="001C54CD" w:rsidRPr="00FC57B0" w:rsidRDefault="001C54CD" w:rsidP="001C54CD">
      <w:pPr>
        <w:pStyle w:val="EmailDiscussion2"/>
      </w:pPr>
      <w:r w:rsidRPr="00FC57B0">
        <w:tab/>
        <w:t>Deadline: CB W2 Wednesday</w:t>
      </w:r>
    </w:p>
    <w:bookmarkEnd w:id="498"/>
    <w:bookmarkEnd w:id="499"/>
    <w:p w14:paraId="4F6674E9" w14:textId="77777777" w:rsidR="001C54CD" w:rsidRPr="00FC57B0" w:rsidRDefault="001C54CD" w:rsidP="001C54CD">
      <w:pPr>
        <w:pStyle w:val="Doc-text2"/>
      </w:pPr>
    </w:p>
    <w:p w14:paraId="289FFA2B" w14:textId="716471A6" w:rsidR="001C54CD" w:rsidRPr="00FC57B0" w:rsidRDefault="001C54CD" w:rsidP="001C54CD">
      <w:pPr>
        <w:pStyle w:val="Doc-title"/>
      </w:pPr>
      <w:r w:rsidRPr="00FC57B0">
        <w:t>R2-2304548</w:t>
      </w:r>
      <w:r w:rsidRPr="00FC57B0">
        <w:tab/>
        <w:t>[AT121bis-e][019][eMob] L1 Measurements (Qualcomm)</w:t>
      </w:r>
      <w:r w:rsidRPr="00FC57B0">
        <w:tab/>
        <w:t>Qualcomm</w:t>
      </w:r>
    </w:p>
    <w:p w14:paraId="1C4D1033" w14:textId="77777777" w:rsidR="001C54CD" w:rsidRPr="00FC57B0" w:rsidRDefault="001C54CD" w:rsidP="001C54CD">
      <w:pPr>
        <w:pStyle w:val="Doc-text2"/>
      </w:pPr>
    </w:p>
    <w:p w14:paraId="5373406E" w14:textId="77777777" w:rsidR="001C54CD" w:rsidRPr="00FC57B0" w:rsidRDefault="001C54CD" w:rsidP="001C54CD">
      <w:pPr>
        <w:pStyle w:val="Doc-text2"/>
      </w:pPr>
      <w:r w:rsidRPr="00FC57B0">
        <w:t>DISCUSSION</w:t>
      </w:r>
    </w:p>
    <w:p w14:paraId="077B95E1" w14:textId="77777777" w:rsidR="001C54CD" w:rsidRPr="00FC57B0" w:rsidRDefault="001C54CD" w:rsidP="001C54CD">
      <w:pPr>
        <w:pStyle w:val="Doc-text2"/>
      </w:pPr>
      <w:r w:rsidRPr="00FC57B0">
        <w:t>P1</w:t>
      </w:r>
    </w:p>
    <w:p w14:paraId="2B318B04" w14:textId="77777777" w:rsidR="001C54CD" w:rsidRPr="00FC57B0" w:rsidRDefault="001C54CD" w:rsidP="001C54CD">
      <w:pPr>
        <w:pStyle w:val="Doc-text2"/>
      </w:pPr>
      <w:r w:rsidRPr="00FC57B0">
        <w:t>-</w:t>
      </w:r>
      <w:r w:rsidRPr="00FC57B0">
        <w:tab/>
        <w:t xml:space="preserve">HW wonder if this allows inclusion in Reference configuration? QC think maybe this is possible, not sure, was not discussed. </w:t>
      </w:r>
    </w:p>
    <w:p w14:paraId="26AEEDB9" w14:textId="77777777" w:rsidR="001C54CD" w:rsidRPr="00FC57B0" w:rsidRDefault="001C54CD" w:rsidP="001C54CD">
      <w:pPr>
        <w:pStyle w:val="Doc-text2"/>
      </w:pPr>
      <w:r w:rsidRPr="00FC57B0">
        <w:t>-</w:t>
      </w:r>
      <w:r w:rsidRPr="00FC57B0">
        <w:tab/>
        <w:t xml:space="preserve">Chair think if this was not discussed we should leave it out, and it is not precluded that this configuration is part of reference configuration. </w:t>
      </w:r>
    </w:p>
    <w:p w14:paraId="1FE2A0CF" w14:textId="77777777" w:rsidR="001C54CD" w:rsidRPr="00FC57B0" w:rsidRDefault="001C54CD" w:rsidP="001C54CD">
      <w:pPr>
        <w:pStyle w:val="Doc-text2"/>
      </w:pPr>
      <w:r w:rsidRPr="00FC57B0">
        <w:t>P2</w:t>
      </w:r>
    </w:p>
    <w:p w14:paraId="543FED6E" w14:textId="77777777" w:rsidR="001C54CD" w:rsidRPr="00FC57B0" w:rsidRDefault="001C54CD" w:rsidP="001C54CD">
      <w:pPr>
        <w:pStyle w:val="Doc-text2"/>
      </w:pPr>
      <w:r w:rsidRPr="00FC57B0">
        <w:t>-</w:t>
      </w:r>
      <w:r w:rsidRPr="00FC57B0">
        <w:tab/>
        <w:t>Chair wonder how this works with ICBM. QC think that may need a separate discussion</w:t>
      </w:r>
    </w:p>
    <w:p w14:paraId="338472B3" w14:textId="77777777" w:rsidR="001C54CD" w:rsidRPr="00FC57B0" w:rsidRDefault="001C54CD" w:rsidP="001C54CD">
      <w:pPr>
        <w:pStyle w:val="Doc-text2"/>
      </w:pPr>
      <w:r w:rsidRPr="00FC57B0">
        <w:t>-</w:t>
      </w:r>
      <w:r w:rsidRPr="00FC57B0">
        <w:tab/>
        <w:t xml:space="preserve">Ericsson think this is different to ICBM. Can have a disclaimer on the dependency to RAN1 agreements. </w:t>
      </w:r>
    </w:p>
    <w:p w14:paraId="7B30F96B" w14:textId="77777777" w:rsidR="001C54CD" w:rsidRPr="00FC57B0" w:rsidRDefault="001C54CD" w:rsidP="001C54CD">
      <w:pPr>
        <w:pStyle w:val="Doc-text2"/>
      </w:pPr>
      <w:r w:rsidRPr="00FC57B0">
        <w:t>-</w:t>
      </w:r>
      <w:r w:rsidRPr="00FC57B0">
        <w:tab/>
        <w:t xml:space="preserve">Apple think that we can use can be instead of is, and think the configuration may be specific to candidate cells. Ericsson think it is clear that it is specific for each candidate cell. </w:t>
      </w:r>
    </w:p>
    <w:p w14:paraId="20DD6726" w14:textId="77777777" w:rsidR="001C54CD" w:rsidRPr="00FC57B0" w:rsidRDefault="001C54CD" w:rsidP="001C54CD">
      <w:pPr>
        <w:pStyle w:val="Doc-text2"/>
      </w:pPr>
      <w:r w:rsidRPr="00FC57B0">
        <w:lastRenderedPageBreak/>
        <w:t>-</w:t>
      </w:r>
      <w:r w:rsidRPr="00FC57B0">
        <w:tab/>
        <w:t xml:space="preserve">FW think this can work although this config is per cell. Think the UE must limit the measurement so it si not possible for the UE to measure everything from the perspective of all possible cells. </w:t>
      </w:r>
    </w:p>
    <w:p w14:paraId="68CAD838" w14:textId="77777777" w:rsidR="001C54CD" w:rsidRPr="00FC57B0" w:rsidRDefault="001C54CD" w:rsidP="001C54CD">
      <w:pPr>
        <w:pStyle w:val="Doc-text2"/>
      </w:pPr>
      <w:r w:rsidRPr="00FC57B0">
        <w:t>-</w:t>
      </w:r>
      <w:r w:rsidRPr="00FC57B0">
        <w:tab/>
        <w:t xml:space="preserve">VDF think we need to take into account R1 views. </w:t>
      </w:r>
    </w:p>
    <w:p w14:paraId="48D5DE1F" w14:textId="77777777" w:rsidR="001C54CD" w:rsidRPr="00FC57B0" w:rsidRDefault="001C54CD" w:rsidP="001C54CD">
      <w:pPr>
        <w:pStyle w:val="Doc-text2"/>
      </w:pPr>
      <w:r w:rsidRPr="00FC57B0">
        <w:t>-</w:t>
      </w:r>
      <w:r w:rsidRPr="00FC57B0">
        <w:tab/>
        <w:t>vivo think that this may need to be updated when we have better taken into account ICBM#</w:t>
      </w:r>
    </w:p>
    <w:p w14:paraId="4FB715D1" w14:textId="77777777" w:rsidR="001C54CD" w:rsidRPr="00FC57B0" w:rsidRDefault="001C54CD" w:rsidP="001C54CD">
      <w:pPr>
        <w:pStyle w:val="Doc-text2"/>
      </w:pPr>
      <w:r w:rsidRPr="00FC57B0">
        <w:t>-</w:t>
      </w:r>
      <w:r w:rsidRPr="00FC57B0">
        <w:tab/>
        <w:t xml:space="preserve">MTK indicate that RAN1 has decided number of reported beams. MTK think that the list outside is what may be taken into consideration before the switch. </w:t>
      </w:r>
    </w:p>
    <w:p w14:paraId="3DCCC280" w14:textId="77777777" w:rsidR="001C54CD" w:rsidRPr="00FC57B0" w:rsidRDefault="001C54CD" w:rsidP="001C54CD">
      <w:pPr>
        <w:pStyle w:val="Doc-text2"/>
      </w:pPr>
      <w:r w:rsidRPr="00FC57B0">
        <w:t>-</w:t>
      </w:r>
      <w:r w:rsidRPr="00FC57B0">
        <w:tab/>
        <w:t xml:space="preserve">HW comment that as measurements are SSB based, the TCI state will be used after the switch, not before. </w:t>
      </w:r>
    </w:p>
    <w:p w14:paraId="734E7E97" w14:textId="77777777" w:rsidR="001C54CD" w:rsidRPr="00FC57B0" w:rsidRDefault="001C54CD" w:rsidP="001C54CD">
      <w:pPr>
        <w:pStyle w:val="Doc-text2"/>
      </w:pPr>
      <w:r w:rsidRPr="00FC57B0">
        <w:t>-</w:t>
      </w:r>
      <w:r w:rsidRPr="00FC57B0">
        <w:tab/>
        <w:t xml:space="preserve">Nokia think not all TCI states are moved outside the cell specific config (only SSB ones). </w:t>
      </w:r>
    </w:p>
    <w:p w14:paraId="255B5BBF" w14:textId="77777777" w:rsidR="001C54CD" w:rsidRPr="00FC57B0" w:rsidRDefault="001C54CD" w:rsidP="001C54CD">
      <w:pPr>
        <w:pStyle w:val="Doc-text2"/>
      </w:pPr>
      <w:r w:rsidRPr="00FC57B0">
        <w:t>-</w:t>
      </w:r>
      <w:r w:rsidRPr="00FC57B0">
        <w:tab/>
        <w:t xml:space="preserve">Samsung think this is unified TCI state. </w:t>
      </w:r>
    </w:p>
    <w:p w14:paraId="3CDB6FA6" w14:textId="77777777" w:rsidR="001C54CD" w:rsidRPr="00FC57B0" w:rsidRDefault="001C54CD" w:rsidP="001C54CD">
      <w:pPr>
        <w:pStyle w:val="Doc-text2"/>
      </w:pPr>
      <w:r w:rsidRPr="00FC57B0">
        <w:t>P4</w:t>
      </w:r>
    </w:p>
    <w:p w14:paraId="49571529" w14:textId="77777777" w:rsidR="001C54CD" w:rsidRPr="00FC57B0" w:rsidRDefault="001C54CD" w:rsidP="001C54CD">
      <w:pPr>
        <w:pStyle w:val="Doc-text2"/>
      </w:pPr>
      <w:r w:rsidRPr="00FC57B0">
        <w:t>-</w:t>
      </w:r>
      <w:r w:rsidRPr="00FC57B0">
        <w:tab/>
        <w:t xml:space="preserve">Ericsson wonders how this works with subseq LTM switch. Think there are RAN3 implications. </w:t>
      </w:r>
    </w:p>
    <w:p w14:paraId="2CD3A847" w14:textId="77777777" w:rsidR="001C54CD" w:rsidRPr="00FC57B0" w:rsidRDefault="001C54CD" w:rsidP="001C54CD">
      <w:pPr>
        <w:pStyle w:val="Doc-text2"/>
      </w:pPr>
      <w:r w:rsidRPr="00FC57B0">
        <w:t>P6</w:t>
      </w:r>
    </w:p>
    <w:p w14:paraId="4EEB723A" w14:textId="77777777" w:rsidR="001C54CD" w:rsidRPr="00FC57B0" w:rsidRDefault="001C54CD" w:rsidP="001C54CD">
      <w:pPr>
        <w:pStyle w:val="Doc-text2"/>
      </w:pPr>
      <w:r w:rsidRPr="00FC57B0">
        <w:t>-</w:t>
      </w:r>
      <w:r w:rsidRPr="00FC57B0">
        <w:tab/>
        <w:t xml:space="preserve">CATT think RAN1 is waiting for RAN2 wrt whether ping-pong need to be addressed. </w:t>
      </w:r>
    </w:p>
    <w:p w14:paraId="3989EB05" w14:textId="77777777" w:rsidR="001C54CD" w:rsidRPr="00FC57B0" w:rsidRDefault="001C54CD" w:rsidP="001C54CD">
      <w:pPr>
        <w:pStyle w:val="Doc-text2"/>
      </w:pPr>
      <w:r w:rsidRPr="00FC57B0">
        <w:t>P7</w:t>
      </w:r>
    </w:p>
    <w:p w14:paraId="7B09F162" w14:textId="77777777" w:rsidR="001C54CD" w:rsidRPr="00FC57B0" w:rsidRDefault="001C54CD" w:rsidP="001C54CD">
      <w:pPr>
        <w:pStyle w:val="Doc-text2"/>
      </w:pPr>
      <w:r w:rsidRPr="00FC57B0">
        <w:t>-</w:t>
      </w:r>
      <w:r w:rsidRPr="00FC57B0">
        <w:tab/>
        <w:t xml:space="preserve">Ericsson don’t want to agree this now. </w:t>
      </w:r>
    </w:p>
    <w:p w14:paraId="477E433F" w14:textId="77777777" w:rsidR="001C54CD" w:rsidRPr="00FC57B0" w:rsidRDefault="001C54CD" w:rsidP="001C54CD">
      <w:pPr>
        <w:pStyle w:val="Doc-text2"/>
      </w:pPr>
      <w:r w:rsidRPr="00FC57B0">
        <w:t>P5</w:t>
      </w:r>
    </w:p>
    <w:p w14:paraId="51E6B176" w14:textId="77777777" w:rsidR="001C54CD" w:rsidRPr="00FC57B0" w:rsidRDefault="001C54CD" w:rsidP="001C54CD">
      <w:pPr>
        <w:pStyle w:val="Doc-text2"/>
      </w:pPr>
      <w:r w:rsidRPr="00FC57B0">
        <w:t>-</w:t>
      </w:r>
      <w:r w:rsidRPr="00FC57B0">
        <w:tab/>
        <w:t xml:space="preserve">Lenovo think this should be considered in a very restricted way, if at all. Intention is not to replace RRC configuration. </w:t>
      </w:r>
    </w:p>
    <w:p w14:paraId="1A32D316" w14:textId="77777777" w:rsidR="001C54CD" w:rsidRPr="00FC57B0" w:rsidRDefault="001C54CD" w:rsidP="001C54CD">
      <w:pPr>
        <w:pStyle w:val="Doc-text2"/>
      </w:pPr>
    </w:p>
    <w:p w14:paraId="2AD8B6F4" w14:textId="77777777" w:rsidR="001C54CD" w:rsidRPr="00FC57B0" w:rsidRDefault="001C54CD" w:rsidP="001C54CD">
      <w:pPr>
        <w:pStyle w:val="Agreement"/>
        <w:numPr>
          <w:ilvl w:val="0"/>
          <w:numId w:val="0"/>
        </w:numPr>
        <w:ind w:left="1619" w:hanging="360"/>
      </w:pPr>
      <w:r w:rsidRPr="00FC57B0">
        <w:t xml:space="preserve">Initial agreements, from RAN2 point of view (may be dep on RAN1 progress). </w:t>
      </w:r>
    </w:p>
    <w:p w14:paraId="56EF7ED0"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The location of RS configuration for SSB-based measurements of candidate cells is external to the ServingCellConfig(s) of current serving cells and external to the configuration of the LTM candidate cells. The RS configuration, per RAN1 agreement, can include PCI or logical ID, SMTC location, frequency location, and SCS.</w:t>
      </w:r>
    </w:p>
    <w:p w14:paraId="3CE0D90A"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RAN2 assumes that the location of configurations of TCI states for the candidate cells (used before/at cell switch) is external to the ServingCellConfig(s) of current serving cells and external to the configuration of the LTM candidate cells (same location as RS configuration).</w:t>
      </w:r>
    </w:p>
    <w:p w14:paraId="18F3288E"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RAN2 assumes that For L1 measurements of LTM candidate cells, the reporting configuration is placed inside the ServingCellConfig of current serving cell(s). </w:t>
      </w:r>
    </w:p>
    <w:p w14:paraId="436793D9" w14:textId="77777777" w:rsidR="001C54CD" w:rsidRPr="00FC57B0" w:rsidRDefault="001C54CD" w:rsidP="001C54CD">
      <w:pPr>
        <w:pStyle w:val="Doc-text2"/>
      </w:pPr>
    </w:p>
    <w:p w14:paraId="779FB183" w14:textId="77777777" w:rsidR="001C54CD" w:rsidRPr="00FC57B0" w:rsidRDefault="001C54CD" w:rsidP="001C54CD">
      <w:pPr>
        <w:pStyle w:val="Doc-text2"/>
        <w:rPr>
          <w:i/>
          <w:iCs/>
        </w:rPr>
      </w:pPr>
      <w:r w:rsidRPr="00FC57B0">
        <w:rPr>
          <w:i/>
          <w:iCs/>
        </w:rPr>
        <w:tab/>
        <w:t xml:space="preserve">Chair: the agreements above may need to be further evaluated, e.g. wrt subsequent LTM switches. </w:t>
      </w:r>
    </w:p>
    <w:p w14:paraId="4469EBF2" w14:textId="77777777" w:rsidR="001C54CD" w:rsidRPr="00FC57B0" w:rsidRDefault="001C54CD" w:rsidP="001C54CD">
      <w:pPr>
        <w:pStyle w:val="Doc-text2"/>
      </w:pPr>
    </w:p>
    <w:p w14:paraId="2E8D7869"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RAN2 assumes that whether filtering, hysteresis, and time-to-trigger are needed for LTM specific L1 measurements is up to RAN1.</w:t>
      </w:r>
    </w:p>
    <w:p w14:paraId="0451114A"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FFS if the LTM specific L1 measurements of an LTM candidate SCell is independent of its activation status.</w:t>
      </w:r>
    </w:p>
    <w:p w14:paraId="3510FFC0"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Whether to assume L1/L2 signaling to control or change L1 measurement/reporting for LTM needs further discussion (parts may be discussed in RAN1). RAN2 assumes that such control would be limited to certain aspect that need frequent update and restricted by RRC configuration.</w:t>
      </w:r>
    </w:p>
    <w:p w14:paraId="6830479B" w14:textId="77777777" w:rsidR="001C54CD" w:rsidRPr="00FC57B0" w:rsidRDefault="001C54CD" w:rsidP="001C54CD">
      <w:pPr>
        <w:pStyle w:val="Doc-text2"/>
      </w:pPr>
    </w:p>
    <w:p w14:paraId="1F3803DD" w14:textId="77777777" w:rsidR="001C54CD" w:rsidRPr="00FC57B0" w:rsidRDefault="001C54CD" w:rsidP="001C54CD">
      <w:pPr>
        <w:pStyle w:val="Doc-text2"/>
      </w:pPr>
    </w:p>
    <w:p w14:paraId="42F9071B" w14:textId="39BCFAE9" w:rsidR="001C54CD" w:rsidRPr="00FC57B0" w:rsidRDefault="001C54CD" w:rsidP="001C54CD">
      <w:pPr>
        <w:pStyle w:val="Doc-title"/>
      </w:pPr>
      <w:r w:rsidRPr="00FC57B0">
        <w:t>R2-2302831</w:t>
      </w:r>
      <w:r w:rsidRPr="00FC57B0">
        <w:tab/>
        <w:t>RRC Aspects of LTM</w:t>
      </w:r>
      <w:r w:rsidRPr="00FC57B0">
        <w:tab/>
        <w:t>Qualcomm Inc.</w:t>
      </w:r>
      <w:r w:rsidRPr="00FC57B0">
        <w:tab/>
        <w:t>discussion</w:t>
      </w:r>
      <w:r w:rsidRPr="00FC57B0">
        <w:tab/>
        <w:t>Rel-18</w:t>
      </w:r>
      <w:r w:rsidRPr="00FC57B0">
        <w:tab/>
        <w:t>NR_Mob_enh2-Core</w:t>
      </w:r>
    </w:p>
    <w:p w14:paraId="66927E22" w14:textId="6799B2A7" w:rsidR="001C54CD" w:rsidRPr="00FC57B0" w:rsidRDefault="001C54CD" w:rsidP="001C54CD">
      <w:pPr>
        <w:pStyle w:val="Doc-title"/>
      </w:pPr>
      <w:r w:rsidRPr="00FC57B0">
        <w:t>R2-2304103</w:t>
      </w:r>
      <w:r w:rsidRPr="00FC57B0">
        <w:tab/>
        <w:t>L1 measurements aspects for LTM</w:t>
      </w:r>
      <w:r w:rsidRPr="00FC57B0">
        <w:tab/>
        <w:t>Ericsson</w:t>
      </w:r>
      <w:r w:rsidRPr="00FC57B0">
        <w:tab/>
        <w:t>discussion</w:t>
      </w:r>
      <w:r w:rsidRPr="00FC57B0">
        <w:tab/>
        <w:t>Rel-18</w:t>
      </w:r>
      <w:r w:rsidRPr="00FC57B0">
        <w:tab/>
        <w:t>NR_Mob_enh2-Core</w:t>
      </w:r>
    </w:p>
    <w:p w14:paraId="1CFDCAB3" w14:textId="3CD31951" w:rsidR="001C54CD" w:rsidRPr="00FC57B0" w:rsidRDefault="001C54CD" w:rsidP="001C54CD">
      <w:pPr>
        <w:pStyle w:val="Doc-title"/>
      </w:pPr>
      <w:r w:rsidRPr="00FC57B0">
        <w:t>R2-2302552</w:t>
      </w:r>
      <w:r w:rsidRPr="00FC57B0">
        <w:tab/>
        <w:t>Discussion on RRC aspects for LTM</w:t>
      </w:r>
      <w:r w:rsidRPr="00FC57B0">
        <w:tab/>
        <w:t>CATT</w:t>
      </w:r>
      <w:r w:rsidRPr="00FC57B0">
        <w:tab/>
        <w:t>discussion</w:t>
      </w:r>
      <w:r w:rsidRPr="00FC57B0">
        <w:tab/>
        <w:t>Rel-18</w:t>
      </w:r>
      <w:r w:rsidRPr="00FC57B0">
        <w:tab/>
        <w:t>NR_Mob_enh2-Core</w:t>
      </w:r>
    </w:p>
    <w:p w14:paraId="4F560187" w14:textId="6B0A15D3" w:rsidR="001C54CD" w:rsidRPr="00FC57B0" w:rsidRDefault="001C54CD" w:rsidP="001C54CD">
      <w:pPr>
        <w:pStyle w:val="Doc-title"/>
      </w:pPr>
      <w:r w:rsidRPr="00FC57B0">
        <w:t>R2-2302754</w:t>
      </w:r>
      <w:r w:rsidRPr="00FC57B0">
        <w:tab/>
        <w:t>Considerations on L1 measurement configuration for LTM</w:t>
      </w:r>
      <w:r w:rsidRPr="00FC57B0">
        <w:tab/>
        <w:t>Panasonic</w:t>
      </w:r>
      <w:r w:rsidRPr="00FC57B0">
        <w:tab/>
        <w:t>discussion</w:t>
      </w:r>
    </w:p>
    <w:p w14:paraId="31858357" w14:textId="18020C7C" w:rsidR="001C54CD" w:rsidRPr="00FC57B0" w:rsidRDefault="001C54CD" w:rsidP="001C54CD">
      <w:pPr>
        <w:pStyle w:val="Doc-title"/>
      </w:pPr>
      <w:r w:rsidRPr="00FC57B0">
        <w:t>R2-2302484</w:t>
      </w:r>
      <w:r w:rsidRPr="00FC57B0">
        <w:tab/>
        <w:t>L1 Measurement  for Cell Switch</w:t>
      </w:r>
      <w:r w:rsidRPr="00FC57B0">
        <w:tab/>
        <w:t>NEC</w:t>
      </w:r>
      <w:r w:rsidRPr="00FC57B0">
        <w:tab/>
        <w:t>discussion</w:t>
      </w:r>
      <w:r w:rsidRPr="00FC57B0">
        <w:tab/>
        <w:t>NR_Mob_enh2-Core</w:t>
      </w:r>
    </w:p>
    <w:p w14:paraId="6A0C7EA3" w14:textId="45C53204" w:rsidR="001C54CD" w:rsidRPr="00FC57B0" w:rsidRDefault="001C54CD" w:rsidP="001C54CD">
      <w:pPr>
        <w:pStyle w:val="Doc-title"/>
      </w:pPr>
      <w:r w:rsidRPr="00FC57B0">
        <w:t>R2-2303533</w:t>
      </w:r>
      <w:r w:rsidRPr="00FC57B0">
        <w:tab/>
        <w:t>Considerations on measurment related issues</w:t>
      </w:r>
      <w:r w:rsidRPr="00FC57B0">
        <w:tab/>
        <w:t>CMCC</w:t>
      </w:r>
      <w:r w:rsidRPr="00FC57B0">
        <w:tab/>
        <w:t>discussion</w:t>
      </w:r>
      <w:r w:rsidRPr="00FC57B0">
        <w:tab/>
        <w:t>Rel-18</w:t>
      </w:r>
      <w:r w:rsidRPr="00FC57B0">
        <w:tab/>
        <w:t>NR_Mob_enh2-Core</w:t>
      </w:r>
    </w:p>
    <w:p w14:paraId="7C6331D7" w14:textId="7DEB173B" w:rsidR="001C54CD" w:rsidRPr="00FC57B0" w:rsidRDefault="001C54CD" w:rsidP="001C54CD">
      <w:pPr>
        <w:pStyle w:val="Doc-title"/>
      </w:pPr>
      <w:r w:rsidRPr="00FC57B0">
        <w:t>R2-2303534</w:t>
      </w:r>
      <w:r w:rsidRPr="00FC57B0">
        <w:tab/>
        <w:t>[Draft] LS on measurement related issues for L1L2-based inter-cell mobility</w:t>
      </w:r>
      <w:r w:rsidRPr="00FC57B0">
        <w:tab/>
        <w:t>CMCC</w:t>
      </w:r>
      <w:r w:rsidRPr="00FC57B0">
        <w:tab/>
        <w:t>LS out</w:t>
      </w:r>
      <w:r w:rsidRPr="00FC57B0">
        <w:tab/>
        <w:t>Rel-18</w:t>
      </w:r>
      <w:r w:rsidRPr="00FC57B0">
        <w:tab/>
        <w:t>NR_Mob_enh2-Core</w:t>
      </w:r>
      <w:r w:rsidRPr="00FC57B0">
        <w:tab/>
        <w:t>To:RAN1, RAN3, RAN4</w:t>
      </w:r>
    </w:p>
    <w:p w14:paraId="047C0443" w14:textId="649A2DBD" w:rsidR="001C54CD" w:rsidRPr="00FC57B0" w:rsidRDefault="001C54CD" w:rsidP="001C54CD">
      <w:pPr>
        <w:pStyle w:val="Doc-title"/>
      </w:pPr>
      <w:r w:rsidRPr="00FC57B0">
        <w:t>R2-2303710</w:t>
      </w:r>
      <w:r w:rsidRPr="00FC57B0">
        <w:tab/>
        <w:t>LTM Measurement considerations</w:t>
      </w:r>
      <w:r w:rsidRPr="00FC57B0">
        <w:tab/>
        <w:t>Interdigital, Inc.</w:t>
      </w:r>
      <w:r w:rsidRPr="00FC57B0">
        <w:tab/>
        <w:t>discussion</w:t>
      </w:r>
      <w:r w:rsidRPr="00FC57B0">
        <w:tab/>
        <w:t>Rel-18</w:t>
      </w:r>
      <w:r w:rsidRPr="00FC57B0">
        <w:tab/>
        <w:t xml:space="preserve">NR_Mob_enh2-Core </w:t>
      </w:r>
    </w:p>
    <w:p w14:paraId="24BC3B42" w14:textId="77777777" w:rsidR="001C54CD" w:rsidRPr="00FC57B0" w:rsidRDefault="001C54CD" w:rsidP="001C54CD">
      <w:pPr>
        <w:pStyle w:val="Doc-text2"/>
      </w:pPr>
    </w:p>
    <w:p w14:paraId="643A204D" w14:textId="77777777" w:rsidR="001C54CD" w:rsidRPr="00FC57B0" w:rsidRDefault="001C54CD" w:rsidP="001C54CD">
      <w:pPr>
        <w:pStyle w:val="BoldComments"/>
      </w:pPr>
      <w:r w:rsidRPr="00FC57B0">
        <w:lastRenderedPageBreak/>
        <w:t>RRC configured L2 reset</w:t>
      </w:r>
    </w:p>
    <w:p w14:paraId="24F61532" w14:textId="0EDDDF0A" w:rsidR="001C54CD" w:rsidRPr="00FC57B0" w:rsidRDefault="001C54CD" w:rsidP="001C54CD">
      <w:pPr>
        <w:pStyle w:val="Doc-title"/>
      </w:pPr>
      <w:r w:rsidRPr="00FC57B0">
        <w:t>R2-2302832</w:t>
      </w:r>
      <w:r w:rsidRPr="00FC57B0">
        <w:tab/>
        <w:t>Dynamic switch in LTM</w:t>
      </w:r>
      <w:r w:rsidRPr="00FC57B0">
        <w:tab/>
        <w:t>Qualcomm Inc.</w:t>
      </w:r>
      <w:r w:rsidRPr="00FC57B0">
        <w:tab/>
        <w:t>discussion</w:t>
      </w:r>
      <w:r w:rsidRPr="00FC57B0">
        <w:tab/>
        <w:t>Rel-18</w:t>
      </w:r>
      <w:r w:rsidRPr="00FC57B0">
        <w:tab/>
        <w:t>NR_Mob_enh2-Core</w:t>
      </w:r>
    </w:p>
    <w:p w14:paraId="0F97F63C" w14:textId="44CF717A" w:rsidR="001C54CD" w:rsidRPr="00FC57B0" w:rsidRDefault="001C54CD" w:rsidP="001C54CD">
      <w:pPr>
        <w:pStyle w:val="Doc-title"/>
      </w:pPr>
      <w:r w:rsidRPr="00FC57B0">
        <w:t>R2-2303347</w:t>
      </w:r>
      <w:r w:rsidRPr="00FC57B0">
        <w:tab/>
        <w:t>Remaining issues of RRC configured Layer-2 reset</w:t>
      </w:r>
      <w:r w:rsidRPr="00FC57B0">
        <w:tab/>
        <w:t>Xiaomi</w:t>
      </w:r>
      <w:r w:rsidRPr="00FC57B0">
        <w:tab/>
        <w:t>discussion</w:t>
      </w:r>
      <w:r w:rsidRPr="00FC57B0">
        <w:tab/>
        <w:t>Rel-18</w:t>
      </w:r>
      <w:r w:rsidRPr="00FC57B0">
        <w:tab/>
        <w:t>NR_Mob_enh2-Core</w:t>
      </w:r>
    </w:p>
    <w:p w14:paraId="53CE11D2" w14:textId="20B0F0B6" w:rsidR="001C54CD" w:rsidRPr="00FC57B0" w:rsidRDefault="001C54CD" w:rsidP="001C54CD">
      <w:pPr>
        <w:pStyle w:val="Doc-title"/>
      </w:pPr>
      <w:r w:rsidRPr="00FC57B0">
        <w:t>R2-2303392</w:t>
      </w:r>
      <w:r w:rsidRPr="00FC57B0">
        <w:tab/>
        <w:t>RRC based L2 reset config</w:t>
      </w:r>
      <w:r w:rsidRPr="00FC57B0">
        <w:tab/>
        <w:t>Apple</w:t>
      </w:r>
      <w:r w:rsidRPr="00FC57B0">
        <w:tab/>
        <w:t>discussion</w:t>
      </w:r>
      <w:r w:rsidRPr="00FC57B0">
        <w:tab/>
        <w:t>Rel-18</w:t>
      </w:r>
      <w:r w:rsidRPr="00FC57B0">
        <w:tab/>
        <w:t>NR_Mob_enh2-Core</w:t>
      </w:r>
    </w:p>
    <w:p w14:paraId="238E7DB5" w14:textId="77777777" w:rsidR="001C54CD" w:rsidRPr="00FC57B0" w:rsidRDefault="001C54CD" w:rsidP="001C54CD">
      <w:pPr>
        <w:pStyle w:val="BoldComments"/>
      </w:pPr>
      <w:r w:rsidRPr="00FC57B0">
        <w:t>Failure</w:t>
      </w:r>
    </w:p>
    <w:p w14:paraId="2C79491E" w14:textId="2E713E9A" w:rsidR="001C54CD" w:rsidRPr="00FC57B0" w:rsidRDefault="001C54CD" w:rsidP="001C54CD">
      <w:pPr>
        <w:pStyle w:val="Doc-title"/>
      </w:pPr>
      <w:r w:rsidRPr="00FC57B0">
        <w:t>R2-2303395</w:t>
      </w:r>
      <w:r w:rsidRPr="00FC57B0">
        <w:tab/>
        <w:t>LTM cell switch and link failure handling</w:t>
      </w:r>
      <w:r w:rsidRPr="00FC57B0">
        <w:tab/>
        <w:t>Apple</w:t>
      </w:r>
      <w:r w:rsidRPr="00FC57B0">
        <w:tab/>
        <w:t>discussion</w:t>
      </w:r>
      <w:r w:rsidRPr="00FC57B0">
        <w:tab/>
        <w:t>Rel-18</w:t>
      </w:r>
      <w:r w:rsidRPr="00FC57B0">
        <w:tab/>
        <w:t>NR_Mob_enh2-Core</w:t>
      </w:r>
    </w:p>
    <w:p w14:paraId="43F6DEDD" w14:textId="77777777" w:rsidR="001C54CD" w:rsidRPr="00FC57B0" w:rsidRDefault="001C54CD" w:rsidP="001C54CD">
      <w:pPr>
        <w:pStyle w:val="Doc-text2"/>
      </w:pPr>
    </w:p>
    <w:p w14:paraId="70D08B64" w14:textId="77777777" w:rsidR="001C54CD" w:rsidRPr="00FC57B0" w:rsidRDefault="001C54CD" w:rsidP="001C54CD">
      <w:pPr>
        <w:pStyle w:val="Comments"/>
      </w:pPr>
      <w:r w:rsidRPr="00FC57B0">
        <w:t>withdrawn</w:t>
      </w:r>
    </w:p>
    <w:p w14:paraId="0B8063A2" w14:textId="77777777" w:rsidR="001C54CD" w:rsidRPr="00FC57B0" w:rsidRDefault="001C54CD" w:rsidP="001C54CD">
      <w:pPr>
        <w:pStyle w:val="Doc-title"/>
      </w:pPr>
      <w:r w:rsidRPr="00FC57B0">
        <w:t>R2-2303072</w:t>
      </w:r>
      <w:r w:rsidRPr="00FC57B0">
        <w:tab/>
        <w:t>Discussion on RRC Reconfiguration Aspects</w:t>
      </w:r>
      <w:r w:rsidRPr="00FC57B0">
        <w:tab/>
        <w:t>Nokia, Nokia Shanghai Bell</w:t>
      </w:r>
      <w:r w:rsidRPr="00FC57B0">
        <w:tab/>
        <w:t>discussion</w:t>
      </w:r>
      <w:r w:rsidRPr="00FC57B0">
        <w:tab/>
        <w:t>Rel-18</w:t>
      </w:r>
      <w:r w:rsidRPr="00FC57B0">
        <w:tab/>
        <w:t>NR_Mob_enh2-Core</w:t>
      </w:r>
      <w:r w:rsidRPr="00FC57B0">
        <w:tab/>
        <w:t>Withdrawn</w:t>
      </w:r>
    </w:p>
    <w:p w14:paraId="577AEB55" w14:textId="77777777" w:rsidR="001C54CD" w:rsidRPr="00FC57B0" w:rsidRDefault="001C54CD" w:rsidP="001C54CD">
      <w:pPr>
        <w:pStyle w:val="Doc-text2"/>
      </w:pPr>
    </w:p>
    <w:p w14:paraId="21A2FF89" w14:textId="77777777" w:rsidR="001C54CD" w:rsidRPr="00FC57B0" w:rsidRDefault="001C54CD" w:rsidP="001C54CD">
      <w:pPr>
        <w:pStyle w:val="Heading4"/>
      </w:pPr>
      <w:bookmarkStart w:id="500" w:name="_Toc134112398"/>
      <w:r w:rsidRPr="00FC57B0">
        <w:t>7.4.2.3</w:t>
      </w:r>
      <w:r w:rsidRPr="00FC57B0">
        <w:tab/>
        <w:t>Cell Switch</w:t>
      </w:r>
      <w:bookmarkEnd w:id="500"/>
    </w:p>
    <w:p w14:paraId="0531F494" w14:textId="77777777" w:rsidR="001C54CD" w:rsidRPr="00FC57B0" w:rsidRDefault="001C54CD" w:rsidP="001C54CD">
      <w:pPr>
        <w:pStyle w:val="Comments"/>
      </w:pPr>
      <w:r w:rsidRPr="00FC57B0">
        <w:t xml:space="preserve">Including remaning issues and solutions focused on dynamic cell switch not addressed by the RRC subclause above. Determine remaining parts of the contents of the cell switch command. Discussion can inculde actions and procedure that may be triggered simultaneously, e.g. by other MAC CEs. </w:t>
      </w:r>
    </w:p>
    <w:p w14:paraId="68808204" w14:textId="77777777" w:rsidR="001C54CD" w:rsidRPr="00FC57B0" w:rsidRDefault="001C54CD" w:rsidP="001C54CD">
      <w:pPr>
        <w:pStyle w:val="Comments"/>
      </w:pPr>
      <w:r w:rsidRPr="00FC57B0">
        <w:t xml:space="preserve">Determine more L2 behaviour details of the cell switch without L2 reset.  </w:t>
      </w:r>
    </w:p>
    <w:p w14:paraId="2508D2C2" w14:textId="77777777" w:rsidR="001C54CD" w:rsidRPr="00FC57B0" w:rsidRDefault="001C54CD" w:rsidP="001C54CD">
      <w:pPr>
        <w:pStyle w:val="Comments"/>
      </w:pPr>
      <w:r w:rsidRPr="00FC57B0">
        <w:t>WID: Dynamic switch mechanism from serving cell to candidate cell (including SpCell and SCell) for the potential applicable scenarios based on L1/L2 signalling [RAN2, RAN1]</w:t>
      </w:r>
    </w:p>
    <w:p w14:paraId="5E8A2741" w14:textId="77777777" w:rsidR="001C54CD" w:rsidRPr="00FC57B0" w:rsidRDefault="001C54CD" w:rsidP="001C54CD">
      <w:pPr>
        <w:pStyle w:val="BoldComments"/>
      </w:pPr>
      <w:r w:rsidRPr="00FC57B0">
        <w:t>Misc</w:t>
      </w:r>
    </w:p>
    <w:p w14:paraId="7510CD17" w14:textId="6211F671" w:rsidR="001C54CD" w:rsidRPr="00FC57B0" w:rsidRDefault="001C54CD" w:rsidP="001C54CD">
      <w:pPr>
        <w:pStyle w:val="Doc-title"/>
      </w:pPr>
      <w:r w:rsidRPr="00FC57B0">
        <w:t>R2-2302509</w:t>
      </w:r>
      <w:r w:rsidRPr="00FC57B0">
        <w:tab/>
        <w:t>Discussions on Cell Switch</w:t>
      </w:r>
      <w:r w:rsidRPr="00FC57B0">
        <w:tab/>
        <w:t>CATT</w:t>
      </w:r>
      <w:r w:rsidRPr="00FC57B0">
        <w:tab/>
        <w:t>discussion</w:t>
      </w:r>
      <w:r w:rsidRPr="00FC57B0">
        <w:tab/>
        <w:t>Rel-18</w:t>
      </w:r>
      <w:r w:rsidRPr="00FC57B0">
        <w:tab/>
        <w:t>NR_Mob_enh2-Core</w:t>
      </w:r>
    </w:p>
    <w:p w14:paraId="2098DB73" w14:textId="5E200E9D" w:rsidR="001C54CD" w:rsidRPr="00FC57B0" w:rsidRDefault="001C54CD" w:rsidP="001C54CD">
      <w:pPr>
        <w:pStyle w:val="Doc-title"/>
      </w:pPr>
      <w:r w:rsidRPr="00FC57B0">
        <w:t>R2-2302592</w:t>
      </w:r>
      <w:r w:rsidRPr="00FC57B0">
        <w:tab/>
        <w:t>Open issues for Cell Switching</w:t>
      </w:r>
      <w:r w:rsidRPr="00FC57B0">
        <w:tab/>
        <w:t>Samsung Electronics Co., Ltd</w:t>
      </w:r>
      <w:r w:rsidRPr="00FC57B0">
        <w:tab/>
        <w:t>discussion</w:t>
      </w:r>
      <w:r w:rsidRPr="00FC57B0">
        <w:tab/>
        <w:t>Rel-18</w:t>
      </w:r>
      <w:r w:rsidRPr="00FC57B0">
        <w:tab/>
        <w:t>NR_Mob_enh2-Core</w:t>
      </w:r>
    </w:p>
    <w:p w14:paraId="23279A6E" w14:textId="78190665" w:rsidR="001C54CD" w:rsidRPr="00FC57B0" w:rsidRDefault="001C54CD" w:rsidP="001C54CD">
      <w:pPr>
        <w:pStyle w:val="Doc-title"/>
      </w:pPr>
      <w:r w:rsidRPr="00FC57B0">
        <w:t>R2-2302733</w:t>
      </w:r>
      <w:r w:rsidRPr="00FC57B0">
        <w:tab/>
        <w:t>Discussion on LTM cell switch</w:t>
      </w:r>
      <w:r w:rsidRPr="00FC57B0">
        <w:tab/>
        <w:t>Intel Corporation</w:t>
      </w:r>
      <w:r w:rsidRPr="00FC57B0">
        <w:tab/>
        <w:t>discussion</w:t>
      </w:r>
      <w:r w:rsidRPr="00FC57B0">
        <w:tab/>
        <w:t>Rel-18</w:t>
      </w:r>
      <w:r w:rsidRPr="00FC57B0">
        <w:tab/>
        <w:t>NR_Mob_enh2-Core</w:t>
      </w:r>
    </w:p>
    <w:p w14:paraId="415C24A9" w14:textId="350F5E16" w:rsidR="001C54CD" w:rsidRPr="00FC57B0" w:rsidRDefault="001C54CD" w:rsidP="001C54CD">
      <w:pPr>
        <w:pStyle w:val="Doc-title"/>
      </w:pPr>
      <w:r w:rsidRPr="00FC57B0">
        <w:t>R2-2302877</w:t>
      </w:r>
      <w:r w:rsidRPr="00FC57B0">
        <w:tab/>
        <w:t>L2 behaviours and cell switch solutions for LTM</w:t>
      </w:r>
      <w:r w:rsidRPr="00FC57B0">
        <w:tab/>
        <w:t>Huawei, HiSilicon</w:t>
      </w:r>
      <w:r w:rsidRPr="00FC57B0">
        <w:tab/>
        <w:t>discussion</w:t>
      </w:r>
      <w:r w:rsidRPr="00FC57B0">
        <w:tab/>
        <w:t>Rel-18</w:t>
      </w:r>
      <w:r w:rsidRPr="00FC57B0">
        <w:tab/>
        <w:t>NR_Mob_enh2-Core</w:t>
      </w:r>
    </w:p>
    <w:p w14:paraId="06F731CD" w14:textId="698A013C" w:rsidR="001C54CD" w:rsidRPr="00FC57B0" w:rsidRDefault="001C54CD" w:rsidP="001C54CD">
      <w:pPr>
        <w:pStyle w:val="Doc-title"/>
      </w:pPr>
      <w:r w:rsidRPr="00FC57B0">
        <w:t>R2-2303473</w:t>
      </w:r>
      <w:r w:rsidRPr="00FC57B0">
        <w:tab/>
        <w:t>Further discussion on  LTM cell switch procedure</w:t>
      </w:r>
      <w:r w:rsidRPr="00FC57B0">
        <w:tab/>
        <w:t>Transsion Holdings</w:t>
      </w:r>
      <w:r w:rsidRPr="00FC57B0">
        <w:tab/>
        <w:t>discussion</w:t>
      </w:r>
      <w:r w:rsidRPr="00FC57B0">
        <w:tab/>
        <w:t>Rel-18</w:t>
      </w:r>
    </w:p>
    <w:p w14:paraId="543E471C" w14:textId="4825E252" w:rsidR="001C54CD" w:rsidRPr="00FC57B0" w:rsidRDefault="001C54CD" w:rsidP="001C54CD">
      <w:pPr>
        <w:pStyle w:val="Doc-title"/>
      </w:pPr>
      <w:r w:rsidRPr="00FC57B0">
        <w:t>R2-2303537</w:t>
      </w:r>
      <w:r w:rsidRPr="00FC57B0">
        <w:tab/>
        <w:t>Considerations on cell switch</w:t>
      </w:r>
      <w:r w:rsidRPr="00FC57B0">
        <w:tab/>
        <w:t>CMCC</w:t>
      </w:r>
      <w:r w:rsidRPr="00FC57B0">
        <w:tab/>
        <w:t>discussion</w:t>
      </w:r>
      <w:r w:rsidRPr="00FC57B0">
        <w:tab/>
        <w:t>Rel-18</w:t>
      </w:r>
      <w:r w:rsidRPr="00FC57B0">
        <w:tab/>
        <w:t>NR_Mob_enh2-Core</w:t>
      </w:r>
    </w:p>
    <w:p w14:paraId="743ADB81" w14:textId="75A037D4" w:rsidR="001C54CD" w:rsidRPr="00FC57B0" w:rsidRDefault="001C54CD" w:rsidP="001C54CD">
      <w:pPr>
        <w:pStyle w:val="Doc-title"/>
      </w:pPr>
      <w:r w:rsidRPr="00FC57B0">
        <w:t>R2-2303575</w:t>
      </w:r>
      <w:r w:rsidRPr="00FC57B0">
        <w:tab/>
        <w:t>Discussion on cell switch for LTM</w:t>
      </w:r>
      <w:r w:rsidRPr="00FC57B0">
        <w:tab/>
        <w:t>Spreadtrum Communications</w:t>
      </w:r>
      <w:r w:rsidRPr="00FC57B0">
        <w:tab/>
        <w:t>discussion</w:t>
      </w:r>
      <w:r w:rsidRPr="00FC57B0">
        <w:tab/>
        <w:t>Rel-18</w:t>
      </w:r>
    </w:p>
    <w:p w14:paraId="1103D801" w14:textId="4807546F" w:rsidR="001C54CD" w:rsidRPr="00FC57B0" w:rsidRDefault="001C54CD" w:rsidP="001C54CD">
      <w:pPr>
        <w:pStyle w:val="Doc-title"/>
      </w:pPr>
      <w:r w:rsidRPr="00FC57B0">
        <w:t>R2-2303593</w:t>
      </w:r>
      <w:r w:rsidRPr="00FC57B0">
        <w:tab/>
        <w:t>On the cell switch in LTM</w:t>
      </w:r>
      <w:r w:rsidRPr="00FC57B0">
        <w:tab/>
        <w:t>Nokia, Nokia Shanghai Bell</w:t>
      </w:r>
      <w:r w:rsidRPr="00FC57B0">
        <w:tab/>
        <w:t>discussion</w:t>
      </w:r>
      <w:r w:rsidRPr="00FC57B0">
        <w:tab/>
        <w:t>Rel-18</w:t>
      </w:r>
      <w:r w:rsidRPr="00FC57B0">
        <w:tab/>
        <w:t>NR_Mob_enh2-Core</w:t>
      </w:r>
    </w:p>
    <w:p w14:paraId="5B8266D1" w14:textId="2AE1DD1D" w:rsidR="001C54CD" w:rsidRPr="00FC57B0" w:rsidRDefault="001C54CD" w:rsidP="001C54CD">
      <w:pPr>
        <w:pStyle w:val="Doc-title"/>
      </w:pPr>
      <w:r w:rsidRPr="00FC57B0">
        <w:t>R2-2303026</w:t>
      </w:r>
      <w:r w:rsidRPr="00FC57B0">
        <w:tab/>
        <w:t>Open issues on dynamic switching for LTM</w:t>
      </w:r>
      <w:r w:rsidRPr="00FC57B0">
        <w:tab/>
        <w:t>OPPO</w:t>
      </w:r>
      <w:r w:rsidRPr="00FC57B0">
        <w:tab/>
        <w:t>discussion</w:t>
      </w:r>
      <w:r w:rsidRPr="00FC57B0">
        <w:tab/>
        <w:t>Rel-18</w:t>
      </w:r>
      <w:r w:rsidRPr="00FC57B0">
        <w:tab/>
        <w:t>NR_Mob_enh2-Core</w:t>
      </w:r>
    </w:p>
    <w:p w14:paraId="34AF5291" w14:textId="4BBCEED6" w:rsidR="001C54CD" w:rsidRPr="00FC57B0" w:rsidRDefault="001C54CD" w:rsidP="001C54CD">
      <w:pPr>
        <w:pStyle w:val="Doc-title"/>
      </w:pPr>
      <w:r w:rsidRPr="00FC57B0">
        <w:t>R2-2303065</w:t>
      </w:r>
      <w:r w:rsidRPr="00FC57B0">
        <w:tab/>
        <w:t>Considerations on Cell Switch for LTM</w:t>
      </w:r>
      <w:r w:rsidRPr="00FC57B0">
        <w:tab/>
        <w:t>Samsung</w:t>
      </w:r>
      <w:r w:rsidRPr="00FC57B0">
        <w:tab/>
        <w:t>discussion</w:t>
      </w:r>
      <w:r w:rsidRPr="00FC57B0">
        <w:tab/>
        <w:t>Rel-18</w:t>
      </w:r>
      <w:r w:rsidRPr="00FC57B0">
        <w:tab/>
        <w:t>NR_Mob_enh2-Core</w:t>
      </w:r>
    </w:p>
    <w:p w14:paraId="44FF5B11" w14:textId="66BCF142" w:rsidR="001C54CD" w:rsidRPr="00FC57B0" w:rsidRDefault="001C54CD" w:rsidP="001C54CD">
      <w:pPr>
        <w:pStyle w:val="Doc-title"/>
      </w:pPr>
      <w:r w:rsidRPr="00FC57B0">
        <w:t>R2-2303356</w:t>
      </w:r>
      <w:r w:rsidRPr="00FC57B0">
        <w:tab/>
        <w:t>Further discussion on Cell switch</w:t>
      </w:r>
      <w:r w:rsidRPr="00FC57B0">
        <w:tab/>
        <w:t>NEC</w:t>
      </w:r>
      <w:r w:rsidRPr="00FC57B0">
        <w:tab/>
        <w:t>discussion</w:t>
      </w:r>
      <w:r w:rsidRPr="00FC57B0">
        <w:tab/>
        <w:t>Rel-18</w:t>
      </w:r>
      <w:r w:rsidRPr="00FC57B0">
        <w:tab/>
        <w:t>NR_Mob_enh2-Core</w:t>
      </w:r>
    </w:p>
    <w:p w14:paraId="13558594" w14:textId="230DB233" w:rsidR="001C54CD" w:rsidRPr="00FC57B0" w:rsidRDefault="001C54CD" w:rsidP="001C54CD">
      <w:pPr>
        <w:pStyle w:val="Doc-title"/>
      </w:pPr>
      <w:r w:rsidRPr="00FC57B0">
        <w:t>R2-2303929</w:t>
      </w:r>
      <w:r w:rsidRPr="00FC57B0">
        <w:tab/>
        <w:t>Discussion on L1L2-triggered mobility</w:t>
      </w:r>
      <w:r w:rsidRPr="00FC57B0">
        <w:tab/>
        <w:t>ASUSTeK</w:t>
      </w:r>
      <w:r w:rsidRPr="00FC57B0">
        <w:tab/>
        <w:t>discussion</w:t>
      </w:r>
      <w:r w:rsidRPr="00FC57B0">
        <w:tab/>
        <w:t>Rel-18</w:t>
      </w:r>
      <w:r w:rsidRPr="00FC57B0">
        <w:tab/>
        <w:t>NR_Mob_enh2-Core</w:t>
      </w:r>
    </w:p>
    <w:p w14:paraId="52F22F8B" w14:textId="0D5A331F" w:rsidR="001C54CD" w:rsidRPr="00FC57B0" w:rsidRDefault="001C54CD" w:rsidP="001C54CD">
      <w:pPr>
        <w:pStyle w:val="Doc-title"/>
      </w:pPr>
      <w:r w:rsidRPr="00FC57B0">
        <w:t>R2-2304072</w:t>
      </w:r>
      <w:r w:rsidRPr="00FC57B0">
        <w:tab/>
        <w:t>Cell Switch for LTM</w:t>
      </w:r>
      <w:r w:rsidRPr="00FC57B0">
        <w:tab/>
        <w:t>Sharp</w:t>
      </w:r>
      <w:r w:rsidRPr="00FC57B0">
        <w:tab/>
        <w:t>discussion</w:t>
      </w:r>
      <w:r w:rsidRPr="00FC57B0">
        <w:tab/>
        <w:t>Rel-18</w:t>
      </w:r>
      <w:r w:rsidRPr="00FC57B0">
        <w:tab/>
        <w:t>NR_Mob_enh2-Core</w:t>
      </w:r>
    </w:p>
    <w:p w14:paraId="3016CADA" w14:textId="77777777" w:rsidR="001C54CD" w:rsidRPr="00FC57B0" w:rsidRDefault="001C54CD" w:rsidP="001C54CD">
      <w:pPr>
        <w:pStyle w:val="BoldComments"/>
      </w:pPr>
      <w:r w:rsidRPr="00FC57B0">
        <w:t>Cell switch command &amp; Partial MAC reset</w:t>
      </w:r>
    </w:p>
    <w:p w14:paraId="7570E17D" w14:textId="6C9D87C4" w:rsidR="001C54CD" w:rsidRPr="00FC57B0" w:rsidRDefault="001C54CD" w:rsidP="001C54CD">
      <w:pPr>
        <w:pStyle w:val="Doc-title"/>
      </w:pPr>
      <w:r w:rsidRPr="00FC57B0">
        <w:t>R2-2302806</w:t>
      </w:r>
      <w:r w:rsidRPr="00FC57B0">
        <w:tab/>
        <w:t>L2 Reset and triggering MAC CE  for LTM</w:t>
      </w:r>
      <w:r w:rsidRPr="00FC57B0">
        <w:tab/>
        <w:t>vivo</w:t>
      </w:r>
      <w:r w:rsidRPr="00FC57B0">
        <w:tab/>
        <w:t>discussion</w:t>
      </w:r>
      <w:r w:rsidRPr="00FC57B0">
        <w:tab/>
        <w:t>Rel-18</w:t>
      </w:r>
      <w:r w:rsidRPr="00FC57B0">
        <w:tab/>
        <w:t>NR_Mob_enh2-Core</w:t>
      </w:r>
    </w:p>
    <w:p w14:paraId="06875F84" w14:textId="39FDF792" w:rsidR="001C54CD" w:rsidRPr="00FC57B0" w:rsidRDefault="001C54CD" w:rsidP="001C54CD">
      <w:pPr>
        <w:pStyle w:val="Doc-title"/>
      </w:pPr>
      <w:r w:rsidRPr="00FC57B0">
        <w:t>R2-2303759</w:t>
      </w:r>
      <w:r w:rsidRPr="00FC57B0">
        <w:tab/>
        <w:t>Partial MAC Reset during Intra-DU LTM</w:t>
      </w:r>
      <w:r w:rsidRPr="00FC57B0">
        <w:tab/>
        <w:t>MediaTek Inc.</w:t>
      </w:r>
      <w:r w:rsidRPr="00FC57B0">
        <w:tab/>
        <w:t>discussion</w:t>
      </w:r>
      <w:r w:rsidRPr="00FC57B0">
        <w:tab/>
        <w:t>R2-2300373</w:t>
      </w:r>
    </w:p>
    <w:p w14:paraId="1267FC09" w14:textId="5E03BCE0" w:rsidR="001C54CD" w:rsidRPr="00FC57B0" w:rsidRDefault="001C54CD" w:rsidP="001C54CD">
      <w:pPr>
        <w:pStyle w:val="Doc-title"/>
      </w:pPr>
      <w:r w:rsidRPr="00FC57B0">
        <w:t>R2-2303712</w:t>
      </w:r>
      <w:r w:rsidRPr="00FC57B0">
        <w:tab/>
        <w:t>LTM MAC CE content and functionality</w:t>
      </w:r>
      <w:r w:rsidRPr="00FC57B0">
        <w:tab/>
        <w:t>Interdigital, Inc.</w:t>
      </w:r>
      <w:r w:rsidRPr="00FC57B0">
        <w:tab/>
        <w:t>discussion</w:t>
      </w:r>
      <w:r w:rsidRPr="00FC57B0">
        <w:tab/>
        <w:t>Rel-18</w:t>
      </w:r>
      <w:r w:rsidRPr="00FC57B0">
        <w:tab/>
        <w:t>NR_Mob_enh2-Core</w:t>
      </w:r>
    </w:p>
    <w:p w14:paraId="3A3C97C6" w14:textId="246F9C06" w:rsidR="001C54CD" w:rsidRPr="00FC57B0" w:rsidRDefault="001C54CD" w:rsidP="001C54CD">
      <w:pPr>
        <w:pStyle w:val="Doc-title"/>
      </w:pPr>
      <w:r w:rsidRPr="00FC57B0">
        <w:t>R2-2303277</w:t>
      </w:r>
      <w:r w:rsidRPr="00FC57B0">
        <w:tab/>
        <w:t>Discussion on partial MAC reset for LTM</w:t>
      </w:r>
      <w:r w:rsidRPr="00FC57B0">
        <w:tab/>
        <w:t>KDDI Corporation</w:t>
      </w:r>
      <w:r w:rsidRPr="00FC57B0">
        <w:tab/>
        <w:t>discussion</w:t>
      </w:r>
    </w:p>
    <w:p w14:paraId="41974ABD" w14:textId="77F324A7" w:rsidR="001C54CD" w:rsidRPr="00FC57B0" w:rsidRDefault="001C54CD" w:rsidP="001C54CD">
      <w:pPr>
        <w:pStyle w:val="Doc-title"/>
      </w:pPr>
      <w:r w:rsidRPr="00FC57B0">
        <w:t>R2-2304130</w:t>
      </w:r>
      <w:r w:rsidRPr="00FC57B0">
        <w:tab/>
        <w:t>Further Considerations On Cell Switch Command and MAC Paritial Reset</w:t>
      </w:r>
      <w:r w:rsidRPr="00FC57B0">
        <w:tab/>
        <w:t>ZTE Corporation, Sanechips</w:t>
      </w:r>
      <w:r w:rsidRPr="00FC57B0">
        <w:tab/>
        <w:t>discussion</w:t>
      </w:r>
      <w:r w:rsidRPr="00FC57B0">
        <w:tab/>
        <w:t>Rel-18</w:t>
      </w:r>
      <w:r w:rsidRPr="00FC57B0">
        <w:tab/>
        <w:t>NR_Mob_enh2-Core</w:t>
      </w:r>
    </w:p>
    <w:p w14:paraId="641B1D42" w14:textId="77777777" w:rsidR="001C54CD" w:rsidRPr="00FC57B0" w:rsidRDefault="001C54CD" w:rsidP="001C54CD">
      <w:pPr>
        <w:pStyle w:val="BoldComments"/>
      </w:pPr>
      <w:r w:rsidRPr="00FC57B0">
        <w:t>Failure</w:t>
      </w:r>
    </w:p>
    <w:p w14:paraId="7F3E5CB1" w14:textId="0A79CF02" w:rsidR="001C54CD" w:rsidRPr="00FC57B0" w:rsidRDefault="001C54CD" w:rsidP="001C54CD">
      <w:pPr>
        <w:pStyle w:val="Doc-title"/>
      </w:pPr>
      <w:r w:rsidRPr="00FC57B0">
        <w:t>R2-2303345</w:t>
      </w:r>
      <w:r w:rsidRPr="00FC57B0">
        <w:tab/>
        <w:t>Discussion on LTM Failure Handling</w:t>
      </w:r>
      <w:r w:rsidRPr="00FC57B0">
        <w:tab/>
        <w:t>FGI</w:t>
      </w:r>
      <w:r w:rsidRPr="00FC57B0">
        <w:tab/>
        <w:t>discussion</w:t>
      </w:r>
    </w:p>
    <w:p w14:paraId="1676EBD6" w14:textId="7F7A74A2" w:rsidR="001C54CD" w:rsidRPr="00FC57B0" w:rsidRDefault="001C54CD" w:rsidP="001C54CD">
      <w:pPr>
        <w:pStyle w:val="Doc-title"/>
      </w:pPr>
      <w:r w:rsidRPr="00FC57B0">
        <w:t>R2-2303349</w:t>
      </w:r>
      <w:r w:rsidRPr="00FC57B0">
        <w:tab/>
        <w:t>Handling of connection failure for LTM</w:t>
      </w:r>
      <w:r w:rsidRPr="00FC57B0">
        <w:tab/>
        <w:t>Xiaomi</w:t>
      </w:r>
      <w:r w:rsidRPr="00FC57B0">
        <w:tab/>
        <w:t>discussion</w:t>
      </w:r>
      <w:r w:rsidRPr="00FC57B0">
        <w:tab/>
        <w:t>Rel-18</w:t>
      </w:r>
      <w:r w:rsidRPr="00FC57B0">
        <w:tab/>
        <w:t>NR_Mob_enh2-Core</w:t>
      </w:r>
    </w:p>
    <w:p w14:paraId="6B423C31" w14:textId="77777777" w:rsidR="001C54CD" w:rsidRPr="00FC57B0" w:rsidRDefault="001C54CD" w:rsidP="001C54CD">
      <w:pPr>
        <w:pStyle w:val="BoldComments"/>
      </w:pPr>
      <w:r w:rsidRPr="00FC57B0">
        <w:lastRenderedPageBreak/>
        <w:t>Security</w:t>
      </w:r>
    </w:p>
    <w:p w14:paraId="670C20A1" w14:textId="3498DB48" w:rsidR="001C54CD" w:rsidRPr="00FC57B0" w:rsidRDefault="001C54CD" w:rsidP="001C54CD">
      <w:pPr>
        <w:pStyle w:val="Doc-title"/>
      </w:pPr>
      <w:r w:rsidRPr="00FC57B0">
        <w:t>R2-2303394</w:t>
      </w:r>
      <w:r w:rsidRPr="00FC57B0">
        <w:tab/>
        <w:t>Avoiding keystream re-use with selective activation of cell-groups</w:t>
      </w:r>
      <w:r w:rsidRPr="00FC57B0">
        <w:tab/>
        <w:t>Apple</w:t>
      </w:r>
      <w:r w:rsidRPr="00FC57B0">
        <w:tab/>
        <w:t>discussion</w:t>
      </w:r>
      <w:r w:rsidRPr="00FC57B0">
        <w:tab/>
        <w:t>Rel-18</w:t>
      </w:r>
      <w:r w:rsidRPr="00FC57B0">
        <w:tab/>
        <w:t>NR_Mob_enh2-Core</w:t>
      </w:r>
    </w:p>
    <w:p w14:paraId="574CB201" w14:textId="1EE7A36F" w:rsidR="001C54CD" w:rsidRPr="00FC57B0" w:rsidRDefault="001C54CD" w:rsidP="001C54CD">
      <w:pPr>
        <w:pStyle w:val="Doc-title"/>
      </w:pPr>
      <w:r w:rsidRPr="00FC57B0">
        <w:t>R2-2303651</w:t>
      </w:r>
      <w:r w:rsidRPr="00FC57B0">
        <w:tab/>
        <w:t>Securing LTM</w:t>
      </w:r>
      <w:r w:rsidRPr="00FC57B0">
        <w:tab/>
        <w:t>Lenovo</w:t>
      </w:r>
      <w:r w:rsidRPr="00FC57B0">
        <w:tab/>
        <w:t>discussion</w:t>
      </w:r>
      <w:r w:rsidRPr="00FC57B0">
        <w:tab/>
        <w:t>NR_Mob_enh2-Core</w:t>
      </w:r>
    </w:p>
    <w:p w14:paraId="3455B152" w14:textId="77777777" w:rsidR="001C54CD" w:rsidRPr="00FC57B0" w:rsidRDefault="001C54CD" w:rsidP="001C54CD">
      <w:pPr>
        <w:pStyle w:val="BoldComments"/>
      </w:pPr>
      <w:r w:rsidRPr="00FC57B0">
        <w:t>Measurements</w:t>
      </w:r>
    </w:p>
    <w:p w14:paraId="56807247" w14:textId="142DA281" w:rsidR="001C54CD" w:rsidRPr="00FC57B0" w:rsidRDefault="001C54CD" w:rsidP="001C54CD">
      <w:pPr>
        <w:pStyle w:val="Doc-title"/>
      </w:pPr>
      <w:r w:rsidRPr="00FC57B0">
        <w:t>R2-2303474</w:t>
      </w:r>
      <w:r w:rsidRPr="00FC57B0">
        <w:tab/>
        <w:t>Discussion on measurement enhancement of L1L2 triggered mobility</w:t>
      </w:r>
      <w:r w:rsidRPr="00FC57B0">
        <w:tab/>
        <w:t>Transsion Holdings</w:t>
      </w:r>
      <w:r w:rsidRPr="00FC57B0">
        <w:tab/>
        <w:t>discussion</w:t>
      </w:r>
      <w:r w:rsidRPr="00FC57B0">
        <w:tab/>
        <w:t>Rel-18</w:t>
      </w:r>
    </w:p>
    <w:p w14:paraId="18ACDF51" w14:textId="77777777" w:rsidR="001C54CD" w:rsidRPr="00FC57B0" w:rsidRDefault="001C54CD" w:rsidP="001C54CD">
      <w:pPr>
        <w:pStyle w:val="BoldComments"/>
      </w:pPr>
      <w:r w:rsidRPr="00FC57B0">
        <w:t>Other L2 impacts</w:t>
      </w:r>
    </w:p>
    <w:p w14:paraId="3AFFF1E1" w14:textId="00BC154A" w:rsidR="001C54CD" w:rsidRPr="00FC57B0" w:rsidRDefault="001C54CD" w:rsidP="001C54CD">
      <w:pPr>
        <w:pStyle w:val="Doc-title"/>
      </w:pPr>
      <w:r w:rsidRPr="00FC57B0">
        <w:t>R2-2303752</w:t>
      </w:r>
      <w:r w:rsidRPr="00FC57B0">
        <w:tab/>
        <w:t>Discussion on LTM timer operation</w:t>
      </w:r>
      <w:r w:rsidRPr="00FC57B0">
        <w:tab/>
        <w:t>LG Electronics</w:t>
      </w:r>
      <w:r w:rsidRPr="00FC57B0">
        <w:tab/>
        <w:t>discussion</w:t>
      </w:r>
      <w:r w:rsidRPr="00FC57B0">
        <w:tab/>
        <w:t>Rel-18</w:t>
      </w:r>
      <w:r w:rsidRPr="00FC57B0">
        <w:tab/>
        <w:t>NR_Mob_enh2-Core</w:t>
      </w:r>
    </w:p>
    <w:p w14:paraId="07EF1B36" w14:textId="45DA0132" w:rsidR="001C54CD" w:rsidRPr="00FC57B0" w:rsidRDefault="001C54CD" w:rsidP="001C54CD">
      <w:pPr>
        <w:pStyle w:val="Doc-title"/>
      </w:pPr>
      <w:r w:rsidRPr="00FC57B0">
        <w:t>R2-2304106</w:t>
      </w:r>
      <w:r w:rsidRPr="00FC57B0">
        <w:tab/>
        <w:t>RRC-MAC cross-layer aspects during LTM cell switch execution</w:t>
      </w:r>
      <w:r w:rsidRPr="00FC57B0">
        <w:tab/>
        <w:t>Ericsson</w:t>
      </w:r>
      <w:r w:rsidRPr="00FC57B0">
        <w:tab/>
        <w:t>discussion</w:t>
      </w:r>
      <w:r w:rsidRPr="00FC57B0">
        <w:tab/>
        <w:t>Rel-18</w:t>
      </w:r>
      <w:r w:rsidRPr="00FC57B0">
        <w:tab/>
        <w:t>NR_Mob_enh2-Core</w:t>
      </w:r>
    </w:p>
    <w:p w14:paraId="7AF38B41" w14:textId="77777777" w:rsidR="001C54CD" w:rsidRPr="00FC57B0" w:rsidRDefault="001C54CD" w:rsidP="001C54CD">
      <w:pPr>
        <w:pStyle w:val="Doc-text2"/>
      </w:pPr>
    </w:p>
    <w:p w14:paraId="6C3235FF" w14:textId="77777777" w:rsidR="001C54CD" w:rsidRPr="00FC57B0" w:rsidRDefault="001C54CD" w:rsidP="001C54CD">
      <w:pPr>
        <w:pStyle w:val="Comments"/>
      </w:pPr>
      <w:r w:rsidRPr="00FC57B0">
        <w:t xml:space="preserve">Withdrawn or revised </w:t>
      </w:r>
    </w:p>
    <w:p w14:paraId="5D4E5B5D" w14:textId="77777777" w:rsidR="001C54CD" w:rsidRPr="00FC57B0" w:rsidRDefault="001C54CD" w:rsidP="001C54CD">
      <w:pPr>
        <w:pStyle w:val="Doc-title"/>
      </w:pPr>
      <w:r w:rsidRPr="00FC57B0">
        <w:t>R2-2303073</w:t>
      </w:r>
      <w:r w:rsidRPr="00FC57B0">
        <w:tab/>
        <w:t>On the cell switch in LTM</w:t>
      </w:r>
      <w:r w:rsidRPr="00FC57B0">
        <w:tab/>
        <w:t>Nokia, Nokia Shanghai Bell</w:t>
      </w:r>
      <w:r w:rsidRPr="00FC57B0">
        <w:tab/>
        <w:t>discussion</w:t>
      </w:r>
      <w:r w:rsidRPr="00FC57B0">
        <w:tab/>
        <w:t>Rel-18</w:t>
      </w:r>
      <w:r w:rsidRPr="00FC57B0">
        <w:tab/>
        <w:t>NR_Mob_enh2-Core</w:t>
      </w:r>
      <w:r w:rsidRPr="00FC57B0">
        <w:tab/>
        <w:t>Withdrawn</w:t>
      </w:r>
    </w:p>
    <w:p w14:paraId="2213F600" w14:textId="77777777" w:rsidR="001C54CD" w:rsidRPr="00FC57B0" w:rsidRDefault="001C54CD" w:rsidP="001C54CD">
      <w:pPr>
        <w:pStyle w:val="Doc-text2"/>
        <w:ind w:left="0" w:firstLine="0"/>
      </w:pPr>
    </w:p>
    <w:p w14:paraId="72D11119" w14:textId="77777777" w:rsidR="001C54CD" w:rsidRPr="00FC57B0" w:rsidRDefault="001C54CD" w:rsidP="001C54CD">
      <w:pPr>
        <w:pStyle w:val="Heading3"/>
      </w:pPr>
      <w:bookmarkStart w:id="501" w:name="_Toc134112399"/>
      <w:r w:rsidRPr="00FC57B0">
        <w:t>7.4.3</w:t>
      </w:r>
      <w:r w:rsidRPr="00FC57B0">
        <w:tab/>
        <w:t>NR-DC with selective activation cell of groups</w:t>
      </w:r>
      <w:bookmarkEnd w:id="501"/>
    </w:p>
    <w:p w14:paraId="5989E7A3" w14:textId="77777777" w:rsidR="001C54CD" w:rsidRPr="00FC57B0" w:rsidRDefault="001C54CD" w:rsidP="001C54CD">
      <w:pPr>
        <w:pStyle w:val="Comments"/>
      </w:pPr>
      <w:r w:rsidRPr="00FC57B0">
        <w:t xml:space="preserve">Including outcome of [Post121][044][eMob] SCG Selective Activation in NR-DC Signalling interaction (QC).  </w:t>
      </w:r>
    </w:p>
    <w:p w14:paraId="1A88464A" w14:textId="77777777" w:rsidR="001C54CD" w:rsidRPr="00FC57B0" w:rsidRDefault="001C54CD" w:rsidP="001C54CD">
      <w:pPr>
        <w:pStyle w:val="BoldComments"/>
      </w:pPr>
      <w:r w:rsidRPr="00FC57B0">
        <w:t>CR</w:t>
      </w:r>
    </w:p>
    <w:p w14:paraId="78FD31D6" w14:textId="0FB13FBE" w:rsidR="001C54CD" w:rsidRPr="00FC57B0" w:rsidRDefault="001C54CD" w:rsidP="001C54CD">
      <w:pPr>
        <w:pStyle w:val="Doc-title"/>
        <w:rPr>
          <w:lang w:val="en-US"/>
        </w:rPr>
      </w:pPr>
      <w:r w:rsidRPr="00FC57B0">
        <w:rPr>
          <w:lang w:val="en-US"/>
        </w:rPr>
        <w:t>R2-2303028</w:t>
      </w:r>
      <w:r w:rsidRPr="00FC57B0">
        <w:rPr>
          <w:lang w:val="en-US"/>
        </w:rPr>
        <w:tab/>
        <w:t>TP of 38.331 for selective activation of SCGs for NR-DC</w:t>
      </w:r>
      <w:r w:rsidRPr="00FC57B0">
        <w:rPr>
          <w:lang w:val="en-US"/>
        </w:rPr>
        <w:tab/>
        <w:t>OPPO</w:t>
      </w:r>
      <w:r w:rsidRPr="00FC57B0">
        <w:rPr>
          <w:lang w:val="en-US"/>
        </w:rPr>
        <w:tab/>
        <w:t>discussion</w:t>
      </w:r>
      <w:r w:rsidRPr="00FC57B0">
        <w:rPr>
          <w:lang w:val="en-US"/>
        </w:rPr>
        <w:tab/>
        <w:t>Rel-18</w:t>
      </w:r>
      <w:r w:rsidRPr="00FC57B0">
        <w:rPr>
          <w:lang w:val="en-US"/>
        </w:rPr>
        <w:tab/>
        <w:t>NR_Mob_enh2-Core</w:t>
      </w:r>
    </w:p>
    <w:p w14:paraId="246DDE59" w14:textId="45FABC3E" w:rsidR="001C54CD" w:rsidRPr="00FC57B0" w:rsidRDefault="001C54CD" w:rsidP="001C54CD">
      <w:pPr>
        <w:pStyle w:val="Doc-title"/>
        <w:rPr>
          <w:lang w:val="en-US"/>
        </w:rPr>
      </w:pPr>
      <w:r w:rsidRPr="00FC57B0">
        <w:rPr>
          <w:lang w:val="en-US"/>
        </w:rPr>
        <w:t>R2-2303428</w:t>
      </w:r>
      <w:r w:rsidRPr="00FC57B0">
        <w:rPr>
          <w:lang w:val="en-US"/>
        </w:rPr>
        <w:tab/>
        <w:t>TP to 37.340 for SCG selective activation and CHO with candidate SCGs</w:t>
      </w:r>
      <w:r w:rsidRPr="00FC57B0">
        <w:rPr>
          <w:lang w:val="en-US"/>
        </w:rPr>
        <w:tab/>
        <w:t>ZTE Corporation, Sanechips</w:t>
      </w:r>
      <w:r w:rsidRPr="00FC57B0">
        <w:rPr>
          <w:lang w:val="en-US"/>
        </w:rPr>
        <w:tab/>
        <w:t>discussion</w:t>
      </w:r>
      <w:r w:rsidRPr="00FC57B0">
        <w:rPr>
          <w:lang w:val="en-US"/>
        </w:rPr>
        <w:tab/>
        <w:t>Rel-18</w:t>
      </w:r>
      <w:r w:rsidRPr="00FC57B0">
        <w:rPr>
          <w:lang w:val="en-US"/>
        </w:rPr>
        <w:tab/>
        <w:t>NR_Mob_enh2-Core</w:t>
      </w:r>
    </w:p>
    <w:p w14:paraId="25F7BCB3" w14:textId="77777777" w:rsidR="001C54CD" w:rsidRPr="00FC57B0" w:rsidRDefault="001C54CD" w:rsidP="001C54CD">
      <w:pPr>
        <w:pStyle w:val="Doc-text2"/>
        <w:rPr>
          <w:lang w:val="en-US"/>
        </w:rPr>
      </w:pPr>
    </w:p>
    <w:p w14:paraId="2C0ED3A1" w14:textId="77777777" w:rsidR="001C54CD" w:rsidRPr="00FC57B0" w:rsidRDefault="001C54CD" w:rsidP="001C54CD">
      <w:pPr>
        <w:pStyle w:val="Doc-text2"/>
        <w:rPr>
          <w:lang w:val="en-US"/>
        </w:rPr>
      </w:pPr>
      <w:r w:rsidRPr="00FC57B0">
        <w:rPr>
          <w:lang w:val="en-US"/>
        </w:rPr>
        <w:t>DISCUSSION</w:t>
      </w:r>
    </w:p>
    <w:p w14:paraId="4FD98E98" w14:textId="77777777" w:rsidR="001C54CD" w:rsidRPr="00FC57B0" w:rsidRDefault="001C54CD" w:rsidP="001C54CD">
      <w:pPr>
        <w:pStyle w:val="Doc-text2"/>
        <w:rPr>
          <w:lang w:val="en-US"/>
        </w:rPr>
      </w:pPr>
      <w:r w:rsidRPr="00FC57B0">
        <w:rPr>
          <w:lang w:val="en-US"/>
        </w:rPr>
        <w:t>-</w:t>
      </w:r>
      <w:r w:rsidRPr="00FC57B0">
        <w:rPr>
          <w:lang w:val="en-US"/>
        </w:rPr>
        <w:tab/>
        <w:t xml:space="preserve">MTK think we need more progress to discuss CRs and propose to wait until next meeting. </w:t>
      </w:r>
    </w:p>
    <w:p w14:paraId="68404584" w14:textId="77777777" w:rsidR="001C54CD" w:rsidRPr="00FC57B0" w:rsidRDefault="001C54CD" w:rsidP="001C54CD">
      <w:pPr>
        <w:pStyle w:val="Doc-text2"/>
        <w:rPr>
          <w:lang w:val="en-US"/>
        </w:rPr>
      </w:pPr>
      <w:r w:rsidRPr="00FC57B0">
        <w:rPr>
          <w:lang w:val="en-US"/>
        </w:rPr>
        <w:t>-</w:t>
      </w:r>
      <w:r w:rsidRPr="00FC57B0">
        <w:rPr>
          <w:lang w:val="en-US"/>
        </w:rPr>
        <w:tab/>
        <w:t>MTK Asks whether there is a procedure for CR rapporteurships. Chair: has asked WI rapporteurs to coordinate CR editors.</w:t>
      </w:r>
    </w:p>
    <w:p w14:paraId="04B7D32A" w14:textId="77777777" w:rsidR="001C54CD" w:rsidRPr="00FC57B0" w:rsidRDefault="001C54CD" w:rsidP="001C54CD">
      <w:pPr>
        <w:pStyle w:val="Doc-comment"/>
        <w:rPr>
          <w:lang w:val="en-US"/>
        </w:rPr>
      </w:pPr>
      <w:r w:rsidRPr="00FC57B0">
        <w:rPr>
          <w:lang w:val="en-US"/>
        </w:rPr>
        <w:t>Chair: can start treating the CRs from next meeting. WI Rapporteur coordinates the CR rapporteurships.</w:t>
      </w:r>
    </w:p>
    <w:p w14:paraId="1B2CAF8D" w14:textId="77777777" w:rsidR="001C54CD" w:rsidRPr="00FC57B0" w:rsidRDefault="001C54CD" w:rsidP="001C54CD">
      <w:pPr>
        <w:pStyle w:val="Doc-text2"/>
        <w:rPr>
          <w:lang w:val="en-US"/>
        </w:rPr>
      </w:pPr>
    </w:p>
    <w:p w14:paraId="1C577E08" w14:textId="77777777" w:rsidR="001C54CD" w:rsidRPr="00FC57B0" w:rsidRDefault="001C54CD" w:rsidP="001C54CD">
      <w:pPr>
        <w:pStyle w:val="BoldComments"/>
      </w:pPr>
      <w:r w:rsidRPr="00FC57B0">
        <w:t>Incoming Email Discussion</w:t>
      </w:r>
    </w:p>
    <w:p w14:paraId="638AA929" w14:textId="05BDF1DB" w:rsidR="001C54CD" w:rsidRPr="00FC57B0" w:rsidRDefault="001C54CD" w:rsidP="001C54CD">
      <w:pPr>
        <w:pStyle w:val="Doc-title"/>
        <w:rPr>
          <w:lang w:val="en-US"/>
        </w:rPr>
      </w:pPr>
      <w:r w:rsidRPr="00FC57B0">
        <w:rPr>
          <w:lang w:val="en-US"/>
        </w:rPr>
        <w:t>R2-2302934</w:t>
      </w:r>
      <w:r w:rsidRPr="00FC57B0">
        <w:rPr>
          <w:lang w:val="en-US"/>
        </w:rPr>
        <w:tab/>
        <w:t>Report of [Post121][044][eMob] SCG Selective Activation in NR-DC Signalling interaction</w:t>
      </w:r>
      <w:r w:rsidRPr="00FC57B0">
        <w:rPr>
          <w:lang w:val="en-US"/>
        </w:rPr>
        <w:tab/>
        <w:t>Qualcomm Incorporated</w:t>
      </w:r>
      <w:r w:rsidRPr="00FC57B0">
        <w:rPr>
          <w:lang w:val="en-US"/>
        </w:rPr>
        <w:tab/>
        <w:t>discussion</w:t>
      </w:r>
      <w:r w:rsidRPr="00FC57B0">
        <w:rPr>
          <w:lang w:val="en-US"/>
        </w:rPr>
        <w:tab/>
        <w:t>Rel-18</w:t>
      </w:r>
    </w:p>
    <w:p w14:paraId="598862D5" w14:textId="77777777" w:rsidR="001C54CD" w:rsidRPr="00FC57B0" w:rsidRDefault="001C54CD" w:rsidP="001C54CD">
      <w:pPr>
        <w:pStyle w:val="Doc-text2"/>
        <w:ind w:left="0" w:firstLine="0"/>
      </w:pPr>
    </w:p>
    <w:p w14:paraId="60447685" w14:textId="77777777" w:rsidR="001C54CD" w:rsidRPr="00FC57B0" w:rsidRDefault="001C54CD" w:rsidP="001C54CD">
      <w:pPr>
        <w:pStyle w:val="Doc-text2"/>
      </w:pPr>
      <w:r w:rsidRPr="00FC57B0">
        <w:t>DISCUSSION</w:t>
      </w:r>
    </w:p>
    <w:p w14:paraId="3D83B0CC" w14:textId="77777777" w:rsidR="001C54CD" w:rsidRPr="00FC57B0" w:rsidRDefault="001C54CD" w:rsidP="001C54CD">
      <w:pPr>
        <w:pStyle w:val="Doc-text2"/>
      </w:pPr>
      <w:r w:rsidRPr="00FC57B0">
        <w:t>P1</w:t>
      </w:r>
    </w:p>
    <w:p w14:paraId="00224BD8" w14:textId="77777777" w:rsidR="001C54CD" w:rsidRPr="00FC57B0" w:rsidRDefault="001C54CD" w:rsidP="001C54CD">
      <w:pPr>
        <w:pStyle w:val="Doc-text2"/>
      </w:pPr>
      <w:r w:rsidRPr="00FC57B0">
        <w:t>-</w:t>
      </w:r>
      <w:r w:rsidRPr="00FC57B0">
        <w:tab/>
        <w:t xml:space="preserve">Nokia think that the procedure can be the same but the actual configuration will be different. VDF think we can look at the differences later. Chair think the P1 includes what Nokia thinks. </w:t>
      </w:r>
    </w:p>
    <w:p w14:paraId="3EC446C1" w14:textId="77777777" w:rsidR="001C54CD" w:rsidRPr="00FC57B0" w:rsidRDefault="001C54CD" w:rsidP="001C54CD">
      <w:pPr>
        <w:pStyle w:val="Doc-text2"/>
      </w:pPr>
      <w:r w:rsidRPr="00FC57B0">
        <w:t>P3</w:t>
      </w:r>
    </w:p>
    <w:p w14:paraId="0ADB372E" w14:textId="77777777" w:rsidR="001C54CD" w:rsidRPr="00FC57B0" w:rsidRDefault="001C54CD" w:rsidP="001C54CD">
      <w:pPr>
        <w:pStyle w:val="Doc-text2"/>
      </w:pPr>
      <w:r w:rsidRPr="00FC57B0">
        <w:t>-</w:t>
      </w:r>
      <w:r w:rsidRPr="00FC57B0">
        <w:tab/>
        <w:t xml:space="preserve">HW think we don’t need to follow the legacy behaviour for R18 config, as the legacy beh involves some complexity. OPPO think that the legacy behaviour can be supported by Rel-17 configs. </w:t>
      </w:r>
    </w:p>
    <w:p w14:paraId="16E09224" w14:textId="77777777" w:rsidR="001C54CD" w:rsidRPr="00FC57B0" w:rsidRDefault="001C54CD" w:rsidP="001C54CD">
      <w:pPr>
        <w:pStyle w:val="Doc-text2"/>
      </w:pPr>
      <w:r w:rsidRPr="00FC57B0">
        <w:t>-</w:t>
      </w:r>
      <w:r w:rsidRPr="00FC57B0">
        <w:tab/>
        <w:t xml:space="preserve">Chair: think we will not take all steps on this now. </w:t>
      </w:r>
    </w:p>
    <w:p w14:paraId="40532BEC" w14:textId="77777777" w:rsidR="001C54CD" w:rsidRPr="00FC57B0" w:rsidRDefault="001C54CD" w:rsidP="001C54CD">
      <w:pPr>
        <w:pStyle w:val="Doc-text2"/>
      </w:pPr>
      <w:r w:rsidRPr="00FC57B0">
        <w:t>P4</w:t>
      </w:r>
    </w:p>
    <w:p w14:paraId="51C8C317" w14:textId="77777777" w:rsidR="001C54CD" w:rsidRPr="00FC57B0" w:rsidRDefault="001C54CD" w:rsidP="001C54CD">
      <w:pPr>
        <w:pStyle w:val="Doc-text2"/>
      </w:pPr>
      <w:r w:rsidRPr="00FC57B0">
        <w:t>-</w:t>
      </w:r>
      <w:r w:rsidRPr="00FC57B0">
        <w:tab/>
        <w:t xml:space="preserve">LGE think O2 can not work. </w:t>
      </w:r>
    </w:p>
    <w:p w14:paraId="1DF138B4" w14:textId="77777777" w:rsidR="001C54CD" w:rsidRPr="00FC57B0" w:rsidRDefault="001C54CD" w:rsidP="001C54CD">
      <w:pPr>
        <w:pStyle w:val="Doc-text2"/>
      </w:pPr>
      <w:r w:rsidRPr="00FC57B0">
        <w:t>-</w:t>
      </w:r>
      <w:r w:rsidRPr="00FC57B0">
        <w:tab/>
        <w:t xml:space="preserve">Ericsson and HW think O2 can work, </w:t>
      </w:r>
    </w:p>
    <w:p w14:paraId="4A1901B8" w14:textId="77777777" w:rsidR="001C54CD" w:rsidRPr="00FC57B0" w:rsidRDefault="001C54CD" w:rsidP="001C54CD">
      <w:pPr>
        <w:pStyle w:val="Doc-text2"/>
      </w:pPr>
      <w:r w:rsidRPr="00FC57B0">
        <w:t>-</w:t>
      </w:r>
      <w:r w:rsidRPr="00FC57B0">
        <w:tab/>
        <w:t>HW think that each candidate can have multiple execution conditions and the execution condition to apply depends on the current serving SN</w:t>
      </w:r>
    </w:p>
    <w:p w14:paraId="3C63CFC1" w14:textId="77777777" w:rsidR="001C54CD" w:rsidRPr="00FC57B0" w:rsidRDefault="001C54CD" w:rsidP="001C54CD">
      <w:pPr>
        <w:pStyle w:val="Doc-text2"/>
      </w:pPr>
      <w:r w:rsidRPr="00FC57B0">
        <w:t>P5</w:t>
      </w:r>
    </w:p>
    <w:p w14:paraId="5C25E5C5" w14:textId="77777777" w:rsidR="001C54CD" w:rsidRPr="00FC57B0" w:rsidRDefault="001C54CD" w:rsidP="001C54CD">
      <w:pPr>
        <w:pStyle w:val="Doc-text2"/>
      </w:pPr>
      <w:r w:rsidRPr="00FC57B0">
        <w:t>-</w:t>
      </w:r>
      <w:r w:rsidRPr="00FC57B0">
        <w:tab/>
        <w:t xml:space="preserve">Xiaomi wonder it the initial source SN can generate the execution conditions for subsequent CPC. Nokia think that execution condition can be the same and the candidate SN can choose to modify parameters. </w:t>
      </w:r>
    </w:p>
    <w:p w14:paraId="34EC9B6C" w14:textId="77777777" w:rsidR="001C54CD" w:rsidRPr="00FC57B0" w:rsidRDefault="001C54CD" w:rsidP="001C54CD">
      <w:pPr>
        <w:pStyle w:val="Doc-text2"/>
      </w:pPr>
      <w:r w:rsidRPr="00FC57B0">
        <w:t>-</w:t>
      </w:r>
      <w:r w:rsidRPr="00FC57B0">
        <w:tab/>
        <w:t xml:space="preserve">Lenovo has similar questions as Xiaomi. Can keep open as for previous proposal. </w:t>
      </w:r>
    </w:p>
    <w:p w14:paraId="74134470" w14:textId="77777777" w:rsidR="001C54CD" w:rsidRPr="00FC57B0" w:rsidRDefault="001C54CD" w:rsidP="001C54CD">
      <w:pPr>
        <w:pStyle w:val="Doc-text2"/>
      </w:pPr>
      <w:r w:rsidRPr="00FC57B0">
        <w:lastRenderedPageBreak/>
        <w:t>P7</w:t>
      </w:r>
    </w:p>
    <w:p w14:paraId="22358476" w14:textId="77777777" w:rsidR="001C54CD" w:rsidRPr="00FC57B0" w:rsidRDefault="001C54CD" w:rsidP="001C54CD">
      <w:pPr>
        <w:pStyle w:val="Doc-text2"/>
      </w:pPr>
      <w:r w:rsidRPr="00FC57B0">
        <w:t>-</w:t>
      </w:r>
      <w:r w:rsidRPr="00FC57B0">
        <w:tab/>
        <w:t xml:space="preserve">VDF think MCG config is only one, can keep FFS if this is a reference or not. </w:t>
      </w:r>
    </w:p>
    <w:p w14:paraId="7A275B6F" w14:textId="77777777" w:rsidR="001C54CD" w:rsidRPr="00FC57B0" w:rsidRDefault="001C54CD" w:rsidP="001C54CD">
      <w:pPr>
        <w:pStyle w:val="Doc-text2"/>
      </w:pPr>
      <w:r w:rsidRPr="00FC57B0">
        <w:t>-</w:t>
      </w:r>
      <w:r w:rsidRPr="00FC57B0">
        <w:tab/>
        <w:t xml:space="preserve">MTK think there is only one single reference config, and this is for SCG. Many companies agree we should assume one ref. </w:t>
      </w:r>
    </w:p>
    <w:p w14:paraId="52EBB6D8" w14:textId="77777777" w:rsidR="001C54CD" w:rsidRPr="00FC57B0" w:rsidRDefault="001C54CD" w:rsidP="001C54CD">
      <w:pPr>
        <w:pStyle w:val="Doc-text2"/>
      </w:pPr>
      <w:r w:rsidRPr="00FC57B0">
        <w:t>-</w:t>
      </w:r>
      <w:r w:rsidRPr="00FC57B0">
        <w:tab/>
        <w:t xml:space="preserve">OPPO wonder if we need to differentiate between R17 R18 candidate cell. Chair think we can look at this later </w:t>
      </w:r>
    </w:p>
    <w:p w14:paraId="37D270AF" w14:textId="77777777" w:rsidR="001C54CD" w:rsidRPr="00FC57B0" w:rsidRDefault="001C54CD" w:rsidP="001C54CD">
      <w:pPr>
        <w:pStyle w:val="Doc-text2"/>
        <w:ind w:left="0" w:firstLine="0"/>
      </w:pPr>
    </w:p>
    <w:p w14:paraId="1F39B8DA"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For the reference configuration for SCG Selective Activation, aim at following similar design as LTM.</w:t>
      </w:r>
    </w:p>
    <w:p w14:paraId="04753D6B"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For inter-SN SCG Selective Activation, the RRC reconfiguration message containing the Rel-18 CPC configurations provided to the UE is in MN format. </w:t>
      </w:r>
    </w:p>
    <w:p w14:paraId="20C1EA85"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For MN initiated inter-SN SCG selective activation, source MN generates the execution conditions for the initial CPAC. </w:t>
      </w:r>
    </w:p>
    <w:p w14:paraId="4A4EB015" w14:textId="77777777" w:rsidR="001C54CD" w:rsidRPr="00FC57B0" w:rsidRDefault="001C54CD" w:rsidP="001C54CD">
      <w:pPr>
        <w:pStyle w:val="Agreement"/>
        <w:numPr>
          <w:ilvl w:val="0"/>
          <w:numId w:val="0"/>
        </w:numPr>
        <w:tabs>
          <w:tab w:val="left" w:pos="720"/>
        </w:tabs>
        <w:ind w:left="1619"/>
      </w:pPr>
      <w:r w:rsidRPr="00FC57B0">
        <w:t>FFS on the following options for subsequent CPC:</w:t>
      </w:r>
    </w:p>
    <w:p w14:paraId="47C5DF35" w14:textId="77777777" w:rsidR="001C54CD" w:rsidRPr="00FC57B0" w:rsidRDefault="001C54CD" w:rsidP="001C54CD">
      <w:pPr>
        <w:pStyle w:val="Agreement"/>
        <w:numPr>
          <w:ilvl w:val="0"/>
          <w:numId w:val="0"/>
        </w:numPr>
        <w:tabs>
          <w:tab w:val="left" w:pos="720"/>
        </w:tabs>
        <w:ind w:left="1619"/>
      </w:pPr>
      <w:r w:rsidRPr="00FC57B0">
        <w:t>Option 1: Source MN generates the execution conditions for all subsequent CPC.</w:t>
      </w:r>
    </w:p>
    <w:p w14:paraId="0D10DC55" w14:textId="77777777" w:rsidR="001C54CD" w:rsidRPr="00FC57B0" w:rsidRDefault="001C54CD" w:rsidP="001C54CD">
      <w:pPr>
        <w:pStyle w:val="Agreement"/>
        <w:numPr>
          <w:ilvl w:val="0"/>
          <w:numId w:val="0"/>
        </w:numPr>
        <w:tabs>
          <w:tab w:val="left" w:pos="720"/>
        </w:tabs>
        <w:ind w:left="1619"/>
      </w:pPr>
      <w:r w:rsidRPr="00FC57B0">
        <w:t>Option 2: Candidate SN may generate execution conditions for subsequent CPC.</w:t>
      </w:r>
    </w:p>
    <w:p w14:paraId="5AE167D1"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For SN initiated inter-SN SCG selective activation, source SN generates the execution conditions for the initial CPC. </w:t>
      </w:r>
      <w:r w:rsidRPr="00FC57B0">
        <w:br/>
        <w:t>FFS if Candidate SN may generate/modify execution conditions for subsequent CPC</w:t>
      </w:r>
    </w:p>
    <w:p w14:paraId="1458ACF2"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Assume for now that there is only one reference configuration. </w:t>
      </w:r>
    </w:p>
    <w:p w14:paraId="28EF8899"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The following may be included in the initial RRC reconfiguration message containing the Rel-18 CPC configurations:</w:t>
      </w:r>
    </w:p>
    <w:p w14:paraId="08581068" w14:textId="77777777" w:rsidR="001C54CD" w:rsidRPr="00FC57B0" w:rsidRDefault="001C54CD">
      <w:pPr>
        <w:pStyle w:val="Agreement"/>
        <w:numPr>
          <w:ilvl w:val="0"/>
          <w:numId w:val="26"/>
        </w:numPr>
        <w:overflowPunct/>
        <w:autoSpaceDE/>
        <w:autoSpaceDN/>
        <w:adjustRightInd/>
        <w:textAlignment w:val="auto"/>
      </w:pPr>
      <w:r w:rsidRPr="00FC57B0">
        <w:t>Reference SCG configuration (Optionality FFS). Assume as for LTM Reference configuration may be empty.</w:t>
      </w:r>
    </w:p>
    <w:p w14:paraId="357A0973" w14:textId="77777777" w:rsidR="001C54CD" w:rsidRPr="00FC57B0" w:rsidRDefault="001C54CD" w:rsidP="001C54CD">
      <w:pPr>
        <w:pStyle w:val="Agreement"/>
        <w:numPr>
          <w:ilvl w:val="0"/>
          <w:numId w:val="0"/>
        </w:numPr>
        <w:ind w:left="1619"/>
      </w:pPr>
      <w:r w:rsidRPr="00FC57B0">
        <w:t xml:space="preserve">FFS whether MCG configuration is included. </w:t>
      </w:r>
    </w:p>
    <w:p w14:paraId="25C945F0" w14:textId="77777777" w:rsidR="001C54CD" w:rsidRPr="00FC57B0" w:rsidRDefault="001C54CD" w:rsidP="001C54CD">
      <w:pPr>
        <w:pStyle w:val="Agreement"/>
        <w:numPr>
          <w:ilvl w:val="0"/>
          <w:numId w:val="0"/>
        </w:numPr>
        <w:ind w:left="1619"/>
      </w:pPr>
      <w:r w:rsidRPr="00FC57B0">
        <w:t>FFS RRC model for the reference configuration.</w:t>
      </w:r>
    </w:p>
    <w:p w14:paraId="358CD4C4" w14:textId="77777777" w:rsidR="001C54CD" w:rsidRPr="00FC57B0" w:rsidRDefault="001C54CD">
      <w:pPr>
        <w:pStyle w:val="Agreement"/>
        <w:numPr>
          <w:ilvl w:val="0"/>
          <w:numId w:val="26"/>
        </w:numPr>
        <w:overflowPunct/>
        <w:autoSpaceDE/>
        <w:autoSpaceDN/>
        <w:adjustRightInd/>
        <w:textAlignment w:val="auto"/>
      </w:pPr>
      <w:r w:rsidRPr="00FC57B0">
        <w:t xml:space="preserve">Initial List of candidate target PSCells (this list can be updated by the network, e.g., cells may be added or removed) with associated target SCG configurations. FFS whether the MCG configurations associated with the target SCG configurations are included. </w:t>
      </w:r>
    </w:p>
    <w:p w14:paraId="76CB2F1A" w14:textId="77777777" w:rsidR="001C54CD" w:rsidRPr="00FC57B0" w:rsidRDefault="001C54CD" w:rsidP="001C54CD">
      <w:pPr>
        <w:pStyle w:val="Agreement"/>
        <w:numPr>
          <w:ilvl w:val="0"/>
          <w:numId w:val="0"/>
        </w:numPr>
        <w:ind w:left="1619"/>
      </w:pPr>
      <w:r w:rsidRPr="00FC57B0">
        <w:t xml:space="preserve">3. The execution conditions associated with each candidate target PSCell. </w:t>
      </w:r>
    </w:p>
    <w:p w14:paraId="6BDAF8B8" w14:textId="77777777" w:rsidR="001C54CD" w:rsidRPr="00FC57B0" w:rsidRDefault="001C54CD" w:rsidP="001C54CD">
      <w:pPr>
        <w:pStyle w:val="Agreement"/>
        <w:numPr>
          <w:ilvl w:val="0"/>
          <w:numId w:val="0"/>
        </w:numPr>
        <w:ind w:left="1619"/>
      </w:pPr>
      <w:r w:rsidRPr="00FC57B0">
        <w:t>a.</w:t>
      </w:r>
      <w:r w:rsidRPr="00FC57B0">
        <w:tab/>
        <w:t>For MN initiated procedure, execution conditions based on event A4 are supported. FFS whether A3/A5 are supported.</w:t>
      </w:r>
    </w:p>
    <w:p w14:paraId="4A84A9D9" w14:textId="77777777" w:rsidR="001C54CD" w:rsidRPr="00FC57B0" w:rsidRDefault="001C54CD" w:rsidP="001C54CD">
      <w:pPr>
        <w:pStyle w:val="Agreement"/>
        <w:numPr>
          <w:ilvl w:val="0"/>
          <w:numId w:val="0"/>
        </w:numPr>
        <w:ind w:left="1619"/>
      </w:pPr>
      <w:r w:rsidRPr="00FC57B0">
        <w:t>b.</w:t>
      </w:r>
      <w:r w:rsidRPr="00FC57B0">
        <w:tab/>
        <w:t xml:space="preserve">For SN initiated procedure, execution conditions based on events A3/A5 are supported.      </w:t>
      </w:r>
    </w:p>
    <w:p w14:paraId="5E74BF2C"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UE will keep R18 CPC configurations after CPC execution. It should be possible to release a CPC candidate explicitly by RRC reconfiguration procedure.</w:t>
      </w:r>
    </w:p>
    <w:p w14:paraId="3FD6F6EB" w14:textId="77777777" w:rsidR="001C54CD" w:rsidRPr="00FC57B0" w:rsidRDefault="001C54CD" w:rsidP="001C54CD">
      <w:pPr>
        <w:pStyle w:val="Doc-text2"/>
      </w:pPr>
    </w:p>
    <w:p w14:paraId="34CB597B" w14:textId="77777777" w:rsidR="001C54CD" w:rsidRPr="00FC57B0" w:rsidRDefault="001C54CD" w:rsidP="001C54CD">
      <w:pPr>
        <w:pStyle w:val="BoldComments"/>
      </w:pPr>
      <w:r w:rsidRPr="00FC57B0">
        <w:t>Security</w:t>
      </w:r>
    </w:p>
    <w:p w14:paraId="7834A1CA" w14:textId="2E760A74" w:rsidR="001C54CD" w:rsidRPr="00FC57B0" w:rsidRDefault="001C54CD" w:rsidP="001C54CD">
      <w:pPr>
        <w:pStyle w:val="Doc-title"/>
      </w:pPr>
      <w:r w:rsidRPr="00FC57B0">
        <w:t>R2-2304186</w:t>
      </w:r>
      <w:r w:rsidRPr="00FC57B0">
        <w:tab/>
        <w:t>Discussion on selective activation</w:t>
      </w:r>
      <w:r w:rsidRPr="00FC57B0">
        <w:tab/>
        <w:t>NTT DOCOMO INC.</w:t>
      </w:r>
      <w:r w:rsidRPr="00FC57B0">
        <w:tab/>
        <w:t>discussion</w:t>
      </w:r>
    </w:p>
    <w:p w14:paraId="162FC7FC" w14:textId="77777777" w:rsidR="001C54CD" w:rsidRPr="00FC57B0" w:rsidRDefault="001C54CD" w:rsidP="001C54CD">
      <w:pPr>
        <w:pStyle w:val="BoldComments"/>
      </w:pPr>
      <w:r w:rsidRPr="00FC57B0">
        <w:t>General</w:t>
      </w:r>
    </w:p>
    <w:p w14:paraId="4217BCED" w14:textId="2F3D5FB5" w:rsidR="001C54CD" w:rsidRPr="00FC57B0" w:rsidRDefault="001C54CD" w:rsidP="001C54CD">
      <w:pPr>
        <w:pStyle w:val="Doc-title"/>
        <w:rPr>
          <w:lang w:val="en-US"/>
        </w:rPr>
      </w:pPr>
      <w:r w:rsidRPr="00FC57B0">
        <w:rPr>
          <w:lang w:val="en-US"/>
        </w:rPr>
        <w:t>R2-2302734</w:t>
      </w:r>
      <w:r w:rsidRPr="00FC57B0">
        <w:rPr>
          <w:lang w:val="en-US"/>
        </w:rPr>
        <w:tab/>
        <w:t>Discussion on selective activation of cell groups</w:t>
      </w:r>
      <w:r w:rsidRPr="00FC57B0">
        <w:rPr>
          <w:lang w:val="en-US"/>
        </w:rPr>
        <w:tab/>
        <w:t>Intel Corporation</w:t>
      </w:r>
      <w:r w:rsidRPr="00FC57B0">
        <w:rPr>
          <w:lang w:val="en-US"/>
        </w:rPr>
        <w:tab/>
        <w:t>discussion</w:t>
      </w:r>
      <w:r w:rsidRPr="00FC57B0">
        <w:rPr>
          <w:lang w:val="en-US"/>
        </w:rPr>
        <w:tab/>
        <w:t>Rel-18</w:t>
      </w:r>
      <w:r w:rsidRPr="00FC57B0">
        <w:rPr>
          <w:lang w:val="en-US"/>
        </w:rPr>
        <w:tab/>
        <w:t>NR_Mob_enh2-Core</w:t>
      </w:r>
    </w:p>
    <w:p w14:paraId="23B7BAA6" w14:textId="0D17E668" w:rsidR="001C54CD" w:rsidRPr="00FC57B0" w:rsidRDefault="001C54CD" w:rsidP="001C54CD">
      <w:pPr>
        <w:pStyle w:val="Doc-title"/>
        <w:rPr>
          <w:lang w:val="en-US"/>
        </w:rPr>
      </w:pPr>
      <w:r w:rsidRPr="00FC57B0">
        <w:rPr>
          <w:lang w:val="en-US"/>
        </w:rPr>
        <w:t>R2-2303606</w:t>
      </w:r>
      <w:r w:rsidRPr="00FC57B0">
        <w:rPr>
          <w:lang w:val="en-US"/>
        </w:rPr>
        <w:tab/>
        <w:t>Discussion on selective SCG activation</w:t>
      </w:r>
      <w:r w:rsidRPr="00FC57B0">
        <w:rPr>
          <w:lang w:val="en-US"/>
        </w:rPr>
        <w:tab/>
        <w:t>MediaTek Inc.</w:t>
      </w:r>
      <w:r w:rsidRPr="00FC57B0">
        <w:rPr>
          <w:lang w:val="en-US"/>
        </w:rPr>
        <w:tab/>
        <w:t>discussion</w:t>
      </w:r>
      <w:r w:rsidRPr="00FC57B0">
        <w:rPr>
          <w:lang w:val="en-US"/>
        </w:rPr>
        <w:tab/>
        <w:t>NR_Mob_enh2-Core</w:t>
      </w:r>
      <w:r w:rsidRPr="00FC57B0">
        <w:rPr>
          <w:lang w:val="en-US"/>
        </w:rPr>
        <w:tab/>
        <w:t>R2-2300817</w:t>
      </w:r>
    </w:p>
    <w:p w14:paraId="5A803105" w14:textId="7D4BCEE6" w:rsidR="001C54CD" w:rsidRPr="00FC57B0" w:rsidRDefault="001C54CD" w:rsidP="001C54CD">
      <w:pPr>
        <w:pStyle w:val="Doc-title"/>
        <w:rPr>
          <w:lang w:val="en-US"/>
        </w:rPr>
      </w:pPr>
      <w:r w:rsidRPr="00FC57B0">
        <w:rPr>
          <w:lang w:val="en-US"/>
        </w:rPr>
        <w:t>R2-2303191</w:t>
      </w:r>
      <w:r w:rsidRPr="00FC57B0">
        <w:rPr>
          <w:lang w:val="en-US"/>
        </w:rPr>
        <w:tab/>
        <w:t>Further analysis on remaining issues for selective activation</w:t>
      </w:r>
      <w:r w:rsidRPr="00FC57B0">
        <w:rPr>
          <w:lang w:val="en-US"/>
        </w:rPr>
        <w:tab/>
        <w:t>Nokia, Nokia Shanghai Bell</w:t>
      </w:r>
      <w:r w:rsidRPr="00FC57B0">
        <w:rPr>
          <w:lang w:val="en-US"/>
        </w:rPr>
        <w:tab/>
        <w:t>discussion</w:t>
      </w:r>
    </w:p>
    <w:p w14:paraId="02E567EF" w14:textId="1E2C0991" w:rsidR="001C54CD" w:rsidRPr="00FC57B0" w:rsidRDefault="001C54CD" w:rsidP="001C54CD">
      <w:pPr>
        <w:pStyle w:val="Doc-title"/>
        <w:rPr>
          <w:lang w:val="en-US"/>
        </w:rPr>
      </w:pPr>
      <w:r w:rsidRPr="00FC57B0">
        <w:rPr>
          <w:lang w:val="en-US"/>
        </w:rPr>
        <w:t>R2-2302878</w:t>
      </w:r>
      <w:r w:rsidRPr="00FC57B0">
        <w:rPr>
          <w:lang w:val="en-US"/>
        </w:rPr>
        <w:tab/>
        <w:t>NR-DC with selective SCG activatiion</w:t>
      </w:r>
      <w:r w:rsidRPr="00FC57B0">
        <w:rPr>
          <w:lang w:val="en-US"/>
        </w:rPr>
        <w:tab/>
        <w:t>Huawei, HiSilicon</w:t>
      </w:r>
      <w:r w:rsidRPr="00FC57B0">
        <w:rPr>
          <w:lang w:val="en-US"/>
        </w:rPr>
        <w:tab/>
        <w:t>discussion</w:t>
      </w:r>
      <w:r w:rsidRPr="00FC57B0">
        <w:rPr>
          <w:lang w:val="en-US"/>
        </w:rPr>
        <w:tab/>
        <w:t>Rel-18</w:t>
      </w:r>
      <w:r w:rsidRPr="00FC57B0">
        <w:rPr>
          <w:lang w:val="en-US"/>
        </w:rPr>
        <w:tab/>
        <w:t>NR_Mob_enh2-Core</w:t>
      </w:r>
    </w:p>
    <w:p w14:paraId="35D0EA81" w14:textId="04481FB5" w:rsidR="001C54CD" w:rsidRPr="00FC57B0" w:rsidRDefault="001C54CD" w:rsidP="001C54CD">
      <w:pPr>
        <w:pStyle w:val="Doc-title"/>
        <w:rPr>
          <w:lang w:val="en-US"/>
        </w:rPr>
      </w:pPr>
      <w:r w:rsidRPr="00FC57B0">
        <w:rPr>
          <w:lang w:val="en-US"/>
        </w:rPr>
        <w:t>R2-2302936</w:t>
      </w:r>
      <w:r w:rsidRPr="00FC57B0">
        <w:rPr>
          <w:lang w:val="en-US"/>
        </w:rPr>
        <w:tab/>
        <w:t>SCG Selective Activation in NR-DC</w:t>
      </w:r>
      <w:r w:rsidRPr="00FC57B0">
        <w:rPr>
          <w:lang w:val="en-US"/>
        </w:rPr>
        <w:tab/>
        <w:t>Qualcomm Incorporated</w:t>
      </w:r>
      <w:r w:rsidRPr="00FC57B0">
        <w:rPr>
          <w:lang w:val="en-US"/>
        </w:rPr>
        <w:tab/>
        <w:t>discussion</w:t>
      </w:r>
      <w:r w:rsidRPr="00FC57B0">
        <w:rPr>
          <w:lang w:val="en-US"/>
        </w:rPr>
        <w:tab/>
        <w:t>Rel-18</w:t>
      </w:r>
    </w:p>
    <w:p w14:paraId="2AC136ED" w14:textId="2A66FD04" w:rsidR="001C54CD" w:rsidRPr="00FC57B0" w:rsidRDefault="001C54CD" w:rsidP="001C54CD">
      <w:pPr>
        <w:pStyle w:val="Doc-title"/>
        <w:rPr>
          <w:lang w:val="en-US"/>
        </w:rPr>
      </w:pPr>
      <w:r w:rsidRPr="00FC57B0">
        <w:rPr>
          <w:lang w:val="en-US"/>
        </w:rPr>
        <w:t>R2-2302510</w:t>
      </w:r>
      <w:r w:rsidRPr="00FC57B0">
        <w:rPr>
          <w:lang w:val="en-US"/>
        </w:rPr>
        <w:tab/>
        <w:t>Discussion on Selective Activation of Cell Groups in NR-DC</w:t>
      </w:r>
      <w:r w:rsidRPr="00FC57B0">
        <w:rPr>
          <w:lang w:val="en-US"/>
        </w:rPr>
        <w:tab/>
        <w:t>CATT</w:t>
      </w:r>
      <w:r w:rsidRPr="00FC57B0">
        <w:rPr>
          <w:lang w:val="en-US"/>
        </w:rPr>
        <w:tab/>
        <w:t>discussion</w:t>
      </w:r>
      <w:r w:rsidRPr="00FC57B0">
        <w:rPr>
          <w:lang w:val="en-US"/>
        </w:rPr>
        <w:tab/>
        <w:t>Rel-18</w:t>
      </w:r>
      <w:r w:rsidRPr="00FC57B0">
        <w:rPr>
          <w:lang w:val="en-US"/>
        </w:rPr>
        <w:tab/>
        <w:t>NR_Mob_enh2-Core</w:t>
      </w:r>
    </w:p>
    <w:p w14:paraId="5164E755" w14:textId="16236584" w:rsidR="001C54CD" w:rsidRPr="00FC57B0" w:rsidRDefault="001C54CD" w:rsidP="001C54CD">
      <w:pPr>
        <w:pStyle w:val="Doc-title"/>
        <w:rPr>
          <w:lang w:val="en-US"/>
        </w:rPr>
      </w:pPr>
      <w:r w:rsidRPr="00FC57B0">
        <w:rPr>
          <w:lang w:val="en-US"/>
        </w:rPr>
        <w:lastRenderedPageBreak/>
        <w:t>R2-2302807</w:t>
      </w:r>
      <w:r w:rsidRPr="00FC57B0">
        <w:rPr>
          <w:lang w:val="en-US"/>
        </w:rPr>
        <w:tab/>
        <w:t>Remaining issues for NR-DC with selective activation cell of groups</w:t>
      </w:r>
      <w:r w:rsidRPr="00FC57B0">
        <w:rPr>
          <w:lang w:val="en-US"/>
        </w:rPr>
        <w:tab/>
        <w:t>vivo</w:t>
      </w:r>
      <w:r w:rsidRPr="00FC57B0">
        <w:rPr>
          <w:lang w:val="en-US"/>
        </w:rPr>
        <w:tab/>
        <w:t>discussion</w:t>
      </w:r>
      <w:r w:rsidRPr="00FC57B0">
        <w:rPr>
          <w:lang w:val="en-US"/>
        </w:rPr>
        <w:tab/>
        <w:t>Rel-18</w:t>
      </w:r>
      <w:r w:rsidRPr="00FC57B0">
        <w:rPr>
          <w:lang w:val="en-US"/>
        </w:rPr>
        <w:tab/>
        <w:t>NR_Mob_enh2-Core</w:t>
      </w:r>
    </w:p>
    <w:p w14:paraId="270B7B6D" w14:textId="41AD0563" w:rsidR="001C54CD" w:rsidRPr="00FC57B0" w:rsidRDefault="001C54CD" w:rsidP="001C54CD">
      <w:pPr>
        <w:pStyle w:val="Doc-title"/>
        <w:rPr>
          <w:lang w:val="en-US"/>
        </w:rPr>
      </w:pPr>
      <w:r w:rsidRPr="00FC57B0">
        <w:rPr>
          <w:lang w:val="en-US"/>
        </w:rPr>
        <w:t>R2-2303027</w:t>
      </w:r>
      <w:r w:rsidRPr="00FC57B0">
        <w:rPr>
          <w:lang w:val="en-US"/>
        </w:rPr>
        <w:tab/>
        <w:t>Discussion on selective activation of SCGs for NR-DC</w:t>
      </w:r>
      <w:r w:rsidRPr="00FC57B0">
        <w:rPr>
          <w:lang w:val="en-US"/>
        </w:rPr>
        <w:tab/>
        <w:t>OPPO</w:t>
      </w:r>
      <w:r w:rsidRPr="00FC57B0">
        <w:rPr>
          <w:lang w:val="en-US"/>
        </w:rPr>
        <w:tab/>
        <w:t>discussion</w:t>
      </w:r>
      <w:r w:rsidRPr="00FC57B0">
        <w:rPr>
          <w:lang w:val="en-US"/>
        </w:rPr>
        <w:tab/>
        <w:t>Rel-18</w:t>
      </w:r>
      <w:r w:rsidRPr="00FC57B0">
        <w:rPr>
          <w:lang w:val="en-US"/>
        </w:rPr>
        <w:tab/>
        <w:t>NR_Mob_enh2-Core</w:t>
      </w:r>
    </w:p>
    <w:p w14:paraId="7E8ACC60" w14:textId="44C62D5B" w:rsidR="001C54CD" w:rsidRPr="00FC57B0" w:rsidRDefault="001C54CD" w:rsidP="001C54CD">
      <w:pPr>
        <w:pStyle w:val="Doc-title"/>
        <w:rPr>
          <w:lang w:val="en-US"/>
        </w:rPr>
      </w:pPr>
      <w:r w:rsidRPr="00FC57B0">
        <w:rPr>
          <w:lang w:val="en-US"/>
        </w:rPr>
        <w:t>R2-2303066</w:t>
      </w:r>
      <w:r w:rsidRPr="00FC57B0">
        <w:rPr>
          <w:lang w:val="en-US"/>
        </w:rPr>
        <w:tab/>
        <w:t>Considerations on Subsequent CPAC after SCG Change</w:t>
      </w:r>
      <w:r w:rsidRPr="00FC57B0">
        <w:rPr>
          <w:lang w:val="en-US"/>
        </w:rPr>
        <w:tab/>
        <w:t>Samsung</w:t>
      </w:r>
      <w:r w:rsidRPr="00FC57B0">
        <w:rPr>
          <w:lang w:val="en-US"/>
        </w:rPr>
        <w:tab/>
        <w:t>discussion</w:t>
      </w:r>
      <w:r w:rsidRPr="00FC57B0">
        <w:rPr>
          <w:lang w:val="en-US"/>
        </w:rPr>
        <w:tab/>
        <w:t>Rel-18</w:t>
      </w:r>
      <w:r w:rsidRPr="00FC57B0">
        <w:rPr>
          <w:lang w:val="en-US"/>
        </w:rPr>
        <w:tab/>
        <w:t>NR_Mob_enh2-Core</w:t>
      </w:r>
    </w:p>
    <w:p w14:paraId="2DCF7F87" w14:textId="5C40D9BB" w:rsidR="001C54CD" w:rsidRPr="00FC57B0" w:rsidRDefault="001C54CD" w:rsidP="001C54CD">
      <w:pPr>
        <w:pStyle w:val="Doc-title"/>
        <w:rPr>
          <w:lang w:val="en-US"/>
        </w:rPr>
      </w:pPr>
      <w:r w:rsidRPr="00FC57B0">
        <w:rPr>
          <w:lang w:val="en-US"/>
        </w:rPr>
        <w:t>R2-2303239</w:t>
      </w:r>
      <w:r w:rsidRPr="00FC57B0">
        <w:rPr>
          <w:lang w:val="en-US"/>
        </w:rPr>
        <w:tab/>
        <w:t>Discussion on issues related to SCG selective activation</w:t>
      </w:r>
      <w:r w:rsidRPr="00FC57B0">
        <w:rPr>
          <w:lang w:val="en-US"/>
        </w:rPr>
        <w:tab/>
        <w:t>Lenovo</w:t>
      </w:r>
      <w:r w:rsidRPr="00FC57B0">
        <w:rPr>
          <w:lang w:val="en-US"/>
        </w:rPr>
        <w:tab/>
        <w:t>discussion</w:t>
      </w:r>
      <w:r w:rsidRPr="00FC57B0">
        <w:rPr>
          <w:lang w:val="en-US"/>
        </w:rPr>
        <w:tab/>
        <w:t>Rel-18</w:t>
      </w:r>
    </w:p>
    <w:p w14:paraId="0C5C333D" w14:textId="2CAA1CB1" w:rsidR="001C54CD" w:rsidRPr="00FC57B0" w:rsidRDefault="001C54CD" w:rsidP="001C54CD">
      <w:pPr>
        <w:pStyle w:val="Doc-title"/>
        <w:rPr>
          <w:lang w:val="en-US"/>
        </w:rPr>
      </w:pPr>
      <w:r w:rsidRPr="00FC57B0">
        <w:rPr>
          <w:lang w:val="en-US"/>
        </w:rPr>
        <w:t>R2-2303335</w:t>
      </w:r>
      <w:r w:rsidRPr="00FC57B0">
        <w:rPr>
          <w:lang w:val="en-US"/>
        </w:rPr>
        <w:tab/>
        <w:t>SCG failure handling with selective activation</w:t>
      </w:r>
      <w:r w:rsidRPr="00FC57B0">
        <w:rPr>
          <w:lang w:val="en-US"/>
        </w:rPr>
        <w:tab/>
        <w:t>ITRI</w:t>
      </w:r>
      <w:r w:rsidRPr="00FC57B0">
        <w:rPr>
          <w:lang w:val="en-US"/>
        </w:rPr>
        <w:tab/>
        <w:t>discussion</w:t>
      </w:r>
      <w:r w:rsidRPr="00FC57B0">
        <w:rPr>
          <w:lang w:val="en-US"/>
        </w:rPr>
        <w:tab/>
        <w:t>NR_Mob_enh2-Core</w:t>
      </w:r>
    </w:p>
    <w:p w14:paraId="482672CB" w14:textId="1D06756F" w:rsidR="001C54CD" w:rsidRPr="00FC57B0" w:rsidRDefault="001C54CD" w:rsidP="001C54CD">
      <w:pPr>
        <w:pStyle w:val="Doc-title"/>
        <w:rPr>
          <w:lang w:val="en-US"/>
        </w:rPr>
      </w:pPr>
      <w:r w:rsidRPr="00FC57B0">
        <w:rPr>
          <w:lang w:val="en-US"/>
        </w:rPr>
        <w:t>R2-2303357</w:t>
      </w:r>
      <w:r w:rsidRPr="00FC57B0">
        <w:rPr>
          <w:lang w:val="en-US"/>
        </w:rPr>
        <w:tab/>
        <w:t>Further discussion on selective SCG activation</w:t>
      </w:r>
      <w:r w:rsidRPr="00FC57B0">
        <w:rPr>
          <w:lang w:val="en-US"/>
        </w:rPr>
        <w:tab/>
        <w:t>NEC</w:t>
      </w:r>
      <w:r w:rsidRPr="00FC57B0">
        <w:rPr>
          <w:lang w:val="en-US"/>
        </w:rPr>
        <w:tab/>
        <w:t>discussion</w:t>
      </w:r>
      <w:r w:rsidRPr="00FC57B0">
        <w:rPr>
          <w:lang w:val="en-US"/>
        </w:rPr>
        <w:tab/>
        <w:t>Rel-18</w:t>
      </w:r>
      <w:r w:rsidRPr="00FC57B0">
        <w:rPr>
          <w:lang w:val="en-US"/>
        </w:rPr>
        <w:tab/>
        <w:t>NR_Mob_enh2-Core</w:t>
      </w:r>
    </w:p>
    <w:p w14:paraId="060EA21A" w14:textId="3F8F09F7" w:rsidR="001C54CD" w:rsidRPr="00FC57B0" w:rsidRDefault="001C54CD" w:rsidP="001C54CD">
      <w:pPr>
        <w:pStyle w:val="Doc-title"/>
        <w:rPr>
          <w:lang w:val="en-US"/>
        </w:rPr>
      </w:pPr>
      <w:r w:rsidRPr="00FC57B0">
        <w:rPr>
          <w:lang w:val="en-US"/>
        </w:rPr>
        <w:t>R2-2303408</w:t>
      </w:r>
      <w:r w:rsidRPr="00FC57B0">
        <w:rPr>
          <w:lang w:val="en-US"/>
        </w:rPr>
        <w:tab/>
        <w:t>Execution condition in selective SCG activation</w:t>
      </w:r>
      <w:r w:rsidRPr="00FC57B0">
        <w:rPr>
          <w:lang w:val="en-US"/>
        </w:rPr>
        <w:tab/>
        <w:t>Apple</w:t>
      </w:r>
      <w:r w:rsidRPr="00FC57B0">
        <w:rPr>
          <w:lang w:val="en-US"/>
        </w:rPr>
        <w:tab/>
        <w:t>discussion</w:t>
      </w:r>
      <w:r w:rsidRPr="00FC57B0">
        <w:rPr>
          <w:lang w:val="en-US"/>
        </w:rPr>
        <w:tab/>
        <w:t>Rel-18</w:t>
      </w:r>
      <w:r w:rsidRPr="00FC57B0">
        <w:rPr>
          <w:lang w:val="en-US"/>
        </w:rPr>
        <w:tab/>
        <w:t>NR_Mob_enh2-Core</w:t>
      </w:r>
    </w:p>
    <w:p w14:paraId="7A6D7670" w14:textId="334B56AC" w:rsidR="001C54CD" w:rsidRPr="00FC57B0" w:rsidRDefault="001C54CD" w:rsidP="001C54CD">
      <w:pPr>
        <w:pStyle w:val="Doc-title"/>
        <w:rPr>
          <w:lang w:val="en-US"/>
        </w:rPr>
      </w:pPr>
      <w:r w:rsidRPr="00FC57B0">
        <w:rPr>
          <w:lang w:val="en-US"/>
        </w:rPr>
        <w:t>R2-2303427</w:t>
      </w:r>
      <w:r w:rsidRPr="00FC57B0">
        <w:rPr>
          <w:lang w:val="en-US"/>
        </w:rPr>
        <w:tab/>
        <w:t>Consideration on SCG selective activation</w:t>
      </w:r>
      <w:r w:rsidRPr="00FC57B0">
        <w:rPr>
          <w:lang w:val="en-US"/>
        </w:rPr>
        <w:tab/>
        <w:t>ZTE Corporation, Sanechips</w:t>
      </w:r>
      <w:r w:rsidRPr="00FC57B0">
        <w:rPr>
          <w:lang w:val="en-US"/>
        </w:rPr>
        <w:tab/>
        <w:t>discussion</w:t>
      </w:r>
      <w:r w:rsidRPr="00FC57B0">
        <w:rPr>
          <w:lang w:val="en-US"/>
        </w:rPr>
        <w:tab/>
        <w:t>Rel-18</w:t>
      </w:r>
      <w:r w:rsidRPr="00FC57B0">
        <w:rPr>
          <w:lang w:val="en-US"/>
        </w:rPr>
        <w:tab/>
        <w:t>NR_Mob_enh2-Core</w:t>
      </w:r>
    </w:p>
    <w:p w14:paraId="5465B354" w14:textId="5F823614" w:rsidR="001C54CD" w:rsidRPr="00FC57B0" w:rsidRDefault="001C54CD" w:rsidP="001C54CD">
      <w:pPr>
        <w:pStyle w:val="Doc-title"/>
        <w:rPr>
          <w:lang w:val="en-US"/>
        </w:rPr>
      </w:pPr>
      <w:r w:rsidRPr="00FC57B0">
        <w:rPr>
          <w:lang w:val="en-US"/>
        </w:rPr>
        <w:t>R2-2303475</w:t>
      </w:r>
      <w:r w:rsidRPr="00FC57B0">
        <w:rPr>
          <w:lang w:val="en-US"/>
        </w:rPr>
        <w:tab/>
        <w:t>Discussion on Selective Activation of Cell Groups in NR-DC</w:t>
      </w:r>
      <w:r w:rsidRPr="00FC57B0">
        <w:rPr>
          <w:lang w:val="en-US"/>
        </w:rPr>
        <w:tab/>
        <w:t>Transsion Holdings</w:t>
      </w:r>
      <w:r w:rsidRPr="00FC57B0">
        <w:rPr>
          <w:lang w:val="en-US"/>
        </w:rPr>
        <w:tab/>
        <w:t>discussion</w:t>
      </w:r>
      <w:r w:rsidRPr="00FC57B0">
        <w:rPr>
          <w:lang w:val="en-US"/>
        </w:rPr>
        <w:tab/>
        <w:t>Rel-18</w:t>
      </w:r>
    </w:p>
    <w:p w14:paraId="5C9D751B" w14:textId="7937DFA5" w:rsidR="001C54CD" w:rsidRPr="00FC57B0" w:rsidRDefault="001C54CD" w:rsidP="001C54CD">
      <w:pPr>
        <w:pStyle w:val="Doc-title"/>
        <w:rPr>
          <w:lang w:val="en-US"/>
        </w:rPr>
      </w:pPr>
      <w:r w:rsidRPr="00FC57B0">
        <w:rPr>
          <w:lang w:val="en-US"/>
        </w:rPr>
        <w:t>R2-2303516</w:t>
      </w:r>
      <w:r w:rsidRPr="00FC57B0">
        <w:rPr>
          <w:lang w:val="en-US"/>
        </w:rPr>
        <w:tab/>
        <w:t>Discussion on NR-DC with selective activation of cell groups</w:t>
      </w:r>
      <w:r w:rsidRPr="00FC57B0">
        <w:rPr>
          <w:lang w:val="en-US"/>
        </w:rPr>
        <w:tab/>
        <w:t>CMCC</w:t>
      </w:r>
      <w:r w:rsidRPr="00FC57B0">
        <w:rPr>
          <w:lang w:val="en-US"/>
        </w:rPr>
        <w:tab/>
        <w:t>discussion</w:t>
      </w:r>
      <w:r w:rsidRPr="00FC57B0">
        <w:rPr>
          <w:lang w:val="en-US"/>
        </w:rPr>
        <w:tab/>
        <w:t>Rel-18</w:t>
      </w:r>
      <w:r w:rsidRPr="00FC57B0">
        <w:rPr>
          <w:lang w:val="en-US"/>
        </w:rPr>
        <w:tab/>
        <w:t>NR_Mob_enh2-Core</w:t>
      </w:r>
    </w:p>
    <w:p w14:paraId="1FA2739D" w14:textId="7ADCC1A4" w:rsidR="001C54CD" w:rsidRPr="00FC57B0" w:rsidRDefault="001C54CD" w:rsidP="001C54CD">
      <w:pPr>
        <w:pStyle w:val="Doc-title"/>
        <w:rPr>
          <w:lang w:val="en-US"/>
        </w:rPr>
      </w:pPr>
      <w:r w:rsidRPr="00FC57B0">
        <w:rPr>
          <w:lang w:val="en-US"/>
        </w:rPr>
        <w:t>R2-2303566</w:t>
      </w:r>
      <w:r w:rsidRPr="00FC57B0">
        <w:rPr>
          <w:lang w:val="en-US"/>
        </w:rPr>
        <w:tab/>
        <w:t>Discussion on NR-DC with SCG selective activation</w:t>
      </w:r>
      <w:r w:rsidRPr="00FC57B0">
        <w:rPr>
          <w:lang w:val="en-US"/>
        </w:rPr>
        <w:tab/>
        <w:t>Spreadtrum Communications</w:t>
      </w:r>
      <w:r w:rsidRPr="00FC57B0">
        <w:rPr>
          <w:lang w:val="en-US"/>
        </w:rPr>
        <w:tab/>
        <w:t>discussion</w:t>
      </w:r>
      <w:r w:rsidRPr="00FC57B0">
        <w:rPr>
          <w:lang w:val="en-US"/>
        </w:rPr>
        <w:tab/>
        <w:t>Rel-18</w:t>
      </w:r>
    </w:p>
    <w:p w14:paraId="363A099B" w14:textId="64D00EAF" w:rsidR="001C54CD" w:rsidRPr="00FC57B0" w:rsidRDefault="001C54CD" w:rsidP="001C54CD">
      <w:pPr>
        <w:pStyle w:val="Doc-title"/>
        <w:rPr>
          <w:lang w:val="en-US"/>
        </w:rPr>
      </w:pPr>
      <w:r w:rsidRPr="00FC57B0">
        <w:rPr>
          <w:lang w:val="en-US"/>
        </w:rPr>
        <w:t>R2-2303625</w:t>
      </w:r>
      <w:r w:rsidRPr="00FC57B0">
        <w:rPr>
          <w:lang w:val="en-US"/>
        </w:rPr>
        <w:tab/>
        <w:t>Subsequent change of SCGs and selective activation</w:t>
      </w:r>
      <w:r w:rsidRPr="00FC57B0">
        <w:rPr>
          <w:lang w:val="en-US"/>
        </w:rPr>
        <w:tab/>
        <w:t>Interdigital Inc.</w:t>
      </w:r>
      <w:r w:rsidRPr="00FC57B0">
        <w:rPr>
          <w:lang w:val="en-US"/>
        </w:rPr>
        <w:tab/>
        <w:t>discussion</w:t>
      </w:r>
      <w:r w:rsidRPr="00FC57B0">
        <w:rPr>
          <w:lang w:val="en-US"/>
        </w:rPr>
        <w:tab/>
        <w:t>Rel-18</w:t>
      </w:r>
      <w:r w:rsidRPr="00FC57B0">
        <w:rPr>
          <w:lang w:val="en-US"/>
        </w:rPr>
        <w:tab/>
        <w:t>NR_Mob_enh2-Core</w:t>
      </w:r>
    </w:p>
    <w:p w14:paraId="6B8F424B" w14:textId="0B3ADA07" w:rsidR="001C54CD" w:rsidRPr="00FC57B0" w:rsidRDefault="001C54CD" w:rsidP="001C54CD">
      <w:pPr>
        <w:pStyle w:val="Doc-title"/>
        <w:rPr>
          <w:lang w:val="en-US"/>
        </w:rPr>
      </w:pPr>
      <w:r w:rsidRPr="00FC57B0">
        <w:rPr>
          <w:lang w:val="en-US"/>
        </w:rPr>
        <w:t>R2-2303680</w:t>
      </w:r>
      <w:r w:rsidRPr="00FC57B0">
        <w:rPr>
          <w:lang w:val="en-US"/>
        </w:rPr>
        <w:tab/>
        <w:t>NR-DC with selective activation</w:t>
      </w:r>
      <w:r w:rsidRPr="00FC57B0">
        <w:rPr>
          <w:lang w:val="en-US"/>
        </w:rPr>
        <w:tab/>
        <w:t>Ericsson</w:t>
      </w:r>
      <w:r w:rsidRPr="00FC57B0">
        <w:rPr>
          <w:lang w:val="en-US"/>
        </w:rPr>
        <w:tab/>
        <w:t>discussion</w:t>
      </w:r>
      <w:r w:rsidRPr="00FC57B0">
        <w:rPr>
          <w:lang w:val="en-US"/>
        </w:rPr>
        <w:tab/>
        <w:t>Rel-18</w:t>
      </w:r>
      <w:r w:rsidRPr="00FC57B0">
        <w:rPr>
          <w:lang w:val="en-US"/>
        </w:rPr>
        <w:tab/>
        <w:t>NR_Mob_enh2-Core</w:t>
      </w:r>
    </w:p>
    <w:p w14:paraId="71EF1FEB" w14:textId="1F1BDA46" w:rsidR="001C54CD" w:rsidRPr="00FC57B0" w:rsidRDefault="001C54CD" w:rsidP="001C54CD">
      <w:pPr>
        <w:pStyle w:val="Doc-title"/>
        <w:rPr>
          <w:lang w:val="en-US"/>
        </w:rPr>
      </w:pPr>
      <w:r w:rsidRPr="00FC57B0">
        <w:rPr>
          <w:lang w:val="en-US"/>
        </w:rPr>
        <w:t>R2-2303848</w:t>
      </w:r>
      <w:r w:rsidRPr="00FC57B0">
        <w:rPr>
          <w:lang w:val="en-US"/>
        </w:rPr>
        <w:tab/>
        <w:t>Discussion on NR-DC with selective activation of the cell groups</w:t>
      </w:r>
      <w:r w:rsidRPr="00FC57B0">
        <w:rPr>
          <w:lang w:val="en-US"/>
        </w:rPr>
        <w:tab/>
        <w:t>Xiaomi</w:t>
      </w:r>
      <w:r w:rsidRPr="00FC57B0">
        <w:rPr>
          <w:lang w:val="en-US"/>
        </w:rPr>
        <w:tab/>
        <w:t>discussion</w:t>
      </w:r>
      <w:r w:rsidRPr="00FC57B0">
        <w:rPr>
          <w:lang w:val="en-US"/>
        </w:rPr>
        <w:tab/>
        <w:t>Rel-18</w:t>
      </w:r>
      <w:r w:rsidRPr="00FC57B0">
        <w:rPr>
          <w:lang w:val="en-US"/>
        </w:rPr>
        <w:tab/>
        <w:t>NR_Mob_enh2-Core</w:t>
      </w:r>
    </w:p>
    <w:p w14:paraId="7DA87121" w14:textId="3BBEC4EC" w:rsidR="001C54CD" w:rsidRPr="00FC57B0" w:rsidRDefault="001C54CD" w:rsidP="001C54CD">
      <w:pPr>
        <w:pStyle w:val="Doc-title"/>
        <w:rPr>
          <w:lang w:val="en-US"/>
        </w:rPr>
      </w:pPr>
      <w:r w:rsidRPr="00FC57B0">
        <w:rPr>
          <w:lang w:val="en-US"/>
        </w:rPr>
        <w:t>R2-2303890</w:t>
      </w:r>
      <w:r w:rsidRPr="00FC57B0">
        <w:rPr>
          <w:lang w:val="en-US"/>
        </w:rPr>
        <w:tab/>
        <w:t>Discussion on NR-DC with selective activation of the cell groups.</w:t>
      </w:r>
      <w:r w:rsidRPr="00FC57B0">
        <w:rPr>
          <w:lang w:val="en-US"/>
        </w:rPr>
        <w:tab/>
        <w:t>DENSO CORPORATION</w:t>
      </w:r>
      <w:r w:rsidRPr="00FC57B0">
        <w:rPr>
          <w:lang w:val="en-US"/>
        </w:rPr>
        <w:tab/>
        <w:t>discussion</w:t>
      </w:r>
      <w:r w:rsidRPr="00FC57B0">
        <w:rPr>
          <w:lang w:val="en-US"/>
        </w:rPr>
        <w:tab/>
        <w:t>Rel-18</w:t>
      </w:r>
      <w:r w:rsidRPr="00FC57B0">
        <w:rPr>
          <w:lang w:val="en-US"/>
        </w:rPr>
        <w:tab/>
        <w:t>NR_Mob_enh2-Core</w:t>
      </w:r>
    </w:p>
    <w:p w14:paraId="4208FB72" w14:textId="02DF2A9F" w:rsidR="001C54CD" w:rsidRPr="00FC57B0" w:rsidRDefault="001C54CD" w:rsidP="001C54CD">
      <w:pPr>
        <w:pStyle w:val="Doc-title"/>
        <w:rPr>
          <w:lang w:val="en-US"/>
        </w:rPr>
      </w:pPr>
      <w:r w:rsidRPr="00FC57B0">
        <w:rPr>
          <w:lang w:val="en-US"/>
        </w:rPr>
        <w:t>R2-2304024</w:t>
      </w:r>
      <w:r w:rsidRPr="00FC57B0">
        <w:rPr>
          <w:lang w:val="en-US"/>
        </w:rPr>
        <w:tab/>
        <w:t>Additional Aspects for Selective Cell Group Activation</w:t>
      </w:r>
      <w:r w:rsidRPr="00FC57B0">
        <w:rPr>
          <w:lang w:val="en-US"/>
        </w:rPr>
        <w:tab/>
        <w:t>LG Electronics</w:t>
      </w:r>
      <w:r w:rsidRPr="00FC57B0">
        <w:rPr>
          <w:lang w:val="en-US"/>
        </w:rPr>
        <w:tab/>
        <w:t>discussion</w:t>
      </w:r>
      <w:r w:rsidRPr="00FC57B0">
        <w:rPr>
          <w:lang w:val="en-US"/>
        </w:rPr>
        <w:tab/>
        <w:t>Rel-18</w:t>
      </w:r>
      <w:r w:rsidRPr="00FC57B0">
        <w:rPr>
          <w:lang w:val="en-US"/>
        </w:rPr>
        <w:tab/>
        <w:t>NR_Mob_enh2-Core</w:t>
      </w:r>
    </w:p>
    <w:p w14:paraId="6DA31303" w14:textId="20AD435F" w:rsidR="001C54CD" w:rsidRPr="00FC57B0" w:rsidRDefault="001C54CD" w:rsidP="001C54CD">
      <w:pPr>
        <w:pStyle w:val="Doc-title"/>
        <w:rPr>
          <w:lang w:val="en-US"/>
        </w:rPr>
      </w:pPr>
      <w:r w:rsidRPr="00FC57B0">
        <w:rPr>
          <w:lang w:val="en-US"/>
        </w:rPr>
        <w:t>R2-2304073</w:t>
      </w:r>
      <w:r w:rsidRPr="00FC57B0">
        <w:rPr>
          <w:lang w:val="en-US"/>
        </w:rPr>
        <w:tab/>
        <w:t>Discussion of SCG selective activation</w:t>
      </w:r>
      <w:r w:rsidRPr="00FC57B0">
        <w:rPr>
          <w:lang w:val="en-US"/>
        </w:rPr>
        <w:tab/>
        <w:t>Sharp</w:t>
      </w:r>
      <w:r w:rsidRPr="00FC57B0">
        <w:rPr>
          <w:lang w:val="en-US"/>
        </w:rPr>
        <w:tab/>
        <w:t>discussion</w:t>
      </w:r>
      <w:r w:rsidRPr="00FC57B0">
        <w:rPr>
          <w:lang w:val="en-US"/>
        </w:rPr>
        <w:tab/>
        <w:t>Rel-18</w:t>
      </w:r>
      <w:r w:rsidRPr="00FC57B0">
        <w:rPr>
          <w:lang w:val="en-US"/>
        </w:rPr>
        <w:tab/>
        <w:t>NR_Mob_enh2-Core</w:t>
      </w:r>
    </w:p>
    <w:p w14:paraId="241D48B0" w14:textId="77777777" w:rsidR="001C54CD" w:rsidRPr="00FC57B0" w:rsidRDefault="001C54CD" w:rsidP="001C54CD">
      <w:pPr>
        <w:pStyle w:val="Doc-text2"/>
        <w:rPr>
          <w:lang w:val="en-US"/>
        </w:rPr>
      </w:pPr>
    </w:p>
    <w:p w14:paraId="127A3F50" w14:textId="77777777" w:rsidR="001C54CD" w:rsidRPr="00FC57B0" w:rsidRDefault="001C54CD" w:rsidP="001C54CD">
      <w:pPr>
        <w:pStyle w:val="Doc-text2"/>
      </w:pPr>
    </w:p>
    <w:p w14:paraId="76DB9C74" w14:textId="77777777" w:rsidR="001C54CD" w:rsidRPr="00FC57B0" w:rsidRDefault="001C54CD" w:rsidP="001C54CD">
      <w:pPr>
        <w:pStyle w:val="Comments"/>
      </w:pPr>
      <w:r w:rsidRPr="00FC57B0">
        <w:t>Revised or withdrawn</w:t>
      </w:r>
    </w:p>
    <w:p w14:paraId="620DF76A" w14:textId="24A0A473" w:rsidR="001C54CD" w:rsidRPr="00FC57B0" w:rsidRDefault="001C54CD" w:rsidP="001C54CD">
      <w:pPr>
        <w:pStyle w:val="Doc-title"/>
      </w:pPr>
      <w:bookmarkStart w:id="502" w:name="OLE_LINK72"/>
      <w:bookmarkStart w:id="503" w:name="OLE_LINK73"/>
      <w:r w:rsidRPr="00FC57B0">
        <w:t>R2-2304158</w:t>
      </w:r>
      <w:r w:rsidRPr="00FC57B0">
        <w:tab/>
        <w:t>Discussion on selective activation</w:t>
      </w:r>
      <w:r w:rsidRPr="00FC57B0">
        <w:tab/>
        <w:t>NTT DOCOMO INC.</w:t>
      </w:r>
      <w:r w:rsidRPr="00FC57B0">
        <w:tab/>
        <w:t>discussion</w:t>
      </w:r>
      <w:bookmarkEnd w:id="502"/>
      <w:bookmarkEnd w:id="503"/>
    </w:p>
    <w:p w14:paraId="4CD97F4A" w14:textId="77777777" w:rsidR="001C54CD" w:rsidRPr="00FC57B0" w:rsidRDefault="001C54CD" w:rsidP="001C54CD">
      <w:pPr>
        <w:pStyle w:val="Doc-text2"/>
      </w:pPr>
    </w:p>
    <w:p w14:paraId="4EF5154B" w14:textId="77777777" w:rsidR="001C54CD" w:rsidRPr="00FC57B0" w:rsidRDefault="001C54CD" w:rsidP="001C54CD">
      <w:pPr>
        <w:pStyle w:val="Heading3"/>
        <w:rPr>
          <w:lang w:val="en-US"/>
        </w:rPr>
      </w:pPr>
      <w:bookmarkStart w:id="504" w:name="OLE_LINK86"/>
      <w:bookmarkStart w:id="505" w:name="_Toc134112400"/>
      <w:r w:rsidRPr="00FC57B0">
        <w:rPr>
          <w:lang w:val="en-US"/>
        </w:rPr>
        <w:t>7.4.4</w:t>
      </w:r>
      <w:r w:rsidRPr="00FC57B0">
        <w:rPr>
          <w:lang w:val="en-US"/>
        </w:rPr>
        <w:tab/>
        <w:t>CHO including target MCG and candidate SCGs for CPC CPA in NR-DC</w:t>
      </w:r>
      <w:bookmarkEnd w:id="504"/>
      <w:bookmarkEnd w:id="505"/>
    </w:p>
    <w:p w14:paraId="2B3ECF2A" w14:textId="77777777" w:rsidR="001C54CD" w:rsidRPr="00FC57B0" w:rsidRDefault="001C54CD" w:rsidP="001C54CD">
      <w:pPr>
        <w:pStyle w:val="Comments"/>
        <w:rPr>
          <w:lang w:val="en-US"/>
        </w:rPr>
      </w:pPr>
      <w:r w:rsidRPr="00FC57B0">
        <w:rPr>
          <w:lang w:val="en-US"/>
        </w:rPr>
        <w:t xml:space="preserve">Include Stage-3 RRC proposals (in order to have better discussion). </w:t>
      </w:r>
    </w:p>
    <w:p w14:paraId="239E4DD5" w14:textId="77777777" w:rsidR="001C54CD" w:rsidRPr="00FC57B0" w:rsidRDefault="001C54CD" w:rsidP="001C54CD">
      <w:pPr>
        <w:pStyle w:val="Comments"/>
        <w:rPr>
          <w:lang w:val="en-US"/>
        </w:rPr>
      </w:pPr>
    </w:p>
    <w:p w14:paraId="0B1CBA7A" w14:textId="444B954C" w:rsidR="001C54CD" w:rsidRPr="00FC57B0" w:rsidRDefault="001C54CD" w:rsidP="001C54CD">
      <w:pPr>
        <w:pStyle w:val="Doc-title"/>
      </w:pPr>
      <w:r w:rsidRPr="00FC57B0">
        <w:t>R2-2302751</w:t>
      </w:r>
      <w:r w:rsidRPr="00FC57B0">
        <w:tab/>
        <w:t>Discussion on CHO including candidate SCGs</w:t>
      </w:r>
      <w:r w:rsidRPr="00FC57B0">
        <w:tab/>
        <w:t>Intel Corporation</w:t>
      </w:r>
      <w:r w:rsidRPr="00FC57B0">
        <w:tab/>
        <w:t>discussion</w:t>
      </w:r>
      <w:r w:rsidRPr="00FC57B0">
        <w:tab/>
        <w:t>Rel-18</w:t>
      </w:r>
      <w:r w:rsidRPr="00FC57B0">
        <w:tab/>
        <w:t>NR_Mob_enh2-Core</w:t>
      </w:r>
    </w:p>
    <w:p w14:paraId="682A827B" w14:textId="77777777" w:rsidR="001C54CD" w:rsidRPr="00FC57B0" w:rsidRDefault="001C54CD" w:rsidP="001C54CD">
      <w:pPr>
        <w:pStyle w:val="Doc-text2"/>
        <w:ind w:left="0" w:firstLine="0"/>
      </w:pPr>
    </w:p>
    <w:p w14:paraId="41DC904F" w14:textId="77777777" w:rsidR="001C54CD" w:rsidRPr="00FC57B0" w:rsidRDefault="001C54CD" w:rsidP="001C54CD">
      <w:pPr>
        <w:pStyle w:val="Doc-text2"/>
      </w:pPr>
      <w:r w:rsidRPr="00FC57B0">
        <w:t>P4/P5</w:t>
      </w:r>
    </w:p>
    <w:p w14:paraId="4599088E" w14:textId="77777777" w:rsidR="001C54CD" w:rsidRPr="00FC57B0" w:rsidRDefault="001C54CD" w:rsidP="001C54CD">
      <w:pPr>
        <w:pStyle w:val="Doc-text2"/>
      </w:pPr>
      <w:r w:rsidRPr="00FC57B0">
        <w:t>-</w:t>
      </w:r>
      <w:r w:rsidRPr="00FC57B0">
        <w:tab/>
        <w:t xml:space="preserve">Nokia think P5 may not be needed. Think order doesn’t need to be specified. Intel think error handling may be simpler when the order is known. </w:t>
      </w:r>
    </w:p>
    <w:p w14:paraId="1AEA11F8" w14:textId="77777777" w:rsidR="001C54CD" w:rsidRPr="00FC57B0" w:rsidRDefault="001C54CD" w:rsidP="001C54CD">
      <w:pPr>
        <w:pStyle w:val="Doc-text2"/>
      </w:pPr>
      <w:r w:rsidRPr="00FC57B0">
        <w:t>-</w:t>
      </w:r>
      <w:r w:rsidRPr="00FC57B0">
        <w:tab/>
        <w:t xml:space="preserve">Chair: there is strong support for P4, maybe not P5 (a number of companies agrfee w Nokia).  </w:t>
      </w:r>
    </w:p>
    <w:p w14:paraId="20C01D87" w14:textId="77777777" w:rsidR="001C54CD" w:rsidRPr="00FC57B0" w:rsidRDefault="001C54CD" w:rsidP="001C54CD">
      <w:pPr>
        <w:pStyle w:val="Doc-text2"/>
      </w:pPr>
      <w:r w:rsidRPr="00FC57B0">
        <w:t>-</w:t>
      </w:r>
      <w:r w:rsidRPr="00FC57B0">
        <w:tab/>
        <w:t>HW think we can just agree on principle</w:t>
      </w:r>
    </w:p>
    <w:p w14:paraId="053993FF" w14:textId="77777777" w:rsidR="001C54CD" w:rsidRPr="00FC57B0" w:rsidRDefault="001C54CD" w:rsidP="001C54CD">
      <w:pPr>
        <w:pStyle w:val="Doc-text2"/>
      </w:pPr>
      <w:r w:rsidRPr="00FC57B0">
        <w:t>P6</w:t>
      </w:r>
    </w:p>
    <w:p w14:paraId="0CEF49D9" w14:textId="77777777" w:rsidR="001C54CD" w:rsidRPr="00FC57B0" w:rsidRDefault="001C54CD" w:rsidP="001C54CD">
      <w:pPr>
        <w:pStyle w:val="Doc-text2"/>
      </w:pPr>
      <w:r w:rsidRPr="00FC57B0">
        <w:t>-</w:t>
      </w:r>
      <w:r w:rsidRPr="00FC57B0">
        <w:tab/>
        <w:t xml:space="preserve">Ericsson think the network can provide both CHO-only and CHO+CPC configurations, so the only new case is the joint CHO+CPC. </w:t>
      </w:r>
    </w:p>
    <w:p w14:paraId="52F0C3C0" w14:textId="77777777" w:rsidR="001C54CD" w:rsidRPr="00FC57B0" w:rsidRDefault="001C54CD" w:rsidP="001C54CD">
      <w:pPr>
        <w:pStyle w:val="Doc-text2"/>
      </w:pPr>
      <w:r w:rsidRPr="00FC57B0">
        <w:t>-</w:t>
      </w:r>
      <w:r w:rsidRPr="00FC57B0">
        <w:tab/>
        <w:t xml:space="preserve">HW agrees with Ericsson, and think that if the UE excutes CHO the measurement configuration for continuing eval for CPC will be dropped. Ericsson agree with HW that it is likely that we need to update config after MN change. QC agrees, IDT think indeed the measurement config may not be valid, may be security implication. </w:t>
      </w:r>
    </w:p>
    <w:p w14:paraId="7992863F" w14:textId="77777777" w:rsidR="001C54CD" w:rsidRPr="00FC57B0" w:rsidRDefault="001C54CD" w:rsidP="001C54CD">
      <w:pPr>
        <w:pStyle w:val="Doc-text2"/>
      </w:pPr>
      <w:r w:rsidRPr="00FC57B0">
        <w:t>-</w:t>
      </w:r>
      <w:r w:rsidRPr="00FC57B0">
        <w:tab/>
        <w:t xml:space="preserve">LG are ok to keep evaluating, but can be simpler – the UE doesn’t need to indicate .. </w:t>
      </w:r>
    </w:p>
    <w:p w14:paraId="05351581" w14:textId="77777777" w:rsidR="001C54CD" w:rsidRPr="00FC57B0" w:rsidRDefault="001C54CD" w:rsidP="001C54CD">
      <w:pPr>
        <w:pStyle w:val="Doc-text2"/>
      </w:pPr>
      <w:r w:rsidRPr="00FC57B0">
        <w:t>-</w:t>
      </w:r>
      <w:r w:rsidRPr="00FC57B0">
        <w:tab/>
        <w:t xml:space="preserve">Chair: there is some support but also some opposition and indications that we may need to work. </w:t>
      </w:r>
    </w:p>
    <w:p w14:paraId="608697A7" w14:textId="77777777" w:rsidR="001C54CD" w:rsidRPr="00FC57B0" w:rsidRDefault="001C54CD" w:rsidP="001C54CD">
      <w:pPr>
        <w:pStyle w:val="Doc-text2"/>
      </w:pPr>
      <w:r w:rsidRPr="00FC57B0">
        <w:t>-</w:t>
      </w:r>
      <w:r w:rsidRPr="00FC57B0">
        <w:tab/>
        <w:t xml:space="preserve">VDF think this can be made to work, but think this should be simple. </w:t>
      </w:r>
    </w:p>
    <w:p w14:paraId="2674DECD" w14:textId="77777777" w:rsidR="001C54CD" w:rsidRPr="00FC57B0" w:rsidRDefault="001C54CD" w:rsidP="001C54CD">
      <w:pPr>
        <w:pStyle w:val="Doc-text2"/>
      </w:pPr>
      <w:r w:rsidRPr="00FC57B0">
        <w:lastRenderedPageBreak/>
        <w:t>-</w:t>
      </w:r>
      <w:r w:rsidRPr="00FC57B0">
        <w:tab/>
        <w:t>OPPO think that after CHO, the SCG can be released if needed.</w:t>
      </w:r>
    </w:p>
    <w:p w14:paraId="6C941EFC" w14:textId="77777777" w:rsidR="001C54CD" w:rsidRPr="00FC57B0" w:rsidRDefault="001C54CD" w:rsidP="001C54CD">
      <w:pPr>
        <w:pStyle w:val="Doc-text2"/>
        <w:ind w:left="0" w:firstLine="0"/>
      </w:pPr>
    </w:p>
    <w:p w14:paraId="09759273" w14:textId="77777777" w:rsidR="001C54CD" w:rsidRPr="00FC57B0" w:rsidRDefault="001C54CD" w:rsidP="001C54CD">
      <w:pPr>
        <w:pStyle w:val="Agreement"/>
        <w:numPr>
          <w:ilvl w:val="0"/>
          <w:numId w:val="0"/>
        </w:numPr>
        <w:ind w:left="1619" w:hanging="360"/>
      </w:pPr>
      <w:r w:rsidRPr="00FC57B0">
        <w:t>For the CHO+CPC case:</w:t>
      </w:r>
    </w:p>
    <w:p w14:paraId="7E8004A4"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When both CHO and CPC conditions are met, both CHO and CPC cell change is executed.</w:t>
      </w:r>
    </w:p>
    <w:p w14:paraId="103EF0A1"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Baseline: The UE waits until both CHO and CPC conditions are met (always). (furthermore, it is assumed that if needed the network can provide a complementary CHO-only configuration, to avoid failures in deployments where failure would otherwise be likely to happen).  </w:t>
      </w:r>
    </w:p>
    <w:p w14:paraId="59A21D70"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Alternative: FFS if When CHO condition is met, but CPC condition is not met, CHO execution is triggered (and somehow source SCG can be released). IF allowed in the new configuration the UE may continue evaluation of CPC/CPA conditions.</w:t>
      </w:r>
    </w:p>
    <w:p w14:paraId="3B50406F" w14:textId="77777777" w:rsidR="001C54CD" w:rsidRPr="00FC57B0" w:rsidRDefault="001C54CD" w:rsidP="001C54CD">
      <w:pPr>
        <w:jc w:val="both"/>
        <w:rPr>
          <w:b/>
          <w:bCs/>
          <w:sz w:val="22"/>
          <w:szCs w:val="22"/>
        </w:rPr>
      </w:pPr>
    </w:p>
    <w:p w14:paraId="10C4A7A3" w14:textId="77777777" w:rsidR="001C54CD" w:rsidRPr="00FC57B0" w:rsidRDefault="001C54CD" w:rsidP="001C54CD">
      <w:pPr>
        <w:pStyle w:val="Doc-text2"/>
      </w:pPr>
    </w:p>
    <w:p w14:paraId="635FCC5D" w14:textId="619A3049" w:rsidR="001C54CD" w:rsidRPr="00FC57B0" w:rsidRDefault="001C54CD" w:rsidP="001C54CD">
      <w:pPr>
        <w:pStyle w:val="Doc-title"/>
      </w:pPr>
      <w:r w:rsidRPr="00FC57B0">
        <w:t>R2-2302511</w:t>
      </w:r>
      <w:r w:rsidRPr="00FC57B0">
        <w:tab/>
        <w:t>Discussion on CHO including target MCG and candidate SCGs</w:t>
      </w:r>
      <w:r w:rsidRPr="00FC57B0">
        <w:tab/>
        <w:t>CATT</w:t>
      </w:r>
      <w:r w:rsidRPr="00FC57B0">
        <w:tab/>
        <w:t>discussion</w:t>
      </w:r>
      <w:r w:rsidRPr="00FC57B0">
        <w:tab/>
        <w:t>Rel-18</w:t>
      </w:r>
      <w:r w:rsidRPr="00FC57B0">
        <w:tab/>
        <w:t>NR_Mob_enh2-Corec</w:t>
      </w:r>
    </w:p>
    <w:p w14:paraId="6D2FF5CE" w14:textId="15C64147" w:rsidR="001C54CD" w:rsidRPr="00FC57B0" w:rsidRDefault="001C54CD" w:rsidP="001C54CD">
      <w:pPr>
        <w:pStyle w:val="Doc-title"/>
      </w:pPr>
      <w:r w:rsidRPr="00FC57B0">
        <w:t>R2-2302808</w:t>
      </w:r>
      <w:r w:rsidRPr="00FC57B0">
        <w:tab/>
        <w:t>Discussion on evaluation and execution of CHO with CPAC</w:t>
      </w:r>
      <w:r w:rsidRPr="00FC57B0">
        <w:tab/>
        <w:t>vivo</w:t>
      </w:r>
      <w:r w:rsidRPr="00FC57B0">
        <w:tab/>
        <w:t>discussion</w:t>
      </w:r>
      <w:r w:rsidRPr="00FC57B0">
        <w:tab/>
        <w:t>Rel-18</w:t>
      </w:r>
      <w:r w:rsidRPr="00FC57B0">
        <w:tab/>
        <w:t>NR_Mob_enh2-Core</w:t>
      </w:r>
    </w:p>
    <w:p w14:paraId="63F5E0DC" w14:textId="61BC8468" w:rsidR="001C54CD" w:rsidRPr="00FC57B0" w:rsidRDefault="001C54CD" w:rsidP="001C54CD">
      <w:pPr>
        <w:pStyle w:val="Doc-title"/>
      </w:pPr>
      <w:r w:rsidRPr="00FC57B0">
        <w:t>R2-2302809</w:t>
      </w:r>
      <w:r w:rsidRPr="00FC57B0">
        <w:tab/>
        <w:t>Discussion on CHO with CPAC signaling procedure</w:t>
      </w:r>
      <w:r w:rsidRPr="00FC57B0">
        <w:tab/>
        <w:t>vivo</w:t>
      </w:r>
      <w:r w:rsidRPr="00FC57B0">
        <w:tab/>
        <w:t>discussion</w:t>
      </w:r>
      <w:r w:rsidRPr="00FC57B0">
        <w:tab/>
        <w:t>Rel-18</w:t>
      </w:r>
      <w:r w:rsidRPr="00FC57B0">
        <w:tab/>
        <w:t>NR_Mob_enh2-Core</w:t>
      </w:r>
    </w:p>
    <w:p w14:paraId="6AC05008" w14:textId="1A9610DD" w:rsidR="001C54CD" w:rsidRPr="00FC57B0" w:rsidRDefault="001C54CD" w:rsidP="001C54CD">
      <w:pPr>
        <w:pStyle w:val="Doc-title"/>
      </w:pPr>
      <w:r w:rsidRPr="00FC57B0">
        <w:t>R2-2302935</w:t>
      </w:r>
      <w:r w:rsidRPr="00FC57B0">
        <w:tab/>
        <w:t>CHO with multiple candidate SCGs</w:t>
      </w:r>
      <w:r w:rsidRPr="00FC57B0">
        <w:tab/>
        <w:t>Qualcomm Incorporated</w:t>
      </w:r>
      <w:r w:rsidRPr="00FC57B0">
        <w:tab/>
        <w:t>discussion</w:t>
      </w:r>
      <w:r w:rsidRPr="00FC57B0">
        <w:tab/>
        <w:t>Rel-18</w:t>
      </w:r>
    </w:p>
    <w:p w14:paraId="6ECB2343" w14:textId="0D9080DC" w:rsidR="001C54CD" w:rsidRPr="00FC57B0" w:rsidRDefault="001C54CD" w:rsidP="001C54CD">
      <w:pPr>
        <w:pStyle w:val="Doc-title"/>
      </w:pPr>
      <w:r w:rsidRPr="00FC57B0">
        <w:t>R2-2303029</w:t>
      </w:r>
      <w:r w:rsidRPr="00FC57B0">
        <w:tab/>
        <w:t>Discussions on CHO including target MCG and candidate SCGs</w:t>
      </w:r>
      <w:r w:rsidRPr="00FC57B0">
        <w:tab/>
        <w:t>OPPO</w:t>
      </w:r>
      <w:r w:rsidRPr="00FC57B0">
        <w:tab/>
        <w:t>discussion</w:t>
      </w:r>
      <w:r w:rsidRPr="00FC57B0">
        <w:tab/>
        <w:t>Rel-18</w:t>
      </w:r>
      <w:r w:rsidRPr="00FC57B0">
        <w:tab/>
        <w:t>NR_Mob_enh2-Core</w:t>
      </w:r>
    </w:p>
    <w:p w14:paraId="0214B1D0" w14:textId="6068FA2C" w:rsidR="001C54CD" w:rsidRPr="00FC57B0" w:rsidRDefault="001C54CD" w:rsidP="001C54CD">
      <w:pPr>
        <w:pStyle w:val="Doc-title"/>
      </w:pPr>
      <w:r w:rsidRPr="00FC57B0">
        <w:t>R2-2303167</w:t>
      </w:r>
      <w:r w:rsidRPr="00FC57B0">
        <w:tab/>
        <w:t>Next Steps for CHO with CPAC in Rel-18</w:t>
      </w:r>
      <w:r w:rsidRPr="00FC57B0">
        <w:tab/>
        <w:t>Nokia, Nokia Shanghai Bell</w:t>
      </w:r>
      <w:r w:rsidRPr="00FC57B0">
        <w:tab/>
        <w:t>discussion</w:t>
      </w:r>
      <w:r w:rsidRPr="00FC57B0">
        <w:tab/>
        <w:t>Rel-18</w:t>
      </w:r>
      <w:r w:rsidRPr="00FC57B0">
        <w:tab/>
        <w:t>NR_Mob_enh2-Core</w:t>
      </w:r>
    </w:p>
    <w:p w14:paraId="6EF61E66" w14:textId="0A5A009B" w:rsidR="001C54CD" w:rsidRPr="00FC57B0" w:rsidRDefault="001C54CD" w:rsidP="001C54CD">
      <w:pPr>
        <w:pStyle w:val="Doc-title"/>
      </w:pPr>
      <w:r w:rsidRPr="00FC57B0">
        <w:t>R2-2303221</w:t>
      </w:r>
      <w:r w:rsidRPr="00FC57B0">
        <w:tab/>
        <w:t>Consideration on CHO with candidate SCG for CPAC</w:t>
      </w:r>
      <w:r w:rsidRPr="00FC57B0">
        <w:tab/>
        <w:t>Lenovo</w:t>
      </w:r>
      <w:r w:rsidRPr="00FC57B0">
        <w:tab/>
        <w:t>discussion</w:t>
      </w:r>
      <w:r w:rsidRPr="00FC57B0">
        <w:tab/>
        <w:t>Rel-18</w:t>
      </w:r>
    </w:p>
    <w:p w14:paraId="72F924D7" w14:textId="639820EC" w:rsidR="001C54CD" w:rsidRPr="00FC57B0" w:rsidRDefault="001C54CD" w:rsidP="001C54CD">
      <w:pPr>
        <w:pStyle w:val="Doc-title"/>
      </w:pPr>
      <w:r w:rsidRPr="00FC57B0">
        <w:t>R2-2303344</w:t>
      </w:r>
      <w:r w:rsidRPr="00FC57B0">
        <w:tab/>
        <w:t>Discussion on Conditional Handover with Candidate SCGs for CPAC</w:t>
      </w:r>
      <w:r w:rsidRPr="00FC57B0">
        <w:tab/>
        <w:t>FGI</w:t>
      </w:r>
      <w:r w:rsidRPr="00FC57B0">
        <w:tab/>
        <w:t>discussion</w:t>
      </w:r>
    </w:p>
    <w:p w14:paraId="5B0751B4" w14:textId="41CD109E" w:rsidR="001C54CD" w:rsidRPr="00FC57B0" w:rsidRDefault="001C54CD" w:rsidP="001C54CD">
      <w:pPr>
        <w:pStyle w:val="Doc-title"/>
      </w:pPr>
      <w:r w:rsidRPr="00FC57B0">
        <w:t>R2-2303414</w:t>
      </w:r>
      <w:r w:rsidRPr="00FC57B0">
        <w:tab/>
        <w:t>HO execution of CHO with candidate SCGs</w:t>
      </w:r>
      <w:r w:rsidRPr="00FC57B0">
        <w:tab/>
        <w:t>Apple</w:t>
      </w:r>
      <w:r w:rsidRPr="00FC57B0">
        <w:tab/>
        <w:t>discussion</w:t>
      </w:r>
      <w:r w:rsidRPr="00FC57B0">
        <w:tab/>
        <w:t>Rel-18</w:t>
      </w:r>
      <w:r w:rsidRPr="00FC57B0">
        <w:tab/>
        <w:t>NR_Mob_enh2-Core</w:t>
      </w:r>
    </w:p>
    <w:p w14:paraId="42D63B22" w14:textId="31510B34" w:rsidR="001C54CD" w:rsidRPr="00FC57B0" w:rsidRDefault="001C54CD" w:rsidP="001C54CD">
      <w:pPr>
        <w:pStyle w:val="Doc-title"/>
      </w:pPr>
      <w:r w:rsidRPr="00FC57B0">
        <w:t>R2-2303429</w:t>
      </w:r>
      <w:r w:rsidRPr="00FC57B0">
        <w:tab/>
        <w:t>Discussion on CHO with candidate SCGs</w:t>
      </w:r>
      <w:r w:rsidRPr="00FC57B0">
        <w:tab/>
        <w:t>ZTE Corporation, Sanechips</w:t>
      </w:r>
      <w:r w:rsidRPr="00FC57B0">
        <w:tab/>
        <w:t>discussion</w:t>
      </w:r>
      <w:r w:rsidRPr="00FC57B0">
        <w:tab/>
        <w:t>Rel-18</w:t>
      </w:r>
      <w:r w:rsidRPr="00FC57B0">
        <w:tab/>
        <w:t>NR_Mob_enh2-Core</w:t>
      </w:r>
    </w:p>
    <w:p w14:paraId="2FA771E7" w14:textId="58D577D2" w:rsidR="001C54CD" w:rsidRPr="00FC57B0" w:rsidRDefault="001C54CD" w:rsidP="001C54CD">
      <w:pPr>
        <w:pStyle w:val="Doc-title"/>
      </w:pPr>
      <w:r w:rsidRPr="00FC57B0">
        <w:t>R2-2303551</w:t>
      </w:r>
      <w:r w:rsidRPr="00FC57B0">
        <w:tab/>
        <w:t>CHO including target MCG and candidate SCGs for CPC/CPA</w:t>
      </w:r>
      <w:r w:rsidRPr="00FC57B0">
        <w:tab/>
        <w:t>Huawei, HiSilicon</w:t>
      </w:r>
      <w:r w:rsidRPr="00FC57B0">
        <w:tab/>
        <w:t>discussion</w:t>
      </w:r>
      <w:r w:rsidRPr="00FC57B0">
        <w:tab/>
        <w:t>Rel-18</w:t>
      </w:r>
      <w:r w:rsidRPr="00FC57B0">
        <w:tab/>
        <w:t>NR_Mob_enh2-Core</w:t>
      </w:r>
    </w:p>
    <w:p w14:paraId="45C969A2" w14:textId="5F606452" w:rsidR="001C54CD" w:rsidRPr="00FC57B0" w:rsidRDefault="001C54CD" w:rsidP="001C54CD">
      <w:pPr>
        <w:pStyle w:val="Doc-title"/>
      </w:pPr>
      <w:r w:rsidRPr="00FC57B0">
        <w:t>R2-2303567</w:t>
      </w:r>
      <w:r w:rsidRPr="00FC57B0">
        <w:tab/>
        <w:t>Discussion on CHO with CPAC in NR-DC</w:t>
      </w:r>
      <w:r w:rsidRPr="00FC57B0">
        <w:tab/>
        <w:t>Spreadtrum Communications</w:t>
      </w:r>
      <w:r w:rsidRPr="00FC57B0">
        <w:tab/>
        <w:t>discussion</w:t>
      </w:r>
      <w:r w:rsidRPr="00FC57B0">
        <w:tab/>
        <w:t>Rel-18</w:t>
      </w:r>
    </w:p>
    <w:p w14:paraId="5AE646F7" w14:textId="69BAC0AD" w:rsidR="001C54CD" w:rsidRPr="00FC57B0" w:rsidRDefault="001C54CD" w:rsidP="001C54CD">
      <w:pPr>
        <w:pStyle w:val="Doc-title"/>
      </w:pPr>
      <w:r w:rsidRPr="00FC57B0">
        <w:t>R2-2303607</w:t>
      </w:r>
      <w:r w:rsidRPr="00FC57B0">
        <w:tab/>
        <w:t>Discussion on CHO with candidate SCG</w:t>
      </w:r>
      <w:r w:rsidRPr="00FC57B0">
        <w:tab/>
        <w:t>MediaTek Inc.</w:t>
      </w:r>
      <w:r w:rsidRPr="00FC57B0">
        <w:tab/>
        <w:t>discussion</w:t>
      </w:r>
      <w:r w:rsidRPr="00FC57B0">
        <w:tab/>
        <w:t>NR_Mob_enh2-Core</w:t>
      </w:r>
      <w:r w:rsidRPr="00FC57B0">
        <w:tab/>
        <w:t>R2-2300818</w:t>
      </w:r>
    </w:p>
    <w:p w14:paraId="4F3D46C6" w14:textId="1BB5B6F0" w:rsidR="001C54CD" w:rsidRPr="00FC57B0" w:rsidRDefault="001C54CD" w:rsidP="001C54CD">
      <w:pPr>
        <w:pStyle w:val="Doc-title"/>
      </w:pPr>
      <w:r w:rsidRPr="00FC57B0">
        <w:t>R2-2303626</w:t>
      </w:r>
      <w:r w:rsidRPr="00FC57B0">
        <w:tab/>
        <w:t>CHO with associated SCG</w:t>
      </w:r>
      <w:r w:rsidRPr="00FC57B0">
        <w:tab/>
        <w:t>Interdigital Inc.</w:t>
      </w:r>
      <w:r w:rsidRPr="00FC57B0">
        <w:tab/>
        <w:t>discussion</w:t>
      </w:r>
      <w:r w:rsidRPr="00FC57B0">
        <w:tab/>
        <w:t>Rel-18</w:t>
      </w:r>
      <w:r w:rsidRPr="00FC57B0">
        <w:tab/>
        <w:t>NR_Mob_enh2-Core</w:t>
      </w:r>
    </w:p>
    <w:p w14:paraId="7CD0F9FC" w14:textId="1D627BA6" w:rsidR="001C54CD" w:rsidRPr="00FC57B0" w:rsidRDefault="001C54CD" w:rsidP="001C54CD">
      <w:pPr>
        <w:pStyle w:val="Doc-title"/>
      </w:pPr>
      <w:r w:rsidRPr="00FC57B0">
        <w:t>R2-2303681</w:t>
      </w:r>
      <w:r w:rsidRPr="00FC57B0">
        <w:tab/>
        <w:t>CHO with associated CPC or CPA</w:t>
      </w:r>
      <w:r w:rsidRPr="00FC57B0">
        <w:tab/>
        <w:t>Ericsson</w:t>
      </w:r>
      <w:r w:rsidRPr="00FC57B0">
        <w:tab/>
        <w:t>discussion</w:t>
      </w:r>
      <w:r w:rsidRPr="00FC57B0">
        <w:tab/>
        <w:t>Rel-18</w:t>
      </w:r>
      <w:r w:rsidRPr="00FC57B0">
        <w:tab/>
        <w:t>NR_Mob_enh2-Core</w:t>
      </w:r>
    </w:p>
    <w:p w14:paraId="78133380" w14:textId="41FB12D0" w:rsidR="001C54CD" w:rsidRPr="00FC57B0" w:rsidRDefault="001C54CD" w:rsidP="001C54CD">
      <w:pPr>
        <w:pStyle w:val="Doc-title"/>
      </w:pPr>
      <w:r w:rsidRPr="00FC57B0">
        <w:t>R2-2303794</w:t>
      </w:r>
      <w:r w:rsidRPr="00FC57B0">
        <w:tab/>
        <w:t>Discussion CHO including target MCG and candidate SCGs for CPAC</w:t>
      </w:r>
      <w:r w:rsidRPr="00FC57B0">
        <w:tab/>
        <w:t>CMCC</w:t>
      </w:r>
      <w:r w:rsidRPr="00FC57B0">
        <w:tab/>
        <w:t>discussion</w:t>
      </w:r>
      <w:r w:rsidRPr="00FC57B0">
        <w:tab/>
        <w:t>Rel-18</w:t>
      </w:r>
      <w:r w:rsidRPr="00FC57B0">
        <w:tab/>
        <w:t>NR_Mob_enh2-Core</w:t>
      </w:r>
    </w:p>
    <w:p w14:paraId="13ABB88D" w14:textId="6EAAB461" w:rsidR="001C54CD" w:rsidRPr="00FC57B0" w:rsidRDefault="001C54CD" w:rsidP="001C54CD">
      <w:pPr>
        <w:pStyle w:val="Doc-title"/>
      </w:pPr>
      <w:r w:rsidRPr="00FC57B0">
        <w:t>R2-2303849</w:t>
      </w:r>
      <w:r w:rsidRPr="00FC57B0">
        <w:tab/>
        <w:t>Discussion on CHO with CPAC</w:t>
      </w:r>
      <w:r w:rsidRPr="00FC57B0">
        <w:tab/>
        <w:t>Xiaomi</w:t>
      </w:r>
      <w:r w:rsidRPr="00FC57B0">
        <w:tab/>
        <w:t>discussion</w:t>
      </w:r>
      <w:r w:rsidRPr="00FC57B0">
        <w:tab/>
        <w:t>Rel-18</w:t>
      </w:r>
      <w:r w:rsidRPr="00FC57B0">
        <w:tab/>
        <w:t>NR_Mob_enh2-Core</w:t>
      </w:r>
    </w:p>
    <w:p w14:paraId="3DD3C739" w14:textId="241F01FA" w:rsidR="001C54CD" w:rsidRPr="00FC57B0" w:rsidRDefault="001C54CD" w:rsidP="001C54CD">
      <w:pPr>
        <w:pStyle w:val="Doc-title"/>
      </w:pPr>
      <w:r w:rsidRPr="00FC57B0">
        <w:t>R2-2303870</w:t>
      </w:r>
      <w:r w:rsidRPr="00FC57B0">
        <w:tab/>
        <w:t>Considerations on CHO with CPA/CPC</w:t>
      </w:r>
      <w:r w:rsidRPr="00FC57B0">
        <w:tab/>
        <w:t>Samsung</w:t>
      </w:r>
      <w:r w:rsidRPr="00FC57B0">
        <w:tab/>
        <w:t>discussion</w:t>
      </w:r>
      <w:r w:rsidRPr="00FC57B0">
        <w:tab/>
        <w:t>Rel-18</w:t>
      </w:r>
      <w:r w:rsidRPr="00FC57B0">
        <w:tab/>
        <w:t>NR_Mob_enh2-Core</w:t>
      </w:r>
    </w:p>
    <w:p w14:paraId="008EB2EC" w14:textId="4FF4C6F9" w:rsidR="001C54CD" w:rsidRPr="00FC57B0" w:rsidRDefault="001C54CD" w:rsidP="001C54CD">
      <w:pPr>
        <w:pStyle w:val="Doc-title"/>
      </w:pPr>
      <w:r w:rsidRPr="00FC57B0">
        <w:t>R2-2304025</w:t>
      </w:r>
      <w:r w:rsidRPr="00FC57B0">
        <w:tab/>
        <w:t>Simultaneous Evaluation for CHO with CPAC</w:t>
      </w:r>
      <w:r w:rsidRPr="00FC57B0">
        <w:tab/>
        <w:t>LG Electronics</w:t>
      </w:r>
      <w:r w:rsidRPr="00FC57B0">
        <w:tab/>
        <w:t>discussion</w:t>
      </w:r>
      <w:r w:rsidRPr="00FC57B0">
        <w:tab/>
        <w:t>Rel-18</w:t>
      </w:r>
      <w:r w:rsidRPr="00FC57B0">
        <w:tab/>
        <w:t>NR_Mob_enh2-Core</w:t>
      </w:r>
    </w:p>
    <w:p w14:paraId="7D72B9B5" w14:textId="77777777" w:rsidR="001C54CD" w:rsidRPr="00FC57B0" w:rsidRDefault="001C54CD" w:rsidP="001C54CD">
      <w:pPr>
        <w:pStyle w:val="Doc-text2"/>
      </w:pPr>
    </w:p>
    <w:p w14:paraId="354B5AE1" w14:textId="77777777" w:rsidR="001C54CD" w:rsidRPr="00FC57B0" w:rsidRDefault="001C54CD" w:rsidP="001C54CD">
      <w:pPr>
        <w:pStyle w:val="Heading2"/>
      </w:pPr>
      <w:bookmarkStart w:id="506" w:name="_Toc134112401"/>
      <w:r w:rsidRPr="00FC57B0">
        <w:t>7.5</w:t>
      </w:r>
      <w:r w:rsidRPr="00FC57B0">
        <w:tab/>
        <w:t>XR Enhancements for NR</w:t>
      </w:r>
      <w:bookmarkEnd w:id="506"/>
    </w:p>
    <w:p w14:paraId="26EA2E00" w14:textId="4A62BE82" w:rsidR="001C54CD" w:rsidRPr="00FC57B0" w:rsidRDefault="001C54CD" w:rsidP="001C54CD">
      <w:pPr>
        <w:pStyle w:val="Comments"/>
      </w:pPr>
      <w:r w:rsidRPr="00FC57B0">
        <w:t>(NR_XR_enh-Core; leading WG: RAN2; REL-18; WID: RP-230786)</w:t>
      </w:r>
    </w:p>
    <w:p w14:paraId="00F37BB0" w14:textId="77777777" w:rsidR="001C54CD" w:rsidRPr="00FC57B0" w:rsidRDefault="001C54CD" w:rsidP="001C54CD">
      <w:pPr>
        <w:pStyle w:val="Comments"/>
      </w:pPr>
      <w:r w:rsidRPr="00FC57B0">
        <w:t>Time budget: 2 TU</w:t>
      </w:r>
    </w:p>
    <w:p w14:paraId="17DCBF92" w14:textId="77777777" w:rsidR="001C54CD" w:rsidRPr="00FC57B0" w:rsidRDefault="001C54CD" w:rsidP="001C54CD">
      <w:pPr>
        <w:pStyle w:val="Comments"/>
      </w:pPr>
      <w:r w:rsidRPr="00FC57B0">
        <w:t xml:space="preserve">Tdoc Limitation: 5 Tdocs </w:t>
      </w:r>
    </w:p>
    <w:p w14:paraId="225D8145" w14:textId="77777777" w:rsidR="000C5218" w:rsidRPr="00FC57B0" w:rsidRDefault="000C5218" w:rsidP="000C5218">
      <w:pPr>
        <w:pStyle w:val="Heading3"/>
      </w:pPr>
      <w:bookmarkStart w:id="507" w:name="_Toc134112402"/>
      <w:r w:rsidRPr="00FC57B0">
        <w:t>7.5.1</w:t>
      </w:r>
      <w:r w:rsidRPr="00FC57B0">
        <w:tab/>
        <w:t>Organizational</w:t>
      </w:r>
      <w:bookmarkEnd w:id="507"/>
    </w:p>
    <w:p w14:paraId="7834FB3F" w14:textId="77777777" w:rsidR="000C5218" w:rsidRPr="00FC57B0" w:rsidRDefault="000C5218" w:rsidP="000C5218">
      <w:pPr>
        <w:pStyle w:val="Comments"/>
      </w:pPr>
      <w:r w:rsidRPr="00FC57B0">
        <w:t>Including LSs and any rapporteur inputs (e.g. work plan, SA2/SA4 progress reports)</w:t>
      </w:r>
    </w:p>
    <w:p w14:paraId="23978F28" w14:textId="77777777" w:rsidR="000C5218" w:rsidRPr="00FC57B0" w:rsidRDefault="000C5218" w:rsidP="000C5218">
      <w:pPr>
        <w:spacing w:before="240" w:after="60"/>
        <w:outlineLvl w:val="8"/>
        <w:rPr>
          <w:b/>
        </w:rPr>
      </w:pPr>
      <w:r w:rsidRPr="00FC57B0">
        <w:rPr>
          <w:b/>
        </w:rPr>
        <w:lastRenderedPageBreak/>
        <w:t>Online (1</w:t>
      </w:r>
      <w:r w:rsidRPr="00FC57B0">
        <w:rPr>
          <w:b/>
          <w:vertAlign w:val="superscript"/>
        </w:rPr>
        <w:t>st</w:t>
      </w:r>
      <w:r w:rsidRPr="00FC57B0">
        <w:rPr>
          <w:b/>
        </w:rPr>
        <w:t xml:space="preserve"> week Monday) – work plan (1)</w:t>
      </w:r>
    </w:p>
    <w:p w14:paraId="085BC155" w14:textId="6F965677" w:rsidR="000C5218" w:rsidRPr="00FC57B0" w:rsidRDefault="000C5218" w:rsidP="000C5218">
      <w:pPr>
        <w:pStyle w:val="Doc-title"/>
      </w:pPr>
      <w:r w:rsidRPr="00FC57B0">
        <w:t>R2-2302715</w:t>
      </w:r>
      <w:r w:rsidRPr="00FC57B0">
        <w:tab/>
        <w:t>Work Plan for Rel-18 WI on XR Enhancements for NR</w:t>
      </w:r>
      <w:r w:rsidRPr="00FC57B0">
        <w:tab/>
        <w:t>Nokia, Qualcomm (Rapporteurs)</w:t>
      </w:r>
      <w:r w:rsidRPr="00FC57B0">
        <w:tab/>
        <w:t>Work Plan</w:t>
      </w:r>
      <w:r w:rsidRPr="00FC57B0">
        <w:tab/>
        <w:t>Rel-18</w:t>
      </w:r>
      <w:r w:rsidRPr="00FC57B0">
        <w:tab/>
        <w:t>NR_XR_enh-Core</w:t>
      </w:r>
    </w:p>
    <w:p w14:paraId="43149E83"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Endorsed</w:t>
      </w:r>
    </w:p>
    <w:p w14:paraId="0911F01E" w14:textId="77777777" w:rsidR="000C5218" w:rsidRPr="00FC57B0" w:rsidRDefault="000C5218" w:rsidP="000C5218">
      <w:pPr>
        <w:spacing w:before="240" w:after="60"/>
        <w:outlineLvl w:val="8"/>
        <w:rPr>
          <w:b/>
        </w:rPr>
      </w:pPr>
      <w:r w:rsidRPr="00FC57B0">
        <w:rPr>
          <w:b/>
        </w:rPr>
        <w:t>Online (1</w:t>
      </w:r>
      <w:r w:rsidRPr="00FC57B0">
        <w:rPr>
          <w:b/>
          <w:vertAlign w:val="superscript"/>
        </w:rPr>
        <w:t>st</w:t>
      </w:r>
      <w:r w:rsidRPr="00FC57B0">
        <w:rPr>
          <w:b/>
        </w:rPr>
        <w:t xml:space="preserve"> week Monday) – SA2/SA4 status (2)</w:t>
      </w:r>
    </w:p>
    <w:p w14:paraId="1035714A" w14:textId="1D99A6E2" w:rsidR="000C5218" w:rsidRPr="00FC57B0" w:rsidRDefault="000C5218" w:rsidP="000C5218">
      <w:pPr>
        <w:pStyle w:val="Doc-title"/>
      </w:pPr>
      <w:r w:rsidRPr="00FC57B0">
        <w:t>R2-2302716</w:t>
      </w:r>
      <w:r w:rsidRPr="00FC57B0">
        <w:tab/>
        <w:t>SA2 Status for XR</w:t>
      </w:r>
      <w:r w:rsidRPr="00FC57B0">
        <w:tab/>
        <w:t>Nokia, Qualcomm (Rapporteurs)</w:t>
      </w:r>
      <w:r w:rsidRPr="00FC57B0">
        <w:tab/>
        <w:t>discussion</w:t>
      </w:r>
      <w:r w:rsidRPr="00FC57B0">
        <w:tab/>
        <w:t>Rel-18</w:t>
      </w:r>
      <w:r w:rsidRPr="00FC57B0">
        <w:tab/>
        <w:t>NR_XR_enh-Core</w:t>
      </w:r>
    </w:p>
    <w:p w14:paraId="6D47D4CF" w14:textId="77777777" w:rsidR="000C5218" w:rsidRPr="00FC57B0" w:rsidRDefault="000C5218" w:rsidP="000C5218">
      <w:pPr>
        <w:pStyle w:val="Doc-text2"/>
      </w:pPr>
      <w:r w:rsidRPr="00FC57B0">
        <w:t>-</w:t>
      </w:r>
      <w:r w:rsidRPr="00FC57B0">
        <w:tab/>
        <w:t>Ericsson thinks PDUs in QoS flow doesn’t matter to RAN2 because we only handle DRBs. Nokia clarifies this might impact the EOBI. Ericsson thinks that’s more configuration issue.</w:t>
      </w:r>
    </w:p>
    <w:p w14:paraId="77BBFA7D" w14:textId="77777777" w:rsidR="000C5218" w:rsidRPr="00FC57B0" w:rsidRDefault="000C5218" w:rsidP="000C5218">
      <w:pPr>
        <w:pStyle w:val="Doc-text2"/>
      </w:pPr>
      <w:r w:rsidRPr="00FC57B0">
        <w:t>-</w:t>
      </w:r>
      <w:r w:rsidRPr="00FC57B0">
        <w:tab/>
        <w:t>LGE think there may be some impacts to PDCP from the QoS flow.</w:t>
      </w:r>
    </w:p>
    <w:p w14:paraId="01857FD4" w14:textId="77777777" w:rsidR="000C5218" w:rsidRPr="00FC57B0" w:rsidRDefault="000C5218" w:rsidP="000C5218">
      <w:pPr>
        <w:pStyle w:val="Doc-text2"/>
      </w:pPr>
      <w:r w:rsidRPr="00FC57B0">
        <w:t>-</w:t>
      </w:r>
      <w:r w:rsidRPr="00FC57B0">
        <w:tab/>
        <w:t>Futurewei thinks NOTE in data burst is quite generic and note sure the it is applicable to all.</w:t>
      </w:r>
    </w:p>
    <w:p w14:paraId="7985A993"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Noted (SA2 agreements can be discussed as part of the running Stage-2 CR discussion)</w:t>
      </w:r>
    </w:p>
    <w:p w14:paraId="17C76A23" w14:textId="77777777" w:rsidR="000C5218" w:rsidRPr="00FC57B0" w:rsidRDefault="000C5218" w:rsidP="000C5218">
      <w:pPr>
        <w:pStyle w:val="Doc-text2"/>
      </w:pPr>
    </w:p>
    <w:p w14:paraId="583F77C9" w14:textId="782D3FB2" w:rsidR="000C5218" w:rsidRPr="00FC57B0" w:rsidRDefault="000C5218" w:rsidP="000C5218">
      <w:pPr>
        <w:pStyle w:val="Doc-title"/>
      </w:pPr>
      <w:r w:rsidRPr="00FC57B0">
        <w:t>R2-2302717</w:t>
      </w:r>
      <w:r w:rsidRPr="00FC57B0">
        <w:tab/>
        <w:t>SA4 Status for XR</w:t>
      </w:r>
      <w:r w:rsidRPr="00FC57B0">
        <w:tab/>
        <w:t>Nokia, Qualcomm (Rapporteurs)</w:t>
      </w:r>
      <w:r w:rsidRPr="00FC57B0">
        <w:tab/>
        <w:t>discussion</w:t>
      </w:r>
      <w:r w:rsidRPr="00FC57B0">
        <w:tab/>
        <w:t>Rel-18</w:t>
      </w:r>
      <w:r w:rsidRPr="00FC57B0">
        <w:tab/>
        <w:t>NR_XR_enh-Core</w:t>
      </w:r>
    </w:p>
    <w:p w14:paraId="15E34745"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Noted (SA4 agreements can be discussed as part of the running Stage-2 CR discussion)</w:t>
      </w:r>
    </w:p>
    <w:p w14:paraId="4B31CF19" w14:textId="77777777" w:rsidR="000C5218" w:rsidRPr="00FC57B0" w:rsidRDefault="000C5218" w:rsidP="000C5218">
      <w:pPr>
        <w:pStyle w:val="Doc-text2"/>
      </w:pPr>
    </w:p>
    <w:p w14:paraId="50E2D24A" w14:textId="77777777" w:rsidR="000C5218" w:rsidRPr="00FC57B0" w:rsidRDefault="000C5218" w:rsidP="000C5218">
      <w:pPr>
        <w:spacing w:before="240" w:after="60"/>
        <w:outlineLvl w:val="8"/>
        <w:rPr>
          <w:b/>
        </w:rPr>
      </w:pPr>
      <w:r w:rsidRPr="00FC57B0">
        <w:rPr>
          <w:b/>
        </w:rPr>
        <w:t>Online (1</w:t>
      </w:r>
      <w:r w:rsidRPr="00FC57B0">
        <w:rPr>
          <w:b/>
          <w:vertAlign w:val="superscript"/>
        </w:rPr>
        <w:t>st</w:t>
      </w:r>
      <w:r w:rsidRPr="00FC57B0">
        <w:rPr>
          <w:b/>
        </w:rPr>
        <w:t xml:space="preserve"> week Monday) – Stage-2 CR (1)</w:t>
      </w:r>
    </w:p>
    <w:p w14:paraId="28AA436A" w14:textId="226E258E" w:rsidR="000C5218" w:rsidRPr="00FC57B0" w:rsidRDefault="000C5218" w:rsidP="000C5218">
      <w:pPr>
        <w:pStyle w:val="Doc-title"/>
      </w:pPr>
      <w:r w:rsidRPr="00FC57B0">
        <w:t>R2-2302718</w:t>
      </w:r>
      <w:r w:rsidRPr="00FC57B0">
        <w:tab/>
        <w:t>Stage 2 Overview of XR Enhancements</w:t>
      </w:r>
      <w:r w:rsidRPr="00FC57B0">
        <w:tab/>
        <w:t>Nokia, Qualcomm (Rapporteurs)</w:t>
      </w:r>
      <w:r w:rsidRPr="00FC57B0">
        <w:tab/>
        <w:t>draftCR</w:t>
      </w:r>
      <w:r w:rsidRPr="00FC57B0">
        <w:tab/>
        <w:t>Rel-18</w:t>
      </w:r>
      <w:r w:rsidRPr="00FC57B0">
        <w:tab/>
        <w:t>38.300</w:t>
      </w:r>
      <w:r w:rsidRPr="00FC57B0">
        <w:tab/>
        <w:t>17.4.0</w:t>
      </w:r>
      <w:r w:rsidRPr="00FC57B0">
        <w:tab/>
        <w:t>B</w:t>
      </w:r>
      <w:r w:rsidRPr="00FC57B0">
        <w:tab/>
        <w:t>NR_XR_enh-Core</w:t>
      </w:r>
    </w:p>
    <w:p w14:paraId="26E90DE1" w14:textId="77777777" w:rsidR="000C5218" w:rsidRPr="00FC57B0" w:rsidRDefault="000C5218" w:rsidP="000C5218">
      <w:pPr>
        <w:pStyle w:val="Doc-text2"/>
      </w:pPr>
      <w:r w:rsidRPr="00FC57B0">
        <w:t>-</w:t>
      </w:r>
      <w:r w:rsidRPr="00FC57B0">
        <w:tab/>
        <w:t>Nokia clarifies there will be temporary annex for agreements. Can also consider some XR definitions from the TR.</w:t>
      </w:r>
    </w:p>
    <w:p w14:paraId="55C63872" w14:textId="77777777" w:rsidR="000C5218" w:rsidRPr="00FC57B0" w:rsidRDefault="000C5218" w:rsidP="000C5218">
      <w:pPr>
        <w:pStyle w:val="Doc-text2"/>
      </w:pPr>
      <w:r w:rsidRPr="00FC57B0">
        <w:t>-</w:t>
      </w:r>
      <w:r w:rsidRPr="00FC57B0">
        <w:tab/>
        <w:t>Ericsson thinks Stage-2 doesn’t normally capture service parameters, which XR awareness now does. Could have a reference to SA2 instead.</w:t>
      </w:r>
    </w:p>
    <w:p w14:paraId="307040BC" w14:textId="77777777" w:rsidR="000C5218" w:rsidRPr="00FC57B0" w:rsidRDefault="000C5218" w:rsidP="000C5218">
      <w:pPr>
        <w:pStyle w:val="Doc-text2"/>
      </w:pPr>
      <w:r w:rsidRPr="00FC57B0">
        <w:t>-</w:t>
      </w:r>
      <w:r w:rsidRPr="00FC57B0">
        <w:tab/>
        <w:t>OPPO would like to clarify the EOBI is only for DL, not for UL.</w:t>
      </w:r>
    </w:p>
    <w:p w14:paraId="5D704589" w14:textId="77777777" w:rsidR="000C5218" w:rsidRPr="00FC57B0" w:rsidRDefault="000C5218" w:rsidP="000C5218">
      <w:pPr>
        <w:pStyle w:val="Doc-text2"/>
      </w:pPr>
      <w:r w:rsidRPr="00FC57B0">
        <w:t>-</w:t>
      </w:r>
      <w:r w:rsidRPr="00FC57B0">
        <w:tab/>
        <w:t>Vodafone wonders if we are talking about only GBR traffic since TSCAI is restricted to those at the moment? May need to consider whether this is really the case for all XR traffics. Nokia agrees this could be discussed.</w:t>
      </w:r>
    </w:p>
    <w:p w14:paraId="37287F6C" w14:textId="77777777" w:rsidR="000C5218" w:rsidRPr="00FC57B0" w:rsidRDefault="000C5218" w:rsidP="000C5218">
      <w:pPr>
        <w:pStyle w:val="Doc-text2"/>
      </w:pPr>
      <w:r w:rsidRPr="00FC57B0">
        <w:t>-</w:t>
      </w:r>
      <w:r w:rsidRPr="00FC57B0">
        <w:tab/>
        <w:t>Huawei thinks we could capture some SI agreements in the Stage-2, e.g. PDU set discard etc.</w:t>
      </w:r>
    </w:p>
    <w:p w14:paraId="27AD263B" w14:textId="77777777" w:rsidR="000C5218" w:rsidRPr="00FC57B0" w:rsidRDefault="000C5218" w:rsidP="000C5218">
      <w:pPr>
        <w:pStyle w:val="Doc-text2"/>
      </w:pPr>
      <w:r w:rsidRPr="00FC57B0">
        <w:t>-</w:t>
      </w:r>
      <w:r w:rsidRPr="00FC57B0">
        <w:tab/>
        <w:t>Futurewei would like to discuss the data burst definition.</w:t>
      </w:r>
    </w:p>
    <w:p w14:paraId="38A070AA"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RAN2 can discuss if XR traffic is only about GBR or can also be non-GBR (this may require RAN3 views)</w:t>
      </w:r>
    </w:p>
    <w:p w14:paraId="7E0EEB51"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 xml:space="preserve">AT-meeting discussion [211] to collect comments to the Stage-2 CR (Nokia). Companies are encouraged to provide comments on the CR to rapporteur(s). </w:t>
      </w:r>
    </w:p>
    <w:p w14:paraId="1D668028"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Rapporteur to provide updated version to RAN2#122 for endorsement.</w:t>
      </w:r>
    </w:p>
    <w:p w14:paraId="004F5095" w14:textId="77777777" w:rsidR="000C5218" w:rsidRPr="00FC57B0" w:rsidRDefault="000C5218" w:rsidP="000C5218">
      <w:pPr>
        <w:pStyle w:val="Doc-title"/>
      </w:pPr>
    </w:p>
    <w:p w14:paraId="7DD313A1" w14:textId="77777777" w:rsidR="000C5218" w:rsidRPr="00FC57B0" w:rsidRDefault="000C5218" w:rsidP="000C5218">
      <w:pPr>
        <w:spacing w:before="240" w:after="60"/>
        <w:outlineLvl w:val="8"/>
        <w:rPr>
          <w:b/>
        </w:rPr>
      </w:pPr>
      <w:r w:rsidRPr="00FC57B0">
        <w:rPr>
          <w:b/>
        </w:rPr>
        <w:t>AT-meeting offline discussions (started after 1</w:t>
      </w:r>
      <w:r w:rsidRPr="00FC57B0">
        <w:rPr>
          <w:b/>
          <w:vertAlign w:val="superscript"/>
        </w:rPr>
        <w:t>st</w:t>
      </w:r>
      <w:r w:rsidRPr="00FC57B0">
        <w:rPr>
          <w:b/>
        </w:rPr>
        <w:t xml:space="preserve"> week Monday online)</w:t>
      </w:r>
    </w:p>
    <w:p w14:paraId="25A50DD7" w14:textId="77777777" w:rsidR="000C5218" w:rsidRPr="00FC57B0" w:rsidRDefault="000C5218" w:rsidP="000C5218">
      <w:pPr>
        <w:pStyle w:val="EmailDiscussion"/>
        <w:overflowPunct/>
        <w:autoSpaceDE/>
        <w:autoSpaceDN/>
        <w:adjustRightInd/>
        <w:ind w:left="1619" w:hanging="360"/>
        <w:textAlignment w:val="auto"/>
      </w:pPr>
      <w:r w:rsidRPr="00FC57B0">
        <w:t>[AT121bis-e][211][XR] Running Stage-2 CR (Nokia)</w:t>
      </w:r>
    </w:p>
    <w:p w14:paraId="4810A6D4" w14:textId="21B0D806" w:rsidR="000C5218" w:rsidRPr="00FC57B0" w:rsidRDefault="000C5218" w:rsidP="000C5218">
      <w:pPr>
        <w:pStyle w:val="EmailDiscussion2"/>
      </w:pPr>
      <w:r w:rsidRPr="00FC57B0">
        <w:tab/>
        <w:t>Scope: Collect comments for the Stage-2 CR based on R2-2302718 and SA2/SA4 agreements.</w:t>
      </w:r>
    </w:p>
    <w:p w14:paraId="41DCF5EC" w14:textId="6DD26875" w:rsidR="000C5218" w:rsidRPr="00FC57B0" w:rsidRDefault="000C5218" w:rsidP="000C5218">
      <w:pPr>
        <w:pStyle w:val="EmailDiscussion2"/>
      </w:pPr>
      <w:r w:rsidRPr="00FC57B0">
        <w:tab/>
        <w:t>Intended outcome: Discussion report in R2-2304392 and (if possible) updated Stage-2 running CR in R2-2304393.</w:t>
      </w:r>
    </w:p>
    <w:p w14:paraId="54D32F95" w14:textId="77777777" w:rsidR="000C5218" w:rsidRPr="00FC57B0" w:rsidRDefault="000C5218" w:rsidP="000C5218">
      <w:pPr>
        <w:pStyle w:val="EmailDiscussion2"/>
      </w:pPr>
      <w:r w:rsidRPr="00FC57B0">
        <w:tab/>
        <w:t>Deadline:  Deadline 4</w:t>
      </w:r>
    </w:p>
    <w:p w14:paraId="44D54098" w14:textId="77777777" w:rsidR="000C5218" w:rsidRPr="00FC57B0" w:rsidRDefault="000C5218" w:rsidP="000C5218">
      <w:pPr>
        <w:pStyle w:val="Doc-text2"/>
      </w:pPr>
    </w:p>
    <w:p w14:paraId="441BDC6A" w14:textId="77777777" w:rsidR="000C5218" w:rsidRPr="00FC57B0" w:rsidRDefault="000C5218" w:rsidP="000C5218">
      <w:pPr>
        <w:spacing w:before="240" w:after="60"/>
        <w:outlineLvl w:val="8"/>
        <w:rPr>
          <w:b/>
        </w:rPr>
      </w:pPr>
      <w:r w:rsidRPr="00FC57B0">
        <w:rPr>
          <w:b/>
        </w:rPr>
        <w:t>By Email [211] – Report of [211] (1)</w:t>
      </w:r>
    </w:p>
    <w:p w14:paraId="7BE39623" w14:textId="451B19E6" w:rsidR="000C5218" w:rsidRPr="00FC57B0" w:rsidRDefault="000C5218" w:rsidP="000C5218">
      <w:pPr>
        <w:pStyle w:val="Doc-title"/>
      </w:pPr>
      <w:bookmarkStart w:id="508" w:name="_Hlk133394324"/>
      <w:bookmarkStart w:id="509" w:name="_Hlk132978575"/>
      <w:r w:rsidRPr="00FC57B0">
        <w:t>R2-2304392</w:t>
      </w:r>
      <w:r w:rsidRPr="00FC57B0">
        <w:tab/>
        <w:t>[DRAFT] LS on TSCAI for XR</w:t>
      </w:r>
      <w:r w:rsidRPr="00FC57B0">
        <w:tab/>
      </w:r>
      <w:r w:rsidRPr="00FC57B0">
        <w:tab/>
        <w:t>Nokia</w:t>
      </w:r>
      <w:r w:rsidRPr="00FC57B0">
        <w:tab/>
        <w:t>LS out</w:t>
      </w:r>
      <w:r w:rsidRPr="00FC57B0">
        <w:tab/>
        <w:t>Rel-18</w:t>
      </w:r>
      <w:r w:rsidRPr="00FC57B0">
        <w:tab/>
        <w:t>NR_XR_enh-Core</w:t>
      </w:r>
      <w:r w:rsidRPr="00FC57B0">
        <w:tab/>
        <w:t>To:SA2</w:t>
      </w:r>
      <w:r w:rsidRPr="00FC57B0">
        <w:tab/>
        <w:t>Cc:RAN3</w:t>
      </w:r>
    </w:p>
    <w:p w14:paraId="6503AF6E"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[211] The LS is agreeable</w:t>
      </w:r>
    </w:p>
    <w:p w14:paraId="596DEC65"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 xml:space="preserve">[211] Remove [DRAFT] from title and use RAN2 as source </w:t>
      </w:r>
    </w:p>
    <w:p w14:paraId="6912CBEF" w14:textId="6CF6DF20" w:rsidR="000C5218" w:rsidRPr="00FC57B0" w:rsidRDefault="000C5218" w:rsidP="000C5218">
      <w:pPr>
        <w:pStyle w:val="Agreement"/>
        <w:tabs>
          <w:tab w:val="clear" w:pos="9990"/>
        </w:tabs>
        <w:overflowPunct/>
        <w:autoSpaceDE/>
        <w:autoSpaceDN/>
        <w:adjustRightInd/>
        <w:ind w:left="1619" w:hanging="360"/>
        <w:textAlignment w:val="auto"/>
      </w:pPr>
      <w:r w:rsidRPr="00FC57B0">
        <w:t>[211] Revised in R2-2304400 with the above changes</w:t>
      </w:r>
    </w:p>
    <w:p w14:paraId="11268996" w14:textId="77777777" w:rsidR="000C5218" w:rsidRPr="00FC57B0" w:rsidRDefault="000C5218" w:rsidP="000C5218">
      <w:pPr>
        <w:pStyle w:val="Doc-text2"/>
      </w:pPr>
    </w:p>
    <w:p w14:paraId="0E78F957" w14:textId="767CB2BA" w:rsidR="000C5218" w:rsidRPr="00FC57B0" w:rsidRDefault="000C5218" w:rsidP="000C5218">
      <w:pPr>
        <w:pStyle w:val="Doc-title"/>
      </w:pPr>
      <w:r w:rsidRPr="00FC57B0">
        <w:t>R2-2304400</w:t>
      </w:r>
      <w:r w:rsidRPr="00FC57B0">
        <w:tab/>
        <w:t>LS on TSCAI for XR</w:t>
      </w:r>
      <w:r w:rsidRPr="00FC57B0">
        <w:tab/>
        <w:t>RAN2</w:t>
      </w:r>
      <w:r w:rsidRPr="00FC57B0">
        <w:tab/>
        <w:t>LS out</w:t>
      </w:r>
      <w:r w:rsidRPr="00FC57B0">
        <w:tab/>
        <w:t>Rel-18</w:t>
      </w:r>
      <w:r w:rsidRPr="00FC57B0">
        <w:tab/>
        <w:t>NR_XR_enh-Core</w:t>
      </w:r>
      <w:r w:rsidRPr="00FC57B0">
        <w:tab/>
        <w:t>To:SA2</w:t>
      </w:r>
      <w:r w:rsidRPr="00FC57B0">
        <w:tab/>
        <w:t>Cc:RAN3</w:t>
      </w:r>
    </w:p>
    <w:p w14:paraId="52023AC6"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[211] Approved</w:t>
      </w:r>
    </w:p>
    <w:bookmarkEnd w:id="508"/>
    <w:p w14:paraId="3A95924D" w14:textId="77777777" w:rsidR="000C5218" w:rsidRPr="00FC57B0" w:rsidRDefault="000C5218" w:rsidP="000C5218">
      <w:pPr>
        <w:pStyle w:val="Doc-text2"/>
      </w:pPr>
    </w:p>
    <w:p w14:paraId="171A5BAF" w14:textId="5245DEAA" w:rsidR="000C5218" w:rsidRPr="00FC57B0" w:rsidRDefault="000C5218" w:rsidP="000C5218">
      <w:pPr>
        <w:pStyle w:val="Doc-title"/>
      </w:pPr>
      <w:bookmarkStart w:id="510" w:name="_Hlk133409337"/>
      <w:bookmarkEnd w:id="509"/>
      <w:r w:rsidRPr="00FC57B0">
        <w:t>R2-2304393</w:t>
      </w:r>
      <w:r w:rsidRPr="00FC57B0">
        <w:tab/>
        <w:t>Stage 2 Overview of XR Enhancements</w:t>
      </w:r>
      <w:r w:rsidRPr="00FC57B0">
        <w:tab/>
        <w:t>Nokia, Qualcomm (Rapporteurs)</w:t>
      </w:r>
      <w:r w:rsidRPr="00FC57B0">
        <w:tab/>
      </w:r>
      <w:r w:rsidRPr="00FC57B0">
        <w:tab/>
        <w:t>draftCR</w:t>
      </w:r>
      <w:r w:rsidRPr="00FC57B0">
        <w:tab/>
        <w:t>Rel-18</w:t>
      </w:r>
      <w:r w:rsidRPr="00FC57B0">
        <w:tab/>
        <w:t>38.300</w:t>
      </w:r>
      <w:r w:rsidRPr="00FC57B0">
        <w:tab/>
        <w:t>17.4.0</w:t>
      </w:r>
      <w:r w:rsidRPr="00FC57B0">
        <w:tab/>
        <w:t>B</w:t>
      </w:r>
      <w:r w:rsidRPr="00FC57B0">
        <w:tab/>
        <w:t>NR_XR_enh-Core</w:t>
      </w:r>
    </w:p>
    <w:p w14:paraId="693BF587"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 xml:space="preserve">[211] The definitions of PSDB, PSER, PSIHI, PSI, EoDB etc. are defined in TS23.501 and RAN2 does not intend to change them. The definitions in Stage-2 are intended to allow self-contained description of XR functionality to be captured. Add disclaimer to the SA2 definitions that they are defined in TS23.501, i.e. “as defined in TS23.501 [3], ...”. </w:t>
      </w:r>
    </w:p>
    <w:p w14:paraId="3C473BA5"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[211] Endorsed as running CR, to be updated based on the latest agreements in this meeting for RAN2#122</w:t>
      </w:r>
    </w:p>
    <w:bookmarkEnd w:id="510"/>
    <w:p w14:paraId="13C80F99" w14:textId="77777777" w:rsidR="000C5218" w:rsidRPr="00FC57B0" w:rsidRDefault="000C5218" w:rsidP="000C5218">
      <w:pPr>
        <w:pStyle w:val="Doc-text2"/>
      </w:pPr>
    </w:p>
    <w:p w14:paraId="7D0B0E36" w14:textId="77777777" w:rsidR="000C5218" w:rsidRPr="00FC57B0" w:rsidRDefault="000C5218" w:rsidP="000C5218">
      <w:pPr>
        <w:spacing w:before="240" w:after="60"/>
        <w:outlineLvl w:val="8"/>
        <w:rPr>
          <w:b/>
        </w:rPr>
      </w:pPr>
      <w:r w:rsidRPr="00FC57B0">
        <w:rPr>
          <w:b/>
        </w:rPr>
        <w:t>Online (2</w:t>
      </w:r>
      <w:r w:rsidRPr="00FC57B0">
        <w:rPr>
          <w:b/>
          <w:vertAlign w:val="superscript"/>
        </w:rPr>
        <w:t>nd</w:t>
      </w:r>
      <w:r w:rsidRPr="00FC57B0">
        <w:rPr>
          <w:b/>
        </w:rPr>
        <w:t xml:space="preserve"> week Wednesday) – discussion on contentious points of the Stage-2 running CR for XR</w:t>
      </w:r>
    </w:p>
    <w:p w14:paraId="2C2D1F36" w14:textId="77777777" w:rsidR="000C5218" w:rsidRPr="00FC57B0" w:rsidRDefault="000C5218" w:rsidP="000C5218">
      <w:pPr>
        <w:pStyle w:val="Doc-text2"/>
      </w:pPr>
      <w:r w:rsidRPr="00FC57B0">
        <w:t>-</w:t>
      </w:r>
      <w:r w:rsidRPr="00FC57B0">
        <w:tab/>
        <w:t>Nokia explains there was some contention on the CR.</w:t>
      </w:r>
    </w:p>
    <w:p w14:paraId="5A131C2E" w14:textId="77777777" w:rsidR="000C5218" w:rsidRPr="00FC57B0" w:rsidRDefault="000C5218" w:rsidP="000C5218">
      <w:pPr>
        <w:pStyle w:val="Doc-text2"/>
      </w:pPr>
      <w:r w:rsidRPr="00FC57B0">
        <w:t>-</w:t>
      </w:r>
      <w:r w:rsidRPr="00FC57B0">
        <w:tab/>
        <w:t>MTK has two concerns: The definition of PDU set (not needed, already in SA2 specification) and text copied from TR (doesn’t want to endorse aspects “study further”)</w:t>
      </w:r>
    </w:p>
    <w:p w14:paraId="2A2CE814"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Stage-2 text indicating “further investigation” or “FFS” can be still sorted out in the next update. Especially aspects that have not been decided can be revised without prejudice.</w:t>
      </w:r>
    </w:p>
    <w:p w14:paraId="17D0192A" w14:textId="77777777" w:rsidR="000C5218" w:rsidRPr="00FC57B0" w:rsidRDefault="000C5218" w:rsidP="000C5218">
      <w:pPr>
        <w:pStyle w:val="Doc-text2"/>
      </w:pPr>
    </w:p>
    <w:p w14:paraId="25622831" w14:textId="77777777" w:rsidR="000C5218" w:rsidRPr="00FC57B0" w:rsidRDefault="000C5218" w:rsidP="000C5218">
      <w:pPr>
        <w:pStyle w:val="Doc-text2"/>
      </w:pPr>
    </w:p>
    <w:p w14:paraId="41ACA1AA" w14:textId="77777777" w:rsidR="000C5218" w:rsidRPr="00FC57B0" w:rsidRDefault="000C5218" w:rsidP="000C5218">
      <w:pPr>
        <w:spacing w:before="240" w:after="60"/>
        <w:outlineLvl w:val="8"/>
        <w:rPr>
          <w:b/>
        </w:rPr>
      </w:pPr>
      <w:r w:rsidRPr="00FC57B0">
        <w:rPr>
          <w:b/>
        </w:rPr>
        <w:t>Online (2</w:t>
      </w:r>
      <w:r w:rsidRPr="00FC57B0">
        <w:rPr>
          <w:b/>
          <w:vertAlign w:val="superscript"/>
        </w:rPr>
        <w:t>nd</w:t>
      </w:r>
      <w:r w:rsidRPr="00FC57B0">
        <w:rPr>
          <w:b/>
        </w:rPr>
        <w:t xml:space="preserve"> week Wednesday) – New LS from SA4 (1)</w:t>
      </w:r>
    </w:p>
    <w:p w14:paraId="16C2C3A3" w14:textId="60964C2B" w:rsidR="000C5218" w:rsidRPr="00FC57B0" w:rsidRDefault="000C5218" w:rsidP="000C5218">
      <w:pPr>
        <w:pStyle w:val="Doc-title"/>
      </w:pPr>
      <w:r w:rsidRPr="00FC57B0">
        <w:t>R2-2304493</w:t>
      </w:r>
      <w:r w:rsidRPr="00FC57B0">
        <w:tab/>
        <w:t>LS out on the N6 PDU Set Identification (S4-230739; contact: Intel)</w:t>
      </w:r>
      <w:r w:rsidRPr="00FC57B0">
        <w:tab/>
      </w:r>
      <w:r w:rsidRPr="00FC57B0">
        <w:tab/>
        <w:t>SA4</w:t>
      </w:r>
      <w:r w:rsidRPr="00FC57B0">
        <w:tab/>
        <w:t>LS in</w:t>
      </w:r>
      <w:r w:rsidRPr="00FC57B0">
        <w:tab/>
        <w:t>Rel-18</w:t>
      </w:r>
      <w:r w:rsidRPr="00FC57B0">
        <w:tab/>
        <w:t>5G_RTP, XRM, NR_XR_enh</w:t>
      </w:r>
      <w:r w:rsidRPr="00FC57B0">
        <w:tab/>
        <w:t>To:SA2, RAN2</w:t>
      </w:r>
      <w:r w:rsidRPr="00FC57B0">
        <w:tab/>
        <w:t>Cc:RAN1</w:t>
      </w:r>
    </w:p>
    <w:p w14:paraId="48D805A1" w14:textId="77777777" w:rsidR="000C5218" w:rsidRPr="00FC57B0" w:rsidRDefault="000C5218" w:rsidP="000C5218">
      <w:pPr>
        <w:pStyle w:val="Doc-text2"/>
        <w:rPr>
          <w:i/>
          <w:iCs/>
        </w:rPr>
      </w:pPr>
      <w:r w:rsidRPr="00FC57B0">
        <w:rPr>
          <w:i/>
          <w:iCs/>
        </w:rPr>
        <w:t xml:space="preserve">SA4 thanks SA2 for confirming the progress of the normative work timeline. As indicated in S4-230419, the new RTP header extension under SA4 5G_RTP will signal the PDU set information, including PDU set sequence number, PDU set boundary indication, PDU sequence number within a PDU set, PDU set size, and PDU set importance. </w:t>
      </w:r>
    </w:p>
    <w:p w14:paraId="225CBAEC" w14:textId="77777777" w:rsidR="000C5218" w:rsidRPr="00FC57B0" w:rsidRDefault="000C5218" w:rsidP="000C5218">
      <w:pPr>
        <w:pStyle w:val="Doc-text2"/>
        <w:rPr>
          <w:i/>
          <w:iCs/>
        </w:rPr>
      </w:pPr>
      <w:r w:rsidRPr="00FC57B0">
        <w:rPr>
          <w:i/>
          <w:iCs/>
        </w:rPr>
        <w:t>During SA4#123-e, it was agreed to add a 3-bit End of Data Burst indication in the new header extension. SA4 has committed to progressing the semantics of the fields and developing normative guidelines for the Application Server on how to populate the fields of the RTP header extension for the supported media codecs. Upon completing such an effort, SA4 will continue to provide guidelines on how the UPF may extract some of the supported PDU set information from existing RTP/SRTP headers, header extensions, and payloads in case the newly defined RTP header extension is absent.</w:t>
      </w:r>
    </w:p>
    <w:p w14:paraId="5A7BA382" w14:textId="77777777" w:rsidR="000C5218" w:rsidRPr="00FC57B0" w:rsidRDefault="000C5218" w:rsidP="000C5218">
      <w:pPr>
        <w:pStyle w:val="Doc-text2"/>
        <w:rPr>
          <w:i/>
          <w:iCs/>
        </w:rPr>
      </w:pPr>
      <w:r w:rsidRPr="00FC57B0">
        <w:rPr>
          <w:i/>
          <w:iCs/>
        </w:rPr>
        <w:t>In addition to marking the last PDU of the data burst, SA4 sees the benefit of using additional bits to indicate inter-burst time, which may change dynamically due to various reasons, including application-layer rate control. SA4 believes that this can enable the RAN to switch to the most appropriate power state. SA4 kindly requests feedback from SA2 and RAN2 on the value and feasibility of such solution and if that can be supported within Rel. 18 timeframe.</w:t>
      </w:r>
    </w:p>
    <w:p w14:paraId="543C9FC5" w14:textId="77777777" w:rsidR="000C5218" w:rsidRPr="00FC57B0" w:rsidRDefault="000C5218" w:rsidP="000C5218">
      <w:pPr>
        <w:pStyle w:val="Doc-text2"/>
        <w:rPr>
          <w:i/>
          <w:iCs/>
        </w:rPr>
      </w:pPr>
      <w:r w:rsidRPr="00FC57B0">
        <w:rPr>
          <w:i/>
          <w:iCs/>
        </w:rPr>
        <w:t>SA4 is also defining the SDP signaling of the usage of the RTP header extension based on RFC8285. This allows the AF to receive certain PDU set information and pass it along to the PCF/NEF using the N5/N33 interface procedures. The header extension configuration should be shared with the UPF, and SA4 will provide the relevant configuration information to SA2/CT3 for this purpose.</w:t>
      </w:r>
    </w:p>
    <w:p w14:paraId="34CA37D6" w14:textId="77777777" w:rsidR="000C5218" w:rsidRPr="00FC57B0" w:rsidRDefault="000C5218" w:rsidP="000C5218">
      <w:pPr>
        <w:pStyle w:val="Doc-text2"/>
        <w:rPr>
          <w:i/>
          <w:iCs/>
        </w:rPr>
      </w:pPr>
      <w:r w:rsidRPr="00FC57B0">
        <w:rPr>
          <w:i/>
          <w:iCs/>
        </w:rPr>
        <w:t>1.</w:t>
      </w:r>
      <w:r w:rsidRPr="00FC57B0">
        <w:rPr>
          <w:i/>
          <w:iCs/>
        </w:rPr>
        <w:tab/>
        <w:t>SA4 would like to kindly ask RAN2 to provide feedback on the feasibility and value of having additional signaling bits related to End of Burst and inter-burst time within Rel-18.</w:t>
      </w:r>
    </w:p>
    <w:p w14:paraId="4CCCDC77"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Noted (RAN2 actions including reply LS can be discussed in RAN2#122)</w:t>
      </w:r>
    </w:p>
    <w:p w14:paraId="6A32A542" w14:textId="77777777" w:rsidR="000C5218" w:rsidRPr="00FC57B0" w:rsidRDefault="000C5218" w:rsidP="000C5218">
      <w:pPr>
        <w:pStyle w:val="Doc-text2"/>
      </w:pPr>
    </w:p>
    <w:p w14:paraId="33FAC1A0" w14:textId="5387AD72" w:rsidR="000C5218" w:rsidRPr="00FC57B0" w:rsidRDefault="000C5218" w:rsidP="000C5218">
      <w:pPr>
        <w:pStyle w:val="Heading3"/>
      </w:pPr>
      <w:bookmarkStart w:id="511" w:name="_Toc134112403"/>
      <w:r w:rsidRPr="00FC57B0">
        <w:t>7.5.2</w:t>
      </w:r>
      <w:r w:rsidRPr="00FC57B0">
        <w:tab/>
        <w:t>XR awareness</w:t>
      </w:r>
      <w:bookmarkEnd w:id="511"/>
    </w:p>
    <w:p w14:paraId="35E2D923" w14:textId="77777777" w:rsidR="000C5218" w:rsidRPr="00FC57B0" w:rsidRDefault="000C5218" w:rsidP="000C5218">
      <w:pPr>
        <w:pStyle w:val="Comments"/>
      </w:pPr>
      <w:r w:rsidRPr="00FC57B0">
        <w:t xml:space="preserve">Including discussion on XR traffic assistance information from UE to network (e.g. to support the tethering use case), e.g. </w:t>
      </w:r>
      <w:r w:rsidRPr="00FC57B0">
        <w:rPr>
          <w:rFonts w:eastAsia="SimSun"/>
        </w:rPr>
        <w:t>periodicity, UL traffic arrival information</w:t>
      </w:r>
    </w:p>
    <w:p w14:paraId="5AB0EE87" w14:textId="77777777" w:rsidR="000C5218" w:rsidRPr="00FC57B0" w:rsidRDefault="000C5218" w:rsidP="000C5218">
      <w:pPr>
        <w:pStyle w:val="Comments"/>
      </w:pPr>
      <w:r w:rsidRPr="00FC57B0">
        <w:t>Including discussion on the use of PDU set information in RAN for DL and UL (e.g. PSI, PSIHI, PSER, PSDB, EDBI) and what (if anything) needs to be specified in RAN2.</w:t>
      </w:r>
    </w:p>
    <w:p w14:paraId="50BB9093" w14:textId="77777777" w:rsidR="000C5218" w:rsidRPr="00FC57B0" w:rsidRDefault="000C5218" w:rsidP="000C5218">
      <w:pPr>
        <w:pStyle w:val="Comments"/>
      </w:pPr>
    </w:p>
    <w:p w14:paraId="46A647F2" w14:textId="77777777" w:rsidR="000C5218" w:rsidRPr="00FC57B0" w:rsidRDefault="000C5218" w:rsidP="000C5218">
      <w:pPr>
        <w:spacing w:before="240" w:after="60"/>
        <w:outlineLvl w:val="8"/>
        <w:rPr>
          <w:b/>
        </w:rPr>
      </w:pPr>
      <w:r w:rsidRPr="00FC57B0">
        <w:rPr>
          <w:b/>
        </w:rPr>
        <w:t>Online (1</w:t>
      </w:r>
      <w:r w:rsidRPr="00FC57B0">
        <w:rPr>
          <w:b/>
          <w:vertAlign w:val="superscript"/>
        </w:rPr>
        <w:t>st</w:t>
      </w:r>
      <w:r w:rsidRPr="00FC57B0">
        <w:rPr>
          <w:b/>
        </w:rPr>
        <w:t xml:space="preserve"> week Thursday) – TSCAI vs. PIN DB reporting (2)</w:t>
      </w:r>
    </w:p>
    <w:p w14:paraId="7422E202" w14:textId="77777777" w:rsidR="000C5218" w:rsidRPr="00FC57B0" w:rsidRDefault="000C5218" w:rsidP="000C5218">
      <w:pPr>
        <w:pStyle w:val="Comments"/>
      </w:pPr>
      <w:r w:rsidRPr="00FC57B0">
        <w:t>Is TSCAI sufficient, or can e.g. PIN delay budget reporting be used for the UL jitter information in e.g. tethering use case?</w:t>
      </w:r>
    </w:p>
    <w:p w14:paraId="7945516C" w14:textId="3FC1F44E" w:rsidR="000C5218" w:rsidRPr="00FC57B0" w:rsidRDefault="000C5218" w:rsidP="000C5218">
      <w:pPr>
        <w:pStyle w:val="Doc-title"/>
      </w:pPr>
      <w:r w:rsidRPr="00FC57B0">
        <w:lastRenderedPageBreak/>
        <w:t>R2-2303800</w:t>
      </w:r>
      <w:r w:rsidRPr="00FC57B0">
        <w:tab/>
        <w:t>Considerations on PDU sets and Traffic assistance information for XR</w:t>
      </w:r>
      <w:r w:rsidRPr="00FC57B0">
        <w:tab/>
        <w:t>CMCC</w:t>
      </w:r>
      <w:r w:rsidRPr="00FC57B0">
        <w:tab/>
        <w:t>discussion</w:t>
      </w:r>
      <w:r w:rsidRPr="00FC57B0">
        <w:tab/>
        <w:t>Rel-18</w:t>
      </w:r>
      <w:r w:rsidRPr="00FC57B0">
        <w:tab/>
        <w:t>NR_XR_enh-Core</w:t>
      </w:r>
    </w:p>
    <w:p w14:paraId="73518F3F" w14:textId="77777777" w:rsidR="000C5218" w:rsidRPr="00FC57B0" w:rsidRDefault="000C5218" w:rsidP="000C5218">
      <w:pPr>
        <w:pStyle w:val="Doc-text2"/>
        <w:rPr>
          <w:i/>
          <w:iCs/>
        </w:rPr>
      </w:pPr>
      <w:r w:rsidRPr="00FC57B0">
        <w:rPr>
          <w:i/>
          <w:iCs/>
        </w:rPr>
        <w:t xml:space="preserve">Observation 1. In case XR device is tethered to associated UE, jitter information of UL PDUs is useful to RAN, e.g. for configuring CG. </w:t>
      </w:r>
    </w:p>
    <w:p w14:paraId="1AF15D33" w14:textId="77777777" w:rsidR="000C5218" w:rsidRPr="00FC57B0" w:rsidRDefault="000C5218" w:rsidP="000C5218">
      <w:pPr>
        <w:pStyle w:val="Doc-text2"/>
        <w:rPr>
          <w:i/>
          <w:iCs/>
        </w:rPr>
      </w:pPr>
      <w:r w:rsidRPr="00FC57B0">
        <w:rPr>
          <w:i/>
          <w:iCs/>
        </w:rPr>
        <w:t>Proposal 1: PDU Set integrated QoS handling should be taken into considered, e.g. PSDB, PSER, when PSIHI is set, PDB otherwise.</w:t>
      </w:r>
    </w:p>
    <w:p w14:paraId="38912400" w14:textId="77777777" w:rsidR="000C5218" w:rsidRPr="00FC57B0" w:rsidRDefault="000C5218" w:rsidP="000C5218">
      <w:pPr>
        <w:pStyle w:val="Doc-text2"/>
        <w:rPr>
          <w:i/>
          <w:iCs/>
        </w:rPr>
      </w:pPr>
      <w:r w:rsidRPr="00FC57B0">
        <w:rPr>
          <w:i/>
          <w:iCs/>
        </w:rPr>
        <w:t xml:space="preserve">Proposal 2:  To support the usage of PSI in case of congestion, the PDU set with different PSI even with same QoS value will be set with different timers, and PSDB is the primary parameter for discard. </w:t>
      </w:r>
    </w:p>
    <w:p w14:paraId="331EEFDD" w14:textId="77777777" w:rsidR="000C5218" w:rsidRPr="00FC57B0" w:rsidRDefault="000C5218" w:rsidP="000C5218">
      <w:pPr>
        <w:pStyle w:val="Doc-text2"/>
        <w:rPr>
          <w:i/>
          <w:iCs/>
        </w:rPr>
      </w:pPr>
      <w:r w:rsidRPr="00FC57B0">
        <w:rPr>
          <w:i/>
          <w:iCs/>
        </w:rPr>
        <w:t>Proposal 3: TSCAI (Time Sensitive Communication Assistance Information) can be reused to provide the Application profile of traffic flow without PDU set, e.g. traffic periodicity and PDU size, to the RAN via NGAP-CP signaling.</w:t>
      </w:r>
    </w:p>
    <w:p w14:paraId="44E4BF49" w14:textId="77777777" w:rsidR="000C5218" w:rsidRPr="00FC57B0" w:rsidRDefault="000C5218" w:rsidP="000C5218">
      <w:pPr>
        <w:pStyle w:val="Doc-text2"/>
        <w:rPr>
          <w:i/>
          <w:iCs/>
        </w:rPr>
      </w:pPr>
      <w:r w:rsidRPr="00FC57B0">
        <w:rPr>
          <w:i/>
          <w:iCs/>
        </w:rPr>
        <w:t>Proposal 4: The UE is preferred to send UL assistance information to gNB for UL XR traffic.</w:t>
      </w:r>
    </w:p>
    <w:p w14:paraId="168B30BC" w14:textId="77777777" w:rsidR="000C5218" w:rsidRPr="00FC57B0" w:rsidRDefault="000C5218" w:rsidP="000C5218">
      <w:pPr>
        <w:pStyle w:val="Doc-text2"/>
        <w:rPr>
          <w:i/>
          <w:iCs/>
        </w:rPr>
      </w:pPr>
      <w:r w:rsidRPr="00FC57B0">
        <w:rPr>
          <w:i/>
          <w:iCs/>
        </w:rPr>
        <w:t>Proposal 5:</w:t>
      </w:r>
      <w:r w:rsidRPr="00FC57B0">
        <w:rPr>
          <w:i/>
          <w:iCs/>
        </w:rPr>
        <w:tab/>
        <w:t>it is proposed to enable UE to report the PDU set information, e.g., buffer delay, buffer size, importance for the UL PDU set data buffered in the PDCP/RLC.</w:t>
      </w:r>
    </w:p>
    <w:p w14:paraId="74D94E45"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Focus on P3-5</w:t>
      </w:r>
    </w:p>
    <w:p w14:paraId="4F9CB330" w14:textId="77777777" w:rsidR="000C5218" w:rsidRPr="00FC57B0" w:rsidRDefault="000C5218" w:rsidP="000C5218">
      <w:pPr>
        <w:pStyle w:val="Doc-text2"/>
      </w:pPr>
      <w:r w:rsidRPr="00FC57B0">
        <w:t>-</w:t>
      </w:r>
      <w:r w:rsidRPr="00FC57B0">
        <w:tab/>
        <w:t>OPPO wonders if P3 is only for XR service without PDU set, and P4 is for XR with PDU set? For P5, wonders how this is used? CMCC clarifies P3 is for pose without PDU set. P4/5 is mainly for tethering case. OPPO wonders if we should inform SA2 about P3 since TSCAI is so far only for PDU sets. CMCC thinks SA2 has mainly discussed DL.</w:t>
      </w:r>
    </w:p>
    <w:p w14:paraId="499317AC" w14:textId="77777777" w:rsidR="000C5218" w:rsidRPr="00FC57B0" w:rsidRDefault="000C5218" w:rsidP="000C5218">
      <w:pPr>
        <w:pStyle w:val="Doc-text2"/>
      </w:pPr>
      <w:r w:rsidRPr="00FC57B0">
        <w:t>-</w:t>
      </w:r>
      <w:r w:rsidRPr="00FC57B0">
        <w:tab/>
        <w:t>Nokia wonders if using tethering means we can’t use TSCAI? CMCC thinks we can extend TSCAI with jitter information in that case. CATT thinks app periodicity should not change with tethering, only jitter.</w:t>
      </w:r>
    </w:p>
    <w:p w14:paraId="2AFFF628" w14:textId="77777777" w:rsidR="000C5218" w:rsidRPr="00FC57B0" w:rsidRDefault="000C5218" w:rsidP="000C5218">
      <w:pPr>
        <w:pStyle w:val="Doc-text2"/>
      </w:pPr>
      <w:r w:rsidRPr="00FC57B0">
        <w:t>-</w:t>
      </w:r>
      <w:r w:rsidRPr="00FC57B0">
        <w:tab/>
        <w:t xml:space="preserve">LGE wonders why PSI needs to be reported? CMCC thinks scheduling could use it depending on NW implementation. LGE thinks UE just transmits the data in order so not sure how network can use it. </w:t>
      </w:r>
    </w:p>
    <w:p w14:paraId="389319C0" w14:textId="77777777" w:rsidR="000C5218" w:rsidRPr="00FC57B0" w:rsidRDefault="000C5218" w:rsidP="000C5218">
      <w:pPr>
        <w:pStyle w:val="Doc-text2"/>
      </w:pPr>
      <w:r w:rsidRPr="00FC57B0">
        <w:t>-</w:t>
      </w:r>
      <w:r w:rsidRPr="00FC57B0">
        <w:tab/>
        <w:t>Intel thinks P3 seems confusing to us. SA2 has already defined TSCAI with information associated to both DL and UL QoS flow (as shown in SA2 TS table included Intel TDoc). In our understanding, RAN2 only needs to focus on UL jitter (as SA2 definition is only for DL</w:t>
      </w:r>
    </w:p>
    <w:p w14:paraId="7E4F9D95" w14:textId="77777777" w:rsidR="000C5218" w:rsidRPr="00FC57B0" w:rsidRDefault="000C5218" w:rsidP="000C5218">
      <w:pPr>
        <w:pStyle w:val="Doc-text2"/>
      </w:pPr>
      <w:r w:rsidRPr="00FC57B0">
        <w:t>-</w:t>
      </w:r>
      <w:r w:rsidRPr="00FC57B0">
        <w:tab/>
        <w:t>vivo assume some of UL traffic characteristic comes from high layer, does P4 means all UL traffic information should be provided from UE?</w:t>
      </w:r>
    </w:p>
    <w:p w14:paraId="4F5D5E3B"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Noted</w:t>
      </w:r>
    </w:p>
    <w:p w14:paraId="4BF4D613" w14:textId="77777777" w:rsidR="000C5218" w:rsidRPr="00FC57B0" w:rsidRDefault="000C5218" w:rsidP="000C5218">
      <w:pPr>
        <w:pStyle w:val="Comments"/>
      </w:pPr>
    </w:p>
    <w:p w14:paraId="0AC56C2D" w14:textId="761FFD65" w:rsidR="000C5218" w:rsidRPr="00FC57B0" w:rsidRDefault="000C5218" w:rsidP="000C5218">
      <w:pPr>
        <w:pStyle w:val="Doc-title"/>
      </w:pPr>
      <w:r w:rsidRPr="00FC57B0">
        <w:t>R2-2303986</w:t>
      </w:r>
      <w:r w:rsidRPr="00FC57B0">
        <w:tab/>
        <w:t>Discussion on UL jitter handling</w:t>
      </w:r>
      <w:r w:rsidRPr="00FC57B0">
        <w:tab/>
        <w:t>Samsung</w:t>
      </w:r>
      <w:r w:rsidRPr="00FC57B0">
        <w:tab/>
        <w:t>discussion</w:t>
      </w:r>
      <w:r w:rsidRPr="00FC57B0">
        <w:tab/>
        <w:t>Rel-18</w:t>
      </w:r>
      <w:r w:rsidRPr="00FC57B0">
        <w:tab/>
        <w:t>NR_XR_enh-Core</w:t>
      </w:r>
    </w:p>
    <w:p w14:paraId="52D3A295" w14:textId="77777777" w:rsidR="000C5218" w:rsidRPr="00FC57B0" w:rsidRDefault="000C5218" w:rsidP="000C5218">
      <w:pPr>
        <w:pStyle w:val="Doc-text2"/>
        <w:rPr>
          <w:i/>
          <w:iCs/>
        </w:rPr>
      </w:pPr>
      <w:r w:rsidRPr="00FC57B0">
        <w:rPr>
          <w:i/>
          <w:iCs/>
        </w:rPr>
        <w:t>Observation 1. RAN2 assume that jitter for UL XR traffic may present for tethering use cases.</w:t>
      </w:r>
    </w:p>
    <w:p w14:paraId="1C111CBA" w14:textId="77777777" w:rsidR="000C5218" w:rsidRPr="00FC57B0" w:rsidRDefault="000C5218" w:rsidP="000C5218">
      <w:pPr>
        <w:pStyle w:val="Doc-text2"/>
        <w:rPr>
          <w:i/>
          <w:iCs/>
        </w:rPr>
      </w:pPr>
      <w:r w:rsidRPr="00FC57B0">
        <w:rPr>
          <w:i/>
          <w:iCs/>
        </w:rPr>
        <w:t>Observation 2. XR device’s tethering use case matches the architecture of Personal IoT Network (PIN) using non-3GPP access (e.g., WiFi, BT).</w:t>
      </w:r>
    </w:p>
    <w:p w14:paraId="5787C2F1" w14:textId="77777777" w:rsidR="000C5218" w:rsidRPr="00FC57B0" w:rsidRDefault="000C5218" w:rsidP="000C5218">
      <w:pPr>
        <w:pStyle w:val="Doc-text2"/>
        <w:rPr>
          <w:i/>
          <w:iCs/>
        </w:rPr>
      </w:pPr>
      <w:r w:rsidRPr="00FC57B0">
        <w:rPr>
          <w:i/>
          <w:iCs/>
        </w:rPr>
        <w:t>Observation 3. The non-3GPP delay can present UL jitter for XR where the delay occurs between PINE corresponding to a XR device and PEGC corresponding to a smartphone.</w:t>
      </w:r>
    </w:p>
    <w:p w14:paraId="0E4E7A4F" w14:textId="77777777" w:rsidR="000C5218" w:rsidRPr="00FC57B0" w:rsidRDefault="000C5218" w:rsidP="000C5218">
      <w:pPr>
        <w:pStyle w:val="Doc-text2"/>
        <w:rPr>
          <w:i/>
          <w:iCs/>
        </w:rPr>
      </w:pPr>
      <w:r w:rsidRPr="00FC57B0">
        <w:rPr>
          <w:i/>
          <w:iCs/>
        </w:rPr>
        <w:t>Observation 4. The non-3GPP delay budget may be requested between UE and 5GC using the UE requested PDU Session Establishment/modification procedure.</w:t>
      </w:r>
    </w:p>
    <w:p w14:paraId="73B6EB9B" w14:textId="77777777" w:rsidR="000C5218" w:rsidRPr="00FC57B0" w:rsidRDefault="000C5218" w:rsidP="000C5218">
      <w:pPr>
        <w:pStyle w:val="Doc-text2"/>
        <w:rPr>
          <w:i/>
          <w:iCs/>
        </w:rPr>
      </w:pPr>
    </w:p>
    <w:p w14:paraId="4B79A161" w14:textId="77777777" w:rsidR="000C5218" w:rsidRPr="00FC57B0" w:rsidRDefault="000C5218" w:rsidP="000C5218">
      <w:pPr>
        <w:pStyle w:val="Doc-text2"/>
        <w:rPr>
          <w:i/>
          <w:iCs/>
        </w:rPr>
      </w:pPr>
      <w:r w:rsidRPr="00FC57B0">
        <w:rPr>
          <w:i/>
          <w:iCs/>
        </w:rPr>
        <w:t>Proposal 1. RAN2 is kindly asked to discuss that the non-3GPP delay budget defined for Personal IoT Network (PIN) can be utilized for UL jitter for XR.</w:t>
      </w:r>
    </w:p>
    <w:p w14:paraId="1430DAAF" w14:textId="77777777" w:rsidR="000C5218" w:rsidRPr="00FC57B0" w:rsidRDefault="000C5218" w:rsidP="000C5218">
      <w:pPr>
        <w:pStyle w:val="Doc-text2"/>
        <w:rPr>
          <w:i/>
          <w:iCs/>
        </w:rPr>
      </w:pPr>
      <w:r w:rsidRPr="00FC57B0">
        <w:rPr>
          <w:i/>
          <w:iCs/>
        </w:rPr>
        <w:t>Proposal 2. RAN2 is kindly asked to discuss that the signalling procedure for UL jitter follows the non-3GPP delay budget request procedure between UE and 5GC for Personal IoT Network (PIN).</w:t>
      </w:r>
    </w:p>
    <w:p w14:paraId="31423A40"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Focus on P1-2</w:t>
      </w:r>
    </w:p>
    <w:p w14:paraId="54C17873" w14:textId="77777777" w:rsidR="000C5218" w:rsidRPr="00FC57B0" w:rsidRDefault="000C5218" w:rsidP="000C5218">
      <w:pPr>
        <w:pStyle w:val="Doc-text2"/>
      </w:pPr>
      <w:r w:rsidRPr="00FC57B0">
        <w:t>-</w:t>
      </w:r>
      <w:r w:rsidRPr="00FC57B0">
        <w:tab/>
        <w:t xml:space="preserve">CMCC wonders if this is proposed as a special use case or for everything in XR? Thinks SA2 considers this as independent study and this has not been discussed in the context of XR. Samsung thinks tethering case is the same regardless of the WI. </w:t>
      </w:r>
    </w:p>
    <w:p w14:paraId="1D36AD65" w14:textId="77777777" w:rsidR="000C5218" w:rsidRPr="00FC57B0" w:rsidRDefault="000C5218" w:rsidP="000C5218">
      <w:pPr>
        <w:pStyle w:val="Doc-text2"/>
      </w:pPr>
      <w:r w:rsidRPr="00FC57B0">
        <w:t>-</w:t>
      </w:r>
      <w:r w:rsidRPr="00FC57B0">
        <w:tab/>
        <w:t>Xiaomi thinks SA2 has not identified jitter for this. Would need to wait for SA2 so not sure we can use this.</w:t>
      </w:r>
    </w:p>
    <w:p w14:paraId="55A6B875" w14:textId="77777777" w:rsidR="000C5218" w:rsidRPr="00FC57B0" w:rsidRDefault="000C5218" w:rsidP="000C5218">
      <w:pPr>
        <w:pStyle w:val="Doc-text2"/>
      </w:pPr>
      <w:r w:rsidRPr="00FC57B0">
        <w:t>-</w:t>
      </w:r>
      <w:r w:rsidRPr="00FC57B0">
        <w:tab/>
        <w:t>Intel thinks SA2 has already agreed on new DL jitter definition for XR (referred as "N6 Jitter Information "). Therefore it is not clear why RAN2 should choose a different approach for UL jitter. Samsung thinks current TSCAI only considers DL jitter and anyway it’s up to SA2 to define even UL jitter.</w:t>
      </w:r>
    </w:p>
    <w:p w14:paraId="77FF4641" w14:textId="77777777" w:rsidR="000C5218" w:rsidRPr="00FC57B0" w:rsidRDefault="000C5218" w:rsidP="000C5218">
      <w:pPr>
        <w:pStyle w:val="Doc-text2"/>
      </w:pPr>
      <w:r w:rsidRPr="00FC57B0">
        <w:t>-</w:t>
      </w:r>
      <w:r w:rsidRPr="00FC57B0">
        <w:tab/>
        <w:t>Huawei thinks here jitter is provided from UE to 5GC, so would need 5GC to RAN signalling in addition. So could have RAN3 impacts.  Samsung agrees.</w:t>
      </w:r>
    </w:p>
    <w:p w14:paraId="17371F15" w14:textId="77777777" w:rsidR="000C5218" w:rsidRPr="00FC57B0" w:rsidRDefault="000C5218" w:rsidP="000C5218">
      <w:pPr>
        <w:pStyle w:val="Doc-text2"/>
      </w:pPr>
      <w:r w:rsidRPr="00FC57B0">
        <w:t>-</w:t>
      </w:r>
      <w:r w:rsidRPr="00FC57B0">
        <w:tab/>
        <w:t>CATT thinks PINE solution doesn’t work for non-tethering case when we have encoder delay..</w:t>
      </w:r>
    </w:p>
    <w:p w14:paraId="38B018A9" w14:textId="77777777" w:rsidR="000C5218" w:rsidRPr="00FC57B0" w:rsidRDefault="000C5218" w:rsidP="000C5218">
      <w:pPr>
        <w:pStyle w:val="Doc-text2"/>
      </w:pPr>
      <w:r w:rsidRPr="00FC57B0">
        <w:lastRenderedPageBreak/>
        <w:t>-</w:t>
      </w:r>
      <w:r w:rsidRPr="00FC57B0">
        <w:tab/>
        <w:t>MTK wonders if we need to ask anything from SA2? We could just define the signalling ourselves? ZTE, Apple, CATT agrees.</w:t>
      </w:r>
    </w:p>
    <w:p w14:paraId="56AECF6E" w14:textId="77777777" w:rsidR="000C5218" w:rsidRPr="00FC57B0" w:rsidRDefault="000C5218" w:rsidP="000C5218">
      <w:pPr>
        <w:pStyle w:val="Doc-text2"/>
      </w:pPr>
      <w:r w:rsidRPr="00FC57B0">
        <w:t>-</w:t>
      </w:r>
      <w:r w:rsidRPr="00FC57B0">
        <w:tab/>
        <w:t xml:space="preserve">Huawei thinks SA2 doesn’t consider PINE for XR. </w:t>
      </w:r>
    </w:p>
    <w:p w14:paraId="0B58861B"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Noted</w:t>
      </w:r>
    </w:p>
    <w:p w14:paraId="5E1D76CC" w14:textId="77777777" w:rsidR="000C5218" w:rsidRPr="00FC57B0" w:rsidRDefault="000C5218" w:rsidP="000C5218">
      <w:pPr>
        <w:pStyle w:val="Doc-text2"/>
      </w:pPr>
    </w:p>
    <w:p w14:paraId="2B636AC5" w14:textId="77777777" w:rsidR="000C5218" w:rsidRPr="00FC57B0" w:rsidRDefault="000C5218" w:rsidP="000C5218">
      <w:pPr>
        <w:spacing w:before="240" w:after="60"/>
        <w:outlineLvl w:val="8"/>
        <w:rPr>
          <w:b/>
        </w:rPr>
      </w:pPr>
      <w:r w:rsidRPr="00FC57B0">
        <w:rPr>
          <w:b/>
        </w:rPr>
        <w:t>Online (1</w:t>
      </w:r>
      <w:r w:rsidRPr="00FC57B0">
        <w:rPr>
          <w:b/>
          <w:vertAlign w:val="superscript"/>
        </w:rPr>
        <w:t>st</w:t>
      </w:r>
      <w:r w:rsidRPr="00FC57B0">
        <w:rPr>
          <w:b/>
        </w:rPr>
        <w:t xml:space="preserve"> week Thursday) – UL assistance information for XR (3)</w:t>
      </w:r>
    </w:p>
    <w:p w14:paraId="2003C84F" w14:textId="240DE657" w:rsidR="000C5218" w:rsidRPr="00FC57B0" w:rsidRDefault="000C5218" w:rsidP="000C5218">
      <w:pPr>
        <w:pStyle w:val="Doc-title"/>
      </w:pPr>
      <w:r w:rsidRPr="00FC57B0">
        <w:t>R2-2302909</w:t>
      </w:r>
      <w:r w:rsidRPr="00FC57B0">
        <w:tab/>
        <w:t>XR awareness enhancements in RAN</w:t>
      </w:r>
      <w:r w:rsidRPr="00FC57B0">
        <w:tab/>
        <w:t>Intel Corporation</w:t>
      </w:r>
      <w:r w:rsidRPr="00FC57B0">
        <w:tab/>
        <w:t>discussion</w:t>
      </w:r>
      <w:r w:rsidRPr="00FC57B0">
        <w:tab/>
        <w:t>Rel-18</w:t>
      </w:r>
      <w:r w:rsidRPr="00FC57B0">
        <w:tab/>
        <w:t>NR_XR_enh-Core</w:t>
      </w:r>
    </w:p>
    <w:p w14:paraId="4C282FC7" w14:textId="77777777" w:rsidR="000C5218" w:rsidRPr="00FC57B0" w:rsidRDefault="000C5218" w:rsidP="000C5218">
      <w:pPr>
        <w:pStyle w:val="Doc-text2"/>
        <w:rPr>
          <w:i/>
          <w:iCs/>
        </w:rPr>
      </w:pPr>
      <w:r w:rsidRPr="00FC57B0">
        <w:rPr>
          <w:i/>
          <w:iCs/>
        </w:rPr>
        <w:t>Observation 1.</w:t>
      </w:r>
      <w:r w:rsidRPr="00FC57B0">
        <w:rPr>
          <w:i/>
          <w:iCs/>
        </w:rPr>
        <w:tab/>
        <w:t>During Rel-18 XR SI phase, RAN2 informed SA2 and SA4 multiple times the assumption that PDU set concept is applicable to UL side and UE is able to identify the corresponding PDU set related information. By not responding to this, RAN2 understands that there is no concern/issue identified by SA2 and SA4 on this regard.</w:t>
      </w:r>
    </w:p>
    <w:p w14:paraId="3CBDBE29" w14:textId="77777777" w:rsidR="000C5218" w:rsidRPr="00FC57B0" w:rsidRDefault="000C5218" w:rsidP="000C5218">
      <w:pPr>
        <w:pStyle w:val="Doc-text2"/>
        <w:rPr>
          <w:i/>
          <w:iCs/>
        </w:rPr>
      </w:pPr>
      <w:r w:rsidRPr="00FC57B0">
        <w:rPr>
          <w:i/>
          <w:iCs/>
        </w:rPr>
        <w:t>Observation 2.</w:t>
      </w:r>
      <w:r w:rsidRPr="00FC57B0">
        <w:rPr>
          <w:i/>
          <w:iCs/>
        </w:rPr>
        <w:tab/>
        <w:t>Legacy release preference information could be used by UE when it knows that the data burst is ending; UE could inform the network its preferred RRC state (i.e., idle, inactive, connected, outOfConnected).</w:t>
      </w:r>
    </w:p>
    <w:p w14:paraId="5634EEB4" w14:textId="77777777" w:rsidR="000C5218" w:rsidRPr="00FC57B0" w:rsidRDefault="000C5218" w:rsidP="000C5218">
      <w:pPr>
        <w:pStyle w:val="Doc-text2"/>
        <w:rPr>
          <w:i/>
          <w:iCs/>
        </w:rPr>
      </w:pPr>
      <w:r w:rsidRPr="00FC57B0">
        <w:rPr>
          <w:i/>
          <w:iCs/>
        </w:rPr>
        <w:t>The proposals captured are the following:</w:t>
      </w:r>
    </w:p>
    <w:p w14:paraId="47B657FE" w14:textId="77777777" w:rsidR="000C5218" w:rsidRPr="00FC57B0" w:rsidRDefault="000C5218" w:rsidP="000C5218">
      <w:pPr>
        <w:pStyle w:val="Doc-text2"/>
        <w:rPr>
          <w:i/>
          <w:iCs/>
        </w:rPr>
      </w:pPr>
      <w:r w:rsidRPr="00FC57B0">
        <w:rPr>
          <w:i/>
          <w:iCs/>
        </w:rPr>
        <w:t>Proposal 1.</w:t>
      </w:r>
      <w:r w:rsidRPr="00FC57B0">
        <w:rPr>
          <w:i/>
          <w:iCs/>
        </w:rPr>
        <w:tab/>
        <w:t>RAN2 does not need to discuss how UE AS layer is aware of the PDU set related information for UL XR traffic understanding that this decision should be up to SA2/SA4. As previously agreed by RAN2, AS layer only need to assume that the same PDU set concept/information currently defined by SA2 for DL traffic is also visible. No need to inform SA2/SA4 again.</w:t>
      </w:r>
    </w:p>
    <w:p w14:paraId="395A74A1" w14:textId="77777777" w:rsidR="000C5218" w:rsidRPr="00FC57B0" w:rsidRDefault="000C5218" w:rsidP="000C5218">
      <w:pPr>
        <w:pStyle w:val="Doc-text2"/>
        <w:rPr>
          <w:i/>
          <w:iCs/>
        </w:rPr>
      </w:pPr>
      <w:r w:rsidRPr="00FC57B0">
        <w:rPr>
          <w:i/>
          <w:iCs/>
        </w:rPr>
        <w:t>Proposal 2.</w:t>
      </w:r>
      <w:r w:rsidRPr="00FC57B0">
        <w:rPr>
          <w:i/>
          <w:iCs/>
        </w:rPr>
        <w:tab/>
        <w:t>There is no RAN2 impact foreseen from SA2, SA4, CT1 and RAN3 specifications efforts to enable the signaling and mechanism to convey PDU set related information from CN to RAN. How is information is used by RAN, it is left up to network implementation. If this changes after upper layer’s specification of PDU set concept progresses, RAN2 can revisit this agreement.</w:t>
      </w:r>
    </w:p>
    <w:p w14:paraId="5E3917A8" w14:textId="77777777" w:rsidR="000C5218" w:rsidRPr="00FC57B0" w:rsidRDefault="000C5218" w:rsidP="000C5218">
      <w:pPr>
        <w:pStyle w:val="Doc-text2"/>
        <w:rPr>
          <w:i/>
          <w:iCs/>
        </w:rPr>
      </w:pPr>
      <w:r w:rsidRPr="00FC57B0">
        <w:rPr>
          <w:i/>
          <w:iCs/>
        </w:rPr>
        <w:t>Proposal 3.</w:t>
      </w:r>
      <w:r w:rsidRPr="00FC57B0">
        <w:rPr>
          <w:i/>
          <w:iCs/>
        </w:rPr>
        <w:tab/>
        <w:t>Define a new assistance information for UE to be able to report jitter information associated to UL XR traffic periodicity. How UE derives this jitter is left up to implementation (similarly as it is captured by SA2 for the jitter associated with the periodicity in DL.</w:t>
      </w:r>
    </w:p>
    <w:p w14:paraId="4F4D79B2" w14:textId="77777777" w:rsidR="000C5218" w:rsidRPr="00FC57B0" w:rsidRDefault="000C5218" w:rsidP="000C5218">
      <w:pPr>
        <w:pStyle w:val="Doc-text2"/>
        <w:rPr>
          <w:i/>
          <w:iCs/>
        </w:rPr>
      </w:pPr>
      <w:r w:rsidRPr="00FC57B0">
        <w:rPr>
          <w:i/>
          <w:iCs/>
        </w:rPr>
        <w:t>Proposal 4.</w:t>
      </w:r>
      <w:r w:rsidRPr="00FC57B0">
        <w:rPr>
          <w:i/>
          <w:iCs/>
        </w:rPr>
        <w:tab/>
        <w:t>No need to define a new mechanism for UE to inform about the end of burst associated with UL XR traffic.</w:t>
      </w:r>
    </w:p>
    <w:p w14:paraId="6A42908E"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Focus on P2-4</w:t>
      </w:r>
    </w:p>
    <w:p w14:paraId="16B09133" w14:textId="77777777" w:rsidR="000C5218" w:rsidRPr="00FC57B0" w:rsidRDefault="000C5218" w:rsidP="000C5218">
      <w:pPr>
        <w:pStyle w:val="Doc-text2"/>
      </w:pPr>
      <w:r w:rsidRPr="00FC57B0">
        <w:t>-</w:t>
      </w:r>
      <w:r w:rsidRPr="00FC57B0">
        <w:tab/>
        <w:t xml:space="preserve">Nokia wonders if in P4, we have no data, we cannot identify the EoDB. Intel thinks the preferred RRC state is there. </w:t>
      </w:r>
    </w:p>
    <w:p w14:paraId="0EBEFD70" w14:textId="77777777" w:rsidR="000C5218" w:rsidRPr="00FC57B0" w:rsidRDefault="000C5218" w:rsidP="000C5218">
      <w:pPr>
        <w:pStyle w:val="Doc-text2"/>
      </w:pPr>
      <w:r w:rsidRPr="00FC57B0">
        <w:t>-</w:t>
      </w:r>
      <w:r w:rsidRPr="00FC57B0">
        <w:tab/>
        <w:t>QC thinks EoDB is useful for UE power saving. Thinks RRC state indicator is not reliable, especially for UL jitter cases. Cannot use zero BSR always. Meta agrees. vivo also thinks EoDB can be used for power saving.</w:t>
      </w:r>
    </w:p>
    <w:p w14:paraId="500D7619" w14:textId="77777777" w:rsidR="000C5218" w:rsidRPr="00FC57B0" w:rsidRDefault="000C5218" w:rsidP="000C5218">
      <w:pPr>
        <w:pStyle w:val="Doc-text2"/>
      </w:pPr>
      <w:r w:rsidRPr="00FC57B0">
        <w:t>-</w:t>
      </w:r>
      <w:r w:rsidRPr="00FC57B0">
        <w:tab/>
        <w:t>MTK wonders if we really need EoDB and thinks padding BSR can be used. If there is more data, UE will transmit that.</w:t>
      </w:r>
    </w:p>
    <w:p w14:paraId="2F7870B4" w14:textId="77777777" w:rsidR="000C5218" w:rsidRPr="00FC57B0" w:rsidRDefault="000C5218" w:rsidP="000C5218">
      <w:pPr>
        <w:pStyle w:val="Doc-text2"/>
      </w:pPr>
      <w:r w:rsidRPr="00FC57B0">
        <w:t>-</w:t>
      </w:r>
      <w:r w:rsidRPr="00FC57B0">
        <w:tab/>
        <w:t>LGE thinks in the SA2 LS last meeting, it is said that "During a Data Burst, and until its end, the RAN should not assume periods of data transmission inactivity.". Thus, BSR=0 can indicate EoDB. No explicit EoDB signaling is needed.</w:t>
      </w:r>
    </w:p>
    <w:p w14:paraId="3A887824" w14:textId="77777777" w:rsidR="000C5218" w:rsidRPr="00FC57B0" w:rsidRDefault="000C5218" w:rsidP="000C5218">
      <w:pPr>
        <w:pStyle w:val="Doc-text2"/>
      </w:pPr>
      <w:r w:rsidRPr="00FC57B0">
        <w:t>-</w:t>
      </w:r>
      <w:r w:rsidRPr="00FC57B0">
        <w:tab/>
        <w:t>vivo thinks P2 could have RAN2 impact if we discuss how to use it.</w:t>
      </w:r>
    </w:p>
    <w:p w14:paraId="2075D33F" w14:textId="77777777" w:rsidR="000C5218" w:rsidRPr="00FC57B0" w:rsidRDefault="000C5218" w:rsidP="000C5218">
      <w:pPr>
        <w:pStyle w:val="Doc-text2"/>
      </w:pPr>
      <w:r w:rsidRPr="00FC57B0">
        <w:t>-</w:t>
      </w:r>
      <w:r w:rsidRPr="00FC57B0">
        <w:tab/>
        <w:t>Ericsson agrees with MTK on EoDB. Huawei also thinks if there is a long jitter, it’s really unpredictable for power saving anyway. Padding BSR is enough for EoDB. Can consider BSR triggering further but not EoDB in UL.</w:t>
      </w:r>
    </w:p>
    <w:p w14:paraId="6335ED61" w14:textId="77777777" w:rsidR="000C5218" w:rsidRPr="00FC57B0" w:rsidRDefault="000C5218" w:rsidP="000C5218">
      <w:pPr>
        <w:pStyle w:val="Doc-text2"/>
      </w:pPr>
      <w:r w:rsidRPr="00FC57B0">
        <w:t>-</w:t>
      </w:r>
      <w:r w:rsidRPr="00FC57B0">
        <w:tab/>
        <w:t>QC wonders if P3 means the information itself, or the message?</w:t>
      </w:r>
    </w:p>
    <w:p w14:paraId="26E085BF" w14:textId="77777777" w:rsidR="000C5218" w:rsidRPr="00FC57B0" w:rsidRDefault="000C5218" w:rsidP="000C5218">
      <w:pPr>
        <w:pStyle w:val="Doc-text2"/>
      </w:pPr>
      <w:r w:rsidRPr="00FC57B0">
        <w:t>-</w:t>
      </w:r>
      <w:r w:rsidRPr="00FC57B0">
        <w:tab/>
        <w:t>MTK thinks UL jitter may not be useful. UE can calculate the jitter and report when is the last time NW is guaranteed to get data for CG. Nokia explains jitter can also be used for PDCCH skipping.</w:t>
      </w:r>
    </w:p>
    <w:p w14:paraId="0E77AC42" w14:textId="77777777" w:rsidR="000C5218" w:rsidRPr="00FC57B0" w:rsidRDefault="000C5218" w:rsidP="000C5218">
      <w:pPr>
        <w:pStyle w:val="Doc-text2"/>
      </w:pPr>
      <w:r w:rsidRPr="00FC57B0">
        <w:t>-</w:t>
      </w:r>
      <w:r w:rsidRPr="00FC57B0">
        <w:tab/>
        <w:t>Ericsson, Nokia, Huawei, ZTE, CATT, Apple, vivo support P3.</w:t>
      </w:r>
    </w:p>
    <w:p w14:paraId="2018187A"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3.</w:t>
      </w:r>
      <w:r w:rsidRPr="00FC57B0">
        <w:tab/>
        <w:t>UE can report jitter information associated to UL XR traffic. How UE derives this jitter is left up to implementation (similarly as it is captured by SA2 for the jitter associated with the periodicity in DL. FFS what exactly is reported to the RAN (aim to have similar information as for DL). FFS on UL traffic data arrival reporting.</w:t>
      </w:r>
    </w:p>
    <w:p w14:paraId="576FB226"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FFS on whether EoDB signalling is needed.</w:t>
      </w:r>
    </w:p>
    <w:p w14:paraId="73122DA0" w14:textId="77777777" w:rsidR="000C5218" w:rsidRPr="00FC57B0" w:rsidRDefault="000C5218" w:rsidP="000C5218">
      <w:pPr>
        <w:pStyle w:val="Doc-text2"/>
      </w:pPr>
    </w:p>
    <w:p w14:paraId="1B6D3A74" w14:textId="77777777" w:rsidR="000C5218" w:rsidRPr="00FC57B0" w:rsidRDefault="000C5218" w:rsidP="000C5218">
      <w:pPr>
        <w:pStyle w:val="Doc-text2"/>
      </w:pPr>
    </w:p>
    <w:p w14:paraId="48683A33" w14:textId="3E8E4D1E" w:rsidR="000C5218" w:rsidRPr="00FC57B0" w:rsidRDefault="000C5218" w:rsidP="000C5218">
      <w:pPr>
        <w:pStyle w:val="Doc-title"/>
      </w:pPr>
      <w:r w:rsidRPr="00FC57B0">
        <w:t>R2-2302756</w:t>
      </w:r>
      <w:r w:rsidRPr="00FC57B0">
        <w:tab/>
        <w:t>Enhancements for XR awareness</w:t>
      </w:r>
      <w:r w:rsidRPr="00FC57B0">
        <w:tab/>
        <w:t>CATT</w:t>
      </w:r>
      <w:r w:rsidRPr="00FC57B0">
        <w:tab/>
        <w:t>discussion</w:t>
      </w:r>
      <w:r w:rsidRPr="00FC57B0">
        <w:tab/>
        <w:t>Rel-18</w:t>
      </w:r>
      <w:r w:rsidRPr="00FC57B0">
        <w:tab/>
        <w:t>NR_XR_enh-Core</w:t>
      </w:r>
    </w:p>
    <w:p w14:paraId="618D89FF" w14:textId="77777777" w:rsidR="000C5218" w:rsidRPr="00FC57B0" w:rsidRDefault="000C5218" w:rsidP="000C5218">
      <w:pPr>
        <w:pStyle w:val="Doc-text2"/>
        <w:rPr>
          <w:i/>
          <w:iCs/>
        </w:rPr>
      </w:pPr>
      <w:r w:rsidRPr="00FC57B0">
        <w:rPr>
          <w:i/>
          <w:iCs/>
        </w:rPr>
        <w:lastRenderedPageBreak/>
        <w:t>Observation 1: SA2 already concluded that the XR burst periodicity of a QoS flow is provided at QoS flow level in TSCAI/TSCAC for both DL and UL QoS flows.</w:t>
      </w:r>
    </w:p>
    <w:p w14:paraId="0DF3E2D1" w14:textId="77777777" w:rsidR="000C5218" w:rsidRPr="00FC57B0" w:rsidRDefault="000C5218" w:rsidP="000C5218">
      <w:pPr>
        <w:pStyle w:val="Doc-text2"/>
        <w:rPr>
          <w:i/>
          <w:iCs/>
        </w:rPr>
      </w:pPr>
      <w:r w:rsidRPr="00FC57B0">
        <w:rPr>
          <w:i/>
          <w:iCs/>
        </w:rPr>
        <w:t>Observation 2: UL jitter on encoded frames can be in the range 5ms at the encoder output, i.e. independently of tethering usecase.</w:t>
      </w:r>
    </w:p>
    <w:p w14:paraId="605123F8" w14:textId="77777777" w:rsidR="000C5218" w:rsidRPr="00FC57B0" w:rsidRDefault="000C5218" w:rsidP="000C5218">
      <w:pPr>
        <w:pStyle w:val="Doc-text2"/>
        <w:rPr>
          <w:i/>
          <w:iCs/>
        </w:rPr>
      </w:pPr>
      <w:r w:rsidRPr="00FC57B0">
        <w:rPr>
          <w:i/>
          <w:iCs/>
        </w:rPr>
        <w:t>Observation 3: Considering the UL Jitter range (5ms) such information is useful for the gNB to configure DRX and enhanced CGs.</w:t>
      </w:r>
    </w:p>
    <w:p w14:paraId="23DDDC34" w14:textId="77777777" w:rsidR="000C5218" w:rsidRPr="00FC57B0" w:rsidRDefault="000C5218" w:rsidP="000C5218">
      <w:pPr>
        <w:pStyle w:val="Doc-text2"/>
        <w:rPr>
          <w:i/>
          <w:iCs/>
        </w:rPr>
      </w:pPr>
      <w:r w:rsidRPr="00FC57B0">
        <w:rPr>
          <w:i/>
          <w:iCs/>
        </w:rPr>
        <w:t>Observation 4: In DL, gNB has all information to measure/monitor the actual PSER and set/adapt the DL BLER to meet the target PSER. No specification impact is foreseen.</w:t>
      </w:r>
    </w:p>
    <w:p w14:paraId="11557B14" w14:textId="77777777" w:rsidR="000C5218" w:rsidRPr="00FC57B0" w:rsidRDefault="000C5218" w:rsidP="000C5218">
      <w:pPr>
        <w:pStyle w:val="Doc-text2"/>
        <w:rPr>
          <w:i/>
          <w:iCs/>
        </w:rPr>
      </w:pPr>
      <w:r w:rsidRPr="00FC57B0">
        <w:rPr>
          <w:i/>
          <w:iCs/>
        </w:rPr>
        <w:t>Observation 5: RAN2 cannot assume that CN would use the “111” mapping alternative when in-order delivery is not required.</w:t>
      </w:r>
    </w:p>
    <w:p w14:paraId="175F6CFC" w14:textId="77777777" w:rsidR="000C5218" w:rsidRPr="00FC57B0" w:rsidRDefault="000C5218" w:rsidP="000C5218">
      <w:pPr>
        <w:pStyle w:val="Doc-text2"/>
        <w:rPr>
          <w:i/>
          <w:iCs/>
        </w:rPr>
      </w:pPr>
      <w:r w:rsidRPr="00FC57B0">
        <w:rPr>
          <w:i/>
          <w:iCs/>
        </w:rPr>
        <w:t>Observation 6: PSIHI can be set so that RAN only delivers complete PDU Sets over Uu, but it does not mean late (but complete) PDU Sets should not be delivered.</w:t>
      </w:r>
    </w:p>
    <w:p w14:paraId="42E4B44C" w14:textId="77777777" w:rsidR="000C5218" w:rsidRPr="00FC57B0" w:rsidRDefault="000C5218" w:rsidP="000C5218">
      <w:pPr>
        <w:pStyle w:val="Doc-text2"/>
        <w:rPr>
          <w:i/>
          <w:iCs/>
        </w:rPr>
      </w:pPr>
      <w:r w:rsidRPr="00FC57B0">
        <w:rPr>
          <w:i/>
          <w:iCs/>
        </w:rPr>
        <w:t>Observation 7: PSIHI does not control if a PDU Set can be discarded if it exceeds its PSDB.</w:t>
      </w:r>
    </w:p>
    <w:p w14:paraId="5AE59CA7" w14:textId="77777777" w:rsidR="000C5218" w:rsidRPr="00FC57B0" w:rsidRDefault="000C5218" w:rsidP="000C5218">
      <w:pPr>
        <w:pStyle w:val="Doc-text2"/>
        <w:rPr>
          <w:i/>
          <w:iCs/>
        </w:rPr>
      </w:pPr>
      <w:r w:rsidRPr="00FC57B0">
        <w:rPr>
          <w:i/>
          <w:iCs/>
        </w:rPr>
        <w:t>Observation 8: PSDB can be useful to RAN for other purpose but the discarding operation (e.g. scheduler and/or remaining time reporting) and so cannot be considered as the only parameter controlling the discard operation.</w:t>
      </w:r>
    </w:p>
    <w:p w14:paraId="35B792BA" w14:textId="77777777" w:rsidR="000C5218" w:rsidRPr="00FC57B0" w:rsidRDefault="000C5218" w:rsidP="000C5218">
      <w:pPr>
        <w:pStyle w:val="Doc-text2"/>
        <w:rPr>
          <w:i/>
          <w:iCs/>
        </w:rPr>
      </w:pPr>
    </w:p>
    <w:p w14:paraId="5E84BE2A" w14:textId="77777777" w:rsidR="000C5218" w:rsidRPr="00FC57B0" w:rsidRDefault="000C5218" w:rsidP="000C5218">
      <w:pPr>
        <w:pStyle w:val="Doc-text2"/>
        <w:rPr>
          <w:i/>
          <w:iCs/>
        </w:rPr>
      </w:pPr>
      <w:r w:rsidRPr="00FC57B0">
        <w:rPr>
          <w:i/>
          <w:iCs/>
        </w:rPr>
        <w:t xml:space="preserve">Proposal 1: For each configured periodicity of UL XR video bursts, the UL jitter on packets arrival times is measured by the UE (by implementation) and reported to gNB as UAI.   </w:t>
      </w:r>
    </w:p>
    <w:p w14:paraId="25802DDF" w14:textId="77777777" w:rsidR="000C5218" w:rsidRPr="00FC57B0" w:rsidRDefault="000C5218" w:rsidP="000C5218">
      <w:pPr>
        <w:pStyle w:val="Doc-text2"/>
        <w:rPr>
          <w:i/>
          <w:iCs/>
        </w:rPr>
      </w:pPr>
      <w:r w:rsidRPr="00FC57B0">
        <w:rPr>
          <w:i/>
          <w:iCs/>
        </w:rPr>
        <w:t>Proposal 2: As a baseline, RAN2 reuses the same Jitter Information characterization as SA2, whenever concluded.</w:t>
      </w:r>
    </w:p>
    <w:p w14:paraId="416C8AF8" w14:textId="77777777" w:rsidR="000C5218" w:rsidRPr="00FC57B0" w:rsidRDefault="000C5218" w:rsidP="000C5218">
      <w:pPr>
        <w:pStyle w:val="Doc-text2"/>
        <w:rPr>
          <w:i/>
          <w:iCs/>
        </w:rPr>
      </w:pPr>
      <w:r w:rsidRPr="00FC57B0">
        <w:rPr>
          <w:i/>
          <w:iCs/>
        </w:rPr>
        <w:t>Proposal 3: UE should maintain the UL PSER measurement and feedback this information to gNB.</w:t>
      </w:r>
    </w:p>
    <w:p w14:paraId="7C1C2674" w14:textId="77777777" w:rsidR="000C5218" w:rsidRPr="00FC57B0" w:rsidRDefault="000C5218" w:rsidP="000C5218">
      <w:pPr>
        <w:pStyle w:val="Doc-text2"/>
        <w:rPr>
          <w:i/>
          <w:iCs/>
        </w:rPr>
      </w:pPr>
      <w:r w:rsidRPr="00FC57B0">
        <w:rPr>
          <w:i/>
          <w:iCs/>
        </w:rPr>
        <w:t xml:space="preserve">Proposal 4: RAN2 discusses UE autonomously triggering PDCP duplication upon reporting PSER above a threshold. </w:t>
      </w:r>
    </w:p>
    <w:p w14:paraId="5EFC3297" w14:textId="77777777" w:rsidR="000C5218" w:rsidRPr="00FC57B0" w:rsidRDefault="000C5218" w:rsidP="000C5218">
      <w:pPr>
        <w:pStyle w:val="Doc-text2"/>
        <w:rPr>
          <w:i/>
          <w:iCs/>
        </w:rPr>
      </w:pPr>
      <w:r w:rsidRPr="00FC57B0">
        <w:rPr>
          <w:i/>
          <w:iCs/>
        </w:rPr>
        <w:t>Proposal 5: RAN2 expresses the need to SA2/SA4 for a new parameter indicating when in-order delivery is not required for a QoS flow.</w:t>
      </w:r>
    </w:p>
    <w:p w14:paraId="0C2DADD7" w14:textId="77777777" w:rsidR="000C5218" w:rsidRPr="00FC57B0" w:rsidRDefault="000C5218" w:rsidP="000C5218">
      <w:pPr>
        <w:pStyle w:val="Doc-text2"/>
        <w:rPr>
          <w:i/>
          <w:iCs/>
        </w:rPr>
      </w:pPr>
      <w:r w:rsidRPr="00FC57B0">
        <w:rPr>
          <w:i/>
          <w:iCs/>
        </w:rPr>
        <w:t>Proposal 6: RAN2 expresses the need to SA2/SA4 for a new parameter, e.g. discardOutdatedPDU-Set, to control whether to discard or not PDU Sets exceeding the PSDB outside congestion.</w:t>
      </w:r>
    </w:p>
    <w:p w14:paraId="4F72C28F" w14:textId="77777777" w:rsidR="000C5218" w:rsidRPr="00FC57B0" w:rsidRDefault="000C5218" w:rsidP="000C5218">
      <w:pPr>
        <w:pStyle w:val="Doc-text2"/>
        <w:rPr>
          <w:i/>
          <w:iCs/>
        </w:rPr>
      </w:pPr>
      <w:r w:rsidRPr="00FC57B0">
        <w:rPr>
          <w:i/>
          <w:iCs/>
        </w:rPr>
        <w:t>Proposal 7: Similar to the 5QI PDB, SA2 should provide a mean for RAN to convert the PSDB into the equivalent delay budget over the air-interface (AN PSDB).</w:t>
      </w:r>
    </w:p>
    <w:p w14:paraId="009EBD4C"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Focus on P1-3, 7</w:t>
      </w:r>
    </w:p>
    <w:p w14:paraId="64D0BBD0" w14:textId="77777777" w:rsidR="000C5218" w:rsidRPr="00FC57B0" w:rsidRDefault="000C5218" w:rsidP="000C5218">
      <w:pPr>
        <w:pStyle w:val="Doc-text2"/>
        <w:rPr>
          <w:i/>
          <w:iCs/>
        </w:rPr>
      </w:pPr>
    </w:p>
    <w:p w14:paraId="36C2050A" w14:textId="77777777" w:rsidR="000C5218" w:rsidRPr="00FC57B0" w:rsidRDefault="000C5218" w:rsidP="000C5218">
      <w:pPr>
        <w:pStyle w:val="Doc-text2"/>
      </w:pPr>
    </w:p>
    <w:p w14:paraId="4C4813D8" w14:textId="4E94A553" w:rsidR="000C5218" w:rsidRPr="00FC57B0" w:rsidRDefault="000C5218" w:rsidP="000C5218">
      <w:pPr>
        <w:pStyle w:val="Doc-title"/>
      </w:pPr>
      <w:r w:rsidRPr="00FC57B0">
        <w:t>R2-2302513</w:t>
      </w:r>
      <w:r w:rsidRPr="00FC57B0">
        <w:tab/>
        <w:t>Discussion on XR awareness</w:t>
      </w:r>
      <w:r w:rsidRPr="00FC57B0">
        <w:tab/>
        <w:t>Qualcomm Incorporated</w:t>
      </w:r>
      <w:r w:rsidRPr="00FC57B0">
        <w:tab/>
        <w:t>discussion</w:t>
      </w:r>
      <w:r w:rsidRPr="00FC57B0">
        <w:tab/>
        <w:t>Rel-18</w:t>
      </w:r>
      <w:r w:rsidRPr="00FC57B0">
        <w:tab/>
        <w:t>NR_XR_enh-Core</w:t>
      </w:r>
    </w:p>
    <w:p w14:paraId="042E1CB0" w14:textId="77777777" w:rsidR="000C5218" w:rsidRPr="00FC57B0" w:rsidRDefault="000C5218" w:rsidP="000C5218">
      <w:pPr>
        <w:pStyle w:val="Doc-text2"/>
        <w:rPr>
          <w:i/>
          <w:iCs/>
        </w:rPr>
      </w:pPr>
      <w:r w:rsidRPr="00FC57B0">
        <w:rPr>
          <w:i/>
          <w:iCs/>
        </w:rPr>
        <w:t xml:space="preserve">Observation 1. </w:t>
      </w:r>
      <w:r w:rsidRPr="00FC57B0">
        <w:rPr>
          <w:i/>
          <w:iCs/>
        </w:rPr>
        <w:tab/>
        <w:t xml:space="preserve">End of burst indication by UE can help network determine whether to terminate DRX active time early and thus saves UE more power. </w:t>
      </w:r>
    </w:p>
    <w:p w14:paraId="780F4FE5" w14:textId="77777777" w:rsidR="000C5218" w:rsidRPr="00FC57B0" w:rsidRDefault="000C5218" w:rsidP="000C5218">
      <w:pPr>
        <w:pStyle w:val="Doc-text2"/>
        <w:rPr>
          <w:i/>
          <w:iCs/>
        </w:rPr>
      </w:pPr>
      <w:r w:rsidRPr="00FC57B0">
        <w:rPr>
          <w:i/>
          <w:iCs/>
        </w:rPr>
        <w:t>Proposal 1.</w:t>
      </w:r>
      <w:r w:rsidRPr="00FC57B0">
        <w:rPr>
          <w:i/>
          <w:iCs/>
        </w:rPr>
        <w:tab/>
        <w:t xml:space="preserve">Introduce uplink end of burst indication by UE. </w:t>
      </w:r>
    </w:p>
    <w:p w14:paraId="7E78FAB9" w14:textId="77777777" w:rsidR="000C5218" w:rsidRPr="00FC57B0" w:rsidRDefault="000C5218" w:rsidP="000C5218">
      <w:pPr>
        <w:pStyle w:val="Doc-text2"/>
        <w:rPr>
          <w:i/>
          <w:iCs/>
        </w:rPr>
      </w:pPr>
      <w:r w:rsidRPr="00FC57B0">
        <w:rPr>
          <w:i/>
          <w:iCs/>
        </w:rPr>
        <w:t>Proposal 2.</w:t>
      </w:r>
      <w:r w:rsidRPr="00FC57B0">
        <w:rPr>
          <w:i/>
          <w:iCs/>
        </w:rPr>
        <w:tab/>
        <w:t xml:space="preserve">UE can include UL traffic periodicity of a logical channel in its assistance information to RAN. This information is a complement, not a replacement, to the traffic periodicity provided by CN to RAN. </w:t>
      </w:r>
    </w:p>
    <w:p w14:paraId="02379933" w14:textId="77777777" w:rsidR="000C5218" w:rsidRPr="00FC57B0" w:rsidRDefault="000C5218" w:rsidP="000C5218">
      <w:pPr>
        <w:pStyle w:val="Doc-text2"/>
        <w:rPr>
          <w:i/>
          <w:iCs/>
        </w:rPr>
      </w:pPr>
      <w:r w:rsidRPr="00FC57B0">
        <w:rPr>
          <w:i/>
          <w:iCs/>
        </w:rPr>
        <w:t xml:space="preserve">Proposal 3. </w:t>
      </w:r>
      <w:r w:rsidRPr="00FC57B0">
        <w:rPr>
          <w:i/>
          <w:iCs/>
        </w:rPr>
        <w:tab/>
        <w:t>UE can include its preferred start offset for a CG in its assistance information to RAN.</w:t>
      </w:r>
    </w:p>
    <w:p w14:paraId="29FCF519" w14:textId="77777777" w:rsidR="000C5218" w:rsidRPr="00FC57B0" w:rsidRDefault="000C5218" w:rsidP="000C5218">
      <w:pPr>
        <w:pStyle w:val="Doc-text2"/>
        <w:rPr>
          <w:i/>
          <w:iCs/>
        </w:rPr>
      </w:pPr>
      <w:r w:rsidRPr="00FC57B0">
        <w:rPr>
          <w:i/>
          <w:iCs/>
        </w:rPr>
        <w:t xml:space="preserve">Proposal 4. </w:t>
      </w:r>
      <w:r w:rsidRPr="00FC57B0">
        <w:rPr>
          <w:i/>
          <w:iCs/>
        </w:rPr>
        <w:tab/>
        <w:t>UE can include average and/or range of jitter in UL traffic associated with a logical channel in its assistance information to RAN.</w:t>
      </w:r>
    </w:p>
    <w:p w14:paraId="68538311" w14:textId="77777777" w:rsidR="000C5218" w:rsidRPr="00FC57B0" w:rsidRDefault="000C5218" w:rsidP="000C5218">
      <w:pPr>
        <w:pStyle w:val="Doc-text2"/>
        <w:rPr>
          <w:i/>
          <w:iCs/>
        </w:rPr>
      </w:pPr>
      <w:r w:rsidRPr="00FC57B0">
        <w:rPr>
          <w:i/>
          <w:iCs/>
        </w:rPr>
        <w:t xml:space="preserve">Proposal 5. </w:t>
      </w:r>
      <w:r w:rsidRPr="00FC57B0">
        <w:rPr>
          <w:i/>
          <w:iCs/>
        </w:rPr>
        <w:tab/>
        <w:t>The assistance information in Proposal 2~4 can be signaled via the RRC message UE Assistance Information.</w:t>
      </w:r>
    </w:p>
    <w:p w14:paraId="66D822DA"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Focus on P1-4</w:t>
      </w:r>
    </w:p>
    <w:p w14:paraId="0CBDF2D2" w14:textId="77777777" w:rsidR="000C5218" w:rsidRPr="00FC57B0" w:rsidRDefault="000C5218" w:rsidP="000C5218">
      <w:pPr>
        <w:pStyle w:val="Doc-text2"/>
      </w:pPr>
    </w:p>
    <w:p w14:paraId="6E190BCC" w14:textId="3511A5FD" w:rsidR="000C5218" w:rsidRPr="00FC57B0" w:rsidRDefault="000C5218" w:rsidP="000C5218">
      <w:pPr>
        <w:pStyle w:val="Doc-title"/>
      </w:pPr>
      <w:r w:rsidRPr="00FC57B0">
        <w:t>R2-2302719</w:t>
      </w:r>
      <w:r w:rsidRPr="00FC57B0">
        <w:tab/>
        <w:t>PDU Set and Data Burst Information</w:t>
      </w:r>
      <w:r w:rsidRPr="00FC57B0">
        <w:tab/>
        <w:t>Nokia, Nokia Shanghai Bell</w:t>
      </w:r>
      <w:r w:rsidRPr="00FC57B0">
        <w:tab/>
        <w:t>discussion</w:t>
      </w:r>
      <w:r w:rsidRPr="00FC57B0">
        <w:tab/>
        <w:t>Rel-18</w:t>
      </w:r>
      <w:r w:rsidRPr="00FC57B0">
        <w:tab/>
        <w:t>NR_XR_enh-Core</w:t>
      </w:r>
    </w:p>
    <w:p w14:paraId="51E68313" w14:textId="77777777" w:rsidR="000C5218" w:rsidRPr="00FC57B0" w:rsidRDefault="000C5218" w:rsidP="000C5218">
      <w:pPr>
        <w:pStyle w:val="Doc-text2"/>
        <w:rPr>
          <w:i/>
          <w:iCs/>
        </w:rPr>
      </w:pPr>
      <w:r w:rsidRPr="00FC57B0">
        <w:rPr>
          <w:i/>
          <w:iCs/>
        </w:rPr>
        <w:t>Observation 1: In TR 26.926, statistical properties of P-traces are measured before the XR Server sends them on the network connection. Therefore, statistical properties of V/S/P-traces including size and jitter are independent on the device that hosts the XR server and direction of the data connection.</w:t>
      </w:r>
    </w:p>
    <w:p w14:paraId="133F5462" w14:textId="77777777" w:rsidR="000C5218" w:rsidRPr="00FC57B0" w:rsidRDefault="000C5218" w:rsidP="000C5218">
      <w:pPr>
        <w:pStyle w:val="Doc-text2"/>
        <w:rPr>
          <w:i/>
          <w:iCs/>
        </w:rPr>
      </w:pPr>
      <w:r w:rsidRPr="00FC57B0">
        <w:rPr>
          <w:i/>
          <w:iCs/>
        </w:rPr>
        <w:t>Observation 2: the tethering use case includes a volatile wireless link on the UL path of the XR application, which can contribute to both fixed delay but also additional jitter for on the Uu interface.</w:t>
      </w:r>
    </w:p>
    <w:p w14:paraId="7F94FD54" w14:textId="77777777" w:rsidR="000C5218" w:rsidRPr="00FC57B0" w:rsidRDefault="000C5218" w:rsidP="000C5218">
      <w:pPr>
        <w:pStyle w:val="Doc-text2"/>
        <w:rPr>
          <w:i/>
          <w:iCs/>
        </w:rPr>
      </w:pPr>
      <w:r w:rsidRPr="00FC57B0">
        <w:rPr>
          <w:i/>
          <w:iCs/>
        </w:rPr>
        <w:t>Observation 3: both delay and jitter information can be useful to RAN for RRM and scheduling decisions.</w:t>
      </w:r>
    </w:p>
    <w:p w14:paraId="11C77588" w14:textId="77777777" w:rsidR="000C5218" w:rsidRPr="00FC57B0" w:rsidRDefault="000C5218" w:rsidP="000C5218">
      <w:pPr>
        <w:pStyle w:val="Doc-text2"/>
        <w:rPr>
          <w:i/>
          <w:iCs/>
        </w:rPr>
      </w:pPr>
      <w:r w:rsidRPr="00FC57B0">
        <w:rPr>
          <w:i/>
          <w:iCs/>
        </w:rPr>
        <w:lastRenderedPageBreak/>
        <w:t>Observation 4: in the tethering use case the added tethering link delay/jitter can further constrain scheduling.</w:t>
      </w:r>
    </w:p>
    <w:p w14:paraId="2BF4992E" w14:textId="77777777" w:rsidR="000C5218" w:rsidRPr="00FC57B0" w:rsidRDefault="000C5218" w:rsidP="000C5218">
      <w:pPr>
        <w:pStyle w:val="Doc-text2"/>
        <w:rPr>
          <w:i/>
          <w:iCs/>
        </w:rPr>
      </w:pPr>
      <w:r w:rsidRPr="00FC57B0">
        <w:rPr>
          <w:i/>
          <w:iCs/>
        </w:rPr>
        <w:t>Observation 5: The most appropriate information between EOB indicator, End PDU of the PDU Set, PDU Set size, and other PDU Set information depends on the RAN functionality and its implementation.</w:t>
      </w:r>
    </w:p>
    <w:p w14:paraId="61A54B15" w14:textId="77777777" w:rsidR="000C5218" w:rsidRPr="00FC57B0" w:rsidRDefault="000C5218" w:rsidP="000C5218">
      <w:pPr>
        <w:pStyle w:val="Doc-text2"/>
        <w:rPr>
          <w:i/>
          <w:iCs/>
        </w:rPr>
      </w:pPr>
      <w:r w:rsidRPr="00FC57B0">
        <w:rPr>
          <w:i/>
          <w:iCs/>
        </w:rPr>
        <w:t>And proposed the following:</w:t>
      </w:r>
    </w:p>
    <w:p w14:paraId="1D3E4883" w14:textId="77777777" w:rsidR="000C5218" w:rsidRPr="00FC57B0" w:rsidRDefault="000C5218" w:rsidP="000C5218">
      <w:pPr>
        <w:pStyle w:val="Doc-text2"/>
        <w:rPr>
          <w:i/>
          <w:iCs/>
        </w:rPr>
      </w:pPr>
      <w:r w:rsidRPr="00FC57B0">
        <w:rPr>
          <w:i/>
          <w:iCs/>
        </w:rPr>
        <w:t>Proposal 1: UL jitter should be informed to the gNB.</w:t>
      </w:r>
    </w:p>
    <w:p w14:paraId="797081EF" w14:textId="77777777" w:rsidR="000C5218" w:rsidRPr="00FC57B0" w:rsidRDefault="000C5218" w:rsidP="000C5218">
      <w:pPr>
        <w:pStyle w:val="Doc-text2"/>
        <w:rPr>
          <w:i/>
          <w:iCs/>
        </w:rPr>
      </w:pPr>
      <w:r w:rsidRPr="00FC57B0">
        <w:rPr>
          <w:i/>
          <w:iCs/>
        </w:rPr>
        <w:t xml:space="preserve">Proposal 2: PDU Set information like EOB indicator, End PDU of the PDU Set, PDU Set size is all useful and its use should be left to implementation. </w:t>
      </w:r>
    </w:p>
    <w:p w14:paraId="6C359E70" w14:textId="77777777" w:rsidR="000C5218" w:rsidRPr="00FC57B0" w:rsidRDefault="000C5218" w:rsidP="000C5218">
      <w:pPr>
        <w:pStyle w:val="Doc-text2"/>
        <w:rPr>
          <w:i/>
          <w:iCs/>
        </w:rPr>
      </w:pPr>
      <w:r w:rsidRPr="00FC57B0">
        <w:rPr>
          <w:i/>
          <w:iCs/>
        </w:rPr>
        <w:t>Proposal 3: Consider PSER when PSIHI is set, PER otherwise. In other words, the PER criteria should ignore the lost PDUs due to discard triggered by PSIHI.</w:t>
      </w:r>
    </w:p>
    <w:p w14:paraId="600C2F30" w14:textId="77777777" w:rsidR="000C5218" w:rsidRPr="00FC57B0" w:rsidRDefault="000C5218" w:rsidP="000C5218">
      <w:pPr>
        <w:pStyle w:val="Doc-text2"/>
        <w:rPr>
          <w:i/>
          <w:iCs/>
        </w:rPr>
      </w:pPr>
      <w:r w:rsidRPr="00FC57B0">
        <w:rPr>
          <w:i/>
          <w:iCs/>
        </w:rPr>
        <w:t>Proposal 4: Consider PSDB when PSIHI is set, PDB otherwise.</w:t>
      </w:r>
    </w:p>
    <w:p w14:paraId="4E7B320F"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Focus on P3-4</w:t>
      </w:r>
    </w:p>
    <w:p w14:paraId="673C3952" w14:textId="77777777" w:rsidR="000C5218" w:rsidRPr="00FC57B0" w:rsidRDefault="000C5218" w:rsidP="000C5218">
      <w:pPr>
        <w:pStyle w:val="Doc-text2"/>
        <w:rPr>
          <w:i/>
          <w:iCs/>
        </w:rPr>
      </w:pPr>
    </w:p>
    <w:p w14:paraId="0C6FF0C2" w14:textId="554137A7" w:rsidR="000C5218" w:rsidRPr="00FC57B0" w:rsidRDefault="000C5218" w:rsidP="000C5218">
      <w:pPr>
        <w:pStyle w:val="Doc-title"/>
      </w:pPr>
      <w:r w:rsidRPr="00FC57B0">
        <w:t>R2-2303358</w:t>
      </w:r>
      <w:r w:rsidRPr="00FC57B0">
        <w:tab/>
        <w:t>Views on Enhancements for XR-Awareness</w:t>
      </w:r>
      <w:r w:rsidRPr="00FC57B0">
        <w:tab/>
        <w:t>Apple</w:t>
      </w:r>
      <w:r w:rsidRPr="00FC57B0">
        <w:tab/>
        <w:t>discussion</w:t>
      </w:r>
      <w:r w:rsidRPr="00FC57B0">
        <w:tab/>
        <w:t>Rel-18</w:t>
      </w:r>
      <w:r w:rsidRPr="00FC57B0">
        <w:tab/>
        <w:t>NR_XR_enh-Core</w:t>
      </w:r>
    </w:p>
    <w:p w14:paraId="3D740085" w14:textId="46F3B89F" w:rsidR="000C5218" w:rsidRPr="00FC57B0" w:rsidRDefault="000C5218" w:rsidP="000C5218">
      <w:pPr>
        <w:pStyle w:val="Doc-title"/>
      </w:pPr>
      <w:r w:rsidRPr="00FC57B0">
        <w:t>R2-2303301</w:t>
      </w:r>
      <w:r w:rsidRPr="00FC57B0">
        <w:tab/>
        <w:t>RAN awareness of XR characteristics</w:t>
      </w:r>
      <w:r w:rsidRPr="00FC57B0">
        <w:tab/>
        <w:t>MediaTek Inc.</w:t>
      </w:r>
      <w:r w:rsidRPr="00FC57B0">
        <w:tab/>
        <w:t>discussion</w:t>
      </w:r>
      <w:r w:rsidRPr="00FC57B0">
        <w:tab/>
        <w:t>Rel-18</w:t>
      </w:r>
      <w:r w:rsidRPr="00FC57B0">
        <w:tab/>
        <w:t>NR_XR_enh</w:t>
      </w:r>
    </w:p>
    <w:p w14:paraId="2644B114" w14:textId="1F9FFC2C" w:rsidR="000C5218" w:rsidRPr="00FC57B0" w:rsidRDefault="000C5218" w:rsidP="000C5218">
      <w:pPr>
        <w:pStyle w:val="Doc-title"/>
      </w:pPr>
      <w:r w:rsidRPr="00FC57B0">
        <w:t>R2-2302850</w:t>
      </w:r>
      <w:r w:rsidRPr="00FC57B0">
        <w:tab/>
        <w:t>XR Awareness</w:t>
      </w:r>
      <w:r w:rsidRPr="00FC57B0">
        <w:tab/>
        <w:t>ZTE Corporation, Sanechips</w:t>
      </w:r>
      <w:r w:rsidRPr="00FC57B0">
        <w:tab/>
        <w:t>discussion</w:t>
      </w:r>
    </w:p>
    <w:p w14:paraId="344A2009" w14:textId="03A497BE" w:rsidR="000C5218" w:rsidRPr="00FC57B0" w:rsidRDefault="000C5218" w:rsidP="000C5218">
      <w:pPr>
        <w:pStyle w:val="Doc-title"/>
      </w:pPr>
      <w:r w:rsidRPr="00FC57B0">
        <w:t>R2-2302895</w:t>
      </w:r>
      <w:r w:rsidRPr="00FC57B0">
        <w:tab/>
        <w:t>XR awareness</w:t>
      </w:r>
      <w:r w:rsidRPr="00FC57B0">
        <w:tab/>
        <w:t>InterDigital</w:t>
      </w:r>
      <w:r w:rsidRPr="00FC57B0">
        <w:tab/>
        <w:t>discussion</w:t>
      </w:r>
      <w:r w:rsidRPr="00FC57B0">
        <w:tab/>
        <w:t>Rel-18</w:t>
      </w:r>
      <w:r w:rsidRPr="00FC57B0">
        <w:tab/>
        <w:t>NR_XR_enh-Core</w:t>
      </w:r>
    </w:p>
    <w:p w14:paraId="1ABBD5F5" w14:textId="282D9E9F" w:rsidR="000C5218" w:rsidRPr="00FC57B0" w:rsidRDefault="000C5218" w:rsidP="000C5218">
      <w:pPr>
        <w:pStyle w:val="Doc-title"/>
      </w:pPr>
      <w:r w:rsidRPr="00FC57B0">
        <w:t>R2-2302938</w:t>
      </w:r>
      <w:r w:rsidRPr="00FC57B0">
        <w:tab/>
        <w:t>Discussion on XR awareness</w:t>
      </w:r>
      <w:r w:rsidRPr="00FC57B0">
        <w:tab/>
        <w:t>Futurewei</w:t>
      </w:r>
      <w:r w:rsidRPr="00FC57B0">
        <w:tab/>
        <w:t>discussion</w:t>
      </w:r>
      <w:r w:rsidRPr="00FC57B0">
        <w:tab/>
        <w:t>Rel-18</w:t>
      </w:r>
      <w:r w:rsidRPr="00FC57B0">
        <w:tab/>
        <w:t>NR_XR_enh-Core</w:t>
      </w:r>
    </w:p>
    <w:p w14:paraId="330BE5EE" w14:textId="61B09825" w:rsidR="000C5218" w:rsidRPr="00FC57B0" w:rsidRDefault="000C5218" w:rsidP="000C5218">
      <w:pPr>
        <w:pStyle w:val="Doc-title"/>
      </w:pPr>
      <w:r w:rsidRPr="00FC57B0">
        <w:t>R2-2302950</w:t>
      </w:r>
      <w:r w:rsidRPr="00FC57B0">
        <w:tab/>
        <w:t>Considerations on XR awareness</w:t>
      </w:r>
      <w:r w:rsidRPr="00FC57B0">
        <w:tab/>
        <w:t>NEC</w:t>
      </w:r>
      <w:r w:rsidRPr="00FC57B0">
        <w:tab/>
        <w:t>discussion</w:t>
      </w:r>
      <w:r w:rsidRPr="00FC57B0">
        <w:tab/>
        <w:t>Rel-18</w:t>
      </w:r>
      <w:r w:rsidRPr="00FC57B0">
        <w:tab/>
        <w:t>NR_XR_enh-Core</w:t>
      </w:r>
    </w:p>
    <w:p w14:paraId="6A80B1B3" w14:textId="7BF48EE8" w:rsidR="000C5218" w:rsidRPr="00FC57B0" w:rsidRDefault="000C5218" w:rsidP="000C5218">
      <w:pPr>
        <w:pStyle w:val="Doc-title"/>
      </w:pPr>
      <w:r w:rsidRPr="00FC57B0">
        <w:t>R2-2302996</w:t>
      </w:r>
      <w:r w:rsidRPr="00FC57B0">
        <w:tab/>
        <w:t>Considerations on delay reporting and UL traffic arrival information</w:t>
      </w:r>
      <w:r w:rsidRPr="00FC57B0">
        <w:tab/>
        <w:t>KDDI Corporation</w:t>
      </w:r>
      <w:r w:rsidRPr="00FC57B0">
        <w:tab/>
        <w:t>discussion</w:t>
      </w:r>
    </w:p>
    <w:p w14:paraId="662E22DA" w14:textId="58B2A19C" w:rsidR="000C5218" w:rsidRPr="00FC57B0" w:rsidRDefault="000C5218" w:rsidP="000C5218">
      <w:pPr>
        <w:pStyle w:val="Doc-title"/>
      </w:pPr>
      <w:r w:rsidRPr="00FC57B0">
        <w:t>R2-2303081</w:t>
      </w:r>
      <w:r w:rsidRPr="00FC57B0">
        <w:tab/>
        <w:t>Considerations on XR PDU prioritization</w:t>
      </w:r>
      <w:r w:rsidRPr="00FC57B0">
        <w:tab/>
        <w:t>Sony</w:t>
      </w:r>
      <w:r w:rsidRPr="00FC57B0">
        <w:tab/>
        <w:t>discussion</w:t>
      </w:r>
      <w:r w:rsidRPr="00FC57B0">
        <w:tab/>
        <w:t>Rel-18</w:t>
      </w:r>
      <w:r w:rsidRPr="00FC57B0">
        <w:tab/>
        <w:t>NR_XR_enh-Core</w:t>
      </w:r>
    </w:p>
    <w:p w14:paraId="12FBE495" w14:textId="7C580F33" w:rsidR="000C5218" w:rsidRPr="00FC57B0" w:rsidRDefault="000C5218" w:rsidP="000C5218">
      <w:pPr>
        <w:pStyle w:val="Doc-title"/>
      </w:pPr>
      <w:r w:rsidRPr="00FC57B0">
        <w:t>R2-2303082</w:t>
      </w:r>
      <w:r w:rsidRPr="00FC57B0">
        <w:tab/>
        <w:t>Some considerations on PDU set information and UL traffic arrival information</w:t>
      </w:r>
      <w:r w:rsidRPr="00FC57B0">
        <w:tab/>
        <w:t>Sony</w:t>
      </w:r>
      <w:r w:rsidRPr="00FC57B0">
        <w:tab/>
        <w:t>discussion</w:t>
      </w:r>
      <w:r w:rsidRPr="00FC57B0">
        <w:tab/>
        <w:t>Rel-18</w:t>
      </w:r>
      <w:r w:rsidRPr="00FC57B0">
        <w:tab/>
        <w:t>NR_XR_enh-Core</w:t>
      </w:r>
    </w:p>
    <w:p w14:paraId="647CE45F" w14:textId="1FAA8656" w:rsidR="000C5218" w:rsidRPr="00FC57B0" w:rsidRDefault="000C5218" w:rsidP="000C5218">
      <w:pPr>
        <w:pStyle w:val="Doc-title"/>
      </w:pPr>
      <w:r w:rsidRPr="00FC57B0">
        <w:t>R2-2303124</w:t>
      </w:r>
      <w:r w:rsidRPr="00FC57B0">
        <w:tab/>
        <w:t>Discussion on XR awareness</w:t>
      </w:r>
      <w:r w:rsidRPr="00FC57B0">
        <w:tab/>
        <w:t>TCL Communication</w:t>
      </w:r>
      <w:r w:rsidRPr="00FC57B0">
        <w:tab/>
        <w:t>discussion</w:t>
      </w:r>
      <w:r w:rsidRPr="00FC57B0">
        <w:tab/>
        <w:t>Rel-18</w:t>
      </w:r>
    </w:p>
    <w:p w14:paraId="2651EBDA" w14:textId="11433425" w:rsidR="000C5218" w:rsidRPr="00FC57B0" w:rsidRDefault="000C5218" w:rsidP="000C5218">
      <w:pPr>
        <w:pStyle w:val="Doc-title"/>
      </w:pPr>
      <w:r w:rsidRPr="00FC57B0">
        <w:t>R2-2303226</w:t>
      </w:r>
      <w:r w:rsidRPr="00FC57B0">
        <w:tab/>
        <w:t>Discussion on PDU sets awareness in RAN</w:t>
      </w:r>
      <w:r w:rsidRPr="00FC57B0">
        <w:tab/>
        <w:t>Lenovo</w:t>
      </w:r>
      <w:r w:rsidRPr="00FC57B0">
        <w:tab/>
        <w:t>discussion</w:t>
      </w:r>
      <w:r w:rsidRPr="00FC57B0">
        <w:tab/>
        <w:t>Rel-18</w:t>
      </w:r>
    </w:p>
    <w:p w14:paraId="2FD1CDC8" w14:textId="5D031243" w:rsidR="000C5218" w:rsidRPr="00FC57B0" w:rsidRDefault="000C5218" w:rsidP="000C5218">
      <w:pPr>
        <w:pStyle w:val="Doc-title"/>
      </w:pPr>
      <w:r w:rsidRPr="00FC57B0">
        <w:t>R2-2303312</w:t>
      </w:r>
      <w:r w:rsidRPr="00FC57B0">
        <w:tab/>
        <w:t>Discussion on XR awareness</w:t>
      </w:r>
      <w:r w:rsidRPr="00FC57B0">
        <w:tab/>
        <w:t>OPPO</w:t>
      </w:r>
      <w:r w:rsidRPr="00FC57B0">
        <w:tab/>
        <w:t>discussion</w:t>
      </w:r>
      <w:r w:rsidRPr="00FC57B0">
        <w:tab/>
        <w:t>Rel-18</w:t>
      </w:r>
      <w:r w:rsidRPr="00FC57B0">
        <w:tab/>
        <w:t>NR_XR_enh-Core</w:t>
      </w:r>
    </w:p>
    <w:p w14:paraId="1ED0455A" w14:textId="55F3CEAB" w:rsidR="000C5218" w:rsidRPr="00FC57B0" w:rsidRDefault="000C5218" w:rsidP="000C5218">
      <w:pPr>
        <w:pStyle w:val="Doc-title"/>
      </w:pPr>
      <w:r w:rsidRPr="00FC57B0">
        <w:t>R2-2303578</w:t>
      </w:r>
      <w:r w:rsidRPr="00FC57B0">
        <w:tab/>
        <w:t>Discussion on XR awareness</w:t>
      </w:r>
      <w:r w:rsidRPr="00FC57B0">
        <w:tab/>
        <w:t>Spreadtrum Communications</w:t>
      </w:r>
      <w:r w:rsidRPr="00FC57B0">
        <w:tab/>
        <w:t>discussion</w:t>
      </w:r>
      <w:r w:rsidRPr="00FC57B0">
        <w:tab/>
        <w:t>Rel-18</w:t>
      </w:r>
    </w:p>
    <w:p w14:paraId="3701636A" w14:textId="3EC34DE2" w:rsidR="000C5218" w:rsidRPr="00FC57B0" w:rsidRDefault="000C5218" w:rsidP="000C5218">
      <w:pPr>
        <w:pStyle w:val="Doc-title"/>
      </w:pPr>
      <w:r w:rsidRPr="00FC57B0">
        <w:t>R2-2303719</w:t>
      </w:r>
      <w:r w:rsidRPr="00FC57B0">
        <w:tab/>
        <w:t>Discussion on XR awareness</w:t>
      </w:r>
      <w:r w:rsidRPr="00FC57B0">
        <w:tab/>
        <w:t>Ericsson</w:t>
      </w:r>
      <w:r w:rsidRPr="00FC57B0">
        <w:tab/>
        <w:t>discussion</w:t>
      </w:r>
      <w:r w:rsidRPr="00FC57B0">
        <w:tab/>
        <w:t>Rel-18</w:t>
      </w:r>
      <w:r w:rsidRPr="00FC57B0">
        <w:tab/>
        <w:t>NR_XR_enh</w:t>
      </w:r>
    </w:p>
    <w:p w14:paraId="4B4FAB8E" w14:textId="510873A6" w:rsidR="000C5218" w:rsidRPr="00FC57B0" w:rsidRDefault="000C5218" w:rsidP="000C5218">
      <w:pPr>
        <w:pStyle w:val="Doc-title"/>
      </w:pPr>
      <w:r w:rsidRPr="00FC57B0">
        <w:t>R2-2303741</w:t>
      </w:r>
      <w:r w:rsidRPr="00FC57B0">
        <w:tab/>
        <w:t>On XR awareness</w:t>
      </w:r>
      <w:r w:rsidRPr="00FC57B0">
        <w:tab/>
        <w:t>Google Inc.</w:t>
      </w:r>
      <w:r w:rsidRPr="00FC57B0">
        <w:tab/>
        <w:t>discussion</w:t>
      </w:r>
    </w:p>
    <w:p w14:paraId="4A753C74" w14:textId="47A83E21" w:rsidR="000C5218" w:rsidRPr="00FC57B0" w:rsidRDefault="000C5218" w:rsidP="000C5218">
      <w:pPr>
        <w:pStyle w:val="Doc-title"/>
      </w:pPr>
      <w:r w:rsidRPr="00FC57B0">
        <w:t>R2-2303786</w:t>
      </w:r>
      <w:r w:rsidRPr="00FC57B0">
        <w:tab/>
        <w:t>Discussion on XR-awareness</w:t>
      </w:r>
      <w:r w:rsidRPr="00FC57B0">
        <w:tab/>
        <w:t>NTT DOCOMO, INC.</w:t>
      </w:r>
      <w:r w:rsidRPr="00FC57B0">
        <w:tab/>
        <w:t>discussion</w:t>
      </w:r>
    </w:p>
    <w:p w14:paraId="0E9D0E21" w14:textId="108FDF96" w:rsidR="000C5218" w:rsidRPr="00FC57B0" w:rsidRDefault="000C5218" w:rsidP="000C5218">
      <w:pPr>
        <w:pStyle w:val="Doc-title"/>
      </w:pPr>
      <w:r w:rsidRPr="00FC57B0">
        <w:t>R2-2303930</w:t>
      </w:r>
      <w:r w:rsidRPr="00FC57B0">
        <w:tab/>
        <w:t>Discussion on PDU Set Information on UL for UE</w:t>
      </w:r>
      <w:r w:rsidRPr="00FC57B0">
        <w:tab/>
        <w:t>ASUSTeK</w:t>
      </w:r>
      <w:r w:rsidRPr="00FC57B0">
        <w:tab/>
        <w:t>discussion</w:t>
      </w:r>
      <w:r w:rsidRPr="00FC57B0">
        <w:tab/>
        <w:t>Rel-18</w:t>
      </w:r>
      <w:r w:rsidRPr="00FC57B0">
        <w:tab/>
        <w:t>NR_XR_enh-Core</w:t>
      </w:r>
    </w:p>
    <w:p w14:paraId="3A33AF40" w14:textId="4939228E" w:rsidR="000C5218" w:rsidRPr="00FC57B0" w:rsidRDefault="000C5218" w:rsidP="000C5218">
      <w:pPr>
        <w:pStyle w:val="Doc-title"/>
      </w:pPr>
      <w:r w:rsidRPr="00FC57B0">
        <w:t>R2-2303998</w:t>
      </w:r>
      <w:r w:rsidRPr="00FC57B0">
        <w:tab/>
        <w:t>Discussion on PDCP duplication based on PDU set importance</w:t>
      </w:r>
      <w:r w:rsidRPr="00FC57B0">
        <w:tab/>
        <w:t>LG Electronics Inc.</w:t>
      </w:r>
      <w:r w:rsidRPr="00FC57B0">
        <w:tab/>
        <w:t>discussion</w:t>
      </w:r>
      <w:r w:rsidRPr="00FC57B0">
        <w:tab/>
        <w:t>NR_XR_enh-Core</w:t>
      </w:r>
    </w:p>
    <w:p w14:paraId="6BD70AFB" w14:textId="227A0494" w:rsidR="000C5218" w:rsidRPr="00FC57B0" w:rsidRDefault="000C5218" w:rsidP="000C5218">
      <w:pPr>
        <w:pStyle w:val="Doc-title"/>
      </w:pPr>
      <w:r w:rsidRPr="00FC57B0">
        <w:t>R2-2302711</w:t>
      </w:r>
      <w:r w:rsidRPr="00FC57B0">
        <w:tab/>
        <w:t>Discussion on XR awareness</w:t>
      </w:r>
      <w:r w:rsidRPr="00FC57B0">
        <w:tab/>
        <w:t>Xiaomi Communications</w:t>
      </w:r>
      <w:r w:rsidRPr="00FC57B0">
        <w:tab/>
        <w:t>discussion</w:t>
      </w:r>
    </w:p>
    <w:p w14:paraId="33CD2C21" w14:textId="5DBB85DF" w:rsidR="000C5218" w:rsidRPr="00FC57B0" w:rsidRDefault="000C5218" w:rsidP="000C5218">
      <w:pPr>
        <w:pStyle w:val="Doc-title"/>
      </w:pPr>
      <w:r w:rsidRPr="00FC57B0">
        <w:t>R2-2302810</w:t>
      </w:r>
      <w:r w:rsidRPr="00FC57B0">
        <w:tab/>
        <w:t>Discussion on XR awareness</w:t>
      </w:r>
      <w:r w:rsidRPr="00FC57B0">
        <w:tab/>
        <w:t>vivo</w:t>
      </w:r>
      <w:r w:rsidRPr="00FC57B0">
        <w:tab/>
        <w:t>discussion</w:t>
      </w:r>
      <w:r w:rsidRPr="00FC57B0">
        <w:tab/>
        <w:t>Rel-18</w:t>
      </w:r>
      <w:r w:rsidRPr="00FC57B0">
        <w:tab/>
        <w:t>NR_XR_enh-Core</w:t>
      </w:r>
    </w:p>
    <w:p w14:paraId="6122CC06" w14:textId="252936B9" w:rsidR="000C5218" w:rsidRPr="00FC57B0" w:rsidRDefault="000C5218" w:rsidP="000C5218">
      <w:pPr>
        <w:pStyle w:val="Doc-title"/>
      </w:pPr>
      <w:r w:rsidRPr="00FC57B0">
        <w:t>R2-2303595</w:t>
      </w:r>
      <w:r w:rsidRPr="00FC57B0">
        <w:tab/>
        <w:t>Discussion on UL assistance information for XR traffic</w:t>
      </w:r>
      <w:r w:rsidRPr="00FC57B0">
        <w:tab/>
        <w:t>Huawei, HiSilicon</w:t>
      </w:r>
      <w:r w:rsidRPr="00FC57B0">
        <w:tab/>
        <w:t>discussion</w:t>
      </w:r>
      <w:r w:rsidRPr="00FC57B0">
        <w:tab/>
        <w:t>Rel-18</w:t>
      </w:r>
      <w:r w:rsidRPr="00FC57B0">
        <w:tab/>
        <w:t>NR_XR_enh-Core</w:t>
      </w:r>
    </w:p>
    <w:p w14:paraId="0EF9DA73" w14:textId="77777777" w:rsidR="000C5218" w:rsidRPr="00FC57B0" w:rsidRDefault="000C5218" w:rsidP="000C5218">
      <w:pPr>
        <w:pStyle w:val="Doc-text2"/>
      </w:pPr>
    </w:p>
    <w:p w14:paraId="223E2035" w14:textId="77777777" w:rsidR="000C5218" w:rsidRPr="00FC57B0" w:rsidRDefault="000C5218" w:rsidP="000C5218">
      <w:pPr>
        <w:pStyle w:val="Doc-text2"/>
      </w:pPr>
    </w:p>
    <w:p w14:paraId="44664E19" w14:textId="77777777" w:rsidR="000C5218" w:rsidRPr="00FC57B0" w:rsidRDefault="000C5218" w:rsidP="000C5218">
      <w:pPr>
        <w:pStyle w:val="Heading3"/>
      </w:pPr>
      <w:bookmarkStart w:id="512" w:name="_Toc134112404"/>
      <w:r w:rsidRPr="00FC57B0">
        <w:t>7.5.3</w:t>
      </w:r>
      <w:r w:rsidRPr="00FC57B0">
        <w:tab/>
        <w:t>XR-specific power saving</w:t>
      </w:r>
      <w:bookmarkEnd w:id="512"/>
    </w:p>
    <w:p w14:paraId="23CEDB71" w14:textId="77777777" w:rsidR="000C5218" w:rsidRPr="00FC57B0" w:rsidRDefault="000C5218" w:rsidP="000C5218">
      <w:pPr>
        <w:pStyle w:val="Comments"/>
      </w:pPr>
      <w:r w:rsidRPr="00FC57B0">
        <w:t xml:space="preserve">Including discussion on solutions for DRX cycles with XR and the potential impacts to RAN1/4 specification (if any). </w:t>
      </w:r>
    </w:p>
    <w:p w14:paraId="51C54708" w14:textId="77777777" w:rsidR="000C5218" w:rsidRPr="00FC57B0" w:rsidRDefault="000C5218" w:rsidP="000C5218">
      <w:pPr>
        <w:pStyle w:val="Comments"/>
      </w:pPr>
      <w:r w:rsidRPr="00FC57B0">
        <w:t xml:space="preserve">Including discussion on solutions for SFN wrap-around with XR and the potential impacts to RAN1/4 specification (if any). </w:t>
      </w:r>
    </w:p>
    <w:p w14:paraId="1842D49A" w14:textId="77777777" w:rsidR="000C5218" w:rsidRPr="00FC57B0" w:rsidRDefault="000C5218" w:rsidP="000C5218">
      <w:pPr>
        <w:pStyle w:val="Comments"/>
      </w:pPr>
    </w:p>
    <w:p w14:paraId="56E2D17D" w14:textId="77777777" w:rsidR="000C5218" w:rsidRPr="00FC57B0" w:rsidRDefault="000C5218" w:rsidP="000C5218">
      <w:pPr>
        <w:spacing w:before="240" w:after="60"/>
        <w:outlineLvl w:val="8"/>
        <w:rPr>
          <w:b/>
        </w:rPr>
      </w:pPr>
      <w:r w:rsidRPr="00FC57B0">
        <w:rPr>
          <w:b/>
        </w:rPr>
        <w:t>Online (1</w:t>
      </w:r>
      <w:r w:rsidRPr="00FC57B0">
        <w:rPr>
          <w:b/>
          <w:vertAlign w:val="superscript"/>
        </w:rPr>
        <w:t>st</w:t>
      </w:r>
      <w:r w:rsidRPr="00FC57B0">
        <w:rPr>
          <w:b/>
        </w:rPr>
        <w:t xml:space="preserve"> week Thursday) – DRX for XR (3)</w:t>
      </w:r>
    </w:p>
    <w:p w14:paraId="568B956E" w14:textId="77777777" w:rsidR="000C5218" w:rsidRPr="00FC57B0" w:rsidRDefault="000C5218" w:rsidP="000C5218">
      <w:pPr>
        <w:pStyle w:val="Comments"/>
      </w:pPr>
      <w:r w:rsidRPr="00FC57B0">
        <w:t xml:space="preserve">Integer DRX cycles with drift adjustments: </w:t>
      </w:r>
    </w:p>
    <w:p w14:paraId="43F081D1" w14:textId="65F88D01" w:rsidR="000C5218" w:rsidRPr="00FC57B0" w:rsidRDefault="000C5218" w:rsidP="000C5218">
      <w:pPr>
        <w:pStyle w:val="Doc-title"/>
      </w:pPr>
      <w:r w:rsidRPr="00FC57B0">
        <w:t>R2-2303861</w:t>
      </w:r>
      <w:r w:rsidRPr="00FC57B0">
        <w:tab/>
        <w:t>DRX cycle alignment for XR</w:t>
      </w:r>
      <w:r w:rsidRPr="00FC57B0">
        <w:tab/>
        <w:t>Nokia, Nokia Shanghai Bell, CMCC, China Unicom, DENSO CORPORATION, Ericsson, Intel, Google Inc., Huawei, HiSilicon, Samsung, Xiaomi</w:t>
      </w:r>
      <w:r w:rsidRPr="00FC57B0">
        <w:tab/>
        <w:t>discussion</w:t>
      </w:r>
      <w:r w:rsidRPr="00FC57B0">
        <w:tab/>
        <w:t>Rel-18</w:t>
      </w:r>
      <w:r w:rsidRPr="00FC57B0">
        <w:tab/>
        <w:t>NR_XR_enh-Core</w:t>
      </w:r>
    </w:p>
    <w:p w14:paraId="7CB0F521" w14:textId="77777777" w:rsidR="000C5218" w:rsidRPr="00FC57B0" w:rsidRDefault="000C5218" w:rsidP="000C5218">
      <w:pPr>
        <w:pStyle w:val="Doc-text2"/>
        <w:rPr>
          <w:i/>
          <w:iCs/>
        </w:rPr>
      </w:pPr>
      <w:r w:rsidRPr="00FC57B0">
        <w:rPr>
          <w:i/>
          <w:iCs/>
        </w:rPr>
        <w:t>Observation 1: all the solutions have no impact in RAN1 foreseen.</w:t>
      </w:r>
    </w:p>
    <w:p w14:paraId="2BB8FAC3" w14:textId="77777777" w:rsidR="000C5218" w:rsidRPr="00FC57B0" w:rsidRDefault="000C5218" w:rsidP="000C5218">
      <w:pPr>
        <w:pStyle w:val="Doc-text2"/>
        <w:rPr>
          <w:i/>
          <w:iCs/>
        </w:rPr>
      </w:pPr>
      <w:r w:rsidRPr="00FC57B0">
        <w:rPr>
          <w:i/>
          <w:iCs/>
        </w:rPr>
        <w:lastRenderedPageBreak/>
        <w:t>Observation 2: Option 1 with non-integer DRX cycle length is more complex from implementation point of view and numerical error remains even though the specification change is small.</w:t>
      </w:r>
    </w:p>
    <w:p w14:paraId="7278C368" w14:textId="77777777" w:rsidR="000C5218" w:rsidRPr="00FC57B0" w:rsidRDefault="000C5218" w:rsidP="000C5218">
      <w:pPr>
        <w:pStyle w:val="Doc-text2"/>
        <w:rPr>
          <w:i/>
          <w:iCs/>
        </w:rPr>
      </w:pPr>
      <w:r w:rsidRPr="00FC57B0">
        <w:rPr>
          <w:i/>
          <w:iCs/>
        </w:rPr>
        <w:t>Observation 3: For the variation of option 2 category with integer DRX cycle length, they differ mainly on the implementation/modelling, but they all result in the same OnDuration waking up pattern.</w:t>
      </w:r>
    </w:p>
    <w:p w14:paraId="1DED724E" w14:textId="77777777" w:rsidR="000C5218" w:rsidRPr="00FC57B0" w:rsidRDefault="000C5218" w:rsidP="000C5218">
      <w:pPr>
        <w:pStyle w:val="Doc-text2"/>
        <w:rPr>
          <w:i/>
          <w:iCs/>
        </w:rPr>
      </w:pPr>
      <w:r w:rsidRPr="00FC57B0">
        <w:rPr>
          <w:i/>
          <w:iCs/>
        </w:rPr>
        <w:t>Observation 4: Option 3 with multiple active DRX cycle is more complex from procedure point of view and less power efficient, which defeats the purpose.</w:t>
      </w:r>
    </w:p>
    <w:p w14:paraId="3946E830" w14:textId="77777777" w:rsidR="000C5218" w:rsidRPr="00FC57B0" w:rsidRDefault="000C5218" w:rsidP="000C5218">
      <w:pPr>
        <w:pStyle w:val="Doc-text2"/>
        <w:rPr>
          <w:i/>
          <w:iCs/>
        </w:rPr>
      </w:pPr>
      <w:r w:rsidRPr="00FC57B0">
        <w:rPr>
          <w:i/>
          <w:iCs/>
        </w:rPr>
        <w:t xml:space="preserve">Proposal 1: Option 1 with non-integer DRX cycle values and option 3 with multiple active configurations are not considered further. </w:t>
      </w:r>
    </w:p>
    <w:p w14:paraId="704648B6" w14:textId="77777777" w:rsidR="000C5218" w:rsidRPr="00FC57B0" w:rsidRDefault="000C5218" w:rsidP="000C5218">
      <w:pPr>
        <w:pStyle w:val="Doc-text2"/>
        <w:rPr>
          <w:i/>
          <w:iCs/>
        </w:rPr>
      </w:pPr>
      <w:r w:rsidRPr="00FC57B0">
        <w:rPr>
          <w:i/>
          <w:iCs/>
        </w:rPr>
        <w:t xml:space="preserve">Proposal 2: Option 2 based on RRC configuration with integer DRX cycle value(s) is used for the UE to compensate the accumulated drift due to the misalignment of XR and DRX periodicities, considering e.g., adjusting the value of the start offset and/or DRX cycle is changed. </w:t>
      </w:r>
    </w:p>
    <w:p w14:paraId="53604EB3" w14:textId="77777777" w:rsidR="000C5218" w:rsidRPr="00FC57B0" w:rsidRDefault="000C5218" w:rsidP="000C5218">
      <w:pPr>
        <w:pStyle w:val="Doc-text2"/>
        <w:rPr>
          <w:i/>
          <w:iCs/>
        </w:rPr>
      </w:pPr>
      <w:r w:rsidRPr="00FC57B0">
        <w:rPr>
          <w:i/>
          <w:iCs/>
        </w:rPr>
        <w:t>Proposal 3: Detailed RRC parameters to be introduced and how/if it would impact the formula in MAC depends on the modelling details with the different sub-options, which can be discussed further in the coming meetings.</w:t>
      </w:r>
    </w:p>
    <w:p w14:paraId="30B8081D" w14:textId="77777777" w:rsidR="000C5218" w:rsidRPr="00FC57B0" w:rsidRDefault="000C5218" w:rsidP="000C5218">
      <w:pPr>
        <w:pStyle w:val="Doc-text2"/>
      </w:pPr>
    </w:p>
    <w:p w14:paraId="1F1C0745" w14:textId="77777777" w:rsidR="000C5218" w:rsidRPr="00FC57B0" w:rsidRDefault="000C5218" w:rsidP="000C5218">
      <w:pPr>
        <w:pStyle w:val="Comments"/>
      </w:pPr>
      <w:r w:rsidRPr="00FC57B0">
        <w:t xml:space="preserve">Rational number DRX cycles: </w:t>
      </w:r>
    </w:p>
    <w:p w14:paraId="114FA787" w14:textId="18B38F56" w:rsidR="000C5218" w:rsidRPr="00FC57B0" w:rsidRDefault="000C5218" w:rsidP="000C5218">
      <w:pPr>
        <w:pStyle w:val="Doc-title"/>
      </w:pPr>
      <w:r w:rsidRPr="00FC57B0">
        <w:t>R2-2302514</w:t>
      </w:r>
      <w:r w:rsidRPr="00FC57B0">
        <w:tab/>
        <w:t>DRX enhancements for XR</w:t>
      </w:r>
      <w:r w:rsidRPr="00FC57B0">
        <w:tab/>
        <w:t>Qualcomm Incorporated, MediaTek, CATT, vivo, NEC</w:t>
      </w:r>
      <w:r w:rsidRPr="00FC57B0">
        <w:tab/>
        <w:t>discussion</w:t>
      </w:r>
      <w:r w:rsidRPr="00FC57B0">
        <w:tab/>
        <w:t>Rel-18</w:t>
      </w:r>
      <w:r w:rsidRPr="00FC57B0">
        <w:tab/>
        <w:t>NR_XR_enh-Core</w:t>
      </w:r>
    </w:p>
    <w:p w14:paraId="37DAA821" w14:textId="77777777" w:rsidR="000C5218" w:rsidRPr="00FC57B0" w:rsidRDefault="000C5218" w:rsidP="000C5218">
      <w:pPr>
        <w:pStyle w:val="Doc-text2"/>
        <w:rPr>
          <w:i/>
          <w:iCs/>
        </w:rPr>
      </w:pPr>
      <w:r w:rsidRPr="00FC57B0">
        <w:rPr>
          <w:i/>
          <w:iCs/>
        </w:rPr>
        <w:t xml:space="preserve">Observation 1. </w:t>
      </w:r>
      <w:r w:rsidRPr="00FC57B0">
        <w:rPr>
          <w:i/>
          <w:iCs/>
        </w:rPr>
        <w:tab/>
        <w:t>Options that necessitate multiple DRX cycles or multiple on durations within a DRX cycle have non-trivial impacts on RAN1/4 specs but do not offer better performance (e.g. delay, power savings) than others.</w:t>
      </w:r>
    </w:p>
    <w:p w14:paraId="5A70DBC5" w14:textId="77777777" w:rsidR="000C5218" w:rsidRPr="00FC57B0" w:rsidRDefault="000C5218" w:rsidP="000C5218">
      <w:pPr>
        <w:pStyle w:val="Doc-text2"/>
        <w:rPr>
          <w:i/>
          <w:iCs/>
        </w:rPr>
      </w:pPr>
      <w:r w:rsidRPr="00FC57B0">
        <w:rPr>
          <w:i/>
          <w:iCs/>
        </w:rPr>
        <w:t>Proposal 1.</w:t>
      </w:r>
      <w:r w:rsidRPr="00FC57B0">
        <w:rPr>
          <w:i/>
          <w:iCs/>
        </w:rPr>
        <w:tab/>
        <w:t>Deprioritize options that require multiple DRX cycles or multiple on durations within a DRX cycle.</w:t>
      </w:r>
    </w:p>
    <w:p w14:paraId="36ABEFFB" w14:textId="77777777" w:rsidR="000C5218" w:rsidRPr="00FC57B0" w:rsidRDefault="000C5218" w:rsidP="000C5218">
      <w:pPr>
        <w:pStyle w:val="Doc-text2"/>
        <w:rPr>
          <w:i/>
          <w:iCs/>
        </w:rPr>
      </w:pPr>
      <w:r w:rsidRPr="00FC57B0">
        <w:rPr>
          <w:i/>
          <w:iCs/>
        </w:rPr>
        <w:t>Observation 2.</w:t>
      </w:r>
      <w:r w:rsidRPr="00FC57B0">
        <w:rPr>
          <w:i/>
          <w:iCs/>
        </w:rPr>
        <w:tab/>
        <w:t>For the option with uniform DRX cycle expressed as a rational number, there are methods to implement modulo operation on rational numbers without rounding errors.</w:t>
      </w:r>
    </w:p>
    <w:p w14:paraId="7D223ABC" w14:textId="77777777" w:rsidR="000C5218" w:rsidRPr="00FC57B0" w:rsidRDefault="000C5218" w:rsidP="000C5218">
      <w:pPr>
        <w:pStyle w:val="Doc-text2"/>
        <w:rPr>
          <w:i/>
          <w:iCs/>
        </w:rPr>
      </w:pPr>
      <w:r w:rsidRPr="00FC57B0">
        <w:rPr>
          <w:i/>
          <w:iCs/>
        </w:rPr>
        <w:t>Observation 3.</w:t>
      </w:r>
      <w:r w:rsidRPr="00FC57B0">
        <w:rPr>
          <w:i/>
          <w:iCs/>
        </w:rPr>
        <w:tab/>
        <w:t>The option with uniform DRX cycle expressed as a rational number consistently introduces less amount of mismatch between the start of traffic and DRX cycles across various frame rates than the option with periodic adjustment of drx-StartOffset.</w:t>
      </w:r>
    </w:p>
    <w:p w14:paraId="2534343C" w14:textId="77777777" w:rsidR="000C5218" w:rsidRPr="00FC57B0" w:rsidRDefault="000C5218" w:rsidP="000C5218">
      <w:pPr>
        <w:pStyle w:val="Doc-text2"/>
        <w:rPr>
          <w:i/>
          <w:iCs/>
        </w:rPr>
      </w:pPr>
      <w:r w:rsidRPr="00FC57B0">
        <w:rPr>
          <w:i/>
          <w:iCs/>
        </w:rPr>
        <w:t>Observation 4.</w:t>
      </w:r>
      <w:r w:rsidRPr="00FC57B0">
        <w:rPr>
          <w:i/>
          <w:iCs/>
        </w:rPr>
        <w:tab/>
        <w:t>The option with uniform DRX cycle expressed as a rational number has much less impact on the legacy DRX formula than the option with periodic adjustments of drx-StartOffset.</w:t>
      </w:r>
    </w:p>
    <w:p w14:paraId="5EC4B80A" w14:textId="77777777" w:rsidR="000C5218" w:rsidRPr="00FC57B0" w:rsidRDefault="000C5218" w:rsidP="000C5218">
      <w:pPr>
        <w:pStyle w:val="Doc-text2"/>
        <w:rPr>
          <w:i/>
          <w:iCs/>
        </w:rPr>
      </w:pPr>
      <w:r w:rsidRPr="00FC57B0">
        <w:rPr>
          <w:i/>
          <w:iCs/>
        </w:rPr>
        <w:t xml:space="preserve">Observation 5. </w:t>
      </w:r>
      <w:r w:rsidRPr="00FC57B0">
        <w:rPr>
          <w:i/>
          <w:iCs/>
        </w:rPr>
        <w:tab/>
        <w:t xml:space="preserve">There is no forward compatibility issue with the option with uniform DRX cycle expressed as a rational number, if the ASN.1 signaling for new DRX cycles is properly designed. </w:t>
      </w:r>
    </w:p>
    <w:p w14:paraId="3BD53418" w14:textId="77777777" w:rsidR="000C5218" w:rsidRPr="00FC57B0" w:rsidRDefault="000C5218" w:rsidP="000C5218">
      <w:pPr>
        <w:pStyle w:val="Doc-text2"/>
        <w:rPr>
          <w:i/>
          <w:iCs/>
        </w:rPr>
      </w:pPr>
      <w:r w:rsidRPr="00FC57B0">
        <w:rPr>
          <w:i/>
          <w:iCs/>
        </w:rPr>
        <w:t xml:space="preserve">Proposal 2. </w:t>
      </w:r>
      <w:r w:rsidRPr="00FC57B0">
        <w:rPr>
          <w:i/>
          <w:iCs/>
        </w:rPr>
        <w:tab/>
        <w:t>Adopt the option with uniform DRX cycle expressed as a rational number.</w:t>
      </w:r>
    </w:p>
    <w:p w14:paraId="7D3C5C19" w14:textId="77777777" w:rsidR="000C5218" w:rsidRPr="00FC57B0" w:rsidRDefault="000C5218" w:rsidP="000C5218">
      <w:pPr>
        <w:pStyle w:val="Doc-text2"/>
      </w:pPr>
      <w:r w:rsidRPr="00FC57B0">
        <w:t>-</w:t>
      </w:r>
      <w:r w:rsidRPr="00FC57B0">
        <w:tab/>
        <w:t xml:space="preserve">Nokia thinks observation 3 may not be correct if you set the pattern differently (16, 16, 17). </w:t>
      </w:r>
    </w:p>
    <w:p w14:paraId="0FA6340E" w14:textId="77777777" w:rsidR="000C5218" w:rsidRPr="00FC57B0" w:rsidRDefault="000C5218" w:rsidP="000C5218">
      <w:pPr>
        <w:pStyle w:val="Doc-text2"/>
      </w:pPr>
      <w:r w:rsidRPr="00FC57B0">
        <w:t>-</w:t>
      </w:r>
      <w:r w:rsidRPr="00FC57B0">
        <w:tab/>
        <w:t>Nokia explains the rounding error analysis may also be different based on how the rational number is defined. QC explains this was one example. Different ways could have comparable performance.</w:t>
      </w:r>
    </w:p>
    <w:p w14:paraId="7627B20F" w14:textId="77777777" w:rsidR="000C5218" w:rsidRPr="00FC57B0" w:rsidRDefault="000C5218" w:rsidP="000C5218">
      <w:pPr>
        <w:pStyle w:val="Doc-text2"/>
      </w:pPr>
      <w:r w:rsidRPr="00FC57B0">
        <w:t>-</w:t>
      </w:r>
      <w:r w:rsidRPr="00FC57B0">
        <w:tab/>
        <w:t>MTK agrees that if we adopt the numbers in 16.67 there can be rounding errors, but we can use rational numbers instead.</w:t>
      </w:r>
    </w:p>
    <w:p w14:paraId="6BE6D365" w14:textId="77777777" w:rsidR="000C5218" w:rsidRPr="00FC57B0" w:rsidRDefault="000C5218" w:rsidP="000C5218">
      <w:pPr>
        <w:pStyle w:val="Doc-text2"/>
      </w:pPr>
      <w:r w:rsidRPr="00FC57B0">
        <w:t>-</w:t>
      </w:r>
      <w:r w:rsidRPr="00FC57B0">
        <w:tab/>
        <w:t>LGE thinks observation 1 can be handled by shortest period. MTK thinks this is not correct since RAN1/4 tries to avoid UE waking up unnecessarily.</w:t>
      </w:r>
    </w:p>
    <w:p w14:paraId="1148C3E7" w14:textId="77777777" w:rsidR="000C5218" w:rsidRPr="00FC57B0" w:rsidRDefault="000C5218" w:rsidP="000C5218">
      <w:pPr>
        <w:pStyle w:val="Comments"/>
      </w:pPr>
    </w:p>
    <w:p w14:paraId="2F903249" w14:textId="77777777" w:rsidR="000C5218" w:rsidRPr="00FC57B0" w:rsidRDefault="000C5218" w:rsidP="000C5218">
      <w:pPr>
        <w:pStyle w:val="Comments"/>
      </w:pPr>
      <w:r w:rsidRPr="00FC57B0">
        <w:t xml:space="preserve">Multiple DRX cycles with integer lengths: </w:t>
      </w:r>
    </w:p>
    <w:p w14:paraId="49E5EB4B" w14:textId="1654C06C" w:rsidR="000C5218" w:rsidRPr="00FC57B0" w:rsidRDefault="000C5218" w:rsidP="000C5218">
      <w:pPr>
        <w:pStyle w:val="Doc-title"/>
      </w:pPr>
      <w:r w:rsidRPr="00FC57B0">
        <w:t>R2-2303755</w:t>
      </w:r>
      <w:r w:rsidRPr="00FC57B0">
        <w:tab/>
        <w:t>Multiple DRX configuration for XR power saving</w:t>
      </w:r>
      <w:r w:rsidRPr="00FC57B0">
        <w:tab/>
        <w:t>LG Electronics Inc., InterDigital, NEC, ZTE</w:t>
      </w:r>
      <w:r w:rsidRPr="00FC57B0">
        <w:tab/>
        <w:t>discussion</w:t>
      </w:r>
      <w:r w:rsidRPr="00FC57B0">
        <w:tab/>
        <w:t>Rel-18</w:t>
      </w:r>
      <w:r w:rsidRPr="00FC57B0">
        <w:tab/>
        <w:t>NR_XR_enh-Core</w:t>
      </w:r>
    </w:p>
    <w:p w14:paraId="14806EBF" w14:textId="77777777" w:rsidR="000C5218" w:rsidRPr="00FC57B0" w:rsidRDefault="000C5218" w:rsidP="000C5218">
      <w:pPr>
        <w:pStyle w:val="Doc-text2"/>
        <w:rPr>
          <w:i/>
          <w:iCs/>
        </w:rPr>
      </w:pPr>
      <w:r w:rsidRPr="00FC57B0">
        <w:rPr>
          <w:i/>
          <w:iCs/>
        </w:rPr>
        <w:t>Observation 1. Multiple active DRX configurations can support non-integer periodicity without high specification impact.</w:t>
      </w:r>
    </w:p>
    <w:p w14:paraId="1E254857" w14:textId="77777777" w:rsidR="000C5218" w:rsidRPr="00FC57B0" w:rsidRDefault="000C5218" w:rsidP="000C5218">
      <w:pPr>
        <w:pStyle w:val="Doc-text2"/>
        <w:rPr>
          <w:i/>
          <w:iCs/>
        </w:rPr>
      </w:pPr>
      <w:r w:rsidRPr="00FC57B0">
        <w:rPr>
          <w:i/>
          <w:iCs/>
        </w:rPr>
        <w:t>Observation 2. Multiple active DRX configurations are beneficial to support multiple flows for XR power saving.</w:t>
      </w:r>
    </w:p>
    <w:p w14:paraId="1754F8DD" w14:textId="77777777" w:rsidR="000C5218" w:rsidRPr="00FC57B0" w:rsidRDefault="000C5218" w:rsidP="000C5218">
      <w:pPr>
        <w:pStyle w:val="Doc-text2"/>
        <w:rPr>
          <w:i/>
          <w:iCs/>
        </w:rPr>
      </w:pPr>
      <w:r w:rsidRPr="00FC57B0">
        <w:rPr>
          <w:i/>
          <w:iCs/>
        </w:rPr>
        <w:t>Proposal 1. RAN2 support multiple active DRX configurations to resolve non-integer periodicity issue and to support power saving for multiple flows in XR.</w:t>
      </w:r>
    </w:p>
    <w:p w14:paraId="31DC0629" w14:textId="77777777" w:rsidR="000C5218" w:rsidRPr="00FC57B0" w:rsidRDefault="000C5218" w:rsidP="000C5218">
      <w:pPr>
        <w:pStyle w:val="Doc-text2"/>
      </w:pPr>
      <w:r w:rsidRPr="00FC57B0">
        <w:t>-</w:t>
      </w:r>
      <w:r w:rsidRPr="00FC57B0">
        <w:tab/>
        <w:t>Chair wonders how many DRX cycles there could be? LGE clarifies this could be discussed further but at most 9 with current DRX periodicities.</w:t>
      </w:r>
    </w:p>
    <w:p w14:paraId="60E51E7F" w14:textId="77777777" w:rsidR="000C5218" w:rsidRPr="00FC57B0" w:rsidRDefault="000C5218" w:rsidP="000C5218">
      <w:pPr>
        <w:pStyle w:val="Doc-text2"/>
      </w:pPr>
      <w:r w:rsidRPr="00FC57B0">
        <w:t>-</w:t>
      </w:r>
      <w:r w:rsidRPr="00FC57B0">
        <w:tab/>
        <w:t>Nokia thinks the main difference between multiple starting offsets and multiple DRXs is whether we call this as “DRX configuration” or not. So this is RRC details and modelling issue. But MAC procedure will be different.</w:t>
      </w:r>
    </w:p>
    <w:p w14:paraId="50CFD28A" w14:textId="77777777" w:rsidR="000C5218" w:rsidRPr="00FC57B0" w:rsidRDefault="000C5218" w:rsidP="000C5218">
      <w:pPr>
        <w:pStyle w:val="Doc-text2"/>
      </w:pPr>
      <w:r w:rsidRPr="00FC57B0">
        <w:t>-</w:t>
      </w:r>
      <w:r w:rsidRPr="00FC57B0">
        <w:tab/>
        <w:t>QC thinks this tries to have multiple DRX configurations which could be problematic for e.g. 144 Hz applications, which is used in gaming. That could require 18 configuration.</w:t>
      </w:r>
    </w:p>
    <w:p w14:paraId="4FCCE142" w14:textId="77777777" w:rsidR="000C5218" w:rsidRPr="00FC57B0" w:rsidRDefault="000C5218" w:rsidP="000C5218">
      <w:pPr>
        <w:pStyle w:val="Doc-text2"/>
      </w:pPr>
      <w:r w:rsidRPr="00FC57B0">
        <w:t>-</w:t>
      </w:r>
      <w:r w:rsidRPr="00FC57B0">
        <w:tab/>
        <w:t>Intel wonders if this would require L1 activation so UE knows which one is used? Thinks that was precluded in SI phase. LGE explains L1 activation is not considered but could be discussed if we go this way.</w:t>
      </w:r>
    </w:p>
    <w:p w14:paraId="01EA74C0" w14:textId="77777777" w:rsidR="000C5218" w:rsidRPr="00FC57B0" w:rsidRDefault="000C5218" w:rsidP="000C5218">
      <w:pPr>
        <w:pStyle w:val="Doc-text2"/>
      </w:pPr>
      <w:r w:rsidRPr="00FC57B0">
        <w:lastRenderedPageBreak/>
        <w:t>-</w:t>
      </w:r>
      <w:r w:rsidRPr="00FC57B0">
        <w:tab/>
        <w:t>Lenovo thinks this could have different timer settings since each DRX configuration is unique. Could have clashes with timers starting in async manner. LGE clarifies network would not configure long values for the timers.</w:t>
      </w:r>
    </w:p>
    <w:p w14:paraId="1A8DA013" w14:textId="77777777" w:rsidR="000C5218" w:rsidRPr="00FC57B0" w:rsidRDefault="000C5218" w:rsidP="000C5218">
      <w:pPr>
        <w:pStyle w:val="Doc-text2"/>
      </w:pPr>
    </w:p>
    <w:p w14:paraId="4642C6D4" w14:textId="08E4A711" w:rsidR="000C5218" w:rsidRPr="00FC57B0" w:rsidRDefault="000C5218" w:rsidP="000C5218">
      <w:pPr>
        <w:pStyle w:val="Doc-title"/>
      </w:pPr>
      <w:r w:rsidRPr="00FC57B0">
        <w:t>R2-2303359</w:t>
      </w:r>
      <w:r w:rsidRPr="00FC57B0">
        <w:tab/>
        <w:t>C-DRX enhancements for XR</w:t>
      </w:r>
      <w:r w:rsidRPr="00FC57B0">
        <w:tab/>
        <w:t>Apple</w:t>
      </w:r>
      <w:r w:rsidRPr="00FC57B0">
        <w:tab/>
        <w:t>discussion</w:t>
      </w:r>
      <w:r w:rsidRPr="00FC57B0">
        <w:tab/>
        <w:t>Rel-18</w:t>
      </w:r>
      <w:r w:rsidRPr="00FC57B0">
        <w:tab/>
        <w:t>NR_XR_enh-Core</w:t>
      </w:r>
    </w:p>
    <w:p w14:paraId="0AD2A044" w14:textId="77777777" w:rsidR="000C5218" w:rsidRPr="00FC57B0" w:rsidRDefault="000C5218" w:rsidP="000C5218">
      <w:pPr>
        <w:pStyle w:val="Doc-text2"/>
      </w:pPr>
    </w:p>
    <w:p w14:paraId="4D5AFDBC" w14:textId="77777777" w:rsidR="000C5218" w:rsidRPr="00FC57B0" w:rsidRDefault="000C5218" w:rsidP="000C5218">
      <w:pPr>
        <w:pStyle w:val="Doc-text2"/>
      </w:pPr>
    </w:p>
    <w:p w14:paraId="36C4F581" w14:textId="77777777" w:rsidR="000C5218" w:rsidRPr="00FC57B0" w:rsidRDefault="000C5218" w:rsidP="000C5218">
      <w:pPr>
        <w:pStyle w:val="Doc-text2"/>
      </w:pPr>
      <w:r w:rsidRPr="00FC57B0">
        <w:t>-</w:t>
      </w:r>
      <w:r w:rsidRPr="00FC57B0">
        <w:tab/>
        <w:t>Meta thinks different periodicity within a single flow does exist and we have to solve it. Thinks not all solutions solve the same problem.</w:t>
      </w:r>
    </w:p>
    <w:p w14:paraId="3D0B3865" w14:textId="77777777" w:rsidR="000C5218" w:rsidRPr="00FC57B0" w:rsidRDefault="000C5218" w:rsidP="000C5218">
      <w:pPr>
        <w:pStyle w:val="Doc-text2"/>
      </w:pPr>
      <w:r w:rsidRPr="00FC57B0">
        <w:t>-</w:t>
      </w:r>
      <w:r w:rsidRPr="00FC57B0">
        <w:tab/>
        <w:t>Huawei thinks we can preclude multiple DRX cycles. Multiple flows will mean some have large PDB so they can be sent together. Vodafone agrees with Huawei. Thinks we should preclude multiple active DRX cycles, UE could combine parameters to one set of parameters.</w:t>
      </w:r>
    </w:p>
    <w:p w14:paraId="727F4F0F" w14:textId="77777777" w:rsidR="000C5218" w:rsidRPr="00FC57B0" w:rsidRDefault="000C5218" w:rsidP="000C5218">
      <w:pPr>
        <w:pStyle w:val="Doc-text2"/>
      </w:pPr>
      <w:r w:rsidRPr="00FC57B0">
        <w:t>-</w:t>
      </w:r>
      <w:r w:rsidRPr="00FC57B0">
        <w:tab/>
        <w:t>Sony wonders if we would have multiple DRXs for one frame rate or for different flows?</w:t>
      </w:r>
    </w:p>
    <w:p w14:paraId="1908E086" w14:textId="77777777" w:rsidR="000C5218" w:rsidRPr="00FC57B0" w:rsidRDefault="000C5218" w:rsidP="000C5218">
      <w:pPr>
        <w:pStyle w:val="Doc-text2"/>
      </w:pPr>
      <w:r w:rsidRPr="00FC57B0">
        <w:t>-</w:t>
      </w:r>
      <w:r w:rsidRPr="00FC57B0">
        <w:tab/>
        <w:t>Apple thinks we should look at the bigger picture and multiple active DRXs could help.</w:t>
      </w:r>
    </w:p>
    <w:p w14:paraId="049A21B7" w14:textId="77777777" w:rsidR="000C5218" w:rsidRPr="00FC57B0" w:rsidRDefault="000C5218" w:rsidP="000C5218">
      <w:pPr>
        <w:pStyle w:val="Doc-text2"/>
      </w:pPr>
      <w:r w:rsidRPr="00FC57B0">
        <w:t>-</w:t>
      </w:r>
      <w:r w:rsidRPr="00FC57B0">
        <w:tab/>
        <w:t>BT wonders if the UE could have multiple configurations but only one of them is active?</w:t>
      </w:r>
    </w:p>
    <w:p w14:paraId="280C2354" w14:textId="77777777" w:rsidR="000C5218" w:rsidRPr="00FC57B0" w:rsidRDefault="000C5218" w:rsidP="000C5218">
      <w:pPr>
        <w:pStyle w:val="Doc-text2"/>
      </w:pPr>
    </w:p>
    <w:p w14:paraId="74B409AE" w14:textId="77777777" w:rsidR="000C5218" w:rsidRPr="00FC57B0" w:rsidRDefault="000C5218" w:rsidP="000C5218">
      <w:pPr>
        <w:pStyle w:val="Doc-text2"/>
        <w:rPr>
          <w:u w:val="single"/>
        </w:rPr>
      </w:pPr>
      <w:r w:rsidRPr="00FC57B0">
        <w:rPr>
          <w:u w:val="single"/>
        </w:rPr>
        <w:t>Options</w:t>
      </w:r>
    </w:p>
    <w:p w14:paraId="39E452F2" w14:textId="77777777" w:rsidR="000C5218" w:rsidRPr="00FC57B0" w:rsidRDefault="000C5218" w:rsidP="000C5218">
      <w:pPr>
        <w:pStyle w:val="Doc-text2"/>
      </w:pPr>
      <w:r w:rsidRPr="00FC57B0">
        <w:t>?? Rational number for DRX cycle periodicity</w:t>
      </w:r>
    </w:p>
    <w:p w14:paraId="074ED5C6" w14:textId="77777777" w:rsidR="000C5218" w:rsidRPr="00FC57B0" w:rsidRDefault="000C5218" w:rsidP="000C5218">
      <w:pPr>
        <w:pStyle w:val="Doc-text2"/>
      </w:pPr>
      <w:r w:rsidRPr="00FC57B0">
        <w:t>?? DRX cycle adjustments</w:t>
      </w:r>
    </w:p>
    <w:p w14:paraId="766BC7D2" w14:textId="77777777" w:rsidR="000C5218" w:rsidRPr="00FC57B0" w:rsidRDefault="000C5218" w:rsidP="000C5218">
      <w:pPr>
        <w:pStyle w:val="Doc-text2"/>
        <w:rPr>
          <w:strike/>
        </w:rPr>
      </w:pPr>
      <w:r w:rsidRPr="00FC57B0">
        <w:rPr>
          <w:strike/>
        </w:rPr>
        <w:t>?? Multiple active DRX configurations</w:t>
      </w:r>
    </w:p>
    <w:p w14:paraId="1FDDBAA7"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 xml:space="preserve">RAN2 will not consider solution 3, i.e. multiple active DRX configurations as a solution to the non-integer periodicity for XR traffic, i.e. UE would have only one DRX configuration. </w:t>
      </w:r>
    </w:p>
    <w:p w14:paraId="184E59C9" w14:textId="77777777" w:rsidR="000C5218" w:rsidRPr="00FC57B0" w:rsidRDefault="000C5218" w:rsidP="000C5218">
      <w:pPr>
        <w:pStyle w:val="Comments"/>
      </w:pPr>
    </w:p>
    <w:p w14:paraId="10D72194" w14:textId="77777777" w:rsidR="000C5218" w:rsidRPr="00FC57B0" w:rsidRDefault="000C5218" w:rsidP="000C5218">
      <w:pPr>
        <w:pStyle w:val="Comments"/>
      </w:pPr>
    </w:p>
    <w:p w14:paraId="282FEF07" w14:textId="77777777" w:rsidR="000C5218" w:rsidRPr="00FC57B0" w:rsidRDefault="000C5218" w:rsidP="000C5218">
      <w:pPr>
        <w:spacing w:before="240" w:after="60"/>
        <w:outlineLvl w:val="8"/>
        <w:rPr>
          <w:b/>
        </w:rPr>
      </w:pPr>
      <w:r w:rsidRPr="00FC57B0">
        <w:rPr>
          <w:b/>
        </w:rPr>
        <w:t>Online (1</w:t>
      </w:r>
      <w:r w:rsidRPr="00FC57B0">
        <w:rPr>
          <w:b/>
          <w:vertAlign w:val="superscript"/>
        </w:rPr>
        <w:t>st</w:t>
      </w:r>
      <w:r w:rsidRPr="00FC57B0">
        <w:rPr>
          <w:b/>
        </w:rPr>
        <w:t xml:space="preserve"> week Thursday) – SFN wrap-around issue (2)</w:t>
      </w:r>
    </w:p>
    <w:p w14:paraId="51F1A53A" w14:textId="77777777" w:rsidR="000C5218" w:rsidRPr="00FC57B0" w:rsidRDefault="000C5218" w:rsidP="000C5218">
      <w:pPr>
        <w:pStyle w:val="Comments"/>
      </w:pPr>
      <w:r w:rsidRPr="00FC57B0">
        <w:t xml:space="preserve">SFN wrap-around: </w:t>
      </w:r>
    </w:p>
    <w:p w14:paraId="3E5C7910" w14:textId="3DA04E91" w:rsidR="000C5218" w:rsidRPr="00FC57B0" w:rsidRDefault="000C5218" w:rsidP="000C5218">
      <w:pPr>
        <w:pStyle w:val="Doc-title"/>
      </w:pPr>
      <w:r w:rsidRPr="00FC57B0">
        <w:t>R2-2302583</w:t>
      </w:r>
      <w:r w:rsidRPr="00FC57B0">
        <w:tab/>
        <w:t>Discussion on the SFN wrap-around problem for XR</w:t>
      </w:r>
      <w:r w:rsidRPr="00FC57B0">
        <w:tab/>
        <w:t>Huawei, HiSilicon, Nokia, Nokia Shanghai Bell, Qualcomm Incorporated</w:t>
      </w:r>
      <w:r w:rsidRPr="00FC57B0">
        <w:tab/>
        <w:t>discussion</w:t>
      </w:r>
      <w:r w:rsidRPr="00FC57B0">
        <w:tab/>
        <w:t>Rel-18</w:t>
      </w:r>
      <w:r w:rsidRPr="00FC57B0">
        <w:tab/>
        <w:t>NR_XR_enh</w:t>
      </w:r>
    </w:p>
    <w:p w14:paraId="7C9D303A" w14:textId="77777777" w:rsidR="000C5218" w:rsidRPr="00FC57B0" w:rsidRDefault="000C5218" w:rsidP="000C5218">
      <w:pPr>
        <w:pStyle w:val="Doc-text2"/>
        <w:rPr>
          <w:i/>
          <w:iCs/>
        </w:rPr>
      </w:pPr>
      <w:r w:rsidRPr="00FC57B0">
        <w:rPr>
          <w:i/>
          <w:iCs/>
        </w:rPr>
        <w:t>Observation1: Mismatch will emerge when DRX periodicities are non-divisors of 10240ms at SFN wrap-around.</w:t>
      </w:r>
    </w:p>
    <w:p w14:paraId="355023F9" w14:textId="77777777" w:rsidR="000C5218" w:rsidRPr="00FC57B0" w:rsidRDefault="000C5218" w:rsidP="000C5218">
      <w:pPr>
        <w:pStyle w:val="Doc-text2"/>
        <w:rPr>
          <w:i/>
          <w:iCs/>
        </w:rPr>
      </w:pPr>
      <w:r w:rsidRPr="00FC57B0">
        <w:rPr>
          <w:i/>
          <w:iCs/>
        </w:rPr>
        <w:t xml:space="preserve">Proposal1: Adopt the Rel-16 IIoT CG enhancement to address the issue of DRX cycle mismatch due to SFN wrap-around. </w:t>
      </w:r>
    </w:p>
    <w:p w14:paraId="5E80C785" w14:textId="77777777" w:rsidR="000C5218" w:rsidRPr="00FC57B0" w:rsidRDefault="000C5218" w:rsidP="000C5218">
      <w:pPr>
        <w:pStyle w:val="Doc-text2"/>
        <w:rPr>
          <w:i/>
          <w:iCs/>
        </w:rPr>
      </w:pPr>
      <w:r w:rsidRPr="00FC57B0">
        <w:rPr>
          <w:i/>
          <w:iCs/>
        </w:rPr>
        <w:t></w:t>
      </w:r>
      <w:r w:rsidRPr="00FC57B0">
        <w:rPr>
          <w:i/>
          <w:iCs/>
        </w:rPr>
        <w:tab/>
        <w:t>Introduce a sequential variable of DRX cycle for the formula calculating DRX cycles</w:t>
      </w:r>
    </w:p>
    <w:p w14:paraId="0D731EC6" w14:textId="77777777" w:rsidR="000C5218" w:rsidRPr="00FC57B0" w:rsidRDefault="000C5218" w:rsidP="000C5218">
      <w:pPr>
        <w:pStyle w:val="Doc-text2"/>
        <w:rPr>
          <w:i/>
          <w:iCs/>
        </w:rPr>
      </w:pPr>
      <w:r w:rsidRPr="00FC57B0">
        <w:rPr>
          <w:i/>
          <w:iCs/>
        </w:rPr>
        <w:t></w:t>
      </w:r>
      <w:r w:rsidRPr="00FC57B0">
        <w:rPr>
          <w:i/>
          <w:iCs/>
        </w:rPr>
        <w:tab/>
        <w:t>Introduce a reference SFN indicator for DRX configuration</w:t>
      </w:r>
    </w:p>
    <w:p w14:paraId="14704329" w14:textId="6FC94ABF" w:rsidR="000C5218" w:rsidRPr="00FC57B0" w:rsidRDefault="000C5218" w:rsidP="000C5218">
      <w:pPr>
        <w:pStyle w:val="Doc-title"/>
      </w:pPr>
      <w:r w:rsidRPr="00FC57B0">
        <w:t>R2-2303302</w:t>
      </w:r>
      <w:r w:rsidRPr="00FC57B0">
        <w:tab/>
        <w:t>SFN wrap-around solution for XR DRX</w:t>
      </w:r>
      <w:r w:rsidRPr="00FC57B0">
        <w:tab/>
        <w:t>MediaTek Inc., CATT, LGE, Ericsson, NEC, DENSO</w:t>
      </w:r>
      <w:r w:rsidRPr="00FC57B0">
        <w:tab/>
        <w:t>discussion</w:t>
      </w:r>
      <w:r w:rsidRPr="00FC57B0">
        <w:tab/>
        <w:t>Rel-18</w:t>
      </w:r>
      <w:r w:rsidRPr="00FC57B0">
        <w:tab/>
        <w:t>NR_XR_enh</w:t>
      </w:r>
    </w:p>
    <w:p w14:paraId="31CD3C56" w14:textId="77777777" w:rsidR="000C5218" w:rsidRPr="00FC57B0" w:rsidRDefault="000C5218" w:rsidP="000C5218">
      <w:pPr>
        <w:pStyle w:val="Doc-text2"/>
        <w:rPr>
          <w:i/>
          <w:iCs/>
        </w:rPr>
      </w:pPr>
      <w:r w:rsidRPr="00FC57B0">
        <w:rPr>
          <w:i/>
          <w:iCs/>
        </w:rPr>
        <w:t>Observation 1: If C-DRX cycle values that are not factors of 10240 ms are introduced in XR, with legacy C-DRX formulas, DRX on-duration will go out of sync with XR traffic after the SFN wrap-around.</w:t>
      </w:r>
    </w:p>
    <w:p w14:paraId="29906AD0" w14:textId="77777777" w:rsidR="000C5218" w:rsidRPr="00FC57B0" w:rsidRDefault="000C5218" w:rsidP="000C5218">
      <w:pPr>
        <w:pStyle w:val="Doc-text2"/>
        <w:rPr>
          <w:i/>
          <w:iCs/>
        </w:rPr>
      </w:pPr>
      <w:r w:rsidRPr="00FC57B0">
        <w:rPr>
          <w:i/>
          <w:iCs/>
        </w:rPr>
        <w:t>Observation 2: Extending the legacy DRX formulas by adding a term with a new counter has minimal impact on RAN2 specifications and is mostly aligned with the existing DRX mechanism.</w:t>
      </w:r>
    </w:p>
    <w:p w14:paraId="245E708D" w14:textId="77777777" w:rsidR="000C5218" w:rsidRPr="00FC57B0" w:rsidRDefault="000C5218" w:rsidP="000C5218">
      <w:pPr>
        <w:pStyle w:val="Doc-text2"/>
        <w:rPr>
          <w:i/>
          <w:iCs/>
        </w:rPr>
      </w:pPr>
      <w:r w:rsidRPr="00FC57B0">
        <w:rPr>
          <w:i/>
          <w:iCs/>
        </w:rPr>
        <w:t>Proposal 1: Resolve the SFN wrap-around issue for XR DRX by introducing a new counter in the C-DRX formula which is incremented every time SFN wraps around.</w:t>
      </w:r>
    </w:p>
    <w:p w14:paraId="56109388" w14:textId="77777777" w:rsidR="000C5218" w:rsidRPr="00FC57B0" w:rsidRDefault="000C5218" w:rsidP="000C5218">
      <w:pPr>
        <w:pStyle w:val="Doc-text2"/>
      </w:pPr>
      <w:r w:rsidRPr="00FC57B0">
        <w:t>-</w:t>
      </w:r>
      <w:r w:rsidRPr="00FC57B0">
        <w:tab/>
        <w:t>Intel agrees that SFN approach seems simpler. But thinks we could align the issue since multiple WIs address that so using reference SFN is also needed.</w:t>
      </w:r>
    </w:p>
    <w:p w14:paraId="54F8BF17" w14:textId="77777777" w:rsidR="000C5218" w:rsidRPr="00FC57B0" w:rsidRDefault="000C5218" w:rsidP="000C5218">
      <w:pPr>
        <w:pStyle w:val="Doc-text2"/>
      </w:pPr>
      <w:r w:rsidRPr="00FC57B0">
        <w:t>-</w:t>
      </w:r>
      <w:r w:rsidRPr="00FC57B0">
        <w:tab/>
        <w:t>Samsung thinks MTK solution is simple and can co-exist with non-integer periodicities. Should have future-proof solution so prefers MTK solution.</w:t>
      </w:r>
    </w:p>
    <w:p w14:paraId="65C7CAC4" w14:textId="77777777" w:rsidR="000C5218" w:rsidRPr="00FC57B0" w:rsidRDefault="000C5218" w:rsidP="000C5218">
      <w:pPr>
        <w:pStyle w:val="Doc-text2"/>
      </w:pPr>
      <w:r w:rsidRPr="00FC57B0">
        <w:t>-</w:t>
      </w:r>
      <w:r w:rsidRPr="00FC57B0">
        <w:tab/>
        <w:t>vivo generally agrees with MTK solution but thinks we need a new configuration for reference SFN anyway. Can reuse eDRX H-SFN for that. Nokia thinks this is different from Intel solution. Would like to avoid broadcasting new H-SFN. Thinks we need a reference SFN anyway.</w:t>
      </w:r>
    </w:p>
    <w:p w14:paraId="3CBAB33F" w14:textId="77777777" w:rsidR="000C5218" w:rsidRPr="00FC57B0" w:rsidRDefault="000C5218" w:rsidP="000C5218">
      <w:pPr>
        <w:pStyle w:val="Doc-text2"/>
      </w:pPr>
      <w:r w:rsidRPr="00FC57B0">
        <w:t>-</w:t>
      </w:r>
      <w:r w:rsidRPr="00FC57B0">
        <w:tab/>
        <w:t>Huawei also thinks we need reference SFN anyway. Thinks both solutions work and it’s just about which one is simpler. Thinks legacy solution has been there already so that’s why it is simpler. Just changes to MAC specs doesn’t tell everything about complexity. Adding new solutions to the same problem creates complexity. Lenovo agrees with Huawei. LGE agrees with MTK.</w:t>
      </w:r>
    </w:p>
    <w:p w14:paraId="617B3CE5" w14:textId="77777777" w:rsidR="000C5218" w:rsidRPr="00FC57B0" w:rsidRDefault="000C5218" w:rsidP="000C5218">
      <w:pPr>
        <w:pStyle w:val="Doc-text2"/>
      </w:pPr>
      <w:r w:rsidRPr="00FC57B0">
        <w:t>-</w:t>
      </w:r>
      <w:r w:rsidRPr="00FC57B0">
        <w:tab/>
        <w:t>MTK agrees reference SFN is anyway needed. Thinks also LTE eDRX is a legacy solution.</w:t>
      </w:r>
    </w:p>
    <w:p w14:paraId="4FDC0232" w14:textId="77777777" w:rsidR="000C5218" w:rsidRPr="00FC57B0" w:rsidRDefault="000C5218" w:rsidP="000C5218">
      <w:pPr>
        <w:pStyle w:val="Doc-text2"/>
      </w:pPr>
      <w:r w:rsidRPr="00FC57B0">
        <w:t>-</w:t>
      </w:r>
      <w:r w:rsidRPr="00FC57B0">
        <w:tab/>
        <w:t xml:space="preserve">Ericsson thinks we just need to initialize the counter correctly, which is simple. QC thinks this is not the whole problem since the same has to be done for each DRX configuration, which can be different. </w:t>
      </w:r>
    </w:p>
    <w:p w14:paraId="464D0C4F" w14:textId="77777777" w:rsidR="000C5218" w:rsidRPr="00FC57B0" w:rsidRDefault="000C5218" w:rsidP="000C5218">
      <w:pPr>
        <w:pStyle w:val="Doc-text2"/>
      </w:pPr>
    </w:p>
    <w:p w14:paraId="14DE0BDE" w14:textId="77777777" w:rsidR="000C5218" w:rsidRPr="00FC57B0" w:rsidRDefault="000C5218" w:rsidP="000C5218">
      <w:pPr>
        <w:pStyle w:val="Doc-text2"/>
      </w:pPr>
    </w:p>
    <w:p w14:paraId="2579FCF8"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To address SFN wrap around, it is proposed to adopt option with a counter in DRX formula that increments at every SFN wrap around and an DRX reference SFN signalled by network. FFS if this is based on H-SFN, E-SFN or a generic counter.</w:t>
      </w:r>
    </w:p>
    <w:p w14:paraId="53EA8E35" w14:textId="77777777" w:rsidR="000C5218" w:rsidRPr="00FC57B0" w:rsidRDefault="000C5218" w:rsidP="000C5218">
      <w:pPr>
        <w:pStyle w:val="Comments"/>
      </w:pPr>
    </w:p>
    <w:p w14:paraId="0B407F0B" w14:textId="77777777" w:rsidR="000C5218" w:rsidRPr="00FC57B0" w:rsidRDefault="000C5218" w:rsidP="000C5218">
      <w:pPr>
        <w:pStyle w:val="Comments"/>
      </w:pPr>
    </w:p>
    <w:p w14:paraId="44568E9B" w14:textId="7523E1D3" w:rsidR="000C5218" w:rsidRPr="00FC57B0" w:rsidRDefault="000C5218" w:rsidP="000C5218">
      <w:pPr>
        <w:pStyle w:val="Doc-title"/>
      </w:pPr>
      <w:r w:rsidRPr="00FC57B0">
        <w:t>R2-2302599</w:t>
      </w:r>
      <w:r w:rsidRPr="00FC57B0">
        <w:tab/>
        <w:t>Discussion on power saving aspects for XR</w:t>
      </w:r>
      <w:r w:rsidRPr="00FC57B0">
        <w:tab/>
        <w:t>Continental Automotive</w:t>
      </w:r>
      <w:r w:rsidRPr="00FC57B0">
        <w:tab/>
        <w:t>discussion</w:t>
      </w:r>
    </w:p>
    <w:p w14:paraId="47A9A055" w14:textId="7BA6673B" w:rsidR="000C5218" w:rsidRPr="00FC57B0" w:rsidRDefault="000C5218" w:rsidP="000C5218">
      <w:pPr>
        <w:pStyle w:val="Doc-title"/>
      </w:pPr>
      <w:r w:rsidRPr="00FC57B0">
        <w:t>R2-2302710</w:t>
      </w:r>
      <w:r w:rsidRPr="00FC57B0">
        <w:tab/>
        <w:t>Discussing on XR-specific C-DRX enhancements</w:t>
      </w:r>
      <w:r w:rsidRPr="00FC57B0">
        <w:tab/>
        <w:t>Xiaomi Communications</w:t>
      </w:r>
      <w:r w:rsidRPr="00FC57B0">
        <w:tab/>
        <w:t>discussion</w:t>
      </w:r>
    </w:p>
    <w:p w14:paraId="5178B66B" w14:textId="609FFCE5" w:rsidR="000C5218" w:rsidRPr="00FC57B0" w:rsidRDefault="000C5218" w:rsidP="000C5218">
      <w:pPr>
        <w:pStyle w:val="Doc-title"/>
      </w:pPr>
      <w:r w:rsidRPr="00FC57B0">
        <w:t>R2-2302793</w:t>
      </w:r>
      <w:r w:rsidRPr="00FC57B0">
        <w:tab/>
        <w:t>XR-specific power saving enhancement</w:t>
      </w:r>
      <w:r w:rsidRPr="00FC57B0">
        <w:tab/>
        <w:t>Google Inc.</w:t>
      </w:r>
      <w:r w:rsidRPr="00FC57B0">
        <w:tab/>
        <w:t>discussion</w:t>
      </w:r>
    </w:p>
    <w:p w14:paraId="1EFB0309" w14:textId="01AE3025" w:rsidR="000C5218" w:rsidRPr="00FC57B0" w:rsidRDefault="000C5218" w:rsidP="000C5218">
      <w:pPr>
        <w:pStyle w:val="Doc-title"/>
      </w:pPr>
      <w:r w:rsidRPr="00FC57B0">
        <w:t>R2-2302811</w:t>
      </w:r>
      <w:r w:rsidRPr="00FC57B0">
        <w:tab/>
        <w:t>Discussion on DRX enhancements for XR Power Saving</w:t>
      </w:r>
      <w:r w:rsidRPr="00FC57B0">
        <w:tab/>
        <w:t>vivo</w:t>
      </w:r>
      <w:r w:rsidRPr="00FC57B0">
        <w:tab/>
        <w:t>discussion</w:t>
      </w:r>
      <w:r w:rsidRPr="00FC57B0">
        <w:tab/>
        <w:t>Rel-18</w:t>
      </w:r>
      <w:r w:rsidRPr="00FC57B0">
        <w:tab/>
        <w:t>NR_XR_enh-Core</w:t>
      </w:r>
    </w:p>
    <w:p w14:paraId="1EB033C8" w14:textId="04F33841" w:rsidR="000C5218" w:rsidRPr="00FC57B0" w:rsidRDefault="000C5218" w:rsidP="000C5218">
      <w:pPr>
        <w:pStyle w:val="Doc-title"/>
      </w:pPr>
      <w:r w:rsidRPr="00FC57B0">
        <w:t>R2-2302853</w:t>
      </w:r>
      <w:r w:rsidRPr="00FC57B0">
        <w:tab/>
        <w:t>XR-specific power saving</w:t>
      </w:r>
      <w:r w:rsidRPr="00FC57B0">
        <w:tab/>
        <w:t>ZTE Corporation, Sanechips</w:t>
      </w:r>
      <w:r w:rsidRPr="00FC57B0">
        <w:tab/>
        <w:t>discussion</w:t>
      </w:r>
    </w:p>
    <w:p w14:paraId="68BF4C61" w14:textId="1A1EC290" w:rsidR="000C5218" w:rsidRPr="00FC57B0" w:rsidRDefault="000C5218" w:rsidP="000C5218">
      <w:pPr>
        <w:pStyle w:val="Doc-title"/>
      </w:pPr>
      <w:r w:rsidRPr="00FC57B0">
        <w:t>R2-2302896</w:t>
      </w:r>
      <w:r w:rsidRPr="00FC57B0">
        <w:tab/>
        <w:t>XR-specific power saving</w:t>
      </w:r>
      <w:r w:rsidRPr="00FC57B0">
        <w:tab/>
        <w:t>InterDigital</w:t>
      </w:r>
      <w:r w:rsidRPr="00FC57B0">
        <w:tab/>
        <w:t>discussion</w:t>
      </w:r>
      <w:r w:rsidRPr="00FC57B0">
        <w:tab/>
        <w:t>Rel-18</w:t>
      </w:r>
      <w:r w:rsidRPr="00FC57B0">
        <w:tab/>
        <w:t>NR_XR_enh-Core</w:t>
      </w:r>
    </w:p>
    <w:p w14:paraId="0DE22572" w14:textId="6D39289A" w:rsidR="000C5218" w:rsidRPr="00FC57B0" w:rsidRDefault="000C5218" w:rsidP="000C5218">
      <w:pPr>
        <w:pStyle w:val="Doc-title"/>
      </w:pPr>
      <w:r w:rsidRPr="00FC57B0">
        <w:t>R2-2302910</w:t>
      </w:r>
      <w:r w:rsidRPr="00FC57B0">
        <w:tab/>
        <w:t>Summary of DRX enhancements for XR traffic</w:t>
      </w:r>
      <w:r w:rsidRPr="00FC57B0">
        <w:tab/>
        <w:t>Intel Corporation, Sony</w:t>
      </w:r>
      <w:r w:rsidRPr="00FC57B0">
        <w:tab/>
        <w:t>discussion</w:t>
      </w:r>
      <w:r w:rsidRPr="00FC57B0">
        <w:tab/>
        <w:t>Rel-18</w:t>
      </w:r>
      <w:r w:rsidRPr="00FC57B0">
        <w:tab/>
        <w:t>NR_XR_enh-Core</w:t>
      </w:r>
    </w:p>
    <w:p w14:paraId="37C331B9" w14:textId="77777777" w:rsidR="000C5218" w:rsidRPr="00FC57B0" w:rsidRDefault="000C5218" w:rsidP="000C5218">
      <w:pPr>
        <w:pStyle w:val="Doc-text2"/>
        <w:rPr>
          <w:i/>
          <w:iCs/>
        </w:rPr>
      </w:pPr>
      <w:r w:rsidRPr="00FC57B0">
        <w:rPr>
          <w:i/>
          <w:iCs/>
        </w:rPr>
        <w:t>Proposal 2.</w:t>
      </w:r>
      <w:r w:rsidRPr="00FC57B0">
        <w:rPr>
          <w:i/>
          <w:iCs/>
        </w:rPr>
        <w:tab/>
        <w:t>To address SFN wrap around, it is proposed to adopt option (A) a counter in DRX formula that increments at every SFN wrap around (based on H-SFN, E-SFN or a generic counter) and an explicit DRX reference SFN.</w:t>
      </w:r>
    </w:p>
    <w:p w14:paraId="56575F98" w14:textId="77777777" w:rsidR="000C5218" w:rsidRPr="00FC57B0" w:rsidRDefault="000C5218" w:rsidP="000C5218">
      <w:pPr>
        <w:pStyle w:val="Doc-text2"/>
      </w:pPr>
    </w:p>
    <w:p w14:paraId="70FB3ECE" w14:textId="1EC7608B" w:rsidR="000C5218" w:rsidRPr="00FC57B0" w:rsidRDefault="000C5218" w:rsidP="000C5218">
      <w:pPr>
        <w:pStyle w:val="Doc-title"/>
      </w:pPr>
      <w:r w:rsidRPr="00FC57B0">
        <w:t>R2-2303132</w:t>
      </w:r>
      <w:r w:rsidRPr="00FC57B0">
        <w:tab/>
        <w:t>Discussion on C-DRX enhancement for XR</w:t>
      </w:r>
      <w:r w:rsidRPr="00FC57B0">
        <w:tab/>
        <w:t>NEC Corporation</w:t>
      </w:r>
      <w:r w:rsidRPr="00FC57B0">
        <w:tab/>
        <w:t>discussion</w:t>
      </w:r>
      <w:r w:rsidRPr="00FC57B0">
        <w:tab/>
        <w:t>Rel-18</w:t>
      </w:r>
      <w:r w:rsidRPr="00FC57B0">
        <w:tab/>
        <w:t>NR_XR_enh-Core</w:t>
      </w:r>
    </w:p>
    <w:p w14:paraId="71A556F3" w14:textId="018E3572" w:rsidR="000C5218" w:rsidRPr="00FC57B0" w:rsidRDefault="000C5218" w:rsidP="000C5218">
      <w:pPr>
        <w:pStyle w:val="Doc-title"/>
      </w:pPr>
      <w:r w:rsidRPr="00FC57B0">
        <w:t>R2-2303227</w:t>
      </w:r>
      <w:r w:rsidRPr="00FC57B0">
        <w:tab/>
        <w:t>Discussion of DRX enhancement</w:t>
      </w:r>
      <w:r w:rsidRPr="00FC57B0">
        <w:tab/>
        <w:t>Lenovo</w:t>
      </w:r>
      <w:r w:rsidRPr="00FC57B0">
        <w:tab/>
        <w:t>discussion</w:t>
      </w:r>
      <w:r w:rsidRPr="00FC57B0">
        <w:tab/>
        <w:t>Rel-18</w:t>
      </w:r>
    </w:p>
    <w:p w14:paraId="6F059AB1" w14:textId="5E0B455A" w:rsidR="000C5218" w:rsidRPr="00FC57B0" w:rsidRDefault="000C5218" w:rsidP="000C5218">
      <w:pPr>
        <w:pStyle w:val="Doc-title"/>
      </w:pPr>
      <w:r w:rsidRPr="00FC57B0">
        <w:t>R2-2303544</w:t>
      </w:r>
      <w:r w:rsidRPr="00FC57B0">
        <w:tab/>
        <w:t>Discussion on DRX enhancements</w:t>
      </w:r>
      <w:r w:rsidRPr="00FC57B0">
        <w:tab/>
        <w:t>CMCC</w:t>
      </w:r>
      <w:r w:rsidRPr="00FC57B0">
        <w:tab/>
        <w:t>discussion</w:t>
      </w:r>
      <w:r w:rsidRPr="00FC57B0">
        <w:tab/>
        <w:t>Rel-18</w:t>
      </w:r>
      <w:r w:rsidRPr="00FC57B0">
        <w:tab/>
        <w:t>NR_XR_enh-Core</w:t>
      </w:r>
    </w:p>
    <w:p w14:paraId="450C603A" w14:textId="7C26EB6E" w:rsidR="000C5218" w:rsidRPr="00FC57B0" w:rsidRDefault="000C5218" w:rsidP="000C5218">
      <w:pPr>
        <w:pStyle w:val="Doc-title"/>
      </w:pPr>
      <w:r w:rsidRPr="00FC57B0">
        <w:t>R2-2303720</w:t>
      </w:r>
      <w:r w:rsidRPr="00FC57B0">
        <w:tab/>
        <w:t>Discussion on XR-specific power saving</w:t>
      </w:r>
      <w:r w:rsidRPr="00FC57B0">
        <w:tab/>
        <w:t>Ericsson</w:t>
      </w:r>
      <w:r w:rsidRPr="00FC57B0">
        <w:tab/>
        <w:t>discussion</w:t>
      </w:r>
      <w:r w:rsidRPr="00FC57B0">
        <w:tab/>
        <w:t>Rel-18</w:t>
      </w:r>
      <w:r w:rsidRPr="00FC57B0">
        <w:tab/>
        <w:t>NR_XR_enh</w:t>
      </w:r>
    </w:p>
    <w:p w14:paraId="06D46884" w14:textId="67AEDDA7" w:rsidR="000C5218" w:rsidRPr="00FC57B0" w:rsidRDefault="000C5218" w:rsidP="000C5218">
      <w:pPr>
        <w:pStyle w:val="Doc-title"/>
      </w:pPr>
      <w:r w:rsidRPr="00FC57B0">
        <w:t>R2-2303867</w:t>
      </w:r>
      <w:r w:rsidRPr="00FC57B0">
        <w:tab/>
        <w:t>Discussion on power saving scheme for XR</w:t>
      </w:r>
      <w:r w:rsidRPr="00FC57B0">
        <w:tab/>
        <w:t>Samsung</w:t>
      </w:r>
      <w:r w:rsidRPr="00FC57B0">
        <w:tab/>
        <w:t>discussion</w:t>
      </w:r>
      <w:r w:rsidRPr="00FC57B0">
        <w:tab/>
        <w:t>Rel-18</w:t>
      </w:r>
      <w:r w:rsidRPr="00FC57B0">
        <w:tab/>
        <w:t>NR_XR_enh</w:t>
      </w:r>
    </w:p>
    <w:p w14:paraId="1DBA4275" w14:textId="1F95E9BE" w:rsidR="000C5218" w:rsidRPr="00FC57B0" w:rsidRDefault="000C5218" w:rsidP="000C5218">
      <w:pPr>
        <w:pStyle w:val="Doc-title"/>
      </w:pPr>
      <w:r w:rsidRPr="00FC57B0">
        <w:t>R2-2303892</w:t>
      </w:r>
      <w:r w:rsidRPr="00FC57B0">
        <w:tab/>
        <w:t>Discussion on various frame rates supported for XR-specific power saving</w:t>
      </w:r>
      <w:r w:rsidRPr="00FC57B0">
        <w:tab/>
        <w:t>III</w:t>
      </w:r>
      <w:r w:rsidRPr="00FC57B0">
        <w:tab/>
        <w:t>discussion</w:t>
      </w:r>
    </w:p>
    <w:p w14:paraId="0D944651" w14:textId="0A639679" w:rsidR="000C5218" w:rsidRPr="00FC57B0" w:rsidRDefault="000C5218" w:rsidP="000C5218">
      <w:pPr>
        <w:pStyle w:val="Doc-title"/>
      </w:pPr>
      <w:r w:rsidRPr="00FC57B0">
        <w:t>R2-2304172</w:t>
      </w:r>
      <w:r w:rsidRPr="00FC57B0">
        <w:tab/>
        <w:t>C-DRX enhancements for XR-specific power saving</w:t>
      </w:r>
      <w:r w:rsidRPr="00FC57B0">
        <w:tab/>
        <w:t>DENSO CORPORATION</w:t>
      </w:r>
      <w:r w:rsidRPr="00FC57B0">
        <w:tab/>
        <w:t>discussion</w:t>
      </w:r>
      <w:r w:rsidRPr="00FC57B0">
        <w:tab/>
        <w:t>Rel-18</w:t>
      </w:r>
      <w:r w:rsidRPr="00FC57B0">
        <w:tab/>
        <w:t>NR_XR_enh-Core</w:t>
      </w:r>
    </w:p>
    <w:p w14:paraId="0C5A53AA" w14:textId="77777777" w:rsidR="000C5218" w:rsidRPr="00FC57B0" w:rsidRDefault="000C5218" w:rsidP="000C5218">
      <w:pPr>
        <w:pStyle w:val="Doc-title"/>
      </w:pPr>
    </w:p>
    <w:p w14:paraId="00486A1E" w14:textId="77777777" w:rsidR="000C5218" w:rsidRPr="00FC57B0" w:rsidRDefault="000C5218" w:rsidP="000C5218">
      <w:pPr>
        <w:pStyle w:val="Doc-text2"/>
      </w:pPr>
    </w:p>
    <w:p w14:paraId="751BADB4" w14:textId="77777777" w:rsidR="000C5218" w:rsidRPr="00FC57B0" w:rsidRDefault="000C5218" w:rsidP="000C5218">
      <w:pPr>
        <w:pStyle w:val="Heading3"/>
      </w:pPr>
      <w:bookmarkStart w:id="513" w:name="_Toc134112405"/>
      <w:r w:rsidRPr="00FC57B0">
        <w:t>7.5.4</w:t>
      </w:r>
      <w:r w:rsidRPr="00FC57B0">
        <w:tab/>
        <w:t>XR-specific capacity improvements</w:t>
      </w:r>
      <w:bookmarkEnd w:id="513"/>
    </w:p>
    <w:p w14:paraId="41E3C40F" w14:textId="77777777" w:rsidR="000C5218" w:rsidRPr="00FC57B0" w:rsidRDefault="000C5218" w:rsidP="000C5218">
      <w:pPr>
        <w:pStyle w:val="Comments"/>
      </w:pPr>
      <w:r w:rsidRPr="00FC57B0">
        <w:t xml:space="preserve">No documents should be submitted to 7.5.4. Please submit to 7.5.4.x </w:t>
      </w:r>
    </w:p>
    <w:p w14:paraId="4C65A678" w14:textId="77777777" w:rsidR="000C5218" w:rsidRPr="00FC57B0" w:rsidRDefault="000C5218" w:rsidP="000C5218"/>
    <w:p w14:paraId="72B02621" w14:textId="7C20C325" w:rsidR="000C5218" w:rsidRPr="00FC57B0" w:rsidRDefault="000C5218" w:rsidP="000C5218">
      <w:pPr>
        <w:pStyle w:val="Heading4"/>
      </w:pPr>
      <w:bookmarkStart w:id="514" w:name="_Toc134112406"/>
      <w:r w:rsidRPr="00FC57B0">
        <w:t>7.5.4.1</w:t>
      </w:r>
      <w:r w:rsidRPr="00FC57B0">
        <w:tab/>
        <w:t>BSR enhancements for XR</w:t>
      </w:r>
      <w:bookmarkEnd w:id="514"/>
    </w:p>
    <w:p w14:paraId="6AB3A657" w14:textId="77777777" w:rsidR="000C5218" w:rsidRPr="00FC57B0" w:rsidRDefault="000C5218" w:rsidP="000C5218">
      <w:pPr>
        <w:pStyle w:val="Comments"/>
      </w:pPr>
      <w:r w:rsidRPr="00FC57B0">
        <w:t>Including discussion on details of new BSR table(s): Are they fixed or semi-static? Is linear or exponential stepping used? Will there be one or more new tables? Will a new BSR table be per LCH or per LCG? How will the delay/remaining time reporting work?</w:t>
      </w:r>
    </w:p>
    <w:p w14:paraId="0901363E" w14:textId="77777777" w:rsidR="000C5218" w:rsidRPr="00FC57B0" w:rsidRDefault="000C5218" w:rsidP="000C5218">
      <w:pPr>
        <w:pStyle w:val="Comments"/>
      </w:pPr>
    </w:p>
    <w:p w14:paraId="0E8AABD0" w14:textId="77777777" w:rsidR="000C5218" w:rsidRPr="00FC57B0" w:rsidRDefault="000C5218" w:rsidP="000C5218">
      <w:pPr>
        <w:spacing w:before="240" w:after="60"/>
        <w:outlineLvl w:val="8"/>
        <w:rPr>
          <w:b/>
        </w:rPr>
      </w:pPr>
      <w:r w:rsidRPr="00FC57B0">
        <w:rPr>
          <w:b/>
        </w:rPr>
        <w:t>Online (1</w:t>
      </w:r>
      <w:r w:rsidRPr="00FC57B0">
        <w:rPr>
          <w:b/>
          <w:vertAlign w:val="superscript"/>
        </w:rPr>
        <w:t>st</w:t>
      </w:r>
      <w:r w:rsidRPr="00FC57B0">
        <w:rPr>
          <w:b/>
        </w:rPr>
        <w:t xml:space="preserve"> week Monday) – BSR table solutions (2-3) </w:t>
      </w:r>
    </w:p>
    <w:p w14:paraId="78EE0262" w14:textId="77777777" w:rsidR="000C5218" w:rsidRPr="00FC57B0" w:rsidRDefault="000C5218" w:rsidP="000C5218">
      <w:pPr>
        <w:pStyle w:val="Doc-text2"/>
        <w:ind w:left="0" w:firstLine="0"/>
        <w:rPr>
          <w:i/>
          <w:iCs/>
        </w:rPr>
      </w:pPr>
      <w:r w:rsidRPr="00FC57B0">
        <w:rPr>
          <w:i/>
          <w:iCs/>
        </w:rPr>
        <w:t>BSR table: Semi-static or fixed, linear or exponential, how many tables?</w:t>
      </w:r>
    </w:p>
    <w:p w14:paraId="5DDE4FCD" w14:textId="3DD550C8" w:rsidR="000C5218" w:rsidRPr="00FC57B0" w:rsidRDefault="000C5218" w:rsidP="000C5218">
      <w:pPr>
        <w:pStyle w:val="Doc-title"/>
      </w:pPr>
      <w:r w:rsidRPr="00FC57B0">
        <w:t>R2-2302515</w:t>
      </w:r>
      <w:r w:rsidRPr="00FC57B0">
        <w:tab/>
        <w:t>BSR enhancements for XR</w:t>
      </w:r>
      <w:r w:rsidRPr="00FC57B0">
        <w:tab/>
        <w:t>Qualcomm Incorporated</w:t>
      </w:r>
      <w:r w:rsidRPr="00FC57B0">
        <w:tab/>
        <w:t>discussion</w:t>
      </w:r>
      <w:r w:rsidRPr="00FC57B0">
        <w:tab/>
        <w:t>Rel-18</w:t>
      </w:r>
      <w:r w:rsidRPr="00FC57B0">
        <w:tab/>
        <w:t>NR_XR_enh-Core</w:t>
      </w:r>
    </w:p>
    <w:p w14:paraId="34A86263" w14:textId="77777777" w:rsidR="000C5218" w:rsidRPr="00FC57B0" w:rsidRDefault="000C5218" w:rsidP="000C5218">
      <w:pPr>
        <w:pStyle w:val="Doc-text2"/>
        <w:rPr>
          <w:i/>
          <w:iCs/>
          <w:u w:val="single"/>
        </w:rPr>
      </w:pPr>
      <w:r w:rsidRPr="00FC57B0">
        <w:rPr>
          <w:i/>
          <w:iCs/>
          <w:u w:val="single"/>
        </w:rPr>
        <w:t>New BSR table</w:t>
      </w:r>
    </w:p>
    <w:p w14:paraId="3AD32D8E" w14:textId="77777777" w:rsidR="000C5218" w:rsidRPr="00FC57B0" w:rsidRDefault="000C5218" w:rsidP="000C5218">
      <w:pPr>
        <w:pStyle w:val="Doc-text2"/>
        <w:rPr>
          <w:i/>
          <w:iCs/>
        </w:rPr>
      </w:pPr>
      <w:r w:rsidRPr="00FC57B0">
        <w:rPr>
          <w:i/>
          <w:iCs/>
        </w:rPr>
        <w:t>Observation 1.</w:t>
      </w:r>
      <w:r w:rsidRPr="00FC57B0">
        <w:rPr>
          <w:i/>
          <w:iCs/>
        </w:rPr>
        <w:tab/>
        <w:t>The range of a new BSR table can be determined by considering the size range of a XR video frame, which can be determined beforehand based on its encoding rate and frame rate.</w:t>
      </w:r>
    </w:p>
    <w:p w14:paraId="52878643" w14:textId="77777777" w:rsidR="000C5218" w:rsidRPr="00FC57B0" w:rsidRDefault="000C5218" w:rsidP="000C5218">
      <w:pPr>
        <w:pStyle w:val="Doc-text2"/>
        <w:rPr>
          <w:i/>
          <w:iCs/>
        </w:rPr>
      </w:pPr>
      <w:r w:rsidRPr="00FC57B0">
        <w:rPr>
          <w:i/>
          <w:iCs/>
        </w:rPr>
        <w:t xml:space="preserve">Observation 2. </w:t>
      </w:r>
      <w:r w:rsidRPr="00FC57B0">
        <w:rPr>
          <w:i/>
          <w:iCs/>
        </w:rPr>
        <w:tab/>
        <w:t xml:space="preserve">Only a limited number of new BSR tables (e.g. 12) need to be defined. Each of them can be completely specified by up to 4 parameters. </w:t>
      </w:r>
    </w:p>
    <w:p w14:paraId="3436A4D6" w14:textId="77777777" w:rsidR="000C5218" w:rsidRPr="00FC57B0" w:rsidRDefault="000C5218" w:rsidP="000C5218">
      <w:pPr>
        <w:pStyle w:val="Doc-text2"/>
        <w:rPr>
          <w:i/>
          <w:iCs/>
        </w:rPr>
      </w:pPr>
      <w:r w:rsidRPr="00FC57B0">
        <w:rPr>
          <w:i/>
          <w:iCs/>
        </w:rPr>
        <w:t xml:space="preserve">Observation 3. </w:t>
      </w:r>
      <w:r w:rsidRPr="00FC57B0">
        <w:rPr>
          <w:i/>
          <w:iCs/>
        </w:rPr>
        <w:tab/>
        <w:t>The legacy number of code points can provide sufficiently accurate quantization for anticipated range of new BSR tables.</w:t>
      </w:r>
    </w:p>
    <w:p w14:paraId="2F5E802F" w14:textId="77777777" w:rsidR="000C5218" w:rsidRPr="00FC57B0" w:rsidRDefault="000C5218" w:rsidP="000C5218">
      <w:pPr>
        <w:pStyle w:val="Doc-text2"/>
        <w:rPr>
          <w:i/>
          <w:iCs/>
        </w:rPr>
      </w:pPr>
      <w:r w:rsidRPr="00FC57B0">
        <w:rPr>
          <w:i/>
          <w:iCs/>
        </w:rPr>
        <w:t xml:space="preserve">Observation 4. </w:t>
      </w:r>
      <w:r w:rsidRPr="00FC57B0">
        <w:rPr>
          <w:i/>
          <w:iCs/>
        </w:rPr>
        <w:tab/>
        <w:t>Keeping the number of code points in the new BSR tables the same as in the legacy one can help keep the format of the enhanced BSR MAC CE simple.</w:t>
      </w:r>
    </w:p>
    <w:p w14:paraId="576847C4" w14:textId="77777777" w:rsidR="000C5218" w:rsidRPr="00FC57B0" w:rsidRDefault="000C5218" w:rsidP="000C5218">
      <w:pPr>
        <w:pStyle w:val="Doc-text2"/>
        <w:rPr>
          <w:i/>
          <w:iCs/>
        </w:rPr>
      </w:pPr>
      <w:r w:rsidRPr="00FC57B0">
        <w:rPr>
          <w:i/>
          <w:iCs/>
        </w:rPr>
        <w:lastRenderedPageBreak/>
        <w:t>Observation 5.</w:t>
      </w:r>
      <w:r w:rsidRPr="00FC57B0">
        <w:rPr>
          <w:i/>
          <w:iCs/>
        </w:rPr>
        <w:tab/>
        <w:t>Parameters and formula used to generate a new BSR table should be defined in a way that different UE implementations can produce the same table.</w:t>
      </w:r>
    </w:p>
    <w:p w14:paraId="569608FD" w14:textId="77777777" w:rsidR="000C5218" w:rsidRPr="00FC57B0" w:rsidRDefault="000C5218" w:rsidP="000C5218">
      <w:pPr>
        <w:pStyle w:val="Doc-text2"/>
        <w:rPr>
          <w:i/>
          <w:iCs/>
        </w:rPr>
      </w:pPr>
    </w:p>
    <w:p w14:paraId="54E3A322" w14:textId="77777777" w:rsidR="000C5218" w:rsidRPr="00FC57B0" w:rsidRDefault="000C5218" w:rsidP="000C5218">
      <w:pPr>
        <w:pStyle w:val="Doc-text2"/>
        <w:rPr>
          <w:i/>
          <w:iCs/>
        </w:rPr>
      </w:pPr>
      <w:r w:rsidRPr="00FC57B0">
        <w:rPr>
          <w:i/>
          <w:iCs/>
        </w:rPr>
        <w:t>Proposal 1.</w:t>
      </w:r>
      <w:r w:rsidRPr="00FC57B0">
        <w:rPr>
          <w:i/>
          <w:iCs/>
        </w:rPr>
        <w:tab/>
        <w:t>To reduce UE implementation and testing efforts, pre-define a basic set of new BSR tables in the specification.</w:t>
      </w:r>
    </w:p>
    <w:p w14:paraId="3BF6254B" w14:textId="77777777" w:rsidR="000C5218" w:rsidRPr="00FC57B0" w:rsidRDefault="000C5218" w:rsidP="000C5218">
      <w:pPr>
        <w:pStyle w:val="Doc-text2"/>
        <w:rPr>
          <w:i/>
          <w:iCs/>
        </w:rPr>
      </w:pPr>
      <w:r w:rsidRPr="00FC57B0">
        <w:rPr>
          <w:i/>
          <w:iCs/>
        </w:rPr>
        <w:t>Proposal 2.</w:t>
      </w:r>
      <w:r w:rsidRPr="00FC57B0">
        <w:rPr>
          <w:i/>
          <w:iCs/>
        </w:rPr>
        <w:tab/>
        <w:t xml:space="preserve">To provide more flexibility for network, additional new BSR tables can be generated on demand based on parameters configured by RRC. </w:t>
      </w:r>
    </w:p>
    <w:p w14:paraId="6D019532" w14:textId="77777777" w:rsidR="000C5218" w:rsidRPr="00FC57B0" w:rsidRDefault="000C5218" w:rsidP="000C5218">
      <w:pPr>
        <w:pStyle w:val="Doc-text2"/>
        <w:rPr>
          <w:i/>
          <w:iCs/>
        </w:rPr>
      </w:pPr>
      <w:r w:rsidRPr="00FC57B0">
        <w:rPr>
          <w:i/>
          <w:iCs/>
        </w:rPr>
        <w:t>Proposal 3.</w:t>
      </w:r>
      <w:r w:rsidRPr="00FC57B0">
        <w:rPr>
          <w:i/>
          <w:iCs/>
        </w:rPr>
        <w:tab/>
        <w:t>All new BSR tables have the same number of code points as in the legacy BSR table.</w:t>
      </w:r>
    </w:p>
    <w:p w14:paraId="70C58F08" w14:textId="77777777" w:rsidR="000C5218" w:rsidRPr="00FC57B0" w:rsidRDefault="000C5218" w:rsidP="000C5218">
      <w:pPr>
        <w:pStyle w:val="Doc-text2"/>
        <w:rPr>
          <w:i/>
          <w:iCs/>
        </w:rPr>
      </w:pPr>
      <w:r w:rsidRPr="00FC57B0">
        <w:rPr>
          <w:i/>
          <w:iCs/>
        </w:rPr>
        <w:t>Proposal 4.</w:t>
      </w:r>
      <w:r w:rsidRPr="00FC57B0">
        <w:rPr>
          <w:i/>
          <w:iCs/>
        </w:rPr>
        <w:tab/>
        <w:t>For UE to generate a new BSR table, network configures minimum buffer size Bmin, whether step size is linear or exponential, and step size factor p.</w:t>
      </w:r>
    </w:p>
    <w:p w14:paraId="660D0716" w14:textId="77777777" w:rsidR="000C5218" w:rsidRPr="00FC57B0" w:rsidRDefault="000C5218" w:rsidP="000C5218">
      <w:pPr>
        <w:pStyle w:val="Doc-text2"/>
        <w:rPr>
          <w:i/>
          <w:iCs/>
        </w:rPr>
      </w:pPr>
      <w:r w:rsidRPr="00FC57B0">
        <w:rPr>
          <w:i/>
          <w:iCs/>
        </w:rPr>
        <w:t>Proposal 5.</w:t>
      </w:r>
      <w:r w:rsidRPr="00FC57B0">
        <w:rPr>
          <w:i/>
          <w:iCs/>
        </w:rPr>
        <w:tab/>
        <w:t>Buffer size Bk can be generated according to the following formula: B1 = Bmin, and Bk = Bk-1 + floor(BS x p), for k=2, …, N, where BS = Bmin if step sizes are linear and BS = Bk-1 if step sizes are exponential.</w:t>
      </w:r>
    </w:p>
    <w:p w14:paraId="1CD5C776" w14:textId="77777777" w:rsidR="000C5218" w:rsidRPr="00FC57B0" w:rsidRDefault="000C5218" w:rsidP="000C5218">
      <w:pPr>
        <w:pStyle w:val="Doc-text2"/>
        <w:rPr>
          <w:i/>
          <w:iCs/>
        </w:rPr>
      </w:pPr>
      <w:r w:rsidRPr="00FC57B0">
        <w:rPr>
          <w:i/>
          <w:iCs/>
        </w:rPr>
        <w:t>Proposal 6.</w:t>
      </w:r>
      <w:r w:rsidRPr="00FC57B0">
        <w:rPr>
          <w:i/>
          <w:iCs/>
        </w:rPr>
        <w:tab/>
        <w:t>Network can configure which BSR table(s) an LCG should use.</w:t>
      </w:r>
    </w:p>
    <w:p w14:paraId="5051C5FE" w14:textId="77777777" w:rsidR="000C5218" w:rsidRPr="00FC57B0" w:rsidRDefault="000C5218" w:rsidP="000C5218">
      <w:pPr>
        <w:pStyle w:val="Doc-text2"/>
        <w:rPr>
          <w:i/>
          <w:iCs/>
        </w:rPr>
      </w:pPr>
      <w:r w:rsidRPr="00FC57B0">
        <w:rPr>
          <w:i/>
          <w:iCs/>
        </w:rPr>
        <w:t>Proposal 7.</w:t>
      </w:r>
      <w:r w:rsidRPr="00FC57B0">
        <w:rPr>
          <w:i/>
          <w:iCs/>
        </w:rPr>
        <w:tab/>
        <w:t>An LCG uses its configured new BSR table for reporting if its buffer size is within the range of that BSR table. Otherwise, it uses the legacy BSR table for reporting.</w:t>
      </w:r>
    </w:p>
    <w:p w14:paraId="6C259017" w14:textId="77777777" w:rsidR="000C5218" w:rsidRPr="00FC57B0" w:rsidRDefault="000C5218" w:rsidP="000C5218">
      <w:pPr>
        <w:pStyle w:val="Doc-text2"/>
        <w:rPr>
          <w:i/>
          <w:iCs/>
        </w:rPr>
      </w:pPr>
    </w:p>
    <w:p w14:paraId="7815B4FE" w14:textId="77777777" w:rsidR="000C5218" w:rsidRPr="00FC57B0" w:rsidRDefault="000C5218" w:rsidP="000C5218">
      <w:pPr>
        <w:pStyle w:val="Doc-text2"/>
        <w:rPr>
          <w:i/>
          <w:iCs/>
          <w:u w:val="single"/>
        </w:rPr>
      </w:pPr>
      <w:r w:rsidRPr="00FC57B0">
        <w:rPr>
          <w:i/>
          <w:iCs/>
          <w:u w:val="single"/>
        </w:rPr>
        <w:t>Delay status reporting</w:t>
      </w:r>
    </w:p>
    <w:p w14:paraId="73CD712D" w14:textId="77777777" w:rsidR="000C5218" w:rsidRPr="00FC57B0" w:rsidRDefault="000C5218" w:rsidP="000C5218">
      <w:pPr>
        <w:pStyle w:val="Doc-text2"/>
        <w:rPr>
          <w:i/>
          <w:iCs/>
        </w:rPr>
      </w:pPr>
      <w:r w:rsidRPr="00FC57B0">
        <w:rPr>
          <w:i/>
          <w:iCs/>
        </w:rPr>
        <w:t>Observation 6.</w:t>
      </w:r>
      <w:r w:rsidRPr="00FC57B0">
        <w:rPr>
          <w:i/>
          <w:iCs/>
        </w:rPr>
        <w:tab/>
        <w:t>It is not necessary for UE to report delay status of every QoS flow, e.g. those without stringent delay requirements.</w:t>
      </w:r>
      <w:r w:rsidRPr="00FC57B0">
        <w:rPr>
          <w:i/>
          <w:iCs/>
        </w:rPr>
        <w:tab/>
      </w:r>
    </w:p>
    <w:p w14:paraId="2B7BC3C2" w14:textId="77777777" w:rsidR="000C5218" w:rsidRPr="00FC57B0" w:rsidRDefault="000C5218" w:rsidP="000C5218">
      <w:pPr>
        <w:pStyle w:val="Doc-text2"/>
        <w:rPr>
          <w:i/>
          <w:iCs/>
        </w:rPr>
      </w:pPr>
      <w:r w:rsidRPr="00FC57B0">
        <w:rPr>
          <w:i/>
          <w:iCs/>
        </w:rPr>
        <w:t>Proposal 8.</w:t>
      </w:r>
      <w:r w:rsidRPr="00FC57B0">
        <w:rPr>
          <w:i/>
          <w:iCs/>
        </w:rPr>
        <w:tab/>
        <w:t>Network can configure which LCG(s) should report its delay status.</w:t>
      </w:r>
    </w:p>
    <w:p w14:paraId="4611BF6B" w14:textId="77777777" w:rsidR="000C5218" w:rsidRPr="00FC57B0" w:rsidRDefault="000C5218" w:rsidP="000C5218">
      <w:pPr>
        <w:pStyle w:val="Doc-text2"/>
        <w:rPr>
          <w:i/>
          <w:iCs/>
        </w:rPr>
      </w:pPr>
      <w:r w:rsidRPr="00FC57B0">
        <w:rPr>
          <w:i/>
          <w:iCs/>
        </w:rPr>
        <w:t>Proposal 9.</w:t>
      </w:r>
      <w:r w:rsidRPr="00FC57B0">
        <w:rPr>
          <w:i/>
          <w:iCs/>
        </w:rPr>
        <w:tab/>
        <w:t>UE triggers a DSR when an LCG configured for reporting and its associated L2 buffer has data whose remaining time drops below a configured triggering threshold.</w:t>
      </w:r>
    </w:p>
    <w:p w14:paraId="31E952D3" w14:textId="77777777" w:rsidR="000C5218" w:rsidRPr="00FC57B0" w:rsidRDefault="000C5218" w:rsidP="000C5218">
      <w:pPr>
        <w:pStyle w:val="Doc-text2"/>
        <w:rPr>
          <w:i/>
          <w:iCs/>
        </w:rPr>
      </w:pPr>
      <w:r w:rsidRPr="00FC57B0">
        <w:rPr>
          <w:i/>
          <w:iCs/>
        </w:rPr>
        <w:t xml:space="preserve">Proposal 10. </w:t>
      </w:r>
      <w:r w:rsidRPr="00FC57B0">
        <w:rPr>
          <w:i/>
          <w:iCs/>
        </w:rPr>
        <w:tab/>
        <w:t>The remaining time that triggers a DSR is defined as the duration from the current time/slot till the delay deadline, where</w:t>
      </w:r>
    </w:p>
    <w:p w14:paraId="5F1B3228" w14:textId="77777777" w:rsidR="000C5218" w:rsidRPr="00FC57B0" w:rsidRDefault="000C5218" w:rsidP="000C5218">
      <w:pPr>
        <w:pStyle w:val="Doc-text2"/>
        <w:rPr>
          <w:i/>
          <w:iCs/>
        </w:rPr>
      </w:pPr>
      <w:r w:rsidRPr="00FC57B0">
        <w:rPr>
          <w:i/>
          <w:iCs/>
        </w:rPr>
        <w:t>-</w:t>
      </w:r>
      <w:r w:rsidRPr="00FC57B0">
        <w:rPr>
          <w:i/>
          <w:iCs/>
        </w:rPr>
        <w:tab/>
        <w:t>the delay deadline for a PDU in a PDU Set is defined as the time of the first received PDU in the PDU Set plus the PSDB of the associated QoS flow;</w:t>
      </w:r>
    </w:p>
    <w:p w14:paraId="316009A4" w14:textId="77777777" w:rsidR="000C5218" w:rsidRPr="00FC57B0" w:rsidRDefault="000C5218" w:rsidP="000C5218">
      <w:pPr>
        <w:pStyle w:val="Doc-text2"/>
        <w:rPr>
          <w:i/>
          <w:iCs/>
        </w:rPr>
      </w:pPr>
      <w:r w:rsidRPr="00FC57B0">
        <w:rPr>
          <w:i/>
          <w:iCs/>
        </w:rPr>
        <w:t>-</w:t>
      </w:r>
      <w:r w:rsidRPr="00FC57B0">
        <w:rPr>
          <w:i/>
          <w:iCs/>
        </w:rPr>
        <w:tab/>
        <w:t xml:space="preserve">the delay deadline for other PDUs is defined as the arrival time of a PDU plus PDB of its associated QoS flow.  </w:t>
      </w:r>
    </w:p>
    <w:p w14:paraId="4C5E9BA3" w14:textId="77777777" w:rsidR="000C5218" w:rsidRPr="00FC57B0" w:rsidRDefault="000C5218" w:rsidP="000C5218">
      <w:pPr>
        <w:pStyle w:val="Doc-text2"/>
        <w:rPr>
          <w:i/>
          <w:iCs/>
        </w:rPr>
      </w:pPr>
      <w:r w:rsidRPr="00FC57B0">
        <w:rPr>
          <w:i/>
          <w:iCs/>
        </w:rPr>
        <w:t>Proposal 11.</w:t>
      </w:r>
      <w:r w:rsidRPr="00FC57B0">
        <w:rPr>
          <w:i/>
          <w:iCs/>
        </w:rPr>
        <w:tab/>
        <w:t>Network can also configure an LCG to periodically report its delay status.</w:t>
      </w:r>
    </w:p>
    <w:p w14:paraId="6485ABDB" w14:textId="77777777" w:rsidR="000C5218" w:rsidRPr="00FC57B0" w:rsidRDefault="000C5218" w:rsidP="000C5218">
      <w:pPr>
        <w:pStyle w:val="Doc-text2"/>
        <w:rPr>
          <w:i/>
          <w:iCs/>
        </w:rPr>
      </w:pPr>
      <w:r w:rsidRPr="00FC57B0">
        <w:rPr>
          <w:i/>
          <w:iCs/>
        </w:rPr>
        <w:t>Proposal 12.</w:t>
      </w:r>
      <w:r w:rsidRPr="00FC57B0">
        <w:rPr>
          <w:i/>
          <w:iCs/>
        </w:rPr>
        <w:tab/>
        <w:t xml:space="preserve">Network can configure one or more reporting thresholds for an LCG. For each reporting threshold, UE reports the amount of data whose remaining time is below that threshold. </w:t>
      </w:r>
    </w:p>
    <w:p w14:paraId="771EE31F" w14:textId="77777777" w:rsidR="000C5218" w:rsidRPr="00FC57B0" w:rsidRDefault="000C5218" w:rsidP="000C5218">
      <w:pPr>
        <w:pStyle w:val="Doc-text2"/>
        <w:rPr>
          <w:i/>
          <w:iCs/>
        </w:rPr>
      </w:pPr>
      <w:r w:rsidRPr="00FC57B0">
        <w:rPr>
          <w:i/>
          <w:iCs/>
        </w:rPr>
        <w:t>Proposal 13.</w:t>
      </w:r>
      <w:r w:rsidRPr="00FC57B0">
        <w:rPr>
          <w:i/>
          <w:iCs/>
        </w:rPr>
        <w:tab/>
        <w:t xml:space="preserve">The remaining time reported in a DSR is the duration between the time when the DSR is transmitted and the delay deadline of the corresponding data (as defined in Proposal 10). </w:t>
      </w:r>
    </w:p>
    <w:p w14:paraId="76FC120C"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Focus on P1-7</w:t>
      </w:r>
    </w:p>
    <w:p w14:paraId="3F4D44E1" w14:textId="77777777" w:rsidR="000C5218" w:rsidRPr="00FC57B0" w:rsidRDefault="000C5218" w:rsidP="000C5218">
      <w:pPr>
        <w:pStyle w:val="Doc-text2"/>
      </w:pPr>
    </w:p>
    <w:p w14:paraId="12584295" w14:textId="77777777" w:rsidR="000C5218" w:rsidRPr="00FC57B0" w:rsidRDefault="000C5218" w:rsidP="000C5218">
      <w:pPr>
        <w:pStyle w:val="Doc-text2"/>
      </w:pPr>
      <w:r w:rsidRPr="00FC57B0">
        <w:t>-</w:t>
      </w:r>
      <w:r w:rsidRPr="00FC57B0">
        <w:tab/>
        <w:t xml:space="preserve">MTK wonders what the compromise here is? QC clarifies this offers benefits of two approaches that were discussed before. Thinks the RRC generation can address particular applications. </w:t>
      </w:r>
    </w:p>
    <w:p w14:paraId="5EFF159C" w14:textId="77777777" w:rsidR="000C5218" w:rsidRPr="00FC57B0" w:rsidRDefault="000C5218" w:rsidP="000C5218">
      <w:pPr>
        <w:pStyle w:val="Doc-text2"/>
      </w:pPr>
      <w:r w:rsidRPr="00FC57B0">
        <w:t>-</w:t>
      </w:r>
      <w:r w:rsidRPr="00FC57B0">
        <w:tab/>
        <w:t xml:space="preserve">CMCC wonders for P3, do we still use also 5-bit BSR? QC explains this can be clarified after the framework is agreed. </w:t>
      </w:r>
    </w:p>
    <w:p w14:paraId="7AECE672" w14:textId="77777777" w:rsidR="000C5218" w:rsidRPr="00FC57B0" w:rsidRDefault="000C5218" w:rsidP="000C5218">
      <w:pPr>
        <w:pStyle w:val="Doc-text2"/>
      </w:pPr>
      <w:r w:rsidRPr="00FC57B0">
        <w:t>-</w:t>
      </w:r>
      <w:r w:rsidRPr="00FC57B0">
        <w:tab/>
        <w:t>vivo wonders how this new BSR is used with legacy BSR? Does UE only use the new one or is it in addition with legacy BSR? QC clarifies P7 handles this.</w:t>
      </w:r>
    </w:p>
    <w:p w14:paraId="6D51AF61" w14:textId="77777777" w:rsidR="000C5218" w:rsidRPr="00FC57B0" w:rsidRDefault="000C5218" w:rsidP="000C5218">
      <w:pPr>
        <w:pStyle w:val="Doc-text2"/>
      </w:pPr>
      <w:r w:rsidRPr="00FC57B0">
        <w:t>-</w:t>
      </w:r>
      <w:r w:rsidRPr="00FC57B0">
        <w:tab/>
        <w:t>Xiaomi wonders if we need 12 new BSR tables? QC thinks the number can be discussed and maybe 12 is a lot. Some frame rates are close to each other.</w:t>
      </w:r>
    </w:p>
    <w:p w14:paraId="71C201C3" w14:textId="77777777" w:rsidR="000C5218" w:rsidRPr="00FC57B0" w:rsidRDefault="000C5218" w:rsidP="000C5218">
      <w:pPr>
        <w:pStyle w:val="Doc-text2"/>
      </w:pPr>
    </w:p>
    <w:p w14:paraId="3ACA9AD7" w14:textId="56950777" w:rsidR="000C5218" w:rsidRPr="00FC57B0" w:rsidRDefault="000C5218" w:rsidP="000C5218">
      <w:pPr>
        <w:pStyle w:val="Doc-title"/>
      </w:pPr>
      <w:r w:rsidRPr="00FC57B0">
        <w:t>R2-2303862</w:t>
      </w:r>
      <w:r w:rsidRPr="00FC57B0">
        <w:tab/>
        <w:t>BSR enhancements for XR</w:t>
      </w:r>
      <w:r w:rsidRPr="00FC57B0">
        <w:tab/>
        <w:t>Nokia, Nokia Shanghai Bell</w:t>
      </w:r>
      <w:r w:rsidRPr="00FC57B0">
        <w:tab/>
        <w:t>discussion</w:t>
      </w:r>
      <w:r w:rsidRPr="00FC57B0">
        <w:tab/>
        <w:t>Rel-18</w:t>
      </w:r>
      <w:r w:rsidRPr="00FC57B0">
        <w:tab/>
        <w:t>NR_XR_enh-Core</w:t>
      </w:r>
    </w:p>
    <w:p w14:paraId="09A2ED78" w14:textId="77777777" w:rsidR="000C5218" w:rsidRPr="00FC57B0" w:rsidRDefault="000C5218" w:rsidP="000C5218">
      <w:pPr>
        <w:pStyle w:val="Doc-text2"/>
        <w:rPr>
          <w:i/>
          <w:iCs/>
        </w:rPr>
      </w:pPr>
      <w:r w:rsidRPr="00FC57B0">
        <w:rPr>
          <w:i/>
          <w:iCs/>
        </w:rPr>
        <w:t xml:space="preserve">Proposal 1: define a new reference XR BS table in MAC based reference values for video and frame rates, and apply RRC configured scaling factor on top for different data and frame rates. </w:t>
      </w:r>
    </w:p>
    <w:p w14:paraId="4A7CD362" w14:textId="77777777" w:rsidR="000C5218" w:rsidRPr="00FC57B0" w:rsidRDefault="000C5218" w:rsidP="000C5218">
      <w:pPr>
        <w:pStyle w:val="Doc-text2"/>
        <w:rPr>
          <w:i/>
          <w:iCs/>
        </w:rPr>
      </w:pPr>
      <w:r w:rsidRPr="00FC57B0">
        <w:rPr>
          <w:i/>
          <w:iCs/>
        </w:rPr>
        <w:t>Proposal 2: the scaling factor with the new reference table could be configured per LCG; otherwise if not configured, the LCG uses legacy table.</w:t>
      </w:r>
    </w:p>
    <w:p w14:paraId="31C638AF" w14:textId="77777777" w:rsidR="000C5218" w:rsidRPr="00FC57B0" w:rsidRDefault="000C5218" w:rsidP="000C5218">
      <w:pPr>
        <w:pStyle w:val="Doc-text2"/>
        <w:rPr>
          <w:i/>
          <w:iCs/>
        </w:rPr>
      </w:pPr>
      <w:r w:rsidRPr="00FC57B0">
        <w:rPr>
          <w:i/>
          <w:iCs/>
        </w:rPr>
        <w:t>Proposal 3: the new 8-bit BS reference table can be used even if there is only one LCG with data available for transmission.</w:t>
      </w:r>
    </w:p>
    <w:p w14:paraId="1C796280" w14:textId="77777777" w:rsidR="000C5218" w:rsidRPr="00FC57B0" w:rsidRDefault="000C5218" w:rsidP="000C5218">
      <w:pPr>
        <w:pStyle w:val="Doc-text2"/>
        <w:rPr>
          <w:i/>
          <w:iCs/>
        </w:rPr>
      </w:pPr>
      <w:r w:rsidRPr="00FC57B0">
        <w:rPr>
          <w:i/>
          <w:iCs/>
        </w:rPr>
        <w:t>Proposal 4: when the remaining data for the LCG configured with new table falls out of the range of the new table, it falls back to use legacy BSR table, i.e., a LCG configured to use new table can be reported in legacy MAC CE as well.</w:t>
      </w:r>
    </w:p>
    <w:p w14:paraId="77C48291" w14:textId="77777777" w:rsidR="000C5218" w:rsidRPr="00FC57B0" w:rsidRDefault="000C5218" w:rsidP="000C5218">
      <w:pPr>
        <w:pStyle w:val="Doc-text2"/>
        <w:rPr>
          <w:i/>
          <w:iCs/>
        </w:rPr>
      </w:pPr>
      <w:r w:rsidRPr="00FC57B0">
        <w:rPr>
          <w:i/>
          <w:iCs/>
        </w:rPr>
        <w:t>Proposal 5: the MAC CE with new BSR table and the legacy BSR table are identified with different LCIDs, thus the NW knows reported LCGs used legacy table or the new table without other explicit indication.</w:t>
      </w:r>
    </w:p>
    <w:p w14:paraId="48D1EC1C" w14:textId="77777777" w:rsidR="000C5218" w:rsidRPr="00FC57B0" w:rsidRDefault="000C5218" w:rsidP="000C5218">
      <w:pPr>
        <w:pStyle w:val="Doc-text2"/>
        <w:rPr>
          <w:i/>
          <w:iCs/>
        </w:rPr>
      </w:pPr>
      <w:r w:rsidRPr="00FC57B0">
        <w:rPr>
          <w:i/>
          <w:iCs/>
        </w:rPr>
        <w:t>Proposal 6: Define new BSR format to report remaining time information per LCG.</w:t>
      </w:r>
    </w:p>
    <w:p w14:paraId="385BDCB1" w14:textId="77777777" w:rsidR="000C5218" w:rsidRPr="00FC57B0" w:rsidRDefault="000C5218" w:rsidP="000C5218">
      <w:pPr>
        <w:pStyle w:val="Doc-text2"/>
        <w:rPr>
          <w:i/>
          <w:iCs/>
        </w:rPr>
      </w:pPr>
      <w:r w:rsidRPr="00FC57B0">
        <w:rPr>
          <w:i/>
          <w:iCs/>
        </w:rPr>
        <w:lastRenderedPageBreak/>
        <w:t>Proposal 7: the shortest remaining time of data buffered is reported as the remaining time for the LCG.</w:t>
      </w:r>
    </w:p>
    <w:p w14:paraId="372E4912" w14:textId="77777777" w:rsidR="000C5218" w:rsidRPr="00FC57B0" w:rsidRDefault="000C5218" w:rsidP="000C5218">
      <w:pPr>
        <w:pStyle w:val="Doc-text2"/>
        <w:rPr>
          <w:i/>
          <w:iCs/>
        </w:rPr>
      </w:pPr>
      <w:r w:rsidRPr="00FC57B0">
        <w:rPr>
          <w:i/>
          <w:iCs/>
        </w:rPr>
        <w:t>Proposal 8: both independent PDUs or PDUs conforming a PDU set are supported.</w:t>
      </w:r>
    </w:p>
    <w:p w14:paraId="05B5F80E" w14:textId="77777777" w:rsidR="000C5218" w:rsidRPr="00FC57B0" w:rsidRDefault="000C5218" w:rsidP="000C5218">
      <w:pPr>
        <w:pStyle w:val="Doc-text2"/>
        <w:ind w:left="0" w:firstLine="0"/>
      </w:pPr>
    </w:p>
    <w:p w14:paraId="30F9F3A0"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Focus on P1-4</w:t>
      </w:r>
    </w:p>
    <w:p w14:paraId="0003FFFE" w14:textId="77777777" w:rsidR="000C5218" w:rsidRPr="00FC57B0" w:rsidRDefault="000C5218" w:rsidP="000C5218">
      <w:pPr>
        <w:pStyle w:val="Doc-text2"/>
      </w:pPr>
    </w:p>
    <w:p w14:paraId="348075F6" w14:textId="64EF015B" w:rsidR="000C5218" w:rsidRPr="00FC57B0" w:rsidRDefault="000C5218" w:rsidP="000C5218">
      <w:pPr>
        <w:pStyle w:val="Doc-title"/>
      </w:pPr>
      <w:r w:rsidRPr="00FC57B0">
        <w:t>R2-2302851</w:t>
      </w:r>
      <w:r w:rsidRPr="00FC57B0">
        <w:tab/>
        <w:t>BSR enhancements for XR</w:t>
      </w:r>
      <w:r w:rsidRPr="00FC57B0">
        <w:tab/>
        <w:t>ZTE Corporation, Sanechips</w:t>
      </w:r>
      <w:r w:rsidRPr="00FC57B0">
        <w:tab/>
        <w:t>discussion</w:t>
      </w:r>
    </w:p>
    <w:p w14:paraId="3F3A2B2C" w14:textId="77777777" w:rsidR="000C5218" w:rsidRPr="00FC57B0" w:rsidRDefault="000C5218" w:rsidP="000C5218">
      <w:pPr>
        <w:pStyle w:val="Doc-text2"/>
        <w:rPr>
          <w:i/>
          <w:iCs/>
          <w:u w:val="single"/>
        </w:rPr>
      </w:pPr>
      <w:r w:rsidRPr="00FC57B0">
        <w:rPr>
          <w:i/>
          <w:iCs/>
          <w:u w:val="single"/>
        </w:rPr>
        <w:t>- BSR format and remaining-time reporting</w:t>
      </w:r>
    </w:p>
    <w:p w14:paraId="3596FF41" w14:textId="77777777" w:rsidR="000C5218" w:rsidRPr="00FC57B0" w:rsidRDefault="000C5218" w:rsidP="000C5218">
      <w:pPr>
        <w:pStyle w:val="Doc-text2"/>
        <w:rPr>
          <w:i/>
          <w:iCs/>
        </w:rPr>
      </w:pPr>
      <w:r w:rsidRPr="00FC57B0">
        <w:rPr>
          <w:i/>
          <w:iCs/>
        </w:rPr>
        <w:t>Observation 1: The network can map uplink traffic with a similar characteristics to a given logical channel and further group the logical channels with similar characteristics into an LCG</w:t>
      </w:r>
    </w:p>
    <w:p w14:paraId="7CCB2EAF" w14:textId="77777777" w:rsidR="000C5218" w:rsidRPr="00FC57B0" w:rsidRDefault="000C5218" w:rsidP="000C5218">
      <w:pPr>
        <w:pStyle w:val="Doc-text2"/>
        <w:rPr>
          <w:i/>
          <w:iCs/>
        </w:rPr>
      </w:pPr>
      <w:r w:rsidRPr="00FC57B0">
        <w:rPr>
          <w:i/>
          <w:iCs/>
        </w:rPr>
        <w:t>Observation 2: An LCG can also have a single logical channel if XR traffic with unique characteristics (e.g. PSDB) is mapped to this LC (i.e. no other PDU Sets have similar QoS requirements)</w:t>
      </w:r>
    </w:p>
    <w:p w14:paraId="19CAFA1F" w14:textId="77777777" w:rsidR="000C5218" w:rsidRPr="00FC57B0" w:rsidRDefault="000C5218" w:rsidP="000C5218">
      <w:pPr>
        <w:pStyle w:val="Doc-text2"/>
        <w:rPr>
          <w:i/>
          <w:iCs/>
        </w:rPr>
      </w:pPr>
      <w:r w:rsidRPr="00FC57B0">
        <w:rPr>
          <w:i/>
          <w:iCs/>
        </w:rPr>
        <w:t>Observation 3: Current mechanism to use per LCG based BSR reporting has enough flexibility to cater for XR traffic.</w:t>
      </w:r>
    </w:p>
    <w:p w14:paraId="1AEA2532" w14:textId="77777777" w:rsidR="000C5218" w:rsidRPr="00FC57B0" w:rsidRDefault="000C5218" w:rsidP="000C5218">
      <w:pPr>
        <w:pStyle w:val="Doc-text2"/>
        <w:rPr>
          <w:i/>
          <w:iCs/>
          <w:u w:val="single"/>
        </w:rPr>
      </w:pPr>
      <w:r w:rsidRPr="00FC57B0">
        <w:rPr>
          <w:i/>
          <w:iCs/>
        </w:rPr>
        <w:t xml:space="preserve"> </w:t>
      </w:r>
      <w:r w:rsidRPr="00FC57B0">
        <w:rPr>
          <w:i/>
          <w:iCs/>
          <w:u w:val="single"/>
        </w:rPr>
        <w:t>- BSR quantization error and multiple BSR tables</w:t>
      </w:r>
    </w:p>
    <w:p w14:paraId="23A1AFE7" w14:textId="77777777" w:rsidR="000C5218" w:rsidRPr="00FC57B0" w:rsidRDefault="000C5218" w:rsidP="000C5218">
      <w:pPr>
        <w:pStyle w:val="Doc-text2"/>
        <w:rPr>
          <w:i/>
          <w:iCs/>
        </w:rPr>
      </w:pPr>
      <w:r w:rsidRPr="00FC57B0">
        <w:rPr>
          <w:i/>
          <w:iCs/>
        </w:rPr>
        <w:t xml:space="preserve">Observation 4: The amount of over reported buffer data increases with the higher BSR indices (i.e., the error is larger when there is large amount of buffered data at the UE) because the BSR code points towards the higher BSR values are sparser. </w:t>
      </w:r>
    </w:p>
    <w:p w14:paraId="0CE6085D" w14:textId="77777777" w:rsidR="000C5218" w:rsidRPr="00FC57B0" w:rsidRDefault="000C5218" w:rsidP="000C5218">
      <w:pPr>
        <w:pStyle w:val="Doc-text2"/>
        <w:rPr>
          <w:i/>
          <w:iCs/>
        </w:rPr>
      </w:pPr>
      <w:r w:rsidRPr="00FC57B0">
        <w:rPr>
          <w:i/>
          <w:iCs/>
        </w:rPr>
        <w:t>Observation 5: With just one additional BSR included for the same logical channel, the quantization error for BSR reporting is significantly reduced (even with existing BSR tables)</w:t>
      </w:r>
    </w:p>
    <w:p w14:paraId="6FDB8A49" w14:textId="77777777" w:rsidR="000C5218" w:rsidRPr="00FC57B0" w:rsidRDefault="000C5218" w:rsidP="000C5218">
      <w:pPr>
        <w:pStyle w:val="Doc-text2"/>
        <w:rPr>
          <w:i/>
          <w:iCs/>
        </w:rPr>
      </w:pPr>
      <w:r w:rsidRPr="00FC57B0">
        <w:rPr>
          <w:i/>
          <w:iCs/>
        </w:rPr>
        <w:t xml:space="preserve">Observation 6: The quantization error is fairly negligible at low values of BSR and hence the gains with the 2nd BSR being included for such small BSR values is also negligible. </w:t>
      </w:r>
    </w:p>
    <w:p w14:paraId="5454FCB1" w14:textId="77777777" w:rsidR="000C5218" w:rsidRPr="00FC57B0" w:rsidRDefault="000C5218" w:rsidP="000C5218">
      <w:pPr>
        <w:pStyle w:val="Doc-text2"/>
        <w:rPr>
          <w:i/>
          <w:iCs/>
        </w:rPr>
      </w:pPr>
    </w:p>
    <w:p w14:paraId="5B6EFAF9" w14:textId="77777777" w:rsidR="000C5218" w:rsidRPr="00FC57B0" w:rsidRDefault="000C5218" w:rsidP="000C5218">
      <w:pPr>
        <w:pStyle w:val="Doc-text2"/>
        <w:rPr>
          <w:i/>
          <w:iCs/>
          <w:u w:val="single"/>
        </w:rPr>
      </w:pPr>
      <w:r w:rsidRPr="00FC57B0">
        <w:rPr>
          <w:i/>
          <w:iCs/>
          <w:u w:val="single"/>
        </w:rPr>
        <w:t>- BSR format and remaining-time reporting</w:t>
      </w:r>
    </w:p>
    <w:p w14:paraId="4B9F1925" w14:textId="77777777" w:rsidR="000C5218" w:rsidRPr="00FC57B0" w:rsidRDefault="000C5218" w:rsidP="000C5218">
      <w:pPr>
        <w:pStyle w:val="Doc-text2"/>
        <w:rPr>
          <w:i/>
          <w:iCs/>
        </w:rPr>
      </w:pPr>
      <w:r w:rsidRPr="00FC57B0">
        <w:rPr>
          <w:i/>
          <w:iCs/>
        </w:rPr>
        <w:t>Proposal 1: For XR, the existing BSR reporting mechanism using per LCG based buffer size is reused</w:t>
      </w:r>
    </w:p>
    <w:p w14:paraId="31946F7E" w14:textId="77777777" w:rsidR="000C5218" w:rsidRPr="00FC57B0" w:rsidRDefault="000C5218" w:rsidP="000C5218">
      <w:pPr>
        <w:pStyle w:val="Doc-text2"/>
        <w:rPr>
          <w:i/>
          <w:iCs/>
        </w:rPr>
      </w:pPr>
      <w:r w:rsidRPr="00FC57B0">
        <w:rPr>
          <w:i/>
          <w:iCs/>
        </w:rPr>
        <w:t>Proposal 2: The remaining-time for buffered data in UL is reported per LCG by the UE</w:t>
      </w:r>
    </w:p>
    <w:p w14:paraId="26860074" w14:textId="77777777" w:rsidR="000C5218" w:rsidRPr="00FC57B0" w:rsidRDefault="000C5218" w:rsidP="000C5218">
      <w:pPr>
        <w:pStyle w:val="Doc-text2"/>
        <w:rPr>
          <w:i/>
          <w:iCs/>
        </w:rPr>
      </w:pPr>
      <w:r w:rsidRPr="00FC57B0">
        <w:rPr>
          <w:i/>
          <w:iCs/>
        </w:rPr>
        <w:t>Proposal 3: When more than one LC is mapped to an LCG, then the remaining-time reported by the UE corresponds to the data from the LC that has the shortest remaining-time left for the buffered data in UL</w:t>
      </w:r>
    </w:p>
    <w:p w14:paraId="7DCC2725" w14:textId="77777777" w:rsidR="000C5218" w:rsidRPr="00FC57B0" w:rsidRDefault="000C5218" w:rsidP="000C5218">
      <w:pPr>
        <w:pStyle w:val="Doc-text2"/>
        <w:rPr>
          <w:i/>
          <w:iCs/>
        </w:rPr>
      </w:pPr>
      <w:r w:rsidRPr="00FC57B0">
        <w:rPr>
          <w:i/>
          <w:iCs/>
        </w:rPr>
        <w:t>Proposal 4: In order to eliminate the uncertainty in the reported value of the remaining-time due to scheduling delays etc, the UE shall include an absolute time reference (e.g. SFN) as the remaining-time reference point</w:t>
      </w:r>
    </w:p>
    <w:p w14:paraId="1C06C1CF" w14:textId="77777777" w:rsidR="000C5218" w:rsidRPr="00FC57B0" w:rsidRDefault="000C5218" w:rsidP="000C5218">
      <w:pPr>
        <w:pStyle w:val="Doc-text2"/>
        <w:rPr>
          <w:i/>
          <w:iCs/>
        </w:rPr>
      </w:pPr>
    </w:p>
    <w:p w14:paraId="4A45F658" w14:textId="77777777" w:rsidR="000C5218" w:rsidRPr="00FC57B0" w:rsidRDefault="000C5218" w:rsidP="000C5218">
      <w:pPr>
        <w:pStyle w:val="Doc-text2"/>
        <w:rPr>
          <w:i/>
          <w:iCs/>
          <w:u w:val="single"/>
        </w:rPr>
      </w:pPr>
      <w:r w:rsidRPr="00FC57B0">
        <w:rPr>
          <w:i/>
          <w:iCs/>
          <w:u w:val="single"/>
        </w:rPr>
        <w:t>- BSR quantization error and multiple BSR tables</w:t>
      </w:r>
    </w:p>
    <w:p w14:paraId="79086721" w14:textId="77777777" w:rsidR="000C5218" w:rsidRPr="00FC57B0" w:rsidRDefault="000C5218" w:rsidP="000C5218">
      <w:pPr>
        <w:pStyle w:val="Doc-text2"/>
        <w:rPr>
          <w:i/>
          <w:iCs/>
        </w:rPr>
      </w:pPr>
      <w:r w:rsidRPr="00FC57B0">
        <w:rPr>
          <w:i/>
          <w:iCs/>
        </w:rPr>
        <w:t>Proposal 5: UE can include up to 2 BSR indices for the same LCG to reduce the quantization errors for BSR (the first index indicating a coarse value for buffer size and the second index indicating a finer value on top of the value indicated by the first index)</w:t>
      </w:r>
    </w:p>
    <w:p w14:paraId="52696309" w14:textId="77777777" w:rsidR="000C5218" w:rsidRPr="00FC57B0" w:rsidRDefault="000C5218" w:rsidP="000C5218">
      <w:pPr>
        <w:pStyle w:val="Doc-text2"/>
        <w:rPr>
          <w:i/>
          <w:iCs/>
        </w:rPr>
      </w:pPr>
      <w:r w:rsidRPr="00FC57B0">
        <w:rPr>
          <w:i/>
          <w:iCs/>
        </w:rPr>
        <w:t>Proposal 6: The UE should include the 2nd BSR index only if the quantization error is larger than a threshold that is configured by the network</w:t>
      </w:r>
    </w:p>
    <w:p w14:paraId="30092876" w14:textId="77777777" w:rsidR="000C5218" w:rsidRPr="00FC57B0" w:rsidRDefault="000C5218" w:rsidP="000C5218">
      <w:pPr>
        <w:pStyle w:val="Doc-text2"/>
        <w:rPr>
          <w:i/>
          <w:iCs/>
        </w:rPr>
      </w:pPr>
      <w:r w:rsidRPr="00FC57B0">
        <w:rPr>
          <w:i/>
          <w:iCs/>
        </w:rPr>
        <w:t>Proposal 7: When two BSR indices per LCG are included (per P5 above), RAN2 should discuss if both the BSR indices should be from the same BSR table or not</w:t>
      </w:r>
    </w:p>
    <w:p w14:paraId="6A6208B0" w14:textId="77777777" w:rsidR="000C5218" w:rsidRPr="00FC57B0" w:rsidRDefault="000C5218" w:rsidP="000C5218">
      <w:pPr>
        <w:pStyle w:val="Doc-text2"/>
        <w:rPr>
          <w:i/>
          <w:iCs/>
        </w:rPr>
      </w:pPr>
    </w:p>
    <w:p w14:paraId="4DF42F43" w14:textId="77777777" w:rsidR="000C5218" w:rsidRPr="00FC57B0" w:rsidRDefault="000C5218" w:rsidP="000C5218">
      <w:pPr>
        <w:pStyle w:val="Doc-text2"/>
      </w:pPr>
      <w:r w:rsidRPr="00FC57B0">
        <w:t>-</w:t>
      </w:r>
      <w:r w:rsidRPr="00FC57B0">
        <w:tab/>
        <w:t>vivo wonders for P6, does NW provide the threshold and UE determines the table? If so, how does NW know which table UE has used? ZTE clarifies that the inclusion of the 2</w:t>
      </w:r>
      <w:r w:rsidRPr="00FC57B0">
        <w:rPr>
          <w:vertAlign w:val="superscript"/>
        </w:rPr>
        <w:t>nd</w:t>
      </w:r>
      <w:r w:rsidRPr="00FC57B0">
        <w:t xml:space="preserve"> index costs bits, so P6 tries to save the extra bits when they are not needed. Table issue is in P7.</w:t>
      </w:r>
    </w:p>
    <w:p w14:paraId="2BC609B0" w14:textId="77777777" w:rsidR="000C5218" w:rsidRPr="00FC57B0" w:rsidRDefault="000C5218" w:rsidP="000C5218">
      <w:pPr>
        <w:pStyle w:val="Doc-text2"/>
      </w:pPr>
      <w:r w:rsidRPr="00FC57B0">
        <w:t>-</w:t>
      </w:r>
      <w:r w:rsidRPr="00FC57B0">
        <w:tab/>
        <w:t xml:space="preserve">Samsung thinks there are two ways to include the BSR fields – which is preferred? ZTE explains they have no strong view and this can be discussed in Stage-3. </w:t>
      </w:r>
    </w:p>
    <w:p w14:paraId="676E7170" w14:textId="77777777" w:rsidR="000C5218" w:rsidRPr="00FC57B0" w:rsidRDefault="000C5218" w:rsidP="000C5218">
      <w:pPr>
        <w:pStyle w:val="Doc-text2"/>
      </w:pPr>
      <w:r w:rsidRPr="00FC57B0">
        <w:t>-</w:t>
      </w:r>
      <w:r w:rsidRPr="00FC57B0">
        <w:tab/>
        <w:t>LGE wonders if P6 means that this applies for LC or LCGs? ZTE clarifies they would prefer to stick to per-LCG operation.</w:t>
      </w:r>
    </w:p>
    <w:p w14:paraId="1302C0FD"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Focus on P5-7</w:t>
      </w:r>
    </w:p>
    <w:p w14:paraId="6BB26194" w14:textId="77777777" w:rsidR="000C5218" w:rsidRPr="00FC57B0" w:rsidRDefault="000C5218" w:rsidP="000C5218">
      <w:pPr>
        <w:pStyle w:val="Doc-text2"/>
      </w:pPr>
    </w:p>
    <w:p w14:paraId="35566965" w14:textId="77777777" w:rsidR="000C5218" w:rsidRPr="00FC57B0" w:rsidRDefault="000C5218" w:rsidP="000C5218">
      <w:pPr>
        <w:pStyle w:val="Doc-text2"/>
      </w:pPr>
      <w:r w:rsidRPr="00FC57B0">
        <w:rPr>
          <w:u w:val="single"/>
        </w:rPr>
        <w:t>Overall discussion (of all above)</w:t>
      </w:r>
    </w:p>
    <w:p w14:paraId="4F1620A1" w14:textId="68B4CC8C" w:rsidR="000C5218" w:rsidRPr="00FC57B0" w:rsidRDefault="000C5218" w:rsidP="000C5218">
      <w:pPr>
        <w:pStyle w:val="Doc-text2"/>
      </w:pPr>
      <w:r w:rsidRPr="00FC57B0">
        <w:t>-</w:t>
      </w:r>
      <w:r w:rsidRPr="00FC57B0">
        <w:tab/>
        <w:t>Ericsson has some simulation results with new tables in R2-2303721. Would like to clarify the transmission sizes are also impacted by the BSRs. Also thinks the multiple indexes is more complex and doing the semi-static tables is better.</w:t>
      </w:r>
    </w:p>
    <w:p w14:paraId="1EEEB1A2" w14:textId="77777777" w:rsidR="000C5218" w:rsidRPr="00FC57B0" w:rsidRDefault="000C5218" w:rsidP="000C5218">
      <w:pPr>
        <w:pStyle w:val="Doc-text2"/>
      </w:pPr>
      <w:r w:rsidRPr="00FC57B0">
        <w:t>-</w:t>
      </w:r>
      <w:r w:rsidRPr="00FC57B0">
        <w:tab/>
        <w:t>CATT has sympathy with QC approach but thinks UE will have many tables, and static could just be the legacy one. Can discuss how to do reporting later on.</w:t>
      </w:r>
    </w:p>
    <w:p w14:paraId="462151F8" w14:textId="77777777" w:rsidR="000C5218" w:rsidRPr="00FC57B0" w:rsidRDefault="000C5218" w:rsidP="000C5218">
      <w:pPr>
        <w:pStyle w:val="Doc-text2"/>
      </w:pPr>
      <w:r w:rsidRPr="00FC57B0">
        <w:t>-</w:t>
      </w:r>
      <w:r w:rsidRPr="00FC57B0">
        <w:tab/>
        <w:t>Apple wonders whether the current table is sufficient? Is fine with generated table but thinks UE input is needed to make it more accurate.</w:t>
      </w:r>
    </w:p>
    <w:p w14:paraId="075260D4" w14:textId="77777777" w:rsidR="000C5218" w:rsidRPr="00FC57B0" w:rsidRDefault="000C5218" w:rsidP="000C5218">
      <w:pPr>
        <w:pStyle w:val="Doc-text2"/>
      </w:pPr>
      <w:r w:rsidRPr="00FC57B0">
        <w:t>-</w:t>
      </w:r>
      <w:r w:rsidRPr="00FC57B0">
        <w:tab/>
        <w:t>Lenovo has some sympathy with ZTE solution since it could reduce overhead.</w:t>
      </w:r>
    </w:p>
    <w:p w14:paraId="7E594E4C" w14:textId="77777777" w:rsidR="000C5218" w:rsidRPr="00FC57B0" w:rsidRDefault="000C5218" w:rsidP="000C5218">
      <w:pPr>
        <w:pStyle w:val="Doc-text2"/>
      </w:pPr>
      <w:r w:rsidRPr="00FC57B0">
        <w:lastRenderedPageBreak/>
        <w:t>-</w:t>
      </w:r>
      <w:r w:rsidRPr="00FC57B0">
        <w:tab/>
        <w:t>Huawei would prefer compromise between QC and ZTE: Use legacy for static and pre-configure new table for XR. Can consider additional indexes for refinement as ZTE proposed to reduce quantization error.</w:t>
      </w:r>
    </w:p>
    <w:p w14:paraId="431DBD09" w14:textId="77777777" w:rsidR="000C5218" w:rsidRPr="00FC57B0" w:rsidRDefault="000C5218" w:rsidP="000C5218">
      <w:pPr>
        <w:pStyle w:val="Doc-text2"/>
      </w:pPr>
      <w:r w:rsidRPr="00FC57B0">
        <w:t xml:space="preserve">- </w:t>
      </w:r>
      <w:r w:rsidRPr="00FC57B0">
        <w:tab/>
        <w:t>Intel thinks we should consider the actual values we use, and the number of new tables. Is the maximum size same as legacy etc.?</w:t>
      </w:r>
    </w:p>
    <w:p w14:paraId="66E9CCD2" w14:textId="77777777" w:rsidR="000C5218" w:rsidRPr="00FC57B0" w:rsidRDefault="000C5218" w:rsidP="000C5218">
      <w:pPr>
        <w:pStyle w:val="Doc-text2"/>
      </w:pPr>
      <w:r w:rsidRPr="00FC57B0">
        <w:t>-</w:t>
      </w:r>
      <w:r w:rsidRPr="00FC57B0">
        <w:tab/>
        <w:t>ZTE thinks it’s wrong to optimize for the application-generated packet sizes. What’s important also how much is scheduled and how much is pending. Ericsson thinks it’s not random and simulations show otherwise. Thinks multiple indexes will still have higher errors with the large values.</w:t>
      </w:r>
    </w:p>
    <w:p w14:paraId="32638A3A" w14:textId="77777777" w:rsidR="000C5218" w:rsidRPr="00FC57B0" w:rsidRDefault="000C5218" w:rsidP="000C5218">
      <w:pPr>
        <w:pStyle w:val="Doc-text2"/>
      </w:pPr>
      <w:r w:rsidRPr="00FC57B0">
        <w:t>-</w:t>
      </w:r>
      <w:r w:rsidRPr="00FC57B0">
        <w:tab/>
        <w:t>Vodafone wonders if ZTE solution needs new tables? ZTE clarifies it is not necessary but can work with those. Google thinks ZTE solution would be good.</w:t>
      </w:r>
    </w:p>
    <w:p w14:paraId="2FBAA92A" w14:textId="77777777" w:rsidR="000C5218" w:rsidRPr="00FC57B0" w:rsidRDefault="000C5218" w:rsidP="000C5218">
      <w:pPr>
        <w:pStyle w:val="Doc-text2"/>
      </w:pPr>
      <w:r w:rsidRPr="00FC57B0">
        <w:t>-</w:t>
      </w:r>
      <w:r w:rsidRPr="00FC57B0">
        <w:tab/>
        <w:t>Nokia agrees with Ericsson that we could decide on the new table first and then whether we need another BSR reporting on top we can consider after that. Thinks QC proposal does not help UE implementation since they will have to implement both.’</w:t>
      </w:r>
    </w:p>
    <w:p w14:paraId="26F87EC9" w14:textId="77777777" w:rsidR="000C5218" w:rsidRPr="00FC57B0" w:rsidRDefault="000C5218" w:rsidP="000C5218">
      <w:pPr>
        <w:pStyle w:val="Doc-text2"/>
      </w:pPr>
      <w:r w:rsidRPr="00FC57B0">
        <w:t>-</w:t>
      </w:r>
      <w:r w:rsidRPr="00FC57B0">
        <w:tab/>
        <w:t>MTK agrees with Nokia that having both mechanisms doesn’t help UE implementation. Thinks picking one mechanism such as generating table would be useful. Thinks pre-configured table might have issues later on when codecs are updated, and wouldn’t want to generate more tables every released. Lenovo agrees.</w:t>
      </w:r>
    </w:p>
    <w:p w14:paraId="2624A649" w14:textId="77777777" w:rsidR="000C5218" w:rsidRPr="00FC57B0" w:rsidRDefault="000C5218" w:rsidP="000C5218">
      <w:pPr>
        <w:pStyle w:val="Doc-text2"/>
      </w:pPr>
      <w:r w:rsidRPr="00FC57B0">
        <w:t>-</w:t>
      </w:r>
      <w:r w:rsidRPr="00FC57B0">
        <w:tab/>
        <w:t xml:space="preserve">QC thinks the solution with pre-set tables is reducing UE computation effort. Most cases would use fixed tables. </w:t>
      </w:r>
    </w:p>
    <w:p w14:paraId="670BFA03" w14:textId="77777777" w:rsidR="000C5218" w:rsidRPr="00FC57B0" w:rsidRDefault="000C5218" w:rsidP="000C5218">
      <w:pPr>
        <w:pStyle w:val="Doc-text2"/>
      </w:pPr>
      <w:r w:rsidRPr="00FC57B0">
        <w:t>-</w:t>
      </w:r>
      <w:r w:rsidRPr="00FC57B0">
        <w:tab/>
        <w:t>LGE thinks it would be good to make common ground on the new BSR table: Do we introduce it only for XR, or also for non-XR UEs? ZTE wonders this is a more general question and we normally don’t make MAC functionalities service-specific.</w:t>
      </w:r>
    </w:p>
    <w:p w14:paraId="51832778"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Support of new BSR table(s) is based on NW configuration and UE capability. FFS whether the UE capability can apply to non-XR UEs.</w:t>
      </w:r>
    </w:p>
    <w:p w14:paraId="2F8E1364"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 xml:space="preserve">AT-meeting email [212] (QC) to discuss pros and cons of all solutions on the table. Aim to preclude least-supported solution(s). Determine the support level of solutions. </w:t>
      </w:r>
    </w:p>
    <w:p w14:paraId="788AB346" w14:textId="77777777" w:rsidR="000C5218" w:rsidRPr="00FC57B0" w:rsidRDefault="000C5218" w:rsidP="000C5218">
      <w:pPr>
        <w:pStyle w:val="Doc-text2"/>
      </w:pPr>
    </w:p>
    <w:p w14:paraId="7C0C7D5C" w14:textId="77777777" w:rsidR="000C5218" w:rsidRPr="00FC57B0" w:rsidRDefault="000C5218" w:rsidP="000C5218">
      <w:pPr>
        <w:spacing w:before="240" w:after="60"/>
        <w:outlineLvl w:val="8"/>
        <w:rPr>
          <w:b/>
        </w:rPr>
      </w:pPr>
      <w:r w:rsidRPr="00FC57B0">
        <w:rPr>
          <w:b/>
        </w:rPr>
        <w:t>AT-meeting offline discussions (started after 1</w:t>
      </w:r>
      <w:r w:rsidRPr="00FC57B0">
        <w:rPr>
          <w:b/>
          <w:vertAlign w:val="superscript"/>
        </w:rPr>
        <w:t>st</w:t>
      </w:r>
      <w:r w:rsidRPr="00FC57B0">
        <w:rPr>
          <w:b/>
        </w:rPr>
        <w:t xml:space="preserve"> week Monday online)</w:t>
      </w:r>
    </w:p>
    <w:p w14:paraId="06323939" w14:textId="77777777" w:rsidR="000C5218" w:rsidRPr="00FC57B0" w:rsidRDefault="000C5218" w:rsidP="000C5218">
      <w:pPr>
        <w:pStyle w:val="EmailDiscussion"/>
        <w:overflowPunct/>
        <w:autoSpaceDE/>
        <w:autoSpaceDN/>
        <w:adjustRightInd/>
        <w:ind w:left="1619" w:hanging="360"/>
        <w:textAlignment w:val="auto"/>
      </w:pPr>
      <w:r w:rsidRPr="00FC57B0">
        <w:t>[AT121bis-e][212][XR] BSR solutions (Qualcomm)</w:t>
      </w:r>
    </w:p>
    <w:p w14:paraId="4FC9EA7E" w14:textId="77777777" w:rsidR="000C5218" w:rsidRPr="00FC57B0" w:rsidRDefault="000C5218" w:rsidP="000C5218">
      <w:pPr>
        <w:pStyle w:val="EmailDiscussion2"/>
      </w:pPr>
      <w:r w:rsidRPr="00FC57B0">
        <w:tab/>
        <w:t>Scope: Attempt to find out which among the BSR table solutions have most support and preclude those with least support (if possible). Should discuss pros and cons of each solution and determine which are acceptable to companies (and why). Can also discuss other general details (e.g. how the BSR tables are used).</w:t>
      </w:r>
    </w:p>
    <w:p w14:paraId="1035B2C0" w14:textId="68D1AF3E" w:rsidR="000C5218" w:rsidRPr="00FC57B0" w:rsidRDefault="000C5218" w:rsidP="000C5218">
      <w:pPr>
        <w:pStyle w:val="EmailDiscussion2"/>
      </w:pPr>
      <w:r w:rsidRPr="00FC57B0">
        <w:tab/>
        <w:t>Intended outcome: Discussion report in R2-2304394.</w:t>
      </w:r>
    </w:p>
    <w:p w14:paraId="77173475" w14:textId="77777777" w:rsidR="000C5218" w:rsidRPr="00FC57B0" w:rsidRDefault="000C5218" w:rsidP="000C5218">
      <w:pPr>
        <w:pStyle w:val="EmailDiscussion2"/>
      </w:pPr>
      <w:r w:rsidRPr="00FC57B0">
        <w:tab/>
        <w:t>Deadline:  Deadline 2</w:t>
      </w:r>
    </w:p>
    <w:p w14:paraId="50445BFF" w14:textId="77777777" w:rsidR="000C5218" w:rsidRPr="00FC57B0" w:rsidRDefault="000C5218" w:rsidP="000C5218">
      <w:pPr>
        <w:pStyle w:val="Doc-text2"/>
      </w:pPr>
    </w:p>
    <w:p w14:paraId="698A2A43" w14:textId="77777777" w:rsidR="000C5218" w:rsidRPr="00FC57B0" w:rsidRDefault="000C5218" w:rsidP="000C5218">
      <w:pPr>
        <w:spacing w:before="240" w:after="60"/>
        <w:outlineLvl w:val="8"/>
        <w:rPr>
          <w:b/>
        </w:rPr>
      </w:pPr>
      <w:r w:rsidRPr="00FC57B0">
        <w:rPr>
          <w:b/>
        </w:rPr>
        <w:t>Online (2</w:t>
      </w:r>
      <w:r w:rsidRPr="00FC57B0">
        <w:rPr>
          <w:b/>
          <w:vertAlign w:val="superscript"/>
        </w:rPr>
        <w:t>nd</w:t>
      </w:r>
      <w:r w:rsidRPr="00FC57B0">
        <w:rPr>
          <w:b/>
        </w:rPr>
        <w:t xml:space="preserve"> week Monday) – Report of [212] (1)</w:t>
      </w:r>
    </w:p>
    <w:p w14:paraId="74844A5E" w14:textId="60FB84D3" w:rsidR="000C5218" w:rsidRPr="00FC57B0" w:rsidRDefault="000C5218" w:rsidP="000C5218">
      <w:pPr>
        <w:pStyle w:val="Doc-title"/>
      </w:pPr>
      <w:r w:rsidRPr="00FC57B0">
        <w:t>R2-2304394</w:t>
      </w:r>
      <w:r w:rsidRPr="00FC57B0">
        <w:tab/>
        <w:t>Report of [AT121bis-e][212][XR] BSR solutions (Qualcomm)</w:t>
      </w:r>
      <w:r w:rsidRPr="00FC57B0">
        <w:tab/>
        <w:t>Qualcomm</w:t>
      </w:r>
      <w:r w:rsidRPr="00FC57B0">
        <w:tab/>
        <w:t>discussion</w:t>
      </w:r>
      <w:r w:rsidRPr="00FC57B0">
        <w:tab/>
        <w:t>Rel-18</w:t>
      </w:r>
      <w:r w:rsidRPr="00FC57B0">
        <w:tab/>
        <w:t>NR_XR_enh-Core</w:t>
      </w:r>
    </w:p>
    <w:p w14:paraId="1225E5EC" w14:textId="77777777" w:rsidR="000C5218" w:rsidRPr="00FC57B0" w:rsidRDefault="000C5218" w:rsidP="000C5218">
      <w:pPr>
        <w:pStyle w:val="Doc-text2"/>
        <w:rPr>
          <w:i/>
          <w:iCs/>
          <w:u w:val="single"/>
        </w:rPr>
      </w:pPr>
      <w:r w:rsidRPr="00FC57B0">
        <w:rPr>
          <w:i/>
          <w:iCs/>
          <w:u w:val="single"/>
        </w:rPr>
        <w:t>“Easy” agreements</w:t>
      </w:r>
    </w:p>
    <w:p w14:paraId="52F24641" w14:textId="77777777" w:rsidR="000C5218" w:rsidRPr="00FC57B0" w:rsidRDefault="000C5218" w:rsidP="000C5218">
      <w:pPr>
        <w:pStyle w:val="Doc-text2"/>
        <w:rPr>
          <w:i/>
          <w:iCs/>
        </w:rPr>
      </w:pPr>
      <w:r w:rsidRPr="00FC57B0">
        <w:rPr>
          <w:i/>
          <w:iCs/>
        </w:rPr>
        <w:t xml:space="preserve">Proposal 1. </w:t>
      </w:r>
      <w:r w:rsidRPr="00FC57B0">
        <w:rPr>
          <w:i/>
          <w:iCs/>
        </w:rPr>
        <w:tab/>
        <w:t>(25/30) As a working assumption, at most one BSR index is reported by an LCG. This assumption can be revisited if new BSR table design cannot achieve a target level of quantization error. FFS what this target level should be.</w:t>
      </w:r>
    </w:p>
    <w:p w14:paraId="337E1C4E" w14:textId="77777777" w:rsidR="000C5218" w:rsidRPr="00FC57B0" w:rsidRDefault="000C5218" w:rsidP="000C5218">
      <w:pPr>
        <w:pStyle w:val="Doc-text2"/>
        <w:rPr>
          <w:i/>
          <w:iCs/>
        </w:rPr>
      </w:pPr>
      <w:r w:rsidRPr="00FC57B0">
        <w:rPr>
          <w:i/>
          <w:iCs/>
        </w:rPr>
        <w:t xml:space="preserve">Proposal 2a. </w:t>
      </w:r>
      <w:r w:rsidRPr="00FC57B0">
        <w:rPr>
          <w:i/>
          <w:iCs/>
        </w:rPr>
        <w:tab/>
        <w:t xml:space="preserve">(21/30) Deprioritize Option 2c (static + dynamic BSR tables. 6/3) and Option 2d (reference table + scaling factor. 5/30).  </w:t>
      </w:r>
    </w:p>
    <w:p w14:paraId="0810BD5F" w14:textId="77777777" w:rsidR="000C5218" w:rsidRPr="00FC57B0" w:rsidRDefault="000C5218" w:rsidP="000C5218">
      <w:pPr>
        <w:pStyle w:val="Doc-text2"/>
        <w:rPr>
          <w:i/>
          <w:iCs/>
        </w:rPr>
      </w:pPr>
      <w:r w:rsidRPr="00FC57B0">
        <w:rPr>
          <w:i/>
          <w:iCs/>
        </w:rPr>
        <w:t>Proposal 3.</w:t>
      </w:r>
      <w:r w:rsidRPr="00FC57B0">
        <w:rPr>
          <w:i/>
          <w:iCs/>
        </w:rPr>
        <w:tab/>
        <w:t>(22/30) Design/configuration for new BSR table(s) should include support for narrower ranges than the legacy. Details can be discussed after an agreement on how UE obtains new BSR table(s) (e.g. pre-definition vs RRC configuration) is made.</w:t>
      </w:r>
    </w:p>
    <w:p w14:paraId="053DA19C" w14:textId="77777777" w:rsidR="000C5218" w:rsidRPr="00FC57B0" w:rsidRDefault="000C5218" w:rsidP="000C5218">
      <w:pPr>
        <w:pStyle w:val="Doc-text2"/>
        <w:rPr>
          <w:i/>
          <w:iCs/>
        </w:rPr>
      </w:pPr>
      <w:r w:rsidRPr="00FC57B0">
        <w:rPr>
          <w:i/>
          <w:iCs/>
        </w:rPr>
        <w:t xml:space="preserve">Proposal 4. </w:t>
      </w:r>
      <w:r w:rsidRPr="00FC57B0">
        <w:rPr>
          <w:i/>
          <w:iCs/>
        </w:rPr>
        <w:tab/>
        <w:t>(26/30) If more than one new BSR table are introduced, all of them have the same number of code points. FFS the number of code points.</w:t>
      </w:r>
    </w:p>
    <w:p w14:paraId="286D84B6" w14:textId="77777777" w:rsidR="000C5218" w:rsidRPr="00FC57B0" w:rsidRDefault="000C5218" w:rsidP="000C5218">
      <w:pPr>
        <w:pStyle w:val="Doc-text2"/>
        <w:rPr>
          <w:i/>
          <w:iCs/>
        </w:rPr>
      </w:pPr>
      <w:r w:rsidRPr="00FC57B0">
        <w:rPr>
          <w:i/>
          <w:iCs/>
        </w:rPr>
        <w:t>Proposal 5.</w:t>
      </w:r>
      <w:r w:rsidRPr="00FC57B0">
        <w:rPr>
          <w:i/>
          <w:iCs/>
        </w:rPr>
        <w:tab/>
        <w:t xml:space="preserve">(25/30) At least linear distribution is used for generating code points in new BSR table(s).  FFS (13/25) whether exponential distribution can be considered too.  </w:t>
      </w:r>
    </w:p>
    <w:p w14:paraId="0C8905F3" w14:textId="77777777" w:rsidR="000C5218" w:rsidRPr="00FC57B0" w:rsidRDefault="000C5218" w:rsidP="000C5218">
      <w:pPr>
        <w:pStyle w:val="Doc-text2"/>
        <w:rPr>
          <w:i/>
          <w:iCs/>
        </w:rPr>
      </w:pPr>
      <w:r w:rsidRPr="00FC57B0">
        <w:rPr>
          <w:i/>
          <w:iCs/>
        </w:rPr>
        <w:t xml:space="preserve">Proposal 6. </w:t>
      </w:r>
      <w:r w:rsidRPr="00FC57B0">
        <w:rPr>
          <w:i/>
          <w:iCs/>
        </w:rPr>
        <w:tab/>
        <w:t>(29/30) Network can configure which BSR table(s) an LCG is eligible to use. UE determines which one of those BSR tables the LCG should use based on its buffer size. FFS details of this determination.</w:t>
      </w:r>
    </w:p>
    <w:p w14:paraId="7FB5E7DB" w14:textId="77777777" w:rsidR="000C5218" w:rsidRPr="00FC57B0" w:rsidRDefault="000C5218" w:rsidP="000C5218">
      <w:pPr>
        <w:pStyle w:val="Doc-text2"/>
        <w:rPr>
          <w:i/>
          <w:iCs/>
        </w:rPr>
      </w:pPr>
      <w:r w:rsidRPr="00FC57B0">
        <w:rPr>
          <w:i/>
          <w:iCs/>
        </w:rPr>
        <w:t>Proposal 8.</w:t>
      </w:r>
      <w:r w:rsidRPr="00FC57B0">
        <w:rPr>
          <w:i/>
          <w:iCs/>
        </w:rPr>
        <w:tab/>
        <w:t>(29/30) New BSR table(s) can be used by any UEs that support such a capability. However, design of the new BSR table(s) should be based on XR-specific use cases and requirements.</w:t>
      </w:r>
    </w:p>
    <w:p w14:paraId="008CBFB0" w14:textId="77777777" w:rsidR="000C5218" w:rsidRPr="00FC57B0" w:rsidRDefault="000C5218" w:rsidP="000C5218">
      <w:pPr>
        <w:pStyle w:val="Doc-text2"/>
        <w:rPr>
          <w:i/>
          <w:iCs/>
        </w:rPr>
      </w:pPr>
    </w:p>
    <w:p w14:paraId="32A2719E" w14:textId="77777777" w:rsidR="000C5218" w:rsidRPr="00FC57B0" w:rsidRDefault="000C5218" w:rsidP="000C5218">
      <w:pPr>
        <w:pStyle w:val="Doc-text2"/>
      </w:pPr>
      <w:r w:rsidRPr="00FC57B0">
        <w:t>-</w:t>
      </w:r>
      <w:r w:rsidRPr="00FC57B0">
        <w:tab/>
        <w:t>Ericsson had some comments on the proposals. Thinks we should not tie these decisions to other aspects such as delay reporting.</w:t>
      </w:r>
    </w:p>
    <w:p w14:paraId="1CED9A76" w14:textId="77777777" w:rsidR="000C5218" w:rsidRPr="00FC57B0" w:rsidRDefault="000C5218" w:rsidP="000C5218">
      <w:pPr>
        <w:pStyle w:val="Doc-text2"/>
      </w:pPr>
      <w:r w:rsidRPr="00FC57B0">
        <w:t>-</w:t>
      </w:r>
      <w:r w:rsidRPr="00FC57B0">
        <w:tab/>
        <w:t>Interdigital thinks P4 seems to imply fixed BSR tables. For P2a, deprioritizing 2c means we go either with fixed or semi-static. QC clarifies P4 is more about BSR format and is not limited to fixed.</w:t>
      </w:r>
    </w:p>
    <w:p w14:paraId="624B5A99" w14:textId="77777777" w:rsidR="000C5218" w:rsidRPr="00FC57B0" w:rsidRDefault="000C5218" w:rsidP="000C5218">
      <w:pPr>
        <w:pStyle w:val="Doc-text2"/>
      </w:pPr>
      <w:r w:rsidRPr="00FC57B0">
        <w:t>-</w:t>
      </w:r>
      <w:r w:rsidRPr="00FC57B0">
        <w:tab/>
        <w:t>Futurewei thinks P1 is under one instance of data volume report. For P6, does UE indicate which BSR table it uses dynamically? Xiaomi agrees.</w:t>
      </w:r>
    </w:p>
    <w:p w14:paraId="7FDF8AD7" w14:textId="77777777" w:rsidR="000C5218" w:rsidRPr="00FC57B0" w:rsidRDefault="000C5218" w:rsidP="000C5218">
      <w:pPr>
        <w:pStyle w:val="Doc-text2"/>
      </w:pPr>
      <w:r w:rsidRPr="00FC57B0">
        <w:t>-</w:t>
      </w:r>
      <w:r w:rsidRPr="00FC57B0">
        <w:tab/>
        <w:t>CMCC wonders if we will have single linear distribution or multiple ones, e.g. piecewise linear distribution? QC clarifies we didn’t discuss this. Thinks we can assume it’s included for now.</w:t>
      </w:r>
    </w:p>
    <w:p w14:paraId="3DDE47CD" w14:textId="77777777" w:rsidR="000C5218" w:rsidRPr="00FC57B0" w:rsidRDefault="000C5218" w:rsidP="000C5218">
      <w:pPr>
        <w:pStyle w:val="Doc-text2"/>
      </w:pPr>
      <w:r w:rsidRPr="00FC57B0">
        <w:t>-</w:t>
      </w:r>
      <w:r w:rsidRPr="00FC57B0">
        <w:tab/>
        <w:t>Apple wonders for P3, whether the “narrower range” implies something on wider range? QC clarifies this has not been discussed so not sure we need to support that. Thinks if companies want to support always having narrower range, that could be possible.</w:t>
      </w:r>
    </w:p>
    <w:p w14:paraId="13755A51" w14:textId="77777777" w:rsidR="000C5218" w:rsidRPr="00FC57B0" w:rsidRDefault="000C5218" w:rsidP="000C5218">
      <w:pPr>
        <w:pStyle w:val="Doc-text2"/>
      </w:pPr>
      <w:r w:rsidRPr="00FC57B0">
        <w:t>-</w:t>
      </w:r>
      <w:r w:rsidRPr="00FC57B0">
        <w:tab/>
        <w:t>Intel wonders if P3 “range” means same as “Bmax”? QC clarifies the range is between min and max but we haven’t discussed those yet. Thinks interval between min and max is smaller than in legacy. Nokia thinks the legacy table is from zero to infinity already so we don’t need that for the new table. LGE thinks we can discuss this later.</w:t>
      </w:r>
    </w:p>
    <w:p w14:paraId="18169CE9" w14:textId="77777777" w:rsidR="000C5218" w:rsidRPr="00FC57B0" w:rsidRDefault="000C5218" w:rsidP="000C5218">
      <w:pPr>
        <w:pStyle w:val="Doc-text2"/>
      </w:pPr>
      <w:r w:rsidRPr="00FC57B0">
        <w:t>-</w:t>
      </w:r>
      <w:r w:rsidRPr="00FC57B0">
        <w:tab/>
        <w:t>Samsung thinks the range depends on whether the table is fixed or semi-static.</w:t>
      </w:r>
    </w:p>
    <w:p w14:paraId="368E5510" w14:textId="77777777" w:rsidR="000C5218" w:rsidRPr="00FC57B0" w:rsidRDefault="000C5218" w:rsidP="000C5218">
      <w:pPr>
        <w:pStyle w:val="Doc-text2"/>
        <w:rPr>
          <w:i/>
          <w:iCs/>
        </w:rPr>
      </w:pPr>
    </w:p>
    <w:p w14:paraId="0D62060E" w14:textId="77777777" w:rsidR="000C5218" w:rsidRPr="00FC57B0" w:rsidRDefault="000C5218" w:rsidP="000C5218">
      <w:pPr>
        <w:pStyle w:val="Agreement"/>
        <w:numPr>
          <w:ilvl w:val="0"/>
          <w:numId w:val="0"/>
        </w:numPr>
        <w:ind w:left="1619"/>
        <w:rPr>
          <w:u w:val="single"/>
        </w:rPr>
      </w:pPr>
      <w:r w:rsidRPr="00FC57B0">
        <w:rPr>
          <w:u w:val="single"/>
        </w:rPr>
        <w:t>Bulk agreements</w:t>
      </w:r>
    </w:p>
    <w:p w14:paraId="048F0641" w14:textId="77777777" w:rsidR="000C5218" w:rsidRPr="00FC57B0" w:rsidRDefault="000C5218" w:rsidP="000C5218">
      <w:pPr>
        <w:pStyle w:val="Agreement"/>
        <w:tabs>
          <w:tab w:val="clear" w:pos="9990"/>
        </w:tabs>
        <w:overflowPunct/>
        <w:autoSpaceDE/>
        <w:autoSpaceDN/>
        <w:adjustRightInd/>
        <w:ind w:left="1619" w:hanging="360"/>
        <w:textAlignment w:val="auto"/>
      </w:pPr>
      <w:bookmarkStart w:id="515" w:name="_Hlk133395723"/>
      <w:r w:rsidRPr="00FC57B0">
        <w:t xml:space="preserve">1. </w:t>
      </w:r>
      <w:r w:rsidRPr="00FC57B0">
        <w:tab/>
        <w:t xml:space="preserve">As a working assumption, at most one BS index or BS value is reported by an LCG. This assumption can be revisited if new BSR table design cannot achieve a target level of quantization error. FFS what this target level should be. </w:t>
      </w:r>
    </w:p>
    <w:p w14:paraId="7DEFA3CE"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3.</w:t>
      </w:r>
      <w:r w:rsidRPr="00FC57B0">
        <w:tab/>
        <w:t xml:space="preserve">Design/configuration for new BSR table(s) should include support for narrower ranges (i.e. finer granularity) than the legacy. Details can be discussed after an agreement on how UE obtains new BSR table(s) (e.g. pre-definition vs RRC configuration) is made. </w:t>
      </w:r>
    </w:p>
    <w:bookmarkEnd w:id="515"/>
    <w:p w14:paraId="6D6C1EE1"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5.</w:t>
      </w:r>
      <w:r w:rsidRPr="00FC57B0">
        <w:tab/>
        <w:t>At least linear distribution is used for generating code points in new BSR table(s).  FFS whether exponential distribution can be considered too.  FFS if piecewise linear distribution is supported.</w:t>
      </w:r>
    </w:p>
    <w:p w14:paraId="67E9801E"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8.</w:t>
      </w:r>
      <w:r w:rsidRPr="00FC57B0">
        <w:tab/>
        <w:t>New BSR table(s) can be used by any UEs that support such a capability. However, design of the new BSR table(s) should be based on XR-specific use cases and requirements.</w:t>
      </w:r>
    </w:p>
    <w:p w14:paraId="03E4EBC6" w14:textId="77777777" w:rsidR="000C5218" w:rsidRPr="00FC57B0" w:rsidRDefault="000C5218" w:rsidP="000C5218">
      <w:pPr>
        <w:pStyle w:val="Doc-text2"/>
        <w:rPr>
          <w:i/>
          <w:iCs/>
        </w:rPr>
      </w:pPr>
    </w:p>
    <w:p w14:paraId="0035BB7D" w14:textId="77777777" w:rsidR="000C5218" w:rsidRPr="00FC57B0" w:rsidRDefault="000C5218" w:rsidP="000C5218">
      <w:pPr>
        <w:pStyle w:val="Doc-text2"/>
        <w:rPr>
          <w:i/>
          <w:iCs/>
        </w:rPr>
      </w:pPr>
    </w:p>
    <w:p w14:paraId="28665280" w14:textId="77777777" w:rsidR="000C5218" w:rsidRPr="00FC57B0" w:rsidRDefault="000C5218" w:rsidP="000C5218">
      <w:pPr>
        <w:pStyle w:val="Doc-text2"/>
        <w:rPr>
          <w:i/>
          <w:iCs/>
        </w:rPr>
      </w:pPr>
      <w:r w:rsidRPr="00FC57B0">
        <w:rPr>
          <w:i/>
          <w:iCs/>
        </w:rPr>
        <w:t>Online</w:t>
      </w:r>
    </w:p>
    <w:p w14:paraId="7877B2CB"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 xml:space="preserve">6. </w:t>
      </w:r>
      <w:r w:rsidRPr="00FC57B0">
        <w:tab/>
        <w:t>Network can configure which BSR table(s) an LCG is eligible to use. UE determines which BSR table (i.e. legacy or something else) the LCG should use. FFS details of this determination (e.g. based on buffer size) and how network knows which BSR table each LCG uses.</w:t>
      </w:r>
    </w:p>
    <w:p w14:paraId="23130A1D" w14:textId="77777777" w:rsidR="000C5218" w:rsidRPr="00FC57B0" w:rsidRDefault="000C5218" w:rsidP="000C5218">
      <w:pPr>
        <w:pStyle w:val="Doc-text2"/>
      </w:pPr>
      <w:r w:rsidRPr="00FC57B0">
        <w:t>-</w:t>
      </w:r>
      <w:r w:rsidRPr="00FC57B0">
        <w:tab/>
        <w:t xml:space="preserve">QC thinks in the baseline case, UE has legacy table and new table. Most companies think UE has to determine which table to use. P6 aims to say granularity is LCG and not something else. Ericsson thinks there could be multiple tables. Nokia thinks it’s still FFS how many tables we need. </w:t>
      </w:r>
    </w:p>
    <w:p w14:paraId="2C77B176" w14:textId="77777777" w:rsidR="000C5218" w:rsidRPr="00FC57B0" w:rsidRDefault="000C5218" w:rsidP="000C5218">
      <w:pPr>
        <w:pStyle w:val="Doc-text2"/>
      </w:pPr>
      <w:r w:rsidRPr="00FC57B0">
        <w:t>-</w:t>
      </w:r>
      <w:r w:rsidRPr="00FC57B0">
        <w:tab/>
        <w:t>Huawei thinks the BSR can include multiple BS for different LCGs.</w:t>
      </w:r>
    </w:p>
    <w:p w14:paraId="06DFB4D1" w14:textId="77777777" w:rsidR="000C5218" w:rsidRPr="00FC57B0" w:rsidRDefault="000C5218" w:rsidP="000C5218">
      <w:pPr>
        <w:pStyle w:val="Doc-text2"/>
      </w:pPr>
    </w:p>
    <w:p w14:paraId="4F286B33"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 xml:space="preserve">4. </w:t>
      </w:r>
      <w:r w:rsidRPr="00FC57B0">
        <w:tab/>
        <w:t xml:space="preserve">As working assumption (depending on how we create the new BSR table(s) and the MAC CE format), If more than one new BSR table are introduced, all of them have the same size BS field. FFS on the exact size. </w:t>
      </w:r>
    </w:p>
    <w:p w14:paraId="5CA562FC" w14:textId="77777777" w:rsidR="000C5218" w:rsidRPr="00FC57B0" w:rsidRDefault="000C5218" w:rsidP="000C5218">
      <w:pPr>
        <w:pStyle w:val="Doc-text2"/>
      </w:pPr>
    </w:p>
    <w:p w14:paraId="4FD3471F" w14:textId="77777777" w:rsidR="000C5218" w:rsidRPr="00FC57B0" w:rsidRDefault="000C5218" w:rsidP="000C5218">
      <w:pPr>
        <w:pStyle w:val="Doc-text2"/>
      </w:pPr>
      <w:r w:rsidRPr="00FC57B0">
        <w:t>-</w:t>
      </w:r>
      <w:r w:rsidRPr="00FC57B0">
        <w:tab/>
        <w:t>Ericsson wonders why we need to limit the size? We could use smaller bit size and still get the gains? QC thinks the main impact is on the BSR MAC CE format. Having dynamic sizes for fields makes the design more complicated. FW thinks if the size doesn’t save bits, it doesn’t matter.</w:t>
      </w:r>
    </w:p>
    <w:p w14:paraId="775C477A" w14:textId="77777777" w:rsidR="000C5218" w:rsidRPr="00FC57B0" w:rsidRDefault="000C5218" w:rsidP="000C5218">
      <w:pPr>
        <w:pStyle w:val="Doc-text2"/>
      </w:pPr>
      <w:r w:rsidRPr="00FC57B0">
        <w:t>-</w:t>
      </w:r>
      <w:r w:rsidRPr="00FC57B0">
        <w:tab/>
        <w:t>CMCC thinks we aim to have lower quantization errors so it’s better to have the same BS field size. Ericsson thinks we could have different formats and multiple options, depending on how we create the tables.</w:t>
      </w:r>
    </w:p>
    <w:p w14:paraId="2A2EFDA5" w14:textId="77777777" w:rsidR="000C5218" w:rsidRPr="00FC57B0" w:rsidRDefault="000C5218" w:rsidP="000C5218">
      <w:pPr>
        <w:pStyle w:val="Doc-text2"/>
      </w:pPr>
    </w:p>
    <w:p w14:paraId="67C57330"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 xml:space="preserve">2a. </w:t>
      </w:r>
      <w:r w:rsidRPr="00FC57B0">
        <w:tab/>
        <w:t xml:space="preserve">Deprioritize Option 2c (static + dynamic BSR tables) and Option 2d (reference table + scaling factor).  </w:t>
      </w:r>
    </w:p>
    <w:p w14:paraId="1CE0E6E2"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lastRenderedPageBreak/>
        <w:t xml:space="preserve">2b. </w:t>
      </w:r>
      <w:r w:rsidRPr="00FC57B0">
        <w:tab/>
        <w:t>Have more discussions on Option 2a (static BSR tables) vs Option 2b (RRC configured BSR tables). In next meeting, companies should explain how BSR table(s) are created and how many tables would be needed, and how the MAC CE structure will look like. Should also explain what is the expected quantization error.</w:t>
      </w:r>
    </w:p>
    <w:p w14:paraId="7B063BE6" w14:textId="77777777" w:rsidR="000C5218" w:rsidRPr="00FC57B0" w:rsidRDefault="000C5218" w:rsidP="000C5218">
      <w:pPr>
        <w:pStyle w:val="Doc-text2"/>
        <w:rPr>
          <w:i/>
          <w:iCs/>
        </w:rPr>
      </w:pPr>
    </w:p>
    <w:p w14:paraId="3934D18E" w14:textId="77777777" w:rsidR="000C5218" w:rsidRPr="00FC57B0" w:rsidRDefault="000C5218" w:rsidP="000C5218">
      <w:pPr>
        <w:pStyle w:val="Doc-text2"/>
      </w:pPr>
      <w:r w:rsidRPr="00FC57B0">
        <w:t>-</w:t>
      </w:r>
      <w:r w:rsidRPr="00FC57B0">
        <w:tab/>
        <w:t>Ericsson thinks we need to also discuss the DSR. QC thinks the main arguments of dynamic configuration is the lower quantization errors. But companies may have different targets in mind. ZTE thinks the error should be as low as possible and the error is really only a problem for the higher range.</w:t>
      </w:r>
    </w:p>
    <w:p w14:paraId="3A57F6C0" w14:textId="77777777" w:rsidR="000C5218" w:rsidRPr="00FC57B0" w:rsidRDefault="000C5218" w:rsidP="000C5218">
      <w:pPr>
        <w:pStyle w:val="Doc-text2"/>
      </w:pPr>
      <w:r w:rsidRPr="00FC57B0">
        <w:t>-</w:t>
      </w:r>
      <w:r w:rsidRPr="00FC57B0">
        <w:tab/>
        <w:t>ZTE wonders whether the DSR will be in the same report as BSR?</w:t>
      </w:r>
    </w:p>
    <w:p w14:paraId="5BA1E623" w14:textId="77777777" w:rsidR="000C5218" w:rsidRPr="00FC57B0" w:rsidRDefault="000C5218" w:rsidP="000C5218">
      <w:pPr>
        <w:pStyle w:val="Doc-text2"/>
      </w:pPr>
      <w:r w:rsidRPr="00FC57B0">
        <w:t>-</w:t>
      </w:r>
      <w:r w:rsidRPr="00FC57B0">
        <w:tab/>
        <w:t>LGE wonders if any company considered BS field &gt; 8 bits? Thinks new table should be &lt;=8 bits.</w:t>
      </w:r>
    </w:p>
    <w:p w14:paraId="6D06A401" w14:textId="77777777" w:rsidR="000C5218" w:rsidRPr="00FC57B0" w:rsidRDefault="000C5218" w:rsidP="000C5218">
      <w:pPr>
        <w:pStyle w:val="Doc-text2"/>
      </w:pPr>
    </w:p>
    <w:p w14:paraId="32CEABA8" w14:textId="77777777" w:rsidR="000C5218" w:rsidRPr="00FC57B0" w:rsidRDefault="000C5218" w:rsidP="000C5218">
      <w:pPr>
        <w:pStyle w:val="Doc-text2"/>
        <w:rPr>
          <w:i/>
          <w:iCs/>
        </w:rPr>
      </w:pPr>
    </w:p>
    <w:p w14:paraId="3D9C1815" w14:textId="77777777" w:rsidR="000C5218" w:rsidRPr="00FC57B0" w:rsidRDefault="000C5218" w:rsidP="000C5218">
      <w:pPr>
        <w:pStyle w:val="Doc-text2"/>
        <w:rPr>
          <w:i/>
          <w:iCs/>
          <w:u w:val="single"/>
        </w:rPr>
      </w:pPr>
      <w:r w:rsidRPr="00FC57B0">
        <w:rPr>
          <w:i/>
          <w:iCs/>
          <w:u w:val="single"/>
        </w:rPr>
        <w:t>Requires discussion</w:t>
      </w:r>
    </w:p>
    <w:p w14:paraId="2854C57B" w14:textId="77777777" w:rsidR="000C5218" w:rsidRPr="00FC57B0" w:rsidRDefault="000C5218" w:rsidP="000C5218">
      <w:pPr>
        <w:pStyle w:val="Doc-text2"/>
        <w:rPr>
          <w:i/>
          <w:iCs/>
        </w:rPr>
      </w:pPr>
      <w:r w:rsidRPr="00FC57B0">
        <w:rPr>
          <w:i/>
          <w:iCs/>
        </w:rPr>
        <w:t xml:space="preserve">Proposal 7a. </w:t>
      </w:r>
      <w:r w:rsidRPr="00FC57B0">
        <w:rPr>
          <w:i/>
          <w:iCs/>
        </w:rPr>
        <w:tab/>
        <w:t xml:space="preserve">(19/30) As a baseline, new BSR table(s) is used only when a long BSR is to be reported (i.e. UE triggers a BSR with more than one LCG has buffered data). FFS (7/30) whether the same new BSR table(s) can also be used when a short BSR is to be reported. </w:t>
      </w:r>
    </w:p>
    <w:p w14:paraId="5728D015" w14:textId="77777777" w:rsidR="000C5218" w:rsidRPr="00FC57B0" w:rsidRDefault="000C5218" w:rsidP="000C5218">
      <w:pPr>
        <w:pStyle w:val="Doc-text2"/>
        <w:rPr>
          <w:i/>
          <w:iCs/>
        </w:rPr>
      </w:pPr>
      <w:r w:rsidRPr="00FC57B0">
        <w:rPr>
          <w:i/>
          <w:iCs/>
        </w:rPr>
        <w:t>Proposal 7b.</w:t>
      </w:r>
      <w:r w:rsidRPr="00FC57B0">
        <w:rPr>
          <w:i/>
          <w:iCs/>
        </w:rPr>
        <w:tab/>
        <w:t>(11/30) Whether a new BSR MAC CE format is needed can be discussed after new BSR tables are designed.</w:t>
      </w:r>
    </w:p>
    <w:p w14:paraId="53C38BA5" w14:textId="77777777" w:rsidR="000C5218" w:rsidRPr="00FC57B0" w:rsidRDefault="000C5218" w:rsidP="000C5218">
      <w:pPr>
        <w:pStyle w:val="Doc-text2"/>
      </w:pPr>
    </w:p>
    <w:p w14:paraId="78C8CE9A" w14:textId="77777777" w:rsidR="000C5218" w:rsidRPr="00FC57B0" w:rsidRDefault="000C5218" w:rsidP="000C5218">
      <w:pPr>
        <w:pStyle w:val="Doc-text2"/>
      </w:pPr>
    </w:p>
    <w:p w14:paraId="4AAACFD9" w14:textId="42C87472" w:rsidR="000C5218" w:rsidRPr="00FC57B0" w:rsidRDefault="000C5218" w:rsidP="000C5218">
      <w:pPr>
        <w:pStyle w:val="Doc-title"/>
      </w:pPr>
      <w:r w:rsidRPr="00FC57B0">
        <w:t>R2-2303114</w:t>
      </w:r>
      <w:r w:rsidRPr="00FC57B0">
        <w:tab/>
        <w:t>Discussion on BSR enhancement for delay information report</w:t>
      </w:r>
      <w:r w:rsidRPr="00FC57B0">
        <w:tab/>
        <w:t>NEC Corporation</w:t>
      </w:r>
      <w:r w:rsidRPr="00FC57B0">
        <w:tab/>
        <w:t>discussion</w:t>
      </w:r>
      <w:r w:rsidRPr="00FC57B0">
        <w:tab/>
        <w:t>Rel-18</w:t>
      </w:r>
      <w:r w:rsidRPr="00FC57B0">
        <w:tab/>
        <w:t>NR_XR_enh-Core</w:t>
      </w:r>
    </w:p>
    <w:p w14:paraId="15F492DF" w14:textId="51115D5C" w:rsidR="000C5218" w:rsidRPr="00FC57B0" w:rsidRDefault="000C5218" w:rsidP="000C5218">
      <w:pPr>
        <w:pStyle w:val="Doc-title"/>
      </w:pPr>
      <w:r w:rsidRPr="00FC57B0">
        <w:t>R2-2303328</w:t>
      </w:r>
      <w:r w:rsidRPr="00FC57B0">
        <w:tab/>
        <w:t>New BS table(s) and BSR trigger(s)</w:t>
      </w:r>
      <w:r w:rsidRPr="00FC57B0">
        <w:tab/>
        <w:t>NEC</w:t>
      </w:r>
      <w:r w:rsidRPr="00FC57B0">
        <w:tab/>
        <w:t>discussion</w:t>
      </w:r>
      <w:r w:rsidRPr="00FC57B0">
        <w:tab/>
        <w:t>Rel-18</w:t>
      </w:r>
      <w:r w:rsidRPr="00FC57B0">
        <w:tab/>
        <w:t>FS_NR_XR_enh</w:t>
      </w:r>
    </w:p>
    <w:p w14:paraId="62B34316" w14:textId="247A4BCD" w:rsidR="000C5218" w:rsidRPr="00FC57B0" w:rsidRDefault="000C5218" w:rsidP="000C5218">
      <w:pPr>
        <w:pStyle w:val="Doc-title"/>
      </w:pPr>
      <w:r w:rsidRPr="00FC57B0">
        <w:t>R2-2303721</w:t>
      </w:r>
      <w:r w:rsidRPr="00FC57B0">
        <w:tab/>
        <w:t>Discussion on BSR enhancements for XR</w:t>
      </w:r>
      <w:r w:rsidRPr="00FC57B0">
        <w:tab/>
        <w:t>Ericsson</w:t>
      </w:r>
      <w:r w:rsidRPr="00FC57B0">
        <w:tab/>
        <w:t>discussion</w:t>
      </w:r>
      <w:r w:rsidRPr="00FC57B0">
        <w:tab/>
        <w:t>Rel-18</w:t>
      </w:r>
      <w:r w:rsidRPr="00FC57B0">
        <w:tab/>
        <w:t>NR_XR_enh</w:t>
      </w:r>
    </w:p>
    <w:p w14:paraId="1221872D" w14:textId="1696B487" w:rsidR="000C5218" w:rsidRPr="00FC57B0" w:rsidRDefault="000C5218" w:rsidP="000C5218">
      <w:pPr>
        <w:pStyle w:val="Doc-title"/>
      </w:pPr>
      <w:r w:rsidRPr="00FC57B0">
        <w:t>R2-2303826</w:t>
      </w:r>
      <w:r w:rsidRPr="00FC57B0">
        <w:tab/>
        <w:t>Discussion on MAC enhancements for XR-specific capacity improvement</w:t>
      </w:r>
      <w:r w:rsidRPr="00FC57B0">
        <w:tab/>
        <w:t>Huawei, HiSilicon</w:t>
      </w:r>
      <w:r w:rsidRPr="00FC57B0">
        <w:tab/>
        <w:t>discussion</w:t>
      </w:r>
      <w:r w:rsidRPr="00FC57B0">
        <w:tab/>
        <w:t>Rel-18</w:t>
      </w:r>
      <w:r w:rsidRPr="00FC57B0">
        <w:tab/>
        <w:t>NR_XR_enh</w:t>
      </w:r>
    </w:p>
    <w:p w14:paraId="2B4B7735" w14:textId="1802AF96" w:rsidR="000C5218" w:rsidRPr="00FC57B0" w:rsidRDefault="000C5218" w:rsidP="000C5218">
      <w:pPr>
        <w:pStyle w:val="Doc-title"/>
      </w:pPr>
      <w:r w:rsidRPr="00FC57B0">
        <w:t>R2-2302757</w:t>
      </w:r>
      <w:r w:rsidRPr="00FC57B0">
        <w:tab/>
        <w:t>New BSR tables and delay report</w:t>
      </w:r>
      <w:r w:rsidRPr="00FC57B0">
        <w:tab/>
        <w:t>CATT, Dell Technologies</w:t>
      </w:r>
      <w:r w:rsidRPr="00FC57B0">
        <w:tab/>
        <w:t>discussion</w:t>
      </w:r>
      <w:r w:rsidRPr="00FC57B0">
        <w:tab/>
        <w:t>Rel-18</w:t>
      </w:r>
      <w:r w:rsidRPr="00FC57B0">
        <w:tab/>
        <w:t>NR_XR_enh-Core</w:t>
      </w:r>
    </w:p>
    <w:p w14:paraId="0928E607" w14:textId="233CDC01" w:rsidR="000C5218" w:rsidRPr="00FC57B0" w:rsidRDefault="000C5218" w:rsidP="000C5218">
      <w:pPr>
        <w:pStyle w:val="Doc-title"/>
      </w:pPr>
      <w:r w:rsidRPr="00FC57B0">
        <w:t>R2-2302758</w:t>
      </w:r>
      <w:r w:rsidRPr="00FC57B0">
        <w:tab/>
        <w:t>PDU set BSR</w:t>
      </w:r>
      <w:r w:rsidRPr="00FC57B0">
        <w:tab/>
        <w:t>CATT, Dell Technologies</w:t>
      </w:r>
      <w:r w:rsidRPr="00FC57B0">
        <w:tab/>
        <w:t>discussion</w:t>
      </w:r>
      <w:r w:rsidRPr="00FC57B0">
        <w:tab/>
        <w:t>Rel-18</w:t>
      </w:r>
      <w:r w:rsidRPr="00FC57B0">
        <w:tab/>
        <w:t>NR_XR_enh-Core</w:t>
      </w:r>
    </w:p>
    <w:p w14:paraId="010D4FBF" w14:textId="3EA81CF9" w:rsidR="000C5218" w:rsidRPr="00FC57B0" w:rsidRDefault="000C5218" w:rsidP="000C5218">
      <w:pPr>
        <w:pStyle w:val="Doc-title"/>
      </w:pPr>
      <w:r w:rsidRPr="00FC57B0">
        <w:t>R2-2303982</w:t>
      </w:r>
      <w:r w:rsidRPr="00FC57B0">
        <w:tab/>
        <w:t>Discussion on BSR enhancements for XR</w:t>
      </w:r>
      <w:r w:rsidRPr="00FC57B0">
        <w:tab/>
        <w:t>Samsung</w:t>
      </w:r>
      <w:r w:rsidRPr="00FC57B0">
        <w:tab/>
        <w:t>discussion</w:t>
      </w:r>
      <w:r w:rsidRPr="00FC57B0">
        <w:tab/>
        <w:t>Rel-18</w:t>
      </w:r>
      <w:r w:rsidRPr="00FC57B0">
        <w:tab/>
        <w:t>FS_NR_XR_enh</w:t>
      </w:r>
    </w:p>
    <w:p w14:paraId="76B90483" w14:textId="10A6458B" w:rsidR="000C5218" w:rsidRPr="00FC57B0" w:rsidRDefault="000C5218" w:rsidP="000C5218">
      <w:pPr>
        <w:pStyle w:val="Doc-title"/>
      </w:pPr>
      <w:r w:rsidRPr="00FC57B0">
        <w:t>R2-2302998</w:t>
      </w:r>
      <w:r w:rsidRPr="00FC57B0">
        <w:tab/>
        <w:t>Considerations on XR capacity improvements</w:t>
      </w:r>
      <w:r w:rsidRPr="00FC57B0">
        <w:tab/>
        <w:t>KDDI Corporation</w:t>
      </w:r>
      <w:r w:rsidRPr="00FC57B0">
        <w:tab/>
        <w:t>discussion</w:t>
      </w:r>
      <w:r w:rsidRPr="00FC57B0">
        <w:tab/>
        <w:t>NR_XR_enh-Core</w:t>
      </w:r>
      <w:r w:rsidRPr="00FC57B0">
        <w:tab/>
        <w:t>R2-2300641</w:t>
      </w:r>
    </w:p>
    <w:p w14:paraId="32EF034A" w14:textId="77777777" w:rsidR="000C5218" w:rsidRPr="00FC57B0" w:rsidRDefault="000C5218" w:rsidP="000C5218">
      <w:pPr>
        <w:pStyle w:val="Doc-text2"/>
        <w:rPr>
          <w:i/>
          <w:iCs/>
        </w:rPr>
      </w:pPr>
      <w:r w:rsidRPr="00FC57B0">
        <w:rPr>
          <w:i/>
          <w:iCs/>
        </w:rPr>
        <w:t>(moved from 7.5.4)</w:t>
      </w:r>
    </w:p>
    <w:p w14:paraId="165DE9E7" w14:textId="55B331F5" w:rsidR="000C5218" w:rsidRPr="00FC57B0" w:rsidRDefault="000C5218" w:rsidP="000C5218">
      <w:pPr>
        <w:pStyle w:val="Doc-title"/>
      </w:pPr>
      <w:r w:rsidRPr="00FC57B0">
        <w:t>R2-2303530</w:t>
      </w:r>
      <w:r w:rsidRPr="00FC57B0">
        <w:tab/>
        <w:t>Consideration on BSR enhancement for XR</w:t>
      </w:r>
      <w:r w:rsidRPr="00FC57B0">
        <w:tab/>
        <w:t>CMCC</w:t>
      </w:r>
      <w:r w:rsidRPr="00FC57B0">
        <w:tab/>
        <w:t>discussion</w:t>
      </w:r>
      <w:r w:rsidRPr="00FC57B0">
        <w:tab/>
        <w:t>Rel-18</w:t>
      </w:r>
      <w:r w:rsidRPr="00FC57B0">
        <w:tab/>
        <w:t>NR_XR_enh-Core</w:t>
      </w:r>
    </w:p>
    <w:p w14:paraId="2BE3095A" w14:textId="360D17A6" w:rsidR="000C5218" w:rsidRPr="00FC57B0" w:rsidRDefault="000C5218" w:rsidP="000C5218">
      <w:pPr>
        <w:pStyle w:val="Doc-title"/>
      </w:pPr>
      <w:r w:rsidRPr="00FC57B0">
        <w:t>R2-2304043</w:t>
      </w:r>
      <w:r w:rsidRPr="00FC57B0">
        <w:tab/>
        <w:t>Discussion on BSR enhancements for XR</w:t>
      </w:r>
      <w:r w:rsidRPr="00FC57B0">
        <w:tab/>
        <w:t>Google Inc.</w:t>
      </w:r>
      <w:r w:rsidRPr="00FC57B0">
        <w:tab/>
        <w:t>discussion</w:t>
      </w:r>
      <w:r w:rsidRPr="00FC57B0">
        <w:tab/>
        <w:t>Rel-18</w:t>
      </w:r>
      <w:r w:rsidRPr="00FC57B0">
        <w:tab/>
        <w:t>NR_XR_enh-Core</w:t>
      </w:r>
    </w:p>
    <w:p w14:paraId="3FEA91A5" w14:textId="5598B796" w:rsidR="000C5218" w:rsidRPr="00FC57B0" w:rsidRDefault="000C5218" w:rsidP="000C5218">
      <w:pPr>
        <w:pStyle w:val="Doc-title"/>
      </w:pPr>
      <w:r w:rsidRPr="00FC57B0">
        <w:t>R2-2304089</w:t>
      </w:r>
      <w:r w:rsidRPr="00FC57B0">
        <w:tab/>
        <w:t xml:space="preserve">Discussion on residual resource allocation for XR </w:t>
      </w:r>
      <w:r w:rsidRPr="00FC57B0">
        <w:tab/>
        <w:t>Google Inc.</w:t>
      </w:r>
      <w:r w:rsidRPr="00FC57B0">
        <w:tab/>
        <w:t>discussion</w:t>
      </w:r>
      <w:r w:rsidRPr="00FC57B0">
        <w:tab/>
        <w:t>NR_XR_enh-Core</w:t>
      </w:r>
    </w:p>
    <w:p w14:paraId="24E23984" w14:textId="724C29DB" w:rsidR="000C5218" w:rsidRPr="00FC57B0" w:rsidRDefault="000C5218" w:rsidP="000C5218">
      <w:pPr>
        <w:pStyle w:val="Doc-title"/>
      </w:pPr>
      <w:r w:rsidRPr="00FC57B0">
        <w:t>R2-2303701</w:t>
      </w:r>
      <w:r w:rsidRPr="00FC57B0">
        <w:tab/>
        <w:t>Discussion on BSR Enhancements and Delay Information</w:t>
      </w:r>
      <w:r w:rsidRPr="00FC57B0">
        <w:tab/>
        <w:t>Meta</w:t>
      </w:r>
      <w:r w:rsidRPr="00FC57B0">
        <w:tab/>
        <w:t>discussion</w:t>
      </w:r>
      <w:r w:rsidRPr="00FC57B0">
        <w:tab/>
        <w:t>Rel-18</w:t>
      </w:r>
      <w:r w:rsidRPr="00FC57B0">
        <w:tab/>
        <w:t>NR_XR_enh-Core</w:t>
      </w:r>
    </w:p>
    <w:p w14:paraId="15C536E0" w14:textId="4604101F" w:rsidR="000C5218" w:rsidRPr="00FC57B0" w:rsidRDefault="000C5218" w:rsidP="000C5218">
      <w:pPr>
        <w:pStyle w:val="Doc-title"/>
      </w:pPr>
      <w:r w:rsidRPr="00FC57B0">
        <w:t>R2-2302615</w:t>
      </w:r>
      <w:r w:rsidRPr="00FC57B0">
        <w:tab/>
        <w:t>BSR enhancements for XR</w:t>
      </w:r>
      <w:r w:rsidRPr="00FC57B0">
        <w:tab/>
        <w:t>MediaTek Inc.</w:t>
      </w:r>
      <w:r w:rsidRPr="00FC57B0">
        <w:tab/>
        <w:t>discussion</w:t>
      </w:r>
      <w:r w:rsidRPr="00FC57B0">
        <w:tab/>
        <w:t>Rel-18</w:t>
      </w:r>
    </w:p>
    <w:p w14:paraId="49D6F283" w14:textId="15E6DE4B" w:rsidR="000C5218" w:rsidRPr="00FC57B0" w:rsidRDefault="000C5218" w:rsidP="000C5218">
      <w:pPr>
        <w:pStyle w:val="Doc-title"/>
      </w:pPr>
      <w:r w:rsidRPr="00FC57B0">
        <w:t>R2-2302527</w:t>
      </w:r>
      <w:r w:rsidRPr="00FC57B0">
        <w:tab/>
        <w:t>Discussion on BSR enhancements for XR</w:t>
      </w:r>
      <w:r w:rsidRPr="00FC57B0">
        <w:tab/>
        <w:t>Futurewei</w:t>
      </w:r>
      <w:r w:rsidRPr="00FC57B0">
        <w:tab/>
        <w:t>discussion</w:t>
      </w:r>
      <w:r w:rsidRPr="00FC57B0">
        <w:tab/>
        <w:t>Rel-18</w:t>
      </w:r>
      <w:r w:rsidRPr="00FC57B0">
        <w:tab/>
        <w:t>NR_XR_enh-Core</w:t>
      </w:r>
    </w:p>
    <w:p w14:paraId="56225BD6" w14:textId="44F9E7D3" w:rsidR="000C5218" w:rsidRPr="00FC57B0" w:rsidRDefault="000C5218" w:rsidP="000C5218">
      <w:pPr>
        <w:pStyle w:val="Doc-title"/>
      </w:pPr>
      <w:r w:rsidRPr="00FC57B0">
        <w:t>R2-2302709</w:t>
      </w:r>
      <w:r w:rsidRPr="00FC57B0">
        <w:tab/>
        <w:t>Discussing on BSR enhancements for XR capacity</w:t>
      </w:r>
      <w:r w:rsidRPr="00FC57B0">
        <w:tab/>
        <w:t>Xiaomi Communications</w:t>
      </w:r>
      <w:r w:rsidRPr="00FC57B0">
        <w:tab/>
        <w:t>discussion</w:t>
      </w:r>
    </w:p>
    <w:p w14:paraId="7F2A0F2F" w14:textId="530298DB" w:rsidR="000C5218" w:rsidRPr="00FC57B0" w:rsidRDefault="000C5218" w:rsidP="000C5218">
      <w:pPr>
        <w:pStyle w:val="Doc-title"/>
      </w:pPr>
      <w:r w:rsidRPr="00FC57B0">
        <w:t>R2-2302812</w:t>
      </w:r>
      <w:r w:rsidRPr="00FC57B0">
        <w:tab/>
        <w:t>Discussion on BSR enhancements for XR</w:t>
      </w:r>
      <w:r w:rsidRPr="00FC57B0">
        <w:tab/>
        <w:t>vivo</w:t>
      </w:r>
      <w:r w:rsidRPr="00FC57B0">
        <w:tab/>
        <w:t>discussion</w:t>
      </w:r>
      <w:r w:rsidRPr="00FC57B0">
        <w:tab/>
        <w:t>Rel-18</w:t>
      </w:r>
      <w:r w:rsidRPr="00FC57B0">
        <w:tab/>
        <w:t>NR_XR_enh-Core</w:t>
      </w:r>
    </w:p>
    <w:p w14:paraId="0B95743D" w14:textId="1492BDDF" w:rsidR="000C5218" w:rsidRPr="00FC57B0" w:rsidRDefault="000C5218" w:rsidP="000C5218">
      <w:pPr>
        <w:pStyle w:val="Doc-title"/>
      </w:pPr>
      <w:r w:rsidRPr="00FC57B0">
        <w:t>R2-2302911</w:t>
      </w:r>
      <w:r w:rsidRPr="00FC57B0">
        <w:tab/>
        <w:t>BSR enhancements for XR</w:t>
      </w:r>
      <w:r w:rsidRPr="00FC57B0">
        <w:tab/>
        <w:t>Intel Corporation</w:t>
      </w:r>
      <w:r w:rsidRPr="00FC57B0">
        <w:tab/>
        <w:t>discussion</w:t>
      </w:r>
      <w:r w:rsidRPr="00FC57B0">
        <w:tab/>
        <w:t>Rel-18</w:t>
      </w:r>
      <w:r w:rsidRPr="00FC57B0">
        <w:tab/>
        <w:t>NR_XR_enh-Core</w:t>
      </w:r>
    </w:p>
    <w:p w14:paraId="7F990CDE" w14:textId="1ACCA5E0" w:rsidR="000C5218" w:rsidRPr="00FC57B0" w:rsidRDefault="000C5218" w:rsidP="000C5218">
      <w:pPr>
        <w:pStyle w:val="Doc-title"/>
      </w:pPr>
      <w:r w:rsidRPr="00FC57B0">
        <w:t>R2-2302972</w:t>
      </w:r>
      <w:r w:rsidRPr="00FC57B0">
        <w:tab/>
        <w:t>Discussion on BSR enhancements for XR</w:t>
      </w:r>
      <w:r w:rsidRPr="00FC57B0">
        <w:tab/>
        <w:t>TCL Communication Ltd.</w:t>
      </w:r>
      <w:r w:rsidRPr="00FC57B0">
        <w:tab/>
        <w:t>Discussion</w:t>
      </w:r>
    </w:p>
    <w:p w14:paraId="2D8F9025" w14:textId="26B47031" w:rsidR="000C5218" w:rsidRPr="00FC57B0" w:rsidRDefault="000C5218" w:rsidP="000C5218">
      <w:pPr>
        <w:pStyle w:val="Doc-title"/>
      </w:pPr>
      <w:r w:rsidRPr="00FC57B0">
        <w:t>R2-2303203</w:t>
      </w:r>
      <w:r w:rsidRPr="00FC57B0">
        <w:tab/>
        <w:t>Discussion on UE Feedback enhancements</w:t>
      </w:r>
      <w:r w:rsidRPr="00FC57B0">
        <w:tab/>
        <w:t>Lenovo</w:t>
      </w:r>
      <w:r w:rsidRPr="00FC57B0">
        <w:tab/>
        <w:t>discussion</w:t>
      </w:r>
      <w:r w:rsidRPr="00FC57B0">
        <w:tab/>
        <w:t>Rel-18</w:t>
      </w:r>
      <w:r w:rsidRPr="00FC57B0">
        <w:tab/>
        <w:t>NR_XR_enh-Core</w:t>
      </w:r>
    </w:p>
    <w:p w14:paraId="779999B4" w14:textId="45FE4AF1" w:rsidR="000C5218" w:rsidRPr="00FC57B0" w:rsidRDefault="000C5218" w:rsidP="000C5218">
      <w:pPr>
        <w:pStyle w:val="Doc-title"/>
      </w:pPr>
      <w:r w:rsidRPr="00FC57B0">
        <w:t>R2-2303313</w:t>
      </w:r>
      <w:r w:rsidRPr="00FC57B0">
        <w:tab/>
        <w:t>Discussion on BSR enhancement for XR</w:t>
      </w:r>
      <w:r w:rsidRPr="00FC57B0">
        <w:tab/>
        <w:t>OPPO</w:t>
      </w:r>
      <w:r w:rsidRPr="00FC57B0">
        <w:tab/>
        <w:t>discussion</w:t>
      </w:r>
      <w:r w:rsidRPr="00FC57B0">
        <w:tab/>
        <w:t>Rel-18</w:t>
      </w:r>
      <w:r w:rsidRPr="00FC57B0">
        <w:tab/>
        <w:t>NR_XR_enh-Core</w:t>
      </w:r>
    </w:p>
    <w:p w14:paraId="5AAA8C6B" w14:textId="1048CB84" w:rsidR="000C5218" w:rsidRPr="00FC57B0" w:rsidRDefault="000C5218" w:rsidP="000C5218">
      <w:pPr>
        <w:pStyle w:val="Doc-title"/>
      </w:pPr>
      <w:r w:rsidRPr="00FC57B0">
        <w:t>R2-2303343</w:t>
      </w:r>
      <w:r w:rsidRPr="00FC57B0">
        <w:tab/>
        <w:t>Considerations on new buffer status report table</w:t>
      </w:r>
      <w:r w:rsidRPr="00FC57B0">
        <w:tab/>
        <w:t>FGI</w:t>
      </w:r>
      <w:r w:rsidRPr="00FC57B0">
        <w:tab/>
        <w:t>discussion</w:t>
      </w:r>
    </w:p>
    <w:p w14:paraId="5BD9D2CA" w14:textId="5EBCEF87" w:rsidR="000C5218" w:rsidRPr="00FC57B0" w:rsidRDefault="000C5218" w:rsidP="000C5218">
      <w:pPr>
        <w:pStyle w:val="Doc-title"/>
      </w:pPr>
      <w:r w:rsidRPr="00FC57B0">
        <w:t>R2-2303360</w:t>
      </w:r>
      <w:r w:rsidRPr="00FC57B0">
        <w:tab/>
        <w:t>Views on BSR Enhancements for XR</w:t>
      </w:r>
      <w:r w:rsidRPr="00FC57B0">
        <w:tab/>
        <w:t>Apple</w:t>
      </w:r>
      <w:r w:rsidRPr="00FC57B0">
        <w:tab/>
        <w:t>discussion</w:t>
      </w:r>
      <w:r w:rsidRPr="00FC57B0">
        <w:tab/>
        <w:t>Rel-18</w:t>
      </w:r>
      <w:r w:rsidRPr="00FC57B0">
        <w:tab/>
        <w:t>NR_XR_enh-Core</w:t>
      </w:r>
    </w:p>
    <w:p w14:paraId="4E787B21" w14:textId="48E87005" w:rsidR="000C5218" w:rsidRPr="00FC57B0" w:rsidRDefault="000C5218" w:rsidP="000C5218">
      <w:pPr>
        <w:pStyle w:val="Doc-title"/>
      </w:pPr>
      <w:r w:rsidRPr="00FC57B0">
        <w:t>R2-2303584</w:t>
      </w:r>
      <w:r w:rsidRPr="00FC57B0">
        <w:tab/>
        <w:t>BSR enhancement on XR</w:t>
      </w:r>
      <w:r w:rsidRPr="00FC57B0">
        <w:tab/>
        <w:t>Spreadtrum Communications</w:t>
      </w:r>
      <w:r w:rsidRPr="00FC57B0">
        <w:tab/>
        <w:t>discussion</w:t>
      </w:r>
      <w:r w:rsidRPr="00FC57B0">
        <w:tab/>
        <w:t>Rel-18</w:t>
      </w:r>
    </w:p>
    <w:p w14:paraId="7F188277" w14:textId="2F7F5321" w:rsidR="000C5218" w:rsidRPr="00FC57B0" w:rsidRDefault="000C5218" w:rsidP="000C5218">
      <w:pPr>
        <w:pStyle w:val="Doc-title"/>
      </w:pPr>
      <w:r w:rsidRPr="00FC57B0">
        <w:lastRenderedPageBreak/>
        <w:t>R2-2303629</w:t>
      </w:r>
      <w:r w:rsidRPr="00FC57B0">
        <w:tab/>
        <w:t>BSR enhancements for XR</w:t>
      </w:r>
      <w:r w:rsidRPr="00FC57B0">
        <w:tab/>
        <w:t>Interdigital Inc.</w:t>
      </w:r>
      <w:r w:rsidRPr="00FC57B0">
        <w:tab/>
        <w:t>discussion</w:t>
      </w:r>
      <w:r w:rsidRPr="00FC57B0">
        <w:tab/>
        <w:t>Rel-18</w:t>
      </w:r>
      <w:r w:rsidRPr="00FC57B0">
        <w:tab/>
        <w:t>NR_XR_enh-Core</w:t>
      </w:r>
    </w:p>
    <w:p w14:paraId="6A521B7E" w14:textId="60080845" w:rsidR="000C5218" w:rsidRPr="00FC57B0" w:rsidRDefault="000C5218" w:rsidP="000C5218">
      <w:pPr>
        <w:pStyle w:val="Doc-title"/>
      </w:pPr>
      <w:r w:rsidRPr="00FC57B0">
        <w:t>R2-2304008</w:t>
      </w:r>
      <w:r w:rsidRPr="00FC57B0">
        <w:tab/>
        <w:t>Discussion on BSR enhancement and delay information report</w:t>
      </w:r>
      <w:r w:rsidRPr="00FC57B0">
        <w:tab/>
        <w:t>LG Electronics Inc.</w:t>
      </w:r>
      <w:r w:rsidRPr="00FC57B0">
        <w:tab/>
        <w:t>discussion</w:t>
      </w:r>
      <w:r w:rsidRPr="00FC57B0">
        <w:tab/>
        <w:t>Rel-18</w:t>
      </w:r>
      <w:r w:rsidRPr="00FC57B0">
        <w:tab/>
        <w:t>NR_XR_enh-Core</w:t>
      </w:r>
    </w:p>
    <w:p w14:paraId="6AF5B22C" w14:textId="77777777" w:rsidR="000C5218" w:rsidRPr="00FC57B0" w:rsidRDefault="000C5218" w:rsidP="000C5218">
      <w:pPr>
        <w:pStyle w:val="Doc-title"/>
      </w:pPr>
    </w:p>
    <w:p w14:paraId="6EC1366C" w14:textId="4810FADA" w:rsidR="000C5218" w:rsidRPr="00FC57B0" w:rsidRDefault="000C5218" w:rsidP="000C5218">
      <w:pPr>
        <w:pStyle w:val="Doc-title"/>
      </w:pPr>
      <w:r w:rsidRPr="00FC57B0">
        <w:t>R2-2303010</w:t>
      </w:r>
      <w:r w:rsidRPr="00FC57B0">
        <w:tab/>
        <w:t>Discussions on delay information reporting</w:t>
      </w:r>
      <w:r w:rsidRPr="00FC57B0">
        <w:tab/>
        <w:t>Fujitsu</w:t>
      </w:r>
      <w:r w:rsidRPr="00FC57B0">
        <w:tab/>
        <w:t>discussion</w:t>
      </w:r>
      <w:r w:rsidRPr="00FC57B0">
        <w:tab/>
        <w:t>Rel-18</w:t>
      </w:r>
      <w:r w:rsidRPr="00FC57B0">
        <w:tab/>
        <w:t>NR_XR_enh-Core</w:t>
      </w:r>
    </w:p>
    <w:p w14:paraId="0551B191" w14:textId="429D2770" w:rsidR="000C5218" w:rsidRPr="00FC57B0" w:rsidRDefault="000C5218" w:rsidP="000C5218">
      <w:pPr>
        <w:pStyle w:val="Doc-title"/>
      </w:pPr>
      <w:r w:rsidRPr="00FC57B0">
        <w:t>R2-2303083</w:t>
      </w:r>
      <w:r w:rsidRPr="00FC57B0">
        <w:tab/>
        <w:t>Considerations on XR UL PDU set information</w:t>
      </w:r>
      <w:r w:rsidRPr="00FC57B0">
        <w:tab/>
        <w:t>Sony</w:t>
      </w:r>
      <w:r w:rsidRPr="00FC57B0">
        <w:tab/>
        <w:t>discussion</w:t>
      </w:r>
      <w:r w:rsidRPr="00FC57B0">
        <w:tab/>
        <w:t>Rel-18</w:t>
      </w:r>
      <w:r w:rsidRPr="00FC57B0">
        <w:tab/>
        <w:t>NR_XR_enh-Core</w:t>
      </w:r>
    </w:p>
    <w:p w14:paraId="2A15C38C" w14:textId="1017C487" w:rsidR="000C5218" w:rsidRPr="00FC57B0" w:rsidRDefault="000C5218" w:rsidP="000C5218">
      <w:pPr>
        <w:pStyle w:val="Doc-title"/>
      </w:pPr>
      <w:r w:rsidRPr="00FC57B0">
        <w:t>R2-2303889</w:t>
      </w:r>
      <w:r w:rsidRPr="00FC57B0">
        <w:tab/>
        <w:t>Discussion on BSR enhancements for XR</w:t>
      </w:r>
      <w:r w:rsidRPr="00FC57B0">
        <w:tab/>
        <w:t>III</w:t>
      </w:r>
      <w:r w:rsidRPr="00FC57B0">
        <w:tab/>
        <w:t>discussion</w:t>
      </w:r>
      <w:r w:rsidRPr="00FC57B0">
        <w:tab/>
        <w:t>NR_XR_enh-Core</w:t>
      </w:r>
    </w:p>
    <w:p w14:paraId="1FFB8A5C" w14:textId="77777777" w:rsidR="000C5218" w:rsidRPr="00FC57B0" w:rsidRDefault="000C5218" w:rsidP="000C5218">
      <w:pPr>
        <w:pStyle w:val="Doc-text2"/>
      </w:pPr>
    </w:p>
    <w:p w14:paraId="0FF79D41" w14:textId="561BADF6" w:rsidR="000C5218" w:rsidRPr="00FC57B0" w:rsidRDefault="000C5218" w:rsidP="000C5218">
      <w:pPr>
        <w:pStyle w:val="Heading4"/>
      </w:pPr>
      <w:bookmarkStart w:id="516" w:name="_Toc134112407"/>
      <w:r w:rsidRPr="00FC57B0">
        <w:t>7.5.4.2</w:t>
      </w:r>
      <w:r w:rsidRPr="00FC57B0">
        <w:tab/>
        <w:t>Discard operation for XR</w:t>
      </w:r>
      <w:bookmarkEnd w:id="516"/>
    </w:p>
    <w:p w14:paraId="29587213" w14:textId="77777777" w:rsidR="000C5218" w:rsidRPr="00FC57B0" w:rsidRDefault="000C5218" w:rsidP="000C5218">
      <w:pPr>
        <w:pStyle w:val="Comments"/>
      </w:pPr>
      <w:r w:rsidRPr="00FC57B0">
        <w:t>Including discussion how to achieve PDU-set based discard in PDCP layer for UL and DL (e.g. do we use discard timer or have another way to achieve the discard) and whether that can have impact to RLC layer.</w:t>
      </w:r>
    </w:p>
    <w:p w14:paraId="411D03DE" w14:textId="77777777" w:rsidR="000C5218" w:rsidRPr="00FC57B0" w:rsidRDefault="000C5218" w:rsidP="000C5218">
      <w:pPr>
        <w:pStyle w:val="Comments"/>
      </w:pPr>
      <w:r w:rsidRPr="00FC57B0">
        <w:t>Including discussion on impact of PSI and PSIHI for PDU discard at UE and what (if anything) needs to be specified in RAN2.</w:t>
      </w:r>
    </w:p>
    <w:p w14:paraId="112A21A2" w14:textId="77777777" w:rsidR="000C5218" w:rsidRPr="00FC57B0" w:rsidRDefault="000C5218" w:rsidP="000C5218">
      <w:pPr>
        <w:spacing w:before="240" w:after="60"/>
        <w:outlineLvl w:val="8"/>
        <w:rPr>
          <w:b/>
        </w:rPr>
      </w:pPr>
      <w:r w:rsidRPr="00FC57B0">
        <w:rPr>
          <w:b/>
        </w:rPr>
        <w:t>Online (2</w:t>
      </w:r>
      <w:r w:rsidRPr="00FC57B0">
        <w:rPr>
          <w:b/>
          <w:vertAlign w:val="superscript"/>
        </w:rPr>
        <w:t>nd</w:t>
      </w:r>
      <w:r w:rsidRPr="00FC57B0">
        <w:rPr>
          <w:b/>
        </w:rPr>
        <w:t xml:space="preserve"> week Wednesday) – PDU-set based discard mechanism in PDCP (1-2)</w:t>
      </w:r>
    </w:p>
    <w:p w14:paraId="1859105B" w14:textId="0DC38405" w:rsidR="000C5218" w:rsidRPr="00FC57B0" w:rsidRDefault="000C5218" w:rsidP="000C5218">
      <w:pPr>
        <w:pStyle w:val="Doc-title"/>
        <w:rPr>
          <w:rStyle w:val="Hyperlink"/>
          <w:color w:val="auto"/>
        </w:rPr>
      </w:pPr>
      <w:r w:rsidRPr="00FC57B0">
        <w:t>R2-2303303</w:t>
      </w:r>
      <w:r w:rsidRPr="00FC57B0">
        <w:tab/>
        <w:t>PDU discard based on PSDB and PDU set importance</w:t>
      </w:r>
      <w:r w:rsidRPr="00FC57B0">
        <w:tab/>
        <w:t>MediaTek Inc.</w:t>
      </w:r>
      <w:r w:rsidRPr="00FC57B0">
        <w:tab/>
        <w:t>discussion</w:t>
      </w:r>
      <w:r w:rsidRPr="00FC57B0">
        <w:tab/>
        <w:t>Rel-18</w:t>
      </w:r>
      <w:r w:rsidRPr="00FC57B0">
        <w:tab/>
        <w:t>NR_XR_enh</w:t>
      </w:r>
      <w:r w:rsidRPr="00FC57B0">
        <w:tab/>
        <w:t>R2-2301371</w:t>
      </w:r>
    </w:p>
    <w:p w14:paraId="2BD537FF" w14:textId="77777777" w:rsidR="000C5218" w:rsidRPr="00FC57B0" w:rsidRDefault="000C5218" w:rsidP="000C5218">
      <w:pPr>
        <w:pStyle w:val="Doc-text2"/>
        <w:rPr>
          <w:i/>
          <w:iCs/>
        </w:rPr>
      </w:pPr>
      <w:r w:rsidRPr="00FC57B0">
        <w:rPr>
          <w:i/>
          <w:iCs/>
        </w:rPr>
        <w:t>Observation 1: A partial/complete PDU-set discard operation when the PSDB is exceeded can be useful to reduce congestion and priortise new data in some cases.</w:t>
      </w:r>
    </w:p>
    <w:p w14:paraId="2DD1E94F" w14:textId="77777777" w:rsidR="000C5218" w:rsidRPr="00FC57B0" w:rsidRDefault="000C5218" w:rsidP="000C5218">
      <w:pPr>
        <w:pStyle w:val="Doc-text2"/>
        <w:rPr>
          <w:i/>
          <w:iCs/>
        </w:rPr>
      </w:pPr>
      <w:r w:rsidRPr="00FC57B0">
        <w:rPr>
          <w:i/>
          <w:iCs/>
        </w:rPr>
        <w:t>Observation 2: In case of differential encoded video, PDB/PSDB expiry cannot be used as a trigger for PDU discard as the information is still needed to decode future frames.</w:t>
      </w:r>
    </w:p>
    <w:p w14:paraId="68F053F6" w14:textId="77777777" w:rsidR="000C5218" w:rsidRPr="00FC57B0" w:rsidRDefault="000C5218" w:rsidP="000C5218">
      <w:pPr>
        <w:pStyle w:val="Doc-text2"/>
        <w:rPr>
          <w:i/>
          <w:iCs/>
        </w:rPr>
      </w:pPr>
      <w:r w:rsidRPr="00FC57B0">
        <w:rPr>
          <w:i/>
          <w:iCs/>
        </w:rPr>
        <w:t>Observation 3: In cases where PSDB expiry based PDU discard cannot be used (e.g. differentially encoded information), it is useful to drop all earlier PDU sets in the transmission buffer of the transmitter when a PDU set of high importance arrives, to ease congestion and to ensure that newly arriving independent video frames can be provided to the end-user in a timely manner.</w:t>
      </w:r>
    </w:p>
    <w:p w14:paraId="66D20385" w14:textId="77777777" w:rsidR="000C5218" w:rsidRPr="00FC57B0" w:rsidRDefault="000C5218" w:rsidP="000C5218">
      <w:pPr>
        <w:pStyle w:val="Doc-text2"/>
        <w:rPr>
          <w:i/>
          <w:iCs/>
        </w:rPr>
      </w:pPr>
      <w:r w:rsidRPr="00FC57B0">
        <w:rPr>
          <w:i/>
          <w:iCs/>
        </w:rPr>
        <w:t>Observation 4: Window stalls at the receiver entity as a consequence of discarded PDUs by the transmitter entity is undesirable for delay-sensitive XR traffic.</w:t>
      </w:r>
    </w:p>
    <w:p w14:paraId="21DDE886" w14:textId="77777777" w:rsidR="000C5218" w:rsidRPr="00FC57B0" w:rsidRDefault="000C5218" w:rsidP="000C5218">
      <w:pPr>
        <w:pStyle w:val="Doc-text2"/>
        <w:rPr>
          <w:i/>
          <w:iCs/>
        </w:rPr>
      </w:pPr>
    </w:p>
    <w:p w14:paraId="592E2309" w14:textId="77777777" w:rsidR="000C5218" w:rsidRPr="00FC57B0" w:rsidRDefault="000C5218" w:rsidP="000C5218">
      <w:pPr>
        <w:pStyle w:val="Doc-text2"/>
        <w:rPr>
          <w:i/>
          <w:iCs/>
        </w:rPr>
      </w:pPr>
      <w:r w:rsidRPr="00FC57B0">
        <w:rPr>
          <w:i/>
          <w:iCs/>
        </w:rPr>
        <w:t>Proposal 1: PDU discard based on PSDB expiry can be left to NW implementation on the downlink.</w:t>
      </w:r>
    </w:p>
    <w:p w14:paraId="5A02FF9D" w14:textId="77777777" w:rsidR="000C5218" w:rsidRPr="00FC57B0" w:rsidRDefault="000C5218" w:rsidP="000C5218">
      <w:pPr>
        <w:pStyle w:val="Doc-text2"/>
        <w:rPr>
          <w:i/>
          <w:iCs/>
        </w:rPr>
      </w:pPr>
      <w:r w:rsidRPr="00FC57B0">
        <w:rPr>
          <w:i/>
          <w:iCs/>
        </w:rPr>
        <w:t>Proposal 2: PDU discard based on PSDB expiry is modelled using the existing PDCP discard timer for the uplink.</w:t>
      </w:r>
    </w:p>
    <w:p w14:paraId="401500BA" w14:textId="77777777" w:rsidR="000C5218" w:rsidRPr="00FC57B0" w:rsidRDefault="000C5218" w:rsidP="000C5218">
      <w:pPr>
        <w:pStyle w:val="Doc-text2"/>
        <w:rPr>
          <w:i/>
          <w:iCs/>
        </w:rPr>
      </w:pPr>
      <w:r w:rsidRPr="00FC57B0">
        <w:rPr>
          <w:i/>
          <w:iCs/>
        </w:rPr>
        <w:t>Proposal 3: In cases where jitter exists for the uplink, expiry of the PDCP discard timer of a PDU that belongs to a PDU set can trigger discard of all PDUs that belong to that PDU-set.</w:t>
      </w:r>
    </w:p>
    <w:p w14:paraId="00C9BF7C" w14:textId="77777777" w:rsidR="000C5218" w:rsidRPr="00FC57B0" w:rsidRDefault="000C5218" w:rsidP="000C5218">
      <w:pPr>
        <w:pStyle w:val="Doc-text2"/>
        <w:rPr>
          <w:i/>
          <w:iCs/>
        </w:rPr>
      </w:pPr>
      <w:r w:rsidRPr="00FC57B0">
        <w:rPr>
          <w:i/>
          <w:iCs/>
        </w:rPr>
        <w:t>Proposal 4: Arrival of a PDU set with high importance can trigger the discard of all PDU sets that arrived earlier.</w:t>
      </w:r>
    </w:p>
    <w:p w14:paraId="56C39857" w14:textId="77777777" w:rsidR="000C5218" w:rsidRPr="00FC57B0" w:rsidRDefault="000C5218" w:rsidP="000C5218">
      <w:pPr>
        <w:pStyle w:val="Doc-text2"/>
        <w:rPr>
          <w:i/>
          <w:iCs/>
        </w:rPr>
      </w:pPr>
      <w:r w:rsidRPr="00FC57B0">
        <w:rPr>
          <w:i/>
          <w:iCs/>
        </w:rPr>
        <w:t>Proposal 5: The receiver entity is notified of any PDUs that are discarded by the transmitter entity to avoid window stalls.</w:t>
      </w:r>
    </w:p>
    <w:p w14:paraId="28B82676"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Focus on P2-P5</w:t>
      </w:r>
    </w:p>
    <w:p w14:paraId="3BA84E8A" w14:textId="77777777" w:rsidR="000C5218" w:rsidRPr="00FC57B0" w:rsidRDefault="000C5218" w:rsidP="000C5218">
      <w:pPr>
        <w:pStyle w:val="Doc-text2"/>
      </w:pPr>
    </w:p>
    <w:p w14:paraId="42D9DD86" w14:textId="77777777" w:rsidR="000C5218" w:rsidRPr="00FC57B0" w:rsidRDefault="000C5218" w:rsidP="000C5218">
      <w:pPr>
        <w:pStyle w:val="Doc-text2"/>
      </w:pPr>
    </w:p>
    <w:p w14:paraId="3B142BE8" w14:textId="77777777" w:rsidR="000C5218" w:rsidRPr="00FC57B0" w:rsidRDefault="000C5218" w:rsidP="000C5218">
      <w:pPr>
        <w:pStyle w:val="Doc-text2"/>
        <w:rPr>
          <w:i/>
          <w:iCs/>
        </w:rPr>
      </w:pPr>
      <w:r w:rsidRPr="00FC57B0">
        <w:rPr>
          <w:i/>
          <w:iCs/>
        </w:rPr>
        <w:t>Proposal 2: PDU discard based on PSDB expiry is modelled using the existing PDCP discard timer for the uplink.</w:t>
      </w:r>
    </w:p>
    <w:p w14:paraId="0FE52F09" w14:textId="77777777" w:rsidR="000C5218" w:rsidRPr="00FC57B0" w:rsidRDefault="000C5218" w:rsidP="000C5218">
      <w:pPr>
        <w:pStyle w:val="Doc-text2"/>
        <w:rPr>
          <w:i/>
          <w:iCs/>
        </w:rPr>
      </w:pPr>
      <w:r w:rsidRPr="00FC57B0">
        <w:rPr>
          <w:i/>
          <w:iCs/>
        </w:rPr>
        <w:t>Proposal 3: In cases where jitter exists for the uplink, expiry of the PDCP discard timer of a PDU that belongs to a PDU set can trigger discard of all PDUs that belong to that PDU-set.</w:t>
      </w:r>
    </w:p>
    <w:p w14:paraId="664A383F" w14:textId="77777777" w:rsidR="000C5218" w:rsidRPr="00FC57B0" w:rsidRDefault="000C5218" w:rsidP="000C5218">
      <w:pPr>
        <w:pStyle w:val="Doc-text2"/>
        <w:rPr>
          <w:i/>
          <w:iCs/>
        </w:rPr>
      </w:pPr>
    </w:p>
    <w:p w14:paraId="485CA9C5" w14:textId="77777777" w:rsidR="000C5218" w:rsidRPr="00FC57B0" w:rsidRDefault="000C5218" w:rsidP="000C5218">
      <w:pPr>
        <w:pStyle w:val="Doc-text2"/>
      </w:pPr>
      <w:r w:rsidRPr="00FC57B0">
        <w:t>-</w:t>
      </w:r>
      <w:r w:rsidRPr="00FC57B0">
        <w:tab/>
        <w:t>For P2, OPPO wonders if we use only one PDCP discard timer, how does UE know which timer to use? MTK assumes there will be some configuration on this. Ericsson thinks one timer is enough. Doesn’t think we need to couple this with jitter. MTK thinks we could reuse the same PDCP discard timer.</w:t>
      </w:r>
    </w:p>
    <w:p w14:paraId="25E9BF16" w14:textId="77777777" w:rsidR="000C5218" w:rsidRPr="00FC57B0" w:rsidRDefault="000C5218" w:rsidP="000C5218">
      <w:pPr>
        <w:pStyle w:val="Doc-text2"/>
      </w:pPr>
      <w:r w:rsidRPr="00FC57B0">
        <w:t>-</w:t>
      </w:r>
      <w:r w:rsidRPr="00FC57B0">
        <w:tab/>
        <w:t>QC this is mostly a modelling issue. But for UE implementation, a single timer per PDU set is simpler.</w:t>
      </w:r>
    </w:p>
    <w:p w14:paraId="135484A3" w14:textId="77777777" w:rsidR="000C5218" w:rsidRPr="00FC57B0" w:rsidRDefault="000C5218" w:rsidP="000C5218">
      <w:pPr>
        <w:pStyle w:val="Doc-text2"/>
      </w:pPr>
      <w:r w:rsidRPr="00FC57B0">
        <w:t>-</w:t>
      </w:r>
      <w:r w:rsidRPr="00FC57B0">
        <w:tab/>
        <w:t>Intel thinks PDU set based discard timer is needed, especially to support the case when PDUs of a PDU set arrive sequentially or spread over time because in this case the existing discard timer cannot account for inter-arrival delay of PDUs in the PDU set.</w:t>
      </w:r>
    </w:p>
    <w:p w14:paraId="2C712C4B" w14:textId="77777777" w:rsidR="000C5218" w:rsidRPr="00FC57B0" w:rsidRDefault="000C5218" w:rsidP="000C5218">
      <w:pPr>
        <w:pStyle w:val="Doc-text2"/>
      </w:pPr>
      <w:r w:rsidRPr="00FC57B0">
        <w:t>-</w:t>
      </w:r>
      <w:r w:rsidRPr="00FC57B0">
        <w:tab/>
        <w:t>Huawei, Nokia, Xiaomi and Lenovo supports P2-3. CATT wonders if all PDUs arrive at the same time.</w:t>
      </w:r>
    </w:p>
    <w:p w14:paraId="0CBD133D" w14:textId="77777777" w:rsidR="000C5218" w:rsidRPr="00FC57B0" w:rsidRDefault="000C5218" w:rsidP="000C5218">
      <w:pPr>
        <w:pStyle w:val="Doc-text2"/>
      </w:pPr>
      <w:r w:rsidRPr="00FC57B0">
        <w:t>-</w:t>
      </w:r>
      <w:r w:rsidRPr="00FC57B0">
        <w:tab/>
        <w:t>MTK clarifies assumption is not that all data arrives simultaneously. But if PDU timer expires for any PDU, it’s the same for all PDUs. Intel thinks this is only about PSIHI case.</w:t>
      </w:r>
    </w:p>
    <w:p w14:paraId="4C97C468" w14:textId="77777777" w:rsidR="000C5218" w:rsidRPr="00FC57B0" w:rsidRDefault="000C5218" w:rsidP="000C5218">
      <w:pPr>
        <w:pStyle w:val="Doc-text2"/>
      </w:pPr>
      <w:r w:rsidRPr="00FC57B0">
        <w:t>-</w:t>
      </w:r>
      <w:r w:rsidRPr="00FC57B0">
        <w:tab/>
        <w:t>Apple thinks One PDU Set timer is preferred, but not for each PDU</w:t>
      </w:r>
    </w:p>
    <w:p w14:paraId="75569AED" w14:textId="77777777" w:rsidR="000C5218" w:rsidRPr="00FC57B0" w:rsidRDefault="000C5218" w:rsidP="000C5218">
      <w:pPr>
        <w:pStyle w:val="Doc-text2"/>
      </w:pPr>
      <w:r w:rsidRPr="00FC57B0">
        <w:lastRenderedPageBreak/>
        <w:t>-</w:t>
      </w:r>
      <w:r w:rsidRPr="00FC57B0">
        <w:tab/>
        <w:t>LGE thinks this is only a modelling issue. In legacy we use timer per SDU. Same behaviour whether we have per PDU or per PDU set timer.</w:t>
      </w:r>
    </w:p>
    <w:p w14:paraId="16826B70" w14:textId="77777777" w:rsidR="000C5218" w:rsidRPr="00FC57B0" w:rsidRDefault="000C5218" w:rsidP="000C5218">
      <w:pPr>
        <w:pStyle w:val="Doc-text2"/>
      </w:pPr>
    </w:p>
    <w:p w14:paraId="24606C8C"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2: PDU set discard is modelled using the existing PDCP discard timer for the uplink. The timer is in network control.</w:t>
      </w:r>
    </w:p>
    <w:p w14:paraId="22310DEE" w14:textId="77777777" w:rsidR="000C5218" w:rsidRPr="00FC57B0" w:rsidRDefault="000C5218" w:rsidP="000C5218">
      <w:pPr>
        <w:pStyle w:val="Doc-text2"/>
        <w:rPr>
          <w:i/>
          <w:iCs/>
        </w:rPr>
      </w:pPr>
    </w:p>
    <w:p w14:paraId="4EF0197C" w14:textId="77777777" w:rsidR="000C5218" w:rsidRPr="00FC57B0" w:rsidRDefault="000C5218" w:rsidP="000C5218">
      <w:pPr>
        <w:pStyle w:val="Doc-text2"/>
        <w:rPr>
          <w:i/>
          <w:iCs/>
        </w:rPr>
      </w:pPr>
    </w:p>
    <w:p w14:paraId="6C0E8276" w14:textId="77777777" w:rsidR="000C5218" w:rsidRPr="00FC57B0" w:rsidRDefault="000C5218" w:rsidP="000C5218">
      <w:pPr>
        <w:pStyle w:val="Doc-text2"/>
        <w:rPr>
          <w:i/>
          <w:iCs/>
        </w:rPr>
      </w:pPr>
      <w:r w:rsidRPr="00FC57B0">
        <w:rPr>
          <w:i/>
          <w:iCs/>
        </w:rPr>
        <w:t>Proposal 4: Arrival of a PDU set with high importance can trigger the discard of all PDU sets that arrived earlier.</w:t>
      </w:r>
    </w:p>
    <w:p w14:paraId="03AFCF99" w14:textId="77777777" w:rsidR="000C5218" w:rsidRPr="00FC57B0" w:rsidRDefault="000C5218" w:rsidP="000C5218">
      <w:pPr>
        <w:pStyle w:val="Doc-text2"/>
        <w:rPr>
          <w:i/>
          <w:iCs/>
        </w:rPr>
      </w:pPr>
      <w:r w:rsidRPr="00FC57B0">
        <w:rPr>
          <w:i/>
          <w:iCs/>
        </w:rPr>
        <w:t>Proposal 5: The receiver entity is notified of any PDUs that are discarded by the transmitter entity to avoid window stalls.</w:t>
      </w:r>
    </w:p>
    <w:p w14:paraId="0ABBD543" w14:textId="77777777" w:rsidR="000C5218" w:rsidRPr="00FC57B0" w:rsidRDefault="000C5218" w:rsidP="000C5218">
      <w:pPr>
        <w:pStyle w:val="Doc-text2"/>
      </w:pPr>
    </w:p>
    <w:p w14:paraId="62F1130D" w14:textId="77777777" w:rsidR="000C5218" w:rsidRPr="00FC57B0" w:rsidRDefault="000C5218" w:rsidP="000C5218">
      <w:pPr>
        <w:pStyle w:val="Doc-text2"/>
      </w:pPr>
    </w:p>
    <w:p w14:paraId="5574BDE7" w14:textId="0A07E56B" w:rsidR="000C5218" w:rsidRPr="00FC57B0" w:rsidRDefault="000C5218" w:rsidP="000C5218">
      <w:pPr>
        <w:pStyle w:val="Doc-title"/>
      </w:pPr>
      <w:r w:rsidRPr="00FC57B0">
        <w:t>R2-2303722</w:t>
      </w:r>
      <w:r w:rsidRPr="00FC57B0">
        <w:tab/>
        <w:t>Discussion on PDU Discard</w:t>
      </w:r>
      <w:r w:rsidRPr="00FC57B0">
        <w:tab/>
        <w:t>Ericsson</w:t>
      </w:r>
      <w:r w:rsidRPr="00FC57B0">
        <w:tab/>
        <w:t>discussion</w:t>
      </w:r>
      <w:r w:rsidRPr="00FC57B0">
        <w:tab/>
        <w:t>Rel-18</w:t>
      </w:r>
      <w:r w:rsidRPr="00FC57B0">
        <w:tab/>
        <w:t>NR_XR_enh</w:t>
      </w:r>
    </w:p>
    <w:p w14:paraId="7AA61B22" w14:textId="77777777" w:rsidR="000C5218" w:rsidRPr="00FC57B0" w:rsidRDefault="000C5218" w:rsidP="000C5218">
      <w:pPr>
        <w:pStyle w:val="Doc-text2"/>
        <w:rPr>
          <w:i/>
          <w:iCs/>
        </w:rPr>
      </w:pPr>
      <w:r w:rsidRPr="00FC57B0">
        <w:rPr>
          <w:i/>
          <w:iCs/>
        </w:rPr>
        <w:t>Proposal 1</w:t>
      </w:r>
      <w:r w:rsidRPr="00FC57B0">
        <w:rPr>
          <w:i/>
          <w:iCs/>
        </w:rPr>
        <w:tab/>
        <w:t>UE PDU Set discard timer is used by the UE if configured by the network.</w:t>
      </w:r>
    </w:p>
    <w:p w14:paraId="516BEDD9" w14:textId="77777777" w:rsidR="000C5218" w:rsidRPr="00FC57B0" w:rsidRDefault="000C5218" w:rsidP="000C5218">
      <w:pPr>
        <w:pStyle w:val="Doc-text2"/>
        <w:rPr>
          <w:i/>
          <w:iCs/>
        </w:rPr>
      </w:pPr>
      <w:r w:rsidRPr="00FC57B0">
        <w:rPr>
          <w:i/>
          <w:iCs/>
        </w:rPr>
        <w:t>Proposal 2</w:t>
      </w:r>
      <w:r w:rsidRPr="00FC57B0">
        <w:rPr>
          <w:i/>
          <w:iCs/>
        </w:rPr>
        <w:tab/>
        <w:t>When PDU Set discard timer is configured the PDCP discard timer is disabled.</w:t>
      </w:r>
    </w:p>
    <w:p w14:paraId="34907978" w14:textId="77777777" w:rsidR="000C5218" w:rsidRPr="00FC57B0" w:rsidRDefault="000C5218" w:rsidP="000C5218">
      <w:pPr>
        <w:pStyle w:val="Doc-text2"/>
        <w:rPr>
          <w:i/>
          <w:iCs/>
        </w:rPr>
      </w:pPr>
      <w:r w:rsidRPr="00FC57B0">
        <w:rPr>
          <w:i/>
          <w:iCs/>
        </w:rPr>
        <w:t>Proposal 3</w:t>
      </w:r>
      <w:r w:rsidRPr="00FC57B0">
        <w:rPr>
          <w:i/>
          <w:iCs/>
        </w:rPr>
        <w:tab/>
        <w:t>One PDU Set discard timer is started for each PDU Set.</w:t>
      </w:r>
    </w:p>
    <w:p w14:paraId="2590D00E" w14:textId="77777777" w:rsidR="000C5218" w:rsidRPr="00FC57B0" w:rsidRDefault="000C5218" w:rsidP="000C5218">
      <w:pPr>
        <w:pStyle w:val="Doc-text2"/>
        <w:rPr>
          <w:i/>
          <w:iCs/>
        </w:rPr>
      </w:pPr>
      <w:r w:rsidRPr="00FC57B0">
        <w:rPr>
          <w:i/>
          <w:iCs/>
        </w:rPr>
        <w:t>Proposal 4</w:t>
      </w:r>
      <w:r w:rsidRPr="00FC57B0">
        <w:rPr>
          <w:i/>
          <w:iCs/>
        </w:rPr>
        <w:tab/>
        <w:t>Allow RRC to change discard timer values</w:t>
      </w:r>
    </w:p>
    <w:p w14:paraId="3F8A6C4C" w14:textId="77777777" w:rsidR="000C5218" w:rsidRPr="00FC57B0" w:rsidRDefault="000C5218" w:rsidP="000C5218">
      <w:pPr>
        <w:pStyle w:val="Doc-text2"/>
        <w:rPr>
          <w:i/>
          <w:iCs/>
        </w:rPr>
      </w:pPr>
      <w:r w:rsidRPr="00FC57B0">
        <w:rPr>
          <w:i/>
          <w:iCs/>
        </w:rPr>
        <w:t>Proposal 5</w:t>
      </w:r>
      <w:r w:rsidRPr="00FC57B0">
        <w:rPr>
          <w:i/>
          <w:iCs/>
        </w:rPr>
        <w:tab/>
        <w:t>The NW may configure the PDU set discard timer with at least 2 timer values which the UE will apply when no PSI levels are configured by the network.</w:t>
      </w:r>
    </w:p>
    <w:p w14:paraId="3C6976D4" w14:textId="77777777" w:rsidR="000C5218" w:rsidRPr="00FC57B0" w:rsidRDefault="000C5218" w:rsidP="000C5218">
      <w:pPr>
        <w:pStyle w:val="Doc-text2"/>
        <w:rPr>
          <w:i/>
          <w:iCs/>
        </w:rPr>
      </w:pPr>
      <w:r w:rsidRPr="00FC57B0">
        <w:rPr>
          <w:i/>
          <w:iCs/>
        </w:rPr>
        <w:t>Proposal 6</w:t>
      </w:r>
      <w:r w:rsidRPr="00FC57B0">
        <w:rPr>
          <w:i/>
          <w:iCs/>
        </w:rPr>
        <w:tab/>
        <w:t>If the UE cannot identify the PSI level of the PDU Sets, the UE applies the same timer values as when no PSI levels are configured by the NW, if the timer value was configured.</w:t>
      </w:r>
    </w:p>
    <w:p w14:paraId="350066FA" w14:textId="77777777" w:rsidR="000C5218" w:rsidRPr="00FC57B0" w:rsidRDefault="000C5218" w:rsidP="000C5218">
      <w:pPr>
        <w:pStyle w:val="Doc-text2"/>
        <w:rPr>
          <w:i/>
          <w:iCs/>
        </w:rPr>
      </w:pPr>
      <w:r w:rsidRPr="00FC57B0">
        <w:rPr>
          <w:i/>
          <w:iCs/>
        </w:rPr>
        <w:t>Proposal 7</w:t>
      </w:r>
      <w:r w:rsidRPr="00FC57B0">
        <w:rPr>
          <w:i/>
          <w:iCs/>
        </w:rPr>
        <w:tab/>
        <w:t>If the UE supports PSI identification and can identify the PSI levels, the NW may configure PSI levels so that:</w:t>
      </w:r>
    </w:p>
    <w:p w14:paraId="6B7B54FE" w14:textId="77777777" w:rsidR="000C5218" w:rsidRPr="00FC57B0" w:rsidRDefault="000C5218" w:rsidP="000C5218">
      <w:pPr>
        <w:pStyle w:val="Doc-text2"/>
        <w:rPr>
          <w:i/>
          <w:iCs/>
        </w:rPr>
      </w:pPr>
      <w:r w:rsidRPr="00FC57B0">
        <w:rPr>
          <w:i/>
          <w:iCs/>
        </w:rPr>
        <w:t>1.</w:t>
      </w:r>
      <w:r w:rsidRPr="00FC57B0">
        <w:rPr>
          <w:i/>
          <w:iCs/>
        </w:rPr>
        <w:tab/>
        <w:t>Each PSI level may be associated with at least 2 different PDU set discard timer values.</w:t>
      </w:r>
    </w:p>
    <w:p w14:paraId="75787BBF" w14:textId="77777777" w:rsidR="000C5218" w:rsidRPr="00FC57B0" w:rsidRDefault="000C5218" w:rsidP="000C5218">
      <w:pPr>
        <w:pStyle w:val="Doc-text2"/>
        <w:rPr>
          <w:i/>
          <w:iCs/>
        </w:rPr>
      </w:pPr>
      <w:r w:rsidRPr="00FC57B0">
        <w:rPr>
          <w:i/>
          <w:iCs/>
        </w:rPr>
        <w:t>2.</w:t>
      </w:r>
      <w:r w:rsidRPr="00FC57B0">
        <w:rPr>
          <w:i/>
          <w:iCs/>
        </w:rPr>
        <w:tab/>
        <w:t>PSI levels are defined in order of importance: the first PSI level is the most important while the last defined PSI is the least important.</w:t>
      </w:r>
    </w:p>
    <w:p w14:paraId="2A3048BF" w14:textId="77777777" w:rsidR="000C5218" w:rsidRPr="00FC57B0" w:rsidRDefault="000C5218" w:rsidP="000C5218">
      <w:pPr>
        <w:pStyle w:val="Doc-text2"/>
        <w:rPr>
          <w:i/>
          <w:iCs/>
        </w:rPr>
      </w:pPr>
      <w:r w:rsidRPr="00FC57B0">
        <w:rPr>
          <w:i/>
          <w:iCs/>
        </w:rPr>
        <w:t>Proposal 8</w:t>
      </w:r>
      <w:r w:rsidRPr="00FC57B0">
        <w:rPr>
          <w:i/>
          <w:iCs/>
        </w:rPr>
        <w:tab/>
        <w:t>PDCP CEs are used to indicate which PDU Set discard timer value is applied.</w:t>
      </w:r>
    </w:p>
    <w:p w14:paraId="196392B1" w14:textId="77777777" w:rsidR="000C5218" w:rsidRPr="00FC57B0" w:rsidRDefault="000C5218" w:rsidP="000C5218">
      <w:pPr>
        <w:pStyle w:val="Doc-text2"/>
        <w:rPr>
          <w:i/>
          <w:iCs/>
        </w:rPr>
      </w:pPr>
      <w:r w:rsidRPr="00FC57B0">
        <w:rPr>
          <w:i/>
          <w:iCs/>
        </w:rPr>
        <w:t>Proposal 9</w:t>
      </w:r>
      <w:r w:rsidRPr="00FC57B0">
        <w:rPr>
          <w:i/>
          <w:iCs/>
        </w:rPr>
        <w:tab/>
        <w:t>PDCP CE may, in addition, also indicate the PSI and PDU set discard timer value when PSIs are used</w:t>
      </w:r>
    </w:p>
    <w:p w14:paraId="1BFF58D5"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Focus on P2-3, P8-9</w:t>
      </w:r>
    </w:p>
    <w:p w14:paraId="2DFFB6A0" w14:textId="77777777" w:rsidR="000C5218" w:rsidRPr="00FC57B0" w:rsidRDefault="000C5218" w:rsidP="000C5218">
      <w:pPr>
        <w:pStyle w:val="Doc-text2"/>
      </w:pPr>
    </w:p>
    <w:p w14:paraId="460DEA65" w14:textId="77777777" w:rsidR="000C5218" w:rsidRPr="00FC57B0" w:rsidRDefault="000C5218" w:rsidP="000C5218">
      <w:pPr>
        <w:pStyle w:val="Doc-text2"/>
      </w:pPr>
    </w:p>
    <w:p w14:paraId="1EE60F77" w14:textId="77777777" w:rsidR="000C5218" w:rsidRPr="00FC57B0" w:rsidRDefault="000C5218" w:rsidP="000C5218">
      <w:pPr>
        <w:pStyle w:val="Doc-text2"/>
      </w:pPr>
    </w:p>
    <w:p w14:paraId="7AEC1BD9" w14:textId="77777777" w:rsidR="000C5218" w:rsidRPr="00FC57B0" w:rsidRDefault="000C5218" w:rsidP="000C5218">
      <w:pPr>
        <w:pStyle w:val="Doc-text2"/>
        <w:rPr>
          <w:i/>
          <w:iCs/>
        </w:rPr>
      </w:pPr>
      <w:r w:rsidRPr="00FC57B0">
        <w:rPr>
          <w:i/>
          <w:iCs/>
        </w:rPr>
        <w:t>Proposal 2</w:t>
      </w:r>
      <w:r w:rsidRPr="00FC57B0">
        <w:rPr>
          <w:i/>
          <w:iCs/>
        </w:rPr>
        <w:tab/>
        <w:t>When PDU Set discard timer is configured the PDCP discard timer is disabled.</w:t>
      </w:r>
    </w:p>
    <w:p w14:paraId="4EF548F2" w14:textId="77777777" w:rsidR="000C5218" w:rsidRPr="00FC57B0" w:rsidRDefault="000C5218" w:rsidP="000C5218">
      <w:pPr>
        <w:pStyle w:val="Doc-text2"/>
        <w:rPr>
          <w:i/>
          <w:iCs/>
        </w:rPr>
      </w:pPr>
      <w:r w:rsidRPr="00FC57B0">
        <w:rPr>
          <w:i/>
          <w:iCs/>
        </w:rPr>
        <w:t>Proposal 3</w:t>
      </w:r>
      <w:r w:rsidRPr="00FC57B0">
        <w:rPr>
          <w:i/>
          <w:iCs/>
        </w:rPr>
        <w:tab/>
        <w:t>One PDU Set discard timer is started for each PDU Set.</w:t>
      </w:r>
    </w:p>
    <w:p w14:paraId="32FC4228" w14:textId="77777777" w:rsidR="000C5218" w:rsidRPr="00FC57B0" w:rsidRDefault="000C5218" w:rsidP="000C5218">
      <w:pPr>
        <w:pStyle w:val="Doc-text2"/>
        <w:rPr>
          <w:i/>
          <w:iCs/>
        </w:rPr>
      </w:pPr>
      <w:r w:rsidRPr="00FC57B0">
        <w:rPr>
          <w:i/>
          <w:iCs/>
        </w:rPr>
        <w:t>Proposal 8</w:t>
      </w:r>
      <w:r w:rsidRPr="00FC57B0">
        <w:rPr>
          <w:i/>
          <w:iCs/>
        </w:rPr>
        <w:tab/>
        <w:t>PDCP CEs are used to indicate which PDU Set discard timer value is applied.</w:t>
      </w:r>
    </w:p>
    <w:p w14:paraId="1282D4FF" w14:textId="77777777" w:rsidR="000C5218" w:rsidRPr="00FC57B0" w:rsidRDefault="000C5218" w:rsidP="000C5218">
      <w:pPr>
        <w:pStyle w:val="Doc-text2"/>
        <w:rPr>
          <w:i/>
          <w:iCs/>
        </w:rPr>
      </w:pPr>
      <w:r w:rsidRPr="00FC57B0">
        <w:rPr>
          <w:i/>
          <w:iCs/>
        </w:rPr>
        <w:t>Proposal 9</w:t>
      </w:r>
      <w:r w:rsidRPr="00FC57B0">
        <w:rPr>
          <w:i/>
          <w:iCs/>
        </w:rPr>
        <w:tab/>
        <w:t>PDCP CE may, in addition, also indicate the PSI and PDU set discard timer value when PSIs are used</w:t>
      </w:r>
    </w:p>
    <w:p w14:paraId="4031F3A8" w14:textId="77777777" w:rsidR="000C5218" w:rsidRPr="00FC57B0" w:rsidRDefault="000C5218" w:rsidP="000C5218">
      <w:pPr>
        <w:pStyle w:val="Doc-text2"/>
      </w:pPr>
    </w:p>
    <w:p w14:paraId="575D56A3" w14:textId="08D9E23A" w:rsidR="000C5218" w:rsidRPr="00FC57B0" w:rsidRDefault="000C5218" w:rsidP="000C5218">
      <w:pPr>
        <w:pStyle w:val="Doc-title"/>
      </w:pPr>
      <w:r w:rsidRPr="00FC57B0">
        <w:t>R2-2303801</w:t>
      </w:r>
      <w:r w:rsidRPr="00FC57B0">
        <w:tab/>
        <w:t>Discard operation for XR</w:t>
      </w:r>
      <w:r w:rsidRPr="00FC57B0">
        <w:tab/>
        <w:t>CMCC</w:t>
      </w:r>
      <w:r w:rsidRPr="00FC57B0">
        <w:tab/>
        <w:t>discussion</w:t>
      </w:r>
      <w:r w:rsidRPr="00FC57B0">
        <w:tab/>
        <w:t>Rel-18</w:t>
      </w:r>
      <w:r w:rsidRPr="00FC57B0">
        <w:tab/>
        <w:t>NR_XR_enh-Core</w:t>
      </w:r>
    </w:p>
    <w:p w14:paraId="32D1868E" w14:textId="3DBD5C39" w:rsidR="000C5218" w:rsidRPr="00FC57B0" w:rsidRDefault="000C5218" w:rsidP="000C5218">
      <w:pPr>
        <w:pStyle w:val="Doc-title"/>
      </w:pPr>
      <w:r w:rsidRPr="00FC57B0">
        <w:t>R2-2303788</w:t>
      </w:r>
      <w:r w:rsidRPr="00FC57B0">
        <w:tab/>
        <w:t>Discussion on PDU discard</w:t>
      </w:r>
      <w:r w:rsidRPr="00FC57B0">
        <w:tab/>
        <w:t>NTT DOCOMO, INC.</w:t>
      </w:r>
      <w:r w:rsidRPr="00FC57B0">
        <w:tab/>
        <w:t>discussion</w:t>
      </w:r>
    </w:p>
    <w:p w14:paraId="2B23B92C" w14:textId="0D646356" w:rsidR="000C5218" w:rsidRPr="00FC57B0" w:rsidRDefault="000C5218" w:rsidP="000C5218">
      <w:pPr>
        <w:pStyle w:val="Doc-title"/>
      </w:pPr>
      <w:r w:rsidRPr="00FC57B0">
        <w:t>R2-2303700</w:t>
      </w:r>
      <w:r w:rsidRPr="00FC57B0">
        <w:tab/>
        <w:t>Discussion on PDU Discard Operation for XR</w:t>
      </w:r>
      <w:r w:rsidRPr="00FC57B0">
        <w:tab/>
        <w:t>Meta</w:t>
      </w:r>
      <w:r w:rsidRPr="00FC57B0">
        <w:tab/>
        <w:t>discussion</w:t>
      </w:r>
      <w:r w:rsidRPr="00FC57B0">
        <w:tab/>
        <w:t>Rel-18</w:t>
      </w:r>
      <w:r w:rsidRPr="00FC57B0">
        <w:tab/>
        <w:t>NR_XR_enh-Core</w:t>
      </w:r>
    </w:p>
    <w:p w14:paraId="1483A0AF" w14:textId="4FBC6682" w:rsidR="000C5218" w:rsidRPr="00FC57B0" w:rsidRDefault="000C5218" w:rsidP="000C5218">
      <w:pPr>
        <w:pStyle w:val="Doc-title"/>
      </w:pPr>
      <w:r w:rsidRPr="00FC57B0">
        <w:t>R2-2302720</w:t>
      </w:r>
      <w:r w:rsidRPr="00FC57B0">
        <w:tab/>
        <w:t>Discard operation for XR</w:t>
      </w:r>
      <w:r w:rsidRPr="00FC57B0">
        <w:tab/>
        <w:t>Nokia, Nokia Shanghai Bell</w:t>
      </w:r>
      <w:r w:rsidRPr="00FC57B0">
        <w:tab/>
        <w:t>discussion</w:t>
      </w:r>
      <w:r w:rsidRPr="00FC57B0">
        <w:tab/>
        <w:t>Rel-18</w:t>
      </w:r>
      <w:r w:rsidRPr="00FC57B0">
        <w:tab/>
        <w:t>NR_XR_enh-Core</w:t>
      </w:r>
    </w:p>
    <w:p w14:paraId="18B808EE" w14:textId="64006AF7" w:rsidR="000C5218" w:rsidRPr="00FC57B0" w:rsidRDefault="000C5218" w:rsidP="000C5218">
      <w:pPr>
        <w:pStyle w:val="Doc-title"/>
      </w:pPr>
      <w:r w:rsidRPr="00FC57B0">
        <w:t>R2-2302759</w:t>
      </w:r>
      <w:r w:rsidRPr="00FC57B0">
        <w:tab/>
        <w:t>Discard Operation for XR</w:t>
      </w:r>
      <w:r w:rsidRPr="00FC57B0">
        <w:tab/>
        <w:t>CATT</w:t>
      </w:r>
      <w:r w:rsidRPr="00FC57B0">
        <w:tab/>
        <w:t>discussion</w:t>
      </w:r>
      <w:r w:rsidRPr="00FC57B0">
        <w:tab/>
        <w:t>Rel-18</w:t>
      </w:r>
      <w:r w:rsidRPr="00FC57B0">
        <w:tab/>
        <w:t>NR_XR_enh-Core</w:t>
      </w:r>
    </w:p>
    <w:p w14:paraId="673B6481" w14:textId="1D06850A" w:rsidR="000C5218" w:rsidRPr="00FC57B0" w:rsidRDefault="000C5218" w:rsidP="000C5218">
      <w:pPr>
        <w:pStyle w:val="Doc-title"/>
      </w:pPr>
      <w:r w:rsidRPr="00FC57B0">
        <w:t>R2-2302854</w:t>
      </w:r>
      <w:r w:rsidRPr="00FC57B0">
        <w:tab/>
        <w:t>PDU discard for XR</w:t>
      </w:r>
      <w:r w:rsidRPr="00FC57B0">
        <w:tab/>
        <w:t>ZTE Corporation, Sanechips</w:t>
      </w:r>
      <w:r w:rsidRPr="00FC57B0">
        <w:tab/>
        <w:t>discussion</w:t>
      </w:r>
    </w:p>
    <w:p w14:paraId="6C8BA518" w14:textId="1DC57D3C" w:rsidR="000C5218" w:rsidRPr="00FC57B0" w:rsidRDefault="000C5218" w:rsidP="000C5218">
      <w:pPr>
        <w:pStyle w:val="Doc-title"/>
      </w:pPr>
      <w:r w:rsidRPr="00FC57B0">
        <w:t>R2-2302964</w:t>
      </w:r>
      <w:r w:rsidRPr="00FC57B0">
        <w:tab/>
        <w:t>Discard Operation for XR</w:t>
      </w:r>
      <w:r w:rsidRPr="00FC57B0">
        <w:tab/>
        <w:t>Samsung R&amp;D Institute India</w:t>
      </w:r>
      <w:r w:rsidRPr="00FC57B0">
        <w:tab/>
        <w:t>discussion</w:t>
      </w:r>
      <w:r w:rsidRPr="00FC57B0">
        <w:tab/>
        <w:t>Rel-18</w:t>
      </w:r>
    </w:p>
    <w:p w14:paraId="444969B4" w14:textId="355D0ED3" w:rsidR="000C5218" w:rsidRPr="00FC57B0" w:rsidRDefault="000C5218" w:rsidP="000C5218">
      <w:pPr>
        <w:pStyle w:val="Doc-title"/>
      </w:pPr>
      <w:r w:rsidRPr="00FC57B0">
        <w:t>R2-2302516</w:t>
      </w:r>
      <w:r w:rsidRPr="00FC57B0">
        <w:tab/>
        <w:t>Discussion on discard operation for XR</w:t>
      </w:r>
      <w:r w:rsidRPr="00FC57B0">
        <w:tab/>
        <w:t>Qualcomm Incorporated</w:t>
      </w:r>
      <w:r w:rsidRPr="00FC57B0">
        <w:tab/>
        <w:t>discussion</w:t>
      </w:r>
      <w:r w:rsidRPr="00FC57B0">
        <w:tab/>
        <w:t>Rel-18</w:t>
      </w:r>
      <w:r w:rsidRPr="00FC57B0">
        <w:tab/>
        <w:t>NR_XR_enh-Core</w:t>
      </w:r>
    </w:p>
    <w:p w14:paraId="4F68EC17" w14:textId="47C68AC7" w:rsidR="000C5218" w:rsidRPr="00FC57B0" w:rsidRDefault="000C5218" w:rsidP="000C5218">
      <w:pPr>
        <w:pStyle w:val="Doc-title"/>
      </w:pPr>
      <w:r w:rsidRPr="00FC57B0">
        <w:t>R2-2302708</w:t>
      </w:r>
      <w:r w:rsidRPr="00FC57B0">
        <w:tab/>
        <w:t>Discussing on PDU discarding of XR traffic</w:t>
      </w:r>
      <w:r w:rsidRPr="00FC57B0">
        <w:tab/>
        <w:t>Xiaomi Communications</w:t>
      </w:r>
      <w:r w:rsidRPr="00FC57B0">
        <w:tab/>
        <w:t>discussion</w:t>
      </w:r>
    </w:p>
    <w:p w14:paraId="0736160F" w14:textId="3BE71B33" w:rsidR="000C5218" w:rsidRPr="00FC57B0" w:rsidRDefault="000C5218" w:rsidP="000C5218">
      <w:pPr>
        <w:pStyle w:val="Doc-title"/>
      </w:pPr>
      <w:r w:rsidRPr="00FC57B0">
        <w:t>R2-2302813</w:t>
      </w:r>
      <w:r w:rsidRPr="00FC57B0">
        <w:tab/>
        <w:t>Discussion on discard operation for XR</w:t>
      </w:r>
      <w:r w:rsidRPr="00FC57B0">
        <w:tab/>
        <w:t>vivo</w:t>
      </w:r>
      <w:r w:rsidRPr="00FC57B0">
        <w:tab/>
        <w:t>discussion</w:t>
      </w:r>
      <w:r w:rsidRPr="00FC57B0">
        <w:tab/>
        <w:t>Rel-18</w:t>
      </w:r>
      <w:r w:rsidRPr="00FC57B0">
        <w:tab/>
        <w:t>NR_XR_enh-Core</w:t>
      </w:r>
    </w:p>
    <w:p w14:paraId="40F8FFE9" w14:textId="025A3E78" w:rsidR="000C5218" w:rsidRPr="00FC57B0" w:rsidRDefault="000C5218" w:rsidP="000C5218">
      <w:pPr>
        <w:pStyle w:val="Doc-title"/>
      </w:pPr>
      <w:r w:rsidRPr="00FC57B0">
        <w:t>R2-2302897</w:t>
      </w:r>
      <w:r w:rsidRPr="00FC57B0">
        <w:tab/>
        <w:t>Discard operation for XR</w:t>
      </w:r>
      <w:r w:rsidRPr="00FC57B0">
        <w:tab/>
        <w:t>InterDigital</w:t>
      </w:r>
      <w:r w:rsidRPr="00FC57B0">
        <w:tab/>
        <w:t>discussion</w:t>
      </w:r>
      <w:r w:rsidRPr="00FC57B0">
        <w:tab/>
        <w:t>Rel-18</w:t>
      </w:r>
      <w:r w:rsidRPr="00FC57B0">
        <w:tab/>
        <w:t>NR_XR_enh-Core</w:t>
      </w:r>
    </w:p>
    <w:p w14:paraId="2B7E6BE8" w14:textId="2F054CFB" w:rsidR="000C5218" w:rsidRPr="00FC57B0" w:rsidRDefault="000C5218" w:rsidP="000C5218">
      <w:pPr>
        <w:pStyle w:val="Doc-title"/>
      </w:pPr>
      <w:r w:rsidRPr="00FC57B0">
        <w:t>R2-2302912</w:t>
      </w:r>
      <w:r w:rsidRPr="00FC57B0">
        <w:tab/>
        <w:t>Discard operation for XR</w:t>
      </w:r>
      <w:r w:rsidRPr="00FC57B0">
        <w:tab/>
        <w:t>Intel Corporation</w:t>
      </w:r>
      <w:r w:rsidRPr="00FC57B0">
        <w:tab/>
        <w:t>discussion</w:t>
      </w:r>
      <w:r w:rsidRPr="00FC57B0">
        <w:tab/>
        <w:t>Rel-18</w:t>
      </w:r>
      <w:r w:rsidRPr="00FC57B0">
        <w:tab/>
        <w:t>NR_XR_enh-Core</w:t>
      </w:r>
    </w:p>
    <w:p w14:paraId="2BFE6A17" w14:textId="2652FFBD" w:rsidR="000C5218" w:rsidRPr="00FC57B0" w:rsidRDefault="000C5218" w:rsidP="000C5218">
      <w:pPr>
        <w:pStyle w:val="Doc-title"/>
      </w:pPr>
      <w:r w:rsidRPr="00FC57B0">
        <w:t>R2-2302937</w:t>
      </w:r>
      <w:r w:rsidRPr="00FC57B0">
        <w:tab/>
        <w:t>Discussion on discard operation for XR</w:t>
      </w:r>
      <w:r w:rsidRPr="00FC57B0">
        <w:tab/>
        <w:t>Futurewei</w:t>
      </w:r>
      <w:r w:rsidRPr="00FC57B0">
        <w:tab/>
        <w:t>discussion</w:t>
      </w:r>
      <w:r w:rsidRPr="00FC57B0">
        <w:tab/>
        <w:t>Rel-18</w:t>
      </w:r>
      <w:r w:rsidRPr="00FC57B0">
        <w:tab/>
        <w:t>NR_XR_enh-Core</w:t>
      </w:r>
    </w:p>
    <w:p w14:paraId="5A38C0C8" w14:textId="022A06CE" w:rsidR="000C5218" w:rsidRPr="00FC57B0" w:rsidRDefault="000C5218" w:rsidP="000C5218">
      <w:pPr>
        <w:pStyle w:val="Doc-title"/>
      </w:pPr>
      <w:r w:rsidRPr="00FC57B0">
        <w:t>R2-2302970</w:t>
      </w:r>
      <w:r w:rsidRPr="00FC57B0">
        <w:tab/>
        <w:t>Discussions on discard operation for XR</w:t>
      </w:r>
      <w:r w:rsidRPr="00FC57B0">
        <w:tab/>
        <w:t>TCL Communication Ltd.</w:t>
      </w:r>
      <w:r w:rsidRPr="00FC57B0">
        <w:tab/>
        <w:t>discussion</w:t>
      </w:r>
    </w:p>
    <w:p w14:paraId="4E489CFC" w14:textId="2F41DD2F" w:rsidR="000C5218" w:rsidRPr="00FC57B0" w:rsidRDefault="000C5218" w:rsidP="000C5218">
      <w:pPr>
        <w:pStyle w:val="Doc-title"/>
      </w:pPr>
      <w:r w:rsidRPr="00FC57B0">
        <w:lastRenderedPageBreak/>
        <w:t>R2-2303011</w:t>
      </w:r>
      <w:r w:rsidRPr="00FC57B0">
        <w:tab/>
        <w:t>Discussions on PDU discard based on PDU Set Importance</w:t>
      </w:r>
      <w:r w:rsidRPr="00FC57B0">
        <w:tab/>
        <w:t>Fujitsu</w:t>
      </w:r>
      <w:r w:rsidRPr="00FC57B0">
        <w:tab/>
        <w:t>discussion</w:t>
      </w:r>
      <w:r w:rsidRPr="00FC57B0">
        <w:tab/>
        <w:t>Rel-18</w:t>
      </w:r>
      <w:r w:rsidRPr="00FC57B0">
        <w:tab/>
        <w:t>NR_XR_enh-Core</w:t>
      </w:r>
    </w:p>
    <w:p w14:paraId="52BB51B4" w14:textId="2E8EEA35" w:rsidR="000C5218" w:rsidRPr="00FC57B0" w:rsidRDefault="000C5218" w:rsidP="000C5218">
      <w:pPr>
        <w:pStyle w:val="Doc-title"/>
      </w:pPr>
      <w:r w:rsidRPr="00FC57B0">
        <w:t>R2-2303199</w:t>
      </w:r>
      <w:r w:rsidRPr="00FC57B0">
        <w:tab/>
        <w:t>Discussion on discarding operation for XR</w:t>
      </w:r>
      <w:r w:rsidRPr="00FC57B0">
        <w:tab/>
        <w:t>Motorola Mobility France S.A.S</w:t>
      </w:r>
      <w:r w:rsidRPr="00FC57B0">
        <w:tab/>
        <w:t>discussion</w:t>
      </w:r>
      <w:r w:rsidRPr="00FC57B0">
        <w:tab/>
        <w:t>Rel-18</w:t>
      </w:r>
      <w:r w:rsidRPr="00FC57B0">
        <w:tab/>
        <w:t>NR_XR_enh-Core</w:t>
      </w:r>
    </w:p>
    <w:p w14:paraId="773A3E47" w14:textId="22B3A5EF" w:rsidR="000C5218" w:rsidRPr="00FC57B0" w:rsidRDefault="000C5218" w:rsidP="000C5218">
      <w:pPr>
        <w:pStyle w:val="Doc-title"/>
      </w:pPr>
      <w:r w:rsidRPr="00FC57B0">
        <w:t>R2-2303314</w:t>
      </w:r>
      <w:r w:rsidRPr="00FC57B0">
        <w:tab/>
        <w:t>Discussion on discard operation for XR</w:t>
      </w:r>
      <w:r w:rsidRPr="00FC57B0">
        <w:tab/>
        <w:t>OPPO</w:t>
      </w:r>
      <w:r w:rsidRPr="00FC57B0">
        <w:tab/>
        <w:t>discussion</w:t>
      </w:r>
      <w:r w:rsidRPr="00FC57B0">
        <w:tab/>
        <w:t>Rel-18</w:t>
      </w:r>
      <w:r w:rsidRPr="00FC57B0">
        <w:tab/>
        <w:t>NR_XR_enh-Core</w:t>
      </w:r>
    </w:p>
    <w:p w14:paraId="10742C79" w14:textId="59E7E854" w:rsidR="000C5218" w:rsidRPr="00FC57B0" w:rsidRDefault="000C5218" w:rsidP="000C5218">
      <w:pPr>
        <w:pStyle w:val="Doc-title"/>
      </w:pPr>
      <w:r w:rsidRPr="00FC57B0">
        <w:t>R2-2303329</w:t>
      </w:r>
      <w:r w:rsidRPr="00FC57B0">
        <w:tab/>
        <w:t>PDU discard</w:t>
      </w:r>
      <w:r w:rsidRPr="00FC57B0">
        <w:tab/>
        <w:t>NEC</w:t>
      </w:r>
      <w:r w:rsidRPr="00FC57B0">
        <w:tab/>
        <w:t>discussion</w:t>
      </w:r>
      <w:r w:rsidRPr="00FC57B0">
        <w:tab/>
        <w:t>Rel-18</w:t>
      </w:r>
      <w:r w:rsidRPr="00FC57B0">
        <w:tab/>
        <w:t>FS_NR_XR_enh</w:t>
      </w:r>
    </w:p>
    <w:p w14:paraId="53DAC90A" w14:textId="142D96FA" w:rsidR="000C5218" w:rsidRPr="00FC57B0" w:rsidRDefault="000C5218" w:rsidP="000C5218">
      <w:pPr>
        <w:pStyle w:val="Doc-title"/>
      </w:pPr>
      <w:r w:rsidRPr="00FC57B0">
        <w:t>R2-2303361</w:t>
      </w:r>
      <w:r w:rsidRPr="00FC57B0">
        <w:tab/>
        <w:t>Views on PDU Discard Operation for XR</w:t>
      </w:r>
      <w:r w:rsidRPr="00FC57B0">
        <w:tab/>
        <w:t>Apple</w:t>
      </w:r>
      <w:r w:rsidRPr="00FC57B0">
        <w:tab/>
        <w:t>discussion</w:t>
      </w:r>
      <w:r w:rsidRPr="00FC57B0">
        <w:tab/>
        <w:t>Rel-18</w:t>
      </w:r>
      <w:r w:rsidRPr="00FC57B0">
        <w:tab/>
        <w:t>NR_XR_enh-Core</w:t>
      </w:r>
    </w:p>
    <w:p w14:paraId="0B5F6F7C" w14:textId="3634FD3A" w:rsidR="000C5218" w:rsidRPr="00FC57B0" w:rsidRDefault="000C5218" w:rsidP="000C5218">
      <w:pPr>
        <w:pStyle w:val="Doc-title"/>
      </w:pPr>
      <w:r w:rsidRPr="00FC57B0">
        <w:t>R2-2303579</w:t>
      </w:r>
      <w:r w:rsidRPr="00FC57B0">
        <w:tab/>
        <w:t>Discussion on XR discard</w:t>
      </w:r>
      <w:r w:rsidRPr="00FC57B0">
        <w:tab/>
        <w:t>Spreadtrum Communications</w:t>
      </w:r>
      <w:r w:rsidRPr="00FC57B0">
        <w:tab/>
        <w:t>discussion</w:t>
      </w:r>
      <w:r w:rsidRPr="00FC57B0">
        <w:tab/>
        <w:t>Rel-18</w:t>
      </w:r>
    </w:p>
    <w:p w14:paraId="67449C45" w14:textId="1D76BAED" w:rsidR="000C5218" w:rsidRPr="00FC57B0" w:rsidRDefault="000C5218" w:rsidP="000C5218">
      <w:pPr>
        <w:pStyle w:val="Doc-title"/>
      </w:pPr>
      <w:r w:rsidRPr="00FC57B0">
        <w:t>R2-2303830</w:t>
      </w:r>
      <w:r w:rsidRPr="00FC57B0">
        <w:tab/>
        <w:t>Discussion on PDU set discarding for XR traffic</w:t>
      </w:r>
      <w:r w:rsidRPr="00FC57B0">
        <w:tab/>
        <w:t>Huawei, HiSilicon</w:t>
      </w:r>
      <w:r w:rsidRPr="00FC57B0">
        <w:tab/>
        <w:t>discussion</w:t>
      </w:r>
      <w:r w:rsidRPr="00FC57B0">
        <w:tab/>
        <w:t>Rel-18</w:t>
      </w:r>
      <w:r w:rsidRPr="00FC57B0">
        <w:tab/>
        <w:t>NR_XR_enh</w:t>
      </w:r>
    </w:p>
    <w:p w14:paraId="4E2BF40F" w14:textId="565FD592" w:rsidR="000C5218" w:rsidRPr="00FC57B0" w:rsidRDefault="000C5218" w:rsidP="000C5218">
      <w:pPr>
        <w:pStyle w:val="Doc-title"/>
      </w:pPr>
      <w:r w:rsidRPr="00FC57B0">
        <w:t>R2-2303931</w:t>
      </w:r>
      <w:r w:rsidRPr="00FC57B0">
        <w:tab/>
        <w:t>Discussion on PDU Set discard in PDCP layer for DL and UL</w:t>
      </w:r>
      <w:r w:rsidRPr="00FC57B0">
        <w:tab/>
        <w:t>ASUSTeK</w:t>
      </w:r>
      <w:r w:rsidRPr="00FC57B0">
        <w:tab/>
        <w:t>discussion</w:t>
      </w:r>
      <w:r w:rsidRPr="00FC57B0">
        <w:tab/>
        <w:t>Rel-18</w:t>
      </w:r>
      <w:r w:rsidRPr="00FC57B0">
        <w:tab/>
        <w:t>NR_XR_enh-Core</w:t>
      </w:r>
    </w:p>
    <w:p w14:paraId="073EB9FF" w14:textId="4D7A8A90" w:rsidR="000C5218" w:rsidRPr="00FC57B0" w:rsidRDefault="000C5218" w:rsidP="000C5218">
      <w:pPr>
        <w:pStyle w:val="Doc-title"/>
      </w:pPr>
      <w:r w:rsidRPr="00FC57B0">
        <w:t>R2-2303999</w:t>
      </w:r>
      <w:r w:rsidRPr="00FC57B0">
        <w:tab/>
        <w:t>Discussion on the discard for XR</w:t>
      </w:r>
      <w:r w:rsidRPr="00FC57B0">
        <w:tab/>
        <w:t>LG Electronics Inc.</w:t>
      </w:r>
      <w:r w:rsidRPr="00FC57B0">
        <w:tab/>
        <w:t>discussion</w:t>
      </w:r>
      <w:r w:rsidRPr="00FC57B0">
        <w:tab/>
        <w:t>NR_XR_enh-Core</w:t>
      </w:r>
    </w:p>
    <w:p w14:paraId="0C721740" w14:textId="77777777" w:rsidR="000C5218" w:rsidRPr="00FC57B0" w:rsidRDefault="000C5218" w:rsidP="000C5218">
      <w:pPr>
        <w:pStyle w:val="Doc-title"/>
      </w:pPr>
    </w:p>
    <w:p w14:paraId="0FF29ACA" w14:textId="77777777" w:rsidR="000C5218" w:rsidRPr="00FC57B0" w:rsidRDefault="000C5218" w:rsidP="000C5218">
      <w:pPr>
        <w:pStyle w:val="Doc-text2"/>
      </w:pPr>
    </w:p>
    <w:p w14:paraId="6928F51F" w14:textId="3D39AE8C" w:rsidR="000C5218" w:rsidRPr="00FC57B0" w:rsidRDefault="000C5218" w:rsidP="000C5218">
      <w:pPr>
        <w:pStyle w:val="Heading4"/>
      </w:pPr>
      <w:bookmarkStart w:id="517" w:name="_Toc134112408"/>
      <w:r w:rsidRPr="00FC57B0">
        <w:t>7.5.4.3</w:t>
      </w:r>
      <w:r w:rsidRPr="00FC57B0">
        <w:tab/>
        <w:t>Configured Grant enhancements for XR</w:t>
      </w:r>
      <w:bookmarkEnd w:id="517"/>
    </w:p>
    <w:p w14:paraId="635099E0" w14:textId="77777777" w:rsidR="000C5218" w:rsidRPr="00FC57B0" w:rsidRDefault="000C5218" w:rsidP="000C5218">
      <w:pPr>
        <w:pStyle w:val="Comments"/>
      </w:pPr>
      <w:r w:rsidRPr="00FC57B0">
        <w:t xml:space="preserve">Including RAN2-specific aspects of Multiple Configured Grant (CG) PUSCH transmission occasions in a period of a single CG PUSCH configuration. </w:t>
      </w:r>
    </w:p>
    <w:p w14:paraId="262C0AA2" w14:textId="77777777" w:rsidR="000C5218" w:rsidRPr="00FC57B0" w:rsidRDefault="000C5218" w:rsidP="000C5218">
      <w:pPr>
        <w:pStyle w:val="Comments"/>
      </w:pPr>
      <w:r w:rsidRPr="00FC57B0">
        <w:t>Including RAN2-specific aspects of dynamic indication of unused CG PUSCH occasion(s) based on Uplink Control Information (UCI) by the UE.</w:t>
      </w:r>
    </w:p>
    <w:p w14:paraId="02A09DAE" w14:textId="77777777" w:rsidR="000C5218" w:rsidRPr="00FC57B0" w:rsidRDefault="000C5218" w:rsidP="000C5218">
      <w:pPr>
        <w:pStyle w:val="Comments"/>
      </w:pPr>
      <w:r w:rsidRPr="00FC57B0">
        <w:t>Including discussion on how retransmission-less CG defined for NTN could work with XR (as per RAN#99 discussion).</w:t>
      </w:r>
    </w:p>
    <w:p w14:paraId="66CDD1DC" w14:textId="77777777" w:rsidR="000C5218" w:rsidRPr="00FC57B0" w:rsidRDefault="000C5218" w:rsidP="000C5218">
      <w:pPr>
        <w:pStyle w:val="Comments"/>
      </w:pPr>
      <w:r w:rsidRPr="00FC57B0">
        <w:t>NOTE: Topics other than retransmission-less CG may be deprioritized in this meeting.</w:t>
      </w:r>
    </w:p>
    <w:p w14:paraId="00F8C0DE" w14:textId="77777777" w:rsidR="000C5218" w:rsidRPr="00FC57B0" w:rsidRDefault="000C5218" w:rsidP="000C5218">
      <w:pPr>
        <w:spacing w:before="240" w:after="60"/>
        <w:outlineLvl w:val="8"/>
        <w:rPr>
          <w:b/>
        </w:rPr>
      </w:pPr>
      <w:r w:rsidRPr="00FC57B0">
        <w:rPr>
          <w:b/>
        </w:rPr>
        <w:t>AT-meeting offline discussions (started at meeting start)</w:t>
      </w:r>
    </w:p>
    <w:p w14:paraId="620BA3E4" w14:textId="77777777" w:rsidR="000C5218" w:rsidRPr="00FC57B0" w:rsidRDefault="000C5218" w:rsidP="000C5218">
      <w:pPr>
        <w:pStyle w:val="EmailDiscussion"/>
        <w:overflowPunct/>
        <w:autoSpaceDE/>
        <w:autoSpaceDN/>
        <w:adjustRightInd/>
        <w:ind w:left="1619" w:hanging="360"/>
        <w:textAlignment w:val="auto"/>
      </w:pPr>
      <w:r w:rsidRPr="00FC57B0">
        <w:t>[AT121bis-e][210][XR] Retransmission-less CG for XR (Huawei)</w:t>
      </w:r>
    </w:p>
    <w:p w14:paraId="739B5837" w14:textId="104F0B05" w:rsidR="000C5218" w:rsidRPr="00FC57B0" w:rsidRDefault="000C5218" w:rsidP="000C5218">
      <w:pPr>
        <w:pStyle w:val="EmailDiscussion2"/>
      </w:pPr>
      <w:r w:rsidRPr="00FC57B0">
        <w:tab/>
        <w:t>Scope: Discussion whether Rel-17 NTN solution for retransmission-less CG can work for XR (based on contributions to this meeting, e.g. R2-2302584). Can also provide draftCR illustrating the changes.</w:t>
      </w:r>
    </w:p>
    <w:p w14:paraId="29941AFC" w14:textId="6CF3EA00" w:rsidR="000C5218" w:rsidRPr="00FC57B0" w:rsidRDefault="000C5218" w:rsidP="000C5218">
      <w:pPr>
        <w:pStyle w:val="EmailDiscussion2"/>
      </w:pPr>
      <w:r w:rsidRPr="00FC57B0">
        <w:tab/>
        <w:t xml:space="preserve">Intended outcome: Discussion report in R2-2304391 </w:t>
      </w:r>
    </w:p>
    <w:p w14:paraId="31DC09B1" w14:textId="77777777" w:rsidR="000C5218" w:rsidRPr="00FC57B0" w:rsidRDefault="000C5218" w:rsidP="000C5218">
      <w:pPr>
        <w:pStyle w:val="EmailDiscussion2"/>
      </w:pPr>
      <w:r w:rsidRPr="00FC57B0">
        <w:tab/>
        <w:t>Deadline:  Deadline 1</w:t>
      </w:r>
    </w:p>
    <w:p w14:paraId="616CA477" w14:textId="77777777" w:rsidR="000C5218" w:rsidRPr="00FC57B0" w:rsidRDefault="000C5218" w:rsidP="000C5218">
      <w:pPr>
        <w:pStyle w:val="Comments"/>
        <w:rPr>
          <w:i w:val="0"/>
          <w:iCs/>
        </w:rPr>
      </w:pPr>
    </w:p>
    <w:p w14:paraId="1FEE48EB" w14:textId="77777777" w:rsidR="000C5218" w:rsidRPr="00FC57B0" w:rsidRDefault="000C5218" w:rsidP="000C5218">
      <w:pPr>
        <w:spacing w:before="240" w:after="60"/>
        <w:outlineLvl w:val="8"/>
        <w:rPr>
          <w:b/>
        </w:rPr>
      </w:pPr>
      <w:r w:rsidRPr="00FC57B0">
        <w:rPr>
          <w:b/>
        </w:rPr>
        <w:t>Online (1</w:t>
      </w:r>
      <w:r w:rsidRPr="00FC57B0">
        <w:rPr>
          <w:b/>
          <w:vertAlign w:val="superscript"/>
        </w:rPr>
        <w:t>st</w:t>
      </w:r>
      <w:r w:rsidRPr="00FC57B0">
        <w:rPr>
          <w:b/>
        </w:rPr>
        <w:t xml:space="preserve"> week Thursday) – Report of [210] (1)</w:t>
      </w:r>
    </w:p>
    <w:p w14:paraId="13701120" w14:textId="7CEC73CD" w:rsidR="000C5218" w:rsidRPr="00FC57B0" w:rsidRDefault="000C5218" w:rsidP="000C5218">
      <w:pPr>
        <w:pStyle w:val="Doc-title"/>
      </w:pPr>
      <w:r w:rsidRPr="00FC57B0">
        <w:t>R2-2304391</w:t>
      </w:r>
      <w:r w:rsidRPr="00FC57B0">
        <w:tab/>
        <w:t>Report of [AT121bis-e][210] Retransmission-less CG for XR (Huawei)</w:t>
      </w:r>
      <w:r w:rsidRPr="00FC57B0">
        <w:tab/>
        <w:t>Huawei</w:t>
      </w:r>
      <w:r w:rsidRPr="00FC57B0">
        <w:tab/>
        <w:t>discussion</w:t>
      </w:r>
      <w:r w:rsidRPr="00FC57B0">
        <w:tab/>
        <w:t>Rel-18</w:t>
      </w:r>
      <w:r w:rsidRPr="00FC57B0">
        <w:tab/>
        <w:t xml:space="preserve">NR_XR_enh-Core </w:t>
      </w:r>
    </w:p>
    <w:p w14:paraId="4D4DC37A" w14:textId="77777777" w:rsidR="000C5218" w:rsidRPr="00FC57B0" w:rsidRDefault="000C5218" w:rsidP="000C5218">
      <w:pPr>
        <w:pStyle w:val="Doc-text2"/>
        <w:rPr>
          <w:i/>
          <w:iCs/>
        </w:rPr>
      </w:pPr>
      <w:r w:rsidRPr="00FC57B0">
        <w:rPr>
          <w:i/>
          <w:iCs/>
        </w:rPr>
        <w:t>Proposal1: CG is suitable for the transmission of uplink pose control information. (24/24)</w:t>
      </w:r>
    </w:p>
    <w:p w14:paraId="3B510AC5" w14:textId="77777777" w:rsidR="000C5218" w:rsidRPr="00FC57B0" w:rsidRDefault="000C5218" w:rsidP="000C5218">
      <w:pPr>
        <w:pStyle w:val="Doc-text2"/>
        <w:rPr>
          <w:i/>
          <w:iCs/>
        </w:rPr>
      </w:pPr>
    </w:p>
    <w:p w14:paraId="2F16ED2D" w14:textId="77777777" w:rsidR="000C5218" w:rsidRPr="00FC57B0" w:rsidRDefault="000C5218" w:rsidP="000C5218">
      <w:pPr>
        <w:pStyle w:val="Doc-text2"/>
        <w:rPr>
          <w:i/>
          <w:iCs/>
        </w:rPr>
      </w:pPr>
      <w:r w:rsidRPr="00FC57B0">
        <w:rPr>
          <w:i/>
          <w:iCs/>
        </w:rPr>
        <w:t>Proposal2: Reusing legacy R15/16 CG for pose control information is detrimental for UE power saving when the XR frame rate is low (e.g., 60fps) (19/23)</w:t>
      </w:r>
    </w:p>
    <w:p w14:paraId="1D95A760" w14:textId="77777777" w:rsidR="000C5218" w:rsidRPr="00FC57B0" w:rsidRDefault="000C5218" w:rsidP="000C5218">
      <w:pPr>
        <w:pStyle w:val="Doc-text2"/>
        <w:rPr>
          <w:i/>
          <w:iCs/>
        </w:rPr>
      </w:pPr>
    </w:p>
    <w:p w14:paraId="1142C10E" w14:textId="77777777" w:rsidR="000C5218" w:rsidRPr="00FC57B0" w:rsidRDefault="000C5218" w:rsidP="000C5218">
      <w:pPr>
        <w:pStyle w:val="Doc-text2"/>
        <w:rPr>
          <w:i/>
          <w:iCs/>
        </w:rPr>
      </w:pPr>
      <w:r w:rsidRPr="00FC57B0">
        <w:rPr>
          <w:i/>
          <w:iCs/>
        </w:rPr>
        <w:t>Proposal3: For the power saving of transmitting pose control information, RAN2 to down-select from the following two options:</w:t>
      </w:r>
    </w:p>
    <w:p w14:paraId="48F4EBE2" w14:textId="2CCC549A" w:rsidR="000C5218" w:rsidRPr="00FC57B0" w:rsidRDefault="000C5218" w:rsidP="000C5218">
      <w:pPr>
        <w:pStyle w:val="Doc-text2"/>
        <w:rPr>
          <w:i/>
          <w:iCs/>
        </w:rPr>
      </w:pPr>
      <w:r w:rsidRPr="00FC57B0">
        <w:rPr>
          <w:i/>
          <w:iCs/>
        </w:rPr>
        <w:t></w:t>
      </w:r>
      <w:r w:rsidRPr="00FC57B0">
        <w:rPr>
          <w:i/>
          <w:iCs/>
        </w:rPr>
        <w:tab/>
        <w:t>Option1: Adapt the NTN solution by disabling the HARQ RTT timer per CG configuration for CG. Sample TP in Annex A of R2-2304391 (13/24)</w:t>
      </w:r>
    </w:p>
    <w:p w14:paraId="770A26F9" w14:textId="5FE80786" w:rsidR="000C5218" w:rsidRPr="00FC57B0" w:rsidRDefault="000C5218" w:rsidP="000C5218">
      <w:pPr>
        <w:pStyle w:val="Doc-text2"/>
        <w:rPr>
          <w:i/>
          <w:iCs/>
        </w:rPr>
      </w:pPr>
      <w:r w:rsidRPr="00FC57B0">
        <w:rPr>
          <w:i/>
          <w:iCs/>
        </w:rPr>
        <w:t></w:t>
      </w:r>
      <w:r w:rsidRPr="00FC57B0">
        <w:rPr>
          <w:i/>
          <w:iCs/>
        </w:rPr>
        <w:tab/>
        <w:t>Option2: Adapt the NTN solution by disabling the HARQ RTT timer per HARQ processes for both CG and DG. Sample TP in Annex B of R2-2304391. (6/24)</w:t>
      </w:r>
    </w:p>
    <w:p w14:paraId="5B86118C" w14:textId="77777777" w:rsidR="000C5218" w:rsidRPr="00FC57B0" w:rsidRDefault="000C5218" w:rsidP="000C5218">
      <w:pPr>
        <w:pStyle w:val="Doc-text2"/>
      </w:pPr>
    </w:p>
    <w:p w14:paraId="415C01B3" w14:textId="77777777" w:rsidR="000C5218" w:rsidRPr="00FC57B0" w:rsidRDefault="000C5218" w:rsidP="000C5218">
      <w:pPr>
        <w:pStyle w:val="Doc-text2"/>
      </w:pPr>
      <w:r w:rsidRPr="00FC57B0">
        <w:t>-</w:t>
      </w:r>
      <w:r w:rsidRPr="00FC57B0">
        <w:tab/>
        <w:t>MTK thinks we are addressing the issue of frequent UL transmissions. DG can be used but they require UE to be awake all the time. In DRX UE is in sleep, so only CG really works.</w:t>
      </w:r>
    </w:p>
    <w:p w14:paraId="01BA01B4" w14:textId="77777777" w:rsidR="000C5218" w:rsidRPr="00FC57B0" w:rsidRDefault="000C5218" w:rsidP="000C5218">
      <w:pPr>
        <w:pStyle w:val="Doc-text2"/>
      </w:pPr>
      <w:r w:rsidRPr="00FC57B0">
        <w:t>-</w:t>
      </w:r>
      <w:r w:rsidRPr="00FC57B0">
        <w:tab/>
        <w:t>Ericsson thinks we need not discuss CG vs. DG. Thinks we can downselect to the two options. Would prefer to reuse the NTN solution.</w:t>
      </w:r>
    </w:p>
    <w:p w14:paraId="57E0096A" w14:textId="77777777" w:rsidR="000C5218" w:rsidRPr="00FC57B0" w:rsidRDefault="000C5218" w:rsidP="000C5218">
      <w:pPr>
        <w:pStyle w:val="Doc-text2"/>
      </w:pPr>
      <w:r w:rsidRPr="00FC57B0">
        <w:t>-</w:t>
      </w:r>
      <w:r w:rsidRPr="00FC57B0">
        <w:tab/>
        <w:t xml:space="preserve">ZTE thinks option 3 is “do nothing”. Prefers simple solutions so NTN solution seems best. Thinks pose information is anyway aligned with frame rate, but here the problem is when it’s not so it’s not clear if the problem is clear. </w:t>
      </w:r>
    </w:p>
    <w:p w14:paraId="48D61C19" w14:textId="77777777" w:rsidR="000C5218" w:rsidRPr="00FC57B0" w:rsidRDefault="000C5218" w:rsidP="000C5218">
      <w:pPr>
        <w:pStyle w:val="Doc-text2"/>
      </w:pPr>
      <w:r w:rsidRPr="00FC57B0">
        <w:t>-</w:t>
      </w:r>
      <w:r w:rsidRPr="00FC57B0">
        <w:tab/>
        <w:t>LGE thinks it’s important whether we allow HARQ process with different CG. All process in one CG configuration should have only one retransmission mode. Ericsson explains this was already discussed in NTN and is up to network configuration. LGE would like to restrict to specific HARQ processes.</w:t>
      </w:r>
    </w:p>
    <w:p w14:paraId="5900CDD6"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lastRenderedPageBreak/>
        <w:t>There is support to adopt NTN solution for the retransmission-less CG.</w:t>
      </w:r>
    </w:p>
    <w:p w14:paraId="0EE57405"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If adopted, RAN2 aims to only consider option1 or option 2:</w:t>
      </w:r>
    </w:p>
    <w:p w14:paraId="13A09F2A" w14:textId="77777777" w:rsidR="000C5218" w:rsidRPr="00FC57B0" w:rsidRDefault="000C5218" w:rsidP="000C5218">
      <w:pPr>
        <w:pStyle w:val="Agreement"/>
        <w:numPr>
          <w:ilvl w:val="0"/>
          <w:numId w:val="0"/>
        </w:numPr>
        <w:ind w:left="1619"/>
      </w:pPr>
      <w:r w:rsidRPr="00FC57B0">
        <w:t xml:space="preserve">Option1: Adapt the NTN solution by disabling the HARQ RTT timer per CG configuration for CG. </w:t>
      </w:r>
    </w:p>
    <w:p w14:paraId="1406BC57" w14:textId="77777777" w:rsidR="000C5218" w:rsidRPr="00FC57B0" w:rsidRDefault="000C5218" w:rsidP="000C5218">
      <w:pPr>
        <w:pStyle w:val="Agreement"/>
        <w:numPr>
          <w:ilvl w:val="0"/>
          <w:numId w:val="0"/>
        </w:numPr>
        <w:ind w:left="1619"/>
      </w:pPr>
      <w:r w:rsidRPr="00FC57B0">
        <w:t xml:space="preserve">Option2: Adapt the NTN solution by disabling the HARQ RTT timer per HARQ processes for both CG and DG. </w:t>
      </w:r>
    </w:p>
    <w:p w14:paraId="61742447"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FFS how the solution ensures consistent HARQ operation.</w:t>
      </w:r>
    </w:p>
    <w:p w14:paraId="3FA0AD5B" w14:textId="77777777" w:rsidR="000C5218" w:rsidRPr="00FC57B0" w:rsidRDefault="000C5218" w:rsidP="000C5218">
      <w:pPr>
        <w:pStyle w:val="Doc-text2"/>
        <w:rPr>
          <w:i/>
          <w:iCs/>
        </w:rPr>
      </w:pPr>
    </w:p>
    <w:p w14:paraId="122755AD" w14:textId="77777777" w:rsidR="000C5218" w:rsidRPr="00FC57B0" w:rsidRDefault="000C5218" w:rsidP="000C5218">
      <w:pPr>
        <w:pStyle w:val="Doc-text2"/>
        <w:rPr>
          <w:i/>
          <w:iCs/>
        </w:rPr>
      </w:pPr>
      <w:r w:rsidRPr="00FC57B0">
        <w:rPr>
          <w:i/>
          <w:iCs/>
        </w:rPr>
        <w:t>Proposal4: If Option1 is agreeable, consider the following potential issues in the text proposal</w:t>
      </w:r>
    </w:p>
    <w:p w14:paraId="0A0E8A9E" w14:textId="77777777" w:rsidR="000C5218" w:rsidRPr="00FC57B0" w:rsidRDefault="000C5218" w:rsidP="000C5218">
      <w:pPr>
        <w:pStyle w:val="Doc-text2"/>
        <w:rPr>
          <w:i/>
          <w:iCs/>
        </w:rPr>
      </w:pPr>
      <w:r w:rsidRPr="00FC57B0">
        <w:rPr>
          <w:i/>
          <w:iCs/>
        </w:rPr>
        <w:t></w:t>
      </w:r>
      <w:r w:rsidRPr="00FC57B0">
        <w:rPr>
          <w:i/>
          <w:iCs/>
        </w:rPr>
        <w:tab/>
        <w:t>Name of the parameter in RRC for retx-less CG</w:t>
      </w:r>
    </w:p>
    <w:p w14:paraId="6AE88EC9" w14:textId="77777777" w:rsidR="000C5218" w:rsidRPr="00FC57B0" w:rsidRDefault="000C5218" w:rsidP="000C5218">
      <w:pPr>
        <w:pStyle w:val="Doc-text2"/>
        <w:rPr>
          <w:i/>
          <w:iCs/>
        </w:rPr>
      </w:pPr>
      <w:r w:rsidRPr="00FC57B0">
        <w:rPr>
          <w:i/>
          <w:iCs/>
        </w:rPr>
        <w:t></w:t>
      </w:r>
      <w:r w:rsidRPr="00FC57B0">
        <w:rPr>
          <w:i/>
          <w:iCs/>
        </w:rPr>
        <w:tab/>
        <w:t>Interworking with the CGT</w:t>
      </w:r>
    </w:p>
    <w:p w14:paraId="76BAA87B" w14:textId="77777777" w:rsidR="000C5218" w:rsidRPr="00FC57B0" w:rsidRDefault="000C5218" w:rsidP="000C5218">
      <w:pPr>
        <w:pStyle w:val="Doc-text2"/>
        <w:rPr>
          <w:i/>
          <w:iCs/>
        </w:rPr>
      </w:pPr>
      <w:r w:rsidRPr="00FC57B0">
        <w:rPr>
          <w:i/>
          <w:iCs/>
        </w:rPr>
        <w:t></w:t>
      </w:r>
      <w:r w:rsidRPr="00FC57B0">
        <w:rPr>
          <w:i/>
          <w:iCs/>
        </w:rPr>
        <w:tab/>
        <w:t>Support of blind retransmission</w:t>
      </w:r>
    </w:p>
    <w:p w14:paraId="71DE7370" w14:textId="77777777" w:rsidR="000C5218" w:rsidRPr="00FC57B0" w:rsidRDefault="000C5218" w:rsidP="000C5218">
      <w:pPr>
        <w:pStyle w:val="Doc-text2"/>
        <w:rPr>
          <w:i/>
          <w:iCs/>
        </w:rPr>
      </w:pPr>
      <w:r w:rsidRPr="00FC57B0">
        <w:rPr>
          <w:i/>
          <w:iCs/>
        </w:rPr>
        <w:t></w:t>
      </w:r>
      <w:r w:rsidRPr="00FC57B0">
        <w:rPr>
          <w:i/>
          <w:iCs/>
        </w:rPr>
        <w:tab/>
        <w:t>LCP restriction</w:t>
      </w:r>
    </w:p>
    <w:p w14:paraId="7DFF7A28" w14:textId="77777777" w:rsidR="000C5218" w:rsidRPr="00FC57B0" w:rsidRDefault="000C5218" w:rsidP="000C5218">
      <w:pPr>
        <w:pStyle w:val="Doc-text2"/>
        <w:rPr>
          <w:i/>
          <w:iCs/>
        </w:rPr>
      </w:pPr>
      <w:r w:rsidRPr="00FC57B0">
        <w:rPr>
          <w:i/>
          <w:iCs/>
        </w:rPr>
        <w:t></w:t>
      </w:r>
      <w:r w:rsidRPr="00FC57B0">
        <w:rPr>
          <w:i/>
          <w:iCs/>
        </w:rPr>
        <w:tab/>
        <w:t>Mechanisms to guarantee reliability</w:t>
      </w:r>
    </w:p>
    <w:p w14:paraId="4CFE5514" w14:textId="77777777" w:rsidR="000C5218" w:rsidRPr="00FC57B0" w:rsidRDefault="000C5218" w:rsidP="000C5218">
      <w:pPr>
        <w:pStyle w:val="Doc-text2"/>
      </w:pPr>
    </w:p>
    <w:p w14:paraId="5412C68B" w14:textId="77777777" w:rsidR="000C5218" w:rsidRPr="00FC57B0" w:rsidRDefault="000C5218" w:rsidP="000C5218">
      <w:pPr>
        <w:pStyle w:val="Comments"/>
        <w:rPr>
          <w:i w:val="0"/>
          <w:iCs/>
        </w:rPr>
      </w:pPr>
    </w:p>
    <w:p w14:paraId="6F579A03" w14:textId="7E3F6D90" w:rsidR="000C5218" w:rsidRPr="00FC57B0" w:rsidRDefault="000C5218" w:rsidP="000C5218">
      <w:pPr>
        <w:pStyle w:val="Doc-title"/>
      </w:pPr>
      <w:r w:rsidRPr="00FC57B0">
        <w:t>R2-2302584</w:t>
      </w:r>
      <w:r w:rsidRPr="00FC57B0">
        <w:tab/>
        <w:t>Discussion on retransmission-less CG for XR</w:t>
      </w:r>
      <w:r w:rsidRPr="00FC57B0">
        <w:tab/>
        <w:t>Huawei, Apple, Google, HiSilicon, Intel, Lenovo, MediaTek, Meta, Nokia, Nokia Shanghai Bell, Qualcomm Incorporated</w:t>
      </w:r>
      <w:r w:rsidRPr="00FC57B0">
        <w:tab/>
        <w:t>discussion</w:t>
      </w:r>
      <w:r w:rsidRPr="00FC57B0">
        <w:tab/>
        <w:t>Rel-18</w:t>
      </w:r>
      <w:r w:rsidRPr="00FC57B0">
        <w:tab/>
        <w:t>NR_XR_enh</w:t>
      </w:r>
    </w:p>
    <w:p w14:paraId="0EBC44ED" w14:textId="7593287E" w:rsidR="000C5218" w:rsidRPr="00FC57B0" w:rsidRDefault="000C5218" w:rsidP="000C5218">
      <w:pPr>
        <w:pStyle w:val="Doc-title"/>
      </w:pPr>
      <w:r w:rsidRPr="00FC57B0">
        <w:t>R2-2302517</w:t>
      </w:r>
      <w:r w:rsidRPr="00FC57B0">
        <w:tab/>
        <w:t>Enhancements to configured grant for XR</w:t>
      </w:r>
      <w:r w:rsidRPr="00FC57B0">
        <w:tab/>
        <w:t>Qualcomm Incorporated</w:t>
      </w:r>
      <w:r w:rsidRPr="00FC57B0">
        <w:tab/>
        <w:t>discussion</w:t>
      </w:r>
      <w:r w:rsidRPr="00FC57B0">
        <w:tab/>
        <w:t>Rel-18</w:t>
      </w:r>
      <w:r w:rsidRPr="00FC57B0">
        <w:tab/>
        <w:t>NR_XR_enh-Core</w:t>
      </w:r>
    </w:p>
    <w:p w14:paraId="67ACF7DC" w14:textId="63FAC8BD" w:rsidR="000C5218" w:rsidRPr="00FC57B0" w:rsidRDefault="000C5218" w:rsidP="000C5218">
      <w:pPr>
        <w:pStyle w:val="Doc-title"/>
      </w:pPr>
      <w:r w:rsidRPr="00FC57B0">
        <w:t>R2-2302760</w:t>
      </w:r>
      <w:r w:rsidRPr="00FC57B0">
        <w:tab/>
        <w:t>On the need for retransmission-less CG for XR</w:t>
      </w:r>
      <w:r w:rsidRPr="00FC57B0">
        <w:tab/>
        <w:t>CATT</w:t>
      </w:r>
      <w:r w:rsidRPr="00FC57B0">
        <w:tab/>
        <w:t>discussion</w:t>
      </w:r>
      <w:r w:rsidRPr="00FC57B0">
        <w:tab/>
        <w:t>Rel-18</w:t>
      </w:r>
      <w:r w:rsidRPr="00FC57B0">
        <w:tab/>
        <w:t>NR_XR_enh</w:t>
      </w:r>
    </w:p>
    <w:p w14:paraId="71ADA2DD" w14:textId="5DCF616B" w:rsidR="000C5218" w:rsidRPr="00FC57B0" w:rsidRDefault="000C5218" w:rsidP="000C5218">
      <w:pPr>
        <w:pStyle w:val="Doc-title"/>
      </w:pPr>
      <w:r w:rsidRPr="00FC57B0">
        <w:t>R2-2302792</w:t>
      </w:r>
      <w:r w:rsidRPr="00FC57B0">
        <w:tab/>
        <w:t>Configured Grant enhancements for XR</w:t>
      </w:r>
      <w:r w:rsidRPr="00FC57B0">
        <w:tab/>
        <w:t>Google Inc.</w:t>
      </w:r>
      <w:r w:rsidRPr="00FC57B0">
        <w:tab/>
        <w:t>discussion</w:t>
      </w:r>
    </w:p>
    <w:p w14:paraId="2D4DE05D" w14:textId="47621A07" w:rsidR="000C5218" w:rsidRPr="00FC57B0" w:rsidRDefault="000C5218" w:rsidP="000C5218">
      <w:pPr>
        <w:pStyle w:val="Doc-title"/>
      </w:pPr>
      <w:r w:rsidRPr="00FC57B0">
        <w:t>R2-2302852</w:t>
      </w:r>
      <w:r w:rsidRPr="00FC57B0">
        <w:tab/>
        <w:t>Configured Grant enhancements for XR</w:t>
      </w:r>
      <w:r w:rsidRPr="00FC57B0">
        <w:tab/>
        <w:t>ZTE Corporation, Sanechips</w:t>
      </w:r>
      <w:r w:rsidRPr="00FC57B0">
        <w:tab/>
        <w:t>discussion</w:t>
      </w:r>
    </w:p>
    <w:p w14:paraId="1FA50ECD" w14:textId="14C481ED" w:rsidR="000C5218" w:rsidRPr="00FC57B0" w:rsidRDefault="000C5218" w:rsidP="000C5218">
      <w:pPr>
        <w:pStyle w:val="Doc-title"/>
      </w:pPr>
      <w:r w:rsidRPr="00FC57B0">
        <w:t>R2-2302898</w:t>
      </w:r>
      <w:r w:rsidRPr="00FC57B0">
        <w:tab/>
        <w:t>Configured Grant enhancements for XR</w:t>
      </w:r>
      <w:r w:rsidRPr="00FC57B0">
        <w:tab/>
        <w:t>InterDigital</w:t>
      </w:r>
      <w:r w:rsidRPr="00FC57B0">
        <w:tab/>
        <w:t>discussion</w:t>
      </w:r>
      <w:r w:rsidRPr="00FC57B0">
        <w:tab/>
        <w:t>Rel-18</w:t>
      </w:r>
      <w:r w:rsidRPr="00FC57B0">
        <w:tab/>
        <w:t>NR_XR_enh-Core</w:t>
      </w:r>
    </w:p>
    <w:p w14:paraId="1A359F19" w14:textId="7BDF678E" w:rsidR="000C5218" w:rsidRPr="00FC57B0" w:rsidRDefault="000C5218" w:rsidP="000C5218">
      <w:pPr>
        <w:pStyle w:val="Doc-title"/>
      </w:pPr>
      <w:r w:rsidRPr="00FC57B0">
        <w:t>R2-2303084</w:t>
      </w:r>
      <w:r w:rsidRPr="00FC57B0">
        <w:tab/>
        <w:t>Retransmission-less CG for some XR traffic</w:t>
      </w:r>
      <w:r w:rsidRPr="00FC57B0">
        <w:tab/>
        <w:t>Sony</w:t>
      </w:r>
      <w:r w:rsidRPr="00FC57B0">
        <w:tab/>
        <w:t>discussion</w:t>
      </w:r>
      <w:r w:rsidRPr="00FC57B0">
        <w:tab/>
        <w:t>Rel-18</w:t>
      </w:r>
      <w:r w:rsidRPr="00FC57B0">
        <w:tab/>
        <w:t>NR_XR_enh-Core</w:t>
      </w:r>
    </w:p>
    <w:p w14:paraId="162546A5" w14:textId="65648973" w:rsidR="000C5218" w:rsidRPr="00FC57B0" w:rsidRDefault="000C5218" w:rsidP="000C5218">
      <w:pPr>
        <w:pStyle w:val="Doc-title"/>
      </w:pPr>
      <w:r w:rsidRPr="00FC57B0">
        <w:t>R2-2303085</w:t>
      </w:r>
      <w:r w:rsidRPr="00FC57B0">
        <w:tab/>
        <w:t>Configured Grant enhancements for XR</w:t>
      </w:r>
      <w:r w:rsidRPr="00FC57B0">
        <w:tab/>
        <w:t>Sony</w:t>
      </w:r>
      <w:r w:rsidRPr="00FC57B0">
        <w:tab/>
        <w:t>discussion</w:t>
      </w:r>
      <w:r w:rsidRPr="00FC57B0">
        <w:tab/>
        <w:t>Rel-18</w:t>
      </w:r>
      <w:r w:rsidRPr="00FC57B0">
        <w:tab/>
        <w:t>NR_XR_enh-Core</w:t>
      </w:r>
    </w:p>
    <w:p w14:paraId="2F13E323" w14:textId="5CEEED53" w:rsidR="000C5218" w:rsidRPr="00FC57B0" w:rsidRDefault="000C5218" w:rsidP="000C5218">
      <w:pPr>
        <w:pStyle w:val="Doc-title"/>
      </w:pPr>
      <w:r w:rsidRPr="00FC57B0">
        <w:t>R2-2303198</w:t>
      </w:r>
      <w:r w:rsidRPr="00FC57B0">
        <w:tab/>
        <w:t>Discussion of CG enhancements</w:t>
      </w:r>
      <w:r w:rsidRPr="00FC57B0">
        <w:tab/>
        <w:t>Lenovo</w:t>
      </w:r>
      <w:r w:rsidRPr="00FC57B0">
        <w:tab/>
        <w:t>discussion</w:t>
      </w:r>
      <w:r w:rsidRPr="00FC57B0">
        <w:tab/>
        <w:t>Rel-18</w:t>
      </w:r>
      <w:r w:rsidRPr="00FC57B0">
        <w:tab/>
        <w:t>NR_XR_enh-Core</w:t>
      </w:r>
    </w:p>
    <w:p w14:paraId="28FD7C39" w14:textId="40F245FD" w:rsidR="000C5218" w:rsidRPr="00FC57B0" w:rsidRDefault="000C5218" w:rsidP="000C5218">
      <w:pPr>
        <w:pStyle w:val="Doc-title"/>
      </w:pPr>
      <w:r w:rsidRPr="00FC57B0">
        <w:t>R2-2303315</w:t>
      </w:r>
      <w:r w:rsidRPr="00FC57B0">
        <w:tab/>
        <w:t>Discussion on configured grant enhancement for XR</w:t>
      </w:r>
      <w:r w:rsidRPr="00FC57B0">
        <w:tab/>
        <w:t>OPPO</w:t>
      </w:r>
      <w:r w:rsidRPr="00FC57B0">
        <w:tab/>
        <w:t>discussion</w:t>
      </w:r>
      <w:r w:rsidRPr="00FC57B0">
        <w:tab/>
        <w:t>Rel-18</w:t>
      </w:r>
      <w:r w:rsidRPr="00FC57B0">
        <w:tab/>
        <w:t>NR_XR_enh-Core</w:t>
      </w:r>
    </w:p>
    <w:p w14:paraId="1F936DA0" w14:textId="064F1CA4" w:rsidR="000C5218" w:rsidRPr="00FC57B0" w:rsidRDefault="000C5218" w:rsidP="000C5218">
      <w:pPr>
        <w:pStyle w:val="Doc-title"/>
      </w:pPr>
      <w:r w:rsidRPr="00FC57B0">
        <w:t>R2-2303362</w:t>
      </w:r>
      <w:r w:rsidRPr="00FC57B0">
        <w:tab/>
        <w:t>Views on Configured Grant Enhancements for XR</w:t>
      </w:r>
      <w:r w:rsidRPr="00FC57B0">
        <w:tab/>
        <w:t>Apple</w:t>
      </w:r>
      <w:r w:rsidRPr="00FC57B0">
        <w:tab/>
        <w:t>discussion</w:t>
      </w:r>
      <w:r w:rsidRPr="00FC57B0">
        <w:tab/>
        <w:t>Rel-18</w:t>
      </w:r>
      <w:r w:rsidRPr="00FC57B0">
        <w:tab/>
        <w:t>NR_XR_enh-Core</w:t>
      </w:r>
    </w:p>
    <w:p w14:paraId="75E16192" w14:textId="04EDA6CA" w:rsidR="000C5218" w:rsidRPr="00FC57B0" w:rsidRDefault="000C5218" w:rsidP="000C5218">
      <w:pPr>
        <w:pStyle w:val="Doc-title"/>
      </w:pPr>
      <w:r w:rsidRPr="00FC57B0">
        <w:t>R2-2303839</w:t>
      </w:r>
      <w:r w:rsidRPr="00FC57B0">
        <w:tab/>
        <w:t>Configured Grant enhancements for XR</w:t>
      </w:r>
      <w:r w:rsidRPr="00FC57B0">
        <w:tab/>
        <w:t>Ericsson</w:t>
      </w:r>
      <w:r w:rsidRPr="00FC57B0">
        <w:tab/>
        <w:t>discussion</w:t>
      </w:r>
      <w:r w:rsidRPr="00FC57B0">
        <w:tab/>
        <w:t>Rel-18</w:t>
      </w:r>
      <w:r w:rsidRPr="00FC57B0">
        <w:tab/>
        <w:t>NR_XR_enh</w:t>
      </w:r>
    </w:p>
    <w:p w14:paraId="6269250F" w14:textId="348624B4" w:rsidR="000C5218" w:rsidRPr="00FC57B0" w:rsidRDefault="000C5218" w:rsidP="000C5218">
      <w:pPr>
        <w:pStyle w:val="Doc-title"/>
      </w:pPr>
      <w:r w:rsidRPr="00FC57B0">
        <w:t>R2-2303863</w:t>
      </w:r>
      <w:r w:rsidRPr="00FC57B0">
        <w:tab/>
        <w:t>CG enhancements for XR</w:t>
      </w:r>
      <w:r w:rsidRPr="00FC57B0">
        <w:tab/>
        <w:t>Nokia, Nokia Shanghai Bell</w:t>
      </w:r>
      <w:r w:rsidRPr="00FC57B0">
        <w:tab/>
        <w:t>discussion</w:t>
      </w:r>
      <w:r w:rsidRPr="00FC57B0">
        <w:tab/>
        <w:t>Rel-18</w:t>
      </w:r>
      <w:r w:rsidRPr="00FC57B0">
        <w:tab/>
        <w:t>NR_XR_enh-Core</w:t>
      </w:r>
    </w:p>
    <w:p w14:paraId="76BF9693" w14:textId="45C4C45D" w:rsidR="000C5218" w:rsidRPr="00FC57B0" w:rsidRDefault="000C5218" w:rsidP="000C5218">
      <w:pPr>
        <w:pStyle w:val="Doc-title"/>
      </w:pPr>
      <w:r w:rsidRPr="00FC57B0">
        <w:t>R2-2303891</w:t>
      </w:r>
      <w:r w:rsidRPr="00FC57B0">
        <w:tab/>
        <w:t>Discussion on Configured Grant enhancements for XR</w:t>
      </w:r>
      <w:r w:rsidRPr="00FC57B0">
        <w:tab/>
        <w:t>III</w:t>
      </w:r>
      <w:r w:rsidRPr="00FC57B0">
        <w:tab/>
        <w:t>discussion</w:t>
      </w:r>
      <w:r w:rsidRPr="00FC57B0">
        <w:tab/>
        <w:t>NR_XR_enh-Core</w:t>
      </w:r>
    </w:p>
    <w:p w14:paraId="2F007559" w14:textId="35D524DD" w:rsidR="000C5218" w:rsidRPr="00FC57B0" w:rsidRDefault="000C5218" w:rsidP="000C5218">
      <w:pPr>
        <w:pStyle w:val="Doc-title"/>
      </w:pPr>
      <w:r w:rsidRPr="00FC57B0">
        <w:t>R2-2304009</w:t>
      </w:r>
      <w:r w:rsidRPr="00FC57B0">
        <w:tab/>
        <w:t>Discussion on retransmission-less CG for XR</w:t>
      </w:r>
      <w:r w:rsidRPr="00FC57B0">
        <w:tab/>
        <w:t>LG Electronics Inc.</w:t>
      </w:r>
      <w:r w:rsidRPr="00FC57B0">
        <w:tab/>
        <w:t>discussion</w:t>
      </w:r>
      <w:r w:rsidRPr="00FC57B0">
        <w:tab/>
        <w:t>Rel-18</w:t>
      </w:r>
      <w:r w:rsidRPr="00FC57B0">
        <w:tab/>
        <w:t>NR_XR_enh-Core</w:t>
      </w:r>
    </w:p>
    <w:p w14:paraId="3FA29932" w14:textId="11DEB660" w:rsidR="000C5218" w:rsidRPr="00FC57B0" w:rsidRDefault="000C5218" w:rsidP="000C5218">
      <w:pPr>
        <w:pStyle w:val="Doc-title"/>
      </w:pPr>
      <w:r w:rsidRPr="00FC57B0">
        <w:t>R2-2304120</w:t>
      </w:r>
      <w:r w:rsidRPr="00FC57B0">
        <w:tab/>
        <w:t>Retransmission-less CG for XR</w:t>
      </w:r>
      <w:r w:rsidRPr="00FC57B0">
        <w:tab/>
        <w:t>MediaTek Inc.</w:t>
      </w:r>
      <w:r w:rsidRPr="00FC57B0">
        <w:tab/>
        <w:t>discussion</w:t>
      </w:r>
      <w:r w:rsidRPr="00FC57B0">
        <w:tab/>
        <w:t>Rel-18</w:t>
      </w:r>
    </w:p>
    <w:p w14:paraId="5BDBE00A" w14:textId="77777777" w:rsidR="000C5218" w:rsidRPr="00FC57B0" w:rsidRDefault="000C5218" w:rsidP="000C5218">
      <w:pPr>
        <w:pStyle w:val="Doc-text2"/>
      </w:pPr>
    </w:p>
    <w:p w14:paraId="1D2EC769" w14:textId="539F5291" w:rsidR="000C5218" w:rsidRPr="00FC57B0" w:rsidRDefault="000C5218" w:rsidP="000C5218">
      <w:pPr>
        <w:pStyle w:val="Doc-title"/>
      </w:pPr>
      <w:r w:rsidRPr="00FC57B0">
        <w:t>R2-2302814</w:t>
      </w:r>
      <w:r w:rsidRPr="00FC57B0">
        <w:tab/>
        <w:t>Discussion on CG enhancements for XR</w:t>
      </w:r>
      <w:r w:rsidRPr="00FC57B0">
        <w:tab/>
        <w:t>vivo</w:t>
      </w:r>
      <w:r w:rsidRPr="00FC57B0">
        <w:tab/>
        <w:t>discussion</w:t>
      </w:r>
      <w:r w:rsidRPr="00FC57B0">
        <w:tab/>
        <w:t>Rel-18</w:t>
      </w:r>
      <w:r w:rsidRPr="00FC57B0">
        <w:tab/>
        <w:t>NR_XR_enh-Core</w:t>
      </w:r>
    </w:p>
    <w:p w14:paraId="26A4D093" w14:textId="36648995" w:rsidR="000C5218" w:rsidRPr="00FC57B0" w:rsidRDefault="000C5218" w:rsidP="000C5218">
      <w:pPr>
        <w:pStyle w:val="Doc-title"/>
      </w:pPr>
      <w:r w:rsidRPr="00FC57B0">
        <w:t>R2-2303987</w:t>
      </w:r>
      <w:r w:rsidRPr="00FC57B0">
        <w:tab/>
        <w:t>Multiple CG occasions and retransmission-less CG</w:t>
      </w:r>
      <w:r w:rsidRPr="00FC57B0">
        <w:tab/>
        <w:t>Samsung</w:t>
      </w:r>
      <w:r w:rsidRPr="00FC57B0">
        <w:tab/>
        <w:t>discussion</w:t>
      </w:r>
      <w:r w:rsidRPr="00FC57B0">
        <w:tab/>
        <w:t>Rel-18</w:t>
      </w:r>
      <w:r w:rsidRPr="00FC57B0">
        <w:tab/>
        <w:t>NR_XR_enh-Core</w:t>
      </w:r>
    </w:p>
    <w:p w14:paraId="1BE2718B" w14:textId="6CF34FA7" w:rsidR="000C5218" w:rsidRPr="00FC57B0" w:rsidRDefault="000C5218" w:rsidP="000C5218">
      <w:pPr>
        <w:pStyle w:val="Doc-title"/>
      </w:pPr>
      <w:r w:rsidRPr="00FC57B0">
        <w:t>R2-2303531</w:t>
      </w:r>
      <w:r w:rsidRPr="00FC57B0">
        <w:tab/>
        <w:t>Consideration on Configured Grant enhancement for XR</w:t>
      </w:r>
      <w:r w:rsidRPr="00FC57B0">
        <w:tab/>
        <w:t>CMCC</w:t>
      </w:r>
      <w:r w:rsidRPr="00FC57B0">
        <w:tab/>
        <w:t>discussion</w:t>
      </w:r>
      <w:r w:rsidRPr="00FC57B0">
        <w:tab/>
        <w:t>Rel-18</w:t>
      </w:r>
      <w:r w:rsidRPr="00FC57B0">
        <w:tab/>
        <w:t>NR_XR_enh-Core</w:t>
      </w:r>
    </w:p>
    <w:p w14:paraId="592AA8AD" w14:textId="77777777" w:rsidR="000C5218" w:rsidRPr="00FC57B0" w:rsidRDefault="000C5218" w:rsidP="000C5218">
      <w:pPr>
        <w:pStyle w:val="Doc-title"/>
      </w:pPr>
    </w:p>
    <w:p w14:paraId="6401FB08" w14:textId="77777777" w:rsidR="001C54CD" w:rsidRPr="00FC57B0" w:rsidRDefault="001C54CD" w:rsidP="001C54CD">
      <w:pPr>
        <w:pStyle w:val="Heading2"/>
      </w:pPr>
      <w:bookmarkStart w:id="518" w:name="_Toc134112409"/>
      <w:r w:rsidRPr="00FC57B0">
        <w:t>7.6</w:t>
      </w:r>
      <w:r w:rsidRPr="00FC57B0">
        <w:tab/>
        <w:t>IoT NTN enhancements</w:t>
      </w:r>
      <w:bookmarkEnd w:id="518"/>
    </w:p>
    <w:p w14:paraId="3B085226" w14:textId="77777777" w:rsidR="001C54CD" w:rsidRPr="00FC57B0" w:rsidRDefault="001C54CD" w:rsidP="001C54CD">
      <w:pPr>
        <w:pStyle w:val="Comments"/>
      </w:pPr>
      <w:r w:rsidRPr="00FC57B0">
        <w:t>(</w:t>
      </w:r>
      <w:r w:rsidRPr="00FC57B0">
        <w:rPr>
          <w:lang w:val="en-US"/>
        </w:rPr>
        <w:t>IoT_NTN_enh</w:t>
      </w:r>
      <w:r w:rsidRPr="00FC57B0">
        <w:t>-Core; leading WG: RAN1; REL-18; WID: RP-223519)</w:t>
      </w:r>
    </w:p>
    <w:p w14:paraId="49445964" w14:textId="77777777" w:rsidR="001C54CD" w:rsidRPr="00FC57B0" w:rsidRDefault="001C54CD" w:rsidP="001C54CD">
      <w:pPr>
        <w:pStyle w:val="Comments"/>
      </w:pPr>
      <w:r w:rsidRPr="00FC57B0">
        <w:t>Time budget: 1 TU</w:t>
      </w:r>
    </w:p>
    <w:p w14:paraId="5E262625" w14:textId="77777777" w:rsidR="001C54CD" w:rsidRPr="00FC57B0" w:rsidRDefault="001C54CD" w:rsidP="001C54CD">
      <w:pPr>
        <w:pStyle w:val="Comments"/>
      </w:pPr>
      <w:r w:rsidRPr="00FC57B0">
        <w:t xml:space="preserve">Tdoc Limitation: 4 tdocs </w:t>
      </w:r>
    </w:p>
    <w:p w14:paraId="7D50309B" w14:textId="77777777" w:rsidR="00134BC9" w:rsidRPr="00FC57B0" w:rsidRDefault="00134BC9" w:rsidP="00134BC9">
      <w:pPr>
        <w:pStyle w:val="Heading3"/>
      </w:pPr>
      <w:bookmarkStart w:id="519" w:name="_Toc134112410"/>
      <w:r w:rsidRPr="00FC57B0">
        <w:lastRenderedPageBreak/>
        <w:t>7.6.1</w:t>
      </w:r>
      <w:r w:rsidRPr="00FC57B0">
        <w:tab/>
        <w:t>Organizational</w:t>
      </w:r>
      <w:bookmarkEnd w:id="519"/>
    </w:p>
    <w:p w14:paraId="0865A725" w14:textId="77777777" w:rsidR="00134BC9" w:rsidRPr="00FC57B0" w:rsidRDefault="00134BC9" w:rsidP="00134BC9">
      <w:pPr>
        <w:pStyle w:val="Comments"/>
      </w:pPr>
      <w:r w:rsidRPr="00FC57B0">
        <w:t>LSs, rapporteur inputs and other organizational documents. Rapporteur inputs and other pre-assigned documents in this AI do not count towards the tdoc limitation.</w:t>
      </w:r>
    </w:p>
    <w:p w14:paraId="3EC9DB3B" w14:textId="77777777" w:rsidR="00134BC9" w:rsidRPr="00FC57B0" w:rsidRDefault="00134BC9" w:rsidP="00134BC9">
      <w:pPr>
        <w:pStyle w:val="Doc-title"/>
      </w:pPr>
    </w:p>
    <w:p w14:paraId="60EC4764" w14:textId="77777777" w:rsidR="00134BC9" w:rsidRPr="00FC57B0" w:rsidRDefault="00134BC9" w:rsidP="00134BC9">
      <w:pPr>
        <w:pStyle w:val="Comments"/>
      </w:pPr>
      <w:r w:rsidRPr="00FC57B0">
        <w:t>Running CRs</w:t>
      </w:r>
    </w:p>
    <w:p w14:paraId="637BA2D0" w14:textId="204E8DB4" w:rsidR="00134BC9" w:rsidRPr="00FC57B0" w:rsidRDefault="00134BC9" w:rsidP="00134BC9">
      <w:pPr>
        <w:pStyle w:val="Doc-title"/>
      </w:pPr>
      <w:r w:rsidRPr="00FC57B0">
        <w:t>R2-2303097</w:t>
      </w:r>
      <w:r w:rsidRPr="00FC57B0">
        <w:tab/>
        <w:t>36331 running CR for IOT NTN</w:t>
      </w:r>
      <w:r w:rsidRPr="00FC57B0">
        <w:tab/>
        <w:t>Huawei, HiSilicon</w:t>
      </w:r>
      <w:r w:rsidRPr="00FC57B0">
        <w:tab/>
        <w:t>draftCR</w:t>
      </w:r>
      <w:r w:rsidRPr="00FC57B0">
        <w:tab/>
        <w:t>Rel-18</w:t>
      </w:r>
      <w:r w:rsidRPr="00FC57B0">
        <w:tab/>
        <w:t>36.331</w:t>
      </w:r>
      <w:r w:rsidRPr="00FC57B0">
        <w:tab/>
        <w:t>17.4.0</w:t>
      </w:r>
      <w:r w:rsidRPr="00FC57B0">
        <w:tab/>
        <w:t>B</w:t>
      </w:r>
      <w:r w:rsidRPr="00FC57B0">
        <w:tab/>
        <w:t>IoT_NTN_enh-Core</w:t>
      </w:r>
    </w:p>
    <w:p w14:paraId="1921FD73" w14:textId="77777777" w:rsidR="00134BC9" w:rsidRPr="00FC57B0" w:rsidRDefault="00134BC9">
      <w:pPr>
        <w:pStyle w:val="Doc-text2"/>
        <w:numPr>
          <w:ilvl w:val="0"/>
          <w:numId w:val="27"/>
        </w:numPr>
        <w:overflowPunct/>
        <w:autoSpaceDE/>
        <w:autoSpaceDN/>
        <w:adjustRightInd/>
        <w:textAlignment w:val="auto"/>
      </w:pPr>
      <w:r w:rsidRPr="00FC57B0">
        <w:t>Noted</w:t>
      </w:r>
    </w:p>
    <w:p w14:paraId="4804F03B" w14:textId="7A4BADD6" w:rsidR="00134BC9" w:rsidRPr="00FC57B0" w:rsidRDefault="00134BC9" w:rsidP="00134BC9">
      <w:pPr>
        <w:pStyle w:val="Doc-title"/>
      </w:pPr>
      <w:r w:rsidRPr="00FC57B0">
        <w:t>R2-2303838</w:t>
      </w:r>
      <w:r w:rsidRPr="00FC57B0">
        <w:tab/>
        <w:t>Running CR for R18 IoT NTN</w:t>
      </w:r>
      <w:r w:rsidRPr="00FC57B0">
        <w:tab/>
        <w:t>Ericsson</w:t>
      </w:r>
      <w:r w:rsidRPr="00FC57B0">
        <w:tab/>
        <w:t>discussion</w:t>
      </w:r>
      <w:r w:rsidRPr="00FC57B0">
        <w:tab/>
        <w:t>Rel-18</w:t>
      </w:r>
      <w:r w:rsidRPr="00FC57B0">
        <w:tab/>
        <w:t>36.300</w:t>
      </w:r>
      <w:r w:rsidRPr="00FC57B0">
        <w:tab/>
        <w:t>IoT_NTN_enh</w:t>
      </w:r>
      <w:r w:rsidRPr="00FC57B0">
        <w:tab/>
      </w:r>
    </w:p>
    <w:p w14:paraId="0080DDE8" w14:textId="77777777" w:rsidR="00134BC9" w:rsidRPr="00FC57B0" w:rsidRDefault="00134BC9">
      <w:pPr>
        <w:pStyle w:val="Doc-text2"/>
        <w:numPr>
          <w:ilvl w:val="0"/>
          <w:numId w:val="27"/>
        </w:numPr>
        <w:overflowPunct/>
        <w:autoSpaceDE/>
        <w:autoSpaceDN/>
        <w:adjustRightInd/>
        <w:textAlignment w:val="auto"/>
      </w:pPr>
      <w:r w:rsidRPr="00FC57B0">
        <w:t>Noted</w:t>
      </w:r>
    </w:p>
    <w:p w14:paraId="6ACDB1EB" w14:textId="628F715B" w:rsidR="00134BC9" w:rsidRPr="00FC57B0" w:rsidRDefault="00134BC9" w:rsidP="00134BC9">
      <w:pPr>
        <w:pStyle w:val="Doc-title"/>
      </w:pPr>
      <w:r w:rsidRPr="00FC57B0">
        <w:t>R2-2303950</w:t>
      </w:r>
      <w:r w:rsidRPr="00FC57B0">
        <w:tab/>
        <w:t>Stage-3 running CR for TS 36.321 for Rel-18 IoT-NTN</w:t>
      </w:r>
      <w:r w:rsidRPr="00FC57B0">
        <w:tab/>
        <w:t>MediaTek Inc.</w:t>
      </w:r>
      <w:r w:rsidRPr="00FC57B0">
        <w:tab/>
        <w:t>draftCR</w:t>
      </w:r>
      <w:r w:rsidRPr="00FC57B0">
        <w:tab/>
        <w:t>Rel-17</w:t>
      </w:r>
      <w:r w:rsidRPr="00FC57B0">
        <w:tab/>
        <w:t>36.321</w:t>
      </w:r>
      <w:r w:rsidRPr="00FC57B0">
        <w:tab/>
        <w:t>17.4.0</w:t>
      </w:r>
      <w:r w:rsidRPr="00FC57B0">
        <w:tab/>
        <w:t>IoT_NTN_enh</w:t>
      </w:r>
    </w:p>
    <w:p w14:paraId="702F7DC1" w14:textId="77777777" w:rsidR="00134BC9" w:rsidRPr="00FC57B0" w:rsidRDefault="00134BC9">
      <w:pPr>
        <w:pStyle w:val="Doc-text2"/>
        <w:numPr>
          <w:ilvl w:val="0"/>
          <w:numId w:val="27"/>
        </w:numPr>
        <w:overflowPunct/>
        <w:autoSpaceDE/>
        <w:autoSpaceDN/>
        <w:adjustRightInd/>
        <w:textAlignment w:val="auto"/>
      </w:pPr>
      <w:r w:rsidRPr="00FC57B0">
        <w:t>Noted</w:t>
      </w:r>
    </w:p>
    <w:p w14:paraId="68F84461" w14:textId="77777777" w:rsidR="00134BC9" w:rsidRPr="00FC57B0" w:rsidRDefault="00134BC9" w:rsidP="00134BC9">
      <w:pPr>
        <w:pStyle w:val="Doc-text2"/>
        <w:ind w:left="0" w:firstLine="0"/>
      </w:pPr>
    </w:p>
    <w:p w14:paraId="17643367" w14:textId="77777777" w:rsidR="00134BC9" w:rsidRPr="00FC57B0" w:rsidRDefault="00134BC9" w:rsidP="00134BC9">
      <w:pPr>
        <w:pStyle w:val="Doc-text2"/>
        <w:ind w:left="0" w:firstLine="0"/>
      </w:pPr>
      <w:r w:rsidRPr="00FC57B0">
        <w:t>Withdrawn</w:t>
      </w:r>
    </w:p>
    <w:p w14:paraId="7A14BB0D" w14:textId="2DE6B11C" w:rsidR="00134BC9" w:rsidRPr="00FC57B0" w:rsidRDefault="00134BC9" w:rsidP="00134BC9">
      <w:pPr>
        <w:pStyle w:val="Doc-title"/>
      </w:pPr>
      <w:r w:rsidRPr="00FC57B0">
        <w:t>R2-2302675</w:t>
      </w:r>
      <w:r w:rsidRPr="00FC57B0">
        <w:tab/>
        <w:t>Stage-3 running CR for TS 36.321 for Rel-18 IoT-NTN</w:t>
      </w:r>
      <w:r w:rsidRPr="00FC57B0">
        <w:tab/>
        <w:t>MediaTek Inc.</w:t>
      </w:r>
      <w:r w:rsidRPr="00FC57B0">
        <w:tab/>
        <w:t>CR</w:t>
      </w:r>
      <w:r w:rsidRPr="00FC57B0">
        <w:tab/>
        <w:t>Rel-18</w:t>
      </w:r>
      <w:r w:rsidRPr="00FC57B0">
        <w:tab/>
        <w:t>36.321</w:t>
      </w:r>
      <w:r w:rsidRPr="00FC57B0">
        <w:tab/>
        <w:t>17.4.0</w:t>
      </w:r>
      <w:r w:rsidRPr="00FC57B0">
        <w:tab/>
        <w:t>1564</w:t>
      </w:r>
      <w:r w:rsidRPr="00FC57B0">
        <w:tab/>
        <w:t>-</w:t>
      </w:r>
      <w:r w:rsidRPr="00FC57B0">
        <w:tab/>
        <w:t>C</w:t>
      </w:r>
      <w:r w:rsidRPr="00FC57B0">
        <w:tab/>
        <w:t>LTE_NBIOT_eMTC_NTN-Core</w:t>
      </w:r>
      <w:r w:rsidRPr="00FC57B0">
        <w:tab/>
        <w:t>Withdrawn</w:t>
      </w:r>
    </w:p>
    <w:p w14:paraId="0858CA40" w14:textId="77777777" w:rsidR="00134BC9" w:rsidRPr="00FC57B0" w:rsidRDefault="00134BC9" w:rsidP="00134BC9">
      <w:pPr>
        <w:pStyle w:val="Doc-text2"/>
        <w:ind w:left="0" w:firstLine="0"/>
      </w:pPr>
    </w:p>
    <w:p w14:paraId="5153BBB6" w14:textId="77777777" w:rsidR="00134BC9" w:rsidRPr="00FC57B0" w:rsidRDefault="00134BC9" w:rsidP="00134BC9">
      <w:pPr>
        <w:pStyle w:val="Heading3"/>
      </w:pPr>
      <w:bookmarkStart w:id="520" w:name="_Toc134112411"/>
      <w:r w:rsidRPr="00FC57B0">
        <w:t>7.6.2</w:t>
      </w:r>
      <w:r w:rsidRPr="00FC57B0">
        <w:tab/>
        <w:t>Performance Enhancements</w:t>
      </w:r>
      <w:bookmarkEnd w:id="520"/>
    </w:p>
    <w:p w14:paraId="14551361" w14:textId="77777777" w:rsidR="00134BC9" w:rsidRPr="00FC57B0" w:rsidRDefault="00134BC9" w:rsidP="00134BC9">
      <w:pPr>
        <w:pStyle w:val="Heading4"/>
      </w:pPr>
      <w:bookmarkStart w:id="521" w:name="_Toc134112412"/>
      <w:r w:rsidRPr="00FC57B0">
        <w:t>7.6.2.1</w:t>
      </w:r>
      <w:r w:rsidRPr="00FC57B0">
        <w:tab/>
        <w:t>HARQ enhancements</w:t>
      </w:r>
      <w:bookmarkEnd w:id="521"/>
    </w:p>
    <w:p w14:paraId="1ED5370C" w14:textId="21A001F8" w:rsidR="00134BC9" w:rsidRPr="00FC57B0" w:rsidRDefault="00134BC9" w:rsidP="00134BC9">
      <w:pPr>
        <w:pStyle w:val="Doc-title"/>
      </w:pPr>
      <w:r w:rsidRPr="00FC57B0">
        <w:t>R2-2302533</w:t>
      </w:r>
      <w:r w:rsidRPr="00FC57B0">
        <w:tab/>
        <w:t>Discussion on HARQ enhancement for IoT NTN</w:t>
      </w:r>
      <w:r w:rsidRPr="00FC57B0">
        <w:tab/>
        <w:t>OPPO</w:t>
      </w:r>
      <w:r w:rsidRPr="00FC57B0">
        <w:tab/>
        <w:t>discussion</w:t>
      </w:r>
      <w:r w:rsidRPr="00FC57B0">
        <w:tab/>
        <w:t>Rel-18</w:t>
      </w:r>
      <w:r w:rsidRPr="00FC57B0">
        <w:tab/>
        <w:t>IoT_NTN_enh-Core</w:t>
      </w:r>
    </w:p>
    <w:p w14:paraId="74AD93C9" w14:textId="6FE1ADBD" w:rsidR="00134BC9" w:rsidRPr="00FC57B0" w:rsidRDefault="00134BC9" w:rsidP="00134BC9">
      <w:pPr>
        <w:pStyle w:val="Doc-title"/>
      </w:pPr>
      <w:r w:rsidRPr="00FC57B0">
        <w:t>R2-2302534</w:t>
      </w:r>
      <w:r w:rsidRPr="00FC57B0">
        <w:tab/>
        <w:t>Draft LS to RAN1 on HARQ enhancement for IoT NTN</w:t>
      </w:r>
      <w:r w:rsidRPr="00FC57B0">
        <w:tab/>
        <w:t>OPPO</w:t>
      </w:r>
      <w:r w:rsidRPr="00FC57B0">
        <w:tab/>
        <w:t>LS out</w:t>
      </w:r>
      <w:r w:rsidRPr="00FC57B0">
        <w:tab/>
        <w:t>Rel-18</w:t>
      </w:r>
      <w:r w:rsidRPr="00FC57B0">
        <w:tab/>
        <w:t>IoT_NTN_enh-Core</w:t>
      </w:r>
      <w:r w:rsidRPr="00FC57B0">
        <w:tab/>
        <w:t>To:RAN1</w:t>
      </w:r>
    </w:p>
    <w:p w14:paraId="420B6A59" w14:textId="16299CA0" w:rsidR="00134BC9" w:rsidRPr="00FC57B0" w:rsidRDefault="00134BC9" w:rsidP="00134BC9">
      <w:pPr>
        <w:pStyle w:val="Doc-title"/>
      </w:pPr>
      <w:r w:rsidRPr="00FC57B0">
        <w:t>R2-2302557</w:t>
      </w:r>
      <w:r w:rsidRPr="00FC57B0">
        <w:tab/>
        <w:t>Discussion on the HARQ enhancements in IoT NTN</w:t>
      </w:r>
      <w:r w:rsidRPr="00FC57B0">
        <w:tab/>
        <w:t>CATT</w:t>
      </w:r>
      <w:r w:rsidRPr="00FC57B0">
        <w:tab/>
        <w:t>discussion</w:t>
      </w:r>
      <w:r w:rsidRPr="00FC57B0">
        <w:tab/>
        <w:t>Rel-18</w:t>
      </w:r>
      <w:r w:rsidRPr="00FC57B0">
        <w:tab/>
        <w:t>IoT_NTN_enh-Core</w:t>
      </w:r>
    </w:p>
    <w:p w14:paraId="4AFBBA90" w14:textId="72020943" w:rsidR="00134BC9" w:rsidRPr="00FC57B0" w:rsidRDefault="00134BC9" w:rsidP="00134BC9">
      <w:pPr>
        <w:pStyle w:val="Doc-title"/>
      </w:pPr>
      <w:r w:rsidRPr="00FC57B0">
        <w:t>R2-2302672</w:t>
      </w:r>
      <w:r w:rsidRPr="00FC57B0">
        <w:tab/>
        <w:t>On Disabling HARQ Feedback in IoT-NTN</w:t>
      </w:r>
      <w:r w:rsidRPr="00FC57B0">
        <w:tab/>
        <w:t>MediaTek Inc.</w:t>
      </w:r>
      <w:r w:rsidRPr="00FC57B0">
        <w:tab/>
        <w:t>discussion</w:t>
      </w:r>
    </w:p>
    <w:p w14:paraId="3631052C" w14:textId="6070C6C3" w:rsidR="00134BC9" w:rsidRPr="00FC57B0" w:rsidRDefault="00134BC9" w:rsidP="00134BC9">
      <w:pPr>
        <w:pStyle w:val="Doc-title"/>
      </w:pPr>
      <w:r w:rsidRPr="00FC57B0">
        <w:t>R2-2302819</w:t>
      </w:r>
      <w:r w:rsidRPr="00FC57B0">
        <w:tab/>
        <w:t>Further discussion on HARQ enhancements</w:t>
      </w:r>
      <w:r w:rsidRPr="00FC57B0">
        <w:tab/>
        <w:t>ZTE Corporation, Sanechips</w:t>
      </w:r>
      <w:r w:rsidRPr="00FC57B0">
        <w:tab/>
        <w:t>discussion</w:t>
      </w:r>
      <w:r w:rsidRPr="00FC57B0">
        <w:tab/>
        <w:t>Rel-18</w:t>
      </w:r>
      <w:r w:rsidRPr="00FC57B0">
        <w:tab/>
        <w:t>IoT_NTN_enh-Core</w:t>
      </w:r>
    </w:p>
    <w:p w14:paraId="11A0412E" w14:textId="0ECF04CD" w:rsidR="00134BC9" w:rsidRPr="00FC57B0" w:rsidRDefault="00134BC9" w:rsidP="00134BC9">
      <w:pPr>
        <w:pStyle w:val="Doc-title"/>
      </w:pPr>
      <w:r w:rsidRPr="00FC57B0">
        <w:t>R2-2303041</w:t>
      </w:r>
      <w:r w:rsidRPr="00FC57B0">
        <w:tab/>
        <w:t>Enhancement for UL and DL HARQ processes</w:t>
      </w:r>
      <w:r w:rsidRPr="00FC57B0">
        <w:tab/>
        <w:t>Qualcomm Incorporated</w:t>
      </w:r>
      <w:r w:rsidRPr="00FC57B0">
        <w:tab/>
        <w:t>discussion</w:t>
      </w:r>
      <w:r w:rsidRPr="00FC57B0">
        <w:tab/>
        <w:t>Rel-18</w:t>
      </w:r>
      <w:r w:rsidRPr="00FC57B0">
        <w:tab/>
        <w:t>IoT_NTN_enh-Core</w:t>
      </w:r>
      <w:r w:rsidRPr="00FC57B0">
        <w:tab/>
        <w:t>R2-2300889</w:t>
      </w:r>
    </w:p>
    <w:p w14:paraId="4BF12D2B" w14:textId="5F222CC6" w:rsidR="00134BC9" w:rsidRPr="00FC57B0" w:rsidRDefault="00134BC9" w:rsidP="00134BC9">
      <w:pPr>
        <w:pStyle w:val="Doc-title"/>
      </w:pPr>
      <w:r w:rsidRPr="00FC57B0">
        <w:t>R2-2303517</w:t>
      </w:r>
      <w:r w:rsidRPr="00FC57B0">
        <w:tab/>
        <w:t>Discussion on the HARQ enhancement for IoT-NTN</w:t>
      </w:r>
      <w:r w:rsidRPr="00FC57B0">
        <w:tab/>
        <w:t>CMCC</w:t>
      </w:r>
      <w:r w:rsidRPr="00FC57B0">
        <w:tab/>
        <w:t>discussion</w:t>
      </w:r>
      <w:r w:rsidRPr="00FC57B0">
        <w:tab/>
        <w:t>Rel-18</w:t>
      </w:r>
      <w:r w:rsidRPr="00FC57B0">
        <w:tab/>
        <w:t>IoT_NTN_enh-Core</w:t>
      </w:r>
    </w:p>
    <w:p w14:paraId="7E5EB1F2" w14:textId="4CCF1C82" w:rsidR="00134BC9" w:rsidRPr="00FC57B0" w:rsidRDefault="00134BC9" w:rsidP="00134BC9">
      <w:pPr>
        <w:pStyle w:val="Doc-title"/>
      </w:pPr>
      <w:r w:rsidRPr="00FC57B0">
        <w:t>R2-2303644</w:t>
      </w:r>
      <w:r w:rsidRPr="00FC57B0">
        <w:tab/>
        <w:t>Discussion on Timing Advance Report MAC CE transmission in eMTC NTN</w:t>
      </w:r>
      <w:r w:rsidRPr="00FC57B0">
        <w:tab/>
        <w:t>Nokia, Nokia Shanghai Bell, Huawei, HiSilicon</w:t>
      </w:r>
      <w:r w:rsidRPr="00FC57B0">
        <w:tab/>
        <w:t>discussion</w:t>
      </w:r>
      <w:r w:rsidRPr="00FC57B0">
        <w:tab/>
        <w:t>Rel-18</w:t>
      </w:r>
      <w:r w:rsidRPr="00FC57B0">
        <w:tab/>
        <w:t>IoT_NTN_enh-Core</w:t>
      </w:r>
      <w:r w:rsidRPr="00FC57B0">
        <w:tab/>
        <w:t>R2-2301659</w:t>
      </w:r>
      <w:r w:rsidRPr="00FC57B0">
        <w:tab/>
      </w:r>
    </w:p>
    <w:p w14:paraId="11DD7D43" w14:textId="0C57FCB7" w:rsidR="00134BC9" w:rsidRPr="00FC57B0" w:rsidRDefault="00134BC9" w:rsidP="00134BC9">
      <w:pPr>
        <w:pStyle w:val="Doc-title"/>
      </w:pPr>
      <w:r w:rsidRPr="00FC57B0">
        <w:t>R2-2303713</w:t>
      </w:r>
      <w:r w:rsidRPr="00FC57B0">
        <w:tab/>
        <w:t>Disabling HARQ feedback for IoT-NTN</w:t>
      </w:r>
      <w:r w:rsidRPr="00FC57B0">
        <w:tab/>
        <w:t>Interdigital, Inc.</w:t>
      </w:r>
      <w:r w:rsidRPr="00FC57B0">
        <w:tab/>
        <w:t>discussion</w:t>
      </w:r>
      <w:r w:rsidRPr="00FC57B0">
        <w:tab/>
        <w:t>Rel-18</w:t>
      </w:r>
      <w:r w:rsidRPr="00FC57B0">
        <w:tab/>
        <w:t>IoT_NTN_enh-Core</w:t>
      </w:r>
    </w:p>
    <w:p w14:paraId="791B3FFD" w14:textId="0658BF4D" w:rsidR="00134BC9" w:rsidRPr="00FC57B0" w:rsidRDefault="00134BC9" w:rsidP="00134BC9">
      <w:pPr>
        <w:pStyle w:val="Doc-title"/>
      </w:pPr>
      <w:r w:rsidRPr="00FC57B0">
        <w:t>R2-2303837</w:t>
      </w:r>
      <w:r w:rsidRPr="00FC57B0">
        <w:tab/>
        <w:t>R18 IoT NTN HARQ enhancements</w:t>
      </w:r>
      <w:r w:rsidRPr="00FC57B0">
        <w:tab/>
        <w:t>Ericsson</w:t>
      </w:r>
      <w:r w:rsidRPr="00FC57B0">
        <w:tab/>
        <w:t>discussion</w:t>
      </w:r>
      <w:r w:rsidRPr="00FC57B0">
        <w:tab/>
        <w:t>Rel-18</w:t>
      </w:r>
      <w:r w:rsidRPr="00FC57B0">
        <w:tab/>
        <w:t>IoT_NTN_enh</w:t>
      </w:r>
      <w:r w:rsidRPr="00FC57B0">
        <w:tab/>
      </w:r>
    </w:p>
    <w:p w14:paraId="2572C625" w14:textId="6652D722" w:rsidR="00134BC9" w:rsidRPr="00FC57B0" w:rsidRDefault="00134BC9" w:rsidP="00134BC9">
      <w:pPr>
        <w:pStyle w:val="Doc-title"/>
      </w:pPr>
      <w:r w:rsidRPr="00FC57B0">
        <w:t>R2-2303964</w:t>
      </w:r>
      <w:r w:rsidRPr="00FC57B0">
        <w:tab/>
        <w:t>Discussion on HARQ enhancements</w:t>
      </w:r>
      <w:r w:rsidRPr="00FC57B0">
        <w:tab/>
        <w:t>Huawei, HiSilicon</w:t>
      </w:r>
      <w:r w:rsidRPr="00FC57B0">
        <w:tab/>
        <w:t>discussion</w:t>
      </w:r>
      <w:r w:rsidRPr="00FC57B0">
        <w:tab/>
        <w:t>Rel-18</w:t>
      </w:r>
      <w:r w:rsidRPr="00FC57B0">
        <w:tab/>
        <w:t>IoT_NTN_enh-Core</w:t>
      </w:r>
      <w:r w:rsidRPr="00FC57B0">
        <w:tab/>
      </w:r>
    </w:p>
    <w:p w14:paraId="3F284F62" w14:textId="3EE6E569" w:rsidR="00134BC9" w:rsidRPr="00FC57B0" w:rsidRDefault="00134BC9" w:rsidP="00134BC9">
      <w:pPr>
        <w:pStyle w:val="Doc-title"/>
      </w:pPr>
      <w:r w:rsidRPr="00FC57B0">
        <w:t>R2-2304030</w:t>
      </w:r>
      <w:r w:rsidRPr="00FC57B0">
        <w:tab/>
        <w:t>Discussion on HARQ enhancement</w:t>
      </w:r>
      <w:r w:rsidRPr="00FC57B0">
        <w:tab/>
        <w:t>Xiaomi</w:t>
      </w:r>
      <w:r w:rsidRPr="00FC57B0">
        <w:tab/>
        <w:t>discussion</w:t>
      </w:r>
      <w:r w:rsidRPr="00FC57B0">
        <w:tab/>
        <w:t>Rel-18</w:t>
      </w:r>
    </w:p>
    <w:p w14:paraId="087A498F" w14:textId="2897B237" w:rsidR="00134BC9" w:rsidRPr="00FC57B0" w:rsidRDefault="00134BC9" w:rsidP="00134BC9">
      <w:pPr>
        <w:pStyle w:val="Doc-title"/>
      </w:pPr>
      <w:r w:rsidRPr="00FC57B0">
        <w:t>R2-2304032</w:t>
      </w:r>
      <w:r w:rsidRPr="00FC57B0">
        <w:tab/>
        <w:t>LS on NPDCCH monitoring for HARQ mode B</w:t>
      </w:r>
      <w:r w:rsidRPr="00FC57B0">
        <w:tab/>
        <w:t>Xiaomi</w:t>
      </w:r>
      <w:r w:rsidRPr="00FC57B0">
        <w:tab/>
        <w:t>LS out</w:t>
      </w:r>
      <w:r w:rsidRPr="00FC57B0">
        <w:tab/>
        <w:t>Rel-18</w:t>
      </w:r>
      <w:r w:rsidRPr="00FC57B0">
        <w:tab/>
        <w:t>To:RAN1</w:t>
      </w:r>
    </w:p>
    <w:p w14:paraId="56649617" w14:textId="77777777" w:rsidR="00134BC9" w:rsidRPr="00FC57B0" w:rsidRDefault="00134BC9" w:rsidP="00134BC9">
      <w:pPr>
        <w:pStyle w:val="Doc-text2"/>
      </w:pPr>
    </w:p>
    <w:p w14:paraId="6BDED176" w14:textId="77777777" w:rsidR="00134BC9" w:rsidRPr="00FC57B0" w:rsidRDefault="00134BC9" w:rsidP="00134BC9">
      <w:pPr>
        <w:pStyle w:val="Doc-text2"/>
      </w:pPr>
    </w:p>
    <w:p w14:paraId="5E16854A" w14:textId="77777777" w:rsidR="00134BC9" w:rsidRPr="00FC57B0" w:rsidRDefault="00134BC9" w:rsidP="00134BC9">
      <w:pPr>
        <w:pStyle w:val="EmailDiscussion"/>
        <w:overflowPunct/>
        <w:autoSpaceDE/>
        <w:autoSpaceDN/>
        <w:adjustRightInd/>
        <w:ind w:left="1619" w:hanging="360"/>
        <w:textAlignment w:val="auto"/>
        <w:rPr>
          <w:lang w:val="en-US" w:eastAsia="en-US"/>
        </w:rPr>
      </w:pPr>
      <w:r w:rsidRPr="00FC57B0">
        <w:rPr>
          <w:lang w:val="en-US" w:eastAsia="en-US"/>
        </w:rPr>
        <w:t>[AT121bis-e][103][IoT NTN Enh] HARQ enhancements (Oppo)</w:t>
      </w:r>
    </w:p>
    <w:p w14:paraId="2104579A" w14:textId="77777777" w:rsidR="00134BC9" w:rsidRPr="00FC57B0" w:rsidRDefault="00134BC9" w:rsidP="00134BC9">
      <w:pPr>
        <w:pStyle w:val="EmailDiscussion2"/>
        <w:ind w:left="1619" w:firstLine="0"/>
      </w:pPr>
      <w:r w:rsidRPr="00FC57B0">
        <w:rPr>
          <w:rFonts w:cs="Arial"/>
          <w:lang w:val="en-US" w:eastAsia="en-US"/>
        </w:rPr>
        <w:t xml:space="preserve">Initial scope: Discuss </w:t>
      </w:r>
      <w:r w:rsidRPr="00FC57B0">
        <w:t>the proposals in the submitted contributions in AI 7.6.2.1 </w:t>
      </w:r>
    </w:p>
    <w:p w14:paraId="3EA1821E" w14:textId="77777777" w:rsidR="00134BC9" w:rsidRPr="00FC57B0" w:rsidRDefault="00134BC9" w:rsidP="00134BC9">
      <w:pPr>
        <w:pStyle w:val="EmailDiscussion2"/>
        <w:ind w:left="1619" w:firstLine="0"/>
      </w:pPr>
      <w:r w:rsidRPr="00FC57B0">
        <w:t>Initial intended outcome: Summary of the offline discussion with e.g.:</w:t>
      </w:r>
    </w:p>
    <w:p w14:paraId="55098433" w14:textId="77777777" w:rsidR="00134BC9" w:rsidRPr="00FC57B0" w:rsidRDefault="00134BC9">
      <w:pPr>
        <w:pStyle w:val="EmailDiscussion2"/>
        <w:numPr>
          <w:ilvl w:val="0"/>
          <w:numId w:val="22"/>
        </w:numPr>
        <w:overflowPunct/>
        <w:autoSpaceDE/>
        <w:autoSpaceDN/>
        <w:adjustRightInd/>
        <w:textAlignment w:val="auto"/>
      </w:pPr>
      <w:r w:rsidRPr="00FC57B0">
        <w:t>List of proposals for agreement (if any)</w:t>
      </w:r>
    </w:p>
    <w:p w14:paraId="6921876B" w14:textId="77777777" w:rsidR="00134BC9" w:rsidRPr="00FC57B0" w:rsidRDefault="00134BC9">
      <w:pPr>
        <w:pStyle w:val="EmailDiscussion2"/>
        <w:numPr>
          <w:ilvl w:val="0"/>
          <w:numId w:val="22"/>
        </w:numPr>
        <w:overflowPunct/>
        <w:autoSpaceDE/>
        <w:autoSpaceDN/>
        <w:adjustRightInd/>
        <w:textAlignment w:val="auto"/>
      </w:pPr>
      <w:r w:rsidRPr="00FC57B0">
        <w:t>List of proposals that require online discussions</w:t>
      </w:r>
    </w:p>
    <w:p w14:paraId="46550D7B" w14:textId="77777777" w:rsidR="00134BC9" w:rsidRPr="00FC57B0" w:rsidRDefault="00134BC9">
      <w:pPr>
        <w:pStyle w:val="EmailDiscussion2"/>
        <w:numPr>
          <w:ilvl w:val="0"/>
          <w:numId w:val="22"/>
        </w:numPr>
        <w:overflowPunct/>
        <w:autoSpaceDE/>
        <w:autoSpaceDN/>
        <w:adjustRightInd/>
        <w:textAlignment w:val="auto"/>
      </w:pPr>
      <w:r w:rsidRPr="00FC57B0">
        <w:t>List of proposals that should not be pursued (if any)</w:t>
      </w:r>
    </w:p>
    <w:p w14:paraId="47F2F9F4"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companies' feedback: Wednesday 2023-04-19 12:00 UTC</w:t>
      </w:r>
    </w:p>
    <w:p w14:paraId="4F6BF06A" w14:textId="28A90754"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rapporteur's summary (in R2-2304243): Wednesday 2023-04-19 16:00 UTC</w:t>
      </w:r>
    </w:p>
    <w:p w14:paraId="7AF2E620" w14:textId="3BD193B0" w:rsidR="00134BC9" w:rsidRPr="00FC57B0" w:rsidRDefault="00134BC9" w:rsidP="00134BC9">
      <w:pPr>
        <w:pStyle w:val="EmailDiscussion2"/>
        <w:ind w:left="1619" w:firstLine="0"/>
        <w:rPr>
          <w:rFonts w:cs="Arial"/>
          <w:lang w:val="en-US" w:eastAsia="en-US"/>
        </w:rPr>
      </w:pPr>
      <w:r w:rsidRPr="00FC57B0">
        <w:rPr>
          <w:rFonts w:cs="Arial"/>
          <w:lang w:val="en-US" w:eastAsia="en-US"/>
        </w:rPr>
        <w:t xml:space="preserve">Updated scope: Discuss </w:t>
      </w:r>
      <w:r w:rsidRPr="00FC57B0">
        <w:t xml:space="preserve">the remaining proposals from </w:t>
      </w:r>
      <w:r w:rsidRPr="00FC57B0">
        <w:rPr>
          <w:rFonts w:cs="Arial"/>
          <w:lang w:val="en-US" w:eastAsia="en-US"/>
        </w:rPr>
        <w:t>R2-2304243 and draft an LS to RAN1 on RAN2 meeting agreements and agreed questions to RAN1</w:t>
      </w:r>
    </w:p>
    <w:p w14:paraId="53734EBD" w14:textId="77777777" w:rsidR="00134BC9" w:rsidRPr="00FC57B0" w:rsidRDefault="00134BC9" w:rsidP="00134BC9">
      <w:pPr>
        <w:pStyle w:val="EmailDiscussion2"/>
        <w:ind w:left="1619" w:firstLine="0"/>
      </w:pPr>
      <w:r w:rsidRPr="00FC57B0">
        <w:lastRenderedPageBreak/>
        <w:t>Updated intended outcome: Summary of the offline discussion and Draft LS to RAN1</w:t>
      </w:r>
    </w:p>
    <w:p w14:paraId="09A07EE8"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companies' feedback: Tuesday 2023-04-25 06:00 UTC</w:t>
      </w:r>
    </w:p>
    <w:p w14:paraId="6D314061" w14:textId="222A40E5"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rapporteur's summary (in R2-2304254) and draft LS (in R2-2304255): Tuesday 2023-04-25 08:00 UTC</w:t>
      </w:r>
    </w:p>
    <w:p w14:paraId="157FA8A0" w14:textId="524C776A" w:rsidR="00134BC9" w:rsidRPr="00FC57B0" w:rsidRDefault="00134BC9" w:rsidP="00134BC9">
      <w:pPr>
        <w:pStyle w:val="EmailDiscussion2"/>
        <w:ind w:left="1619" w:firstLine="0"/>
        <w:rPr>
          <w:u w:val="single"/>
        </w:rPr>
      </w:pPr>
      <w:r w:rsidRPr="00FC57B0">
        <w:rPr>
          <w:u w:val="single"/>
        </w:rPr>
        <w:t xml:space="preserve">Proposals marked "for agreement" in </w:t>
      </w:r>
      <w:r w:rsidRPr="00FC57B0">
        <w:t>R2-2304254</w:t>
      </w:r>
      <w:r w:rsidRPr="00FC57B0">
        <w:rPr>
          <w:u w:val="single"/>
        </w:rPr>
        <w:t xml:space="preserve"> not challenged until Tuesday 2023-04-25 20:00 UTC will be declared as agreed via email by the session chair (for the rest the discussion might continue online in the Wednesday CB session).</w:t>
      </w:r>
    </w:p>
    <w:p w14:paraId="5D74BE71" w14:textId="77777777" w:rsidR="00134BC9" w:rsidRPr="00FC57B0" w:rsidRDefault="00134BC9" w:rsidP="00134BC9">
      <w:pPr>
        <w:pStyle w:val="Doc-text2"/>
        <w:ind w:left="0" w:firstLine="0"/>
      </w:pPr>
    </w:p>
    <w:p w14:paraId="62BAD75B" w14:textId="77777777" w:rsidR="00134BC9" w:rsidRPr="00FC57B0" w:rsidRDefault="00134BC9" w:rsidP="00134BC9">
      <w:pPr>
        <w:pStyle w:val="Doc-text2"/>
      </w:pPr>
    </w:p>
    <w:p w14:paraId="34E4A3E3" w14:textId="4AF63E30" w:rsidR="00134BC9" w:rsidRPr="00FC57B0" w:rsidRDefault="00134BC9" w:rsidP="00134BC9">
      <w:pPr>
        <w:pStyle w:val="Doc-title"/>
      </w:pPr>
      <w:r w:rsidRPr="00FC57B0">
        <w:t>R2-2304243</w:t>
      </w:r>
      <w:r w:rsidRPr="00FC57B0">
        <w:tab/>
        <w:t>[offline-103] HARQ Enhancements</w:t>
      </w:r>
      <w:r w:rsidRPr="00FC57B0">
        <w:tab/>
        <w:t>Oppo</w:t>
      </w:r>
      <w:r w:rsidRPr="00FC57B0">
        <w:tab/>
        <w:t>discussion</w:t>
      </w:r>
      <w:r w:rsidRPr="00FC57B0">
        <w:tab/>
        <w:t>Rel-18</w:t>
      </w:r>
      <w:r w:rsidRPr="00FC57B0">
        <w:tab/>
        <w:t>IoT_NTN_enh-Core</w:t>
      </w:r>
    </w:p>
    <w:p w14:paraId="42700F89" w14:textId="77777777" w:rsidR="00134BC9" w:rsidRPr="00FC57B0" w:rsidRDefault="00134BC9" w:rsidP="00134BC9">
      <w:pPr>
        <w:pStyle w:val="Comments"/>
      </w:pPr>
      <w:r w:rsidRPr="00FC57B0">
        <w:t>Proposal 1: [9/13] RAN2#121’s agreement is revised to “For NB-IoT NTN with single HARQ process when the HARQ feedback is disabled, the UE will start/restart drx-inactivity timer in the subframe containing the last repetition of the corresponding PDSCH reception plus 12 subframes plus deltaPDCCH”.</w:t>
      </w:r>
    </w:p>
    <w:p w14:paraId="6010CCF7" w14:textId="77777777" w:rsidR="00134BC9" w:rsidRPr="00FC57B0" w:rsidRDefault="00134BC9">
      <w:pPr>
        <w:pStyle w:val="Doc-text2"/>
        <w:numPr>
          <w:ilvl w:val="0"/>
          <w:numId w:val="37"/>
        </w:numPr>
        <w:overflowPunct/>
        <w:autoSpaceDE/>
        <w:autoSpaceDN/>
        <w:adjustRightInd/>
        <w:textAlignment w:val="auto"/>
      </w:pPr>
      <w:r w:rsidRPr="00FC57B0">
        <w:t>Ericsson thinks this is an optimization, but legacy has this issue too: if the PDCCH indicates a new transmission (DL, UL or SL): - except for an NB-IoT UE configured with a single DL and UL HARQ process and when PDCCH indicates the transmission is not for multiple TBs: - start or restart drx-InactivityTimer.</w:t>
      </w:r>
    </w:p>
    <w:p w14:paraId="7F940388" w14:textId="77777777" w:rsidR="00134BC9" w:rsidRPr="00FC57B0" w:rsidRDefault="00134BC9">
      <w:pPr>
        <w:pStyle w:val="Doc-text2"/>
        <w:numPr>
          <w:ilvl w:val="0"/>
          <w:numId w:val="37"/>
        </w:numPr>
        <w:overflowPunct/>
        <w:autoSpaceDE/>
        <w:autoSpaceDN/>
        <w:adjustRightInd/>
        <w:textAlignment w:val="auto"/>
      </w:pPr>
      <w:r w:rsidRPr="00FC57B0">
        <w:t>ZTE supports this and not so sure legacy has this issue.</w:t>
      </w:r>
    </w:p>
    <w:p w14:paraId="6C587682" w14:textId="77777777" w:rsidR="00134BC9" w:rsidRPr="00FC57B0" w:rsidRDefault="00134BC9">
      <w:pPr>
        <w:pStyle w:val="Doc-text2"/>
        <w:numPr>
          <w:ilvl w:val="0"/>
          <w:numId w:val="27"/>
        </w:numPr>
        <w:overflowPunct/>
        <w:autoSpaceDE/>
        <w:autoSpaceDN/>
        <w:adjustRightInd/>
        <w:textAlignment w:val="auto"/>
      </w:pPr>
      <w:r w:rsidRPr="00FC57B0">
        <w:t xml:space="preserve">Agreed </w:t>
      </w:r>
    </w:p>
    <w:p w14:paraId="18C74E0B" w14:textId="77777777" w:rsidR="00134BC9" w:rsidRPr="00FC57B0" w:rsidRDefault="00134BC9">
      <w:pPr>
        <w:pStyle w:val="Doc-text2"/>
        <w:numPr>
          <w:ilvl w:val="0"/>
          <w:numId w:val="27"/>
        </w:numPr>
        <w:overflowPunct/>
        <w:autoSpaceDE/>
        <w:autoSpaceDN/>
        <w:adjustRightInd/>
        <w:textAlignment w:val="auto"/>
      </w:pPr>
      <w:r w:rsidRPr="00FC57B0">
        <w:t>Can further check in the NB-IoT session if anything needs to be done for legacy NB-IoT as well, as some timers don’t take deltaPDCCH into account</w:t>
      </w:r>
    </w:p>
    <w:p w14:paraId="3109B65E" w14:textId="77777777" w:rsidR="00134BC9" w:rsidRPr="00FC57B0" w:rsidRDefault="00134BC9" w:rsidP="00134BC9">
      <w:pPr>
        <w:pStyle w:val="Comments"/>
      </w:pPr>
      <w:r w:rsidRPr="00FC57B0">
        <w:t>Proposal 2: [13/14] Wait for RAN1’s decision on the RRC signalling of enabling DCI-based solution to indicate HARQ feedback enabled/disabled, and the signalling granularity, e.g. per UE or per HARQ process.</w:t>
      </w:r>
    </w:p>
    <w:p w14:paraId="5CA5FABB" w14:textId="77777777" w:rsidR="00134BC9" w:rsidRPr="00FC57B0" w:rsidRDefault="00134BC9">
      <w:pPr>
        <w:pStyle w:val="Doc-text2"/>
        <w:numPr>
          <w:ilvl w:val="0"/>
          <w:numId w:val="27"/>
        </w:numPr>
        <w:overflowPunct/>
        <w:autoSpaceDE/>
        <w:autoSpaceDN/>
        <w:adjustRightInd/>
        <w:textAlignment w:val="auto"/>
      </w:pPr>
      <w:r w:rsidRPr="00FC57B0">
        <w:t>Agreed (we wait)</w:t>
      </w:r>
    </w:p>
    <w:p w14:paraId="6690B5D1" w14:textId="5B66231E" w:rsidR="00134BC9" w:rsidRPr="00FC57B0" w:rsidRDefault="00134BC9" w:rsidP="00134BC9">
      <w:pPr>
        <w:pStyle w:val="Comments"/>
      </w:pPr>
      <w:r w:rsidRPr="00FC57B0">
        <w:t>Proposal 3: [11/13] P2 in R2-2302557 is not agreed.</w:t>
      </w:r>
    </w:p>
    <w:p w14:paraId="589C039E" w14:textId="77777777" w:rsidR="00134BC9" w:rsidRPr="00FC57B0" w:rsidRDefault="00134BC9">
      <w:pPr>
        <w:pStyle w:val="Doc-text2"/>
        <w:numPr>
          <w:ilvl w:val="0"/>
          <w:numId w:val="37"/>
        </w:numPr>
        <w:overflowPunct/>
        <w:autoSpaceDE/>
        <w:autoSpaceDN/>
        <w:adjustRightInd/>
        <w:textAlignment w:val="auto"/>
      </w:pPr>
      <w:r w:rsidRPr="00FC57B0">
        <w:t>CATT would like to further discuss this</w:t>
      </w:r>
    </w:p>
    <w:p w14:paraId="7443A56D" w14:textId="77777777" w:rsidR="00134BC9" w:rsidRPr="00FC57B0" w:rsidRDefault="00134BC9">
      <w:pPr>
        <w:pStyle w:val="Doc-text2"/>
        <w:numPr>
          <w:ilvl w:val="0"/>
          <w:numId w:val="37"/>
        </w:numPr>
        <w:overflowPunct/>
        <w:autoSpaceDE/>
        <w:autoSpaceDN/>
        <w:adjustRightInd/>
        <w:textAlignment w:val="auto"/>
      </w:pPr>
      <w:r w:rsidRPr="00FC57B0">
        <w:t>P2 is about checking which option is RAN1 agreement “[1) If one HARQ process is disabled and the other not, UE should still monitor NPDCCH after NPDSCH (for other HARQ processes). 2) If one HARQ process is disabled and the other not, UE should stop monitoring NPDCCH for “Y=12(ms)” after NPDSCH (for all HARQ processes).”</w:t>
      </w:r>
    </w:p>
    <w:p w14:paraId="622E4F6A" w14:textId="77777777" w:rsidR="00134BC9" w:rsidRPr="00FC57B0" w:rsidRDefault="00134BC9">
      <w:pPr>
        <w:pStyle w:val="Doc-text2"/>
        <w:numPr>
          <w:ilvl w:val="0"/>
          <w:numId w:val="37"/>
        </w:numPr>
        <w:overflowPunct/>
        <w:autoSpaceDE/>
        <w:autoSpaceDN/>
        <w:adjustRightInd/>
        <w:textAlignment w:val="auto"/>
      </w:pPr>
      <w:r w:rsidRPr="00FC57B0">
        <w:t>CATT thinks some update to legacy behaviour is needed</w:t>
      </w:r>
    </w:p>
    <w:p w14:paraId="25A9896C" w14:textId="77777777" w:rsidR="00134BC9" w:rsidRPr="00FC57B0" w:rsidRDefault="00134BC9">
      <w:pPr>
        <w:pStyle w:val="Doc-text2"/>
        <w:numPr>
          <w:ilvl w:val="0"/>
          <w:numId w:val="37"/>
        </w:numPr>
        <w:overflowPunct/>
        <w:autoSpaceDE/>
        <w:autoSpaceDN/>
        <w:adjustRightInd/>
        <w:textAlignment w:val="auto"/>
      </w:pPr>
      <w:r w:rsidRPr="00FC57B0">
        <w:t>ZTE has a different understanding on option 2 (this is only for HARQ process with disabled HARQ feedback) and no need to change anything. Nokia agrees</w:t>
      </w:r>
    </w:p>
    <w:p w14:paraId="7409CDFF" w14:textId="77777777" w:rsidR="00134BC9" w:rsidRPr="00FC57B0" w:rsidRDefault="00134BC9">
      <w:pPr>
        <w:pStyle w:val="Doc-text2"/>
        <w:numPr>
          <w:ilvl w:val="0"/>
          <w:numId w:val="27"/>
        </w:numPr>
        <w:overflowPunct/>
        <w:autoSpaceDE/>
        <w:autoSpaceDN/>
        <w:adjustRightInd/>
        <w:textAlignment w:val="auto"/>
      </w:pPr>
      <w:r w:rsidRPr="00FC57B0">
        <w:t>Continue offline</w:t>
      </w:r>
    </w:p>
    <w:p w14:paraId="3730A0B4" w14:textId="77777777" w:rsidR="00134BC9" w:rsidRPr="00FC57B0" w:rsidRDefault="00134BC9" w:rsidP="00134BC9">
      <w:pPr>
        <w:pStyle w:val="Comments"/>
      </w:pPr>
      <w:r w:rsidRPr="00FC57B0">
        <w:t>Proposal 4: On DCI indication overriding RRC configuration for the HARQ feedback enabled/disabled, wait for RAN1’s progress on DCI-based solution before discussing related DRX impact in RAN2.</w:t>
      </w:r>
    </w:p>
    <w:p w14:paraId="5F91F6F9" w14:textId="77777777" w:rsidR="00134BC9" w:rsidRPr="00FC57B0" w:rsidRDefault="00134BC9">
      <w:pPr>
        <w:pStyle w:val="Doc-text2"/>
        <w:numPr>
          <w:ilvl w:val="0"/>
          <w:numId w:val="27"/>
        </w:numPr>
        <w:overflowPunct/>
        <w:autoSpaceDE/>
        <w:autoSpaceDN/>
        <w:adjustRightInd/>
        <w:textAlignment w:val="auto"/>
      </w:pPr>
      <w:r w:rsidRPr="00FC57B0">
        <w:t>Agreed (we wait)</w:t>
      </w:r>
    </w:p>
    <w:p w14:paraId="7DBCA9A3" w14:textId="77777777" w:rsidR="00134BC9" w:rsidRPr="00FC57B0" w:rsidRDefault="00134BC9" w:rsidP="00134BC9">
      <w:pPr>
        <w:pStyle w:val="Comments"/>
      </w:pPr>
      <w:r w:rsidRPr="00FC57B0">
        <w:t>Proposal 5: [11/14] On DL multiple TB scheduling, wait for RAN1’s progress before discussing related DRX impact in RAN2.</w:t>
      </w:r>
    </w:p>
    <w:p w14:paraId="49C4C3BB" w14:textId="77777777" w:rsidR="00134BC9" w:rsidRPr="00FC57B0" w:rsidRDefault="00134BC9">
      <w:pPr>
        <w:pStyle w:val="Doc-text2"/>
        <w:numPr>
          <w:ilvl w:val="0"/>
          <w:numId w:val="37"/>
        </w:numPr>
        <w:overflowPunct/>
        <w:autoSpaceDE/>
        <w:autoSpaceDN/>
        <w:adjustRightInd/>
        <w:textAlignment w:val="auto"/>
      </w:pPr>
      <w:r w:rsidRPr="00FC57B0">
        <w:t>QC wonders if RAN1 is also discussion this. MTK thinks there is no progress and most likely there will be no progress at this meeting</w:t>
      </w:r>
    </w:p>
    <w:p w14:paraId="1C95BDF8" w14:textId="77777777" w:rsidR="00134BC9" w:rsidRPr="00FC57B0" w:rsidRDefault="00134BC9">
      <w:pPr>
        <w:pStyle w:val="Doc-text2"/>
        <w:numPr>
          <w:ilvl w:val="0"/>
          <w:numId w:val="27"/>
        </w:numPr>
        <w:overflowPunct/>
        <w:autoSpaceDE/>
        <w:autoSpaceDN/>
        <w:adjustRightInd/>
        <w:textAlignment w:val="auto"/>
      </w:pPr>
      <w:r w:rsidRPr="00FC57B0">
        <w:t>Agreed (we wait)</w:t>
      </w:r>
    </w:p>
    <w:p w14:paraId="37A58F30" w14:textId="0447886B" w:rsidR="00134BC9" w:rsidRPr="00FC57B0" w:rsidRDefault="00134BC9" w:rsidP="00134BC9">
      <w:pPr>
        <w:pStyle w:val="Comments"/>
      </w:pPr>
      <w:r w:rsidRPr="00FC57B0">
        <w:t>Proposal 6: [11/14] P4 in R2-2302557 is not agreed, i.e. no special handling for single HARQ process for eMTC.</w:t>
      </w:r>
    </w:p>
    <w:p w14:paraId="6572F1D6" w14:textId="77777777" w:rsidR="00134BC9" w:rsidRPr="00FC57B0" w:rsidRDefault="00134BC9">
      <w:pPr>
        <w:pStyle w:val="Doc-text2"/>
        <w:numPr>
          <w:ilvl w:val="0"/>
          <w:numId w:val="27"/>
        </w:numPr>
        <w:overflowPunct/>
        <w:autoSpaceDE/>
        <w:autoSpaceDN/>
        <w:adjustRightInd/>
        <w:textAlignment w:val="auto"/>
      </w:pPr>
      <w:r w:rsidRPr="00FC57B0">
        <w:t xml:space="preserve">Agreed </w:t>
      </w:r>
    </w:p>
    <w:p w14:paraId="05B490F0" w14:textId="77777777" w:rsidR="00134BC9" w:rsidRPr="00FC57B0" w:rsidRDefault="00134BC9" w:rsidP="00134BC9">
      <w:pPr>
        <w:pStyle w:val="Comments"/>
      </w:pPr>
      <w:r w:rsidRPr="00FC57B0">
        <w:t>Proposal 7: [13/13] For eMTC NTN, a parameter harq-FeedbackEnablingforSPSactive could be configured for a UE. If harq-FeedbackEnablingforSPSactive is configured to enable HARQ feedback, UE reports ACK/NACK for the first SPS PDSCH after activation, regardless of if HARQ feedback is enabled or disabled corresponding to the first SPS PDSCH after activation.</w:t>
      </w:r>
    </w:p>
    <w:p w14:paraId="7B28F3C4" w14:textId="77777777" w:rsidR="00134BC9" w:rsidRPr="00FC57B0" w:rsidRDefault="00134BC9">
      <w:pPr>
        <w:pStyle w:val="Doc-text2"/>
        <w:numPr>
          <w:ilvl w:val="0"/>
          <w:numId w:val="27"/>
        </w:numPr>
        <w:overflowPunct/>
        <w:autoSpaceDE/>
        <w:autoSpaceDN/>
        <w:adjustRightInd/>
        <w:textAlignment w:val="auto"/>
      </w:pPr>
      <w:r w:rsidRPr="00FC57B0">
        <w:t xml:space="preserve">Agreed </w:t>
      </w:r>
    </w:p>
    <w:p w14:paraId="6D1CA953" w14:textId="77777777" w:rsidR="00134BC9" w:rsidRPr="00FC57B0" w:rsidRDefault="00134BC9" w:rsidP="00134BC9">
      <w:pPr>
        <w:pStyle w:val="Comments"/>
      </w:pPr>
      <w:r w:rsidRPr="00FC57B0">
        <w:t>Proposal 8: [11/14] For a NB-IoT UE configured with a single HARQ process in HARQ mode B, send LS to RAN1 and ask for the additional processing time for starting drx-InactivityTimer (i.e. start to monitor NPDCCH).</w:t>
      </w:r>
    </w:p>
    <w:p w14:paraId="7F98D08E" w14:textId="77777777" w:rsidR="00134BC9" w:rsidRPr="00FC57B0" w:rsidRDefault="00134BC9">
      <w:pPr>
        <w:pStyle w:val="Doc-text2"/>
        <w:numPr>
          <w:ilvl w:val="0"/>
          <w:numId w:val="37"/>
        </w:numPr>
        <w:overflowPunct/>
        <w:autoSpaceDE/>
        <w:autoSpaceDN/>
        <w:adjustRightInd/>
        <w:textAlignment w:val="auto"/>
      </w:pPr>
      <w:r w:rsidRPr="00FC57B0">
        <w:t xml:space="preserve">QC thinks RAN1 has to update this because they still need to consider HARQ disabled. </w:t>
      </w:r>
    </w:p>
    <w:p w14:paraId="2485DE16" w14:textId="77777777" w:rsidR="00134BC9" w:rsidRPr="00FC57B0" w:rsidRDefault="00134BC9">
      <w:pPr>
        <w:pStyle w:val="Doc-text2"/>
        <w:numPr>
          <w:ilvl w:val="0"/>
          <w:numId w:val="37"/>
        </w:numPr>
        <w:overflowPunct/>
        <w:autoSpaceDE/>
        <w:autoSpaceDN/>
        <w:adjustRightInd/>
        <w:textAlignment w:val="auto"/>
      </w:pPr>
      <w:r w:rsidRPr="00FC57B0">
        <w:t>Oppo thinks we’d better send the LS to RAN1. Ericsson agrees</w:t>
      </w:r>
    </w:p>
    <w:p w14:paraId="3EA5A744" w14:textId="77777777" w:rsidR="00134BC9" w:rsidRPr="00FC57B0" w:rsidRDefault="00134BC9">
      <w:pPr>
        <w:pStyle w:val="Doc-text2"/>
        <w:numPr>
          <w:ilvl w:val="0"/>
          <w:numId w:val="27"/>
        </w:numPr>
        <w:overflowPunct/>
        <w:autoSpaceDE/>
        <w:autoSpaceDN/>
        <w:adjustRightInd/>
        <w:textAlignment w:val="auto"/>
      </w:pPr>
      <w:r w:rsidRPr="00FC57B0">
        <w:t>For a NB-IoT UE configured with a single HARQ process in HARQ mode B, send LS to RAN1 and ask for the “processing time for starting drx-InactivityTimer (i.e. start to monitor NPDCCH)”. (can further check the detailed wording of the question)</w:t>
      </w:r>
    </w:p>
    <w:p w14:paraId="740EBB29" w14:textId="77777777" w:rsidR="00134BC9" w:rsidRPr="00FC57B0" w:rsidRDefault="00134BC9" w:rsidP="00134BC9">
      <w:pPr>
        <w:pStyle w:val="Comments"/>
      </w:pPr>
      <w:r w:rsidRPr="00FC57B0">
        <w:t>Proposal 9: [12/14] Network implementation resolves the issue of ambiguity on start of DRX inactivity timer after the PUSCH transmission by not scheduling the NPDCCH back-to-back during the ambiguity period (i.e., Koffset – UE’s TA).</w:t>
      </w:r>
    </w:p>
    <w:p w14:paraId="742EFD77" w14:textId="77777777" w:rsidR="00134BC9" w:rsidRPr="00FC57B0" w:rsidRDefault="00134BC9">
      <w:pPr>
        <w:pStyle w:val="Doc-text2"/>
        <w:numPr>
          <w:ilvl w:val="0"/>
          <w:numId w:val="37"/>
        </w:numPr>
        <w:overflowPunct/>
        <w:autoSpaceDE/>
        <w:autoSpaceDN/>
        <w:adjustRightInd/>
        <w:textAlignment w:val="auto"/>
      </w:pPr>
      <w:r w:rsidRPr="00FC57B0">
        <w:t>Oppo confirms this has no spec impact</w:t>
      </w:r>
    </w:p>
    <w:p w14:paraId="49BEBBE3" w14:textId="77777777" w:rsidR="00134BC9" w:rsidRPr="00FC57B0" w:rsidRDefault="00134BC9">
      <w:pPr>
        <w:pStyle w:val="Doc-text2"/>
        <w:numPr>
          <w:ilvl w:val="0"/>
          <w:numId w:val="27"/>
        </w:numPr>
        <w:overflowPunct/>
        <w:autoSpaceDE/>
        <w:autoSpaceDN/>
        <w:adjustRightInd/>
        <w:textAlignment w:val="auto"/>
      </w:pPr>
      <w:r w:rsidRPr="00FC57B0">
        <w:t>Agreed</w:t>
      </w:r>
    </w:p>
    <w:p w14:paraId="353ABE78" w14:textId="77777777" w:rsidR="00134BC9" w:rsidRPr="00FC57B0" w:rsidRDefault="00134BC9" w:rsidP="00134BC9">
      <w:pPr>
        <w:pStyle w:val="Comments"/>
      </w:pPr>
      <w:r w:rsidRPr="00FC57B0">
        <w:t>Proposal 10: Send LS to RAN1 to check for UL multiple TB scheduling, which UL HARQ mode combination(s) are to be supported.</w:t>
      </w:r>
    </w:p>
    <w:p w14:paraId="29A9D49E" w14:textId="77777777" w:rsidR="00134BC9" w:rsidRPr="00FC57B0" w:rsidRDefault="00134BC9">
      <w:pPr>
        <w:pStyle w:val="Doc-text2"/>
        <w:numPr>
          <w:ilvl w:val="0"/>
          <w:numId w:val="27"/>
        </w:numPr>
        <w:overflowPunct/>
        <w:autoSpaceDE/>
        <w:autoSpaceDN/>
        <w:adjustRightInd/>
        <w:textAlignment w:val="auto"/>
      </w:pPr>
      <w:r w:rsidRPr="00FC57B0">
        <w:t>Agreed</w:t>
      </w:r>
    </w:p>
    <w:p w14:paraId="734E6EC3" w14:textId="77777777" w:rsidR="00134BC9" w:rsidRPr="00FC57B0" w:rsidRDefault="00134BC9" w:rsidP="00134BC9">
      <w:pPr>
        <w:pStyle w:val="Comments"/>
      </w:pPr>
      <w:r w:rsidRPr="00FC57B0">
        <w:t>Proposal 11: For the UL HARQ mode, at least RRC configuration is supported. Send LS to RAN1 and ask whether RAN1 intends to introduce the DCI-based solution.</w:t>
      </w:r>
    </w:p>
    <w:p w14:paraId="22FC25FA" w14:textId="77777777" w:rsidR="00134BC9" w:rsidRPr="00FC57B0" w:rsidRDefault="00134BC9">
      <w:pPr>
        <w:pStyle w:val="Doc-text2"/>
        <w:numPr>
          <w:ilvl w:val="0"/>
          <w:numId w:val="37"/>
        </w:numPr>
        <w:overflowPunct/>
        <w:autoSpaceDE/>
        <w:autoSpaceDN/>
        <w:adjustRightInd/>
        <w:textAlignment w:val="auto"/>
      </w:pPr>
      <w:r w:rsidRPr="00FC57B0">
        <w:lastRenderedPageBreak/>
        <w:t>HW would like to reword as: “Proposal 11: Send an LS to RAN1 and ask whether similar mechanism as for DL HARQ feedback disabling can be used for indication UL HARQ mode, i.e., both RRC based and DCI based solutions are supported.”</w:t>
      </w:r>
    </w:p>
    <w:p w14:paraId="3E49BA77" w14:textId="77777777" w:rsidR="00134BC9" w:rsidRPr="00FC57B0" w:rsidRDefault="00134BC9">
      <w:pPr>
        <w:pStyle w:val="Doc-text2"/>
        <w:numPr>
          <w:ilvl w:val="0"/>
          <w:numId w:val="37"/>
        </w:numPr>
        <w:overflowPunct/>
        <w:autoSpaceDE/>
        <w:autoSpaceDN/>
        <w:adjustRightInd/>
        <w:textAlignment w:val="auto"/>
      </w:pPr>
      <w:r w:rsidRPr="00FC57B0">
        <w:t>Mediatek prefers the original Proposal 11 and objects the modifications suggested by HW: 1.       First of all RRC and DCI solutions in RAN1 are still under Working Assumption and final agreements in RAN1 are not made yet. 2. RAN1 has not discussed about UL HARQ yet. So “whether RAN1 intends to introduce the DCI-based solution” makes more sense.</w:t>
      </w:r>
    </w:p>
    <w:p w14:paraId="2D834E7C" w14:textId="77777777" w:rsidR="00134BC9" w:rsidRPr="00FC57B0" w:rsidRDefault="00134BC9">
      <w:pPr>
        <w:pStyle w:val="Doc-text2"/>
        <w:numPr>
          <w:ilvl w:val="0"/>
          <w:numId w:val="37"/>
        </w:numPr>
        <w:overflowPunct/>
        <w:autoSpaceDE/>
        <w:autoSpaceDN/>
        <w:adjustRightInd/>
        <w:textAlignment w:val="auto"/>
      </w:pPr>
      <w:r w:rsidRPr="00FC57B0">
        <w:t>HW can agree with original p11</w:t>
      </w:r>
    </w:p>
    <w:p w14:paraId="2166AA10" w14:textId="77777777" w:rsidR="00134BC9" w:rsidRPr="00FC57B0" w:rsidRDefault="00134BC9">
      <w:pPr>
        <w:pStyle w:val="Doc-text2"/>
        <w:numPr>
          <w:ilvl w:val="0"/>
          <w:numId w:val="37"/>
        </w:numPr>
        <w:overflowPunct/>
        <w:autoSpaceDE/>
        <w:autoSpaceDN/>
        <w:adjustRightInd/>
        <w:textAlignment w:val="auto"/>
      </w:pPr>
      <w:r w:rsidRPr="00FC57B0">
        <w:t>QC thinks RAN1 is not working on this and we shouldn’t trigger work on this in RAN1</w:t>
      </w:r>
    </w:p>
    <w:p w14:paraId="7A96F86F" w14:textId="77777777" w:rsidR="00134BC9" w:rsidRPr="00FC57B0" w:rsidRDefault="00134BC9">
      <w:pPr>
        <w:pStyle w:val="Doc-text2"/>
        <w:numPr>
          <w:ilvl w:val="0"/>
          <w:numId w:val="37"/>
        </w:numPr>
        <w:overflowPunct/>
        <w:autoSpaceDE/>
        <w:autoSpaceDN/>
        <w:adjustRightInd/>
        <w:textAlignment w:val="auto"/>
      </w:pPr>
      <w:r w:rsidRPr="00FC57B0">
        <w:t>Oppo thinks this is RAN1 domain and a number of companies would like to have a unified solution for UL and DL. Nokia agrees</w:t>
      </w:r>
    </w:p>
    <w:p w14:paraId="0CC5A540" w14:textId="77777777" w:rsidR="00134BC9" w:rsidRPr="00FC57B0" w:rsidRDefault="00134BC9">
      <w:pPr>
        <w:pStyle w:val="Doc-text2"/>
        <w:numPr>
          <w:ilvl w:val="0"/>
          <w:numId w:val="37"/>
        </w:numPr>
        <w:overflowPunct/>
        <w:autoSpaceDE/>
        <w:autoSpaceDN/>
        <w:adjustRightInd/>
        <w:textAlignment w:val="auto"/>
      </w:pPr>
      <w:r w:rsidRPr="00FC57B0">
        <w:t>Samsung agrees with QC. ZTE agrees. MTK agrees</w:t>
      </w:r>
    </w:p>
    <w:p w14:paraId="15614385" w14:textId="77777777" w:rsidR="00134BC9" w:rsidRPr="00FC57B0" w:rsidRDefault="00134BC9">
      <w:pPr>
        <w:pStyle w:val="Doc-text2"/>
        <w:numPr>
          <w:ilvl w:val="0"/>
          <w:numId w:val="27"/>
        </w:numPr>
        <w:overflowPunct/>
        <w:autoSpaceDE/>
        <w:autoSpaceDN/>
        <w:adjustRightInd/>
        <w:textAlignment w:val="auto"/>
      </w:pPr>
      <w:r w:rsidRPr="00FC57B0">
        <w:t>Don’t send an explicit question to RAN1 on this</w:t>
      </w:r>
    </w:p>
    <w:p w14:paraId="4F6812CB" w14:textId="77777777" w:rsidR="00134BC9" w:rsidRPr="00FC57B0" w:rsidRDefault="00134BC9" w:rsidP="00134BC9">
      <w:pPr>
        <w:pStyle w:val="Comments"/>
      </w:pPr>
      <w:r w:rsidRPr="00FC57B0">
        <w:t xml:space="preserve">Proposal 12a: (14/14) UL transmission using SPS can be configured with HARQ mode B. </w:t>
      </w:r>
    </w:p>
    <w:p w14:paraId="66A5C88A" w14:textId="77777777" w:rsidR="00134BC9" w:rsidRPr="00FC57B0" w:rsidRDefault="00134BC9">
      <w:pPr>
        <w:pStyle w:val="Doc-text2"/>
        <w:numPr>
          <w:ilvl w:val="0"/>
          <w:numId w:val="27"/>
        </w:numPr>
        <w:overflowPunct/>
        <w:autoSpaceDE/>
        <w:autoSpaceDN/>
        <w:adjustRightInd/>
        <w:textAlignment w:val="auto"/>
      </w:pPr>
      <w:r w:rsidRPr="00FC57B0">
        <w:t>Agreed</w:t>
      </w:r>
    </w:p>
    <w:p w14:paraId="010B4B53" w14:textId="77777777" w:rsidR="00134BC9" w:rsidRPr="00FC57B0" w:rsidRDefault="00134BC9" w:rsidP="00134BC9">
      <w:pPr>
        <w:pStyle w:val="Comments"/>
      </w:pPr>
      <w:r w:rsidRPr="00FC57B0">
        <w:t>Proposal 12b: (13/14) UL transmission using PUR can be configured with HARQ mode B.</w:t>
      </w:r>
    </w:p>
    <w:p w14:paraId="295565ED" w14:textId="77777777" w:rsidR="00134BC9" w:rsidRPr="00FC57B0" w:rsidRDefault="00134BC9">
      <w:pPr>
        <w:pStyle w:val="Doc-text2"/>
        <w:numPr>
          <w:ilvl w:val="0"/>
          <w:numId w:val="37"/>
        </w:numPr>
        <w:overflowPunct/>
        <w:autoSpaceDE/>
        <w:autoSpaceDN/>
        <w:adjustRightInd/>
        <w:textAlignment w:val="auto"/>
      </w:pPr>
      <w:r w:rsidRPr="00FC57B0">
        <w:t>Samsung wonders what the need is for HARQ mode B for PUR.</w:t>
      </w:r>
    </w:p>
    <w:p w14:paraId="4C340678" w14:textId="77777777" w:rsidR="00134BC9" w:rsidRPr="00FC57B0" w:rsidRDefault="00134BC9">
      <w:pPr>
        <w:pStyle w:val="Doc-text2"/>
        <w:numPr>
          <w:ilvl w:val="0"/>
          <w:numId w:val="37"/>
        </w:numPr>
        <w:overflowPunct/>
        <w:autoSpaceDE/>
        <w:autoSpaceDN/>
        <w:adjustRightInd/>
        <w:textAlignment w:val="auto"/>
      </w:pPr>
      <w:r w:rsidRPr="00FC57B0">
        <w:t>MTK thinks this is to support blind retx</w:t>
      </w:r>
    </w:p>
    <w:p w14:paraId="02E918FB" w14:textId="77777777" w:rsidR="00134BC9" w:rsidRPr="00FC57B0" w:rsidRDefault="00134BC9">
      <w:pPr>
        <w:pStyle w:val="Doc-text2"/>
        <w:numPr>
          <w:ilvl w:val="0"/>
          <w:numId w:val="27"/>
        </w:numPr>
        <w:overflowPunct/>
        <w:autoSpaceDE/>
        <w:autoSpaceDN/>
        <w:adjustRightInd/>
        <w:textAlignment w:val="auto"/>
      </w:pPr>
      <w:r w:rsidRPr="00FC57B0">
        <w:t>Continue offline</w:t>
      </w:r>
    </w:p>
    <w:p w14:paraId="436FF5DA" w14:textId="77777777" w:rsidR="00134BC9" w:rsidRPr="00FC57B0" w:rsidRDefault="00134BC9" w:rsidP="00134BC9">
      <w:pPr>
        <w:pStyle w:val="Comments"/>
      </w:pPr>
      <w:r w:rsidRPr="00FC57B0">
        <w:t>Proposal 13: (10/13) For eMTC NTN, it can be left to eNB’s implementation to enable HARQ feedback if mpdcch-UL-HARQ-ACK-FeedbackConfig is configured.</w:t>
      </w:r>
    </w:p>
    <w:p w14:paraId="39378D88" w14:textId="77777777" w:rsidR="00134BC9" w:rsidRPr="00FC57B0" w:rsidRDefault="00134BC9">
      <w:pPr>
        <w:pStyle w:val="Doc-text2"/>
        <w:numPr>
          <w:ilvl w:val="0"/>
          <w:numId w:val="37"/>
        </w:numPr>
        <w:overflowPunct/>
        <w:autoSpaceDE/>
        <w:autoSpaceDN/>
        <w:adjustRightInd/>
        <w:textAlignment w:val="auto"/>
      </w:pPr>
      <w:r w:rsidRPr="00FC57B0">
        <w:t>Ericsson thinks that if we do this then this is not applicable to eMTC</w:t>
      </w:r>
    </w:p>
    <w:p w14:paraId="233D6304" w14:textId="77777777" w:rsidR="00134BC9" w:rsidRPr="00FC57B0" w:rsidRDefault="00134BC9">
      <w:pPr>
        <w:pStyle w:val="Doc-text2"/>
        <w:numPr>
          <w:ilvl w:val="0"/>
          <w:numId w:val="27"/>
        </w:numPr>
        <w:overflowPunct/>
        <w:autoSpaceDE/>
        <w:autoSpaceDN/>
        <w:adjustRightInd/>
        <w:textAlignment w:val="auto"/>
      </w:pPr>
      <w:r w:rsidRPr="00FC57B0">
        <w:t>Continue offline</w:t>
      </w:r>
    </w:p>
    <w:p w14:paraId="050C444F" w14:textId="77777777" w:rsidR="00134BC9" w:rsidRPr="00FC57B0" w:rsidRDefault="00134BC9" w:rsidP="00134BC9">
      <w:pPr>
        <w:pStyle w:val="Comments"/>
      </w:pPr>
      <w:r w:rsidRPr="00FC57B0">
        <w:t>Proposal 14: (4:4:5) Discuss online for IoT NTN whether to enhance the TAR MAC CE transmission which was discussed in Rel-17 NR NTN.</w:t>
      </w:r>
    </w:p>
    <w:p w14:paraId="42A5327C" w14:textId="77777777" w:rsidR="00134BC9" w:rsidRPr="00FC57B0" w:rsidRDefault="00134BC9">
      <w:pPr>
        <w:pStyle w:val="Doc-text2"/>
        <w:numPr>
          <w:ilvl w:val="0"/>
          <w:numId w:val="37"/>
        </w:numPr>
        <w:overflowPunct/>
        <w:autoSpaceDE/>
        <w:autoSpaceDN/>
        <w:adjustRightInd/>
        <w:textAlignment w:val="auto"/>
      </w:pPr>
      <w:r w:rsidRPr="00FC57B0">
        <w:t xml:space="preserve">Nokia would like to clarify that it is for eMTC NTN instead of IoT NTN, i.e. as </w:t>
      </w:r>
    </w:p>
    <w:p w14:paraId="568EAA31" w14:textId="77777777" w:rsidR="00134BC9" w:rsidRPr="00FC57B0" w:rsidRDefault="00134BC9" w:rsidP="00134BC9">
      <w:pPr>
        <w:pStyle w:val="Doc-text2"/>
        <w:ind w:left="1619" w:firstLine="0"/>
      </w:pPr>
      <w:r w:rsidRPr="00FC57B0">
        <w:t>“New Proposal 14: Discuss online for </w:t>
      </w:r>
      <w:r w:rsidRPr="00FC57B0">
        <w:rPr>
          <w:strike/>
        </w:rPr>
        <w:t>IoT </w:t>
      </w:r>
      <w:r w:rsidRPr="00FC57B0">
        <w:rPr>
          <w:u w:val="single"/>
        </w:rPr>
        <w:t>eMTC</w:t>
      </w:r>
      <w:r w:rsidRPr="00FC57B0">
        <w:t> NTN whether to enhance the TAR MAC CE transmission </w:t>
      </w:r>
      <w:r w:rsidRPr="00FC57B0">
        <w:rPr>
          <w:u w:val="single"/>
        </w:rPr>
        <w:t>to avoid or mitigate the outdated TA and Koffset impact in Rel-18</w:t>
      </w:r>
      <w:r w:rsidRPr="00FC57B0">
        <w:t>. </w:t>
      </w:r>
      <w:r w:rsidRPr="00FC57B0">
        <w:rPr>
          <w:strike/>
        </w:rPr>
        <w:t>which was discussed in Rel-17 NR NTN.</w:t>
      </w:r>
      <w:r w:rsidRPr="00FC57B0">
        <w:t>”</w:t>
      </w:r>
    </w:p>
    <w:p w14:paraId="3A241043" w14:textId="77777777" w:rsidR="00134BC9" w:rsidRPr="00FC57B0" w:rsidRDefault="00134BC9">
      <w:pPr>
        <w:pStyle w:val="Doc-text2"/>
        <w:numPr>
          <w:ilvl w:val="0"/>
          <w:numId w:val="37"/>
        </w:numPr>
        <w:overflowPunct/>
        <w:autoSpaceDE/>
        <w:autoSpaceDN/>
        <w:adjustRightInd/>
        <w:textAlignment w:val="auto"/>
      </w:pPr>
      <w:r w:rsidRPr="00FC57B0">
        <w:t>Nokia thinks we need to discuss this in Rel-18 in IoT-NTN</w:t>
      </w:r>
    </w:p>
    <w:p w14:paraId="1490BADA" w14:textId="77777777" w:rsidR="00134BC9" w:rsidRPr="00FC57B0" w:rsidRDefault="00134BC9">
      <w:pPr>
        <w:pStyle w:val="Doc-text2"/>
        <w:numPr>
          <w:ilvl w:val="0"/>
          <w:numId w:val="27"/>
        </w:numPr>
        <w:overflowPunct/>
        <w:autoSpaceDE/>
        <w:autoSpaceDN/>
        <w:adjustRightInd/>
        <w:textAlignment w:val="auto"/>
      </w:pPr>
      <w:r w:rsidRPr="00FC57B0">
        <w:t>Continue in the next meeting</w:t>
      </w:r>
    </w:p>
    <w:p w14:paraId="0F5CEEE0" w14:textId="4D235E69" w:rsidR="00134BC9" w:rsidRPr="00FC57B0" w:rsidRDefault="00134BC9" w:rsidP="00134BC9">
      <w:pPr>
        <w:pStyle w:val="Comments"/>
      </w:pPr>
      <w:r w:rsidRPr="00FC57B0">
        <w:t>Proposal 15: (13/14) P1 in R2-2303713 is not agreed, i.e. do not enhance the LCP restriction based on uplinkHARQ-Mode for different RLC PDU types.</w:t>
      </w:r>
    </w:p>
    <w:p w14:paraId="7B44CB42" w14:textId="77777777" w:rsidR="00134BC9" w:rsidRPr="00FC57B0" w:rsidRDefault="00134BC9">
      <w:pPr>
        <w:pStyle w:val="Doc-text2"/>
        <w:numPr>
          <w:ilvl w:val="0"/>
          <w:numId w:val="27"/>
        </w:numPr>
        <w:overflowPunct/>
        <w:autoSpaceDE/>
        <w:autoSpaceDN/>
        <w:adjustRightInd/>
        <w:textAlignment w:val="auto"/>
      </w:pPr>
      <w:r w:rsidRPr="00FC57B0">
        <w:t>Agreed</w:t>
      </w:r>
    </w:p>
    <w:p w14:paraId="1936928C" w14:textId="77777777" w:rsidR="00134BC9" w:rsidRPr="00FC57B0" w:rsidRDefault="00134BC9" w:rsidP="00134BC9">
      <w:pPr>
        <w:pStyle w:val="Comments"/>
      </w:pPr>
      <w:r w:rsidRPr="00FC57B0">
        <w:t>Proposal 16: (13/13) Send LS to RAN1 informing RAN2’s agreements and also including potential questions to be checked with RAN1, e.g.:</w:t>
      </w:r>
    </w:p>
    <w:p w14:paraId="5DA0CA2B" w14:textId="77777777" w:rsidR="00134BC9" w:rsidRPr="00FC57B0" w:rsidRDefault="00134BC9" w:rsidP="00134BC9">
      <w:pPr>
        <w:pStyle w:val="Comments"/>
        <w:ind w:left="720"/>
      </w:pPr>
      <w:r w:rsidRPr="00FC57B0">
        <w:t>•</w:t>
      </w:r>
      <w:r w:rsidRPr="00FC57B0">
        <w:tab/>
        <w:t>the additional processing time for starting drx-InactivityTimer for NB-IoT UE with single HARQ process in HARQ mode B;</w:t>
      </w:r>
    </w:p>
    <w:p w14:paraId="7C78AE22" w14:textId="77777777" w:rsidR="00134BC9" w:rsidRPr="00FC57B0" w:rsidRDefault="00134BC9" w:rsidP="00134BC9">
      <w:pPr>
        <w:pStyle w:val="Comments"/>
        <w:ind w:left="720"/>
      </w:pPr>
      <w:r w:rsidRPr="00FC57B0">
        <w:t>•</w:t>
      </w:r>
      <w:r w:rsidRPr="00FC57B0">
        <w:tab/>
        <w:t>which UL HARQ mode combination(s) are supported for UL multiple TB scheduling;</w:t>
      </w:r>
    </w:p>
    <w:p w14:paraId="3CBD3860" w14:textId="77777777" w:rsidR="00134BC9" w:rsidRPr="00FC57B0" w:rsidRDefault="00134BC9" w:rsidP="00134BC9">
      <w:pPr>
        <w:pStyle w:val="Comments"/>
        <w:ind w:left="720"/>
      </w:pPr>
      <w:r w:rsidRPr="00FC57B0">
        <w:t>•</w:t>
      </w:r>
      <w:r w:rsidRPr="00FC57B0">
        <w:tab/>
        <w:t>whether RAN1 intends to introduce the DCI-based solution for indicating UL HARQ mode.</w:t>
      </w:r>
    </w:p>
    <w:p w14:paraId="4228959D" w14:textId="77777777" w:rsidR="00134BC9" w:rsidRPr="00FC57B0" w:rsidRDefault="00134BC9">
      <w:pPr>
        <w:pStyle w:val="Doc-text2"/>
        <w:numPr>
          <w:ilvl w:val="0"/>
          <w:numId w:val="27"/>
        </w:numPr>
        <w:overflowPunct/>
        <w:autoSpaceDE/>
        <w:autoSpaceDN/>
        <w:adjustRightInd/>
        <w:textAlignment w:val="auto"/>
      </w:pPr>
      <w:r w:rsidRPr="00FC57B0">
        <w:t>Send LS to RAN1 informing RAN2’s agreements and also including potential questions to be checked with RAN1</w:t>
      </w:r>
    </w:p>
    <w:p w14:paraId="2A00809A" w14:textId="77777777" w:rsidR="00134BC9" w:rsidRPr="00FC57B0" w:rsidRDefault="00134BC9" w:rsidP="00134BC9">
      <w:pPr>
        <w:pStyle w:val="Doc-text2"/>
      </w:pPr>
    </w:p>
    <w:p w14:paraId="7052623E" w14:textId="77777777" w:rsidR="00134BC9" w:rsidRPr="00FC57B0" w:rsidRDefault="00134BC9" w:rsidP="00134BC9">
      <w:pPr>
        <w:pStyle w:val="Doc-text2"/>
      </w:pPr>
    </w:p>
    <w:p w14:paraId="238FDD9C"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w:t>
      </w:r>
    </w:p>
    <w:p w14:paraId="61357187" w14:textId="77777777" w:rsidR="00134BC9" w:rsidRPr="00FC57B0" w:rsidRDefault="00134BC9">
      <w:pPr>
        <w:pStyle w:val="Doc-text2"/>
        <w:numPr>
          <w:ilvl w:val="0"/>
          <w:numId w:val="4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RAN2#121’s agreement is revised to “For NB-IoT NTN with single HARQ process when the HARQ feedback is disabled, the UE will start/restart drx-inactivity timer in the subframe containing the last repetition of the corresponding PDSCH reception plus 12 subframes plus deltaPDCCH” (Can further check in the NB-IoT session if anything needs to be done for legacy NB-IoT as well, as some timers don’t take deltaPDCCH into account)</w:t>
      </w:r>
    </w:p>
    <w:p w14:paraId="5A51294C" w14:textId="77777777" w:rsidR="00134BC9" w:rsidRPr="00FC57B0" w:rsidRDefault="00134BC9">
      <w:pPr>
        <w:pStyle w:val="Doc-text2"/>
        <w:numPr>
          <w:ilvl w:val="0"/>
          <w:numId w:val="4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Wait for RAN1’s decision on the RRC signalling of enabling DCI-based solution to indicate HARQ feedback enabled/disabled, and the signalling granularity, e.g. per UE or per HARQ process</w:t>
      </w:r>
    </w:p>
    <w:p w14:paraId="76AA3FF8" w14:textId="77777777" w:rsidR="00134BC9" w:rsidRPr="00FC57B0" w:rsidRDefault="00134BC9">
      <w:pPr>
        <w:pStyle w:val="Doc-text2"/>
        <w:numPr>
          <w:ilvl w:val="0"/>
          <w:numId w:val="4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On DCI indication overriding RRC configuration for the HARQ feedback enabled/disabled, wait for RAN1’s progress on DCI-based solution before discussing related DRX impact in RAN2.</w:t>
      </w:r>
    </w:p>
    <w:p w14:paraId="7C64F47E" w14:textId="77777777" w:rsidR="00134BC9" w:rsidRPr="00FC57B0" w:rsidRDefault="00134BC9">
      <w:pPr>
        <w:pStyle w:val="Doc-text2"/>
        <w:numPr>
          <w:ilvl w:val="0"/>
          <w:numId w:val="4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On DL multiple TB scheduling, wait for RAN1’s progress before discussing related DRX impact in RAN2.</w:t>
      </w:r>
    </w:p>
    <w:p w14:paraId="48047917" w14:textId="710DD9B5" w:rsidR="00134BC9" w:rsidRPr="00FC57B0" w:rsidRDefault="00134BC9">
      <w:pPr>
        <w:pStyle w:val="Doc-text2"/>
        <w:numPr>
          <w:ilvl w:val="0"/>
          <w:numId w:val="4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P4 in R2-2302557 is not agreed, i.e. no special handling for single HARQ process for eMTC.</w:t>
      </w:r>
    </w:p>
    <w:p w14:paraId="6EA62FCF" w14:textId="77777777" w:rsidR="00134BC9" w:rsidRPr="00FC57B0" w:rsidRDefault="00134BC9">
      <w:pPr>
        <w:pStyle w:val="Doc-text2"/>
        <w:numPr>
          <w:ilvl w:val="0"/>
          <w:numId w:val="4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For eMTC NTN, a parameter harq-FeedbackEnablingforSPSactive could be configured for a UE. If harq-FeedbackEnablingforSPSactive is configured to enable HARQ feedback, UE reports ACK/NACK for the first SPS PDSCH after activation, regardless of if HARQ feedback is enabled or disabled corresponding to the first SPS PDSCH after activation.</w:t>
      </w:r>
    </w:p>
    <w:p w14:paraId="78850AD6" w14:textId="77777777" w:rsidR="00134BC9" w:rsidRPr="00FC57B0" w:rsidRDefault="00134BC9">
      <w:pPr>
        <w:pStyle w:val="Doc-text2"/>
        <w:numPr>
          <w:ilvl w:val="0"/>
          <w:numId w:val="4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lastRenderedPageBreak/>
        <w:t>For a NB-IoT UE configured with a single HARQ process in HARQ mode B, send LS to RAN1 and ask for the “processing time for starting drx-InactivityTimer (i.e. start to monitor NPDCCH)”. (can further check the detailed wording of the question)</w:t>
      </w:r>
    </w:p>
    <w:p w14:paraId="22FDB0A6" w14:textId="77777777" w:rsidR="00134BC9" w:rsidRPr="00FC57B0" w:rsidRDefault="00134BC9">
      <w:pPr>
        <w:pStyle w:val="Doc-text2"/>
        <w:numPr>
          <w:ilvl w:val="0"/>
          <w:numId w:val="4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Network implementation resolves the issue of ambiguity on start of DRX inactivity timer after the PUSCH transmission by not scheduling the NPDCCH back-to-back during the ambiguity period (i.e., Koffset – UE’s TA)</w:t>
      </w:r>
    </w:p>
    <w:p w14:paraId="796EA259" w14:textId="77777777" w:rsidR="00134BC9" w:rsidRPr="00FC57B0" w:rsidRDefault="00134BC9">
      <w:pPr>
        <w:pStyle w:val="Doc-text2"/>
        <w:numPr>
          <w:ilvl w:val="0"/>
          <w:numId w:val="4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Send LS to RAN1 to check for UL multiple TB scheduling, which UL HARQ mode combination(s) are to be supported.</w:t>
      </w:r>
    </w:p>
    <w:p w14:paraId="24572C91" w14:textId="77777777" w:rsidR="00134BC9" w:rsidRPr="00FC57B0" w:rsidRDefault="00134BC9">
      <w:pPr>
        <w:pStyle w:val="Doc-text2"/>
        <w:numPr>
          <w:ilvl w:val="0"/>
          <w:numId w:val="4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In the LS to RAN1, we don’t include a question on whether RAN1 intends to introduce the DCI-based solution for the UL HARQ mode</w:t>
      </w:r>
    </w:p>
    <w:p w14:paraId="3F557072" w14:textId="77777777" w:rsidR="00134BC9" w:rsidRPr="00FC57B0" w:rsidRDefault="00134BC9">
      <w:pPr>
        <w:pStyle w:val="Doc-text2"/>
        <w:numPr>
          <w:ilvl w:val="0"/>
          <w:numId w:val="4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UL transmission using SPS can be configured with HARQ mode B</w:t>
      </w:r>
    </w:p>
    <w:p w14:paraId="4BC7A0FA" w14:textId="6F3580EB" w:rsidR="00134BC9" w:rsidRPr="00FC57B0" w:rsidRDefault="00134BC9">
      <w:pPr>
        <w:pStyle w:val="Doc-text2"/>
        <w:numPr>
          <w:ilvl w:val="0"/>
          <w:numId w:val="4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P1 in R2-2303713 is not agreed, i.e. do not enhance the LCP restriction based on uplinkHARQ-Mode for different RLC PDU types</w:t>
      </w:r>
    </w:p>
    <w:p w14:paraId="44776F50" w14:textId="77777777" w:rsidR="00134BC9" w:rsidRPr="00FC57B0" w:rsidRDefault="00134BC9">
      <w:pPr>
        <w:pStyle w:val="Doc-text2"/>
        <w:numPr>
          <w:ilvl w:val="0"/>
          <w:numId w:val="4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Send LS to RAN1 informing RAN2’s agreements and also including potential questions to be checked with RAN1</w:t>
      </w:r>
    </w:p>
    <w:p w14:paraId="34F61765" w14:textId="77777777" w:rsidR="00134BC9" w:rsidRPr="00FC57B0" w:rsidRDefault="00134BC9" w:rsidP="00134BC9">
      <w:pPr>
        <w:pStyle w:val="Doc-text2"/>
        <w:ind w:left="1259" w:firstLine="0"/>
      </w:pPr>
    </w:p>
    <w:p w14:paraId="5FEC5488" w14:textId="77777777" w:rsidR="00134BC9" w:rsidRPr="00FC57B0" w:rsidRDefault="00134BC9" w:rsidP="00134BC9">
      <w:pPr>
        <w:pStyle w:val="Doc-text2"/>
        <w:ind w:left="0" w:firstLine="0"/>
      </w:pPr>
    </w:p>
    <w:p w14:paraId="0873D341" w14:textId="082342DD" w:rsidR="00134BC9" w:rsidRPr="00FC57B0" w:rsidRDefault="00134BC9" w:rsidP="00134BC9">
      <w:pPr>
        <w:pStyle w:val="Doc-title"/>
      </w:pPr>
      <w:r w:rsidRPr="00FC57B0">
        <w:t>R2-2304254</w:t>
      </w:r>
      <w:r w:rsidRPr="00FC57B0">
        <w:tab/>
        <w:t>[offline-103] HARQ Enhancements – second round</w:t>
      </w:r>
      <w:r w:rsidRPr="00FC57B0">
        <w:tab/>
        <w:t>Oppo</w:t>
      </w:r>
      <w:r w:rsidRPr="00FC57B0">
        <w:tab/>
        <w:t>discussion</w:t>
      </w:r>
      <w:r w:rsidRPr="00FC57B0">
        <w:tab/>
        <w:t>Rel-18</w:t>
      </w:r>
      <w:r w:rsidRPr="00FC57B0">
        <w:tab/>
        <w:t>IoT_NTN_enh-Core</w:t>
      </w:r>
    </w:p>
    <w:p w14:paraId="5E7C2307" w14:textId="77777777" w:rsidR="00134BC9" w:rsidRPr="00FC57B0" w:rsidRDefault="00134BC9" w:rsidP="00134BC9">
      <w:pPr>
        <w:pStyle w:val="Comments"/>
      </w:pPr>
      <w:r w:rsidRPr="00FC57B0">
        <w:t>For agreements:</w:t>
      </w:r>
    </w:p>
    <w:p w14:paraId="5B58A925" w14:textId="77777777" w:rsidR="00134BC9" w:rsidRPr="00FC57B0" w:rsidRDefault="00134BC9" w:rsidP="00134BC9">
      <w:pPr>
        <w:pStyle w:val="Comments"/>
      </w:pPr>
      <w:r w:rsidRPr="00FC57B0">
        <w:t>Proposal 1: (10/14) Add one more question in the LS to check with RAN1 which of the below understandings is correct for the RAN1 agreement.</w:t>
      </w:r>
    </w:p>
    <w:p w14:paraId="735DD5F7" w14:textId="77777777" w:rsidR="00134BC9" w:rsidRPr="00FC57B0" w:rsidRDefault="00134BC9" w:rsidP="00134BC9">
      <w:pPr>
        <w:pStyle w:val="Comments"/>
        <w:ind w:left="720"/>
      </w:pPr>
      <w:r w:rsidRPr="00FC57B0">
        <w:t>Understanding 1: For a DL HARQ process with disabled HARQ feedback in NB-IoT, UE is not required to monitor NPDCCH for the same HARQ process in a period of Y=12(ms) from the end of reception of the NPDSCH.</w:t>
      </w:r>
    </w:p>
    <w:p w14:paraId="71E669A7" w14:textId="77777777" w:rsidR="00134BC9" w:rsidRPr="00FC57B0" w:rsidRDefault="00134BC9" w:rsidP="00134BC9">
      <w:pPr>
        <w:pStyle w:val="Comments"/>
        <w:ind w:left="720"/>
      </w:pPr>
      <w:r w:rsidRPr="00FC57B0">
        <w:t>Understanding 2: For a DL HARQ process with disabled HARQ feedback in NB-IoT, UE is not required to monitor NPDCCH for all the HARQ processes in a period of Y=12(ms) from the end of reception of the NPDSCH.</w:t>
      </w:r>
    </w:p>
    <w:p w14:paraId="2F700E80" w14:textId="77777777" w:rsidR="00134BC9" w:rsidRPr="00FC57B0" w:rsidRDefault="00134BC9">
      <w:pPr>
        <w:pStyle w:val="Doc-text2"/>
        <w:numPr>
          <w:ilvl w:val="0"/>
          <w:numId w:val="27"/>
        </w:numPr>
        <w:overflowPunct/>
        <w:autoSpaceDE/>
        <w:autoSpaceDN/>
        <w:adjustRightInd/>
        <w:textAlignment w:val="auto"/>
      </w:pPr>
      <w:r w:rsidRPr="00FC57B0">
        <w:t>Agreed</w:t>
      </w:r>
    </w:p>
    <w:p w14:paraId="78E90E73" w14:textId="3C73F61A" w:rsidR="00134BC9" w:rsidRPr="00FC57B0" w:rsidRDefault="00134BC9" w:rsidP="00134BC9">
      <w:pPr>
        <w:pStyle w:val="Comments"/>
      </w:pPr>
      <w:r w:rsidRPr="00FC57B0">
        <w:t>Proposal 2: (6/8) If understanding 2 is the correct understanding, P2 in R2-2302557 is not agreed, i.e., RAN2 does not change the starting time of drx-inactivity timer for NB-IoT UE in NTN configured with two HARQ processes and at least one of them being HARQ feedback disabled.</w:t>
      </w:r>
    </w:p>
    <w:p w14:paraId="1FDC5CB2" w14:textId="115ABB7C" w:rsidR="00134BC9" w:rsidRPr="00FC57B0" w:rsidRDefault="00134BC9">
      <w:pPr>
        <w:pStyle w:val="Doc-text2"/>
        <w:numPr>
          <w:ilvl w:val="0"/>
          <w:numId w:val="37"/>
        </w:numPr>
        <w:overflowPunct/>
        <w:autoSpaceDE/>
        <w:autoSpaceDN/>
        <w:adjustRightInd/>
        <w:textAlignment w:val="auto"/>
      </w:pPr>
      <w:r w:rsidRPr="00FC57B0">
        <w:t>Xiaomi thinks P2 says that even if the understanding in R2-2302557 is correct, RAN2 will still not to change the behavior of drx inactivity timer. Then what is the point to ask RAN1 for clarification of P1?</w:t>
      </w:r>
    </w:p>
    <w:p w14:paraId="63DCE983" w14:textId="77777777" w:rsidR="00134BC9" w:rsidRPr="00FC57B0" w:rsidRDefault="00134BC9">
      <w:pPr>
        <w:pStyle w:val="Doc-text2"/>
        <w:numPr>
          <w:ilvl w:val="0"/>
          <w:numId w:val="37"/>
        </w:numPr>
        <w:overflowPunct/>
        <w:autoSpaceDE/>
        <w:autoSpaceDN/>
        <w:adjustRightInd/>
        <w:textAlignment w:val="auto"/>
      </w:pPr>
      <w:r w:rsidRPr="00FC57B0">
        <w:t xml:space="preserve">Oppo thinks P2 means not to change drx-inactivity timer for the case of </w:t>
      </w:r>
      <w:r w:rsidRPr="00FC57B0">
        <w:rPr>
          <w:u w:val="single"/>
        </w:rPr>
        <w:t>two HARQ processes</w:t>
      </w:r>
      <w:r w:rsidRPr="00FC57B0">
        <w:t>. DRX impact for single HARQ process is still pending to RAN1’s answer.</w:t>
      </w:r>
    </w:p>
    <w:p w14:paraId="2CF7200E" w14:textId="77777777" w:rsidR="00134BC9" w:rsidRPr="00FC57B0" w:rsidRDefault="00134BC9">
      <w:pPr>
        <w:pStyle w:val="Doc-text2"/>
        <w:numPr>
          <w:ilvl w:val="0"/>
          <w:numId w:val="27"/>
        </w:numPr>
        <w:overflowPunct/>
        <w:autoSpaceDE/>
        <w:autoSpaceDN/>
        <w:adjustRightInd/>
        <w:textAlignment w:val="auto"/>
      </w:pPr>
      <w:r w:rsidRPr="00FC57B0">
        <w:t>Continue online</w:t>
      </w:r>
    </w:p>
    <w:p w14:paraId="1F958E48" w14:textId="77777777" w:rsidR="00134BC9" w:rsidRPr="00FC57B0" w:rsidRDefault="00134BC9">
      <w:pPr>
        <w:pStyle w:val="Doc-text2"/>
        <w:numPr>
          <w:ilvl w:val="0"/>
          <w:numId w:val="37"/>
        </w:numPr>
        <w:overflowPunct/>
        <w:autoSpaceDE/>
        <w:autoSpaceDN/>
        <w:adjustRightInd/>
        <w:textAlignment w:val="auto"/>
      </w:pPr>
      <w:r w:rsidRPr="00FC57B0">
        <w:t>CATT has a similar view as Xiaomi</w:t>
      </w:r>
    </w:p>
    <w:p w14:paraId="478027CA" w14:textId="77777777" w:rsidR="00134BC9" w:rsidRPr="00FC57B0" w:rsidRDefault="00134BC9">
      <w:pPr>
        <w:pStyle w:val="Doc-text2"/>
        <w:numPr>
          <w:ilvl w:val="0"/>
          <w:numId w:val="27"/>
        </w:numPr>
        <w:overflowPunct/>
        <w:autoSpaceDE/>
        <w:autoSpaceDN/>
        <w:adjustRightInd/>
        <w:textAlignment w:val="auto"/>
      </w:pPr>
      <w:r w:rsidRPr="00FC57B0">
        <w:t>Postponed after feedback from RAN1</w:t>
      </w:r>
    </w:p>
    <w:p w14:paraId="1A833CBD" w14:textId="77777777" w:rsidR="00134BC9" w:rsidRPr="00FC57B0" w:rsidRDefault="00134BC9" w:rsidP="00134BC9">
      <w:pPr>
        <w:pStyle w:val="Comments"/>
      </w:pPr>
      <w:r w:rsidRPr="00FC57B0">
        <w:t>Proposal 3: (11/14) RAN2 further discuss whether UL transmission using PUR can be configured with HARQ mode B.</w:t>
      </w:r>
    </w:p>
    <w:p w14:paraId="37BDD5A9" w14:textId="77777777" w:rsidR="00134BC9" w:rsidRPr="00FC57B0" w:rsidRDefault="00134BC9">
      <w:pPr>
        <w:pStyle w:val="Doc-text2"/>
        <w:numPr>
          <w:ilvl w:val="0"/>
          <w:numId w:val="27"/>
        </w:numPr>
        <w:overflowPunct/>
        <w:autoSpaceDE/>
        <w:autoSpaceDN/>
        <w:adjustRightInd/>
        <w:textAlignment w:val="auto"/>
      </w:pPr>
      <w:r w:rsidRPr="00FC57B0">
        <w:t>Agreed</w:t>
      </w:r>
    </w:p>
    <w:p w14:paraId="08BA7450" w14:textId="77777777" w:rsidR="00134BC9" w:rsidRPr="00FC57B0" w:rsidRDefault="00134BC9" w:rsidP="00134BC9">
      <w:pPr>
        <w:pStyle w:val="Comments"/>
      </w:pPr>
      <w:r w:rsidRPr="00FC57B0">
        <w:t>Proposal 4: (10/13) For eMTC NTN, it can be left to eNB’s implementation to ensure that HARQ mode A is configured if mpdcch-UL-HARQ-ACK-FeedbackConfig is configured.</w:t>
      </w:r>
    </w:p>
    <w:p w14:paraId="740CD236" w14:textId="77777777" w:rsidR="00134BC9" w:rsidRPr="00FC57B0" w:rsidRDefault="00134BC9">
      <w:pPr>
        <w:pStyle w:val="Doc-text2"/>
        <w:numPr>
          <w:ilvl w:val="0"/>
          <w:numId w:val="37"/>
        </w:numPr>
        <w:overflowPunct/>
        <w:autoSpaceDE/>
        <w:autoSpaceDN/>
        <w:adjustRightInd/>
        <w:textAlignment w:val="auto"/>
      </w:pPr>
      <w:r w:rsidRPr="00FC57B0">
        <w:t>Nokia thinks that P4 seems to imply NW has to configure HARQ mode A if mpdcch-UL-HARQ-ACK-FeedbackConfig is configured. There is no need to have such restriction for NW implementation since no matter the HARQ process is configured to HARQ mode A or B, it is NW implementation to decide whether send DL Ack to early terminate the PUSCH repetitions. In our understanding, P4 is not needed to restrict NW implementation.</w:t>
      </w:r>
    </w:p>
    <w:p w14:paraId="2AE967D1" w14:textId="77777777" w:rsidR="00134BC9" w:rsidRPr="00FC57B0" w:rsidRDefault="00134BC9">
      <w:pPr>
        <w:pStyle w:val="Doc-text2"/>
        <w:numPr>
          <w:ilvl w:val="0"/>
          <w:numId w:val="37"/>
        </w:numPr>
        <w:overflowPunct/>
        <w:autoSpaceDE/>
        <w:autoSpaceDN/>
        <w:adjustRightInd/>
        <w:textAlignment w:val="auto"/>
      </w:pPr>
      <w:r w:rsidRPr="00FC57B0">
        <w:t>Ericsson would like to further discuss this</w:t>
      </w:r>
    </w:p>
    <w:p w14:paraId="57407CB0" w14:textId="77777777" w:rsidR="00134BC9" w:rsidRPr="00FC57B0" w:rsidRDefault="00134BC9">
      <w:pPr>
        <w:pStyle w:val="Doc-text2"/>
        <w:numPr>
          <w:ilvl w:val="0"/>
          <w:numId w:val="27"/>
        </w:numPr>
        <w:overflowPunct/>
        <w:autoSpaceDE/>
        <w:autoSpaceDN/>
        <w:adjustRightInd/>
        <w:textAlignment w:val="auto"/>
      </w:pPr>
      <w:r w:rsidRPr="00FC57B0">
        <w:t>Continue online</w:t>
      </w:r>
    </w:p>
    <w:p w14:paraId="5FFC5BE1" w14:textId="77777777" w:rsidR="00134BC9" w:rsidRPr="00FC57B0" w:rsidRDefault="00134BC9">
      <w:pPr>
        <w:pStyle w:val="Doc-text2"/>
        <w:numPr>
          <w:ilvl w:val="0"/>
          <w:numId w:val="37"/>
        </w:numPr>
        <w:overflowPunct/>
        <w:autoSpaceDE/>
        <w:autoSpaceDN/>
        <w:adjustRightInd/>
        <w:textAlignment w:val="auto"/>
      </w:pPr>
      <w:r w:rsidRPr="00FC57B0">
        <w:t>Nokia thinks both HARQ mode A and B can be configured in this case. CATT agrees</w:t>
      </w:r>
    </w:p>
    <w:p w14:paraId="6F5DAED0" w14:textId="77777777" w:rsidR="00134BC9" w:rsidRPr="00FC57B0" w:rsidRDefault="00134BC9">
      <w:pPr>
        <w:pStyle w:val="Doc-text2"/>
        <w:numPr>
          <w:ilvl w:val="0"/>
          <w:numId w:val="37"/>
        </w:numPr>
        <w:overflowPunct/>
        <w:autoSpaceDE/>
        <w:autoSpaceDN/>
        <w:adjustRightInd/>
        <w:textAlignment w:val="auto"/>
      </w:pPr>
      <w:r w:rsidRPr="00FC57B0">
        <w:t>QC thinks there is nothing to do with p4</w:t>
      </w:r>
    </w:p>
    <w:p w14:paraId="780846DD" w14:textId="77777777" w:rsidR="00134BC9" w:rsidRPr="00FC57B0" w:rsidRDefault="00134BC9">
      <w:pPr>
        <w:pStyle w:val="Doc-text2"/>
        <w:numPr>
          <w:ilvl w:val="0"/>
          <w:numId w:val="37"/>
        </w:numPr>
        <w:overflowPunct/>
        <w:autoSpaceDE/>
        <w:autoSpaceDN/>
        <w:adjustRightInd/>
        <w:textAlignment w:val="auto"/>
      </w:pPr>
      <w:r w:rsidRPr="00FC57B0">
        <w:t>Ericsson agrees with Nokia and QC. Huawei agrees</w:t>
      </w:r>
    </w:p>
    <w:p w14:paraId="70937C4D" w14:textId="77777777" w:rsidR="00134BC9" w:rsidRPr="00FC57B0" w:rsidRDefault="00134BC9">
      <w:pPr>
        <w:pStyle w:val="Doc-text2"/>
        <w:numPr>
          <w:ilvl w:val="0"/>
          <w:numId w:val="37"/>
        </w:numPr>
        <w:overflowPunct/>
        <w:autoSpaceDE/>
        <w:autoSpaceDN/>
        <w:adjustRightInd/>
        <w:textAlignment w:val="auto"/>
      </w:pPr>
      <w:r w:rsidRPr="00FC57B0">
        <w:t xml:space="preserve">ZTE thinks there could be some ambiguity if HARQ mode B is configured in this case but the current proposal is restricting. </w:t>
      </w:r>
    </w:p>
    <w:p w14:paraId="65148517" w14:textId="77777777" w:rsidR="00134BC9" w:rsidRPr="00FC57B0" w:rsidRDefault="00134BC9">
      <w:pPr>
        <w:pStyle w:val="Doc-text2"/>
        <w:numPr>
          <w:ilvl w:val="0"/>
          <w:numId w:val="27"/>
        </w:numPr>
        <w:overflowPunct/>
        <w:autoSpaceDE/>
        <w:autoSpaceDN/>
        <w:adjustRightInd/>
        <w:textAlignment w:val="auto"/>
      </w:pPr>
      <w:r w:rsidRPr="00FC57B0">
        <w:t>Come back next time to check if we can conclude that for eMTC NTN, it can be left to eNB’s implementation to configure either HARQ mode A or HARQ mode B for all HARQ process (or no HARQ mode) if mpdcch-UL-HARQ-ACK-FeedbackConfig is configured</w:t>
      </w:r>
    </w:p>
    <w:p w14:paraId="5F42AB94" w14:textId="77777777" w:rsidR="00134BC9" w:rsidRPr="00FC57B0" w:rsidRDefault="00134BC9" w:rsidP="00134BC9">
      <w:pPr>
        <w:pStyle w:val="Comments"/>
      </w:pPr>
      <w:r w:rsidRPr="00FC57B0">
        <w:t>Proposal 5: Include more RAN2 agreements related to HARQ mode B.</w:t>
      </w:r>
    </w:p>
    <w:p w14:paraId="1BBD4002" w14:textId="77777777" w:rsidR="00134BC9" w:rsidRPr="00FC57B0" w:rsidRDefault="00134BC9">
      <w:pPr>
        <w:pStyle w:val="Doc-text2"/>
        <w:numPr>
          <w:ilvl w:val="0"/>
          <w:numId w:val="27"/>
        </w:numPr>
        <w:overflowPunct/>
        <w:autoSpaceDE/>
        <w:autoSpaceDN/>
        <w:adjustRightInd/>
        <w:textAlignment w:val="auto"/>
      </w:pPr>
      <w:r w:rsidRPr="00FC57B0">
        <w:t>Agreed (but it should be clarified which other RAN2 agreements related to HARQ mode B should be added)</w:t>
      </w:r>
    </w:p>
    <w:p w14:paraId="464D4E24" w14:textId="77777777" w:rsidR="00134BC9" w:rsidRPr="00FC57B0" w:rsidRDefault="00134BC9">
      <w:pPr>
        <w:pStyle w:val="Doc-text2"/>
        <w:numPr>
          <w:ilvl w:val="0"/>
          <w:numId w:val="37"/>
        </w:numPr>
        <w:overflowPunct/>
        <w:autoSpaceDE/>
        <w:autoSpaceDN/>
        <w:adjustRightInd/>
        <w:textAlignment w:val="auto"/>
      </w:pPr>
      <w:r w:rsidRPr="00FC57B0">
        <w:t xml:space="preserve">Oppo indicates the agreement to add is “2. RAN2 agree to take R17 NR NTN DRX solution as baseline for IoT NTN, e.g. for HARQ process in HARQ mode B, the UE will not start the </w:t>
      </w:r>
      <w:r w:rsidRPr="00FC57B0">
        <w:lastRenderedPageBreak/>
        <w:t>corresponding UL HARQ RTT timer. 3. For NB-IoT NTN with single HARQ process in HARQ mode B, the UE will start/restart drx-inactivity timer in the subframe containing the last repetition of the corresponding PUSCH transmission (can still check whether other alternatives also work)”</w:t>
      </w:r>
    </w:p>
    <w:p w14:paraId="1EBB8483" w14:textId="77777777" w:rsidR="00134BC9" w:rsidRPr="00FC57B0" w:rsidRDefault="00134BC9" w:rsidP="00134BC9">
      <w:pPr>
        <w:pStyle w:val="Doc-text2"/>
      </w:pPr>
    </w:p>
    <w:p w14:paraId="1AD7495E" w14:textId="77777777" w:rsidR="00134BC9" w:rsidRPr="00FC57B0" w:rsidRDefault="00134BC9" w:rsidP="00134BC9">
      <w:pPr>
        <w:pStyle w:val="Doc-text2"/>
      </w:pPr>
    </w:p>
    <w:p w14:paraId="50266254"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 via email – from offline 103 – second round:</w:t>
      </w:r>
    </w:p>
    <w:p w14:paraId="6B971FC8" w14:textId="77777777" w:rsidR="00134BC9" w:rsidRPr="00FC57B0" w:rsidRDefault="00134BC9">
      <w:pPr>
        <w:pStyle w:val="Doc-text2"/>
        <w:numPr>
          <w:ilvl w:val="0"/>
          <w:numId w:val="5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Add one more question in the LS to check with RAN1 which of the below understandings is correct for the RAN1 agreement.</w:t>
      </w:r>
    </w:p>
    <w:p w14:paraId="1FAB31BF"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b/>
        <w:t>Understanding 1: For a DL HARQ process with disabled HARQ feedback in NB-IoT, UE is not required to monitor NPDCCH for the same HARQ process in a period of Y=12(ms) from the end of reception of the NPDSCH.</w:t>
      </w:r>
    </w:p>
    <w:p w14:paraId="05A02A0E"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b/>
        <w:t>Understanding 2: For a DL HARQ process with disabled HARQ feedback in NB-IoT, UE is not required to monitor NPDCCH for all the HARQ processes in a period of Y=12(ms) from the end of reception of the NPDSCH.</w:t>
      </w:r>
    </w:p>
    <w:p w14:paraId="6C7A215E" w14:textId="77777777" w:rsidR="00134BC9" w:rsidRPr="00FC57B0" w:rsidRDefault="00134BC9">
      <w:pPr>
        <w:pStyle w:val="Doc-text2"/>
        <w:numPr>
          <w:ilvl w:val="0"/>
          <w:numId w:val="5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 xml:space="preserve">RAN2 further discuss whether UL transmission using PUR can be configured with HARQ mode B. </w:t>
      </w:r>
    </w:p>
    <w:p w14:paraId="245EFB87" w14:textId="77777777" w:rsidR="00134BC9" w:rsidRPr="00FC57B0" w:rsidRDefault="00134BC9" w:rsidP="00134BC9">
      <w:pPr>
        <w:pStyle w:val="Doc-text2"/>
        <w:ind w:left="0" w:firstLine="0"/>
      </w:pPr>
    </w:p>
    <w:p w14:paraId="6AE41E91" w14:textId="77777777" w:rsidR="00134BC9" w:rsidRPr="00FC57B0" w:rsidRDefault="00134BC9" w:rsidP="00134BC9">
      <w:pPr>
        <w:pStyle w:val="Doc-text2"/>
      </w:pPr>
    </w:p>
    <w:p w14:paraId="4C75872D" w14:textId="7912B418" w:rsidR="00134BC9" w:rsidRPr="00FC57B0" w:rsidRDefault="00134BC9" w:rsidP="00134BC9">
      <w:pPr>
        <w:pStyle w:val="Doc-title"/>
      </w:pPr>
      <w:r w:rsidRPr="00FC57B0">
        <w:t>R2-2304255</w:t>
      </w:r>
      <w:r w:rsidRPr="00FC57B0">
        <w:tab/>
        <w:t>Draft LS on HARQ Enhancements</w:t>
      </w:r>
      <w:r w:rsidRPr="00FC57B0">
        <w:tab/>
        <w:t>Oppo</w:t>
      </w:r>
      <w:r w:rsidRPr="00FC57B0">
        <w:tab/>
        <w:t>LSout</w:t>
      </w:r>
      <w:r w:rsidRPr="00FC57B0">
        <w:tab/>
        <w:t>To:RAN1</w:t>
      </w:r>
      <w:r w:rsidRPr="00FC57B0">
        <w:tab/>
        <w:t>Rel-18</w:t>
      </w:r>
      <w:r w:rsidRPr="00FC57B0">
        <w:tab/>
        <w:t>IoT_NTN_enh-Core</w:t>
      </w:r>
    </w:p>
    <w:p w14:paraId="53CFB5C5" w14:textId="77777777" w:rsidR="00134BC9" w:rsidRPr="00FC57B0" w:rsidRDefault="00134BC9">
      <w:pPr>
        <w:pStyle w:val="Doc-text2"/>
        <w:numPr>
          <w:ilvl w:val="0"/>
          <w:numId w:val="37"/>
        </w:numPr>
        <w:overflowPunct/>
        <w:autoSpaceDE/>
        <w:autoSpaceDN/>
        <w:adjustRightInd/>
        <w:textAlignment w:val="auto"/>
      </w:pPr>
      <w:r w:rsidRPr="00FC57B0">
        <w:t>Ericsson would like to point out that this WI is for both eMTC and NB-IoT, therefore Q1 in the draft LS needs to be asked for both eMTC and NB-IoT as the timing will be different.</w:t>
      </w:r>
    </w:p>
    <w:p w14:paraId="627D1A09" w14:textId="77777777" w:rsidR="00134BC9" w:rsidRPr="00FC57B0" w:rsidRDefault="00134BC9">
      <w:pPr>
        <w:pStyle w:val="Doc-text2"/>
        <w:numPr>
          <w:ilvl w:val="0"/>
          <w:numId w:val="37"/>
        </w:numPr>
        <w:overflowPunct/>
        <w:autoSpaceDE/>
        <w:autoSpaceDN/>
        <w:adjustRightInd/>
        <w:textAlignment w:val="auto"/>
      </w:pPr>
      <w:r w:rsidRPr="00FC57B0">
        <w:t>Oppo is ok to ask RAN1 for eMTC even if there seems to be no issue</w:t>
      </w:r>
    </w:p>
    <w:p w14:paraId="745CB271" w14:textId="77777777" w:rsidR="00134BC9" w:rsidRPr="00FC57B0" w:rsidRDefault="00134BC9">
      <w:pPr>
        <w:pStyle w:val="Doc-text2"/>
        <w:numPr>
          <w:ilvl w:val="0"/>
          <w:numId w:val="37"/>
        </w:numPr>
        <w:overflowPunct/>
        <w:autoSpaceDE/>
        <w:autoSpaceDN/>
        <w:adjustRightInd/>
        <w:textAlignment w:val="auto"/>
      </w:pPr>
      <w:r w:rsidRPr="00FC57B0">
        <w:t>Ericsson thinks that for HARQ mode B it’s not clear in RAN1 specs and we need to ask</w:t>
      </w:r>
    </w:p>
    <w:p w14:paraId="23369DD3" w14:textId="77777777" w:rsidR="00134BC9" w:rsidRPr="00FC57B0" w:rsidRDefault="00134BC9">
      <w:pPr>
        <w:pStyle w:val="Doc-text2"/>
        <w:numPr>
          <w:ilvl w:val="0"/>
          <w:numId w:val="37"/>
        </w:numPr>
        <w:overflowPunct/>
        <w:autoSpaceDE/>
        <w:autoSpaceDN/>
        <w:adjustRightInd/>
        <w:textAlignment w:val="auto"/>
      </w:pPr>
      <w:r w:rsidRPr="00FC57B0">
        <w:t>QC is also ok to ask RAN1 for eMTC as well</w:t>
      </w:r>
    </w:p>
    <w:p w14:paraId="01517C67" w14:textId="77777777" w:rsidR="00134BC9" w:rsidRPr="00FC57B0" w:rsidRDefault="00134BC9">
      <w:pPr>
        <w:pStyle w:val="Doc-text2"/>
        <w:numPr>
          <w:ilvl w:val="0"/>
          <w:numId w:val="27"/>
        </w:numPr>
        <w:overflowPunct/>
        <w:autoSpaceDE/>
        <w:autoSpaceDN/>
        <w:adjustRightInd/>
        <w:textAlignment w:val="auto"/>
      </w:pPr>
      <w:r w:rsidRPr="00FC57B0">
        <w:t>Extend question 1 in the LS to eMTC as well</w:t>
      </w:r>
    </w:p>
    <w:p w14:paraId="2E1E193E" w14:textId="52D2A19B" w:rsidR="00134BC9" w:rsidRPr="00FC57B0" w:rsidRDefault="00134BC9">
      <w:pPr>
        <w:pStyle w:val="Doc-text2"/>
        <w:numPr>
          <w:ilvl w:val="0"/>
          <w:numId w:val="27"/>
        </w:numPr>
        <w:overflowPunct/>
        <w:autoSpaceDE/>
        <w:autoSpaceDN/>
        <w:adjustRightInd/>
        <w:textAlignment w:val="auto"/>
      </w:pPr>
      <w:r w:rsidRPr="00FC57B0">
        <w:t>Add additional RAN2 agreements on HARQ mode B (as in p5 from R2-2304254)</w:t>
      </w:r>
    </w:p>
    <w:p w14:paraId="53BB1E3D" w14:textId="77777777" w:rsidR="00134BC9" w:rsidRPr="00FC57B0" w:rsidRDefault="00134BC9">
      <w:pPr>
        <w:pStyle w:val="Doc-text2"/>
        <w:numPr>
          <w:ilvl w:val="0"/>
          <w:numId w:val="27"/>
        </w:numPr>
        <w:overflowPunct/>
        <w:autoSpaceDE/>
        <w:autoSpaceDN/>
        <w:adjustRightInd/>
        <w:textAlignment w:val="auto"/>
      </w:pPr>
      <w:r w:rsidRPr="00FC57B0">
        <w:t>Continue to discuss the LS to RAN1 in a short (2-days) post meeting discussion</w:t>
      </w:r>
    </w:p>
    <w:p w14:paraId="4C83F0C6" w14:textId="77777777" w:rsidR="00134BC9" w:rsidRPr="00FC57B0" w:rsidRDefault="00134BC9">
      <w:pPr>
        <w:pStyle w:val="Doc-text2"/>
        <w:numPr>
          <w:ilvl w:val="0"/>
          <w:numId w:val="27"/>
        </w:numPr>
        <w:overflowPunct/>
        <w:autoSpaceDE/>
        <w:autoSpaceDN/>
        <w:adjustRightInd/>
        <w:textAlignment w:val="auto"/>
      </w:pPr>
      <w:r w:rsidRPr="00FC57B0">
        <w:t>Revised in R2-2304274</w:t>
      </w:r>
    </w:p>
    <w:p w14:paraId="7CB8BF95" w14:textId="77777777" w:rsidR="00134BC9" w:rsidRPr="00FC57B0" w:rsidRDefault="00134BC9" w:rsidP="00134BC9">
      <w:pPr>
        <w:pStyle w:val="Doc-title"/>
      </w:pPr>
      <w:r w:rsidRPr="00FC57B0">
        <w:t>R2-2304274</w:t>
      </w:r>
      <w:r w:rsidRPr="00FC57B0">
        <w:tab/>
        <w:t>LS on HARQ Enhancements</w:t>
      </w:r>
      <w:r w:rsidRPr="00FC57B0">
        <w:tab/>
        <w:t>Oppo</w:t>
      </w:r>
      <w:r w:rsidRPr="00FC57B0">
        <w:tab/>
        <w:t>LSout</w:t>
      </w:r>
      <w:r w:rsidRPr="00FC57B0">
        <w:tab/>
        <w:t>To:RAN1</w:t>
      </w:r>
      <w:r w:rsidRPr="00FC57B0">
        <w:tab/>
        <w:t>Rel-18</w:t>
      </w:r>
      <w:r w:rsidRPr="00FC57B0">
        <w:tab/>
        <w:t>IoT_NTN_enh-Core</w:t>
      </w:r>
    </w:p>
    <w:p w14:paraId="569AA74C" w14:textId="77777777" w:rsidR="00134BC9" w:rsidRPr="00FC57B0" w:rsidRDefault="00134BC9" w:rsidP="00134BC9">
      <w:pPr>
        <w:pStyle w:val="Doc-text2"/>
      </w:pPr>
    </w:p>
    <w:p w14:paraId="0610E54E" w14:textId="77777777" w:rsidR="00134BC9" w:rsidRPr="00FC57B0" w:rsidRDefault="00134BC9" w:rsidP="00134BC9">
      <w:pPr>
        <w:pStyle w:val="Doc-text2"/>
      </w:pPr>
    </w:p>
    <w:p w14:paraId="51399AE1" w14:textId="77777777" w:rsidR="00134BC9" w:rsidRPr="00FC57B0" w:rsidRDefault="00134BC9" w:rsidP="00134BC9">
      <w:pPr>
        <w:pStyle w:val="EmailDiscussion"/>
        <w:overflowPunct/>
        <w:autoSpaceDE/>
        <w:autoSpaceDN/>
        <w:adjustRightInd/>
        <w:ind w:left="1619" w:hanging="360"/>
        <w:textAlignment w:val="auto"/>
        <w:rPr>
          <w:lang w:val="en-US" w:eastAsia="en-US"/>
        </w:rPr>
      </w:pPr>
      <w:r w:rsidRPr="00FC57B0">
        <w:rPr>
          <w:lang w:val="en-US" w:eastAsia="en-US"/>
        </w:rPr>
        <w:t>[Post121bis-e][103][IoT NTN Enh] LS on HARQ enhancements (Oppo)</w:t>
      </w:r>
    </w:p>
    <w:p w14:paraId="29F796C3" w14:textId="77777777" w:rsidR="00134BC9" w:rsidRPr="00FC57B0" w:rsidRDefault="00134BC9" w:rsidP="00134BC9">
      <w:pPr>
        <w:pStyle w:val="EmailDiscussion2"/>
        <w:ind w:left="1619" w:firstLine="0"/>
        <w:rPr>
          <w:rFonts w:cs="Arial"/>
          <w:lang w:val="en-US" w:eastAsia="en-US"/>
        </w:rPr>
      </w:pPr>
      <w:r w:rsidRPr="00FC57B0">
        <w:rPr>
          <w:rFonts w:cs="Arial"/>
          <w:lang w:val="en-US" w:eastAsia="en-US"/>
        </w:rPr>
        <w:t>Scope: Finalize the LS to RAN1 on RAN2 meeting agreements based on meeting agreements</w:t>
      </w:r>
    </w:p>
    <w:p w14:paraId="1A5F7555" w14:textId="77777777" w:rsidR="00134BC9" w:rsidRPr="00FC57B0" w:rsidRDefault="00134BC9" w:rsidP="00134BC9">
      <w:pPr>
        <w:pStyle w:val="EmailDiscussion2"/>
        <w:ind w:left="1619" w:firstLine="0"/>
      </w:pPr>
      <w:r w:rsidRPr="00FC57B0">
        <w:t>Intended outcome: LS to RAN1 in R2-2304274</w:t>
      </w:r>
    </w:p>
    <w:p w14:paraId="5B250416" w14:textId="7D1932DE"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Short (Friday 2023-04-28 10:00 UTC)</w:t>
      </w:r>
    </w:p>
    <w:p w14:paraId="4AC1688E" w14:textId="6BEE5C62" w:rsidR="002D03E2" w:rsidRPr="00FC57B0" w:rsidRDefault="002D03E2" w:rsidP="00134BC9">
      <w:pPr>
        <w:shd w:val="clear" w:color="auto" w:fill="FFFFFF"/>
        <w:spacing w:before="0"/>
        <w:ind w:left="1620"/>
        <w:rPr>
          <w:rFonts w:cs="Arial"/>
          <w:lang w:val="en-US" w:eastAsia="en-US"/>
        </w:rPr>
      </w:pPr>
      <w:r w:rsidRPr="00FC57B0">
        <w:rPr>
          <w:rFonts w:cs="Arial"/>
          <w:lang w:val="en-US" w:eastAsia="en-US"/>
        </w:rPr>
        <w:t>=&gt; Approved in R2-2304274</w:t>
      </w:r>
    </w:p>
    <w:p w14:paraId="361AA166" w14:textId="77777777" w:rsidR="00134BC9" w:rsidRPr="00FC57B0" w:rsidRDefault="00134BC9" w:rsidP="00134BC9">
      <w:pPr>
        <w:pStyle w:val="Doc-text2"/>
      </w:pPr>
    </w:p>
    <w:p w14:paraId="36AEA4FD" w14:textId="77777777" w:rsidR="00134BC9" w:rsidRPr="00FC57B0" w:rsidRDefault="00134BC9" w:rsidP="00134BC9">
      <w:pPr>
        <w:pStyle w:val="Heading4"/>
      </w:pPr>
      <w:bookmarkStart w:id="522" w:name="_Toc134112413"/>
      <w:r w:rsidRPr="00FC57B0">
        <w:t>7.6.2.2</w:t>
      </w:r>
      <w:r w:rsidRPr="00FC57B0">
        <w:tab/>
        <w:t>GNSS operation enhancements</w:t>
      </w:r>
      <w:bookmarkEnd w:id="522"/>
    </w:p>
    <w:p w14:paraId="64FC5D11" w14:textId="60955E0A" w:rsidR="00134BC9" w:rsidRPr="00FC57B0" w:rsidRDefault="00134BC9" w:rsidP="00134BC9">
      <w:pPr>
        <w:pStyle w:val="Doc-title"/>
      </w:pPr>
      <w:r w:rsidRPr="00FC57B0">
        <w:t>R2-2302543</w:t>
      </w:r>
      <w:r w:rsidRPr="00FC57B0">
        <w:tab/>
        <w:t>Discussion on GNSS operation for IoT NTN</w:t>
      </w:r>
      <w:r w:rsidRPr="00FC57B0">
        <w:tab/>
        <w:t>OPPO</w:t>
      </w:r>
      <w:r w:rsidRPr="00FC57B0">
        <w:tab/>
        <w:t>discussion</w:t>
      </w:r>
      <w:r w:rsidRPr="00FC57B0">
        <w:tab/>
        <w:t>Rel-18</w:t>
      </w:r>
      <w:r w:rsidRPr="00FC57B0">
        <w:tab/>
        <w:t>IoT_NTN_enh-Core</w:t>
      </w:r>
    </w:p>
    <w:p w14:paraId="408B493D" w14:textId="0DF0CACE" w:rsidR="00134BC9" w:rsidRPr="00FC57B0" w:rsidRDefault="00134BC9" w:rsidP="00134BC9">
      <w:pPr>
        <w:pStyle w:val="Doc-title"/>
      </w:pPr>
      <w:r w:rsidRPr="00FC57B0">
        <w:t>R2-2302558</w:t>
      </w:r>
      <w:r w:rsidRPr="00FC57B0">
        <w:tab/>
        <w:t>Discussion on GNSS operation in connected mode</w:t>
      </w:r>
      <w:r w:rsidRPr="00FC57B0">
        <w:tab/>
        <w:t>CATT</w:t>
      </w:r>
      <w:r w:rsidRPr="00FC57B0">
        <w:tab/>
        <w:t>discussion</w:t>
      </w:r>
      <w:r w:rsidRPr="00FC57B0">
        <w:tab/>
        <w:t>Rel-18</w:t>
      </w:r>
      <w:r w:rsidRPr="00FC57B0">
        <w:tab/>
        <w:t>IoT_NTN_enh-Core</w:t>
      </w:r>
      <w:r w:rsidRPr="00FC57B0">
        <w:tab/>
      </w:r>
    </w:p>
    <w:p w14:paraId="3A8590DD" w14:textId="1600D182" w:rsidR="00134BC9" w:rsidRPr="00FC57B0" w:rsidRDefault="00134BC9" w:rsidP="00134BC9">
      <w:pPr>
        <w:pStyle w:val="Doc-title"/>
      </w:pPr>
      <w:r w:rsidRPr="00FC57B0">
        <w:t>R2-2302673</w:t>
      </w:r>
      <w:r w:rsidRPr="00FC57B0">
        <w:tab/>
        <w:t>GNSS operation enhancements</w:t>
      </w:r>
      <w:r w:rsidRPr="00FC57B0">
        <w:tab/>
        <w:t>MediaTek Inc.</w:t>
      </w:r>
      <w:r w:rsidRPr="00FC57B0">
        <w:tab/>
        <w:t>discussion</w:t>
      </w:r>
    </w:p>
    <w:p w14:paraId="311330BF" w14:textId="45B4B72F" w:rsidR="00134BC9" w:rsidRPr="00FC57B0" w:rsidRDefault="00134BC9" w:rsidP="00134BC9">
      <w:pPr>
        <w:pStyle w:val="Doc-title"/>
      </w:pPr>
      <w:r w:rsidRPr="00FC57B0">
        <w:t>R2-2302820</w:t>
      </w:r>
      <w:r w:rsidRPr="00FC57B0">
        <w:tab/>
        <w:t>Procedure of GNSS reacquisition</w:t>
      </w:r>
      <w:r w:rsidRPr="00FC57B0">
        <w:tab/>
        <w:t>ZTE Corporation, Sanechips</w:t>
      </w:r>
      <w:r w:rsidRPr="00FC57B0">
        <w:tab/>
        <w:t>discussion</w:t>
      </w:r>
      <w:r w:rsidRPr="00FC57B0">
        <w:tab/>
        <w:t>IoT_NTN_enh-Core</w:t>
      </w:r>
      <w:r w:rsidRPr="00FC57B0">
        <w:tab/>
      </w:r>
    </w:p>
    <w:p w14:paraId="4841EDA5" w14:textId="2D24930E" w:rsidR="00134BC9" w:rsidRPr="00FC57B0" w:rsidRDefault="00134BC9" w:rsidP="00134BC9">
      <w:pPr>
        <w:pStyle w:val="Doc-title"/>
      </w:pPr>
      <w:r w:rsidRPr="00FC57B0">
        <w:t>R2-2303044</w:t>
      </w:r>
      <w:r w:rsidRPr="00FC57B0">
        <w:tab/>
        <w:t>GNSS fix in RRC_CONNECTED</w:t>
      </w:r>
      <w:r w:rsidRPr="00FC57B0">
        <w:tab/>
        <w:t>Qualcomm Incorporated</w:t>
      </w:r>
      <w:r w:rsidRPr="00FC57B0">
        <w:tab/>
        <w:t>discussion</w:t>
      </w:r>
      <w:r w:rsidRPr="00FC57B0">
        <w:tab/>
        <w:t>Rel-18</w:t>
      </w:r>
      <w:r w:rsidRPr="00FC57B0">
        <w:tab/>
        <w:t>IoT_NTN_enh-Core</w:t>
      </w:r>
    </w:p>
    <w:p w14:paraId="2446C01D" w14:textId="0C22EDFF" w:rsidR="00134BC9" w:rsidRPr="00FC57B0" w:rsidRDefault="00134BC9" w:rsidP="00134BC9">
      <w:pPr>
        <w:pStyle w:val="Doc-title"/>
      </w:pPr>
      <w:r w:rsidRPr="00FC57B0">
        <w:t>R2-2303250</w:t>
      </w:r>
      <w:r w:rsidRPr="00FC57B0">
        <w:tab/>
        <w:t>On GNSS position fix in RRC_CONNECTED for IoT NTN</w:t>
      </w:r>
      <w:r w:rsidRPr="00FC57B0">
        <w:tab/>
        <w:t>Lenovo</w:t>
      </w:r>
      <w:r w:rsidRPr="00FC57B0">
        <w:tab/>
        <w:t>discussion</w:t>
      </w:r>
      <w:r w:rsidRPr="00FC57B0">
        <w:tab/>
        <w:t>Rel-18</w:t>
      </w:r>
    </w:p>
    <w:p w14:paraId="4944E4F6" w14:textId="3A3BF408" w:rsidR="00134BC9" w:rsidRPr="00FC57B0" w:rsidRDefault="00134BC9" w:rsidP="00134BC9">
      <w:pPr>
        <w:pStyle w:val="Doc-title"/>
      </w:pPr>
      <w:r w:rsidRPr="00FC57B0">
        <w:t>R2-2303297</w:t>
      </w:r>
      <w:r w:rsidRPr="00FC57B0">
        <w:tab/>
        <w:t>Discussion on the GNSS Validity Reporting in Connected State</w:t>
      </w:r>
      <w:r w:rsidRPr="00FC57B0">
        <w:tab/>
        <w:t>Google Inc.</w:t>
      </w:r>
      <w:r w:rsidRPr="00FC57B0">
        <w:tab/>
        <w:t>discussion</w:t>
      </w:r>
      <w:r w:rsidRPr="00FC57B0">
        <w:tab/>
        <w:t>Rel-18</w:t>
      </w:r>
    </w:p>
    <w:p w14:paraId="731095B2" w14:textId="176C0650" w:rsidR="00134BC9" w:rsidRPr="00FC57B0" w:rsidRDefault="00134BC9" w:rsidP="00134BC9">
      <w:pPr>
        <w:pStyle w:val="Doc-title"/>
      </w:pPr>
      <w:r w:rsidRPr="00FC57B0">
        <w:t>R2-2303330</w:t>
      </w:r>
      <w:r w:rsidRPr="00FC57B0">
        <w:tab/>
        <w:t>GNSS fix in connected mode</w:t>
      </w:r>
      <w:r w:rsidRPr="00FC57B0">
        <w:tab/>
        <w:t>NEC</w:t>
      </w:r>
      <w:r w:rsidRPr="00FC57B0">
        <w:tab/>
        <w:t>discussion</w:t>
      </w:r>
      <w:r w:rsidRPr="00FC57B0">
        <w:tab/>
        <w:t>Rel-18</w:t>
      </w:r>
      <w:r w:rsidRPr="00FC57B0">
        <w:tab/>
        <w:t>IoT_NTN_enh-Core</w:t>
      </w:r>
    </w:p>
    <w:p w14:paraId="5E4BAFD2" w14:textId="0C509740" w:rsidR="00134BC9" w:rsidRPr="00FC57B0" w:rsidRDefault="00134BC9" w:rsidP="00134BC9">
      <w:pPr>
        <w:pStyle w:val="Doc-title"/>
      </w:pPr>
      <w:r w:rsidRPr="00FC57B0">
        <w:t>R2-2303404</w:t>
      </w:r>
      <w:r w:rsidRPr="00FC57B0">
        <w:tab/>
        <w:t>Improved GNSS Operation</w:t>
      </w:r>
      <w:r w:rsidRPr="00FC57B0">
        <w:tab/>
        <w:t>Apple</w:t>
      </w:r>
      <w:r w:rsidRPr="00FC57B0">
        <w:tab/>
        <w:t>discussion</w:t>
      </w:r>
      <w:r w:rsidRPr="00FC57B0">
        <w:tab/>
        <w:t>Rel-18</w:t>
      </w:r>
      <w:r w:rsidRPr="00FC57B0">
        <w:tab/>
        <w:t>IoT_NTN_enh</w:t>
      </w:r>
    </w:p>
    <w:p w14:paraId="18A4E355" w14:textId="591C7D40" w:rsidR="00134BC9" w:rsidRPr="00FC57B0" w:rsidRDefault="00134BC9" w:rsidP="00134BC9">
      <w:pPr>
        <w:pStyle w:val="Doc-title"/>
      </w:pPr>
      <w:r w:rsidRPr="00FC57B0">
        <w:t>R2-2303518</w:t>
      </w:r>
      <w:r w:rsidRPr="00FC57B0">
        <w:tab/>
        <w:t>Discussion on GNSS enhancement for IoT-NTN</w:t>
      </w:r>
      <w:r w:rsidRPr="00FC57B0">
        <w:tab/>
        <w:t>CMCC</w:t>
      </w:r>
      <w:r w:rsidRPr="00FC57B0">
        <w:tab/>
        <w:t>discussion</w:t>
      </w:r>
      <w:r w:rsidRPr="00FC57B0">
        <w:tab/>
        <w:t>Rel-18</w:t>
      </w:r>
      <w:r w:rsidRPr="00FC57B0">
        <w:tab/>
        <w:t>IoT_NTN_enh-Core</w:t>
      </w:r>
      <w:r w:rsidRPr="00FC57B0">
        <w:tab/>
      </w:r>
    </w:p>
    <w:p w14:paraId="08B1F7C5" w14:textId="592D47E2" w:rsidR="00134BC9" w:rsidRPr="00FC57B0" w:rsidRDefault="00134BC9" w:rsidP="00134BC9">
      <w:pPr>
        <w:pStyle w:val="Doc-title"/>
      </w:pPr>
      <w:r w:rsidRPr="00FC57B0">
        <w:t>R2-2303645</w:t>
      </w:r>
      <w:r w:rsidRPr="00FC57B0">
        <w:tab/>
        <w:t>Discussion on enhancements on GNSS operation for IoT NTN</w:t>
      </w:r>
      <w:r w:rsidRPr="00FC57B0">
        <w:tab/>
        <w:t>Nokia, Nokia Shanghai Bell</w:t>
      </w:r>
      <w:r w:rsidRPr="00FC57B0">
        <w:tab/>
        <w:t>discussion</w:t>
      </w:r>
      <w:r w:rsidRPr="00FC57B0">
        <w:tab/>
        <w:t>Rel-18</w:t>
      </w:r>
      <w:r w:rsidRPr="00FC57B0">
        <w:tab/>
        <w:t>IoT_NTN_enh-Core</w:t>
      </w:r>
      <w:r w:rsidRPr="00FC57B0">
        <w:tab/>
      </w:r>
    </w:p>
    <w:p w14:paraId="2E7AE369" w14:textId="1608C392" w:rsidR="00134BC9" w:rsidRPr="00FC57B0" w:rsidRDefault="00134BC9" w:rsidP="00134BC9">
      <w:pPr>
        <w:pStyle w:val="Doc-title"/>
      </w:pPr>
      <w:r w:rsidRPr="00FC57B0">
        <w:lastRenderedPageBreak/>
        <w:t>R2-2303714</w:t>
      </w:r>
      <w:r w:rsidRPr="00FC57B0">
        <w:tab/>
        <w:t>GNSS acquisition and reporting for IoT NTN</w:t>
      </w:r>
      <w:r w:rsidRPr="00FC57B0">
        <w:tab/>
        <w:t>Interdigital, Inc.</w:t>
      </w:r>
      <w:r w:rsidRPr="00FC57B0">
        <w:tab/>
        <w:t>discussion</w:t>
      </w:r>
      <w:r w:rsidRPr="00FC57B0">
        <w:tab/>
        <w:t>Rel-18</w:t>
      </w:r>
      <w:r w:rsidRPr="00FC57B0">
        <w:tab/>
        <w:t>IoT_NTN_enh-Core</w:t>
      </w:r>
    </w:p>
    <w:p w14:paraId="3B72F861" w14:textId="267677C0" w:rsidR="00134BC9" w:rsidRPr="00FC57B0" w:rsidRDefault="00134BC9">
      <w:pPr>
        <w:pStyle w:val="Doc-text2"/>
        <w:numPr>
          <w:ilvl w:val="0"/>
          <w:numId w:val="27"/>
        </w:numPr>
        <w:overflowPunct/>
        <w:autoSpaceDE/>
        <w:autoSpaceDN/>
        <w:adjustRightInd/>
        <w:textAlignment w:val="auto"/>
      </w:pPr>
      <w:r w:rsidRPr="00FC57B0">
        <w:t>Revised in R2-2304183</w:t>
      </w:r>
    </w:p>
    <w:p w14:paraId="44AF74C9" w14:textId="42C08B9E" w:rsidR="00134BC9" w:rsidRPr="00FC57B0" w:rsidRDefault="00134BC9" w:rsidP="00134BC9">
      <w:pPr>
        <w:pStyle w:val="Doc-title"/>
      </w:pPr>
      <w:r w:rsidRPr="00FC57B0">
        <w:t>R2-2304183</w:t>
      </w:r>
      <w:r w:rsidRPr="00FC57B0">
        <w:tab/>
        <w:t>GNSS acquisition and reporting for IoT NTN</w:t>
      </w:r>
      <w:r w:rsidRPr="00FC57B0">
        <w:tab/>
        <w:t>InterDigital, Europe, Ltd.</w:t>
      </w:r>
      <w:r w:rsidRPr="00FC57B0">
        <w:tab/>
        <w:t>discussion</w:t>
      </w:r>
      <w:r w:rsidRPr="00FC57B0">
        <w:tab/>
        <w:t>Rel-18</w:t>
      </w:r>
      <w:r w:rsidRPr="00FC57B0">
        <w:tab/>
        <w:t>IoT_NTN_enh-Core</w:t>
      </w:r>
      <w:r w:rsidRPr="00FC57B0">
        <w:tab/>
        <w:t>R2-2303714</w:t>
      </w:r>
    </w:p>
    <w:p w14:paraId="1A200ACE" w14:textId="6A879C78" w:rsidR="00134BC9" w:rsidRPr="00FC57B0" w:rsidRDefault="00134BC9" w:rsidP="00134BC9">
      <w:pPr>
        <w:pStyle w:val="Doc-title"/>
      </w:pPr>
      <w:r w:rsidRPr="00FC57B0">
        <w:t>R2-2303836</w:t>
      </w:r>
      <w:r w:rsidRPr="00FC57B0">
        <w:tab/>
        <w:t>R18 IoT NTN GNSS operation enhancements</w:t>
      </w:r>
      <w:r w:rsidRPr="00FC57B0">
        <w:tab/>
        <w:t>Ericsson</w:t>
      </w:r>
      <w:r w:rsidRPr="00FC57B0">
        <w:tab/>
        <w:t>discussion</w:t>
      </w:r>
      <w:r w:rsidRPr="00FC57B0">
        <w:tab/>
        <w:t>Rel-18</w:t>
      </w:r>
      <w:r w:rsidRPr="00FC57B0">
        <w:tab/>
        <w:t>IoT_NTN_enh</w:t>
      </w:r>
      <w:r w:rsidRPr="00FC57B0">
        <w:tab/>
      </w:r>
    </w:p>
    <w:p w14:paraId="5A4B34C3" w14:textId="477F1340" w:rsidR="00134BC9" w:rsidRPr="00FC57B0" w:rsidRDefault="00134BC9" w:rsidP="00134BC9">
      <w:pPr>
        <w:pStyle w:val="Doc-title"/>
      </w:pPr>
      <w:r w:rsidRPr="00FC57B0">
        <w:t>R2-2303965</w:t>
      </w:r>
      <w:r w:rsidRPr="00FC57B0">
        <w:tab/>
        <w:t>Discussion on GNSS operation enhancements</w:t>
      </w:r>
      <w:r w:rsidRPr="00FC57B0">
        <w:tab/>
        <w:t>Huawei, HiSilicon</w:t>
      </w:r>
      <w:r w:rsidRPr="00FC57B0">
        <w:tab/>
        <w:t>discussion</w:t>
      </w:r>
      <w:r w:rsidRPr="00FC57B0">
        <w:tab/>
        <w:t>Rel-18</w:t>
      </w:r>
      <w:r w:rsidRPr="00FC57B0">
        <w:tab/>
        <w:t>IoT_NTN_enh-Core</w:t>
      </w:r>
      <w:r w:rsidRPr="00FC57B0">
        <w:tab/>
      </w:r>
    </w:p>
    <w:p w14:paraId="1233F1F6" w14:textId="7AD60042" w:rsidR="00134BC9" w:rsidRPr="00FC57B0" w:rsidRDefault="00134BC9" w:rsidP="00134BC9">
      <w:pPr>
        <w:pStyle w:val="Doc-title"/>
      </w:pPr>
      <w:r w:rsidRPr="00FC57B0">
        <w:t>R2-2304017</w:t>
      </w:r>
      <w:r w:rsidRPr="00FC57B0">
        <w:tab/>
        <w:t>On improved GNSS operation for IoT NTN</w:t>
      </w:r>
      <w:r w:rsidRPr="00FC57B0">
        <w:tab/>
        <w:t>Samsung R&amp;D Institute UK</w:t>
      </w:r>
      <w:r w:rsidRPr="00FC57B0">
        <w:tab/>
        <w:t>discussion</w:t>
      </w:r>
      <w:r w:rsidRPr="00FC57B0">
        <w:tab/>
        <w:t>Rel-18</w:t>
      </w:r>
      <w:r w:rsidRPr="00FC57B0">
        <w:tab/>
        <w:t>IoT_NTN_enh</w:t>
      </w:r>
    </w:p>
    <w:p w14:paraId="6DD62B07" w14:textId="1A2AC60E" w:rsidR="00134BC9" w:rsidRPr="00FC57B0" w:rsidRDefault="00134BC9" w:rsidP="00134BC9">
      <w:pPr>
        <w:pStyle w:val="Doc-title"/>
      </w:pPr>
      <w:r w:rsidRPr="00FC57B0">
        <w:t>R2-2304029</w:t>
      </w:r>
      <w:r w:rsidRPr="00FC57B0">
        <w:tab/>
        <w:t>Discussion on GNSS operation enhancement</w:t>
      </w:r>
      <w:r w:rsidRPr="00FC57B0">
        <w:tab/>
        <w:t>Xiaomi</w:t>
      </w:r>
      <w:r w:rsidRPr="00FC57B0">
        <w:tab/>
        <w:t>discussion</w:t>
      </w:r>
      <w:r w:rsidRPr="00FC57B0">
        <w:tab/>
        <w:t>Rel-18</w:t>
      </w:r>
    </w:p>
    <w:p w14:paraId="4C3DA261" w14:textId="77777777" w:rsidR="00134BC9" w:rsidRPr="00FC57B0" w:rsidRDefault="00134BC9" w:rsidP="00134BC9">
      <w:pPr>
        <w:pStyle w:val="Doc-text2"/>
      </w:pPr>
    </w:p>
    <w:p w14:paraId="738B405F" w14:textId="77777777" w:rsidR="00134BC9" w:rsidRPr="00FC57B0" w:rsidRDefault="00134BC9" w:rsidP="00134BC9">
      <w:pPr>
        <w:pStyle w:val="Doc-text2"/>
      </w:pPr>
    </w:p>
    <w:p w14:paraId="4031743F" w14:textId="77777777" w:rsidR="00134BC9" w:rsidRPr="00FC57B0" w:rsidRDefault="00134BC9" w:rsidP="00134BC9">
      <w:pPr>
        <w:pStyle w:val="EmailDiscussion"/>
        <w:overflowPunct/>
        <w:autoSpaceDE/>
        <w:autoSpaceDN/>
        <w:adjustRightInd/>
        <w:ind w:left="1619" w:hanging="360"/>
        <w:textAlignment w:val="auto"/>
        <w:rPr>
          <w:lang w:val="en-US" w:eastAsia="en-US"/>
        </w:rPr>
      </w:pPr>
      <w:r w:rsidRPr="00FC57B0">
        <w:rPr>
          <w:lang w:val="en-US" w:eastAsia="en-US"/>
        </w:rPr>
        <w:t>[AT121bis-e][104][IoT NTN Enh] GNSS operation enhancements (Mediatek)</w:t>
      </w:r>
    </w:p>
    <w:p w14:paraId="444578EB" w14:textId="77777777" w:rsidR="00134BC9" w:rsidRPr="00FC57B0" w:rsidRDefault="00134BC9" w:rsidP="00134BC9">
      <w:pPr>
        <w:pStyle w:val="EmailDiscussion2"/>
        <w:ind w:left="1619" w:firstLine="0"/>
      </w:pPr>
      <w:r w:rsidRPr="00FC57B0">
        <w:rPr>
          <w:rFonts w:cs="Arial"/>
          <w:lang w:val="en-US" w:eastAsia="en-US"/>
        </w:rPr>
        <w:t xml:space="preserve">Initial scope: Discuss </w:t>
      </w:r>
      <w:r w:rsidRPr="00FC57B0">
        <w:t>the proposals in the submitted contributions in AI 7.6.2.2 </w:t>
      </w:r>
    </w:p>
    <w:p w14:paraId="383C95A8" w14:textId="77777777" w:rsidR="00134BC9" w:rsidRPr="00FC57B0" w:rsidRDefault="00134BC9" w:rsidP="00134BC9">
      <w:pPr>
        <w:pStyle w:val="EmailDiscussion2"/>
        <w:ind w:left="1619" w:firstLine="0"/>
      </w:pPr>
      <w:r w:rsidRPr="00FC57B0">
        <w:t>Initial intended outcome: Summary of the offline discussion with e.g.:</w:t>
      </w:r>
    </w:p>
    <w:p w14:paraId="0746100C" w14:textId="77777777" w:rsidR="00134BC9" w:rsidRPr="00FC57B0" w:rsidRDefault="00134BC9">
      <w:pPr>
        <w:pStyle w:val="EmailDiscussion2"/>
        <w:numPr>
          <w:ilvl w:val="0"/>
          <w:numId w:val="22"/>
        </w:numPr>
        <w:overflowPunct/>
        <w:autoSpaceDE/>
        <w:autoSpaceDN/>
        <w:adjustRightInd/>
        <w:textAlignment w:val="auto"/>
      </w:pPr>
      <w:r w:rsidRPr="00FC57B0">
        <w:t>List of proposals for agreement (if any)</w:t>
      </w:r>
    </w:p>
    <w:p w14:paraId="25E250D0" w14:textId="77777777" w:rsidR="00134BC9" w:rsidRPr="00FC57B0" w:rsidRDefault="00134BC9">
      <w:pPr>
        <w:pStyle w:val="EmailDiscussion2"/>
        <w:numPr>
          <w:ilvl w:val="0"/>
          <w:numId w:val="22"/>
        </w:numPr>
        <w:overflowPunct/>
        <w:autoSpaceDE/>
        <w:autoSpaceDN/>
        <w:adjustRightInd/>
        <w:textAlignment w:val="auto"/>
      </w:pPr>
      <w:r w:rsidRPr="00FC57B0">
        <w:t>List of proposals that require online discussions</w:t>
      </w:r>
    </w:p>
    <w:p w14:paraId="7642F4BB" w14:textId="77777777" w:rsidR="00134BC9" w:rsidRPr="00FC57B0" w:rsidRDefault="00134BC9">
      <w:pPr>
        <w:pStyle w:val="EmailDiscussion2"/>
        <w:numPr>
          <w:ilvl w:val="0"/>
          <w:numId w:val="22"/>
        </w:numPr>
        <w:overflowPunct/>
        <w:autoSpaceDE/>
        <w:autoSpaceDN/>
        <w:adjustRightInd/>
        <w:textAlignment w:val="auto"/>
      </w:pPr>
      <w:r w:rsidRPr="00FC57B0">
        <w:t>List of proposals that should not be pursued (if any)</w:t>
      </w:r>
    </w:p>
    <w:p w14:paraId="01B39A7B"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companies' feedback: Wednesday 2023-04-19 18:00 UTC</w:t>
      </w:r>
    </w:p>
    <w:p w14:paraId="623A0D90" w14:textId="3E6BCB4C"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rapporteur's summary (in R2-2304244): Wednesday 2023-04-19 20:00 UTC</w:t>
      </w:r>
    </w:p>
    <w:p w14:paraId="682745F2" w14:textId="369B9AEA" w:rsidR="00134BC9" w:rsidRPr="00FC57B0" w:rsidRDefault="00134BC9" w:rsidP="00134BC9">
      <w:pPr>
        <w:pStyle w:val="EmailDiscussion2"/>
        <w:ind w:left="1619" w:firstLine="0"/>
        <w:rPr>
          <w:rFonts w:cs="Arial"/>
          <w:lang w:val="en-US" w:eastAsia="en-US"/>
        </w:rPr>
      </w:pPr>
      <w:r w:rsidRPr="00FC57B0">
        <w:rPr>
          <w:rFonts w:cs="Arial"/>
          <w:lang w:val="en-US" w:eastAsia="en-US"/>
        </w:rPr>
        <w:t xml:space="preserve">Updated scope: Discuss </w:t>
      </w:r>
      <w:r w:rsidRPr="00FC57B0">
        <w:t xml:space="preserve">the remaining proposals from </w:t>
      </w:r>
      <w:r w:rsidRPr="00FC57B0">
        <w:rPr>
          <w:rFonts w:cs="Arial"/>
          <w:lang w:val="en-US" w:eastAsia="en-US"/>
        </w:rPr>
        <w:t>R2-2304244</w:t>
      </w:r>
    </w:p>
    <w:p w14:paraId="45B356B1" w14:textId="77777777" w:rsidR="00134BC9" w:rsidRPr="00FC57B0" w:rsidRDefault="00134BC9" w:rsidP="00134BC9">
      <w:pPr>
        <w:pStyle w:val="EmailDiscussion2"/>
        <w:ind w:left="1619" w:firstLine="0"/>
      </w:pPr>
      <w:r w:rsidRPr="00FC57B0">
        <w:t>Updated intended outcome: Summary of the offline discussion with e.g.:</w:t>
      </w:r>
    </w:p>
    <w:p w14:paraId="0C118EDC" w14:textId="77777777" w:rsidR="00134BC9" w:rsidRPr="00FC57B0" w:rsidRDefault="00134BC9">
      <w:pPr>
        <w:pStyle w:val="EmailDiscussion2"/>
        <w:numPr>
          <w:ilvl w:val="0"/>
          <w:numId w:val="22"/>
        </w:numPr>
        <w:overflowPunct/>
        <w:autoSpaceDE/>
        <w:autoSpaceDN/>
        <w:adjustRightInd/>
        <w:textAlignment w:val="auto"/>
      </w:pPr>
      <w:r w:rsidRPr="00FC57B0">
        <w:t>List of proposals for agreement (if any)</w:t>
      </w:r>
    </w:p>
    <w:p w14:paraId="18A23723" w14:textId="77777777" w:rsidR="00134BC9" w:rsidRPr="00FC57B0" w:rsidRDefault="00134BC9">
      <w:pPr>
        <w:pStyle w:val="EmailDiscussion2"/>
        <w:numPr>
          <w:ilvl w:val="0"/>
          <w:numId w:val="22"/>
        </w:numPr>
        <w:overflowPunct/>
        <w:autoSpaceDE/>
        <w:autoSpaceDN/>
        <w:adjustRightInd/>
        <w:textAlignment w:val="auto"/>
      </w:pPr>
      <w:r w:rsidRPr="00FC57B0">
        <w:t>List of proposals that require online discussions</w:t>
      </w:r>
    </w:p>
    <w:p w14:paraId="2229E972" w14:textId="77777777" w:rsidR="00134BC9" w:rsidRPr="00FC57B0" w:rsidRDefault="00134BC9">
      <w:pPr>
        <w:pStyle w:val="EmailDiscussion2"/>
        <w:numPr>
          <w:ilvl w:val="0"/>
          <w:numId w:val="22"/>
        </w:numPr>
        <w:overflowPunct/>
        <w:autoSpaceDE/>
        <w:autoSpaceDN/>
        <w:adjustRightInd/>
        <w:textAlignment w:val="auto"/>
      </w:pPr>
      <w:r w:rsidRPr="00FC57B0">
        <w:t>List of proposals that should not be pursued (if any)</w:t>
      </w:r>
    </w:p>
    <w:p w14:paraId="3CED88F0"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companies' feedback: Tuesday 2023-04-25 02:00 UTC</w:t>
      </w:r>
    </w:p>
    <w:p w14:paraId="7FAB46CF" w14:textId="237C6073"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rapporteur's summary (in R2-2304256): Tuesday 2023-04-25 04:00 UTC</w:t>
      </w:r>
    </w:p>
    <w:p w14:paraId="68C87B6B" w14:textId="7578CCFC" w:rsidR="00134BC9" w:rsidRPr="00FC57B0" w:rsidRDefault="00134BC9" w:rsidP="00134BC9">
      <w:pPr>
        <w:pStyle w:val="EmailDiscussion2"/>
        <w:ind w:left="1619" w:firstLine="0"/>
        <w:rPr>
          <w:u w:val="single"/>
        </w:rPr>
      </w:pPr>
      <w:r w:rsidRPr="00FC57B0">
        <w:rPr>
          <w:u w:val="single"/>
        </w:rPr>
        <w:t xml:space="preserve">Proposals marked "for agreement" in </w:t>
      </w:r>
      <w:r w:rsidRPr="00FC57B0">
        <w:t>R2-2304256</w:t>
      </w:r>
      <w:r w:rsidRPr="00FC57B0">
        <w:rPr>
          <w:u w:val="single"/>
        </w:rPr>
        <w:t xml:space="preserve"> not challenged until Tuesday 2023-04-25 20:00 UTC will be declared as agreed via email by the session chair (for the rest the discussion might continue online in the Wednesday CB session).</w:t>
      </w:r>
    </w:p>
    <w:p w14:paraId="6E339A66" w14:textId="77777777" w:rsidR="00134BC9" w:rsidRPr="00FC57B0" w:rsidRDefault="00134BC9" w:rsidP="00134BC9">
      <w:pPr>
        <w:pStyle w:val="Doc-text2"/>
      </w:pPr>
    </w:p>
    <w:p w14:paraId="4CB735C9" w14:textId="77777777" w:rsidR="00134BC9" w:rsidRPr="00FC57B0" w:rsidRDefault="00134BC9" w:rsidP="00134BC9">
      <w:pPr>
        <w:pStyle w:val="Doc-text2"/>
      </w:pPr>
    </w:p>
    <w:p w14:paraId="2B974E3E" w14:textId="5012450C" w:rsidR="00134BC9" w:rsidRPr="00FC57B0" w:rsidRDefault="00134BC9" w:rsidP="00134BC9">
      <w:pPr>
        <w:pStyle w:val="Doc-title"/>
      </w:pPr>
      <w:r w:rsidRPr="00FC57B0">
        <w:t>R2-2304244</w:t>
      </w:r>
      <w:r w:rsidRPr="00FC57B0">
        <w:tab/>
        <w:t>[offline-104] GNSS operation enhancements</w:t>
      </w:r>
      <w:r w:rsidRPr="00FC57B0">
        <w:tab/>
        <w:t>Mediatek</w:t>
      </w:r>
      <w:r w:rsidRPr="00FC57B0">
        <w:tab/>
        <w:t>discussion</w:t>
      </w:r>
      <w:r w:rsidRPr="00FC57B0">
        <w:tab/>
        <w:t>Rel-18</w:t>
      </w:r>
      <w:r w:rsidRPr="00FC57B0">
        <w:tab/>
        <w:t>IoT_NTN_enh-Core</w:t>
      </w:r>
    </w:p>
    <w:p w14:paraId="66A15B6A" w14:textId="77777777" w:rsidR="00134BC9" w:rsidRPr="00FC57B0" w:rsidRDefault="00134BC9" w:rsidP="00134BC9">
      <w:pPr>
        <w:pStyle w:val="Comments"/>
      </w:pPr>
      <w:r w:rsidRPr="00FC57B0">
        <w:t>-</w:t>
      </w:r>
      <w:r w:rsidRPr="00FC57B0">
        <w:tab/>
        <w:t>Proposals with Consensus</w:t>
      </w:r>
    </w:p>
    <w:p w14:paraId="573CE8DE" w14:textId="77777777" w:rsidR="00134BC9" w:rsidRPr="00FC57B0" w:rsidRDefault="00134BC9" w:rsidP="00134BC9">
      <w:pPr>
        <w:pStyle w:val="Comments"/>
      </w:pPr>
      <w:r w:rsidRPr="00FC57B0">
        <w:t>Proposal 2 (20/20): There is no need for UE to provide GNSS position fix time duration in Msg3.</w:t>
      </w:r>
    </w:p>
    <w:p w14:paraId="56BE740C" w14:textId="77777777" w:rsidR="00134BC9" w:rsidRPr="00FC57B0" w:rsidRDefault="00134BC9">
      <w:pPr>
        <w:pStyle w:val="Doc-text2"/>
        <w:numPr>
          <w:ilvl w:val="0"/>
          <w:numId w:val="27"/>
        </w:numPr>
        <w:overflowPunct/>
        <w:autoSpaceDE/>
        <w:autoSpaceDN/>
        <w:adjustRightInd/>
        <w:textAlignment w:val="auto"/>
      </w:pPr>
      <w:r w:rsidRPr="00FC57B0">
        <w:t>Agreed</w:t>
      </w:r>
    </w:p>
    <w:p w14:paraId="6376E3AC" w14:textId="77777777" w:rsidR="00134BC9" w:rsidRPr="00FC57B0" w:rsidRDefault="00134BC9" w:rsidP="00134BC9">
      <w:pPr>
        <w:pStyle w:val="Comments"/>
      </w:pPr>
      <w:r w:rsidRPr="00FC57B0">
        <w:t>Proposal 11 (19/19): RAN2 selects “Option 1: Suspend the RLM” for addressing the issue of possible RLF during the measurement gap.</w:t>
      </w:r>
    </w:p>
    <w:p w14:paraId="63092C3A" w14:textId="77777777" w:rsidR="00134BC9" w:rsidRPr="00FC57B0" w:rsidRDefault="00134BC9">
      <w:pPr>
        <w:pStyle w:val="Doc-text2"/>
        <w:numPr>
          <w:ilvl w:val="0"/>
          <w:numId w:val="27"/>
        </w:numPr>
        <w:overflowPunct/>
        <w:autoSpaceDE/>
        <w:autoSpaceDN/>
        <w:adjustRightInd/>
        <w:textAlignment w:val="auto"/>
      </w:pPr>
      <w:r w:rsidRPr="00FC57B0">
        <w:t>Agreed: RLM is suspended during the GNSS measurement gap while the UE is measuring GNSS</w:t>
      </w:r>
    </w:p>
    <w:p w14:paraId="71F298BD" w14:textId="77777777" w:rsidR="00134BC9" w:rsidRPr="00FC57B0" w:rsidRDefault="00134BC9" w:rsidP="00134BC9">
      <w:pPr>
        <w:pStyle w:val="Comments"/>
      </w:pPr>
    </w:p>
    <w:p w14:paraId="02DA8B8A" w14:textId="77777777" w:rsidR="00134BC9" w:rsidRPr="00FC57B0" w:rsidRDefault="00134BC9" w:rsidP="00134BC9">
      <w:pPr>
        <w:pStyle w:val="Comments"/>
      </w:pPr>
      <w:r w:rsidRPr="00FC57B0">
        <w:t xml:space="preserve">- </w:t>
      </w:r>
      <w:r w:rsidRPr="00FC57B0">
        <w:tab/>
        <w:t>Proposals with Majority</w:t>
      </w:r>
    </w:p>
    <w:p w14:paraId="1527F0CC" w14:textId="77777777" w:rsidR="00134BC9" w:rsidRPr="00FC57B0" w:rsidRDefault="00134BC9" w:rsidP="00134BC9">
      <w:pPr>
        <w:pStyle w:val="Comments"/>
      </w:pPr>
      <w:r w:rsidRPr="00FC57B0">
        <w:t>Proposal 3 (16/19): RAN2 will wait for further progress in RAN1 about UE’s reporting of GNSS position fix time duration in RRC connected state.</w:t>
      </w:r>
    </w:p>
    <w:p w14:paraId="384D766A" w14:textId="77777777" w:rsidR="00134BC9" w:rsidRPr="00FC57B0" w:rsidRDefault="00134BC9">
      <w:pPr>
        <w:pStyle w:val="Doc-text2"/>
        <w:numPr>
          <w:ilvl w:val="0"/>
          <w:numId w:val="37"/>
        </w:numPr>
        <w:overflowPunct/>
        <w:autoSpaceDE/>
        <w:autoSpaceDN/>
        <w:adjustRightInd/>
        <w:textAlignment w:val="auto"/>
      </w:pPr>
      <w:r w:rsidRPr="00FC57B0">
        <w:t>ZTE thinks we should decide. QC agrees. Ericsson agrees</w:t>
      </w:r>
    </w:p>
    <w:p w14:paraId="0EC482BF" w14:textId="77777777" w:rsidR="00134BC9" w:rsidRPr="00FC57B0" w:rsidRDefault="00134BC9">
      <w:pPr>
        <w:pStyle w:val="Doc-text2"/>
        <w:numPr>
          <w:ilvl w:val="0"/>
          <w:numId w:val="27"/>
        </w:numPr>
        <w:overflowPunct/>
        <w:autoSpaceDE/>
        <w:autoSpaceDN/>
        <w:adjustRightInd/>
        <w:textAlignment w:val="auto"/>
      </w:pPr>
      <w:r w:rsidRPr="00FC57B0">
        <w:t>Further discuss if we can take an Agreement/Working Assumption that the UE does not need to report GNSS position fix time duration in RRC connected state as this value doesn’t change and then send LS to RAN1 to check this</w:t>
      </w:r>
    </w:p>
    <w:p w14:paraId="23D8A2BE" w14:textId="77777777" w:rsidR="00134BC9" w:rsidRPr="00FC57B0" w:rsidRDefault="00134BC9" w:rsidP="00134BC9">
      <w:pPr>
        <w:pStyle w:val="Comments"/>
      </w:pPr>
      <w:r w:rsidRPr="00FC57B0">
        <w:t>Proposal 4 (15/19): UE can stay in RRC_CONNECTED state when current GNSS position becoming out-of-date if the UE has initiated a new measurement</w:t>
      </w:r>
    </w:p>
    <w:p w14:paraId="48E82632" w14:textId="77777777" w:rsidR="00134BC9" w:rsidRPr="00FC57B0" w:rsidRDefault="00134BC9">
      <w:pPr>
        <w:pStyle w:val="Doc-text2"/>
        <w:numPr>
          <w:ilvl w:val="0"/>
          <w:numId w:val="27"/>
        </w:numPr>
        <w:overflowPunct/>
        <w:autoSpaceDE/>
        <w:autoSpaceDN/>
        <w:adjustRightInd/>
        <w:textAlignment w:val="auto"/>
      </w:pPr>
      <w:r w:rsidRPr="00FC57B0">
        <w:t>Continue offline</w:t>
      </w:r>
    </w:p>
    <w:p w14:paraId="0D0E1778" w14:textId="77777777" w:rsidR="00134BC9" w:rsidRPr="00FC57B0" w:rsidRDefault="00134BC9" w:rsidP="00134BC9">
      <w:pPr>
        <w:pStyle w:val="Comments"/>
      </w:pPr>
      <w:r w:rsidRPr="00FC57B0">
        <w:t>Proposal 5 (16/19): RAN2 will wait for further progress in RAN1 about UE’s reporting of GNSS position fix time duration in RRC connected state???</w:t>
      </w:r>
    </w:p>
    <w:p w14:paraId="70A71F1F" w14:textId="77777777" w:rsidR="00134BC9" w:rsidRPr="00FC57B0" w:rsidRDefault="00134BC9">
      <w:pPr>
        <w:pStyle w:val="Doc-text2"/>
        <w:numPr>
          <w:ilvl w:val="0"/>
          <w:numId w:val="37"/>
        </w:numPr>
        <w:overflowPunct/>
        <w:autoSpaceDE/>
        <w:autoSpaceDN/>
        <w:adjustRightInd/>
        <w:textAlignment w:val="auto"/>
      </w:pPr>
      <w:r w:rsidRPr="00FC57B0">
        <w:t xml:space="preserve">VC assumes the intended proposal was something like: </w:t>
      </w:r>
    </w:p>
    <w:p w14:paraId="5661E1DF" w14:textId="77777777" w:rsidR="00134BC9" w:rsidRPr="00FC57B0" w:rsidRDefault="00134BC9" w:rsidP="00134BC9">
      <w:pPr>
        <w:pStyle w:val="Doc-text2"/>
        <w:ind w:left="1619" w:firstLine="0"/>
      </w:pPr>
      <w:r w:rsidRPr="00FC57B0">
        <w:t>Proposal 5 (16/20) “GNSS validity duration UE reported after GNSS measurement is the remaining validity duration”</w:t>
      </w:r>
    </w:p>
    <w:p w14:paraId="0422FA5D" w14:textId="77777777" w:rsidR="00134BC9" w:rsidRPr="00FC57B0" w:rsidRDefault="00134BC9">
      <w:pPr>
        <w:pStyle w:val="Doc-text2"/>
        <w:numPr>
          <w:ilvl w:val="0"/>
          <w:numId w:val="37"/>
        </w:numPr>
        <w:overflowPunct/>
        <w:autoSpaceDE/>
        <w:autoSpaceDN/>
        <w:adjustRightInd/>
        <w:textAlignment w:val="auto"/>
      </w:pPr>
      <w:r w:rsidRPr="00FC57B0">
        <w:lastRenderedPageBreak/>
        <w:t>ZTE has strong concerns on this as this would cause additional signalling: the UE would have to send this every time. HW agrees. Samsung does not see this problem: there is no need to report every time</w:t>
      </w:r>
    </w:p>
    <w:p w14:paraId="4CEB66CD" w14:textId="77777777" w:rsidR="00134BC9" w:rsidRPr="00FC57B0" w:rsidRDefault="00134BC9">
      <w:pPr>
        <w:pStyle w:val="Doc-text2"/>
        <w:numPr>
          <w:ilvl w:val="0"/>
          <w:numId w:val="27"/>
        </w:numPr>
        <w:overflowPunct/>
        <w:autoSpaceDE/>
        <w:autoSpaceDN/>
        <w:adjustRightInd/>
        <w:textAlignment w:val="auto"/>
      </w:pPr>
      <w:r w:rsidRPr="00FC57B0">
        <w:t>Continue offline</w:t>
      </w:r>
    </w:p>
    <w:p w14:paraId="7DD395F8" w14:textId="77777777" w:rsidR="00134BC9" w:rsidRPr="00FC57B0" w:rsidRDefault="00134BC9" w:rsidP="00134BC9">
      <w:pPr>
        <w:pStyle w:val="Comments"/>
      </w:pPr>
      <w:r w:rsidRPr="00FC57B0">
        <w:t>Proposal 6 (17/20): UE will report the GNSS validity duration by using a MAC CE.</w:t>
      </w:r>
    </w:p>
    <w:p w14:paraId="392D4095" w14:textId="77777777" w:rsidR="00134BC9" w:rsidRPr="00FC57B0" w:rsidRDefault="00134BC9">
      <w:pPr>
        <w:pStyle w:val="Doc-text2"/>
        <w:numPr>
          <w:ilvl w:val="0"/>
          <w:numId w:val="37"/>
        </w:numPr>
        <w:overflowPunct/>
        <w:autoSpaceDE/>
        <w:autoSpaceDN/>
        <w:adjustRightInd/>
        <w:textAlignment w:val="auto"/>
      </w:pPr>
      <w:r w:rsidRPr="00FC57B0">
        <w:t>QC and MTK think that RRC does not work for NB-IoT NTN</w:t>
      </w:r>
    </w:p>
    <w:p w14:paraId="181366C7" w14:textId="77777777" w:rsidR="00134BC9" w:rsidRPr="00FC57B0" w:rsidRDefault="00134BC9">
      <w:pPr>
        <w:pStyle w:val="Doc-text2"/>
        <w:numPr>
          <w:ilvl w:val="0"/>
          <w:numId w:val="27"/>
        </w:numPr>
        <w:overflowPunct/>
        <w:autoSpaceDE/>
        <w:autoSpaceDN/>
        <w:adjustRightInd/>
        <w:textAlignment w:val="auto"/>
      </w:pPr>
      <w:r w:rsidRPr="00FC57B0">
        <w:t>Continue offline</w:t>
      </w:r>
    </w:p>
    <w:p w14:paraId="3B5AA12E" w14:textId="77777777" w:rsidR="00134BC9" w:rsidRPr="00FC57B0" w:rsidRDefault="00134BC9" w:rsidP="00134BC9">
      <w:pPr>
        <w:pStyle w:val="Comments"/>
      </w:pPr>
      <w:r w:rsidRPr="00FC57B0">
        <w:t xml:space="preserve">Proposal 8 (15/19): RAN2 will not discuss allowing multiple attempts of GNSS measurement. </w:t>
      </w:r>
    </w:p>
    <w:p w14:paraId="1EE64717" w14:textId="77777777" w:rsidR="00134BC9" w:rsidRPr="00FC57B0" w:rsidRDefault="00134BC9">
      <w:pPr>
        <w:pStyle w:val="Doc-text2"/>
        <w:numPr>
          <w:ilvl w:val="0"/>
          <w:numId w:val="37"/>
        </w:numPr>
        <w:overflowPunct/>
        <w:autoSpaceDE/>
        <w:autoSpaceDN/>
        <w:adjustRightInd/>
        <w:textAlignment w:val="auto"/>
      </w:pPr>
      <w:r w:rsidRPr="00FC57B0">
        <w:t>Xiaomi thinks this depend on how we configure the measurement gap</w:t>
      </w:r>
    </w:p>
    <w:p w14:paraId="03420DFB" w14:textId="77777777" w:rsidR="00134BC9" w:rsidRPr="00FC57B0" w:rsidRDefault="00134BC9">
      <w:pPr>
        <w:pStyle w:val="Doc-text2"/>
        <w:numPr>
          <w:ilvl w:val="0"/>
          <w:numId w:val="27"/>
        </w:numPr>
        <w:overflowPunct/>
        <w:autoSpaceDE/>
        <w:autoSpaceDN/>
        <w:adjustRightInd/>
        <w:textAlignment w:val="auto"/>
      </w:pPr>
      <w:r w:rsidRPr="00FC57B0">
        <w:t>Continue offline</w:t>
      </w:r>
    </w:p>
    <w:p w14:paraId="181F1ABF" w14:textId="77777777" w:rsidR="00134BC9" w:rsidRPr="00FC57B0" w:rsidRDefault="00134BC9" w:rsidP="00134BC9">
      <w:pPr>
        <w:pStyle w:val="Comments"/>
      </w:pPr>
      <w:r w:rsidRPr="00FC57B0">
        <w:t>Proposal 9 (15/19): There is no need to send LS to RAN1/SA3 for RAN2’s security concern about using MAC CE for aperiodic triggering.</w:t>
      </w:r>
    </w:p>
    <w:p w14:paraId="7C51CC94" w14:textId="77777777" w:rsidR="00134BC9" w:rsidRPr="00FC57B0" w:rsidRDefault="00134BC9">
      <w:pPr>
        <w:pStyle w:val="Doc-text2"/>
        <w:numPr>
          <w:ilvl w:val="0"/>
          <w:numId w:val="27"/>
        </w:numPr>
        <w:overflowPunct/>
        <w:autoSpaceDE/>
        <w:autoSpaceDN/>
        <w:adjustRightInd/>
        <w:textAlignment w:val="auto"/>
      </w:pPr>
      <w:r w:rsidRPr="00FC57B0">
        <w:t>Continue offline</w:t>
      </w:r>
    </w:p>
    <w:p w14:paraId="69224DA3" w14:textId="77777777" w:rsidR="00134BC9" w:rsidRPr="00FC57B0" w:rsidRDefault="00134BC9" w:rsidP="00134BC9">
      <w:pPr>
        <w:pStyle w:val="Comments"/>
      </w:pPr>
      <w:r w:rsidRPr="00FC57B0">
        <w:t>Proposal 10 (17/19): RAN2 will postpone the discussion of UE autonomously reacquire GNSS during inactive state of C-DRX until there is some more progress in RAN1.</w:t>
      </w:r>
    </w:p>
    <w:p w14:paraId="64095A6D" w14:textId="77777777" w:rsidR="00134BC9" w:rsidRPr="00FC57B0" w:rsidRDefault="00134BC9">
      <w:pPr>
        <w:pStyle w:val="Doc-text2"/>
        <w:numPr>
          <w:ilvl w:val="0"/>
          <w:numId w:val="27"/>
        </w:numPr>
        <w:overflowPunct/>
        <w:autoSpaceDE/>
        <w:autoSpaceDN/>
        <w:adjustRightInd/>
        <w:textAlignment w:val="auto"/>
      </w:pPr>
      <w:r w:rsidRPr="00FC57B0">
        <w:t>Continue offline</w:t>
      </w:r>
    </w:p>
    <w:p w14:paraId="55DEFD3C" w14:textId="77777777" w:rsidR="00134BC9" w:rsidRPr="00FC57B0" w:rsidRDefault="00134BC9" w:rsidP="00134BC9">
      <w:pPr>
        <w:pStyle w:val="Comments"/>
      </w:pPr>
      <w:r w:rsidRPr="00FC57B0">
        <w:t>Proposal 12 (16/19): RAN2 will use “Option 2: Postpone reading SIB31 until GNSS measurement is completed” to resolve the conflict between reading SIB31 in connected and GNSS measurement.</w:t>
      </w:r>
    </w:p>
    <w:p w14:paraId="66A5C761" w14:textId="77777777" w:rsidR="00134BC9" w:rsidRPr="00FC57B0" w:rsidRDefault="00134BC9">
      <w:pPr>
        <w:pStyle w:val="Doc-text2"/>
        <w:numPr>
          <w:ilvl w:val="0"/>
          <w:numId w:val="27"/>
        </w:numPr>
        <w:overflowPunct/>
        <w:autoSpaceDE/>
        <w:autoSpaceDN/>
        <w:adjustRightInd/>
        <w:textAlignment w:val="auto"/>
      </w:pPr>
      <w:r w:rsidRPr="00FC57B0">
        <w:t>Continue offline</w:t>
      </w:r>
    </w:p>
    <w:p w14:paraId="00DEB340" w14:textId="77777777" w:rsidR="00134BC9" w:rsidRPr="00FC57B0" w:rsidRDefault="00134BC9" w:rsidP="00134BC9">
      <w:pPr>
        <w:pStyle w:val="Comments"/>
      </w:pPr>
    </w:p>
    <w:p w14:paraId="7A8F5E03" w14:textId="77777777" w:rsidR="00134BC9" w:rsidRPr="00FC57B0" w:rsidRDefault="00134BC9" w:rsidP="00134BC9">
      <w:pPr>
        <w:pStyle w:val="Comments"/>
      </w:pPr>
      <w:r w:rsidRPr="00FC57B0">
        <w:t>-</w:t>
      </w:r>
      <w:r w:rsidRPr="00FC57B0">
        <w:tab/>
        <w:t>Proposals for further discussions</w:t>
      </w:r>
    </w:p>
    <w:p w14:paraId="69168908" w14:textId="77777777" w:rsidR="00134BC9" w:rsidRPr="00FC57B0" w:rsidRDefault="00134BC9" w:rsidP="00134BC9">
      <w:pPr>
        <w:pStyle w:val="Comments"/>
      </w:pPr>
      <w:r w:rsidRPr="00FC57B0">
        <w:t>Proposal 1: RAN2 will discuss if UE should report the GNSS position fix duration in RRCReestablishmentComplete(-NB) and RRCConnectionReconfigurationComplete messages.</w:t>
      </w:r>
    </w:p>
    <w:p w14:paraId="2093EB86" w14:textId="77777777" w:rsidR="00134BC9" w:rsidRPr="00FC57B0" w:rsidRDefault="00134BC9" w:rsidP="00134BC9">
      <w:pPr>
        <w:pStyle w:val="Comments"/>
      </w:pPr>
      <w:r w:rsidRPr="00FC57B0">
        <w:t>Proposal 7: RAN2 will further discuss if the UE will always report the GNSS validity duration after GNSS measurement.</w:t>
      </w:r>
    </w:p>
    <w:p w14:paraId="65BF3192" w14:textId="77777777" w:rsidR="00134BC9" w:rsidRPr="00FC57B0" w:rsidRDefault="00134BC9" w:rsidP="00134BC9">
      <w:pPr>
        <w:pStyle w:val="Doc-text2"/>
      </w:pPr>
    </w:p>
    <w:p w14:paraId="72DD8939" w14:textId="77777777" w:rsidR="00134BC9" w:rsidRPr="00FC57B0" w:rsidRDefault="00134BC9" w:rsidP="00134BC9">
      <w:pPr>
        <w:pStyle w:val="Doc-text2"/>
      </w:pPr>
    </w:p>
    <w:p w14:paraId="37E65215"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w:t>
      </w:r>
    </w:p>
    <w:p w14:paraId="19E7CB92" w14:textId="77777777" w:rsidR="00134BC9" w:rsidRPr="00FC57B0" w:rsidRDefault="00134BC9">
      <w:pPr>
        <w:pStyle w:val="Doc-text2"/>
        <w:numPr>
          <w:ilvl w:val="0"/>
          <w:numId w:val="4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There is no need for UE to provide GNSS position fix time duration in Msg3.</w:t>
      </w:r>
    </w:p>
    <w:p w14:paraId="6C794EA4" w14:textId="77777777" w:rsidR="00134BC9" w:rsidRPr="00FC57B0" w:rsidRDefault="00134BC9">
      <w:pPr>
        <w:pStyle w:val="Doc-text2"/>
        <w:numPr>
          <w:ilvl w:val="0"/>
          <w:numId w:val="4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RLM is suspended during the GNSS measurement gap while the UE is measuring GNSS</w:t>
      </w:r>
    </w:p>
    <w:p w14:paraId="04CAE909" w14:textId="77777777" w:rsidR="00134BC9" w:rsidRPr="00FC57B0" w:rsidRDefault="00134BC9" w:rsidP="00134BC9">
      <w:pPr>
        <w:pStyle w:val="Doc-text2"/>
      </w:pPr>
    </w:p>
    <w:p w14:paraId="775AB0B1" w14:textId="77777777" w:rsidR="00134BC9" w:rsidRPr="00FC57B0" w:rsidRDefault="00134BC9" w:rsidP="00134BC9">
      <w:pPr>
        <w:pStyle w:val="Doc-text2"/>
      </w:pPr>
    </w:p>
    <w:p w14:paraId="6D397FDE" w14:textId="55CEE1C8" w:rsidR="00134BC9" w:rsidRPr="00FC57B0" w:rsidRDefault="00134BC9" w:rsidP="00134BC9">
      <w:pPr>
        <w:pStyle w:val="Doc-title"/>
      </w:pPr>
      <w:r w:rsidRPr="00FC57B0">
        <w:t>R2-2304256</w:t>
      </w:r>
      <w:r w:rsidRPr="00FC57B0">
        <w:tab/>
        <w:t>[offline-104] GNSS operation enhancements – second round</w:t>
      </w:r>
      <w:r w:rsidRPr="00FC57B0">
        <w:tab/>
        <w:t>Mediatek</w:t>
      </w:r>
      <w:r w:rsidRPr="00FC57B0">
        <w:tab/>
        <w:t>discussion</w:t>
      </w:r>
      <w:r w:rsidRPr="00FC57B0">
        <w:tab/>
        <w:t>Rel-18</w:t>
      </w:r>
      <w:r w:rsidRPr="00FC57B0">
        <w:tab/>
        <w:t>IoT_NTN_enh-Core</w:t>
      </w:r>
    </w:p>
    <w:p w14:paraId="51EB545E" w14:textId="77777777" w:rsidR="00134BC9" w:rsidRPr="00FC57B0" w:rsidRDefault="00134BC9" w:rsidP="00134BC9">
      <w:pPr>
        <w:pStyle w:val="Comments"/>
      </w:pPr>
      <w:r w:rsidRPr="00FC57B0">
        <w:t>Easy agreements:</w:t>
      </w:r>
    </w:p>
    <w:p w14:paraId="4C108991" w14:textId="77777777" w:rsidR="00134BC9" w:rsidRPr="00FC57B0" w:rsidRDefault="00134BC9" w:rsidP="00134BC9">
      <w:pPr>
        <w:pStyle w:val="Comments"/>
      </w:pPr>
      <w:r w:rsidRPr="00FC57B0">
        <w:t>(17/17) Proposal 3: UE can stay in RRC_CONNECTED state when current GNS position becoming out-of-date if the UE has initiated a new measurement.</w:t>
      </w:r>
    </w:p>
    <w:p w14:paraId="317A5D56" w14:textId="77777777" w:rsidR="00134BC9" w:rsidRPr="00FC57B0" w:rsidRDefault="00134BC9">
      <w:pPr>
        <w:pStyle w:val="Doc-text2"/>
        <w:numPr>
          <w:ilvl w:val="0"/>
          <w:numId w:val="37"/>
        </w:numPr>
        <w:overflowPunct/>
        <w:autoSpaceDE/>
        <w:autoSpaceDN/>
        <w:adjustRightInd/>
        <w:textAlignment w:val="auto"/>
      </w:pPr>
      <w:r w:rsidRPr="00FC57B0">
        <w:t>Nokia agrees with the proposal in principle. However, to keep the UE in RRC Connected, it is not clear whether the new initiated GNSS measurement should be started before or after the validity duration expiry. There are divergent views and we think it is worth further discussion. For example, if the GNSS measurement is started after the timer expiry, there will have a gap between the timer expiry and the start of GNSS measurement gap.  During this gap, the UL sync is lost hence UL transmission should not be performed. We are not sure such gap is really needed. Therefore, we propose to revise the P3 as below:</w:t>
      </w:r>
    </w:p>
    <w:p w14:paraId="3E5B8808" w14:textId="77777777" w:rsidR="00134BC9" w:rsidRPr="00FC57B0" w:rsidRDefault="00134BC9" w:rsidP="00134BC9">
      <w:pPr>
        <w:pStyle w:val="Comments"/>
        <w:rPr>
          <w:u w:val="single"/>
        </w:rPr>
      </w:pPr>
      <w:r w:rsidRPr="00FC57B0">
        <w:t xml:space="preserve">Updated Proposal 3: UE can stay in RRC_CONNECTED state when current GNSS position becoming out-of-date if the UE has initiated a new measurement. </w:t>
      </w:r>
      <w:r w:rsidRPr="00FC57B0">
        <w:rPr>
          <w:u w:val="single"/>
        </w:rPr>
        <w:t>FFS whether the new GNSS measurement shall be started before the current GNSS validity duration expiry.</w:t>
      </w:r>
    </w:p>
    <w:p w14:paraId="587E61F0" w14:textId="77777777" w:rsidR="00134BC9" w:rsidRPr="00FC57B0" w:rsidRDefault="00134BC9">
      <w:pPr>
        <w:pStyle w:val="Doc-text2"/>
        <w:numPr>
          <w:ilvl w:val="0"/>
          <w:numId w:val="37"/>
        </w:numPr>
        <w:overflowPunct/>
        <w:autoSpaceDE/>
        <w:autoSpaceDN/>
        <w:adjustRightInd/>
        <w:textAlignment w:val="auto"/>
      </w:pPr>
      <w:r w:rsidRPr="00FC57B0">
        <w:t>MTK is ok to add the FFS</w:t>
      </w:r>
    </w:p>
    <w:p w14:paraId="03801586" w14:textId="77777777" w:rsidR="00134BC9" w:rsidRPr="00FC57B0" w:rsidRDefault="00134BC9">
      <w:pPr>
        <w:pStyle w:val="Doc-text2"/>
        <w:numPr>
          <w:ilvl w:val="0"/>
          <w:numId w:val="37"/>
        </w:numPr>
        <w:overflowPunct/>
        <w:autoSpaceDE/>
        <w:autoSpaceDN/>
        <w:adjustRightInd/>
        <w:textAlignment w:val="auto"/>
      </w:pPr>
      <w:r w:rsidRPr="00FC57B0">
        <w:t>Ericsson suggests to change “becoming” into “becomes”</w:t>
      </w:r>
    </w:p>
    <w:p w14:paraId="63C66748" w14:textId="77777777" w:rsidR="00134BC9" w:rsidRPr="00FC57B0" w:rsidRDefault="00134BC9">
      <w:pPr>
        <w:pStyle w:val="Doc-text2"/>
        <w:numPr>
          <w:ilvl w:val="0"/>
          <w:numId w:val="37"/>
        </w:numPr>
        <w:overflowPunct/>
        <w:autoSpaceDE/>
        <w:autoSpaceDN/>
        <w:adjustRightInd/>
        <w:textAlignment w:val="auto"/>
      </w:pPr>
      <w:r w:rsidRPr="00FC57B0">
        <w:t xml:space="preserve">CATT would like to add a new FFS on UE behaviour </w:t>
      </w:r>
    </w:p>
    <w:p w14:paraId="4D751870" w14:textId="77777777" w:rsidR="00134BC9" w:rsidRPr="00FC57B0" w:rsidRDefault="00134BC9">
      <w:pPr>
        <w:pStyle w:val="Doc-text2"/>
        <w:numPr>
          <w:ilvl w:val="0"/>
          <w:numId w:val="37"/>
        </w:numPr>
        <w:overflowPunct/>
        <w:autoSpaceDE/>
        <w:autoSpaceDN/>
        <w:adjustRightInd/>
        <w:textAlignment w:val="auto"/>
      </w:pPr>
      <w:r w:rsidRPr="00FC57B0">
        <w:t>HW thinks that RAN1 has agreed that UL transmission is allowed in this case</w:t>
      </w:r>
    </w:p>
    <w:p w14:paraId="20374E04" w14:textId="77777777" w:rsidR="00134BC9" w:rsidRPr="00FC57B0" w:rsidRDefault="00134BC9">
      <w:pPr>
        <w:pStyle w:val="Doc-text2"/>
        <w:numPr>
          <w:ilvl w:val="0"/>
          <w:numId w:val="37"/>
        </w:numPr>
        <w:overflowPunct/>
        <w:autoSpaceDE/>
        <w:autoSpaceDN/>
        <w:adjustRightInd/>
        <w:textAlignment w:val="auto"/>
      </w:pPr>
      <w:r w:rsidRPr="00FC57B0">
        <w:t>Google would like to change the wording to “if the UE enters a measurement gap”. QC is ok with this. Oppo agrees. ZTE thinks we don’t have a clear definition of this, is this configured by NW or autonomous gap</w:t>
      </w:r>
    </w:p>
    <w:p w14:paraId="04B8B451" w14:textId="77777777" w:rsidR="00134BC9" w:rsidRPr="00FC57B0" w:rsidRDefault="00134BC9">
      <w:pPr>
        <w:pStyle w:val="Doc-text2"/>
        <w:numPr>
          <w:ilvl w:val="0"/>
          <w:numId w:val="37"/>
        </w:numPr>
        <w:overflowPunct/>
        <w:autoSpaceDE/>
        <w:autoSpaceDN/>
        <w:adjustRightInd/>
        <w:textAlignment w:val="auto"/>
      </w:pPr>
      <w:r w:rsidRPr="00FC57B0">
        <w:t>ZTE suggests to change the FFS to say “upon” or “even “after”</w:t>
      </w:r>
    </w:p>
    <w:p w14:paraId="3CEA3821" w14:textId="77777777" w:rsidR="00134BC9" w:rsidRPr="00FC57B0" w:rsidRDefault="00134BC9">
      <w:pPr>
        <w:pStyle w:val="Doc-text2"/>
        <w:numPr>
          <w:ilvl w:val="0"/>
          <w:numId w:val="27"/>
        </w:numPr>
        <w:overflowPunct/>
        <w:autoSpaceDE/>
        <w:autoSpaceDN/>
        <w:adjustRightInd/>
        <w:textAlignment w:val="auto"/>
      </w:pPr>
      <w:r w:rsidRPr="00FC57B0">
        <w:t>Agreed as “UE can stay in RRC_CONNECTED state when current GNSS position becomes out-of-date if the UE enters a GNSS measurement gap. FFS whether the new GNSS measurement shall be started before, upon or after the current GNSS validity duration expiry.”</w:t>
      </w:r>
    </w:p>
    <w:p w14:paraId="00782661" w14:textId="77777777" w:rsidR="00134BC9" w:rsidRPr="00FC57B0" w:rsidRDefault="00134BC9" w:rsidP="00134BC9">
      <w:pPr>
        <w:pStyle w:val="Doc-text2"/>
        <w:ind w:left="1619" w:firstLine="0"/>
      </w:pPr>
    </w:p>
    <w:p w14:paraId="1C65094B" w14:textId="77777777" w:rsidR="00134BC9" w:rsidRPr="00FC57B0" w:rsidRDefault="00134BC9" w:rsidP="00134BC9">
      <w:pPr>
        <w:pStyle w:val="Comments"/>
      </w:pPr>
      <w:r w:rsidRPr="00FC57B0">
        <w:t>(17/17) Proposal 10: For a UEs that cannot read system information and acquire GNSS position at the same time, the UE may postpone reading SIB31 until GNSS measurement is completed if the UE cannot complete the SIB31 reading before the start of GNSS measurement gap.</w:t>
      </w:r>
    </w:p>
    <w:p w14:paraId="6B22429C" w14:textId="77777777" w:rsidR="00134BC9" w:rsidRPr="00FC57B0" w:rsidRDefault="00134BC9">
      <w:pPr>
        <w:pStyle w:val="Doc-text2"/>
        <w:numPr>
          <w:ilvl w:val="0"/>
          <w:numId w:val="37"/>
        </w:numPr>
        <w:overflowPunct/>
        <w:autoSpaceDE/>
        <w:autoSpaceDN/>
        <w:adjustRightInd/>
        <w:textAlignment w:val="auto"/>
      </w:pPr>
      <w:r w:rsidRPr="00FC57B0">
        <w:t>Ericsson suggests to reword as:</w:t>
      </w:r>
    </w:p>
    <w:p w14:paraId="1C624124" w14:textId="77777777" w:rsidR="00134BC9" w:rsidRPr="00FC57B0" w:rsidRDefault="00134BC9" w:rsidP="00134BC9">
      <w:pPr>
        <w:pStyle w:val="Comments"/>
        <w:rPr>
          <w:szCs w:val="18"/>
        </w:rPr>
      </w:pPr>
      <w:r w:rsidRPr="00FC57B0">
        <w:rPr>
          <w:rFonts w:cs="Arial"/>
          <w:bCs/>
          <w:szCs w:val="18"/>
          <w:shd w:val="clear" w:color="auto" w:fill="FFFFFF"/>
        </w:rPr>
        <w:lastRenderedPageBreak/>
        <w:t>Updated Proposal 10: For a UE</w:t>
      </w:r>
      <w:r w:rsidRPr="00FC57B0">
        <w:rPr>
          <w:rFonts w:cs="Arial"/>
          <w:bCs/>
          <w:strike/>
          <w:szCs w:val="18"/>
          <w:shd w:val="clear" w:color="auto" w:fill="FFFFFF"/>
        </w:rPr>
        <w:t>s</w:t>
      </w:r>
      <w:r w:rsidRPr="00FC57B0">
        <w:rPr>
          <w:rFonts w:cs="Arial"/>
          <w:bCs/>
          <w:szCs w:val="18"/>
          <w:shd w:val="clear" w:color="auto" w:fill="FFFFFF"/>
        </w:rPr>
        <w:t> that cannot </w:t>
      </w:r>
      <w:r w:rsidRPr="00FC57B0">
        <w:rPr>
          <w:rFonts w:cs="Arial"/>
          <w:bCs/>
          <w:szCs w:val="18"/>
          <w:u w:val="single"/>
          <w:shd w:val="clear" w:color="auto" w:fill="FFFFFF"/>
        </w:rPr>
        <w:t>acquire</w:t>
      </w:r>
      <w:r w:rsidRPr="00FC57B0">
        <w:rPr>
          <w:rFonts w:cs="Arial"/>
          <w:bCs/>
          <w:strike/>
          <w:szCs w:val="18"/>
          <w:shd w:val="clear" w:color="auto" w:fill="FFFFFF"/>
        </w:rPr>
        <w:t>read</w:t>
      </w:r>
      <w:r w:rsidRPr="00FC57B0">
        <w:rPr>
          <w:rFonts w:cs="Arial"/>
          <w:bCs/>
          <w:szCs w:val="18"/>
          <w:shd w:val="clear" w:color="auto" w:fill="FFFFFF"/>
        </w:rPr>
        <w:t> system information and </w:t>
      </w:r>
      <w:r w:rsidRPr="00FC57B0">
        <w:rPr>
          <w:rFonts w:cs="Arial"/>
          <w:bCs/>
          <w:strike/>
          <w:szCs w:val="18"/>
          <w:shd w:val="clear" w:color="auto" w:fill="FFFFFF"/>
        </w:rPr>
        <w:t>acquire</w:t>
      </w:r>
      <w:r w:rsidRPr="00FC57B0">
        <w:rPr>
          <w:rFonts w:cs="Arial"/>
          <w:bCs/>
          <w:szCs w:val="18"/>
          <w:shd w:val="clear" w:color="auto" w:fill="FFFFFF"/>
        </w:rPr>
        <w:t> GNSS position at the same time, </w:t>
      </w:r>
      <w:r w:rsidRPr="00FC57B0">
        <w:rPr>
          <w:rFonts w:cs="Arial"/>
          <w:bCs/>
          <w:szCs w:val="18"/>
          <w:u w:val="single"/>
          <w:shd w:val="clear" w:color="auto" w:fill="FFFFFF"/>
        </w:rPr>
        <w:t>acquisition of SIB31</w:t>
      </w:r>
      <w:r w:rsidRPr="00FC57B0">
        <w:rPr>
          <w:rFonts w:cs="Arial"/>
          <w:bCs/>
          <w:strike/>
          <w:szCs w:val="18"/>
          <w:shd w:val="clear" w:color="auto" w:fill="FFFFFF"/>
        </w:rPr>
        <w:t>the UE</w:t>
      </w:r>
      <w:r w:rsidRPr="00FC57B0">
        <w:rPr>
          <w:rFonts w:cs="Arial"/>
          <w:bCs/>
          <w:szCs w:val="18"/>
          <w:shd w:val="clear" w:color="auto" w:fill="FFFFFF"/>
        </w:rPr>
        <w:t> may </w:t>
      </w:r>
      <w:r w:rsidRPr="00FC57B0">
        <w:rPr>
          <w:rFonts w:cs="Arial"/>
          <w:bCs/>
          <w:szCs w:val="18"/>
          <w:u w:val="single"/>
          <w:shd w:val="clear" w:color="auto" w:fill="FFFFFF"/>
        </w:rPr>
        <w:t>be </w:t>
      </w:r>
      <w:r w:rsidRPr="00FC57B0">
        <w:rPr>
          <w:rFonts w:cs="Arial"/>
          <w:bCs/>
          <w:szCs w:val="18"/>
          <w:shd w:val="clear" w:color="auto" w:fill="FFFFFF"/>
        </w:rPr>
        <w:t>postpone</w:t>
      </w:r>
      <w:r w:rsidRPr="00FC57B0">
        <w:rPr>
          <w:rFonts w:cs="Arial"/>
          <w:bCs/>
          <w:szCs w:val="18"/>
          <w:u w:val="single"/>
          <w:shd w:val="clear" w:color="auto" w:fill="FFFFFF"/>
        </w:rPr>
        <w:t>d</w:t>
      </w:r>
      <w:r w:rsidRPr="00FC57B0">
        <w:rPr>
          <w:rFonts w:cs="Arial"/>
          <w:bCs/>
          <w:szCs w:val="18"/>
          <w:shd w:val="clear" w:color="auto" w:fill="FFFFFF"/>
        </w:rPr>
        <w:t> </w:t>
      </w:r>
      <w:r w:rsidRPr="00FC57B0">
        <w:rPr>
          <w:rFonts w:cs="Arial"/>
          <w:bCs/>
          <w:strike/>
          <w:szCs w:val="18"/>
          <w:shd w:val="clear" w:color="auto" w:fill="FFFFFF"/>
        </w:rPr>
        <w:t>reading</w:t>
      </w:r>
      <w:r w:rsidRPr="00FC57B0">
        <w:rPr>
          <w:rFonts w:cs="Arial"/>
          <w:bCs/>
          <w:szCs w:val="18"/>
          <w:shd w:val="clear" w:color="auto" w:fill="FFFFFF"/>
        </w:rPr>
        <w:t> </w:t>
      </w:r>
      <w:r w:rsidRPr="00FC57B0">
        <w:rPr>
          <w:rFonts w:cs="Arial"/>
          <w:bCs/>
          <w:strike/>
          <w:szCs w:val="18"/>
          <w:shd w:val="clear" w:color="auto" w:fill="FFFFFF"/>
        </w:rPr>
        <w:t>SIB31</w:t>
      </w:r>
      <w:r w:rsidRPr="00FC57B0">
        <w:rPr>
          <w:rFonts w:cs="Arial"/>
          <w:bCs/>
          <w:szCs w:val="18"/>
          <w:shd w:val="clear" w:color="auto" w:fill="FFFFFF"/>
        </w:rPr>
        <w:t> until GNSS measurement is completed if the UE cannot complete </w:t>
      </w:r>
      <w:r w:rsidRPr="00FC57B0">
        <w:rPr>
          <w:rFonts w:cs="Arial"/>
          <w:bCs/>
          <w:strike/>
          <w:szCs w:val="18"/>
          <w:shd w:val="clear" w:color="auto" w:fill="FFFFFF"/>
        </w:rPr>
        <w:t>the</w:t>
      </w:r>
      <w:r w:rsidRPr="00FC57B0">
        <w:rPr>
          <w:rFonts w:cs="Arial"/>
          <w:bCs/>
          <w:szCs w:val="18"/>
          <w:shd w:val="clear" w:color="auto" w:fill="FFFFFF"/>
        </w:rPr>
        <w:t> </w:t>
      </w:r>
      <w:r w:rsidRPr="00FC57B0">
        <w:rPr>
          <w:rFonts w:cs="Arial"/>
          <w:bCs/>
          <w:szCs w:val="18"/>
          <w:u w:val="single"/>
          <w:shd w:val="clear" w:color="auto" w:fill="FFFFFF"/>
        </w:rPr>
        <w:t>acquisition of </w:t>
      </w:r>
      <w:r w:rsidRPr="00FC57B0">
        <w:rPr>
          <w:rFonts w:cs="Arial"/>
          <w:bCs/>
          <w:szCs w:val="18"/>
          <w:shd w:val="clear" w:color="auto" w:fill="FFFFFF"/>
        </w:rPr>
        <w:t>SIB31 </w:t>
      </w:r>
      <w:r w:rsidRPr="00FC57B0">
        <w:rPr>
          <w:rFonts w:cs="Arial"/>
          <w:bCs/>
          <w:strike/>
          <w:szCs w:val="18"/>
          <w:shd w:val="clear" w:color="auto" w:fill="FFFFFF"/>
        </w:rPr>
        <w:t>reading</w:t>
      </w:r>
      <w:r w:rsidRPr="00FC57B0">
        <w:rPr>
          <w:rFonts w:cs="Arial"/>
          <w:bCs/>
          <w:szCs w:val="18"/>
          <w:shd w:val="clear" w:color="auto" w:fill="FFFFFF"/>
        </w:rPr>
        <w:t> before the start of GNSS measurement gap.</w:t>
      </w:r>
    </w:p>
    <w:p w14:paraId="0069B183" w14:textId="77777777" w:rsidR="00134BC9" w:rsidRPr="00FC57B0" w:rsidRDefault="00134BC9">
      <w:pPr>
        <w:pStyle w:val="Doc-text2"/>
        <w:numPr>
          <w:ilvl w:val="0"/>
          <w:numId w:val="27"/>
        </w:numPr>
        <w:overflowPunct/>
        <w:autoSpaceDE/>
        <w:autoSpaceDN/>
        <w:adjustRightInd/>
        <w:textAlignment w:val="auto"/>
      </w:pPr>
      <w:r w:rsidRPr="00FC57B0">
        <w:t>Agreed as: “For a UEs that cannot acquire system information and GNSS position at the same time, acquisition of SIB31 may be postponed until GNSS measurement is completed if the UE cannot complete acquisition of SIB31 before the start of GNSS measurement gap.”</w:t>
      </w:r>
    </w:p>
    <w:p w14:paraId="71CBA13D" w14:textId="77777777" w:rsidR="00134BC9" w:rsidRPr="00FC57B0" w:rsidRDefault="00134BC9" w:rsidP="00134BC9">
      <w:pPr>
        <w:pStyle w:val="Comments"/>
      </w:pPr>
    </w:p>
    <w:p w14:paraId="2BF59946" w14:textId="77777777" w:rsidR="00134BC9" w:rsidRPr="00FC57B0" w:rsidRDefault="00134BC9" w:rsidP="00134BC9">
      <w:pPr>
        <w:pStyle w:val="Comments"/>
      </w:pPr>
      <w:r w:rsidRPr="00FC57B0">
        <w:t>Proposals to be discussed</w:t>
      </w:r>
    </w:p>
    <w:p w14:paraId="0805DAE4" w14:textId="77777777" w:rsidR="00134BC9" w:rsidRPr="00FC57B0" w:rsidRDefault="00134BC9" w:rsidP="00134BC9">
      <w:pPr>
        <w:pStyle w:val="Comments"/>
      </w:pPr>
      <w:r w:rsidRPr="00FC57B0">
        <w:t>(13/17) Proposal 1: Working Assumption: The UE does not need to report GNSS position fix time duration in RRC connected state with the assumption that this value doesn’t change. This can be revised based on RAN1 further input if necessary.</w:t>
      </w:r>
    </w:p>
    <w:p w14:paraId="63AB02BD" w14:textId="77777777" w:rsidR="00134BC9" w:rsidRPr="00FC57B0" w:rsidRDefault="00134BC9">
      <w:pPr>
        <w:pStyle w:val="Doc-text2"/>
        <w:numPr>
          <w:ilvl w:val="0"/>
          <w:numId w:val="37"/>
        </w:numPr>
        <w:overflowPunct/>
        <w:autoSpaceDE/>
        <w:autoSpaceDN/>
        <w:adjustRightInd/>
        <w:textAlignment w:val="auto"/>
      </w:pPr>
      <w:r w:rsidRPr="00FC57B0">
        <w:t>Nokia wonders if this is correct, for instance when the UE moves</w:t>
      </w:r>
    </w:p>
    <w:p w14:paraId="3295096B" w14:textId="77777777" w:rsidR="00134BC9" w:rsidRPr="00FC57B0" w:rsidRDefault="00134BC9">
      <w:pPr>
        <w:pStyle w:val="Doc-text2"/>
        <w:numPr>
          <w:ilvl w:val="0"/>
          <w:numId w:val="37"/>
        </w:numPr>
        <w:overflowPunct/>
        <w:autoSpaceDE/>
        <w:autoSpaceDN/>
        <w:adjustRightInd/>
        <w:textAlignment w:val="auto"/>
      </w:pPr>
      <w:r w:rsidRPr="00FC57B0">
        <w:t>QC thinks in connected mode this should not change. Oppo agrees</w:t>
      </w:r>
    </w:p>
    <w:p w14:paraId="1A9711E9" w14:textId="77777777" w:rsidR="00134BC9" w:rsidRPr="00FC57B0" w:rsidRDefault="00134BC9">
      <w:pPr>
        <w:pStyle w:val="Doc-text2"/>
        <w:numPr>
          <w:ilvl w:val="0"/>
          <w:numId w:val="27"/>
        </w:numPr>
        <w:overflowPunct/>
        <w:autoSpaceDE/>
        <w:autoSpaceDN/>
        <w:adjustRightInd/>
        <w:textAlignment w:val="auto"/>
      </w:pPr>
      <w:r w:rsidRPr="00FC57B0">
        <w:t>Postponed</w:t>
      </w:r>
    </w:p>
    <w:p w14:paraId="3096C86D" w14:textId="77777777" w:rsidR="00134BC9" w:rsidRPr="00FC57B0" w:rsidRDefault="00134BC9" w:rsidP="00134BC9">
      <w:pPr>
        <w:pStyle w:val="Comments"/>
      </w:pPr>
      <w:r w:rsidRPr="00FC57B0">
        <w:t>(9/17) Proposal 2: RAN2 to discuss sending LS to RAN1 for whether UE needs report GNSS position fix timer duration in RRC connected state.</w:t>
      </w:r>
    </w:p>
    <w:p w14:paraId="2393BA97" w14:textId="77777777" w:rsidR="00134BC9" w:rsidRPr="00FC57B0" w:rsidRDefault="00134BC9" w:rsidP="00134BC9">
      <w:pPr>
        <w:pStyle w:val="Comments"/>
      </w:pPr>
      <w:r w:rsidRPr="00FC57B0">
        <w:t>(14/17) Proposal 4: GNSS validity duration UE reported after GNSS measurement is the remaining validity duration</w:t>
      </w:r>
    </w:p>
    <w:p w14:paraId="756A0726" w14:textId="77777777" w:rsidR="00134BC9" w:rsidRPr="00FC57B0" w:rsidRDefault="00134BC9">
      <w:pPr>
        <w:pStyle w:val="Doc-text2"/>
        <w:numPr>
          <w:ilvl w:val="0"/>
          <w:numId w:val="37"/>
        </w:numPr>
        <w:overflowPunct/>
        <w:autoSpaceDE/>
        <w:autoSpaceDN/>
        <w:adjustRightInd/>
        <w:textAlignment w:val="auto"/>
      </w:pPr>
      <w:r w:rsidRPr="00FC57B0">
        <w:t>ZTE would prefer to keep this as a Working Assumption. In any case we need to discuss how to report this, is it every time or only when something changes</w:t>
      </w:r>
    </w:p>
    <w:p w14:paraId="7FA123E7" w14:textId="77777777" w:rsidR="00134BC9" w:rsidRPr="00FC57B0" w:rsidRDefault="00134BC9">
      <w:pPr>
        <w:pStyle w:val="Doc-text2"/>
        <w:numPr>
          <w:ilvl w:val="0"/>
          <w:numId w:val="27"/>
        </w:numPr>
        <w:overflowPunct/>
        <w:autoSpaceDE/>
        <w:autoSpaceDN/>
        <w:adjustRightInd/>
        <w:textAlignment w:val="auto"/>
      </w:pPr>
      <w:r w:rsidRPr="00FC57B0">
        <w:t>Working Assumption: “GNSS validity duration UE reported after GNSS measurement is the remaining validity duration”</w:t>
      </w:r>
    </w:p>
    <w:p w14:paraId="63EB52B9" w14:textId="77777777" w:rsidR="00134BC9" w:rsidRPr="00FC57B0" w:rsidRDefault="00134BC9" w:rsidP="00134BC9">
      <w:pPr>
        <w:pStyle w:val="Comments"/>
      </w:pPr>
      <w:r w:rsidRPr="00FC57B0">
        <w:t>(12/17) Proposal 5: Reporting the GNSS validity duration via RRC signalling is not protected by security for NB-IoT NTN (CP Solution).</w:t>
      </w:r>
    </w:p>
    <w:p w14:paraId="55D15C25" w14:textId="77777777" w:rsidR="00134BC9" w:rsidRPr="00FC57B0" w:rsidRDefault="00134BC9">
      <w:pPr>
        <w:pStyle w:val="Doc-text2"/>
        <w:numPr>
          <w:ilvl w:val="0"/>
          <w:numId w:val="37"/>
        </w:numPr>
        <w:overflowPunct/>
        <w:autoSpaceDE/>
        <w:autoSpaceDN/>
        <w:adjustRightInd/>
        <w:textAlignment w:val="auto"/>
      </w:pPr>
      <w:r w:rsidRPr="00FC57B0">
        <w:t>Ericsson thinks this is an observation not a proposal for agreement</w:t>
      </w:r>
    </w:p>
    <w:p w14:paraId="5BC8E895" w14:textId="77777777" w:rsidR="00134BC9" w:rsidRPr="00FC57B0" w:rsidRDefault="00134BC9" w:rsidP="00134BC9">
      <w:pPr>
        <w:pStyle w:val="Comments"/>
      </w:pPr>
      <w:r w:rsidRPr="00FC57B0">
        <w:t>(15/16) Proposal 6: if proposal 5 is agreed, UE will report the GNSS validity duration by using a MAC CE</w:t>
      </w:r>
    </w:p>
    <w:p w14:paraId="458F809C" w14:textId="77777777" w:rsidR="00134BC9" w:rsidRPr="00FC57B0" w:rsidRDefault="00134BC9">
      <w:pPr>
        <w:pStyle w:val="Doc-text2"/>
        <w:numPr>
          <w:ilvl w:val="0"/>
          <w:numId w:val="37"/>
        </w:numPr>
        <w:overflowPunct/>
        <w:autoSpaceDE/>
        <w:autoSpaceDN/>
        <w:adjustRightInd/>
        <w:textAlignment w:val="auto"/>
      </w:pPr>
      <w:r w:rsidRPr="00FC57B0">
        <w:t>Ericsson think all the functionality will be in RRC and it’s strange to have it controlled by MAC</w:t>
      </w:r>
    </w:p>
    <w:p w14:paraId="2D45AA67" w14:textId="77777777" w:rsidR="00134BC9" w:rsidRPr="00FC57B0" w:rsidRDefault="00134BC9">
      <w:pPr>
        <w:pStyle w:val="Doc-text2"/>
        <w:numPr>
          <w:ilvl w:val="0"/>
          <w:numId w:val="37"/>
        </w:numPr>
        <w:overflowPunct/>
        <w:autoSpaceDE/>
        <w:autoSpaceDN/>
        <w:adjustRightInd/>
        <w:textAlignment w:val="auto"/>
      </w:pPr>
      <w:r w:rsidRPr="00FC57B0">
        <w:t>Google and Samsung agree with Ericsson but are ok to go with the majority view</w:t>
      </w:r>
    </w:p>
    <w:p w14:paraId="64A70111" w14:textId="77777777" w:rsidR="00134BC9" w:rsidRPr="00FC57B0" w:rsidRDefault="00134BC9">
      <w:pPr>
        <w:pStyle w:val="Doc-text2"/>
        <w:numPr>
          <w:ilvl w:val="0"/>
          <w:numId w:val="37"/>
        </w:numPr>
        <w:overflowPunct/>
        <w:autoSpaceDE/>
        <w:autoSpaceDN/>
        <w:adjustRightInd/>
        <w:textAlignment w:val="auto"/>
      </w:pPr>
      <w:r w:rsidRPr="00FC57B0">
        <w:t>ZTE thinks we can use UEAssistanceinformation or ULInformationTransfter. QC thinks this is only for NAS messages. In any case ZTE supports MAC CE</w:t>
      </w:r>
    </w:p>
    <w:p w14:paraId="75E0C63C" w14:textId="77777777" w:rsidR="00134BC9" w:rsidRPr="00FC57B0" w:rsidRDefault="00134BC9">
      <w:pPr>
        <w:pStyle w:val="Doc-text2"/>
        <w:numPr>
          <w:ilvl w:val="0"/>
          <w:numId w:val="37"/>
        </w:numPr>
        <w:overflowPunct/>
        <w:autoSpaceDE/>
        <w:autoSpaceDN/>
        <w:adjustRightInd/>
        <w:textAlignment w:val="auto"/>
      </w:pPr>
      <w:r w:rsidRPr="00FC57B0">
        <w:t>Ericsson thinks we don’t need an agreement for NB-IoT CP solution. QC thinks the need for this mechanism is not excluded for CP solution</w:t>
      </w:r>
    </w:p>
    <w:p w14:paraId="4B21DC90" w14:textId="77777777" w:rsidR="00134BC9" w:rsidRPr="00FC57B0" w:rsidRDefault="00134BC9">
      <w:pPr>
        <w:pStyle w:val="Doc-text2"/>
        <w:numPr>
          <w:ilvl w:val="0"/>
          <w:numId w:val="27"/>
        </w:numPr>
        <w:overflowPunct/>
        <w:autoSpaceDE/>
        <w:autoSpaceDN/>
        <w:adjustRightInd/>
        <w:textAlignment w:val="auto"/>
      </w:pPr>
      <w:r w:rsidRPr="00FC57B0">
        <w:t>For the NB-IoT CP solution, UE will report the GNSS validity duration by using a MAC CE</w:t>
      </w:r>
    </w:p>
    <w:p w14:paraId="6D176863" w14:textId="77777777" w:rsidR="00134BC9" w:rsidRPr="00FC57B0" w:rsidRDefault="00134BC9" w:rsidP="00134BC9">
      <w:pPr>
        <w:pStyle w:val="Comments"/>
      </w:pPr>
      <w:r w:rsidRPr="00FC57B0">
        <w:t xml:space="preserve"> (15/17) Proposal 7: RAN2 does not allow multiple attempts of GNSS measurement after GNSS measurement gap.</w:t>
      </w:r>
    </w:p>
    <w:p w14:paraId="360C8345" w14:textId="77777777" w:rsidR="00134BC9" w:rsidRPr="00FC57B0" w:rsidRDefault="00134BC9">
      <w:pPr>
        <w:pStyle w:val="Doc-text2"/>
        <w:numPr>
          <w:ilvl w:val="0"/>
          <w:numId w:val="37"/>
        </w:numPr>
        <w:overflowPunct/>
        <w:autoSpaceDE/>
        <w:autoSpaceDN/>
        <w:adjustRightInd/>
        <w:textAlignment w:val="auto"/>
      </w:pPr>
      <w:r w:rsidRPr="00FC57B0">
        <w:t>Ericsson thinks RAN2 cannot decide this at this point in time, this is more a an RAN1 issue – and RAN2 can wait for the possible timing aspects that RAN1 needs to agree on (possibly longer MGs may allow multiple trials?).</w:t>
      </w:r>
    </w:p>
    <w:p w14:paraId="1914B7B9" w14:textId="77777777" w:rsidR="00134BC9" w:rsidRPr="00FC57B0" w:rsidRDefault="00134BC9">
      <w:pPr>
        <w:pStyle w:val="Doc-text2"/>
        <w:numPr>
          <w:ilvl w:val="0"/>
          <w:numId w:val="27"/>
        </w:numPr>
        <w:overflowPunct/>
        <w:autoSpaceDE/>
        <w:autoSpaceDN/>
        <w:adjustRightInd/>
        <w:textAlignment w:val="auto"/>
      </w:pPr>
      <w:r w:rsidRPr="00FC57B0">
        <w:t>Postponed</w:t>
      </w:r>
    </w:p>
    <w:p w14:paraId="4AD8FCE3" w14:textId="77777777" w:rsidR="00134BC9" w:rsidRPr="00FC57B0" w:rsidRDefault="00134BC9" w:rsidP="00134BC9">
      <w:pPr>
        <w:pStyle w:val="Comments"/>
      </w:pPr>
      <w:r w:rsidRPr="00FC57B0">
        <w:t>(9/17) Proposal 8: RAN2 to discuss whether send LS to SA3 for RAN2’s security concern about using MAC CE for aperiodic triggering.</w:t>
      </w:r>
    </w:p>
    <w:p w14:paraId="016A71A7" w14:textId="77777777" w:rsidR="00134BC9" w:rsidRPr="00FC57B0" w:rsidRDefault="00134BC9">
      <w:pPr>
        <w:pStyle w:val="Doc-text2"/>
        <w:numPr>
          <w:ilvl w:val="0"/>
          <w:numId w:val="27"/>
        </w:numPr>
        <w:overflowPunct/>
        <w:autoSpaceDE/>
        <w:autoSpaceDN/>
        <w:adjustRightInd/>
        <w:textAlignment w:val="auto"/>
      </w:pPr>
      <w:r w:rsidRPr="00FC57B0">
        <w:t>Postponed</w:t>
      </w:r>
    </w:p>
    <w:p w14:paraId="6B96B755" w14:textId="77777777" w:rsidR="00134BC9" w:rsidRPr="00FC57B0" w:rsidRDefault="00134BC9" w:rsidP="00134BC9">
      <w:pPr>
        <w:pStyle w:val="Comments"/>
      </w:pPr>
      <w:r w:rsidRPr="00FC57B0">
        <w:t>(15/17) Proposal 9: RAN2 can discuss UE autonomously reacquire GNSS during inactive state of C-DRX based on RAN1’s input in the next RAN2 meeting.</w:t>
      </w:r>
    </w:p>
    <w:p w14:paraId="10042368" w14:textId="77777777" w:rsidR="00134BC9" w:rsidRPr="00FC57B0" w:rsidRDefault="00134BC9">
      <w:pPr>
        <w:pStyle w:val="Doc-text2"/>
        <w:numPr>
          <w:ilvl w:val="0"/>
          <w:numId w:val="37"/>
        </w:numPr>
        <w:overflowPunct/>
        <w:autoSpaceDE/>
        <w:autoSpaceDN/>
        <w:adjustRightInd/>
        <w:textAlignment w:val="auto"/>
      </w:pPr>
      <w:r w:rsidRPr="00FC57B0">
        <w:t>Google wonders what we do if RAN1 does not conclude.</w:t>
      </w:r>
    </w:p>
    <w:p w14:paraId="09CEFE9D" w14:textId="77777777" w:rsidR="00134BC9" w:rsidRPr="00FC57B0" w:rsidRDefault="00134BC9">
      <w:pPr>
        <w:pStyle w:val="Doc-text2"/>
        <w:numPr>
          <w:ilvl w:val="0"/>
          <w:numId w:val="37"/>
        </w:numPr>
        <w:overflowPunct/>
        <w:autoSpaceDE/>
        <w:autoSpaceDN/>
        <w:adjustRightInd/>
        <w:textAlignment w:val="auto"/>
      </w:pPr>
      <w:r w:rsidRPr="00FC57B0">
        <w:t>Ericsson/Opoo clarify that RAN1 discussed this and a LS is coming</w:t>
      </w:r>
    </w:p>
    <w:p w14:paraId="650A787E" w14:textId="77777777" w:rsidR="00134BC9" w:rsidRPr="00FC57B0" w:rsidRDefault="00134BC9">
      <w:pPr>
        <w:pStyle w:val="Doc-text2"/>
        <w:numPr>
          <w:ilvl w:val="0"/>
          <w:numId w:val="37"/>
        </w:numPr>
        <w:overflowPunct/>
        <w:autoSpaceDE/>
        <w:autoSpaceDN/>
        <w:adjustRightInd/>
        <w:textAlignment w:val="auto"/>
      </w:pPr>
      <w:r w:rsidRPr="00FC57B0">
        <w:t>IDC indicates that the “Conclusion From RAN1 perspective, UE is not forbidden to autonomously re-acquire GNSS position fix during inactive state of Connected DRX. • Note: The configured DL/UL transmissions during inactive state of Connected DRX should not be impacted • Note: details are up to RAN2 Send an LS to RAN2 for the conclusion”</w:t>
      </w:r>
    </w:p>
    <w:p w14:paraId="5DBD6119" w14:textId="77777777" w:rsidR="00134BC9" w:rsidRPr="00FC57B0" w:rsidRDefault="00134BC9">
      <w:pPr>
        <w:pStyle w:val="Doc-text2"/>
        <w:numPr>
          <w:ilvl w:val="0"/>
          <w:numId w:val="27"/>
        </w:numPr>
        <w:overflowPunct/>
        <w:autoSpaceDE/>
        <w:autoSpaceDN/>
        <w:adjustRightInd/>
        <w:textAlignment w:val="auto"/>
      </w:pPr>
      <w:r w:rsidRPr="00FC57B0">
        <w:t>Agreed</w:t>
      </w:r>
    </w:p>
    <w:p w14:paraId="4542E86E" w14:textId="77777777" w:rsidR="00134BC9" w:rsidRPr="00FC57B0" w:rsidRDefault="00134BC9" w:rsidP="00134BC9">
      <w:pPr>
        <w:pStyle w:val="Doc-text2"/>
      </w:pPr>
    </w:p>
    <w:p w14:paraId="32DB9077" w14:textId="77777777" w:rsidR="00134BC9" w:rsidRPr="00FC57B0" w:rsidRDefault="00134BC9" w:rsidP="00134BC9">
      <w:pPr>
        <w:pStyle w:val="Doc-text2"/>
      </w:pPr>
    </w:p>
    <w:p w14:paraId="2C41EA2B"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 via email – from offline 104 – second round:</w:t>
      </w:r>
    </w:p>
    <w:p w14:paraId="77C12B4A" w14:textId="77777777" w:rsidR="00134BC9" w:rsidRPr="00FC57B0" w:rsidRDefault="00134BC9">
      <w:pPr>
        <w:pStyle w:val="Doc-text2"/>
        <w:numPr>
          <w:ilvl w:val="0"/>
          <w:numId w:val="5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UE can stay in RRC_CONNECTED state when current GNSS position becomes out-of-date if the UE enters a GNSS measurement gap. FFS whether the new GNSS measurement shall be started before, upon or after the current GNSS validity duration expiry</w:t>
      </w:r>
    </w:p>
    <w:p w14:paraId="48A6B483" w14:textId="77777777" w:rsidR="00134BC9" w:rsidRPr="00FC57B0" w:rsidRDefault="00134BC9">
      <w:pPr>
        <w:pStyle w:val="Doc-text2"/>
        <w:numPr>
          <w:ilvl w:val="0"/>
          <w:numId w:val="5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For a UEs that cannot acquire system information and GNSS position at the same time, acquisition of SIB31 may be postponed until GNSS measurement is completed if the UE cannot complete acquisition of SIB31 before the start of GNSS measurement gap</w:t>
      </w:r>
    </w:p>
    <w:p w14:paraId="3E67DE88" w14:textId="77777777" w:rsidR="00134BC9" w:rsidRPr="00FC57B0" w:rsidRDefault="00134BC9" w:rsidP="00134BC9">
      <w:pPr>
        <w:pStyle w:val="Doc-text2"/>
        <w:ind w:left="1619" w:firstLine="0"/>
      </w:pPr>
    </w:p>
    <w:p w14:paraId="31D0D230" w14:textId="77777777" w:rsidR="00134BC9" w:rsidRPr="00FC57B0" w:rsidRDefault="00134BC9" w:rsidP="00134BC9">
      <w:pPr>
        <w:pStyle w:val="Doc-text2"/>
        <w:ind w:left="1619" w:firstLine="0"/>
      </w:pPr>
    </w:p>
    <w:p w14:paraId="331C398E"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 online:</w:t>
      </w:r>
    </w:p>
    <w:p w14:paraId="5CD8C650" w14:textId="77777777" w:rsidR="00134BC9" w:rsidRPr="00FC57B0" w:rsidRDefault="00134BC9">
      <w:pPr>
        <w:pStyle w:val="Doc-text2"/>
        <w:numPr>
          <w:ilvl w:val="0"/>
          <w:numId w:val="5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For the NB-IoT CP solution, UE will report the GNSS validity duration by using a MAC CE</w:t>
      </w:r>
    </w:p>
    <w:p w14:paraId="033CE114" w14:textId="77777777" w:rsidR="00134BC9" w:rsidRPr="00FC57B0" w:rsidRDefault="00134BC9">
      <w:pPr>
        <w:pStyle w:val="Doc-text2"/>
        <w:numPr>
          <w:ilvl w:val="0"/>
          <w:numId w:val="5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lastRenderedPageBreak/>
        <w:t>RAN2 can discuss UE autonomously reacquire GNSS during inactive state of C-DRX based on RAN1’s input in the next RAN2 meeting</w:t>
      </w:r>
    </w:p>
    <w:p w14:paraId="519372F6"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 xml:space="preserve">Working Assumption: </w:t>
      </w:r>
    </w:p>
    <w:p w14:paraId="20AE3824" w14:textId="77777777" w:rsidR="00134BC9" w:rsidRPr="00FC57B0" w:rsidRDefault="00134BC9">
      <w:pPr>
        <w:pStyle w:val="Doc-text2"/>
        <w:numPr>
          <w:ilvl w:val="0"/>
          <w:numId w:val="5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GNSS validity duration UE reported after GNSS measurement is the remaining validity duration</w:t>
      </w:r>
    </w:p>
    <w:p w14:paraId="56AC6F5B" w14:textId="77777777" w:rsidR="00134BC9" w:rsidRPr="00FC57B0" w:rsidRDefault="00134BC9" w:rsidP="00134BC9">
      <w:pPr>
        <w:pStyle w:val="Doc-text2"/>
      </w:pPr>
    </w:p>
    <w:p w14:paraId="3038CB54" w14:textId="77777777" w:rsidR="00134BC9" w:rsidRPr="00FC57B0" w:rsidRDefault="00134BC9" w:rsidP="00134BC9">
      <w:pPr>
        <w:pStyle w:val="Doc-text2"/>
        <w:ind w:left="1619" w:firstLine="0"/>
      </w:pPr>
    </w:p>
    <w:p w14:paraId="0DDD241E" w14:textId="77777777" w:rsidR="00134BC9" w:rsidRPr="00FC57B0" w:rsidRDefault="00134BC9" w:rsidP="00134BC9">
      <w:pPr>
        <w:pStyle w:val="Heading3"/>
      </w:pPr>
      <w:bookmarkStart w:id="523" w:name="_Toc134112414"/>
      <w:r w:rsidRPr="00FC57B0">
        <w:t>7.6.3</w:t>
      </w:r>
      <w:r w:rsidRPr="00FC57B0">
        <w:tab/>
        <w:t>Mobility Enhancements</w:t>
      </w:r>
      <w:bookmarkEnd w:id="523"/>
    </w:p>
    <w:p w14:paraId="77BF5B20" w14:textId="77777777" w:rsidR="00134BC9" w:rsidRPr="00FC57B0" w:rsidRDefault="00134BC9" w:rsidP="00134BC9">
      <w:pPr>
        <w:pStyle w:val="Heading4"/>
      </w:pPr>
      <w:bookmarkStart w:id="524" w:name="_Toc134112415"/>
      <w:r w:rsidRPr="00FC57B0">
        <w:t>7.6.3.1</w:t>
      </w:r>
      <w:r w:rsidRPr="00FC57B0">
        <w:tab/>
        <w:t>Enhancements for neighbour cell measurements</w:t>
      </w:r>
      <w:bookmarkEnd w:id="524"/>
    </w:p>
    <w:p w14:paraId="0317DEBA" w14:textId="77777777" w:rsidR="00134BC9" w:rsidRPr="00FC57B0" w:rsidRDefault="00134BC9" w:rsidP="00134BC9">
      <w:pPr>
        <w:pStyle w:val="Comments"/>
      </w:pPr>
      <w:r w:rsidRPr="00FC57B0">
        <w:t>Including outcome of:</w:t>
      </w:r>
    </w:p>
    <w:p w14:paraId="45C8420A" w14:textId="77777777" w:rsidR="00134BC9" w:rsidRPr="00FC57B0" w:rsidRDefault="00134BC9" w:rsidP="00134BC9">
      <w:pPr>
        <w:pStyle w:val="Comments"/>
      </w:pPr>
      <w:r w:rsidRPr="00FC57B0">
        <w:t>[Post121][105][IoT NTN Enh] Neighbour cell assistance information (Qualcomm)</w:t>
      </w:r>
    </w:p>
    <w:p w14:paraId="2E9A4384" w14:textId="77777777" w:rsidR="00134BC9" w:rsidRPr="00FC57B0" w:rsidRDefault="00134BC9" w:rsidP="00134BC9">
      <w:pPr>
        <w:pStyle w:val="Comments"/>
      </w:pPr>
    </w:p>
    <w:p w14:paraId="6F1CED2D" w14:textId="09027489" w:rsidR="00134BC9" w:rsidRPr="00FC57B0" w:rsidRDefault="00134BC9" w:rsidP="00134BC9">
      <w:pPr>
        <w:pStyle w:val="Doc-title"/>
      </w:pPr>
      <w:r w:rsidRPr="00FC57B0">
        <w:t>R2-2303652</w:t>
      </w:r>
      <w:r w:rsidRPr="00FC57B0">
        <w:tab/>
        <w:t>Report of [POST121][105][IoT NTN Enh] Neighbour cell assistance information</w:t>
      </w:r>
      <w:r w:rsidRPr="00FC57B0">
        <w:tab/>
        <w:t>Qualcomm Technologies Ireland</w:t>
      </w:r>
      <w:r w:rsidRPr="00FC57B0">
        <w:tab/>
        <w:t>discussion</w:t>
      </w:r>
      <w:r w:rsidRPr="00FC57B0">
        <w:tab/>
        <w:t>Rel-18</w:t>
      </w:r>
      <w:r w:rsidRPr="00FC57B0">
        <w:tab/>
        <w:t>IoT_NTN_enh-Core</w:t>
      </w:r>
    </w:p>
    <w:p w14:paraId="43C3C977" w14:textId="77777777" w:rsidR="00134BC9" w:rsidRPr="00FC57B0" w:rsidRDefault="00134BC9" w:rsidP="00134BC9">
      <w:pPr>
        <w:pStyle w:val="Comments"/>
      </w:pPr>
      <w:r w:rsidRPr="00FC57B0">
        <w:t>Proposal 1</w:t>
      </w:r>
      <w:r w:rsidRPr="00FC57B0">
        <w:tab/>
        <w:t>In addition to ephemeris and optional epoch time of the satellite associated with a neighbor cell, following parameters can be optionally broadcast as neighbor cell assistance information:</w:t>
      </w:r>
    </w:p>
    <w:p w14:paraId="4914A648" w14:textId="77777777" w:rsidR="00134BC9" w:rsidRPr="00FC57B0" w:rsidRDefault="00134BC9" w:rsidP="00134BC9">
      <w:pPr>
        <w:pStyle w:val="Comments"/>
      </w:pPr>
      <w:r w:rsidRPr="00FC57B0">
        <w:t>-</w:t>
      </w:r>
      <w:r w:rsidRPr="00FC57B0">
        <w:tab/>
        <w:t>(15/18) Validity duration.</w:t>
      </w:r>
    </w:p>
    <w:p w14:paraId="383C0002" w14:textId="77777777" w:rsidR="00134BC9" w:rsidRPr="00FC57B0" w:rsidRDefault="00134BC9" w:rsidP="00134BC9">
      <w:pPr>
        <w:pStyle w:val="Comments"/>
      </w:pPr>
      <w:r w:rsidRPr="00FC57B0">
        <w:t>-</w:t>
      </w:r>
      <w:r w:rsidRPr="00FC57B0">
        <w:tab/>
        <w:t>(15/18) Common TA parameters.</w:t>
      </w:r>
    </w:p>
    <w:p w14:paraId="70D91D1F" w14:textId="77777777" w:rsidR="00134BC9" w:rsidRPr="00FC57B0" w:rsidRDefault="00134BC9" w:rsidP="00134BC9">
      <w:pPr>
        <w:pStyle w:val="Comments"/>
      </w:pPr>
      <w:r w:rsidRPr="00FC57B0">
        <w:t>-</w:t>
      </w:r>
      <w:r w:rsidRPr="00FC57B0">
        <w:tab/>
        <w:t>(12/18) For fixed cell, cell start time.</w:t>
      </w:r>
    </w:p>
    <w:p w14:paraId="543F2AA4" w14:textId="77777777" w:rsidR="00134BC9" w:rsidRPr="00FC57B0" w:rsidRDefault="00134BC9" w:rsidP="00134BC9">
      <w:pPr>
        <w:pStyle w:val="Comments"/>
      </w:pPr>
      <w:r w:rsidRPr="00FC57B0">
        <w:t>-</w:t>
      </w:r>
      <w:r w:rsidRPr="00FC57B0">
        <w:tab/>
        <w:t>(9/18) FFS, cell stop time for fixed cell.</w:t>
      </w:r>
    </w:p>
    <w:p w14:paraId="1653C380" w14:textId="77777777" w:rsidR="00134BC9" w:rsidRPr="00FC57B0" w:rsidRDefault="00134BC9" w:rsidP="00134BC9">
      <w:pPr>
        <w:pStyle w:val="Comments"/>
      </w:pPr>
      <w:r w:rsidRPr="00FC57B0">
        <w:t>-</w:t>
      </w:r>
      <w:r w:rsidRPr="00FC57B0">
        <w:tab/>
        <w:t>(8/18) FFS, reference location and distance threshold for moving cell.</w:t>
      </w:r>
    </w:p>
    <w:p w14:paraId="267FCAE3" w14:textId="77777777" w:rsidR="00134BC9" w:rsidRPr="00FC57B0" w:rsidRDefault="00134BC9" w:rsidP="00134BC9">
      <w:pPr>
        <w:pStyle w:val="Doc-text2"/>
      </w:pPr>
      <w:r w:rsidRPr="00FC57B0">
        <w:t>-</w:t>
      </w:r>
      <w:r w:rsidRPr="00FC57B0">
        <w:tab/>
        <w:t>Samsung would like to discuss how the validity duration is used first</w:t>
      </w:r>
    </w:p>
    <w:p w14:paraId="0F972196" w14:textId="77777777" w:rsidR="00134BC9" w:rsidRPr="00FC57B0" w:rsidRDefault="00134BC9" w:rsidP="00134BC9">
      <w:pPr>
        <w:pStyle w:val="Doc-text2"/>
      </w:pPr>
      <w:r w:rsidRPr="00FC57B0">
        <w:t>-</w:t>
      </w:r>
      <w:r w:rsidRPr="00FC57B0">
        <w:tab/>
        <w:t>Oppo thinks we need to discuss the need for common TA parameter as there is no SMTC in LTE. QC thinks this is needed. HW also think this is needed otherwise the UE would have to blindly detect the neighbour cell reference signals. Intel agrees with HW. Oppo wonders if source cell and target cells are always in sync, otherwise the UE would anyway have to perform blind detection. QC thinks the UE would have to maintain the knowledge about the time offset between the cells</w:t>
      </w:r>
    </w:p>
    <w:p w14:paraId="33F03708" w14:textId="77777777" w:rsidR="00134BC9" w:rsidRPr="00FC57B0" w:rsidRDefault="00134BC9" w:rsidP="00134BC9">
      <w:pPr>
        <w:pStyle w:val="Doc-text2"/>
      </w:pPr>
      <w:r w:rsidRPr="00FC57B0">
        <w:t>-</w:t>
      </w:r>
      <w:r w:rsidRPr="00FC57B0">
        <w:tab/>
        <w:t>Oppo wonders about kmac. HW thinks this is needed</w:t>
      </w:r>
    </w:p>
    <w:p w14:paraId="217C08F2" w14:textId="77777777" w:rsidR="00134BC9" w:rsidRPr="00FC57B0" w:rsidRDefault="00134BC9">
      <w:pPr>
        <w:pStyle w:val="Doc-text2"/>
        <w:numPr>
          <w:ilvl w:val="0"/>
          <w:numId w:val="27"/>
        </w:numPr>
        <w:overflowPunct/>
        <w:autoSpaceDE/>
        <w:autoSpaceDN/>
        <w:adjustRightInd/>
        <w:textAlignment w:val="auto"/>
      </w:pPr>
      <w:r w:rsidRPr="00FC57B0">
        <w:t>Continue offline (main focus is on Validity duration and Common TA parameters)</w:t>
      </w:r>
    </w:p>
    <w:p w14:paraId="2E6FF9FE" w14:textId="77777777" w:rsidR="00134BC9" w:rsidRPr="00FC57B0" w:rsidRDefault="00134BC9" w:rsidP="00134BC9">
      <w:pPr>
        <w:pStyle w:val="Doc-text2"/>
      </w:pPr>
    </w:p>
    <w:p w14:paraId="18D64318" w14:textId="77777777" w:rsidR="00134BC9" w:rsidRPr="00FC57B0" w:rsidRDefault="00134BC9" w:rsidP="00134BC9">
      <w:pPr>
        <w:pStyle w:val="Comments"/>
      </w:pPr>
      <w:r w:rsidRPr="00FC57B0">
        <w:t>Proposal 2</w:t>
      </w:r>
      <w:r w:rsidRPr="00FC57B0">
        <w:tab/>
        <w:t>(15/18) In SIB, list of neighbor satellites is provided. For each satellite, list of frequencies/cells is included. FFS on clarification of the absence case of ephemeris and frequencies/cells.</w:t>
      </w:r>
    </w:p>
    <w:p w14:paraId="6ED89D93" w14:textId="77777777" w:rsidR="00134BC9" w:rsidRPr="00FC57B0" w:rsidRDefault="00134BC9">
      <w:pPr>
        <w:pStyle w:val="Doc-text2"/>
        <w:numPr>
          <w:ilvl w:val="0"/>
          <w:numId w:val="37"/>
        </w:numPr>
        <w:overflowPunct/>
        <w:autoSpaceDE/>
        <w:autoSpaceDN/>
        <w:adjustRightInd/>
        <w:textAlignment w:val="auto"/>
      </w:pPr>
      <w:r w:rsidRPr="00FC57B0">
        <w:t>QC thinks this the simplest but indeed the list of frequencies consume a large number of bits</w:t>
      </w:r>
    </w:p>
    <w:p w14:paraId="0721F08A" w14:textId="77777777" w:rsidR="00134BC9" w:rsidRPr="00FC57B0" w:rsidRDefault="00134BC9">
      <w:pPr>
        <w:pStyle w:val="Doc-text2"/>
        <w:numPr>
          <w:ilvl w:val="0"/>
          <w:numId w:val="37"/>
        </w:numPr>
        <w:overflowPunct/>
        <w:autoSpaceDE/>
        <w:autoSpaceDN/>
        <w:adjustRightInd/>
        <w:textAlignment w:val="auto"/>
      </w:pPr>
      <w:r w:rsidRPr="00FC57B0">
        <w:t>ZTE agrees that the list of frequencies consume a large number of bits and wonders if the UE would also have to acquire SIB5 in this case. QC thinks this is the case.</w:t>
      </w:r>
    </w:p>
    <w:p w14:paraId="3C159368" w14:textId="77777777" w:rsidR="00134BC9" w:rsidRPr="00FC57B0" w:rsidRDefault="00134BC9">
      <w:pPr>
        <w:pStyle w:val="Doc-text2"/>
        <w:numPr>
          <w:ilvl w:val="0"/>
          <w:numId w:val="37"/>
        </w:numPr>
        <w:overflowPunct/>
        <w:autoSpaceDE/>
        <w:autoSpaceDN/>
        <w:adjustRightInd/>
        <w:textAlignment w:val="auto"/>
      </w:pPr>
      <w:r w:rsidRPr="00FC57B0">
        <w:t>Apple wonders if adding a satellite ID to the frequency lists in SIB5 would impact of UE not supporting NTN</w:t>
      </w:r>
    </w:p>
    <w:p w14:paraId="22C4DC3E" w14:textId="77777777" w:rsidR="00134BC9" w:rsidRPr="00FC57B0" w:rsidRDefault="00134BC9">
      <w:pPr>
        <w:pStyle w:val="Doc-text2"/>
        <w:numPr>
          <w:ilvl w:val="0"/>
          <w:numId w:val="37"/>
        </w:numPr>
        <w:overflowPunct/>
        <w:autoSpaceDE/>
        <w:autoSpaceDN/>
        <w:adjustRightInd/>
        <w:textAlignment w:val="auto"/>
      </w:pPr>
      <w:r w:rsidRPr="00FC57B0">
        <w:t xml:space="preserve">HW wonders if it’s possible to have NTN and TN on the same frequency. QC thinks this scenario would have to be avoided. </w:t>
      </w:r>
    </w:p>
    <w:p w14:paraId="7541F9BB" w14:textId="77777777" w:rsidR="00134BC9" w:rsidRPr="00FC57B0" w:rsidRDefault="00134BC9">
      <w:pPr>
        <w:pStyle w:val="Doc-text2"/>
        <w:numPr>
          <w:ilvl w:val="0"/>
          <w:numId w:val="27"/>
        </w:numPr>
        <w:overflowPunct/>
        <w:autoSpaceDE/>
        <w:autoSpaceDN/>
        <w:adjustRightInd/>
        <w:textAlignment w:val="auto"/>
      </w:pPr>
      <w:r w:rsidRPr="00FC57B0">
        <w:t>Continue offline</w:t>
      </w:r>
    </w:p>
    <w:p w14:paraId="7F167883" w14:textId="77777777" w:rsidR="00134BC9" w:rsidRPr="00FC57B0" w:rsidRDefault="00134BC9" w:rsidP="00134BC9">
      <w:pPr>
        <w:pStyle w:val="Comments"/>
      </w:pPr>
      <w:r w:rsidRPr="00FC57B0">
        <w:t>Proposal 3</w:t>
      </w:r>
      <w:r w:rsidRPr="00FC57B0">
        <w:tab/>
        <w:t>(14/18) Introduce satellite ID for the satellite in a list.</w:t>
      </w:r>
    </w:p>
    <w:p w14:paraId="1C1A23EA" w14:textId="77777777" w:rsidR="00134BC9" w:rsidRPr="00FC57B0" w:rsidRDefault="00134BC9">
      <w:pPr>
        <w:pStyle w:val="Doc-text2"/>
        <w:numPr>
          <w:ilvl w:val="0"/>
          <w:numId w:val="27"/>
        </w:numPr>
        <w:overflowPunct/>
        <w:autoSpaceDE/>
        <w:autoSpaceDN/>
        <w:adjustRightInd/>
        <w:textAlignment w:val="auto"/>
      </w:pPr>
      <w:r w:rsidRPr="00FC57B0">
        <w:t>Continue offline</w:t>
      </w:r>
    </w:p>
    <w:p w14:paraId="31E09842" w14:textId="77777777" w:rsidR="00134BC9" w:rsidRPr="00FC57B0" w:rsidRDefault="00134BC9" w:rsidP="00134BC9">
      <w:pPr>
        <w:pStyle w:val="Comments"/>
      </w:pPr>
      <w:r w:rsidRPr="00FC57B0">
        <w:t>Proposal 4</w:t>
      </w:r>
      <w:r w:rsidRPr="00FC57B0">
        <w:tab/>
        <w:t>(17/18) New SIBxx is introduced to broadcast the neighbor cell/satellite information.</w:t>
      </w:r>
    </w:p>
    <w:p w14:paraId="103DE410" w14:textId="77777777" w:rsidR="00134BC9" w:rsidRPr="00FC57B0" w:rsidRDefault="00134BC9">
      <w:pPr>
        <w:pStyle w:val="Doc-text2"/>
        <w:numPr>
          <w:ilvl w:val="0"/>
          <w:numId w:val="27"/>
        </w:numPr>
        <w:overflowPunct/>
        <w:autoSpaceDE/>
        <w:autoSpaceDN/>
        <w:adjustRightInd/>
        <w:textAlignment w:val="auto"/>
      </w:pPr>
      <w:r w:rsidRPr="00FC57B0">
        <w:t>Agreed</w:t>
      </w:r>
    </w:p>
    <w:p w14:paraId="3162E340" w14:textId="77777777" w:rsidR="00134BC9" w:rsidRPr="00FC57B0" w:rsidRDefault="00134BC9" w:rsidP="00134BC9">
      <w:pPr>
        <w:pStyle w:val="Comments"/>
      </w:pPr>
    </w:p>
    <w:p w14:paraId="39B4D2E3" w14:textId="77777777" w:rsidR="00134BC9" w:rsidRPr="00FC57B0" w:rsidRDefault="00134BC9" w:rsidP="00134BC9">
      <w:pPr>
        <w:pStyle w:val="Comments"/>
      </w:pPr>
    </w:p>
    <w:p w14:paraId="690B10A0"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w:t>
      </w:r>
    </w:p>
    <w:p w14:paraId="6889B2DF" w14:textId="77777777" w:rsidR="00134BC9" w:rsidRPr="00FC57B0" w:rsidRDefault="00134BC9">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New SIBxx is introduced to broadcast the neighbor cell/satellite information.</w:t>
      </w:r>
    </w:p>
    <w:p w14:paraId="05A012AC" w14:textId="77777777" w:rsidR="00134BC9" w:rsidRPr="00FC57B0" w:rsidRDefault="00134BC9" w:rsidP="00134BC9">
      <w:pPr>
        <w:pStyle w:val="Comments"/>
      </w:pPr>
    </w:p>
    <w:p w14:paraId="68F8F50C" w14:textId="77777777" w:rsidR="00134BC9" w:rsidRPr="00FC57B0" w:rsidRDefault="00134BC9" w:rsidP="00134BC9">
      <w:pPr>
        <w:pStyle w:val="Comments"/>
      </w:pPr>
    </w:p>
    <w:p w14:paraId="31DDBFC7" w14:textId="77777777" w:rsidR="00134BC9" w:rsidRPr="00FC57B0" w:rsidRDefault="00134BC9" w:rsidP="00134BC9">
      <w:pPr>
        <w:pStyle w:val="Comments"/>
      </w:pPr>
      <w:r w:rsidRPr="00FC57B0">
        <w:t>*** Check whether recent agreements for NR NTN mobility enhancements can also be applied to IoT NTN enhancements  ***</w:t>
      </w:r>
    </w:p>
    <w:p w14:paraId="2312F6C8" w14:textId="77777777" w:rsidR="00134BC9" w:rsidRPr="00FC57B0" w:rsidRDefault="00134BC9" w:rsidP="00134BC9">
      <w:pPr>
        <w:pStyle w:val="Comments"/>
      </w:pPr>
    </w:p>
    <w:p w14:paraId="2992270E" w14:textId="77777777" w:rsidR="00134BC9" w:rsidRPr="00FC57B0" w:rsidRDefault="00134BC9" w:rsidP="00134BC9">
      <w:pPr>
        <w:pStyle w:val="Comments"/>
      </w:pPr>
      <w:r w:rsidRPr="00FC57B0">
        <w:t>-</w:t>
      </w:r>
      <w:r w:rsidRPr="00FC57B0">
        <w:tab/>
        <w:t>RAN2#121 agreements for IoT NTN enhancements:</w:t>
      </w:r>
    </w:p>
    <w:p w14:paraId="66F11A1A" w14:textId="77777777" w:rsidR="00134BC9" w:rsidRPr="00FC57B0" w:rsidRDefault="00134BC9" w:rsidP="00134BC9">
      <w:pPr>
        <w:pStyle w:val="Comments"/>
        <w:rPr>
          <w:u w:val="single"/>
        </w:rPr>
      </w:pPr>
      <w:r w:rsidRPr="00FC57B0">
        <w:t>1.</w:t>
      </w:r>
      <w:r w:rsidRPr="00FC57B0">
        <w:tab/>
        <w:t xml:space="preserve">Location-based connected mode measurement initiation is supported in quasi-Earth-fixed cell (UE is not required to update the GNSS location for this). A serving cell reference location and a distance threshold/radius for detecting when to trigger connected mode measurements will be broadcast for quasi-Earth-fixed cell. FFS on whether the R17 IEs are reused or not. </w:t>
      </w:r>
      <w:r w:rsidRPr="00FC57B0">
        <w:rPr>
          <w:u w:val="single"/>
        </w:rPr>
        <w:t>FFS if the same mechanism can also be used in idle (like in NR-NTN)</w:t>
      </w:r>
    </w:p>
    <w:p w14:paraId="4A83455D" w14:textId="77777777" w:rsidR="00134BC9" w:rsidRPr="00FC57B0" w:rsidRDefault="00134BC9">
      <w:pPr>
        <w:pStyle w:val="Doc-text2"/>
        <w:numPr>
          <w:ilvl w:val="0"/>
          <w:numId w:val="27"/>
        </w:numPr>
        <w:overflowPunct/>
        <w:autoSpaceDE/>
        <w:autoSpaceDN/>
        <w:adjustRightInd/>
        <w:textAlignment w:val="auto"/>
      </w:pPr>
      <w:r w:rsidRPr="00FC57B0">
        <w:t>Continue offline on the highlighted FFS (i.e. if the same mechanism can also be used in idle)</w:t>
      </w:r>
    </w:p>
    <w:p w14:paraId="2908EC89" w14:textId="77777777" w:rsidR="00134BC9" w:rsidRPr="00FC57B0" w:rsidRDefault="00134BC9" w:rsidP="00134BC9">
      <w:pPr>
        <w:pStyle w:val="Doc-text2"/>
      </w:pPr>
    </w:p>
    <w:p w14:paraId="5666FEE3" w14:textId="77777777" w:rsidR="00134BC9" w:rsidRPr="00FC57B0" w:rsidRDefault="00134BC9" w:rsidP="00134BC9">
      <w:pPr>
        <w:pStyle w:val="Comments"/>
        <w:rPr>
          <w:u w:val="single"/>
        </w:rPr>
      </w:pPr>
      <w:r w:rsidRPr="00FC57B0">
        <w:t>2.</w:t>
      </w:r>
      <w:r w:rsidRPr="00FC57B0">
        <w:tab/>
        <w:t xml:space="preserve">Location-based connected mode measurement initiation is supported in earth-moving cell (UE is not required to update the GNSS location for this). A serving cell reference location and a distance threshold/radius for detecting when to trigger connected mode measurements will be broadcast for earth-moving cell. FFS on whether the R17 IEs are reused or not. </w:t>
      </w:r>
      <w:r w:rsidRPr="00FC57B0">
        <w:rPr>
          <w:u w:val="single"/>
        </w:rPr>
        <w:t>FFS on whether additional information needs to be broadcast to inform the UE how the reference location moves over time or if this can be derived from other information (e.g. Epoch time and ephemeris). FFS if the same mechanism can also be used in idle (like in NR-NTN)</w:t>
      </w:r>
    </w:p>
    <w:p w14:paraId="484D305E" w14:textId="77777777" w:rsidR="00134BC9" w:rsidRPr="00FC57B0" w:rsidRDefault="00134BC9">
      <w:pPr>
        <w:pStyle w:val="Doc-text2"/>
        <w:numPr>
          <w:ilvl w:val="0"/>
          <w:numId w:val="27"/>
        </w:numPr>
        <w:overflowPunct/>
        <w:autoSpaceDE/>
        <w:autoSpaceDN/>
        <w:adjustRightInd/>
        <w:textAlignment w:val="auto"/>
      </w:pPr>
      <w:r w:rsidRPr="00FC57B0">
        <w:t>Continue offline on the highlighted FFSs, taking into account the recent RAN2#121bis-e agreements for NR NTN</w:t>
      </w:r>
    </w:p>
    <w:p w14:paraId="5445612F" w14:textId="77777777" w:rsidR="00134BC9" w:rsidRPr="00FC57B0" w:rsidRDefault="00134BC9" w:rsidP="00134BC9">
      <w:pPr>
        <w:pStyle w:val="Comments"/>
      </w:pPr>
    </w:p>
    <w:p w14:paraId="04AE3C84" w14:textId="77777777" w:rsidR="00134BC9" w:rsidRPr="00FC57B0" w:rsidRDefault="00134BC9" w:rsidP="00134BC9">
      <w:pPr>
        <w:pStyle w:val="Comments"/>
      </w:pPr>
      <w:r w:rsidRPr="00FC57B0">
        <w:t>-</w:t>
      </w:r>
      <w:r w:rsidRPr="00FC57B0">
        <w:tab/>
        <w:t>RAN2#121bis-e agreements for NR NTN enhancements:</w:t>
      </w:r>
    </w:p>
    <w:p w14:paraId="2B5451C5" w14:textId="77777777" w:rsidR="00134BC9" w:rsidRPr="00FC57B0" w:rsidRDefault="00134BC9" w:rsidP="00134BC9">
      <w:pPr>
        <w:pStyle w:val="Comments"/>
      </w:pPr>
      <w:r w:rsidRPr="00FC57B0">
        <w:t>1.</w:t>
      </w:r>
      <w:r w:rsidRPr="00FC57B0">
        <w:tab/>
        <w:t>RAN2 understands that for earth-moving cell reselection, the UE can derive the trajectory of serving cell with rough accuracy based on serving satellite ephemeris and epochTime, with the assumption that the serving cell reference location broadcast by the network is the one at Epoch time (FFS whether a new epochTime IE is needed). RAN2 understanding is that both PVT and orbital parameters can be used for this. FFS if additional information is needed to allow more accurate measurements.</w:t>
      </w:r>
    </w:p>
    <w:p w14:paraId="5CD1C6C9" w14:textId="77777777" w:rsidR="00134BC9" w:rsidRPr="00FC57B0" w:rsidRDefault="00134BC9">
      <w:pPr>
        <w:pStyle w:val="Doc-text2"/>
        <w:numPr>
          <w:ilvl w:val="0"/>
          <w:numId w:val="27"/>
        </w:numPr>
        <w:overflowPunct/>
        <w:autoSpaceDE/>
        <w:autoSpaceDN/>
        <w:adjustRightInd/>
        <w:textAlignment w:val="auto"/>
      </w:pPr>
      <w:r w:rsidRPr="00FC57B0">
        <w:t>Check offline if this can be extended to IoT NTN</w:t>
      </w:r>
    </w:p>
    <w:p w14:paraId="76C3ED26" w14:textId="77777777" w:rsidR="00134BC9" w:rsidRPr="00FC57B0" w:rsidRDefault="00134BC9" w:rsidP="00134BC9">
      <w:pPr>
        <w:pStyle w:val="Comments"/>
      </w:pPr>
      <w:r w:rsidRPr="00FC57B0">
        <w:t>2.</w:t>
      </w:r>
      <w:r w:rsidRPr="00FC57B0">
        <w:tab/>
        <w:t>For earth-moving cell, new IE is introduced to indicate the reference location of serving cell.</w:t>
      </w:r>
    </w:p>
    <w:p w14:paraId="556DCCBB" w14:textId="77777777" w:rsidR="00134BC9" w:rsidRPr="00FC57B0" w:rsidRDefault="00134BC9">
      <w:pPr>
        <w:pStyle w:val="Doc-text2"/>
        <w:numPr>
          <w:ilvl w:val="0"/>
          <w:numId w:val="27"/>
        </w:numPr>
        <w:overflowPunct/>
        <w:autoSpaceDE/>
        <w:autoSpaceDN/>
        <w:adjustRightInd/>
        <w:textAlignment w:val="auto"/>
      </w:pPr>
      <w:r w:rsidRPr="00FC57B0">
        <w:t>No need to check this (broadcast of serving cell reference location for earth-moving cell has already been agreed also for IoT-NTN, and clearly this will be a new IE)</w:t>
      </w:r>
    </w:p>
    <w:p w14:paraId="7053FA92" w14:textId="77777777" w:rsidR="00134BC9" w:rsidRPr="00FC57B0" w:rsidRDefault="00134BC9" w:rsidP="00134BC9">
      <w:pPr>
        <w:pStyle w:val="Comments"/>
      </w:pPr>
      <w:r w:rsidRPr="00FC57B0">
        <w:t>3.</w:t>
      </w:r>
      <w:r w:rsidRPr="00FC57B0">
        <w:tab/>
        <w:t>For cell (re)selection in earth-moving system, a distance threshold is introduced for location-based measurement initiation, which reuses distanceThresh in SIB19.</w:t>
      </w:r>
    </w:p>
    <w:p w14:paraId="60C0AEAB" w14:textId="77777777" w:rsidR="00134BC9" w:rsidRPr="00FC57B0" w:rsidRDefault="00134BC9">
      <w:pPr>
        <w:pStyle w:val="Doc-text2"/>
        <w:numPr>
          <w:ilvl w:val="0"/>
          <w:numId w:val="27"/>
        </w:numPr>
        <w:overflowPunct/>
        <w:autoSpaceDE/>
        <w:autoSpaceDN/>
        <w:adjustRightInd/>
        <w:textAlignment w:val="auto"/>
      </w:pPr>
      <w:r w:rsidRPr="00FC57B0">
        <w:t>Check offline if “distanceThresh in SIB19” can also be used for IoT-NTN</w:t>
      </w:r>
    </w:p>
    <w:p w14:paraId="5AF9CB3C" w14:textId="77777777" w:rsidR="00134BC9" w:rsidRPr="00FC57B0" w:rsidRDefault="00134BC9" w:rsidP="00134BC9">
      <w:pPr>
        <w:pStyle w:val="Comments"/>
      </w:pPr>
      <w:r w:rsidRPr="00FC57B0">
        <w:t>4.</w:t>
      </w:r>
      <w:r w:rsidRPr="00FC57B0">
        <w:tab/>
        <w:t>For cell (re)selection in earth-moving system, time-based measurement initiation is used to address feeder-link switch case.</w:t>
      </w:r>
    </w:p>
    <w:p w14:paraId="3BF692F7" w14:textId="77777777" w:rsidR="00134BC9" w:rsidRPr="00FC57B0" w:rsidRDefault="00134BC9">
      <w:pPr>
        <w:pStyle w:val="Doc-text2"/>
        <w:numPr>
          <w:ilvl w:val="0"/>
          <w:numId w:val="27"/>
        </w:numPr>
        <w:overflowPunct/>
        <w:autoSpaceDE/>
        <w:autoSpaceDN/>
        <w:adjustRightInd/>
        <w:textAlignment w:val="auto"/>
      </w:pPr>
      <w:r w:rsidRPr="00FC57B0">
        <w:t>Check offline if this can be extended to IoT NTN</w:t>
      </w:r>
    </w:p>
    <w:p w14:paraId="7D70E338" w14:textId="77777777" w:rsidR="00134BC9" w:rsidRPr="00FC57B0" w:rsidRDefault="00134BC9" w:rsidP="00134BC9">
      <w:pPr>
        <w:pStyle w:val="Comments"/>
      </w:pPr>
    </w:p>
    <w:p w14:paraId="6EC9E536" w14:textId="77777777" w:rsidR="00134BC9" w:rsidRPr="00FC57B0" w:rsidRDefault="00134BC9" w:rsidP="00134BC9">
      <w:pPr>
        <w:pStyle w:val="Comments"/>
      </w:pPr>
      <w:r w:rsidRPr="00FC57B0">
        <w:t>***********************************************************************************************************************************************************</w:t>
      </w:r>
    </w:p>
    <w:p w14:paraId="526B2AD9" w14:textId="77777777" w:rsidR="00134BC9" w:rsidRPr="00FC57B0" w:rsidRDefault="00134BC9" w:rsidP="00134BC9">
      <w:pPr>
        <w:pStyle w:val="Comments"/>
      </w:pPr>
    </w:p>
    <w:p w14:paraId="7457A5C3" w14:textId="77777777" w:rsidR="00134BC9" w:rsidRPr="00FC57B0" w:rsidRDefault="00134BC9" w:rsidP="00134BC9">
      <w:pPr>
        <w:pStyle w:val="Comments"/>
      </w:pPr>
    </w:p>
    <w:p w14:paraId="617F2F5C" w14:textId="77777777" w:rsidR="00134BC9" w:rsidRPr="00FC57B0" w:rsidRDefault="00134BC9" w:rsidP="00134BC9">
      <w:pPr>
        <w:pStyle w:val="EmailDiscussion"/>
        <w:overflowPunct/>
        <w:autoSpaceDE/>
        <w:autoSpaceDN/>
        <w:adjustRightInd/>
        <w:ind w:left="1619" w:hanging="360"/>
        <w:textAlignment w:val="auto"/>
        <w:rPr>
          <w:lang w:val="en-US" w:eastAsia="en-US"/>
        </w:rPr>
      </w:pPr>
      <w:r w:rsidRPr="00FC57B0">
        <w:rPr>
          <w:lang w:val="en-US" w:eastAsia="en-US"/>
        </w:rPr>
        <w:t>[AT121bis-e][114][IoT NTN Enh] N</w:t>
      </w:r>
      <w:r w:rsidRPr="00FC57B0">
        <w:t>eighbour cell measurements</w:t>
      </w:r>
      <w:r w:rsidRPr="00FC57B0">
        <w:rPr>
          <w:lang w:val="en-US" w:eastAsia="en-US"/>
        </w:rPr>
        <w:t xml:space="preserve"> (Qualcomm)</w:t>
      </w:r>
    </w:p>
    <w:p w14:paraId="6748D0A2" w14:textId="1E17679A" w:rsidR="00134BC9" w:rsidRPr="00FC57B0" w:rsidRDefault="00134BC9" w:rsidP="00134BC9">
      <w:pPr>
        <w:pStyle w:val="Doc-text2"/>
        <w:ind w:left="1619" w:firstLine="0"/>
      </w:pPr>
      <w:r w:rsidRPr="00FC57B0">
        <w:rPr>
          <w:rFonts w:cs="Arial"/>
          <w:lang w:val="en-US" w:eastAsia="en-US"/>
        </w:rPr>
        <w:t xml:space="preserve">Scope: Discuss </w:t>
      </w:r>
      <w:r w:rsidRPr="00FC57B0">
        <w:t xml:space="preserve">the remaining proposals from </w:t>
      </w:r>
      <w:r w:rsidRPr="00FC57B0">
        <w:rPr>
          <w:rFonts w:cs="Arial"/>
          <w:lang w:val="en-US" w:eastAsia="en-US"/>
        </w:rPr>
        <w:t xml:space="preserve">R2-2303652 and whether </w:t>
      </w:r>
      <w:r w:rsidRPr="00FC57B0">
        <w:t>recent RAN2#121bis-e agreements for NR NTN can be extended to IoT-NTN</w:t>
      </w:r>
    </w:p>
    <w:p w14:paraId="6F78CC7D" w14:textId="77777777" w:rsidR="00134BC9" w:rsidRPr="00FC57B0" w:rsidRDefault="00134BC9" w:rsidP="00134BC9">
      <w:pPr>
        <w:pStyle w:val="EmailDiscussion2"/>
        <w:ind w:left="1619" w:firstLine="0"/>
      </w:pPr>
      <w:r w:rsidRPr="00FC57B0">
        <w:t>Intended outcome: Summary of the offline discussion with e.g.:</w:t>
      </w:r>
    </w:p>
    <w:p w14:paraId="0849B7FF" w14:textId="77777777" w:rsidR="00134BC9" w:rsidRPr="00FC57B0" w:rsidRDefault="00134BC9">
      <w:pPr>
        <w:pStyle w:val="EmailDiscussion2"/>
        <w:numPr>
          <w:ilvl w:val="0"/>
          <w:numId w:val="22"/>
        </w:numPr>
        <w:overflowPunct/>
        <w:autoSpaceDE/>
        <w:autoSpaceDN/>
        <w:adjustRightInd/>
        <w:textAlignment w:val="auto"/>
      </w:pPr>
      <w:r w:rsidRPr="00FC57B0">
        <w:t>List of proposals for agreement (if any)</w:t>
      </w:r>
    </w:p>
    <w:p w14:paraId="0F246A5C" w14:textId="77777777" w:rsidR="00134BC9" w:rsidRPr="00FC57B0" w:rsidRDefault="00134BC9">
      <w:pPr>
        <w:pStyle w:val="EmailDiscussion2"/>
        <w:numPr>
          <w:ilvl w:val="0"/>
          <w:numId w:val="22"/>
        </w:numPr>
        <w:overflowPunct/>
        <w:autoSpaceDE/>
        <w:autoSpaceDN/>
        <w:adjustRightInd/>
        <w:textAlignment w:val="auto"/>
      </w:pPr>
      <w:r w:rsidRPr="00FC57B0">
        <w:t>List of proposals that require online discussions</w:t>
      </w:r>
    </w:p>
    <w:p w14:paraId="03111229" w14:textId="77777777" w:rsidR="00134BC9" w:rsidRPr="00FC57B0" w:rsidRDefault="00134BC9">
      <w:pPr>
        <w:pStyle w:val="EmailDiscussion2"/>
        <w:numPr>
          <w:ilvl w:val="0"/>
          <w:numId w:val="22"/>
        </w:numPr>
        <w:overflowPunct/>
        <w:autoSpaceDE/>
        <w:autoSpaceDN/>
        <w:adjustRightInd/>
        <w:textAlignment w:val="auto"/>
      </w:pPr>
      <w:r w:rsidRPr="00FC57B0">
        <w:t>List of proposals that should not be pursued (if any)</w:t>
      </w:r>
    </w:p>
    <w:p w14:paraId="40F24DFD"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companies' feedback: Tuesday 2023-04-25 02:00 UTC</w:t>
      </w:r>
    </w:p>
    <w:p w14:paraId="2AA6CB5D" w14:textId="0E932CEF"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rapporteur's summary (in R2-2304257): Tuesday 2023-04-25 04:00 UTC</w:t>
      </w:r>
    </w:p>
    <w:p w14:paraId="5BD48134" w14:textId="734BF9EC" w:rsidR="00134BC9" w:rsidRPr="00FC57B0" w:rsidRDefault="00134BC9" w:rsidP="00134BC9">
      <w:pPr>
        <w:pStyle w:val="EmailDiscussion2"/>
        <w:ind w:left="1619" w:firstLine="0"/>
        <w:rPr>
          <w:u w:val="single"/>
        </w:rPr>
      </w:pPr>
      <w:r w:rsidRPr="00FC57B0">
        <w:rPr>
          <w:u w:val="single"/>
        </w:rPr>
        <w:t xml:space="preserve">Proposals marked "for agreement" in </w:t>
      </w:r>
      <w:r w:rsidRPr="00FC57B0">
        <w:t>R2-2304257</w:t>
      </w:r>
      <w:r w:rsidRPr="00FC57B0">
        <w:rPr>
          <w:u w:val="single"/>
        </w:rPr>
        <w:t xml:space="preserve"> not challenged until Tuesday 2023-04-25 20:00 UTC will be declared as agreed via email by the session chair (for the rest the discussion might continue online in the Wednesday CB session).</w:t>
      </w:r>
    </w:p>
    <w:p w14:paraId="026DA09B" w14:textId="77777777" w:rsidR="00134BC9" w:rsidRPr="00FC57B0" w:rsidRDefault="00134BC9" w:rsidP="00134BC9">
      <w:pPr>
        <w:pStyle w:val="Comments"/>
      </w:pPr>
    </w:p>
    <w:p w14:paraId="42B6FF53" w14:textId="77777777" w:rsidR="00134BC9" w:rsidRPr="00FC57B0" w:rsidRDefault="00134BC9" w:rsidP="00134BC9">
      <w:pPr>
        <w:pStyle w:val="Comments"/>
      </w:pPr>
    </w:p>
    <w:p w14:paraId="016DE2A8" w14:textId="72DA2670" w:rsidR="00134BC9" w:rsidRPr="00FC57B0" w:rsidRDefault="00134BC9" w:rsidP="00134BC9">
      <w:pPr>
        <w:pStyle w:val="Doc-title"/>
      </w:pPr>
      <w:r w:rsidRPr="00FC57B0">
        <w:t>R2-2304257</w:t>
      </w:r>
      <w:r w:rsidRPr="00FC57B0">
        <w:tab/>
        <w:t>[offline-114] Neighbour cell measurements</w:t>
      </w:r>
      <w:r w:rsidRPr="00FC57B0">
        <w:tab/>
        <w:t>Qualcomm</w:t>
      </w:r>
      <w:r w:rsidRPr="00FC57B0">
        <w:tab/>
        <w:t>discussion</w:t>
      </w:r>
      <w:r w:rsidRPr="00FC57B0">
        <w:tab/>
        <w:t>Rel-18</w:t>
      </w:r>
      <w:r w:rsidRPr="00FC57B0">
        <w:tab/>
        <w:t>IoT_NTN_enh-Core</w:t>
      </w:r>
    </w:p>
    <w:p w14:paraId="6F9D06CB" w14:textId="77777777" w:rsidR="00134BC9" w:rsidRPr="00FC57B0" w:rsidRDefault="00134BC9" w:rsidP="00134BC9">
      <w:pPr>
        <w:pStyle w:val="Comments"/>
      </w:pPr>
      <w:r w:rsidRPr="00FC57B0">
        <w:t>For agreement via email:</w:t>
      </w:r>
    </w:p>
    <w:p w14:paraId="761A89B0" w14:textId="77777777" w:rsidR="00134BC9" w:rsidRPr="00FC57B0" w:rsidRDefault="00134BC9" w:rsidP="00134BC9">
      <w:pPr>
        <w:pStyle w:val="Comments"/>
      </w:pPr>
      <w:r w:rsidRPr="00FC57B0">
        <w:t>Proposal 1          (12/14) Common TA parameters are broadcast as assistance information for neighbor cell measurements.</w:t>
      </w:r>
    </w:p>
    <w:p w14:paraId="7321188D" w14:textId="77777777" w:rsidR="00134BC9" w:rsidRPr="00FC57B0" w:rsidRDefault="00134BC9">
      <w:pPr>
        <w:pStyle w:val="Doc-text2"/>
        <w:numPr>
          <w:ilvl w:val="0"/>
          <w:numId w:val="27"/>
        </w:numPr>
        <w:overflowPunct/>
        <w:autoSpaceDE/>
        <w:autoSpaceDN/>
        <w:adjustRightInd/>
        <w:textAlignment w:val="auto"/>
      </w:pPr>
      <w:r w:rsidRPr="00FC57B0">
        <w:t>Agreed</w:t>
      </w:r>
    </w:p>
    <w:p w14:paraId="57B7BD8D" w14:textId="77777777" w:rsidR="00134BC9" w:rsidRPr="00FC57B0" w:rsidRDefault="00134BC9" w:rsidP="00134BC9">
      <w:pPr>
        <w:pStyle w:val="Comments"/>
      </w:pPr>
      <w:r w:rsidRPr="00FC57B0">
        <w:t>Proposal 4          (9/13) Kmac is broadcast as neighbor cell assistance information.</w:t>
      </w:r>
    </w:p>
    <w:p w14:paraId="3EEFAC74" w14:textId="77777777" w:rsidR="00134BC9" w:rsidRPr="00FC57B0" w:rsidRDefault="00134BC9">
      <w:pPr>
        <w:pStyle w:val="Doc-text2"/>
        <w:numPr>
          <w:ilvl w:val="0"/>
          <w:numId w:val="27"/>
        </w:numPr>
        <w:overflowPunct/>
        <w:autoSpaceDE/>
        <w:autoSpaceDN/>
        <w:adjustRightInd/>
        <w:textAlignment w:val="auto"/>
      </w:pPr>
      <w:r w:rsidRPr="00FC57B0">
        <w:t>Agreed</w:t>
      </w:r>
    </w:p>
    <w:p w14:paraId="0BB7BD01" w14:textId="77777777" w:rsidR="00134BC9" w:rsidRPr="00FC57B0" w:rsidRDefault="00134BC9" w:rsidP="00134BC9">
      <w:pPr>
        <w:pStyle w:val="Comments"/>
      </w:pPr>
      <w:r w:rsidRPr="00FC57B0">
        <w:t>Proposal 8          (no objection) Introduce satellite ID for the satellite in a list.</w:t>
      </w:r>
    </w:p>
    <w:p w14:paraId="22DA8131" w14:textId="77777777" w:rsidR="00134BC9" w:rsidRPr="00FC57B0" w:rsidRDefault="00134BC9">
      <w:pPr>
        <w:pStyle w:val="Doc-text2"/>
        <w:numPr>
          <w:ilvl w:val="0"/>
          <w:numId w:val="37"/>
        </w:numPr>
        <w:overflowPunct/>
        <w:autoSpaceDE/>
        <w:autoSpaceDN/>
        <w:adjustRightInd/>
        <w:textAlignment w:val="auto"/>
      </w:pPr>
      <w:r w:rsidRPr="00FC57B0">
        <w:t>Huawei think this depends on the outcome of P7. If P7 is suggested for further discussion, then P8 should not be agreed via email before concluding on P7. In the R17 design, there is satellite id for each satellite information in SIB32, however we later found that the satellite id was referenced nowhere. It looks like a mistake we should avoid.</w:t>
      </w:r>
    </w:p>
    <w:p w14:paraId="339B06A0" w14:textId="77777777" w:rsidR="00134BC9" w:rsidRPr="00FC57B0" w:rsidRDefault="00134BC9">
      <w:pPr>
        <w:pStyle w:val="Doc-text2"/>
        <w:numPr>
          <w:ilvl w:val="0"/>
          <w:numId w:val="27"/>
        </w:numPr>
        <w:overflowPunct/>
        <w:autoSpaceDE/>
        <w:autoSpaceDN/>
        <w:adjustRightInd/>
        <w:textAlignment w:val="auto"/>
      </w:pPr>
      <w:r w:rsidRPr="00FC57B0">
        <w:t>Continue online</w:t>
      </w:r>
    </w:p>
    <w:p w14:paraId="5D59E916" w14:textId="77777777" w:rsidR="00134BC9" w:rsidRPr="00FC57B0" w:rsidRDefault="00134BC9">
      <w:pPr>
        <w:pStyle w:val="Doc-text2"/>
        <w:numPr>
          <w:ilvl w:val="0"/>
          <w:numId w:val="37"/>
        </w:numPr>
        <w:overflowPunct/>
        <w:autoSpaceDE/>
        <w:autoSpaceDN/>
        <w:adjustRightInd/>
        <w:textAlignment w:val="auto"/>
      </w:pPr>
      <w:r w:rsidRPr="00FC57B0">
        <w:t>HW thinks we need to first discuss how to utilize the satellite ID and clarify the behaviour also for R17. Ericsson thinks this discussion is not related to the satellite ID in SIB32</w:t>
      </w:r>
    </w:p>
    <w:p w14:paraId="5D4FDD56" w14:textId="77777777" w:rsidR="00134BC9" w:rsidRPr="00FC57B0" w:rsidRDefault="00134BC9">
      <w:pPr>
        <w:pStyle w:val="Doc-text2"/>
        <w:numPr>
          <w:ilvl w:val="0"/>
          <w:numId w:val="27"/>
        </w:numPr>
        <w:overflowPunct/>
        <w:autoSpaceDE/>
        <w:autoSpaceDN/>
        <w:adjustRightInd/>
        <w:textAlignment w:val="auto"/>
      </w:pPr>
      <w:r w:rsidRPr="00FC57B0">
        <w:t xml:space="preserve">Introduce satellite ID for the satellite in a list in new SIB-xx. FFS on the details of the new IE </w:t>
      </w:r>
    </w:p>
    <w:p w14:paraId="5BEB1F1B" w14:textId="77777777" w:rsidR="00134BC9" w:rsidRPr="00FC57B0" w:rsidRDefault="00134BC9" w:rsidP="00134BC9">
      <w:pPr>
        <w:pStyle w:val="Comments"/>
      </w:pPr>
      <w:r w:rsidRPr="00FC57B0">
        <w:lastRenderedPageBreak/>
        <w:t>Proposal 9          (13/14) For fixed cell, same mechanism of location-based connected mode measurement initiation can also be used in RRC_IDLE (like in NR-NTN).</w:t>
      </w:r>
    </w:p>
    <w:p w14:paraId="66153A1B" w14:textId="77777777" w:rsidR="00134BC9" w:rsidRPr="00FC57B0" w:rsidRDefault="00134BC9">
      <w:pPr>
        <w:pStyle w:val="Doc-text2"/>
        <w:numPr>
          <w:ilvl w:val="0"/>
          <w:numId w:val="37"/>
        </w:numPr>
        <w:overflowPunct/>
        <w:autoSpaceDE/>
        <w:autoSpaceDN/>
        <w:adjustRightInd/>
        <w:textAlignment w:val="auto"/>
      </w:pPr>
      <w:r w:rsidRPr="00FC57B0">
        <w:t>MTK objection for p10 is also valid for p9</w:t>
      </w:r>
    </w:p>
    <w:p w14:paraId="5762FBD8" w14:textId="77777777" w:rsidR="00134BC9" w:rsidRPr="00FC57B0" w:rsidRDefault="00134BC9">
      <w:pPr>
        <w:pStyle w:val="Doc-text2"/>
        <w:numPr>
          <w:ilvl w:val="0"/>
          <w:numId w:val="37"/>
        </w:numPr>
        <w:overflowPunct/>
        <w:autoSpaceDE/>
        <w:autoSpaceDN/>
        <w:adjustRightInd/>
        <w:textAlignment w:val="auto"/>
      </w:pPr>
      <w:r w:rsidRPr="00FC57B0">
        <w:t>VC suggests to check this proposal separately for NB-IoT NTN and eMTC NTN</w:t>
      </w:r>
    </w:p>
    <w:p w14:paraId="0B6465BD" w14:textId="77777777" w:rsidR="00134BC9" w:rsidRPr="00FC57B0" w:rsidRDefault="00134BC9">
      <w:pPr>
        <w:pStyle w:val="Doc-text2"/>
        <w:numPr>
          <w:ilvl w:val="0"/>
          <w:numId w:val="27"/>
        </w:numPr>
        <w:overflowPunct/>
        <w:autoSpaceDE/>
        <w:autoSpaceDN/>
        <w:adjustRightInd/>
        <w:textAlignment w:val="auto"/>
      </w:pPr>
      <w:r w:rsidRPr="00FC57B0">
        <w:t>Continue online</w:t>
      </w:r>
    </w:p>
    <w:p w14:paraId="259FB617" w14:textId="77777777" w:rsidR="00134BC9" w:rsidRPr="00FC57B0" w:rsidRDefault="00134BC9">
      <w:pPr>
        <w:pStyle w:val="Doc-text2"/>
        <w:numPr>
          <w:ilvl w:val="0"/>
          <w:numId w:val="37"/>
        </w:numPr>
        <w:overflowPunct/>
        <w:autoSpaceDE/>
        <w:autoSpaceDN/>
        <w:adjustRightInd/>
        <w:textAlignment w:val="auto"/>
      </w:pPr>
      <w:r w:rsidRPr="00FC57B0">
        <w:t>Ericsson wonders whether we already discussed the power consumption for this and concluded this might not be a real problem (up to UE).</w:t>
      </w:r>
    </w:p>
    <w:p w14:paraId="7B194D32" w14:textId="77777777" w:rsidR="00134BC9" w:rsidRPr="00FC57B0" w:rsidRDefault="00134BC9">
      <w:pPr>
        <w:pStyle w:val="Doc-text2"/>
        <w:numPr>
          <w:ilvl w:val="0"/>
          <w:numId w:val="37"/>
        </w:numPr>
        <w:overflowPunct/>
        <w:autoSpaceDE/>
        <w:autoSpaceDN/>
        <w:adjustRightInd/>
        <w:textAlignment w:val="auto"/>
      </w:pPr>
      <w:r w:rsidRPr="00FC57B0">
        <w:t xml:space="preserve">QC thinks this would be an optional feature for the UE so they would be ok also for NB-IoT UEs </w:t>
      </w:r>
    </w:p>
    <w:p w14:paraId="14B363E3" w14:textId="77777777" w:rsidR="00134BC9" w:rsidRPr="00FC57B0" w:rsidRDefault="00134BC9">
      <w:pPr>
        <w:pStyle w:val="Doc-text2"/>
        <w:numPr>
          <w:ilvl w:val="0"/>
          <w:numId w:val="37"/>
        </w:numPr>
        <w:overflowPunct/>
        <w:autoSpaceDE/>
        <w:autoSpaceDN/>
        <w:adjustRightInd/>
        <w:textAlignment w:val="auto"/>
      </w:pPr>
      <w:r w:rsidRPr="00FC57B0">
        <w:t xml:space="preserve">Nokia has concerns to say “same mechanism” </w:t>
      </w:r>
    </w:p>
    <w:p w14:paraId="410BC485" w14:textId="77777777" w:rsidR="00134BC9" w:rsidRPr="00FC57B0" w:rsidRDefault="00134BC9">
      <w:pPr>
        <w:pStyle w:val="Doc-text2"/>
        <w:numPr>
          <w:ilvl w:val="0"/>
          <w:numId w:val="27"/>
        </w:numPr>
        <w:overflowPunct/>
        <w:autoSpaceDE/>
        <w:autoSpaceDN/>
        <w:adjustRightInd/>
        <w:textAlignment w:val="auto"/>
      </w:pPr>
      <w:r w:rsidRPr="00FC57B0">
        <w:t>Agreed for eMTC NTN as: “For fixed cell, location-based measurement initiation can also be used in RRC_IDLE for cell re-selection purposes (like in NR-NTN)”</w:t>
      </w:r>
    </w:p>
    <w:p w14:paraId="7B7EFFF9" w14:textId="77777777" w:rsidR="00134BC9" w:rsidRPr="00FC57B0" w:rsidRDefault="00134BC9">
      <w:pPr>
        <w:pStyle w:val="Doc-text2"/>
        <w:numPr>
          <w:ilvl w:val="0"/>
          <w:numId w:val="27"/>
        </w:numPr>
        <w:overflowPunct/>
        <w:autoSpaceDE/>
        <w:autoSpaceDN/>
        <w:adjustRightInd/>
        <w:textAlignment w:val="auto"/>
      </w:pPr>
      <w:r w:rsidRPr="00FC57B0">
        <w:t>Come back in the next meeting for NB-IoT NTN</w:t>
      </w:r>
    </w:p>
    <w:p w14:paraId="522EF59B" w14:textId="77777777" w:rsidR="00134BC9" w:rsidRPr="00FC57B0" w:rsidRDefault="00134BC9" w:rsidP="00134BC9">
      <w:pPr>
        <w:pStyle w:val="Comments"/>
      </w:pPr>
      <w:r w:rsidRPr="00FC57B0">
        <w:t>Proposal 10       (12/14) For moving cell, same mechanism of location-based connected mode measurement initiation can also be used in RRC_IDLE. FFS whether to consider solution that does not require UE to update the GNSS for this same as in connected mode.</w:t>
      </w:r>
    </w:p>
    <w:p w14:paraId="6E9128C7" w14:textId="77777777" w:rsidR="00134BC9" w:rsidRPr="00FC57B0" w:rsidRDefault="00134BC9">
      <w:pPr>
        <w:pStyle w:val="Doc-text2"/>
        <w:numPr>
          <w:ilvl w:val="0"/>
          <w:numId w:val="37"/>
        </w:numPr>
        <w:overflowPunct/>
        <w:autoSpaceDE/>
        <w:autoSpaceDN/>
        <w:adjustRightInd/>
        <w:textAlignment w:val="auto"/>
      </w:pPr>
      <w:r w:rsidRPr="00FC57B0">
        <w:t>MTK objects Proposal 10. In Idle mode UE’s power consumption is the major concern. Frequent location check (using GNSS) will drain out UE’s battery, which is not acceptable to us. NB-IoT UEs are expected to operate using battery for days, weeks or even months. It can be in remote locations and not be charged frequently. So, we cannot afford additional power consumption in Idle mode. This will be disastrous for NB-IoT UEs in NTN. The problem is there for NR-NTN as well, but is much more severe for NB-IoT NTN. So, as Work Item rapporteur we cannot accept this proposal. We have compromised in NR-NTN and also okay for Connected Mode in IoT-NTN, but not in Idle mode for NB-IoT NTN.</w:t>
      </w:r>
    </w:p>
    <w:p w14:paraId="51D64298" w14:textId="77777777" w:rsidR="00134BC9" w:rsidRPr="00FC57B0" w:rsidRDefault="00134BC9">
      <w:pPr>
        <w:pStyle w:val="Doc-text2"/>
        <w:numPr>
          <w:ilvl w:val="0"/>
          <w:numId w:val="37"/>
        </w:numPr>
        <w:overflowPunct/>
        <w:autoSpaceDE/>
        <w:autoSpaceDN/>
        <w:adjustRightInd/>
        <w:textAlignment w:val="auto"/>
      </w:pPr>
      <w:r w:rsidRPr="00FC57B0">
        <w:t>VC suggests to check this proposal separately for NB-IoT NTN and eMTC NTN</w:t>
      </w:r>
    </w:p>
    <w:p w14:paraId="23C59511" w14:textId="77777777" w:rsidR="00134BC9" w:rsidRPr="00FC57B0" w:rsidRDefault="00134BC9">
      <w:pPr>
        <w:pStyle w:val="Doc-text2"/>
        <w:numPr>
          <w:ilvl w:val="0"/>
          <w:numId w:val="27"/>
        </w:numPr>
        <w:overflowPunct/>
        <w:autoSpaceDE/>
        <w:autoSpaceDN/>
        <w:adjustRightInd/>
        <w:textAlignment w:val="auto"/>
      </w:pPr>
      <w:r w:rsidRPr="00FC57B0">
        <w:t>Continue online</w:t>
      </w:r>
    </w:p>
    <w:p w14:paraId="6DF46A77" w14:textId="77777777" w:rsidR="00134BC9" w:rsidRPr="00FC57B0" w:rsidRDefault="00134BC9">
      <w:pPr>
        <w:pStyle w:val="Doc-text2"/>
        <w:numPr>
          <w:ilvl w:val="0"/>
          <w:numId w:val="27"/>
        </w:numPr>
        <w:overflowPunct/>
        <w:autoSpaceDE/>
        <w:autoSpaceDN/>
        <w:adjustRightInd/>
        <w:textAlignment w:val="auto"/>
      </w:pPr>
      <w:r w:rsidRPr="00FC57B0">
        <w:t>Agreed for eMTC NTN as: “For moving cell, location-based measurement initiation can also be used in RRC_IDLE for cell re-selection purposes (like in NR-NTN). FFS whether to consider solution that does not require UE to update the GNSS for this same as in connected mode”</w:t>
      </w:r>
    </w:p>
    <w:p w14:paraId="54A54766" w14:textId="77777777" w:rsidR="00134BC9" w:rsidRPr="00FC57B0" w:rsidRDefault="00134BC9">
      <w:pPr>
        <w:pStyle w:val="Doc-text2"/>
        <w:numPr>
          <w:ilvl w:val="0"/>
          <w:numId w:val="27"/>
        </w:numPr>
        <w:overflowPunct/>
        <w:autoSpaceDE/>
        <w:autoSpaceDN/>
        <w:adjustRightInd/>
        <w:textAlignment w:val="auto"/>
      </w:pPr>
      <w:r w:rsidRPr="00FC57B0">
        <w:t>Come back in the next meeting for NB-IoT NTN</w:t>
      </w:r>
    </w:p>
    <w:p w14:paraId="63B0EABF" w14:textId="77777777" w:rsidR="00134BC9" w:rsidRPr="00FC57B0" w:rsidRDefault="00134BC9" w:rsidP="00134BC9">
      <w:pPr>
        <w:pStyle w:val="Comments"/>
      </w:pPr>
      <w:r w:rsidRPr="00FC57B0">
        <w:t>Proposal 11       (13/14) For moving cell, the UE can derive the trajectory of serving cell with rough accuracy based on serving satellite ephemeris and epochTime, with the assumption that the serving cell reference location broadcast by the network is the one at Epoch time (like in NR-NTN)</w:t>
      </w:r>
    </w:p>
    <w:p w14:paraId="152A814C" w14:textId="77777777" w:rsidR="00134BC9" w:rsidRPr="00FC57B0" w:rsidRDefault="00134BC9">
      <w:pPr>
        <w:pStyle w:val="Doc-text2"/>
        <w:numPr>
          <w:ilvl w:val="0"/>
          <w:numId w:val="27"/>
        </w:numPr>
        <w:overflowPunct/>
        <w:autoSpaceDE/>
        <w:autoSpaceDN/>
        <w:adjustRightInd/>
        <w:textAlignment w:val="auto"/>
      </w:pPr>
      <w:r w:rsidRPr="00FC57B0">
        <w:t>Agreed</w:t>
      </w:r>
    </w:p>
    <w:p w14:paraId="1AAF0745" w14:textId="77777777" w:rsidR="00134BC9" w:rsidRPr="00FC57B0" w:rsidRDefault="00134BC9" w:rsidP="00134BC9">
      <w:pPr>
        <w:pStyle w:val="Comments"/>
      </w:pPr>
      <w:r w:rsidRPr="00FC57B0">
        <w:t>Proposal 12       (11/14) SIB31 is extended to include the reference location and distanceThresh.</w:t>
      </w:r>
    </w:p>
    <w:p w14:paraId="47B6A08E" w14:textId="77777777" w:rsidR="00134BC9" w:rsidRPr="00FC57B0" w:rsidRDefault="00134BC9">
      <w:pPr>
        <w:pStyle w:val="Doc-text2"/>
        <w:numPr>
          <w:ilvl w:val="0"/>
          <w:numId w:val="37"/>
        </w:numPr>
        <w:overflowPunct/>
        <w:autoSpaceDE/>
        <w:autoSpaceDN/>
        <w:adjustRightInd/>
        <w:textAlignment w:val="auto"/>
      </w:pPr>
      <w:r w:rsidRPr="00FC57B0">
        <w:t>ZTE understands there are more "Yes". But considering there are some (or many) differences between NR NTN and IoT NTN, cannot buy the "Yes" but without hearing clear justification. Generally, IoT NTN has very limited TB size for SIB, while NR NTN not. That’s also why we try to reduce the size of some critical SIBs, e.g., SIB1, SIB31. Also, as indicated by ZTE and HW, IoT NTN has put some measurement related satellite information in SIB3, e.g., t-service, while for NR NTN, most of satellite information is put in SIB19, including t-service. Furthermore, for NR NTN, to reuse distanceThresh in SIB19 is mainly for cell (re)selection for UE in idle, while for IoT NTN, the under-discussion location-based measurement configuration are mainly for UE in connected mode. Considering all these differences, we cannot understand why companies still say “no reason for deviating from NR-NTN” or just give a simple "yes". Therefore, ZTE disagrees to just counting Yes or No when giving summary for this issue.</w:t>
      </w:r>
    </w:p>
    <w:p w14:paraId="443A5428" w14:textId="77777777" w:rsidR="00134BC9" w:rsidRPr="00FC57B0" w:rsidRDefault="00134BC9">
      <w:pPr>
        <w:pStyle w:val="Doc-text2"/>
        <w:numPr>
          <w:ilvl w:val="0"/>
          <w:numId w:val="37"/>
        </w:numPr>
        <w:overflowPunct/>
        <w:autoSpaceDE/>
        <w:autoSpaceDN/>
        <w:adjustRightInd/>
        <w:textAlignment w:val="auto"/>
      </w:pPr>
      <w:r w:rsidRPr="00FC57B0">
        <w:t>ZTE thinks this should go to SIB3. HW agrees</w:t>
      </w:r>
    </w:p>
    <w:p w14:paraId="0CBB63F1" w14:textId="77777777" w:rsidR="00134BC9" w:rsidRPr="00FC57B0" w:rsidRDefault="00134BC9">
      <w:pPr>
        <w:pStyle w:val="Doc-text2"/>
        <w:numPr>
          <w:ilvl w:val="0"/>
          <w:numId w:val="27"/>
        </w:numPr>
        <w:overflowPunct/>
        <w:autoSpaceDE/>
        <w:autoSpaceDN/>
        <w:adjustRightInd/>
        <w:textAlignment w:val="auto"/>
      </w:pPr>
      <w:r w:rsidRPr="00FC57B0">
        <w:t>Continue online</w:t>
      </w:r>
    </w:p>
    <w:p w14:paraId="0BF5CD20" w14:textId="77777777" w:rsidR="00134BC9" w:rsidRPr="00FC57B0" w:rsidRDefault="00134BC9">
      <w:pPr>
        <w:pStyle w:val="Doc-text2"/>
        <w:numPr>
          <w:ilvl w:val="0"/>
          <w:numId w:val="27"/>
        </w:numPr>
        <w:overflowPunct/>
        <w:autoSpaceDE/>
        <w:autoSpaceDN/>
        <w:adjustRightInd/>
        <w:textAlignment w:val="auto"/>
      </w:pPr>
      <w:r w:rsidRPr="00FC57B0">
        <w:t>Agreed as “SIB3 is extended to include the reference location and distanceThresh”</w:t>
      </w:r>
    </w:p>
    <w:p w14:paraId="6FCAFD6B" w14:textId="77777777" w:rsidR="00134BC9" w:rsidRPr="00FC57B0" w:rsidRDefault="00134BC9" w:rsidP="00134BC9">
      <w:pPr>
        <w:pStyle w:val="Doc-text2"/>
        <w:ind w:left="0" w:firstLine="0"/>
      </w:pPr>
      <w:r w:rsidRPr="00FC57B0">
        <w:t xml:space="preserve"> </w:t>
      </w:r>
    </w:p>
    <w:p w14:paraId="5968E5EF" w14:textId="77777777" w:rsidR="00134BC9" w:rsidRPr="00FC57B0" w:rsidRDefault="00134BC9" w:rsidP="00134BC9">
      <w:pPr>
        <w:pStyle w:val="Comments"/>
      </w:pPr>
      <w:r w:rsidRPr="00FC57B0">
        <w:t>For agreement via online discussion:</w:t>
      </w:r>
    </w:p>
    <w:p w14:paraId="2849E99A" w14:textId="77777777" w:rsidR="00134BC9" w:rsidRPr="00FC57B0" w:rsidRDefault="00134BC9" w:rsidP="00134BC9">
      <w:pPr>
        <w:pStyle w:val="Comments"/>
      </w:pPr>
      <w:r w:rsidRPr="00FC57B0">
        <w:t>Proposal 2          (Proposed way forward) A single validity duration is assumed for the new SIBxx including all neighbor satellites information. FFS whether it is defined as implicit (serving satellite validity duration) or explicit in SIBxx or both.</w:t>
      </w:r>
    </w:p>
    <w:p w14:paraId="36938260" w14:textId="77777777" w:rsidR="00134BC9" w:rsidRPr="00FC57B0" w:rsidRDefault="00134BC9" w:rsidP="00134BC9">
      <w:pPr>
        <w:pStyle w:val="Comments"/>
      </w:pPr>
      <w:r w:rsidRPr="00FC57B0">
        <w:t>Proposal 3          (10/13) For fixed cell, the cell start time of the neighbor cell is broadcast.</w:t>
      </w:r>
    </w:p>
    <w:p w14:paraId="53FD7703" w14:textId="77777777" w:rsidR="00134BC9" w:rsidRPr="00FC57B0" w:rsidRDefault="00134BC9">
      <w:pPr>
        <w:pStyle w:val="Doc-text2"/>
        <w:numPr>
          <w:ilvl w:val="0"/>
          <w:numId w:val="37"/>
        </w:numPr>
        <w:overflowPunct/>
        <w:autoSpaceDE/>
        <w:autoSpaceDN/>
        <w:adjustRightInd/>
        <w:textAlignment w:val="auto"/>
      </w:pPr>
      <w:r w:rsidRPr="00FC57B0">
        <w:t>As majority companies prefer to follow NR NTN for IDLE mode neighbor cell measurements (even though there is no SMTC in LTE), Oppo can accept that serving cell can broadcast common TA and Kmac for neighbor cells. However, they are not sure if we should go beyond what we have for NR NTN, especially considering the scenarios are nothing different. So they don’t see any need for extra optimization, and we don’t think P3, P5 and P6 should be pursed</w:t>
      </w:r>
    </w:p>
    <w:p w14:paraId="3DCB9BA3" w14:textId="77777777" w:rsidR="00134BC9" w:rsidRPr="00FC57B0" w:rsidRDefault="00134BC9" w:rsidP="00134BC9">
      <w:pPr>
        <w:pStyle w:val="Comments"/>
      </w:pPr>
      <w:r w:rsidRPr="00FC57B0">
        <w:t>Proposal 5          (8/13) For fixed cell, the cell stop time of the neighbor cell is not broadcast.</w:t>
      </w:r>
    </w:p>
    <w:p w14:paraId="471E851F" w14:textId="77777777" w:rsidR="00134BC9" w:rsidRPr="00FC57B0" w:rsidRDefault="00134BC9">
      <w:pPr>
        <w:pStyle w:val="Doc-text2"/>
        <w:numPr>
          <w:ilvl w:val="0"/>
          <w:numId w:val="37"/>
        </w:numPr>
        <w:overflowPunct/>
        <w:autoSpaceDE/>
        <w:autoSpaceDN/>
        <w:adjustRightInd/>
        <w:textAlignment w:val="auto"/>
      </w:pPr>
      <w:r w:rsidRPr="00FC57B0">
        <w:t>Oppo thinks this should not be pursued</w:t>
      </w:r>
    </w:p>
    <w:p w14:paraId="78E5C5FB" w14:textId="77777777" w:rsidR="00134BC9" w:rsidRPr="00FC57B0" w:rsidRDefault="00134BC9" w:rsidP="00134BC9">
      <w:pPr>
        <w:pStyle w:val="Comments"/>
      </w:pPr>
      <w:r w:rsidRPr="00FC57B0">
        <w:t>Proposal 6          (8/13) for moving cell, reference location and distance threshold of neighbor cell are broadcast.</w:t>
      </w:r>
    </w:p>
    <w:p w14:paraId="21E93894" w14:textId="77777777" w:rsidR="00134BC9" w:rsidRPr="00FC57B0" w:rsidRDefault="00134BC9">
      <w:pPr>
        <w:pStyle w:val="Doc-text2"/>
        <w:numPr>
          <w:ilvl w:val="0"/>
          <w:numId w:val="37"/>
        </w:numPr>
        <w:overflowPunct/>
        <w:autoSpaceDE/>
        <w:autoSpaceDN/>
        <w:adjustRightInd/>
        <w:textAlignment w:val="auto"/>
      </w:pPr>
      <w:r w:rsidRPr="00FC57B0">
        <w:t>Oppo thinks this should not be pursued</w:t>
      </w:r>
    </w:p>
    <w:p w14:paraId="0B2C4C20" w14:textId="77777777" w:rsidR="00134BC9" w:rsidRPr="00FC57B0" w:rsidRDefault="00134BC9" w:rsidP="00134BC9">
      <w:pPr>
        <w:pStyle w:val="Comments"/>
      </w:pPr>
      <w:r w:rsidRPr="00FC57B0">
        <w:t>Proposal 7          (6 vs 4) satellite indication is included in SIB5. FFS on details.</w:t>
      </w:r>
    </w:p>
    <w:p w14:paraId="3D71309B" w14:textId="77777777" w:rsidR="00134BC9" w:rsidRPr="00FC57B0" w:rsidRDefault="00134BC9">
      <w:pPr>
        <w:pStyle w:val="Doc-text2"/>
        <w:numPr>
          <w:ilvl w:val="0"/>
          <w:numId w:val="37"/>
        </w:numPr>
        <w:overflowPunct/>
        <w:autoSpaceDE/>
        <w:autoSpaceDN/>
        <w:adjustRightInd/>
        <w:textAlignment w:val="auto"/>
      </w:pPr>
      <w:r w:rsidRPr="00FC57B0">
        <w:lastRenderedPageBreak/>
        <w:t>ZTE is fine with the P7, but are a bit confused by some companies' comments. They mention they want to avoid coupling with SIB5, so they prefer Option 1. However, it’s not clear what the meaning of coupling with SIB5 is here? Does the UE still need to read SIB5 ? Does SIB5 also need to include NTN frequencies? Or could all the NTN frequencies be put in SIBxx? In ZTE understanding, even going for Option 1, the NW still need to put NTN frequencies in SIB5 as R17 UEs still need to rely on SIB5. Moreover, R18 UEs also need to read SIB5 as they still needs to acquire TN frequencies from SIB5. Then the result is, UEs further need to address the issue of receiving repeated NTN frequencies from SIBxx and SIB5 (one possible way may be that UE ignore the NTN frequencies in SIB5). Then what's the real meaning of "coupling/ decoupling with SIB5"?</w:t>
      </w:r>
    </w:p>
    <w:p w14:paraId="3A628100" w14:textId="77777777" w:rsidR="00134BC9" w:rsidRPr="00FC57B0" w:rsidRDefault="00134BC9">
      <w:pPr>
        <w:pStyle w:val="Doc-text2"/>
        <w:numPr>
          <w:ilvl w:val="0"/>
          <w:numId w:val="37"/>
        </w:numPr>
        <w:overflowPunct/>
        <w:autoSpaceDE/>
        <w:autoSpaceDN/>
        <w:adjustRightInd/>
        <w:textAlignment w:val="auto"/>
      </w:pPr>
      <w:r w:rsidRPr="00FC57B0">
        <w:t>Samsung thinks we need for intra-frequency as well.</w:t>
      </w:r>
    </w:p>
    <w:p w14:paraId="6FFBBCE8" w14:textId="77777777" w:rsidR="00134BC9" w:rsidRPr="00FC57B0" w:rsidRDefault="00134BC9" w:rsidP="00134BC9">
      <w:pPr>
        <w:pStyle w:val="Comments"/>
      </w:pPr>
      <w:r w:rsidRPr="00FC57B0">
        <w:t>Proposal 13       (9/14) For cell (re)selection in earth-moving system, time-based measurement initiation is used to address feeder-link switch case.</w:t>
      </w:r>
    </w:p>
    <w:p w14:paraId="278AFD4E" w14:textId="77777777" w:rsidR="00134BC9" w:rsidRPr="00FC57B0" w:rsidRDefault="00134BC9" w:rsidP="00134BC9">
      <w:pPr>
        <w:pStyle w:val="Doc-text2"/>
      </w:pPr>
    </w:p>
    <w:p w14:paraId="1A2457E7" w14:textId="77777777" w:rsidR="00134BC9" w:rsidRPr="00FC57B0" w:rsidRDefault="00134BC9" w:rsidP="00134BC9">
      <w:pPr>
        <w:pStyle w:val="Comments"/>
      </w:pPr>
    </w:p>
    <w:p w14:paraId="7F4D0617"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 via email – from offline 114:</w:t>
      </w:r>
    </w:p>
    <w:p w14:paraId="48EFA401" w14:textId="77777777" w:rsidR="00134BC9" w:rsidRPr="00FC57B0" w:rsidRDefault="00134BC9">
      <w:pPr>
        <w:pStyle w:val="Doc-text2"/>
        <w:numPr>
          <w:ilvl w:val="0"/>
          <w:numId w:val="5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Common TA parameters are broadcast as assistance information for neighbor cell measurements.</w:t>
      </w:r>
    </w:p>
    <w:p w14:paraId="2C7399C0" w14:textId="77777777" w:rsidR="00134BC9" w:rsidRPr="00FC57B0" w:rsidRDefault="00134BC9">
      <w:pPr>
        <w:pStyle w:val="Doc-text2"/>
        <w:numPr>
          <w:ilvl w:val="0"/>
          <w:numId w:val="5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Kmac is broadcast as neighbor cell assistance information.</w:t>
      </w:r>
    </w:p>
    <w:p w14:paraId="69DE16FD" w14:textId="77777777" w:rsidR="00134BC9" w:rsidRPr="00FC57B0" w:rsidRDefault="00134BC9">
      <w:pPr>
        <w:pStyle w:val="Doc-text2"/>
        <w:numPr>
          <w:ilvl w:val="0"/>
          <w:numId w:val="5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For moving cell, the UE can derive the trajectory of serving cell with rough accuracy based on serving satellite ephemeris and epochTime, with the assumption that the serving cell reference location broadcast by the network is the one at Epoch time (like in NR-NTN)</w:t>
      </w:r>
    </w:p>
    <w:p w14:paraId="0824E99D" w14:textId="77777777" w:rsidR="00134BC9" w:rsidRPr="00FC57B0" w:rsidRDefault="00134BC9" w:rsidP="00134BC9">
      <w:pPr>
        <w:pStyle w:val="Comments"/>
      </w:pPr>
    </w:p>
    <w:p w14:paraId="0B22EFA0" w14:textId="77777777" w:rsidR="00134BC9" w:rsidRPr="00FC57B0" w:rsidRDefault="00134BC9" w:rsidP="00134BC9">
      <w:pPr>
        <w:pStyle w:val="Comments"/>
      </w:pPr>
    </w:p>
    <w:p w14:paraId="564F7A75"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 online:</w:t>
      </w:r>
    </w:p>
    <w:p w14:paraId="4219B039" w14:textId="77777777" w:rsidR="00134BC9" w:rsidRPr="00FC57B0" w:rsidRDefault="00134BC9">
      <w:pPr>
        <w:pStyle w:val="Doc-text2"/>
        <w:numPr>
          <w:ilvl w:val="0"/>
          <w:numId w:val="6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Introduce satellite ID for the satellite in a list in new SIB-xx. FFS on the details of the new IE</w:t>
      </w:r>
    </w:p>
    <w:p w14:paraId="6E8A4CC0" w14:textId="77777777" w:rsidR="00134BC9" w:rsidRPr="00FC57B0" w:rsidRDefault="00134BC9">
      <w:pPr>
        <w:pStyle w:val="Doc-text2"/>
        <w:numPr>
          <w:ilvl w:val="0"/>
          <w:numId w:val="6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For eMTC NTN, for fixed cell, location-based measurement initiation can also be used in RRC_IDLE for cell re-selection purposes (like in NR-NTN)</w:t>
      </w:r>
    </w:p>
    <w:p w14:paraId="4AAF5DFB" w14:textId="77777777" w:rsidR="00134BC9" w:rsidRPr="00FC57B0" w:rsidRDefault="00134BC9">
      <w:pPr>
        <w:pStyle w:val="Doc-text2"/>
        <w:numPr>
          <w:ilvl w:val="0"/>
          <w:numId w:val="6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For eMTC NTN, for moving cell, location-based measurement initiation can also be used in RRC_IDLE for cell re-selection purposes (like in NR-NTN). FFS whether to consider solution that does not require UE to update the GNSS for this same as in connected mode</w:t>
      </w:r>
    </w:p>
    <w:p w14:paraId="44B54651" w14:textId="77777777" w:rsidR="00134BC9" w:rsidRPr="00FC57B0" w:rsidRDefault="00134BC9">
      <w:pPr>
        <w:pStyle w:val="Doc-text2"/>
        <w:numPr>
          <w:ilvl w:val="0"/>
          <w:numId w:val="6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SIB3 is extended to include the reference location and distanceThresh</w:t>
      </w:r>
    </w:p>
    <w:p w14:paraId="79576CFC" w14:textId="77777777" w:rsidR="00134BC9" w:rsidRPr="00FC57B0" w:rsidRDefault="00134BC9" w:rsidP="00134BC9">
      <w:pPr>
        <w:pStyle w:val="Comments"/>
      </w:pPr>
    </w:p>
    <w:p w14:paraId="29FCFE67" w14:textId="77777777" w:rsidR="00134BC9" w:rsidRPr="00FC57B0" w:rsidRDefault="00134BC9" w:rsidP="00134BC9">
      <w:pPr>
        <w:pStyle w:val="Comments"/>
      </w:pPr>
    </w:p>
    <w:p w14:paraId="69B87CD3" w14:textId="77777777" w:rsidR="00134BC9" w:rsidRPr="00FC57B0" w:rsidRDefault="00134BC9" w:rsidP="00134BC9">
      <w:pPr>
        <w:pStyle w:val="Comments"/>
      </w:pPr>
      <w:r w:rsidRPr="00FC57B0">
        <w:t>Neighbour cell measurements before RLF</w:t>
      </w:r>
    </w:p>
    <w:p w14:paraId="65998876" w14:textId="4EB8A0E4" w:rsidR="00134BC9" w:rsidRPr="00FC57B0" w:rsidRDefault="00134BC9" w:rsidP="00134BC9">
      <w:pPr>
        <w:pStyle w:val="Doc-title"/>
      </w:pPr>
      <w:r w:rsidRPr="00FC57B0">
        <w:t>R2-2303715</w:t>
      </w:r>
      <w:r w:rsidRPr="00FC57B0">
        <w:tab/>
        <w:t>Neighbour cell measurements before RLF</w:t>
      </w:r>
      <w:r w:rsidRPr="00FC57B0">
        <w:tab/>
        <w:t>Interdigital, Inc.</w:t>
      </w:r>
      <w:r w:rsidRPr="00FC57B0">
        <w:tab/>
        <w:t>discussion</w:t>
      </w:r>
      <w:r w:rsidRPr="00FC57B0">
        <w:tab/>
        <w:t>Rel-18</w:t>
      </w:r>
      <w:r w:rsidRPr="00FC57B0">
        <w:tab/>
        <w:t>IoT_NTN_enh-Core</w:t>
      </w:r>
    </w:p>
    <w:p w14:paraId="4E150097" w14:textId="77777777" w:rsidR="00134BC9" w:rsidRPr="00FC57B0" w:rsidRDefault="00134BC9" w:rsidP="00134BC9">
      <w:pPr>
        <w:pStyle w:val="Comments"/>
      </w:pPr>
      <w:r w:rsidRPr="00FC57B0">
        <w:t xml:space="preserve">- </w:t>
      </w:r>
      <w:r w:rsidRPr="00FC57B0">
        <w:tab/>
        <w:t>For quasi-earth fixed cells:</w:t>
      </w:r>
    </w:p>
    <w:p w14:paraId="16C48603" w14:textId="77777777" w:rsidR="00134BC9" w:rsidRPr="00FC57B0" w:rsidRDefault="00134BC9" w:rsidP="00134BC9">
      <w:pPr>
        <w:pStyle w:val="Comments"/>
      </w:pPr>
      <w:r w:rsidRPr="00FC57B0">
        <w:t>Proposal 1a: The agreement in RAN2#120 (UE shall start intra/inter frequency measurement in connected mode before the t-Service if present) only applies to the case of overlapping coverage.</w:t>
      </w:r>
    </w:p>
    <w:p w14:paraId="0C55DCD0" w14:textId="77777777" w:rsidR="00134BC9" w:rsidRPr="00FC57B0" w:rsidRDefault="00134BC9" w:rsidP="00134BC9">
      <w:pPr>
        <w:pStyle w:val="Comments"/>
      </w:pPr>
      <w:r w:rsidRPr="00FC57B0">
        <w:t>Proposal 1b: Measurements of a neighbouring NTN cell are triggered before t-service only if the incoming neighbour cell t-serviceStart is before t-service, or if no t-serviceStart is provided for the neighbour cell.</w:t>
      </w:r>
    </w:p>
    <w:p w14:paraId="5504C21F" w14:textId="77777777" w:rsidR="00134BC9" w:rsidRPr="00FC57B0" w:rsidRDefault="00134BC9" w:rsidP="00134BC9">
      <w:pPr>
        <w:pStyle w:val="Comments"/>
      </w:pPr>
      <w:r w:rsidRPr="00FC57B0">
        <w:t xml:space="preserve">Proposal 2a: Measurements on TN carriers (if configured by the NW) can start before t-service independently of neighbouring NTN cell coverage. </w:t>
      </w:r>
    </w:p>
    <w:p w14:paraId="3297FFB2" w14:textId="77777777" w:rsidR="00134BC9" w:rsidRPr="00FC57B0" w:rsidRDefault="00134BC9" w:rsidP="00134BC9">
      <w:pPr>
        <w:pStyle w:val="Comments"/>
      </w:pPr>
      <w:r w:rsidRPr="00FC57B0">
        <w:t xml:space="preserve">Proposal 2b: For the hard switch coverage scenario, discuss whether UE should wait until t-Service before starting TN measurements, or whether UE should start TN measurements before t-Service. </w:t>
      </w:r>
    </w:p>
    <w:p w14:paraId="0C3920BD" w14:textId="77777777" w:rsidR="00134BC9" w:rsidRPr="00FC57B0" w:rsidRDefault="00134BC9" w:rsidP="00134BC9">
      <w:pPr>
        <w:pStyle w:val="Comments"/>
      </w:pPr>
      <w:r w:rsidRPr="00FC57B0">
        <w:t xml:space="preserve">Proposal 3: If the serving cell t-service expires, stop T310 and start T311 (i.e. perform cell search and re-establishment without attempting to recover on the current cell for the duration of T310). </w:t>
      </w:r>
    </w:p>
    <w:p w14:paraId="06A9BAAC" w14:textId="77777777" w:rsidR="00134BC9" w:rsidRPr="00FC57B0" w:rsidRDefault="00134BC9" w:rsidP="00134BC9">
      <w:pPr>
        <w:pStyle w:val="Comments"/>
      </w:pPr>
      <w:r w:rsidRPr="00FC57B0">
        <w:t>-</w:t>
      </w:r>
      <w:r w:rsidRPr="00FC57B0">
        <w:tab/>
        <w:t>For earth-moving cells:</w:t>
      </w:r>
    </w:p>
    <w:p w14:paraId="386AFAF4" w14:textId="77777777" w:rsidR="00134BC9" w:rsidRPr="00FC57B0" w:rsidRDefault="00134BC9" w:rsidP="00134BC9">
      <w:pPr>
        <w:pStyle w:val="Comments"/>
      </w:pPr>
      <w:r w:rsidRPr="00FC57B0">
        <w:t>Proposal 4: Introduce a distance-based trigger for starting neighbour cell measurements before RLF.</w:t>
      </w:r>
    </w:p>
    <w:p w14:paraId="7B2A2B65" w14:textId="77777777" w:rsidR="00134BC9" w:rsidRPr="00FC57B0" w:rsidRDefault="00134BC9" w:rsidP="00134BC9">
      <w:pPr>
        <w:pStyle w:val="Comments"/>
      </w:pPr>
      <w:r w:rsidRPr="00FC57B0">
        <w:t>Proposal 5: UE starts measurements on a neighbouring cell if the distance between the UE and a first reference location (e.g. within the serving cell) is above a threshold, and the distance between the UE and a second reference location (e.g. within a neighbour cell) is below a threshold.</w:t>
      </w:r>
    </w:p>
    <w:p w14:paraId="1BCFA9D8" w14:textId="77777777" w:rsidR="00134BC9" w:rsidRPr="00FC57B0" w:rsidRDefault="00134BC9" w:rsidP="00134BC9">
      <w:pPr>
        <w:pStyle w:val="Comments"/>
      </w:pPr>
      <w:r w:rsidRPr="00FC57B0">
        <w:t>Proposal 6: If the distance between the UE and the first reference location (e.g. within the serving cell) is above a threshold (different threshold than is used for measurements), stop T310 and start T311 (i.e. perform cell search and re-establishment without attempting to recover on the current cell for the duration of T310).</w:t>
      </w:r>
    </w:p>
    <w:p w14:paraId="08B38988" w14:textId="77777777" w:rsidR="00134BC9" w:rsidRPr="00FC57B0" w:rsidRDefault="00134BC9" w:rsidP="00134BC9">
      <w:pPr>
        <w:pStyle w:val="Comments"/>
      </w:pPr>
    </w:p>
    <w:p w14:paraId="6AAFD383" w14:textId="54FE092B" w:rsidR="00134BC9" w:rsidRPr="00FC57B0" w:rsidRDefault="00134BC9" w:rsidP="00134BC9">
      <w:pPr>
        <w:pStyle w:val="Doc-title"/>
      </w:pPr>
      <w:r w:rsidRPr="00FC57B0">
        <w:t>R2-2304065</w:t>
      </w:r>
      <w:r w:rsidRPr="00FC57B0">
        <w:tab/>
        <w:t>Neighbour cell measurements before RLF</w:t>
      </w:r>
      <w:r w:rsidRPr="00FC57B0">
        <w:tab/>
        <w:t>Ericsson</w:t>
      </w:r>
      <w:r w:rsidRPr="00FC57B0">
        <w:tab/>
        <w:t>discussion</w:t>
      </w:r>
      <w:r w:rsidRPr="00FC57B0">
        <w:tab/>
        <w:t>Rel-18</w:t>
      </w:r>
      <w:r w:rsidRPr="00FC57B0">
        <w:tab/>
        <w:t>IoT_NTN_enh-Core</w:t>
      </w:r>
    </w:p>
    <w:p w14:paraId="76522FC3" w14:textId="77777777" w:rsidR="00134BC9" w:rsidRPr="00FC57B0" w:rsidRDefault="00134BC9" w:rsidP="00134BC9">
      <w:pPr>
        <w:pStyle w:val="Comments"/>
      </w:pPr>
      <w:r w:rsidRPr="00FC57B0">
        <w:t>Observation 1</w:t>
      </w:r>
      <w:r w:rsidRPr="00FC57B0">
        <w:tab/>
        <w:t>A UE may not perform measurements for an NTN neighbour cell if satellite assistance information for the cell is not provided in SIB19.</w:t>
      </w:r>
    </w:p>
    <w:p w14:paraId="49FF509D" w14:textId="77777777" w:rsidR="00134BC9" w:rsidRPr="00FC57B0" w:rsidRDefault="00134BC9" w:rsidP="00134BC9">
      <w:pPr>
        <w:pStyle w:val="Comments"/>
      </w:pPr>
      <w:r w:rsidRPr="00FC57B0">
        <w:lastRenderedPageBreak/>
        <w:t>Observation 2</w:t>
      </w:r>
      <w:r w:rsidRPr="00FC57B0">
        <w:tab/>
        <w:t>For IoT NTN, satellite assistance information of neighbour cells is not provided in system information in Rel-17.</w:t>
      </w:r>
    </w:p>
    <w:p w14:paraId="62C46BC7" w14:textId="77777777" w:rsidR="00134BC9" w:rsidRPr="00FC57B0" w:rsidRDefault="00134BC9" w:rsidP="00134BC9">
      <w:pPr>
        <w:pStyle w:val="Comments"/>
      </w:pPr>
      <w:r w:rsidRPr="00FC57B0">
        <w:t>Observation 3</w:t>
      </w:r>
      <w:r w:rsidRPr="00FC57B0">
        <w:tab/>
        <w:t>Even though satellite assistance information of neighbour cells is to be supported for IoT NTN in Rel-18, the information can be provided only for a limited number of cells, i.e., at most 3, due to TB size limitation.</w:t>
      </w:r>
    </w:p>
    <w:p w14:paraId="24679BD8" w14:textId="77777777" w:rsidR="00134BC9" w:rsidRPr="00FC57B0" w:rsidRDefault="00134BC9" w:rsidP="00134BC9">
      <w:pPr>
        <w:pStyle w:val="Comments"/>
      </w:pPr>
      <w:r w:rsidRPr="00FC57B0">
        <w:t>Observation 4</w:t>
      </w:r>
      <w:r w:rsidRPr="00FC57B0">
        <w:tab/>
        <w:t>In NTN, difference in signal strength is small between the cell edge and the cell centre.</w:t>
      </w:r>
    </w:p>
    <w:p w14:paraId="35D26C2F" w14:textId="77777777" w:rsidR="00134BC9" w:rsidRPr="00FC57B0" w:rsidRDefault="00134BC9" w:rsidP="00134BC9">
      <w:pPr>
        <w:pStyle w:val="Comments"/>
      </w:pPr>
    </w:p>
    <w:p w14:paraId="648D222F" w14:textId="77777777" w:rsidR="00134BC9" w:rsidRPr="00FC57B0" w:rsidRDefault="00134BC9" w:rsidP="00134BC9">
      <w:pPr>
        <w:pStyle w:val="Comments"/>
      </w:pPr>
      <w:r w:rsidRPr="00FC57B0">
        <w:t>Proposal 1</w:t>
      </w:r>
      <w:r w:rsidRPr="00FC57B0">
        <w:tab/>
        <w:t>Introduce a mechanism to trigger neighbour cell measurements in connected mode for LTE-M in NTN.</w:t>
      </w:r>
    </w:p>
    <w:p w14:paraId="1565607C" w14:textId="77777777" w:rsidR="00134BC9" w:rsidRPr="00FC57B0" w:rsidRDefault="00134BC9" w:rsidP="00134BC9">
      <w:pPr>
        <w:pStyle w:val="Comments"/>
      </w:pPr>
      <w:r w:rsidRPr="00FC57B0">
        <w:t>Proposal 2</w:t>
      </w:r>
      <w:r w:rsidRPr="00FC57B0">
        <w:tab/>
        <w:t>Introduce time-based criteria, based on T-service, to trigger neighbour cell measurements in connected mode for LTE-M in NTN.</w:t>
      </w:r>
    </w:p>
    <w:p w14:paraId="6D332EBD" w14:textId="77777777" w:rsidR="00134BC9" w:rsidRPr="00FC57B0" w:rsidRDefault="00134BC9" w:rsidP="00134BC9">
      <w:pPr>
        <w:pStyle w:val="Comments"/>
      </w:pPr>
      <w:r w:rsidRPr="00FC57B0">
        <w:t>Proposal 3</w:t>
      </w:r>
      <w:r w:rsidRPr="00FC57B0">
        <w:tab/>
        <w:t>For LTE-M in NTN, for quasi-earth fixed cells, UE shall start intra/inter frequency measurement in connected mode before T-service, if present. The exact time to start measurements in connected mode before T-service is left to UE implementation. FFS for earth-moving cells.</w:t>
      </w:r>
    </w:p>
    <w:p w14:paraId="5F95039E" w14:textId="77777777" w:rsidR="00134BC9" w:rsidRPr="00FC57B0" w:rsidRDefault="00134BC9" w:rsidP="00134BC9">
      <w:pPr>
        <w:pStyle w:val="Doc-title"/>
        <w:rPr>
          <w:rStyle w:val="Hyperlink"/>
          <w:color w:val="auto"/>
        </w:rPr>
      </w:pPr>
    </w:p>
    <w:p w14:paraId="72B8A115" w14:textId="6DF975FC" w:rsidR="00134BC9" w:rsidRPr="00FC57B0" w:rsidRDefault="00134BC9" w:rsidP="00134BC9">
      <w:pPr>
        <w:pStyle w:val="Doc-title"/>
      </w:pPr>
      <w:r w:rsidRPr="00FC57B0">
        <w:t>R2-2303406</w:t>
      </w:r>
      <w:r w:rsidRPr="00FC57B0">
        <w:tab/>
        <w:t>Neighbour cell measurements before RLF for NB-IoT</w:t>
      </w:r>
      <w:r w:rsidRPr="00FC57B0">
        <w:tab/>
        <w:t>Apple</w:t>
      </w:r>
      <w:r w:rsidRPr="00FC57B0">
        <w:tab/>
        <w:t>discussion</w:t>
      </w:r>
      <w:r w:rsidRPr="00FC57B0">
        <w:tab/>
        <w:t>Rel-18</w:t>
      </w:r>
      <w:r w:rsidRPr="00FC57B0">
        <w:tab/>
        <w:t>IoT_NTN_enh</w:t>
      </w:r>
    </w:p>
    <w:p w14:paraId="300896EB" w14:textId="77777777" w:rsidR="00134BC9" w:rsidRPr="00FC57B0" w:rsidRDefault="00134BC9" w:rsidP="00134BC9">
      <w:pPr>
        <w:pStyle w:val="Comments"/>
      </w:pPr>
      <w:r w:rsidRPr="00FC57B0">
        <w:t>Proposal 1: The Rel-18 scheme for neighbor cell measurement triggering before RLF over NTN only applies to NB-IoT.</w:t>
      </w:r>
    </w:p>
    <w:p w14:paraId="54928B9D" w14:textId="77777777" w:rsidR="00134BC9" w:rsidRPr="00FC57B0" w:rsidRDefault="00134BC9" w:rsidP="00134BC9">
      <w:pPr>
        <w:pStyle w:val="Comments"/>
      </w:pPr>
      <w:r w:rsidRPr="00FC57B0">
        <w:t>Proposal 2: t-Service/location based trigger for measurements in connected mode can work independently from legacy signal quality conditions.</w:t>
      </w:r>
    </w:p>
    <w:p w14:paraId="1502E280" w14:textId="77777777" w:rsidR="00134BC9" w:rsidRPr="00FC57B0" w:rsidRDefault="00134BC9" w:rsidP="00134BC9">
      <w:pPr>
        <w:pStyle w:val="Doc-title"/>
        <w:rPr>
          <w:rStyle w:val="Hyperlink"/>
          <w:color w:val="auto"/>
        </w:rPr>
      </w:pPr>
    </w:p>
    <w:p w14:paraId="2AB80186" w14:textId="2391839C" w:rsidR="00134BC9" w:rsidRPr="00FC57B0" w:rsidRDefault="00134BC9" w:rsidP="00134BC9">
      <w:pPr>
        <w:pStyle w:val="Doc-title"/>
      </w:pPr>
      <w:r w:rsidRPr="00FC57B0">
        <w:t>R2-2303192</w:t>
      </w:r>
      <w:r w:rsidRPr="00FC57B0">
        <w:tab/>
        <w:t>connected mode measurement triggering conditions and RLF enhancements for IoT-NTN</w:t>
      </w:r>
      <w:r w:rsidRPr="00FC57B0">
        <w:tab/>
        <w:t>Nokia, Nokia Shanghai Bell</w:t>
      </w:r>
      <w:r w:rsidRPr="00FC57B0">
        <w:tab/>
        <w:t>discussion</w:t>
      </w:r>
    </w:p>
    <w:p w14:paraId="701F2DEB" w14:textId="77777777" w:rsidR="00134BC9" w:rsidRPr="00FC57B0" w:rsidRDefault="00134BC9" w:rsidP="00134BC9">
      <w:pPr>
        <w:pStyle w:val="Comments"/>
      </w:pPr>
      <w:r w:rsidRPr="00FC57B0">
        <w:t>Proposal 7: Fast RLF declaration based on measurement availability is considered for LEO scenario for NB-IoT NTN.</w:t>
      </w:r>
    </w:p>
    <w:p w14:paraId="77319212" w14:textId="77777777" w:rsidR="00134BC9" w:rsidRPr="00FC57B0" w:rsidRDefault="00134BC9" w:rsidP="00134BC9">
      <w:pPr>
        <w:pStyle w:val="Comments"/>
      </w:pPr>
      <w:r w:rsidRPr="00FC57B0">
        <w:t>Proposal 8: RLF declaration and the start of re-establishment is linked to service time in EFC for NB-IoT-NTN.</w:t>
      </w:r>
    </w:p>
    <w:p w14:paraId="43BDA690" w14:textId="77777777" w:rsidR="00134BC9" w:rsidRPr="00FC57B0" w:rsidRDefault="00134BC9" w:rsidP="00134BC9">
      <w:pPr>
        <w:pStyle w:val="Comments"/>
      </w:pPr>
    </w:p>
    <w:p w14:paraId="5DABBD0D" w14:textId="67CFBFDA" w:rsidR="00134BC9" w:rsidRPr="00FC57B0" w:rsidRDefault="00134BC9" w:rsidP="00134BC9">
      <w:pPr>
        <w:pStyle w:val="Doc-title"/>
      </w:pPr>
      <w:r w:rsidRPr="00FC57B0">
        <w:t>R2-2302512</w:t>
      </w:r>
      <w:r w:rsidRPr="00FC57B0">
        <w:tab/>
        <w:t>NTN mobility enhancements for earth-moving cell scenario ito. measurement initiation, cell reselection and handover</w:t>
      </w:r>
      <w:r w:rsidRPr="00FC57B0">
        <w:tab/>
        <w:t>PANASONIC R&amp;D Center Germany</w:t>
      </w:r>
      <w:r w:rsidRPr="00FC57B0">
        <w:tab/>
        <w:t>discussion</w:t>
      </w:r>
      <w:r w:rsidRPr="00FC57B0">
        <w:tab/>
        <w:t>IoT_NTN_enh</w:t>
      </w:r>
    </w:p>
    <w:p w14:paraId="2080744A" w14:textId="7D2AF765" w:rsidR="00134BC9" w:rsidRPr="00FC57B0" w:rsidRDefault="00134BC9" w:rsidP="00134BC9">
      <w:pPr>
        <w:pStyle w:val="Doc-title"/>
      </w:pPr>
      <w:r w:rsidRPr="00FC57B0">
        <w:t>R2-2302535</w:t>
      </w:r>
      <w:r w:rsidRPr="00FC57B0">
        <w:tab/>
        <w:t>Discussion on measurement enhancement for IoT NTN</w:t>
      </w:r>
      <w:r w:rsidRPr="00FC57B0">
        <w:tab/>
        <w:t>OPPO</w:t>
      </w:r>
      <w:r w:rsidRPr="00FC57B0">
        <w:tab/>
        <w:t>discussion</w:t>
      </w:r>
      <w:r w:rsidRPr="00FC57B0">
        <w:tab/>
        <w:t>Rel-18</w:t>
      </w:r>
      <w:r w:rsidRPr="00FC57B0">
        <w:tab/>
        <w:t>IoT_NTN_enh-Core</w:t>
      </w:r>
    </w:p>
    <w:p w14:paraId="7AFA092E" w14:textId="3DA7E156" w:rsidR="00134BC9" w:rsidRPr="00FC57B0" w:rsidRDefault="00134BC9" w:rsidP="00134BC9">
      <w:pPr>
        <w:pStyle w:val="Doc-title"/>
      </w:pPr>
      <w:r w:rsidRPr="00FC57B0">
        <w:t>R2-2302559</w:t>
      </w:r>
      <w:r w:rsidRPr="00FC57B0">
        <w:tab/>
        <w:t>Discussion on the mobility enhancements for IoT NTN UE</w:t>
      </w:r>
      <w:r w:rsidRPr="00FC57B0">
        <w:tab/>
        <w:t>CATT</w:t>
      </w:r>
      <w:r w:rsidRPr="00FC57B0">
        <w:tab/>
        <w:t>discussion</w:t>
      </w:r>
      <w:r w:rsidRPr="00FC57B0">
        <w:tab/>
        <w:t>Rel-18</w:t>
      </w:r>
      <w:r w:rsidRPr="00FC57B0">
        <w:tab/>
        <w:t>IoT_NTN_enh-Core</w:t>
      </w:r>
      <w:r w:rsidRPr="00FC57B0">
        <w:tab/>
      </w:r>
    </w:p>
    <w:p w14:paraId="653F22CB" w14:textId="71752E15" w:rsidR="00134BC9" w:rsidRPr="00FC57B0" w:rsidRDefault="00134BC9" w:rsidP="00134BC9">
      <w:pPr>
        <w:pStyle w:val="Doc-title"/>
      </w:pPr>
      <w:r w:rsidRPr="00FC57B0">
        <w:t>R2-2302674</w:t>
      </w:r>
      <w:r w:rsidRPr="00FC57B0">
        <w:tab/>
        <w:t>Enhancements for neighbour cell measurements</w:t>
      </w:r>
      <w:r w:rsidRPr="00FC57B0">
        <w:tab/>
        <w:t>MediaTek Inc.</w:t>
      </w:r>
      <w:r w:rsidRPr="00FC57B0">
        <w:tab/>
        <w:t>discussion</w:t>
      </w:r>
    </w:p>
    <w:p w14:paraId="4226B3F7" w14:textId="274AB5E2" w:rsidR="00134BC9" w:rsidRPr="00FC57B0" w:rsidRDefault="00134BC9" w:rsidP="00134BC9">
      <w:pPr>
        <w:pStyle w:val="Doc-title"/>
      </w:pPr>
      <w:r w:rsidRPr="00FC57B0">
        <w:t>R2-2302700</w:t>
      </w:r>
      <w:r w:rsidRPr="00FC57B0">
        <w:tab/>
        <w:t>Discussion on neighbour cell measurements in IoT NTN</w:t>
      </w:r>
      <w:r w:rsidRPr="00FC57B0">
        <w:tab/>
        <w:t>Intel Corporation</w:t>
      </w:r>
      <w:r w:rsidRPr="00FC57B0">
        <w:tab/>
        <w:t>discussion</w:t>
      </w:r>
      <w:r w:rsidRPr="00FC57B0">
        <w:tab/>
        <w:t>Rel-18</w:t>
      </w:r>
      <w:r w:rsidRPr="00FC57B0">
        <w:tab/>
        <w:t>IoT_NTN_enh-Core</w:t>
      </w:r>
    </w:p>
    <w:p w14:paraId="61D2EBFC" w14:textId="30A33D8A" w:rsidR="00134BC9" w:rsidRPr="00FC57B0" w:rsidRDefault="00134BC9" w:rsidP="00134BC9">
      <w:pPr>
        <w:pStyle w:val="Doc-title"/>
      </w:pPr>
      <w:r w:rsidRPr="00FC57B0">
        <w:t>R2-2302821</w:t>
      </w:r>
      <w:r w:rsidRPr="00FC57B0">
        <w:tab/>
        <w:t>Details of new triggers for neighbor cell measurement</w:t>
      </w:r>
      <w:r w:rsidRPr="00FC57B0">
        <w:tab/>
        <w:t>ZTE Corporation, Sanechips</w:t>
      </w:r>
      <w:r w:rsidRPr="00FC57B0">
        <w:tab/>
        <w:t>discussion</w:t>
      </w:r>
      <w:r w:rsidRPr="00FC57B0">
        <w:tab/>
        <w:t>Rel-18</w:t>
      </w:r>
      <w:r w:rsidRPr="00FC57B0">
        <w:tab/>
        <w:t>IoT_NTN_enh-Core</w:t>
      </w:r>
      <w:r w:rsidRPr="00FC57B0">
        <w:tab/>
      </w:r>
    </w:p>
    <w:p w14:paraId="73B419E8" w14:textId="6BA7E79C" w:rsidR="00134BC9" w:rsidRPr="00FC57B0" w:rsidRDefault="00134BC9" w:rsidP="00134BC9">
      <w:pPr>
        <w:pStyle w:val="Doc-title"/>
      </w:pPr>
      <w:r w:rsidRPr="00FC57B0">
        <w:t>R2-2303043</w:t>
      </w:r>
      <w:r w:rsidRPr="00FC57B0">
        <w:tab/>
        <w:t>Satellite and coverage information signalling</w:t>
      </w:r>
      <w:r w:rsidRPr="00FC57B0">
        <w:tab/>
        <w:t>Qualcomm Incorporated</w:t>
      </w:r>
      <w:r w:rsidRPr="00FC57B0">
        <w:tab/>
        <w:t>discussion</w:t>
      </w:r>
      <w:r w:rsidRPr="00FC57B0">
        <w:tab/>
        <w:t>Rel-18</w:t>
      </w:r>
      <w:r w:rsidRPr="00FC57B0">
        <w:tab/>
        <w:t>IoT_NTN_enh-Core</w:t>
      </w:r>
    </w:p>
    <w:p w14:paraId="5F52C0AE" w14:textId="5C93A001" w:rsidR="00134BC9" w:rsidRPr="00FC57B0" w:rsidRDefault="00134BC9" w:rsidP="00134BC9">
      <w:pPr>
        <w:pStyle w:val="Doc-title"/>
      </w:pPr>
      <w:r w:rsidRPr="00FC57B0">
        <w:t>R2-2303098</w:t>
      </w:r>
      <w:r w:rsidRPr="00FC57B0">
        <w:tab/>
        <w:t>Discussion on mobility enhancements</w:t>
      </w:r>
      <w:r w:rsidRPr="00FC57B0">
        <w:tab/>
        <w:t>Huawei, HiSilicon, Turkcell</w:t>
      </w:r>
      <w:r w:rsidRPr="00FC57B0">
        <w:tab/>
        <w:t>discussion</w:t>
      </w:r>
      <w:r w:rsidRPr="00FC57B0">
        <w:tab/>
        <w:t>Rel-18</w:t>
      </w:r>
      <w:r w:rsidRPr="00FC57B0">
        <w:tab/>
        <w:t>IoT_NTN_enh-Core</w:t>
      </w:r>
    </w:p>
    <w:p w14:paraId="04B6C688" w14:textId="2192A202" w:rsidR="00134BC9" w:rsidRPr="00FC57B0" w:rsidRDefault="00134BC9" w:rsidP="00134BC9">
      <w:pPr>
        <w:pStyle w:val="Doc-title"/>
      </w:pPr>
      <w:r w:rsidRPr="00FC57B0">
        <w:t>R2-2303251</w:t>
      </w:r>
      <w:r w:rsidRPr="00FC57B0">
        <w:tab/>
        <w:t>Further considerations on neighbour cell measurement in RRC_CONNECTED</w:t>
      </w:r>
      <w:r w:rsidRPr="00FC57B0">
        <w:tab/>
        <w:t>Lenovo</w:t>
      </w:r>
      <w:r w:rsidRPr="00FC57B0">
        <w:tab/>
        <w:t>discussion</w:t>
      </w:r>
      <w:r w:rsidRPr="00FC57B0">
        <w:tab/>
        <w:t>Rel-18</w:t>
      </w:r>
    </w:p>
    <w:p w14:paraId="72EAF16C" w14:textId="64F1FD74" w:rsidR="00134BC9" w:rsidRPr="00FC57B0" w:rsidRDefault="00134BC9" w:rsidP="00134BC9">
      <w:pPr>
        <w:pStyle w:val="Doc-title"/>
      </w:pPr>
      <w:r w:rsidRPr="00FC57B0">
        <w:t>R2-2303436</w:t>
      </w:r>
      <w:r w:rsidRPr="00FC57B0">
        <w:tab/>
        <w:t>Consideration on enhancements for the neighbour cell measurement</w:t>
      </w:r>
      <w:r w:rsidRPr="00FC57B0">
        <w:tab/>
        <w:t>Xiaomi</w:t>
      </w:r>
      <w:r w:rsidRPr="00FC57B0">
        <w:tab/>
        <w:t>discussion</w:t>
      </w:r>
    </w:p>
    <w:p w14:paraId="3A3CA7E8" w14:textId="3AC7A7DB" w:rsidR="00134BC9" w:rsidRPr="00FC57B0" w:rsidRDefault="00134BC9" w:rsidP="00134BC9">
      <w:pPr>
        <w:pStyle w:val="Doc-title"/>
      </w:pPr>
      <w:r w:rsidRPr="00FC57B0">
        <w:t>R2-2303519</w:t>
      </w:r>
      <w:r w:rsidRPr="00FC57B0">
        <w:tab/>
        <w:t>Discussion on mobility enhancements for IoT-NTN</w:t>
      </w:r>
      <w:r w:rsidRPr="00FC57B0">
        <w:tab/>
        <w:t>CMCC</w:t>
      </w:r>
      <w:r w:rsidRPr="00FC57B0">
        <w:tab/>
        <w:t>discussion</w:t>
      </w:r>
      <w:r w:rsidRPr="00FC57B0">
        <w:tab/>
        <w:t>Rel-18</w:t>
      </w:r>
      <w:r w:rsidRPr="00FC57B0">
        <w:tab/>
        <w:t>IoT_NTN_enh-Core</w:t>
      </w:r>
      <w:r w:rsidRPr="00FC57B0">
        <w:tab/>
      </w:r>
    </w:p>
    <w:p w14:paraId="440249DF" w14:textId="641ADC0E" w:rsidR="00134BC9" w:rsidRPr="00FC57B0" w:rsidRDefault="00134BC9" w:rsidP="00134BC9">
      <w:pPr>
        <w:pStyle w:val="Doc-title"/>
      </w:pPr>
      <w:r w:rsidRPr="00FC57B0">
        <w:t>R2-2304016</w:t>
      </w:r>
      <w:r w:rsidRPr="00FC57B0">
        <w:tab/>
        <w:t>On enhancements for neighbour cell measurements</w:t>
      </w:r>
      <w:r w:rsidRPr="00FC57B0">
        <w:tab/>
        <w:t>Samsung R&amp;D Institute UK</w:t>
      </w:r>
      <w:r w:rsidRPr="00FC57B0">
        <w:tab/>
        <w:t>discussion</w:t>
      </w:r>
      <w:r w:rsidRPr="00FC57B0">
        <w:tab/>
        <w:t>Rel-18</w:t>
      </w:r>
      <w:r w:rsidRPr="00FC57B0">
        <w:tab/>
        <w:t>IoT_NTN_enh</w:t>
      </w:r>
    </w:p>
    <w:p w14:paraId="26D8BAA4" w14:textId="77777777" w:rsidR="00134BC9" w:rsidRPr="00FC57B0" w:rsidRDefault="00134BC9" w:rsidP="00134BC9">
      <w:pPr>
        <w:pStyle w:val="Doc-text2"/>
        <w:ind w:left="0" w:firstLine="0"/>
      </w:pPr>
    </w:p>
    <w:p w14:paraId="637CFC1E" w14:textId="77777777" w:rsidR="00134BC9" w:rsidRPr="00FC57B0" w:rsidRDefault="00134BC9" w:rsidP="00134BC9">
      <w:pPr>
        <w:pStyle w:val="Heading4"/>
      </w:pPr>
      <w:bookmarkStart w:id="525" w:name="_Toc134112416"/>
      <w:r w:rsidRPr="00FC57B0">
        <w:t>7.6.3.2</w:t>
      </w:r>
      <w:r w:rsidRPr="00FC57B0">
        <w:tab/>
        <w:t>Other</w:t>
      </w:r>
      <w:bookmarkEnd w:id="525"/>
    </w:p>
    <w:p w14:paraId="4CE1033C" w14:textId="4D0F9475" w:rsidR="00134BC9" w:rsidRPr="00FC57B0" w:rsidRDefault="00134BC9" w:rsidP="00134BC9">
      <w:pPr>
        <w:pStyle w:val="Doc-title"/>
      </w:pPr>
      <w:r w:rsidRPr="00FC57B0">
        <w:t>R2-2303252</w:t>
      </w:r>
      <w:r w:rsidRPr="00FC57B0">
        <w:tab/>
        <w:t>IDLE mobility for moving cells in IoT NTN</w:t>
      </w:r>
      <w:r w:rsidRPr="00FC57B0">
        <w:tab/>
        <w:t>Lenovo</w:t>
      </w:r>
      <w:r w:rsidRPr="00FC57B0">
        <w:tab/>
        <w:t>discussion</w:t>
      </w:r>
      <w:r w:rsidRPr="00FC57B0">
        <w:tab/>
        <w:t>Rel-18</w:t>
      </w:r>
    </w:p>
    <w:p w14:paraId="6F45E3B2" w14:textId="4C3070C0" w:rsidR="00134BC9" w:rsidRPr="00FC57B0" w:rsidRDefault="00134BC9" w:rsidP="00134BC9">
      <w:pPr>
        <w:pStyle w:val="Doc-title"/>
      </w:pPr>
      <w:r w:rsidRPr="00FC57B0">
        <w:t>R2-2303405</w:t>
      </w:r>
      <w:r w:rsidRPr="00FC57B0">
        <w:tab/>
        <w:t>Mobility enhancement in IoT NTN</w:t>
      </w:r>
      <w:r w:rsidRPr="00FC57B0">
        <w:tab/>
        <w:t>Apple</w:t>
      </w:r>
      <w:r w:rsidRPr="00FC57B0">
        <w:tab/>
        <w:t>discussion</w:t>
      </w:r>
      <w:r w:rsidRPr="00FC57B0">
        <w:tab/>
        <w:t>Rel-18</w:t>
      </w:r>
      <w:r w:rsidRPr="00FC57B0">
        <w:tab/>
        <w:t>IoT_NTN_enh</w:t>
      </w:r>
    </w:p>
    <w:p w14:paraId="673D07C4" w14:textId="43DCCC6E" w:rsidR="00134BC9" w:rsidRPr="00FC57B0" w:rsidRDefault="00134BC9" w:rsidP="00134BC9">
      <w:pPr>
        <w:pStyle w:val="Doc-title"/>
      </w:pPr>
      <w:r w:rsidRPr="00FC57B0">
        <w:t>R2-2304018</w:t>
      </w:r>
      <w:r w:rsidRPr="00FC57B0">
        <w:tab/>
        <w:t>On IoT NTN CHO and other mobility enhancements</w:t>
      </w:r>
      <w:r w:rsidRPr="00FC57B0">
        <w:tab/>
        <w:t>Samsung R&amp;D Institute UK</w:t>
      </w:r>
      <w:r w:rsidRPr="00FC57B0">
        <w:tab/>
        <w:t>discussion</w:t>
      </w:r>
      <w:r w:rsidRPr="00FC57B0">
        <w:tab/>
        <w:t>Rel-18</w:t>
      </w:r>
      <w:r w:rsidRPr="00FC57B0">
        <w:tab/>
        <w:t>IoT_NTN_enh</w:t>
      </w:r>
    </w:p>
    <w:p w14:paraId="2B5FDDD2" w14:textId="77777777" w:rsidR="00134BC9" w:rsidRPr="00FC57B0" w:rsidRDefault="00134BC9" w:rsidP="00134BC9">
      <w:pPr>
        <w:pStyle w:val="Doc-text2"/>
        <w:ind w:left="0" w:firstLine="0"/>
      </w:pPr>
    </w:p>
    <w:p w14:paraId="17CD7F2F" w14:textId="77777777" w:rsidR="00134BC9" w:rsidRPr="00FC57B0" w:rsidRDefault="00134BC9" w:rsidP="00134BC9">
      <w:pPr>
        <w:pStyle w:val="Heading3"/>
      </w:pPr>
      <w:bookmarkStart w:id="526" w:name="_Toc134112417"/>
      <w:r w:rsidRPr="00FC57B0">
        <w:t>7.6.4</w:t>
      </w:r>
      <w:r w:rsidRPr="00FC57B0">
        <w:tab/>
        <w:t>Enhancements to discontinuous coverage</w:t>
      </w:r>
      <w:bookmarkEnd w:id="526"/>
    </w:p>
    <w:p w14:paraId="4194E2E6" w14:textId="77777777" w:rsidR="00134BC9" w:rsidRPr="00FC57B0" w:rsidRDefault="00134BC9" w:rsidP="00134BC9">
      <w:pPr>
        <w:pStyle w:val="Comments"/>
      </w:pPr>
    </w:p>
    <w:p w14:paraId="07D16D92" w14:textId="5A302F41" w:rsidR="00134BC9" w:rsidRPr="00FC57B0" w:rsidRDefault="00134BC9" w:rsidP="00134BC9">
      <w:pPr>
        <w:pStyle w:val="Doc-title"/>
      </w:pPr>
      <w:r w:rsidRPr="00FC57B0">
        <w:lastRenderedPageBreak/>
        <w:t>R2-2303716</w:t>
      </w:r>
      <w:r w:rsidRPr="00FC57B0">
        <w:tab/>
        <w:t>IoT-NTN discontinuous coverage enhancements</w:t>
      </w:r>
      <w:r w:rsidRPr="00FC57B0">
        <w:tab/>
        <w:t>Interdigital, Inc.</w:t>
      </w:r>
      <w:r w:rsidRPr="00FC57B0">
        <w:tab/>
        <w:t>discussion</w:t>
      </w:r>
      <w:r w:rsidRPr="00FC57B0">
        <w:tab/>
        <w:t>Rel-18</w:t>
      </w:r>
      <w:r w:rsidRPr="00FC57B0">
        <w:tab/>
        <w:t>IoT_NTN_enh-Core</w:t>
      </w:r>
    </w:p>
    <w:p w14:paraId="08652F9E" w14:textId="77777777" w:rsidR="00134BC9" w:rsidRPr="00FC57B0" w:rsidRDefault="00134BC9" w:rsidP="00134BC9">
      <w:pPr>
        <w:pStyle w:val="Comments"/>
      </w:pPr>
      <w:r w:rsidRPr="00FC57B0">
        <w:t>-</w:t>
      </w:r>
      <w:r w:rsidRPr="00FC57B0">
        <w:tab/>
        <w:t>RRC_IDLE and RRC_INACTIVE</w:t>
      </w:r>
    </w:p>
    <w:p w14:paraId="2CE06F01" w14:textId="77777777" w:rsidR="00134BC9" w:rsidRPr="00FC57B0" w:rsidRDefault="00134BC9" w:rsidP="00134BC9">
      <w:pPr>
        <w:pStyle w:val="Comments"/>
      </w:pPr>
      <w:r w:rsidRPr="00FC57B0">
        <w:t>Proposal 1: For eMTC and NB-IoT: A UE in R17 is allowed not to perform RRC_IDLE mode tasks during a UE unreachability period. Consider whether to explicitly clarify that this means that if a UE in RRC_IDLE or RRC_INACTIVE determines it is in a UE unreachability period, the UE may choose not to perform measurements of the serving cell or neighbour cells, and may postpone moving to “any cell selection” state, and is allowed not to attempt to monitor paging occasions which occur during a UE unreachability period.</w:t>
      </w:r>
    </w:p>
    <w:p w14:paraId="390F5274" w14:textId="77777777" w:rsidR="00134BC9" w:rsidRPr="00FC57B0" w:rsidRDefault="00134BC9">
      <w:pPr>
        <w:pStyle w:val="Doc-text2"/>
        <w:numPr>
          <w:ilvl w:val="0"/>
          <w:numId w:val="27"/>
        </w:numPr>
        <w:overflowPunct/>
        <w:autoSpaceDE/>
        <w:autoSpaceDN/>
        <w:adjustRightInd/>
        <w:textAlignment w:val="auto"/>
      </w:pPr>
      <w:r w:rsidRPr="00FC57B0">
        <w:t>Continue offline</w:t>
      </w:r>
    </w:p>
    <w:p w14:paraId="1BDB04DC" w14:textId="77777777" w:rsidR="00134BC9" w:rsidRPr="00FC57B0" w:rsidRDefault="00134BC9" w:rsidP="00134BC9">
      <w:pPr>
        <w:pStyle w:val="Comments"/>
      </w:pPr>
    </w:p>
    <w:p w14:paraId="3C5621CC" w14:textId="77777777" w:rsidR="00134BC9" w:rsidRPr="00FC57B0" w:rsidRDefault="00134BC9" w:rsidP="00134BC9">
      <w:pPr>
        <w:pStyle w:val="Comments"/>
      </w:pPr>
      <w:r w:rsidRPr="00FC57B0">
        <w:t>-</w:t>
      </w:r>
      <w:r w:rsidRPr="00FC57B0">
        <w:tab/>
        <w:t>Paging</w:t>
      </w:r>
    </w:p>
    <w:p w14:paraId="4F5B5996" w14:textId="77777777" w:rsidR="00134BC9" w:rsidRPr="00FC57B0" w:rsidRDefault="00134BC9" w:rsidP="00134BC9">
      <w:pPr>
        <w:pStyle w:val="Comments"/>
      </w:pPr>
      <w:r w:rsidRPr="00FC57B0">
        <w:t>Proposal 2: PTW can be adjusted with co-ordination between UE and NW to account for UE unreachability periods.</w:t>
      </w:r>
    </w:p>
    <w:p w14:paraId="7E88BE75" w14:textId="77777777" w:rsidR="00134BC9" w:rsidRPr="00FC57B0" w:rsidRDefault="00134BC9">
      <w:pPr>
        <w:pStyle w:val="Doc-text2"/>
        <w:numPr>
          <w:ilvl w:val="0"/>
          <w:numId w:val="37"/>
        </w:numPr>
        <w:overflowPunct/>
        <w:autoSpaceDE/>
        <w:autoSpaceDN/>
        <w:adjustRightInd/>
        <w:textAlignment w:val="auto"/>
      </w:pPr>
      <w:r w:rsidRPr="00FC57B0">
        <w:t xml:space="preserve">Apple wonders how to interpret co-ordination in this case. </w:t>
      </w:r>
    </w:p>
    <w:p w14:paraId="5EFF8F14" w14:textId="77777777" w:rsidR="00134BC9" w:rsidRPr="00FC57B0" w:rsidRDefault="00134BC9">
      <w:pPr>
        <w:pStyle w:val="Doc-text2"/>
        <w:numPr>
          <w:ilvl w:val="0"/>
          <w:numId w:val="37"/>
        </w:numPr>
        <w:overflowPunct/>
        <w:autoSpaceDE/>
        <w:autoSpaceDN/>
        <w:adjustRightInd/>
        <w:textAlignment w:val="auto"/>
      </w:pPr>
      <w:r w:rsidRPr="00FC57B0">
        <w:t>QC thinks that this is not in RAN2 scope and we need input from SA2. MTK agrees</w:t>
      </w:r>
    </w:p>
    <w:p w14:paraId="0D20E6C8" w14:textId="77777777" w:rsidR="00134BC9" w:rsidRPr="00FC57B0" w:rsidRDefault="00134BC9">
      <w:pPr>
        <w:pStyle w:val="Doc-text2"/>
        <w:numPr>
          <w:ilvl w:val="0"/>
          <w:numId w:val="37"/>
        </w:numPr>
        <w:overflowPunct/>
        <w:autoSpaceDE/>
        <w:autoSpaceDN/>
        <w:adjustRightInd/>
        <w:textAlignment w:val="auto"/>
      </w:pPr>
      <w:r w:rsidRPr="00FC57B0">
        <w:t>HW suggests to use the wording: “PTW configuration should take into account for UE unreachability periods. (Also agreed by SA2)”</w:t>
      </w:r>
    </w:p>
    <w:p w14:paraId="42424B71" w14:textId="77777777" w:rsidR="00134BC9" w:rsidRPr="00FC57B0" w:rsidRDefault="00134BC9">
      <w:pPr>
        <w:pStyle w:val="Doc-text2"/>
        <w:numPr>
          <w:ilvl w:val="0"/>
          <w:numId w:val="37"/>
        </w:numPr>
        <w:overflowPunct/>
        <w:autoSpaceDE/>
        <w:autoSpaceDN/>
        <w:adjustRightInd/>
        <w:textAlignment w:val="auto"/>
      </w:pPr>
      <w:r w:rsidRPr="00FC57B0">
        <w:t>IDC wonders can existing configuration avoid coverage gap?</w:t>
      </w:r>
    </w:p>
    <w:p w14:paraId="0454FE27" w14:textId="77777777" w:rsidR="00134BC9" w:rsidRPr="00FC57B0" w:rsidRDefault="00134BC9">
      <w:pPr>
        <w:pStyle w:val="Doc-text2"/>
        <w:numPr>
          <w:ilvl w:val="0"/>
          <w:numId w:val="37"/>
        </w:numPr>
        <w:overflowPunct/>
        <w:autoSpaceDE/>
        <w:autoSpaceDN/>
        <w:adjustRightInd/>
        <w:textAlignment w:val="auto"/>
      </w:pPr>
      <w:r w:rsidRPr="00FC57B0">
        <w:t>Intel thinks RAN2 can still enhance the calculation of PTW to align with in-coverage time</w:t>
      </w:r>
    </w:p>
    <w:p w14:paraId="4BA6D850" w14:textId="77777777" w:rsidR="00134BC9" w:rsidRPr="00FC57B0" w:rsidRDefault="00134BC9">
      <w:pPr>
        <w:pStyle w:val="Doc-text2"/>
        <w:numPr>
          <w:ilvl w:val="0"/>
          <w:numId w:val="27"/>
        </w:numPr>
        <w:overflowPunct/>
        <w:autoSpaceDE/>
        <w:autoSpaceDN/>
        <w:adjustRightInd/>
        <w:textAlignment w:val="auto"/>
      </w:pPr>
      <w:r w:rsidRPr="00FC57B0">
        <w:t>Continue offline to check whether anything needs to be done / can be done in RAN2, in line with the SA2 agreement on this</w:t>
      </w:r>
    </w:p>
    <w:p w14:paraId="5AC54D1A" w14:textId="77777777" w:rsidR="00134BC9" w:rsidRPr="00FC57B0" w:rsidRDefault="00134BC9" w:rsidP="00134BC9">
      <w:pPr>
        <w:pStyle w:val="Comments"/>
      </w:pPr>
    </w:p>
    <w:p w14:paraId="5E2BC8B1" w14:textId="77777777" w:rsidR="00134BC9" w:rsidRPr="00FC57B0" w:rsidRDefault="00134BC9" w:rsidP="00134BC9">
      <w:pPr>
        <w:pStyle w:val="Comments"/>
      </w:pPr>
      <w:r w:rsidRPr="00FC57B0">
        <w:t>Proposal 3: RAN2 to down select between the following options for PTW adjustment:</w:t>
      </w:r>
    </w:p>
    <w:p w14:paraId="50BF1DDE" w14:textId="77777777" w:rsidR="00134BC9" w:rsidRPr="00FC57B0" w:rsidRDefault="00134BC9">
      <w:pPr>
        <w:pStyle w:val="Comments"/>
        <w:numPr>
          <w:ilvl w:val="0"/>
          <w:numId w:val="40"/>
        </w:numPr>
        <w:overflowPunct/>
        <w:autoSpaceDE/>
        <w:autoSpaceDN/>
        <w:adjustRightInd/>
        <w:textAlignment w:val="auto"/>
      </w:pPr>
      <w:r w:rsidRPr="00FC57B0">
        <w:t>Option 1 (configurable offset)</w:t>
      </w:r>
    </w:p>
    <w:p w14:paraId="4EE9B93F" w14:textId="77777777" w:rsidR="00134BC9" w:rsidRPr="00FC57B0" w:rsidRDefault="00134BC9">
      <w:pPr>
        <w:pStyle w:val="Comments"/>
        <w:numPr>
          <w:ilvl w:val="0"/>
          <w:numId w:val="40"/>
        </w:numPr>
        <w:overflowPunct/>
        <w:autoSpaceDE/>
        <w:autoSpaceDN/>
        <w:adjustRightInd/>
        <w:textAlignment w:val="auto"/>
      </w:pPr>
      <w:r w:rsidRPr="00FC57B0">
        <w:t xml:space="preserve">Option 2 (updated PTW calculation) </w:t>
      </w:r>
    </w:p>
    <w:p w14:paraId="7774796E" w14:textId="77777777" w:rsidR="00134BC9" w:rsidRPr="00FC57B0" w:rsidRDefault="00134BC9">
      <w:pPr>
        <w:pStyle w:val="Comments"/>
        <w:numPr>
          <w:ilvl w:val="0"/>
          <w:numId w:val="40"/>
        </w:numPr>
        <w:overflowPunct/>
        <w:autoSpaceDE/>
        <w:autoSpaceDN/>
        <w:adjustRightInd/>
        <w:textAlignment w:val="auto"/>
      </w:pPr>
      <w:r w:rsidRPr="00FC57B0">
        <w:t>Option 3 (UE/NW autonomous adjustment)</w:t>
      </w:r>
    </w:p>
    <w:p w14:paraId="4A635F1B" w14:textId="77777777" w:rsidR="00134BC9" w:rsidRPr="00FC57B0" w:rsidRDefault="00134BC9">
      <w:pPr>
        <w:pStyle w:val="Comments"/>
        <w:numPr>
          <w:ilvl w:val="0"/>
          <w:numId w:val="40"/>
        </w:numPr>
        <w:overflowPunct/>
        <w:autoSpaceDE/>
        <w:autoSpaceDN/>
        <w:adjustRightInd/>
        <w:textAlignment w:val="auto"/>
      </w:pPr>
      <w:r w:rsidRPr="00FC57B0">
        <w:t>Option 4 (other?)</w:t>
      </w:r>
    </w:p>
    <w:p w14:paraId="6144693F" w14:textId="77777777" w:rsidR="00134BC9" w:rsidRPr="00FC57B0" w:rsidRDefault="00134BC9" w:rsidP="00134BC9">
      <w:pPr>
        <w:pStyle w:val="Doc-text2"/>
      </w:pPr>
      <w:r w:rsidRPr="00FC57B0">
        <w:t>-</w:t>
      </w:r>
      <w:r w:rsidRPr="00FC57B0">
        <w:tab/>
        <w:t>HW thinks this does not cover all the options, we could also consider to configure more than one PTW. IDC thinks this is covered by option2 (evenly distribute taking coverage window into account)</w:t>
      </w:r>
    </w:p>
    <w:p w14:paraId="188678F2" w14:textId="77777777" w:rsidR="00134BC9" w:rsidRPr="00FC57B0" w:rsidRDefault="00134BC9" w:rsidP="00134BC9">
      <w:pPr>
        <w:pStyle w:val="Doc-text2"/>
      </w:pPr>
      <w:r w:rsidRPr="00FC57B0">
        <w:t>-</w:t>
      </w:r>
      <w:r w:rsidRPr="00FC57B0">
        <w:tab/>
        <w:t>ZTE thinks that option 3 is not feasible</w:t>
      </w:r>
    </w:p>
    <w:p w14:paraId="79DA9455" w14:textId="77777777" w:rsidR="00134BC9" w:rsidRPr="00FC57B0" w:rsidRDefault="00134BC9">
      <w:pPr>
        <w:pStyle w:val="Doc-text2"/>
        <w:numPr>
          <w:ilvl w:val="0"/>
          <w:numId w:val="27"/>
        </w:numPr>
        <w:overflowPunct/>
        <w:autoSpaceDE/>
        <w:autoSpaceDN/>
        <w:adjustRightInd/>
        <w:textAlignment w:val="auto"/>
      </w:pPr>
      <w:r w:rsidRPr="00FC57B0">
        <w:t>Continue offline</w:t>
      </w:r>
    </w:p>
    <w:p w14:paraId="51797877" w14:textId="77777777" w:rsidR="00134BC9" w:rsidRPr="00FC57B0" w:rsidRDefault="00134BC9" w:rsidP="00134BC9">
      <w:pPr>
        <w:pStyle w:val="Comments"/>
      </w:pPr>
    </w:p>
    <w:p w14:paraId="3C0F432C" w14:textId="77777777" w:rsidR="00134BC9" w:rsidRPr="00FC57B0" w:rsidRDefault="00134BC9" w:rsidP="00134BC9">
      <w:pPr>
        <w:pStyle w:val="Comments"/>
      </w:pPr>
      <w:r w:rsidRPr="00FC57B0">
        <w:t>-</w:t>
      </w:r>
      <w:r w:rsidRPr="00FC57B0">
        <w:tab/>
        <w:t>RLM, RLF</w:t>
      </w:r>
    </w:p>
    <w:p w14:paraId="3090D5F0" w14:textId="77777777" w:rsidR="00134BC9" w:rsidRPr="00FC57B0" w:rsidRDefault="00134BC9" w:rsidP="00134BC9">
      <w:pPr>
        <w:pStyle w:val="Comments"/>
      </w:pPr>
      <w:r w:rsidRPr="00FC57B0">
        <w:t>Proposal 4: For eMTC and NB-IoT: RLM, RLF detection, and RRC re-establishment are suspended during a UE unreachability period.</w:t>
      </w:r>
    </w:p>
    <w:p w14:paraId="3F6C21B1" w14:textId="77777777" w:rsidR="00134BC9" w:rsidRPr="00FC57B0" w:rsidRDefault="00134BC9" w:rsidP="00134BC9">
      <w:pPr>
        <w:pStyle w:val="Doc-text2"/>
      </w:pPr>
      <w:r w:rsidRPr="00FC57B0">
        <w:t>-</w:t>
      </w:r>
      <w:r w:rsidRPr="00FC57B0">
        <w:tab/>
        <w:t>QC wonders what unreachability period means</w:t>
      </w:r>
    </w:p>
    <w:p w14:paraId="32556469" w14:textId="77777777" w:rsidR="00134BC9" w:rsidRPr="00FC57B0" w:rsidRDefault="00134BC9">
      <w:pPr>
        <w:pStyle w:val="Doc-text2"/>
        <w:numPr>
          <w:ilvl w:val="0"/>
          <w:numId w:val="27"/>
        </w:numPr>
        <w:overflowPunct/>
        <w:autoSpaceDE/>
        <w:autoSpaceDN/>
        <w:adjustRightInd/>
        <w:textAlignment w:val="auto"/>
      </w:pPr>
      <w:r w:rsidRPr="00FC57B0">
        <w:t>Continue offline</w:t>
      </w:r>
    </w:p>
    <w:p w14:paraId="10F9D335" w14:textId="77777777" w:rsidR="00134BC9" w:rsidRPr="00FC57B0" w:rsidRDefault="00134BC9" w:rsidP="00134BC9">
      <w:pPr>
        <w:pStyle w:val="Comments"/>
      </w:pPr>
    </w:p>
    <w:p w14:paraId="5B286188" w14:textId="77777777" w:rsidR="00134BC9" w:rsidRPr="00FC57B0" w:rsidRDefault="00134BC9" w:rsidP="00134BC9">
      <w:pPr>
        <w:pStyle w:val="Comments"/>
      </w:pPr>
      <w:r w:rsidRPr="00FC57B0">
        <w:t>-</w:t>
      </w:r>
      <w:r w:rsidRPr="00FC57B0">
        <w:tab/>
        <w:t>RRC Reconfiguration</w:t>
      </w:r>
    </w:p>
    <w:p w14:paraId="373290F9" w14:textId="77777777" w:rsidR="00134BC9" w:rsidRPr="00FC57B0" w:rsidRDefault="00134BC9" w:rsidP="00134BC9">
      <w:pPr>
        <w:pStyle w:val="Comments"/>
      </w:pPr>
      <w:r w:rsidRPr="00FC57B0">
        <w:t>Proposal 5: For eMTC: To avoid always sending the UE to RRC_IDLE/RRC_INACTIVE during a UE unreachability period, introduce an activation time in RRC Reconfiguration to allow handover between cells occurring before and after a UE unreachability period.</w:t>
      </w:r>
    </w:p>
    <w:p w14:paraId="29F06FE2" w14:textId="77777777" w:rsidR="00134BC9" w:rsidRPr="00FC57B0" w:rsidRDefault="00134BC9">
      <w:pPr>
        <w:pStyle w:val="Doc-text2"/>
        <w:numPr>
          <w:ilvl w:val="0"/>
          <w:numId w:val="27"/>
        </w:numPr>
        <w:overflowPunct/>
        <w:autoSpaceDE/>
        <w:autoSpaceDN/>
        <w:adjustRightInd/>
        <w:textAlignment w:val="auto"/>
      </w:pPr>
      <w:r w:rsidRPr="00FC57B0">
        <w:t>Continue offline</w:t>
      </w:r>
    </w:p>
    <w:p w14:paraId="0800F943" w14:textId="77777777" w:rsidR="00134BC9" w:rsidRPr="00FC57B0" w:rsidRDefault="00134BC9" w:rsidP="00134BC9">
      <w:pPr>
        <w:pStyle w:val="Comments"/>
      </w:pPr>
      <w:r w:rsidRPr="00FC57B0">
        <w:t>Proposal 6: For eMTC: Consider how discontinuous coverage impacts CHO.</w:t>
      </w:r>
    </w:p>
    <w:p w14:paraId="28672FBF" w14:textId="77777777" w:rsidR="00134BC9" w:rsidRPr="00FC57B0" w:rsidRDefault="00134BC9">
      <w:pPr>
        <w:pStyle w:val="Doc-text2"/>
        <w:numPr>
          <w:ilvl w:val="0"/>
          <w:numId w:val="27"/>
        </w:numPr>
        <w:overflowPunct/>
        <w:autoSpaceDE/>
        <w:autoSpaceDN/>
        <w:adjustRightInd/>
        <w:textAlignment w:val="auto"/>
      </w:pPr>
      <w:r w:rsidRPr="00FC57B0">
        <w:t>Continue offline</w:t>
      </w:r>
    </w:p>
    <w:p w14:paraId="199F72E7" w14:textId="77777777" w:rsidR="00134BC9" w:rsidRPr="00FC57B0" w:rsidRDefault="00134BC9" w:rsidP="00134BC9">
      <w:pPr>
        <w:pStyle w:val="Comments"/>
      </w:pPr>
    </w:p>
    <w:p w14:paraId="1507CA75" w14:textId="77777777" w:rsidR="00134BC9" w:rsidRPr="00FC57B0" w:rsidRDefault="00134BC9" w:rsidP="00134BC9">
      <w:pPr>
        <w:pStyle w:val="Comments"/>
      </w:pPr>
      <w:r w:rsidRPr="00FC57B0">
        <w:t>-</w:t>
      </w:r>
      <w:r w:rsidRPr="00FC57B0">
        <w:tab/>
        <w:t>Reporting of UE unreachability period</w:t>
      </w:r>
    </w:p>
    <w:p w14:paraId="66EEA95E" w14:textId="77777777" w:rsidR="00134BC9" w:rsidRPr="00FC57B0" w:rsidRDefault="00134BC9" w:rsidP="00134BC9">
      <w:pPr>
        <w:pStyle w:val="Comments"/>
      </w:pPr>
      <w:r w:rsidRPr="00FC57B0">
        <w:t>Proposal 7:  RAN2 to discuss whether it can be assumed that reporting of UE unreachability period in Registration Request can be kept sufficiently (i.e. to support AS based solutions) up to date and takes into consideration UE mobility, or whether this needs to be confirmed with SA2.</w:t>
      </w:r>
    </w:p>
    <w:p w14:paraId="6CE46432" w14:textId="77777777" w:rsidR="00134BC9" w:rsidRPr="00FC57B0" w:rsidRDefault="00134BC9" w:rsidP="00134BC9">
      <w:pPr>
        <w:pStyle w:val="Doc-text2"/>
      </w:pPr>
      <w:r w:rsidRPr="00FC57B0">
        <w:t>-</w:t>
      </w:r>
      <w:r w:rsidRPr="00FC57B0">
        <w:tab/>
        <w:t>MTK wonders if this only for eMTC or NB-IoT NTN as well</w:t>
      </w:r>
    </w:p>
    <w:p w14:paraId="10E4C555" w14:textId="77777777" w:rsidR="00134BC9" w:rsidRPr="00FC57B0" w:rsidRDefault="00134BC9">
      <w:pPr>
        <w:pStyle w:val="Doc-text2"/>
        <w:numPr>
          <w:ilvl w:val="0"/>
          <w:numId w:val="27"/>
        </w:numPr>
        <w:overflowPunct/>
        <w:autoSpaceDE/>
        <w:autoSpaceDN/>
        <w:adjustRightInd/>
        <w:textAlignment w:val="auto"/>
      </w:pPr>
      <w:r w:rsidRPr="00FC57B0">
        <w:t>Continue offline</w:t>
      </w:r>
    </w:p>
    <w:p w14:paraId="33730866" w14:textId="77777777" w:rsidR="00134BC9" w:rsidRPr="00FC57B0" w:rsidRDefault="00134BC9" w:rsidP="00134BC9">
      <w:pPr>
        <w:pStyle w:val="Comments"/>
      </w:pPr>
    </w:p>
    <w:p w14:paraId="5F160592" w14:textId="77777777" w:rsidR="00134BC9" w:rsidRPr="00FC57B0" w:rsidRDefault="00134BC9" w:rsidP="00134BC9">
      <w:pPr>
        <w:pStyle w:val="Comments"/>
      </w:pPr>
    </w:p>
    <w:p w14:paraId="6AE0AE0B" w14:textId="2E92A63B" w:rsidR="00134BC9" w:rsidRPr="00FC57B0" w:rsidRDefault="00134BC9" w:rsidP="00134BC9">
      <w:pPr>
        <w:pStyle w:val="Doc-title"/>
      </w:pPr>
      <w:r w:rsidRPr="00FC57B0">
        <w:t>R2-2302822</w:t>
      </w:r>
      <w:r w:rsidRPr="00FC57B0">
        <w:tab/>
        <w:t>RAN2 enhancements for discontinuous coverage</w:t>
      </w:r>
      <w:r w:rsidRPr="00FC57B0">
        <w:tab/>
        <w:t>ZTE Corporation, Sanechips</w:t>
      </w:r>
      <w:r w:rsidRPr="00FC57B0">
        <w:tab/>
        <w:t>discussion</w:t>
      </w:r>
      <w:r w:rsidRPr="00FC57B0">
        <w:tab/>
        <w:t>IoT_NTN_enh-Core</w:t>
      </w:r>
      <w:r w:rsidRPr="00FC57B0">
        <w:tab/>
        <w:t>R2-2301057</w:t>
      </w:r>
      <w:r w:rsidRPr="00FC57B0">
        <w:tab/>
      </w:r>
    </w:p>
    <w:p w14:paraId="4881CD70" w14:textId="77777777" w:rsidR="00134BC9" w:rsidRPr="00FC57B0" w:rsidRDefault="00134BC9" w:rsidP="00134BC9">
      <w:pPr>
        <w:pStyle w:val="Comments"/>
      </w:pPr>
      <w:r w:rsidRPr="00FC57B0">
        <w:t>-</w:t>
      </w:r>
      <w:r w:rsidRPr="00FC57B0">
        <w:tab/>
        <w:t>Potential RAN2 impacts for idle mode UEs</w:t>
      </w:r>
    </w:p>
    <w:p w14:paraId="36B31BD4" w14:textId="77777777" w:rsidR="00134BC9" w:rsidRPr="00FC57B0" w:rsidRDefault="00134BC9" w:rsidP="00134BC9">
      <w:pPr>
        <w:pStyle w:val="Comments"/>
      </w:pPr>
      <w:r w:rsidRPr="00FC57B0">
        <w:t>Observation 1: The PSM, eDRX or MICO schemes would be reused to support the discontinuous coverage.</w:t>
      </w:r>
    </w:p>
    <w:p w14:paraId="103F5B33" w14:textId="77777777" w:rsidR="00134BC9" w:rsidRPr="00FC57B0" w:rsidRDefault="00134BC9" w:rsidP="00134BC9">
      <w:pPr>
        <w:pStyle w:val="Comments"/>
      </w:pPr>
      <w:r w:rsidRPr="00FC57B0">
        <w:t>Observation 2: For determining the PSM or eDRX related parameters as accurately as possible, the out-of-coverage period or unreachability period need to be taken into account. Either UE or core network nodes can determine the out-of-coverage period or unreachability period based on the information they can obtain. After determination, such unreachability period information also needs to be notified to the peer node (e.g., via NAS signaling).</w:t>
      </w:r>
    </w:p>
    <w:p w14:paraId="699A7C6E" w14:textId="77777777" w:rsidR="00134BC9" w:rsidRPr="00FC57B0" w:rsidRDefault="00134BC9" w:rsidP="00134BC9">
      <w:pPr>
        <w:pStyle w:val="Comments"/>
      </w:pPr>
      <w:r w:rsidRPr="00FC57B0">
        <w:lastRenderedPageBreak/>
        <w:t xml:space="preserve">Proposal 1a: If legacy eDRX is used for keeping alignment between UE and NW during discontinuous coverage, in order to align the starting time of PTW with the out-of-coverage period or unreachability period, it’s suggested to introduce a configurable offset to shift the starting time of PTW. </w:t>
      </w:r>
    </w:p>
    <w:p w14:paraId="66A47E0C" w14:textId="77777777" w:rsidR="00134BC9" w:rsidRPr="00FC57B0" w:rsidRDefault="00134BC9" w:rsidP="00134BC9">
      <w:pPr>
        <w:pStyle w:val="Comments"/>
      </w:pPr>
      <w:r w:rsidRPr="00FC57B0">
        <w:t>Proposal 1b: The out-of-coverage period or unreachability period should be informed to RAN, e.g., from core network node, to assist RAN to provide a more appropriate paging schedule for UE in idle mode.</w:t>
      </w:r>
    </w:p>
    <w:p w14:paraId="4F847663" w14:textId="77777777" w:rsidR="00134BC9" w:rsidRPr="00FC57B0" w:rsidRDefault="00134BC9" w:rsidP="00134BC9">
      <w:pPr>
        <w:pStyle w:val="Doc-text2"/>
      </w:pPr>
    </w:p>
    <w:p w14:paraId="27BEA09D" w14:textId="77777777" w:rsidR="00134BC9" w:rsidRPr="00FC57B0" w:rsidRDefault="00134BC9" w:rsidP="00134BC9">
      <w:pPr>
        <w:pStyle w:val="Comments"/>
      </w:pPr>
      <w:r w:rsidRPr="00FC57B0">
        <w:t>-</w:t>
      </w:r>
      <w:r w:rsidRPr="00FC57B0">
        <w:tab/>
        <w:t>Potential RAN2 enhancements for connected mode UEs</w:t>
      </w:r>
    </w:p>
    <w:p w14:paraId="5724690C" w14:textId="77777777" w:rsidR="00134BC9" w:rsidRPr="00FC57B0" w:rsidRDefault="00134BC9" w:rsidP="00134BC9">
      <w:pPr>
        <w:pStyle w:val="Comments"/>
      </w:pPr>
      <w:r w:rsidRPr="00FC57B0">
        <w:t>Proposal 2a: A new release reason, e.g., ‘Release due to discontinuous coverage’ as that introduced in RAN3, can be introduced in RRC release message for indicating UE to stop the subsequent AS layer processes after it is released to idle mode.</w:t>
      </w:r>
    </w:p>
    <w:p w14:paraId="2ADECC2D" w14:textId="77777777" w:rsidR="00134BC9" w:rsidRPr="00FC57B0" w:rsidRDefault="00134BC9" w:rsidP="00134BC9">
      <w:pPr>
        <w:pStyle w:val="Comments"/>
      </w:pPr>
      <w:r w:rsidRPr="00FC57B0">
        <w:t>Proposal 2b: An AS-NAS interaction (e.g., an indication from AS to NAS) also needs to be introduced for indicating UE to stop the subsequent NAS layer processes after it is released to idle mode due to discontinuous coverage.</w:t>
      </w:r>
    </w:p>
    <w:p w14:paraId="404B9385" w14:textId="77777777" w:rsidR="00134BC9" w:rsidRPr="00FC57B0" w:rsidRDefault="00134BC9" w:rsidP="00134BC9">
      <w:pPr>
        <w:pStyle w:val="Comments"/>
      </w:pPr>
      <w:r w:rsidRPr="00FC57B0">
        <w:t xml:space="preserve">Proposal 2c: The legacy IE extendedWaitTime can be reused to stop the subsequent NAS layer processes after UE is released to idle mode due to discontinuous coverage. The extension to the value range of extendedWaitTime needs to be discussed. </w:t>
      </w:r>
    </w:p>
    <w:p w14:paraId="2E671F7F" w14:textId="77777777" w:rsidR="00134BC9" w:rsidRPr="00FC57B0" w:rsidRDefault="00134BC9" w:rsidP="00134BC9">
      <w:pPr>
        <w:pStyle w:val="Comments"/>
      </w:pPr>
      <w:r w:rsidRPr="00FC57B0">
        <w:t>Proposal 2d: The UE in connected mode could provide out-of-coverage period or unreachability period information as an assistance to the network (eNB).</w:t>
      </w:r>
    </w:p>
    <w:p w14:paraId="45301E3B" w14:textId="77777777" w:rsidR="00134BC9" w:rsidRPr="00FC57B0" w:rsidRDefault="00134BC9">
      <w:pPr>
        <w:pStyle w:val="Doc-text2"/>
        <w:numPr>
          <w:ilvl w:val="0"/>
          <w:numId w:val="27"/>
        </w:numPr>
        <w:overflowPunct/>
        <w:autoSpaceDE/>
        <w:autoSpaceDN/>
        <w:adjustRightInd/>
        <w:textAlignment w:val="auto"/>
      </w:pPr>
      <w:r w:rsidRPr="00FC57B0">
        <w:t>(a subset of) these proposals can be considered in offline discussion 115</w:t>
      </w:r>
    </w:p>
    <w:p w14:paraId="6204A821" w14:textId="77777777" w:rsidR="00134BC9" w:rsidRPr="00FC57B0" w:rsidRDefault="00134BC9" w:rsidP="00134BC9">
      <w:pPr>
        <w:pStyle w:val="Comments"/>
      </w:pPr>
    </w:p>
    <w:p w14:paraId="67B2ED00" w14:textId="77777777" w:rsidR="00134BC9" w:rsidRPr="00FC57B0" w:rsidRDefault="00134BC9" w:rsidP="00134BC9">
      <w:pPr>
        <w:pStyle w:val="Doc-text2"/>
        <w:ind w:left="0" w:firstLine="0"/>
      </w:pPr>
    </w:p>
    <w:p w14:paraId="563B123C" w14:textId="3E21A05B" w:rsidR="00134BC9" w:rsidRPr="00FC57B0" w:rsidRDefault="00134BC9" w:rsidP="00134BC9">
      <w:pPr>
        <w:pStyle w:val="Doc-title"/>
      </w:pPr>
      <w:r w:rsidRPr="00FC57B0">
        <w:t>R2-2303193</w:t>
      </w:r>
      <w:r w:rsidRPr="00FC57B0">
        <w:tab/>
        <w:t>On RAN impacts for Discontineous coverage enhancements</w:t>
      </w:r>
      <w:r w:rsidRPr="00FC57B0">
        <w:tab/>
        <w:t>Nokia, Nokia Shanghai Bell</w:t>
      </w:r>
      <w:r w:rsidRPr="00FC57B0">
        <w:tab/>
        <w:t>discussion</w:t>
      </w:r>
    </w:p>
    <w:p w14:paraId="33375D97" w14:textId="77777777" w:rsidR="00134BC9" w:rsidRPr="00FC57B0" w:rsidRDefault="00134BC9" w:rsidP="00134BC9">
      <w:pPr>
        <w:pStyle w:val="Comments"/>
      </w:pPr>
      <w:r w:rsidRPr="00FC57B0">
        <w:t>-</w:t>
      </w:r>
      <w:r w:rsidRPr="00FC57B0">
        <w:tab/>
        <w:t xml:space="preserve">On the scope of RAN2 work </w:t>
      </w:r>
    </w:p>
    <w:p w14:paraId="6E0E42DE" w14:textId="77777777" w:rsidR="00134BC9" w:rsidRPr="00FC57B0" w:rsidRDefault="00134BC9" w:rsidP="00134BC9">
      <w:pPr>
        <w:pStyle w:val="Comments"/>
      </w:pPr>
      <w:r w:rsidRPr="00FC57B0">
        <w:t>Observation 1: The signalling of unreachability periods is out of RAN2’s scope.</w:t>
      </w:r>
    </w:p>
    <w:p w14:paraId="342836C2" w14:textId="77777777" w:rsidR="00134BC9" w:rsidRPr="00FC57B0" w:rsidRDefault="00134BC9" w:rsidP="00134BC9">
      <w:pPr>
        <w:pStyle w:val="Comments"/>
      </w:pPr>
      <w:r w:rsidRPr="00FC57B0">
        <w:t>Observation 2: SA2 conclusions require the UE has satellite assistance information to predict the discontinuous coverage.</w:t>
      </w:r>
    </w:p>
    <w:p w14:paraId="05C990EA" w14:textId="77777777" w:rsidR="00134BC9" w:rsidRPr="00FC57B0" w:rsidRDefault="00134BC9" w:rsidP="00134BC9">
      <w:pPr>
        <w:pStyle w:val="Comments"/>
      </w:pPr>
      <w:r w:rsidRPr="00FC57B0">
        <w:t>Observation 3: SA2 conclusions require a UE capability to predict unreachability periods and determining of related timers &amp; parameters.</w:t>
      </w:r>
    </w:p>
    <w:p w14:paraId="20C90BB8" w14:textId="77777777" w:rsidR="00134BC9" w:rsidRPr="00FC57B0" w:rsidRDefault="00134BC9" w:rsidP="00134BC9">
      <w:pPr>
        <w:pStyle w:val="Comments"/>
      </w:pPr>
    </w:p>
    <w:p w14:paraId="5BD359D9" w14:textId="77777777" w:rsidR="00134BC9" w:rsidRPr="00FC57B0" w:rsidRDefault="00134BC9" w:rsidP="00134BC9">
      <w:pPr>
        <w:pStyle w:val="Comments"/>
      </w:pPr>
      <w:r w:rsidRPr="00FC57B0">
        <w:t>-</w:t>
      </w:r>
      <w:r w:rsidRPr="00FC57B0">
        <w:tab/>
        <w:t>Assistance Information for DC related enhancements</w:t>
      </w:r>
    </w:p>
    <w:p w14:paraId="562AC906" w14:textId="77777777" w:rsidR="00134BC9" w:rsidRPr="00FC57B0" w:rsidRDefault="00134BC9" w:rsidP="00134BC9">
      <w:pPr>
        <w:pStyle w:val="Comments"/>
      </w:pPr>
      <w:r w:rsidRPr="00FC57B0">
        <w:t xml:space="preserve">Observation 4: UE may determine that the SIB32 satellite assistance information is not relevant for the future location(s) of the UE. </w:t>
      </w:r>
    </w:p>
    <w:p w14:paraId="426EDA4C" w14:textId="77777777" w:rsidR="00134BC9" w:rsidRPr="00FC57B0" w:rsidRDefault="00134BC9" w:rsidP="00134BC9">
      <w:pPr>
        <w:pStyle w:val="Comments"/>
      </w:pPr>
      <w:r w:rsidRPr="00FC57B0">
        <w:t>Proposal 1: RAN2 to discuss the provisioning of additional satellites’ ephemeris via dedicated RRC signalling.</w:t>
      </w:r>
    </w:p>
    <w:p w14:paraId="31B97DC3" w14:textId="77777777" w:rsidR="00134BC9" w:rsidRPr="00FC57B0" w:rsidRDefault="00134BC9" w:rsidP="00134BC9">
      <w:pPr>
        <w:pStyle w:val="Comments"/>
      </w:pPr>
      <w:r w:rsidRPr="00FC57B0">
        <w:t>Observation 5: The SIB does not provide information, which enables the UE to estimate the end of coverage, for the serving cell in the discontinuous coverage scenario.</w:t>
      </w:r>
    </w:p>
    <w:p w14:paraId="341A67C0" w14:textId="77777777" w:rsidR="00134BC9" w:rsidRPr="00FC57B0" w:rsidRDefault="00134BC9" w:rsidP="00134BC9">
      <w:pPr>
        <w:pStyle w:val="Comments"/>
      </w:pPr>
      <w:r w:rsidRPr="00FC57B0">
        <w:t>Proposal 2: RAN2 to include footprint information for the earth-moving cell in discontinuous coverage as an optional field in SIB31.</w:t>
      </w:r>
    </w:p>
    <w:p w14:paraId="740AF648" w14:textId="77777777" w:rsidR="00134BC9" w:rsidRPr="00FC57B0" w:rsidRDefault="00134BC9" w:rsidP="00134BC9">
      <w:pPr>
        <w:pStyle w:val="Comments"/>
      </w:pPr>
    </w:p>
    <w:p w14:paraId="63971793" w14:textId="77777777" w:rsidR="00134BC9" w:rsidRPr="00FC57B0" w:rsidRDefault="00134BC9" w:rsidP="00134BC9">
      <w:pPr>
        <w:pStyle w:val="Comments"/>
      </w:pPr>
      <w:r w:rsidRPr="00FC57B0">
        <w:t>-</w:t>
      </w:r>
      <w:r w:rsidRPr="00FC57B0">
        <w:tab/>
        <w:t>Idle mode functionality impacts for DC related enhancements</w:t>
      </w:r>
    </w:p>
    <w:p w14:paraId="36704023" w14:textId="77777777" w:rsidR="00134BC9" w:rsidRPr="00FC57B0" w:rsidRDefault="00134BC9" w:rsidP="00134BC9">
      <w:pPr>
        <w:pStyle w:val="Comments"/>
      </w:pPr>
      <w:r w:rsidRPr="00FC57B0">
        <w:t>Observation 6: The UE unreachability period can be used to configure the PSM. SA2 is responsible for ensuring the PSM timers T3412 and T3324 has the appropriate granularity.</w:t>
      </w:r>
    </w:p>
    <w:p w14:paraId="0B596179" w14:textId="77777777" w:rsidR="00134BC9" w:rsidRPr="00FC57B0" w:rsidRDefault="00134BC9" w:rsidP="00134BC9">
      <w:pPr>
        <w:pStyle w:val="Comments"/>
      </w:pPr>
      <w:r w:rsidRPr="00FC57B0">
        <w:t>Proposal 3: The PSM and eDRX configurations can be configured to align with the estimated UE unreachability period</w:t>
      </w:r>
    </w:p>
    <w:p w14:paraId="7EFD21DD" w14:textId="77777777" w:rsidR="00134BC9" w:rsidRPr="00FC57B0" w:rsidRDefault="00134BC9" w:rsidP="00134BC9">
      <w:pPr>
        <w:pStyle w:val="Comments"/>
      </w:pPr>
      <w:r w:rsidRPr="00FC57B0">
        <w:t>Observation 8: UE prediction error and UE movement may result in misalignment of the paging window and the coverage window/unreachability period.</w:t>
      </w:r>
    </w:p>
    <w:p w14:paraId="5009235B" w14:textId="77777777" w:rsidR="00134BC9" w:rsidRPr="00FC57B0" w:rsidRDefault="00134BC9" w:rsidP="00134BC9">
      <w:pPr>
        <w:pStyle w:val="Comments"/>
      </w:pPr>
      <w:r w:rsidRPr="00FC57B0">
        <w:t>Proposal 4: Network can extend the paging before/after the coverage window if the UE does not respond to paging within the estimated coverage window.</w:t>
      </w:r>
    </w:p>
    <w:p w14:paraId="099E2E82" w14:textId="77777777" w:rsidR="00134BC9" w:rsidRPr="00FC57B0" w:rsidRDefault="00134BC9" w:rsidP="00134BC9">
      <w:pPr>
        <w:pStyle w:val="Comments"/>
      </w:pPr>
      <w:r w:rsidRPr="00FC57B0">
        <w:t>Proposal 5: UE can extend the paging monitoring outside the estimated coverage window if radio coverage is available. UE may report to the network to realign the paging monitoring and coverage windows.</w:t>
      </w:r>
    </w:p>
    <w:p w14:paraId="146AD98A" w14:textId="77777777" w:rsidR="00134BC9" w:rsidRPr="00FC57B0" w:rsidRDefault="00134BC9" w:rsidP="00134BC9">
      <w:pPr>
        <w:pStyle w:val="Comments"/>
      </w:pPr>
      <w:r w:rsidRPr="00FC57B0">
        <w:t>Observation 9: UE movement within the same TA may result in failed and delayed paging if the UE is in coverage during a different reachability period than the one agreed with the core network.</w:t>
      </w:r>
    </w:p>
    <w:p w14:paraId="62285255" w14:textId="77777777" w:rsidR="00134BC9" w:rsidRPr="00FC57B0" w:rsidRDefault="00134BC9" w:rsidP="00134BC9">
      <w:pPr>
        <w:pStyle w:val="Comments"/>
      </w:pPr>
      <w:r w:rsidRPr="00FC57B0">
        <w:t xml:space="preserve">Proposal 6: RAN2 to discuss how to handle UE movement within the same TA during discontinuous coverage. </w:t>
      </w:r>
    </w:p>
    <w:p w14:paraId="3FEB607E" w14:textId="77777777" w:rsidR="00134BC9" w:rsidRPr="00FC57B0" w:rsidRDefault="00134BC9" w:rsidP="00134BC9">
      <w:pPr>
        <w:pStyle w:val="Comments"/>
      </w:pPr>
      <w:r w:rsidRPr="00FC57B0">
        <w:t>Proposal 7: RAN2 to consider provisioning cell availability information to enable moving and cold start UEs to determine cell search and reselection measurement period(s) to enhance energy-saving potential.</w:t>
      </w:r>
    </w:p>
    <w:p w14:paraId="43E1A4E7" w14:textId="77777777" w:rsidR="00134BC9" w:rsidRPr="00FC57B0" w:rsidRDefault="00134BC9" w:rsidP="00134BC9">
      <w:pPr>
        <w:pStyle w:val="Comments"/>
      </w:pPr>
    </w:p>
    <w:p w14:paraId="428017AC" w14:textId="77777777" w:rsidR="00134BC9" w:rsidRPr="00FC57B0" w:rsidRDefault="00134BC9" w:rsidP="00134BC9">
      <w:pPr>
        <w:pStyle w:val="Comments"/>
      </w:pPr>
      <w:r w:rsidRPr="00FC57B0">
        <w:t>-</w:t>
      </w:r>
      <w:r w:rsidRPr="00FC57B0">
        <w:tab/>
        <w:t>Connected mode functionality impacts for DC related enhancements</w:t>
      </w:r>
    </w:p>
    <w:p w14:paraId="4718EE96" w14:textId="77777777" w:rsidR="00134BC9" w:rsidRPr="00FC57B0" w:rsidRDefault="00134BC9" w:rsidP="00134BC9">
      <w:pPr>
        <w:pStyle w:val="Comments"/>
      </w:pPr>
      <w:r w:rsidRPr="00FC57B0">
        <w:t>Proposal 8: RAN2 to discuss support for UE request for RRC connection release based on DC estimation. FFS support for implicit RRC connection release.</w:t>
      </w:r>
    </w:p>
    <w:p w14:paraId="2285C6D0" w14:textId="77777777" w:rsidR="00134BC9" w:rsidRPr="00FC57B0" w:rsidRDefault="00134BC9" w:rsidP="00134BC9">
      <w:pPr>
        <w:pStyle w:val="Comments"/>
      </w:pPr>
      <w:r w:rsidRPr="00FC57B0">
        <w:t>Proposal 9: RAN2 to discuss UE behaviour when the UE has limited remaining GNSS validity duration and the remaining discontinuous coverage time is also short.</w:t>
      </w:r>
    </w:p>
    <w:p w14:paraId="0128D6A2" w14:textId="77777777" w:rsidR="00134BC9" w:rsidRPr="00FC57B0" w:rsidRDefault="00134BC9">
      <w:pPr>
        <w:pStyle w:val="Doc-text2"/>
        <w:numPr>
          <w:ilvl w:val="0"/>
          <w:numId w:val="27"/>
        </w:numPr>
        <w:overflowPunct/>
        <w:autoSpaceDE/>
        <w:autoSpaceDN/>
        <w:adjustRightInd/>
        <w:textAlignment w:val="auto"/>
      </w:pPr>
      <w:r w:rsidRPr="00FC57B0">
        <w:t>(a subset of) these proposals can be considered in offline discussion 115</w:t>
      </w:r>
    </w:p>
    <w:p w14:paraId="16BEB9C1" w14:textId="77777777" w:rsidR="00134BC9" w:rsidRPr="00FC57B0" w:rsidRDefault="00134BC9" w:rsidP="00134BC9">
      <w:pPr>
        <w:pStyle w:val="Comments"/>
      </w:pPr>
    </w:p>
    <w:p w14:paraId="2DE8DDBC" w14:textId="77777777" w:rsidR="00134BC9" w:rsidRPr="00FC57B0" w:rsidRDefault="00134BC9" w:rsidP="00134BC9">
      <w:pPr>
        <w:pStyle w:val="Comments"/>
      </w:pPr>
    </w:p>
    <w:p w14:paraId="598F3240" w14:textId="77777777" w:rsidR="00134BC9" w:rsidRPr="00FC57B0" w:rsidRDefault="00134BC9" w:rsidP="00134BC9">
      <w:pPr>
        <w:pStyle w:val="EmailDiscussion"/>
        <w:overflowPunct/>
        <w:autoSpaceDE/>
        <w:autoSpaceDN/>
        <w:adjustRightInd/>
        <w:ind w:left="1619" w:hanging="360"/>
        <w:textAlignment w:val="auto"/>
        <w:rPr>
          <w:lang w:val="en-US" w:eastAsia="en-US"/>
        </w:rPr>
      </w:pPr>
      <w:r w:rsidRPr="00FC57B0">
        <w:rPr>
          <w:lang w:val="en-US" w:eastAsia="en-US"/>
        </w:rPr>
        <w:t>[AT121bis-e][115][IoT NTN Enh] Discontinuous coverage enhancements (Interdigital)</w:t>
      </w:r>
    </w:p>
    <w:p w14:paraId="6587A53D" w14:textId="6136535B" w:rsidR="00134BC9" w:rsidRPr="00FC57B0" w:rsidRDefault="00134BC9" w:rsidP="00134BC9">
      <w:pPr>
        <w:pStyle w:val="Doc-text2"/>
        <w:ind w:left="1619" w:firstLine="0"/>
      </w:pPr>
      <w:r w:rsidRPr="00FC57B0">
        <w:rPr>
          <w:rFonts w:cs="Arial"/>
          <w:lang w:val="en-US" w:eastAsia="en-US"/>
        </w:rPr>
        <w:lastRenderedPageBreak/>
        <w:t xml:space="preserve">Scope: Discuss possible discontinuous coverage enhancements based on </w:t>
      </w:r>
      <w:r w:rsidRPr="00FC57B0">
        <w:t>R2-2303716 and possibly including proposals from other contributions as well (R2-2302822</w:t>
      </w:r>
      <w:r w:rsidRPr="00FC57B0">
        <w:rPr>
          <w:rStyle w:val="Hyperlink"/>
          <w:color w:val="auto"/>
        </w:rPr>
        <w:t xml:space="preserve">, </w:t>
      </w:r>
      <w:r w:rsidRPr="00FC57B0">
        <w:t>R2-2303193</w:t>
      </w:r>
      <w:r w:rsidRPr="00FC57B0">
        <w:rPr>
          <w:rFonts w:cs="Arial"/>
          <w:lang w:val="en-US" w:eastAsia="en-US"/>
        </w:rPr>
        <w:t>)</w:t>
      </w:r>
    </w:p>
    <w:p w14:paraId="1FDB118B" w14:textId="77777777" w:rsidR="00134BC9" w:rsidRPr="00FC57B0" w:rsidRDefault="00134BC9" w:rsidP="00134BC9">
      <w:pPr>
        <w:pStyle w:val="EmailDiscussion2"/>
        <w:ind w:left="1619" w:firstLine="0"/>
      </w:pPr>
      <w:r w:rsidRPr="00FC57B0">
        <w:t>Intended outcome: Summary of the offline discussion with e.g.:</w:t>
      </w:r>
    </w:p>
    <w:p w14:paraId="323CC90E" w14:textId="77777777" w:rsidR="00134BC9" w:rsidRPr="00FC57B0" w:rsidRDefault="00134BC9">
      <w:pPr>
        <w:pStyle w:val="EmailDiscussion2"/>
        <w:numPr>
          <w:ilvl w:val="0"/>
          <w:numId w:val="22"/>
        </w:numPr>
        <w:overflowPunct/>
        <w:autoSpaceDE/>
        <w:autoSpaceDN/>
        <w:adjustRightInd/>
        <w:textAlignment w:val="auto"/>
      </w:pPr>
      <w:r w:rsidRPr="00FC57B0">
        <w:t>List of proposals for agreement (if any)</w:t>
      </w:r>
    </w:p>
    <w:p w14:paraId="60F9E378" w14:textId="77777777" w:rsidR="00134BC9" w:rsidRPr="00FC57B0" w:rsidRDefault="00134BC9">
      <w:pPr>
        <w:pStyle w:val="EmailDiscussion2"/>
        <w:numPr>
          <w:ilvl w:val="0"/>
          <w:numId w:val="22"/>
        </w:numPr>
        <w:overflowPunct/>
        <w:autoSpaceDE/>
        <w:autoSpaceDN/>
        <w:adjustRightInd/>
        <w:textAlignment w:val="auto"/>
      </w:pPr>
      <w:r w:rsidRPr="00FC57B0">
        <w:t>List of proposals that require online discussions</w:t>
      </w:r>
    </w:p>
    <w:p w14:paraId="6D985413" w14:textId="77777777" w:rsidR="00134BC9" w:rsidRPr="00FC57B0" w:rsidRDefault="00134BC9">
      <w:pPr>
        <w:pStyle w:val="EmailDiscussion2"/>
        <w:numPr>
          <w:ilvl w:val="0"/>
          <w:numId w:val="22"/>
        </w:numPr>
        <w:overflowPunct/>
        <w:autoSpaceDE/>
        <w:autoSpaceDN/>
        <w:adjustRightInd/>
        <w:textAlignment w:val="auto"/>
      </w:pPr>
      <w:r w:rsidRPr="00FC57B0">
        <w:t>List of proposals that should not be pursued (if any)</w:t>
      </w:r>
    </w:p>
    <w:p w14:paraId="07DE42CF"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companies' feedback: Tuesday 2023-04-25 06:00 UTC</w:t>
      </w:r>
    </w:p>
    <w:p w14:paraId="74B5B3DF" w14:textId="7C7516A5"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rapporteur's summary (in R2-2304258): Tuesday 2023-04-25 08:00 UTC</w:t>
      </w:r>
    </w:p>
    <w:p w14:paraId="79C26672" w14:textId="4C557289" w:rsidR="00134BC9" w:rsidRPr="00FC57B0" w:rsidRDefault="00134BC9" w:rsidP="00134BC9">
      <w:pPr>
        <w:pStyle w:val="EmailDiscussion2"/>
        <w:ind w:left="1619" w:firstLine="0"/>
        <w:rPr>
          <w:u w:val="single"/>
        </w:rPr>
      </w:pPr>
      <w:r w:rsidRPr="00FC57B0">
        <w:rPr>
          <w:u w:val="single"/>
        </w:rPr>
        <w:t xml:space="preserve">Proposals marked "for agreement" in </w:t>
      </w:r>
      <w:r w:rsidRPr="00FC57B0">
        <w:t>R2-2304258</w:t>
      </w:r>
      <w:r w:rsidRPr="00FC57B0">
        <w:rPr>
          <w:u w:val="single"/>
        </w:rPr>
        <w:t xml:space="preserve"> not challenged until Tuesday 2023-04-25 20:00 UTC will be declared as agreed via email by the session chair (for the rest the discussion might continue online in the Wednesday CB session).</w:t>
      </w:r>
    </w:p>
    <w:p w14:paraId="31E12E1C" w14:textId="77777777" w:rsidR="00134BC9" w:rsidRPr="00FC57B0" w:rsidRDefault="00134BC9" w:rsidP="00134BC9">
      <w:pPr>
        <w:pStyle w:val="Comments"/>
        <w:rPr>
          <w:sz w:val="20"/>
        </w:rPr>
      </w:pPr>
    </w:p>
    <w:p w14:paraId="26B2A40B" w14:textId="77777777" w:rsidR="00134BC9" w:rsidRPr="00FC57B0" w:rsidRDefault="00134BC9" w:rsidP="00134BC9">
      <w:pPr>
        <w:pStyle w:val="Comments"/>
      </w:pPr>
    </w:p>
    <w:p w14:paraId="2E4BF27E" w14:textId="65235787" w:rsidR="00134BC9" w:rsidRPr="00FC57B0" w:rsidRDefault="00134BC9" w:rsidP="00134BC9">
      <w:pPr>
        <w:pStyle w:val="Doc-title"/>
      </w:pPr>
      <w:r w:rsidRPr="00FC57B0">
        <w:t>R2-2304258</w:t>
      </w:r>
      <w:r w:rsidRPr="00FC57B0">
        <w:tab/>
        <w:t xml:space="preserve">[offline-115] </w:t>
      </w:r>
      <w:r w:rsidRPr="00FC57B0">
        <w:rPr>
          <w:rFonts w:cs="Arial"/>
          <w:lang w:val="en-US" w:eastAsia="en-US"/>
        </w:rPr>
        <w:t>Discontinuous coverage enhancements</w:t>
      </w:r>
      <w:r w:rsidRPr="00FC57B0">
        <w:tab/>
        <w:t>Interdigital</w:t>
      </w:r>
      <w:r w:rsidRPr="00FC57B0">
        <w:tab/>
        <w:t>discussion</w:t>
      </w:r>
      <w:r w:rsidRPr="00FC57B0">
        <w:tab/>
        <w:t>Rel-18</w:t>
      </w:r>
      <w:r w:rsidRPr="00FC57B0">
        <w:tab/>
        <w:t>IoT_NTN_enh-Core</w:t>
      </w:r>
    </w:p>
    <w:p w14:paraId="32A2A3F7" w14:textId="77777777" w:rsidR="00134BC9" w:rsidRPr="00FC57B0" w:rsidRDefault="00134BC9" w:rsidP="00134BC9">
      <w:pPr>
        <w:pStyle w:val="Comments"/>
      </w:pPr>
      <w:r w:rsidRPr="00FC57B0">
        <w:t>Proposal 3a: (for agreement): RAN2 will not introduce any enhancement to allow a UE in RRC Connected to stay in RRC_CONNECTED during/after a coverage gap (e.g. suspend RLM/RLF, activation time in RRC Reconfiguration, CHO enhancement)</w:t>
      </w:r>
    </w:p>
    <w:p w14:paraId="24790C8E" w14:textId="77777777" w:rsidR="00134BC9" w:rsidRPr="00FC57B0" w:rsidRDefault="00134BC9">
      <w:pPr>
        <w:pStyle w:val="Doc-text2"/>
        <w:numPr>
          <w:ilvl w:val="0"/>
          <w:numId w:val="27"/>
        </w:numPr>
        <w:overflowPunct/>
        <w:autoSpaceDE/>
        <w:autoSpaceDN/>
        <w:adjustRightInd/>
        <w:textAlignment w:val="auto"/>
      </w:pPr>
      <w:r w:rsidRPr="00FC57B0">
        <w:t>Agreed</w:t>
      </w:r>
    </w:p>
    <w:p w14:paraId="52E3648C" w14:textId="77777777" w:rsidR="00134BC9" w:rsidRPr="00FC57B0" w:rsidRDefault="00134BC9" w:rsidP="00134BC9">
      <w:pPr>
        <w:pStyle w:val="Doc-text2"/>
        <w:ind w:left="0" w:firstLine="0"/>
      </w:pPr>
    </w:p>
    <w:p w14:paraId="78953B34" w14:textId="77777777" w:rsidR="00134BC9" w:rsidRPr="00FC57B0" w:rsidRDefault="00134BC9" w:rsidP="00134BC9">
      <w:pPr>
        <w:pStyle w:val="Comments"/>
      </w:pPr>
      <w:r w:rsidRPr="00FC57B0">
        <w:t>Proposal 1 (For discussion): RAN2 to discuss how to support signalling of additional satellite information using one of the following options:</w:t>
      </w:r>
    </w:p>
    <w:p w14:paraId="100D2CC2" w14:textId="77777777" w:rsidR="00134BC9" w:rsidRPr="00FC57B0" w:rsidRDefault="00134BC9" w:rsidP="00134BC9">
      <w:pPr>
        <w:pStyle w:val="Comments"/>
      </w:pPr>
      <w:r w:rsidRPr="00FC57B0">
        <w:t>-</w:t>
      </w:r>
      <w:r w:rsidRPr="00FC57B0">
        <w:tab/>
        <w:t>Option1: Dedicated signalling</w:t>
      </w:r>
    </w:p>
    <w:p w14:paraId="647AD37C" w14:textId="77777777" w:rsidR="00134BC9" w:rsidRPr="00FC57B0" w:rsidRDefault="00134BC9" w:rsidP="00134BC9">
      <w:pPr>
        <w:pStyle w:val="Comments"/>
      </w:pPr>
      <w:r w:rsidRPr="00FC57B0">
        <w:t>-</w:t>
      </w:r>
      <w:r w:rsidRPr="00FC57B0">
        <w:tab/>
        <w:t>Option 2: Additional information in SIBs e.g. using an additional new SIB or SIB segmentation</w:t>
      </w:r>
    </w:p>
    <w:p w14:paraId="5710210D" w14:textId="77777777" w:rsidR="00134BC9" w:rsidRPr="00FC57B0" w:rsidRDefault="00134BC9">
      <w:pPr>
        <w:pStyle w:val="Doc-text2"/>
        <w:numPr>
          <w:ilvl w:val="0"/>
          <w:numId w:val="27"/>
        </w:numPr>
        <w:overflowPunct/>
        <w:autoSpaceDE/>
        <w:autoSpaceDN/>
        <w:adjustRightInd/>
        <w:textAlignment w:val="auto"/>
      </w:pPr>
      <w:r w:rsidRPr="00FC57B0">
        <w:t>Postponed</w:t>
      </w:r>
    </w:p>
    <w:p w14:paraId="20D0C3DF" w14:textId="77777777" w:rsidR="00134BC9" w:rsidRPr="00FC57B0" w:rsidRDefault="00134BC9" w:rsidP="00134BC9">
      <w:pPr>
        <w:pStyle w:val="Comments"/>
      </w:pPr>
    </w:p>
    <w:p w14:paraId="03F6F4D1" w14:textId="77777777" w:rsidR="00134BC9" w:rsidRPr="00FC57B0" w:rsidRDefault="00134BC9" w:rsidP="00134BC9">
      <w:pPr>
        <w:pStyle w:val="Comments"/>
      </w:pPr>
      <w:r w:rsidRPr="00FC57B0">
        <w:t>Proposal 2a: (For discussion): If it is confirmed that RAN impact is expected, RAN2 will introduce an updated configuration for PTW modification (details are FFS)</w:t>
      </w:r>
    </w:p>
    <w:p w14:paraId="341AAF3F" w14:textId="77777777" w:rsidR="00134BC9" w:rsidRPr="00FC57B0" w:rsidRDefault="00134BC9" w:rsidP="00134BC9">
      <w:pPr>
        <w:pStyle w:val="Comments"/>
      </w:pPr>
      <w:r w:rsidRPr="00FC57B0">
        <w:t>Proposal 2b: (for discussion): RAN2 to consider further whether RAN assistance information is needed in addition to UE unreachability period in Registration Request.</w:t>
      </w:r>
    </w:p>
    <w:p w14:paraId="7EC1DC00" w14:textId="77777777" w:rsidR="00134BC9" w:rsidRPr="00FC57B0" w:rsidRDefault="00134BC9" w:rsidP="00134BC9">
      <w:pPr>
        <w:pStyle w:val="Comments"/>
      </w:pPr>
      <w:r w:rsidRPr="00FC57B0">
        <w:t>Proposal 2c: (For discussion) RAN2 to send an LS to SA2, once it is clarified what potential impact is in RAN2 (i.e. what questions to ask to SA2).</w:t>
      </w:r>
    </w:p>
    <w:p w14:paraId="6E21DD37" w14:textId="77777777" w:rsidR="00134BC9" w:rsidRPr="00FC57B0" w:rsidRDefault="00134BC9">
      <w:pPr>
        <w:pStyle w:val="Doc-text2"/>
        <w:numPr>
          <w:ilvl w:val="0"/>
          <w:numId w:val="27"/>
        </w:numPr>
        <w:overflowPunct/>
        <w:autoSpaceDE/>
        <w:autoSpaceDN/>
        <w:adjustRightInd/>
        <w:textAlignment w:val="auto"/>
      </w:pPr>
      <w:r w:rsidRPr="00FC57B0">
        <w:t>Postponed</w:t>
      </w:r>
    </w:p>
    <w:p w14:paraId="24307281" w14:textId="77777777" w:rsidR="00134BC9" w:rsidRPr="00FC57B0" w:rsidRDefault="00134BC9" w:rsidP="00134BC9">
      <w:pPr>
        <w:pStyle w:val="Comments"/>
      </w:pPr>
    </w:p>
    <w:p w14:paraId="71A58B83" w14:textId="77777777" w:rsidR="00134BC9" w:rsidRPr="00FC57B0" w:rsidRDefault="00134BC9" w:rsidP="00134BC9">
      <w:pPr>
        <w:pStyle w:val="Comments"/>
      </w:pPr>
      <w:r w:rsidRPr="00FC57B0">
        <w:t>Proposal 3b: (For discussion): RAN2 to introduce enhancement to RRC Release using one of the following options (FFS which one):</w:t>
      </w:r>
    </w:p>
    <w:p w14:paraId="76E619D2" w14:textId="77777777" w:rsidR="00134BC9" w:rsidRPr="00FC57B0" w:rsidRDefault="00134BC9" w:rsidP="00134BC9">
      <w:pPr>
        <w:pStyle w:val="Comments"/>
      </w:pPr>
      <w:r w:rsidRPr="00FC57B0">
        <w:t>-</w:t>
      </w:r>
      <w:r w:rsidRPr="00FC57B0">
        <w:tab/>
        <w:t>Explicit RRC Release using a new RRC Release cause</w:t>
      </w:r>
    </w:p>
    <w:p w14:paraId="74798998" w14:textId="77777777" w:rsidR="00134BC9" w:rsidRPr="00FC57B0" w:rsidRDefault="00134BC9" w:rsidP="00134BC9">
      <w:pPr>
        <w:pStyle w:val="Comments"/>
      </w:pPr>
      <w:r w:rsidRPr="00FC57B0">
        <w:t>-</w:t>
      </w:r>
      <w:r w:rsidRPr="00FC57B0">
        <w:tab/>
        <w:t>UE Autonomous release (e.g. timer based or upon detection of coverage gap)</w:t>
      </w:r>
    </w:p>
    <w:p w14:paraId="75A0733E" w14:textId="77777777" w:rsidR="00134BC9" w:rsidRPr="00FC57B0" w:rsidRDefault="00134BC9" w:rsidP="00134BC9">
      <w:pPr>
        <w:pStyle w:val="Doc-text2"/>
      </w:pPr>
      <w:r w:rsidRPr="00FC57B0">
        <w:t>-</w:t>
      </w:r>
      <w:r w:rsidRPr="00FC57B0">
        <w:tab/>
        <w:t>ZTE thinks UE Autonomous release is already feasible in R17. CATT thinks upon detection of coverage gap, this is the new event</w:t>
      </w:r>
    </w:p>
    <w:p w14:paraId="27720870" w14:textId="77777777" w:rsidR="00134BC9" w:rsidRPr="00FC57B0" w:rsidRDefault="00134BC9" w:rsidP="00134BC9">
      <w:pPr>
        <w:pStyle w:val="Doc-text2"/>
      </w:pPr>
      <w:r w:rsidRPr="00FC57B0">
        <w:t>-</w:t>
      </w:r>
      <w:r w:rsidRPr="00FC57B0">
        <w:tab/>
        <w:t>Ericsson thinks this was already discussed in R17 with no conclusion.</w:t>
      </w:r>
    </w:p>
    <w:p w14:paraId="5CBA6E5A" w14:textId="77777777" w:rsidR="00134BC9" w:rsidRPr="00FC57B0" w:rsidRDefault="00134BC9">
      <w:pPr>
        <w:pStyle w:val="Doc-text2"/>
        <w:numPr>
          <w:ilvl w:val="0"/>
          <w:numId w:val="27"/>
        </w:numPr>
        <w:overflowPunct/>
        <w:autoSpaceDE/>
        <w:autoSpaceDN/>
        <w:adjustRightInd/>
        <w:textAlignment w:val="auto"/>
      </w:pPr>
      <w:r w:rsidRPr="00FC57B0">
        <w:t>Agreed</w:t>
      </w:r>
    </w:p>
    <w:p w14:paraId="77285F57" w14:textId="77777777" w:rsidR="00134BC9" w:rsidRPr="00FC57B0" w:rsidRDefault="00134BC9" w:rsidP="00134BC9">
      <w:pPr>
        <w:pStyle w:val="Comments"/>
      </w:pPr>
    </w:p>
    <w:p w14:paraId="62DE74FB" w14:textId="77777777" w:rsidR="00134BC9" w:rsidRPr="00FC57B0" w:rsidRDefault="00134BC9" w:rsidP="00134BC9">
      <w:pPr>
        <w:pStyle w:val="Comments"/>
      </w:pPr>
      <w:r w:rsidRPr="00FC57B0">
        <w:t>Proposal 4a: (For discussion) For earth-moving cells, some assistance information (similar to NR-NTN) will be broadcast in SIB31 to assist the UE to verify if the remaining time of current cell’s coverage is sufficient to accommodate a new connection establishment.</w:t>
      </w:r>
    </w:p>
    <w:p w14:paraId="0B3A9C13" w14:textId="77777777" w:rsidR="00134BC9" w:rsidRPr="00FC57B0" w:rsidRDefault="00134BC9">
      <w:pPr>
        <w:pStyle w:val="Doc-text2"/>
        <w:numPr>
          <w:ilvl w:val="0"/>
          <w:numId w:val="27"/>
        </w:numPr>
        <w:overflowPunct/>
        <w:autoSpaceDE/>
        <w:autoSpaceDN/>
        <w:adjustRightInd/>
        <w:textAlignment w:val="auto"/>
      </w:pPr>
      <w:r w:rsidRPr="00FC57B0">
        <w:t xml:space="preserve">Postponed to next meeting </w:t>
      </w:r>
    </w:p>
    <w:p w14:paraId="6282450A" w14:textId="77777777" w:rsidR="00134BC9" w:rsidRPr="00FC57B0" w:rsidRDefault="00134BC9" w:rsidP="00134BC9">
      <w:pPr>
        <w:pStyle w:val="Comments"/>
      </w:pPr>
      <w:r w:rsidRPr="00FC57B0">
        <w:t>Proposal 4b: (For discussion) The decision if UE will initiate the connection (re)establishment if the remaining time in the current cell is not sufficient for a new connection establishment is left up to UE implementation.</w:t>
      </w:r>
    </w:p>
    <w:p w14:paraId="3A9F7D0E" w14:textId="77777777" w:rsidR="00134BC9" w:rsidRPr="00FC57B0" w:rsidRDefault="00134BC9" w:rsidP="00134BC9">
      <w:pPr>
        <w:pStyle w:val="Doc-text2"/>
      </w:pPr>
      <w:r w:rsidRPr="00FC57B0">
        <w:t>-</w:t>
      </w:r>
      <w:r w:rsidRPr="00FC57B0">
        <w:tab/>
        <w:t>Nokia wonders if we want to specify the UE behaviour, if we don’t agree on this</w:t>
      </w:r>
    </w:p>
    <w:p w14:paraId="138D558F" w14:textId="77777777" w:rsidR="00134BC9" w:rsidRPr="00FC57B0" w:rsidRDefault="00134BC9" w:rsidP="00134BC9">
      <w:pPr>
        <w:pStyle w:val="Doc-text2"/>
      </w:pPr>
      <w:r w:rsidRPr="00FC57B0">
        <w:t>-</w:t>
      </w:r>
      <w:r w:rsidRPr="00FC57B0">
        <w:tab/>
        <w:t>Samsung thinks we need to discuss whether this is allowed or not</w:t>
      </w:r>
    </w:p>
    <w:p w14:paraId="30180FC3" w14:textId="77777777" w:rsidR="00134BC9" w:rsidRPr="00FC57B0" w:rsidRDefault="00134BC9" w:rsidP="00134BC9">
      <w:pPr>
        <w:pStyle w:val="Doc-text2"/>
      </w:pPr>
      <w:r w:rsidRPr="00FC57B0">
        <w:t>-</w:t>
      </w:r>
      <w:r w:rsidRPr="00FC57B0">
        <w:tab/>
        <w:t>MTK agrees with p4b</w:t>
      </w:r>
    </w:p>
    <w:p w14:paraId="26218A40" w14:textId="77777777" w:rsidR="00134BC9" w:rsidRPr="00FC57B0" w:rsidRDefault="00134BC9" w:rsidP="00134BC9">
      <w:pPr>
        <w:pStyle w:val="Doc-text2"/>
      </w:pPr>
      <w:r w:rsidRPr="00FC57B0">
        <w:t>-</w:t>
      </w:r>
      <w:r w:rsidRPr="00FC57B0">
        <w:tab/>
        <w:t>ZTE prefers to postpone this to check if there is any AS-NAS interaction</w:t>
      </w:r>
    </w:p>
    <w:p w14:paraId="6FC18DFE" w14:textId="77777777" w:rsidR="00134BC9" w:rsidRPr="00FC57B0" w:rsidRDefault="00134BC9">
      <w:pPr>
        <w:pStyle w:val="Doc-text2"/>
        <w:numPr>
          <w:ilvl w:val="0"/>
          <w:numId w:val="27"/>
        </w:numPr>
        <w:overflowPunct/>
        <w:autoSpaceDE/>
        <w:autoSpaceDN/>
        <w:adjustRightInd/>
        <w:textAlignment w:val="auto"/>
      </w:pPr>
      <w:r w:rsidRPr="00FC57B0">
        <w:t xml:space="preserve">Postponed to next meeting </w:t>
      </w:r>
    </w:p>
    <w:p w14:paraId="6F7133D2" w14:textId="77777777" w:rsidR="00134BC9" w:rsidRPr="00FC57B0" w:rsidRDefault="00134BC9" w:rsidP="00134BC9">
      <w:pPr>
        <w:pStyle w:val="Comments"/>
      </w:pPr>
    </w:p>
    <w:p w14:paraId="64DDE484" w14:textId="77777777" w:rsidR="00134BC9" w:rsidRPr="00FC57B0" w:rsidRDefault="00134BC9" w:rsidP="00134BC9">
      <w:pPr>
        <w:pStyle w:val="Comments"/>
      </w:pPr>
    </w:p>
    <w:p w14:paraId="2F948514"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 via email – from offline 115:</w:t>
      </w:r>
    </w:p>
    <w:p w14:paraId="6FC22408" w14:textId="77777777" w:rsidR="00134BC9" w:rsidRPr="00FC57B0" w:rsidRDefault="00134BC9">
      <w:pPr>
        <w:pStyle w:val="Doc-text2"/>
        <w:numPr>
          <w:ilvl w:val="0"/>
          <w:numId w:val="5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RAN2 will not introduce any enhancement to allow a UE in RRC Connected to stay in RRC_CONNECTED during/after a coverage gap (e.g. suspend RLM/RLF, activation time in RRC Reconfiguration, CHO enhancement)</w:t>
      </w:r>
    </w:p>
    <w:p w14:paraId="05ED49F6" w14:textId="77777777" w:rsidR="00134BC9" w:rsidRPr="00FC57B0" w:rsidRDefault="00134BC9" w:rsidP="00134BC9">
      <w:pPr>
        <w:pStyle w:val="Comments"/>
      </w:pPr>
    </w:p>
    <w:p w14:paraId="7B3B0A00" w14:textId="77777777" w:rsidR="00134BC9" w:rsidRPr="00FC57B0" w:rsidRDefault="00134BC9" w:rsidP="00134BC9">
      <w:pPr>
        <w:pStyle w:val="Comments"/>
      </w:pPr>
    </w:p>
    <w:p w14:paraId="22FBA594"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 online:</w:t>
      </w:r>
    </w:p>
    <w:p w14:paraId="2B0BD0BF"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1.</w:t>
      </w:r>
      <w:r w:rsidRPr="00FC57B0">
        <w:tab/>
        <w:t>RAN2 to introduce enhancement to RRC Release using one of the following options (FFS which one):</w:t>
      </w:r>
    </w:p>
    <w:p w14:paraId="7F53E8C7"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b/>
        <w:t>-</w:t>
      </w:r>
      <w:r w:rsidRPr="00FC57B0">
        <w:tab/>
        <w:t>Explicit RRC Release using a new RRC Release cause</w:t>
      </w:r>
    </w:p>
    <w:p w14:paraId="51161FBD"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b/>
        <w:t>-</w:t>
      </w:r>
      <w:r w:rsidRPr="00FC57B0">
        <w:tab/>
        <w:t>UE Autonomous release (e.g. timer based or upon detection of coverage gap)</w:t>
      </w:r>
    </w:p>
    <w:p w14:paraId="58CC82D4" w14:textId="77777777" w:rsidR="00134BC9" w:rsidRPr="00FC57B0" w:rsidRDefault="00134BC9" w:rsidP="00134BC9">
      <w:pPr>
        <w:pStyle w:val="Comments"/>
      </w:pPr>
    </w:p>
    <w:p w14:paraId="38C3F1CE" w14:textId="77777777" w:rsidR="00134BC9" w:rsidRPr="00FC57B0" w:rsidRDefault="00134BC9" w:rsidP="00134BC9">
      <w:pPr>
        <w:pStyle w:val="Comments"/>
      </w:pPr>
    </w:p>
    <w:p w14:paraId="5020502A" w14:textId="6F2F8FDC" w:rsidR="00134BC9" w:rsidRPr="00FC57B0" w:rsidRDefault="00134BC9" w:rsidP="00134BC9">
      <w:pPr>
        <w:pStyle w:val="Doc-title"/>
      </w:pPr>
      <w:r w:rsidRPr="00FC57B0">
        <w:t>R2-2302560</w:t>
      </w:r>
      <w:r w:rsidRPr="00FC57B0">
        <w:tab/>
        <w:t>Discussion on enhancements to discontinuous coverage</w:t>
      </w:r>
      <w:r w:rsidRPr="00FC57B0">
        <w:tab/>
        <w:t>CATT</w:t>
      </w:r>
      <w:r w:rsidRPr="00FC57B0">
        <w:tab/>
        <w:t>discussion</w:t>
      </w:r>
      <w:r w:rsidRPr="00FC57B0">
        <w:tab/>
        <w:t>Rel-18</w:t>
      </w:r>
      <w:r w:rsidRPr="00FC57B0">
        <w:tab/>
        <w:t>IoT_NTN_enh-Core</w:t>
      </w:r>
      <w:r w:rsidRPr="00FC57B0">
        <w:tab/>
      </w:r>
    </w:p>
    <w:p w14:paraId="02B03D6B" w14:textId="1E14412E" w:rsidR="00134BC9" w:rsidRPr="00FC57B0" w:rsidRDefault="00134BC9" w:rsidP="00134BC9">
      <w:pPr>
        <w:pStyle w:val="Doc-title"/>
      </w:pPr>
      <w:r w:rsidRPr="00FC57B0">
        <w:t>R2-2303042</w:t>
      </w:r>
      <w:r w:rsidRPr="00FC57B0">
        <w:tab/>
        <w:t>RRC release procedure in discontinuous coverage</w:t>
      </w:r>
      <w:r w:rsidRPr="00FC57B0">
        <w:tab/>
        <w:t>Qualcomm Incorporated</w:t>
      </w:r>
      <w:r w:rsidRPr="00FC57B0">
        <w:tab/>
        <w:t>discussion</w:t>
      </w:r>
      <w:r w:rsidRPr="00FC57B0">
        <w:tab/>
        <w:t>Rel-18</w:t>
      </w:r>
      <w:r w:rsidRPr="00FC57B0">
        <w:tab/>
        <w:t>IoT_NTN_enh-Core</w:t>
      </w:r>
      <w:r w:rsidRPr="00FC57B0">
        <w:tab/>
        <w:t>R2-2300890</w:t>
      </w:r>
    </w:p>
    <w:p w14:paraId="3E30E366" w14:textId="428E5441" w:rsidR="00134BC9" w:rsidRPr="00FC57B0" w:rsidRDefault="00134BC9" w:rsidP="00134BC9">
      <w:pPr>
        <w:pStyle w:val="Doc-title"/>
      </w:pPr>
      <w:r w:rsidRPr="00FC57B0">
        <w:t>R2-2303052</w:t>
      </w:r>
      <w:r w:rsidRPr="00FC57B0">
        <w:tab/>
        <w:t>Enhancements to discontinuous coverage</w:t>
      </w:r>
      <w:r w:rsidRPr="00FC57B0">
        <w:tab/>
        <w:t>Samsung R&amp;D Institute UK</w:t>
      </w:r>
      <w:r w:rsidRPr="00FC57B0">
        <w:tab/>
        <w:t>discussion</w:t>
      </w:r>
      <w:r w:rsidRPr="00FC57B0">
        <w:tab/>
        <w:t>Rel-18</w:t>
      </w:r>
      <w:r w:rsidRPr="00FC57B0">
        <w:tab/>
        <w:t>IoT_NTN_enh-Core</w:t>
      </w:r>
    </w:p>
    <w:p w14:paraId="74909C5E" w14:textId="4E4C0E26" w:rsidR="00134BC9" w:rsidRPr="00FC57B0" w:rsidRDefault="00134BC9" w:rsidP="00134BC9">
      <w:pPr>
        <w:pStyle w:val="Doc-title"/>
      </w:pPr>
      <w:r w:rsidRPr="00FC57B0">
        <w:t>R2-2303111</w:t>
      </w:r>
      <w:r w:rsidRPr="00FC57B0">
        <w:tab/>
        <w:t>Considerations on Supporting Discontinuous Coverage</w:t>
      </w:r>
      <w:r w:rsidRPr="00FC57B0">
        <w:tab/>
        <w:t>NEC Europe Ltd</w:t>
      </w:r>
      <w:r w:rsidRPr="00FC57B0">
        <w:tab/>
        <w:t>discussion</w:t>
      </w:r>
      <w:r w:rsidRPr="00FC57B0">
        <w:tab/>
        <w:t>Rel-18</w:t>
      </w:r>
      <w:r w:rsidRPr="00FC57B0">
        <w:tab/>
        <w:t>IoT_NTN_enh-Core</w:t>
      </w:r>
      <w:r w:rsidRPr="00FC57B0">
        <w:tab/>
        <w:t>R2-2300878</w:t>
      </w:r>
    </w:p>
    <w:p w14:paraId="6ACBAA99" w14:textId="25082594" w:rsidR="00134BC9" w:rsidRPr="00FC57B0" w:rsidRDefault="00134BC9" w:rsidP="00134BC9">
      <w:pPr>
        <w:pStyle w:val="Doc-title"/>
      </w:pPr>
      <w:r w:rsidRPr="00FC57B0">
        <w:t>R2-2303253</w:t>
      </w:r>
      <w:r w:rsidRPr="00FC57B0">
        <w:tab/>
        <w:t>On mobility and power saving issues for discontinuous coverage</w:t>
      </w:r>
      <w:r w:rsidRPr="00FC57B0">
        <w:tab/>
        <w:t>Lenovo</w:t>
      </w:r>
      <w:r w:rsidRPr="00FC57B0">
        <w:tab/>
        <w:t>discussion</w:t>
      </w:r>
      <w:r w:rsidRPr="00FC57B0">
        <w:tab/>
        <w:t>Rel-18</w:t>
      </w:r>
    </w:p>
    <w:p w14:paraId="225C9184" w14:textId="670E0ACB" w:rsidR="00134BC9" w:rsidRPr="00FC57B0" w:rsidRDefault="00134BC9" w:rsidP="00134BC9">
      <w:pPr>
        <w:pStyle w:val="Doc-title"/>
      </w:pPr>
      <w:r w:rsidRPr="00FC57B0">
        <w:t>R2-2303407</w:t>
      </w:r>
      <w:r w:rsidRPr="00FC57B0">
        <w:tab/>
        <w:t>Support on discontinuous coverage in IoT NTN</w:t>
      </w:r>
      <w:r w:rsidRPr="00FC57B0">
        <w:tab/>
        <w:t>Apple</w:t>
      </w:r>
      <w:r w:rsidRPr="00FC57B0">
        <w:tab/>
        <w:t>discussion</w:t>
      </w:r>
      <w:r w:rsidRPr="00FC57B0">
        <w:tab/>
        <w:t>Rel-18</w:t>
      </w:r>
      <w:r w:rsidRPr="00FC57B0">
        <w:tab/>
        <w:t>IoT_NTN_enh</w:t>
      </w:r>
    </w:p>
    <w:p w14:paraId="54473803" w14:textId="5448F579" w:rsidR="00134BC9" w:rsidRPr="00FC57B0" w:rsidRDefault="00134BC9" w:rsidP="00134BC9">
      <w:pPr>
        <w:pStyle w:val="Doc-title"/>
      </w:pPr>
      <w:r w:rsidRPr="00FC57B0">
        <w:t>R2-2303437</w:t>
      </w:r>
      <w:r w:rsidRPr="00FC57B0">
        <w:tab/>
        <w:t>Enhancements to discontinuous coverage</w:t>
      </w:r>
      <w:r w:rsidRPr="00FC57B0">
        <w:tab/>
        <w:t>Xiaomi</w:t>
      </w:r>
      <w:r w:rsidRPr="00FC57B0">
        <w:tab/>
        <w:t>discussion</w:t>
      </w:r>
    </w:p>
    <w:p w14:paraId="4B3CBABC" w14:textId="277B2CFF" w:rsidR="00134BC9" w:rsidRPr="00FC57B0" w:rsidRDefault="00134BC9" w:rsidP="00134BC9">
      <w:pPr>
        <w:pStyle w:val="Doc-title"/>
      </w:pPr>
      <w:r w:rsidRPr="00FC57B0">
        <w:t>R2-2303476</w:t>
      </w:r>
      <w:r w:rsidRPr="00FC57B0">
        <w:tab/>
        <w:t>Discussion on enhancement to discontinuous coverage for IoT NTN</w:t>
      </w:r>
      <w:r w:rsidRPr="00FC57B0">
        <w:tab/>
        <w:t>Transsion Holdings</w:t>
      </w:r>
      <w:r w:rsidRPr="00FC57B0">
        <w:tab/>
        <w:t>discussion</w:t>
      </w:r>
      <w:r w:rsidRPr="00FC57B0">
        <w:tab/>
        <w:t>Rel-18</w:t>
      </w:r>
    </w:p>
    <w:p w14:paraId="73D48A7F" w14:textId="35591F17" w:rsidR="00134BC9" w:rsidRPr="00FC57B0" w:rsidRDefault="00134BC9" w:rsidP="00134BC9">
      <w:pPr>
        <w:pStyle w:val="Doc-title"/>
      </w:pPr>
      <w:r w:rsidRPr="00FC57B0">
        <w:t>R2-2303520</w:t>
      </w:r>
      <w:r w:rsidRPr="00FC57B0">
        <w:tab/>
        <w:t>Discussion on the discontinuous coverage for IoT-NTN</w:t>
      </w:r>
      <w:r w:rsidRPr="00FC57B0">
        <w:tab/>
        <w:t>CMCC</w:t>
      </w:r>
      <w:r w:rsidRPr="00FC57B0">
        <w:tab/>
        <w:t>discussion</w:t>
      </w:r>
      <w:r w:rsidRPr="00FC57B0">
        <w:tab/>
        <w:t>Rel-18</w:t>
      </w:r>
      <w:r w:rsidRPr="00FC57B0">
        <w:tab/>
        <w:t>IoT_NTN_enh-Core</w:t>
      </w:r>
      <w:r w:rsidRPr="00FC57B0">
        <w:tab/>
      </w:r>
    </w:p>
    <w:p w14:paraId="3BD21FED" w14:textId="2C8A5205" w:rsidR="00134BC9" w:rsidRPr="00FC57B0" w:rsidRDefault="00134BC9" w:rsidP="00134BC9">
      <w:pPr>
        <w:pStyle w:val="Doc-title"/>
      </w:pPr>
      <w:r w:rsidRPr="00FC57B0">
        <w:t>R2-2303576</w:t>
      </w:r>
      <w:r w:rsidRPr="00FC57B0">
        <w:tab/>
        <w:t>Discussion on power saving enhancements for supporting discontinuous coverage</w:t>
      </w:r>
      <w:r w:rsidRPr="00FC57B0">
        <w:tab/>
        <w:t>Spreadtrum Communications</w:t>
      </w:r>
      <w:r w:rsidRPr="00FC57B0">
        <w:tab/>
        <w:t>discussion</w:t>
      </w:r>
      <w:r w:rsidRPr="00FC57B0">
        <w:tab/>
        <w:t>Rel-18</w:t>
      </w:r>
    </w:p>
    <w:p w14:paraId="071F8F42" w14:textId="05DC8FD3" w:rsidR="00134BC9" w:rsidRPr="00FC57B0" w:rsidRDefault="00134BC9" w:rsidP="00134BC9">
      <w:pPr>
        <w:pStyle w:val="Doc-title"/>
      </w:pPr>
      <w:r w:rsidRPr="00FC57B0">
        <w:t>R2-2303735</w:t>
      </w:r>
      <w:r w:rsidRPr="00FC57B0">
        <w:tab/>
        <w:t>Enhancements to discontinuous coverage</w:t>
      </w:r>
      <w:r w:rsidRPr="00FC57B0">
        <w:tab/>
        <w:t>Ericsson</w:t>
      </w:r>
      <w:r w:rsidRPr="00FC57B0">
        <w:tab/>
        <w:t>discussion</w:t>
      </w:r>
      <w:r w:rsidRPr="00FC57B0">
        <w:tab/>
        <w:t>Rel-18</w:t>
      </w:r>
      <w:r w:rsidRPr="00FC57B0">
        <w:tab/>
        <w:t>IoT_NTN_enh</w:t>
      </w:r>
    </w:p>
    <w:p w14:paraId="60C78761" w14:textId="2514B321" w:rsidR="00134BC9" w:rsidRPr="00FC57B0" w:rsidRDefault="00134BC9" w:rsidP="00134BC9">
      <w:pPr>
        <w:pStyle w:val="Doc-title"/>
      </w:pPr>
      <w:r w:rsidRPr="00FC57B0">
        <w:t>R2-2303963</w:t>
      </w:r>
      <w:r w:rsidRPr="00FC57B0">
        <w:tab/>
        <w:t>Discussion on discontinuous coverage</w:t>
      </w:r>
      <w:r w:rsidRPr="00FC57B0">
        <w:tab/>
        <w:t>Huawei, HiSilicon</w:t>
      </w:r>
      <w:r w:rsidRPr="00FC57B0">
        <w:tab/>
        <w:t>discussion</w:t>
      </w:r>
      <w:r w:rsidRPr="00FC57B0">
        <w:tab/>
        <w:t>Rel-18</w:t>
      </w:r>
      <w:r w:rsidRPr="00FC57B0">
        <w:tab/>
        <w:t>NR_NTN_enh-Core</w:t>
      </w:r>
      <w:r w:rsidRPr="00FC57B0">
        <w:tab/>
        <w:t>Late</w:t>
      </w:r>
    </w:p>
    <w:p w14:paraId="61A17B1D" w14:textId="7DCD0F56" w:rsidR="00134BC9" w:rsidRPr="00FC57B0" w:rsidRDefault="00134BC9" w:rsidP="00134BC9">
      <w:pPr>
        <w:pStyle w:val="Doc-title"/>
      </w:pPr>
      <w:r w:rsidRPr="00FC57B0">
        <w:t>R2-2304081</w:t>
      </w:r>
      <w:r w:rsidRPr="00FC57B0">
        <w:tab/>
        <w:t>Discussion on the UE Unreachability Periods</w:t>
      </w:r>
      <w:r w:rsidRPr="00FC57B0">
        <w:tab/>
        <w:t>Google Inc.</w:t>
      </w:r>
      <w:r w:rsidRPr="00FC57B0">
        <w:tab/>
        <w:t>discussion</w:t>
      </w:r>
      <w:r w:rsidRPr="00FC57B0">
        <w:tab/>
        <w:t>Rel-18</w:t>
      </w:r>
    </w:p>
    <w:p w14:paraId="0AFCF070" w14:textId="1FB4C97E" w:rsidR="00134BC9" w:rsidRPr="00FC57B0" w:rsidRDefault="00134BC9" w:rsidP="00134BC9">
      <w:pPr>
        <w:pStyle w:val="Doc-title"/>
      </w:pPr>
      <w:r w:rsidRPr="00FC57B0">
        <w:t>R2-2304160</w:t>
      </w:r>
      <w:r w:rsidRPr="00FC57B0">
        <w:tab/>
        <w:t>Discussion on Enhancements related to discontinuous coverage</w:t>
      </w:r>
      <w:r w:rsidRPr="00FC57B0">
        <w:tab/>
        <w:t>Rakuten Mobile, Inc</w:t>
      </w:r>
      <w:r w:rsidRPr="00FC57B0">
        <w:tab/>
        <w:t>discussion</w:t>
      </w:r>
      <w:r w:rsidRPr="00FC57B0">
        <w:tab/>
        <w:t>Rel-18</w:t>
      </w:r>
      <w:r w:rsidRPr="00FC57B0">
        <w:tab/>
        <w:t>R2-2208663</w:t>
      </w:r>
    </w:p>
    <w:p w14:paraId="264CC694" w14:textId="77777777" w:rsidR="001C54CD" w:rsidRPr="00FC57B0" w:rsidRDefault="001C54CD" w:rsidP="001C54CD">
      <w:pPr>
        <w:pStyle w:val="Doc-text2"/>
      </w:pPr>
    </w:p>
    <w:p w14:paraId="6A6AE63E" w14:textId="77777777" w:rsidR="001C54CD" w:rsidRPr="00FC57B0" w:rsidRDefault="001C54CD" w:rsidP="001C54CD">
      <w:pPr>
        <w:pStyle w:val="Heading2"/>
      </w:pPr>
      <w:bookmarkStart w:id="527" w:name="_Toc134112418"/>
      <w:r w:rsidRPr="00FC57B0">
        <w:t>7.7</w:t>
      </w:r>
      <w:r w:rsidRPr="00FC57B0">
        <w:tab/>
        <w:t>NR NTN enhancements</w:t>
      </w:r>
      <w:bookmarkEnd w:id="527"/>
    </w:p>
    <w:p w14:paraId="220FC77F" w14:textId="77777777" w:rsidR="001C54CD" w:rsidRPr="00FC57B0" w:rsidRDefault="001C54CD" w:rsidP="001C54CD">
      <w:pPr>
        <w:pStyle w:val="Comments"/>
      </w:pPr>
      <w:r w:rsidRPr="00FC57B0">
        <w:t>(</w:t>
      </w:r>
      <w:r w:rsidRPr="00FC57B0">
        <w:rPr>
          <w:lang w:val="en-US"/>
        </w:rPr>
        <w:t>NR_NTN_enh</w:t>
      </w:r>
      <w:r w:rsidRPr="00FC57B0">
        <w:t xml:space="preserve"> -Core; leading WG: RAN1; REL-18; WID: RP-223534)</w:t>
      </w:r>
    </w:p>
    <w:p w14:paraId="526506FC" w14:textId="77777777" w:rsidR="001C54CD" w:rsidRPr="00FC57B0" w:rsidRDefault="001C54CD" w:rsidP="001C54CD">
      <w:pPr>
        <w:pStyle w:val="Comments"/>
      </w:pPr>
      <w:r w:rsidRPr="00FC57B0">
        <w:t>Time budget: 1 TU</w:t>
      </w:r>
    </w:p>
    <w:p w14:paraId="08C9E610" w14:textId="57B69A63" w:rsidR="001C54CD" w:rsidRPr="00FC57B0" w:rsidRDefault="001C54CD" w:rsidP="001C54CD">
      <w:pPr>
        <w:pStyle w:val="Comments"/>
      </w:pPr>
      <w:r w:rsidRPr="00FC57B0">
        <w:t>Tdoc Limitation: 4 tdocs</w:t>
      </w:r>
    </w:p>
    <w:p w14:paraId="7734B603" w14:textId="77777777" w:rsidR="00134BC9" w:rsidRPr="00FC57B0" w:rsidRDefault="00134BC9" w:rsidP="00134BC9">
      <w:pPr>
        <w:pStyle w:val="Heading3"/>
      </w:pPr>
      <w:bookmarkStart w:id="528" w:name="_Toc134112419"/>
      <w:r w:rsidRPr="00FC57B0">
        <w:t>7.7.1</w:t>
      </w:r>
      <w:r w:rsidRPr="00FC57B0">
        <w:tab/>
        <w:t>Organizational</w:t>
      </w:r>
      <w:bookmarkEnd w:id="528"/>
    </w:p>
    <w:p w14:paraId="3C37805C" w14:textId="77777777" w:rsidR="00134BC9" w:rsidRPr="00FC57B0" w:rsidRDefault="00134BC9" w:rsidP="00134BC9">
      <w:pPr>
        <w:pStyle w:val="Comments"/>
      </w:pPr>
      <w:r w:rsidRPr="00FC57B0">
        <w:t>LSs, rapporteur inputs and other organizational documents. Rapporteur inputs and other pre-assigned documents in this AI do not count towards the tdoc limitation.</w:t>
      </w:r>
    </w:p>
    <w:p w14:paraId="38441939" w14:textId="77777777" w:rsidR="00134BC9" w:rsidRPr="00FC57B0" w:rsidRDefault="00134BC9" w:rsidP="00134BC9">
      <w:pPr>
        <w:pStyle w:val="Comments"/>
      </w:pPr>
    </w:p>
    <w:p w14:paraId="27886458" w14:textId="77777777" w:rsidR="00134BC9" w:rsidRPr="00FC57B0" w:rsidRDefault="00134BC9" w:rsidP="00134BC9">
      <w:pPr>
        <w:pStyle w:val="Comments"/>
      </w:pPr>
      <w:r w:rsidRPr="00FC57B0">
        <w:t>Workplan</w:t>
      </w:r>
    </w:p>
    <w:p w14:paraId="367E4622" w14:textId="60B7CC70" w:rsidR="00134BC9" w:rsidRPr="00FC57B0" w:rsidRDefault="00134BC9" w:rsidP="00134BC9">
      <w:pPr>
        <w:pStyle w:val="Doc-title"/>
      </w:pPr>
      <w:r w:rsidRPr="00FC57B0">
        <w:t>R2-2303162</w:t>
      </w:r>
      <w:r w:rsidRPr="00FC57B0">
        <w:tab/>
        <w:t>R18 WI NR-NTN-enh work plan at RAN1, 2 and 3</w:t>
      </w:r>
      <w:r w:rsidRPr="00FC57B0">
        <w:tab/>
        <w:t>THALES</w:t>
      </w:r>
      <w:r w:rsidRPr="00FC57B0">
        <w:tab/>
        <w:t>Work Plan</w:t>
      </w:r>
      <w:r w:rsidRPr="00FC57B0">
        <w:tab/>
        <w:t>Rel-18</w:t>
      </w:r>
      <w:r w:rsidRPr="00FC57B0">
        <w:tab/>
        <w:t>NR_NTN_enh</w:t>
      </w:r>
    </w:p>
    <w:p w14:paraId="255548BD" w14:textId="77777777" w:rsidR="00134BC9" w:rsidRPr="00FC57B0" w:rsidRDefault="00134BC9">
      <w:pPr>
        <w:pStyle w:val="Doc-text2"/>
        <w:numPr>
          <w:ilvl w:val="0"/>
          <w:numId w:val="27"/>
        </w:numPr>
        <w:overflowPunct/>
        <w:autoSpaceDE/>
        <w:autoSpaceDN/>
        <w:adjustRightInd/>
        <w:textAlignment w:val="auto"/>
      </w:pPr>
      <w:r w:rsidRPr="00FC57B0">
        <w:t>Noted</w:t>
      </w:r>
    </w:p>
    <w:p w14:paraId="53D451F3" w14:textId="77777777" w:rsidR="00134BC9" w:rsidRPr="00FC57B0" w:rsidRDefault="00134BC9" w:rsidP="00134BC9">
      <w:pPr>
        <w:pStyle w:val="Doc-title"/>
        <w:ind w:left="0" w:firstLine="0"/>
      </w:pPr>
    </w:p>
    <w:p w14:paraId="1358C892" w14:textId="77777777" w:rsidR="00134BC9" w:rsidRPr="00FC57B0" w:rsidRDefault="00134BC9" w:rsidP="00134BC9">
      <w:pPr>
        <w:pStyle w:val="Comments"/>
      </w:pPr>
      <w:r w:rsidRPr="00FC57B0">
        <w:t>Incoming LSs</w:t>
      </w:r>
    </w:p>
    <w:p w14:paraId="50135517" w14:textId="1911FA9F" w:rsidR="00134BC9" w:rsidRPr="00FC57B0" w:rsidRDefault="00134BC9" w:rsidP="00134BC9">
      <w:pPr>
        <w:pStyle w:val="Doc-title"/>
      </w:pPr>
      <w:r w:rsidRPr="00FC57B0">
        <w:t>R2-2302428</w:t>
      </w:r>
      <w:r w:rsidRPr="00FC57B0">
        <w:tab/>
        <w:t>Reply LS on RACH-less handover in NTN (R4-2303239; contact: OPPO)</w:t>
      </w:r>
      <w:r w:rsidRPr="00FC57B0">
        <w:tab/>
        <w:t>RAN4</w:t>
      </w:r>
      <w:r w:rsidRPr="00FC57B0">
        <w:tab/>
        <w:t>LS in</w:t>
      </w:r>
      <w:r w:rsidRPr="00FC57B0">
        <w:tab/>
        <w:t>Rel-18</w:t>
      </w:r>
      <w:r w:rsidRPr="00FC57B0">
        <w:tab/>
        <w:t>NR_NTN_enh-Core</w:t>
      </w:r>
      <w:r w:rsidRPr="00FC57B0">
        <w:tab/>
        <w:t>To:RAN1</w:t>
      </w:r>
      <w:r w:rsidRPr="00FC57B0">
        <w:tab/>
        <w:t>Cc:RAN2</w:t>
      </w:r>
    </w:p>
    <w:p w14:paraId="10B43B36" w14:textId="77777777" w:rsidR="00134BC9" w:rsidRPr="00FC57B0" w:rsidRDefault="00134BC9">
      <w:pPr>
        <w:pStyle w:val="Doc-text2"/>
        <w:numPr>
          <w:ilvl w:val="0"/>
          <w:numId w:val="27"/>
        </w:numPr>
        <w:overflowPunct/>
        <w:autoSpaceDE/>
        <w:autoSpaceDN/>
        <w:adjustRightInd/>
        <w:textAlignment w:val="auto"/>
      </w:pPr>
      <w:r w:rsidRPr="00FC57B0">
        <w:t>Noted</w:t>
      </w:r>
    </w:p>
    <w:p w14:paraId="6D5030A6" w14:textId="77777777" w:rsidR="00134BC9" w:rsidRPr="00FC57B0" w:rsidRDefault="00134BC9" w:rsidP="00134BC9">
      <w:pPr>
        <w:pStyle w:val="Doc-text2"/>
        <w:ind w:left="0" w:firstLine="0"/>
      </w:pPr>
    </w:p>
    <w:p w14:paraId="38674CB0" w14:textId="77777777" w:rsidR="00134BC9" w:rsidRPr="00FC57B0" w:rsidRDefault="00134BC9" w:rsidP="00134BC9">
      <w:pPr>
        <w:pStyle w:val="Comments"/>
      </w:pPr>
      <w:r w:rsidRPr="00FC57B0">
        <w:t>UE capabilities</w:t>
      </w:r>
    </w:p>
    <w:p w14:paraId="6DF5C37E" w14:textId="682988ED" w:rsidR="00134BC9" w:rsidRPr="00FC57B0" w:rsidRDefault="00134BC9" w:rsidP="00134BC9">
      <w:pPr>
        <w:pStyle w:val="Doc-title"/>
      </w:pPr>
      <w:r w:rsidRPr="00FC57B0">
        <w:t>R2-2302694</w:t>
      </w:r>
      <w:r w:rsidRPr="00FC57B0">
        <w:tab/>
        <w:t>Discussion on NR NTN UE capabilities</w:t>
      </w:r>
      <w:r w:rsidRPr="00FC57B0">
        <w:tab/>
        <w:t>Intel Corporation</w:t>
      </w:r>
      <w:r w:rsidRPr="00FC57B0">
        <w:tab/>
        <w:t>discussion</w:t>
      </w:r>
      <w:r w:rsidRPr="00FC57B0">
        <w:tab/>
        <w:t>Rel-18</w:t>
      </w:r>
      <w:r w:rsidRPr="00FC57B0">
        <w:tab/>
        <w:t>NR_NTN_enh-Core</w:t>
      </w:r>
    </w:p>
    <w:p w14:paraId="0859A486" w14:textId="77777777" w:rsidR="00134BC9" w:rsidRPr="00FC57B0" w:rsidRDefault="00134BC9" w:rsidP="00134BC9">
      <w:pPr>
        <w:pStyle w:val="Doc-text2"/>
      </w:pPr>
    </w:p>
    <w:p w14:paraId="720963F2" w14:textId="77777777" w:rsidR="00134BC9" w:rsidRPr="00FC57B0" w:rsidRDefault="00134BC9" w:rsidP="00134BC9">
      <w:pPr>
        <w:pStyle w:val="Comments"/>
      </w:pPr>
      <w:r w:rsidRPr="00FC57B0">
        <w:lastRenderedPageBreak/>
        <w:t>Running CRs</w:t>
      </w:r>
    </w:p>
    <w:p w14:paraId="6D4C2EC0" w14:textId="1148FB96" w:rsidR="00134BC9" w:rsidRPr="00FC57B0" w:rsidRDefault="00134BC9" w:rsidP="00134BC9">
      <w:pPr>
        <w:pStyle w:val="Doc-title"/>
      </w:pPr>
      <w:r w:rsidRPr="00FC57B0">
        <w:t>R2-2302695</w:t>
      </w:r>
      <w:r w:rsidRPr="00FC57B0">
        <w:tab/>
        <w:t>Draft 331 CR for NR NTN UE capabilities</w:t>
      </w:r>
      <w:r w:rsidRPr="00FC57B0">
        <w:tab/>
        <w:t>Intel Corporation</w:t>
      </w:r>
      <w:r w:rsidRPr="00FC57B0">
        <w:tab/>
        <w:t>draftCR</w:t>
      </w:r>
      <w:r w:rsidRPr="00FC57B0">
        <w:tab/>
        <w:t>Rel-18</w:t>
      </w:r>
      <w:r w:rsidRPr="00FC57B0">
        <w:tab/>
        <w:t>38.331</w:t>
      </w:r>
      <w:r w:rsidRPr="00FC57B0">
        <w:tab/>
        <w:t>17.4.0</w:t>
      </w:r>
      <w:r w:rsidRPr="00FC57B0">
        <w:tab/>
        <w:t>B</w:t>
      </w:r>
      <w:r w:rsidRPr="00FC57B0">
        <w:tab/>
        <w:t>NR_NTN_enh-Core</w:t>
      </w:r>
    </w:p>
    <w:p w14:paraId="1EAA7510" w14:textId="77777777" w:rsidR="00134BC9" w:rsidRPr="00FC57B0" w:rsidRDefault="00134BC9">
      <w:pPr>
        <w:pStyle w:val="Doc-text2"/>
        <w:numPr>
          <w:ilvl w:val="0"/>
          <w:numId w:val="27"/>
        </w:numPr>
        <w:overflowPunct/>
        <w:autoSpaceDE/>
        <w:autoSpaceDN/>
        <w:adjustRightInd/>
        <w:textAlignment w:val="auto"/>
      </w:pPr>
      <w:r w:rsidRPr="00FC57B0">
        <w:t>Noted</w:t>
      </w:r>
    </w:p>
    <w:p w14:paraId="0C599D4A" w14:textId="4A3FDCFB" w:rsidR="00134BC9" w:rsidRPr="00FC57B0" w:rsidRDefault="00134BC9" w:rsidP="00134BC9">
      <w:pPr>
        <w:pStyle w:val="Doc-title"/>
      </w:pPr>
      <w:r w:rsidRPr="00FC57B0">
        <w:t>R2-2302696</w:t>
      </w:r>
      <w:r w:rsidRPr="00FC57B0">
        <w:tab/>
        <w:t>Draft 306 CR for NR NTN UE capabilities</w:t>
      </w:r>
      <w:r w:rsidRPr="00FC57B0">
        <w:tab/>
        <w:t>Intel Corporation</w:t>
      </w:r>
      <w:r w:rsidRPr="00FC57B0">
        <w:tab/>
        <w:t>draftCR</w:t>
      </w:r>
      <w:r w:rsidRPr="00FC57B0">
        <w:tab/>
        <w:t>Rel-18</w:t>
      </w:r>
      <w:r w:rsidRPr="00FC57B0">
        <w:tab/>
        <w:t>38.306</w:t>
      </w:r>
      <w:r w:rsidRPr="00FC57B0">
        <w:tab/>
        <w:t>17.4.0</w:t>
      </w:r>
      <w:r w:rsidRPr="00FC57B0">
        <w:tab/>
        <w:t>B</w:t>
      </w:r>
      <w:r w:rsidRPr="00FC57B0">
        <w:tab/>
        <w:t>NR_NTN_enh-Core</w:t>
      </w:r>
    </w:p>
    <w:p w14:paraId="64F3D561" w14:textId="77777777" w:rsidR="00134BC9" w:rsidRPr="00FC57B0" w:rsidRDefault="00134BC9">
      <w:pPr>
        <w:pStyle w:val="Doc-text2"/>
        <w:numPr>
          <w:ilvl w:val="0"/>
          <w:numId w:val="27"/>
        </w:numPr>
        <w:overflowPunct/>
        <w:autoSpaceDE/>
        <w:autoSpaceDN/>
        <w:adjustRightInd/>
        <w:textAlignment w:val="auto"/>
      </w:pPr>
      <w:r w:rsidRPr="00FC57B0">
        <w:t>Noted</w:t>
      </w:r>
    </w:p>
    <w:p w14:paraId="794DDE99" w14:textId="0A87BD2C" w:rsidR="00134BC9" w:rsidRPr="00FC57B0" w:rsidRDefault="00134BC9" w:rsidP="00134BC9">
      <w:pPr>
        <w:pStyle w:val="Doc-title"/>
      </w:pPr>
      <w:r w:rsidRPr="00FC57B0">
        <w:t>R2-2303137</w:t>
      </w:r>
      <w:r w:rsidRPr="00FC57B0">
        <w:tab/>
        <w:t>Stage-3 running 304 CR for NTN</w:t>
      </w:r>
      <w:r w:rsidRPr="00FC57B0">
        <w:tab/>
        <w:t>ZTE Corporation, Sanechips</w:t>
      </w:r>
      <w:r w:rsidRPr="00FC57B0">
        <w:tab/>
        <w:t>draftCR</w:t>
      </w:r>
      <w:r w:rsidRPr="00FC57B0">
        <w:tab/>
        <w:t>Rel-18</w:t>
      </w:r>
      <w:r w:rsidRPr="00FC57B0">
        <w:tab/>
        <w:t>38.304</w:t>
      </w:r>
      <w:r w:rsidRPr="00FC57B0">
        <w:tab/>
        <w:t>17.4.0</w:t>
      </w:r>
      <w:r w:rsidRPr="00FC57B0">
        <w:tab/>
        <w:t>NR_NTN_enh-Core</w:t>
      </w:r>
      <w:r w:rsidRPr="00FC57B0">
        <w:tab/>
      </w:r>
    </w:p>
    <w:p w14:paraId="3B619728" w14:textId="77777777" w:rsidR="00134BC9" w:rsidRPr="00FC57B0" w:rsidRDefault="00134BC9">
      <w:pPr>
        <w:pStyle w:val="Doc-text2"/>
        <w:numPr>
          <w:ilvl w:val="0"/>
          <w:numId w:val="27"/>
        </w:numPr>
        <w:overflowPunct/>
        <w:autoSpaceDE/>
        <w:autoSpaceDN/>
        <w:adjustRightInd/>
        <w:textAlignment w:val="auto"/>
      </w:pPr>
      <w:r w:rsidRPr="00FC57B0">
        <w:t>Noted</w:t>
      </w:r>
    </w:p>
    <w:p w14:paraId="29F0B1E0" w14:textId="6D723CCF" w:rsidR="00134BC9" w:rsidRPr="00FC57B0" w:rsidRDefault="00134BC9" w:rsidP="00134BC9">
      <w:pPr>
        <w:pStyle w:val="Doc-title"/>
      </w:pPr>
      <w:r w:rsidRPr="00FC57B0">
        <w:t>R2-2303726</w:t>
      </w:r>
      <w:r w:rsidRPr="00FC57B0">
        <w:tab/>
        <w:t>Stage 3 NTN running CR for 38.321 - RAN2#121bise</w:t>
      </w:r>
      <w:r w:rsidRPr="00FC57B0">
        <w:tab/>
        <w:t>InterDigital</w:t>
      </w:r>
      <w:r w:rsidRPr="00FC57B0">
        <w:tab/>
        <w:t>draftCR</w:t>
      </w:r>
      <w:r w:rsidRPr="00FC57B0">
        <w:tab/>
        <w:t>Rel-18</w:t>
      </w:r>
      <w:r w:rsidRPr="00FC57B0">
        <w:tab/>
        <w:t>38.321</w:t>
      </w:r>
      <w:r w:rsidRPr="00FC57B0">
        <w:tab/>
        <w:t>17.4.0</w:t>
      </w:r>
      <w:r w:rsidRPr="00FC57B0">
        <w:tab/>
        <w:t>B</w:t>
      </w:r>
      <w:r w:rsidRPr="00FC57B0">
        <w:tab/>
        <w:t>NR_NTN_enh-Core</w:t>
      </w:r>
    </w:p>
    <w:p w14:paraId="11E497C6" w14:textId="77777777" w:rsidR="00134BC9" w:rsidRPr="00FC57B0" w:rsidRDefault="00134BC9">
      <w:pPr>
        <w:pStyle w:val="Doc-text2"/>
        <w:numPr>
          <w:ilvl w:val="0"/>
          <w:numId w:val="27"/>
        </w:numPr>
        <w:overflowPunct/>
        <w:autoSpaceDE/>
        <w:autoSpaceDN/>
        <w:adjustRightInd/>
        <w:textAlignment w:val="auto"/>
      </w:pPr>
      <w:r w:rsidRPr="00FC57B0">
        <w:t>Noted</w:t>
      </w:r>
    </w:p>
    <w:p w14:paraId="099F3FA7" w14:textId="2D43F573" w:rsidR="00134BC9" w:rsidRPr="00FC57B0" w:rsidRDefault="00134BC9" w:rsidP="00134BC9">
      <w:pPr>
        <w:pStyle w:val="Doc-title"/>
      </w:pPr>
      <w:r w:rsidRPr="00FC57B0">
        <w:t>R2-2303737</w:t>
      </w:r>
      <w:r w:rsidRPr="00FC57B0">
        <w:tab/>
        <w:t>Stage 3 Running RRC CR for NR NTN Rel-18</w:t>
      </w:r>
      <w:r w:rsidRPr="00FC57B0">
        <w:tab/>
        <w:t>Ericsson</w:t>
      </w:r>
      <w:r w:rsidRPr="00FC57B0">
        <w:tab/>
        <w:t>CR</w:t>
      </w:r>
      <w:r w:rsidRPr="00FC57B0">
        <w:tab/>
        <w:t>Rel-18</w:t>
      </w:r>
      <w:r w:rsidRPr="00FC57B0">
        <w:tab/>
        <w:t>38.331</w:t>
      </w:r>
      <w:r w:rsidRPr="00FC57B0">
        <w:tab/>
        <w:t>17.4.0</w:t>
      </w:r>
      <w:r w:rsidRPr="00FC57B0">
        <w:tab/>
        <w:t>4023</w:t>
      </w:r>
      <w:r w:rsidRPr="00FC57B0">
        <w:tab/>
        <w:t>-</w:t>
      </w:r>
      <w:r w:rsidRPr="00FC57B0">
        <w:tab/>
        <w:t>B</w:t>
      </w:r>
      <w:r w:rsidRPr="00FC57B0">
        <w:tab/>
        <w:t>NR_NTN_enh</w:t>
      </w:r>
    </w:p>
    <w:p w14:paraId="3D59B067" w14:textId="77777777" w:rsidR="00134BC9" w:rsidRPr="00FC57B0" w:rsidRDefault="00134BC9">
      <w:pPr>
        <w:pStyle w:val="Doc-text2"/>
        <w:numPr>
          <w:ilvl w:val="0"/>
          <w:numId w:val="27"/>
        </w:numPr>
        <w:overflowPunct/>
        <w:autoSpaceDE/>
        <w:autoSpaceDN/>
        <w:adjustRightInd/>
        <w:textAlignment w:val="auto"/>
      </w:pPr>
      <w:r w:rsidRPr="00FC57B0">
        <w:t>Noted</w:t>
      </w:r>
    </w:p>
    <w:p w14:paraId="34D124E1" w14:textId="77777777" w:rsidR="00134BC9" w:rsidRPr="00FC57B0" w:rsidRDefault="00134BC9" w:rsidP="00134BC9">
      <w:pPr>
        <w:pStyle w:val="Doc-text2"/>
      </w:pPr>
    </w:p>
    <w:p w14:paraId="56808DD3" w14:textId="77777777" w:rsidR="00134BC9" w:rsidRPr="00FC57B0" w:rsidRDefault="00134BC9" w:rsidP="00134BC9">
      <w:pPr>
        <w:pStyle w:val="Heading3"/>
      </w:pPr>
      <w:bookmarkStart w:id="529" w:name="_Toc134112420"/>
      <w:r w:rsidRPr="00FC57B0">
        <w:t>7.7.2</w:t>
      </w:r>
      <w:r w:rsidRPr="00FC57B0">
        <w:tab/>
        <w:t>Coverage Enhancements</w:t>
      </w:r>
      <w:bookmarkEnd w:id="529"/>
    </w:p>
    <w:p w14:paraId="1CCDB970" w14:textId="610BB2FD" w:rsidR="00134BC9" w:rsidRPr="00FC57B0" w:rsidRDefault="00134BC9" w:rsidP="00134BC9">
      <w:pPr>
        <w:pStyle w:val="Doc-title"/>
      </w:pPr>
      <w:r w:rsidRPr="00FC57B0">
        <w:t>R2-2302536</w:t>
      </w:r>
      <w:r w:rsidRPr="00FC57B0">
        <w:tab/>
        <w:t>Discussion on initial blind Msg3 retransmission for NTN</w:t>
      </w:r>
      <w:r w:rsidRPr="00FC57B0">
        <w:tab/>
        <w:t>OPPO</w:t>
      </w:r>
      <w:r w:rsidRPr="00FC57B0">
        <w:tab/>
        <w:t>discussion</w:t>
      </w:r>
      <w:r w:rsidRPr="00FC57B0">
        <w:tab/>
        <w:t>Rel-18</w:t>
      </w:r>
      <w:r w:rsidRPr="00FC57B0">
        <w:tab/>
        <w:t>NR_NTN_enh-Core</w:t>
      </w:r>
    </w:p>
    <w:p w14:paraId="1B4FB2BD" w14:textId="43C060E7" w:rsidR="00134BC9" w:rsidRPr="00FC57B0" w:rsidRDefault="00134BC9" w:rsidP="00134BC9">
      <w:pPr>
        <w:pStyle w:val="Doc-title"/>
      </w:pPr>
      <w:r w:rsidRPr="00FC57B0">
        <w:t>R2-2302798</w:t>
      </w:r>
      <w:r w:rsidRPr="00FC57B0">
        <w:tab/>
        <w:t>Discussion on blind Msg3 retransmission</w:t>
      </w:r>
      <w:r w:rsidRPr="00FC57B0">
        <w:tab/>
        <w:t>Huawei, HiSilicon</w:t>
      </w:r>
      <w:r w:rsidRPr="00FC57B0">
        <w:tab/>
        <w:t>discussion</w:t>
      </w:r>
      <w:r w:rsidRPr="00FC57B0">
        <w:tab/>
        <w:t>Rel-18</w:t>
      </w:r>
      <w:r w:rsidRPr="00FC57B0">
        <w:tab/>
        <w:t>NR_NTN_enh</w:t>
      </w:r>
    </w:p>
    <w:p w14:paraId="5B88C736" w14:textId="0E784350" w:rsidR="00134BC9" w:rsidRPr="00FC57B0" w:rsidRDefault="00134BC9" w:rsidP="00134BC9">
      <w:pPr>
        <w:pStyle w:val="Doc-title"/>
      </w:pPr>
      <w:r w:rsidRPr="00FC57B0">
        <w:t>R2-2303326</w:t>
      </w:r>
      <w:r w:rsidRPr="00FC57B0">
        <w:tab/>
        <w:t>Discussion on coverage enhancement for R18 NTN</w:t>
      </w:r>
      <w:r w:rsidRPr="00FC57B0">
        <w:tab/>
        <w:t>vivo</w:t>
      </w:r>
      <w:r w:rsidRPr="00FC57B0">
        <w:tab/>
        <w:t>discussion</w:t>
      </w:r>
    </w:p>
    <w:p w14:paraId="294F588E" w14:textId="241B3EB3" w:rsidR="00134BC9" w:rsidRPr="00FC57B0" w:rsidRDefault="00134BC9" w:rsidP="00134BC9">
      <w:pPr>
        <w:pStyle w:val="Doc-title"/>
      </w:pPr>
      <w:r w:rsidRPr="00FC57B0">
        <w:t>R2-2303727</w:t>
      </w:r>
      <w:r w:rsidRPr="00FC57B0">
        <w:tab/>
        <w:t>Blind Msg3 retransmission in Rel-18 NTN</w:t>
      </w:r>
      <w:r w:rsidRPr="00FC57B0">
        <w:tab/>
        <w:t>InterDigital</w:t>
      </w:r>
      <w:r w:rsidRPr="00FC57B0">
        <w:tab/>
        <w:t>discussion</w:t>
      </w:r>
      <w:r w:rsidRPr="00FC57B0">
        <w:tab/>
        <w:t>Rel-18</w:t>
      </w:r>
      <w:r w:rsidRPr="00FC57B0">
        <w:tab/>
        <w:t>NR_NTN_enh-Core</w:t>
      </w:r>
    </w:p>
    <w:p w14:paraId="640515AD" w14:textId="2A9CFA13" w:rsidR="00134BC9" w:rsidRPr="00FC57B0" w:rsidRDefault="00134BC9" w:rsidP="00134BC9">
      <w:pPr>
        <w:pStyle w:val="Doc-title"/>
      </w:pPr>
      <w:r w:rsidRPr="00FC57B0">
        <w:t>R2-2303834</w:t>
      </w:r>
      <w:r w:rsidRPr="00FC57B0">
        <w:tab/>
        <w:t>R18 NR NTN Coverage enhancements</w:t>
      </w:r>
      <w:r w:rsidRPr="00FC57B0">
        <w:tab/>
        <w:t>Ericsson</w:t>
      </w:r>
      <w:r w:rsidRPr="00FC57B0">
        <w:tab/>
        <w:t>discussion</w:t>
      </w:r>
      <w:r w:rsidRPr="00FC57B0">
        <w:tab/>
        <w:t>Rel-18</w:t>
      </w:r>
      <w:r w:rsidRPr="00FC57B0">
        <w:tab/>
        <w:t>NR_NTN_enh</w:t>
      </w:r>
      <w:r w:rsidRPr="00FC57B0">
        <w:tab/>
      </w:r>
    </w:p>
    <w:p w14:paraId="321D82BD" w14:textId="57DB47B1" w:rsidR="00134BC9" w:rsidRPr="00FC57B0" w:rsidRDefault="00134BC9" w:rsidP="00134BC9">
      <w:pPr>
        <w:pStyle w:val="Doc-title"/>
      </w:pPr>
      <w:r w:rsidRPr="00FC57B0">
        <w:t>R2-2303997</w:t>
      </w:r>
      <w:r w:rsidRPr="00FC57B0">
        <w:tab/>
        <w:t>Discussion on inital blind Msg3 retransmssion</w:t>
      </w:r>
      <w:r w:rsidRPr="00FC57B0">
        <w:tab/>
        <w:t>LG Electronics Inc.</w:t>
      </w:r>
      <w:r w:rsidRPr="00FC57B0">
        <w:tab/>
        <w:t>discussion</w:t>
      </w:r>
      <w:r w:rsidRPr="00FC57B0">
        <w:tab/>
        <w:t>NR_NTN_enh-Core</w:t>
      </w:r>
    </w:p>
    <w:p w14:paraId="312D4DED" w14:textId="77777777" w:rsidR="00134BC9" w:rsidRPr="00FC57B0" w:rsidRDefault="00134BC9" w:rsidP="00134BC9">
      <w:pPr>
        <w:pStyle w:val="Doc-title"/>
      </w:pPr>
    </w:p>
    <w:p w14:paraId="32133898" w14:textId="77777777" w:rsidR="00134BC9" w:rsidRPr="00FC57B0" w:rsidRDefault="00134BC9" w:rsidP="00134BC9">
      <w:pPr>
        <w:pStyle w:val="Doc-text2"/>
      </w:pPr>
    </w:p>
    <w:p w14:paraId="266EDB3D" w14:textId="77777777" w:rsidR="00134BC9" w:rsidRPr="00FC57B0" w:rsidRDefault="00134BC9" w:rsidP="00134BC9">
      <w:pPr>
        <w:pStyle w:val="EmailDiscussion"/>
        <w:overflowPunct/>
        <w:autoSpaceDE/>
        <w:autoSpaceDN/>
        <w:adjustRightInd/>
        <w:ind w:left="1619" w:hanging="360"/>
        <w:textAlignment w:val="auto"/>
        <w:rPr>
          <w:lang w:val="en-US" w:eastAsia="en-US"/>
        </w:rPr>
      </w:pPr>
      <w:r w:rsidRPr="00FC57B0">
        <w:rPr>
          <w:lang w:val="en-US" w:eastAsia="en-US"/>
        </w:rPr>
        <w:t>[AT121bis-e][105][NR NTN Enh] Coverage enhancements (Interdigital)</w:t>
      </w:r>
    </w:p>
    <w:p w14:paraId="05DD7999" w14:textId="77777777" w:rsidR="00134BC9" w:rsidRPr="00FC57B0" w:rsidRDefault="00134BC9" w:rsidP="00134BC9">
      <w:pPr>
        <w:pStyle w:val="EmailDiscussion2"/>
        <w:ind w:left="1619" w:firstLine="0"/>
      </w:pPr>
      <w:r w:rsidRPr="00FC57B0">
        <w:rPr>
          <w:rFonts w:cs="Arial"/>
          <w:lang w:val="en-US" w:eastAsia="en-US"/>
        </w:rPr>
        <w:t xml:space="preserve">Initial scope: Discuss </w:t>
      </w:r>
      <w:r w:rsidRPr="00FC57B0">
        <w:t>the proposals in the submitted contributions in AI 7.7.2 </w:t>
      </w:r>
    </w:p>
    <w:p w14:paraId="1C8E8C2B" w14:textId="77777777" w:rsidR="00134BC9" w:rsidRPr="00FC57B0" w:rsidRDefault="00134BC9" w:rsidP="00134BC9">
      <w:pPr>
        <w:pStyle w:val="EmailDiscussion2"/>
        <w:ind w:left="1619" w:firstLine="0"/>
      </w:pPr>
      <w:r w:rsidRPr="00FC57B0">
        <w:t>Initial intended outcome: Summary of the offline discussion with e.g.:</w:t>
      </w:r>
    </w:p>
    <w:p w14:paraId="23A42032" w14:textId="77777777" w:rsidR="00134BC9" w:rsidRPr="00FC57B0" w:rsidRDefault="00134BC9">
      <w:pPr>
        <w:pStyle w:val="EmailDiscussion2"/>
        <w:numPr>
          <w:ilvl w:val="0"/>
          <w:numId w:val="22"/>
        </w:numPr>
        <w:overflowPunct/>
        <w:autoSpaceDE/>
        <w:autoSpaceDN/>
        <w:adjustRightInd/>
        <w:textAlignment w:val="auto"/>
      </w:pPr>
      <w:r w:rsidRPr="00FC57B0">
        <w:t>List of proposals for agreement (if any)</w:t>
      </w:r>
    </w:p>
    <w:p w14:paraId="6A73D815" w14:textId="77777777" w:rsidR="00134BC9" w:rsidRPr="00FC57B0" w:rsidRDefault="00134BC9">
      <w:pPr>
        <w:pStyle w:val="EmailDiscussion2"/>
        <w:numPr>
          <w:ilvl w:val="0"/>
          <w:numId w:val="22"/>
        </w:numPr>
        <w:overflowPunct/>
        <w:autoSpaceDE/>
        <w:autoSpaceDN/>
        <w:adjustRightInd/>
        <w:textAlignment w:val="auto"/>
      </w:pPr>
      <w:r w:rsidRPr="00FC57B0">
        <w:t>List of proposals that require online discussions</w:t>
      </w:r>
    </w:p>
    <w:p w14:paraId="79358720" w14:textId="77777777" w:rsidR="00134BC9" w:rsidRPr="00FC57B0" w:rsidRDefault="00134BC9">
      <w:pPr>
        <w:pStyle w:val="EmailDiscussion2"/>
        <w:numPr>
          <w:ilvl w:val="0"/>
          <w:numId w:val="22"/>
        </w:numPr>
        <w:overflowPunct/>
        <w:autoSpaceDE/>
        <w:autoSpaceDN/>
        <w:adjustRightInd/>
        <w:textAlignment w:val="auto"/>
      </w:pPr>
      <w:r w:rsidRPr="00FC57B0">
        <w:t>List of proposals that should not be pursued (if any)</w:t>
      </w:r>
    </w:p>
    <w:p w14:paraId="158DCD3D"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companies' feedback: Monday 2023-04-24 18:00 UTC</w:t>
      </w:r>
    </w:p>
    <w:p w14:paraId="7C076550" w14:textId="01BD3B6C"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rapporteur's summary (in R2-2304245): Monday 2023-04-24 20:00 UTC</w:t>
      </w:r>
    </w:p>
    <w:p w14:paraId="42C6AB31" w14:textId="77777777" w:rsidR="00134BC9" w:rsidRPr="00FC57B0" w:rsidRDefault="00134BC9" w:rsidP="00134BC9">
      <w:pPr>
        <w:pStyle w:val="Doc-text2"/>
      </w:pPr>
    </w:p>
    <w:p w14:paraId="5AA25DD3" w14:textId="77777777" w:rsidR="00134BC9" w:rsidRPr="00FC57B0" w:rsidRDefault="00134BC9" w:rsidP="00134BC9">
      <w:pPr>
        <w:pStyle w:val="Doc-text2"/>
      </w:pPr>
    </w:p>
    <w:p w14:paraId="21F65E7E" w14:textId="3CC69F35" w:rsidR="00134BC9" w:rsidRPr="00FC57B0" w:rsidRDefault="00134BC9" w:rsidP="00134BC9">
      <w:pPr>
        <w:pStyle w:val="Doc-title"/>
      </w:pPr>
      <w:r w:rsidRPr="00FC57B0">
        <w:t>R2-2304245</w:t>
      </w:r>
      <w:r w:rsidRPr="00FC57B0">
        <w:tab/>
        <w:t>[offline-105] Coverage enhancements</w:t>
      </w:r>
      <w:r w:rsidRPr="00FC57B0">
        <w:tab/>
        <w:t>Interdigital</w:t>
      </w:r>
      <w:r w:rsidRPr="00FC57B0">
        <w:tab/>
        <w:t>discussion</w:t>
      </w:r>
      <w:r w:rsidRPr="00FC57B0">
        <w:tab/>
        <w:t>Rel-18</w:t>
      </w:r>
      <w:r w:rsidRPr="00FC57B0">
        <w:tab/>
        <w:t>NR_NTN_enh-Core</w:t>
      </w:r>
    </w:p>
    <w:p w14:paraId="0393BE66" w14:textId="77777777" w:rsidR="00134BC9" w:rsidRPr="00FC57B0" w:rsidRDefault="00134BC9" w:rsidP="00134BC9">
      <w:pPr>
        <w:pStyle w:val="Comments"/>
      </w:pPr>
      <w:r w:rsidRPr="00FC57B0">
        <w:t>Proposal 1: Rel-18 NTN coverage enhancements work will focus on addressing the RAN2 impact (if any) from RAN1 agreements. No further enhancements are pursued in this release. (13/21)</w:t>
      </w:r>
    </w:p>
    <w:p w14:paraId="55FC127D" w14:textId="77777777" w:rsidR="00134BC9" w:rsidRPr="00FC57B0" w:rsidRDefault="00134BC9" w:rsidP="00134BC9">
      <w:pPr>
        <w:pStyle w:val="Doc-text2"/>
      </w:pPr>
      <w:r w:rsidRPr="00FC57B0">
        <w:t>-</w:t>
      </w:r>
      <w:r w:rsidRPr="00FC57B0">
        <w:tab/>
        <w:t>CATT suggests to reword the proposal as p1a or p1b below</w:t>
      </w:r>
    </w:p>
    <w:p w14:paraId="425E3188" w14:textId="77777777" w:rsidR="00134BC9" w:rsidRPr="00FC57B0" w:rsidRDefault="00134BC9" w:rsidP="00134BC9">
      <w:pPr>
        <w:pStyle w:val="Comments"/>
      </w:pPr>
      <w:r w:rsidRPr="00FC57B0">
        <w:t xml:space="preserve">Proposal 1a:        Rel-18 NTN coverage enhancements work will focus on addressing the RAN2 impact (if any) from RAN1 agreements. No further enhancements </w:t>
      </w:r>
      <w:r w:rsidRPr="00FC57B0">
        <w:rPr>
          <w:u w:val="single"/>
        </w:rPr>
        <w:t xml:space="preserve">to enable initial blind Msg3 retransmission grant reception </w:t>
      </w:r>
      <w:r w:rsidRPr="00FC57B0">
        <w:t>are pursued in this release. (13/21)</w:t>
      </w:r>
    </w:p>
    <w:p w14:paraId="329F0C5E" w14:textId="77777777" w:rsidR="00134BC9" w:rsidRPr="00FC57B0" w:rsidRDefault="00134BC9" w:rsidP="00134BC9">
      <w:pPr>
        <w:pStyle w:val="Comments"/>
      </w:pPr>
      <w:r w:rsidRPr="00FC57B0">
        <w:t xml:space="preserve">Proposal 1b:        Rel-18 NTN coverage enhancements work will focus on addressing the RAN2 impact (if any) from RAN1 agreements. </w:t>
      </w:r>
      <w:r w:rsidRPr="00FC57B0">
        <w:rPr>
          <w:u w:val="single"/>
        </w:rPr>
        <w:t>From RAN2 perspective,</w:t>
      </w:r>
      <w:r w:rsidRPr="00FC57B0">
        <w:t xml:space="preserve"> no further enhancements </w:t>
      </w:r>
      <w:r w:rsidRPr="00FC57B0">
        <w:rPr>
          <w:u w:val="single"/>
        </w:rPr>
        <w:t>to enable initial blind Msg3 retransmission grant reception</w:t>
      </w:r>
      <w:r w:rsidRPr="00FC57B0">
        <w:t xml:space="preserve"> are pursued in this release. (13/21)</w:t>
      </w:r>
    </w:p>
    <w:p w14:paraId="1AAA4373" w14:textId="77777777" w:rsidR="00134BC9" w:rsidRPr="00FC57B0" w:rsidRDefault="00134BC9" w:rsidP="00134BC9">
      <w:pPr>
        <w:pStyle w:val="Doc-text2"/>
      </w:pPr>
      <w:r w:rsidRPr="00FC57B0">
        <w:t>-</w:t>
      </w:r>
      <w:r w:rsidRPr="00FC57B0">
        <w:tab/>
        <w:t>IDC thinks that since there is no support for blind MSG3 retransmission in RAN2, we don’t to any other enhancements (since there is nothing in WID scope) and focus any remaining work on supporting RAN1 enhancements (like PUCCH for MSG4 HARQ-ACK and DMRS bundling). The original proposal can be clarified as follows:</w:t>
      </w:r>
    </w:p>
    <w:p w14:paraId="10EA4954" w14:textId="77777777" w:rsidR="00134BC9" w:rsidRPr="00FC57B0" w:rsidRDefault="00134BC9" w:rsidP="00134BC9">
      <w:pPr>
        <w:pStyle w:val="Comments"/>
      </w:pPr>
      <w:r w:rsidRPr="00FC57B0">
        <w:t xml:space="preserve">Proposal 1c:        Rel-18 NTN coverage enhancements work will focus on addressing the RAN2 impact (if any) from RAN1 agreements </w:t>
      </w:r>
      <w:r w:rsidRPr="00FC57B0">
        <w:rPr>
          <w:u w:val="single"/>
        </w:rPr>
        <w:t>on PUCCH enhancements for MSG4 HARQ-ACK and DMRS bundling for PUSCH</w:t>
      </w:r>
      <w:r w:rsidRPr="00FC57B0">
        <w:t>. No further enhancements are pursued in this release. (13/21)</w:t>
      </w:r>
    </w:p>
    <w:p w14:paraId="070BD7FD" w14:textId="77777777" w:rsidR="00134BC9" w:rsidRPr="00FC57B0" w:rsidRDefault="00134BC9">
      <w:pPr>
        <w:pStyle w:val="Doc-text2"/>
        <w:numPr>
          <w:ilvl w:val="0"/>
          <w:numId w:val="27"/>
        </w:numPr>
        <w:overflowPunct/>
        <w:autoSpaceDE/>
        <w:autoSpaceDN/>
        <w:adjustRightInd/>
        <w:textAlignment w:val="auto"/>
      </w:pPr>
      <w:r w:rsidRPr="00FC57B0">
        <w:lastRenderedPageBreak/>
        <w:t>Continue online</w:t>
      </w:r>
    </w:p>
    <w:p w14:paraId="6C69A86C" w14:textId="77777777" w:rsidR="00134BC9" w:rsidRPr="00FC57B0" w:rsidRDefault="00134BC9" w:rsidP="00134BC9">
      <w:pPr>
        <w:pStyle w:val="Doc-text2"/>
      </w:pPr>
      <w:r w:rsidRPr="00FC57B0">
        <w:t>-</w:t>
      </w:r>
      <w:r w:rsidRPr="00FC57B0">
        <w:tab/>
        <w:t>LGE, Intel, ZTE are ok with p1c</w:t>
      </w:r>
    </w:p>
    <w:p w14:paraId="2C6F3B2F" w14:textId="77777777" w:rsidR="00134BC9" w:rsidRPr="00FC57B0" w:rsidRDefault="00134BC9">
      <w:pPr>
        <w:pStyle w:val="Doc-text2"/>
        <w:numPr>
          <w:ilvl w:val="0"/>
          <w:numId w:val="27"/>
        </w:numPr>
        <w:overflowPunct/>
        <w:autoSpaceDE/>
        <w:autoSpaceDN/>
        <w:adjustRightInd/>
        <w:textAlignment w:val="auto"/>
      </w:pPr>
      <w:r w:rsidRPr="00FC57B0">
        <w:t>P1c is agreed</w:t>
      </w:r>
    </w:p>
    <w:p w14:paraId="423E4EF8" w14:textId="77777777" w:rsidR="00134BC9" w:rsidRPr="00FC57B0" w:rsidRDefault="00134BC9" w:rsidP="00134BC9">
      <w:pPr>
        <w:pStyle w:val="Doc-text2"/>
      </w:pPr>
    </w:p>
    <w:p w14:paraId="6B685236" w14:textId="77777777" w:rsidR="00134BC9" w:rsidRPr="00FC57B0" w:rsidRDefault="00134BC9" w:rsidP="00134BC9">
      <w:pPr>
        <w:pStyle w:val="Doc-text2"/>
      </w:pPr>
    </w:p>
    <w:p w14:paraId="1C26E4D2"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w:t>
      </w:r>
    </w:p>
    <w:p w14:paraId="1B2501DE" w14:textId="77777777" w:rsidR="00134BC9" w:rsidRPr="00FC57B0" w:rsidRDefault="00134BC9">
      <w:pPr>
        <w:pStyle w:val="Doc-text2"/>
        <w:numPr>
          <w:ilvl w:val="0"/>
          <w:numId w:val="53"/>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Rel-18 NTN coverage enhancements work will focus on addressing the RAN2 impact (if any) from RAN1 agreements on PUCCH enhancements for MSG4 HARQ-ACK and DMRS bundling for PUSCH. No further enhancements are pursued in this release</w:t>
      </w:r>
    </w:p>
    <w:p w14:paraId="75C55040" w14:textId="77777777" w:rsidR="00134BC9" w:rsidRPr="00FC57B0" w:rsidRDefault="00134BC9" w:rsidP="00134BC9">
      <w:pPr>
        <w:pStyle w:val="Doc-text2"/>
      </w:pPr>
    </w:p>
    <w:p w14:paraId="2DA4A6B4" w14:textId="77777777" w:rsidR="00134BC9" w:rsidRPr="00FC57B0" w:rsidRDefault="00134BC9" w:rsidP="00134BC9">
      <w:pPr>
        <w:pStyle w:val="Doc-text2"/>
      </w:pPr>
    </w:p>
    <w:p w14:paraId="209C202F" w14:textId="77777777" w:rsidR="00134BC9" w:rsidRPr="00FC57B0" w:rsidRDefault="00134BC9" w:rsidP="00134BC9">
      <w:pPr>
        <w:pStyle w:val="Comments"/>
      </w:pPr>
      <w:r w:rsidRPr="00FC57B0">
        <w:t>Withdrawn</w:t>
      </w:r>
    </w:p>
    <w:p w14:paraId="208B67EB" w14:textId="77777777" w:rsidR="00134BC9" w:rsidRPr="00FC57B0" w:rsidRDefault="00134BC9" w:rsidP="00134BC9">
      <w:pPr>
        <w:pStyle w:val="Doc-title"/>
      </w:pPr>
      <w:r w:rsidRPr="00FC57B0">
        <w:t>R2-2303458</w:t>
      </w:r>
      <w:r w:rsidRPr="00FC57B0">
        <w:tab/>
        <w:t>Discussion on coverage enhancement for R18 NTN</w:t>
      </w:r>
      <w:r w:rsidRPr="00FC57B0">
        <w:tab/>
        <w:t>vivo</w:t>
      </w:r>
      <w:r w:rsidRPr="00FC57B0">
        <w:tab/>
        <w:t>discussion</w:t>
      </w:r>
      <w:r w:rsidRPr="00FC57B0">
        <w:tab/>
        <w:t>Withdrawn</w:t>
      </w:r>
    </w:p>
    <w:p w14:paraId="1F1E68BB" w14:textId="77777777" w:rsidR="00134BC9" w:rsidRPr="00FC57B0" w:rsidRDefault="00134BC9" w:rsidP="00134BC9">
      <w:pPr>
        <w:pStyle w:val="Doc-text2"/>
      </w:pPr>
    </w:p>
    <w:p w14:paraId="6CA496E9" w14:textId="77777777" w:rsidR="00134BC9" w:rsidRPr="00FC57B0" w:rsidRDefault="00134BC9" w:rsidP="00134BC9">
      <w:pPr>
        <w:pStyle w:val="Heading3"/>
      </w:pPr>
      <w:bookmarkStart w:id="530" w:name="_Toc134112421"/>
      <w:r w:rsidRPr="00FC57B0">
        <w:t>7.7.3</w:t>
      </w:r>
      <w:r w:rsidRPr="00FC57B0">
        <w:tab/>
        <w:t>Network verified UE location</w:t>
      </w:r>
      <w:bookmarkEnd w:id="530"/>
    </w:p>
    <w:p w14:paraId="013E65B4" w14:textId="77777777" w:rsidR="00134BC9" w:rsidRPr="00FC57B0" w:rsidRDefault="00134BC9" w:rsidP="00134BC9">
      <w:pPr>
        <w:pStyle w:val="Doc-title"/>
      </w:pPr>
    </w:p>
    <w:p w14:paraId="429994B8" w14:textId="77777777" w:rsidR="00134BC9" w:rsidRPr="00FC57B0" w:rsidRDefault="00134BC9" w:rsidP="00134BC9">
      <w:pPr>
        <w:pStyle w:val="Comments"/>
      </w:pPr>
      <w:r w:rsidRPr="00FC57B0">
        <w:t>Inactive support/ mirror points/ UE capabilities</w:t>
      </w:r>
    </w:p>
    <w:p w14:paraId="18EB1CAE" w14:textId="1BF32F3D" w:rsidR="00134BC9" w:rsidRPr="00FC57B0" w:rsidRDefault="00134BC9" w:rsidP="00134BC9">
      <w:pPr>
        <w:pStyle w:val="Doc-title"/>
      </w:pPr>
      <w:r w:rsidRPr="00FC57B0">
        <w:t>R2-2302848</w:t>
      </w:r>
      <w:r w:rsidRPr="00FC57B0">
        <w:tab/>
        <w:t>Discussion on network verified UE location</w:t>
      </w:r>
      <w:r w:rsidRPr="00FC57B0">
        <w:tab/>
        <w:t>Ericsson</w:t>
      </w:r>
      <w:r w:rsidRPr="00FC57B0">
        <w:tab/>
        <w:t>discussion</w:t>
      </w:r>
      <w:r w:rsidRPr="00FC57B0">
        <w:tab/>
        <w:t>Rel-18</w:t>
      </w:r>
      <w:r w:rsidRPr="00FC57B0">
        <w:tab/>
        <w:t>NR_NTN_enh-Core</w:t>
      </w:r>
    </w:p>
    <w:p w14:paraId="0EB7FDC8" w14:textId="64D46313" w:rsidR="00134BC9" w:rsidRPr="00FC57B0" w:rsidRDefault="00134BC9">
      <w:pPr>
        <w:pStyle w:val="Doc-text2"/>
        <w:numPr>
          <w:ilvl w:val="0"/>
          <w:numId w:val="32"/>
        </w:numPr>
        <w:overflowPunct/>
        <w:autoSpaceDE/>
        <w:autoSpaceDN/>
        <w:adjustRightInd/>
        <w:textAlignment w:val="auto"/>
      </w:pPr>
      <w:r w:rsidRPr="00FC57B0">
        <w:t>Revised in R2-2304188</w:t>
      </w:r>
    </w:p>
    <w:p w14:paraId="438F8878" w14:textId="04739BA0" w:rsidR="00134BC9" w:rsidRPr="00FC57B0" w:rsidRDefault="00134BC9" w:rsidP="00134BC9">
      <w:pPr>
        <w:pStyle w:val="Doc-title"/>
      </w:pPr>
      <w:r w:rsidRPr="00FC57B0">
        <w:t>R2-2304188</w:t>
      </w:r>
      <w:r w:rsidRPr="00FC57B0">
        <w:tab/>
        <w:t>Discussion on network verified UE location</w:t>
      </w:r>
      <w:r w:rsidRPr="00FC57B0">
        <w:tab/>
        <w:t>Ericsson</w:t>
      </w:r>
      <w:r w:rsidRPr="00FC57B0">
        <w:tab/>
        <w:t>discussion</w:t>
      </w:r>
      <w:r w:rsidRPr="00FC57B0">
        <w:tab/>
        <w:t>Rel-18</w:t>
      </w:r>
      <w:r w:rsidRPr="00FC57B0">
        <w:tab/>
        <w:t>NR_NTN_enh-Core</w:t>
      </w:r>
    </w:p>
    <w:p w14:paraId="747340E0" w14:textId="77777777" w:rsidR="00134BC9" w:rsidRPr="00FC57B0" w:rsidRDefault="00134BC9" w:rsidP="00134BC9">
      <w:pPr>
        <w:pStyle w:val="Comments"/>
      </w:pPr>
      <w:r w:rsidRPr="00FC57B0">
        <w:t>Observation 1</w:t>
      </w:r>
      <w:r w:rsidRPr="00FC57B0">
        <w:tab/>
        <w:t>In Uu Rel-17, UE in RRC INACTIVE can perform positioning measurements and report the measurement results to the LMF via SDT procedure.</w:t>
      </w:r>
    </w:p>
    <w:p w14:paraId="048CD70D" w14:textId="77777777" w:rsidR="00134BC9" w:rsidRPr="00FC57B0" w:rsidRDefault="00134BC9" w:rsidP="00134BC9">
      <w:pPr>
        <w:pStyle w:val="Comments"/>
      </w:pPr>
      <w:r w:rsidRPr="00FC57B0">
        <w:t>Observation 2</w:t>
      </w:r>
      <w:r w:rsidRPr="00FC57B0">
        <w:tab/>
        <w:t>Signaling overhead and long latency may be caused for UE to complete a positioning procedure if UE sends measurement results to LMF using SDT.</w:t>
      </w:r>
    </w:p>
    <w:p w14:paraId="2A22C300" w14:textId="77777777" w:rsidR="00134BC9" w:rsidRPr="00FC57B0" w:rsidRDefault="00134BC9" w:rsidP="00134BC9">
      <w:pPr>
        <w:pStyle w:val="Comments"/>
      </w:pPr>
    </w:p>
    <w:p w14:paraId="129F9019" w14:textId="77777777" w:rsidR="00134BC9" w:rsidRPr="00FC57B0" w:rsidRDefault="00134BC9" w:rsidP="00134BC9">
      <w:pPr>
        <w:pStyle w:val="Comments"/>
      </w:pPr>
      <w:r w:rsidRPr="00FC57B0">
        <w:t>Proposal 1</w:t>
      </w:r>
      <w:r w:rsidRPr="00FC57B0">
        <w:tab/>
        <w:t>NTN UE doesn’t support positioning measurement and report in RRC INACTIVE i.e., UE transitions to RRC CONNECTED to complete a positioning procedure whenever the positioning procedure is triggered.</w:t>
      </w:r>
    </w:p>
    <w:p w14:paraId="0E67D24C" w14:textId="77777777" w:rsidR="00134BC9" w:rsidRPr="00FC57B0" w:rsidRDefault="00134BC9" w:rsidP="00134BC9">
      <w:pPr>
        <w:pStyle w:val="Doc-text2"/>
      </w:pPr>
      <w:r w:rsidRPr="00FC57B0">
        <w:t>-</w:t>
      </w:r>
      <w:r w:rsidRPr="00FC57B0">
        <w:tab/>
        <w:t>HW thinks this is already supported in R17 in TN and there is no reason to exclude it in NTN</w:t>
      </w:r>
    </w:p>
    <w:p w14:paraId="3FFB5E77" w14:textId="77777777" w:rsidR="00134BC9" w:rsidRPr="00FC57B0" w:rsidRDefault="00134BC9" w:rsidP="00134BC9">
      <w:pPr>
        <w:pStyle w:val="Doc-text2"/>
      </w:pPr>
      <w:r w:rsidRPr="00FC57B0">
        <w:t>-</w:t>
      </w:r>
      <w:r w:rsidRPr="00FC57B0">
        <w:tab/>
        <w:t>QC is not sure about this would work. QC is ready to agree on the first part of p1</w:t>
      </w:r>
    </w:p>
    <w:p w14:paraId="2963BF31" w14:textId="77777777" w:rsidR="00134BC9" w:rsidRPr="00FC57B0" w:rsidRDefault="00134BC9" w:rsidP="00134BC9">
      <w:pPr>
        <w:pStyle w:val="Doc-text2"/>
      </w:pPr>
      <w:r w:rsidRPr="00FC57B0">
        <w:t>-</w:t>
      </w:r>
      <w:r w:rsidRPr="00FC57B0">
        <w:tab/>
        <w:t>CATT thinks the scenario is very different in TN</w:t>
      </w:r>
    </w:p>
    <w:p w14:paraId="72AA8AF9" w14:textId="77777777" w:rsidR="00134BC9" w:rsidRPr="00FC57B0" w:rsidRDefault="00134BC9" w:rsidP="00134BC9">
      <w:pPr>
        <w:pStyle w:val="Doc-text2"/>
      </w:pPr>
      <w:r w:rsidRPr="00FC57B0">
        <w:t>-</w:t>
      </w:r>
      <w:r w:rsidRPr="00FC57B0">
        <w:tab/>
        <w:t>ZTE agrees with p1</w:t>
      </w:r>
    </w:p>
    <w:p w14:paraId="13A259F0" w14:textId="77777777" w:rsidR="00134BC9" w:rsidRPr="00FC57B0" w:rsidRDefault="00134BC9">
      <w:pPr>
        <w:pStyle w:val="Doc-text2"/>
        <w:numPr>
          <w:ilvl w:val="0"/>
          <w:numId w:val="32"/>
        </w:numPr>
        <w:overflowPunct/>
        <w:autoSpaceDE/>
        <w:autoSpaceDN/>
        <w:adjustRightInd/>
        <w:textAlignment w:val="auto"/>
      </w:pPr>
      <w:r w:rsidRPr="00FC57B0">
        <w:t xml:space="preserve">NTN UE doesn’t support positioning measurement and report in RRC INACTIVE. </w:t>
      </w:r>
    </w:p>
    <w:p w14:paraId="5660F9D1" w14:textId="77777777" w:rsidR="00134BC9" w:rsidRPr="00FC57B0" w:rsidRDefault="00134BC9" w:rsidP="00134BC9">
      <w:pPr>
        <w:pStyle w:val="Comments"/>
      </w:pPr>
    </w:p>
    <w:p w14:paraId="615CB884" w14:textId="77777777" w:rsidR="00134BC9" w:rsidRPr="00FC57B0" w:rsidRDefault="00134BC9" w:rsidP="00134BC9">
      <w:pPr>
        <w:pStyle w:val="Comments"/>
      </w:pPr>
      <w:r w:rsidRPr="00FC57B0">
        <w:t>Proposal 2</w:t>
      </w:r>
      <w:r w:rsidRPr="00FC57B0">
        <w:tab/>
        <w:t>In order to resolve the mirror point ambiguity issue, the network relies on the legacy signaling and procedure to configure NTN UE to measure and report neighbor cells (e.g., neighbour cells in the opposite side of a satellite beam). No spec changes are needed.</w:t>
      </w:r>
    </w:p>
    <w:p w14:paraId="3D1F87E1" w14:textId="77777777" w:rsidR="00134BC9" w:rsidRPr="00FC57B0" w:rsidRDefault="00134BC9" w:rsidP="00134BC9">
      <w:pPr>
        <w:pStyle w:val="Comments"/>
      </w:pPr>
      <w:r w:rsidRPr="00FC57B0">
        <w:t>Proposal 3</w:t>
      </w:r>
      <w:r w:rsidRPr="00FC57B0">
        <w:tab/>
        <w:t>Network verified UE location is a NW-feature which does not require any additional UE behaviour (beyond RAT-dependent positioning), e.g., no additional UE capability is needed for indicating whether UE supports the feature of network verified UE location.</w:t>
      </w:r>
    </w:p>
    <w:p w14:paraId="7DAC9A1A" w14:textId="77777777" w:rsidR="00134BC9" w:rsidRPr="00FC57B0" w:rsidRDefault="00134BC9" w:rsidP="00134BC9">
      <w:pPr>
        <w:pStyle w:val="Doc-title"/>
      </w:pPr>
    </w:p>
    <w:p w14:paraId="61A0CFB4" w14:textId="77777777" w:rsidR="00134BC9" w:rsidRPr="00FC57B0" w:rsidRDefault="00134BC9" w:rsidP="00134BC9">
      <w:pPr>
        <w:pStyle w:val="Doc-text2"/>
      </w:pPr>
    </w:p>
    <w:p w14:paraId="714D1AC2"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w:t>
      </w:r>
    </w:p>
    <w:p w14:paraId="360873AC" w14:textId="77777777" w:rsidR="00134BC9" w:rsidRPr="00FC57B0" w:rsidRDefault="00134BC9">
      <w:pPr>
        <w:pStyle w:val="Doc-text2"/>
        <w:numPr>
          <w:ilvl w:val="0"/>
          <w:numId w:val="6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NTN UE doesn’t support positioning measurement and report in RRC INACTIVE</w:t>
      </w:r>
    </w:p>
    <w:p w14:paraId="7D4A563D" w14:textId="77777777" w:rsidR="00134BC9" w:rsidRPr="00FC57B0" w:rsidRDefault="00134BC9" w:rsidP="00134BC9">
      <w:pPr>
        <w:pStyle w:val="Doc-text2"/>
      </w:pPr>
    </w:p>
    <w:p w14:paraId="27DB4A50" w14:textId="77777777" w:rsidR="00134BC9" w:rsidRPr="00FC57B0" w:rsidRDefault="00134BC9" w:rsidP="00134BC9">
      <w:pPr>
        <w:pStyle w:val="Doc-text2"/>
      </w:pPr>
    </w:p>
    <w:p w14:paraId="22BEA51F" w14:textId="0AF31984" w:rsidR="00134BC9" w:rsidRPr="00FC57B0" w:rsidRDefault="00134BC9" w:rsidP="00134BC9">
      <w:pPr>
        <w:pStyle w:val="Doc-title"/>
      </w:pPr>
      <w:r w:rsidRPr="00FC57B0">
        <w:t>R2-2303962</w:t>
      </w:r>
      <w:r w:rsidRPr="00FC57B0">
        <w:tab/>
        <w:t>Discussion on the network verfied UE location</w:t>
      </w:r>
      <w:r w:rsidRPr="00FC57B0">
        <w:tab/>
        <w:t>Huawei, HiSilicon</w:t>
      </w:r>
      <w:r w:rsidRPr="00FC57B0">
        <w:tab/>
        <w:t>discussion</w:t>
      </w:r>
      <w:r w:rsidRPr="00FC57B0">
        <w:tab/>
        <w:t>Rel-17</w:t>
      </w:r>
      <w:r w:rsidRPr="00FC57B0">
        <w:tab/>
        <w:t>NR_NTN_enh-Core</w:t>
      </w:r>
      <w:r w:rsidRPr="00FC57B0">
        <w:tab/>
      </w:r>
    </w:p>
    <w:p w14:paraId="06D169BC" w14:textId="77777777" w:rsidR="00134BC9" w:rsidRPr="00FC57B0" w:rsidRDefault="00134BC9" w:rsidP="00134BC9">
      <w:pPr>
        <w:pStyle w:val="Comments"/>
        <w:rPr>
          <w:lang w:eastAsia="zh-CN"/>
        </w:rPr>
      </w:pPr>
      <w:r w:rsidRPr="00FC57B0">
        <w:rPr>
          <w:lang w:eastAsia="zh-CN"/>
        </w:rPr>
        <w:t xml:space="preserve">Observation 1: </w:t>
      </w:r>
      <w:r w:rsidRPr="00FC57B0">
        <w:rPr>
          <w:rFonts w:eastAsia="SimSun"/>
          <w:lang w:eastAsia="zh-CN"/>
        </w:rPr>
        <w:t>Positioning</w:t>
      </w:r>
      <w:r w:rsidRPr="00FC57B0">
        <w:rPr>
          <w:lang w:eastAsia="zh-CN"/>
        </w:rPr>
        <w:t xml:space="preserve"> in RRC_INACTIVE is supported in legacy.</w:t>
      </w:r>
    </w:p>
    <w:p w14:paraId="2AD2121D" w14:textId="77777777" w:rsidR="00134BC9" w:rsidRPr="00FC57B0" w:rsidRDefault="00134BC9" w:rsidP="00134BC9">
      <w:pPr>
        <w:pStyle w:val="Comments"/>
      </w:pPr>
    </w:p>
    <w:p w14:paraId="580D9A95" w14:textId="77777777" w:rsidR="00134BC9" w:rsidRPr="00FC57B0" w:rsidRDefault="00134BC9" w:rsidP="00134BC9">
      <w:pPr>
        <w:pStyle w:val="Comments"/>
      </w:pPr>
      <w:r w:rsidRPr="00FC57B0">
        <w:t>Proposal 1: Location verification can be performed in RRC_INACTIVE.</w:t>
      </w:r>
    </w:p>
    <w:p w14:paraId="1CF01AE0" w14:textId="77777777" w:rsidR="00134BC9" w:rsidRPr="00FC57B0" w:rsidRDefault="00134BC9" w:rsidP="00134BC9">
      <w:pPr>
        <w:pStyle w:val="Comments"/>
      </w:pPr>
      <w:r w:rsidRPr="00FC57B0">
        <w:t xml:space="preserve">Proposal 2: The gNB can configure different reference signals towards the real UE location and the mirror point and then, based on UE’s beam measurement report, tell which one is the correct UE location. </w:t>
      </w:r>
    </w:p>
    <w:p w14:paraId="4243C78F" w14:textId="77777777" w:rsidR="00134BC9" w:rsidRPr="00FC57B0" w:rsidRDefault="00134BC9" w:rsidP="00134BC9">
      <w:pPr>
        <w:pStyle w:val="Comments"/>
      </w:pPr>
      <w:r w:rsidRPr="00FC57B0">
        <w:t>Proposal 3: RAN2 to discuss how to handle the UEs that do not support the new feature of location verification.</w:t>
      </w:r>
    </w:p>
    <w:p w14:paraId="3D4B9E07" w14:textId="77777777" w:rsidR="00134BC9" w:rsidRPr="00FC57B0" w:rsidRDefault="00134BC9" w:rsidP="00134BC9">
      <w:pPr>
        <w:pStyle w:val="Comments"/>
      </w:pPr>
      <w:r w:rsidRPr="00FC57B0">
        <w:t>Proposal 4: RAN2 to discuss whether the UE location verification procedure in SA2’s LS is sufficient to fulfil the requirements and use cases identified by RAN.</w:t>
      </w:r>
    </w:p>
    <w:p w14:paraId="18FA4DA9" w14:textId="77777777" w:rsidR="00134BC9" w:rsidRPr="00FC57B0" w:rsidRDefault="00134BC9" w:rsidP="00134BC9">
      <w:pPr>
        <w:pStyle w:val="Doc-text2"/>
        <w:ind w:left="0" w:firstLine="0"/>
      </w:pPr>
    </w:p>
    <w:p w14:paraId="5581FB13" w14:textId="77777777" w:rsidR="00134BC9" w:rsidRPr="00FC57B0" w:rsidRDefault="00134BC9" w:rsidP="00134BC9">
      <w:pPr>
        <w:pStyle w:val="Comments"/>
      </w:pPr>
      <w:r w:rsidRPr="00FC57B0">
        <w:t>Assistance information</w:t>
      </w:r>
    </w:p>
    <w:p w14:paraId="7689E7F5" w14:textId="7207C72A" w:rsidR="00134BC9" w:rsidRPr="00FC57B0" w:rsidRDefault="00134BC9" w:rsidP="00134BC9">
      <w:pPr>
        <w:pStyle w:val="Doc-title"/>
      </w:pPr>
      <w:r w:rsidRPr="00FC57B0">
        <w:lastRenderedPageBreak/>
        <w:t>R2-2303261</w:t>
      </w:r>
      <w:r w:rsidRPr="00FC57B0">
        <w:tab/>
        <w:t>Discussion on network verified UE location in NR NTN</w:t>
      </w:r>
      <w:r w:rsidRPr="00FC57B0">
        <w:tab/>
        <w:t>THALES</w:t>
      </w:r>
      <w:r w:rsidRPr="00FC57B0">
        <w:tab/>
        <w:t>discussion</w:t>
      </w:r>
      <w:r w:rsidRPr="00FC57B0">
        <w:tab/>
        <w:t>Rel-18</w:t>
      </w:r>
      <w:r w:rsidRPr="00FC57B0">
        <w:tab/>
        <w:t>NR_NTN_enh-Core</w:t>
      </w:r>
    </w:p>
    <w:p w14:paraId="23949CF7" w14:textId="77777777" w:rsidR="00134BC9" w:rsidRPr="00FC57B0" w:rsidRDefault="00134BC9" w:rsidP="00134BC9">
      <w:pPr>
        <w:pStyle w:val="Comments"/>
      </w:pPr>
      <w:r w:rsidRPr="00FC57B0">
        <w:t>Observation 1:</w:t>
      </w:r>
    </w:p>
    <w:p w14:paraId="1756660E" w14:textId="77777777" w:rsidR="00134BC9" w:rsidRPr="00FC57B0" w:rsidRDefault="00134BC9" w:rsidP="00134BC9">
      <w:pPr>
        <w:pStyle w:val="Comments"/>
      </w:pPr>
      <w:r w:rsidRPr="00FC57B0">
        <w:t>The geometry relating the UE and positioning anchor points (TRP) affects the network verified UE location based on Multi-RTT method.</w:t>
      </w:r>
    </w:p>
    <w:p w14:paraId="6895F502" w14:textId="77777777" w:rsidR="00134BC9" w:rsidRPr="00FC57B0" w:rsidRDefault="00134BC9" w:rsidP="00134BC9">
      <w:pPr>
        <w:pStyle w:val="Comments"/>
      </w:pPr>
      <w:r w:rsidRPr="00FC57B0">
        <w:t xml:space="preserve">Proposal 1: </w:t>
      </w:r>
    </w:p>
    <w:p w14:paraId="5BE54A55" w14:textId="77777777" w:rsidR="00134BC9" w:rsidRPr="00FC57B0" w:rsidRDefault="00134BC9" w:rsidP="00134BC9">
      <w:pPr>
        <w:pStyle w:val="Comments"/>
      </w:pPr>
      <w:r w:rsidRPr="00FC57B0">
        <w:t>For multi-RTT based positioning in NTN, the UE should include the calculated N_"TA,adj" ^"common"  to the measurement results that need be transferred from UE to the LMF.</w:t>
      </w:r>
    </w:p>
    <w:p w14:paraId="06617B58" w14:textId="77777777" w:rsidR="00134BC9" w:rsidRPr="00FC57B0" w:rsidRDefault="00134BC9" w:rsidP="00134BC9">
      <w:pPr>
        <w:pStyle w:val="Comments"/>
      </w:pPr>
      <w:r w:rsidRPr="00FC57B0">
        <w:t xml:space="preserve">Proposal 2: </w:t>
      </w:r>
    </w:p>
    <w:p w14:paraId="64C597FD" w14:textId="77777777" w:rsidR="00134BC9" w:rsidRPr="00FC57B0" w:rsidRDefault="00134BC9" w:rsidP="00134BC9">
      <w:pPr>
        <w:pStyle w:val="Comments"/>
      </w:pPr>
      <w:r w:rsidRPr="00FC57B0">
        <w:t>For multi-RTT based positioning in NTN, the UE includes the position of the satellite when DL-PRS measurements are performed to the measurement results that need be transferred from UE to the LMF.</w:t>
      </w:r>
    </w:p>
    <w:p w14:paraId="0B64A785" w14:textId="77777777" w:rsidR="00134BC9" w:rsidRPr="00FC57B0" w:rsidRDefault="00134BC9" w:rsidP="00134BC9">
      <w:pPr>
        <w:pStyle w:val="Comments"/>
      </w:pPr>
      <w:r w:rsidRPr="00FC57B0">
        <w:t xml:space="preserve">Proposal 3: </w:t>
      </w:r>
    </w:p>
    <w:p w14:paraId="2F7B4E4B" w14:textId="77777777" w:rsidR="00134BC9" w:rsidRPr="00FC57B0" w:rsidRDefault="00134BC9" w:rsidP="00134BC9">
      <w:pPr>
        <w:pStyle w:val="Comments"/>
      </w:pPr>
      <w:r w:rsidRPr="00FC57B0">
        <w:t>For multi-RTT based positioning in NTN, the following assistance data may be transferred from gNB to the LMF:</w:t>
      </w:r>
    </w:p>
    <w:p w14:paraId="287756D5" w14:textId="77777777" w:rsidR="00134BC9" w:rsidRPr="00FC57B0" w:rsidRDefault="00134BC9" w:rsidP="00134BC9">
      <w:pPr>
        <w:pStyle w:val="Comments"/>
      </w:pPr>
      <w:r w:rsidRPr="00FC57B0">
        <w:tab/>
        <w:t xml:space="preserve">The value of the value of  </w:t>
      </w:r>
      <w:r w:rsidRPr="00FC57B0">
        <w:rPr>
          <w:rFonts w:ascii="Cambria Math" w:hAnsi="Cambria Math" w:cs="Cambria Math"/>
        </w:rPr>
        <w:t>𝑘</w:t>
      </w:r>
      <w:r w:rsidRPr="00FC57B0">
        <w:t xml:space="preserve">mac used by gNB </w:t>
      </w:r>
    </w:p>
    <w:p w14:paraId="054AFD14" w14:textId="77777777" w:rsidR="00134BC9" w:rsidRPr="00FC57B0" w:rsidRDefault="00134BC9" w:rsidP="00134BC9">
      <w:pPr>
        <w:pStyle w:val="Comments"/>
      </w:pPr>
      <w:r w:rsidRPr="00FC57B0">
        <w:tab/>
        <w:t>The value of TACommon when the gNB Rx – Tx time difference measurement is performed</w:t>
      </w:r>
    </w:p>
    <w:p w14:paraId="28DB979F" w14:textId="77777777" w:rsidR="00134BC9" w:rsidRPr="00FC57B0" w:rsidRDefault="00134BC9" w:rsidP="00134BC9">
      <w:pPr>
        <w:pStyle w:val="Comments"/>
      </w:pPr>
      <w:r w:rsidRPr="00FC57B0">
        <w:t xml:space="preserve">Proposal 4: </w:t>
      </w:r>
    </w:p>
    <w:p w14:paraId="0B5480D0" w14:textId="77777777" w:rsidR="00134BC9" w:rsidRPr="00FC57B0" w:rsidRDefault="00134BC9" w:rsidP="00134BC9">
      <w:pPr>
        <w:pStyle w:val="Comments"/>
      </w:pPr>
      <w:r w:rsidRPr="00FC57B0">
        <w:t>For multi-RTT based positioning in NTN, the gNB includes the position of the satellite when UL-SRS measurements are performed to the assistance data that may be transferred from gNB to the LMF.</w:t>
      </w:r>
    </w:p>
    <w:p w14:paraId="43DE5B11" w14:textId="77777777" w:rsidR="00134BC9" w:rsidRPr="00FC57B0" w:rsidRDefault="00134BC9" w:rsidP="00134BC9">
      <w:pPr>
        <w:pStyle w:val="Comments"/>
      </w:pPr>
      <w:r w:rsidRPr="00FC57B0">
        <w:t xml:space="preserve">Proposal 5: </w:t>
      </w:r>
    </w:p>
    <w:p w14:paraId="44587B29" w14:textId="77777777" w:rsidR="00134BC9" w:rsidRPr="00FC57B0" w:rsidRDefault="00134BC9" w:rsidP="00134BC9">
      <w:pPr>
        <w:pStyle w:val="Comments"/>
      </w:pPr>
      <w:r w:rsidRPr="00FC57B0">
        <w:t>For multi-RTT based positioning in NTN, the gNB may provide the LMF with assistance data including:</w:t>
      </w:r>
    </w:p>
    <w:p w14:paraId="1179A186" w14:textId="77777777" w:rsidR="00134BC9" w:rsidRPr="00FC57B0" w:rsidRDefault="00134BC9" w:rsidP="00134BC9">
      <w:pPr>
        <w:pStyle w:val="Comments"/>
      </w:pPr>
      <w:r w:rsidRPr="00FC57B0">
        <w:tab/>
        <w:t>Satellite ID</w:t>
      </w:r>
    </w:p>
    <w:p w14:paraId="02364C0E" w14:textId="77777777" w:rsidR="00134BC9" w:rsidRPr="00FC57B0" w:rsidRDefault="00134BC9" w:rsidP="00134BC9">
      <w:pPr>
        <w:pStyle w:val="Comments"/>
      </w:pPr>
      <w:r w:rsidRPr="00FC57B0">
        <w:tab/>
        <w:t>Cell/beam reference point</w:t>
      </w:r>
    </w:p>
    <w:p w14:paraId="7810554D" w14:textId="77777777" w:rsidR="00134BC9" w:rsidRPr="00FC57B0" w:rsidRDefault="00134BC9" w:rsidP="00134BC9">
      <w:pPr>
        <w:pStyle w:val="Comments"/>
      </w:pPr>
      <w:r w:rsidRPr="00FC57B0">
        <w:tab/>
        <w:t>The ephemeris data in PVT state vector format or Keplerian format along with the associated epoch time.</w:t>
      </w:r>
    </w:p>
    <w:p w14:paraId="25A56F3A" w14:textId="77777777" w:rsidR="00134BC9" w:rsidRPr="00FC57B0" w:rsidRDefault="00134BC9" w:rsidP="00134BC9">
      <w:pPr>
        <w:pStyle w:val="Comments"/>
      </w:pPr>
      <w:r w:rsidRPr="00FC57B0">
        <w:t xml:space="preserve">Proposal 6: </w:t>
      </w:r>
    </w:p>
    <w:p w14:paraId="56A8BF0A" w14:textId="77777777" w:rsidR="00134BC9" w:rsidRPr="00FC57B0" w:rsidRDefault="00134BC9" w:rsidP="00134BC9">
      <w:pPr>
        <w:pStyle w:val="Comments"/>
      </w:pPr>
      <w:r w:rsidRPr="00FC57B0">
        <w:t>For multi-RTT based positioning in NTN, the LMF indicates to the UE the vTRP positions or the time intervals at which the PRS should be measured.</w:t>
      </w:r>
    </w:p>
    <w:p w14:paraId="22B5BA9A" w14:textId="77777777" w:rsidR="00134BC9" w:rsidRPr="00FC57B0" w:rsidRDefault="00134BC9" w:rsidP="00134BC9">
      <w:pPr>
        <w:pStyle w:val="Comments"/>
      </w:pPr>
      <w:r w:rsidRPr="00FC57B0">
        <w:t xml:space="preserve">Proposal 7: </w:t>
      </w:r>
    </w:p>
    <w:p w14:paraId="30C462DD" w14:textId="77777777" w:rsidR="00134BC9" w:rsidRPr="00FC57B0" w:rsidRDefault="00134BC9" w:rsidP="00134BC9">
      <w:pPr>
        <w:pStyle w:val="Comments"/>
      </w:pPr>
      <w:r w:rsidRPr="00FC57B0">
        <w:t>For multi-RTT based positioning in NTN, the LMF indicates to the UE the vTRP positions or the time intervals at which the aperiodic SRS should be activated.</w:t>
      </w:r>
    </w:p>
    <w:p w14:paraId="7911859C" w14:textId="77777777" w:rsidR="00134BC9" w:rsidRPr="00FC57B0" w:rsidRDefault="00134BC9" w:rsidP="00134BC9">
      <w:pPr>
        <w:pStyle w:val="Doc-text2"/>
      </w:pPr>
    </w:p>
    <w:p w14:paraId="303F9CE5" w14:textId="77777777" w:rsidR="00134BC9" w:rsidRPr="00FC57B0" w:rsidRDefault="00134BC9" w:rsidP="00134BC9">
      <w:pPr>
        <w:pStyle w:val="Doc-text2"/>
      </w:pPr>
    </w:p>
    <w:p w14:paraId="1372D456" w14:textId="77777777" w:rsidR="00134BC9" w:rsidRPr="00FC57B0" w:rsidRDefault="00134BC9" w:rsidP="00134BC9">
      <w:pPr>
        <w:pStyle w:val="Comments"/>
      </w:pPr>
      <w:r w:rsidRPr="00FC57B0">
        <w:t>Signalling design</w:t>
      </w:r>
    </w:p>
    <w:p w14:paraId="3748A43C" w14:textId="2191DA83" w:rsidR="00134BC9" w:rsidRPr="00FC57B0" w:rsidRDefault="00134BC9" w:rsidP="00134BC9">
      <w:pPr>
        <w:pStyle w:val="Doc-title"/>
      </w:pPr>
      <w:r w:rsidRPr="00FC57B0">
        <w:t>R2-2303438</w:t>
      </w:r>
      <w:r w:rsidRPr="00FC57B0">
        <w:tab/>
        <w:t>Discussion on network verified UE location</w:t>
      </w:r>
      <w:r w:rsidRPr="00FC57B0">
        <w:tab/>
        <w:t>Xiaomi</w:t>
      </w:r>
      <w:r w:rsidRPr="00FC57B0">
        <w:tab/>
        <w:t>discussion</w:t>
      </w:r>
    </w:p>
    <w:p w14:paraId="78D16617" w14:textId="77777777" w:rsidR="00134BC9" w:rsidRPr="00FC57B0" w:rsidRDefault="00134BC9" w:rsidP="00134BC9">
      <w:pPr>
        <w:pStyle w:val="Comments"/>
      </w:pPr>
      <w:r w:rsidRPr="00FC57B0">
        <w:t>Proposal 1: The periodic SRS is considered with high priority for network verified UE location in Rel-18.</w:t>
      </w:r>
    </w:p>
    <w:p w14:paraId="14466776" w14:textId="77777777" w:rsidR="00134BC9" w:rsidRPr="00FC57B0" w:rsidRDefault="00134BC9" w:rsidP="00134BC9">
      <w:pPr>
        <w:pStyle w:val="Comments"/>
      </w:pPr>
      <w:r w:rsidRPr="00FC57B0">
        <w:t>Proposal 2: The above signalling procedures is considered as baseline for multi-RTT positioning with a single satellite in view when periodic SRS is configured.</w:t>
      </w:r>
    </w:p>
    <w:p w14:paraId="6BFBCAF1" w14:textId="77777777" w:rsidR="00134BC9" w:rsidRPr="00FC57B0" w:rsidRDefault="00134BC9" w:rsidP="00134BC9">
      <w:pPr>
        <w:pStyle w:val="Comments"/>
      </w:pPr>
      <w:r w:rsidRPr="00FC57B0">
        <w:t>Proposal 3: gNB should provide multiple gNB Rx-Tx time difference measurements and UE should provide multiple UE Rx-Tx time difference measurements with multiple measurement times to LMF respectively.</w:t>
      </w:r>
    </w:p>
    <w:p w14:paraId="35A57EC8" w14:textId="77777777" w:rsidR="00134BC9" w:rsidRPr="00FC57B0" w:rsidRDefault="00134BC9" w:rsidP="00134BC9">
      <w:pPr>
        <w:pStyle w:val="Comments"/>
      </w:pPr>
      <w:r w:rsidRPr="00FC57B0">
        <w:t>Proposal 4: LMF could configure UE and gNB to report the positioning measurement periodically or configure the UE and gNB to report multiple positioning measurements in one shot report.</w:t>
      </w:r>
    </w:p>
    <w:p w14:paraId="28FD829E" w14:textId="77777777" w:rsidR="00134BC9" w:rsidRPr="00FC57B0" w:rsidRDefault="00134BC9" w:rsidP="00134BC9">
      <w:pPr>
        <w:pStyle w:val="Comments"/>
      </w:pPr>
      <w:r w:rsidRPr="00FC57B0">
        <w:t>Proposal 5: gNB and UE determine the satellite location when UE and gNB performs the positioning measurement, and provide the satellite location which is associated with the positioning measurement to LMF.</w:t>
      </w:r>
    </w:p>
    <w:p w14:paraId="2088B793" w14:textId="77777777" w:rsidR="00134BC9" w:rsidRPr="00FC57B0" w:rsidRDefault="00134BC9" w:rsidP="00134BC9">
      <w:pPr>
        <w:pStyle w:val="Comments"/>
      </w:pPr>
      <w:r w:rsidRPr="00FC57B0">
        <w:t>Proposal 6: If the UE location verification procedures is triggered when UE is in RRC Inactive or RRC Idle, the UE should transit to RRC Connected and then performs UE location verification.</w:t>
      </w:r>
    </w:p>
    <w:p w14:paraId="37F74384" w14:textId="77777777" w:rsidR="00134BC9" w:rsidRPr="00FC57B0" w:rsidRDefault="00134BC9" w:rsidP="00134BC9">
      <w:pPr>
        <w:pStyle w:val="Doc-text2"/>
      </w:pPr>
    </w:p>
    <w:p w14:paraId="23E5F2E0" w14:textId="7EA9EE3A" w:rsidR="00134BC9" w:rsidRPr="00FC57B0" w:rsidRDefault="00134BC9" w:rsidP="00134BC9">
      <w:pPr>
        <w:pStyle w:val="Doc-title"/>
      </w:pPr>
      <w:r w:rsidRPr="00FC57B0">
        <w:t>R2-2302679</w:t>
      </w:r>
      <w:r w:rsidRPr="00FC57B0">
        <w:tab/>
        <w:t>On Network Verified UE Location in NR NTN</w:t>
      </w:r>
      <w:r w:rsidRPr="00FC57B0">
        <w:tab/>
        <w:t>MediaTek Inc.</w:t>
      </w:r>
      <w:r w:rsidRPr="00FC57B0">
        <w:tab/>
        <w:t>discussion</w:t>
      </w:r>
    </w:p>
    <w:p w14:paraId="47A33FA2" w14:textId="15E76923" w:rsidR="00134BC9" w:rsidRPr="00FC57B0" w:rsidRDefault="00134BC9" w:rsidP="00134BC9">
      <w:pPr>
        <w:pStyle w:val="Doc-title"/>
      </w:pPr>
      <w:r w:rsidRPr="00FC57B0">
        <w:t>R2-2303036</w:t>
      </w:r>
      <w:r w:rsidRPr="00FC57B0">
        <w:tab/>
        <w:t>Single satellite Multi-RTT based positioning</w:t>
      </w:r>
      <w:r w:rsidRPr="00FC57B0">
        <w:tab/>
        <w:t>Qualcomm Incorporated</w:t>
      </w:r>
      <w:r w:rsidRPr="00FC57B0">
        <w:tab/>
        <w:t>discussion</w:t>
      </w:r>
      <w:r w:rsidRPr="00FC57B0">
        <w:tab/>
        <w:t>Rel-18</w:t>
      </w:r>
      <w:r w:rsidRPr="00FC57B0">
        <w:tab/>
        <w:t>NR_NTN_enh-Core</w:t>
      </w:r>
    </w:p>
    <w:p w14:paraId="5CCD15E6" w14:textId="677117C2" w:rsidR="00134BC9" w:rsidRPr="00FC57B0" w:rsidRDefault="00134BC9" w:rsidP="00134BC9">
      <w:pPr>
        <w:pStyle w:val="Doc-title"/>
      </w:pPr>
      <w:r w:rsidRPr="00FC57B0">
        <w:t>R2-2303524</w:t>
      </w:r>
      <w:r w:rsidRPr="00FC57B0">
        <w:tab/>
        <w:t>Discussion on network verified UE location</w:t>
      </w:r>
      <w:r w:rsidRPr="00FC57B0">
        <w:tab/>
        <w:t>CMCC</w:t>
      </w:r>
      <w:r w:rsidRPr="00FC57B0">
        <w:tab/>
        <w:t>discussion</w:t>
      </w:r>
      <w:r w:rsidRPr="00FC57B0">
        <w:tab/>
        <w:t>Rel-18</w:t>
      </w:r>
      <w:r w:rsidRPr="00FC57B0">
        <w:tab/>
        <w:t>NR_NTN_enh-Core</w:t>
      </w:r>
      <w:r w:rsidRPr="00FC57B0">
        <w:tab/>
      </w:r>
    </w:p>
    <w:p w14:paraId="42CDEF8C" w14:textId="77777777" w:rsidR="00134BC9" w:rsidRPr="00FC57B0" w:rsidRDefault="00134BC9" w:rsidP="00134BC9">
      <w:pPr>
        <w:pStyle w:val="Comments"/>
      </w:pPr>
    </w:p>
    <w:p w14:paraId="716BA346" w14:textId="2D867CB3" w:rsidR="00134BC9" w:rsidRPr="00FC57B0" w:rsidRDefault="00134BC9" w:rsidP="00134BC9">
      <w:pPr>
        <w:pStyle w:val="Doc-title"/>
      </w:pPr>
      <w:r w:rsidRPr="00FC57B0">
        <w:t>R2-2302556</w:t>
      </w:r>
      <w:r w:rsidRPr="00FC57B0">
        <w:tab/>
        <w:t>Discussion on multiple-RTT based positioning in NTN</w:t>
      </w:r>
      <w:r w:rsidRPr="00FC57B0">
        <w:tab/>
        <w:t>Quectel</w:t>
      </w:r>
      <w:r w:rsidRPr="00FC57B0">
        <w:tab/>
        <w:t>discussion</w:t>
      </w:r>
    </w:p>
    <w:p w14:paraId="4963B754" w14:textId="2C822E9B" w:rsidR="00134BC9" w:rsidRPr="00FC57B0" w:rsidRDefault="00134BC9" w:rsidP="00134BC9">
      <w:pPr>
        <w:pStyle w:val="Doc-title"/>
      </w:pPr>
      <w:r w:rsidRPr="00FC57B0">
        <w:t>R2-2302561</w:t>
      </w:r>
      <w:r w:rsidRPr="00FC57B0">
        <w:tab/>
        <w:t xml:space="preserve"> Discussion on Network Verified UE Location</w:t>
      </w:r>
      <w:r w:rsidRPr="00FC57B0">
        <w:tab/>
        <w:t>CATT</w:t>
      </w:r>
      <w:r w:rsidRPr="00FC57B0">
        <w:tab/>
        <w:t>discussion</w:t>
      </w:r>
      <w:r w:rsidRPr="00FC57B0">
        <w:tab/>
        <w:t>Rel-18</w:t>
      </w:r>
      <w:r w:rsidRPr="00FC57B0">
        <w:tab/>
        <w:t>NR_NTN_enh-Core</w:t>
      </w:r>
      <w:r w:rsidRPr="00FC57B0">
        <w:tab/>
      </w:r>
    </w:p>
    <w:p w14:paraId="117CF7F2" w14:textId="696187C2" w:rsidR="00134BC9" w:rsidRPr="00FC57B0" w:rsidRDefault="00134BC9" w:rsidP="00134BC9">
      <w:pPr>
        <w:pStyle w:val="Doc-title"/>
      </w:pPr>
      <w:r w:rsidRPr="00FC57B0">
        <w:t>R2-2302794</w:t>
      </w:r>
      <w:r w:rsidRPr="00FC57B0">
        <w:tab/>
        <w:t>On Network verified UE location</w:t>
      </w:r>
      <w:r w:rsidRPr="00FC57B0">
        <w:tab/>
        <w:t>Nokia, Nokia Shanghai Bell</w:t>
      </w:r>
      <w:r w:rsidRPr="00FC57B0">
        <w:tab/>
        <w:t>discussion</w:t>
      </w:r>
      <w:r w:rsidRPr="00FC57B0">
        <w:tab/>
        <w:t>NR_NTN_enh-Core</w:t>
      </w:r>
      <w:r w:rsidRPr="00FC57B0">
        <w:tab/>
        <w:t>R2-2301354</w:t>
      </w:r>
    </w:p>
    <w:p w14:paraId="0240BE02" w14:textId="70799A58" w:rsidR="00134BC9" w:rsidRPr="00FC57B0" w:rsidRDefault="00134BC9" w:rsidP="00134BC9">
      <w:pPr>
        <w:pStyle w:val="Doc-title"/>
      </w:pPr>
      <w:r w:rsidRPr="00FC57B0">
        <w:t>R2-2303138</w:t>
      </w:r>
      <w:r w:rsidRPr="00FC57B0">
        <w:tab/>
        <w:t>Consideration on NW verified UE location</w:t>
      </w:r>
      <w:r w:rsidRPr="00FC57B0">
        <w:tab/>
        <w:t>ZTE Corporation, Sanechips</w:t>
      </w:r>
      <w:r w:rsidRPr="00FC57B0">
        <w:tab/>
        <w:t>discussion</w:t>
      </w:r>
      <w:r w:rsidRPr="00FC57B0">
        <w:tab/>
        <w:t>Rel-18</w:t>
      </w:r>
      <w:r w:rsidRPr="00FC57B0">
        <w:tab/>
      </w:r>
    </w:p>
    <w:p w14:paraId="08C603F5" w14:textId="56C7BD6F" w:rsidR="00134BC9" w:rsidRPr="00FC57B0" w:rsidRDefault="00134BC9" w:rsidP="00134BC9">
      <w:pPr>
        <w:pStyle w:val="Doc-title"/>
      </w:pPr>
      <w:r w:rsidRPr="00FC57B0">
        <w:t>R2-2303299</w:t>
      </w:r>
      <w:r w:rsidRPr="00FC57B0">
        <w:tab/>
        <w:t>Discussion on NTN NW verified UE location</w:t>
      </w:r>
      <w:r w:rsidRPr="00FC57B0">
        <w:tab/>
        <w:t>Lenovo</w:t>
      </w:r>
      <w:r w:rsidRPr="00FC57B0">
        <w:tab/>
        <w:t>discussion</w:t>
      </w:r>
      <w:r w:rsidRPr="00FC57B0">
        <w:tab/>
        <w:t>Rel-18</w:t>
      </w:r>
      <w:r w:rsidRPr="00FC57B0">
        <w:tab/>
      </w:r>
    </w:p>
    <w:p w14:paraId="2F928E72" w14:textId="7B75F282" w:rsidR="00134BC9" w:rsidRPr="00FC57B0" w:rsidRDefault="00134BC9" w:rsidP="00134BC9">
      <w:pPr>
        <w:pStyle w:val="Doc-title"/>
      </w:pPr>
      <w:r w:rsidRPr="00FC57B0">
        <w:t>R2-2303666</w:t>
      </w:r>
      <w:r w:rsidRPr="00FC57B0">
        <w:tab/>
        <w:t>Network Verified UE Location in NTN</w:t>
      </w:r>
      <w:r w:rsidRPr="00FC57B0">
        <w:tab/>
        <w:t>Samsung R&amp;D Institute UK</w:t>
      </w:r>
      <w:r w:rsidRPr="00FC57B0">
        <w:tab/>
        <w:t>discussion</w:t>
      </w:r>
      <w:r w:rsidRPr="00FC57B0">
        <w:tab/>
        <w:t>Rel-18</w:t>
      </w:r>
      <w:r w:rsidRPr="00FC57B0">
        <w:tab/>
        <w:t>NR_NTN_enh-Core</w:t>
      </w:r>
    </w:p>
    <w:p w14:paraId="246F7DFA" w14:textId="4AA5FE2B" w:rsidR="00134BC9" w:rsidRPr="00FC57B0" w:rsidRDefault="00134BC9" w:rsidP="00134BC9">
      <w:pPr>
        <w:pStyle w:val="Doc-title"/>
      </w:pPr>
      <w:r w:rsidRPr="00FC57B0">
        <w:lastRenderedPageBreak/>
        <w:t>R2-2303955</w:t>
      </w:r>
      <w:r w:rsidRPr="00FC57B0">
        <w:tab/>
        <w:t>Discussion on Network Verified UE Location</w:t>
      </w:r>
      <w:r w:rsidRPr="00FC57B0">
        <w:tab/>
        <w:t>TCL Communication Ltd.</w:t>
      </w:r>
      <w:r w:rsidRPr="00FC57B0">
        <w:tab/>
        <w:t>discussion</w:t>
      </w:r>
      <w:r w:rsidRPr="00FC57B0">
        <w:tab/>
        <w:t>Rel-18</w:t>
      </w:r>
      <w:r w:rsidRPr="00FC57B0">
        <w:tab/>
        <w:t>R2-2301837</w:t>
      </w:r>
    </w:p>
    <w:p w14:paraId="6440B0DA" w14:textId="77777777" w:rsidR="00134BC9" w:rsidRPr="00FC57B0" w:rsidRDefault="00134BC9" w:rsidP="00134BC9">
      <w:pPr>
        <w:pStyle w:val="Doc-text2"/>
      </w:pPr>
    </w:p>
    <w:p w14:paraId="20CD9944" w14:textId="77777777" w:rsidR="00134BC9" w:rsidRPr="00FC57B0" w:rsidRDefault="00134BC9" w:rsidP="00134BC9">
      <w:pPr>
        <w:pStyle w:val="Heading3"/>
      </w:pPr>
      <w:bookmarkStart w:id="531" w:name="_Toc134112422"/>
      <w:r w:rsidRPr="00FC57B0">
        <w:t>7.7.4</w:t>
      </w:r>
      <w:r w:rsidRPr="00FC57B0">
        <w:tab/>
        <w:t>NTN-TN and NTN-NTN mobility and service continuity enhancements</w:t>
      </w:r>
      <w:bookmarkEnd w:id="531"/>
    </w:p>
    <w:p w14:paraId="0A7D7D74" w14:textId="77777777" w:rsidR="00134BC9" w:rsidRPr="00FC57B0" w:rsidRDefault="00134BC9" w:rsidP="00134BC9">
      <w:pPr>
        <w:pStyle w:val="Heading4"/>
      </w:pPr>
      <w:bookmarkStart w:id="532" w:name="_Toc134112423"/>
      <w:r w:rsidRPr="00FC57B0">
        <w:t>7.7.4.1</w:t>
      </w:r>
      <w:r w:rsidRPr="00FC57B0">
        <w:tab/>
        <w:t>Cell reselection enhancements</w:t>
      </w:r>
      <w:bookmarkEnd w:id="532"/>
    </w:p>
    <w:p w14:paraId="0B428404" w14:textId="77777777" w:rsidR="00134BC9" w:rsidRPr="00FC57B0" w:rsidRDefault="00134BC9" w:rsidP="00134BC9">
      <w:pPr>
        <w:pStyle w:val="Heading5"/>
      </w:pPr>
      <w:bookmarkStart w:id="533" w:name="_Toc134112424"/>
      <w:r w:rsidRPr="00FC57B0">
        <w:t>7.7.4.1.1</w:t>
      </w:r>
      <w:r w:rsidRPr="00FC57B0">
        <w:tab/>
        <w:t>NTN-TN enhancements</w:t>
      </w:r>
      <w:bookmarkEnd w:id="533"/>
    </w:p>
    <w:p w14:paraId="11CF3BC3" w14:textId="77777777" w:rsidR="00134BC9" w:rsidRPr="00FC57B0" w:rsidRDefault="00134BC9" w:rsidP="00134BC9">
      <w:pPr>
        <w:pStyle w:val="Doc-title"/>
      </w:pPr>
    </w:p>
    <w:p w14:paraId="5634650E" w14:textId="77777777" w:rsidR="00134BC9" w:rsidRPr="00FC57B0" w:rsidRDefault="00134BC9" w:rsidP="00134BC9">
      <w:pPr>
        <w:pStyle w:val="Comments"/>
      </w:pPr>
      <w:r w:rsidRPr="00FC57B0">
        <w:t xml:space="preserve">TN coverage details / signalling detail </w:t>
      </w:r>
    </w:p>
    <w:p w14:paraId="3315B349" w14:textId="76571B72" w:rsidR="00134BC9" w:rsidRPr="00FC57B0" w:rsidRDefault="00134BC9" w:rsidP="00134BC9">
      <w:pPr>
        <w:pStyle w:val="Doc-title"/>
      </w:pPr>
      <w:r w:rsidRPr="00FC57B0">
        <w:t>R2-2303168</w:t>
      </w:r>
      <w:r w:rsidRPr="00FC57B0">
        <w:tab/>
        <w:t>On TN Coverage Area Information - signaling, validity and definition aspects</w:t>
      </w:r>
      <w:r w:rsidRPr="00FC57B0">
        <w:tab/>
        <w:t>Nokia, Nokia Shanghai Bell</w:t>
      </w:r>
      <w:r w:rsidRPr="00FC57B0">
        <w:tab/>
        <w:t>discussion</w:t>
      </w:r>
      <w:r w:rsidRPr="00FC57B0">
        <w:tab/>
        <w:t>Rel-18</w:t>
      </w:r>
      <w:r w:rsidRPr="00FC57B0">
        <w:tab/>
        <w:t>NR_NTN_enh-Core</w:t>
      </w:r>
      <w:r w:rsidRPr="00FC57B0">
        <w:tab/>
      </w:r>
    </w:p>
    <w:p w14:paraId="628BD242" w14:textId="77777777" w:rsidR="00134BC9" w:rsidRPr="00FC57B0" w:rsidRDefault="00134BC9">
      <w:pPr>
        <w:pStyle w:val="Comments"/>
        <w:numPr>
          <w:ilvl w:val="0"/>
          <w:numId w:val="34"/>
        </w:numPr>
        <w:overflowPunct/>
        <w:autoSpaceDE/>
        <w:autoSpaceDN/>
        <w:adjustRightInd/>
        <w:textAlignment w:val="auto"/>
      </w:pPr>
      <w:r w:rsidRPr="00FC57B0">
        <w:t>Definition of TN coverage area</w:t>
      </w:r>
    </w:p>
    <w:p w14:paraId="290E068B" w14:textId="77777777" w:rsidR="00134BC9" w:rsidRPr="00FC57B0" w:rsidRDefault="00134BC9" w:rsidP="00134BC9">
      <w:pPr>
        <w:pStyle w:val="Comments"/>
      </w:pPr>
      <w:r w:rsidRPr="00FC57B0">
        <w:t>Observation 1: The UE needs to know if it is close to the TN but does not require the exact coverage area.</w:t>
      </w:r>
    </w:p>
    <w:p w14:paraId="1A1DD0CC" w14:textId="77777777" w:rsidR="00134BC9" w:rsidRPr="00FC57B0" w:rsidRDefault="00134BC9" w:rsidP="00134BC9">
      <w:pPr>
        <w:pStyle w:val="Comments"/>
      </w:pPr>
      <w:r w:rsidRPr="00FC57B0">
        <w:t xml:space="preserve">Observation 2: To avoid excessive signaling, a single TN coverage area does not require broadcasting more than coordinates for a single geolocation. </w:t>
      </w:r>
    </w:p>
    <w:p w14:paraId="04DFF4D6" w14:textId="77777777" w:rsidR="00134BC9" w:rsidRPr="00FC57B0" w:rsidRDefault="00134BC9" w:rsidP="00134BC9">
      <w:pPr>
        <w:pStyle w:val="Comments"/>
      </w:pPr>
      <w:r w:rsidRPr="00FC57B0">
        <w:t>Observation 3: If TN coverage is represented according to Option 1, TN area’s center is represented using Ellipsoid-Point, and the minimum and maximum radius is equal to 1 km and 50 km, respectively then 54 bits are required to signal a single TN coverage area.</w:t>
      </w:r>
    </w:p>
    <w:p w14:paraId="1EC0573D" w14:textId="77777777" w:rsidR="00134BC9" w:rsidRPr="00FC57B0" w:rsidRDefault="00134BC9" w:rsidP="00134BC9">
      <w:pPr>
        <w:pStyle w:val="Comments"/>
      </w:pPr>
      <w:r w:rsidRPr="00FC57B0">
        <w:t>Observation 4: Other options (i.e. option 2 and option 6) are less efficient when bit consumption is considered.</w:t>
      </w:r>
    </w:p>
    <w:p w14:paraId="53DF7A0E" w14:textId="77777777" w:rsidR="00134BC9" w:rsidRPr="00FC57B0" w:rsidRDefault="00134BC9" w:rsidP="00134BC9">
      <w:pPr>
        <w:pStyle w:val="Comments"/>
      </w:pPr>
      <w:r w:rsidRPr="00FC57B0">
        <w:t>Proposal 1: For signaling the TN coverage the corresponding geographical area information is provided by the network via location coordinates of area center and the radius.</w:t>
      </w:r>
    </w:p>
    <w:p w14:paraId="3F5A3C15" w14:textId="77777777" w:rsidR="00134BC9" w:rsidRPr="00FC57B0" w:rsidRDefault="00134BC9" w:rsidP="00134BC9">
      <w:pPr>
        <w:pStyle w:val="Doc-text2"/>
      </w:pPr>
      <w:r w:rsidRPr="00FC57B0">
        <w:t>-</w:t>
      </w:r>
      <w:r w:rsidRPr="00FC57B0">
        <w:tab/>
        <w:t>Nokia thinks we could have a single area center + radius information for TN areas (but we could have multiple TN areas)</w:t>
      </w:r>
    </w:p>
    <w:p w14:paraId="03BFD909" w14:textId="77777777" w:rsidR="00134BC9" w:rsidRPr="00FC57B0" w:rsidRDefault="00134BC9" w:rsidP="00134BC9">
      <w:pPr>
        <w:pStyle w:val="Doc-text2"/>
      </w:pPr>
      <w:r w:rsidRPr="00FC57B0">
        <w:t>-</w:t>
      </w:r>
      <w:r w:rsidRPr="00FC57B0">
        <w:tab/>
        <w:t>VDF thinks this would only provide a rough TN coverage information</w:t>
      </w:r>
    </w:p>
    <w:p w14:paraId="71F5D4DB" w14:textId="77777777" w:rsidR="00134BC9" w:rsidRPr="00FC57B0" w:rsidRDefault="00134BC9" w:rsidP="00134BC9">
      <w:pPr>
        <w:pStyle w:val="Doc-text2"/>
      </w:pPr>
      <w:r w:rsidRPr="00FC57B0">
        <w:t>-</w:t>
      </w:r>
      <w:r w:rsidRPr="00FC57B0">
        <w:tab/>
        <w:t>IDC wonders if these areas can overlap? Nokia agrees this should be just a rough information (to tell the UE when to measure); to IDT: Nokia thinks they can overlap</w:t>
      </w:r>
    </w:p>
    <w:p w14:paraId="7EF3C44D" w14:textId="77777777" w:rsidR="00134BC9" w:rsidRPr="00FC57B0" w:rsidRDefault="00134BC9" w:rsidP="00134BC9">
      <w:pPr>
        <w:pStyle w:val="Doc-text2"/>
      </w:pPr>
      <w:r w:rsidRPr="00FC57B0">
        <w:t>-</w:t>
      </w:r>
      <w:r w:rsidRPr="00FC57B0">
        <w:tab/>
        <w:t>QC thinks we could broadcast a list of areas (center + radius)</w:t>
      </w:r>
    </w:p>
    <w:p w14:paraId="68BEA9CB" w14:textId="77777777" w:rsidR="00134BC9" w:rsidRPr="00FC57B0" w:rsidRDefault="00134BC9">
      <w:pPr>
        <w:pStyle w:val="Doc-text2"/>
        <w:numPr>
          <w:ilvl w:val="0"/>
          <w:numId w:val="32"/>
        </w:numPr>
        <w:overflowPunct/>
        <w:autoSpaceDE/>
        <w:autoSpaceDN/>
        <w:adjustRightInd/>
        <w:textAlignment w:val="auto"/>
      </w:pPr>
      <w:r w:rsidRPr="00FC57B0">
        <w:t>For signaling the TN coverage, the corresponding geographical area information is provided by broadcast signalling by the network via a list of (possibly overlapping) areas where each area is defined using center location coordinates + radius (where the area is meant to describe a group of cells, not just a single one). FFS on the SIB. FFS on whether additional information in dedicated signalling is needed/useful</w:t>
      </w:r>
    </w:p>
    <w:p w14:paraId="7584B945" w14:textId="77777777" w:rsidR="00134BC9" w:rsidRPr="00FC57B0" w:rsidRDefault="00134BC9" w:rsidP="00134BC9">
      <w:pPr>
        <w:pStyle w:val="Doc-text2"/>
      </w:pPr>
      <w:r w:rsidRPr="00FC57B0">
        <w:t>-</w:t>
      </w:r>
      <w:r w:rsidRPr="00FC57B0">
        <w:tab/>
        <w:t>IDC thinks this is a very easy compromise</w:t>
      </w:r>
    </w:p>
    <w:p w14:paraId="7FC474D0" w14:textId="77777777" w:rsidR="00134BC9" w:rsidRPr="00FC57B0" w:rsidRDefault="00134BC9" w:rsidP="00134BC9">
      <w:pPr>
        <w:pStyle w:val="Doc-text2"/>
      </w:pPr>
      <w:r w:rsidRPr="00FC57B0">
        <w:t>-</w:t>
      </w:r>
      <w:r w:rsidRPr="00FC57B0">
        <w:tab/>
        <w:t>ZTE thinks we could use an ellipse rather than a circle</w:t>
      </w:r>
    </w:p>
    <w:p w14:paraId="2EC24D5E" w14:textId="77777777" w:rsidR="00134BC9" w:rsidRPr="00FC57B0" w:rsidRDefault="00134BC9" w:rsidP="00134BC9">
      <w:pPr>
        <w:pStyle w:val="Doc-text2"/>
      </w:pPr>
      <w:r w:rsidRPr="00FC57B0">
        <w:t>-</w:t>
      </w:r>
      <w:r w:rsidRPr="00FC57B0">
        <w:tab/>
        <w:t xml:space="preserve">Huawei has some concerns on dedicated signalling. Nokia agrees. VDF agrees. QC disagrees </w:t>
      </w:r>
    </w:p>
    <w:p w14:paraId="6F1EE816" w14:textId="77777777" w:rsidR="00134BC9" w:rsidRPr="00FC57B0" w:rsidRDefault="00134BC9" w:rsidP="00134BC9">
      <w:pPr>
        <w:pStyle w:val="Doc-text2"/>
      </w:pPr>
      <w:r w:rsidRPr="00FC57B0">
        <w:t>-</w:t>
      </w:r>
      <w:r w:rsidRPr="00FC57B0">
        <w:tab/>
        <w:t>Ericsson can compromise on this proposal</w:t>
      </w:r>
    </w:p>
    <w:p w14:paraId="0FBA8523" w14:textId="77777777" w:rsidR="00134BC9" w:rsidRPr="00FC57B0" w:rsidRDefault="00134BC9">
      <w:pPr>
        <w:pStyle w:val="Doc-text2"/>
        <w:numPr>
          <w:ilvl w:val="0"/>
          <w:numId w:val="32"/>
        </w:numPr>
        <w:overflowPunct/>
        <w:autoSpaceDE/>
        <w:autoSpaceDN/>
        <w:adjustRightInd/>
        <w:textAlignment w:val="auto"/>
      </w:pPr>
      <w:r w:rsidRPr="00FC57B0">
        <w:t>Continue in offline 106 on the FFSs</w:t>
      </w:r>
    </w:p>
    <w:p w14:paraId="01924DFC" w14:textId="77777777" w:rsidR="00134BC9" w:rsidRPr="00FC57B0" w:rsidRDefault="00134BC9" w:rsidP="00134BC9">
      <w:pPr>
        <w:pStyle w:val="Doc-text2"/>
      </w:pPr>
    </w:p>
    <w:p w14:paraId="64C66DD9" w14:textId="77777777" w:rsidR="00134BC9" w:rsidRPr="00FC57B0" w:rsidRDefault="00134BC9" w:rsidP="00134BC9">
      <w:pPr>
        <w:pStyle w:val="Comments"/>
      </w:pPr>
      <w:r w:rsidRPr="00FC57B0">
        <w:t>Proposal 2: RAN2 shall further discuss which IE to use for representing the TN area’s center and what is the required range and granularity of the TN area’s radius.</w:t>
      </w:r>
    </w:p>
    <w:p w14:paraId="2B710B9B" w14:textId="77777777" w:rsidR="00134BC9" w:rsidRPr="00FC57B0" w:rsidRDefault="00134BC9" w:rsidP="00134BC9">
      <w:pPr>
        <w:pStyle w:val="Comments"/>
      </w:pPr>
    </w:p>
    <w:p w14:paraId="2AD6FC39" w14:textId="77777777" w:rsidR="00134BC9" w:rsidRPr="00FC57B0" w:rsidRDefault="00134BC9">
      <w:pPr>
        <w:pStyle w:val="Comments"/>
        <w:numPr>
          <w:ilvl w:val="0"/>
          <w:numId w:val="34"/>
        </w:numPr>
        <w:overflowPunct/>
        <w:autoSpaceDE/>
        <w:autoSpaceDN/>
        <w:adjustRightInd/>
        <w:textAlignment w:val="auto"/>
      </w:pPr>
      <w:r w:rsidRPr="00FC57B0">
        <w:t>Signalling of TN coverage area</w:t>
      </w:r>
    </w:p>
    <w:p w14:paraId="1496D20E" w14:textId="77777777" w:rsidR="00134BC9" w:rsidRPr="00FC57B0" w:rsidRDefault="00134BC9" w:rsidP="00134BC9">
      <w:pPr>
        <w:pStyle w:val="Comments"/>
      </w:pPr>
      <w:r w:rsidRPr="00FC57B0">
        <w:t xml:space="preserve">Observation 5: A single SIB can have a size of nearly 3k bits, so should be sufficient for signalling more than a single TN coverage area information requiring ~50 bits. </w:t>
      </w:r>
    </w:p>
    <w:p w14:paraId="7905112A" w14:textId="77777777" w:rsidR="00134BC9" w:rsidRPr="00FC57B0" w:rsidRDefault="00134BC9" w:rsidP="00134BC9">
      <w:pPr>
        <w:pStyle w:val="Comments"/>
      </w:pPr>
      <w:r w:rsidRPr="00FC57B0">
        <w:t>Observation 6: TN coverage area is a static type of information; it does not change, and it is the same for all UEs within certain area.</w:t>
      </w:r>
    </w:p>
    <w:p w14:paraId="52706D4C" w14:textId="77777777" w:rsidR="00134BC9" w:rsidRPr="00FC57B0" w:rsidRDefault="00134BC9" w:rsidP="00134BC9">
      <w:pPr>
        <w:pStyle w:val="Comments"/>
      </w:pPr>
      <w:r w:rsidRPr="00FC57B0">
        <w:t>Observation 7: Dedicated RRC signalling is not available to RRC_IDLE UEs. RRC Release is the only RRC-based dedicated way to configure TN coverage information to UEs going to RRC_IDLE.</w:t>
      </w:r>
    </w:p>
    <w:p w14:paraId="3E1DCBF5" w14:textId="77777777" w:rsidR="00134BC9" w:rsidRPr="00FC57B0" w:rsidRDefault="00134BC9" w:rsidP="00134BC9">
      <w:pPr>
        <w:pStyle w:val="Comments"/>
      </w:pPr>
      <w:r w:rsidRPr="00FC57B0">
        <w:t>Proposal 3: TN coverage area information is provided only using broadcast-type of signalling.</w:t>
      </w:r>
    </w:p>
    <w:p w14:paraId="18265D8F" w14:textId="77777777" w:rsidR="00134BC9" w:rsidRPr="00FC57B0" w:rsidRDefault="00134BC9" w:rsidP="00134BC9">
      <w:pPr>
        <w:pStyle w:val="Comments"/>
      </w:pPr>
      <w:r w:rsidRPr="00FC57B0">
        <w:t>Proposal 4: There is no TN coverage information differentiation such as coarse information and accurate information.</w:t>
      </w:r>
    </w:p>
    <w:p w14:paraId="12DFEB7A" w14:textId="77777777" w:rsidR="00134BC9" w:rsidRPr="00FC57B0" w:rsidRDefault="00134BC9" w:rsidP="00134BC9">
      <w:pPr>
        <w:pStyle w:val="Comments"/>
      </w:pPr>
    </w:p>
    <w:p w14:paraId="33596776" w14:textId="77777777" w:rsidR="00134BC9" w:rsidRPr="00FC57B0" w:rsidRDefault="00134BC9">
      <w:pPr>
        <w:pStyle w:val="Comments"/>
        <w:numPr>
          <w:ilvl w:val="0"/>
          <w:numId w:val="34"/>
        </w:numPr>
        <w:overflowPunct/>
        <w:autoSpaceDE/>
        <w:autoSpaceDN/>
        <w:adjustRightInd/>
        <w:textAlignment w:val="auto"/>
      </w:pPr>
      <w:r w:rsidRPr="00FC57B0">
        <w:t>Validity of the TN coverage area information</w:t>
      </w:r>
    </w:p>
    <w:p w14:paraId="07E2DFEE" w14:textId="77777777" w:rsidR="00134BC9" w:rsidRPr="00FC57B0" w:rsidRDefault="00134BC9" w:rsidP="00134BC9">
      <w:pPr>
        <w:pStyle w:val="Comments"/>
      </w:pPr>
      <w:r w:rsidRPr="00FC57B0">
        <w:t>Observation 8: TN coverage area represented according to Option 1 (i.e. TN area’s center and radius) is not problematic in terms of the UE storage capabilities when bit consumption is considered.</w:t>
      </w:r>
    </w:p>
    <w:p w14:paraId="25B55A92" w14:textId="77777777" w:rsidR="00134BC9" w:rsidRPr="00FC57B0" w:rsidRDefault="00134BC9" w:rsidP="00134BC9">
      <w:pPr>
        <w:pStyle w:val="Comments"/>
      </w:pPr>
      <w:r w:rsidRPr="00FC57B0">
        <w:t>Proposal 5: RAN2 is asked to discuss how the information acquired from SIB in one cell can remain valid even if the UE has already moved few cells away.</w:t>
      </w:r>
    </w:p>
    <w:p w14:paraId="396053DA" w14:textId="77777777" w:rsidR="00134BC9" w:rsidRPr="00FC57B0" w:rsidRDefault="00134BC9">
      <w:pPr>
        <w:pStyle w:val="Doc-text2"/>
        <w:numPr>
          <w:ilvl w:val="0"/>
          <w:numId w:val="32"/>
        </w:numPr>
        <w:overflowPunct/>
        <w:autoSpaceDE/>
        <w:autoSpaceDN/>
        <w:adjustRightInd/>
        <w:textAlignment w:val="auto"/>
      </w:pPr>
      <w:r w:rsidRPr="00FC57B0">
        <w:t xml:space="preserve">Continue in offline 106 </w:t>
      </w:r>
    </w:p>
    <w:p w14:paraId="3F7DB09B" w14:textId="77777777" w:rsidR="00134BC9" w:rsidRPr="00FC57B0" w:rsidRDefault="00134BC9" w:rsidP="00134BC9">
      <w:pPr>
        <w:pStyle w:val="Comments"/>
      </w:pPr>
      <w:r w:rsidRPr="00FC57B0">
        <w:t>Proposal 6: RAN2 is asked to discuss in what circumstances the UE may not acquire the new TN coverage information (e.g. UE is stationary or UE is within the TN coverage) and when the UE shall search for new TN coverage (e.g. UE moves significantly).</w:t>
      </w:r>
    </w:p>
    <w:p w14:paraId="53ECFF0D" w14:textId="77777777" w:rsidR="00134BC9" w:rsidRPr="00FC57B0" w:rsidRDefault="00134BC9">
      <w:pPr>
        <w:pStyle w:val="Doc-text2"/>
        <w:numPr>
          <w:ilvl w:val="0"/>
          <w:numId w:val="32"/>
        </w:numPr>
        <w:overflowPunct/>
        <w:autoSpaceDE/>
        <w:autoSpaceDN/>
        <w:adjustRightInd/>
        <w:textAlignment w:val="auto"/>
      </w:pPr>
      <w:r w:rsidRPr="00FC57B0">
        <w:lastRenderedPageBreak/>
        <w:t xml:space="preserve">Continue in offline 106 </w:t>
      </w:r>
    </w:p>
    <w:p w14:paraId="46018045" w14:textId="77777777" w:rsidR="00134BC9" w:rsidRPr="00FC57B0" w:rsidRDefault="00134BC9" w:rsidP="00134BC9">
      <w:pPr>
        <w:pStyle w:val="Doc-text2"/>
      </w:pPr>
    </w:p>
    <w:p w14:paraId="42A2BC25" w14:textId="77777777" w:rsidR="00134BC9" w:rsidRPr="00FC57B0" w:rsidRDefault="00134BC9" w:rsidP="00134BC9">
      <w:pPr>
        <w:pStyle w:val="Comments"/>
      </w:pPr>
      <w:r w:rsidRPr="00FC57B0">
        <w:t>How to associate TN coverage info and frequency / TN measurement relaxation</w:t>
      </w:r>
    </w:p>
    <w:p w14:paraId="7818B28D" w14:textId="10A16F73" w:rsidR="00134BC9" w:rsidRPr="00FC57B0" w:rsidRDefault="00134BC9" w:rsidP="00134BC9">
      <w:pPr>
        <w:pStyle w:val="Doc-title"/>
      </w:pPr>
      <w:r w:rsidRPr="00FC57B0">
        <w:t>R2-2303100</w:t>
      </w:r>
      <w:r w:rsidRPr="00FC57B0">
        <w:tab/>
        <w:t>Discussion on the NTN-TN cell  reselection enhancements</w:t>
      </w:r>
      <w:r w:rsidRPr="00FC57B0">
        <w:tab/>
        <w:t>Huawei, HiSilicon, Turkcell</w:t>
      </w:r>
      <w:r w:rsidRPr="00FC57B0">
        <w:tab/>
        <w:t>discussion</w:t>
      </w:r>
      <w:r w:rsidRPr="00FC57B0">
        <w:tab/>
        <w:t>Rel-18</w:t>
      </w:r>
      <w:r w:rsidRPr="00FC57B0">
        <w:tab/>
        <w:t>NR_NTN_enh</w:t>
      </w:r>
    </w:p>
    <w:p w14:paraId="6686C6A1" w14:textId="77777777" w:rsidR="00134BC9" w:rsidRPr="00FC57B0" w:rsidRDefault="00134BC9" w:rsidP="00134BC9">
      <w:pPr>
        <w:pStyle w:val="Comments"/>
      </w:pPr>
      <w:r w:rsidRPr="00FC57B0">
        <w:t>Proposal 1: The TN coverage information is illustrated by the location coordinates of area center and radius (Option 1).</w:t>
      </w:r>
    </w:p>
    <w:p w14:paraId="5B7EEE9F" w14:textId="77777777" w:rsidR="00134BC9" w:rsidRPr="00FC57B0" w:rsidRDefault="00134BC9" w:rsidP="00134BC9">
      <w:pPr>
        <w:pStyle w:val="Comments"/>
      </w:pPr>
      <w:r w:rsidRPr="00FC57B0">
        <w:t>Proposal 2: Add a list of frequencies under each TN area information.</w:t>
      </w:r>
    </w:p>
    <w:p w14:paraId="2F952553" w14:textId="77777777" w:rsidR="00134BC9" w:rsidRPr="00FC57B0" w:rsidRDefault="00134BC9" w:rsidP="00134BC9">
      <w:pPr>
        <w:pStyle w:val="Doc-text2"/>
      </w:pPr>
      <w:r w:rsidRPr="00FC57B0">
        <w:t>-</w:t>
      </w:r>
      <w:r w:rsidRPr="00FC57B0">
        <w:tab/>
        <w:t>CATT thinks the TN area is associated with frequency information, or AllowedCellList or ExcludedCellList</w:t>
      </w:r>
    </w:p>
    <w:p w14:paraId="07C5B9A5" w14:textId="77777777" w:rsidR="00134BC9" w:rsidRPr="00FC57B0" w:rsidRDefault="00134BC9">
      <w:pPr>
        <w:pStyle w:val="Doc-text2"/>
        <w:numPr>
          <w:ilvl w:val="0"/>
          <w:numId w:val="32"/>
        </w:numPr>
        <w:overflowPunct/>
        <w:autoSpaceDE/>
        <w:autoSpaceDN/>
        <w:adjustRightInd/>
        <w:textAlignment w:val="auto"/>
      </w:pPr>
      <w:r w:rsidRPr="00FC57B0">
        <w:t>Continue in offline 106</w:t>
      </w:r>
    </w:p>
    <w:p w14:paraId="476FB646" w14:textId="77777777" w:rsidR="00134BC9" w:rsidRPr="00FC57B0" w:rsidRDefault="00134BC9" w:rsidP="00134BC9">
      <w:pPr>
        <w:pStyle w:val="Doc-text2"/>
        <w:ind w:left="0" w:firstLine="0"/>
      </w:pPr>
    </w:p>
    <w:p w14:paraId="23B07246" w14:textId="77777777" w:rsidR="00134BC9" w:rsidRPr="00FC57B0" w:rsidRDefault="00134BC9" w:rsidP="00134BC9">
      <w:pPr>
        <w:pStyle w:val="Comments"/>
      </w:pPr>
      <w:r w:rsidRPr="00FC57B0">
        <w:t>Proposal 3: Providing TN coverage information through dedicated signalling is not supported.</w:t>
      </w:r>
    </w:p>
    <w:p w14:paraId="431CAEE9" w14:textId="77777777" w:rsidR="00134BC9" w:rsidRPr="00FC57B0" w:rsidRDefault="00134BC9" w:rsidP="00134BC9">
      <w:pPr>
        <w:pStyle w:val="Comments"/>
      </w:pPr>
      <w:r w:rsidRPr="00FC57B0">
        <w:t>Proposal 4: If the NTN cell is unable to obtain the TN coverage information, whether to relax TN measurements depends on whether the UE can detect TN neighbour cells for a given amount of time.</w:t>
      </w:r>
    </w:p>
    <w:p w14:paraId="3E6F056C" w14:textId="77777777" w:rsidR="00134BC9" w:rsidRPr="00FC57B0" w:rsidRDefault="00134BC9" w:rsidP="00134BC9">
      <w:pPr>
        <w:pStyle w:val="Doc-text2"/>
        <w:ind w:left="0" w:firstLine="0"/>
      </w:pPr>
    </w:p>
    <w:p w14:paraId="442FE5D6" w14:textId="7F428514" w:rsidR="00134BC9" w:rsidRPr="00FC57B0" w:rsidRDefault="00134BC9" w:rsidP="00134BC9">
      <w:pPr>
        <w:pStyle w:val="Doc-title"/>
      </w:pPr>
      <w:r w:rsidRPr="00FC57B0">
        <w:t>R2-2303037</w:t>
      </w:r>
      <w:r w:rsidRPr="00FC57B0">
        <w:tab/>
        <w:t>TN cell coverage info and measurement relaxation</w:t>
      </w:r>
      <w:r w:rsidRPr="00FC57B0">
        <w:tab/>
        <w:t>Qualcomm Incorporated</w:t>
      </w:r>
      <w:r w:rsidRPr="00FC57B0">
        <w:tab/>
        <w:t>discussion</w:t>
      </w:r>
      <w:r w:rsidRPr="00FC57B0">
        <w:tab/>
        <w:t>Rel-18</w:t>
      </w:r>
      <w:r w:rsidRPr="00FC57B0">
        <w:tab/>
        <w:t>NR_NTN_enh-Core</w:t>
      </w:r>
    </w:p>
    <w:p w14:paraId="7C912844" w14:textId="77777777" w:rsidR="00134BC9" w:rsidRPr="00FC57B0" w:rsidRDefault="00134BC9" w:rsidP="00134BC9">
      <w:pPr>
        <w:pStyle w:val="Comments"/>
      </w:pPr>
      <w:r w:rsidRPr="00FC57B0">
        <w:t>Proposal 1</w:t>
      </w:r>
      <w:r w:rsidRPr="00FC57B0">
        <w:tab/>
        <w:t>TN coverage information in system information includes a list of reference locations and their corresponding radius distance.</w:t>
      </w:r>
    </w:p>
    <w:p w14:paraId="67C2BDA0" w14:textId="77777777" w:rsidR="00134BC9" w:rsidRPr="00FC57B0" w:rsidRDefault="00134BC9" w:rsidP="00134BC9">
      <w:pPr>
        <w:pStyle w:val="Comments"/>
      </w:pPr>
      <w:r w:rsidRPr="00FC57B0">
        <w:t>Proposal 2</w:t>
      </w:r>
      <w:r w:rsidRPr="00FC57B0">
        <w:tab/>
        <w:t>Introduce coverage Area identity.</w:t>
      </w:r>
    </w:p>
    <w:p w14:paraId="34F185F5" w14:textId="77777777" w:rsidR="00134BC9" w:rsidRPr="00FC57B0" w:rsidRDefault="00134BC9">
      <w:pPr>
        <w:pStyle w:val="Doc-text2"/>
        <w:numPr>
          <w:ilvl w:val="0"/>
          <w:numId w:val="32"/>
        </w:numPr>
        <w:overflowPunct/>
        <w:autoSpaceDE/>
        <w:autoSpaceDN/>
        <w:adjustRightInd/>
        <w:textAlignment w:val="auto"/>
      </w:pPr>
      <w:r w:rsidRPr="00FC57B0">
        <w:t>Continue in offline 106</w:t>
      </w:r>
    </w:p>
    <w:p w14:paraId="30ACD1E2" w14:textId="77777777" w:rsidR="00134BC9" w:rsidRPr="00FC57B0" w:rsidRDefault="00134BC9" w:rsidP="00134BC9">
      <w:pPr>
        <w:pStyle w:val="Comments"/>
      </w:pPr>
      <w:r w:rsidRPr="00FC57B0">
        <w:t>Proposal 3</w:t>
      </w:r>
      <w:r w:rsidRPr="00FC57B0">
        <w:tab/>
        <w:t>In SIB4/5, if the frequency is TN frequency, the one or more area IDs are provided as inter-frequency carrier information for UE to decide whether the UE is required to perform measurement on this TN frequency.</w:t>
      </w:r>
    </w:p>
    <w:p w14:paraId="70FCA8AF" w14:textId="77777777" w:rsidR="00134BC9" w:rsidRPr="00FC57B0" w:rsidRDefault="00134BC9" w:rsidP="00134BC9">
      <w:pPr>
        <w:pStyle w:val="Comments"/>
      </w:pPr>
      <w:r w:rsidRPr="00FC57B0">
        <w:t>Proposal 4</w:t>
      </w:r>
      <w:r w:rsidRPr="00FC57B0">
        <w:tab/>
        <w:t>Extend the PLMN-IdentityInfo in PLMN-IdentityInfoList to include Area ID for PLMN specific coverage information.</w:t>
      </w:r>
    </w:p>
    <w:p w14:paraId="27E03CC2" w14:textId="77777777" w:rsidR="00134BC9" w:rsidRPr="00FC57B0" w:rsidRDefault="00134BC9" w:rsidP="00134BC9">
      <w:pPr>
        <w:pStyle w:val="Comments"/>
      </w:pPr>
      <w:r w:rsidRPr="00FC57B0">
        <w:t>Proposal 5</w:t>
      </w:r>
      <w:r w:rsidRPr="00FC57B0">
        <w:tab/>
        <w:t>The TN coverage information with high accuracy can be in the form of list of TN coverage area, i.e., a reference location and area in ellipsoid coordinates, i.e., semi major axis, semi minor axis and orientation.</w:t>
      </w:r>
    </w:p>
    <w:p w14:paraId="6087A9A1" w14:textId="77777777" w:rsidR="00134BC9" w:rsidRPr="00FC57B0" w:rsidRDefault="00134BC9" w:rsidP="00134BC9">
      <w:pPr>
        <w:pStyle w:val="Comments"/>
      </w:pPr>
      <w:r w:rsidRPr="00FC57B0">
        <w:t>Proposal 6</w:t>
      </w:r>
      <w:r w:rsidRPr="00FC57B0">
        <w:tab/>
        <w:t>The TN coverage information per PLMN with high accuracy can be provided via UE specific RRC signaling.</w:t>
      </w:r>
    </w:p>
    <w:p w14:paraId="4F836672" w14:textId="77777777" w:rsidR="00134BC9" w:rsidRPr="00FC57B0" w:rsidRDefault="00134BC9" w:rsidP="00134BC9">
      <w:pPr>
        <w:pStyle w:val="Comments"/>
      </w:pPr>
      <w:r w:rsidRPr="00FC57B0">
        <w:t>Proposal 7</w:t>
      </w:r>
      <w:r w:rsidRPr="00FC57B0">
        <w:tab/>
        <w:t>Introduce relaxed measurement for TN frequency for which the reselection priority is higher than current NTN cell reselection priority if the UE does not detect the cell for X number of measurement occasions.</w:t>
      </w:r>
    </w:p>
    <w:p w14:paraId="7EFDFEE6" w14:textId="77777777" w:rsidR="00134BC9" w:rsidRPr="00FC57B0" w:rsidRDefault="00134BC9" w:rsidP="00134BC9">
      <w:pPr>
        <w:pStyle w:val="Doc-text2"/>
        <w:ind w:left="0" w:firstLine="0"/>
      </w:pPr>
    </w:p>
    <w:p w14:paraId="7128B570" w14:textId="77777777" w:rsidR="00134BC9" w:rsidRPr="00FC57B0" w:rsidRDefault="00134BC9" w:rsidP="00134BC9">
      <w:pPr>
        <w:pStyle w:val="Doc-text2"/>
        <w:ind w:left="0" w:firstLine="0"/>
      </w:pPr>
    </w:p>
    <w:p w14:paraId="41C57B81"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w:t>
      </w:r>
    </w:p>
    <w:p w14:paraId="501FDA68"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1.</w:t>
      </w:r>
      <w:r w:rsidRPr="00FC57B0">
        <w:tab/>
        <w:t>For signaling the TN coverage, the corresponding geographical area information is provided by broadcast signalling by the network via a list of (possibly overlapping) areas where each area is defined using center location coordinates + radius (where the area is meant to describe a group of cells, not just a single one). FFS on the SIB. FFS on whether additional information in dedicated signalling is needed/useful</w:t>
      </w:r>
    </w:p>
    <w:p w14:paraId="710A99C0" w14:textId="77777777" w:rsidR="00134BC9" w:rsidRPr="00FC57B0" w:rsidRDefault="00134BC9" w:rsidP="00134BC9">
      <w:pPr>
        <w:pStyle w:val="Doc-text2"/>
        <w:ind w:left="0" w:firstLine="0"/>
      </w:pPr>
    </w:p>
    <w:p w14:paraId="3EB95003" w14:textId="77777777" w:rsidR="00134BC9" w:rsidRPr="00FC57B0" w:rsidRDefault="00134BC9" w:rsidP="00134BC9">
      <w:pPr>
        <w:pStyle w:val="Doc-text2"/>
        <w:ind w:left="0" w:firstLine="0"/>
      </w:pPr>
    </w:p>
    <w:p w14:paraId="663F6744" w14:textId="77777777" w:rsidR="00134BC9" w:rsidRPr="00FC57B0" w:rsidRDefault="00134BC9" w:rsidP="00134BC9">
      <w:pPr>
        <w:pStyle w:val="EmailDiscussion"/>
        <w:overflowPunct/>
        <w:autoSpaceDE/>
        <w:autoSpaceDN/>
        <w:adjustRightInd/>
        <w:ind w:left="1619" w:hanging="360"/>
        <w:textAlignment w:val="auto"/>
        <w:rPr>
          <w:lang w:val="en-US" w:eastAsia="en-US"/>
        </w:rPr>
      </w:pPr>
      <w:r w:rsidRPr="00FC57B0">
        <w:rPr>
          <w:lang w:val="en-US" w:eastAsia="en-US"/>
        </w:rPr>
        <w:t>[AT121bis-e][106][NR NTN Enh] Signaling of TN coverage (Nokia)</w:t>
      </w:r>
    </w:p>
    <w:p w14:paraId="2969964A" w14:textId="77777777" w:rsidR="00134BC9" w:rsidRPr="00FC57B0" w:rsidRDefault="00134BC9" w:rsidP="00134BC9">
      <w:pPr>
        <w:pStyle w:val="EmailDiscussion2"/>
        <w:ind w:left="1619" w:firstLine="0"/>
      </w:pPr>
      <w:r w:rsidRPr="00FC57B0">
        <w:rPr>
          <w:rFonts w:cs="Arial"/>
          <w:lang w:val="en-US" w:eastAsia="en-US"/>
        </w:rPr>
        <w:t xml:space="preserve">Initial scope: Continue the discussion on the signaling of TN coverage: signaling details for area center+radius (e.g. reuse of </w:t>
      </w:r>
      <w:r w:rsidRPr="00FC57B0">
        <w:rPr>
          <w:i/>
          <w:iCs/>
          <w:lang w:eastAsia="ko-KR"/>
        </w:rPr>
        <w:t>Ellipsoid-PointWithUncertaintyCircle</w:t>
      </w:r>
      <w:r w:rsidRPr="00FC57B0">
        <w:rPr>
          <w:iCs/>
          <w:lang w:eastAsia="ko-KR"/>
        </w:rPr>
        <w:t xml:space="preserve">?), which SIB to usse, </w:t>
      </w:r>
      <w:r w:rsidRPr="00FC57B0">
        <w:t>whether additional information in dedicated signalling is needed, validity of the TN coverage area information, how to associate TN coverage info and frequency</w:t>
      </w:r>
    </w:p>
    <w:p w14:paraId="52B74EA7" w14:textId="77777777" w:rsidR="00134BC9" w:rsidRPr="00FC57B0" w:rsidRDefault="00134BC9" w:rsidP="00134BC9">
      <w:pPr>
        <w:pStyle w:val="EmailDiscussion2"/>
        <w:ind w:left="1619" w:firstLine="0"/>
      </w:pPr>
      <w:r w:rsidRPr="00FC57B0">
        <w:t>Initial intended outcome: Summary of the offline discussion with e.g.:</w:t>
      </w:r>
    </w:p>
    <w:p w14:paraId="5D51383B" w14:textId="77777777" w:rsidR="00134BC9" w:rsidRPr="00FC57B0" w:rsidRDefault="00134BC9">
      <w:pPr>
        <w:pStyle w:val="EmailDiscussion2"/>
        <w:numPr>
          <w:ilvl w:val="0"/>
          <w:numId w:val="22"/>
        </w:numPr>
        <w:overflowPunct/>
        <w:autoSpaceDE/>
        <w:autoSpaceDN/>
        <w:adjustRightInd/>
        <w:textAlignment w:val="auto"/>
      </w:pPr>
      <w:r w:rsidRPr="00FC57B0">
        <w:t>List of proposals for agreement (if any)</w:t>
      </w:r>
    </w:p>
    <w:p w14:paraId="0FE707ED" w14:textId="77777777" w:rsidR="00134BC9" w:rsidRPr="00FC57B0" w:rsidRDefault="00134BC9">
      <w:pPr>
        <w:pStyle w:val="EmailDiscussion2"/>
        <w:numPr>
          <w:ilvl w:val="0"/>
          <w:numId w:val="22"/>
        </w:numPr>
        <w:overflowPunct/>
        <w:autoSpaceDE/>
        <w:autoSpaceDN/>
        <w:adjustRightInd/>
        <w:textAlignment w:val="auto"/>
      </w:pPr>
      <w:r w:rsidRPr="00FC57B0">
        <w:t>List of proposals that require online discussions</w:t>
      </w:r>
    </w:p>
    <w:p w14:paraId="2D27D66E" w14:textId="77777777" w:rsidR="00134BC9" w:rsidRPr="00FC57B0" w:rsidRDefault="00134BC9">
      <w:pPr>
        <w:pStyle w:val="EmailDiscussion2"/>
        <w:numPr>
          <w:ilvl w:val="0"/>
          <w:numId w:val="22"/>
        </w:numPr>
        <w:overflowPunct/>
        <w:autoSpaceDE/>
        <w:autoSpaceDN/>
        <w:adjustRightInd/>
        <w:textAlignment w:val="auto"/>
      </w:pPr>
      <w:r w:rsidRPr="00FC57B0">
        <w:t>List of proposals that should not be pursued (if any)</w:t>
      </w:r>
    </w:p>
    <w:p w14:paraId="6C5A10CD"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companies' feedback: Monday 2023-04-24 12:00 UTC</w:t>
      </w:r>
    </w:p>
    <w:p w14:paraId="56437651" w14:textId="4C0276FA"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rapporteur's summary (in R2-2304246): Monday 2023-04-24 18:00 UTC</w:t>
      </w:r>
    </w:p>
    <w:p w14:paraId="751EE65A" w14:textId="228A3565" w:rsidR="00134BC9" w:rsidRPr="00FC57B0" w:rsidRDefault="00134BC9" w:rsidP="00134BC9">
      <w:pPr>
        <w:pStyle w:val="EmailDiscussion2"/>
        <w:ind w:left="1619" w:firstLine="0"/>
        <w:rPr>
          <w:u w:val="single"/>
        </w:rPr>
      </w:pPr>
      <w:r w:rsidRPr="00FC57B0">
        <w:rPr>
          <w:u w:val="single"/>
        </w:rPr>
        <w:t xml:space="preserve">Proposals marked "for agreement" in </w:t>
      </w:r>
      <w:r w:rsidRPr="00FC57B0">
        <w:t>R2-2304246</w:t>
      </w:r>
      <w:r w:rsidRPr="00FC57B0">
        <w:rPr>
          <w:u w:val="single"/>
        </w:rPr>
        <w:t xml:space="preserve"> not challenged until Tuesday 2023-04-25 08:00 UTC will be declared as agreed via email by the session chair (for the rest the discussion might continue online in the Tuesday CB session).</w:t>
      </w:r>
    </w:p>
    <w:p w14:paraId="3D77FE3C" w14:textId="77777777" w:rsidR="00134BC9" w:rsidRPr="00FC57B0" w:rsidRDefault="00134BC9" w:rsidP="00134BC9">
      <w:pPr>
        <w:pStyle w:val="Doc-text2"/>
      </w:pPr>
    </w:p>
    <w:p w14:paraId="3F61213C" w14:textId="77777777" w:rsidR="00134BC9" w:rsidRPr="00FC57B0" w:rsidRDefault="00134BC9" w:rsidP="00134BC9">
      <w:pPr>
        <w:pStyle w:val="Doc-text2"/>
      </w:pPr>
    </w:p>
    <w:p w14:paraId="0C44C1AF" w14:textId="2D1CF963" w:rsidR="00134BC9" w:rsidRPr="00FC57B0" w:rsidRDefault="00134BC9" w:rsidP="00134BC9">
      <w:pPr>
        <w:pStyle w:val="Doc-title"/>
      </w:pPr>
      <w:r w:rsidRPr="00FC57B0">
        <w:t>R2-2304246</w:t>
      </w:r>
      <w:r w:rsidRPr="00FC57B0">
        <w:tab/>
        <w:t>[offline-106] Signalling of TN coverage</w:t>
      </w:r>
      <w:r w:rsidRPr="00FC57B0">
        <w:tab/>
        <w:t>Nokia</w:t>
      </w:r>
      <w:r w:rsidRPr="00FC57B0">
        <w:tab/>
        <w:t>discussion</w:t>
      </w:r>
      <w:r w:rsidRPr="00FC57B0">
        <w:tab/>
        <w:t>Rel-18</w:t>
      </w:r>
      <w:r w:rsidRPr="00FC57B0">
        <w:tab/>
        <w:t>NR_NTN_enh-Core</w:t>
      </w:r>
    </w:p>
    <w:p w14:paraId="44C7039B" w14:textId="77777777" w:rsidR="00134BC9" w:rsidRPr="00FC57B0" w:rsidRDefault="00134BC9" w:rsidP="00134BC9">
      <w:pPr>
        <w:pStyle w:val="Comments"/>
      </w:pPr>
      <w:r w:rsidRPr="00FC57B0">
        <w:t>For agreement:</w:t>
      </w:r>
    </w:p>
    <w:p w14:paraId="21E23185" w14:textId="77777777" w:rsidR="00134BC9" w:rsidRPr="00FC57B0" w:rsidRDefault="00134BC9" w:rsidP="00134BC9">
      <w:pPr>
        <w:pStyle w:val="Comments"/>
      </w:pPr>
      <w:r w:rsidRPr="00FC57B0">
        <w:t>Proposal 1: Area center location and its radius for TN coverage information is signalled using Ellipsoid-Point and radius separately. FFS if Rel-17 referenceLocation and distanceThresh are directly reused.</w:t>
      </w:r>
    </w:p>
    <w:p w14:paraId="7D92777B" w14:textId="77777777" w:rsidR="00134BC9" w:rsidRPr="00FC57B0" w:rsidRDefault="00134BC9">
      <w:pPr>
        <w:pStyle w:val="Doc-text2"/>
        <w:numPr>
          <w:ilvl w:val="0"/>
          <w:numId w:val="32"/>
        </w:numPr>
        <w:overflowPunct/>
        <w:autoSpaceDE/>
        <w:autoSpaceDN/>
        <w:adjustRightInd/>
        <w:textAlignment w:val="auto"/>
      </w:pPr>
      <w:r w:rsidRPr="00FC57B0">
        <w:t>Agreed</w:t>
      </w:r>
    </w:p>
    <w:p w14:paraId="76FEA46A" w14:textId="77777777" w:rsidR="00134BC9" w:rsidRPr="00FC57B0" w:rsidRDefault="00134BC9" w:rsidP="00134BC9">
      <w:pPr>
        <w:pStyle w:val="Comments"/>
      </w:pPr>
      <w:r w:rsidRPr="00FC57B0">
        <w:lastRenderedPageBreak/>
        <w:t xml:space="preserve">Proposal 2: Frequency information for each TN coverage area is indicated directly in the TN coverage area list. </w:t>
      </w:r>
    </w:p>
    <w:p w14:paraId="21F664BB" w14:textId="77777777" w:rsidR="00134BC9" w:rsidRPr="00FC57B0" w:rsidRDefault="00134BC9" w:rsidP="00134BC9">
      <w:pPr>
        <w:pStyle w:val="Doc-text2"/>
      </w:pPr>
      <w:r w:rsidRPr="00FC57B0">
        <w:t>-</w:t>
      </w:r>
      <w:r w:rsidRPr="00FC57B0">
        <w:tab/>
        <w:t>ZTE understands there is a majority view to provide directly the frequency information in TN coverage, yet they see an opportunity to further optimize the signalling overhead, since the size of TN coverage is one of the major concern during our discussion. In the offline, we propose to use a bitmap, where each bit indicating a frequency broadcast in SIB4 is considered for this TN coverage or not. This can significantly save the required signalling overhead, e.g., to up to 8 bit per TN coverage assuming maximum 8 frequencies are configured. Also it allows association with frequency broadcast in SIB4 which saves possible future discussion on what if a frequency is provided in SIB4 but not in TN coverage.</w:t>
      </w:r>
    </w:p>
    <w:p w14:paraId="048314E8" w14:textId="77777777" w:rsidR="00134BC9" w:rsidRPr="00FC57B0" w:rsidRDefault="00134BC9" w:rsidP="00134BC9">
      <w:pPr>
        <w:pStyle w:val="Doc-text2"/>
      </w:pPr>
      <w:r w:rsidRPr="00FC57B0">
        <w:t>-</w:t>
      </w:r>
      <w:r w:rsidRPr="00FC57B0">
        <w:tab/>
        <w:t>Nokia tends to share your view that Option 1 is not the best in terms of signaling overhead, but would be ok to go with the majority view</w:t>
      </w:r>
    </w:p>
    <w:p w14:paraId="33C5B9E3" w14:textId="77777777" w:rsidR="00134BC9" w:rsidRPr="00FC57B0" w:rsidRDefault="00134BC9" w:rsidP="00134BC9">
      <w:pPr>
        <w:pStyle w:val="Doc-text2"/>
      </w:pPr>
      <w:r w:rsidRPr="00FC57B0">
        <w:t>-</w:t>
      </w:r>
      <w:r w:rsidRPr="00FC57B0">
        <w:tab/>
        <w:t>ZTE thinks it is first time we discuss how to do the association of frequency and TN coverage, it is fair to discuss possible options with pros and cons without rushing into conclusion.  Especially considering the overhead concern raised when discussing the number of TN coverage that can be provided in SIB, we really think RAN2 should consider a solution that avoid unnecessary overhead.</w:t>
      </w:r>
    </w:p>
    <w:p w14:paraId="4378F662" w14:textId="77777777" w:rsidR="00134BC9" w:rsidRPr="00FC57B0" w:rsidRDefault="00134BC9">
      <w:pPr>
        <w:pStyle w:val="Doc-text2"/>
        <w:numPr>
          <w:ilvl w:val="0"/>
          <w:numId w:val="32"/>
        </w:numPr>
        <w:overflowPunct/>
        <w:autoSpaceDE/>
        <w:autoSpaceDN/>
        <w:adjustRightInd/>
        <w:textAlignment w:val="auto"/>
      </w:pPr>
      <w:r w:rsidRPr="00FC57B0">
        <w:t xml:space="preserve">Continue online </w:t>
      </w:r>
    </w:p>
    <w:p w14:paraId="1290DAEE" w14:textId="77777777" w:rsidR="00134BC9" w:rsidRPr="00FC57B0" w:rsidRDefault="00134BC9" w:rsidP="00134BC9">
      <w:pPr>
        <w:pStyle w:val="Doc-text2"/>
      </w:pPr>
      <w:r w:rsidRPr="00FC57B0">
        <w:t>-</w:t>
      </w:r>
      <w:r w:rsidRPr="00FC57B0">
        <w:tab/>
        <w:t>QC thinks that some optimization would be helpful here. ZTE agrees. Intel is fine to further discuss P2 in next meeting</w:t>
      </w:r>
    </w:p>
    <w:p w14:paraId="5A2BA152" w14:textId="77777777" w:rsidR="00134BC9" w:rsidRPr="00FC57B0" w:rsidRDefault="00134BC9" w:rsidP="00134BC9">
      <w:pPr>
        <w:pStyle w:val="Doc-text2"/>
      </w:pPr>
      <w:r w:rsidRPr="00FC57B0">
        <w:t>-</w:t>
      </w:r>
      <w:r w:rsidRPr="00FC57B0">
        <w:tab/>
        <w:t>Nokia thinks the overhead in TN coverage information is probably mostly due to signaling the coordinates and radius, not because of the list of frequencies. LGE agrees. Lenovo agrees</w:t>
      </w:r>
    </w:p>
    <w:p w14:paraId="56D89DDB" w14:textId="77777777" w:rsidR="00134BC9" w:rsidRPr="00FC57B0" w:rsidRDefault="00134BC9" w:rsidP="00134BC9">
      <w:pPr>
        <w:pStyle w:val="Doc-text2"/>
        <w:ind w:left="1259" w:firstLine="0"/>
      </w:pPr>
      <w:r w:rsidRPr="00FC57B0">
        <w:t>-</w:t>
      </w:r>
      <w:r w:rsidRPr="00FC57B0">
        <w:tab/>
        <w:t>CATT supports p2</w:t>
      </w:r>
    </w:p>
    <w:p w14:paraId="4F2CB6F2" w14:textId="77777777" w:rsidR="00134BC9" w:rsidRPr="00FC57B0" w:rsidRDefault="00134BC9" w:rsidP="00134BC9">
      <w:pPr>
        <w:pStyle w:val="Doc-text2"/>
        <w:ind w:left="1259" w:firstLine="0"/>
      </w:pPr>
      <w:r w:rsidRPr="00FC57B0">
        <w:t>-</w:t>
      </w:r>
      <w:r w:rsidRPr="00FC57B0">
        <w:tab/>
        <w:t>Oppo thinks we can consider signaling optimization</w:t>
      </w:r>
    </w:p>
    <w:p w14:paraId="01733A55" w14:textId="77777777" w:rsidR="00134BC9" w:rsidRPr="00FC57B0" w:rsidRDefault="00134BC9">
      <w:pPr>
        <w:pStyle w:val="Doc-text2"/>
        <w:numPr>
          <w:ilvl w:val="0"/>
          <w:numId w:val="32"/>
        </w:numPr>
        <w:overflowPunct/>
        <w:autoSpaceDE/>
        <w:autoSpaceDN/>
        <w:adjustRightInd/>
        <w:textAlignment w:val="auto"/>
      </w:pPr>
      <w:r w:rsidRPr="00FC57B0">
        <w:t>Postponed to the next meeting. To be discussed together with the discussion on which SIB will be used, possibly based on evaluation of the signalling overhead</w:t>
      </w:r>
    </w:p>
    <w:p w14:paraId="3C918F3E" w14:textId="77777777" w:rsidR="00134BC9" w:rsidRPr="00FC57B0" w:rsidRDefault="00134BC9" w:rsidP="00134BC9">
      <w:pPr>
        <w:pStyle w:val="Comments"/>
      </w:pPr>
      <w:r w:rsidRPr="00FC57B0">
        <w:t>Proposal 3: Postpone the decision on the size of TN coverage area list until more is known on the format of this information and how is it sent.</w:t>
      </w:r>
    </w:p>
    <w:p w14:paraId="3731187D" w14:textId="77777777" w:rsidR="00134BC9" w:rsidRPr="00FC57B0" w:rsidRDefault="00134BC9">
      <w:pPr>
        <w:pStyle w:val="Doc-text2"/>
        <w:numPr>
          <w:ilvl w:val="0"/>
          <w:numId w:val="32"/>
        </w:numPr>
        <w:overflowPunct/>
        <w:autoSpaceDE/>
        <w:autoSpaceDN/>
        <w:adjustRightInd/>
        <w:textAlignment w:val="auto"/>
      </w:pPr>
      <w:r w:rsidRPr="00FC57B0">
        <w:t>Agreed</w:t>
      </w:r>
    </w:p>
    <w:p w14:paraId="718545FA" w14:textId="77777777" w:rsidR="00134BC9" w:rsidRPr="00FC57B0" w:rsidRDefault="00134BC9" w:rsidP="00134BC9">
      <w:pPr>
        <w:pStyle w:val="Comments"/>
      </w:pPr>
      <w:r w:rsidRPr="00FC57B0">
        <w:t>Proposal 4: TN coverage area list is sent in other SIB than SIB19. FFS if a new “SIB-NTN” is introduced or any of the existing SIBs is used.</w:t>
      </w:r>
    </w:p>
    <w:p w14:paraId="20DA8E78" w14:textId="77777777" w:rsidR="00134BC9" w:rsidRPr="00FC57B0" w:rsidRDefault="00134BC9" w:rsidP="00134BC9">
      <w:pPr>
        <w:pStyle w:val="Doc-text2"/>
      </w:pPr>
      <w:r w:rsidRPr="00FC57B0">
        <w:t>-</w:t>
      </w:r>
      <w:r w:rsidRPr="00FC57B0">
        <w:tab/>
        <w:t>ZTE prefers to postpone the decision to introduce a new SIB. In the offline, there are 5 companies prefer to check first whether SIB19 is feasible and 5 companies prefer to postpone the discussion until deciding the SIB content and size. Since the TN coverage size is postponed in P3, and these two thing are relevant, we prefer to postpone P4 as well.</w:t>
      </w:r>
    </w:p>
    <w:p w14:paraId="7B9854CD" w14:textId="77777777" w:rsidR="00134BC9" w:rsidRPr="00FC57B0" w:rsidRDefault="00134BC9" w:rsidP="00134BC9">
      <w:pPr>
        <w:pStyle w:val="Doc-text2"/>
      </w:pPr>
      <w:r w:rsidRPr="00FC57B0">
        <w:t>-</w:t>
      </w:r>
      <w:r w:rsidRPr="00FC57B0">
        <w:tab/>
        <w:t xml:space="preserve">Nokia thinks that a clear majority would prefer to send it outside of SIB19 (e.g. due to different periodicity of updating/reacquiring such information) – either in a new SIB for NTN or in another existing SIB. </w:t>
      </w:r>
    </w:p>
    <w:p w14:paraId="1DFA3A0E" w14:textId="77777777" w:rsidR="00134BC9" w:rsidRPr="00FC57B0" w:rsidRDefault="00134BC9">
      <w:pPr>
        <w:pStyle w:val="Doc-text2"/>
        <w:numPr>
          <w:ilvl w:val="0"/>
          <w:numId w:val="32"/>
        </w:numPr>
        <w:overflowPunct/>
        <w:autoSpaceDE/>
        <w:autoSpaceDN/>
        <w:adjustRightInd/>
        <w:textAlignment w:val="auto"/>
      </w:pPr>
      <w:r w:rsidRPr="00FC57B0">
        <w:t xml:space="preserve">Continue online </w:t>
      </w:r>
    </w:p>
    <w:p w14:paraId="2391EF0C" w14:textId="77777777" w:rsidR="00134BC9" w:rsidRPr="00FC57B0" w:rsidRDefault="00134BC9" w:rsidP="00134BC9">
      <w:pPr>
        <w:pStyle w:val="Doc-text2"/>
        <w:ind w:left="1259" w:firstLine="0"/>
      </w:pPr>
      <w:r w:rsidRPr="00FC57B0">
        <w:t>-</w:t>
      </w:r>
      <w:r w:rsidRPr="00FC57B0">
        <w:tab/>
        <w:t>Nokia would be fine to postpone p4. LGE agrees</w:t>
      </w:r>
    </w:p>
    <w:p w14:paraId="308C6F89" w14:textId="77777777" w:rsidR="00134BC9" w:rsidRPr="00FC57B0" w:rsidRDefault="00134BC9">
      <w:pPr>
        <w:pStyle w:val="Doc-text2"/>
        <w:numPr>
          <w:ilvl w:val="0"/>
          <w:numId w:val="32"/>
        </w:numPr>
        <w:overflowPunct/>
        <w:autoSpaceDE/>
        <w:autoSpaceDN/>
        <w:adjustRightInd/>
        <w:ind w:left="1259" w:firstLine="0"/>
        <w:textAlignment w:val="auto"/>
      </w:pPr>
      <w:r w:rsidRPr="00FC57B0">
        <w:t>Postponed</w:t>
      </w:r>
    </w:p>
    <w:p w14:paraId="169F9BE3" w14:textId="77777777" w:rsidR="00134BC9" w:rsidRPr="00FC57B0" w:rsidRDefault="00134BC9" w:rsidP="00134BC9">
      <w:pPr>
        <w:pStyle w:val="Comments"/>
      </w:pPr>
      <w:r w:rsidRPr="00FC57B0">
        <w:t>Proposal 6: The acquired TN area coverage information remains valid until the next system information update.</w:t>
      </w:r>
    </w:p>
    <w:p w14:paraId="042C0106" w14:textId="77777777" w:rsidR="00134BC9" w:rsidRPr="00FC57B0" w:rsidRDefault="00134BC9" w:rsidP="00134BC9">
      <w:pPr>
        <w:pStyle w:val="Doc-text2"/>
      </w:pPr>
      <w:r w:rsidRPr="00FC57B0">
        <w:t>-</w:t>
      </w:r>
      <w:r w:rsidRPr="00FC57B0">
        <w:tab/>
        <w:t>CATT thinks more discussion is needed. It seems like, if the system information is updated, the acquired TN area coverage information will be invalid. But this is not the actual case. In earth moving cell, the TN coverage information of the NTN cell will keep changing as the cell moving, maybe with or without SI change update indication, but, if the UE location has not changed, the acquired TN area coverage information should still be valid.</w:t>
      </w:r>
    </w:p>
    <w:p w14:paraId="27300771" w14:textId="77777777" w:rsidR="00134BC9" w:rsidRPr="00FC57B0" w:rsidRDefault="00134BC9" w:rsidP="00134BC9">
      <w:pPr>
        <w:pStyle w:val="Doc-text2"/>
      </w:pPr>
      <w:r w:rsidRPr="00FC57B0">
        <w:t>-</w:t>
      </w:r>
      <w:r w:rsidRPr="00FC57B0">
        <w:tab/>
        <w:t>Nokia is not sure why this TN coverage information would change in EMC, according to your understanding? If the TN coverage information is provided in the form of fixed/absolute coordinates representing the area centre, then it does not matter if the NTN cell is EMC or EFC, correct?</w:t>
      </w:r>
    </w:p>
    <w:p w14:paraId="789A3FBB" w14:textId="77777777" w:rsidR="00134BC9" w:rsidRPr="00FC57B0" w:rsidRDefault="00134BC9" w:rsidP="00134BC9">
      <w:pPr>
        <w:pStyle w:val="Doc-text2"/>
      </w:pPr>
      <w:r w:rsidRPr="00FC57B0">
        <w:t>-</w:t>
      </w:r>
      <w:r w:rsidRPr="00FC57B0">
        <w:tab/>
        <w:t>CATT thinks that although parameters (location, freq) for a certain TN coverage is not changed, the TN coverage list provided by earth moving cell need to be updated. For example, at T2, the TN coverage info in area3 is added, and the TN coverage info in area1 is removed. So the TN coverage information broadcast by EMC will keep changing, as the moving of cell.</w:t>
      </w:r>
    </w:p>
    <w:p w14:paraId="508BE64A" w14:textId="77777777" w:rsidR="00134BC9" w:rsidRPr="00FC57B0" w:rsidRDefault="00134BC9">
      <w:pPr>
        <w:pStyle w:val="Doc-text2"/>
        <w:numPr>
          <w:ilvl w:val="0"/>
          <w:numId w:val="32"/>
        </w:numPr>
        <w:overflowPunct/>
        <w:autoSpaceDE/>
        <w:autoSpaceDN/>
        <w:adjustRightInd/>
        <w:textAlignment w:val="auto"/>
      </w:pPr>
      <w:r w:rsidRPr="00FC57B0">
        <w:t xml:space="preserve">Continue online </w:t>
      </w:r>
    </w:p>
    <w:p w14:paraId="220E7A61" w14:textId="77777777" w:rsidR="00134BC9" w:rsidRPr="00FC57B0" w:rsidRDefault="00134BC9">
      <w:pPr>
        <w:pStyle w:val="Doc-text2"/>
        <w:numPr>
          <w:ilvl w:val="0"/>
          <w:numId w:val="32"/>
        </w:numPr>
        <w:overflowPunct/>
        <w:autoSpaceDE/>
        <w:autoSpaceDN/>
        <w:adjustRightInd/>
        <w:textAlignment w:val="auto"/>
      </w:pPr>
      <w:r w:rsidRPr="00FC57B0">
        <w:t>Agreed as: “The acquired TN area coverage information remains valid until the next system information update of the SIB including TN coverage info”</w:t>
      </w:r>
    </w:p>
    <w:p w14:paraId="20799862" w14:textId="77777777" w:rsidR="00134BC9" w:rsidRPr="00FC57B0" w:rsidRDefault="00134BC9" w:rsidP="00134BC9">
      <w:pPr>
        <w:pStyle w:val="Comments"/>
      </w:pPr>
      <w:r w:rsidRPr="00FC57B0">
        <w:t>Proposal 7: We do not introduce new triggers making the UE reacquire the TN coverage information from SI.</w:t>
      </w:r>
    </w:p>
    <w:p w14:paraId="73D7A377" w14:textId="77777777" w:rsidR="00134BC9" w:rsidRPr="00FC57B0" w:rsidRDefault="00134BC9" w:rsidP="00134BC9">
      <w:pPr>
        <w:pStyle w:val="Doc-text2"/>
      </w:pPr>
      <w:r w:rsidRPr="00FC57B0">
        <w:t>-</w:t>
      </w:r>
      <w:r w:rsidRPr="00FC57B0">
        <w:tab/>
        <w:t xml:space="preserve">CATT would like to further discuss this </w:t>
      </w:r>
    </w:p>
    <w:p w14:paraId="32A71174" w14:textId="77777777" w:rsidR="00134BC9" w:rsidRPr="00FC57B0" w:rsidRDefault="00134BC9" w:rsidP="00134BC9">
      <w:pPr>
        <w:pStyle w:val="Doc-text2"/>
      </w:pPr>
      <w:r w:rsidRPr="00FC57B0">
        <w:t>-</w:t>
      </w:r>
      <w:r w:rsidRPr="00FC57B0">
        <w:tab/>
        <w:t xml:space="preserve">Nokia thinks this proposal reflects the vast majority’s view that if we follow the existing mechanism wherein the TN coverage information acquired from SI becomes invalid when the SI becomes invalid (i.e. maximum after 3 hours, as discussed in Q6) then new triggers are not needed. We agree that during those 3 hours the TN coverage information for many UEs may not </w:t>
      </w:r>
      <w:r w:rsidRPr="00FC57B0">
        <w:lastRenderedPageBreak/>
        <w:t>change and still stay valid. However, there were views provided that reading SIB for the purpose of TN coverage information acquisition every 3 hours is perhaps not especially excessive in terms of the UE power consumption.</w:t>
      </w:r>
    </w:p>
    <w:p w14:paraId="4E55677B" w14:textId="77777777" w:rsidR="00134BC9" w:rsidRPr="00FC57B0" w:rsidRDefault="00134BC9">
      <w:pPr>
        <w:pStyle w:val="Doc-text2"/>
        <w:numPr>
          <w:ilvl w:val="0"/>
          <w:numId w:val="32"/>
        </w:numPr>
        <w:overflowPunct/>
        <w:autoSpaceDE/>
        <w:autoSpaceDN/>
        <w:adjustRightInd/>
        <w:textAlignment w:val="auto"/>
      </w:pPr>
      <w:r w:rsidRPr="00FC57B0">
        <w:t xml:space="preserve">Continue online </w:t>
      </w:r>
    </w:p>
    <w:p w14:paraId="3D6FB971" w14:textId="77777777" w:rsidR="00134BC9" w:rsidRPr="00FC57B0" w:rsidRDefault="00134BC9">
      <w:pPr>
        <w:pStyle w:val="Doc-text2"/>
        <w:numPr>
          <w:ilvl w:val="0"/>
          <w:numId w:val="32"/>
        </w:numPr>
        <w:overflowPunct/>
        <w:autoSpaceDE/>
        <w:autoSpaceDN/>
        <w:adjustRightInd/>
        <w:textAlignment w:val="auto"/>
      </w:pPr>
      <w:r w:rsidRPr="00FC57B0">
        <w:t>Working assumption: “We do not introduce new triggers making the UE reacquire the TN coverage information from SI”</w:t>
      </w:r>
    </w:p>
    <w:p w14:paraId="022A0324" w14:textId="77777777" w:rsidR="00134BC9" w:rsidRPr="00FC57B0" w:rsidRDefault="00134BC9" w:rsidP="00134BC9">
      <w:pPr>
        <w:pStyle w:val="Doc-text2"/>
      </w:pPr>
    </w:p>
    <w:p w14:paraId="20C71C73" w14:textId="77777777" w:rsidR="00134BC9" w:rsidRPr="00FC57B0" w:rsidRDefault="00134BC9" w:rsidP="00134BC9">
      <w:pPr>
        <w:pStyle w:val="Comments"/>
      </w:pPr>
      <w:r w:rsidRPr="00FC57B0">
        <w:t>For discussion:</w:t>
      </w:r>
    </w:p>
    <w:p w14:paraId="119B2D3E" w14:textId="77777777" w:rsidR="00134BC9" w:rsidRPr="00FC57B0" w:rsidRDefault="00134BC9" w:rsidP="00134BC9">
      <w:pPr>
        <w:pStyle w:val="Comments"/>
      </w:pPr>
      <w:r w:rsidRPr="00FC57B0">
        <w:t>Proposal 5: Discuss further if there is a need to support dedicated signalling for providing the TN coverage information.</w:t>
      </w:r>
    </w:p>
    <w:p w14:paraId="09235641" w14:textId="77777777" w:rsidR="00134BC9" w:rsidRPr="00FC57B0" w:rsidRDefault="00134BC9" w:rsidP="00134BC9">
      <w:pPr>
        <w:pStyle w:val="Doc-text2"/>
        <w:ind w:left="0" w:firstLine="0"/>
      </w:pPr>
    </w:p>
    <w:p w14:paraId="2BB0ADF7" w14:textId="77777777" w:rsidR="00134BC9" w:rsidRPr="00FC57B0" w:rsidRDefault="00134BC9" w:rsidP="00134BC9">
      <w:pPr>
        <w:pStyle w:val="Doc-text2"/>
        <w:ind w:left="0" w:firstLine="0"/>
      </w:pPr>
    </w:p>
    <w:p w14:paraId="340EB8F8"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 via email – from offline 106:</w:t>
      </w:r>
    </w:p>
    <w:p w14:paraId="33DACC93" w14:textId="77777777" w:rsidR="00134BC9" w:rsidRPr="00FC57B0" w:rsidRDefault="00134BC9">
      <w:pPr>
        <w:pStyle w:val="Doc-text2"/>
        <w:numPr>
          <w:ilvl w:val="0"/>
          <w:numId w:val="4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Area center location and its radius for TN coverage information is signalled using Ellipsoid-Point and radius separately. FFS if Rel-17 referenceLocation and distanceThresh are directly reused</w:t>
      </w:r>
    </w:p>
    <w:p w14:paraId="6BE6EC01" w14:textId="77777777" w:rsidR="00134BC9" w:rsidRPr="00FC57B0" w:rsidRDefault="00134BC9">
      <w:pPr>
        <w:pStyle w:val="Doc-text2"/>
        <w:numPr>
          <w:ilvl w:val="0"/>
          <w:numId w:val="4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Decision on the size of TN coverage area list is postponed until more is known on the format of this information and how is it sent.</w:t>
      </w:r>
    </w:p>
    <w:p w14:paraId="14F8E2F1" w14:textId="77777777" w:rsidR="00134BC9" w:rsidRPr="00FC57B0" w:rsidRDefault="00134BC9" w:rsidP="00134BC9">
      <w:pPr>
        <w:pStyle w:val="Doc-text2"/>
        <w:ind w:left="0" w:firstLine="0"/>
      </w:pPr>
    </w:p>
    <w:p w14:paraId="2B2705B4" w14:textId="77777777" w:rsidR="00134BC9" w:rsidRPr="00FC57B0" w:rsidRDefault="00134BC9" w:rsidP="00134BC9">
      <w:pPr>
        <w:pStyle w:val="Doc-text2"/>
        <w:ind w:left="0" w:firstLine="0"/>
      </w:pPr>
    </w:p>
    <w:p w14:paraId="13128F2E"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 online:</w:t>
      </w:r>
    </w:p>
    <w:p w14:paraId="4A0B8172" w14:textId="77777777" w:rsidR="00134BC9" w:rsidRPr="00FC57B0" w:rsidRDefault="00134BC9">
      <w:pPr>
        <w:pStyle w:val="Doc-text2"/>
        <w:numPr>
          <w:ilvl w:val="0"/>
          <w:numId w:val="4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The discussion on how to indicate the frequency information for each TN coverage area should be combined with the discussion on which SIB will be used to indicate the TN coverage area, possibly based on evaluation of the signalling overhead</w:t>
      </w:r>
    </w:p>
    <w:p w14:paraId="3671D2EC" w14:textId="77777777" w:rsidR="00134BC9" w:rsidRPr="00FC57B0" w:rsidRDefault="00134BC9">
      <w:pPr>
        <w:pStyle w:val="Doc-text2"/>
        <w:numPr>
          <w:ilvl w:val="0"/>
          <w:numId w:val="4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The acquired TN area coverage information remains valid until the next system information update of the SIB including TN coverage info</w:t>
      </w:r>
    </w:p>
    <w:p w14:paraId="47B57FC6"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ind w:left="1259" w:firstLine="0"/>
      </w:pPr>
      <w:r w:rsidRPr="00FC57B0">
        <w:t>Working assumption:</w:t>
      </w:r>
    </w:p>
    <w:p w14:paraId="18F3B92E" w14:textId="77777777" w:rsidR="00134BC9" w:rsidRPr="00FC57B0" w:rsidRDefault="00134BC9">
      <w:pPr>
        <w:pStyle w:val="Doc-text2"/>
        <w:numPr>
          <w:ilvl w:val="0"/>
          <w:numId w:val="5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We do not introduce new triggers making the UE reacquire the TN coverage information from SI</w:t>
      </w:r>
    </w:p>
    <w:p w14:paraId="5913E2EA" w14:textId="77777777" w:rsidR="00134BC9" w:rsidRPr="00FC57B0" w:rsidRDefault="00134BC9" w:rsidP="00134BC9">
      <w:pPr>
        <w:pStyle w:val="Doc-text2"/>
        <w:ind w:left="0" w:firstLine="0"/>
      </w:pPr>
    </w:p>
    <w:p w14:paraId="6AF5169A" w14:textId="77777777" w:rsidR="00134BC9" w:rsidRPr="00FC57B0" w:rsidRDefault="00134BC9" w:rsidP="00134BC9">
      <w:pPr>
        <w:pStyle w:val="Doc-text2"/>
        <w:ind w:left="0" w:firstLine="0"/>
      </w:pPr>
    </w:p>
    <w:p w14:paraId="57710BDA" w14:textId="77777777" w:rsidR="00134BC9" w:rsidRPr="00FC57B0" w:rsidRDefault="00134BC9" w:rsidP="00134BC9">
      <w:pPr>
        <w:pStyle w:val="Comments"/>
      </w:pPr>
      <w:r w:rsidRPr="00FC57B0">
        <w:t>NW type information</w:t>
      </w:r>
    </w:p>
    <w:p w14:paraId="26E0986B" w14:textId="20D9D3ED" w:rsidR="00134BC9" w:rsidRPr="00FC57B0" w:rsidRDefault="00134BC9" w:rsidP="00134BC9">
      <w:pPr>
        <w:pStyle w:val="Doc-title"/>
      </w:pPr>
      <w:r w:rsidRPr="00FC57B0">
        <w:t>R2-2303766</w:t>
      </w:r>
      <w:r w:rsidRPr="00FC57B0">
        <w:tab/>
        <w:t>Discussion on NTN-TN Cell Reselection Enhancements</w:t>
      </w:r>
      <w:r w:rsidRPr="00FC57B0">
        <w:tab/>
        <w:t>Samsung Research America</w:t>
      </w:r>
      <w:r w:rsidRPr="00FC57B0">
        <w:tab/>
        <w:t>discussion</w:t>
      </w:r>
      <w:r w:rsidRPr="00FC57B0">
        <w:tab/>
        <w:t>Rel-18</w:t>
      </w:r>
      <w:r w:rsidRPr="00FC57B0">
        <w:tab/>
        <w:t>NR_NTN_enh-Core</w:t>
      </w:r>
    </w:p>
    <w:p w14:paraId="1143FBC5" w14:textId="77777777" w:rsidR="00134BC9" w:rsidRPr="00FC57B0" w:rsidRDefault="00134BC9">
      <w:pPr>
        <w:pStyle w:val="Comments"/>
        <w:numPr>
          <w:ilvl w:val="0"/>
          <w:numId w:val="34"/>
        </w:numPr>
        <w:overflowPunct/>
        <w:autoSpaceDE/>
        <w:autoSpaceDN/>
        <w:adjustRightInd/>
        <w:textAlignment w:val="auto"/>
      </w:pPr>
      <w:r w:rsidRPr="00FC57B0">
        <w:t>TN coverage information</w:t>
      </w:r>
    </w:p>
    <w:p w14:paraId="781E5F33" w14:textId="77777777" w:rsidR="00134BC9" w:rsidRPr="00FC57B0" w:rsidRDefault="00134BC9" w:rsidP="00134BC9">
      <w:pPr>
        <w:pStyle w:val="Comments"/>
      </w:pPr>
      <w:r w:rsidRPr="00FC57B0">
        <w:t>Proposal 1: For broadcasting TN coverage information, location coordinates of area center and radius are provided for UE to determine a TN coverage area.</w:t>
      </w:r>
    </w:p>
    <w:p w14:paraId="40370EEE" w14:textId="77777777" w:rsidR="00134BC9" w:rsidRPr="00FC57B0" w:rsidRDefault="00134BC9" w:rsidP="00134BC9">
      <w:pPr>
        <w:pStyle w:val="Comments"/>
      </w:pPr>
      <w:r w:rsidRPr="00FC57B0">
        <w:t>Proposal 2: When TN coverage information is broadcasted, UE is not required to measure TN neighbor cells if the distance from UE to a TN reference location is larger than a distance threshold.</w:t>
      </w:r>
    </w:p>
    <w:p w14:paraId="1B448D6A" w14:textId="77777777" w:rsidR="00134BC9" w:rsidRPr="00FC57B0" w:rsidRDefault="00134BC9" w:rsidP="00134BC9">
      <w:pPr>
        <w:pStyle w:val="Comments"/>
      </w:pPr>
      <w:r w:rsidRPr="00FC57B0">
        <w:t>Proposal 3: If Proposal 1 and Proposal 2 are agreed, the center coordinates and the radius are used as the reference location and the distance threshold for UE to determine distance to the TN area.</w:t>
      </w:r>
    </w:p>
    <w:p w14:paraId="2FF1E3E4" w14:textId="77777777" w:rsidR="00134BC9" w:rsidRPr="00FC57B0" w:rsidRDefault="00134BC9" w:rsidP="00134BC9">
      <w:pPr>
        <w:pStyle w:val="Comments"/>
      </w:pPr>
    </w:p>
    <w:p w14:paraId="6DC06722" w14:textId="77777777" w:rsidR="00134BC9" w:rsidRPr="00FC57B0" w:rsidRDefault="00134BC9">
      <w:pPr>
        <w:pStyle w:val="Comments"/>
        <w:numPr>
          <w:ilvl w:val="0"/>
          <w:numId w:val="34"/>
        </w:numPr>
        <w:overflowPunct/>
        <w:autoSpaceDE/>
        <w:autoSpaceDN/>
        <w:adjustRightInd/>
        <w:textAlignment w:val="auto"/>
      </w:pPr>
      <w:r w:rsidRPr="00FC57B0">
        <w:t>TN neighbour cell measurement in NR band n1</w:t>
      </w:r>
    </w:p>
    <w:p w14:paraId="0941843B" w14:textId="77777777" w:rsidR="00134BC9" w:rsidRPr="00FC57B0" w:rsidRDefault="00134BC9" w:rsidP="00134BC9">
      <w:pPr>
        <w:pStyle w:val="Comments"/>
      </w:pPr>
      <w:r w:rsidRPr="00FC57B0">
        <w:t>Observation 1: For HAPS, NR operating band n1 is used, the UE cannot distinguish TN cell and HAPS cell by the frequency band number.</w:t>
      </w:r>
    </w:p>
    <w:p w14:paraId="317A8F18" w14:textId="77777777" w:rsidR="00134BC9" w:rsidRPr="00FC57B0" w:rsidRDefault="00134BC9" w:rsidP="00134BC9">
      <w:pPr>
        <w:pStyle w:val="Comments"/>
      </w:pPr>
      <w:r w:rsidRPr="00FC57B0">
        <w:t>Observation 2: The UE cannot know the neighbor cell is NTN (HAPS) or TN from the serving cell’s system information if the neighbor cell’s NTN-specific assistance information is not included in the serving cell’s system information.</w:t>
      </w:r>
    </w:p>
    <w:p w14:paraId="45D06662" w14:textId="77777777" w:rsidR="00134BC9" w:rsidRPr="00FC57B0" w:rsidRDefault="00134BC9" w:rsidP="00134BC9">
      <w:pPr>
        <w:pStyle w:val="Comments"/>
      </w:pPr>
      <w:r w:rsidRPr="00FC57B0">
        <w:t>Observation 3: For intra-frequency and inter-frequency neighbor cells configured in SIB3/4 on NR band n1 but without NTN-specific assistance information or TN coverage information provided, UE cannot know whether such a neighbor cell belongs NTN or TN.</w:t>
      </w:r>
    </w:p>
    <w:p w14:paraId="66F48F32" w14:textId="77777777" w:rsidR="00134BC9" w:rsidRPr="00FC57B0" w:rsidRDefault="00134BC9" w:rsidP="00134BC9">
      <w:pPr>
        <w:pStyle w:val="Comments"/>
      </w:pPr>
      <w:r w:rsidRPr="00FC57B0">
        <w:t>Proposal 4: RAN2 to discuss for intra-frequency and inter-frequency neighbor cells configured in SIB3/4 on NR band n1 but without NTN-specific assistance information or TN coverage information provided, if UE needs to know a neighbor cell belongs to TN.</w:t>
      </w:r>
    </w:p>
    <w:p w14:paraId="4F2669F3" w14:textId="77777777" w:rsidR="00134BC9" w:rsidRPr="00FC57B0" w:rsidRDefault="00134BC9">
      <w:pPr>
        <w:pStyle w:val="Doc-text2"/>
        <w:numPr>
          <w:ilvl w:val="0"/>
          <w:numId w:val="32"/>
        </w:numPr>
        <w:overflowPunct/>
        <w:autoSpaceDE/>
        <w:autoSpaceDN/>
        <w:adjustRightInd/>
        <w:textAlignment w:val="auto"/>
      </w:pPr>
      <w:r w:rsidRPr="00FC57B0">
        <w:t xml:space="preserve">Continue in offline 107 </w:t>
      </w:r>
    </w:p>
    <w:p w14:paraId="0FBB61A0" w14:textId="77777777" w:rsidR="00134BC9" w:rsidRPr="00FC57B0" w:rsidRDefault="00134BC9" w:rsidP="00134BC9">
      <w:pPr>
        <w:pStyle w:val="Comments"/>
      </w:pPr>
      <w:r w:rsidRPr="00FC57B0">
        <w:t>Proposal 5: If UE needs to know a neighbor cell belongs to TN in the case of Proposal 4, the type of a neighbor cell (i.e., TN) is provided for intra- and inter-frequency neighbor cell measurement of an NTN serving cell.</w:t>
      </w:r>
    </w:p>
    <w:p w14:paraId="229D0281" w14:textId="77777777" w:rsidR="00134BC9" w:rsidRPr="00FC57B0" w:rsidRDefault="00134BC9">
      <w:pPr>
        <w:pStyle w:val="Doc-text2"/>
        <w:numPr>
          <w:ilvl w:val="0"/>
          <w:numId w:val="32"/>
        </w:numPr>
        <w:overflowPunct/>
        <w:autoSpaceDE/>
        <w:autoSpaceDN/>
        <w:adjustRightInd/>
        <w:textAlignment w:val="auto"/>
      </w:pPr>
      <w:r w:rsidRPr="00FC57B0">
        <w:t xml:space="preserve">Continue in offline 107 </w:t>
      </w:r>
    </w:p>
    <w:p w14:paraId="7C75DE5C" w14:textId="77777777" w:rsidR="00134BC9" w:rsidRPr="00FC57B0" w:rsidRDefault="00134BC9" w:rsidP="00134BC9">
      <w:pPr>
        <w:pStyle w:val="Doc-text2"/>
        <w:ind w:left="0" w:firstLine="0"/>
      </w:pPr>
    </w:p>
    <w:p w14:paraId="50E064E9" w14:textId="53989B95" w:rsidR="00134BC9" w:rsidRPr="00FC57B0" w:rsidRDefault="00134BC9" w:rsidP="00134BC9">
      <w:pPr>
        <w:pStyle w:val="Doc-title"/>
      </w:pPr>
      <w:r w:rsidRPr="00FC57B0">
        <w:t>R2-2303736</w:t>
      </w:r>
      <w:r w:rsidRPr="00FC57B0">
        <w:tab/>
        <w:t>TN NTN mobility enhancements</w:t>
      </w:r>
      <w:r w:rsidRPr="00FC57B0">
        <w:tab/>
        <w:t>Ericsson</w:t>
      </w:r>
      <w:r w:rsidRPr="00FC57B0">
        <w:tab/>
        <w:t>discussion</w:t>
      </w:r>
      <w:r w:rsidRPr="00FC57B0">
        <w:tab/>
        <w:t>Rel-18</w:t>
      </w:r>
      <w:r w:rsidRPr="00FC57B0">
        <w:tab/>
        <w:t>NR_NTN_enh</w:t>
      </w:r>
    </w:p>
    <w:p w14:paraId="4B8C114A" w14:textId="77777777" w:rsidR="00134BC9" w:rsidRPr="00FC57B0" w:rsidRDefault="00134BC9" w:rsidP="00134BC9">
      <w:pPr>
        <w:pStyle w:val="Comments"/>
      </w:pPr>
      <w:r w:rsidRPr="00FC57B0">
        <w:t>Observation 1</w:t>
      </w:r>
      <w:r w:rsidRPr="00FC57B0">
        <w:tab/>
        <w:t>Band number 1 allows operation of TN and HAPS.</w:t>
      </w:r>
    </w:p>
    <w:p w14:paraId="57802B22" w14:textId="77777777" w:rsidR="00134BC9" w:rsidRPr="00FC57B0" w:rsidRDefault="00134BC9" w:rsidP="00134BC9">
      <w:pPr>
        <w:pStyle w:val="Comments"/>
      </w:pPr>
      <w:r w:rsidRPr="00FC57B0">
        <w:t>Observation 2</w:t>
      </w:r>
      <w:r w:rsidRPr="00FC57B0">
        <w:tab/>
        <w:t>Band number alone is not sufficient to differentiate between TN and NTN access.</w:t>
      </w:r>
    </w:p>
    <w:p w14:paraId="6B039CBA" w14:textId="77777777" w:rsidR="00134BC9" w:rsidRPr="00FC57B0" w:rsidRDefault="00134BC9" w:rsidP="00134BC9">
      <w:pPr>
        <w:pStyle w:val="Comments"/>
      </w:pPr>
      <w:r w:rsidRPr="00FC57B0">
        <w:t>Observation 3</w:t>
      </w:r>
      <w:r w:rsidRPr="00FC57B0">
        <w:tab/>
        <w:t>UE can use PCI to match satellite assistance information in SIB19 with neighbour cell information in SIB3 and SIB4.</w:t>
      </w:r>
    </w:p>
    <w:p w14:paraId="04A0828F" w14:textId="77777777" w:rsidR="00134BC9" w:rsidRPr="00FC57B0" w:rsidRDefault="00134BC9" w:rsidP="00134BC9">
      <w:pPr>
        <w:pStyle w:val="Comments"/>
      </w:pPr>
      <w:r w:rsidRPr="00FC57B0">
        <w:t>Observation 4</w:t>
      </w:r>
      <w:r w:rsidRPr="00FC57B0">
        <w:tab/>
        <w:t>UE camping on NTN can rely on implicit indication to differentiate TN and NTN neighbour cells.</w:t>
      </w:r>
    </w:p>
    <w:p w14:paraId="1CBD6C83" w14:textId="77777777" w:rsidR="00134BC9" w:rsidRPr="00FC57B0" w:rsidRDefault="00134BC9" w:rsidP="00134BC9">
      <w:pPr>
        <w:pStyle w:val="Comments"/>
      </w:pPr>
      <w:r w:rsidRPr="00FC57B0">
        <w:lastRenderedPageBreak/>
        <w:t>Observation 5</w:t>
      </w:r>
      <w:r w:rsidRPr="00FC57B0">
        <w:tab/>
        <w:t>The presence of SIB19 implies that serving cell is non-Terrestrial.</w:t>
      </w:r>
    </w:p>
    <w:p w14:paraId="29F898C9" w14:textId="77777777" w:rsidR="00134BC9" w:rsidRPr="00FC57B0" w:rsidRDefault="00134BC9" w:rsidP="00134BC9">
      <w:pPr>
        <w:pStyle w:val="Comments"/>
      </w:pPr>
      <w:r w:rsidRPr="00FC57B0">
        <w:t>Observation 6</w:t>
      </w:r>
      <w:r w:rsidRPr="00FC57B0">
        <w:tab/>
        <w:t>It is up to UE implementation to measure an NTN neighbour cell if the corresponding satellite assistance information is not available.</w:t>
      </w:r>
    </w:p>
    <w:p w14:paraId="410A1D87" w14:textId="77777777" w:rsidR="00134BC9" w:rsidRPr="00FC57B0" w:rsidRDefault="00134BC9" w:rsidP="00134BC9">
      <w:pPr>
        <w:pStyle w:val="Comments"/>
      </w:pPr>
      <w:r w:rsidRPr="00FC57B0">
        <w:t>Observation 7</w:t>
      </w:r>
      <w:r w:rsidRPr="00FC57B0">
        <w:tab/>
        <w:t>RRC_IDLE mode mobility from TN to NTN may be restricted due to the lack of means to provide a UE with the corresponding satellite assistance information.</w:t>
      </w:r>
    </w:p>
    <w:p w14:paraId="3C1B9AF6" w14:textId="77777777" w:rsidR="00134BC9" w:rsidRPr="00FC57B0" w:rsidRDefault="00134BC9" w:rsidP="00134BC9">
      <w:pPr>
        <w:pStyle w:val="Comments"/>
      </w:pPr>
      <w:r w:rsidRPr="00FC57B0">
        <w:t>Proposal 1</w:t>
      </w:r>
      <w:r w:rsidRPr="00FC57B0">
        <w:tab/>
        <w:t>Satellite assistance information, i.e., NTN-config-r17, for NTN neighbour cells is provided in SIB3/SIB4 of TN cells.</w:t>
      </w:r>
    </w:p>
    <w:p w14:paraId="0A149DD2" w14:textId="77777777" w:rsidR="00134BC9" w:rsidRPr="00FC57B0" w:rsidRDefault="00134BC9" w:rsidP="00134BC9">
      <w:pPr>
        <w:pStyle w:val="Comments"/>
      </w:pPr>
      <w:r w:rsidRPr="00FC57B0">
        <w:t>Observation 8</w:t>
      </w:r>
      <w:r w:rsidRPr="00FC57B0">
        <w:tab/>
        <w:t>If Proposal 1 is agreed, it is assumed that satellite assistance information provided in SIB3/SIB4 of TN cells is used to determine whether a neighbour cell is TN or NTN.</w:t>
      </w:r>
    </w:p>
    <w:p w14:paraId="53F73B95" w14:textId="77777777" w:rsidR="00134BC9" w:rsidRPr="00FC57B0" w:rsidRDefault="00134BC9">
      <w:pPr>
        <w:pStyle w:val="Doc-text2"/>
        <w:numPr>
          <w:ilvl w:val="0"/>
          <w:numId w:val="32"/>
        </w:numPr>
        <w:overflowPunct/>
        <w:autoSpaceDE/>
        <w:autoSpaceDN/>
        <w:adjustRightInd/>
        <w:textAlignment w:val="auto"/>
      </w:pPr>
      <w:r w:rsidRPr="00FC57B0">
        <w:t xml:space="preserve">Continue in offline 107 </w:t>
      </w:r>
    </w:p>
    <w:p w14:paraId="4EB5A91B" w14:textId="77777777" w:rsidR="00134BC9" w:rsidRPr="00FC57B0" w:rsidRDefault="00134BC9" w:rsidP="00134BC9">
      <w:pPr>
        <w:pStyle w:val="Comments"/>
      </w:pPr>
    </w:p>
    <w:p w14:paraId="2A2552D1" w14:textId="77777777" w:rsidR="00134BC9" w:rsidRPr="00FC57B0" w:rsidRDefault="00134BC9" w:rsidP="00134BC9">
      <w:pPr>
        <w:pStyle w:val="Comments"/>
      </w:pPr>
    </w:p>
    <w:p w14:paraId="74E6E5E1" w14:textId="77777777" w:rsidR="00134BC9" w:rsidRPr="00FC57B0" w:rsidRDefault="00134BC9" w:rsidP="00134BC9">
      <w:pPr>
        <w:pStyle w:val="EmailDiscussion"/>
        <w:overflowPunct/>
        <w:autoSpaceDE/>
        <w:autoSpaceDN/>
        <w:adjustRightInd/>
        <w:ind w:left="1619" w:hanging="360"/>
        <w:textAlignment w:val="auto"/>
        <w:rPr>
          <w:lang w:val="en-US" w:eastAsia="en-US"/>
        </w:rPr>
      </w:pPr>
      <w:r w:rsidRPr="00FC57B0">
        <w:rPr>
          <w:lang w:val="en-US" w:eastAsia="en-US"/>
        </w:rPr>
        <w:t>[AT121bis-e][107][NR NTN Enh] NW type information (Samsung)</w:t>
      </w:r>
    </w:p>
    <w:p w14:paraId="590DCD4A" w14:textId="305484BA" w:rsidR="00134BC9" w:rsidRPr="00FC57B0" w:rsidRDefault="00134BC9" w:rsidP="00134BC9">
      <w:pPr>
        <w:pStyle w:val="EmailDiscussion2"/>
        <w:ind w:left="1619" w:firstLine="0"/>
      </w:pPr>
      <w:r w:rsidRPr="00FC57B0">
        <w:rPr>
          <w:rFonts w:cs="Arial"/>
          <w:lang w:val="en-US" w:eastAsia="en-US"/>
        </w:rPr>
        <w:t xml:space="preserve">Initial scope: discussion p4  and p5 from </w:t>
      </w:r>
      <w:r w:rsidRPr="00FC57B0">
        <w:t>R2-2303766</w:t>
      </w:r>
      <w:r w:rsidRPr="00FC57B0">
        <w:rPr>
          <w:rStyle w:val="Hyperlink"/>
          <w:color w:val="auto"/>
        </w:rPr>
        <w:t xml:space="preserve"> </w:t>
      </w:r>
      <w:r w:rsidRPr="00FC57B0">
        <w:rPr>
          <w:rFonts w:cs="Arial"/>
          <w:lang w:val="en-US" w:eastAsia="en-US"/>
        </w:rPr>
        <w:t xml:space="preserve">and p1 from </w:t>
      </w:r>
      <w:r w:rsidRPr="00FC57B0">
        <w:t>R2-2303736</w:t>
      </w:r>
      <w:r w:rsidRPr="00FC57B0">
        <w:rPr>
          <w:rFonts w:cs="Arial"/>
          <w:lang w:val="en-US" w:eastAsia="en-US"/>
        </w:rPr>
        <w:t xml:space="preserve"> </w:t>
      </w:r>
    </w:p>
    <w:p w14:paraId="01898719" w14:textId="77777777" w:rsidR="00134BC9" w:rsidRPr="00FC57B0" w:rsidRDefault="00134BC9" w:rsidP="00134BC9">
      <w:pPr>
        <w:pStyle w:val="EmailDiscussion2"/>
        <w:ind w:left="1619" w:firstLine="0"/>
      </w:pPr>
      <w:r w:rsidRPr="00FC57B0">
        <w:t>Initial intended outcome: Summary of the offline discussion with e.g.:</w:t>
      </w:r>
    </w:p>
    <w:p w14:paraId="14107D30" w14:textId="77777777" w:rsidR="00134BC9" w:rsidRPr="00FC57B0" w:rsidRDefault="00134BC9">
      <w:pPr>
        <w:pStyle w:val="EmailDiscussion2"/>
        <w:numPr>
          <w:ilvl w:val="0"/>
          <w:numId w:val="22"/>
        </w:numPr>
        <w:overflowPunct/>
        <w:autoSpaceDE/>
        <w:autoSpaceDN/>
        <w:adjustRightInd/>
        <w:textAlignment w:val="auto"/>
      </w:pPr>
      <w:r w:rsidRPr="00FC57B0">
        <w:t>List of proposals for agreement (if any)</w:t>
      </w:r>
    </w:p>
    <w:p w14:paraId="579F4945" w14:textId="77777777" w:rsidR="00134BC9" w:rsidRPr="00FC57B0" w:rsidRDefault="00134BC9">
      <w:pPr>
        <w:pStyle w:val="EmailDiscussion2"/>
        <w:numPr>
          <w:ilvl w:val="0"/>
          <w:numId w:val="22"/>
        </w:numPr>
        <w:overflowPunct/>
        <w:autoSpaceDE/>
        <w:autoSpaceDN/>
        <w:adjustRightInd/>
        <w:textAlignment w:val="auto"/>
      </w:pPr>
      <w:r w:rsidRPr="00FC57B0">
        <w:t>List of proposals that require online discussions</w:t>
      </w:r>
    </w:p>
    <w:p w14:paraId="14CAAF34" w14:textId="77777777" w:rsidR="00134BC9" w:rsidRPr="00FC57B0" w:rsidRDefault="00134BC9">
      <w:pPr>
        <w:pStyle w:val="EmailDiscussion2"/>
        <w:numPr>
          <w:ilvl w:val="0"/>
          <w:numId w:val="22"/>
        </w:numPr>
        <w:overflowPunct/>
        <w:autoSpaceDE/>
        <w:autoSpaceDN/>
        <w:adjustRightInd/>
        <w:textAlignment w:val="auto"/>
      </w:pPr>
      <w:r w:rsidRPr="00FC57B0">
        <w:t>List of proposals that should not be pursued (if any)</w:t>
      </w:r>
    </w:p>
    <w:p w14:paraId="3EB0127E"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companies' feedback: Monday 2023-04-24 12:00 UTC</w:t>
      </w:r>
    </w:p>
    <w:p w14:paraId="03C232E2" w14:textId="2DE30F04"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rapporteur's summary (in R2-2304247): Monday 2023-04-24 18:00 UTC</w:t>
      </w:r>
    </w:p>
    <w:p w14:paraId="4C26CA0A" w14:textId="7E7E21EA" w:rsidR="00134BC9" w:rsidRPr="00FC57B0" w:rsidRDefault="00134BC9" w:rsidP="00134BC9">
      <w:pPr>
        <w:pStyle w:val="EmailDiscussion2"/>
        <w:ind w:left="1619" w:firstLine="0"/>
        <w:rPr>
          <w:u w:val="single"/>
        </w:rPr>
      </w:pPr>
      <w:r w:rsidRPr="00FC57B0">
        <w:rPr>
          <w:u w:val="single"/>
        </w:rPr>
        <w:t xml:space="preserve">Proposals marked "for agreement" in </w:t>
      </w:r>
      <w:r w:rsidRPr="00FC57B0">
        <w:t>R2-2304247</w:t>
      </w:r>
      <w:r w:rsidRPr="00FC57B0">
        <w:rPr>
          <w:u w:val="single"/>
        </w:rPr>
        <w:t xml:space="preserve"> not challenged until Tuesday 2023-04-25 08:00 UTC will be declared as agreed via email by the session chair (for the rest the discussion might continue online in the Tuesday CB session).</w:t>
      </w:r>
    </w:p>
    <w:p w14:paraId="0721B57B" w14:textId="77777777" w:rsidR="00134BC9" w:rsidRPr="00FC57B0" w:rsidRDefault="00134BC9" w:rsidP="00134BC9">
      <w:pPr>
        <w:pStyle w:val="Comments"/>
      </w:pPr>
    </w:p>
    <w:p w14:paraId="333BECFA" w14:textId="77777777" w:rsidR="00134BC9" w:rsidRPr="00FC57B0" w:rsidRDefault="00134BC9" w:rsidP="00134BC9">
      <w:pPr>
        <w:pStyle w:val="Comments"/>
      </w:pPr>
    </w:p>
    <w:p w14:paraId="1CFEFCA1" w14:textId="782B7982" w:rsidR="00134BC9" w:rsidRPr="00FC57B0" w:rsidRDefault="00134BC9" w:rsidP="00134BC9">
      <w:pPr>
        <w:pStyle w:val="Doc-title"/>
      </w:pPr>
      <w:r w:rsidRPr="00FC57B0">
        <w:t>R2-2304247</w:t>
      </w:r>
      <w:r w:rsidRPr="00FC57B0">
        <w:tab/>
        <w:t>[offline-107] NW type information</w:t>
      </w:r>
      <w:r w:rsidRPr="00FC57B0">
        <w:tab/>
        <w:t>Samsung</w:t>
      </w:r>
      <w:r w:rsidRPr="00FC57B0">
        <w:tab/>
        <w:t>discussion</w:t>
      </w:r>
      <w:r w:rsidRPr="00FC57B0">
        <w:tab/>
        <w:t>Rel-18</w:t>
      </w:r>
      <w:r w:rsidRPr="00FC57B0">
        <w:tab/>
        <w:t>NR_NTN_enh-Core</w:t>
      </w:r>
    </w:p>
    <w:p w14:paraId="7D2E5CBD" w14:textId="77777777" w:rsidR="00134BC9" w:rsidRPr="00FC57B0" w:rsidRDefault="00134BC9" w:rsidP="00134BC9">
      <w:pPr>
        <w:pStyle w:val="Comments"/>
      </w:pPr>
      <w:r w:rsidRPr="00FC57B0">
        <w:t>For agreement:</w:t>
      </w:r>
    </w:p>
    <w:p w14:paraId="76A8BDF6" w14:textId="77777777" w:rsidR="00134BC9" w:rsidRPr="00FC57B0" w:rsidRDefault="00134BC9" w:rsidP="00134BC9">
      <w:pPr>
        <w:pStyle w:val="Comments"/>
      </w:pPr>
      <w:r w:rsidRPr="00FC57B0">
        <w:t>(13/14) Proposal 3: on a frequency band number shared by TN and NTN (e.g., n1), if NTN-specific assistance information is NOT provided for a neighbour cell configured in SIB3/SIB4, UE assumes this is a TN neighbour cell.</w:t>
      </w:r>
    </w:p>
    <w:p w14:paraId="428C7796" w14:textId="77777777" w:rsidR="00134BC9" w:rsidRPr="00FC57B0" w:rsidRDefault="00134BC9" w:rsidP="00134BC9">
      <w:pPr>
        <w:pStyle w:val="Doc-text2"/>
        <w:ind w:left="1259" w:firstLine="0"/>
      </w:pPr>
      <w:r w:rsidRPr="00FC57B0">
        <w:t>-</w:t>
      </w:r>
      <w:r w:rsidRPr="00FC57B0">
        <w:tab/>
        <w:t>QC wonders if this is the common understanding also for Rel-17</w:t>
      </w:r>
    </w:p>
    <w:p w14:paraId="21D47AA7" w14:textId="77777777" w:rsidR="00134BC9" w:rsidRPr="00FC57B0" w:rsidRDefault="00134BC9" w:rsidP="00134BC9">
      <w:pPr>
        <w:pStyle w:val="Doc-text2"/>
      </w:pPr>
      <w:r w:rsidRPr="00FC57B0">
        <w:t>-</w:t>
      </w:r>
      <w:r w:rsidRPr="00FC57B0">
        <w:tab/>
        <w:t>Samsung/MTK think this was not explicitly mentioned but this should be the understanding also for Rel-17</w:t>
      </w:r>
    </w:p>
    <w:p w14:paraId="6F72253E" w14:textId="77777777" w:rsidR="00134BC9" w:rsidRPr="00FC57B0" w:rsidRDefault="00134BC9">
      <w:pPr>
        <w:pStyle w:val="Doc-text2"/>
        <w:numPr>
          <w:ilvl w:val="0"/>
          <w:numId w:val="32"/>
        </w:numPr>
        <w:overflowPunct/>
        <w:autoSpaceDE/>
        <w:autoSpaceDN/>
        <w:adjustRightInd/>
        <w:textAlignment w:val="auto"/>
      </w:pPr>
      <w:r w:rsidRPr="00FC57B0">
        <w:t>Agreed as: On a frequency band number shared by TN and NTN (e.g., n1), if NTN-specific assistance information is NOT provided for a neighbour cell configured in SIB3/SIB4, UE assumes this is a TN neighbour cell. This understanding is also applicable for Rel-17 and it does not need any spec update</w:t>
      </w:r>
    </w:p>
    <w:p w14:paraId="090BADCB" w14:textId="77777777" w:rsidR="00134BC9" w:rsidRPr="00FC57B0" w:rsidRDefault="00134BC9" w:rsidP="00134BC9">
      <w:pPr>
        <w:pStyle w:val="Doc-text2"/>
        <w:ind w:left="1619" w:firstLine="0"/>
      </w:pPr>
    </w:p>
    <w:p w14:paraId="2016F860" w14:textId="77777777" w:rsidR="00134BC9" w:rsidRPr="00FC57B0" w:rsidRDefault="00134BC9" w:rsidP="00134BC9">
      <w:pPr>
        <w:pStyle w:val="Comments"/>
      </w:pPr>
      <w:r w:rsidRPr="00FC57B0">
        <w:t>For discussion:</w:t>
      </w:r>
    </w:p>
    <w:p w14:paraId="2C43341F" w14:textId="77777777" w:rsidR="00134BC9" w:rsidRPr="00FC57B0" w:rsidRDefault="00134BC9" w:rsidP="00134BC9">
      <w:pPr>
        <w:pStyle w:val="Comments"/>
      </w:pPr>
      <w:r w:rsidRPr="00FC57B0">
        <w:t>(16/29) Proposal 1: in TN cell SIB3/SIB4, NTN-config-r17 is provided for NTN neighbour cells.</w:t>
      </w:r>
    </w:p>
    <w:p w14:paraId="29335A69" w14:textId="77777777" w:rsidR="00134BC9" w:rsidRPr="00FC57B0" w:rsidRDefault="00134BC9">
      <w:pPr>
        <w:pStyle w:val="Doc-text2"/>
        <w:numPr>
          <w:ilvl w:val="0"/>
          <w:numId w:val="32"/>
        </w:numPr>
        <w:overflowPunct/>
        <w:autoSpaceDE/>
        <w:autoSpaceDN/>
        <w:adjustRightInd/>
        <w:textAlignment w:val="auto"/>
      </w:pPr>
      <w:r w:rsidRPr="00FC57B0">
        <w:t>Continue online</w:t>
      </w:r>
    </w:p>
    <w:p w14:paraId="32203D1F" w14:textId="77777777" w:rsidR="00134BC9" w:rsidRPr="00FC57B0" w:rsidRDefault="00134BC9" w:rsidP="00134BC9">
      <w:pPr>
        <w:pStyle w:val="Doc-text2"/>
        <w:ind w:left="1259" w:firstLine="0"/>
      </w:pPr>
      <w:r w:rsidRPr="00FC57B0">
        <w:t>-</w:t>
      </w:r>
      <w:r w:rsidRPr="00FC57B0">
        <w:tab/>
        <w:t>Google thinks this is not essential. LGE/Mediatek/Nokia/vivo agrees</w:t>
      </w:r>
    </w:p>
    <w:p w14:paraId="19D592F9" w14:textId="77777777" w:rsidR="00134BC9" w:rsidRPr="00FC57B0" w:rsidRDefault="00134BC9" w:rsidP="00134BC9">
      <w:pPr>
        <w:pStyle w:val="Doc-text2"/>
      </w:pPr>
      <w:r w:rsidRPr="00FC57B0">
        <w:t>-</w:t>
      </w:r>
      <w:r w:rsidRPr="00FC57B0">
        <w:tab/>
        <w:t>QC wonders what the problem is if a TN cell broadcast SIB19. Ericsson thinks that the broadcast of SIB19 implies the cell is a NTN cell and there are actions the UE needs to perform when acquiring SIB19. QC thinks a TN cell could broadcast SIB19. Sequans agrees</w:t>
      </w:r>
    </w:p>
    <w:p w14:paraId="31742397" w14:textId="77777777" w:rsidR="00134BC9" w:rsidRPr="00FC57B0" w:rsidRDefault="00134BC9" w:rsidP="00134BC9">
      <w:pPr>
        <w:pStyle w:val="Doc-text2"/>
        <w:ind w:left="1259" w:firstLine="0"/>
      </w:pPr>
      <w:r w:rsidRPr="00FC57B0">
        <w:t>-</w:t>
      </w:r>
      <w:r w:rsidRPr="00FC57B0">
        <w:tab/>
        <w:t>HW this is de-prioritized and there are other issues to solve first.</w:t>
      </w:r>
    </w:p>
    <w:p w14:paraId="4F86161F" w14:textId="77777777" w:rsidR="00134BC9" w:rsidRPr="00FC57B0" w:rsidRDefault="00134BC9" w:rsidP="00134BC9">
      <w:pPr>
        <w:pStyle w:val="Doc-text2"/>
        <w:ind w:left="1259" w:firstLine="0"/>
      </w:pPr>
      <w:r w:rsidRPr="00FC57B0">
        <w:t>-</w:t>
      </w:r>
      <w:r w:rsidRPr="00FC57B0">
        <w:tab/>
        <w:t>Intel would like to save signalling and broadcast NTN-config per satellite, not per neighbour cell</w:t>
      </w:r>
    </w:p>
    <w:p w14:paraId="660B7AED" w14:textId="77777777" w:rsidR="00134BC9" w:rsidRPr="00FC57B0" w:rsidRDefault="00134BC9">
      <w:pPr>
        <w:pStyle w:val="Doc-text2"/>
        <w:numPr>
          <w:ilvl w:val="0"/>
          <w:numId w:val="32"/>
        </w:numPr>
        <w:overflowPunct/>
        <w:autoSpaceDE/>
        <w:autoSpaceDN/>
        <w:adjustRightInd/>
        <w:textAlignment w:val="auto"/>
      </w:pPr>
      <w:r w:rsidRPr="00FC57B0">
        <w:t>Postponed to the next meeting.</w:t>
      </w:r>
    </w:p>
    <w:p w14:paraId="6177C3DE" w14:textId="77777777" w:rsidR="00134BC9" w:rsidRPr="00FC57B0" w:rsidRDefault="00134BC9" w:rsidP="00134BC9">
      <w:pPr>
        <w:pStyle w:val="Comments"/>
      </w:pPr>
      <w:r w:rsidRPr="00FC57B0">
        <w:t>(6/21) Proposal 2: on a frequency band number shared by TN and NTN (e.g., n1), an explicit cell type indication is used to determine whether a neighbour cell is TN or NTN (HAPS) when no NTN/TN specific information is provided. (No need to discuss this if Proposal 3 is agreed.)</w:t>
      </w:r>
    </w:p>
    <w:p w14:paraId="4AA1F975" w14:textId="77777777" w:rsidR="00134BC9" w:rsidRPr="00FC57B0" w:rsidRDefault="00134BC9">
      <w:pPr>
        <w:pStyle w:val="Doc-text2"/>
        <w:numPr>
          <w:ilvl w:val="0"/>
          <w:numId w:val="32"/>
        </w:numPr>
        <w:overflowPunct/>
        <w:autoSpaceDE/>
        <w:autoSpaceDN/>
        <w:adjustRightInd/>
        <w:textAlignment w:val="auto"/>
      </w:pPr>
      <w:r w:rsidRPr="00FC57B0">
        <w:t>No need to discuss</w:t>
      </w:r>
    </w:p>
    <w:p w14:paraId="42EBE73A" w14:textId="77777777" w:rsidR="00134BC9" w:rsidRPr="00FC57B0" w:rsidRDefault="00134BC9" w:rsidP="00134BC9">
      <w:pPr>
        <w:pStyle w:val="Doc-text2"/>
      </w:pPr>
    </w:p>
    <w:p w14:paraId="6F128139" w14:textId="77777777" w:rsidR="00134BC9" w:rsidRPr="00FC57B0" w:rsidRDefault="00134BC9" w:rsidP="00134BC9">
      <w:pPr>
        <w:pStyle w:val="Doc-text2"/>
      </w:pPr>
    </w:p>
    <w:p w14:paraId="33F449CA"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 via email – from offline 107:</w:t>
      </w:r>
    </w:p>
    <w:p w14:paraId="3DBF9B61" w14:textId="77777777" w:rsidR="00134BC9" w:rsidRPr="00FC57B0" w:rsidRDefault="00134BC9">
      <w:pPr>
        <w:pStyle w:val="Doc-text2"/>
        <w:numPr>
          <w:ilvl w:val="0"/>
          <w:numId w:val="4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On a frequency band number shared by TN and NTN (e.g., n1), if NTN-specific assistance information is NOT provided for a neighbour cell configured in SIB3/SIB4, UE assumes this is a TN neighbour cell. This understanding is also applicable for Rel-17 and it does not need any spec update</w:t>
      </w:r>
    </w:p>
    <w:p w14:paraId="7AB8BFA3" w14:textId="77777777" w:rsidR="00134BC9" w:rsidRPr="00FC57B0" w:rsidRDefault="00134BC9" w:rsidP="00134BC9">
      <w:pPr>
        <w:pStyle w:val="Doc-text2"/>
      </w:pPr>
    </w:p>
    <w:p w14:paraId="1C9CC388" w14:textId="77777777" w:rsidR="00134BC9" w:rsidRPr="00FC57B0" w:rsidRDefault="00134BC9" w:rsidP="00134BC9">
      <w:pPr>
        <w:pStyle w:val="Doc-text2"/>
        <w:ind w:left="0" w:firstLine="0"/>
      </w:pPr>
    </w:p>
    <w:p w14:paraId="450600DD" w14:textId="322E0A50" w:rsidR="00134BC9" w:rsidRPr="00FC57B0" w:rsidRDefault="00134BC9" w:rsidP="00134BC9">
      <w:pPr>
        <w:pStyle w:val="Doc-title"/>
      </w:pPr>
      <w:r w:rsidRPr="00FC57B0">
        <w:lastRenderedPageBreak/>
        <w:t>R2-2302539</w:t>
      </w:r>
      <w:r w:rsidRPr="00FC57B0">
        <w:tab/>
        <w:t>Discussion on NTN-TN cell reselection enhancement</w:t>
      </w:r>
      <w:r w:rsidRPr="00FC57B0">
        <w:tab/>
        <w:t>OPPO</w:t>
      </w:r>
      <w:r w:rsidRPr="00FC57B0">
        <w:tab/>
        <w:t>discussion</w:t>
      </w:r>
      <w:r w:rsidRPr="00FC57B0">
        <w:tab/>
        <w:t>Rel-18</w:t>
      </w:r>
      <w:r w:rsidRPr="00FC57B0">
        <w:tab/>
        <w:t>NR_NTN_enh-Core</w:t>
      </w:r>
    </w:p>
    <w:p w14:paraId="125BEA91" w14:textId="79A2A38C" w:rsidR="00134BC9" w:rsidRPr="00FC57B0" w:rsidRDefault="00134BC9" w:rsidP="00134BC9">
      <w:pPr>
        <w:pStyle w:val="Doc-title"/>
      </w:pPr>
      <w:r w:rsidRPr="00FC57B0">
        <w:t>R2-2302562</w:t>
      </w:r>
      <w:r w:rsidRPr="00FC57B0">
        <w:tab/>
        <w:t>Discussion on Cell Reselection Enhancements in NTN-TN</w:t>
      </w:r>
      <w:r w:rsidRPr="00FC57B0">
        <w:tab/>
        <w:t>CATT</w:t>
      </w:r>
      <w:r w:rsidRPr="00FC57B0">
        <w:tab/>
        <w:t>discussion</w:t>
      </w:r>
      <w:r w:rsidRPr="00FC57B0">
        <w:tab/>
        <w:t>Rel-18</w:t>
      </w:r>
      <w:r w:rsidRPr="00FC57B0">
        <w:tab/>
        <w:t>NR_NTN_enh-Core</w:t>
      </w:r>
      <w:r w:rsidRPr="00FC57B0">
        <w:tab/>
      </w:r>
    </w:p>
    <w:p w14:paraId="6B426CB4" w14:textId="0EE19D38" w:rsidR="00134BC9" w:rsidRPr="00FC57B0" w:rsidRDefault="00134BC9" w:rsidP="00134BC9">
      <w:pPr>
        <w:pStyle w:val="Doc-title"/>
      </w:pPr>
      <w:r w:rsidRPr="00FC57B0">
        <w:t>R2-2302680</w:t>
      </w:r>
      <w:r w:rsidRPr="00FC57B0">
        <w:tab/>
        <w:t>On TN-NTN Cell Selection Re-selection in NR NTN</w:t>
      </w:r>
      <w:r w:rsidRPr="00FC57B0">
        <w:tab/>
        <w:t>MediaTek Inc.</w:t>
      </w:r>
      <w:r w:rsidRPr="00FC57B0">
        <w:tab/>
        <w:t>discussion</w:t>
      </w:r>
    </w:p>
    <w:p w14:paraId="6E511FC9" w14:textId="5BD8B1E1" w:rsidR="00134BC9" w:rsidRPr="00FC57B0" w:rsidRDefault="00134BC9" w:rsidP="00134BC9">
      <w:pPr>
        <w:pStyle w:val="Doc-title"/>
      </w:pPr>
      <w:r w:rsidRPr="00FC57B0">
        <w:t>R2-2302699</w:t>
      </w:r>
      <w:r w:rsidRPr="00FC57B0">
        <w:tab/>
        <w:t>Discussion on TN-NTN cell reselection enhancements</w:t>
      </w:r>
      <w:r w:rsidRPr="00FC57B0">
        <w:tab/>
        <w:t>Intel Corporation</w:t>
      </w:r>
      <w:r w:rsidRPr="00FC57B0">
        <w:tab/>
        <w:t>discussion</w:t>
      </w:r>
      <w:r w:rsidRPr="00FC57B0">
        <w:tab/>
        <w:t>Rel-18</w:t>
      </w:r>
      <w:r w:rsidRPr="00FC57B0">
        <w:tab/>
        <w:t>NR_NTN_enh-Core</w:t>
      </w:r>
    </w:p>
    <w:p w14:paraId="393D5F86" w14:textId="7539F9C3" w:rsidR="00134BC9" w:rsidRPr="00FC57B0" w:rsidRDefault="00134BC9" w:rsidP="00134BC9">
      <w:pPr>
        <w:pStyle w:val="Doc-title"/>
      </w:pPr>
      <w:r w:rsidRPr="00FC57B0">
        <w:t>R2-2302780</w:t>
      </w:r>
      <w:r w:rsidRPr="00FC57B0">
        <w:tab/>
        <w:t>Discussion on TN-NTN cell reselection enhancements</w:t>
      </w:r>
      <w:r w:rsidRPr="00FC57B0">
        <w:tab/>
        <w:t>CAICT</w:t>
      </w:r>
      <w:r w:rsidRPr="00FC57B0">
        <w:tab/>
        <w:t>discussion</w:t>
      </w:r>
      <w:r w:rsidRPr="00FC57B0">
        <w:tab/>
        <w:t>Rel-18</w:t>
      </w:r>
      <w:r w:rsidRPr="00FC57B0">
        <w:tab/>
        <w:t>NR_NTN_enh-Core</w:t>
      </w:r>
    </w:p>
    <w:p w14:paraId="02867B1D" w14:textId="02896D53" w:rsidR="00134BC9" w:rsidRPr="00FC57B0" w:rsidRDefault="00134BC9" w:rsidP="00134BC9">
      <w:pPr>
        <w:pStyle w:val="Doc-title"/>
      </w:pPr>
      <w:r w:rsidRPr="00FC57B0">
        <w:t>R2-2303086</w:t>
      </w:r>
      <w:r w:rsidRPr="00FC57B0">
        <w:tab/>
        <w:t>Cell selection/reselection enhancements in NTN-TN</w:t>
      </w:r>
      <w:r w:rsidRPr="00FC57B0">
        <w:tab/>
        <w:t>Sony</w:t>
      </w:r>
      <w:r w:rsidRPr="00FC57B0">
        <w:tab/>
        <w:t>discussion</w:t>
      </w:r>
      <w:r w:rsidRPr="00FC57B0">
        <w:tab/>
        <w:t>Rel-18</w:t>
      </w:r>
      <w:r w:rsidRPr="00FC57B0">
        <w:tab/>
        <w:t>NR_NTN_enh</w:t>
      </w:r>
    </w:p>
    <w:p w14:paraId="7C2DBC6E" w14:textId="4B7A9E2C" w:rsidR="00134BC9" w:rsidRPr="00FC57B0" w:rsidRDefault="00134BC9" w:rsidP="00134BC9">
      <w:pPr>
        <w:pStyle w:val="Doc-title"/>
      </w:pPr>
      <w:r w:rsidRPr="00FC57B0">
        <w:t>R2-2303139</w:t>
      </w:r>
      <w:r w:rsidRPr="00FC57B0">
        <w:tab/>
        <w:t>Consideration on cell reselection enhancements for NTN-TN</w:t>
      </w:r>
      <w:r w:rsidRPr="00FC57B0">
        <w:tab/>
        <w:t>ZTE Corporation, Sanechips</w:t>
      </w:r>
      <w:r w:rsidRPr="00FC57B0">
        <w:tab/>
        <w:t>discussion</w:t>
      </w:r>
      <w:r w:rsidRPr="00FC57B0">
        <w:tab/>
        <w:t>Rel-18</w:t>
      </w:r>
      <w:r w:rsidRPr="00FC57B0">
        <w:tab/>
      </w:r>
    </w:p>
    <w:p w14:paraId="01A2D150" w14:textId="4F438933" w:rsidR="00134BC9" w:rsidRPr="00FC57B0" w:rsidRDefault="00134BC9" w:rsidP="00134BC9">
      <w:pPr>
        <w:pStyle w:val="Doc-title"/>
      </w:pPr>
      <w:r w:rsidRPr="00FC57B0">
        <w:t>R2-2303255</w:t>
      </w:r>
      <w:r w:rsidRPr="00FC57B0">
        <w:tab/>
        <w:t>Indication of TN area for neighbour cell measurement in NTN</w:t>
      </w:r>
      <w:r w:rsidRPr="00FC57B0">
        <w:tab/>
        <w:t>Lenovo</w:t>
      </w:r>
      <w:r w:rsidRPr="00FC57B0">
        <w:tab/>
        <w:t>discussion</w:t>
      </w:r>
      <w:r w:rsidRPr="00FC57B0">
        <w:tab/>
        <w:t>Rel-18</w:t>
      </w:r>
    </w:p>
    <w:p w14:paraId="5E448C27" w14:textId="77777777" w:rsidR="00134BC9" w:rsidRPr="00FC57B0" w:rsidRDefault="00134BC9" w:rsidP="00134BC9">
      <w:pPr>
        <w:pStyle w:val="Comments"/>
      </w:pPr>
      <w:r w:rsidRPr="00FC57B0">
        <w:t>Moved here from 7.7.4.1.2</w:t>
      </w:r>
    </w:p>
    <w:p w14:paraId="06C1A6D0" w14:textId="768E4031" w:rsidR="00134BC9" w:rsidRPr="00FC57B0" w:rsidRDefault="00134BC9" w:rsidP="00134BC9">
      <w:pPr>
        <w:pStyle w:val="Doc-title"/>
      </w:pPr>
      <w:r w:rsidRPr="00FC57B0">
        <w:t>R2-2303300</w:t>
      </w:r>
      <w:r w:rsidRPr="00FC57B0">
        <w:tab/>
        <w:t>Signaling the TN Coverage Information with a 2-step Approach</w:t>
      </w:r>
      <w:r w:rsidRPr="00FC57B0">
        <w:tab/>
        <w:t>Google Inc.</w:t>
      </w:r>
      <w:r w:rsidRPr="00FC57B0">
        <w:tab/>
        <w:t>discussion</w:t>
      </w:r>
      <w:r w:rsidRPr="00FC57B0">
        <w:tab/>
        <w:t>Rel-18</w:t>
      </w:r>
    </w:p>
    <w:p w14:paraId="4E29350E" w14:textId="663ECCBE" w:rsidR="00134BC9" w:rsidRPr="00FC57B0" w:rsidRDefault="00134BC9" w:rsidP="00134BC9">
      <w:pPr>
        <w:pStyle w:val="Doc-title"/>
      </w:pPr>
      <w:r w:rsidRPr="00FC57B0">
        <w:t>R2-2303318</w:t>
      </w:r>
      <w:r w:rsidRPr="00FC57B0">
        <w:tab/>
        <w:t>Details of the TN coverage data signalling</w:t>
      </w:r>
      <w:r w:rsidRPr="00FC57B0">
        <w:tab/>
        <w:t>NEC Telecom MODUS Ltd.</w:t>
      </w:r>
      <w:r w:rsidRPr="00FC57B0">
        <w:tab/>
        <w:t>discussion</w:t>
      </w:r>
    </w:p>
    <w:p w14:paraId="1DE53C78" w14:textId="5978D961" w:rsidR="00134BC9" w:rsidRPr="00FC57B0" w:rsidRDefault="00134BC9" w:rsidP="00134BC9">
      <w:pPr>
        <w:pStyle w:val="Doc-title"/>
      </w:pPr>
      <w:r w:rsidRPr="00FC57B0">
        <w:t>R2-2303325</w:t>
      </w:r>
      <w:r w:rsidRPr="00FC57B0">
        <w:tab/>
        <w:t>Discussion on Power saving for NTN-TN mobility</w:t>
      </w:r>
      <w:r w:rsidRPr="00FC57B0">
        <w:tab/>
        <w:t>vivo</w:t>
      </w:r>
      <w:r w:rsidRPr="00FC57B0">
        <w:tab/>
        <w:t>discussion</w:t>
      </w:r>
    </w:p>
    <w:p w14:paraId="7E4D8E06" w14:textId="4456323F" w:rsidR="00134BC9" w:rsidRPr="00FC57B0" w:rsidRDefault="00134BC9" w:rsidP="00134BC9">
      <w:pPr>
        <w:pStyle w:val="Doc-title"/>
      </w:pPr>
      <w:r w:rsidRPr="00FC57B0">
        <w:t>R2-2303334</w:t>
      </w:r>
      <w:r w:rsidRPr="00FC57B0">
        <w:tab/>
        <w:t>Discussion on the assistance information for NTN-TN cell reselection</w:t>
      </w:r>
      <w:r w:rsidRPr="00FC57B0">
        <w:tab/>
        <w:t>ITRI</w:t>
      </w:r>
      <w:r w:rsidRPr="00FC57B0">
        <w:tab/>
        <w:t>discussion</w:t>
      </w:r>
      <w:r w:rsidRPr="00FC57B0">
        <w:tab/>
        <w:t>NR_NTN_enh-Core</w:t>
      </w:r>
    </w:p>
    <w:p w14:paraId="004E727F" w14:textId="1C35B5B7" w:rsidR="00134BC9" w:rsidRPr="00FC57B0" w:rsidRDefault="00134BC9" w:rsidP="00134BC9">
      <w:pPr>
        <w:pStyle w:val="Doc-title"/>
      </w:pPr>
      <w:r w:rsidRPr="00FC57B0">
        <w:t>R2-2303415</w:t>
      </w:r>
      <w:r w:rsidRPr="00FC57B0">
        <w:tab/>
        <w:t>NTN-TN cell reselection enhancement</w:t>
      </w:r>
      <w:r w:rsidRPr="00FC57B0">
        <w:tab/>
        <w:t>Apple</w:t>
      </w:r>
      <w:r w:rsidRPr="00FC57B0">
        <w:tab/>
        <w:t>discussion</w:t>
      </w:r>
      <w:r w:rsidRPr="00FC57B0">
        <w:tab/>
        <w:t>Rel-18</w:t>
      </w:r>
      <w:r w:rsidRPr="00FC57B0">
        <w:tab/>
        <w:t>NR_NTN_enh-Core</w:t>
      </w:r>
    </w:p>
    <w:p w14:paraId="5C8B1E6B" w14:textId="0CCD5790" w:rsidR="00134BC9" w:rsidRPr="00FC57B0" w:rsidRDefault="00134BC9" w:rsidP="00134BC9">
      <w:pPr>
        <w:pStyle w:val="Doc-title"/>
      </w:pPr>
      <w:r w:rsidRPr="00FC57B0">
        <w:t>R2-2303439</w:t>
      </w:r>
      <w:r w:rsidRPr="00FC57B0">
        <w:tab/>
        <w:t>Cell reselection enhancements for NTN-TN mobility</w:t>
      </w:r>
      <w:r w:rsidRPr="00FC57B0">
        <w:tab/>
        <w:t>Xiaomi</w:t>
      </w:r>
      <w:r w:rsidRPr="00FC57B0">
        <w:tab/>
        <w:t>discussion</w:t>
      </w:r>
    </w:p>
    <w:p w14:paraId="601AD61F" w14:textId="1AB6C7C1" w:rsidR="00134BC9" w:rsidRPr="00FC57B0" w:rsidRDefault="00134BC9" w:rsidP="00134BC9">
      <w:pPr>
        <w:pStyle w:val="Doc-title"/>
      </w:pPr>
      <w:r w:rsidRPr="00FC57B0">
        <w:t>R2-2303477</w:t>
      </w:r>
      <w:r w:rsidRPr="00FC57B0">
        <w:tab/>
        <w:t>Discussion on NR NTN-TN cell reselection enhancements</w:t>
      </w:r>
      <w:r w:rsidRPr="00FC57B0">
        <w:tab/>
        <w:t>Transsion Holdings</w:t>
      </w:r>
      <w:r w:rsidRPr="00FC57B0">
        <w:tab/>
        <w:t>discussion</w:t>
      </w:r>
      <w:r w:rsidRPr="00FC57B0">
        <w:tab/>
        <w:t>Rel-18</w:t>
      </w:r>
    </w:p>
    <w:p w14:paraId="00955708" w14:textId="228FA6FF" w:rsidR="00134BC9" w:rsidRPr="00FC57B0" w:rsidRDefault="00134BC9" w:rsidP="00134BC9">
      <w:pPr>
        <w:pStyle w:val="Doc-title"/>
      </w:pPr>
      <w:r w:rsidRPr="00FC57B0">
        <w:t>R2-2303525</w:t>
      </w:r>
      <w:r w:rsidRPr="00FC57B0">
        <w:tab/>
        <w:t>NTN-TN cell reselection enhancements</w:t>
      </w:r>
      <w:r w:rsidRPr="00FC57B0">
        <w:tab/>
        <w:t>CMCC</w:t>
      </w:r>
      <w:r w:rsidRPr="00FC57B0">
        <w:tab/>
        <w:t>discussion</w:t>
      </w:r>
      <w:r w:rsidRPr="00FC57B0">
        <w:tab/>
        <w:t>Rel-18</w:t>
      </w:r>
      <w:r w:rsidRPr="00FC57B0">
        <w:tab/>
        <w:t>NR_NTN_enh-Core</w:t>
      </w:r>
      <w:r w:rsidRPr="00FC57B0">
        <w:tab/>
      </w:r>
    </w:p>
    <w:p w14:paraId="7C38735E" w14:textId="0D9B6B88" w:rsidR="00134BC9" w:rsidRPr="00FC57B0" w:rsidRDefault="00134BC9" w:rsidP="00134BC9">
      <w:pPr>
        <w:pStyle w:val="Doc-title"/>
      </w:pPr>
      <w:r w:rsidRPr="00FC57B0">
        <w:t>R2-2303724</w:t>
      </w:r>
      <w:r w:rsidRPr="00FC57B0">
        <w:tab/>
        <w:t>NTN-TN Mobility Cell Reselection and PCI Values</w:t>
      </w:r>
      <w:r w:rsidRPr="00FC57B0">
        <w:tab/>
        <w:t>SHARP Corporation</w:t>
      </w:r>
      <w:r w:rsidRPr="00FC57B0">
        <w:tab/>
        <w:t>discussion</w:t>
      </w:r>
    </w:p>
    <w:p w14:paraId="1CAED676" w14:textId="03EF41DF" w:rsidR="00134BC9" w:rsidRPr="00FC57B0" w:rsidRDefault="00134BC9" w:rsidP="00134BC9">
      <w:pPr>
        <w:pStyle w:val="Doc-title"/>
      </w:pPr>
      <w:r w:rsidRPr="00FC57B0">
        <w:t>R2-2303728</w:t>
      </w:r>
      <w:r w:rsidRPr="00FC57B0">
        <w:tab/>
        <w:t>NTN-TN mobility and service continuity</w:t>
      </w:r>
      <w:r w:rsidRPr="00FC57B0">
        <w:tab/>
        <w:t>InterDigital</w:t>
      </w:r>
      <w:r w:rsidRPr="00FC57B0">
        <w:tab/>
        <w:t>discussion</w:t>
      </w:r>
      <w:r w:rsidRPr="00FC57B0">
        <w:tab/>
        <w:t>Rel-18</w:t>
      </w:r>
      <w:r w:rsidRPr="00FC57B0">
        <w:tab/>
        <w:t>NR_NTN_enh-Core</w:t>
      </w:r>
    </w:p>
    <w:p w14:paraId="7A662EE0" w14:textId="73B49889" w:rsidR="00134BC9" w:rsidRPr="00FC57B0" w:rsidRDefault="00134BC9" w:rsidP="00134BC9">
      <w:pPr>
        <w:pStyle w:val="Doc-title"/>
      </w:pPr>
      <w:r w:rsidRPr="00FC57B0">
        <w:t>R2-2303790</w:t>
      </w:r>
      <w:r w:rsidRPr="00FC57B0">
        <w:tab/>
        <w:t>Further discussion on NTN-TN cell reselection enhancements</w:t>
      </w:r>
      <w:r w:rsidRPr="00FC57B0">
        <w:tab/>
        <w:t>NTT DOCOMO, INC.</w:t>
      </w:r>
      <w:r w:rsidRPr="00FC57B0">
        <w:tab/>
        <w:t>discussion</w:t>
      </w:r>
    </w:p>
    <w:p w14:paraId="3D21488D" w14:textId="744E7293" w:rsidR="00134BC9" w:rsidRPr="00FC57B0" w:rsidRDefault="00134BC9" w:rsidP="00134BC9">
      <w:pPr>
        <w:pStyle w:val="Doc-title"/>
      </w:pPr>
      <w:r w:rsidRPr="00FC57B0">
        <w:t>R2-2303975</w:t>
      </w:r>
      <w:r w:rsidRPr="00FC57B0">
        <w:tab/>
        <w:t>Discussion on NTN-TN cell reselection enhancements</w:t>
      </w:r>
      <w:r w:rsidRPr="00FC57B0">
        <w:tab/>
        <w:t>LG Electronics France</w:t>
      </w:r>
      <w:r w:rsidRPr="00FC57B0">
        <w:tab/>
        <w:t>discussion</w:t>
      </w:r>
      <w:r w:rsidRPr="00FC57B0">
        <w:tab/>
        <w:t>Rel-18</w:t>
      </w:r>
      <w:r w:rsidRPr="00FC57B0">
        <w:tab/>
        <w:t>NR_NTN_enh-Core</w:t>
      </w:r>
      <w:r w:rsidRPr="00FC57B0">
        <w:tab/>
      </w:r>
    </w:p>
    <w:p w14:paraId="40E928C2" w14:textId="01994564" w:rsidR="00134BC9" w:rsidRPr="00FC57B0" w:rsidRDefault="00134BC9" w:rsidP="00134BC9">
      <w:pPr>
        <w:pStyle w:val="Doc-title"/>
      </w:pPr>
      <w:r w:rsidRPr="00FC57B0">
        <w:t>R2-2304014</w:t>
      </w:r>
      <w:r w:rsidRPr="00FC57B0">
        <w:tab/>
        <w:t>Discussion on NTN-TN Cell re-selection</w:t>
      </w:r>
      <w:r w:rsidRPr="00FC57B0">
        <w:tab/>
        <w:t>ITL</w:t>
      </w:r>
      <w:r w:rsidRPr="00FC57B0">
        <w:tab/>
        <w:t>discussion</w:t>
      </w:r>
      <w:r w:rsidRPr="00FC57B0">
        <w:tab/>
        <w:t>Rel-18</w:t>
      </w:r>
    </w:p>
    <w:p w14:paraId="4BCD64A8" w14:textId="77777777" w:rsidR="00134BC9" w:rsidRPr="00FC57B0" w:rsidRDefault="00134BC9" w:rsidP="00134BC9">
      <w:pPr>
        <w:pStyle w:val="Doc-title"/>
      </w:pPr>
    </w:p>
    <w:p w14:paraId="219B5421" w14:textId="77777777" w:rsidR="00134BC9" w:rsidRPr="00FC57B0" w:rsidRDefault="00134BC9" w:rsidP="00134BC9">
      <w:pPr>
        <w:pStyle w:val="Comments"/>
      </w:pPr>
      <w:r w:rsidRPr="00FC57B0">
        <w:t>Withdrawn</w:t>
      </w:r>
    </w:p>
    <w:p w14:paraId="5EF73A52" w14:textId="77777777" w:rsidR="00134BC9" w:rsidRPr="00FC57B0" w:rsidRDefault="00134BC9" w:rsidP="00134BC9">
      <w:pPr>
        <w:pStyle w:val="Doc-title"/>
      </w:pPr>
      <w:r w:rsidRPr="00FC57B0">
        <w:t>R2-2303457</w:t>
      </w:r>
      <w:r w:rsidRPr="00FC57B0">
        <w:tab/>
        <w:t>Discussion on Power saving for NTN-TN mobility</w:t>
      </w:r>
      <w:r w:rsidRPr="00FC57B0">
        <w:tab/>
        <w:t>vivo</w:t>
      </w:r>
      <w:r w:rsidRPr="00FC57B0">
        <w:tab/>
        <w:t>discussion</w:t>
      </w:r>
      <w:r w:rsidRPr="00FC57B0">
        <w:tab/>
        <w:t>Withdrawn</w:t>
      </w:r>
    </w:p>
    <w:p w14:paraId="4D854ECE" w14:textId="77777777" w:rsidR="00134BC9" w:rsidRPr="00FC57B0" w:rsidRDefault="00134BC9" w:rsidP="00134BC9">
      <w:pPr>
        <w:pStyle w:val="Doc-text2"/>
      </w:pPr>
    </w:p>
    <w:p w14:paraId="0E2D07B6" w14:textId="77777777" w:rsidR="00134BC9" w:rsidRPr="00FC57B0" w:rsidRDefault="00134BC9" w:rsidP="00134BC9">
      <w:pPr>
        <w:pStyle w:val="Heading5"/>
      </w:pPr>
      <w:bookmarkStart w:id="534" w:name="_Toc134112425"/>
      <w:r w:rsidRPr="00FC57B0">
        <w:t>7.7.4.1.2</w:t>
      </w:r>
      <w:r w:rsidRPr="00FC57B0">
        <w:tab/>
        <w:t>NTN-NTN enhancements</w:t>
      </w:r>
      <w:bookmarkEnd w:id="534"/>
    </w:p>
    <w:p w14:paraId="708D808B" w14:textId="77777777" w:rsidR="00134BC9" w:rsidRPr="00FC57B0" w:rsidRDefault="00134BC9" w:rsidP="00134BC9">
      <w:pPr>
        <w:pStyle w:val="Comments"/>
      </w:pPr>
      <w:r w:rsidRPr="00FC57B0">
        <w:t>Including outcome of:</w:t>
      </w:r>
    </w:p>
    <w:p w14:paraId="7F8953DF" w14:textId="77777777" w:rsidR="00134BC9" w:rsidRPr="00FC57B0" w:rsidRDefault="00134BC9" w:rsidP="00134BC9">
      <w:pPr>
        <w:pStyle w:val="Comments"/>
      </w:pPr>
      <w:r w:rsidRPr="00FC57B0">
        <w:t>[Post121][106][NR NTN Enh] NTN-NTN cell reselection (ZTE)</w:t>
      </w:r>
    </w:p>
    <w:p w14:paraId="52638A1F" w14:textId="77777777" w:rsidR="00134BC9" w:rsidRPr="00FC57B0" w:rsidRDefault="00134BC9" w:rsidP="00134BC9">
      <w:pPr>
        <w:pStyle w:val="Comments"/>
      </w:pPr>
      <w:r w:rsidRPr="00FC57B0">
        <w:t>Other contributions in this AI might not be treated at RAN2#121bis</w:t>
      </w:r>
    </w:p>
    <w:p w14:paraId="4FB6A7B2" w14:textId="77777777" w:rsidR="00134BC9" w:rsidRPr="00FC57B0" w:rsidRDefault="00134BC9" w:rsidP="00134BC9">
      <w:pPr>
        <w:pStyle w:val="Comments"/>
      </w:pPr>
    </w:p>
    <w:p w14:paraId="2D4C28BD" w14:textId="5A6FC91D" w:rsidR="00134BC9" w:rsidRPr="00FC57B0" w:rsidRDefault="00134BC9" w:rsidP="00134BC9">
      <w:pPr>
        <w:pStyle w:val="Doc-title"/>
      </w:pPr>
      <w:r w:rsidRPr="00FC57B0">
        <w:t>R2-2303140</w:t>
      </w:r>
      <w:r w:rsidRPr="00FC57B0">
        <w:tab/>
        <w:t>Report of [Post121][106][NR NTN enh] NTN-NTN cell reselection (ZTE)</w:t>
      </w:r>
      <w:r w:rsidRPr="00FC57B0">
        <w:tab/>
        <w:t>ZTE Corporation, Sanechips</w:t>
      </w:r>
      <w:r w:rsidRPr="00FC57B0">
        <w:tab/>
        <w:t>discussion</w:t>
      </w:r>
      <w:r w:rsidRPr="00FC57B0">
        <w:tab/>
        <w:t>Rel-18</w:t>
      </w:r>
      <w:r w:rsidRPr="00FC57B0">
        <w:tab/>
      </w:r>
    </w:p>
    <w:p w14:paraId="5DC3A2AA" w14:textId="77777777" w:rsidR="00134BC9" w:rsidRPr="00FC57B0" w:rsidRDefault="00134BC9" w:rsidP="00134BC9">
      <w:pPr>
        <w:pStyle w:val="Comments"/>
      </w:pPr>
      <w:r w:rsidRPr="00FC57B0">
        <w:t>Proposal 1: RAN2 understands for earth-moving cell reselection, UE can derive the trajectory of serving cell with rough accuracy based on serving satellite ephermeris and epochTime. ffs if additional information is needed to allow more accurate measurements. (17/25)</w:t>
      </w:r>
    </w:p>
    <w:p w14:paraId="354442F4" w14:textId="77777777" w:rsidR="00134BC9" w:rsidRPr="00FC57B0" w:rsidRDefault="00134BC9" w:rsidP="00134BC9">
      <w:pPr>
        <w:pStyle w:val="Doc-text2"/>
      </w:pPr>
      <w:r w:rsidRPr="00FC57B0">
        <w:t>-</w:t>
      </w:r>
      <w:r w:rsidRPr="00FC57B0">
        <w:tab/>
        <w:t>QC agrees with p1. MTK also agrees</w:t>
      </w:r>
    </w:p>
    <w:p w14:paraId="16C95366" w14:textId="77777777" w:rsidR="00134BC9" w:rsidRPr="00FC57B0" w:rsidRDefault="00134BC9">
      <w:pPr>
        <w:pStyle w:val="Doc-text2"/>
        <w:numPr>
          <w:ilvl w:val="0"/>
          <w:numId w:val="32"/>
        </w:numPr>
        <w:overflowPunct/>
        <w:autoSpaceDE/>
        <w:autoSpaceDN/>
        <w:adjustRightInd/>
        <w:textAlignment w:val="auto"/>
      </w:pPr>
      <w:r w:rsidRPr="00FC57B0">
        <w:t>Agreed, with the assumption that the serving cell reference location broadcast by the network is the one at Epoch time (FFS whether a new epochTime IE is needed). RAN2 understanding is that both PVT and orbital parameters can be used for this</w:t>
      </w:r>
    </w:p>
    <w:p w14:paraId="449131D7" w14:textId="77777777" w:rsidR="00134BC9" w:rsidRPr="00FC57B0" w:rsidRDefault="00134BC9" w:rsidP="00134BC9">
      <w:pPr>
        <w:pStyle w:val="Doc-text2"/>
      </w:pPr>
      <w:r w:rsidRPr="00FC57B0">
        <w:t>-</w:t>
      </w:r>
      <w:r w:rsidRPr="00FC57B0">
        <w:tab/>
        <w:t>LGE thinks we need to clarify the ephemeris format, i.e. only for orbital parameters</w:t>
      </w:r>
    </w:p>
    <w:p w14:paraId="1131F161" w14:textId="77777777" w:rsidR="00134BC9" w:rsidRPr="00FC57B0" w:rsidRDefault="00134BC9" w:rsidP="00134BC9">
      <w:pPr>
        <w:pStyle w:val="Doc-text2"/>
      </w:pPr>
      <w:r w:rsidRPr="00FC57B0">
        <w:t>-</w:t>
      </w:r>
      <w:r w:rsidRPr="00FC57B0">
        <w:tab/>
        <w:t>ZTE thinks that RAN1 explained that the different parameters can be converted into each other. MTK, Nokia, Ericsson, Lenovo, HW agree.</w:t>
      </w:r>
    </w:p>
    <w:p w14:paraId="4405DBC6" w14:textId="77777777" w:rsidR="00134BC9" w:rsidRPr="00FC57B0" w:rsidRDefault="00134BC9" w:rsidP="00134BC9">
      <w:pPr>
        <w:pStyle w:val="Doc-text2"/>
      </w:pPr>
      <w:r w:rsidRPr="00FC57B0">
        <w:lastRenderedPageBreak/>
        <w:t>-</w:t>
      </w:r>
      <w:r w:rsidRPr="00FC57B0">
        <w:tab/>
        <w:t>Intel thinks it’s not clear how long UE can convert PVT to orbital parameters</w:t>
      </w:r>
    </w:p>
    <w:p w14:paraId="2FCD03FC" w14:textId="77777777" w:rsidR="00134BC9" w:rsidRPr="00FC57B0" w:rsidRDefault="00134BC9" w:rsidP="00134BC9">
      <w:pPr>
        <w:pStyle w:val="Doc-text2"/>
      </w:pPr>
      <w:r w:rsidRPr="00FC57B0">
        <w:t>-</w:t>
      </w:r>
      <w:r w:rsidRPr="00FC57B0">
        <w:tab/>
        <w:t>QC thinks there is validity duration so both formats are ok</w:t>
      </w:r>
    </w:p>
    <w:p w14:paraId="671EB835" w14:textId="77777777" w:rsidR="00134BC9" w:rsidRPr="00FC57B0" w:rsidRDefault="00134BC9" w:rsidP="00134BC9">
      <w:pPr>
        <w:pStyle w:val="Doc-text2"/>
      </w:pPr>
      <w:r w:rsidRPr="00FC57B0">
        <w:t>-</w:t>
      </w:r>
      <w:r w:rsidRPr="00FC57B0">
        <w:tab/>
        <w:t>Thales thinks PVT and orbital parameters can be converted and are both accurate enough for several hours (depending on the propagator).</w:t>
      </w:r>
    </w:p>
    <w:p w14:paraId="208DA50B" w14:textId="77777777" w:rsidR="00134BC9" w:rsidRPr="00FC57B0" w:rsidRDefault="00134BC9" w:rsidP="00134BC9">
      <w:pPr>
        <w:pStyle w:val="Doc-text2"/>
        <w:ind w:left="0" w:firstLine="0"/>
      </w:pPr>
    </w:p>
    <w:p w14:paraId="75015E06" w14:textId="77777777" w:rsidR="00134BC9" w:rsidRPr="00FC57B0" w:rsidRDefault="00134BC9" w:rsidP="00134BC9">
      <w:pPr>
        <w:pStyle w:val="Comments"/>
      </w:pPr>
      <w:r w:rsidRPr="00FC57B0">
        <w:t>Proposal 2: If confirmed additional information is needed to allow more accurate measurements, RAN2 further discuss which of below information is used to assist UE derive the trajectory of serving cell reference location for earth-moving system:</w:t>
      </w:r>
    </w:p>
    <w:p w14:paraId="508113E0" w14:textId="77777777" w:rsidR="00134BC9" w:rsidRPr="00FC57B0" w:rsidRDefault="00134BC9">
      <w:pPr>
        <w:pStyle w:val="Comments"/>
        <w:numPr>
          <w:ilvl w:val="0"/>
          <w:numId w:val="34"/>
        </w:numPr>
        <w:overflowPunct/>
        <w:autoSpaceDE/>
        <w:autoSpaceDN/>
        <w:adjustRightInd/>
        <w:textAlignment w:val="auto"/>
      </w:pPr>
      <w:r w:rsidRPr="00FC57B0">
        <w:t>Antenna angles (4)</w:t>
      </w:r>
    </w:p>
    <w:p w14:paraId="02E4506B" w14:textId="77777777" w:rsidR="00134BC9" w:rsidRPr="00FC57B0" w:rsidRDefault="00134BC9">
      <w:pPr>
        <w:pStyle w:val="Comments"/>
        <w:numPr>
          <w:ilvl w:val="0"/>
          <w:numId w:val="34"/>
        </w:numPr>
        <w:overflowPunct/>
        <w:autoSpaceDE/>
        <w:autoSpaceDN/>
        <w:adjustRightInd/>
        <w:textAlignment w:val="auto"/>
      </w:pPr>
      <w:r w:rsidRPr="00FC57B0">
        <w:t>relative distance from RP to sub-satellite point (2)</w:t>
      </w:r>
    </w:p>
    <w:p w14:paraId="0BEDDCC2" w14:textId="77777777" w:rsidR="00134BC9" w:rsidRPr="00FC57B0" w:rsidRDefault="00134BC9">
      <w:pPr>
        <w:pStyle w:val="Comments"/>
        <w:numPr>
          <w:ilvl w:val="0"/>
          <w:numId w:val="34"/>
        </w:numPr>
        <w:overflowPunct/>
        <w:autoSpaceDE/>
        <w:autoSpaceDN/>
        <w:adjustRightInd/>
        <w:textAlignment w:val="auto"/>
      </w:pPr>
      <w:r w:rsidRPr="00FC57B0">
        <w:t>Others</w:t>
      </w:r>
    </w:p>
    <w:p w14:paraId="3F3AC7AF" w14:textId="77777777" w:rsidR="00134BC9" w:rsidRPr="00FC57B0" w:rsidRDefault="00134BC9" w:rsidP="00134BC9">
      <w:pPr>
        <w:pStyle w:val="Comments"/>
      </w:pPr>
      <w:r w:rsidRPr="00FC57B0">
        <w:t>Proposal 3: For earth-moving cell, new IE is introduced to indicate the reference location of serving cell. (22/25)</w:t>
      </w:r>
    </w:p>
    <w:p w14:paraId="4D0B60CD" w14:textId="77777777" w:rsidR="00134BC9" w:rsidRPr="00FC57B0" w:rsidRDefault="00134BC9">
      <w:pPr>
        <w:pStyle w:val="Doc-text2"/>
        <w:numPr>
          <w:ilvl w:val="0"/>
          <w:numId w:val="32"/>
        </w:numPr>
        <w:overflowPunct/>
        <w:autoSpaceDE/>
        <w:autoSpaceDN/>
        <w:adjustRightInd/>
        <w:textAlignment w:val="auto"/>
      </w:pPr>
      <w:r w:rsidRPr="00FC57B0">
        <w:t>Agreed</w:t>
      </w:r>
    </w:p>
    <w:p w14:paraId="488D7A07" w14:textId="77777777" w:rsidR="00134BC9" w:rsidRPr="00FC57B0" w:rsidRDefault="00134BC9" w:rsidP="00134BC9">
      <w:pPr>
        <w:pStyle w:val="Comments"/>
      </w:pPr>
      <w:r w:rsidRPr="00FC57B0">
        <w:t>Proposal 4: For cell (re)selection in earth-moving system, a distance threshold is introduced for location-based measurement  initiation, which reuses distanceThresh in SIB19. (24/25)</w:t>
      </w:r>
    </w:p>
    <w:p w14:paraId="768F4B69" w14:textId="77777777" w:rsidR="00134BC9" w:rsidRPr="00FC57B0" w:rsidRDefault="00134BC9" w:rsidP="00134BC9">
      <w:pPr>
        <w:pStyle w:val="Doc-text2"/>
      </w:pPr>
      <w:r w:rsidRPr="00FC57B0">
        <w:t>-</w:t>
      </w:r>
      <w:r w:rsidRPr="00FC57B0">
        <w:tab/>
        <w:t>Panasonic wonders which distanceThresh is considered? The one in SIB19? ZTE thinks this is what the proposal says</w:t>
      </w:r>
    </w:p>
    <w:p w14:paraId="724CF86C" w14:textId="77777777" w:rsidR="00134BC9" w:rsidRPr="00FC57B0" w:rsidRDefault="00134BC9">
      <w:pPr>
        <w:pStyle w:val="Doc-text2"/>
        <w:numPr>
          <w:ilvl w:val="0"/>
          <w:numId w:val="32"/>
        </w:numPr>
        <w:overflowPunct/>
        <w:autoSpaceDE/>
        <w:autoSpaceDN/>
        <w:adjustRightInd/>
        <w:textAlignment w:val="auto"/>
      </w:pPr>
      <w:r w:rsidRPr="00FC57B0">
        <w:t>Agreed</w:t>
      </w:r>
    </w:p>
    <w:p w14:paraId="0DE33C0D" w14:textId="77777777" w:rsidR="00134BC9" w:rsidRPr="00FC57B0" w:rsidRDefault="00134BC9" w:rsidP="00134BC9">
      <w:pPr>
        <w:pStyle w:val="Comments"/>
      </w:pPr>
      <w:r w:rsidRPr="00FC57B0">
        <w:t>Proposal 5: For cell (re)selection in earth-moving system, time-based measurement initiation is used to address feeder-link switch case. (22/24)</w:t>
      </w:r>
    </w:p>
    <w:p w14:paraId="61837917" w14:textId="77777777" w:rsidR="00134BC9" w:rsidRPr="00FC57B0" w:rsidRDefault="00134BC9">
      <w:pPr>
        <w:pStyle w:val="Doc-text2"/>
        <w:numPr>
          <w:ilvl w:val="0"/>
          <w:numId w:val="32"/>
        </w:numPr>
        <w:overflowPunct/>
        <w:autoSpaceDE/>
        <w:autoSpaceDN/>
        <w:adjustRightInd/>
        <w:textAlignment w:val="auto"/>
      </w:pPr>
      <w:r w:rsidRPr="00FC57B0">
        <w:t>Agreed</w:t>
      </w:r>
    </w:p>
    <w:p w14:paraId="0BC9544E" w14:textId="77777777" w:rsidR="00134BC9" w:rsidRPr="00FC57B0" w:rsidRDefault="00134BC9" w:rsidP="00134BC9">
      <w:pPr>
        <w:pStyle w:val="Comments"/>
      </w:pPr>
      <w:r w:rsidRPr="00FC57B0">
        <w:t>Proposal 6: RAN2 further discuss whether to support location-based cell reselection criteria. (6 support vs 17 not support).</w:t>
      </w:r>
    </w:p>
    <w:p w14:paraId="45B3EBDC" w14:textId="77777777" w:rsidR="00134BC9" w:rsidRPr="00FC57B0" w:rsidRDefault="00134BC9" w:rsidP="00134BC9">
      <w:pPr>
        <w:pStyle w:val="Doc-text2"/>
      </w:pPr>
      <w:r w:rsidRPr="00FC57B0">
        <w:t>-</w:t>
      </w:r>
      <w:r w:rsidRPr="00FC57B0">
        <w:tab/>
        <w:t>CATT, Lenovo, VDF, MTK, Nokia thinks there is not so much support for this and it could be down-prioritized</w:t>
      </w:r>
    </w:p>
    <w:p w14:paraId="226C2141" w14:textId="77777777" w:rsidR="00134BC9" w:rsidRPr="00FC57B0" w:rsidRDefault="00134BC9" w:rsidP="00134BC9">
      <w:pPr>
        <w:pStyle w:val="Doc-text2"/>
      </w:pPr>
      <w:r w:rsidRPr="00FC57B0">
        <w:t>-</w:t>
      </w:r>
      <w:r w:rsidRPr="00FC57B0">
        <w:tab/>
        <w:t>Intel thinks we can have a final discussion in the next meeting.</w:t>
      </w:r>
    </w:p>
    <w:p w14:paraId="29447549" w14:textId="77777777" w:rsidR="00134BC9" w:rsidRPr="00FC57B0" w:rsidRDefault="00134BC9">
      <w:pPr>
        <w:pStyle w:val="Doc-text2"/>
        <w:numPr>
          <w:ilvl w:val="0"/>
          <w:numId w:val="32"/>
        </w:numPr>
        <w:overflowPunct/>
        <w:autoSpaceDE/>
        <w:autoSpaceDN/>
        <w:adjustRightInd/>
        <w:textAlignment w:val="auto"/>
      </w:pPr>
      <w:r w:rsidRPr="00FC57B0">
        <w:t>Discuss one more time at the next meeting whether to support location-based cell reselection criteria (based on contributions from the proponents, showing the benefits) and take a final decision for Rel-18</w:t>
      </w:r>
    </w:p>
    <w:p w14:paraId="42542D9D" w14:textId="77777777" w:rsidR="00134BC9" w:rsidRPr="00FC57B0" w:rsidRDefault="00134BC9" w:rsidP="00134BC9">
      <w:pPr>
        <w:pStyle w:val="Comments"/>
      </w:pPr>
      <w:r w:rsidRPr="00FC57B0">
        <w:t>Proposal 7: Time-based cell reselection criteria is not pursued in R18. (20/24)</w:t>
      </w:r>
    </w:p>
    <w:p w14:paraId="3266AD70" w14:textId="77777777" w:rsidR="00134BC9" w:rsidRPr="00FC57B0" w:rsidRDefault="00134BC9">
      <w:pPr>
        <w:pStyle w:val="Doc-text2"/>
        <w:numPr>
          <w:ilvl w:val="0"/>
          <w:numId w:val="32"/>
        </w:numPr>
        <w:overflowPunct/>
        <w:autoSpaceDE/>
        <w:autoSpaceDN/>
        <w:adjustRightInd/>
        <w:textAlignment w:val="auto"/>
      </w:pPr>
      <w:r w:rsidRPr="00FC57B0">
        <w:t>Agreed</w:t>
      </w:r>
    </w:p>
    <w:p w14:paraId="28186D84" w14:textId="77777777" w:rsidR="00134BC9" w:rsidRPr="00FC57B0" w:rsidRDefault="00134BC9" w:rsidP="00134BC9">
      <w:pPr>
        <w:pStyle w:val="Comments"/>
      </w:pPr>
      <w:r w:rsidRPr="00FC57B0">
        <w:t>Proposal 8: If positive outcome has reached in P6, RAN2 select among below options for location-based cell reselection criteria enhancements(6/7)</w:t>
      </w:r>
    </w:p>
    <w:p w14:paraId="4C2E33E6" w14:textId="77777777" w:rsidR="00134BC9" w:rsidRPr="00FC57B0" w:rsidRDefault="00134BC9">
      <w:pPr>
        <w:pStyle w:val="Comments"/>
        <w:numPr>
          <w:ilvl w:val="0"/>
          <w:numId w:val="35"/>
        </w:numPr>
        <w:overflowPunct/>
        <w:autoSpaceDE/>
        <w:autoSpaceDN/>
        <w:adjustRightInd/>
        <w:textAlignment w:val="auto"/>
      </w:pPr>
      <w:r w:rsidRPr="00FC57B0">
        <w:t>Option 1: Introduce a distance threshold. Cell ranked on R-criterion first and then the distance threshold applies to down scope the candidate cells for reselection.</w:t>
      </w:r>
    </w:p>
    <w:p w14:paraId="2389DB51" w14:textId="77777777" w:rsidR="00134BC9" w:rsidRPr="00FC57B0" w:rsidRDefault="00134BC9">
      <w:pPr>
        <w:pStyle w:val="Comments"/>
        <w:numPr>
          <w:ilvl w:val="1"/>
          <w:numId w:val="35"/>
        </w:numPr>
        <w:overflowPunct/>
        <w:autoSpaceDE/>
        <w:autoSpaceDN/>
        <w:adjustRightInd/>
        <w:textAlignment w:val="auto"/>
      </w:pPr>
      <w:r w:rsidRPr="00FC57B0">
        <w:t>For cells not provided with reference location:</w:t>
      </w:r>
    </w:p>
    <w:p w14:paraId="7AAF8751" w14:textId="77777777" w:rsidR="00134BC9" w:rsidRPr="00FC57B0" w:rsidRDefault="00134BC9">
      <w:pPr>
        <w:pStyle w:val="Comments"/>
        <w:numPr>
          <w:ilvl w:val="2"/>
          <w:numId w:val="35"/>
        </w:numPr>
        <w:overflowPunct/>
        <w:autoSpaceDE/>
        <w:autoSpaceDN/>
        <w:adjustRightInd/>
        <w:textAlignment w:val="auto"/>
      </w:pPr>
      <w:r w:rsidRPr="00FC57B0">
        <w:t>Alt.1: Not considered as candidate cell for reselection</w:t>
      </w:r>
    </w:p>
    <w:p w14:paraId="3AE726E9" w14:textId="77777777" w:rsidR="00134BC9" w:rsidRPr="00FC57B0" w:rsidRDefault="00134BC9">
      <w:pPr>
        <w:pStyle w:val="Comments"/>
        <w:numPr>
          <w:ilvl w:val="2"/>
          <w:numId w:val="35"/>
        </w:numPr>
        <w:overflowPunct/>
        <w:autoSpaceDE/>
        <w:autoSpaceDN/>
        <w:adjustRightInd/>
        <w:textAlignment w:val="auto"/>
      </w:pPr>
      <w:r w:rsidRPr="00FC57B0">
        <w:t>Alt.2: Considered as candidate cell for reselection</w:t>
      </w:r>
    </w:p>
    <w:p w14:paraId="50CC957B" w14:textId="77777777" w:rsidR="00134BC9" w:rsidRPr="00FC57B0" w:rsidRDefault="00134BC9">
      <w:pPr>
        <w:pStyle w:val="Comments"/>
        <w:numPr>
          <w:ilvl w:val="0"/>
          <w:numId w:val="35"/>
        </w:numPr>
        <w:overflowPunct/>
        <w:autoSpaceDE/>
        <w:autoSpaceDN/>
        <w:adjustRightInd/>
        <w:textAlignment w:val="auto"/>
      </w:pPr>
      <w:r w:rsidRPr="00FC57B0">
        <w:t>Option 2: Introduce a distance threshold. Distance threshold applies to decide the candidate cells and then rank the candidate cells based on R-criterion to decide the target cell for reselection.</w:t>
      </w:r>
    </w:p>
    <w:p w14:paraId="538F6B8B" w14:textId="77777777" w:rsidR="00134BC9" w:rsidRPr="00FC57B0" w:rsidRDefault="00134BC9">
      <w:pPr>
        <w:pStyle w:val="Comments"/>
        <w:numPr>
          <w:ilvl w:val="1"/>
          <w:numId w:val="35"/>
        </w:numPr>
        <w:overflowPunct/>
        <w:autoSpaceDE/>
        <w:autoSpaceDN/>
        <w:adjustRightInd/>
        <w:textAlignment w:val="auto"/>
      </w:pPr>
      <w:r w:rsidRPr="00FC57B0">
        <w:t>For cells not provided with reference location:</w:t>
      </w:r>
    </w:p>
    <w:p w14:paraId="401DA7DC" w14:textId="77777777" w:rsidR="00134BC9" w:rsidRPr="00FC57B0" w:rsidRDefault="00134BC9">
      <w:pPr>
        <w:pStyle w:val="Comments"/>
        <w:numPr>
          <w:ilvl w:val="2"/>
          <w:numId w:val="35"/>
        </w:numPr>
        <w:overflowPunct/>
        <w:autoSpaceDE/>
        <w:autoSpaceDN/>
        <w:adjustRightInd/>
        <w:textAlignment w:val="auto"/>
      </w:pPr>
      <w:r w:rsidRPr="00FC57B0">
        <w:t>Alt.1: Not considered as candidate cell for reselection</w:t>
      </w:r>
    </w:p>
    <w:p w14:paraId="4CBD8022" w14:textId="77777777" w:rsidR="00134BC9" w:rsidRPr="00FC57B0" w:rsidRDefault="00134BC9">
      <w:pPr>
        <w:pStyle w:val="Comments"/>
        <w:numPr>
          <w:ilvl w:val="2"/>
          <w:numId w:val="35"/>
        </w:numPr>
        <w:overflowPunct/>
        <w:autoSpaceDE/>
        <w:autoSpaceDN/>
        <w:adjustRightInd/>
        <w:textAlignment w:val="auto"/>
      </w:pPr>
      <w:r w:rsidRPr="00FC57B0">
        <w:t>Alt.2: Considered as candidate cell for reselection</w:t>
      </w:r>
    </w:p>
    <w:p w14:paraId="1CE970B2" w14:textId="77777777" w:rsidR="00134BC9" w:rsidRPr="00FC57B0" w:rsidRDefault="00134BC9">
      <w:pPr>
        <w:pStyle w:val="Comments"/>
        <w:numPr>
          <w:ilvl w:val="0"/>
          <w:numId w:val="35"/>
        </w:numPr>
        <w:overflowPunct/>
        <w:autoSpaceDE/>
        <w:autoSpaceDN/>
        <w:adjustRightInd/>
        <w:textAlignment w:val="auto"/>
      </w:pPr>
      <w:r w:rsidRPr="00FC57B0">
        <w:t>Option 3: Cell ranked on R-criterion first and then the distance criteria applies to decide the target cell for reselection.</w:t>
      </w:r>
    </w:p>
    <w:p w14:paraId="4295160F" w14:textId="77777777" w:rsidR="00134BC9" w:rsidRPr="00FC57B0" w:rsidRDefault="00134BC9" w:rsidP="00134BC9">
      <w:pPr>
        <w:pStyle w:val="Comments"/>
      </w:pPr>
    </w:p>
    <w:p w14:paraId="6C7C1C88" w14:textId="77777777" w:rsidR="00134BC9" w:rsidRPr="00FC57B0" w:rsidRDefault="00134BC9" w:rsidP="00134BC9">
      <w:pPr>
        <w:pStyle w:val="Comments"/>
      </w:pPr>
    </w:p>
    <w:p w14:paraId="705F7A80"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w:t>
      </w:r>
    </w:p>
    <w:p w14:paraId="19EB6C53" w14:textId="77777777" w:rsidR="00134BC9" w:rsidRPr="00FC57B0" w:rsidRDefault="00134BC9">
      <w:pPr>
        <w:pStyle w:val="Doc-text2"/>
        <w:numPr>
          <w:ilvl w:val="0"/>
          <w:numId w:val="3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RAN2 understands that for earth-moving cell reselection, the UE can derive the trajectory of serving cell with rough accuracy based on serving satellite ephemeris and epochTime, with the assumption that the serving cell reference location broadcast by the network is the one at Epoch time (FFS whether a new epochTime IE is needed). RAN2 understanding is that both PVT and orbital parameters can be used for this. FFS if additional information is needed to allow more accurate measurements.</w:t>
      </w:r>
    </w:p>
    <w:p w14:paraId="77A76E50" w14:textId="77777777" w:rsidR="00134BC9" w:rsidRPr="00FC57B0" w:rsidRDefault="00134BC9">
      <w:pPr>
        <w:pStyle w:val="Doc-text2"/>
        <w:numPr>
          <w:ilvl w:val="0"/>
          <w:numId w:val="3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For earth-moving cell, new IE is introduced to indicate the reference location of serving cell.</w:t>
      </w:r>
    </w:p>
    <w:p w14:paraId="6D3FDBCF" w14:textId="77777777" w:rsidR="00134BC9" w:rsidRPr="00FC57B0" w:rsidRDefault="00134BC9">
      <w:pPr>
        <w:pStyle w:val="Doc-text2"/>
        <w:numPr>
          <w:ilvl w:val="0"/>
          <w:numId w:val="3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For cell (re)selection in earth-moving system, a distance threshold is introduced for location-based measurement initiation, which reuses distanceThresh in SIB19.</w:t>
      </w:r>
    </w:p>
    <w:p w14:paraId="45E09201" w14:textId="77777777" w:rsidR="00134BC9" w:rsidRPr="00FC57B0" w:rsidRDefault="00134BC9">
      <w:pPr>
        <w:pStyle w:val="Doc-text2"/>
        <w:numPr>
          <w:ilvl w:val="0"/>
          <w:numId w:val="3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For cell (re)selection in earth-moving system, time-based measurement initiation is used to address feeder-link switch case.</w:t>
      </w:r>
    </w:p>
    <w:p w14:paraId="534E094D" w14:textId="77777777" w:rsidR="00134BC9" w:rsidRPr="00FC57B0" w:rsidRDefault="00134BC9">
      <w:pPr>
        <w:pStyle w:val="Doc-text2"/>
        <w:numPr>
          <w:ilvl w:val="0"/>
          <w:numId w:val="3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Time-based cell reselection criteria is not pursued in R18.</w:t>
      </w:r>
    </w:p>
    <w:p w14:paraId="73C7C01D" w14:textId="77777777" w:rsidR="00134BC9" w:rsidRPr="00FC57B0" w:rsidRDefault="00134BC9" w:rsidP="00134BC9">
      <w:pPr>
        <w:pStyle w:val="Doc-text2"/>
      </w:pPr>
    </w:p>
    <w:p w14:paraId="5121FD03" w14:textId="77777777" w:rsidR="00134BC9" w:rsidRPr="00FC57B0" w:rsidRDefault="00134BC9" w:rsidP="00134BC9">
      <w:pPr>
        <w:pStyle w:val="Doc-text2"/>
      </w:pPr>
    </w:p>
    <w:p w14:paraId="1FF44C43" w14:textId="25267FFD" w:rsidR="00134BC9" w:rsidRPr="00FC57B0" w:rsidRDefault="00134BC9" w:rsidP="00134BC9">
      <w:pPr>
        <w:pStyle w:val="Doc-title"/>
      </w:pPr>
      <w:r w:rsidRPr="00FC57B0">
        <w:t>R2-2302538</w:t>
      </w:r>
      <w:r w:rsidRPr="00FC57B0">
        <w:tab/>
        <w:t>Discussion on NTN-NTN cell reselection enhancement</w:t>
      </w:r>
      <w:r w:rsidRPr="00FC57B0">
        <w:tab/>
        <w:t>OPPO</w:t>
      </w:r>
      <w:r w:rsidRPr="00FC57B0">
        <w:tab/>
        <w:t>discussion</w:t>
      </w:r>
      <w:r w:rsidRPr="00FC57B0">
        <w:tab/>
        <w:t>Rel-18</w:t>
      </w:r>
      <w:r w:rsidRPr="00FC57B0">
        <w:tab/>
        <w:t>NR_NTN_enh-Core</w:t>
      </w:r>
    </w:p>
    <w:p w14:paraId="7A1E5697" w14:textId="3EBEC7D2" w:rsidR="00134BC9" w:rsidRPr="00FC57B0" w:rsidRDefault="00134BC9" w:rsidP="00134BC9">
      <w:pPr>
        <w:pStyle w:val="Doc-title"/>
      </w:pPr>
      <w:r w:rsidRPr="00FC57B0">
        <w:lastRenderedPageBreak/>
        <w:t>R2-2303169</w:t>
      </w:r>
      <w:r w:rsidRPr="00FC57B0">
        <w:tab/>
        <w:t>On NTN-NTN Reselections in EMC</w:t>
      </w:r>
      <w:r w:rsidRPr="00FC57B0">
        <w:tab/>
        <w:t>Nokia, Nokia Shanghai Bell</w:t>
      </w:r>
      <w:r w:rsidRPr="00FC57B0">
        <w:tab/>
        <w:t>discussion</w:t>
      </w:r>
      <w:r w:rsidRPr="00FC57B0">
        <w:tab/>
        <w:t>Rel-18</w:t>
      </w:r>
      <w:r w:rsidRPr="00FC57B0">
        <w:tab/>
        <w:t>NR_NTN_enh-Core</w:t>
      </w:r>
      <w:r w:rsidRPr="00FC57B0">
        <w:tab/>
      </w:r>
    </w:p>
    <w:p w14:paraId="78ECDE28" w14:textId="3A03C23C" w:rsidR="00134BC9" w:rsidRPr="00FC57B0" w:rsidRDefault="00134BC9" w:rsidP="00134BC9">
      <w:pPr>
        <w:pStyle w:val="Doc-title"/>
      </w:pPr>
      <w:r w:rsidRPr="00FC57B0">
        <w:t>R2-2303254</w:t>
      </w:r>
      <w:r w:rsidRPr="00FC57B0">
        <w:tab/>
        <w:t>Neighbour cell measurement triggering for reselection in NTN moving cells</w:t>
      </w:r>
      <w:r w:rsidRPr="00FC57B0">
        <w:tab/>
        <w:t>Lenovo</w:t>
      </w:r>
      <w:r w:rsidRPr="00FC57B0">
        <w:tab/>
        <w:t>discussion</w:t>
      </w:r>
      <w:r w:rsidRPr="00FC57B0">
        <w:tab/>
        <w:t>Rel-18</w:t>
      </w:r>
    </w:p>
    <w:p w14:paraId="321395C0" w14:textId="77777777" w:rsidR="00134BC9" w:rsidRPr="00FC57B0" w:rsidRDefault="00134BC9" w:rsidP="00134BC9">
      <w:pPr>
        <w:pStyle w:val="Comments"/>
      </w:pPr>
      <w:r w:rsidRPr="00FC57B0">
        <w:t>Moved here from 7.7.4.1.1</w:t>
      </w:r>
    </w:p>
    <w:p w14:paraId="3464ABE9" w14:textId="66BCC5D9" w:rsidR="00134BC9" w:rsidRPr="00FC57B0" w:rsidRDefault="00134BC9" w:rsidP="00134BC9">
      <w:pPr>
        <w:pStyle w:val="Doc-title"/>
      </w:pPr>
      <w:r w:rsidRPr="00FC57B0">
        <w:t>R2-2303324</w:t>
      </w:r>
      <w:r w:rsidRPr="00FC57B0">
        <w:tab/>
        <w:t>Discussion on cell reselection enhancement for earth-moving cell</w:t>
      </w:r>
      <w:r w:rsidRPr="00FC57B0">
        <w:tab/>
        <w:t>vivo</w:t>
      </w:r>
      <w:r w:rsidRPr="00FC57B0">
        <w:tab/>
        <w:t>discussion</w:t>
      </w:r>
    </w:p>
    <w:p w14:paraId="1523D639" w14:textId="41AE4126" w:rsidR="00134BC9" w:rsidRPr="00FC57B0" w:rsidRDefault="00134BC9" w:rsidP="00134BC9">
      <w:pPr>
        <w:pStyle w:val="Doc-title"/>
      </w:pPr>
      <w:r w:rsidRPr="00FC57B0">
        <w:t>R2-2303416</w:t>
      </w:r>
      <w:r w:rsidRPr="00FC57B0">
        <w:tab/>
        <w:t>NTN-NTN cell reselection enhancement</w:t>
      </w:r>
      <w:r w:rsidRPr="00FC57B0">
        <w:tab/>
        <w:t>Apple</w:t>
      </w:r>
      <w:r w:rsidRPr="00FC57B0">
        <w:tab/>
        <w:t>discussion</w:t>
      </w:r>
      <w:r w:rsidRPr="00FC57B0">
        <w:tab/>
        <w:t>Rel-18</w:t>
      </w:r>
      <w:r w:rsidRPr="00FC57B0">
        <w:tab/>
        <w:t>NR_NTN_enh-Core</w:t>
      </w:r>
    </w:p>
    <w:p w14:paraId="1ADE149D" w14:textId="3AA4798D" w:rsidR="00134BC9" w:rsidRPr="00FC57B0" w:rsidRDefault="00134BC9" w:rsidP="00134BC9">
      <w:pPr>
        <w:pStyle w:val="Doc-title"/>
      </w:pPr>
      <w:r w:rsidRPr="00FC57B0">
        <w:t>R2-2303440</w:t>
      </w:r>
      <w:r w:rsidRPr="00FC57B0">
        <w:tab/>
        <w:t>Cell reselection enhancements for NTN-NTN mobility</w:t>
      </w:r>
      <w:r w:rsidRPr="00FC57B0">
        <w:tab/>
        <w:t>Xiaomi</w:t>
      </w:r>
      <w:r w:rsidRPr="00FC57B0">
        <w:tab/>
        <w:t>discussion</w:t>
      </w:r>
    </w:p>
    <w:p w14:paraId="54C97E96" w14:textId="485D13FD" w:rsidR="00134BC9" w:rsidRPr="00FC57B0" w:rsidRDefault="00134BC9" w:rsidP="00134BC9">
      <w:pPr>
        <w:pStyle w:val="Doc-title"/>
      </w:pPr>
      <w:r w:rsidRPr="00FC57B0">
        <w:t>R2-2303577</w:t>
      </w:r>
      <w:r w:rsidRPr="00FC57B0">
        <w:tab/>
        <w:t>Discussion on NTN-NTN mobility enhancements</w:t>
      </w:r>
      <w:r w:rsidRPr="00FC57B0">
        <w:tab/>
        <w:t>Spreadtrum Communications</w:t>
      </w:r>
      <w:r w:rsidRPr="00FC57B0">
        <w:tab/>
        <w:t>discussion</w:t>
      </w:r>
      <w:r w:rsidRPr="00FC57B0">
        <w:tab/>
        <w:t>Rel-18</w:t>
      </w:r>
    </w:p>
    <w:p w14:paraId="510A1922" w14:textId="6EEBB1D5" w:rsidR="00134BC9" w:rsidRPr="00FC57B0" w:rsidRDefault="00134BC9" w:rsidP="00134BC9">
      <w:pPr>
        <w:pStyle w:val="Doc-title"/>
      </w:pPr>
      <w:r w:rsidRPr="00FC57B0">
        <w:t>R2-2303729</w:t>
      </w:r>
      <w:r w:rsidRPr="00FC57B0">
        <w:tab/>
        <w:t>Cell reselection enhancements for Earth moving cell</w:t>
      </w:r>
      <w:r w:rsidRPr="00FC57B0">
        <w:tab/>
        <w:t>InterDigital</w:t>
      </w:r>
      <w:r w:rsidRPr="00FC57B0">
        <w:tab/>
        <w:t>discussion</w:t>
      </w:r>
      <w:r w:rsidRPr="00FC57B0">
        <w:tab/>
        <w:t>Rel-18</w:t>
      </w:r>
      <w:r w:rsidRPr="00FC57B0">
        <w:tab/>
        <w:t>NR_NTN_enh-Core</w:t>
      </w:r>
    </w:p>
    <w:p w14:paraId="0B7302A0" w14:textId="06555E58" w:rsidR="00134BC9" w:rsidRPr="00FC57B0" w:rsidRDefault="00134BC9" w:rsidP="00134BC9">
      <w:pPr>
        <w:pStyle w:val="Doc-title"/>
      </w:pPr>
      <w:r w:rsidRPr="00FC57B0">
        <w:t>R2-2303767</w:t>
      </w:r>
      <w:r w:rsidRPr="00FC57B0">
        <w:tab/>
        <w:t>Discussion on NTN-NTN Cell Reselection Enhancements</w:t>
      </w:r>
      <w:r w:rsidRPr="00FC57B0">
        <w:tab/>
        <w:t>Samsung Research America</w:t>
      </w:r>
      <w:r w:rsidRPr="00FC57B0">
        <w:tab/>
        <w:t>discussion</w:t>
      </w:r>
      <w:r w:rsidRPr="00FC57B0">
        <w:tab/>
        <w:t>Rel-18</w:t>
      </w:r>
      <w:r w:rsidRPr="00FC57B0">
        <w:tab/>
        <w:t>NR_NTN_enh-Core</w:t>
      </w:r>
    </w:p>
    <w:p w14:paraId="56385C5C" w14:textId="6D2097A8" w:rsidR="00134BC9" w:rsidRPr="00FC57B0" w:rsidRDefault="00134BC9" w:rsidP="00134BC9">
      <w:pPr>
        <w:pStyle w:val="Doc-title"/>
      </w:pPr>
      <w:r w:rsidRPr="00FC57B0">
        <w:t>R2-2303976</w:t>
      </w:r>
      <w:r w:rsidRPr="00FC57B0">
        <w:tab/>
        <w:t>Discussion on NTN-NTN cell reselection enhancements</w:t>
      </w:r>
      <w:r w:rsidRPr="00FC57B0">
        <w:tab/>
        <w:t>LG Electronics France</w:t>
      </w:r>
      <w:r w:rsidRPr="00FC57B0">
        <w:tab/>
        <w:t>discussion</w:t>
      </w:r>
      <w:r w:rsidRPr="00FC57B0">
        <w:tab/>
        <w:t>Rel-18</w:t>
      </w:r>
      <w:r w:rsidRPr="00FC57B0">
        <w:tab/>
        <w:t>NR_NTN_enh-Core</w:t>
      </w:r>
      <w:r w:rsidRPr="00FC57B0">
        <w:tab/>
        <w:t>R2-2300799</w:t>
      </w:r>
      <w:r w:rsidRPr="00FC57B0">
        <w:tab/>
      </w:r>
    </w:p>
    <w:p w14:paraId="4B3C2404" w14:textId="77777777" w:rsidR="00134BC9" w:rsidRPr="00FC57B0" w:rsidRDefault="00134BC9" w:rsidP="00134BC9">
      <w:pPr>
        <w:pStyle w:val="Doc-title"/>
      </w:pPr>
    </w:p>
    <w:p w14:paraId="5D3E8B30" w14:textId="77777777" w:rsidR="00134BC9" w:rsidRPr="00FC57B0" w:rsidRDefault="00134BC9" w:rsidP="00134BC9">
      <w:pPr>
        <w:pStyle w:val="Comments"/>
      </w:pPr>
      <w:r w:rsidRPr="00FC57B0">
        <w:t>Withdrawn</w:t>
      </w:r>
    </w:p>
    <w:p w14:paraId="436E9331" w14:textId="77777777" w:rsidR="00134BC9" w:rsidRPr="00FC57B0" w:rsidRDefault="00134BC9" w:rsidP="00134BC9">
      <w:pPr>
        <w:pStyle w:val="Doc-title"/>
      </w:pPr>
      <w:r w:rsidRPr="00FC57B0">
        <w:t>R2-2303456</w:t>
      </w:r>
      <w:r w:rsidRPr="00FC57B0">
        <w:tab/>
        <w:t>Discussion on cell reselection enhancement for earth-moving cell</w:t>
      </w:r>
      <w:r w:rsidRPr="00FC57B0">
        <w:tab/>
        <w:t>vivo</w:t>
      </w:r>
      <w:r w:rsidRPr="00FC57B0">
        <w:tab/>
        <w:t>discussion</w:t>
      </w:r>
      <w:r w:rsidRPr="00FC57B0">
        <w:tab/>
        <w:t>Withdrawn</w:t>
      </w:r>
    </w:p>
    <w:p w14:paraId="0411A814" w14:textId="77777777" w:rsidR="00134BC9" w:rsidRPr="00FC57B0" w:rsidRDefault="00134BC9" w:rsidP="00134BC9">
      <w:pPr>
        <w:pStyle w:val="Doc-text2"/>
      </w:pPr>
    </w:p>
    <w:p w14:paraId="3469C29C" w14:textId="77777777" w:rsidR="00134BC9" w:rsidRPr="00FC57B0" w:rsidRDefault="00134BC9" w:rsidP="00134BC9">
      <w:pPr>
        <w:pStyle w:val="Heading4"/>
      </w:pPr>
      <w:bookmarkStart w:id="535" w:name="_Toc134112426"/>
      <w:r w:rsidRPr="00FC57B0">
        <w:t>7.7.4.2</w:t>
      </w:r>
      <w:r w:rsidRPr="00FC57B0">
        <w:tab/>
        <w:t>Handover enhancements</w:t>
      </w:r>
      <w:bookmarkEnd w:id="535"/>
    </w:p>
    <w:p w14:paraId="585BAF1D" w14:textId="77777777" w:rsidR="00134BC9" w:rsidRPr="00FC57B0" w:rsidRDefault="00134BC9" w:rsidP="00134BC9">
      <w:pPr>
        <w:pStyle w:val="Comments"/>
      </w:pPr>
    </w:p>
    <w:p w14:paraId="5059E093" w14:textId="77777777" w:rsidR="00134BC9" w:rsidRPr="00FC57B0" w:rsidRDefault="00134BC9" w:rsidP="00134BC9">
      <w:pPr>
        <w:pStyle w:val="Comments"/>
      </w:pPr>
      <w:r w:rsidRPr="00FC57B0">
        <w:t>Common (C)HO configuration / RACH-less HO</w:t>
      </w:r>
    </w:p>
    <w:p w14:paraId="2309369B" w14:textId="69578E59" w:rsidR="00134BC9" w:rsidRPr="00FC57B0" w:rsidRDefault="00134BC9" w:rsidP="00134BC9">
      <w:pPr>
        <w:pStyle w:val="Doc-title"/>
      </w:pPr>
      <w:r w:rsidRPr="00FC57B0">
        <w:t>R2-2303734</w:t>
      </w:r>
      <w:r w:rsidRPr="00FC57B0">
        <w:tab/>
        <w:t>Handover enhancements</w:t>
      </w:r>
      <w:r w:rsidRPr="00FC57B0">
        <w:tab/>
        <w:t>Ericsson</w:t>
      </w:r>
      <w:r w:rsidRPr="00FC57B0">
        <w:tab/>
        <w:t>discussion</w:t>
      </w:r>
      <w:r w:rsidRPr="00FC57B0">
        <w:tab/>
        <w:t>Rel-18</w:t>
      </w:r>
      <w:r w:rsidRPr="00FC57B0">
        <w:tab/>
        <w:t>NR_NTN_enh</w:t>
      </w:r>
    </w:p>
    <w:p w14:paraId="33808B90" w14:textId="77777777" w:rsidR="00134BC9" w:rsidRPr="00FC57B0" w:rsidRDefault="00134BC9">
      <w:pPr>
        <w:pStyle w:val="Comments"/>
        <w:numPr>
          <w:ilvl w:val="0"/>
          <w:numId w:val="35"/>
        </w:numPr>
        <w:overflowPunct/>
        <w:autoSpaceDE/>
        <w:autoSpaceDN/>
        <w:adjustRightInd/>
        <w:textAlignment w:val="auto"/>
      </w:pPr>
      <w:r w:rsidRPr="00FC57B0">
        <w:t>Reduction of signalling overhead during handover</w:t>
      </w:r>
    </w:p>
    <w:p w14:paraId="6576D014" w14:textId="77777777" w:rsidR="00134BC9" w:rsidRPr="00FC57B0" w:rsidRDefault="00134BC9" w:rsidP="00134BC9">
      <w:pPr>
        <w:pStyle w:val="Comments"/>
      </w:pPr>
      <w:r w:rsidRPr="00FC57B0">
        <w:t>Observation 1</w:t>
      </w:r>
      <w:r w:rsidRPr="00FC57B0">
        <w:tab/>
        <w:t>Quasi-earth fixed cell scenarios and feeder link switch in Earth-moving cell scenarios may involve a considerable signalling load during the RA procedure and during the handover preparation phase.</w:t>
      </w:r>
    </w:p>
    <w:p w14:paraId="1A197505" w14:textId="77777777" w:rsidR="00134BC9" w:rsidRPr="00FC57B0" w:rsidRDefault="00134BC9" w:rsidP="00134BC9">
      <w:pPr>
        <w:pStyle w:val="Comments"/>
      </w:pPr>
      <w:r w:rsidRPr="00FC57B0">
        <w:t>Observation 2</w:t>
      </w:r>
      <w:r w:rsidRPr="00FC57B0">
        <w:tab/>
        <w:t>In a quasi-earth fixed cell and at a feeder link switch, most of UEs in the source cell will perform handover to the same target cell. Only UEs moving closer to the cell border may need to perform handover to a different target cell.</w:t>
      </w:r>
    </w:p>
    <w:p w14:paraId="5DAB0DEB" w14:textId="77777777" w:rsidR="00134BC9" w:rsidRPr="00FC57B0" w:rsidRDefault="00134BC9" w:rsidP="00134BC9">
      <w:pPr>
        <w:pStyle w:val="Comments"/>
      </w:pPr>
      <w:r w:rsidRPr="00FC57B0">
        <w:t>Observation 3</w:t>
      </w:r>
      <w:r w:rsidRPr="00FC57B0">
        <w:tab/>
        <w:t>CHO mitigates the signalling load in the source cell since handover preparation information can be sent well in advance before the short overlap time between old (source) cell and new (target) cell, or before a feeder link switch.</w:t>
      </w:r>
    </w:p>
    <w:p w14:paraId="0641C6B1" w14:textId="77777777" w:rsidR="00134BC9" w:rsidRPr="00FC57B0" w:rsidRDefault="00134BC9" w:rsidP="00134BC9">
      <w:pPr>
        <w:pStyle w:val="Comments"/>
      </w:pPr>
      <w:r w:rsidRPr="00FC57B0">
        <w:t>Observation 4</w:t>
      </w:r>
      <w:r w:rsidRPr="00FC57B0">
        <w:tab/>
        <w:t>Unlike CHO, group-based handover requires additional signalling between network and a group of UEs to trigger handover to the target cell. In addition to increased signalling, it may also raise security concerns.</w:t>
      </w:r>
    </w:p>
    <w:p w14:paraId="2470315F" w14:textId="77777777" w:rsidR="00134BC9" w:rsidRPr="00FC57B0" w:rsidRDefault="00134BC9" w:rsidP="00134BC9">
      <w:pPr>
        <w:pStyle w:val="Comments"/>
      </w:pPr>
      <w:r w:rsidRPr="00FC57B0">
        <w:t>Proposal 1</w:t>
      </w:r>
      <w:r w:rsidRPr="00FC57B0">
        <w:tab/>
        <w:t>RAN2 to prioritize CHO enhancements over group-based handover.</w:t>
      </w:r>
    </w:p>
    <w:p w14:paraId="7F22BE68" w14:textId="77777777" w:rsidR="00134BC9" w:rsidRPr="00FC57B0" w:rsidRDefault="00134BC9" w:rsidP="00134BC9">
      <w:pPr>
        <w:pStyle w:val="Comments"/>
      </w:pPr>
    </w:p>
    <w:p w14:paraId="72EFA51F" w14:textId="77777777" w:rsidR="00134BC9" w:rsidRPr="00FC57B0" w:rsidRDefault="00134BC9" w:rsidP="00134BC9">
      <w:pPr>
        <w:pStyle w:val="Comments"/>
      </w:pPr>
      <w:r w:rsidRPr="00FC57B0">
        <w:t>Observation 5</w:t>
      </w:r>
      <w:r w:rsidRPr="00FC57B0">
        <w:tab/>
        <w:t>Most information provided to each UE in the (C)HO command describing target cell configuration is identical for all UEs accessing the same target cell.</w:t>
      </w:r>
    </w:p>
    <w:p w14:paraId="6E9E9483" w14:textId="77777777" w:rsidR="00134BC9" w:rsidRPr="00FC57B0" w:rsidRDefault="00134BC9" w:rsidP="00134BC9">
      <w:pPr>
        <w:pStyle w:val="Comments"/>
      </w:pPr>
      <w:r w:rsidRPr="00FC57B0">
        <w:t>Observation 6</w:t>
      </w:r>
      <w:r w:rsidRPr="00FC57B0">
        <w:tab/>
        <w:t>Certain target cell configurations such as C-RNTI or security keys need to be sent in a dedicated manner to each UE.</w:t>
      </w:r>
    </w:p>
    <w:p w14:paraId="54B46857" w14:textId="77777777" w:rsidR="00134BC9" w:rsidRPr="00FC57B0" w:rsidRDefault="00134BC9" w:rsidP="00134BC9">
      <w:pPr>
        <w:pStyle w:val="Comments"/>
      </w:pPr>
      <w:r w:rsidRPr="00FC57B0">
        <w:t>Observation 7</w:t>
      </w:r>
      <w:r w:rsidRPr="00FC57B0">
        <w:tab/>
        <w:t>From a deployment perspective, during service link switch in a quasi-Earth fixed cell or a feeder link switch in an Earth-moving cell, it can be assumed that the source cell and the target cell will be configured almost identically.</w:t>
      </w:r>
    </w:p>
    <w:p w14:paraId="2813AA19" w14:textId="77777777" w:rsidR="00134BC9" w:rsidRPr="00FC57B0" w:rsidRDefault="00134BC9" w:rsidP="00134BC9">
      <w:pPr>
        <w:pStyle w:val="Comments"/>
      </w:pPr>
      <w:r w:rsidRPr="00FC57B0">
        <w:t>Observation 8</w:t>
      </w:r>
      <w:r w:rsidRPr="00FC57B0">
        <w:tab/>
        <w:t>The potential gain of providing common target cell configuration in the source cell does not offset the increased complexity for the network and UEs.</w:t>
      </w:r>
    </w:p>
    <w:p w14:paraId="1571486B" w14:textId="77777777" w:rsidR="00134BC9" w:rsidRPr="00FC57B0" w:rsidRDefault="00134BC9" w:rsidP="00134BC9">
      <w:pPr>
        <w:pStyle w:val="Comments"/>
      </w:pPr>
      <w:r w:rsidRPr="00FC57B0">
        <w:t>Proposal 2</w:t>
      </w:r>
      <w:r w:rsidRPr="00FC57B0">
        <w:tab/>
        <w:t>RAN2 will not specify mechanisms to reduce signalling overhead in NTN based on common target cell configuration, neither via broadcast nor group-cast.</w:t>
      </w:r>
    </w:p>
    <w:p w14:paraId="35F3E15A" w14:textId="77777777" w:rsidR="00134BC9" w:rsidRPr="00FC57B0" w:rsidRDefault="00134BC9" w:rsidP="00134BC9">
      <w:pPr>
        <w:pStyle w:val="Doc-text2"/>
      </w:pPr>
      <w:r w:rsidRPr="00FC57B0">
        <w:t>-</w:t>
      </w:r>
      <w:r w:rsidRPr="00FC57B0">
        <w:tab/>
        <w:t xml:space="preserve">NEC, Intel, IDC, LGE support p2 </w:t>
      </w:r>
    </w:p>
    <w:p w14:paraId="6819012D" w14:textId="77777777" w:rsidR="00134BC9" w:rsidRPr="00FC57B0" w:rsidRDefault="00134BC9" w:rsidP="00134BC9">
      <w:pPr>
        <w:pStyle w:val="Doc-text2"/>
      </w:pPr>
      <w:r w:rsidRPr="00FC57B0">
        <w:t>-</w:t>
      </w:r>
      <w:r w:rsidRPr="00FC57B0">
        <w:tab/>
        <w:t>Nokia also support p2, although for quasi EFC, maybe for a limited number of target's it makes sense. But what about the need to signal anyway the UE-specific delta?</w:t>
      </w:r>
    </w:p>
    <w:p w14:paraId="224F0021" w14:textId="77777777" w:rsidR="00134BC9" w:rsidRPr="00FC57B0" w:rsidRDefault="00134BC9" w:rsidP="00134BC9">
      <w:pPr>
        <w:pStyle w:val="Doc-text2"/>
      </w:pPr>
      <w:r w:rsidRPr="00FC57B0">
        <w:t>-</w:t>
      </w:r>
      <w:r w:rsidRPr="00FC57B0">
        <w:tab/>
        <w:t>CMCC does not support p2 and thinks we should optimize the signalling overhead for this. Oppo also does not agree with p2.</w:t>
      </w:r>
    </w:p>
    <w:p w14:paraId="4BC4B13A" w14:textId="77777777" w:rsidR="00134BC9" w:rsidRPr="00FC57B0" w:rsidRDefault="00134BC9" w:rsidP="00134BC9">
      <w:pPr>
        <w:pStyle w:val="Doc-text2"/>
      </w:pPr>
      <w:r w:rsidRPr="00FC57B0">
        <w:t>-</w:t>
      </w:r>
      <w:r w:rsidRPr="00FC57B0">
        <w:tab/>
        <w:t>VDF thinks that, as it is broadcast signalling, it should be significant saving to support common signalling</w:t>
      </w:r>
    </w:p>
    <w:p w14:paraId="53CFE399" w14:textId="77777777" w:rsidR="00134BC9" w:rsidRPr="00FC57B0" w:rsidRDefault="00134BC9">
      <w:pPr>
        <w:pStyle w:val="Doc-text2"/>
        <w:numPr>
          <w:ilvl w:val="0"/>
          <w:numId w:val="32"/>
        </w:numPr>
        <w:overflowPunct/>
        <w:autoSpaceDE/>
        <w:autoSpaceDN/>
        <w:adjustRightInd/>
        <w:textAlignment w:val="auto"/>
      </w:pPr>
      <w:r w:rsidRPr="00FC57B0">
        <w:t xml:space="preserve">Continue the discussion on potential pros and cons of a broadcast common (C)HO configuration in offline 108 </w:t>
      </w:r>
    </w:p>
    <w:p w14:paraId="695B4324" w14:textId="77777777" w:rsidR="00134BC9" w:rsidRPr="00FC57B0" w:rsidRDefault="00134BC9" w:rsidP="00134BC9">
      <w:pPr>
        <w:pStyle w:val="Comments"/>
      </w:pPr>
    </w:p>
    <w:p w14:paraId="6D2B9EC2" w14:textId="77777777" w:rsidR="00134BC9" w:rsidRPr="00FC57B0" w:rsidRDefault="00134BC9">
      <w:pPr>
        <w:pStyle w:val="Comments"/>
        <w:numPr>
          <w:ilvl w:val="0"/>
          <w:numId w:val="35"/>
        </w:numPr>
        <w:overflowPunct/>
        <w:autoSpaceDE/>
        <w:autoSpaceDN/>
        <w:adjustRightInd/>
        <w:textAlignment w:val="auto"/>
      </w:pPr>
      <w:r w:rsidRPr="00FC57B0">
        <w:t>RACH-less HO</w:t>
      </w:r>
    </w:p>
    <w:p w14:paraId="3D765AC8" w14:textId="77777777" w:rsidR="00134BC9" w:rsidRPr="00FC57B0" w:rsidRDefault="00134BC9" w:rsidP="00134BC9">
      <w:pPr>
        <w:pStyle w:val="Comments"/>
      </w:pPr>
      <w:r w:rsidRPr="00FC57B0">
        <w:lastRenderedPageBreak/>
        <w:t>Observation 9</w:t>
      </w:r>
      <w:r w:rsidRPr="00FC57B0">
        <w:tab/>
        <w:t>In NTN, the mechanism to acquire the Timing Advance of the target cell is identical for regular and RACH-less handover.</w:t>
      </w:r>
    </w:p>
    <w:p w14:paraId="0085907D" w14:textId="77777777" w:rsidR="00134BC9" w:rsidRPr="00FC57B0" w:rsidRDefault="00134BC9" w:rsidP="00134BC9">
      <w:pPr>
        <w:pStyle w:val="Comments"/>
      </w:pPr>
      <w:r w:rsidRPr="00FC57B0">
        <w:t>Proposal 3</w:t>
      </w:r>
      <w:r w:rsidRPr="00FC57B0">
        <w:tab/>
        <w:t>No further enhancements are needed for a UE to acquire the Timing Advance of the target cell in NTN RACH-less handover.</w:t>
      </w:r>
    </w:p>
    <w:p w14:paraId="1F04B91E" w14:textId="77777777" w:rsidR="00134BC9" w:rsidRPr="00FC57B0" w:rsidRDefault="00134BC9" w:rsidP="00134BC9">
      <w:pPr>
        <w:pStyle w:val="Comments"/>
      </w:pPr>
      <w:r w:rsidRPr="00FC57B0">
        <w:t>Proposal 4</w:t>
      </w:r>
      <w:r w:rsidRPr="00FC57B0">
        <w:tab/>
        <w:t>Like in LTE, network indicates explicitly when the Timing Advance of the target cell is identical to the source cell upon NTN RACH-less handover.</w:t>
      </w:r>
    </w:p>
    <w:p w14:paraId="133E8619" w14:textId="77777777" w:rsidR="00134BC9" w:rsidRPr="00FC57B0" w:rsidRDefault="00134BC9" w:rsidP="00134BC9">
      <w:pPr>
        <w:pStyle w:val="Comments"/>
      </w:pPr>
      <w:r w:rsidRPr="00FC57B0">
        <w:t>Proposal 5</w:t>
      </w:r>
      <w:r w:rsidRPr="00FC57B0">
        <w:tab/>
        <w:t>RAN2 to study the combination of RACH-less handover and time-based triggered CHO. FFS if location-based triggered CHO can be combined with RACH-less handover.</w:t>
      </w:r>
    </w:p>
    <w:p w14:paraId="60AB3606" w14:textId="77777777" w:rsidR="00134BC9" w:rsidRPr="00FC57B0" w:rsidRDefault="00134BC9" w:rsidP="00134BC9">
      <w:pPr>
        <w:pStyle w:val="Comments"/>
      </w:pPr>
    </w:p>
    <w:p w14:paraId="23446A92" w14:textId="77777777" w:rsidR="00134BC9" w:rsidRPr="00FC57B0" w:rsidRDefault="00134BC9">
      <w:pPr>
        <w:pStyle w:val="Comments"/>
        <w:numPr>
          <w:ilvl w:val="0"/>
          <w:numId w:val="35"/>
        </w:numPr>
        <w:overflowPunct/>
        <w:autoSpaceDE/>
        <w:autoSpaceDN/>
        <w:adjustRightInd/>
        <w:textAlignment w:val="auto"/>
      </w:pPr>
      <w:r w:rsidRPr="00FC57B0">
        <w:t>Reusing PCI after service link switch</w:t>
      </w:r>
    </w:p>
    <w:p w14:paraId="12B931DE" w14:textId="77777777" w:rsidR="00134BC9" w:rsidRPr="00FC57B0" w:rsidRDefault="00134BC9" w:rsidP="00134BC9">
      <w:pPr>
        <w:pStyle w:val="Comments"/>
      </w:pPr>
      <w:r w:rsidRPr="00FC57B0">
        <w:t>Observation 10</w:t>
      </w:r>
      <w:r w:rsidRPr="00FC57B0">
        <w:tab/>
        <w:t>Release 17 UEs are not optimized for hard switches, either service or feeder link.</w:t>
      </w:r>
    </w:p>
    <w:p w14:paraId="65BAC86B" w14:textId="77777777" w:rsidR="00134BC9" w:rsidRPr="00FC57B0" w:rsidRDefault="00134BC9" w:rsidP="00134BC9">
      <w:pPr>
        <w:pStyle w:val="Comments"/>
      </w:pPr>
      <w:r w:rsidRPr="00FC57B0">
        <w:t>Proposal 6</w:t>
      </w:r>
      <w:r w:rsidRPr="00FC57B0">
        <w:tab/>
        <w:t>Send LS to RAN1 to confirm the suitability of the service hard link switch scenario and the possibility to re-use PCI upon hard service link switch.</w:t>
      </w:r>
    </w:p>
    <w:p w14:paraId="49A7A89B" w14:textId="77777777" w:rsidR="00134BC9" w:rsidRPr="00FC57B0" w:rsidRDefault="00134BC9" w:rsidP="00134BC9">
      <w:pPr>
        <w:pStyle w:val="Comments"/>
      </w:pPr>
    </w:p>
    <w:p w14:paraId="3FFC2630" w14:textId="77777777" w:rsidR="00134BC9" w:rsidRPr="00FC57B0" w:rsidRDefault="00134BC9" w:rsidP="00134BC9">
      <w:pPr>
        <w:pStyle w:val="Comments"/>
      </w:pPr>
    </w:p>
    <w:p w14:paraId="4751DE26" w14:textId="77777777" w:rsidR="00134BC9" w:rsidRPr="00FC57B0" w:rsidRDefault="00134BC9" w:rsidP="00134BC9">
      <w:pPr>
        <w:pStyle w:val="EmailDiscussion"/>
        <w:overflowPunct/>
        <w:autoSpaceDE/>
        <w:autoSpaceDN/>
        <w:adjustRightInd/>
        <w:ind w:left="1619" w:hanging="360"/>
        <w:textAlignment w:val="auto"/>
        <w:rPr>
          <w:lang w:val="en-US" w:eastAsia="en-US"/>
        </w:rPr>
      </w:pPr>
      <w:r w:rsidRPr="00FC57B0">
        <w:rPr>
          <w:lang w:val="en-US" w:eastAsia="en-US"/>
        </w:rPr>
        <w:t xml:space="preserve">[AT121bis-e][108][NR NTN Enh] </w:t>
      </w:r>
      <w:r w:rsidRPr="00FC57B0">
        <w:t xml:space="preserve">Common (C)HO configuration </w:t>
      </w:r>
      <w:r w:rsidRPr="00FC57B0">
        <w:rPr>
          <w:lang w:val="en-US" w:eastAsia="en-US"/>
        </w:rPr>
        <w:t>(Ericsson)</w:t>
      </w:r>
    </w:p>
    <w:p w14:paraId="2AC4220F" w14:textId="77777777" w:rsidR="00134BC9" w:rsidRPr="00FC57B0" w:rsidRDefault="00134BC9" w:rsidP="00134BC9">
      <w:pPr>
        <w:pStyle w:val="EmailDiscussion2"/>
        <w:ind w:left="1619" w:firstLine="0"/>
      </w:pPr>
      <w:r w:rsidRPr="00FC57B0">
        <w:rPr>
          <w:rFonts w:cs="Arial"/>
          <w:lang w:val="en-US" w:eastAsia="en-US"/>
        </w:rPr>
        <w:t xml:space="preserve">Initial scope: </w:t>
      </w:r>
      <w:r w:rsidRPr="00FC57B0">
        <w:t xml:space="preserve">Continue the discussion on potential pros and cons of a broadcast common (C)HO configuration </w:t>
      </w:r>
    </w:p>
    <w:p w14:paraId="415B7383" w14:textId="77777777" w:rsidR="00134BC9" w:rsidRPr="00FC57B0" w:rsidRDefault="00134BC9" w:rsidP="00134BC9">
      <w:pPr>
        <w:pStyle w:val="EmailDiscussion2"/>
        <w:ind w:left="1619" w:firstLine="0"/>
      </w:pPr>
      <w:r w:rsidRPr="00FC57B0">
        <w:t>Initial intended outcome: Summary of the offline discussion with e.g.:</w:t>
      </w:r>
    </w:p>
    <w:p w14:paraId="6C6B4F2A" w14:textId="77777777" w:rsidR="00134BC9" w:rsidRPr="00FC57B0" w:rsidRDefault="00134BC9">
      <w:pPr>
        <w:pStyle w:val="EmailDiscussion2"/>
        <w:numPr>
          <w:ilvl w:val="0"/>
          <w:numId w:val="22"/>
        </w:numPr>
        <w:overflowPunct/>
        <w:autoSpaceDE/>
        <w:autoSpaceDN/>
        <w:adjustRightInd/>
        <w:textAlignment w:val="auto"/>
      </w:pPr>
      <w:r w:rsidRPr="00FC57B0">
        <w:t>List of proposals for agreement (if any)</w:t>
      </w:r>
    </w:p>
    <w:p w14:paraId="6BC8F1A5" w14:textId="77777777" w:rsidR="00134BC9" w:rsidRPr="00FC57B0" w:rsidRDefault="00134BC9">
      <w:pPr>
        <w:pStyle w:val="EmailDiscussion2"/>
        <w:numPr>
          <w:ilvl w:val="0"/>
          <w:numId w:val="22"/>
        </w:numPr>
        <w:overflowPunct/>
        <w:autoSpaceDE/>
        <w:autoSpaceDN/>
        <w:adjustRightInd/>
        <w:textAlignment w:val="auto"/>
      </w:pPr>
      <w:r w:rsidRPr="00FC57B0">
        <w:t>List of proposals that require online discussions</w:t>
      </w:r>
    </w:p>
    <w:p w14:paraId="16EB3CA8" w14:textId="77777777" w:rsidR="00134BC9" w:rsidRPr="00FC57B0" w:rsidRDefault="00134BC9">
      <w:pPr>
        <w:pStyle w:val="EmailDiscussion2"/>
        <w:numPr>
          <w:ilvl w:val="0"/>
          <w:numId w:val="22"/>
        </w:numPr>
        <w:overflowPunct/>
        <w:autoSpaceDE/>
        <w:autoSpaceDN/>
        <w:adjustRightInd/>
        <w:textAlignment w:val="auto"/>
      </w:pPr>
      <w:r w:rsidRPr="00FC57B0">
        <w:t>List of proposals that should not be pursued (if any)</w:t>
      </w:r>
    </w:p>
    <w:p w14:paraId="5982BA4B"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companies' feedback: Monday 2023-04-24 12:00 UTC</w:t>
      </w:r>
    </w:p>
    <w:p w14:paraId="0731B11B" w14:textId="2FD7774A"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rapporteur's summary (in R2-2304248): Monday 2023-04-24 18:00 UTC</w:t>
      </w:r>
    </w:p>
    <w:p w14:paraId="186414D4" w14:textId="0014C464" w:rsidR="00134BC9" w:rsidRPr="00FC57B0" w:rsidRDefault="00134BC9" w:rsidP="00134BC9">
      <w:pPr>
        <w:pStyle w:val="EmailDiscussion2"/>
        <w:ind w:left="1619" w:firstLine="0"/>
        <w:rPr>
          <w:u w:val="single"/>
        </w:rPr>
      </w:pPr>
      <w:r w:rsidRPr="00FC57B0">
        <w:rPr>
          <w:u w:val="single"/>
        </w:rPr>
        <w:t xml:space="preserve">Proposals marked "for agreement" in </w:t>
      </w:r>
      <w:r w:rsidRPr="00FC57B0">
        <w:t>R2-2304248</w:t>
      </w:r>
      <w:r w:rsidRPr="00FC57B0">
        <w:rPr>
          <w:u w:val="single"/>
        </w:rPr>
        <w:t xml:space="preserve"> not challenged until Tuesday 2023-04-25 08:00 UTC will be declared as agreed via email by the session chair (for the rest the discussion might continue online in the Tuesday CB session).</w:t>
      </w:r>
    </w:p>
    <w:p w14:paraId="527FCF73" w14:textId="77777777" w:rsidR="00134BC9" w:rsidRPr="00FC57B0" w:rsidRDefault="00134BC9" w:rsidP="00134BC9">
      <w:pPr>
        <w:pStyle w:val="Comments"/>
      </w:pPr>
    </w:p>
    <w:p w14:paraId="0C463EBB" w14:textId="77777777" w:rsidR="00134BC9" w:rsidRPr="00FC57B0" w:rsidRDefault="00134BC9" w:rsidP="00134BC9">
      <w:pPr>
        <w:pStyle w:val="Comments"/>
      </w:pPr>
    </w:p>
    <w:p w14:paraId="7DE13823" w14:textId="48AA3D29" w:rsidR="00134BC9" w:rsidRPr="00FC57B0" w:rsidRDefault="00134BC9" w:rsidP="00134BC9">
      <w:pPr>
        <w:pStyle w:val="Doc-title"/>
      </w:pPr>
      <w:r w:rsidRPr="00FC57B0">
        <w:t>R2-2304248</w:t>
      </w:r>
      <w:r w:rsidRPr="00FC57B0">
        <w:tab/>
        <w:t>[offline-108] Common (C)HO configuration</w:t>
      </w:r>
      <w:r w:rsidRPr="00FC57B0">
        <w:tab/>
        <w:t>Ericsson</w:t>
      </w:r>
      <w:r w:rsidRPr="00FC57B0">
        <w:tab/>
        <w:t>discussion</w:t>
      </w:r>
      <w:r w:rsidRPr="00FC57B0">
        <w:tab/>
        <w:t>Rel-18</w:t>
      </w:r>
      <w:r w:rsidRPr="00FC57B0">
        <w:tab/>
        <w:t>NR_NTN_enh-Core</w:t>
      </w:r>
    </w:p>
    <w:p w14:paraId="44339D5C" w14:textId="77777777" w:rsidR="00134BC9" w:rsidRPr="00FC57B0" w:rsidRDefault="00134BC9" w:rsidP="00134BC9">
      <w:pPr>
        <w:pStyle w:val="Comments"/>
      </w:pPr>
      <w:r w:rsidRPr="00FC57B0">
        <w:t>For discussion:</w:t>
      </w:r>
    </w:p>
    <w:p w14:paraId="0B28BC00" w14:textId="77777777" w:rsidR="00134BC9" w:rsidRPr="00FC57B0" w:rsidRDefault="00134BC9" w:rsidP="00134BC9">
      <w:pPr>
        <w:pStyle w:val="Comments"/>
      </w:pPr>
      <w:r w:rsidRPr="00FC57B0">
        <w:t>Proposal 1</w:t>
      </w:r>
      <w:r w:rsidRPr="00FC57B0">
        <w:tab/>
        <w:t>Providing the common target cell configuration of the handover command (e.g., IE ServingCellConfigCommon) via broadcast is supported in NR NTN Release 18.</w:t>
      </w:r>
    </w:p>
    <w:p w14:paraId="34C0FCDB" w14:textId="77777777" w:rsidR="00134BC9" w:rsidRPr="00FC57B0" w:rsidRDefault="00134BC9" w:rsidP="00134BC9">
      <w:pPr>
        <w:pStyle w:val="Doc-text2"/>
      </w:pPr>
      <w:r w:rsidRPr="00FC57B0">
        <w:t>-</w:t>
      </w:r>
      <w:r w:rsidRPr="00FC57B0">
        <w:tab/>
        <w:t>QC is still not sure about the overall gain, including the complexity. Unless this is combined with group HO they don’t see the gain. Oppo does not agree to couple the two things</w:t>
      </w:r>
    </w:p>
    <w:p w14:paraId="6AB12184" w14:textId="77777777" w:rsidR="00134BC9" w:rsidRPr="00FC57B0" w:rsidRDefault="00134BC9" w:rsidP="00134BC9">
      <w:pPr>
        <w:pStyle w:val="Doc-text2"/>
      </w:pPr>
      <w:r w:rsidRPr="00FC57B0">
        <w:t>-</w:t>
      </w:r>
      <w:r w:rsidRPr="00FC57B0">
        <w:tab/>
        <w:t>LGE wonders about the overhead of broadcast signalling</w:t>
      </w:r>
    </w:p>
    <w:p w14:paraId="285FBB7E" w14:textId="77777777" w:rsidR="00134BC9" w:rsidRPr="00FC57B0" w:rsidRDefault="00134BC9" w:rsidP="00134BC9">
      <w:pPr>
        <w:pStyle w:val="Doc-text2"/>
      </w:pPr>
      <w:r w:rsidRPr="00FC57B0">
        <w:t>-</w:t>
      </w:r>
      <w:r w:rsidRPr="00FC57B0">
        <w:tab/>
        <w:t>Apple support 3 proposals. the gain has been shown in offline, overhead issue we can limit the cell number up to 2. Anyway, it's up to network implementation to control whether to provide it or not</w:t>
      </w:r>
    </w:p>
    <w:p w14:paraId="7BA891E2" w14:textId="77777777" w:rsidR="00134BC9" w:rsidRPr="00FC57B0" w:rsidRDefault="00134BC9" w:rsidP="00134BC9">
      <w:pPr>
        <w:pStyle w:val="Doc-text2"/>
      </w:pPr>
      <w:r w:rsidRPr="00FC57B0">
        <w:t>-</w:t>
      </w:r>
      <w:r w:rsidRPr="00FC57B0">
        <w:tab/>
        <w:t xml:space="preserve">Nokia thinks the majority is not that vast to introduce this scheme. 11 companies had raised concerns. Ericsson agrees. </w:t>
      </w:r>
    </w:p>
    <w:p w14:paraId="0CF18563" w14:textId="77777777" w:rsidR="00134BC9" w:rsidRPr="00FC57B0" w:rsidRDefault="00134BC9" w:rsidP="00134BC9">
      <w:pPr>
        <w:pStyle w:val="Doc-text2"/>
      </w:pPr>
      <w:r w:rsidRPr="00FC57B0">
        <w:t>-</w:t>
      </w:r>
      <w:r w:rsidRPr="00FC57B0">
        <w:tab/>
        <w:t>Ericsson thinks proponents can clarify if this will work inter-gNB? Is there RAN3 impact?</w:t>
      </w:r>
    </w:p>
    <w:p w14:paraId="2896EB3A" w14:textId="77777777" w:rsidR="00134BC9" w:rsidRPr="00FC57B0" w:rsidRDefault="00134BC9">
      <w:pPr>
        <w:pStyle w:val="Doc-text2"/>
        <w:numPr>
          <w:ilvl w:val="0"/>
          <w:numId w:val="32"/>
        </w:numPr>
        <w:overflowPunct/>
        <w:autoSpaceDE/>
        <w:autoSpaceDN/>
        <w:adjustRightInd/>
        <w:textAlignment w:val="auto"/>
      </w:pPr>
      <w:r w:rsidRPr="00FC57B0">
        <w:t>Postponed to the next meeting. Proponents need to show how this would work (when/where the information is broadcast, whether the UE (C)HO command is sent before/after the broadcast signalling, etc.). Focus on the quasi-Earth Fixed Cell case.</w:t>
      </w:r>
    </w:p>
    <w:p w14:paraId="40CAD5C1" w14:textId="77777777" w:rsidR="00134BC9" w:rsidRPr="00FC57B0" w:rsidRDefault="00134BC9" w:rsidP="00134BC9">
      <w:pPr>
        <w:pStyle w:val="Doc-text2"/>
      </w:pPr>
    </w:p>
    <w:p w14:paraId="4077241B" w14:textId="77777777" w:rsidR="00134BC9" w:rsidRPr="00FC57B0" w:rsidRDefault="00134BC9" w:rsidP="00134BC9">
      <w:pPr>
        <w:pStyle w:val="Comments"/>
      </w:pPr>
      <w:r w:rsidRPr="00FC57B0">
        <w:t>Proposal 2</w:t>
      </w:r>
      <w:r w:rsidRPr="00FC57B0">
        <w:tab/>
        <w:t>Provided P1 is agreed, common target cell configuration is supported for both quasi-Earth fixed cells and Earth moving cells.</w:t>
      </w:r>
    </w:p>
    <w:p w14:paraId="35B0F53A" w14:textId="77777777" w:rsidR="00134BC9" w:rsidRPr="00FC57B0" w:rsidRDefault="00134BC9" w:rsidP="00134BC9">
      <w:pPr>
        <w:pStyle w:val="Comments"/>
      </w:pPr>
      <w:r w:rsidRPr="00FC57B0">
        <w:t>Proposal 3</w:t>
      </w:r>
      <w:r w:rsidRPr="00FC57B0">
        <w:tab/>
        <w:t>Provided P1 is agreed, the number of target cells for which common configuration is provided in System Information is limited to 2.</w:t>
      </w:r>
    </w:p>
    <w:p w14:paraId="60BC8E9B" w14:textId="77777777" w:rsidR="00134BC9" w:rsidRPr="00FC57B0" w:rsidRDefault="00134BC9" w:rsidP="00134BC9">
      <w:pPr>
        <w:pStyle w:val="Comments"/>
      </w:pPr>
    </w:p>
    <w:p w14:paraId="3CB7B6A9" w14:textId="4CFC0441" w:rsidR="00134BC9" w:rsidRPr="00FC57B0" w:rsidRDefault="00134BC9" w:rsidP="00134BC9">
      <w:pPr>
        <w:pStyle w:val="Doc-title"/>
      </w:pPr>
      <w:r w:rsidRPr="00FC57B0">
        <w:t>R2-2303768</w:t>
      </w:r>
      <w:r w:rsidRPr="00FC57B0">
        <w:tab/>
        <w:t>Discussion on NTN handover enhancements</w:t>
      </w:r>
      <w:r w:rsidRPr="00FC57B0">
        <w:tab/>
        <w:t>Samsung Research America</w:t>
      </w:r>
      <w:r w:rsidRPr="00FC57B0">
        <w:tab/>
        <w:t>discussion</w:t>
      </w:r>
      <w:r w:rsidRPr="00FC57B0">
        <w:tab/>
        <w:t>Rel-18</w:t>
      </w:r>
      <w:r w:rsidRPr="00FC57B0">
        <w:tab/>
        <w:t>NR_NTN_enh-Core</w:t>
      </w:r>
    </w:p>
    <w:p w14:paraId="6EE74FE0" w14:textId="77777777" w:rsidR="00134BC9" w:rsidRPr="00FC57B0" w:rsidRDefault="00134BC9">
      <w:pPr>
        <w:pStyle w:val="Comments"/>
        <w:numPr>
          <w:ilvl w:val="0"/>
          <w:numId w:val="35"/>
        </w:numPr>
        <w:overflowPunct/>
        <w:autoSpaceDE/>
        <w:autoSpaceDN/>
        <w:adjustRightInd/>
        <w:textAlignment w:val="auto"/>
      </w:pPr>
      <w:r w:rsidRPr="00FC57B0">
        <w:t xml:space="preserve">Common (C)HO configuration </w:t>
      </w:r>
    </w:p>
    <w:p w14:paraId="3AF04673" w14:textId="77777777" w:rsidR="00134BC9" w:rsidRPr="00FC57B0" w:rsidRDefault="00134BC9" w:rsidP="00134BC9">
      <w:pPr>
        <w:pStyle w:val="Comments"/>
      </w:pPr>
      <w:r w:rsidRPr="00FC57B0">
        <w:t>Observation 1: The IE ServingCellConfigCommon in ReconfigurationWithSync is cell-specific configuration common to UEs which contains information that can be typically acquired from system information.</w:t>
      </w:r>
    </w:p>
    <w:p w14:paraId="2ECB9035" w14:textId="77777777" w:rsidR="00134BC9" w:rsidRPr="00FC57B0" w:rsidRDefault="00134BC9" w:rsidP="00134BC9">
      <w:pPr>
        <w:pStyle w:val="Comments"/>
      </w:pPr>
      <w:r w:rsidRPr="00FC57B0">
        <w:t>Proposal 1: Common (C)HO configuration includes ServingCellConfigCommon in ReconfigurationWithSync.</w:t>
      </w:r>
    </w:p>
    <w:p w14:paraId="52680058" w14:textId="77777777" w:rsidR="00134BC9" w:rsidRPr="00FC57B0" w:rsidRDefault="00134BC9" w:rsidP="00134BC9">
      <w:pPr>
        <w:pStyle w:val="Comments"/>
      </w:pPr>
      <w:r w:rsidRPr="00FC57B0">
        <w:t>Proposal 2: Common (C)HO configuration includes up to 4 potential target/candidate cells.</w:t>
      </w:r>
    </w:p>
    <w:p w14:paraId="7AE2078F" w14:textId="77777777" w:rsidR="00134BC9" w:rsidRPr="00FC57B0" w:rsidRDefault="00134BC9" w:rsidP="00134BC9">
      <w:pPr>
        <w:pStyle w:val="Comments"/>
      </w:pPr>
      <w:r w:rsidRPr="00FC57B0">
        <w:t>Proposal 3: Common (C)HO configuration is provided by broadcast signaling.</w:t>
      </w:r>
    </w:p>
    <w:p w14:paraId="4C48DFC0" w14:textId="77777777" w:rsidR="00134BC9" w:rsidRPr="00FC57B0" w:rsidRDefault="00134BC9" w:rsidP="00134BC9">
      <w:pPr>
        <w:pStyle w:val="Comments"/>
      </w:pPr>
    </w:p>
    <w:p w14:paraId="22BCAAAF" w14:textId="77777777" w:rsidR="00134BC9" w:rsidRPr="00FC57B0" w:rsidRDefault="00134BC9">
      <w:pPr>
        <w:pStyle w:val="Comments"/>
        <w:numPr>
          <w:ilvl w:val="0"/>
          <w:numId w:val="35"/>
        </w:numPr>
        <w:overflowPunct/>
        <w:autoSpaceDE/>
        <w:autoSpaceDN/>
        <w:adjustRightInd/>
        <w:textAlignment w:val="auto"/>
      </w:pPr>
      <w:r w:rsidRPr="00FC57B0">
        <w:lastRenderedPageBreak/>
        <w:t xml:space="preserve">RACH-less HO </w:t>
      </w:r>
    </w:p>
    <w:p w14:paraId="3AECBE90" w14:textId="77777777" w:rsidR="00134BC9" w:rsidRPr="00FC57B0" w:rsidRDefault="00134BC9" w:rsidP="00134BC9">
      <w:pPr>
        <w:pStyle w:val="Comments"/>
      </w:pPr>
      <w:r w:rsidRPr="00FC57B0">
        <w:t>Proposal 4: Rel-18 NTN RACH-less HO is limited to NTN-NTN mobility.</w:t>
      </w:r>
    </w:p>
    <w:p w14:paraId="27575CA0" w14:textId="77777777" w:rsidR="00134BC9" w:rsidRPr="00FC57B0" w:rsidRDefault="00134BC9">
      <w:pPr>
        <w:pStyle w:val="Doc-text2"/>
        <w:numPr>
          <w:ilvl w:val="0"/>
          <w:numId w:val="32"/>
        </w:numPr>
        <w:overflowPunct/>
        <w:autoSpaceDE/>
        <w:autoSpaceDN/>
        <w:adjustRightInd/>
        <w:textAlignment w:val="auto"/>
      </w:pPr>
      <w:r w:rsidRPr="00FC57B0">
        <w:t>In Rel-18 we don’t aim at RACH-less HO for NTN-TN mobility.</w:t>
      </w:r>
    </w:p>
    <w:p w14:paraId="5D893672" w14:textId="77777777" w:rsidR="00134BC9" w:rsidRPr="00FC57B0" w:rsidRDefault="00134BC9" w:rsidP="00134BC9">
      <w:pPr>
        <w:pStyle w:val="Comments"/>
      </w:pPr>
      <w:r w:rsidRPr="00FC57B0">
        <w:t>Proposal 5: Rel-18 NTN RACH-less HO is supported for intra-satellite with same feeder link.</w:t>
      </w:r>
    </w:p>
    <w:p w14:paraId="73FAA8D3" w14:textId="77777777" w:rsidR="00134BC9" w:rsidRPr="00FC57B0" w:rsidRDefault="00134BC9" w:rsidP="00134BC9">
      <w:pPr>
        <w:pStyle w:val="Doc-text2"/>
      </w:pPr>
      <w:r w:rsidRPr="00FC57B0">
        <w:t>-</w:t>
      </w:r>
      <w:r w:rsidRPr="00FC57B0">
        <w:tab/>
        <w:t>HW thinks if we agree on p5 we don’t clarify the situation for other scenarios</w:t>
      </w:r>
    </w:p>
    <w:p w14:paraId="722B98B1" w14:textId="77777777" w:rsidR="00134BC9" w:rsidRPr="00FC57B0" w:rsidRDefault="00134BC9">
      <w:pPr>
        <w:pStyle w:val="Doc-text2"/>
        <w:numPr>
          <w:ilvl w:val="0"/>
          <w:numId w:val="32"/>
        </w:numPr>
        <w:overflowPunct/>
        <w:autoSpaceDE/>
        <w:autoSpaceDN/>
        <w:adjustRightInd/>
        <w:textAlignment w:val="auto"/>
      </w:pPr>
      <w:r w:rsidRPr="00FC57B0">
        <w:t>Continue in offline 109</w:t>
      </w:r>
    </w:p>
    <w:p w14:paraId="0D8DA9D4" w14:textId="77777777" w:rsidR="00134BC9" w:rsidRPr="00FC57B0" w:rsidRDefault="00134BC9" w:rsidP="00134BC9">
      <w:pPr>
        <w:pStyle w:val="Comments"/>
      </w:pPr>
      <w:r w:rsidRPr="00FC57B0">
        <w:t>Proposal 6: For initial UL transmission in RACH-less HO, support configured grant in RACH-less HO command.</w:t>
      </w:r>
    </w:p>
    <w:p w14:paraId="0EB8D04F" w14:textId="77777777" w:rsidR="00134BC9" w:rsidRPr="00FC57B0" w:rsidRDefault="00134BC9">
      <w:pPr>
        <w:pStyle w:val="Doc-text2"/>
        <w:numPr>
          <w:ilvl w:val="0"/>
          <w:numId w:val="32"/>
        </w:numPr>
        <w:overflowPunct/>
        <w:autoSpaceDE/>
        <w:autoSpaceDN/>
        <w:adjustRightInd/>
        <w:textAlignment w:val="auto"/>
      </w:pPr>
      <w:r w:rsidRPr="00FC57B0">
        <w:t>For initial UL transmission in RACH-less HO, support pre-allocated grant in RACH-less HO command</w:t>
      </w:r>
    </w:p>
    <w:p w14:paraId="631C1334" w14:textId="77777777" w:rsidR="00134BC9" w:rsidRPr="00FC57B0" w:rsidRDefault="00134BC9" w:rsidP="00134BC9">
      <w:pPr>
        <w:pStyle w:val="Comments"/>
      </w:pPr>
      <w:r w:rsidRPr="00FC57B0">
        <w:t xml:space="preserve">Proposal 7: RAN2 to discuss which type of CG is supported for the initial UL transmission of RACH-less HO. </w:t>
      </w:r>
    </w:p>
    <w:p w14:paraId="4719AE0C" w14:textId="77777777" w:rsidR="00134BC9" w:rsidRPr="00FC57B0" w:rsidRDefault="00134BC9" w:rsidP="00134BC9">
      <w:pPr>
        <w:pStyle w:val="Comments"/>
      </w:pPr>
      <w:r w:rsidRPr="00FC57B0">
        <w:tab/>
        <w:t>Option 1: only type-1 CG</w:t>
      </w:r>
    </w:p>
    <w:p w14:paraId="3F36DB60" w14:textId="77777777" w:rsidR="00134BC9" w:rsidRPr="00FC57B0" w:rsidRDefault="00134BC9" w:rsidP="00134BC9">
      <w:pPr>
        <w:pStyle w:val="Comments"/>
      </w:pPr>
      <w:r w:rsidRPr="00FC57B0">
        <w:tab/>
        <w:t>Option 2: only type-2 CG</w:t>
      </w:r>
    </w:p>
    <w:p w14:paraId="368AC39F" w14:textId="77777777" w:rsidR="00134BC9" w:rsidRPr="00FC57B0" w:rsidRDefault="00134BC9" w:rsidP="00134BC9">
      <w:pPr>
        <w:pStyle w:val="Comments"/>
      </w:pPr>
      <w:r w:rsidRPr="00FC57B0">
        <w:tab/>
        <w:t>Option 3: either type-1 CG or type-2 CG</w:t>
      </w:r>
    </w:p>
    <w:p w14:paraId="047F8B20" w14:textId="77777777" w:rsidR="00134BC9" w:rsidRPr="00FC57B0" w:rsidRDefault="00134BC9" w:rsidP="00134BC9">
      <w:pPr>
        <w:pStyle w:val="Comments"/>
        <w:ind w:firstLine="720"/>
      </w:pPr>
      <w:r w:rsidRPr="00FC57B0">
        <w:t>Option 4: both type-1 CG and type-2 CG</w:t>
      </w:r>
    </w:p>
    <w:p w14:paraId="2C08EE5E" w14:textId="77777777" w:rsidR="00134BC9" w:rsidRPr="00FC57B0" w:rsidRDefault="00134BC9">
      <w:pPr>
        <w:pStyle w:val="Doc-text2"/>
        <w:numPr>
          <w:ilvl w:val="0"/>
          <w:numId w:val="32"/>
        </w:numPr>
        <w:overflowPunct/>
        <w:autoSpaceDE/>
        <w:autoSpaceDN/>
        <w:adjustRightInd/>
        <w:textAlignment w:val="auto"/>
      </w:pPr>
      <w:r w:rsidRPr="00FC57B0">
        <w:t>Continue in offline 109</w:t>
      </w:r>
    </w:p>
    <w:p w14:paraId="6DAD5846" w14:textId="77777777" w:rsidR="00134BC9" w:rsidRPr="00FC57B0" w:rsidRDefault="00134BC9" w:rsidP="00134BC9">
      <w:pPr>
        <w:pStyle w:val="Comments"/>
      </w:pPr>
      <w:r w:rsidRPr="00FC57B0">
        <w:t>Proposal 8: For the initial UL transmission in NTN RACH-less HO, UE uses CG if provided in the RACH-less HO command, otherwise, UE monitors PDCCH for DG.</w:t>
      </w:r>
    </w:p>
    <w:p w14:paraId="2E206440" w14:textId="77777777" w:rsidR="00134BC9" w:rsidRPr="00FC57B0" w:rsidRDefault="00134BC9">
      <w:pPr>
        <w:pStyle w:val="Doc-text2"/>
        <w:numPr>
          <w:ilvl w:val="0"/>
          <w:numId w:val="32"/>
        </w:numPr>
        <w:overflowPunct/>
        <w:autoSpaceDE/>
        <w:autoSpaceDN/>
        <w:adjustRightInd/>
        <w:textAlignment w:val="auto"/>
      </w:pPr>
      <w:r w:rsidRPr="00FC57B0">
        <w:t>Continue in offline 109</w:t>
      </w:r>
    </w:p>
    <w:p w14:paraId="2BB2B79A" w14:textId="77777777" w:rsidR="00134BC9" w:rsidRPr="00FC57B0" w:rsidRDefault="00134BC9" w:rsidP="00134BC9">
      <w:pPr>
        <w:pStyle w:val="Comments"/>
      </w:pPr>
      <w:r w:rsidRPr="00FC57B0">
        <w:t>Proposal 9: RAN2 confirms the overall procedure of NTN RACH-less HO.</w:t>
      </w:r>
    </w:p>
    <w:p w14:paraId="023A6C4F" w14:textId="77777777" w:rsidR="00134BC9" w:rsidRPr="00FC57B0" w:rsidRDefault="00134BC9">
      <w:pPr>
        <w:pStyle w:val="Comments"/>
        <w:numPr>
          <w:ilvl w:val="0"/>
          <w:numId w:val="36"/>
        </w:numPr>
        <w:overflowPunct/>
        <w:autoSpaceDE/>
        <w:autoSpaceDN/>
        <w:adjustRightInd/>
        <w:textAlignment w:val="auto"/>
      </w:pPr>
      <w:r w:rsidRPr="00FC57B0">
        <w:t>receive RACH-less HO command including RACH-less HO configuration.</w:t>
      </w:r>
    </w:p>
    <w:p w14:paraId="1659D29E" w14:textId="77777777" w:rsidR="00134BC9" w:rsidRPr="00FC57B0" w:rsidRDefault="00134BC9">
      <w:pPr>
        <w:pStyle w:val="Comments"/>
        <w:numPr>
          <w:ilvl w:val="0"/>
          <w:numId w:val="36"/>
        </w:numPr>
        <w:overflowPunct/>
        <w:autoSpaceDE/>
        <w:autoSpaceDN/>
        <w:adjustRightInd/>
        <w:textAlignment w:val="auto"/>
      </w:pPr>
      <w:r w:rsidRPr="00FC57B0">
        <w:t>start timer T304</w:t>
      </w:r>
    </w:p>
    <w:p w14:paraId="0EF1A88F" w14:textId="77777777" w:rsidR="00134BC9" w:rsidRPr="00FC57B0" w:rsidRDefault="00134BC9">
      <w:pPr>
        <w:pStyle w:val="Comments"/>
        <w:numPr>
          <w:ilvl w:val="0"/>
          <w:numId w:val="36"/>
        </w:numPr>
        <w:overflowPunct/>
        <w:autoSpaceDE/>
        <w:autoSpaceDN/>
        <w:adjustRightInd/>
        <w:textAlignment w:val="auto"/>
      </w:pPr>
      <w:r w:rsidRPr="00FC57B0">
        <w:t>apply target cell configuration (e.g., C-RNTI) and start timer T430</w:t>
      </w:r>
    </w:p>
    <w:p w14:paraId="67DC200F" w14:textId="77777777" w:rsidR="00134BC9" w:rsidRPr="00FC57B0" w:rsidRDefault="00134BC9">
      <w:pPr>
        <w:pStyle w:val="Comments"/>
        <w:numPr>
          <w:ilvl w:val="0"/>
          <w:numId w:val="36"/>
        </w:numPr>
        <w:overflowPunct/>
        <w:autoSpaceDE/>
        <w:autoSpaceDN/>
        <w:adjustRightInd/>
        <w:textAlignment w:val="auto"/>
      </w:pPr>
      <w:r w:rsidRPr="00FC57B0">
        <w:t>apply N_"TA"  to compute TA for the target cell and start time alignment timer</w:t>
      </w:r>
    </w:p>
    <w:p w14:paraId="02C6BC70" w14:textId="77777777" w:rsidR="00134BC9" w:rsidRPr="00FC57B0" w:rsidRDefault="00134BC9">
      <w:pPr>
        <w:pStyle w:val="Comments"/>
        <w:numPr>
          <w:ilvl w:val="0"/>
          <w:numId w:val="36"/>
        </w:numPr>
        <w:overflowPunct/>
        <w:autoSpaceDE/>
        <w:autoSpaceDN/>
        <w:adjustRightInd/>
        <w:textAlignment w:val="auto"/>
      </w:pPr>
      <w:r w:rsidRPr="00FC57B0">
        <w:t>monitor PDCCH if type-1 CG is not configured in RACH-less HO command</w:t>
      </w:r>
    </w:p>
    <w:p w14:paraId="1D37D820" w14:textId="77777777" w:rsidR="00134BC9" w:rsidRPr="00FC57B0" w:rsidRDefault="00134BC9">
      <w:pPr>
        <w:pStyle w:val="Comments"/>
        <w:numPr>
          <w:ilvl w:val="0"/>
          <w:numId w:val="36"/>
        </w:numPr>
        <w:overflowPunct/>
        <w:autoSpaceDE/>
        <w:autoSpaceDN/>
        <w:adjustRightInd/>
        <w:textAlignment w:val="auto"/>
      </w:pPr>
      <w:r w:rsidRPr="00FC57B0">
        <w:t>send initial UL transmission if UL grant is available</w:t>
      </w:r>
    </w:p>
    <w:p w14:paraId="026B0964" w14:textId="77777777" w:rsidR="00134BC9" w:rsidRPr="00FC57B0" w:rsidRDefault="00134BC9">
      <w:pPr>
        <w:pStyle w:val="Comments"/>
        <w:numPr>
          <w:ilvl w:val="0"/>
          <w:numId w:val="36"/>
        </w:numPr>
        <w:overflowPunct/>
        <w:autoSpaceDE/>
        <w:autoSpaceDN/>
        <w:adjustRightInd/>
        <w:textAlignment w:val="auto"/>
      </w:pPr>
      <w:r w:rsidRPr="00FC57B0">
        <w:t>consider RACH-less HO is completed upon receiving PDCCH in response to the initial UL transmission stop timer T304 and release UL grant for initial UL transmission</w:t>
      </w:r>
    </w:p>
    <w:p w14:paraId="5F53E990" w14:textId="77777777" w:rsidR="00134BC9" w:rsidRPr="00FC57B0" w:rsidRDefault="00134BC9">
      <w:pPr>
        <w:pStyle w:val="Doc-text2"/>
        <w:numPr>
          <w:ilvl w:val="0"/>
          <w:numId w:val="32"/>
        </w:numPr>
        <w:overflowPunct/>
        <w:autoSpaceDE/>
        <w:autoSpaceDN/>
        <w:adjustRightInd/>
        <w:textAlignment w:val="auto"/>
      </w:pPr>
      <w:r w:rsidRPr="00FC57B0">
        <w:t>Continue in offline 109</w:t>
      </w:r>
    </w:p>
    <w:p w14:paraId="313427E9" w14:textId="77777777" w:rsidR="00134BC9" w:rsidRPr="00FC57B0" w:rsidRDefault="00134BC9" w:rsidP="00134BC9">
      <w:pPr>
        <w:pStyle w:val="Comments"/>
      </w:pPr>
      <w:r w:rsidRPr="00FC57B0">
        <w:t xml:space="preserve">Proposal 10: If type-1 CG is configured for initial UL transmission for RACH-less HO, discuss how to select SSB. </w:t>
      </w:r>
    </w:p>
    <w:p w14:paraId="38EBE405" w14:textId="77777777" w:rsidR="00134BC9" w:rsidRPr="00FC57B0" w:rsidRDefault="00134BC9">
      <w:pPr>
        <w:pStyle w:val="Doc-text2"/>
        <w:numPr>
          <w:ilvl w:val="0"/>
          <w:numId w:val="32"/>
        </w:numPr>
        <w:overflowPunct/>
        <w:autoSpaceDE/>
        <w:autoSpaceDN/>
        <w:adjustRightInd/>
        <w:textAlignment w:val="auto"/>
      </w:pPr>
      <w:r w:rsidRPr="00FC57B0">
        <w:t>Continue in offline 109</w:t>
      </w:r>
    </w:p>
    <w:p w14:paraId="4C976D81" w14:textId="77777777" w:rsidR="00134BC9" w:rsidRPr="00FC57B0" w:rsidRDefault="00134BC9" w:rsidP="00134BC9">
      <w:pPr>
        <w:pStyle w:val="Comments"/>
      </w:pPr>
      <w:r w:rsidRPr="00FC57B0">
        <w:t>Proposal 11: RAN2 informs RAN1 the agreements on NTN RACH-less HO and ask RAN1 to identify necessary configuration and impact on PDCCH monitoring for initial UL transmission.</w:t>
      </w:r>
    </w:p>
    <w:p w14:paraId="6850D7F6" w14:textId="77777777" w:rsidR="00134BC9" w:rsidRPr="00FC57B0" w:rsidRDefault="00134BC9">
      <w:pPr>
        <w:pStyle w:val="Doc-text2"/>
        <w:numPr>
          <w:ilvl w:val="0"/>
          <w:numId w:val="32"/>
        </w:numPr>
        <w:overflowPunct/>
        <w:autoSpaceDE/>
        <w:autoSpaceDN/>
        <w:adjustRightInd/>
        <w:textAlignment w:val="auto"/>
      </w:pPr>
      <w:r w:rsidRPr="00FC57B0">
        <w:t>Continue in offline 109. Also discuss interactions between RACH-less HO and CHO</w:t>
      </w:r>
    </w:p>
    <w:p w14:paraId="0079DA01" w14:textId="77777777" w:rsidR="00134BC9" w:rsidRPr="00FC57B0" w:rsidRDefault="00134BC9" w:rsidP="00134BC9">
      <w:pPr>
        <w:pStyle w:val="Comments"/>
      </w:pPr>
    </w:p>
    <w:p w14:paraId="5DACFF79" w14:textId="77777777" w:rsidR="00134BC9" w:rsidRPr="00FC57B0" w:rsidRDefault="00134BC9">
      <w:pPr>
        <w:pStyle w:val="Comments"/>
        <w:numPr>
          <w:ilvl w:val="0"/>
          <w:numId w:val="35"/>
        </w:numPr>
        <w:overflowPunct/>
        <w:autoSpaceDE/>
        <w:autoSpaceDN/>
        <w:adjustRightInd/>
        <w:textAlignment w:val="auto"/>
      </w:pPr>
      <w:r w:rsidRPr="00FC57B0">
        <w:t>Hard Satellite Switch</w:t>
      </w:r>
    </w:p>
    <w:p w14:paraId="50D1BE1E" w14:textId="77777777" w:rsidR="00134BC9" w:rsidRPr="00FC57B0" w:rsidRDefault="00134BC9" w:rsidP="00134BC9">
      <w:pPr>
        <w:pStyle w:val="Comments"/>
      </w:pPr>
      <w:r w:rsidRPr="00FC57B0">
        <w:t xml:space="preserve">Proposal 12: RAN2 to discuss the necessity to support hard satellite switch without PCI change considering the interruption and service continuity issue and the limited applicable scenario. </w:t>
      </w:r>
    </w:p>
    <w:p w14:paraId="19775F31" w14:textId="77777777" w:rsidR="00134BC9" w:rsidRPr="00FC57B0" w:rsidRDefault="00134BC9" w:rsidP="00134BC9">
      <w:pPr>
        <w:pStyle w:val="Comments"/>
      </w:pPr>
      <w:r w:rsidRPr="00FC57B0">
        <w:t>Proposal 13: RAN2 to clarify if DL synchronization is required for hard satellite switch without PCI change.</w:t>
      </w:r>
    </w:p>
    <w:p w14:paraId="138B898F" w14:textId="77777777" w:rsidR="00134BC9" w:rsidRPr="00FC57B0" w:rsidRDefault="00134BC9" w:rsidP="00134BC9">
      <w:pPr>
        <w:pStyle w:val="Comments"/>
      </w:pPr>
      <w:r w:rsidRPr="00FC57B0">
        <w:t>Proposal 14: RAN2 to confirm UE always perform UL synchronization for hard satellite switch without PCI change.</w:t>
      </w:r>
    </w:p>
    <w:p w14:paraId="6B28F39C" w14:textId="77777777" w:rsidR="00134BC9" w:rsidRPr="00FC57B0" w:rsidRDefault="00134BC9" w:rsidP="00134BC9">
      <w:pPr>
        <w:pStyle w:val="Comments"/>
      </w:pPr>
    </w:p>
    <w:p w14:paraId="1D169E83" w14:textId="77777777" w:rsidR="00134BC9" w:rsidRPr="00FC57B0" w:rsidRDefault="00134BC9" w:rsidP="00134BC9">
      <w:pPr>
        <w:pStyle w:val="Comments"/>
      </w:pPr>
    </w:p>
    <w:p w14:paraId="07CBBE5E"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w:t>
      </w:r>
    </w:p>
    <w:p w14:paraId="2E52C729" w14:textId="77777777" w:rsidR="00134BC9" w:rsidRPr="00FC57B0" w:rsidRDefault="00134BC9">
      <w:pPr>
        <w:pStyle w:val="Doc-text2"/>
        <w:numPr>
          <w:ilvl w:val="0"/>
          <w:numId w:val="3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In Rel-18 we don’t aim at RACH-less HO for NTN-TN mobility</w:t>
      </w:r>
    </w:p>
    <w:p w14:paraId="38AF2D69" w14:textId="77777777" w:rsidR="00134BC9" w:rsidRPr="00FC57B0" w:rsidRDefault="00134BC9">
      <w:pPr>
        <w:pStyle w:val="Doc-text2"/>
        <w:numPr>
          <w:ilvl w:val="0"/>
          <w:numId w:val="3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For initial UL transmission in RACH-less HO, support pre-allocated grant in RACH-less HO command</w:t>
      </w:r>
    </w:p>
    <w:p w14:paraId="336DF3DB" w14:textId="77777777" w:rsidR="00134BC9" w:rsidRPr="00FC57B0" w:rsidRDefault="00134BC9" w:rsidP="00134BC9">
      <w:pPr>
        <w:pStyle w:val="Doc-text2"/>
      </w:pPr>
    </w:p>
    <w:p w14:paraId="1C30E2D1" w14:textId="77777777" w:rsidR="00134BC9" w:rsidRPr="00FC57B0" w:rsidRDefault="00134BC9" w:rsidP="00134BC9">
      <w:pPr>
        <w:pStyle w:val="Doc-text2"/>
      </w:pPr>
    </w:p>
    <w:p w14:paraId="1A7A1FA1" w14:textId="77777777" w:rsidR="00134BC9" w:rsidRPr="00FC57B0" w:rsidRDefault="00134BC9" w:rsidP="00134BC9">
      <w:pPr>
        <w:pStyle w:val="EmailDiscussion"/>
        <w:overflowPunct/>
        <w:autoSpaceDE/>
        <w:autoSpaceDN/>
        <w:adjustRightInd/>
        <w:ind w:left="1619" w:hanging="360"/>
        <w:textAlignment w:val="auto"/>
        <w:rPr>
          <w:lang w:val="en-US" w:eastAsia="en-US"/>
        </w:rPr>
      </w:pPr>
      <w:r w:rsidRPr="00FC57B0">
        <w:rPr>
          <w:lang w:val="en-US" w:eastAsia="en-US"/>
        </w:rPr>
        <w:t xml:space="preserve">[AT121bis-e][109][NR NTN Enh] </w:t>
      </w:r>
      <w:r w:rsidRPr="00FC57B0">
        <w:t xml:space="preserve">RACH-less HO </w:t>
      </w:r>
      <w:r w:rsidRPr="00FC57B0">
        <w:rPr>
          <w:lang w:val="en-US" w:eastAsia="en-US"/>
        </w:rPr>
        <w:t>(Samsung)</w:t>
      </w:r>
    </w:p>
    <w:p w14:paraId="5A1C23B3" w14:textId="5FB94A7C" w:rsidR="00134BC9" w:rsidRPr="00FC57B0" w:rsidRDefault="00134BC9" w:rsidP="00134BC9">
      <w:pPr>
        <w:pStyle w:val="EmailDiscussion2"/>
        <w:ind w:left="1619" w:firstLine="0"/>
      </w:pPr>
      <w:r w:rsidRPr="00FC57B0">
        <w:rPr>
          <w:rFonts w:cs="Arial"/>
          <w:lang w:val="en-US" w:eastAsia="en-US"/>
        </w:rPr>
        <w:t xml:space="preserve">Initial scope: </w:t>
      </w:r>
      <w:r w:rsidRPr="00FC57B0">
        <w:t>Continue the discussion on RACH-less HO, e.g. based on proposals in R2-2303768</w:t>
      </w:r>
      <w:r w:rsidRPr="00FC57B0">
        <w:rPr>
          <w:rStyle w:val="Hyperlink"/>
          <w:color w:val="auto"/>
        </w:rPr>
        <w:t xml:space="preserve">. </w:t>
      </w:r>
      <w:r w:rsidRPr="00FC57B0">
        <w:t>Also discuss interactions between RACH-less HO and CHO</w:t>
      </w:r>
    </w:p>
    <w:p w14:paraId="04927D6C" w14:textId="77777777" w:rsidR="00134BC9" w:rsidRPr="00FC57B0" w:rsidRDefault="00134BC9" w:rsidP="00134BC9">
      <w:pPr>
        <w:pStyle w:val="EmailDiscussion2"/>
        <w:ind w:left="1619" w:firstLine="0"/>
      </w:pPr>
      <w:r w:rsidRPr="00FC57B0">
        <w:t>Initial intended outcome: Summary of the offline discussion with e.g.:</w:t>
      </w:r>
    </w:p>
    <w:p w14:paraId="02E24139" w14:textId="77777777" w:rsidR="00134BC9" w:rsidRPr="00FC57B0" w:rsidRDefault="00134BC9">
      <w:pPr>
        <w:pStyle w:val="EmailDiscussion2"/>
        <w:numPr>
          <w:ilvl w:val="0"/>
          <w:numId w:val="22"/>
        </w:numPr>
        <w:overflowPunct/>
        <w:autoSpaceDE/>
        <w:autoSpaceDN/>
        <w:adjustRightInd/>
        <w:textAlignment w:val="auto"/>
      </w:pPr>
      <w:r w:rsidRPr="00FC57B0">
        <w:t>List of proposals for agreement (if any)</w:t>
      </w:r>
    </w:p>
    <w:p w14:paraId="3CECE8E5" w14:textId="77777777" w:rsidR="00134BC9" w:rsidRPr="00FC57B0" w:rsidRDefault="00134BC9">
      <w:pPr>
        <w:pStyle w:val="EmailDiscussion2"/>
        <w:numPr>
          <w:ilvl w:val="0"/>
          <w:numId w:val="22"/>
        </w:numPr>
        <w:overflowPunct/>
        <w:autoSpaceDE/>
        <w:autoSpaceDN/>
        <w:adjustRightInd/>
        <w:textAlignment w:val="auto"/>
      </w:pPr>
      <w:r w:rsidRPr="00FC57B0">
        <w:t>List of proposals that require online discussions</w:t>
      </w:r>
    </w:p>
    <w:p w14:paraId="67AF7414" w14:textId="77777777" w:rsidR="00134BC9" w:rsidRPr="00FC57B0" w:rsidRDefault="00134BC9">
      <w:pPr>
        <w:pStyle w:val="EmailDiscussion2"/>
        <w:numPr>
          <w:ilvl w:val="0"/>
          <w:numId w:val="22"/>
        </w:numPr>
        <w:overflowPunct/>
        <w:autoSpaceDE/>
        <w:autoSpaceDN/>
        <w:adjustRightInd/>
        <w:textAlignment w:val="auto"/>
      </w:pPr>
      <w:r w:rsidRPr="00FC57B0">
        <w:t>List of proposals that should not be pursued (if any)</w:t>
      </w:r>
    </w:p>
    <w:p w14:paraId="510520C5"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companies' feedback: Monday 2023-04-24 12:00 UTC</w:t>
      </w:r>
    </w:p>
    <w:p w14:paraId="4CC708EC" w14:textId="4BEADC54"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rapporteur's summary (in R2-2304249): Monday 2023-04-24 18:00 UTC</w:t>
      </w:r>
    </w:p>
    <w:p w14:paraId="0AAE1A08" w14:textId="01D1FD65" w:rsidR="00134BC9" w:rsidRPr="00FC57B0" w:rsidRDefault="00134BC9" w:rsidP="00134BC9">
      <w:pPr>
        <w:pStyle w:val="EmailDiscussion2"/>
        <w:ind w:left="1619" w:firstLine="0"/>
        <w:rPr>
          <w:u w:val="single"/>
        </w:rPr>
      </w:pPr>
      <w:r w:rsidRPr="00FC57B0">
        <w:rPr>
          <w:u w:val="single"/>
        </w:rPr>
        <w:t xml:space="preserve">Proposals marked "for agreement" in </w:t>
      </w:r>
      <w:r w:rsidRPr="00FC57B0">
        <w:t>R2-2304249</w:t>
      </w:r>
      <w:r w:rsidRPr="00FC57B0">
        <w:rPr>
          <w:u w:val="single"/>
        </w:rPr>
        <w:t xml:space="preserve"> not challenged until Tuesday 2023-04-25 08:00 UTC will be declared as agreed via email by the session chair (for the rest the discussion might continue online in the Tuesday CB session).</w:t>
      </w:r>
    </w:p>
    <w:p w14:paraId="542965A5" w14:textId="77777777" w:rsidR="00134BC9" w:rsidRPr="00FC57B0" w:rsidRDefault="00134BC9" w:rsidP="00134BC9">
      <w:pPr>
        <w:pStyle w:val="EmailDiscussion2"/>
        <w:ind w:left="1619" w:firstLine="0"/>
        <w:rPr>
          <w:rFonts w:cs="Arial"/>
          <w:lang w:val="en-US" w:eastAsia="en-US"/>
        </w:rPr>
      </w:pPr>
      <w:r w:rsidRPr="00FC57B0">
        <w:rPr>
          <w:rFonts w:cs="Arial"/>
          <w:lang w:val="en-US" w:eastAsia="en-US"/>
        </w:rPr>
        <w:t>Updated scope: Draft an LS to RAN1 on RAN2 agreements on RACH-less HO</w:t>
      </w:r>
    </w:p>
    <w:p w14:paraId="532D4262" w14:textId="77777777" w:rsidR="00134BC9" w:rsidRPr="00FC57B0" w:rsidRDefault="00134BC9" w:rsidP="00134BC9">
      <w:pPr>
        <w:pStyle w:val="EmailDiscussion2"/>
        <w:ind w:left="1619" w:firstLine="0"/>
      </w:pPr>
      <w:r w:rsidRPr="00FC57B0">
        <w:t>Updated intended outcome: LS to RAN1</w:t>
      </w:r>
    </w:p>
    <w:p w14:paraId="0A588278"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lastRenderedPageBreak/>
        <w:t>Deadline for companies' feedback: Wednesday 2023-04-26 08:00 UTC</w:t>
      </w:r>
    </w:p>
    <w:p w14:paraId="0091F968"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LS (in R2-2304271): Wednesday 2023-04-26 10:00 UTC</w:t>
      </w:r>
    </w:p>
    <w:p w14:paraId="7B19CD04" w14:textId="77777777" w:rsidR="00134BC9" w:rsidRPr="00FC57B0" w:rsidRDefault="00134BC9" w:rsidP="00134BC9">
      <w:pPr>
        <w:pStyle w:val="Comments"/>
      </w:pPr>
    </w:p>
    <w:p w14:paraId="27DB022D" w14:textId="77777777" w:rsidR="00134BC9" w:rsidRPr="00FC57B0" w:rsidRDefault="00134BC9" w:rsidP="00134BC9">
      <w:pPr>
        <w:pStyle w:val="Comments"/>
      </w:pPr>
    </w:p>
    <w:p w14:paraId="17EF30C5" w14:textId="5EDDE621" w:rsidR="00134BC9" w:rsidRPr="00FC57B0" w:rsidRDefault="00134BC9" w:rsidP="00134BC9">
      <w:pPr>
        <w:pStyle w:val="Doc-title"/>
      </w:pPr>
      <w:r w:rsidRPr="00FC57B0">
        <w:t>R2-2304249</w:t>
      </w:r>
      <w:r w:rsidRPr="00FC57B0">
        <w:tab/>
        <w:t>[offline-109] RACH-less HO</w:t>
      </w:r>
      <w:r w:rsidRPr="00FC57B0">
        <w:tab/>
        <w:t>Samsung</w:t>
      </w:r>
      <w:r w:rsidRPr="00FC57B0">
        <w:tab/>
        <w:t>discussion</w:t>
      </w:r>
      <w:r w:rsidRPr="00FC57B0">
        <w:tab/>
        <w:t>Rel-18</w:t>
      </w:r>
      <w:r w:rsidRPr="00FC57B0">
        <w:tab/>
        <w:t>NR_NTN_enh-Core</w:t>
      </w:r>
    </w:p>
    <w:p w14:paraId="4E2EC6CA" w14:textId="77777777" w:rsidR="00134BC9" w:rsidRPr="00FC57B0" w:rsidRDefault="00134BC9" w:rsidP="00134BC9">
      <w:pPr>
        <w:pStyle w:val="Comments"/>
      </w:pPr>
      <w:r w:rsidRPr="00FC57B0">
        <w:t>For agreement:</w:t>
      </w:r>
    </w:p>
    <w:p w14:paraId="738D0953" w14:textId="77777777" w:rsidR="00134BC9" w:rsidRPr="00FC57B0" w:rsidRDefault="00134BC9" w:rsidP="00134BC9">
      <w:pPr>
        <w:pStyle w:val="Comments"/>
      </w:pPr>
      <w:r w:rsidRPr="00FC57B0">
        <w:t>(25/25) Proposal 1: NTN RACH-less HO is supported for Intra-satellite handover with the same feeder link. i.e., with same gateway/gNB;</w:t>
      </w:r>
    </w:p>
    <w:p w14:paraId="04AB9C1C" w14:textId="77777777" w:rsidR="00134BC9" w:rsidRPr="00FC57B0" w:rsidRDefault="00134BC9">
      <w:pPr>
        <w:pStyle w:val="Doc-text2"/>
        <w:numPr>
          <w:ilvl w:val="0"/>
          <w:numId w:val="32"/>
        </w:numPr>
        <w:overflowPunct/>
        <w:autoSpaceDE/>
        <w:autoSpaceDN/>
        <w:adjustRightInd/>
        <w:textAlignment w:val="auto"/>
      </w:pPr>
      <w:r w:rsidRPr="00FC57B0">
        <w:t>Agreed</w:t>
      </w:r>
    </w:p>
    <w:p w14:paraId="46908177" w14:textId="77777777" w:rsidR="00134BC9" w:rsidRPr="00FC57B0" w:rsidRDefault="00134BC9" w:rsidP="00134BC9">
      <w:pPr>
        <w:pStyle w:val="Comments"/>
      </w:pPr>
    </w:p>
    <w:p w14:paraId="30C37AEA" w14:textId="77777777" w:rsidR="00134BC9" w:rsidRPr="00FC57B0" w:rsidRDefault="00134BC9" w:rsidP="00134BC9">
      <w:pPr>
        <w:pStyle w:val="Comments"/>
      </w:pPr>
      <w:r w:rsidRPr="00FC57B0">
        <w:t>(23/25) Proposal 2: NTN RACH-less HO can be supported for intra-satellite handover with different feeder links, i.e., with gateway/gNB switch, inter-satellite handover with gateway/gNB switch, and inter-satellite handover with same gateway/gNB.</w:t>
      </w:r>
    </w:p>
    <w:p w14:paraId="564F1DD3" w14:textId="77777777" w:rsidR="00134BC9" w:rsidRPr="00FC57B0" w:rsidRDefault="00134BC9">
      <w:pPr>
        <w:pStyle w:val="Doc-text2"/>
        <w:numPr>
          <w:ilvl w:val="0"/>
          <w:numId w:val="32"/>
        </w:numPr>
        <w:overflowPunct/>
        <w:autoSpaceDE/>
        <w:autoSpaceDN/>
        <w:adjustRightInd/>
        <w:textAlignment w:val="auto"/>
      </w:pPr>
      <w:r w:rsidRPr="00FC57B0">
        <w:t>Agreed</w:t>
      </w:r>
    </w:p>
    <w:p w14:paraId="3438180C" w14:textId="77777777" w:rsidR="00134BC9" w:rsidRPr="00FC57B0" w:rsidRDefault="00134BC9" w:rsidP="00134BC9">
      <w:pPr>
        <w:pStyle w:val="Comments"/>
      </w:pPr>
    </w:p>
    <w:p w14:paraId="66FF4984" w14:textId="77777777" w:rsidR="00134BC9" w:rsidRPr="00FC57B0" w:rsidRDefault="00134BC9" w:rsidP="00134BC9">
      <w:pPr>
        <w:pStyle w:val="Comments"/>
      </w:pPr>
      <w:r w:rsidRPr="00FC57B0">
        <w:t xml:space="preserve">(24/24) Proposal 3: RAN2 confirms the general UE procedure for NTN RACH-less HO </w:t>
      </w:r>
    </w:p>
    <w:p w14:paraId="6AB43FE4" w14:textId="77777777" w:rsidR="00134BC9" w:rsidRPr="00FC57B0" w:rsidRDefault="00134BC9" w:rsidP="00134BC9">
      <w:pPr>
        <w:pStyle w:val="Comments"/>
        <w:ind w:left="720"/>
      </w:pPr>
      <w:r w:rsidRPr="00FC57B0">
        <w:t>1.</w:t>
      </w:r>
      <w:r w:rsidRPr="00FC57B0">
        <w:tab/>
        <w:t>receive a RACH-less HO command which can include preallocated grant optionally. FFS N_TA is optional. (RRC)</w:t>
      </w:r>
    </w:p>
    <w:p w14:paraId="20040019" w14:textId="77777777" w:rsidR="00134BC9" w:rsidRPr="00FC57B0" w:rsidRDefault="00134BC9" w:rsidP="00134BC9">
      <w:pPr>
        <w:pStyle w:val="Comments"/>
        <w:ind w:left="720"/>
      </w:pPr>
      <w:r w:rsidRPr="00FC57B0">
        <w:t>2.</w:t>
      </w:r>
      <w:r w:rsidRPr="00FC57B0">
        <w:tab/>
        <w:t>start timer T304 for the target cell (RRC)</w:t>
      </w:r>
    </w:p>
    <w:p w14:paraId="548472A2" w14:textId="77777777" w:rsidR="00134BC9" w:rsidRPr="00FC57B0" w:rsidRDefault="00134BC9" w:rsidP="00134BC9">
      <w:pPr>
        <w:pStyle w:val="Comments"/>
        <w:ind w:left="720"/>
      </w:pPr>
      <w:r w:rsidRPr="00FC57B0">
        <w:t>3.</w:t>
      </w:r>
      <w:r w:rsidRPr="00FC57B0">
        <w:tab/>
        <w:t>perform DL and UL synchronization, and start timer T430. FFS how to perform RACH-less UL synchronization to NTN target cell. (RRC, MAC)</w:t>
      </w:r>
    </w:p>
    <w:p w14:paraId="782E897D" w14:textId="77777777" w:rsidR="00134BC9" w:rsidRPr="00FC57B0" w:rsidRDefault="00134BC9" w:rsidP="00134BC9">
      <w:pPr>
        <w:pStyle w:val="Comments"/>
        <w:ind w:left="720"/>
      </w:pPr>
      <w:r w:rsidRPr="00FC57B0">
        <w:t>4.</w:t>
      </w:r>
      <w:r w:rsidRPr="00FC57B0">
        <w:tab/>
        <w:t>start time alignment timer (MAC)</w:t>
      </w:r>
    </w:p>
    <w:p w14:paraId="2C5D7C0B" w14:textId="77777777" w:rsidR="00134BC9" w:rsidRPr="00FC57B0" w:rsidRDefault="00134BC9" w:rsidP="00134BC9">
      <w:pPr>
        <w:pStyle w:val="Comments"/>
        <w:ind w:left="720"/>
      </w:pPr>
      <w:r w:rsidRPr="00FC57B0">
        <w:t>5.</w:t>
      </w:r>
      <w:r w:rsidRPr="00FC57B0">
        <w:tab/>
        <w:t>monitor target cell PDCCH for dynamic grant if pre-allocated grant is not configured in RACH-less HO command (MAC, PHY)</w:t>
      </w:r>
    </w:p>
    <w:p w14:paraId="196C80C0" w14:textId="77777777" w:rsidR="00134BC9" w:rsidRPr="00FC57B0" w:rsidRDefault="00134BC9" w:rsidP="00134BC9">
      <w:pPr>
        <w:pStyle w:val="Comments"/>
        <w:ind w:left="720"/>
      </w:pPr>
      <w:r w:rsidRPr="00FC57B0">
        <w:t>6.</w:t>
      </w:r>
      <w:r w:rsidRPr="00FC57B0">
        <w:tab/>
        <w:t>send initial UL transmission including RRCReconfigurationComplete message using the available UL grant (RRC, MAC, PHY)</w:t>
      </w:r>
    </w:p>
    <w:p w14:paraId="7293F58D" w14:textId="77777777" w:rsidR="00134BC9" w:rsidRPr="00FC57B0" w:rsidRDefault="00134BC9" w:rsidP="00134BC9">
      <w:pPr>
        <w:pStyle w:val="Comments"/>
        <w:ind w:left="720"/>
      </w:pPr>
      <w:r w:rsidRPr="00FC57B0">
        <w:t>7.</w:t>
      </w:r>
      <w:r w:rsidRPr="00FC57B0">
        <w:tab/>
        <w:t>consider RACH-less HO is completed upon receiving NW confirmation. FFS how to confirm RACH-less HO is successfully completed. (RRC, MAC)</w:t>
      </w:r>
    </w:p>
    <w:p w14:paraId="31401E15" w14:textId="77777777" w:rsidR="00134BC9" w:rsidRPr="00FC57B0" w:rsidRDefault="00134BC9" w:rsidP="00134BC9">
      <w:pPr>
        <w:pStyle w:val="Comments"/>
        <w:ind w:left="720"/>
      </w:pPr>
      <w:r w:rsidRPr="00FC57B0">
        <w:t>8.</w:t>
      </w:r>
      <w:r w:rsidRPr="00FC57B0">
        <w:tab/>
        <w:t>stop timer T304 for the target cell. (RRC)</w:t>
      </w:r>
    </w:p>
    <w:p w14:paraId="03CEC8D9" w14:textId="77777777" w:rsidR="00134BC9" w:rsidRPr="00FC57B0" w:rsidRDefault="00134BC9" w:rsidP="00134BC9">
      <w:pPr>
        <w:pStyle w:val="Comments"/>
        <w:ind w:left="720"/>
      </w:pPr>
      <w:r w:rsidRPr="00FC57B0">
        <w:t>FFS whether to release UL grant if pre-allocated after RACH-less HO completion</w:t>
      </w:r>
    </w:p>
    <w:p w14:paraId="2EFBEFAB" w14:textId="77777777" w:rsidR="00134BC9" w:rsidRPr="00FC57B0" w:rsidRDefault="00134BC9" w:rsidP="00134BC9">
      <w:pPr>
        <w:pStyle w:val="Comments"/>
        <w:ind w:left="720"/>
      </w:pPr>
      <w:r w:rsidRPr="00FC57B0">
        <w:t>FFS RACH-less HO failure handling, e.g. whether UE fallback to RACH-based HO to the target cell</w:t>
      </w:r>
    </w:p>
    <w:p w14:paraId="12264DDD" w14:textId="77777777" w:rsidR="00134BC9" w:rsidRPr="00FC57B0" w:rsidRDefault="00134BC9" w:rsidP="00134BC9">
      <w:pPr>
        <w:pStyle w:val="Comments"/>
        <w:ind w:left="720"/>
      </w:pPr>
      <w:r w:rsidRPr="00FC57B0">
        <w:t>FFS procedure for RACH-less HO combined with PCI unchanged or CHO if supported</w:t>
      </w:r>
    </w:p>
    <w:p w14:paraId="6285C97C" w14:textId="77777777" w:rsidR="00134BC9" w:rsidRPr="00FC57B0" w:rsidRDefault="00134BC9">
      <w:pPr>
        <w:pStyle w:val="Doc-text2"/>
        <w:numPr>
          <w:ilvl w:val="0"/>
          <w:numId w:val="32"/>
        </w:numPr>
        <w:overflowPunct/>
        <w:autoSpaceDE/>
        <w:autoSpaceDN/>
        <w:adjustRightInd/>
        <w:textAlignment w:val="auto"/>
      </w:pPr>
      <w:r w:rsidRPr="00FC57B0">
        <w:t>Agreed</w:t>
      </w:r>
    </w:p>
    <w:p w14:paraId="418F8EB6" w14:textId="77777777" w:rsidR="00134BC9" w:rsidRPr="00FC57B0" w:rsidRDefault="00134BC9" w:rsidP="00134BC9">
      <w:pPr>
        <w:pStyle w:val="Comments"/>
      </w:pPr>
    </w:p>
    <w:p w14:paraId="3B62AED7" w14:textId="77777777" w:rsidR="00134BC9" w:rsidRPr="00FC57B0" w:rsidRDefault="00134BC9" w:rsidP="00134BC9">
      <w:pPr>
        <w:pStyle w:val="Comments"/>
      </w:pPr>
      <w:r w:rsidRPr="00FC57B0">
        <w:t>(24/25) Proposal 5: The preallocated grant is provided as type-1 CG</w:t>
      </w:r>
    </w:p>
    <w:p w14:paraId="53DA35F6" w14:textId="77777777" w:rsidR="00134BC9" w:rsidRPr="00FC57B0" w:rsidRDefault="00134BC9">
      <w:pPr>
        <w:pStyle w:val="Doc-text2"/>
        <w:numPr>
          <w:ilvl w:val="0"/>
          <w:numId w:val="32"/>
        </w:numPr>
        <w:overflowPunct/>
        <w:autoSpaceDE/>
        <w:autoSpaceDN/>
        <w:adjustRightInd/>
        <w:textAlignment w:val="auto"/>
      </w:pPr>
      <w:r w:rsidRPr="00FC57B0">
        <w:t>Agreed</w:t>
      </w:r>
    </w:p>
    <w:p w14:paraId="7554FF9F" w14:textId="77777777" w:rsidR="00134BC9" w:rsidRPr="00FC57B0" w:rsidRDefault="00134BC9" w:rsidP="00134BC9">
      <w:pPr>
        <w:pStyle w:val="Comments"/>
      </w:pPr>
    </w:p>
    <w:p w14:paraId="58DF6E1F" w14:textId="77777777" w:rsidR="00134BC9" w:rsidRPr="00FC57B0" w:rsidRDefault="00134BC9" w:rsidP="00134BC9">
      <w:pPr>
        <w:pStyle w:val="Comments"/>
      </w:pPr>
      <w:r w:rsidRPr="00FC57B0">
        <w:t xml:space="preserve">(23/23) Proposal 6: send an LS to RAN1 informing RAN2 agreements on NTN RACH-less HO and check RAN1 views on the following aspects, </w:t>
      </w:r>
    </w:p>
    <w:p w14:paraId="0E9082BE" w14:textId="77777777" w:rsidR="00134BC9" w:rsidRPr="00FC57B0" w:rsidRDefault="00134BC9" w:rsidP="00134BC9">
      <w:pPr>
        <w:pStyle w:val="Comments"/>
        <w:ind w:left="720"/>
      </w:pPr>
      <w:r w:rsidRPr="00FC57B0">
        <w:t>1. whether the preallocated grant is provided with association to SSBs; if so, whether a RSRP threshold is configured for SSB selection.</w:t>
      </w:r>
    </w:p>
    <w:p w14:paraId="58F46094" w14:textId="77777777" w:rsidR="00134BC9" w:rsidRPr="00FC57B0" w:rsidRDefault="00134BC9" w:rsidP="00134BC9">
      <w:pPr>
        <w:pStyle w:val="Comments"/>
        <w:ind w:left="720"/>
      </w:pPr>
      <w:r w:rsidRPr="00FC57B0">
        <w:t>2. to monitor target cell PDCCH for dynamic grant for initial UL transmission, whether beam indication can be provided in RACH-less HO command.</w:t>
      </w:r>
    </w:p>
    <w:p w14:paraId="3229F864" w14:textId="77777777" w:rsidR="00134BC9" w:rsidRPr="00FC57B0" w:rsidRDefault="00134BC9" w:rsidP="00134BC9">
      <w:pPr>
        <w:pStyle w:val="Comments"/>
        <w:ind w:left="720"/>
      </w:pPr>
      <w:r w:rsidRPr="00FC57B0">
        <w:t>3. power control for initial UL transmission</w:t>
      </w:r>
    </w:p>
    <w:p w14:paraId="0F2ADA04" w14:textId="77777777" w:rsidR="00134BC9" w:rsidRPr="00FC57B0" w:rsidRDefault="00134BC9">
      <w:pPr>
        <w:pStyle w:val="Doc-text2"/>
        <w:numPr>
          <w:ilvl w:val="0"/>
          <w:numId w:val="32"/>
        </w:numPr>
        <w:overflowPunct/>
        <w:autoSpaceDE/>
        <w:autoSpaceDN/>
        <w:adjustRightInd/>
        <w:textAlignment w:val="auto"/>
      </w:pPr>
      <w:r w:rsidRPr="00FC57B0">
        <w:t>Agreed</w:t>
      </w:r>
    </w:p>
    <w:p w14:paraId="79FA7C14" w14:textId="77777777" w:rsidR="00134BC9" w:rsidRPr="00FC57B0" w:rsidRDefault="00134BC9" w:rsidP="00134BC9">
      <w:pPr>
        <w:pStyle w:val="Comments"/>
      </w:pPr>
    </w:p>
    <w:p w14:paraId="1977070D" w14:textId="77777777" w:rsidR="00134BC9" w:rsidRPr="00FC57B0" w:rsidRDefault="00134BC9" w:rsidP="00134BC9">
      <w:pPr>
        <w:pStyle w:val="Comments"/>
      </w:pPr>
      <w:r w:rsidRPr="00FC57B0">
        <w:t>For discussion:</w:t>
      </w:r>
    </w:p>
    <w:p w14:paraId="065633E6" w14:textId="77777777" w:rsidR="00134BC9" w:rsidRPr="00FC57B0" w:rsidRDefault="00134BC9" w:rsidP="00134BC9">
      <w:pPr>
        <w:pStyle w:val="Comments"/>
      </w:pPr>
      <w:r w:rsidRPr="00FC57B0">
        <w:t>Proposal 4: for the confirmation of RACH-less HO completion</w:t>
      </w:r>
    </w:p>
    <w:p w14:paraId="3411BE8B" w14:textId="77777777" w:rsidR="00134BC9" w:rsidRPr="00FC57B0" w:rsidRDefault="00134BC9" w:rsidP="00134BC9">
      <w:pPr>
        <w:pStyle w:val="Comments"/>
        <w:ind w:left="720"/>
      </w:pPr>
      <w:r w:rsidRPr="00FC57B0">
        <w:t>Option 1 (22/25): reuse of LTE approach, i.e., UE Contention Resolution Identity MAC CE is used but UE ignores the content of this field.</w:t>
      </w:r>
    </w:p>
    <w:p w14:paraId="27C7B8FC" w14:textId="77777777" w:rsidR="00134BC9" w:rsidRPr="00FC57B0" w:rsidRDefault="00134BC9" w:rsidP="00134BC9">
      <w:pPr>
        <w:pStyle w:val="Comments"/>
        <w:ind w:left="720"/>
      </w:pPr>
      <w:r w:rsidRPr="00FC57B0">
        <w:t>Option 2 (5/25): the reception of target cell PDCCH addressed to the UE’s C-RNTI.</w:t>
      </w:r>
    </w:p>
    <w:p w14:paraId="341050E6" w14:textId="77777777" w:rsidR="00134BC9" w:rsidRPr="00FC57B0" w:rsidRDefault="00134BC9" w:rsidP="00134BC9">
      <w:pPr>
        <w:pStyle w:val="Comments"/>
        <w:ind w:left="720"/>
      </w:pPr>
      <w:r w:rsidRPr="00FC57B0">
        <w:t>Option 2a (3/25): the reception of target cell PDCCH addressed to the UE’s C-RNTI indicating one new transmission for UL or DL.</w:t>
      </w:r>
    </w:p>
    <w:p w14:paraId="70FC479E" w14:textId="77777777" w:rsidR="00134BC9" w:rsidRPr="00FC57B0" w:rsidRDefault="00134BC9" w:rsidP="00134BC9">
      <w:pPr>
        <w:pStyle w:val="Doc-text2"/>
      </w:pPr>
      <w:r w:rsidRPr="00FC57B0">
        <w:t>-</w:t>
      </w:r>
      <w:r w:rsidRPr="00FC57B0">
        <w:tab/>
        <w:t>IDC thinks Option 1 at the very least should be baseline</w:t>
      </w:r>
    </w:p>
    <w:p w14:paraId="19545DDB" w14:textId="77777777" w:rsidR="00134BC9" w:rsidRPr="00FC57B0" w:rsidRDefault="00134BC9" w:rsidP="00134BC9">
      <w:pPr>
        <w:pStyle w:val="Doc-text2"/>
      </w:pPr>
      <w:r w:rsidRPr="00FC57B0">
        <w:t>-</w:t>
      </w:r>
      <w:r w:rsidRPr="00FC57B0">
        <w:tab/>
        <w:t>Intel thinks there is no need to consider other options</w:t>
      </w:r>
    </w:p>
    <w:p w14:paraId="54A14BEF" w14:textId="77777777" w:rsidR="00134BC9" w:rsidRPr="00FC57B0" w:rsidRDefault="00134BC9" w:rsidP="00134BC9">
      <w:pPr>
        <w:pStyle w:val="Doc-text2"/>
      </w:pPr>
      <w:r w:rsidRPr="00FC57B0">
        <w:t>-</w:t>
      </w:r>
      <w:r w:rsidRPr="00FC57B0">
        <w:tab/>
        <w:t>QC wonders if this is for dynamic grant or pre-allocated grant. Samsung thinks this applies to all</w:t>
      </w:r>
    </w:p>
    <w:p w14:paraId="4AEB0490" w14:textId="77777777" w:rsidR="00134BC9" w:rsidRPr="00FC57B0" w:rsidRDefault="00134BC9">
      <w:pPr>
        <w:pStyle w:val="Doc-text2"/>
        <w:numPr>
          <w:ilvl w:val="0"/>
          <w:numId w:val="32"/>
        </w:numPr>
        <w:overflowPunct/>
        <w:autoSpaceDE/>
        <w:autoSpaceDN/>
        <w:adjustRightInd/>
        <w:textAlignment w:val="auto"/>
      </w:pPr>
      <w:r w:rsidRPr="00FC57B0">
        <w:t>At least for pre-allocated grant, for the confirmation of RACH-less HO completion we reuse of LTE approach, i.e., UE Contention Resolution Identity MAC CE is used but UE ignores the content of this field. FFS if anything else is needed for dynamic grant</w:t>
      </w:r>
    </w:p>
    <w:p w14:paraId="351AE201" w14:textId="77777777" w:rsidR="00134BC9" w:rsidRPr="00FC57B0" w:rsidRDefault="00134BC9" w:rsidP="00134BC9">
      <w:pPr>
        <w:pStyle w:val="Comments"/>
      </w:pPr>
    </w:p>
    <w:p w14:paraId="635D0419" w14:textId="77777777" w:rsidR="00134BC9" w:rsidRPr="00FC57B0" w:rsidRDefault="00134BC9" w:rsidP="00134BC9">
      <w:pPr>
        <w:pStyle w:val="Comments"/>
      </w:pPr>
      <w:r w:rsidRPr="00FC57B0">
        <w:t>(14/17) Proposal 7: Consider to support combining RACH-less HO with time-based CHO for NTN, taking into account the 1) validity of preallocated grant and potential waste of reserved resource; 2) when/how to provide dynamic grant in PDCCH.</w:t>
      </w:r>
    </w:p>
    <w:p w14:paraId="027314B8" w14:textId="77777777" w:rsidR="00134BC9" w:rsidRPr="00FC57B0" w:rsidRDefault="00134BC9">
      <w:pPr>
        <w:pStyle w:val="Doc-text2"/>
        <w:numPr>
          <w:ilvl w:val="0"/>
          <w:numId w:val="32"/>
        </w:numPr>
        <w:overflowPunct/>
        <w:autoSpaceDE/>
        <w:autoSpaceDN/>
        <w:adjustRightInd/>
        <w:textAlignment w:val="auto"/>
      </w:pPr>
      <w:r w:rsidRPr="00FC57B0">
        <w:lastRenderedPageBreak/>
        <w:t>Agreed</w:t>
      </w:r>
    </w:p>
    <w:p w14:paraId="13EE7DF6" w14:textId="77777777" w:rsidR="00134BC9" w:rsidRPr="00FC57B0" w:rsidRDefault="00134BC9" w:rsidP="00134BC9">
      <w:pPr>
        <w:pStyle w:val="Comments"/>
      </w:pPr>
    </w:p>
    <w:p w14:paraId="3F62F2CD" w14:textId="77777777" w:rsidR="00134BC9" w:rsidRPr="00FC57B0" w:rsidRDefault="00134BC9" w:rsidP="00134BC9">
      <w:pPr>
        <w:pStyle w:val="Comments"/>
      </w:pPr>
    </w:p>
    <w:p w14:paraId="5209884D"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 via email – from offline 109:</w:t>
      </w:r>
    </w:p>
    <w:p w14:paraId="52BEC60B" w14:textId="77777777" w:rsidR="00134BC9" w:rsidRPr="00FC57B0" w:rsidRDefault="00134BC9">
      <w:pPr>
        <w:pStyle w:val="Doc-text2"/>
        <w:numPr>
          <w:ilvl w:val="0"/>
          <w:numId w:val="4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NTN RACH-less HO is supported for Intra-satellite handover with the same feeder link. i.e., with same gateway/gNB;</w:t>
      </w:r>
    </w:p>
    <w:p w14:paraId="7BC06630" w14:textId="77777777" w:rsidR="00134BC9" w:rsidRPr="00FC57B0" w:rsidRDefault="00134BC9">
      <w:pPr>
        <w:pStyle w:val="Doc-text2"/>
        <w:numPr>
          <w:ilvl w:val="0"/>
          <w:numId w:val="4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NTN RACH-less HO can be supported for intra-satellite handover with different feeder links, i.e., with gateway/gNB switch, inter-satellite handover with gateway/gNB switch, and inter-satellite handover with same gateway/gNB.</w:t>
      </w:r>
    </w:p>
    <w:p w14:paraId="1F1D499C" w14:textId="77777777" w:rsidR="00134BC9" w:rsidRPr="00FC57B0" w:rsidRDefault="00134BC9">
      <w:pPr>
        <w:pStyle w:val="Doc-text2"/>
        <w:numPr>
          <w:ilvl w:val="0"/>
          <w:numId w:val="4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 xml:space="preserve">RAN2 confirms the general UE procedure for NTN RACH-less HO </w:t>
      </w:r>
    </w:p>
    <w:p w14:paraId="419D970D"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b/>
        <w:t>1.</w:t>
      </w:r>
      <w:r w:rsidRPr="00FC57B0">
        <w:tab/>
        <w:t>receive a RACH-less HO command which can include pre-allocated grant optionally. FFS N_TA is optional. (RRC)</w:t>
      </w:r>
    </w:p>
    <w:p w14:paraId="55B89C19"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b/>
        <w:t>2.</w:t>
      </w:r>
      <w:r w:rsidRPr="00FC57B0">
        <w:tab/>
        <w:t>start timer T304 for the target cell (RRC)</w:t>
      </w:r>
    </w:p>
    <w:p w14:paraId="264944C6"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b/>
        <w:t>3.</w:t>
      </w:r>
      <w:r w:rsidRPr="00FC57B0">
        <w:tab/>
        <w:t>perform DL and UL synchronization, and start timer T430. FFS how to perform RACH-less UL synchronization to NTN target cell. (RRC, MAC)</w:t>
      </w:r>
    </w:p>
    <w:p w14:paraId="63E023AA"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b/>
        <w:t>4.</w:t>
      </w:r>
      <w:r w:rsidRPr="00FC57B0">
        <w:tab/>
        <w:t>start time alignment timer (MAC)</w:t>
      </w:r>
    </w:p>
    <w:p w14:paraId="28C51264"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b/>
        <w:t>5.</w:t>
      </w:r>
      <w:r w:rsidRPr="00FC57B0">
        <w:tab/>
        <w:t>monitor target cell PDCCH for dynamic grant if pre-allocated grant is not configured in RACH-less HO command (MAC, PHY)</w:t>
      </w:r>
    </w:p>
    <w:p w14:paraId="2B5F53CE"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b/>
        <w:t>6.</w:t>
      </w:r>
      <w:r w:rsidRPr="00FC57B0">
        <w:tab/>
        <w:t>send initial UL transmission including RRCReconfigurationComplete message using the available UL grant (RRC, MAC, PHY)</w:t>
      </w:r>
    </w:p>
    <w:p w14:paraId="031ED8A3"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b/>
        <w:t>7.</w:t>
      </w:r>
      <w:r w:rsidRPr="00FC57B0">
        <w:tab/>
        <w:t>consider RACH-less HO is completed upon receiving NW confirmation. FFS how to confirm RACH-less HO is successfully completed. (RRC, MAC)</w:t>
      </w:r>
    </w:p>
    <w:p w14:paraId="51698DAD"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b/>
        <w:t>8.</w:t>
      </w:r>
      <w:r w:rsidRPr="00FC57B0">
        <w:tab/>
        <w:t>stop timer T304 for the target cell. (RRC)</w:t>
      </w:r>
    </w:p>
    <w:p w14:paraId="596D02FC"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b/>
        <w:t>FFS whether to release UL grant if pre-allocated after RACH-less HO completion</w:t>
      </w:r>
    </w:p>
    <w:p w14:paraId="461865EC"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b/>
        <w:t>FFS RACH-less HO failure handling, e.g. whether UE fallback to RACH-based HO to the target cell</w:t>
      </w:r>
    </w:p>
    <w:p w14:paraId="310AE98C"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b/>
        <w:t>FFS procedure for RACH-less HO combined with PCI unchanged or CHO if supported</w:t>
      </w:r>
    </w:p>
    <w:p w14:paraId="0AAE7F66"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4.</w:t>
      </w:r>
      <w:r w:rsidRPr="00FC57B0">
        <w:tab/>
        <w:t>The pre-allocated grant is provided as type-1 CG</w:t>
      </w:r>
    </w:p>
    <w:p w14:paraId="635A0FDE"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5.</w:t>
      </w:r>
      <w:r w:rsidRPr="00FC57B0">
        <w:tab/>
        <w:t>Send an LS to RAN1 informing RAN2 agreements on NTN RACH-less HO and check RAN1 views on the following aspects:</w:t>
      </w:r>
    </w:p>
    <w:p w14:paraId="111FB11C"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b/>
        <w:t>1. whether the pre-allocated grant is provided with association to SSBs; if so, whether a RSRP threshold is configured for SSB selection.</w:t>
      </w:r>
    </w:p>
    <w:p w14:paraId="07DA4383"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b/>
        <w:t>2. to monitor target cell PDCCH for dynamic grant for initial UL transmission, whether beam indication can be provided in RACH-less HO command.</w:t>
      </w:r>
    </w:p>
    <w:p w14:paraId="5B5C9EE0"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b/>
        <w:t>3. power control for initial UL transmission</w:t>
      </w:r>
    </w:p>
    <w:p w14:paraId="0B47F09D" w14:textId="77777777" w:rsidR="00134BC9" w:rsidRPr="00FC57B0" w:rsidRDefault="00134BC9" w:rsidP="00134BC9">
      <w:pPr>
        <w:pStyle w:val="Comments"/>
      </w:pPr>
    </w:p>
    <w:p w14:paraId="61E66677" w14:textId="77777777" w:rsidR="00134BC9" w:rsidRPr="00FC57B0" w:rsidRDefault="00134BC9" w:rsidP="00134BC9">
      <w:pPr>
        <w:pStyle w:val="Comments"/>
      </w:pPr>
    </w:p>
    <w:p w14:paraId="5EF5BC3E"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 online:</w:t>
      </w:r>
    </w:p>
    <w:p w14:paraId="14438EA3" w14:textId="77777777" w:rsidR="00134BC9" w:rsidRPr="00FC57B0" w:rsidRDefault="00134BC9">
      <w:pPr>
        <w:pStyle w:val="Doc-text2"/>
        <w:numPr>
          <w:ilvl w:val="0"/>
          <w:numId w:val="5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At least for pre-allocated grant, for the confirmation of RACH-less HO completion we reuse of LTE approach, i.e., UE Contention Resolution Identity MAC CE is used but UE ignores the content of this field. FFS if anything else is needed for dynamic grant</w:t>
      </w:r>
    </w:p>
    <w:p w14:paraId="7EC3BD35" w14:textId="77777777" w:rsidR="00134BC9" w:rsidRPr="00FC57B0" w:rsidRDefault="00134BC9">
      <w:pPr>
        <w:pStyle w:val="Doc-text2"/>
        <w:numPr>
          <w:ilvl w:val="0"/>
          <w:numId w:val="5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Consider to support combining RACH-less HO with time-based CHO for NTN, taking into account the 1) validity of pre-allocated grant and potential waste of reserved resource; 2) when/how to provide dynamic grant in PDCCH.</w:t>
      </w:r>
    </w:p>
    <w:p w14:paraId="363E8AB9" w14:textId="77777777" w:rsidR="00134BC9" w:rsidRPr="00FC57B0" w:rsidRDefault="00134BC9" w:rsidP="00134BC9">
      <w:pPr>
        <w:pStyle w:val="Comments"/>
      </w:pPr>
    </w:p>
    <w:p w14:paraId="185CA769" w14:textId="77777777" w:rsidR="00134BC9" w:rsidRPr="00FC57B0" w:rsidRDefault="00134BC9" w:rsidP="00134BC9">
      <w:pPr>
        <w:pStyle w:val="Comments"/>
      </w:pPr>
    </w:p>
    <w:p w14:paraId="358F3692" w14:textId="77777777" w:rsidR="00134BC9" w:rsidRPr="00FC57B0" w:rsidRDefault="00134BC9" w:rsidP="00134BC9">
      <w:pPr>
        <w:pStyle w:val="Doc-title"/>
      </w:pPr>
      <w:r w:rsidRPr="00FC57B0">
        <w:t>R2-2304271</w:t>
      </w:r>
      <w:r w:rsidRPr="00FC57B0">
        <w:tab/>
        <w:t>LS on Agreements on RACH-less HO</w:t>
      </w:r>
      <w:r w:rsidRPr="00FC57B0">
        <w:tab/>
        <w:t>Samsung</w:t>
      </w:r>
      <w:r w:rsidRPr="00FC57B0">
        <w:tab/>
        <w:t>LSout</w:t>
      </w:r>
      <w:r w:rsidRPr="00FC57B0">
        <w:tab/>
        <w:t>To: RAN1</w:t>
      </w:r>
      <w:r w:rsidRPr="00FC57B0">
        <w:tab/>
        <w:t>Rel-18</w:t>
      </w:r>
      <w:r w:rsidRPr="00FC57B0">
        <w:tab/>
        <w:t>NR_NTN_enh-Core</w:t>
      </w:r>
    </w:p>
    <w:p w14:paraId="522D4732" w14:textId="77777777" w:rsidR="00134BC9" w:rsidRPr="00FC57B0" w:rsidRDefault="00134BC9">
      <w:pPr>
        <w:pStyle w:val="Doc-text2"/>
        <w:numPr>
          <w:ilvl w:val="0"/>
          <w:numId w:val="32"/>
        </w:numPr>
        <w:overflowPunct/>
        <w:autoSpaceDE/>
        <w:autoSpaceDN/>
        <w:adjustRightInd/>
        <w:textAlignment w:val="auto"/>
      </w:pPr>
      <w:r w:rsidRPr="00FC57B0">
        <w:t>Further discussed in [Post121bis-e][109]</w:t>
      </w:r>
    </w:p>
    <w:p w14:paraId="2E111FEF" w14:textId="77777777" w:rsidR="00134BC9" w:rsidRPr="00FC57B0" w:rsidRDefault="00134BC9" w:rsidP="00134BC9">
      <w:pPr>
        <w:pStyle w:val="Doc-text2"/>
      </w:pPr>
    </w:p>
    <w:p w14:paraId="6202D456" w14:textId="77777777" w:rsidR="00134BC9" w:rsidRPr="00FC57B0" w:rsidRDefault="00134BC9" w:rsidP="00134BC9">
      <w:pPr>
        <w:pStyle w:val="Doc-text2"/>
      </w:pPr>
    </w:p>
    <w:p w14:paraId="2198D025" w14:textId="77777777" w:rsidR="00134BC9" w:rsidRPr="00FC57B0" w:rsidRDefault="00134BC9" w:rsidP="00134BC9">
      <w:pPr>
        <w:pStyle w:val="EmailDiscussion"/>
        <w:overflowPunct/>
        <w:autoSpaceDE/>
        <w:autoSpaceDN/>
        <w:adjustRightInd/>
        <w:ind w:left="1619" w:hanging="360"/>
        <w:textAlignment w:val="auto"/>
        <w:rPr>
          <w:rFonts w:cs="Arial"/>
          <w:lang w:val="en-US" w:eastAsia="en-US"/>
        </w:rPr>
      </w:pPr>
      <w:r w:rsidRPr="00FC57B0">
        <w:rPr>
          <w:lang w:val="en-US" w:eastAsia="en-US"/>
        </w:rPr>
        <w:t xml:space="preserve">[Post121bis-e][109][NR NTN Enh] LS on </w:t>
      </w:r>
      <w:r w:rsidRPr="00FC57B0">
        <w:t xml:space="preserve">RACH-less HO </w:t>
      </w:r>
      <w:r w:rsidRPr="00FC57B0">
        <w:rPr>
          <w:lang w:val="en-US" w:eastAsia="en-US"/>
        </w:rPr>
        <w:t>(Samsung)</w:t>
      </w:r>
    </w:p>
    <w:p w14:paraId="7E75DA4E" w14:textId="77777777" w:rsidR="00134BC9" w:rsidRPr="00FC57B0" w:rsidRDefault="00134BC9" w:rsidP="00134BC9">
      <w:pPr>
        <w:pStyle w:val="EmailDiscussion2"/>
        <w:ind w:left="1619" w:firstLine="0"/>
      </w:pPr>
      <w:r w:rsidRPr="00FC57B0">
        <w:t>Scope: Finalize the LS to RAN1 on RACH-less HO based on meeting agreements</w:t>
      </w:r>
    </w:p>
    <w:p w14:paraId="0A44CB64" w14:textId="77777777" w:rsidR="00134BC9" w:rsidRPr="00FC57B0" w:rsidRDefault="00134BC9" w:rsidP="00134BC9">
      <w:pPr>
        <w:pStyle w:val="EmailDiscussion2"/>
        <w:ind w:left="1619" w:firstLine="0"/>
      </w:pPr>
      <w:r w:rsidRPr="00FC57B0">
        <w:t>Intended outcome: LS to RAN1 in R2-2304271</w:t>
      </w:r>
    </w:p>
    <w:p w14:paraId="0C3B61EB" w14:textId="4B7E2215"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Short (Friday 2023-04-28 10:00 UTC)</w:t>
      </w:r>
    </w:p>
    <w:p w14:paraId="40EE6741" w14:textId="45CDA3FE" w:rsidR="002D03E2" w:rsidRPr="00FC57B0" w:rsidRDefault="002D03E2" w:rsidP="00134BC9">
      <w:pPr>
        <w:shd w:val="clear" w:color="auto" w:fill="FFFFFF"/>
        <w:spacing w:before="0"/>
        <w:ind w:left="1620"/>
        <w:rPr>
          <w:rFonts w:cs="Arial"/>
          <w:lang w:val="en-US" w:eastAsia="en-US"/>
        </w:rPr>
      </w:pPr>
      <w:r w:rsidRPr="00FC57B0">
        <w:rPr>
          <w:rFonts w:cs="Arial"/>
          <w:lang w:val="en-US" w:eastAsia="en-US"/>
        </w:rPr>
        <w:t>=&gt; Approved in R2-2304271</w:t>
      </w:r>
    </w:p>
    <w:p w14:paraId="5D283CC0" w14:textId="7B602E85" w:rsidR="00134BC9" w:rsidRPr="00FC57B0" w:rsidRDefault="00134BC9" w:rsidP="00134BC9">
      <w:pPr>
        <w:pStyle w:val="Comments"/>
      </w:pPr>
    </w:p>
    <w:p w14:paraId="6BAF7D6B" w14:textId="77777777" w:rsidR="00134BC9" w:rsidRPr="00FC57B0" w:rsidRDefault="00134BC9" w:rsidP="00134BC9">
      <w:pPr>
        <w:pStyle w:val="Comments"/>
      </w:pPr>
    </w:p>
    <w:p w14:paraId="466B72BF" w14:textId="77777777" w:rsidR="00134BC9" w:rsidRPr="00FC57B0" w:rsidRDefault="00134BC9" w:rsidP="00134BC9">
      <w:pPr>
        <w:pStyle w:val="Comments"/>
      </w:pPr>
      <w:r w:rsidRPr="00FC57B0">
        <w:t>PCI unchanged</w:t>
      </w:r>
    </w:p>
    <w:p w14:paraId="231DF36A" w14:textId="5ACB95A8" w:rsidR="00134BC9" w:rsidRPr="00FC57B0" w:rsidRDefault="00134BC9" w:rsidP="00134BC9">
      <w:pPr>
        <w:pStyle w:val="Doc-title"/>
      </w:pPr>
      <w:r w:rsidRPr="00FC57B0">
        <w:t>R2-2302563</w:t>
      </w:r>
      <w:r w:rsidRPr="00FC57B0">
        <w:tab/>
        <w:t>Discussion on PCI Unchanged Scenario</w:t>
      </w:r>
      <w:r w:rsidRPr="00FC57B0">
        <w:tab/>
        <w:t>CATT</w:t>
      </w:r>
      <w:r w:rsidRPr="00FC57B0">
        <w:tab/>
        <w:t>discussion</w:t>
      </w:r>
      <w:r w:rsidRPr="00FC57B0">
        <w:tab/>
        <w:t>Rel-18</w:t>
      </w:r>
      <w:r w:rsidRPr="00FC57B0">
        <w:tab/>
        <w:t>NR_NTN_enh-Core</w:t>
      </w:r>
      <w:r w:rsidRPr="00FC57B0">
        <w:tab/>
      </w:r>
    </w:p>
    <w:p w14:paraId="4F0FDDCF" w14:textId="77777777" w:rsidR="00134BC9" w:rsidRPr="00FC57B0" w:rsidRDefault="00134BC9">
      <w:pPr>
        <w:pStyle w:val="Comments"/>
        <w:numPr>
          <w:ilvl w:val="0"/>
          <w:numId w:val="35"/>
        </w:numPr>
        <w:overflowPunct/>
        <w:autoSpaceDE/>
        <w:autoSpaceDN/>
        <w:adjustRightInd/>
        <w:textAlignment w:val="auto"/>
      </w:pPr>
      <w:r w:rsidRPr="00FC57B0">
        <w:t>Benefit Analysis</w:t>
      </w:r>
    </w:p>
    <w:p w14:paraId="2EBD1FCC" w14:textId="77777777" w:rsidR="00134BC9" w:rsidRPr="00FC57B0" w:rsidRDefault="00134BC9" w:rsidP="00134BC9">
      <w:pPr>
        <w:pStyle w:val="Comments"/>
      </w:pPr>
      <w:r w:rsidRPr="00FC57B0">
        <w:lastRenderedPageBreak/>
        <w:t>Observation 1: Comparing with legacy handover, CHO, RACH-less handover, etc., the benefit brought by PCI unchanged scenario including:</w:t>
      </w:r>
    </w:p>
    <w:p w14:paraId="2879A788" w14:textId="77777777" w:rsidR="00134BC9" w:rsidRPr="00FC57B0" w:rsidRDefault="00134BC9" w:rsidP="00134BC9">
      <w:pPr>
        <w:pStyle w:val="Comments"/>
      </w:pPr>
      <w:r w:rsidRPr="00FC57B0">
        <w:t>- Signalling overhead reduction, due to handover command is not needed;</w:t>
      </w:r>
    </w:p>
    <w:p w14:paraId="5E1CDEC0" w14:textId="77777777" w:rsidR="00134BC9" w:rsidRPr="00FC57B0" w:rsidRDefault="00134BC9" w:rsidP="00134BC9">
      <w:pPr>
        <w:pStyle w:val="Comments"/>
      </w:pPr>
      <w:r w:rsidRPr="00FC57B0">
        <w:t>- Reduction on data transmission latency and data loss, due to L2 reset is not needed.</w:t>
      </w:r>
    </w:p>
    <w:p w14:paraId="149A5D7E" w14:textId="77777777" w:rsidR="00134BC9" w:rsidRPr="00FC57B0" w:rsidRDefault="00134BC9" w:rsidP="00134BC9">
      <w:pPr>
        <w:pStyle w:val="Comments"/>
      </w:pPr>
    </w:p>
    <w:p w14:paraId="01017A47" w14:textId="77777777" w:rsidR="00134BC9" w:rsidRPr="00FC57B0" w:rsidRDefault="00134BC9">
      <w:pPr>
        <w:pStyle w:val="Comments"/>
        <w:numPr>
          <w:ilvl w:val="0"/>
          <w:numId w:val="35"/>
        </w:numPr>
        <w:overflowPunct/>
        <w:autoSpaceDE/>
        <w:autoSpaceDN/>
        <w:adjustRightInd/>
        <w:textAlignment w:val="auto"/>
      </w:pPr>
      <w:r w:rsidRPr="00FC57B0">
        <w:t>Applicability to hard or soft satellite switching</w:t>
      </w:r>
    </w:p>
    <w:p w14:paraId="30BC9E8E" w14:textId="77777777" w:rsidR="00134BC9" w:rsidRPr="00FC57B0" w:rsidRDefault="00134BC9" w:rsidP="00134BC9">
      <w:pPr>
        <w:pStyle w:val="Comments"/>
      </w:pPr>
      <w:r w:rsidRPr="00FC57B0">
        <w:t>Observation 2: The interruption issue in hard satellite switch scenario is not a particular issue for PCI unchanged scenario, it’s also existing for legacy handover, due to it is caused by the deployment of satellite constellations.</w:t>
      </w:r>
    </w:p>
    <w:p w14:paraId="4F1B803B" w14:textId="77777777" w:rsidR="00134BC9" w:rsidRPr="00FC57B0" w:rsidRDefault="00134BC9" w:rsidP="00134BC9">
      <w:pPr>
        <w:pStyle w:val="Comments"/>
      </w:pPr>
      <w:r w:rsidRPr="00FC57B0">
        <w:t>Proposal 1: Confirm the work assumption that “In quasi-earth fixed cell case, for hard satellite switch in the same SSB frequency and same gNB (no key change), satellite switching without PCI changing (not requiring L3 mobility) is supported”.</w:t>
      </w:r>
    </w:p>
    <w:p w14:paraId="6D134A2F" w14:textId="77777777" w:rsidR="00134BC9" w:rsidRPr="00FC57B0" w:rsidRDefault="00134BC9" w:rsidP="00134BC9">
      <w:pPr>
        <w:pStyle w:val="Doc-text2"/>
      </w:pPr>
      <w:r w:rsidRPr="00FC57B0">
        <w:t>-</w:t>
      </w:r>
      <w:r w:rsidRPr="00FC57B0">
        <w:tab/>
        <w:t>IDC suggests to confirm p1 first.</w:t>
      </w:r>
    </w:p>
    <w:p w14:paraId="1811E111" w14:textId="77777777" w:rsidR="00134BC9" w:rsidRPr="00FC57B0" w:rsidRDefault="00134BC9" w:rsidP="00134BC9">
      <w:pPr>
        <w:pStyle w:val="Comments"/>
      </w:pPr>
      <w:r w:rsidRPr="00FC57B0">
        <w:t>Proposal 2: Send an LS to RAN1 to confirm the feasibility of soft satellite switch of PCI unchanged scenario.</w:t>
      </w:r>
    </w:p>
    <w:p w14:paraId="00F4038D" w14:textId="77777777" w:rsidR="00134BC9" w:rsidRPr="00FC57B0" w:rsidRDefault="00134BC9">
      <w:pPr>
        <w:pStyle w:val="Doc-text2"/>
        <w:numPr>
          <w:ilvl w:val="0"/>
          <w:numId w:val="32"/>
        </w:numPr>
        <w:overflowPunct/>
        <w:autoSpaceDE/>
        <w:autoSpaceDN/>
        <w:adjustRightInd/>
        <w:textAlignment w:val="auto"/>
      </w:pPr>
      <w:r w:rsidRPr="00FC57B0">
        <w:t>Discuss in offline 110 the possible content of an LS to RAN1</w:t>
      </w:r>
    </w:p>
    <w:p w14:paraId="2C38D872" w14:textId="77777777" w:rsidR="00134BC9" w:rsidRPr="00FC57B0" w:rsidRDefault="00134BC9">
      <w:pPr>
        <w:pStyle w:val="Doc-text2"/>
        <w:numPr>
          <w:ilvl w:val="0"/>
          <w:numId w:val="32"/>
        </w:numPr>
        <w:overflowPunct/>
        <w:autoSpaceDE/>
        <w:autoSpaceDN/>
        <w:adjustRightInd/>
        <w:textAlignment w:val="auto"/>
      </w:pPr>
      <w:r w:rsidRPr="00FC57B0">
        <w:t xml:space="preserve">VC suggests to consider the following wording as a starting point (and additional considerations / justifications can be added if needed): </w:t>
      </w:r>
    </w:p>
    <w:p w14:paraId="1BD444F1" w14:textId="77777777" w:rsidR="00134BC9" w:rsidRPr="00FC57B0" w:rsidRDefault="00134BC9" w:rsidP="00134BC9">
      <w:pPr>
        <w:pStyle w:val="Doc-text2"/>
        <w:ind w:left="1619" w:firstLine="0"/>
      </w:pPr>
      <w:r w:rsidRPr="00FC57B0">
        <w:t>“RAN2 thinks that, from RAN2 perspective, in quasi-earth fixed cell case, for hard satellite switch in the same SSB frequency and same gNB (no key change), satellite switching without PCI change (not requiring L3 mobility) can be supported in Rel-18. RAN2 understands the UE will have to re-acquire DL/UL synchronization after the switch. RAN2 invites RAN1 to provide feedback, if they see any issues with this.</w:t>
      </w:r>
    </w:p>
    <w:p w14:paraId="39658105" w14:textId="77777777" w:rsidR="00134BC9" w:rsidRPr="00FC57B0" w:rsidRDefault="00134BC9" w:rsidP="00134BC9">
      <w:pPr>
        <w:pStyle w:val="Doc-text2"/>
        <w:ind w:left="1619" w:firstLine="0"/>
      </w:pPr>
      <w:r w:rsidRPr="00FC57B0">
        <w:t xml:space="preserve">RAN2 would also like to ask RAN1 about the feasibility of soft satellite switch without PCI change (not requiring L3 mobility)” </w:t>
      </w:r>
    </w:p>
    <w:p w14:paraId="06136623" w14:textId="77777777" w:rsidR="00134BC9" w:rsidRPr="00FC57B0" w:rsidRDefault="00134BC9" w:rsidP="00134BC9">
      <w:pPr>
        <w:pStyle w:val="Comments"/>
      </w:pPr>
    </w:p>
    <w:p w14:paraId="31420942" w14:textId="77777777" w:rsidR="00134BC9" w:rsidRPr="00FC57B0" w:rsidRDefault="00134BC9">
      <w:pPr>
        <w:pStyle w:val="Comments"/>
        <w:numPr>
          <w:ilvl w:val="0"/>
          <w:numId w:val="35"/>
        </w:numPr>
        <w:overflowPunct/>
        <w:autoSpaceDE/>
        <w:autoSpaceDN/>
        <w:adjustRightInd/>
        <w:textAlignment w:val="auto"/>
      </w:pPr>
      <w:r w:rsidRPr="00FC57B0">
        <w:t>Necessity of performing RACH</w:t>
      </w:r>
    </w:p>
    <w:p w14:paraId="4D69F9D3" w14:textId="77777777" w:rsidR="00134BC9" w:rsidRPr="00FC57B0" w:rsidRDefault="00134BC9" w:rsidP="00134BC9">
      <w:pPr>
        <w:pStyle w:val="Comments"/>
      </w:pPr>
      <w:r w:rsidRPr="00FC57B0">
        <w:t>Proposal 3: At least, RA procedure can be used for UE to re-acquire UL synchronization to the new satellite in PCI unchanged scenario.</w:t>
      </w:r>
    </w:p>
    <w:p w14:paraId="75A1ED1D" w14:textId="77777777" w:rsidR="00134BC9" w:rsidRPr="00FC57B0" w:rsidRDefault="00134BC9" w:rsidP="00134BC9">
      <w:pPr>
        <w:pStyle w:val="Comments"/>
      </w:pPr>
      <w:r w:rsidRPr="00FC57B0">
        <w:t>Proposal 4: If RACH-less is supported for the scenario of inter-satellite handover with same gateway/gNB, it is feasible for UE to get UL synchronization to the new satellite without RACH in PCI unchanged scenario.</w:t>
      </w:r>
    </w:p>
    <w:p w14:paraId="60126D17" w14:textId="77777777" w:rsidR="00134BC9" w:rsidRPr="00FC57B0" w:rsidRDefault="00134BC9" w:rsidP="00134BC9">
      <w:pPr>
        <w:pStyle w:val="Comments"/>
      </w:pPr>
    </w:p>
    <w:p w14:paraId="3DEFF96D" w14:textId="77777777" w:rsidR="00134BC9" w:rsidRPr="00FC57B0" w:rsidRDefault="00134BC9">
      <w:pPr>
        <w:pStyle w:val="Comments"/>
        <w:numPr>
          <w:ilvl w:val="0"/>
          <w:numId w:val="35"/>
        </w:numPr>
        <w:overflowPunct/>
        <w:autoSpaceDE/>
        <w:autoSpaceDN/>
        <w:adjustRightInd/>
        <w:textAlignment w:val="auto"/>
      </w:pPr>
      <w:r w:rsidRPr="00FC57B0">
        <w:t>Impacts on specification</w:t>
      </w:r>
    </w:p>
    <w:p w14:paraId="3A409DEB" w14:textId="77777777" w:rsidR="00134BC9" w:rsidRPr="00FC57B0" w:rsidRDefault="00134BC9" w:rsidP="00134BC9">
      <w:pPr>
        <w:pStyle w:val="Comments"/>
      </w:pPr>
      <w:r w:rsidRPr="00FC57B0">
        <w:t>Proposal 5: In PCI unchanged scenario, the NW need to indicate UE the current cell is PCI unchanged cell.</w:t>
      </w:r>
    </w:p>
    <w:p w14:paraId="5BF7199C" w14:textId="77777777" w:rsidR="00134BC9" w:rsidRPr="00FC57B0" w:rsidRDefault="00134BC9" w:rsidP="00134BC9">
      <w:pPr>
        <w:pStyle w:val="Comments"/>
      </w:pPr>
      <w:r w:rsidRPr="00FC57B0">
        <w:t>Proposal 6: Further discuss whether provide the indication of PCI unchanged cell via system information or dedicate signalling.</w:t>
      </w:r>
    </w:p>
    <w:p w14:paraId="319E5C53" w14:textId="77777777" w:rsidR="00134BC9" w:rsidRPr="00FC57B0" w:rsidRDefault="00134BC9" w:rsidP="00134BC9">
      <w:pPr>
        <w:pStyle w:val="Comments"/>
      </w:pPr>
      <w:r w:rsidRPr="00FC57B0">
        <w:t>Proposal 7: RAN2 to discuss the following solutions on determine when to perform sync to the upcoming satellite.</w:t>
      </w:r>
    </w:p>
    <w:p w14:paraId="2348B026" w14:textId="77777777" w:rsidR="00134BC9" w:rsidRPr="00FC57B0" w:rsidRDefault="00134BC9" w:rsidP="00134BC9">
      <w:pPr>
        <w:pStyle w:val="Comments"/>
      </w:pPr>
      <w:r w:rsidRPr="00FC57B0">
        <w:t>- Based on time condition e.g. t-Service;</w:t>
      </w:r>
    </w:p>
    <w:p w14:paraId="369A6D09" w14:textId="77777777" w:rsidR="00134BC9" w:rsidRPr="00FC57B0" w:rsidRDefault="00134BC9" w:rsidP="00134BC9">
      <w:pPr>
        <w:pStyle w:val="Comments"/>
      </w:pPr>
      <w:r w:rsidRPr="00FC57B0">
        <w:t>- Based on signalling triggered indication from NW.</w:t>
      </w:r>
    </w:p>
    <w:p w14:paraId="5D55B3D5" w14:textId="77777777" w:rsidR="00134BC9" w:rsidRPr="00FC57B0" w:rsidRDefault="00134BC9" w:rsidP="00134BC9">
      <w:pPr>
        <w:pStyle w:val="Comments"/>
      </w:pPr>
    </w:p>
    <w:p w14:paraId="3BE0C9BF" w14:textId="77777777" w:rsidR="00134BC9" w:rsidRPr="00FC57B0" w:rsidRDefault="00134BC9" w:rsidP="00134BC9">
      <w:pPr>
        <w:pStyle w:val="Comments"/>
      </w:pPr>
    </w:p>
    <w:p w14:paraId="39A87649" w14:textId="77777777" w:rsidR="00134BC9" w:rsidRPr="00FC57B0" w:rsidRDefault="00134BC9" w:rsidP="00134BC9">
      <w:pPr>
        <w:pStyle w:val="EmailDiscussion"/>
        <w:overflowPunct/>
        <w:autoSpaceDE/>
        <w:autoSpaceDN/>
        <w:adjustRightInd/>
        <w:ind w:left="1619" w:hanging="360"/>
        <w:textAlignment w:val="auto"/>
        <w:rPr>
          <w:lang w:val="en-US" w:eastAsia="en-US"/>
        </w:rPr>
      </w:pPr>
      <w:r w:rsidRPr="00FC57B0">
        <w:rPr>
          <w:lang w:val="en-US" w:eastAsia="en-US"/>
        </w:rPr>
        <w:t>[AT121bis-e][110][NR NTN Enh] LS to RAN1 on unchanged PCI</w:t>
      </w:r>
      <w:r w:rsidRPr="00FC57B0">
        <w:t xml:space="preserve"> </w:t>
      </w:r>
      <w:r w:rsidRPr="00FC57B0">
        <w:rPr>
          <w:lang w:val="en-US" w:eastAsia="en-US"/>
        </w:rPr>
        <w:t>(CATT)</w:t>
      </w:r>
    </w:p>
    <w:p w14:paraId="0ECE9674" w14:textId="77777777" w:rsidR="00134BC9" w:rsidRPr="00FC57B0" w:rsidRDefault="00134BC9" w:rsidP="00134BC9">
      <w:pPr>
        <w:pStyle w:val="EmailDiscussion2"/>
        <w:ind w:left="1619" w:firstLine="0"/>
      </w:pPr>
      <w:r w:rsidRPr="00FC57B0">
        <w:rPr>
          <w:rFonts w:cs="Arial"/>
          <w:lang w:val="en-US" w:eastAsia="en-US"/>
        </w:rPr>
        <w:t xml:space="preserve">Initial scope: </w:t>
      </w:r>
      <w:r w:rsidRPr="00FC57B0">
        <w:t>Discuss the possible content of an LS to RAN1 on Satellite switch without changing PCI</w:t>
      </w:r>
    </w:p>
    <w:p w14:paraId="266EA201" w14:textId="77777777" w:rsidR="00134BC9" w:rsidRPr="00FC57B0" w:rsidRDefault="00134BC9" w:rsidP="00134BC9">
      <w:pPr>
        <w:pStyle w:val="EmailDiscussion2"/>
        <w:ind w:left="1619" w:firstLine="0"/>
      </w:pPr>
      <w:r w:rsidRPr="00FC57B0">
        <w:t>Initial intended outcome: LS to RAN1</w:t>
      </w:r>
    </w:p>
    <w:p w14:paraId="7D49CD3C" w14:textId="77777777" w:rsidR="00134BC9" w:rsidRPr="00FC57B0" w:rsidRDefault="00134BC9" w:rsidP="00134BC9">
      <w:pPr>
        <w:pStyle w:val="EmailDiscussion2"/>
        <w:ind w:left="1619" w:firstLine="0"/>
        <w:rPr>
          <w:rFonts w:cs="Arial"/>
          <w:lang w:val="en-US" w:eastAsia="en-US"/>
        </w:rPr>
      </w:pPr>
      <w:r w:rsidRPr="00FC57B0">
        <w:rPr>
          <w:rFonts w:cs="Arial"/>
          <w:lang w:val="en-US" w:eastAsia="en-US"/>
        </w:rPr>
        <w:t>Deadline for companies' feedback: Tuesday 2023-04-25 06:00 UTC</w:t>
      </w:r>
    </w:p>
    <w:p w14:paraId="135384F0" w14:textId="7B655F54"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Draft LS (in R2-2304250): Tuesday 2023-04-25 08:00 UTC</w:t>
      </w:r>
    </w:p>
    <w:p w14:paraId="061FB4B2" w14:textId="77777777" w:rsidR="00134BC9" w:rsidRPr="00FC57B0" w:rsidRDefault="00134BC9" w:rsidP="00134BC9">
      <w:pPr>
        <w:pStyle w:val="EmailDiscussion2"/>
        <w:ind w:left="1619" w:firstLine="0"/>
      </w:pPr>
      <w:r w:rsidRPr="00FC57B0">
        <w:rPr>
          <w:rFonts w:cs="Arial"/>
          <w:lang w:val="en-US" w:eastAsia="en-US"/>
        </w:rPr>
        <w:t xml:space="preserve">Final scope: </w:t>
      </w:r>
      <w:r w:rsidRPr="00FC57B0">
        <w:t>Finalize the content of the LS to RAN1 on Satellite switch without changing PCI based on online agreements</w:t>
      </w:r>
    </w:p>
    <w:p w14:paraId="0963CB69" w14:textId="77777777" w:rsidR="00134BC9" w:rsidRPr="00FC57B0" w:rsidRDefault="00134BC9" w:rsidP="00134BC9">
      <w:pPr>
        <w:pStyle w:val="EmailDiscussion2"/>
        <w:ind w:left="1619" w:firstLine="0"/>
      </w:pPr>
      <w:r w:rsidRPr="00FC57B0">
        <w:t>Final intended outcome: LS to RAN1</w:t>
      </w:r>
    </w:p>
    <w:p w14:paraId="547F3E34"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companies' feedback: Wednesday 2023-04-26 08:00 UTC</w:t>
      </w:r>
    </w:p>
    <w:p w14:paraId="30824089" w14:textId="4EAE1D35"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LS (in R2-2304273): Wednesday 2023-04-26 10:00 UTC</w:t>
      </w:r>
    </w:p>
    <w:p w14:paraId="0FF293FA" w14:textId="77777777" w:rsidR="00134BC9" w:rsidRPr="00FC57B0" w:rsidRDefault="00134BC9" w:rsidP="00134BC9">
      <w:pPr>
        <w:shd w:val="clear" w:color="auto" w:fill="FFFFFF"/>
        <w:spacing w:before="0"/>
        <w:ind w:left="1620"/>
      </w:pPr>
    </w:p>
    <w:p w14:paraId="682386E1" w14:textId="77777777" w:rsidR="00134BC9" w:rsidRPr="00FC57B0" w:rsidRDefault="00134BC9" w:rsidP="00134BC9">
      <w:pPr>
        <w:pStyle w:val="Comments"/>
      </w:pPr>
    </w:p>
    <w:p w14:paraId="35FA5442" w14:textId="77777777" w:rsidR="00134BC9" w:rsidRPr="00FC57B0" w:rsidRDefault="00134BC9" w:rsidP="00134BC9">
      <w:pPr>
        <w:pStyle w:val="Comments"/>
      </w:pPr>
      <w:r w:rsidRPr="00FC57B0">
        <w:t>*** online discussion to check whether the RAN#121 Working Assumption can be confirmed to an Agreement, as follows: ***</w:t>
      </w:r>
    </w:p>
    <w:p w14:paraId="5F7F3EBE" w14:textId="77777777" w:rsidR="00134BC9" w:rsidRPr="00FC57B0" w:rsidRDefault="00134BC9" w:rsidP="00134BC9">
      <w:pPr>
        <w:pStyle w:val="Comments"/>
      </w:pPr>
    </w:p>
    <w:p w14:paraId="2F96E5E7" w14:textId="77777777" w:rsidR="00134BC9" w:rsidRPr="00FC57B0" w:rsidRDefault="00134BC9" w:rsidP="00134BC9">
      <w:pPr>
        <w:pStyle w:val="Comments"/>
        <w:rPr>
          <w:u w:val="single"/>
          <w:shd w:val="clear" w:color="auto" w:fill="FFFFFF"/>
          <w:lang w:val="en-US"/>
        </w:rPr>
      </w:pPr>
      <w:r w:rsidRPr="00FC57B0">
        <w:rPr>
          <w:shd w:val="clear" w:color="auto" w:fill="FFFFFF"/>
          <w:lang w:val="en-US"/>
        </w:rPr>
        <w:t xml:space="preserve">Proposed wording for the possible agreement: </w:t>
      </w:r>
      <w:r w:rsidRPr="00FC57B0">
        <w:rPr>
          <w:shd w:val="clear" w:color="auto" w:fill="FFFFFF"/>
        </w:rPr>
        <w:t>In quasi-earth fixed cell case, for hard satellite switch in the same SSB frequency and same gNB (no key change), satellite switching without PCI changing (not requiring L3 mobility) is supported, </w:t>
      </w:r>
      <w:r w:rsidRPr="00FC57B0">
        <w:rPr>
          <w:u w:val="single"/>
          <w:shd w:val="clear" w:color="auto" w:fill="FFFFFF"/>
        </w:rPr>
        <w:t xml:space="preserve">unless major technical issues are identified </w:t>
      </w:r>
      <w:r w:rsidRPr="00FC57B0">
        <w:rPr>
          <w:u w:val="single"/>
          <w:shd w:val="clear" w:color="auto" w:fill="FFFFFF"/>
          <w:lang w:val="en-US"/>
        </w:rPr>
        <w:t xml:space="preserve">(RAN2 will aim at minimizing the specification impact so that it fits in Rel-18) </w:t>
      </w:r>
    </w:p>
    <w:p w14:paraId="4AFE9174" w14:textId="77777777" w:rsidR="00134BC9" w:rsidRPr="00FC57B0" w:rsidRDefault="00134BC9" w:rsidP="00134BC9">
      <w:pPr>
        <w:pStyle w:val="Doc-text2"/>
        <w:rPr>
          <w:shd w:val="clear" w:color="auto" w:fill="FFFFFF"/>
          <w:lang w:val="en-US"/>
        </w:rPr>
      </w:pPr>
      <w:r w:rsidRPr="00FC57B0">
        <w:rPr>
          <w:shd w:val="clear" w:color="auto" w:fill="FFFFFF"/>
          <w:lang w:val="en-US"/>
        </w:rPr>
        <w:t>-</w:t>
      </w:r>
      <w:r w:rsidRPr="00FC57B0">
        <w:rPr>
          <w:shd w:val="clear" w:color="auto" w:fill="FFFFFF"/>
          <w:lang w:val="en-US"/>
        </w:rPr>
        <w:tab/>
        <w:t>CMCC is ok if this does not preclude minor updates to the spec in Rel-18</w:t>
      </w:r>
    </w:p>
    <w:p w14:paraId="231EF45F" w14:textId="77777777" w:rsidR="00134BC9" w:rsidRPr="00FC57B0" w:rsidRDefault="00134BC9" w:rsidP="00134BC9">
      <w:pPr>
        <w:pStyle w:val="Doc-text2"/>
        <w:rPr>
          <w:shd w:val="clear" w:color="auto" w:fill="FFFFFF"/>
          <w:lang w:val="en-US"/>
        </w:rPr>
      </w:pPr>
      <w:r w:rsidRPr="00FC57B0">
        <w:rPr>
          <w:shd w:val="clear" w:color="auto" w:fill="FFFFFF"/>
          <w:lang w:val="en-US"/>
        </w:rPr>
        <w:t>-</w:t>
      </w:r>
      <w:r w:rsidRPr="00FC57B0">
        <w:rPr>
          <w:shd w:val="clear" w:color="auto" w:fill="FFFFFF"/>
          <w:lang w:val="en-US"/>
        </w:rPr>
        <w:tab/>
        <w:t>IDC thinks the part in brackets is guidance for RAN2 and we don’t need to include it in the LS to RAN1.</w:t>
      </w:r>
    </w:p>
    <w:p w14:paraId="7591A332" w14:textId="77777777" w:rsidR="00134BC9" w:rsidRPr="00FC57B0" w:rsidRDefault="00134BC9">
      <w:pPr>
        <w:pStyle w:val="Doc-text2"/>
        <w:numPr>
          <w:ilvl w:val="0"/>
          <w:numId w:val="32"/>
        </w:numPr>
        <w:overflowPunct/>
        <w:autoSpaceDE/>
        <w:autoSpaceDN/>
        <w:adjustRightInd/>
        <w:textAlignment w:val="auto"/>
        <w:rPr>
          <w:shd w:val="clear" w:color="auto" w:fill="FFFFFF"/>
          <w:lang w:val="en-US"/>
        </w:rPr>
      </w:pPr>
      <w:r w:rsidRPr="00FC57B0">
        <w:t>In</w:t>
      </w:r>
      <w:r w:rsidRPr="00FC57B0">
        <w:rPr>
          <w:shd w:val="clear" w:color="auto" w:fill="FFFFFF"/>
          <w:lang w:val="en-US"/>
        </w:rPr>
        <w:t xml:space="preserve"> quasi-earth fixed cell case, for hard satellite switch in the same SSB frequency and same gNB (no key change), satellite switching without PCI changing (not requiring L3 mobility) is supported, </w:t>
      </w:r>
      <w:r w:rsidRPr="00FC57B0">
        <w:rPr>
          <w:shd w:val="clear" w:color="auto" w:fill="FFFFFF"/>
          <w:lang w:val="en-US"/>
        </w:rPr>
        <w:lastRenderedPageBreak/>
        <w:t>unless major technical issues are identified by RAN1 (as usual RAN2 will aim at minimizing the specification impact so that it fits in Rel-18)</w:t>
      </w:r>
    </w:p>
    <w:p w14:paraId="6F2EA854" w14:textId="77777777" w:rsidR="00134BC9" w:rsidRPr="00FC57B0" w:rsidRDefault="00134BC9">
      <w:pPr>
        <w:pStyle w:val="Doc-text2"/>
        <w:numPr>
          <w:ilvl w:val="0"/>
          <w:numId w:val="32"/>
        </w:numPr>
        <w:overflowPunct/>
        <w:autoSpaceDE/>
        <w:autoSpaceDN/>
        <w:adjustRightInd/>
        <w:textAlignment w:val="auto"/>
        <w:rPr>
          <w:shd w:val="clear" w:color="auto" w:fill="FFFFFF"/>
          <w:lang w:val="en-US"/>
        </w:rPr>
      </w:pPr>
      <w:r w:rsidRPr="00FC57B0">
        <w:rPr>
          <w:shd w:val="clear" w:color="auto" w:fill="FFFFFF"/>
          <w:lang w:val="en-US"/>
        </w:rPr>
        <w:t>Remove the part in brackets “as usual RAN2 will aim at minimizing the specification impact so that it fits in Rel-18” in the LS to RAN1. The action to RAN1 will also ask for feedback for the hard satellite switch (not only the soft satellite switch case), e.g. action to RAN1 is to see if there are any major technical issues (as in the agreement).</w:t>
      </w:r>
    </w:p>
    <w:p w14:paraId="6BFC7F65" w14:textId="77777777" w:rsidR="00134BC9" w:rsidRPr="00FC57B0" w:rsidRDefault="00134BC9" w:rsidP="00134BC9">
      <w:pPr>
        <w:pStyle w:val="Doc-text2"/>
        <w:ind w:left="1259" w:firstLine="0"/>
        <w:rPr>
          <w:shd w:val="clear" w:color="auto" w:fill="FFFFFF"/>
          <w:lang w:val="en-US"/>
        </w:rPr>
      </w:pPr>
    </w:p>
    <w:p w14:paraId="50B040A6" w14:textId="77777777" w:rsidR="00134BC9" w:rsidRPr="00FC57B0" w:rsidRDefault="00134BC9" w:rsidP="00134BC9">
      <w:pPr>
        <w:pStyle w:val="Doc-text2"/>
        <w:ind w:left="1259" w:firstLine="0"/>
        <w:rPr>
          <w:shd w:val="clear" w:color="auto" w:fill="FFFFFF"/>
          <w:lang w:val="en-US"/>
        </w:rPr>
      </w:pPr>
    </w:p>
    <w:p w14:paraId="14ACFCFE"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w:t>
      </w:r>
    </w:p>
    <w:p w14:paraId="4B726A33" w14:textId="77777777" w:rsidR="00134BC9" w:rsidRPr="00FC57B0" w:rsidRDefault="00134BC9">
      <w:pPr>
        <w:pStyle w:val="Doc-text2"/>
        <w:numPr>
          <w:ilvl w:val="0"/>
          <w:numId w:val="52"/>
        </w:numPr>
        <w:pBdr>
          <w:top w:val="single" w:sz="4" w:space="1" w:color="auto"/>
          <w:left w:val="single" w:sz="4" w:space="4" w:color="auto"/>
          <w:bottom w:val="single" w:sz="4" w:space="1" w:color="auto"/>
          <w:right w:val="single" w:sz="4" w:space="4" w:color="auto"/>
        </w:pBdr>
        <w:overflowPunct/>
        <w:autoSpaceDE/>
        <w:autoSpaceDN/>
        <w:adjustRightInd/>
        <w:textAlignment w:val="auto"/>
        <w:rPr>
          <w:shd w:val="clear" w:color="auto" w:fill="FFFFFF"/>
          <w:lang w:val="en-US"/>
        </w:rPr>
      </w:pPr>
      <w:r w:rsidRPr="00FC57B0">
        <w:t>In</w:t>
      </w:r>
      <w:r w:rsidRPr="00FC57B0">
        <w:rPr>
          <w:shd w:val="clear" w:color="auto" w:fill="FFFFFF"/>
          <w:lang w:val="en-US"/>
        </w:rPr>
        <w:t xml:space="preserve"> quasi-earth fixed cell case, for hard satellite switch in the same SSB frequency and same gNB (no key change), satellite switching without PCI changing (not requiring L3 mobility) is supported, unless major technical issues are identified by RAN1 (as usual RAN2 will aim at minimizing the specification impact so that it fits in Rel-18)</w:t>
      </w:r>
    </w:p>
    <w:p w14:paraId="7F60FCC4" w14:textId="77777777" w:rsidR="00134BC9" w:rsidRPr="00FC57B0" w:rsidRDefault="00134BC9">
      <w:pPr>
        <w:pStyle w:val="Doc-text2"/>
        <w:numPr>
          <w:ilvl w:val="0"/>
          <w:numId w:val="52"/>
        </w:numPr>
        <w:pBdr>
          <w:top w:val="single" w:sz="4" w:space="1" w:color="auto"/>
          <w:left w:val="single" w:sz="4" w:space="4" w:color="auto"/>
          <w:bottom w:val="single" w:sz="4" w:space="1" w:color="auto"/>
          <w:right w:val="single" w:sz="4" w:space="4" w:color="auto"/>
        </w:pBdr>
        <w:overflowPunct/>
        <w:autoSpaceDE/>
        <w:autoSpaceDN/>
        <w:adjustRightInd/>
        <w:textAlignment w:val="auto"/>
        <w:rPr>
          <w:shd w:val="clear" w:color="auto" w:fill="FFFFFF"/>
          <w:lang w:val="en-US"/>
        </w:rPr>
      </w:pPr>
      <w:r w:rsidRPr="00FC57B0">
        <w:rPr>
          <w:shd w:val="clear" w:color="auto" w:fill="FFFFFF"/>
          <w:lang w:val="en-US"/>
        </w:rPr>
        <w:t>Remove the part in brackets “as usual RAN2 will aim at minimizing the specification impact so that it fits in Rel-18” in the LS to RAN1. The action to RAN1 will also ask for feedback for the hard satellite switch (not only the soft satellite switch case), e.g. action to RAN1 is to see if there are any major technical issues (as in the agreement).</w:t>
      </w:r>
    </w:p>
    <w:p w14:paraId="46CDEE07" w14:textId="77777777" w:rsidR="00134BC9" w:rsidRPr="00FC57B0" w:rsidRDefault="00134BC9" w:rsidP="00134BC9">
      <w:pPr>
        <w:pStyle w:val="Comments"/>
      </w:pPr>
    </w:p>
    <w:p w14:paraId="65316213" w14:textId="77777777" w:rsidR="00134BC9" w:rsidRPr="00FC57B0" w:rsidRDefault="00134BC9" w:rsidP="00134BC9">
      <w:pPr>
        <w:pStyle w:val="Comments"/>
      </w:pPr>
    </w:p>
    <w:p w14:paraId="328C6372" w14:textId="34DAD743" w:rsidR="00134BC9" w:rsidRPr="00FC57B0" w:rsidRDefault="00134BC9" w:rsidP="00134BC9">
      <w:pPr>
        <w:pStyle w:val="Doc-title"/>
      </w:pPr>
      <w:r w:rsidRPr="00FC57B0">
        <w:t>R2-2304250</w:t>
      </w:r>
      <w:r w:rsidRPr="00FC57B0">
        <w:tab/>
        <w:t>Draft LS on Satellite switch without changing PCI</w:t>
      </w:r>
      <w:r w:rsidRPr="00FC57B0">
        <w:tab/>
        <w:t>CATT</w:t>
      </w:r>
      <w:r w:rsidRPr="00FC57B0">
        <w:tab/>
        <w:t>LSout</w:t>
      </w:r>
      <w:r w:rsidRPr="00FC57B0">
        <w:tab/>
        <w:t>To: RAN1</w:t>
      </w:r>
      <w:r w:rsidRPr="00FC57B0">
        <w:tab/>
        <w:t>Rel-18</w:t>
      </w:r>
      <w:r w:rsidRPr="00FC57B0">
        <w:tab/>
        <w:t>NR_NTN_enh-Core</w:t>
      </w:r>
    </w:p>
    <w:p w14:paraId="4ECFDF82" w14:textId="76FF1182" w:rsidR="00134BC9" w:rsidRPr="00FC57B0" w:rsidRDefault="00134BC9">
      <w:pPr>
        <w:pStyle w:val="Doc-text2"/>
        <w:numPr>
          <w:ilvl w:val="0"/>
          <w:numId w:val="32"/>
        </w:numPr>
        <w:overflowPunct/>
        <w:autoSpaceDE/>
        <w:autoSpaceDN/>
        <w:adjustRightInd/>
        <w:textAlignment w:val="auto"/>
      </w:pPr>
      <w:r w:rsidRPr="00FC57B0">
        <w:t>Revised in R2-2304273 to reflect the online agreements</w:t>
      </w:r>
    </w:p>
    <w:p w14:paraId="17BE68ED" w14:textId="00A5E0F7" w:rsidR="00134BC9" w:rsidRPr="00FC57B0" w:rsidRDefault="00134BC9" w:rsidP="00134BC9">
      <w:pPr>
        <w:pStyle w:val="Doc-title"/>
      </w:pPr>
      <w:r w:rsidRPr="00FC57B0">
        <w:t>R2-2304273</w:t>
      </w:r>
      <w:r w:rsidRPr="00FC57B0">
        <w:tab/>
        <w:t>LS on unchanged PCI</w:t>
      </w:r>
      <w:r w:rsidRPr="00FC57B0">
        <w:tab/>
        <w:t>CATT</w:t>
      </w:r>
      <w:r w:rsidRPr="00FC57B0">
        <w:tab/>
        <w:t>LSout</w:t>
      </w:r>
      <w:r w:rsidRPr="00FC57B0">
        <w:tab/>
        <w:t>To: RAN1</w:t>
      </w:r>
      <w:r w:rsidRPr="00FC57B0">
        <w:tab/>
        <w:t>Rel-18</w:t>
      </w:r>
      <w:r w:rsidRPr="00FC57B0">
        <w:tab/>
        <w:t>NR_NTN_enh-Core</w:t>
      </w:r>
    </w:p>
    <w:p w14:paraId="7ECC18BF" w14:textId="77777777" w:rsidR="00134BC9" w:rsidRPr="00FC57B0" w:rsidRDefault="00134BC9">
      <w:pPr>
        <w:pStyle w:val="Doc-text2"/>
        <w:numPr>
          <w:ilvl w:val="0"/>
          <w:numId w:val="32"/>
        </w:numPr>
        <w:overflowPunct/>
        <w:autoSpaceDE/>
        <w:autoSpaceDN/>
        <w:adjustRightInd/>
        <w:textAlignment w:val="auto"/>
      </w:pPr>
      <w:r w:rsidRPr="00FC57B0">
        <w:t>Approved</w:t>
      </w:r>
    </w:p>
    <w:p w14:paraId="76DE509E" w14:textId="77777777" w:rsidR="00134BC9" w:rsidRPr="00FC57B0" w:rsidRDefault="00134BC9" w:rsidP="00134BC9">
      <w:pPr>
        <w:pStyle w:val="Comments"/>
      </w:pPr>
    </w:p>
    <w:p w14:paraId="49C7B9B4" w14:textId="444CB953" w:rsidR="00134BC9" w:rsidRPr="00FC57B0" w:rsidRDefault="00134BC9" w:rsidP="00134BC9">
      <w:pPr>
        <w:pStyle w:val="Doc-title"/>
      </w:pPr>
      <w:r w:rsidRPr="00FC57B0">
        <w:t>R2-2302545</w:t>
      </w:r>
      <w:r w:rsidRPr="00FC57B0">
        <w:tab/>
        <w:t>Discussion on NTN handover enhancements</w:t>
      </w:r>
      <w:r w:rsidRPr="00FC57B0">
        <w:tab/>
        <w:t>OPPO</w:t>
      </w:r>
      <w:r w:rsidRPr="00FC57B0">
        <w:tab/>
        <w:t>discussion</w:t>
      </w:r>
      <w:r w:rsidRPr="00FC57B0">
        <w:tab/>
        <w:t>Rel-18</w:t>
      </w:r>
      <w:r w:rsidRPr="00FC57B0">
        <w:tab/>
        <w:t>NR_NTN_enh-Core</w:t>
      </w:r>
    </w:p>
    <w:p w14:paraId="0E2C156C" w14:textId="51BB83E2" w:rsidR="00134BC9" w:rsidRPr="00FC57B0" w:rsidRDefault="00134BC9" w:rsidP="00134BC9">
      <w:pPr>
        <w:pStyle w:val="Doc-title"/>
      </w:pPr>
      <w:r w:rsidRPr="00FC57B0">
        <w:t>R2-2302564</w:t>
      </w:r>
      <w:r w:rsidRPr="00FC57B0">
        <w:tab/>
        <w:t>Discussion on NTN HO Enhancements</w:t>
      </w:r>
      <w:r w:rsidRPr="00FC57B0">
        <w:tab/>
        <w:t>CATT</w:t>
      </w:r>
      <w:r w:rsidRPr="00FC57B0">
        <w:tab/>
        <w:t>discussion</w:t>
      </w:r>
      <w:r w:rsidRPr="00FC57B0">
        <w:tab/>
        <w:t>Rel-18</w:t>
      </w:r>
      <w:r w:rsidRPr="00FC57B0">
        <w:tab/>
        <w:t>NR_NTN_enh-Core</w:t>
      </w:r>
      <w:r w:rsidRPr="00FC57B0">
        <w:tab/>
      </w:r>
    </w:p>
    <w:p w14:paraId="4C3E7A58" w14:textId="28221507" w:rsidR="00134BC9" w:rsidRPr="00FC57B0" w:rsidRDefault="00134BC9" w:rsidP="00134BC9">
      <w:pPr>
        <w:pStyle w:val="Doc-title"/>
      </w:pPr>
      <w:r w:rsidRPr="00FC57B0">
        <w:t>R2-2302678</w:t>
      </w:r>
      <w:r w:rsidRPr="00FC57B0">
        <w:tab/>
        <w:t>Handover Enhancement in Earth Moving Cells</w:t>
      </w:r>
      <w:r w:rsidRPr="00FC57B0">
        <w:tab/>
        <w:t>MediaTek Inc.</w:t>
      </w:r>
      <w:r w:rsidRPr="00FC57B0">
        <w:tab/>
        <w:t>discussion</w:t>
      </w:r>
    </w:p>
    <w:p w14:paraId="13E85EF5" w14:textId="522E586C" w:rsidR="00134BC9" w:rsidRPr="00FC57B0" w:rsidRDefault="00134BC9" w:rsidP="00134BC9">
      <w:pPr>
        <w:pStyle w:val="Doc-title"/>
      </w:pPr>
      <w:r w:rsidRPr="00FC57B0">
        <w:t>R2-2302697</w:t>
      </w:r>
      <w:r w:rsidRPr="00FC57B0">
        <w:tab/>
        <w:t>Discussion on NTN 2-step handover</w:t>
      </w:r>
      <w:r w:rsidRPr="00FC57B0">
        <w:tab/>
        <w:t>Intel Corporation</w:t>
      </w:r>
      <w:r w:rsidRPr="00FC57B0">
        <w:tab/>
        <w:t>discussion</w:t>
      </w:r>
      <w:r w:rsidRPr="00FC57B0">
        <w:tab/>
        <w:t>Rel-18</w:t>
      </w:r>
      <w:r w:rsidRPr="00FC57B0">
        <w:tab/>
        <w:t>NR_NTN_enh-Core</w:t>
      </w:r>
    </w:p>
    <w:p w14:paraId="548FA070" w14:textId="6A2373B9" w:rsidR="00134BC9" w:rsidRPr="00FC57B0" w:rsidRDefault="00134BC9" w:rsidP="00134BC9">
      <w:pPr>
        <w:pStyle w:val="Doc-title"/>
      </w:pPr>
      <w:r w:rsidRPr="00FC57B0">
        <w:t>R2-2302698</w:t>
      </w:r>
      <w:r w:rsidRPr="00FC57B0">
        <w:tab/>
        <w:t>Discussion on NTN RACH-less handover</w:t>
      </w:r>
      <w:r w:rsidRPr="00FC57B0">
        <w:tab/>
        <w:t>Intel Corporation</w:t>
      </w:r>
      <w:r w:rsidRPr="00FC57B0">
        <w:tab/>
        <w:t>discussion</w:t>
      </w:r>
      <w:r w:rsidRPr="00FC57B0">
        <w:tab/>
        <w:t>Rel-18</w:t>
      </w:r>
      <w:r w:rsidRPr="00FC57B0">
        <w:tab/>
        <w:t>NR_NTN_enh-Core</w:t>
      </w:r>
    </w:p>
    <w:p w14:paraId="250AD4D0" w14:textId="32A36BC1" w:rsidR="00134BC9" w:rsidRPr="00FC57B0" w:rsidRDefault="00134BC9" w:rsidP="00134BC9">
      <w:pPr>
        <w:pStyle w:val="Doc-title"/>
      </w:pPr>
      <w:r w:rsidRPr="00FC57B0">
        <w:t>R2-2303038</w:t>
      </w:r>
      <w:r w:rsidRPr="00FC57B0">
        <w:tab/>
        <w:t>RACH-less handover for NTN</w:t>
      </w:r>
      <w:r w:rsidRPr="00FC57B0">
        <w:tab/>
        <w:t>Qualcomm Incorporated</w:t>
      </w:r>
      <w:r w:rsidRPr="00FC57B0">
        <w:tab/>
        <w:t>discussion</w:t>
      </w:r>
      <w:r w:rsidRPr="00FC57B0">
        <w:tab/>
        <w:t>Rel-18</w:t>
      </w:r>
      <w:r w:rsidRPr="00FC57B0">
        <w:tab/>
        <w:t>NR_NTN_enh-Core</w:t>
      </w:r>
    </w:p>
    <w:p w14:paraId="2B92E729" w14:textId="4926782C" w:rsidR="00134BC9" w:rsidRPr="00FC57B0" w:rsidRDefault="00134BC9" w:rsidP="00134BC9">
      <w:pPr>
        <w:pStyle w:val="Doc-title"/>
      </w:pPr>
      <w:r w:rsidRPr="00FC57B0">
        <w:t>R2-2303039</w:t>
      </w:r>
      <w:r w:rsidRPr="00FC57B0">
        <w:tab/>
        <w:t>Further handover enhancement for NTN</w:t>
      </w:r>
      <w:r w:rsidRPr="00FC57B0">
        <w:tab/>
        <w:t>Qualcomm Incorporated</w:t>
      </w:r>
      <w:r w:rsidRPr="00FC57B0">
        <w:tab/>
        <w:t>discussion</w:t>
      </w:r>
      <w:r w:rsidRPr="00FC57B0">
        <w:tab/>
        <w:t>Rel-18</w:t>
      </w:r>
      <w:r w:rsidRPr="00FC57B0">
        <w:tab/>
        <w:t>NR_NTN_enh-Core</w:t>
      </w:r>
    </w:p>
    <w:p w14:paraId="3DBAE131" w14:textId="5167D1B0" w:rsidR="00134BC9" w:rsidRPr="00FC57B0" w:rsidRDefault="00134BC9" w:rsidP="00134BC9">
      <w:pPr>
        <w:pStyle w:val="Doc-title"/>
      </w:pPr>
      <w:r w:rsidRPr="00FC57B0">
        <w:t>R2-2303076</w:t>
      </w:r>
      <w:r w:rsidRPr="00FC57B0">
        <w:tab/>
        <w:t>Consideration of HO common signaling gain in NTN</w:t>
      </w:r>
      <w:r w:rsidRPr="00FC57B0">
        <w:tab/>
        <w:t>China Telecom</w:t>
      </w:r>
      <w:r w:rsidRPr="00FC57B0">
        <w:tab/>
        <w:t>discussion</w:t>
      </w:r>
      <w:r w:rsidRPr="00FC57B0">
        <w:tab/>
        <w:t>Rel-18</w:t>
      </w:r>
      <w:r w:rsidRPr="00FC57B0">
        <w:tab/>
        <w:t>NR_NTN_enh</w:t>
      </w:r>
    </w:p>
    <w:p w14:paraId="455DF1B6" w14:textId="0AC766BC" w:rsidR="00134BC9" w:rsidRPr="00FC57B0" w:rsidRDefault="00134BC9" w:rsidP="00134BC9">
      <w:pPr>
        <w:pStyle w:val="Doc-title"/>
      </w:pPr>
      <w:r w:rsidRPr="00FC57B0">
        <w:t>R2-2303087</w:t>
      </w:r>
      <w:r w:rsidRPr="00FC57B0">
        <w:tab/>
        <w:t>Signaling overhead reduction and group handover during NTN-NTN HOs</w:t>
      </w:r>
      <w:r w:rsidRPr="00FC57B0">
        <w:tab/>
        <w:t>Sony</w:t>
      </w:r>
      <w:r w:rsidRPr="00FC57B0">
        <w:tab/>
        <w:t>discussion</w:t>
      </w:r>
      <w:r w:rsidRPr="00FC57B0">
        <w:tab/>
        <w:t>Rel-18</w:t>
      </w:r>
      <w:r w:rsidRPr="00FC57B0">
        <w:tab/>
        <w:t>NR_NTN_enh</w:t>
      </w:r>
    </w:p>
    <w:p w14:paraId="400EB5F3" w14:textId="27EA82A7" w:rsidR="00134BC9" w:rsidRPr="00FC57B0" w:rsidRDefault="00134BC9" w:rsidP="00134BC9">
      <w:pPr>
        <w:pStyle w:val="Doc-title"/>
      </w:pPr>
      <w:r w:rsidRPr="00FC57B0">
        <w:t>R2-2303099</w:t>
      </w:r>
      <w:r w:rsidRPr="00FC57B0">
        <w:tab/>
        <w:t>Discussion on NTN handover enhancements</w:t>
      </w:r>
      <w:r w:rsidRPr="00FC57B0">
        <w:tab/>
        <w:t>Huawei, HiSilicon, Turkcell</w:t>
      </w:r>
      <w:r w:rsidRPr="00FC57B0">
        <w:tab/>
        <w:t>discussion</w:t>
      </w:r>
      <w:r w:rsidRPr="00FC57B0">
        <w:tab/>
        <w:t>Rel-18</w:t>
      </w:r>
      <w:r w:rsidRPr="00FC57B0">
        <w:tab/>
        <w:t>NR_NTN_enh</w:t>
      </w:r>
    </w:p>
    <w:p w14:paraId="0F66F529" w14:textId="1EAB1365" w:rsidR="00134BC9" w:rsidRPr="00FC57B0" w:rsidRDefault="00134BC9" w:rsidP="00134BC9">
      <w:pPr>
        <w:pStyle w:val="Doc-title"/>
      </w:pPr>
      <w:r w:rsidRPr="00FC57B0">
        <w:t>R2-2303141</w:t>
      </w:r>
      <w:r w:rsidRPr="00FC57B0">
        <w:tab/>
        <w:t>Consideration on HO enhancements in NTN</w:t>
      </w:r>
      <w:r w:rsidRPr="00FC57B0">
        <w:tab/>
        <w:t>ZTE Corporation, Sanechips</w:t>
      </w:r>
      <w:r w:rsidRPr="00FC57B0">
        <w:tab/>
        <w:t>discussion</w:t>
      </w:r>
      <w:r w:rsidRPr="00FC57B0">
        <w:tab/>
        <w:t>Rel-18</w:t>
      </w:r>
      <w:r w:rsidRPr="00FC57B0">
        <w:tab/>
      </w:r>
    </w:p>
    <w:p w14:paraId="7BD7DD1D" w14:textId="684DD9B2" w:rsidR="00134BC9" w:rsidRPr="00FC57B0" w:rsidRDefault="00134BC9" w:rsidP="00134BC9">
      <w:pPr>
        <w:pStyle w:val="Doc-title"/>
      </w:pPr>
      <w:r w:rsidRPr="00FC57B0">
        <w:t>R2-2303142</w:t>
      </w:r>
      <w:r w:rsidRPr="00FC57B0">
        <w:tab/>
        <w:t>Consideration on RACH-less HO in NTN</w:t>
      </w:r>
      <w:r w:rsidRPr="00FC57B0">
        <w:tab/>
        <w:t>ZTE Corporation, Sanechips</w:t>
      </w:r>
      <w:r w:rsidRPr="00FC57B0">
        <w:tab/>
        <w:t>discussion</w:t>
      </w:r>
      <w:r w:rsidRPr="00FC57B0">
        <w:tab/>
        <w:t>Rel-18</w:t>
      </w:r>
      <w:r w:rsidRPr="00FC57B0">
        <w:tab/>
      </w:r>
    </w:p>
    <w:p w14:paraId="234A9CB8" w14:textId="046B6FC8" w:rsidR="00134BC9" w:rsidRPr="00FC57B0" w:rsidRDefault="00134BC9" w:rsidP="00134BC9">
      <w:pPr>
        <w:pStyle w:val="Doc-title"/>
      </w:pPr>
      <w:r w:rsidRPr="00FC57B0">
        <w:t>R2-2303160</w:t>
      </w:r>
      <w:r w:rsidRPr="00FC57B0">
        <w:tab/>
        <w:t>Discussion on NTN handover enhancements</w:t>
      </w:r>
      <w:r w:rsidRPr="00FC57B0">
        <w:tab/>
        <w:t>TCL Communication Ltd.</w:t>
      </w:r>
      <w:r w:rsidRPr="00FC57B0">
        <w:tab/>
        <w:t>discussion</w:t>
      </w:r>
      <w:r w:rsidRPr="00FC57B0">
        <w:tab/>
      </w:r>
    </w:p>
    <w:p w14:paraId="006B0A00" w14:textId="6D91341C" w:rsidR="00134BC9" w:rsidRPr="00FC57B0" w:rsidRDefault="00134BC9" w:rsidP="00134BC9">
      <w:pPr>
        <w:pStyle w:val="Doc-title"/>
      </w:pPr>
      <w:r w:rsidRPr="00FC57B0">
        <w:t>R2-2303170</w:t>
      </w:r>
      <w:r w:rsidRPr="00FC57B0">
        <w:tab/>
        <w:t>Even Further Aspects on Connected-mode Mobility in Rel-18 NTN</w:t>
      </w:r>
      <w:r w:rsidRPr="00FC57B0">
        <w:tab/>
        <w:t>Nokia, Nokia Shanghai Bell</w:t>
      </w:r>
      <w:r w:rsidRPr="00FC57B0">
        <w:tab/>
        <w:t>discussion</w:t>
      </w:r>
      <w:r w:rsidRPr="00FC57B0">
        <w:tab/>
        <w:t>Rel-18</w:t>
      </w:r>
      <w:r w:rsidRPr="00FC57B0">
        <w:tab/>
        <w:t>NR_NTN_enh-Core</w:t>
      </w:r>
      <w:r w:rsidRPr="00FC57B0">
        <w:tab/>
      </w:r>
    </w:p>
    <w:p w14:paraId="256B5C99" w14:textId="665E1694" w:rsidR="00134BC9" w:rsidRPr="00FC57B0" w:rsidRDefault="00134BC9" w:rsidP="00134BC9">
      <w:pPr>
        <w:pStyle w:val="Doc-title"/>
      </w:pPr>
      <w:r w:rsidRPr="00FC57B0">
        <w:t>R2-2303256</w:t>
      </w:r>
      <w:r w:rsidRPr="00FC57B0">
        <w:tab/>
        <w:t>Considerations on supporting RACH-less HO in NTN</w:t>
      </w:r>
      <w:r w:rsidRPr="00FC57B0">
        <w:tab/>
        <w:t>Lenovo</w:t>
      </w:r>
      <w:r w:rsidRPr="00FC57B0">
        <w:tab/>
        <w:t>discussion</w:t>
      </w:r>
      <w:r w:rsidRPr="00FC57B0">
        <w:tab/>
        <w:t>Rel-18</w:t>
      </w:r>
    </w:p>
    <w:p w14:paraId="22CC0EB6" w14:textId="329E2FB1" w:rsidR="00134BC9" w:rsidRPr="00FC57B0" w:rsidRDefault="00134BC9" w:rsidP="00134BC9">
      <w:pPr>
        <w:pStyle w:val="Doc-title"/>
      </w:pPr>
      <w:r w:rsidRPr="00FC57B0">
        <w:t>R2-2303258</w:t>
      </w:r>
      <w:r w:rsidRPr="00FC57B0">
        <w:tab/>
        <w:t>Discussion on Handover enhancements for NTN</w:t>
      </w:r>
      <w:r w:rsidRPr="00FC57B0">
        <w:tab/>
        <w:t>Fujitsu Limited</w:t>
      </w:r>
      <w:r w:rsidRPr="00FC57B0">
        <w:tab/>
        <w:t>discussion</w:t>
      </w:r>
      <w:r w:rsidRPr="00FC57B0">
        <w:tab/>
        <w:t>Rel-18</w:t>
      </w:r>
      <w:r w:rsidRPr="00FC57B0">
        <w:tab/>
        <w:t>NR_NTN_enh-Core</w:t>
      </w:r>
      <w:r w:rsidRPr="00FC57B0">
        <w:tab/>
      </w:r>
    </w:p>
    <w:p w14:paraId="095D12C8" w14:textId="067613C7" w:rsidR="00134BC9" w:rsidRPr="00FC57B0" w:rsidRDefault="00134BC9" w:rsidP="00134BC9">
      <w:pPr>
        <w:pStyle w:val="Doc-title"/>
      </w:pPr>
      <w:r w:rsidRPr="00FC57B0">
        <w:t>R2-2303327</w:t>
      </w:r>
      <w:r w:rsidRPr="00FC57B0">
        <w:tab/>
        <w:t>On handover enhancement for signalling overhead reduction in NR NTN</w:t>
      </w:r>
      <w:r w:rsidRPr="00FC57B0">
        <w:tab/>
        <w:t>vivo</w:t>
      </w:r>
      <w:r w:rsidRPr="00FC57B0">
        <w:tab/>
        <w:t>discussion</w:t>
      </w:r>
    </w:p>
    <w:p w14:paraId="52A63665" w14:textId="30C9DFB1" w:rsidR="00134BC9" w:rsidRPr="00FC57B0" w:rsidRDefault="00134BC9" w:rsidP="00134BC9">
      <w:pPr>
        <w:pStyle w:val="Doc-title"/>
      </w:pPr>
      <w:r w:rsidRPr="00FC57B0">
        <w:t>R2-2303331</w:t>
      </w:r>
      <w:r w:rsidRPr="00FC57B0">
        <w:tab/>
        <w:t>Satellite switch_PCI change without L3 handover</w:t>
      </w:r>
      <w:r w:rsidRPr="00FC57B0">
        <w:tab/>
        <w:t>NEC</w:t>
      </w:r>
      <w:r w:rsidRPr="00FC57B0">
        <w:tab/>
        <w:t>discussion</w:t>
      </w:r>
      <w:r w:rsidRPr="00FC57B0">
        <w:tab/>
        <w:t>Rel-18</w:t>
      </w:r>
      <w:r w:rsidRPr="00FC57B0">
        <w:tab/>
        <w:t>NR_NTN_enh-Core</w:t>
      </w:r>
    </w:p>
    <w:p w14:paraId="4D819792" w14:textId="48790196" w:rsidR="00134BC9" w:rsidRPr="00FC57B0" w:rsidRDefault="00134BC9" w:rsidP="00134BC9">
      <w:pPr>
        <w:pStyle w:val="Doc-title"/>
      </w:pPr>
      <w:r w:rsidRPr="00FC57B0">
        <w:t>R2-2303332</w:t>
      </w:r>
      <w:r w:rsidRPr="00FC57B0">
        <w:tab/>
        <w:t>Support RACH-less HO and CHO</w:t>
      </w:r>
      <w:r w:rsidRPr="00FC57B0">
        <w:tab/>
        <w:t>NEC</w:t>
      </w:r>
      <w:r w:rsidRPr="00FC57B0">
        <w:tab/>
        <w:t>discussion</w:t>
      </w:r>
      <w:r w:rsidRPr="00FC57B0">
        <w:tab/>
        <w:t>Rel-18</w:t>
      </w:r>
      <w:r w:rsidRPr="00FC57B0">
        <w:tab/>
        <w:t>NR_NTN_enh-Core</w:t>
      </w:r>
    </w:p>
    <w:p w14:paraId="7FA09A25" w14:textId="57A3E9D5" w:rsidR="00134BC9" w:rsidRPr="00FC57B0" w:rsidRDefault="00134BC9" w:rsidP="00134BC9">
      <w:pPr>
        <w:pStyle w:val="Doc-title"/>
      </w:pPr>
      <w:r w:rsidRPr="00FC57B0">
        <w:lastRenderedPageBreak/>
        <w:t>R2-2303417</w:t>
      </w:r>
      <w:r w:rsidRPr="00FC57B0">
        <w:tab/>
        <w:t>Signaling optimization on common HO configuration</w:t>
      </w:r>
      <w:r w:rsidRPr="00FC57B0">
        <w:tab/>
        <w:t>Apple</w:t>
      </w:r>
      <w:r w:rsidRPr="00FC57B0">
        <w:tab/>
        <w:t>discussion</w:t>
      </w:r>
      <w:r w:rsidRPr="00FC57B0">
        <w:tab/>
        <w:t>Rel-18</w:t>
      </w:r>
      <w:r w:rsidRPr="00FC57B0">
        <w:tab/>
        <w:t>NR_NTN_enh-Core</w:t>
      </w:r>
    </w:p>
    <w:p w14:paraId="4F46830A" w14:textId="20168E37" w:rsidR="00134BC9" w:rsidRPr="00FC57B0" w:rsidRDefault="00134BC9" w:rsidP="00134BC9">
      <w:pPr>
        <w:pStyle w:val="Doc-title"/>
      </w:pPr>
      <w:r w:rsidRPr="00FC57B0">
        <w:t>R2-2303418</w:t>
      </w:r>
      <w:r w:rsidRPr="00FC57B0">
        <w:tab/>
        <w:t>NTN specific handover enhancement</w:t>
      </w:r>
      <w:r w:rsidRPr="00FC57B0">
        <w:tab/>
        <w:t>Apple</w:t>
      </w:r>
      <w:r w:rsidRPr="00FC57B0">
        <w:tab/>
        <w:t>discussion</w:t>
      </w:r>
      <w:r w:rsidRPr="00FC57B0">
        <w:tab/>
        <w:t>Rel-18</w:t>
      </w:r>
      <w:r w:rsidRPr="00FC57B0">
        <w:tab/>
        <w:t>NR_NTN_enh-Core</w:t>
      </w:r>
    </w:p>
    <w:p w14:paraId="5F1DEB60" w14:textId="4570AB9C" w:rsidR="00134BC9" w:rsidRPr="00FC57B0" w:rsidRDefault="00134BC9" w:rsidP="00134BC9">
      <w:pPr>
        <w:pStyle w:val="Doc-title"/>
      </w:pPr>
      <w:r w:rsidRPr="00FC57B0">
        <w:t>R2-2303441</w:t>
      </w:r>
      <w:r w:rsidRPr="00FC57B0">
        <w:tab/>
        <w:t>Discussion on handover enhancements for NTN-NTN mobility</w:t>
      </w:r>
      <w:r w:rsidRPr="00FC57B0">
        <w:tab/>
        <w:t>Xiaomi</w:t>
      </w:r>
      <w:r w:rsidRPr="00FC57B0">
        <w:tab/>
        <w:t>discussion</w:t>
      </w:r>
    </w:p>
    <w:p w14:paraId="19DBAC6D" w14:textId="529B1233" w:rsidR="00134BC9" w:rsidRPr="00FC57B0" w:rsidRDefault="00134BC9" w:rsidP="00134BC9">
      <w:pPr>
        <w:pStyle w:val="Doc-title"/>
      </w:pPr>
      <w:r w:rsidRPr="00FC57B0">
        <w:t>R2-2303478</w:t>
      </w:r>
      <w:r w:rsidRPr="00FC57B0">
        <w:tab/>
        <w:t>Discussion on NR NTN-NTN handover enhancements</w:t>
      </w:r>
      <w:r w:rsidRPr="00FC57B0">
        <w:tab/>
        <w:t>Transsion Holdings</w:t>
      </w:r>
      <w:r w:rsidRPr="00FC57B0">
        <w:tab/>
        <w:t>discussion</w:t>
      </w:r>
      <w:r w:rsidRPr="00FC57B0">
        <w:tab/>
        <w:t>Rel-18</w:t>
      </w:r>
    </w:p>
    <w:p w14:paraId="1B729051" w14:textId="4C8DCD37" w:rsidR="00134BC9" w:rsidRPr="00FC57B0" w:rsidRDefault="00134BC9" w:rsidP="00134BC9">
      <w:pPr>
        <w:pStyle w:val="Doc-title"/>
      </w:pPr>
      <w:r w:rsidRPr="00FC57B0">
        <w:t>R2-2303526</w:t>
      </w:r>
      <w:r w:rsidRPr="00FC57B0">
        <w:tab/>
        <w:t>Discussion on common (C)HO configuration, RACH-less HO and group HO for NTN</w:t>
      </w:r>
      <w:r w:rsidRPr="00FC57B0">
        <w:tab/>
        <w:t>CMCC</w:t>
      </w:r>
      <w:r w:rsidRPr="00FC57B0">
        <w:tab/>
        <w:t>discussion</w:t>
      </w:r>
      <w:r w:rsidRPr="00FC57B0">
        <w:tab/>
        <w:t>Rel-18</w:t>
      </w:r>
      <w:r w:rsidRPr="00FC57B0">
        <w:tab/>
        <w:t>NR_NTN_enh-Core</w:t>
      </w:r>
      <w:r w:rsidRPr="00FC57B0">
        <w:tab/>
      </w:r>
    </w:p>
    <w:p w14:paraId="1517282E" w14:textId="0A516B6D" w:rsidR="00134BC9" w:rsidRPr="00FC57B0" w:rsidRDefault="00134BC9" w:rsidP="00134BC9">
      <w:pPr>
        <w:pStyle w:val="Doc-title"/>
      </w:pPr>
      <w:r w:rsidRPr="00FC57B0">
        <w:t>R2-2303730</w:t>
      </w:r>
      <w:r w:rsidRPr="00FC57B0">
        <w:tab/>
        <w:t>NTN mobility enhancements for RRC_CONNECTED</w:t>
      </w:r>
      <w:r w:rsidRPr="00FC57B0">
        <w:tab/>
        <w:t>InterDigital</w:t>
      </w:r>
      <w:r w:rsidRPr="00FC57B0">
        <w:tab/>
        <w:t>discussion</w:t>
      </w:r>
      <w:r w:rsidRPr="00FC57B0">
        <w:tab/>
        <w:t>Rel-18</w:t>
      </w:r>
      <w:r w:rsidRPr="00FC57B0">
        <w:tab/>
        <w:t>NR_NTN_enh-Core</w:t>
      </w:r>
    </w:p>
    <w:p w14:paraId="346D1B64" w14:textId="662D8427" w:rsidR="00134BC9" w:rsidRPr="00FC57B0" w:rsidRDefault="00134BC9" w:rsidP="00134BC9">
      <w:pPr>
        <w:pStyle w:val="Doc-title"/>
      </w:pPr>
      <w:r w:rsidRPr="00FC57B0">
        <w:t>R2-2303802</w:t>
      </w:r>
      <w:r w:rsidRPr="00FC57B0">
        <w:tab/>
        <w:t>Further discussion on PCI unchanged</w:t>
      </w:r>
      <w:r w:rsidRPr="00FC57B0">
        <w:tab/>
        <w:t>CMCC</w:t>
      </w:r>
      <w:r w:rsidRPr="00FC57B0">
        <w:tab/>
        <w:t>discussion</w:t>
      </w:r>
      <w:r w:rsidRPr="00FC57B0">
        <w:tab/>
        <w:t>Rel-18</w:t>
      </w:r>
      <w:r w:rsidRPr="00FC57B0">
        <w:tab/>
        <w:t>NR_NTN_enh-Core</w:t>
      </w:r>
      <w:r w:rsidRPr="00FC57B0">
        <w:tab/>
      </w:r>
    </w:p>
    <w:p w14:paraId="58C0AB63" w14:textId="787EF2FC" w:rsidR="00134BC9" w:rsidRPr="00FC57B0" w:rsidRDefault="00134BC9" w:rsidP="00134BC9">
      <w:pPr>
        <w:pStyle w:val="Doc-title"/>
      </w:pPr>
      <w:r w:rsidRPr="00FC57B0">
        <w:t>R2-2303932</w:t>
      </w:r>
      <w:r w:rsidRPr="00FC57B0">
        <w:tab/>
        <w:t>Discussion on RACH-less handover for NTN</w:t>
      </w:r>
      <w:r w:rsidRPr="00FC57B0">
        <w:tab/>
        <w:t>ASUSTeK</w:t>
      </w:r>
      <w:r w:rsidRPr="00FC57B0">
        <w:tab/>
        <w:t>discussion</w:t>
      </w:r>
      <w:r w:rsidRPr="00FC57B0">
        <w:tab/>
        <w:t>Rel-18</w:t>
      </w:r>
      <w:r w:rsidRPr="00FC57B0">
        <w:tab/>
        <w:t>NR_NTN_enh-Core</w:t>
      </w:r>
    </w:p>
    <w:p w14:paraId="727BC98E" w14:textId="2BC9A818" w:rsidR="00134BC9" w:rsidRPr="00FC57B0" w:rsidRDefault="00134BC9" w:rsidP="00134BC9">
      <w:pPr>
        <w:pStyle w:val="Doc-title"/>
      </w:pPr>
      <w:r w:rsidRPr="00FC57B0">
        <w:t>R2-2303933</w:t>
      </w:r>
      <w:r w:rsidRPr="00FC57B0">
        <w:tab/>
        <w:t>Discussion on handover enhancement with common signalling</w:t>
      </w:r>
      <w:r w:rsidRPr="00FC57B0">
        <w:tab/>
        <w:t>ASUSTeK</w:t>
      </w:r>
      <w:r w:rsidRPr="00FC57B0">
        <w:tab/>
        <w:t>discussion</w:t>
      </w:r>
      <w:r w:rsidRPr="00FC57B0">
        <w:tab/>
        <w:t>Rel-18</w:t>
      </w:r>
      <w:r w:rsidRPr="00FC57B0">
        <w:tab/>
        <w:t>NR_NTN_enh-Core</w:t>
      </w:r>
    </w:p>
    <w:p w14:paraId="11F04F90" w14:textId="119392E6" w:rsidR="00134BC9" w:rsidRPr="00FC57B0" w:rsidRDefault="00134BC9" w:rsidP="00134BC9">
      <w:pPr>
        <w:pStyle w:val="Doc-title"/>
      </w:pPr>
      <w:r w:rsidRPr="00FC57B0">
        <w:t>R2-2303977</w:t>
      </w:r>
      <w:r w:rsidRPr="00FC57B0">
        <w:tab/>
        <w:t>Discussion on handover enhancements</w:t>
      </w:r>
      <w:r w:rsidRPr="00FC57B0">
        <w:tab/>
        <w:t>LG Electronics France</w:t>
      </w:r>
      <w:r w:rsidRPr="00FC57B0">
        <w:tab/>
        <w:t>discussion</w:t>
      </w:r>
      <w:r w:rsidRPr="00FC57B0">
        <w:tab/>
        <w:t>Rel-18</w:t>
      </w:r>
      <w:r w:rsidRPr="00FC57B0">
        <w:tab/>
        <w:t>NR_NTN_enh-Core</w:t>
      </w:r>
      <w:r w:rsidRPr="00FC57B0">
        <w:tab/>
      </w:r>
    </w:p>
    <w:p w14:paraId="4B290E45" w14:textId="53491841" w:rsidR="00134BC9" w:rsidRPr="00FC57B0" w:rsidRDefault="00134BC9" w:rsidP="00134BC9">
      <w:pPr>
        <w:pStyle w:val="Doc-title"/>
      </w:pPr>
      <w:r w:rsidRPr="00FC57B0">
        <w:t>R2-2304079</w:t>
      </w:r>
      <w:r w:rsidRPr="00FC57B0">
        <w:tab/>
        <w:t>Discussion on handover enhancements</w:t>
      </w:r>
      <w:r w:rsidRPr="00FC57B0">
        <w:tab/>
        <w:t>Sharp</w:t>
      </w:r>
      <w:r w:rsidRPr="00FC57B0">
        <w:tab/>
        <w:t>discussion</w:t>
      </w:r>
      <w:r w:rsidRPr="00FC57B0">
        <w:tab/>
        <w:t>Rel-18</w:t>
      </w:r>
      <w:r w:rsidRPr="00FC57B0">
        <w:tab/>
        <w:t>NR_NTN_enh-Core</w:t>
      </w:r>
    </w:p>
    <w:p w14:paraId="0115476F" w14:textId="5C225954" w:rsidR="00134BC9" w:rsidRPr="00FC57B0" w:rsidRDefault="00134BC9" w:rsidP="00134BC9">
      <w:pPr>
        <w:pStyle w:val="Doc-title"/>
      </w:pPr>
      <w:r w:rsidRPr="00FC57B0">
        <w:t>R2-2304134</w:t>
      </w:r>
      <w:r w:rsidRPr="00FC57B0">
        <w:tab/>
        <w:t>NTN-NTN handover enhancements</w:t>
      </w:r>
      <w:r w:rsidRPr="00FC57B0">
        <w:tab/>
        <w:t>Sequans Communications</w:t>
      </w:r>
      <w:r w:rsidRPr="00FC57B0">
        <w:tab/>
        <w:t>discussion</w:t>
      </w:r>
      <w:r w:rsidRPr="00FC57B0">
        <w:tab/>
        <w:t>Rel-18</w:t>
      </w:r>
      <w:r w:rsidRPr="00FC57B0">
        <w:tab/>
        <w:t>NR_NTN_enh-Core</w:t>
      </w:r>
      <w:r w:rsidRPr="00FC57B0">
        <w:tab/>
        <w:t>R2-2301864</w:t>
      </w:r>
      <w:r w:rsidRPr="00FC57B0">
        <w:tab/>
      </w:r>
    </w:p>
    <w:p w14:paraId="2862230D" w14:textId="2519EA1E" w:rsidR="00134BC9" w:rsidRPr="00FC57B0" w:rsidRDefault="00134BC9" w:rsidP="00134BC9">
      <w:pPr>
        <w:pStyle w:val="Doc-title"/>
      </w:pPr>
      <w:r w:rsidRPr="00FC57B0">
        <w:t>R2-2304137</w:t>
      </w:r>
      <w:r w:rsidRPr="00FC57B0">
        <w:tab/>
        <w:t>HO/CHO Signaling Overhead Reduction by NTN-config omission</w:t>
      </w:r>
      <w:r w:rsidRPr="00FC57B0">
        <w:tab/>
        <w:t>Sequans Communications</w:t>
      </w:r>
      <w:r w:rsidRPr="00FC57B0">
        <w:tab/>
        <w:t>discussion</w:t>
      </w:r>
      <w:r w:rsidRPr="00FC57B0">
        <w:tab/>
        <w:t>Rel-18</w:t>
      </w:r>
      <w:r w:rsidRPr="00FC57B0">
        <w:tab/>
        <w:t>NR_NTN_enh-Core</w:t>
      </w:r>
      <w:r w:rsidRPr="00FC57B0">
        <w:tab/>
        <w:t>R2-2301866</w:t>
      </w:r>
      <w:r w:rsidRPr="00FC57B0">
        <w:tab/>
      </w:r>
    </w:p>
    <w:p w14:paraId="57E76644" w14:textId="0B4EC8EC" w:rsidR="00134BC9" w:rsidRPr="00FC57B0" w:rsidRDefault="00134BC9" w:rsidP="00134BC9">
      <w:pPr>
        <w:pStyle w:val="Doc-title"/>
      </w:pPr>
      <w:r w:rsidRPr="00FC57B0">
        <w:t>R2-2304147</w:t>
      </w:r>
      <w:r w:rsidRPr="00FC57B0">
        <w:tab/>
        <w:t>Considerations on unchanged PCI solution</w:t>
      </w:r>
      <w:r w:rsidRPr="00FC57B0">
        <w:tab/>
        <w:t>Sequans Communications</w:t>
      </w:r>
      <w:r w:rsidRPr="00FC57B0">
        <w:tab/>
        <w:t>discussion</w:t>
      </w:r>
      <w:r w:rsidRPr="00FC57B0">
        <w:tab/>
        <w:t>Rel-18</w:t>
      </w:r>
      <w:r w:rsidRPr="00FC57B0">
        <w:tab/>
        <w:t>NR_NTN_enh-Core</w:t>
      </w:r>
      <w:r w:rsidRPr="00FC57B0">
        <w:tab/>
      </w:r>
    </w:p>
    <w:p w14:paraId="634B1B0D" w14:textId="77777777" w:rsidR="00134BC9" w:rsidRPr="00FC57B0" w:rsidRDefault="00134BC9" w:rsidP="00134BC9">
      <w:pPr>
        <w:pStyle w:val="Doc-text2"/>
      </w:pPr>
    </w:p>
    <w:p w14:paraId="5359A9DF" w14:textId="77777777" w:rsidR="00134BC9" w:rsidRPr="00FC57B0" w:rsidRDefault="00134BC9" w:rsidP="00134BC9">
      <w:pPr>
        <w:pStyle w:val="Comments"/>
      </w:pPr>
      <w:r w:rsidRPr="00FC57B0">
        <w:t>Withdrawn</w:t>
      </w:r>
    </w:p>
    <w:p w14:paraId="31D6BC49" w14:textId="77777777" w:rsidR="00134BC9" w:rsidRPr="00FC57B0" w:rsidRDefault="00134BC9" w:rsidP="00134BC9">
      <w:pPr>
        <w:pStyle w:val="Doc-title"/>
      </w:pPr>
      <w:r w:rsidRPr="00FC57B0">
        <w:t>R2-2303459</w:t>
      </w:r>
      <w:r w:rsidRPr="00FC57B0">
        <w:tab/>
        <w:t>On handover enhancement for signalling overhead reduction in NR NTN</w:t>
      </w:r>
      <w:r w:rsidRPr="00FC57B0">
        <w:tab/>
        <w:t>vivo</w:t>
      </w:r>
      <w:r w:rsidRPr="00FC57B0">
        <w:tab/>
        <w:t>discussion</w:t>
      </w:r>
      <w:r w:rsidRPr="00FC57B0">
        <w:tab/>
        <w:t>Withdrawn</w:t>
      </w:r>
    </w:p>
    <w:p w14:paraId="1602020E" w14:textId="77777777" w:rsidR="00134BC9" w:rsidRPr="00FC57B0" w:rsidRDefault="00134BC9" w:rsidP="00134BC9">
      <w:pPr>
        <w:pStyle w:val="Doc-text2"/>
      </w:pPr>
    </w:p>
    <w:p w14:paraId="66159C24" w14:textId="77777777" w:rsidR="00134BC9" w:rsidRPr="00FC57B0" w:rsidRDefault="00134BC9" w:rsidP="00134BC9">
      <w:pPr>
        <w:pStyle w:val="Doc-text2"/>
      </w:pPr>
    </w:p>
    <w:p w14:paraId="3F822BC6" w14:textId="77777777" w:rsidR="001C54CD" w:rsidRPr="00FC57B0" w:rsidRDefault="001C54CD" w:rsidP="001C54CD">
      <w:pPr>
        <w:pStyle w:val="Heading2"/>
      </w:pPr>
      <w:bookmarkStart w:id="536" w:name="_Toc134112427"/>
      <w:r w:rsidRPr="00FC57B0">
        <w:t>7.8</w:t>
      </w:r>
      <w:r w:rsidRPr="00FC57B0">
        <w:tab/>
        <w:t>NR support for UAV</w:t>
      </w:r>
      <w:bookmarkEnd w:id="536"/>
    </w:p>
    <w:p w14:paraId="7FD62A76" w14:textId="77777777" w:rsidR="001C54CD" w:rsidRPr="00FC57B0" w:rsidRDefault="001C54CD" w:rsidP="001C54CD">
      <w:pPr>
        <w:pStyle w:val="Comments"/>
      </w:pPr>
      <w:r w:rsidRPr="00FC57B0">
        <w:t>(</w:t>
      </w:r>
      <w:r w:rsidRPr="00FC57B0">
        <w:rPr>
          <w:lang w:val="en-US"/>
        </w:rPr>
        <w:t>NR_UAV</w:t>
      </w:r>
      <w:r w:rsidRPr="00FC57B0">
        <w:t xml:space="preserve"> -Core; leading WG: RAN2; REL-18; WID: RP-223545)</w:t>
      </w:r>
    </w:p>
    <w:p w14:paraId="5627E169" w14:textId="77777777" w:rsidR="001C54CD" w:rsidRPr="00FC57B0" w:rsidRDefault="001C54CD" w:rsidP="001C54CD">
      <w:pPr>
        <w:pStyle w:val="Comments"/>
      </w:pPr>
      <w:r w:rsidRPr="00FC57B0">
        <w:t>Time budget: 1 TU</w:t>
      </w:r>
    </w:p>
    <w:p w14:paraId="52FF4C64" w14:textId="77777777" w:rsidR="001C54CD" w:rsidRPr="00FC57B0" w:rsidRDefault="001C54CD" w:rsidP="001C54CD">
      <w:pPr>
        <w:pStyle w:val="Comments"/>
      </w:pPr>
      <w:r w:rsidRPr="00FC57B0">
        <w:t xml:space="preserve">Tdoc Limitation: 4 </w:t>
      </w:r>
    </w:p>
    <w:p w14:paraId="2BE98C02" w14:textId="77777777" w:rsidR="00DD22C1" w:rsidRPr="00FC57B0" w:rsidRDefault="00DD22C1" w:rsidP="00DD22C1">
      <w:pPr>
        <w:pStyle w:val="Heading3"/>
      </w:pPr>
      <w:bookmarkStart w:id="537" w:name="_Toc134112428"/>
      <w:r w:rsidRPr="00FC57B0">
        <w:t>7.8.1</w:t>
      </w:r>
      <w:r w:rsidRPr="00FC57B0">
        <w:tab/>
        <w:t>Organizational</w:t>
      </w:r>
      <w:bookmarkEnd w:id="537"/>
    </w:p>
    <w:p w14:paraId="39ACE2B9" w14:textId="25763D2C" w:rsidR="00DD22C1" w:rsidRPr="00FC57B0" w:rsidRDefault="00DD22C1" w:rsidP="00DD22C1">
      <w:pPr>
        <w:pStyle w:val="Doc-title"/>
      </w:pPr>
      <w:r w:rsidRPr="00FC57B0">
        <w:t>R2-2302443</w:t>
      </w:r>
      <w:r w:rsidRPr="00FC57B0">
        <w:tab/>
        <w:t>LS on PC5 based Detect and Avoid mechanism (S2-2301854; contact: LGE)</w:t>
      </w:r>
      <w:r w:rsidRPr="00FC57B0">
        <w:tab/>
        <w:t>SA2</w:t>
      </w:r>
      <w:r w:rsidRPr="00FC57B0">
        <w:tab/>
        <w:t>LS in</w:t>
      </w:r>
      <w:r w:rsidRPr="00FC57B0">
        <w:tab/>
        <w:t>Rel-18</w:t>
      </w:r>
      <w:r w:rsidRPr="00FC57B0">
        <w:tab/>
        <w:t>FS_UAS_Ph2</w:t>
      </w:r>
      <w:r w:rsidRPr="00FC57B0">
        <w:tab/>
        <w:t>To:RAN2</w:t>
      </w:r>
    </w:p>
    <w:p w14:paraId="38829D50" w14:textId="77777777" w:rsidR="00DD22C1" w:rsidRPr="00FC57B0" w:rsidRDefault="00DD22C1" w:rsidP="00DD22C1">
      <w:pPr>
        <w:pStyle w:val="Doc-text2"/>
      </w:pPr>
      <w:r w:rsidRPr="00FC57B0">
        <w:t>-</w:t>
      </w:r>
      <w:r w:rsidRPr="00FC57B0">
        <w:tab/>
        <w:t>Qualcomm indicates that this LS was already treated last meeting so no discussion needed</w:t>
      </w:r>
    </w:p>
    <w:p w14:paraId="05D9D232" w14:textId="77777777" w:rsidR="00DD22C1" w:rsidRPr="00FC57B0" w:rsidRDefault="00DD22C1" w:rsidP="00DD22C1">
      <w:pPr>
        <w:pStyle w:val="Doc-text2"/>
      </w:pPr>
      <w:r w:rsidRPr="00FC57B0">
        <w:t>=&gt;</w:t>
      </w:r>
      <w:r w:rsidRPr="00FC57B0">
        <w:tab/>
        <w:t>Noted</w:t>
      </w:r>
    </w:p>
    <w:p w14:paraId="10616A42" w14:textId="77777777" w:rsidR="00DD22C1" w:rsidRPr="00FC57B0" w:rsidRDefault="00DD22C1" w:rsidP="00DD22C1">
      <w:pPr>
        <w:pStyle w:val="Doc-text2"/>
      </w:pPr>
    </w:p>
    <w:p w14:paraId="04363242" w14:textId="161BDBF5" w:rsidR="00DD22C1" w:rsidRPr="00FC57B0" w:rsidRDefault="00DD22C1" w:rsidP="00DD22C1">
      <w:pPr>
        <w:pStyle w:val="Doc-title"/>
      </w:pPr>
      <w:r w:rsidRPr="00FC57B0">
        <w:t>R2-2302444</w:t>
      </w:r>
      <w:r w:rsidRPr="00FC57B0">
        <w:tab/>
        <w:t>LS on RAN dependency for UAS (S2-2303285; contact: LGE)</w:t>
      </w:r>
      <w:r w:rsidRPr="00FC57B0">
        <w:tab/>
        <w:t>SA2</w:t>
      </w:r>
      <w:r w:rsidRPr="00FC57B0">
        <w:tab/>
        <w:t>LS in</w:t>
      </w:r>
      <w:r w:rsidRPr="00FC57B0">
        <w:tab/>
        <w:t>Rel-18</w:t>
      </w:r>
      <w:r w:rsidRPr="00FC57B0">
        <w:tab/>
        <w:t>UAS_Ph2</w:t>
      </w:r>
      <w:r w:rsidRPr="00FC57B0">
        <w:tab/>
        <w:t>To:RAN2, RAN3</w:t>
      </w:r>
    </w:p>
    <w:p w14:paraId="2E32BE02" w14:textId="77777777" w:rsidR="00DD22C1" w:rsidRPr="00FC57B0" w:rsidRDefault="00DD22C1" w:rsidP="00DD22C1">
      <w:pPr>
        <w:pStyle w:val="Doc-text2"/>
      </w:pPr>
      <w:r w:rsidRPr="00FC57B0">
        <w:t>-</w:t>
      </w:r>
      <w:r w:rsidRPr="00FC57B0">
        <w:tab/>
        <w:t>Nokia indicates that we may have to reflect this in our stage 2 specifications</w:t>
      </w:r>
    </w:p>
    <w:p w14:paraId="6BB016C2" w14:textId="77777777" w:rsidR="00DD22C1" w:rsidRPr="00FC57B0" w:rsidRDefault="00DD22C1" w:rsidP="00DD22C1">
      <w:pPr>
        <w:pStyle w:val="Doc-text2"/>
      </w:pPr>
      <w:r w:rsidRPr="00FC57B0">
        <w:t>=&gt;</w:t>
      </w:r>
      <w:r w:rsidRPr="00FC57B0">
        <w:tab/>
        <w:t>Noted</w:t>
      </w:r>
    </w:p>
    <w:p w14:paraId="5D660DFB" w14:textId="77777777" w:rsidR="00DD22C1" w:rsidRPr="00FC57B0" w:rsidRDefault="00DD22C1" w:rsidP="00DD22C1">
      <w:pPr>
        <w:pStyle w:val="Doc-text2"/>
      </w:pPr>
    </w:p>
    <w:p w14:paraId="2F33399D" w14:textId="47A1CC69" w:rsidR="00DD22C1" w:rsidRPr="00FC57B0" w:rsidRDefault="00DD22C1" w:rsidP="00DD22C1">
      <w:pPr>
        <w:pStyle w:val="Doc-title"/>
      </w:pPr>
      <w:r w:rsidRPr="00FC57B0">
        <w:t>R2-2302464</w:t>
      </w:r>
      <w:r w:rsidRPr="00FC57B0">
        <w:tab/>
        <w:t>LS to 3GPP on ECC request for standardisation support related to ECC Decision (22)07 on “harmonised framework on aerial UE usage in MFCN harmonised bands” (TFES(23)074033r1_LS_to_3GPP_on_aerial_UE; contact: Ericsson)</w:t>
      </w:r>
      <w:r w:rsidRPr="00FC57B0">
        <w:tab/>
        <w:t>ETSI TC MSG/TFES</w:t>
      </w:r>
      <w:r w:rsidRPr="00FC57B0">
        <w:tab/>
        <w:t>LS in</w:t>
      </w:r>
      <w:r w:rsidRPr="00FC57B0">
        <w:tab/>
        <w:t>To:RAN, SA, RAN2, RAN4, SA2</w:t>
      </w:r>
    </w:p>
    <w:p w14:paraId="5B36174C" w14:textId="77777777" w:rsidR="00DD22C1" w:rsidRPr="00FC57B0" w:rsidRDefault="00DD22C1" w:rsidP="00DD22C1">
      <w:pPr>
        <w:pStyle w:val="Doc-text2"/>
      </w:pPr>
      <w:r w:rsidRPr="00FC57B0">
        <w:t xml:space="preserve">- </w:t>
      </w:r>
      <w:r w:rsidRPr="00FC57B0">
        <w:tab/>
        <w:t>Nokia thinks that a) is added to the WID, while other points are already in our objectives</w:t>
      </w:r>
    </w:p>
    <w:p w14:paraId="4528A197" w14:textId="77777777" w:rsidR="00DD22C1" w:rsidRPr="00FC57B0" w:rsidRDefault="00DD22C1" w:rsidP="00DD22C1">
      <w:pPr>
        <w:pStyle w:val="Doc-text2"/>
      </w:pPr>
      <w:r w:rsidRPr="00FC57B0">
        <w:t>-</w:t>
      </w:r>
      <w:r w:rsidRPr="00FC57B0">
        <w:tab/>
        <w:t xml:space="preserve">Ericsson indicates that ECC has the notion of no-flight zone and wonders if we may need to do something.  Nokia wonders where the no fly zone is described.  Ericsson explains it is in the actual ECC decision.  Nokia asks if this has an impact to RAN2 or if it can be addressed by SA2.  Ericsson thinks we may need to at least study if there will impact.  </w:t>
      </w:r>
    </w:p>
    <w:p w14:paraId="42CBF5AC" w14:textId="77777777" w:rsidR="00DD22C1" w:rsidRPr="00FC57B0" w:rsidRDefault="00DD22C1" w:rsidP="00DD22C1">
      <w:pPr>
        <w:pStyle w:val="Doc-text2"/>
      </w:pPr>
      <w:r w:rsidRPr="00FC57B0">
        <w:lastRenderedPageBreak/>
        <w:t>-</w:t>
      </w:r>
      <w:r w:rsidRPr="00FC57B0">
        <w:tab/>
        <w:t>Qualcomm clarifies that S2 LS reply is in S2-2303302 and b)c)d) is accounted in this LS.</w:t>
      </w:r>
    </w:p>
    <w:p w14:paraId="259C9CD4" w14:textId="77777777" w:rsidR="00DD22C1" w:rsidRPr="00FC57B0" w:rsidRDefault="00DD22C1" w:rsidP="00DD22C1">
      <w:pPr>
        <w:pStyle w:val="Doc-text2"/>
      </w:pPr>
      <w:r w:rsidRPr="00FC57B0">
        <w:t>=&gt;</w:t>
      </w:r>
      <w:r w:rsidRPr="00FC57B0">
        <w:tab/>
        <w:t xml:space="preserve">RAN2 will take into account this LS </w:t>
      </w:r>
    </w:p>
    <w:p w14:paraId="04394696" w14:textId="1343DD9A" w:rsidR="00DD22C1" w:rsidRPr="00FC57B0" w:rsidRDefault="00DD22C1" w:rsidP="00DD22C1">
      <w:pPr>
        <w:pStyle w:val="Doc-text2"/>
      </w:pPr>
      <w:r w:rsidRPr="00FC57B0">
        <w:t>=&gt;</w:t>
      </w:r>
      <w:r w:rsidRPr="00FC57B0">
        <w:tab/>
        <w:t>Noted</w:t>
      </w:r>
    </w:p>
    <w:p w14:paraId="2455AC9B" w14:textId="77777777" w:rsidR="00DD22C1" w:rsidRPr="00FC57B0" w:rsidRDefault="00DD22C1" w:rsidP="00DD22C1">
      <w:pPr>
        <w:pStyle w:val="Doc-title"/>
      </w:pPr>
    </w:p>
    <w:p w14:paraId="05CB6E0F" w14:textId="03005EA5" w:rsidR="00DD22C1" w:rsidRPr="00FC57B0" w:rsidRDefault="00DD22C1" w:rsidP="00DD22C1">
      <w:pPr>
        <w:pStyle w:val="Doc-title"/>
      </w:pPr>
      <w:r w:rsidRPr="00FC57B0">
        <w:t>R2-2302459</w:t>
      </w:r>
      <w:r w:rsidRPr="00FC57B0">
        <w:tab/>
        <w:t>Reply to LS to 3GPP on ECC request for standardisation support related to ECC Decision (22)07 on “harmonised framework on aerial UE usage in MFCN harmonised bands” (RP-230804; contact: Ericsson)</w:t>
      </w:r>
      <w:r w:rsidRPr="00FC57B0">
        <w:tab/>
        <w:t>RAN</w:t>
      </w:r>
      <w:r w:rsidRPr="00FC57B0">
        <w:tab/>
        <w:t>LS in</w:t>
      </w:r>
      <w:r w:rsidRPr="00FC57B0">
        <w:tab/>
        <w:t>Rel-18</w:t>
      </w:r>
      <w:r w:rsidRPr="00FC57B0">
        <w:tab/>
        <w:t>NR_UAV</w:t>
      </w:r>
      <w:r w:rsidRPr="00FC57B0">
        <w:tab/>
        <w:t>To:ETSI TC MSG/TFES</w:t>
      </w:r>
      <w:r w:rsidRPr="00FC57B0">
        <w:tab/>
        <w:t>Cc:SA, RAN2, RAN4, RAN5, SA2, CT1, GSMA, ERMTG AERO</w:t>
      </w:r>
    </w:p>
    <w:p w14:paraId="6849EE51" w14:textId="77777777" w:rsidR="00DD22C1" w:rsidRPr="00FC57B0" w:rsidRDefault="00DD22C1" w:rsidP="00DD22C1">
      <w:pPr>
        <w:pStyle w:val="Doc-text2"/>
      </w:pPr>
      <w:r w:rsidRPr="00FC57B0">
        <w:t>=&gt;</w:t>
      </w:r>
      <w:r w:rsidRPr="00FC57B0">
        <w:tab/>
        <w:t>Noted</w:t>
      </w:r>
    </w:p>
    <w:p w14:paraId="77489474" w14:textId="77777777" w:rsidR="00DD22C1" w:rsidRPr="00FC57B0" w:rsidRDefault="00DD22C1" w:rsidP="00DD22C1">
      <w:pPr>
        <w:pStyle w:val="Doc-text2"/>
      </w:pPr>
    </w:p>
    <w:p w14:paraId="36743016" w14:textId="2C9B116F" w:rsidR="00DD22C1" w:rsidRPr="00FC57B0" w:rsidRDefault="00DD22C1" w:rsidP="00DD22C1">
      <w:pPr>
        <w:pStyle w:val="Doc-title"/>
      </w:pPr>
      <w:r w:rsidRPr="00FC57B0">
        <w:t>R2-2303171</w:t>
      </w:r>
      <w:r w:rsidRPr="00FC57B0">
        <w:tab/>
        <w:t>Uncrewed Aerial Vehicles in Rel-18 - Updated Workplan</w:t>
      </w:r>
      <w:r w:rsidRPr="00FC57B0">
        <w:tab/>
        <w:t>Nokia, Nokia Shanghai Bell</w:t>
      </w:r>
      <w:r w:rsidRPr="00FC57B0">
        <w:tab/>
        <w:t>Work Plan</w:t>
      </w:r>
      <w:r w:rsidRPr="00FC57B0">
        <w:tab/>
        <w:t>Rel-18</w:t>
      </w:r>
      <w:r w:rsidRPr="00FC57B0">
        <w:tab/>
        <w:t>NR_UAV-Core</w:t>
      </w:r>
    </w:p>
    <w:p w14:paraId="22657EE8" w14:textId="77777777" w:rsidR="00DD22C1" w:rsidRPr="00FC57B0" w:rsidRDefault="00DD22C1" w:rsidP="00DD22C1">
      <w:pPr>
        <w:pStyle w:val="Doc-text2"/>
      </w:pPr>
      <w:r w:rsidRPr="00FC57B0">
        <w:t>=&gt;</w:t>
      </w:r>
      <w:r w:rsidRPr="00FC57B0">
        <w:tab/>
        <w:t xml:space="preserve">Noted </w:t>
      </w:r>
    </w:p>
    <w:p w14:paraId="2AC245A0" w14:textId="77777777" w:rsidR="00DD22C1" w:rsidRPr="00FC57B0" w:rsidRDefault="00DD22C1" w:rsidP="00DD22C1">
      <w:pPr>
        <w:pStyle w:val="Doc-text2"/>
      </w:pPr>
    </w:p>
    <w:p w14:paraId="79F5DF91" w14:textId="438075A5" w:rsidR="00DD22C1" w:rsidRPr="00FC57B0" w:rsidRDefault="00DD22C1" w:rsidP="00DD22C1">
      <w:pPr>
        <w:pStyle w:val="Doc-title"/>
      </w:pPr>
      <w:r w:rsidRPr="00FC57B0">
        <w:t>R2-2303172</w:t>
      </w:r>
      <w:r w:rsidRPr="00FC57B0">
        <w:tab/>
        <w:t>Stage-2 Text Proposal for Rel-18 UAVs</w:t>
      </w:r>
      <w:r w:rsidRPr="00FC57B0">
        <w:tab/>
        <w:t>Nokia, Nokia Shanghai Bell</w:t>
      </w:r>
      <w:r w:rsidRPr="00FC57B0">
        <w:tab/>
        <w:t>discussion</w:t>
      </w:r>
      <w:r w:rsidRPr="00FC57B0">
        <w:tab/>
        <w:t>Rel-18</w:t>
      </w:r>
      <w:r w:rsidRPr="00FC57B0">
        <w:tab/>
        <w:t>NR_UAV-Core</w:t>
      </w:r>
    </w:p>
    <w:p w14:paraId="688EB2B6" w14:textId="77777777" w:rsidR="00DD22C1" w:rsidRPr="00FC57B0" w:rsidRDefault="00DD22C1" w:rsidP="00DD22C1">
      <w:pPr>
        <w:pStyle w:val="Doc-text2"/>
      </w:pPr>
      <w:r w:rsidRPr="00FC57B0">
        <w:t>-</w:t>
      </w:r>
      <w:r w:rsidRPr="00FC57B0">
        <w:tab/>
        <w:t xml:space="preserve">Huawei asks the rapporteur to look at the LTE terminology and highlight with a note why the wording is different.   Additionally there are some things not yet agreed.   </w:t>
      </w:r>
    </w:p>
    <w:p w14:paraId="456AE5D4" w14:textId="77777777" w:rsidR="00DD22C1" w:rsidRPr="00FC57B0" w:rsidRDefault="00DD22C1" w:rsidP="00DD22C1">
      <w:pPr>
        <w:pStyle w:val="Doc-text2"/>
      </w:pPr>
      <w:r w:rsidRPr="00FC57B0">
        <w:t>-</w:t>
      </w:r>
      <w:r w:rsidRPr="00FC57B0">
        <w:tab/>
        <w:t xml:space="preserve">Nokia would like to get some comments offlines during this meeting.  </w:t>
      </w:r>
    </w:p>
    <w:p w14:paraId="30FFDD91" w14:textId="77777777" w:rsidR="00DD22C1" w:rsidRPr="00FC57B0" w:rsidRDefault="00DD22C1" w:rsidP="00DD22C1">
      <w:pPr>
        <w:pStyle w:val="Doc-text2"/>
      </w:pPr>
      <w:r w:rsidRPr="00FC57B0">
        <w:t>-</w:t>
      </w:r>
      <w:r w:rsidRPr="00FC57B0">
        <w:tab/>
        <w:t>Vodafone it is good to check if the wording is 5G and SA2 aligned (e.g. like attach=registration)</w:t>
      </w:r>
    </w:p>
    <w:p w14:paraId="62E3DE90" w14:textId="77777777" w:rsidR="00DD22C1" w:rsidRPr="00FC57B0" w:rsidRDefault="00DD22C1" w:rsidP="00DD22C1">
      <w:pPr>
        <w:pStyle w:val="Doc-text2"/>
      </w:pPr>
      <w:r w:rsidRPr="00FC57B0">
        <w:t>=&gt;</w:t>
      </w:r>
      <w:r w:rsidRPr="00FC57B0">
        <w:tab/>
        <w:t>Provide comments during email discussion 38.300 and provide a new version next meeting that also contains agreements from this meeting (with no changes on changes)</w:t>
      </w:r>
    </w:p>
    <w:p w14:paraId="5ADE20D0" w14:textId="77777777" w:rsidR="00DD22C1" w:rsidRPr="00FC57B0" w:rsidRDefault="00DD22C1" w:rsidP="00DD22C1">
      <w:pPr>
        <w:pStyle w:val="Doc-text2"/>
      </w:pPr>
      <w:r w:rsidRPr="00FC57B0">
        <w:t>=&gt;</w:t>
      </w:r>
      <w:r w:rsidRPr="00FC57B0">
        <w:tab/>
        <w:t>Noted</w:t>
      </w:r>
    </w:p>
    <w:p w14:paraId="169DB7FD" w14:textId="77777777" w:rsidR="00DD22C1" w:rsidRPr="00FC57B0" w:rsidRDefault="00DD22C1" w:rsidP="00DD22C1">
      <w:pPr>
        <w:pStyle w:val="Heading3"/>
      </w:pPr>
      <w:bookmarkStart w:id="538" w:name="_Toc134112429"/>
      <w:r w:rsidRPr="00FC57B0">
        <w:t>7.8.2</w:t>
      </w:r>
      <w:r w:rsidRPr="00FC57B0">
        <w:tab/>
        <w:t>Measurement reporting for mobility and interference control</w:t>
      </w:r>
      <w:bookmarkEnd w:id="538"/>
    </w:p>
    <w:p w14:paraId="3BA81205" w14:textId="77777777" w:rsidR="00DD22C1" w:rsidRPr="00FC57B0" w:rsidRDefault="00DD22C1" w:rsidP="00DD22C1">
      <w:pPr>
        <w:pStyle w:val="Comments"/>
      </w:pPr>
      <w:r w:rsidRPr="00FC57B0">
        <w:t>Contributions should focus on enhancement to measurement reports, for example UE-triggered measurement report based on configured height thresholds, Reporting of height, location and speed in measurement report, Measurement reporting based on a configured number of cells (i.e. larger than one) fulfilling the triggering criteria simultaneously</w:t>
      </w:r>
    </w:p>
    <w:p w14:paraId="39C80AA1" w14:textId="77777777" w:rsidR="00DD22C1" w:rsidRPr="00FC57B0" w:rsidRDefault="00DD22C1" w:rsidP="00DD22C1">
      <w:pPr>
        <w:pStyle w:val="Comments"/>
      </w:pPr>
      <w:r w:rsidRPr="00FC57B0">
        <w:t>Including [POST121][313][UAV] Height-dependent configuration (Qualcomm)</w:t>
      </w:r>
    </w:p>
    <w:p w14:paraId="4A4CA0E6" w14:textId="12CA049F" w:rsidR="00DD22C1" w:rsidRPr="00FC57B0" w:rsidRDefault="00DD22C1" w:rsidP="00DD22C1">
      <w:pPr>
        <w:pStyle w:val="Doc-title"/>
      </w:pPr>
      <w:r w:rsidRPr="00FC57B0">
        <w:t>R2-2302681</w:t>
      </w:r>
      <w:r w:rsidRPr="00FC57B0">
        <w:tab/>
        <w:t>Report of [POST121][313][UAV] Height-dependent configuration</w:t>
      </w:r>
      <w:r w:rsidRPr="00FC57B0">
        <w:tab/>
        <w:t>Qualcomm Incorporated (Moderator)</w:t>
      </w:r>
      <w:r w:rsidRPr="00FC57B0">
        <w:tab/>
        <w:t>report</w:t>
      </w:r>
      <w:r w:rsidRPr="00FC57B0">
        <w:tab/>
        <w:t>Rel-18</w:t>
      </w:r>
      <w:r w:rsidRPr="00FC57B0">
        <w:tab/>
        <w:t>NR_UAV-Core</w:t>
      </w:r>
    </w:p>
    <w:p w14:paraId="78C56C4C" w14:textId="77777777" w:rsidR="00DD22C1" w:rsidRPr="00FC57B0" w:rsidRDefault="00DD22C1" w:rsidP="00DD22C1">
      <w:pPr>
        <w:pStyle w:val="Doc-text2"/>
      </w:pPr>
      <w:r w:rsidRPr="00FC57B0">
        <w:t>=&gt;</w:t>
      </w:r>
      <w:r w:rsidRPr="00FC57B0">
        <w:tab/>
        <w:t>Noted</w:t>
      </w:r>
    </w:p>
    <w:p w14:paraId="48D88A28" w14:textId="77777777" w:rsidR="00DD22C1" w:rsidRPr="00FC57B0" w:rsidRDefault="00DD22C1" w:rsidP="00DD22C1">
      <w:pPr>
        <w:pStyle w:val="Doc-text2"/>
        <w:rPr>
          <w:i/>
          <w:iCs/>
        </w:rPr>
      </w:pPr>
      <w:r w:rsidRPr="00FC57B0">
        <w:rPr>
          <w:i/>
          <w:iCs/>
        </w:rPr>
        <w:t>Proposal 3: (13/15) Height-dependent more-than-one configurations is supported on parameter/field level (i.e. different fields/values within the same MO) where different values (or value ranges) of the parameter/field applies to different height or height range.</w:t>
      </w:r>
    </w:p>
    <w:p w14:paraId="363905C3" w14:textId="77777777" w:rsidR="00DD22C1" w:rsidRPr="00FC57B0" w:rsidRDefault="00DD22C1" w:rsidP="00DD22C1">
      <w:pPr>
        <w:pStyle w:val="Doc-text2"/>
      </w:pPr>
      <w:r w:rsidRPr="00FC57B0">
        <w:t>-</w:t>
      </w:r>
      <w:r w:rsidRPr="00FC57B0">
        <w:tab/>
        <w:t xml:space="preserve">Intel would like to list the concerns 1) internally discussed with RAN4 collegues and if we touch the MO parameters then there is RAN4 impacts and 2) what is the UE behaviour for example L1 parameters are taken within a window and then we apply L3 filtering.  Do we expect the UE to have different L1 measurements per parameter.  </w:t>
      </w:r>
    </w:p>
    <w:p w14:paraId="449ECC87" w14:textId="77777777" w:rsidR="00DD22C1" w:rsidRPr="00FC57B0" w:rsidRDefault="00DD22C1" w:rsidP="00DD22C1">
      <w:pPr>
        <w:pStyle w:val="Doc-text2"/>
        <w:rPr>
          <w:i/>
          <w:iCs/>
        </w:rPr>
      </w:pPr>
      <w:r w:rsidRPr="00FC57B0">
        <w:rPr>
          <w:i/>
          <w:iCs/>
        </w:rPr>
        <w:t xml:space="preserve">Proposal 1: </w:t>
      </w:r>
      <w:bookmarkStart w:id="539" w:name="_Hlk132618172"/>
      <w:r w:rsidRPr="00FC57B0">
        <w:rPr>
          <w:i/>
          <w:iCs/>
        </w:rPr>
        <w:t>For MO configuration parameters: at least the following will have ability to be configured with height-dependent more-than-one configurations/values, each for a specific height region: SSB-ToMeasure. Details on how to specify is FFS</w:t>
      </w:r>
      <w:bookmarkEnd w:id="539"/>
      <w:r w:rsidRPr="00FC57B0">
        <w:rPr>
          <w:i/>
          <w:iCs/>
        </w:rPr>
        <w:t>.</w:t>
      </w:r>
    </w:p>
    <w:p w14:paraId="6920E564" w14:textId="1955C94C" w:rsidR="00AD3679" w:rsidRDefault="00DD22C1" w:rsidP="00DD22C1">
      <w:pPr>
        <w:pStyle w:val="Doc-text2"/>
      </w:pPr>
      <w:r w:rsidRPr="00FC57B0">
        <w:t>-</w:t>
      </w:r>
      <w:r w:rsidRPr="00FC57B0">
        <w:tab/>
        <w:t xml:space="preserve">Vodafone thinks it will be difficult for Operator to configure it and wonders if the parameters are configured just for height and is it cell specific? Intel agrees and for it to work (still hard to config), NW needs to know 3D location in addition to height. </w:t>
      </w:r>
      <w:r w:rsidR="00AD3679" w:rsidRPr="00AD3679">
        <w:t>Huawei agrees on the SSB-ToMeasure. Majority needs to face realit</w:t>
      </w:r>
      <w:r w:rsidR="00AD3679">
        <w:t>y.</w:t>
      </w:r>
    </w:p>
    <w:p w14:paraId="1B1923D9" w14:textId="25C70CD5" w:rsidR="00DD22C1" w:rsidRPr="00FC57B0" w:rsidRDefault="00AD3679" w:rsidP="00DD22C1">
      <w:pPr>
        <w:pStyle w:val="Doc-text2"/>
      </w:pPr>
      <w:r>
        <w:t>-</w:t>
      </w:r>
      <w:r>
        <w:tab/>
      </w:r>
      <w:r w:rsidR="00DD22C1" w:rsidRPr="00FC57B0">
        <w:t xml:space="preserve">LG thinks it can exclude downtilt beams for measurement.  </w:t>
      </w:r>
    </w:p>
    <w:p w14:paraId="2E80F647" w14:textId="77777777" w:rsidR="00DD22C1" w:rsidRPr="00FC57B0" w:rsidRDefault="00DD22C1" w:rsidP="00DD22C1">
      <w:pPr>
        <w:pStyle w:val="Doc-text2"/>
      </w:pPr>
      <w:r w:rsidRPr="00FC57B0">
        <w:t>-</w:t>
      </w:r>
      <w:r w:rsidRPr="00FC57B0">
        <w:tab/>
        <w:t>CMCC we don't think it is so difficult to configure different SSB-ToMeasure associated to height</w:t>
      </w:r>
    </w:p>
    <w:p w14:paraId="30433CBC" w14:textId="77777777" w:rsidR="00DD22C1" w:rsidRPr="00FC57B0" w:rsidRDefault="00DD22C1" w:rsidP="00DD22C1">
      <w:pPr>
        <w:pStyle w:val="Doc-text2"/>
      </w:pPr>
      <w:r w:rsidRPr="00FC57B0">
        <w:t>-</w:t>
      </w:r>
      <w:r w:rsidRPr="00FC57B0">
        <w:tab/>
        <w:t>Nokia thinks that this is possible to be configured.</w:t>
      </w:r>
    </w:p>
    <w:p w14:paraId="1E7DC301" w14:textId="77777777" w:rsidR="00DD22C1" w:rsidRPr="00FC57B0" w:rsidRDefault="00DD22C1" w:rsidP="00DD22C1">
      <w:pPr>
        <w:pStyle w:val="Doc-text2"/>
      </w:pPr>
      <w:r w:rsidRPr="00FC57B0">
        <w:t>-</w:t>
      </w:r>
      <w:r w:rsidRPr="00FC57B0">
        <w:tab/>
        <w:t xml:space="preserve">Qualcomm thinks that the network knows based on antenna tilts.  Nokia and InterDigital agrees and it doesn’t have to configure it in difficult location.  </w:t>
      </w:r>
    </w:p>
    <w:p w14:paraId="59AEB482" w14:textId="77777777" w:rsidR="00DD22C1" w:rsidRPr="00FC57B0" w:rsidRDefault="00DD22C1" w:rsidP="00DD22C1">
      <w:pPr>
        <w:pStyle w:val="Doc-text2"/>
        <w:rPr>
          <w:i/>
          <w:iCs/>
        </w:rPr>
      </w:pPr>
      <w:r w:rsidRPr="00FC57B0">
        <w:rPr>
          <w:i/>
          <w:iCs/>
        </w:rPr>
        <w:t xml:space="preserve">Proposal 2: For MR configuration parameters: at least the following will have ability to be configured with height-dependent more-than-one configurations/values, each for a specific height region: Event A4 threshold. Details on how to specify is FFS.   </w:t>
      </w:r>
      <w:r w:rsidRPr="00FC57B0">
        <w:t xml:space="preserve">FFS other parameters to be consider.  </w:t>
      </w:r>
      <w:r w:rsidRPr="00FC57B0">
        <w:rPr>
          <w:i/>
          <w:iCs/>
        </w:rPr>
        <w:t xml:space="preserve"> FFS on UE behavior on L1 and L3 measurement</w:t>
      </w:r>
    </w:p>
    <w:p w14:paraId="1E4FD371" w14:textId="77777777" w:rsidR="00DD22C1" w:rsidRPr="00FC57B0" w:rsidRDefault="00DD22C1" w:rsidP="00DD22C1">
      <w:pPr>
        <w:pStyle w:val="Doc-text2"/>
      </w:pPr>
      <w:r w:rsidRPr="00FC57B0">
        <w:t>-</w:t>
      </w:r>
      <w:r w:rsidRPr="00FC57B0">
        <w:tab/>
        <w:t xml:space="preserve">ZTE thinks that this can be achieved by a combination of events like H1 and H2.   Qualcomm thinks that we can discuss the combined events later and it may be possible, but we should discuss this.  </w:t>
      </w:r>
    </w:p>
    <w:p w14:paraId="776F6552" w14:textId="77777777" w:rsidR="00DD22C1" w:rsidRPr="00FC57B0" w:rsidRDefault="00DD22C1" w:rsidP="00DD22C1">
      <w:pPr>
        <w:pStyle w:val="Doc-text2"/>
      </w:pPr>
      <w:r w:rsidRPr="00FC57B0">
        <w:t>-</w:t>
      </w:r>
      <w:r w:rsidRPr="00FC57B0">
        <w:tab/>
        <w:t>Intel thinks we may need to involve RAN4 and send an LS.  Samsung also thinks we should send an LS</w:t>
      </w:r>
    </w:p>
    <w:p w14:paraId="078F01BD" w14:textId="77777777" w:rsidR="00DD22C1" w:rsidRPr="00FC57B0" w:rsidRDefault="00DD22C1" w:rsidP="00DD22C1">
      <w:pPr>
        <w:pStyle w:val="Doc-text2"/>
        <w:rPr>
          <w:i/>
          <w:iCs/>
        </w:rPr>
      </w:pPr>
      <w:r w:rsidRPr="00FC57B0">
        <w:rPr>
          <w:i/>
          <w:iCs/>
        </w:rPr>
        <w:lastRenderedPageBreak/>
        <w:t>Proposal 4: When height-dependent more-than-one configurations are provided, UE applies the new value once it moves to new height (or height range) similar to the case of RRC reconfiguration. Need Codes, field descriptions, etc. as in legacy specifications apply.</w:t>
      </w:r>
    </w:p>
    <w:p w14:paraId="14426862" w14:textId="77777777" w:rsidR="00DD22C1" w:rsidRPr="00FC57B0" w:rsidRDefault="00DD22C1" w:rsidP="00DD22C1">
      <w:pPr>
        <w:pStyle w:val="Doc-text2"/>
        <w:rPr>
          <w:i/>
          <w:iCs/>
        </w:rPr>
      </w:pPr>
      <w:r w:rsidRPr="00FC57B0">
        <w:rPr>
          <w:i/>
          <w:iCs/>
        </w:rPr>
        <w:t>Proposal 5: If a height-specific value is not explicitly configured for certain height, whether to keep using the value that was used or consider the parameter as released (i.e. parameter/value not applicable at this height) should be looked into case by case, and can be clarified by need code, field description, or procedural text as needed.</w:t>
      </w:r>
    </w:p>
    <w:p w14:paraId="52AB3E55" w14:textId="77777777" w:rsidR="00DD22C1" w:rsidRPr="00FC57B0" w:rsidRDefault="00DD22C1" w:rsidP="00DD22C1">
      <w:pPr>
        <w:pStyle w:val="Doc-text2"/>
      </w:pPr>
      <w:r w:rsidRPr="00FC57B0">
        <w:rPr>
          <w:i/>
          <w:iCs/>
        </w:rPr>
        <w:t>-</w:t>
      </w:r>
      <w:r w:rsidRPr="00FC57B0">
        <w:tab/>
        <w:t>Huawei agrees with QC on the case by case analysis</w:t>
      </w:r>
    </w:p>
    <w:p w14:paraId="0E832EB4" w14:textId="77777777" w:rsidR="00DD22C1" w:rsidRPr="00FC57B0" w:rsidRDefault="00DD22C1" w:rsidP="00DD22C1">
      <w:pPr>
        <w:pStyle w:val="Doc-text2"/>
      </w:pPr>
      <w:r w:rsidRPr="00FC57B0">
        <w:rPr>
          <w:i/>
          <w:iCs/>
        </w:rPr>
        <w:t>-</w:t>
      </w:r>
      <w:r w:rsidRPr="00FC57B0">
        <w:tab/>
        <w:t xml:space="preserve">Vivo asks why we wouldn’t provide a parameter.  Qualcomm explains that this is for cases where a parameters is not different between each height.  </w:t>
      </w:r>
    </w:p>
    <w:p w14:paraId="59A3717A" w14:textId="77777777" w:rsidR="00DD22C1" w:rsidRPr="00FC57B0" w:rsidRDefault="00DD22C1" w:rsidP="00DD22C1">
      <w:pPr>
        <w:pStyle w:val="Doc-text2"/>
      </w:pPr>
      <w:r w:rsidRPr="00FC57B0">
        <w:rPr>
          <w:i/>
          <w:iCs/>
        </w:rPr>
        <w:t>-</w:t>
      </w:r>
      <w:r w:rsidRPr="00FC57B0">
        <w:tab/>
        <w:t>Intel asks if the UE continues using the previous configuration like a delta configuration.  Nokia confirms.</w:t>
      </w:r>
    </w:p>
    <w:p w14:paraId="6E453719" w14:textId="77777777" w:rsidR="00DD22C1" w:rsidRPr="00FC57B0" w:rsidRDefault="00DD22C1" w:rsidP="00DD22C1">
      <w:pPr>
        <w:pStyle w:val="Doc-text2"/>
      </w:pPr>
    </w:p>
    <w:p w14:paraId="705FBBDB" w14:textId="77777777" w:rsidR="00DD22C1" w:rsidRPr="00FC57B0" w:rsidRDefault="00DD22C1" w:rsidP="00DD22C1">
      <w:pPr>
        <w:pStyle w:val="Doc-text2"/>
        <w:pBdr>
          <w:top w:val="single" w:sz="4" w:space="1" w:color="auto"/>
          <w:left w:val="single" w:sz="4" w:space="4" w:color="auto"/>
          <w:bottom w:val="single" w:sz="4" w:space="1" w:color="auto"/>
          <w:right w:val="single" w:sz="4" w:space="4" w:color="auto"/>
        </w:pBdr>
        <w:rPr>
          <w:b/>
          <w:bCs/>
        </w:rPr>
      </w:pPr>
      <w:r w:rsidRPr="00FC57B0">
        <w:rPr>
          <w:b/>
          <w:bCs/>
        </w:rPr>
        <w:t>Agreements</w:t>
      </w:r>
    </w:p>
    <w:p w14:paraId="23B6B17A" w14:textId="77777777" w:rsidR="00DD22C1" w:rsidRPr="00FC57B0" w:rsidRDefault="00DD22C1">
      <w:pPr>
        <w:pStyle w:val="Doc-text2"/>
        <w:numPr>
          <w:ilvl w:val="0"/>
          <w:numId w:val="6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Height-dependent more-than-one configurations is supported on parameter/field level (i.e. different fields/values within the same MO) where different values (or value ranges) of the parameter/field applies to different height or height range.</w:t>
      </w:r>
    </w:p>
    <w:p w14:paraId="32C364F8" w14:textId="77777777" w:rsidR="00DD22C1" w:rsidRPr="00FC57B0" w:rsidRDefault="00DD22C1">
      <w:pPr>
        <w:pStyle w:val="Doc-text2"/>
        <w:numPr>
          <w:ilvl w:val="0"/>
          <w:numId w:val="6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 xml:space="preserve">For MO configuration parameters: at least the following will have ability to be configured with height-dependent more-than-one configurations/values, each for a specific height region: SSB-ToMeasure. Details on how to specify is FFS.    FFS on UE behavior on L1 and L3 measurement.  </w:t>
      </w:r>
    </w:p>
    <w:p w14:paraId="0D055B28" w14:textId="77777777" w:rsidR="00DD22C1" w:rsidRPr="00FC57B0" w:rsidRDefault="00DD22C1">
      <w:pPr>
        <w:pStyle w:val="Doc-text2"/>
        <w:numPr>
          <w:ilvl w:val="0"/>
          <w:numId w:val="65"/>
        </w:numPr>
        <w:pBdr>
          <w:top w:val="single" w:sz="4" w:space="1" w:color="auto"/>
          <w:left w:val="single" w:sz="4" w:space="4" w:color="auto"/>
          <w:bottom w:val="single" w:sz="4" w:space="1" w:color="auto"/>
          <w:right w:val="single" w:sz="4" w:space="4" w:color="auto"/>
        </w:pBdr>
        <w:overflowPunct/>
        <w:autoSpaceDE/>
        <w:autoSpaceDN/>
        <w:adjustRightInd/>
        <w:textAlignment w:val="auto"/>
        <w:rPr>
          <w:i/>
          <w:iCs/>
        </w:rPr>
      </w:pPr>
      <w:r w:rsidRPr="00FC57B0">
        <w:t xml:space="preserve"> For MR configuration parameters: at least the following will have ability to be configured with height-dependent more-than-one configurations/values, each for a specific height region: Event A4 threshold and numberoftriggeringcells.  Details on how to specify is FFS (i.e. maybe it can be achieved by combination of events).</w:t>
      </w:r>
      <w:r w:rsidRPr="00FC57B0">
        <w:rPr>
          <w:i/>
          <w:iCs/>
        </w:rPr>
        <w:t xml:space="preserve">   </w:t>
      </w:r>
    </w:p>
    <w:p w14:paraId="2186D7F0" w14:textId="77777777" w:rsidR="00DD22C1" w:rsidRPr="00FC57B0" w:rsidRDefault="00DD22C1">
      <w:pPr>
        <w:pStyle w:val="Doc-text2"/>
        <w:numPr>
          <w:ilvl w:val="0"/>
          <w:numId w:val="6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When height-dependent more-than-one configurations are provided, UE applies the new value once it moves to new height (or height range) similar to the case of RRC reconfiguration. Need Codes, field descriptions, etc. as in legacy specifications apply</w:t>
      </w:r>
    </w:p>
    <w:p w14:paraId="4D16D3D3" w14:textId="77777777" w:rsidR="00DD22C1" w:rsidRPr="00FC57B0" w:rsidRDefault="00DD22C1">
      <w:pPr>
        <w:pStyle w:val="Doc-text2"/>
        <w:numPr>
          <w:ilvl w:val="0"/>
          <w:numId w:val="6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If a height-specific value is not explicitly configured for certain height, whether to keep using the value that was used or consider the parameter as released (i.e. parameter/value not applicable at this height) should be looked into case by case, and can be clarified by need code, field description, or procedural text as needed.   FFS details</w:t>
      </w:r>
    </w:p>
    <w:p w14:paraId="7FC923FC" w14:textId="77777777" w:rsidR="00DD22C1" w:rsidRPr="00FC57B0" w:rsidRDefault="00DD22C1" w:rsidP="00DD22C1">
      <w:pPr>
        <w:pStyle w:val="Doc-text2"/>
      </w:pPr>
    </w:p>
    <w:p w14:paraId="62766EAF" w14:textId="576D9159" w:rsidR="00DD22C1" w:rsidRPr="00FC57B0" w:rsidRDefault="00DD22C1" w:rsidP="00DD22C1">
      <w:pPr>
        <w:pStyle w:val="Doc-text2"/>
        <w:ind w:left="0" w:firstLine="0"/>
        <w:rPr>
          <w:rFonts w:cs="Arial"/>
        </w:rPr>
      </w:pPr>
      <w:r w:rsidRPr="00FC57B0">
        <w:t>R2-2304491</w:t>
      </w:r>
      <w:r w:rsidRPr="00FC57B0">
        <w:tab/>
      </w:r>
      <w:r w:rsidRPr="00FC57B0">
        <w:rPr>
          <w:rFonts w:cs="Arial"/>
        </w:rPr>
        <w:t>Report of [AT121bis-e][306][UAV] Measurement Reporting (Qualcomm) Qualcomm</w:t>
      </w:r>
    </w:p>
    <w:p w14:paraId="74811E64" w14:textId="77777777" w:rsidR="00DD22C1" w:rsidRPr="00FC57B0" w:rsidRDefault="00DD22C1" w:rsidP="00DD22C1">
      <w:pPr>
        <w:pStyle w:val="Doc-text2"/>
      </w:pPr>
      <w:r w:rsidRPr="00FC57B0">
        <w:t>=&gt;</w:t>
      </w:r>
      <w:r w:rsidRPr="00FC57B0">
        <w:tab/>
        <w:t>Noted</w:t>
      </w:r>
    </w:p>
    <w:p w14:paraId="1877D4F9" w14:textId="77777777" w:rsidR="00DD22C1" w:rsidRPr="00FC57B0" w:rsidRDefault="00DD22C1" w:rsidP="00DD22C1">
      <w:pPr>
        <w:pStyle w:val="Doc-text2"/>
      </w:pPr>
      <w:r w:rsidRPr="00FC57B0">
        <w:t>Proposal 1: Remove “[additional parameters in MO configurations can be discussed in 306]” from agreement#2.</w:t>
      </w:r>
    </w:p>
    <w:p w14:paraId="483204A3" w14:textId="77777777" w:rsidR="00DD22C1" w:rsidRPr="00FC57B0" w:rsidRDefault="00DD22C1" w:rsidP="00DD22C1">
      <w:pPr>
        <w:pStyle w:val="Doc-text2"/>
      </w:pPr>
      <w:r w:rsidRPr="00FC57B0">
        <w:t>-</w:t>
      </w:r>
      <w:r w:rsidRPr="00FC57B0">
        <w:tab/>
        <w:t xml:space="preserve">Ericsson thought that we would ask question about each parameter </w:t>
      </w:r>
    </w:p>
    <w:p w14:paraId="41E8B330" w14:textId="77777777" w:rsidR="00DD22C1" w:rsidRPr="00FC57B0" w:rsidRDefault="00DD22C1" w:rsidP="00DD22C1">
      <w:pPr>
        <w:pStyle w:val="Doc-text2"/>
        <w:rPr>
          <w:i/>
          <w:iCs/>
        </w:rPr>
      </w:pPr>
      <w:r w:rsidRPr="00FC57B0">
        <w:rPr>
          <w:i/>
          <w:iCs/>
        </w:rPr>
        <w:t>Proposal 3: Discuss whether to add NumberOfTriggeringCells to the possible parameters to be configurable with height-dependent different values (in agreement#3).</w:t>
      </w:r>
    </w:p>
    <w:p w14:paraId="172F0757" w14:textId="77777777" w:rsidR="00DD22C1" w:rsidRPr="00FC57B0" w:rsidRDefault="00DD22C1" w:rsidP="00DD22C1">
      <w:pPr>
        <w:pStyle w:val="Doc-text2"/>
      </w:pPr>
      <w:r w:rsidRPr="00FC57B0">
        <w:t>-</w:t>
      </w:r>
      <w:r w:rsidRPr="00FC57B0">
        <w:tab/>
        <w:t xml:space="preserve">Ericsson thinks it can be useful </w:t>
      </w:r>
    </w:p>
    <w:p w14:paraId="0239525A" w14:textId="77777777" w:rsidR="00DD22C1" w:rsidRPr="00FC57B0" w:rsidRDefault="00DD22C1" w:rsidP="00DD22C1">
      <w:pPr>
        <w:pStyle w:val="Doc-text2"/>
      </w:pPr>
      <w:r w:rsidRPr="00FC57B0">
        <w:t>-</w:t>
      </w:r>
      <w:r w:rsidRPr="00FC57B0">
        <w:tab/>
        <w:t xml:space="preserve">Huawei also thinks it can be useful.  </w:t>
      </w:r>
    </w:p>
    <w:p w14:paraId="6C18ED95" w14:textId="77777777" w:rsidR="00DD22C1" w:rsidRPr="00FC57B0" w:rsidRDefault="00DD22C1" w:rsidP="00DD22C1">
      <w:pPr>
        <w:pStyle w:val="Doc-text2"/>
      </w:pPr>
      <w:r w:rsidRPr="00FC57B0">
        <w:t>-</w:t>
      </w:r>
      <w:r w:rsidRPr="00FC57B0">
        <w:tab/>
        <w:t xml:space="preserve">Samsung is concerned that it will add a lot of burden to the network.   Qualcomm agrees.  Nokia thinks that this is an optional feature and you can set the same parameters for the different heights.  Huawei agrees and if Samsung doesn’t want to implement they don’t have to.  Vodafone thinks it would be useful to differentiate.  ZTE agrees with Nokia.  </w:t>
      </w:r>
    </w:p>
    <w:p w14:paraId="135F5163" w14:textId="77777777" w:rsidR="00DD22C1" w:rsidRPr="00FC57B0" w:rsidRDefault="00DD22C1" w:rsidP="00DD22C1">
      <w:pPr>
        <w:pStyle w:val="Doc-text2"/>
        <w:rPr>
          <w:i/>
          <w:iCs/>
        </w:rPr>
      </w:pPr>
      <w:r w:rsidRPr="00FC57B0">
        <w:rPr>
          <w:i/>
          <w:iCs/>
        </w:rPr>
        <w:t xml:space="preserve">Proposal 4: As baseline, height-dependent configuration of MR configuration parameters is supported using combination of events H1/H2 with other events.  </w:t>
      </w:r>
    </w:p>
    <w:p w14:paraId="4AC20EDE" w14:textId="77777777" w:rsidR="00DD22C1" w:rsidRPr="00FC57B0" w:rsidRDefault="00DD22C1" w:rsidP="00DD22C1">
      <w:pPr>
        <w:pStyle w:val="Doc-text2"/>
      </w:pPr>
      <w:r w:rsidRPr="00FC57B0">
        <w:t>-</w:t>
      </w:r>
      <w:r w:rsidRPr="00FC57B0">
        <w:tab/>
        <w:t>Huawei thinks we should first decide whether we want to add any else and then we can discuss how details work.  Ericsson agrees</w:t>
      </w:r>
    </w:p>
    <w:p w14:paraId="11C13491" w14:textId="77777777" w:rsidR="00DD22C1" w:rsidRPr="00FC57B0" w:rsidRDefault="00DD22C1" w:rsidP="00DD22C1">
      <w:pPr>
        <w:pStyle w:val="Doc-text2"/>
      </w:pPr>
      <w:r w:rsidRPr="00FC57B0">
        <w:t>-</w:t>
      </w:r>
      <w:r w:rsidRPr="00FC57B0">
        <w:tab/>
        <w:t xml:space="preserve">Nokia thinks that this could create some complexity with how we setup the configuration and how it would be combined and how we differentiate between the configurations. </w:t>
      </w:r>
    </w:p>
    <w:p w14:paraId="3C0A50F4" w14:textId="77777777" w:rsidR="00DD22C1" w:rsidRPr="00FC57B0" w:rsidRDefault="00DD22C1" w:rsidP="00DD22C1">
      <w:pPr>
        <w:pStyle w:val="Doc-text2"/>
      </w:pPr>
      <w:r w:rsidRPr="00FC57B0">
        <w:t>-</w:t>
      </w:r>
      <w:r w:rsidRPr="00FC57B0">
        <w:tab/>
        <w:t xml:space="preserve">Ericsson thinks that this is applicable to event A4.  Qualcomm explains that even the numberoftriggering cells can be done by combination of events.  </w:t>
      </w:r>
    </w:p>
    <w:p w14:paraId="72D075E8" w14:textId="77777777" w:rsidR="00DD22C1" w:rsidRPr="00FC57B0" w:rsidRDefault="00DD22C1" w:rsidP="00DD22C1">
      <w:pPr>
        <w:pStyle w:val="Doc-text2"/>
        <w:ind w:left="0" w:firstLine="0"/>
      </w:pPr>
    </w:p>
    <w:p w14:paraId="42483A3F" w14:textId="77777777" w:rsidR="00DD22C1" w:rsidRPr="00FC57B0" w:rsidRDefault="00DD22C1" w:rsidP="00DD22C1">
      <w:pPr>
        <w:pStyle w:val="Doc-text2"/>
        <w:ind w:left="0" w:firstLine="0"/>
      </w:pPr>
      <w:r w:rsidRPr="00FC57B0">
        <w:t>Not treated</w:t>
      </w:r>
    </w:p>
    <w:p w14:paraId="67EF4B31" w14:textId="03740835" w:rsidR="00DD22C1" w:rsidRPr="00FC57B0" w:rsidRDefault="00DD22C1" w:rsidP="00DD22C1">
      <w:pPr>
        <w:pStyle w:val="Doc-title"/>
      </w:pPr>
      <w:r w:rsidRPr="00FC57B0">
        <w:t>R2-2302865</w:t>
      </w:r>
      <w:r w:rsidRPr="00FC57B0">
        <w:tab/>
        <w:t>Interference control for combined event</w:t>
      </w:r>
      <w:r w:rsidRPr="00FC57B0">
        <w:tab/>
        <w:t>Intel Corporation</w:t>
      </w:r>
      <w:r w:rsidRPr="00FC57B0">
        <w:tab/>
        <w:t>discussion</w:t>
      </w:r>
      <w:r w:rsidRPr="00FC57B0">
        <w:tab/>
        <w:t>Rel-18</w:t>
      </w:r>
      <w:r w:rsidRPr="00FC57B0">
        <w:tab/>
        <w:t>NR_UAV-Core</w:t>
      </w:r>
    </w:p>
    <w:p w14:paraId="62247B81" w14:textId="43704910" w:rsidR="00DD22C1" w:rsidRPr="00FC57B0" w:rsidRDefault="00DD22C1" w:rsidP="00DD22C1">
      <w:pPr>
        <w:pStyle w:val="Doc-title"/>
      </w:pPr>
      <w:r w:rsidRPr="00FC57B0">
        <w:t>R2-2302866</w:t>
      </w:r>
      <w:r w:rsidRPr="00FC57B0">
        <w:tab/>
        <w:t>Height dependent RRM configuration to reduce measurement reporting</w:t>
      </w:r>
      <w:r w:rsidRPr="00FC57B0">
        <w:tab/>
        <w:t>Intel Corporation</w:t>
      </w:r>
      <w:r w:rsidRPr="00FC57B0">
        <w:tab/>
        <w:t>discussion</w:t>
      </w:r>
      <w:r w:rsidRPr="00FC57B0">
        <w:tab/>
        <w:t>Rel-18</w:t>
      </w:r>
      <w:r w:rsidRPr="00FC57B0">
        <w:tab/>
        <w:t>NR_UAV-Core</w:t>
      </w:r>
    </w:p>
    <w:p w14:paraId="2CA2E280" w14:textId="1DB0880F" w:rsidR="00DD22C1" w:rsidRPr="00FC57B0" w:rsidRDefault="00DD22C1" w:rsidP="00DD22C1">
      <w:pPr>
        <w:pStyle w:val="Doc-title"/>
      </w:pPr>
      <w:r w:rsidRPr="00FC57B0">
        <w:t>R2-2303058</w:t>
      </w:r>
      <w:r w:rsidRPr="00FC57B0">
        <w:tab/>
        <w:t>Measurement and reporting enhancements</w:t>
      </w:r>
      <w:r w:rsidRPr="00FC57B0">
        <w:tab/>
        <w:t>Qualcomm Incorporated</w:t>
      </w:r>
      <w:r w:rsidRPr="00FC57B0">
        <w:tab/>
        <w:t>discussion</w:t>
      </w:r>
      <w:r w:rsidRPr="00FC57B0">
        <w:tab/>
        <w:t>Rel-18</w:t>
      </w:r>
      <w:r w:rsidRPr="00FC57B0">
        <w:tab/>
        <w:t>NR_UAV-Core</w:t>
      </w:r>
    </w:p>
    <w:p w14:paraId="7FD80BC8" w14:textId="4602483F" w:rsidR="00DD22C1" w:rsidRPr="00FC57B0" w:rsidRDefault="00DD22C1" w:rsidP="00DD22C1">
      <w:pPr>
        <w:pStyle w:val="Doc-title"/>
      </w:pPr>
      <w:r w:rsidRPr="00FC57B0">
        <w:lastRenderedPageBreak/>
        <w:t>R2-2303068</w:t>
      </w:r>
      <w:r w:rsidRPr="00FC57B0">
        <w:tab/>
        <w:t xml:space="preserve">UAV measurement reports </w:t>
      </w:r>
      <w:r w:rsidRPr="00FC57B0">
        <w:tab/>
        <w:t>Ericsson</w:t>
      </w:r>
      <w:r w:rsidRPr="00FC57B0">
        <w:tab/>
        <w:t>discussion</w:t>
      </w:r>
      <w:r w:rsidRPr="00FC57B0">
        <w:tab/>
        <w:t>Rel-18</w:t>
      </w:r>
      <w:r w:rsidRPr="00FC57B0">
        <w:tab/>
        <w:t>NR_UAV-Core</w:t>
      </w:r>
    </w:p>
    <w:p w14:paraId="1E48FC35" w14:textId="010E04D6" w:rsidR="00DD22C1" w:rsidRPr="00FC57B0" w:rsidRDefault="00DD22C1" w:rsidP="00DD22C1">
      <w:pPr>
        <w:pStyle w:val="Doc-title"/>
      </w:pPr>
      <w:r w:rsidRPr="00FC57B0">
        <w:t>R2-2303095</w:t>
      </w:r>
      <w:r w:rsidRPr="00FC57B0">
        <w:tab/>
        <w:t>Discussion on Measurement Reports Enhancements</w:t>
      </w:r>
      <w:r w:rsidRPr="00FC57B0">
        <w:tab/>
        <w:t>NEC Europe Ltd</w:t>
      </w:r>
      <w:r w:rsidRPr="00FC57B0">
        <w:tab/>
        <w:t>discussion</w:t>
      </w:r>
      <w:r w:rsidRPr="00FC57B0">
        <w:tab/>
        <w:t>Rel-18</w:t>
      </w:r>
      <w:r w:rsidRPr="00FC57B0">
        <w:tab/>
        <w:t>NR_UAV-Core</w:t>
      </w:r>
    </w:p>
    <w:p w14:paraId="71003D2A" w14:textId="47055302" w:rsidR="00DD22C1" w:rsidRPr="00FC57B0" w:rsidRDefault="00DD22C1" w:rsidP="00DD22C1">
      <w:pPr>
        <w:pStyle w:val="Doc-title"/>
      </w:pPr>
      <w:r w:rsidRPr="00FC57B0">
        <w:t>R2-2303147</w:t>
      </w:r>
      <w:r w:rsidRPr="00FC57B0">
        <w:tab/>
        <w:t>Discussion on measurement reporting for NR UAV</w:t>
      </w:r>
      <w:r w:rsidRPr="00FC57B0">
        <w:tab/>
        <w:t>Sharp</w:t>
      </w:r>
      <w:r w:rsidRPr="00FC57B0">
        <w:tab/>
        <w:t>discussion</w:t>
      </w:r>
    </w:p>
    <w:p w14:paraId="31377223" w14:textId="29FDDA82" w:rsidR="00DD22C1" w:rsidRPr="00FC57B0" w:rsidRDefault="00DD22C1" w:rsidP="00DD22C1">
      <w:pPr>
        <w:pStyle w:val="Doc-title"/>
      </w:pPr>
      <w:r w:rsidRPr="00FC57B0">
        <w:t>R2-2303173</w:t>
      </w:r>
      <w:r w:rsidRPr="00FC57B0">
        <w:tab/>
        <w:t>On Interference Reporting and Height-dependent Configuration Adjustments for UAVs</w:t>
      </w:r>
      <w:r w:rsidRPr="00FC57B0">
        <w:tab/>
        <w:t>Nokia, Nokia Shanghai Bell</w:t>
      </w:r>
      <w:r w:rsidRPr="00FC57B0">
        <w:tab/>
        <w:t>discussion</w:t>
      </w:r>
      <w:r w:rsidRPr="00FC57B0">
        <w:tab/>
        <w:t>Rel-18</w:t>
      </w:r>
      <w:r w:rsidRPr="00FC57B0">
        <w:tab/>
        <w:t>NR_UAV-Core</w:t>
      </w:r>
    </w:p>
    <w:p w14:paraId="3722888D" w14:textId="48A7FE21" w:rsidR="00DD22C1" w:rsidRPr="00FC57B0" w:rsidRDefault="00DD22C1" w:rsidP="00DD22C1">
      <w:pPr>
        <w:pStyle w:val="Doc-title"/>
      </w:pPr>
      <w:r w:rsidRPr="00FC57B0">
        <w:t>R2-2303235</w:t>
      </w:r>
      <w:r w:rsidRPr="00FC57B0">
        <w:tab/>
        <w:t>Discussion on height dependent measurement for NR UAV</w:t>
      </w:r>
      <w:r w:rsidRPr="00FC57B0">
        <w:tab/>
        <w:t>Lenovo</w:t>
      </w:r>
      <w:r w:rsidRPr="00FC57B0">
        <w:tab/>
        <w:t>discussion</w:t>
      </w:r>
      <w:r w:rsidRPr="00FC57B0">
        <w:tab/>
        <w:t>Rel-18</w:t>
      </w:r>
    </w:p>
    <w:p w14:paraId="42DD48E9" w14:textId="7B81743B" w:rsidR="00DD22C1" w:rsidRPr="00FC57B0" w:rsidRDefault="00DD22C1" w:rsidP="00DD22C1">
      <w:pPr>
        <w:pStyle w:val="Doc-title"/>
      </w:pPr>
      <w:r w:rsidRPr="00FC57B0">
        <w:t>R2-2303402</w:t>
      </w:r>
      <w:r w:rsidRPr="00FC57B0">
        <w:tab/>
        <w:t>Measurement reporting enhancement in UAV</w:t>
      </w:r>
      <w:r w:rsidRPr="00FC57B0">
        <w:tab/>
        <w:t>Apple</w:t>
      </w:r>
      <w:r w:rsidRPr="00FC57B0">
        <w:tab/>
        <w:t>discussion</w:t>
      </w:r>
      <w:r w:rsidRPr="00FC57B0">
        <w:tab/>
        <w:t>Rel-18</w:t>
      </w:r>
      <w:r w:rsidRPr="00FC57B0">
        <w:tab/>
        <w:t>NR_UAV</w:t>
      </w:r>
    </w:p>
    <w:p w14:paraId="3E42FB9F" w14:textId="6D21E703" w:rsidR="00DD22C1" w:rsidRPr="00FC57B0" w:rsidRDefault="00DD22C1" w:rsidP="00DD22C1">
      <w:pPr>
        <w:pStyle w:val="Doc-title"/>
      </w:pPr>
      <w:r w:rsidRPr="00FC57B0">
        <w:t>R2-2303430</w:t>
      </w:r>
      <w:r w:rsidRPr="00FC57B0">
        <w:tab/>
        <w:t>Measurement reporting enhancement in NR UAV</w:t>
      </w:r>
      <w:r w:rsidRPr="00FC57B0">
        <w:tab/>
        <w:t>ZTE Corporation, Sanechips</w:t>
      </w:r>
      <w:r w:rsidRPr="00FC57B0">
        <w:tab/>
        <w:t>discussion</w:t>
      </w:r>
      <w:r w:rsidRPr="00FC57B0">
        <w:tab/>
        <w:t>Rel-18</w:t>
      </w:r>
      <w:r w:rsidRPr="00FC57B0">
        <w:tab/>
        <w:t>NR_UAV-Core</w:t>
      </w:r>
    </w:p>
    <w:p w14:paraId="2ABBC899" w14:textId="44DF454B" w:rsidR="00DD22C1" w:rsidRPr="00FC57B0" w:rsidRDefault="00DD22C1" w:rsidP="00DD22C1">
      <w:pPr>
        <w:pStyle w:val="Doc-title"/>
      </w:pPr>
      <w:r w:rsidRPr="00FC57B0">
        <w:t>R2-2303431</w:t>
      </w:r>
      <w:r w:rsidRPr="00FC57B0">
        <w:tab/>
        <w:t>Height-dependent measurement configuration</w:t>
      </w:r>
      <w:r w:rsidRPr="00FC57B0">
        <w:tab/>
        <w:t>ZTE Corporation, Sanechips</w:t>
      </w:r>
      <w:r w:rsidRPr="00FC57B0">
        <w:tab/>
        <w:t>discussion</w:t>
      </w:r>
      <w:r w:rsidRPr="00FC57B0">
        <w:tab/>
        <w:t>Rel-18</w:t>
      </w:r>
      <w:r w:rsidRPr="00FC57B0">
        <w:tab/>
        <w:t>NR_UAV-Core</w:t>
      </w:r>
    </w:p>
    <w:p w14:paraId="010B5427" w14:textId="1E626BA0" w:rsidR="00DD22C1" w:rsidRPr="00FC57B0" w:rsidRDefault="00DD22C1" w:rsidP="00DD22C1">
      <w:pPr>
        <w:pStyle w:val="Doc-title"/>
      </w:pPr>
      <w:r w:rsidRPr="00FC57B0">
        <w:t>R2-2303527</w:t>
      </w:r>
      <w:r w:rsidRPr="00FC57B0">
        <w:tab/>
        <w:t>Measurement Reporting for NR UAV</w:t>
      </w:r>
      <w:r w:rsidRPr="00FC57B0">
        <w:tab/>
        <w:t>CMCC</w:t>
      </w:r>
      <w:r w:rsidRPr="00FC57B0">
        <w:tab/>
        <w:t>discussion</w:t>
      </w:r>
      <w:r w:rsidRPr="00FC57B0">
        <w:tab/>
        <w:t>Rel-18</w:t>
      </w:r>
      <w:r w:rsidRPr="00FC57B0">
        <w:tab/>
        <w:t>NR_UAV-Core</w:t>
      </w:r>
    </w:p>
    <w:p w14:paraId="2AA802FC" w14:textId="4E3D0703" w:rsidR="00DD22C1" w:rsidRPr="00FC57B0" w:rsidRDefault="00DD22C1" w:rsidP="00DD22C1">
      <w:pPr>
        <w:pStyle w:val="Doc-title"/>
      </w:pPr>
      <w:r w:rsidRPr="00FC57B0">
        <w:t>R2-2303805</w:t>
      </w:r>
      <w:r w:rsidRPr="00FC57B0">
        <w:tab/>
        <w:t>Further discussion on NR support for UAV</w:t>
      </w:r>
      <w:r w:rsidRPr="00FC57B0">
        <w:tab/>
        <w:t>NTT DOCOMO, INC.</w:t>
      </w:r>
      <w:r w:rsidRPr="00FC57B0">
        <w:tab/>
        <w:t>discussion</w:t>
      </w:r>
    </w:p>
    <w:p w14:paraId="0A873479" w14:textId="7240E24D" w:rsidR="00DD22C1" w:rsidRPr="00FC57B0" w:rsidRDefault="00DD22C1" w:rsidP="00DD22C1">
      <w:pPr>
        <w:pStyle w:val="Doc-title"/>
      </w:pPr>
      <w:r w:rsidRPr="00FC57B0">
        <w:t>R2-2303808</w:t>
      </w:r>
      <w:r w:rsidRPr="00FC57B0">
        <w:tab/>
        <w:t>Discussion on measurement report for UAV</w:t>
      </w:r>
      <w:r w:rsidRPr="00FC57B0">
        <w:tab/>
        <w:t>Huawei, HiSilicon</w:t>
      </w:r>
      <w:r w:rsidRPr="00FC57B0">
        <w:tab/>
        <w:t>discussion</w:t>
      </w:r>
      <w:r w:rsidRPr="00FC57B0">
        <w:tab/>
        <w:t>Rel-18</w:t>
      </w:r>
      <w:r w:rsidRPr="00FC57B0">
        <w:tab/>
        <w:t>NR_UAV-Core</w:t>
      </w:r>
    </w:p>
    <w:p w14:paraId="7FF4CA67" w14:textId="08693CE2" w:rsidR="00DD22C1" w:rsidRPr="00FC57B0" w:rsidRDefault="00DD22C1" w:rsidP="00DD22C1">
      <w:pPr>
        <w:pStyle w:val="Doc-title"/>
      </w:pPr>
      <w:r w:rsidRPr="00FC57B0">
        <w:t>R2-2303846</w:t>
      </w:r>
      <w:r w:rsidRPr="00FC57B0">
        <w:tab/>
        <w:t>Remaining issues on measurement reporting enhancements in NR UAV</w:t>
      </w:r>
      <w:r w:rsidRPr="00FC57B0">
        <w:tab/>
        <w:t>Samsung Electronics Austria</w:t>
      </w:r>
      <w:r w:rsidRPr="00FC57B0">
        <w:tab/>
        <w:t>discussion</w:t>
      </w:r>
      <w:r w:rsidRPr="00FC57B0">
        <w:tab/>
        <w:t>Rel-18</w:t>
      </w:r>
      <w:r w:rsidRPr="00FC57B0">
        <w:tab/>
        <w:t>NR_UAV-Core</w:t>
      </w:r>
    </w:p>
    <w:p w14:paraId="6D05BBB4" w14:textId="58223EB0" w:rsidR="00DD22C1" w:rsidRPr="00FC57B0" w:rsidRDefault="00DD22C1" w:rsidP="00DD22C1">
      <w:pPr>
        <w:pStyle w:val="Doc-title"/>
      </w:pPr>
      <w:r w:rsidRPr="00FC57B0">
        <w:t>R2-2303850</w:t>
      </w:r>
      <w:r w:rsidRPr="00FC57B0">
        <w:tab/>
        <w:t>Discussion on measurement reporting for NR UAV</w:t>
      </w:r>
      <w:r w:rsidRPr="00FC57B0">
        <w:tab/>
        <w:t>Xiaomi</w:t>
      </w:r>
      <w:r w:rsidRPr="00FC57B0">
        <w:tab/>
        <w:t>discussion</w:t>
      </w:r>
      <w:r w:rsidRPr="00FC57B0">
        <w:tab/>
        <w:t>Rel-18</w:t>
      </w:r>
      <w:r w:rsidRPr="00FC57B0">
        <w:tab/>
        <w:t>NR_UAV-Core</w:t>
      </w:r>
    </w:p>
    <w:p w14:paraId="0FFEC861" w14:textId="3D2CB8D0" w:rsidR="00DD22C1" w:rsidRPr="00FC57B0" w:rsidRDefault="00DD22C1" w:rsidP="00DD22C1">
      <w:pPr>
        <w:pStyle w:val="Doc-title"/>
      </w:pPr>
      <w:r w:rsidRPr="00FC57B0">
        <w:t>R2-2303951</w:t>
      </w:r>
      <w:r w:rsidRPr="00FC57B0">
        <w:tab/>
        <w:t>Discussion on measurement reporting enhancement for NR UAV</w:t>
      </w:r>
      <w:r w:rsidRPr="00FC57B0">
        <w:tab/>
        <w:t>vivo</w:t>
      </w:r>
      <w:r w:rsidRPr="00FC57B0">
        <w:tab/>
        <w:t>discussion</w:t>
      </w:r>
      <w:r w:rsidRPr="00FC57B0">
        <w:tab/>
        <w:t>Rel-18</w:t>
      </w:r>
      <w:r w:rsidRPr="00FC57B0">
        <w:tab/>
        <w:t>NR_UAV-Core</w:t>
      </w:r>
    </w:p>
    <w:p w14:paraId="3C59D894" w14:textId="02B8C833" w:rsidR="00DD22C1" w:rsidRPr="00FC57B0" w:rsidRDefault="00DD22C1" w:rsidP="00DD22C1">
      <w:pPr>
        <w:pStyle w:val="Doc-title"/>
      </w:pPr>
      <w:r w:rsidRPr="00FC57B0">
        <w:t>R2-2304176</w:t>
      </w:r>
      <w:r w:rsidRPr="00FC57B0">
        <w:tab/>
        <w:t>Measurement Report Enhancement</w:t>
      </w:r>
      <w:r w:rsidRPr="00FC57B0">
        <w:tab/>
        <w:t>LG Electronics</w:t>
      </w:r>
      <w:r w:rsidRPr="00FC57B0">
        <w:tab/>
        <w:t>discussion</w:t>
      </w:r>
      <w:r w:rsidRPr="00FC57B0">
        <w:tab/>
        <w:t>Rel-18</w:t>
      </w:r>
    </w:p>
    <w:p w14:paraId="5DD6671A" w14:textId="77777777" w:rsidR="00DD22C1" w:rsidRPr="00FC57B0" w:rsidRDefault="00DD22C1" w:rsidP="00DD22C1">
      <w:pPr>
        <w:pStyle w:val="Doc-text2"/>
      </w:pPr>
    </w:p>
    <w:p w14:paraId="053E3946" w14:textId="77777777" w:rsidR="00DD22C1" w:rsidRPr="00FC57B0" w:rsidRDefault="00DD22C1" w:rsidP="00DD22C1">
      <w:pPr>
        <w:pStyle w:val="Heading3"/>
      </w:pPr>
      <w:bookmarkStart w:id="540" w:name="_Toc134112430"/>
      <w:r w:rsidRPr="00FC57B0">
        <w:t>7.8.3</w:t>
      </w:r>
      <w:r w:rsidRPr="00FC57B0">
        <w:tab/>
        <w:t>Flight path reporting</w:t>
      </w:r>
      <w:bookmarkEnd w:id="540"/>
    </w:p>
    <w:p w14:paraId="3F27EA54" w14:textId="77777777" w:rsidR="00DD22C1" w:rsidRPr="00FC57B0" w:rsidRDefault="00DD22C1" w:rsidP="00DD22C1">
      <w:pPr>
        <w:pStyle w:val="Doc-title"/>
        <w:rPr>
          <w:i/>
          <w:sz w:val="18"/>
        </w:rPr>
      </w:pPr>
      <w:r w:rsidRPr="00FC57B0">
        <w:rPr>
          <w:i/>
          <w:sz w:val="18"/>
        </w:rPr>
        <w:t>Contributions on enhancements to flight path reporting</w:t>
      </w:r>
    </w:p>
    <w:p w14:paraId="79555F52" w14:textId="77777777" w:rsidR="00DD22C1" w:rsidRPr="00FC57B0" w:rsidRDefault="00DD22C1" w:rsidP="00DD22C1">
      <w:pPr>
        <w:pStyle w:val="Comments"/>
      </w:pPr>
      <w:r w:rsidRPr="00FC57B0">
        <w:t>Including [POST121][314][UAV] Flight path reporting (Intel)</w:t>
      </w:r>
    </w:p>
    <w:p w14:paraId="5B36BF94" w14:textId="01556BEA" w:rsidR="00DD22C1" w:rsidRPr="00FC57B0" w:rsidRDefault="00DD22C1" w:rsidP="00DD22C1">
      <w:pPr>
        <w:pStyle w:val="Doc-title"/>
      </w:pPr>
      <w:r w:rsidRPr="00FC57B0">
        <w:t>R2-2302867</w:t>
      </w:r>
      <w:r w:rsidRPr="00FC57B0">
        <w:tab/>
        <w:t>Report from [Post121][314][UAV] Flight path reporting</w:t>
      </w:r>
      <w:r w:rsidRPr="00FC57B0">
        <w:tab/>
        <w:t>Intel Corporation</w:t>
      </w:r>
      <w:r w:rsidRPr="00FC57B0">
        <w:tab/>
        <w:t>discussion</w:t>
      </w:r>
      <w:r w:rsidRPr="00FC57B0">
        <w:tab/>
        <w:t>Rel-18</w:t>
      </w:r>
      <w:r w:rsidRPr="00FC57B0">
        <w:tab/>
        <w:t>NR_UAV-Core</w:t>
      </w:r>
    </w:p>
    <w:p w14:paraId="5E607518" w14:textId="77777777" w:rsidR="00DD22C1" w:rsidRPr="00FC57B0" w:rsidRDefault="00DD22C1" w:rsidP="00DD22C1">
      <w:pPr>
        <w:pStyle w:val="Doc-text2"/>
        <w:rPr>
          <w:i/>
          <w:iCs/>
        </w:rPr>
      </w:pPr>
      <w:r w:rsidRPr="00FC57B0">
        <w:rPr>
          <w:i/>
          <w:iCs/>
        </w:rPr>
        <w:t>Proposal 2: Flightpath update indication in UAI is configurable by the network.</w:t>
      </w:r>
    </w:p>
    <w:p w14:paraId="3578FBE0" w14:textId="77777777" w:rsidR="00DD22C1" w:rsidRPr="00FC57B0" w:rsidRDefault="00DD22C1" w:rsidP="00DD22C1">
      <w:pPr>
        <w:pStyle w:val="Doc-text2"/>
      </w:pPr>
      <w:r w:rsidRPr="00FC57B0">
        <w:t>-</w:t>
      </w:r>
      <w:r w:rsidRPr="00FC57B0">
        <w:tab/>
        <w:t xml:space="preserve">Qualcomm asks if this is a two step process.  Intel understands but the majority wanted this configuration.  Apple has a similar understanding as Qualcomm.  We already agreed to allow the update and this is yet another indication.  Nokia has no strong preference but also agrees with Apple.  Ericsson explains that the UE doesn’t need to send updates if the network isn’t interested.  QC thinks that we already agreed to this.  QC understood that the question was whether we can send an update.  </w:t>
      </w:r>
    </w:p>
    <w:p w14:paraId="7D639843" w14:textId="77777777" w:rsidR="00DD22C1" w:rsidRPr="00FC57B0" w:rsidRDefault="00DD22C1" w:rsidP="00DD22C1">
      <w:pPr>
        <w:pStyle w:val="Doc-text2"/>
        <w:rPr>
          <w:i/>
          <w:iCs/>
        </w:rPr>
      </w:pPr>
      <w:r w:rsidRPr="00FC57B0">
        <w:t xml:space="preserve">  </w:t>
      </w:r>
      <w:r w:rsidRPr="00FC57B0">
        <w:rPr>
          <w:i/>
          <w:iCs/>
        </w:rPr>
        <w:t>Proposal 4: maximum number of waypoints is set to 20 same as in LTE</w:t>
      </w:r>
    </w:p>
    <w:p w14:paraId="70D54503" w14:textId="77777777" w:rsidR="00DD22C1" w:rsidRPr="00FC57B0" w:rsidRDefault="00DD22C1" w:rsidP="00DD22C1">
      <w:pPr>
        <w:pStyle w:val="Doc-text2"/>
        <w:rPr>
          <w:i/>
          <w:iCs/>
        </w:rPr>
      </w:pPr>
      <w:r w:rsidRPr="00FC57B0">
        <w:rPr>
          <w:i/>
          <w:iCs/>
        </w:rPr>
        <w:t>Proposal 6: Flightpath information should be forwarded from source gNB to target gNB during handover. Send LS to RAN3 to check for feasibility.</w:t>
      </w:r>
    </w:p>
    <w:p w14:paraId="40C57BE7" w14:textId="77777777" w:rsidR="00DD22C1" w:rsidRPr="00FC57B0" w:rsidRDefault="00DD22C1" w:rsidP="00DD22C1">
      <w:pPr>
        <w:pStyle w:val="Doc-text2"/>
      </w:pPr>
      <w:r w:rsidRPr="00FC57B0">
        <w:t>=&gt;</w:t>
      </w:r>
      <w:r w:rsidRPr="00FC57B0">
        <w:tab/>
        <w:t>Noted</w:t>
      </w:r>
    </w:p>
    <w:p w14:paraId="732F1179" w14:textId="77777777" w:rsidR="00DD22C1" w:rsidRPr="00FC57B0" w:rsidRDefault="00DD22C1" w:rsidP="00DD22C1">
      <w:pPr>
        <w:pStyle w:val="Doc-text2"/>
      </w:pPr>
    </w:p>
    <w:p w14:paraId="6FBE56E0" w14:textId="77777777" w:rsidR="00DD22C1" w:rsidRPr="00FC57B0" w:rsidRDefault="00DD22C1" w:rsidP="00DD22C1">
      <w:pPr>
        <w:pStyle w:val="Doc-text2"/>
        <w:pBdr>
          <w:top w:val="single" w:sz="4" w:space="1" w:color="auto"/>
          <w:left w:val="single" w:sz="4" w:space="4" w:color="auto"/>
          <w:bottom w:val="single" w:sz="4" w:space="1" w:color="auto"/>
          <w:right w:val="single" w:sz="4" w:space="4" w:color="auto"/>
        </w:pBdr>
        <w:rPr>
          <w:b/>
          <w:bCs/>
        </w:rPr>
      </w:pPr>
      <w:r w:rsidRPr="00FC57B0">
        <w:rPr>
          <w:b/>
          <w:bCs/>
        </w:rPr>
        <w:t>Agreements:</w:t>
      </w:r>
    </w:p>
    <w:p w14:paraId="7417BC65" w14:textId="77777777" w:rsidR="00DD22C1" w:rsidRPr="00FC57B0" w:rsidRDefault="00DD22C1">
      <w:pPr>
        <w:pStyle w:val="Doc-text2"/>
        <w:numPr>
          <w:ilvl w:val="0"/>
          <w:numId w:val="6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Flightpath update indication in UAI is configurable by the network</w:t>
      </w:r>
    </w:p>
    <w:p w14:paraId="4DA3539F" w14:textId="77777777" w:rsidR="00DD22C1" w:rsidRPr="00FC57B0" w:rsidRDefault="00DD22C1">
      <w:pPr>
        <w:pStyle w:val="Doc-text2"/>
        <w:numPr>
          <w:ilvl w:val="0"/>
          <w:numId w:val="6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Maximum number of waypoints is set to 20 same as in LTE and number of waypoints is configurable by network as in LTE</w:t>
      </w:r>
    </w:p>
    <w:p w14:paraId="0DCBC804" w14:textId="77777777" w:rsidR="00DD22C1" w:rsidRPr="00FC57B0" w:rsidRDefault="00DD22C1">
      <w:pPr>
        <w:pStyle w:val="Doc-text2"/>
        <w:numPr>
          <w:ilvl w:val="0"/>
          <w:numId w:val="6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Flightpath information should be forwarded from source gNB to target gNB during handover. Send LS to RAN3 to check for feasibility [LS to RAN3 over email 307]</w:t>
      </w:r>
    </w:p>
    <w:p w14:paraId="5DC4FF58" w14:textId="77777777" w:rsidR="00DD22C1" w:rsidRPr="00FC57B0" w:rsidRDefault="00DD22C1">
      <w:pPr>
        <w:pStyle w:val="Doc-text2"/>
        <w:numPr>
          <w:ilvl w:val="0"/>
          <w:numId w:val="6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 xml:space="preserve">As a baseline, we can consider a simple network control mechanisms (e.g. a threshold(s)) that controls triggering the flightpath update indication in UAI. FFS if new threshold or the kind of threshold(s) </w:t>
      </w:r>
    </w:p>
    <w:p w14:paraId="6984AE27" w14:textId="77777777" w:rsidR="00DD22C1" w:rsidRPr="00FC57B0" w:rsidRDefault="00DD22C1">
      <w:pPr>
        <w:pStyle w:val="Doc-text2"/>
        <w:numPr>
          <w:ilvl w:val="0"/>
          <w:numId w:val="6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 xml:space="preserve">As a baseline, single indication is used for both initial and updated flightpath available (i.e. same flag is used for initial and updated flight path indication.  FFS if further differentiation is needed if we decide to have delta signaling </w:t>
      </w:r>
    </w:p>
    <w:p w14:paraId="221A108C" w14:textId="77777777" w:rsidR="00DD22C1" w:rsidRPr="00FC57B0" w:rsidRDefault="00DD22C1" w:rsidP="00DD22C1">
      <w:pPr>
        <w:pStyle w:val="Doc-text2"/>
      </w:pPr>
    </w:p>
    <w:p w14:paraId="5CF9806F" w14:textId="77777777" w:rsidR="00DD22C1" w:rsidRPr="00FC57B0" w:rsidRDefault="00DD22C1" w:rsidP="00DD22C1">
      <w:pPr>
        <w:pStyle w:val="Doc-text2"/>
      </w:pPr>
    </w:p>
    <w:p w14:paraId="6AC0F74A" w14:textId="77777777" w:rsidR="00DD22C1" w:rsidRPr="00FC57B0" w:rsidRDefault="00DD22C1" w:rsidP="00DD22C1">
      <w:pPr>
        <w:pStyle w:val="Doc-text2"/>
        <w:rPr>
          <w:b/>
          <w:bCs/>
        </w:rPr>
      </w:pPr>
      <w:r w:rsidRPr="00FC57B0">
        <w:rPr>
          <w:b/>
          <w:bCs/>
        </w:rPr>
        <w:t xml:space="preserve">Continue these over week2 </w:t>
      </w:r>
    </w:p>
    <w:p w14:paraId="07DBD157" w14:textId="77777777" w:rsidR="00DD22C1" w:rsidRPr="00FC57B0" w:rsidRDefault="00DD22C1" w:rsidP="00DD22C1">
      <w:pPr>
        <w:pStyle w:val="Doc-text2"/>
        <w:rPr>
          <w:i/>
          <w:iCs/>
        </w:rPr>
      </w:pPr>
      <w:r w:rsidRPr="00FC57B0">
        <w:rPr>
          <w:i/>
          <w:iCs/>
        </w:rPr>
        <w:lastRenderedPageBreak/>
        <w:t>Proposal 1: Network configures one or more threshold(s) that triggers the flightpath update indication in UAI. FFS on the kind of threshold(s) (e.g. time, distance, number of waypoints) that triggers the flightpath update indication in UAI.</w:t>
      </w:r>
    </w:p>
    <w:p w14:paraId="16FAA8F6" w14:textId="77777777" w:rsidR="00DD22C1" w:rsidRPr="00FC57B0" w:rsidRDefault="00DD22C1" w:rsidP="00DD22C1">
      <w:pPr>
        <w:pStyle w:val="Doc-text2"/>
      </w:pPr>
      <w:r w:rsidRPr="00FC57B0">
        <w:t>-</w:t>
      </w:r>
      <w:r w:rsidRPr="00FC57B0">
        <w:tab/>
        <w:t xml:space="preserve">CATT and LG think that we should leave it to UE implementation and we shouldn’t introduce addition complex mechanisms.  Apple thinks that the network has means to control the UE reporting.   ZTE and NEC agrees.  </w:t>
      </w:r>
    </w:p>
    <w:p w14:paraId="29309B3E" w14:textId="77777777" w:rsidR="00DD22C1" w:rsidRPr="00FC57B0" w:rsidRDefault="00DD22C1" w:rsidP="00DD22C1">
      <w:pPr>
        <w:pStyle w:val="Doc-text2"/>
      </w:pPr>
      <w:r w:rsidRPr="00FC57B0">
        <w:t>-</w:t>
      </w:r>
      <w:r w:rsidRPr="00FC57B0">
        <w:tab/>
        <w:t xml:space="preserve">Samsung supports this proposal.  Vodafone supports Samsung.  </w:t>
      </w:r>
    </w:p>
    <w:p w14:paraId="48C06400" w14:textId="77777777" w:rsidR="00DD22C1" w:rsidRPr="00FC57B0" w:rsidRDefault="00DD22C1" w:rsidP="00DD22C1">
      <w:pPr>
        <w:pStyle w:val="Doc-text2"/>
      </w:pPr>
      <w:r w:rsidRPr="00FC57B0">
        <w:t>-</w:t>
      </w:r>
      <w:r w:rsidRPr="00FC57B0">
        <w:tab/>
        <w:t>Interdigital thinks that flight path reporting is under NW control in LTE, should keep the same principle for when UE can report update</w:t>
      </w:r>
    </w:p>
    <w:p w14:paraId="17C942F9" w14:textId="77777777" w:rsidR="00DD22C1" w:rsidRPr="00FC57B0" w:rsidRDefault="00DD22C1" w:rsidP="00DD22C1">
      <w:pPr>
        <w:pStyle w:val="Doc-text2"/>
      </w:pPr>
      <w:r w:rsidRPr="00FC57B0">
        <w:t>-</w:t>
      </w:r>
      <w:r w:rsidRPr="00FC57B0">
        <w:tab/>
        <w:t xml:space="preserve">Qualcomm prefers UE implementation but if we were to go with 1 we are a bit concerned with the number of waypoints.  </w:t>
      </w:r>
    </w:p>
    <w:p w14:paraId="1F1AFE4F" w14:textId="77777777" w:rsidR="00DD22C1" w:rsidRPr="00FC57B0" w:rsidRDefault="00DD22C1" w:rsidP="00DD22C1">
      <w:pPr>
        <w:pStyle w:val="Doc-text2"/>
        <w:rPr>
          <w:lang w:val="en-US"/>
        </w:rPr>
      </w:pPr>
      <w:r w:rsidRPr="00FC57B0">
        <w:rPr>
          <w:lang w:val="en-US"/>
        </w:rPr>
        <w:t>-</w:t>
      </w:r>
      <w:r w:rsidRPr="00FC57B0">
        <w:rPr>
          <w:lang w:val="en-US"/>
        </w:rPr>
        <w:tab/>
        <w:t xml:space="preserve">Nokia supports P1, Lenovo too, Ericsson and Huawei, CMCC think that the network should control how and when the UE reports.  Vodafone also thinks that the network needs to control. </w:t>
      </w:r>
    </w:p>
    <w:p w14:paraId="699AEAD9" w14:textId="77777777" w:rsidR="00DD22C1" w:rsidRPr="00FC57B0" w:rsidRDefault="00DD22C1" w:rsidP="00DD22C1">
      <w:pPr>
        <w:pStyle w:val="Doc-text2"/>
        <w:rPr>
          <w:lang w:val="en-US"/>
        </w:rPr>
      </w:pPr>
      <w:r w:rsidRPr="00FC57B0">
        <w:rPr>
          <w:lang w:val="en-US"/>
        </w:rPr>
        <w:t>-</w:t>
      </w:r>
      <w:r w:rsidRPr="00FC57B0">
        <w:rPr>
          <w:lang w:val="en-US"/>
        </w:rPr>
        <w:tab/>
        <w:t xml:space="preserve">Huawei is concerned that the UE can do all sort of things.  </w:t>
      </w:r>
    </w:p>
    <w:p w14:paraId="773071FA" w14:textId="77777777" w:rsidR="00DD22C1" w:rsidRPr="00FC57B0" w:rsidRDefault="00DD22C1" w:rsidP="00DD22C1">
      <w:pPr>
        <w:pStyle w:val="Doc-text2"/>
        <w:rPr>
          <w:lang w:val="en-US"/>
        </w:rPr>
      </w:pPr>
    </w:p>
    <w:p w14:paraId="18917A49" w14:textId="77777777" w:rsidR="00DD22C1" w:rsidRPr="00FC57B0" w:rsidRDefault="00DD22C1" w:rsidP="00DD22C1">
      <w:pPr>
        <w:pStyle w:val="Doc-text2"/>
        <w:rPr>
          <w:i/>
          <w:iCs/>
        </w:rPr>
      </w:pPr>
      <w:r w:rsidRPr="00FC57B0">
        <w:rPr>
          <w:i/>
          <w:iCs/>
        </w:rPr>
        <w:t>Proposal 3: Single indication is used for both initial and updated flightpath available (i.e. same flag is used for initial and updated flight path indication</w:t>
      </w:r>
    </w:p>
    <w:p w14:paraId="200CFCBE" w14:textId="77777777" w:rsidR="00DD22C1" w:rsidRPr="00FC57B0" w:rsidRDefault="00DD22C1" w:rsidP="00DD22C1">
      <w:pPr>
        <w:pStyle w:val="Doc-text2"/>
      </w:pPr>
      <w:r w:rsidRPr="00FC57B0">
        <w:t xml:space="preserve"> -</w:t>
      </w:r>
      <w:r w:rsidRPr="00FC57B0">
        <w:tab/>
        <w:t xml:space="preserve">Qualcomm thinks that if we have delta reporting we would have to consider modifications so that the UE can indicate something else.   </w:t>
      </w:r>
    </w:p>
    <w:p w14:paraId="2D48BDAC" w14:textId="77777777" w:rsidR="00DD22C1" w:rsidRPr="00FC57B0" w:rsidRDefault="00DD22C1" w:rsidP="00DD22C1">
      <w:pPr>
        <w:pStyle w:val="Doc-text2"/>
      </w:pPr>
    </w:p>
    <w:p w14:paraId="5AA12F3F" w14:textId="77777777" w:rsidR="00DD22C1" w:rsidRPr="00FC57B0" w:rsidRDefault="00DD22C1" w:rsidP="00DD22C1">
      <w:pPr>
        <w:pStyle w:val="Doc-text2"/>
        <w:rPr>
          <w:i/>
          <w:iCs/>
        </w:rPr>
      </w:pPr>
      <w:r w:rsidRPr="00FC57B0">
        <w:rPr>
          <w:i/>
          <w:iCs/>
        </w:rPr>
        <w:t xml:space="preserve">Proposal 5: Delta flightpath reporting is not supported. </w:t>
      </w:r>
    </w:p>
    <w:p w14:paraId="749E73D4" w14:textId="77777777" w:rsidR="00DD22C1" w:rsidRPr="00FC57B0" w:rsidRDefault="00DD22C1" w:rsidP="00DD22C1">
      <w:pPr>
        <w:pStyle w:val="Doc-text2"/>
      </w:pPr>
      <w:r w:rsidRPr="00FC57B0">
        <w:t>-</w:t>
      </w:r>
      <w:r w:rsidRPr="00FC57B0">
        <w:tab/>
        <w:t xml:space="preserve">Qualcomm thinks that the delta signaling should be supported especially now that we are forwarding the information to target.   Huawei thinks that we can definitely reduce the size of the report and we should find simple ways to reduce the size.  </w:t>
      </w:r>
    </w:p>
    <w:p w14:paraId="7DCE7416" w14:textId="77777777" w:rsidR="00DD22C1" w:rsidRPr="00FC57B0" w:rsidRDefault="00DD22C1" w:rsidP="00DD22C1">
      <w:pPr>
        <w:pStyle w:val="Doc-text2"/>
      </w:pPr>
      <w:r w:rsidRPr="00FC57B0">
        <w:t>-</w:t>
      </w:r>
      <w:r w:rsidRPr="00FC57B0">
        <w:tab/>
        <w:t xml:space="preserve">LG thinks that the update will normally update the fully flight path and share the same path.   </w:t>
      </w:r>
    </w:p>
    <w:p w14:paraId="74487BBB" w14:textId="77777777" w:rsidR="00DD22C1" w:rsidRPr="00FC57B0" w:rsidRDefault="00DD22C1" w:rsidP="00DD22C1">
      <w:pPr>
        <w:pStyle w:val="Doc-text2"/>
      </w:pPr>
      <w:r w:rsidRPr="00FC57B0">
        <w:t>-</w:t>
      </w:r>
      <w:r w:rsidRPr="00FC57B0">
        <w:tab/>
        <w:t xml:space="preserve">Ericsson thinks that we should support the delta especially when the time stamp has changed.  </w:t>
      </w:r>
    </w:p>
    <w:p w14:paraId="1BBFABFF" w14:textId="77777777" w:rsidR="00DD22C1" w:rsidRPr="00FC57B0" w:rsidRDefault="00DD22C1" w:rsidP="00DD22C1">
      <w:pPr>
        <w:pStyle w:val="Doc-text2"/>
      </w:pPr>
      <w:r w:rsidRPr="00FC57B0">
        <w:t>-</w:t>
      </w:r>
      <w:r w:rsidRPr="00FC57B0">
        <w:tab/>
        <w:t xml:space="preserve">Apple thinks the current structure in ASN.1 doesn’t support it so wonders how we would support it.  </w:t>
      </w:r>
    </w:p>
    <w:p w14:paraId="2336213E" w14:textId="77777777" w:rsidR="00DD22C1" w:rsidRPr="00FC57B0" w:rsidRDefault="00DD22C1" w:rsidP="00DD22C1">
      <w:pPr>
        <w:pStyle w:val="Doc-text2"/>
      </w:pPr>
      <w:r w:rsidRPr="00FC57B0">
        <w:t>-</w:t>
      </w:r>
      <w:r w:rsidRPr="00FC57B0">
        <w:tab/>
        <w:t xml:space="preserve">Vodafone asks how big is the flight path.  Qualcomm answers that it can be 20 way points, location and timestamp and can be easily several hundred bytes.  Vodafone thinks we can consider it if the updates are frequent.  </w:t>
      </w:r>
    </w:p>
    <w:p w14:paraId="6EA60590" w14:textId="77777777" w:rsidR="00DD22C1" w:rsidRPr="00FC57B0" w:rsidRDefault="00DD22C1" w:rsidP="00DD22C1">
      <w:pPr>
        <w:pStyle w:val="Doc-text2"/>
      </w:pPr>
      <w:r w:rsidRPr="00FC57B0">
        <w:t>-</w:t>
      </w:r>
      <w:r w:rsidRPr="00FC57B0">
        <w:tab/>
        <w:t>chair thinks proponents should bring joint paper and show how it can be done and show complexity</w:t>
      </w:r>
    </w:p>
    <w:p w14:paraId="72304E6F" w14:textId="77777777" w:rsidR="00DD22C1" w:rsidRPr="00FC57B0" w:rsidRDefault="00DD22C1" w:rsidP="00DD22C1">
      <w:pPr>
        <w:pStyle w:val="Doc-text2"/>
      </w:pPr>
      <w:r w:rsidRPr="00FC57B0">
        <w:t>Proposal 7: RAN2 to discuss the support of critical information related to flight path reporting such as emergency landing.</w:t>
      </w:r>
    </w:p>
    <w:p w14:paraId="423DF288" w14:textId="77777777" w:rsidR="00DD22C1" w:rsidRPr="00FC57B0" w:rsidRDefault="00DD22C1" w:rsidP="00DD22C1">
      <w:pPr>
        <w:pStyle w:val="Doc-text2"/>
        <w:ind w:left="0" w:firstLine="0"/>
      </w:pPr>
    </w:p>
    <w:p w14:paraId="5D8E2F22" w14:textId="6D0CAA7F" w:rsidR="00DD22C1" w:rsidRPr="00FC57B0" w:rsidRDefault="00DD22C1" w:rsidP="00DD22C1">
      <w:pPr>
        <w:pStyle w:val="Doc-text2"/>
        <w:ind w:left="0" w:firstLine="0"/>
      </w:pPr>
      <w:r w:rsidRPr="00FC57B0">
        <w:t>R2-2304453</w:t>
      </w:r>
      <w:r w:rsidRPr="00FC57B0">
        <w:tab/>
        <w:t>LS on flightpath information forwarding for UAV</w:t>
      </w:r>
      <w:r w:rsidRPr="00FC57B0">
        <w:tab/>
        <w:t xml:space="preserve">RAN2 </w:t>
      </w:r>
    </w:p>
    <w:p w14:paraId="32B3227D" w14:textId="77777777" w:rsidR="00DD22C1" w:rsidRPr="00FC57B0" w:rsidRDefault="00DD22C1" w:rsidP="00DD22C1">
      <w:pPr>
        <w:pStyle w:val="Doc-text2"/>
      </w:pPr>
      <w:r w:rsidRPr="00FC57B0">
        <w:t>=&gt;</w:t>
      </w:r>
      <w:r w:rsidRPr="00FC57B0">
        <w:tab/>
        <w:t>add SA2</w:t>
      </w:r>
    </w:p>
    <w:p w14:paraId="1D3EE7E9" w14:textId="0F5D38F2" w:rsidR="00DD22C1" w:rsidRPr="00FC57B0" w:rsidRDefault="00DD22C1" w:rsidP="00DD22C1">
      <w:pPr>
        <w:pStyle w:val="Doc-text2"/>
      </w:pPr>
      <w:r w:rsidRPr="00FC57B0">
        <w:t>=&gt;</w:t>
      </w:r>
      <w:r w:rsidRPr="00FC57B0">
        <w:tab/>
        <w:t>The LS is approved in R2-2304474 with SA2 added as cc</w:t>
      </w:r>
    </w:p>
    <w:p w14:paraId="11538899" w14:textId="77777777" w:rsidR="00DD22C1" w:rsidRPr="00FC57B0" w:rsidRDefault="00DD22C1" w:rsidP="00DD22C1">
      <w:pPr>
        <w:pStyle w:val="Doc-title"/>
      </w:pPr>
    </w:p>
    <w:p w14:paraId="4CAC1CD7" w14:textId="77777777" w:rsidR="00DD22C1" w:rsidRPr="00FC57B0" w:rsidRDefault="00DD22C1" w:rsidP="00DD22C1">
      <w:pPr>
        <w:pStyle w:val="Doc-title"/>
      </w:pPr>
      <w:r w:rsidRPr="00FC57B0">
        <w:t>Not treated</w:t>
      </w:r>
    </w:p>
    <w:p w14:paraId="01DB33FC" w14:textId="38E3CCFD" w:rsidR="00DD22C1" w:rsidRPr="00FC57B0" w:rsidRDefault="00DD22C1" w:rsidP="00DD22C1">
      <w:pPr>
        <w:pStyle w:val="Doc-title"/>
      </w:pPr>
      <w:r w:rsidRPr="00FC57B0">
        <w:t>R2-2302726</w:t>
      </w:r>
      <w:r w:rsidRPr="00FC57B0">
        <w:tab/>
        <w:t>Consideration on flight path reporting for NR UAV</w:t>
      </w:r>
      <w:r w:rsidRPr="00FC57B0">
        <w:tab/>
        <w:t>DENSO CORPORATION</w:t>
      </w:r>
      <w:r w:rsidRPr="00FC57B0">
        <w:tab/>
        <w:t>discussion</w:t>
      </w:r>
      <w:r w:rsidRPr="00FC57B0">
        <w:tab/>
        <w:t>NR_UAV-Core</w:t>
      </w:r>
    </w:p>
    <w:p w14:paraId="5165EFC9" w14:textId="37C2474C" w:rsidR="00DD22C1" w:rsidRPr="00FC57B0" w:rsidRDefault="00DD22C1" w:rsidP="00DD22C1">
      <w:pPr>
        <w:pStyle w:val="Doc-title"/>
      </w:pPr>
      <w:r w:rsidRPr="00FC57B0">
        <w:t>R2-2302864</w:t>
      </w:r>
      <w:r w:rsidRPr="00FC57B0">
        <w:tab/>
        <w:t>Flight path update triggering for UAV</w:t>
      </w:r>
      <w:r w:rsidRPr="00FC57B0">
        <w:tab/>
        <w:t>Intel Corporation</w:t>
      </w:r>
      <w:r w:rsidRPr="00FC57B0">
        <w:tab/>
        <w:t>discussion</w:t>
      </w:r>
      <w:r w:rsidRPr="00FC57B0">
        <w:tab/>
        <w:t>Rel-18</w:t>
      </w:r>
      <w:r w:rsidRPr="00FC57B0">
        <w:tab/>
        <w:t>NR_UAV-Core</w:t>
      </w:r>
    </w:p>
    <w:p w14:paraId="4EACD66D" w14:textId="41B0C193" w:rsidR="00DD22C1" w:rsidRPr="00FC57B0" w:rsidRDefault="00DD22C1" w:rsidP="00DD22C1">
      <w:pPr>
        <w:pStyle w:val="Doc-title"/>
      </w:pPr>
      <w:r w:rsidRPr="00FC57B0">
        <w:t>R2-2302901</w:t>
      </w:r>
      <w:r w:rsidRPr="00FC57B0">
        <w:tab/>
        <w:t xml:space="preserve">On Flight Path Plan (FPP) </w:t>
      </w:r>
      <w:r w:rsidRPr="00FC57B0">
        <w:tab/>
        <w:t>Nokia, Nokia Shanghai Bell</w:t>
      </w:r>
      <w:r w:rsidRPr="00FC57B0">
        <w:tab/>
        <w:t>discussion</w:t>
      </w:r>
      <w:r w:rsidRPr="00FC57B0">
        <w:tab/>
        <w:t>Rel-18</w:t>
      </w:r>
      <w:r w:rsidRPr="00FC57B0">
        <w:tab/>
        <w:t>NR_UAV-Core</w:t>
      </w:r>
    </w:p>
    <w:p w14:paraId="57AAED5C" w14:textId="10018343" w:rsidR="00DD22C1" w:rsidRPr="00FC57B0" w:rsidRDefault="00DD22C1" w:rsidP="00DD22C1">
      <w:pPr>
        <w:pStyle w:val="Doc-title"/>
      </w:pPr>
      <w:r w:rsidRPr="00FC57B0">
        <w:t>R2-2302905</w:t>
      </w:r>
      <w:r w:rsidRPr="00FC57B0">
        <w:tab/>
        <w:t>UAV Flight Path Reporting</w:t>
      </w:r>
      <w:r w:rsidRPr="00FC57B0">
        <w:tab/>
        <w:t>Ericsson España S.A.</w:t>
      </w:r>
      <w:r w:rsidRPr="00FC57B0">
        <w:tab/>
        <w:t>discussion</w:t>
      </w:r>
      <w:r w:rsidRPr="00FC57B0">
        <w:tab/>
        <w:t>Rel-18</w:t>
      </w:r>
    </w:p>
    <w:p w14:paraId="5360D37D" w14:textId="548E5B3B" w:rsidR="00DD22C1" w:rsidRPr="00FC57B0" w:rsidRDefault="00DD22C1" w:rsidP="00DD22C1">
      <w:pPr>
        <w:pStyle w:val="Doc-title"/>
      </w:pPr>
      <w:r w:rsidRPr="00FC57B0">
        <w:t>R2-2303059</w:t>
      </w:r>
      <w:r w:rsidRPr="00FC57B0">
        <w:tab/>
        <w:t>Flight path reporting enhancements</w:t>
      </w:r>
      <w:r w:rsidRPr="00FC57B0">
        <w:tab/>
        <w:t>Qualcomm Incorporated</w:t>
      </w:r>
      <w:r w:rsidRPr="00FC57B0">
        <w:tab/>
        <w:t>discussion</w:t>
      </w:r>
      <w:r w:rsidRPr="00FC57B0">
        <w:tab/>
        <w:t>Rel-18</w:t>
      </w:r>
      <w:r w:rsidRPr="00FC57B0">
        <w:tab/>
        <w:t>NR_UAV-Core</w:t>
      </w:r>
    </w:p>
    <w:p w14:paraId="449E3FEC" w14:textId="7267672B" w:rsidR="00DD22C1" w:rsidRPr="00FC57B0" w:rsidRDefault="00DD22C1" w:rsidP="00DD22C1">
      <w:pPr>
        <w:pStyle w:val="Doc-title"/>
      </w:pPr>
      <w:r w:rsidRPr="00FC57B0">
        <w:t>R2-2303105</w:t>
      </w:r>
      <w:r w:rsidRPr="00FC57B0">
        <w:tab/>
        <w:t>Discussion on Flight Path Reporting</w:t>
      </w:r>
      <w:r w:rsidRPr="00FC57B0">
        <w:tab/>
        <w:t>NEC Europe Ltd</w:t>
      </w:r>
      <w:r w:rsidRPr="00FC57B0">
        <w:tab/>
        <w:t>discussion</w:t>
      </w:r>
      <w:r w:rsidRPr="00FC57B0">
        <w:tab/>
        <w:t>Rel-18</w:t>
      </w:r>
      <w:r w:rsidRPr="00FC57B0">
        <w:tab/>
        <w:t>NR_UAV-Core</w:t>
      </w:r>
      <w:r w:rsidRPr="00FC57B0">
        <w:tab/>
        <w:t>R2-2300853</w:t>
      </w:r>
    </w:p>
    <w:p w14:paraId="06070E97" w14:textId="7C8BADA9" w:rsidR="00DD22C1" w:rsidRPr="00FC57B0" w:rsidRDefault="00DD22C1" w:rsidP="00DD22C1">
      <w:pPr>
        <w:pStyle w:val="Doc-title"/>
      </w:pPr>
      <w:r w:rsidRPr="00FC57B0">
        <w:t>R2-2303148</w:t>
      </w:r>
      <w:r w:rsidRPr="00FC57B0">
        <w:tab/>
        <w:t>Discussion on flight path reporting for NR UAV</w:t>
      </w:r>
      <w:r w:rsidRPr="00FC57B0">
        <w:tab/>
        <w:t>Sharp</w:t>
      </w:r>
      <w:r w:rsidRPr="00FC57B0">
        <w:tab/>
        <w:t>discussion</w:t>
      </w:r>
    </w:p>
    <w:p w14:paraId="57C75FC4" w14:textId="7A7832AF" w:rsidR="00DD22C1" w:rsidRPr="00FC57B0" w:rsidRDefault="00DD22C1" w:rsidP="00DD22C1">
      <w:pPr>
        <w:pStyle w:val="Doc-title"/>
      </w:pPr>
      <w:r w:rsidRPr="00FC57B0">
        <w:t>R2-2303260</w:t>
      </w:r>
      <w:r w:rsidRPr="00FC57B0">
        <w:tab/>
        <w:t>Remaining issues of flight path reporting for NR UAV</w:t>
      </w:r>
      <w:r w:rsidRPr="00FC57B0">
        <w:tab/>
        <w:t>Lenovo</w:t>
      </w:r>
      <w:r w:rsidRPr="00FC57B0">
        <w:tab/>
        <w:t>discussion</w:t>
      </w:r>
      <w:r w:rsidRPr="00FC57B0">
        <w:tab/>
        <w:t>Rel-18</w:t>
      </w:r>
    </w:p>
    <w:p w14:paraId="16B1C2CA" w14:textId="419C3364" w:rsidR="00DD22C1" w:rsidRPr="00FC57B0" w:rsidRDefault="00DD22C1" w:rsidP="00DD22C1">
      <w:pPr>
        <w:pStyle w:val="Doc-title"/>
      </w:pPr>
      <w:r w:rsidRPr="00FC57B0">
        <w:t>R2-2303401</w:t>
      </w:r>
      <w:r w:rsidRPr="00FC57B0">
        <w:tab/>
        <w:t>Flight path reporting in UAV</w:t>
      </w:r>
      <w:r w:rsidRPr="00FC57B0">
        <w:tab/>
        <w:t>Apple</w:t>
      </w:r>
      <w:r w:rsidRPr="00FC57B0">
        <w:tab/>
        <w:t>discussion</w:t>
      </w:r>
      <w:r w:rsidRPr="00FC57B0">
        <w:tab/>
        <w:t>Rel-18</w:t>
      </w:r>
      <w:r w:rsidRPr="00FC57B0">
        <w:tab/>
        <w:t>NR_UAV</w:t>
      </w:r>
    </w:p>
    <w:p w14:paraId="3C8A7807" w14:textId="258D746E" w:rsidR="00DD22C1" w:rsidRPr="00FC57B0" w:rsidRDefault="00DD22C1" w:rsidP="00DD22C1">
      <w:pPr>
        <w:pStyle w:val="Doc-title"/>
      </w:pPr>
      <w:r w:rsidRPr="00FC57B0">
        <w:t>R2-2303432</w:t>
      </w:r>
      <w:r w:rsidRPr="00FC57B0">
        <w:tab/>
        <w:t>On flight path reporting</w:t>
      </w:r>
      <w:r w:rsidRPr="00FC57B0">
        <w:tab/>
        <w:t>ZTE Corporation, Sanechips</w:t>
      </w:r>
      <w:r w:rsidRPr="00FC57B0">
        <w:tab/>
        <w:t>discussion</w:t>
      </w:r>
      <w:r w:rsidRPr="00FC57B0">
        <w:tab/>
        <w:t>Rel-18</w:t>
      </w:r>
      <w:r w:rsidRPr="00FC57B0">
        <w:tab/>
        <w:t>NR_UAV-Core</w:t>
      </w:r>
    </w:p>
    <w:p w14:paraId="272B8AAC" w14:textId="5173C21D" w:rsidR="00DD22C1" w:rsidRPr="00FC57B0" w:rsidRDefault="00DD22C1" w:rsidP="00DD22C1">
      <w:pPr>
        <w:pStyle w:val="Doc-title"/>
      </w:pPr>
      <w:r w:rsidRPr="00FC57B0">
        <w:t>R2-2303731</w:t>
      </w:r>
      <w:r w:rsidRPr="00FC57B0">
        <w:tab/>
        <w:t>Flight path notification and reporting for UAV</w:t>
      </w:r>
      <w:r w:rsidRPr="00FC57B0">
        <w:tab/>
        <w:t>InterDigital</w:t>
      </w:r>
      <w:r w:rsidRPr="00FC57B0">
        <w:tab/>
        <w:t>discussion</w:t>
      </w:r>
      <w:r w:rsidRPr="00FC57B0">
        <w:tab/>
        <w:t>Rel-18</w:t>
      </w:r>
      <w:r w:rsidRPr="00FC57B0">
        <w:tab/>
        <w:t>NR_UAV-Core</w:t>
      </w:r>
    </w:p>
    <w:p w14:paraId="4C73B210" w14:textId="56BEEB1A" w:rsidR="00DD22C1" w:rsidRPr="00FC57B0" w:rsidRDefault="00DD22C1" w:rsidP="00DD22C1">
      <w:pPr>
        <w:pStyle w:val="Doc-title"/>
      </w:pPr>
      <w:r w:rsidRPr="00FC57B0">
        <w:t>R2-2303781</w:t>
      </w:r>
      <w:r w:rsidRPr="00FC57B0">
        <w:tab/>
        <w:t>Further consideration on flight path reporting for NR UAV</w:t>
      </w:r>
      <w:r w:rsidRPr="00FC57B0">
        <w:tab/>
        <w:t>China Telecom</w:t>
      </w:r>
      <w:r w:rsidRPr="00FC57B0">
        <w:tab/>
        <w:t>discussion</w:t>
      </w:r>
    </w:p>
    <w:p w14:paraId="0D82F7E4" w14:textId="6415A0B5" w:rsidR="00DD22C1" w:rsidRPr="00FC57B0" w:rsidRDefault="00DD22C1" w:rsidP="00DD22C1">
      <w:pPr>
        <w:pStyle w:val="Doc-title"/>
      </w:pPr>
      <w:r w:rsidRPr="00FC57B0">
        <w:lastRenderedPageBreak/>
        <w:t>R2-2303791</w:t>
      </w:r>
      <w:r w:rsidRPr="00FC57B0">
        <w:tab/>
        <w:t>Discussion on opening issues for Flight path Reporting</w:t>
      </w:r>
      <w:r w:rsidRPr="00FC57B0">
        <w:tab/>
        <w:t>CMCC</w:t>
      </w:r>
      <w:r w:rsidRPr="00FC57B0">
        <w:tab/>
        <w:t>discussion</w:t>
      </w:r>
      <w:r w:rsidRPr="00FC57B0">
        <w:tab/>
        <w:t>Rel-18</w:t>
      </w:r>
      <w:r w:rsidRPr="00FC57B0">
        <w:tab/>
        <w:t>NR_UAV-Core</w:t>
      </w:r>
    </w:p>
    <w:p w14:paraId="746CA4C4" w14:textId="368F0781" w:rsidR="00DD22C1" w:rsidRPr="00FC57B0" w:rsidRDefault="00DD22C1" w:rsidP="00DD22C1">
      <w:pPr>
        <w:pStyle w:val="Doc-title"/>
      </w:pPr>
      <w:r w:rsidRPr="00FC57B0">
        <w:t>R2-2303809</w:t>
      </w:r>
      <w:r w:rsidRPr="00FC57B0">
        <w:tab/>
        <w:t>Further discussion on flight path reporting</w:t>
      </w:r>
      <w:r w:rsidRPr="00FC57B0">
        <w:tab/>
        <w:t>Huawei, HiSilicon</w:t>
      </w:r>
      <w:r w:rsidRPr="00FC57B0">
        <w:tab/>
        <w:t>discussion</w:t>
      </w:r>
      <w:r w:rsidRPr="00FC57B0">
        <w:tab/>
        <w:t>Rel-18</w:t>
      </w:r>
      <w:r w:rsidRPr="00FC57B0">
        <w:tab/>
        <w:t>NR_UAV-Core</w:t>
      </w:r>
    </w:p>
    <w:p w14:paraId="06F9E33A" w14:textId="06DF4561" w:rsidR="00DD22C1" w:rsidRPr="00FC57B0" w:rsidRDefault="00DD22C1" w:rsidP="00DD22C1">
      <w:pPr>
        <w:pStyle w:val="Doc-title"/>
      </w:pPr>
      <w:r w:rsidRPr="00FC57B0">
        <w:t>R2-2303851</w:t>
      </w:r>
      <w:r w:rsidRPr="00FC57B0">
        <w:tab/>
        <w:t>Discussion on flight path reporting for NR UAV</w:t>
      </w:r>
      <w:r w:rsidRPr="00FC57B0">
        <w:tab/>
        <w:t>Xiaomi</w:t>
      </w:r>
      <w:r w:rsidRPr="00FC57B0">
        <w:tab/>
        <w:t>discussion</w:t>
      </w:r>
      <w:r w:rsidRPr="00FC57B0">
        <w:tab/>
        <w:t>Rel-18</w:t>
      </w:r>
      <w:r w:rsidRPr="00FC57B0">
        <w:tab/>
        <w:t>NR_UAV-Core</w:t>
      </w:r>
    </w:p>
    <w:p w14:paraId="3B8ECA77" w14:textId="7551C709" w:rsidR="00DD22C1" w:rsidRPr="00FC57B0" w:rsidRDefault="00DD22C1" w:rsidP="00DD22C1">
      <w:pPr>
        <w:pStyle w:val="Doc-title"/>
      </w:pPr>
      <w:r w:rsidRPr="00FC57B0">
        <w:t>R2-2303888</w:t>
      </w:r>
      <w:r w:rsidRPr="00FC57B0">
        <w:tab/>
        <w:t>Discussion on flight path reporting</w:t>
      </w:r>
      <w:r w:rsidRPr="00FC57B0">
        <w:tab/>
        <w:t>Samsung</w:t>
      </w:r>
      <w:r w:rsidRPr="00FC57B0">
        <w:tab/>
        <w:t>discussion</w:t>
      </w:r>
      <w:r w:rsidRPr="00FC57B0">
        <w:tab/>
        <w:t>Rel-18</w:t>
      </w:r>
      <w:r w:rsidRPr="00FC57B0">
        <w:tab/>
        <w:t>NR_UAV-Core</w:t>
      </w:r>
    </w:p>
    <w:p w14:paraId="6FF9F904" w14:textId="5D59CEC0" w:rsidR="00DD22C1" w:rsidRPr="00FC57B0" w:rsidRDefault="00DD22C1" w:rsidP="00DD22C1">
      <w:pPr>
        <w:pStyle w:val="Doc-title"/>
      </w:pPr>
      <w:r w:rsidRPr="00FC57B0">
        <w:t>R2-2303902</w:t>
      </w:r>
      <w:r w:rsidRPr="00FC57B0">
        <w:tab/>
        <w:t>Leftover Issue on Flight Path Reporting</w:t>
      </w:r>
      <w:r w:rsidRPr="00FC57B0">
        <w:tab/>
        <w:t>CATT</w:t>
      </w:r>
      <w:r w:rsidRPr="00FC57B0">
        <w:tab/>
        <w:t>discussion</w:t>
      </w:r>
      <w:r w:rsidRPr="00FC57B0">
        <w:tab/>
        <w:t>Rel-18</w:t>
      </w:r>
      <w:r w:rsidRPr="00FC57B0">
        <w:tab/>
        <w:t>NR_UAV-Core</w:t>
      </w:r>
    </w:p>
    <w:p w14:paraId="63D2FAB9" w14:textId="41836058" w:rsidR="00DD22C1" w:rsidRPr="00FC57B0" w:rsidRDefault="00DD22C1" w:rsidP="00DD22C1">
      <w:pPr>
        <w:pStyle w:val="Doc-title"/>
      </w:pPr>
      <w:r w:rsidRPr="00FC57B0">
        <w:t>R2-2303952</w:t>
      </w:r>
      <w:r w:rsidRPr="00FC57B0">
        <w:tab/>
        <w:t>Discussion on flight path reporting</w:t>
      </w:r>
      <w:r w:rsidRPr="00FC57B0">
        <w:tab/>
        <w:t>vivo</w:t>
      </w:r>
      <w:r w:rsidRPr="00FC57B0">
        <w:tab/>
        <w:t>discussion</w:t>
      </w:r>
      <w:r w:rsidRPr="00FC57B0">
        <w:tab/>
        <w:t>Rel-18</w:t>
      </w:r>
      <w:r w:rsidRPr="00FC57B0">
        <w:tab/>
        <w:t>NR_UAV-Core</w:t>
      </w:r>
    </w:p>
    <w:p w14:paraId="2FE9772E" w14:textId="72B70E7A" w:rsidR="00DD22C1" w:rsidRPr="00FC57B0" w:rsidRDefault="00DD22C1" w:rsidP="00DD22C1">
      <w:pPr>
        <w:pStyle w:val="Doc-title"/>
      </w:pPr>
      <w:r w:rsidRPr="00FC57B0">
        <w:t>R2-2303992</w:t>
      </w:r>
      <w:r w:rsidRPr="00FC57B0">
        <w:tab/>
        <w:t>[DRAFT] LS on flightpath information forwarding for UAV</w:t>
      </w:r>
      <w:r w:rsidRPr="00FC57B0">
        <w:tab/>
        <w:t>Intel Corporation</w:t>
      </w:r>
      <w:r w:rsidRPr="00FC57B0">
        <w:tab/>
        <w:t>LS out</w:t>
      </w:r>
      <w:r w:rsidRPr="00FC57B0">
        <w:tab/>
        <w:t>NR_UAV-Core</w:t>
      </w:r>
      <w:r w:rsidRPr="00FC57B0">
        <w:tab/>
        <w:t>To:RAN3</w:t>
      </w:r>
    </w:p>
    <w:p w14:paraId="2A8DEFBC" w14:textId="7A1E3553" w:rsidR="00DD22C1" w:rsidRPr="00FC57B0" w:rsidRDefault="00DD22C1" w:rsidP="00DD22C1">
      <w:pPr>
        <w:pStyle w:val="Doc-title"/>
      </w:pPr>
      <w:r w:rsidRPr="00FC57B0">
        <w:t>R2-2304177</w:t>
      </w:r>
      <w:r w:rsidRPr="00FC57B0">
        <w:tab/>
        <w:t>Flight Path Information Report</w:t>
      </w:r>
      <w:r w:rsidRPr="00FC57B0">
        <w:tab/>
        <w:t>LG Electronics</w:t>
      </w:r>
      <w:r w:rsidRPr="00FC57B0">
        <w:tab/>
        <w:t>discussion</w:t>
      </w:r>
      <w:r w:rsidRPr="00FC57B0">
        <w:tab/>
        <w:t>Rel-18</w:t>
      </w:r>
    </w:p>
    <w:p w14:paraId="2232D8D7" w14:textId="77777777" w:rsidR="00DD22C1" w:rsidRPr="00FC57B0" w:rsidRDefault="00DD22C1" w:rsidP="00DD22C1">
      <w:pPr>
        <w:pStyle w:val="Doc-text2"/>
      </w:pPr>
    </w:p>
    <w:p w14:paraId="13B565E8" w14:textId="77777777" w:rsidR="00DD22C1" w:rsidRPr="00FC57B0" w:rsidRDefault="00DD22C1" w:rsidP="00DD22C1">
      <w:pPr>
        <w:pStyle w:val="Heading3"/>
      </w:pPr>
      <w:bookmarkStart w:id="541" w:name="_Toc134112431"/>
      <w:r w:rsidRPr="00FC57B0">
        <w:t>7.8.4</w:t>
      </w:r>
      <w:r w:rsidRPr="00FC57B0">
        <w:tab/>
        <w:t>Subscription-based aerial-UE identification</w:t>
      </w:r>
      <w:bookmarkEnd w:id="541"/>
    </w:p>
    <w:p w14:paraId="311338CB" w14:textId="77777777" w:rsidR="00DD22C1" w:rsidRPr="00FC57B0" w:rsidRDefault="00DD22C1" w:rsidP="00DD22C1">
      <w:pPr>
        <w:pStyle w:val="Comments"/>
      </w:pPr>
      <w:r w:rsidRPr="00FC57B0">
        <w:t xml:space="preserve">Contributions should focus on signaling required to support subscription-based aerial-UE identification </w:t>
      </w:r>
    </w:p>
    <w:p w14:paraId="49769079" w14:textId="77777777" w:rsidR="00DD22C1" w:rsidRPr="00FC57B0" w:rsidRDefault="00DD22C1" w:rsidP="00DD22C1">
      <w:pPr>
        <w:pStyle w:val="Comments"/>
      </w:pPr>
      <w:r w:rsidRPr="00FC57B0">
        <w:t>Note: Work done in LTE is a starting point for this objective. NR-specific enhancements can be considered, if needed, while overall the LTE and NR solutions should be harmonized as much as possible.</w:t>
      </w:r>
    </w:p>
    <w:p w14:paraId="64914BCB" w14:textId="77777777" w:rsidR="00DD22C1" w:rsidRPr="00FC57B0" w:rsidRDefault="00DD22C1" w:rsidP="00DD22C1">
      <w:pPr>
        <w:pStyle w:val="Doc-title"/>
      </w:pPr>
      <w:r w:rsidRPr="00FC57B0">
        <w:t>Not treated</w:t>
      </w:r>
    </w:p>
    <w:p w14:paraId="3515A2C8" w14:textId="440E0E27" w:rsidR="00DD22C1" w:rsidRPr="00FC57B0" w:rsidRDefault="00DD22C1" w:rsidP="00DD22C1">
      <w:pPr>
        <w:pStyle w:val="Doc-title"/>
      </w:pPr>
      <w:r w:rsidRPr="00FC57B0">
        <w:t>R2-2302682</w:t>
      </w:r>
      <w:r w:rsidRPr="00FC57B0">
        <w:tab/>
        <w:t>Subscription-based Aerial-UE Identification in NR</w:t>
      </w:r>
      <w:r w:rsidRPr="00FC57B0">
        <w:tab/>
        <w:t>Qualcomm Incorporated</w:t>
      </w:r>
      <w:r w:rsidRPr="00FC57B0">
        <w:tab/>
        <w:t>discussion</w:t>
      </w:r>
      <w:r w:rsidRPr="00FC57B0">
        <w:tab/>
        <w:t>Rel-18</w:t>
      </w:r>
      <w:r w:rsidRPr="00FC57B0">
        <w:tab/>
        <w:t>NR_UAV-Core</w:t>
      </w:r>
    </w:p>
    <w:p w14:paraId="1A12AC0C" w14:textId="462D261D" w:rsidR="00DD22C1" w:rsidRPr="00FC57B0" w:rsidRDefault="00DD22C1" w:rsidP="00DD22C1">
      <w:pPr>
        <w:pStyle w:val="Doc-title"/>
      </w:pPr>
      <w:r w:rsidRPr="00FC57B0">
        <w:t>R2-2302906</w:t>
      </w:r>
      <w:r w:rsidRPr="00FC57B0">
        <w:tab/>
        <w:t>Subscription-Based Aerial UEs Identification</w:t>
      </w:r>
      <w:r w:rsidRPr="00FC57B0">
        <w:tab/>
        <w:t>Ericsson España S.A</w:t>
      </w:r>
      <w:r w:rsidRPr="00FC57B0">
        <w:tab/>
        <w:t>discussion</w:t>
      </w:r>
      <w:r w:rsidRPr="00FC57B0">
        <w:tab/>
        <w:t>Rel-18</w:t>
      </w:r>
      <w:r w:rsidRPr="00FC57B0">
        <w:tab/>
        <w:t>NR_UAV-Core</w:t>
      </w:r>
      <w:r w:rsidRPr="00FC57B0">
        <w:tab/>
        <w:t>R2-2212898</w:t>
      </w:r>
    </w:p>
    <w:p w14:paraId="595F1695" w14:textId="48612FBA" w:rsidR="00DD22C1" w:rsidRPr="00FC57B0" w:rsidRDefault="00DD22C1" w:rsidP="00DD22C1">
      <w:pPr>
        <w:pStyle w:val="Doc-title"/>
      </w:pPr>
      <w:r w:rsidRPr="00FC57B0">
        <w:t>R2-2303528</w:t>
      </w:r>
      <w:r w:rsidRPr="00FC57B0">
        <w:tab/>
        <w:t>Subscription-based aerial-UE identification for NR UAV</w:t>
      </w:r>
      <w:r w:rsidRPr="00FC57B0">
        <w:tab/>
        <w:t>CMCC</w:t>
      </w:r>
      <w:r w:rsidRPr="00FC57B0">
        <w:tab/>
        <w:t>discussion</w:t>
      </w:r>
      <w:r w:rsidRPr="00FC57B0">
        <w:tab/>
        <w:t>Rel-18</w:t>
      </w:r>
      <w:r w:rsidRPr="00FC57B0">
        <w:tab/>
        <w:t>NR_UAV-Core</w:t>
      </w:r>
    </w:p>
    <w:p w14:paraId="2FF2443F" w14:textId="2792BFCA" w:rsidR="00DD22C1" w:rsidRPr="00FC57B0" w:rsidRDefault="00DD22C1" w:rsidP="00DD22C1">
      <w:pPr>
        <w:pStyle w:val="Doc-title"/>
      </w:pPr>
      <w:r w:rsidRPr="00FC57B0">
        <w:t>R2-2303811</w:t>
      </w:r>
      <w:r w:rsidRPr="00FC57B0">
        <w:tab/>
        <w:t>Consideration on subscription-based UAV identification</w:t>
      </w:r>
      <w:r w:rsidRPr="00FC57B0">
        <w:tab/>
        <w:t>Huawei, HiSilicon</w:t>
      </w:r>
      <w:r w:rsidRPr="00FC57B0">
        <w:tab/>
        <w:t>discussion</w:t>
      </w:r>
      <w:r w:rsidRPr="00FC57B0">
        <w:tab/>
        <w:t>Rel-18</w:t>
      </w:r>
      <w:r w:rsidRPr="00FC57B0">
        <w:tab/>
        <w:t>NR_UAV-Core</w:t>
      </w:r>
    </w:p>
    <w:p w14:paraId="7C30F0DC" w14:textId="23A820AB" w:rsidR="00DD22C1" w:rsidRPr="00FC57B0" w:rsidRDefault="00DD22C1" w:rsidP="00DD22C1">
      <w:pPr>
        <w:pStyle w:val="Doc-title"/>
      </w:pPr>
      <w:r w:rsidRPr="00FC57B0">
        <w:t>R2-2303844</w:t>
      </w:r>
      <w:r w:rsidRPr="00FC57B0">
        <w:tab/>
        <w:t>Discussion on subscription-based aerial-UE identification for NR UAV</w:t>
      </w:r>
      <w:r w:rsidRPr="00FC57B0">
        <w:tab/>
        <w:t>Samsung Electronics Austria</w:t>
      </w:r>
      <w:r w:rsidRPr="00FC57B0">
        <w:tab/>
        <w:t>discussion</w:t>
      </w:r>
      <w:r w:rsidRPr="00FC57B0">
        <w:tab/>
        <w:t>Rel-18</w:t>
      </w:r>
      <w:r w:rsidRPr="00FC57B0">
        <w:tab/>
        <w:t>NR_UAV-Core</w:t>
      </w:r>
    </w:p>
    <w:p w14:paraId="7C952F2A" w14:textId="657B5A28" w:rsidR="00DD22C1" w:rsidRPr="00FC57B0" w:rsidRDefault="00DD22C1" w:rsidP="00DD22C1">
      <w:pPr>
        <w:pStyle w:val="Doc-title"/>
      </w:pPr>
      <w:r w:rsidRPr="00FC57B0">
        <w:t>R2-2303953</w:t>
      </w:r>
      <w:r w:rsidRPr="00FC57B0">
        <w:tab/>
        <w:t>Discussion on subscription-based aerial-UE identification</w:t>
      </w:r>
      <w:r w:rsidRPr="00FC57B0">
        <w:tab/>
        <w:t>vivo</w:t>
      </w:r>
      <w:r w:rsidRPr="00FC57B0">
        <w:tab/>
        <w:t>discussion</w:t>
      </w:r>
      <w:r w:rsidRPr="00FC57B0">
        <w:tab/>
        <w:t>Rel-18</w:t>
      </w:r>
      <w:r w:rsidRPr="00FC57B0">
        <w:tab/>
        <w:t>NR_UAV-Core</w:t>
      </w:r>
    </w:p>
    <w:p w14:paraId="023F5938" w14:textId="77777777" w:rsidR="00DD22C1" w:rsidRPr="00FC57B0" w:rsidRDefault="00DD22C1" w:rsidP="00DD22C1">
      <w:pPr>
        <w:pStyle w:val="Doc-text2"/>
      </w:pPr>
    </w:p>
    <w:p w14:paraId="534E6FAA" w14:textId="77777777" w:rsidR="00DD22C1" w:rsidRPr="00FC57B0" w:rsidRDefault="00DD22C1" w:rsidP="00DD22C1">
      <w:pPr>
        <w:pStyle w:val="Heading3"/>
      </w:pPr>
      <w:bookmarkStart w:id="542" w:name="_Toc134112432"/>
      <w:r w:rsidRPr="00FC57B0">
        <w:t>7.8.5</w:t>
      </w:r>
      <w:r w:rsidRPr="00FC57B0">
        <w:tab/>
        <w:t>UAV identification broadcast</w:t>
      </w:r>
      <w:bookmarkEnd w:id="542"/>
    </w:p>
    <w:p w14:paraId="031EC10E" w14:textId="77777777" w:rsidR="00DD22C1" w:rsidRPr="00FC57B0" w:rsidRDefault="00DD22C1" w:rsidP="00DD22C1">
      <w:pPr>
        <w:pStyle w:val="Comments"/>
      </w:pPr>
      <w:r w:rsidRPr="00FC57B0">
        <w:t xml:space="preserve">UAV identification broadcast using PC5-U will be treated with higher priority.  Contributions analysing the gap for supporting DAA using the same framework as BRID can be submitted.  </w:t>
      </w:r>
    </w:p>
    <w:p w14:paraId="4DE0D69B" w14:textId="77777777" w:rsidR="00DD22C1" w:rsidRPr="00FC57B0" w:rsidRDefault="00DD22C1" w:rsidP="00DD22C1">
      <w:pPr>
        <w:pStyle w:val="Comments"/>
      </w:pPr>
    </w:p>
    <w:p w14:paraId="4595CBB5" w14:textId="77777777" w:rsidR="00DD22C1" w:rsidRPr="00FC57B0" w:rsidRDefault="00DD22C1" w:rsidP="00DD22C1">
      <w:pPr>
        <w:pStyle w:val="Doc-title"/>
      </w:pPr>
      <w:r w:rsidRPr="00FC57B0">
        <w:t>Papers will be summarized and input treated in email discussion [304]</w:t>
      </w:r>
    </w:p>
    <w:p w14:paraId="1EB4AF9B" w14:textId="16F2CF95" w:rsidR="00DD22C1" w:rsidRPr="00FC57B0" w:rsidRDefault="00DD22C1" w:rsidP="00DD22C1">
      <w:pPr>
        <w:pStyle w:val="Doc-title"/>
      </w:pPr>
      <w:r w:rsidRPr="00FC57B0">
        <w:t>R2-2304354</w:t>
      </w:r>
      <w:r w:rsidRPr="00FC57B0">
        <w:tab/>
        <w:t>Summary of [AT121bis-e][304][UAV] BRID and DAA(Xiaomi)              Xiaomi</w:t>
      </w:r>
    </w:p>
    <w:p w14:paraId="14C1806A" w14:textId="77777777" w:rsidR="00DD22C1" w:rsidRPr="00FC57B0" w:rsidRDefault="00DD22C1" w:rsidP="00DD22C1">
      <w:pPr>
        <w:pStyle w:val="Doc-text2"/>
      </w:pPr>
      <w:r w:rsidRPr="00FC57B0">
        <w:t>=&gt;</w:t>
      </w:r>
      <w:r w:rsidRPr="00FC57B0">
        <w:tab/>
        <w:t>Noted</w:t>
      </w:r>
    </w:p>
    <w:p w14:paraId="5E681156" w14:textId="77777777" w:rsidR="00DD22C1" w:rsidRPr="00FC57B0" w:rsidRDefault="00DD22C1" w:rsidP="00DD22C1">
      <w:pPr>
        <w:pStyle w:val="Doc-text2"/>
        <w:rPr>
          <w:i/>
          <w:iCs/>
        </w:rPr>
      </w:pPr>
      <w:r w:rsidRPr="00FC57B0">
        <w:rPr>
          <w:i/>
          <w:iCs/>
        </w:rPr>
        <w:t>Network scheduled resource allocation / LTE support for BRID/DAA</w:t>
      </w:r>
    </w:p>
    <w:p w14:paraId="596DFE3C" w14:textId="77777777" w:rsidR="00DD22C1" w:rsidRPr="00FC57B0" w:rsidRDefault="00DD22C1" w:rsidP="00DD22C1">
      <w:pPr>
        <w:pStyle w:val="Doc-text2"/>
        <w:rPr>
          <w:i/>
          <w:iCs/>
        </w:rPr>
      </w:pPr>
      <w:r w:rsidRPr="00FC57B0">
        <w:rPr>
          <w:i/>
          <w:iCs/>
        </w:rPr>
        <w:t>Proposal 9: RAN2 agrees that LTE PC5 Mode-4 resource allocation is supported, and LTE PC5 Mode-3 is not supported for BRID broadcast over PC5 interface.</w:t>
      </w:r>
    </w:p>
    <w:p w14:paraId="6BBF3682" w14:textId="77777777" w:rsidR="00DD22C1" w:rsidRPr="00FC57B0" w:rsidRDefault="00DD22C1" w:rsidP="00DD22C1">
      <w:pPr>
        <w:pStyle w:val="Doc-text2"/>
        <w:rPr>
          <w:i/>
          <w:iCs/>
        </w:rPr>
      </w:pPr>
      <w:r w:rsidRPr="00FC57B0">
        <w:rPr>
          <w:i/>
          <w:iCs/>
        </w:rPr>
        <w:t>Proposal 1: Not support NR PC5 mode-1 for BRID broadcast.</w:t>
      </w:r>
    </w:p>
    <w:p w14:paraId="219B1CF4" w14:textId="77777777" w:rsidR="00DD22C1" w:rsidRPr="00FC57B0" w:rsidRDefault="00DD22C1" w:rsidP="00DD22C1">
      <w:pPr>
        <w:pStyle w:val="Doc-text2"/>
      </w:pPr>
      <w:r w:rsidRPr="00FC57B0">
        <w:t>-</w:t>
      </w:r>
      <w:r w:rsidRPr="00FC57B0">
        <w:tab/>
        <w:t>Huawei explains that the idea behind BRID was to be network agnostic</w:t>
      </w:r>
    </w:p>
    <w:p w14:paraId="56B27CB4" w14:textId="77777777" w:rsidR="00DD22C1" w:rsidRPr="00FC57B0" w:rsidRDefault="00DD22C1" w:rsidP="00DD22C1">
      <w:pPr>
        <w:pStyle w:val="Doc-text2"/>
        <w:rPr>
          <w:i/>
          <w:iCs/>
        </w:rPr>
      </w:pPr>
      <w:r w:rsidRPr="00FC57B0">
        <w:rPr>
          <w:i/>
          <w:iCs/>
        </w:rPr>
        <w:t>Proposal 10: RAN2 agrees to advance the support of BRID and DAA broadcast using LTE PC5, by following the NR PC5 framework agreements, unless explicitly identified e.g. a strong technical reason</w:t>
      </w:r>
    </w:p>
    <w:p w14:paraId="1866EAD9" w14:textId="77777777" w:rsidR="00DD22C1" w:rsidRPr="00FC57B0" w:rsidRDefault="00DD22C1" w:rsidP="00DD22C1">
      <w:pPr>
        <w:pStyle w:val="Doc-text2"/>
      </w:pPr>
      <w:r w:rsidRPr="00FC57B0">
        <w:t>QoS framework/Resource pool configuration</w:t>
      </w:r>
    </w:p>
    <w:p w14:paraId="3F4C380F" w14:textId="77777777" w:rsidR="00DD22C1" w:rsidRPr="00FC57B0" w:rsidRDefault="00DD22C1" w:rsidP="00DD22C1">
      <w:pPr>
        <w:pStyle w:val="Doc-text2"/>
        <w:rPr>
          <w:i/>
          <w:iCs/>
        </w:rPr>
      </w:pPr>
      <w:r w:rsidRPr="00FC57B0">
        <w:rPr>
          <w:i/>
          <w:iCs/>
        </w:rPr>
        <w:t>Proposal 5: RAN2 confirm the understanding that BRID and DAA services will be delivered on a frequency designated by regulators. FFS whether this frequency is shared by other services.</w:t>
      </w:r>
    </w:p>
    <w:p w14:paraId="6A0F7E40" w14:textId="77777777" w:rsidR="00DD22C1" w:rsidRPr="00FC57B0" w:rsidRDefault="00DD22C1" w:rsidP="00DD22C1">
      <w:pPr>
        <w:pStyle w:val="Doc-text2"/>
      </w:pPr>
      <w:r w:rsidRPr="00FC57B0">
        <w:t>-</w:t>
      </w:r>
      <w:r w:rsidRPr="00FC57B0">
        <w:tab/>
        <w:t xml:space="preserve">Nokia asks if this is our FFS to resolve.  Interdigital thinks we should remove the FFS.  Xiaomi explains that the reason for this FFS was whether we would share it with other services like (V2X).  Huawei indicates that if we allow mode 1 we wouldn’t have this problem.  Nokia thinks that we can postpone and revisit once SA2 has made some progress on QoS.  </w:t>
      </w:r>
    </w:p>
    <w:p w14:paraId="6F6B3F2E" w14:textId="77777777" w:rsidR="00DD22C1" w:rsidRPr="00FC57B0" w:rsidRDefault="00DD22C1" w:rsidP="00DD22C1">
      <w:pPr>
        <w:pStyle w:val="Doc-text2"/>
        <w:rPr>
          <w:i/>
          <w:iCs/>
        </w:rPr>
      </w:pPr>
      <w:r w:rsidRPr="00FC57B0">
        <w:rPr>
          <w:i/>
          <w:iCs/>
        </w:rPr>
        <w:t xml:space="preserve">Proposal 6: RAN2, with the understanding that no new QoS requirements are needed for BRID and DAA, adopt the existing LTE and NR resource pool framework as a baseline. </w:t>
      </w:r>
    </w:p>
    <w:p w14:paraId="0063B110" w14:textId="77777777" w:rsidR="00DD22C1" w:rsidRPr="00FC57B0" w:rsidRDefault="00DD22C1" w:rsidP="00DD22C1">
      <w:pPr>
        <w:pStyle w:val="Doc-text2"/>
        <w:rPr>
          <w:i/>
          <w:iCs/>
        </w:rPr>
      </w:pPr>
      <w:r w:rsidRPr="00FC57B0">
        <w:rPr>
          <w:i/>
          <w:iCs/>
        </w:rPr>
        <w:lastRenderedPageBreak/>
        <w:t xml:space="preserve">Proposal 2: RAN2 adopt the existing V2X QoS framework for support of BRID/DAA broadcast as a baseline. </w:t>
      </w:r>
    </w:p>
    <w:p w14:paraId="0B8C7547" w14:textId="77777777" w:rsidR="00DD22C1" w:rsidRPr="00FC57B0" w:rsidRDefault="00DD22C1" w:rsidP="00DD22C1">
      <w:pPr>
        <w:pStyle w:val="Doc-text2"/>
        <w:rPr>
          <w:i/>
          <w:iCs/>
        </w:rPr>
      </w:pPr>
      <w:r w:rsidRPr="00FC57B0">
        <w:rPr>
          <w:i/>
          <w:iCs/>
        </w:rPr>
        <w:t>Proposal 3: send an LS to ask SA2 whether BRID and DAA broadcast over LTE and NR PC5 requires new QoS requirements not supported within the ranges supported for V2X.</w:t>
      </w:r>
    </w:p>
    <w:p w14:paraId="267BDCB1" w14:textId="77777777" w:rsidR="00DD22C1" w:rsidRPr="00FC57B0" w:rsidRDefault="00DD22C1" w:rsidP="00DD22C1">
      <w:pPr>
        <w:pStyle w:val="Doc-text2"/>
        <w:rPr>
          <w:i/>
          <w:iCs/>
        </w:rPr>
      </w:pPr>
      <w:r w:rsidRPr="00FC57B0">
        <w:rPr>
          <w:i/>
          <w:iCs/>
        </w:rPr>
        <w:t>Proposal 2a: FFS whether any enhancement is necessary (see P3), depending on confirmation and definition of new QoS requirements for BRID/DAA by SA2.</w:t>
      </w:r>
    </w:p>
    <w:p w14:paraId="78CE477B" w14:textId="77777777" w:rsidR="00DD22C1" w:rsidRPr="00FC57B0" w:rsidRDefault="00DD22C1" w:rsidP="00DD22C1">
      <w:pPr>
        <w:pStyle w:val="Doc-text2"/>
        <w:rPr>
          <w:i/>
          <w:iCs/>
        </w:rPr>
      </w:pPr>
      <w:r w:rsidRPr="00FC57B0">
        <w:rPr>
          <w:i/>
          <w:iCs/>
        </w:rPr>
        <w:t>Proposal 6a: FFS, in the case SA2 indicates new QoS requirements (see P3) for DAA and BRID services, whether enhancements to the resource pool framework are required.</w:t>
      </w:r>
    </w:p>
    <w:p w14:paraId="1C993ECC" w14:textId="77777777" w:rsidR="00DD22C1" w:rsidRPr="00FC57B0" w:rsidRDefault="00DD22C1" w:rsidP="00DD22C1">
      <w:pPr>
        <w:pStyle w:val="Doc-text2"/>
      </w:pPr>
      <w:r w:rsidRPr="00FC57B0">
        <w:t>-</w:t>
      </w:r>
      <w:r w:rsidRPr="00FC57B0">
        <w:tab/>
        <w:t xml:space="preserve">Ericsson thinks that P6 should wait for response and we should use the same framework.  Qualcomm thinks that we should start with P3 and we need to know whether we will need new parameter values.  If the QoS requirements are different then moving forward will be easier.  InterDigital agrees.  Gordon explains that P6 just means that we will start with the framework.  </w:t>
      </w:r>
    </w:p>
    <w:p w14:paraId="3E0AD2C7" w14:textId="77777777" w:rsidR="00DD22C1" w:rsidRPr="00FC57B0" w:rsidRDefault="00DD22C1" w:rsidP="00DD22C1">
      <w:pPr>
        <w:pStyle w:val="Doc-text2"/>
      </w:pPr>
      <w:r w:rsidRPr="00FC57B0">
        <w:t>-</w:t>
      </w:r>
      <w:r w:rsidRPr="00FC57B0">
        <w:tab/>
        <w:t>Samsung understands that the proposal is linked to the configuration rather than whether it is shared or not.   Nokia explains that we can reuse the QoS configuration principles, the only open thing is whether there is a necessity for separate resource pools</w:t>
      </w:r>
    </w:p>
    <w:p w14:paraId="4044FEC0" w14:textId="77777777" w:rsidR="00DD22C1" w:rsidRPr="00FC57B0" w:rsidRDefault="00DD22C1" w:rsidP="00DD22C1">
      <w:pPr>
        <w:pStyle w:val="Doc-text2"/>
      </w:pPr>
      <w:r w:rsidRPr="00FC57B0">
        <w:t>Proposal 4: RAN2 takes no decision and continues discussion regarding the need or benefits to support height as a trigger for resource reconfiguration.</w:t>
      </w:r>
    </w:p>
    <w:p w14:paraId="31EDD927" w14:textId="77777777" w:rsidR="00DD22C1" w:rsidRPr="00FC57B0" w:rsidRDefault="00DD22C1" w:rsidP="00DD22C1">
      <w:pPr>
        <w:pStyle w:val="Doc-text2"/>
      </w:pPr>
      <w:r w:rsidRPr="00FC57B0">
        <w:t>Liaison sent to SA2 at R2#121</w:t>
      </w:r>
    </w:p>
    <w:p w14:paraId="0CB07900" w14:textId="07122E9B" w:rsidR="00DD22C1" w:rsidRPr="00FC57B0" w:rsidRDefault="00DD22C1" w:rsidP="00DD22C1">
      <w:pPr>
        <w:pStyle w:val="Doc-text2"/>
        <w:rPr>
          <w:i/>
          <w:iCs/>
        </w:rPr>
      </w:pPr>
      <w:r w:rsidRPr="00FC57B0">
        <w:rPr>
          <w:i/>
          <w:iCs/>
        </w:rPr>
        <w:t xml:space="preserve">Proposal 13: RAN2 monitors progress on the updated WID NR sidelink enhancements in RAN1, specifically to consider whether to update SA2 in regards to the response sent in R2-2302262 regarding DAA interPLMN support in release 18 at a later date. </w:t>
      </w:r>
    </w:p>
    <w:p w14:paraId="691EA195" w14:textId="77777777" w:rsidR="00DD22C1" w:rsidRPr="00FC57B0" w:rsidRDefault="00DD22C1" w:rsidP="00DD22C1">
      <w:pPr>
        <w:pStyle w:val="Doc-text2"/>
      </w:pPr>
      <w:r w:rsidRPr="00FC57B0">
        <w:t>-</w:t>
      </w:r>
      <w:r w:rsidRPr="00FC57B0">
        <w:tab/>
        <w:t xml:space="preserve">Qualcomm wouldn’t mind adding this but no strong preference.  Nokia doesn’t think we have anything new.   Xiaomi thinks it may be too early for SA2 alert.   Ericsson thinks that our previous assumption is not true. </w:t>
      </w:r>
    </w:p>
    <w:p w14:paraId="5729ADE4" w14:textId="77777777" w:rsidR="00DD22C1" w:rsidRPr="00FC57B0" w:rsidRDefault="00DD22C1" w:rsidP="00DD22C1">
      <w:pPr>
        <w:pStyle w:val="Doc-text2"/>
      </w:pPr>
    </w:p>
    <w:p w14:paraId="7500D8B8" w14:textId="77777777" w:rsidR="00DD22C1" w:rsidRPr="00FC57B0" w:rsidRDefault="00DD22C1" w:rsidP="00DD22C1">
      <w:pPr>
        <w:pStyle w:val="Doc-text2"/>
      </w:pPr>
      <w:r w:rsidRPr="00FC57B0">
        <w:t>Others requiring more discussion</w:t>
      </w:r>
    </w:p>
    <w:p w14:paraId="3C870354" w14:textId="77777777" w:rsidR="00DD22C1" w:rsidRPr="00FC57B0" w:rsidRDefault="00DD22C1" w:rsidP="00DD22C1">
      <w:pPr>
        <w:pStyle w:val="Doc-text2"/>
      </w:pPr>
      <w:r w:rsidRPr="00FC57B0">
        <w:t>Proposal 7: Based on current inputs RAN2 does not investigate interference for BRID and DAA broadcast, in the current release.</w:t>
      </w:r>
    </w:p>
    <w:p w14:paraId="22978A5B" w14:textId="77777777" w:rsidR="00DD22C1" w:rsidRPr="00FC57B0" w:rsidRDefault="00DD22C1" w:rsidP="00DD22C1">
      <w:pPr>
        <w:pStyle w:val="Doc-text2"/>
      </w:pPr>
      <w:r w:rsidRPr="00FC57B0">
        <w:t xml:space="preserve">Proposal 8: RAN2 agree the current PC5 range is sufficient to support A2X broadcast services in this release. </w:t>
      </w:r>
    </w:p>
    <w:p w14:paraId="2AA37A8F" w14:textId="77777777" w:rsidR="00DD22C1" w:rsidRPr="00FC57B0" w:rsidRDefault="00DD22C1" w:rsidP="00DD22C1">
      <w:pPr>
        <w:pStyle w:val="Doc-text2"/>
      </w:pPr>
      <w:r w:rsidRPr="00FC57B0">
        <w:t>Proposal 12: RAN2 discuss further whether to adopt the V2X behaviour, wherein the UAV may consider the frequency providing UAV communication configuration to be the highest priority.</w:t>
      </w:r>
    </w:p>
    <w:p w14:paraId="5CA18DF3" w14:textId="77777777" w:rsidR="00DD22C1" w:rsidRPr="00FC57B0" w:rsidRDefault="00DD22C1" w:rsidP="00DD22C1">
      <w:pPr>
        <w:pStyle w:val="Doc-text2"/>
      </w:pPr>
    </w:p>
    <w:p w14:paraId="3CCF807D" w14:textId="77777777" w:rsidR="00DD22C1" w:rsidRPr="00FC57B0" w:rsidRDefault="00DD22C1" w:rsidP="00DD22C1">
      <w:pPr>
        <w:pStyle w:val="Doc-text2"/>
        <w:pBdr>
          <w:top w:val="single" w:sz="4" w:space="1" w:color="auto"/>
          <w:left w:val="single" w:sz="4" w:space="4" w:color="auto"/>
          <w:bottom w:val="single" w:sz="4" w:space="1" w:color="auto"/>
          <w:right w:val="single" w:sz="4" w:space="4" w:color="auto"/>
        </w:pBdr>
      </w:pPr>
      <w:r w:rsidRPr="00FC57B0">
        <w:t>Agreements:</w:t>
      </w:r>
    </w:p>
    <w:p w14:paraId="7F8113BF" w14:textId="77777777" w:rsidR="00DD22C1" w:rsidRPr="00FC57B0" w:rsidRDefault="00DD22C1">
      <w:pPr>
        <w:pStyle w:val="Doc-text2"/>
        <w:numPr>
          <w:ilvl w:val="0"/>
          <w:numId w:val="6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 xml:space="preserve">DAA can be supported using the same framework as used for BRID transmission over the LTE and NR PC5 interface, without any specific enhancements. </w:t>
      </w:r>
    </w:p>
    <w:p w14:paraId="15DF8C83" w14:textId="77777777" w:rsidR="00DD22C1" w:rsidRPr="00FC57B0" w:rsidRDefault="00DD22C1">
      <w:pPr>
        <w:pStyle w:val="Doc-text2"/>
        <w:numPr>
          <w:ilvl w:val="0"/>
          <w:numId w:val="6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 xml:space="preserve">LTE PC5 Mode-4 resource allocation is supported, and LTE PC5 Mode-3 is not supported </w:t>
      </w:r>
    </w:p>
    <w:p w14:paraId="3C1E3676" w14:textId="77777777" w:rsidR="00DD22C1" w:rsidRPr="00FC57B0" w:rsidRDefault="00DD22C1">
      <w:pPr>
        <w:pStyle w:val="Doc-text2"/>
        <w:numPr>
          <w:ilvl w:val="0"/>
          <w:numId w:val="6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 xml:space="preserve">NR PC5 mode-1 is not supported </w:t>
      </w:r>
    </w:p>
    <w:p w14:paraId="6E1C2189" w14:textId="77777777" w:rsidR="00DD22C1" w:rsidRPr="00FC57B0" w:rsidRDefault="00DD22C1">
      <w:pPr>
        <w:pStyle w:val="Doc-text2"/>
        <w:numPr>
          <w:ilvl w:val="0"/>
          <w:numId w:val="6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For LTE PC5, we will follow the NR PC5 framework agreements, unless explicitly identified e.g. a strong technical reason</w:t>
      </w:r>
    </w:p>
    <w:p w14:paraId="483F6859" w14:textId="77777777" w:rsidR="00DD22C1" w:rsidRPr="00FC57B0" w:rsidRDefault="00DD22C1">
      <w:pPr>
        <w:pStyle w:val="Doc-text2"/>
        <w:numPr>
          <w:ilvl w:val="0"/>
          <w:numId w:val="6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RAN2 assumes that BRID and DAA services will be delivered on a frequency designated by regulators</w:t>
      </w:r>
    </w:p>
    <w:p w14:paraId="4393079B" w14:textId="77777777" w:rsidR="00DD22C1" w:rsidRPr="00FC57B0" w:rsidRDefault="00DD22C1">
      <w:pPr>
        <w:pStyle w:val="Doc-text2"/>
        <w:numPr>
          <w:ilvl w:val="0"/>
          <w:numId w:val="6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 xml:space="preserve">As a baseline, we will use the existing V2X QoS framework.  FFS whether different resource pools are needed for UAV services  </w:t>
      </w:r>
    </w:p>
    <w:p w14:paraId="7A97A703" w14:textId="77777777" w:rsidR="00DD22C1" w:rsidRPr="00FC57B0" w:rsidRDefault="00DD22C1">
      <w:pPr>
        <w:pStyle w:val="Doc-text2"/>
        <w:numPr>
          <w:ilvl w:val="0"/>
          <w:numId w:val="6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No further enhancement on PC5 range for A2X broadcast services will be pursued in this release</w:t>
      </w:r>
    </w:p>
    <w:p w14:paraId="26EF18E6" w14:textId="77777777" w:rsidR="00DD22C1" w:rsidRPr="00FC57B0" w:rsidRDefault="00DD22C1">
      <w:pPr>
        <w:pStyle w:val="Doc-text2"/>
        <w:numPr>
          <w:ilvl w:val="0"/>
          <w:numId w:val="6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We will not investigate interference for BRID and DAA broadcast</w:t>
      </w:r>
    </w:p>
    <w:p w14:paraId="3D9AFE4E" w14:textId="77777777" w:rsidR="00DD22C1" w:rsidRPr="00FC57B0" w:rsidRDefault="00DD22C1">
      <w:pPr>
        <w:pStyle w:val="Doc-text2"/>
        <w:numPr>
          <w:ilvl w:val="0"/>
          <w:numId w:val="6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Send an LS to SA2 to:</w:t>
      </w:r>
    </w:p>
    <w:p w14:paraId="7E1ACC80" w14:textId="77777777" w:rsidR="00DD22C1" w:rsidRPr="00FC57B0" w:rsidRDefault="00DD22C1">
      <w:pPr>
        <w:pStyle w:val="Doc-text2"/>
        <w:numPr>
          <w:ilvl w:val="0"/>
          <w:numId w:val="68"/>
        </w:numPr>
        <w:pBdr>
          <w:top w:val="single" w:sz="4" w:space="1" w:color="auto"/>
          <w:left w:val="single" w:sz="4" w:space="4" w:color="auto"/>
          <w:bottom w:val="single" w:sz="4" w:space="1" w:color="auto"/>
          <w:right w:val="single" w:sz="4" w:space="4" w:color="auto"/>
        </w:pBdr>
        <w:tabs>
          <w:tab w:val="clear" w:pos="1622"/>
          <w:tab w:val="left" w:pos="1890"/>
        </w:tabs>
        <w:overflowPunct/>
        <w:autoSpaceDE/>
        <w:autoSpaceDN/>
        <w:adjustRightInd/>
        <w:ind w:left="1890" w:hanging="270"/>
        <w:textAlignment w:val="auto"/>
      </w:pPr>
      <w:r w:rsidRPr="00FC57B0">
        <w:t>inform them as a result of RAN Plenary decision to re-use BRID RAN2 will only support PC5 broadcast for deconfliction in RAN in release 18.</w:t>
      </w:r>
    </w:p>
    <w:p w14:paraId="6524465B" w14:textId="77777777" w:rsidR="00DD22C1" w:rsidRPr="00FC57B0" w:rsidRDefault="00DD22C1">
      <w:pPr>
        <w:pStyle w:val="Doc-text2"/>
        <w:numPr>
          <w:ilvl w:val="0"/>
          <w:numId w:val="68"/>
        </w:numPr>
        <w:pBdr>
          <w:top w:val="single" w:sz="4" w:space="1" w:color="auto"/>
          <w:left w:val="single" w:sz="4" w:space="4" w:color="auto"/>
          <w:bottom w:val="single" w:sz="4" w:space="1" w:color="auto"/>
          <w:right w:val="single" w:sz="4" w:space="4" w:color="auto"/>
        </w:pBdr>
        <w:tabs>
          <w:tab w:val="clear" w:pos="1622"/>
          <w:tab w:val="left" w:pos="1890"/>
        </w:tabs>
        <w:overflowPunct/>
        <w:autoSpaceDE/>
        <w:autoSpaceDN/>
        <w:adjustRightInd/>
        <w:ind w:left="1890" w:hanging="270"/>
        <w:textAlignment w:val="auto"/>
      </w:pPr>
      <w:r w:rsidRPr="00FC57B0">
        <w:t>ask SA2 whether BRID and DAA broadcast over LTE and NR PC5 requires new QoS requirements and parameters not supported within the ranges supported for V2X</w:t>
      </w:r>
    </w:p>
    <w:p w14:paraId="3BABF4A4" w14:textId="6B136317" w:rsidR="00DD22C1" w:rsidRPr="00FC57B0" w:rsidRDefault="00DD22C1" w:rsidP="00DD22C1">
      <w:pPr>
        <w:pStyle w:val="Doc-text2"/>
      </w:pPr>
    </w:p>
    <w:p w14:paraId="5632CCE1" w14:textId="3B9BEE2B" w:rsidR="00A13D49" w:rsidRPr="00FC57B0" w:rsidRDefault="00A13D49" w:rsidP="00A13D49">
      <w:pPr>
        <w:pStyle w:val="Doc-title"/>
      </w:pPr>
      <w:r w:rsidRPr="00FC57B0">
        <w:t>R2-2304564</w:t>
      </w:r>
      <w:r w:rsidRPr="00FC57B0">
        <w:tab/>
        <w:t>LS on BRID and DAA broadcast over LTE and NR PC5</w:t>
      </w:r>
      <w:r w:rsidRPr="00FC57B0">
        <w:tab/>
        <w:t>RAN2</w:t>
      </w:r>
      <w:r w:rsidRPr="00FC57B0">
        <w:tab/>
        <w:t>LS out</w:t>
      </w:r>
      <w:r w:rsidRPr="00FC57B0">
        <w:tab/>
        <w:t>Rel-18</w:t>
      </w:r>
      <w:r w:rsidRPr="00FC57B0">
        <w:tab/>
        <w:t>NR_UAV-Core</w:t>
      </w:r>
      <w:r w:rsidRPr="00FC57B0">
        <w:tab/>
        <w:t>To:SA2</w:t>
      </w:r>
    </w:p>
    <w:p w14:paraId="75EAA6FB" w14:textId="61CA0513" w:rsidR="00A13D49" w:rsidRPr="00FC57B0" w:rsidRDefault="00A13D49">
      <w:pPr>
        <w:pStyle w:val="Doc-text2"/>
        <w:numPr>
          <w:ilvl w:val="0"/>
          <w:numId w:val="73"/>
        </w:numPr>
        <w:overflowPunct/>
        <w:autoSpaceDE/>
        <w:autoSpaceDN/>
        <w:adjustRightInd/>
        <w:textAlignment w:val="auto"/>
      </w:pPr>
      <w:r w:rsidRPr="00FC57B0">
        <w:t>Approved</w:t>
      </w:r>
    </w:p>
    <w:p w14:paraId="61CD6968" w14:textId="77777777" w:rsidR="00A13D49" w:rsidRPr="00FC57B0" w:rsidRDefault="00A13D49" w:rsidP="00DD22C1">
      <w:pPr>
        <w:pStyle w:val="Doc-text2"/>
      </w:pPr>
    </w:p>
    <w:p w14:paraId="4ED4FA6A" w14:textId="77777777" w:rsidR="00DD22C1" w:rsidRPr="00FC57B0" w:rsidRDefault="00DD22C1" w:rsidP="00DD22C1">
      <w:pPr>
        <w:pStyle w:val="Doc-text2"/>
        <w:ind w:left="0" w:firstLine="0"/>
      </w:pPr>
      <w:r w:rsidRPr="00FC57B0">
        <w:t>Noted</w:t>
      </w:r>
    </w:p>
    <w:p w14:paraId="5B978F3F" w14:textId="0EAADA55" w:rsidR="00DD22C1" w:rsidRPr="00FC57B0" w:rsidRDefault="00DD22C1" w:rsidP="00DD22C1">
      <w:pPr>
        <w:pStyle w:val="Doc-title"/>
      </w:pPr>
      <w:r w:rsidRPr="00FC57B0">
        <w:t>R2-2302907</w:t>
      </w:r>
      <w:r w:rsidRPr="00FC57B0">
        <w:tab/>
        <w:t>On Broadcasting UAV Identification</w:t>
      </w:r>
      <w:r w:rsidRPr="00FC57B0">
        <w:tab/>
        <w:t>Ericsson España S.A.</w:t>
      </w:r>
      <w:r w:rsidRPr="00FC57B0">
        <w:tab/>
        <w:t>discussion</w:t>
      </w:r>
      <w:r w:rsidRPr="00FC57B0">
        <w:tab/>
        <w:t>Rel-18</w:t>
      </w:r>
    </w:p>
    <w:p w14:paraId="605F3C73" w14:textId="5323BFE0" w:rsidR="00DD22C1" w:rsidRPr="00FC57B0" w:rsidRDefault="00DD22C1" w:rsidP="00DD22C1">
      <w:pPr>
        <w:pStyle w:val="Doc-title"/>
      </w:pPr>
      <w:r w:rsidRPr="00FC57B0">
        <w:t>R2-2303060</w:t>
      </w:r>
      <w:r w:rsidRPr="00FC57B0">
        <w:tab/>
        <w:t>RAN2 aspects of PC5-based BRID and DAA support</w:t>
      </w:r>
      <w:r w:rsidRPr="00FC57B0">
        <w:tab/>
        <w:t>Qualcomm Incorporated</w:t>
      </w:r>
      <w:r w:rsidRPr="00FC57B0">
        <w:tab/>
        <w:t>discussion</w:t>
      </w:r>
      <w:r w:rsidRPr="00FC57B0">
        <w:tab/>
        <w:t>Rel-18</w:t>
      </w:r>
      <w:r w:rsidRPr="00FC57B0">
        <w:tab/>
        <w:t>NR_UAV-Core, LTE_UAV_enh-Core</w:t>
      </w:r>
    </w:p>
    <w:p w14:paraId="409EFC71" w14:textId="19FFDF50" w:rsidR="00DD22C1" w:rsidRPr="00FC57B0" w:rsidRDefault="00DD22C1" w:rsidP="00DD22C1">
      <w:pPr>
        <w:pStyle w:val="Doc-title"/>
      </w:pPr>
      <w:r w:rsidRPr="00FC57B0">
        <w:lastRenderedPageBreak/>
        <w:t>R2-2303174</w:t>
      </w:r>
      <w:r w:rsidRPr="00FC57B0">
        <w:tab/>
        <w:t>RAN2 Aspects of BRID and DAA for UAVs in Rel-18</w:t>
      </w:r>
      <w:r w:rsidRPr="00FC57B0">
        <w:tab/>
        <w:t>Nokia, Nokia Shanghai Bell</w:t>
      </w:r>
      <w:r w:rsidRPr="00FC57B0">
        <w:tab/>
        <w:t>discussion</w:t>
      </w:r>
      <w:r w:rsidRPr="00FC57B0">
        <w:tab/>
        <w:t>Rel-18</w:t>
      </w:r>
      <w:r w:rsidRPr="00FC57B0">
        <w:tab/>
        <w:t>NR_UAV-Core</w:t>
      </w:r>
    </w:p>
    <w:p w14:paraId="2E474DC6" w14:textId="02AFA049" w:rsidR="00DD22C1" w:rsidRPr="00FC57B0" w:rsidRDefault="00DD22C1" w:rsidP="00DD22C1">
      <w:pPr>
        <w:pStyle w:val="Doc-title"/>
      </w:pPr>
      <w:r w:rsidRPr="00FC57B0">
        <w:t>R2-2303236</w:t>
      </w:r>
      <w:r w:rsidRPr="00FC57B0">
        <w:tab/>
        <w:t>Discussion on broadcasting remote id for UAV</w:t>
      </w:r>
      <w:r w:rsidRPr="00FC57B0">
        <w:tab/>
        <w:t>Lenovo</w:t>
      </w:r>
      <w:r w:rsidRPr="00FC57B0">
        <w:tab/>
        <w:t>discussion</w:t>
      </w:r>
      <w:r w:rsidRPr="00FC57B0">
        <w:tab/>
        <w:t>Rel-18</w:t>
      </w:r>
    </w:p>
    <w:p w14:paraId="007F6CCA" w14:textId="0D7F97D3" w:rsidR="00DD22C1" w:rsidRPr="00FC57B0" w:rsidRDefault="00DD22C1" w:rsidP="00DD22C1">
      <w:pPr>
        <w:pStyle w:val="Doc-title"/>
      </w:pPr>
      <w:r w:rsidRPr="00FC57B0">
        <w:t>R2-2303403</w:t>
      </w:r>
      <w:r w:rsidRPr="00FC57B0">
        <w:tab/>
        <w:t>Network enabling indication on UAV over PC5</w:t>
      </w:r>
      <w:r w:rsidRPr="00FC57B0">
        <w:tab/>
        <w:t>Apple</w:t>
      </w:r>
      <w:r w:rsidRPr="00FC57B0">
        <w:tab/>
        <w:t>discussion</w:t>
      </w:r>
      <w:r w:rsidRPr="00FC57B0">
        <w:tab/>
        <w:t>Rel-18</w:t>
      </w:r>
      <w:r w:rsidRPr="00FC57B0">
        <w:tab/>
        <w:t>NR_UAV</w:t>
      </w:r>
    </w:p>
    <w:p w14:paraId="337D3C47" w14:textId="3982E494" w:rsidR="00DD22C1" w:rsidRPr="00FC57B0" w:rsidRDefault="00DD22C1" w:rsidP="00DD22C1">
      <w:pPr>
        <w:pStyle w:val="Doc-title"/>
      </w:pPr>
      <w:r w:rsidRPr="00FC57B0">
        <w:t>R2-2303529</w:t>
      </w:r>
      <w:r w:rsidRPr="00FC57B0">
        <w:tab/>
        <w:t>Further discussion on UAV identification broadcast</w:t>
      </w:r>
      <w:r w:rsidRPr="00FC57B0">
        <w:tab/>
        <w:t>CMCC</w:t>
      </w:r>
      <w:r w:rsidRPr="00FC57B0">
        <w:tab/>
        <w:t>discussion</w:t>
      </w:r>
      <w:r w:rsidRPr="00FC57B0">
        <w:tab/>
        <w:t>Rel-18</w:t>
      </w:r>
      <w:r w:rsidRPr="00FC57B0">
        <w:tab/>
        <w:t>NR_UAV-Core</w:t>
      </w:r>
    </w:p>
    <w:p w14:paraId="667E40CA" w14:textId="3017D0AC" w:rsidR="00DD22C1" w:rsidRPr="00FC57B0" w:rsidRDefault="00DD22C1" w:rsidP="00DD22C1">
      <w:pPr>
        <w:pStyle w:val="Doc-title"/>
      </w:pPr>
      <w:r w:rsidRPr="00FC57B0">
        <w:t>R2-2303784</w:t>
      </w:r>
      <w:r w:rsidRPr="00FC57B0">
        <w:tab/>
        <w:t>UAV Analysis of BRID and DAA Broadcast over PC5</w:t>
      </w:r>
      <w:r w:rsidRPr="00FC57B0">
        <w:tab/>
        <w:t>Beijing Xiaomi Mobile Software</w:t>
      </w:r>
      <w:r w:rsidRPr="00FC57B0">
        <w:tab/>
        <w:t>discussion</w:t>
      </w:r>
      <w:r w:rsidRPr="00FC57B0">
        <w:tab/>
        <w:t>Rel-18</w:t>
      </w:r>
      <w:r w:rsidRPr="00FC57B0">
        <w:tab/>
        <w:t>NR_UAV-Core</w:t>
      </w:r>
    </w:p>
    <w:p w14:paraId="1488784A" w14:textId="16E6A20B" w:rsidR="00DD22C1" w:rsidRPr="00FC57B0" w:rsidRDefault="00DD22C1" w:rsidP="00DD22C1">
      <w:pPr>
        <w:pStyle w:val="Doc-title"/>
      </w:pPr>
      <w:r w:rsidRPr="00FC57B0">
        <w:t>R2-2303810</w:t>
      </w:r>
      <w:r w:rsidRPr="00FC57B0">
        <w:tab/>
        <w:t>Further discussion on UAV remote identification broadcast</w:t>
      </w:r>
      <w:r w:rsidRPr="00FC57B0">
        <w:tab/>
        <w:t>Huawei, HiSilicon</w:t>
      </w:r>
      <w:r w:rsidRPr="00FC57B0">
        <w:tab/>
        <w:t>discussion</w:t>
      </w:r>
      <w:r w:rsidRPr="00FC57B0">
        <w:tab/>
        <w:t>Rel-18</w:t>
      </w:r>
      <w:r w:rsidRPr="00FC57B0">
        <w:tab/>
        <w:t>NR_UAV-Core</w:t>
      </w:r>
    </w:p>
    <w:p w14:paraId="527B6415" w14:textId="538AEC00" w:rsidR="00DD22C1" w:rsidRPr="00FC57B0" w:rsidRDefault="00DD22C1" w:rsidP="00DD22C1">
      <w:pPr>
        <w:pStyle w:val="Doc-title"/>
      </w:pPr>
      <w:r w:rsidRPr="00FC57B0">
        <w:t>R2-2303903</w:t>
      </w:r>
      <w:r w:rsidRPr="00FC57B0">
        <w:tab/>
        <w:t>Re Discussion on the LS from SA2 for NR UAV</w:t>
      </w:r>
      <w:r w:rsidRPr="00FC57B0">
        <w:tab/>
        <w:t>CATT</w:t>
      </w:r>
      <w:r w:rsidRPr="00FC57B0">
        <w:tab/>
        <w:t>discussion</w:t>
      </w:r>
      <w:r w:rsidRPr="00FC57B0">
        <w:tab/>
        <w:t>Rel-18</w:t>
      </w:r>
      <w:r w:rsidRPr="00FC57B0">
        <w:tab/>
        <w:t>NR_UAV-Core</w:t>
      </w:r>
    </w:p>
    <w:p w14:paraId="62BB521E" w14:textId="2A53285A" w:rsidR="00DD22C1" w:rsidRPr="00FC57B0" w:rsidRDefault="00DD22C1" w:rsidP="00DD22C1">
      <w:pPr>
        <w:pStyle w:val="Doc-title"/>
      </w:pPr>
      <w:r w:rsidRPr="00FC57B0">
        <w:t>R2-2303904</w:t>
      </w:r>
      <w:r w:rsidRPr="00FC57B0">
        <w:tab/>
        <w:t>The Gap for Supporting DAA as BRID</w:t>
      </w:r>
      <w:r w:rsidRPr="00FC57B0">
        <w:tab/>
        <w:t>CATT</w:t>
      </w:r>
      <w:r w:rsidRPr="00FC57B0">
        <w:tab/>
        <w:t>discussion</w:t>
      </w:r>
      <w:r w:rsidRPr="00FC57B0">
        <w:tab/>
        <w:t>Rel-18</w:t>
      </w:r>
      <w:r w:rsidRPr="00FC57B0">
        <w:tab/>
        <w:t>NR_UAV-Core</w:t>
      </w:r>
    </w:p>
    <w:p w14:paraId="474A3698" w14:textId="02C97DFB" w:rsidR="00DD22C1" w:rsidRPr="00FC57B0" w:rsidRDefault="00DD22C1" w:rsidP="00DD22C1">
      <w:pPr>
        <w:pStyle w:val="Doc-title"/>
      </w:pPr>
      <w:r w:rsidRPr="00FC57B0">
        <w:t>R2-2303954</w:t>
      </w:r>
      <w:r w:rsidRPr="00FC57B0">
        <w:tab/>
        <w:t>Discussion on UAV identification broadcast</w:t>
      </w:r>
      <w:r w:rsidRPr="00FC57B0">
        <w:tab/>
        <w:t>vivo</w:t>
      </w:r>
      <w:r w:rsidRPr="00FC57B0">
        <w:tab/>
        <w:t>discussion</w:t>
      </w:r>
      <w:r w:rsidRPr="00FC57B0">
        <w:tab/>
        <w:t>Rel-18</w:t>
      </w:r>
      <w:r w:rsidRPr="00FC57B0">
        <w:tab/>
        <w:t>NR_UAV-Core</w:t>
      </w:r>
    </w:p>
    <w:p w14:paraId="051D3C11" w14:textId="123B4828" w:rsidR="00DD22C1" w:rsidRPr="00FC57B0" w:rsidRDefault="00DD22C1" w:rsidP="00DD22C1">
      <w:pPr>
        <w:pStyle w:val="Doc-title"/>
      </w:pPr>
      <w:r w:rsidRPr="00FC57B0">
        <w:t>R2-2303988</w:t>
      </w:r>
      <w:r w:rsidRPr="00FC57B0">
        <w:tab/>
        <w:t>Discussion on UAV identification and DAA broadcast</w:t>
      </w:r>
      <w:r w:rsidRPr="00FC57B0">
        <w:tab/>
        <w:t>Samsung</w:t>
      </w:r>
      <w:r w:rsidRPr="00FC57B0">
        <w:tab/>
        <w:t>discussion</w:t>
      </w:r>
      <w:r w:rsidRPr="00FC57B0">
        <w:tab/>
        <w:t>Rel-18</w:t>
      </w:r>
      <w:r w:rsidRPr="00FC57B0">
        <w:tab/>
        <w:t>NR_UAV-Core</w:t>
      </w:r>
    </w:p>
    <w:p w14:paraId="4D95F94B" w14:textId="3ADB99A7" w:rsidR="00DD22C1" w:rsidRPr="00FC57B0" w:rsidRDefault="00DD22C1" w:rsidP="00DD22C1">
      <w:pPr>
        <w:pStyle w:val="Doc-title"/>
      </w:pPr>
      <w:r w:rsidRPr="00FC57B0">
        <w:t>R2-2304157</w:t>
      </w:r>
      <w:r w:rsidRPr="00FC57B0">
        <w:tab/>
        <w:t>On UAV identification broadcast</w:t>
      </w:r>
      <w:r w:rsidRPr="00FC57B0">
        <w:tab/>
        <w:t>ZTE Corporation, Sanechips</w:t>
      </w:r>
      <w:r w:rsidRPr="00FC57B0">
        <w:tab/>
        <w:t>discussion</w:t>
      </w:r>
      <w:r w:rsidRPr="00FC57B0">
        <w:tab/>
        <w:t>Rel-18</w:t>
      </w:r>
      <w:r w:rsidRPr="00FC57B0">
        <w:tab/>
        <w:t>NR_UAV-Core</w:t>
      </w:r>
    </w:p>
    <w:p w14:paraId="07371035" w14:textId="77777777" w:rsidR="001C54CD" w:rsidRPr="00FC57B0" w:rsidRDefault="001C54CD" w:rsidP="001C54CD">
      <w:pPr>
        <w:pStyle w:val="Doc-text2"/>
      </w:pPr>
    </w:p>
    <w:p w14:paraId="667564D8" w14:textId="77777777" w:rsidR="001C54CD" w:rsidRPr="00FC57B0" w:rsidRDefault="001C54CD" w:rsidP="001C54CD">
      <w:pPr>
        <w:pStyle w:val="Heading2"/>
      </w:pPr>
      <w:bookmarkStart w:id="543" w:name="_Toc134112433"/>
      <w:r w:rsidRPr="00FC57B0">
        <w:t>7.9</w:t>
      </w:r>
      <w:r w:rsidRPr="00FC57B0">
        <w:tab/>
        <w:t>Enhanced NR Sidelink Relay</w:t>
      </w:r>
      <w:bookmarkEnd w:id="543"/>
    </w:p>
    <w:p w14:paraId="40AA9706" w14:textId="77777777" w:rsidR="001C54CD" w:rsidRPr="00FC57B0" w:rsidRDefault="001C54CD" w:rsidP="001C54CD">
      <w:pPr>
        <w:pStyle w:val="Comments"/>
      </w:pPr>
      <w:r w:rsidRPr="00FC57B0">
        <w:t>(NR_SL_relay_enh-Core; leading WG: RAN2; REL-18; WID: RP-223501)</w:t>
      </w:r>
    </w:p>
    <w:p w14:paraId="6B7091E0" w14:textId="77777777" w:rsidR="001C54CD" w:rsidRPr="00FC57B0" w:rsidRDefault="001C54CD" w:rsidP="001C54CD">
      <w:pPr>
        <w:pStyle w:val="Comments"/>
      </w:pPr>
      <w:r w:rsidRPr="00FC57B0">
        <w:t>Time budget: 1.5 TU</w:t>
      </w:r>
    </w:p>
    <w:p w14:paraId="58993044" w14:textId="77777777" w:rsidR="001C54CD" w:rsidRPr="00FC57B0" w:rsidRDefault="001C54CD" w:rsidP="001C54CD">
      <w:pPr>
        <w:pStyle w:val="Comments"/>
      </w:pPr>
      <w:r w:rsidRPr="00FC57B0">
        <w:t xml:space="preserve">Tdoc Limitation: 4 tdocs </w:t>
      </w:r>
    </w:p>
    <w:p w14:paraId="07DD7E24" w14:textId="77777777" w:rsidR="001C54CD" w:rsidRPr="00FC57B0" w:rsidRDefault="001C54CD" w:rsidP="001C54CD">
      <w:pPr>
        <w:pStyle w:val="Comments"/>
      </w:pPr>
    </w:p>
    <w:p w14:paraId="0326DD1F" w14:textId="77777777" w:rsidR="003A4665" w:rsidRPr="00FC57B0" w:rsidRDefault="003A4665" w:rsidP="003A4665">
      <w:pPr>
        <w:pStyle w:val="Heading3"/>
      </w:pPr>
      <w:bookmarkStart w:id="544" w:name="_Toc134112434"/>
      <w:r w:rsidRPr="00FC57B0">
        <w:t>7.9.1</w:t>
      </w:r>
      <w:r w:rsidRPr="00FC57B0">
        <w:tab/>
        <w:t>Organizational</w:t>
      </w:r>
      <w:bookmarkEnd w:id="544"/>
    </w:p>
    <w:p w14:paraId="04FD9A40" w14:textId="77777777" w:rsidR="003A4665" w:rsidRPr="00FC57B0" w:rsidRDefault="003A4665" w:rsidP="003A4665">
      <w:pPr>
        <w:pStyle w:val="Comments"/>
      </w:pPr>
      <w:r w:rsidRPr="00FC57B0">
        <w:t>Including incoming LSs and rapporteur inputs.</w:t>
      </w:r>
    </w:p>
    <w:p w14:paraId="10132E45" w14:textId="77777777" w:rsidR="003A4665" w:rsidRPr="00FC57B0" w:rsidRDefault="003A4665" w:rsidP="003A4665">
      <w:pPr>
        <w:pStyle w:val="Comments"/>
      </w:pPr>
    </w:p>
    <w:p w14:paraId="4AE2CD32" w14:textId="77777777" w:rsidR="003A4665" w:rsidRPr="00FC57B0" w:rsidRDefault="003A4665" w:rsidP="003A4665">
      <w:pPr>
        <w:pStyle w:val="Comments"/>
      </w:pPr>
      <w:r w:rsidRPr="00FC57B0">
        <w:t>Incoming LS with “take into account” action</w:t>
      </w:r>
    </w:p>
    <w:p w14:paraId="79E6D456" w14:textId="2AA7F7E4" w:rsidR="003A4665" w:rsidRPr="00FC57B0" w:rsidRDefault="003A4665" w:rsidP="003A4665">
      <w:pPr>
        <w:pStyle w:val="Doc-title"/>
      </w:pPr>
      <w:r w:rsidRPr="00FC57B0">
        <w:t>R2-2302445</w:t>
      </w:r>
      <w:r w:rsidRPr="00FC57B0">
        <w:tab/>
        <w:t>Reply LS on Differentiation of Layer2 ID and Coexistence of U2N/U2U (S2-2303381; contact: CATT)</w:t>
      </w:r>
      <w:r w:rsidRPr="00FC57B0">
        <w:tab/>
        <w:t>SA2</w:t>
      </w:r>
      <w:r w:rsidRPr="00FC57B0">
        <w:tab/>
        <w:t>LS in</w:t>
      </w:r>
      <w:r w:rsidRPr="00FC57B0">
        <w:tab/>
        <w:t>Rel-18</w:t>
      </w:r>
      <w:r w:rsidRPr="00FC57B0">
        <w:tab/>
        <w:t>5G_ProSe_Ph2</w:t>
      </w:r>
      <w:r w:rsidRPr="00FC57B0">
        <w:tab/>
        <w:t>To:RAN2</w:t>
      </w:r>
    </w:p>
    <w:p w14:paraId="276CCF3F" w14:textId="77777777" w:rsidR="003A4665" w:rsidRPr="00FC57B0" w:rsidRDefault="003A4665">
      <w:pPr>
        <w:pStyle w:val="Doc-text2"/>
        <w:numPr>
          <w:ilvl w:val="0"/>
          <w:numId w:val="73"/>
        </w:numPr>
        <w:overflowPunct/>
        <w:autoSpaceDE/>
        <w:autoSpaceDN/>
        <w:adjustRightInd/>
        <w:textAlignment w:val="auto"/>
      </w:pPr>
      <w:r w:rsidRPr="00FC57B0">
        <w:t>Noted (email discussion [AT121bis-e][400])</w:t>
      </w:r>
    </w:p>
    <w:p w14:paraId="14575BDC" w14:textId="77777777" w:rsidR="003A4665" w:rsidRPr="00FC57B0" w:rsidRDefault="003A4665" w:rsidP="003A4665">
      <w:pPr>
        <w:pStyle w:val="Comments"/>
      </w:pPr>
    </w:p>
    <w:p w14:paraId="766BD4B2" w14:textId="77777777" w:rsidR="003A4665" w:rsidRPr="00FC57B0" w:rsidRDefault="003A4665" w:rsidP="003A4665">
      <w:pPr>
        <w:pStyle w:val="Comments"/>
      </w:pPr>
      <w:r w:rsidRPr="00FC57B0">
        <w:t>Incoming LS with questions (discuss under agenda item 7.9.2)</w:t>
      </w:r>
    </w:p>
    <w:p w14:paraId="21CB9F56" w14:textId="73457DE9" w:rsidR="003A4665" w:rsidRPr="00FC57B0" w:rsidRDefault="003A4665" w:rsidP="003A4665">
      <w:pPr>
        <w:pStyle w:val="Doc-title"/>
      </w:pPr>
      <w:r w:rsidRPr="00FC57B0">
        <w:t>R2-2302442</w:t>
      </w:r>
      <w:r w:rsidRPr="00FC57B0">
        <w:tab/>
        <w:t>LS on ProSe Authorization information related to UE-to-UE Relay operation to NG-RAN (S2-2207518; contact: LGE)</w:t>
      </w:r>
      <w:r w:rsidRPr="00FC57B0">
        <w:tab/>
        <w:t>SA2</w:t>
      </w:r>
      <w:r w:rsidRPr="00FC57B0">
        <w:tab/>
        <w:t>LS in</w:t>
      </w:r>
      <w:r w:rsidRPr="00FC57B0">
        <w:tab/>
        <w:t>Rel-18</w:t>
      </w:r>
      <w:r w:rsidRPr="00FC57B0">
        <w:tab/>
        <w:t>FS_5G_ProSe_Ph2, NR_SL_relay_enh</w:t>
      </w:r>
      <w:r w:rsidRPr="00FC57B0">
        <w:tab/>
        <w:t>To:RAN2, RAN3</w:t>
      </w:r>
    </w:p>
    <w:p w14:paraId="1BAC64A9" w14:textId="77777777" w:rsidR="003A4665" w:rsidRPr="00FC57B0" w:rsidRDefault="003A4665">
      <w:pPr>
        <w:pStyle w:val="Doc-text2"/>
        <w:numPr>
          <w:ilvl w:val="0"/>
          <w:numId w:val="73"/>
        </w:numPr>
        <w:overflowPunct/>
        <w:autoSpaceDE/>
        <w:autoSpaceDN/>
        <w:adjustRightInd/>
        <w:textAlignment w:val="auto"/>
      </w:pPr>
      <w:r w:rsidRPr="00FC57B0">
        <w:t>Postponed</w:t>
      </w:r>
    </w:p>
    <w:p w14:paraId="3F9E66A2" w14:textId="77777777" w:rsidR="003A4665" w:rsidRPr="00FC57B0" w:rsidRDefault="003A4665" w:rsidP="003A4665">
      <w:pPr>
        <w:pStyle w:val="Doc-title"/>
      </w:pPr>
    </w:p>
    <w:p w14:paraId="3AD43A61" w14:textId="77777777" w:rsidR="003A4665" w:rsidRPr="00FC57B0" w:rsidRDefault="003A4665" w:rsidP="003A4665">
      <w:pPr>
        <w:pStyle w:val="Comments"/>
      </w:pPr>
      <w:r w:rsidRPr="00FC57B0">
        <w:t>Rapporteur work documents</w:t>
      </w:r>
    </w:p>
    <w:p w14:paraId="7AD079CB" w14:textId="3EFE1CA3" w:rsidR="003A4665" w:rsidRPr="00FC57B0" w:rsidRDefault="003A4665" w:rsidP="003A4665">
      <w:pPr>
        <w:pStyle w:val="Doc-title"/>
      </w:pPr>
      <w:r w:rsidRPr="00FC57B0">
        <w:t>R2-2302994</w:t>
      </w:r>
      <w:r w:rsidRPr="00FC57B0">
        <w:tab/>
        <w:t>Contents for rel-18 38.300 CR draft</w:t>
      </w:r>
      <w:r w:rsidRPr="00FC57B0">
        <w:tab/>
        <w:t>LG Electronics Inc.</w:t>
      </w:r>
      <w:r w:rsidRPr="00FC57B0">
        <w:tab/>
        <w:t>discussion</w:t>
      </w:r>
      <w:r w:rsidRPr="00FC57B0">
        <w:tab/>
        <w:t>Rel-18</w:t>
      </w:r>
      <w:r w:rsidRPr="00FC57B0">
        <w:tab/>
        <w:t>38.300</w:t>
      </w:r>
    </w:p>
    <w:p w14:paraId="2ADD69CB" w14:textId="77777777" w:rsidR="003A4665" w:rsidRPr="00FC57B0" w:rsidRDefault="003A4665" w:rsidP="003A4665">
      <w:pPr>
        <w:pStyle w:val="Doc-text2"/>
      </w:pPr>
    </w:p>
    <w:p w14:paraId="0B304CC4" w14:textId="77777777" w:rsidR="003A4665" w:rsidRPr="00FC57B0" w:rsidRDefault="003A4665" w:rsidP="003A4665">
      <w:pPr>
        <w:pStyle w:val="Doc-text2"/>
      </w:pPr>
    </w:p>
    <w:p w14:paraId="56FDC1A2" w14:textId="77777777" w:rsidR="003A4665" w:rsidRPr="00FC57B0" w:rsidRDefault="003A4665" w:rsidP="003A4665">
      <w:pPr>
        <w:pStyle w:val="EmailDiscussion"/>
        <w:overflowPunct/>
        <w:autoSpaceDE/>
        <w:autoSpaceDN/>
        <w:adjustRightInd/>
        <w:ind w:left="1619" w:hanging="360"/>
        <w:textAlignment w:val="auto"/>
      </w:pPr>
      <w:r w:rsidRPr="00FC57B0">
        <w:t>[AT121bis-e][418][Relay] 38.300 relay CR draft (LG)</w:t>
      </w:r>
    </w:p>
    <w:p w14:paraId="5FFA5A29" w14:textId="77777777" w:rsidR="003A4665" w:rsidRPr="00FC57B0" w:rsidRDefault="003A4665" w:rsidP="003A4665">
      <w:pPr>
        <w:pStyle w:val="EmailDiscussion2"/>
      </w:pPr>
      <w:r w:rsidRPr="00FC57B0">
        <w:tab/>
        <w:t>Scope: Collect comments on the CR outline in R2-2302994.</w:t>
      </w:r>
    </w:p>
    <w:p w14:paraId="2261CFD5" w14:textId="77777777" w:rsidR="003A4665" w:rsidRPr="00FC57B0" w:rsidRDefault="003A4665" w:rsidP="003A4665">
      <w:pPr>
        <w:pStyle w:val="EmailDiscussion2"/>
      </w:pPr>
      <w:r w:rsidRPr="00FC57B0">
        <w:tab/>
        <w:t>Intended outcome: Report to CB session in R2-2304293 and endorseable CR baseline</w:t>
      </w:r>
    </w:p>
    <w:p w14:paraId="1D6ED84D" w14:textId="77777777" w:rsidR="003A4665" w:rsidRPr="00FC57B0" w:rsidRDefault="003A4665" w:rsidP="003A4665">
      <w:pPr>
        <w:pStyle w:val="EmailDiscussion2"/>
      </w:pPr>
      <w:r w:rsidRPr="00FC57B0">
        <w:tab/>
        <w:t>Deadline: Monday 2023-04-24 2359 UTC</w:t>
      </w:r>
    </w:p>
    <w:p w14:paraId="406CC51C" w14:textId="77777777" w:rsidR="003A4665" w:rsidRPr="00FC57B0" w:rsidRDefault="003A4665" w:rsidP="003A4665">
      <w:pPr>
        <w:pStyle w:val="EmailDiscussion2"/>
      </w:pPr>
    </w:p>
    <w:p w14:paraId="27D2936C" w14:textId="03B36C58" w:rsidR="003A4665" w:rsidRPr="00FC57B0" w:rsidRDefault="003A4665" w:rsidP="003A4665">
      <w:pPr>
        <w:pStyle w:val="Doc-title"/>
      </w:pPr>
      <w:r w:rsidRPr="00FC57B0">
        <w:t>R2-2304293</w:t>
      </w:r>
      <w:r w:rsidRPr="00FC57B0">
        <w:tab/>
        <w:t>[AT121bis-e][418][Relay] 38.300 relay CR draft (LG)</w:t>
      </w:r>
      <w:r w:rsidRPr="00FC57B0">
        <w:tab/>
        <w:t>LG Electronics Inc.</w:t>
      </w:r>
      <w:r w:rsidRPr="00FC57B0">
        <w:tab/>
        <w:t>discussion</w:t>
      </w:r>
      <w:r w:rsidRPr="00FC57B0">
        <w:tab/>
        <w:t>Rel-18</w:t>
      </w:r>
    </w:p>
    <w:p w14:paraId="546E5E51" w14:textId="77777777" w:rsidR="003A4665" w:rsidRPr="00FC57B0" w:rsidRDefault="003A4665" w:rsidP="003A4665">
      <w:pPr>
        <w:pStyle w:val="Doc-text2"/>
      </w:pPr>
    </w:p>
    <w:p w14:paraId="2925193A" w14:textId="77777777" w:rsidR="003A4665" w:rsidRPr="00FC57B0" w:rsidRDefault="003A4665" w:rsidP="003A4665">
      <w:pPr>
        <w:pStyle w:val="Doc-text2"/>
      </w:pPr>
      <w:r w:rsidRPr="00FC57B0">
        <w:t>Proposal 1: The following new sub-clause can be made under “16.12 Sidelink Relay” for UE-to-UE relay description on TS 38.300.</w:t>
      </w:r>
    </w:p>
    <w:p w14:paraId="0F458AB5" w14:textId="77777777" w:rsidR="003A4665" w:rsidRPr="00FC57B0" w:rsidRDefault="003A4665" w:rsidP="003A4665">
      <w:pPr>
        <w:pStyle w:val="Doc-text2"/>
      </w:pPr>
      <w:r w:rsidRPr="00FC57B0">
        <w:t>- A new sub-clause “16.12.2.x L2 UE-to-UE Relay” under “16.12.2 Protocol Architecture”.</w:t>
      </w:r>
    </w:p>
    <w:p w14:paraId="79E703EA" w14:textId="77777777" w:rsidR="003A4665" w:rsidRPr="00FC57B0" w:rsidRDefault="003A4665" w:rsidP="003A4665">
      <w:pPr>
        <w:pStyle w:val="Doc-text2"/>
      </w:pPr>
      <w:r w:rsidRPr="00FC57B0">
        <w:t>- A new sub-clause “16.12.x Control Plane Procedure” under “16.12 Sidelink Relay”.</w:t>
      </w:r>
    </w:p>
    <w:p w14:paraId="2E8E10C2" w14:textId="77777777" w:rsidR="003A4665" w:rsidRPr="00FC57B0" w:rsidRDefault="003A4665" w:rsidP="003A4665">
      <w:pPr>
        <w:pStyle w:val="Doc-text2"/>
      </w:pPr>
    </w:p>
    <w:p w14:paraId="1B25B9EC" w14:textId="77777777" w:rsidR="003A4665" w:rsidRPr="00FC57B0" w:rsidRDefault="003A4665" w:rsidP="003A4665">
      <w:pPr>
        <w:pStyle w:val="Doc-text2"/>
      </w:pPr>
      <w:r w:rsidRPr="00FC57B0">
        <w:t>[Chair’s note: Clause numbering corrected]</w:t>
      </w:r>
    </w:p>
    <w:p w14:paraId="115A453D" w14:textId="77777777" w:rsidR="003A4665" w:rsidRPr="00FC57B0" w:rsidRDefault="003A4665" w:rsidP="003A4665">
      <w:pPr>
        <w:pStyle w:val="Doc-text2"/>
      </w:pPr>
      <w:r w:rsidRPr="00FC57B0">
        <w:lastRenderedPageBreak/>
        <w:t>Proposal 2: The following sub-clause can be made under “16.12 Sidelink Relay” for intra/inter-gNB i2i on TS 38.300.</w:t>
      </w:r>
    </w:p>
    <w:p w14:paraId="4F1EF8F8" w14:textId="77777777" w:rsidR="003A4665" w:rsidRPr="00FC57B0" w:rsidRDefault="003A4665" w:rsidP="003A4665">
      <w:pPr>
        <w:pStyle w:val="Doc-text2"/>
      </w:pPr>
      <w:r w:rsidRPr="00FC57B0">
        <w:t>- A new sub-clause “16.12.6.x Switching from indirect to indirect path” under “16.12.6 Service Continuity for L2 U2N relay”.</w:t>
      </w:r>
    </w:p>
    <w:p w14:paraId="72422AB1" w14:textId="77777777" w:rsidR="003A4665" w:rsidRPr="00FC57B0" w:rsidRDefault="003A4665" w:rsidP="003A4665">
      <w:pPr>
        <w:pStyle w:val="Doc-text2"/>
      </w:pPr>
    </w:p>
    <w:p w14:paraId="6F6CB804"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Agreements:</w:t>
      </w:r>
    </w:p>
    <w:p w14:paraId="38DC6B10"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The following new sub-clause can be made under “16.12 Sidelink Relay” for UE-to-UE relay description on TS 38.300.</w:t>
      </w:r>
    </w:p>
    <w:p w14:paraId="7B041728"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 A new sub-clause “16.12.2.x L2 UE-to-UE Relay” under “16.12.2 Protocol Architecture”.</w:t>
      </w:r>
    </w:p>
    <w:p w14:paraId="66F94B45"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 A new sub-clause “16.12.x Control Plane Procedure” under “16.12 Sidelink Relay”.</w:t>
      </w:r>
    </w:p>
    <w:p w14:paraId="04C98C15"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p>
    <w:p w14:paraId="430FB854"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The following sub-clause can be made under “16.12 Sidelink Relay” for intra/inter-gNB i2i on TS 38.300.</w:t>
      </w:r>
    </w:p>
    <w:p w14:paraId="4D1F38EB"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 A new sub-clause “16.12.6.x Switching from indirect to indirect path” under “16.12.6 Service Continuity for L2 U2N relay”.</w:t>
      </w:r>
    </w:p>
    <w:p w14:paraId="41D7775F" w14:textId="77777777" w:rsidR="003A4665" w:rsidRPr="00FC57B0" w:rsidRDefault="003A4665" w:rsidP="003A4665">
      <w:pPr>
        <w:pStyle w:val="Doc-text2"/>
      </w:pPr>
    </w:p>
    <w:p w14:paraId="020B55DA" w14:textId="77777777" w:rsidR="003A4665" w:rsidRPr="00FC57B0" w:rsidRDefault="003A4665" w:rsidP="003A4665">
      <w:pPr>
        <w:pStyle w:val="Doc-text2"/>
      </w:pPr>
    </w:p>
    <w:p w14:paraId="07E9339D" w14:textId="77777777" w:rsidR="003A4665" w:rsidRPr="00FC57B0" w:rsidRDefault="003A4665" w:rsidP="003A4665">
      <w:pPr>
        <w:pStyle w:val="Doc-text2"/>
      </w:pPr>
      <w:r w:rsidRPr="00FC57B0">
        <w:t>[Chair’s note: Support numbers corrected in P3 to align with the paper body and the discussion; clause numbers corrected]</w:t>
      </w:r>
    </w:p>
    <w:p w14:paraId="186DAFFC" w14:textId="77777777" w:rsidR="003A4665" w:rsidRPr="00FC57B0" w:rsidRDefault="003A4665" w:rsidP="003A4665">
      <w:pPr>
        <w:pStyle w:val="Doc-text2"/>
      </w:pPr>
      <w:r w:rsidRPr="00FC57B0">
        <w:t xml:space="preserve">Proposal 3. RAN2 can discuss where a new clause for the multi-path relay is placed on TS 38.300. </w:t>
      </w:r>
    </w:p>
    <w:p w14:paraId="43050585" w14:textId="77777777" w:rsidR="003A4665" w:rsidRPr="00FC57B0" w:rsidRDefault="003A4665" w:rsidP="003A4665">
      <w:pPr>
        <w:pStyle w:val="Doc-text2"/>
      </w:pPr>
      <w:r w:rsidRPr="00FC57B0">
        <w:t xml:space="preserve">(Option 1) making a new clause in parallel with the legacy “16.12 Sidelink Relay” [11/19].   </w:t>
      </w:r>
    </w:p>
    <w:p w14:paraId="32B185A3" w14:textId="77777777" w:rsidR="003A4665" w:rsidRPr="00FC57B0" w:rsidRDefault="003A4665" w:rsidP="003A4665">
      <w:pPr>
        <w:pStyle w:val="Doc-text2"/>
      </w:pPr>
      <w:r w:rsidRPr="00FC57B0">
        <w:t xml:space="preserve">(Option 2) making a new sub-clause under “16.12 Sidelink Relay” [8/19].    </w:t>
      </w:r>
    </w:p>
    <w:p w14:paraId="5F6096EE" w14:textId="77777777" w:rsidR="003A4665" w:rsidRPr="00FC57B0" w:rsidRDefault="003A4665" w:rsidP="003A4665">
      <w:pPr>
        <w:pStyle w:val="Doc-text2"/>
      </w:pPr>
    </w:p>
    <w:p w14:paraId="178B04B3" w14:textId="77777777" w:rsidR="003A4665" w:rsidRPr="00FC57B0" w:rsidRDefault="003A4665" w:rsidP="003A4665">
      <w:pPr>
        <w:pStyle w:val="Doc-text2"/>
      </w:pPr>
      <w:r w:rsidRPr="00FC57B0">
        <w:t>Discussion:</w:t>
      </w:r>
    </w:p>
    <w:p w14:paraId="4B401181" w14:textId="77777777" w:rsidR="003A4665" w:rsidRPr="00FC57B0" w:rsidRDefault="003A4665" w:rsidP="003A4665">
      <w:pPr>
        <w:pStyle w:val="Doc-text2"/>
      </w:pPr>
      <w:r w:rsidRPr="00FC57B0">
        <w:t>vivo suggest leaving it to the rapporteur rather than discussing.</w:t>
      </w:r>
    </w:p>
    <w:p w14:paraId="73EC70D4" w14:textId="77777777" w:rsidR="003A4665" w:rsidRPr="00FC57B0" w:rsidRDefault="003A4665" w:rsidP="003A4665">
      <w:pPr>
        <w:pStyle w:val="Doc-text2"/>
      </w:pPr>
    </w:p>
    <w:p w14:paraId="50B17598"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w:t>
      </w:r>
    </w:p>
    <w:p w14:paraId="42F9165E"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 new clause is added for multi-path relay in parallel with the legacy “16.12 Sidelink Relay”.</w:t>
      </w:r>
    </w:p>
    <w:p w14:paraId="68DBFF4B" w14:textId="77777777" w:rsidR="003A4665" w:rsidRPr="00FC57B0" w:rsidRDefault="003A4665" w:rsidP="003A4665">
      <w:pPr>
        <w:pStyle w:val="Doc-text2"/>
      </w:pPr>
    </w:p>
    <w:p w14:paraId="5ADDD6B5" w14:textId="77777777" w:rsidR="003A4665" w:rsidRPr="00FC57B0" w:rsidRDefault="003A4665" w:rsidP="003A4665">
      <w:pPr>
        <w:pStyle w:val="Heading3"/>
      </w:pPr>
      <w:bookmarkStart w:id="545" w:name="_Toc134112435"/>
      <w:r w:rsidRPr="00FC57B0">
        <w:t>7.9.2</w:t>
      </w:r>
      <w:r w:rsidRPr="00FC57B0">
        <w:tab/>
        <w:t>UE-to-UE relay</w:t>
      </w:r>
      <w:bookmarkEnd w:id="545"/>
    </w:p>
    <w:p w14:paraId="0B82BE44" w14:textId="77777777" w:rsidR="003A4665" w:rsidRPr="00FC57B0" w:rsidRDefault="003A4665" w:rsidP="003A4665">
      <w:pPr>
        <w:pStyle w:val="Comments"/>
      </w:pPr>
      <w:r w:rsidRPr="00FC57B0">
        <w:t>Single-hop Layer-2 and Layer-3 UE-to-UE relay for unicast.  Including common L2/L3 functionality comprising relay discovery and (re)selection and L2-specific functionality including adaptation layer design, control plane procedures, and QoS handling if needed.</w:t>
      </w:r>
    </w:p>
    <w:p w14:paraId="31C9E862" w14:textId="77777777" w:rsidR="003A4665" w:rsidRPr="00FC57B0" w:rsidRDefault="003A4665" w:rsidP="003A4665">
      <w:pPr>
        <w:pStyle w:val="Comments"/>
      </w:pPr>
    </w:p>
    <w:p w14:paraId="29E4BB7D" w14:textId="77777777" w:rsidR="003A4665" w:rsidRPr="00FC57B0" w:rsidRDefault="003A4665" w:rsidP="003A4665">
      <w:pPr>
        <w:pStyle w:val="Comments"/>
      </w:pPr>
      <w:r w:rsidRPr="00FC57B0">
        <w:t>Agenda item summary</w:t>
      </w:r>
    </w:p>
    <w:p w14:paraId="46F9739D" w14:textId="042771DF" w:rsidR="003A4665" w:rsidRPr="00FC57B0" w:rsidRDefault="003A4665" w:rsidP="003A4665">
      <w:pPr>
        <w:pStyle w:val="Doc-title"/>
      </w:pPr>
      <w:r w:rsidRPr="00FC57B0">
        <w:t>R2-2304194</w:t>
      </w:r>
      <w:r w:rsidRPr="00FC57B0">
        <w:tab/>
        <w:t>[Pre121bis-e][406][Relay] Summary of AI 7.9.2 on U2U relay (Lenovo)</w:t>
      </w:r>
      <w:r w:rsidRPr="00FC57B0">
        <w:tab/>
        <w:t>Lenovo</w:t>
      </w:r>
      <w:r w:rsidRPr="00FC57B0">
        <w:tab/>
        <w:t>discussion</w:t>
      </w:r>
      <w:r w:rsidRPr="00FC57B0">
        <w:tab/>
        <w:t>Rel-18</w:t>
      </w:r>
    </w:p>
    <w:p w14:paraId="6AD539A1" w14:textId="77777777" w:rsidR="003A4665" w:rsidRPr="00FC57B0" w:rsidRDefault="003A4665" w:rsidP="003A4665">
      <w:pPr>
        <w:pStyle w:val="Doc-text2"/>
      </w:pPr>
    </w:p>
    <w:p w14:paraId="1110CF66" w14:textId="77777777" w:rsidR="003A4665" w:rsidRPr="00FC57B0" w:rsidRDefault="003A4665" w:rsidP="003A4665">
      <w:pPr>
        <w:pStyle w:val="Doc-text2"/>
      </w:pPr>
      <w:r w:rsidRPr="00FC57B0">
        <w:t>[Easy proposal]</w:t>
      </w:r>
    </w:p>
    <w:p w14:paraId="4CF143E9" w14:textId="77777777" w:rsidR="003A4665" w:rsidRPr="00FC57B0" w:rsidRDefault="003A4665" w:rsidP="003A4665">
      <w:pPr>
        <w:pStyle w:val="Doc-text2"/>
      </w:pPr>
      <w:r w:rsidRPr="00FC57B0">
        <w:t>Discovery:</w:t>
      </w:r>
    </w:p>
    <w:p w14:paraId="5EC722E6" w14:textId="77777777" w:rsidR="003A4665" w:rsidRPr="00FC57B0" w:rsidRDefault="003A4665" w:rsidP="003A4665">
      <w:pPr>
        <w:pStyle w:val="Doc-text2"/>
      </w:pPr>
      <w:r w:rsidRPr="00FC57B0">
        <w:t>Proposal 4a: After a relay UE receives a discovery message from a source remote UE, the relay UE transmits discovery response message or forwards the discovery message for DCR message with integrated Discovery case only if the PC5 RSRP between the relay UE and the source remote UE is above a threshold.</w:t>
      </w:r>
    </w:p>
    <w:p w14:paraId="1892C8EB" w14:textId="77777777" w:rsidR="003A4665" w:rsidRPr="00FC57B0" w:rsidRDefault="003A4665" w:rsidP="003A4665">
      <w:pPr>
        <w:pStyle w:val="Doc-text2"/>
      </w:pPr>
      <w:r w:rsidRPr="00FC57B0">
        <w:t>Proposal 4b: For Model-B discovery, after receiving a discovery message from a relay UE, a target remote UE transmits the discovery response message only if the PC5 RSRP between the target remote UE and the relay UE is above a configured threshold.</w:t>
      </w:r>
    </w:p>
    <w:p w14:paraId="5232A068" w14:textId="77777777" w:rsidR="003A4665" w:rsidRPr="00FC57B0" w:rsidRDefault="003A4665" w:rsidP="003A4665">
      <w:pPr>
        <w:pStyle w:val="Doc-text2"/>
      </w:pPr>
    </w:p>
    <w:p w14:paraId="7B40A918" w14:textId="77777777" w:rsidR="003A4665" w:rsidRPr="00FC57B0" w:rsidRDefault="003A4665" w:rsidP="003A4665">
      <w:pPr>
        <w:pStyle w:val="Doc-text2"/>
      </w:pPr>
      <w:r w:rsidRPr="00FC57B0">
        <w:t>Proposal 4c: After receiving discovery solicitation message from source remote UE, relay UE is triggered to transmit discovery solicitation message to target remote UE only if the PC5 RSRP between the relay UE and the source remote UE is above a threshold.</w:t>
      </w:r>
    </w:p>
    <w:p w14:paraId="7AA3EC76" w14:textId="77777777" w:rsidR="003A4665" w:rsidRPr="00FC57B0" w:rsidRDefault="003A4665" w:rsidP="003A4665">
      <w:pPr>
        <w:pStyle w:val="Doc-text2"/>
      </w:pPr>
    </w:p>
    <w:p w14:paraId="7DB356B0" w14:textId="77777777" w:rsidR="003A4665" w:rsidRPr="00FC57B0" w:rsidRDefault="003A4665" w:rsidP="003A4665">
      <w:pPr>
        <w:pStyle w:val="Doc-text2"/>
      </w:pPr>
      <w:r w:rsidRPr="00FC57B0">
        <w:t>Discussion:</w:t>
      </w:r>
    </w:p>
    <w:p w14:paraId="64118676" w14:textId="77777777" w:rsidR="003A4665" w:rsidRPr="00FC57B0" w:rsidRDefault="003A4665" w:rsidP="003A4665">
      <w:pPr>
        <w:pStyle w:val="Doc-text2"/>
      </w:pPr>
      <w:r w:rsidRPr="00FC57B0">
        <w:t>Intel are OK with the second part of P4a for the DCR message forwarding, but for the first part on transmitting the discovery response, they think SA2 have not referred to using PC5 RSRP as a criterion for sending discovery messages.  They understand the RSRP threshold limitation for model A/B discovery may only apply to the end UEs.  The relay UE might do discovery but not selection if the link is poor.  Ericsson have a similar concern.  OPPO agree with Intel.</w:t>
      </w:r>
    </w:p>
    <w:p w14:paraId="0F6045B2" w14:textId="77777777" w:rsidR="003A4665" w:rsidRPr="00FC57B0" w:rsidRDefault="003A4665" w:rsidP="003A4665">
      <w:pPr>
        <w:pStyle w:val="Doc-text2"/>
      </w:pPr>
      <w:r w:rsidRPr="00FC57B0">
        <w:t>vivo think we should consider P4c as well, for model B.</w:t>
      </w:r>
    </w:p>
    <w:p w14:paraId="7B5E758F" w14:textId="77777777" w:rsidR="003A4665" w:rsidRPr="00FC57B0" w:rsidRDefault="003A4665" w:rsidP="003A4665">
      <w:pPr>
        <w:pStyle w:val="Doc-text2"/>
      </w:pPr>
      <w:r w:rsidRPr="00FC57B0">
        <w:lastRenderedPageBreak/>
        <w:t>Apple think in P4b, the target remote UE will select the relay UE before transmitting the response, so we may not need to agree this separately from selection.</w:t>
      </w:r>
    </w:p>
    <w:p w14:paraId="71D0DC1E" w14:textId="77777777" w:rsidR="003A4665" w:rsidRPr="00FC57B0" w:rsidRDefault="003A4665" w:rsidP="003A4665">
      <w:pPr>
        <w:pStyle w:val="Doc-text2"/>
      </w:pPr>
      <w:r w:rsidRPr="00FC57B0">
        <w:t>ZTE also think P4c for model B is similar to the integrated discovery case.  They think we can further discuss the AS criteria for discovery.</w:t>
      </w:r>
    </w:p>
    <w:p w14:paraId="74995DC3" w14:textId="77777777" w:rsidR="003A4665" w:rsidRPr="00FC57B0" w:rsidRDefault="003A4665" w:rsidP="003A4665">
      <w:pPr>
        <w:pStyle w:val="Doc-text2"/>
      </w:pPr>
      <w:r w:rsidRPr="00FC57B0">
        <w:t>InterDigital think both 4b and 4c are necessary and function in a similar way to integrated discovery.</w:t>
      </w:r>
    </w:p>
    <w:p w14:paraId="3AAEED36" w14:textId="77777777" w:rsidR="003A4665" w:rsidRPr="00FC57B0" w:rsidRDefault="003A4665" w:rsidP="003A4665">
      <w:pPr>
        <w:pStyle w:val="Doc-text2"/>
      </w:pPr>
      <w:r w:rsidRPr="00FC57B0">
        <w:t>OPPO consider on P4b, when the target remote UE responds to the discovery message, it means the relay UE is selected, so they think it is needed to have the same condition for selection and discovery response.  For P4c, they think model B is different from integrated discovery; in the latter, only the second hop is considered by the target remote UE, and in the former, both hops can be considered; so they think the relay UE does not need to evaluate the link quality in model B.</w:t>
      </w:r>
    </w:p>
    <w:p w14:paraId="63CF15B2" w14:textId="77777777" w:rsidR="003A4665" w:rsidRPr="00FC57B0" w:rsidRDefault="003A4665" w:rsidP="003A4665">
      <w:pPr>
        <w:pStyle w:val="Doc-text2"/>
      </w:pPr>
      <w:r w:rsidRPr="00FC57B0">
        <w:t>Lenovo indicate that in P4b, it is different from relay selection in case there are multiple relay UEs available.  Apple understand that in this case the remote UE needs to select which relay to respond to.</w:t>
      </w:r>
    </w:p>
    <w:p w14:paraId="1A8028C8" w14:textId="77777777" w:rsidR="003A4665" w:rsidRPr="00FC57B0" w:rsidRDefault="003A4665" w:rsidP="003A4665">
      <w:pPr>
        <w:pStyle w:val="Doc-text2"/>
      </w:pPr>
      <w:r w:rsidRPr="00FC57B0">
        <w:t>NEC think P4b could exclude blind forwarding of the discovery message.</w:t>
      </w:r>
    </w:p>
    <w:p w14:paraId="41A92F56" w14:textId="77777777" w:rsidR="003A4665" w:rsidRPr="00FC57B0" w:rsidRDefault="003A4665" w:rsidP="003A4665">
      <w:pPr>
        <w:pStyle w:val="Doc-text2"/>
      </w:pPr>
    </w:p>
    <w:p w14:paraId="1289D64E"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Agreements:</w:t>
      </w:r>
    </w:p>
    <w:p w14:paraId="4CEF1C91"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For the integrated-discovery case, the relay UE forwards the discovery message for DCR message with integrated Discovery case only if the PC5 RSRP between the relay UE and the source remote UE is above a threshold.</w:t>
      </w:r>
    </w:p>
    <w:p w14:paraId="0C27C34A"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For Model-B discovery, after receiving a discovery message from a relay UE, a target remote UE transmits the discovery response message only if the PC5 RSRP between the target remote UE and the relay UE is above a configured threshold.  FFS if there is separate impact for this agreement from the relay selection functionality.</w:t>
      </w:r>
    </w:p>
    <w:p w14:paraId="6C7BB4D6" w14:textId="77777777" w:rsidR="003A4665" w:rsidRPr="00FC57B0" w:rsidRDefault="003A4665" w:rsidP="003A4665">
      <w:pPr>
        <w:pStyle w:val="Doc-text2"/>
      </w:pPr>
    </w:p>
    <w:p w14:paraId="60D57678" w14:textId="77777777" w:rsidR="003A4665" w:rsidRPr="00FC57B0" w:rsidRDefault="003A4665" w:rsidP="003A4665">
      <w:pPr>
        <w:pStyle w:val="Doc-text2"/>
      </w:pPr>
      <w:r w:rsidRPr="00FC57B0">
        <w:t>Resource allocation:</w:t>
      </w:r>
    </w:p>
    <w:p w14:paraId="782EB5D4" w14:textId="77777777" w:rsidR="003A4665" w:rsidRPr="00FC57B0" w:rsidRDefault="003A4665" w:rsidP="003A4665">
      <w:pPr>
        <w:pStyle w:val="Doc-text2"/>
      </w:pPr>
      <w:r w:rsidRPr="00FC57B0">
        <w:t>Proposal 16: Both mode-1 and mode-2 resource allocation can be supported on both remote UE and relay UE in U2U relay case.</w:t>
      </w:r>
    </w:p>
    <w:p w14:paraId="330276DC" w14:textId="77777777" w:rsidR="003A4665" w:rsidRPr="00FC57B0" w:rsidRDefault="003A4665" w:rsidP="003A4665">
      <w:pPr>
        <w:pStyle w:val="Doc-text2"/>
      </w:pPr>
    </w:p>
    <w:p w14:paraId="00969EAE" w14:textId="77777777" w:rsidR="003A4665" w:rsidRPr="00FC57B0" w:rsidRDefault="003A4665" w:rsidP="003A4665">
      <w:pPr>
        <w:pStyle w:val="Doc-text2"/>
      </w:pPr>
      <w:r w:rsidRPr="00FC57B0">
        <w:t>Discussion:</w:t>
      </w:r>
    </w:p>
    <w:p w14:paraId="2D523B00" w14:textId="77777777" w:rsidR="003A4665" w:rsidRPr="00FC57B0" w:rsidRDefault="003A4665" w:rsidP="003A4665">
      <w:pPr>
        <w:pStyle w:val="Doc-text2"/>
      </w:pPr>
      <w:r w:rsidRPr="00FC57B0">
        <w:t>CMCC think this relates also to P17 on authorization.</w:t>
      </w:r>
    </w:p>
    <w:p w14:paraId="46AE34E9" w14:textId="77777777" w:rsidR="003A4665" w:rsidRPr="00FC57B0" w:rsidRDefault="003A4665" w:rsidP="003A4665">
      <w:pPr>
        <w:pStyle w:val="Doc-text2"/>
      </w:pPr>
      <w:r w:rsidRPr="00FC57B0">
        <w:t>Qualcomm want to clarify that we do not enhance the resource allocation for U2U and the gNB does not need to be aware that it is for this purpose.</w:t>
      </w:r>
    </w:p>
    <w:p w14:paraId="24309FAE" w14:textId="77777777" w:rsidR="003A4665" w:rsidRPr="00FC57B0" w:rsidRDefault="003A4665" w:rsidP="003A4665">
      <w:pPr>
        <w:pStyle w:val="Doc-text2"/>
      </w:pPr>
      <w:r w:rsidRPr="00FC57B0">
        <w:t>Ericsson wonder if we should look at P1 at the same time.</w:t>
      </w:r>
    </w:p>
    <w:p w14:paraId="786AADE0" w14:textId="77777777" w:rsidR="003A4665" w:rsidRPr="00FC57B0" w:rsidRDefault="003A4665" w:rsidP="003A4665">
      <w:pPr>
        <w:pStyle w:val="Doc-text2"/>
      </w:pPr>
      <w:r w:rsidRPr="00FC57B0">
        <w:t>NEC think we should think about the scenarios; the proposal may exclude coexistence between U2U and U2N.  They understand that if the U2U remote UE is configured with mode 1, and it also has a U2N service (with a different L2ID), there is a conflict because the U2N remote UE cannot be configured with mode 1.</w:t>
      </w:r>
    </w:p>
    <w:p w14:paraId="2F9D5825" w14:textId="77777777" w:rsidR="003A4665" w:rsidRPr="00FC57B0" w:rsidRDefault="003A4665" w:rsidP="003A4665">
      <w:pPr>
        <w:pStyle w:val="Doc-text2"/>
      </w:pPr>
    </w:p>
    <w:p w14:paraId="424B6154"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w:t>
      </w:r>
    </w:p>
    <w:p w14:paraId="60E19DD8"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Both mode-1 and mode-2 resource allocation can be supported on both remote UE and relay UE in U2U relay case.  No impact to legacy resource allocation procedures is expected.</w:t>
      </w:r>
    </w:p>
    <w:p w14:paraId="4A714880" w14:textId="77777777" w:rsidR="003A4665" w:rsidRPr="00FC57B0" w:rsidRDefault="003A4665" w:rsidP="003A4665">
      <w:pPr>
        <w:pStyle w:val="Doc-text2"/>
      </w:pPr>
    </w:p>
    <w:p w14:paraId="76F738F4" w14:textId="77777777" w:rsidR="003A4665" w:rsidRPr="00FC57B0" w:rsidRDefault="003A4665" w:rsidP="003A4665">
      <w:pPr>
        <w:pStyle w:val="Doc-text2"/>
      </w:pPr>
      <w:r w:rsidRPr="00FC57B0">
        <w:t>SRAP design and E2E PC5 link:</w:t>
      </w:r>
    </w:p>
    <w:p w14:paraId="0550DC69" w14:textId="77777777" w:rsidR="003A4665" w:rsidRPr="00FC57B0" w:rsidRDefault="003A4665" w:rsidP="003A4665">
      <w:pPr>
        <w:pStyle w:val="Doc-text2"/>
      </w:pPr>
      <w:r w:rsidRPr="00FC57B0">
        <w:t>Proposal 21a: End-to-end PC5 RRC connection between source remote UE and target remote UE is supported.</w:t>
      </w:r>
    </w:p>
    <w:p w14:paraId="0A244DB0" w14:textId="77777777" w:rsidR="003A4665" w:rsidRPr="00FC57B0" w:rsidRDefault="003A4665" w:rsidP="003A4665">
      <w:pPr>
        <w:pStyle w:val="Doc-text2"/>
      </w:pPr>
    </w:p>
    <w:p w14:paraId="2DC50C7D" w14:textId="77777777" w:rsidR="003A4665" w:rsidRPr="00FC57B0" w:rsidRDefault="003A4665" w:rsidP="003A4665">
      <w:pPr>
        <w:pStyle w:val="Doc-text2"/>
      </w:pPr>
      <w:r w:rsidRPr="00FC57B0">
        <w:t>Discussion:</w:t>
      </w:r>
    </w:p>
    <w:p w14:paraId="7B7CF00C" w14:textId="77777777" w:rsidR="003A4665" w:rsidRPr="00FC57B0" w:rsidRDefault="003A4665" w:rsidP="003A4665">
      <w:pPr>
        <w:pStyle w:val="Doc-text2"/>
      </w:pPr>
      <w:r w:rsidRPr="00FC57B0">
        <w:t>Ericsson think we already agreed to the stack.</w:t>
      </w:r>
    </w:p>
    <w:p w14:paraId="0311F7FF" w14:textId="77777777" w:rsidR="003A4665" w:rsidRPr="00FC57B0" w:rsidRDefault="003A4665" w:rsidP="003A4665">
      <w:pPr>
        <w:pStyle w:val="Doc-text2"/>
      </w:pPr>
      <w:r w:rsidRPr="00FC57B0">
        <w:t>InterDigital think it is somewhat implied by the stacks, but our agreements do not mention the connection so far.  Lenovo indicate that SA2 specs show an end-to-end connection.</w:t>
      </w:r>
    </w:p>
    <w:p w14:paraId="63639A05" w14:textId="77777777" w:rsidR="003A4665" w:rsidRPr="00FC57B0" w:rsidRDefault="003A4665" w:rsidP="003A4665">
      <w:pPr>
        <w:pStyle w:val="Doc-text2"/>
      </w:pPr>
      <w:r w:rsidRPr="00FC57B0">
        <w:t>NEC can agree with the intention but want to clarify what is meant by the end-to-end connection: Do we support all PC5-RRC procedures, such as RLM, between the remote UEs?</w:t>
      </w:r>
    </w:p>
    <w:p w14:paraId="7F18AE59" w14:textId="77777777" w:rsidR="003A4665" w:rsidRPr="00FC57B0" w:rsidRDefault="003A4665" w:rsidP="003A4665">
      <w:pPr>
        <w:pStyle w:val="Doc-text2"/>
      </w:pPr>
    </w:p>
    <w:p w14:paraId="70E578D3"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w:t>
      </w:r>
    </w:p>
    <w:p w14:paraId="2E593775"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End-to-end PC5 RRC connection between source remote UE and target remote UE is supported, in addition to PC5-RRC connections between each remote UE and the relay UE.  This does not imply support of all PC5-RRC procedures between the remote UEs.</w:t>
      </w:r>
    </w:p>
    <w:p w14:paraId="2FB14046" w14:textId="77777777" w:rsidR="003A4665" w:rsidRPr="00FC57B0" w:rsidRDefault="003A4665" w:rsidP="003A4665">
      <w:pPr>
        <w:pStyle w:val="Doc-text2"/>
      </w:pPr>
    </w:p>
    <w:p w14:paraId="3DFB7CD2" w14:textId="77777777" w:rsidR="003A4665" w:rsidRPr="00FC57B0" w:rsidRDefault="003A4665" w:rsidP="003A4665">
      <w:pPr>
        <w:pStyle w:val="Doc-text2"/>
      </w:pPr>
      <w:r w:rsidRPr="00FC57B0">
        <w:t>[To Discuss]</w:t>
      </w:r>
    </w:p>
    <w:p w14:paraId="73F05163" w14:textId="77777777" w:rsidR="003A4665" w:rsidRPr="00FC57B0" w:rsidRDefault="003A4665" w:rsidP="003A4665">
      <w:pPr>
        <w:pStyle w:val="Doc-text2"/>
      </w:pPr>
      <w:r w:rsidRPr="00FC57B0">
        <w:t>Discovery</w:t>
      </w:r>
    </w:p>
    <w:p w14:paraId="656F3FA5" w14:textId="77777777" w:rsidR="003A4665" w:rsidRPr="00FC57B0" w:rsidRDefault="003A4665" w:rsidP="003A4665">
      <w:pPr>
        <w:pStyle w:val="Doc-text2"/>
      </w:pPr>
      <w:r w:rsidRPr="00FC57B0">
        <w:lastRenderedPageBreak/>
        <w:t>Proposal 1: In U2U relay, the remote/relay UE in RRC_CONNECTED can acquire discovery configuration via dedicated signalling.</w:t>
      </w:r>
    </w:p>
    <w:p w14:paraId="77E9805E" w14:textId="77777777" w:rsidR="003A4665" w:rsidRPr="00FC57B0" w:rsidRDefault="003A4665" w:rsidP="003A4665">
      <w:pPr>
        <w:pStyle w:val="Doc-text2"/>
      </w:pPr>
      <w:r w:rsidRPr="00FC57B0">
        <w:t>Proposal 2: In Model A, the relay UE should announce the UE list in a discovery announcement message containing UEs for which the quality of PC5 link between the relay UE and the said UE is above a certain threshold. If agreed, LS is sent to SA2.</w:t>
      </w:r>
    </w:p>
    <w:p w14:paraId="53EE97C6" w14:textId="77777777" w:rsidR="003A4665" w:rsidRPr="00FC57B0" w:rsidRDefault="003A4665" w:rsidP="003A4665">
      <w:pPr>
        <w:pStyle w:val="Doc-text2"/>
      </w:pPr>
      <w:r w:rsidRPr="00FC57B0">
        <w:t>Proposal 3a: RAN2 to discuss if the condition for triggering discovery message transmission in remote UE should be specified separately from the condition for relay (re)selection.</w:t>
      </w:r>
    </w:p>
    <w:p w14:paraId="03416A10" w14:textId="77777777" w:rsidR="003A4665" w:rsidRPr="00FC57B0" w:rsidRDefault="003A4665" w:rsidP="003A4665">
      <w:pPr>
        <w:pStyle w:val="Doc-text2"/>
      </w:pPr>
      <w:r w:rsidRPr="00FC57B0">
        <w:t>Proposal 3b: If P3a is agreed, RAN2 to discuss if remote UE can trigger a discovery procedure when the direct link falls below a threshold.</w:t>
      </w:r>
    </w:p>
    <w:p w14:paraId="7F8EA733" w14:textId="77777777" w:rsidR="003A4665" w:rsidRPr="00FC57B0" w:rsidRDefault="003A4665" w:rsidP="003A4665">
      <w:pPr>
        <w:pStyle w:val="Doc-text2"/>
      </w:pPr>
      <w:r w:rsidRPr="00FC57B0">
        <w:t>Proposal 3c: If P3a is agreed, RAN2 to discuss if remote UE can trigger a discovery procedure when the link between the remote UE and the serving relay UE falls below a threshold.</w:t>
      </w:r>
    </w:p>
    <w:p w14:paraId="1EB142FF" w14:textId="77777777" w:rsidR="003A4665" w:rsidRPr="00FC57B0" w:rsidRDefault="003A4665" w:rsidP="003A4665">
      <w:pPr>
        <w:pStyle w:val="Doc-text2"/>
      </w:pPr>
      <w:r w:rsidRPr="00FC57B0">
        <w:t>Proposal 5: For model-B discovery, source remote UE, upon discovery response message reception, selects a relay UE only if the PC5 RSRP towards the relay UE is above a configured threshold.</w:t>
      </w:r>
    </w:p>
    <w:p w14:paraId="1163F799" w14:textId="77777777" w:rsidR="003A4665" w:rsidRPr="00FC57B0" w:rsidRDefault="003A4665" w:rsidP="003A4665">
      <w:pPr>
        <w:pStyle w:val="Doc-text2"/>
      </w:pPr>
    </w:p>
    <w:p w14:paraId="431E5C95" w14:textId="77777777" w:rsidR="003A4665" w:rsidRPr="00FC57B0" w:rsidRDefault="003A4665" w:rsidP="003A4665">
      <w:pPr>
        <w:pStyle w:val="Doc-text2"/>
      </w:pPr>
      <w:r w:rsidRPr="00FC57B0">
        <w:t>Relay (re)selection</w:t>
      </w:r>
    </w:p>
    <w:p w14:paraId="7ED29C36" w14:textId="77777777" w:rsidR="003A4665" w:rsidRPr="00FC57B0" w:rsidRDefault="003A4665" w:rsidP="003A4665">
      <w:pPr>
        <w:pStyle w:val="Doc-text2"/>
      </w:pPr>
      <w:r w:rsidRPr="00FC57B0">
        <w:t>Proposal 6: If different configured thresholds for SL-RSRP and SD-RSRP are needed or not can wait for RAN1/RAN4 LS reply.</w:t>
      </w:r>
    </w:p>
    <w:p w14:paraId="70BFCCE2" w14:textId="77777777" w:rsidR="003A4665" w:rsidRPr="00FC57B0" w:rsidRDefault="003A4665" w:rsidP="003A4665">
      <w:pPr>
        <w:pStyle w:val="Doc-text2"/>
      </w:pPr>
    </w:p>
    <w:p w14:paraId="0923F151" w14:textId="77777777" w:rsidR="003A4665" w:rsidRPr="00FC57B0" w:rsidRDefault="003A4665" w:rsidP="003A4665">
      <w:pPr>
        <w:pStyle w:val="Doc-text2"/>
      </w:pPr>
      <w:r w:rsidRPr="00FC57B0">
        <w:t>Proposal 8: Each remote UE can trigger relay selection based on the direct link quality.</w:t>
      </w:r>
    </w:p>
    <w:p w14:paraId="42ED639A" w14:textId="77777777" w:rsidR="003A4665" w:rsidRPr="00FC57B0" w:rsidRDefault="003A4665" w:rsidP="003A4665">
      <w:pPr>
        <w:pStyle w:val="Doc-text2"/>
      </w:pPr>
    </w:p>
    <w:p w14:paraId="2812E71C" w14:textId="77777777" w:rsidR="003A4665" w:rsidRPr="00FC57B0" w:rsidRDefault="003A4665" w:rsidP="003A4665">
      <w:pPr>
        <w:pStyle w:val="Doc-text2"/>
      </w:pPr>
      <w:r w:rsidRPr="00FC57B0">
        <w:t>Discussion:</w:t>
      </w:r>
    </w:p>
    <w:p w14:paraId="7838E0AE" w14:textId="77777777" w:rsidR="003A4665" w:rsidRPr="00FC57B0" w:rsidRDefault="003A4665" w:rsidP="003A4665">
      <w:pPr>
        <w:pStyle w:val="Doc-text2"/>
      </w:pPr>
      <w:r w:rsidRPr="00FC57B0">
        <w:t>Lenovo clarify that this was previously agreed only for reselection.</w:t>
      </w:r>
    </w:p>
    <w:p w14:paraId="3910664D" w14:textId="77777777" w:rsidR="003A4665" w:rsidRPr="00FC57B0" w:rsidRDefault="003A4665" w:rsidP="003A4665">
      <w:pPr>
        <w:pStyle w:val="Doc-text2"/>
      </w:pPr>
      <w:r w:rsidRPr="00FC57B0">
        <w:t>Apple wonder how the remote UE can have relay selection measurements before initiating transmission of discovery messages; they think the link quality should trigger discovery first and then selection.  Intel understand that selection should trigger discovery.</w:t>
      </w:r>
    </w:p>
    <w:p w14:paraId="453171D0" w14:textId="77777777" w:rsidR="003A4665" w:rsidRPr="00FC57B0" w:rsidRDefault="003A4665" w:rsidP="003A4665">
      <w:pPr>
        <w:pStyle w:val="Doc-text2"/>
      </w:pPr>
      <w:r w:rsidRPr="00FC57B0">
        <w:t>Lenovo indicate that the assumption of the proposal is that two remote UEs are communicating on the direct link, so they can measure it directly; they think the relation between discovery and selection can be separately discussed.</w:t>
      </w:r>
    </w:p>
    <w:p w14:paraId="14E80A3D" w14:textId="77777777" w:rsidR="003A4665" w:rsidRPr="00FC57B0" w:rsidRDefault="003A4665" w:rsidP="003A4665">
      <w:pPr>
        <w:pStyle w:val="Doc-text2"/>
      </w:pPr>
      <w:r w:rsidRPr="00FC57B0">
        <w:t>vivo want to clarify the discovery and selection triggering; there are separate conditions described in Rel-17, but the contents of the conditions are actually the same.  They think we can follow the U2N case.</w:t>
      </w:r>
    </w:p>
    <w:p w14:paraId="24DD7930" w14:textId="77777777" w:rsidR="003A4665" w:rsidRPr="00FC57B0" w:rsidRDefault="003A4665" w:rsidP="003A4665">
      <w:pPr>
        <w:pStyle w:val="Doc-text2"/>
      </w:pPr>
    </w:p>
    <w:p w14:paraId="5F7EF4A9"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w:t>
      </w:r>
    </w:p>
    <w:p w14:paraId="247CE983"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Each remote UE (source or destination) can trigger relay selection based on the direct link quality.  FFS interaction between discovery and selection.</w:t>
      </w:r>
    </w:p>
    <w:p w14:paraId="67171291" w14:textId="77777777" w:rsidR="003A4665" w:rsidRPr="00FC57B0" w:rsidRDefault="003A4665" w:rsidP="003A4665">
      <w:pPr>
        <w:pStyle w:val="Doc-text2"/>
      </w:pPr>
    </w:p>
    <w:p w14:paraId="7B30258E" w14:textId="77777777" w:rsidR="003A4665" w:rsidRPr="00FC57B0" w:rsidRDefault="003A4665" w:rsidP="003A4665">
      <w:pPr>
        <w:pStyle w:val="Doc-text2"/>
      </w:pPr>
      <w:r w:rsidRPr="00FC57B0">
        <w:t>Proposal 13: RAN2 to discuss if U2U relay can indicate one of the following information related to the second hop to the source remote UE after relay link between source remote UE and target remote UE has been established.</w:t>
      </w:r>
    </w:p>
    <w:p w14:paraId="011DB379" w14:textId="77777777" w:rsidR="003A4665" w:rsidRPr="00FC57B0" w:rsidRDefault="003A4665" w:rsidP="003A4665">
      <w:pPr>
        <w:pStyle w:val="Doc-text2"/>
      </w:pPr>
      <w:r w:rsidRPr="00FC57B0">
        <w:t>-</w:t>
      </w:r>
      <w:r w:rsidRPr="00FC57B0">
        <w:tab/>
        <w:t>An indication to indicate that the link between the target remote UE and U2U relay is below a threshold;</w:t>
      </w:r>
    </w:p>
    <w:p w14:paraId="6B7AD83C" w14:textId="77777777" w:rsidR="003A4665" w:rsidRPr="00FC57B0" w:rsidRDefault="003A4665" w:rsidP="003A4665">
      <w:pPr>
        <w:pStyle w:val="Doc-text2"/>
      </w:pPr>
      <w:r w:rsidRPr="00FC57B0">
        <w:t>-</w:t>
      </w:r>
      <w:r w:rsidRPr="00FC57B0">
        <w:tab/>
        <w:t>PC5 RSRP of second hop between relay UE and target remote UE.</w:t>
      </w:r>
    </w:p>
    <w:p w14:paraId="62C6673D" w14:textId="77777777" w:rsidR="003A4665" w:rsidRPr="00FC57B0" w:rsidRDefault="003A4665" w:rsidP="003A4665">
      <w:pPr>
        <w:pStyle w:val="Doc-text2"/>
      </w:pPr>
      <w:r w:rsidRPr="00FC57B0">
        <w:t>Proposal 14a: During relay reselection, reselection towards direct link is supported.</w:t>
      </w:r>
    </w:p>
    <w:p w14:paraId="707374AF" w14:textId="77777777" w:rsidR="003A4665" w:rsidRPr="00FC57B0" w:rsidRDefault="003A4665" w:rsidP="003A4665">
      <w:pPr>
        <w:pStyle w:val="Doc-text2"/>
      </w:pPr>
      <w:r w:rsidRPr="00FC57B0">
        <w:t>Proposal 14b: If P14a can be agreed, RAN2 to discuss whether AS criterion is needed for switching back from indirect to direct link.</w:t>
      </w:r>
    </w:p>
    <w:p w14:paraId="18506280" w14:textId="77777777" w:rsidR="003A4665" w:rsidRPr="00FC57B0" w:rsidRDefault="003A4665" w:rsidP="003A4665">
      <w:pPr>
        <w:pStyle w:val="Doc-text2"/>
      </w:pPr>
      <w:r w:rsidRPr="00FC57B0">
        <w:t>Proposal 15: RAN2 to discuss if two remote UE may select two different relay UEs for communicating each other. If yes, send LS to inform SA2.</w:t>
      </w:r>
    </w:p>
    <w:p w14:paraId="5EDF84F7" w14:textId="77777777" w:rsidR="003A4665" w:rsidRPr="00FC57B0" w:rsidRDefault="003A4665" w:rsidP="003A4665">
      <w:pPr>
        <w:pStyle w:val="Doc-text2"/>
      </w:pPr>
    </w:p>
    <w:p w14:paraId="3FFCE7F9" w14:textId="77777777" w:rsidR="003A4665" w:rsidRPr="00FC57B0" w:rsidRDefault="003A4665" w:rsidP="003A4665">
      <w:pPr>
        <w:pStyle w:val="Doc-text2"/>
      </w:pPr>
      <w:r w:rsidRPr="00FC57B0">
        <w:t>Authorization (SA2 LS)</w:t>
      </w:r>
    </w:p>
    <w:p w14:paraId="645C190A" w14:textId="77777777" w:rsidR="003A4665" w:rsidRPr="00FC57B0" w:rsidRDefault="003A4665" w:rsidP="003A4665">
      <w:pPr>
        <w:pStyle w:val="Doc-text2"/>
      </w:pPr>
      <w:r w:rsidRPr="00FC57B0">
        <w:t>Proposal 17: RAN2 to discuss if the authorization information is needed for L2/L3 U2U relay operation.</w:t>
      </w:r>
    </w:p>
    <w:p w14:paraId="3C398FD1" w14:textId="77777777" w:rsidR="003A4665" w:rsidRPr="00FC57B0" w:rsidRDefault="003A4665" w:rsidP="003A4665">
      <w:pPr>
        <w:pStyle w:val="Doc-text2"/>
      </w:pPr>
    </w:p>
    <w:p w14:paraId="074F1015" w14:textId="77777777" w:rsidR="003A4665" w:rsidRPr="00FC57B0" w:rsidRDefault="003A4665" w:rsidP="003A4665">
      <w:pPr>
        <w:pStyle w:val="Doc-text2"/>
      </w:pPr>
      <w:r w:rsidRPr="00FC57B0">
        <w:t>Discussion:</w:t>
      </w:r>
    </w:p>
    <w:p w14:paraId="7F28B038" w14:textId="77777777" w:rsidR="003A4665" w:rsidRPr="00FC57B0" w:rsidRDefault="003A4665" w:rsidP="003A4665">
      <w:pPr>
        <w:pStyle w:val="Doc-text2"/>
      </w:pPr>
      <w:r w:rsidRPr="00FC57B0">
        <w:t>Qualcomm think for L3 no authorization is needed; they assume it can be transparent to gNB.  For L2, they think discussion may be needed.</w:t>
      </w:r>
    </w:p>
    <w:p w14:paraId="56FD5632" w14:textId="77777777" w:rsidR="003A4665" w:rsidRPr="00FC57B0" w:rsidRDefault="003A4665" w:rsidP="003A4665">
      <w:pPr>
        <w:pStyle w:val="Doc-text2"/>
      </w:pPr>
      <w:r w:rsidRPr="00FC57B0">
        <w:t>Huawei wonder if “not needed” means that the legacy V2X authorization information applies, or no authorization at all.  They understand that U2U relay can still request a configuration for SL from the network, which will require some authorization.</w:t>
      </w:r>
    </w:p>
    <w:p w14:paraId="4FE08DC3" w14:textId="77777777" w:rsidR="003A4665" w:rsidRPr="00FC57B0" w:rsidRDefault="003A4665" w:rsidP="003A4665">
      <w:pPr>
        <w:pStyle w:val="Doc-text2"/>
      </w:pPr>
      <w:r w:rsidRPr="00FC57B0">
        <w:t>vivo agree it is not needed for L3, but to Huawei’s point, they think we still need the legacy authorization to act as a sidelink UE.</w:t>
      </w:r>
    </w:p>
    <w:p w14:paraId="74AB4442" w14:textId="77777777" w:rsidR="003A4665" w:rsidRPr="00FC57B0" w:rsidRDefault="003A4665" w:rsidP="003A4665">
      <w:pPr>
        <w:pStyle w:val="Doc-text2"/>
      </w:pPr>
      <w:r w:rsidRPr="00FC57B0">
        <w:t>Apple wonder why we differentiate L2 and L3; they do not see that the gNB behaviour will be different.</w:t>
      </w:r>
    </w:p>
    <w:p w14:paraId="696690AF" w14:textId="77777777" w:rsidR="003A4665" w:rsidRPr="00FC57B0" w:rsidRDefault="003A4665" w:rsidP="003A4665">
      <w:pPr>
        <w:pStyle w:val="Doc-text2"/>
      </w:pPr>
      <w:r w:rsidRPr="00FC57B0">
        <w:lastRenderedPageBreak/>
        <w:t>Ericsson think we need more time to analyse the question.</w:t>
      </w:r>
    </w:p>
    <w:p w14:paraId="1EC97B65" w14:textId="77777777" w:rsidR="003A4665" w:rsidRPr="00FC57B0" w:rsidRDefault="003A4665" w:rsidP="003A4665">
      <w:pPr>
        <w:pStyle w:val="Doc-text2"/>
      </w:pPr>
      <w:r w:rsidRPr="00FC57B0">
        <w:t>CATT wonder if we can leave it to SA2.</w:t>
      </w:r>
    </w:p>
    <w:p w14:paraId="328F81CC" w14:textId="77777777" w:rsidR="003A4665" w:rsidRPr="00FC57B0" w:rsidRDefault="003A4665" w:rsidP="003A4665">
      <w:pPr>
        <w:pStyle w:val="Doc-text2"/>
      </w:pPr>
      <w:r w:rsidRPr="00FC57B0">
        <w:t>LG tend to agree that if we support mode 1, it is good to have some authorization, since the gNB allocates resources.  They wonder if the gNB can differentiate discovery behaviour for U2N vs. U2U; if not, one solution could be using the legacy authorization.  They agree more time would be useful.</w:t>
      </w:r>
    </w:p>
    <w:p w14:paraId="46733A1D" w14:textId="77777777" w:rsidR="003A4665" w:rsidRPr="00FC57B0" w:rsidRDefault="003A4665" w:rsidP="003A4665">
      <w:pPr>
        <w:pStyle w:val="Doc-text2"/>
      </w:pPr>
    </w:p>
    <w:p w14:paraId="4D893D8E"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w:t>
      </w:r>
    </w:p>
    <w:p w14:paraId="250B5451"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Postpone replying to the SA2 LS on authorization.</w:t>
      </w:r>
    </w:p>
    <w:p w14:paraId="3EAE7833" w14:textId="77777777" w:rsidR="003A4665" w:rsidRPr="00FC57B0" w:rsidRDefault="003A4665" w:rsidP="003A4665">
      <w:pPr>
        <w:pStyle w:val="Doc-text2"/>
      </w:pPr>
    </w:p>
    <w:p w14:paraId="46460F06" w14:textId="77777777" w:rsidR="003A4665" w:rsidRPr="00FC57B0" w:rsidRDefault="003A4665" w:rsidP="003A4665">
      <w:pPr>
        <w:pStyle w:val="Doc-text2"/>
      </w:pPr>
    </w:p>
    <w:p w14:paraId="08BB327F" w14:textId="77777777" w:rsidR="003A4665" w:rsidRPr="00FC57B0" w:rsidRDefault="003A4665" w:rsidP="003A4665">
      <w:pPr>
        <w:pStyle w:val="Doc-text2"/>
      </w:pPr>
      <w:r w:rsidRPr="00FC57B0">
        <w:t>SRAP design and E2E PC5 link</w:t>
      </w:r>
    </w:p>
    <w:p w14:paraId="108CF966" w14:textId="77777777" w:rsidR="003A4665" w:rsidRPr="00FC57B0" w:rsidRDefault="003A4665" w:rsidP="003A4665">
      <w:pPr>
        <w:pStyle w:val="Doc-text2"/>
      </w:pPr>
      <w:r w:rsidRPr="00FC57B0">
        <w:t>Proposal 18a: RAN2 to agree multiplexing of different destinations in the same RLC channel is supported. [14:2]</w:t>
      </w:r>
    </w:p>
    <w:p w14:paraId="0B486792" w14:textId="77777777" w:rsidR="003A4665" w:rsidRPr="00FC57B0" w:rsidRDefault="003A4665" w:rsidP="003A4665">
      <w:pPr>
        <w:pStyle w:val="Doc-text2"/>
      </w:pPr>
      <w:r w:rsidRPr="00FC57B0">
        <w:t>Proposal 18b: If P18a is agreed, RAN2 to discuss if LS to SA2 is needed to ensure that the same PC5 unicast link is used between source remote UE and relay UE when the source remote UE communicates with different destination UEs through the same relay UE.</w:t>
      </w:r>
    </w:p>
    <w:p w14:paraId="73B9F147" w14:textId="77777777" w:rsidR="003A4665" w:rsidRPr="00FC57B0" w:rsidRDefault="003A4665" w:rsidP="003A4665">
      <w:pPr>
        <w:pStyle w:val="Doc-text2"/>
      </w:pPr>
      <w:r w:rsidRPr="00FC57B0">
        <w:t>Proposal 18c: RAN2 to discuss if multiplexing of the different bearers from the different source remote UEs into the same RLC channel in the second hop is supported.</w:t>
      </w:r>
    </w:p>
    <w:p w14:paraId="3F6A1532" w14:textId="77777777" w:rsidR="003A4665" w:rsidRPr="00FC57B0" w:rsidRDefault="003A4665" w:rsidP="003A4665">
      <w:pPr>
        <w:pStyle w:val="Doc-text2"/>
      </w:pPr>
      <w:r w:rsidRPr="00FC57B0">
        <w:t>Proposal 19: RAN2 to discuss if Relay UE determines the egress RLC Channel based on the mapping of E2E bearer ID and egress RLC Channel mapping as L2 U2N relay.</w:t>
      </w:r>
    </w:p>
    <w:p w14:paraId="63BC0849" w14:textId="77777777" w:rsidR="003A4665" w:rsidRPr="00FC57B0" w:rsidRDefault="003A4665" w:rsidP="003A4665">
      <w:pPr>
        <w:pStyle w:val="Doc-text2"/>
      </w:pPr>
      <w:r w:rsidRPr="00FC57B0">
        <w:t>Proposal 20a: RAN2 to discuss for L2 U2U relay case, SRAP header should include:</w:t>
      </w:r>
    </w:p>
    <w:p w14:paraId="3F96D2A7" w14:textId="77777777" w:rsidR="003A4665" w:rsidRPr="00FC57B0" w:rsidRDefault="003A4665" w:rsidP="003A4665">
      <w:pPr>
        <w:pStyle w:val="Doc-text2"/>
      </w:pPr>
      <w:r w:rsidRPr="00FC57B0">
        <w:t>-</w:t>
      </w:r>
      <w:r w:rsidRPr="00FC57B0">
        <w:tab/>
        <w:t>Option 1: Target remote UE ID (layer-2 ID) in first hop and source remote UE ID (layer-2 ID) in second hop.</w:t>
      </w:r>
    </w:p>
    <w:p w14:paraId="181C2D5B" w14:textId="77777777" w:rsidR="003A4665" w:rsidRPr="00FC57B0" w:rsidRDefault="003A4665" w:rsidP="003A4665">
      <w:pPr>
        <w:pStyle w:val="Doc-text2"/>
      </w:pPr>
      <w:r w:rsidRPr="00FC57B0">
        <w:t>-</w:t>
      </w:r>
      <w:r w:rsidRPr="00FC57B0">
        <w:tab/>
        <w:t xml:space="preserve">Option 2: Target remote UE ID (local ID) in first hop and source remote UE ID (local ID) in second hop. </w:t>
      </w:r>
    </w:p>
    <w:p w14:paraId="0C04C9FD" w14:textId="77777777" w:rsidR="003A4665" w:rsidRPr="00FC57B0" w:rsidRDefault="003A4665" w:rsidP="003A4665">
      <w:pPr>
        <w:pStyle w:val="Doc-text2"/>
      </w:pPr>
      <w:r w:rsidRPr="00FC57B0">
        <w:t>-</w:t>
      </w:r>
      <w:r w:rsidRPr="00FC57B0">
        <w:tab/>
        <w:t xml:space="preserve">Option 3: Both source remote UE ID (layer-2 ID) and target remote UE ID (layer-2 ID) included in each hop. </w:t>
      </w:r>
    </w:p>
    <w:p w14:paraId="2EC59ECA" w14:textId="77777777" w:rsidR="003A4665" w:rsidRPr="00FC57B0" w:rsidRDefault="003A4665" w:rsidP="003A4665">
      <w:pPr>
        <w:pStyle w:val="Doc-text2"/>
      </w:pPr>
      <w:r w:rsidRPr="00FC57B0">
        <w:t>-</w:t>
      </w:r>
      <w:r w:rsidRPr="00FC57B0">
        <w:tab/>
        <w:t>Option 4: Both source remote UE ID (local ID) and target remote UE ID (local ID) included in each hop.</w:t>
      </w:r>
    </w:p>
    <w:p w14:paraId="6E6987D8" w14:textId="77777777" w:rsidR="003A4665" w:rsidRPr="00FC57B0" w:rsidRDefault="003A4665" w:rsidP="003A4665">
      <w:pPr>
        <w:pStyle w:val="Doc-text2"/>
      </w:pPr>
      <w:r w:rsidRPr="00FC57B0">
        <w:t>-</w:t>
      </w:r>
      <w:r w:rsidRPr="00FC57B0">
        <w:tab/>
        <w:t>Option 5: A common ID for a pair between source UD and target remote UE included in each hop.</w:t>
      </w:r>
    </w:p>
    <w:p w14:paraId="618D48DA" w14:textId="77777777" w:rsidR="003A4665" w:rsidRPr="00FC57B0" w:rsidRDefault="003A4665" w:rsidP="003A4665">
      <w:pPr>
        <w:pStyle w:val="Doc-text2"/>
      </w:pPr>
      <w:r w:rsidRPr="00FC57B0">
        <w:t xml:space="preserve">Proposal 20b: If local ID or an ID for the pair between source remote UD and target remote UE is agreed in P20a, RAN2 to discuss which node (relay UE or source remote UE) assign this ID. </w:t>
      </w:r>
    </w:p>
    <w:p w14:paraId="0430B5E1" w14:textId="77777777" w:rsidR="003A4665" w:rsidRPr="00FC57B0" w:rsidRDefault="003A4665" w:rsidP="003A4665">
      <w:pPr>
        <w:pStyle w:val="Doc-text2"/>
      </w:pPr>
      <w:r w:rsidRPr="00FC57B0">
        <w:t>Proposal 21b: If P21a can be agreed, a one-to-one correspondence between end-to-end PC5 RRC connection and end-to-end PC5 unicast link is supported as legacy.</w:t>
      </w:r>
    </w:p>
    <w:p w14:paraId="5BBE34AE" w14:textId="77777777" w:rsidR="003A4665" w:rsidRPr="00FC57B0" w:rsidRDefault="003A4665" w:rsidP="003A4665">
      <w:pPr>
        <w:pStyle w:val="Doc-text2"/>
      </w:pPr>
      <w:r w:rsidRPr="00FC57B0">
        <w:t>Proposal 21c: RAN2 to discuss which one of the following options can be considered as ‘a PC5-RRC connection is established’.</w:t>
      </w:r>
    </w:p>
    <w:p w14:paraId="2AF7DD0A" w14:textId="77777777" w:rsidR="003A4665" w:rsidRPr="00FC57B0" w:rsidRDefault="003A4665" w:rsidP="003A4665">
      <w:pPr>
        <w:pStyle w:val="Doc-text2"/>
      </w:pPr>
      <w:r w:rsidRPr="00FC57B0">
        <w:t>-</w:t>
      </w:r>
      <w:r w:rsidRPr="00FC57B0">
        <w:tab/>
        <w:t>Option 1: E2E PC5 unicast link is established</w:t>
      </w:r>
    </w:p>
    <w:p w14:paraId="01E79CB5" w14:textId="77777777" w:rsidR="003A4665" w:rsidRPr="00FC57B0" w:rsidRDefault="003A4665" w:rsidP="003A4665">
      <w:pPr>
        <w:pStyle w:val="Doc-text2"/>
      </w:pPr>
      <w:r w:rsidRPr="00FC57B0">
        <w:t>-</w:t>
      </w:r>
      <w:r w:rsidRPr="00FC57B0">
        <w:tab/>
        <w:t>Option 2: Hop-by-hop PC5 RRC connections are established for UE-to-UE Relay.</w:t>
      </w:r>
    </w:p>
    <w:p w14:paraId="2D737797" w14:textId="77777777" w:rsidR="003A4665" w:rsidRPr="00FC57B0" w:rsidRDefault="003A4665" w:rsidP="003A4665">
      <w:pPr>
        <w:pStyle w:val="Doc-text2"/>
      </w:pPr>
      <w:r w:rsidRPr="00FC57B0">
        <w:t xml:space="preserve">Proposal 22a: RAN2 to discuss which layer (AS layer or upper layer e.g PC5-S) is responsible for QoS split. </w:t>
      </w:r>
    </w:p>
    <w:p w14:paraId="41BF994D" w14:textId="77777777" w:rsidR="003A4665" w:rsidRPr="00FC57B0" w:rsidRDefault="003A4665" w:rsidP="003A4665">
      <w:pPr>
        <w:pStyle w:val="Doc-text2"/>
      </w:pPr>
      <w:r w:rsidRPr="00FC57B0">
        <w:t>Proposal 22b: RAN2 to discuss which node is responsible for QoS split.</w:t>
      </w:r>
    </w:p>
    <w:p w14:paraId="6E68E75A" w14:textId="77777777" w:rsidR="003A4665" w:rsidRPr="00FC57B0" w:rsidRDefault="003A4665" w:rsidP="003A4665">
      <w:pPr>
        <w:pStyle w:val="Doc-text2"/>
      </w:pPr>
      <w:r w:rsidRPr="00FC57B0">
        <w:t>-</w:t>
      </w:r>
      <w:r w:rsidRPr="00FC57B0">
        <w:tab/>
        <w:t>Option 1: source remote UE</w:t>
      </w:r>
    </w:p>
    <w:p w14:paraId="4980535E" w14:textId="77777777" w:rsidR="003A4665" w:rsidRPr="00FC57B0" w:rsidRDefault="003A4665" w:rsidP="003A4665">
      <w:pPr>
        <w:pStyle w:val="Doc-text2"/>
      </w:pPr>
      <w:r w:rsidRPr="00FC57B0">
        <w:t>-</w:t>
      </w:r>
      <w:r w:rsidRPr="00FC57B0">
        <w:tab/>
        <w:t>Option 2: relay UE</w:t>
      </w:r>
    </w:p>
    <w:p w14:paraId="5B0B17BC" w14:textId="77777777" w:rsidR="003A4665" w:rsidRPr="00FC57B0" w:rsidRDefault="003A4665" w:rsidP="003A4665">
      <w:pPr>
        <w:pStyle w:val="Doc-text2"/>
      </w:pPr>
      <w:r w:rsidRPr="00FC57B0">
        <w:t>Proposal 23: RAN2 to discuss using the end-to-end bearer ID as input for the L2 U2U relay ciphering and deciphering at PDCP, and LS is sent to SA3 for checking feasibility.</w:t>
      </w:r>
    </w:p>
    <w:p w14:paraId="539A784A" w14:textId="77777777" w:rsidR="003A4665" w:rsidRPr="00FC57B0" w:rsidRDefault="003A4665" w:rsidP="003A4665">
      <w:pPr>
        <w:pStyle w:val="Doc-text2"/>
      </w:pPr>
    </w:p>
    <w:p w14:paraId="6805856C" w14:textId="77777777" w:rsidR="003A4665" w:rsidRPr="00FC57B0" w:rsidRDefault="003A4665" w:rsidP="003A4665">
      <w:pPr>
        <w:pStyle w:val="Doc-text2"/>
      </w:pPr>
    </w:p>
    <w:p w14:paraId="36DC7892" w14:textId="77777777" w:rsidR="003A4665" w:rsidRPr="00FC57B0" w:rsidRDefault="003A4665" w:rsidP="003A4665">
      <w:pPr>
        <w:pStyle w:val="EmailDiscussion"/>
        <w:overflowPunct/>
        <w:autoSpaceDE/>
        <w:autoSpaceDN/>
        <w:adjustRightInd/>
        <w:ind w:left="1619" w:hanging="360"/>
        <w:textAlignment w:val="auto"/>
      </w:pPr>
      <w:r w:rsidRPr="00FC57B0">
        <w:t>[AT121bis-e][431][Relay] SRAP proposals on U2U relay (Lenovo)</w:t>
      </w:r>
    </w:p>
    <w:p w14:paraId="430A47F0" w14:textId="77777777" w:rsidR="003A4665" w:rsidRPr="00FC57B0" w:rsidRDefault="003A4665" w:rsidP="003A4665">
      <w:pPr>
        <w:pStyle w:val="EmailDiscussion2"/>
      </w:pPr>
      <w:r w:rsidRPr="00FC57B0">
        <w:tab/>
        <w:t>Scope: Discuss the SRAP proposals (P18a to P23) for discussion from R2-2304194 and converge where possible.</w:t>
      </w:r>
    </w:p>
    <w:p w14:paraId="7C76A64A" w14:textId="77777777" w:rsidR="003A4665" w:rsidRPr="00FC57B0" w:rsidRDefault="003A4665" w:rsidP="003A4665">
      <w:pPr>
        <w:pStyle w:val="EmailDiscussion2"/>
      </w:pPr>
      <w:r w:rsidRPr="00FC57B0">
        <w:tab/>
        <w:t>Intended outcome: Report to CB session in R2-2304304</w:t>
      </w:r>
    </w:p>
    <w:p w14:paraId="6ED6587F" w14:textId="77777777" w:rsidR="003A4665" w:rsidRPr="00FC57B0" w:rsidRDefault="003A4665" w:rsidP="003A4665">
      <w:pPr>
        <w:pStyle w:val="EmailDiscussion2"/>
      </w:pPr>
      <w:r w:rsidRPr="00FC57B0">
        <w:tab/>
        <w:t>Deadline: Monday 2023-04-24 2359 UTC</w:t>
      </w:r>
    </w:p>
    <w:p w14:paraId="300DE478" w14:textId="77777777" w:rsidR="003A4665" w:rsidRPr="00FC57B0" w:rsidRDefault="003A4665" w:rsidP="003A4665">
      <w:pPr>
        <w:pStyle w:val="EmailDiscussion2"/>
      </w:pPr>
    </w:p>
    <w:p w14:paraId="20028B77" w14:textId="1793EFB9" w:rsidR="003A4665" w:rsidRPr="00FC57B0" w:rsidRDefault="003A4665" w:rsidP="003A4665">
      <w:pPr>
        <w:pStyle w:val="Doc-title"/>
      </w:pPr>
      <w:r w:rsidRPr="00FC57B0">
        <w:t>R2-2304304</w:t>
      </w:r>
      <w:r w:rsidRPr="00FC57B0">
        <w:tab/>
        <w:t>[AT121bis-e][431][Relay] SRAP proposals on U2U relay</w:t>
      </w:r>
      <w:r w:rsidRPr="00FC57B0">
        <w:tab/>
        <w:t>Lenovo</w:t>
      </w:r>
      <w:r w:rsidRPr="00FC57B0">
        <w:tab/>
        <w:t>discussion</w:t>
      </w:r>
      <w:r w:rsidRPr="00FC57B0">
        <w:tab/>
        <w:t>Rel-18</w:t>
      </w:r>
    </w:p>
    <w:p w14:paraId="1CAD0CBB" w14:textId="77777777" w:rsidR="003A4665" w:rsidRPr="00FC57B0" w:rsidRDefault="003A4665" w:rsidP="003A4665">
      <w:pPr>
        <w:pStyle w:val="Doc-text2"/>
      </w:pPr>
    </w:p>
    <w:p w14:paraId="35CE13C3" w14:textId="77777777" w:rsidR="003A4665" w:rsidRPr="00FC57B0" w:rsidRDefault="003A4665" w:rsidP="003A4665">
      <w:pPr>
        <w:pStyle w:val="Doc-text2"/>
      </w:pPr>
      <w:r w:rsidRPr="00FC57B0">
        <w:t>[Easy Proposal]</w:t>
      </w:r>
    </w:p>
    <w:p w14:paraId="3DD8F1A9" w14:textId="77777777" w:rsidR="003A4665" w:rsidRPr="00FC57B0" w:rsidRDefault="003A4665" w:rsidP="003A4665">
      <w:pPr>
        <w:pStyle w:val="Doc-text2"/>
      </w:pPr>
      <w:r w:rsidRPr="00FC57B0">
        <w:t>Bearer Multiplexing</w:t>
      </w:r>
    </w:p>
    <w:p w14:paraId="46BBC7B8" w14:textId="77777777" w:rsidR="003A4665" w:rsidRPr="00FC57B0" w:rsidRDefault="003A4665" w:rsidP="003A4665">
      <w:pPr>
        <w:pStyle w:val="Doc-text2"/>
      </w:pPr>
      <w:r w:rsidRPr="00FC57B0">
        <w:t>[23:0]Proposal 1: Multiplexing of different destinations in the same RLC channel of the first hop is supported.</w:t>
      </w:r>
    </w:p>
    <w:p w14:paraId="2CE9CA31" w14:textId="77777777" w:rsidR="003A4665" w:rsidRPr="00FC57B0" w:rsidRDefault="003A4665" w:rsidP="003A4665">
      <w:pPr>
        <w:pStyle w:val="Doc-text2"/>
      </w:pPr>
      <w:r w:rsidRPr="00FC57B0">
        <w:lastRenderedPageBreak/>
        <w:t>[23:0]Proposal 2: RAN2 confirms that multiplexing of the different bearers from the different source remote UEs into the same RLC channel in the second hop is supported.</w:t>
      </w:r>
    </w:p>
    <w:p w14:paraId="1FFE864E" w14:textId="77777777" w:rsidR="003A4665" w:rsidRPr="00FC57B0" w:rsidRDefault="003A4665" w:rsidP="003A4665">
      <w:pPr>
        <w:pStyle w:val="Doc-text2"/>
      </w:pPr>
      <w:r w:rsidRPr="00FC57B0">
        <w:t>[21:2]Proposal 3: LS to SA2 is NOT needed in case P1 or P2 is agreed.</w:t>
      </w:r>
    </w:p>
    <w:p w14:paraId="02732346" w14:textId="77777777" w:rsidR="003A4665" w:rsidRPr="00FC57B0" w:rsidRDefault="003A4665" w:rsidP="003A4665">
      <w:pPr>
        <w:pStyle w:val="Doc-text2"/>
      </w:pPr>
    </w:p>
    <w:p w14:paraId="161CEC1B" w14:textId="77777777" w:rsidR="003A4665" w:rsidRPr="00FC57B0" w:rsidRDefault="003A4665" w:rsidP="003A4665">
      <w:pPr>
        <w:pStyle w:val="Doc-text2"/>
      </w:pPr>
      <w:r w:rsidRPr="00FC57B0">
        <w:t>Bearer mapping</w:t>
      </w:r>
    </w:p>
    <w:p w14:paraId="6E9A79B6" w14:textId="77777777" w:rsidR="003A4665" w:rsidRPr="00FC57B0" w:rsidRDefault="003A4665" w:rsidP="003A4665">
      <w:pPr>
        <w:pStyle w:val="Doc-text2"/>
      </w:pPr>
      <w:r w:rsidRPr="00FC57B0">
        <w:t>[21:1]Proposal 4: Relay UE determines the egress RLC Channel based on the mapping of E2E bearer ID and egress RLC Channel mapping for a particular pair between source remote UE and target remote UE.</w:t>
      </w:r>
    </w:p>
    <w:p w14:paraId="373C2AE9" w14:textId="77777777" w:rsidR="003A4665" w:rsidRPr="00FC57B0" w:rsidRDefault="003A4665" w:rsidP="003A4665">
      <w:pPr>
        <w:pStyle w:val="Doc-text2"/>
      </w:pPr>
    </w:p>
    <w:p w14:paraId="1A4706C9" w14:textId="77777777" w:rsidR="003A4665" w:rsidRPr="00FC57B0" w:rsidRDefault="003A4665" w:rsidP="003A4665">
      <w:pPr>
        <w:pStyle w:val="Doc-text2"/>
      </w:pPr>
      <w:r w:rsidRPr="00FC57B0">
        <w:t>E2E PC5 link</w:t>
      </w:r>
    </w:p>
    <w:p w14:paraId="31DC1434" w14:textId="77777777" w:rsidR="003A4665" w:rsidRPr="00FC57B0" w:rsidRDefault="003A4665" w:rsidP="003A4665">
      <w:pPr>
        <w:pStyle w:val="Doc-text2"/>
      </w:pPr>
      <w:r w:rsidRPr="00FC57B0">
        <w:t>[23:0]Proposal 6: A one-to-one correspondence between end-to-end PC5 RRC connection and end-to-end PC5 unicast link is supported as legacy.</w:t>
      </w:r>
    </w:p>
    <w:p w14:paraId="62FFD7CB" w14:textId="77777777" w:rsidR="003A4665" w:rsidRPr="00FC57B0" w:rsidRDefault="003A4665" w:rsidP="003A4665">
      <w:pPr>
        <w:pStyle w:val="Doc-text2"/>
      </w:pPr>
      <w:r w:rsidRPr="00FC57B0">
        <w:t>[22:1]Proposal 7: E2E PC5-RRC connection is considered to be established after a corresponding E2E PC5 unicast link is established in case the configuration for E2E SL-SRBs is specified in RRC specification.</w:t>
      </w:r>
    </w:p>
    <w:p w14:paraId="0C067CD6" w14:textId="77777777" w:rsidR="003A4665" w:rsidRPr="00FC57B0" w:rsidRDefault="003A4665" w:rsidP="003A4665">
      <w:pPr>
        <w:pStyle w:val="Doc-text2"/>
      </w:pPr>
    </w:p>
    <w:p w14:paraId="6FEFDB68" w14:textId="77777777" w:rsidR="003A4665" w:rsidRPr="00FC57B0" w:rsidRDefault="003A4665" w:rsidP="003A4665">
      <w:pPr>
        <w:pStyle w:val="Doc-text2"/>
      </w:pPr>
      <w:r w:rsidRPr="00FC57B0">
        <w:t>Discussion:</w:t>
      </w:r>
    </w:p>
    <w:p w14:paraId="5FC1116D" w14:textId="77777777" w:rsidR="003A4665" w:rsidRPr="00FC57B0" w:rsidRDefault="003A4665" w:rsidP="003A4665">
      <w:pPr>
        <w:pStyle w:val="Doc-text2"/>
      </w:pPr>
      <w:r w:rsidRPr="00FC57B0">
        <w:t>LG think we need to send an LS to SA2 on P1/P2.</w:t>
      </w:r>
    </w:p>
    <w:p w14:paraId="0CC66B20" w14:textId="77777777" w:rsidR="003A4665" w:rsidRPr="00FC57B0" w:rsidRDefault="003A4665" w:rsidP="003A4665">
      <w:pPr>
        <w:pStyle w:val="Doc-text2"/>
      </w:pPr>
      <w:r w:rsidRPr="00FC57B0">
        <w:t>Apple think there is no need for an LS.  On P7, they understand the e2e configurations have to be there, so there is a bit of a gap in the proposal.  Lenovo indicate that it was pointed out that the legacy PC5-RRC connection is considered to be established when the PC5 unicast link is established, but it depends on default configurations, and this is based on the same premise to align with legacy.</w:t>
      </w:r>
    </w:p>
    <w:p w14:paraId="33086D03" w14:textId="77777777" w:rsidR="003A4665" w:rsidRPr="00FC57B0" w:rsidRDefault="003A4665" w:rsidP="003A4665">
      <w:pPr>
        <w:pStyle w:val="Doc-text2"/>
      </w:pPr>
      <w:r w:rsidRPr="00FC57B0">
        <w:t>ZTE think the second “mapping” in P4 is redundant.</w:t>
      </w:r>
    </w:p>
    <w:p w14:paraId="654AE361" w14:textId="77777777" w:rsidR="003A4665" w:rsidRPr="00FC57B0" w:rsidRDefault="003A4665" w:rsidP="003A4665">
      <w:pPr>
        <w:pStyle w:val="Doc-text2"/>
      </w:pPr>
    </w:p>
    <w:p w14:paraId="0501F189"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Agreements:</w:t>
      </w:r>
    </w:p>
    <w:p w14:paraId="369BBA76"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Multiplexing of different destinations in the same RLC channel of the first hop is supported.</w:t>
      </w:r>
    </w:p>
    <w:p w14:paraId="0F4D025C"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RAN2 confirms that multiplexing of the different bearers from the different source remote UEs into the same RLC channel in the second hop is supported.</w:t>
      </w:r>
    </w:p>
    <w:p w14:paraId="18602D76"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Relay UE determines the egress RLC Channel based on the mapping of E2E bearer ID and egress RLC Channel for a particular pair between source remote UE and target remote UE.</w:t>
      </w:r>
    </w:p>
    <w:p w14:paraId="3CBCB786"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 one-to-one correspondence between end-to-end PC5 RRC connection and end-to-end PC5 unicast link is supported as legacy.</w:t>
      </w:r>
    </w:p>
    <w:p w14:paraId="2ED9573D"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E2E PC5-RRC connection is considered to be established after a corresponding E2E PC5 unicast link is established.  FFS how configurations for e2e SL-SRBs are supported.</w:t>
      </w:r>
    </w:p>
    <w:p w14:paraId="62F4848B" w14:textId="77777777" w:rsidR="003A4665" w:rsidRPr="00FC57B0" w:rsidRDefault="003A4665" w:rsidP="003A4665">
      <w:pPr>
        <w:pStyle w:val="Doc-text2"/>
      </w:pPr>
    </w:p>
    <w:p w14:paraId="598DA9FA" w14:textId="77777777" w:rsidR="003A4665" w:rsidRPr="00FC57B0" w:rsidRDefault="003A4665" w:rsidP="003A4665">
      <w:pPr>
        <w:pStyle w:val="Doc-text2"/>
      </w:pPr>
    </w:p>
    <w:p w14:paraId="2ABEC1B9" w14:textId="77777777" w:rsidR="003A4665" w:rsidRPr="00FC57B0" w:rsidRDefault="003A4665" w:rsidP="003A4665">
      <w:pPr>
        <w:pStyle w:val="Doc-text2"/>
      </w:pPr>
      <w:r w:rsidRPr="00FC57B0">
        <w:t>QoS split</w:t>
      </w:r>
    </w:p>
    <w:p w14:paraId="731AB13E" w14:textId="77777777" w:rsidR="003A4665" w:rsidRPr="00FC57B0" w:rsidRDefault="003A4665" w:rsidP="003A4665">
      <w:pPr>
        <w:pStyle w:val="Doc-text2"/>
      </w:pPr>
      <w:r w:rsidRPr="00FC57B0">
        <w:t>[Easy]Proposal 8a: RAN2 to confirm that AS layer is responsible for QoS split in L2 U2U relay.</w:t>
      </w:r>
    </w:p>
    <w:p w14:paraId="620E8BF6" w14:textId="77777777" w:rsidR="003A4665" w:rsidRPr="00FC57B0" w:rsidRDefault="003A4665" w:rsidP="003A4665">
      <w:pPr>
        <w:pStyle w:val="Doc-text2"/>
      </w:pPr>
      <w:r w:rsidRPr="00FC57B0">
        <w:t>[15:6] Proposal 8b: If AS layer is agreed to perform QoS split, relay UE is responsible for QoS split in L2 U2U relay.</w:t>
      </w:r>
    </w:p>
    <w:p w14:paraId="631C40B2" w14:textId="77777777" w:rsidR="003A4665" w:rsidRPr="00FC57B0" w:rsidRDefault="003A4665" w:rsidP="003A4665">
      <w:pPr>
        <w:pStyle w:val="Doc-text2"/>
      </w:pPr>
    </w:p>
    <w:p w14:paraId="4DEACED2" w14:textId="77777777" w:rsidR="003A4665" w:rsidRPr="00FC57B0" w:rsidRDefault="003A4665" w:rsidP="003A4665">
      <w:pPr>
        <w:pStyle w:val="Doc-text2"/>
      </w:pPr>
      <w:r w:rsidRPr="00FC57B0">
        <w:t>End-to-end security</w:t>
      </w:r>
    </w:p>
    <w:p w14:paraId="440D262E" w14:textId="77777777" w:rsidR="003A4665" w:rsidRPr="00FC57B0" w:rsidRDefault="003A4665" w:rsidP="003A4665">
      <w:pPr>
        <w:pStyle w:val="Doc-text2"/>
      </w:pPr>
      <w:r w:rsidRPr="00FC57B0">
        <w:t>[21:2] Proposal 9: E2E bearer ID is used as input for the L2 U2U relay ciphering and deciphering at PDCP, and LS is sent to SA3 for checking feasibility.</w:t>
      </w:r>
    </w:p>
    <w:p w14:paraId="477E8F06" w14:textId="77777777" w:rsidR="003A4665" w:rsidRPr="00FC57B0" w:rsidRDefault="003A4665" w:rsidP="003A4665">
      <w:pPr>
        <w:pStyle w:val="Doc-text2"/>
      </w:pPr>
    </w:p>
    <w:p w14:paraId="5D41AAA0" w14:textId="77777777" w:rsidR="003A4665" w:rsidRPr="00FC57B0" w:rsidRDefault="003A4665" w:rsidP="003A4665">
      <w:pPr>
        <w:pStyle w:val="Doc-text2"/>
      </w:pPr>
      <w:r w:rsidRPr="00FC57B0">
        <w:t>Discussion:</w:t>
      </w:r>
    </w:p>
    <w:p w14:paraId="3B3BA6F9" w14:textId="77777777" w:rsidR="003A4665" w:rsidRPr="00FC57B0" w:rsidRDefault="003A4665" w:rsidP="003A4665">
      <w:pPr>
        <w:pStyle w:val="Doc-text2"/>
      </w:pPr>
      <w:r w:rsidRPr="00FC57B0">
        <w:t>Ericsson think we need more time to consider this and we should wait until May to send the LS.</w:t>
      </w:r>
    </w:p>
    <w:p w14:paraId="7A81790B" w14:textId="77777777" w:rsidR="003A4665" w:rsidRPr="00FC57B0" w:rsidRDefault="003A4665" w:rsidP="003A4665">
      <w:pPr>
        <w:pStyle w:val="Doc-text2"/>
      </w:pPr>
      <w:r w:rsidRPr="00FC57B0">
        <w:t>vivo think there is an argument about whether to use all bits of the bearer ID, and this should be clarified online.  Lenovo indicate that the legacy operation uses part of the LCID, so using part of the bearer ID would align.</w:t>
      </w:r>
    </w:p>
    <w:p w14:paraId="540D8BFD" w14:textId="77777777" w:rsidR="003A4665" w:rsidRPr="00FC57B0" w:rsidRDefault="003A4665" w:rsidP="003A4665">
      <w:pPr>
        <w:pStyle w:val="Doc-text2"/>
      </w:pPr>
      <w:r w:rsidRPr="00FC57B0">
        <w:t>Huawei would prefer to reuse L2ID, but they can follow majority view.  They want to clarify the actual meaning of “bearer ID” is “configuration index”.</w:t>
      </w:r>
    </w:p>
    <w:p w14:paraId="26C03F74" w14:textId="77777777" w:rsidR="003A4665" w:rsidRPr="00FC57B0" w:rsidRDefault="003A4665" w:rsidP="003A4665">
      <w:pPr>
        <w:pStyle w:val="Doc-text2"/>
      </w:pPr>
    </w:p>
    <w:p w14:paraId="384F171D"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Agreements:</w:t>
      </w:r>
    </w:p>
    <w:p w14:paraId="4D36826F"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WA: E2E bearer ID (i.e., configuration index in the list of SLRB configurations) is used as input for the L2 U2U relay ciphering and deciphering at PDCP.</w:t>
      </w:r>
    </w:p>
    <w:p w14:paraId="3F36C06E"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LS to SA3 to confirm the feasibility of using the configuration index.</w:t>
      </w:r>
    </w:p>
    <w:p w14:paraId="32810937" w14:textId="77777777" w:rsidR="003A4665" w:rsidRPr="00FC57B0" w:rsidRDefault="003A4665" w:rsidP="003A4665">
      <w:pPr>
        <w:pStyle w:val="Doc-text2"/>
      </w:pPr>
    </w:p>
    <w:p w14:paraId="1B4B40E0" w14:textId="77777777" w:rsidR="003A4665" w:rsidRPr="00FC57B0" w:rsidRDefault="003A4665" w:rsidP="003A4665">
      <w:pPr>
        <w:pStyle w:val="Doc-text2"/>
      </w:pPr>
    </w:p>
    <w:p w14:paraId="31048633" w14:textId="77777777" w:rsidR="003A4665" w:rsidRPr="00FC57B0" w:rsidRDefault="003A4665" w:rsidP="003A4665">
      <w:pPr>
        <w:pStyle w:val="EmailDiscussion"/>
        <w:overflowPunct/>
        <w:autoSpaceDE/>
        <w:autoSpaceDN/>
        <w:adjustRightInd/>
        <w:ind w:left="1619" w:hanging="360"/>
        <w:textAlignment w:val="auto"/>
      </w:pPr>
      <w:r w:rsidRPr="00FC57B0">
        <w:t>[Post121bis-e][402][Relay] LS to SA3 on configuration index of U2U relay bearers for security (Lenovo)</w:t>
      </w:r>
    </w:p>
    <w:p w14:paraId="159D2E8B" w14:textId="77777777" w:rsidR="003A4665" w:rsidRPr="00FC57B0" w:rsidRDefault="003A4665" w:rsidP="003A4665">
      <w:pPr>
        <w:pStyle w:val="EmailDiscussion2"/>
      </w:pPr>
      <w:r w:rsidRPr="00FC57B0">
        <w:lastRenderedPageBreak/>
        <w:tab/>
        <w:t>Scope: Draft an LS to SA3 to confirm the feasibility of using the configuration index as an input to security.</w:t>
      </w:r>
    </w:p>
    <w:p w14:paraId="4A0F4012" w14:textId="77777777" w:rsidR="003A4665" w:rsidRPr="00FC57B0" w:rsidRDefault="003A4665" w:rsidP="003A4665">
      <w:pPr>
        <w:pStyle w:val="EmailDiscussion2"/>
      </w:pPr>
      <w:r w:rsidRPr="00FC57B0">
        <w:tab/>
        <w:t>Intended outcome: Approved LS in R2-2304559</w:t>
      </w:r>
    </w:p>
    <w:p w14:paraId="4619C782" w14:textId="5EE7B8FA" w:rsidR="003A4665" w:rsidRPr="00FC57B0" w:rsidRDefault="003A4665" w:rsidP="003A4665">
      <w:pPr>
        <w:pStyle w:val="EmailDiscussion2"/>
      </w:pPr>
      <w:r w:rsidRPr="00FC57B0">
        <w:tab/>
        <w:t>Deadline: Short</w:t>
      </w:r>
    </w:p>
    <w:p w14:paraId="7AB04128" w14:textId="22A7DDFE" w:rsidR="00A13D49" w:rsidRPr="00FC57B0" w:rsidRDefault="00A13D49" w:rsidP="003A4665">
      <w:pPr>
        <w:pStyle w:val="EmailDiscussion2"/>
      </w:pPr>
      <w:r w:rsidRPr="00FC57B0">
        <w:t>=&gt; Approved in R2-2304559</w:t>
      </w:r>
    </w:p>
    <w:p w14:paraId="66079F50" w14:textId="77777777" w:rsidR="003A4665" w:rsidRPr="00FC57B0" w:rsidRDefault="003A4665" w:rsidP="003A4665">
      <w:pPr>
        <w:pStyle w:val="EmailDiscussion2"/>
      </w:pPr>
    </w:p>
    <w:p w14:paraId="05ECA452" w14:textId="77777777" w:rsidR="003A4665" w:rsidRPr="00FC57B0" w:rsidRDefault="003A4665" w:rsidP="003A4665">
      <w:pPr>
        <w:pStyle w:val="Doc-text2"/>
      </w:pPr>
    </w:p>
    <w:p w14:paraId="626881E7" w14:textId="77777777" w:rsidR="003A4665" w:rsidRPr="00FC57B0" w:rsidRDefault="003A4665" w:rsidP="003A4665">
      <w:pPr>
        <w:pStyle w:val="Doc-text2"/>
      </w:pPr>
      <w:r w:rsidRPr="00FC57B0">
        <w:t>SRAP Header</w:t>
      </w:r>
    </w:p>
    <w:p w14:paraId="5E4C69E3" w14:textId="77777777" w:rsidR="003A4665" w:rsidRPr="00FC57B0" w:rsidRDefault="003A4665" w:rsidP="003A4665">
      <w:pPr>
        <w:pStyle w:val="Doc-text2"/>
      </w:pPr>
      <w:r w:rsidRPr="00FC57B0">
        <w:t>[Easy][23:0]Proposal 5a: Option 1 (Target remote UE ID (layer-2 ID) in first hop and source remote UE ID (layer-2 ID) in second hop) is excluded.</w:t>
      </w:r>
    </w:p>
    <w:p w14:paraId="348703AE" w14:textId="77777777" w:rsidR="003A4665" w:rsidRPr="00FC57B0" w:rsidRDefault="003A4665" w:rsidP="003A4665">
      <w:pPr>
        <w:pStyle w:val="Doc-text2"/>
      </w:pPr>
      <w:r w:rsidRPr="00FC57B0">
        <w:t>[ToDis] Proposal 5b: In Rel-18 with a single relay, ID(s) in option 4/5 should be same in each hop to avoid replacing ID in the SRAP header when relay UE transfers the received packet.</w:t>
      </w:r>
    </w:p>
    <w:p w14:paraId="3AA4F85D" w14:textId="77777777" w:rsidR="003A4665" w:rsidRPr="00FC57B0" w:rsidRDefault="003A4665" w:rsidP="003A4665">
      <w:pPr>
        <w:pStyle w:val="Doc-text2"/>
      </w:pPr>
      <w:r w:rsidRPr="00FC57B0">
        <w:t xml:space="preserve">[ToDis] Proposal 5c: RAN2 to discuss which ID (24-bit layer-2 ID or short ID) can be used in SRAP header. </w:t>
      </w:r>
    </w:p>
    <w:p w14:paraId="65D8CC91" w14:textId="77777777" w:rsidR="003A4665" w:rsidRPr="00FC57B0" w:rsidRDefault="003A4665" w:rsidP="003A4665">
      <w:pPr>
        <w:pStyle w:val="Doc-text2"/>
      </w:pPr>
      <w:r w:rsidRPr="00FC57B0">
        <w:t>-</w:t>
      </w:r>
      <w:r w:rsidRPr="00FC57B0">
        <w:tab/>
        <w:t>If 24-bit layer-2 ID is used in the SRAP header, Option 3 (both source remote UE 24-bit layer-2 ID and target remote UE 24-bit layer-2 ID included in each hop) can be agreed.</w:t>
      </w:r>
    </w:p>
    <w:p w14:paraId="492CCD23" w14:textId="77777777" w:rsidR="003A4665" w:rsidRPr="00FC57B0" w:rsidRDefault="003A4665" w:rsidP="003A4665">
      <w:pPr>
        <w:pStyle w:val="Doc-text2"/>
      </w:pPr>
      <w:r w:rsidRPr="00FC57B0">
        <w:t xml:space="preserve">[ToDis] Proposal 5d: If short ID is agreed, RAN2 to discuss which option can be agreed.  </w:t>
      </w:r>
    </w:p>
    <w:p w14:paraId="56C69839" w14:textId="77777777" w:rsidR="003A4665" w:rsidRPr="00FC57B0" w:rsidRDefault="003A4665" w:rsidP="003A4665">
      <w:pPr>
        <w:pStyle w:val="Doc-text2"/>
      </w:pPr>
      <w:r w:rsidRPr="00FC57B0">
        <w:t>-</w:t>
      </w:r>
      <w:r w:rsidRPr="00FC57B0">
        <w:tab/>
        <w:t>Option 2: Target remote UE ID (local ID) in first hop and source remote UE ID (local ID) in second hop. (8)</w:t>
      </w:r>
    </w:p>
    <w:p w14:paraId="1BCA9AC0" w14:textId="77777777" w:rsidR="003A4665" w:rsidRPr="00FC57B0" w:rsidRDefault="003A4665" w:rsidP="003A4665">
      <w:pPr>
        <w:pStyle w:val="Doc-text2"/>
      </w:pPr>
      <w:r w:rsidRPr="00FC57B0">
        <w:t>-</w:t>
      </w:r>
      <w:r w:rsidRPr="00FC57B0">
        <w:tab/>
        <w:t>Option 4: Both source remote UE ID (local ID) and target remote UE ID (local ID) included in each hop. (11)</w:t>
      </w:r>
    </w:p>
    <w:p w14:paraId="469F7BA3" w14:textId="77777777" w:rsidR="003A4665" w:rsidRPr="00FC57B0" w:rsidRDefault="003A4665" w:rsidP="003A4665">
      <w:pPr>
        <w:pStyle w:val="Doc-text2"/>
      </w:pPr>
      <w:r w:rsidRPr="00FC57B0">
        <w:t>-</w:t>
      </w:r>
      <w:r w:rsidRPr="00FC57B0">
        <w:tab/>
        <w:t>Option 5: A local pair ID for a pair between source UD and target remote UE included in each hop. (9)</w:t>
      </w:r>
    </w:p>
    <w:p w14:paraId="6F56E56B" w14:textId="77777777" w:rsidR="003A4665" w:rsidRPr="00FC57B0" w:rsidRDefault="003A4665" w:rsidP="003A4665">
      <w:pPr>
        <w:pStyle w:val="Doc-text2"/>
      </w:pPr>
      <w:r w:rsidRPr="00FC57B0">
        <w:t>[Easy] [15:1] Proposal 5e: If short ID (one of Option 2, Option4 and Option 5) is agreed, relay UE is responsible for ID assignment.</w:t>
      </w:r>
    </w:p>
    <w:p w14:paraId="73AC2577" w14:textId="77777777" w:rsidR="003A4665" w:rsidRPr="00FC57B0" w:rsidRDefault="003A4665" w:rsidP="003A4665">
      <w:pPr>
        <w:pStyle w:val="Doc-text2"/>
      </w:pPr>
    </w:p>
    <w:p w14:paraId="2E264024" w14:textId="77777777" w:rsidR="003A4665" w:rsidRPr="00FC57B0" w:rsidRDefault="003A4665" w:rsidP="003A4665">
      <w:pPr>
        <w:pStyle w:val="Comments"/>
      </w:pPr>
    </w:p>
    <w:p w14:paraId="0C776CF0" w14:textId="77777777" w:rsidR="003A4665" w:rsidRPr="00FC57B0" w:rsidRDefault="003A4665" w:rsidP="003A4665">
      <w:pPr>
        <w:pStyle w:val="Comments"/>
      </w:pPr>
      <w:r w:rsidRPr="00FC57B0">
        <w:t>The following documents will not be individually treated</w:t>
      </w:r>
    </w:p>
    <w:p w14:paraId="5C9AEE14" w14:textId="0DE805C1" w:rsidR="003A4665" w:rsidRPr="00FC57B0" w:rsidRDefault="003A4665" w:rsidP="003A4665">
      <w:pPr>
        <w:pStyle w:val="Doc-title"/>
      </w:pPr>
      <w:r w:rsidRPr="00FC57B0">
        <w:t>R2-2302492</w:t>
      </w:r>
      <w:r w:rsidRPr="00FC57B0">
        <w:tab/>
        <w:t>Identification for bearer mapping and Connection establishment</w:t>
      </w:r>
      <w:r w:rsidRPr="00FC57B0">
        <w:tab/>
        <w:t>NEC</w:t>
      </w:r>
      <w:r w:rsidRPr="00FC57B0">
        <w:tab/>
        <w:t>discussion</w:t>
      </w:r>
      <w:r w:rsidRPr="00FC57B0">
        <w:tab/>
        <w:t>NR_SL_relay_enh-Core</w:t>
      </w:r>
    </w:p>
    <w:p w14:paraId="3EAC6CA0" w14:textId="67FEEB5A" w:rsidR="003A4665" w:rsidRPr="00FC57B0" w:rsidRDefault="003A4665" w:rsidP="003A4665">
      <w:pPr>
        <w:pStyle w:val="Doc-title"/>
      </w:pPr>
      <w:r w:rsidRPr="00FC57B0">
        <w:t>R2-2302601</w:t>
      </w:r>
      <w:r w:rsidRPr="00FC57B0">
        <w:tab/>
        <w:t>Discussion on U2U Relay</w:t>
      </w:r>
      <w:r w:rsidRPr="00FC57B0">
        <w:tab/>
        <w:t>CATT</w:t>
      </w:r>
      <w:r w:rsidRPr="00FC57B0">
        <w:tab/>
        <w:t>discussion</w:t>
      </w:r>
      <w:r w:rsidRPr="00FC57B0">
        <w:tab/>
        <w:t>Rel-18</w:t>
      </w:r>
      <w:r w:rsidRPr="00FC57B0">
        <w:tab/>
        <w:t>NR_SL_relay_enh-Core</w:t>
      </w:r>
    </w:p>
    <w:p w14:paraId="77D01D86" w14:textId="16023027" w:rsidR="003A4665" w:rsidRPr="00FC57B0" w:rsidRDefault="003A4665" w:rsidP="003A4665">
      <w:pPr>
        <w:pStyle w:val="Doc-title"/>
      </w:pPr>
      <w:r w:rsidRPr="00FC57B0">
        <w:t>R2-2302643</w:t>
      </w:r>
      <w:r w:rsidRPr="00FC57B0">
        <w:tab/>
        <w:t>Discussion on U2U relay</w:t>
      </w:r>
      <w:r w:rsidRPr="00FC57B0">
        <w:tab/>
        <w:t>OPPO</w:t>
      </w:r>
      <w:r w:rsidRPr="00FC57B0">
        <w:tab/>
        <w:t>discussion</w:t>
      </w:r>
      <w:r w:rsidRPr="00FC57B0">
        <w:tab/>
        <w:t>Rel-18</w:t>
      </w:r>
      <w:r w:rsidRPr="00FC57B0">
        <w:tab/>
        <w:t>NR_SL_relay_enh-Core</w:t>
      </w:r>
    </w:p>
    <w:p w14:paraId="06099100" w14:textId="50F901B6" w:rsidR="003A4665" w:rsidRPr="00FC57B0" w:rsidRDefault="003A4665" w:rsidP="003A4665">
      <w:pPr>
        <w:pStyle w:val="Doc-title"/>
      </w:pPr>
      <w:r w:rsidRPr="00FC57B0">
        <w:t>R2-2302701</w:t>
      </w:r>
      <w:r w:rsidRPr="00FC57B0">
        <w:tab/>
        <w:t>Discussion on L2 UE-to-UE relaying aspects</w:t>
      </w:r>
      <w:r w:rsidRPr="00FC57B0">
        <w:tab/>
        <w:t>Intel Corporation</w:t>
      </w:r>
      <w:r w:rsidRPr="00FC57B0">
        <w:tab/>
        <w:t>discussion</w:t>
      </w:r>
      <w:r w:rsidRPr="00FC57B0">
        <w:tab/>
        <w:t>Rel-18</w:t>
      </w:r>
      <w:r w:rsidRPr="00FC57B0">
        <w:tab/>
        <w:t>NR_SL_relay-Core</w:t>
      </w:r>
    </w:p>
    <w:p w14:paraId="380C4F18" w14:textId="7E658DF7" w:rsidR="003A4665" w:rsidRPr="00FC57B0" w:rsidRDefault="003A4665" w:rsidP="003A4665">
      <w:pPr>
        <w:pStyle w:val="Doc-title"/>
      </w:pPr>
      <w:r w:rsidRPr="00FC57B0">
        <w:t>R2-2302791</w:t>
      </w:r>
      <w:r w:rsidRPr="00FC57B0">
        <w:tab/>
        <w:t>Considerations on U2U relay (re)selection and Local ID assignment</w:t>
      </w:r>
      <w:r w:rsidRPr="00FC57B0">
        <w:tab/>
        <w:t>Nokia, Nokia Shanghai Bell</w:t>
      </w:r>
      <w:r w:rsidRPr="00FC57B0">
        <w:tab/>
        <w:t>discussion</w:t>
      </w:r>
      <w:r w:rsidRPr="00FC57B0">
        <w:tab/>
        <w:t>NR_SL_relay_enh-Core</w:t>
      </w:r>
      <w:r w:rsidRPr="00FC57B0">
        <w:tab/>
        <w:t>R2-2301355</w:t>
      </w:r>
    </w:p>
    <w:p w14:paraId="4B4317FF" w14:textId="48B48293" w:rsidR="003A4665" w:rsidRPr="00FC57B0" w:rsidRDefault="003A4665" w:rsidP="003A4665">
      <w:pPr>
        <w:pStyle w:val="Doc-title"/>
      </w:pPr>
      <w:r w:rsidRPr="00FC57B0">
        <w:t>R2-2302836</w:t>
      </w:r>
      <w:r w:rsidRPr="00FC57B0">
        <w:tab/>
        <w:t>Control Plane Procedures for Layer-2 UE-to-UE Relays</w:t>
      </w:r>
      <w:r w:rsidRPr="00FC57B0">
        <w:tab/>
        <w:t>Ericsson España S.A.</w:t>
      </w:r>
      <w:r w:rsidRPr="00FC57B0">
        <w:tab/>
        <w:t>discussion</w:t>
      </w:r>
      <w:r w:rsidRPr="00FC57B0">
        <w:tab/>
        <w:t>Rel-18</w:t>
      </w:r>
    </w:p>
    <w:p w14:paraId="67FC6807" w14:textId="27B3AE93" w:rsidR="003A4665" w:rsidRPr="00FC57B0" w:rsidRDefault="003A4665" w:rsidP="003A4665">
      <w:pPr>
        <w:pStyle w:val="Doc-title"/>
      </w:pPr>
      <w:r w:rsidRPr="00FC57B0">
        <w:t>R2-2302902</w:t>
      </w:r>
      <w:r w:rsidRPr="00FC57B0">
        <w:tab/>
        <w:t>Discussion on Relay (Re-)selection and Discovery</w:t>
      </w:r>
      <w:r w:rsidRPr="00FC57B0">
        <w:tab/>
        <w:t>Ericsson España S.A.</w:t>
      </w:r>
      <w:r w:rsidRPr="00FC57B0">
        <w:tab/>
        <w:t>discussion</w:t>
      </w:r>
      <w:r w:rsidRPr="00FC57B0">
        <w:tab/>
        <w:t>Rel-18</w:t>
      </w:r>
    </w:p>
    <w:p w14:paraId="592FBEF1" w14:textId="58C3F78C" w:rsidR="003A4665" w:rsidRPr="00FC57B0" w:rsidRDefault="003A4665" w:rsidP="003A4665">
      <w:pPr>
        <w:pStyle w:val="Doc-title"/>
      </w:pPr>
      <w:r w:rsidRPr="00FC57B0">
        <w:t>R2-2302921</w:t>
      </w:r>
      <w:r w:rsidRPr="00FC57B0">
        <w:tab/>
        <w:t>Discovery and Relay Selection for UE-to-UE Relays</w:t>
      </w:r>
      <w:r w:rsidRPr="00FC57B0">
        <w:tab/>
        <w:t>InterDigital</w:t>
      </w:r>
      <w:r w:rsidRPr="00FC57B0">
        <w:tab/>
        <w:t>discussion</w:t>
      </w:r>
      <w:r w:rsidRPr="00FC57B0">
        <w:tab/>
        <w:t>Rel-18</w:t>
      </w:r>
      <w:r w:rsidRPr="00FC57B0">
        <w:tab/>
        <w:t>NR_SL_relay_enh-Core</w:t>
      </w:r>
    </w:p>
    <w:p w14:paraId="17BCFAB2" w14:textId="32E85AC2" w:rsidR="003A4665" w:rsidRPr="00FC57B0" w:rsidRDefault="003A4665" w:rsidP="003A4665">
      <w:pPr>
        <w:pStyle w:val="Doc-title"/>
      </w:pPr>
      <w:r w:rsidRPr="00FC57B0">
        <w:t>R2-2302922</w:t>
      </w:r>
      <w:r w:rsidRPr="00FC57B0">
        <w:tab/>
        <w:t>QoS and Adaptation Layer for UE-to-UE Relays</w:t>
      </w:r>
      <w:r w:rsidRPr="00FC57B0">
        <w:tab/>
        <w:t>InterDigital</w:t>
      </w:r>
      <w:r w:rsidRPr="00FC57B0">
        <w:tab/>
        <w:t>discussion</w:t>
      </w:r>
      <w:r w:rsidRPr="00FC57B0">
        <w:tab/>
        <w:t>Rel-18</w:t>
      </w:r>
      <w:r w:rsidRPr="00FC57B0">
        <w:tab/>
        <w:t>NR_SL_relay_enh-Core</w:t>
      </w:r>
    </w:p>
    <w:p w14:paraId="47EA3BA8" w14:textId="25D5BCCD" w:rsidR="003A4665" w:rsidRPr="00FC57B0" w:rsidRDefault="003A4665" w:rsidP="003A4665">
      <w:pPr>
        <w:pStyle w:val="Doc-title"/>
      </w:pPr>
      <w:r w:rsidRPr="00FC57B0">
        <w:t>R2-2302997</w:t>
      </w:r>
      <w:r w:rsidRPr="00FC57B0">
        <w:tab/>
        <w:t>Control plane procedure and adaptaion layer for U2U relay</w:t>
      </w:r>
      <w:r w:rsidRPr="00FC57B0">
        <w:tab/>
        <w:t>LG Electronics Inc.</w:t>
      </w:r>
      <w:r w:rsidRPr="00FC57B0">
        <w:tab/>
        <w:t>discussion</w:t>
      </w:r>
      <w:r w:rsidRPr="00FC57B0">
        <w:tab/>
        <w:t>Rel-18</w:t>
      </w:r>
    </w:p>
    <w:p w14:paraId="7FFF7052" w14:textId="2B5EC65C" w:rsidR="003A4665" w:rsidRPr="00FC57B0" w:rsidRDefault="003A4665" w:rsidP="003A4665">
      <w:pPr>
        <w:pStyle w:val="Doc-title"/>
      </w:pPr>
      <w:r w:rsidRPr="00FC57B0">
        <w:t>R2-2303004</w:t>
      </w:r>
      <w:r w:rsidRPr="00FC57B0">
        <w:tab/>
        <w:t>Discussion on U2U Relay discovery and (re)selection</w:t>
      </w:r>
      <w:r w:rsidRPr="00FC57B0">
        <w:tab/>
        <w:t>ZTE, Sanechips</w:t>
      </w:r>
      <w:r w:rsidRPr="00FC57B0">
        <w:tab/>
        <w:t>discussion</w:t>
      </w:r>
      <w:r w:rsidRPr="00FC57B0">
        <w:tab/>
        <w:t>Rel-18</w:t>
      </w:r>
      <w:r w:rsidRPr="00FC57B0">
        <w:tab/>
        <w:t>NR_SL_relay_enh-Core</w:t>
      </w:r>
    </w:p>
    <w:p w14:paraId="05850742" w14:textId="46B29688" w:rsidR="003A4665" w:rsidRPr="00FC57B0" w:rsidRDefault="003A4665" w:rsidP="003A4665">
      <w:pPr>
        <w:pStyle w:val="Doc-title"/>
      </w:pPr>
      <w:r w:rsidRPr="00FC57B0">
        <w:t>R2-2303005</w:t>
      </w:r>
      <w:r w:rsidRPr="00FC57B0">
        <w:tab/>
        <w:t>Discussion on U2U relay L2-specific functionality</w:t>
      </w:r>
      <w:r w:rsidRPr="00FC57B0">
        <w:tab/>
        <w:t>ZTE, Sanechips</w:t>
      </w:r>
      <w:r w:rsidRPr="00FC57B0">
        <w:tab/>
        <w:t>discussion</w:t>
      </w:r>
      <w:r w:rsidRPr="00FC57B0">
        <w:tab/>
        <w:t>Rel-18</w:t>
      </w:r>
      <w:r w:rsidRPr="00FC57B0">
        <w:tab/>
        <w:t>NR_SL_relay_enh-Core</w:t>
      </w:r>
    </w:p>
    <w:p w14:paraId="5B74200E" w14:textId="0CE8956D" w:rsidR="003A4665" w:rsidRPr="00FC57B0" w:rsidRDefault="003A4665" w:rsidP="003A4665">
      <w:pPr>
        <w:pStyle w:val="Doc-title"/>
      </w:pPr>
      <w:r w:rsidRPr="00FC57B0">
        <w:t>R2-2303012</w:t>
      </w:r>
      <w:r w:rsidRPr="00FC57B0">
        <w:tab/>
        <w:t>Multiplexing and UE ID in the adaptation layer</w:t>
      </w:r>
      <w:r w:rsidRPr="00FC57B0">
        <w:tab/>
        <w:t>Fujitsu</w:t>
      </w:r>
      <w:r w:rsidRPr="00FC57B0">
        <w:tab/>
        <w:t>discussion</w:t>
      </w:r>
      <w:r w:rsidRPr="00FC57B0">
        <w:tab/>
        <w:t>Rel-18</w:t>
      </w:r>
      <w:r w:rsidRPr="00FC57B0">
        <w:tab/>
        <w:t>NR_SL_relay_enh-Core</w:t>
      </w:r>
    </w:p>
    <w:p w14:paraId="10FE91F4" w14:textId="20E63433" w:rsidR="003A4665" w:rsidRPr="00FC57B0" w:rsidRDefault="003A4665" w:rsidP="003A4665">
      <w:pPr>
        <w:pStyle w:val="Doc-title"/>
      </w:pPr>
      <w:r w:rsidRPr="00FC57B0">
        <w:t>R2-2303088</w:t>
      </w:r>
      <w:r w:rsidRPr="00FC57B0">
        <w:tab/>
        <w:t>UE-to-UE relay (re)selection</w:t>
      </w:r>
      <w:r w:rsidRPr="00FC57B0">
        <w:tab/>
        <w:t>Sony</w:t>
      </w:r>
      <w:r w:rsidRPr="00FC57B0">
        <w:tab/>
        <w:t>discussion</w:t>
      </w:r>
      <w:r w:rsidRPr="00FC57B0">
        <w:tab/>
        <w:t>Rel-18</w:t>
      </w:r>
      <w:r w:rsidRPr="00FC57B0">
        <w:tab/>
        <w:t>NR_SL_relay_enh</w:t>
      </w:r>
    </w:p>
    <w:p w14:paraId="11320174" w14:textId="0623C58A" w:rsidR="003A4665" w:rsidRPr="00FC57B0" w:rsidRDefault="003A4665" w:rsidP="003A4665">
      <w:pPr>
        <w:pStyle w:val="Doc-title"/>
      </w:pPr>
      <w:r w:rsidRPr="00FC57B0">
        <w:t>R2-2303222</w:t>
      </w:r>
      <w:r w:rsidRPr="00FC57B0">
        <w:tab/>
        <w:t>Discussion on L2 U2U relay</w:t>
      </w:r>
      <w:r w:rsidRPr="00FC57B0">
        <w:tab/>
        <w:t>Lenovo</w:t>
      </w:r>
      <w:r w:rsidRPr="00FC57B0">
        <w:tab/>
        <w:t>discussion</w:t>
      </w:r>
      <w:r w:rsidRPr="00FC57B0">
        <w:tab/>
        <w:t>Rel-18</w:t>
      </w:r>
    </w:p>
    <w:p w14:paraId="466E8161" w14:textId="033B65C7" w:rsidR="003A4665" w:rsidRPr="00FC57B0" w:rsidRDefault="003A4665" w:rsidP="003A4665">
      <w:pPr>
        <w:pStyle w:val="Doc-title"/>
      </w:pPr>
      <w:r w:rsidRPr="00FC57B0">
        <w:t>R2-2303336</w:t>
      </w:r>
      <w:r w:rsidRPr="00FC57B0">
        <w:tab/>
        <w:t>SRAP design for U2U Sidelink Relay</w:t>
      </w:r>
      <w:r w:rsidRPr="00FC57B0">
        <w:tab/>
        <w:t>Samsung R&amp;D Institute UK</w:t>
      </w:r>
      <w:r w:rsidRPr="00FC57B0">
        <w:tab/>
        <w:t>discussion</w:t>
      </w:r>
    </w:p>
    <w:p w14:paraId="18662F99" w14:textId="5A33931A" w:rsidR="003A4665" w:rsidRPr="00FC57B0" w:rsidRDefault="003A4665" w:rsidP="003A4665">
      <w:pPr>
        <w:pStyle w:val="Doc-title"/>
      </w:pPr>
      <w:r w:rsidRPr="00FC57B0">
        <w:t>R2-2303339</w:t>
      </w:r>
      <w:r w:rsidRPr="00FC57B0">
        <w:tab/>
        <w:t>Discussion on the common L2 L3 parts for U2U relaying</w:t>
      </w:r>
      <w:r w:rsidRPr="00FC57B0">
        <w:tab/>
        <w:t>vivo</w:t>
      </w:r>
      <w:r w:rsidRPr="00FC57B0">
        <w:tab/>
        <w:t>discussion</w:t>
      </w:r>
    </w:p>
    <w:p w14:paraId="233CAD64" w14:textId="665F4F7D" w:rsidR="003A4665" w:rsidRPr="00FC57B0" w:rsidRDefault="003A4665" w:rsidP="003A4665">
      <w:pPr>
        <w:pStyle w:val="Doc-title"/>
      </w:pPr>
      <w:r w:rsidRPr="00FC57B0">
        <w:t>R2-2303340</w:t>
      </w:r>
      <w:r w:rsidRPr="00FC57B0">
        <w:tab/>
        <w:t>Discussion on the L2 specific parts for U2U relaying</w:t>
      </w:r>
      <w:r w:rsidRPr="00FC57B0">
        <w:tab/>
        <w:t>vivo</w:t>
      </w:r>
      <w:r w:rsidRPr="00FC57B0">
        <w:tab/>
        <w:t>discussion</w:t>
      </w:r>
    </w:p>
    <w:p w14:paraId="69D4A0A1" w14:textId="5A198190" w:rsidR="003A4665" w:rsidRPr="00FC57B0" w:rsidRDefault="003A4665" w:rsidP="003A4665">
      <w:pPr>
        <w:pStyle w:val="Doc-title"/>
      </w:pPr>
      <w:r w:rsidRPr="00FC57B0">
        <w:t>R2-2303388</w:t>
      </w:r>
      <w:r w:rsidRPr="00FC57B0">
        <w:tab/>
        <w:t>Discussion on open issues on UE-to-UE Relay</w:t>
      </w:r>
      <w:r w:rsidRPr="00FC57B0">
        <w:tab/>
        <w:t>Apple</w:t>
      </w:r>
      <w:r w:rsidRPr="00FC57B0">
        <w:tab/>
        <w:t>discussion</w:t>
      </w:r>
      <w:r w:rsidRPr="00FC57B0">
        <w:tab/>
        <w:t>Rel-18</w:t>
      </w:r>
      <w:r w:rsidRPr="00FC57B0">
        <w:tab/>
        <w:t>NR_SL_relay_enh-Core</w:t>
      </w:r>
    </w:p>
    <w:p w14:paraId="1D232F62" w14:textId="3088DC4D" w:rsidR="003A4665" w:rsidRPr="00FC57B0" w:rsidRDefault="003A4665" w:rsidP="003A4665">
      <w:pPr>
        <w:pStyle w:val="Doc-title"/>
      </w:pPr>
      <w:r w:rsidRPr="00FC57B0">
        <w:lastRenderedPageBreak/>
        <w:t>R2-2303486</w:t>
      </w:r>
      <w:r w:rsidRPr="00FC57B0">
        <w:tab/>
        <w:t>Discussion on UE-to-UE relay</w:t>
      </w:r>
      <w:r w:rsidRPr="00FC57B0">
        <w:tab/>
        <w:t>Huawei, HiSilicon</w:t>
      </w:r>
      <w:r w:rsidRPr="00FC57B0">
        <w:tab/>
        <w:t>discussion</w:t>
      </w:r>
      <w:r w:rsidRPr="00FC57B0">
        <w:tab/>
        <w:t>Rel-18</w:t>
      </w:r>
      <w:r w:rsidRPr="00FC57B0">
        <w:tab/>
        <w:t>NR_SL_relay_enh-Core</w:t>
      </w:r>
    </w:p>
    <w:p w14:paraId="69DD95D8" w14:textId="64AEA137" w:rsidR="003A4665" w:rsidRPr="00FC57B0" w:rsidRDefault="003A4665" w:rsidP="003A4665">
      <w:pPr>
        <w:pStyle w:val="Doc-title"/>
      </w:pPr>
      <w:r w:rsidRPr="00FC57B0">
        <w:t>R2-2303506</w:t>
      </w:r>
      <w:r w:rsidRPr="00FC57B0">
        <w:tab/>
        <w:t>Layer-2 specific part on U2U Relay</w:t>
      </w:r>
      <w:r w:rsidRPr="00FC57B0">
        <w:tab/>
        <w:t>Qualcomm Incorporated</w:t>
      </w:r>
      <w:r w:rsidRPr="00FC57B0">
        <w:tab/>
        <w:t>discussion</w:t>
      </w:r>
      <w:r w:rsidRPr="00FC57B0">
        <w:tab/>
        <w:t>NR_SL_relay_enh-Core</w:t>
      </w:r>
    </w:p>
    <w:p w14:paraId="74CA781A" w14:textId="1B44A911" w:rsidR="003A4665" w:rsidRPr="00FC57B0" w:rsidRDefault="003A4665" w:rsidP="003A4665">
      <w:pPr>
        <w:pStyle w:val="Doc-title"/>
      </w:pPr>
      <w:r w:rsidRPr="00FC57B0">
        <w:t>R2-2303545</w:t>
      </w:r>
      <w:r w:rsidRPr="00FC57B0">
        <w:tab/>
        <w:t>Discussion on U2U relay</w:t>
      </w:r>
      <w:r w:rsidRPr="00FC57B0">
        <w:tab/>
        <w:t>CMCC</w:t>
      </w:r>
      <w:r w:rsidRPr="00FC57B0">
        <w:tab/>
        <w:t>discussion</w:t>
      </w:r>
      <w:r w:rsidRPr="00FC57B0">
        <w:tab/>
        <w:t>Rel-18</w:t>
      </w:r>
      <w:r w:rsidRPr="00FC57B0">
        <w:tab/>
        <w:t>NR_SL_relay_enh</w:t>
      </w:r>
    </w:p>
    <w:p w14:paraId="166E6839" w14:textId="4E91BEFF" w:rsidR="003A4665" w:rsidRPr="00FC57B0" w:rsidRDefault="003A4665" w:rsidP="003A4665">
      <w:pPr>
        <w:pStyle w:val="Doc-title"/>
      </w:pPr>
      <w:r w:rsidRPr="00FC57B0">
        <w:t>R2-2303572</w:t>
      </w:r>
      <w:r w:rsidRPr="00FC57B0">
        <w:tab/>
        <w:t>Discussion on UE-to-UE relay</w:t>
      </w:r>
      <w:r w:rsidRPr="00FC57B0">
        <w:tab/>
        <w:t>Spreadtrum Communications</w:t>
      </w:r>
      <w:r w:rsidRPr="00FC57B0">
        <w:tab/>
        <w:t>discussion</w:t>
      </w:r>
      <w:r w:rsidRPr="00FC57B0">
        <w:tab/>
        <w:t>Rel-18</w:t>
      </w:r>
    </w:p>
    <w:p w14:paraId="24A1000A" w14:textId="5CB8FA46" w:rsidR="003A4665" w:rsidRPr="00FC57B0" w:rsidRDefault="003A4665" w:rsidP="003A4665">
      <w:pPr>
        <w:pStyle w:val="Doc-title"/>
      </w:pPr>
      <w:r w:rsidRPr="00FC57B0">
        <w:t>R2-2303608</w:t>
      </w:r>
      <w:r w:rsidRPr="00FC57B0">
        <w:tab/>
        <w:t>Discussion on U2U relay</w:t>
      </w:r>
      <w:r w:rsidRPr="00FC57B0">
        <w:tab/>
        <w:t>China Telecom</w:t>
      </w:r>
      <w:r w:rsidRPr="00FC57B0">
        <w:tab/>
        <w:t>discussion</w:t>
      </w:r>
      <w:r w:rsidRPr="00FC57B0">
        <w:tab/>
        <w:t>Rel-18</w:t>
      </w:r>
      <w:r w:rsidRPr="00FC57B0">
        <w:tab/>
        <w:t>NR_SL_relay_enh-Core</w:t>
      </w:r>
    </w:p>
    <w:p w14:paraId="4F8B555A" w14:textId="4565D4FD" w:rsidR="003A4665" w:rsidRPr="00FC57B0" w:rsidRDefault="003A4665" w:rsidP="003A4665">
      <w:pPr>
        <w:pStyle w:val="Doc-title"/>
      </w:pPr>
      <w:r w:rsidRPr="00FC57B0">
        <w:t>R2-2303648</w:t>
      </w:r>
      <w:r w:rsidRPr="00FC57B0">
        <w:tab/>
        <w:t xml:space="preserve">Considerations for U2U L2 relay operations </w:t>
      </w:r>
      <w:r w:rsidRPr="00FC57B0">
        <w:tab/>
        <w:t>Kyocera</w:t>
      </w:r>
      <w:r w:rsidRPr="00FC57B0">
        <w:tab/>
        <w:t>discussion</w:t>
      </w:r>
    </w:p>
    <w:p w14:paraId="2F562FBE" w14:textId="4CDE4864" w:rsidR="003A4665" w:rsidRPr="00FC57B0" w:rsidRDefault="003A4665" w:rsidP="003A4665">
      <w:pPr>
        <w:pStyle w:val="Doc-title"/>
      </w:pPr>
      <w:r w:rsidRPr="00FC57B0">
        <w:t>R2-2303782</w:t>
      </w:r>
      <w:r w:rsidRPr="00FC57B0">
        <w:tab/>
        <w:t>U2U relay – Relay UE discovery / (re)selection, SRAP, QoS Handling</w:t>
      </w:r>
      <w:r w:rsidRPr="00FC57B0">
        <w:tab/>
        <w:t>Beijing Xiaomi Mobile Software</w:t>
      </w:r>
      <w:r w:rsidRPr="00FC57B0">
        <w:tab/>
        <w:t>discussion</w:t>
      </w:r>
      <w:r w:rsidRPr="00FC57B0">
        <w:tab/>
        <w:t>Rel-18</w:t>
      </w:r>
      <w:r w:rsidRPr="00FC57B0">
        <w:tab/>
        <w:t>NR_SL_relay_enh-Core</w:t>
      </w:r>
    </w:p>
    <w:p w14:paraId="187261E5" w14:textId="1D33B97E" w:rsidR="003A4665" w:rsidRPr="00FC57B0" w:rsidRDefault="003A4665" w:rsidP="003A4665">
      <w:pPr>
        <w:pStyle w:val="Doc-title"/>
      </w:pPr>
      <w:r w:rsidRPr="00FC57B0">
        <w:t>R2-2303934</w:t>
      </w:r>
      <w:r w:rsidRPr="00FC57B0">
        <w:tab/>
        <w:t>Discussion on aspects of AS layer configuration for L2 U2U Relay</w:t>
      </w:r>
      <w:r w:rsidRPr="00FC57B0">
        <w:tab/>
        <w:t>ASUSTeK</w:t>
      </w:r>
      <w:r w:rsidRPr="00FC57B0">
        <w:tab/>
        <w:t>discussion</w:t>
      </w:r>
      <w:r w:rsidRPr="00FC57B0">
        <w:tab/>
        <w:t>Rel-18</w:t>
      </w:r>
      <w:r w:rsidRPr="00FC57B0">
        <w:tab/>
        <w:t>NR_SL_relay_enh-Core</w:t>
      </w:r>
    </w:p>
    <w:p w14:paraId="772247CF" w14:textId="79D6213E" w:rsidR="003A4665" w:rsidRPr="00FC57B0" w:rsidRDefault="003A4665" w:rsidP="003A4665">
      <w:pPr>
        <w:pStyle w:val="Doc-title"/>
      </w:pPr>
      <w:r w:rsidRPr="00FC57B0">
        <w:t>R2-2303935</w:t>
      </w:r>
      <w:r w:rsidRPr="00FC57B0">
        <w:tab/>
        <w:t>Discussion on E2E security for supporting L2 UE-to-UE relay</w:t>
      </w:r>
      <w:r w:rsidRPr="00FC57B0">
        <w:tab/>
        <w:t>ASUSTeK</w:t>
      </w:r>
      <w:r w:rsidRPr="00FC57B0">
        <w:tab/>
        <w:t>discussion</w:t>
      </w:r>
      <w:r w:rsidRPr="00FC57B0">
        <w:tab/>
        <w:t>Rel-18</w:t>
      </w:r>
      <w:r w:rsidRPr="00FC57B0">
        <w:tab/>
        <w:t>NR_SL_relay_enh-Core</w:t>
      </w:r>
      <w:r w:rsidRPr="00FC57B0">
        <w:tab/>
        <w:t>R2-2301538</w:t>
      </w:r>
    </w:p>
    <w:p w14:paraId="7929C42F" w14:textId="72A024B4" w:rsidR="003A4665" w:rsidRPr="00FC57B0" w:rsidRDefault="003A4665" w:rsidP="003A4665">
      <w:pPr>
        <w:pStyle w:val="Doc-title"/>
      </w:pPr>
      <w:r w:rsidRPr="00FC57B0">
        <w:t>R2-2303989</w:t>
      </w:r>
      <w:r w:rsidRPr="00FC57B0">
        <w:tab/>
        <w:t>Integrated U2U relay discovery</w:t>
      </w:r>
      <w:r w:rsidRPr="00FC57B0">
        <w:tab/>
        <w:t>Samsung</w:t>
      </w:r>
      <w:r w:rsidRPr="00FC57B0">
        <w:tab/>
        <w:t>discussion</w:t>
      </w:r>
      <w:r w:rsidRPr="00FC57B0">
        <w:tab/>
        <w:t>Rel-18</w:t>
      </w:r>
      <w:r w:rsidRPr="00FC57B0">
        <w:tab/>
        <w:t>NR_SL_relay_enh-Core</w:t>
      </w:r>
    </w:p>
    <w:p w14:paraId="5258462B" w14:textId="451A15DB" w:rsidR="003A4665" w:rsidRPr="00FC57B0" w:rsidRDefault="003A4665" w:rsidP="003A4665">
      <w:pPr>
        <w:pStyle w:val="Doc-title"/>
      </w:pPr>
      <w:r w:rsidRPr="00FC57B0">
        <w:t>R2-2303990</w:t>
      </w:r>
      <w:r w:rsidRPr="00FC57B0">
        <w:tab/>
        <w:t>QoS and Bearer configuration for U2U relaying</w:t>
      </w:r>
      <w:r w:rsidRPr="00FC57B0">
        <w:tab/>
        <w:t>Samsung</w:t>
      </w:r>
      <w:r w:rsidRPr="00FC57B0">
        <w:tab/>
        <w:t>discussion</w:t>
      </w:r>
      <w:r w:rsidRPr="00FC57B0">
        <w:tab/>
        <w:t>Rel-18</w:t>
      </w:r>
      <w:r w:rsidRPr="00FC57B0">
        <w:tab/>
        <w:t>NR_SL_relay_enh-Core</w:t>
      </w:r>
      <w:r w:rsidRPr="00FC57B0">
        <w:tab/>
        <w:t>R2-2301171</w:t>
      </w:r>
    </w:p>
    <w:p w14:paraId="1F88CCA5" w14:textId="3593C688" w:rsidR="003A4665" w:rsidRPr="00FC57B0" w:rsidRDefault="003A4665" w:rsidP="003A4665">
      <w:pPr>
        <w:pStyle w:val="Doc-title"/>
      </w:pPr>
      <w:r w:rsidRPr="00FC57B0">
        <w:t>R2-2303991</w:t>
      </w:r>
      <w:r w:rsidRPr="00FC57B0">
        <w:tab/>
        <w:t>Discovery and relay reselection open aspects</w:t>
      </w:r>
      <w:r w:rsidRPr="00FC57B0">
        <w:tab/>
        <w:t>Intel Corporation</w:t>
      </w:r>
      <w:r w:rsidRPr="00FC57B0">
        <w:tab/>
        <w:t>discussion</w:t>
      </w:r>
      <w:r w:rsidRPr="00FC57B0">
        <w:tab/>
        <w:t>NR_SL_relay-Core</w:t>
      </w:r>
    </w:p>
    <w:p w14:paraId="5E1F946E" w14:textId="26A7F3A6" w:rsidR="003A4665" w:rsidRPr="00FC57B0" w:rsidRDefault="003A4665" w:rsidP="003A4665">
      <w:pPr>
        <w:pStyle w:val="Doc-title"/>
      </w:pPr>
      <w:r w:rsidRPr="00FC57B0">
        <w:t>R2-2304074</w:t>
      </w:r>
      <w:r w:rsidRPr="00FC57B0">
        <w:tab/>
        <w:t>UE-to-UE relay (re)selection</w:t>
      </w:r>
      <w:r w:rsidRPr="00FC57B0">
        <w:tab/>
        <w:t>Sharp</w:t>
      </w:r>
      <w:r w:rsidRPr="00FC57B0">
        <w:tab/>
        <w:t>discussion</w:t>
      </w:r>
      <w:r w:rsidRPr="00FC57B0">
        <w:tab/>
        <w:t>Rel-18</w:t>
      </w:r>
      <w:r w:rsidRPr="00FC57B0">
        <w:tab/>
        <w:t>NR_SL_relay_enh-Core</w:t>
      </w:r>
    </w:p>
    <w:p w14:paraId="7C8E2C87" w14:textId="7754285F" w:rsidR="003A4665" w:rsidRPr="00FC57B0" w:rsidRDefault="003A4665" w:rsidP="003A4665">
      <w:pPr>
        <w:pStyle w:val="Doc-title"/>
      </w:pPr>
      <w:r w:rsidRPr="00FC57B0">
        <w:t>R2-2304123</w:t>
      </w:r>
      <w:r w:rsidRPr="00FC57B0">
        <w:tab/>
        <w:t>Discussion on L2 U2U Relay</w:t>
      </w:r>
      <w:r w:rsidRPr="00FC57B0">
        <w:tab/>
        <w:t>MediaTek Inc.</w:t>
      </w:r>
      <w:r w:rsidRPr="00FC57B0">
        <w:tab/>
        <w:t>discussion</w:t>
      </w:r>
      <w:r w:rsidRPr="00FC57B0">
        <w:tab/>
        <w:t>Rel-18</w:t>
      </w:r>
    </w:p>
    <w:p w14:paraId="754F3ECF" w14:textId="77777777" w:rsidR="003A4665" w:rsidRPr="00FC57B0" w:rsidRDefault="003A4665" w:rsidP="003A4665">
      <w:pPr>
        <w:pStyle w:val="Doc-text2"/>
      </w:pPr>
    </w:p>
    <w:p w14:paraId="7C29907E" w14:textId="77777777" w:rsidR="003A4665" w:rsidRPr="00FC57B0" w:rsidRDefault="003A4665" w:rsidP="003A4665">
      <w:pPr>
        <w:pStyle w:val="Heading3"/>
      </w:pPr>
      <w:bookmarkStart w:id="546" w:name="_Toc134112436"/>
      <w:r w:rsidRPr="00FC57B0">
        <w:t>7.9.3</w:t>
      </w:r>
      <w:r w:rsidRPr="00FC57B0">
        <w:tab/>
        <w:t>Service continuity enhancements for L2 UE-to-network relay</w:t>
      </w:r>
      <w:bookmarkEnd w:id="546"/>
    </w:p>
    <w:p w14:paraId="6199375E" w14:textId="77777777" w:rsidR="003A4665" w:rsidRPr="00FC57B0" w:rsidRDefault="003A4665" w:rsidP="003A4665">
      <w:pPr>
        <w:pStyle w:val="Comments"/>
      </w:pPr>
      <w:r w:rsidRPr="00FC57B0">
        <w:t>Inter-gNB direct/indirect path switching; intra-gNB indirect/indirect path switching; and inter-gNB indirect/indirect path switching, to be supported by reuse of solutions for the other scenarios.</w:t>
      </w:r>
    </w:p>
    <w:p w14:paraId="4DEE0C41" w14:textId="77777777" w:rsidR="003A4665" w:rsidRPr="00FC57B0" w:rsidRDefault="003A4665" w:rsidP="003A4665">
      <w:pPr>
        <w:pStyle w:val="Comments"/>
      </w:pPr>
    </w:p>
    <w:p w14:paraId="40590429" w14:textId="77777777" w:rsidR="003A4665" w:rsidRPr="00FC57B0" w:rsidRDefault="003A4665" w:rsidP="003A4665">
      <w:pPr>
        <w:pStyle w:val="Comments"/>
      </w:pPr>
      <w:r w:rsidRPr="00FC57B0">
        <w:t>Lossless i2x path switching (treat jointly)</w:t>
      </w:r>
    </w:p>
    <w:p w14:paraId="32017DF9" w14:textId="5B390777" w:rsidR="003A4665" w:rsidRPr="00FC57B0" w:rsidRDefault="003A4665" w:rsidP="003A4665">
      <w:pPr>
        <w:pStyle w:val="Doc-title"/>
      </w:pPr>
      <w:r w:rsidRPr="00FC57B0">
        <w:t>R2-2303110</w:t>
      </w:r>
      <w:r w:rsidRPr="00FC57B0">
        <w:tab/>
        <w:t>Discussion on lossless data forwarding for inter-gNB service continuity</w:t>
      </w:r>
      <w:r w:rsidRPr="00FC57B0">
        <w:tab/>
        <w:t>OPPO, Xiaomi, Qualcomm Incorporated, Ericsson, Lenovo</w:t>
      </w:r>
      <w:r w:rsidRPr="00FC57B0">
        <w:tab/>
        <w:t>discussion</w:t>
      </w:r>
      <w:r w:rsidRPr="00FC57B0">
        <w:tab/>
        <w:t>Rel-18</w:t>
      </w:r>
      <w:r w:rsidRPr="00FC57B0">
        <w:tab/>
        <w:t>NR_SL_relay_enh-Core</w:t>
      </w:r>
    </w:p>
    <w:p w14:paraId="7E4A9491" w14:textId="77777777" w:rsidR="003A4665" w:rsidRPr="00FC57B0" w:rsidRDefault="003A4665" w:rsidP="003A4665">
      <w:pPr>
        <w:pStyle w:val="Doc-text2"/>
      </w:pPr>
    </w:p>
    <w:p w14:paraId="0E327A16" w14:textId="77777777" w:rsidR="003A4665" w:rsidRPr="00FC57B0" w:rsidRDefault="003A4665" w:rsidP="003A4665">
      <w:pPr>
        <w:pStyle w:val="Doc-text2"/>
      </w:pPr>
      <w:r w:rsidRPr="00FC57B0">
        <w:t>Proposal 1</w:t>
      </w:r>
      <w:r w:rsidRPr="00FC57B0">
        <w:tab/>
        <w:t>Rely on the existing solutions (e.g., PDCP SR, BSR…) to achieve the lossless path switching in Rel-18.</w:t>
      </w:r>
    </w:p>
    <w:p w14:paraId="418257C3" w14:textId="77777777" w:rsidR="003A4665" w:rsidRPr="00FC57B0" w:rsidRDefault="003A4665" w:rsidP="003A4665">
      <w:pPr>
        <w:pStyle w:val="Doc-text2"/>
      </w:pPr>
    </w:p>
    <w:p w14:paraId="406DAF67" w14:textId="77B9EC60" w:rsidR="003A4665" w:rsidRPr="00FC57B0" w:rsidRDefault="003A4665" w:rsidP="003A4665">
      <w:pPr>
        <w:pStyle w:val="Doc-title"/>
      </w:pPr>
      <w:r w:rsidRPr="00FC57B0">
        <w:t>R2-2302923</w:t>
      </w:r>
      <w:r w:rsidRPr="00FC57B0">
        <w:tab/>
        <w:t>Lossless path switching from indirect to indirect/direct</w:t>
      </w:r>
      <w:r w:rsidRPr="00FC57B0">
        <w:tab/>
        <w:t>InterDigital</w:t>
      </w:r>
      <w:r w:rsidRPr="00FC57B0">
        <w:tab/>
        <w:t>discussion</w:t>
      </w:r>
      <w:r w:rsidRPr="00FC57B0">
        <w:tab/>
        <w:t>Rel-18</w:t>
      </w:r>
      <w:r w:rsidRPr="00FC57B0">
        <w:tab/>
        <w:t>NR_SL_relay_enh-Core</w:t>
      </w:r>
    </w:p>
    <w:p w14:paraId="4AEEDAE8" w14:textId="77777777" w:rsidR="003A4665" w:rsidRPr="00FC57B0" w:rsidRDefault="003A4665" w:rsidP="003A4665">
      <w:pPr>
        <w:pStyle w:val="Doc-text2"/>
      </w:pPr>
    </w:p>
    <w:p w14:paraId="4850E3FA" w14:textId="77777777" w:rsidR="003A4665" w:rsidRPr="00FC57B0" w:rsidRDefault="003A4665" w:rsidP="003A4665">
      <w:pPr>
        <w:pStyle w:val="Doc-text2"/>
      </w:pPr>
      <w:r w:rsidRPr="00FC57B0">
        <w:t>Proposal 1:</w:t>
      </w:r>
      <w:r w:rsidRPr="00FC57B0">
        <w:tab/>
        <w:t>Select one of the following solutions for packet loss prevention during path switching from indirect:</w:t>
      </w:r>
    </w:p>
    <w:p w14:paraId="6246C4A9" w14:textId="77777777" w:rsidR="003A4665" w:rsidRPr="00FC57B0" w:rsidRDefault="003A4665" w:rsidP="003A4665">
      <w:pPr>
        <w:pStyle w:val="Doc-text2"/>
      </w:pPr>
      <w:r w:rsidRPr="00FC57B0">
        <w:t>1.</w:t>
      </w:r>
      <w:r w:rsidRPr="00FC57B0">
        <w:tab/>
        <w:t>Relay UE delaying the sending of RLC ACKs over SL until the reception of the ACKs for the corresponding RLC packets over Uu (or vice versa for the DL).</w:t>
      </w:r>
    </w:p>
    <w:p w14:paraId="4FF3753D" w14:textId="77777777" w:rsidR="003A4665" w:rsidRPr="00FC57B0" w:rsidRDefault="003A4665" w:rsidP="003A4665">
      <w:pPr>
        <w:pStyle w:val="Doc-text2"/>
      </w:pPr>
      <w:r w:rsidRPr="00FC57B0">
        <w:t>2.</w:t>
      </w:r>
      <w:r w:rsidRPr="00FC57B0">
        <w:tab/>
        <w:t>PDCP re-establishment retransmits PDUs that are already ACKed by lower layers.</w:t>
      </w:r>
    </w:p>
    <w:p w14:paraId="49E589F0" w14:textId="77777777" w:rsidR="003A4665" w:rsidRPr="00FC57B0" w:rsidRDefault="003A4665" w:rsidP="003A4665">
      <w:pPr>
        <w:pStyle w:val="Doc-text2"/>
      </w:pPr>
      <w:r w:rsidRPr="00FC57B0">
        <w:t>3.</w:t>
      </w:r>
      <w:r w:rsidRPr="00FC57B0">
        <w:tab/>
        <w:t>Reception of PDCP status PDU after path switching results in retransmission of unACKed PDUs.</w:t>
      </w:r>
    </w:p>
    <w:p w14:paraId="05E9A1CB" w14:textId="77777777" w:rsidR="003A4665" w:rsidRPr="00FC57B0" w:rsidRDefault="003A4665" w:rsidP="003A4665">
      <w:pPr>
        <w:pStyle w:val="Doc-text2"/>
      </w:pPr>
    </w:p>
    <w:p w14:paraId="6EF0A7E8" w14:textId="77777777" w:rsidR="003A4665" w:rsidRPr="00FC57B0" w:rsidRDefault="003A4665" w:rsidP="003A4665">
      <w:pPr>
        <w:pStyle w:val="Doc-text2"/>
      </w:pPr>
      <w:r w:rsidRPr="00FC57B0">
        <w:t>Discussion:</w:t>
      </w:r>
    </w:p>
    <w:p w14:paraId="21667435" w14:textId="77777777" w:rsidR="003A4665" w:rsidRPr="00FC57B0" w:rsidRDefault="003A4665" w:rsidP="003A4665">
      <w:pPr>
        <w:pStyle w:val="Doc-text2"/>
      </w:pPr>
      <w:r w:rsidRPr="00FC57B0">
        <w:t>Huawei think we discussed this extensively last meeting and there was significant support for enhancements to the procedure; they think the existing procedures do not support lossless path switch and we should focus on possible solutions.</w:t>
      </w:r>
    </w:p>
    <w:p w14:paraId="7284D1B8" w14:textId="77777777" w:rsidR="003A4665" w:rsidRPr="00FC57B0" w:rsidRDefault="003A4665" w:rsidP="003A4665">
      <w:pPr>
        <w:pStyle w:val="Doc-text2"/>
      </w:pPr>
      <w:r w:rsidRPr="00FC57B0">
        <w:t>Nokia agree with Huawei.</w:t>
      </w:r>
    </w:p>
    <w:p w14:paraId="6C6E7015" w14:textId="77777777" w:rsidR="003A4665" w:rsidRPr="00FC57B0" w:rsidRDefault="003A4665" w:rsidP="003A4665">
      <w:pPr>
        <w:pStyle w:val="Doc-text2"/>
      </w:pPr>
      <w:r w:rsidRPr="00FC57B0">
        <w:t>OPPO understand the positions but still think there are existing mechanisms that can work, e.g., PDCP SR for DL and source gNB holding the relay UE for UL.</w:t>
      </w:r>
    </w:p>
    <w:p w14:paraId="63CED9BA" w14:textId="77777777" w:rsidR="003A4665" w:rsidRPr="00FC57B0" w:rsidRDefault="003A4665" w:rsidP="003A4665">
      <w:pPr>
        <w:pStyle w:val="Doc-text2"/>
      </w:pPr>
      <w:r w:rsidRPr="00FC57B0">
        <w:t>MediaTek agree with Huawei and Nokia, and they support the third option from the InterDigital paper.</w:t>
      </w:r>
    </w:p>
    <w:p w14:paraId="11839767" w14:textId="77777777" w:rsidR="003A4665" w:rsidRPr="00FC57B0" w:rsidRDefault="003A4665" w:rsidP="003A4665">
      <w:pPr>
        <w:pStyle w:val="Doc-text2"/>
      </w:pPr>
      <w:r w:rsidRPr="00FC57B0">
        <w:t>Qualcomm understand that the first paper proposal does not repeat the previous discussion.  On InterDigital’s proposal, they consider that the solutions will introduce a large burden for the UE because of buffering PDCP SDUs.</w:t>
      </w:r>
    </w:p>
    <w:p w14:paraId="0054144D" w14:textId="77777777" w:rsidR="003A4665" w:rsidRPr="00FC57B0" w:rsidRDefault="003A4665" w:rsidP="003A4665">
      <w:pPr>
        <w:pStyle w:val="Doc-text2"/>
      </w:pPr>
      <w:r w:rsidRPr="00FC57B0">
        <w:t>Ericsson think we have been going through a cycle and the existing functionality can clearly support lossless operation.  They also think there is no clear requirement to have lossless path switch in the objective or from the plenary.</w:t>
      </w:r>
    </w:p>
    <w:p w14:paraId="349B8532" w14:textId="77777777" w:rsidR="003A4665" w:rsidRPr="00FC57B0" w:rsidRDefault="003A4665" w:rsidP="003A4665">
      <w:pPr>
        <w:pStyle w:val="Doc-text2"/>
      </w:pPr>
      <w:r w:rsidRPr="00FC57B0">
        <w:lastRenderedPageBreak/>
        <w:t>Xiaomi think the network implementation can ensure lossless, and they wonder if we should ask RAN3 to confirm.</w:t>
      </w:r>
    </w:p>
    <w:p w14:paraId="4D51A3FC" w14:textId="77777777" w:rsidR="003A4665" w:rsidRPr="00FC57B0" w:rsidRDefault="003A4665" w:rsidP="003A4665">
      <w:pPr>
        <w:pStyle w:val="Doc-text2"/>
      </w:pPr>
      <w:r w:rsidRPr="00FC57B0">
        <w:t>Qualcomm think RAN3 have discussed it already without conclusion, and they think we need to rely on technical discussion.</w:t>
      </w:r>
    </w:p>
    <w:p w14:paraId="500CD416" w14:textId="77777777" w:rsidR="003A4665" w:rsidRPr="00FC57B0" w:rsidRDefault="003A4665" w:rsidP="003A4665">
      <w:pPr>
        <w:pStyle w:val="Doc-text2"/>
      </w:pPr>
      <w:r w:rsidRPr="00FC57B0">
        <w:t>vivo wonder why the performance of Rel-17 is not acceptable.  Apple think it is different for inter-gNB, because a single gNB implementation cannot solve it and some missing DL packets will not be forwarded.</w:t>
      </w:r>
    </w:p>
    <w:p w14:paraId="17312C28" w14:textId="77777777" w:rsidR="003A4665" w:rsidRPr="00FC57B0" w:rsidRDefault="003A4665" w:rsidP="003A4665">
      <w:pPr>
        <w:pStyle w:val="Doc-text2"/>
      </w:pPr>
      <w:r w:rsidRPr="00FC57B0">
        <w:t>vivo think the difference referred to by Apple is in RAN3 scope.</w:t>
      </w:r>
    </w:p>
    <w:p w14:paraId="5477BE0A" w14:textId="77777777" w:rsidR="003A4665" w:rsidRPr="00FC57B0" w:rsidRDefault="003A4665" w:rsidP="003A4665">
      <w:pPr>
        <w:pStyle w:val="Doc-text2"/>
      </w:pPr>
      <w:r w:rsidRPr="00FC57B0">
        <w:t>InterDigital point out we agreed last meeting that there is an issue.</w:t>
      </w:r>
    </w:p>
    <w:p w14:paraId="10C278BA" w14:textId="77777777" w:rsidR="003A4665" w:rsidRPr="00FC57B0" w:rsidRDefault="003A4665" w:rsidP="003A4665">
      <w:pPr>
        <w:pStyle w:val="Doc-text2"/>
      </w:pPr>
      <w:r w:rsidRPr="00FC57B0">
        <w:t>NEC wonder if we should capture additional solutions from other contributions.</w:t>
      </w:r>
    </w:p>
    <w:p w14:paraId="0F9E2B0D" w14:textId="77777777" w:rsidR="003A4665" w:rsidRPr="00FC57B0" w:rsidRDefault="003A4665" w:rsidP="003A4665">
      <w:pPr>
        <w:pStyle w:val="Doc-text2"/>
      </w:pPr>
      <w:r w:rsidRPr="00FC57B0">
        <w:t>Qualcomm understood that the PDCP status report we took as baseline was the existing, unenhanced PDCP status report.  They see the InterDigital solutions as burdensome for the UE.</w:t>
      </w:r>
    </w:p>
    <w:p w14:paraId="41E63D08" w14:textId="77777777" w:rsidR="003A4665" w:rsidRPr="00FC57B0" w:rsidRDefault="003A4665" w:rsidP="003A4665">
      <w:pPr>
        <w:pStyle w:val="Doc-text2"/>
      </w:pPr>
      <w:r w:rsidRPr="00FC57B0">
        <w:t>InterDigital understand that the discard timer prevents an eternal buffering issue, and we agreed last meeting to do something beyond the current mechanism.  Qualcomm think the discard timer could be long, and there are simple solutions based on forwarding between gNBs.</w:t>
      </w:r>
    </w:p>
    <w:p w14:paraId="38C0354C" w14:textId="77777777" w:rsidR="003A4665" w:rsidRPr="00FC57B0" w:rsidRDefault="003A4665" w:rsidP="003A4665">
      <w:pPr>
        <w:pStyle w:val="Doc-text2"/>
      </w:pPr>
      <w:r w:rsidRPr="00FC57B0">
        <w:t>Intel think the proposed agreement does not add much to what we had, and the two papers are in different directions regarding where the PDCP SR is sent (source or target gNB).  They think we could capture these two families of solutions and narrow down next meeting.  On the discard timer issue, they think InterDigital’s solution 2 may cause unnecessary retransmissions, but if we rely on the discard timer we need to discuss how long the source gNB keeps data buffered.</w:t>
      </w:r>
    </w:p>
    <w:p w14:paraId="40C972D6" w14:textId="77777777" w:rsidR="003A4665" w:rsidRPr="00FC57B0" w:rsidRDefault="003A4665" w:rsidP="003A4665">
      <w:pPr>
        <w:pStyle w:val="Doc-text2"/>
      </w:pPr>
    </w:p>
    <w:p w14:paraId="0B474780" w14:textId="77777777" w:rsidR="003A4665" w:rsidRPr="00FC57B0" w:rsidRDefault="003A4665" w:rsidP="003A4665">
      <w:pPr>
        <w:pStyle w:val="Doc-text2"/>
      </w:pPr>
    </w:p>
    <w:p w14:paraId="488E9F1D" w14:textId="77777777" w:rsidR="003A4665" w:rsidRPr="00FC57B0" w:rsidRDefault="003A4665" w:rsidP="003A4665">
      <w:pPr>
        <w:pStyle w:val="EmailDiscussion"/>
        <w:overflowPunct/>
        <w:autoSpaceDE/>
        <w:autoSpaceDN/>
        <w:adjustRightInd/>
        <w:ind w:left="1619" w:hanging="360"/>
        <w:textAlignment w:val="auto"/>
      </w:pPr>
      <w:r w:rsidRPr="00FC57B0">
        <w:t>[AT121bis-e][432][Relay] Candidate solutions for lossless delivery (NEC)</w:t>
      </w:r>
    </w:p>
    <w:p w14:paraId="227AFC6B" w14:textId="77777777" w:rsidR="003A4665" w:rsidRPr="00FC57B0" w:rsidRDefault="003A4665" w:rsidP="003A4665">
      <w:pPr>
        <w:pStyle w:val="EmailDiscussion2"/>
      </w:pPr>
      <w:r w:rsidRPr="00FC57B0">
        <w:tab/>
        <w:t>Scope: Evaluate candidate solutions for lossless delivery (DL/UL) in U2N service continuity.  Intention is to capture solutions for down-selection next meeting.</w:t>
      </w:r>
    </w:p>
    <w:p w14:paraId="63326963" w14:textId="77777777" w:rsidR="003A4665" w:rsidRPr="00FC57B0" w:rsidRDefault="003A4665" w:rsidP="003A4665">
      <w:pPr>
        <w:pStyle w:val="EmailDiscussion2"/>
      </w:pPr>
      <w:r w:rsidRPr="00FC57B0">
        <w:tab/>
        <w:t>Intended outcome: Report to CB session in R2-2304305</w:t>
      </w:r>
    </w:p>
    <w:p w14:paraId="2001F6F9" w14:textId="77777777" w:rsidR="003A4665" w:rsidRPr="00FC57B0" w:rsidRDefault="003A4665" w:rsidP="003A4665">
      <w:pPr>
        <w:pStyle w:val="EmailDiscussion2"/>
      </w:pPr>
      <w:r w:rsidRPr="00FC57B0">
        <w:tab/>
        <w:t>Deadline: Monday 2023-04-24 2359 UTC</w:t>
      </w:r>
    </w:p>
    <w:p w14:paraId="066C798A" w14:textId="77777777" w:rsidR="003A4665" w:rsidRPr="00FC57B0" w:rsidRDefault="003A4665" w:rsidP="003A4665">
      <w:pPr>
        <w:pStyle w:val="EmailDiscussion2"/>
      </w:pPr>
    </w:p>
    <w:p w14:paraId="0A7F56C3" w14:textId="551D45D1" w:rsidR="003A4665" w:rsidRPr="00FC57B0" w:rsidRDefault="003A4665" w:rsidP="003A4665">
      <w:pPr>
        <w:pStyle w:val="Doc-title"/>
      </w:pPr>
      <w:r w:rsidRPr="00FC57B0">
        <w:t>R2-2304305</w:t>
      </w:r>
      <w:r w:rsidRPr="00FC57B0">
        <w:tab/>
        <w:t>Summary of [AT121bis-e][432]Candidate solutions for lossless delivery</w:t>
      </w:r>
      <w:r w:rsidRPr="00FC57B0">
        <w:tab/>
        <w:t>NEC</w:t>
      </w:r>
      <w:r w:rsidRPr="00FC57B0">
        <w:tab/>
        <w:t>discussion</w:t>
      </w:r>
      <w:r w:rsidRPr="00FC57B0">
        <w:tab/>
        <w:t>NR_SL_relay_enh-Core</w:t>
      </w:r>
    </w:p>
    <w:p w14:paraId="52303016" w14:textId="77777777" w:rsidR="003A4665" w:rsidRPr="00FC57B0" w:rsidRDefault="003A4665" w:rsidP="003A4665">
      <w:pPr>
        <w:pStyle w:val="Doc-text2"/>
      </w:pPr>
    </w:p>
    <w:p w14:paraId="1DB18D24" w14:textId="77777777" w:rsidR="003A4665" w:rsidRPr="00FC57B0" w:rsidRDefault="003A4665" w:rsidP="003A4665">
      <w:pPr>
        <w:pStyle w:val="Doc-text2"/>
      </w:pPr>
      <w:r w:rsidRPr="00FC57B0">
        <w:t>Proposal-2: For uplink lossless data delivery for path switch, Solution-U3 is taken as the baseline solution and keep Solution-U5 on the table for further decision at the next meeting.</w:t>
      </w:r>
    </w:p>
    <w:p w14:paraId="3F806D0E" w14:textId="77777777" w:rsidR="003A4665" w:rsidRPr="00FC57B0" w:rsidRDefault="003A4665" w:rsidP="003A4665">
      <w:pPr>
        <w:pStyle w:val="Doc-text2"/>
      </w:pPr>
      <w:r w:rsidRPr="00FC57B0">
        <w:t>Proposal-3: For downlink lossless data delivery for path switch, Solution-D4 is taken as the baseline solution and keep Solution-D3/D5 on the table for further decision at the next meeting.</w:t>
      </w:r>
    </w:p>
    <w:p w14:paraId="3CE476CC" w14:textId="77777777" w:rsidR="003A4665" w:rsidRPr="00FC57B0" w:rsidRDefault="003A4665" w:rsidP="003A4665">
      <w:pPr>
        <w:pStyle w:val="Doc-text2"/>
      </w:pPr>
    </w:p>
    <w:p w14:paraId="23AE393E" w14:textId="77777777" w:rsidR="003A4665" w:rsidRPr="00FC57B0" w:rsidRDefault="003A4665" w:rsidP="003A4665">
      <w:pPr>
        <w:pStyle w:val="Doc-text2"/>
      </w:pPr>
      <w:r w:rsidRPr="00FC57B0">
        <w:t>Discussion:</w:t>
      </w:r>
    </w:p>
    <w:p w14:paraId="6DD6BDC9" w14:textId="77777777" w:rsidR="003A4665" w:rsidRPr="00FC57B0" w:rsidRDefault="003A4665" w:rsidP="003A4665">
      <w:pPr>
        <w:pStyle w:val="Doc-text2"/>
      </w:pPr>
      <w:r w:rsidRPr="00FC57B0">
        <w:t>Qualcomm cannot agree P2; they see critical issues for U3, but they could accept keeping U3/U5 on the table for downselection with no identified baseline.</w:t>
      </w:r>
    </w:p>
    <w:p w14:paraId="623BC60C" w14:textId="77777777" w:rsidR="003A4665" w:rsidRPr="00FC57B0" w:rsidRDefault="003A4665" w:rsidP="003A4665">
      <w:pPr>
        <w:pStyle w:val="Doc-text2"/>
      </w:pPr>
      <w:r w:rsidRPr="00FC57B0">
        <w:t>Huawei support the proposals and think there were clear majorities for U3 and D4.</w:t>
      </w:r>
    </w:p>
    <w:p w14:paraId="2A29A848" w14:textId="77777777" w:rsidR="003A4665" w:rsidRPr="00FC57B0" w:rsidRDefault="003A4665" w:rsidP="003A4665">
      <w:pPr>
        <w:pStyle w:val="Doc-text2"/>
      </w:pPr>
      <w:r w:rsidRPr="00FC57B0">
        <w:t>NEC indicate that based on the discussion, the downselection was fairly clear; they think U3 is aligned with the previous meeting’s agreement about using PDCP SR-based solutions, and they think we should send an LS to RAN3.</w:t>
      </w:r>
    </w:p>
    <w:p w14:paraId="1B29978B" w14:textId="77777777" w:rsidR="003A4665" w:rsidRPr="00FC57B0" w:rsidRDefault="003A4665" w:rsidP="003A4665">
      <w:pPr>
        <w:pStyle w:val="Doc-text2"/>
      </w:pPr>
      <w:r w:rsidRPr="00FC57B0">
        <w:t>InterDigital agree with Huawei and NEC, and think we are not agreeing to U3 but can take it as a baseline.</w:t>
      </w:r>
    </w:p>
    <w:p w14:paraId="25A76A9E" w14:textId="77777777" w:rsidR="003A4665" w:rsidRPr="00FC57B0" w:rsidRDefault="003A4665" w:rsidP="003A4665">
      <w:pPr>
        <w:pStyle w:val="Doc-text2"/>
      </w:pPr>
      <w:r w:rsidRPr="00FC57B0">
        <w:t>Nokia can go with the proposals, but they have serious concerns with U5.</w:t>
      </w:r>
    </w:p>
    <w:p w14:paraId="22B1EEF1" w14:textId="77777777" w:rsidR="003A4665" w:rsidRPr="00FC57B0" w:rsidRDefault="003A4665" w:rsidP="003A4665">
      <w:pPr>
        <w:pStyle w:val="Doc-text2"/>
      </w:pPr>
      <w:r w:rsidRPr="00FC57B0">
        <w:t>Intel want to keep U6 as a candidate; it was added late and they see it as close to U3.  They would be willing to generalise U3 to consider either source or target gNB.</w:t>
      </w:r>
    </w:p>
    <w:p w14:paraId="1F28483A" w14:textId="77777777" w:rsidR="003A4665" w:rsidRPr="00FC57B0" w:rsidRDefault="003A4665" w:rsidP="003A4665">
      <w:pPr>
        <w:pStyle w:val="Doc-text2"/>
      </w:pPr>
      <w:r w:rsidRPr="00FC57B0">
        <w:t>Ericsson agree with Intel and see U6 as fundamentally similar to U3.</w:t>
      </w:r>
    </w:p>
    <w:p w14:paraId="6767A725" w14:textId="77777777" w:rsidR="003A4665" w:rsidRPr="00FC57B0" w:rsidRDefault="003A4665" w:rsidP="003A4665">
      <w:pPr>
        <w:pStyle w:val="Doc-text2"/>
      </w:pPr>
      <w:r w:rsidRPr="00FC57B0">
        <w:t>InterDigital can go with the majority on the LS, but they think RAN3 already left the decision to us.</w:t>
      </w:r>
    </w:p>
    <w:p w14:paraId="0E841AA0" w14:textId="77777777" w:rsidR="003A4665" w:rsidRPr="00FC57B0" w:rsidRDefault="003A4665" w:rsidP="003A4665">
      <w:pPr>
        <w:pStyle w:val="Doc-text2"/>
      </w:pPr>
      <w:r w:rsidRPr="00FC57B0">
        <w:t>NEC think we should send the LS for information.</w:t>
      </w:r>
    </w:p>
    <w:p w14:paraId="7CFE19FA" w14:textId="77777777" w:rsidR="003A4665" w:rsidRPr="00FC57B0" w:rsidRDefault="003A4665" w:rsidP="003A4665">
      <w:pPr>
        <w:pStyle w:val="Doc-text2"/>
      </w:pPr>
      <w:r w:rsidRPr="00FC57B0">
        <w:t>OPPO, vivo, and Lenovo think we should not send an LS.  OPPO understand that companies will anyway coordinate internally, and considering the possibility of a final decision next meeting, they think it would be safer to inform RAN3 once we have a clear conclusion.  They would prefer an LS next meeting.</w:t>
      </w:r>
    </w:p>
    <w:p w14:paraId="3B379251" w14:textId="77777777" w:rsidR="003A4665" w:rsidRPr="00FC57B0" w:rsidRDefault="003A4665" w:rsidP="003A4665">
      <w:pPr>
        <w:pStyle w:val="Doc-text2"/>
      </w:pPr>
      <w:r w:rsidRPr="00FC57B0">
        <w:t>vivo want to avoid a race condition between RAN2 and RAN3.</w:t>
      </w:r>
    </w:p>
    <w:p w14:paraId="5DF50910" w14:textId="77777777" w:rsidR="003A4665" w:rsidRPr="00FC57B0" w:rsidRDefault="003A4665" w:rsidP="003A4665">
      <w:pPr>
        <w:pStyle w:val="Doc-text2"/>
      </w:pPr>
      <w:r w:rsidRPr="00FC57B0">
        <w:t>Qualcomm have the same view and think it is not helpful to RAN3 if we send the LS before a final decision.</w:t>
      </w:r>
    </w:p>
    <w:p w14:paraId="1C698A46" w14:textId="77777777" w:rsidR="003A4665" w:rsidRPr="00FC57B0" w:rsidRDefault="003A4665" w:rsidP="003A4665">
      <w:pPr>
        <w:pStyle w:val="Doc-text2"/>
      </w:pPr>
      <w:r w:rsidRPr="00FC57B0">
        <w:t>Intel think we should inform RAN3 about D4 since it has RAN3 impact, but they can accept coordinating internally.</w:t>
      </w:r>
    </w:p>
    <w:p w14:paraId="17EA62A5" w14:textId="77777777" w:rsidR="003A4665" w:rsidRPr="00FC57B0" w:rsidRDefault="003A4665" w:rsidP="003A4665">
      <w:pPr>
        <w:pStyle w:val="Doc-text2"/>
      </w:pPr>
    </w:p>
    <w:p w14:paraId="15D704CC"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Agreements:</w:t>
      </w:r>
    </w:p>
    <w:p w14:paraId="74DFCA11"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lastRenderedPageBreak/>
        <w:t>For uplink lossless data delivery for path switch, continue considering solutions U3 and U5 from R2-2304305.  Other solutions are not pursued.</w:t>
      </w:r>
    </w:p>
    <w:p w14:paraId="4857E4B6"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For downlink lossless data delivery for path switch, Solution-D4 is taken as the baseline solution and keep Solution-D3/D5 on the table for further decision at the next meeting.</w:t>
      </w:r>
    </w:p>
    <w:p w14:paraId="6EEE01BE" w14:textId="77777777" w:rsidR="003A4665" w:rsidRPr="00FC57B0" w:rsidRDefault="003A4665" w:rsidP="003A4665">
      <w:pPr>
        <w:pStyle w:val="Comments"/>
      </w:pPr>
    </w:p>
    <w:p w14:paraId="3BC5B7E1" w14:textId="77777777" w:rsidR="003A4665" w:rsidRPr="00FC57B0" w:rsidRDefault="003A4665" w:rsidP="003A4665">
      <w:pPr>
        <w:pStyle w:val="Comments"/>
      </w:pPr>
      <w:r w:rsidRPr="00FC57B0">
        <w:t>Additional topics</w:t>
      </w:r>
    </w:p>
    <w:p w14:paraId="2B2C1545" w14:textId="517274B2" w:rsidR="003A4665" w:rsidRPr="00FC57B0" w:rsidRDefault="003A4665" w:rsidP="003A4665">
      <w:pPr>
        <w:pStyle w:val="Doc-title"/>
      </w:pPr>
      <w:r w:rsidRPr="00FC57B0">
        <w:t>R2-2303006</w:t>
      </w:r>
      <w:r w:rsidRPr="00FC57B0">
        <w:tab/>
        <w:t>Further discussion on service continuity for SL relay</w:t>
      </w:r>
      <w:r w:rsidRPr="00FC57B0">
        <w:tab/>
        <w:t>ZTE, Sanechips</w:t>
      </w:r>
      <w:r w:rsidRPr="00FC57B0">
        <w:tab/>
        <w:t>discussion</w:t>
      </w:r>
      <w:r w:rsidRPr="00FC57B0">
        <w:tab/>
        <w:t>Rel-18</w:t>
      </w:r>
      <w:r w:rsidRPr="00FC57B0">
        <w:tab/>
        <w:t>NR_SL_relay_enh-Core</w:t>
      </w:r>
    </w:p>
    <w:p w14:paraId="5538CC6F" w14:textId="77777777" w:rsidR="003A4665" w:rsidRPr="00FC57B0" w:rsidRDefault="003A4665" w:rsidP="003A4665">
      <w:pPr>
        <w:pStyle w:val="Doc-text2"/>
      </w:pPr>
    </w:p>
    <w:p w14:paraId="7F07AC64" w14:textId="77777777" w:rsidR="003A4665" w:rsidRPr="00FC57B0" w:rsidRDefault="003A4665" w:rsidP="003A4665">
      <w:pPr>
        <w:pStyle w:val="Doc-text2"/>
      </w:pPr>
      <w:r w:rsidRPr="00FC57B0">
        <w:t>Proposal 1: For i2i scenario, for serving U2N relay UEs, when SL-RSRP is unavailable, SD-RSRP is used as the measurement quantity. For candidate U2N relay UEs, SD-RSRP is used as the measurement quantity.</w:t>
      </w:r>
    </w:p>
    <w:p w14:paraId="646D7203" w14:textId="77777777" w:rsidR="003A4665" w:rsidRPr="00FC57B0" w:rsidRDefault="003A4665" w:rsidP="003A4665">
      <w:pPr>
        <w:pStyle w:val="Doc-text2"/>
      </w:pPr>
      <w:r w:rsidRPr="00FC57B0">
        <w:t>Proposal 2: For inter-gNB i2d path switch, the contents in RRC Reconfiguration message for Remote UE is the same as legacy NR RRC Reconfiguration with sync.</w:t>
      </w:r>
    </w:p>
    <w:p w14:paraId="55BBB654" w14:textId="77777777" w:rsidR="003A4665" w:rsidRPr="00FC57B0" w:rsidRDefault="003A4665" w:rsidP="003A4665">
      <w:pPr>
        <w:pStyle w:val="Doc-text2"/>
      </w:pPr>
      <w:r w:rsidRPr="00FC57B0">
        <w:t>Proposal 3: For inter-gNB d2i and i2i path switch, the sl-PathSwitchConfig within ReconfiguraionWithSync can be reused to indicate the path switch configuration for remote UE. Details can be discussed in stage 3.</w:t>
      </w:r>
    </w:p>
    <w:p w14:paraId="1D4E9B2B" w14:textId="77777777" w:rsidR="003A4665" w:rsidRPr="00FC57B0" w:rsidRDefault="003A4665" w:rsidP="003A4665">
      <w:pPr>
        <w:pStyle w:val="Doc-text2"/>
      </w:pPr>
      <w:r w:rsidRPr="00FC57B0">
        <w:t>Proposal 4: During inter-gNB i2d/i2i path switch, upon receiving UE context release about remote UE from the target gNB, the source gNB sends RRC reconfiguration to relay UE to release remote UE related configuration.</w:t>
      </w:r>
    </w:p>
    <w:p w14:paraId="6BA3949D" w14:textId="77777777" w:rsidR="003A4665" w:rsidRPr="00FC57B0" w:rsidRDefault="003A4665" w:rsidP="003A4665">
      <w:pPr>
        <w:pStyle w:val="Comments"/>
      </w:pPr>
    </w:p>
    <w:p w14:paraId="7D893C9F" w14:textId="0D1D6B8C" w:rsidR="003A4665" w:rsidRPr="00FC57B0" w:rsidRDefault="003A4665" w:rsidP="003A4665">
      <w:pPr>
        <w:pStyle w:val="Doc-title"/>
      </w:pPr>
      <w:r w:rsidRPr="00FC57B0">
        <w:t>R2-2302493</w:t>
      </w:r>
      <w:r w:rsidRPr="00FC57B0">
        <w:tab/>
        <w:t>Support of Lossless Path Switching</w:t>
      </w:r>
      <w:r w:rsidRPr="00FC57B0">
        <w:tab/>
        <w:t>NEC</w:t>
      </w:r>
      <w:r w:rsidRPr="00FC57B0">
        <w:tab/>
        <w:t>discussion</w:t>
      </w:r>
      <w:r w:rsidRPr="00FC57B0">
        <w:tab/>
        <w:t>NR_SL_relay_enh-Core</w:t>
      </w:r>
    </w:p>
    <w:p w14:paraId="14E7AE0E" w14:textId="31304A7A" w:rsidR="003A4665" w:rsidRPr="00FC57B0" w:rsidRDefault="003A4665" w:rsidP="003A4665">
      <w:pPr>
        <w:pStyle w:val="Doc-title"/>
      </w:pPr>
      <w:r w:rsidRPr="00FC57B0">
        <w:t>R2-2302602</w:t>
      </w:r>
      <w:r w:rsidRPr="00FC57B0">
        <w:tab/>
        <w:t>Considerations on Service Continuity Enhancements for L2 U2N Relay</w:t>
      </w:r>
      <w:r w:rsidRPr="00FC57B0">
        <w:tab/>
        <w:t>CATT</w:t>
      </w:r>
      <w:r w:rsidRPr="00FC57B0">
        <w:tab/>
        <w:t>discussion</w:t>
      </w:r>
      <w:r w:rsidRPr="00FC57B0">
        <w:tab/>
        <w:t>Rel-18</w:t>
      </w:r>
      <w:r w:rsidRPr="00FC57B0">
        <w:tab/>
        <w:t>NR_SL_relay_enh-Core</w:t>
      </w:r>
    </w:p>
    <w:p w14:paraId="170D002B" w14:textId="31E7539A" w:rsidR="003A4665" w:rsidRPr="00FC57B0" w:rsidRDefault="003A4665" w:rsidP="003A4665">
      <w:pPr>
        <w:pStyle w:val="Doc-title"/>
      </w:pPr>
      <w:r w:rsidRPr="00FC57B0">
        <w:t>R2-2302859</w:t>
      </w:r>
      <w:r w:rsidRPr="00FC57B0">
        <w:tab/>
        <w:t>Discussion on lossless data delivery during inter-gNB path switching</w:t>
      </w:r>
      <w:r w:rsidRPr="00FC57B0">
        <w:tab/>
        <w:t>Nokia, Nokia Shanghai Bell</w:t>
      </w:r>
      <w:r w:rsidRPr="00FC57B0">
        <w:tab/>
        <w:t>discussion</w:t>
      </w:r>
      <w:r w:rsidRPr="00FC57B0">
        <w:tab/>
        <w:t>Rel-18</w:t>
      </w:r>
      <w:r w:rsidRPr="00FC57B0">
        <w:tab/>
        <w:t>NR_SL_relay_enh</w:t>
      </w:r>
    </w:p>
    <w:p w14:paraId="68CC241F" w14:textId="63F6B3FD" w:rsidR="003A4665" w:rsidRPr="00FC57B0" w:rsidRDefault="003A4665" w:rsidP="003A4665">
      <w:pPr>
        <w:pStyle w:val="Doc-title"/>
      </w:pPr>
      <w:r w:rsidRPr="00FC57B0">
        <w:t>R2-2302860</w:t>
      </w:r>
      <w:r w:rsidRPr="00FC57B0">
        <w:tab/>
        <w:t>Discussion on service continuity issues for Inter-gNB path switching of L2 U2N relay</w:t>
      </w:r>
      <w:r w:rsidRPr="00FC57B0">
        <w:tab/>
        <w:t>Nokia, Nokia Shanghai Bell</w:t>
      </w:r>
      <w:r w:rsidRPr="00FC57B0">
        <w:tab/>
        <w:t>discussion</w:t>
      </w:r>
      <w:r w:rsidRPr="00FC57B0">
        <w:tab/>
        <w:t>Rel-18</w:t>
      </w:r>
      <w:r w:rsidRPr="00FC57B0">
        <w:tab/>
        <w:t>NR_SL_relay_enh</w:t>
      </w:r>
    </w:p>
    <w:p w14:paraId="7A92A36F" w14:textId="3BEBBD14" w:rsidR="003A4665" w:rsidRPr="00FC57B0" w:rsidRDefault="003A4665" w:rsidP="003A4665">
      <w:pPr>
        <w:pStyle w:val="Doc-title"/>
      </w:pPr>
      <w:r w:rsidRPr="00FC57B0">
        <w:t>R2-2302869</w:t>
      </w:r>
      <w:r w:rsidRPr="00FC57B0">
        <w:tab/>
        <w:t>Discussion on lossless path switching and measurement events</w:t>
      </w:r>
      <w:r w:rsidRPr="00FC57B0">
        <w:tab/>
        <w:t>Intel Corporation</w:t>
      </w:r>
      <w:r w:rsidRPr="00FC57B0">
        <w:tab/>
        <w:t>discussion</w:t>
      </w:r>
      <w:r w:rsidRPr="00FC57B0">
        <w:tab/>
        <w:t>Rel-18</w:t>
      </w:r>
      <w:r w:rsidRPr="00FC57B0">
        <w:tab/>
        <w:t>NR_SL_relay-Core</w:t>
      </w:r>
    </w:p>
    <w:p w14:paraId="6694C1EC" w14:textId="49744AA3" w:rsidR="003A4665" w:rsidRPr="00FC57B0" w:rsidRDefault="003A4665" w:rsidP="003A4665">
      <w:pPr>
        <w:pStyle w:val="Doc-title"/>
      </w:pPr>
      <w:r w:rsidRPr="00FC57B0">
        <w:t>R2-2302903</w:t>
      </w:r>
      <w:r w:rsidRPr="00FC57B0">
        <w:tab/>
        <w:t>Discussion on Inter-gNB Service Continuity</w:t>
      </w:r>
      <w:r w:rsidRPr="00FC57B0">
        <w:tab/>
        <w:t>Ericsson España S.A.</w:t>
      </w:r>
      <w:r w:rsidRPr="00FC57B0">
        <w:tab/>
        <w:t>discussion</w:t>
      </w:r>
      <w:r w:rsidRPr="00FC57B0">
        <w:tab/>
        <w:t>Rel-18</w:t>
      </w:r>
    </w:p>
    <w:p w14:paraId="73E06A73" w14:textId="3877312F" w:rsidR="003A4665" w:rsidRPr="00FC57B0" w:rsidRDefault="003A4665" w:rsidP="003A4665">
      <w:pPr>
        <w:pStyle w:val="Doc-title"/>
      </w:pPr>
      <w:r w:rsidRPr="00FC57B0">
        <w:t>R2-2302971</w:t>
      </w:r>
      <w:r w:rsidRPr="00FC57B0">
        <w:tab/>
        <w:t>Discussion on Service Continuity Enhancements</w:t>
      </w:r>
      <w:r w:rsidRPr="00FC57B0">
        <w:tab/>
        <w:t>NEC Corporation</w:t>
      </w:r>
      <w:r w:rsidRPr="00FC57B0">
        <w:tab/>
        <w:t>discussion</w:t>
      </w:r>
      <w:r w:rsidRPr="00FC57B0">
        <w:tab/>
        <w:t>Rel-18</w:t>
      </w:r>
      <w:r w:rsidRPr="00FC57B0">
        <w:tab/>
        <w:t>NR_SL_relay_enh-Core</w:t>
      </w:r>
    </w:p>
    <w:p w14:paraId="0360B751" w14:textId="22CFB0F1" w:rsidR="003A4665" w:rsidRPr="00FC57B0" w:rsidRDefault="003A4665" w:rsidP="003A4665">
      <w:pPr>
        <w:pStyle w:val="Doc-title"/>
      </w:pPr>
      <w:r w:rsidRPr="00FC57B0">
        <w:t>R2-2302995</w:t>
      </w:r>
      <w:r w:rsidRPr="00FC57B0">
        <w:tab/>
        <w:t>Path switching procedure for the service continuity enhancement</w:t>
      </w:r>
      <w:r w:rsidRPr="00FC57B0">
        <w:tab/>
        <w:t>LG Electronics Inc.</w:t>
      </w:r>
      <w:r w:rsidRPr="00FC57B0">
        <w:tab/>
        <w:t>discussion</w:t>
      </w:r>
      <w:r w:rsidRPr="00FC57B0">
        <w:tab/>
        <w:t>Rel-18</w:t>
      </w:r>
    </w:p>
    <w:p w14:paraId="30654384" w14:textId="3C3C0941" w:rsidR="003A4665" w:rsidRPr="00FC57B0" w:rsidRDefault="003A4665" w:rsidP="003A4665">
      <w:pPr>
        <w:pStyle w:val="Doc-title"/>
      </w:pPr>
      <w:r w:rsidRPr="00FC57B0">
        <w:t>R2-2303089</w:t>
      </w:r>
      <w:r w:rsidRPr="00FC57B0">
        <w:tab/>
        <w:t>Service continuity enhancements for UE sidelink relay</w:t>
      </w:r>
      <w:r w:rsidRPr="00FC57B0">
        <w:tab/>
        <w:t>Sony</w:t>
      </w:r>
      <w:r w:rsidRPr="00FC57B0">
        <w:tab/>
        <w:t>discussion</w:t>
      </w:r>
      <w:r w:rsidRPr="00FC57B0">
        <w:tab/>
        <w:t>Rel-18</w:t>
      </w:r>
      <w:r w:rsidRPr="00FC57B0">
        <w:tab/>
        <w:t>NR_SL_relay_enh</w:t>
      </w:r>
    </w:p>
    <w:p w14:paraId="37DBF56C" w14:textId="0F6C688D" w:rsidR="003A4665" w:rsidRPr="00FC57B0" w:rsidRDefault="003A4665" w:rsidP="003A4665">
      <w:pPr>
        <w:pStyle w:val="Doc-title"/>
      </w:pPr>
      <w:r w:rsidRPr="00FC57B0">
        <w:t>R2-2303117</w:t>
      </w:r>
      <w:r w:rsidRPr="00FC57B0">
        <w:tab/>
        <w:t>Discussion on service continuity enhancement</w:t>
      </w:r>
      <w:r w:rsidRPr="00FC57B0">
        <w:tab/>
        <w:t>Xiaomi</w:t>
      </w:r>
      <w:r w:rsidRPr="00FC57B0">
        <w:tab/>
        <w:t>discussion</w:t>
      </w:r>
    </w:p>
    <w:p w14:paraId="0C62FB3E" w14:textId="0DA394C1" w:rsidR="003A4665" w:rsidRPr="00FC57B0" w:rsidRDefault="003A4665" w:rsidP="003A4665">
      <w:pPr>
        <w:pStyle w:val="Doc-title"/>
      </w:pPr>
      <w:r w:rsidRPr="00FC57B0">
        <w:t>R2-2303223</w:t>
      </w:r>
      <w:r w:rsidRPr="00FC57B0">
        <w:tab/>
        <w:t>Service continuity for Inter-gNB path switching</w:t>
      </w:r>
      <w:r w:rsidRPr="00FC57B0">
        <w:tab/>
        <w:t>Lenovo</w:t>
      </w:r>
      <w:r w:rsidRPr="00FC57B0">
        <w:tab/>
        <w:t>discussion</w:t>
      </w:r>
      <w:r w:rsidRPr="00FC57B0">
        <w:tab/>
        <w:t>Rel-18</w:t>
      </w:r>
    </w:p>
    <w:p w14:paraId="4C4D262E" w14:textId="71F9E65E" w:rsidR="003A4665" w:rsidRPr="00FC57B0" w:rsidRDefault="003A4665" w:rsidP="003A4665">
      <w:pPr>
        <w:pStyle w:val="Doc-title"/>
      </w:pPr>
      <w:r w:rsidRPr="00FC57B0">
        <w:t>R2-2303341</w:t>
      </w:r>
      <w:r w:rsidRPr="00FC57B0">
        <w:tab/>
        <w:t>Remaining issues on service continuity enhancement for L2 U2N relay</w:t>
      </w:r>
      <w:r w:rsidRPr="00FC57B0">
        <w:tab/>
        <w:t>vivo</w:t>
      </w:r>
      <w:r w:rsidRPr="00FC57B0">
        <w:tab/>
        <w:t>discussion</w:t>
      </w:r>
    </w:p>
    <w:p w14:paraId="46BE9671" w14:textId="61801D7E" w:rsidR="003A4665" w:rsidRPr="00FC57B0" w:rsidRDefault="003A4665" w:rsidP="003A4665">
      <w:pPr>
        <w:pStyle w:val="Doc-title"/>
      </w:pPr>
      <w:r w:rsidRPr="00FC57B0">
        <w:t>R2-2303389</w:t>
      </w:r>
      <w:r w:rsidRPr="00FC57B0">
        <w:tab/>
        <w:t>Discussion on Service continuity enhancement of L2 U2N relay</w:t>
      </w:r>
      <w:r w:rsidRPr="00FC57B0">
        <w:tab/>
        <w:t>Apple</w:t>
      </w:r>
      <w:r w:rsidRPr="00FC57B0">
        <w:tab/>
        <w:t>discussion</w:t>
      </w:r>
      <w:r w:rsidRPr="00FC57B0">
        <w:tab/>
        <w:t>Rel-18</w:t>
      </w:r>
      <w:r w:rsidRPr="00FC57B0">
        <w:tab/>
        <w:t>NR_SL_relay_enh-Core</w:t>
      </w:r>
    </w:p>
    <w:p w14:paraId="189E3DD4" w14:textId="1EC9BCE7" w:rsidR="003A4665" w:rsidRPr="00FC57B0" w:rsidRDefault="003A4665" w:rsidP="003A4665">
      <w:pPr>
        <w:pStyle w:val="Doc-title"/>
      </w:pPr>
      <w:r w:rsidRPr="00FC57B0">
        <w:t>R2-2303507</w:t>
      </w:r>
      <w:r w:rsidRPr="00FC57B0">
        <w:tab/>
        <w:t>Scenarios and solution on lossless delivery during path switch from indirect path to target path</w:t>
      </w:r>
      <w:r w:rsidRPr="00FC57B0">
        <w:tab/>
        <w:t>Qualcomm Incorporated</w:t>
      </w:r>
      <w:r w:rsidRPr="00FC57B0">
        <w:tab/>
        <w:t>discussion</w:t>
      </w:r>
      <w:r w:rsidRPr="00FC57B0">
        <w:tab/>
        <w:t>NR_SL_relay_enh-Core</w:t>
      </w:r>
    </w:p>
    <w:p w14:paraId="09B69A27" w14:textId="74547217" w:rsidR="003A4665" w:rsidRPr="00FC57B0" w:rsidRDefault="003A4665" w:rsidP="003A4665">
      <w:pPr>
        <w:pStyle w:val="Doc-title"/>
      </w:pPr>
      <w:r w:rsidRPr="00FC57B0">
        <w:t>R2-2303546</w:t>
      </w:r>
      <w:r w:rsidRPr="00FC57B0">
        <w:tab/>
        <w:t>Discussion on service continuity</w:t>
      </w:r>
      <w:r w:rsidRPr="00FC57B0">
        <w:tab/>
        <w:t>CMCC</w:t>
      </w:r>
      <w:r w:rsidRPr="00FC57B0">
        <w:tab/>
        <w:t>discussion</w:t>
      </w:r>
      <w:r w:rsidRPr="00FC57B0">
        <w:tab/>
        <w:t>Rel-18</w:t>
      </w:r>
      <w:r w:rsidRPr="00FC57B0">
        <w:tab/>
        <w:t>NR_SL_relay_enh</w:t>
      </w:r>
    </w:p>
    <w:p w14:paraId="3D447D1F" w14:textId="5A722A2B" w:rsidR="003A4665" w:rsidRPr="00FC57B0" w:rsidRDefault="003A4665" w:rsidP="003A4665">
      <w:pPr>
        <w:pStyle w:val="Doc-title"/>
      </w:pPr>
      <w:r w:rsidRPr="00FC57B0">
        <w:t>R2-2303558</w:t>
      </w:r>
      <w:r w:rsidRPr="00FC57B0">
        <w:tab/>
        <w:t>Discussion on Service Continuity</w:t>
      </w:r>
      <w:r w:rsidRPr="00FC57B0">
        <w:tab/>
        <w:t>Huawei, HiSilicon</w:t>
      </w:r>
      <w:r w:rsidRPr="00FC57B0">
        <w:tab/>
        <w:t>discussion</w:t>
      </w:r>
      <w:r w:rsidRPr="00FC57B0">
        <w:tab/>
        <w:t>Rel-18</w:t>
      </w:r>
      <w:r w:rsidRPr="00FC57B0">
        <w:tab/>
        <w:t>NR_SL_relay_enh-Core</w:t>
      </w:r>
    </w:p>
    <w:p w14:paraId="0780D586" w14:textId="71D6BBF8" w:rsidR="003A4665" w:rsidRPr="00FC57B0" w:rsidRDefault="003A4665" w:rsidP="003A4665">
      <w:pPr>
        <w:pStyle w:val="Doc-title"/>
      </w:pPr>
      <w:r w:rsidRPr="00FC57B0">
        <w:t>R2-2303564</w:t>
      </w:r>
      <w:r w:rsidRPr="00FC57B0">
        <w:tab/>
        <w:t>Service continuity enhancements support for L2 U2N relay</w:t>
      </w:r>
      <w:r w:rsidRPr="00FC57B0">
        <w:tab/>
        <w:t>Spreadtrum Communications</w:t>
      </w:r>
      <w:r w:rsidRPr="00FC57B0">
        <w:tab/>
        <w:t>discussion</w:t>
      </w:r>
      <w:r w:rsidRPr="00FC57B0">
        <w:tab/>
        <w:t>Rel-18</w:t>
      </w:r>
    </w:p>
    <w:p w14:paraId="748C1F30" w14:textId="4C9A05C9" w:rsidR="003A4665" w:rsidRPr="00FC57B0" w:rsidRDefault="003A4665" w:rsidP="003A4665">
      <w:pPr>
        <w:pStyle w:val="Doc-title"/>
      </w:pPr>
      <w:r w:rsidRPr="00FC57B0">
        <w:t>R2-2303609</w:t>
      </w:r>
      <w:r w:rsidRPr="00FC57B0">
        <w:tab/>
        <w:t>CP and UP aspects of inter-gNB path switching</w:t>
      </w:r>
      <w:r w:rsidRPr="00FC57B0">
        <w:tab/>
        <w:t>China Telecom</w:t>
      </w:r>
      <w:r w:rsidRPr="00FC57B0">
        <w:tab/>
        <w:t>discussion</w:t>
      </w:r>
      <w:r w:rsidRPr="00FC57B0">
        <w:tab/>
        <w:t>Rel-18</w:t>
      </w:r>
      <w:r w:rsidRPr="00FC57B0">
        <w:tab/>
        <w:t>NR_SL_relay_enh-Core</w:t>
      </w:r>
    </w:p>
    <w:p w14:paraId="3E956667" w14:textId="79599DC2" w:rsidR="003A4665" w:rsidRPr="00FC57B0" w:rsidRDefault="003A4665" w:rsidP="003A4665">
      <w:pPr>
        <w:pStyle w:val="Doc-title"/>
      </w:pPr>
      <w:r w:rsidRPr="00FC57B0">
        <w:t>R2-2304075</w:t>
      </w:r>
      <w:r w:rsidRPr="00FC57B0">
        <w:tab/>
        <w:t>remaining issues for U2N path switching with lossless delivery</w:t>
      </w:r>
      <w:r w:rsidRPr="00FC57B0">
        <w:tab/>
        <w:t>Sharp</w:t>
      </w:r>
      <w:r w:rsidRPr="00FC57B0">
        <w:tab/>
        <w:t>discussion</w:t>
      </w:r>
      <w:r w:rsidRPr="00FC57B0">
        <w:tab/>
        <w:t>Rel-18</w:t>
      </w:r>
      <w:r w:rsidRPr="00FC57B0">
        <w:tab/>
        <w:t>NR_SL_relay_enh-Core</w:t>
      </w:r>
    </w:p>
    <w:p w14:paraId="048661E7" w14:textId="482E2139" w:rsidR="003A4665" w:rsidRPr="00FC57B0" w:rsidRDefault="003A4665" w:rsidP="003A4665">
      <w:pPr>
        <w:pStyle w:val="Doc-title"/>
      </w:pPr>
      <w:r w:rsidRPr="00FC57B0">
        <w:t>R2-2304124</w:t>
      </w:r>
      <w:r w:rsidRPr="00FC57B0">
        <w:tab/>
        <w:t>Lossless data delivery in the inter-gNB cases</w:t>
      </w:r>
      <w:r w:rsidRPr="00FC57B0">
        <w:tab/>
        <w:t>MediaTek Inc.</w:t>
      </w:r>
      <w:r w:rsidRPr="00FC57B0">
        <w:tab/>
        <w:t>discussion</w:t>
      </w:r>
      <w:r w:rsidRPr="00FC57B0">
        <w:tab/>
        <w:t>Rel-18</w:t>
      </w:r>
    </w:p>
    <w:p w14:paraId="32667E49" w14:textId="77777777" w:rsidR="003A4665" w:rsidRPr="00FC57B0" w:rsidRDefault="003A4665" w:rsidP="003A4665">
      <w:pPr>
        <w:pStyle w:val="Doc-text2"/>
      </w:pPr>
    </w:p>
    <w:p w14:paraId="2107862C" w14:textId="77777777" w:rsidR="003A4665" w:rsidRPr="00FC57B0" w:rsidRDefault="003A4665" w:rsidP="003A4665">
      <w:pPr>
        <w:pStyle w:val="Heading3"/>
      </w:pPr>
      <w:bookmarkStart w:id="547" w:name="_Toc134112437"/>
      <w:r w:rsidRPr="00FC57B0">
        <w:lastRenderedPageBreak/>
        <w:t>7.9.4</w:t>
      </w:r>
      <w:r w:rsidRPr="00FC57B0">
        <w:tab/>
        <w:t>Multi-path relaying</w:t>
      </w:r>
      <w:bookmarkEnd w:id="547"/>
    </w:p>
    <w:p w14:paraId="38B2FCAF" w14:textId="77777777" w:rsidR="003A4665" w:rsidRPr="00FC57B0" w:rsidRDefault="003A4665" w:rsidP="003A4665">
      <w:pPr>
        <w:pStyle w:val="Comments"/>
      </w:pPr>
      <w:r w:rsidRPr="00FC57B0">
        <w:t>Mechanisms to support multi-path scenarios where a UE is connected to the same gNB using one direct path and one indirect path via 1) Layer-2 UE-to-Network relay, or 2) via another UE (where the UE-UE inter-connection is assumed to be ideal).  This agenda item will include a rapporteur contribution summarising open issues from RAN2#121 (invited contribution not counted against the tdoc limit).</w:t>
      </w:r>
    </w:p>
    <w:p w14:paraId="45948FFA" w14:textId="77777777" w:rsidR="003A4665" w:rsidRPr="00FC57B0" w:rsidRDefault="003A4665" w:rsidP="003A4665">
      <w:pPr>
        <w:pStyle w:val="Comments"/>
      </w:pPr>
    </w:p>
    <w:p w14:paraId="6F6451D1" w14:textId="77777777" w:rsidR="003A4665" w:rsidRPr="00FC57B0" w:rsidRDefault="003A4665" w:rsidP="003A4665">
      <w:pPr>
        <w:pStyle w:val="Comments"/>
      </w:pPr>
      <w:r w:rsidRPr="00FC57B0">
        <w:t>Rapporteur update from RAN2#121</w:t>
      </w:r>
    </w:p>
    <w:p w14:paraId="76A3C39F" w14:textId="50CD19AF" w:rsidR="003A4665" w:rsidRPr="00FC57B0" w:rsidRDefault="003A4665" w:rsidP="003A4665">
      <w:pPr>
        <w:pStyle w:val="Doc-title"/>
      </w:pPr>
      <w:r w:rsidRPr="00FC57B0">
        <w:t>R2-2303857</w:t>
      </w:r>
      <w:r w:rsidRPr="00FC57B0">
        <w:tab/>
        <w:t>Resubmitted proposals from [Pre121][407] Summary of AI 8.9.4</w:t>
      </w:r>
      <w:r w:rsidRPr="00FC57B0">
        <w:tab/>
        <w:t>LG Electronics France</w:t>
      </w:r>
      <w:r w:rsidRPr="00FC57B0">
        <w:tab/>
        <w:t>discussion</w:t>
      </w:r>
      <w:r w:rsidRPr="00FC57B0">
        <w:tab/>
        <w:t>Rel-18</w:t>
      </w:r>
      <w:r w:rsidRPr="00FC57B0">
        <w:tab/>
        <w:t>NR_SL_relay_enh-Core</w:t>
      </w:r>
    </w:p>
    <w:p w14:paraId="03949EFB" w14:textId="77777777" w:rsidR="003A4665" w:rsidRPr="00FC57B0" w:rsidRDefault="003A4665" w:rsidP="003A4665">
      <w:pPr>
        <w:pStyle w:val="Doc-text2"/>
      </w:pPr>
    </w:p>
    <w:p w14:paraId="77A3AC2B" w14:textId="77777777" w:rsidR="003A4665" w:rsidRPr="00FC57B0" w:rsidRDefault="003A4665" w:rsidP="003A4665">
      <w:pPr>
        <w:pStyle w:val="Doc-text2"/>
      </w:pPr>
      <w:r w:rsidRPr="00FC57B0">
        <w:t>[HP proposals for easy agreement]</w:t>
      </w:r>
    </w:p>
    <w:p w14:paraId="5D10D52C" w14:textId="77777777" w:rsidR="003A4665" w:rsidRPr="00FC57B0" w:rsidRDefault="003A4665" w:rsidP="003A4665">
      <w:pPr>
        <w:pStyle w:val="Doc-text2"/>
      </w:pPr>
    </w:p>
    <w:p w14:paraId="69CED405" w14:textId="77777777" w:rsidR="003A4665" w:rsidRPr="00FC57B0" w:rsidRDefault="003A4665" w:rsidP="003A4665">
      <w:pPr>
        <w:pStyle w:val="Doc-text2"/>
      </w:pPr>
      <w:r w:rsidRPr="00FC57B0">
        <w:t>High Priority Proposals for Scenario 1</w:t>
      </w:r>
    </w:p>
    <w:p w14:paraId="3EA8B841" w14:textId="77777777" w:rsidR="003A4665" w:rsidRPr="00FC57B0" w:rsidRDefault="003A4665" w:rsidP="003A4665">
      <w:pPr>
        <w:pStyle w:val="Doc-text2"/>
      </w:pPr>
      <w:r w:rsidRPr="00FC57B0">
        <w:t>Proposal 1.8A: [HP] The concept of the existing ‘primary path and primary RLC entity’ is adopted for each MP split bearer configuration.</w:t>
      </w:r>
    </w:p>
    <w:p w14:paraId="69B179CA" w14:textId="77777777" w:rsidR="003A4665" w:rsidRPr="00FC57B0" w:rsidRDefault="003A4665" w:rsidP="003A4665">
      <w:pPr>
        <w:pStyle w:val="Doc-text2"/>
      </w:pPr>
      <w:r w:rsidRPr="00FC57B0">
        <w:t>Proposal 1.8B: [HP] PDCP control PDU only transmits on the primary RLC entity same as legacy.</w:t>
      </w:r>
    </w:p>
    <w:p w14:paraId="589A34F7" w14:textId="77777777" w:rsidR="003A4665" w:rsidRPr="00FC57B0" w:rsidRDefault="003A4665" w:rsidP="003A4665">
      <w:pPr>
        <w:pStyle w:val="Doc-text2"/>
      </w:pPr>
    </w:p>
    <w:p w14:paraId="2EEEC7DD" w14:textId="77777777" w:rsidR="003A4665" w:rsidRPr="00FC57B0" w:rsidRDefault="003A4665" w:rsidP="003A4665">
      <w:pPr>
        <w:pStyle w:val="Doc-text2"/>
      </w:pPr>
      <w:r w:rsidRPr="00FC57B0">
        <w:t>Discussion:</w:t>
      </w:r>
    </w:p>
    <w:p w14:paraId="197644DA" w14:textId="77777777" w:rsidR="003A4665" w:rsidRPr="00FC57B0" w:rsidRDefault="003A4665" w:rsidP="003A4665">
      <w:pPr>
        <w:pStyle w:val="Doc-text2"/>
      </w:pPr>
      <w:r w:rsidRPr="00FC57B0">
        <w:t>Nokia understand that the only argument for the primary RLC entity is that we already have it; from UP perspective they understand that it is only used to limit the transmission path when the data volume is low, and here they think both paths should be used.</w:t>
      </w:r>
    </w:p>
    <w:p w14:paraId="693C1152" w14:textId="77777777" w:rsidR="003A4665" w:rsidRPr="00FC57B0" w:rsidRDefault="003A4665" w:rsidP="003A4665">
      <w:pPr>
        <w:pStyle w:val="Doc-text2"/>
      </w:pPr>
      <w:r w:rsidRPr="00FC57B0">
        <w:t>ZTE agree with P1.8A and consider that the primary path also matters for the duplication scenario, and it would be better to follow the legacy behaviour.  On P1.8B, they see that it targets the duplication scenario, i.e., PDCP CPDUs would not be duplicated, but for the split scenario they think there is no such restriction.  OPPO agree with ZTE.</w:t>
      </w:r>
    </w:p>
    <w:p w14:paraId="4071647C" w14:textId="77777777" w:rsidR="003A4665" w:rsidRPr="00FC57B0" w:rsidRDefault="003A4665" w:rsidP="003A4665">
      <w:pPr>
        <w:pStyle w:val="Doc-text2"/>
      </w:pPr>
      <w:r w:rsidRPr="00FC57B0">
        <w:t>Huawei support the two proposals, and considering limited time, they think reusing the current mechanism is enough.</w:t>
      </w:r>
    </w:p>
    <w:p w14:paraId="5928BFE3" w14:textId="77777777" w:rsidR="003A4665" w:rsidRPr="00FC57B0" w:rsidRDefault="003A4665" w:rsidP="003A4665">
      <w:pPr>
        <w:pStyle w:val="Doc-text2"/>
      </w:pPr>
      <w:r w:rsidRPr="00FC57B0">
        <w:t>vivo also agree with ZTE and think we should not spend too much time.</w:t>
      </w:r>
    </w:p>
    <w:p w14:paraId="0B565550" w14:textId="77777777" w:rsidR="003A4665" w:rsidRPr="00FC57B0" w:rsidRDefault="003A4665" w:rsidP="003A4665">
      <w:pPr>
        <w:pStyle w:val="Doc-text2"/>
      </w:pPr>
      <w:r w:rsidRPr="00FC57B0">
        <w:t>Qualcomm support both proposals.</w:t>
      </w:r>
    </w:p>
    <w:p w14:paraId="0A139C7B" w14:textId="77777777" w:rsidR="003A4665" w:rsidRPr="00FC57B0" w:rsidRDefault="003A4665" w:rsidP="003A4665">
      <w:pPr>
        <w:pStyle w:val="Doc-text2"/>
      </w:pPr>
      <w:r w:rsidRPr="00FC57B0">
        <w:t>Ericsson are OK with the proposals, but want to clarify that it targets DRBs and we could capture that explicitly.  LG indicate that the proposals do not intend to target DRBs only.</w:t>
      </w:r>
    </w:p>
    <w:p w14:paraId="2D66D9ED" w14:textId="77777777" w:rsidR="003A4665" w:rsidRPr="00FC57B0" w:rsidRDefault="003A4665" w:rsidP="003A4665">
      <w:pPr>
        <w:pStyle w:val="Doc-text2"/>
      </w:pPr>
      <w:r w:rsidRPr="00FC57B0">
        <w:t>Nokia wonder if it means we reuse the existing mechanism, e.g., gNB configures which path is the primary.  Chair understands we could change the details but we reuse the underlying concept.  LG have the same understanding.</w:t>
      </w:r>
    </w:p>
    <w:p w14:paraId="5DC31843" w14:textId="77777777" w:rsidR="003A4665" w:rsidRPr="00FC57B0" w:rsidRDefault="003A4665" w:rsidP="003A4665">
      <w:pPr>
        <w:pStyle w:val="Doc-text2"/>
      </w:pPr>
    </w:p>
    <w:p w14:paraId="2086A0E7"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Agreements:</w:t>
      </w:r>
    </w:p>
    <w:p w14:paraId="67D77A3C"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The concept of the ‘primary path and primary RLC entity’ is adopted for each MP split bearer configuration according to the existing definition.</w:t>
      </w:r>
    </w:p>
    <w:p w14:paraId="5079321A"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In case of duplication, PDCP control PDU only transmits on the primary RLC entity same as legacy.</w:t>
      </w:r>
    </w:p>
    <w:p w14:paraId="5483F546" w14:textId="77777777" w:rsidR="003A4665" w:rsidRPr="00FC57B0" w:rsidRDefault="003A4665" w:rsidP="003A4665">
      <w:pPr>
        <w:pStyle w:val="Doc-text2"/>
      </w:pPr>
    </w:p>
    <w:p w14:paraId="6565527F" w14:textId="77777777" w:rsidR="003A4665" w:rsidRPr="00FC57B0" w:rsidRDefault="003A4665" w:rsidP="003A4665">
      <w:pPr>
        <w:pStyle w:val="Doc-text2"/>
      </w:pPr>
      <w:r w:rsidRPr="00FC57B0">
        <w:t>High Priority Proposals for Scenario 2</w:t>
      </w:r>
    </w:p>
    <w:p w14:paraId="7B1ACAB1" w14:textId="77777777" w:rsidR="003A4665" w:rsidRPr="00FC57B0" w:rsidRDefault="003A4665" w:rsidP="003A4665">
      <w:pPr>
        <w:pStyle w:val="Doc-text2"/>
      </w:pPr>
      <w:r w:rsidRPr="00FC57B0">
        <w:t>Proposal 2.4A: [HP] non-split SRB1 and 2 over indirect path is not supported in Scenario 2.</w:t>
      </w:r>
    </w:p>
    <w:p w14:paraId="4DDEF278" w14:textId="77777777" w:rsidR="003A4665" w:rsidRPr="00FC57B0" w:rsidRDefault="003A4665" w:rsidP="003A4665">
      <w:pPr>
        <w:pStyle w:val="Doc-text2"/>
      </w:pPr>
      <w:r w:rsidRPr="00FC57B0">
        <w:t>Proposal 2.4B: [HP] split SRB1 and 2 are supported in Scenario 2 and primary path of the split SRB 1 and 2 is always on direct path.</w:t>
      </w:r>
    </w:p>
    <w:p w14:paraId="7D08BD55" w14:textId="77777777" w:rsidR="003A4665" w:rsidRPr="00FC57B0" w:rsidRDefault="003A4665" w:rsidP="003A4665">
      <w:pPr>
        <w:pStyle w:val="Doc-text2"/>
      </w:pPr>
      <w:r w:rsidRPr="00FC57B0">
        <w:t>Proposal 2.6B: [HP] If UE-UE link failure is detected on indirect path in Scenario 2, the remote UE can report UE-UE link failure to gNB over direct path, based on what RAN2 will agree for Scenario 1 assuming that the corresponding procedure is agreed for Scenario 1.</w:t>
      </w:r>
    </w:p>
    <w:p w14:paraId="53545A9E" w14:textId="77777777" w:rsidR="003A4665" w:rsidRPr="00FC57B0" w:rsidRDefault="003A4665" w:rsidP="003A4665">
      <w:pPr>
        <w:pStyle w:val="Doc-text2"/>
      </w:pPr>
    </w:p>
    <w:p w14:paraId="6625393C" w14:textId="77777777" w:rsidR="003A4665" w:rsidRPr="00FC57B0" w:rsidRDefault="003A4665" w:rsidP="003A4665">
      <w:pPr>
        <w:pStyle w:val="Doc-text2"/>
      </w:pPr>
      <w:r w:rsidRPr="00FC57B0">
        <w:t>Discussion:</w:t>
      </w:r>
    </w:p>
    <w:p w14:paraId="3D11AAD5" w14:textId="77777777" w:rsidR="003A4665" w:rsidRPr="00FC57B0" w:rsidRDefault="003A4665" w:rsidP="003A4665">
      <w:pPr>
        <w:pStyle w:val="Doc-text2"/>
      </w:pPr>
      <w:r w:rsidRPr="00FC57B0">
        <w:t>NEC think for P2.6B, both relay and remote UE could report.</w:t>
      </w:r>
    </w:p>
    <w:p w14:paraId="69D386C4" w14:textId="77777777" w:rsidR="003A4665" w:rsidRPr="00FC57B0" w:rsidRDefault="003A4665" w:rsidP="003A4665">
      <w:pPr>
        <w:pStyle w:val="Doc-text2"/>
      </w:pPr>
      <w:r w:rsidRPr="00FC57B0">
        <w:t>Xiaomi think P2.6B should be postponed until the mechanism for scenario 1 is clear.</w:t>
      </w:r>
    </w:p>
    <w:p w14:paraId="72E601CA" w14:textId="77777777" w:rsidR="003A4665" w:rsidRPr="00FC57B0" w:rsidRDefault="003A4665" w:rsidP="003A4665">
      <w:pPr>
        <w:pStyle w:val="Doc-text2"/>
      </w:pPr>
      <w:r w:rsidRPr="00FC57B0">
        <w:t>LG think we have to support reporting to the gNB, and the details may need further discussion.  Ericsson and Huawei agree with LG.</w:t>
      </w:r>
    </w:p>
    <w:p w14:paraId="7CDF947F" w14:textId="77777777" w:rsidR="003A4665" w:rsidRPr="00FC57B0" w:rsidRDefault="003A4665" w:rsidP="003A4665">
      <w:pPr>
        <w:pStyle w:val="Doc-text2"/>
      </w:pPr>
      <w:r w:rsidRPr="00FC57B0">
        <w:t>Lenovo wonder whether the remote UE can detect the failure in scenario 2; it seems to depend on the link technology.  Ericsson think we agreed the details are out of RAN2 scope.</w:t>
      </w:r>
    </w:p>
    <w:p w14:paraId="2850BE8E" w14:textId="77777777" w:rsidR="003A4665" w:rsidRPr="00FC57B0" w:rsidRDefault="003A4665" w:rsidP="003A4665">
      <w:pPr>
        <w:pStyle w:val="Doc-text2"/>
      </w:pPr>
    </w:p>
    <w:p w14:paraId="3CAB0F26"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Agreements:</w:t>
      </w:r>
    </w:p>
    <w:p w14:paraId="0970FC2D"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Non-split SRB1 and 2 over indirect path is not supported in Scenario 2.</w:t>
      </w:r>
    </w:p>
    <w:p w14:paraId="4E86F5E1"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Split SRB1 and 2 are supported in Scenario 2 and primary path of the split SRB 1 and 2 is always on direct path.</w:t>
      </w:r>
    </w:p>
    <w:p w14:paraId="2A93A709"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lastRenderedPageBreak/>
        <w:t>If UE-UE link failure is detected on indirect path in Scenario 2, the remote UE can report UE-UE link failure to gNB over direct path.  Details of the reporting mechanism can be further discussed.</w:t>
      </w:r>
    </w:p>
    <w:p w14:paraId="7D7BC621" w14:textId="77777777" w:rsidR="003A4665" w:rsidRPr="00FC57B0" w:rsidRDefault="003A4665" w:rsidP="003A4665">
      <w:pPr>
        <w:pStyle w:val="Doc-text2"/>
      </w:pPr>
    </w:p>
    <w:p w14:paraId="106CD33B" w14:textId="77777777" w:rsidR="003A4665" w:rsidRPr="00FC57B0" w:rsidRDefault="003A4665" w:rsidP="003A4665">
      <w:pPr>
        <w:pStyle w:val="Doc-text2"/>
      </w:pPr>
      <w:r w:rsidRPr="00FC57B0">
        <w:t>[Other proposal for easy agreement]</w:t>
      </w:r>
    </w:p>
    <w:p w14:paraId="39F03FFF" w14:textId="77777777" w:rsidR="003A4665" w:rsidRPr="00FC57B0" w:rsidRDefault="003A4665" w:rsidP="003A4665">
      <w:pPr>
        <w:pStyle w:val="Doc-text2"/>
      </w:pPr>
    </w:p>
    <w:p w14:paraId="50D3F101" w14:textId="77777777" w:rsidR="003A4665" w:rsidRPr="00FC57B0" w:rsidRDefault="003A4665" w:rsidP="003A4665">
      <w:pPr>
        <w:pStyle w:val="Doc-text2"/>
      </w:pPr>
      <w:r w:rsidRPr="00FC57B0">
        <w:t>Proposal 3: Upon RRCReconfiguration message for indirect path addition from direct path, the remote UE sends the RRCReconfigurationComplete message to gNB via the added indirect path for both scenario 1 and 2, when split SRB1 is configured.</w:t>
      </w:r>
    </w:p>
    <w:p w14:paraId="6DD18542" w14:textId="77777777" w:rsidR="003A4665" w:rsidRPr="00FC57B0" w:rsidRDefault="003A4665" w:rsidP="003A4665">
      <w:pPr>
        <w:pStyle w:val="Doc-text2"/>
      </w:pPr>
    </w:p>
    <w:p w14:paraId="19F22346" w14:textId="77777777" w:rsidR="003A4665" w:rsidRPr="00FC57B0" w:rsidRDefault="003A4665" w:rsidP="003A4665">
      <w:pPr>
        <w:pStyle w:val="Doc-text2"/>
      </w:pPr>
      <w:r w:rsidRPr="00FC57B0">
        <w:t>Discussion:</w:t>
      </w:r>
    </w:p>
    <w:p w14:paraId="793FF64A" w14:textId="77777777" w:rsidR="003A4665" w:rsidRPr="00FC57B0" w:rsidRDefault="003A4665" w:rsidP="003A4665">
      <w:pPr>
        <w:pStyle w:val="Doc-text2"/>
      </w:pPr>
      <w:r w:rsidRPr="00FC57B0">
        <w:t>CATT have some concern because this would diverge from the legacy mechanism, so they foresee considerable spec impact.</w:t>
      </w:r>
    </w:p>
    <w:p w14:paraId="25D86820" w14:textId="77777777" w:rsidR="003A4665" w:rsidRPr="00FC57B0" w:rsidRDefault="003A4665" w:rsidP="003A4665">
      <w:pPr>
        <w:pStyle w:val="Doc-text2"/>
      </w:pPr>
      <w:r w:rsidRPr="00FC57B0">
        <w:t>Nokia understand that the reason we did this in Rel-17 was that there was no other option, but here we have both paths, and they think the gNB should control which path is used.  E.g., direct path may be faster.</w:t>
      </w:r>
    </w:p>
    <w:p w14:paraId="7A1F552F" w14:textId="77777777" w:rsidR="003A4665" w:rsidRPr="00FC57B0" w:rsidRDefault="003A4665" w:rsidP="003A4665">
      <w:pPr>
        <w:pStyle w:val="Doc-text2"/>
      </w:pPr>
      <w:r w:rsidRPr="00FC57B0">
        <w:t>InterDigital agree with P3; they think we cannot really compare to legacy operation because it is not two separate cell groups, and this is needed for the idle/inactive relay.</w:t>
      </w:r>
    </w:p>
    <w:p w14:paraId="1F13E9CE" w14:textId="77777777" w:rsidR="003A4665" w:rsidRPr="00FC57B0" w:rsidRDefault="003A4665" w:rsidP="003A4665">
      <w:pPr>
        <w:pStyle w:val="Doc-text2"/>
      </w:pPr>
      <w:r w:rsidRPr="00FC57B0">
        <w:t>ZTE agree with the principle of the proposal, but they think it could be more specific about the conditions; they see that it should be when split SRB1 with duplication (or with primary path as indirect path) is configured.</w:t>
      </w:r>
    </w:p>
    <w:p w14:paraId="59FD55E2" w14:textId="77777777" w:rsidR="003A4665" w:rsidRPr="00FC57B0" w:rsidRDefault="003A4665" w:rsidP="003A4665">
      <w:pPr>
        <w:pStyle w:val="Doc-text2"/>
      </w:pPr>
      <w:r w:rsidRPr="00FC57B0">
        <w:t>Apple agree with Nokia; considering P1.8A, they think we should follow the legacy operation and leave the path up to network implementation.</w:t>
      </w:r>
    </w:p>
    <w:p w14:paraId="66D494F8" w14:textId="77777777" w:rsidR="003A4665" w:rsidRPr="00FC57B0" w:rsidRDefault="003A4665" w:rsidP="003A4665">
      <w:pPr>
        <w:pStyle w:val="Doc-text2"/>
      </w:pPr>
      <w:r w:rsidRPr="00FC57B0">
        <w:t>Huawei understand that the intention is that the complete message goes on the indirect path when duplication is configured.  They understand that we have an FFS on whether the primary path can be the indirect path.</w:t>
      </w:r>
    </w:p>
    <w:p w14:paraId="0463CE15" w14:textId="77777777" w:rsidR="003A4665" w:rsidRPr="00FC57B0" w:rsidRDefault="003A4665" w:rsidP="003A4665">
      <w:pPr>
        <w:pStyle w:val="Doc-text2"/>
      </w:pPr>
      <w:r w:rsidRPr="00FC57B0">
        <w:t>Qualcomm agree with the proposal as it is, and they assume that if the relay is a Rel-17 relay, the remote UE must use the indirect path.</w:t>
      </w:r>
    </w:p>
    <w:p w14:paraId="03E5A2E5" w14:textId="77777777" w:rsidR="003A4665" w:rsidRPr="00FC57B0" w:rsidRDefault="003A4665" w:rsidP="003A4665">
      <w:pPr>
        <w:pStyle w:val="Doc-text2"/>
      </w:pPr>
    </w:p>
    <w:p w14:paraId="1BA6E590" w14:textId="77777777" w:rsidR="003A4665" w:rsidRPr="00FC57B0" w:rsidRDefault="003A4665" w:rsidP="003A4665">
      <w:pPr>
        <w:pStyle w:val="Doc-text2"/>
      </w:pPr>
      <w:r w:rsidRPr="00FC57B0">
        <w:t>[HP proposals for discussion]</w:t>
      </w:r>
    </w:p>
    <w:p w14:paraId="6CC18BE4" w14:textId="77777777" w:rsidR="003A4665" w:rsidRPr="00FC57B0" w:rsidRDefault="003A4665" w:rsidP="003A4665">
      <w:pPr>
        <w:pStyle w:val="Doc-text2"/>
      </w:pPr>
    </w:p>
    <w:p w14:paraId="5820AE13" w14:textId="77777777" w:rsidR="003A4665" w:rsidRPr="00FC57B0" w:rsidRDefault="003A4665" w:rsidP="003A4665">
      <w:pPr>
        <w:pStyle w:val="Doc-text2"/>
      </w:pPr>
      <w:r w:rsidRPr="00FC57B0">
        <w:t>High Priority Proposals for Scenario 1</w:t>
      </w:r>
    </w:p>
    <w:p w14:paraId="78C2FFAB" w14:textId="77777777" w:rsidR="003A4665" w:rsidRPr="00FC57B0" w:rsidRDefault="003A4665" w:rsidP="003A4665">
      <w:pPr>
        <w:pStyle w:val="Doc-text2"/>
      </w:pPr>
      <w:r w:rsidRPr="00FC57B0">
        <w:t>Proposal 1.7A: [HP] The network is allowed to configure SRB1 and SRB2 on same path or different paths.</w:t>
      </w:r>
    </w:p>
    <w:p w14:paraId="6BD72B1F" w14:textId="77777777" w:rsidR="003A4665" w:rsidRPr="00FC57B0" w:rsidRDefault="003A4665" w:rsidP="003A4665">
      <w:pPr>
        <w:pStyle w:val="Doc-text2"/>
      </w:pPr>
      <w:r w:rsidRPr="00FC57B0">
        <w:t xml:space="preserve">Proposal 1.7B: [HP] The bearer type (i.e. direct bearer, indirect bearer, or multi-path bearer) of SRB1 and SRB2 can be independently configured by the network. </w:t>
      </w:r>
    </w:p>
    <w:p w14:paraId="389E2299" w14:textId="77777777" w:rsidR="003A4665" w:rsidRPr="00FC57B0" w:rsidRDefault="003A4665" w:rsidP="003A4665">
      <w:pPr>
        <w:pStyle w:val="Doc-text2"/>
      </w:pPr>
    </w:p>
    <w:p w14:paraId="25A2156F" w14:textId="77777777" w:rsidR="003A4665" w:rsidRPr="00FC57B0" w:rsidRDefault="003A4665" w:rsidP="003A4665">
      <w:pPr>
        <w:pStyle w:val="Doc-text2"/>
      </w:pPr>
      <w:r w:rsidRPr="00FC57B0">
        <w:t>Discussion:</w:t>
      </w:r>
    </w:p>
    <w:p w14:paraId="561D1299" w14:textId="77777777" w:rsidR="003A4665" w:rsidRPr="00FC57B0" w:rsidRDefault="003A4665" w:rsidP="003A4665">
      <w:pPr>
        <w:pStyle w:val="Doc-text2"/>
      </w:pPr>
      <w:r w:rsidRPr="00FC57B0">
        <w:t>Ericsson are not OK with allowing SRB1/SRB2 on different paths.  Qualcomm also think they should be on the same path, and further that it should always be the direct path, which may be more reliable.</w:t>
      </w:r>
    </w:p>
    <w:p w14:paraId="345F582A" w14:textId="77777777" w:rsidR="003A4665" w:rsidRPr="00FC57B0" w:rsidRDefault="003A4665" w:rsidP="003A4665">
      <w:pPr>
        <w:pStyle w:val="Doc-text2"/>
      </w:pPr>
      <w:r w:rsidRPr="00FC57B0">
        <w:t>MediaTek think they should be on the same path and wonder about the motivation for configuring them differently.</w:t>
      </w:r>
    </w:p>
    <w:p w14:paraId="48C62244" w14:textId="77777777" w:rsidR="003A4665" w:rsidRPr="00FC57B0" w:rsidRDefault="003A4665" w:rsidP="003A4665">
      <w:pPr>
        <w:pStyle w:val="Doc-text2"/>
      </w:pPr>
      <w:r w:rsidRPr="00FC57B0">
        <w:t>LG indicate that the proposal reflects a split in the contributions.  They think from a signalling perspective, different paths can be allowed, but the network can always choose to configure them on the same path.</w:t>
      </w:r>
    </w:p>
    <w:p w14:paraId="741D70D4" w14:textId="77777777" w:rsidR="003A4665" w:rsidRPr="00FC57B0" w:rsidRDefault="003A4665" w:rsidP="003A4665">
      <w:pPr>
        <w:pStyle w:val="Doc-text2"/>
      </w:pPr>
      <w:r w:rsidRPr="00FC57B0">
        <w:t>Nokia agree that there is no motivation for different paths, but they think it can be left to the network.  They think RAN2 could decide not to optimise for different paths.</w:t>
      </w:r>
    </w:p>
    <w:p w14:paraId="287E64F6" w14:textId="77777777" w:rsidR="003A4665" w:rsidRPr="00FC57B0" w:rsidRDefault="003A4665" w:rsidP="003A4665">
      <w:pPr>
        <w:pStyle w:val="Doc-text2"/>
      </w:pPr>
      <w:r w:rsidRPr="00FC57B0">
        <w:t>vivo see no need for a restriction on separating SRB1 and SRB2 if SRB1 is on the direct path.  On P1.7B, they think the indirect bearer could be removed.</w:t>
      </w:r>
    </w:p>
    <w:p w14:paraId="13F3F33B" w14:textId="77777777" w:rsidR="003A4665" w:rsidRPr="00FC57B0" w:rsidRDefault="003A4665" w:rsidP="003A4665">
      <w:pPr>
        <w:pStyle w:val="Doc-text2"/>
      </w:pPr>
      <w:r w:rsidRPr="00FC57B0">
        <w:t>InterDigital are OK with Nokia’s suggestion on P1.7A.  On P1.7B, they are a bit sceptical about removing the indirect bearer, because we already agreed that we can have non-split indirect SRB1.</w:t>
      </w:r>
    </w:p>
    <w:p w14:paraId="10C6EB50" w14:textId="77777777" w:rsidR="003A4665" w:rsidRPr="00FC57B0" w:rsidRDefault="003A4665" w:rsidP="003A4665">
      <w:pPr>
        <w:pStyle w:val="Doc-text2"/>
      </w:pPr>
      <w:r w:rsidRPr="00FC57B0">
        <w:t>vivo think SRB1 should not be able to go on the indirect path; they do not see a motivation for this.  Xiaomi think it is motivated because the remote UE may be moving out of direct coverage and have the indirect path be more reliable; they do not see a technical problem with using the indirect path.</w:t>
      </w:r>
    </w:p>
    <w:p w14:paraId="3A3E1D7A" w14:textId="77777777" w:rsidR="003A4665" w:rsidRPr="00FC57B0" w:rsidRDefault="003A4665" w:rsidP="003A4665">
      <w:pPr>
        <w:pStyle w:val="Doc-text2"/>
      </w:pPr>
      <w:r w:rsidRPr="00FC57B0">
        <w:t>Huawei think non-split SRB1 on indirect path is not needed; there is a restriction in legacy operation that non-split SRB1 cannot be configured on SCG, and we already agreed that the PCell is the Uu cell, so they do not see the coverage argument as correct.  They would like to avoid the spec and test complexity of allowing it.</w:t>
      </w:r>
    </w:p>
    <w:p w14:paraId="7BFD9ABF" w14:textId="77777777" w:rsidR="003A4665" w:rsidRPr="00FC57B0" w:rsidRDefault="003A4665" w:rsidP="003A4665">
      <w:pPr>
        <w:pStyle w:val="Doc-text2"/>
      </w:pPr>
      <w:r w:rsidRPr="00FC57B0">
        <w:t>OPPO think the indirect bearer should be omitted from P1.7B.</w:t>
      </w:r>
    </w:p>
    <w:p w14:paraId="4B2691E3" w14:textId="77777777" w:rsidR="003A4665" w:rsidRPr="00FC57B0" w:rsidRDefault="003A4665" w:rsidP="003A4665">
      <w:pPr>
        <w:pStyle w:val="Doc-text2"/>
      </w:pPr>
      <w:r w:rsidRPr="00FC57B0">
        <w:lastRenderedPageBreak/>
        <w:t>ZTE agree with the original proposals; the UE may initially access through the indirect path, at which time only the indirect bearer can be configured, and they think the network should not be forced to reconfigure to the direct path if the indirect path is good enough.</w:t>
      </w:r>
    </w:p>
    <w:p w14:paraId="21B79F16" w14:textId="77777777" w:rsidR="003A4665" w:rsidRPr="00FC57B0" w:rsidRDefault="003A4665" w:rsidP="003A4665">
      <w:pPr>
        <w:pStyle w:val="Doc-text2"/>
      </w:pPr>
      <w:r w:rsidRPr="00FC57B0">
        <w:t>Ericsson think we should not do flexibility for its own sake.  They see that we know the direct path is good and do not see why we should use the indirect path for signalling.  They think we would only add the direct path in the case mentioned by ZTE if the UE is near cell centre.</w:t>
      </w:r>
    </w:p>
    <w:p w14:paraId="1C5EDEDE" w14:textId="77777777" w:rsidR="003A4665" w:rsidRPr="00FC57B0" w:rsidRDefault="003A4665" w:rsidP="003A4665">
      <w:pPr>
        <w:pStyle w:val="Doc-text2"/>
      </w:pPr>
      <w:r w:rsidRPr="00FC57B0">
        <w:t>InterDigital think we should keep the existing agreements allowing non-split SRB on either path and having the PCell on the direct path.</w:t>
      </w:r>
    </w:p>
    <w:p w14:paraId="7E98B63F" w14:textId="77777777" w:rsidR="003A4665" w:rsidRPr="00FC57B0" w:rsidRDefault="003A4665" w:rsidP="003A4665">
      <w:pPr>
        <w:pStyle w:val="Doc-text2"/>
      </w:pPr>
      <w:r w:rsidRPr="00FC57B0">
        <w:t>Ericsson note that the flexibility is still there through using split SRB if necessary.  InterDigital understand that this would lead to cases where the UE was required to transmit on the direct path even though indirect is more reliable.</w:t>
      </w:r>
    </w:p>
    <w:p w14:paraId="439499A7" w14:textId="77777777" w:rsidR="003A4665" w:rsidRPr="00FC57B0" w:rsidRDefault="003A4665" w:rsidP="003A4665">
      <w:pPr>
        <w:pStyle w:val="Doc-text2"/>
      </w:pPr>
      <w:r w:rsidRPr="00FC57B0">
        <w:t>Samsung think the key point is whether we can configure non-split SRB1/SRB2 on indirect path.  They see no reason to restrict SRB2 but maybe some reason to restrict SRB1, since the PCell is on the direct path.  The bearers have different priorities and they think it might be preferable to have higher reliability for SRB1.</w:t>
      </w:r>
    </w:p>
    <w:p w14:paraId="36D784CB" w14:textId="77777777" w:rsidR="003A4665" w:rsidRPr="00FC57B0" w:rsidRDefault="003A4665" w:rsidP="003A4665">
      <w:pPr>
        <w:pStyle w:val="Doc-text2"/>
      </w:pPr>
    </w:p>
    <w:p w14:paraId="050E3385" w14:textId="77777777" w:rsidR="003A4665" w:rsidRPr="00FC57B0" w:rsidRDefault="003A4665" w:rsidP="003A4665">
      <w:pPr>
        <w:pStyle w:val="Doc-text2"/>
      </w:pPr>
    </w:p>
    <w:p w14:paraId="0CDB2BA5" w14:textId="77777777" w:rsidR="003A4665" w:rsidRPr="00FC57B0" w:rsidRDefault="003A4665" w:rsidP="003A4665">
      <w:pPr>
        <w:pStyle w:val="Doc-text2"/>
      </w:pPr>
      <w:r w:rsidRPr="00FC57B0">
        <w:t>High Priority Proposals for Scenario 2</w:t>
      </w:r>
    </w:p>
    <w:p w14:paraId="4F260081" w14:textId="77777777" w:rsidR="003A4665" w:rsidRPr="00FC57B0" w:rsidRDefault="003A4665" w:rsidP="003A4665">
      <w:pPr>
        <w:pStyle w:val="Doc-text2"/>
      </w:pPr>
      <w:r w:rsidRPr="00FC57B0">
        <w:t>Proposal 2.1B: [HP] The remote UE reports relay UE’s ID to gNB for indirect path addition, when both UEs are in RRC_CONNECTED. FFS which UE ID is used as relay UE’s ID. FFS for relay UE’s serving cell information.</w:t>
      </w:r>
    </w:p>
    <w:p w14:paraId="7FEE2B1A" w14:textId="77777777" w:rsidR="003A4665" w:rsidRPr="00FC57B0" w:rsidRDefault="003A4665" w:rsidP="003A4665">
      <w:pPr>
        <w:pStyle w:val="Doc-text2"/>
      </w:pPr>
      <w:r w:rsidRPr="00FC57B0">
        <w:t xml:space="preserve">Proposal 2.1C: [HP] RAN2 is requested to discuss whether to support more than one relationship between relay UE and remote UE. </w:t>
      </w:r>
    </w:p>
    <w:p w14:paraId="6EF88745" w14:textId="77777777" w:rsidR="003A4665" w:rsidRPr="00FC57B0" w:rsidRDefault="003A4665" w:rsidP="003A4665">
      <w:pPr>
        <w:pStyle w:val="Doc-text2"/>
      </w:pPr>
      <w:r w:rsidRPr="00FC57B0">
        <w:t>Proposal 2.3: [HP] RAN2 is requested to discuss whether to support indirect path change in Scenario 2</w:t>
      </w:r>
    </w:p>
    <w:p w14:paraId="4F6A4199" w14:textId="77777777" w:rsidR="003A4665" w:rsidRPr="00FC57B0" w:rsidRDefault="003A4665" w:rsidP="003A4665">
      <w:pPr>
        <w:pStyle w:val="Doc-text2"/>
      </w:pPr>
    </w:p>
    <w:p w14:paraId="3A637B33" w14:textId="77777777" w:rsidR="003A4665" w:rsidRPr="00FC57B0" w:rsidRDefault="003A4665" w:rsidP="003A4665">
      <w:pPr>
        <w:pStyle w:val="Doc-text2"/>
      </w:pPr>
      <w:r w:rsidRPr="00FC57B0">
        <w:t>[MP proposals, discussion depending on available time]</w:t>
      </w:r>
    </w:p>
    <w:p w14:paraId="157A2D98" w14:textId="77777777" w:rsidR="003A4665" w:rsidRPr="00FC57B0" w:rsidRDefault="003A4665" w:rsidP="003A4665">
      <w:pPr>
        <w:pStyle w:val="Doc-text2"/>
      </w:pPr>
    </w:p>
    <w:p w14:paraId="0B33E070" w14:textId="77777777" w:rsidR="003A4665" w:rsidRPr="00FC57B0" w:rsidRDefault="003A4665" w:rsidP="003A4665">
      <w:pPr>
        <w:pStyle w:val="Doc-text2"/>
      </w:pPr>
      <w:r w:rsidRPr="00FC57B0">
        <w:t>Middle Priority Proposals for Scenario 1</w:t>
      </w:r>
    </w:p>
    <w:p w14:paraId="6035CF59" w14:textId="77777777" w:rsidR="003A4665" w:rsidRPr="00FC57B0" w:rsidRDefault="003A4665" w:rsidP="003A4665">
      <w:pPr>
        <w:pStyle w:val="Doc-text2"/>
      </w:pPr>
      <w:r w:rsidRPr="00FC57B0">
        <w:t xml:space="preserve">Proposal 1.8C: [MP] Dynamic duplication (de)activation of a DRB is supported based on MAC CE on the direct path for MP split bearer with duplication. FFS whether dynamic duplication (de)activation is supported for a SRB. FFS whether to reuse the existing Duplication Activation/Deactivation MAC CE and Duplication RLC Activation/Deactivation MAC CE. FFS whether to support (de)activation on indirect path. </w:t>
      </w:r>
    </w:p>
    <w:p w14:paraId="0B607F0C" w14:textId="77777777" w:rsidR="003A4665" w:rsidRPr="00FC57B0" w:rsidRDefault="003A4665" w:rsidP="003A4665">
      <w:pPr>
        <w:pStyle w:val="Doc-text2"/>
      </w:pPr>
      <w:r w:rsidRPr="00FC57B0">
        <w:t>Proposal 1.8D: [MP] When configuring duplication for a MP split bearer, RRC can set the state of PDCP duplication (either activated or deactivated) at the time of (re-)configuration.</w:t>
      </w:r>
    </w:p>
    <w:p w14:paraId="0FF6B08D" w14:textId="77777777" w:rsidR="003A4665" w:rsidRPr="00FC57B0" w:rsidRDefault="003A4665" w:rsidP="003A4665">
      <w:pPr>
        <w:pStyle w:val="Doc-text2"/>
      </w:pPr>
      <w:r w:rsidRPr="00FC57B0">
        <w:t>Proposal 1.8E: [MP] The existing data volume threshold (i.e. ul-DataSplitThreshold) can be reused for MP split bearer.</w:t>
      </w:r>
    </w:p>
    <w:p w14:paraId="05DFC5C0" w14:textId="77777777" w:rsidR="003A4665" w:rsidRPr="00FC57B0" w:rsidRDefault="003A4665" w:rsidP="003A4665">
      <w:pPr>
        <w:pStyle w:val="Doc-text2"/>
      </w:pPr>
    </w:p>
    <w:p w14:paraId="74B216E3" w14:textId="77777777" w:rsidR="003A4665" w:rsidRPr="00FC57B0" w:rsidRDefault="003A4665" w:rsidP="003A4665">
      <w:pPr>
        <w:pStyle w:val="Doc-text2"/>
      </w:pPr>
    </w:p>
    <w:p w14:paraId="6F24EEE2" w14:textId="77777777" w:rsidR="003A4665" w:rsidRPr="00FC57B0" w:rsidRDefault="003A4665" w:rsidP="003A4665">
      <w:pPr>
        <w:pStyle w:val="EmailDiscussion"/>
        <w:overflowPunct/>
        <w:autoSpaceDE/>
        <w:autoSpaceDN/>
        <w:adjustRightInd/>
        <w:ind w:left="1619" w:hanging="360"/>
        <w:textAlignment w:val="auto"/>
      </w:pPr>
      <w:r w:rsidRPr="00FC57B0">
        <w:t>[AT121bis-e][419][Relay] Remaining high-priority proposals on multi-path (LG)</w:t>
      </w:r>
    </w:p>
    <w:p w14:paraId="76ED4E02" w14:textId="77777777" w:rsidR="003A4665" w:rsidRPr="00FC57B0" w:rsidRDefault="003A4665" w:rsidP="003A4665">
      <w:pPr>
        <w:pStyle w:val="EmailDiscussion2"/>
      </w:pPr>
      <w:r w:rsidRPr="00FC57B0">
        <w:tab/>
        <w:t>Scope: Discuss the remaining HP proposals from R2-2303857.</w:t>
      </w:r>
    </w:p>
    <w:p w14:paraId="08D690F3" w14:textId="77777777" w:rsidR="003A4665" w:rsidRPr="00FC57B0" w:rsidRDefault="003A4665" w:rsidP="003A4665">
      <w:pPr>
        <w:pStyle w:val="EmailDiscussion2"/>
      </w:pPr>
      <w:r w:rsidRPr="00FC57B0">
        <w:tab/>
        <w:t>Intended outcome: Report to CB session in R2-2304294</w:t>
      </w:r>
    </w:p>
    <w:p w14:paraId="2A83753F" w14:textId="77777777" w:rsidR="003A4665" w:rsidRPr="00FC57B0" w:rsidRDefault="003A4665" w:rsidP="003A4665">
      <w:pPr>
        <w:pStyle w:val="EmailDiscussion2"/>
      </w:pPr>
      <w:r w:rsidRPr="00FC57B0">
        <w:tab/>
        <w:t>Deadline: Monday 2023-04-24 2359 UTC</w:t>
      </w:r>
    </w:p>
    <w:p w14:paraId="1035C9DB" w14:textId="77777777" w:rsidR="003A4665" w:rsidRPr="00FC57B0" w:rsidRDefault="003A4665" w:rsidP="003A4665">
      <w:pPr>
        <w:pStyle w:val="EmailDiscussion2"/>
      </w:pPr>
    </w:p>
    <w:p w14:paraId="7A8D9379" w14:textId="046B7B6B" w:rsidR="003A4665" w:rsidRPr="00FC57B0" w:rsidRDefault="003A4665" w:rsidP="003A4665">
      <w:pPr>
        <w:pStyle w:val="Doc-title"/>
      </w:pPr>
      <w:r w:rsidRPr="00FC57B0">
        <w:t>R2-2304294</w:t>
      </w:r>
      <w:r w:rsidRPr="00FC57B0">
        <w:tab/>
        <w:t>Report of [AT121bis-e][419][Relay] Remaining high-priority proposals on multi-path (LG)</w:t>
      </w:r>
      <w:r w:rsidRPr="00FC57B0">
        <w:tab/>
        <w:t>LG Electronics Inc.</w:t>
      </w:r>
      <w:r w:rsidRPr="00FC57B0">
        <w:tab/>
        <w:t>discussion</w:t>
      </w:r>
      <w:r w:rsidRPr="00FC57B0">
        <w:tab/>
        <w:t>Rel-18</w:t>
      </w:r>
    </w:p>
    <w:p w14:paraId="245F7CA6" w14:textId="77777777" w:rsidR="003A4665" w:rsidRPr="00FC57B0" w:rsidRDefault="003A4665" w:rsidP="003A4665">
      <w:pPr>
        <w:pStyle w:val="Doc-text2"/>
      </w:pPr>
    </w:p>
    <w:p w14:paraId="7E3DB129" w14:textId="77777777" w:rsidR="003A4665" w:rsidRPr="00FC57B0" w:rsidRDefault="003A4665" w:rsidP="003A4665">
      <w:pPr>
        <w:pStyle w:val="Doc-text2"/>
      </w:pPr>
      <w:r w:rsidRPr="00FC57B0">
        <w:t>Based on majority’s views:</w:t>
      </w:r>
    </w:p>
    <w:p w14:paraId="1FC26F54" w14:textId="77777777" w:rsidR="003A4665" w:rsidRPr="00FC57B0" w:rsidRDefault="003A4665" w:rsidP="003A4665">
      <w:pPr>
        <w:pStyle w:val="Doc-text2"/>
      </w:pPr>
      <w:r w:rsidRPr="00FC57B0">
        <w:t>Proposal A2.1: When split SRB1 with duplication is configured, the remote UE sends the RRCReconfigurationComplete message to gNB via the added indirect path for Scenario 1. FFS other condition(s) on SRB1 configuration to send the RRCReconfigurationComplete message on the added indirect path.</w:t>
      </w:r>
    </w:p>
    <w:p w14:paraId="01359FB1" w14:textId="77777777" w:rsidR="003A4665" w:rsidRPr="00FC57B0" w:rsidRDefault="003A4665" w:rsidP="003A4665">
      <w:pPr>
        <w:pStyle w:val="Doc-text2"/>
      </w:pPr>
      <w:r w:rsidRPr="00FC57B0">
        <w:t>Proposal A4.1: When one of the following conditions is met, the remote UE sends the RRCReconfigurationComplete message to gNB via the direct path for Scenario 1. FFS on need for additional condition.</w:t>
      </w:r>
    </w:p>
    <w:p w14:paraId="013C094B" w14:textId="77777777" w:rsidR="003A4665" w:rsidRPr="00FC57B0" w:rsidRDefault="003A4665" w:rsidP="003A4665">
      <w:pPr>
        <w:pStyle w:val="Doc-text2"/>
      </w:pPr>
      <w:r w:rsidRPr="00FC57B0">
        <w:t>-</w:t>
      </w:r>
      <w:r w:rsidRPr="00FC57B0">
        <w:tab/>
        <w:t>when split SRB1 with duplication is configured</w:t>
      </w:r>
    </w:p>
    <w:p w14:paraId="773D3A5E" w14:textId="77777777" w:rsidR="003A4665" w:rsidRPr="00FC57B0" w:rsidRDefault="003A4665" w:rsidP="003A4665">
      <w:pPr>
        <w:pStyle w:val="Doc-text2"/>
      </w:pPr>
      <w:r w:rsidRPr="00FC57B0">
        <w:t>-</w:t>
      </w:r>
      <w:r w:rsidRPr="00FC57B0">
        <w:tab/>
        <w:t xml:space="preserve">when primary RLC entity of split SRB1 is on direct path </w:t>
      </w:r>
    </w:p>
    <w:p w14:paraId="02F50F5D" w14:textId="77777777" w:rsidR="003A4665" w:rsidRPr="00FC57B0" w:rsidRDefault="003A4665" w:rsidP="003A4665">
      <w:pPr>
        <w:pStyle w:val="Doc-text2"/>
      </w:pPr>
      <w:r w:rsidRPr="00FC57B0">
        <w:t>-</w:t>
      </w:r>
      <w:r w:rsidRPr="00FC57B0">
        <w:tab/>
        <w:t>when non-split SRB1 is configured on direct path</w:t>
      </w:r>
    </w:p>
    <w:p w14:paraId="0E5B1A9C" w14:textId="77777777" w:rsidR="003A4665" w:rsidRPr="00FC57B0" w:rsidRDefault="003A4665" w:rsidP="003A4665">
      <w:pPr>
        <w:pStyle w:val="Doc-text2"/>
      </w:pPr>
      <w:r w:rsidRPr="00FC57B0">
        <w:t>Proposal A2.2: When split SRB1 with duplication is configured, the remote UE sends the RRCReconfigurationComplete message to gNB via the added indirect path for Scenario 2.</w:t>
      </w:r>
    </w:p>
    <w:p w14:paraId="58189283" w14:textId="77777777" w:rsidR="003A4665" w:rsidRPr="00FC57B0" w:rsidRDefault="003A4665" w:rsidP="003A4665">
      <w:pPr>
        <w:pStyle w:val="Doc-text2"/>
      </w:pPr>
      <w:r w:rsidRPr="00FC57B0">
        <w:lastRenderedPageBreak/>
        <w:t>Proposal A4.2: When one of the following conditions is met, the remote UE sends the RRCReconfigurationComplete message to gNB via the direct path for Scenario 2.</w:t>
      </w:r>
    </w:p>
    <w:p w14:paraId="41B99324" w14:textId="77777777" w:rsidR="003A4665" w:rsidRPr="00FC57B0" w:rsidRDefault="003A4665" w:rsidP="003A4665">
      <w:pPr>
        <w:pStyle w:val="Doc-text2"/>
      </w:pPr>
      <w:r w:rsidRPr="00FC57B0">
        <w:t>-</w:t>
      </w:r>
      <w:r w:rsidRPr="00FC57B0">
        <w:tab/>
        <w:t>when split SRB1 with duplication is configured</w:t>
      </w:r>
    </w:p>
    <w:p w14:paraId="074EA6F8" w14:textId="77777777" w:rsidR="003A4665" w:rsidRPr="00FC57B0" w:rsidRDefault="003A4665" w:rsidP="003A4665">
      <w:pPr>
        <w:pStyle w:val="Doc-text2"/>
      </w:pPr>
      <w:r w:rsidRPr="00FC57B0">
        <w:t>-</w:t>
      </w:r>
      <w:r w:rsidRPr="00FC57B0">
        <w:tab/>
        <w:t xml:space="preserve">when primary RLC entity of split SRB1 is on direct path </w:t>
      </w:r>
    </w:p>
    <w:p w14:paraId="6F68383B" w14:textId="77777777" w:rsidR="003A4665" w:rsidRPr="00FC57B0" w:rsidRDefault="003A4665" w:rsidP="003A4665">
      <w:pPr>
        <w:pStyle w:val="Doc-text2"/>
      </w:pPr>
      <w:r w:rsidRPr="00FC57B0">
        <w:t>-</w:t>
      </w:r>
      <w:r w:rsidRPr="00FC57B0">
        <w:tab/>
        <w:t>when non-split SRB1 is configured on direct path</w:t>
      </w:r>
    </w:p>
    <w:p w14:paraId="0C421BDC" w14:textId="77777777" w:rsidR="003A4665" w:rsidRPr="00FC57B0" w:rsidRDefault="003A4665" w:rsidP="003A4665">
      <w:pPr>
        <w:pStyle w:val="Doc-text2"/>
      </w:pPr>
    </w:p>
    <w:p w14:paraId="5F33741A" w14:textId="77777777" w:rsidR="003A4665" w:rsidRPr="00FC57B0" w:rsidRDefault="003A4665" w:rsidP="003A4665">
      <w:pPr>
        <w:pStyle w:val="Doc-text2"/>
      </w:pPr>
      <w:r w:rsidRPr="00FC57B0">
        <w:t>Discussion:</w:t>
      </w:r>
    </w:p>
    <w:p w14:paraId="53F9F797" w14:textId="77777777" w:rsidR="003A4665" w:rsidRPr="00FC57B0" w:rsidRDefault="003A4665" w:rsidP="003A4665">
      <w:pPr>
        <w:pStyle w:val="Doc-text2"/>
      </w:pPr>
      <w:r w:rsidRPr="00FC57B0">
        <w:t>Intel are OK with the proposals, but in P A2.1 and P A4.1, they think we should say “can send” instead of “sends”, because there are other conditions under which this message could be sent.</w:t>
      </w:r>
    </w:p>
    <w:p w14:paraId="379C3625" w14:textId="77777777" w:rsidR="003A4665" w:rsidRPr="00FC57B0" w:rsidRDefault="003A4665" w:rsidP="003A4665">
      <w:pPr>
        <w:pStyle w:val="Doc-text2"/>
      </w:pPr>
      <w:r w:rsidRPr="00FC57B0">
        <w:t>LG think it would be strange to add “can”, because we are talking about a particular condition where the remote UE shall send the message in a particular way.</w:t>
      </w:r>
    </w:p>
    <w:p w14:paraId="7ED5FE8E" w14:textId="77777777" w:rsidR="003A4665" w:rsidRPr="00FC57B0" w:rsidRDefault="003A4665" w:rsidP="003A4665">
      <w:pPr>
        <w:pStyle w:val="Doc-text2"/>
      </w:pPr>
      <w:r w:rsidRPr="00FC57B0">
        <w:t>Qualcomm want to clarify in P A4.1 why we have a different behaviour from A2.1 in the first bullet.  LG indicate that A2.1 is for indirect path delivery and A4.1 is for direct path delivery, and in the duplication case both apply because both paths are used.</w:t>
      </w:r>
    </w:p>
    <w:p w14:paraId="72939AF9" w14:textId="77777777" w:rsidR="003A4665" w:rsidRPr="00FC57B0" w:rsidRDefault="003A4665" w:rsidP="003A4665">
      <w:pPr>
        <w:pStyle w:val="Doc-text2"/>
      </w:pPr>
      <w:r w:rsidRPr="00FC57B0">
        <w:t>Ericsson wonder what the FFS is for in the first proposal.  Nokia understand it is because we have not decided if the primary path can be the indirect path, and it is for non-split SRB on the indirect path.</w:t>
      </w:r>
    </w:p>
    <w:p w14:paraId="23AD395F" w14:textId="77777777" w:rsidR="003A4665" w:rsidRPr="00FC57B0" w:rsidRDefault="003A4665" w:rsidP="003A4665">
      <w:pPr>
        <w:pStyle w:val="Doc-text2"/>
      </w:pPr>
    </w:p>
    <w:p w14:paraId="477EAF2D"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Agreements:</w:t>
      </w:r>
    </w:p>
    <w:p w14:paraId="62133DFE"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When split SRB1 with duplication is configured, the remote UE sends the RRCReconfigurationComplete message to gNB via both paths for Scenario 1.</w:t>
      </w:r>
    </w:p>
    <w:p w14:paraId="173E21A7"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When one of the following conditions is met, the remote UE sends the RRCReconfigurationComplete message to gNB via the direct path for Scenario 1. FFS on need for additional condition.</w:t>
      </w:r>
    </w:p>
    <w:p w14:paraId="459DB81E"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w:t>
      </w:r>
      <w:r w:rsidRPr="00FC57B0">
        <w:tab/>
        <w:t xml:space="preserve">when primary RLC entity of split SRB1 is on direct path </w:t>
      </w:r>
    </w:p>
    <w:p w14:paraId="4EAD366E"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w:t>
      </w:r>
      <w:r w:rsidRPr="00FC57B0">
        <w:tab/>
        <w:t>when non-split SRB1 is configured on direct path</w:t>
      </w:r>
    </w:p>
    <w:p w14:paraId="660E0A80"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When split SRB1 with duplication is configured, the remote UE sends the RRCReconfigurationComplete message to gNB via both paths for Scenario 2.</w:t>
      </w:r>
    </w:p>
    <w:p w14:paraId="43B5C9F5"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When one of the following conditions is met, the remote UE sends the RRCReconfigurationComplete message to gNB via the direct path for Scenario 2.</w:t>
      </w:r>
    </w:p>
    <w:p w14:paraId="3011A6B4"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w:t>
      </w:r>
      <w:r w:rsidRPr="00FC57B0">
        <w:tab/>
        <w:t xml:space="preserve">when primary RLC entity of split SRB1 is on direct path </w:t>
      </w:r>
    </w:p>
    <w:p w14:paraId="3035140B"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w:t>
      </w:r>
      <w:r w:rsidRPr="00FC57B0">
        <w:tab/>
        <w:t>when non-split SRB1 is configured on direct path</w:t>
      </w:r>
    </w:p>
    <w:p w14:paraId="7F4EBCDD" w14:textId="77777777" w:rsidR="003A4665" w:rsidRPr="00FC57B0" w:rsidRDefault="003A4665" w:rsidP="003A4665">
      <w:pPr>
        <w:pStyle w:val="Doc-text2"/>
      </w:pPr>
    </w:p>
    <w:p w14:paraId="0AB06672" w14:textId="77777777" w:rsidR="003A4665" w:rsidRPr="00FC57B0" w:rsidRDefault="003A4665" w:rsidP="003A4665">
      <w:pPr>
        <w:pStyle w:val="Doc-text2"/>
      </w:pPr>
    </w:p>
    <w:p w14:paraId="2C56D624" w14:textId="77777777" w:rsidR="003A4665" w:rsidRPr="00FC57B0" w:rsidRDefault="003A4665" w:rsidP="003A4665">
      <w:pPr>
        <w:pStyle w:val="Doc-text2"/>
      </w:pPr>
      <w:r w:rsidRPr="00FC57B0">
        <w:t>Proposal B3: The bearer type configuration is provided per SRB without any optimization. It is up to network implementation whether to configure SRB1 and SRB2 with same or different bearer types. FFS on configuration of non-split SRB1 and non-split SRB2.</w:t>
      </w:r>
    </w:p>
    <w:p w14:paraId="1A61FBCC" w14:textId="77777777" w:rsidR="003A4665" w:rsidRPr="00FC57B0" w:rsidRDefault="003A4665" w:rsidP="003A4665">
      <w:pPr>
        <w:pStyle w:val="Doc-text2"/>
      </w:pPr>
    </w:p>
    <w:p w14:paraId="3C0576FC" w14:textId="77777777" w:rsidR="003A4665" w:rsidRPr="00FC57B0" w:rsidRDefault="003A4665" w:rsidP="003A4665">
      <w:pPr>
        <w:pStyle w:val="Doc-text2"/>
      </w:pPr>
      <w:r w:rsidRPr="00FC57B0">
        <w:t>Discussion:</w:t>
      </w:r>
    </w:p>
    <w:p w14:paraId="38B26C07" w14:textId="77777777" w:rsidR="003A4665" w:rsidRPr="00FC57B0" w:rsidRDefault="003A4665" w:rsidP="003A4665">
      <w:pPr>
        <w:pStyle w:val="Doc-text2"/>
      </w:pPr>
      <w:r w:rsidRPr="00FC57B0">
        <w:t>Qualcomm think we should restrict the non-split indirect case.</w:t>
      </w:r>
    </w:p>
    <w:p w14:paraId="2FE71126" w14:textId="77777777" w:rsidR="003A4665" w:rsidRPr="00FC57B0" w:rsidRDefault="003A4665" w:rsidP="003A4665">
      <w:pPr>
        <w:pStyle w:val="Doc-text2"/>
      </w:pPr>
      <w:r w:rsidRPr="00FC57B0">
        <w:t>Ericsson agree with Qualcomm and think we could go in circles about flexibility.</w:t>
      </w:r>
    </w:p>
    <w:p w14:paraId="4E89B905" w14:textId="77777777" w:rsidR="003A4665" w:rsidRPr="00FC57B0" w:rsidRDefault="003A4665" w:rsidP="003A4665">
      <w:pPr>
        <w:pStyle w:val="Doc-text2"/>
      </w:pPr>
      <w:r w:rsidRPr="00FC57B0">
        <w:t>Xiaomi think we did not conclude if non-split SRB on indirect is supported or not.</w:t>
      </w:r>
    </w:p>
    <w:p w14:paraId="148BC2F8" w14:textId="77777777" w:rsidR="003A4665" w:rsidRPr="00FC57B0" w:rsidRDefault="003A4665" w:rsidP="003A4665">
      <w:pPr>
        <w:pStyle w:val="Doc-text2"/>
      </w:pPr>
    </w:p>
    <w:p w14:paraId="50C368E1"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Agreements:</w:t>
      </w:r>
    </w:p>
    <w:p w14:paraId="739B4FD5"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The bearer type configuration is provided per SRB.  It is up to network implementation whether to configure SRB1 and SRB2 with same or different bearer types (within the bearer types that are supported).</w:t>
      </w:r>
    </w:p>
    <w:p w14:paraId="2852A540"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FFS if there are cases where the configuration of non-split SRBs over indirect path is useful.</w:t>
      </w:r>
    </w:p>
    <w:p w14:paraId="059A604B" w14:textId="77777777" w:rsidR="003A4665" w:rsidRPr="00FC57B0" w:rsidRDefault="003A4665" w:rsidP="003A4665">
      <w:pPr>
        <w:pStyle w:val="Doc-text2"/>
      </w:pPr>
    </w:p>
    <w:p w14:paraId="0E6CE122" w14:textId="77777777" w:rsidR="003A4665" w:rsidRPr="00FC57B0" w:rsidRDefault="003A4665" w:rsidP="003A4665">
      <w:pPr>
        <w:pStyle w:val="Doc-text2"/>
      </w:pPr>
      <w:r w:rsidRPr="00FC57B0">
        <w:t>Proposal C1: The remote UE reports relay UE’s ID to gNB for indirect path addition, when both UEs are in RRC_CONNECTED.</w:t>
      </w:r>
    </w:p>
    <w:p w14:paraId="02059E90" w14:textId="77777777" w:rsidR="003A4665" w:rsidRPr="00FC57B0" w:rsidRDefault="003A4665" w:rsidP="003A4665">
      <w:pPr>
        <w:pStyle w:val="Doc-text2"/>
      </w:pPr>
      <w:r w:rsidRPr="00FC57B0">
        <w:t>-</w:t>
      </w:r>
      <w:r w:rsidRPr="00FC57B0">
        <w:tab/>
        <w:t>Proposal C1a: Whether/how to be aware of the RRC state of Relay UE by Remote UE is up to UE implementation for scenario 2. FFS on need for relay UE’s serving cell information in the report to gNB.</w:t>
      </w:r>
    </w:p>
    <w:p w14:paraId="2CA0992F" w14:textId="77777777" w:rsidR="003A4665" w:rsidRPr="00FC57B0" w:rsidRDefault="003A4665" w:rsidP="003A4665">
      <w:pPr>
        <w:pStyle w:val="Doc-text2"/>
      </w:pPr>
      <w:r w:rsidRPr="00FC57B0">
        <w:t>Proposal C3: The UE ID reported to gNB for indirect path addition is C-RNTI.</w:t>
      </w:r>
    </w:p>
    <w:p w14:paraId="282173A0" w14:textId="77777777" w:rsidR="003A4665" w:rsidRPr="00FC57B0" w:rsidRDefault="003A4665" w:rsidP="003A4665">
      <w:pPr>
        <w:pStyle w:val="Doc-text2"/>
      </w:pPr>
      <w:r w:rsidRPr="00FC57B0">
        <w:t>Proposal C4: the remote UE reports only one relay UE’s ID to gNB for indirect path addition for scenario 2. FFS on indirect failure case.</w:t>
      </w:r>
    </w:p>
    <w:p w14:paraId="265D798C" w14:textId="77777777" w:rsidR="003A4665" w:rsidRPr="00FC57B0" w:rsidRDefault="003A4665" w:rsidP="003A4665">
      <w:pPr>
        <w:pStyle w:val="Doc-text2"/>
      </w:pPr>
      <w:r w:rsidRPr="00FC57B0">
        <w:t>Proposal C5: RAN2 de-prioritizes support of indirect path change for scenario 2 in Rel-18</w:t>
      </w:r>
    </w:p>
    <w:p w14:paraId="6B0CC114" w14:textId="77777777" w:rsidR="003A4665" w:rsidRPr="00FC57B0" w:rsidRDefault="003A4665" w:rsidP="003A4665">
      <w:pPr>
        <w:pStyle w:val="Doc-text2"/>
      </w:pPr>
    </w:p>
    <w:p w14:paraId="63581892" w14:textId="77777777" w:rsidR="003A4665" w:rsidRPr="00FC57B0" w:rsidRDefault="003A4665" w:rsidP="003A4665">
      <w:pPr>
        <w:pStyle w:val="Doc-text2"/>
      </w:pPr>
      <w:r w:rsidRPr="00FC57B0">
        <w:t>Discussion:</w:t>
      </w:r>
    </w:p>
    <w:p w14:paraId="45B38011" w14:textId="77777777" w:rsidR="003A4665" w:rsidRPr="00FC57B0" w:rsidRDefault="003A4665" w:rsidP="003A4665">
      <w:pPr>
        <w:pStyle w:val="Doc-text2"/>
      </w:pPr>
      <w:r w:rsidRPr="00FC57B0">
        <w:t>Qualcomm think C1 requires the relay UE to be in RRC_CONNECTED.</w:t>
      </w:r>
    </w:p>
    <w:p w14:paraId="1244DCA7" w14:textId="77777777" w:rsidR="003A4665" w:rsidRPr="00FC57B0" w:rsidRDefault="003A4665" w:rsidP="003A4665">
      <w:pPr>
        <w:pStyle w:val="Doc-text2"/>
      </w:pPr>
      <w:r w:rsidRPr="00FC57B0">
        <w:t>Samsung have a concern that there could be security issues in reporting C-RNTI.</w:t>
      </w:r>
    </w:p>
    <w:p w14:paraId="76D1A94A" w14:textId="77777777" w:rsidR="003A4665" w:rsidRPr="00FC57B0" w:rsidRDefault="003A4665" w:rsidP="003A4665">
      <w:pPr>
        <w:pStyle w:val="Doc-text2"/>
      </w:pPr>
      <w:r w:rsidRPr="00FC57B0">
        <w:lastRenderedPageBreak/>
        <w:t>LG and Apple think the idle/inactive case may not be needed, but OK to have further discussion.  Xiaomi agree.</w:t>
      </w:r>
    </w:p>
    <w:p w14:paraId="645865AE" w14:textId="77777777" w:rsidR="003A4665" w:rsidRPr="00FC57B0" w:rsidRDefault="003A4665" w:rsidP="003A4665">
      <w:pPr>
        <w:pStyle w:val="Doc-text2"/>
      </w:pPr>
    </w:p>
    <w:p w14:paraId="2E41B055"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bookmarkStart w:id="548" w:name="_Hlk133387786"/>
      <w:r w:rsidRPr="00FC57B0">
        <w:t>Agreements:</w:t>
      </w:r>
    </w:p>
    <w:p w14:paraId="29168AD7"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In scenario 2, if both remote and relay UE are in RRC_CONNECTED, the remote UE reports relay UE’s ID to gNB for indirect path addition.  Need for reporting in the idle/inactive case can be further discussed.  FFS what ID is used.</w:t>
      </w:r>
    </w:p>
    <w:bookmarkEnd w:id="548"/>
    <w:p w14:paraId="60D92B67" w14:textId="77777777" w:rsidR="003A4665" w:rsidRPr="00FC57B0" w:rsidRDefault="003A4665" w:rsidP="003A4665">
      <w:pPr>
        <w:pStyle w:val="Doc-text2"/>
      </w:pPr>
    </w:p>
    <w:p w14:paraId="0662EB55" w14:textId="77777777" w:rsidR="003A4665" w:rsidRPr="00FC57B0" w:rsidRDefault="003A4665" w:rsidP="003A4665">
      <w:pPr>
        <w:pStyle w:val="Doc-text2"/>
      </w:pPr>
      <w:r w:rsidRPr="00FC57B0">
        <w:t>Chair’s note: “In scenario 2” was added after the session for clarity in the above agreement, since the proposal in the input document was scoped to scenario 2.</w:t>
      </w:r>
    </w:p>
    <w:p w14:paraId="1BEAD859" w14:textId="77777777" w:rsidR="003A4665" w:rsidRPr="00FC57B0" w:rsidRDefault="003A4665" w:rsidP="003A4665">
      <w:pPr>
        <w:pStyle w:val="Doc-text2"/>
      </w:pPr>
    </w:p>
    <w:p w14:paraId="1B7A9837" w14:textId="77777777" w:rsidR="003A4665" w:rsidRPr="00FC57B0" w:rsidRDefault="003A4665" w:rsidP="003A4665">
      <w:pPr>
        <w:pStyle w:val="Doc-text2"/>
      </w:pPr>
      <w:r w:rsidRPr="00FC57B0">
        <w:t>Based on split views:</w:t>
      </w:r>
    </w:p>
    <w:p w14:paraId="492E2D34" w14:textId="77777777" w:rsidR="003A4665" w:rsidRPr="00FC57B0" w:rsidRDefault="003A4665" w:rsidP="003A4665">
      <w:pPr>
        <w:pStyle w:val="Doc-text2"/>
      </w:pPr>
      <w:r w:rsidRPr="00FC57B0">
        <w:t>Proposal B1: RAN2 will further discuss whether support of non-split SRB1 and non-split SRB2 on the indirect path is essential and whether to re-confirm part of the previous agreement on support of non-split SRB1 on the indirect path for scenario 1 (i.e. the below brackets).</w:t>
      </w:r>
    </w:p>
    <w:p w14:paraId="0B88F8B7" w14:textId="77777777" w:rsidR="003A4665" w:rsidRPr="00FC57B0" w:rsidRDefault="003A4665" w:rsidP="003A4665">
      <w:pPr>
        <w:pStyle w:val="Doc-text2"/>
      </w:pPr>
      <w:r w:rsidRPr="00FC57B0">
        <w:t>-</w:t>
      </w:r>
      <w:r w:rsidRPr="00FC57B0">
        <w:tab/>
        <w:t>For scenario 1, SRB1 and SRB2 can be configured on either the direct [or the indirect path,] or on both at least with duplication.  FFS if they can be configured on different paths from one another.</w:t>
      </w:r>
    </w:p>
    <w:p w14:paraId="20BA2946" w14:textId="77777777" w:rsidR="003A4665" w:rsidRPr="00FC57B0" w:rsidRDefault="003A4665" w:rsidP="003A4665">
      <w:pPr>
        <w:pStyle w:val="Doc-text2"/>
      </w:pPr>
      <w:r w:rsidRPr="00FC57B0">
        <w:t>-</w:t>
      </w:r>
      <w:r w:rsidRPr="00FC57B0">
        <w:tab/>
        <w:t>Upon detection of 3GPP-defined RLF failure in one path, remote UE (configured with MP) can report path failure via the alternative available path if [SRB1 is configured on the alternative path or] split SRB1 is configured.</w:t>
      </w:r>
    </w:p>
    <w:p w14:paraId="20CE1D07" w14:textId="77777777" w:rsidR="003A4665" w:rsidRPr="00FC57B0" w:rsidRDefault="003A4665" w:rsidP="003A4665">
      <w:pPr>
        <w:pStyle w:val="Doc-text2"/>
      </w:pPr>
    </w:p>
    <w:p w14:paraId="1E3C4AAB" w14:textId="77777777" w:rsidR="003A4665" w:rsidRPr="00FC57B0" w:rsidRDefault="003A4665" w:rsidP="003A4665">
      <w:pPr>
        <w:pStyle w:val="Comments"/>
      </w:pPr>
    </w:p>
    <w:p w14:paraId="0A0953A6" w14:textId="3D968863" w:rsidR="003A4665" w:rsidRPr="00FC57B0" w:rsidRDefault="003A4665" w:rsidP="003A4665">
      <w:pPr>
        <w:pStyle w:val="Doc-title"/>
      </w:pPr>
      <w:r w:rsidRPr="00FC57B0">
        <w:t>R2-2302924</w:t>
      </w:r>
      <w:r w:rsidRPr="00FC57B0">
        <w:tab/>
        <w:t>Design Aspects for Multi-path</w:t>
      </w:r>
      <w:r w:rsidRPr="00FC57B0">
        <w:tab/>
        <w:t>InterDigital</w:t>
      </w:r>
      <w:r w:rsidRPr="00FC57B0">
        <w:tab/>
        <w:t>discussion</w:t>
      </w:r>
      <w:r w:rsidRPr="00FC57B0">
        <w:tab/>
        <w:t>Rel-18</w:t>
      </w:r>
      <w:r w:rsidRPr="00FC57B0">
        <w:tab/>
        <w:t>NR_SL_relay_enh-Core</w:t>
      </w:r>
    </w:p>
    <w:p w14:paraId="22DAAC65" w14:textId="77777777" w:rsidR="003A4665" w:rsidRPr="00FC57B0" w:rsidRDefault="003A4665" w:rsidP="003A4665">
      <w:pPr>
        <w:pStyle w:val="Doc-text2"/>
      </w:pPr>
    </w:p>
    <w:p w14:paraId="3A147529" w14:textId="77777777" w:rsidR="003A4665" w:rsidRPr="00FC57B0" w:rsidRDefault="003A4665" w:rsidP="003A4665">
      <w:pPr>
        <w:pStyle w:val="Doc-text2"/>
      </w:pPr>
      <w:r w:rsidRPr="00FC57B0">
        <w:t>[SRB configurations, overlap with previous document]</w:t>
      </w:r>
    </w:p>
    <w:p w14:paraId="3DDF70E6" w14:textId="77777777" w:rsidR="003A4665" w:rsidRPr="00FC57B0" w:rsidRDefault="003A4665" w:rsidP="003A4665">
      <w:pPr>
        <w:pStyle w:val="Doc-text2"/>
      </w:pPr>
      <w:r w:rsidRPr="00FC57B0">
        <w:t>Proposal 1:</w:t>
      </w:r>
      <w:r w:rsidRPr="00FC57B0">
        <w:tab/>
        <w:t>Split SRB1/2 is supported for scenario 2 (up to network choice whether to configure it).</w:t>
      </w:r>
    </w:p>
    <w:p w14:paraId="3FFAFA93" w14:textId="77777777" w:rsidR="003A4665" w:rsidRPr="00FC57B0" w:rsidRDefault="003A4665" w:rsidP="003A4665">
      <w:pPr>
        <w:pStyle w:val="Doc-text2"/>
      </w:pPr>
      <w:r w:rsidRPr="00FC57B0">
        <w:t>Proposal 2:</w:t>
      </w:r>
      <w:r w:rsidRPr="00FC57B0">
        <w:tab/>
        <w:t>Non-split SRB1/2 is allowed to be configured on the indirect path for scenario 2 (up to network choice whether to configure it).</w:t>
      </w:r>
    </w:p>
    <w:p w14:paraId="1A6BBD22" w14:textId="77777777" w:rsidR="003A4665" w:rsidRPr="00FC57B0" w:rsidRDefault="003A4665" w:rsidP="003A4665">
      <w:pPr>
        <w:pStyle w:val="Doc-text2"/>
      </w:pPr>
      <w:r w:rsidRPr="00FC57B0">
        <w:t>Proposal 3:</w:t>
      </w:r>
      <w:r w:rsidRPr="00FC57B0">
        <w:tab/>
        <w:t>SRB1/SRB2 can be configured in different paths for both scenario 1 and scenario 2.</w:t>
      </w:r>
    </w:p>
    <w:p w14:paraId="32439220" w14:textId="77777777" w:rsidR="003A4665" w:rsidRPr="00FC57B0" w:rsidRDefault="003A4665" w:rsidP="003A4665">
      <w:pPr>
        <w:pStyle w:val="Doc-text2"/>
      </w:pPr>
    </w:p>
    <w:p w14:paraId="6549A81E" w14:textId="77777777" w:rsidR="003A4665" w:rsidRPr="00FC57B0" w:rsidRDefault="003A4665" w:rsidP="003A4665">
      <w:pPr>
        <w:pStyle w:val="Doc-text2"/>
      </w:pPr>
      <w:r w:rsidRPr="00FC57B0">
        <w:t>[Split bearers]</w:t>
      </w:r>
    </w:p>
    <w:p w14:paraId="55C38693" w14:textId="77777777" w:rsidR="003A4665" w:rsidRPr="00FC57B0" w:rsidRDefault="003A4665" w:rsidP="003A4665">
      <w:pPr>
        <w:pStyle w:val="Doc-text2"/>
      </w:pPr>
      <w:r w:rsidRPr="00FC57B0">
        <w:t>Proposal 4:</w:t>
      </w:r>
      <w:r w:rsidRPr="00FC57B0">
        <w:tab/>
        <w:t>DL transmission on split SRB1/SRB2 without duplication can be performed on either direct or indirect path (as decided by the network).</w:t>
      </w:r>
    </w:p>
    <w:p w14:paraId="490EA306" w14:textId="77777777" w:rsidR="003A4665" w:rsidRPr="00FC57B0" w:rsidRDefault="003A4665" w:rsidP="003A4665">
      <w:pPr>
        <w:pStyle w:val="Doc-text2"/>
      </w:pPr>
      <w:r w:rsidRPr="00FC57B0">
        <w:t>Proposal 5:</w:t>
      </w:r>
      <w:r w:rsidRPr="00FC57B0">
        <w:tab/>
        <w:t>UL transmission on split SRB1/SRB2 without duplication can be performed on either direct or indirect path.  FFS on the associated conditions at the UE.</w:t>
      </w:r>
    </w:p>
    <w:p w14:paraId="5190ED0D" w14:textId="77777777" w:rsidR="003A4665" w:rsidRPr="00FC57B0" w:rsidRDefault="003A4665" w:rsidP="003A4665">
      <w:pPr>
        <w:pStyle w:val="Doc-text2"/>
      </w:pPr>
      <w:r w:rsidRPr="00FC57B0">
        <w:t>Proposal 6:</w:t>
      </w:r>
      <w:r w:rsidRPr="00FC57B0">
        <w:tab/>
        <w:t xml:space="preserve">Split bearer threshold-like mechanism is supported for a split DRB without duplication in multipath for determining when a UE can transmit data to either path.  FFS on the differences with legacy DC split bearer threshold.  </w:t>
      </w:r>
    </w:p>
    <w:p w14:paraId="3FE2FDB0" w14:textId="77777777" w:rsidR="003A4665" w:rsidRPr="00FC57B0" w:rsidRDefault="003A4665" w:rsidP="003A4665">
      <w:pPr>
        <w:pStyle w:val="Doc-text2"/>
      </w:pPr>
      <w:r w:rsidRPr="00FC57B0">
        <w:t>Proposal 7:</w:t>
      </w:r>
      <w:r w:rsidRPr="00FC57B0">
        <w:tab/>
        <w:t xml:space="preserve">For a split bearer without duplication, the network controls the amount of data routed by the UE to each of the paths when the split bearer threshold is exceeded. </w:t>
      </w:r>
    </w:p>
    <w:p w14:paraId="022B2D58" w14:textId="77777777" w:rsidR="003A4665" w:rsidRPr="00FC57B0" w:rsidRDefault="003A4665" w:rsidP="003A4665">
      <w:pPr>
        <w:pStyle w:val="Doc-text2"/>
      </w:pPr>
      <w:r w:rsidRPr="00FC57B0">
        <w:t>Proposal 8:</w:t>
      </w:r>
      <w:r w:rsidRPr="00FC57B0">
        <w:tab/>
        <w:t xml:space="preserve">Discuss whether to support a CA-like approach where a split bearer can be configured with a single RLC entity common to both paths.  </w:t>
      </w:r>
    </w:p>
    <w:p w14:paraId="4D774BBB" w14:textId="77777777" w:rsidR="003A4665" w:rsidRPr="00FC57B0" w:rsidRDefault="003A4665" w:rsidP="003A4665">
      <w:pPr>
        <w:pStyle w:val="Doc-text2"/>
      </w:pPr>
    </w:p>
    <w:p w14:paraId="74A118B4" w14:textId="77777777" w:rsidR="003A4665" w:rsidRPr="00FC57B0" w:rsidRDefault="003A4665" w:rsidP="003A4665">
      <w:pPr>
        <w:pStyle w:val="Doc-text2"/>
      </w:pPr>
      <w:r w:rsidRPr="00FC57B0">
        <w:t>[Failure handling]</w:t>
      </w:r>
    </w:p>
    <w:p w14:paraId="633DA514" w14:textId="77777777" w:rsidR="003A4665" w:rsidRPr="00FC57B0" w:rsidRDefault="003A4665" w:rsidP="003A4665">
      <w:pPr>
        <w:pStyle w:val="Doc-text2"/>
      </w:pPr>
      <w:r w:rsidRPr="00FC57B0">
        <w:t>Proposal 9:</w:t>
      </w:r>
      <w:r w:rsidRPr="00FC57B0">
        <w:tab/>
        <w:t xml:space="preserve">In case of Uu-RLF, when non-split SRB1 is available on the indirect path and not suspended, the UE triggers report to network via the indirect path to report the failure, otherwise, RRC Re-establishment is initiated.  </w:t>
      </w:r>
    </w:p>
    <w:p w14:paraId="4EF2DB7D" w14:textId="77777777" w:rsidR="003A4665" w:rsidRPr="00FC57B0" w:rsidRDefault="003A4665" w:rsidP="003A4665">
      <w:pPr>
        <w:pStyle w:val="Doc-text2"/>
      </w:pPr>
      <w:r w:rsidRPr="00FC57B0">
        <w:t>Proposal 10:</w:t>
      </w:r>
      <w:r w:rsidRPr="00FC57B0">
        <w:tab/>
        <w:t xml:space="preserve">New RRC messages are defined for 1) direct path failure (which the UE reports on the indirect path) and 2) indirect path failure (which the UE reports on the direct path).  The messages contain at least a path-dependant failure type and measurement results.  </w:t>
      </w:r>
    </w:p>
    <w:p w14:paraId="55DB217A" w14:textId="77777777" w:rsidR="003A4665" w:rsidRPr="00FC57B0" w:rsidRDefault="003A4665" w:rsidP="003A4665">
      <w:pPr>
        <w:pStyle w:val="Doc-text2"/>
      </w:pPr>
      <w:r w:rsidRPr="00FC57B0">
        <w:t>Proposal 11:</w:t>
      </w:r>
      <w:r w:rsidRPr="00FC57B0">
        <w:tab/>
        <w:t xml:space="preserve">In addition to Uu-RLF and PC5-RLF, failure report is triggered by the remote UE in multipath and explicitly indicated to the network (with a failure type) for at least the following causes: 1) random access problems on direct path, 2) max number of RLC retransmissions on direct and indirect paths, 3) T312 expiry on the direct path, 4) LBT failure on the direct path, 5) BFR failure on the direct path, 6) BH RLF on the direct path, 7) reception of Uu RLF notification from relay UE on the indirect path, 8) reception of relay UE RRC failure on the indirect path, and 9) reception of relay UE cell reselection on the indirect path.  FFS on the need to consider reception of relay UE HO on the indirect path as a separate cause.   </w:t>
      </w:r>
    </w:p>
    <w:p w14:paraId="52A021B5" w14:textId="77777777" w:rsidR="003A4665" w:rsidRPr="00FC57B0" w:rsidRDefault="003A4665" w:rsidP="003A4665">
      <w:pPr>
        <w:pStyle w:val="Doc-text2"/>
      </w:pPr>
      <w:r w:rsidRPr="00FC57B0">
        <w:lastRenderedPageBreak/>
        <w:t>Proposal 12:</w:t>
      </w:r>
      <w:r w:rsidRPr="00FC57B0">
        <w:tab/>
        <w:t xml:space="preserve">The UE starts a T316-like timer when the failure occurs in the primary path configured for SRB1 and the UE is configured to start T316-like timer.  </w:t>
      </w:r>
    </w:p>
    <w:p w14:paraId="6439F52B" w14:textId="77777777" w:rsidR="003A4665" w:rsidRPr="00FC57B0" w:rsidRDefault="003A4665" w:rsidP="003A4665">
      <w:pPr>
        <w:pStyle w:val="Doc-text2"/>
      </w:pPr>
      <w:r w:rsidRPr="00FC57B0">
        <w:t>Proposal 13:</w:t>
      </w:r>
      <w:r w:rsidRPr="00FC57B0">
        <w:tab/>
        <w:t xml:space="preserve">Upon detection of RLF on the path on which non-split SRB is configured, the remote UE can perform a re-establishment-like procedure via the other path.  FFS on details.  </w:t>
      </w:r>
    </w:p>
    <w:p w14:paraId="1E7F595A" w14:textId="77777777" w:rsidR="003A4665" w:rsidRPr="00FC57B0" w:rsidRDefault="003A4665" w:rsidP="003A4665">
      <w:pPr>
        <w:pStyle w:val="Doc-text2"/>
      </w:pPr>
    </w:p>
    <w:p w14:paraId="1693864C" w14:textId="77777777" w:rsidR="003A4665" w:rsidRPr="00FC57B0" w:rsidRDefault="003A4665" w:rsidP="003A4665">
      <w:pPr>
        <w:pStyle w:val="Doc-text2"/>
      </w:pPr>
      <w:r w:rsidRPr="00FC57B0">
        <w:t>[RRCReconfigurationComplete, overlap with previous document]</w:t>
      </w:r>
    </w:p>
    <w:p w14:paraId="3493D8B8" w14:textId="77777777" w:rsidR="003A4665" w:rsidRPr="00FC57B0" w:rsidRDefault="003A4665" w:rsidP="003A4665">
      <w:pPr>
        <w:pStyle w:val="Doc-text2"/>
      </w:pPr>
      <w:r w:rsidRPr="00FC57B0">
        <w:t>Proposal 14:</w:t>
      </w:r>
      <w:r w:rsidRPr="00FC57B0">
        <w:tab/>
        <w:t xml:space="preserve">When the indirect path is added and split SRB1 is configured, the remote UE transmits the RRCReconfigurationComplete message on the indirect path.  Otherwise (SRB1 configured on direct path only), the remote UE always transmits a PC5-RRC message.  FFS whether to define a new PC5-RRC message. </w:t>
      </w:r>
    </w:p>
    <w:p w14:paraId="26EDCCC8" w14:textId="77777777" w:rsidR="003A4665" w:rsidRPr="00FC57B0" w:rsidRDefault="003A4665" w:rsidP="003A4665">
      <w:pPr>
        <w:pStyle w:val="Doc-text2"/>
      </w:pPr>
    </w:p>
    <w:p w14:paraId="0BD5E881" w14:textId="77777777" w:rsidR="003A4665" w:rsidRPr="00FC57B0" w:rsidRDefault="003A4665" w:rsidP="003A4665">
      <w:pPr>
        <w:pStyle w:val="Doc-text2"/>
      </w:pPr>
      <w:r w:rsidRPr="00FC57B0">
        <w:t>[Configuration for multi-path]</w:t>
      </w:r>
    </w:p>
    <w:p w14:paraId="28455A28" w14:textId="77777777" w:rsidR="003A4665" w:rsidRPr="00FC57B0" w:rsidRDefault="003A4665" w:rsidP="003A4665">
      <w:pPr>
        <w:pStyle w:val="Doc-text2"/>
      </w:pPr>
      <w:r w:rsidRPr="00FC57B0">
        <w:t>Proposal 15:</w:t>
      </w:r>
      <w:r w:rsidRPr="00FC57B0">
        <w:tab/>
        <w:t xml:space="preserve">RAN2 assumes a Rel17 relay UE can be configured by the network for multipath operation by configuring split SRB1 for this case. </w:t>
      </w:r>
    </w:p>
    <w:p w14:paraId="07A07A57" w14:textId="77777777" w:rsidR="003A4665" w:rsidRPr="00FC57B0" w:rsidRDefault="003A4665" w:rsidP="003A4665">
      <w:pPr>
        <w:pStyle w:val="Doc-text2"/>
      </w:pPr>
      <w:r w:rsidRPr="00FC57B0">
        <w:t>Proposal 18:</w:t>
      </w:r>
      <w:r w:rsidRPr="00FC57B0">
        <w:tab/>
        <w:t xml:space="preserve">A Rel18 relay UE that serves as a multipath relay can be configured with different conditions for when to transmit discovery message.  Details, including how to handle relay UEs that serve as both legacy relays and multipath relays, are FFS.  </w:t>
      </w:r>
    </w:p>
    <w:p w14:paraId="32820BDC" w14:textId="77777777" w:rsidR="003A4665" w:rsidRPr="00FC57B0" w:rsidRDefault="003A4665" w:rsidP="003A4665">
      <w:pPr>
        <w:pStyle w:val="Doc-text2"/>
      </w:pPr>
    </w:p>
    <w:p w14:paraId="420DCFDD" w14:textId="77777777" w:rsidR="003A4665" w:rsidRPr="00FC57B0" w:rsidRDefault="003A4665" w:rsidP="003A4665">
      <w:pPr>
        <w:pStyle w:val="Doc-text2"/>
      </w:pPr>
      <w:r w:rsidRPr="00FC57B0">
        <w:t>[Idle/inactive cases]</w:t>
      </w:r>
    </w:p>
    <w:p w14:paraId="26EC1C11" w14:textId="77777777" w:rsidR="003A4665" w:rsidRPr="00FC57B0" w:rsidRDefault="003A4665" w:rsidP="003A4665">
      <w:pPr>
        <w:pStyle w:val="Doc-text2"/>
      </w:pPr>
      <w:r w:rsidRPr="00FC57B0">
        <w:t>Proposal 16:</w:t>
      </w:r>
      <w:r w:rsidRPr="00FC57B0">
        <w:tab/>
        <w:t>Multipath at the remote UE can be maintained when the relay UE is moved to IDLE/INACTIVE.</w:t>
      </w:r>
    </w:p>
    <w:p w14:paraId="4AFD764A" w14:textId="77777777" w:rsidR="003A4665" w:rsidRPr="00FC57B0" w:rsidRDefault="003A4665" w:rsidP="003A4665">
      <w:pPr>
        <w:pStyle w:val="Doc-text2"/>
      </w:pPr>
      <w:r w:rsidRPr="00FC57B0">
        <w:t>Proposal 17:</w:t>
      </w:r>
      <w:r w:rsidRPr="00FC57B0">
        <w:tab/>
        <w:t>A remote UE transmits a PC5-RRC message prior to initiating uplink transmission on a split bearer when the relay UE is in RRC_IDLE/RRC_INACTIVE.</w:t>
      </w:r>
    </w:p>
    <w:p w14:paraId="78AFE4F9" w14:textId="77777777" w:rsidR="003A4665" w:rsidRPr="00FC57B0" w:rsidRDefault="003A4665" w:rsidP="003A4665">
      <w:pPr>
        <w:pStyle w:val="Doc-text2"/>
      </w:pPr>
      <w:r w:rsidRPr="00FC57B0">
        <w:t>Proposal 19:</w:t>
      </w:r>
      <w:r w:rsidRPr="00FC57B0">
        <w:tab/>
        <w:t xml:space="preserve">A remote UE in multipath that is released to RRC_IDLE/RRC_INACTIVE can be configured to maintain either the direct path or relayed path.  </w:t>
      </w:r>
    </w:p>
    <w:p w14:paraId="0EF01A79" w14:textId="77777777" w:rsidR="003A4665" w:rsidRPr="00FC57B0" w:rsidRDefault="003A4665" w:rsidP="003A4665">
      <w:pPr>
        <w:pStyle w:val="Doc-text2"/>
      </w:pPr>
    </w:p>
    <w:p w14:paraId="2C344ABB" w14:textId="77777777" w:rsidR="003A4665" w:rsidRPr="00FC57B0" w:rsidRDefault="003A4665" w:rsidP="003A4665">
      <w:pPr>
        <w:pStyle w:val="Doc-text2"/>
      </w:pPr>
      <w:r w:rsidRPr="00FC57B0">
        <w:t>Discussion:</w:t>
      </w:r>
    </w:p>
    <w:p w14:paraId="6D23B94E" w14:textId="77777777" w:rsidR="003A4665" w:rsidRPr="00FC57B0" w:rsidRDefault="003A4665" w:rsidP="003A4665">
      <w:pPr>
        <w:pStyle w:val="Doc-text2"/>
      </w:pPr>
      <w:r w:rsidRPr="00FC57B0">
        <w:t>OPPO tend to think there is no need to support idle/inactive cases in this release for either relay or remote.</w:t>
      </w:r>
    </w:p>
    <w:p w14:paraId="0E88C938" w14:textId="77777777" w:rsidR="003A4665" w:rsidRPr="00FC57B0" w:rsidRDefault="003A4665" w:rsidP="003A4665">
      <w:pPr>
        <w:pStyle w:val="Doc-text2"/>
      </w:pPr>
      <w:r w:rsidRPr="00FC57B0">
        <w:t>Xiaomi think we only need to consider the relay UE in RRC_CONNECTED, and if the relay UE is released to idle/inactive the multi-path should be released.</w:t>
      </w:r>
    </w:p>
    <w:p w14:paraId="309C21C4" w14:textId="77777777" w:rsidR="003A4665" w:rsidRPr="00FC57B0" w:rsidRDefault="003A4665" w:rsidP="003A4665">
      <w:pPr>
        <w:pStyle w:val="Doc-text2"/>
      </w:pPr>
      <w:r w:rsidRPr="00FC57B0">
        <w:t>Ericsson wonder if the relay UE is in idle/inactive, whether it means the indirect path is suspended and we need to wake up the relay UE on coming back to connected.  InterDigital confirm this is the general intention.  Ericsson are OK with the proposals in this light.</w:t>
      </w:r>
    </w:p>
    <w:p w14:paraId="70C82D6C" w14:textId="77777777" w:rsidR="003A4665" w:rsidRPr="00FC57B0" w:rsidRDefault="003A4665" w:rsidP="003A4665">
      <w:pPr>
        <w:pStyle w:val="Doc-text2"/>
      </w:pPr>
      <w:r w:rsidRPr="00FC57B0">
        <w:t>LG tend to agree with OPPO and Xiaomi and think this is more of an optimization, but they also agree with P16, because the relay UE has to rely on the gNB to release the configuration rather than release autonomously.  However, they do not see a need to support suspend/resume for multi-path.</w:t>
      </w:r>
    </w:p>
    <w:p w14:paraId="4A83848A" w14:textId="77777777" w:rsidR="003A4665" w:rsidRPr="00FC57B0" w:rsidRDefault="003A4665" w:rsidP="003A4665">
      <w:pPr>
        <w:pStyle w:val="Doc-text2"/>
      </w:pPr>
      <w:r w:rsidRPr="00FC57B0">
        <w:t>Intel agree with OPPO/Xiaomi/LG.  For P16, they think the gNB should be aware when the relay UE is moved to idle/inactive.  They see P17 as an optimization and P19 as somewhat separate from multi-path.</w:t>
      </w:r>
    </w:p>
    <w:p w14:paraId="32808929" w14:textId="77777777" w:rsidR="003A4665" w:rsidRPr="00FC57B0" w:rsidRDefault="003A4665" w:rsidP="003A4665">
      <w:pPr>
        <w:pStyle w:val="Doc-text2"/>
      </w:pPr>
      <w:r w:rsidRPr="00FC57B0">
        <w:t>InterDigital note that P16/P17 are on the relay UE, and P19 does not say that we should maintain multipath in idle/inactive but gives the network control of which path to release the remote UE to.</w:t>
      </w:r>
    </w:p>
    <w:p w14:paraId="081ABA5F" w14:textId="77777777" w:rsidR="003A4665" w:rsidRPr="00FC57B0" w:rsidRDefault="003A4665" w:rsidP="003A4665">
      <w:pPr>
        <w:pStyle w:val="Doc-text2"/>
      </w:pPr>
      <w:r w:rsidRPr="00FC57B0">
        <w:t>Huawei think we already agreed that the remote UE released to RRC_INACTIVE will not store the indirect-path configuration.  Chair recalls that this was about having the remote UE not store the multi-path configuration; Huawei think it implied no storage of the indirect path, to align with Rel-17.</w:t>
      </w:r>
    </w:p>
    <w:p w14:paraId="046C8523" w14:textId="77777777" w:rsidR="003A4665" w:rsidRPr="00FC57B0" w:rsidRDefault="003A4665" w:rsidP="003A4665">
      <w:pPr>
        <w:pStyle w:val="Doc-text2"/>
      </w:pPr>
      <w:r w:rsidRPr="00FC57B0">
        <w:t>Samsung wonder if there is spec impact if we do not support the relay UE in idle/inactive, and also how we can maintain one of the paths at the remote UE side in idle with no context.</w:t>
      </w:r>
    </w:p>
    <w:p w14:paraId="523C5326" w14:textId="77777777" w:rsidR="003A4665" w:rsidRPr="00FC57B0" w:rsidRDefault="003A4665" w:rsidP="003A4665">
      <w:pPr>
        <w:pStyle w:val="Doc-text2"/>
      </w:pPr>
      <w:r w:rsidRPr="00FC57B0">
        <w:t>Xiaomi agree with Samsung that P19 should only apply for RRC_INACTIVE, and their understanding is that we agreed the multi-path configuration is not stored in inactive, so the gNB should first release the multi-path and then trigger the release.</w:t>
      </w:r>
    </w:p>
    <w:p w14:paraId="6F4EC4EC" w14:textId="77777777" w:rsidR="003A4665" w:rsidRPr="00FC57B0" w:rsidRDefault="003A4665" w:rsidP="003A4665">
      <w:pPr>
        <w:pStyle w:val="Doc-text2"/>
      </w:pPr>
      <w:r w:rsidRPr="00FC57B0">
        <w:t>OPPO agree with Huawei and think the legacy behaviour to trigger cell/relay selection can handle it.</w:t>
      </w:r>
    </w:p>
    <w:p w14:paraId="3BE5960F" w14:textId="77777777" w:rsidR="003A4665" w:rsidRPr="00FC57B0" w:rsidRDefault="003A4665" w:rsidP="003A4665">
      <w:pPr>
        <w:pStyle w:val="Doc-text2"/>
      </w:pPr>
      <w:r w:rsidRPr="00FC57B0">
        <w:t>InterDigital understand the intention of the earlier agreement to be that the UE would not maintain the multi-path configuration but move to single-path, and we did not mean to exclude maintaining the indirect path.  They understand the relation to legacy is that we want to give the network control over where the UE goes.</w:t>
      </w:r>
    </w:p>
    <w:p w14:paraId="71BA8EE5" w14:textId="77777777" w:rsidR="003A4665" w:rsidRPr="00FC57B0" w:rsidRDefault="003A4665" w:rsidP="003A4665">
      <w:pPr>
        <w:pStyle w:val="Doc-text2"/>
      </w:pPr>
      <w:r w:rsidRPr="00FC57B0">
        <w:t>Ericsson think when the relay UE goes to idle/inactive, it is not using the path, so they think there could be advantages in maintaining multi-path in this case.</w:t>
      </w:r>
    </w:p>
    <w:p w14:paraId="1D08D20B" w14:textId="77777777" w:rsidR="003A4665" w:rsidRPr="00FC57B0" w:rsidRDefault="003A4665" w:rsidP="003A4665">
      <w:pPr>
        <w:pStyle w:val="Doc-text2"/>
      </w:pPr>
      <w:r w:rsidRPr="00FC57B0">
        <w:t>Qualcomm understand we agreed that the remote UE can keep the direct path in RRC_INACTIVE, and they wonder how resume over the indirect path will work.  They think we would need to change PCell to the direct path.</w:t>
      </w:r>
    </w:p>
    <w:p w14:paraId="766EA45E" w14:textId="77777777" w:rsidR="003A4665" w:rsidRPr="00FC57B0" w:rsidRDefault="003A4665" w:rsidP="003A4665">
      <w:pPr>
        <w:pStyle w:val="Doc-text2"/>
      </w:pPr>
      <w:r w:rsidRPr="00FC57B0">
        <w:lastRenderedPageBreak/>
        <w:t>LG think it is up to the gNB whether to release the multi-path configuration at the remote UE when the relay UE moves to idle/inactive, and this is consistent with the legacy behaviour.</w:t>
      </w:r>
    </w:p>
    <w:p w14:paraId="0DA4A915" w14:textId="77777777" w:rsidR="003A4665" w:rsidRPr="00FC57B0" w:rsidRDefault="003A4665" w:rsidP="003A4665">
      <w:pPr>
        <w:pStyle w:val="Doc-text2"/>
      </w:pPr>
    </w:p>
    <w:p w14:paraId="00F732B8" w14:textId="77777777" w:rsidR="003A4665" w:rsidRPr="00FC57B0" w:rsidRDefault="003A4665" w:rsidP="003A4665">
      <w:pPr>
        <w:pStyle w:val="Doc-text2"/>
      </w:pPr>
    </w:p>
    <w:p w14:paraId="26617724" w14:textId="77777777" w:rsidR="003A4665" w:rsidRPr="00FC57B0" w:rsidRDefault="003A4665" w:rsidP="003A4665">
      <w:pPr>
        <w:pStyle w:val="EmailDiscussion"/>
        <w:overflowPunct/>
        <w:autoSpaceDE/>
        <w:autoSpaceDN/>
        <w:adjustRightInd/>
        <w:ind w:left="1619" w:hanging="360"/>
        <w:textAlignment w:val="auto"/>
      </w:pPr>
      <w:r w:rsidRPr="00FC57B0">
        <w:t>[AT121bis-e][430][Relay] Multi-path relay idle/inactive cases (InterDigital)</w:t>
      </w:r>
    </w:p>
    <w:p w14:paraId="04245FB3" w14:textId="77777777" w:rsidR="003A4665" w:rsidRPr="00FC57B0" w:rsidRDefault="003A4665" w:rsidP="003A4665">
      <w:pPr>
        <w:pStyle w:val="EmailDiscussion2"/>
      </w:pPr>
      <w:r w:rsidRPr="00FC57B0">
        <w:tab/>
        <w:t>Scope: Discuss and attempt to converge on the candidate agreements from the multi-path discussion:</w:t>
      </w:r>
    </w:p>
    <w:p w14:paraId="0277F6D0" w14:textId="77777777" w:rsidR="003A4665" w:rsidRPr="00FC57B0" w:rsidRDefault="003A4665" w:rsidP="003A4665">
      <w:pPr>
        <w:pStyle w:val="Doc-text2"/>
        <w:ind w:left="2348"/>
      </w:pPr>
      <w:r w:rsidRPr="00FC57B0">
        <w:t>Multi-path at the remote UE is not maintained when the relay UE is moved to RRC_IDLE/RRC_INACTIVE in this release.</w:t>
      </w:r>
    </w:p>
    <w:p w14:paraId="4F443BCD" w14:textId="77777777" w:rsidR="003A4665" w:rsidRPr="00FC57B0" w:rsidRDefault="003A4665" w:rsidP="003A4665">
      <w:pPr>
        <w:pStyle w:val="Doc-text2"/>
        <w:ind w:left="2348"/>
      </w:pPr>
      <w:r w:rsidRPr="00FC57B0">
        <w:t xml:space="preserve">A remote UE in multipath that is released to RRC_IDLE/RRC_INACTIVE can apply legacy cell/relay selection behaviour, thus moving to single-path operation on either path according to implementation.  </w:t>
      </w:r>
    </w:p>
    <w:p w14:paraId="07B70C72" w14:textId="77777777" w:rsidR="003A4665" w:rsidRPr="00FC57B0" w:rsidRDefault="003A4665" w:rsidP="003A4665">
      <w:pPr>
        <w:pStyle w:val="EmailDiscussion2"/>
      </w:pPr>
      <w:r w:rsidRPr="00FC57B0">
        <w:tab/>
        <w:t>Intended outcome: Report to CB session in R2-2304303</w:t>
      </w:r>
    </w:p>
    <w:p w14:paraId="14651F7F" w14:textId="77777777" w:rsidR="003A4665" w:rsidRPr="00FC57B0" w:rsidRDefault="003A4665" w:rsidP="003A4665">
      <w:pPr>
        <w:pStyle w:val="EmailDiscussion2"/>
      </w:pPr>
      <w:r w:rsidRPr="00FC57B0">
        <w:tab/>
        <w:t>Deadline: Monday 2023-04-24 2359 UTC</w:t>
      </w:r>
    </w:p>
    <w:p w14:paraId="067619D1" w14:textId="77777777" w:rsidR="003A4665" w:rsidRPr="00FC57B0" w:rsidRDefault="003A4665" w:rsidP="003A4665">
      <w:pPr>
        <w:pStyle w:val="EmailDiscussion2"/>
      </w:pPr>
    </w:p>
    <w:p w14:paraId="7BC90FC2" w14:textId="4B4C53B2" w:rsidR="003A4665" w:rsidRPr="00FC57B0" w:rsidRDefault="003A4665" w:rsidP="003A4665">
      <w:pPr>
        <w:pStyle w:val="Doc-title"/>
      </w:pPr>
      <w:r w:rsidRPr="00FC57B0">
        <w:t>R2-2304303</w:t>
      </w:r>
      <w:r w:rsidRPr="00FC57B0">
        <w:tab/>
        <w:t>Summary of [AT121bis-e][430][Relay] Multi-path relay idle/inactive cases (InterDigital)</w:t>
      </w:r>
      <w:r w:rsidRPr="00FC57B0">
        <w:tab/>
        <w:t>InterDigital</w:t>
      </w:r>
      <w:r w:rsidRPr="00FC57B0">
        <w:tab/>
        <w:t>discussion</w:t>
      </w:r>
      <w:r w:rsidRPr="00FC57B0">
        <w:tab/>
        <w:t>Rel-18</w:t>
      </w:r>
      <w:r w:rsidRPr="00FC57B0">
        <w:tab/>
        <w:t>NR_SL_relay_enh-Core</w:t>
      </w:r>
    </w:p>
    <w:p w14:paraId="6B6E8574" w14:textId="77777777" w:rsidR="003A4665" w:rsidRPr="00FC57B0" w:rsidRDefault="003A4665" w:rsidP="003A4665">
      <w:pPr>
        <w:pStyle w:val="Doc-text2"/>
      </w:pPr>
    </w:p>
    <w:p w14:paraId="0A029646" w14:textId="77777777" w:rsidR="003A4665" w:rsidRPr="00FC57B0" w:rsidRDefault="003A4665" w:rsidP="003A4665">
      <w:pPr>
        <w:pStyle w:val="Doc-text2"/>
      </w:pPr>
      <w:r w:rsidRPr="00FC57B0">
        <w:t>Proposal 1.1 – RAN2 assumes, for a remote UE and relay UE in RRC_CONNECTED, the network releases the multipath configuration related to this relay at the remote UE before it releases the relay UE to RRC_IDLE/RRC_INACTIVE.</w:t>
      </w:r>
    </w:p>
    <w:p w14:paraId="204BBAE5" w14:textId="77777777" w:rsidR="003A4665" w:rsidRPr="00FC57B0" w:rsidRDefault="003A4665" w:rsidP="003A4665">
      <w:pPr>
        <w:pStyle w:val="Doc-text2"/>
      </w:pPr>
      <w:r w:rsidRPr="00FC57B0">
        <w:t>Proposal 1.2 – A remote UE in RRC_CONNECTED, upon reception of Uu RLF indication from the relay UE, suspends transmissions on the indirect path and informs the network if SRB1 is available on the direct path and not suspended, otherwise triggers re-establishment.  FFS whether to apply the same behaviour 1) when the relay UE informs the remote UE of HO; 2) When the relay UE moves to IDLE following expiry of dataInactivityTimer.</w:t>
      </w:r>
    </w:p>
    <w:p w14:paraId="144DB744" w14:textId="77777777" w:rsidR="003A4665" w:rsidRPr="00FC57B0" w:rsidRDefault="003A4665" w:rsidP="003A4665">
      <w:pPr>
        <w:pStyle w:val="Doc-text2"/>
      </w:pPr>
      <w:r w:rsidRPr="00FC57B0">
        <w:t>Proposal 2.1 – A remote UE in multipath that is released to RRC_IDLE/RRC_INACTIVE can apply legacy cell/relay selection behaviour, thus moving to single-path operation on either path according to implementation.</w:t>
      </w:r>
    </w:p>
    <w:p w14:paraId="047C578A" w14:textId="77777777" w:rsidR="003A4665" w:rsidRPr="00FC57B0" w:rsidRDefault="003A4665" w:rsidP="003A4665">
      <w:pPr>
        <w:pStyle w:val="Doc-text2"/>
      </w:pPr>
    </w:p>
    <w:p w14:paraId="31370693" w14:textId="77777777" w:rsidR="003A4665" w:rsidRPr="00FC57B0" w:rsidRDefault="003A4665" w:rsidP="003A4665">
      <w:pPr>
        <w:pStyle w:val="Doc-text2"/>
      </w:pPr>
      <w:r w:rsidRPr="00FC57B0">
        <w:t>Discussion:</w:t>
      </w:r>
    </w:p>
    <w:p w14:paraId="27040D25" w14:textId="77777777" w:rsidR="003A4665" w:rsidRPr="00FC57B0" w:rsidRDefault="003A4665" w:rsidP="003A4665">
      <w:pPr>
        <w:pStyle w:val="Doc-text2"/>
      </w:pPr>
      <w:r w:rsidRPr="00FC57B0">
        <w:t>Ericsson think P1.1 should say “can”, not mandate the network behaviour.</w:t>
      </w:r>
    </w:p>
    <w:p w14:paraId="617912D1" w14:textId="77777777" w:rsidR="003A4665" w:rsidRPr="00FC57B0" w:rsidRDefault="003A4665" w:rsidP="003A4665">
      <w:pPr>
        <w:pStyle w:val="Doc-text2"/>
      </w:pPr>
      <w:r w:rsidRPr="00FC57B0">
        <w:t>OPPO think on P1.2, even though we have a previous agreement on non-split SRB1 on indirect path, we could refine the proposal to avoid misunderstanding (the word “available”).  InterDigital indicate it aligns with the wording of previous agreements.</w:t>
      </w:r>
    </w:p>
    <w:p w14:paraId="7CD3B59D" w14:textId="77777777" w:rsidR="003A4665" w:rsidRPr="00FC57B0" w:rsidRDefault="003A4665" w:rsidP="003A4665">
      <w:pPr>
        <w:pStyle w:val="Doc-text2"/>
      </w:pPr>
      <w:r w:rsidRPr="00FC57B0">
        <w:t>Nokia think the data inactivity timer does not consider the relay case, so there is a case that the timer allows the UE to go to idle while there is still traffic over PC5; thus they think this timer should not be configured for the relay UE.</w:t>
      </w:r>
    </w:p>
    <w:p w14:paraId="60EB3222" w14:textId="77777777" w:rsidR="003A4665" w:rsidRPr="00FC57B0" w:rsidRDefault="003A4665" w:rsidP="003A4665">
      <w:pPr>
        <w:pStyle w:val="Doc-text2"/>
      </w:pPr>
      <w:r w:rsidRPr="00FC57B0">
        <w:t>ZTE think P1.2 should not have the FFS on the HO case, since this is under gNB control.  They would prefer a solution like P1.1 where the network handles the remote UE before handing over the relay UE.</w:t>
      </w:r>
    </w:p>
    <w:p w14:paraId="39EF23FC" w14:textId="77777777" w:rsidR="003A4665" w:rsidRPr="00FC57B0" w:rsidRDefault="003A4665" w:rsidP="003A4665">
      <w:pPr>
        <w:pStyle w:val="Doc-text2"/>
      </w:pPr>
      <w:r w:rsidRPr="00FC57B0">
        <w:t>Ericsson would like to take P1.1 only from the remote UE perspective: “the remote UE will not support a multi-path configuration when the relay UE is in idle/inactive”.</w:t>
      </w:r>
    </w:p>
    <w:p w14:paraId="26444806" w14:textId="77777777" w:rsidR="003A4665" w:rsidRPr="00FC57B0" w:rsidRDefault="003A4665" w:rsidP="003A4665">
      <w:pPr>
        <w:pStyle w:val="Doc-text2"/>
      </w:pPr>
    </w:p>
    <w:p w14:paraId="248BE0FA"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Agreements:</w:t>
      </w:r>
    </w:p>
    <w:p w14:paraId="2542A5A6"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WA: For a remote UE and relay UE in RRC_CONNECTED, the network is expected to release the multipath configuration related to this relay at the remote UE before it releases the relay UE to RRC_IDLE/RRC_INACTIVE.</w:t>
      </w:r>
    </w:p>
    <w:p w14:paraId="08D98815"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 remote UE in RRC_CONNECTED, upon reception of Uu RLF indication from the relay UE, suspends transmissions on the indirect path and informs the network if SRB1 is available on the direct path and not suspended, otherwise triggers re-establishment.  FFS whether to apply the same behaviour 1) when the relay UE informs the remote UE of HO; 2) When the relay UE moves to IDLE following expiry of dataInactivityTimer, if the timer is supported for the relay UE.  This agreement does not imply any conclusion on non-split SRB1 on indirect path.</w:t>
      </w:r>
    </w:p>
    <w:p w14:paraId="1C4638A4"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 remote UE in multipath that is released to RRC_IDLE/RRC_INACTIVE can apply legacy cell/relay selection behaviour, thus moving to single-path operation on either path according to implementation.</w:t>
      </w:r>
    </w:p>
    <w:p w14:paraId="4CF7A918" w14:textId="77777777" w:rsidR="003A4665" w:rsidRPr="00FC57B0" w:rsidRDefault="003A4665" w:rsidP="003A4665">
      <w:pPr>
        <w:pStyle w:val="Doc-title"/>
      </w:pPr>
    </w:p>
    <w:p w14:paraId="541EDC6D" w14:textId="77777777" w:rsidR="003A4665" w:rsidRPr="00FC57B0" w:rsidRDefault="003A4665" w:rsidP="003A4665">
      <w:pPr>
        <w:pStyle w:val="Comments"/>
      </w:pPr>
      <w:r w:rsidRPr="00FC57B0">
        <w:t>Scenario 2 aspects: sections 2.3.2, 2.5, and 2.7.  Prioritise section 2.5 (potential urgent LS to SA2)</w:t>
      </w:r>
    </w:p>
    <w:p w14:paraId="3EFB3237" w14:textId="6BC93FA6" w:rsidR="003A4665" w:rsidRPr="00FC57B0" w:rsidRDefault="003A4665" w:rsidP="003A4665">
      <w:pPr>
        <w:pStyle w:val="Doc-title"/>
      </w:pPr>
      <w:r w:rsidRPr="00FC57B0">
        <w:t>R2-2303342</w:t>
      </w:r>
      <w:r w:rsidRPr="00FC57B0">
        <w:tab/>
        <w:t>Remaining Issues for Multi-path Scenario 1&amp;2</w:t>
      </w:r>
      <w:r w:rsidRPr="00FC57B0">
        <w:tab/>
        <w:t>vivo</w:t>
      </w:r>
      <w:r w:rsidRPr="00FC57B0">
        <w:tab/>
        <w:t>discussion</w:t>
      </w:r>
      <w:r w:rsidRPr="00FC57B0">
        <w:tab/>
        <w:t>Late</w:t>
      </w:r>
    </w:p>
    <w:p w14:paraId="45C2420B" w14:textId="77777777" w:rsidR="003A4665" w:rsidRPr="00FC57B0" w:rsidRDefault="003A4665" w:rsidP="003A4665">
      <w:pPr>
        <w:pStyle w:val="Doc-text2"/>
      </w:pPr>
    </w:p>
    <w:p w14:paraId="486C8693" w14:textId="77777777" w:rsidR="003A4665" w:rsidRPr="00FC57B0" w:rsidRDefault="003A4665" w:rsidP="003A4665">
      <w:pPr>
        <w:pStyle w:val="Doc-text2"/>
      </w:pPr>
      <w:r w:rsidRPr="00FC57B0">
        <w:lastRenderedPageBreak/>
        <w:t>[Section 2.5: LS to SA2]</w:t>
      </w:r>
    </w:p>
    <w:p w14:paraId="0673826F" w14:textId="77777777" w:rsidR="003A4665" w:rsidRPr="00FC57B0" w:rsidRDefault="003A4665" w:rsidP="003A4665">
      <w:pPr>
        <w:pStyle w:val="Doc-text2"/>
      </w:pPr>
      <w:r w:rsidRPr="00FC57B0">
        <w:t>Proposal 18</w:t>
      </w:r>
      <w:r w:rsidRPr="00FC57B0">
        <w:tab/>
        <w:t>RAN2 to send a LS to SA2 for the requirements to support multi-path transmission authorization and subscription function for a UE acting as the remote UE in Scenario-2.</w:t>
      </w:r>
    </w:p>
    <w:p w14:paraId="185F8550" w14:textId="77777777" w:rsidR="003A4665" w:rsidRPr="00FC57B0" w:rsidRDefault="003A4665" w:rsidP="003A4665">
      <w:pPr>
        <w:pStyle w:val="Doc-text2"/>
      </w:pPr>
    </w:p>
    <w:p w14:paraId="238A0F41" w14:textId="77777777" w:rsidR="003A4665" w:rsidRPr="00FC57B0" w:rsidRDefault="003A4665" w:rsidP="003A4665">
      <w:pPr>
        <w:pStyle w:val="Doc-text2"/>
      </w:pPr>
      <w:r w:rsidRPr="00FC57B0">
        <w:t>Discussion:</w:t>
      </w:r>
    </w:p>
    <w:p w14:paraId="0277E524" w14:textId="77777777" w:rsidR="003A4665" w:rsidRPr="00FC57B0" w:rsidRDefault="003A4665" w:rsidP="003A4665">
      <w:pPr>
        <w:pStyle w:val="Doc-text2"/>
      </w:pPr>
      <w:r w:rsidRPr="00FC57B0">
        <w:t>Qualcomm are OK to send an LS, but they wonder if it also applies to the relay UE.</w:t>
      </w:r>
    </w:p>
    <w:p w14:paraId="4C9E5637" w14:textId="77777777" w:rsidR="003A4665" w:rsidRPr="00FC57B0" w:rsidRDefault="003A4665" w:rsidP="003A4665">
      <w:pPr>
        <w:pStyle w:val="Doc-text2"/>
      </w:pPr>
      <w:r w:rsidRPr="00FC57B0">
        <w:t>MediaTek wonder what kind of response we would expect from SA2; will they indicate if the procedures can be reused?</w:t>
      </w:r>
    </w:p>
    <w:p w14:paraId="715E6867" w14:textId="77777777" w:rsidR="003A4665" w:rsidRPr="00FC57B0" w:rsidRDefault="003A4665" w:rsidP="003A4665">
      <w:pPr>
        <w:pStyle w:val="Doc-text2"/>
      </w:pPr>
      <w:r w:rsidRPr="00FC57B0">
        <w:t>LG wonder if the LS is really needed, since we assumed no impact on SA2 from scenario 2.  vivo indicate that the authorisation is necessary, and the remote UE may report the relay UE ID, which may not work as specified for scenario 2.  On MediaTek’s point, they understand that SA2 just need to take the issue into account.</w:t>
      </w:r>
    </w:p>
    <w:p w14:paraId="4DD821E4" w14:textId="77777777" w:rsidR="003A4665" w:rsidRPr="00FC57B0" w:rsidRDefault="003A4665" w:rsidP="003A4665">
      <w:pPr>
        <w:pStyle w:val="Doc-text2"/>
      </w:pPr>
      <w:r w:rsidRPr="00FC57B0">
        <w:t>Qualcomm think it makes sense to have authorisation for scenario 2.</w:t>
      </w:r>
    </w:p>
    <w:p w14:paraId="77990603" w14:textId="77777777" w:rsidR="003A4665" w:rsidRPr="00FC57B0" w:rsidRDefault="003A4665" w:rsidP="003A4665">
      <w:pPr>
        <w:pStyle w:val="Doc-text2"/>
      </w:pPr>
      <w:r w:rsidRPr="00FC57B0">
        <w:t>LG think we should indicate that we did not anticipate CN impact but just want to avoid an inconsistency.  Nokia, MediaTek, and Apple agree.</w:t>
      </w:r>
    </w:p>
    <w:p w14:paraId="4488874B" w14:textId="77777777" w:rsidR="003A4665" w:rsidRPr="00FC57B0" w:rsidRDefault="003A4665" w:rsidP="003A4665">
      <w:pPr>
        <w:pStyle w:val="Doc-text2"/>
      </w:pPr>
    </w:p>
    <w:p w14:paraId="44BB18CB" w14:textId="77777777" w:rsidR="003A4665" w:rsidRPr="00FC57B0" w:rsidRDefault="003A4665" w:rsidP="003A4665">
      <w:pPr>
        <w:pStyle w:val="Doc-text2"/>
      </w:pPr>
      <w:r w:rsidRPr="00FC57B0">
        <w:t>[Section 2.3.2: scenario 2]</w:t>
      </w:r>
    </w:p>
    <w:p w14:paraId="58B307B3" w14:textId="77777777" w:rsidR="003A4665" w:rsidRPr="00FC57B0" w:rsidRDefault="003A4665" w:rsidP="003A4665">
      <w:pPr>
        <w:pStyle w:val="Doc-text2"/>
      </w:pPr>
      <w:r w:rsidRPr="00FC57B0">
        <w:t>Proposal 12</w:t>
      </w:r>
      <w:r w:rsidRPr="00FC57B0">
        <w:tab/>
        <w:t>For Scenario-2, RAN2 to confirm the WA into agreement, i.e., leave it to relay and remote UE implementation on how to trigger the RRC_IDLE/RRC_INACTIVE target relay UE to initiate RRC connection establishment procedure.</w:t>
      </w:r>
    </w:p>
    <w:p w14:paraId="673B43B4" w14:textId="77777777" w:rsidR="003A4665" w:rsidRPr="00FC57B0" w:rsidRDefault="003A4665" w:rsidP="003A4665">
      <w:pPr>
        <w:pStyle w:val="Doc-text2"/>
      </w:pPr>
      <w:r w:rsidRPr="00FC57B0">
        <w:t>Proposal 13</w:t>
      </w:r>
      <w:r w:rsidRPr="00FC57B0">
        <w:tab/>
        <w:t xml:space="preserve">For Scenario-2, RAN2 assumes that remote UE will report the inter-UE relationship only after relay UE successfully entering RRC_CONNECTED in this Release. </w:t>
      </w:r>
    </w:p>
    <w:p w14:paraId="67A13CE2" w14:textId="77777777" w:rsidR="003A4665" w:rsidRPr="00FC57B0" w:rsidRDefault="003A4665" w:rsidP="003A4665">
      <w:pPr>
        <w:pStyle w:val="Doc-text2"/>
      </w:pPr>
      <w:r w:rsidRPr="00FC57B0">
        <w:t>Proposal 14</w:t>
      </w:r>
      <w:r w:rsidRPr="00FC57B0">
        <w:tab/>
        <w:t xml:space="preserve">For Scenario-2, RAN2 to decide which Option(s) is agreeable for remote UE to report the inter-UE relationship (e.g., relay UE’s C-RNTI and serving NCGI) to the gNB: </w:t>
      </w:r>
    </w:p>
    <w:p w14:paraId="2FA9AAE8" w14:textId="77777777" w:rsidR="003A4665" w:rsidRPr="00FC57B0" w:rsidRDefault="003A4665" w:rsidP="003A4665">
      <w:pPr>
        <w:pStyle w:val="Doc-text2"/>
      </w:pPr>
      <w:r w:rsidRPr="00FC57B0">
        <w:t>-</w:t>
      </w:r>
      <w:r w:rsidRPr="00FC57B0">
        <w:tab/>
        <w:t xml:space="preserve">Option 1: remote UE oriented solution, i.e., remote UE autonomously reports the inter-UE relationship with the relay UE after it triggers the relay UE successfully entering RRC_CONNECTED. </w:t>
      </w:r>
    </w:p>
    <w:p w14:paraId="1B0E42FA" w14:textId="77777777" w:rsidR="003A4665" w:rsidRPr="00FC57B0" w:rsidRDefault="003A4665" w:rsidP="003A4665">
      <w:pPr>
        <w:pStyle w:val="Doc-text2"/>
      </w:pPr>
      <w:r w:rsidRPr="00FC57B0">
        <w:t>-</w:t>
      </w:r>
      <w:r w:rsidRPr="00FC57B0">
        <w:tab/>
        <w:t>Option 2: NW controlled solution, i.e., remote UE only reports the inter-UE relationship with the relay UE after the gNB indication/reconfiguration.</w:t>
      </w:r>
    </w:p>
    <w:p w14:paraId="0D2C293F" w14:textId="77777777" w:rsidR="003A4665" w:rsidRPr="00FC57B0" w:rsidRDefault="003A4665" w:rsidP="003A4665">
      <w:pPr>
        <w:pStyle w:val="Doc-text2"/>
      </w:pPr>
    </w:p>
    <w:p w14:paraId="723700BE" w14:textId="77777777" w:rsidR="003A4665" w:rsidRPr="00FC57B0" w:rsidRDefault="003A4665" w:rsidP="003A4665">
      <w:pPr>
        <w:pStyle w:val="Doc-text2"/>
      </w:pPr>
      <w:r w:rsidRPr="00FC57B0">
        <w:t>[Section 2.7: bearer mapping in scenario 2]</w:t>
      </w:r>
    </w:p>
    <w:p w14:paraId="43247554" w14:textId="77777777" w:rsidR="003A4665" w:rsidRPr="00FC57B0" w:rsidRDefault="003A4665" w:rsidP="003A4665">
      <w:pPr>
        <w:pStyle w:val="Doc-text2"/>
      </w:pPr>
      <w:r w:rsidRPr="00FC57B0">
        <w:t>Proposal 26</w:t>
      </w:r>
      <w:r w:rsidRPr="00FC57B0">
        <w:tab/>
        <w:t>For Scenario-2, RAN2 confirm the WA into agreement, i.e. “Bearer identification except LCID is not needed in L2 PDU over Uu link in Scenario-2. Only 1:1 bearer mapping is supported over Uu link for the indirect path.”.</w:t>
      </w:r>
    </w:p>
    <w:p w14:paraId="68B5FE8A" w14:textId="77777777" w:rsidR="003A4665" w:rsidRPr="00FC57B0" w:rsidRDefault="003A4665" w:rsidP="003A4665">
      <w:pPr>
        <w:pStyle w:val="Doc-text2"/>
      </w:pPr>
      <w:r w:rsidRPr="00FC57B0">
        <w:t>Proposal 27</w:t>
      </w:r>
      <w:r w:rsidRPr="00FC57B0">
        <w:tab/>
        <w:t xml:space="preserve"> For Scenario-2, detailed mapping configuration can include one indicator of remote UE’s RB to differentiate between RBs of relay UE itself and the ones of remote UE.</w:t>
      </w:r>
    </w:p>
    <w:p w14:paraId="28F2EAF9" w14:textId="77777777" w:rsidR="003A4665" w:rsidRPr="00FC57B0" w:rsidRDefault="003A4665" w:rsidP="003A4665">
      <w:pPr>
        <w:pStyle w:val="Doc-text2"/>
      </w:pPr>
    </w:p>
    <w:p w14:paraId="0A2D0915" w14:textId="77777777" w:rsidR="003A4665" w:rsidRPr="00FC57B0" w:rsidRDefault="003A4665" w:rsidP="003A4665">
      <w:pPr>
        <w:pStyle w:val="Doc-text2"/>
      </w:pPr>
    </w:p>
    <w:p w14:paraId="7CC22E10" w14:textId="77777777" w:rsidR="003A4665" w:rsidRPr="00FC57B0" w:rsidRDefault="003A4665" w:rsidP="003A4665">
      <w:pPr>
        <w:pStyle w:val="EmailDiscussion"/>
        <w:overflowPunct/>
        <w:autoSpaceDE/>
        <w:autoSpaceDN/>
        <w:adjustRightInd/>
        <w:ind w:left="1619" w:hanging="360"/>
        <w:textAlignment w:val="auto"/>
      </w:pPr>
      <w:r w:rsidRPr="00FC57B0">
        <w:t>[AT121bis-e][420][Relay] LS to SA2 on authorisation for scenario 2 (vivo)</w:t>
      </w:r>
    </w:p>
    <w:p w14:paraId="406E07EF" w14:textId="77777777" w:rsidR="003A4665" w:rsidRPr="00FC57B0" w:rsidRDefault="003A4665" w:rsidP="003A4665">
      <w:pPr>
        <w:pStyle w:val="EmailDiscussion2"/>
      </w:pPr>
      <w:r w:rsidRPr="00FC57B0">
        <w:tab/>
        <w:t>Scope: Draft an LS to SA2 for the concern with support of multi-path transmission authorization and subscription function for a UE acting as the remote or relay UE in Scenario-2, calling their attention to the possible spec divergence.  RAN2 background can be provided to the extent needed for the issue to be clear.  Expected action is “take into account”.</w:t>
      </w:r>
    </w:p>
    <w:p w14:paraId="583339DC" w14:textId="77777777" w:rsidR="003A4665" w:rsidRPr="00FC57B0" w:rsidRDefault="003A4665" w:rsidP="003A4665">
      <w:pPr>
        <w:pStyle w:val="EmailDiscussion2"/>
      </w:pPr>
      <w:r w:rsidRPr="00FC57B0">
        <w:tab/>
        <w:t>Intended outcome: Approved LS (without CB if possible) in R2-2304458</w:t>
      </w:r>
    </w:p>
    <w:p w14:paraId="403F8530" w14:textId="77777777" w:rsidR="003A4665" w:rsidRPr="00FC57B0" w:rsidRDefault="003A4665" w:rsidP="003A4665">
      <w:pPr>
        <w:pStyle w:val="EmailDiscussion2"/>
      </w:pPr>
      <w:r w:rsidRPr="00FC57B0">
        <w:tab/>
        <w:t>Deadline: Monday 2023-04-24 2359 UTC</w:t>
      </w:r>
    </w:p>
    <w:p w14:paraId="5FE55B3A" w14:textId="77777777" w:rsidR="003A4665" w:rsidRPr="00FC57B0" w:rsidRDefault="003A4665" w:rsidP="003A4665">
      <w:pPr>
        <w:pStyle w:val="EmailDiscussion2"/>
      </w:pPr>
    </w:p>
    <w:p w14:paraId="7CE9A346" w14:textId="0BE6BDC4" w:rsidR="003A4665" w:rsidRPr="00FC57B0" w:rsidRDefault="003A4665" w:rsidP="003A4665">
      <w:pPr>
        <w:pStyle w:val="Doc-title"/>
      </w:pPr>
      <w:r w:rsidRPr="00FC57B0">
        <w:t>R2-2304458</w:t>
      </w:r>
      <w:r w:rsidRPr="00FC57B0">
        <w:tab/>
        <w:t>Draft LS to SA2 on authorization for multi-path Scenario 2</w:t>
      </w:r>
      <w:r w:rsidRPr="00FC57B0">
        <w:tab/>
        <w:t>vivo</w:t>
      </w:r>
      <w:r w:rsidRPr="00FC57B0">
        <w:tab/>
        <w:t>LS out</w:t>
      </w:r>
      <w:r w:rsidRPr="00FC57B0">
        <w:tab/>
        <w:t>Rel-18</w:t>
      </w:r>
      <w:r w:rsidRPr="00FC57B0">
        <w:tab/>
        <w:t>NR_SL_relay_enh-Core, FS_5G_ProSe_Ph2</w:t>
      </w:r>
      <w:r w:rsidRPr="00FC57B0">
        <w:tab/>
        <w:t>To:SA2</w:t>
      </w:r>
      <w:r w:rsidRPr="00FC57B0">
        <w:tab/>
        <w:t>Cc:RAN3</w:t>
      </w:r>
    </w:p>
    <w:p w14:paraId="2A29A127" w14:textId="77777777" w:rsidR="003A4665" w:rsidRPr="00FC57B0" w:rsidRDefault="003A4665">
      <w:pPr>
        <w:pStyle w:val="Doc-text2"/>
        <w:numPr>
          <w:ilvl w:val="0"/>
          <w:numId w:val="73"/>
        </w:numPr>
        <w:overflowPunct/>
        <w:autoSpaceDE/>
        <w:autoSpaceDN/>
        <w:adjustRightInd/>
        <w:textAlignment w:val="auto"/>
      </w:pPr>
      <w:r w:rsidRPr="00FC57B0">
        <w:t>Approved as R2-2304506 (email discussion [AT121bis-e][420])</w:t>
      </w:r>
    </w:p>
    <w:p w14:paraId="1A181E3A" w14:textId="77777777" w:rsidR="003A4665" w:rsidRPr="00FC57B0" w:rsidRDefault="003A4665" w:rsidP="003A4665">
      <w:pPr>
        <w:pStyle w:val="Doc-text2"/>
      </w:pPr>
    </w:p>
    <w:p w14:paraId="2A4C4E5E" w14:textId="77777777" w:rsidR="003A4665" w:rsidRPr="00FC57B0" w:rsidRDefault="003A4665" w:rsidP="003A4665">
      <w:pPr>
        <w:pStyle w:val="Doc-text2"/>
      </w:pPr>
    </w:p>
    <w:p w14:paraId="4C6747EF" w14:textId="589BBCDA" w:rsidR="003A4665" w:rsidRPr="00FC57B0" w:rsidRDefault="003A4665" w:rsidP="003A4665">
      <w:pPr>
        <w:pStyle w:val="Doc-title"/>
      </w:pPr>
      <w:r w:rsidRPr="00FC57B0">
        <w:t>R2-2302569</w:t>
      </w:r>
      <w:r w:rsidRPr="00FC57B0">
        <w:tab/>
        <w:t>Discussion on multi-path SL relay</w:t>
      </w:r>
      <w:r w:rsidRPr="00FC57B0">
        <w:tab/>
        <w:t>OPPO</w:t>
      </w:r>
      <w:r w:rsidRPr="00FC57B0">
        <w:tab/>
        <w:t>discussion</w:t>
      </w:r>
      <w:r w:rsidRPr="00FC57B0">
        <w:tab/>
        <w:t>Rel-18</w:t>
      </w:r>
      <w:r w:rsidRPr="00FC57B0">
        <w:tab/>
        <w:t>NR_SL_relay_enh-Core</w:t>
      </w:r>
    </w:p>
    <w:p w14:paraId="313F8939" w14:textId="7D60FD08" w:rsidR="003A4665" w:rsidRPr="00FC57B0" w:rsidRDefault="003A4665" w:rsidP="003A4665">
      <w:pPr>
        <w:pStyle w:val="Doc-title"/>
      </w:pPr>
      <w:r w:rsidRPr="00FC57B0">
        <w:t>R2-2302603</w:t>
      </w:r>
      <w:r w:rsidRPr="00FC57B0">
        <w:tab/>
        <w:t>Discussion on Multi-path Scenario 1</w:t>
      </w:r>
      <w:r w:rsidRPr="00FC57B0">
        <w:tab/>
        <w:t>CATT</w:t>
      </w:r>
      <w:r w:rsidRPr="00FC57B0">
        <w:tab/>
        <w:t>discussion</w:t>
      </w:r>
      <w:r w:rsidRPr="00FC57B0">
        <w:tab/>
        <w:t>Rel-18</w:t>
      </w:r>
      <w:r w:rsidRPr="00FC57B0">
        <w:tab/>
        <w:t>NR_SL_relay_enh-Core</w:t>
      </w:r>
    </w:p>
    <w:p w14:paraId="6D800AAC" w14:textId="295433C8" w:rsidR="003A4665" w:rsidRPr="00FC57B0" w:rsidRDefault="003A4665" w:rsidP="003A4665">
      <w:pPr>
        <w:pStyle w:val="Doc-title"/>
      </w:pPr>
      <w:r w:rsidRPr="00FC57B0">
        <w:t>R2-2302604</w:t>
      </w:r>
      <w:r w:rsidRPr="00FC57B0">
        <w:tab/>
        <w:t>Discussion on Multi-path Scenario 2</w:t>
      </w:r>
      <w:r w:rsidRPr="00FC57B0">
        <w:tab/>
        <w:t>CATT</w:t>
      </w:r>
      <w:r w:rsidRPr="00FC57B0">
        <w:tab/>
        <w:t>discussion</w:t>
      </w:r>
      <w:r w:rsidRPr="00FC57B0">
        <w:tab/>
        <w:t>Rel-18</w:t>
      </w:r>
      <w:r w:rsidRPr="00FC57B0">
        <w:tab/>
        <w:t>NR_SL_relay_enh-Core</w:t>
      </w:r>
    </w:p>
    <w:p w14:paraId="642666D0" w14:textId="3A43A171" w:rsidR="003A4665" w:rsidRPr="00FC57B0" w:rsidRDefault="003A4665" w:rsidP="003A4665">
      <w:pPr>
        <w:pStyle w:val="Doc-title"/>
      </w:pPr>
      <w:r w:rsidRPr="00FC57B0">
        <w:t>R2-2302702</w:t>
      </w:r>
      <w:r w:rsidRPr="00FC57B0">
        <w:tab/>
        <w:t>Open aspects of multi-path relaying</w:t>
      </w:r>
      <w:r w:rsidRPr="00FC57B0">
        <w:tab/>
        <w:t>Intel Corporation</w:t>
      </w:r>
      <w:r w:rsidRPr="00FC57B0">
        <w:tab/>
        <w:t>discussion</w:t>
      </w:r>
      <w:r w:rsidRPr="00FC57B0">
        <w:tab/>
        <w:t>Rel-18</w:t>
      </w:r>
      <w:r w:rsidRPr="00FC57B0">
        <w:tab/>
        <w:t>NR_SL_relay-Core</w:t>
      </w:r>
    </w:p>
    <w:p w14:paraId="30431CFE" w14:textId="5EE6C72D" w:rsidR="003A4665" w:rsidRPr="00FC57B0" w:rsidRDefault="003A4665" w:rsidP="003A4665">
      <w:pPr>
        <w:pStyle w:val="Doc-title"/>
      </w:pPr>
      <w:r w:rsidRPr="00FC57B0">
        <w:t>R2-2302904</w:t>
      </w:r>
      <w:r w:rsidRPr="00FC57B0">
        <w:tab/>
        <w:t>Discussion on Multipath Relays</w:t>
      </w:r>
      <w:r w:rsidRPr="00FC57B0">
        <w:tab/>
        <w:t>Ericsson España S.A.</w:t>
      </w:r>
      <w:r w:rsidRPr="00FC57B0">
        <w:tab/>
        <w:t>discussion</w:t>
      </w:r>
      <w:r w:rsidRPr="00FC57B0">
        <w:tab/>
        <w:t>Rel-18</w:t>
      </w:r>
    </w:p>
    <w:p w14:paraId="19BC178A" w14:textId="67E61276" w:rsidR="003A4665" w:rsidRPr="00FC57B0" w:rsidRDefault="003A4665" w:rsidP="003A4665">
      <w:pPr>
        <w:pStyle w:val="Doc-title"/>
      </w:pPr>
      <w:r w:rsidRPr="00FC57B0">
        <w:t>R2-2302973</w:t>
      </w:r>
      <w:r w:rsidRPr="00FC57B0">
        <w:tab/>
        <w:t>Discussion on Multi-path Relaying</w:t>
      </w:r>
      <w:r w:rsidRPr="00FC57B0">
        <w:tab/>
        <w:t>NEC Corporation</w:t>
      </w:r>
      <w:r w:rsidRPr="00FC57B0">
        <w:tab/>
        <w:t>discussion</w:t>
      </w:r>
      <w:r w:rsidRPr="00FC57B0">
        <w:tab/>
        <w:t>Rel-18</w:t>
      </w:r>
      <w:r w:rsidRPr="00FC57B0">
        <w:tab/>
        <w:t>NR_SL_relay_enh-Core</w:t>
      </w:r>
    </w:p>
    <w:p w14:paraId="5FDFC5C0" w14:textId="1E0C5115" w:rsidR="003A4665" w:rsidRPr="00FC57B0" w:rsidRDefault="003A4665" w:rsidP="003A4665">
      <w:pPr>
        <w:pStyle w:val="Doc-title"/>
      </w:pPr>
      <w:r w:rsidRPr="00FC57B0">
        <w:lastRenderedPageBreak/>
        <w:t>R2-2303007</w:t>
      </w:r>
      <w:r w:rsidRPr="00FC57B0">
        <w:tab/>
        <w:t>Further discussion on the support of multi-path relaying</w:t>
      </w:r>
      <w:r w:rsidRPr="00FC57B0">
        <w:tab/>
        <w:t>ZTE, Sanechips</w:t>
      </w:r>
      <w:r w:rsidRPr="00FC57B0">
        <w:tab/>
        <w:t>discussion</w:t>
      </w:r>
      <w:r w:rsidRPr="00FC57B0">
        <w:tab/>
        <w:t>Rel-18</w:t>
      </w:r>
      <w:r w:rsidRPr="00FC57B0">
        <w:tab/>
        <w:t>NR_SL_relay_enh-Core</w:t>
      </w:r>
    </w:p>
    <w:p w14:paraId="26B22E91" w14:textId="03CA7C3B" w:rsidR="003A4665" w:rsidRPr="00FC57B0" w:rsidRDefault="003A4665" w:rsidP="003A4665">
      <w:pPr>
        <w:pStyle w:val="Doc-title"/>
      </w:pPr>
      <w:r w:rsidRPr="00FC57B0">
        <w:t>R2-2303013</w:t>
      </w:r>
      <w:r w:rsidRPr="00FC57B0">
        <w:tab/>
        <w:t>Discussions on multi-path</w:t>
      </w:r>
      <w:r w:rsidRPr="00FC57B0">
        <w:tab/>
        <w:t>Fujitsu</w:t>
      </w:r>
      <w:r w:rsidRPr="00FC57B0">
        <w:tab/>
        <w:t>discussion</w:t>
      </w:r>
      <w:r w:rsidRPr="00FC57B0">
        <w:tab/>
        <w:t>Rel-18</w:t>
      </w:r>
      <w:r w:rsidRPr="00FC57B0">
        <w:tab/>
        <w:t>NR_SL_relay_enh-Core</w:t>
      </w:r>
    </w:p>
    <w:p w14:paraId="1CB14606" w14:textId="7B510071" w:rsidR="003A4665" w:rsidRPr="00FC57B0" w:rsidRDefault="003A4665" w:rsidP="003A4665">
      <w:pPr>
        <w:pStyle w:val="Doc-title"/>
      </w:pPr>
      <w:r w:rsidRPr="00FC57B0">
        <w:t>R2-2303090</w:t>
      </w:r>
      <w:r w:rsidRPr="00FC57B0">
        <w:tab/>
        <w:t>Multi-path relaying discussion</w:t>
      </w:r>
      <w:r w:rsidRPr="00FC57B0">
        <w:tab/>
        <w:t>Sony</w:t>
      </w:r>
      <w:r w:rsidRPr="00FC57B0">
        <w:tab/>
        <w:t>discussion</w:t>
      </w:r>
      <w:r w:rsidRPr="00FC57B0">
        <w:tab/>
        <w:t>Rel-18</w:t>
      </w:r>
      <w:r w:rsidRPr="00FC57B0">
        <w:tab/>
        <w:t>NR_SL_relay_enh</w:t>
      </w:r>
    </w:p>
    <w:p w14:paraId="57D80362" w14:textId="63B15A39" w:rsidR="003A4665" w:rsidRPr="00FC57B0" w:rsidRDefault="003A4665" w:rsidP="003A4665">
      <w:pPr>
        <w:pStyle w:val="Doc-title"/>
      </w:pPr>
      <w:r w:rsidRPr="00FC57B0">
        <w:t>R2-2303116</w:t>
      </w:r>
      <w:r w:rsidRPr="00FC57B0">
        <w:tab/>
        <w:t>Discussion on multi-path</w:t>
      </w:r>
      <w:r w:rsidRPr="00FC57B0">
        <w:tab/>
        <w:t>Xiaomi</w:t>
      </w:r>
      <w:r w:rsidRPr="00FC57B0">
        <w:tab/>
        <w:t>discussion</w:t>
      </w:r>
    </w:p>
    <w:p w14:paraId="1506B114" w14:textId="5750DBAE" w:rsidR="003A4665" w:rsidRPr="00FC57B0" w:rsidRDefault="003A4665" w:rsidP="003A4665">
      <w:pPr>
        <w:pStyle w:val="Doc-title"/>
      </w:pPr>
      <w:r w:rsidRPr="00FC57B0">
        <w:t>R2-2303208</w:t>
      </w:r>
      <w:r w:rsidRPr="00FC57B0">
        <w:tab/>
        <w:t>Remaining issues on multipath SL relay</w:t>
      </w:r>
      <w:r w:rsidRPr="00FC57B0">
        <w:tab/>
        <w:t>Nokia, Nokia Shanghai Bell</w:t>
      </w:r>
      <w:r w:rsidRPr="00FC57B0">
        <w:tab/>
        <w:t>discussion</w:t>
      </w:r>
    </w:p>
    <w:p w14:paraId="3CC40403" w14:textId="4544B3EE" w:rsidR="003A4665" w:rsidRPr="00FC57B0" w:rsidRDefault="003A4665" w:rsidP="003A4665">
      <w:pPr>
        <w:pStyle w:val="Doc-title"/>
      </w:pPr>
      <w:r w:rsidRPr="00FC57B0">
        <w:t>R2-2303224</w:t>
      </w:r>
      <w:r w:rsidRPr="00FC57B0">
        <w:tab/>
        <w:t>Multi-path establishment and operation</w:t>
      </w:r>
      <w:r w:rsidRPr="00FC57B0">
        <w:tab/>
        <w:t>Lenovo</w:t>
      </w:r>
      <w:r w:rsidRPr="00FC57B0">
        <w:tab/>
        <w:t>discussion</w:t>
      </w:r>
      <w:r w:rsidRPr="00FC57B0">
        <w:tab/>
        <w:t>Rel-18</w:t>
      </w:r>
    </w:p>
    <w:p w14:paraId="46DAC653" w14:textId="6A999882" w:rsidR="003A4665" w:rsidRPr="00FC57B0" w:rsidRDefault="003A4665" w:rsidP="003A4665">
      <w:pPr>
        <w:pStyle w:val="Doc-title"/>
      </w:pPr>
      <w:r w:rsidRPr="00FC57B0">
        <w:t>R2-2303390</w:t>
      </w:r>
      <w:r w:rsidRPr="00FC57B0">
        <w:tab/>
        <w:t>Discussion on control plan design for Multi-path</w:t>
      </w:r>
      <w:r w:rsidRPr="00FC57B0">
        <w:tab/>
        <w:t>Apple</w:t>
      </w:r>
      <w:r w:rsidRPr="00FC57B0">
        <w:tab/>
        <w:t>discussion</w:t>
      </w:r>
      <w:r w:rsidRPr="00FC57B0">
        <w:tab/>
        <w:t>Rel-18</w:t>
      </w:r>
      <w:r w:rsidRPr="00FC57B0">
        <w:tab/>
        <w:t>NR_SL_relay_enh-Core</w:t>
      </w:r>
    </w:p>
    <w:p w14:paraId="51F732D2" w14:textId="1195B0DD" w:rsidR="003A4665" w:rsidRPr="00FC57B0" w:rsidRDefault="003A4665" w:rsidP="003A4665">
      <w:pPr>
        <w:pStyle w:val="Doc-title"/>
      </w:pPr>
      <w:r w:rsidRPr="00FC57B0">
        <w:t>R2-2303391</w:t>
      </w:r>
      <w:r w:rsidRPr="00FC57B0">
        <w:tab/>
        <w:t>Discussion on remaining issues on Scenario 2 for Multi-path</w:t>
      </w:r>
      <w:r w:rsidRPr="00FC57B0">
        <w:tab/>
        <w:t>Apple</w:t>
      </w:r>
      <w:r w:rsidRPr="00FC57B0">
        <w:tab/>
        <w:t>discussion</w:t>
      </w:r>
      <w:r w:rsidRPr="00FC57B0">
        <w:tab/>
        <w:t>Rel-18</w:t>
      </w:r>
      <w:r w:rsidRPr="00FC57B0">
        <w:tab/>
        <w:t>NR_SL_relay_enh-Core</w:t>
      </w:r>
    </w:p>
    <w:p w14:paraId="136585DF" w14:textId="28711246" w:rsidR="003A4665" w:rsidRPr="00FC57B0" w:rsidRDefault="003A4665" w:rsidP="003A4665">
      <w:pPr>
        <w:pStyle w:val="Doc-title"/>
      </w:pPr>
      <w:r w:rsidRPr="00FC57B0">
        <w:t>R2-2303487</w:t>
      </w:r>
      <w:r w:rsidRPr="00FC57B0">
        <w:tab/>
        <w:t>Discussion on multi-path operation</w:t>
      </w:r>
      <w:r w:rsidRPr="00FC57B0">
        <w:tab/>
        <w:t>Huawei, HiSilicon</w:t>
      </w:r>
      <w:r w:rsidRPr="00FC57B0">
        <w:tab/>
        <w:t>discussion</w:t>
      </w:r>
      <w:r w:rsidRPr="00FC57B0">
        <w:tab/>
        <w:t>Rel-18</w:t>
      </w:r>
      <w:r w:rsidRPr="00FC57B0">
        <w:tab/>
        <w:t>NR_SL_relay_enh-Core</w:t>
      </w:r>
    </w:p>
    <w:p w14:paraId="38CD7ED9" w14:textId="27C2A89E" w:rsidR="003A4665" w:rsidRPr="00FC57B0" w:rsidRDefault="003A4665" w:rsidP="003A4665">
      <w:pPr>
        <w:pStyle w:val="Doc-title"/>
      </w:pPr>
      <w:r w:rsidRPr="00FC57B0">
        <w:t>R2-2303508</w:t>
      </w:r>
      <w:r w:rsidRPr="00FC57B0">
        <w:tab/>
        <w:t>Open issues on multi-path relay for Scenario 1 and Scenario 2</w:t>
      </w:r>
      <w:r w:rsidRPr="00FC57B0">
        <w:tab/>
        <w:t>Qualcomm Incorporated</w:t>
      </w:r>
      <w:r w:rsidRPr="00FC57B0">
        <w:tab/>
        <w:t>discussion</w:t>
      </w:r>
      <w:r w:rsidRPr="00FC57B0">
        <w:tab/>
        <w:t>NR_SL_relay_enh-Core</w:t>
      </w:r>
    </w:p>
    <w:p w14:paraId="3E882592" w14:textId="6B23A3BE" w:rsidR="003A4665" w:rsidRPr="00FC57B0" w:rsidRDefault="003A4665" w:rsidP="003A4665">
      <w:pPr>
        <w:pStyle w:val="Doc-title"/>
      </w:pPr>
      <w:r w:rsidRPr="00FC57B0">
        <w:t>R2-2303547</w:t>
      </w:r>
      <w:r w:rsidRPr="00FC57B0">
        <w:tab/>
        <w:t>Discussion on multi-path scenario 1</w:t>
      </w:r>
      <w:r w:rsidRPr="00FC57B0">
        <w:tab/>
        <w:t>CMCC</w:t>
      </w:r>
      <w:r w:rsidRPr="00FC57B0">
        <w:tab/>
        <w:t>discussion</w:t>
      </w:r>
      <w:r w:rsidRPr="00FC57B0">
        <w:tab/>
        <w:t>Rel-18</w:t>
      </w:r>
      <w:r w:rsidRPr="00FC57B0">
        <w:tab/>
        <w:t>NR_SL_relay_enh</w:t>
      </w:r>
    </w:p>
    <w:p w14:paraId="08162A9C" w14:textId="499E29DB" w:rsidR="003A4665" w:rsidRPr="00FC57B0" w:rsidRDefault="003A4665" w:rsidP="003A4665">
      <w:pPr>
        <w:pStyle w:val="Doc-title"/>
      </w:pPr>
      <w:r w:rsidRPr="00FC57B0">
        <w:t>R2-2303548</w:t>
      </w:r>
      <w:r w:rsidRPr="00FC57B0">
        <w:tab/>
        <w:t>Considerations on multi-path scenario 2</w:t>
      </w:r>
      <w:r w:rsidRPr="00FC57B0">
        <w:tab/>
        <w:t>CMCC</w:t>
      </w:r>
      <w:r w:rsidRPr="00FC57B0">
        <w:tab/>
        <w:t>discussion</w:t>
      </w:r>
      <w:r w:rsidRPr="00FC57B0">
        <w:tab/>
        <w:t>Rel-18</w:t>
      </w:r>
      <w:r w:rsidRPr="00FC57B0">
        <w:tab/>
        <w:t>NR_SL_relay_enh</w:t>
      </w:r>
    </w:p>
    <w:p w14:paraId="556D4A9C" w14:textId="0EC7142B" w:rsidR="003A4665" w:rsidRPr="00FC57B0" w:rsidRDefault="003A4665" w:rsidP="003A4665">
      <w:pPr>
        <w:pStyle w:val="Doc-title"/>
      </w:pPr>
      <w:r w:rsidRPr="00FC57B0">
        <w:t>R2-2303565</w:t>
      </w:r>
      <w:r w:rsidRPr="00FC57B0">
        <w:tab/>
        <w:t>Discussion on multi-path relaying</w:t>
      </w:r>
      <w:r w:rsidRPr="00FC57B0">
        <w:tab/>
        <w:t>Spreadtrum Communications</w:t>
      </w:r>
      <w:r w:rsidRPr="00FC57B0">
        <w:tab/>
        <w:t>discussion</w:t>
      </w:r>
      <w:r w:rsidRPr="00FC57B0">
        <w:tab/>
        <w:t>Rel-18</w:t>
      </w:r>
    </w:p>
    <w:p w14:paraId="5CD41564" w14:textId="00418E62" w:rsidR="003A4665" w:rsidRPr="00FC57B0" w:rsidRDefault="003A4665" w:rsidP="003A4665">
      <w:pPr>
        <w:pStyle w:val="Doc-title"/>
      </w:pPr>
      <w:r w:rsidRPr="00FC57B0">
        <w:t>R2-2303610</w:t>
      </w:r>
      <w:r w:rsidRPr="00FC57B0">
        <w:tab/>
        <w:t>Discussion on remaining issues of multi-path relaying</w:t>
      </w:r>
      <w:r w:rsidRPr="00FC57B0">
        <w:tab/>
        <w:t>China Telecom</w:t>
      </w:r>
      <w:r w:rsidRPr="00FC57B0">
        <w:tab/>
        <w:t>discussion</w:t>
      </w:r>
      <w:r w:rsidRPr="00FC57B0">
        <w:tab/>
        <w:t>Rel-18</w:t>
      </w:r>
      <w:r w:rsidRPr="00FC57B0">
        <w:tab/>
        <w:t>NR_SL_relay_enh-Core</w:t>
      </w:r>
    </w:p>
    <w:p w14:paraId="4F458B8C" w14:textId="42827FC1" w:rsidR="003A4665" w:rsidRPr="00FC57B0" w:rsidRDefault="003A4665" w:rsidP="003A4665">
      <w:pPr>
        <w:pStyle w:val="Doc-title"/>
      </w:pPr>
      <w:r w:rsidRPr="00FC57B0">
        <w:t>R2-2303647</w:t>
      </w:r>
      <w:r w:rsidRPr="00FC57B0">
        <w:tab/>
        <w:t xml:space="preserve">Considerations for multipath relay operations for Scenario 1 </w:t>
      </w:r>
      <w:r w:rsidRPr="00FC57B0">
        <w:tab/>
        <w:t>Kyocera</w:t>
      </w:r>
      <w:r w:rsidRPr="00FC57B0">
        <w:tab/>
        <w:t>discussion</w:t>
      </w:r>
    </w:p>
    <w:p w14:paraId="3A075B1E" w14:textId="243F3AB3" w:rsidR="003A4665" w:rsidRPr="00FC57B0" w:rsidRDefault="003A4665" w:rsidP="003A4665">
      <w:pPr>
        <w:pStyle w:val="Doc-title"/>
      </w:pPr>
      <w:r w:rsidRPr="00FC57B0">
        <w:t>R2-2303655</w:t>
      </w:r>
      <w:r w:rsidRPr="00FC57B0">
        <w:tab/>
        <w:t>Discussion on Multi-path relaying</w:t>
      </w:r>
      <w:r w:rsidRPr="00FC57B0">
        <w:tab/>
        <w:t>Lenovo</w:t>
      </w:r>
      <w:r w:rsidRPr="00FC57B0">
        <w:tab/>
        <w:t>discussion</w:t>
      </w:r>
      <w:r w:rsidRPr="00FC57B0">
        <w:tab/>
        <w:t>NR_SL_relay_enh-Core</w:t>
      </w:r>
    </w:p>
    <w:p w14:paraId="473F5EE5" w14:textId="3ED1EAC5" w:rsidR="003A4665" w:rsidRPr="00FC57B0" w:rsidRDefault="003A4665" w:rsidP="003A4665">
      <w:pPr>
        <w:pStyle w:val="Doc-title"/>
      </w:pPr>
      <w:r w:rsidRPr="00FC57B0">
        <w:t>R2-2303659</w:t>
      </w:r>
      <w:r w:rsidRPr="00FC57B0">
        <w:tab/>
        <w:t>Discussion on Sidelink Relay multi-path control plane procedure for Scenario 1</w:t>
      </w:r>
      <w:r w:rsidRPr="00FC57B0">
        <w:tab/>
        <w:t>Philips International B.V.</w:t>
      </w:r>
      <w:r w:rsidRPr="00FC57B0">
        <w:tab/>
        <w:t>discussion</w:t>
      </w:r>
      <w:r w:rsidRPr="00FC57B0">
        <w:tab/>
        <w:t>Rel-18</w:t>
      </w:r>
      <w:r w:rsidRPr="00FC57B0">
        <w:tab/>
        <w:t>NR_SL_relay_enh-Core</w:t>
      </w:r>
    </w:p>
    <w:p w14:paraId="65285E97" w14:textId="0004DDF2" w:rsidR="003A4665" w:rsidRPr="00FC57B0" w:rsidRDefault="003A4665" w:rsidP="003A4665">
      <w:pPr>
        <w:pStyle w:val="Doc-title"/>
      </w:pPr>
      <w:r w:rsidRPr="00FC57B0">
        <w:t>R2-2303738</w:t>
      </w:r>
      <w:r w:rsidRPr="00FC57B0">
        <w:tab/>
        <w:t>Discussion on Throughput Enhancements in Sidelink Multiplath Relaying</w:t>
      </w:r>
      <w:r w:rsidRPr="00FC57B0">
        <w:tab/>
        <w:t>Fraunhofer IIS, Fraunhofer HHI</w:t>
      </w:r>
      <w:r w:rsidRPr="00FC57B0">
        <w:tab/>
        <w:t>discussion</w:t>
      </w:r>
      <w:r w:rsidRPr="00FC57B0">
        <w:tab/>
        <w:t>Rel-18</w:t>
      </w:r>
    </w:p>
    <w:p w14:paraId="58C1BA2B" w14:textId="7121833C" w:rsidR="003A4665" w:rsidRPr="00FC57B0" w:rsidRDefault="003A4665" w:rsidP="003A4665">
      <w:pPr>
        <w:pStyle w:val="Doc-title"/>
      </w:pPr>
      <w:r w:rsidRPr="00FC57B0">
        <w:t>R2-2303859</w:t>
      </w:r>
      <w:r w:rsidRPr="00FC57B0">
        <w:tab/>
        <w:t>Multi-path relaying for NR sidelink relay enhancements</w:t>
      </w:r>
      <w:r w:rsidRPr="00FC57B0">
        <w:tab/>
        <w:t>LG Electronics France</w:t>
      </w:r>
      <w:r w:rsidRPr="00FC57B0">
        <w:tab/>
        <w:t>discussion</w:t>
      </w:r>
      <w:r w:rsidRPr="00FC57B0">
        <w:tab/>
        <w:t>Rel-18</w:t>
      </w:r>
      <w:r w:rsidRPr="00FC57B0">
        <w:tab/>
        <w:t>NR_SL_relay_enh-Core</w:t>
      </w:r>
    </w:p>
    <w:p w14:paraId="1B0FF25E" w14:textId="1D544449" w:rsidR="003A4665" w:rsidRPr="00FC57B0" w:rsidRDefault="003A4665" w:rsidP="003A4665">
      <w:pPr>
        <w:pStyle w:val="Doc-title"/>
      </w:pPr>
      <w:r w:rsidRPr="00FC57B0">
        <w:t>R2-2303868</w:t>
      </w:r>
      <w:r w:rsidRPr="00FC57B0">
        <w:tab/>
        <w:t>Discussion sidelink relay enhancement for scenario 1&amp;2</w:t>
      </w:r>
      <w:r w:rsidRPr="00FC57B0">
        <w:tab/>
        <w:t>Samsung</w:t>
      </w:r>
      <w:r w:rsidRPr="00FC57B0">
        <w:tab/>
        <w:t>discussion</w:t>
      </w:r>
      <w:r w:rsidRPr="00FC57B0">
        <w:tab/>
        <w:t>Rel-18</w:t>
      </w:r>
      <w:r w:rsidRPr="00FC57B0">
        <w:tab/>
        <w:t>NR_SL_relay_enh-Core</w:t>
      </w:r>
    </w:p>
    <w:p w14:paraId="4DD1C575" w14:textId="65B94149" w:rsidR="003A4665" w:rsidRPr="00FC57B0" w:rsidRDefault="003A4665" w:rsidP="003A4665">
      <w:pPr>
        <w:pStyle w:val="Doc-title"/>
      </w:pPr>
      <w:r w:rsidRPr="00FC57B0">
        <w:t>R2-2303936</w:t>
      </w:r>
      <w:r w:rsidRPr="00FC57B0">
        <w:tab/>
        <w:t>Resource allocation and BSR reporting for multi-path</w:t>
      </w:r>
      <w:r w:rsidRPr="00FC57B0">
        <w:tab/>
        <w:t>ASUSTeK</w:t>
      </w:r>
      <w:r w:rsidRPr="00FC57B0">
        <w:tab/>
        <w:t>discussion</w:t>
      </w:r>
      <w:r w:rsidRPr="00FC57B0">
        <w:tab/>
        <w:t>Rel-18</w:t>
      </w:r>
      <w:r w:rsidRPr="00FC57B0">
        <w:tab/>
        <w:t>NR_SL_relay_enh-Core</w:t>
      </w:r>
    </w:p>
    <w:p w14:paraId="0390F405" w14:textId="4C68E738" w:rsidR="003A4665" w:rsidRPr="00FC57B0" w:rsidRDefault="003A4665" w:rsidP="003A4665">
      <w:pPr>
        <w:pStyle w:val="Doc-title"/>
      </w:pPr>
      <w:r w:rsidRPr="00FC57B0">
        <w:t>R2-2304076</w:t>
      </w:r>
      <w:r w:rsidRPr="00FC57B0">
        <w:tab/>
        <w:t>C-plane aspects of multi-path</w:t>
      </w:r>
      <w:r w:rsidRPr="00FC57B0">
        <w:tab/>
        <w:t>Sharp</w:t>
      </w:r>
      <w:r w:rsidRPr="00FC57B0">
        <w:tab/>
        <w:t>discussion</w:t>
      </w:r>
      <w:r w:rsidRPr="00FC57B0">
        <w:tab/>
        <w:t>Rel-18</w:t>
      </w:r>
      <w:r w:rsidRPr="00FC57B0">
        <w:tab/>
        <w:t>NR_SL_relay_enh-Core</w:t>
      </w:r>
    </w:p>
    <w:p w14:paraId="6AEE2779" w14:textId="123A2D1D" w:rsidR="003A4665" w:rsidRPr="00FC57B0" w:rsidRDefault="003A4665" w:rsidP="003A4665">
      <w:pPr>
        <w:pStyle w:val="Doc-title"/>
      </w:pPr>
      <w:r w:rsidRPr="00FC57B0">
        <w:t>R2-2304077</w:t>
      </w:r>
      <w:r w:rsidRPr="00FC57B0">
        <w:tab/>
        <w:t>remaining issue for supporting senario2</w:t>
      </w:r>
      <w:r w:rsidRPr="00FC57B0">
        <w:tab/>
        <w:t>Sharp</w:t>
      </w:r>
      <w:r w:rsidRPr="00FC57B0">
        <w:tab/>
        <w:t>discussion</w:t>
      </w:r>
      <w:r w:rsidRPr="00FC57B0">
        <w:tab/>
        <w:t>Rel-18</w:t>
      </w:r>
      <w:r w:rsidRPr="00FC57B0">
        <w:tab/>
        <w:t>NR_SL_relay_enh-Core</w:t>
      </w:r>
    </w:p>
    <w:p w14:paraId="4D6D4DFC" w14:textId="0D9F1999" w:rsidR="003A4665" w:rsidRPr="00FC57B0" w:rsidRDefault="003A4665" w:rsidP="003A4665">
      <w:pPr>
        <w:pStyle w:val="Doc-title"/>
      </w:pPr>
      <w:r w:rsidRPr="00FC57B0">
        <w:t>R2-2304122</w:t>
      </w:r>
      <w:r w:rsidRPr="00FC57B0">
        <w:tab/>
        <w:t>Discussion on Multipath</w:t>
      </w:r>
      <w:r w:rsidRPr="00FC57B0">
        <w:tab/>
        <w:t>MediaTek Inc.</w:t>
      </w:r>
      <w:r w:rsidRPr="00FC57B0">
        <w:tab/>
        <w:t>discussion</w:t>
      </w:r>
      <w:r w:rsidRPr="00FC57B0">
        <w:tab/>
        <w:t>Rel-18</w:t>
      </w:r>
    </w:p>
    <w:p w14:paraId="75558E4A" w14:textId="77777777" w:rsidR="003A4665" w:rsidRPr="00FC57B0" w:rsidRDefault="003A4665" w:rsidP="003A4665">
      <w:pPr>
        <w:pStyle w:val="Doc-text2"/>
      </w:pPr>
    </w:p>
    <w:p w14:paraId="6E40B39A" w14:textId="77777777" w:rsidR="003A4665" w:rsidRPr="00FC57B0" w:rsidRDefault="003A4665" w:rsidP="003A4665">
      <w:pPr>
        <w:pStyle w:val="Heading3"/>
      </w:pPr>
      <w:bookmarkStart w:id="549" w:name="_Toc134112438"/>
      <w:r w:rsidRPr="00FC57B0">
        <w:t>7.9.5</w:t>
      </w:r>
      <w:r w:rsidRPr="00FC57B0">
        <w:tab/>
        <w:t>DRX</w:t>
      </w:r>
      <w:bookmarkEnd w:id="549"/>
    </w:p>
    <w:p w14:paraId="43370B90" w14:textId="77777777" w:rsidR="003A4665" w:rsidRPr="00FC57B0" w:rsidRDefault="003A4665" w:rsidP="003A4665">
      <w:pPr>
        <w:pStyle w:val="Comments"/>
      </w:pPr>
      <w:r w:rsidRPr="00FC57B0">
        <w:t>Study the gains and, if needed, specify signalling between gNB and relay UE in sidelink mode 2 to assist the determination of the sidelink DRX configuration used for remote UE.  This agenda item will be handled at lower priority.</w:t>
      </w:r>
    </w:p>
    <w:p w14:paraId="31C36D74" w14:textId="77777777" w:rsidR="003A4665" w:rsidRPr="00FC57B0" w:rsidRDefault="003A4665" w:rsidP="003A4665">
      <w:pPr>
        <w:pStyle w:val="Comments"/>
      </w:pPr>
    </w:p>
    <w:p w14:paraId="314AC253" w14:textId="775F3C28" w:rsidR="003A4665" w:rsidRPr="00FC57B0" w:rsidRDefault="003A4665" w:rsidP="003A4665">
      <w:pPr>
        <w:pStyle w:val="Doc-title"/>
      </w:pPr>
      <w:r w:rsidRPr="00FC57B0">
        <w:t>R2-2303488</w:t>
      </w:r>
      <w:r w:rsidRPr="00FC57B0">
        <w:tab/>
        <w:t>Discussion on sidelink DRX for L2 U2N relay</w:t>
      </w:r>
      <w:r w:rsidRPr="00FC57B0">
        <w:tab/>
        <w:t>Huawei, HiSilicon</w:t>
      </w:r>
      <w:r w:rsidRPr="00FC57B0">
        <w:tab/>
        <w:t>discussion</w:t>
      </w:r>
      <w:r w:rsidRPr="00FC57B0">
        <w:tab/>
        <w:t>Rel-18</w:t>
      </w:r>
      <w:r w:rsidRPr="00FC57B0">
        <w:tab/>
        <w:t>NR_SL_relay_enh-Core</w:t>
      </w:r>
    </w:p>
    <w:p w14:paraId="1C0DB30F" w14:textId="77777777" w:rsidR="003A4665" w:rsidRPr="00FC57B0" w:rsidRDefault="003A4665" w:rsidP="003A4665">
      <w:pPr>
        <w:pStyle w:val="Doc-text2"/>
      </w:pPr>
    </w:p>
    <w:p w14:paraId="549B162C" w14:textId="77777777" w:rsidR="003A4665" w:rsidRPr="00FC57B0" w:rsidRDefault="003A4665" w:rsidP="003A4665">
      <w:pPr>
        <w:pStyle w:val="Doc-text2"/>
      </w:pPr>
      <w:r w:rsidRPr="00FC57B0">
        <w:t>Proposal 1: No additional signalling is needed between gNB and L2 U2N relay UE in mode 2 for R18 DRX enhancement.</w:t>
      </w:r>
    </w:p>
    <w:p w14:paraId="5CAE7A03" w14:textId="77777777" w:rsidR="003A4665" w:rsidRPr="00FC57B0" w:rsidRDefault="003A4665" w:rsidP="003A4665">
      <w:pPr>
        <w:pStyle w:val="Doc-text2"/>
      </w:pPr>
      <w:r w:rsidRPr="00FC57B0">
        <w:t>Proposal 2: To reduce the access delay caused by SL DRX, remote UE should disable SL DRX after sending the first RRC message during RRC setup/RRC resume procedure and relay UE should disable SL DRX after receiving the first message on SL-RLC0/SL-RLC1.</w:t>
      </w:r>
    </w:p>
    <w:p w14:paraId="2C8BB1BD" w14:textId="77777777" w:rsidR="003A4665" w:rsidRPr="00FC57B0" w:rsidRDefault="003A4665" w:rsidP="003A4665">
      <w:pPr>
        <w:pStyle w:val="Doc-text2"/>
      </w:pPr>
    </w:p>
    <w:p w14:paraId="062E61AD" w14:textId="77777777" w:rsidR="003A4665" w:rsidRPr="00FC57B0" w:rsidRDefault="003A4665" w:rsidP="003A4665">
      <w:pPr>
        <w:pStyle w:val="Doc-text2"/>
      </w:pPr>
      <w:r w:rsidRPr="00FC57B0">
        <w:t>Discussion:</w:t>
      </w:r>
    </w:p>
    <w:p w14:paraId="3C65DE4C" w14:textId="77777777" w:rsidR="003A4665" w:rsidRPr="00FC57B0" w:rsidRDefault="003A4665" w:rsidP="003A4665">
      <w:pPr>
        <w:pStyle w:val="Doc-text2"/>
      </w:pPr>
      <w:r w:rsidRPr="00FC57B0">
        <w:t>Qualcomm agree with P1, but they would like to clarify the remote and relay UE behaviour; they think the relay UE may need more QoS information than just the PDB.</w:t>
      </w:r>
    </w:p>
    <w:p w14:paraId="2B0DE925" w14:textId="77777777" w:rsidR="003A4665" w:rsidRPr="00FC57B0" w:rsidRDefault="003A4665" w:rsidP="003A4665">
      <w:pPr>
        <w:pStyle w:val="Doc-text2"/>
      </w:pPr>
      <w:r w:rsidRPr="00FC57B0">
        <w:t>Xiaomi agree with P1; on P2, they think it is agreeable by analogy with the existing SL DRX requirements.</w:t>
      </w:r>
    </w:p>
    <w:p w14:paraId="4FB5FA9F" w14:textId="77777777" w:rsidR="003A4665" w:rsidRPr="00FC57B0" w:rsidRDefault="003A4665" w:rsidP="003A4665">
      <w:pPr>
        <w:pStyle w:val="Doc-text2"/>
      </w:pPr>
      <w:r w:rsidRPr="00FC57B0">
        <w:lastRenderedPageBreak/>
        <w:t>OPPO are also fine with P1, but they think the current SL DRX mechanism already indicates that before the SL DRX is configured, the UE can always stay active, so they see that the requirement for P2 is already there in the current mechanism.</w:t>
      </w:r>
    </w:p>
    <w:p w14:paraId="135C78DC" w14:textId="77777777" w:rsidR="003A4665" w:rsidRPr="00FC57B0" w:rsidRDefault="003A4665" w:rsidP="003A4665">
      <w:pPr>
        <w:pStyle w:val="Doc-text2"/>
      </w:pPr>
      <w:r w:rsidRPr="00FC57B0">
        <w:t>Xiaomi understand that access can occur after SL DRX is configured.</w:t>
      </w:r>
    </w:p>
    <w:p w14:paraId="5D955441" w14:textId="77777777" w:rsidR="003A4665" w:rsidRPr="00FC57B0" w:rsidRDefault="003A4665" w:rsidP="003A4665">
      <w:pPr>
        <w:pStyle w:val="Doc-text2"/>
      </w:pPr>
    </w:p>
    <w:p w14:paraId="44CE34A1"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w:t>
      </w:r>
    </w:p>
    <w:p w14:paraId="35C5D75C"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No additional signalling is needed between gNB and L2 U2N relay UE in mode 2 for R18 DRX enhancement.  FFS if additional behaviour is needed for remote and/or relay UE.</w:t>
      </w:r>
    </w:p>
    <w:p w14:paraId="01E3BA38" w14:textId="77777777" w:rsidR="003A4665" w:rsidRPr="00FC57B0" w:rsidRDefault="003A4665" w:rsidP="003A4665">
      <w:pPr>
        <w:pStyle w:val="Doc-text2"/>
      </w:pPr>
    </w:p>
    <w:p w14:paraId="186BA8FF" w14:textId="77777777" w:rsidR="003A4665" w:rsidRPr="00FC57B0" w:rsidRDefault="003A4665" w:rsidP="003A4665">
      <w:pPr>
        <w:pStyle w:val="Doc-title"/>
      </w:pPr>
    </w:p>
    <w:p w14:paraId="753F1062" w14:textId="79E50E3C" w:rsidR="003A4665" w:rsidRPr="00FC57B0" w:rsidRDefault="003A4665" w:rsidP="003A4665">
      <w:pPr>
        <w:pStyle w:val="Doc-title"/>
      </w:pPr>
      <w:r w:rsidRPr="00FC57B0">
        <w:t>R2-2302644</w:t>
      </w:r>
      <w:r w:rsidRPr="00FC57B0">
        <w:tab/>
        <w:t>Discussion on DRX for L2 U2N relay</w:t>
      </w:r>
      <w:r w:rsidRPr="00FC57B0">
        <w:tab/>
        <w:t>OPPO</w:t>
      </w:r>
      <w:r w:rsidRPr="00FC57B0">
        <w:tab/>
        <w:t>discussion</w:t>
      </w:r>
      <w:r w:rsidRPr="00FC57B0">
        <w:tab/>
        <w:t>Rel-18</w:t>
      </w:r>
      <w:r w:rsidRPr="00FC57B0">
        <w:tab/>
        <w:t>NR_SL_relay_enh-Core</w:t>
      </w:r>
    </w:p>
    <w:p w14:paraId="0F6476F7" w14:textId="4AB973EA" w:rsidR="003A4665" w:rsidRPr="00FC57B0" w:rsidRDefault="003A4665" w:rsidP="003A4665">
      <w:pPr>
        <w:pStyle w:val="Doc-title"/>
      </w:pPr>
      <w:r w:rsidRPr="00FC57B0">
        <w:t>R2-2303118</w:t>
      </w:r>
      <w:r w:rsidRPr="00FC57B0">
        <w:tab/>
        <w:t>Discussion on SL DRX in U2N relay</w:t>
      </w:r>
      <w:r w:rsidRPr="00FC57B0">
        <w:tab/>
        <w:t>Xiaomi</w:t>
      </w:r>
      <w:r w:rsidRPr="00FC57B0">
        <w:tab/>
        <w:t>discussion</w:t>
      </w:r>
    </w:p>
    <w:p w14:paraId="1C34A2D8" w14:textId="5E3234FA" w:rsidR="003A4665" w:rsidRPr="00FC57B0" w:rsidRDefault="003A4665" w:rsidP="003A4665">
      <w:pPr>
        <w:pStyle w:val="Doc-title"/>
      </w:pPr>
      <w:r w:rsidRPr="00FC57B0">
        <w:t>R2-2303509</w:t>
      </w:r>
      <w:r w:rsidRPr="00FC57B0">
        <w:tab/>
        <w:t>SL DRX for L2 U2N relay</w:t>
      </w:r>
      <w:r w:rsidRPr="00FC57B0">
        <w:tab/>
        <w:t>Qualcomm Incorporated</w:t>
      </w:r>
      <w:r w:rsidRPr="00FC57B0">
        <w:tab/>
        <w:t>discussion</w:t>
      </w:r>
      <w:r w:rsidRPr="00FC57B0">
        <w:tab/>
        <w:t>NR_SL_relay_enh-Core</w:t>
      </w:r>
    </w:p>
    <w:p w14:paraId="059B5E47" w14:textId="77777777" w:rsidR="001C54CD" w:rsidRPr="00FC57B0" w:rsidRDefault="001C54CD" w:rsidP="001C54CD">
      <w:pPr>
        <w:pStyle w:val="Doc-text2"/>
      </w:pPr>
    </w:p>
    <w:p w14:paraId="347C6F7C" w14:textId="77777777" w:rsidR="001C54CD" w:rsidRPr="00FC57B0" w:rsidRDefault="001C54CD" w:rsidP="001C54CD">
      <w:pPr>
        <w:pStyle w:val="Heading2"/>
      </w:pPr>
      <w:bookmarkStart w:id="550" w:name="_Toc134112439"/>
      <w:r w:rsidRPr="00FC57B0">
        <w:t>7.10</w:t>
      </w:r>
      <w:r w:rsidRPr="00FC57B0">
        <w:tab/>
        <w:t>IDC enhancements for NR and MR-DC</w:t>
      </w:r>
      <w:bookmarkEnd w:id="550"/>
    </w:p>
    <w:p w14:paraId="24CDA989" w14:textId="77777777" w:rsidR="001C54CD" w:rsidRPr="00FC57B0" w:rsidRDefault="001C54CD" w:rsidP="001C54CD">
      <w:pPr>
        <w:pStyle w:val="Comments"/>
      </w:pPr>
      <w:r w:rsidRPr="00FC57B0">
        <w:t>(NR_IDC_enh-Core; leading WG: RAN2; REL-18; WID: RP-221281)</w:t>
      </w:r>
    </w:p>
    <w:p w14:paraId="00EDBD2C" w14:textId="77777777" w:rsidR="001C54CD" w:rsidRPr="00FC57B0" w:rsidRDefault="001C54CD" w:rsidP="001C54CD">
      <w:pPr>
        <w:pStyle w:val="Comments"/>
      </w:pPr>
      <w:r w:rsidRPr="00FC57B0">
        <w:t>Time budget: 0 TU</w:t>
      </w:r>
    </w:p>
    <w:p w14:paraId="3B7EF0A4" w14:textId="77777777" w:rsidR="001C54CD" w:rsidRPr="00FC57B0" w:rsidRDefault="001C54CD" w:rsidP="001C54CD">
      <w:pPr>
        <w:pStyle w:val="Comments"/>
      </w:pPr>
      <w:r w:rsidRPr="00FC57B0">
        <w:t>Tdoc Limitation: 0 tdocs</w:t>
      </w:r>
    </w:p>
    <w:p w14:paraId="0FE28B24" w14:textId="77777777" w:rsidR="001C54CD" w:rsidRPr="00FC57B0" w:rsidRDefault="001C54CD" w:rsidP="001C54CD">
      <w:pPr>
        <w:pStyle w:val="Comments"/>
      </w:pPr>
    </w:p>
    <w:p w14:paraId="01008E91" w14:textId="77777777" w:rsidR="001C54CD" w:rsidRPr="00FC57B0" w:rsidRDefault="001C54CD" w:rsidP="001C54CD">
      <w:pPr>
        <w:pStyle w:val="Comments"/>
      </w:pPr>
      <w:r w:rsidRPr="00FC57B0">
        <w:t>Endorsement of running CRs is treated (incl related technical discussion), i.e. the outcome of email discussion [Post121][651][IDC]  TS 38.300 CR on IDC (Huawei), [Post121][652][IDC]  TS 37.340 CR on IDC (ZTE), [Post121][653][IDC]  TS 38.331 CRs on IDC (xiaomi), [Post121][654][IDC]  Capability CRs on IDC (Intel)</w:t>
      </w:r>
    </w:p>
    <w:p w14:paraId="0D6A03C8" w14:textId="77777777" w:rsidR="001C54CD" w:rsidRPr="00FC57B0" w:rsidRDefault="001C54CD" w:rsidP="001C54CD">
      <w:pPr>
        <w:pStyle w:val="Comments"/>
      </w:pPr>
    </w:p>
    <w:p w14:paraId="371FBE7D" w14:textId="77777777" w:rsidR="001C54CD" w:rsidRPr="00FC57B0" w:rsidRDefault="001C54CD" w:rsidP="001C54CD">
      <w:pPr>
        <w:pStyle w:val="Comments"/>
      </w:pPr>
      <w:r w:rsidRPr="00FC57B0">
        <w:t xml:space="preserve">Otherwise this topic is not treated at RAN2 121bis-e. </w:t>
      </w:r>
    </w:p>
    <w:p w14:paraId="57DB948B" w14:textId="77777777" w:rsidR="001C54CD" w:rsidRPr="00FC57B0" w:rsidRDefault="001C54CD" w:rsidP="001C54CD">
      <w:pPr>
        <w:pStyle w:val="Comments"/>
      </w:pPr>
    </w:p>
    <w:p w14:paraId="61385487" w14:textId="77777777" w:rsidR="00C635AA" w:rsidRPr="00FC57B0" w:rsidRDefault="00C635AA" w:rsidP="00C635AA">
      <w:pPr>
        <w:pStyle w:val="Doc-title"/>
      </w:pPr>
      <w:bookmarkStart w:id="551" w:name="_Hlk132825016"/>
      <w:r w:rsidRPr="00FC57B0">
        <w:t>R2-2302978</w:t>
      </w:r>
      <w:r w:rsidRPr="00FC57B0">
        <w:tab/>
        <w:t>[Post121][654][IDC] Capability CRs on IDC (Intel)</w:t>
      </w:r>
      <w:r w:rsidRPr="00FC57B0">
        <w:tab/>
        <w:t>Intel Corporation</w:t>
      </w:r>
      <w:r w:rsidRPr="00FC57B0">
        <w:tab/>
        <w:t>discussion</w:t>
      </w:r>
      <w:r w:rsidRPr="00FC57B0">
        <w:tab/>
        <w:t>Rel-18</w:t>
      </w:r>
      <w:r w:rsidRPr="00FC57B0">
        <w:tab/>
        <w:t>NR_IDC_enh-Core</w:t>
      </w:r>
    </w:p>
    <w:p w14:paraId="490FB727" w14:textId="77777777" w:rsidR="00C635AA" w:rsidRPr="00FC57B0" w:rsidRDefault="00C635AA" w:rsidP="00C635AA">
      <w:pPr>
        <w:pStyle w:val="Agreement"/>
        <w:tabs>
          <w:tab w:val="clear" w:pos="9990"/>
        </w:tabs>
        <w:overflowPunct/>
        <w:autoSpaceDE/>
        <w:autoSpaceDN/>
        <w:adjustRightInd/>
        <w:ind w:left="1619" w:hanging="360"/>
        <w:textAlignment w:val="auto"/>
        <w:rPr>
          <w:lang w:val="en-US"/>
        </w:rPr>
      </w:pPr>
      <w:r w:rsidRPr="00FC57B0">
        <w:rPr>
          <w:lang w:val="en-US"/>
        </w:rPr>
        <w:t>Noted</w:t>
      </w:r>
    </w:p>
    <w:p w14:paraId="7AF23386" w14:textId="77777777" w:rsidR="00C635AA" w:rsidRPr="00FC57B0" w:rsidRDefault="00C635AA" w:rsidP="00C635AA">
      <w:pPr>
        <w:pStyle w:val="Doc-text2"/>
      </w:pPr>
    </w:p>
    <w:p w14:paraId="38AF8C26" w14:textId="77777777" w:rsidR="00C635AA" w:rsidRPr="00FC57B0" w:rsidRDefault="00C635AA" w:rsidP="00C635AA">
      <w:pPr>
        <w:pStyle w:val="Doc-title"/>
        <w:rPr>
          <w:lang w:val="en-US"/>
        </w:rPr>
      </w:pPr>
      <w:r w:rsidRPr="00FC57B0">
        <w:t>R2-2302979</w:t>
      </w:r>
      <w:r w:rsidRPr="00FC57B0">
        <w:tab/>
        <w:t>38.306 running CR for Rel-18 IDC UE capabilities</w:t>
      </w:r>
      <w:r w:rsidRPr="00FC57B0">
        <w:tab/>
        <w:t>Intel Corporation</w:t>
      </w:r>
      <w:r w:rsidRPr="00FC57B0">
        <w:tab/>
        <w:t>draftCR</w:t>
      </w:r>
      <w:r w:rsidRPr="00FC57B0">
        <w:tab/>
        <w:t>Rel-18</w:t>
      </w:r>
      <w:r w:rsidRPr="00FC57B0">
        <w:tab/>
        <w:t>38.306</w:t>
      </w:r>
      <w:r w:rsidRPr="00FC57B0">
        <w:tab/>
        <w:t>17.4.0</w:t>
      </w:r>
      <w:r w:rsidRPr="00FC57B0">
        <w:tab/>
        <w:t>B</w:t>
      </w:r>
      <w:r w:rsidRPr="00FC57B0">
        <w:tab/>
        <w:t>NR_IDC_enh-Core</w:t>
      </w:r>
    </w:p>
    <w:p w14:paraId="41A05A02" w14:textId="77777777" w:rsidR="00C635AA" w:rsidRPr="00FC57B0" w:rsidRDefault="00C635AA" w:rsidP="00C635AA">
      <w:pPr>
        <w:pStyle w:val="Agreement"/>
        <w:tabs>
          <w:tab w:val="clear" w:pos="9990"/>
        </w:tabs>
        <w:overflowPunct/>
        <w:autoSpaceDE/>
        <w:autoSpaceDN/>
        <w:adjustRightInd/>
        <w:ind w:left="1619" w:hanging="360"/>
        <w:textAlignment w:val="auto"/>
        <w:rPr>
          <w:lang w:val="en-US"/>
        </w:rPr>
      </w:pPr>
      <w:r w:rsidRPr="00FC57B0">
        <w:rPr>
          <w:lang w:val="en-US"/>
        </w:rPr>
        <w:t>Endorsed</w:t>
      </w:r>
    </w:p>
    <w:p w14:paraId="3FA9CE27" w14:textId="77777777" w:rsidR="00C635AA" w:rsidRPr="00FC57B0" w:rsidRDefault="00C635AA" w:rsidP="00C635AA">
      <w:pPr>
        <w:pStyle w:val="Doc-title"/>
      </w:pPr>
      <w:r w:rsidRPr="00FC57B0">
        <w:t>R2-2302980</w:t>
      </w:r>
      <w:r w:rsidRPr="00FC57B0">
        <w:tab/>
        <w:t>38.331 running CR for Rel-18 IDC UE capabilities</w:t>
      </w:r>
      <w:r w:rsidRPr="00FC57B0">
        <w:tab/>
        <w:t>Intel Corporation</w:t>
      </w:r>
      <w:r w:rsidRPr="00FC57B0">
        <w:tab/>
        <w:t>draftCR</w:t>
      </w:r>
      <w:r w:rsidRPr="00FC57B0">
        <w:tab/>
        <w:t>Rel-18</w:t>
      </w:r>
      <w:r w:rsidRPr="00FC57B0">
        <w:tab/>
        <w:t>38.331</w:t>
      </w:r>
      <w:r w:rsidRPr="00FC57B0">
        <w:tab/>
        <w:t>17.4.0</w:t>
      </w:r>
      <w:r w:rsidRPr="00FC57B0">
        <w:tab/>
        <w:t>B</w:t>
      </w:r>
      <w:r w:rsidRPr="00FC57B0">
        <w:tab/>
        <w:t>NR_IDC_enh-Core</w:t>
      </w:r>
    </w:p>
    <w:p w14:paraId="70567652" w14:textId="77777777" w:rsidR="00C635AA" w:rsidRPr="00FC57B0" w:rsidRDefault="00C635AA" w:rsidP="00C635AA">
      <w:pPr>
        <w:pStyle w:val="Agreement"/>
        <w:tabs>
          <w:tab w:val="clear" w:pos="9990"/>
        </w:tabs>
        <w:overflowPunct/>
        <w:autoSpaceDE/>
        <w:autoSpaceDN/>
        <w:adjustRightInd/>
        <w:ind w:left="1619" w:hanging="360"/>
        <w:textAlignment w:val="auto"/>
        <w:rPr>
          <w:lang w:val="en-US"/>
        </w:rPr>
      </w:pPr>
      <w:r w:rsidRPr="00FC57B0">
        <w:rPr>
          <w:lang w:val="en-US"/>
        </w:rPr>
        <w:t>Endorsed</w:t>
      </w:r>
    </w:p>
    <w:p w14:paraId="400624EB" w14:textId="77777777" w:rsidR="00C635AA" w:rsidRPr="00FC57B0" w:rsidRDefault="00C635AA" w:rsidP="00C635AA">
      <w:pPr>
        <w:pStyle w:val="Doc-text2"/>
      </w:pPr>
    </w:p>
    <w:p w14:paraId="46C33266" w14:textId="77777777" w:rsidR="00C635AA" w:rsidRPr="00FC57B0" w:rsidRDefault="00C635AA" w:rsidP="00C635AA">
      <w:pPr>
        <w:pStyle w:val="Doc-title"/>
      </w:pPr>
      <w:bookmarkStart w:id="552" w:name="_Hlk132611762"/>
      <w:r w:rsidRPr="00FC57B0">
        <w:t>R2-2303353</w:t>
      </w:r>
      <w:bookmarkEnd w:id="552"/>
      <w:r w:rsidRPr="00FC57B0">
        <w:tab/>
        <w:t>38.331 running CR for introduction of IDC</w:t>
      </w:r>
      <w:r w:rsidRPr="00FC57B0">
        <w:tab/>
        <w:t>Xiaomi</w:t>
      </w:r>
      <w:r w:rsidRPr="00FC57B0">
        <w:tab/>
        <w:t>draftCR</w:t>
      </w:r>
      <w:r w:rsidRPr="00FC57B0">
        <w:tab/>
        <w:t>Rel-18</w:t>
      </w:r>
      <w:r w:rsidRPr="00FC57B0">
        <w:tab/>
        <w:t>38.331</w:t>
      </w:r>
      <w:r w:rsidRPr="00FC57B0">
        <w:tab/>
        <w:t>17.4.0</w:t>
      </w:r>
      <w:r w:rsidRPr="00FC57B0">
        <w:tab/>
        <w:t>NR_IDC_enh-Core</w:t>
      </w:r>
    </w:p>
    <w:p w14:paraId="49714387" w14:textId="77777777" w:rsidR="00C635AA" w:rsidRPr="00FC57B0" w:rsidRDefault="00C635AA">
      <w:pPr>
        <w:pStyle w:val="Doc-text2"/>
        <w:numPr>
          <w:ilvl w:val="0"/>
          <w:numId w:val="91"/>
        </w:numPr>
        <w:overflowPunct/>
        <w:autoSpaceDE/>
        <w:autoSpaceDN/>
        <w:adjustRightInd/>
        <w:textAlignment w:val="auto"/>
      </w:pPr>
      <w:r w:rsidRPr="00FC57B0">
        <w:t xml:space="preserve">Revised in R2-2304331 </w:t>
      </w:r>
    </w:p>
    <w:p w14:paraId="19386F08" w14:textId="77777777" w:rsidR="00C635AA" w:rsidRPr="00FC57B0" w:rsidRDefault="00C635AA" w:rsidP="00C635AA">
      <w:pPr>
        <w:pStyle w:val="Doc-title"/>
      </w:pPr>
      <w:r w:rsidRPr="00FC57B0">
        <w:t xml:space="preserve">R2-2304331 </w:t>
      </w:r>
      <w:r w:rsidRPr="00FC57B0">
        <w:tab/>
        <w:t>38.331 running CR for introduction of IDC</w:t>
      </w:r>
      <w:r w:rsidRPr="00FC57B0">
        <w:tab/>
        <w:t>Xiaomi</w:t>
      </w:r>
      <w:r w:rsidRPr="00FC57B0">
        <w:tab/>
        <w:t>draftCR</w:t>
      </w:r>
      <w:r w:rsidRPr="00FC57B0">
        <w:tab/>
        <w:t>Rel-18</w:t>
      </w:r>
      <w:r w:rsidRPr="00FC57B0">
        <w:tab/>
        <w:t>38.331</w:t>
      </w:r>
      <w:r w:rsidRPr="00FC57B0">
        <w:tab/>
        <w:t>17.4.0</w:t>
      </w:r>
      <w:r w:rsidRPr="00FC57B0">
        <w:tab/>
        <w:t>NR_IDC_enh-Core</w:t>
      </w:r>
    </w:p>
    <w:p w14:paraId="25084958" w14:textId="77777777" w:rsidR="00C635AA" w:rsidRPr="00FC57B0" w:rsidRDefault="00C635AA" w:rsidP="00C635AA">
      <w:pPr>
        <w:pStyle w:val="Agreement"/>
        <w:tabs>
          <w:tab w:val="clear" w:pos="9990"/>
        </w:tabs>
        <w:overflowPunct/>
        <w:autoSpaceDE/>
        <w:autoSpaceDN/>
        <w:adjustRightInd/>
        <w:ind w:left="1619" w:hanging="360"/>
        <w:textAlignment w:val="auto"/>
        <w:rPr>
          <w:lang w:val="en-US"/>
        </w:rPr>
      </w:pPr>
      <w:r w:rsidRPr="00FC57B0">
        <w:rPr>
          <w:lang w:val="en-US"/>
        </w:rPr>
        <w:t>Endorsed</w:t>
      </w:r>
    </w:p>
    <w:p w14:paraId="49F27ABA" w14:textId="77777777" w:rsidR="00C635AA" w:rsidRPr="00FC57B0" w:rsidRDefault="00C635AA" w:rsidP="00C635AA">
      <w:pPr>
        <w:pStyle w:val="Doc-text2"/>
      </w:pPr>
    </w:p>
    <w:p w14:paraId="765B0F87" w14:textId="77777777" w:rsidR="00C635AA" w:rsidRPr="00FC57B0" w:rsidRDefault="00C635AA" w:rsidP="00C635AA">
      <w:pPr>
        <w:pStyle w:val="Doc-text2"/>
      </w:pPr>
    </w:p>
    <w:p w14:paraId="1E6FA5B5" w14:textId="77777777" w:rsidR="00C635AA" w:rsidRPr="00FC57B0" w:rsidRDefault="00C635AA" w:rsidP="00C635AA">
      <w:pPr>
        <w:pStyle w:val="Doc-title"/>
      </w:pPr>
      <w:r w:rsidRPr="00FC57B0">
        <w:t>R2-2303884</w:t>
      </w:r>
      <w:r w:rsidRPr="00FC57B0">
        <w:tab/>
        <w:t>37.340 Running CR for Introduction of IDC</w:t>
      </w:r>
      <w:r w:rsidRPr="00FC57B0">
        <w:tab/>
        <w:t>ZTE Corporation, Sanechips</w:t>
      </w:r>
      <w:r w:rsidRPr="00FC57B0">
        <w:tab/>
        <w:t>draftCR</w:t>
      </w:r>
      <w:r w:rsidRPr="00FC57B0">
        <w:tab/>
        <w:t>Rel-18</w:t>
      </w:r>
      <w:r w:rsidRPr="00FC57B0">
        <w:tab/>
        <w:t>37.340</w:t>
      </w:r>
      <w:r w:rsidRPr="00FC57B0">
        <w:tab/>
        <w:t>17.4.0</w:t>
      </w:r>
      <w:r w:rsidRPr="00FC57B0">
        <w:tab/>
        <w:t>B</w:t>
      </w:r>
      <w:r w:rsidRPr="00FC57B0">
        <w:tab/>
        <w:t>NR_IDC_enh-Core</w:t>
      </w:r>
    </w:p>
    <w:p w14:paraId="3C34C761" w14:textId="77777777" w:rsidR="00C635AA" w:rsidRPr="00FC57B0" w:rsidRDefault="00C635AA" w:rsidP="00C635AA">
      <w:pPr>
        <w:pStyle w:val="Agreement"/>
        <w:tabs>
          <w:tab w:val="clear" w:pos="9990"/>
        </w:tabs>
        <w:overflowPunct/>
        <w:autoSpaceDE/>
        <w:autoSpaceDN/>
        <w:adjustRightInd/>
        <w:ind w:left="1619" w:hanging="360"/>
        <w:textAlignment w:val="auto"/>
        <w:rPr>
          <w:lang w:val="en-US"/>
        </w:rPr>
      </w:pPr>
      <w:r w:rsidRPr="00FC57B0">
        <w:rPr>
          <w:lang w:val="en-US"/>
        </w:rPr>
        <w:t>Endorsed</w:t>
      </w:r>
    </w:p>
    <w:p w14:paraId="4FD197AC" w14:textId="77777777" w:rsidR="00C635AA" w:rsidRPr="00FC57B0" w:rsidRDefault="00C635AA" w:rsidP="00C635AA">
      <w:pPr>
        <w:pStyle w:val="Doc-text2"/>
      </w:pPr>
    </w:p>
    <w:p w14:paraId="36B48D9B" w14:textId="77777777" w:rsidR="00C635AA" w:rsidRPr="00FC57B0" w:rsidRDefault="00C635AA" w:rsidP="00C635AA">
      <w:pPr>
        <w:pStyle w:val="Doc-title"/>
      </w:pPr>
      <w:r w:rsidRPr="00FC57B0">
        <w:t>R2-2304107</w:t>
      </w:r>
      <w:r w:rsidRPr="00FC57B0">
        <w:tab/>
        <w:t>38.300 running CR for IDC Enhancements</w:t>
      </w:r>
      <w:r w:rsidRPr="00FC57B0">
        <w:tab/>
        <w:t>Huawei, HiSilicon</w:t>
      </w:r>
      <w:r w:rsidRPr="00FC57B0">
        <w:tab/>
        <w:t>draftCR</w:t>
      </w:r>
      <w:r w:rsidRPr="00FC57B0">
        <w:tab/>
        <w:t>Rel-18</w:t>
      </w:r>
      <w:r w:rsidRPr="00FC57B0">
        <w:tab/>
        <w:t>38.300</w:t>
      </w:r>
      <w:r w:rsidRPr="00FC57B0">
        <w:tab/>
        <w:t>17.4.0</w:t>
      </w:r>
      <w:r w:rsidRPr="00FC57B0">
        <w:tab/>
        <w:t>B</w:t>
      </w:r>
      <w:r w:rsidRPr="00FC57B0">
        <w:tab/>
        <w:t>NR_IDC_enh-Core</w:t>
      </w:r>
    </w:p>
    <w:p w14:paraId="47A95145" w14:textId="77777777" w:rsidR="00C635AA" w:rsidRPr="00FC57B0" w:rsidRDefault="00C635AA" w:rsidP="00C635AA">
      <w:pPr>
        <w:pStyle w:val="Agreement"/>
        <w:tabs>
          <w:tab w:val="clear" w:pos="9990"/>
        </w:tabs>
        <w:overflowPunct/>
        <w:autoSpaceDE/>
        <w:autoSpaceDN/>
        <w:adjustRightInd/>
        <w:ind w:left="1619" w:hanging="360"/>
        <w:textAlignment w:val="auto"/>
        <w:rPr>
          <w:lang w:val="en-US"/>
        </w:rPr>
      </w:pPr>
      <w:r w:rsidRPr="00FC57B0">
        <w:rPr>
          <w:lang w:val="en-US"/>
        </w:rPr>
        <w:t>Endorsed</w:t>
      </w:r>
    </w:p>
    <w:bookmarkEnd w:id="551"/>
    <w:p w14:paraId="459F955D" w14:textId="77777777" w:rsidR="00C635AA" w:rsidRPr="00FC57B0" w:rsidRDefault="00C635AA" w:rsidP="00C635AA">
      <w:pPr>
        <w:pStyle w:val="Doc-text2"/>
      </w:pPr>
    </w:p>
    <w:p w14:paraId="1631EDB3" w14:textId="77777777" w:rsidR="00C635AA" w:rsidRPr="00FC57B0" w:rsidRDefault="00C635AA">
      <w:pPr>
        <w:pStyle w:val="Doc-text2"/>
        <w:numPr>
          <w:ilvl w:val="0"/>
          <w:numId w:val="24"/>
        </w:numPr>
        <w:overflowPunct/>
        <w:autoSpaceDE/>
        <w:autoSpaceDN/>
        <w:adjustRightInd/>
        <w:textAlignment w:val="auto"/>
      </w:pPr>
      <w:r w:rsidRPr="00FC57B0">
        <w:t>Above CRs to be treated by At-meeting offline discussion [650]</w:t>
      </w:r>
    </w:p>
    <w:p w14:paraId="1478A87F" w14:textId="77777777" w:rsidR="00C635AA" w:rsidRPr="00FC57B0" w:rsidRDefault="00C635AA" w:rsidP="00C635AA">
      <w:pPr>
        <w:pStyle w:val="EmailDiscussion2"/>
      </w:pPr>
    </w:p>
    <w:p w14:paraId="4CB54A40" w14:textId="77777777" w:rsidR="001C54CD" w:rsidRPr="00FC57B0" w:rsidRDefault="001C54CD" w:rsidP="001C54CD">
      <w:pPr>
        <w:pStyle w:val="Heading2"/>
      </w:pPr>
      <w:bookmarkStart w:id="553" w:name="_Toc134112440"/>
      <w:r w:rsidRPr="00FC57B0">
        <w:lastRenderedPageBreak/>
        <w:t>7.11</w:t>
      </w:r>
      <w:r w:rsidRPr="00FC57B0">
        <w:tab/>
        <w:t>Enhancements of NR Multicast and Broadcast Services</w:t>
      </w:r>
      <w:bookmarkEnd w:id="553"/>
    </w:p>
    <w:p w14:paraId="61EE5EA0" w14:textId="77777777" w:rsidR="001C54CD" w:rsidRPr="00FC57B0" w:rsidRDefault="001C54CD" w:rsidP="001C54CD">
      <w:pPr>
        <w:pStyle w:val="Comments"/>
      </w:pPr>
      <w:r w:rsidRPr="00FC57B0">
        <w:t>(NR_MBS_enh-Core; leading WG: RAN2; REL-18; WID: RP-221458)</w:t>
      </w:r>
    </w:p>
    <w:p w14:paraId="10B1171D" w14:textId="77777777" w:rsidR="001C54CD" w:rsidRPr="00FC57B0" w:rsidRDefault="001C54CD" w:rsidP="001C54CD">
      <w:pPr>
        <w:pStyle w:val="Comments"/>
      </w:pPr>
      <w:r w:rsidRPr="00FC57B0">
        <w:t>Time budget: 0.75 TU</w:t>
      </w:r>
    </w:p>
    <w:p w14:paraId="74D07817" w14:textId="77777777" w:rsidR="001C54CD" w:rsidRPr="00FC57B0" w:rsidRDefault="001C54CD" w:rsidP="001C54CD">
      <w:pPr>
        <w:pStyle w:val="Comments"/>
      </w:pPr>
      <w:r w:rsidRPr="00FC57B0">
        <w:t xml:space="preserve">Tdoc Limitation: 3 tdocs </w:t>
      </w:r>
    </w:p>
    <w:p w14:paraId="694C8BB5" w14:textId="77777777" w:rsidR="00C635AA" w:rsidRPr="00FC57B0" w:rsidRDefault="00C635AA" w:rsidP="00C635AA">
      <w:pPr>
        <w:pStyle w:val="Heading3"/>
      </w:pPr>
      <w:bookmarkStart w:id="554" w:name="_Toc134112441"/>
      <w:r w:rsidRPr="00FC57B0">
        <w:t>7.11.1</w:t>
      </w:r>
      <w:r w:rsidRPr="00FC57B0">
        <w:tab/>
        <w:t>Organizational</w:t>
      </w:r>
      <w:bookmarkEnd w:id="554"/>
    </w:p>
    <w:p w14:paraId="38988748" w14:textId="77777777" w:rsidR="00C635AA" w:rsidRPr="00FC57B0" w:rsidRDefault="00C635AA" w:rsidP="00C635AA">
      <w:pPr>
        <w:pStyle w:val="Comments"/>
        <w:rPr>
          <w:lang w:val="en-US"/>
        </w:rPr>
      </w:pPr>
      <w:r w:rsidRPr="00FC57B0">
        <w:rPr>
          <w:lang w:val="en-US"/>
        </w:rPr>
        <w:t>LS in, rapporteur input, running CRs etc.</w:t>
      </w:r>
    </w:p>
    <w:p w14:paraId="4E8A978B" w14:textId="7FFB2FB3" w:rsidR="00C635AA" w:rsidRPr="00FC57B0" w:rsidRDefault="00C635AA" w:rsidP="00C635AA">
      <w:pPr>
        <w:pStyle w:val="Doc-title"/>
      </w:pPr>
      <w:r w:rsidRPr="00FC57B0">
        <w:t>R2-2302426</w:t>
      </w:r>
      <w:r w:rsidRPr="00FC57B0">
        <w:tab/>
        <w:t>Reply LS on FS_5MBS_Ph2 progress (R3-231030; contact: Huawei)</w:t>
      </w:r>
      <w:r w:rsidRPr="00FC57B0">
        <w:tab/>
        <w:t>RAN3</w:t>
      </w:r>
      <w:r w:rsidRPr="00FC57B0">
        <w:tab/>
        <w:t>LS in</w:t>
      </w:r>
      <w:r w:rsidRPr="00FC57B0">
        <w:tab/>
        <w:t>Rel-18</w:t>
      </w:r>
      <w:r w:rsidRPr="00FC57B0">
        <w:tab/>
        <w:t>FS_5MBS_Ph2, NR_MBS_enh-Core</w:t>
      </w:r>
      <w:r w:rsidRPr="00FC57B0">
        <w:tab/>
        <w:t>To:SA2</w:t>
      </w:r>
      <w:r w:rsidRPr="00FC57B0">
        <w:tab/>
        <w:t>Cc:RAN1, RAN2, CT4</w:t>
      </w:r>
    </w:p>
    <w:p w14:paraId="35E486CA"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pPr>
      <w:r w:rsidRPr="00FC57B0">
        <w:t>Noted</w:t>
      </w:r>
    </w:p>
    <w:p w14:paraId="1B13BE50" w14:textId="2258671A" w:rsidR="00C635AA" w:rsidRPr="00FC57B0" w:rsidRDefault="00C635AA" w:rsidP="00C635AA">
      <w:pPr>
        <w:pStyle w:val="Doc-title"/>
      </w:pPr>
      <w:r w:rsidRPr="00FC57B0">
        <w:t>R2-2303795</w:t>
      </w:r>
      <w:r w:rsidRPr="00FC57B0">
        <w:tab/>
        <w:t>38.300 Running CR for MBS enhancements</w:t>
      </w:r>
      <w:r w:rsidRPr="00FC57B0">
        <w:tab/>
        <w:t>CMCC</w:t>
      </w:r>
      <w:r w:rsidRPr="00FC57B0">
        <w:tab/>
        <w:t>draftCR</w:t>
      </w:r>
      <w:r w:rsidRPr="00FC57B0">
        <w:tab/>
        <w:t>Rel-18</w:t>
      </w:r>
      <w:r w:rsidRPr="00FC57B0">
        <w:tab/>
        <w:t>38.300</w:t>
      </w:r>
      <w:r w:rsidRPr="00FC57B0">
        <w:tab/>
        <w:t>17.4.0</w:t>
      </w:r>
      <w:r w:rsidRPr="00FC57B0">
        <w:tab/>
        <w:t>B</w:t>
      </w:r>
      <w:r w:rsidRPr="00FC57B0">
        <w:tab/>
        <w:t>NR_MBS_enh-Core</w:t>
      </w:r>
    </w:p>
    <w:p w14:paraId="5F78CF1D"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pPr>
      <w:r w:rsidRPr="00FC57B0">
        <w:t>Noted</w:t>
      </w:r>
    </w:p>
    <w:p w14:paraId="38AE7363"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pPr>
      <w:r w:rsidRPr="00FC57B0">
        <w:t>Should be updated with new agreements and submitted to the next meeting</w:t>
      </w:r>
    </w:p>
    <w:p w14:paraId="178D6D5E" w14:textId="77777777" w:rsidR="00C635AA" w:rsidRPr="00FC57B0" w:rsidRDefault="00C635AA" w:rsidP="00C635AA">
      <w:pPr>
        <w:pStyle w:val="Agreement"/>
        <w:numPr>
          <w:ilvl w:val="0"/>
          <w:numId w:val="0"/>
        </w:numPr>
        <w:ind w:left="1619"/>
      </w:pPr>
    </w:p>
    <w:p w14:paraId="27A95ECE" w14:textId="7ABA3407" w:rsidR="00C635AA" w:rsidRPr="00FC57B0" w:rsidRDefault="00C635AA" w:rsidP="00C635AA">
      <w:pPr>
        <w:pStyle w:val="Doc-title"/>
      </w:pPr>
      <w:r w:rsidRPr="00FC57B0">
        <w:t>R2-2303971</w:t>
      </w:r>
      <w:r w:rsidRPr="00FC57B0">
        <w:tab/>
        <w:t>RRC running CR for eMBS</w:t>
      </w:r>
      <w:r w:rsidRPr="00FC57B0">
        <w:tab/>
        <w:t>Huawei, HiSilicon</w:t>
      </w:r>
      <w:r w:rsidRPr="00FC57B0">
        <w:tab/>
        <w:t>draftCR</w:t>
      </w:r>
      <w:r w:rsidRPr="00FC57B0">
        <w:tab/>
        <w:t>Rel-18</w:t>
      </w:r>
      <w:r w:rsidRPr="00FC57B0">
        <w:tab/>
        <w:t>38.331</w:t>
      </w:r>
      <w:r w:rsidRPr="00FC57B0">
        <w:tab/>
        <w:t>17.4.0</w:t>
      </w:r>
      <w:r w:rsidRPr="00FC57B0">
        <w:tab/>
        <w:t>B</w:t>
      </w:r>
      <w:r w:rsidRPr="00FC57B0">
        <w:tab/>
        <w:t>NR_MBS_enh-Core</w:t>
      </w:r>
    </w:p>
    <w:p w14:paraId="27A6CC65" w14:textId="77777777" w:rsidR="00C635AA" w:rsidRPr="00FC57B0" w:rsidRDefault="00C635AA" w:rsidP="00C635AA">
      <w:pPr>
        <w:pStyle w:val="Doc-text2"/>
      </w:pPr>
      <w:r w:rsidRPr="00FC57B0">
        <w:rPr>
          <w:i/>
        </w:rPr>
        <w:t>Moved from 7.11.2</w:t>
      </w:r>
    </w:p>
    <w:p w14:paraId="44FC0413"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pPr>
      <w:r w:rsidRPr="00FC57B0">
        <w:t>Noted</w:t>
      </w:r>
    </w:p>
    <w:p w14:paraId="13352E63"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pPr>
      <w:r w:rsidRPr="00FC57B0">
        <w:t>Should be updated with new agreements and submitted to the next meeting</w:t>
      </w:r>
    </w:p>
    <w:p w14:paraId="7A414B80" w14:textId="77777777" w:rsidR="00C635AA" w:rsidRPr="00FC57B0" w:rsidRDefault="00C635AA" w:rsidP="00C635AA">
      <w:pPr>
        <w:pStyle w:val="Doc-text2"/>
        <w:ind w:left="0" w:firstLine="0"/>
        <w:rPr>
          <w:b/>
        </w:rPr>
      </w:pPr>
    </w:p>
    <w:p w14:paraId="35FA6EE7" w14:textId="77777777" w:rsidR="00C635AA" w:rsidRPr="00FC57B0" w:rsidRDefault="00C635AA" w:rsidP="00C635AA">
      <w:pPr>
        <w:pStyle w:val="Doc-title"/>
        <w:rPr>
          <w:b/>
        </w:rPr>
      </w:pPr>
      <w:r w:rsidRPr="00FC57B0">
        <w:rPr>
          <w:b/>
        </w:rPr>
        <w:t>R18 MBS enhancements specification editors assignment from the WI rapporteur:</w:t>
      </w:r>
    </w:p>
    <w:p w14:paraId="637D6211" w14:textId="77777777" w:rsidR="00C635AA" w:rsidRPr="00FC57B0" w:rsidRDefault="00C635AA">
      <w:pPr>
        <w:pStyle w:val="ListParagraph"/>
        <w:numPr>
          <w:ilvl w:val="0"/>
          <w:numId w:val="90"/>
        </w:numPr>
        <w:rPr>
          <w:lang w:eastAsia="zh-CN"/>
        </w:rPr>
      </w:pPr>
      <w:r w:rsidRPr="00FC57B0">
        <w:rPr>
          <w:lang w:eastAsia="zh-CN"/>
        </w:rPr>
        <w:t>38.300 - CMCC</w:t>
      </w:r>
    </w:p>
    <w:p w14:paraId="5C281152" w14:textId="77777777" w:rsidR="00C635AA" w:rsidRPr="00FC57B0" w:rsidRDefault="00C635AA">
      <w:pPr>
        <w:pStyle w:val="ListParagraph"/>
        <w:numPr>
          <w:ilvl w:val="0"/>
          <w:numId w:val="90"/>
        </w:numPr>
        <w:rPr>
          <w:lang w:eastAsia="zh-CN"/>
        </w:rPr>
      </w:pPr>
      <w:r w:rsidRPr="00FC57B0">
        <w:rPr>
          <w:lang w:eastAsia="zh-CN"/>
        </w:rPr>
        <w:t>38.331 - Huawei</w:t>
      </w:r>
    </w:p>
    <w:p w14:paraId="082D6D41" w14:textId="77777777" w:rsidR="00C635AA" w:rsidRPr="00FC57B0" w:rsidRDefault="00C635AA">
      <w:pPr>
        <w:pStyle w:val="ListParagraph"/>
        <w:numPr>
          <w:ilvl w:val="0"/>
          <w:numId w:val="90"/>
        </w:numPr>
        <w:rPr>
          <w:lang w:eastAsia="zh-CN"/>
        </w:rPr>
      </w:pPr>
      <w:r w:rsidRPr="00FC57B0">
        <w:rPr>
          <w:lang w:eastAsia="zh-CN"/>
        </w:rPr>
        <w:t>38.304 - CATT</w:t>
      </w:r>
    </w:p>
    <w:p w14:paraId="51C510C2" w14:textId="77777777" w:rsidR="00C635AA" w:rsidRPr="00FC57B0" w:rsidRDefault="00C635AA">
      <w:pPr>
        <w:pStyle w:val="ListParagraph"/>
        <w:numPr>
          <w:ilvl w:val="0"/>
          <w:numId w:val="90"/>
        </w:numPr>
        <w:rPr>
          <w:lang w:eastAsia="zh-CN"/>
        </w:rPr>
      </w:pPr>
      <w:r w:rsidRPr="00FC57B0">
        <w:rPr>
          <w:lang w:eastAsia="zh-CN"/>
        </w:rPr>
        <w:t>38.321 - Apple</w:t>
      </w:r>
    </w:p>
    <w:p w14:paraId="1020BA85" w14:textId="77777777" w:rsidR="00C635AA" w:rsidRPr="00FC57B0" w:rsidRDefault="00C635AA">
      <w:pPr>
        <w:pStyle w:val="ListParagraph"/>
        <w:numPr>
          <w:ilvl w:val="0"/>
          <w:numId w:val="90"/>
        </w:numPr>
        <w:rPr>
          <w:lang w:eastAsia="zh-CN"/>
        </w:rPr>
      </w:pPr>
      <w:r w:rsidRPr="00FC57B0">
        <w:rPr>
          <w:lang w:eastAsia="zh-CN"/>
        </w:rPr>
        <w:t>38.323 – Xiaomi</w:t>
      </w:r>
    </w:p>
    <w:p w14:paraId="52A04433" w14:textId="77777777" w:rsidR="00C635AA" w:rsidRPr="00FC57B0" w:rsidRDefault="00C635AA">
      <w:pPr>
        <w:pStyle w:val="ListParagraph"/>
        <w:numPr>
          <w:ilvl w:val="0"/>
          <w:numId w:val="90"/>
        </w:numPr>
        <w:rPr>
          <w:lang w:eastAsia="zh-CN"/>
        </w:rPr>
      </w:pPr>
      <w:r w:rsidRPr="00FC57B0">
        <w:rPr>
          <w:lang w:eastAsia="zh-CN"/>
        </w:rPr>
        <w:t>UE capabilities: 38.306 + 38.331 + 38.822 - vivo</w:t>
      </w:r>
    </w:p>
    <w:p w14:paraId="69654818" w14:textId="77777777" w:rsidR="00C635AA" w:rsidRPr="00FC57B0" w:rsidRDefault="00C635AA" w:rsidP="00C635AA">
      <w:pPr>
        <w:pStyle w:val="Doc-text2"/>
        <w:ind w:left="0" w:firstLine="0"/>
      </w:pPr>
    </w:p>
    <w:p w14:paraId="6D8BAC50" w14:textId="77777777" w:rsidR="00C635AA" w:rsidRPr="00FC57B0" w:rsidRDefault="00C635AA" w:rsidP="00C635AA">
      <w:pPr>
        <w:pStyle w:val="Heading3"/>
      </w:pPr>
      <w:bookmarkStart w:id="555" w:name="_Toc134112442"/>
      <w:r w:rsidRPr="00FC57B0">
        <w:t>7.11.2</w:t>
      </w:r>
      <w:r w:rsidRPr="00FC57B0">
        <w:tab/>
        <w:t>Multicast reception in RRC_INACTIVE</w:t>
      </w:r>
      <w:bookmarkEnd w:id="555"/>
    </w:p>
    <w:p w14:paraId="225E72F9" w14:textId="77777777" w:rsidR="00C635AA" w:rsidRPr="00FC57B0" w:rsidRDefault="00C635AA" w:rsidP="00C635AA">
      <w:pPr>
        <w:pStyle w:val="Comments"/>
      </w:pPr>
      <w:r w:rsidRPr="00FC57B0">
        <w:t>Objective: Specify support of multicast reception by UEs in RRC_INACTIVE state [RAN2, RAN3], PTM configuration for UEs receiving multicast in RRC_INACTIVE state [RAN2]. Study the impact of mobility and state transition for UEs receiving multicast in RRC_INACTIVE.  (Seamless/lossless mobility is not required) [RAN2, RAN3].</w:t>
      </w:r>
    </w:p>
    <w:p w14:paraId="1C6D8251" w14:textId="77777777" w:rsidR="00C635AA" w:rsidRPr="00FC57B0" w:rsidRDefault="00C635AA" w:rsidP="00C635AA">
      <w:pPr>
        <w:pStyle w:val="Comments"/>
      </w:pPr>
      <w:r w:rsidRPr="00FC57B0">
        <w:t>Papers should not be submitted to 7.11.2, please use 7.11.2.1 or 7.11.2.2 instead.</w:t>
      </w:r>
    </w:p>
    <w:p w14:paraId="302D1852" w14:textId="77777777" w:rsidR="00C635AA" w:rsidRPr="00FC57B0" w:rsidRDefault="00C635AA" w:rsidP="00C635AA">
      <w:pPr>
        <w:pStyle w:val="Heading4"/>
      </w:pPr>
      <w:bookmarkStart w:id="556" w:name="_Toc134112443"/>
      <w:r w:rsidRPr="00FC57B0">
        <w:t>7.11.2.1</w:t>
      </w:r>
      <w:r w:rsidRPr="00FC57B0">
        <w:tab/>
        <w:t>Control plane</w:t>
      </w:r>
      <w:bookmarkEnd w:id="556"/>
    </w:p>
    <w:p w14:paraId="4D0AD2C9" w14:textId="77777777" w:rsidR="00C635AA" w:rsidRPr="00FC57B0" w:rsidRDefault="00C635AA" w:rsidP="00C635AA">
      <w:pPr>
        <w:pStyle w:val="Comments"/>
      </w:pPr>
      <w:r w:rsidRPr="00FC57B0">
        <w:t>Further details of PTM configuration, service continuity, notifications and RRC state transitions handling including:</w:t>
      </w:r>
    </w:p>
    <w:p w14:paraId="3345506C" w14:textId="77777777" w:rsidR="00C635AA" w:rsidRPr="00FC57B0" w:rsidRDefault="00C635AA" w:rsidP="00C635AA">
      <w:pPr>
        <w:pStyle w:val="Comments"/>
      </w:pPr>
      <w:r w:rsidRPr="00FC57B0">
        <w:t>- FFS whether the network can provide PTM configuration for intra-gNB cells</w:t>
      </w:r>
    </w:p>
    <w:p w14:paraId="052B0C31" w14:textId="77777777" w:rsidR="00C635AA" w:rsidRPr="00FC57B0" w:rsidRDefault="00C635AA" w:rsidP="00C635AA">
      <w:pPr>
        <w:pStyle w:val="Comments"/>
      </w:pPr>
      <w:r w:rsidRPr="00FC57B0">
        <w:t>- PTM configuration structure (message, parameters etc.)</w:t>
      </w:r>
    </w:p>
    <w:p w14:paraId="5F7F55D1" w14:textId="77777777" w:rsidR="00C635AA" w:rsidRPr="00FC57B0" w:rsidRDefault="00C635AA" w:rsidP="00C635AA">
      <w:pPr>
        <w:pStyle w:val="Comments"/>
      </w:pPr>
      <w:r w:rsidRPr="00FC57B0">
        <w:t>- service continuity during mobility</w:t>
      </w:r>
    </w:p>
    <w:p w14:paraId="330C1E99" w14:textId="77777777" w:rsidR="00C635AA" w:rsidRPr="00FC57B0" w:rsidRDefault="00C635AA" w:rsidP="00C635AA">
      <w:pPr>
        <w:pStyle w:val="Comments"/>
      </w:pPr>
      <w:r w:rsidRPr="00FC57B0">
        <w:t>- notifications/group paging enhancements due to session activation/deactivation or due to Inactive mutlicast reception on/off</w:t>
      </w:r>
    </w:p>
    <w:p w14:paraId="72FEAE18" w14:textId="77777777" w:rsidR="00C635AA" w:rsidRPr="00FC57B0" w:rsidRDefault="00C635AA" w:rsidP="00C635AA">
      <w:pPr>
        <w:pStyle w:val="Comments"/>
      </w:pPr>
      <w:r w:rsidRPr="00FC57B0">
        <w:t>- MCCH change notification vs. (group) Paging for different cases</w:t>
      </w:r>
    </w:p>
    <w:p w14:paraId="2F69B8BE" w14:textId="77777777" w:rsidR="00C635AA" w:rsidRPr="00FC57B0" w:rsidRDefault="00C635AA" w:rsidP="00C635AA">
      <w:pPr>
        <w:pStyle w:val="Comments"/>
      </w:pPr>
      <w:r w:rsidRPr="00FC57B0">
        <w:t>Including report of [Post121][606][eMBS] Service continuity and notifications (ZTE)</w:t>
      </w:r>
    </w:p>
    <w:p w14:paraId="05E12BC4" w14:textId="77777777" w:rsidR="00C635AA" w:rsidRPr="00FC57B0" w:rsidRDefault="00C635AA" w:rsidP="00C635AA">
      <w:pPr>
        <w:pStyle w:val="Comments"/>
        <w:rPr>
          <w:b/>
        </w:rPr>
      </w:pPr>
      <w:r w:rsidRPr="00FC57B0">
        <w:rPr>
          <w:b/>
        </w:rPr>
        <w:t>NOTE: Aspects covered by [Post121][606][eMBS] should not be discussed in company papers</w:t>
      </w:r>
    </w:p>
    <w:p w14:paraId="2A58B068" w14:textId="77777777" w:rsidR="00C635AA" w:rsidRPr="00FC57B0" w:rsidRDefault="00C635AA" w:rsidP="00C635AA">
      <w:pPr>
        <w:pStyle w:val="Comments"/>
      </w:pPr>
      <w:r w:rsidRPr="00FC57B0">
        <w:t xml:space="preserve"> </w:t>
      </w:r>
    </w:p>
    <w:p w14:paraId="27745415" w14:textId="130AA02C" w:rsidR="00C635AA" w:rsidRPr="00FC57B0" w:rsidRDefault="00C635AA" w:rsidP="00C635AA">
      <w:pPr>
        <w:pStyle w:val="Doc-title"/>
      </w:pPr>
      <w:r w:rsidRPr="00FC57B0">
        <w:t>R2-2303553</w:t>
      </w:r>
      <w:r w:rsidRPr="00FC57B0">
        <w:tab/>
        <w:t>Summary of [Post121][606][eMBS] Service continuity and notifications (ZTE)</w:t>
      </w:r>
      <w:r w:rsidRPr="00FC57B0">
        <w:tab/>
        <w:t>ZTE, Sanechips</w:t>
      </w:r>
      <w:r w:rsidRPr="00FC57B0">
        <w:tab/>
        <w:t>discussion</w:t>
      </w:r>
      <w:r w:rsidRPr="00FC57B0">
        <w:tab/>
        <w:t>Rel-18</w:t>
      </w:r>
      <w:r w:rsidRPr="00FC57B0">
        <w:tab/>
        <w:t>NR_MBS_enh</w:t>
      </w:r>
    </w:p>
    <w:p w14:paraId="34CA7C5A" w14:textId="77777777" w:rsidR="00C635AA" w:rsidRPr="00FC57B0" w:rsidRDefault="00C635AA" w:rsidP="00C635AA">
      <w:pPr>
        <w:pStyle w:val="Doc-title"/>
      </w:pPr>
    </w:p>
    <w:p w14:paraId="5711508D" w14:textId="77777777" w:rsidR="00C635AA" w:rsidRPr="00FC57B0" w:rsidRDefault="00C635AA" w:rsidP="00C635AA">
      <w:pPr>
        <w:pStyle w:val="Doc-title"/>
        <w:rPr>
          <w:b/>
        </w:rPr>
      </w:pPr>
      <w:r w:rsidRPr="00FC57B0">
        <w:rPr>
          <w:b/>
        </w:rPr>
        <w:t># service continuity scenarios in RRC_INACTIVE</w:t>
      </w:r>
    </w:p>
    <w:p w14:paraId="4E4C127B" w14:textId="77777777" w:rsidR="00C635AA" w:rsidRPr="00FC57B0" w:rsidRDefault="00C635AA" w:rsidP="00C635AA">
      <w:pPr>
        <w:pStyle w:val="Doc-title"/>
      </w:pPr>
      <w:r w:rsidRPr="00FC57B0">
        <w:t>Proposal 1. (21/22) Similar to Rel-17 broadcast reception procedure, UE acquires new SIB and multicast MCCH to get PTM configuration after cell reselection.</w:t>
      </w:r>
    </w:p>
    <w:p w14:paraId="576DC9AE" w14:textId="77777777" w:rsidR="00C635AA" w:rsidRPr="00FC57B0" w:rsidRDefault="00C635AA" w:rsidP="00C635AA">
      <w:pPr>
        <w:pStyle w:val="Doc-title"/>
      </w:pPr>
      <w:r w:rsidRPr="00FC57B0">
        <w:lastRenderedPageBreak/>
        <w:t>Proposal 2. (19/22) When a UE reselects to a cell for which PTM configuration is not available in multicast MCCH, the UE initiates RRC resumption procedure for an active multicast session it is interested to receive or continue receiving.</w:t>
      </w:r>
    </w:p>
    <w:p w14:paraId="29DEFF9D" w14:textId="77777777" w:rsidR="00C635AA" w:rsidRPr="00FC57B0" w:rsidRDefault="00C635AA" w:rsidP="00C635AA">
      <w:pPr>
        <w:pStyle w:val="Doc-title"/>
      </w:pPr>
      <w:r w:rsidRPr="00FC57B0">
        <w:t>Proposal 3. (14/22) UE is able to trigger RRC connection resumption if the reception quality of the multicast data is below a configured threshold, FFS on the definition of reception quality.</w:t>
      </w:r>
    </w:p>
    <w:p w14:paraId="6B00F6FC" w14:textId="77777777" w:rsidR="00C635AA" w:rsidRPr="00FC57B0" w:rsidRDefault="00C635AA" w:rsidP="00C635AA">
      <w:pPr>
        <w:pStyle w:val="Doc-title"/>
      </w:pPr>
    </w:p>
    <w:p w14:paraId="1F10104B" w14:textId="77777777" w:rsidR="00C635AA" w:rsidRPr="00FC57B0" w:rsidRDefault="00C635AA" w:rsidP="00C635AA">
      <w:pPr>
        <w:pStyle w:val="Doc-text2"/>
        <w:ind w:left="0" w:firstLine="0"/>
      </w:pPr>
      <w:r w:rsidRPr="00FC57B0">
        <w:t>DISCUSSION P3</w:t>
      </w:r>
    </w:p>
    <w:p w14:paraId="464DD2B4" w14:textId="77777777" w:rsidR="00C635AA" w:rsidRPr="00FC57B0" w:rsidRDefault="00C635AA">
      <w:pPr>
        <w:pStyle w:val="Doc-text2"/>
        <w:numPr>
          <w:ilvl w:val="0"/>
          <w:numId w:val="88"/>
        </w:numPr>
        <w:overflowPunct/>
        <w:autoSpaceDE/>
        <w:autoSpaceDN/>
        <w:adjustRightInd/>
        <w:textAlignment w:val="auto"/>
      </w:pPr>
      <w:r w:rsidRPr="00FC57B0">
        <w:t xml:space="preserve">QCM does not think we need to specify this and the UE can trigger resume based on implementation. </w:t>
      </w:r>
    </w:p>
    <w:p w14:paraId="32992BD8" w14:textId="77777777" w:rsidR="00C635AA" w:rsidRPr="00FC57B0" w:rsidRDefault="00C635AA">
      <w:pPr>
        <w:pStyle w:val="Doc-text2"/>
        <w:numPr>
          <w:ilvl w:val="0"/>
          <w:numId w:val="88"/>
        </w:numPr>
        <w:overflowPunct/>
        <w:autoSpaceDE/>
        <w:autoSpaceDN/>
        <w:adjustRightInd/>
        <w:textAlignment w:val="auto"/>
      </w:pPr>
      <w:r w:rsidRPr="00FC57B0">
        <w:t>Nokia thinks QCM’s approach could work, but also finds it useful for NW to have some control for this. Huawei agrees with Nokia view. Ericsson thinks NW should always be in control and we cannot just allow UE to resume whenever it wants.</w:t>
      </w:r>
    </w:p>
    <w:p w14:paraId="3933B8E3" w14:textId="77777777" w:rsidR="00C635AA" w:rsidRPr="00FC57B0" w:rsidRDefault="00C635AA">
      <w:pPr>
        <w:pStyle w:val="Doc-text2"/>
        <w:numPr>
          <w:ilvl w:val="0"/>
          <w:numId w:val="88"/>
        </w:numPr>
        <w:overflowPunct/>
        <w:autoSpaceDE/>
        <w:autoSpaceDN/>
        <w:adjustRightInd/>
        <w:textAlignment w:val="auto"/>
      </w:pPr>
      <w:r w:rsidRPr="00FC57B0">
        <w:t xml:space="preserve">CATT is fine with P3, even though this is optimization. </w:t>
      </w:r>
    </w:p>
    <w:p w14:paraId="1048B7E1" w14:textId="77777777" w:rsidR="00C635AA" w:rsidRPr="00FC57B0" w:rsidRDefault="00C635AA">
      <w:pPr>
        <w:pStyle w:val="Doc-text2"/>
        <w:numPr>
          <w:ilvl w:val="0"/>
          <w:numId w:val="88"/>
        </w:numPr>
        <w:overflowPunct/>
        <w:autoSpaceDE/>
        <w:autoSpaceDN/>
        <w:adjustRightInd/>
        <w:textAlignment w:val="auto"/>
      </w:pPr>
      <w:r w:rsidRPr="00FC57B0">
        <w:t>QCM would like to avoid forcing the UE to go back to Connected too often and would like to avoid too complex discussions.</w:t>
      </w:r>
    </w:p>
    <w:p w14:paraId="50C2FD4B" w14:textId="77777777" w:rsidR="00C635AA" w:rsidRPr="00FC57B0" w:rsidRDefault="00C635AA">
      <w:pPr>
        <w:pStyle w:val="Doc-text2"/>
        <w:numPr>
          <w:ilvl w:val="0"/>
          <w:numId w:val="88"/>
        </w:numPr>
        <w:overflowPunct/>
        <w:autoSpaceDE/>
        <w:autoSpaceDN/>
        <w:adjustRightInd/>
        <w:textAlignment w:val="auto"/>
      </w:pPr>
      <w:r w:rsidRPr="00FC57B0">
        <w:t>ZTE thinks some NW control is needed. LG agrees, otherwise UEs may abuse a possibility to go to CONNECTED.</w:t>
      </w:r>
    </w:p>
    <w:p w14:paraId="637BF5D1" w14:textId="77777777" w:rsidR="00C635AA" w:rsidRPr="00FC57B0" w:rsidRDefault="00C635AA">
      <w:pPr>
        <w:pStyle w:val="Doc-text2"/>
        <w:numPr>
          <w:ilvl w:val="0"/>
          <w:numId w:val="88"/>
        </w:numPr>
        <w:overflowPunct/>
        <w:autoSpaceDE/>
        <w:autoSpaceDN/>
        <w:adjustRightInd/>
        <w:textAlignment w:val="auto"/>
      </w:pPr>
      <w:r w:rsidRPr="00FC57B0">
        <w:t>TD Tech, NEC supports P3.</w:t>
      </w:r>
    </w:p>
    <w:p w14:paraId="25924F62" w14:textId="77777777" w:rsidR="00C635AA" w:rsidRPr="00FC57B0" w:rsidRDefault="00C635AA" w:rsidP="00C635AA">
      <w:pPr>
        <w:pStyle w:val="Doc-text2"/>
      </w:pPr>
    </w:p>
    <w:p w14:paraId="78FC3120"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pPr>
      <w:r w:rsidRPr="00FC57B0">
        <w:t>Similar to Rel-17 broadcast reception procedure, UE acquires new SIB and multicast MCCH to get PTM configuration after cell reselection.</w:t>
      </w:r>
    </w:p>
    <w:p w14:paraId="7DF5803F"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pPr>
      <w:r w:rsidRPr="00FC57B0">
        <w:t>When a UE reselects to a cell for which PTM configuration is not available in multicast MCCH, the UE initiates RRC resumption procedure for an active multicast session it is interested to receive or continue receiving.</w:t>
      </w:r>
    </w:p>
    <w:p w14:paraId="4E45F92E"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pPr>
      <w:r w:rsidRPr="00FC57B0">
        <w:t>UE may trigger RRC connection resumption if the reception quality of the multicast data is below a configured threshold, FFS how to specify the threshold/reception quality.</w:t>
      </w:r>
    </w:p>
    <w:p w14:paraId="6D754322" w14:textId="77777777" w:rsidR="00C635AA" w:rsidRPr="00FC57B0" w:rsidRDefault="00C635AA" w:rsidP="00C635AA">
      <w:pPr>
        <w:pStyle w:val="Doc-text2"/>
        <w:ind w:left="0" w:firstLine="0"/>
      </w:pPr>
    </w:p>
    <w:p w14:paraId="469D5EFF" w14:textId="77777777" w:rsidR="00C635AA" w:rsidRPr="00FC57B0" w:rsidRDefault="00C635AA" w:rsidP="00C635AA">
      <w:pPr>
        <w:pStyle w:val="Doc-text2"/>
        <w:ind w:left="0" w:firstLine="0"/>
      </w:pPr>
    </w:p>
    <w:p w14:paraId="1E5228FE" w14:textId="77777777" w:rsidR="00C635AA" w:rsidRPr="00FC57B0" w:rsidRDefault="00C635AA" w:rsidP="00C635AA">
      <w:pPr>
        <w:pStyle w:val="Doc-text2"/>
      </w:pPr>
    </w:p>
    <w:p w14:paraId="50FB4F45" w14:textId="77777777" w:rsidR="00C635AA" w:rsidRPr="00FC57B0" w:rsidRDefault="00C635AA" w:rsidP="00C635AA">
      <w:pPr>
        <w:pStyle w:val="Doc-title"/>
        <w:rPr>
          <w:b/>
        </w:rPr>
      </w:pPr>
      <w:r w:rsidRPr="00FC57B0">
        <w:rPr>
          <w:b/>
        </w:rPr>
        <w:t># frequency prioritization &amp; NCL</w:t>
      </w:r>
    </w:p>
    <w:p w14:paraId="541CF058" w14:textId="77777777" w:rsidR="00C635AA" w:rsidRPr="00FC57B0" w:rsidRDefault="00C635AA" w:rsidP="00C635AA">
      <w:pPr>
        <w:pStyle w:val="Doc-title"/>
      </w:pPr>
      <w:r w:rsidRPr="00FC57B0">
        <w:t>Proposal 4. (19/22) A frequency prioritization mechanism is needed for cell reselection for multicast reception in RRC_INACTIVE, detailed mechanism on how to identify the frequency info (e.g., SAI, USD, or frequency info directly provided by network) is FFS. Whether to have down-prioritization mechanism is FFS.</w:t>
      </w:r>
    </w:p>
    <w:p w14:paraId="753D377B" w14:textId="77777777" w:rsidR="00C635AA" w:rsidRPr="00FC57B0" w:rsidRDefault="00C635AA" w:rsidP="00C635AA">
      <w:pPr>
        <w:pStyle w:val="Doc-title"/>
      </w:pPr>
      <w:r w:rsidRPr="00FC57B0">
        <w:t>Proposal 5: (19/22) No need to define a mechanism other than the frequency prioritization, i.e., per cell based prioritization in cell re-selection, to help UE choose the right cell to camp on.</w:t>
      </w:r>
    </w:p>
    <w:p w14:paraId="48866FE1" w14:textId="77777777" w:rsidR="00C635AA" w:rsidRPr="00FC57B0" w:rsidRDefault="00C635AA" w:rsidP="00C635AA">
      <w:pPr>
        <w:pStyle w:val="Doc-title"/>
      </w:pPr>
      <w:r w:rsidRPr="00FC57B0">
        <w:t xml:space="preserve">Proposal 6: (17/22) The neighbor cell list mechanism for multicast reception in RRC_INACTIVE can be configured, e.g., UE resumes RRC connection immediately if service is not available in the re-selected cell by NCL, without reading MCCH in the re-selected cell. </w:t>
      </w:r>
    </w:p>
    <w:p w14:paraId="687EF0DD" w14:textId="77777777" w:rsidR="00C635AA" w:rsidRPr="00FC57B0" w:rsidRDefault="00C635AA" w:rsidP="00C635AA">
      <w:pPr>
        <w:pStyle w:val="Doc-title"/>
      </w:pPr>
    </w:p>
    <w:p w14:paraId="68EB3E3A" w14:textId="77777777" w:rsidR="00C635AA" w:rsidRPr="00FC57B0" w:rsidRDefault="00C635AA" w:rsidP="00C635AA">
      <w:pPr>
        <w:pStyle w:val="Doc-text2"/>
        <w:ind w:left="0" w:firstLine="0"/>
      </w:pPr>
      <w:r w:rsidRPr="00FC57B0">
        <w:t>DISCUSSION P4</w:t>
      </w:r>
    </w:p>
    <w:p w14:paraId="23BF1F26" w14:textId="77777777" w:rsidR="00C635AA" w:rsidRPr="00FC57B0" w:rsidRDefault="00C635AA">
      <w:pPr>
        <w:pStyle w:val="Doc-text2"/>
        <w:numPr>
          <w:ilvl w:val="0"/>
          <w:numId w:val="88"/>
        </w:numPr>
        <w:overflowPunct/>
        <w:autoSpaceDE/>
        <w:autoSpaceDN/>
        <w:adjustRightInd/>
        <w:textAlignment w:val="auto"/>
      </w:pPr>
      <w:r w:rsidRPr="00FC57B0">
        <w:t xml:space="preserve">Ericsson does not think this is needed for MULTICAST. BS was assumed to use a single frequency which is not the case for MC. Also, this could lead to UEs reselecting congested cells. Congestion does not happen in all frequencies. </w:t>
      </w:r>
    </w:p>
    <w:p w14:paraId="761AB3BE" w14:textId="77777777" w:rsidR="00C635AA" w:rsidRPr="00FC57B0" w:rsidRDefault="00C635AA">
      <w:pPr>
        <w:pStyle w:val="Doc-text2"/>
        <w:numPr>
          <w:ilvl w:val="0"/>
          <w:numId w:val="88"/>
        </w:numPr>
        <w:overflowPunct/>
        <w:autoSpaceDE/>
        <w:autoSpaceDN/>
        <w:adjustRightInd/>
        <w:textAlignment w:val="auto"/>
      </w:pPr>
      <w:r w:rsidRPr="00FC57B0">
        <w:t xml:space="preserve">Nokia thinks that in case MC is provided in INACTIVE, then they would like to see UEs reselecting to these frequencies, so are OK with the proposal. </w:t>
      </w:r>
    </w:p>
    <w:p w14:paraId="796E700A" w14:textId="77777777" w:rsidR="00C635AA" w:rsidRPr="00FC57B0" w:rsidRDefault="00C635AA">
      <w:pPr>
        <w:pStyle w:val="Doc-text2"/>
        <w:numPr>
          <w:ilvl w:val="0"/>
          <w:numId w:val="88"/>
        </w:numPr>
        <w:overflowPunct/>
        <w:autoSpaceDE/>
        <w:autoSpaceDN/>
        <w:adjustRightInd/>
        <w:textAlignment w:val="auto"/>
      </w:pPr>
      <w:r w:rsidRPr="00FC57B0">
        <w:t xml:space="preserve">QCM supports P4. </w:t>
      </w:r>
    </w:p>
    <w:p w14:paraId="1CCD1EC1" w14:textId="77777777" w:rsidR="00C635AA" w:rsidRPr="00FC57B0" w:rsidRDefault="00C635AA">
      <w:pPr>
        <w:pStyle w:val="Doc-text2"/>
        <w:numPr>
          <w:ilvl w:val="0"/>
          <w:numId w:val="88"/>
        </w:numPr>
        <w:overflowPunct/>
        <w:autoSpaceDE/>
        <w:autoSpaceDN/>
        <w:adjustRightInd/>
        <w:textAlignment w:val="auto"/>
      </w:pPr>
      <w:r w:rsidRPr="00FC57B0">
        <w:t>Ericsson this this should be optional for the network to configure it. CATT thinks this should be mandatory.</w:t>
      </w:r>
    </w:p>
    <w:p w14:paraId="042193FB" w14:textId="77777777" w:rsidR="00C635AA" w:rsidRPr="00FC57B0" w:rsidRDefault="00C635AA" w:rsidP="00C635AA">
      <w:pPr>
        <w:pStyle w:val="Doc-text2"/>
        <w:ind w:left="0" w:firstLine="0"/>
      </w:pPr>
    </w:p>
    <w:p w14:paraId="1736AAB3" w14:textId="77777777" w:rsidR="00C635AA" w:rsidRPr="00FC57B0" w:rsidRDefault="00C635AA" w:rsidP="00C635AA">
      <w:pPr>
        <w:pStyle w:val="Doc-text2"/>
        <w:ind w:left="0" w:firstLine="0"/>
      </w:pPr>
    </w:p>
    <w:p w14:paraId="273F5671"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pPr>
      <w:r w:rsidRPr="00FC57B0">
        <w:t>Frequency prioritization may be provided to the UE for cell reselection for multicast reception in RRC_INACTIVE, detailed mechanism on how to identify the frequency info (e.g., SAI, USD, or frequency info directly provided by network) is FFS.</w:t>
      </w:r>
    </w:p>
    <w:p w14:paraId="43E3F67B"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pPr>
      <w:r w:rsidRPr="00FC57B0">
        <w:t>No need to define a mechanism other than the frequency prioritization, i.e., per cell based prioritization in cell re-selection, to help UE choose the right cell to camp on.</w:t>
      </w:r>
    </w:p>
    <w:p w14:paraId="1B73A6D3"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pPr>
      <w:r w:rsidRPr="00FC57B0">
        <w:t>The neighbor cell list mechanism for multicast reception in RRC_INACTIVE may be configured e.g. it can be used by UE to resume RRC connection if service is not available in the re-selected cell by NCL, without reading MCCH in the re-selected cell, in some aspects similar to Rel-17 NCL mechanism in MBS broadcast.</w:t>
      </w:r>
    </w:p>
    <w:p w14:paraId="3ED3B3D6" w14:textId="77777777" w:rsidR="00C635AA" w:rsidRPr="00FC57B0" w:rsidRDefault="00C635AA" w:rsidP="00C635AA">
      <w:pPr>
        <w:pStyle w:val="Doc-text2"/>
      </w:pPr>
    </w:p>
    <w:p w14:paraId="5AA6E1A5" w14:textId="77777777" w:rsidR="00C635AA" w:rsidRPr="00FC57B0" w:rsidRDefault="00C635AA" w:rsidP="00C635AA">
      <w:pPr>
        <w:pStyle w:val="Doc-title"/>
        <w:rPr>
          <w:b/>
        </w:rPr>
      </w:pPr>
      <w:r w:rsidRPr="00FC57B0">
        <w:rPr>
          <w:b/>
        </w:rPr>
        <w:t># notification on session state change or data availability</w:t>
      </w:r>
    </w:p>
    <w:p w14:paraId="4F2B6D07" w14:textId="77777777" w:rsidR="00C635AA" w:rsidRPr="00FC57B0" w:rsidRDefault="00C635AA" w:rsidP="00C635AA">
      <w:pPr>
        <w:pStyle w:val="Doc-title"/>
      </w:pPr>
      <w:r w:rsidRPr="00FC57B0">
        <w:t>Proposal 7: FFS whether a "special UE" identified by 5GC can be released to RRC_INACTIVE (e.g., when the session is deactivated); and if yes, FFS how can network enable such UE to resume to RRC_CONNECTED (e.g., upon session activation).</w:t>
      </w:r>
    </w:p>
    <w:p w14:paraId="50028992" w14:textId="77777777" w:rsidR="00C635AA" w:rsidRPr="00FC57B0" w:rsidRDefault="00C635AA" w:rsidP="00C635AA">
      <w:pPr>
        <w:pStyle w:val="Doc-title"/>
      </w:pPr>
      <w:r w:rsidRPr="00FC57B0">
        <w:t>Proposal 8: (17/22) Rel-18 UE can stay in RRC_INACTIVE and start monitoring corresponding G-RNTI upon an enhanced group paging (e.g., upon session activation or data transmission resumed). FFS how to enhance group paging (e.g., flag to indicate UE behaviour on monitoring of G-RNTI, UE's RRC state or session state).</w:t>
      </w:r>
    </w:p>
    <w:p w14:paraId="0C6492B0" w14:textId="77777777" w:rsidR="00C635AA" w:rsidRPr="00FC57B0" w:rsidRDefault="00C635AA" w:rsidP="00C635AA">
      <w:pPr>
        <w:pStyle w:val="Doc-title"/>
      </w:pPr>
      <w:r w:rsidRPr="00FC57B0">
        <w:t>Proposal 9: (20/22) Upon events like session activation/data transmission resumed, if PTM configuration is not available to UE, UE initiates RRC connection resumption.</w:t>
      </w:r>
    </w:p>
    <w:p w14:paraId="095C2BF4" w14:textId="77777777" w:rsidR="00C635AA" w:rsidRPr="00FC57B0" w:rsidRDefault="00C635AA" w:rsidP="00C635AA">
      <w:pPr>
        <w:pStyle w:val="Doc-title"/>
      </w:pPr>
      <w:r w:rsidRPr="00FC57B0">
        <w:t>Proposal 10: (22/22) For one UE already in RRC_INACTIVE, it can stay in RRC_INACTIVE and stop monitoring corresponding G-RNTI upon events like session deactivation/temporary no data.</w:t>
      </w:r>
    </w:p>
    <w:p w14:paraId="300EE417" w14:textId="77777777" w:rsidR="00C635AA" w:rsidRPr="00FC57B0" w:rsidRDefault="00C635AA" w:rsidP="00C635AA">
      <w:pPr>
        <w:pStyle w:val="Doc-title"/>
      </w:pPr>
      <w:r w:rsidRPr="00FC57B0">
        <w:t>Proposal 11: Consider the following two options: enhanced group paging (9/22) or enhanced MCCH (9/22), to enable Rel-18 UE to stay in RRC_INACTIVE and stop monitoring corresponding G-RNTI upon events like session deactivation/temporary no data.</w:t>
      </w:r>
    </w:p>
    <w:p w14:paraId="465125E4" w14:textId="77777777" w:rsidR="00C635AA" w:rsidRPr="00FC57B0" w:rsidRDefault="00C635AA" w:rsidP="00C635AA">
      <w:pPr>
        <w:pStyle w:val="Doc-title"/>
      </w:pPr>
      <w:r w:rsidRPr="00FC57B0">
        <w:t>Proposal 12. (18/22) No additional enhancement is needed specifically for enabling UE to stay in RRC_INACTIVE and stop monitoring corresponding G-RNTI upon session release.</w:t>
      </w:r>
    </w:p>
    <w:p w14:paraId="32276602" w14:textId="77777777" w:rsidR="00C635AA" w:rsidRPr="00FC57B0" w:rsidRDefault="00C635AA" w:rsidP="00C635AA">
      <w:pPr>
        <w:pStyle w:val="Doc-title"/>
      </w:pPr>
      <w:r w:rsidRPr="00FC57B0">
        <w:t>Proposal 13: (16/22) Legacy group paging (Rel-17) or legacy per UE paging are used to resume UE to RRC_CONNECTED state.</w:t>
      </w:r>
    </w:p>
    <w:p w14:paraId="2C812DD3" w14:textId="77777777" w:rsidR="00C635AA" w:rsidRPr="00FC57B0" w:rsidRDefault="00C635AA" w:rsidP="00C635AA">
      <w:pPr>
        <w:pStyle w:val="Doc-text2"/>
        <w:ind w:left="0" w:firstLine="0"/>
      </w:pPr>
    </w:p>
    <w:p w14:paraId="72C7BBFC" w14:textId="77777777" w:rsidR="00C635AA" w:rsidRPr="00FC57B0" w:rsidRDefault="00C635AA" w:rsidP="00C635AA">
      <w:pPr>
        <w:pStyle w:val="Doc-text2"/>
        <w:ind w:left="0" w:firstLine="0"/>
      </w:pPr>
    </w:p>
    <w:p w14:paraId="7383A58F" w14:textId="77777777" w:rsidR="00C635AA" w:rsidRPr="00FC57B0" w:rsidRDefault="00C635AA">
      <w:pPr>
        <w:pStyle w:val="Doc-text2"/>
        <w:numPr>
          <w:ilvl w:val="0"/>
          <w:numId w:val="88"/>
        </w:numPr>
        <w:overflowPunct/>
        <w:autoSpaceDE/>
        <w:autoSpaceDN/>
        <w:adjustRightInd/>
        <w:textAlignment w:val="auto"/>
      </w:pPr>
      <w:r w:rsidRPr="00FC57B0">
        <w:t>Chair: Continue via offline (ZTE)</w:t>
      </w:r>
    </w:p>
    <w:p w14:paraId="1C735843" w14:textId="77777777" w:rsidR="00C635AA" w:rsidRPr="00FC57B0" w:rsidRDefault="00C635AA" w:rsidP="00C635AA">
      <w:pPr>
        <w:pStyle w:val="Doc-text2"/>
        <w:ind w:left="0" w:firstLine="0"/>
      </w:pPr>
    </w:p>
    <w:p w14:paraId="100DB8D1" w14:textId="77777777" w:rsidR="00C635AA" w:rsidRPr="00FC57B0" w:rsidRDefault="00C635AA" w:rsidP="00C635AA">
      <w:pPr>
        <w:pStyle w:val="EmailDiscussion"/>
        <w:overflowPunct/>
        <w:autoSpaceDE/>
        <w:autoSpaceDN/>
        <w:adjustRightInd/>
        <w:ind w:left="1619" w:hanging="360"/>
        <w:textAlignment w:val="auto"/>
        <w:rPr>
          <w:noProof/>
          <w:lang w:val="en-US"/>
        </w:rPr>
      </w:pPr>
      <w:r w:rsidRPr="00FC57B0">
        <w:rPr>
          <w:noProof/>
          <w:lang w:val="en-US"/>
        </w:rPr>
        <w:t>[</w:t>
      </w:r>
      <w:r w:rsidRPr="00FC57B0">
        <w:t>AT121bis-e</w:t>
      </w:r>
      <w:r w:rsidRPr="00FC57B0">
        <w:rPr>
          <w:noProof/>
          <w:lang w:val="en-US"/>
        </w:rPr>
        <w:t xml:space="preserve">][603][eMBS] </w:t>
      </w:r>
      <w:r w:rsidRPr="00FC57B0">
        <w:t xml:space="preserve">Service continuity and notifications </w:t>
      </w:r>
      <w:r w:rsidRPr="00FC57B0">
        <w:rPr>
          <w:noProof/>
          <w:lang w:val="en-US"/>
        </w:rPr>
        <w:t>(ZTE)</w:t>
      </w:r>
    </w:p>
    <w:p w14:paraId="7977DF6C" w14:textId="49D91724" w:rsidR="00C635AA" w:rsidRPr="00FC57B0" w:rsidRDefault="00C635AA" w:rsidP="00C635AA">
      <w:pPr>
        <w:pStyle w:val="EmailDiscussion2"/>
        <w:rPr>
          <w:lang w:val="en-US"/>
        </w:rPr>
      </w:pPr>
      <w:r w:rsidRPr="00FC57B0">
        <w:rPr>
          <w:lang w:val="en-US"/>
        </w:rPr>
        <w:tab/>
        <w:t>Scope: Treat the remaining proposals from R2-2303553</w:t>
      </w:r>
    </w:p>
    <w:p w14:paraId="06C3269A" w14:textId="77777777" w:rsidR="00C635AA" w:rsidRPr="00FC57B0" w:rsidRDefault="00C635AA" w:rsidP="00C635AA">
      <w:pPr>
        <w:pStyle w:val="EmailDiscussion2"/>
        <w:rPr>
          <w:lang w:val="en-US"/>
        </w:rPr>
      </w:pPr>
      <w:r w:rsidRPr="00FC57B0">
        <w:rPr>
          <w:lang w:val="en-US"/>
        </w:rPr>
        <w:tab/>
        <w:t>Outcome: List of proposals for offline agreement and, if needed, a list of proposals for online discussion in W2</w:t>
      </w:r>
    </w:p>
    <w:p w14:paraId="07AC98DF" w14:textId="77777777" w:rsidR="00C635AA" w:rsidRPr="00FC57B0" w:rsidRDefault="00C635AA" w:rsidP="00C635AA">
      <w:pPr>
        <w:pStyle w:val="EmailDiscussion2"/>
        <w:rPr>
          <w:lang w:val="en-US"/>
        </w:rPr>
      </w:pPr>
      <w:r w:rsidRPr="00FC57B0">
        <w:rPr>
          <w:lang w:val="en-US"/>
        </w:rPr>
        <w:tab/>
        <w:t>Deadline: Report available Tuesday W2 1200 UTC, interim deadlines up to the rapporteur</w:t>
      </w:r>
    </w:p>
    <w:p w14:paraId="03715BF6" w14:textId="77777777" w:rsidR="00C635AA" w:rsidRPr="00FC57B0" w:rsidRDefault="00C635AA" w:rsidP="00C635AA">
      <w:pPr>
        <w:pStyle w:val="Doc-text2"/>
        <w:ind w:left="0" w:firstLine="0"/>
      </w:pPr>
    </w:p>
    <w:p w14:paraId="2EE1A1A4" w14:textId="329F566B" w:rsidR="00C635AA" w:rsidRPr="00FC57B0" w:rsidRDefault="00C635AA" w:rsidP="00C635AA">
      <w:pPr>
        <w:pStyle w:val="Doc-text2"/>
        <w:ind w:left="0" w:firstLine="0"/>
      </w:pPr>
      <w:r w:rsidRPr="00FC57B0">
        <w:t>R2-2304328</w:t>
      </w:r>
      <w:r w:rsidRPr="00FC57B0">
        <w:tab/>
        <w:t>Report of [AT121bis-e][603][eMBS] Service continuity and notifications (ZTE)</w:t>
      </w:r>
      <w:r w:rsidRPr="00FC57B0">
        <w:tab/>
        <w:t>ZTE, Sanechips</w:t>
      </w:r>
      <w:r w:rsidRPr="00FC57B0">
        <w:tab/>
        <w:t>discussion</w:t>
      </w:r>
      <w:r w:rsidRPr="00FC57B0">
        <w:tab/>
        <w:t>Rel-18</w:t>
      </w:r>
      <w:r w:rsidRPr="00FC57B0">
        <w:tab/>
        <w:t>NR_MBS_enh</w:t>
      </w:r>
    </w:p>
    <w:p w14:paraId="2102F00A" w14:textId="77777777" w:rsidR="00C635AA" w:rsidRPr="00FC57B0" w:rsidRDefault="00C635AA" w:rsidP="00C635AA">
      <w:pPr>
        <w:pStyle w:val="Doc-text2"/>
        <w:ind w:left="0" w:firstLine="0"/>
      </w:pPr>
    </w:p>
    <w:p w14:paraId="08BF72D9" w14:textId="77777777" w:rsidR="00C635AA" w:rsidRPr="00FC57B0" w:rsidRDefault="00C635AA" w:rsidP="00C635AA">
      <w:pPr>
        <w:rPr>
          <w:bCs/>
          <w:lang w:val="en-US" w:eastAsia="zh-CN"/>
        </w:rPr>
      </w:pPr>
      <w:r w:rsidRPr="00FC57B0">
        <w:rPr>
          <w:rFonts w:hint="eastAsia"/>
          <w:bCs/>
          <w:lang w:val="en-US" w:eastAsia="zh-CN"/>
        </w:rPr>
        <w:t>Proposal 7: A "special UE" identified by MBS assistance information from 5GC can be released to RRC_INACTIVE (e.g., when the session is deactivated). FFS how can network enable such UE to resume to RRC_CONNECTED upon session activation</w:t>
      </w:r>
    </w:p>
    <w:p w14:paraId="33A59FB0" w14:textId="77777777" w:rsidR="00C635AA" w:rsidRPr="00FC57B0" w:rsidRDefault="00C635AA" w:rsidP="00C635AA">
      <w:pPr>
        <w:rPr>
          <w:bCs/>
          <w:lang w:val="en-US" w:eastAsia="zh-CN"/>
        </w:rPr>
      </w:pPr>
      <w:r w:rsidRPr="00FC57B0">
        <w:rPr>
          <w:rFonts w:hint="eastAsia"/>
          <w:bCs/>
          <w:lang w:val="en-US" w:eastAsia="zh-CN"/>
        </w:rPr>
        <w:t>Proposal 8: Rel-18 UE can stay in RRC_INACTIVE and start monitoring corresponding G-RNTI upon an enhanced group paging (e.g., upon session activation or data transmission resumed). Details FFS.</w:t>
      </w:r>
    </w:p>
    <w:p w14:paraId="73EBE6E5" w14:textId="77777777" w:rsidR="00C635AA" w:rsidRPr="00FC57B0" w:rsidRDefault="00C635AA" w:rsidP="00C635AA">
      <w:pPr>
        <w:rPr>
          <w:bCs/>
          <w:lang w:val="en-US" w:eastAsia="zh-CN"/>
        </w:rPr>
      </w:pPr>
      <w:r w:rsidRPr="00FC57B0">
        <w:rPr>
          <w:rFonts w:hint="eastAsia"/>
          <w:bCs/>
          <w:lang w:val="en-US" w:eastAsia="zh-CN"/>
        </w:rPr>
        <w:t>Proposal 10: For one UE already in RRC_INACTIVE, it can stay in RRC_INACTIVE and stop monitoring corresponding G-RNTI upon events like session deactivation/temporary no data.</w:t>
      </w:r>
    </w:p>
    <w:p w14:paraId="3C05D5BB" w14:textId="77777777" w:rsidR="00C635AA" w:rsidRPr="00FC57B0" w:rsidRDefault="00C635AA" w:rsidP="00C635AA">
      <w:pPr>
        <w:rPr>
          <w:bCs/>
          <w:lang w:val="en-US" w:eastAsia="zh-CN"/>
        </w:rPr>
      </w:pPr>
      <w:r w:rsidRPr="00FC57B0">
        <w:rPr>
          <w:rFonts w:hint="eastAsia"/>
          <w:bCs/>
          <w:lang w:val="en-US" w:eastAsia="zh-CN"/>
        </w:rPr>
        <w:t>Proposal 11: FFS which option to take: enhanced group paging or enhanced MCCH, to enable Rel-18 UE to stay in RRC_INACTIVE and stop monitoring corresponding G-RNTI upon events like session deactivation/temporary no data.</w:t>
      </w:r>
    </w:p>
    <w:p w14:paraId="46E52832" w14:textId="77777777" w:rsidR="00C635AA" w:rsidRPr="00FC57B0" w:rsidRDefault="00C635AA" w:rsidP="00C635AA">
      <w:pPr>
        <w:rPr>
          <w:bCs/>
          <w:lang w:val="en-US" w:eastAsia="zh-CN"/>
        </w:rPr>
      </w:pPr>
      <w:r w:rsidRPr="00FC57B0">
        <w:rPr>
          <w:rFonts w:hint="eastAsia"/>
          <w:bCs/>
          <w:lang w:val="en-US" w:eastAsia="zh-CN"/>
        </w:rPr>
        <w:t>Proposal 12. No additional enhancement (with regard to enhancements made for ‘deactivation/temp no data’) is needed specifically for enabling UE to stay in RRC_INACTIVE and stop monitoring corresponding G-RNTI upon session release.</w:t>
      </w:r>
    </w:p>
    <w:p w14:paraId="6043E805" w14:textId="77777777" w:rsidR="00C635AA" w:rsidRPr="00FC57B0" w:rsidRDefault="00C635AA" w:rsidP="00C635AA">
      <w:pPr>
        <w:rPr>
          <w:bCs/>
          <w:lang w:val="en-US" w:eastAsia="zh-CN"/>
        </w:rPr>
      </w:pPr>
      <w:r w:rsidRPr="00FC57B0">
        <w:rPr>
          <w:rFonts w:hint="eastAsia"/>
          <w:bCs/>
          <w:lang w:val="en-US" w:eastAsia="zh-CN"/>
        </w:rPr>
        <w:t>Proposal 13a: Legacy group paging (i.e., Rel-17 group paging) can be used to resume UE to RRC_CONNECTED state.</w:t>
      </w:r>
    </w:p>
    <w:p w14:paraId="2828EA33" w14:textId="77777777" w:rsidR="00C635AA" w:rsidRPr="00FC57B0" w:rsidRDefault="00C635AA" w:rsidP="00C635AA">
      <w:pPr>
        <w:rPr>
          <w:lang w:val="en-US" w:eastAsia="zh-CN"/>
        </w:rPr>
      </w:pPr>
    </w:p>
    <w:p w14:paraId="44AD6CF6" w14:textId="77777777" w:rsidR="00C635AA" w:rsidRPr="00FC57B0" w:rsidRDefault="00C635AA" w:rsidP="00C635AA">
      <w:pPr>
        <w:rPr>
          <w:lang w:val="en-US" w:eastAsia="zh-CN"/>
        </w:rPr>
      </w:pPr>
      <w:r w:rsidRPr="00FC57B0">
        <w:rPr>
          <w:lang w:val="en-US" w:eastAsia="zh-CN"/>
        </w:rPr>
        <w:t>DISCUSSION P8:</w:t>
      </w:r>
    </w:p>
    <w:p w14:paraId="4C39E951" w14:textId="77777777" w:rsidR="00C635AA" w:rsidRPr="00FC57B0" w:rsidRDefault="00C635AA">
      <w:pPr>
        <w:pStyle w:val="ListParagraph"/>
        <w:numPr>
          <w:ilvl w:val="0"/>
          <w:numId w:val="88"/>
        </w:numPr>
        <w:rPr>
          <w:lang w:val="en-US" w:eastAsia="zh-CN"/>
        </w:rPr>
      </w:pPr>
      <w:r w:rsidRPr="00FC57B0">
        <w:rPr>
          <w:lang w:val="en-US" w:eastAsia="zh-CN"/>
        </w:rPr>
        <w:t>MTK would like to first agree group paging is used and FFS what enhancements are needed.</w:t>
      </w:r>
    </w:p>
    <w:p w14:paraId="64B89AFF" w14:textId="77777777" w:rsidR="00C635AA" w:rsidRPr="00FC57B0" w:rsidRDefault="00C635AA">
      <w:pPr>
        <w:pStyle w:val="ListParagraph"/>
        <w:numPr>
          <w:ilvl w:val="0"/>
          <w:numId w:val="88"/>
        </w:numPr>
        <w:rPr>
          <w:lang w:val="en-US" w:eastAsia="zh-CN"/>
        </w:rPr>
      </w:pPr>
      <w:r w:rsidRPr="00FC57B0">
        <w:rPr>
          <w:lang w:val="en-US" w:eastAsia="zh-CN"/>
        </w:rPr>
        <w:t>ZTE thinks we need to say “enhanced” as otherwise we are not making any progress. QCM, CATT, Huawei, Nokia, NEC, Ericsson agree.</w:t>
      </w:r>
    </w:p>
    <w:p w14:paraId="191F08EC" w14:textId="77777777" w:rsidR="00C635AA" w:rsidRPr="00FC57B0" w:rsidRDefault="00C635AA">
      <w:pPr>
        <w:pStyle w:val="ListParagraph"/>
        <w:numPr>
          <w:ilvl w:val="0"/>
          <w:numId w:val="88"/>
        </w:numPr>
        <w:rPr>
          <w:lang w:val="en-US" w:eastAsia="zh-CN"/>
        </w:rPr>
      </w:pPr>
      <w:r w:rsidRPr="00FC57B0">
        <w:rPr>
          <w:lang w:val="en-US" w:eastAsia="zh-CN"/>
        </w:rPr>
        <w:t xml:space="preserve">Vivo is OK with P8. </w:t>
      </w:r>
    </w:p>
    <w:p w14:paraId="56A608DE" w14:textId="77777777" w:rsidR="00C635AA" w:rsidRPr="00FC57B0" w:rsidRDefault="00C635AA" w:rsidP="00C635AA">
      <w:pPr>
        <w:rPr>
          <w:lang w:val="en-US" w:eastAsia="zh-CN"/>
        </w:rPr>
      </w:pPr>
    </w:p>
    <w:p w14:paraId="3AAF2343"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rPr>
          <w:lang w:val="en-US" w:eastAsia="zh-CN"/>
        </w:rPr>
      </w:pPr>
      <w:r w:rsidRPr="00FC57B0">
        <w:rPr>
          <w:rFonts w:hint="eastAsia"/>
          <w:lang w:val="en-US" w:eastAsia="zh-CN"/>
        </w:rPr>
        <w:t>A "special UE" identified by MBS assistance information from 5GC can be released to RRC_INACTIVE (e.g., when the session is deactivated). FFS how can network enable such UE to resume to RRC_CONNECTED upon session activation</w:t>
      </w:r>
    </w:p>
    <w:p w14:paraId="6BE8896B"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rPr>
          <w:lang w:val="en-US" w:eastAsia="zh-CN"/>
        </w:rPr>
      </w:pPr>
      <w:r w:rsidRPr="00FC57B0">
        <w:rPr>
          <w:rFonts w:hint="eastAsia"/>
          <w:lang w:val="en-US" w:eastAsia="zh-CN"/>
        </w:rPr>
        <w:lastRenderedPageBreak/>
        <w:t>Rel-18 UE can stay in RRC_INACTIVE and start monitoring corresponding G-RNTI upon an enhanced group paging (e.g., upon session activation or data transmission resumed). Details FFS.</w:t>
      </w:r>
    </w:p>
    <w:p w14:paraId="52ECC408"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rPr>
          <w:lang w:val="en-US" w:eastAsia="zh-CN"/>
        </w:rPr>
      </w:pPr>
      <w:r w:rsidRPr="00FC57B0">
        <w:rPr>
          <w:rFonts w:hint="eastAsia"/>
          <w:lang w:val="en-US" w:eastAsia="zh-CN"/>
        </w:rPr>
        <w:t>For one UE already in RRC_INACTIVE, it can stay in RRC_INACTIVE and stop monitoring corresponding G-RNTI upon events like session deactivation/temporary no data.</w:t>
      </w:r>
    </w:p>
    <w:p w14:paraId="602951FA"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rPr>
          <w:lang w:val="en-US" w:eastAsia="zh-CN"/>
        </w:rPr>
      </w:pPr>
      <w:r w:rsidRPr="00FC57B0">
        <w:rPr>
          <w:rFonts w:hint="eastAsia"/>
          <w:lang w:val="en-US" w:eastAsia="zh-CN"/>
        </w:rPr>
        <w:t>FFS which option to take: enhanced group paging or enhanced MCCH, to enable Rel-18 UE to stay in RRC_INACTIVE and stop monitoring corresponding G-RNTI upon events like session deactivation/temporary no data.</w:t>
      </w:r>
    </w:p>
    <w:p w14:paraId="2C3AD351"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rPr>
          <w:lang w:val="en-US" w:eastAsia="zh-CN"/>
        </w:rPr>
      </w:pPr>
      <w:r w:rsidRPr="00FC57B0">
        <w:rPr>
          <w:rFonts w:hint="eastAsia"/>
          <w:lang w:val="en-US" w:eastAsia="zh-CN"/>
        </w:rPr>
        <w:t>No additional enhancement (with regard to enhancements made for ‘deactivation/temp no data’) is needed specifically for enabling UE to stay in RRC_INACTIVE and stop monitoring corresponding G-RNTI upon session release.</w:t>
      </w:r>
    </w:p>
    <w:p w14:paraId="67C988B0"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rPr>
          <w:lang w:val="en-US" w:eastAsia="zh-CN"/>
        </w:rPr>
      </w:pPr>
      <w:r w:rsidRPr="00FC57B0">
        <w:rPr>
          <w:rFonts w:hint="eastAsia"/>
          <w:lang w:val="en-US" w:eastAsia="zh-CN"/>
        </w:rPr>
        <w:t>Legacy group paging (i.e., Rel-17 group paging) can be used to resume UE to RRC_CONNECTED state.</w:t>
      </w:r>
    </w:p>
    <w:p w14:paraId="398DC5F8" w14:textId="77777777" w:rsidR="00C635AA" w:rsidRPr="00FC57B0" w:rsidRDefault="00C635AA" w:rsidP="00C635AA">
      <w:pPr>
        <w:rPr>
          <w:lang w:val="en-US" w:eastAsia="zh-CN"/>
        </w:rPr>
      </w:pPr>
    </w:p>
    <w:p w14:paraId="0EF08281" w14:textId="77777777" w:rsidR="00C635AA" w:rsidRPr="00FC57B0" w:rsidRDefault="00C635AA" w:rsidP="00C635AA">
      <w:pPr>
        <w:rPr>
          <w:lang w:val="en-US" w:eastAsia="zh-CN"/>
        </w:rPr>
      </w:pPr>
      <w:r w:rsidRPr="00FC57B0">
        <w:rPr>
          <w:rFonts w:hint="eastAsia"/>
          <w:lang w:val="en-US" w:eastAsia="zh-CN"/>
        </w:rPr>
        <w:t># may need confirmation during online</w:t>
      </w:r>
    </w:p>
    <w:p w14:paraId="3BCB4650" w14:textId="77777777" w:rsidR="00C635AA" w:rsidRPr="00FC57B0" w:rsidRDefault="00C635AA" w:rsidP="00C635AA">
      <w:pPr>
        <w:rPr>
          <w:bCs/>
          <w:lang w:val="en-US" w:eastAsia="zh-CN"/>
        </w:rPr>
      </w:pPr>
      <w:r w:rsidRPr="00FC57B0">
        <w:rPr>
          <w:rFonts w:hint="eastAsia"/>
          <w:bCs/>
          <w:lang w:val="en-US" w:eastAsia="zh-CN"/>
        </w:rPr>
        <w:t>Proposal 9: Upon events like session activation/data transmission resumed, if PTM configuration is not available to UE, UE initiates RRC connection resumption.</w:t>
      </w:r>
    </w:p>
    <w:p w14:paraId="00552E6D" w14:textId="77777777" w:rsidR="00C635AA" w:rsidRPr="00FC57B0" w:rsidRDefault="00C635AA" w:rsidP="00C635AA">
      <w:pPr>
        <w:rPr>
          <w:bCs/>
          <w:lang w:val="en-US" w:eastAsia="zh-CN"/>
        </w:rPr>
      </w:pPr>
      <w:r w:rsidRPr="00FC57B0">
        <w:rPr>
          <w:rFonts w:hint="eastAsia"/>
          <w:bCs/>
          <w:lang w:val="en-US" w:eastAsia="zh-CN"/>
        </w:rPr>
        <w:t>Proposal 13b: UE-specific paging (i.e. PagingRecordList) can be used to move specific UE(s) to RRC_CONNECTED.</w:t>
      </w:r>
    </w:p>
    <w:p w14:paraId="5EE2CA63" w14:textId="77777777" w:rsidR="00C635AA" w:rsidRPr="00FC57B0" w:rsidRDefault="00C635AA" w:rsidP="00C635AA">
      <w:pPr>
        <w:pStyle w:val="Doc-text2"/>
        <w:ind w:left="0" w:firstLine="0"/>
        <w:rPr>
          <w:lang w:val="en-US"/>
        </w:rPr>
      </w:pPr>
    </w:p>
    <w:p w14:paraId="3D7B1A0C" w14:textId="77777777" w:rsidR="00C635AA" w:rsidRPr="00FC57B0" w:rsidRDefault="00C635AA" w:rsidP="00C635AA">
      <w:pPr>
        <w:pStyle w:val="Doc-text2"/>
        <w:ind w:left="0" w:firstLine="0"/>
        <w:rPr>
          <w:lang w:val="en-US"/>
        </w:rPr>
      </w:pPr>
      <w:r w:rsidRPr="00FC57B0">
        <w:rPr>
          <w:lang w:val="en-US"/>
        </w:rPr>
        <w:t>DISCUSSION P9:</w:t>
      </w:r>
    </w:p>
    <w:p w14:paraId="36A31DAB" w14:textId="77777777" w:rsidR="00C635AA" w:rsidRPr="00FC57B0" w:rsidRDefault="00C635AA">
      <w:pPr>
        <w:pStyle w:val="Doc-text2"/>
        <w:numPr>
          <w:ilvl w:val="0"/>
          <w:numId w:val="88"/>
        </w:numPr>
        <w:overflowPunct/>
        <w:autoSpaceDE/>
        <w:autoSpaceDN/>
        <w:adjustRightInd/>
        <w:textAlignment w:val="auto"/>
        <w:rPr>
          <w:lang w:val="en-US"/>
        </w:rPr>
      </w:pPr>
      <w:r w:rsidRPr="00FC57B0">
        <w:rPr>
          <w:lang w:val="en-US"/>
        </w:rPr>
        <w:t>vivo is fine with P9, Ericsson, Nokia, Huawei, LGE, CMCC, NEC, Intel, QCM as well.</w:t>
      </w:r>
    </w:p>
    <w:p w14:paraId="2AB604C3" w14:textId="77777777" w:rsidR="00C635AA" w:rsidRPr="00FC57B0" w:rsidRDefault="00C635AA">
      <w:pPr>
        <w:pStyle w:val="Doc-text2"/>
        <w:numPr>
          <w:ilvl w:val="0"/>
          <w:numId w:val="88"/>
        </w:numPr>
        <w:overflowPunct/>
        <w:autoSpaceDE/>
        <w:autoSpaceDN/>
        <w:adjustRightInd/>
        <w:textAlignment w:val="auto"/>
        <w:rPr>
          <w:lang w:val="en-US"/>
        </w:rPr>
      </w:pPr>
      <w:r w:rsidRPr="00FC57B0">
        <w:rPr>
          <w:lang w:val="en-US"/>
        </w:rPr>
        <w:t>CATT thinks the initial intention is for misconfiguration, but now it is more general. CATT thinks we do not need general agreement like this and we can discuss case by case.</w:t>
      </w:r>
    </w:p>
    <w:p w14:paraId="23E165F0" w14:textId="77777777" w:rsidR="00C635AA" w:rsidRPr="00FC57B0" w:rsidRDefault="00C635AA" w:rsidP="00C635AA">
      <w:pPr>
        <w:pStyle w:val="Doc-text2"/>
        <w:ind w:left="0" w:firstLine="0"/>
        <w:rPr>
          <w:lang w:val="en-US"/>
        </w:rPr>
      </w:pPr>
    </w:p>
    <w:p w14:paraId="19106B67" w14:textId="77777777" w:rsidR="00C635AA" w:rsidRPr="00FC57B0" w:rsidRDefault="00C635AA" w:rsidP="00C635AA">
      <w:pPr>
        <w:pStyle w:val="Doc-text2"/>
        <w:ind w:left="0" w:firstLine="0"/>
        <w:rPr>
          <w:lang w:val="en-US"/>
        </w:rPr>
      </w:pPr>
      <w:r w:rsidRPr="00FC57B0">
        <w:rPr>
          <w:lang w:val="en-US"/>
        </w:rPr>
        <w:t>DISCUSSION P13b:</w:t>
      </w:r>
    </w:p>
    <w:p w14:paraId="25F4FF46" w14:textId="77777777" w:rsidR="00C635AA" w:rsidRPr="00FC57B0" w:rsidRDefault="00C635AA">
      <w:pPr>
        <w:pStyle w:val="Doc-text2"/>
        <w:numPr>
          <w:ilvl w:val="0"/>
          <w:numId w:val="88"/>
        </w:numPr>
        <w:overflowPunct/>
        <w:autoSpaceDE/>
        <w:autoSpaceDN/>
        <w:adjustRightInd/>
        <w:textAlignment w:val="auto"/>
        <w:rPr>
          <w:lang w:val="en-US"/>
        </w:rPr>
      </w:pPr>
      <w:r w:rsidRPr="00FC57B0">
        <w:rPr>
          <w:lang w:val="en-US"/>
        </w:rPr>
        <w:t>MTK is OK with this proposal.</w:t>
      </w:r>
    </w:p>
    <w:p w14:paraId="42F1E464" w14:textId="77777777" w:rsidR="00C635AA" w:rsidRPr="00FC57B0" w:rsidRDefault="00C635AA">
      <w:pPr>
        <w:pStyle w:val="Doc-text2"/>
        <w:numPr>
          <w:ilvl w:val="0"/>
          <w:numId w:val="88"/>
        </w:numPr>
        <w:overflowPunct/>
        <w:autoSpaceDE/>
        <w:autoSpaceDN/>
        <w:adjustRightInd/>
        <w:textAlignment w:val="auto"/>
        <w:rPr>
          <w:lang w:val="en-US"/>
        </w:rPr>
      </w:pPr>
      <w:r w:rsidRPr="00FC57B0">
        <w:rPr>
          <w:lang w:val="en-US"/>
        </w:rPr>
        <w:t xml:space="preserve">QCM thinks this proposal is OK, but we need to discuss priority between enhanced group paging and unicast paging. </w:t>
      </w:r>
    </w:p>
    <w:p w14:paraId="54D3A080" w14:textId="77777777" w:rsidR="00C635AA" w:rsidRPr="00FC57B0" w:rsidRDefault="00C635AA">
      <w:pPr>
        <w:pStyle w:val="Doc-text2"/>
        <w:numPr>
          <w:ilvl w:val="0"/>
          <w:numId w:val="88"/>
        </w:numPr>
        <w:overflowPunct/>
        <w:autoSpaceDE/>
        <w:autoSpaceDN/>
        <w:adjustRightInd/>
        <w:textAlignment w:val="auto"/>
        <w:rPr>
          <w:lang w:val="en-US"/>
        </w:rPr>
      </w:pPr>
      <w:r w:rsidRPr="00FC57B0">
        <w:rPr>
          <w:lang w:val="en-US"/>
        </w:rPr>
        <w:t>Nokia thinks unicast paging is more important and the UE should go to CONNECTED when it is received.</w:t>
      </w:r>
    </w:p>
    <w:p w14:paraId="55C135FA" w14:textId="77777777" w:rsidR="00C635AA" w:rsidRPr="00FC57B0" w:rsidRDefault="00C635AA">
      <w:pPr>
        <w:pStyle w:val="Doc-text2"/>
        <w:numPr>
          <w:ilvl w:val="0"/>
          <w:numId w:val="88"/>
        </w:numPr>
        <w:overflowPunct/>
        <w:autoSpaceDE/>
        <w:autoSpaceDN/>
        <w:adjustRightInd/>
        <w:textAlignment w:val="auto"/>
        <w:rPr>
          <w:lang w:val="en-US"/>
        </w:rPr>
      </w:pPr>
      <w:r w:rsidRPr="00FC57B0">
        <w:rPr>
          <w:lang w:val="en-US"/>
        </w:rPr>
        <w:t>Huawei thinks we can agree that unicast paging is always more important than enhanced group paging. Apple agrees and unicast paging should always have highest priority.</w:t>
      </w:r>
    </w:p>
    <w:p w14:paraId="70408BBD" w14:textId="77777777" w:rsidR="00C635AA" w:rsidRPr="00FC57B0" w:rsidRDefault="00C635AA">
      <w:pPr>
        <w:pStyle w:val="Doc-text2"/>
        <w:numPr>
          <w:ilvl w:val="0"/>
          <w:numId w:val="88"/>
        </w:numPr>
        <w:overflowPunct/>
        <w:autoSpaceDE/>
        <w:autoSpaceDN/>
        <w:adjustRightInd/>
        <w:textAlignment w:val="auto"/>
        <w:rPr>
          <w:lang w:val="en-US"/>
        </w:rPr>
      </w:pPr>
      <w:r w:rsidRPr="00FC57B0">
        <w:rPr>
          <w:lang w:val="en-US"/>
        </w:rPr>
        <w:t xml:space="preserve">CATT do not think we need to discuss priority. </w:t>
      </w:r>
    </w:p>
    <w:p w14:paraId="773DBC48" w14:textId="77777777" w:rsidR="00C635AA" w:rsidRPr="00FC57B0" w:rsidRDefault="00C635AA" w:rsidP="00C635AA">
      <w:pPr>
        <w:pStyle w:val="Doc-text2"/>
        <w:ind w:left="0" w:firstLine="0"/>
      </w:pPr>
    </w:p>
    <w:p w14:paraId="166D0248"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rPr>
          <w:bCs/>
          <w:lang w:val="en-US" w:eastAsia="zh-CN"/>
        </w:rPr>
      </w:pPr>
      <w:r w:rsidRPr="00FC57B0">
        <w:rPr>
          <w:rFonts w:hint="eastAsia"/>
          <w:bCs/>
          <w:lang w:val="en-US" w:eastAsia="zh-CN"/>
        </w:rPr>
        <w:t>Upon events like session activation/data transmission resumed, if PTM configuration is not available to UE, UE initiates RRC connection resumption.</w:t>
      </w:r>
    </w:p>
    <w:p w14:paraId="6EFD3BD3"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rPr>
          <w:lang w:val="en-US" w:eastAsia="zh-CN"/>
        </w:rPr>
      </w:pPr>
      <w:r w:rsidRPr="00FC57B0">
        <w:rPr>
          <w:rFonts w:hint="eastAsia"/>
          <w:lang w:val="en-US" w:eastAsia="zh-CN"/>
        </w:rPr>
        <w:t xml:space="preserve">UE-specific paging (i.e. PagingRecordList) can be used to move specific </w:t>
      </w:r>
      <w:r w:rsidRPr="00FC57B0">
        <w:rPr>
          <w:lang w:val="en-US" w:eastAsia="zh-CN"/>
        </w:rPr>
        <w:t xml:space="preserve">MBS multicast </w:t>
      </w:r>
      <w:r w:rsidRPr="00FC57B0">
        <w:rPr>
          <w:rFonts w:hint="eastAsia"/>
          <w:lang w:val="en-US" w:eastAsia="zh-CN"/>
        </w:rPr>
        <w:t>UE(s) to RRC_CONNECTED</w:t>
      </w:r>
      <w:r w:rsidRPr="00FC57B0">
        <w:rPr>
          <w:lang w:val="en-US" w:eastAsia="zh-CN"/>
        </w:rPr>
        <w:t xml:space="preserve"> (i.e. legacy UE behavior)</w:t>
      </w:r>
      <w:r w:rsidRPr="00FC57B0">
        <w:rPr>
          <w:rFonts w:hint="eastAsia"/>
          <w:lang w:val="en-US" w:eastAsia="zh-CN"/>
        </w:rPr>
        <w:t>.</w:t>
      </w:r>
    </w:p>
    <w:p w14:paraId="03ED0C49"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rPr>
          <w:lang w:val="en-US" w:eastAsia="zh-CN"/>
        </w:rPr>
      </w:pPr>
      <w:r w:rsidRPr="00FC57B0">
        <w:rPr>
          <w:lang w:val="en-US" w:eastAsia="zh-CN"/>
        </w:rPr>
        <w:t>When both enhanced group paging and unicast paging are received by the UE (and targeted for this UE), the UE follows unicast Paging and goes to RRC CONNECTED.</w:t>
      </w:r>
    </w:p>
    <w:p w14:paraId="37FCFF19" w14:textId="77777777" w:rsidR="00C635AA" w:rsidRPr="00FC57B0" w:rsidRDefault="00C635AA" w:rsidP="00C635AA">
      <w:pPr>
        <w:pStyle w:val="Doc-text2"/>
        <w:ind w:left="0" w:firstLine="0"/>
        <w:rPr>
          <w:lang w:val="en-US" w:eastAsia="zh-CN"/>
        </w:rPr>
      </w:pPr>
    </w:p>
    <w:p w14:paraId="7FD32CDB" w14:textId="77777777" w:rsidR="00C635AA" w:rsidRPr="00FC57B0" w:rsidRDefault="00C635AA" w:rsidP="00C635AA">
      <w:pPr>
        <w:pStyle w:val="Doc-text2"/>
        <w:ind w:left="0" w:firstLine="0"/>
        <w:rPr>
          <w:lang w:val="en-US" w:eastAsia="zh-CN"/>
        </w:rPr>
      </w:pPr>
    </w:p>
    <w:p w14:paraId="636CD866" w14:textId="77777777" w:rsidR="00C635AA" w:rsidRPr="00FC57B0" w:rsidRDefault="00C635AA" w:rsidP="00C635AA">
      <w:pPr>
        <w:pStyle w:val="Doc-text2"/>
        <w:ind w:left="0" w:firstLine="0"/>
        <w:rPr>
          <w:b/>
        </w:rPr>
      </w:pPr>
      <w:r w:rsidRPr="00FC57B0">
        <w:rPr>
          <w:b/>
        </w:rPr>
        <w:t>Tdocs from R2-2302524 to R2-2304121 below not treated</w:t>
      </w:r>
    </w:p>
    <w:p w14:paraId="61B6B138" w14:textId="10FBD099" w:rsidR="00C635AA" w:rsidRPr="00FC57B0" w:rsidRDefault="00C635AA" w:rsidP="00C635AA">
      <w:pPr>
        <w:pStyle w:val="Doc-title"/>
      </w:pPr>
      <w:r w:rsidRPr="00FC57B0">
        <w:t>R2-2302524</w:t>
      </w:r>
      <w:r w:rsidRPr="00FC57B0">
        <w:tab/>
        <w:t>Discussions on PTM Configuration and Mobility</w:t>
      </w:r>
      <w:r w:rsidRPr="00FC57B0">
        <w:tab/>
        <w:t>CATT, CBN</w:t>
      </w:r>
      <w:r w:rsidRPr="00FC57B0">
        <w:tab/>
        <w:t>discussion</w:t>
      </w:r>
      <w:r w:rsidRPr="00FC57B0">
        <w:tab/>
        <w:t>NR_MBS_enh-Core</w:t>
      </w:r>
    </w:p>
    <w:p w14:paraId="38B9AE53" w14:textId="00D661B0" w:rsidR="00C635AA" w:rsidRPr="00FC57B0" w:rsidRDefault="00C635AA" w:rsidP="00C635AA">
      <w:pPr>
        <w:pStyle w:val="Doc-title"/>
      </w:pPr>
      <w:r w:rsidRPr="00FC57B0">
        <w:t>R2-2302525</w:t>
      </w:r>
      <w:r w:rsidRPr="00FC57B0">
        <w:tab/>
        <w:t>Notifications for multicast reception in RRC_INACTIVE</w:t>
      </w:r>
      <w:r w:rsidRPr="00FC57B0">
        <w:tab/>
        <w:t>CATT, CBN</w:t>
      </w:r>
      <w:r w:rsidRPr="00FC57B0">
        <w:tab/>
        <w:t>discussion</w:t>
      </w:r>
      <w:r w:rsidRPr="00FC57B0">
        <w:tab/>
        <w:t>NR_MBS_enh-Core</w:t>
      </w:r>
    </w:p>
    <w:p w14:paraId="46617F18" w14:textId="10A076A1" w:rsidR="00C635AA" w:rsidRPr="00FC57B0" w:rsidRDefault="00C635AA" w:rsidP="00C635AA">
      <w:pPr>
        <w:pStyle w:val="Doc-title"/>
      </w:pPr>
      <w:r w:rsidRPr="00FC57B0">
        <w:t>R2-2302579</w:t>
      </w:r>
      <w:r w:rsidRPr="00FC57B0">
        <w:tab/>
        <w:t>Multicast MCCH design for multicast in RRC INACTIVE</w:t>
      </w:r>
      <w:r w:rsidRPr="00FC57B0">
        <w:tab/>
        <w:t>MediaTek inc.</w:t>
      </w:r>
      <w:r w:rsidRPr="00FC57B0">
        <w:tab/>
        <w:t>discussion</w:t>
      </w:r>
      <w:r w:rsidRPr="00FC57B0">
        <w:tab/>
        <w:t>Rel-18</w:t>
      </w:r>
      <w:r w:rsidRPr="00FC57B0">
        <w:tab/>
        <w:t>NR_MBS_enh-Core</w:t>
      </w:r>
    </w:p>
    <w:p w14:paraId="25558680" w14:textId="2207F031" w:rsidR="00C635AA" w:rsidRPr="00FC57B0" w:rsidRDefault="00C635AA" w:rsidP="00C635AA">
      <w:pPr>
        <w:pStyle w:val="Doc-title"/>
      </w:pPr>
      <w:r w:rsidRPr="00FC57B0">
        <w:t>R2-2302608</w:t>
      </w:r>
      <w:r w:rsidRPr="00FC57B0">
        <w:tab/>
        <w:t>Control plane for multicast reception in RRC_INACTIVE state</w:t>
      </w:r>
      <w:r w:rsidRPr="00FC57B0">
        <w:tab/>
        <w:t>TD Tech, Chengdu TD Tech</w:t>
      </w:r>
      <w:r w:rsidRPr="00FC57B0">
        <w:tab/>
        <w:t>discussion</w:t>
      </w:r>
      <w:r w:rsidRPr="00FC57B0">
        <w:tab/>
        <w:t>Rel-18</w:t>
      </w:r>
    </w:p>
    <w:p w14:paraId="5D159A9D" w14:textId="1FDA77D2" w:rsidR="00C635AA" w:rsidRPr="00FC57B0" w:rsidRDefault="00C635AA" w:rsidP="00C635AA">
      <w:pPr>
        <w:pStyle w:val="Doc-title"/>
      </w:pPr>
      <w:r w:rsidRPr="00FC57B0">
        <w:t>R2-2302669</w:t>
      </w:r>
      <w:r w:rsidRPr="00FC57B0">
        <w:tab/>
        <w:t>Further Discussion on eMBS from CP</w:t>
      </w:r>
      <w:r w:rsidRPr="00FC57B0">
        <w:tab/>
        <w:t>vivo</w:t>
      </w:r>
      <w:r w:rsidRPr="00FC57B0">
        <w:tab/>
        <w:t>discussion</w:t>
      </w:r>
      <w:r w:rsidRPr="00FC57B0">
        <w:tab/>
        <w:t>Rel-18</w:t>
      </w:r>
      <w:r w:rsidRPr="00FC57B0">
        <w:tab/>
        <w:t>NR_MBS_enh-Core</w:t>
      </w:r>
    </w:p>
    <w:p w14:paraId="20D96921" w14:textId="4D855A3B" w:rsidR="00C635AA" w:rsidRPr="00FC57B0" w:rsidRDefault="00C635AA" w:rsidP="00C635AA">
      <w:pPr>
        <w:pStyle w:val="Doc-title"/>
      </w:pPr>
      <w:r w:rsidRPr="00FC57B0">
        <w:t>R2-2302769</w:t>
      </w:r>
      <w:r w:rsidRPr="00FC57B0">
        <w:tab/>
        <w:t xml:space="preserve">Discussion on control plane for Multicast reception in RRC_INACTIVE </w:t>
      </w:r>
      <w:r w:rsidRPr="00FC57B0">
        <w:tab/>
        <w:t>NEC Corporation</w:t>
      </w:r>
      <w:r w:rsidRPr="00FC57B0">
        <w:tab/>
        <w:t>discussion</w:t>
      </w:r>
      <w:r w:rsidRPr="00FC57B0">
        <w:tab/>
        <w:t>Rel-18</w:t>
      </w:r>
      <w:r w:rsidRPr="00FC57B0">
        <w:tab/>
        <w:t>NR_MBS_enh-Core</w:t>
      </w:r>
    </w:p>
    <w:p w14:paraId="4FA2E6A3" w14:textId="33D2F7BD" w:rsidR="00C635AA" w:rsidRPr="00FC57B0" w:rsidRDefault="00C635AA" w:rsidP="00C635AA">
      <w:pPr>
        <w:pStyle w:val="Doc-title"/>
      </w:pPr>
      <w:r w:rsidRPr="00FC57B0">
        <w:t>R2-2302962</w:t>
      </w:r>
      <w:r w:rsidRPr="00FC57B0">
        <w:tab/>
        <w:t>CP aspects for Multicast reception in RRC_INACTIVE</w:t>
      </w:r>
      <w:r w:rsidRPr="00FC57B0">
        <w:tab/>
        <w:t>Samsung R&amp;D Institute India</w:t>
      </w:r>
      <w:r w:rsidRPr="00FC57B0">
        <w:tab/>
        <w:t>discussion</w:t>
      </w:r>
      <w:r w:rsidRPr="00FC57B0">
        <w:tab/>
        <w:t>Rel-18</w:t>
      </w:r>
    </w:p>
    <w:p w14:paraId="3776D847" w14:textId="29281D24" w:rsidR="00C635AA" w:rsidRPr="00FC57B0" w:rsidRDefault="00C635AA" w:rsidP="00C635AA">
      <w:pPr>
        <w:pStyle w:val="Doc-title"/>
      </w:pPr>
      <w:r w:rsidRPr="00FC57B0">
        <w:lastRenderedPageBreak/>
        <w:t>R2-2303049</w:t>
      </w:r>
      <w:r w:rsidRPr="00FC57B0">
        <w:tab/>
        <w:t>Service continuity, RRC state transitions and notifications</w:t>
      </w:r>
      <w:r w:rsidRPr="00FC57B0">
        <w:tab/>
        <w:t>Qualcomm Incorporated</w:t>
      </w:r>
      <w:r w:rsidRPr="00FC57B0">
        <w:tab/>
        <w:t>discussion</w:t>
      </w:r>
      <w:r w:rsidRPr="00FC57B0">
        <w:tab/>
        <w:t>Rel-18</w:t>
      </w:r>
      <w:r w:rsidRPr="00FC57B0">
        <w:tab/>
        <w:t>NR_MBS_enh-Core</w:t>
      </w:r>
    </w:p>
    <w:p w14:paraId="6553E632" w14:textId="3690E855" w:rsidR="00C635AA" w:rsidRPr="00FC57B0" w:rsidRDefault="00C635AA" w:rsidP="00C635AA">
      <w:pPr>
        <w:pStyle w:val="Doc-title"/>
      </w:pPr>
      <w:r w:rsidRPr="00FC57B0">
        <w:t>R2-2303129</w:t>
      </w:r>
      <w:r w:rsidRPr="00FC57B0">
        <w:tab/>
        <w:t>Control plane aspects of multicast reception in RRC_INACTIVE</w:t>
      </w:r>
      <w:r w:rsidRPr="00FC57B0">
        <w:tab/>
        <w:t>Nokia, Nokia Shanghai Bell</w:t>
      </w:r>
      <w:r w:rsidRPr="00FC57B0">
        <w:tab/>
        <w:t>discussion</w:t>
      </w:r>
      <w:r w:rsidRPr="00FC57B0">
        <w:tab/>
        <w:t>Rel-18</w:t>
      </w:r>
      <w:r w:rsidRPr="00FC57B0">
        <w:tab/>
        <w:t>NR_MBS_enh-Core</w:t>
      </w:r>
    </w:p>
    <w:p w14:paraId="5EB2F42A" w14:textId="77777777" w:rsidR="00C635AA" w:rsidRPr="00FC57B0" w:rsidRDefault="00C635AA" w:rsidP="00C635AA">
      <w:pPr>
        <w:pStyle w:val="Doc-title"/>
      </w:pPr>
      <w:r w:rsidRPr="00FC57B0">
        <w:t>R2-2303159</w:t>
      </w:r>
      <w:r w:rsidRPr="00FC57B0">
        <w:tab/>
        <w:t>Discussion for UEs receiving Multicast in RRC_INACTIVE state</w:t>
      </w:r>
      <w:r w:rsidRPr="00FC57B0">
        <w:tab/>
        <w:t>TCL Communication Ltd.</w:t>
      </w:r>
      <w:r w:rsidRPr="00FC57B0">
        <w:tab/>
        <w:t>discussion</w:t>
      </w:r>
    </w:p>
    <w:p w14:paraId="124DCD98" w14:textId="6AF2ABFC" w:rsidR="00C635AA" w:rsidRPr="00FC57B0" w:rsidRDefault="00C635AA" w:rsidP="00C635AA">
      <w:pPr>
        <w:pStyle w:val="Doc-title"/>
      </w:pPr>
      <w:r w:rsidRPr="00FC57B0">
        <w:t>R2-2303228</w:t>
      </w:r>
      <w:r w:rsidRPr="00FC57B0">
        <w:tab/>
        <w:t>Discussion on CP aspects for multicast reception in RRC_INACTIVE</w:t>
      </w:r>
      <w:r w:rsidRPr="00FC57B0">
        <w:tab/>
        <w:t>Lenovo</w:t>
      </w:r>
      <w:r w:rsidRPr="00FC57B0">
        <w:tab/>
        <w:t>discussion</w:t>
      </w:r>
      <w:r w:rsidRPr="00FC57B0">
        <w:tab/>
        <w:t>Rel-18</w:t>
      </w:r>
    </w:p>
    <w:p w14:paraId="4DD50DFE" w14:textId="3ADE3E01" w:rsidR="00C635AA" w:rsidRPr="00FC57B0" w:rsidRDefault="00C635AA" w:rsidP="00C635AA">
      <w:pPr>
        <w:pStyle w:val="Doc-title"/>
      </w:pPr>
      <w:r w:rsidRPr="00FC57B0">
        <w:t>R2-2303271</w:t>
      </w:r>
      <w:r w:rsidRPr="00FC57B0">
        <w:tab/>
        <w:t xml:space="preserve">Further consideration of PTM configuration and mobility aspects on multicast reception in RRC INACTIVE </w:t>
      </w:r>
      <w:r w:rsidRPr="00FC57B0">
        <w:tab/>
        <w:t xml:space="preserve">Kyocera </w:t>
      </w:r>
      <w:r w:rsidRPr="00FC57B0">
        <w:tab/>
        <w:t>discussion</w:t>
      </w:r>
      <w:r w:rsidRPr="00FC57B0">
        <w:tab/>
        <w:t>Rel-18</w:t>
      </w:r>
    </w:p>
    <w:p w14:paraId="0186B7F2" w14:textId="0D38B71C" w:rsidR="00C635AA" w:rsidRPr="00FC57B0" w:rsidRDefault="00C635AA" w:rsidP="00C635AA">
      <w:pPr>
        <w:pStyle w:val="Doc-title"/>
      </w:pPr>
      <w:r w:rsidRPr="00FC57B0">
        <w:t>R2-2303272</w:t>
      </w:r>
      <w:r w:rsidRPr="00FC57B0">
        <w:tab/>
        <w:t xml:space="preserve">Notification and RRC state transition aspects on multicast reception in RRC INACTIVE </w:t>
      </w:r>
      <w:r w:rsidRPr="00FC57B0">
        <w:tab/>
        <w:t xml:space="preserve">Kyocera </w:t>
      </w:r>
      <w:r w:rsidRPr="00FC57B0">
        <w:tab/>
        <w:t>discussion</w:t>
      </w:r>
      <w:r w:rsidRPr="00FC57B0">
        <w:tab/>
        <w:t>Rel-18</w:t>
      </w:r>
      <w:r w:rsidRPr="00FC57B0">
        <w:tab/>
        <w:t>R2-2301587</w:t>
      </w:r>
    </w:p>
    <w:p w14:paraId="284B7D42" w14:textId="3C277C7F" w:rsidR="00C635AA" w:rsidRPr="00FC57B0" w:rsidRDefault="00C635AA" w:rsidP="00C635AA">
      <w:pPr>
        <w:pStyle w:val="Doc-title"/>
      </w:pPr>
      <w:r w:rsidRPr="00FC57B0">
        <w:t>R2-2303307</w:t>
      </w:r>
      <w:r w:rsidRPr="00FC57B0">
        <w:tab/>
        <w:t>PTM configuration for multicast reception in RRC_INACTIVE</w:t>
      </w:r>
      <w:r w:rsidRPr="00FC57B0">
        <w:tab/>
        <w:t>LG Electronics Inc.</w:t>
      </w:r>
      <w:r w:rsidRPr="00FC57B0">
        <w:tab/>
        <w:t>discussion</w:t>
      </w:r>
      <w:r w:rsidRPr="00FC57B0">
        <w:tab/>
        <w:t>Rel-18</w:t>
      </w:r>
    </w:p>
    <w:p w14:paraId="7311053F" w14:textId="1C3FFF37" w:rsidR="00C635AA" w:rsidRPr="00FC57B0" w:rsidRDefault="00C635AA" w:rsidP="00C635AA">
      <w:pPr>
        <w:pStyle w:val="Doc-title"/>
      </w:pPr>
      <w:r w:rsidRPr="00FC57B0">
        <w:t>R2-2303308</w:t>
      </w:r>
      <w:r w:rsidRPr="00FC57B0">
        <w:tab/>
        <w:t>Multicast activationdeactivation notification and RRC state transitions</w:t>
      </w:r>
      <w:r w:rsidRPr="00FC57B0">
        <w:tab/>
        <w:t>LG Electronics Inc.</w:t>
      </w:r>
      <w:r w:rsidRPr="00FC57B0">
        <w:tab/>
        <w:t>discussion</w:t>
      </w:r>
      <w:r w:rsidRPr="00FC57B0">
        <w:tab/>
        <w:t>Rel-18</w:t>
      </w:r>
    </w:p>
    <w:p w14:paraId="6F033709" w14:textId="4E41283D" w:rsidR="00C635AA" w:rsidRPr="00FC57B0" w:rsidRDefault="00C635AA" w:rsidP="00C635AA">
      <w:pPr>
        <w:pStyle w:val="Doc-title"/>
      </w:pPr>
      <w:r w:rsidRPr="00FC57B0">
        <w:t>R2-2303419</w:t>
      </w:r>
      <w:r w:rsidRPr="00FC57B0">
        <w:tab/>
        <w:t>PTM configuration for multicast reception in RRC_INACTIVE</w:t>
      </w:r>
      <w:r w:rsidRPr="00FC57B0">
        <w:tab/>
        <w:t>Apple</w:t>
      </w:r>
      <w:r w:rsidRPr="00FC57B0">
        <w:tab/>
        <w:t>discussion</w:t>
      </w:r>
      <w:r w:rsidRPr="00FC57B0">
        <w:tab/>
        <w:t>Rel-18</w:t>
      </w:r>
      <w:r w:rsidRPr="00FC57B0">
        <w:tab/>
        <w:t>NR_MBS_enh-Core</w:t>
      </w:r>
    </w:p>
    <w:p w14:paraId="69634123" w14:textId="4AE38479" w:rsidR="00C635AA" w:rsidRPr="00FC57B0" w:rsidRDefault="00C635AA" w:rsidP="00C635AA">
      <w:pPr>
        <w:pStyle w:val="Doc-title"/>
      </w:pPr>
      <w:r w:rsidRPr="00FC57B0">
        <w:t>R2-2303554</w:t>
      </w:r>
      <w:r w:rsidRPr="00FC57B0">
        <w:tab/>
        <w:t>Misc CP issues on multicast reception in RRC_INACTIVE</w:t>
      </w:r>
      <w:r w:rsidRPr="00FC57B0">
        <w:tab/>
        <w:t>ZTE, Sanechips</w:t>
      </w:r>
      <w:r w:rsidRPr="00FC57B0">
        <w:tab/>
        <w:t>discussion</w:t>
      </w:r>
      <w:r w:rsidRPr="00FC57B0">
        <w:tab/>
        <w:t>Rel-18</w:t>
      </w:r>
      <w:r w:rsidRPr="00FC57B0">
        <w:tab/>
        <w:t>NR_MBS_enh</w:t>
      </w:r>
    </w:p>
    <w:p w14:paraId="1FC6D912" w14:textId="797B2F9E" w:rsidR="00C635AA" w:rsidRPr="00FC57B0" w:rsidRDefault="00C635AA" w:rsidP="00C635AA">
      <w:pPr>
        <w:pStyle w:val="Doc-title"/>
      </w:pPr>
      <w:r w:rsidRPr="00FC57B0">
        <w:t>R2-2303585</w:t>
      </w:r>
      <w:r w:rsidRPr="00FC57B0">
        <w:tab/>
        <w:t>Discussion on service continuity and RRC state transitions</w:t>
      </w:r>
      <w:r w:rsidRPr="00FC57B0">
        <w:tab/>
        <w:t>Spreadtrum Communications</w:t>
      </w:r>
      <w:r w:rsidRPr="00FC57B0">
        <w:tab/>
        <w:t>discussion</w:t>
      </w:r>
      <w:r w:rsidRPr="00FC57B0">
        <w:tab/>
        <w:t>Rel-18</w:t>
      </w:r>
    </w:p>
    <w:p w14:paraId="2A825CF5" w14:textId="0FEA22F2" w:rsidR="00C635AA" w:rsidRPr="00FC57B0" w:rsidRDefault="00C635AA" w:rsidP="00C635AA">
      <w:pPr>
        <w:pStyle w:val="Doc-title"/>
      </w:pPr>
      <w:r w:rsidRPr="00FC57B0">
        <w:t>R2-2303620</w:t>
      </w:r>
      <w:r w:rsidRPr="00FC57B0">
        <w:tab/>
        <w:t>Multicast reception in RRC_INACTIVE</w:t>
      </w:r>
      <w:r w:rsidRPr="00FC57B0">
        <w:tab/>
        <w:t>Ericsson</w:t>
      </w:r>
      <w:r w:rsidRPr="00FC57B0">
        <w:tab/>
        <w:t>discussion</w:t>
      </w:r>
      <w:r w:rsidRPr="00FC57B0">
        <w:tab/>
        <w:t>Rel-18</w:t>
      </w:r>
      <w:r w:rsidRPr="00FC57B0">
        <w:tab/>
        <w:t>NR_MBS_enh-Core</w:t>
      </w:r>
      <w:r w:rsidRPr="00FC57B0">
        <w:tab/>
        <w:t>Late</w:t>
      </w:r>
    </w:p>
    <w:p w14:paraId="6634FF8A" w14:textId="5D6153CE" w:rsidR="00C635AA" w:rsidRPr="00FC57B0" w:rsidRDefault="00C635AA" w:rsidP="00C635AA">
      <w:pPr>
        <w:pStyle w:val="Doc-title"/>
      </w:pPr>
      <w:r w:rsidRPr="00FC57B0">
        <w:t>R2-2303621</w:t>
      </w:r>
      <w:r w:rsidRPr="00FC57B0">
        <w:tab/>
        <w:t>MBS multicast with eDRX and MICO mode</w:t>
      </w:r>
      <w:r w:rsidRPr="00FC57B0">
        <w:tab/>
        <w:t>Ericsson</w:t>
      </w:r>
      <w:r w:rsidRPr="00FC57B0">
        <w:tab/>
        <w:t>discussion</w:t>
      </w:r>
      <w:r w:rsidRPr="00FC57B0">
        <w:tab/>
        <w:t>Rel-18</w:t>
      </w:r>
      <w:r w:rsidRPr="00FC57B0">
        <w:tab/>
        <w:t>NR_MBS_enh-Core</w:t>
      </w:r>
      <w:r w:rsidRPr="00FC57B0">
        <w:tab/>
        <w:t>Late</w:t>
      </w:r>
    </w:p>
    <w:p w14:paraId="1A3C377D" w14:textId="47190100" w:rsidR="00C635AA" w:rsidRPr="00FC57B0" w:rsidRDefault="00C635AA" w:rsidP="00C635AA">
      <w:pPr>
        <w:pStyle w:val="Doc-title"/>
      </w:pPr>
      <w:r w:rsidRPr="00FC57B0">
        <w:t>R2-2303630</w:t>
      </w:r>
      <w:r w:rsidRPr="00FC57B0">
        <w:tab/>
        <w:t>Ensuring desired level of reliability for an MBS session in RRC_INACTIVE</w:t>
      </w:r>
      <w:r w:rsidRPr="00FC57B0">
        <w:tab/>
        <w:t>Interdigital Inc.</w:t>
      </w:r>
      <w:r w:rsidRPr="00FC57B0">
        <w:tab/>
        <w:t>discussion</w:t>
      </w:r>
      <w:r w:rsidRPr="00FC57B0">
        <w:tab/>
        <w:t>Rel-18</w:t>
      </w:r>
      <w:r w:rsidRPr="00FC57B0">
        <w:tab/>
        <w:t>NR_MBS_enh-Core</w:t>
      </w:r>
    </w:p>
    <w:p w14:paraId="13296E89" w14:textId="77777777" w:rsidR="00C635AA" w:rsidRPr="00FC57B0" w:rsidRDefault="00C635AA" w:rsidP="00C635AA">
      <w:pPr>
        <w:pStyle w:val="Doc-text2"/>
      </w:pPr>
      <w:r w:rsidRPr="00FC57B0">
        <w:rPr>
          <w:i/>
        </w:rPr>
        <w:t>Moved from 7.11.2</w:t>
      </w:r>
    </w:p>
    <w:p w14:paraId="3782331F" w14:textId="7170C3E4" w:rsidR="00C635AA" w:rsidRPr="00FC57B0" w:rsidRDefault="00C635AA" w:rsidP="00C635AA">
      <w:pPr>
        <w:pStyle w:val="Doc-title"/>
      </w:pPr>
      <w:r w:rsidRPr="00FC57B0">
        <w:t>R2-2303776</w:t>
      </w:r>
      <w:r w:rsidRPr="00FC57B0">
        <w:tab/>
        <w:t>RRC Resume for Multicast in RRC_INACTIVE</w:t>
      </w:r>
      <w:r w:rsidRPr="00FC57B0">
        <w:tab/>
        <w:t>Sharp</w:t>
      </w:r>
      <w:r w:rsidRPr="00FC57B0">
        <w:tab/>
        <w:t>discussion</w:t>
      </w:r>
    </w:p>
    <w:p w14:paraId="18EFEC54" w14:textId="6B1FE39F" w:rsidR="00C635AA" w:rsidRPr="00FC57B0" w:rsidRDefault="00C635AA" w:rsidP="00C635AA">
      <w:pPr>
        <w:pStyle w:val="Doc-title"/>
      </w:pPr>
      <w:r w:rsidRPr="00FC57B0">
        <w:t>R2-2303796</w:t>
      </w:r>
      <w:r w:rsidRPr="00FC57B0">
        <w:tab/>
        <w:t>Discussion on PTM configuration related open issues</w:t>
      </w:r>
      <w:r w:rsidRPr="00FC57B0">
        <w:tab/>
        <w:t>CMCC</w:t>
      </w:r>
      <w:r w:rsidRPr="00FC57B0">
        <w:tab/>
        <w:t>discussion</w:t>
      </w:r>
      <w:r w:rsidRPr="00FC57B0">
        <w:tab/>
        <w:t>Rel-18</w:t>
      </w:r>
      <w:r w:rsidRPr="00FC57B0">
        <w:tab/>
        <w:t>NR_MBS_enh-Core</w:t>
      </w:r>
      <w:r w:rsidRPr="00FC57B0">
        <w:tab/>
        <w:t>Late</w:t>
      </w:r>
    </w:p>
    <w:p w14:paraId="474A119B" w14:textId="33069B00" w:rsidR="00C635AA" w:rsidRPr="00FC57B0" w:rsidRDefault="00C635AA" w:rsidP="00C635AA">
      <w:pPr>
        <w:pStyle w:val="Doc-title"/>
      </w:pPr>
      <w:r w:rsidRPr="00FC57B0">
        <w:t>R2-2303797</w:t>
      </w:r>
      <w:r w:rsidRPr="00FC57B0">
        <w:tab/>
        <w:t>Discussion on RRC_INACTIVE UE join procedure</w:t>
      </w:r>
      <w:r w:rsidRPr="00FC57B0">
        <w:tab/>
        <w:t>CMCC</w:t>
      </w:r>
      <w:r w:rsidRPr="00FC57B0">
        <w:tab/>
        <w:t>discussion</w:t>
      </w:r>
      <w:r w:rsidRPr="00FC57B0">
        <w:tab/>
        <w:t>Rel-18</w:t>
      </w:r>
      <w:r w:rsidRPr="00FC57B0">
        <w:tab/>
        <w:t>NR_MBS_enh-Core</w:t>
      </w:r>
      <w:r w:rsidRPr="00FC57B0">
        <w:tab/>
        <w:t>Late</w:t>
      </w:r>
    </w:p>
    <w:p w14:paraId="7F923EE5" w14:textId="5BDB15ED" w:rsidR="00C635AA" w:rsidRPr="00FC57B0" w:rsidRDefault="00C635AA" w:rsidP="00C635AA">
      <w:pPr>
        <w:pStyle w:val="Doc-title"/>
      </w:pPr>
      <w:r w:rsidRPr="00FC57B0">
        <w:t>R2-2303943</w:t>
      </w:r>
      <w:r w:rsidRPr="00FC57B0">
        <w:tab/>
        <w:t>Consideration on the notifications for multicast reception in RRC_INACTIVE</w:t>
      </w:r>
      <w:r w:rsidRPr="00FC57B0">
        <w:tab/>
        <w:t>Beijing Xiaomi Software Tech</w:t>
      </w:r>
      <w:r w:rsidRPr="00FC57B0">
        <w:tab/>
        <w:t>discussion</w:t>
      </w:r>
      <w:r w:rsidRPr="00FC57B0">
        <w:tab/>
        <w:t>Rel-18</w:t>
      </w:r>
    </w:p>
    <w:p w14:paraId="2883E45C" w14:textId="2AB1D488" w:rsidR="00C635AA" w:rsidRPr="00FC57B0" w:rsidRDefault="00C635AA" w:rsidP="00C635AA">
      <w:pPr>
        <w:pStyle w:val="Doc-title"/>
      </w:pPr>
      <w:r w:rsidRPr="00FC57B0">
        <w:t>R2-2303968</w:t>
      </w:r>
      <w:r w:rsidRPr="00FC57B0">
        <w:tab/>
        <w:t>Multicast reception for RRC INACTIVE UE</w:t>
      </w:r>
      <w:r w:rsidRPr="00FC57B0">
        <w:tab/>
        <w:t>Huawei, HiSilicon</w:t>
      </w:r>
      <w:r w:rsidRPr="00FC57B0">
        <w:tab/>
        <w:t>discussion</w:t>
      </w:r>
      <w:r w:rsidRPr="00FC57B0">
        <w:tab/>
        <w:t>Rel-18</w:t>
      </w:r>
      <w:r w:rsidRPr="00FC57B0">
        <w:tab/>
        <w:t>NR_MBS_enh-Core</w:t>
      </w:r>
    </w:p>
    <w:p w14:paraId="66DC58FD" w14:textId="1C8BBA43" w:rsidR="00C635AA" w:rsidRPr="00FC57B0" w:rsidRDefault="00C635AA" w:rsidP="00C635AA">
      <w:pPr>
        <w:pStyle w:val="Doc-title"/>
      </w:pPr>
      <w:r w:rsidRPr="00FC57B0">
        <w:t>R2-2304021</w:t>
      </w:r>
      <w:r w:rsidRPr="00FC57B0">
        <w:tab/>
        <w:t>Control plane aspects for multicast reception in RRC_INACTIVE</w:t>
      </w:r>
      <w:r w:rsidRPr="00FC57B0">
        <w:tab/>
        <w:t>Intel Corporation</w:t>
      </w:r>
      <w:r w:rsidRPr="00FC57B0">
        <w:tab/>
        <w:t>discussion</w:t>
      </w:r>
      <w:r w:rsidRPr="00FC57B0">
        <w:tab/>
        <w:t>Rel-18</w:t>
      </w:r>
      <w:r w:rsidRPr="00FC57B0">
        <w:tab/>
        <w:t>NR_MBS_enh-Core</w:t>
      </w:r>
    </w:p>
    <w:p w14:paraId="2E4ECB43" w14:textId="5EDE494C" w:rsidR="00C635AA" w:rsidRPr="00FC57B0" w:rsidRDefault="00C635AA" w:rsidP="00C635AA">
      <w:pPr>
        <w:pStyle w:val="Doc-title"/>
      </w:pPr>
      <w:r w:rsidRPr="00FC57B0">
        <w:t>R2-2304121</w:t>
      </w:r>
      <w:r w:rsidRPr="00FC57B0">
        <w:tab/>
        <w:t>Discussion on PTM configuration</w:t>
      </w:r>
      <w:r w:rsidRPr="00FC57B0">
        <w:tab/>
        <w:t>Shanghai Jiao Tong University</w:t>
      </w:r>
      <w:r w:rsidRPr="00FC57B0">
        <w:tab/>
        <w:t>discussion</w:t>
      </w:r>
    </w:p>
    <w:p w14:paraId="1FD88BA7" w14:textId="77777777" w:rsidR="00C635AA" w:rsidRPr="00FC57B0" w:rsidRDefault="00C635AA" w:rsidP="00C635AA">
      <w:pPr>
        <w:pStyle w:val="Doc-text2"/>
      </w:pPr>
    </w:p>
    <w:p w14:paraId="517255FE" w14:textId="77777777" w:rsidR="00C635AA" w:rsidRPr="00FC57B0" w:rsidRDefault="00C635AA" w:rsidP="00C635AA">
      <w:pPr>
        <w:pStyle w:val="Heading4"/>
      </w:pPr>
      <w:bookmarkStart w:id="557" w:name="_Toc134112444"/>
      <w:r w:rsidRPr="00FC57B0">
        <w:t>7.11.2.2</w:t>
      </w:r>
      <w:r w:rsidRPr="00FC57B0">
        <w:tab/>
        <w:t>User plane</w:t>
      </w:r>
      <w:bookmarkEnd w:id="557"/>
    </w:p>
    <w:p w14:paraId="2A59C053" w14:textId="77777777" w:rsidR="00C635AA" w:rsidRPr="00FC57B0" w:rsidRDefault="00C635AA" w:rsidP="00C635AA">
      <w:pPr>
        <w:pStyle w:val="Comments"/>
      </w:pPr>
      <w:r w:rsidRPr="00FC57B0">
        <w:t>Including aspects such as CFR configuration, MAC operation, identification of PHY layer impacts etc.</w:t>
      </w:r>
    </w:p>
    <w:p w14:paraId="5033FBD4" w14:textId="77777777" w:rsidR="00C635AA" w:rsidRPr="00FC57B0" w:rsidRDefault="00C635AA" w:rsidP="00C635AA">
      <w:pPr>
        <w:pStyle w:val="Comments"/>
      </w:pPr>
      <w:r w:rsidRPr="00FC57B0">
        <w:t>Including report of [Post121][607][eMBS] UP issues for Multicast in RRC Inactive (Apple)</w:t>
      </w:r>
    </w:p>
    <w:p w14:paraId="7550DF63" w14:textId="77777777" w:rsidR="00C635AA" w:rsidRPr="00FC57B0" w:rsidRDefault="00C635AA" w:rsidP="00C635AA">
      <w:pPr>
        <w:pStyle w:val="Comments"/>
        <w:rPr>
          <w:b/>
        </w:rPr>
      </w:pPr>
      <w:r w:rsidRPr="00FC57B0">
        <w:rPr>
          <w:b/>
        </w:rPr>
        <w:t>NOTE: Aspects covered by [Post121][607][eMBS] should not be discussed in company papers</w:t>
      </w:r>
    </w:p>
    <w:p w14:paraId="3A96BDF8" w14:textId="77777777" w:rsidR="00C635AA" w:rsidRPr="00FC57B0" w:rsidRDefault="00C635AA" w:rsidP="00C635AA">
      <w:pPr>
        <w:pStyle w:val="Doc-title"/>
      </w:pPr>
    </w:p>
    <w:p w14:paraId="4402A73D" w14:textId="39D31548" w:rsidR="00C635AA" w:rsidRPr="00FC57B0" w:rsidRDefault="00C635AA" w:rsidP="00C635AA">
      <w:pPr>
        <w:pStyle w:val="Doc-title"/>
      </w:pPr>
      <w:r w:rsidRPr="00FC57B0">
        <w:t>R2-2303420</w:t>
      </w:r>
      <w:r w:rsidRPr="00FC57B0">
        <w:tab/>
        <w:t>Summary of [Post121][607][eMBS] UP issues for Multicast in RRC Inactive (Apple)</w:t>
      </w:r>
      <w:r w:rsidRPr="00FC57B0">
        <w:tab/>
        <w:t>Apple</w:t>
      </w:r>
      <w:r w:rsidRPr="00FC57B0">
        <w:tab/>
        <w:t>discussion</w:t>
      </w:r>
      <w:r w:rsidRPr="00FC57B0">
        <w:tab/>
        <w:t>Rel-18</w:t>
      </w:r>
      <w:r w:rsidRPr="00FC57B0">
        <w:tab/>
        <w:t>NR_MBS_enh-Core</w:t>
      </w:r>
    </w:p>
    <w:p w14:paraId="34D6A853" w14:textId="77777777" w:rsidR="00C635AA" w:rsidRPr="00FC57B0" w:rsidRDefault="00C635AA" w:rsidP="00C635AA">
      <w:pPr>
        <w:pStyle w:val="Doc-text2"/>
      </w:pPr>
    </w:p>
    <w:p w14:paraId="2A0457D6" w14:textId="77777777" w:rsidR="00C635AA" w:rsidRPr="00FC57B0" w:rsidRDefault="00C635AA" w:rsidP="00C635AA">
      <w:pPr>
        <w:ind w:left="420"/>
        <w:rPr>
          <w:rFonts w:cs="Arial"/>
          <w:b/>
          <w:bCs/>
          <w:shd w:val="pct15" w:color="auto" w:fill="FFFFFF"/>
        </w:rPr>
      </w:pPr>
      <w:r w:rsidRPr="00FC57B0">
        <w:rPr>
          <w:rFonts w:cs="Arial"/>
          <w:b/>
          <w:bCs/>
          <w:shd w:val="pct15" w:color="auto" w:fill="FFFFFF"/>
        </w:rPr>
        <w:t>[CFR]</w:t>
      </w:r>
    </w:p>
    <w:p w14:paraId="03AA84DD" w14:textId="77777777" w:rsidR="00C635AA" w:rsidRPr="00FC57B0" w:rsidRDefault="00C635AA" w:rsidP="00C635AA">
      <w:pPr>
        <w:spacing w:after="120" w:line="259" w:lineRule="auto"/>
        <w:ind w:left="420"/>
        <w:rPr>
          <w:rFonts w:eastAsia="SimSun" w:cs="Arial"/>
          <w:bCs/>
          <w:lang w:val="en-US"/>
        </w:rPr>
      </w:pPr>
      <w:r w:rsidRPr="00FC57B0">
        <w:rPr>
          <w:rFonts w:eastAsia="SimSun" w:cs="Arial"/>
          <w:bCs/>
          <w:lang w:val="en-US"/>
        </w:rPr>
        <w:t xml:space="preserve">Proposal 1.1 (for agreement, 14/17): </w:t>
      </w:r>
      <w:r w:rsidRPr="00FC57B0">
        <w:rPr>
          <w:rFonts w:eastAsia="SimSun" w:cs="Arial"/>
          <w:lang w:val="en-US"/>
        </w:rPr>
        <w:t>From the location&amp;bandwidth and SCS configuration perspective,</w:t>
      </w:r>
      <w:r w:rsidRPr="00FC57B0">
        <w:rPr>
          <w:rFonts w:eastAsia="SimSun" w:cs="Arial"/>
          <w:b/>
          <w:bCs/>
          <w:i/>
          <w:iCs/>
          <w:lang w:val="en-US"/>
        </w:rPr>
        <w:t>  </w:t>
      </w:r>
      <w:r w:rsidRPr="00FC57B0">
        <w:rPr>
          <w:rFonts w:eastAsia="SimSun" w:cs="Arial"/>
          <w:bCs/>
          <w:lang w:val="en-US"/>
        </w:rPr>
        <w:t>follow</w:t>
      </w:r>
      <w:r w:rsidRPr="00FC57B0">
        <w:rPr>
          <w:rFonts w:eastAsia="SimSun" w:cs="Arial"/>
          <w:bCs/>
        </w:rPr>
        <w:t xml:space="preserve"> R17 MBS broadcast CFR principle </w:t>
      </w:r>
      <w:r w:rsidRPr="00FC57B0">
        <w:rPr>
          <w:rFonts w:eastAsia="SimSun" w:cs="Arial"/>
          <w:bCs/>
          <w:lang w:val="en-US"/>
        </w:rPr>
        <w:t xml:space="preserve">(i.e. case A,C,E) </w:t>
      </w:r>
      <w:r w:rsidRPr="00FC57B0">
        <w:rPr>
          <w:rFonts w:eastAsia="SimSun" w:cs="Arial"/>
          <w:bCs/>
        </w:rPr>
        <w:t>to provide multicast CFR configuration in RRC_INACTIVE</w:t>
      </w:r>
      <w:r w:rsidRPr="00FC57B0">
        <w:rPr>
          <w:rFonts w:eastAsia="SimSun" w:cs="Arial"/>
          <w:bCs/>
          <w:lang w:val="en-US"/>
        </w:rPr>
        <w:t>.</w:t>
      </w:r>
    </w:p>
    <w:p w14:paraId="3FB7B6C7" w14:textId="77777777" w:rsidR="00C635AA" w:rsidRPr="00FC57B0" w:rsidRDefault="00C635AA" w:rsidP="00C635AA">
      <w:pPr>
        <w:spacing w:after="120" w:line="259" w:lineRule="auto"/>
        <w:ind w:left="420"/>
        <w:rPr>
          <w:rFonts w:eastAsia="SimSun" w:cs="Arial"/>
          <w:bCs/>
          <w:lang w:val="en-US"/>
        </w:rPr>
      </w:pPr>
      <w:r w:rsidRPr="00FC57B0">
        <w:rPr>
          <w:rFonts w:eastAsia="SimSun" w:cs="Arial"/>
          <w:bCs/>
          <w:lang w:val="en-US"/>
        </w:rPr>
        <w:lastRenderedPageBreak/>
        <w:t xml:space="preserve">Proposal 1.2 (for agreement, 14/17): Multicast CFR in RRC_INACTIVE and broadcast CFR can be configured differently. </w:t>
      </w:r>
    </w:p>
    <w:p w14:paraId="05EBB561" w14:textId="77777777" w:rsidR="00C635AA" w:rsidRPr="00FC57B0" w:rsidRDefault="00C635AA" w:rsidP="00C635AA">
      <w:pPr>
        <w:ind w:left="420"/>
        <w:rPr>
          <w:rFonts w:cs="Arial"/>
          <w:b/>
          <w:bCs/>
          <w:shd w:val="pct15" w:color="auto" w:fill="FFFFFF"/>
          <w:lang w:val="en-US"/>
        </w:rPr>
      </w:pPr>
    </w:p>
    <w:p w14:paraId="3E9A0FD9" w14:textId="77777777" w:rsidR="00C635AA" w:rsidRPr="00FC57B0" w:rsidRDefault="00C635AA" w:rsidP="00C635AA">
      <w:pPr>
        <w:pStyle w:val="Doc-text2"/>
        <w:ind w:left="0" w:firstLine="0"/>
      </w:pPr>
      <w:r w:rsidRPr="00FC57B0">
        <w:t>DISCUSSION P1.1-P1.2</w:t>
      </w:r>
    </w:p>
    <w:p w14:paraId="375EC7DB" w14:textId="77777777" w:rsidR="00C635AA" w:rsidRPr="00FC57B0" w:rsidRDefault="00C635AA">
      <w:pPr>
        <w:pStyle w:val="Doc-text2"/>
        <w:numPr>
          <w:ilvl w:val="0"/>
          <w:numId w:val="88"/>
        </w:numPr>
        <w:overflowPunct/>
        <w:autoSpaceDE/>
        <w:autoSpaceDN/>
        <w:adjustRightInd/>
        <w:textAlignment w:val="auto"/>
      </w:pPr>
      <w:r w:rsidRPr="00FC57B0">
        <w:t>ZTE has some concerns, i.e. in Connected the UE may already have a CFR with different SCS and in different BWP. Apple clarifies that in this case the NW will have to reconfigure the UEs (according to companies views), as otherwise BWP switching would be required.</w:t>
      </w:r>
    </w:p>
    <w:p w14:paraId="4A25F619" w14:textId="77777777" w:rsidR="00C635AA" w:rsidRPr="00FC57B0" w:rsidRDefault="00C635AA">
      <w:pPr>
        <w:pStyle w:val="Doc-text2"/>
        <w:numPr>
          <w:ilvl w:val="0"/>
          <w:numId w:val="88"/>
        </w:numPr>
        <w:overflowPunct/>
        <w:autoSpaceDE/>
        <w:autoSpaceDN/>
        <w:adjustRightInd/>
        <w:textAlignment w:val="auto"/>
      </w:pPr>
      <w:r w:rsidRPr="00FC57B0">
        <w:t xml:space="preserve">For P1.2 QCM would also like to add that that they need to be overlapping. </w:t>
      </w:r>
    </w:p>
    <w:p w14:paraId="2D5EF93F" w14:textId="77777777" w:rsidR="00C635AA" w:rsidRPr="00FC57B0" w:rsidRDefault="00C635AA">
      <w:pPr>
        <w:pStyle w:val="Doc-text2"/>
        <w:numPr>
          <w:ilvl w:val="0"/>
          <w:numId w:val="88"/>
        </w:numPr>
        <w:overflowPunct/>
        <w:autoSpaceDE/>
        <w:autoSpaceDN/>
        <w:adjustRightInd/>
        <w:textAlignment w:val="auto"/>
      </w:pPr>
      <w:r w:rsidRPr="00FC57B0">
        <w:t xml:space="preserve">Huawei, CATT prefers original wording. ZTE as well, we do not have to limit NW configuration. </w:t>
      </w:r>
    </w:p>
    <w:p w14:paraId="2F8CA966" w14:textId="77777777" w:rsidR="00C635AA" w:rsidRPr="00FC57B0" w:rsidRDefault="00C635AA">
      <w:pPr>
        <w:pStyle w:val="Doc-text2"/>
        <w:numPr>
          <w:ilvl w:val="0"/>
          <w:numId w:val="88"/>
        </w:numPr>
        <w:overflowPunct/>
        <w:autoSpaceDE/>
        <w:autoSpaceDN/>
        <w:adjustRightInd/>
        <w:textAlignment w:val="auto"/>
      </w:pPr>
      <w:r w:rsidRPr="00FC57B0">
        <w:t>Huawei indicates we need to understand why there is an issue which requires such limitation.</w:t>
      </w:r>
    </w:p>
    <w:p w14:paraId="424B7AC8" w14:textId="77777777" w:rsidR="00C635AA" w:rsidRPr="00FC57B0" w:rsidRDefault="00C635AA">
      <w:pPr>
        <w:pStyle w:val="Doc-text2"/>
        <w:numPr>
          <w:ilvl w:val="0"/>
          <w:numId w:val="88"/>
        </w:numPr>
        <w:overflowPunct/>
        <w:autoSpaceDE/>
        <w:autoSpaceDN/>
        <w:adjustRightInd/>
        <w:textAlignment w:val="auto"/>
      </w:pPr>
      <w:r w:rsidRPr="00FC57B0">
        <w:t>LG wonders whether P1.1 means we only have a single CFR for multicast INACTIVE? Apple clarifies this is not the point of this agreement.</w:t>
      </w:r>
    </w:p>
    <w:p w14:paraId="64B2247E" w14:textId="77777777" w:rsidR="00C635AA" w:rsidRPr="00FC57B0" w:rsidRDefault="00C635AA" w:rsidP="00C635AA">
      <w:pPr>
        <w:ind w:left="420"/>
        <w:rPr>
          <w:rFonts w:cs="Arial"/>
          <w:b/>
          <w:bCs/>
          <w:shd w:val="pct15" w:color="auto" w:fill="FFFFFF"/>
          <w:lang w:val="en-US"/>
        </w:rPr>
      </w:pPr>
    </w:p>
    <w:p w14:paraId="212EEDD0"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rPr>
          <w:lang w:val="en-US"/>
        </w:rPr>
      </w:pPr>
      <w:r w:rsidRPr="00FC57B0">
        <w:rPr>
          <w:lang w:val="en-US"/>
        </w:rPr>
        <w:t>From the location&amp;bandwidth and SCS configuration perspective,</w:t>
      </w:r>
      <w:r w:rsidRPr="00FC57B0">
        <w:rPr>
          <w:i/>
          <w:iCs/>
          <w:lang w:val="en-US"/>
        </w:rPr>
        <w:t>  </w:t>
      </w:r>
      <w:r w:rsidRPr="00FC57B0">
        <w:rPr>
          <w:lang w:val="en-US"/>
        </w:rPr>
        <w:t>follow</w:t>
      </w:r>
      <w:r w:rsidRPr="00FC57B0">
        <w:t xml:space="preserve"> R17 MBS broadcast CFR principle </w:t>
      </w:r>
      <w:r w:rsidRPr="00FC57B0">
        <w:rPr>
          <w:lang w:val="en-US"/>
        </w:rPr>
        <w:t xml:space="preserve">(i.e. case A,C,E) </w:t>
      </w:r>
      <w:r w:rsidRPr="00FC57B0">
        <w:t>to provide multicast CFR configuration in RRC_INACTIVE</w:t>
      </w:r>
      <w:r w:rsidRPr="00FC57B0">
        <w:rPr>
          <w:lang w:val="en-US"/>
        </w:rPr>
        <w:t>.</w:t>
      </w:r>
    </w:p>
    <w:p w14:paraId="2065F797"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rPr>
          <w:lang w:val="en-US"/>
        </w:rPr>
      </w:pPr>
      <w:r w:rsidRPr="00FC57B0">
        <w:rPr>
          <w:lang w:val="en-US"/>
        </w:rPr>
        <w:t>Multicast CFR in RRC_INACTIVE and broadcast CFR can be configured differently. FFS whether we need to restrict that one CFR is completely contained within the other in this case (we should understand what the issue is otherwise).</w:t>
      </w:r>
    </w:p>
    <w:p w14:paraId="02D82A16" w14:textId="77777777" w:rsidR="00C635AA" w:rsidRPr="00FC57B0" w:rsidRDefault="00C635AA" w:rsidP="00C635AA">
      <w:pPr>
        <w:rPr>
          <w:rFonts w:cs="Arial"/>
          <w:b/>
          <w:bCs/>
          <w:shd w:val="pct15" w:color="auto" w:fill="FFFFFF"/>
          <w:lang w:val="en-US"/>
        </w:rPr>
      </w:pPr>
    </w:p>
    <w:p w14:paraId="39D33362" w14:textId="77777777" w:rsidR="00C635AA" w:rsidRPr="00FC57B0" w:rsidRDefault="00C635AA" w:rsidP="00C635AA">
      <w:pPr>
        <w:spacing w:after="120" w:line="259" w:lineRule="auto"/>
        <w:ind w:left="420"/>
        <w:rPr>
          <w:rFonts w:eastAsia="SimSun" w:cs="Arial"/>
          <w:bCs/>
          <w:lang w:val="en-US"/>
        </w:rPr>
      </w:pPr>
      <w:r w:rsidRPr="00FC57B0">
        <w:rPr>
          <w:rFonts w:eastAsia="SimSun" w:cs="Arial"/>
          <w:bCs/>
          <w:lang w:val="en-US"/>
        </w:rPr>
        <w:t>Proposal 1.3 (for discussion): Following issues on multicast CFR in RRC_INACTIVE need further discussion:</w:t>
      </w:r>
    </w:p>
    <w:p w14:paraId="76670294" w14:textId="77777777" w:rsidR="00C635AA" w:rsidRPr="00FC57B0" w:rsidRDefault="00C635AA">
      <w:pPr>
        <w:pStyle w:val="ListParagraph"/>
        <w:widowControl w:val="0"/>
        <w:numPr>
          <w:ilvl w:val="0"/>
          <w:numId w:val="89"/>
        </w:numPr>
        <w:overflowPunct w:val="0"/>
        <w:autoSpaceDE w:val="0"/>
        <w:autoSpaceDN w:val="0"/>
        <w:adjustRightInd w:val="0"/>
        <w:spacing w:after="120" w:line="259" w:lineRule="auto"/>
        <w:ind w:leftChars="200" w:left="760"/>
        <w:textAlignment w:val="baseline"/>
        <w:rPr>
          <w:rFonts w:ascii="Arial" w:eastAsia="SimSun" w:hAnsi="Arial" w:cs="Arial"/>
          <w:bCs/>
          <w:sz w:val="20"/>
          <w:szCs w:val="20"/>
          <w:lang w:val="en-US"/>
        </w:rPr>
      </w:pPr>
      <w:r w:rsidRPr="00FC57B0">
        <w:rPr>
          <w:rFonts w:ascii="Arial" w:eastAsia="SimSun" w:hAnsi="Arial" w:cs="Arial"/>
          <w:bCs/>
          <w:sz w:val="20"/>
          <w:szCs w:val="20"/>
          <w:lang w:val="en-US"/>
        </w:rPr>
        <w:t>Issue 1: Whether case B and case D can be supported for multicast CFR in RRC_INACTIVE;</w:t>
      </w:r>
    </w:p>
    <w:p w14:paraId="68DADFA6" w14:textId="77777777" w:rsidR="00C635AA" w:rsidRPr="00FC57B0" w:rsidRDefault="00C635AA">
      <w:pPr>
        <w:pStyle w:val="ListParagraph"/>
        <w:widowControl w:val="0"/>
        <w:numPr>
          <w:ilvl w:val="0"/>
          <w:numId w:val="89"/>
        </w:numPr>
        <w:overflowPunct w:val="0"/>
        <w:autoSpaceDE w:val="0"/>
        <w:autoSpaceDN w:val="0"/>
        <w:adjustRightInd w:val="0"/>
        <w:spacing w:after="120" w:line="259" w:lineRule="auto"/>
        <w:ind w:leftChars="200" w:left="760"/>
        <w:textAlignment w:val="baseline"/>
        <w:rPr>
          <w:rFonts w:ascii="Arial" w:eastAsia="SimSun" w:hAnsi="Arial" w:cs="Arial"/>
          <w:bCs/>
          <w:sz w:val="20"/>
          <w:szCs w:val="20"/>
          <w:lang w:val="en-US"/>
        </w:rPr>
      </w:pPr>
      <w:r w:rsidRPr="00FC57B0">
        <w:rPr>
          <w:rFonts w:ascii="Arial" w:eastAsia="SimSun" w:hAnsi="Arial" w:cs="Arial"/>
          <w:bCs/>
          <w:sz w:val="20"/>
          <w:szCs w:val="20"/>
          <w:lang w:val="en-US"/>
        </w:rPr>
        <w:t>Issue 2: Whether multicast CFR in RRC_CONNECTED and in RRC_INACTIVE can be different;</w:t>
      </w:r>
    </w:p>
    <w:p w14:paraId="2FC2D51F" w14:textId="77777777" w:rsidR="00C635AA" w:rsidRPr="00FC57B0" w:rsidRDefault="00C635AA">
      <w:pPr>
        <w:pStyle w:val="ListParagraph"/>
        <w:widowControl w:val="0"/>
        <w:numPr>
          <w:ilvl w:val="0"/>
          <w:numId w:val="89"/>
        </w:numPr>
        <w:overflowPunct w:val="0"/>
        <w:autoSpaceDE w:val="0"/>
        <w:autoSpaceDN w:val="0"/>
        <w:adjustRightInd w:val="0"/>
        <w:spacing w:after="120" w:line="259" w:lineRule="auto"/>
        <w:ind w:leftChars="200" w:left="760"/>
        <w:textAlignment w:val="baseline"/>
        <w:rPr>
          <w:rFonts w:ascii="Arial" w:eastAsia="SimSun" w:hAnsi="Arial" w:cs="Arial"/>
          <w:bCs/>
          <w:sz w:val="20"/>
          <w:szCs w:val="20"/>
          <w:lang w:val="en-US"/>
        </w:rPr>
      </w:pPr>
      <w:r w:rsidRPr="00FC57B0">
        <w:rPr>
          <w:rFonts w:ascii="Arial" w:eastAsia="SimSun" w:hAnsi="Arial" w:cs="Arial"/>
          <w:bCs/>
          <w:sz w:val="20"/>
          <w:szCs w:val="20"/>
          <w:lang w:val="en-US"/>
        </w:rPr>
        <w:t>Issue 3: Whether multicast CFR for MCCH and MTCH can be configured differently.</w:t>
      </w:r>
    </w:p>
    <w:p w14:paraId="6076DCBA" w14:textId="77777777" w:rsidR="00C635AA" w:rsidRPr="00FC57B0" w:rsidRDefault="00C635AA" w:rsidP="00C635AA">
      <w:pPr>
        <w:rPr>
          <w:rFonts w:cs="Arial"/>
          <w:b/>
          <w:bCs/>
          <w:shd w:val="pct15" w:color="auto" w:fill="FFFFFF"/>
          <w:lang w:val="en-US"/>
        </w:rPr>
      </w:pPr>
    </w:p>
    <w:p w14:paraId="4AFEBCF0" w14:textId="77777777" w:rsidR="00C635AA" w:rsidRPr="00FC57B0" w:rsidRDefault="00C635AA" w:rsidP="00C635AA">
      <w:pPr>
        <w:pStyle w:val="Doc-text2"/>
        <w:ind w:left="0" w:firstLine="0"/>
      </w:pPr>
      <w:r w:rsidRPr="00FC57B0">
        <w:t>DISCUSSION P1.3</w:t>
      </w:r>
    </w:p>
    <w:p w14:paraId="29A31636" w14:textId="77777777" w:rsidR="00C635AA" w:rsidRPr="00FC57B0" w:rsidRDefault="00C635AA">
      <w:pPr>
        <w:pStyle w:val="Doc-text2"/>
        <w:numPr>
          <w:ilvl w:val="0"/>
          <w:numId w:val="89"/>
        </w:numPr>
        <w:overflowPunct/>
        <w:autoSpaceDE/>
        <w:autoSpaceDN/>
        <w:adjustRightInd/>
        <w:textAlignment w:val="auto"/>
      </w:pPr>
      <w:r w:rsidRPr="00FC57B0">
        <w:t>QCM think B and D should not be supported as R1 excluded this in Rel-17 for BC. For issue 2 – up to NW. For issue 3 – no need.</w:t>
      </w:r>
    </w:p>
    <w:p w14:paraId="7097D2FB" w14:textId="77777777" w:rsidR="00C635AA" w:rsidRPr="00FC57B0" w:rsidRDefault="00C635AA">
      <w:pPr>
        <w:pStyle w:val="Doc-text2"/>
        <w:numPr>
          <w:ilvl w:val="0"/>
          <w:numId w:val="89"/>
        </w:numPr>
        <w:overflowPunct/>
        <w:autoSpaceDE/>
        <w:autoSpaceDN/>
        <w:adjustRightInd/>
        <w:textAlignment w:val="auto"/>
      </w:pPr>
      <w:r w:rsidRPr="00FC57B0">
        <w:t xml:space="preserve">CATT, CMCC think we can follow MBS BC principles. </w:t>
      </w:r>
    </w:p>
    <w:p w14:paraId="0B85DE53" w14:textId="77777777" w:rsidR="00C635AA" w:rsidRPr="00FC57B0" w:rsidRDefault="00C635AA">
      <w:pPr>
        <w:pStyle w:val="Doc-text2"/>
        <w:numPr>
          <w:ilvl w:val="0"/>
          <w:numId w:val="89"/>
        </w:numPr>
        <w:overflowPunct/>
        <w:autoSpaceDE/>
        <w:autoSpaceDN/>
        <w:adjustRightInd/>
        <w:textAlignment w:val="auto"/>
      </w:pPr>
      <w:r w:rsidRPr="00FC57B0">
        <w:t>Samsung indicates we need to minimize RAN1 involvement, so no need for Case B and D. Intel, Ericsson agrees.</w:t>
      </w:r>
    </w:p>
    <w:p w14:paraId="29AEC270" w14:textId="77777777" w:rsidR="00C635AA" w:rsidRPr="00FC57B0" w:rsidRDefault="00C635AA">
      <w:pPr>
        <w:pStyle w:val="Doc-text2"/>
        <w:numPr>
          <w:ilvl w:val="0"/>
          <w:numId w:val="89"/>
        </w:numPr>
        <w:overflowPunct/>
        <w:autoSpaceDE/>
        <w:autoSpaceDN/>
        <w:adjustRightInd/>
        <w:textAlignment w:val="auto"/>
      </w:pPr>
      <w:r w:rsidRPr="00FC57B0">
        <w:t>For I2, Intel think this is up to NW.</w:t>
      </w:r>
    </w:p>
    <w:p w14:paraId="30660394" w14:textId="77777777" w:rsidR="00C635AA" w:rsidRPr="00FC57B0" w:rsidRDefault="00C635AA">
      <w:pPr>
        <w:pStyle w:val="Doc-text2"/>
        <w:numPr>
          <w:ilvl w:val="0"/>
          <w:numId w:val="89"/>
        </w:numPr>
        <w:overflowPunct/>
        <w:autoSpaceDE/>
        <w:autoSpaceDN/>
        <w:adjustRightInd/>
        <w:textAlignment w:val="auto"/>
      </w:pPr>
      <w:r w:rsidRPr="00FC57B0">
        <w:t>Nokia thinks Case B and D is supported for MBS broadcast. Huawei thinks this is not supported in Rel-17 for BC.</w:t>
      </w:r>
    </w:p>
    <w:p w14:paraId="54A403C8" w14:textId="77777777" w:rsidR="00C635AA" w:rsidRPr="00FC57B0" w:rsidRDefault="00C635AA">
      <w:pPr>
        <w:pStyle w:val="Doc-text2"/>
        <w:numPr>
          <w:ilvl w:val="0"/>
          <w:numId w:val="89"/>
        </w:numPr>
        <w:overflowPunct/>
        <w:autoSpaceDE/>
        <w:autoSpaceDN/>
        <w:adjustRightInd/>
        <w:textAlignment w:val="auto"/>
      </w:pPr>
      <w:r w:rsidRPr="00FC57B0">
        <w:t>Lenovo wonders if NW will schedule UEs in INACTIVE and CONNECTED separately? NEC sees the same issue and also thinks there is service continuity issue.</w:t>
      </w:r>
    </w:p>
    <w:p w14:paraId="3331E048" w14:textId="77777777" w:rsidR="00C635AA" w:rsidRPr="00FC57B0" w:rsidRDefault="00C635AA">
      <w:pPr>
        <w:pStyle w:val="Doc-text2"/>
        <w:numPr>
          <w:ilvl w:val="0"/>
          <w:numId w:val="89"/>
        </w:numPr>
        <w:overflowPunct/>
        <w:autoSpaceDE/>
        <w:autoSpaceDN/>
        <w:adjustRightInd/>
        <w:textAlignment w:val="auto"/>
      </w:pPr>
      <w:r w:rsidRPr="00FC57B0">
        <w:t>ZTE asks whether this is related to RedCap UE.</w:t>
      </w:r>
    </w:p>
    <w:p w14:paraId="1B75EEB8" w14:textId="77777777" w:rsidR="00C635AA" w:rsidRPr="00FC57B0" w:rsidRDefault="00C635AA" w:rsidP="00C635AA">
      <w:pPr>
        <w:pStyle w:val="Doc-text2"/>
        <w:ind w:left="0" w:firstLine="0"/>
      </w:pPr>
    </w:p>
    <w:p w14:paraId="1653C40A"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rPr>
          <w:lang w:val="en-US"/>
        </w:rPr>
      </w:pPr>
      <w:r w:rsidRPr="00FC57B0">
        <w:rPr>
          <w:lang w:val="en-US"/>
        </w:rPr>
        <w:t>Case B and case D are not supported for multicast CFR in RRC_INACTIVE;</w:t>
      </w:r>
    </w:p>
    <w:p w14:paraId="26947A24"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rPr>
          <w:lang w:val="en-US"/>
        </w:rPr>
      </w:pPr>
      <w:r w:rsidRPr="00FC57B0">
        <w:rPr>
          <w:lang w:val="en-US"/>
        </w:rPr>
        <w:t>Whether multicast CFR in RRC_CONNECTED and in RRC_INACTIVE are different is up to NW implementation. FFS whether this causes some issues which need to be addressed.</w:t>
      </w:r>
    </w:p>
    <w:p w14:paraId="291E8DFF" w14:textId="77777777" w:rsidR="00C635AA" w:rsidRPr="00FC57B0" w:rsidRDefault="00C635AA" w:rsidP="00C635AA">
      <w:pPr>
        <w:pStyle w:val="Doc-text2"/>
        <w:ind w:left="720" w:firstLine="0"/>
        <w:rPr>
          <w:lang w:val="en-US"/>
        </w:rPr>
      </w:pPr>
    </w:p>
    <w:p w14:paraId="143A3E17" w14:textId="77777777" w:rsidR="00C635AA" w:rsidRPr="00FC57B0" w:rsidRDefault="00C635AA">
      <w:pPr>
        <w:pStyle w:val="Doc-text2"/>
        <w:numPr>
          <w:ilvl w:val="0"/>
          <w:numId w:val="89"/>
        </w:numPr>
        <w:overflowPunct/>
        <w:autoSpaceDE/>
        <w:autoSpaceDN/>
        <w:adjustRightInd/>
        <w:textAlignment w:val="auto"/>
      </w:pPr>
      <w:r w:rsidRPr="00FC57B0">
        <w:t>ZTE objects to agreeing: “</w:t>
      </w:r>
      <w:r w:rsidRPr="00FC57B0">
        <w:rPr>
          <w:lang w:val="en-US"/>
        </w:rPr>
        <w:t>The same CFR is used for multicast MCCH and MTCH”.</w:t>
      </w:r>
    </w:p>
    <w:p w14:paraId="196CB2A7" w14:textId="610F3AA3" w:rsidR="00C635AA" w:rsidRPr="00FC57B0" w:rsidRDefault="00C635AA">
      <w:pPr>
        <w:pStyle w:val="Doc-text2"/>
        <w:numPr>
          <w:ilvl w:val="0"/>
          <w:numId w:val="89"/>
        </w:numPr>
        <w:overflowPunct/>
        <w:autoSpaceDE/>
        <w:autoSpaceDN/>
        <w:adjustRightInd/>
        <w:textAlignment w:val="auto"/>
      </w:pPr>
      <w:r w:rsidRPr="00FC57B0">
        <w:t>Chair: The “</w:t>
      </w:r>
      <w:r w:rsidRPr="00FC57B0">
        <w:rPr>
          <w:lang w:val="en-US"/>
        </w:rPr>
        <w:t xml:space="preserve">Working Agreement: The same CFR is used for multicast MCCH and MTCH.” was resolved in offline discussion </w:t>
      </w:r>
      <w:r w:rsidRPr="00FC57B0">
        <w:t>[AT121bis-e]</w:t>
      </w:r>
      <w:r w:rsidRPr="00FC57B0">
        <w:rPr>
          <w:lang w:val="en-US"/>
        </w:rPr>
        <w:t xml:space="preserve">[604] (see discussion under Tdoc </w:t>
      </w:r>
      <w:r w:rsidRPr="00FC57B0">
        <w:t>R2-2304521</w:t>
      </w:r>
      <w:r w:rsidRPr="00FC57B0">
        <w:rPr>
          <w:rStyle w:val="Hyperlink"/>
          <w:color w:val="auto"/>
        </w:rPr>
        <w:t>)</w:t>
      </w:r>
      <w:r w:rsidRPr="00FC57B0">
        <w:rPr>
          <w:lang w:val="en-US"/>
        </w:rPr>
        <w:t>.</w:t>
      </w:r>
    </w:p>
    <w:p w14:paraId="7A0E7047" w14:textId="77777777" w:rsidR="00C635AA" w:rsidRPr="00FC57B0" w:rsidRDefault="00C635AA" w:rsidP="00C635AA">
      <w:pPr>
        <w:ind w:left="420"/>
        <w:rPr>
          <w:rFonts w:cs="Arial"/>
          <w:b/>
          <w:bCs/>
          <w:shd w:val="pct15" w:color="auto" w:fill="FFFFFF"/>
          <w:lang w:val="en-US"/>
        </w:rPr>
      </w:pPr>
    </w:p>
    <w:p w14:paraId="16F65C2A" w14:textId="77777777" w:rsidR="00C635AA" w:rsidRPr="00FC57B0" w:rsidRDefault="00C635AA" w:rsidP="00C635AA">
      <w:pPr>
        <w:ind w:left="420"/>
        <w:rPr>
          <w:rFonts w:cs="Arial"/>
          <w:b/>
          <w:bCs/>
          <w:shd w:val="pct15" w:color="auto" w:fill="FFFFFF"/>
          <w:lang w:val="en-US"/>
        </w:rPr>
      </w:pPr>
      <w:r w:rsidRPr="00FC57B0">
        <w:rPr>
          <w:rFonts w:cs="Arial"/>
          <w:b/>
          <w:bCs/>
          <w:shd w:val="pct15" w:color="auto" w:fill="FFFFFF"/>
          <w:lang w:val="en-US"/>
        </w:rPr>
        <w:t>[HARQ]</w:t>
      </w:r>
    </w:p>
    <w:p w14:paraId="043A8137" w14:textId="77777777" w:rsidR="00C635AA" w:rsidRPr="00FC57B0" w:rsidRDefault="00C635AA" w:rsidP="00C635AA">
      <w:pPr>
        <w:spacing w:after="120" w:line="259" w:lineRule="auto"/>
        <w:ind w:left="420"/>
        <w:rPr>
          <w:rFonts w:cs="Arial"/>
          <w:bCs/>
          <w:lang w:val="en-US"/>
        </w:rPr>
      </w:pPr>
      <w:r w:rsidRPr="00FC57B0">
        <w:rPr>
          <w:rFonts w:eastAsia="SimSun" w:cs="Arial"/>
          <w:bCs/>
          <w:lang w:val="en-US"/>
        </w:rPr>
        <w:t xml:space="preserve">Proposal 2.1 (for agreement, 17/17): </w:t>
      </w:r>
      <w:r w:rsidRPr="00FC57B0">
        <w:rPr>
          <w:rFonts w:cs="Arial"/>
          <w:bCs/>
        </w:rPr>
        <w:t>HARQ feedback related information in the DCI is not needed</w:t>
      </w:r>
      <w:r w:rsidRPr="00FC57B0">
        <w:rPr>
          <w:rFonts w:cs="Arial"/>
          <w:bCs/>
          <w:lang w:val="en-US"/>
        </w:rPr>
        <w:t xml:space="preserve"> or can be ignored</w:t>
      </w:r>
      <w:r w:rsidRPr="00FC57B0">
        <w:rPr>
          <w:rFonts w:cs="Arial"/>
          <w:bCs/>
        </w:rPr>
        <w:t xml:space="preserve"> for multicast transmission to RRC_INACTIVE UE</w:t>
      </w:r>
      <w:r w:rsidRPr="00FC57B0">
        <w:rPr>
          <w:rFonts w:cs="Arial"/>
          <w:bCs/>
          <w:lang w:val="en-US"/>
        </w:rPr>
        <w:t xml:space="preserve">. </w:t>
      </w:r>
    </w:p>
    <w:p w14:paraId="537BD92C" w14:textId="77777777" w:rsidR="00C635AA" w:rsidRPr="00FC57B0" w:rsidRDefault="00C635AA" w:rsidP="00C635AA">
      <w:pPr>
        <w:spacing w:after="120" w:line="259" w:lineRule="auto"/>
        <w:ind w:left="420"/>
        <w:rPr>
          <w:rFonts w:eastAsia="SimSun" w:cs="Arial"/>
          <w:bCs/>
          <w:lang w:val="en-US"/>
        </w:rPr>
      </w:pPr>
      <w:r w:rsidRPr="00FC57B0">
        <w:rPr>
          <w:rFonts w:eastAsia="SimSun" w:cs="Arial"/>
          <w:bCs/>
          <w:lang w:val="en-US"/>
        </w:rPr>
        <w:t>Proposal 3.1 (for agreement 16/18): The HARQ operation for multicast reception in RRC_INACTIVE is same as the operation without HARQ feedback in RRC_CONNECTED state</w:t>
      </w:r>
      <w:r w:rsidRPr="00FC57B0">
        <w:rPr>
          <w:rFonts w:eastAsia="SimSun" w:cs="Arial" w:hint="eastAsia"/>
          <w:bCs/>
          <w:lang w:val="en-US"/>
        </w:rPr>
        <w:t>。</w:t>
      </w:r>
    </w:p>
    <w:p w14:paraId="51473DAE" w14:textId="77777777" w:rsidR="00C635AA" w:rsidRPr="00FC57B0" w:rsidRDefault="00C635AA" w:rsidP="00C635AA">
      <w:pPr>
        <w:spacing w:after="120" w:line="259" w:lineRule="auto"/>
        <w:ind w:left="420"/>
        <w:rPr>
          <w:rFonts w:eastAsia="SimHei" w:cs="Arial"/>
          <w:bCs/>
          <w:kern w:val="2"/>
          <w:lang w:val="en-US"/>
        </w:rPr>
      </w:pPr>
      <w:r w:rsidRPr="00FC57B0">
        <w:rPr>
          <w:rFonts w:eastAsia="SimSun" w:cs="Arial"/>
          <w:bCs/>
        </w:rPr>
        <w:t xml:space="preserve">Proposal 4.1 (for agreement, 17/17): </w:t>
      </w:r>
      <w:r w:rsidRPr="00FC57B0">
        <w:rPr>
          <w:rFonts w:eastAsia="SimHei" w:cs="Arial"/>
          <w:bCs/>
          <w:kern w:val="2"/>
        </w:rPr>
        <w:t>that the multicast transmission RRC_INACTIVE is performed via beam sweeping based on SSB index like broadcast MBS (i.e. beam information is not need in DCI</w:t>
      </w:r>
      <w:r w:rsidRPr="00FC57B0">
        <w:rPr>
          <w:rFonts w:eastAsia="SimHei" w:cs="Arial"/>
          <w:bCs/>
          <w:kern w:val="2"/>
          <w:lang w:val="en-US"/>
        </w:rPr>
        <w:t>.</w:t>
      </w:r>
    </w:p>
    <w:p w14:paraId="35162E1A" w14:textId="77777777" w:rsidR="00C635AA" w:rsidRPr="00FC57B0" w:rsidRDefault="00C635AA" w:rsidP="00C635AA">
      <w:pPr>
        <w:spacing w:after="120" w:line="259" w:lineRule="auto"/>
        <w:ind w:left="420"/>
        <w:rPr>
          <w:rFonts w:eastAsia="SimHei" w:cs="Arial"/>
          <w:bCs/>
          <w:kern w:val="2"/>
          <w:lang w:val="en-US"/>
        </w:rPr>
      </w:pPr>
      <w:r w:rsidRPr="00FC57B0">
        <w:rPr>
          <w:rFonts w:eastAsia="SimSun" w:cs="Arial"/>
          <w:bCs/>
        </w:rPr>
        <w:t xml:space="preserve">Proposal 5.1 (for agreement, 17/17): </w:t>
      </w:r>
      <w:r w:rsidRPr="00FC57B0">
        <w:rPr>
          <w:rFonts w:cs="Arial"/>
          <w:bCs/>
        </w:rPr>
        <w:t>RAN1 to confirm whether it is feasible to reuse the same DCI format of R17 multicast (i.e. DCI format 4-1/4-2) for dynamic scheduling of multicast in RRC INACTIVE</w:t>
      </w:r>
      <w:r w:rsidRPr="00FC57B0">
        <w:rPr>
          <w:rFonts w:cs="Arial"/>
          <w:bCs/>
          <w:lang w:val="en-US"/>
        </w:rPr>
        <w:t>.</w:t>
      </w:r>
    </w:p>
    <w:p w14:paraId="2EF378E2" w14:textId="77777777" w:rsidR="00C635AA" w:rsidRPr="00FC57B0" w:rsidRDefault="00C635AA" w:rsidP="00C635AA">
      <w:pPr>
        <w:ind w:left="420"/>
        <w:rPr>
          <w:rFonts w:cs="Arial"/>
          <w:b/>
          <w:bCs/>
          <w:shd w:val="pct15" w:color="auto" w:fill="FFFFFF"/>
          <w:lang w:val="en-US"/>
        </w:rPr>
      </w:pPr>
    </w:p>
    <w:p w14:paraId="4D713CFC" w14:textId="77777777" w:rsidR="00C635AA" w:rsidRPr="00FC57B0" w:rsidRDefault="00C635AA" w:rsidP="00C635AA">
      <w:pPr>
        <w:pStyle w:val="Doc-text2"/>
        <w:ind w:left="0" w:firstLine="0"/>
      </w:pPr>
      <w:r w:rsidRPr="00FC57B0">
        <w:t xml:space="preserve">DISCUSSION </w:t>
      </w:r>
    </w:p>
    <w:p w14:paraId="0C3D62F2" w14:textId="77777777" w:rsidR="00C635AA" w:rsidRPr="00FC57B0" w:rsidRDefault="00C635AA">
      <w:pPr>
        <w:pStyle w:val="Doc-text2"/>
        <w:numPr>
          <w:ilvl w:val="0"/>
          <w:numId w:val="88"/>
        </w:numPr>
        <w:overflowPunct/>
        <w:autoSpaceDE/>
        <w:autoSpaceDN/>
        <w:adjustRightInd/>
        <w:textAlignment w:val="auto"/>
      </w:pPr>
      <w:r w:rsidRPr="00FC57B0">
        <w:t xml:space="preserve">For P4.1, Nokia thinks the indication would be useful to indicate Connected UE whether beam sweeping is used. </w:t>
      </w:r>
    </w:p>
    <w:p w14:paraId="2A0997C3" w14:textId="77777777" w:rsidR="00C635AA" w:rsidRPr="00FC57B0" w:rsidRDefault="00C635AA">
      <w:pPr>
        <w:pStyle w:val="Doc-text2"/>
        <w:numPr>
          <w:ilvl w:val="0"/>
          <w:numId w:val="88"/>
        </w:numPr>
        <w:overflowPunct/>
        <w:autoSpaceDE/>
        <w:autoSpaceDN/>
        <w:adjustRightInd/>
        <w:textAlignment w:val="auto"/>
      </w:pPr>
      <w:r w:rsidRPr="00FC57B0">
        <w:t xml:space="preserve">CATT would like to agree/assume P5.1 and ask RAN1 only for confirmation. Apple agrees. </w:t>
      </w:r>
    </w:p>
    <w:p w14:paraId="4D0FD002" w14:textId="77777777" w:rsidR="00C635AA" w:rsidRPr="00FC57B0" w:rsidRDefault="00C635AA">
      <w:pPr>
        <w:pStyle w:val="Doc-text2"/>
        <w:numPr>
          <w:ilvl w:val="0"/>
          <w:numId w:val="88"/>
        </w:numPr>
        <w:overflowPunct/>
        <w:autoSpaceDE/>
        <w:autoSpaceDN/>
        <w:adjustRightInd/>
        <w:textAlignment w:val="auto"/>
      </w:pPr>
      <w:r w:rsidRPr="00FC57B0">
        <w:t xml:space="preserve">TD Tech think HARQ feedback is related to DRX mode and to CFR configuration. TD Tech think P2.1 is not clear. Some UEs may use feedback information. Apple clarifies that we agreed that INACTIVE UEs will not provide feedback. </w:t>
      </w:r>
    </w:p>
    <w:p w14:paraId="72ABB118" w14:textId="77777777" w:rsidR="00C635AA" w:rsidRPr="00FC57B0" w:rsidRDefault="00C635AA">
      <w:pPr>
        <w:pStyle w:val="Doc-text2"/>
        <w:numPr>
          <w:ilvl w:val="0"/>
          <w:numId w:val="88"/>
        </w:numPr>
        <w:overflowPunct/>
        <w:autoSpaceDE/>
        <w:autoSpaceDN/>
        <w:adjustRightInd/>
        <w:textAlignment w:val="auto"/>
      </w:pPr>
      <w:r w:rsidRPr="00FC57B0">
        <w:t xml:space="preserve">On P5.1, QCM asks about how to handle MCCH. </w:t>
      </w:r>
    </w:p>
    <w:p w14:paraId="3FB5D3CA" w14:textId="77777777" w:rsidR="00C635AA" w:rsidRPr="00FC57B0" w:rsidRDefault="00C635AA">
      <w:pPr>
        <w:pStyle w:val="Doc-text2"/>
        <w:numPr>
          <w:ilvl w:val="0"/>
          <w:numId w:val="88"/>
        </w:numPr>
        <w:overflowPunct/>
        <w:autoSpaceDE/>
        <w:autoSpaceDN/>
        <w:adjustRightInd/>
        <w:textAlignment w:val="auto"/>
      </w:pPr>
      <w:r w:rsidRPr="00FC57B0">
        <w:t xml:space="preserve">Ericsson asks whether format 4-0 is excluded for MTCH? Apple clarifies that in the e-mail discussion no one seemed to want it. Ericsson wonders if it means we always have the same resources for CONNECTED and INACTIVE and this may lead to some complications. </w:t>
      </w:r>
    </w:p>
    <w:p w14:paraId="3D8ABFC7" w14:textId="77777777" w:rsidR="00C635AA" w:rsidRPr="00FC57B0" w:rsidRDefault="00C635AA">
      <w:pPr>
        <w:pStyle w:val="Doc-text2"/>
        <w:numPr>
          <w:ilvl w:val="0"/>
          <w:numId w:val="88"/>
        </w:numPr>
        <w:overflowPunct/>
        <w:autoSpaceDE/>
        <w:autoSpaceDN/>
        <w:adjustRightInd/>
        <w:textAlignment w:val="auto"/>
      </w:pPr>
      <w:r w:rsidRPr="00FC57B0">
        <w:t>ZTE asks about the need for 4-2, because we will not use beam indication. TD Tech agrees 4-2 is not useful for INACTIVE.</w:t>
      </w:r>
    </w:p>
    <w:p w14:paraId="0EEC1581" w14:textId="77777777" w:rsidR="00C635AA" w:rsidRPr="00FC57B0" w:rsidRDefault="00C635AA" w:rsidP="00C635AA">
      <w:pPr>
        <w:pStyle w:val="Doc-text2"/>
        <w:ind w:left="720" w:firstLine="0"/>
      </w:pPr>
    </w:p>
    <w:p w14:paraId="1201B209" w14:textId="77777777" w:rsidR="00C635AA" w:rsidRPr="00FC57B0" w:rsidRDefault="00C635AA" w:rsidP="00C635AA">
      <w:pPr>
        <w:ind w:left="420"/>
        <w:rPr>
          <w:rFonts w:cs="Arial"/>
          <w:b/>
          <w:bCs/>
          <w:shd w:val="pct15" w:color="auto" w:fill="FFFFFF"/>
          <w:lang w:val="en-US"/>
        </w:rPr>
      </w:pPr>
    </w:p>
    <w:p w14:paraId="6617B146"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rPr>
          <w:lang w:val="en-US"/>
        </w:rPr>
      </w:pPr>
      <w:r w:rsidRPr="00FC57B0">
        <w:t>HARQ feedback related information in the DCI is not needed</w:t>
      </w:r>
      <w:r w:rsidRPr="00FC57B0">
        <w:rPr>
          <w:lang w:val="en-US"/>
        </w:rPr>
        <w:t xml:space="preserve"> or can be ignored</w:t>
      </w:r>
      <w:r w:rsidRPr="00FC57B0">
        <w:t xml:space="preserve"> for multicast transmission to RRC_INACTIVE UE</w:t>
      </w:r>
      <w:r w:rsidRPr="00FC57B0">
        <w:rPr>
          <w:lang w:val="en-US"/>
        </w:rPr>
        <w:t>.</w:t>
      </w:r>
    </w:p>
    <w:p w14:paraId="35F8B880"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rPr>
          <w:lang w:val="en-US"/>
        </w:rPr>
      </w:pPr>
      <w:r w:rsidRPr="00FC57B0">
        <w:rPr>
          <w:lang w:val="en-US"/>
        </w:rPr>
        <w:t>The HARQ operation for multicast reception in RRC_INACTIVE is same as the operation without HARQ feedback in RRC_CONNECTED state.</w:t>
      </w:r>
    </w:p>
    <w:p w14:paraId="21CAD9D3"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rPr>
          <w:lang w:val="en-US"/>
        </w:rPr>
      </w:pPr>
      <w:r w:rsidRPr="00FC57B0">
        <w:t>The multicast transmission in RRC_INACTIVE is performed via beam sweeping based on SSB index like broadcast MBS (i.e. beam information is not needed in DCI)</w:t>
      </w:r>
      <w:r w:rsidRPr="00FC57B0">
        <w:rPr>
          <w:lang w:val="en-US"/>
        </w:rPr>
        <w:t>.</w:t>
      </w:r>
    </w:p>
    <w:p w14:paraId="7E132686"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pPr>
      <w:r w:rsidRPr="00FC57B0">
        <w:rPr>
          <w:rFonts w:eastAsia="SimSun"/>
        </w:rPr>
        <w:t xml:space="preserve">For MTCH, RAN2 assumes </w:t>
      </w:r>
      <w:r w:rsidRPr="00FC57B0">
        <w:t>to reuse the same DCI format of R17 multicast (i.e. DCI format 4-1/4-2) for dynamic scheduling of multicast in RRC INACTIVE</w:t>
      </w:r>
      <w:r w:rsidRPr="00FC57B0">
        <w:rPr>
          <w:lang w:val="en-US"/>
        </w:rPr>
        <w:t xml:space="preserve">. RAN2 assumes for MCCH scheduling, DCI format 4-0 is used. We will ask </w:t>
      </w:r>
      <w:r w:rsidRPr="00FC57B0">
        <w:t>RAN1 to confirm whether it is feasible and whether both 4-1 and 4-2 are needed.</w:t>
      </w:r>
    </w:p>
    <w:p w14:paraId="3FB9EFB2"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pPr>
      <w:r w:rsidRPr="00FC57B0">
        <w:t>We will also indicate other relevant agreements to RAN1 (e.g. on beam sweeping etc.)</w:t>
      </w:r>
    </w:p>
    <w:p w14:paraId="5B2D53CF" w14:textId="77777777" w:rsidR="00C635AA" w:rsidRPr="00FC57B0" w:rsidRDefault="00C635AA" w:rsidP="00C635AA">
      <w:pPr>
        <w:ind w:left="420"/>
        <w:rPr>
          <w:rFonts w:cs="Arial"/>
          <w:b/>
          <w:bCs/>
          <w:shd w:val="pct15" w:color="auto" w:fill="FFFFFF"/>
          <w:lang w:val="en-US"/>
        </w:rPr>
      </w:pPr>
    </w:p>
    <w:p w14:paraId="74F5055C" w14:textId="77777777" w:rsidR="00C635AA" w:rsidRPr="00FC57B0" w:rsidRDefault="00C635AA">
      <w:pPr>
        <w:pStyle w:val="Doc-text2"/>
        <w:numPr>
          <w:ilvl w:val="0"/>
          <w:numId w:val="88"/>
        </w:numPr>
        <w:overflowPunct/>
        <w:autoSpaceDE/>
        <w:autoSpaceDN/>
        <w:adjustRightInd/>
        <w:textAlignment w:val="auto"/>
      </w:pPr>
      <w:r w:rsidRPr="00FC57B0">
        <w:t>Chair: Continue the discussion via offline (Apple)</w:t>
      </w:r>
    </w:p>
    <w:p w14:paraId="76DBA077" w14:textId="77777777" w:rsidR="00C635AA" w:rsidRPr="00FC57B0" w:rsidRDefault="00C635AA" w:rsidP="00C635AA">
      <w:pPr>
        <w:pStyle w:val="Doc-text2"/>
      </w:pPr>
    </w:p>
    <w:p w14:paraId="62A7F3C8" w14:textId="77777777" w:rsidR="00C635AA" w:rsidRPr="00FC57B0" w:rsidRDefault="00C635AA" w:rsidP="00C635AA">
      <w:pPr>
        <w:pStyle w:val="EmailDiscussion"/>
        <w:overflowPunct/>
        <w:autoSpaceDE/>
        <w:autoSpaceDN/>
        <w:adjustRightInd/>
        <w:ind w:left="1619" w:hanging="360"/>
        <w:textAlignment w:val="auto"/>
        <w:rPr>
          <w:noProof/>
          <w:lang w:val="en-US"/>
        </w:rPr>
      </w:pPr>
      <w:r w:rsidRPr="00FC57B0">
        <w:rPr>
          <w:noProof/>
          <w:lang w:val="en-US"/>
        </w:rPr>
        <w:t>[</w:t>
      </w:r>
      <w:r w:rsidRPr="00FC57B0">
        <w:t>AT121bis-e</w:t>
      </w:r>
      <w:r w:rsidRPr="00FC57B0">
        <w:rPr>
          <w:noProof/>
          <w:lang w:val="en-US"/>
        </w:rPr>
        <w:t xml:space="preserve">][604][eMBS] </w:t>
      </w:r>
      <w:r w:rsidRPr="00FC57B0">
        <w:t>UP issues for Multicast in RRC Inactive (Apple)</w:t>
      </w:r>
    </w:p>
    <w:p w14:paraId="604037EA" w14:textId="1D804E2B" w:rsidR="00C635AA" w:rsidRPr="00FC57B0" w:rsidRDefault="00C635AA" w:rsidP="00C635AA">
      <w:pPr>
        <w:pStyle w:val="EmailDiscussion2"/>
        <w:rPr>
          <w:lang w:val="en-US"/>
        </w:rPr>
      </w:pPr>
      <w:r w:rsidRPr="00FC57B0">
        <w:rPr>
          <w:lang w:val="en-US"/>
        </w:rPr>
        <w:tab/>
        <w:t>Scope: Treat the remaining proposals from R2-2303420, revisit the Working Agreement from the online session to understand what the issue is and whether it can be turned into agreement</w:t>
      </w:r>
    </w:p>
    <w:p w14:paraId="1AADFA4E" w14:textId="77777777" w:rsidR="00C635AA" w:rsidRPr="00FC57B0" w:rsidRDefault="00C635AA" w:rsidP="00C635AA">
      <w:pPr>
        <w:pStyle w:val="EmailDiscussion2"/>
        <w:rPr>
          <w:lang w:val="en-US"/>
        </w:rPr>
      </w:pPr>
      <w:r w:rsidRPr="00FC57B0">
        <w:rPr>
          <w:lang w:val="en-US"/>
        </w:rPr>
        <w:tab/>
        <w:t>Outcome: List of proposals for offline agreement and, if needed, a list of proposals for online discussion in W2</w:t>
      </w:r>
    </w:p>
    <w:p w14:paraId="1F684433" w14:textId="77777777" w:rsidR="00C635AA" w:rsidRPr="00FC57B0" w:rsidRDefault="00C635AA" w:rsidP="00C635AA">
      <w:pPr>
        <w:pStyle w:val="EmailDiscussion2"/>
        <w:rPr>
          <w:lang w:val="en-US"/>
        </w:rPr>
      </w:pPr>
      <w:r w:rsidRPr="00FC57B0">
        <w:rPr>
          <w:lang w:val="en-US"/>
        </w:rPr>
        <w:tab/>
        <w:t>Deadline: Report available Tuesday W2 1200 UTC, interim deadlines up to the rapporteur</w:t>
      </w:r>
    </w:p>
    <w:p w14:paraId="7E0D2566" w14:textId="77777777" w:rsidR="00C635AA" w:rsidRPr="00FC57B0" w:rsidRDefault="00C635AA" w:rsidP="00C635AA">
      <w:pPr>
        <w:ind w:left="420"/>
        <w:rPr>
          <w:rFonts w:cs="Arial"/>
          <w:b/>
          <w:bCs/>
          <w:shd w:val="pct15" w:color="auto" w:fill="FFFFFF"/>
          <w:lang w:val="en-US"/>
        </w:rPr>
      </w:pPr>
    </w:p>
    <w:p w14:paraId="5960C831" w14:textId="77777777" w:rsidR="00C635AA" w:rsidRPr="00FC57B0" w:rsidRDefault="00C635AA" w:rsidP="00C635AA">
      <w:pPr>
        <w:pStyle w:val="Doc-text2"/>
        <w:ind w:left="0" w:firstLine="0"/>
      </w:pPr>
    </w:p>
    <w:p w14:paraId="70ECEFAB" w14:textId="79C4D21D" w:rsidR="00C635AA" w:rsidRPr="00FC57B0" w:rsidRDefault="00C635AA" w:rsidP="00C635AA">
      <w:pPr>
        <w:pStyle w:val="Doc-text2"/>
        <w:ind w:left="0" w:firstLine="0"/>
      </w:pPr>
      <w:r w:rsidRPr="00FC57B0">
        <w:t>R2-2304521</w:t>
      </w:r>
      <w:r w:rsidRPr="00FC57B0">
        <w:tab/>
        <w:t>Report of [AT121bis-e][604][eMBS] UP issues for Multicast in RRC Inactive (Apple)</w:t>
      </w:r>
      <w:r w:rsidRPr="00FC57B0">
        <w:tab/>
        <w:t>Apple</w:t>
      </w:r>
      <w:r w:rsidRPr="00FC57B0">
        <w:tab/>
        <w:t>discussion</w:t>
      </w:r>
      <w:r w:rsidRPr="00FC57B0">
        <w:tab/>
        <w:t>Rel-18</w:t>
      </w:r>
      <w:r w:rsidRPr="00FC57B0">
        <w:tab/>
        <w:t>NR_MBS_enh-Core</w:t>
      </w:r>
    </w:p>
    <w:p w14:paraId="4CB3543A" w14:textId="77777777" w:rsidR="00C635AA" w:rsidRPr="00FC57B0" w:rsidRDefault="00C635AA" w:rsidP="00C635AA">
      <w:pPr>
        <w:ind w:left="420"/>
        <w:rPr>
          <w:rFonts w:cs="Arial"/>
          <w:b/>
          <w:bCs/>
          <w:shd w:val="pct15" w:color="auto" w:fill="FFFFFF"/>
          <w:lang w:val="en-US"/>
        </w:rPr>
      </w:pPr>
    </w:p>
    <w:p w14:paraId="16B31E7F"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rPr>
          <w:lang w:val="en-US"/>
        </w:rPr>
      </w:pPr>
      <w:r w:rsidRPr="00FC57B0">
        <w:rPr>
          <w:lang w:val="en-US"/>
        </w:rPr>
        <w:t>On support of multicast SPS in RRC_INACTIVE, postpone RAN2 discussion to next meeting.</w:t>
      </w:r>
    </w:p>
    <w:p w14:paraId="70A5B76A"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rPr>
          <w:lang w:val="en-US"/>
        </w:rPr>
      </w:pPr>
      <w:r w:rsidRPr="00FC57B0">
        <w:rPr>
          <w:lang w:val="en-US"/>
        </w:rPr>
        <w:t>On DRX operation for multicast in RRC_INACTIVE, take the multicast DRX as baseline. FFS handling on PTM related HARQ RTT Timer and DRX Retransmission Timer.</w:t>
      </w:r>
    </w:p>
    <w:p w14:paraId="207A5013"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rPr>
          <w:lang w:val="en-US"/>
        </w:rPr>
      </w:pPr>
      <w:r w:rsidRPr="00FC57B0">
        <w:rPr>
          <w:lang w:val="en-US"/>
        </w:rPr>
        <w:t>The common LCID space is used for multicast MRB and unicast DRB regardless of UE RRC state (i.e. no change on the LCID table for MTCH).</w:t>
      </w:r>
    </w:p>
    <w:p w14:paraId="0F5EB868"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rPr>
          <w:lang w:val="en-US"/>
        </w:rPr>
      </w:pPr>
      <w:r w:rsidRPr="00FC57B0">
        <w:rPr>
          <w:lang w:val="en-US"/>
        </w:rPr>
        <w:t>Postpone the UP discussion on L2 operation during RRC state transition until the signaling design of PTM configuration in RRCRelease message is concluded.</w:t>
      </w:r>
    </w:p>
    <w:p w14:paraId="3FD5168B"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rPr>
          <w:lang w:val="en-US"/>
        </w:rPr>
      </w:pPr>
      <w:r w:rsidRPr="00FC57B0">
        <w:rPr>
          <w:lang w:val="en-US"/>
        </w:rPr>
        <w:t xml:space="preserve">Postpone the discussion on L2 operation during mobility to next RAN2 meeting.  </w:t>
      </w:r>
    </w:p>
    <w:p w14:paraId="6CCEA524"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rPr>
          <w:lang w:val="en-US"/>
        </w:rPr>
      </w:pPr>
      <w:r w:rsidRPr="00FC57B0">
        <w:rPr>
          <w:lang w:val="en-US"/>
        </w:rPr>
        <w:t>Including the following two issues in LS to RAN1:</w:t>
      </w:r>
    </w:p>
    <w:p w14:paraId="4EA23D54" w14:textId="77777777" w:rsidR="00C635AA" w:rsidRPr="00FC57B0" w:rsidRDefault="00C635AA" w:rsidP="00C635AA">
      <w:pPr>
        <w:pStyle w:val="Agreement"/>
        <w:numPr>
          <w:ilvl w:val="2"/>
          <w:numId w:val="2"/>
        </w:numPr>
        <w:tabs>
          <w:tab w:val="clear" w:pos="9990"/>
        </w:tabs>
        <w:overflowPunct/>
        <w:autoSpaceDE/>
        <w:autoSpaceDN/>
        <w:adjustRightInd/>
        <w:textAlignment w:val="auto"/>
        <w:rPr>
          <w:lang w:val="en-US"/>
        </w:rPr>
      </w:pPr>
      <w:r w:rsidRPr="00FC57B0">
        <w:rPr>
          <w:lang w:val="en-US"/>
        </w:rPr>
        <w:t>Issue 1: RAN1 to confirm RAN2 understanding that PDSCH aggregation is supported for multicast MTCH in RRC_INACTIVE (as that is supported in Rel-17 multicast MTCH in RRC_CONNECTED as well as broadcast MTCH).</w:t>
      </w:r>
    </w:p>
    <w:p w14:paraId="4117A50B" w14:textId="77777777" w:rsidR="00C635AA" w:rsidRPr="00FC57B0" w:rsidRDefault="00C635AA" w:rsidP="00C635AA">
      <w:pPr>
        <w:pStyle w:val="Agreement"/>
        <w:numPr>
          <w:ilvl w:val="2"/>
          <w:numId w:val="2"/>
        </w:numPr>
        <w:tabs>
          <w:tab w:val="clear" w:pos="9990"/>
        </w:tabs>
        <w:overflowPunct/>
        <w:autoSpaceDE/>
        <w:autoSpaceDN/>
        <w:adjustRightInd/>
        <w:textAlignment w:val="auto"/>
        <w:rPr>
          <w:lang w:val="en-US"/>
        </w:rPr>
      </w:pPr>
      <w:r w:rsidRPr="00FC57B0">
        <w:rPr>
          <w:lang w:val="en-US"/>
        </w:rPr>
        <w:t xml:space="preserve">Issue 2: RAN1 to check the feasibility of following Rel-17 CSS design for multicast MTCH and MCCH: 1) reusing the same CSS for multicast MTCH in </w:t>
      </w:r>
      <w:r w:rsidRPr="00FC57B0">
        <w:rPr>
          <w:lang w:val="en-US"/>
        </w:rPr>
        <w:lastRenderedPageBreak/>
        <w:t>RRC_INACTIVE (same as multicast MTCH in RRC_CONNECTED); 2) separate CSS for MCCH and MTCH. </w:t>
      </w:r>
    </w:p>
    <w:p w14:paraId="4323758E"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pPr>
      <w:r w:rsidRPr="00FC57B0">
        <w:t>Change the working agreement to the agreement below:</w:t>
      </w:r>
    </w:p>
    <w:p w14:paraId="4261AB44" w14:textId="77777777" w:rsidR="00C635AA" w:rsidRPr="00FC57B0" w:rsidRDefault="00C635AA" w:rsidP="00C635AA">
      <w:pPr>
        <w:pStyle w:val="Agreement"/>
        <w:numPr>
          <w:ilvl w:val="0"/>
          <w:numId w:val="0"/>
        </w:numPr>
        <w:ind w:left="1560"/>
      </w:pPr>
      <w:r w:rsidRPr="00FC57B0">
        <w:t>Agreement: The same CFR is used for multicast MCCH and MTCH. It can be revisited if there is any issue found, e.g. for RedCap UEs.</w:t>
      </w:r>
    </w:p>
    <w:p w14:paraId="37F43203" w14:textId="77777777" w:rsidR="00C635AA" w:rsidRPr="00FC57B0" w:rsidRDefault="00C635AA" w:rsidP="00C635AA">
      <w:pPr>
        <w:pStyle w:val="Doc-title"/>
      </w:pPr>
    </w:p>
    <w:p w14:paraId="2E2F5C8E" w14:textId="77777777" w:rsidR="00C635AA" w:rsidRPr="00FC57B0" w:rsidRDefault="00C635AA" w:rsidP="00C635AA">
      <w:pPr>
        <w:pStyle w:val="Doc-title"/>
        <w:rPr>
          <w:lang w:val="en-US"/>
        </w:rPr>
      </w:pPr>
      <w:r w:rsidRPr="00FC57B0">
        <w:rPr>
          <w:lang w:val="en-US"/>
        </w:rPr>
        <w:t>DISCUSSION:</w:t>
      </w:r>
    </w:p>
    <w:p w14:paraId="69FE87A7" w14:textId="77777777" w:rsidR="00C635AA" w:rsidRPr="00FC57B0" w:rsidRDefault="00C635AA">
      <w:pPr>
        <w:pStyle w:val="Doc-text2"/>
        <w:numPr>
          <w:ilvl w:val="0"/>
          <w:numId w:val="89"/>
        </w:numPr>
        <w:overflowPunct/>
        <w:autoSpaceDE/>
        <w:autoSpaceDN/>
        <w:adjustRightInd/>
        <w:textAlignment w:val="auto"/>
        <w:rPr>
          <w:lang w:val="en-US"/>
        </w:rPr>
      </w:pPr>
      <w:r w:rsidRPr="00FC57B0">
        <w:rPr>
          <w:lang w:val="en-US"/>
        </w:rPr>
        <w:t>MTK wonders if we are going to have an LS to RAN1, we had multiple RAN1 relevant agreements.</w:t>
      </w:r>
    </w:p>
    <w:p w14:paraId="64A70A3A" w14:textId="77777777" w:rsidR="00C635AA" w:rsidRPr="00FC57B0" w:rsidRDefault="00C635AA">
      <w:pPr>
        <w:pStyle w:val="Doc-text2"/>
        <w:numPr>
          <w:ilvl w:val="0"/>
          <w:numId w:val="89"/>
        </w:numPr>
        <w:overflowPunct/>
        <w:autoSpaceDE/>
        <w:autoSpaceDN/>
        <w:adjustRightInd/>
        <w:textAlignment w:val="auto"/>
        <w:rPr>
          <w:lang w:val="en-US"/>
        </w:rPr>
      </w:pPr>
      <w:r w:rsidRPr="00FC57B0">
        <w:rPr>
          <w:lang w:val="en-US"/>
        </w:rPr>
        <w:t>Apple thinks one LS to RAN1 is needed and we can include all relevant agreements.</w:t>
      </w:r>
    </w:p>
    <w:p w14:paraId="774036DF" w14:textId="77777777" w:rsidR="00C635AA" w:rsidRPr="00FC57B0" w:rsidRDefault="00C635AA" w:rsidP="00C635AA">
      <w:pPr>
        <w:pStyle w:val="Doc-text2"/>
        <w:ind w:left="0" w:firstLine="0"/>
        <w:rPr>
          <w:lang w:val="en-US"/>
        </w:rPr>
      </w:pPr>
    </w:p>
    <w:p w14:paraId="7586071D" w14:textId="77777777" w:rsidR="00C635AA" w:rsidRPr="00FC57B0" w:rsidRDefault="00C635AA" w:rsidP="00C635AA">
      <w:pPr>
        <w:pStyle w:val="Doc-text2"/>
        <w:ind w:left="0" w:firstLine="0"/>
        <w:rPr>
          <w:lang w:val="en-US"/>
        </w:rPr>
      </w:pPr>
    </w:p>
    <w:p w14:paraId="31CBD859" w14:textId="77777777" w:rsidR="00C635AA" w:rsidRPr="00FC57B0" w:rsidRDefault="00C635AA" w:rsidP="00C635AA">
      <w:pPr>
        <w:pStyle w:val="Doc-text2"/>
        <w:ind w:left="0" w:firstLine="0"/>
      </w:pPr>
      <w:r w:rsidRPr="00FC57B0">
        <w:t>Proposal 6b: R18 INACTIVE multicast reception scheme (e.g. multicast MCCH) is only applicable for the UE in RRC_INACTIVE state.</w:t>
      </w:r>
    </w:p>
    <w:p w14:paraId="7437AF10" w14:textId="77777777" w:rsidR="00C635AA" w:rsidRPr="00FC57B0" w:rsidRDefault="00C635AA" w:rsidP="00C635AA">
      <w:pPr>
        <w:pStyle w:val="Doc-text2"/>
        <w:ind w:left="0" w:firstLine="0"/>
        <w:rPr>
          <w:lang w:val="en-US"/>
        </w:rPr>
      </w:pPr>
    </w:p>
    <w:p w14:paraId="1743E5C3" w14:textId="77777777" w:rsidR="00C635AA" w:rsidRPr="00FC57B0" w:rsidRDefault="00C635AA" w:rsidP="00C635AA">
      <w:pPr>
        <w:pStyle w:val="Doc-text2"/>
        <w:ind w:left="0" w:firstLine="0"/>
        <w:rPr>
          <w:lang w:val="en-US"/>
        </w:rPr>
      </w:pPr>
      <w:r w:rsidRPr="00FC57B0">
        <w:rPr>
          <w:lang w:val="en-US"/>
        </w:rPr>
        <w:t>DISCUSSION P6b:</w:t>
      </w:r>
    </w:p>
    <w:p w14:paraId="22D22184" w14:textId="77777777" w:rsidR="00C635AA" w:rsidRPr="00FC57B0" w:rsidRDefault="00C635AA">
      <w:pPr>
        <w:pStyle w:val="Doc-text2"/>
        <w:numPr>
          <w:ilvl w:val="0"/>
          <w:numId w:val="89"/>
        </w:numPr>
        <w:overflowPunct/>
        <w:autoSpaceDE/>
        <w:autoSpaceDN/>
        <w:adjustRightInd/>
        <w:textAlignment w:val="auto"/>
        <w:rPr>
          <w:lang w:val="en-US"/>
        </w:rPr>
      </w:pPr>
      <w:r w:rsidRPr="00FC57B0">
        <w:rPr>
          <w:lang w:val="en-US"/>
        </w:rPr>
        <w:t xml:space="preserve">Intel would like to further discuss this point and not agree it for now. </w:t>
      </w:r>
    </w:p>
    <w:p w14:paraId="725C76DA" w14:textId="77777777" w:rsidR="00C635AA" w:rsidRPr="00FC57B0" w:rsidRDefault="00C635AA">
      <w:pPr>
        <w:pStyle w:val="Doc-text2"/>
        <w:numPr>
          <w:ilvl w:val="0"/>
          <w:numId w:val="89"/>
        </w:numPr>
        <w:overflowPunct/>
        <w:autoSpaceDE/>
        <w:autoSpaceDN/>
        <w:adjustRightInd/>
        <w:textAlignment w:val="auto"/>
        <w:rPr>
          <w:lang w:val="en-US"/>
        </w:rPr>
      </w:pPr>
      <w:r w:rsidRPr="00FC57B0">
        <w:rPr>
          <w:lang w:val="en-US"/>
        </w:rPr>
        <w:t>Nokia also thinks there is benefit in multicast UE to receive MCCH in CONNECTED as well.</w:t>
      </w:r>
    </w:p>
    <w:p w14:paraId="60488859" w14:textId="77777777" w:rsidR="00C635AA" w:rsidRPr="00FC57B0" w:rsidRDefault="00C635AA">
      <w:pPr>
        <w:pStyle w:val="Doc-text2"/>
        <w:numPr>
          <w:ilvl w:val="0"/>
          <w:numId w:val="89"/>
        </w:numPr>
        <w:overflowPunct/>
        <w:autoSpaceDE/>
        <w:autoSpaceDN/>
        <w:adjustRightInd/>
        <w:textAlignment w:val="auto"/>
        <w:rPr>
          <w:lang w:val="en-US"/>
        </w:rPr>
      </w:pPr>
      <w:r w:rsidRPr="00FC57B0">
        <w:rPr>
          <w:lang w:val="en-US"/>
        </w:rPr>
        <w:t xml:space="preserve">Apple clarifies that was majority view and there were no comments previously. </w:t>
      </w:r>
    </w:p>
    <w:p w14:paraId="59A3A19C" w14:textId="77777777" w:rsidR="00C635AA" w:rsidRPr="00FC57B0" w:rsidRDefault="00C635AA">
      <w:pPr>
        <w:pStyle w:val="Doc-text2"/>
        <w:numPr>
          <w:ilvl w:val="0"/>
          <w:numId w:val="89"/>
        </w:numPr>
        <w:overflowPunct/>
        <w:autoSpaceDE/>
        <w:autoSpaceDN/>
        <w:adjustRightInd/>
        <w:textAlignment w:val="auto"/>
        <w:rPr>
          <w:lang w:val="en-US"/>
        </w:rPr>
      </w:pPr>
      <w:r w:rsidRPr="00FC57B0">
        <w:rPr>
          <w:lang w:val="en-US"/>
        </w:rPr>
        <w:t xml:space="preserve">QCM would like to make progress and prefers to make this agreement. QCM does not think view will change in future. </w:t>
      </w:r>
    </w:p>
    <w:p w14:paraId="757BD15C" w14:textId="77777777" w:rsidR="00C635AA" w:rsidRPr="00FC57B0" w:rsidRDefault="00C635AA">
      <w:pPr>
        <w:pStyle w:val="Doc-text2"/>
        <w:numPr>
          <w:ilvl w:val="0"/>
          <w:numId w:val="89"/>
        </w:numPr>
        <w:overflowPunct/>
        <w:autoSpaceDE/>
        <w:autoSpaceDN/>
        <w:adjustRightInd/>
        <w:textAlignment w:val="auto"/>
        <w:rPr>
          <w:lang w:val="en-US"/>
        </w:rPr>
      </w:pPr>
      <w:r w:rsidRPr="00FC57B0">
        <w:rPr>
          <w:lang w:val="en-US"/>
        </w:rPr>
        <w:t>CATT is OK to keep this FFS.</w:t>
      </w:r>
    </w:p>
    <w:p w14:paraId="2A1BA1A5" w14:textId="77777777" w:rsidR="00C635AA" w:rsidRPr="00FC57B0" w:rsidRDefault="00C635AA">
      <w:pPr>
        <w:pStyle w:val="Doc-text2"/>
        <w:numPr>
          <w:ilvl w:val="0"/>
          <w:numId w:val="89"/>
        </w:numPr>
        <w:overflowPunct/>
        <w:autoSpaceDE/>
        <w:autoSpaceDN/>
        <w:adjustRightInd/>
        <w:textAlignment w:val="auto"/>
        <w:rPr>
          <w:lang w:val="en-US"/>
        </w:rPr>
      </w:pPr>
      <w:r w:rsidRPr="00FC57B0">
        <w:rPr>
          <w:lang w:val="en-US"/>
        </w:rPr>
        <w:t>MTK thinks it is not easy to disallow the UE to receive multicast MCCH in CONNECTED.</w:t>
      </w:r>
    </w:p>
    <w:p w14:paraId="01150E16" w14:textId="77777777" w:rsidR="00C635AA" w:rsidRPr="00FC57B0" w:rsidRDefault="00C635AA">
      <w:pPr>
        <w:pStyle w:val="Doc-text2"/>
        <w:numPr>
          <w:ilvl w:val="0"/>
          <w:numId w:val="89"/>
        </w:numPr>
        <w:overflowPunct/>
        <w:autoSpaceDE/>
        <w:autoSpaceDN/>
        <w:adjustRightInd/>
        <w:textAlignment w:val="auto"/>
        <w:rPr>
          <w:lang w:val="en-US"/>
        </w:rPr>
      </w:pPr>
      <w:r w:rsidRPr="00FC57B0">
        <w:rPr>
          <w:lang w:val="en-US"/>
        </w:rPr>
        <w:t>ZTE thinks this is related to service continuity, so perhaps it is better to keep it FFS.</w:t>
      </w:r>
    </w:p>
    <w:p w14:paraId="1FCA1EFC" w14:textId="77777777" w:rsidR="00C635AA" w:rsidRPr="00FC57B0" w:rsidRDefault="00C635AA">
      <w:pPr>
        <w:pStyle w:val="Doc-text2"/>
        <w:numPr>
          <w:ilvl w:val="0"/>
          <w:numId w:val="89"/>
        </w:numPr>
        <w:overflowPunct/>
        <w:autoSpaceDE/>
        <w:autoSpaceDN/>
        <w:adjustRightInd/>
        <w:textAlignment w:val="auto"/>
        <w:rPr>
          <w:lang w:val="en-US"/>
        </w:rPr>
      </w:pPr>
      <w:r w:rsidRPr="00FC57B0">
        <w:rPr>
          <w:lang w:val="en-US"/>
        </w:rPr>
        <w:t>Nokia’s concern is that if the network changes the configuration while the UE is in RRC CONNECTED, then the UE will not have the latest configuration.</w:t>
      </w:r>
    </w:p>
    <w:p w14:paraId="28137DD8" w14:textId="77777777" w:rsidR="00C635AA" w:rsidRPr="00FC57B0" w:rsidRDefault="00C635AA">
      <w:pPr>
        <w:pStyle w:val="Doc-text2"/>
        <w:numPr>
          <w:ilvl w:val="0"/>
          <w:numId w:val="89"/>
        </w:numPr>
        <w:overflowPunct/>
        <w:autoSpaceDE/>
        <w:autoSpaceDN/>
        <w:adjustRightInd/>
        <w:textAlignment w:val="auto"/>
        <w:rPr>
          <w:lang w:val="en-US"/>
        </w:rPr>
      </w:pPr>
      <w:r w:rsidRPr="00FC57B0">
        <w:rPr>
          <w:lang w:val="en-US"/>
        </w:rPr>
        <w:t>QCM thinks we should not change the UE behavior for MBS reception in RRC CONNECTED mode.</w:t>
      </w:r>
    </w:p>
    <w:p w14:paraId="0ECF93B6" w14:textId="77777777" w:rsidR="00C635AA" w:rsidRPr="00FC57B0" w:rsidRDefault="00C635AA">
      <w:pPr>
        <w:pStyle w:val="Doc-text2"/>
        <w:numPr>
          <w:ilvl w:val="0"/>
          <w:numId w:val="89"/>
        </w:numPr>
        <w:overflowPunct/>
        <w:autoSpaceDE/>
        <w:autoSpaceDN/>
        <w:adjustRightInd/>
        <w:textAlignment w:val="auto"/>
        <w:rPr>
          <w:lang w:val="en-US"/>
        </w:rPr>
      </w:pPr>
      <w:r w:rsidRPr="00FC57B0">
        <w:rPr>
          <w:lang w:val="en-US"/>
        </w:rPr>
        <w:t>Samsung supports the proposal and indicates configuration for IDLE/INACTIVE and CONNECTED wil anyway be different very often.</w:t>
      </w:r>
    </w:p>
    <w:p w14:paraId="4C626CD8" w14:textId="77777777" w:rsidR="00C635AA" w:rsidRPr="00FC57B0" w:rsidRDefault="00C635AA" w:rsidP="00C635AA">
      <w:pPr>
        <w:pStyle w:val="Doc-text2"/>
        <w:rPr>
          <w:lang w:val="en-US"/>
        </w:rPr>
      </w:pPr>
    </w:p>
    <w:p w14:paraId="76F673BE"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pPr>
      <w:r w:rsidRPr="00FC57B0">
        <w:t>UE in RRC CONNECTED state is not required to read multicast MCCH to be able to receive multicast MBS service i.e. the UE receives the PTM configuration via dedicated signalling. This can be revisited if issues with service continuity are identified.</w:t>
      </w:r>
    </w:p>
    <w:p w14:paraId="67C33D4D" w14:textId="77777777" w:rsidR="00C635AA" w:rsidRPr="00FC57B0" w:rsidRDefault="00C635AA" w:rsidP="00C635AA">
      <w:pPr>
        <w:pStyle w:val="Doc-text2"/>
      </w:pPr>
    </w:p>
    <w:p w14:paraId="4813A7C9" w14:textId="77777777" w:rsidR="00C635AA" w:rsidRPr="00FC57B0" w:rsidRDefault="00C635AA" w:rsidP="00C635AA">
      <w:pPr>
        <w:pStyle w:val="Doc-text2"/>
      </w:pPr>
    </w:p>
    <w:p w14:paraId="3518AAAE" w14:textId="77777777" w:rsidR="00C635AA" w:rsidRPr="00FC57B0" w:rsidRDefault="00C635AA" w:rsidP="00C635AA">
      <w:pPr>
        <w:pStyle w:val="EmailDiscussion"/>
        <w:overflowPunct/>
        <w:autoSpaceDE/>
        <w:autoSpaceDN/>
        <w:adjustRightInd/>
        <w:ind w:left="1619" w:hanging="360"/>
        <w:textAlignment w:val="auto"/>
        <w:rPr>
          <w:noProof/>
          <w:lang w:val="en-US"/>
        </w:rPr>
      </w:pPr>
      <w:r w:rsidRPr="00FC57B0">
        <w:rPr>
          <w:noProof/>
          <w:lang w:val="en-US"/>
        </w:rPr>
        <w:t>[Post</w:t>
      </w:r>
      <w:r w:rsidRPr="00FC57B0">
        <w:t>121bis-e</w:t>
      </w:r>
      <w:r w:rsidRPr="00FC57B0">
        <w:rPr>
          <w:noProof/>
          <w:lang w:val="en-US"/>
        </w:rPr>
        <w:t xml:space="preserve">][605][eMBS] </w:t>
      </w:r>
      <w:r w:rsidRPr="00FC57B0">
        <w:t>LS to RAN1 (Apple)</w:t>
      </w:r>
    </w:p>
    <w:p w14:paraId="0E5894D4" w14:textId="77777777" w:rsidR="00C635AA" w:rsidRPr="00FC57B0" w:rsidRDefault="00C635AA" w:rsidP="00C635AA">
      <w:pPr>
        <w:pStyle w:val="EmailDiscussion2"/>
        <w:rPr>
          <w:lang w:val="en-US"/>
        </w:rPr>
      </w:pPr>
      <w:r w:rsidRPr="00FC57B0">
        <w:rPr>
          <w:lang w:val="en-US"/>
        </w:rPr>
        <w:tab/>
        <w:t xml:space="preserve">Scope: Agree on the exact contents of the LS to RAN1 as per the agreements from this meeting. Should include the relevant agreements, questions and can include some background information as needed. </w:t>
      </w:r>
    </w:p>
    <w:p w14:paraId="775244A8" w14:textId="77777777" w:rsidR="00C635AA" w:rsidRPr="00FC57B0" w:rsidRDefault="00C635AA" w:rsidP="00C635AA">
      <w:pPr>
        <w:pStyle w:val="EmailDiscussion2"/>
        <w:rPr>
          <w:lang w:val="en-US"/>
        </w:rPr>
      </w:pPr>
      <w:r w:rsidRPr="00FC57B0">
        <w:rPr>
          <w:lang w:val="en-US"/>
        </w:rPr>
        <w:tab/>
        <w:t>Outcome: Approved LS to RAN1 in R2-2304330</w:t>
      </w:r>
    </w:p>
    <w:p w14:paraId="2A20D15A" w14:textId="77777777" w:rsidR="00C635AA" w:rsidRPr="00FC57B0" w:rsidRDefault="00C635AA" w:rsidP="00C635AA">
      <w:pPr>
        <w:pStyle w:val="EmailDiscussion2"/>
        <w:rPr>
          <w:lang w:val="en-US"/>
        </w:rPr>
      </w:pPr>
      <w:r w:rsidRPr="00FC57B0">
        <w:rPr>
          <w:lang w:val="en-US"/>
        </w:rPr>
        <w:tab/>
        <w:t>Deadline: Short</w:t>
      </w:r>
    </w:p>
    <w:p w14:paraId="480C27F6" w14:textId="77777777" w:rsidR="00C635AA" w:rsidRPr="00FC57B0" w:rsidRDefault="00C635AA" w:rsidP="00C635AA">
      <w:pPr>
        <w:pStyle w:val="Doc-text2"/>
      </w:pPr>
    </w:p>
    <w:p w14:paraId="1565E009" w14:textId="74C4B673" w:rsidR="00C635AA" w:rsidRPr="00FC57B0" w:rsidRDefault="00C635AA" w:rsidP="00C635AA">
      <w:pPr>
        <w:pStyle w:val="Doc-title"/>
      </w:pPr>
      <w:r w:rsidRPr="00FC57B0">
        <w:rPr>
          <w:lang w:val="en-US"/>
        </w:rPr>
        <w:t>R2-2304330</w:t>
      </w:r>
      <w:r w:rsidRPr="00FC57B0">
        <w:rPr>
          <w:lang w:val="en-US"/>
        </w:rPr>
        <w:tab/>
        <w:t>LS on Multicast MBS reception in RRC INACTIVE</w:t>
      </w:r>
      <w:r w:rsidRPr="00FC57B0">
        <w:rPr>
          <w:lang w:val="en-US"/>
        </w:rPr>
        <w:tab/>
      </w:r>
      <w:r w:rsidRPr="00FC57B0">
        <w:t>RAN2 LS out Rel-18 NR_MBS_enh-Core To:RAN1</w:t>
      </w:r>
    </w:p>
    <w:p w14:paraId="39983DCF" w14:textId="45C431EA" w:rsidR="002D03E2" w:rsidRPr="00FC57B0" w:rsidRDefault="002D03E2" w:rsidP="002D03E2">
      <w:pPr>
        <w:pStyle w:val="Doc-text2"/>
      </w:pPr>
      <w:r w:rsidRPr="00FC57B0">
        <w:t>=&gt; Approved</w:t>
      </w:r>
    </w:p>
    <w:p w14:paraId="005080AE" w14:textId="77777777" w:rsidR="00C635AA" w:rsidRPr="00FC57B0" w:rsidRDefault="00C635AA" w:rsidP="00C635AA">
      <w:pPr>
        <w:pStyle w:val="Doc-text2"/>
        <w:ind w:left="0" w:firstLine="0"/>
      </w:pPr>
    </w:p>
    <w:p w14:paraId="2B654AA9" w14:textId="77777777" w:rsidR="00C635AA" w:rsidRPr="00FC57B0" w:rsidRDefault="00C635AA" w:rsidP="00C635AA">
      <w:pPr>
        <w:pStyle w:val="Doc-text2"/>
        <w:ind w:left="0" w:firstLine="0"/>
        <w:rPr>
          <w:b/>
        </w:rPr>
      </w:pPr>
      <w:r w:rsidRPr="00FC57B0">
        <w:rPr>
          <w:b/>
        </w:rPr>
        <w:t>Tdocs R2-2302494 to R2-2304151 below not treated</w:t>
      </w:r>
    </w:p>
    <w:p w14:paraId="67EDF8C1" w14:textId="63949B9F" w:rsidR="00C635AA" w:rsidRPr="00FC57B0" w:rsidRDefault="00C635AA" w:rsidP="00C635AA">
      <w:pPr>
        <w:pStyle w:val="Doc-title"/>
      </w:pPr>
      <w:r w:rsidRPr="00FC57B0">
        <w:t>R2-2302494</w:t>
      </w:r>
      <w:r w:rsidRPr="00FC57B0">
        <w:tab/>
        <w:t>HARQ operation during RRC state transitions for multicast reception</w:t>
      </w:r>
      <w:r w:rsidRPr="00FC57B0">
        <w:tab/>
        <w:t>NEC</w:t>
      </w:r>
      <w:r w:rsidRPr="00FC57B0">
        <w:tab/>
        <w:t>discussion</w:t>
      </w:r>
      <w:r w:rsidRPr="00FC57B0">
        <w:tab/>
        <w:t>NR_MBS_enh-Core</w:t>
      </w:r>
    </w:p>
    <w:p w14:paraId="2F6CF7A7" w14:textId="10FC04A4" w:rsidR="00C635AA" w:rsidRPr="00FC57B0" w:rsidRDefault="00C635AA" w:rsidP="00C635AA">
      <w:pPr>
        <w:pStyle w:val="Doc-title"/>
      </w:pPr>
      <w:r w:rsidRPr="00FC57B0">
        <w:t>R2-2302609</w:t>
      </w:r>
      <w:r w:rsidRPr="00FC57B0">
        <w:tab/>
        <w:t>User plane for multicast reception in RRC_INCTIVE state</w:t>
      </w:r>
      <w:r w:rsidRPr="00FC57B0">
        <w:tab/>
        <w:t>TD Tech, Chengdu TD Tech</w:t>
      </w:r>
      <w:r w:rsidRPr="00FC57B0">
        <w:tab/>
        <w:t>discussion</w:t>
      </w:r>
      <w:r w:rsidRPr="00FC57B0">
        <w:tab/>
        <w:t>Rel-18</w:t>
      </w:r>
    </w:p>
    <w:p w14:paraId="02659EF5" w14:textId="0DBFC65F" w:rsidR="00C635AA" w:rsidRPr="00FC57B0" w:rsidRDefault="00C635AA" w:rsidP="00C635AA">
      <w:pPr>
        <w:pStyle w:val="Doc-title"/>
      </w:pPr>
      <w:r w:rsidRPr="00FC57B0">
        <w:t>R2-2302670</w:t>
      </w:r>
      <w:r w:rsidRPr="00FC57B0">
        <w:tab/>
        <w:t>Further Discussion on eMBS from UP</w:t>
      </w:r>
      <w:r w:rsidRPr="00FC57B0">
        <w:tab/>
        <w:t>vivo</w:t>
      </w:r>
      <w:r w:rsidRPr="00FC57B0">
        <w:tab/>
        <w:t>discussion</w:t>
      </w:r>
      <w:r w:rsidRPr="00FC57B0">
        <w:tab/>
        <w:t>Rel-18</w:t>
      </w:r>
      <w:r w:rsidRPr="00FC57B0">
        <w:tab/>
        <w:t>NR_MBS_enh-Core</w:t>
      </w:r>
    </w:p>
    <w:p w14:paraId="0F8FD5F4" w14:textId="5C4E7838" w:rsidR="00C635AA" w:rsidRPr="00FC57B0" w:rsidRDefault="00C635AA" w:rsidP="00C635AA">
      <w:pPr>
        <w:pStyle w:val="Doc-title"/>
      </w:pPr>
      <w:r w:rsidRPr="00FC57B0">
        <w:t>R2-2303050</w:t>
      </w:r>
      <w:r w:rsidRPr="00FC57B0">
        <w:tab/>
        <w:t>Further views on multicast CFR configuration aspects</w:t>
      </w:r>
      <w:r w:rsidRPr="00FC57B0">
        <w:tab/>
        <w:t>Qualcomm Incorporated</w:t>
      </w:r>
      <w:r w:rsidRPr="00FC57B0">
        <w:tab/>
        <w:t>discussion</w:t>
      </w:r>
      <w:r w:rsidRPr="00FC57B0">
        <w:tab/>
        <w:t>Rel-18</w:t>
      </w:r>
      <w:r w:rsidRPr="00FC57B0">
        <w:tab/>
        <w:t>NR_MBS_enh-Core</w:t>
      </w:r>
    </w:p>
    <w:p w14:paraId="1C0FA6EB" w14:textId="1D4ACF3D" w:rsidR="00C635AA" w:rsidRPr="00FC57B0" w:rsidRDefault="00C635AA" w:rsidP="00C635AA">
      <w:pPr>
        <w:pStyle w:val="Doc-title"/>
      </w:pPr>
      <w:r w:rsidRPr="00FC57B0">
        <w:t>R2-2303130</w:t>
      </w:r>
      <w:r w:rsidRPr="00FC57B0">
        <w:tab/>
        <w:t>User plane aspects of multicast reception in RRC_INACTIVE</w:t>
      </w:r>
      <w:r w:rsidRPr="00FC57B0">
        <w:tab/>
        <w:t>Nokia, Nokia Shanghai Bell</w:t>
      </w:r>
      <w:r w:rsidRPr="00FC57B0">
        <w:tab/>
        <w:t>discussion</w:t>
      </w:r>
      <w:r w:rsidRPr="00FC57B0">
        <w:tab/>
        <w:t>Rel-18</w:t>
      </w:r>
      <w:r w:rsidRPr="00FC57B0">
        <w:tab/>
        <w:t>NR_MBS_enh-Core</w:t>
      </w:r>
    </w:p>
    <w:p w14:paraId="1F835579" w14:textId="6D6AF826" w:rsidR="00C635AA" w:rsidRPr="00FC57B0" w:rsidRDefault="00C635AA" w:rsidP="00C635AA">
      <w:pPr>
        <w:pStyle w:val="Doc-title"/>
      </w:pPr>
      <w:r w:rsidRPr="00FC57B0">
        <w:t>R2-2303153</w:t>
      </w:r>
      <w:r w:rsidRPr="00FC57B0">
        <w:tab/>
        <w:t>Discussion on UP issues for Multicast in RRC Inactive</w:t>
      </w:r>
      <w:r w:rsidRPr="00FC57B0">
        <w:tab/>
        <w:t>LG Electronics Inc.</w:t>
      </w:r>
      <w:r w:rsidRPr="00FC57B0">
        <w:tab/>
        <w:t>discussion</w:t>
      </w:r>
      <w:r w:rsidRPr="00FC57B0">
        <w:tab/>
        <w:t>Rel-18</w:t>
      </w:r>
      <w:r w:rsidRPr="00FC57B0">
        <w:tab/>
        <w:t>NR_MBS_enh-Core</w:t>
      </w:r>
    </w:p>
    <w:p w14:paraId="0C72BD1B" w14:textId="4718536A" w:rsidR="00C635AA" w:rsidRPr="00FC57B0" w:rsidRDefault="00C635AA" w:rsidP="00C635AA">
      <w:pPr>
        <w:pStyle w:val="Doc-title"/>
      </w:pPr>
      <w:r w:rsidRPr="00FC57B0">
        <w:t>R2-2303201</w:t>
      </w:r>
      <w:r w:rsidRPr="00FC57B0">
        <w:tab/>
        <w:t>Discussion on UP issues for multicast in RRC INACTIVE</w:t>
      </w:r>
      <w:r w:rsidRPr="00FC57B0">
        <w:tab/>
        <w:t>MediaTek inc.</w:t>
      </w:r>
      <w:r w:rsidRPr="00FC57B0">
        <w:tab/>
        <w:t>discussion</w:t>
      </w:r>
      <w:r w:rsidRPr="00FC57B0">
        <w:tab/>
        <w:t>Rel-18</w:t>
      </w:r>
      <w:r w:rsidRPr="00FC57B0">
        <w:tab/>
        <w:t>NR_MBS_enh-Core</w:t>
      </w:r>
    </w:p>
    <w:p w14:paraId="28CD667D" w14:textId="44F6FF4B" w:rsidR="00C635AA" w:rsidRPr="00FC57B0" w:rsidRDefault="00C635AA" w:rsidP="00C635AA">
      <w:pPr>
        <w:pStyle w:val="Doc-title"/>
      </w:pPr>
      <w:r w:rsidRPr="00FC57B0">
        <w:lastRenderedPageBreak/>
        <w:t>R2-2303229</w:t>
      </w:r>
      <w:r w:rsidRPr="00FC57B0">
        <w:tab/>
        <w:t>Discussion on UP aspects for multicast reception in RRC_INACTIVE</w:t>
      </w:r>
      <w:r w:rsidRPr="00FC57B0">
        <w:tab/>
        <w:t>Lenovo</w:t>
      </w:r>
      <w:r w:rsidRPr="00FC57B0">
        <w:tab/>
        <w:t>discussion</w:t>
      </w:r>
      <w:r w:rsidRPr="00FC57B0">
        <w:tab/>
        <w:t>Rel-18</w:t>
      </w:r>
    </w:p>
    <w:p w14:paraId="6AE18D4B" w14:textId="15A058C5" w:rsidR="00C635AA" w:rsidRPr="00FC57B0" w:rsidRDefault="00C635AA" w:rsidP="00C635AA">
      <w:pPr>
        <w:pStyle w:val="Doc-title"/>
      </w:pPr>
      <w:r w:rsidRPr="00FC57B0">
        <w:t>R2-2303555</w:t>
      </w:r>
      <w:r w:rsidRPr="00FC57B0">
        <w:tab/>
        <w:t>BWP and CFR for multicast reception in RRC_INACTIVE</w:t>
      </w:r>
      <w:r w:rsidRPr="00FC57B0">
        <w:tab/>
        <w:t>ZTE, Sanechips</w:t>
      </w:r>
      <w:r w:rsidRPr="00FC57B0">
        <w:tab/>
        <w:t>discussion</w:t>
      </w:r>
      <w:r w:rsidRPr="00FC57B0">
        <w:tab/>
        <w:t>Rel-18</w:t>
      </w:r>
      <w:r w:rsidRPr="00FC57B0">
        <w:tab/>
        <w:t>NR_MBS_enh</w:t>
      </w:r>
    </w:p>
    <w:p w14:paraId="69F665D0" w14:textId="451AE7D5" w:rsidR="00C635AA" w:rsidRPr="00FC57B0" w:rsidRDefault="00C635AA" w:rsidP="00C635AA">
      <w:pPr>
        <w:pStyle w:val="Doc-title"/>
      </w:pPr>
      <w:r w:rsidRPr="00FC57B0">
        <w:t>R2-2303959</w:t>
      </w:r>
      <w:r w:rsidRPr="00FC57B0">
        <w:tab/>
        <w:t>Consideration on the support of PDCP count continuity</w:t>
      </w:r>
      <w:r w:rsidRPr="00FC57B0">
        <w:tab/>
        <w:t>Beijing Xiaomi Software Tech</w:t>
      </w:r>
      <w:r w:rsidRPr="00FC57B0">
        <w:tab/>
        <w:t>discussion</w:t>
      </w:r>
      <w:r w:rsidRPr="00FC57B0">
        <w:tab/>
        <w:t>Rel-18</w:t>
      </w:r>
    </w:p>
    <w:p w14:paraId="2CACC83C" w14:textId="74B66F7B" w:rsidR="00C635AA" w:rsidRPr="00FC57B0" w:rsidRDefault="00C635AA" w:rsidP="00C635AA">
      <w:pPr>
        <w:pStyle w:val="Doc-title"/>
      </w:pPr>
      <w:r w:rsidRPr="00FC57B0">
        <w:t>R2-2303969</w:t>
      </w:r>
      <w:r w:rsidRPr="00FC57B0">
        <w:tab/>
        <w:t>Remaining UP issues for multicast reception in RRC_INACTIVE</w:t>
      </w:r>
      <w:r w:rsidRPr="00FC57B0">
        <w:tab/>
        <w:t>Huawei, CBN, HiSilicon</w:t>
      </w:r>
      <w:r w:rsidRPr="00FC57B0">
        <w:tab/>
        <w:t>discussion</w:t>
      </w:r>
      <w:r w:rsidRPr="00FC57B0">
        <w:tab/>
        <w:t>Rel-18</w:t>
      </w:r>
      <w:r w:rsidRPr="00FC57B0">
        <w:tab/>
        <w:t>NR_MBS_enh-Core</w:t>
      </w:r>
    </w:p>
    <w:p w14:paraId="7B8A804F" w14:textId="440332F7" w:rsidR="00C635AA" w:rsidRPr="00FC57B0" w:rsidRDefault="00C635AA" w:rsidP="00C635AA">
      <w:pPr>
        <w:pStyle w:val="Doc-title"/>
      </w:pPr>
      <w:r w:rsidRPr="00FC57B0">
        <w:t>R2-2304022</w:t>
      </w:r>
      <w:r w:rsidRPr="00FC57B0">
        <w:tab/>
        <w:t>User plane aspects for multicast reception in RRC_INACTIVE</w:t>
      </w:r>
      <w:r w:rsidRPr="00FC57B0">
        <w:tab/>
        <w:t>Intel Corporation</w:t>
      </w:r>
      <w:r w:rsidRPr="00FC57B0">
        <w:tab/>
        <w:t>discussion</w:t>
      </w:r>
      <w:r w:rsidRPr="00FC57B0">
        <w:tab/>
        <w:t>Rel-18</w:t>
      </w:r>
      <w:r w:rsidRPr="00FC57B0">
        <w:tab/>
        <w:t>NR_MBS_enh-Core</w:t>
      </w:r>
    </w:p>
    <w:p w14:paraId="0B6940BA" w14:textId="138D2444" w:rsidR="00C635AA" w:rsidRPr="00FC57B0" w:rsidRDefault="00C635AA" w:rsidP="00C635AA">
      <w:pPr>
        <w:pStyle w:val="Doc-title"/>
      </w:pPr>
      <w:r w:rsidRPr="00FC57B0">
        <w:t>R2-2304151</w:t>
      </w:r>
      <w:r w:rsidRPr="00FC57B0">
        <w:tab/>
        <w:t>User Plane Aspects for Multicast in INACTIVE</w:t>
      </w:r>
      <w:r w:rsidRPr="00FC57B0">
        <w:tab/>
        <w:t>Samsung</w:t>
      </w:r>
      <w:r w:rsidRPr="00FC57B0">
        <w:tab/>
        <w:t>discussion</w:t>
      </w:r>
      <w:r w:rsidRPr="00FC57B0">
        <w:tab/>
        <w:t>Rel-18</w:t>
      </w:r>
      <w:r w:rsidRPr="00FC57B0">
        <w:tab/>
        <w:t>NR_MBS_enh-Core</w:t>
      </w:r>
    </w:p>
    <w:p w14:paraId="5FE4D3F2" w14:textId="77777777" w:rsidR="00C635AA" w:rsidRPr="00FC57B0" w:rsidRDefault="00C635AA" w:rsidP="00C635AA">
      <w:pPr>
        <w:pStyle w:val="Doc-text2"/>
      </w:pPr>
    </w:p>
    <w:p w14:paraId="68A3C37A" w14:textId="77777777" w:rsidR="00C635AA" w:rsidRPr="00FC57B0" w:rsidRDefault="00C635AA" w:rsidP="00C635AA">
      <w:pPr>
        <w:pStyle w:val="Heading3"/>
      </w:pPr>
      <w:bookmarkStart w:id="558" w:name="_Toc134112445"/>
      <w:r w:rsidRPr="00FC57B0">
        <w:t>7.11.3</w:t>
      </w:r>
      <w:r w:rsidRPr="00FC57B0">
        <w:tab/>
        <w:t>Shared processing for MBS broadcast and Unicast reception</w:t>
      </w:r>
      <w:bookmarkEnd w:id="558"/>
    </w:p>
    <w:p w14:paraId="6D8F13FB" w14:textId="77777777" w:rsidR="00C635AA" w:rsidRPr="00FC57B0" w:rsidRDefault="00C635AA" w:rsidP="00C635AA">
      <w:pPr>
        <w:pStyle w:val="Comments"/>
      </w:pPr>
      <w:r w:rsidRPr="00FC57B0">
        <w:t>Objective: Specify Uu signalling enhancements to allow a UE to use shared processing for MBS broadcast and unicast reception, i.e., ‎including UE capability and related assistance information reporting regarding simultaneous unicast reception in RRC_CONNECTED and MBS broadcast reception from the same or different operators [RAN2]</w:t>
      </w:r>
    </w:p>
    <w:p w14:paraId="24FE7D45" w14:textId="77777777" w:rsidR="00C635AA" w:rsidRPr="00FC57B0" w:rsidRDefault="00C635AA" w:rsidP="00C635AA">
      <w:pPr>
        <w:pStyle w:val="Comments"/>
      </w:pPr>
      <w:r w:rsidRPr="00FC57B0">
        <w:t>Including aspects such as:</w:t>
      </w:r>
    </w:p>
    <w:p w14:paraId="521887EC" w14:textId="77777777" w:rsidR="00C635AA" w:rsidRPr="00FC57B0" w:rsidRDefault="00C635AA" w:rsidP="00C635AA">
      <w:pPr>
        <w:pStyle w:val="Comments"/>
      </w:pPr>
      <w:r w:rsidRPr="00FC57B0">
        <w:t>- Granularity of capability signalling for MBS broadcast reception from non-serving cell</w:t>
      </w:r>
    </w:p>
    <w:p w14:paraId="122349FF" w14:textId="77777777" w:rsidR="00C635AA" w:rsidRPr="00FC57B0" w:rsidRDefault="00C635AA" w:rsidP="00C635AA">
      <w:pPr>
        <w:pStyle w:val="Comments"/>
      </w:pPr>
      <w:r w:rsidRPr="00FC57B0">
        <w:t>- What additional information and exact parameters should be reported</w:t>
      </w:r>
    </w:p>
    <w:p w14:paraId="6EDA6645" w14:textId="77777777" w:rsidR="00C635AA" w:rsidRPr="00FC57B0" w:rsidRDefault="00C635AA" w:rsidP="00C635AA">
      <w:pPr>
        <w:pStyle w:val="Comments"/>
        <w:rPr>
          <w:b/>
        </w:rPr>
      </w:pPr>
      <w:r w:rsidRPr="00FC57B0">
        <w:t>- Scenarios for UE to report additional info in MII and whether/how network can control when UE should report it</w:t>
      </w:r>
    </w:p>
    <w:p w14:paraId="4B924C78" w14:textId="77777777" w:rsidR="00C635AA" w:rsidRPr="00FC57B0" w:rsidRDefault="00C635AA" w:rsidP="00C635AA">
      <w:pPr>
        <w:pStyle w:val="Comments"/>
      </w:pPr>
    </w:p>
    <w:p w14:paraId="468C648C" w14:textId="77777777" w:rsidR="00C635AA" w:rsidRPr="00FC57B0" w:rsidRDefault="00C635AA" w:rsidP="00C635AA">
      <w:pPr>
        <w:pStyle w:val="Comments"/>
        <w:rPr>
          <w:b/>
          <w:i w:val="0"/>
        </w:rPr>
      </w:pPr>
      <w:r w:rsidRPr="00FC57B0">
        <w:rPr>
          <w:b/>
          <w:i w:val="0"/>
        </w:rPr>
        <w:t>This Agenda Item was not treated during this meeting</w:t>
      </w:r>
    </w:p>
    <w:p w14:paraId="12FA173E" w14:textId="77777777" w:rsidR="00C635AA" w:rsidRPr="00FC57B0" w:rsidRDefault="00C635AA" w:rsidP="00C635AA">
      <w:pPr>
        <w:pStyle w:val="Comments"/>
        <w:rPr>
          <w:b/>
          <w:i w:val="0"/>
        </w:rPr>
      </w:pPr>
    </w:p>
    <w:p w14:paraId="1F5A6AD6" w14:textId="77777777" w:rsidR="00C635AA" w:rsidRPr="00FC57B0" w:rsidRDefault="00C635AA" w:rsidP="00C635AA">
      <w:pPr>
        <w:pStyle w:val="Doc-title"/>
        <w:rPr>
          <w:i/>
        </w:rPr>
      </w:pPr>
      <w:r w:rsidRPr="00FC57B0">
        <w:rPr>
          <w:i/>
        </w:rPr>
        <w:t>UE capability and network control</w:t>
      </w:r>
    </w:p>
    <w:p w14:paraId="6AC147E4" w14:textId="23949E4C" w:rsidR="00C635AA" w:rsidRPr="00FC57B0" w:rsidRDefault="00C635AA" w:rsidP="00C635AA">
      <w:pPr>
        <w:pStyle w:val="Doc-title"/>
      </w:pPr>
      <w:r w:rsidRPr="00FC57B0">
        <w:t>R2-2304149</w:t>
      </w:r>
      <w:r w:rsidRPr="00FC57B0">
        <w:tab/>
        <w:t>Discussion on Shared processing for MBS broadcast and unicast reception</w:t>
      </w:r>
      <w:r w:rsidRPr="00FC57B0">
        <w:tab/>
        <w:t>CMCC</w:t>
      </w:r>
      <w:r w:rsidRPr="00FC57B0">
        <w:tab/>
        <w:t>discussion</w:t>
      </w:r>
      <w:r w:rsidRPr="00FC57B0">
        <w:tab/>
        <w:t>Rel-18</w:t>
      </w:r>
      <w:r w:rsidRPr="00FC57B0">
        <w:tab/>
        <w:t>NR_MBS_enh-Core</w:t>
      </w:r>
    </w:p>
    <w:p w14:paraId="13EFDFDB" w14:textId="77777777" w:rsidR="00C635AA" w:rsidRPr="00FC57B0" w:rsidRDefault="00C635AA" w:rsidP="00C635AA">
      <w:pPr>
        <w:pStyle w:val="Doc-text2"/>
      </w:pPr>
      <w:r w:rsidRPr="00FC57B0">
        <w:t>Proposal 1:  It is proposed to indicate the capability at FeatureSetDownlinkPerCC level.</w:t>
      </w:r>
    </w:p>
    <w:p w14:paraId="746B88DB" w14:textId="77777777" w:rsidR="00C635AA" w:rsidRPr="00FC57B0" w:rsidRDefault="00C635AA" w:rsidP="00C635AA">
      <w:pPr>
        <w:pStyle w:val="Doc-text2"/>
      </w:pPr>
      <w:r w:rsidRPr="00FC57B0">
        <w:t>Proposal 3: Whether to include additional information in MII can be controlled by the network.</w:t>
      </w:r>
    </w:p>
    <w:p w14:paraId="5C6E3184" w14:textId="77777777" w:rsidR="00C635AA" w:rsidRPr="00FC57B0" w:rsidRDefault="00C635AA" w:rsidP="00C635AA">
      <w:pPr>
        <w:pStyle w:val="Doc-text2"/>
      </w:pPr>
      <w:r w:rsidRPr="00FC57B0">
        <w:t>Proposal 4:  gNB can refresh the new IE’s value in SIB1to avoid repeated reporting by different UEs.</w:t>
      </w:r>
    </w:p>
    <w:p w14:paraId="0A6E8DD1" w14:textId="77777777" w:rsidR="00C635AA" w:rsidRPr="00FC57B0" w:rsidRDefault="00C635AA" w:rsidP="00C635AA">
      <w:pPr>
        <w:pStyle w:val="Doc-text2"/>
      </w:pPr>
    </w:p>
    <w:p w14:paraId="4E433DE0" w14:textId="5D6C8304" w:rsidR="00C635AA" w:rsidRPr="00FC57B0" w:rsidRDefault="00C635AA" w:rsidP="00C635AA">
      <w:pPr>
        <w:pStyle w:val="Doc-title"/>
      </w:pPr>
      <w:r w:rsidRPr="00FC57B0">
        <w:t>R2-2302671</w:t>
      </w:r>
      <w:r w:rsidRPr="00FC57B0">
        <w:tab/>
        <w:t>Further Discussion on Shared Processing in eMBS</w:t>
      </w:r>
      <w:r w:rsidRPr="00FC57B0">
        <w:tab/>
        <w:t>vivo</w:t>
      </w:r>
      <w:r w:rsidRPr="00FC57B0">
        <w:tab/>
        <w:t>discussion</w:t>
      </w:r>
      <w:r w:rsidRPr="00FC57B0">
        <w:tab/>
        <w:t>Rel-18</w:t>
      </w:r>
      <w:r w:rsidRPr="00FC57B0">
        <w:tab/>
        <w:t>NR_MBS_enh-Core</w:t>
      </w:r>
    </w:p>
    <w:p w14:paraId="04A9A800" w14:textId="77777777" w:rsidR="00C635AA" w:rsidRPr="00FC57B0" w:rsidRDefault="00C635AA" w:rsidP="00C635AA">
      <w:pPr>
        <w:pStyle w:val="Doc-text2"/>
      </w:pPr>
      <w:r w:rsidRPr="00FC57B0">
        <w:t>Proposal 1</w:t>
      </w:r>
      <w:r w:rsidRPr="00FC57B0">
        <w:tab/>
        <w:t>The granularity for capability of receiving MBS broadcast from a non-serving cell is at FeatureSetDownlinkPerCC level.</w:t>
      </w:r>
    </w:p>
    <w:p w14:paraId="7B9EB182" w14:textId="77777777" w:rsidR="00C635AA" w:rsidRPr="00FC57B0" w:rsidRDefault="00C635AA" w:rsidP="00C635AA">
      <w:pPr>
        <w:pStyle w:val="Doc-text2"/>
      </w:pPr>
      <w:r w:rsidRPr="00FC57B0">
        <w:t>Proposal 4</w:t>
      </w:r>
      <w:r w:rsidRPr="00FC57B0">
        <w:tab/>
        <w:t>UE reports directly the whole additional information in MII when indicated by SIB1 of its unicast serving cell, i.e. one step reporting enough.</w:t>
      </w:r>
    </w:p>
    <w:p w14:paraId="120CBA32" w14:textId="77777777" w:rsidR="00C635AA" w:rsidRPr="00FC57B0" w:rsidRDefault="00C635AA" w:rsidP="00C635AA">
      <w:pPr>
        <w:pStyle w:val="Doc-text2"/>
        <w:ind w:left="0" w:firstLine="0"/>
      </w:pPr>
    </w:p>
    <w:p w14:paraId="0D4FCE48" w14:textId="77777777" w:rsidR="00C635AA" w:rsidRPr="00FC57B0" w:rsidRDefault="00C635AA" w:rsidP="00C635AA">
      <w:pPr>
        <w:pStyle w:val="Doc-text2"/>
        <w:ind w:left="0" w:firstLine="0"/>
        <w:rPr>
          <w:i/>
        </w:rPr>
      </w:pPr>
      <w:r w:rsidRPr="00FC57B0">
        <w:rPr>
          <w:i/>
        </w:rPr>
        <w:t>Information signalled in MII</w:t>
      </w:r>
    </w:p>
    <w:p w14:paraId="49A969E3" w14:textId="25AAC01D" w:rsidR="00C635AA" w:rsidRPr="00FC57B0" w:rsidRDefault="00C635AA" w:rsidP="00C635AA">
      <w:pPr>
        <w:pStyle w:val="Doc-title"/>
        <w:rPr>
          <w:rStyle w:val="Hyperlink"/>
          <w:color w:val="auto"/>
        </w:rPr>
      </w:pPr>
      <w:r w:rsidRPr="00FC57B0">
        <w:t>R2-2303354</w:t>
      </w:r>
      <w:r w:rsidRPr="00FC57B0">
        <w:tab/>
        <w:t>Remaining issues for shared processing of MBS</w:t>
      </w:r>
      <w:r w:rsidRPr="00FC57B0">
        <w:tab/>
        <w:t>Xiaomi</w:t>
      </w:r>
      <w:r w:rsidRPr="00FC57B0">
        <w:tab/>
        <w:t>discussion</w:t>
      </w:r>
      <w:r w:rsidRPr="00FC57B0">
        <w:tab/>
        <w:t>Rel-18</w:t>
      </w:r>
      <w:r w:rsidRPr="00FC57B0">
        <w:tab/>
        <w:t>NR_MBS_enh-Core</w:t>
      </w:r>
      <w:r w:rsidRPr="00FC57B0">
        <w:tab/>
        <w:t>R2-2301702</w:t>
      </w:r>
    </w:p>
    <w:p w14:paraId="034FF91E" w14:textId="77777777" w:rsidR="00C635AA" w:rsidRPr="00FC57B0" w:rsidRDefault="00C635AA" w:rsidP="00C635AA">
      <w:pPr>
        <w:pStyle w:val="Doc-text2"/>
      </w:pPr>
      <w:r w:rsidRPr="00FC57B0">
        <w:t>Proposal 2: The TDM pattern should be included in the UE reporting for shared processing.</w:t>
      </w:r>
    </w:p>
    <w:p w14:paraId="2E14AA99" w14:textId="77777777" w:rsidR="00C635AA" w:rsidRPr="00FC57B0" w:rsidRDefault="00C635AA" w:rsidP="00C635AA">
      <w:pPr>
        <w:pStyle w:val="Doc-text2"/>
      </w:pPr>
      <w:r w:rsidRPr="00FC57B0">
        <w:t>Proposal 3: The UE can indicate the DRX reception configuration of MBS.</w:t>
      </w:r>
    </w:p>
    <w:p w14:paraId="69E179FC" w14:textId="77777777" w:rsidR="00C635AA" w:rsidRPr="00FC57B0" w:rsidRDefault="00C635AA" w:rsidP="00C635AA">
      <w:pPr>
        <w:pStyle w:val="Doc-text2"/>
      </w:pPr>
      <w:r w:rsidRPr="00FC57B0">
        <w:t xml:space="preserve">Proposal 4: The UE can indicate the PDSCH configuration (e.g. mcs-Table) of MBS. </w:t>
      </w:r>
    </w:p>
    <w:p w14:paraId="0A11B78E" w14:textId="77777777" w:rsidR="00C635AA" w:rsidRPr="00FC57B0" w:rsidRDefault="00C635AA" w:rsidP="00C635AA">
      <w:pPr>
        <w:pStyle w:val="Doc-text2"/>
      </w:pPr>
      <w:r w:rsidRPr="00FC57B0">
        <w:t>Proposal 5: All NR values for broadcast frequency, subcarrier spacing, and bandwidth are included.</w:t>
      </w:r>
    </w:p>
    <w:p w14:paraId="64BB717D" w14:textId="77777777" w:rsidR="00C635AA" w:rsidRPr="00FC57B0" w:rsidRDefault="00C635AA" w:rsidP="00C635AA">
      <w:pPr>
        <w:pStyle w:val="Doc-title"/>
      </w:pPr>
    </w:p>
    <w:p w14:paraId="05FDBD61" w14:textId="5034037B" w:rsidR="00C635AA" w:rsidRPr="00FC57B0" w:rsidRDefault="00C635AA" w:rsidP="00C635AA">
      <w:pPr>
        <w:pStyle w:val="Doc-title"/>
      </w:pPr>
      <w:r w:rsidRPr="00FC57B0">
        <w:t>R2-2303202</w:t>
      </w:r>
      <w:r w:rsidRPr="00FC57B0">
        <w:tab/>
        <w:t>Discuss on Shared processing for broadcast and unicast reception</w:t>
      </w:r>
      <w:r w:rsidRPr="00FC57B0">
        <w:tab/>
        <w:t>MediaTek inc.</w:t>
      </w:r>
      <w:r w:rsidRPr="00FC57B0">
        <w:tab/>
        <w:t>discussion</w:t>
      </w:r>
      <w:r w:rsidRPr="00FC57B0">
        <w:tab/>
        <w:t>Rel-18</w:t>
      </w:r>
      <w:r w:rsidRPr="00FC57B0">
        <w:tab/>
        <w:t>NR_MBS_enh-Core</w:t>
      </w:r>
    </w:p>
    <w:p w14:paraId="7256D41A" w14:textId="77777777" w:rsidR="00C635AA" w:rsidRPr="00FC57B0" w:rsidRDefault="00C635AA" w:rsidP="00C635AA">
      <w:pPr>
        <w:pStyle w:val="Doc-text2"/>
      </w:pPr>
      <w:r w:rsidRPr="00FC57B0">
        <w:t>Proposal 2: The number of component carriers used for broadcast reception in non-serving cell can be signalled in MBSInterestIndication.</w:t>
      </w:r>
    </w:p>
    <w:p w14:paraId="0813ED8C" w14:textId="77777777" w:rsidR="00C635AA" w:rsidRPr="00FC57B0" w:rsidRDefault="00C635AA" w:rsidP="00C635AA">
      <w:pPr>
        <w:pStyle w:val="Doc-text2"/>
      </w:pPr>
      <w:r w:rsidRPr="00FC57B0">
        <w:t>Proposal 4: RAN2 to discuss whether to report the following configurations used for broadcast reception in non-serving cell in MBSInterestIndication:</w:t>
      </w:r>
    </w:p>
    <w:p w14:paraId="7F8CD053" w14:textId="77777777" w:rsidR="00C635AA" w:rsidRPr="00FC57B0" w:rsidRDefault="00C635AA" w:rsidP="00C635AA">
      <w:pPr>
        <w:pStyle w:val="Doc-text2"/>
      </w:pPr>
      <w:r w:rsidRPr="00FC57B0">
        <w:t>•</w:t>
      </w:r>
      <w:r w:rsidRPr="00FC57B0">
        <w:tab/>
        <w:t>CFR configuration</w:t>
      </w:r>
    </w:p>
    <w:p w14:paraId="5820F065" w14:textId="77777777" w:rsidR="00C635AA" w:rsidRPr="00FC57B0" w:rsidRDefault="00C635AA" w:rsidP="00C635AA">
      <w:pPr>
        <w:pStyle w:val="Doc-text2"/>
      </w:pPr>
      <w:r w:rsidRPr="00FC57B0">
        <w:t>•</w:t>
      </w:r>
      <w:r w:rsidRPr="00FC57B0">
        <w:tab/>
        <w:t>MIMO layer</w:t>
      </w:r>
    </w:p>
    <w:p w14:paraId="02B3306E" w14:textId="77777777" w:rsidR="00C635AA" w:rsidRPr="00FC57B0" w:rsidRDefault="00C635AA" w:rsidP="00C635AA">
      <w:pPr>
        <w:pStyle w:val="Doc-text2"/>
      </w:pPr>
      <w:r w:rsidRPr="00FC57B0">
        <w:t>•</w:t>
      </w:r>
      <w:r w:rsidRPr="00FC57B0">
        <w:tab/>
        <w:t>Modulation order</w:t>
      </w:r>
    </w:p>
    <w:p w14:paraId="2F55A85B" w14:textId="77777777" w:rsidR="00C635AA" w:rsidRPr="00FC57B0" w:rsidRDefault="00C635AA" w:rsidP="00C635AA">
      <w:pPr>
        <w:pStyle w:val="Doc-text2"/>
      </w:pPr>
      <w:r w:rsidRPr="00FC57B0">
        <w:t>•</w:t>
      </w:r>
      <w:r w:rsidRPr="00FC57B0">
        <w:tab/>
        <w:t>Supported band combination</w:t>
      </w:r>
    </w:p>
    <w:p w14:paraId="04286DFA" w14:textId="77777777" w:rsidR="00C635AA" w:rsidRPr="00FC57B0" w:rsidRDefault="00C635AA" w:rsidP="00C635AA">
      <w:pPr>
        <w:pStyle w:val="Doc-text2"/>
      </w:pPr>
    </w:p>
    <w:p w14:paraId="1E0FBBCE" w14:textId="77777777" w:rsidR="00C635AA" w:rsidRPr="00FC57B0" w:rsidRDefault="00C635AA" w:rsidP="00C635AA">
      <w:pPr>
        <w:pStyle w:val="Doc-text2"/>
      </w:pPr>
    </w:p>
    <w:p w14:paraId="5CA49936" w14:textId="0F40E77B" w:rsidR="00C635AA" w:rsidRPr="00FC57B0" w:rsidRDefault="00C635AA" w:rsidP="00C635AA">
      <w:pPr>
        <w:pStyle w:val="Doc-title"/>
      </w:pPr>
      <w:r w:rsidRPr="00FC57B0">
        <w:lastRenderedPageBreak/>
        <w:t>R2-2302526</w:t>
      </w:r>
      <w:r w:rsidRPr="00FC57B0">
        <w:tab/>
        <w:t>Remaining issues on Shared Processing</w:t>
      </w:r>
      <w:r w:rsidRPr="00FC57B0">
        <w:tab/>
        <w:t>CATT, CBN</w:t>
      </w:r>
      <w:r w:rsidRPr="00FC57B0">
        <w:tab/>
        <w:t>discussion</w:t>
      </w:r>
      <w:r w:rsidRPr="00FC57B0">
        <w:tab/>
        <w:t>NR_MBS_enh-Core</w:t>
      </w:r>
    </w:p>
    <w:p w14:paraId="3196A27B" w14:textId="09C45841" w:rsidR="00C635AA" w:rsidRPr="00FC57B0" w:rsidRDefault="00C635AA" w:rsidP="00C635AA">
      <w:pPr>
        <w:pStyle w:val="Doc-title"/>
      </w:pPr>
      <w:r w:rsidRPr="00FC57B0">
        <w:t>R2-2302610</w:t>
      </w:r>
      <w:r w:rsidRPr="00FC57B0">
        <w:tab/>
        <w:t>Simultaneous unicast reception and broadcast reception</w:t>
      </w:r>
      <w:r w:rsidRPr="00FC57B0">
        <w:tab/>
        <w:t>TD Tech, Chengdu TD Tech</w:t>
      </w:r>
      <w:r w:rsidRPr="00FC57B0">
        <w:tab/>
        <w:t>discussion</w:t>
      </w:r>
      <w:r w:rsidRPr="00FC57B0">
        <w:tab/>
        <w:t>Rel-18</w:t>
      </w:r>
    </w:p>
    <w:p w14:paraId="7AE417CE" w14:textId="4C84E881" w:rsidR="00C635AA" w:rsidRPr="00FC57B0" w:rsidRDefault="00C635AA" w:rsidP="00C635AA">
      <w:pPr>
        <w:pStyle w:val="Doc-title"/>
      </w:pPr>
      <w:r w:rsidRPr="00FC57B0">
        <w:t>R2-2302770</w:t>
      </w:r>
      <w:r w:rsidRPr="00FC57B0">
        <w:tab/>
        <w:t xml:space="preserve">Discussion on shared process for MBS broadcast and unicast </w:t>
      </w:r>
      <w:r w:rsidRPr="00FC57B0">
        <w:tab/>
        <w:t>NEC Corporation</w:t>
      </w:r>
      <w:r w:rsidRPr="00FC57B0">
        <w:tab/>
        <w:t>discussion</w:t>
      </w:r>
      <w:r w:rsidRPr="00FC57B0">
        <w:tab/>
        <w:t>Rel-18</w:t>
      </w:r>
      <w:r w:rsidRPr="00FC57B0">
        <w:tab/>
        <w:t>NR_MBS_enh-Core</w:t>
      </w:r>
    </w:p>
    <w:p w14:paraId="1B7232D9" w14:textId="4A0237BA" w:rsidR="00C635AA" w:rsidRPr="00FC57B0" w:rsidRDefault="00C635AA" w:rsidP="00C635AA">
      <w:pPr>
        <w:pStyle w:val="Doc-title"/>
      </w:pPr>
      <w:r w:rsidRPr="00FC57B0">
        <w:t>R2-2302961</w:t>
      </w:r>
      <w:r w:rsidRPr="00FC57B0">
        <w:tab/>
        <w:t>Shared processing for MBS broadcast and unicast reception</w:t>
      </w:r>
      <w:r w:rsidRPr="00FC57B0">
        <w:tab/>
        <w:t>Samsung R&amp;D Institute India</w:t>
      </w:r>
      <w:r w:rsidRPr="00FC57B0">
        <w:tab/>
        <w:t>discussion</w:t>
      </w:r>
      <w:r w:rsidRPr="00FC57B0">
        <w:tab/>
        <w:t>Rel-18</w:t>
      </w:r>
    </w:p>
    <w:p w14:paraId="07156FCC" w14:textId="42BA0DF5" w:rsidR="00C635AA" w:rsidRPr="00FC57B0" w:rsidRDefault="00C635AA" w:rsidP="00C635AA">
      <w:pPr>
        <w:pStyle w:val="Doc-title"/>
      </w:pPr>
      <w:r w:rsidRPr="00FC57B0">
        <w:t>R2-2303051</w:t>
      </w:r>
      <w:r w:rsidRPr="00FC57B0">
        <w:tab/>
        <w:t>Shared processing for MBS broadcast and Unicast reception</w:t>
      </w:r>
      <w:r w:rsidRPr="00FC57B0">
        <w:tab/>
        <w:t>Qualcomm Incorporated</w:t>
      </w:r>
      <w:r w:rsidRPr="00FC57B0">
        <w:tab/>
        <w:t>discussion</w:t>
      </w:r>
      <w:r w:rsidRPr="00FC57B0">
        <w:tab/>
        <w:t>Rel-18</w:t>
      </w:r>
      <w:r w:rsidRPr="00FC57B0">
        <w:tab/>
        <w:t>NR_MBS_enh-Core</w:t>
      </w:r>
    </w:p>
    <w:p w14:paraId="5C6EAB17" w14:textId="2653DD5B" w:rsidR="00C635AA" w:rsidRPr="00FC57B0" w:rsidRDefault="00C635AA" w:rsidP="00C635AA">
      <w:pPr>
        <w:pStyle w:val="Doc-title"/>
      </w:pPr>
      <w:r w:rsidRPr="00FC57B0">
        <w:t>R2-2303273</w:t>
      </w:r>
      <w:r w:rsidRPr="00FC57B0">
        <w:tab/>
        <w:t xml:space="preserve">Shared processing for inter-PLMN MBS broadcast reception </w:t>
      </w:r>
      <w:r w:rsidRPr="00FC57B0">
        <w:tab/>
        <w:t xml:space="preserve">Kyocera </w:t>
      </w:r>
      <w:r w:rsidRPr="00FC57B0">
        <w:tab/>
        <w:t>discussion</w:t>
      </w:r>
      <w:r w:rsidRPr="00FC57B0">
        <w:tab/>
        <w:t>Rel-18</w:t>
      </w:r>
      <w:r w:rsidRPr="00FC57B0">
        <w:tab/>
        <w:t>R2-2301588</w:t>
      </w:r>
    </w:p>
    <w:p w14:paraId="1CA68439" w14:textId="36189190" w:rsidR="00C635AA" w:rsidRPr="00FC57B0" w:rsidRDefault="00C635AA" w:rsidP="00C635AA">
      <w:pPr>
        <w:pStyle w:val="Doc-title"/>
      </w:pPr>
      <w:r w:rsidRPr="00FC57B0">
        <w:t>R2-2303421</w:t>
      </w:r>
      <w:r w:rsidRPr="00FC57B0">
        <w:tab/>
        <w:t>Shared processing of MBS broadcast and unicast reception</w:t>
      </w:r>
      <w:r w:rsidRPr="00FC57B0">
        <w:tab/>
        <w:t>Apple</w:t>
      </w:r>
      <w:r w:rsidRPr="00FC57B0">
        <w:tab/>
        <w:t>discussion</w:t>
      </w:r>
      <w:r w:rsidRPr="00FC57B0">
        <w:tab/>
        <w:t>Rel-18</w:t>
      </w:r>
      <w:r w:rsidRPr="00FC57B0">
        <w:tab/>
        <w:t>NR_MBS_enh-Core</w:t>
      </w:r>
    </w:p>
    <w:p w14:paraId="3B2B43A4" w14:textId="7789A070" w:rsidR="00C635AA" w:rsidRPr="00FC57B0" w:rsidRDefault="00C635AA" w:rsidP="00C635AA">
      <w:pPr>
        <w:pStyle w:val="Doc-title"/>
      </w:pPr>
      <w:r w:rsidRPr="00FC57B0">
        <w:t>R2-2303556</w:t>
      </w:r>
      <w:r w:rsidRPr="00FC57B0">
        <w:tab/>
        <w:t>Shared processing for MBS broadcast and Unicast reception</w:t>
      </w:r>
      <w:r w:rsidRPr="00FC57B0">
        <w:tab/>
        <w:t>ZTE, Sanechips</w:t>
      </w:r>
      <w:r w:rsidRPr="00FC57B0">
        <w:tab/>
        <w:t>discussion</w:t>
      </w:r>
      <w:r w:rsidRPr="00FC57B0">
        <w:tab/>
        <w:t>Rel-18</w:t>
      </w:r>
      <w:r w:rsidRPr="00FC57B0">
        <w:tab/>
        <w:t>NR_MBS_enh</w:t>
      </w:r>
    </w:p>
    <w:p w14:paraId="05CEC89E" w14:textId="0268CC78" w:rsidR="00C635AA" w:rsidRPr="00FC57B0" w:rsidRDefault="00C635AA" w:rsidP="00C635AA">
      <w:pPr>
        <w:pStyle w:val="Doc-title"/>
      </w:pPr>
      <w:r w:rsidRPr="00FC57B0">
        <w:t>R2-2303622</w:t>
      </w:r>
      <w:r w:rsidRPr="00FC57B0">
        <w:tab/>
        <w:t>Shared processing for MBS broadcast and Unicast reception</w:t>
      </w:r>
      <w:r w:rsidRPr="00FC57B0">
        <w:tab/>
        <w:t>Ericsson</w:t>
      </w:r>
      <w:r w:rsidRPr="00FC57B0">
        <w:tab/>
        <w:t>discussion</w:t>
      </w:r>
      <w:r w:rsidRPr="00FC57B0">
        <w:tab/>
        <w:t>Rel-18</w:t>
      </w:r>
      <w:r w:rsidRPr="00FC57B0">
        <w:tab/>
        <w:t>NR_MBS_enh-Core</w:t>
      </w:r>
      <w:r w:rsidRPr="00FC57B0">
        <w:tab/>
        <w:t>R2-2301207</w:t>
      </w:r>
      <w:r w:rsidRPr="00FC57B0">
        <w:tab/>
        <w:t>Late</w:t>
      </w:r>
    </w:p>
    <w:p w14:paraId="68F3074C" w14:textId="1E6E5284" w:rsidR="00C635AA" w:rsidRPr="00FC57B0" w:rsidRDefault="00C635AA" w:rsidP="00C635AA">
      <w:pPr>
        <w:pStyle w:val="Doc-title"/>
      </w:pPr>
      <w:r w:rsidRPr="00FC57B0">
        <w:t>R2-2303970</w:t>
      </w:r>
      <w:r w:rsidRPr="00FC57B0">
        <w:tab/>
        <w:t>Discussion on shared processing for MBS broadcast and Unicast reception</w:t>
      </w:r>
      <w:r w:rsidRPr="00FC57B0">
        <w:tab/>
        <w:t>Huawei, HiSilicon</w:t>
      </w:r>
      <w:r w:rsidRPr="00FC57B0">
        <w:tab/>
        <w:t>discussion</w:t>
      </w:r>
      <w:r w:rsidRPr="00FC57B0">
        <w:tab/>
        <w:t>Rel-18</w:t>
      </w:r>
      <w:r w:rsidRPr="00FC57B0">
        <w:tab/>
        <w:t>NR_MBS_enh-Core</w:t>
      </w:r>
    </w:p>
    <w:p w14:paraId="4E6BEDC3" w14:textId="570A1C89" w:rsidR="00C635AA" w:rsidRPr="00FC57B0" w:rsidRDefault="00C635AA" w:rsidP="00C635AA">
      <w:pPr>
        <w:pStyle w:val="Doc-title"/>
      </w:pPr>
      <w:r w:rsidRPr="00FC57B0">
        <w:t>R2-2304023</w:t>
      </w:r>
      <w:r w:rsidRPr="00FC57B0">
        <w:tab/>
        <w:t>Shared processing for simultaneous MBS broadcast and Unicast reception</w:t>
      </w:r>
      <w:r w:rsidRPr="00FC57B0">
        <w:tab/>
        <w:t>Intel Corporation</w:t>
      </w:r>
      <w:r w:rsidRPr="00FC57B0">
        <w:tab/>
        <w:t>discussion</w:t>
      </w:r>
      <w:r w:rsidRPr="00FC57B0">
        <w:tab/>
        <w:t>Rel-18</w:t>
      </w:r>
      <w:r w:rsidRPr="00FC57B0">
        <w:tab/>
        <w:t>NR_MBS_enh-Core</w:t>
      </w:r>
    </w:p>
    <w:p w14:paraId="1D8D350C" w14:textId="47145738" w:rsidR="00C635AA" w:rsidRPr="00FC57B0" w:rsidRDefault="00C635AA" w:rsidP="00C635AA">
      <w:pPr>
        <w:pStyle w:val="Doc-title"/>
      </w:pPr>
      <w:r w:rsidRPr="00FC57B0">
        <w:t>R2-2304060</w:t>
      </w:r>
      <w:r w:rsidRPr="00FC57B0">
        <w:tab/>
        <w:t>Bandwidth signalling and scenarios for shared processing</w:t>
      </w:r>
      <w:r w:rsidRPr="00FC57B0">
        <w:tab/>
        <w:t>Nokia, Nokia Shanghai Bell</w:t>
      </w:r>
      <w:r w:rsidRPr="00FC57B0">
        <w:tab/>
        <w:t>discussion</w:t>
      </w:r>
      <w:r w:rsidRPr="00FC57B0">
        <w:tab/>
        <w:t>Rel-18</w:t>
      </w:r>
      <w:r w:rsidRPr="00FC57B0">
        <w:tab/>
        <w:t>NR_MBS_enh-Core</w:t>
      </w:r>
      <w:r w:rsidRPr="00FC57B0">
        <w:tab/>
        <w:t>R2-2301753</w:t>
      </w:r>
    </w:p>
    <w:p w14:paraId="6B4C5C6F" w14:textId="77777777" w:rsidR="001C54CD" w:rsidRPr="00FC57B0" w:rsidRDefault="001C54CD" w:rsidP="001C54CD">
      <w:pPr>
        <w:pStyle w:val="Doc-text2"/>
      </w:pPr>
    </w:p>
    <w:p w14:paraId="6B82FD24" w14:textId="77777777" w:rsidR="001C54CD" w:rsidRPr="00FC57B0" w:rsidRDefault="001C54CD" w:rsidP="001C54CD">
      <w:pPr>
        <w:pStyle w:val="Heading2"/>
      </w:pPr>
      <w:bookmarkStart w:id="559" w:name="_Toc134112446"/>
      <w:r w:rsidRPr="00FC57B0">
        <w:t>7.12</w:t>
      </w:r>
      <w:r w:rsidRPr="00FC57B0">
        <w:tab/>
        <w:t>Mobile IAB (Integrated Access and Backhaul) for NR</w:t>
      </w:r>
      <w:bookmarkEnd w:id="559"/>
    </w:p>
    <w:p w14:paraId="1B3640CC" w14:textId="77777777" w:rsidR="001C54CD" w:rsidRPr="00FC57B0" w:rsidRDefault="001C54CD" w:rsidP="001C54CD">
      <w:pPr>
        <w:pStyle w:val="Comments"/>
      </w:pPr>
      <w:r w:rsidRPr="00FC57B0">
        <w:t>( NR_mobile_IAB -Core; leading WG: RAN3; REL-18; WID: RP-221815)</w:t>
      </w:r>
    </w:p>
    <w:p w14:paraId="0B60892F" w14:textId="77777777" w:rsidR="001C54CD" w:rsidRPr="00FC57B0" w:rsidRDefault="001C54CD" w:rsidP="001C54CD">
      <w:pPr>
        <w:pStyle w:val="Comments"/>
      </w:pPr>
      <w:r w:rsidRPr="00FC57B0">
        <w:t>Time budget: 0.5 TU</w:t>
      </w:r>
    </w:p>
    <w:p w14:paraId="117B96F6" w14:textId="77777777" w:rsidR="001C54CD" w:rsidRPr="00FC57B0" w:rsidRDefault="001C54CD" w:rsidP="001C54CD">
      <w:pPr>
        <w:pStyle w:val="Comments"/>
      </w:pPr>
      <w:r w:rsidRPr="00FC57B0">
        <w:t>Tdoc Limitation: 3 tdocs</w:t>
      </w:r>
    </w:p>
    <w:p w14:paraId="4D5B0866" w14:textId="77777777" w:rsidR="001C54CD" w:rsidRPr="00FC57B0" w:rsidRDefault="001C54CD" w:rsidP="001C54CD">
      <w:pPr>
        <w:pStyle w:val="Heading3"/>
      </w:pPr>
      <w:bookmarkStart w:id="560" w:name="_Toc134112447"/>
      <w:r w:rsidRPr="00FC57B0">
        <w:t>7.12.1</w:t>
      </w:r>
      <w:r w:rsidRPr="00FC57B0">
        <w:tab/>
        <w:t>Organizational</w:t>
      </w:r>
      <w:bookmarkEnd w:id="560"/>
    </w:p>
    <w:p w14:paraId="385E1143" w14:textId="77777777" w:rsidR="001C54CD" w:rsidRPr="00FC57B0" w:rsidRDefault="001C54CD" w:rsidP="001C54CD">
      <w:pPr>
        <w:pStyle w:val="Comments"/>
        <w:rPr>
          <w:lang w:val="fr-FR"/>
        </w:rPr>
      </w:pPr>
      <w:r w:rsidRPr="00FC57B0">
        <w:rPr>
          <w:lang w:val="fr-FR"/>
        </w:rPr>
        <w:t>Ls in Rapporteur input etc</w:t>
      </w:r>
    </w:p>
    <w:p w14:paraId="0BC919E0" w14:textId="3733794D" w:rsidR="001C54CD" w:rsidRPr="00FC57B0" w:rsidRDefault="001C54CD" w:rsidP="001C54CD">
      <w:pPr>
        <w:pStyle w:val="Doc-title"/>
        <w:rPr>
          <w:lang w:val="fr-FR"/>
        </w:rPr>
      </w:pPr>
      <w:r w:rsidRPr="00FC57B0">
        <w:rPr>
          <w:lang w:val="fr-FR"/>
        </w:rPr>
        <w:t>R2-2302424</w:t>
      </w:r>
      <w:r w:rsidRPr="00FC57B0">
        <w:rPr>
          <w:lang w:val="fr-FR"/>
        </w:rPr>
        <w:tab/>
        <w:t>Reply LS on FS_VMR solutions review (R3-231011; contact: Qualcomm)</w:t>
      </w:r>
      <w:r w:rsidRPr="00FC57B0">
        <w:rPr>
          <w:lang w:val="fr-FR"/>
        </w:rPr>
        <w:tab/>
        <w:t>RAN3</w:t>
      </w:r>
      <w:r w:rsidRPr="00FC57B0">
        <w:rPr>
          <w:lang w:val="fr-FR"/>
        </w:rPr>
        <w:tab/>
        <w:t>LS in</w:t>
      </w:r>
      <w:r w:rsidRPr="00FC57B0">
        <w:rPr>
          <w:lang w:val="fr-FR"/>
        </w:rPr>
        <w:tab/>
        <w:t>Rel-18</w:t>
      </w:r>
      <w:r w:rsidRPr="00FC57B0">
        <w:rPr>
          <w:lang w:val="fr-FR"/>
        </w:rPr>
        <w:tab/>
        <w:t>NR_mobile_IAB</w:t>
      </w:r>
      <w:r w:rsidRPr="00FC57B0">
        <w:rPr>
          <w:lang w:val="fr-FR"/>
        </w:rPr>
        <w:tab/>
        <w:t>To:SA2</w:t>
      </w:r>
      <w:r w:rsidRPr="00FC57B0">
        <w:rPr>
          <w:lang w:val="fr-FR"/>
        </w:rPr>
        <w:tab/>
        <w:t>Cc:RAN2, RAN4, RAN</w:t>
      </w:r>
    </w:p>
    <w:p w14:paraId="3CF25462"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Noted</w:t>
      </w:r>
    </w:p>
    <w:p w14:paraId="379BFB4F" w14:textId="77777777" w:rsidR="001C54CD" w:rsidRPr="00FC57B0" w:rsidRDefault="001C54CD" w:rsidP="001C54CD">
      <w:pPr>
        <w:pStyle w:val="Doc-text2"/>
        <w:rPr>
          <w:lang w:val="fr-FR"/>
        </w:rPr>
      </w:pPr>
    </w:p>
    <w:p w14:paraId="7604D904" w14:textId="4BF27836" w:rsidR="001C54CD" w:rsidRPr="00FC57B0" w:rsidRDefault="001C54CD" w:rsidP="001C54CD">
      <w:pPr>
        <w:pStyle w:val="Doc-title"/>
        <w:rPr>
          <w:lang w:val="fr-FR"/>
        </w:rPr>
      </w:pPr>
      <w:r w:rsidRPr="00FC57B0">
        <w:rPr>
          <w:lang w:val="fr-FR"/>
        </w:rPr>
        <w:t>R2-2302890</w:t>
      </w:r>
      <w:r w:rsidRPr="00FC57B0">
        <w:rPr>
          <w:lang w:val="fr-FR"/>
        </w:rPr>
        <w:tab/>
        <w:t>Workplan for Rel-18 mobile IAB</w:t>
      </w:r>
      <w:r w:rsidRPr="00FC57B0">
        <w:rPr>
          <w:lang w:val="fr-FR"/>
        </w:rPr>
        <w:tab/>
        <w:t>Qualcomm Inc. (Rapporteur)</w:t>
      </w:r>
      <w:r w:rsidRPr="00FC57B0">
        <w:rPr>
          <w:lang w:val="fr-FR"/>
        </w:rPr>
        <w:tab/>
        <w:t>Work Plan</w:t>
      </w:r>
      <w:r w:rsidRPr="00FC57B0">
        <w:rPr>
          <w:lang w:val="fr-FR"/>
        </w:rPr>
        <w:tab/>
        <w:t>Rel-18</w:t>
      </w:r>
      <w:r w:rsidRPr="00FC57B0">
        <w:rPr>
          <w:lang w:val="fr-FR"/>
        </w:rPr>
        <w:tab/>
        <w:t>NR_mobile_IAB</w:t>
      </w:r>
    </w:p>
    <w:p w14:paraId="33066E0F"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noted</w:t>
      </w:r>
    </w:p>
    <w:p w14:paraId="18B8F5D1" w14:textId="77777777" w:rsidR="001C54CD" w:rsidRPr="00FC57B0" w:rsidRDefault="001C54CD" w:rsidP="001C54CD">
      <w:pPr>
        <w:pStyle w:val="Heading3"/>
        <w:rPr>
          <w:lang w:val="fr-FR"/>
        </w:rPr>
      </w:pPr>
      <w:bookmarkStart w:id="561" w:name="_Toc134112448"/>
      <w:r w:rsidRPr="00FC57B0">
        <w:rPr>
          <w:lang w:val="fr-FR"/>
        </w:rPr>
        <w:t>7.12.2</w:t>
      </w:r>
      <w:r w:rsidRPr="00FC57B0">
        <w:rPr>
          <w:lang w:val="fr-FR"/>
        </w:rPr>
        <w:tab/>
        <w:t>Mobility Enhancements</w:t>
      </w:r>
      <w:bookmarkEnd w:id="561"/>
    </w:p>
    <w:p w14:paraId="0ABB0787" w14:textId="77777777" w:rsidR="001C54CD" w:rsidRPr="00FC57B0" w:rsidRDefault="001C54CD" w:rsidP="001C54CD">
      <w:pPr>
        <w:pStyle w:val="Comments"/>
      </w:pPr>
      <w:r w:rsidRPr="00FC57B0">
        <w:t>Enhancements for mobility of an IAB-node together with its served UEs, including aspects related to group mobility. No optimizations for the targeting of surrounding UEs. [RAN3, RAN2]</w:t>
      </w:r>
    </w:p>
    <w:p w14:paraId="441C8D26" w14:textId="2F8C8AF1" w:rsidR="001C54CD" w:rsidRPr="00FC57B0" w:rsidRDefault="001C54CD" w:rsidP="001C54CD">
      <w:pPr>
        <w:pStyle w:val="Doc-title"/>
      </w:pPr>
      <w:bookmarkStart w:id="562" w:name="OLE_LINK5"/>
      <w:bookmarkStart w:id="563" w:name="OLE_LINK6"/>
      <w:r w:rsidRPr="00FC57B0">
        <w:t>R2-2302712</w:t>
      </w:r>
      <w:r w:rsidRPr="00FC57B0">
        <w:tab/>
        <w:t>Enhancements for mobility of IAB-node together with Ues</w:t>
      </w:r>
      <w:r w:rsidRPr="00FC57B0">
        <w:tab/>
        <w:t>CATT</w:t>
      </w:r>
      <w:r w:rsidRPr="00FC57B0">
        <w:tab/>
        <w:t>discussion</w:t>
      </w:r>
      <w:r w:rsidRPr="00FC57B0">
        <w:tab/>
        <w:t>Rel-18</w:t>
      </w:r>
      <w:r w:rsidRPr="00FC57B0">
        <w:tab/>
        <w:t>NR_mobile_IAB</w:t>
      </w:r>
    </w:p>
    <w:p w14:paraId="165FD31C" w14:textId="2F68C8E1" w:rsidR="001C54CD" w:rsidRPr="00FC57B0" w:rsidRDefault="001C54CD" w:rsidP="001C54CD">
      <w:pPr>
        <w:pStyle w:val="Doc-title"/>
      </w:pPr>
      <w:r w:rsidRPr="00FC57B0">
        <w:t>R2-2303265</w:t>
      </w:r>
      <w:r w:rsidRPr="00FC57B0">
        <w:tab/>
        <w:t>Mobile IAB remaining issues</w:t>
      </w:r>
      <w:r w:rsidRPr="00FC57B0">
        <w:tab/>
        <w:t>vivo</w:t>
      </w:r>
      <w:r w:rsidRPr="00FC57B0">
        <w:tab/>
        <w:t>discussion</w:t>
      </w:r>
      <w:r w:rsidRPr="00FC57B0">
        <w:tab/>
        <w:t>Rel-18</w:t>
      </w:r>
    </w:p>
    <w:p w14:paraId="753286A7" w14:textId="0E17C8B3" w:rsidR="001C54CD" w:rsidRPr="00FC57B0" w:rsidRDefault="001C54CD" w:rsidP="001C54CD">
      <w:pPr>
        <w:pStyle w:val="Doc-title"/>
      </w:pPr>
      <w:r w:rsidRPr="00FC57B0">
        <w:t>R2-2304002</w:t>
      </w:r>
      <w:r w:rsidRPr="00FC57B0">
        <w:tab/>
        <w:t>Discussion on the cell reselection and cell type indication aspects</w:t>
      </w:r>
      <w:r w:rsidRPr="00FC57B0">
        <w:tab/>
        <w:t>Samsung R&amp;D Institute UK</w:t>
      </w:r>
      <w:r w:rsidRPr="00FC57B0">
        <w:tab/>
        <w:t>discussion</w:t>
      </w:r>
    </w:p>
    <w:p w14:paraId="2E649853" w14:textId="23A3830D" w:rsidR="001C54CD" w:rsidRPr="00FC57B0" w:rsidRDefault="001C54CD" w:rsidP="001C54CD">
      <w:pPr>
        <w:pStyle w:val="Doc-title"/>
      </w:pPr>
      <w:r w:rsidRPr="00FC57B0">
        <w:t>R2-2304003</w:t>
      </w:r>
      <w:r w:rsidRPr="00FC57B0">
        <w:tab/>
        <w:t>Discussion on mIAB Connected mode mobility enhancement aspects</w:t>
      </w:r>
      <w:r w:rsidRPr="00FC57B0">
        <w:tab/>
        <w:t>Samsung R&amp;D Institute UK</w:t>
      </w:r>
      <w:r w:rsidRPr="00FC57B0">
        <w:tab/>
        <w:t>discussion</w:t>
      </w:r>
    </w:p>
    <w:p w14:paraId="6434721B" w14:textId="77777777" w:rsidR="001C54CD" w:rsidRPr="00FC57B0" w:rsidRDefault="001C54CD" w:rsidP="001C54CD">
      <w:pPr>
        <w:pStyle w:val="Doc-text2"/>
      </w:pPr>
    </w:p>
    <w:p w14:paraId="4B0A5A5D" w14:textId="77777777" w:rsidR="001C54CD" w:rsidRPr="00FC57B0" w:rsidRDefault="001C54CD" w:rsidP="001C54CD">
      <w:pPr>
        <w:pStyle w:val="Heading4"/>
        <w:ind w:left="0" w:firstLine="0"/>
      </w:pPr>
      <w:bookmarkStart w:id="564" w:name="_Toc134112449"/>
      <w:r w:rsidRPr="00FC57B0">
        <w:t>7.12.2.1</w:t>
      </w:r>
      <w:r w:rsidRPr="00FC57B0">
        <w:tab/>
        <w:t>Connected mode</w:t>
      </w:r>
      <w:bookmarkEnd w:id="564"/>
    </w:p>
    <w:bookmarkEnd w:id="562"/>
    <w:bookmarkEnd w:id="563"/>
    <w:p w14:paraId="6739727B" w14:textId="77777777" w:rsidR="001C54CD" w:rsidRPr="00FC57B0" w:rsidRDefault="001C54CD" w:rsidP="001C54CD">
      <w:pPr>
        <w:pStyle w:val="Comments"/>
      </w:pPr>
      <w:r w:rsidRPr="00FC57B0">
        <w:t>RAN2 has assumed that Conditional HO, and RACH-less HO are applicable. Discussion of RACH-less and its applicability of other Rel-18 WIs. Other aspects of Connected mode mobility enhancements.</w:t>
      </w:r>
    </w:p>
    <w:p w14:paraId="21E9CA94" w14:textId="77777777" w:rsidR="001C54CD" w:rsidRPr="00FC57B0" w:rsidRDefault="001C54CD" w:rsidP="001C54CD">
      <w:pPr>
        <w:pStyle w:val="BoldComments"/>
      </w:pPr>
      <w:r w:rsidRPr="00FC57B0">
        <w:lastRenderedPageBreak/>
        <w:t>General</w:t>
      </w:r>
    </w:p>
    <w:p w14:paraId="210D46D7" w14:textId="1E2BB7C0" w:rsidR="001C54CD" w:rsidRPr="00FC57B0" w:rsidRDefault="001C54CD" w:rsidP="001C54CD">
      <w:pPr>
        <w:pStyle w:val="Doc-title"/>
      </w:pPr>
      <w:r w:rsidRPr="00FC57B0">
        <w:t>R2-2302784</w:t>
      </w:r>
      <w:r w:rsidRPr="00FC57B0">
        <w:tab/>
        <w:t>mobile IAB mobility enhancement for connected UEs</w:t>
      </w:r>
      <w:r w:rsidRPr="00FC57B0">
        <w:tab/>
        <w:t>Intel Corporation</w:t>
      </w:r>
      <w:r w:rsidRPr="00FC57B0">
        <w:tab/>
        <w:t>discussion</w:t>
      </w:r>
      <w:r w:rsidRPr="00FC57B0">
        <w:tab/>
        <w:t>Rel-18</w:t>
      </w:r>
      <w:r w:rsidRPr="00FC57B0">
        <w:tab/>
        <w:t>NR_mobile_IAB-Core</w:t>
      </w:r>
    </w:p>
    <w:p w14:paraId="15636CFE" w14:textId="77777777" w:rsidR="001C54CD" w:rsidRPr="00FC57B0" w:rsidRDefault="001C54CD" w:rsidP="001C54CD">
      <w:pPr>
        <w:pStyle w:val="Doc-text2"/>
      </w:pPr>
      <w:r w:rsidRPr="00FC57B0">
        <w:t>-</w:t>
      </w:r>
      <w:r w:rsidRPr="00FC57B0">
        <w:tab/>
        <w:t xml:space="preserve">Chair: Focus on the proposals about </w:t>
      </w:r>
    </w:p>
    <w:p w14:paraId="2258F94F"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4A61058B" w14:textId="77777777" w:rsidR="001C54CD" w:rsidRPr="00FC57B0" w:rsidRDefault="001C54CD" w:rsidP="001C54CD">
      <w:pPr>
        <w:pStyle w:val="Doc-text2"/>
      </w:pPr>
    </w:p>
    <w:p w14:paraId="071E8808" w14:textId="1F32E68B" w:rsidR="001C54CD" w:rsidRPr="00FC57B0" w:rsidRDefault="001C54CD" w:rsidP="001C54CD">
      <w:pPr>
        <w:pStyle w:val="Doc-title"/>
      </w:pPr>
      <w:r w:rsidRPr="00FC57B0">
        <w:t>R2-2304098</w:t>
      </w:r>
      <w:r w:rsidRPr="00FC57B0">
        <w:tab/>
        <w:t>Issues on supporting RACH-less for mobile IAB</w:t>
      </w:r>
      <w:r w:rsidRPr="00FC57B0">
        <w:tab/>
        <w:t>Ericsson</w:t>
      </w:r>
      <w:r w:rsidRPr="00FC57B0">
        <w:tab/>
        <w:t>discussion</w:t>
      </w:r>
      <w:r w:rsidRPr="00FC57B0">
        <w:tab/>
        <w:t>Rel-18</w:t>
      </w:r>
      <w:r w:rsidRPr="00FC57B0">
        <w:tab/>
        <w:t>NR_mobile_IAB-Core</w:t>
      </w:r>
    </w:p>
    <w:p w14:paraId="395548EA" w14:textId="77777777" w:rsidR="001C54CD" w:rsidRPr="00FC57B0" w:rsidRDefault="001C54CD" w:rsidP="001C54CD">
      <w:pPr>
        <w:pStyle w:val="Doc-text2"/>
      </w:pPr>
    </w:p>
    <w:p w14:paraId="17DB00B8" w14:textId="77777777" w:rsidR="001C54CD" w:rsidRPr="00FC57B0" w:rsidRDefault="001C54CD" w:rsidP="001C54CD">
      <w:pPr>
        <w:pStyle w:val="Doc-text2"/>
      </w:pPr>
      <w:r w:rsidRPr="00FC57B0">
        <w:t xml:space="preserve">- </w:t>
      </w:r>
      <w:r w:rsidRPr="00FC57B0">
        <w:tab/>
        <w:t xml:space="preserve">QC think that these mIAB DUs are just logical DUs. They are at the same location, TA is the same and beam is the same. AT&amp;T agrees and think R1 already has looked at this, think the beam is the same. ZTE agrees with QC and AT&amp;T, think can check with R1. Ericsson think these two beams may not use the same configuration. AT&amp;T think we already looked at this and it was agreed that the DUs can coordinate. HW think R3 is discussing cloning of config. </w:t>
      </w:r>
    </w:p>
    <w:p w14:paraId="47B73FCD" w14:textId="77777777" w:rsidR="001C54CD" w:rsidRPr="00FC57B0" w:rsidRDefault="001C54CD" w:rsidP="001C54CD">
      <w:pPr>
        <w:pStyle w:val="Doc-text2"/>
      </w:pPr>
      <w:r w:rsidRPr="00FC57B0">
        <w:t>-</w:t>
      </w:r>
      <w:r w:rsidRPr="00FC57B0">
        <w:tab/>
        <w:t>LGE think we should not make this complex, think at least we should only consider same-TA case. Think we should ask R1 about beam whether there is existing mechanism</w:t>
      </w:r>
    </w:p>
    <w:p w14:paraId="5C1774B6" w14:textId="77777777" w:rsidR="001C54CD" w:rsidRPr="00FC57B0" w:rsidRDefault="001C54CD" w:rsidP="001C54CD">
      <w:pPr>
        <w:pStyle w:val="Doc-text2"/>
      </w:pPr>
      <w:r w:rsidRPr="00FC57B0">
        <w:t>-</w:t>
      </w:r>
      <w:r w:rsidRPr="00FC57B0">
        <w:tab/>
        <w:t xml:space="preserve">ZTE think that for the grant, NTN is discussing this and we can reuse. </w:t>
      </w:r>
    </w:p>
    <w:p w14:paraId="0AE550C6" w14:textId="77777777" w:rsidR="001C54CD" w:rsidRPr="00FC57B0" w:rsidRDefault="001C54CD" w:rsidP="001C54CD">
      <w:pPr>
        <w:pStyle w:val="Doc-text2"/>
      </w:pPr>
    </w:p>
    <w:p w14:paraId="1A586990"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RACH-less for mIAB scenario, if agreed in the end, will cover only the case of same-TA. </w:t>
      </w:r>
    </w:p>
    <w:p w14:paraId="4CD6848A" w14:textId="77777777" w:rsidR="001C54CD" w:rsidRPr="00FC57B0" w:rsidRDefault="001C54CD" w:rsidP="001C54CD">
      <w:pPr>
        <w:pStyle w:val="Doc-text2"/>
      </w:pPr>
    </w:p>
    <w:p w14:paraId="5CA78A0F" w14:textId="77777777" w:rsidR="001C54CD" w:rsidRPr="00FC57B0" w:rsidRDefault="001C54CD" w:rsidP="001C54CD">
      <w:pPr>
        <w:pStyle w:val="Doc-text2"/>
      </w:pPr>
    </w:p>
    <w:p w14:paraId="226838D1" w14:textId="77777777" w:rsidR="001C54CD" w:rsidRPr="00FC57B0" w:rsidRDefault="001C54CD" w:rsidP="001C54CD">
      <w:pPr>
        <w:pStyle w:val="Doc-text2"/>
      </w:pPr>
      <w:r w:rsidRPr="00FC57B0">
        <w:t>Offline, to see if the beam aspect can be progressed (Intel)</w:t>
      </w:r>
    </w:p>
    <w:p w14:paraId="13587BD3" w14:textId="77777777" w:rsidR="001C54CD" w:rsidRPr="00FC57B0" w:rsidRDefault="001C54CD" w:rsidP="001C54CD">
      <w:pPr>
        <w:pStyle w:val="Doc-text2"/>
      </w:pPr>
    </w:p>
    <w:p w14:paraId="44931595" w14:textId="77777777" w:rsidR="001C54CD" w:rsidRPr="00FC57B0" w:rsidRDefault="001C54CD" w:rsidP="001C54CD">
      <w:pPr>
        <w:pStyle w:val="EmailDiscussion"/>
        <w:overflowPunct/>
        <w:autoSpaceDE/>
        <w:autoSpaceDN/>
        <w:adjustRightInd/>
        <w:ind w:left="1619" w:hanging="360"/>
        <w:textAlignment w:val="auto"/>
      </w:pPr>
      <w:bookmarkStart w:id="565" w:name="OLE_LINK135"/>
      <w:r w:rsidRPr="00FC57B0">
        <w:t>[AT121bis-e][015][eIAB] Beam handling RACH-less HO (Intel)</w:t>
      </w:r>
    </w:p>
    <w:p w14:paraId="59AFDD5A" w14:textId="77777777" w:rsidR="001C54CD" w:rsidRPr="00FC57B0" w:rsidRDefault="001C54CD" w:rsidP="001C54CD">
      <w:pPr>
        <w:pStyle w:val="EmailDiscussion2"/>
      </w:pPr>
      <w:r w:rsidRPr="00FC57B0">
        <w:tab/>
        <w:t xml:space="preserve">Scope: Continue the discussion based on </w:t>
      </w:r>
      <w:bookmarkStart w:id="566" w:name="OLE_LINK134"/>
      <w:r w:rsidRPr="00FC57B0">
        <w:t>R2-2304098</w:t>
      </w:r>
      <w:bookmarkEnd w:id="566"/>
      <w:r w:rsidRPr="00FC57B0">
        <w:t xml:space="preserve"> (and R2-2302784). Address the potential issue of beam handling in target cell at RACH less handover, determine to what extent a solution could be feasible it in the scope of eIAB Rel-18 WI. Can also document the resolutions to the other issues listed in R2-2304098 if they were found working. Pave the way for online Come-Back.  </w:t>
      </w:r>
    </w:p>
    <w:p w14:paraId="4ACBB8EF" w14:textId="77777777" w:rsidR="001C54CD" w:rsidRPr="00FC57B0" w:rsidRDefault="001C54CD" w:rsidP="001C54CD">
      <w:pPr>
        <w:pStyle w:val="EmailDiscussion2"/>
      </w:pPr>
      <w:r w:rsidRPr="00FC57B0">
        <w:tab/>
        <w:t>Intended outcome: Report</w:t>
      </w:r>
    </w:p>
    <w:p w14:paraId="0482909B" w14:textId="77777777" w:rsidR="001C54CD" w:rsidRPr="00FC57B0" w:rsidRDefault="001C54CD" w:rsidP="001C54CD">
      <w:pPr>
        <w:pStyle w:val="EmailDiscussion2"/>
      </w:pPr>
      <w:r w:rsidRPr="00FC57B0">
        <w:tab/>
        <w:t>Deadline: Online CB Monday April 24</w:t>
      </w:r>
    </w:p>
    <w:bookmarkEnd w:id="565"/>
    <w:p w14:paraId="1FF22D61" w14:textId="77777777" w:rsidR="001C54CD" w:rsidRPr="00FC57B0" w:rsidRDefault="001C54CD" w:rsidP="001C54CD">
      <w:pPr>
        <w:pStyle w:val="Doc-text2"/>
      </w:pPr>
    </w:p>
    <w:p w14:paraId="28C39604" w14:textId="77777777" w:rsidR="001C54CD" w:rsidRPr="00FC57B0" w:rsidRDefault="001C54CD" w:rsidP="001C54CD">
      <w:pPr>
        <w:pStyle w:val="Doc-text2"/>
      </w:pPr>
    </w:p>
    <w:p w14:paraId="725EDEA2" w14:textId="77777777" w:rsidR="001C54CD" w:rsidRPr="00FC57B0" w:rsidRDefault="001C54CD" w:rsidP="001C54CD">
      <w:pPr>
        <w:pStyle w:val="Doc-title"/>
      </w:pPr>
      <w:r w:rsidRPr="00FC57B0">
        <w:t>R2-2304471</w:t>
      </w:r>
      <w:r w:rsidRPr="00FC57B0">
        <w:tab/>
        <w:t>Summary of [AT121bis-e][015][eIAB] Beam handling RACH-less HO</w:t>
      </w:r>
      <w:r w:rsidRPr="00FC57B0">
        <w:tab/>
        <w:t>Intel Corporation</w:t>
      </w:r>
    </w:p>
    <w:p w14:paraId="3C8FDC1F" w14:textId="77777777" w:rsidR="001C54CD" w:rsidRPr="00FC57B0" w:rsidRDefault="001C54CD" w:rsidP="001C54CD">
      <w:pPr>
        <w:pStyle w:val="Doc-text2"/>
      </w:pPr>
      <w:r w:rsidRPr="00FC57B0">
        <w:t>DISCUSSION</w:t>
      </w:r>
    </w:p>
    <w:p w14:paraId="75FC610F" w14:textId="77777777" w:rsidR="001C54CD" w:rsidRPr="00FC57B0" w:rsidRDefault="001C54CD" w:rsidP="001C54CD">
      <w:pPr>
        <w:pStyle w:val="Doc-text2"/>
      </w:pPr>
      <w:r w:rsidRPr="00FC57B0">
        <w:t>P1P2</w:t>
      </w:r>
    </w:p>
    <w:p w14:paraId="6E246772" w14:textId="77777777" w:rsidR="001C54CD" w:rsidRPr="00FC57B0" w:rsidRDefault="001C54CD" w:rsidP="001C54CD">
      <w:pPr>
        <w:pStyle w:val="Doc-text2"/>
      </w:pPr>
      <w:r w:rsidRPr="00FC57B0">
        <w:t>-</w:t>
      </w:r>
      <w:r w:rsidRPr="00FC57B0">
        <w:tab/>
        <w:t>intel reports that there were late comments as well.</w:t>
      </w:r>
    </w:p>
    <w:p w14:paraId="05A168F1" w14:textId="77777777" w:rsidR="001C54CD" w:rsidRPr="00FC57B0" w:rsidRDefault="001C54CD" w:rsidP="001C54CD">
      <w:pPr>
        <w:pStyle w:val="Doc-text2"/>
      </w:pPr>
      <w:r w:rsidRPr="00FC57B0">
        <w:t>-</w:t>
      </w:r>
      <w:r w:rsidRPr="00FC57B0">
        <w:tab/>
        <w:t xml:space="preserve">QC think that O1 and O2 includes everything. Think that we can have a generic solution where there is an indicator in the HO command that is optional. </w:t>
      </w:r>
    </w:p>
    <w:p w14:paraId="1C43A804" w14:textId="77777777" w:rsidR="001C54CD" w:rsidRPr="00FC57B0" w:rsidRDefault="001C54CD" w:rsidP="001C54CD">
      <w:pPr>
        <w:pStyle w:val="Doc-text2"/>
      </w:pPr>
      <w:r w:rsidRPr="00FC57B0">
        <w:t>-</w:t>
      </w:r>
      <w:r w:rsidRPr="00FC57B0">
        <w:tab/>
        <w:t xml:space="preserve">LGE has concerns on the amount of work, e.g. for beam indication, different beam is used for different physical channels. Apple think this is similar as beam information for current handover. </w:t>
      </w:r>
    </w:p>
    <w:p w14:paraId="6A915959" w14:textId="77777777" w:rsidR="001C54CD" w:rsidRPr="00FC57B0" w:rsidRDefault="001C54CD" w:rsidP="001C54CD">
      <w:pPr>
        <w:pStyle w:val="Doc-text2"/>
      </w:pPr>
      <w:r w:rsidRPr="00FC57B0">
        <w:t>-</w:t>
      </w:r>
      <w:r w:rsidRPr="00FC57B0">
        <w:tab/>
        <w:t xml:space="preserve">Apple support P1 and P2. </w:t>
      </w:r>
    </w:p>
    <w:p w14:paraId="651D9880" w14:textId="77777777" w:rsidR="001C54CD" w:rsidRPr="00FC57B0" w:rsidRDefault="001C54CD" w:rsidP="001C54CD">
      <w:pPr>
        <w:pStyle w:val="Doc-text2"/>
      </w:pPr>
      <w:r w:rsidRPr="00FC57B0">
        <w:t>-</w:t>
      </w:r>
      <w:r w:rsidRPr="00FC57B0">
        <w:tab/>
        <w:t xml:space="preserve">Ericsson think P2 is ok. P1 should be considered assumptions, need to check with R1 for feasibility. </w:t>
      </w:r>
    </w:p>
    <w:p w14:paraId="3B70594A" w14:textId="77777777" w:rsidR="001C54CD" w:rsidRPr="00FC57B0" w:rsidRDefault="001C54CD" w:rsidP="001C54CD">
      <w:pPr>
        <w:pStyle w:val="Doc-text2"/>
      </w:pPr>
      <w:r w:rsidRPr="00FC57B0">
        <w:t xml:space="preserve">- </w:t>
      </w:r>
      <w:r w:rsidRPr="00FC57B0">
        <w:tab/>
        <w:t xml:space="preserve">ZTE think O2 means same configuration, beam status is not clear. Think P2 doesn’t make sense if we don’t agree RACH-less first. </w:t>
      </w:r>
    </w:p>
    <w:p w14:paraId="601E5036" w14:textId="77777777" w:rsidR="001C54CD" w:rsidRPr="00FC57B0" w:rsidRDefault="001C54CD" w:rsidP="001C54CD">
      <w:pPr>
        <w:pStyle w:val="Doc-text2"/>
      </w:pPr>
    </w:p>
    <w:p w14:paraId="05F809C7"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Feasibility of beam handling during RACH-less HO in the mIAB WI is FFS (and this need to be addressed for RACH-less to be supported for mIAB). </w:t>
      </w:r>
    </w:p>
    <w:p w14:paraId="179BC8D3"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RAN2 discuss further the following options to support beam operation for the first UL transmission/DL reception towards the target logical DU in RACH-less HO during DU migration:</w:t>
      </w:r>
    </w:p>
    <w:p w14:paraId="4E73FC9A" w14:textId="77777777" w:rsidR="001C54CD" w:rsidRPr="00FC57B0" w:rsidRDefault="001C54CD" w:rsidP="001C54CD">
      <w:pPr>
        <w:pStyle w:val="Agreement"/>
        <w:numPr>
          <w:ilvl w:val="0"/>
          <w:numId w:val="0"/>
        </w:numPr>
        <w:ind w:left="1619"/>
      </w:pPr>
      <w:r w:rsidRPr="00FC57B0">
        <w:t xml:space="preserve">Option 1: (Explicit approach) Explicit beam information is included in HO command. FFS the details. </w:t>
      </w:r>
    </w:p>
    <w:p w14:paraId="52AE7164" w14:textId="77777777" w:rsidR="001C54CD" w:rsidRPr="00FC57B0" w:rsidRDefault="001C54CD" w:rsidP="001C54CD">
      <w:pPr>
        <w:pStyle w:val="Agreement"/>
        <w:numPr>
          <w:ilvl w:val="0"/>
          <w:numId w:val="0"/>
        </w:numPr>
        <w:ind w:left="1619"/>
      </w:pPr>
      <w:r w:rsidRPr="00FC57B0">
        <w:t>Option 2: (Implicit approach) UE re-uses the same beam status as in the source cell (the beam information is not carried explicitly in HO command).</w:t>
      </w:r>
    </w:p>
    <w:p w14:paraId="0940F42E"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RACH-less HO with same TA with security key change is in scope for served UEs during mIAB DU migration. FFS UL grant and HO completion procedure in mIAB RACH-less HO.</w:t>
      </w:r>
    </w:p>
    <w:p w14:paraId="1BE43CF0" w14:textId="77777777" w:rsidR="001C54CD" w:rsidRPr="00FC57B0" w:rsidRDefault="001C54CD" w:rsidP="001C54CD">
      <w:pPr>
        <w:pStyle w:val="Doc-text2"/>
      </w:pPr>
    </w:p>
    <w:p w14:paraId="1E028DD2" w14:textId="77777777" w:rsidR="001C54CD" w:rsidRPr="00FC57B0" w:rsidRDefault="001C54CD" w:rsidP="001C54CD">
      <w:pPr>
        <w:pStyle w:val="Doc-text2"/>
        <w:ind w:left="0" w:firstLine="0"/>
      </w:pPr>
    </w:p>
    <w:p w14:paraId="63076177" w14:textId="10046096" w:rsidR="001C54CD" w:rsidRPr="00FC57B0" w:rsidRDefault="001C54CD" w:rsidP="001C54CD">
      <w:pPr>
        <w:pStyle w:val="Doc-title"/>
      </w:pPr>
      <w:r w:rsidRPr="00FC57B0">
        <w:t>R2-2303047</w:t>
      </w:r>
      <w:r w:rsidRPr="00FC57B0">
        <w:tab/>
        <w:t>Considerations on adopting LTM to mobile IAB use case</w:t>
      </w:r>
      <w:r w:rsidRPr="00FC57B0">
        <w:tab/>
        <w:t>KDDI Corporation</w:t>
      </w:r>
      <w:r w:rsidRPr="00FC57B0">
        <w:tab/>
        <w:t>discussion</w:t>
      </w:r>
    </w:p>
    <w:p w14:paraId="2D330A91" w14:textId="77777777" w:rsidR="001C54CD" w:rsidRPr="00FC57B0" w:rsidRDefault="001C54CD" w:rsidP="001C54CD">
      <w:pPr>
        <w:pStyle w:val="Doc-text2"/>
        <w:rPr>
          <w:szCs w:val="23"/>
        </w:rPr>
      </w:pPr>
      <w:r w:rsidRPr="00FC57B0">
        <w:rPr>
          <w:szCs w:val="23"/>
        </w:rPr>
        <w:t>-</w:t>
      </w:r>
      <w:r w:rsidRPr="00FC57B0">
        <w:rPr>
          <w:szCs w:val="23"/>
        </w:rPr>
        <w:tab/>
        <w:t xml:space="preserve">Chair think LTM may not be applicable as it was decided to limit this to intra-CU. Ericsson think we should not consider LTM for this case in this release. A number of companies agrees with E. </w:t>
      </w:r>
    </w:p>
    <w:p w14:paraId="1A292B94"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38798A82" w14:textId="77777777" w:rsidR="001C54CD" w:rsidRPr="00FC57B0" w:rsidRDefault="001C54CD" w:rsidP="001C54CD">
      <w:pPr>
        <w:pStyle w:val="Doc-text2"/>
      </w:pPr>
    </w:p>
    <w:p w14:paraId="29C36A7B" w14:textId="0A355BF2" w:rsidR="001C54CD" w:rsidRPr="00FC57B0" w:rsidRDefault="001C54CD" w:rsidP="001C54CD">
      <w:pPr>
        <w:pStyle w:val="Doc-title"/>
      </w:pPr>
      <w:r w:rsidRPr="00FC57B0">
        <w:t>R2-2303945</w:t>
      </w:r>
      <w:r w:rsidRPr="00FC57B0">
        <w:tab/>
        <w:t>Enhancements for IAB-node mobility and onboard UEs</w:t>
      </w:r>
      <w:r w:rsidRPr="00FC57B0">
        <w:tab/>
        <w:t>AT&amp;T</w:t>
      </w:r>
      <w:r w:rsidRPr="00FC57B0">
        <w:tab/>
        <w:t>discussion</w:t>
      </w:r>
    </w:p>
    <w:p w14:paraId="48D8AE93" w14:textId="77777777" w:rsidR="001C54CD" w:rsidRPr="00FC57B0" w:rsidRDefault="001C54CD" w:rsidP="001C54CD">
      <w:pPr>
        <w:pStyle w:val="Doc-text2"/>
      </w:pPr>
      <w:r w:rsidRPr="00FC57B0">
        <w:t>-</w:t>
      </w:r>
      <w:r w:rsidRPr="00FC57B0">
        <w:tab/>
        <w:t>Chair think that for Idle inactive UEs, cell barring can prevent access to source cell during the procedure. AT&amp;T think there is a risk that cell barring will bar the UE for a too long time from the freq and the UE will not find his way back to the new mIAB cell. LGE think this may not be an issue. Chair think we can discuss this next meeting, and e.g. by first collecting comments offline)</w:t>
      </w:r>
    </w:p>
    <w:p w14:paraId="3BAE1897"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 Barring or similar issue postponed</w:t>
      </w:r>
    </w:p>
    <w:p w14:paraId="20F234DF" w14:textId="77777777" w:rsidR="001C54CD" w:rsidRPr="00FC57B0" w:rsidRDefault="001C54CD" w:rsidP="001C54CD">
      <w:pPr>
        <w:pStyle w:val="Doc-text2"/>
      </w:pPr>
    </w:p>
    <w:p w14:paraId="06E30497" w14:textId="05503C9E" w:rsidR="001C54CD" w:rsidRPr="00FC57B0" w:rsidRDefault="001C54CD" w:rsidP="001C54CD">
      <w:pPr>
        <w:pStyle w:val="Doc-title"/>
      </w:pPr>
      <w:r w:rsidRPr="00FC57B0">
        <w:t>R2-2303852</w:t>
      </w:r>
      <w:r w:rsidRPr="00FC57B0">
        <w:tab/>
        <w:t>On the need for connected mode mobility enhancements for mIAB</w:t>
      </w:r>
      <w:r w:rsidRPr="00FC57B0">
        <w:tab/>
        <w:t>LG Electronics France</w:t>
      </w:r>
      <w:r w:rsidRPr="00FC57B0">
        <w:tab/>
        <w:t>discussion</w:t>
      </w:r>
      <w:r w:rsidRPr="00FC57B0">
        <w:tab/>
        <w:t>NR_mobile_IAB-Core</w:t>
      </w:r>
    </w:p>
    <w:p w14:paraId="4E33C376" w14:textId="77777777" w:rsidR="001C54CD" w:rsidRPr="00FC57B0" w:rsidRDefault="001C54CD" w:rsidP="001C54CD">
      <w:pPr>
        <w:pStyle w:val="Doc-text2"/>
      </w:pPr>
      <w:r w:rsidRPr="00FC57B0">
        <w:t>P4</w:t>
      </w:r>
    </w:p>
    <w:p w14:paraId="32DE5EF5" w14:textId="77777777" w:rsidR="001C54CD" w:rsidRPr="00FC57B0" w:rsidRDefault="001C54CD" w:rsidP="001C54CD">
      <w:pPr>
        <w:pStyle w:val="Doc-text2"/>
      </w:pPr>
      <w:r w:rsidRPr="00FC57B0">
        <w:t>-</w:t>
      </w:r>
      <w:r w:rsidRPr="00FC57B0">
        <w:tab/>
        <w:t xml:space="preserve">AT&amp;T think this is aligned with the AT&amp;T problem scenario. </w:t>
      </w:r>
    </w:p>
    <w:p w14:paraId="17EDB5B9" w14:textId="77777777" w:rsidR="001C54CD" w:rsidRPr="00FC57B0" w:rsidRDefault="001C54CD" w:rsidP="001C54CD">
      <w:pPr>
        <w:pStyle w:val="Doc-text2"/>
      </w:pPr>
      <w:r w:rsidRPr="00FC57B0">
        <w:t>-</w:t>
      </w:r>
      <w:r w:rsidRPr="00FC57B0">
        <w:tab/>
        <w:t>CATT think the enhancement cmp to legacy HO is small. .</w:t>
      </w:r>
    </w:p>
    <w:p w14:paraId="15613015" w14:textId="77777777" w:rsidR="001C54CD" w:rsidRPr="00FC57B0" w:rsidRDefault="001C54CD" w:rsidP="001C54CD">
      <w:pPr>
        <w:pStyle w:val="Doc-text2"/>
      </w:pPr>
      <w:r w:rsidRPr="00FC57B0">
        <w:t>-</w:t>
      </w:r>
      <w:r w:rsidRPr="00FC57B0">
        <w:tab/>
        <w:t xml:space="preserve">AT&amp;T think that also the timing is important, and CHO has less dependency to real time restrictions. </w:t>
      </w:r>
    </w:p>
    <w:p w14:paraId="4C7E601B" w14:textId="77777777" w:rsidR="001C54CD" w:rsidRPr="00FC57B0" w:rsidRDefault="001C54CD" w:rsidP="001C54CD">
      <w:pPr>
        <w:pStyle w:val="Doc-text2"/>
      </w:pPr>
      <w:r w:rsidRPr="00FC57B0">
        <w:t>-</w:t>
      </w:r>
      <w:r w:rsidRPr="00FC57B0">
        <w:tab/>
        <w:t xml:space="preserve">Ericsson think that once CHO can be configured then also legacy HO can be done. </w:t>
      </w:r>
    </w:p>
    <w:p w14:paraId="2739DAC7" w14:textId="77777777" w:rsidR="001C54CD" w:rsidRPr="00FC57B0" w:rsidRDefault="001C54CD" w:rsidP="001C54CD">
      <w:pPr>
        <w:pStyle w:val="Doc-text2"/>
      </w:pPr>
      <w:r w:rsidRPr="00FC57B0">
        <w:t>-</w:t>
      </w:r>
      <w:r w:rsidRPr="00FC57B0">
        <w:tab/>
        <w:t xml:space="preserve">Chair: there is some support and some opposition. </w:t>
      </w:r>
    </w:p>
    <w:p w14:paraId="718ADE81" w14:textId="77777777" w:rsidR="001C54CD" w:rsidRPr="00FC57B0" w:rsidRDefault="001C54CD" w:rsidP="001C54CD">
      <w:pPr>
        <w:pStyle w:val="Doc-text2"/>
      </w:pPr>
      <w:r w:rsidRPr="00FC57B0">
        <w:t>-</w:t>
      </w:r>
      <w:r w:rsidRPr="00FC57B0">
        <w:tab/>
        <w:t xml:space="preserve">Apple wonder if the UE need to support GNSS. LG think T1 is based on absolute time. </w:t>
      </w:r>
    </w:p>
    <w:p w14:paraId="7786EF60"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FFS: May support CHO with CondT1 if it is “for free”, i.e. if TS impact is just to slightly modify the description to make it also applicable to TN. </w:t>
      </w:r>
    </w:p>
    <w:p w14:paraId="0E9A211A" w14:textId="77777777" w:rsidR="001C54CD" w:rsidRPr="00FC57B0" w:rsidRDefault="001C54CD" w:rsidP="001C54CD">
      <w:pPr>
        <w:pStyle w:val="Doc-text2"/>
      </w:pPr>
    </w:p>
    <w:p w14:paraId="49F49339" w14:textId="77777777" w:rsidR="001C54CD" w:rsidRPr="00FC57B0" w:rsidRDefault="001C54CD" w:rsidP="001C54CD">
      <w:pPr>
        <w:pStyle w:val="Doc-text2"/>
      </w:pPr>
      <w:r w:rsidRPr="00FC57B0">
        <w:t xml:space="preserve">CB: Chair: Can briefly CB to this W2 Monday  </w:t>
      </w:r>
    </w:p>
    <w:p w14:paraId="46C0D510" w14:textId="77777777" w:rsidR="001C54CD" w:rsidRPr="00FC57B0" w:rsidRDefault="001C54CD" w:rsidP="001C54CD">
      <w:pPr>
        <w:pStyle w:val="Doc-text2"/>
      </w:pPr>
    </w:p>
    <w:p w14:paraId="6EBA9B1B" w14:textId="49463601" w:rsidR="001C54CD" w:rsidRPr="00FC57B0" w:rsidRDefault="001C54CD" w:rsidP="001C54CD">
      <w:pPr>
        <w:pStyle w:val="Doc-title"/>
      </w:pPr>
      <w:r w:rsidRPr="00FC57B0">
        <w:t>R2-2302891</w:t>
      </w:r>
      <w:r w:rsidRPr="00FC57B0">
        <w:tab/>
        <w:t>Support of mobile-IAB indicator in Msg 5</w:t>
      </w:r>
      <w:r w:rsidRPr="00FC57B0">
        <w:tab/>
        <w:t>Qualcomm Inc.</w:t>
      </w:r>
      <w:r w:rsidRPr="00FC57B0">
        <w:tab/>
        <w:t>discussion</w:t>
      </w:r>
      <w:r w:rsidRPr="00FC57B0">
        <w:tab/>
        <w:t>Rel-18</w:t>
      </w:r>
      <w:r w:rsidRPr="00FC57B0">
        <w:tab/>
        <w:t>NR_mobile_IAB</w:t>
      </w:r>
    </w:p>
    <w:p w14:paraId="07DD41EA" w14:textId="77777777" w:rsidR="001C54CD" w:rsidRPr="00FC57B0" w:rsidRDefault="001C54CD" w:rsidP="001C54CD">
      <w:pPr>
        <w:pStyle w:val="Doc-text2"/>
      </w:pPr>
      <w:r w:rsidRPr="00FC57B0">
        <w:t xml:space="preserve">- </w:t>
      </w:r>
      <w:r w:rsidRPr="00FC57B0">
        <w:tab/>
        <w:t>Motivation: Based on normative text in Ts 23.501 vs. 18.0, section 5.35A.1.</w:t>
      </w:r>
    </w:p>
    <w:p w14:paraId="4E365F16" w14:textId="77777777" w:rsidR="001C54CD" w:rsidRPr="00FC57B0" w:rsidRDefault="001C54CD" w:rsidP="001C54CD">
      <w:pPr>
        <w:pStyle w:val="Agreement"/>
        <w:tabs>
          <w:tab w:val="clear" w:pos="9990"/>
        </w:tabs>
        <w:overflowPunct/>
        <w:autoSpaceDE/>
        <w:autoSpaceDN/>
        <w:adjustRightInd/>
        <w:ind w:left="1619" w:hanging="360"/>
        <w:textAlignment w:val="auto"/>
        <w:rPr>
          <w:rFonts w:ascii="Times New Roman" w:eastAsiaTheme="minorEastAsia" w:hAnsi="Times New Roman"/>
        </w:rPr>
      </w:pPr>
      <w:r w:rsidRPr="00FC57B0">
        <w:t>The mobile IAB-MT to include a mobile-IAB indication in Msg. 5.</w:t>
      </w:r>
    </w:p>
    <w:p w14:paraId="16EAA7DC" w14:textId="77777777" w:rsidR="001C54CD" w:rsidRPr="00FC57B0" w:rsidRDefault="001C54CD" w:rsidP="001C54CD">
      <w:pPr>
        <w:pStyle w:val="Doc-text2"/>
        <w:ind w:left="0" w:firstLine="0"/>
      </w:pPr>
    </w:p>
    <w:p w14:paraId="433666BB" w14:textId="53276E6E" w:rsidR="001C54CD" w:rsidRPr="00FC57B0" w:rsidRDefault="001C54CD" w:rsidP="001C54CD">
      <w:pPr>
        <w:pStyle w:val="Doc-title"/>
      </w:pPr>
      <w:r w:rsidRPr="00FC57B0">
        <w:t>R2-2302929</w:t>
      </w:r>
      <w:r w:rsidRPr="00FC57B0">
        <w:tab/>
        <w:t>Mobile IAB connected mode issues and enhancements</w:t>
      </w:r>
      <w:r w:rsidRPr="00FC57B0">
        <w:tab/>
        <w:t>Nokia, Nokia Shanghai Bell</w:t>
      </w:r>
      <w:r w:rsidRPr="00FC57B0">
        <w:tab/>
        <w:t>discussion</w:t>
      </w:r>
      <w:r w:rsidRPr="00FC57B0">
        <w:tab/>
        <w:t>Rel-18</w:t>
      </w:r>
      <w:r w:rsidRPr="00FC57B0">
        <w:tab/>
        <w:t>NR_mobile_IAB-Core</w:t>
      </w:r>
    </w:p>
    <w:p w14:paraId="190FFC89" w14:textId="77777777" w:rsidR="001C54CD" w:rsidRPr="00FC57B0" w:rsidRDefault="001C54CD" w:rsidP="001C54CD">
      <w:pPr>
        <w:pStyle w:val="Doc-text2"/>
      </w:pPr>
      <w:r w:rsidRPr="00FC57B0">
        <w:t xml:space="preserve">DISCUSSION </w:t>
      </w:r>
    </w:p>
    <w:p w14:paraId="1557DD21" w14:textId="77777777" w:rsidR="001C54CD" w:rsidRPr="00FC57B0" w:rsidRDefault="001C54CD" w:rsidP="001C54CD">
      <w:pPr>
        <w:pStyle w:val="Doc-text2"/>
      </w:pPr>
      <w:r w:rsidRPr="00FC57B0">
        <w:t>-</w:t>
      </w:r>
      <w:r w:rsidRPr="00FC57B0">
        <w:tab/>
        <w:t xml:space="preserve">HW wonder if P3 is an optimization. Nokia think that this is just a clarification that the UE just follows the measurement configuration. Apple think this doesn’t need to be specified. </w:t>
      </w:r>
    </w:p>
    <w:p w14:paraId="66CAE7CB" w14:textId="77777777" w:rsidR="001C54CD" w:rsidRPr="00FC57B0" w:rsidRDefault="001C54CD" w:rsidP="001C54CD">
      <w:pPr>
        <w:pStyle w:val="Doc-text2"/>
      </w:pPr>
      <w:r w:rsidRPr="00FC57B0">
        <w:t>-</w:t>
      </w:r>
      <w:r w:rsidRPr="00FC57B0">
        <w:tab/>
        <w:t xml:space="preserve">Nokia think for P3, there may be TS impact e.g. for R3 .. P4 is a clarification without TS impact. </w:t>
      </w:r>
    </w:p>
    <w:p w14:paraId="112B486A" w14:textId="77777777" w:rsidR="001C54CD" w:rsidRPr="00FC57B0" w:rsidRDefault="001C54CD" w:rsidP="001C54CD">
      <w:pPr>
        <w:pStyle w:val="Agreement"/>
        <w:tabs>
          <w:tab w:val="clear" w:pos="9990"/>
        </w:tabs>
        <w:overflowPunct/>
        <w:autoSpaceDE/>
        <w:autoSpaceDN/>
        <w:adjustRightInd/>
        <w:ind w:left="1619" w:hanging="360"/>
        <w:textAlignment w:val="auto"/>
        <w:rPr>
          <w:rFonts w:ascii="Times New Roman" w:hAnsi="Times New Roman"/>
        </w:rPr>
      </w:pPr>
      <w:r w:rsidRPr="00FC57B0">
        <w:t>R2 assumes that a mobile IAB node is not required to receive the system information of neighbour cells for reporting of measurements (i.e. it will not refrain from reporting measurements of cells that are not broadcasting the “mobile iab Support” indication, and this is acc to current R2 TS).</w:t>
      </w:r>
    </w:p>
    <w:p w14:paraId="4485D30A"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R2 clarifies that A donor broadcasting the “supporting mobile-IAB” indication first checks the UE capability of an IAB node before configuring child nodes for the IAB node or sending a handover request for the node, no impact to RAN2 TS. </w:t>
      </w:r>
    </w:p>
    <w:p w14:paraId="5CFDF9E0" w14:textId="77777777" w:rsidR="001C54CD" w:rsidRPr="00FC57B0" w:rsidRDefault="001C54CD" w:rsidP="001C54CD">
      <w:pPr>
        <w:pStyle w:val="Doc-text2"/>
        <w:ind w:left="0" w:firstLine="0"/>
      </w:pPr>
    </w:p>
    <w:p w14:paraId="1667FF03" w14:textId="4C5BF30F" w:rsidR="001C54CD" w:rsidRPr="00FC57B0" w:rsidRDefault="001C54CD" w:rsidP="001C54CD">
      <w:pPr>
        <w:pStyle w:val="Doc-title"/>
      </w:pPr>
      <w:r w:rsidRPr="00FC57B0">
        <w:t>R2-2303000</w:t>
      </w:r>
      <w:r w:rsidRPr="00FC57B0">
        <w:tab/>
        <w:t>Discussion on mobility enhancement for UE in connected mode</w:t>
      </w:r>
      <w:r w:rsidRPr="00FC57B0">
        <w:tab/>
        <w:t>ZTE, Sanechips</w:t>
      </w:r>
      <w:r w:rsidRPr="00FC57B0">
        <w:tab/>
        <w:t>discussion</w:t>
      </w:r>
      <w:r w:rsidRPr="00FC57B0">
        <w:tab/>
        <w:t>Rel-18</w:t>
      </w:r>
      <w:r w:rsidRPr="00FC57B0">
        <w:tab/>
        <w:t>NR_mobile_IAB-Core</w:t>
      </w:r>
    </w:p>
    <w:p w14:paraId="2EAEDA80" w14:textId="44CCE619" w:rsidR="001C54CD" w:rsidRPr="00FC57B0" w:rsidRDefault="001C54CD" w:rsidP="001C54CD">
      <w:pPr>
        <w:pStyle w:val="Doc-title"/>
      </w:pPr>
      <w:r w:rsidRPr="00FC57B0">
        <w:t>R2-2303112</w:t>
      </w:r>
      <w:r w:rsidRPr="00FC57B0">
        <w:tab/>
        <w:t>Discussion on mobility enhancements for mobile IAB</w:t>
      </w:r>
      <w:r w:rsidRPr="00FC57B0">
        <w:tab/>
        <w:t>NEC Corporation</w:t>
      </w:r>
      <w:r w:rsidRPr="00FC57B0">
        <w:tab/>
        <w:t>discussion</w:t>
      </w:r>
      <w:r w:rsidRPr="00FC57B0">
        <w:tab/>
        <w:t>Rel-18</w:t>
      </w:r>
      <w:r w:rsidRPr="00FC57B0">
        <w:tab/>
        <w:t>NR_mobile_IAB-Core</w:t>
      </w:r>
    </w:p>
    <w:p w14:paraId="05013420" w14:textId="27CF937B" w:rsidR="001C54CD" w:rsidRPr="00FC57B0" w:rsidRDefault="001C54CD" w:rsidP="001C54CD">
      <w:pPr>
        <w:pStyle w:val="Doc-title"/>
      </w:pPr>
      <w:r w:rsidRPr="00FC57B0">
        <w:t>R2-2303242</w:t>
      </w:r>
      <w:r w:rsidRPr="00FC57B0">
        <w:tab/>
        <w:t>Mobility enhancements for mobile IAB-node and its connected UE</w:t>
      </w:r>
      <w:r w:rsidRPr="00FC57B0">
        <w:tab/>
        <w:t>Lenovo</w:t>
      </w:r>
      <w:r w:rsidRPr="00FC57B0">
        <w:tab/>
        <w:t>discussion</w:t>
      </w:r>
      <w:r w:rsidRPr="00FC57B0">
        <w:tab/>
        <w:t>Rel-18</w:t>
      </w:r>
    </w:p>
    <w:p w14:paraId="1A395804" w14:textId="2034780C" w:rsidR="001C54CD" w:rsidRPr="00FC57B0" w:rsidRDefault="001C54CD" w:rsidP="001C54CD">
      <w:pPr>
        <w:pStyle w:val="Doc-title"/>
      </w:pPr>
      <w:r w:rsidRPr="00FC57B0">
        <w:t>R2-2303275</w:t>
      </w:r>
      <w:r w:rsidRPr="00FC57B0">
        <w:tab/>
        <w:t xml:space="preserve">Connected mode mobility enhancements for mobile IAB </w:t>
      </w:r>
      <w:r w:rsidRPr="00FC57B0">
        <w:tab/>
        <w:t xml:space="preserve">Kyocera </w:t>
      </w:r>
      <w:r w:rsidRPr="00FC57B0">
        <w:tab/>
        <w:t>discussion</w:t>
      </w:r>
      <w:r w:rsidRPr="00FC57B0">
        <w:tab/>
        <w:t>Rel-18</w:t>
      </w:r>
      <w:r w:rsidRPr="00FC57B0">
        <w:tab/>
        <w:t>R2-2301589</w:t>
      </w:r>
    </w:p>
    <w:p w14:paraId="24F24142" w14:textId="48E1E740" w:rsidR="001C54CD" w:rsidRPr="00FC57B0" w:rsidRDefault="001C54CD" w:rsidP="001C54CD">
      <w:pPr>
        <w:pStyle w:val="Doc-title"/>
      </w:pPr>
      <w:r w:rsidRPr="00FC57B0">
        <w:t>R2-2303503</w:t>
      </w:r>
      <w:r w:rsidRPr="00FC57B0">
        <w:tab/>
        <w:t>Connected mode UE mobility enhancement for mobile IAB</w:t>
      </w:r>
      <w:r w:rsidRPr="00FC57B0">
        <w:tab/>
        <w:t>Huawei, HiSilicon</w:t>
      </w:r>
      <w:r w:rsidRPr="00FC57B0">
        <w:tab/>
        <w:t>discussion</w:t>
      </w:r>
      <w:r w:rsidRPr="00FC57B0">
        <w:tab/>
        <w:t>Rel-18</w:t>
      </w:r>
      <w:r w:rsidRPr="00FC57B0">
        <w:tab/>
        <w:t>NR_mobile_IAB-Core</w:t>
      </w:r>
    </w:p>
    <w:p w14:paraId="7CBE5677" w14:textId="42270DDE" w:rsidR="001C54CD" w:rsidRPr="00FC57B0" w:rsidRDefault="001C54CD" w:rsidP="001C54CD">
      <w:pPr>
        <w:pStyle w:val="Doc-title"/>
      </w:pPr>
      <w:r w:rsidRPr="00FC57B0">
        <w:t>R2-2303789</w:t>
      </w:r>
      <w:r w:rsidRPr="00FC57B0">
        <w:tab/>
        <w:t>Connected mode mobility enhancements for mobile IAB</w:t>
      </w:r>
      <w:r w:rsidRPr="00FC57B0">
        <w:tab/>
        <w:t>InterDigital Inc.</w:t>
      </w:r>
      <w:r w:rsidRPr="00FC57B0">
        <w:tab/>
        <w:t>discussion</w:t>
      </w:r>
      <w:r w:rsidRPr="00FC57B0">
        <w:tab/>
        <w:t>Rel-18</w:t>
      </w:r>
      <w:r w:rsidRPr="00FC57B0">
        <w:tab/>
        <w:t>NR_mobile_IAB-Core</w:t>
      </w:r>
    </w:p>
    <w:p w14:paraId="2D081D1A" w14:textId="77777777" w:rsidR="001C54CD" w:rsidRPr="00FC57B0" w:rsidRDefault="001C54CD" w:rsidP="001C54CD">
      <w:pPr>
        <w:pStyle w:val="Doc-text2"/>
      </w:pPr>
    </w:p>
    <w:p w14:paraId="2B512A51" w14:textId="77777777" w:rsidR="001C54CD" w:rsidRPr="00FC57B0" w:rsidRDefault="001C54CD" w:rsidP="001C54CD">
      <w:pPr>
        <w:pStyle w:val="Heading4"/>
        <w:ind w:left="0" w:firstLine="0"/>
      </w:pPr>
      <w:bookmarkStart w:id="567" w:name="_Toc134112450"/>
      <w:r w:rsidRPr="00FC57B0">
        <w:t>7.12.2.2</w:t>
      </w:r>
      <w:r w:rsidRPr="00FC57B0">
        <w:tab/>
        <w:t>Idle/Inactive mode</w:t>
      </w:r>
      <w:bookmarkEnd w:id="567"/>
    </w:p>
    <w:p w14:paraId="63D11DEB" w14:textId="77777777" w:rsidR="001C54CD" w:rsidRPr="00FC57B0" w:rsidRDefault="001C54CD" w:rsidP="001C54CD">
      <w:pPr>
        <w:pStyle w:val="Comments"/>
      </w:pPr>
      <w:r w:rsidRPr="00FC57B0">
        <w:t xml:space="preserve">Misc low-complexity enhancements, if any. Continue the discussion on SIB indication to UEs for enhancements of cell reselection, primarily inter-frequency cell reselection. Need to agree on UE behaviour before determining whether to have the SIB indication (potentially lower priority for current meeting). </w:t>
      </w:r>
    </w:p>
    <w:p w14:paraId="6875BEEC" w14:textId="77777777" w:rsidR="001C54CD" w:rsidRPr="00FC57B0" w:rsidRDefault="001C54CD" w:rsidP="001C54CD">
      <w:pPr>
        <w:pStyle w:val="Comments"/>
      </w:pPr>
    </w:p>
    <w:p w14:paraId="082A5BEC" w14:textId="7919A966" w:rsidR="001C54CD" w:rsidRPr="00FC57B0" w:rsidRDefault="001C54CD" w:rsidP="001C54CD">
      <w:pPr>
        <w:pStyle w:val="Doc-title"/>
      </w:pPr>
      <w:bookmarkStart w:id="568" w:name="OLE_LINK117"/>
      <w:bookmarkStart w:id="569" w:name="OLE_LINK118"/>
      <w:r w:rsidRPr="00FC57B0">
        <w:t>R2-2303504</w:t>
      </w:r>
      <w:r w:rsidRPr="00FC57B0">
        <w:tab/>
        <w:t>Idle/Inactive mode UE mobility enhancement for mobile IAB</w:t>
      </w:r>
      <w:r w:rsidRPr="00FC57B0">
        <w:tab/>
        <w:t>Huawei, HiSilicon</w:t>
      </w:r>
      <w:r w:rsidRPr="00FC57B0">
        <w:tab/>
        <w:t>discussion</w:t>
      </w:r>
      <w:r w:rsidRPr="00FC57B0">
        <w:tab/>
        <w:t>Rel-18</w:t>
      </w:r>
      <w:r w:rsidRPr="00FC57B0">
        <w:tab/>
        <w:t>NR_mobile_IAB-Core</w:t>
      </w:r>
    </w:p>
    <w:bookmarkEnd w:id="568"/>
    <w:bookmarkEnd w:id="569"/>
    <w:p w14:paraId="5C152DB2" w14:textId="5649B477" w:rsidR="001C54CD" w:rsidRPr="00FC57B0" w:rsidRDefault="001C54CD" w:rsidP="001C54CD">
      <w:pPr>
        <w:pStyle w:val="Doc-title"/>
      </w:pPr>
      <w:r w:rsidRPr="00FC57B0">
        <w:t>R2-2302930</w:t>
      </w:r>
      <w:r w:rsidRPr="00FC57B0">
        <w:tab/>
        <w:t>Autonomous search for mobile IAB cells</w:t>
      </w:r>
      <w:r w:rsidRPr="00FC57B0">
        <w:tab/>
        <w:t>Nokia, Nokia Shanghai Bell</w:t>
      </w:r>
      <w:r w:rsidRPr="00FC57B0">
        <w:tab/>
        <w:t>discussion</w:t>
      </w:r>
      <w:r w:rsidRPr="00FC57B0">
        <w:tab/>
        <w:t>Rel-18</w:t>
      </w:r>
      <w:r w:rsidRPr="00FC57B0">
        <w:tab/>
        <w:t>NR_mobile_IAB-Core</w:t>
      </w:r>
    </w:p>
    <w:p w14:paraId="3386F203" w14:textId="37ED4D6D" w:rsidR="001C54CD" w:rsidRPr="00FC57B0" w:rsidRDefault="001C54CD" w:rsidP="001C54CD">
      <w:pPr>
        <w:pStyle w:val="Doc-title"/>
      </w:pPr>
      <w:r w:rsidRPr="00FC57B0">
        <w:t>R2-2302785</w:t>
      </w:r>
      <w:r w:rsidRPr="00FC57B0">
        <w:tab/>
        <w:t>UE cell (re)selection towards mobile IAB cell</w:t>
      </w:r>
      <w:r w:rsidRPr="00FC57B0">
        <w:tab/>
        <w:t>Intel Corporation</w:t>
      </w:r>
      <w:r w:rsidRPr="00FC57B0">
        <w:tab/>
        <w:t>discussion</w:t>
      </w:r>
      <w:r w:rsidRPr="00FC57B0">
        <w:tab/>
        <w:t>Rel-18</w:t>
      </w:r>
      <w:r w:rsidRPr="00FC57B0">
        <w:tab/>
        <w:t>NR_mobile_IAB-Core</w:t>
      </w:r>
    </w:p>
    <w:p w14:paraId="5AFF2997" w14:textId="465C4892" w:rsidR="001C54CD" w:rsidRPr="00FC57B0" w:rsidRDefault="001C54CD" w:rsidP="001C54CD">
      <w:pPr>
        <w:pStyle w:val="Doc-title"/>
      </w:pPr>
      <w:r w:rsidRPr="00FC57B0">
        <w:t>R2-2304100</w:t>
      </w:r>
      <w:r w:rsidRPr="00FC57B0">
        <w:tab/>
        <w:t>Consideration of CAG feature for mobile IAB</w:t>
      </w:r>
      <w:r w:rsidRPr="00FC57B0">
        <w:tab/>
        <w:t>Ericsson</w:t>
      </w:r>
      <w:r w:rsidRPr="00FC57B0">
        <w:tab/>
        <w:t>discussion</w:t>
      </w:r>
      <w:r w:rsidRPr="00FC57B0">
        <w:tab/>
        <w:t>Rel-18</w:t>
      </w:r>
      <w:r w:rsidRPr="00FC57B0">
        <w:tab/>
        <w:t>NR_mobile_IAB-Core</w:t>
      </w:r>
    </w:p>
    <w:p w14:paraId="09EB7128" w14:textId="35A6663D" w:rsidR="001C54CD" w:rsidRPr="00FC57B0" w:rsidRDefault="001C54CD" w:rsidP="001C54CD">
      <w:pPr>
        <w:pStyle w:val="Doc-title"/>
      </w:pPr>
      <w:r w:rsidRPr="00FC57B0">
        <w:t>R2-2302883</w:t>
      </w:r>
      <w:r w:rsidRPr="00FC57B0">
        <w:tab/>
        <w:t>UE prioritization in cell reselection for mobile-IAB cells</w:t>
      </w:r>
      <w:r w:rsidRPr="00FC57B0">
        <w:tab/>
        <w:t>SHARP Corporation</w:t>
      </w:r>
      <w:r w:rsidRPr="00FC57B0">
        <w:tab/>
        <w:t>discussion</w:t>
      </w:r>
      <w:r w:rsidRPr="00FC57B0">
        <w:tab/>
        <w:t>Rel-18</w:t>
      </w:r>
    </w:p>
    <w:p w14:paraId="2860C334" w14:textId="10672F7B" w:rsidR="001C54CD" w:rsidRPr="00FC57B0" w:rsidRDefault="001C54CD" w:rsidP="001C54CD">
      <w:pPr>
        <w:pStyle w:val="Doc-title"/>
      </w:pPr>
      <w:r w:rsidRPr="00FC57B0">
        <w:t>R2-2303001</w:t>
      </w:r>
      <w:r w:rsidRPr="00FC57B0">
        <w:tab/>
        <w:t>Discussion on mobility enhancement for UE in idle or inactive mode</w:t>
      </w:r>
      <w:r w:rsidRPr="00FC57B0">
        <w:tab/>
        <w:t>ZTE, Sanechips</w:t>
      </w:r>
      <w:r w:rsidRPr="00FC57B0">
        <w:tab/>
        <w:t>discussion</w:t>
      </w:r>
      <w:r w:rsidRPr="00FC57B0">
        <w:tab/>
        <w:t>Rel-18</w:t>
      </w:r>
      <w:r w:rsidRPr="00FC57B0">
        <w:tab/>
        <w:t>NR_mobile_IAB-Core</w:t>
      </w:r>
    </w:p>
    <w:p w14:paraId="232D7A29" w14:textId="1F3B8545" w:rsidR="001C54CD" w:rsidRPr="00FC57B0" w:rsidRDefault="001C54CD" w:rsidP="001C54CD">
      <w:pPr>
        <w:pStyle w:val="Doc-title"/>
      </w:pPr>
      <w:r w:rsidRPr="00FC57B0">
        <w:t>R2-2303091</w:t>
      </w:r>
      <w:r w:rsidRPr="00FC57B0">
        <w:tab/>
        <w:t>Mobile IAB cell indication to UE behaviour</w:t>
      </w:r>
      <w:r w:rsidRPr="00FC57B0">
        <w:tab/>
        <w:t>Sony</w:t>
      </w:r>
      <w:r w:rsidRPr="00FC57B0">
        <w:tab/>
        <w:t>discussion</w:t>
      </w:r>
      <w:r w:rsidRPr="00FC57B0">
        <w:tab/>
        <w:t>Rel-18</w:t>
      </w:r>
      <w:r w:rsidRPr="00FC57B0">
        <w:tab/>
        <w:t>NR_mobile_IAB</w:t>
      </w:r>
    </w:p>
    <w:p w14:paraId="22B42953" w14:textId="0A328E2E" w:rsidR="001C54CD" w:rsidRPr="00FC57B0" w:rsidRDefault="001C54CD" w:rsidP="001C54CD">
      <w:pPr>
        <w:pStyle w:val="Doc-title"/>
      </w:pPr>
      <w:r w:rsidRPr="00FC57B0">
        <w:t>R2-2303274</w:t>
      </w:r>
      <w:r w:rsidRPr="00FC57B0">
        <w:tab/>
        <w:t xml:space="preserve">IDLE/INACTIVE mode mobility enhancements for mobile IAB </w:t>
      </w:r>
      <w:r w:rsidRPr="00FC57B0">
        <w:tab/>
        <w:t xml:space="preserve">Kyocera </w:t>
      </w:r>
      <w:r w:rsidRPr="00FC57B0">
        <w:tab/>
        <w:t>discussion</w:t>
      </w:r>
      <w:r w:rsidRPr="00FC57B0">
        <w:tab/>
        <w:t>Rel-18</w:t>
      </w:r>
      <w:r w:rsidRPr="00FC57B0">
        <w:tab/>
        <w:t>R2-2301589</w:t>
      </w:r>
    </w:p>
    <w:p w14:paraId="74A211FE" w14:textId="362C4E91" w:rsidR="001C54CD" w:rsidRPr="00FC57B0" w:rsidRDefault="001C54CD" w:rsidP="001C54CD">
      <w:pPr>
        <w:pStyle w:val="Doc-title"/>
      </w:pPr>
      <w:r w:rsidRPr="00FC57B0">
        <w:t>R2-2303381</w:t>
      </w:r>
      <w:r w:rsidRPr="00FC57B0">
        <w:tab/>
        <w:t>Discussion on IDLE/INACTIVE UE mobility enhancement</w:t>
      </w:r>
      <w:r w:rsidRPr="00FC57B0">
        <w:tab/>
        <w:t>Apple</w:t>
      </w:r>
      <w:r w:rsidRPr="00FC57B0">
        <w:tab/>
        <w:t>discussion</w:t>
      </w:r>
      <w:r w:rsidRPr="00FC57B0">
        <w:tab/>
        <w:t>Rel-18</w:t>
      </w:r>
      <w:r w:rsidRPr="00FC57B0">
        <w:tab/>
        <w:t>NR_mobile_IAB-Core</w:t>
      </w:r>
    </w:p>
    <w:p w14:paraId="08992A00" w14:textId="5FBBD748" w:rsidR="001C54CD" w:rsidRPr="00FC57B0" w:rsidRDefault="001C54CD" w:rsidP="001C54CD">
      <w:pPr>
        <w:pStyle w:val="Doc-title"/>
      </w:pPr>
      <w:r w:rsidRPr="00FC57B0">
        <w:t>R2-2303631</w:t>
      </w:r>
      <w:r w:rsidRPr="00FC57B0">
        <w:tab/>
        <w:t>IDLE/INACTIVE mobility enhancements for mobile IAB</w:t>
      </w:r>
      <w:r w:rsidRPr="00FC57B0">
        <w:tab/>
        <w:t>Interdigital Inc.</w:t>
      </w:r>
      <w:r w:rsidRPr="00FC57B0">
        <w:tab/>
        <w:t>discussion</w:t>
      </w:r>
      <w:r w:rsidRPr="00FC57B0">
        <w:tab/>
        <w:t>Rel-18</w:t>
      </w:r>
      <w:r w:rsidRPr="00FC57B0">
        <w:tab/>
        <w:t>NR_mobile_IAB-Core</w:t>
      </w:r>
    </w:p>
    <w:p w14:paraId="76ECE4B0" w14:textId="60F996D2" w:rsidR="001C54CD" w:rsidRPr="00FC57B0" w:rsidRDefault="001C54CD" w:rsidP="001C54CD">
      <w:pPr>
        <w:pStyle w:val="Doc-title"/>
      </w:pPr>
      <w:r w:rsidRPr="00FC57B0">
        <w:t>R2-2303845</w:t>
      </w:r>
      <w:r w:rsidRPr="00FC57B0">
        <w:tab/>
        <w:t xml:space="preserve"> Idle mode mobility related to mIAB</w:t>
      </w:r>
      <w:r w:rsidRPr="00FC57B0">
        <w:tab/>
        <w:t>LG Electronics France</w:t>
      </w:r>
      <w:r w:rsidRPr="00FC57B0">
        <w:tab/>
        <w:t>discussion</w:t>
      </w:r>
      <w:r w:rsidRPr="00FC57B0">
        <w:tab/>
        <w:t>NR_mobile_IAB-Core</w:t>
      </w:r>
    </w:p>
    <w:p w14:paraId="790E37F5" w14:textId="23A3F90A" w:rsidR="001C54CD" w:rsidRPr="00FC57B0" w:rsidRDefault="001C54CD" w:rsidP="001C54CD">
      <w:pPr>
        <w:pStyle w:val="Doc-title"/>
      </w:pPr>
      <w:r w:rsidRPr="00FC57B0">
        <w:t>R2-2304099</w:t>
      </w:r>
      <w:r w:rsidRPr="00FC57B0">
        <w:tab/>
        <w:t>Behaviour for IDLE mode UEs under a mIAB node</w:t>
      </w:r>
      <w:r w:rsidRPr="00FC57B0">
        <w:tab/>
        <w:t>Ericsson</w:t>
      </w:r>
      <w:r w:rsidRPr="00FC57B0">
        <w:tab/>
        <w:t>discussion</w:t>
      </w:r>
      <w:r w:rsidRPr="00FC57B0">
        <w:tab/>
        <w:t>Rel-18</w:t>
      </w:r>
      <w:r w:rsidRPr="00FC57B0">
        <w:tab/>
        <w:t>NR_mobile_IAB-Core</w:t>
      </w:r>
    </w:p>
    <w:p w14:paraId="3185B44E" w14:textId="77777777" w:rsidR="001C54CD" w:rsidRPr="00FC57B0" w:rsidRDefault="001C54CD" w:rsidP="001C54CD">
      <w:pPr>
        <w:pStyle w:val="Heading3"/>
      </w:pPr>
      <w:bookmarkStart w:id="570" w:name="_Toc134112451"/>
      <w:r w:rsidRPr="00FC57B0">
        <w:t>7.12.3</w:t>
      </w:r>
      <w:r w:rsidRPr="00FC57B0">
        <w:tab/>
        <w:t>Other</w:t>
      </w:r>
      <w:bookmarkEnd w:id="570"/>
    </w:p>
    <w:p w14:paraId="7162E960" w14:textId="77777777" w:rsidR="001C54CD" w:rsidRPr="00FC57B0" w:rsidRDefault="001C54CD" w:rsidP="001C54CD">
      <w:pPr>
        <w:pStyle w:val="Comments"/>
      </w:pPr>
      <w:r w:rsidRPr="00FC57B0">
        <w:t xml:space="preserve">Define Procedures for migration/topology adaptation to enable IAB-node mobility, including inter-donor migration of the entire mobile IAB-node (full migration) [RAN3, RAN2]. Mitigation of interference due to IAB-node mobility, including the avoidance of potential reference and control signal collisions (e.g. PCI, RACH). [RAN3, RAN2]. </w:t>
      </w:r>
    </w:p>
    <w:p w14:paraId="7AA00E4B" w14:textId="77777777" w:rsidR="001C54CD" w:rsidRPr="00FC57B0" w:rsidRDefault="001C54CD" w:rsidP="001C54CD">
      <w:pPr>
        <w:pStyle w:val="BoldComments"/>
      </w:pPr>
      <w:r w:rsidRPr="00FC57B0">
        <w:t>BAP</w:t>
      </w:r>
    </w:p>
    <w:p w14:paraId="69514E5A" w14:textId="2DA12155" w:rsidR="001C54CD" w:rsidRPr="00FC57B0" w:rsidRDefault="001C54CD" w:rsidP="001C54CD">
      <w:pPr>
        <w:pStyle w:val="Doc-title"/>
      </w:pPr>
      <w:r w:rsidRPr="00FC57B0">
        <w:t>R2-2302892</w:t>
      </w:r>
      <w:r w:rsidRPr="00FC57B0">
        <w:tab/>
        <w:t>Enhancements to default BAP configuration during DU migration</w:t>
      </w:r>
      <w:r w:rsidRPr="00FC57B0">
        <w:tab/>
        <w:t>Qualcomm Inc.</w:t>
      </w:r>
      <w:r w:rsidRPr="00FC57B0">
        <w:tab/>
        <w:t>discussion</w:t>
      </w:r>
      <w:r w:rsidRPr="00FC57B0">
        <w:tab/>
        <w:t>Rel-18</w:t>
      </w:r>
      <w:r w:rsidRPr="00FC57B0">
        <w:tab/>
        <w:t>NR_netcon_repeater</w:t>
      </w:r>
    </w:p>
    <w:p w14:paraId="6F37BD51" w14:textId="42709DDA" w:rsidR="001C54CD" w:rsidRPr="00FC57B0" w:rsidRDefault="001C54CD" w:rsidP="001C54CD">
      <w:pPr>
        <w:pStyle w:val="Doc-title"/>
      </w:pPr>
      <w:r w:rsidRPr="00FC57B0">
        <w:t>R2-2303941</w:t>
      </w:r>
      <w:r w:rsidRPr="00FC57B0">
        <w:tab/>
        <w:t>Remaining BAP issues on full migration</w:t>
      </w:r>
      <w:r w:rsidRPr="00FC57B0">
        <w:tab/>
        <w:t>LG Electronics Inc.</w:t>
      </w:r>
      <w:r w:rsidRPr="00FC57B0">
        <w:tab/>
        <w:t>discussion</w:t>
      </w:r>
      <w:r w:rsidRPr="00FC57B0">
        <w:tab/>
        <w:t>Rel-18</w:t>
      </w:r>
      <w:r w:rsidRPr="00FC57B0">
        <w:tab/>
        <w:t>NR_mobile_IAB-Core</w:t>
      </w:r>
    </w:p>
    <w:p w14:paraId="4866B879" w14:textId="3FEA7C5E" w:rsidR="001C54CD" w:rsidRPr="00FC57B0" w:rsidRDefault="001C54CD" w:rsidP="001C54CD">
      <w:pPr>
        <w:pStyle w:val="Doc-title"/>
      </w:pPr>
      <w:r w:rsidRPr="00FC57B0">
        <w:t>R2-2302713</w:t>
      </w:r>
      <w:r w:rsidRPr="00FC57B0">
        <w:tab/>
        <w:t>Other aspects for mobile IAB</w:t>
      </w:r>
      <w:r w:rsidRPr="00FC57B0">
        <w:tab/>
        <w:t>CATT</w:t>
      </w:r>
      <w:r w:rsidRPr="00FC57B0">
        <w:tab/>
        <w:t>discussion</w:t>
      </w:r>
      <w:r w:rsidRPr="00FC57B0">
        <w:tab/>
        <w:t>Rel-18</w:t>
      </w:r>
      <w:r w:rsidRPr="00FC57B0">
        <w:tab/>
        <w:t>NR_mobile_IAB</w:t>
      </w:r>
    </w:p>
    <w:p w14:paraId="27BFD11A" w14:textId="3447AB53" w:rsidR="001C54CD" w:rsidRPr="00FC57B0" w:rsidRDefault="001C54CD" w:rsidP="001C54CD">
      <w:pPr>
        <w:pStyle w:val="Doc-title"/>
      </w:pPr>
      <w:r w:rsidRPr="00FC57B0">
        <w:t>R2-2302931</w:t>
      </w:r>
      <w:r w:rsidRPr="00FC57B0">
        <w:tab/>
        <w:t>Mobile IAB BAP configuration issues</w:t>
      </w:r>
      <w:r w:rsidRPr="00FC57B0">
        <w:tab/>
        <w:t>Nokia, Nokia Shanghai Bell</w:t>
      </w:r>
      <w:r w:rsidRPr="00FC57B0">
        <w:tab/>
        <w:t>discussion</w:t>
      </w:r>
      <w:r w:rsidRPr="00FC57B0">
        <w:tab/>
        <w:t>Rel-18</w:t>
      </w:r>
      <w:r w:rsidRPr="00FC57B0">
        <w:tab/>
        <w:t>NR_mobile_IAB-Core</w:t>
      </w:r>
    </w:p>
    <w:p w14:paraId="04C58F71" w14:textId="06451471" w:rsidR="001C54CD" w:rsidRPr="00FC57B0" w:rsidRDefault="001C54CD" w:rsidP="001C54CD">
      <w:pPr>
        <w:pStyle w:val="Doc-title"/>
      </w:pPr>
      <w:r w:rsidRPr="00FC57B0">
        <w:t>R2-2303014</w:t>
      </w:r>
      <w:r w:rsidRPr="00FC57B0">
        <w:tab/>
        <w:t>Discussions on BAP configurations supporting two logical DUs</w:t>
      </w:r>
      <w:r w:rsidRPr="00FC57B0">
        <w:tab/>
        <w:t>Fujitsu</w:t>
      </w:r>
      <w:r w:rsidRPr="00FC57B0">
        <w:tab/>
        <w:t>discussion</w:t>
      </w:r>
      <w:r w:rsidRPr="00FC57B0">
        <w:tab/>
        <w:t>Rel-18</w:t>
      </w:r>
      <w:r w:rsidRPr="00FC57B0">
        <w:tab/>
        <w:t>NR_mobile_IAB-Core</w:t>
      </w:r>
    </w:p>
    <w:p w14:paraId="2A1C8FFC" w14:textId="77777777" w:rsidR="001C54CD" w:rsidRPr="00FC57B0" w:rsidRDefault="001C54CD" w:rsidP="001C54CD">
      <w:pPr>
        <w:pStyle w:val="BoldComments"/>
      </w:pPr>
      <w:r w:rsidRPr="00FC57B0">
        <w:t>Interference</w:t>
      </w:r>
    </w:p>
    <w:p w14:paraId="24CC7749" w14:textId="71563B9C" w:rsidR="001C54CD" w:rsidRPr="00FC57B0" w:rsidRDefault="001C54CD" w:rsidP="001C54CD">
      <w:pPr>
        <w:pStyle w:val="Doc-title"/>
      </w:pPr>
      <w:r w:rsidRPr="00FC57B0">
        <w:t>R2-2303505</w:t>
      </w:r>
      <w:r w:rsidRPr="00FC57B0">
        <w:tab/>
        <w:t>Interference mitigation and BAP impacts</w:t>
      </w:r>
      <w:r w:rsidRPr="00FC57B0">
        <w:tab/>
        <w:t>Huawei, HiSilicon</w:t>
      </w:r>
      <w:r w:rsidRPr="00FC57B0">
        <w:tab/>
        <w:t>discussion</w:t>
      </w:r>
      <w:r w:rsidRPr="00FC57B0">
        <w:tab/>
        <w:t>Rel-18</w:t>
      </w:r>
      <w:r w:rsidRPr="00FC57B0">
        <w:tab/>
        <w:t>NR_mobile_IAB-Core</w:t>
      </w:r>
    </w:p>
    <w:p w14:paraId="530902F6" w14:textId="18779E63" w:rsidR="001C54CD" w:rsidRPr="00FC57B0" w:rsidRDefault="001C54CD" w:rsidP="001C54CD">
      <w:pPr>
        <w:pStyle w:val="Doc-title"/>
      </w:pPr>
      <w:r w:rsidRPr="00FC57B0">
        <w:t>R2-2303092</w:t>
      </w:r>
      <w:r w:rsidRPr="00FC57B0">
        <w:tab/>
        <w:t>PCI collision in mobile IAB</w:t>
      </w:r>
      <w:r w:rsidRPr="00FC57B0">
        <w:tab/>
        <w:t>Sony</w:t>
      </w:r>
      <w:r w:rsidRPr="00FC57B0">
        <w:tab/>
        <w:t>discussion</w:t>
      </w:r>
      <w:r w:rsidRPr="00FC57B0">
        <w:tab/>
        <w:t>Rel-18</w:t>
      </w:r>
      <w:r w:rsidRPr="00FC57B0">
        <w:tab/>
        <w:t>NR_mobile_IAB</w:t>
      </w:r>
    </w:p>
    <w:p w14:paraId="1BC3703C" w14:textId="79CF1EEC" w:rsidR="001C54CD" w:rsidRPr="00FC57B0" w:rsidRDefault="001C54CD" w:rsidP="001C54CD">
      <w:pPr>
        <w:pStyle w:val="Doc-title"/>
      </w:pPr>
      <w:r w:rsidRPr="00FC57B0">
        <w:t>R2-2303243</w:t>
      </w:r>
      <w:r w:rsidRPr="00FC57B0">
        <w:tab/>
        <w:t>Discussion on BAP handling and PCI collision avoidance</w:t>
      </w:r>
      <w:r w:rsidRPr="00FC57B0">
        <w:tab/>
        <w:t>Lenovo</w:t>
      </w:r>
      <w:r w:rsidRPr="00FC57B0">
        <w:tab/>
        <w:t>discussion</w:t>
      </w:r>
      <w:r w:rsidRPr="00FC57B0">
        <w:tab/>
        <w:t>Rel-18</w:t>
      </w:r>
    </w:p>
    <w:p w14:paraId="33B5719C" w14:textId="59564C46" w:rsidR="001C54CD" w:rsidRPr="00FC57B0" w:rsidRDefault="001C54CD" w:rsidP="001C54CD">
      <w:pPr>
        <w:pStyle w:val="Doc-title"/>
      </w:pPr>
      <w:r w:rsidRPr="00FC57B0">
        <w:t>R2-2303333</w:t>
      </w:r>
      <w:r w:rsidRPr="00FC57B0">
        <w:tab/>
        <w:t>Interference mitigation and PCI collision</w:t>
      </w:r>
      <w:r w:rsidRPr="00FC57B0">
        <w:tab/>
        <w:t>Samsung R&amp;D Institute UK</w:t>
      </w:r>
      <w:r w:rsidRPr="00FC57B0">
        <w:tab/>
        <w:t>discussion</w:t>
      </w:r>
    </w:p>
    <w:p w14:paraId="52D42FE8" w14:textId="77777777" w:rsidR="001C54CD" w:rsidRPr="00FC57B0" w:rsidRDefault="001C54CD" w:rsidP="001C54CD">
      <w:pPr>
        <w:pStyle w:val="BoldComments"/>
      </w:pPr>
      <w:r w:rsidRPr="00FC57B0">
        <w:t>TAC RANAC</w:t>
      </w:r>
    </w:p>
    <w:p w14:paraId="313EC700" w14:textId="25F5FBD8" w:rsidR="001C54CD" w:rsidRPr="00FC57B0" w:rsidRDefault="001C54CD" w:rsidP="001C54CD">
      <w:pPr>
        <w:pStyle w:val="Doc-title"/>
      </w:pPr>
      <w:r w:rsidRPr="00FC57B0">
        <w:lastRenderedPageBreak/>
        <w:t>R2-2302786</w:t>
      </w:r>
      <w:r w:rsidRPr="00FC57B0">
        <w:tab/>
        <w:t>TAC/RANAC update of mobile IAB-node</w:t>
      </w:r>
      <w:r w:rsidRPr="00FC57B0">
        <w:tab/>
        <w:t>Intel Corporation</w:t>
      </w:r>
      <w:r w:rsidRPr="00FC57B0">
        <w:tab/>
        <w:t>discussion</w:t>
      </w:r>
      <w:r w:rsidRPr="00FC57B0">
        <w:tab/>
        <w:t>Rel-18</w:t>
      </w:r>
      <w:r w:rsidRPr="00FC57B0">
        <w:tab/>
        <w:t>NR_mobile_IAB-Core</w:t>
      </w:r>
    </w:p>
    <w:p w14:paraId="50651E2B" w14:textId="18759697" w:rsidR="001C54CD" w:rsidRPr="00FC57B0" w:rsidRDefault="001C54CD" w:rsidP="001C54CD">
      <w:pPr>
        <w:pStyle w:val="Doc-title"/>
      </w:pPr>
      <w:r w:rsidRPr="00FC57B0">
        <w:t>R2-2303002</w:t>
      </w:r>
      <w:r w:rsidRPr="00FC57B0">
        <w:tab/>
        <w:t>Discussion on TAC and RNAC configuration of mobile IAB node</w:t>
      </w:r>
      <w:r w:rsidRPr="00FC57B0">
        <w:tab/>
        <w:t>ZTE, Sanechips</w:t>
      </w:r>
      <w:r w:rsidRPr="00FC57B0">
        <w:tab/>
        <w:t>discussion</w:t>
      </w:r>
      <w:r w:rsidRPr="00FC57B0">
        <w:tab/>
        <w:t>Rel-18</w:t>
      </w:r>
      <w:r w:rsidRPr="00FC57B0">
        <w:tab/>
        <w:t>NR_mobile_IAB-Core</w:t>
      </w:r>
    </w:p>
    <w:p w14:paraId="52434949" w14:textId="77777777" w:rsidR="001C54CD" w:rsidRPr="00FC57B0" w:rsidRDefault="001C54CD" w:rsidP="001C54CD">
      <w:pPr>
        <w:pStyle w:val="Doc-text2"/>
      </w:pPr>
    </w:p>
    <w:p w14:paraId="7A5F6469" w14:textId="77777777" w:rsidR="001C54CD" w:rsidRPr="00FC57B0" w:rsidRDefault="001C54CD" w:rsidP="001C54CD">
      <w:pPr>
        <w:pStyle w:val="Doc-text2"/>
      </w:pPr>
    </w:p>
    <w:p w14:paraId="389C09C1" w14:textId="77777777" w:rsidR="001C54CD" w:rsidRPr="00FC57B0" w:rsidRDefault="001C54CD" w:rsidP="001C54CD">
      <w:pPr>
        <w:pStyle w:val="Heading2"/>
      </w:pPr>
      <w:bookmarkStart w:id="571" w:name="_Toc134112452"/>
      <w:r w:rsidRPr="00FC57B0">
        <w:t>7.13</w:t>
      </w:r>
      <w:r w:rsidRPr="00FC57B0">
        <w:tab/>
        <w:t>Further enhancement of data collection for SON MDT in NR and EN-DC</w:t>
      </w:r>
      <w:bookmarkEnd w:id="571"/>
    </w:p>
    <w:p w14:paraId="552F0375" w14:textId="77777777" w:rsidR="001C54CD" w:rsidRPr="00FC57B0" w:rsidRDefault="001C54CD" w:rsidP="001C54CD">
      <w:pPr>
        <w:pStyle w:val="Comments"/>
      </w:pPr>
      <w:r w:rsidRPr="00FC57B0">
        <w:t>(NR_ENDC_SON_MDT_enh2-Core; leading WG: RAN3; REL-18; WID: RP-221825)</w:t>
      </w:r>
    </w:p>
    <w:p w14:paraId="07A49140" w14:textId="77777777" w:rsidR="001C54CD" w:rsidRPr="00FC57B0" w:rsidRDefault="001C54CD" w:rsidP="001C54CD">
      <w:pPr>
        <w:pStyle w:val="Comments"/>
      </w:pPr>
      <w:r w:rsidRPr="00FC57B0">
        <w:t>Includes LS in’s related to AI/ML for NG-RAN</w:t>
      </w:r>
    </w:p>
    <w:p w14:paraId="4F64ED63" w14:textId="77777777" w:rsidR="001C54CD" w:rsidRPr="00FC57B0" w:rsidRDefault="001C54CD" w:rsidP="001C54CD">
      <w:pPr>
        <w:pStyle w:val="Comments"/>
      </w:pPr>
      <w:r w:rsidRPr="00FC57B0">
        <w:t>Time budget: 0.5 TU</w:t>
      </w:r>
    </w:p>
    <w:p w14:paraId="6DF3BE16" w14:textId="2F426D73" w:rsidR="001C54CD" w:rsidRPr="00FC57B0" w:rsidRDefault="001C54CD" w:rsidP="001C54CD">
      <w:pPr>
        <w:pStyle w:val="Comments"/>
      </w:pPr>
      <w:r w:rsidRPr="00FC57B0">
        <w:t>Tdoc Limitation: 3 tdocs</w:t>
      </w:r>
    </w:p>
    <w:p w14:paraId="2DB59852" w14:textId="77777777" w:rsidR="00D636E5" w:rsidRPr="00FC57B0" w:rsidRDefault="00D636E5" w:rsidP="00D636E5">
      <w:pPr>
        <w:pStyle w:val="Heading3"/>
      </w:pPr>
      <w:bookmarkStart w:id="572" w:name="_Toc134112453"/>
      <w:r w:rsidRPr="00FC57B0">
        <w:t>7.13.1</w:t>
      </w:r>
      <w:r w:rsidRPr="00FC57B0">
        <w:tab/>
        <w:t>Organizational</w:t>
      </w:r>
      <w:bookmarkEnd w:id="572"/>
    </w:p>
    <w:p w14:paraId="2AA15077" w14:textId="77777777" w:rsidR="00D636E5" w:rsidRPr="00FC57B0" w:rsidRDefault="00D636E5" w:rsidP="00D636E5">
      <w:pPr>
        <w:pStyle w:val="Comments"/>
      </w:pPr>
      <w:r w:rsidRPr="00FC57B0">
        <w:t xml:space="preserve">Ls in Rapporteur input. </w:t>
      </w:r>
    </w:p>
    <w:p w14:paraId="0998B46F" w14:textId="77777777" w:rsidR="00D636E5" w:rsidRPr="00FC57B0" w:rsidRDefault="00D636E5" w:rsidP="00D636E5">
      <w:pPr>
        <w:pStyle w:val="Doc-title"/>
      </w:pPr>
      <w:r w:rsidRPr="00FC57B0">
        <w:t>R2-2302423</w:t>
      </w:r>
      <w:r w:rsidRPr="00FC57B0">
        <w:tab/>
        <w:t>LS on MRO for CPC and CPA and fast MCG recovery (R3-230992; contact: Huawei)</w:t>
      </w:r>
      <w:r w:rsidRPr="00FC57B0">
        <w:tab/>
        <w:t>RAN3</w:t>
      </w:r>
      <w:r w:rsidRPr="00FC57B0">
        <w:tab/>
        <w:t>LS in</w:t>
      </w:r>
      <w:r w:rsidRPr="00FC57B0">
        <w:tab/>
        <w:t>Rel-18</w:t>
      </w:r>
      <w:r w:rsidRPr="00FC57B0">
        <w:tab/>
        <w:t>NR_ENDC_SON_MDT_enh2-Core</w:t>
      </w:r>
      <w:r w:rsidRPr="00FC57B0">
        <w:tab/>
        <w:t>To:RAN2</w:t>
      </w:r>
    </w:p>
    <w:p w14:paraId="424EB993" w14:textId="77777777" w:rsidR="00D636E5" w:rsidRPr="00FC57B0" w:rsidRDefault="00D636E5" w:rsidP="00D636E5">
      <w:pPr>
        <w:pStyle w:val="Doc-title"/>
      </w:pPr>
      <w:r w:rsidRPr="00FC57B0">
        <w:t>R2-2302452</w:t>
      </w:r>
      <w:r w:rsidRPr="00FC57B0">
        <w:tab/>
        <w:t>Reply LS on user consent of Non-public Network (S3-231399; contact: Vodafone)</w:t>
      </w:r>
      <w:r w:rsidRPr="00FC57B0">
        <w:tab/>
        <w:t>SA3</w:t>
      </w:r>
      <w:r w:rsidRPr="00FC57B0">
        <w:tab/>
        <w:t>LS in</w:t>
      </w:r>
      <w:r w:rsidRPr="00FC57B0">
        <w:tab/>
        <w:t>Rel-18</w:t>
      </w:r>
      <w:r w:rsidRPr="00FC57B0">
        <w:tab/>
        <w:t>NR_ENDC_SON_MDT_enh2-Core</w:t>
      </w:r>
      <w:r w:rsidRPr="00FC57B0">
        <w:tab/>
        <w:t>To:RAN3</w:t>
      </w:r>
      <w:r w:rsidRPr="00FC57B0">
        <w:tab/>
        <w:t>Cc:RAN2, SA5</w:t>
      </w:r>
    </w:p>
    <w:p w14:paraId="5AF08A28" w14:textId="77777777" w:rsidR="00D636E5" w:rsidRPr="00FC57B0" w:rsidRDefault="00D636E5" w:rsidP="00D636E5">
      <w:pPr>
        <w:pStyle w:val="Doc-text2"/>
      </w:pPr>
    </w:p>
    <w:p w14:paraId="58F113FF" w14:textId="77777777" w:rsidR="00D636E5" w:rsidRPr="00FC57B0" w:rsidRDefault="00D636E5" w:rsidP="00D636E5">
      <w:pPr>
        <w:pStyle w:val="Heading3"/>
      </w:pPr>
      <w:bookmarkStart w:id="573" w:name="_Toc134112454"/>
      <w:r w:rsidRPr="00FC57B0">
        <w:t>7.13.2</w:t>
      </w:r>
      <w:r w:rsidRPr="00FC57B0">
        <w:tab/>
        <w:t>MRO for inter-system handover for voice fallback</w:t>
      </w:r>
      <w:bookmarkEnd w:id="573"/>
    </w:p>
    <w:p w14:paraId="3398F3F5" w14:textId="77777777" w:rsidR="00D636E5" w:rsidRPr="00FC57B0" w:rsidRDefault="00D636E5" w:rsidP="00D636E5">
      <w:pPr>
        <w:pStyle w:val="Doc-title"/>
      </w:pPr>
    </w:p>
    <w:p w14:paraId="0DD3BB13" w14:textId="77777777" w:rsidR="00D636E5" w:rsidRPr="00FC57B0" w:rsidRDefault="00D636E5" w:rsidP="00D636E5">
      <w:pPr>
        <w:pStyle w:val="Doc-title"/>
      </w:pPr>
      <w:r w:rsidRPr="00FC57B0">
        <w:t>R2-2304198</w:t>
      </w:r>
      <w:r w:rsidRPr="00FC57B0">
        <w:tab/>
      </w:r>
      <w:r w:rsidRPr="00FC57B0">
        <w:rPr>
          <w:rFonts w:hint="eastAsia"/>
        </w:rPr>
        <w:t>[Pre121bis-e]</w:t>
      </w:r>
      <w:r w:rsidRPr="00FC57B0">
        <w:t>[8</w:t>
      </w:r>
      <w:r w:rsidRPr="00FC57B0">
        <w:rPr>
          <w:rFonts w:hint="eastAsia"/>
        </w:rPr>
        <w:t>22</w:t>
      </w:r>
      <w:r w:rsidRPr="00FC57B0">
        <w:t>]</w:t>
      </w:r>
      <w:r w:rsidRPr="00FC57B0">
        <w:rPr>
          <w:rFonts w:hint="eastAsia"/>
        </w:rPr>
        <w:t xml:space="preserve">[SON/MDT] Summary of agenda item 7.13.2 on </w:t>
      </w:r>
      <w:r w:rsidRPr="00FC57B0">
        <w:t>MRO for inter-system handover for voice fallback</w:t>
      </w:r>
      <w:r w:rsidRPr="00FC57B0">
        <w:tab/>
        <w:t>CATT</w:t>
      </w:r>
      <w:r w:rsidRPr="00FC57B0">
        <w:tab/>
        <w:t>discussion</w:t>
      </w:r>
      <w:r w:rsidRPr="00FC57B0">
        <w:tab/>
        <w:t>Rel-18</w:t>
      </w:r>
      <w:r w:rsidRPr="00FC57B0">
        <w:tab/>
        <w:t>NR_ENDC_SON_MDT_enh2-Core</w:t>
      </w:r>
    </w:p>
    <w:p w14:paraId="0EBC7CCE" w14:textId="77777777" w:rsidR="00D636E5" w:rsidRPr="00FC57B0" w:rsidRDefault="00D636E5" w:rsidP="00D636E5">
      <w:pPr>
        <w:pStyle w:val="Doc-text2"/>
        <w:rPr>
          <w:rFonts w:eastAsia="SimSun"/>
        </w:rPr>
      </w:pPr>
    </w:p>
    <w:p w14:paraId="3080E4F5" w14:textId="77777777" w:rsidR="00D636E5" w:rsidRPr="00FC57B0" w:rsidRDefault="00D636E5" w:rsidP="00D636E5">
      <w:pPr>
        <w:pStyle w:val="Doc-text2"/>
        <w:rPr>
          <w:rFonts w:eastAsia="SimSun"/>
          <w:b/>
          <w:u w:val="single"/>
        </w:rPr>
      </w:pPr>
    </w:p>
    <w:p w14:paraId="5BDC6059" w14:textId="77777777" w:rsidR="00D636E5" w:rsidRPr="00FC57B0" w:rsidRDefault="00D636E5" w:rsidP="00D636E5">
      <w:pPr>
        <w:pStyle w:val="Doc-text2"/>
        <w:pBdr>
          <w:top w:val="single" w:sz="4" w:space="1" w:color="auto"/>
          <w:left w:val="single" w:sz="4" w:space="4" w:color="auto"/>
          <w:bottom w:val="single" w:sz="4" w:space="1" w:color="auto"/>
          <w:right w:val="single" w:sz="4" w:space="4" w:color="auto"/>
        </w:pBdr>
        <w:rPr>
          <w:rFonts w:eastAsia="SimSun"/>
          <w:b/>
        </w:rPr>
      </w:pPr>
      <w:r w:rsidRPr="00FC57B0">
        <w:rPr>
          <w:rFonts w:eastAsia="SimSun"/>
          <w:b/>
        </w:rPr>
        <w:t>Agreements:</w:t>
      </w:r>
    </w:p>
    <w:p w14:paraId="30690BE7" w14:textId="77777777" w:rsidR="00D636E5" w:rsidRPr="00FC57B0" w:rsidRDefault="00D636E5" w:rsidP="00D636E5">
      <w:pPr>
        <w:pStyle w:val="Doc-text2"/>
        <w:pBdr>
          <w:top w:val="single" w:sz="4" w:space="1" w:color="auto"/>
          <w:left w:val="single" w:sz="4" w:space="4" w:color="auto"/>
          <w:bottom w:val="single" w:sz="4" w:space="1" w:color="auto"/>
          <w:right w:val="single" w:sz="4" w:space="4" w:color="auto"/>
        </w:pBdr>
        <w:rPr>
          <w:rFonts w:eastAsia="SimSun"/>
        </w:rPr>
      </w:pPr>
      <w:r w:rsidRPr="00FC57B0">
        <w:rPr>
          <w:rFonts w:eastAsia="SimSun"/>
        </w:rPr>
        <w:t>1</w:t>
      </w:r>
      <w:r w:rsidRPr="00FC57B0">
        <w:rPr>
          <w:rFonts w:eastAsia="SimSun"/>
        </w:rPr>
        <w:tab/>
        <w:t>RAN2 to support the scenario of “after RLF occurs shortly after successful HO from NR to E-UTRAN for voice fallback, a suitable E-UTRA cell is selected, and the UE tries RRC connection setup procedure for the voice service in the E-UTRA cell, which is agreed in RAN3”.</w:t>
      </w:r>
    </w:p>
    <w:p w14:paraId="48FA6107" w14:textId="77777777" w:rsidR="00D636E5" w:rsidRPr="00FC57B0" w:rsidRDefault="00D636E5" w:rsidP="00D636E5">
      <w:pPr>
        <w:pStyle w:val="Doc-text2"/>
        <w:pBdr>
          <w:top w:val="single" w:sz="4" w:space="1" w:color="auto"/>
          <w:left w:val="single" w:sz="4" w:space="4" w:color="auto"/>
          <w:bottom w:val="single" w:sz="4" w:space="1" w:color="auto"/>
          <w:right w:val="single" w:sz="4" w:space="4" w:color="auto"/>
        </w:pBdr>
        <w:rPr>
          <w:rFonts w:eastAsia="SimSun"/>
        </w:rPr>
      </w:pPr>
      <w:r w:rsidRPr="00FC57B0">
        <w:rPr>
          <w:rFonts w:eastAsia="SimSun"/>
        </w:rPr>
        <w:t>2</w:t>
      </w:r>
      <w:r w:rsidRPr="00FC57B0">
        <w:rPr>
          <w:rFonts w:eastAsia="SimSun"/>
        </w:rPr>
        <w:tab/>
        <w:t>FFS: Introduce an indication for the scenario of RLF after successful voice fallback HO in the LTE RLF report regarding voice fallback.</w:t>
      </w:r>
    </w:p>
    <w:p w14:paraId="486927A7" w14:textId="77777777" w:rsidR="00D636E5" w:rsidRPr="00FC57B0" w:rsidRDefault="00D636E5" w:rsidP="00D636E5">
      <w:pPr>
        <w:pStyle w:val="Doc-text2"/>
        <w:pBdr>
          <w:top w:val="single" w:sz="4" w:space="1" w:color="auto"/>
          <w:left w:val="single" w:sz="4" w:space="4" w:color="auto"/>
          <w:bottom w:val="single" w:sz="4" w:space="1" w:color="auto"/>
          <w:right w:val="single" w:sz="4" w:space="4" w:color="auto"/>
        </w:pBdr>
        <w:rPr>
          <w:rFonts w:eastAsia="SimSun"/>
        </w:rPr>
      </w:pPr>
      <w:r w:rsidRPr="00FC57B0">
        <w:rPr>
          <w:rFonts w:eastAsia="SimSun"/>
        </w:rPr>
        <w:t>3</w:t>
      </w:r>
      <w:r w:rsidRPr="00FC57B0">
        <w:rPr>
          <w:rFonts w:eastAsia="SimSun"/>
        </w:rPr>
        <w:tab/>
        <w:t xml:space="preserve">UE logs the </w:t>
      </w:r>
      <w:r w:rsidRPr="00FC57B0">
        <w:rPr>
          <w:rFonts w:eastAsia="SimSun" w:hint="eastAsia"/>
        </w:rPr>
        <w:t xml:space="preserve">agreed </w:t>
      </w:r>
      <w:r w:rsidRPr="00FC57B0">
        <w:rPr>
          <w:rFonts w:eastAsia="SimSun"/>
        </w:rPr>
        <w:t>indication regarding voice fallback in the NR RLF report.</w:t>
      </w:r>
    </w:p>
    <w:p w14:paraId="052310E8" w14:textId="77777777" w:rsidR="00D636E5" w:rsidRPr="00FC57B0" w:rsidRDefault="00D636E5" w:rsidP="00D636E5">
      <w:pPr>
        <w:pStyle w:val="Doc-text2"/>
        <w:pBdr>
          <w:top w:val="single" w:sz="4" w:space="1" w:color="auto"/>
          <w:left w:val="single" w:sz="4" w:space="4" w:color="auto"/>
          <w:bottom w:val="single" w:sz="4" w:space="1" w:color="auto"/>
          <w:right w:val="single" w:sz="4" w:space="4" w:color="auto"/>
        </w:pBdr>
        <w:rPr>
          <w:rFonts w:eastAsia="SimSun"/>
        </w:rPr>
      </w:pPr>
      <w:r w:rsidRPr="00FC57B0">
        <w:rPr>
          <w:rFonts w:eastAsia="SimSun"/>
        </w:rPr>
        <w:t>4</w:t>
      </w:r>
      <w:r w:rsidRPr="00FC57B0">
        <w:rPr>
          <w:rFonts w:eastAsia="SimSun"/>
        </w:rPr>
        <w:tab/>
        <w:t>FFS: RAN2 agree to differentiate an acceptable E-UTRA cell from a suitable</w:t>
      </w:r>
      <w:r w:rsidRPr="00FC57B0">
        <w:rPr>
          <w:rFonts w:eastAsia="SimSun" w:hint="eastAsia"/>
        </w:rPr>
        <w:t xml:space="preserve"> E-UTRA</w:t>
      </w:r>
      <w:r w:rsidRPr="00FC57B0">
        <w:rPr>
          <w:rFonts w:eastAsia="SimSun"/>
        </w:rPr>
        <w:t xml:space="preserve"> cell in the RLF report in case of voiceFallback HOF. FFS </w:t>
      </w:r>
      <w:r w:rsidRPr="00FC57B0">
        <w:rPr>
          <w:rFonts w:eastAsia="SimSun" w:hint="eastAsia"/>
        </w:rPr>
        <w:t>explicit or implicit indications</w:t>
      </w:r>
      <w:r w:rsidRPr="00FC57B0">
        <w:rPr>
          <w:rFonts w:eastAsia="SimSun"/>
        </w:rPr>
        <w:t>.</w:t>
      </w:r>
    </w:p>
    <w:p w14:paraId="2D4C4297" w14:textId="77777777" w:rsidR="00D636E5" w:rsidRPr="00FC57B0" w:rsidRDefault="00D636E5" w:rsidP="00D636E5">
      <w:pPr>
        <w:pStyle w:val="Doc-text2"/>
        <w:rPr>
          <w:rFonts w:eastAsia="SimSun"/>
          <w:b/>
        </w:rPr>
      </w:pPr>
    </w:p>
    <w:p w14:paraId="2A0E9466" w14:textId="77777777" w:rsidR="00D636E5" w:rsidRPr="00FC57B0" w:rsidRDefault="00D636E5" w:rsidP="00D636E5">
      <w:pPr>
        <w:pStyle w:val="Doc-text2"/>
      </w:pPr>
    </w:p>
    <w:p w14:paraId="0C5FE5A0" w14:textId="77777777" w:rsidR="00D636E5" w:rsidRPr="00FC57B0" w:rsidRDefault="00D636E5" w:rsidP="00D636E5">
      <w:pPr>
        <w:pStyle w:val="Doc-title"/>
      </w:pPr>
      <w:r w:rsidRPr="00FC57B0">
        <w:t>R2-2302613</w:t>
      </w:r>
      <w:r w:rsidRPr="00FC57B0">
        <w:tab/>
        <w:t>Consideration on Inter-system Handover for Voice Fallback</w:t>
      </w:r>
      <w:r w:rsidRPr="00FC57B0">
        <w:tab/>
        <w:t>CATT</w:t>
      </w:r>
      <w:r w:rsidRPr="00FC57B0">
        <w:tab/>
        <w:t>discussion</w:t>
      </w:r>
      <w:r w:rsidRPr="00FC57B0">
        <w:tab/>
        <w:t>Rel-18</w:t>
      </w:r>
      <w:r w:rsidRPr="00FC57B0">
        <w:tab/>
        <w:t>NR_ENDC_SON_MDT_enh2-Core</w:t>
      </w:r>
    </w:p>
    <w:p w14:paraId="55F8D310" w14:textId="77777777" w:rsidR="00D636E5" w:rsidRPr="00FC57B0" w:rsidRDefault="00D636E5" w:rsidP="00D636E5">
      <w:pPr>
        <w:pStyle w:val="Doc-title"/>
      </w:pPr>
      <w:r w:rsidRPr="00FC57B0">
        <w:t>R2-2303143</w:t>
      </w:r>
      <w:r w:rsidRPr="00FC57B0">
        <w:tab/>
        <w:t>Consideration on MRO for inter-system handover for voice fallback</w:t>
      </w:r>
      <w:r w:rsidRPr="00FC57B0">
        <w:tab/>
        <w:t>ZTE Corporation, Sanechips</w:t>
      </w:r>
      <w:r w:rsidRPr="00FC57B0">
        <w:tab/>
        <w:t>discussion</w:t>
      </w:r>
      <w:r w:rsidRPr="00FC57B0">
        <w:tab/>
        <w:t>Rel-18</w:t>
      </w:r>
    </w:p>
    <w:p w14:paraId="45C5DF89" w14:textId="77777777" w:rsidR="00D636E5" w:rsidRPr="00FC57B0" w:rsidRDefault="00D636E5" w:rsidP="00D636E5">
      <w:pPr>
        <w:pStyle w:val="Doc-title"/>
      </w:pPr>
      <w:r w:rsidRPr="00FC57B0">
        <w:t>R2-2303183</w:t>
      </w:r>
      <w:r w:rsidRPr="00FC57B0">
        <w:tab/>
        <w:t>Further discussion on MRO of inter-system HO voice fallback</w:t>
      </w:r>
      <w:r w:rsidRPr="00FC57B0">
        <w:tab/>
        <w:t>OPPO</w:t>
      </w:r>
      <w:r w:rsidRPr="00FC57B0">
        <w:tab/>
        <w:t>discussion</w:t>
      </w:r>
      <w:r w:rsidRPr="00FC57B0">
        <w:tab/>
        <w:t>Rel-18</w:t>
      </w:r>
      <w:r w:rsidRPr="00FC57B0">
        <w:tab/>
        <w:t>NR_ENDC_SON_MDT_enh2-Core</w:t>
      </w:r>
      <w:r w:rsidRPr="00FC57B0">
        <w:tab/>
        <w:t>Late</w:t>
      </w:r>
    </w:p>
    <w:p w14:paraId="531D52A0" w14:textId="77777777" w:rsidR="00D636E5" w:rsidRPr="00FC57B0" w:rsidRDefault="00D636E5" w:rsidP="00D636E5">
      <w:pPr>
        <w:pStyle w:val="Doc-title"/>
      </w:pPr>
      <w:r w:rsidRPr="00FC57B0">
        <w:t>R2-2303244</w:t>
      </w:r>
      <w:r w:rsidRPr="00FC57B0">
        <w:tab/>
        <w:t>MRO for inter-system handover for voice fallback</w:t>
      </w:r>
      <w:r w:rsidRPr="00FC57B0">
        <w:tab/>
        <w:t>Lenovo</w:t>
      </w:r>
      <w:r w:rsidRPr="00FC57B0">
        <w:tab/>
        <w:t>discussion</w:t>
      </w:r>
      <w:r w:rsidRPr="00FC57B0">
        <w:tab/>
        <w:t>Rel-18</w:t>
      </w:r>
    </w:p>
    <w:p w14:paraId="26F7A562" w14:textId="77777777" w:rsidR="00D636E5" w:rsidRPr="00FC57B0" w:rsidRDefault="00D636E5" w:rsidP="00D636E5">
      <w:pPr>
        <w:pStyle w:val="Doc-title"/>
      </w:pPr>
      <w:r w:rsidRPr="00FC57B0">
        <w:t>R2-2303453</w:t>
      </w:r>
      <w:r w:rsidRPr="00FC57B0">
        <w:tab/>
        <w:t>MRO for inter-system handover for voice fallback</w:t>
      </w:r>
      <w:r w:rsidRPr="00FC57B0">
        <w:tab/>
        <w:t>Ericsson</w:t>
      </w:r>
      <w:r w:rsidRPr="00FC57B0">
        <w:tab/>
        <w:t>discussion</w:t>
      </w:r>
      <w:r w:rsidRPr="00FC57B0">
        <w:tab/>
        <w:t>NR_ENDC_SON_MDT_enh2-Core</w:t>
      </w:r>
    </w:p>
    <w:p w14:paraId="0590719A" w14:textId="77777777" w:rsidR="00D636E5" w:rsidRPr="00FC57B0" w:rsidRDefault="00D636E5" w:rsidP="00D636E5">
      <w:pPr>
        <w:pStyle w:val="Doc-title"/>
      </w:pPr>
      <w:r w:rsidRPr="00FC57B0">
        <w:t>R2-2303683</w:t>
      </w:r>
      <w:r w:rsidRPr="00FC57B0">
        <w:tab/>
        <w:t>MRO for inter-system handover for voice fallback</w:t>
      </w:r>
      <w:r w:rsidRPr="00FC57B0">
        <w:tab/>
        <w:t>Samsung R&amp;D Institute India</w:t>
      </w:r>
      <w:r w:rsidRPr="00FC57B0">
        <w:tab/>
        <w:t>discussion</w:t>
      </w:r>
    </w:p>
    <w:p w14:paraId="1162E1FC" w14:textId="77777777" w:rsidR="00D636E5" w:rsidRPr="00FC57B0" w:rsidRDefault="00D636E5" w:rsidP="00D636E5">
      <w:pPr>
        <w:pStyle w:val="Doc-title"/>
      </w:pPr>
      <w:r w:rsidRPr="00FC57B0">
        <w:t>R2-2303694</w:t>
      </w:r>
      <w:r w:rsidRPr="00FC57B0">
        <w:tab/>
        <w:t xml:space="preserve">Data collection for MRO for inter-system handover for voice fallback </w:t>
      </w:r>
      <w:r w:rsidRPr="00FC57B0">
        <w:tab/>
        <w:t xml:space="preserve">Qualcomm Incorporated </w:t>
      </w:r>
      <w:r w:rsidRPr="00FC57B0">
        <w:tab/>
        <w:t>discussion</w:t>
      </w:r>
      <w:r w:rsidRPr="00FC57B0">
        <w:tab/>
        <w:t>Rel-18</w:t>
      </w:r>
    </w:p>
    <w:p w14:paraId="19844D80" w14:textId="77777777" w:rsidR="00D636E5" w:rsidRPr="00FC57B0" w:rsidRDefault="00D636E5" w:rsidP="00D636E5">
      <w:pPr>
        <w:pStyle w:val="Doc-title"/>
      </w:pPr>
      <w:r w:rsidRPr="00FC57B0">
        <w:t>R2-2303956</w:t>
      </w:r>
      <w:r w:rsidRPr="00FC57B0">
        <w:tab/>
        <w:t>Discussion on MRO for inter-system handover for voice fallback</w:t>
      </w:r>
      <w:r w:rsidRPr="00FC57B0">
        <w:tab/>
        <w:t>Huawei, HiSilicon</w:t>
      </w:r>
      <w:r w:rsidRPr="00FC57B0">
        <w:tab/>
        <w:t>discussion</w:t>
      </w:r>
      <w:r w:rsidRPr="00FC57B0">
        <w:tab/>
        <w:t>Rel-18</w:t>
      </w:r>
      <w:r w:rsidRPr="00FC57B0">
        <w:tab/>
        <w:t>NR_ENDC_SON_MDT_enh2-Core</w:t>
      </w:r>
    </w:p>
    <w:p w14:paraId="5D087669" w14:textId="77777777" w:rsidR="00D636E5" w:rsidRPr="00FC57B0" w:rsidRDefault="00D636E5" w:rsidP="00D636E5">
      <w:pPr>
        <w:pStyle w:val="Doc-text2"/>
      </w:pPr>
    </w:p>
    <w:p w14:paraId="28B374A9" w14:textId="77777777" w:rsidR="00D636E5" w:rsidRPr="00FC57B0" w:rsidRDefault="00D636E5" w:rsidP="00D636E5">
      <w:pPr>
        <w:pStyle w:val="Heading3"/>
      </w:pPr>
      <w:bookmarkStart w:id="574" w:name="_Toc134112455"/>
      <w:r w:rsidRPr="00FC57B0">
        <w:lastRenderedPageBreak/>
        <w:t>7.13.3</w:t>
      </w:r>
      <w:r w:rsidRPr="00FC57B0">
        <w:tab/>
        <w:t>MDT override</w:t>
      </w:r>
      <w:bookmarkEnd w:id="574"/>
    </w:p>
    <w:p w14:paraId="078F3B0F" w14:textId="77777777" w:rsidR="00D636E5" w:rsidRPr="00FC57B0" w:rsidRDefault="00D636E5" w:rsidP="00D636E5">
      <w:pPr>
        <w:pStyle w:val="Comments"/>
      </w:pPr>
      <w:r w:rsidRPr="00FC57B0">
        <w:t>Will not be treated in #121</w:t>
      </w:r>
      <w:r w:rsidRPr="00FC57B0">
        <w:rPr>
          <w:rFonts w:hint="eastAsia"/>
        </w:rPr>
        <w:t>b</w:t>
      </w:r>
    </w:p>
    <w:p w14:paraId="1CD962C0" w14:textId="77777777" w:rsidR="00D636E5" w:rsidRPr="00FC57B0" w:rsidRDefault="00D636E5" w:rsidP="00D636E5">
      <w:pPr>
        <w:pStyle w:val="Heading3"/>
      </w:pPr>
      <w:bookmarkStart w:id="575" w:name="_Toc134112456"/>
      <w:r w:rsidRPr="00FC57B0">
        <w:t xml:space="preserve">7.13.4 </w:t>
      </w:r>
      <w:r w:rsidRPr="00FC57B0">
        <w:tab/>
        <w:t>SHR and SPCR</w:t>
      </w:r>
      <w:bookmarkEnd w:id="575"/>
    </w:p>
    <w:p w14:paraId="5AAE3158" w14:textId="77777777" w:rsidR="00D636E5" w:rsidRPr="00FC57B0" w:rsidRDefault="00D636E5" w:rsidP="00D636E5">
      <w:pPr>
        <w:pStyle w:val="Comments"/>
      </w:pPr>
      <w:r w:rsidRPr="00FC57B0">
        <w:t>Will not be treated in #121</w:t>
      </w:r>
      <w:r w:rsidRPr="00FC57B0">
        <w:rPr>
          <w:rFonts w:hint="eastAsia"/>
        </w:rPr>
        <w:t>b</w:t>
      </w:r>
    </w:p>
    <w:p w14:paraId="67A7F5C0" w14:textId="77777777" w:rsidR="00D636E5" w:rsidRPr="00FC57B0" w:rsidRDefault="00D636E5" w:rsidP="00D636E5">
      <w:pPr>
        <w:pStyle w:val="Heading3"/>
      </w:pPr>
      <w:bookmarkStart w:id="576" w:name="_Toc134112457"/>
      <w:r w:rsidRPr="00FC57B0">
        <w:t>7.13.5</w:t>
      </w:r>
      <w:r w:rsidRPr="00FC57B0">
        <w:tab/>
        <w:t>SON for NR-U</w:t>
      </w:r>
      <w:bookmarkEnd w:id="576"/>
    </w:p>
    <w:p w14:paraId="318BBF76" w14:textId="77777777" w:rsidR="00D636E5" w:rsidRPr="00FC57B0" w:rsidRDefault="00D636E5" w:rsidP="00D636E5">
      <w:pPr>
        <w:pStyle w:val="Comments"/>
      </w:pPr>
      <w:r w:rsidRPr="00FC57B0">
        <w:t>Focus on UE impacts. RAN2/RAN3 progress should be considered.</w:t>
      </w:r>
    </w:p>
    <w:p w14:paraId="593CDD3E" w14:textId="77777777" w:rsidR="00D636E5" w:rsidRPr="00FC57B0" w:rsidRDefault="00D636E5" w:rsidP="00D636E5">
      <w:pPr>
        <w:pStyle w:val="Comments"/>
      </w:pPr>
      <w:r w:rsidRPr="00FC57B0">
        <w:t>Will not be treated in #121</w:t>
      </w:r>
      <w:r w:rsidRPr="00FC57B0">
        <w:rPr>
          <w:rFonts w:hint="eastAsia"/>
        </w:rPr>
        <w:t>b</w:t>
      </w:r>
      <w:r w:rsidRPr="00FC57B0">
        <w:t xml:space="preserve"> </w:t>
      </w:r>
      <w:r w:rsidRPr="00FC57B0">
        <w:rPr>
          <w:rFonts w:hint="eastAsia"/>
        </w:rPr>
        <w:t>online</w:t>
      </w:r>
      <w:r w:rsidRPr="00FC57B0">
        <w:t xml:space="preserve"> </w:t>
      </w:r>
      <w:r w:rsidRPr="00FC57B0">
        <w:rPr>
          <w:rFonts w:hint="eastAsia"/>
        </w:rPr>
        <w:t>session</w:t>
      </w:r>
      <w:r w:rsidRPr="00FC57B0">
        <w:t>. Offline email discussion is possible.</w:t>
      </w:r>
    </w:p>
    <w:p w14:paraId="0F008964" w14:textId="77777777" w:rsidR="00D636E5" w:rsidRPr="00FC57B0" w:rsidRDefault="00D636E5" w:rsidP="00D636E5">
      <w:pPr>
        <w:pStyle w:val="Comments"/>
      </w:pPr>
    </w:p>
    <w:p w14:paraId="22A36A17" w14:textId="77777777" w:rsidR="00D636E5" w:rsidRPr="00FC57B0" w:rsidRDefault="00D636E5" w:rsidP="00D636E5">
      <w:pPr>
        <w:pStyle w:val="Doc-title"/>
      </w:pPr>
      <w:r w:rsidRPr="00FC57B0">
        <w:t>R2-2304200</w:t>
      </w:r>
      <w:r w:rsidRPr="00FC57B0">
        <w:tab/>
        <w:t>Summary of AI 7.13.5 SON for NR-U (Ericsson)</w:t>
      </w:r>
      <w:r w:rsidRPr="00FC57B0">
        <w:tab/>
        <w:t>Ericsson discussion</w:t>
      </w:r>
      <w:r w:rsidRPr="00FC57B0">
        <w:tab/>
        <w:t>Rel-18</w:t>
      </w:r>
      <w:r w:rsidRPr="00FC57B0">
        <w:tab/>
        <w:t>NR_ENDC_SON_MDT_enh2-Core</w:t>
      </w:r>
    </w:p>
    <w:p w14:paraId="7229C700" w14:textId="77777777" w:rsidR="00D636E5" w:rsidRPr="00FC57B0" w:rsidRDefault="00D636E5" w:rsidP="00D636E5">
      <w:pPr>
        <w:pStyle w:val="Doc-text2"/>
      </w:pPr>
    </w:p>
    <w:p w14:paraId="47C43240" w14:textId="77777777" w:rsidR="00D636E5" w:rsidRPr="00FC57B0" w:rsidRDefault="00D636E5" w:rsidP="00D636E5">
      <w:pPr>
        <w:pStyle w:val="Doc-title"/>
      </w:pPr>
      <w:r w:rsidRPr="00FC57B0">
        <w:t>R2-2302857</w:t>
      </w:r>
      <w:r w:rsidRPr="00FC57B0">
        <w:tab/>
        <w:t>Discussion on SON for NR-U</w:t>
      </w:r>
      <w:r w:rsidRPr="00FC57B0">
        <w:tab/>
        <w:t>Nokia, Nokia Shanghai Bell</w:t>
      </w:r>
      <w:r w:rsidRPr="00FC57B0">
        <w:tab/>
        <w:t>discussion</w:t>
      </w:r>
      <w:r w:rsidRPr="00FC57B0">
        <w:tab/>
        <w:t>Rel-18</w:t>
      </w:r>
      <w:r w:rsidRPr="00FC57B0">
        <w:tab/>
        <w:t>NR_ENDC_SON_MDT_enh2-Core</w:t>
      </w:r>
    </w:p>
    <w:p w14:paraId="4CC8A6C7" w14:textId="77777777" w:rsidR="00D636E5" w:rsidRPr="00FC57B0" w:rsidRDefault="00D636E5" w:rsidP="00D636E5">
      <w:pPr>
        <w:pStyle w:val="Doc-text2"/>
      </w:pPr>
    </w:p>
    <w:p w14:paraId="48B2FEDA" w14:textId="77777777" w:rsidR="00D636E5" w:rsidRPr="00FC57B0" w:rsidRDefault="00D636E5" w:rsidP="00D636E5">
      <w:pPr>
        <w:pStyle w:val="Doc-title"/>
      </w:pPr>
      <w:r w:rsidRPr="00FC57B0">
        <w:t>R2-2302858</w:t>
      </w:r>
      <w:r w:rsidRPr="00FC57B0">
        <w:tab/>
        <w:t>Discussion on storing LBT-FailureRecoveryConfig (Reply LS to R2-2300031)</w:t>
      </w:r>
      <w:r w:rsidRPr="00FC57B0">
        <w:tab/>
        <w:t>Nokia, Nokia Shanghai Bell</w:t>
      </w:r>
      <w:r w:rsidRPr="00FC57B0">
        <w:tab/>
        <w:t>discussion</w:t>
      </w:r>
      <w:r w:rsidRPr="00FC57B0">
        <w:tab/>
        <w:t>Rel-18</w:t>
      </w:r>
      <w:r w:rsidRPr="00FC57B0">
        <w:tab/>
        <w:t>NR_ENDC_SON_MDT_enh2-Core</w:t>
      </w:r>
    </w:p>
    <w:p w14:paraId="15E7D3E1" w14:textId="77777777" w:rsidR="00D636E5" w:rsidRPr="00FC57B0" w:rsidRDefault="00D636E5" w:rsidP="00D636E5">
      <w:pPr>
        <w:pStyle w:val="Doc-title"/>
      </w:pPr>
      <w:r w:rsidRPr="00FC57B0">
        <w:t>R2-2303113</w:t>
      </w:r>
      <w:r w:rsidRPr="00FC57B0">
        <w:tab/>
        <w:t>SON Enhancement for NR-U</w:t>
      </w:r>
      <w:r w:rsidRPr="00FC57B0">
        <w:tab/>
        <w:t>CATT</w:t>
      </w:r>
      <w:r w:rsidRPr="00FC57B0">
        <w:tab/>
        <w:t>discussion</w:t>
      </w:r>
      <w:r w:rsidRPr="00FC57B0">
        <w:tab/>
        <w:t>Rel-18</w:t>
      </w:r>
      <w:r w:rsidRPr="00FC57B0">
        <w:tab/>
        <w:t>NR_ENDC_SON_MDT_enh2-Core</w:t>
      </w:r>
    </w:p>
    <w:p w14:paraId="79B81AAD" w14:textId="77777777" w:rsidR="00D636E5" w:rsidRPr="00FC57B0" w:rsidRDefault="00D636E5" w:rsidP="00D636E5">
      <w:pPr>
        <w:pStyle w:val="Doc-title"/>
      </w:pPr>
      <w:r w:rsidRPr="00FC57B0">
        <w:t>R2-2303144</w:t>
      </w:r>
      <w:r w:rsidRPr="00FC57B0">
        <w:tab/>
        <w:t>Consideration on NR-U related SON</w:t>
      </w:r>
      <w:r w:rsidRPr="00FC57B0">
        <w:tab/>
        <w:t>ZTE Corporation, Sanechips</w:t>
      </w:r>
      <w:r w:rsidRPr="00FC57B0">
        <w:tab/>
        <w:t>discussion</w:t>
      </w:r>
      <w:r w:rsidRPr="00FC57B0">
        <w:tab/>
        <w:t>Rel-18</w:t>
      </w:r>
    </w:p>
    <w:p w14:paraId="26E46B0A" w14:textId="77777777" w:rsidR="00D636E5" w:rsidRPr="00FC57B0" w:rsidRDefault="00D636E5" w:rsidP="00D636E5">
      <w:pPr>
        <w:pStyle w:val="Doc-title"/>
      </w:pPr>
      <w:r w:rsidRPr="00FC57B0">
        <w:t>R2-2303245</w:t>
      </w:r>
      <w:r w:rsidRPr="00FC57B0">
        <w:tab/>
        <w:t>Discussion on MRO for NR-U</w:t>
      </w:r>
      <w:r w:rsidRPr="00FC57B0">
        <w:tab/>
        <w:t>Lenovo</w:t>
      </w:r>
      <w:r w:rsidRPr="00FC57B0">
        <w:tab/>
        <w:t>discussion</w:t>
      </w:r>
      <w:r w:rsidRPr="00FC57B0">
        <w:tab/>
        <w:t>Rel-18</w:t>
      </w:r>
    </w:p>
    <w:p w14:paraId="23EB32C8" w14:textId="77777777" w:rsidR="00D636E5" w:rsidRPr="00FC57B0" w:rsidRDefault="00D636E5" w:rsidP="00D636E5">
      <w:pPr>
        <w:pStyle w:val="Doc-title"/>
      </w:pPr>
      <w:r w:rsidRPr="00FC57B0">
        <w:t>R2-2303673</w:t>
      </w:r>
      <w:r w:rsidRPr="00FC57B0">
        <w:tab/>
        <w:t>SON/MDT enhancements for NR-U</w:t>
      </w:r>
      <w:r w:rsidRPr="00FC57B0">
        <w:tab/>
        <w:t>Samsung R&amp;D Institute India</w:t>
      </w:r>
      <w:r w:rsidRPr="00FC57B0">
        <w:tab/>
        <w:t>discussion</w:t>
      </w:r>
    </w:p>
    <w:p w14:paraId="1107D576" w14:textId="77777777" w:rsidR="00D636E5" w:rsidRPr="00FC57B0" w:rsidRDefault="00D636E5" w:rsidP="00D636E5">
      <w:pPr>
        <w:pStyle w:val="Doc-title"/>
      </w:pPr>
      <w:r w:rsidRPr="00FC57B0">
        <w:t>R2-2303695</w:t>
      </w:r>
      <w:r w:rsidRPr="00FC57B0">
        <w:tab/>
        <w:t>Discussion on NR-U Related Enhancements</w:t>
      </w:r>
      <w:r w:rsidRPr="00FC57B0">
        <w:tab/>
        <w:t xml:space="preserve">Qualcomm Incorporated </w:t>
      </w:r>
      <w:r w:rsidRPr="00FC57B0">
        <w:tab/>
        <w:t>discussion</w:t>
      </w:r>
      <w:r w:rsidRPr="00FC57B0">
        <w:tab/>
        <w:t>Rel-18</w:t>
      </w:r>
    </w:p>
    <w:p w14:paraId="7494C92F" w14:textId="77777777" w:rsidR="00D636E5" w:rsidRPr="00FC57B0" w:rsidRDefault="00D636E5" w:rsidP="00D636E5">
      <w:pPr>
        <w:pStyle w:val="Doc-title"/>
      </w:pPr>
      <w:r w:rsidRPr="00FC57B0">
        <w:t>R2-2303803</w:t>
      </w:r>
      <w:r w:rsidRPr="00FC57B0">
        <w:tab/>
        <w:t>SONMDT enhancement for NR-U</w:t>
      </w:r>
      <w:r w:rsidRPr="00FC57B0">
        <w:tab/>
        <w:t>CMCC</w:t>
      </w:r>
      <w:r w:rsidRPr="00FC57B0">
        <w:tab/>
        <w:t>discussion</w:t>
      </w:r>
      <w:r w:rsidRPr="00FC57B0">
        <w:tab/>
        <w:t>Rel-18</w:t>
      </w:r>
      <w:r w:rsidRPr="00FC57B0">
        <w:tab/>
        <w:t>NR_ENDC_SON_MDT_enh2-Core</w:t>
      </w:r>
      <w:r w:rsidRPr="00FC57B0">
        <w:tab/>
        <w:t>Late</w:t>
      </w:r>
    </w:p>
    <w:p w14:paraId="0AF70E8F" w14:textId="77777777" w:rsidR="00D636E5" w:rsidRPr="00FC57B0" w:rsidRDefault="00D636E5" w:rsidP="00D636E5">
      <w:pPr>
        <w:pStyle w:val="Doc-title"/>
      </w:pPr>
      <w:r w:rsidRPr="00FC57B0">
        <w:t>R2-2304031</w:t>
      </w:r>
      <w:r w:rsidRPr="00FC57B0">
        <w:tab/>
        <w:t>Discussion on SON for NR-U</w:t>
      </w:r>
      <w:r w:rsidRPr="00FC57B0">
        <w:tab/>
        <w:t>Xiaomi</w:t>
      </w:r>
      <w:r w:rsidRPr="00FC57B0">
        <w:tab/>
        <w:t>discussion</w:t>
      </w:r>
      <w:r w:rsidRPr="00FC57B0">
        <w:tab/>
        <w:t>Rel-18</w:t>
      </w:r>
    </w:p>
    <w:p w14:paraId="42F62870" w14:textId="77777777" w:rsidR="00D636E5" w:rsidRPr="00FC57B0" w:rsidRDefault="00D636E5" w:rsidP="00D636E5">
      <w:pPr>
        <w:pStyle w:val="Doc-title"/>
      </w:pPr>
      <w:r w:rsidRPr="00FC57B0">
        <w:t>R2-2304111</w:t>
      </w:r>
      <w:r w:rsidRPr="00FC57B0">
        <w:tab/>
        <w:t>Enhancements of SON reports for NR-U</w:t>
      </w:r>
      <w:r w:rsidRPr="00FC57B0">
        <w:tab/>
        <w:t>Ericsson</w:t>
      </w:r>
      <w:r w:rsidRPr="00FC57B0">
        <w:tab/>
        <w:t>discussion</w:t>
      </w:r>
    </w:p>
    <w:p w14:paraId="0461D054" w14:textId="77777777" w:rsidR="00D636E5" w:rsidRPr="00FC57B0" w:rsidRDefault="00D636E5" w:rsidP="00D636E5">
      <w:pPr>
        <w:pStyle w:val="Doc-text2"/>
      </w:pPr>
    </w:p>
    <w:p w14:paraId="3781D040" w14:textId="77777777" w:rsidR="00D636E5" w:rsidRPr="00FC57B0" w:rsidRDefault="00D636E5" w:rsidP="00D636E5">
      <w:pPr>
        <w:pStyle w:val="Heading3"/>
      </w:pPr>
      <w:bookmarkStart w:id="577" w:name="_Toc134112458"/>
      <w:r w:rsidRPr="00FC57B0">
        <w:t>7.13.6</w:t>
      </w:r>
      <w:r w:rsidRPr="00FC57B0">
        <w:tab/>
        <w:t>RACH enhancement</w:t>
      </w:r>
      <w:bookmarkEnd w:id="577"/>
    </w:p>
    <w:p w14:paraId="0A1F07C3" w14:textId="77777777" w:rsidR="00D636E5" w:rsidRPr="00FC57B0" w:rsidRDefault="00D636E5" w:rsidP="00D636E5">
      <w:pPr>
        <w:pStyle w:val="Comments"/>
      </w:pPr>
    </w:p>
    <w:p w14:paraId="63797584" w14:textId="77777777" w:rsidR="00D636E5" w:rsidRPr="00FC57B0" w:rsidRDefault="00D636E5" w:rsidP="00D636E5">
      <w:pPr>
        <w:pStyle w:val="Doc-title"/>
      </w:pPr>
      <w:r w:rsidRPr="00FC57B0">
        <w:t>R2-2304196</w:t>
      </w:r>
      <w:r w:rsidRPr="00FC57B0">
        <w:tab/>
      </w:r>
      <w:r w:rsidRPr="00FC57B0">
        <w:tab/>
        <w:t>Summary of 7.13.6 RACH enhancement</w:t>
      </w:r>
      <w:r w:rsidRPr="00FC57B0">
        <w:tab/>
      </w:r>
      <w:r w:rsidRPr="00FC57B0">
        <w:rPr>
          <w:rFonts w:hint="eastAsia"/>
        </w:rPr>
        <w:t>Apple</w:t>
      </w:r>
      <w:r w:rsidRPr="00FC57B0">
        <w:tab/>
        <w:t>discussion</w:t>
      </w:r>
      <w:r w:rsidRPr="00FC57B0">
        <w:tab/>
        <w:t>Rel-18</w:t>
      </w:r>
      <w:r w:rsidRPr="00FC57B0">
        <w:tab/>
        <w:t>NR_ENDC_SON_MDT_enh2-Core</w:t>
      </w:r>
    </w:p>
    <w:p w14:paraId="459E3334" w14:textId="77777777" w:rsidR="00D636E5" w:rsidRPr="00FC57B0" w:rsidRDefault="00D636E5" w:rsidP="00D636E5">
      <w:pPr>
        <w:pStyle w:val="Doc-text2"/>
      </w:pPr>
    </w:p>
    <w:p w14:paraId="611F1B18" w14:textId="77777777" w:rsidR="00D636E5" w:rsidRPr="00FC57B0" w:rsidRDefault="00D636E5" w:rsidP="00D636E5">
      <w:pPr>
        <w:pStyle w:val="Doc-text2"/>
      </w:pPr>
      <w:r w:rsidRPr="00FC57B0">
        <w:t>=&gt;</w:t>
      </w:r>
      <w:r w:rsidRPr="00FC57B0">
        <w:tab/>
        <w:t>1</w:t>
      </w:r>
      <w:r w:rsidRPr="00FC57B0">
        <w:tab/>
        <w:t>FFS: Include the actual number of msg3 repetitions in RA report.</w:t>
      </w:r>
    </w:p>
    <w:p w14:paraId="015F5352" w14:textId="77777777" w:rsidR="00D636E5" w:rsidRPr="00FC57B0" w:rsidRDefault="00D636E5" w:rsidP="00D636E5">
      <w:pPr>
        <w:pStyle w:val="Doc-text2"/>
      </w:pPr>
      <w:r w:rsidRPr="00FC57B0">
        <w:tab/>
        <w:t>2</w:t>
      </w:r>
      <w:r w:rsidRPr="00FC57B0">
        <w:tab/>
        <w:t>FFS: Include NSAG priority in RA report.</w:t>
      </w:r>
    </w:p>
    <w:p w14:paraId="410C1DF9" w14:textId="77777777" w:rsidR="00D636E5" w:rsidRPr="00FC57B0" w:rsidRDefault="00D636E5" w:rsidP="00D636E5">
      <w:pPr>
        <w:pStyle w:val="Doc-text2"/>
      </w:pPr>
      <w:r w:rsidRPr="00FC57B0">
        <w:tab/>
        <w:t>3b</w:t>
      </w:r>
      <w:r w:rsidRPr="00FC57B0">
        <w:tab/>
        <w:t xml:space="preserve">FFS: UE reports NSAG IDs which are associated with the S-NSSAI(s) that triggered the random access attempt or NSAG IDs which associated with the S-NSSAI(s) triggering the access attempt and that are included in SIB1. </w:t>
      </w:r>
    </w:p>
    <w:p w14:paraId="08E6A13E" w14:textId="77777777" w:rsidR="00D636E5" w:rsidRPr="00FC57B0" w:rsidRDefault="00D636E5" w:rsidP="00D636E5">
      <w:pPr>
        <w:pStyle w:val="Doc-text2"/>
      </w:pPr>
      <w:r w:rsidRPr="00FC57B0">
        <w:tab/>
        <w:t>3c</w:t>
      </w:r>
      <w:r w:rsidRPr="00FC57B0">
        <w:tab/>
        <w:t>FFS: Include S-NSSAI(s) in RA report.</w:t>
      </w:r>
    </w:p>
    <w:p w14:paraId="12C486EA" w14:textId="77777777" w:rsidR="00D636E5" w:rsidRPr="00FC57B0" w:rsidRDefault="00D636E5" w:rsidP="00D636E5">
      <w:pPr>
        <w:pStyle w:val="Doc-text2"/>
      </w:pPr>
    </w:p>
    <w:p w14:paraId="18788C1D" w14:textId="77777777" w:rsidR="00D636E5" w:rsidRPr="00FC57B0" w:rsidRDefault="00D636E5" w:rsidP="00D636E5">
      <w:pPr>
        <w:pStyle w:val="Doc-title"/>
      </w:pPr>
    </w:p>
    <w:p w14:paraId="63A3E47D" w14:textId="77777777" w:rsidR="00D636E5" w:rsidRPr="00FC57B0" w:rsidRDefault="00D636E5" w:rsidP="00D636E5">
      <w:pPr>
        <w:pStyle w:val="Doc-title"/>
      </w:pPr>
      <w:r w:rsidRPr="00FC57B0">
        <w:t>R2-2302614</w:t>
      </w:r>
      <w:r w:rsidRPr="00FC57B0">
        <w:tab/>
        <w:t>RACH enhancement for SON</w:t>
      </w:r>
      <w:r w:rsidRPr="00FC57B0">
        <w:tab/>
        <w:t>CATT</w:t>
      </w:r>
      <w:r w:rsidRPr="00FC57B0">
        <w:tab/>
        <w:t>discussion</w:t>
      </w:r>
      <w:r w:rsidRPr="00FC57B0">
        <w:tab/>
        <w:t>Rel-18</w:t>
      </w:r>
      <w:r w:rsidRPr="00FC57B0">
        <w:tab/>
        <w:t>NR_ENDC_SON_MDT_enh2-Core</w:t>
      </w:r>
    </w:p>
    <w:p w14:paraId="218172D8" w14:textId="77777777" w:rsidR="00D636E5" w:rsidRPr="00FC57B0" w:rsidRDefault="00D636E5" w:rsidP="00D636E5">
      <w:pPr>
        <w:pStyle w:val="Doc-title"/>
      </w:pPr>
      <w:r w:rsidRPr="00FC57B0">
        <w:t>R2-2302856</w:t>
      </w:r>
      <w:r w:rsidRPr="00FC57B0">
        <w:tab/>
        <w:t>RA report retrieval</w:t>
      </w:r>
      <w:r w:rsidRPr="00FC57B0">
        <w:tab/>
        <w:t>Nokia, Nokia Shanghai Bell</w:t>
      </w:r>
      <w:r w:rsidRPr="00FC57B0">
        <w:tab/>
        <w:t>discussion</w:t>
      </w:r>
      <w:r w:rsidRPr="00FC57B0">
        <w:tab/>
        <w:t>Rel-18</w:t>
      </w:r>
      <w:r w:rsidRPr="00FC57B0">
        <w:tab/>
        <w:t>NR_ENDC_SON_MDT_enh2-Core</w:t>
      </w:r>
    </w:p>
    <w:p w14:paraId="7E1F7D5D" w14:textId="77777777" w:rsidR="00D636E5" w:rsidRPr="00FC57B0" w:rsidRDefault="00D636E5" w:rsidP="00D636E5">
      <w:pPr>
        <w:pStyle w:val="Doc-title"/>
      </w:pPr>
      <w:r w:rsidRPr="00FC57B0">
        <w:t>R2-2303145</w:t>
      </w:r>
      <w:r w:rsidRPr="00FC57B0">
        <w:tab/>
        <w:t>Consideration on RACH enhancements</w:t>
      </w:r>
      <w:r w:rsidRPr="00FC57B0">
        <w:tab/>
        <w:t>ZTE Corporation, Sanechips</w:t>
      </w:r>
      <w:r w:rsidRPr="00FC57B0">
        <w:tab/>
        <w:t>discussion</w:t>
      </w:r>
      <w:r w:rsidRPr="00FC57B0">
        <w:tab/>
        <w:t>Rel-18</w:t>
      </w:r>
    </w:p>
    <w:p w14:paraId="19196222" w14:textId="77777777" w:rsidR="00D636E5" w:rsidRPr="00FC57B0" w:rsidRDefault="00D636E5" w:rsidP="00D636E5">
      <w:pPr>
        <w:pStyle w:val="Doc-title"/>
      </w:pPr>
      <w:r w:rsidRPr="00FC57B0">
        <w:t>R2-2303368</w:t>
      </w:r>
      <w:r w:rsidRPr="00FC57B0">
        <w:tab/>
        <w:t>Remaining issues of SON enhancements for RACH</w:t>
      </w:r>
      <w:r w:rsidRPr="00FC57B0">
        <w:tab/>
        <w:t>Apple</w:t>
      </w:r>
      <w:r w:rsidRPr="00FC57B0">
        <w:tab/>
        <w:t>discussion</w:t>
      </w:r>
      <w:r w:rsidRPr="00FC57B0">
        <w:tab/>
        <w:t>Rel-18</w:t>
      </w:r>
      <w:r w:rsidRPr="00FC57B0">
        <w:tab/>
        <w:t>NR_ENDC_SON_MDT_enh2-Core</w:t>
      </w:r>
    </w:p>
    <w:p w14:paraId="7DD663E0" w14:textId="77777777" w:rsidR="00D636E5" w:rsidRPr="00FC57B0" w:rsidRDefault="00D636E5" w:rsidP="00D636E5">
      <w:pPr>
        <w:pStyle w:val="Doc-title"/>
      </w:pPr>
      <w:r w:rsidRPr="00FC57B0">
        <w:t>R2-2303454</w:t>
      </w:r>
      <w:r w:rsidRPr="00FC57B0">
        <w:tab/>
        <w:t>RA report enhancement</w:t>
      </w:r>
      <w:r w:rsidRPr="00FC57B0">
        <w:tab/>
        <w:t>Ericsson</w:t>
      </w:r>
      <w:r w:rsidRPr="00FC57B0">
        <w:tab/>
        <w:t>discussion</w:t>
      </w:r>
      <w:r w:rsidRPr="00FC57B0">
        <w:tab/>
        <w:t>NR_ENDC_SON_MDT_enh2-Core</w:t>
      </w:r>
    </w:p>
    <w:p w14:paraId="24C28B0D" w14:textId="77777777" w:rsidR="00D636E5" w:rsidRPr="00FC57B0" w:rsidRDefault="00D636E5" w:rsidP="00D636E5">
      <w:pPr>
        <w:pStyle w:val="Doc-title"/>
      </w:pPr>
      <w:r w:rsidRPr="00FC57B0">
        <w:t>R2-2303670</w:t>
      </w:r>
      <w:r w:rsidRPr="00FC57B0">
        <w:tab/>
        <w:t>SON/MDT enhancements for RACH</w:t>
      </w:r>
      <w:r w:rsidRPr="00FC57B0">
        <w:tab/>
        <w:t>Samsung R&amp;D Institute India</w:t>
      </w:r>
      <w:r w:rsidRPr="00FC57B0">
        <w:tab/>
        <w:t>discussion</w:t>
      </w:r>
    </w:p>
    <w:p w14:paraId="565D432B" w14:textId="77777777" w:rsidR="00D636E5" w:rsidRPr="00FC57B0" w:rsidRDefault="00D636E5" w:rsidP="00D636E5">
      <w:pPr>
        <w:pStyle w:val="Doc-title"/>
      </w:pPr>
      <w:r w:rsidRPr="00FC57B0">
        <w:t>R2-2303783</w:t>
      </w:r>
      <w:r w:rsidRPr="00FC57B0">
        <w:tab/>
        <w:t>Discussion on RACH enhancement for SON</w:t>
      </w:r>
      <w:r w:rsidRPr="00FC57B0">
        <w:tab/>
        <w:t>China Telecom</w:t>
      </w:r>
      <w:r w:rsidRPr="00FC57B0">
        <w:tab/>
        <w:t>discussion</w:t>
      </w:r>
      <w:r w:rsidRPr="00FC57B0">
        <w:tab/>
        <w:t>Late</w:t>
      </w:r>
    </w:p>
    <w:p w14:paraId="52E6B378" w14:textId="77777777" w:rsidR="00D636E5" w:rsidRPr="00FC57B0" w:rsidRDefault="00D636E5" w:rsidP="00D636E5">
      <w:pPr>
        <w:pStyle w:val="Doc-title"/>
      </w:pPr>
      <w:r w:rsidRPr="00FC57B0">
        <w:lastRenderedPageBreak/>
        <w:t>R2-2303798</w:t>
      </w:r>
      <w:r w:rsidRPr="00FC57B0">
        <w:tab/>
        <w:t>Further considerations on RACH Enhancement</w:t>
      </w:r>
      <w:r w:rsidRPr="00FC57B0">
        <w:tab/>
        <w:t>CMCC</w:t>
      </w:r>
      <w:r w:rsidRPr="00FC57B0">
        <w:tab/>
        <w:t>discussion</w:t>
      </w:r>
      <w:r w:rsidRPr="00FC57B0">
        <w:tab/>
        <w:t>Rel-18</w:t>
      </w:r>
      <w:r w:rsidRPr="00FC57B0">
        <w:tab/>
        <w:t>NR_ENDC_SON_MDT_enh2-Core</w:t>
      </w:r>
      <w:r w:rsidRPr="00FC57B0">
        <w:tab/>
        <w:t>Late</w:t>
      </w:r>
    </w:p>
    <w:p w14:paraId="777FDD2E" w14:textId="77777777" w:rsidR="00D636E5" w:rsidRPr="00FC57B0" w:rsidRDefault="00D636E5" w:rsidP="00D636E5">
      <w:pPr>
        <w:pStyle w:val="Doc-title"/>
      </w:pPr>
      <w:r w:rsidRPr="00FC57B0">
        <w:t>R2-2303806</w:t>
      </w:r>
      <w:r w:rsidRPr="00FC57B0">
        <w:tab/>
        <w:t>Consideration on the SON enhancements for RACH report</w:t>
      </w:r>
      <w:r w:rsidRPr="00FC57B0">
        <w:tab/>
        <w:t>Beijing Xiaomi Software Tech</w:t>
      </w:r>
      <w:r w:rsidRPr="00FC57B0">
        <w:tab/>
        <w:t>discussion</w:t>
      </w:r>
      <w:r w:rsidRPr="00FC57B0">
        <w:tab/>
        <w:t>Rel-18</w:t>
      </w:r>
      <w:r w:rsidRPr="00FC57B0">
        <w:tab/>
        <w:t>Late</w:t>
      </w:r>
    </w:p>
    <w:p w14:paraId="7F551EB3" w14:textId="77777777" w:rsidR="00D636E5" w:rsidRPr="00FC57B0" w:rsidRDefault="00D636E5" w:rsidP="00D636E5">
      <w:pPr>
        <w:pStyle w:val="Doc-title"/>
      </w:pPr>
      <w:r w:rsidRPr="00FC57B0">
        <w:t>R2-2303829</w:t>
      </w:r>
      <w:r w:rsidRPr="00FC57B0">
        <w:tab/>
        <w:t>SON enhancement for RA report</w:t>
      </w:r>
      <w:r w:rsidRPr="00FC57B0">
        <w:tab/>
        <w:t>Sharp</w:t>
      </w:r>
      <w:r w:rsidRPr="00FC57B0">
        <w:tab/>
        <w:t>discussion</w:t>
      </w:r>
    </w:p>
    <w:p w14:paraId="7F87B5EE" w14:textId="77777777" w:rsidR="00D636E5" w:rsidRPr="00FC57B0" w:rsidRDefault="00D636E5" w:rsidP="00D636E5">
      <w:pPr>
        <w:pStyle w:val="Doc-title"/>
      </w:pPr>
      <w:r w:rsidRPr="00FC57B0">
        <w:t>R2-2303957</w:t>
      </w:r>
      <w:r w:rsidRPr="00FC57B0">
        <w:tab/>
        <w:t>Discussion on RACH enhancement</w:t>
      </w:r>
      <w:r w:rsidRPr="00FC57B0">
        <w:tab/>
        <w:t>Huawei, HiSilicon</w:t>
      </w:r>
      <w:r w:rsidRPr="00FC57B0">
        <w:tab/>
        <w:t>discussion</w:t>
      </w:r>
      <w:r w:rsidRPr="00FC57B0">
        <w:tab/>
        <w:t>Rel-18</w:t>
      </w:r>
      <w:r w:rsidRPr="00FC57B0">
        <w:tab/>
        <w:t>NR_ENDC_SON_MDT_enh2-Core</w:t>
      </w:r>
    </w:p>
    <w:p w14:paraId="111337F5" w14:textId="77777777" w:rsidR="00D636E5" w:rsidRPr="00FC57B0" w:rsidRDefault="00D636E5" w:rsidP="00D636E5">
      <w:pPr>
        <w:pStyle w:val="Doc-text2"/>
      </w:pPr>
    </w:p>
    <w:p w14:paraId="29567298" w14:textId="77777777" w:rsidR="00D636E5" w:rsidRPr="00FC57B0" w:rsidRDefault="00D636E5" w:rsidP="00D636E5">
      <w:pPr>
        <w:pStyle w:val="Heading3"/>
      </w:pPr>
      <w:bookmarkStart w:id="578" w:name="_Toc134112459"/>
      <w:r w:rsidRPr="00FC57B0">
        <w:t>7.13.7</w:t>
      </w:r>
      <w:r w:rsidRPr="00FC57B0">
        <w:tab/>
        <w:t>SON/MDT enhancements for Non-Public Networks</w:t>
      </w:r>
      <w:bookmarkEnd w:id="578"/>
    </w:p>
    <w:p w14:paraId="7476FAB8" w14:textId="77777777" w:rsidR="00D636E5" w:rsidRPr="00FC57B0" w:rsidRDefault="00D636E5" w:rsidP="00D636E5">
      <w:pPr>
        <w:pStyle w:val="Comments"/>
      </w:pPr>
      <w:r w:rsidRPr="00FC57B0">
        <w:t>Will not be treated in #121</w:t>
      </w:r>
    </w:p>
    <w:p w14:paraId="137D6C51" w14:textId="77777777" w:rsidR="00D636E5" w:rsidRPr="00FC57B0" w:rsidRDefault="00D636E5" w:rsidP="00D636E5">
      <w:pPr>
        <w:pStyle w:val="Doc-title"/>
      </w:pPr>
      <w:r w:rsidRPr="00FC57B0">
        <w:t>R2-2303958</w:t>
      </w:r>
      <w:r w:rsidRPr="00FC57B0">
        <w:tab/>
        <w:t>Discussion on SON MDT enhancements for NPN and NR-U</w:t>
      </w:r>
      <w:r w:rsidRPr="00FC57B0">
        <w:tab/>
        <w:t>Huawei, HiSilicon</w:t>
      </w:r>
      <w:r w:rsidRPr="00FC57B0">
        <w:tab/>
        <w:t>discussion</w:t>
      </w:r>
      <w:r w:rsidRPr="00FC57B0">
        <w:tab/>
        <w:t>Rel-18</w:t>
      </w:r>
      <w:r w:rsidRPr="00FC57B0">
        <w:tab/>
        <w:t>NR_ENDC_SON_MDT_enh2-Core</w:t>
      </w:r>
    </w:p>
    <w:p w14:paraId="1F84DEB1" w14:textId="77777777" w:rsidR="00D636E5" w:rsidRPr="00FC57B0" w:rsidRDefault="00D636E5" w:rsidP="00D636E5">
      <w:pPr>
        <w:pStyle w:val="Doc-text2"/>
      </w:pPr>
    </w:p>
    <w:p w14:paraId="475FF881" w14:textId="77777777" w:rsidR="00D636E5" w:rsidRPr="00FC57B0" w:rsidRDefault="00D636E5" w:rsidP="00D636E5">
      <w:pPr>
        <w:pStyle w:val="Heading3"/>
      </w:pPr>
      <w:bookmarkStart w:id="579" w:name="_Toc134112460"/>
      <w:r w:rsidRPr="00FC57B0">
        <w:t>7.13.8</w:t>
      </w:r>
      <w:r w:rsidRPr="00FC57B0">
        <w:tab/>
        <w:t>Other</w:t>
      </w:r>
      <w:bookmarkEnd w:id="579"/>
    </w:p>
    <w:p w14:paraId="47CD3C4A" w14:textId="77777777" w:rsidR="00D636E5" w:rsidRPr="00FC57B0" w:rsidRDefault="00D636E5" w:rsidP="00D636E5">
      <w:pPr>
        <w:pStyle w:val="Comments"/>
      </w:pPr>
      <w:r w:rsidRPr="00FC57B0">
        <w:t>Will not be treated in #121</w:t>
      </w:r>
      <w:r w:rsidRPr="00FC57B0">
        <w:rPr>
          <w:rFonts w:hint="eastAsia"/>
        </w:rPr>
        <w:t>b</w:t>
      </w:r>
    </w:p>
    <w:p w14:paraId="278EAB0A" w14:textId="77777777" w:rsidR="00D636E5" w:rsidRPr="00FC57B0" w:rsidRDefault="00D636E5" w:rsidP="00D636E5">
      <w:pPr>
        <w:pStyle w:val="Comments"/>
      </w:pPr>
    </w:p>
    <w:p w14:paraId="27447567" w14:textId="77777777" w:rsidR="00D636E5" w:rsidRPr="00FC57B0" w:rsidRDefault="00D636E5" w:rsidP="00D636E5">
      <w:pPr>
        <w:pStyle w:val="Comments"/>
      </w:pPr>
    </w:p>
    <w:p w14:paraId="0858B0EF" w14:textId="77777777" w:rsidR="00D636E5" w:rsidRPr="00FC57B0" w:rsidRDefault="00D636E5" w:rsidP="00D636E5">
      <w:pPr>
        <w:pStyle w:val="Doc-title"/>
      </w:pPr>
      <w:r w:rsidRPr="00FC57B0">
        <w:t>R2-2303182</w:t>
      </w:r>
      <w:r w:rsidRPr="00FC57B0">
        <w:tab/>
        <w:t>SON on fast MCG recovery</w:t>
      </w:r>
      <w:r w:rsidRPr="00FC57B0">
        <w:tab/>
        <w:t>OPPO</w:t>
      </w:r>
      <w:r w:rsidRPr="00FC57B0">
        <w:tab/>
        <w:t>discussion</w:t>
      </w:r>
      <w:r w:rsidRPr="00FC57B0">
        <w:tab/>
        <w:t>Rel-18</w:t>
      </w:r>
      <w:r w:rsidRPr="00FC57B0">
        <w:tab/>
        <w:t>NR_ENDC_SON_MDT_enh2-Core</w:t>
      </w:r>
    </w:p>
    <w:p w14:paraId="4D88835C" w14:textId="77777777" w:rsidR="00D636E5" w:rsidRPr="00FC57B0" w:rsidRDefault="00D636E5" w:rsidP="00D636E5">
      <w:pPr>
        <w:pStyle w:val="Doc-title"/>
      </w:pPr>
      <w:r w:rsidRPr="00FC57B0">
        <w:t>R2-2303246</w:t>
      </w:r>
      <w:r w:rsidRPr="00FC57B0">
        <w:tab/>
        <w:t>Discussion on MRO for CPAC and fast MCG link recovery</w:t>
      </w:r>
      <w:r w:rsidRPr="00FC57B0">
        <w:tab/>
        <w:t>Lenovo</w:t>
      </w:r>
      <w:r w:rsidRPr="00FC57B0">
        <w:tab/>
        <w:t>discussion</w:t>
      </w:r>
      <w:r w:rsidRPr="00FC57B0">
        <w:tab/>
        <w:t>Rel-18</w:t>
      </w:r>
    </w:p>
    <w:p w14:paraId="092445A7" w14:textId="77777777" w:rsidR="00D636E5" w:rsidRPr="00FC57B0" w:rsidRDefault="00D636E5" w:rsidP="00D636E5">
      <w:pPr>
        <w:pStyle w:val="Doc-title"/>
      </w:pPr>
      <w:r w:rsidRPr="00FC57B0">
        <w:t>R2-2303787</w:t>
      </w:r>
      <w:r w:rsidRPr="00FC57B0">
        <w:tab/>
        <w:t>Discussion on CPAC failure report</w:t>
      </w:r>
      <w:r w:rsidRPr="00FC57B0">
        <w:tab/>
        <w:t>NTT DOCOMO, INC.</w:t>
      </w:r>
      <w:r w:rsidRPr="00FC57B0">
        <w:tab/>
        <w:t>discussion</w:t>
      </w:r>
    </w:p>
    <w:p w14:paraId="4F90DA5B" w14:textId="77777777" w:rsidR="00D636E5" w:rsidRPr="00FC57B0" w:rsidRDefault="00D636E5" w:rsidP="00D636E5">
      <w:pPr>
        <w:pStyle w:val="Doc-title"/>
      </w:pPr>
      <w:r w:rsidRPr="00FC57B0">
        <w:t>R2-2303799</w:t>
      </w:r>
      <w:r w:rsidRPr="00FC57B0">
        <w:tab/>
        <w:t>Further considerations on fast MCG recovery</w:t>
      </w:r>
      <w:r w:rsidRPr="00FC57B0">
        <w:tab/>
        <w:t>CMCC</w:t>
      </w:r>
      <w:r w:rsidRPr="00FC57B0">
        <w:tab/>
        <w:t>discussion</w:t>
      </w:r>
      <w:r w:rsidRPr="00FC57B0">
        <w:tab/>
        <w:t>Rel-18</w:t>
      </w:r>
      <w:r w:rsidRPr="00FC57B0">
        <w:tab/>
        <w:t>NR_ENDC_SON_MDT_enh2-Core</w:t>
      </w:r>
      <w:r w:rsidRPr="00FC57B0">
        <w:tab/>
        <w:t>Late</w:t>
      </w:r>
    </w:p>
    <w:p w14:paraId="02A8FD9E" w14:textId="77777777" w:rsidR="001C54CD" w:rsidRPr="00FC57B0" w:rsidRDefault="001C54CD" w:rsidP="001C54CD">
      <w:pPr>
        <w:pStyle w:val="Doc-text2"/>
      </w:pPr>
    </w:p>
    <w:p w14:paraId="28165903" w14:textId="77777777" w:rsidR="001C54CD" w:rsidRPr="00FC57B0" w:rsidRDefault="001C54CD" w:rsidP="001C54CD">
      <w:pPr>
        <w:pStyle w:val="Heading2"/>
      </w:pPr>
      <w:bookmarkStart w:id="580" w:name="_Toc134112461"/>
      <w:r w:rsidRPr="00FC57B0">
        <w:t>7.14</w:t>
      </w:r>
      <w:r w:rsidRPr="00FC57B0">
        <w:tab/>
        <w:t>Enhancement on NR QoE management and optimizations for diverse services</w:t>
      </w:r>
      <w:bookmarkEnd w:id="580"/>
    </w:p>
    <w:p w14:paraId="7C618DEC" w14:textId="77777777" w:rsidR="001C54CD" w:rsidRPr="00FC57B0" w:rsidRDefault="001C54CD" w:rsidP="001C54CD">
      <w:pPr>
        <w:pStyle w:val="Comments"/>
      </w:pPr>
      <w:r w:rsidRPr="00FC57B0">
        <w:t>(NR_QoE_enh-Core; leading WG: RAN3; REL-18; WID: RP-223488)</w:t>
      </w:r>
    </w:p>
    <w:p w14:paraId="458E92AA" w14:textId="77777777" w:rsidR="001C54CD" w:rsidRPr="00FC57B0" w:rsidRDefault="001C54CD" w:rsidP="001C54CD">
      <w:pPr>
        <w:pStyle w:val="Comments"/>
      </w:pPr>
      <w:r w:rsidRPr="00FC57B0">
        <w:t>Time budget: 1 TU</w:t>
      </w:r>
    </w:p>
    <w:p w14:paraId="099D6E62" w14:textId="77777777" w:rsidR="001C54CD" w:rsidRPr="00FC57B0" w:rsidRDefault="001C54CD" w:rsidP="001C54CD">
      <w:pPr>
        <w:pStyle w:val="Comments"/>
      </w:pPr>
      <w:r w:rsidRPr="00FC57B0">
        <w:t xml:space="preserve">Tdoc Limitation: 2 tdocs </w:t>
      </w:r>
    </w:p>
    <w:p w14:paraId="56956975" w14:textId="77777777" w:rsidR="000C5218" w:rsidRPr="00FC57B0" w:rsidRDefault="000C5218" w:rsidP="000C5218">
      <w:pPr>
        <w:pStyle w:val="Heading3"/>
      </w:pPr>
      <w:bookmarkStart w:id="581" w:name="_Toc134112462"/>
      <w:r w:rsidRPr="00FC57B0">
        <w:t>7.14.1</w:t>
      </w:r>
      <w:r w:rsidRPr="00FC57B0">
        <w:tab/>
        <w:t>Organizational</w:t>
      </w:r>
      <w:bookmarkEnd w:id="581"/>
    </w:p>
    <w:p w14:paraId="3CFB8B9D" w14:textId="77777777" w:rsidR="000C5218" w:rsidRPr="00FC57B0" w:rsidRDefault="000C5218" w:rsidP="000C5218">
      <w:pPr>
        <w:pStyle w:val="Comments"/>
      </w:pPr>
      <w:r w:rsidRPr="00FC57B0">
        <w:t xml:space="preserve">Including LSs and any rapporteur inputs (e.g. work plan) </w:t>
      </w:r>
    </w:p>
    <w:p w14:paraId="1927E546" w14:textId="77777777" w:rsidR="000C5218" w:rsidRPr="00FC57B0" w:rsidRDefault="000C5218" w:rsidP="000C5218">
      <w:pPr>
        <w:pStyle w:val="Comments"/>
      </w:pPr>
    </w:p>
    <w:p w14:paraId="2A935CBD" w14:textId="77777777" w:rsidR="000C5218" w:rsidRPr="00FC57B0" w:rsidRDefault="000C5218" w:rsidP="000C5218">
      <w:pPr>
        <w:spacing w:before="240" w:after="60"/>
        <w:outlineLvl w:val="8"/>
        <w:rPr>
          <w:b/>
        </w:rPr>
      </w:pPr>
      <w:r w:rsidRPr="00FC57B0">
        <w:rPr>
          <w:b/>
        </w:rPr>
        <w:t>Online (1</w:t>
      </w:r>
      <w:r w:rsidRPr="00FC57B0">
        <w:rPr>
          <w:b/>
          <w:vertAlign w:val="superscript"/>
        </w:rPr>
        <w:t>st</w:t>
      </w:r>
      <w:r w:rsidRPr="00FC57B0">
        <w:rPr>
          <w:b/>
        </w:rPr>
        <w:t xml:space="preserve"> week Wednesday) – Work plan (1)</w:t>
      </w:r>
    </w:p>
    <w:p w14:paraId="72597BE0" w14:textId="5428B225" w:rsidR="000C5218" w:rsidRPr="00FC57B0" w:rsidRDefault="000C5218" w:rsidP="000C5218">
      <w:pPr>
        <w:pStyle w:val="Doc-title"/>
      </w:pPr>
      <w:r w:rsidRPr="00FC57B0">
        <w:t>R2-2304084</w:t>
      </w:r>
      <w:r w:rsidRPr="00FC57B0">
        <w:tab/>
        <w:t>Revised Work Plan for Rel-18 NR QoE Enhancement</w:t>
      </w:r>
      <w:r w:rsidRPr="00FC57B0">
        <w:tab/>
        <w:t>China Unicom</w:t>
      </w:r>
      <w:r w:rsidRPr="00FC57B0">
        <w:tab/>
        <w:t>Work Plan</w:t>
      </w:r>
      <w:r w:rsidRPr="00FC57B0">
        <w:tab/>
        <w:t>NR_QoE_enh-Core</w:t>
      </w:r>
    </w:p>
    <w:p w14:paraId="6DF22992"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Endorsed</w:t>
      </w:r>
    </w:p>
    <w:p w14:paraId="7E31C723" w14:textId="77777777" w:rsidR="000C5218" w:rsidRPr="00FC57B0" w:rsidRDefault="000C5218" w:rsidP="000C5218">
      <w:pPr>
        <w:pStyle w:val="Comments"/>
      </w:pPr>
    </w:p>
    <w:p w14:paraId="56B188B8" w14:textId="77777777" w:rsidR="000C5218" w:rsidRPr="00FC57B0" w:rsidRDefault="000C5218" w:rsidP="000C5218">
      <w:pPr>
        <w:spacing w:before="240" w:after="60"/>
        <w:outlineLvl w:val="8"/>
        <w:rPr>
          <w:b/>
        </w:rPr>
      </w:pPr>
      <w:r w:rsidRPr="00FC57B0">
        <w:rPr>
          <w:b/>
        </w:rPr>
        <w:t>Online (1</w:t>
      </w:r>
      <w:r w:rsidRPr="00FC57B0">
        <w:rPr>
          <w:b/>
          <w:vertAlign w:val="superscript"/>
        </w:rPr>
        <w:t>st</w:t>
      </w:r>
      <w:r w:rsidRPr="00FC57B0">
        <w:rPr>
          <w:b/>
        </w:rPr>
        <w:t xml:space="preserve"> week Wednesday) – LSs (3+1)</w:t>
      </w:r>
    </w:p>
    <w:p w14:paraId="73D6D02F" w14:textId="01B213B4" w:rsidR="000C5218" w:rsidRPr="00FC57B0" w:rsidRDefault="000C5218" w:rsidP="000C5218">
      <w:pPr>
        <w:pStyle w:val="Doc-title"/>
      </w:pPr>
      <w:r w:rsidRPr="00FC57B0">
        <w:t>R2-2302425</w:t>
      </w:r>
      <w:r w:rsidRPr="00FC57B0">
        <w:tab/>
        <w:t>LS on assistance information for handling of QoE reporting upon RAN overload (R3-231028; contact: Huawei)</w:t>
      </w:r>
      <w:r w:rsidRPr="00FC57B0">
        <w:tab/>
        <w:t>RAN3</w:t>
      </w:r>
      <w:r w:rsidRPr="00FC57B0">
        <w:tab/>
        <w:t>LS in</w:t>
      </w:r>
      <w:r w:rsidRPr="00FC57B0">
        <w:tab/>
        <w:t>Rel-18</w:t>
      </w:r>
      <w:r w:rsidRPr="00FC57B0">
        <w:tab/>
        <w:t>NR_QoE_enh-Core</w:t>
      </w:r>
      <w:r w:rsidRPr="00FC57B0">
        <w:tab/>
        <w:t>To:RAN2</w:t>
      </w:r>
    </w:p>
    <w:p w14:paraId="12FD9702" w14:textId="77777777" w:rsidR="000C5218" w:rsidRPr="00FC57B0" w:rsidRDefault="000C5218" w:rsidP="000C5218">
      <w:pPr>
        <w:pStyle w:val="Doc-text2"/>
      </w:pPr>
      <w:r w:rsidRPr="00FC57B0">
        <w:t>-</w:t>
      </w:r>
      <w:r w:rsidRPr="00FC57B0">
        <w:tab/>
        <w:t>Lenovo thinks we don’t need to discuss this in this meeting. But thinks the LS action looks a bit strange as RAN2 is invited for feedback although RAN3 made an agreement.</w:t>
      </w:r>
    </w:p>
    <w:p w14:paraId="2596EBFD" w14:textId="77777777" w:rsidR="000C5218" w:rsidRPr="00FC57B0" w:rsidRDefault="000C5218" w:rsidP="000C5218">
      <w:pPr>
        <w:pStyle w:val="Doc-text2"/>
      </w:pPr>
      <w:r w:rsidRPr="00FC57B0">
        <w:t>-</w:t>
      </w:r>
      <w:r w:rsidRPr="00FC57B0">
        <w:tab/>
        <w:t>Huawei thinks this is also related to the SA5 LS and the measurements for IDLE/INACTIVE.</w:t>
      </w:r>
    </w:p>
    <w:p w14:paraId="29E80E98"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Noted (can be discussed in May meeting)</w:t>
      </w:r>
    </w:p>
    <w:p w14:paraId="4684B436" w14:textId="77777777" w:rsidR="000C5218" w:rsidRPr="00FC57B0" w:rsidRDefault="000C5218" w:rsidP="000C5218">
      <w:pPr>
        <w:pStyle w:val="Doc-text2"/>
      </w:pPr>
    </w:p>
    <w:p w14:paraId="6C025108" w14:textId="1817ECF6" w:rsidR="000C5218" w:rsidRPr="00FC57B0" w:rsidRDefault="000C5218" w:rsidP="000C5218">
      <w:pPr>
        <w:pStyle w:val="Doc-title"/>
      </w:pPr>
      <w:r w:rsidRPr="00FC57B0">
        <w:t>R2-2302461</w:t>
      </w:r>
      <w:r w:rsidRPr="00FC57B0">
        <w:tab/>
        <w:t>Reply LS on QoE measurements in RRC IDLE/INACTIVE states (S5-232760; contact: Huawei)</w:t>
      </w:r>
      <w:r w:rsidRPr="00FC57B0">
        <w:tab/>
        <w:t>SA5</w:t>
      </w:r>
      <w:r w:rsidRPr="00FC57B0">
        <w:tab/>
        <w:t>LS in</w:t>
      </w:r>
      <w:r w:rsidRPr="00FC57B0">
        <w:tab/>
        <w:t>Rel-18</w:t>
      </w:r>
      <w:r w:rsidRPr="00FC57B0">
        <w:tab/>
        <w:t>NR_QoE_enh-Core</w:t>
      </w:r>
      <w:r w:rsidRPr="00FC57B0">
        <w:tab/>
        <w:t>To:RAN2, RAN3</w:t>
      </w:r>
      <w:r w:rsidRPr="00FC57B0">
        <w:tab/>
        <w:t>Cc:SA4</w:t>
      </w:r>
    </w:p>
    <w:p w14:paraId="2FEBA2CF"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Noted</w:t>
      </w:r>
    </w:p>
    <w:p w14:paraId="7DD19F42" w14:textId="77777777" w:rsidR="000C5218" w:rsidRPr="00FC57B0" w:rsidRDefault="000C5218" w:rsidP="000C5218">
      <w:pPr>
        <w:pStyle w:val="Doc-text2"/>
      </w:pPr>
    </w:p>
    <w:p w14:paraId="6DD7B2CA" w14:textId="4953DCCE" w:rsidR="000C5218" w:rsidRPr="00FC57B0" w:rsidRDefault="000C5218" w:rsidP="000C5218">
      <w:pPr>
        <w:pStyle w:val="Doc-title"/>
      </w:pPr>
      <w:r w:rsidRPr="00FC57B0">
        <w:lastRenderedPageBreak/>
        <w:t>R2-2302463</w:t>
      </w:r>
      <w:r w:rsidRPr="00FC57B0">
        <w:tab/>
        <w:t>LS on Approval of eQoE CRs for NR (S5-232997; contact: Ericsson)</w:t>
      </w:r>
      <w:r w:rsidRPr="00FC57B0">
        <w:tab/>
        <w:t>SA5</w:t>
      </w:r>
      <w:r w:rsidRPr="00FC57B0">
        <w:tab/>
        <w:t>LS in</w:t>
      </w:r>
      <w:r w:rsidRPr="00FC57B0">
        <w:tab/>
        <w:t>Rel-18</w:t>
      </w:r>
      <w:r w:rsidRPr="00FC57B0">
        <w:tab/>
        <w:t>eQoE</w:t>
      </w:r>
      <w:r w:rsidRPr="00FC57B0">
        <w:tab/>
        <w:t>To:RAN2, RAN3, SA4, CT1, CT4</w:t>
      </w:r>
    </w:p>
    <w:p w14:paraId="06F2ED7E"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Noted</w:t>
      </w:r>
    </w:p>
    <w:p w14:paraId="308DA2DD" w14:textId="77777777" w:rsidR="000C5218" w:rsidRPr="00FC57B0" w:rsidRDefault="000C5218" w:rsidP="000C5218">
      <w:pPr>
        <w:pStyle w:val="Doc-text2"/>
      </w:pPr>
    </w:p>
    <w:p w14:paraId="44ADB294" w14:textId="77777777" w:rsidR="000C5218" w:rsidRPr="00FC57B0" w:rsidRDefault="000C5218" w:rsidP="000C5218">
      <w:pPr>
        <w:pStyle w:val="Doc-text2"/>
      </w:pPr>
    </w:p>
    <w:p w14:paraId="56A8BDBE" w14:textId="77777777" w:rsidR="000C5218" w:rsidRPr="00FC57B0" w:rsidRDefault="000C5218" w:rsidP="000C5218">
      <w:pPr>
        <w:spacing w:before="240" w:after="60"/>
        <w:outlineLvl w:val="8"/>
        <w:rPr>
          <w:b/>
        </w:rPr>
      </w:pPr>
      <w:r w:rsidRPr="00FC57B0">
        <w:rPr>
          <w:b/>
        </w:rPr>
        <w:t>AT-meeting offline discussions (started earliest after 1</w:t>
      </w:r>
      <w:r w:rsidRPr="00FC57B0">
        <w:rPr>
          <w:b/>
          <w:vertAlign w:val="superscript"/>
        </w:rPr>
        <w:t>st</w:t>
      </w:r>
      <w:r w:rsidRPr="00FC57B0">
        <w:rPr>
          <w:b/>
        </w:rPr>
        <w:t xml:space="preserve"> Week Wednesday session)</w:t>
      </w:r>
    </w:p>
    <w:p w14:paraId="22840408" w14:textId="77777777" w:rsidR="000C5218" w:rsidRPr="00FC57B0" w:rsidRDefault="000C5218" w:rsidP="000C5218">
      <w:pPr>
        <w:pStyle w:val="EmailDiscussion"/>
        <w:overflowPunct/>
        <w:autoSpaceDE/>
        <w:autoSpaceDN/>
        <w:adjustRightInd/>
        <w:ind w:left="1619" w:hanging="360"/>
        <w:textAlignment w:val="auto"/>
      </w:pPr>
      <w:bookmarkStart w:id="582" w:name="_Hlk132817522"/>
      <w:r w:rsidRPr="00FC57B0">
        <w:t>[AT121bis-e][221][QoE] LS replies to QoE (Huawei)</w:t>
      </w:r>
    </w:p>
    <w:p w14:paraId="3D9B70DC" w14:textId="77777777" w:rsidR="000C5218" w:rsidRPr="00FC57B0" w:rsidRDefault="000C5218" w:rsidP="000C5218">
      <w:pPr>
        <w:pStyle w:val="EmailDiscussion2"/>
        <w:rPr>
          <w:rFonts w:eastAsiaTheme="minorHAnsi" w:cs="Arial"/>
        </w:rPr>
      </w:pPr>
      <w:r w:rsidRPr="00FC57B0">
        <w:tab/>
        <w:t>Scope: Determine whether to send replies to LSs received from other groups (e.g. RAN3, SA4 and SA5) and attempt to provide RAN2 reply. If LS reply is agreeable, discussion should also determine what to reply and what the target groups are (for To and Cc).</w:t>
      </w:r>
    </w:p>
    <w:p w14:paraId="0F458C7B" w14:textId="720798F0" w:rsidR="000C5218" w:rsidRPr="00FC57B0" w:rsidRDefault="000C5218" w:rsidP="000C5218">
      <w:pPr>
        <w:pStyle w:val="EmailDiscussion2"/>
      </w:pPr>
      <w:r w:rsidRPr="00FC57B0">
        <w:tab/>
        <w:t>Intended outcome: LS out to SA4/SA5 in R2-2304396 (if agreed).</w:t>
      </w:r>
    </w:p>
    <w:p w14:paraId="7A2AF504" w14:textId="77777777" w:rsidR="000C5218" w:rsidRPr="00FC57B0" w:rsidRDefault="000C5218" w:rsidP="000C5218">
      <w:pPr>
        <w:pStyle w:val="EmailDiscussion2"/>
      </w:pPr>
      <w:r w:rsidRPr="00FC57B0">
        <w:tab/>
        <w:t>Deadline:  Deadline 4</w:t>
      </w:r>
    </w:p>
    <w:bookmarkEnd w:id="582"/>
    <w:p w14:paraId="5D068C58" w14:textId="77777777" w:rsidR="000C5218" w:rsidRPr="00FC57B0" w:rsidRDefault="000C5218" w:rsidP="000C5218">
      <w:pPr>
        <w:pStyle w:val="EmailDiscussion2"/>
      </w:pPr>
    </w:p>
    <w:p w14:paraId="5F42E967" w14:textId="77777777" w:rsidR="000C5218" w:rsidRPr="00FC57B0" w:rsidRDefault="000C5218" w:rsidP="000C5218">
      <w:pPr>
        <w:pStyle w:val="EmailDiscussion2"/>
      </w:pPr>
      <w:r w:rsidRPr="00FC57B0">
        <w:t>-</w:t>
      </w:r>
      <w:r w:rsidRPr="00FC57B0">
        <w:tab/>
        <w:t>Huawei thinks we could send two LSs. Ericsson is not sure we need reply LSs. Chair clarifies whether to send LSs is part of the offline discussion.</w:t>
      </w:r>
    </w:p>
    <w:p w14:paraId="250101AA" w14:textId="77777777" w:rsidR="000C5218" w:rsidRPr="00FC57B0" w:rsidRDefault="000C5218" w:rsidP="000C5218">
      <w:pPr>
        <w:pStyle w:val="Comments"/>
      </w:pPr>
    </w:p>
    <w:p w14:paraId="32A9AA27" w14:textId="77777777" w:rsidR="000C5218" w:rsidRPr="00FC57B0" w:rsidRDefault="000C5218" w:rsidP="000C5218">
      <w:pPr>
        <w:spacing w:before="240" w:after="60"/>
        <w:outlineLvl w:val="8"/>
        <w:rPr>
          <w:b/>
        </w:rPr>
      </w:pPr>
      <w:r w:rsidRPr="00FC57B0">
        <w:rPr>
          <w:b/>
        </w:rPr>
        <w:t>By Email [221] or Online (2</w:t>
      </w:r>
      <w:r w:rsidRPr="00FC57B0">
        <w:rPr>
          <w:b/>
          <w:vertAlign w:val="superscript"/>
        </w:rPr>
        <w:t>nd</w:t>
      </w:r>
      <w:r w:rsidRPr="00FC57B0">
        <w:rPr>
          <w:b/>
        </w:rPr>
        <w:t xml:space="preserve"> week Tuesday) – Report of [221] (1)</w:t>
      </w:r>
    </w:p>
    <w:p w14:paraId="31F17A61" w14:textId="797B4763" w:rsidR="000C5218" w:rsidRPr="00FC57B0" w:rsidRDefault="000C5218" w:rsidP="000C5218">
      <w:pPr>
        <w:pStyle w:val="Doc-title"/>
      </w:pPr>
      <w:bookmarkStart w:id="583" w:name="_Hlk133321321"/>
      <w:r w:rsidRPr="00FC57B0">
        <w:t>R2-2304529</w:t>
      </w:r>
      <w:r w:rsidRPr="00FC57B0">
        <w:tab/>
        <w:t>Report of [AT121bis-e][221][QoE] LS replies to QoE)</w:t>
      </w:r>
      <w:r w:rsidRPr="00FC57B0">
        <w:tab/>
        <w:t>Huawei, HiSilicon</w:t>
      </w:r>
      <w:r w:rsidRPr="00FC57B0">
        <w:tab/>
        <w:t>discussion</w:t>
      </w:r>
      <w:r w:rsidRPr="00FC57B0">
        <w:tab/>
        <w:t>Rel-18</w:t>
      </w:r>
      <w:r w:rsidRPr="00FC57B0">
        <w:tab/>
        <w:t>NR_QoE_enh-Core</w:t>
      </w:r>
    </w:p>
    <w:p w14:paraId="17F09769" w14:textId="77777777" w:rsidR="000C5218" w:rsidRPr="00FC57B0" w:rsidRDefault="000C5218" w:rsidP="000C5218">
      <w:pPr>
        <w:pStyle w:val="Doc-text2"/>
        <w:rPr>
          <w:i/>
          <w:iCs/>
          <w:u w:val="single"/>
        </w:rPr>
      </w:pPr>
      <w:r w:rsidRPr="00FC57B0">
        <w:rPr>
          <w:i/>
          <w:iCs/>
          <w:u w:val="single"/>
        </w:rPr>
        <w:t>Potential easy agreements:</w:t>
      </w:r>
    </w:p>
    <w:p w14:paraId="03ED4528" w14:textId="77777777" w:rsidR="000C5218" w:rsidRPr="00FC57B0" w:rsidRDefault="000C5218" w:rsidP="000C5218">
      <w:pPr>
        <w:pStyle w:val="Doc-text2"/>
        <w:rPr>
          <w:i/>
          <w:iCs/>
        </w:rPr>
      </w:pPr>
      <w:r w:rsidRPr="00FC57B0">
        <w:rPr>
          <w:i/>
          <w:iCs/>
        </w:rPr>
        <w:t>Proposal 4: As a default behavior, when the UE’s buffer for storing QoE reports is full and a new report arrives, the UE should discard older report(s) to make room for the new one.</w:t>
      </w:r>
    </w:p>
    <w:p w14:paraId="4082B0E0" w14:textId="77777777" w:rsidR="000C5218" w:rsidRPr="00FC57B0" w:rsidRDefault="000C5218" w:rsidP="000C5218">
      <w:pPr>
        <w:pStyle w:val="Doc-text2"/>
        <w:rPr>
          <w:i/>
          <w:iCs/>
        </w:rPr>
      </w:pPr>
      <w:r w:rsidRPr="00FC57B0">
        <w:rPr>
          <w:i/>
          <w:iCs/>
        </w:rPr>
        <w:t>Proposal 5: It should be possible to provide QoE selection policies to the UE, e.g. for the UE to decide which reports to discard in case the UE’s QoE buffer becomes full.</w:t>
      </w:r>
    </w:p>
    <w:p w14:paraId="70C854B1" w14:textId="458B813A" w:rsidR="000C5218" w:rsidRPr="00FC57B0" w:rsidRDefault="000C5218" w:rsidP="000C5218">
      <w:pPr>
        <w:pStyle w:val="Doc-text2"/>
        <w:rPr>
          <w:i/>
          <w:iCs/>
        </w:rPr>
      </w:pPr>
      <w:r w:rsidRPr="00FC57B0">
        <w:rPr>
          <w:i/>
          <w:iCs/>
        </w:rPr>
        <w:t>Proposal 7: Agree on the draft LS provided in R2-2304019.</w:t>
      </w:r>
    </w:p>
    <w:p w14:paraId="506609E7" w14:textId="77777777" w:rsidR="000C5218" w:rsidRPr="00FC57B0" w:rsidRDefault="000C5218" w:rsidP="000C5218">
      <w:pPr>
        <w:pStyle w:val="Doc-text2"/>
        <w:rPr>
          <w:i/>
          <w:iCs/>
          <w:u w:val="single"/>
        </w:rPr>
      </w:pPr>
      <w:r w:rsidRPr="00FC57B0">
        <w:rPr>
          <w:i/>
          <w:iCs/>
          <w:u w:val="single"/>
        </w:rPr>
        <w:t>Wording proposed by Lenovo:</w:t>
      </w:r>
    </w:p>
    <w:p w14:paraId="7596C9A4" w14:textId="49528520" w:rsidR="000C5218" w:rsidRPr="00FC57B0" w:rsidRDefault="000C5218" w:rsidP="000C5218">
      <w:pPr>
        <w:pStyle w:val="Doc-text2"/>
        <w:rPr>
          <w:i/>
          <w:iCs/>
        </w:rPr>
      </w:pPr>
      <w:r w:rsidRPr="00FC57B0">
        <w:rPr>
          <w:i/>
          <w:iCs/>
        </w:rPr>
        <w:t>Proposal 7: Agree on the draft LS provided in R2-2304019 with following modification: add the sentence “RAN2 thinks that there is no impact on RAN2 specifications from SA5 agreements”.</w:t>
      </w:r>
    </w:p>
    <w:p w14:paraId="34C299E8" w14:textId="77777777" w:rsidR="000C5218" w:rsidRPr="00FC57B0" w:rsidRDefault="000C5218" w:rsidP="000C5218">
      <w:pPr>
        <w:pStyle w:val="Doc-text2"/>
        <w:rPr>
          <w:i/>
          <w:iCs/>
        </w:rPr>
      </w:pPr>
    </w:p>
    <w:p w14:paraId="2897208A" w14:textId="77777777" w:rsidR="000C5218" w:rsidRPr="00FC57B0" w:rsidRDefault="000C5218" w:rsidP="000C5218">
      <w:pPr>
        <w:pStyle w:val="Doc-text2"/>
        <w:rPr>
          <w:i/>
          <w:iCs/>
        </w:rPr>
      </w:pPr>
    </w:p>
    <w:p w14:paraId="48C81E02" w14:textId="77777777" w:rsidR="000C5218" w:rsidRPr="00FC57B0" w:rsidRDefault="000C5218" w:rsidP="000C5218">
      <w:pPr>
        <w:pStyle w:val="Doc-text2"/>
        <w:rPr>
          <w:i/>
          <w:iCs/>
          <w:u w:val="single"/>
        </w:rPr>
      </w:pPr>
      <w:r w:rsidRPr="00FC57B0">
        <w:rPr>
          <w:i/>
          <w:iCs/>
          <w:u w:val="single"/>
        </w:rPr>
        <w:t>Potential easy agreements:</w:t>
      </w:r>
    </w:p>
    <w:p w14:paraId="4033FE54"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4: As a default behavior, when the UE’s buffer for storing QoE reports is full and a new report arrives, the UE should discard older report(s) to make room for the new one.</w:t>
      </w:r>
    </w:p>
    <w:p w14:paraId="25B0C0EC"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 xml:space="preserve">5: FFS whether it is possible to provide information (e.g. priority, service type, etc.) to UE about buffering for the UE to decide which reports to discard in case the UE’s QoE buffer becomes full. </w:t>
      </w:r>
    </w:p>
    <w:p w14:paraId="08E5E080" w14:textId="77777777" w:rsidR="000C5218" w:rsidRPr="00FC57B0" w:rsidRDefault="000C5218" w:rsidP="000C5218">
      <w:pPr>
        <w:pStyle w:val="Doc-text2"/>
      </w:pPr>
    </w:p>
    <w:p w14:paraId="75E23BE7" w14:textId="77777777" w:rsidR="000C5218" w:rsidRPr="00FC57B0" w:rsidRDefault="000C5218" w:rsidP="000C5218">
      <w:pPr>
        <w:pStyle w:val="Doc-text2"/>
      </w:pPr>
      <w:r w:rsidRPr="00FC57B0">
        <w:t>-</w:t>
      </w:r>
      <w:r w:rsidRPr="00FC57B0">
        <w:tab/>
        <w:t>Lenovo thinks P5 is up to RAN3 and P4 is the baseline. Huawei clarifies RAN3 only discussed the OAM/CN priorities and these need not be forwarded to UE.</w:t>
      </w:r>
    </w:p>
    <w:p w14:paraId="03210FF9" w14:textId="77777777" w:rsidR="000C5218" w:rsidRPr="00FC57B0" w:rsidRDefault="000C5218" w:rsidP="000C5218">
      <w:pPr>
        <w:pStyle w:val="Doc-text2"/>
      </w:pPr>
      <w:r w:rsidRPr="00FC57B0">
        <w:t>-</w:t>
      </w:r>
      <w:r w:rsidRPr="00FC57B0">
        <w:tab/>
        <w:t>Apple wonders if there are any other cases where UE needs the selection policy?</w:t>
      </w:r>
    </w:p>
    <w:p w14:paraId="266E6B19" w14:textId="77777777" w:rsidR="000C5218" w:rsidRPr="00FC57B0" w:rsidRDefault="000C5218" w:rsidP="000C5218">
      <w:pPr>
        <w:pStyle w:val="Doc-text2"/>
      </w:pPr>
      <w:r w:rsidRPr="00FC57B0">
        <w:t>-</w:t>
      </w:r>
      <w:r w:rsidRPr="00FC57B0">
        <w:tab/>
        <w:t>Vodafone wonders if P5 is in RAN2 scope? Huawei thinks this would be AS policy.</w:t>
      </w:r>
    </w:p>
    <w:p w14:paraId="750F54EE" w14:textId="77777777" w:rsidR="000C5218" w:rsidRPr="00FC57B0" w:rsidRDefault="000C5218" w:rsidP="000C5218">
      <w:pPr>
        <w:pStyle w:val="Doc-text2"/>
        <w:rPr>
          <w:i/>
          <w:iCs/>
        </w:rPr>
      </w:pPr>
    </w:p>
    <w:p w14:paraId="683A1DCD" w14:textId="77777777" w:rsidR="000C5218" w:rsidRPr="00FC57B0" w:rsidRDefault="000C5218" w:rsidP="000C5218">
      <w:pPr>
        <w:pStyle w:val="Doc-text2"/>
        <w:rPr>
          <w:i/>
          <w:iCs/>
          <w:u w:val="single"/>
        </w:rPr>
      </w:pPr>
      <w:r w:rsidRPr="00FC57B0">
        <w:rPr>
          <w:i/>
          <w:iCs/>
          <w:u w:val="single"/>
        </w:rPr>
        <w:t>Require further discussion:</w:t>
      </w:r>
    </w:p>
    <w:p w14:paraId="18963EAE" w14:textId="77777777" w:rsidR="000C5218" w:rsidRPr="00FC57B0" w:rsidRDefault="000C5218" w:rsidP="000C5218">
      <w:pPr>
        <w:pStyle w:val="Doc-text2"/>
        <w:rPr>
          <w:i/>
          <w:iCs/>
        </w:rPr>
      </w:pPr>
      <w:r w:rsidRPr="00FC57B0">
        <w:rPr>
          <w:i/>
          <w:iCs/>
        </w:rPr>
        <w:t xml:space="preserve">Proposal 1: For MBS broadcast services: </w:t>
      </w:r>
    </w:p>
    <w:p w14:paraId="56EF60B1" w14:textId="77777777" w:rsidR="000C5218" w:rsidRPr="00FC57B0" w:rsidRDefault="000C5218" w:rsidP="000C5218">
      <w:pPr>
        <w:pStyle w:val="Doc-text2"/>
        <w:rPr>
          <w:i/>
          <w:iCs/>
        </w:rPr>
      </w:pPr>
      <w:r w:rsidRPr="00FC57B0">
        <w:rPr>
          <w:i/>
          <w:iCs/>
        </w:rPr>
        <w:t>-</w:t>
      </w:r>
      <w:r w:rsidRPr="00FC57B0">
        <w:rPr>
          <w:i/>
          <w:iCs/>
        </w:rPr>
        <w:tab/>
        <w:t xml:space="preserve">Area scope is checked by the UE when the UE is in RRC IDLE/INACTIVE state. </w:t>
      </w:r>
    </w:p>
    <w:p w14:paraId="385D4B15" w14:textId="77777777" w:rsidR="000C5218" w:rsidRPr="00FC57B0" w:rsidRDefault="000C5218" w:rsidP="000C5218">
      <w:pPr>
        <w:pStyle w:val="Doc-text2"/>
        <w:rPr>
          <w:i/>
          <w:iCs/>
        </w:rPr>
      </w:pPr>
      <w:r w:rsidRPr="00FC57B0">
        <w:rPr>
          <w:i/>
          <w:iCs/>
        </w:rPr>
        <w:t>-</w:t>
      </w:r>
      <w:r w:rsidRPr="00FC57B0">
        <w:rPr>
          <w:i/>
          <w:iCs/>
        </w:rPr>
        <w:tab/>
        <w:t xml:space="preserve">FFS whether area scope is checked by the network or by the UE when the UE is in RRC CONNECTED state for MBS broadcast services. </w:t>
      </w:r>
    </w:p>
    <w:p w14:paraId="6E1623DE" w14:textId="77777777" w:rsidR="000C5218" w:rsidRPr="00FC57B0" w:rsidRDefault="000C5218" w:rsidP="000C5218">
      <w:pPr>
        <w:pStyle w:val="Doc-text2"/>
        <w:rPr>
          <w:i/>
          <w:iCs/>
        </w:rPr>
      </w:pPr>
    </w:p>
    <w:p w14:paraId="626AE12D" w14:textId="77777777" w:rsidR="000C5218" w:rsidRPr="00FC57B0" w:rsidRDefault="000C5218" w:rsidP="000C5218">
      <w:pPr>
        <w:pStyle w:val="Doc-text2"/>
        <w:rPr>
          <w:i/>
          <w:iCs/>
        </w:rPr>
      </w:pPr>
      <w:r w:rsidRPr="00FC57B0">
        <w:rPr>
          <w:i/>
          <w:iCs/>
        </w:rPr>
        <w:t>Proposal 2: Discuss further whether area scope checking for MBS broadcast is done by:</w:t>
      </w:r>
    </w:p>
    <w:p w14:paraId="394D59FC" w14:textId="77777777" w:rsidR="000C5218" w:rsidRPr="00FC57B0" w:rsidRDefault="000C5218" w:rsidP="000C5218">
      <w:pPr>
        <w:pStyle w:val="Doc-text2"/>
        <w:rPr>
          <w:i/>
          <w:iCs/>
        </w:rPr>
      </w:pPr>
      <w:r w:rsidRPr="00FC57B0">
        <w:rPr>
          <w:i/>
          <w:iCs/>
        </w:rPr>
        <w:t>-</w:t>
      </w:r>
      <w:r w:rsidRPr="00FC57B0">
        <w:rPr>
          <w:i/>
          <w:iCs/>
        </w:rPr>
        <w:tab/>
        <w:t>UE Application layer (6/10)</w:t>
      </w:r>
    </w:p>
    <w:p w14:paraId="6781DBD5" w14:textId="77777777" w:rsidR="000C5218" w:rsidRPr="00FC57B0" w:rsidRDefault="000C5218" w:rsidP="000C5218">
      <w:pPr>
        <w:pStyle w:val="Doc-text2"/>
        <w:rPr>
          <w:i/>
          <w:iCs/>
        </w:rPr>
      </w:pPr>
      <w:r w:rsidRPr="00FC57B0">
        <w:rPr>
          <w:i/>
          <w:iCs/>
        </w:rPr>
        <w:t>-</w:t>
      </w:r>
      <w:r w:rsidRPr="00FC57B0">
        <w:rPr>
          <w:i/>
          <w:iCs/>
        </w:rPr>
        <w:tab/>
        <w:t>UE AS layer (3/10)</w:t>
      </w:r>
    </w:p>
    <w:p w14:paraId="7BDB588F" w14:textId="77777777" w:rsidR="000C5218" w:rsidRPr="00FC57B0" w:rsidRDefault="000C5218" w:rsidP="000C5218">
      <w:pPr>
        <w:pStyle w:val="Doc-text2"/>
      </w:pPr>
    </w:p>
    <w:p w14:paraId="28E17284"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 xml:space="preserve">1: For MBS broadcast services: </w:t>
      </w:r>
    </w:p>
    <w:p w14:paraId="6BF30280" w14:textId="77777777" w:rsidR="000C5218" w:rsidRPr="00FC57B0" w:rsidRDefault="000C5218" w:rsidP="000C5218">
      <w:pPr>
        <w:pStyle w:val="Agreement"/>
        <w:numPr>
          <w:ilvl w:val="0"/>
          <w:numId w:val="0"/>
        </w:numPr>
        <w:ind w:left="1619"/>
      </w:pPr>
      <w:r w:rsidRPr="00FC57B0">
        <w:t>-</w:t>
      </w:r>
      <w:r w:rsidRPr="00FC57B0">
        <w:tab/>
        <w:t xml:space="preserve">Area scope is checked by the UE when the UE is in RRC IDLE/INACTIVE state. </w:t>
      </w:r>
    </w:p>
    <w:p w14:paraId="64B3CC74" w14:textId="77777777" w:rsidR="000C5218" w:rsidRPr="00FC57B0" w:rsidRDefault="000C5218" w:rsidP="000C5218">
      <w:pPr>
        <w:pStyle w:val="Agreement"/>
        <w:numPr>
          <w:ilvl w:val="0"/>
          <w:numId w:val="0"/>
        </w:numPr>
        <w:ind w:left="1619"/>
      </w:pPr>
      <w:r w:rsidRPr="00FC57B0">
        <w:t>-</w:t>
      </w:r>
      <w:r w:rsidRPr="00FC57B0">
        <w:tab/>
        <w:t xml:space="preserve">FFS whether area scope is checked by the network or by the UE when the UE is in RRC CONNECTED state for MBS broadcast services. </w:t>
      </w:r>
    </w:p>
    <w:p w14:paraId="60B763F7" w14:textId="77777777" w:rsidR="000C5218" w:rsidRPr="00FC57B0" w:rsidRDefault="000C5218" w:rsidP="000C5218">
      <w:pPr>
        <w:pStyle w:val="Agreement"/>
        <w:numPr>
          <w:ilvl w:val="0"/>
          <w:numId w:val="0"/>
        </w:numPr>
        <w:ind w:left="1619"/>
      </w:pPr>
    </w:p>
    <w:p w14:paraId="7682F529" w14:textId="77777777" w:rsidR="000C5218" w:rsidRPr="00FC57B0" w:rsidRDefault="000C5218" w:rsidP="000C5218">
      <w:pPr>
        <w:pStyle w:val="Doc-text2"/>
      </w:pPr>
      <w:r w:rsidRPr="00FC57B0">
        <w:t>-</w:t>
      </w:r>
      <w:r w:rsidRPr="00FC57B0">
        <w:tab/>
        <w:t>Ericsson thinks P2 is discussed in RAN3.  Huawei thinks RAN3 left it up to RAN2 to decide.</w:t>
      </w:r>
    </w:p>
    <w:p w14:paraId="19041E75"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lastRenderedPageBreak/>
        <w:t>2:  FFS whether area scope checking for MBS broadcast is done by UE Application layer. FFS if this is for all RRC states.</w:t>
      </w:r>
    </w:p>
    <w:p w14:paraId="4E112C05" w14:textId="77777777" w:rsidR="000C5218" w:rsidRPr="00FC57B0" w:rsidRDefault="000C5218" w:rsidP="000C5218">
      <w:pPr>
        <w:pStyle w:val="Doc-title"/>
      </w:pPr>
    </w:p>
    <w:p w14:paraId="03D29A88" w14:textId="77777777" w:rsidR="000C5218" w:rsidRPr="00FC57B0" w:rsidRDefault="000C5218" w:rsidP="000C5218">
      <w:pPr>
        <w:spacing w:before="240" w:after="60"/>
        <w:outlineLvl w:val="8"/>
        <w:rPr>
          <w:b/>
        </w:rPr>
      </w:pPr>
      <w:r w:rsidRPr="00FC57B0">
        <w:rPr>
          <w:b/>
        </w:rPr>
        <w:t>Online (2</w:t>
      </w:r>
      <w:r w:rsidRPr="00FC57B0">
        <w:rPr>
          <w:b/>
          <w:vertAlign w:val="superscript"/>
        </w:rPr>
        <w:t>nd</w:t>
      </w:r>
      <w:r w:rsidRPr="00FC57B0">
        <w:rPr>
          <w:b/>
        </w:rPr>
        <w:t xml:space="preserve"> week Wednesday) – LS outs from [221] (2)</w:t>
      </w:r>
    </w:p>
    <w:p w14:paraId="417EF74C" w14:textId="77777777" w:rsidR="000C5218" w:rsidRPr="00FC57B0" w:rsidRDefault="000C5218" w:rsidP="000C5218">
      <w:pPr>
        <w:pStyle w:val="Comments"/>
      </w:pPr>
      <w:r w:rsidRPr="00FC57B0">
        <w:t>Replies to SA4/5 LSs:</w:t>
      </w:r>
    </w:p>
    <w:p w14:paraId="3EE1F8AC" w14:textId="1501F8B1" w:rsidR="000C5218" w:rsidRPr="00FC57B0" w:rsidRDefault="000C5218" w:rsidP="000C5218">
      <w:pPr>
        <w:pStyle w:val="Doc-title"/>
      </w:pPr>
      <w:r w:rsidRPr="00FC57B0">
        <w:t>R2-2303597</w:t>
      </w:r>
      <w:r w:rsidRPr="00FC57B0">
        <w:tab/>
        <w:t>[DRAFT] Further reply LS to SA4 on QoE measurements in RRC IDLE/INACTIVE</w:t>
      </w:r>
      <w:r w:rsidRPr="00FC57B0">
        <w:tab/>
        <w:t>Huawei, HiSilicon</w:t>
      </w:r>
      <w:r w:rsidRPr="00FC57B0">
        <w:tab/>
        <w:t>LS out</w:t>
      </w:r>
      <w:r w:rsidRPr="00FC57B0">
        <w:tab/>
        <w:t>Rel-18</w:t>
      </w:r>
      <w:r w:rsidRPr="00FC57B0">
        <w:tab/>
        <w:t>NR_QoE_enh-Core</w:t>
      </w:r>
      <w:r w:rsidRPr="00FC57B0">
        <w:tab/>
        <w:t>To:SA4</w:t>
      </w:r>
      <w:r w:rsidRPr="00FC57B0">
        <w:tab/>
        <w:t>Cc:RAN3, SA5</w:t>
      </w:r>
    </w:p>
    <w:p w14:paraId="7E0DC50F" w14:textId="77777777" w:rsidR="000C5218" w:rsidRPr="00FC57B0" w:rsidRDefault="000C5218" w:rsidP="000C5218">
      <w:pPr>
        <w:pStyle w:val="Doc-text2"/>
        <w:rPr>
          <w:i/>
          <w:iCs/>
        </w:rPr>
      </w:pPr>
      <w:r w:rsidRPr="00FC57B0">
        <w:rPr>
          <w:i/>
          <w:iCs/>
        </w:rPr>
        <w:t>(moved from 7.14.2)</w:t>
      </w:r>
    </w:p>
    <w:p w14:paraId="714DC3D6"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Postponed (handled in the next meeting based on online decisions)</w:t>
      </w:r>
    </w:p>
    <w:p w14:paraId="4F5EDE74" w14:textId="77777777" w:rsidR="000C5218" w:rsidRPr="00FC57B0" w:rsidRDefault="000C5218" w:rsidP="000C5218">
      <w:pPr>
        <w:pStyle w:val="Doc-text2"/>
      </w:pPr>
    </w:p>
    <w:p w14:paraId="0588EFC5" w14:textId="6F16AF78" w:rsidR="000C5218" w:rsidRPr="00FC57B0" w:rsidRDefault="000C5218" w:rsidP="000C5218">
      <w:pPr>
        <w:pStyle w:val="Doc-title"/>
      </w:pPr>
      <w:r w:rsidRPr="00FC57B0">
        <w:t>R2-2303599</w:t>
      </w:r>
      <w:r w:rsidRPr="00FC57B0">
        <w:tab/>
        <w:t>[DRAFT] Further reply LS to SA5 on QoE measurements in RRC IDLEINACTIVE states</w:t>
      </w:r>
      <w:r w:rsidRPr="00FC57B0">
        <w:tab/>
        <w:t>Huawei, HiSilicon</w:t>
      </w:r>
      <w:r w:rsidRPr="00FC57B0">
        <w:tab/>
        <w:t>LS out</w:t>
      </w:r>
      <w:r w:rsidRPr="00FC57B0">
        <w:tab/>
        <w:t>Rel-18</w:t>
      </w:r>
      <w:r w:rsidRPr="00FC57B0">
        <w:tab/>
        <w:t>NR_QoE_enh-Core</w:t>
      </w:r>
      <w:r w:rsidRPr="00FC57B0">
        <w:tab/>
        <w:t>To:SA5</w:t>
      </w:r>
      <w:r w:rsidRPr="00FC57B0">
        <w:tab/>
        <w:t>Cc:RAN3, SA4</w:t>
      </w:r>
    </w:p>
    <w:p w14:paraId="7163140F" w14:textId="77777777" w:rsidR="000C5218" w:rsidRPr="00FC57B0" w:rsidRDefault="000C5218" w:rsidP="000C5218">
      <w:pPr>
        <w:pStyle w:val="Doc-text2"/>
        <w:rPr>
          <w:i/>
          <w:iCs/>
        </w:rPr>
      </w:pPr>
      <w:r w:rsidRPr="00FC57B0">
        <w:rPr>
          <w:i/>
          <w:iCs/>
        </w:rPr>
        <w:t>(moved from 7.14.2)</w:t>
      </w:r>
    </w:p>
    <w:p w14:paraId="010565D6"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Postponed (handled in the next meeting based on online decisions)</w:t>
      </w:r>
    </w:p>
    <w:p w14:paraId="472062E3" w14:textId="77777777" w:rsidR="000C5218" w:rsidRPr="00FC57B0" w:rsidRDefault="000C5218" w:rsidP="000C5218">
      <w:pPr>
        <w:pStyle w:val="Agreement"/>
        <w:numPr>
          <w:ilvl w:val="0"/>
          <w:numId w:val="0"/>
        </w:numPr>
      </w:pPr>
    </w:p>
    <w:p w14:paraId="407E7562" w14:textId="5A06FB85" w:rsidR="000C5218" w:rsidRPr="00FC57B0" w:rsidRDefault="000C5218" w:rsidP="000C5218">
      <w:pPr>
        <w:pStyle w:val="Doc-title"/>
      </w:pPr>
      <w:r w:rsidRPr="00FC57B0">
        <w:t>R2-2304019</w:t>
      </w:r>
      <w:r w:rsidRPr="00FC57B0">
        <w:tab/>
        <w:t xml:space="preserve">Draft reply LS on eQoE CRs for NR </w:t>
      </w:r>
      <w:r w:rsidRPr="00FC57B0">
        <w:tab/>
        <w:t>Lenovo</w:t>
      </w:r>
      <w:r w:rsidRPr="00FC57B0">
        <w:tab/>
        <w:t>LS out</w:t>
      </w:r>
      <w:r w:rsidRPr="00FC57B0">
        <w:tab/>
        <w:t>Rel-18</w:t>
      </w:r>
      <w:r w:rsidRPr="00FC57B0">
        <w:tab/>
        <w:t>eQoE, NR_QoE_enh-Core</w:t>
      </w:r>
      <w:r w:rsidRPr="00FC57B0">
        <w:tab/>
        <w:t>To:SA5</w:t>
      </w:r>
      <w:r w:rsidRPr="00FC57B0">
        <w:tab/>
        <w:t>Cc:RAN3, SA4, CT1, CT4</w:t>
      </w:r>
    </w:p>
    <w:p w14:paraId="4E6A0A84" w14:textId="75DFE166" w:rsidR="000C5218" w:rsidRPr="00FC57B0" w:rsidRDefault="000C5218" w:rsidP="000C5218">
      <w:pPr>
        <w:pStyle w:val="Agreement"/>
        <w:tabs>
          <w:tab w:val="clear" w:pos="9990"/>
        </w:tabs>
        <w:overflowPunct/>
        <w:autoSpaceDE/>
        <w:autoSpaceDN/>
        <w:adjustRightInd/>
        <w:ind w:left="1619" w:hanging="360"/>
        <w:textAlignment w:val="auto"/>
      </w:pPr>
      <w:r w:rsidRPr="00FC57B0">
        <w:t>Revised in R2-2304396</w:t>
      </w:r>
    </w:p>
    <w:p w14:paraId="55224298" w14:textId="77777777" w:rsidR="000C5218" w:rsidRPr="00FC57B0" w:rsidRDefault="000C5218" w:rsidP="000C5218">
      <w:pPr>
        <w:pStyle w:val="Doc-text2"/>
      </w:pPr>
    </w:p>
    <w:p w14:paraId="1E61967D" w14:textId="77777777" w:rsidR="000C5218" w:rsidRPr="00FC57B0" w:rsidRDefault="000C5218" w:rsidP="000C5218">
      <w:pPr>
        <w:pStyle w:val="Doc-text2"/>
      </w:pPr>
    </w:p>
    <w:p w14:paraId="20D70803" w14:textId="5AB6616A" w:rsidR="000C5218" w:rsidRPr="00FC57B0" w:rsidRDefault="000C5218" w:rsidP="000C5218">
      <w:pPr>
        <w:pStyle w:val="Doc-title"/>
      </w:pPr>
      <w:bookmarkStart w:id="584" w:name="_Hlk133394886"/>
      <w:r w:rsidRPr="00FC57B0">
        <w:t>R2-2304396</w:t>
      </w:r>
      <w:r w:rsidRPr="00FC57B0">
        <w:tab/>
        <w:t>[DRAFT] Reply LS on eQoE CRs for NR</w:t>
      </w:r>
      <w:r w:rsidRPr="00FC57B0">
        <w:tab/>
        <w:t>Lenovo</w:t>
      </w:r>
      <w:r w:rsidRPr="00FC57B0">
        <w:tab/>
        <w:t>LS out</w:t>
      </w:r>
      <w:r w:rsidRPr="00FC57B0">
        <w:tab/>
        <w:t>Rel-18</w:t>
      </w:r>
      <w:r w:rsidRPr="00FC57B0">
        <w:tab/>
        <w:t>NR_QoE_enh-Core</w:t>
      </w:r>
      <w:r w:rsidRPr="00FC57B0">
        <w:tab/>
        <w:t>To: SA5</w:t>
      </w:r>
      <w:r w:rsidRPr="00FC57B0">
        <w:tab/>
        <w:t>Cc:RAN3, SA4, CT1, CT4</w:t>
      </w:r>
    </w:p>
    <w:p w14:paraId="745B2351" w14:textId="77777777" w:rsidR="000C5218" w:rsidRPr="00FC57B0" w:rsidRDefault="000C5218" w:rsidP="000C5218">
      <w:pPr>
        <w:pStyle w:val="Doc-text2"/>
      </w:pPr>
      <w:r w:rsidRPr="00FC57B0">
        <w:t>-</w:t>
      </w:r>
      <w:r w:rsidRPr="00FC57B0">
        <w:tab/>
        <w:t>CATT thinks there is a typo in 28.404 – should be 28.405</w:t>
      </w:r>
    </w:p>
    <w:p w14:paraId="6766DE86"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 xml:space="preserve">Use 28.405 instead of 28.804 in the text </w:t>
      </w:r>
    </w:p>
    <w:p w14:paraId="70739D82"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Use S5-232115 instead of S5-23115</w:t>
      </w:r>
    </w:p>
    <w:p w14:paraId="1E6E7479"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 xml:space="preserve">Remove [DRAFT] from title and use RAN2 as source </w:t>
      </w:r>
    </w:p>
    <w:p w14:paraId="0E76FD55" w14:textId="61BE8A1C" w:rsidR="000C5218" w:rsidRPr="00FC57B0" w:rsidRDefault="000C5218" w:rsidP="000C5218">
      <w:pPr>
        <w:pStyle w:val="Agreement"/>
        <w:tabs>
          <w:tab w:val="clear" w:pos="9990"/>
        </w:tabs>
        <w:overflowPunct/>
        <w:autoSpaceDE/>
        <w:autoSpaceDN/>
        <w:adjustRightInd/>
        <w:ind w:left="1619" w:hanging="360"/>
        <w:textAlignment w:val="auto"/>
      </w:pPr>
      <w:r w:rsidRPr="00FC57B0">
        <w:t>With the above changes, the LS is approved (unseen) in R2-2304401</w:t>
      </w:r>
    </w:p>
    <w:p w14:paraId="05E16246" w14:textId="77777777" w:rsidR="000C5218" w:rsidRPr="00FC57B0" w:rsidRDefault="000C5218" w:rsidP="000C5218">
      <w:pPr>
        <w:pStyle w:val="Doc-text2"/>
      </w:pPr>
    </w:p>
    <w:p w14:paraId="3283DA58" w14:textId="6146E314" w:rsidR="000C5218" w:rsidRPr="00FC57B0" w:rsidRDefault="000C5218" w:rsidP="000C5218">
      <w:pPr>
        <w:pStyle w:val="Doc-title"/>
      </w:pPr>
      <w:r w:rsidRPr="00FC57B0">
        <w:t>R2-2304401</w:t>
      </w:r>
      <w:r w:rsidRPr="00FC57B0">
        <w:tab/>
        <w:t>Reply LS on eQoE CRs for NR</w:t>
      </w:r>
      <w:r w:rsidRPr="00FC57B0">
        <w:tab/>
        <w:t>RAN2</w:t>
      </w:r>
      <w:r w:rsidRPr="00FC57B0">
        <w:tab/>
        <w:t>LS out</w:t>
      </w:r>
      <w:r w:rsidRPr="00FC57B0">
        <w:tab/>
        <w:t>Rel-18</w:t>
      </w:r>
      <w:r w:rsidRPr="00FC57B0">
        <w:tab/>
        <w:t>NR_QoE_enh-Core</w:t>
      </w:r>
      <w:r w:rsidRPr="00FC57B0">
        <w:tab/>
        <w:t>To: SA5</w:t>
      </w:r>
      <w:r w:rsidRPr="00FC57B0">
        <w:tab/>
        <w:t>Cc:RAN3, SA4, CT1, CT4</w:t>
      </w:r>
    </w:p>
    <w:p w14:paraId="075C1D51"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 xml:space="preserve">Approved </w:t>
      </w:r>
    </w:p>
    <w:bookmarkEnd w:id="584"/>
    <w:p w14:paraId="73DD5A81" w14:textId="77777777" w:rsidR="000C5218" w:rsidRPr="00FC57B0" w:rsidRDefault="000C5218" w:rsidP="000C5218">
      <w:pPr>
        <w:pStyle w:val="Doc-text2"/>
      </w:pPr>
    </w:p>
    <w:bookmarkEnd w:id="583"/>
    <w:p w14:paraId="0DE5FBE8" w14:textId="77777777" w:rsidR="000C5218" w:rsidRPr="00FC57B0" w:rsidRDefault="000C5218" w:rsidP="000C5218">
      <w:pPr>
        <w:pStyle w:val="Doc-text2"/>
      </w:pPr>
    </w:p>
    <w:p w14:paraId="4AFD9C44" w14:textId="00F429DD" w:rsidR="000C5218" w:rsidRPr="00FC57B0" w:rsidRDefault="000C5218" w:rsidP="000C5218">
      <w:pPr>
        <w:pStyle w:val="Doc-title"/>
      </w:pPr>
      <w:r w:rsidRPr="00FC57B0">
        <w:t>R2-2304399</w:t>
      </w:r>
      <w:r w:rsidRPr="00FC57B0">
        <w:tab/>
        <w:t>Further reply LS to SA4 on QoE measurements in RRC IDLE/INACTIVE</w:t>
      </w:r>
      <w:r w:rsidRPr="00FC57B0">
        <w:tab/>
        <w:t>RAN2</w:t>
      </w:r>
      <w:r w:rsidRPr="00FC57B0">
        <w:tab/>
        <w:t>LS out</w:t>
      </w:r>
      <w:r w:rsidRPr="00FC57B0">
        <w:tab/>
        <w:t>Rel-18</w:t>
      </w:r>
      <w:r w:rsidRPr="00FC57B0">
        <w:tab/>
        <w:t>NR_QoE_enh-Core</w:t>
      </w:r>
      <w:r w:rsidRPr="00FC57B0">
        <w:tab/>
        <w:t>To:SA4</w:t>
      </w:r>
      <w:r w:rsidRPr="00FC57B0">
        <w:tab/>
        <w:t>Cc:RAN3, SA5</w:t>
      </w:r>
    </w:p>
    <w:p w14:paraId="7E60C440"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Withdrawn</w:t>
      </w:r>
    </w:p>
    <w:p w14:paraId="6155CC80" w14:textId="77777777" w:rsidR="000C5218" w:rsidRPr="00FC57B0" w:rsidRDefault="000C5218" w:rsidP="000C5218">
      <w:pPr>
        <w:pStyle w:val="Doc-text2"/>
        <w:ind w:left="0" w:firstLine="0"/>
      </w:pPr>
    </w:p>
    <w:p w14:paraId="33933114" w14:textId="77777777" w:rsidR="000C5218" w:rsidRPr="00FC57B0" w:rsidRDefault="000C5218" w:rsidP="000C5218">
      <w:pPr>
        <w:pStyle w:val="Doc-text2"/>
        <w:ind w:left="0" w:firstLine="0"/>
      </w:pPr>
    </w:p>
    <w:p w14:paraId="30CE994B" w14:textId="77777777" w:rsidR="000C5218" w:rsidRPr="00FC57B0" w:rsidRDefault="000C5218" w:rsidP="000C5218">
      <w:pPr>
        <w:pStyle w:val="Doc-text2"/>
      </w:pPr>
    </w:p>
    <w:p w14:paraId="00DBA199" w14:textId="77777777" w:rsidR="000C5218" w:rsidRPr="00FC57B0" w:rsidRDefault="000C5218" w:rsidP="000C5218">
      <w:pPr>
        <w:pStyle w:val="Doc-text2"/>
      </w:pPr>
    </w:p>
    <w:p w14:paraId="04D32BC6" w14:textId="77777777" w:rsidR="000C5218" w:rsidRPr="00FC57B0" w:rsidRDefault="000C5218" w:rsidP="000C5218">
      <w:pPr>
        <w:pStyle w:val="Doc-text2"/>
      </w:pPr>
    </w:p>
    <w:p w14:paraId="3442FF75" w14:textId="77777777" w:rsidR="000C5218" w:rsidRPr="00FC57B0" w:rsidRDefault="000C5218" w:rsidP="000C5218">
      <w:pPr>
        <w:spacing w:before="240" w:after="60"/>
        <w:outlineLvl w:val="8"/>
        <w:rPr>
          <w:b/>
        </w:rPr>
      </w:pPr>
      <w:r w:rsidRPr="00FC57B0">
        <w:rPr>
          <w:b/>
        </w:rPr>
        <w:t>Online (1</w:t>
      </w:r>
      <w:r w:rsidRPr="00FC57B0">
        <w:rPr>
          <w:b/>
          <w:vertAlign w:val="superscript"/>
        </w:rPr>
        <w:t>st</w:t>
      </w:r>
      <w:r w:rsidRPr="00FC57B0">
        <w:rPr>
          <w:b/>
        </w:rPr>
        <w:t xml:space="preserve"> week Wednesday) – Running CRs (1)</w:t>
      </w:r>
    </w:p>
    <w:p w14:paraId="094EF725" w14:textId="20DD5F19" w:rsidR="000C5218" w:rsidRPr="00FC57B0" w:rsidRDefault="000C5218" w:rsidP="000C5218">
      <w:pPr>
        <w:pStyle w:val="Doc-title"/>
      </w:pPr>
      <w:r w:rsidRPr="00FC57B0">
        <w:t>R2-2303676</w:t>
      </w:r>
      <w:r w:rsidRPr="00FC57B0">
        <w:tab/>
        <w:t>Running CR for QoE measurements</w:t>
      </w:r>
      <w:r w:rsidRPr="00FC57B0">
        <w:tab/>
        <w:t>Ericsson</w:t>
      </w:r>
      <w:r w:rsidRPr="00FC57B0">
        <w:tab/>
        <w:t>draftCR</w:t>
      </w:r>
      <w:r w:rsidRPr="00FC57B0">
        <w:tab/>
        <w:t>Rel-18</w:t>
      </w:r>
      <w:r w:rsidRPr="00FC57B0">
        <w:tab/>
        <w:t>38.331</w:t>
      </w:r>
      <w:r w:rsidRPr="00FC57B0">
        <w:tab/>
        <w:t>17.4.0</w:t>
      </w:r>
      <w:r w:rsidRPr="00FC57B0">
        <w:tab/>
        <w:t>NR_QoE_enh-Core</w:t>
      </w:r>
    </w:p>
    <w:p w14:paraId="356BED25"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Noted (can be further refined based on this meeting decisions)</w:t>
      </w:r>
    </w:p>
    <w:p w14:paraId="08756419"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 xml:space="preserve">Companies are encouraged to provide comments on the CR to rapporteur(s) offline. </w:t>
      </w:r>
    </w:p>
    <w:p w14:paraId="1A8DBEFE"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Stage-2 and RRC CR rapporteurs to provide updated version to RAN2#122 for endorsement.</w:t>
      </w:r>
    </w:p>
    <w:p w14:paraId="4AE4DAAF" w14:textId="77777777" w:rsidR="000C5218" w:rsidRPr="00FC57B0" w:rsidRDefault="000C5218" w:rsidP="000C5218">
      <w:pPr>
        <w:pStyle w:val="Doc-title"/>
      </w:pPr>
    </w:p>
    <w:p w14:paraId="48A63F32" w14:textId="77777777" w:rsidR="000C5218" w:rsidRPr="00FC57B0" w:rsidRDefault="000C5218" w:rsidP="000C5218">
      <w:pPr>
        <w:spacing w:before="240" w:after="60"/>
        <w:outlineLvl w:val="8"/>
        <w:rPr>
          <w:b/>
        </w:rPr>
      </w:pPr>
      <w:r w:rsidRPr="00FC57B0">
        <w:rPr>
          <w:b/>
        </w:rPr>
        <w:t>Online (2</w:t>
      </w:r>
      <w:r w:rsidRPr="00FC57B0">
        <w:rPr>
          <w:b/>
          <w:vertAlign w:val="superscript"/>
        </w:rPr>
        <w:t>nd</w:t>
      </w:r>
      <w:r w:rsidRPr="00FC57B0">
        <w:rPr>
          <w:b/>
        </w:rPr>
        <w:t xml:space="preserve"> week Tuesday) – New LS (1)</w:t>
      </w:r>
    </w:p>
    <w:p w14:paraId="2CD32FEA" w14:textId="035EE459" w:rsidR="000C5218" w:rsidRPr="00FC57B0" w:rsidRDefault="000C5218" w:rsidP="000C5218">
      <w:pPr>
        <w:pStyle w:val="Doc-title"/>
      </w:pPr>
      <w:r w:rsidRPr="00FC57B0">
        <w:lastRenderedPageBreak/>
        <w:t>R2-2304492</w:t>
      </w:r>
      <w:r w:rsidRPr="00FC57B0">
        <w:tab/>
        <w:t>Reply LS on buffer level threshold-based RVQoE reporting (S4-230684; contact: Apple)</w:t>
      </w:r>
      <w:r w:rsidRPr="00FC57B0">
        <w:tab/>
        <w:t>SA4</w:t>
      </w:r>
      <w:r w:rsidRPr="00FC57B0">
        <w:tab/>
        <w:t>LS in</w:t>
      </w:r>
      <w:r w:rsidRPr="00FC57B0">
        <w:tab/>
        <w:t>Rel-18</w:t>
      </w:r>
      <w:r w:rsidRPr="00FC57B0">
        <w:tab/>
        <w:t>NR_QoE_enh-Core</w:t>
      </w:r>
      <w:r w:rsidRPr="00FC57B0">
        <w:tab/>
        <w:t>To:RAN2</w:t>
      </w:r>
      <w:r w:rsidRPr="00FC57B0">
        <w:tab/>
        <w:t>Cc: RAN3</w:t>
      </w:r>
    </w:p>
    <w:p w14:paraId="3CE1FA2D" w14:textId="77777777" w:rsidR="000C5218" w:rsidRPr="00FC57B0" w:rsidRDefault="000C5218" w:rsidP="000C5218">
      <w:pPr>
        <w:pStyle w:val="Doc-text2"/>
        <w:rPr>
          <w:i/>
          <w:iCs/>
        </w:rPr>
      </w:pPr>
      <w:r w:rsidRPr="00FC57B0">
        <w:rPr>
          <w:i/>
          <w:iCs/>
        </w:rPr>
        <w:t>SA4 thanks RAN2 on their LS on buffer level threshold-based RVQoE reporting. Given that</w:t>
      </w:r>
    </w:p>
    <w:p w14:paraId="444765D7" w14:textId="77777777" w:rsidR="000C5218" w:rsidRPr="00FC57B0" w:rsidRDefault="000C5218" w:rsidP="000C5218">
      <w:pPr>
        <w:pStyle w:val="Doc-text2"/>
        <w:rPr>
          <w:i/>
          <w:iCs/>
        </w:rPr>
      </w:pPr>
      <w:r w:rsidRPr="00FC57B0">
        <w:rPr>
          <w:i/>
          <w:iCs/>
        </w:rPr>
        <w:t>•</w:t>
      </w:r>
      <w:r w:rsidRPr="00FC57B0">
        <w:rPr>
          <w:i/>
          <w:iCs/>
        </w:rPr>
        <w:tab/>
        <w:t>There already exists mechanism before Rel-18 for application layer to be configured for QoE reporting, and that this mechanism can be reused by the application layer to do RVQoE reporting based on the trigger of the buffer level threshold, and</w:t>
      </w:r>
    </w:p>
    <w:p w14:paraId="021ACC9D" w14:textId="77777777" w:rsidR="000C5218" w:rsidRPr="00FC57B0" w:rsidRDefault="000C5218" w:rsidP="000C5218">
      <w:pPr>
        <w:pStyle w:val="Doc-text2"/>
        <w:rPr>
          <w:i/>
          <w:iCs/>
        </w:rPr>
      </w:pPr>
      <w:r w:rsidRPr="00FC57B0">
        <w:rPr>
          <w:i/>
          <w:iCs/>
        </w:rPr>
        <w:t>•</w:t>
      </w:r>
      <w:r w:rsidRPr="00FC57B0">
        <w:rPr>
          <w:i/>
          <w:iCs/>
        </w:rPr>
        <w:tab/>
        <w:t>The application layer can make a buffer-threshold based decision in a more timely fashion compared to the AS layer, since the corresponding application layer reporting, based strictly on reporting periodicity, may be unable to submit QoE reports at the exact time that buffer level threshold is reached. As result, and depending on the reporting periodicity, the delay between a threshold occurrence and the next scheduled QoE report may precluding a more timely remedial response by the gNB.</w:t>
      </w:r>
    </w:p>
    <w:p w14:paraId="59285EE7" w14:textId="77777777" w:rsidR="000C5218" w:rsidRPr="00FC57B0" w:rsidRDefault="000C5218" w:rsidP="000C5218">
      <w:pPr>
        <w:pStyle w:val="Doc-text2"/>
        <w:rPr>
          <w:i/>
          <w:iCs/>
        </w:rPr>
      </w:pPr>
    </w:p>
    <w:p w14:paraId="7CCDA2C7" w14:textId="77777777" w:rsidR="000C5218" w:rsidRPr="00FC57B0" w:rsidRDefault="000C5218" w:rsidP="000C5218">
      <w:pPr>
        <w:pStyle w:val="Doc-text2"/>
        <w:rPr>
          <w:i/>
          <w:iCs/>
        </w:rPr>
      </w:pPr>
      <w:r w:rsidRPr="00FC57B0">
        <w:rPr>
          <w:i/>
          <w:iCs/>
        </w:rPr>
        <w:t>Hence SA4 can confirm RAN2 preference that application layer triggering of buffer level threshold-based RVQoE reporting can be supported in Rel-18 based on the corresponding QoE configuration received from the AS layer.</w:t>
      </w:r>
    </w:p>
    <w:p w14:paraId="77EA9B7C"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Noted (any RAN2 actions can be considered in RAN2#122)</w:t>
      </w:r>
    </w:p>
    <w:p w14:paraId="7E5BD329" w14:textId="77777777" w:rsidR="000C5218" w:rsidRPr="00FC57B0" w:rsidRDefault="000C5218" w:rsidP="000C5218">
      <w:pPr>
        <w:pStyle w:val="Doc-text2"/>
      </w:pPr>
    </w:p>
    <w:p w14:paraId="23C0DA7C" w14:textId="77777777" w:rsidR="000C5218" w:rsidRPr="00FC57B0" w:rsidRDefault="000C5218" w:rsidP="000C5218">
      <w:pPr>
        <w:pStyle w:val="Doc-text2"/>
      </w:pPr>
    </w:p>
    <w:p w14:paraId="388A9400" w14:textId="77777777" w:rsidR="000C5218" w:rsidRPr="00FC57B0" w:rsidRDefault="000C5218" w:rsidP="000C5218">
      <w:pPr>
        <w:pStyle w:val="Heading3"/>
      </w:pPr>
      <w:bookmarkStart w:id="585" w:name="_Toc134112463"/>
      <w:r w:rsidRPr="00FC57B0">
        <w:t>7.14.2</w:t>
      </w:r>
      <w:r w:rsidRPr="00FC57B0">
        <w:tab/>
        <w:t>QoE measurements in RRC_IDLE INACTIVE</w:t>
      </w:r>
      <w:bookmarkEnd w:id="585"/>
      <w:r w:rsidRPr="00FC57B0">
        <w:t xml:space="preserve"> </w:t>
      </w:r>
    </w:p>
    <w:p w14:paraId="375C8C62" w14:textId="77777777" w:rsidR="000C5218" w:rsidRPr="00FC57B0" w:rsidRDefault="000C5218" w:rsidP="000C5218">
      <w:pPr>
        <w:pStyle w:val="Comments"/>
      </w:pPr>
      <w:r w:rsidRPr="00FC57B0">
        <w:t>Including discussion on whether something  on MBS QoE configuration can be provided in RRCRelease-message, and how would such indications work with configuration provided in RRCReconfiguration.</w:t>
      </w:r>
    </w:p>
    <w:p w14:paraId="748250E8" w14:textId="77777777" w:rsidR="000C5218" w:rsidRPr="00FC57B0" w:rsidRDefault="000C5218" w:rsidP="000C5218">
      <w:pPr>
        <w:pStyle w:val="Comments"/>
      </w:pPr>
      <w:r w:rsidRPr="00FC57B0">
        <w:t>Including discussion on AS layer buffer size (e.g. how many values, what is the minimum value).</w:t>
      </w:r>
    </w:p>
    <w:p w14:paraId="4666D528" w14:textId="77777777" w:rsidR="000C5218" w:rsidRPr="00FC57B0" w:rsidRDefault="000C5218" w:rsidP="000C5218">
      <w:pPr>
        <w:pStyle w:val="Comments"/>
      </w:pPr>
      <w:r w:rsidRPr="00FC57B0">
        <w:t>Including discussion on what AS layer stores in IDLE/INACTIVE and what exactly is sent to AL.</w:t>
      </w:r>
    </w:p>
    <w:p w14:paraId="720C498D" w14:textId="77777777" w:rsidR="000C5218" w:rsidRPr="00FC57B0" w:rsidRDefault="000C5218" w:rsidP="000C5218">
      <w:pPr>
        <w:pStyle w:val="Comments"/>
      </w:pPr>
      <w:r w:rsidRPr="00FC57B0">
        <w:t xml:space="preserve">Including discussion on handling area scope for MBS QoE and how long will UE retain the QoE configuration in IDLE/INACTIVE. </w:t>
      </w:r>
    </w:p>
    <w:p w14:paraId="5C6EA73F" w14:textId="77777777" w:rsidR="000C5218" w:rsidRPr="00FC57B0" w:rsidRDefault="000C5218" w:rsidP="000C5218">
      <w:pPr>
        <w:spacing w:before="240" w:after="60"/>
        <w:outlineLvl w:val="8"/>
        <w:rPr>
          <w:b/>
        </w:rPr>
      </w:pPr>
      <w:r w:rsidRPr="00FC57B0">
        <w:rPr>
          <w:b/>
        </w:rPr>
        <w:t>Online (1</w:t>
      </w:r>
      <w:r w:rsidRPr="00FC57B0">
        <w:rPr>
          <w:b/>
          <w:vertAlign w:val="superscript"/>
        </w:rPr>
        <w:t>st</w:t>
      </w:r>
      <w:r w:rsidRPr="00FC57B0">
        <w:rPr>
          <w:b/>
        </w:rPr>
        <w:t xml:space="preserve"> week Wednesday) – RRC configuration details and area scope (2-3)</w:t>
      </w:r>
    </w:p>
    <w:p w14:paraId="1C131400" w14:textId="0FD1EF15" w:rsidR="000C5218" w:rsidRPr="00FC57B0" w:rsidRDefault="000C5218" w:rsidP="000C5218">
      <w:pPr>
        <w:pStyle w:val="Doc-title"/>
      </w:pPr>
      <w:r w:rsidRPr="00FC57B0">
        <w:t>R2-2303363</w:t>
      </w:r>
      <w:r w:rsidRPr="00FC57B0">
        <w:tab/>
        <w:t>QoE Measurements in IDLE/INACTIVE States</w:t>
      </w:r>
      <w:r w:rsidRPr="00FC57B0">
        <w:tab/>
        <w:t>Apple</w:t>
      </w:r>
      <w:r w:rsidRPr="00FC57B0">
        <w:tab/>
        <w:t>discussion</w:t>
      </w:r>
      <w:r w:rsidRPr="00FC57B0">
        <w:tab/>
        <w:t>Rel-18</w:t>
      </w:r>
      <w:r w:rsidRPr="00FC57B0">
        <w:tab/>
        <w:t>NR_QoE_enh-Core</w:t>
      </w:r>
    </w:p>
    <w:p w14:paraId="22F2FDFF" w14:textId="77777777" w:rsidR="000C5218" w:rsidRPr="00FC57B0" w:rsidRDefault="000C5218" w:rsidP="000C5218">
      <w:pPr>
        <w:pStyle w:val="Doc-text2"/>
        <w:rPr>
          <w:i/>
          <w:iCs/>
        </w:rPr>
      </w:pPr>
      <w:r w:rsidRPr="00FC57B0">
        <w:rPr>
          <w:i/>
          <w:iCs/>
        </w:rPr>
        <w:t>Proposal 1: RRC-Reconfiguration and RRC-Resume can be used to configure multiple application layer measurement configurations (as in Rel-17), and RRC-Release message can be used to indicate which of these configured application layer measurement configurations should be used by the UE while it is in RRC_IDLE or RRC_INACTIVE.</w:t>
      </w:r>
    </w:p>
    <w:p w14:paraId="5F06E9BD" w14:textId="77777777" w:rsidR="000C5218" w:rsidRPr="00FC57B0" w:rsidRDefault="000C5218" w:rsidP="000C5218">
      <w:pPr>
        <w:pStyle w:val="Doc-text2"/>
        <w:rPr>
          <w:i/>
          <w:iCs/>
        </w:rPr>
      </w:pPr>
      <w:r w:rsidRPr="00FC57B0">
        <w:rPr>
          <w:i/>
          <w:iCs/>
        </w:rPr>
        <w:t>Proposal 2: RAN2 should confirm the agreed baseline that, in Rel-18 the UE does not proactively enter RRC_CONNECTED state just for the sake of QoE reporting.</w:t>
      </w:r>
    </w:p>
    <w:p w14:paraId="2741EA27" w14:textId="77777777" w:rsidR="000C5218" w:rsidRPr="00FC57B0" w:rsidRDefault="000C5218" w:rsidP="000C5218">
      <w:pPr>
        <w:pStyle w:val="Doc-text2"/>
        <w:rPr>
          <w:i/>
          <w:iCs/>
        </w:rPr>
      </w:pPr>
      <w:r w:rsidRPr="00FC57B0">
        <w:rPr>
          <w:i/>
          <w:iCs/>
        </w:rPr>
        <w:t>Proposal 3: When the UE moves to RRC-CONNECTED state and indicates that there is QoE measurement available in RRCResumeComplete message:</w:t>
      </w:r>
    </w:p>
    <w:p w14:paraId="26C0A2A0" w14:textId="77777777" w:rsidR="000C5218" w:rsidRPr="00FC57B0" w:rsidRDefault="000C5218" w:rsidP="000C5218">
      <w:pPr>
        <w:pStyle w:val="Doc-text2"/>
        <w:rPr>
          <w:i/>
          <w:iCs/>
        </w:rPr>
      </w:pPr>
      <w:r w:rsidRPr="00FC57B0">
        <w:rPr>
          <w:i/>
          <w:iCs/>
        </w:rPr>
        <w:t>•</w:t>
      </w:r>
      <w:r w:rsidRPr="00FC57B0">
        <w:rPr>
          <w:i/>
          <w:iCs/>
        </w:rPr>
        <w:tab/>
        <w:t>The network can request the UE to report the stored QoE measurements using UEInformationRequest message.</w:t>
      </w:r>
    </w:p>
    <w:p w14:paraId="472BA067" w14:textId="77777777" w:rsidR="000C5218" w:rsidRPr="00FC57B0" w:rsidRDefault="000C5218" w:rsidP="000C5218">
      <w:pPr>
        <w:pStyle w:val="Doc-text2"/>
        <w:rPr>
          <w:i/>
          <w:iCs/>
        </w:rPr>
      </w:pPr>
      <w:r w:rsidRPr="00FC57B0">
        <w:rPr>
          <w:i/>
          <w:iCs/>
        </w:rPr>
        <w:t>•</w:t>
      </w:r>
      <w:r w:rsidRPr="00FC57B0">
        <w:rPr>
          <w:i/>
          <w:iCs/>
        </w:rPr>
        <w:tab/>
        <w:t>The UE can report the stored QoE measurements using UEInformationResponse message.</w:t>
      </w:r>
    </w:p>
    <w:p w14:paraId="6FB565CF"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Focus on P1, 3</w:t>
      </w:r>
    </w:p>
    <w:p w14:paraId="1D0FA09A" w14:textId="77777777" w:rsidR="000C5218" w:rsidRPr="00FC57B0" w:rsidRDefault="000C5218" w:rsidP="000C5218">
      <w:pPr>
        <w:pStyle w:val="Doc-text2"/>
      </w:pPr>
      <w:r w:rsidRPr="00FC57B0">
        <w:t>P1</w:t>
      </w:r>
    </w:p>
    <w:p w14:paraId="7B90E4B8" w14:textId="77777777" w:rsidR="000C5218" w:rsidRPr="00FC57B0" w:rsidRDefault="000C5218" w:rsidP="000C5218">
      <w:pPr>
        <w:pStyle w:val="Doc-text2"/>
      </w:pPr>
      <w:r w:rsidRPr="00FC57B0">
        <w:t>-</w:t>
      </w:r>
      <w:r w:rsidRPr="00FC57B0">
        <w:tab/>
        <w:t>Ericsson thinks that if we add indication in RRCRelease, we could also add configuration. This also saves one procedure. Should add all or nothing.</w:t>
      </w:r>
    </w:p>
    <w:p w14:paraId="00A37091" w14:textId="77777777" w:rsidR="000C5218" w:rsidRPr="00FC57B0" w:rsidRDefault="000C5218" w:rsidP="000C5218">
      <w:pPr>
        <w:pStyle w:val="Doc-text2"/>
      </w:pPr>
      <w:r w:rsidRPr="00FC57B0">
        <w:t>-</w:t>
      </w:r>
      <w:r w:rsidRPr="00FC57B0">
        <w:tab/>
        <w:t>China Unicom supports using RRCRelease but is not sure about P1: Which parts can we indicate?</w:t>
      </w:r>
    </w:p>
    <w:p w14:paraId="192218C2" w14:textId="77777777" w:rsidR="000C5218" w:rsidRPr="00FC57B0" w:rsidRDefault="000C5218" w:rsidP="000C5218">
      <w:pPr>
        <w:pStyle w:val="Doc-text2"/>
      </w:pPr>
      <w:r w:rsidRPr="00FC57B0">
        <w:t>-</w:t>
      </w:r>
      <w:r w:rsidRPr="00FC57B0">
        <w:tab/>
        <w:t>Huawei thinks companies may have different assumptions: Since these are for MBS broadcast, they can be for all states. So there is no need to provide new configuration in RRCRelease, just whether to continue/start the measurements in IDLE/INACTIVE. Ericsson agrees and thinks the network can indicate upon configuration whether the configuration is applicable for Idle/Inactive. No need to indicate that separately</w:t>
      </w:r>
    </w:p>
    <w:p w14:paraId="4C1C9927" w14:textId="77777777" w:rsidR="000C5218" w:rsidRPr="00FC57B0" w:rsidRDefault="000C5218" w:rsidP="000C5218">
      <w:pPr>
        <w:pStyle w:val="Doc-text2"/>
      </w:pPr>
      <w:r w:rsidRPr="00FC57B0">
        <w:t>-</w:t>
      </w:r>
      <w:r w:rsidRPr="00FC57B0">
        <w:tab/>
        <w:t>ZTE supports use of RRCRelease to modify configuration and thinks Apple proposal is a compromise.</w:t>
      </w:r>
    </w:p>
    <w:p w14:paraId="002C47DF" w14:textId="77777777" w:rsidR="000C5218" w:rsidRPr="00FC57B0" w:rsidRDefault="000C5218" w:rsidP="000C5218">
      <w:pPr>
        <w:pStyle w:val="Doc-text2"/>
      </w:pPr>
      <w:r w:rsidRPr="00FC57B0">
        <w:t>-</w:t>
      </w:r>
      <w:r w:rsidRPr="00FC57B0">
        <w:tab/>
        <w:t>CATT supports RRCRelease for configuration. This can reduce signalling overhead during CONNECTED.</w:t>
      </w:r>
    </w:p>
    <w:p w14:paraId="3DCDF7F3" w14:textId="77777777" w:rsidR="000C5218" w:rsidRPr="00FC57B0" w:rsidRDefault="000C5218" w:rsidP="000C5218">
      <w:pPr>
        <w:pStyle w:val="Doc-text2"/>
      </w:pPr>
      <w:r w:rsidRPr="00FC57B0">
        <w:t>-</w:t>
      </w:r>
      <w:r w:rsidRPr="00FC57B0">
        <w:tab/>
        <w:t>CMCC thinks RAN3 agreed to use same QoE configuration for all RRC states so no need to modify. QC agrees with CMCC: Release could only provide new configurations.</w:t>
      </w:r>
    </w:p>
    <w:p w14:paraId="21ADF920" w14:textId="77777777" w:rsidR="000C5218" w:rsidRPr="00FC57B0" w:rsidRDefault="000C5218" w:rsidP="000C5218">
      <w:pPr>
        <w:pStyle w:val="Doc-text2"/>
      </w:pPr>
      <w:r w:rsidRPr="00FC57B0">
        <w:t>-</w:t>
      </w:r>
      <w:r w:rsidRPr="00FC57B0">
        <w:tab/>
        <w:t>Nokia agrees with Huawei. So thinks indication on which configurations to continue is fine.</w:t>
      </w:r>
    </w:p>
    <w:p w14:paraId="2A3B0C4E" w14:textId="77777777" w:rsidR="000C5218" w:rsidRPr="00FC57B0" w:rsidRDefault="000C5218" w:rsidP="000C5218">
      <w:pPr>
        <w:pStyle w:val="Doc-text2"/>
      </w:pPr>
      <w:r w:rsidRPr="00FC57B0">
        <w:lastRenderedPageBreak/>
        <w:t>-</w:t>
      </w:r>
      <w:r w:rsidRPr="00FC57B0">
        <w:tab/>
        <w:t>Samsung agrees with Huawei. OAM has already decided on whether the configuration is used in IDLE/INACTIVE.</w:t>
      </w:r>
    </w:p>
    <w:p w14:paraId="3653D159" w14:textId="77777777" w:rsidR="000C5218" w:rsidRPr="00FC57B0" w:rsidRDefault="000C5218" w:rsidP="000C5218">
      <w:pPr>
        <w:pStyle w:val="Doc-text2"/>
      </w:pPr>
      <w:r w:rsidRPr="00FC57B0">
        <w:t>-</w:t>
      </w:r>
      <w:r w:rsidRPr="00FC57B0">
        <w:tab/>
        <w:t xml:space="preserve">China Unicom wonders if OAM sends new configuration to UE and UE is in RRC_IDLE/INACTIVE, what happens? </w:t>
      </w:r>
    </w:p>
    <w:p w14:paraId="489301F9" w14:textId="77777777" w:rsidR="000C5218" w:rsidRPr="00FC57B0" w:rsidRDefault="000C5218" w:rsidP="000C5218">
      <w:pPr>
        <w:pStyle w:val="Doc-text2"/>
      </w:pPr>
      <w:r w:rsidRPr="00FC57B0">
        <w:t>-</w:t>
      </w:r>
      <w:r w:rsidRPr="00FC57B0">
        <w:tab/>
        <w:t>ZTE wonders if this means we need to add indication in RRC configuration about state applicability?</w:t>
      </w:r>
    </w:p>
    <w:p w14:paraId="4ABF819A"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1:</w:t>
      </w:r>
      <w:r w:rsidRPr="00FC57B0">
        <w:tab/>
        <w:t xml:space="preserve">RRC Release message is not used for configuring QoE measurements for MBS broadcast. </w:t>
      </w:r>
    </w:p>
    <w:p w14:paraId="2FDBCA1C" w14:textId="77777777" w:rsidR="000C5218" w:rsidRPr="00FC57B0" w:rsidRDefault="000C5218" w:rsidP="000C5218">
      <w:pPr>
        <w:pStyle w:val="Doc-text2"/>
        <w:rPr>
          <w:i/>
          <w:iCs/>
        </w:rPr>
      </w:pPr>
    </w:p>
    <w:p w14:paraId="1DE573DC" w14:textId="77777777" w:rsidR="000C5218" w:rsidRPr="00FC57B0" w:rsidRDefault="000C5218" w:rsidP="000C5218">
      <w:pPr>
        <w:pStyle w:val="Doc-text2"/>
      </w:pPr>
      <w:r w:rsidRPr="00FC57B0">
        <w:t>P3</w:t>
      </w:r>
    </w:p>
    <w:p w14:paraId="069A70AE" w14:textId="77777777" w:rsidR="000C5218" w:rsidRPr="00FC57B0" w:rsidRDefault="000C5218" w:rsidP="000C5218">
      <w:pPr>
        <w:pStyle w:val="Doc-text2"/>
      </w:pPr>
      <w:r w:rsidRPr="00FC57B0">
        <w:t>-</w:t>
      </w:r>
      <w:r w:rsidRPr="00FC57B0">
        <w:tab/>
        <w:t>Lenovo is not convinced we need a separate procedure. Could reuse existing ones. Also segmentation is not supported yet. Ericsson agrees with Lenovo and would like to use the existing procedure. NW can request the report by configuring SRB4. Nokia and Huawei agrees.</w:t>
      </w:r>
    </w:p>
    <w:p w14:paraId="6DE167B3" w14:textId="77777777" w:rsidR="000C5218" w:rsidRPr="00FC57B0" w:rsidRDefault="000C5218" w:rsidP="000C5218">
      <w:pPr>
        <w:pStyle w:val="Doc-text2"/>
        <w:rPr>
          <w:i/>
          <w:iCs/>
        </w:rPr>
      </w:pPr>
    </w:p>
    <w:p w14:paraId="7B542979"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3: When the UE moves to RRC-CONNECTED state and indicates that there is QoE measurement available in RRC{Setup,Resume}Complete message. Network then retrieves the report by configuring the SRB4/5 for QoE reporting and using the Rel-17 reporting mechanism.</w:t>
      </w:r>
    </w:p>
    <w:p w14:paraId="66C7F314" w14:textId="77777777" w:rsidR="000C5218" w:rsidRPr="00FC57B0" w:rsidRDefault="000C5218" w:rsidP="000C5218">
      <w:pPr>
        <w:pStyle w:val="Doc-text2"/>
        <w:rPr>
          <w:i/>
          <w:iCs/>
        </w:rPr>
      </w:pPr>
    </w:p>
    <w:p w14:paraId="1FC5244E" w14:textId="77777777" w:rsidR="000C5218" w:rsidRPr="00FC57B0" w:rsidRDefault="000C5218" w:rsidP="000C5218">
      <w:pPr>
        <w:pStyle w:val="Doc-text2"/>
        <w:rPr>
          <w:i/>
          <w:iCs/>
        </w:rPr>
      </w:pPr>
    </w:p>
    <w:p w14:paraId="690E763C" w14:textId="282F965F" w:rsidR="000C5218" w:rsidRPr="00FC57B0" w:rsidRDefault="000C5218" w:rsidP="000C5218">
      <w:pPr>
        <w:pStyle w:val="Doc-title"/>
      </w:pPr>
      <w:r w:rsidRPr="00FC57B0">
        <w:t>R2-2303596</w:t>
      </w:r>
      <w:r w:rsidRPr="00FC57B0">
        <w:tab/>
        <w:t>Discussion on QoE measurements for MBS broadcast services</w:t>
      </w:r>
      <w:r w:rsidRPr="00FC57B0">
        <w:tab/>
        <w:t>Huawei, HiSilicon</w:t>
      </w:r>
      <w:r w:rsidRPr="00FC57B0">
        <w:tab/>
        <w:t>discussion</w:t>
      </w:r>
      <w:r w:rsidRPr="00FC57B0">
        <w:tab/>
        <w:t>Rel-18</w:t>
      </w:r>
      <w:r w:rsidRPr="00FC57B0">
        <w:tab/>
        <w:t>NR_QoE_enh-Core</w:t>
      </w:r>
    </w:p>
    <w:p w14:paraId="6ADADAF3" w14:textId="77777777" w:rsidR="000C5218" w:rsidRPr="00FC57B0" w:rsidRDefault="000C5218" w:rsidP="000C5218">
      <w:pPr>
        <w:pStyle w:val="Doc-text2"/>
        <w:rPr>
          <w:i/>
          <w:iCs/>
          <w:u w:val="single"/>
        </w:rPr>
      </w:pPr>
      <w:r w:rsidRPr="00FC57B0">
        <w:rPr>
          <w:i/>
          <w:iCs/>
          <w:u w:val="single"/>
        </w:rPr>
        <w:t>MBS QoE configuration</w:t>
      </w:r>
    </w:p>
    <w:p w14:paraId="690E7F7B" w14:textId="77777777" w:rsidR="000C5218" w:rsidRPr="00FC57B0" w:rsidRDefault="000C5218" w:rsidP="000C5218">
      <w:pPr>
        <w:pStyle w:val="Doc-text2"/>
        <w:rPr>
          <w:i/>
          <w:iCs/>
        </w:rPr>
      </w:pPr>
      <w:r w:rsidRPr="00FC57B0">
        <w:rPr>
          <w:i/>
          <w:iCs/>
        </w:rPr>
        <w:t>Proposal 1:</w:t>
      </w:r>
      <w:r w:rsidRPr="00FC57B0">
        <w:rPr>
          <w:i/>
          <w:iCs/>
        </w:rPr>
        <w:tab/>
        <w:t xml:space="preserve">RRC Release message is not used for configuring QoE measurements for MBS broadcast. </w:t>
      </w:r>
    </w:p>
    <w:p w14:paraId="6C3D7E67" w14:textId="77777777" w:rsidR="000C5218" w:rsidRPr="00FC57B0" w:rsidRDefault="000C5218" w:rsidP="000C5218">
      <w:pPr>
        <w:pStyle w:val="Doc-text2"/>
        <w:rPr>
          <w:i/>
          <w:iCs/>
        </w:rPr>
      </w:pPr>
      <w:r w:rsidRPr="00FC57B0">
        <w:rPr>
          <w:i/>
          <w:iCs/>
        </w:rPr>
        <w:t>Observation 1: Only a limited number of UEs receiving MBS broadcast service needs to be configured for QoE measurements for the network to obtain a good representation of the service quality in a specific area.</w:t>
      </w:r>
    </w:p>
    <w:p w14:paraId="0E2724C4" w14:textId="77777777" w:rsidR="000C5218" w:rsidRPr="00FC57B0" w:rsidRDefault="000C5218" w:rsidP="000C5218">
      <w:pPr>
        <w:pStyle w:val="Doc-text2"/>
        <w:rPr>
          <w:i/>
          <w:iCs/>
        </w:rPr>
      </w:pPr>
      <w:r w:rsidRPr="00FC57B0">
        <w:rPr>
          <w:i/>
          <w:iCs/>
        </w:rPr>
        <w:t>Observation 2: There are numerous aspects and issues which would have to be resolved in order to support QoE configuration via broadcast, i.e. signalling details, UE procedures, signaling overhead issues, impact to MBS UEs and MBS performance, coordination between dedicated and common configurations etc.</w:t>
      </w:r>
    </w:p>
    <w:p w14:paraId="0EBA23AF" w14:textId="77777777" w:rsidR="000C5218" w:rsidRPr="00FC57B0" w:rsidRDefault="000C5218" w:rsidP="000C5218">
      <w:pPr>
        <w:pStyle w:val="Doc-text2"/>
        <w:rPr>
          <w:i/>
          <w:iCs/>
        </w:rPr>
      </w:pPr>
      <w:r w:rsidRPr="00FC57B0">
        <w:rPr>
          <w:i/>
          <w:iCs/>
        </w:rPr>
        <w:t>Proposal 2:</w:t>
      </w:r>
      <w:r w:rsidRPr="00FC57B0">
        <w:rPr>
          <w:i/>
          <w:iCs/>
        </w:rPr>
        <w:tab/>
        <w:t xml:space="preserve">QoE measurement configuration via broadcast signaling (e.g. System Information, MCCH/MTCH etc.) is not supported. </w:t>
      </w:r>
    </w:p>
    <w:p w14:paraId="15F7B80F" w14:textId="77777777" w:rsidR="000C5218" w:rsidRPr="00FC57B0" w:rsidRDefault="000C5218" w:rsidP="000C5218">
      <w:pPr>
        <w:pStyle w:val="Doc-text2"/>
        <w:rPr>
          <w:i/>
          <w:iCs/>
        </w:rPr>
      </w:pPr>
    </w:p>
    <w:p w14:paraId="5B5CD5DD" w14:textId="77777777" w:rsidR="000C5218" w:rsidRPr="00FC57B0" w:rsidRDefault="000C5218" w:rsidP="000C5218">
      <w:pPr>
        <w:pStyle w:val="Doc-text2"/>
      </w:pPr>
      <w:r w:rsidRPr="00FC57B0">
        <w:rPr>
          <w:i/>
          <w:iCs/>
        </w:rPr>
        <w:t>-</w:t>
      </w:r>
      <w:r w:rsidRPr="00FC57B0">
        <w:rPr>
          <w:i/>
          <w:iCs/>
        </w:rPr>
        <w:tab/>
      </w:r>
      <w:r w:rsidRPr="00FC57B0">
        <w:t>Lenovo wonders if P2 is for configuration or also for release? Huawei clarifies it’s only for configuration but release is also not needed. Lenovo thinks that if configuration is available only for INACTIVE, but UE moves to IDLE. What happens then? Huawei clarifies this wouldn’t change anything and thinks we would not have cases only for INACTIVE.</w:t>
      </w:r>
    </w:p>
    <w:p w14:paraId="138564E4" w14:textId="77777777" w:rsidR="000C5218" w:rsidRPr="00FC57B0" w:rsidRDefault="000C5218" w:rsidP="000C5218">
      <w:pPr>
        <w:pStyle w:val="Doc-text2"/>
      </w:pPr>
      <w:r w:rsidRPr="00FC57B0">
        <w:rPr>
          <w:i/>
          <w:iCs/>
        </w:rPr>
        <w:t>-</w:t>
      </w:r>
      <w:r w:rsidRPr="00FC57B0">
        <w:tab/>
        <w:t>ZTE thinks we already agreed that NW can paging UE to release the configuration.</w:t>
      </w:r>
    </w:p>
    <w:p w14:paraId="7F7C3DFD"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2:</w:t>
      </w:r>
      <w:r w:rsidRPr="00FC57B0">
        <w:tab/>
        <w:t>QoE measurement configuration via broadcast signaling (e.g. System Information, MCCH/MTCH etc.) is not supported.  FFS if the release of configuration can happen via broadcast.</w:t>
      </w:r>
    </w:p>
    <w:p w14:paraId="5C6317D5" w14:textId="77777777" w:rsidR="000C5218" w:rsidRPr="00FC57B0" w:rsidRDefault="000C5218" w:rsidP="000C5218">
      <w:pPr>
        <w:pStyle w:val="Doc-text2"/>
      </w:pPr>
    </w:p>
    <w:p w14:paraId="60962935" w14:textId="77777777" w:rsidR="000C5218" w:rsidRPr="00FC57B0" w:rsidRDefault="000C5218" w:rsidP="000C5218">
      <w:pPr>
        <w:pStyle w:val="Doc-text2"/>
        <w:rPr>
          <w:i/>
          <w:iCs/>
        </w:rPr>
      </w:pPr>
    </w:p>
    <w:p w14:paraId="7BB7C67E" w14:textId="77777777" w:rsidR="000C5218" w:rsidRPr="00FC57B0" w:rsidRDefault="000C5218" w:rsidP="000C5218">
      <w:pPr>
        <w:pStyle w:val="Doc-text2"/>
        <w:rPr>
          <w:i/>
          <w:iCs/>
          <w:u w:val="single"/>
        </w:rPr>
      </w:pPr>
      <w:r w:rsidRPr="00FC57B0">
        <w:rPr>
          <w:i/>
          <w:iCs/>
          <w:u w:val="single"/>
        </w:rPr>
        <w:t xml:space="preserve">MBS QoE measurements reporting </w:t>
      </w:r>
    </w:p>
    <w:p w14:paraId="5446D3B9" w14:textId="77777777" w:rsidR="000C5218" w:rsidRPr="00FC57B0" w:rsidRDefault="000C5218" w:rsidP="000C5218">
      <w:pPr>
        <w:pStyle w:val="Doc-text2"/>
        <w:rPr>
          <w:i/>
          <w:iCs/>
        </w:rPr>
      </w:pPr>
      <w:r w:rsidRPr="00FC57B0">
        <w:rPr>
          <w:i/>
          <w:iCs/>
        </w:rPr>
        <w:t xml:space="preserve">Observation 3: Resuming/setting up an RRC connection just for the sake of reporting QoE brings no benefits while it causes MBS broadcast service performance deterioration, increases signaling overhead, impacts UE battery life and brings additional complexity. </w:t>
      </w:r>
    </w:p>
    <w:p w14:paraId="3C35351A" w14:textId="77777777" w:rsidR="000C5218" w:rsidRPr="00FC57B0" w:rsidRDefault="000C5218" w:rsidP="000C5218">
      <w:pPr>
        <w:pStyle w:val="Doc-text2"/>
        <w:rPr>
          <w:i/>
          <w:iCs/>
        </w:rPr>
      </w:pPr>
      <w:r w:rsidRPr="00FC57B0">
        <w:rPr>
          <w:i/>
          <w:iCs/>
        </w:rPr>
        <w:t>Proposal 3:</w:t>
      </w:r>
      <w:r w:rsidRPr="00FC57B0">
        <w:rPr>
          <w:i/>
          <w:iCs/>
        </w:rPr>
        <w:tab/>
        <w:t>The UE does not setup/resume RRC connection just for QoE reporting, i.e. the QoE reports are sent to the network when the UE moves to RRC_CONNECTED state due to other reasons.</w:t>
      </w:r>
    </w:p>
    <w:p w14:paraId="6042F891" w14:textId="77777777" w:rsidR="000C5218" w:rsidRPr="00FC57B0" w:rsidRDefault="000C5218" w:rsidP="000C5218">
      <w:pPr>
        <w:pStyle w:val="Doc-text2"/>
        <w:rPr>
          <w:i/>
          <w:iCs/>
        </w:rPr>
      </w:pPr>
      <w:r w:rsidRPr="00FC57B0">
        <w:rPr>
          <w:i/>
          <w:iCs/>
        </w:rPr>
        <w:t>Proposal 4:</w:t>
      </w:r>
      <w:r w:rsidRPr="00FC57B0">
        <w:rPr>
          <w:i/>
          <w:iCs/>
        </w:rPr>
        <w:tab/>
        <w:t>If the UE is in RRC_CONNECTED and receives QoE report for MBS broadcast from the application layer, the UE sends the report according to the QoE reporting procedure from Rel-17, i.e. the report is not stored but sent immediately (unless paused).</w:t>
      </w:r>
    </w:p>
    <w:p w14:paraId="0446AF84" w14:textId="77777777" w:rsidR="000C5218" w:rsidRPr="00FC57B0" w:rsidRDefault="000C5218" w:rsidP="000C5218">
      <w:pPr>
        <w:pStyle w:val="Doc-text2"/>
        <w:rPr>
          <w:i/>
          <w:iCs/>
        </w:rPr>
      </w:pPr>
    </w:p>
    <w:p w14:paraId="26C81074" w14:textId="77777777" w:rsidR="000C5218" w:rsidRPr="00FC57B0" w:rsidRDefault="000C5218" w:rsidP="000C5218">
      <w:pPr>
        <w:pStyle w:val="Doc-text2"/>
      </w:pPr>
      <w:r w:rsidRPr="00FC57B0">
        <w:t>-</w:t>
      </w:r>
      <w:r w:rsidRPr="00FC57B0">
        <w:tab/>
        <w:t>Lenovo thinks we can remove “immediately”.</w:t>
      </w:r>
    </w:p>
    <w:p w14:paraId="642C0024" w14:textId="77777777" w:rsidR="000C5218" w:rsidRPr="00FC57B0" w:rsidRDefault="000C5218" w:rsidP="000C5218">
      <w:pPr>
        <w:pStyle w:val="Doc-text2"/>
        <w:rPr>
          <w:i/>
          <w:iCs/>
        </w:rPr>
      </w:pPr>
    </w:p>
    <w:p w14:paraId="070E424B"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4:</w:t>
      </w:r>
      <w:r w:rsidRPr="00FC57B0">
        <w:tab/>
        <w:t>If the UE is in RRC_CONNECTED and receives QoE report for MBS broadcast from the application layer, the UE sends the report according to the Rel-17 QoE reporting procedure.</w:t>
      </w:r>
    </w:p>
    <w:p w14:paraId="4911E939" w14:textId="77777777" w:rsidR="000C5218" w:rsidRPr="00FC57B0" w:rsidRDefault="000C5218" w:rsidP="000C5218">
      <w:pPr>
        <w:pStyle w:val="Doc-text2"/>
        <w:rPr>
          <w:i/>
          <w:iCs/>
        </w:rPr>
      </w:pPr>
    </w:p>
    <w:p w14:paraId="4F2D0F77" w14:textId="77777777" w:rsidR="000C5218" w:rsidRPr="00FC57B0" w:rsidRDefault="000C5218" w:rsidP="000C5218">
      <w:pPr>
        <w:pStyle w:val="Doc-text2"/>
        <w:rPr>
          <w:i/>
          <w:iCs/>
        </w:rPr>
      </w:pPr>
    </w:p>
    <w:p w14:paraId="0EB72751" w14:textId="77777777" w:rsidR="000C5218" w:rsidRPr="00FC57B0" w:rsidRDefault="000C5218" w:rsidP="000C5218">
      <w:pPr>
        <w:pStyle w:val="Doc-text2"/>
        <w:rPr>
          <w:i/>
          <w:iCs/>
          <w:u w:val="single"/>
        </w:rPr>
      </w:pPr>
      <w:r w:rsidRPr="00FC57B0">
        <w:rPr>
          <w:i/>
          <w:iCs/>
          <w:u w:val="single"/>
        </w:rPr>
        <w:t>QoE configuration storage</w:t>
      </w:r>
    </w:p>
    <w:p w14:paraId="236C1529" w14:textId="77777777" w:rsidR="000C5218" w:rsidRPr="00FC57B0" w:rsidRDefault="000C5218" w:rsidP="000C5218">
      <w:pPr>
        <w:pStyle w:val="Doc-text2"/>
        <w:rPr>
          <w:i/>
          <w:iCs/>
        </w:rPr>
      </w:pPr>
      <w:r w:rsidRPr="00FC57B0">
        <w:rPr>
          <w:i/>
          <w:iCs/>
        </w:rPr>
        <w:t>Proposal 5:</w:t>
      </w:r>
      <w:r w:rsidRPr="00FC57B0">
        <w:rPr>
          <w:i/>
          <w:iCs/>
        </w:rPr>
        <w:tab/>
        <w:t>The network indicates per QoE configuration whether the QoE configuration is applicable to RRC_INACTIVE/RRC_IDLE states (i.e. that the QoE measurements are supposed to be gathered also in RRC_IDLE/INACTIVE).</w:t>
      </w:r>
    </w:p>
    <w:p w14:paraId="04748B5B" w14:textId="77777777" w:rsidR="000C5218" w:rsidRPr="00FC57B0" w:rsidRDefault="000C5218" w:rsidP="000C5218">
      <w:pPr>
        <w:pStyle w:val="Doc-text2"/>
        <w:rPr>
          <w:i/>
          <w:iCs/>
        </w:rPr>
      </w:pPr>
      <w:r w:rsidRPr="00FC57B0">
        <w:rPr>
          <w:i/>
          <w:iCs/>
        </w:rPr>
        <w:t>Proposal 6:</w:t>
      </w:r>
      <w:r w:rsidRPr="00FC57B0">
        <w:rPr>
          <w:i/>
          <w:iCs/>
        </w:rPr>
        <w:tab/>
        <w:t xml:space="preserve">For QoE configurations applicable to RRC IDLE, the UE AS layer stores all the RRC parameters except for QoE container. </w:t>
      </w:r>
    </w:p>
    <w:p w14:paraId="0612E426" w14:textId="77777777" w:rsidR="000C5218" w:rsidRPr="00FC57B0" w:rsidRDefault="000C5218" w:rsidP="000C5218">
      <w:pPr>
        <w:pStyle w:val="Doc-text2"/>
        <w:rPr>
          <w:i/>
          <w:iCs/>
        </w:rPr>
      </w:pPr>
      <w:r w:rsidRPr="00FC57B0">
        <w:rPr>
          <w:i/>
          <w:iCs/>
        </w:rPr>
        <w:t>Proposal 7:</w:t>
      </w:r>
      <w:r w:rsidRPr="00FC57B0">
        <w:rPr>
          <w:i/>
          <w:iCs/>
        </w:rPr>
        <w:tab/>
        <w:t>For QoE configurations applicable to RRC IDLE, the UE APP layer stores all the parameters forwarded from AS layer.</w:t>
      </w:r>
    </w:p>
    <w:p w14:paraId="1DC7413A" w14:textId="77777777" w:rsidR="000C5218" w:rsidRPr="00FC57B0" w:rsidRDefault="000C5218" w:rsidP="000C5218">
      <w:pPr>
        <w:pStyle w:val="Doc-text2"/>
        <w:rPr>
          <w:i/>
          <w:iCs/>
        </w:rPr>
      </w:pPr>
    </w:p>
    <w:p w14:paraId="001E0320" w14:textId="77777777" w:rsidR="000C5218" w:rsidRPr="00FC57B0" w:rsidRDefault="000C5218" w:rsidP="000C5218">
      <w:pPr>
        <w:pStyle w:val="Doc-text2"/>
      </w:pPr>
      <w:r w:rsidRPr="00FC57B0">
        <w:t>-</w:t>
      </w:r>
      <w:r w:rsidRPr="00FC57B0">
        <w:tab/>
        <w:t>QC thinks all MBS configurations can be stored by default. so UE just stores whatever configurations there are and then uses them. OAM is not going to send the state applicability. Huawei thinks this depends on whether MBS is a service type and that hasn’t been decided in RAN3. China Unicom agrees with QC.</w:t>
      </w:r>
    </w:p>
    <w:p w14:paraId="1A6A86D1" w14:textId="77777777" w:rsidR="000C5218" w:rsidRPr="00FC57B0" w:rsidRDefault="000C5218" w:rsidP="000C5218">
      <w:pPr>
        <w:pStyle w:val="Doc-text2"/>
        <w:rPr>
          <w:i/>
          <w:iCs/>
        </w:rPr>
      </w:pPr>
    </w:p>
    <w:p w14:paraId="03C2CF81"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5:</w:t>
      </w:r>
      <w:r w:rsidRPr="00FC57B0">
        <w:tab/>
        <w:t>The QoE configuration indicates the applicable states (i.e. that the QoE measurements for CONNECTED are supposed to be gathered also in RRC_IDLE/INACTIVE). FFS whether this is explicit or implicit.</w:t>
      </w:r>
    </w:p>
    <w:p w14:paraId="639F45F5"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6:</w:t>
      </w:r>
      <w:r w:rsidRPr="00FC57B0">
        <w:tab/>
        <w:t xml:space="preserve">For QoE configurations of MBS QoE in RRC IDLE, UE AS layer does not store the QoE container but stores QoE configuration ID and service type. FFS if UE AS layer stores something else. </w:t>
      </w:r>
    </w:p>
    <w:p w14:paraId="704BBFF1"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7:</w:t>
      </w:r>
      <w:r w:rsidRPr="00FC57B0">
        <w:tab/>
        <w:t>For QoE configurations MBS QoE in RRC IDLE/INACTIVE, the UE APP layer stores all the parameters forwarded from AS layer.</w:t>
      </w:r>
    </w:p>
    <w:p w14:paraId="250F8134"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For INACTIVE, FFS what else UE AS layer stores.</w:t>
      </w:r>
    </w:p>
    <w:p w14:paraId="5EDC7D15" w14:textId="77777777" w:rsidR="000C5218" w:rsidRPr="00FC57B0" w:rsidRDefault="000C5218" w:rsidP="000C5218">
      <w:pPr>
        <w:pStyle w:val="Doc-text2"/>
      </w:pPr>
    </w:p>
    <w:p w14:paraId="4BB77CA0" w14:textId="77777777" w:rsidR="000C5218" w:rsidRPr="00FC57B0" w:rsidRDefault="000C5218" w:rsidP="000C5218">
      <w:pPr>
        <w:pStyle w:val="Doc-text2"/>
      </w:pPr>
      <w:r w:rsidRPr="00FC57B0">
        <w:t>-</w:t>
      </w:r>
      <w:r w:rsidRPr="00FC57B0">
        <w:tab/>
        <w:t>Lenovo wonders why is RRC_INACTIVE missing? Huawei clarifies this was only discussed for IDLE before. For INACTIVE AS layer stores everything. Lenovo thinks current QoE is stored in inactive context. Huawei is fine to add INACTIVE. Ericsson is not sure we need to store e.g. pause so could store only some variables.</w:t>
      </w:r>
    </w:p>
    <w:p w14:paraId="5934D27A" w14:textId="77777777" w:rsidR="000C5218" w:rsidRPr="00FC57B0" w:rsidRDefault="000C5218" w:rsidP="000C5218">
      <w:pPr>
        <w:pStyle w:val="Doc-text2"/>
      </w:pPr>
      <w:r w:rsidRPr="00FC57B0">
        <w:t>-</w:t>
      </w:r>
      <w:r w:rsidRPr="00FC57B0">
        <w:tab/>
        <w:t>Intel wonders why we need to store the parameters in AS layer if they are in AL? Huawei clarifies AL will provide the reports based on the AS parameters, then puts them in report sent in AS.</w:t>
      </w:r>
    </w:p>
    <w:p w14:paraId="5A7B6FAE" w14:textId="77777777" w:rsidR="000C5218" w:rsidRPr="00FC57B0" w:rsidRDefault="000C5218" w:rsidP="000C5218">
      <w:pPr>
        <w:pStyle w:val="Doc-text2"/>
        <w:rPr>
          <w:i/>
          <w:iCs/>
        </w:rPr>
      </w:pPr>
    </w:p>
    <w:p w14:paraId="4C784C7D" w14:textId="77777777" w:rsidR="000C5218" w:rsidRPr="00FC57B0" w:rsidRDefault="000C5218" w:rsidP="000C5218">
      <w:pPr>
        <w:pStyle w:val="Doc-text2"/>
        <w:rPr>
          <w:i/>
          <w:iCs/>
          <w:u w:val="single"/>
        </w:rPr>
      </w:pPr>
      <w:r w:rsidRPr="00FC57B0">
        <w:rPr>
          <w:i/>
          <w:iCs/>
          <w:u w:val="single"/>
        </w:rPr>
        <w:t>Buffering of QoE reports</w:t>
      </w:r>
    </w:p>
    <w:p w14:paraId="3E1B2EED" w14:textId="77777777" w:rsidR="000C5218" w:rsidRPr="00FC57B0" w:rsidRDefault="000C5218" w:rsidP="000C5218">
      <w:pPr>
        <w:pStyle w:val="Doc-text2"/>
        <w:rPr>
          <w:i/>
          <w:iCs/>
        </w:rPr>
      </w:pPr>
      <w:r w:rsidRPr="00FC57B0">
        <w:rPr>
          <w:i/>
          <w:iCs/>
        </w:rPr>
        <w:t>Proposal 8:</w:t>
      </w:r>
      <w:r w:rsidRPr="00FC57B0">
        <w:rPr>
          <w:i/>
          <w:iCs/>
        </w:rPr>
        <w:tab/>
        <w:t xml:space="preserve">Timer based QoE configuration release is not supported, i.e. the UE stores the IDLE/INACTIVE QoE configuration until it is released by the network. </w:t>
      </w:r>
    </w:p>
    <w:p w14:paraId="33E419EF" w14:textId="77777777" w:rsidR="000C5218" w:rsidRPr="00FC57B0" w:rsidRDefault="000C5218" w:rsidP="000C5218">
      <w:pPr>
        <w:pStyle w:val="Doc-text2"/>
        <w:rPr>
          <w:i/>
          <w:iCs/>
        </w:rPr>
      </w:pPr>
      <w:r w:rsidRPr="00FC57B0">
        <w:rPr>
          <w:i/>
          <w:iCs/>
        </w:rPr>
        <w:t>Proposal 9:</w:t>
      </w:r>
      <w:r w:rsidRPr="00FC57B0">
        <w:rPr>
          <w:i/>
          <w:iCs/>
        </w:rPr>
        <w:tab/>
        <w:t>As a default behavior, when the UE’s buffer for storing QoE reports is full and a new report arrives, the UE should discard older report(s) to make room for the new one.</w:t>
      </w:r>
    </w:p>
    <w:p w14:paraId="50C3A583" w14:textId="77777777" w:rsidR="000C5218" w:rsidRPr="00FC57B0" w:rsidRDefault="000C5218" w:rsidP="000C5218">
      <w:pPr>
        <w:pStyle w:val="Doc-text2"/>
        <w:rPr>
          <w:i/>
          <w:iCs/>
        </w:rPr>
      </w:pPr>
      <w:r w:rsidRPr="00FC57B0">
        <w:rPr>
          <w:i/>
          <w:iCs/>
        </w:rPr>
        <w:t>Proposal 10:</w:t>
      </w:r>
      <w:r w:rsidRPr="00FC57B0">
        <w:rPr>
          <w:i/>
          <w:iCs/>
        </w:rPr>
        <w:tab/>
        <w:t>Assistance information agreed by RAN3 for handling of QoE reporting upon RAN overload can be forwarded to the UE for the UE to decide which reports to discard in case the UE’s QoE buffer becomes full.</w:t>
      </w:r>
    </w:p>
    <w:p w14:paraId="7CB17B90" w14:textId="77777777" w:rsidR="000C5218" w:rsidRPr="00FC57B0" w:rsidRDefault="000C5218" w:rsidP="000C5218">
      <w:pPr>
        <w:pStyle w:val="Doc-text2"/>
        <w:rPr>
          <w:i/>
          <w:iCs/>
        </w:rPr>
      </w:pPr>
      <w:r w:rsidRPr="00FC57B0">
        <w:rPr>
          <w:i/>
          <w:iCs/>
        </w:rPr>
        <w:t>Observation 4: The memory requirements for storing QoE reports generated for MBS broadcast in RRC_IDLE/INACTIVE states will be much higher than in case of pause due to RAN overload.</w:t>
      </w:r>
    </w:p>
    <w:p w14:paraId="3FDE2F82" w14:textId="77777777" w:rsidR="000C5218" w:rsidRPr="00FC57B0" w:rsidRDefault="000C5218" w:rsidP="000C5218">
      <w:pPr>
        <w:pStyle w:val="Doc-text2"/>
        <w:rPr>
          <w:i/>
          <w:iCs/>
        </w:rPr>
      </w:pPr>
      <w:r w:rsidRPr="00FC57B0">
        <w:rPr>
          <w:i/>
          <w:iCs/>
        </w:rPr>
        <w:t>Proposal 11:</w:t>
      </w:r>
      <w:r w:rsidRPr="00FC57B0">
        <w:rPr>
          <w:i/>
          <w:iCs/>
        </w:rPr>
        <w:tab/>
        <w:t>RAN2 will introduce UE capability signaling for support of QoE reports buffer size(s) larger than 64kB. Exact values to be supported FFS.</w:t>
      </w:r>
    </w:p>
    <w:p w14:paraId="49D17328" w14:textId="77777777" w:rsidR="000C5218" w:rsidRPr="00FC57B0" w:rsidRDefault="000C5218" w:rsidP="000C5218">
      <w:pPr>
        <w:pStyle w:val="Doc-text2"/>
        <w:rPr>
          <w:i/>
          <w:iCs/>
        </w:rPr>
      </w:pPr>
    </w:p>
    <w:p w14:paraId="033B92B6" w14:textId="77777777" w:rsidR="000C5218" w:rsidRPr="00FC57B0" w:rsidRDefault="000C5218" w:rsidP="000C5218">
      <w:pPr>
        <w:pStyle w:val="Doc-text2"/>
        <w:rPr>
          <w:i/>
          <w:iCs/>
          <w:u w:val="single"/>
        </w:rPr>
      </w:pPr>
      <w:r w:rsidRPr="00FC57B0">
        <w:rPr>
          <w:i/>
          <w:iCs/>
          <w:u w:val="single"/>
        </w:rPr>
        <w:t>Area scope checking</w:t>
      </w:r>
    </w:p>
    <w:p w14:paraId="1F78070B" w14:textId="77777777" w:rsidR="000C5218" w:rsidRPr="00FC57B0" w:rsidRDefault="000C5218" w:rsidP="000C5218">
      <w:pPr>
        <w:pStyle w:val="Doc-text2"/>
        <w:rPr>
          <w:i/>
          <w:iCs/>
        </w:rPr>
      </w:pPr>
      <w:r w:rsidRPr="00FC57B0">
        <w:rPr>
          <w:i/>
          <w:iCs/>
        </w:rPr>
        <w:t xml:space="preserve">Observation 5: SA4 specifications already provide a readily available solution for handling QoE measurement area scope for MBS broadcast services. </w:t>
      </w:r>
    </w:p>
    <w:p w14:paraId="5AB2E9F1" w14:textId="77777777" w:rsidR="000C5218" w:rsidRPr="00FC57B0" w:rsidRDefault="000C5218" w:rsidP="000C5218">
      <w:pPr>
        <w:pStyle w:val="Doc-text2"/>
        <w:rPr>
          <w:i/>
          <w:iCs/>
        </w:rPr>
      </w:pPr>
      <w:r w:rsidRPr="00FC57B0">
        <w:rPr>
          <w:i/>
          <w:iCs/>
        </w:rPr>
        <w:t>Observation 6: for QoE measurements in RRC IDLE/IANCTIVE state, it is not possible for the network to perform area scope checking.</w:t>
      </w:r>
    </w:p>
    <w:p w14:paraId="1CC5B532" w14:textId="77777777" w:rsidR="000C5218" w:rsidRPr="00FC57B0" w:rsidRDefault="000C5218" w:rsidP="000C5218">
      <w:pPr>
        <w:pStyle w:val="Doc-text2"/>
        <w:rPr>
          <w:i/>
          <w:iCs/>
        </w:rPr>
      </w:pPr>
      <w:r w:rsidRPr="00FC57B0">
        <w:rPr>
          <w:i/>
          <w:iCs/>
        </w:rPr>
        <w:t>Proposal 12:</w:t>
      </w:r>
      <w:r w:rsidRPr="00FC57B0">
        <w:rPr>
          <w:i/>
          <w:iCs/>
        </w:rPr>
        <w:tab/>
        <w:t xml:space="preserve">Area scope verification for QoE collection for MBS broadcast should be performed by the application layer. </w:t>
      </w:r>
    </w:p>
    <w:p w14:paraId="67C4EF31" w14:textId="77777777" w:rsidR="000C5218" w:rsidRPr="00FC57B0" w:rsidRDefault="000C5218" w:rsidP="000C5218">
      <w:pPr>
        <w:pStyle w:val="Doc-text2"/>
        <w:rPr>
          <w:i/>
          <w:iCs/>
        </w:rPr>
      </w:pPr>
    </w:p>
    <w:p w14:paraId="09191534" w14:textId="77777777" w:rsidR="000C5218" w:rsidRPr="00FC57B0" w:rsidRDefault="000C5218" w:rsidP="000C5218">
      <w:pPr>
        <w:pStyle w:val="Doc-text2"/>
        <w:rPr>
          <w:i/>
          <w:iCs/>
          <w:u w:val="single"/>
        </w:rPr>
      </w:pPr>
      <w:r w:rsidRPr="00FC57B0">
        <w:rPr>
          <w:i/>
          <w:iCs/>
          <w:u w:val="single"/>
        </w:rPr>
        <w:t>Selection of UEs for MBS QoE configuration</w:t>
      </w:r>
    </w:p>
    <w:p w14:paraId="224F1CAC" w14:textId="77777777" w:rsidR="000C5218" w:rsidRPr="00FC57B0" w:rsidRDefault="000C5218" w:rsidP="000C5218">
      <w:pPr>
        <w:pStyle w:val="Doc-text2"/>
        <w:rPr>
          <w:i/>
          <w:iCs/>
        </w:rPr>
      </w:pPr>
      <w:r w:rsidRPr="00FC57B0">
        <w:rPr>
          <w:i/>
          <w:iCs/>
        </w:rPr>
        <w:t>Observation 7: Forcing the gNB to utilize blind configuration of MBS broadcast QoE to all MBS capable UEs is sub-optimal for both the UE and the network in terms of signaling overhead, memory/storage requirements, predictability of receiving QoE measurements etc.</w:t>
      </w:r>
    </w:p>
    <w:p w14:paraId="500BAF7A" w14:textId="77777777" w:rsidR="000C5218" w:rsidRPr="00FC57B0" w:rsidRDefault="000C5218" w:rsidP="000C5218">
      <w:pPr>
        <w:pStyle w:val="Doc-text2"/>
        <w:rPr>
          <w:i/>
          <w:iCs/>
        </w:rPr>
      </w:pPr>
      <w:r w:rsidRPr="00FC57B0">
        <w:rPr>
          <w:i/>
          <w:iCs/>
        </w:rPr>
        <w:t>Proposal 13:</w:t>
      </w:r>
      <w:r w:rsidRPr="00FC57B0">
        <w:rPr>
          <w:i/>
          <w:iCs/>
        </w:rPr>
        <w:tab/>
        <w:t xml:space="preserve">RAN2 should investigate the means for the gNB to identify which UEs should be provided with MBS broadcast QoE configuration for a specific MBS session via, e.g.: </w:t>
      </w:r>
    </w:p>
    <w:p w14:paraId="6B57AF9D" w14:textId="77777777" w:rsidR="000C5218" w:rsidRPr="00FC57B0" w:rsidRDefault="000C5218" w:rsidP="000C5218">
      <w:pPr>
        <w:pStyle w:val="Doc-text2"/>
        <w:rPr>
          <w:i/>
          <w:iCs/>
        </w:rPr>
      </w:pPr>
      <w:r w:rsidRPr="00FC57B0">
        <w:rPr>
          <w:i/>
          <w:iCs/>
        </w:rPr>
        <w:lastRenderedPageBreak/>
        <w:t>3.</w:t>
      </w:r>
      <w:r w:rsidRPr="00FC57B0">
        <w:rPr>
          <w:i/>
          <w:iCs/>
        </w:rPr>
        <w:tab/>
        <w:t>Allowing the network to indicate to the UE the IDs of MBS broadcast sessions for which it is interested in receiving QoE measurements.</w:t>
      </w:r>
    </w:p>
    <w:p w14:paraId="1DF90124" w14:textId="77777777" w:rsidR="000C5218" w:rsidRPr="00FC57B0" w:rsidRDefault="000C5218" w:rsidP="000C5218">
      <w:pPr>
        <w:pStyle w:val="Doc-text2"/>
        <w:rPr>
          <w:i/>
          <w:iCs/>
        </w:rPr>
      </w:pPr>
      <w:r w:rsidRPr="00FC57B0">
        <w:rPr>
          <w:i/>
          <w:iCs/>
        </w:rPr>
        <w:t>4.</w:t>
      </w:r>
      <w:r w:rsidRPr="00FC57B0">
        <w:rPr>
          <w:i/>
          <w:iCs/>
        </w:rPr>
        <w:tab/>
        <w:t>The UE indicating to the network when the UE is configured with or receiving/starting to receive the indicated MBS sessions.</w:t>
      </w:r>
    </w:p>
    <w:p w14:paraId="74AD7327"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 xml:space="preserve">Focus on P1-2, 4-7 </w:t>
      </w:r>
    </w:p>
    <w:p w14:paraId="3D279E66" w14:textId="77777777" w:rsidR="000C5218" w:rsidRPr="00FC57B0" w:rsidRDefault="000C5218" w:rsidP="000C5218">
      <w:pPr>
        <w:pStyle w:val="Doc-text2"/>
      </w:pPr>
    </w:p>
    <w:p w14:paraId="33F47304" w14:textId="77777777" w:rsidR="000C5218" w:rsidRPr="00FC57B0" w:rsidRDefault="000C5218" w:rsidP="000C5218">
      <w:pPr>
        <w:pStyle w:val="Doc-text2"/>
      </w:pPr>
    </w:p>
    <w:p w14:paraId="43ED30A0" w14:textId="77777777" w:rsidR="000C5218" w:rsidRPr="00FC57B0" w:rsidRDefault="000C5218" w:rsidP="000C5218">
      <w:pPr>
        <w:pStyle w:val="Doc-text2"/>
      </w:pPr>
    </w:p>
    <w:p w14:paraId="7D6F5199" w14:textId="27A08B15" w:rsidR="000C5218" w:rsidRPr="00FC57B0" w:rsidRDefault="000C5218" w:rsidP="000C5218">
      <w:pPr>
        <w:pStyle w:val="Doc-title"/>
      </w:pPr>
      <w:r w:rsidRPr="00FC57B0">
        <w:t>R2-2303642</w:t>
      </w:r>
      <w:r w:rsidRPr="00FC57B0">
        <w:tab/>
        <w:t>On QoE measurements in RRC IDLE and INACTIVE</w:t>
      </w:r>
      <w:r w:rsidRPr="00FC57B0">
        <w:tab/>
        <w:t>Nokia, Nokia Shanghai Bell</w:t>
      </w:r>
      <w:r w:rsidRPr="00FC57B0">
        <w:tab/>
        <w:t>discussion</w:t>
      </w:r>
      <w:r w:rsidRPr="00FC57B0">
        <w:tab/>
        <w:t>Rel-18</w:t>
      </w:r>
      <w:r w:rsidRPr="00FC57B0">
        <w:tab/>
        <w:t>NR_QoE_enh-Core</w:t>
      </w:r>
    </w:p>
    <w:p w14:paraId="329A54DE" w14:textId="77777777" w:rsidR="000C5218" w:rsidRPr="00FC57B0" w:rsidRDefault="000C5218" w:rsidP="000C5218">
      <w:pPr>
        <w:pStyle w:val="Doc-text2"/>
        <w:rPr>
          <w:i/>
          <w:iCs/>
        </w:rPr>
      </w:pPr>
      <w:r w:rsidRPr="00FC57B0">
        <w:rPr>
          <w:i/>
          <w:iCs/>
        </w:rPr>
        <w:t>Observation 1: The area scope of a QoE configuration can be provided within the QoE configuration container in UE’s Application layer, which is already supported in current specification.</w:t>
      </w:r>
    </w:p>
    <w:p w14:paraId="65B68CE8" w14:textId="77777777" w:rsidR="000C5218" w:rsidRPr="00FC57B0" w:rsidRDefault="000C5218" w:rsidP="000C5218">
      <w:pPr>
        <w:pStyle w:val="Doc-text2"/>
        <w:rPr>
          <w:i/>
          <w:iCs/>
        </w:rPr>
      </w:pPr>
      <w:r w:rsidRPr="00FC57B0">
        <w:rPr>
          <w:i/>
          <w:iCs/>
        </w:rPr>
        <w:t>Observation 2: The area scope can be checked in UE’s application layer at the start of a QoE session.</w:t>
      </w:r>
    </w:p>
    <w:p w14:paraId="27488C54" w14:textId="77777777" w:rsidR="000C5218" w:rsidRPr="00FC57B0" w:rsidRDefault="000C5218" w:rsidP="000C5218">
      <w:pPr>
        <w:pStyle w:val="Doc-text2"/>
        <w:rPr>
          <w:i/>
          <w:iCs/>
        </w:rPr>
      </w:pPr>
    </w:p>
    <w:p w14:paraId="253C4982" w14:textId="77777777" w:rsidR="000C5218" w:rsidRPr="00FC57B0" w:rsidRDefault="000C5218" w:rsidP="000C5218">
      <w:pPr>
        <w:pStyle w:val="Doc-text2"/>
        <w:rPr>
          <w:i/>
          <w:iCs/>
        </w:rPr>
      </w:pPr>
      <w:r w:rsidRPr="00FC57B0">
        <w:rPr>
          <w:i/>
          <w:iCs/>
        </w:rPr>
        <w:t>Proposal 1: RRCRelease can be used to inform UE the continuity of application layer measurement configurations for UEs being in RRC idle and RRC inactive state.</w:t>
      </w:r>
    </w:p>
    <w:p w14:paraId="14DCD5A6" w14:textId="77777777" w:rsidR="000C5218" w:rsidRPr="00FC57B0" w:rsidRDefault="000C5218" w:rsidP="000C5218">
      <w:pPr>
        <w:pStyle w:val="Doc-text2"/>
        <w:rPr>
          <w:i/>
          <w:iCs/>
        </w:rPr>
      </w:pPr>
      <w:r w:rsidRPr="00FC57B0">
        <w:rPr>
          <w:i/>
          <w:iCs/>
        </w:rPr>
        <w:t xml:space="preserve">Proposal 2: The gNB can indicate the RRC ID(s) for the QoE collection to be maintained/continued in RRCRelease message. </w:t>
      </w:r>
    </w:p>
    <w:p w14:paraId="76FCF77A" w14:textId="77777777" w:rsidR="000C5218" w:rsidRPr="00FC57B0" w:rsidRDefault="000C5218" w:rsidP="000C5218">
      <w:pPr>
        <w:pStyle w:val="Doc-text2"/>
        <w:rPr>
          <w:i/>
          <w:iCs/>
        </w:rPr>
      </w:pPr>
      <w:r w:rsidRPr="00FC57B0">
        <w:rPr>
          <w:i/>
          <w:iCs/>
        </w:rPr>
        <w:t xml:space="preserve">Proposal 3: RAN2 to discuss how to store the QoE configurations for MBS based on the conclusion of Area Scope handling for UE in RRC Idle/inactive. </w:t>
      </w:r>
    </w:p>
    <w:p w14:paraId="61AEE9AC" w14:textId="77777777" w:rsidR="000C5218" w:rsidRPr="00FC57B0" w:rsidRDefault="000C5218" w:rsidP="000C5218">
      <w:pPr>
        <w:pStyle w:val="Doc-text2"/>
        <w:rPr>
          <w:i/>
          <w:iCs/>
        </w:rPr>
      </w:pPr>
      <w:r w:rsidRPr="00FC57B0">
        <w:rPr>
          <w:i/>
          <w:iCs/>
        </w:rPr>
        <w:t>Proposal 4: The gNB can select MBS UEs for QoE measurement either in a randomized way or only select UEs that experience poor MBS service experience.</w:t>
      </w:r>
    </w:p>
    <w:p w14:paraId="0E474A1F" w14:textId="77777777" w:rsidR="000C5218" w:rsidRPr="00FC57B0" w:rsidRDefault="000C5218" w:rsidP="000C5218">
      <w:pPr>
        <w:pStyle w:val="Doc-text2"/>
        <w:rPr>
          <w:i/>
          <w:iCs/>
        </w:rPr>
      </w:pPr>
      <w:r w:rsidRPr="00FC57B0">
        <w:rPr>
          <w:i/>
          <w:iCs/>
        </w:rPr>
        <w:t>Proposal 5: Based on SA5 reply LS, RAN2 can confirm the agreement that AS layer should discard the QoE data if the AS layer buffer is full.</w:t>
      </w:r>
    </w:p>
    <w:p w14:paraId="5FF34A8C" w14:textId="77777777" w:rsidR="000C5218" w:rsidRPr="00FC57B0" w:rsidRDefault="000C5218" w:rsidP="000C5218">
      <w:pPr>
        <w:pStyle w:val="Doc-text2"/>
        <w:rPr>
          <w:i/>
          <w:iCs/>
        </w:rPr>
      </w:pPr>
      <w:r w:rsidRPr="00FC57B0">
        <w:rPr>
          <w:i/>
          <w:iCs/>
        </w:rPr>
        <w:t>Proposal 6: If the AS layer QoE buffer is full, the UE can overwrite the old QoE data when it receives a new QoE report from the application layer. This principle can be predefined in the specification.</w:t>
      </w:r>
    </w:p>
    <w:p w14:paraId="137FBB0C" w14:textId="77777777" w:rsidR="000C5218" w:rsidRPr="00FC57B0" w:rsidRDefault="000C5218" w:rsidP="000C5218">
      <w:pPr>
        <w:pStyle w:val="Doc-text2"/>
        <w:rPr>
          <w:i/>
          <w:iCs/>
        </w:rPr>
      </w:pPr>
      <w:r w:rsidRPr="00FC57B0">
        <w:rPr>
          <w:i/>
          <w:iCs/>
        </w:rPr>
        <w:t>Proposal 7: When UE moves to RRC idle/inactive, the UE should perform the area scope check based on the area scope information provided in Application layer.</w:t>
      </w:r>
    </w:p>
    <w:p w14:paraId="26377B33" w14:textId="77777777" w:rsidR="000C5218" w:rsidRPr="00FC57B0" w:rsidRDefault="000C5218" w:rsidP="000C5218">
      <w:pPr>
        <w:pStyle w:val="Doc-text2"/>
        <w:rPr>
          <w:i/>
          <w:iCs/>
        </w:rPr>
      </w:pPr>
      <w:r w:rsidRPr="00FC57B0">
        <w:rPr>
          <w:i/>
          <w:iCs/>
        </w:rPr>
        <w:t>Proposal 8: RAN2 to further discuss whether the area scope check can be done in UE’s application layer, with the restriction that the checking can only be triggered at the start of a QoE session.</w:t>
      </w:r>
    </w:p>
    <w:p w14:paraId="397E2413" w14:textId="77777777" w:rsidR="000C5218" w:rsidRPr="00FC57B0" w:rsidRDefault="000C5218" w:rsidP="000C5218">
      <w:pPr>
        <w:pStyle w:val="Doc-text2"/>
        <w:rPr>
          <w:i/>
          <w:iCs/>
        </w:rPr>
      </w:pPr>
      <w:r w:rsidRPr="00FC57B0">
        <w:rPr>
          <w:i/>
          <w:iCs/>
        </w:rPr>
        <w:t>Proposal 9: When UE’s QoE buffer is full, the UE is allowed to trigger RRC Resume or Setup to report the QoE data if it is allowed by network.</w:t>
      </w:r>
    </w:p>
    <w:p w14:paraId="373AD0DC"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Focus on P7-8</w:t>
      </w:r>
    </w:p>
    <w:p w14:paraId="666B473C" w14:textId="77777777" w:rsidR="000C5218" w:rsidRPr="00FC57B0" w:rsidRDefault="000C5218" w:rsidP="000C5218">
      <w:pPr>
        <w:pStyle w:val="Doc-text2"/>
        <w:rPr>
          <w:i/>
          <w:iCs/>
        </w:rPr>
      </w:pPr>
    </w:p>
    <w:p w14:paraId="3C98B54B" w14:textId="77777777" w:rsidR="000C5218" w:rsidRPr="00FC57B0" w:rsidRDefault="000C5218" w:rsidP="000C5218">
      <w:pPr>
        <w:spacing w:before="240" w:after="60"/>
        <w:outlineLvl w:val="8"/>
        <w:rPr>
          <w:b/>
        </w:rPr>
      </w:pPr>
      <w:r w:rsidRPr="00FC57B0">
        <w:rPr>
          <w:b/>
        </w:rPr>
        <w:t>Online (2</w:t>
      </w:r>
      <w:r w:rsidRPr="00FC57B0">
        <w:rPr>
          <w:b/>
          <w:vertAlign w:val="superscript"/>
        </w:rPr>
        <w:t>nd</w:t>
      </w:r>
      <w:r w:rsidRPr="00FC57B0">
        <w:rPr>
          <w:b/>
        </w:rPr>
        <w:t xml:space="preserve"> week Tuesday) – AS layer buffer size (2)</w:t>
      </w:r>
    </w:p>
    <w:p w14:paraId="496FD8AF" w14:textId="3717668E" w:rsidR="000C5218" w:rsidRPr="00FC57B0" w:rsidRDefault="000C5218" w:rsidP="000C5218">
      <w:pPr>
        <w:pStyle w:val="Doc-title"/>
      </w:pPr>
      <w:r w:rsidRPr="00FC57B0">
        <w:t>R2-2303677</w:t>
      </w:r>
      <w:r w:rsidRPr="00FC57B0">
        <w:tab/>
        <w:t>QoE measurements in RRC_INACTIVE and RRC_IDLE</w:t>
      </w:r>
      <w:r w:rsidRPr="00FC57B0">
        <w:tab/>
        <w:t>Ericsson</w:t>
      </w:r>
      <w:r w:rsidRPr="00FC57B0">
        <w:tab/>
        <w:t>discussion</w:t>
      </w:r>
      <w:r w:rsidRPr="00FC57B0">
        <w:tab/>
        <w:t>Rel-18</w:t>
      </w:r>
      <w:r w:rsidRPr="00FC57B0">
        <w:tab/>
        <w:t>NR_QoE_enh-Core</w:t>
      </w:r>
    </w:p>
    <w:p w14:paraId="62D894A1" w14:textId="77777777" w:rsidR="000C5218" w:rsidRPr="00FC57B0" w:rsidRDefault="000C5218" w:rsidP="000C5218">
      <w:pPr>
        <w:pStyle w:val="Doc-text2"/>
        <w:rPr>
          <w:i/>
          <w:iCs/>
        </w:rPr>
      </w:pPr>
      <w:r w:rsidRPr="00FC57B0">
        <w:rPr>
          <w:i/>
          <w:iCs/>
        </w:rPr>
        <w:t>Observation 1</w:t>
      </w:r>
      <w:r w:rsidRPr="00FC57B0">
        <w:rPr>
          <w:i/>
          <w:iCs/>
        </w:rPr>
        <w:tab/>
        <w:t>Agreeing on the memory size for storing of QoE reports at the end of the WI when the UE capabilities are discussed may be too late in case another option needs to be considered.</w:t>
      </w:r>
    </w:p>
    <w:p w14:paraId="29CAC346" w14:textId="77777777" w:rsidR="000C5218" w:rsidRPr="00FC57B0" w:rsidRDefault="000C5218" w:rsidP="000C5218">
      <w:pPr>
        <w:pStyle w:val="Doc-text2"/>
        <w:rPr>
          <w:i/>
          <w:iCs/>
        </w:rPr>
      </w:pPr>
      <w:r w:rsidRPr="00FC57B0">
        <w:rPr>
          <w:i/>
          <w:iCs/>
        </w:rPr>
        <w:t>Observation 2</w:t>
      </w:r>
      <w:r w:rsidRPr="00FC57B0">
        <w:rPr>
          <w:i/>
          <w:iCs/>
        </w:rPr>
        <w:tab/>
        <w:t>The AS layer would need to inform the application of RRC state changes or at least changes between connected and non-connected state if the LocationFilter would be used for area handling.</w:t>
      </w:r>
    </w:p>
    <w:p w14:paraId="62B225A6" w14:textId="77777777" w:rsidR="000C5218" w:rsidRPr="00FC57B0" w:rsidRDefault="000C5218" w:rsidP="000C5218">
      <w:pPr>
        <w:pStyle w:val="Doc-text2"/>
        <w:rPr>
          <w:i/>
          <w:iCs/>
        </w:rPr>
      </w:pPr>
      <w:r w:rsidRPr="00FC57B0">
        <w:rPr>
          <w:i/>
          <w:iCs/>
        </w:rPr>
        <w:t>Observation 3</w:t>
      </w:r>
      <w:r w:rsidRPr="00FC57B0">
        <w:rPr>
          <w:i/>
          <w:iCs/>
        </w:rPr>
        <w:tab/>
        <w:t>The LocationFilter would need to be updated to include also TA and PLMN if the LocationFilter would be used for area handling.</w:t>
      </w:r>
    </w:p>
    <w:p w14:paraId="675B4D9C" w14:textId="77777777" w:rsidR="000C5218" w:rsidRPr="00FC57B0" w:rsidRDefault="000C5218" w:rsidP="000C5218">
      <w:pPr>
        <w:pStyle w:val="Doc-text2"/>
        <w:rPr>
          <w:i/>
          <w:iCs/>
        </w:rPr>
      </w:pPr>
      <w:r w:rsidRPr="00FC57B0">
        <w:rPr>
          <w:i/>
          <w:iCs/>
        </w:rPr>
        <w:t>Observation 4</w:t>
      </w:r>
      <w:r w:rsidRPr="00FC57B0">
        <w:rPr>
          <w:i/>
          <w:iCs/>
        </w:rPr>
        <w:tab/>
        <w:t>The AS layer would need to inform the application of cell changes if the LocationFilter is used for area handling.</w:t>
      </w:r>
    </w:p>
    <w:p w14:paraId="34BD40A0" w14:textId="77777777" w:rsidR="000C5218" w:rsidRPr="00FC57B0" w:rsidRDefault="000C5218" w:rsidP="000C5218">
      <w:pPr>
        <w:pStyle w:val="Doc-text2"/>
        <w:rPr>
          <w:i/>
          <w:iCs/>
        </w:rPr>
      </w:pPr>
      <w:r w:rsidRPr="00FC57B0">
        <w:rPr>
          <w:i/>
          <w:iCs/>
        </w:rPr>
        <w:t>Observation 5</w:t>
      </w:r>
      <w:r w:rsidRPr="00FC57B0">
        <w:rPr>
          <w:i/>
          <w:iCs/>
        </w:rPr>
        <w:tab/>
        <w:t>The application may need to inform the UE AS that it needs to subscribe to changes of RRC state and changes of cell, tracking area or PLMN.</w:t>
      </w:r>
    </w:p>
    <w:p w14:paraId="5B6503A1" w14:textId="77777777" w:rsidR="000C5218" w:rsidRPr="00FC57B0" w:rsidRDefault="000C5218" w:rsidP="000C5218">
      <w:pPr>
        <w:pStyle w:val="Doc-text2"/>
        <w:rPr>
          <w:i/>
          <w:iCs/>
        </w:rPr>
      </w:pPr>
      <w:r w:rsidRPr="00FC57B0">
        <w:rPr>
          <w:i/>
          <w:iCs/>
        </w:rPr>
        <w:t>Observation 6</w:t>
      </w:r>
      <w:r w:rsidRPr="00FC57B0">
        <w:rPr>
          <w:i/>
          <w:iCs/>
        </w:rPr>
        <w:tab/>
        <w:t>Any type of configuration related to the area handling would need to be sent to the application if the LocationFilter would be used for area handling.</w:t>
      </w:r>
    </w:p>
    <w:p w14:paraId="4D491898" w14:textId="77777777" w:rsidR="000C5218" w:rsidRPr="00FC57B0" w:rsidRDefault="000C5218" w:rsidP="000C5218">
      <w:pPr>
        <w:pStyle w:val="Doc-text2"/>
        <w:rPr>
          <w:i/>
          <w:iCs/>
        </w:rPr>
      </w:pPr>
      <w:r w:rsidRPr="00FC57B0">
        <w:rPr>
          <w:i/>
          <w:iCs/>
        </w:rPr>
        <w:t>Observation 7</w:t>
      </w:r>
      <w:r w:rsidRPr="00FC57B0">
        <w:rPr>
          <w:i/>
          <w:iCs/>
        </w:rPr>
        <w:tab/>
        <w:t>If the application would handle the area by means of the LocationFilter, every application would need to implement the area handling.</w:t>
      </w:r>
    </w:p>
    <w:p w14:paraId="084168A6" w14:textId="77777777" w:rsidR="000C5218" w:rsidRPr="00FC57B0" w:rsidRDefault="000C5218" w:rsidP="000C5218">
      <w:pPr>
        <w:pStyle w:val="Doc-text2"/>
        <w:rPr>
          <w:i/>
          <w:iCs/>
        </w:rPr>
      </w:pPr>
      <w:r w:rsidRPr="00FC57B0">
        <w:rPr>
          <w:i/>
          <w:iCs/>
        </w:rPr>
        <w:t>Observation 8</w:t>
      </w:r>
      <w:r w:rsidRPr="00FC57B0">
        <w:rPr>
          <w:i/>
          <w:iCs/>
        </w:rPr>
        <w:tab/>
        <w:t>If the UE AS would handle the area, it has already all the necessary information and all the additional impacts listed above would not be needed.</w:t>
      </w:r>
    </w:p>
    <w:p w14:paraId="50584B38" w14:textId="77777777" w:rsidR="000C5218" w:rsidRPr="00FC57B0" w:rsidRDefault="000C5218" w:rsidP="000C5218">
      <w:pPr>
        <w:pStyle w:val="Doc-text2"/>
        <w:rPr>
          <w:i/>
          <w:iCs/>
        </w:rPr>
      </w:pPr>
      <w:r w:rsidRPr="00FC57B0">
        <w:rPr>
          <w:i/>
          <w:iCs/>
        </w:rPr>
        <w:t>Observation 9</w:t>
      </w:r>
      <w:r w:rsidRPr="00FC57B0">
        <w:rPr>
          <w:i/>
          <w:iCs/>
        </w:rPr>
        <w:tab/>
        <w:t>No benefits can be identified by allowing the application to handle the area.</w:t>
      </w:r>
    </w:p>
    <w:p w14:paraId="664A95E8" w14:textId="77777777" w:rsidR="000C5218" w:rsidRPr="00FC57B0" w:rsidRDefault="000C5218" w:rsidP="000C5218">
      <w:pPr>
        <w:pStyle w:val="Doc-text2"/>
        <w:rPr>
          <w:i/>
          <w:iCs/>
        </w:rPr>
      </w:pPr>
    </w:p>
    <w:p w14:paraId="5665DB11" w14:textId="77777777" w:rsidR="000C5218" w:rsidRPr="00FC57B0" w:rsidRDefault="000C5218" w:rsidP="000C5218">
      <w:pPr>
        <w:pStyle w:val="Doc-text2"/>
        <w:rPr>
          <w:i/>
          <w:iCs/>
        </w:rPr>
      </w:pPr>
      <w:r w:rsidRPr="00FC57B0">
        <w:rPr>
          <w:i/>
          <w:iCs/>
        </w:rPr>
        <w:t>Proposal 1</w:t>
      </w:r>
      <w:r w:rsidRPr="00FC57B0">
        <w:rPr>
          <w:i/>
          <w:iCs/>
        </w:rPr>
        <w:tab/>
        <w:t>Provide a QoE configuration for RRC INACTIVE/IDLE states within the RRCRelease message.</w:t>
      </w:r>
    </w:p>
    <w:p w14:paraId="1C9209B3" w14:textId="77777777" w:rsidR="000C5218" w:rsidRPr="00FC57B0" w:rsidRDefault="000C5218" w:rsidP="000C5218">
      <w:pPr>
        <w:pStyle w:val="Doc-text2"/>
        <w:rPr>
          <w:i/>
          <w:iCs/>
        </w:rPr>
      </w:pPr>
      <w:r w:rsidRPr="00FC57B0">
        <w:rPr>
          <w:i/>
          <w:iCs/>
        </w:rPr>
        <w:lastRenderedPageBreak/>
        <w:t>Proposal 2</w:t>
      </w:r>
      <w:r w:rsidRPr="00FC57B0">
        <w:rPr>
          <w:i/>
          <w:iCs/>
        </w:rPr>
        <w:tab/>
        <w:t>Increase the UE AS memory to at least 512 kB to accommodate larger amounts of buffered QoE reports in the RRC_INACTIVE/RRC_IDLE states</w:t>
      </w:r>
    </w:p>
    <w:p w14:paraId="298AC86F" w14:textId="77777777" w:rsidR="000C5218" w:rsidRPr="00FC57B0" w:rsidRDefault="000C5218" w:rsidP="000C5218">
      <w:pPr>
        <w:pStyle w:val="Doc-text2"/>
        <w:rPr>
          <w:i/>
          <w:iCs/>
        </w:rPr>
      </w:pPr>
      <w:r w:rsidRPr="00FC57B0">
        <w:rPr>
          <w:i/>
          <w:iCs/>
        </w:rPr>
        <w:t>Proposal 3</w:t>
      </w:r>
      <w:r w:rsidRPr="00FC57B0">
        <w:rPr>
          <w:i/>
          <w:iCs/>
        </w:rPr>
        <w:tab/>
        <w:t>Another option, when the UE AS memory becomes full while it is in RRC_INACTIVE or RRC_IDLE state, could be for the UE to store the buffered QoE reports in the UE application layer.</w:t>
      </w:r>
    </w:p>
    <w:p w14:paraId="4C380AD6" w14:textId="77777777" w:rsidR="000C5218" w:rsidRPr="00FC57B0" w:rsidRDefault="000C5218" w:rsidP="000C5218">
      <w:pPr>
        <w:pStyle w:val="Doc-text2"/>
        <w:rPr>
          <w:i/>
          <w:iCs/>
        </w:rPr>
      </w:pPr>
      <w:r w:rsidRPr="00FC57B0">
        <w:rPr>
          <w:i/>
          <w:iCs/>
        </w:rPr>
        <w:t>Proposal 4</w:t>
      </w:r>
      <w:r w:rsidRPr="00FC57B0">
        <w:rPr>
          <w:i/>
          <w:iCs/>
        </w:rPr>
        <w:tab/>
        <w:t>Upon reconnecting to the RRC_CONNECTED state, a UE could indicate to the network the total size of the QoE reports buffered while a UE was in a non-RRC_CONNECTED state.</w:t>
      </w:r>
    </w:p>
    <w:p w14:paraId="1D049CA5" w14:textId="77777777" w:rsidR="000C5218" w:rsidRPr="00FC57B0" w:rsidRDefault="000C5218" w:rsidP="000C5218">
      <w:pPr>
        <w:pStyle w:val="Doc-text2"/>
        <w:rPr>
          <w:i/>
          <w:iCs/>
        </w:rPr>
      </w:pPr>
      <w:r w:rsidRPr="00FC57B0">
        <w:rPr>
          <w:i/>
          <w:iCs/>
        </w:rPr>
        <w:t>Proposal 5</w:t>
      </w:r>
      <w:r w:rsidRPr="00FC57B0">
        <w:rPr>
          <w:i/>
          <w:iCs/>
        </w:rPr>
        <w:tab/>
        <w:t>UE should check whether the target gNB is within the PLMN identity list upon reconnecting from RRC_IDLE to RRC_CONNECTED.</w:t>
      </w:r>
    </w:p>
    <w:p w14:paraId="54FA24CE" w14:textId="77777777" w:rsidR="000C5218" w:rsidRPr="00FC57B0" w:rsidRDefault="000C5218" w:rsidP="000C5218">
      <w:pPr>
        <w:pStyle w:val="Doc-text2"/>
        <w:rPr>
          <w:i/>
          <w:iCs/>
        </w:rPr>
      </w:pPr>
      <w:r w:rsidRPr="00FC57B0">
        <w:rPr>
          <w:i/>
          <w:iCs/>
        </w:rPr>
        <w:t>Proposal 6</w:t>
      </w:r>
      <w:r w:rsidRPr="00FC57B0">
        <w:rPr>
          <w:i/>
          <w:iCs/>
        </w:rPr>
        <w:tab/>
        <w:t>The UE AS layer is responsible for the area handling when a UE is in RRC_IDLE or RRC_INACTIVE.</w:t>
      </w:r>
    </w:p>
    <w:p w14:paraId="1B62DBE3"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Focus on P2-4</w:t>
      </w:r>
    </w:p>
    <w:p w14:paraId="3A9A6044" w14:textId="77777777" w:rsidR="000C5218" w:rsidRPr="00FC57B0" w:rsidRDefault="000C5218" w:rsidP="000C5218">
      <w:pPr>
        <w:pStyle w:val="Doc-text2"/>
      </w:pPr>
    </w:p>
    <w:p w14:paraId="4F6BF183" w14:textId="58AA1BC9" w:rsidR="000C5218" w:rsidRPr="00FC57B0" w:rsidRDefault="000C5218" w:rsidP="000C5218">
      <w:pPr>
        <w:pStyle w:val="Doc-title"/>
      </w:pPr>
      <w:r w:rsidRPr="00FC57B0">
        <w:t>R2-2302886</w:t>
      </w:r>
      <w:r w:rsidRPr="00FC57B0">
        <w:tab/>
        <w:t>Discussion on support of QoE measurements in RRC_IDLE and RRC_INACTIVE</w:t>
      </w:r>
      <w:r w:rsidRPr="00FC57B0">
        <w:tab/>
        <w:t>Lenovo</w:t>
      </w:r>
      <w:r w:rsidRPr="00FC57B0">
        <w:tab/>
        <w:t>discussion</w:t>
      </w:r>
      <w:r w:rsidRPr="00FC57B0">
        <w:tab/>
        <w:t>Rel-18</w:t>
      </w:r>
      <w:r w:rsidRPr="00FC57B0">
        <w:tab/>
        <w:t>NR_QoE_enh-Core</w:t>
      </w:r>
    </w:p>
    <w:p w14:paraId="7B1CFC23" w14:textId="77777777" w:rsidR="000C5218" w:rsidRPr="00FC57B0" w:rsidRDefault="000C5218" w:rsidP="000C5218">
      <w:pPr>
        <w:pStyle w:val="Doc-text2"/>
        <w:rPr>
          <w:i/>
          <w:iCs/>
        </w:rPr>
      </w:pPr>
      <w:r w:rsidRPr="00FC57B0">
        <w:rPr>
          <w:i/>
          <w:iCs/>
        </w:rPr>
        <w:t>Proposal 1: The gNB uses the MBSInterestIndication message to determine and select qualified UEs for MBS broadcast QoE measurements.</w:t>
      </w:r>
    </w:p>
    <w:p w14:paraId="2201CAD8" w14:textId="77777777" w:rsidR="000C5218" w:rsidRPr="00FC57B0" w:rsidRDefault="000C5218" w:rsidP="000C5218">
      <w:pPr>
        <w:pStyle w:val="Doc-text2"/>
        <w:rPr>
          <w:i/>
          <w:iCs/>
        </w:rPr>
      </w:pPr>
      <w:r w:rsidRPr="00FC57B0">
        <w:rPr>
          <w:i/>
          <w:iCs/>
        </w:rPr>
        <w:t>Proposal 2: The UE keeps and continues the MBS broadcast QoE configurations in RRC_IDLE or RRC_INACTIVE which have not been explicitly released by the gNB per RRCRelease message.</w:t>
      </w:r>
    </w:p>
    <w:p w14:paraId="39CF8B53" w14:textId="77777777" w:rsidR="000C5218" w:rsidRPr="00FC57B0" w:rsidRDefault="000C5218" w:rsidP="000C5218">
      <w:pPr>
        <w:pStyle w:val="Doc-text2"/>
        <w:rPr>
          <w:i/>
          <w:iCs/>
        </w:rPr>
      </w:pPr>
      <w:r w:rsidRPr="00FC57B0">
        <w:rPr>
          <w:i/>
          <w:iCs/>
        </w:rPr>
        <w:t>Proposal 3: Support the option to send MBS broadcast QoE measurements which are collected in RRC_INACTIVE during SDT procedure.</w:t>
      </w:r>
    </w:p>
    <w:p w14:paraId="6A20B43C" w14:textId="77777777" w:rsidR="000C5218" w:rsidRPr="00FC57B0" w:rsidRDefault="000C5218" w:rsidP="000C5218">
      <w:pPr>
        <w:pStyle w:val="Doc-text2"/>
        <w:rPr>
          <w:i/>
          <w:iCs/>
        </w:rPr>
      </w:pPr>
      <w:r w:rsidRPr="00FC57B0">
        <w:rPr>
          <w:i/>
          <w:iCs/>
        </w:rPr>
        <w:t>Proposal 4: Start discussion on the factors to consider for selecting the minimum AS layer buffer size for storing MBS broadcast QoE measurements in RRC_IDLE/RRC_INACTIVE.</w:t>
      </w:r>
    </w:p>
    <w:p w14:paraId="03AF4DC6" w14:textId="77777777" w:rsidR="000C5218" w:rsidRPr="00FC57B0" w:rsidRDefault="000C5218" w:rsidP="000C5218">
      <w:pPr>
        <w:pStyle w:val="Doc-text2"/>
        <w:rPr>
          <w:i/>
          <w:iCs/>
        </w:rPr>
      </w:pPr>
      <w:r w:rsidRPr="00FC57B0">
        <w:rPr>
          <w:i/>
          <w:iCs/>
        </w:rPr>
        <w:t>Proposal 5: Agree on 64 kBytes as minimum value if no consensus can be reached on the factors to consider for selecting the minimum AS layer buffer size.</w:t>
      </w:r>
    </w:p>
    <w:p w14:paraId="77474E96"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Focus on P4-5</w:t>
      </w:r>
    </w:p>
    <w:p w14:paraId="059ED066" w14:textId="77777777" w:rsidR="000C5218" w:rsidRPr="00FC57B0" w:rsidRDefault="000C5218" w:rsidP="000C5218">
      <w:pPr>
        <w:pStyle w:val="Doc-text2"/>
      </w:pPr>
    </w:p>
    <w:p w14:paraId="38AD8EEE" w14:textId="77777777" w:rsidR="000C5218" w:rsidRPr="00FC57B0" w:rsidRDefault="000C5218" w:rsidP="000C5218">
      <w:pPr>
        <w:pStyle w:val="Doc-text2"/>
        <w:rPr>
          <w:i/>
          <w:iCs/>
        </w:rPr>
      </w:pPr>
    </w:p>
    <w:p w14:paraId="75510AF0" w14:textId="0810B725" w:rsidR="000C5218" w:rsidRPr="00FC57B0" w:rsidRDefault="000C5218" w:rsidP="000C5218">
      <w:pPr>
        <w:pStyle w:val="Doc-title"/>
      </w:pPr>
      <w:r w:rsidRPr="00FC57B0">
        <w:t>R2-2303532</w:t>
      </w:r>
      <w:r w:rsidRPr="00FC57B0">
        <w:tab/>
        <w:t>Consideration on QoE measurement in RRC_IDLE and RRC_INACTIVE</w:t>
      </w:r>
      <w:r w:rsidRPr="00FC57B0">
        <w:tab/>
        <w:t>CMCC</w:t>
      </w:r>
      <w:r w:rsidRPr="00FC57B0">
        <w:tab/>
        <w:t>discussion</w:t>
      </w:r>
      <w:r w:rsidRPr="00FC57B0">
        <w:tab/>
        <w:t>Rel-18</w:t>
      </w:r>
      <w:r w:rsidRPr="00FC57B0">
        <w:tab/>
        <w:t>NR_QoE_enh-Core</w:t>
      </w:r>
    </w:p>
    <w:p w14:paraId="411D8828" w14:textId="37243880" w:rsidR="000C5218" w:rsidRPr="00FC57B0" w:rsidRDefault="000C5218" w:rsidP="000C5218">
      <w:pPr>
        <w:pStyle w:val="Doc-title"/>
      </w:pPr>
      <w:r w:rsidRPr="00FC57B0">
        <w:t>R2-2303780</w:t>
      </w:r>
      <w:r w:rsidRPr="00FC57B0">
        <w:tab/>
        <w:t>Considerations on QoE measurements in RRC_IDLE and RRC_INACTICE</w:t>
      </w:r>
      <w:r w:rsidRPr="00FC57B0">
        <w:tab/>
        <w:t>China Telecom</w:t>
      </w:r>
      <w:r w:rsidRPr="00FC57B0">
        <w:tab/>
        <w:t>discussion</w:t>
      </w:r>
    </w:p>
    <w:p w14:paraId="24FD40D2" w14:textId="0FD7F3FF" w:rsidR="000C5218" w:rsidRPr="00FC57B0" w:rsidRDefault="000C5218" w:rsidP="000C5218">
      <w:pPr>
        <w:pStyle w:val="Doc-title"/>
      </w:pPr>
      <w:r w:rsidRPr="00FC57B0">
        <w:t>R2-2304086</w:t>
      </w:r>
      <w:r w:rsidRPr="00FC57B0">
        <w:tab/>
        <w:t>Discussion on QoE measurements in RRC_IDLE and INACTIVE states</w:t>
      </w:r>
      <w:r w:rsidRPr="00FC57B0">
        <w:tab/>
        <w:t>China Unicom</w:t>
      </w:r>
      <w:r w:rsidRPr="00FC57B0">
        <w:tab/>
        <w:t>discussion</w:t>
      </w:r>
      <w:r w:rsidRPr="00FC57B0">
        <w:tab/>
        <w:t>NR_QoE_enh-Core</w:t>
      </w:r>
    </w:p>
    <w:p w14:paraId="22AC8D69" w14:textId="2A1A8526" w:rsidR="000C5218" w:rsidRPr="00FC57B0" w:rsidRDefault="000C5218" w:rsidP="000C5218">
      <w:pPr>
        <w:pStyle w:val="Doc-title"/>
      </w:pPr>
      <w:r w:rsidRPr="00FC57B0">
        <w:t>R2-2303319</w:t>
      </w:r>
      <w:r w:rsidRPr="00FC57B0">
        <w:tab/>
        <w:t>Discussion on QoE measurement in RRC_IDLE and RRC_INACTIVE</w:t>
      </w:r>
      <w:r w:rsidRPr="00FC57B0">
        <w:tab/>
        <w:t>Samsung</w:t>
      </w:r>
      <w:r w:rsidRPr="00FC57B0">
        <w:tab/>
        <w:t>discussion</w:t>
      </w:r>
      <w:r w:rsidRPr="00FC57B0">
        <w:tab/>
        <w:t>Rel-18</w:t>
      </w:r>
    </w:p>
    <w:p w14:paraId="50B9B5CF" w14:textId="3571E5AF" w:rsidR="000C5218" w:rsidRPr="00FC57B0" w:rsidRDefault="000C5218" w:rsidP="000C5218">
      <w:pPr>
        <w:pStyle w:val="Doc-title"/>
      </w:pPr>
      <w:r w:rsidRPr="00FC57B0">
        <w:t>R2-2303108</w:t>
      </w:r>
      <w:r w:rsidRPr="00FC57B0">
        <w:tab/>
        <w:t>Discussion on QoE measurement in IDLE and INACTIVE</w:t>
      </w:r>
      <w:r w:rsidRPr="00FC57B0">
        <w:tab/>
        <w:t>ZTE Corporation, Sanechips</w:t>
      </w:r>
      <w:r w:rsidRPr="00FC57B0">
        <w:tab/>
        <w:t>discussion</w:t>
      </w:r>
      <w:r w:rsidRPr="00FC57B0">
        <w:tab/>
        <w:t>Rel-18</w:t>
      </w:r>
      <w:r w:rsidRPr="00FC57B0">
        <w:tab/>
        <w:t>NR_QoE_enh-Core</w:t>
      </w:r>
    </w:p>
    <w:p w14:paraId="7F8096AB" w14:textId="1A6EACF9" w:rsidR="000C5218" w:rsidRPr="00FC57B0" w:rsidRDefault="000C5218" w:rsidP="000C5218">
      <w:pPr>
        <w:pStyle w:val="Doc-title"/>
      </w:pPr>
      <w:r w:rsidRPr="00FC57B0">
        <w:t>R2-2303510</w:t>
      </w:r>
      <w:r w:rsidRPr="00FC57B0">
        <w:tab/>
        <w:t>QoE collection for IDLE and Inactive state</w:t>
      </w:r>
      <w:r w:rsidRPr="00FC57B0">
        <w:tab/>
        <w:t>Qualcomm Incorporated</w:t>
      </w:r>
      <w:r w:rsidRPr="00FC57B0">
        <w:tab/>
        <w:t>discussion</w:t>
      </w:r>
      <w:r w:rsidRPr="00FC57B0">
        <w:tab/>
        <w:t>NR_SL_relay_enh-Core</w:t>
      </w:r>
    </w:p>
    <w:p w14:paraId="03212179" w14:textId="20CFE18D" w:rsidR="000C5218" w:rsidRPr="00FC57B0" w:rsidRDefault="000C5218" w:rsidP="000C5218">
      <w:pPr>
        <w:pStyle w:val="Doc-title"/>
      </w:pPr>
      <w:r w:rsidRPr="00FC57B0">
        <w:t>R2-2304037</w:t>
      </w:r>
      <w:r w:rsidRPr="00FC57B0">
        <w:tab/>
        <w:t>Discussion on QoE measurements in RRC IDLE and INACTIVE state</w:t>
      </w:r>
      <w:r w:rsidRPr="00FC57B0">
        <w:tab/>
        <w:t>CATT</w:t>
      </w:r>
      <w:r w:rsidRPr="00FC57B0">
        <w:tab/>
        <w:t>discussion</w:t>
      </w:r>
      <w:r w:rsidRPr="00FC57B0">
        <w:tab/>
        <w:t>Rel-18</w:t>
      </w:r>
      <w:r w:rsidRPr="00FC57B0">
        <w:tab/>
        <w:t>NR_QoE_enh-Core</w:t>
      </w:r>
    </w:p>
    <w:p w14:paraId="290DE278" w14:textId="77777777" w:rsidR="000C5218" w:rsidRPr="00FC57B0" w:rsidRDefault="000C5218" w:rsidP="000C5218">
      <w:pPr>
        <w:pStyle w:val="Doc-text2"/>
      </w:pPr>
    </w:p>
    <w:p w14:paraId="14B5E253" w14:textId="77777777" w:rsidR="000C5218" w:rsidRPr="00FC57B0" w:rsidRDefault="000C5218" w:rsidP="000C5218">
      <w:pPr>
        <w:pStyle w:val="Heading3"/>
      </w:pPr>
      <w:bookmarkStart w:id="586" w:name="_Toc134112464"/>
      <w:r w:rsidRPr="00FC57B0">
        <w:t>7.14.3</w:t>
      </w:r>
      <w:r w:rsidRPr="00FC57B0">
        <w:tab/>
        <w:t>Rel-17 leftover topics for QoE</w:t>
      </w:r>
      <w:bookmarkEnd w:id="586"/>
      <w:r w:rsidRPr="00FC57B0">
        <w:t xml:space="preserve"> </w:t>
      </w:r>
    </w:p>
    <w:p w14:paraId="20B854A2" w14:textId="77777777" w:rsidR="000C5218" w:rsidRPr="00FC57B0" w:rsidRDefault="000C5218" w:rsidP="000C5218">
      <w:pPr>
        <w:pStyle w:val="Comments"/>
      </w:pPr>
      <w:r w:rsidRPr="00FC57B0">
        <w:t>Including discussion on Rel-17 leftover topics as agreed in previous meetings.</w:t>
      </w:r>
    </w:p>
    <w:p w14:paraId="5A939375" w14:textId="77777777" w:rsidR="000C5218" w:rsidRPr="00FC57B0" w:rsidRDefault="000C5218" w:rsidP="000C5218">
      <w:pPr>
        <w:pStyle w:val="Comments"/>
      </w:pPr>
      <w:r w:rsidRPr="00FC57B0">
        <w:t>This agenda item will not be treated in this meeting (except for LSs received from other WGs).</w:t>
      </w:r>
    </w:p>
    <w:p w14:paraId="6A8CC9B7" w14:textId="77777777" w:rsidR="000C5218" w:rsidRPr="00FC57B0" w:rsidRDefault="000C5218" w:rsidP="000C5218">
      <w:pPr>
        <w:pStyle w:val="Comments"/>
      </w:pPr>
    </w:p>
    <w:p w14:paraId="362365FF" w14:textId="77777777" w:rsidR="000C5218" w:rsidRPr="00FC57B0" w:rsidRDefault="000C5218" w:rsidP="000C5218">
      <w:pPr>
        <w:pStyle w:val="Heading3"/>
      </w:pPr>
      <w:bookmarkStart w:id="587" w:name="_Toc134112465"/>
      <w:r w:rsidRPr="00FC57B0">
        <w:t>7.14.4</w:t>
      </w:r>
      <w:r w:rsidRPr="00FC57B0">
        <w:tab/>
        <w:t>Support of QoE measurements for NR-DC</w:t>
      </w:r>
      <w:bookmarkEnd w:id="587"/>
    </w:p>
    <w:p w14:paraId="070CAC6D" w14:textId="77777777" w:rsidR="000C5218" w:rsidRPr="00FC57B0" w:rsidRDefault="000C5218" w:rsidP="000C5218">
      <w:pPr>
        <w:pStyle w:val="Comments"/>
      </w:pPr>
      <w:r w:rsidRPr="00FC57B0">
        <w:t>Including discussion on the new SRB (“SRB5”) configuration and procedure details (e.g. leg change, RRC configuration, QoE reporting aspects, etc.).</w:t>
      </w:r>
    </w:p>
    <w:p w14:paraId="0C3F7B56" w14:textId="77777777" w:rsidR="000C5218" w:rsidRPr="00FC57B0" w:rsidRDefault="000C5218" w:rsidP="000C5218">
      <w:pPr>
        <w:pStyle w:val="Comments"/>
      </w:pPr>
      <w:r w:rsidRPr="00FC57B0">
        <w:t>Including discussion on how to achieve splitting of QoE configuration identities between MN and SN.</w:t>
      </w:r>
    </w:p>
    <w:p w14:paraId="7A6B4C62" w14:textId="77777777" w:rsidR="000C5218" w:rsidRPr="00FC57B0" w:rsidRDefault="000C5218" w:rsidP="000C5218">
      <w:pPr>
        <w:pStyle w:val="Comments"/>
      </w:pPr>
      <w:r w:rsidRPr="00FC57B0">
        <w:t>Including discussion on different m-based QoE configurations for MN/SN (pending RAN3 decisions).</w:t>
      </w:r>
    </w:p>
    <w:p w14:paraId="015E4A02" w14:textId="77777777" w:rsidR="000C5218" w:rsidRPr="00FC57B0" w:rsidRDefault="000C5218" w:rsidP="000C5218">
      <w:pPr>
        <w:spacing w:before="240" w:after="60"/>
        <w:outlineLvl w:val="8"/>
        <w:rPr>
          <w:b/>
        </w:rPr>
      </w:pPr>
      <w:r w:rsidRPr="00FC57B0">
        <w:rPr>
          <w:b/>
        </w:rPr>
        <w:t>AT-meeting offline discussions (started at meeting start)</w:t>
      </w:r>
    </w:p>
    <w:p w14:paraId="1949F2B0" w14:textId="77777777" w:rsidR="000C5218" w:rsidRPr="00FC57B0" w:rsidRDefault="000C5218" w:rsidP="000C5218">
      <w:pPr>
        <w:pStyle w:val="EmailDiscussion"/>
        <w:overflowPunct/>
        <w:autoSpaceDE/>
        <w:autoSpaceDN/>
        <w:adjustRightInd/>
        <w:ind w:left="1619" w:hanging="360"/>
        <w:textAlignment w:val="auto"/>
      </w:pPr>
      <w:r w:rsidRPr="00FC57B0">
        <w:t>[AT121bis-e][220][QoE] SRB5 configuration and usage (China Unicom)</w:t>
      </w:r>
    </w:p>
    <w:p w14:paraId="44F01A1D" w14:textId="77777777" w:rsidR="000C5218" w:rsidRPr="00FC57B0" w:rsidRDefault="000C5218" w:rsidP="000C5218">
      <w:pPr>
        <w:pStyle w:val="EmailDiscussion2"/>
      </w:pPr>
      <w:r w:rsidRPr="00FC57B0">
        <w:lastRenderedPageBreak/>
        <w:tab/>
        <w:t>Scope: Discuss how the SRB5 is configured by MN/SN, e.g. how switching the reporting leg and QoE pause work. Attempt to provide proposal on agreeable details as well as details requiring further discussion.</w:t>
      </w:r>
    </w:p>
    <w:p w14:paraId="4A269726" w14:textId="43092B0E" w:rsidR="000C5218" w:rsidRPr="00FC57B0" w:rsidRDefault="000C5218" w:rsidP="000C5218">
      <w:pPr>
        <w:pStyle w:val="EmailDiscussion2"/>
      </w:pPr>
      <w:r w:rsidRPr="00FC57B0">
        <w:tab/>
        <w:t>Intended outcome: Discussion report in R2-2304395</w:t>
      </w:r>
    </w:p>
    <w:p w14:paraId="45816F69" w14:textId="77777777" w:rsidR="000C5218" w:rsidRPr="00FC57B0" w:rsidRDefault="000C5218" w:rsidP="000C5218">
      <w:pPr>
        <w:pStyle w:val="EmailDiscussion2"/>
      </w:pPr>
      <w:r w:rsidRPr="00FC57B0">
        <w:tab/>
        <w:t>Deadline:  Deadline 2</w:t>
      </w:r>
    </w:p>
    <w:p w14:paraId="119BEA7C" w14:textId="77777777" w:rsidR="000C5218" w:rsidRPr="00FC57B0" w:rsidRDefault="000C5218" w:rsidP="000C5218">
      <w:pPr>
        <w:pStyle w:val="Comments"/>
      </w:pPr>
    </w:p>
    <w:p w14:paraId="257F5AA2" w14:textId="77777777" w:rsidR="000C5218" w:rsidRPr="00FC57B0" w:rsidRDefault="000C5218" w:rsidP="000C5218">
      <w:pPr>
        <w:spacing w:before="240" w:after="60"/>
        <w:outlineLvl w:val="8"/>
        <w:rPr>
          <w:b/>
        </w:rPr>
      </w:pPr>
      <w:r w:rsidRPr="00FC57B0">
        <w:rPr>
          <w:b/>
        </w:rPr>
        <w:t>Online (2</w:t>
      </w:r>
      <w:r w:rsidRPr="00FC57B0">
        <w:rPr>
          <w:b/>
          <w:vertAlign w:val="superscript"/>
        </w:rPr>
        <w:t>nd</w:t>
      </w:r>
      <w:r w:rsidRPr="00FC57B0">
        <w:rPr>
          <w:b/>
        </w:rPr>
        <w:t xml:space="preserve"> week Tuesday) – Report of [220] (1)</w:t>
      </w:r>
    </w:p>
    <w:p w14:paraId="21C4CC8C" w14:textId="0A164E69" w:rsidR="000C5218" w:rsidRPr="00FC57B0" w:rsidRDefault="000C5218" w:rsidP="000C5218">
      <w:pPr>
        <w:pStyle w:val="Doc-title"/>
      </w:pPr>
      <w:r w:rsidRPr="00FC57B0">
        <w:t>R2-2304395</w:t>
      </w:r>
      <w:r w:rsidRPr="00FC57B0">
        <w:tab/>
        <w:t>Report of [AT121bis-e][220][QoE] SRB5 configuration and usage (China Unicom)</w:t>
      </w:r>
      <w:r w:rsidRPr="00FC57B0">
        <w:tab/>
        <w:t>China Unicom</w:t>
      </w:r>
      <w:r w:rsidRPr="00FC57B0">
        <w:tab/>
        <w:t>discussion</w:t>
      </w:r>
      <w:r w:rsidRPr="00FC57B0">
        <w:tab/>
        <w:t>Rel-18</w:t>
      </w:r>
      <w:r w:rsidRPr="00FC57B0">
        <w:tab/>
        <w:t>NR_QoE_enh-Core</w:t>
      </w:r>
    </w:p>
    <w:p w14:paraId="15E7EC95" w14:textId="77777777" w:rsidR="000C5218" w:rsidRPr="00FC57B0" w:rsidRDefault="000C5218" w:rsidP="000C5218">
      <w:pPr>
        <w:pStyle w:val="Doc-text2"/>
        <w:rPr>
          <w:i/>
          <w:iCs/>
        </w:rPr>
      </w:pPr>
      <w:r w:rsidRPr="00FC57B0">
        <w:rPr>
          <w:i/>
          <w:iCs/>
        </w:rPr>
        <w:t>[Easy agreements]</w:t>
      </w:r>
    </w:p>
    <w:p w14:paraId="7D6BBBCF" w14:textId="77777777" w:rsidR="000C5218" w:rsidRPr="00FC57B0" w:rsidRDefault="000C5218" w:rsidP="000C5218">
      <w:pPr>
        <w:pStyle w:val="Doc-text2"/>
        <w:rPr>
          <w:i/>
          <w:iCs/>
        </w:rPr>
      </w:pPr>
      <w:r w:rsidRPr="00FC57B0">
        <w:rPr>
          <w:i/>
          <w:iCs/>
        </w:rPr>
        <w:t xml:space="preserve">(12/12) Proposal 1: Both SRB4 and SRB5 can be configured simultaneously. </w:t>
      </w:r>
    </w:p>
    <w:p w14:paraId="2910F06F" w14:textId="77777777" w:rsidR="000C5218" w:rsidRPr="00FC57B0" w:rsidRDefault="000C5218" w:rsidP="000C5218">
      <w:pPr>
        <w:pStyle w:val="Doc-text2"/>
        <w:rPr>
          <w:i/>
          <w:iCs/>
        </w:rPr>
      </w:pPr>
      <w:r w:rsidRPr="00FC57B0">
        <w:rPr>
          <w:i/>
          <w:iCs/>
        </w:rPr>
        <w:t>(12/12)Proposal 7: SRB5 handling (setup, modification, release) is configured via SN RRC Reconfiguration message, and SRB5 should be released when the SCG is released.</w:t>
      </w:r>
    </w:p>
    <w:p w14:paraId="09E48C19" w14:textId="77777777" w:rsidR="000C5218" w:rsidRPr="00FC57B0" w:rsidRDefault="000C5218" w:rsidP="000C5218">
      <w:pPr>
        <w:pStyle w:val="Doc-text2"/>
        <w:rPr>
          <w:i/>
          <w:iCs/>
        </w:rPr>
      </w:pPr>
      <w:r w:rsidRPr="00FC57B0">
        <w:rPr>
          <w:i/>
          <w:iCs/>
        </w:rPr>
        <w:t>(12/12)Proposal 8: According to the RAN2/RAN3 agreements, TS 37.340 can be updated based on the introduction of SRB5.</w:t>
      </w:r>
    </w:p>
    <w:p w14:paraId="1FDF5049" w14:textId="77777777" w:rsidR="000C5218" w:rsidRPr="00FC57B0" w:rsidRDefault="000C5218" w:rsidP="000C5218">
      <w:pPr>
        <w:pStyle w:val="Doc-text2"/>
        <w:rPr>
          <w:i/>
          <w:iCs/>
        </w:rPr>
      </w:pPr>
      <w:r w:rsidRPr="00FC57B0">
        <w:rPr>
          <w:i/>
          <w:iCs/>
        </w:rPr>
        <w:t xml:space="preserve">(10/12)Proposal 10: If SRB5 is configured, the SCG is not deactivated, UE can transmit the QoE reports related to SCG in MeasurementReportAppLayer message via SRB5. </w:t>
      </w:r>
    </w:p>
    <w:p w14:paraId="5517B2A5" w14:textId="77777777" w:rsidR="000C5218" w:rsidRPr="00FC57B0" w:rsidRDefault="000C5218" w:rsidP="000C5218">
      <w:pPr>
        <w:pStyle w:val="Doc-text2"/>
        <w:rPr>
          <w:i/>
          <w:iCs/>
        </w:rPr>
      </w:pPr>
      <w:r w:rsidRPr="00FC57B0">
        <w:rPr>
          <w:i/>
          <w:iCs/>
        </w:rPr>
        <w:t>(12/12)Proposal 11: RAN2 to agree the following RRC spec impacts with SRB5 introduced:</w:t>
      </w:r>
    </w:p>
    <w:p w14:paraId="092D51A4" w14:textId="77777777" w:rsidR="000C5218" w:rsidRPr="00FC57B0" w:rsidRDefault="000C5218" w:rsidP="000C5218">
      <w:pPr>
        <w:pStyle w:val="Doc-text2"/>
        <w:rPr>
          <w:i/>
          <w:iCs/>
        </w:rPr>
      </w:pPr>
      <w:r w:rsidRPr="00FC57B0">
        <w:rPr>
          <w:i/>
          <w:iCs/>
        </w:rPr>
        <w:t>1)</w:t>
      </w:r>
      <w:r w:rsidRPr="00FC57B0">
        <w:rPr>
          <w:i/>
          <w:iCs/>
        </w:rPr>
        <w:tab/>
        <w:t xml:space="preserve">SRB5 is for RRC messages which include application layer measurement report information (i.e. MeasurementReportAppLayer), all using DCCH logical channel. </w:t>
      </w:r>
    </w:p>
    <w:p w14:paraId="2AA1B10F" w14:textId="77777777" w:rsidR="000C5218" w:rsidRPr="00FC57B0" w:rsidRDefault="000C5218" w:rsidP="000C5218">
      <w:pPr>
        <w:pStyle w:val="Doc-text2"/>
        <w:rPr>
          <w:i/>
          <w:iCs/>
        </w:rPr>
      </w:pPr>
      <w:r w:rsidRPr="00FC57B0">
        <w:rPr>
          <w:i/>
          <w:iCs/>
        </w:rPr>
        <w:t>2)</w:t>
      </w:r>
      <w:r w:rsidRPr="00FC57B0">
        <w:rPr>
          <w:i/>
          <w:iCs/>
        </w:rPr>
        <w:tab/>
        <w:t>SRB5 has a lower priority than SRB3 and can only be configured by the network after AS security activation.</w:t>
      </w:r>
    </w:p>
    <w:p w14:paraId="181253EF" w14:textId="77777777" w:rsidR="000C5218" w:rsidRPr="00FC57B0" w:rsidRDefault="000C5218" w:rsidP="000C5218">
      <w:pPr>
        <w:pStyle w:val="Doc-text2"/>
        <w:rPr>
          <w:i/>
          <w:iCs/>
        </w:rPr>
      </w:pPr>
      <w:r w:rsidRPr="00FC57B0">
        <w:rPr>
          <w:i/>
          <w:iCs/>
        </w:rPr>
        <w:t>3)</w:t>
      </w:r>
      <w:r w:rsidRPr="00FC57B0">
        <w:rPr>
          <w:i/>
          <w:iCs/>
        </w:rPr>
        <w:tab/>
        <w:t>Once AS security is activated, all RRC messages on SRB5 are integrity protected and ciphered by PDCP.</w:t>
      </w:r>
    </w:p>
    <w:p w14:paraId="122AB63E" w14:textId="77777777" w:rsidR="000C5218" w:rsidRPr="00FC57B0" w:rsidRDefault="000C5218" w:rsidP="000C5218">
      <w:pPr>
        <w:pStyle w:val="Doc-text2"/>
        <w:rPr>
          <w:i/>
          <w:iCs/>
        </w:rPr>
      </w:pPr>
      <w:r w:rsidRPr="00FC57B0">
        <w:rPr>
          <w:i/>
          <w:iCs/>
        </w:rPr>
        <w:t>4)</w:t>
      </w:r>
      <w:r w:rsidRPr="00FC57B0">
        <w:rPr>
          <w:i/>
          <w:iCs/>
        </w:rPr>
        <w:tab/>
        <w:t>Split SRB is not supported for SRB5.</w:t>
      </w:r>
    </w:p>
    <w:p w14:paraId="0B9E27C4" w14:textId="77777777" w:rsidR="000C5218" w:rsidRPr="00FC57B0" w:rsidRDefault="000C5218" w:rsidP="000C5218">
      <w:pPr>
        <w:pStyle w:val="Doc-text2"/>
        <w:rPr>
          <w:i/>
          <w:iCs/>
        </w:rPr>
      </w:pPr>
      <w:r w:rsidRPr="00FC57B0">
        <w:rPr>
          <w:i/>
          <w:iCs/>
        </w:rPr>
        <w:t>5)</w:t>
      </w:r>
      <w:r w:rsidRPr="00FC57B0">
        <w:rPr>
          <w:i/>
          <w:iCs/>
        </w:rPr>
        <w:tab/>
        <w:t xml:space="preserve">The integrity protection algorithm is common for SRB1, SRB2, SRB3 (if configured), SRB4 (if configured), SRB5 (if configured) and DRBs configured with integrity protection, with the same keyToUse value. The ciphering algorithm is common for SRB1, SRB2, SRB3 (if configured), SRB4 (if configured), SRB5 (if configured) and DRBs configured with the same keyToUse value. </w:t>
      </w:r>
    </w:p>
    <w:p w14:paraId="4D68495E" w14:textId="77777777" w:rsidR="000C5218" w:rsidRPr="00FC57B0" w:rsidRDefault="000C5218" w:rsidP="000C5218">
      <w:pPr>
        <w:pStyle w:val="Doc-text2"/>
        <w:rPr>
          <w:i/>
          <w:iCs/>
        </w:rPr>
      </w:pPr>
      <w:r w:rsidRPr="00FC57B0">
        <w:rPr>
          <w:i/>
          <w:iCs/>
        </w:rPr>
        <w:t>6)</w:t>
      </w:r>
      <w:r w:rsidRPr="00FC57B0">
        <w:rPr>
          <w:i/>
          <w:iCs/>
        </w:rPr>
        <w:tab/>
        <w:t>SRB5 release is supported, e.g. via srb5-ToRelease IE</w:t>
      </w:r>
    </w:p>
    <w:p w14:paraId="34D379B5" w14:textId="77777777" w:rsidR="000C5218" w:rsidRPr="00FC57B0" w:rsidRDefault="000C5218" w:rsidP="000C5218">
      <w:pPr>
        <w:pStyle w:val="Doc-text2"/>
        <w:rPr>
          <w:i/>
          <w:iCs/>
        </w:rPr>
      </w:pPr>
      <w:r w:rsidRPr="00FC57B0">
        <w:rPr>
          <w:i/>
          <w:iCs/>
        </w:rPr>
        <w:t>(11/12)Proposal 13: SRB5 can be used for transfer of segments of ULDedicatedMessageSegment.</w:t>
      </w:r>
    </w:p>
    <w:p w14:paraId="2FF0F770" w14:textId="77777777" w:rsidR="000C5218" w:rsidRPr="00FC57B0" w:rsidRDefault="000C5218" w:rsidP="000C5218">
      <w:pPr>
        <w:pStyle w:val="Doc-text2"/>
        <w:rPr>
          <w:i/>
          <w:iCs/>
        </w:rPr>
      </w:pPr>
      <w:r w:rsidRPr="00FC57B0">
        <w:rPr>
          <w:i/>
          <w:iCs/>
        </w:rPr>
        <w:t>(12/12)Proposal 14: As a baseline, Rel-17 pause/resume procedure is reused to pause/resume reporting of one or multiple QoE measurement configurations in a UE for NR-DC. Details are FFS, e.g. whether paused QoE reports can be reported to SN (if SN is not overload).</w:t>
      </w:r>
    </w:p>
    <w:p w14:paraId="4A513FA1" w14:textId="77777777" w:rsidR="000C5218" w:rsidRPr="00FC57B0" w:rsidRDefault="000C5218" w:rsidP="000C5218">
      <w:pPr>
        <w:pStyle w:val="Doc-text2"/>
        <w:rPr>
          <w:i/>
          <w:iCs/>
        </w:rPr>
      </w:pPr>
    </w:p>
    <w:p w14:paraId="2A02E951" w14:textId="77777777" w:rsidR="000C5218" w:rsidRPr="00FC57B0" w:rsidRDefault="000C5218" w:rsidP="000C5218">
      <w:pPr>
        <w:pStyle w:val="Agreement"/>
        <w:numPr>
          <w:ilvl w:val="0"/>
          <w:numId w:val="0"/>
        </w:numPr>
        <w:ind w:left="1619"/>
        <w:rPr>
          <w:u w:val="single"/>
        </w:rPr>
      </w:pPr>
      <w:r w:rsidRPr="00FC57B0">
        <w:rPr>
          <w:u w:val="single"/>
        </w:rPr>
        <w:t>Bulk agreements</w:t>
      </w:r>
    </w:p>
    <w:p w14:paraId="4CBD9C7F"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 xml:space="preserve">1: Both SRB4 and SRB5 can be configured simultaneously. </w:t>
      </w:r>
    </w:p>
    <w:p w14:paraId="21298656"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7: SRB5 handling (setup, modification, release) is configured via SN RRC Reconfiguration message, and SRB5 should be released when the SCG is released.</w:t>
      </w:r>
    </w:p>
    <w:p w14:paraId="51134EAF"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8: According to the RAN2/RAN3 agreements, TS 37.340 can be updated based on the introduction of SRB5.</w:t>
      </w:r>
    </w:p>
    <w:p w14:paraId="6CBE6750"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 xml:space="preserve">10: If SRB5 is configured, the SCG is not deactivated, UE can transmit the QoE reports related to SCG in MeasurementReportAppLayer message via SRB5. </w:t>
      </w:r>
    </w:p>
    <w:p w14:paraId="5F8E5CCD"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11: RAN2 to agree the following RRC spec impacts with SRB5 introduced:</w:t>
      </w:r>
    </w:p>
    <w:p w14:paraId="738AFE4F" w14:textId="77777777" w:rsidR="000C5218" w:rsidRPr="00FC57B0" w:rsidRDefault="000C5218" w:rsidP="000C5218">
      <w:pPr>
        <w:pStyle w:val="Agreement"/>
        <w:numPr>
          <w:ilvl w:val="0"/>
          <w:numId w:val="0"/>
        </w:numPr>
        <w:ind w:left="1619"/>
      </w:pPr>
      <w:r w:rsidRPr="00FC57B0">
        <w:t>1)</w:t>
      </w:r>
      <w:r w:rsidRPr="00FC57B0">
        <w:tab/>
        <w:t xml:space="preserve">SRB5 is for RRC messages which include application layer measurement report information (i.e. MeasurementReportAppLayer), all using DCCH logical channel. </w:t>
      </w:r>
    </w:p>
    <w:p w14:paraId="364B14BC" w14:textId="77777777" w:rsidR="000C5218" w:rsidRPr="00FC57B0" w:rsidRDefault="000C5218" w:rsidP="000C5218">
      <w:pPr>
        <w:pStyle w:val="Agreement"/>
        <w:numPr>
          <w:ilvl w:val="0"/>
          <w:numId w:val="0"/>
        </w:numPr>
        <w:ind w:left="1619"/>
      </w:pPr>
      <w:r w:rsidRPr="00FC57B0">
        <w:t>2)</w:t>
      </w:r>
      <w:r w:rsidRPr="00FC57B0">
        <w:tab/>
        <w:t>SRB5 has a lower priority than SRB3 and can only be configured by the network after AS security activation.</w:t>
      </w:r>
    </w:p>
    <w:p w14:paraId="796749D5" w14:textId="77777777" w:rsidR="000C5218" w:rsidRPr="00FC57B0" w:rsidRDefault="000C5218" w:rsidP="000C5218">
      <w:pPr>
        <w:pStyle w:val="Agreement"/>
        <w:numPr>
          <w:ilvl w:val="0"/>
          <w:numId w:val="0"/>
        </w:numPr>
        <w:ind w:left="1619"/>
      </w:pPr>
      <w:r w:rsidRPr="00FC57B0">
        <w:t>3)</w:t>
      </w:r>
      <w:r w:rsidRPr="00FC57B0">
        <w:tab/>
        <w:t>Once AS security is activated, all RRC messages on SRB5 are integrity protected and ciphered by PDCP.</w:t>
      </w:r>
    </w:p>
    <w:p w14:paraId="0A8872E8" w14:textId="77777777" w:rsidR="000C5218" w:rsidRPr="00FC57B0" w:rsidRDefault="000C5218" w:rsidP="000C5218">
      <w:pPr>
        <w:pStyle w:val="Agreement"/>
        <w:numPr>
          <w:ilvl w:val="0"/>
          <w:numId w:val="0"/>
        </w:numPr>
        <w:ind w:left="1619"/>
      </w:pPr>
      <w:r w:rsidRPr="00FC57B0">
        <w:t>4)</w:t>
      </w:r>
      <w:r w:rsidRPr="00FC57B0">
        <w:tab/>
        <w:t>Split SRB is not supported for SRB5.</w:t>
      </w:r>
    </w:p>
    <w:p w14:paraId="2FACF1F1" w14:textId="77777777" w:rsidR="000C5218" w:rsidRPr="00FC57B0" w:rsidRDefault="000C5218" w:rsidP="000C5218">
      <w:pPr>
        <w:pStyle w:val="Agreement"/>
        <w:numPr>
          <w:ilvl w:val="0"/>
          <w:numId w:val="0"/>
        </w:numPr>
        <w:ind w:left="1619"/>
      </w:pPr>
      <w:r w:rsidRPr="00FC57B0">
        <w:t>5)</w:t>
      </w:r>
      <w:r w:rsidRPr="00FC57B0">
        <w:tab/>
        <w:t xml:space="preserve">The integrity protection algorithm is common for SRB1, SRB2, SRB3 (if configured), SRB4 (if configured), SRB5 (if configured) and DRBs configured with integrity protection, with the same keyToUse value. The ciphering algorithm is common for SRB1, SRB2, SRB3 (if configured), SRB4 (if configured), SRB5 (if configured) and DRBs configured with the same keyToUse value. </w:t>
      </w:r>
    </w:p>
    <w:p w14:paraId="18CA8537" w14:textId="77777777" w:rsidR="000C5218" w:rsidRPr="00FC57B0" w:rsidRDefault="000C5218" w:rsidP="000C5218">
      <w:pPr>
        <w:pStyle w:val="Agreement"/>
        <w:numPr>
          <w:ilvl w:val="0"/>
          <w:numId w:val="0"/>
        </w:numPr>
        <w:ind w:left="1619"/>
      </w:pPr>
      <w:r w:rsidRPr="00FC57B0">
        <w:t>6)</w:t>
      </w:r>
      <w:r w:rsidRPr="00FC57B0">
        <w:tab/>
        <w:t>SRB5 release is supported, e.g. via srb5-ToRelease IE</w:t>
      </w:r>
    </w:p>
    <w:p w14:paraId="2C656094"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lastRenderedPageBreak/>
        <w:t>13: UL segmentation can be used for message over SRB5.</w:t>
      </w:r>
    </w:p>
    <w:p w14:paraId="4836E030"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14: As a baseline, Rel-17 pause/resume procedure is reused to pause/resume reporting of one or multiple QoE measurement configurations in a UE for NR-DC. Details are FFS, e.g. whether paused QoE reports can be reported to SN (if SN is not overload).</w:t>
      </w:r>
    </w:p>
    <w:p w14:paraId="7C4363C8" w14:textId="77777777" w:rsidR="000C5218" w:rsidRPr="00FC57B0" w:rsidRDefault="000C5218" w:rsidP="000C5218">
      <w:pPr>
        <w:pStyle w:val="Doc-text2"/>
        <w:rPr>
          <w:i/>
          <w:iCs/>
        </w:rPr>
      </w:pPr>
    </w:p>
    <w:p w14:paraId="4057E166" w14:textId="77777777" w:rsidR="000C5218" w:rsidRPr="00FC57B0" w:rsidRDefault="000C5218" w:rsidP="000C5218">
      <w:pPr>
        <w:pStyle w:val="Doc-text2"/>
      </w:pPr>
      <w:r w:rsidRPr="00FC57B0">
        <w:t>-</w:t>
      </w:r>
      <w:r w:rsidRPr="00FC57B0">
        <w:tab/>
        <w:t>QC wonders about P13: Wonders if the wording is good?</w:t>
      </w:r>
    </w:p>
    <w:p w14:paraId="066ED5B5" w14:textId="77777777" w:rsidR="000C5218" w:rsidRPr="00FC57B0" w:rsidRDefault="000C5218" w:rsidP="000C5218">
      <w:pPr>
        <w:pStyle w:val="Doc-text2"/>
        <w:rPr>
          <w:i/>
          <w:iCs/>
        </w:rPr>
      </w:pPr>
    </w:p>
    <w:p w14:paraId="65093773" w14:textId="77777777" w:rsidR="000C5218" w:rsidRPr="00FC57B0" w:rsidRDefault="000C5218" w:rsidP="000C5218">
      <w:pPr>
        <w:pStyle w:val="Doc-text2"/>
        <w:rPr>
          <w:i/>
          <w:iCs/>
        </w:rPr>
      </w:pPr>
      <w:r w:rsidRPr="00FC57B0">
        <w:rPr>
          <w:i/>
          <w:iCs/>
        </w:rPr>
        <w:t>[Online discussion]</w:t>
      </w:r>
    </w:p>
    <w:p w14:paraId="2DA1278C"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2: The network can optionally explicitly indicate the SRB for the QoE reporting if both SRB4 and SRB5 are configured. FFS on the granularity, e.g. per QoE config or otherwise.</w:t>
      </w:r>
    </w:p>
    <w:p w14:paraId="1A76E780" w14:textId="77777777" w:rsidR="000C5218" w:rsidRPr="00FC57B0" w:rsidRDefault="000C5218" w:rsidP="000C5218">
      <w:pPr>
        <w:pStyle w:val="Doc-text2"/>
      </w:pPr>
      <w:r w:rsidRPr="00FC57B0">
        <w:t>-</w:t>
      </w:r>
      <w:r w:rsidRPr="00FC57B0">
        <w:tab/>
        <w:t>Ericsson thinks we could report the “(to MN or SN)”. QC thinks we can just indicate which SRB is used. Ericsson points out encapsulated reporting also has to be handled.</w:t>
      </w:r>
    </w:p>
    <w:p w14:paraId="5E9BD178" w14:textId="77777777" w:rsidR="000C5218" w:rsidRPr="00FC57B0" w:rsidRDefault="000C5218" w:rsidP="000C5218">
      <w:pPr>
        <w:pStyle w:val="Doc-text2"/>
      </w:pPr>
      <w:r w:rsidRPr="00FC57B0">
        <w:t>-</w:t>
      </w:r>
      <w:r w:rsidRPr="00FC57B0">
        <w:tab/>
        <w:t>LGE wonders if this indication is mandatory or optional? in normal cases it’s not natural to report MCG configuration to SCG or vice versa.</w:t>
      </w:r>
    </w:p>
    <w:p w14:paraId="1ABFDCBC" w14:textId="77777777" w:rsidR="000C5218" w:rsidRPr="00FC57B0" w:rsidRDefault="000C5218" w:rsidP="000C5218">
      <w:pPr>
        <w:pStyle w:val="Doc-text2"/>
        <w:rPr>
          <w:i/>
          <w:iCs/>
        </w:rPr>
      </w:pPr>
    </w:p>
    <w:p w14:paraId="4D83E09A" w14:textId="77777777" w:rsidR="000C5218" w:rsidRPr="00FC57B0" w:rsidRDefault="000C5218" w:rsidP="000C5218">
      <w:pPr>
        <w:pStyle w:val="Doc-text2"/>
        <w:rPr>
          <w:i/>
          <w:iCs/>
        </w:rPr>
      </w:pPr>
      <w:r w:rsidRPr="00FC57B0">
        <w:rPr>
          <w:i/>
          <w:iCs/>
        </w:rPr>
        <w:t>(9/12)Proposal 3: QoE reports can be reported to MN directly if SRB4 is configured and SRB5 is not configured to the UE. QoE reports can be reported to SN directly if SRB5 is configured and SRB4 is not configured to the UE. FFS whether network configuration is needed.</w:t>
      </w:r>
    </w:p>
    <w:p w14:paraId="574C58A6" w14:textId="77777777" w:rsidR="000C5218" w:rsidRPr="00FC57B0" w:rsidRDefault="000C5218" w:rsidP="000C5218">
      <w:pPr>
        <w:pStyle w:val="Doc-text2"/>
      </w:pPr>
      <w:r w:rsidRPr="00FC57B0">
        <w:t>-</w:t>
      </w:r>
      <w:r w:rsidRPr="00FC57B0">
        <w:tab/>
        <w:t>QC wonders about the FFS: What does the network configuration mean? If UE has only one SRB, what is configured? Huawei agrees and thinks we can have implicit configuration in this case. Ericsson thinks the FFS is for the multi-vendor scenario.</w:t>
      </w:r>
    </w:p>
    <w:p w14:paraId="26F1B6F1" w14:textId="77777777" w:rsidR="000C5218" w:rsidRPr="00FC57B0" w:rsidRDefault="000C5218" w:rsidP="000C5218">
      <w:pPr>
        <w:pStyle w:val="Doc-text2"/>
      </w:pPr>
      <w:r w:rsidRPr="00FC57B0">
        <w:t>-</w:t>
      </w:r>
      <w:r w:rsidRPr="00FC57B0">
        <w:tab/>
        <w:t>Charter thinks this comes from P2 already. China Unicom thinks these are different aspects: P3 handles the case when only one SRB is used, whereas P2 has two SRBs.</w:t>
      </w:r>
    </w:p>
    <w:p w14:paraId="2203FED7" w14:textId="77777777" w:rsidR="000C5218" w:rsidRPr="00FC57B0" w:rsidRDefault="000C5218" w:rsidP="000C5218">
      <w:pPr>
        <w:pStyle w:val="Doc-text2"/>
      </w:pPr>
      <w:r w:rsidRPr="00FC57B0">
        <w:t>-</w:t>
      </w:r>
      <w:r w:rsidRPr="00FC57B0">
        <w:tab/>
        <w:t>LGE thinks the intent of the first sentence is about MN-associated QoE and second is about SN-associated. China Unicom thinks this is not the case and either can be used.</w:t>
      </w:r>
    </w:p>
    <w:p w14:paraId="0E5435EE" w14:textId="77777777" w:rsidR="000C5218" w:rsidRPr="00FC57B0" w:rsidRDefault="000C5218" w:rsidP="000C5218">
      <w:pPr>
        <w:pStyle w:val="Doc-text2"/>
      </w:pPr>
    </w:p>
    <w:p w14:paraId="4FA5AB4D"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3: MN- or SN-associated QoE reports can use either SRB4 or SRB5 if only one of SRB4 or SRB5 is configured for the UE. FFS whether network configuration is needed.</w:t>
      </w:r>
    </w:p>
    <w:p w14:paraId="21A97986" w14:textId="77777777" w:rsidR="000C5218" w:rsidRPr="00FC57B0" w:rsidRDefault="000C5218" w:rsidP="000C5218">
      <w:pPr>
        <w:pStyle w:val="Doc-text2"/>
      </w:pPr>
    </w:p>
    <w:p w14:paraId="7DA7C744" w14:textId="77777777" w:rsidR="000C5218" w:rsidRPr="00FC57B0" w:rsidRDefault="000C5218" w:rsidP="000C5218">
      <w:pPr>
        <w:pStyle w:val="Doc-text2"/>
      </w:pPr>
    </w:p>
    <w:p w14:paraId="289487BF" w14:textId="77777777" w:rsidR="000C5218" w:rsidRPr="00FC57B0" w:rsidRDefault="000C5218" w:rsidP="000C5218">
      <w:pPr>
        <w:pStyle w:val="Doc-text2"/>
        <w:rPr>
          <w:i/>
          <w:iCs/>
        </w:rPr>
      </w:pPr>
      <w:r w:rsidRPr="00FC57B0">
        <w:rPr>
          <w:i/>
          <w:iCs/>
        </w:rPr>
        <w:t>(8/12)Proposal 5: An ongoing application layer measurement session in APP layer is not affected when the reporting leg is changing. The reporting leg can also be changed even if the application session (from AS layer point of view) is ongoing.</w:t>
      </w:r>
    </w:p>
    <w:p w14:paraId="65287098" w14:textId="77777777" w:rsidR="000C5218" w:rsidRPr="00FC57B0" w:rsidRDefault="000C5218" w:rsidP="000C5218">
      <w:pPr>
        <w:pStyle w:val="Doc-text2"/>
      </w:pPr>
      <w:r w:rsidRPr="00FC57B0">
        <w:t>-</w:t>
      </w:r>
      <w:r w:rsidRPr="00FC57B0">
        <w:tab/>
        <w:t>Ericsson thinks the second part means the leg change can be also during ongoing session.</w:t>
      </w:r>
    </w:p>
    <w:p w14:paraId="5B7458A0" w14:textId="77777777" w:rsidR="000C5218" w:rsidRPr="00FC57B0" w:rsidRDefault="000C5218" w:rsidP="000C5218">
      <w:pPr>
        <w:pStyle w:val="Doc-text2"/>
      </w:pPr>
      <w:r w:rsidRPr="00FC57B0">
        <w:t>-</w:t>
      </w:r>
      <w:r w:rsidRPr="00FC57B0">
        <w:tab/>
        <w:t>Vodafone wonders what this proposal means: AS doesn’t anyway tell about the SRB change to AL. QC thinks the point is that used bearer is transparent to AL. This would apply to all bearers.</w:t>
      </w:r>
    </w:p>
    <w:p w14:paraId="1978D110" w14:textId="77777777" w:rsidR="000C5218" w:rsidRPr="00FC57B0" w:rsidRDefault="000C5218" w:rsidP="000C5218">
      <w:pPr>
        <w:pStyle w:val="Doc-text2"/>
        <w:rPr>
          <w:i/>
          <w:iCs/>
        </w:rPr>
      </w:pPr>
    </w:p>
    <w:p w14:paraId="4AF90B9C"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5: There is no feedback from AS to AL in case reporting SRB is changed. This means that an ongoing application layer measurement session in APP layer is not affected when the reporting SRB is changed. The reporting SRB can also be changed even if the application session (from AS layer point of view) is ongoing.</w:t>
      </w:r>
    </w:p>
    <w:p w14:paraId="4F3F2D5F" w14:textId="77777777" w:rsidR="000C5218" w:rsidRPr="00FC57B0" w:rsidRDefault="000C5218" w:rsidP="000C5218">
      <w:pPr>
        <w:pStyle w:val="Doc-text2"/>
        <w:rPr>
          <w:i/>
          <w:iCs/>
        </w:rPr>
      </w:pPr>
    </w:p>
    <w:p w14:paraId="45BC7D36" w14:textId="77777777" w:rsidR="000C5218" w:rsidRPr="00FC57B0" w:rsidRDefault="000C5218" w:rsidP="000C5218">
      <w:pPr>
        <w:pStyle w:val="Doc-text2"/>
        <w:rPr>
          <w:i/>
          <w:iCs/>
        </w:rPr>
      </w:pPr>
    </w:p>
    <w:p w14:paraId="6B1C6971" w14:textId="77777777" w:rsidR="000C5218" w:rsidRPr="00FC57B0" w:rsidRDefault="000C5218" w:rsidP="000C5218">
      <w:pPr>
        <w:pStyle w:val="Doc-text2"/>
        <w:rPr>
          <w:i/>
          <w:iCs/>
        </w:rPr>
      </w:pPr>
      <w:r w:rsidRPr="00FC57B0">
        <w:rPr>
          <w:i/>
          <w:iCs/>
        </w:rPr>
        <w:t xml:space="preserve">(8/12) Proposal 9: For NR-DC, if SRB5 is not configured (FFS on the SCG deactivation case), UE can transmit the encapsulated QoE reports related to SCG via SRB4 to the MN. FFS on the UL RRC message. </w:t>
      </w:r>
    </w:p>
    <w:p w14:paraId="3C05F250" w14:textId="77777777" w:rsidR="000C5218" w:rsidRPr="00FC57B0" w:rsidRDefault="000C5218" w:rsidP="000C5218">
      <w:pPr>
        <w:pStyle w:val="Doc-text2"/>
        <w:rPr>
          <w:i/>
          <w:iCs/>
        </w:rPr>
      </w:pPr>
    </w:p>
    <w:p w14:paraId="4B2DAE05"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 xml:space="preserve">9: For NR-DC, if SRB5 is not configured (FFS on the SCG deactivation case), UE can transmit the SN-associated QoE reports via SRB4. FFS whether there are some ambiguities how MN knows where to forward this. </w:t>
      </w:r>
    </w:p>
    <w:p w14:paraId="3279D02E" w14:textId="77777777" w:rsidR="000C5218" w:rsidRPr="00FC57B0" w:rsidRDefault="000C5218" w:rsidP="000C5218">
      <w:pPr>
        <w:pStyle w:val="Doc-text2"/>
        <w:rPr>
          <w:i/>
          <w:iCs/>
        </w:rPr>
      </w:pPr>
    </w:p>
    <w:p w14:paraId="063450CD" w14:textId="77777777" w:rsidR="000C5218" w:rsidRPr="00FC57B0" w:rsidRDefault="000C5218" w:rsidP="000C5218">
      <w:pPr>
        <w:pStyle w:val="Doc-text2"/>
      </w:pPr>
      <w:r w:rsidRPr="00FC57B0">
        <w:t>-</w:t>
      </w:r>
      <w:r w:rsidRPr="00FC57B0">
        <w:tab/>
        <w:t>Ericsson thinks the encapsulated case is different than P3. Samsung clarifies RAN3 agreed that when node has configured QoE but other node receives the reports, they are just forwarded directly.</w:t>
      </w:r>
    </w:p>
    <w:p w14:paraId="200C8504" w14:textId="77777777" w:rsidR="000C5218" w:rsidRPr="00FC57B0" w:rsidRDefault="000C5218" w:rsidP="000C5218">
      <w:pPr>
        <w:pStyle w:val="Doc-text2"/>
      </w:pPr>
      <w:r w:rsidRPr="00FC57B0">
        <w:t>-</w:t>
      </w:r>
      <w:r w:rsidRPr="00FC57B0">
        <w:tab/>
        <w:t>Nokia wonders what SN-associated means? Thinks this is container from AL, so UE may not know that. Lenovo thinks the report IDs are separate for MN and SN, so MN knows from that whether it needs to forward the message to SN. Ericsson thinks MN already knows that if it’s in ULInformationTransferMRDC, it’s transparent forwarding. QC thinks that is only for m-based QoE. But how does UE know this?</w:t>
      </w:r>
    </w:p>
    <w:p w14:paraId="1B57BB4E" w14:textId="77777777" w:rsidR="000C5218" w:rsidRPr="00FC57B0" w:rsidRDefault="000C5218" w:rsidP="000C5218">
      <w:pPr>
        <w:pStyle w:val="Doc-text2"/>
      </w:pPr>
    </w:p>
    <w:p w14:paraId="0FB95271" w14:textId="77777777" w:rsidR="000C5218" w:rsidRPr="00FC57B0" w:rsidRDefault="000C5218" w:rsidP="000C5218">
      <w:pPr>
        <w:pStyle w:val="Doc-text2"/>
        <w:rPr>
          <w:i/>
          <w:iCs/>
        </w:rPr>
      </w:pPr>
    </w:p>
    <w:p w14:paraId="539C67E1" w14:textId="77777777" w:rsidR="000C5218" w:rsidRPr="00FC57B0" w:rsidRDefault="000C5218" w:rsidP="000C5218">
      <w:pPr>
        <w:pStyle w:val="Doc-text2"/>
        <w:rPr>
          <w:i/>
          <w:iCs/>
        </w:rPr>
      </w:pPr>
      <w:r w:rsidRPr="00FC57B0">
        <w:rPr>
          <w:i/>
          <w:iCs/>
        </w:rPr>
        <w:t>(8/12)Proposal 12: FFS on whether the UE resumes SRB5 (if configured) during RRC connection resume.</w:t>
      </w:r>
    </w:p>
    <w:p w14:paraId="324A10BC" w14:textId="77777777" w:rsidR="000C5218" w:rsidRPr="00FC57B0" w:rsidRDefault="000C5218" w:rsidP="000C5218">
      <w:pPr>
        <w:pStyle w:val="Doc-text2"/>
        <w:rPr>
          <w:i/>
          <w:iCs/>
        </w:rPr>
      </w:pPr>
      <w:r w:rsidRPr="00FC57B0">
        <w:rPr>
          <w:i/>
          <w:iCs/>
        </w:rPr>
        <w:t>(11/12)Proposal 18: FFS on whether RVQoE reports and encapsulated QoE reports are reported together to the same node (MN or SN) in NR-DC.</w:t>
      </w:r>
    </w:p>
    <w:p w14:paraId="5E70C8A6" w14:textId="77777777" w:rsidR="000C5218" w:rsidRPr="00FC57B0" w:rsidRDefault="000C5218" w:rsidP="000C5218">
      <w:pPr>
        <w:pStyle w:val="Doc-text2"/>
        <w:rPr>
          <w:i/>
          <w:iCs/>
        </w:rPr>
      </w:pPr>
    </w:p>
    <w:p w14:paraId="27CE65AB"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12: The UE resumes SRB5 (if configured) during RRC connection resume based on network indication (same as for SCG bearers in general).</w:t>
      </w:r>
    </w:p>
    <w:p w14:paraId="341F1109"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18: FFS pending RAN3 decisions: Whether RVQoE reports and encapsulated QoE reports are reported together to the same node (MN or SN) in NR-DC.</w:t>
      </w:r>
    </w:p>
    <w:p w14:paraId="26DD5DCA" w14:textId="77777777" w:rsidR="000C5218" w:rsidRPr="00FC57B0" w:rsidRDefault="000C5218" w:rsidP="000C5218">
      <w:pPr>
        <w:pStyle w:val="Doc-text2"/>
        <w:rPr>
          <w:i/>
          <w:iCs/>
        </w:rPr>
      </w:pPr>
    </w:p>
    <w:p w14:paraId="1563C7DB" w14:textId="77777777" w:rsidR="000C5218" w:rsidRPr="00FC57B0" w:rsidRDefault="000C5218" w:rsidP="000C5218">
      <w:pPr>
        <w:pStyle w:val="Doc-text2"/>
      </w:pPr>
      <w:r w:rsidRPr="00FC57B0">
        <w:t>-</w:t>
      </w:r>
      <w:r w:rsidRPr="00FC57B0">
        <w:tab/>
        <w:t>China Unicom thinks most companies agreed to these. Ericsson thinks P12 needs network indication. QC thinks this is not the same as SRB4 but rather SCG bearer.</w:t>
      </w:r>
    </w:p>
    <w:p w14:paraId="2FF6DC40" w14:textId="77777777" w:rsidR="000C5218" w:rsidRPr="00FC57B0" w:rsidRDefault="000C5218" w:rsidP="000C5218">
      <w:pPr>
        <w:pStyle w:val="Doc-text2"/>
        <w:rPr>
          <w:i/>
          <w:iCs/>
        </w:rPr>
      </w:pPr>
    </w:p>
    <w:p w14:paraId="2C6C45DD" w14:textId="77777777" w:rsidR="000C5218" w:rsidRPr="00FC57B0" w:rsidRDefault="000C5218" w:rsidP="000C5218">
      <w:pPr>
        <w:pStyle w:val="Doc-text2"/>
        <w:rPr>
          <w:i/>
          <w:iCs/>
        </w:rPr>
      </w:pPr>
      <w:r w:rsidRPr="00FC57B0">
        <w:rPr>
          <w:i/>
          <w:iCs/>
        </w:rPr>
        <w:t>[FFS]</w:t>
      </w:r>
    </w:p>
    <w:p w14:paraId="50C0F51E" w14:textId="77777777" w:rsidR="000C5218" w:rsidRPr="00FC57B0" w:rsidRDefault="000C5218" w:rsidP="000C5218">
      <w:pPr>
        <w:pStyle w:val="Doc-text2"/>
        <w:rPr>
          <w:i/>
          <w:iCs/>
        </w:rPr>
      </w:pPr>
    </w:p>
    <w:p w14:paraId="158864D4" w14:textId="77777777" w:rsidR="000C5218" w:rsidRPr="00FC57B0" w:rsidRDefault="000C5218" w:rsidP="000C5218">
      <w:pPr>
        <w:pStyle w:val="Doc-text2"/>
        <w:rPr>
          <w:i/>
          <w:iCs/>
        </w:rPr>
      </w:pPr>
      <w:r w:rsidRPr="00FC57B0">
        <w:rPr>
          <w:i/>
          <w:iCs/>
        </w:rPr>
        <w:t>(7/12)Proposal 4: For leg switching in NR-DC scenario, FFS on the explicit indication and implicit indication, e.g. signaling impacts, details on UE/NW behaviours.</w:t>
      </w:r>
    </w:p>
    <w:p w14:paraId="2C90E631" w14:textId="77777777" w:rsidR="000C5218" w:rsidRPr="00FC57B0" w:rsidRDefault="000C5218" w:rsidP="000C5218">
      <w:pPr>
        <w:pStyle w:val="Doc-text2"/>
        <w:rPr>
          <w:i/>
          <w:iCs/>
        </w:rPr>
      </w:pPr>
      <w:r w:rsidRPr="00FC57B0">
        <w:rPr>
          <w:i/>
          <w:iCs/>
        </w:rPr>
        <w:t>(8/12)Proposal 6: RAN2 can wait for more RAN3 progress on the alignment of MDT and QoE before discussing any issues.</w:t>
      </w:r>
    </w:p>
    <w:p w14:paraId="4DDBC316" w14:textId="77777777" w:rsidR="000C5218" w:rsidRPr="00FC57B0" w:rsidRDefault="000C5218" w:rsidP="000C5218">
      <w:pPr>
        <w:pStyle w:val="Doc-text2"/>
        <w:rPr>
          <w:i/>
          <w:iCs/>
        </w:rPr>
      </w:pPr>
      <w:r w:rsidRPr="00FC57B0">
        <w:rPr>
          <w:i/>
          <w:iCs/>
        </w:rPr>
        <w:t>(5/12)Proposal 15: RAN2 can wait for RAN3 to decide which SRB (SRB1/SRB3/Split SRB1) can be used to configure SN-related RVQoE configuration.</w:t>
      </w:r>
    </w:p>
    <w:p w14:paraId="02D8024E" w14:textId="77777777" w:rsidR="000C5218" w:rsidRPr="00FC57B0" w:rsidRDefault="000C5218" w:rsidP="000C5218">
      <w:pPr>
        <w:pStyle w:val="Doc-text2"/>
        <w:rPr>
          <w:i/>
          <w:iCs/>
        </w:rPr>
      </w:pPr>
      <w:r w:rsidRPr="00FC57B0">
        <w:rPr>
          <w:i/>
          <w:iCs/>
        </w:rPr>
        <w:t>Proposal 16: RAN2 can follow RAN3’ decision, and discuss whether the first blindly configured or the non-first configured RVQoE configuration can be generated by the same node which generates the configuration for container based QoE.</w:t>
      </w:r>
    </w:p>
    <w:p w14:paraId="33DD1F9C" w14:textId="77777777" w:rsidR="000C5218" w:rsidRPr="00FC57B0" w:rsidRDefault="000C5218" w:rsidP="000C5218">
      <w:pPr>
        <w:pStyle w:val="Doc-text2"/>
        <w:rPr>
          <w:i/>
          <w:iCs/>
        </w:rPr>
      </w:pPr>
      <w:r w:rsidRPr="00FC57B0">
        <w:rPr>
          <w:i/>
          <w:iCs/>
        </w:rPr>
        <w:t>Proposal 17: RAN2 can wait for RAN3 progress and then discuss whether the other node can send the RRC message to update/modify the RAN visible QoE configuration which was not configured by this node.</w:t>
      </w:r>
    </w:p>
    <w:p w14:paraId="45128322" w14:textId="77777777" w:rsidR="000C5218" w:rsidRPr="00FC57B0" w:rsidRDefault="000C5218" w:rsidP="000C5218">
      <w:pPr>
        <w:pStyle w:val="Doc-text2"/>
        <w:rPr>
          <w:i/>
          <w:iCs/>
        </w:rPr>
      </w:pPr>
    </w:p>
    <w:p w14:paraId="723D8990"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4: For SRB switching in NR-DC scenario, FFS on the explicit indication and implicit indication, e.g. signaling impacts, details on UE/NW behaviours.</w:t>
      </w:r>
    </w:p>
    <w:p w14:paraId="3DD34DD4"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6: RAN2 can wait for more RAN3 progress on the alignment of MDT and QoE before discussing any issues.</w:t>
      </w:r>
    </w:p>
    <w:p w14:paraId="6E5D82DF" w14:textId="77777777" w:rsidR="000C5218" w:rsidRPr="00FC57B0" w:rsidRDefault="000C5218" w:rsidP="000C5218">
      <w:pPr>
        <w:pStyle w:val="Doc-text2"/>
        <w:rPr>
          <w:i/>
          <w:iCs/>
        </w:rPr>
      </w:pPr>
    </w:p>
    <w:p w14:paraId="1472A272" w14:textId="77777777" w:rsidR="000C5218" w:rsidRPr="00FC57B0" w:rsidRDefault="000C5218" w:rsidP="000C5218">
      <w:pPr>
        <w:pStyle w:val="Comments"/>
      </w:pPr>
    </w:p>
    <w:p w14:paraId="0CCEA597" w14:textId="77777777" w:rsidR="000C5218" w:rsidRPr="00FC57B0" w:rsidRDefault="000C5218" w:rsidP="000C5218">
      <w:pPr>
        <w:spacing w:before="240" w:after="60"/>
        <w:outlineLvl w:val="8"/>
        <w:rPr>
          <w:b/>
        </w:rPr>
      </w:pPr>
      <w:r w:rsidRPr="00FC57B0">
        <w:rPr>
          <w:b/>
        </w:rPr>
        <w:t>Online (2</w:t>
      </w:r>
      <w:r w:rsidRPr="00FC57B0">
        <w:rPr>
          <w:b/>
          <w:vertAlign w:val="superscript"/>
        </w:rPr>
        <w:t>nd</w:t>
      </w:r>
      <w:r w:rsidRPr="00FC57B0">
        <w:rPr>
          <w:b/>
        </w:rPr>
        <w:t xml:space="preserve"> week Tuesday) – QoE in NR-DC (if not handled by email discussion)</w:t>
      </w:r>
    </w:p>
    <w:p w14:paraId="6EB351D7" w14:textId="57CD2083" w:rsidR="000C5218" w:rsidRPr="00FC57B0" w:rsidRDefault="000C5218" w:rsidP="000C5218">
      <w:pPr>
        <w:pStyle w:val="Doc-title"/>
      </w:pPr>
      <w:r w:rsidRPr="00FC57B0">
        <w:t>R2-2303511</w:t>
      </w:r>
      <w:r w:rsidRPr="00FC57B0">
        <w:tab/>
        <w:t>RAN2 issues to support QoE collection in NR-DC</w:t>
      </w:r>
      <w:r w:rsidRPr="00FC57B0">
        <w:tab/>
        <w:t>Qualcomm Incorporated</w:t>
      </w:r>
      <w:r w:rsidRPr="00FC57B0">
        <w:tab/>
        <w:t>discussion</w:t>
      </w:r>
      <w:r w:rsidRPr="00FC57B0">
        <w:tab/>
        <w:t>NR_QoE_enh-Core</w:t>
      </w:r>
    </w:p>
    <w:p w14:paraId="7057A9F3" w14:textId="77777777" w:rsidR="000C5218" w:rsidRPr="00FC57B0" w:rsidRDefault="000C5218" w:rsidP="000C5218">
      <w:pPr>
        <w:pStyle w:val="Doc-text2"/>
        <w:rPr>
          <w:i/>
          <w:iCs/>
          <w:u w:val="single"/>
        </w:rPr>
      </w:pPr>
      <w:r w:rsidRPr="00FC57B0">
        <w:rPr>
          <w:i/>
          <w:iCs/>
          <w:u w:val="single"/>
        </w:rPr>
        <w:t>Container based QoE reporting in NR-DC operation</w:t>
      </w:r>
    </w:p>
    <w:p w14:paraId="6E1FD16D" w14:textId="77777777" w:rsidR="000C5218" w:rsidRPr="00FC57B0" w:rsidRDefault="000C5218" w:rsidP="000C5218">
      <w:pPr>
        <w:pStyle w:val="Doc-text2"/>
        <w:rPr>
          <w:i/>
          <w:iCs/>
        </w:rPr>
      </w:pPr>
      <w:r w:rsidRPr="00FC57B0">
        <w:rPr>
          <w:i/>
          <w:iCs/>
        </w:rPr>
        <w:t>Observation 1: There is no bearer mapping on UE side for QoE data reporting.</w:t>
      </w:r>
    </w:p>
    <w:p w14:paraId="55B23011" w14:textId="77777777" w:rsidR="000C5218" w:rsidRPr="00FC57B0" w:rsidRDefault="000C5218" w:rsidP="000C5218">
      <w:pPr>
        <w:pStyle w:val="Doc-text2"/>
        <w:rPr>
          <w:i/>
          <w:iCs/>
        </w:rPr>
      </w:pPr>
      <w:r w:rsidRPr="00FC57B0">
        <w:rPr>
          <w:i/>
          <w:iCs/>
        </w:rPr>
        <w:t>Observation 2: There is no different QoS requirements for QoE data, then no different bearers needed for QoE reporting.</w:t>
      </w:r>
    </w:p>
    <w:p w14:paraId="2FEAE48D" w14:textId="77777777" w:rsidR="000C5218" w:rsidRPr="00FC57B0" w:rsidRDefault="000C5218" w:rsidP="000C5218">
      <w:pPr>
        <w:pStyle w:val="Doc-text2"/>
        <w:rPr>
          <w:i/>
          <w:iCs/>
        </w:rPr>
      </w:pPr>
      <w:r w:rsidRPr="00FC57B0">
        <w:rPr>
          <w:i/>
          <w:iCs/>
        </w:rPr>
        <w:t>Observation 3: In Rel-17, RVQoE is configured to the UE only when the corresponding container-based QoE is provided to the UE and share the same RRC ID as corresponding container-based QoE.</w:t>
      </w:r>
    </w:p>
    <w:p w14:paraId="614ED009" w14:textId="77777777" w:rsidR="000C5218" w:rsidRPr="00FC57B0" w:rsidRDefault="000C5218" w:rsidP="000C5218">
      <w:pPr>
        <w:pStyle w:val="Doc-text2"/>
        <w:rPr>
          <w:i/>
          <w:iCs/>
        </w:rPr>
      </w:pPr>
      <w:r w:rsidRPr="00FC57B0">
        <w:rPr>
          <w:i/>
          <w:iCs/>
        </w:rPr>
        <w:t>Proposal 1: For container based QoE reporting, only one bearer, i.e. either SRB4 or SRB5 is configured at a given time for QoE reporting in NR-DC operation.</w:t>
      </w:r>
    </w:p>
    <w:p w14:paraId="278FC8CE" w14:textId="77777777" w:rsidR="000C5218" w:rsidRPr="00FC57B0" w:rsidRDefault="000C5218" w:rsidP="000C5218">
      <w:pPr>
        <w:pStyle w:val="Doc-text2"/>
        <w:rPr>
          <w:i/>
          <w:iCs/>
        </w:rPr>
      </w:pPr>
      <w:r w:rsidRPr="00FC57B0">
        <w:rPr>
          <w:i/>
          <w:iCs/>
        </w:rPr>
        <w:t>Proposal 2: QoE reporting leg change can be achieved by existing bearer type change, and then no explicit leg indication needed.</w:t>
      </w:r>
    </w:p>
    <w:p w14:paraId="52175104" w14:textId="77777777" w:rsidR="000C5218" w:rsidRPr="00FC57B0" w:rsidRDefault="000C5218" w:rsidP="000C5218">
      <w:pPr>
        <w:pStyle w:val="Doc-text2"/>
        <w:rPr>
          <w:i/>
          <w:iCs/>
        </w:rPr>
      </w:pPr>
      <w:r w:rsidRPr="00FC57B0">
        <w:rPr>
          <w:i/>
          <w:iCs/>
        </w:rPr>
        <w:t>Proposal 3: RVQoE configuration should be generated by the RAN node which has the knowledge of the corresponding container QoE, and can be configured using SRB1 or SRB3 to the UE.</w:t>
      </w:r>
    </w:p>
    <w:p w14:paraId="638BD98C" w14:textId="77777777" w:rsidR="000C5218" w:rsidRPr="00FC57B0" w:rsidRDefault="000C5218" w:rsidP="000C5218">
      <w:pPr>
        <w:pStyle w:val="Doc-text2"/>
        <w:rPr>
          <w:i/>
          <w:iCs/>
        </w:rPr>
      </w:pPr>
    </w:p>
    <w:p w14:paraId="0725BA90" w14:textId="77777777" w:rsidR="000C5218" w:rsidRPr="00FC57B0" w:rsidRDefault="000C5218" w:rsidP="000C5218">
      <w:pPr>
        <w:pStyle w:val="Doc-text2"/>
        <w:rPr>
          <w:i/>
          <w:iCs/>
          <w:u w:val="single"/>
        </w:rPr>
      </w:pPr>
      <w:r w:rsidRPr="00FC57B0">
        <w:rPr>
          <w:i/>
          <w:iCs/>
          <w:u w:val="single"/>
        </w:rPr>
        <w:t>For RVQoE collection in NR-DC operation</w:t>
      </w:r>
    </w:p>
    <w:p w14:paraId="4D72CC9A" w14:textId="77777777" w:rsidR="000C5218" w:rsidRPr="00FC57B0" w:rsidRDefault="000C5218" w:rsidP="000C5218">
      <w:pPr>
        <w:pStyle w:val="Doc-text2"/>
        <w:rPr>
          <w:i/>
          <w:iCs/>
        </w:rPr>
      </w:pPr>
      <w:r w:rsidRPr="00FC57B0">
        <w:rPr>
          <w:i/>
          <w:iCs/>
        </w:rPr>
        <w:t>Observation 4: RVQoE measurement should be sent to the RAN node which provide(s) bearers carrying the application collecting the RVQoE report(s).</w:t>
      </w:r>
    </w:p>
    <w:p w14:paraId="482002D1" w14:textId="77777777" w:rsidR="000C5218" w:rsidRPr="00FC57B0" w:rsidRDefault="000C5218" w:rsidP="000C5218">
      <w:pPr>
        <w:pStyle w:val="Doc-text2"/>
        <w:rPr>
          <w:i/>
          <w:iCs/>
        </w:rPr>
      </w:pPr>
      <w:r w:rsidRPr="00FC57B0">
        <w:rPr>
          <w:i/>
          <w:iCs/>
        </w:rPr>
        <w:t>Proposal 4: The receiving RAN node will determine the appropriate RAN node the RVQoE measurement should be sent based on the received QoS flow ID(s) and then forward to the appropriate RAN node if needed.</w:t>
      </w:r>
    </w:p>
    <w:p w14:paraId="0F18E1B9" w14:textId="77777777" w:rsidR="000C5218" w:rsidRPr="00FC57B0" w:rsidRDefault="000C5218" w:rsidP="000C5218">
      <w:pPr>
        <w:pStyle w:val="Doc-text2"/>
        <w:rPr>
          <w:i/>
          <w:iCs/>
        </w:rPr>
      </w:pPr>
      <w:r w:rsidRPr="00FC57B0">
        <w:rPr>
          <w:i/>
          <w:iCs/>
        </w:rPr>
        <w:t>Proposal 5: Only one bearer is configured for RVQoE reporting and the bearer is same as the bearer configured for container-based QoE reporting.</w:t>
      </w:r>
    </w:p>
    <w:p w14:paraId="489828DC" w14:textId="77777777" w:rsidR="000C5218" w:rsidRPr="00FC57B0" w:rsidRDefault="000C5218" w:rsidP="000C5218">
      <w:pPr>
        <w:pStyle w:val="Doc-text2"/>
      </w:pPr>
    </w:p>
    <w:p w14:paraId="106451AC"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Focus on P3-5</w:t>
      </w:r>
    </w:p>
    <w:p w14:paraId="739DED7A" w14:textId="77777777" w:rsidR="000C5218" w:rsidRPr="00FC57B0" w:rsidRDefault="000C5218" w:rsidP="000C5218">
      <w:pPr>
        <w:pStyle w:val="Doc-text2"/>
      </w:pPr>
    </w:p>
    <w:p w14:paraId="0CAC51CB" w14:textId="77777777" w:rsidR="000C5218" w:rsidRPr="00FC57B0" w:rsidRDefault="000C5218" w:rsidP="000C5218">
      <w:pPr>
        <w:pStyle w:val="Doc-text2"/>
      </w:pPr>
    </w:p>
    <w:p w14:paraId="49CA7E96" w14:textId="77777777" w:rsidR="000C5218" w:rsidRPr="00FC57B0" w:rsidRDefault="000C5218" w:rsidP="000C5218">
      <w:pPr>
        <w:pStyle w:val="BoldComments"/>
      </w:pPr>
      <w:r w:rsidRPr="00FC57B0">
        <w:t>By Email [220] (10)</w:t>
      </w:r>
    </w:p>
    <w:p w14:paraId="78670FEA" w14:textId="09337B70" w:rsidR="000C5218" w:rsidRPr="00FC57B0" w:rsidRDefault="000C5218" w:rsidP="000C5218">
      <w:pPr>
        <w:pStyle w:val="Doc-title"/>
      </w:pPr>
      <w:r w:rsidRPr="00FC57B0">
        <w:t>R2-2302951</w:t>
      </w:r>
      <w:r w:rsidRPr="00FC57B0">
        <w:tab/>
        <w:t>Discussion on SRB5 configuration and procedure</w:t>
      </w:r>
      <w:r w:rsidRPr="00FC57B0">
        <w:tab/>
        <w:t>NEC</w:t>
      </w:r>
      <w:r w:rsidRPr="00FC57B0">
        <w:tab/>
        <w:t>discussion</w:t>
      </w:r>
      <w:r w:rsidRPr="00FC57B0">
        <w:tab/>
        <w:t>Rel-18</w:t>
      </w:r>
      <w:r w:rsidRPr="00FC57B0">
        <w:tab/>
        <w:t>NR_QoE_enh-Core</w:t>
      </w:r>
    </w:p>
    <w:p w14:paraId="24DA7287" w14:textId="26086218" w:rsidR="000C5218" w:rsidRPr="00FC57B0" w:rsidRDefault="000C5218" w:rsidP="000C5218">
      <w:pPr>
        <w:pStyle w:val="Doc-title"/>
      </w:pPr>
      <w:r w:rsidRPr="00FC57B0">
        <w:t>R2-2303109</w:t>
      </w:r>
      <w:r w:rsidRPr="00FC57B0">
        <w:tab/>
        <w:t>Discussion on QoE measurement for NR-DC</w:t>
      </w:r>
      <w:r w:rsidRPr="00FC57B0">
        <w:tab/>
        <w:t>ZTE Corporation, Sanechips</w:t>
      </w:r>
      <w:r w:rsidRPr="00FC57B0">
        <w:tab/>
        <w:t>discussion</w:t>
      </w:r>
      <w:r w:rsidRPr="00FC57B0">
        <w:tab/>
        <w:t>Rel-18</w:t>
      </w:r>
      <w:r w:rsidRPr="00FC57B0">
        <w:tab/>
        <w:t>NR_QoE_enh-Core</w:t>
      </w:r>
    </w:p>
    <w:p w14:paraId="6B687BE2" w14:textId="355C1E71" w:rsidR="000C5218" w:rsidRPr="00FC57B0" w:rsidRDefault="000C5218" w:rsidP="000C5218">
      <w:pPr>
        <w:pStyle w:val="Doc-title"/>
      </w:pPr>
      <w:r w:rsidRPr="00FC57B0">
        <w:t>R2-2303309</w:t>
      </w:r>
      <w:r w:rsidRPr="00FC57B0">
        <w:tab/>
        <w:t>Support of QoE measurements for NR-DC</w:t>
      </w:r>
      <w:r w:rsidRPr="00FC57B0">
        <w:tab/>
        <w:t>LG Electronics Inc.</w:t>
      </w:r>
      <w:r w:rsidRPr="00FC57B0">
        <w:tab/>
        <w:t>discussion</w:t>
      </w:r>
      <w:r w:rsidRPr="00FC57B0">
        <w:tab/>
        <w:t>Rel-18</w:t>
      </w:r>
    </w:p>
    <w:p w14:paraId="22657AF3" w14:textId="2563AB3C" w:rsidR="000C5218" w:rsidRPr="00FC57B0" w:rsidRDefault="000C5218" w:rsidP="000C5218">
      <w:pPr>
        <w:pStyle w:val="Doc-title"/>
      </w:pPr>
      <w:r w:rsidRPr="00FC57B0">
        <w:t>R2-2303320</w:t>
      </w:r>
      <w:r w:rsidRPr="00FC57B0">
        <w:tab/>
        <w:t>Discussion on switching reporting leg in NR-DC</w:t>
      </w:r>
      <w:r w:rsidRPr="00FC57B0">
        <w:tab/>
        <w:t>Samsung</w:t>
      </w:r>
      <w:r w:rsidRPr="00FC57B0">
        <w:tab/>
        <w:t>discussion</w:t>
      </w:r>
      <w:r w:rsidRPr="00FC57B0">
        <w:tab/>
        <w:t>Rel-18</w:t>
      </w:r>
    </w:p>
    <w:p w14:paraId="2A2A7AD8" w14:textId="43962E88" w:rsidR="000C5218" w:rsidRPr="00FC57B0" w:rsidRDefault="000C5218" w:rsidP="000C5218">
      <w:pPr>
        <w:pStyle w:val="Doc-title"/>
      </w:pPr>
      <w:r w:rsidRPr="00FC57B0">
        <w:t>R2-2303364</w:t>
      </w:r>
      <w:r w:rsidRPr="00FC57B0">
        <w:tab/>
        <w:t>Views on QoE Reporting for NR-DC</w:t>
      </w:r>
      <w:r w:rsidRPr="00FC57B0">
        <w:tab/>
        <w:t>Apple</w:t>
      </w:r>
      <w:r w:rsidRPr="00FC57B0">
        <w:tab/>
        <w:t>discussion</w:t>
      </w:r>
      <w:r w:rsidRPr="00FC57B0">
        <w:tab/>
        <w:t>Rel-18</w:t>
      </w:r>
      <w:r w:rsidRPr="00FC57B0">
        <w:tab/>
        <w:t>NR_QoE_enh-Core</w:t>
      </w:r>
    </w:p>
    <w:p w14:paraId="3AB77DA5" w14:textId="01640792" w:rsidR="000C5218" w:rsidRPr="00FC57B0" w:rsidRDefault="000C5218" w:rsidP="000C5218">
      <w:pPr>
        <w:pStyle w:val="Doc-title"/>
      </w:pPr>
      <w:r w:rsidRPr="00FC57B0">
        <w:t>R2-2303598</w:t>
      </w:r>
      <w:r w:rsidRPr="00FC57B0">
        <w:tab/>
        <w:t>Discussion on QoE measurements in NR-DC</w:t>
      </w:r>
      <w:r w:rsidRPr="00FC57B0">
        <w:tab/>
        <w:t>Huawei, HiSilicon</w:t>
      </w:r>
      <w:r w:rsidRPr="00FC57B0">
        <w:tab/>
        <w:t>discussion</w:t>
      </w:r>
      <w:r w:rsidRPr="00FC57B0">
        <w:tab/>
        <w:t>Rel-18</w:t>
      </w:r>
      <w:r w:rsidRPr="00FC57B0">
        <w:tab/>
        <w:t>NR_QoE_enh-Core</w:t>
      </w:r>
    </w:p>
    <w:p w14:paraId="2C5C003B" w14:textId="6C661AA8" w:rsidR="000C5218" w:rsidRPr="00FC57B0" w:rsidRDefault="000C5218" w:rsidP="000C5218">
      <w:pPr>
        <w:pStyle w:val="Doc-title"/>
      </w:pPr>
      <w:r w:rsidRPr="00FC57B0">
        <w:t>R2-2303643</w:t>
      </w:r>
      <w:r w:rsidRPr="00FC57B0">
        <w:tab/>
        <w:t>QoE configuration and reporting in NR-DC</w:t>
      </w:r>
      <w:r w:rsidRPr="00FC57B0">
        <w:tab/>
        <w:t>Nokia, Nokia Shanghai Bell</w:t>
      </w:r>
      <w:r w:rsidRPr="00FC57B0">
        <w:tab/>
        <w:t>discussion</w:t>
      </w:r>
      <w:r w:rsidRPr="00FC57B0">
        <w:tab/>
        <w:t>Rel-18</w:t>
      </w:r>
      <w:r w:rsidRPr="00FC57B0">
        <w:tab/>
        <w:t>NR_QoE_enh-Core</w:t>
      </w:r>
    </w:p>
    <w:p w14:paraId="60819061" w14:textId="7833E8D5" w:rsidR="000C5218" w:rsidRPr="00FC57B0" w:rsidRDefault="000C5218" w:rsidP="000C5218">
      <w:pPr>
        <w:pStyle w:val="Doc-title"/>
      </w:pPr>
      <w:r w:rsidRPr="00FC57B0">
        <w:t>R2-2303678</w:t>
      </w:r>
      <w:r w:rsidRPr="00FC57B0">
        <w:tab/>
        <w:t>QoE measurements in NR-DC</w:t>
      </w:r>
      <w:r w:rsidRPr="00FC57B0">
        <w:tab/>
        <w:t>Ericsson</w:t>
      </w:r>
      <w:r w:rsidRPr="00FC57B0">
        <w:tab/>
        <w:t>discussion</w:t>
      </w:r>
      <w:r w:rsidRPr="00FC57B0">
        <w:tab/>
        <w:t>Rel-18</w:t>
      </w:r>
      <w:r w:rsidRPr="00FC57B0">
        <w:tab/>
        <w:t>NR_QoE_enh-Core</w:t>
      </w:r>
    </w:p>
    <w:p w14:paraId="658CB4E0" w14:textId="4372485D" w:rsidR="000C5218" w:rsidRPr="00FC57B0" w:rsidRDefault="000C5218" w:rsidP="000C5218">
      <w:pPr>
        <w:pStyle w:val="Doc-title"/>
      </w:pPr>
      <w:r w:rsidRPr="00FC57B0">
        <w:t>R2-2304038</w:t>
      </w:r>
      <w:r w:rsidRPr="00FC57B0">
        <w:tab/>
        <w:t>Discussion on support of QoE measurement for NR-DC</w:t>
      </w:r>
      <w:r w:rsidRPr="00FC57B0">
        <w:tab/>
        <w:t>CATT</w:t>
      </w:r>
      <w:r w:rsidRPr="00FC57B0">
        <w:tab/>
        <w:t>discussion</w:t>
      </w:r>
      <w:r w:rsidRPr="00FC57B0">
        <w:tab/>
        <w:t>Rel-18</w:t>
      </w:r>
      <w:r w:rsidRPr="00FC57B0">
        <w:tab/>
        <w:t>NR_QoE_enh-Core</w:t>
      </w:r>
    </w:p>
    <w:p w14:paraId="6203D4D5" w14:textId="315DE07A" w:rsidR="000C5218" w:rsidRPr="00FC57B0" w:rsidRDefault="000C5218" w:rsidP="000C5218">
      <w:pPr>
        <w:pStyle w:val="Doc-title"/>
      </w:pPr>
      <w:r w:rsidRPr="00FC57B0">
        <w:t>R2-2304085</w:t>
      </w:r>
      <w:r w:rsidRPr="00FC57B0">
        <w:tab/>
        <w:t>Discussion on QoE configuration and reporting for NR-DC</w:t>
      </w:r>
      <w:r w:rsidRPr="00FC57B0">
        <w:tab/>
        <w:t>China Unicom</w:t>
      </w:r>
      <w:r w:rsidRPr="00FC57B0">
        <w:tab/>
        <w:t>discussion</w:t>
      </w:r>
      <w:r w:rsidRPr="00FC57B0">
        <w:tab/>
        <w:t>NR_QoE_enh-Core</w:t>
      </w:r>
    </w:p>
    <w:p w14:paraId="4808D8F4" w14:textId="77777777" w:rsidR="000C5218" w:rsidRPr="00FC57B0" w:rsidRDefault="000C5218" w:rsidP="000C5218">
      <w:pPr>
        <w:pStyle w:val="Doc-title"/>
      </w:pPr>
    </w:p>
    <w:p w14:paraId="1677DFDC" w14:textId="77777777" w:rsidR="000C5218" w:rsidRPr="00FC57B0" w:rsidRDefault="000C5218" w:rsidP="000C5218">
      <w:pPr>
        <w:pStyle w:val="Doc-text2"/>
      </w:pPr>
    </w:p>
    <w:p w14:paraId="0FD3BEE3" w14:textId="77777777" w:rsidR="000C5218" w:rsidRPr="00FC57B0" w:rsidRDefault="000C5218" w:rsidP="000C5218">
      <w:pPr>
        <w:pStyle w:val="Heading3"/>
      </w:pPr>
      <w:bookmarkStart w:id="588" w:name="_Toc134112466"/>
      <w:r w:rsidRPr="00FC57B0">
        <w:t>7.14.5</w:t>
      </w:r>
      <w:r w:rsidRPr="00FC57B0">
        <w:tab/>
        <w:t>Other topics</w:t>
      </w:r>
      <w:bookmarkEnd w:id="588"/>
    </w:p>
    <w:p w14:paraId="494EB446" w14:textId="77777777" w:rsidR="000C5218" w:rsidRPr="00FC57B0" w:rsidRDefault="000C5218" w:rsidP="000C5218">
      <w:pPr>
        <w:pStyle w:val="Comments"/>
      </w:pPr>
      <w:r w:rsidRPr="00FC57B0">
        <w:t>Including discussion on the continuity of</w:t>
      </w:r>
      <w:r w:rsidRPr="00FC57B0">
        <w:rPr>
          <w:lang w:eastAsia="zh-CN"/>
        </w:rPr>
        <w:t xml:space="preserve"> legacy</w:t>
      </w:r>
      <w:r w:rsidRPr="00FC57B0">
        <w:t xml:space="preserve"> QoE measurement job</w:t>
      </w:r>
      <w:r w:rsidRPr="00FC57B0">
        <w:rPr>
          <w:lang w:eastAsia="zh-CN"/>
        </w:rPr>
        <w:t xml:space="preserve"> for </w:t>
      </w:r>
      <w:r w:rsidRPr="00FC57B0">
        <w:t>streaming and MTSI service</w:t>
      </w:r>
      <w:r w:rsidRPr="00FC57B0">
        <w:rPr>
          <w:lang w:eastAsia="zh-CN"/>
        </w:rPr>
        <w:t xml:space="preserve"> </w:t>
      </w:r>
      <w:r w:rsidRPr="00FC57B0">
        <w:t>during</w:t>
      </w:r>
      <w:r w:rsidRPr="00FC57B0">
        <w:rPr>
          <w:lang w:eastAsia="zh-CN"/>
        </w:rPr>
        <w:t xml:space="preserve"> intra-5GC</w:t>
      </w:r>
      <w:r w:rsidRPr="00FC57B0">
        <w:t xml:space="preserve"> inter-RAT handover process. </w:t>
      </w:r>
    </w:p>
    <w:p w14:paraId="6B66C8E7" w14:textId="77777777" w:rsidR="000C5218" w:rsidRPr="00FC57B0" w:rsidRDefault="000C5218" w:rsidP="000C5218">
      <w:pPr>
        <w:pStyle w:val="Comments"/>
      </w:pPr>
      <w:r w:rsidRPr="00FC57B0">
        <w:t xml:space="preserve">Including any other QoE enhancement discussion (e.g. service type aspects). </w:t>
      </w:r>
    </w:p>
    <w:p w14:paraId="61364033" w14:textId="77777777" w:rsidR="000C5218" w:rsidRPr="00FC57B0" w:rsidRDefault="000C5218" w:rsidP="000C5218">
      <w:pPr>
        <w:pStyle w:val="Comments"/>
      </w:pPr>
      <w:r w:rsidRPr="00FC57B0">
        <w:t>This agenda item will not be treated in this meeting (except for LSs received from other WGs).</w:t>
      </w:r>
    </w:p>
    <w:p w14:paraId="7949CF26" w14:textId="77777777" w:rsidR="000C5218" w:rsidRPr="00FC57B0" w:rsidRDefault="000C5218" w:rsidP="000C5218">
      <w:pPr>
        <w:pStyle w:val="Doc-text2"/>
        <w:ind w:left="0" w:firstLine="0"/>
      </w:pPr>
    </w:p>
    <w:p w14:paraId="2BF9AA10" w14:textId="77777777" w:rsidR="001C54CD" w:rsidRPr="00FC57B0" w:rsidRDefault="001C54CD" w:rsidP="001C54CD">
      <w:pPr>
        <w:pStyle w:val="Heading2"/>
      </w:pPr>
      <w:bookmarkStart w:id="589" w:name="_Toc134112467"/>
      <w:r w:rsidRPr="00FC57B0">
        <w:t>7.15</w:t>
      </w:r>
      <w:r w:rsidRPr="00FC57B0">
        <w:tab/>
        <w:t>NR Sidelink evolution</w:t>
      </w:r>
      <w:bookmarkEnd w:id="589"/>
    </w:p>
    <w:p w14:paraId="23FDEFBF" w14:textId="77777777" w:rsidR="001C54CD" w:rsidRPr="00FC57B0" w:rsidRDefault="001C54CD" w:rsidP="001C54CD">
      <w:pPr>
        <w:pStyle w:val="Comments"/>
      </w:pPr>
      <w:r w:rsidRPr="00FC57B0">
        <w:t>(NR_SL_enh2; leading WG: RAN1; REL-18; WID: RP-230077)</w:t>
      </w:r>
    </w:p>
    <w:p w14:paraId="5FE3343F" w14:textId="77777777" w:rsidR="001C54CD" w:rsidRPr="00FC57B0" w:rsidRDefault="001C54CD" w:rsidP="001C54CD">
      <w:pPr>
        <w:pStyle w:val="Comments"/>
      </w:pPr>
      <w:r w:rsidRPr="00FC57B0">
        <w:t>Time budget: 1 TU</w:t>
      </w:r>
    </w:p>
    <w:p w14:paraId="2A584821" w14:textId="77777777" w:rsidR="001C54CD" w:rsidRPr="00FC57B0" w:rsidRDefault="001C54CD" w:rsidP="001C54CD">
      <w:pPr>
        <w:pStyle w:val="Comments"/>
      </w:pPr>
      <w:r w:rsidRPr="00FC57B0">
        <w:t>Tdoc Limitation: 5 tdocs</w:t>
      </w:r>
    </w:p>
    <w:p w14:paraId="45BD3BBC" w14:textId="77777777" w:rsidR="00D45FC9" w:rsidRPr="00FC57B0" w:rsidRDefault="00D45FC9" w:rsidP="00D45FC9">
      <w:pPr>
        <w:pStyle w:val="Heading3"/>
      </w:pPr>
      <w:bookmarkStart w:id="590" w:name="_Toc134112468"/>
      <w:r w:rsidRPr="00FC57B0">
        <w:t>7.15.1</w:t>
      </w:r>
      <w:r w:rsidRPr="00FC57B0">
        <w:tab/>
        <w:t>Organizational</w:t>
      </w:r>
      <w:bookmarkEnd w:id="590"/>
    </w:p>
    <w:p w14:paraId="07A96D59" w14:textId="77777777" w:rsidR="00D45FC9" w:rsidRPr="00FC57B0" w:rsidRDefault="00D45FC9" w:rsidP="00D45FC9">
      <w:pPr>
        <w:pStyle w:val="Comments"/>
      </w:pPr>
      <w:r w:rsidRPr="00FC57B0">
        <w:t>Includes Incoming LS and rapporteur inputs.</w:t>
      </w:r>
    </w:p>
    <w:p w14:paraId="09D49ED7" w14:textId="77777777" w:rsidR="00D45FC9" w:rsidRPr="00FC57B0" w:rsidRDefault="00D45FC9" w:rsidP="00D45FC9">
      <w:pPr>
        <w:pStyle w:val="Doc-title"/>
        <w:rPr>
          <w:lang w:val="fr-FR"/>
        </w:rPr>
      </w:pPr>
      <w:r w:rsidRPr="00FC57B0">
        <w:rPr>
          <w:lang w:val="fr-FR"/>
        </w:rPr>
        <w:t>R2-2302407</w:t>
      </w:r>
      <w:r w:rsidRPr="00FC57B0">
        <w:rPr>
          <w:lang w:val="fr-FR"/>
        </w:rPr>
        <w:tab/>
        <w:t>Reply LS on SL LBT failure indication and consistent SL LBT failure (R1-2302118; contact: vivo)</w:t>
      </w:r>
      <w:r w:rsidRPr="00FC57B0">
        <w:rPr>
          <w:lang w:val="fr-FR"/>
        </w:rPr>
        <w:tab/>
        <w:t>RAN1</w:t>
      </w:r>
      <w:r w:rsidRPr="00FC57B0">
        <w:rPr>
          <w:lang w:val="fr-FR"/>
        </w:rPr>
        <w:tab/>
        <w:t>LS in</w:t>
      </w:r>
      <w:r w:rsidRPr="00FC57B0">
        <w:rPr>
          <w:lang w:val="fr-FR"/>
        </w:rPr>
        <w:tab/>
        <w:t>Rel-18</w:t>
      </w:r>
      <w:r w:rsidRPr="00FC57B0">
        <w:rPr>
          <w:lang w:val="fr-FR"/>
        </w:rPr>
        <w:tab/>
        <w:t>NR_SL_enh2</w:t>
      </w:r>
      <w:r w:rsidRPr="00FC57B0">
        <w:rPr>
          <w:lang w:val="fr-FR"/>
        </w:rPr>
        <w:tab/>
        <w:t>To:RAN2</w:t>
      </w:r>
    </w:p>
    <w:p w14:paraId="3CDE57BA" w14:textId="77777777" w:rsidR="00D45FC9" w:rsidRPr="00FC57B0" w:rsidRDefault="00D45FC9" w:rsidP="00D45FC9">
      <w:pPr>
        <w:pStyle w:val="Doc-text2"/>
        <w:rPr>
          <w:rFonts w:eastAsia="SimSun"/>
          <w:lang w:val="fr-FR" w:eastAsia="zh-CN"/>
        </w:rPr>
      </w:pPr>
      <w:r w:rsidRPr="00FC57B0">
        <w:rPr>
          <w:rFonts w:eastAsia="SimSun"/>
          <w:lang w:val="fr-FR" w:eastAsia="zh-CN"/>
        </w:rPr>
        <w:t>=&gt; Noted</w:t>
      </w:r>
    </w:p>
    <w:p w14:paraId="38D84832" w14:textId="77777777" w:rsidR="00D45FC9" w:rsidRPr="00FC57B0" w:rsidRDefault="00D45FC9" w:rsidP="00D45FC9">
      <w:pPr>
        <w:pStyle w:val="Doc-text2"/>
        <w:rPr>
          <w:rFonts w:eastAsia="SimSun"/>
          <w:lang w:val="fr-FR" w:eastAsia="zh-CN"/>
        </w:rPr>
      </w:pPr>
    </w:p>
    <w:p w14:paraId="5C5686E5" w14:textId="77777777" w:rsidR="00D45FC9" w:rsidRPr="00FC57B0" w:rsidRDefault="00D45FC9" w:rsidP="00D45FC9">
      <w:pPr>
        <w:pStyle w:val="Doc-title"/>
        <w:rPr>
          <w:lang w:val="fr-FR"/>
        </w:rPr>
      </w:pPr>
      <w:r w:rsidRPr="00FC57B0">
        <w:rPr>
          <w:lang w:val="fr-FR"/>
        </w:rPr>
        <w:t>R2-2302441</w:t>
      </w:r>
      <w:r w:rsidRPr="00FC57B0">
        <w:rPr>
          <w:lang w:val="fr-FR"/>
        </w:rPr>
        <w:tab/>
        <w:t>LS on co-channel coexistence (R4-2303718; contact: Huawei)</w:t>
      </w:r>
      <w:r w:rsidRPr="00FC57B0">
        <w:rPr>
          <w:lang w:val="fr-FR"/>
        </w:rPr>
        <w:tab/>
        <w:t>RAN4</w:t>
      </w:r>
      <w:r w:rsidRPr="00FC57B0">
        <w:rPr>
          <w:lang w:val="fr-FR"/>
        </w:rPr>
        <w:tab/>
        <w:t>LS in</w:t>
      </w:r>
      <w:r w:rsidRPr="00FC57B0">
        <w:rPr>
          <w:lang w:val="fr-FR"/>
        </w:rPr>
        <w:tab/>
        <w:t>Rel-18</w:t>
      </w:r>
      <w:r w:rsidRPr="00FC57B0">
        <w:rPr>
          <w:lang w:val="fr-FR"/>
        </w:rPr>
        <w:tab/>
        <w:t>NR_SL_enh2-Core</w:t>
      </w:r>
      <w:r w:rsidRPr="00FC57B0">
        <w:rPr>
          <w:lang w:val="fr-FR"/>
        </w:rPr>
        <w:tab/>
        <w:t>To:RAN1, RAN2</w:t>
      </w:r>
    </w:p>
    <w:p w14:paraId="7E81EC22" w14:textId="77777777" w:rsidR="00D45FC9" w:rsidRPr="00FC57B0" w:rsidRDefault="00D45FC9" w:rsidP="00D45FC9">
      <w:pPr>
        <w:pStyle w:val="Doc-text2"/>
        <w:rPr>
          <w:rFonts w:eastAsia="SimSun"/>
          <w:lang w:val="fr-FR" w:eastAsia="zh-CN"/>
        </w:rPr>
      </w:pPr>
      <w:r w:rsidRPr="00FC57B0">
        <w:rPr>
          <w:rFonts w:eastAsia="SimSun"/>
          <w:lang w:val="fr-FR" w:eastAsia="zh-CN"/>
        </w:rPr>
        <w:t>=&gt; Noted</w:t>
      </w:r>
    </w:p>
    <w:p w14:paraId="594CD899" w14:textId="77777777" w:rsidR="00D45FC9" w:rsidRPr="00FC57B0" w:rsidRDefault="00D45FC9" w:rsidP="00D45FC9">
      <w:pPr>
        <w:pStyle w:val="Doc-text2"/>
        <w:rPr>
          <w:rFonts w:eastAsia="SimSun"/>
          <w:lang w:val="fr-FR" w:eastAsia="zh-CN"/>
        </w:rPr>
      </w:pPr>
    </w:p>
    <w:p w14:paraId="741E5659" w14:textId="77777777" w:rsidR="00D45FC9" w:rsidRPr="00FC57B0" w:rsidRDefault="00D45FC9" w:rsidP="00D45FC9">
      <w:pPr>
        <w:pStyle w:val="Doc-title"/>
        <w:rPr>
          <w:lang w:val="fr-FR"/>
        </w:rPr>
      </w:pPr>
      <w:r w:rsidRPr="00FC57B0">
        <w:rPr>
          <w:lang w:val="fr-FR"/>
        </w:rPr>
        <w:t>R2-2302570</w:t>
      </w:r>
      <w:r w:rsidRPr="00FC57B0">
        <w:rPr>
          <w:lang w:val="fr-FR"/>
        </w:rPr>
        <w:tab/>
        <w:t>Work plan of R18 SL-Evo</w:t>
      </w:r>
      <w:r w:rsidRPr="00FC57B0">
        <w:rPr>
          <w:lang w:val="fr-FR"/>
        </w:rPr>
        <w:tab/>
        <w:t>OPPO, LG</w:t>
      </w:r>
      <w:r w:rsidRPr="00FC57B0">
        <w:rPr>
          <w:lang w:val="fr-FR"/>
        </w:rPr>
        <w:tab/>
        <w:t>Work Plan</w:t>
      </w:r>
      <w:r w:rsidRPr="00FC57B0">
        <w:rPr>
          <w:lang w:val="fr-FR"/>
        </w:rPr>
        <w:tab/>
        <w:t>Rel-18</w:t>
      </w:r>
      <w:r w:rsidRPr="00FC57B0">
        <w:rPr>
          <w:lang w:val="fr-FR"/>
        </w:rPr>
        <w:tab/>
        <w:t>NR_SL_enh2</w:t>
      </w:r>
    </w:p>
    <w:p w14:paraId="4AE37C55" w14:textId="77777777" w:rsidR="00D45FC9" w:rsidRPr="00FC57B0" w:rsidRDefault="00D45FC9" w:rsidP="00D45FC9">
      <w:pPr>
        <w:pStyle w:val="Doc-text2"/>
        <w:rPr>
          <w:rFonts w:eastAsia="SimSun"/>
          <w:lang w:val="fr-FR" w:eastAsia="zh-CN"/>
        </w:rPr>
      </w:pPr>
      <w:r w:rsidRPr="00FC57B0">
        <w:rPr>
          <w:rFonts w:eastAsia="SimSun"/>
          <w:lang w:val="fr-FR" w:eastAsia="zh-CN"/>
        </w:rPr>
        <w:t>=&gt; N</w:t>
      </w:r>
      <w:r w:rsidRPr="00FC57B0">
        <w:rPr>
          <w:rFonts w:eastAsia="SimSun" w:hint="eastAsia"/>
          <w:lang w:val="fr-FR" w:eastAsia="zh-CN"/>
        </w:rPr>
        <w:t>oted</w:t>
      </w:r>
    </w:p>
    <w:p w14:paraId="1425A737" w14:textId="77777777" w:rsidR="00D45FC9" w:rsidRPr="00FC57B0" w:rsidRDefault="00D45FC9" w:rsidP="00D45FC9">
      <w:pPr>
        <w:pStyle w:val="Doc-text2"/>
        <w:ind w:left="1619" w:firstLine="0"/>
        <w:rPr>
          <w:rFonts w:eastAsia="SimSun"/>
          <w:lang w:val="fr-FR" w:eastAsia="zh-CN"/>
        </w:rPr>
      </w:pPr>
    </w:p>
    <w:p w14:paraId="038CB6C3" w14:textId="77777777" w:rsidR="00D45FC9" w:rsidRPr="00FC57B0" w:rsidRDefault="00D45FC9" w:rsidP="00D45FC9">
      <w:pPr>
        <w:pStyle w:val="Doc-title"/>
        <w:rPr>
          <w:lang w:val="fr-FR"/>
        </w:rPr>
      </w:pPr>
      <w:r w:rsidRPr="00FC57B0">
        <w:rPr>
          <w:lang w:val="fr-FR"/>
        </w:rPr>
        <w:t>R2-2302501</w:t>
      </w:r>
      <w:r w:rsidRPr="00FC57B0">
        <w:rPr>
          <w:lang w:val="fr-FR"/>
        </w:rPr>
        <w:tab/>
        <w:t>[Draft] LS Response to “Reply LS on SL LBT failure indication and consistent SL LBT failure”</w:t>
      </w:r>
      <w:r w:rsidRPr="00FC57B0">
        <w:rPr>
          <w:lang w:val="fr-FR"/>
        </w:rPr>
        <w:tab/>
        <w:t>vivo</w:t>
      </w:r>
      <w:r w:rsidRPr="00FC57B0">
        <w:rPr>
          <w:lang w:val="fr-FR"/>
        </w:rPr>
        <w:tab/>
        <w:t>LS out</w:t>
      </w:r>
      <w:r w:rsidRPr="00FC57B0">
        <w:rPr>
          <w:lang w:val="fr-FR"/>
        </w:rPr>
        <w:tab/>
        <w:t>Rel-18</w:t>
      </w:r>
      <w:r w:rsidRPr="00FC57B0">
        <w:rPr>
          <w:lang w:val="fr-FR"/>
        </w:rPr>
        <w:tab/>
        <w:t>NR_SL_enh2-Core</w:t>
      </w:r>
      <w:r w:rsidRPr="00FC57B0">
        <w:rPr>
          <w:lang w:val="fr-FR"/>
        </w:rPr>
        <w:tab/>
        <w:t>To:RAN1</w:t>
      </w:r>
    </w:p>
    <w:p w14:paraId="484BF8C8" w14:textId="77777777" w:rsidR="00D45FC9" w:rsidRPr="00FC57B0" w:rsidRDefault="00D45FC9" w:rsidP="00D45FC9">
      <w:pPr>
        <w:pStyle w:val="Doc-text2"/>
        <w:rPr>
          <w:lang w:val="fr-FR"/>
        </w:rPr>
      </w:pPr>
    </w:p>
    <w:p w14:paraId="2593F55D" w14:textId="77777777" w:rsidR="00D45FC9" w:rsidRPr="00FC57B0" w:rsidRDefault="00D45FC9" w:rsidP="00D45FC9">
      <w:pPr>
        <w:pStyle w:val="Doc-text2"/>
        <w:rPr>
          <w:rFonts w:eastAsia="SimSun"/>
          <w:lang w:val="fr-FR" w:eastAsia="zh-CN"/>
        </w:rPr>
      </w:pPr>
      <w:r w:rsidRPr="00FC57B0">
        <w:rPr>
          <w:rFonts w:eastAsia="SimSun" w:hint="eastAsia"/>
          <w:lang w:val="fr-FR" w:eastAsia="zh-CN"/>
        </w:rPr>
        <w:t>[</w:t>
      </w:r>
      <w:r w:rsidRPr="00FC57B0">
        <w:rPr>
          <w:rFonts w:eastAsia="SimSun"/>
          <w:lang w:val="fr-FR" w:eastAsia="zh-CN"/>
        </w:rPr>
        <w:t xml:space="preserve">Nokia] What is the main reason of it ? [vivo] We need to inform R1 on this. </w:t>
      </w:r>
    </w:p>
    <w:p w14:paraId="3838A90F" w14:textId="77777777" w:rsidR="00D45FC9" w:rsidRPr="00FC57B0" w:rsidRDefault="00D45FC9" w:rsidP="00D45FC9">
      <w:pPr>
        <w:pStyle w:val="Doc-text2"/>
        <w:rPr>
          <w:rFonts w:eastAsia="SimSun"/>
          <w:lang w:val="fr-FR" w:eastAsia="zh-CN"/>
        </w:rPr>
      </w:pPr>
    </w:p>
    <w:p w14:paraId="70BA67BB" w14:textId="77777777" w:rsidR="00D45FC9" w:rsidRPr="00FC57B0" w:rsidRDefault="00D45FC9" w:rsidP="00D45FC9">
      <w:pPr>
        <w:pStyle w:val="EmailDiscussion"/>
        <w:overflowPunct/>
        <w:autoSpaceDE/>
        <w:autoSpaceDN/>
        <w:adjustRightInd/>
        <w:ind w:left="1619" w:hanging="360"/>
        <w:textAlignment w:val="auto"/>
      </w:pPr>
      <w:r w:rsidRPr="00FC57B0">
        <w:t>[AT121bis-e][508][V2X/SL] LS reply on LBT and C-LBT detection granularity (vivo)</w:t>
      </w:r>
    </w:p>
    <w:p w14:paraId="3A2A757C" w14:textId="77777777" w:rsidR="00D45FC9" w:rsidRPr="00FC57B0" w:rsidRDefault="00D45FC9" w:rsidP="00D45FC9">
      <w:pPr>
        <w:pStyle w:val="EmailDiscussion2"/>
      </w:pPr>
      <w:r w:rsidRPr="00FC57B0">
        <w:lastRenderedPageBreak/>
        <w:tab/>
      </w:r>
      <w:r w:rsidRPr="00FC57B0">
        <w:rPr>
          <w:b/>
        </w:rPr>
        <w:t>Scope:</w:t>
      </w:r>
      <w:r w:rsidRPr="00FC57B0">
        <w:t xml:space="preserve"> Inform R1 on R2 agreement on SL LBT and C-LBT failure detection granularity.</w:t>
      </w:r>
    </w:p>
    <w:p w14:paraId="09E9D5F7" w14:textId="77777777" w:rsidR="00D45FC9" w:rsidRPr="00FC57B0" w:rsidRDefault="00D45FC9" w:rsidP="00D45FC9">
      <w:pPr>
        <w:pStyle w:val="EmailDiscussion2"/>
      </w:pPr>
      <w:r w:rsidRPr="00FC57B0">
        <w:tab/>
      </w:r>
      <w:r w:rsidRPr="00FC57B0">
        <w:rPr>
          <w:b/>
        </w:rPr>
        <w:t>Intended outcome:</w:t>
      </w:r>
      <w:r w:rsidRPr="00FC57B0">
        <w:t xml:space="preserve"> LS to R1 in R2-2304233.</w:t>
      </w:r>
    </w:p>
    <w:p w14:paraId="6AC215E2" w14:textId="77777777" w:rsidR="00D45FC9" w:rsidRPr="00FC57B0" w:rsidRDefault="00D45FC9" w:rsidP="00D45FC9">
      <w:pPr>
        <w:ind w:left="1608"/>
      </w:pPr>
      <w:r w:rsidRPr="00FC57B0">
        <w:rPr>
          <w:b/>
        </w:rPr>
        <w:t xml:space="preserve">Deadline: </w:t>
      </w:r>
      <w:r w:rsidRPr="00FC57B0">
        <w:t>Aim at email approval before 4/25 CB session.</w:t>
      </w:r>
    </w:p>
    <w:p w14:paraId="32CE5EF0" w14:textId="77777777" w:rsidR="00D45FC9" w:rsidRPr="00FC57B0" w:rsidRDefault="00D45FC9" w:rsidP="00D45FC9">
      <w:pPr>
        <w:pStyle w:val="Doc-text2"/>
        <w:rPr>
          <w:lang w:val="fr-FR"/>
        </w:rPr>
      </w:pPr>
    </w:p>
    <w:p w14:paraId="321CDCE1" w14:textId="77777777" w:rsidR="00D45FC9" w:rsidRPr="00FC57B0" w:rsidRDefault="00D45FC9" w:rsidP="00D45FC9">
      <w:pPr>
        <w:pStyle w:val="Doc-title"/>
        <w:rPr>
          <w:lang w:val="fr-FR"/>
        </w:rPr>
      </w:pPr>
      <w:bookmarkStart w:id="591" w:name="_Hlk133340440"/>
      <w:r w:rsidRPr="00FC57B0">
        <w:rPr>
          <w:lang w:val="fr-FR"/>
        </w:rPr>
        <w:t>R2-2304233</w:t>
      </w:r>
      <w:r w:rsidRPr="00FC57B0">
        <w:rPr>
          <w:lang w:val="fr-FR"/>
        </w:rPr>
        <w:tab/>
        <w:t>LS response on SL LBT failure indication and SL consistent LBT failure granularity</w:t>
      </w:r>
      <w:r w:rsidRPr="00FC57B0">
        <w:rPr>
          <w:lang w:val="fr-FR"/>
        </w:rPr>
        <w:tab/>
        <w:t>RAN2</w:t>
      </w:r>
      <w:r w:rsidRPr="00FC57B0">
        <w:rPr>
          <w:lang w:val="fr-FR"/>
        </w:rPr>
        <w:tab/>
        <w:t>LS out</w:t>
      </w:r>
      <w:r w:rsidRPr="00FC57B0">
        <w:rPr>
          <w:lang w:val="fr-FR"/>
        </w:rPr>
        <w:tab/>
        <w:t>Rel-18</w:t>
      </w:r>
      <w:r w:rsidRPr="00FC57B0">
        <w:rPr>
          <w:lang w:val="fr-FR"/>
        </w:rPr>
        <w:tab/>
        <w:t>NR_SL_enh2-Core</w:t>
      </w:r>
      <w:r w:rsidRPr="00FC57B0">
        <w:rPr>
          <w:lang w:val="fr-FR"/>
        </w:rPr>
        <w:tab/>
        <w:t>To:RAN1</w:t>
      </w:r>
    </w:p>
    <w:p w14:paraId="1852665A" w14:textId="77777777" w:rsidR="00D45FC9" w:rsidRPr="00FC57B0" w:rsidRDefault="00D45FC9" w:rsidP="00D45FC9">
      <w:pPr>
        <w:pStyle w:val="Doc-text2"/>
        <w:rPr>
          <w:rFonts w:eastAsia="SimSun"/>
          <w:lang w:val="fr-FR" w:eastAsia="zh-CN"/>
        </w:rPr>
      </w:pPr>
      <w:r w:rsidRPr="00FC57B0">
        <w:rPr>
          <w:rFonts w:eastAsia="SimSun" w:hint="eastAsia"/>
          <w:lang w:val="fr-FR" w:eastAsia="zh-CN"/>
        </w:rPr>
        <w:t>=</w:t>
      </w:r>
      <w:r w:rsidRPr="00FC57B0">
        <w:rPr>
          <w:rFonts w:eastAsia="SimSun"/>
          <w:lang w:val="fr-FR" w:eastAsia="zh-CN"/>
        </w:rPr>
        <w:t xml:space="preserve">&gt; </w:t>
      </w:r>
      <w:r w:rsidRPr="00FC57B0">
        <w:t>Approved</w:t>
      </w:r>
    </w:p>
    <w:p w14:paraId="2C2D5088" w14:textId="77777777" w:rsidR="00D45FC9" w:rsidRPr="00FC57B0" w:rsidRDefault="00D45FC9" w:rsidP="00D45FC9">
      <w:pPr>
        <w:pStyle w:val="Heading3"/>
        <w:rPr>
          <w:lang w:val="fr-FR"/>
        </w:rPr>
      </w:pPr>
      <w:bookmarkStart w:id="592" w:name="_Toc134112469"/>
      <w:bookmarkEnd w:id="591"/>
      <w:r w:rsidRPr="00FC57B0">
        <w:rPr>
          <w:lang w:val="fr-FR"/>
        </w:rPr>
        <w:t>7.15.2</w:t>
      </w:r>
      <w:r w:rsidRPr="00FC57B0">
        <w:rPr>
          <w:lang w:val="fr-FR"/>
        </w:rPr>
        <w:tab/>
        <w:t>SL-U: SL Consistent LBT failure</w:t>
      </w:r>
      <w:bookmarkEnd w:id="592"/>
    </w:p>
    <w:p w14:paraId="61772FF8" w14:textId="77777777" w:rsidR="00D45FC9" w:rsidRPr="00FC57B0" w:rsidRDefault="00D45FC9" w:rsidP="00D45FC9">
      <w:pPr>
        <w:pStyle w:val="Comments"/>
      </w:pPr>
      <w:r w:rsidRPr="00FC57B0">
        <w:t xml:space="preserve">Includes e.g. further updates/details on SL consistent LBT failure, etc. </w:t>
      </w:r>
    </w:p>
    <w:p w14:paraId="347830A2" w14:textId="77777777" w:rsidR="00D45FC9" w:rsidRPr="00FC57B0" w:rsidRDefault="00D45FC9" w:rsidP="00D45FC9">
      <w:pPr>
        <w:pStyle w:val="Doc-title"/>
      </w:pPr>
      <w:r w:rsidRPr="00FC57B0">
        <w:t>R2-2302483</w:t>
      </w:r>
      <w:r w:rsidRPr="00FC57B0">
        <w:tab/>
        <w:t>Further discussion on SL consistent LBT failure</w:t>
      </w:r>
      <w:r w:rsidRPr="00FC57B0">
        <w:tab/>
        <w:t>vivo</w:t>
      </w:r>
      <w:r w:rsidRPr="00FC57B0">
        <w:tab/>
        <w:t>discussion</w:t>
      </w:r>
      <w:r w:rsidRPr="00FC57B0">
        <w:tab/>
        <w:t>NR_SL_enh2-Core</w:t>
      </w:r>
    </w:p>
    <w:p w14:paraId="01EE9424" w14:textId="77777777" w:rsidR="00D45FC9" w:rsidRPr="00FC57B0" w:rsidRDefault="00D45FC9" w:rsidP="00D45FC9">
      <w:pPr>
        <w:pStyle w:val="Doc-title"/>
      </w:pPr>
      <w:r w:rsidRPr="00FC57B0">
        <w:t>R2-2302586</w:t>
      </w:r>
      <w:r w:rsidRPr="00FC57B0">
        <w:tab/>
        <w:t>Discussion on SL consistent LBT failure for SL-U</w:t>
      </w:r>
      <w:r w:rsidRPr="00FC57B0">
        <w:tab/>
        <w:t>Huawei, HiSilicon</w:t>
      </w:r>
      <w:r w:rsidRPr="00FC57B0">
        <w:tab/>
        <w:t>discussion</w:t>
      </w:r>
      <w:r w:rsidRPr="00FC57B0">
        <w:tab/>
        <w:t>Rel-18</w:t>
      </w:r>
      <w:r w:rsidRPr="00FC57B0">
        <w:tab/>
        <w:t>NR_SL_enh2</w:t>
      </w:r>
    </w:p>
    <w:p w14:paraId="38B5E206" w14:textId="77777777" w:rsidR="00D45FC9" w:rsidRPr="00FC57B0" w:rsidRDefault="00D45FC9" w:rsidP="00D45FC9">
      <w:pPr>
        <w:pStyle w:val="Doc-title"/>
      </w:pPr>
      <w:r w:rsidRPr="00FC57B0">
        <w:t>R2-2302620</w:t>
      </w:r>
      <w:r w:rsidRPr="00FC57B0">
        <w:tab/>
        <w:t>SL Consistent  LBT failure</w:t>
      </w:r>
      <w:r w:rsidRPr="00FC57B0">
        <w:tab/>
        <w:t>CATT</w:t>
      </w:r>
      <w:r w:rsidRPr="00FC57B0">
        <w:tab/>
        <w:t>discussion</w:t>
      </w:r>
      <w:r w:rsidRPr="00FC57B0">
        <w:tab/>
        <w:t>Rel-18</w:t>
      </w:r>
      <w:r w:rsidRPr="00FC57B0">
        <w:tab/>
        <w:t>NR_SL_enh2</w:t>
      </w:r>
    </w:p>
    <w:p w14:paraId="34ACDBD2" w14:textId="77777777" w:rsidR="00D45FC9" w:rsidRPr="00FC57B0" w:rsidRDefault="00D45FC9" w:rsidP="00D45FC9">
      <w:pPr>
        <w:pStyle w:val="Doc-title"/>
      </w:pPr>
      <w:r w:rsidRPr="00FC57B0">
        <w:t>R2-2302645</w:t>
      </w:r>
      <w:r w:rsidRPr="00FC57B0">
        <w:tab/>
        <w:t>Discussion on LBT impact in SL-U</w:t>
      </w:r>
      <w:r w:rsidRPr="00FC57B0">
        <w:tab/>
        <w:t>OPPO</w:t>
      </w:r>
      <w:r w:rsidRPr="00FC57B0">
        <w:tab/>
        <w:t>discussion</w:t>
      </w:r>
      <w:r w:rsidRPr="00FC57B0">
        <w:tab/>
        <w:t>Rel-18</w:t>
      </w:r>
      <w:r w:rsidRPr="00FC57B0">
        <w:tab/>
        <w:t>NR_SL_enh2</w:t>
      </w:r>
    </w:p>
    <w:p w14:paraId="6679D763" w14:textId="77777777" w:rsidR="00D45FC9" w:rsidRPr="00FC57B0" w:rsidRDefault="00D45FC9" w:rsidP="00D45FC9">
      <w:pPr>
        <w:pStyle w:val="Doc-title"/>
      </w:pPr>
      <w:r w:rsidRPr="00FC57B0">
        <w:t>R2-2302838</w:t>
      </w:r>
      <w:r w:rsidRPr="00FC57B0">
        <w:tab/>
        <w:t>LBT failure detection and recovery</w:t>
      </w:r>
      <w:r w:rsidRPr="00FC57B0">
        <w:tab/>
        <w:t>Nokia, Nokia Shanghai Bell</w:t>
      </w:r>
      <w:r w:rsidRPr="00FC57B0">
        <w:tab/>
        <w:t>discussion</w:t>
      </w:r>
      <w:r w:rsidRPr="00FC57B0">
        <w:tab/>
        <w:t>Rel-18</w:t>
      </w:r>
      <w:r w:rsidRPr="00FC57B0">
        <w:tab/>
        <w:t>NR_SL_enh2</w:t>
      </w:r>
    </w:p>
    <w:p w14:paraId="6B48D178" w14:textId="77777777" w:rsidR="00D45FC9" w:rsidRPr="00FC57B0" w:rsidRDefault="00D45FC9" w:rsidP="00D45FC9">
      <w:pPr>
        <w:pStyle w:val="Doc-title"/>
      </w:pPr>
      <w:r w:rsidRPr="00FC57B0">
        <w:t>R2-2302843</w:t>
      </w:r>
      <w:r w:rsidRPr="00FC57B0">
        <w:tab/>
        <w:t>Handling consistent LBT failure</w:t>
      </w:r>
      <w:r w:rsidRPr="00FC57B0">
        <w:tab/>
        <w:t>Ericsson</w:t>
      </w:r>
      <w:r w:rsidRPr="00FC57B0">
        <w:tab/>
        <w:t>discussion</w:t>
      </w:r>
      <w:r w:rsidRPr="00FC57B0">
        <w:tab/>
        <w:t>Rel-18</w:t>
      </w:r>
      <w:r w:rsidRPr="00FC57B0">
        <w:tab/>
        <w:t>NR_SL_enh2</w:t>
      </w:r>
    </w:p>
    <w:p w14:paraId="6398E6FF" w14:textId="77777777" w:rsidR="00D45FC9" w:rsidRPr="00FC57B0" w:rsidRDefault="00D45FC9" w:rsidP="00D45FC9">
      <w:pPr>
        <w:pStyle w:val="Doc-title"/>
      </w:pPr>
      <w:r w:rsidRPr="00FC57B0">
        <w:t>R2-2302872</w:t>
      </w:r>
      <w:r w:rsidRPr="00FC57B0">
        <w:tab/>
        <w:t>On SL-U LBT failure</w:t>
      </w:r>
      <w:r w:rsidRPr="00FC57B0">
        <w:tab/>
        <w:t>Intel Corporation</w:t>
      </w:r>
      <w:r w:rsidRPr="00FC57B0">
        <w:tab/>
        <w:t>discussion</w:t>
      </w:r>
      <w:r w:rsidRPr="00FC57B0">
        <w:tab/>
        <w:t>Rel-18</w:t>
      </w:r>
      <w:r w:rsidRPr="00FC57B0">
        <w:tab/>
        <w:t>NR_SL_enh2</w:t>
      </w:r>
    </w:p>
    <w:p w14:paraId="7BE2AEF5" w14:textId="77777777" w:rsidR="00D45FC9" w:rsidRPr="00FC57B0" w:rsidRDefault="00D45FC9" w:rsidP="00D45FC9">
      <w:pPr>
        <w:pStyle w:val="Doc-title"/>
      </w:pPr>
      <w:r w:rsidRPr="00FC57B0">
        <w:t>R2-2302916</w:t>
      </w:r>
      <w:r w:rsidRPr="00FC57B0">
        <w:tab/>
        <w:t>LBT Failure for SL Unlicensed</w:t>
      </w:r>
      <w:r w:rsidRPr="00FC57B0">
        <w:tab/>
        <w:t>InterDigital</w:t>
      </w:r>
      <w:r w:rsidRPr="00FC57B0">
        <w:tab/>
        <w:t>discussion</w:t>
      </w:r>
      <w:r w:rsidRPr="00FC57B0">
        <w:tab/>
        <w:t>Rel-18</w:t>
      </w:r>
      <w:r w:rsidRPr="00FC57B0">
        <w:tab/>
        <w:t>NR_SL_enh2</w:t>
      </w:r>
    </w:p>
    <w:p w14:paraId="425EE38A" w14:textId="77777777" w:rsidR="00D45FC9" w:rsidRPr="00FC57B0" w:rsidRDefault="00D45FC9" w:rsidP="00D45FC9">
      <w:pPr>
        <w:pStyle w:val="Doc-title"/>
      </w:pPr>
      <w:r w:rsidRPr="00FC57B0">
        <w:t>R2-2302940</w:t>
      </w:r>
      <w:r w:rsidRPr="00FC57B0">
        <w:tab/>
        <w:t>Discussion on left issues for SL-U LBT</w:t>
      </w:r>
      <w:r w:rsidRPr="00FC57B0">
        <w:tab/>
        <w:t>SHARP Corporation</w:t>
      </w:r>
      <w:r w:rsidRPr="00FC57B0">
        <w:tab/>
        <w:t>discussion</w:t>
      </w:r>
      <w:r w:rsidRPr="00FC57B0">
        <w:tab/>
        <w:t>NR_SL_enh2</w:t>
      </w:r>
    </w:p>
    <w:p w14:paraId="4D4C0CC2" w14:textId="77777777" w:rsidR="00D45FC9" w:rsidRPr="00FC57B0" w:rsidRDefault="00D45FC9" w:rsidP="00D45FC9">
      <w:pPr>
        <w:pStyle w:val="Doc-title"/>
      </w:pPr>
      <w:r w:rsidRPr="00FC57B0">
        <w:t>R2-2302948</w:t>
      </w:r>
      <w:r w:rsidRPr="00FC57B0">
        <w:tab/>
        <w:t>Dicsussion on SL consistent LBT failure</w:t>
      </w:r>
      <w:r w:rsidRPr="00FC57B0">
        <w:tab/>
        <w:t>NEC</w:t>
      </w:r>
      <w:r w:rsidRPr="00FC57B0">
        <w:tab/>
        <w:t>discussion</w:t>
      </w:r>
      <w:r w:rsidRPr="00FC57B0">
        <w:tab/>
        <w:t>Rel-18</w:t>
      </w:r>
      <w:r w:rsidRPr="00FC57B0">
        <w:tab/>
        <w:t>NR_SL_enh2</w:t>
      </w:r>
    </w:p>
    <w:p w14:paraId="79925054" w14:textId="77777777" w:rsidR="00D45FC9" w:rsidRPr="00FC57B0" w:rsidRDefault="00D45FC9" w:rsidP="00D45FC9">
      <w:pPr>
        <w:pStyle w:val="Doc-title"/>
      </w:pPr>
      <w:r w:rsidRPr="00FC57B0">
        <w:t>R2-2302967</w:t>
      </w:r>
      <w:r w:rsidRPr="00FC57B0">
        <w:tab/>
        <w:t>Discussion on SL Consistent LBT failure</w:t>
      </w:r>
      <w:r w:rsidRPr="00FC57B0">
        <w:tab/>
        <w:t>LG Electronics France</w:t>
      </w:r>
      <w:r w:rsidRPr="00FC57B0">
        <w:tab/>
        <w:t>discussion</w:t>
      </w:r>
      <w:r w:rsidRPr="00FC57B0">
        <w:tab/>
        <w:t>NR_SL_enh2</w:t>
      </w:r>
    </w:p>
    <w:p w14:paraId="7D20AF42" w14:textId="77777777" w:rsidR="00D45FC9" w:rsidRPr="00FC57B0" w:rsidRDefault="00D45FC9" w:rsidP="00D45FC9">
      <w:pPr>
        <w:pStyle w:val="Doc-title"/>
      </w:pPr>
      <w:r w:rsidRPr="00FC57B0">
        <w:t>R2-2303177</w:t>
      </w:r>
      <w:r w:rsidRPr="00FC57B0">
        <w:tab/>
        <w:t>Discussion on Sidelink consistent LBT failure handling</w:t>
      </w:r>
      <w:r w:rsidRPr="00FC57B0">
        <w:tab/>
        <w:t>ZTE Corporation, Sanechips</w:t>
      </w:r>
      <w:r w:rsidRPr="00FC57B0">
        <w:tab/>
        <w:t>discussion</w:t>
      </w:r>
      <w:r w:rsidRPr="00FC57B0">
        <w:tab/>
        <w:t>Rel-18</w:t>
      </w:r>
      <w:r w:rsidRPr="00FC57B0">
        <w:tab/>
        <w:t>NR_SL_enh2</w:t>
      </w:r>
    </w:p>
    <w:p w14:paraId="69F063D8" w14:textId="77777777" w:rsidR="00D45FC9" w:rsidRPr="00FC57B0" w:rsidRDefault="00D45FC9" w:rsidP="00D45FC9">
      <w:pPr>
        <w:pStyle w:val="Doc-title"/>
      </w:pPr>
      <w:r w:rsidRPr="00FC57B0">
        <w:t>R2-2303216</w:t>
      </w:r>
      <w:r w:rsidRPr="00FC57B0">
        <w:tab/>
        <w:t>Discussion on SL consistent LBT failure</w:t>
      </w:r>
      <w:r w:rsidRPr="00FC57B0">
        <w:tab/>
        <w:t>Xiaomi</w:t>
      </w:r>
      <w:r w:rsidRPr="00FC57B0">
        <w:tab/>
        <w:t>discussion</w:t>
      </w:r>
    </w:p>
    <w:p w14:paraId="463352D3" w14:textId="77777777" w:rsidR="00D45FC9" w:rsidRPr="00FC57B0" w:rsidRDefault="00D45FC9" w:rsidP="00D45FC9">
      <w:pPr>
        <w:pStyle w:val="Doc-title"/>
      </w:pPr>
      <w:r w:rsidRPr="00FC57B0">
        <w:t>R2-2303232</w:t>
      </w:r>
      <w:r w:rsidRPr="00FC57B0">
        <w:tab/>
        <w:t>Discussion on Consistent LBT for NR SL-U</w:t>
      </w:r>
      <w:r w:rsidRPr="00FC57B0">
        <w:tab/>
        <w:t>Lenovo</w:t>
      </w:r>
      <w:r w:rsidRPr="00FC57B0">
        <w:tab/>
        <w:t>discussion</w:t>
      </w:r>
      <w:r w:rsidRPr="00FC57B0">
        <w:tab/>
        <w:t>Rel-18</w:t>
      </w:r>
    </w:p>
    <w:p w14:paraId="39FD3E12" w14:textId="77777777" w:rsidR="00D45FC9" w:rsidRPr="00FC57B0" w:rsidRDefault="00D45FC9" w:rsidP="00D45FC9">
      <w:pPr>
        <w:pStyle w:val="Doc-title"/>
      </w:pPr>
      <w:r w:rsidRPr="00FC57B0">
        <w:t>R2-2303375</w:t>
      </w:r>
      <w:r w:rsidRPr="00FC57B0">
        <w:tab/>
        <w:t>Discussion on SL consistent LBT failure</w:t>
      </w:r>
      <w:r w:rsidRPr="00FC57B0">
        <w:tab/>
        <w:t>Apple</w:t>
      </w:r>
      <w:r w:rsidRPr="00FC57B0">
        <w:tab/>
        <w:t>discussion</w:t>
      </w:r>
      <w:r w:rsidRPr="00FC57B0">
        <w:tab/>
        <w:t>Rel-18</w:t>
      </w:r>
      <w:r w:rsidRPr="00FC57B0">
        <w:tab/>
        <w:t>NR_SL_enh2</w:t>
      </w:r>
    </w:p>
    <w:p w14:paraId="43431513" w14:textId="77777777" w:rsidR="00D45FC9" w:rsidRPr="00FC57B0" w:rsidRDefault="00D45FC9" w:rsidP="00D45FC9">
      <w:pPr>
        <w:pStyle w:val="Doc-title"/>
      </w:pPr>
      <w:r w:rsidRPr="00FC57B0">
        <w:t>R2-2303573</w:t>
      </w:r>
      <w:r w:rsidRPr="00FC57B0">
        <w:tab/>
        <w:t>Consistent LBT failure handling for SL-U</w:t>
      </w:r>
      <w:r w:rsidRPr="00FC57B0">
        <w:tab/>
        <w:t>Spreadtrum Communications</w:t>
      </w:r>
      <w:r w:rsidRPr="00FC57B0">
        <w:tab/>
        <w:t>discussion</w:t>
      </w:r>
      <w:r w:rsidRPr="00FC57B0">
        <w:tab/>
        <w:t>Rel-18</w:t>
      </w:r>
    </w:p>
    <w:p w14:paraId="7F8C6040" w14:textId="77777777" w:rsidR="00D45FC9" w:rsidRPr="00FC57B0" w:rsidRDefault="00D45FC9" w:rsidP="00D45FC9">
      <w:pPr>
        <w:pStyle w:val="Doc-title"/>
      </w:pPr>
      <w:r w:rsidRPr="00FC57B0">
        <w:t>R2-2303586</w:t>
      </w:r>
      <w:r w:rsidRPr="00FC57B0">
        <w:tab/>
        <w:t>Discussion on SL Consistent LBT failure</w:t>
      </w:r>
      <w:r w:rsidRPr="00FC57B0">
        <w:tab/>
        <w:t>Qualcomm India Pvt Ltd</w:t>
      </w:r>
      <w:r w:rsidRPr="00FC57B0">
        <w:tab/>
        <w:t>discussion</w:t>
      </w:r>
    </w:p>
    <w:p w14:paraId="47557C19" w14:textId="77777777" w:rsidR="00D45FC9" w:rsidRPr="00FC57B0" w:rsidRDefault="00D45FC9" w:rsidP="00D45FC9">
      <w:pPr>
        <w:pStyle w:val="Doc-title"/>
      </w:pPr>
      <w:r w:rsidRPr="00FC57B0">
        <w:t>R2-2304006</w:t>
      </w:r>
      <w:r w:rsidRPr="00FC57B0">
        <w:tab/>
        <w:t>Discussion on SL Consistent LBT failure</w:t>
      </w:r>
      <w:r w:rsidRPr="00FC57B0">
        <w:tab/>
        <w:t>ITL</w:t>
      </w:r>
      <w:r w:rsidRPr="00FC57B0">
        <w:tab/>
        <w:t>discussion</w:t>
      </w:r>
      <w:r w:rsidRPr="00FC57B0">
        <w:tab/>
        <w:t>Rel-18</w:t>
      </w:r>
    </w:p>
    <w:p w14:paraId="3586A6DF" w14:textId="77777777" w:rsidR="00D45FC9" w:rsidRPr="00FC57B0" w:rsidRDefault="00D45FC9" w:rsidP="00D45FC9">
      <w:pPr>
        <w:pStyle w:val="Doc-text2"/>
      </w:pPr>
    </w:p>
    <w:p w14:paraId="09BC800C" w14:textId="77777777" w:rsidR="00D45FC9" w:rsidRPr="00FC57B0" w:rsidRDefault="00D45FC9" w:rsidP="00D45FC9">
      <w:pPr>
        <w:pStyle w:val="Doc-text2"/>
        <w:ind w:left="0" w:firstLine="0"/>
        <w:rPr>
          <w:b/>
        </w:rPr>
      </w:pPr>
      <w:r w:rsidRPr="00FC57B0">
        <w:rPr>
          <w:b/>
        </w:rPr>
        <w:t>[C-LBT failure granularity]</w:t>
      </w:r>
    </w:p>
    <w:p w14:paraId="1F890755" w14:textId="77777777" w:rsidR="00D45FC9" w:rsidRPr="00FC57B0" w:rsidRDefault="00D45FC9" w:rsidP="00D45FC9">
      <w:pPr>
        <w:pStyle w:val="Doc-text2"/>
        <w:ind w:left="0" w:firstLine="0"/>
        <w:rPr>
          <w:b/>
        </w:rPr>
      </w:pPr>
    </w:p>
    <w:p w14:paraId="66EAF97B" w14:textId="77777777" w:rsidR="00D45FC9" w:rsidRPr="00FC57B0" w:rsidRDefault="00D45FC9" w:rsidP="00D45FC9">
      <w:pPr>
        <w:pStyle w:val="Doc-text2"/>
        <w:ind w:left="0" w:firstLine="0"/>
      </w:pPr>
      <w:r w:rsidRPr="00FC57B0">
        <w:t xml:space="preserve">3177 (ZTE): </w:t>
      </w:r>
    </w:p>
    <w:p w14:paraId="5F71C6F6" w14:textId="77777777" w:rsidR="00D45FC9" w:rsidRPr="00FC57B0" w:rsidRDefault="00D45FC9" w:rsidP="00D45FC9">
      <w:pPr>
        <w:pStyle w:val="Doc-text2"/>
      </w:pPr>
      <w:r w:rsidRPr="00FC57B0">
        <w:t>Proposal 1: SL consistent LBT failure detection granularity is per SL RB set.</w:t>
      </w:r>
    </w:p>
    <w:p w14:paraId="2AEABF0F" w14:textId="77777777" w:rsidR="00D45FC9" w:rsidRPr="00FC57B0" w:rsidRDefault="00D45FC9" w:rsidP="00D45FC9">
      <w:pPr>
        <w:pStyle w:val="Doc-text2"/>
        <w:ind w:left="0" w:firstLine="0"/>
      </w:pPr>
      <w:r w:rsidRPr="00FC57B0">
        <w:t xml:space="preserve">2586 (Huawei): </w:t>
      </w:r>
    </w:p>
    <w:p w14:paraId="0AB06750" w14:textId="77777777" w:rsidR="00D45FC9" w:rsidRPr="00FC57B0" w:rsidRDefault="00D45FC9" w:rsidP="00D45FC9">
      <w:pPr>
        <w:pStyle w:val="Doc-text2"/>
      </w:pPr>
      <w:r w:rsidRPr="00FC57B0">
        <w:t>Proposal 1: The granularity for SL consistent LBT failure is resource pool.</w:t>
      </w:r>
    </w:p>
    <w:p w14:paraId="2C7818C4" w14:textId="77777777" w:rsidR="00D45FC9" w:rsidRPr="00FC57B0" w:rsidRDefault="00D45FC9" w:rsidP="00D45FC9">
      <w:pPr>
        <w:pStyle w:val="Doc-text2"/>
        <w:ind w:left="0" w:firstLine="0"/>
      </w:pPr>
    </w:p>
    <w:p w14:paraId="165AF398"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 xml:space="preserve">Ericsson] already made conclusion last meeting. [Apple] also tend to agree with RB-set. [Nokia, Huawei, Lenovo] the agreement last meeting is on LBT failure. [ZTE] should be RB-set for C-LBT failure. [Intel] Support ZTE. [Huawei] In NR-U, we have RB-set, yet finally it is BWP/cell. Is the flexibility really needed. [vivo] In NR-U, PHY does not indicate the per-RB-set indication. And it is the main difference here. [Huawei] NR-U did not reflect the RB-set granularity to the MAC spec. </w:t>
      </w:r>
    </w:p>
    <w:p w14:paraId="3A3FC046" w14:textId="77777777" w:rsidR="00D45FC9" w:rsidRPr="00FC57B0" w:rsidRDefault="00D45FC9" w:rsidP="00D45FC9">
      <w:pPr>
        <w:pStyle w:val="Doc-text2"/>
        <w:rPr>
          <w:rFonts w:eastAsia="SimSun"/>
          <w:lang w:eastAsia="zh-CN"/>
        </w:rPr>
      </w:pPr>
    </w:p>
    <w:p w14:paraId="3ABFFDCB"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hint="eastAsia"/>
          <w:lang w:eastAsia="zh-CN"/>
        </w:rPr>
        <w:t>A</w:t>
      </w:r>
      <w:r w:rsidRPr="00FC57B0">
        <w:rPr>
          <w:rFonts w:eastAsia="SimSun"/>
          <w:lang w:eastAsia="zh-CN"/>
        </w:rPr>
        <w:t>greement</w:t>
      </w:r>
    </w:p>
    <w:p w14:paraId="72782FB5"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pPr>
      <w:r w:rsidRPr="00FC57B0">
        <w:t>SL C-LBT failure is declared per RB-set</w:t>
      </w:r>
    </w:p>
    <w:p w14:paraId="07CB203A" w14:textId="77777777" w:rsidR="00D45FC9" w:rsidRPr="00FC57B0" w:rsidRDefault="00D45FC9" w:rsidP="00D45FC9">
      <w:pPr>
        <w:pStyle w:val="Doc-text2"/>
      </w:pPr>
    </w:p>
    <w:p w14:paraId="16A01316" w14:textId="77777777" w:rsidR="00D45FC9" w:rsidRPr="00FC57B0" w:rsidRDefault="00D45FC9" w:rsidP="00D45FC9">
      <w:pPr>
        <w:pStyle w:val="Doc-text2"/>
        <w:ind w:left="0" w:firstLine="0"/>
        <w:rPr>
          <w:rFonts w:eastAsia="SimSun"/>
          <w:lang w:eastAsia="zh-CN"/>
        </w:rPr>
      </w:pPr>
    </w:p>
    <w:p w14:paraId="1608E772" w14:textId="77777777" w:rsidR="00D45FC9" w:rsidRPr="00FC57B0" w:rsidRDefault="00D45FC9" w:rsidP="00D45FC9">
      <w:pPr>
        <w:pStyle w:val="Doc-text2"/>
        <w:ind w:left="0" w:firstLine="0"/>
        <w:rPr>
          <w:b/>
        </w:rPr>
      </w:pPr>
      <w:r w:rsidRPr="00FC57B0">
        <w:rPr>
          <w:b/>
        </w:rPr>
        <w:t>[C-LBT Failure handling/recovery#1a, MAC-CE Report triggering]</w:t>
      </w:r>
    </w:p>
    <w:p w14:paraId="6EA3B995" w14:textId="77777777" w:rsidR="00D45FC9" w:rsidRPr="00FC57B0" w:rsidRDefault="00D45FC9" w:rsidP="00D45FC9">
      <w:pPr>
        <w:pStyle w:val="Doc-text2"/>
        <w:ind w:left="0" w:firstLine="0"/>
        <w:rPr>
          <w:b/>
        </w:rPr>
      </w:pPr>
    </w:p>
    <w:p w14:paraId="1A1379AD" w14:textId="77777777" w:rsidR="00D45FC9" w:rsidRPr="00FC57B0" w:rsidRDefault="00D45FC9" w:rsidP="00D45FC9">
      <w:pPr>
        <w:pStyle w:val="Doc-text2"/>
        <w:ind w:left="0" w:firstLine="0"/>
      </w:pPr>
      <w:r w:rsidRPr="00FC57B0">
        <w:t xml:space="preserve">4006 (ITL): </w:t>
      </w:r>
    </w:p>
    <w:p w14:paraId="782F8EBA" w14:textId="77777777" w:rsidR="00D45FC9" w:rsidRPr="00FC57B0" w:rsidRDefault="00D45FC9" w:rsidP="00D45FC9">
      <w:pPr>
        <w:pStyle w:val="Doc-text2"/>
      </w:pPr>
      <w:r w:rsidRPr="00FC57B0">
        <w:t>(modified) Proposal 1: RAN2 to confirm the following working assumption</w:t>
      </w:r>
    </w:p>
    <w:p w14:paraId="53836E34" w14:textId="77777777" w:rsidR="00D45FC9" w:rsidRPr="00FC57B0" w:rsidRDefault="00D45FC9" w:rsidP="00D45FC9">
      <w:pPr>
        <w:pStyle w:val="Doc-text2"/>
      </w:pPr>
      <w:r w:rsidRPr="00FC57B0">
        <w:t>-</w:t>
      </w:r>
      <w:r w:rsidRPr="00FC57B0">
        <w:tab/>
        <w:t>UE uses the MAC CE to report consistent LBT failure to the gNB</w:t>
      </w:r>
    </w:p>
    <w:p w14:paraId="7427ABCF" w14:textId="77777777" w:rsidR="00D45FC9" w:rsidRPr="00FC57B0" w:rsidRDefault="00D45FC9" w:rsidP="00D45FC9">
      <w:pPr>
        <w:pStyle w:val="Doc-text2"/>
      </w:pPr>
    </w:p>
    <w:p w14:paraId="30F72C1F"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hint="eastAsia"/>
          <w:lang w:eastAsia="zh-CN"/>
        </w:rPr>
        <w:t>C</w:t>
      </w:r>
      <w:r w:rsidRPr="00FC57B0">
        <w:rPr>
          <w:rFonts w:eastAsia="SimSun"/>
          <w:lang w:eastAsia="zh-CN"/>
        </w:rPr>
        <w:t>onfirm the following working assumption:</w:t>
      </w:r>
    </w:p>
    <w:p w14:paraId="156467EC"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lastRenderedPageBreak/>
        <w:t>UE uses the MAC CE to report consistent LBT failure to the gNB</w:t>
      </w:r>
    </w:p>
    <w:p w14:paraId="47F38739" w14:textId="77777777" w:rsidR="00D45FC9" w:rsidRPr="00FC57B0" w:rsidRDefault="00D45FC9" w:rsidP="00D45FC9">
      <w:pPr>
        <w:pStyle w:val="Doc-text2"/>
      </w:pPr>
    </w:p>
    <w:p w14:paraId="64978247" w14:textId="77777777" w:rsidR="00D45FC9" w:rsidRPr="00FC57B0" w:rsidRDefault="00D45FC9" w:rsidP="00D45FC9">
      <w:pPr>
        <w:pStyle w:val="Doc-text2"/>
        <w:ind w:left="0" w:firstLine="0"/>
        <w:rPr>
          <w:b/>
        </w:rPr>
      </w:pPr>
      <w:r w:rsidRPr="00FC57B0">
        <w:rPr>
          <w:b/>
        </w:rPr>
        <w:t>[C-LBT Failure handling/recovery#1b, MAC-CE Report Content]</w:t>
      </w:r>
    </w:p>
    <w:p w14:paraId="236DBF34" w14:textId="77777777" w:rsidR="00D45FC9" w:rsidRPr="00FC57B0" w:rsidRDefault="00D45FC9" w:rsidP="00D45FC9">
      <w:pPr>
        <w:pStyle w:val="Doc-text2"/>
        <w:ind w:left="0" w:firstLine="0"/>
      </w:pPr>
    </w:p>
    <w:p w14:paraId="444CE676" w14:textId="77777777" w:rsidR="00D45FC9" w:rsidRPr="00FC57B0" w:rsidRDefault="00D45FC9" w:rsidP="00D45FC9">
      <w:pPr>
        <w:pStyle w:val="Doc-text2"/>
        <w:ind w:left="0" w:firstLine="0"/>
      </w:pPr>
      <w:r w:rsidRPr="00FC57B0">
        <w:t xml:space="preserve">2620 (CATT): </w:t>
      </w:r>
    </w:p>
    <w:p w14:paraId="55321C06" w14:textId="77777777" w:rsidR="00D45FC9" w:rsidRPr="00FC57B0" w:rsidRDefault="00D45FC9" w:rsidP="00D45FC9">
      <w:pPr>
        <w:pStyle w:val="Doc-text2"/>
      </w:pPr>
      <w:r w:rsidRPr="00FC57B0">
        <w:t>(modified) Proposal 1: Confirm the working assumptions on SL consistent LBT failure with some modification, as below:</w:t>
      </w:r>
    </w:p>
    <w:p w14:paraId="7E6A063D" w14:textId="77777777" w:rsidR="00D45FC9" w:rsidRPr="00FC57B0" w:rsidRDefault="00D45FC9" w:rsidP="00D45FC9">
      <w:pPr>
        <w:pStyle w:val="Doc-text2"/>
      </w:pPr>
      <w:r w:rsidRPr="00FC57B0">
        <w:t>-</w:t>
      </w:r>
      <w:r w:rsidRPr="00FC57B0">
        <w:tab/>
        <w:t>The MAC CE indicates RB set where SL consistent LBT failure was declared.</w:t>
      </w:r>
    </w:p>
    <w:p w14:paraId="447E6039" w14:textId="77777777" w:rsidR="00D45FC9" w:rsidRPr="00FC57B0" w:rsidRDefault="00D45FC9" w:rsidP="00D45FC9">
      <w:pPr>
        <w:pStyle w:val="Doc-text2"/>
        <w:ind w:left="0" w:firstLine="0"/>
      </w:pPr>
      <w:r w:rsidRPr="00FC57B0">
        <w:t>3216 (Xiaomi):</w:t>
      </w:r>
    </w:p>
    <w:p w14:paraId="3F3E5388" w14:textId="77777777" w:rsidR="00D45FC9" w:rsidRPr="00FC57B0" w:rsidRDefault="00D45FC9" w:rsidP="00D45FC9">
      <w:pPr>
        <w:pStyle w:val="Doc-text2"/>
      </w:pPr>
      <w:r w:rsidRPr="00FC57B0">
        <w:t>Proposal 9a: Confirm the WA as agreement “The MAC CE indicates SL pool where SL consistent LBT failure was declared”.</w:t>
      </w:r>
    </w:p>
    <w:p w14:paraId="551766AA" w14:textId="77777777" w:rsidR="00D45FC9" w:rsidRPr="00FC57B0" w:rsidRDefault="00D45FC9" w:rsidP="00D45FC9">
      <w:pPr>
        <w:pStyle w:val="Doc-text2"/>
      </w:pPr>
    </w:p>
    <w:p w14:paraId="7DCA74ED"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 xml:space="preserve">Xiaomi] Would the pool be indicated by MAC-CE as well? [Apple] Stage-3. [vivo] when changes to where. [Ericsson] could be RB sets. </w:t>
      </w:r>
    </w:p>
    <w:p w14:paraId="5AF49AE3" w14:textId="77777777" w:rsidR="00D45FC9" w:rsidRPr="00FC57B0" w:rsidRDefault="00D45FC9" w:rsidP="00D45FC9">
      <w:pPr>
        <w:pStyle w:val="Doc-text2"/>
      </w:pPr>
    </w:p>
    <w:p w14:paraId="74E6DACA"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hint="eastAsia"/>
          <w:lang w:eastAsia="zh-CN"/>
        </w:rPr>
        <w:t>A</w:t>
      </w:r>
      <w:r w:rsidRPr="00FC57B0">
        <w:rPr>
          <w:rFonts w:eastAsia="SimSun"/>
          <w:lang w:eastAsia="zh-CN"/>
        </w:rPr>
        <w:t>greement:</w:t>
      </w:r>
    </w:p>
    <w:p w14:paraId="57647FE7"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lang w:eastAsia="zh-CN"/>
        </w:rPr>
        <w:t xml:space="preserve">Uu </w:t>
      </w:r>
      <w:r w:rsidRPr="00FC57B0">
        <w:rPr>
          <w:rFonts w:eastAsia="SimSun" w:hint="eastAsia"/>
          <w:lang w:eastAsia="zh-CN"/>
        </w:rPr>
        <w:t>M</w:t>
      </w:r>
      <w:r w:rsidRPr="00FC57B0">
        <w:rPr>
          <w:rFonts w:eastAsia="SimSun"/>
          <w:lang w:eastAsia="zh-CN"/>
        </w:rPr>
        <w:t>AC CE indicates RB set(s) where C-LBT failure happens.</w:t>
      </w:r>
    </w:p>
    <w:p w14:paraId="458B98F5" w14:textId="77777777" w:rsidR="00D45FC9" w:rsidRPr="00FC57B0" w:rsidRDefault="00D45FC9" w:rsidP="00D45FC9">
      <w:pPr>
        <w:pStyle w:val="Doc-text2"/>
        <w:ind w:left="720" w:firstLine="0"/>
      </w:pPr>
    </w:p>
    <w:p w14:paraId="1777D941" w14:textId="77777777" w:rsidR="00D45FC9" w:rsidRPr="00FC57B0" w:rsidRDefault="00D45FC9" w:rsidP="00D45FC9">
      <w:pPr>
        <w:pStyle w:val="Doc-text2"/>
        <w:ind w:left="0" w:firstLine="0"/>
        <w:rPr>
          <w:b/>
        </w:rPr>
      </w:pPr>
      <w:r w:rsidRPr="00FC57B0">
        <w:rPr>
          <w:b/>
        </w:rPr>
        <w:t>[C-LBT Failure handling/recovery #2, Resource Set Reselection]</w:t>
      </w:r>
    </w:p>
    <w:p w14:paraId="6BD65BD1" w14:textId="77777777" w:rsidR="00D45FC9" w:rsidRPr="00FC57B0" w:rsidRDefault="00D45FC9" w:rsidP="00D45FC9">
      <w:pPr>
        <w:pStyle w:val="Doc-text2"/>
        <w:ind w:left="0" w:firstLine="0"/>
        <w:rPr>
          <w:b/>
        </w:rPr>
      </w:pPr>
    </w:p>
    <w:p w14:paraId="198D4C87" w14:textId="77777777" w:rsidR="00D45FC9" w:rsidRPr="00FC57B0" w:rsidRDefault="00D45FC9" w:rsidP="00D45FC9">
      <w:pPr>
        <w:pStyle w:val="Doc-text2"/>
        <w:ind w:left="0" w:firstLine="0"/>
      </w:pPr>
      <w:r w:rsidRPr="00FC57B0">
        <w:t>3375 (Apple):</w:t>
      </w:r>
    </w:p>
    <w:p w14:paraId="5CBD8439" w14:textId="77777777" w:rsidR="00D45FC9" w:rsidRPr="00FC57B0" w:rsidRDefault="00D45FC9" w:rsidP="00D45FC9">
      <w:pPr>
        <w:pStyle w:val="Doc-text2"/>
      </w:pPr>
      <w:r w:rsidRPr="00FC57B0">
        <w:t>Proposal 5: Upon detection of SL consistent LBT failure, resource pool reselection is triggered when there are not sufficient resource candidates not overlapping with excluded RB sets (i.e. the size of S_A is lower than a threshold). Otherwise, the resource reselection is performed in current resource pool.</w:t>
      </w:r>
    </w:p>
    <w:p w14:paraId="6D866CD9" w14:textId="77777777" w:rsidR="00D45FC9" w:rsidRPr="00FC57B0" w:rsidRDefault="00D45FC9" w:rsidP="00D45FC9">
      <w:pPr>
        <w:pStyle w:val="Doc-text2"/>
        <w:ind w:left="0" w:firstLine="0"/>
      </w:pPr>
      <w:r w:rsidRPr="00FC57B0">
        <w:t>3177 (ZTE):</w:t>
      </w:r>
    </w:p>
    <w:p w14:paraId="590AC17C" w14:textId="77777777" w:rsidR="00D45FC9" w:rsidRPr="00FC57B0" w:rsidRDefault="00D45FC9" w:rsidP="00D45FC9">
      <w:pPr>
        <w:pStyle w:val="Doc-text2"/>
      </w:pPr>
      <w:r w:rsidRPr="00FC57B0">
        <w:t>Proposal 6: Modify and Confirm the working assumption: support the change of RB set of which consistent SL LBT failure has not been triggered from SL consistent LBT failure by TX UE upon consistent LBT failure detection.</w:t>
      </w:r>
    </w:p>
    <w:p w14:paraId="0CAD873E" w14:textId="77777777" w:rsidR="00D45FC9" w:rsidRPr="00FC57B0" w:rsidRDefault="00D45FC9" w:rsidP="00D45FC9">
      <w:pPr>
        <w:pStyle w:val="Doc-text2"/>
        <w:ind w:left="0" w:firstLine="0"/>
      </w:pPr>
    </w:p>
    <w:p w14:paraId="782A1D27" w14:textId="77777777" w:rsidR="00D45FC9" w:rsidRPr="00FC57B0" w:rsidRDefault="00D45FC9" w:rsidP="00D45FC9">
      <w:pPr>
        <w:pStyle w:val="Doc-text2"/>
        <w:rPr>
          <w:rFonts w:eastAsia="SimSun"/>
          <w:lang w:eastAsia="zh-CN"/>
        </w:rPr>
      </w:pPr>
      <w:r w:rsidRPr="00FC57B0">
        <w:rPr>
          <w:rFonts w:eastAsia="SimSun"/>
          <w:lang w:eastAsia="zh-CN"/>
        </w:rPr>
        <w:t>[</w:t>
      </w:r>
      <w:r w:rsidRPr="00FC57B0">
        <w:rPr>
          <w:rFonts w:eastAsia="SimSun" w:hint="eastAsia"/>
          <w:lang w:eastAsia="zh-CN"/>
        </w:rPr>
        <w:t>C</w:t>
      </w:r>
      <w:r w:rsidRPr="00FC57B0">
        <w:rPr>
          <w:rFonts w:eastAsia="SimSun"/>
          <w:lang w:eastAsia="zh-CN"/>
        </w:rPr>
        <w:t xml:space="preserve">hair]: The WA from last meeting: “If SL LBT failure granularity is resource pool/RB set, support the change of resource pool/RB set of which consistent SL LBT failure has not been triggered from SL consistent LBT failure by TX UE upon consistent LBT failure detection. FFS whether/how the triggered consistent SL LBT failure is cancelled.” </w:t>
      </w:r>
      <w:r w:rsidRPr="00FC57B0">
        <w:rPr>
          <w:rFonts w:eastAsia="SimSun" w:hint="eastAsia"/>
          <w:lang w:eastAsia="zh-CN"/>
        </w:rPr>
        <w:t>[</w:t>
      </w:r>
      <w:r w:rsidRPr="00FC57B0">
        <w:rPr>
          <w:rFonts w:eastAsia="SimSun"/>
          <w:lang w:eastAsia="zh-CN"/>
        </w:rPr>
        <w:t xml:space="preserve">Intedigital] To align with legacy, neither resource pool reselection nor RB-set reselection. [Lenovo] Preference is resource pool reselection. But also dependent on R1 details. [ZTE] If pool is reselected, RB-set is reselected as a result. [Apple] </w:t>
      </w:r>
      <w:r w:rsidRPr="00FC57B0">
        <w:t>UE uses the MAC CE to report consistent LBT failure to the gNB. We can rely on resource (pool) reselection. [NEC] not prefer to do reselection on pool. [Intel] should refine the proposal. [ZTE] still prefer RB-set reselection. [Qualcomm] RB-set selection is a next step of resource pool reselection. Or if there is still RB-set available in the resource pool. [LG] Would like to further companies view. [Ericsson] there is also a case where there is many-to-one mapping between pool and RB-set. Maybe both MAC and PHY impact should be considered.</w:t>
      </w:r>
    </w:p>
    <w:p w14:paraId="02AD53E3" w14:textId="77777777" w:rsidR="00D45FC9" w:rsidRPr="00FC57B0" w:rsidRDefault="00D45FC9" w:rsidP="00D45FC9">
      <w:pPr>
        <w:pStyle w:val="Doc-text2"/>
        <w:rPr>
          <w:rFonts w:eastAsia="SimSun"/>
          <w:lang w:eastAsia="zh-CN"/>
        </w:rPr>
      </w:pPr>
    </w:p>
    <w:p w14:paraId="4E77E289" w14:textId="77777777" w:rsidR="00D45FC9" w:rsidRPr="00FC57B0" w:rsidRDefault="00D45FC9" w:rsidP="00D45FC9">
      <w:pPr>
        <w:pStyle w:val="Doc-text2"/>
        <w:rPr>
          <w:rFonts w:eastAsia="SimSun"/>
          <w:lang w:eastAsia="zh-CN"/>
        </w:rPr>
      </w:pPr>
      <w:r w:rsidRPr="00FC57B0">
        <w:rPr>
          <w:rFonts w:eastAsia="SimSun"/>
          <w:lang w:eastAsia="zh-CN"/>
        </w:rPr>
        <w:t xml:space="preserve">Proposal: Upon C-LBT failure is declared, reselect resource Pool when the C-LBT happens for the RB-set of this pool for the case where there is a single RB-set in the pool and the RB-set happens C-LBT failure. FFS on the case where a pool contains multiple RB-sets. FFS whether a further step of RB-set reselection is needed on top of resource pool reselection. </w:t>
      </w:r>
    </w:p>
    <w:p w14:paraId="683A8F04" w14:textId="77777777" w:rsidR="00D45FC9" w:rsidRPr="00FC57B0" w:rsidRDefault="00D45FC9" w:rsidP="00D45FC9">
      <w:pPr>
        <w:pStyle w:val="Doc-text2"/>
        <w:ind w:left="0" w:firstLine="0"/>
      </w:pPr>
    </w:p>
    <w:p w14:paraId="298D76DA" w14:textId="77777777" w:rsidR="00D45FC9" w:rsidRPr="00FC57B0" w:rsidRDefault="00D45FC9" w:rsidP="00D45FC9">
      <w:pPr>
        <w:pStyle w:val="Doc-text2"/>
        <w:ind w:left="0" w:firstLine="0"/>
        <w:rPr>
          <w:b/>
        </w:rPr>
      </w:pPr>
      <w:r w:rsidRPr="00FC57B0">
        <w:rPr>
          <w:b/>
        </w:rPr>
        <w:t>[C-LBT Failure handling/recovery #3a, RLF triggering]</w:t>
      </w:r>
    </w:p>
    <w:p w14:paraId="33156057" w14:textId="77777777" w:rsidR="00D45FC9" w:rsidRPr="00FC57B0" w:rsidRDefault="00D45FC9" w:rsidP="00D45FC9">
      <w:pPr>
        <w:pStyle w:val="Doc-text2"/>
        <w:ind w:left="0" w:firstLine="0"/>
      </w:pPr>
      <w:r w:rsidRPr="00FC57B0">
        <w:t xml:space="preserve">3177 (ZTE): </w:t>
      </w:r>
    </w:p>
    <w:p w14:paraId="561DA699" w14:textId="77777777" w:rsidR="00D45FC9" w:rsidRPr="00FC57B0" w:rsidRDefault="00D45FC9" w:rsidP="00D45FC9">
      <w:pPr>
        <w:pStyle w:val="Doc-text2"/>
        <w:tabs>
          <w:tab w:val="clear" w:pos="1622"/>
        </w:tabs>
        <w:rPr>
          <w:b/>
        </w:rPr>
      </w:pPr>
      <w:r w:rsidRPr="00FC57B0">
        <w:t>Proposal 8</w:t>
      </w:r>
      <w:r w:rsidRPr="00FC57B0">
        <w:tab/>
        <w:t>When UE has triggered consistent SL LBT failure in all RB sets, whether keep or release the PC5 link should depend on UE implementation.</w:t>
      </w:r>
    </w:p>
    <w:p w14:paraId="4A8D0FE0" w14:textId="77777777" w:rsidR="00D45FC9" w:rsidRPr="00FC57B0" w:rsidRDefault="00D45FC9" w:rsidP="00D45FC9">
      <w:pPr>
        <w:pStyle w:val="Doc-text2"/>
        <w:ind w:left="0" w:firstLine="0"/>
      </w:pPr>
      <w:r w:rsidRPr="00FC57B0">
        <w:t xml:space="preserve">2620 (CATT): </w:t>
      </w:r>
    </w:p>
    <w:p w14:paraId="20A6EB7B" w14:textId="77777777" w:rsidR="00D45FC9" w:rsidRPr="00FC57B0" w:rsidRDefault="00D45FC9" w:rsidP="00D45FC9">
      <w:pPr>
        <w:pStyle w:val="Doc-text2"/>
      </w:pPr>
      <w:r w:rsidRPr="00FC57B0">
        <w:t>(modified) Proposal 1: Confirm the working assumptions on SL consistent LBT failure with some modification, as below:</w:t>
      </w:r>
    </w:p>
    <w:p w14:paraId="3EA47EC3" w14:textId="77777777" w:rsidR="00D45FC9" w:rsidRPr="00FC57B0" w:rsidRDefault="00D45FC9" w:rsidP="00D45FC9">
      <w:pPr>
        <w:pStyle w:val="Doc-text2"/>
        <w:tabs>
          <w:tab w:val="clear" w:pos="1622"/>
        </w:tabs>
      </w:pPr>
      <w:r w:rsidRPr="00FC57B0">
        <w:t>-</w:t>
      </w:r>
      <w:r w:rsidRPr="00FC57B0">
        <w:tab/>
        <w:t>UE triggers SL RLF for all UC connections when UE has triggered consistent SL LBT failure in all RB sets.</w:t>
      </w:r>
    </w:p>
    <w:p w14:paraId="479FD7B4" w14:textId="77777777" w:rsidR="00D45FC9" w:rsidRPr="00FC57B0" w:rsidRDefault="00D45FC9" w:rsidP="00D45FC9">
      <w:pPr>
        <w:pStyle w:val="Doc-text2"/>
        <w:ind w:left="0" w:firstLine="0"/>
        <w:rPr>
          <w:b/>
        </w:rPr>
      </w:pPr>
    </w:p>
    <w:p w14:paraId="5A22FE90" w14:textId="77777777" w:rsidR="00D45FC9" w:rsidRPr="00FC57B0" w:rsidRDefault="00D45FC9" w:rsidP="00D45FC9">
      <w:pPr>
        <w:pStyle w:val="Doc-text2"/>
        <w:rPr>
          <w:rFonts w:eastAsia="SimSun"/>
          <w:bCs/>
          <w:lang w:eastAsia="zh-CN"/>
        </w:rPr>
      </w:pPr>
      <w:r w:rsidRPr="00FC57B0">
        <w:rPr>
          <w:rFonts w:eastAsia="SimSun"/>
          <w:bCs/>
          <w:lang w:eastAsia="zh-CN"/>
        </w:rPr>
        <w:t>[</w:t>
      </w:r>
      <w:r w:rsidRPr="00FC57B0">
        <w:rPr>
          <w:rFonts w:eastAsia="SimSun" w:hint="eastAsia"/>
          <w:bCs/>
          <w:lang w:eastAsia="zh-CN"/>
        </w:rPr>
        <w:t>C</w:t>
      </w:r>
      <w:r w:rsidRPr="00FC57B0">
        <w:rPr>
          <w:rFonts w:eastAsia="SimSun"/>
          <w:bCs/>
          <w:lang w:eastAsia="zh-CN"/>
        </w:rPr>
        <w:t xml:space="preserve">hair] So the alternatives seem to be make it mandatory or optional? </w:t>
      </w:r>
      <w:r w:rsidRPr="00FC57B0">
        <w:rPr>
          <w:rFonts w:eastAsia="SimSun" w:hint="eastAsia"/>
          <w:bCs/>
          <w:lang w:eastAsia="zh-CN"/>
        </w:rPr>
        <w:t>[</w:t>
      </w:r>
      <w:r w:rsidRPr="00FC57B0">
        <w:rPr>
          <w:rFonts w:eastAsia="SimSun"/>
          <w:bCs/>
          <w:lang w:eastAsia="zh-CN"/>
        </w:rPr>
        <w:t xml:space="preserve">Interdigital, Ericsson, Nokia, Lenovo, Xiaomi, CATT, Samsung. LG, Huawei, ITL, OPPO] directly confirm the WA. [Qualcomm, Intel] tend to agree with ZTE. </w:t>
      </w:r>
    </w:p>
    <w:p w14:paraId="0B8CC2EA" w14:textId="77777777" w:rsidR="00D45FC9" w:rsidRPr="00FC57B0" w:rsidRDefault="00D45FC9" w:rsidP="00D45FC9">
      <w:pPr>
        <w:pStyle w:val="Doc-text2"/>
        <w:rPr>
          <w:rFonts w:eastAsia="SimSun"/>
          <w:bCs/>
          <w:lang w:eastAsia="zh-CN"/>
        </w:rPr>
      </w:pPr>
    </w:p>
    <w:p w14:paraId="321E545D"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bCs/>
          <w:lang w:eastAsia="zh-CN"/>
        </w:rPr>
      </w:pPr>
      <w:r w:rsidRPr="00FC57B0">
        <w:rPr>
          <w:rFonts w:eastAsia="SimSun"/>
          <w:bCs/>
          <w:lang w:eastAsia="zh-CN"/>
        </w:rPr>
        <w:lastRenderedPageBreak/>
        <w:t>Confirm the working assumption:</w:t>
      </w:r>
    </w:p>
    <w:p w14:paraId="509746F4"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pPr>
      <w:r w:rsidRPr="00FC57B0">
        <w:t>UE triggers SL RLF for all UC connections when UE has triggered consistent SL LBT failure in all RB sets.</w:t>
      </w:r>
    </w:p>
    <w:p w14:paraId="5689F04E" w14:textId="77777777" w:rsidR="00D45FC9" w:rsidRPr="00FC57B0" w:rsidRDefault="00D45FC9" w:rsidP="00D45FC9">
      <w:pPr>
        <w:pStyle w:val="Doc-text2"/>
        <w:rPr>
          <w:rFonts w:eastAsia="SimSun"/>
          <w:bCs/>
          <w:lang w:eastAsia="zh-CN"/>
        </w:rPr>
      </w:pPr>
    </w:p>
    <w:p w14:paraId="04D4CF3C" w14:textId="77777777" w:rsidR="00D45FC9" w:rsidRPr="00FC57B0" w:rsidRDefault="00D45FC9" w:rsidP="00D45FC9">
      <w:pPr>
        <w:pStyle w:val="Doc-text2"/>
        <w:ind w:left="0" w:firstLine="0"/>
        <w:rPr>
          <w:rFonts w:eastAsia="SimSun"/>
          <w:b/>
          <w:bCs/>
          <w:lang w:eastAsia="zh-CN"/>
        </w:rPr>
      </w:pPr>
      <w:r w:rsidRPr="00FC57B0">
        <w:rPr>
          <w:rFonts w:eastAsia="SimSun"/>
          <w:b/>
          <w:bCs/>
          <w:lang w:eastAsia="zh-CN"/>
        </w:rPr>
        <w:t>[</w:t>
      </w:r>
      <w:r w:rsidRPr="00FC57B0">
        <w:rPr>
          <w:rFonts w:eastAsia="SimSun" w:hint="eastAsia"/>
          <w:b/>
          <w:bCs/>
          <w:lang w:eastAsia="zh-CN"/>
        </w:rPr>
        <w:t>A</w:t>
      </w:r>
      <w:r w:rsidRPr="00FC57B0">
        <w:rPr>
          <w:rFonts w:eastAsia="SimSun"/>
          <w:b/>
          <w:bCs/>
          <w:lang w:eastAsia="zh-CN"/>
        </w:rPr>
        <w:t>ssistance Information]</w:t>
      </w:r>
    </w:p>
    <w:p w14:paraId="731EDDAD" w14:textId="77777777" w:rsidR="00D45FC9" w:rsidRPr="00FC57B0" w:rsidRDefault="00D45FC9" w:rsidP="00D45FC9">
      <w:pPr>
        <w:pStyle w:val="Doc-text2"/>
        <w:ind w:left="0" w:firstLine="0"/>
        <w:rPr>
          <w:rFonts w:eastAsia="SimSun"/>
          <w:i/>
          <w:iCs/>
          <w:lang w:eastAsia="zh-CN"/>
        </w:rPr>
      </w:pPr>
    </w:p>
    <w:p w14:paraId="022B2E7C" w14:textId="77777777" w:rsidR="00D45FC9" w:rsidRPr="00FC57B0" w:rsidRDefault="00D45FC9" w:rsidP="00D45FC9">
      <w:pPr>
        <w:pStyle w:val="Doc-text2"/>
        <w:ind w:left="0" w:firstLine="0"/>
        <w:rPr>
          <w:rFonts w:eastAsia="SimSun"/>
          <w:lang w:eastAsia="zh-CN"/>
        </w:rPr>
      </w:pPr>
      <w:r w:rsidRPr="00FC57B0">
        <w:rPr>
          <w:rFonts w:eastAsia="SimSun" w:hint="eastAsia"/>
          <w:lang w:eastAsia="zh-CN"/>
        </w:rPr>
        <w:t>4</w:t>
      </w:r>
      <w:r w:rsidRPr="00FC57B0">
        <w:rPr>
          <w:rFonts w:eastAsia="SimSun"/>
          <w:lang w:eastAsia="zh-CN"/>
        </w:rPr>
        <w:t>020 (Xiaomi, Ericsson, vivo)</w:t>
      </w:r>
    </w:p>
    <w:p w14:paraId="4DA30F9B" w14:textId="77777777" w:rsidR="00D45FC9" w:rsidRPr="00FC57B0" w:rsidRDefault="00D45FC9" w:rsidP="00D45FC9">
      <w:pPr>
        <w:pStyle w:val="Doc-text2"/>
        <w:rPr>
          <w:rFonts w:eastAsia="SimSun"/>
          <w:lang w:eastAsia="zh-CN"/>
        </w:rPr>
      </w:pPr>
      <w:r w:rsidRPr="00FC57B0">
        <w:rPr>
          <w:rFonts w:eastAsia="SimSun"/>
          <w:lang w:eastAsia="zh-CN"/>
        </w:rPr>
        <w:t>Proposal 1:  RAN2 agrees to introduce assistance information to initiating UE for COT sharing.</w:t>
      </w:r>
    </w:p>
    <w:p w14:paraId="039A8EDF" w14:textId="77777777" w:rsidR="00D45FC9" w:rsidRPr="00FC57B0" w:rsidRDefault="00D45FC9" w:rsidP="00D45FC9">
      <w:pPr>
        <w:pStyle w:val="Doc-text2"/>
        <w:ind w:left="0" w:firstLine="0"/>
        <w:rPr>
          <w:rFonts w:eastAsia="SimSun"/>
          <w:lang w:eastAsia="zh-CN"/>
        </w:rPr>
      </w:pPr>
      <w:r w:rsidRPr="00FC57B0">
        <w:rPr>
          <w:rFonts w:eastAsia="SimSun" w:hint="eastAsia"/>
          <w:lang w:eastAsia="zh-CN"/>
        </w:rPr>
        <w:t>3</w:t>
      </w:r>
      <w:r w:rsidRPr="00FC57B0">
        <w:rPr>
          <w:rFonts w:eastAsia="SimSun"/>
          <w:lang w:eastAsia="zh-CN"/>
        </w:rPr>
        <w:t>587 (Qualcomm)</w:t>
      </w:r>
    </w:p>
    <w:p w14:paraId="5B67B828" w14:textId="77777777" w:rsidR="00D45FC9" w:rsidRPr="00FC57B0" w:rsidRDefault="00D45FC9" w:rsidP="00D45FC9">
      <w:pPr>
        <w:pStyle w:val="Doc-text2"/>
        <w:rPr>
          <w:rFonts w:eastAsia="SimSun"/>
          <w:lang w:eastAsia="zh-CN"/>
        </w:rPr>
      </w:pPr>
      <w:r w:rsidRPr="00FC57B0">
        <w:rPr>
          <w:rFonts w:eastAsia="SimSun"/>
          <w:lang w:eastAsia="zh-CN"/>
        </w:rPr>
        <w:t>Proposal 3. Not support option 3.</w:t>
      </w:r>
    </w:p>
    <w:p w14:paraId="3510CABF" w14:textId="77777777" w:rsidR="00D45FC9" w:rsidRPr="00FC57B0" w:rsidRDefault="00D45FC9" w:rsidP="00D45FC9">
      <w:pPr>
        <w:pStyle w:val="Doc-text2"/>
      </w:pPr>
    </w:p>
    <w:p w14:paraId="603ED0A9" w14:textId="77777777" w:rsidR="00D45FC9" w:rsidRPr="00FC57B0" w:rsidRDefault="00D45FC9" w:rsidP="00D45FC9">
      <w:pPr>
        <w:pStyle w:val="EmailDiscussion"/>
        <w:overflowPunct/>
        <w:autoSpaceDE/>
        <w:autoSpaceDN/>
        <w:adjustRightInd/>
        <w:ind w:left="1619" w:hanging="360"/>
        <w:textAlignment w:val="auto"/>
      </w:pPr>
      <w:bookmarkStart w:id="593" w:name="_Hlk132753311"/>
      <w:r w:rsidRPr="00FC57B0">
        <w:t>[AT121bis-e][509][V2X/SL] The need of Assistance Information (Xiaomi)</w:t>
      </w:r>
    </w:p>
    <w:p w14:paraId="64D7C3FA" w14:textId="77777777" w:rsidR="00D45FC9" w:rsidRPr="00FC57B0" w:rsidRDefault="00D45FC9" w:rsidP="00D45FC9">
      <w:pPr>
        <w:pStyle w:val="EmailDiscussion2"/>
        <w:rPr>
          <w:bCs/>
        </w:rPr>
      </w:pPr>
      <w:r w:rsidRPr="00FC57B0">
        <w:tab/>
      </w:r>
      <w:r w:rsidRPr="00FC57B0">
        <w:rPr>
          <w:b/>
        </w:rPr>
        <w:t>Scope:</w:t>
      </w:r>
      <w:r w:rsidRPr="00FC57B0">
        <w:t xml:space="preserve"> To check the need of Assistance Information (P1, 4020) or not (P3, 3587)</w:t>
      </w:r>
    </w:p>
    <w:p w14:paraId="44862CD4" w14:textId="77777777" w:rsidR="00D45FC9" w:rsidRPr="00FC57B0" w:rsidRDefault="00D45FC9" w:rsidP="00D45FC9">
      <w:pPr>
        <w:pStyle w:val="EmailDiscussion2"/>
      </w:pPr>
      <w:r w:rsidRPr="00FC57B0">
        <w:tab/>
      </w:r>
      <w:r w:rsidRPr="00FC57B0">
        <w:rPr>
          <w:b/>
        </w:rPr>
        <w:t>Intended outcome:</w:t>
      </w:r>
      <w:r w:rsidRPr="00FC57B0">
        <w:t xml:space="preserve"> Discussion summary in R2-2304234.</w:t>
      </w:r>
    </w:p>
    <w:p w14:paraId="6A72A724" w14:textId="77777777" w:rsidR="00D45FC9" w:rsidRPr="00FC57B0" w:rsidRDefault="00D45FC9" w:rsidP="00D45FC9">
      <w:pPr>
        <w:ind w:left="1608"/>
      </w:pPr>
      <w:r w:rsidRPr="00FC57B0">
        <w:rPr>
          <w:b/>
        </w:rPr>
        <w:t xml:space="preserve">Deadline: </w:t>
      </w:r>
      <w:r w:rsidRPr="00FC57B0">
        <w:t>Comeback at 4/25 CB session</w:t>
      </w:r>
    </w:p>
    <w:bookmarkEnd w:id="593"/>
    <w:p w14:paraId="4B830005" w14:textId="77777777" w:rsidR="00D45FC9" w:rsidRPr="00FC57B0" w:rsidRDefault="00D45FC9" w:rsidP="00D45FC9">
      <w:pPr>
        <w:pStyle w:val="Doc-text2"/>
      </w:pPr>
    </w:p>
    <w:p w14:paraId="7BA4A7E3" w14:textId="77777777" w:rsidR="00D45FC9" w:rsidRPr="00FC57B0" w:rsidRDefault="00D45FC9" w:rsidP="00D45FC9">
      <w:pPr>
        <w:pStyle w:val="Doc-title"/>
      </w:pPr>
      <w:r w:rsidRPr="00FC57B0">
        <w:t>R2-2304234</w:t>
      </w:r>
      <w:r w:rsidRPr="00FC57B0">
        <w:tab/>
        <w:t>Summary on [AT121bis-e][509][V2X/SL] The need of Assistance Information</w:t>
      </w:r>
      <w:r w:rsidRPr="00FC57B0">
        <w:tab/>
        <w:t>Xiaomi</w:t>
      </w:r>
      <w:r w:rsidRPr="00FC57B0">
        <w:tab/>
        <w:t>report</w:t>
      </w:r>
      <w:r w:rsidRPr="00FC57B0">
        <w:tab/>
        <w:t>Rel-18</w:t>
      </w:r>
      <w:r w:rsidRPr="00FC57B0">
        <w:tab/>
        <w:t>NR_SL_enh2</w:t>
      </w:r>
    </w:p>
    <w:p w14:paraId="76C9BB21" w14:textId="77777777" w:rsidR="00D45FC9" w:rsidRPr="00FC57B0" w:rsidRDefault="00D45FC9" w:rsidP="00D45FC9">
      <w:pPr>
        <w:pStyle w:val="Doc-text2"/>
      </w:pPr>
    </w:p>
    <w:p w14:paraId="341CD102" w14:textId="77777777" w:rsidR="00D45FC9" w:rsidRPr="00FC57B0" w:rsidRDefault="00D45FC9" w:rsidP="00D45FC9">
      <w:pPr>
        <w:pStyle w:val="Doc-text2"/>
      </w:pPr>
      <w:r w:rsidRPr="00FC57B0">
        <w:t>Proposal: RAN2 will wait for more conclusion from RAN1 on the assistance information for COT sharing. Further discuss if to send LS to RAN1 during CB session.</w:t>
      </w:r>
    </w:p>
    <w:p w14:paraId="508B027B" w14:textId="77777777" w:rsidR="00D45FC9" w:rsidRPr="00FC57B0" w:rsidRDefault="00D45FC9" w:rsidP="00D45FC9">
      <w:pPr>
        <w:pStyle w:val="Doc-text2"/>
      </w:pPr>
    </w:p>
    <w:p w14:paraId="7FEB10D5"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 xml:space="preserve">Xiaomi] Some voice on LS, can check companies view here. [Interdigital, Apple, Nokia, Qualcomm, Intel, Lenovo, NEC, LG] Do not think a LS is needed. [Huawei, Ericsson, CATT] see the benefit to check with R1. [vivo] If LS, we can only say we leave it fully to R1. Otherwise, no LS. [Ericsson] If no LS. How for R1 to be aware of this. [Qualcomm] companies can submit paper in R1. [Lenovo] Talk internally. [ZTE] Can note this. [Huawei] Can capture this. </w:t>
      </w:r>
    </w:p>
    <w:p w14:paraId="77F1A7A6" w14:textId="77777777" w:rsidR="00D45FC9" w:rsidRPr="00FC57B0" w:rsidRDefault="00D45FC9" w:rsidP="00D45FC9">
      <w:pPr>
        <w:pStyle w:val="Doc-text2"/>
        <w:rPr>
          <w:rFonts w:eastAsia="SimSun"/>
          <w:lang w:eastAsia="zh-CN"/>
        </w:rPr>
      </w:pPr>
    </w:p>
    <w:p w14:paraId="0CB97748"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hint="eastAsia"/>
          <w:lang w:eastAsia="zh-CN"/>
        </w:rPr>
        <w:t>A</w:t>
      </w:r>
      <w:r w:rsidRPr="00FC57B0">
        <w:rPr>
          <w:rFonts w:eastAsia="SimSun"/>
          <w:lang w:eastAsia="zh-CN"/>
        </w:rPr>
        <w:t>greement:</w:t>
      </w:r>
    </w:p>
    <w:p w14:paraId="4221AEE4"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t>RAN2 will wait for more conclusion from RAN1 on the assistance information for COT sharing.</w:t>
      </w:r>
    </w:p>
    <w:p w14:paraId="213F4157" w14:textId="77777777" w:rsidR="00D45FC9" w:rsidRPr="00FC57B0" w:rsidRDefault="00D45FC9" w:rsidP="00D45FC9">
      <w:pPr>
        <w:pStyle w:val="Doc-text2"/>
        <w:rPr>
          <w:rFonts w:eastAsia="SimSun"/>
          <w:lang w:eastAsia="zh-CN"/>
        </w:rPr>
      </w:pPr>
    </w:p>
    <w:p w14:paraId="12BA5849" w14:textId="77777777" w:rsidR="00D45FC9" w:rsidRPr="00FC57B0" w:rsidRDefault="00D45FC9" w:rsidP="00D45FC9">
      <w:pPr>
        <w:pStyle w:val="Heading3"/>
      </w:pPr>
      <w:bookmarkStart w:id="594" w:name="_Toc134112470"/>
      <w:r w:rsidRPr="00FC57B0">
        <w:t>7.15.3</w:t>
      </w:r>
      <w:r w:rsidRPr="00FC57B0">
        <w:tab/>
        <w:t>SL-U: COT sharing and LCP</w:t>
      </w:r>
      <w:bookmarkEnd w:id="594"/>
    </w:p>
    <w:p w14:paraId="11D9AC68" w14:textId="77777777" w:rsidR="00D45FC9" w:rsidRPr="00FC57B0" w:rsidRDefault="00D45FC9" w:rsidP="00D45FC9">
      <w:pPr>
        <w:pStyle w:val="Comments"/>
      </w:pPr>
      <w:r w:rsidRPr="00FC57B0">
        <w:t>Includes e.g. LCP enhancement, need of assistance info to initiating UE, further updates/details on COT sharing, etc.</w:t>
      </w:r>
    </w:p>
    <w:p w14:paraId="66B7DAFC" w14:textId="77777777" w:rsidR="00D45FC9" w:rsidRPr="00FC57B0" w:rsidRDefault="00D45FC9" w:rsidP="00D45FC9">
      <w:pPr>
        <w:pStyle w:val="Doc-title"/>
      </w:pPr>
      <w:r w:rsidRPr="00FC57B0">
        <w:t>R2-2302498</w:t>
      </w:r>
      <w:r w:rsidRPr="00FC57B0">
        <w:tab/>
        <w:t>COT and LCP enhancement</w:t>
      </w:r>
      <w:r w:rsidRPr="00FC57B0">
        <w:tab/>
        <w:t>NEC</w:t>
      </w:r>
      <w:r w:rsidRPr="00FC57B0">
        <w:tab/>
        <w:t>discussion</w:t>
      </w:r>
      <w:r w:rsidRPr="00FC57B0">
        <w:tab/>
        <w:t>NR_SL_enh2</w:t>
      </w:r>
    </w:p>
    <w:p w14:paraId="3658E125" w14:textId="77777777" w:rsidR="00D45FC9" w:rsidRPr="00FC57B0" w:rsidRDefault="00D45FC9" w:rsidP="00D45FC9">
      <w:pPr>
        <w:pStyle w:val="Doc-title"/>
      </w:pPr>
      <w:r w:rsidRPr="00FC57B0">
        <w:t>R2-2302571</w:t>
      </w:r>
      <w:r w:rsidRPr="00FC57B0">
        <w:tab/>
        <w:t>Discussion on COT-Sharing and LCP Enhancement</w:t>
      </w:r>
      <w:r w:rsidRPr="00FC57B0">
        <w:tab/>
        <w:t>OPPO</w:t>
      </w:r>
      <w:r w:rsidRPr="00FC57B0">
        <w:tab/>
        <w:t>discussion</w:t>
      </w:r>
      <w:r w:rsidRPr="00FC57B0">
        <w:tab/>
        <w:t>Rel-18</w:t>
      </w:r>
      <w:r w:rsidRPr="00FC57B0">
        <w:tab/>
        <w:t>NR_SL_enh2</w:t>
      </w:r>
    </w:p>
    <w:p w14:paraId="0AC21BFD" w14:textId="77777777" w:rsidR="00D45FC9" w:rsidRPr="00FC57B0" w:rsidRDefault="00D45FC9" w:rsidP="00D45FC9">
      <w:pPr>
        <w:pStyle w:val="Doc-title"/>
      </w:pPr>
      <w:r w:rsidRPr="00FC57B0">
        <w:t>R2-2302587</w:t>
      </w:r>
      <w:r w:rsidRPr="00FC57B0">
        <w:tab/>
        <w:t>Dissuccion on COT sharing and LCP for SL-U</w:t>
      </w:r>
      <w:r w:rsidRPr="00FC57B0">
        <w:tab/>
        <w:t>Huawei, HiSilicon</w:t>
      </w:r>
      <w:r w:rsidRPr="00FC57B0">
        <w:tab/>
        <w:t>discussion</w:t>
      </w:r>
      <w:r w:rsidRPr="00FC57B0">
        <w:tab/>
        <w:t>Rel-18</w:t>
      </w:r>
      <w:r w:rsidRPr="00FC57B0">
        <w:tab/>
        <w:t>NR_SL_enh2</w:t>
      </w:r>
    </w:p>
    <w:p w14:paraId="53B880B1" w14:textId="77777777" w:rsidR="00D45FC9" w:rsidRPr="00FC57B0" w:rsidRDefault="00D45FC9" w:rsidP="00D45FC9">
      <w:pPr>
        <w:pStyle w:val="Doc-title"/>
      </w:pPr>
      <w:r w:rsidRPr="00FC57B0">
        <w:t>R2-2302621</w:t>
      </w:r>
      <w:r w:rsidRPr="00FC57B0">
        <w:tab/>
        <w:t>Discussion on COT sharing and LCP</w:t>
      </w:r>
      <w:r w:rsidRPr="00FC57B0">
        <w:tab/>
        <w:t>CATT</w:t>
      </w:r>
      <w:r w:rsidRPr="00FC57B0">
        <w:tab/>
        <w:t>discussion</w:t>
      </w:r>
      <w:r w:rsidRPr="00FC57B0">
        <w:tab/>
        <w:t>Rel-18</w:t>
      </w:r>
      <w:r w:rsidRPr="00FC57B0">
        <w:tab/>
        <w:t>NR_SL_enh2</w:t>
      </w:r>
    </w:p>
    <w:p w14:paraId="682DE096" w14:textId="77777777" w:rsidR="00D45FC9" w:rsidRPr="00FC57B0" w:rsidRDefault="00D45FC9" w:rsidP="00D45FC9">
      <w:pPr>
        <w:pStyle w:val="Doc-title"/>
      </w:pPr>
      <w:r w:rsidRPr="00FC57B0">
        <w:t>R2-2302844</w:t>
      </w:r>
      <w:r w:rsidRPr="00FC57B0">
        <w:tab/>
        <w:t>U2U COT sharing and LCP</w:t>
      </w:r>
      <w:r w:rsidRPr="00FC57B0">
        <w:tab/>
        <w:t>Ericsson</w:t>
      </w:r>
      <w:r w:rsidRPr="00FC57B0">
        <w:tab/>
        <w:t>discussion</w:t>
      </w:r>
      <w:r w:rsidRPr="00FC57B0">
        <w:tab/>
        <w:t>Rel-18</w:t>
      </w:r>
      <w:r w:rsidRPr="00FC57B0">
        <w:tab/>
        <w:t>NR_SL_enh2</w:t>
      </w:r>
    </w:p>
    <w:p w14:paraId="430DD5F9" w14:textId="77777777" w:rsidR="00D45FC9" w:rsidRPr="00FC57B0" w:rsidRDefault="00D45FC9" w:rsidP="00D45FC9">
      <w:pPr>
        <w:pStyle w:val="Doc-title"/>
      </w:pPr>
      <w:r w:rsidRPr="00FC57B0">
        <w:t>R2-2302849</w:t>
      </w:r>
      <w:r w:rsidRPr="00FC57B0">
        <w:tab/>
        <w:t>On COT sharing and LCP</w:t>
      </w:r>
      <w:r w:rsidRPr="00FC57B0">
        <w:tab/>
        <w:t>Nokia, Nokia Shanghai Bell</w:t>
      </w:r>
      <w:r w:rsidRPr="00FC57B0">
        <w:tab/>
        <w:t>discussion</w:t>
      </w:r>
      <w:r w:rsidRPr="00FC57B0">
        <w:tab/>
        <w:t>NR_SL_enh2</w:t>
      </w:r>
    </w:p>
    <w:p w14:paraId="04D6987D" w14:textId="77777777" w:rsidR="00D45FC9" w:rsidRPr="00FC57B0" w:rsidRDefault="00D45FC9" w:rsidP="00D45FC9">
      <w:pPr>
        <w:pStyle w:val="Doc-title"/>
      </w:pPr>
      <w:r w:rsidRPr="00FC57B0">
        <w:t>R2-2302871</w:t>
      </w:r>
      <w:r w:rsidRPr="00FC57B0">
        <w:tab/>
        <w:t>Discussion on COT sharing and LCP in SL-U</w:t>
      </w:r>
      <w:r w:rsidRPr="00FC57B0">
        <w:tab/>
        <w:t>Intel Corporation</w:t>
      </w:r>
      <w:r w:rsidRPr="00FC57B0">
        <w:tab/>
        <w:t>discussion</w:t>
      </w:r>
      <w:r w:rsidRPr="00FC57B0">
        <w:tab/>
        <w:t>Rel-18</w:t>
      </w:r>
      <w:r w:rsidRPr="00FC57B0">
        <w:tab/>
        <w:t>NR_SL_enh2</w:t>
      </w:r>
    </w:p>
    <w:p w14:paraId="37A49D85" w14:textId="77777777" w:rsidR="00D45FC9" w:rsidRPr="00FC57B0" w:rsidRDefault="00D45FC9" w:rsidP="00D45FC9">
      <w:pPr>
        <w:pStyle w:val="Doc-title"/>
      </w:pPr>
      <w:r w:rsidRPr="00FC57B0">
        <w:t>R2-2302917</w:t>
      </w:r>
      <w:r w:rsidRPr="00FC57B0">
        <w:tab/>
        <w:t>COT Sharing for SL Unlicensed</w:t>
      </w:r>
      <w:r w:rsidRPr="00FC57B0">
        <w:tab/>
        <w:t>InterDigital</w:t>
      </w:r>
      <w:r w:rsidRPr="00FC57B0">
        <w:tab/>
        <w:t>discussion</w:t>
      </w:r>
      <w:r w:rsidRPr="00FC57B0">
        <w:tab/>
        <w:t>Rel-18</w:t>
      </w:r>
      <w:r w:rsidRPr="00FC57B0">
        <w:tab/>
        <w:t>NR_SL_enh2</w:t>
      </w:r>
    </w:p>
    <w:p w14:paraId="413BD44D" w14:textId="77777777" w:rsidR="00D45FC9" w:rsidRPr="00FC57B0" w:rsidRDefault="00D45FC9" w:rsidP="00D45FC9">
      <w:pPr>
        <w:pStyle w:val="Doc-title"/>
      </w:pPr>
      <w:r w:rsidRPr="00FC57B0">
        <w:t>R2-2302918</w:t>
      </w:r>
      <w:r w:rsidRPr="00FC57B0">
        <w:tab/>
        <w:t>Implementing LCP for SL Unlicensed</w:t>
      </w:r>
      <w:r w:rsidRPr="00FC57B0">
        <w:tab/>
        <w:t>InterDigital</w:t>
      </w:r>
      <w:r w:rsidRPr="00FC57B0">
        <w:tab/>
        <w:t>discussion</w:t>
      </w:r>
      <w:r w:rsidRPr="00FC57B0">
        <w:tab/>
        <w:t>Rel-18</w:t>
      </w:r>
      <w:r w:rsidRPr="00FC57B0">
        <w:tab/>
        <w:t>NR_SL_enh2</w:t>
      </w:r>
    </w:p>
    <w:p w14:paraId="2F4C77C6" w14:textId="77777777" w:rsidR="00D45FC9" w:rsidRPr="00FC57B0" w:rsidRDefault="00D45FC9" w:rsidP="00D45FC9">
      <w:pPr>
        <w:pStyle w:val="Doc-title"/>
      </w:pPr>
      <w:r w:rsidRPr="00FC57B0">
        <w:t>R2-2302963</w:t>
      </w:r>
      <w:r w:rsidRPr="00FC57B0">
        <w:tab/>
        <w:t>Discussion on COT sharing and LCP</w:t>
      </w:r>
      <w:r w:rsidRPr="00FC57B0">
        <w:tab/>
        <w:t>LG Electronics France</w:t>
      </w:r>
      <w:r w:rsidRPr="00FC57B0">
        <w:tab/>
        <w:t>discussion</w:t>
      </w:r>
      <w:r w:rsidRPr="00FC57B0">
        <w:tab/>
        <w:t>Rel-18</w:t>
      </w:r>
      <w:r w:rsidRPr="00FC57B0">
        <w:tab/>
        <w:t>NR_SL_enh2</w:t>
      </w:r>
    </w:p>
    <w:p w14:paraId="239BACB1" w14:textId="77777777" w:rsidR="00D45FC9" w:rsidRPr="00FC57B0" w:rsidRDefault="00D45FC9" w:rsidP="00D45FC9">
      <w:pPr>
        <w:pStyle w:val="Doc-title"/>
      </w:pPr>
      <w:r w:rsidRPr="00FC57B0">
        <w:t>R2-2303178</w:t>
      </w:r>
      <w:r w:rsidRPr="00FC57B0">
        <w:tab/>
        <w:t>Discussion on  COT sharing and LCP</w:t>
      </w:r>
      <w:r w:rsidRPr="00FC57B0">
        <w:tab/>
        <w:t>ZTE Corporation, Sanechips</w:t>
      </w:r>
      <w:r w:rsidRPr="00FC57B0">
        <w:tab/>
        <w:t>discussion</w:t>
      </w:r>
      <w:r w:rsidRPr="00FC57B0">
        <w:tab/>
        <w:t>Rel-18</w:t>
      </w:r>
      <w:r w:rsidRPr="00FC57B0">
        <w:tab/>
        <w:t>NR_SL_enh2</w:t>
      </w:r>
    </w:p>
    <w:p w14:paraId="263CB9E6" w14:textId="77777777" w:rsidR="00D45FC9" w:rsidRPr="00FC57B0" w:rsidRDefault="00D45FC9" w:rsidP="00D45FC9">
      <w:pPr>
        <w:pStyle w:val="Doc-title"/>
      </w:pPr>
      <w:r w:rsidRPr="00FC57B0">
        <w:t>R2-2303197</w:t>
      </w:r>
      <w:r w:rsidRPr="00FC57B0">
        <w:tab/>
        <w:t>LCP procedure for SL-U</w:t>
      </w:r>
      <w:r w:rsidRPr="00FC57B0">
        <w:tab/>
        <w:t>Lenovo</w:t>
      </w:r>
      <w:r w:rsidRPr="00FC57B0">
        <w:tab/>
        <w:t>discussion</w:t>
      </w:r>
      <w:r w:rsidRPr="00FC57B0">
        <w:tab/>
        <w:t>Rel-18</w:t>
      </w:r>
      <w:r w:rsidRPr="00FC57B0">
        <w:tab/>
        <w:t>NR_SL_enh2-Core</w:t>
      </w:r>
    </w:p>
    <w:p w14:paraId="02B47DDB" w14:textId="77777777" w:rsidR="00D45FC9" w:rsidRPr="00FC57B0" w:rsidRDefault="00D45FC9" w:rsidP="00D45FC9">
      <w:pPr>
        <w:pStyle w:val="Doc-title"/>
      </w:pPr>
      <w:r w:rsidRPr="00FC57B0">
        <w:t>R2-2303217</w:t>
      </w:r>
      <w:r w:rsidRPr="00FC57B0">
        <w:tab/>
        <w:t>Discussion on assistance information for COT sharing</w:t>
      </w:r>
      <w:r w:rsidRPr="00FC57B0">
        <w:tab/>
        <w:t>Xiaomi</w:t>
      </w:r>
      <w:r w:rsidRPr="00FC57B0">
        <w:tab/>
        <w:t>discussion</w:t>
      </w:r>
      <w:r w:rsidRPr="00FC57B0">
        <w:tab/>
        <w:t>Withdrawn</w:t>
      </w:r>
    </w:p>
    <w:p w14:paraId="614CF11B" w14:textId="77777777" w:rsidR="00D45FC9" w:rsidRPr="00FC57B0" w:rsidRDefault="00D45FC9" w:rsidP="00D45FC9">
      <w:pPr>
        <w:pStyle w:val="Doc-title"/>
      </w:pPr>
      <w:r w:rsidRPr="00FC57B0">
        <w:t>R2-2303218</w:t>
      </w:r>
      <w:r w:rsidRPr="00FC57B0">
        <w:tab/>
        <w:t>Discussion on aspects related to COT sharing</w:t>
      </w:r>
      <w:r w:rsidRPr="00FC57B0">
        <w:tab/>
        <w:t>Xiaomi</w:t>
      </w:r>
      <w:r w:rsidRPr="00FC57B0">
        <w:tab/>
        <w:t>discussion</w:t>
      </w:r>
    </w:p>
    <w:p w14:paraId="5FCA7BA4" w14:textId="77777777" w:rsidR="00D45FC9" w:rsidRPr="00FC57B0" w:rsidRDefault="00D45FC9" w:rsidP="00D45FC9">
      <w:pPr>
        <w:pStyle w:val="Doc-title"/>
      </w:pPr>
      <w:r w:rsidRPr="00FC57B0">
        <w:t>R2-2303270</w:t>
      </w:r>
      <w:r w:rsidRPr="00FC57B0">
        <w:tab/>
        <w:t>Discussion on assistance information for COT sharing</w:t>
      </w:r>
      <w:r w:rsidRPr="00FC57B0">
        <w:tab/>
        <w:t>Xiaomi, Ericsson</w:t>
      </w:r>
      <w:r w:rsidRPr="00FC57B0">
        <w:tab/>
        <w:t>discussion</w:t>
      </w:r>
      <w:r w:rsidRPr="00FC57B0">
        <w:tab/>
        <w:t>Withdrawn</w:t>
      </w:r>
    </w:p>
    <w:p w14:paraId="75F62375" w14:textId="77777777" w:rsidR="00D45FC9" w:rsidRPr="00FC57B0" w:rsidRDefault="00D45FC9" w:rsidP="00D45FC9">
      <w:pPr>
        <w:pStyle w:val="Doc-title"/>
      </w:pPr>
      <w:r w:rsidRPr="00FC57B0">
        <w:t>R2-2303376</w:t>
      </w:r>
      <w:r w:rsidRPr="00FC57B0">
        <w:tab/>
        <w:t>Discussion on COT sharing and LCP impact</w:t>
      </w:r>
      <w:r w:rsidRPr="00FC57B0">
        <w:tab/>
        <w:t>Apple</w:t>
      </w:r>
      <w:r w:rsidRPr="00FC57B0">
        <w:tab/>
        <w:t>discussion</w:t>
      </w:r>
      <w:r w:rsidRPr="00FC57B0">
        <w:tab/>
        <w:t>Rel-18</w:t>
      </w:r>
      <w:r w:rsidRPr="00FC57B0">
        <w:tab/>
        <w:t>NR_SL_enh2</w:t>
      </w:r>
    </w:p>
    <w:p w14:paraId="7EBB3A62" w14:textId="77777777" w:rsidR="00D45FC9" w:rsidRPr="00FC57B0" w:rsidRDefault="00D45FC9" w:rsidP="00D45FC9">
      <w:pPr>
        <w:pStyle w:val="Doc-title"/>
      </w:pPr>
      <w:r w:rsidRPr="00FC57B0">
        <w:lastRenderedPageBreak/>
        <w:t>R2-2303587</w:t>
      </w:r>
      <w:r w:rsidRPr="00FC57B0">
        <w:tab/>
        <w:t xml:space="preserve">Discussion on COT sharing and LCP </w:t>
      </w:r>
      <w:r w:rsidRPr="00FC57B0">
        <w:tab/>
        <w:t>Qualcomm India Pvt Ltd</w:t>
      </w:r>
      <w:r w:rsidRPr="00FC57B0">
        <w:tab/>
        <w:t>discussion</w:t>
      </w:r>
    </w:p>
    <w:p w14:paraId="6FBBBD9B" w14:textId="77777777" w:rsidR="00D45FC9" w:rsidRPr="00FC57B0" w:rsidRDefault="00D45FC9" w:rsidP="00D45FC9">
      <w:pPr>
        <w:pStyle w:val="Doc-title"/>
      </w:pPr>
      <w:r w:rsidRPr="00FC57B0">
        <w:t>R2-2303911</w:t>
      </w:r>
      <w:r w:rsidRPr="00FC57B0">
        <w:tab/>
        <w:t>Discussion on changed-LCP and how UE behaves if shared-COT cannot be used</w:t>
      </w:r>
      <w:r w:rsidRPr="00FC57B0">
        <w:tab/>
        <w:t>vivo</w:t>
      </w:r>
      <w:r w:rsidRPr="00FC57B0">
        <w:tab/>
        <w:t>discussion</w:t>
      </w:r>
    </w:p>
    <w:p w14:paraId="1065D4D4" w14:textId="77777777" w:rsidR="00D45FC9" w:rsidRPr="00FC57B0" w:rsidRDefault="00D45FC9" w:rsidP="00D45FC9">
      <w:pPr>
        <w:pStyle w:val="Doc-title"/>
      </w:pPr>
      <w:r w:rsidRPr="00FC57B0">
        <w:t>R2-2304020</w:t>
      </w:r>
      <w:r w:rsidRPr="00FC57B0">
        <w:tab/>
        <w:t>Discussion on assistance information for COT sharing</w:t>
      </w:r>
      <w:r w:rsidRPr="00FC57B0">
        <w:tab/>
        <w:t>Xiaomi, Ericsson, vivo</w:t>
      </w:r>
      <w:r w:rsidRPr="00FC57B0">
        <w:tab/>
        <w:t>discussion</w:t>
      </w:r>
    </w:p>
    <w:p w14:paraId="2DA283B0" w14:textId="77777777" w:rsidR="00D45FC9" w:rsidRPr="00FC57B0" w:rsidRDefault="00D45FC9" w:rsidP="00D45FC9">
      <w:pPr>
        <w:pStyle w:val="Doc-text2"/>
      </w:pPr>
    </w:p>
    <w:p w14:paraId="4EA2B308" w14:textId="77777777" w:rsidR="00D45FC9" w:rsidRPr="00FC57B0" w:rsidRDefault="00D45FC9" w:rsidP="00D45FC9">
      <w:pPr>
        <w:pStyle w:val="Doc-text2"/>
      </w:pPr>
      <w:r w:rsidRPr="00FC57B0">
        <w:t>[Chair]: Seems there are 4 sub-cases altogether</w:t>
      </w:r>
    </w:p>
    <w:p w14:paraId="52BB074E" w14:textId="77777777" w:rsidR="00D45FC9" w:rsidRPr="00FC57B0" w:rsidRDefault="00D45FC9" w:rsidP="00D45FC9">
      <w:pPr>
        <w:pStyle w:val="Doc-text2"/>
      </w:pPr>
      <w:r w:rsidRPr="00FC57B0">
        <w:t xml:space="preserve">Case1a: </w:t>
      </w:r>
      <w:r w:rsidRPr="00FC57B0">
        <w:rPr>
          <w:rFonts w:hint="eastAsia"/>
        </w:rPr>
        <w:t>P</w:t>
      </w:r>
      <w:r w:rsidRPr="00FC57B0">
        <w:t>DU generated before COT arrival, and the PDU does not satisfy COT requirement (either not to the initiating UE, or CAPC value is higher)</w:t>
      </w:r>
    </w:p>
    <w:p w14:paraId="6C142D86" w14:textId="77777777" w:rsidR="00D45FC9" w:rsidRPr="00FC57B0" w:rsidRDefault="00D45FC9" w:rsidP="00D45FC9">
      <w:pPr>
        <w:pStyle w:val="Doc-text2"/>
      </w:pPr>
      <w:r w:rsidRPr="00FC57B0">
        <w:t xml:space="preserve">Case1b: </w:t>
      </w:r>
      <w:r w:rsidRPr="00FC57B0">
        <w:rPr>
          <w:rFonts w:hint="eastAsia"/>
        </w:rPr>
        <w:t>P</w:t>
      </w:r>
      <w:r w:rsidRPr="00FC57B0">
        <w:t>DU generated before COT arrival, and PDU does satisfy the COT requirement</w:t>
      </w:r>
    </w:p>
    <w:p w14:paraId="5D2366FD" w14:textId="77777777" w:rsidR="00D45FC9" w:rsidRPr="00FC57B0" w:rsidRDefault="00D45FC9" w:rsidP="00D45FC9">
      <w:pPr>
        <w:pStyle w:val="Doc-text2"/>
      </w:pPr>
      <w:r w:rsidRPr="00FC57B0">
        <w:t xml:space="preserve">Case2a: </w:t>
      </w:r>
      <w:r w:rsidRPr="00FC57B0">
        <w:rPr>
          <w:rFonts w:hint="eastAsia"/>
        </w:rPr>
        <w:t>P</w:t>
      </w:r>
      <w:r w:rsidRPr="00FC57B0">
        <w:t>DU not generated before COT arrival, and no data in RLC buffer satisfying the COT requirement (either no data to the initiating UE, or although there is data to the initiating UE, yet the CAPC value is higher)</w:t>
      </w:r>
    </w:p>
    <w:p w14:paraId="3232D4BF" w14:textId="77777777" w:rsidR="00D45FC9" w:rsidRPr="00FC57B0" w:rsidRDefault="00D45FC9" w:rsidP="00D45FC9">
      <w:pPr>
        <w:pStyle w:val="Doc-text2"/>
      </w:pPr>
      <w:r w:rsidRPr="00FC57B0">
        <w:t xml:space="preserve">Case2b: </w:t>
      </w:r>
      <w:r w:rsidRPr="00FC57B0">
        <w:rPr>
          <w:rFonts w:hint="eastAsia"/>
        </w:rPr>
        <w:t>P</w:t>
      </w:r>
      <w:r w:rsidRPr="00FC57B0">
        <w:t>DU not generated before COT arrival, and there is data in RLC buffer satisfying the COT requirement</w:t>
      </w:r>
    </w:p>
    <w:p w14:paraId="63187F3F" w14:textId="77777777" w:rsidR="00D45FC9" w:rsidRPr="00FC57B0" w:rsidRDefault="00D45FC9" w:rsidP="00D45FC9">
      <w:pPr>
        <w:pStyle w:val="Doc-text2"/>
        <w:ind w:left="1253" w:firstLine="0"/>
        <w:rPr>
          <w:rFonts w:eastAsia="SimSun"/>
          <w:lang w:eastAsia="zh-CN"/>
        </w:rPr>
      </w:pPr>
      <w:r w:rsidRPr="00FC57B0">
        <w:rPr>
          <w:rFonts w:eastAsia="SimSun"/>
          <w:lang w:eastAsia="zh-CN"/>
        </w:rPr>
        <w:t xml:space="preserve">Where for Case-1a) and Case-2a), there is no alternative but can only rely on type-1 LBT. I.e., the uncertainty, or the possibility of using type-2 LBT only comes from Case-1b) and Case-2b). </w:t>
      </w:r>
    </w:p>
    <w:p w14:paraId="3DD68840" w14:textId="77777777" w:rsidR="00D45FC9" w:rsidRPr="00FC57B0" w:rsidRDefault="00D45FC9" w:rsidP="00D45FC9">
      <w:pPr>
        <w:pStyle w:val="Doc-text2"/>
        <w:ind w:left="0" w:firstLine="0"/>
        <w:rPr>
          <w:rFonts w:eastAsia="SimSun"/>
          <w:lang w:eastAsia="zh-CN"/>
        </w:rPr>
      </w:pPr>
    </w:p>
    <w:p w14:paraId="6A35DC75" w14:textId="77777777" w:rsidR="00D45FC9" w:rsidRPr="00FC57B0" w:rsidRDefault="00D45FC9" w:rsidP="00D45FC9">
      <w:pPr>
        <w:pStyle w:val="Doc-text2"/>
        <w:ind w:left="0" w:firstLine="0"/>
        <w:rPr>
          <w:rFonts w:eastAsia="SimSun"/>
          <w:b/>
          <w:bCs/>
          <w:lang w:eastAsia="zh-CN"/>
        </w:rPr>
      </w:pPr>
      <w:r w:rsidRPr="00FC57B0">
        <w:rPr>
          <w:rFonts w:eastAsia="SimSun"/>
          <w:b/>
          <w:bCs/>
          <w:lang w:eastAsia="zh-CN"/>
        </w:rPr>
        <w:t>[Case 1b (PDU generated already, and satisfies the COT requirement)]</w:t>
      </w:r>
    </w:p>
    <w:p w14:paraId="2F577336" w14:textId="77777777" w:rsidR="00D45FC9" w:rsidRPr="00FC57B0" w:rsidRDefault="00D45FC9" w:rsidP="00D45FC9">
      <w:pPr>
        <w:pStyle w:val="Doc-text2"/>
        <w:ind w:left="0" w:firstLine="0"/>
        <w:rPr>
          <w:rFonts w:eastAsia="SimSun"/>
          <w:lang w:eastAsia="zh-CN"/>
        </w:rPr>
      </w:pPr>
    </w:p>
    <w:p w14:paraId="48EB9803" w14:textId="77777777" w:rsidR="00D45FC9" w:rsidRPr="00FC57B0" w:rsidRDefault="00D45FC9" w:rsidP="00D45FC9">
      <w:pPr>
        <w:pStyle w:val="Doc-text2"/>
        <w:ind w:left="0" w:firstLine="0"/>
        <w:rPr>
          <w:rFonts w:eastAsia="SimSun"/>
          <w:lang w:eastAsia="zh-CN"/>
        </w:rPr>
      </w:pPr>
      <w:r w:rsidRPr="00FC57B0">
        <w:rPr>
          <w:rFonts w:eastAsia="SimSun"/>
          <w:lang w:eastAsia="zh-CN"/>
        </w:rPr>
        <w:t>P1, 3218 (Xiaomi)</w:t>
      </w:r>
    </w:p>
    <w:p w14:paraId="11338A2D" w14:textId="77777777" w:rsidR="00D45FC9" w:rsidRPr="00FC57B0" w:rsidRDefault="00D45FC9" w:rsidP="00D45FC9">
      <w:pPr>
        <w:pStyle w:val="Doc-text2"/>
        <w:rPr>
          <w:rFonts w:eastAsia="SimSun"/>
          <w:lang w:eastAsia="zh-CN"/>
        </w:rPr>
      </w:pPr>
      <w:r w:rsidRPr="00FC57B0">
        <w:rPr>
          <w:rFonts w:eastAsia="SimSun"/>
          <w:lang w:eastAsia="zh-CN"/>
        </w:rPr>
        <w:t>Proposal 1: If COT sharing information arrives later than packet generation and the generated packet satisfies the COT requirement, UE performs type 2 LBT, otherwise, UE performs type 1 LBT.</w:t>
      </w:r>
    </w:p>
    <w:p w14:paraId="0148A716" w14:textId="77777777" w:rsidR="00D45FC9" w:rsidRPr="00FC57B0" w:rsidRDefault="00D45FC9" w:rsidP="00D45FC9">
      <w:pPr>
        <w:pStyle w:val="Doc-text2"/>
        <w:ind w:left="0" w:firstLine="0"/>
        <w:rPr>
          <w:rFonts w:eastAsia="SimSun"/>
          <w:lang w:eastAsia="zh-CN"/>
        </w:rPr>
      </w:pPr>
      <w:r w:rsidRPr="00FC57B0">
        <w:rPr>
          <w:rFonts w:eastAsia="SimSun"/>
          <w:lang w:eastAsia="zh-CN"/>
        </w:rPr>
        <w:t>P4, 2621 (CATT)</w:t>
      </w:r>
    </w:p>
    <w:p w14:paraId="5B3E9616" w14:textId="77777777" w:rsidR="00D45FC9" w:rsidRPr="00FC57B0" w:rsidRDefault="00D45FC9" w:rsidP="00D45FC9">
      <w:pPr>
        <w:pStyle w:val="Doc-text2"/>
        <w:rPr>
          <w:rFonts w:eastAsia="SimSun"/>
          <w:lang w:eastAsia="zh-CN"/>
        </w:rPr>
      </w:pPr>
      <w:r w:rsidRPr="00FC57B0">
        <w:rPr>
          <w:rFonts w:eastAsia="SimSun"/>
          <w:lang w:eastAsia="zh-CN"/>
        </w:rPr>
        <w:t>Proposal 4: For the MAC PDU(s) which has been generated before the reception of the COT sharing information or there is no buffered data satisfying the COT requirement, the responding UE can use type-1 LBT.</w:t>
      </w:r>
    </w:p>
    <w:p w14:paraId="0B10B272" w14:textId="77777777" w:rsidR="00D45FC9" w:rsidRPr="00FC57B0" w:rsidRDefault="00D45FC9" w:rsidP="00D45FC9">
      <w:pPr>
        <w:pStyle w:val="Doc-text2"/>
        <w:ind w:left="0" w:firstLine="0"/>
        <w:rPr>
          <w:rFonts w:eastAsia="SimSun"/>
          <w:lang w:eastAsia="zh-CN"/>
        </w:rPr>
      </w:pPr>
    </w:p>
    <w:p w14:paraId="1A9A864D"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 xml:space="preserve">Interdigital] wonder the spec impact, will we specify all details? [Chair] No, we will not assume all are specified, but just to check the understanding first. [Huawei] if PDU has been generated, not related to LCP. Agee with Xiaomi, so type-2 LBT. [Lenovo] Agree with Huawei. We can further consider whether to use type-2 always or leave to UE implementation. [CATT, Apple] prefer to leave it to UE implementation. [vivo] Although one PDU has been generated, the UE may transmit another PDU. [Qualcomm] Agree with Huawei. [LG] not good to leave it to UE implementation. [NEC] what if the latency requirement is not satisfied. [Huawei] No spec impact maybe. [Ericsson] Share the view with Huawei. [Qualcomm] </w:t>
      </w:r>
      <w:r w:rsidRPr="00FC57B0">
        <w:rPr>
          <w:rFonts w:eastAsia="SimSun" w:hint="eastAsia"/>
          <w:lang w:eastAsia="zh-CN"/>
        </w:rPr>
        <w:t>i</w:t>
      </w:r>
      <w:r w:rsidRPr="00FC57B0">
        <w:rPr>
          <w:rFonts w:eastAsia="SimSun"/>
          <w:lang w:eastAsia="zh-CN"/>
        </w:rPr>
        <w:t xml:space="preserve">t is more of PHY decision. [vivo] The issue is whether to use the COT resource. </w:t>
      </w:r>
    </w:p>
    <w:p w14:paraId="351EE501" w14:textId="77777777" w:rsidR="00D45FC9" w:rsidRPr="00FC57B0" w:rsidRDefault="00D45FC9" w:rsidP="00D45FC9">
      <w:pPr>
        <w:pStyle w:val="Doc-text2"/>
        <w:rPr>
          <w:rFonts w:eastAsia="SimSun"/>
          <w:lang w:eastAsia="zh-CN"/>
        </w:rPr>
      </w:pPr>
    </w:p>
    <w:p w14:paraId="7D443791" w14:textId="77777777" w:rsidR="00D45FC9" w:rsidRPr="00FC57B0" w:rsidRDefault="00D45FC9" w:rsidP="00D45FC9">
      <w:pPr>
        <w:pStyle w:val="Doc-text2"/>
        <w:rPr>
          <w:rFonts w:eastAsia="SimSun"/>
          <w:lang w:eastAsia="zh-CN"/>
        </w:rPr>
      </w:pPr>
      <w:r w:rsidRPr="00FC57B0">
        <w:rPr>
          <w:rFonts w:eastAsia="SimSun"/>
          <w:lang w:eastAsia="zh-CN"/>
        </w:rPr>
        <w:t xml:space="preserve">Proposal: If the (re)selected resource is within a shared COT, and if </w:t>
      </w:r>
      <w:r w:rsidRPr="00FC57B0">
        <w:rPr>
          <w:rFonts w:eastAsia="SimSun" w:hint="eastAsia"/>
          <w:lang w:eastAsia="zh-CN"/>
        </w:rPr>
        <w:t>P</w:t>
      </w:r>
      <w:r w:rsidRPr="00FC57B0">
        <w:rPr>
          <w:rFonts w:eastAsia="SimSun"/>
          <w:lang w:eastAsia="zh-CN"/>
        </w:rPr>
        <w:t>DU generated before COT arrival, and the PDU satisfies COT requirement, it is up to UE implementation to perform type-1 or type-2 LBT. FFS on spec impact. FFS it is a PHY or MAC decision or jointly.</w:t>
      </w:r>
    </w:p>
    <w:p w14:paraId="3D14BE92" w14:textId="77777777" w:rsidR="00D45FC9" w:rsidRPr="00FC57B0" w:rsidRDefault="00D45FC9" w:rsidP="00D45FC9">
      <w:pPr>
        <w:pStyle w:val="Doc-text2"/>
        <w:ind w:left="0" w:firstLine="0"/>
        <w:rPr>
          <w:rFonts w:eastAsia="SimSun"/>
          <w:lang w:eastAsia="zh-CN"/>
        </w:rPr>
      </w:pPr>
    </w:p>
    <w:p w14:paraId="5FDFBB7B" w14:textId="77777777" w:rsidR="00D45FC9" w:rsidRPr="00FC57B0" w:rsidRDefault="00D45FC9" w:rsidP="00D45FC9">
      <w:pPr>
        <w:pStyle w:val="Doc-text2"/>
        <w:ind w:left="0" w:firstLine="0"/>
        <w:rPr>
          <w:rFonts w:eastAsia="SimSun"/>
          <w:b/>
          <w:bCs/>
          <w:lang w:eastAsia="zh-CN"/>
        </w:rPr>
      </w:pPr>
      <w:r w:rsidRPr="00FC57B0">
        <w:rPr>
          <w:rFonts w:eastAsia="SimSun"/>
          <w:b/>
          <w:bCs/>
          <w:lang w:eastAsia="zh-CN"/>
        </w:rPr>
        <w:t>[Case-2b (PDU not generated, and there is data in buffer satisfying the COT requirement)]</w:t>
      </w:r>
    </w:p>
    <w:p w14:paraId="252852B9" w14:textId="77777777" w:rsidR="00D45FC9" w:rsidRPr="00FC57B0" w:rsidRDefault="00D45FC9" w:rsidP="00D45FC9">
      <w:pPr>
        <w:pStyle w:val="Doc-text2"/>
        <w:ind w:left="0" w:firstLine="0"/>
        <w:rPr>
          <w:rFonts w:eastAsia="SimSun"/>
          <w:lang w:eastAsia="zh-CN"/>
        </w:rPr>
      </w:pPr>
    </w:p>
    <w:p w14:paraId="16FA5269" w14:textId="77777777" w:rsidR="00D45FC9" w:rsidRPr="00FC57B0" w:rsidRDefault="00D45FC9" w:rsidP="00D45FC9">
      <w:pPr>
        <w:pStyle w:val="Doc-text2"/>
        <w:ind w:left="0" w:firstLine="0"/>
        <w:rPr>
          <w:rFonts w:eastAsia="SimSun"/>
          <w:lang w:eastAsia="zh-CN"/>
        </w:rPr>
      </w:pPr>
      <w:r w:rsidRPr="00FC57B0">
        <w:rPr>
          <w:rFonts w:eastAsia="SimSun"/>
          <w:lang w:eastAsia="zh-CN"/>
        </w:rPr>
        <w:t>P1, 3911 (vivo)</w:t>
      </w:r>
    </w:p>
    <w:p w14:paraId="1C383966" w14:textId="77777777" w:rsidR="00D45FC9" w:rsidRPr="00FC57B0" w:rsidRDefault="00D45FC9" w:rsidP="00D45FC9">
      <w:pPr>
        <w:pStyle w:val="Doc-text2"/>
        <w:rPr>
          <w:rFonts w:eastAsia="SimSun"/>
          <w:lang w:eastAsia="zh-CN"/>
        </w:rPr>
      </w:pPr>
      <w:r w:rsidRPr="00FC57B0">
        <w:rPr>
          <w:rFonts w:eastAsia="SimSun"/>
          <w:lang w:eastAsia="zh-CN"/>
        </w:rPr>
        <w:t>Proposal 1: If the shared COT arrives before the MAC PDU generation, it is up to UE implementation whether to use the shared COT or not.</w:t>
      </w:r>
    </w:p>
    <w:p w14:paraId="33FEBAD3" w14:textId="77777777" w:rsidR="00D45FC9" w:rsidRPr="00FC57B0" w:rsidRDefault="00D45FC9" w:rsidP="00D45FC9">
      <w:pPr>
        <w:pStyle w:val="Doc-text2"/>
        <w:ind w:left="0" w:firstLine="0"/>
        <w:rPr>
          <w:rFonts w:eastAsia="SimSun"/>
          <w:lang w:eastAsia="zh-CN"/>
        </w:rPr>
      </w:pPr>
      <w:r w:rsidRPr="00FC57B0">
        <w:rPr>
          <w:rFonts w:eastAsia="SimSun" w:hint="eastAsia"/>
          <w:lang w:eastAsia="zh-CN"/>
        </w:rPr>
        <w:t>P</w:t>
      </w:r>
      <w:r w:rsidRPr="00FC57B0">
        <w:rPr>
          <w:rFonts w:eastAsia="SimSun"/>
          <w:lang w:eastAsia="zh-CN"/>
        </w:rPr>
        <w:t>7, 3178 (ZTE)</w:t>
      </w:r>
    </w:p>
    <w:p w14:paraId="4E51F00B" w14:textId="77777777" w:rsidR="00D45FC9" w:rsidRPr="00FC57B0" w:rsidRDefault="00D45FC9" w:rsidP="00D45FC9">
      <w:pPr>
        <w:pStyle w:val="Doc-text2"/>
        <w:rPr>
          <w:rFonts w:eastAsia="SimSun"/>
          <w:lang w:eastAsia="zh-CN"/>
        </w:rPr>
      </w:pPr>
      <w:r w:rsidRPr="00FC57B0">
        <w:rPr>
          <w:rFonts w:eastAsia="SimSun"/>
          <w:lang w:eastAsia="zh-CN"/>
        </w:rPr>
        <w:t>Proposal 7: In case that the destination corresponding to a shared COT has at least one of the MAC CE and the logical channel, among the logical channels that satisfy all the legacy conditions and the CAPC value is equal to or smaller than the corresponding CAPC value indicated in the shared  COT,  the UE select the Destination corresponding to the shared COT during LCP procedure.</w:t>
      </w:r>
    </w:p>
    <w:p w14:paraId="3872A319" w14:textId="77777777" w:rsidR="00D45FC9" w:rsidRPr="00FC57B0" w:rsidRDefault="00D45FC9" w:rsidP="00D45FC9">
      <w:pPr>
        <w:pStyle w:val="Doc-text2"/>
        <w:ind w:left="0" w:firstLine="0"/>
        <w:rPr>
          <w:rFonts w:eastAsia="SimSun"/>
          <w:lang w:eastAsia="zh-CN"/>
        </w:rPr>
      </w:pPr>
    </w:p>
    <w:p w14:paraId="20E7CC67"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Interdigital, Huawei, LG] Prefer to specify for this. Prefer to use enhanced LCP. [Ericsson] same view as Interdigital. Can have FFS on the case where PDU generated already. [Qualcomm] implementation changes to decision. [Lenovo] Not leave it to UE implementation. [Apple] Enhanced LCP. [Ericsson] Should we limit to the first packet? [Xiaomi] not prefer more conditions here. [Qualcomm] rewording suggestion. [vivo] fine with the current shape. [Xiaomi] should apply to both mode-1 and mode-2</w:t>
      </w:r>
    </w:p>
    <w:p w14:paraId="7799487B" w14:textId="77777777" w:rsidR="00D45FC9" w:rsidRPr="00FC57B0" w:rsidRDefault="00D45FC9" w:rsidP="00D45FC9">
      <w:pPr>
        <w:pStyle w:val="Doc-text2"/>
        <w:rPr>
          <w:rFonts w:eastAsia="SimSun"/>
          <w:lang w:eastAsia="zh-CN"/>
        </w:rPr>
      </w:pPr>
    </w:p>
    <w:p w14:paraId="4E7E984F"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lang w:eastAsia="zh-CN"/>
        </w:rPr>
        <w:t>Agreement:</w:t>
      </w:r>
    </w:p>
    <w:p w14:paraId="69A5F1D4"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lang w:eastAsia="zh-CN"/>
        </w:rPr>
        <w:lastRenderedPageBreak/>
        <w:t xml:space="preserve">If the resource to be used is within a shared COT, and if </w:t>
      </w:r>
      <w:r w:rsidRPr="00FC57B0">
        <w:rPr>
          <w:rFonts w:eastAsia="SimSun" w:hint="eastAsia"/>
          <w:lang w:eastAsia="zh-CN"/>
        </w:rPr>
        <w:t>P</w:t>
      </w:r>
      <w:r w:rsidRPr="00FC57B0">
        <w:rPr>
          <w:rFonts w:eastAsia="SimSun"/>
          <w:lang w:eastAsia="zh-CN"/>
        </w:rPr>
        <w:t>DU not generated before COT arrival, and there is data in buffer satisfying COT requirement, at least enhanced LCP should be allowed.</w:t>
      </w:r>
      <w:r w:rsidRPr="00FC57B0">
        <w:rPr>
          <w:rFonts w:eastAsia="SimSun" w:hint="eastAsia"/>
          <w:lang w:eastAsia="zh-CN"/>
        </w:rPr>
        <w:t xml:space="preserve"> </w:t>
      </w:r>
      <w:r w:rsidRPr="00FC57B0">
        <w:rPr>
          <w:rFonts w:eastAsia="SimSun"/>
          <w:lang w:eastAsia="zh-CN"/>
        </w:rPr>
        <w:t>FFS on the condition for UE to use enhanced LCP. FFS on spec impact.</w:t>
      </w:r>
    </w:p>
    <w:p w14:paraId="1E3B37C5" w14:textId="77777777" w:rsidR="00D45FC9" w:rsidRPr="00FC57B0" w:rsidRDefault="00D45FC9" w:rsidP="00D45FC9">
      <w:pPr>
        <w:pStyle w:val="Doc-text2"/>
        <w:ind w:left="0" w:firstLine="0"/>
        <w:rPr>
          <w:rFonts w:eastAsia="SimSun"/>
          <w:lang w:eastAsia="zh-CN"/>
        </w:rPr>
      </w:pPr>
    </w:p>
    <w:p w14:paraId="60D74DAA" w14:textId="77777777" w:rsidR="00D45FC9" w:rsidRPr="00FC57B0" w:rsidRDefault="00D45FC9" w:rsidP="00D45FC9">
      <w:pPr>
        <w:pStyle w:val="Doc-text2"/>
        <w:ind w:left="0" w:firstLine="0"/>
        <w:rPr>
          <w:rFonts w:eastAsia="SimSun"/>
          <w:lang w:eastAsia="zh-CN"/>
        </w:rPr>
      </w:pPr>
      <w:r w:rsidRPr="00FC57B0">
        <w:rPr>
          <w:rFonts w:eastAsia="SimSun" w:hint="eastAsia"/>
          <w:b/>
          <w:bCs/>
          <w:lang w:eastAsia="zh-CN"/>
        </w:rPr>
        <w:t>[</w:t>
      </w:r>
      <w:r w:rsidRPr="00FC57B0">
        <w:rPr>
          <w:rFonts w:eastAsia="SimSun"/>
          <w:b/>
          <w:bCs/>
          <w:lang w:eastAsia="zh-CN"/>
        </w:rPr>
        <w:t>Case1a (PDU generated already, but NOT satisfies the COT requirement) + Case2a (PDU not generated, and there is NO data in buffer satisfying the COT requirement)]</w:t>
      </w:r>
    </w:p>
    <w:p w14:paraId="3ECB6F70" w14:textId="77777777" w:rsidR="00D45FC9" w:rsidRPr="00FC57B0" w:rsidRDefault="00D45FC9" w:rsidP="00D45FC9">
      <w:pPr>
        <w:pStyle w:val="Doc-text2"/>
        <w:ind w:left="0" w:firstLine="0"/>
        <w:rPr>
          <w:rFonts w:eastAsia="SimSun"/>
          <w:lang w:eastAsia="zh-CN"/>
        </w:rPr>
      </w:pPr>
    </w:p>
    <w:p w14:paraId="1D7EFF1F" w14:textId="77777777" w:rsidR="00D45FC9" w:rsidRPr="00FC57B0" w:rsidRDefault="00D45FC9" w:rsidP="00D45FC9">
      <w:pPr>
        <w:pStyle w:val="Doc-text2"/>
        <w:ind w:left="0" w:firstLine="0"/>
        <w:rPr>
          <w:rFonts w:eastAsia="SimSun"/>
          <w:lang w:eastAsia="zh-CN"/>
        </w:rPr>
      </w:pPr>
      <w:r w:rsidRPr="00FC57B0">
        <w:rPr>
          <w:rFonts w:eastAsia="SimSun" w:hint="eastAsia"/>
          <w:lang w:eastAsia="zh-CN"/>
        </w:rPr>
        <w:t>P</w:t>
      </w:r>
      <w:r w:rsidRPr="00FC57B0">
        <w:rPr>
          <w:rFonts w:eastAsia="SimSun"/>
          <w:lang w:eastAsia="zh-CN"/>
        </w:rPr>
        <w:t>2, 2844 (Ericsson)</w:t>
      </w:r>
    </w:p>
    <w:p w14:paraId="2C0DFD2A" w14:textId="77777777" w:rsidR="00D45FC9" w:rsidRPr="00FC57B0" w:rsidRDefault="00D45FC9" w:rsidP="00D45FC9">
      <w:pPr>
        <w:pStyle w:val="Doc-text2"/>
        <w:rPr>
          <w:rFonts w:eastAsia="SimSun"/>
          <w:lang w:eastAsia="zh-CN"/>
        </w:rPr>
      </w:pPr>
      <w:r w:rsidRPr="00FC57B0">
        <w:rPr>
          <w:rFonts w:eastAsia="SimSun"/>
          <w:lang w:eastAsia="zh-CN"/>
        </w:rPr>
        <w:t>Proposal 2</w:t>
      </w:r>
      <w:r w:rsidRPr="00FC57B0">
        <w:rPr>
          <w:rFonts w:eastAsia="SimSun"/>
          <w:lang w:eastAsia="zh-CN"/>
        </w:rPr>
        <w:tab/>
        <w:t>Upon reception of a COT information from a COT initiating UE, the responding UE performs Option 2 when one of the below conditions is met, otherwise, apply Option 1.</w:t>
      </w:r>
    </w:p>
    <w:p w14:paraId="2FB5F0E0" w14:textId="77777777" w:rsidR="00D45FC9" w:rsidRPr="00FC57B0" w:rsidRDefault="00D45FC9" w:rsidP="00D45FC9">
      <w:pPr>
        <w:pStyle w:val="Doc-text2"/>
        <w:rPr>
          <w:rFonts w:eastAsia="SimSun"/>
          <w:lang w:eastAsia="zh-CN"/>
        </w:rPr>
      </w:pPr>
      <w:r w:rsidRPr="00FC57B0">
        <w:rPr>
          <w:rFonts w:eastAsia="SimSun"/>
          <w:lang w:eastAsia="zh-CN"/>
        </w:rPr>
        <w:t>a.</w:t>
      </w:r>
      <w:r w:rsidRPr="00FC57B0">
        <w:rPr>
          <w:rFonts w:eastAsia="SimSun"/>
          <w:lang w:eastAsia="zh-CN"/>
        </w:rPr>
        <w:tab/>
        <w:t>the responding UE has an ongoing COT. The COT has already gained access to the channel.</w:t>
      </w:r>
    </w:p>
    <w:p w14:paraId="71E69930" w14:textId="77777777" w:rsidR="00D45FC9" w:rsidRPr="00FC57B0" w:rsidRDefault="00D45FC9" w:rsidP="00D45FC9">
      <w:pPr>
        <w:pStyle w:val="Doc-text2"/>
        <w:rPr>
          <w:rFonts w:eastAsia="SimSun"/>
          <w:lang w:eastAsia="zh-CN"/>
        </w:rPr>
      </w:pPr>
      <w:r w:rsidRPr="00FC57B0">
        <w:rPr>
          <w:rFonts w:eastAsia="SimSun"/>
          <w:lang w:eastAsia="zh-CN"/>
        </w:rPr>
        <w:t>b.</w:t>
      </w:r>
      <w:r w:rsidRPr="00FC57B0">
        <w:rPr>
          <w:rFonts w:eastAsia="SimSun"/>
          <w:lang w:eastAsia="zh-CN"/>
        </w:rPr>
        <w:tab/>
        <w:t>the responding UE has built a MAC PDU, whose intended Type 1 LBT process is running and associated with a CAPC value larger than (or equal to) the CAPC value associated with the shared COT.</w:t>
      </w:r>
    </w:p>
    <w:p w14:paraId="368FC225" w14:textId="77777777" w:rsidR="00D45FC9" w:rsidRPr="00FC57B0" w:rsidRDefault="00D45FC9" w:rsidP="00D45FC9">
      <w:pPr>
        <w:pStyle w:val="Doc-text2"/>
        <w:rPr>
          <w:rFonts w:eastAsia="SimSun"/>
          <w:lang w:eastAsia="zh-CN"/>
        </w:rPr>
      </w:pPr>
      <w:r w:rsidRPr="00FC57B0">
        <w:rPr>
          <w:rFonts w:eastAsia="SimSun"/>
          <w:lang w:eastAsia="zh-CN"/>
        </w:rPr>
        <w:t>c.</w:t>
      </w:r>
      <w:r w:rsidRPr="00FC57B0">
        <w:rPr>
          <w:rFonts w:eastAsia="SimSun"/>
          <w:lang w:eastAsia="zh-CN"/>
        </w:rPr>
        <w:tab/>
        <w:t>the responding UE’s transmissions towards the COT initiating UE has CAPC value larger than the CAPC value associated with the shared COT.</w:t>
      </w:r>
    </w:p>
    <w:p w14:paraId="4417DB16" w14:textId="77777777" w:rsidR="00D45FC9" w:rsidRPr="00FC57B0" w:rsidRDefault="00D45FC9" w:rsidP="00D45FC9">
      <w:pPr>
        <w:pStyle w:val="Doc-text2"/>
        <w:ind w:left="0" w:firstLine="0"/>
        <w:rPr>
          <w:rFonts w:eastAsia="SimSun"/>
          <w:lang w:eastAsia="zh-CN"/>
        </w:rPr>
      </w:pPr>
      <w:r w:rsidRPr="00FC57B0">
        <w:rPr>
          <w:rFonts w:eastAsia="SimSun"/>
          <w:lang w:eastAsia="zh-CN"/>
        </w:rPr>
        <w:t>P1, 3218 (Xiaomi)</w:t>
      </w:r>
    </w:p>
    <w:p w14:paraId="623CA612" w14:textId="77777777" w:rsidR="00D45FC9" w:rsidRPr="00FC57B0" w:rsidRDefault="00D45FC9" w:rsidP="00D45FC9">
      <w:pPr>
        <w:pStyle w:val="Doc-text2"/>
        <w:rPr>
          <w:rFonts w:eastAsia="SimSun"/>
          <w:lang w:eastAsia="zh-CN"/>
        </w:rPr>
      </w:pPr>
      <w:r w:rsidRPr="00FC57B0">
        <w:rPr>
          <w:rFonts w:eastAsia="SimSun"/>
          <w:lang w:eastAsia="zh-CN"/>
        </w:rPr>
        <w:t xml:space="preserve">Proposal 1: If COT sharing information arrives later than packet generation and the generated packet satisfies the COT requirement, UE performs type 2 LBT, otherwise, UE performs type 1 LBT. </w:t>
      </w:r>
    </w:p>
    <w:p w14:paraId="4BBBDA87" w14:textId="77777777" w:rsidR="00D45FC9" w:rsidRPr="00FC57B0" w:rsidRDefault="00D45FC9" w:rsidP="00D45FC9">
      <w:pPr>
        <w:pStyle w:val="Doc-text2"/>
        <w:ind w:left="0" w:firstLine="0"/>
        <w:rPr>
          <w:rFonts w:eastAsia="SimSun"/>
          <w:lang w:eastAsia="zh-CN"/>
        </w:rPr>
      </w:pPr>
      <w:r w:rsidRPr="00FC57B0">
        <w:rPr>
          <w:rFonts w:eastAsia="SimSun" w:hint="eastAsia"/>
          <w:lang w:eastAsia="zh-CN"/>
        </w:rPr>
        <w:t>P</w:t>
      </w:r>
      <w:r w:rsidRPr="00FC57B0">
        <w:rPr>
          <w:rFonts w:eastAsia="SimSun"/>
          <w:lang w:eastAsia="zh-CN"/>
        </w:rPr>
        <w:t>8, 3376 (Apple)</w:t>
      </w:r>
    </w:p>
    <w:p w14:paraId="00BB4CA8" w14:textId="77777777" w:rsidR="00D45FC9" w:rsidRPr="00FC57B0" w:rsidRDefault="00D45FC9" w:rsidP="00D45FC9">
      <w:pPr>
        <w:pStyle w:val="Doc-text2"/>
        <w:tabs>
          <w:tab w:val="clear" w:pos="1622"/>
        </w:tabs>
        <w:rPr>
          <w:rFonts w:eastAsia="SimSun"/>
          <w:lang w:eastAsia="zh-CN"/>
        </w:rPr>
      </w:pPr>
      <w:r w:rsidRPr="00FC57B0">
        <w:rPr>
          <w:rFonts w:eastAsia="SimSun"/>
          <w:lang w:eastAsia="zh-CN"/>
        </w:rPr>
        <w:t>Proposal 8: Upon reception of COT sharing information, if the responding UE has generated MAC PDU which is towards initiating UE and its CAPC value is larger than CAPC value indicated in the COT sharing information, it doesn't need to drop or rebuild the MAC PDU. Instead, it performs type 1 LBT before transmission of this MAC PDU.</w:t>
      </w:r>
    </w:p>
    <w:p w14:paraId="2C7873D1" w14:textId="77777777" w:rsidR="00D45FC9" w:rsidRPr="00FC57B0" w:rsidRDefault="00D45FC9" w:rsidP="00D45FC9">
      <w:pPr>
        <w:pStyle w:val="Doc-text2"/>
        <w:ind w:left="0" w:firstLine="0"/>
        <w:rPr>
          <w:rFonts w:eastAsia="SimSun"/>
          <w:lang w:eastAsia="zh-CN"/>
        </w:rPr>
      </w:pPr>
    </w:p>
    <w:p w14:paraId="23FFE7E7" w14:textId="77777777" w:rsidR="00D45FC9" w:rsidRPr="00FC57B0" w:rsidRDefault="00D45FC9" w:rsidP="00D45FC9">
      <w:pPr>
        <w:pStyle w:val="Doc-text2"/>
        <w:rPr>
          <w:rFonts w:eastAsia="SimSun"/>
          <w:lang w:eastAsia="zh-CN"/>
        </w:rPr>
      </w:pPr>
      <w:r w:rsidRPr="00FC57B0">
        <w:rPr>
          <w:rFonts w:eastAsia="SimSun"/>
          <w:lang w:eastAsia="zh-CN"/>
        </w:rPr>
        <w:t xml:space="preserve">Proposal: If the (re)selected resource is within a shared COT, and either </w:t>
      </w:r>
    </w:p>
    <w:p w14:paraId="2B705921" w14:textId="77777777" w:rsidR="00D45FC9" w:rsidRPr="00FC57B0" w:rsidRDefault="00D45FC9" w:rsidP="00D45FC9">
      <w:pPr>
        <w:pStyle w:val="Doc-text2"/>
        <w:rPr>
          <w:rFonts w:eastAsia="SimSun"/>
          <w:lang w:eastAsia="zh-CN"/>
        </w:rPr>
      </w:pPr>
      <w:r w:rsidRPr="00FC57B0">
        <w:rPr>
          <w:rFonts w:eastAsia="SimSun"/>
          <w:lang w:eastAsia="zh-CN"/>
        </w:rPr>
        <w:t xml:space="preserve">1) </w:t>
      </w:r>
      <w:r w:rsidRPr="00FC57B0">
        <w:rPr>
          <w:rFonts w:eastAsia="SimSun" w:hint="eastAsia"/>
          <w:lang w:eastAsia="zh-CN"/>
        </w:rPr>
        <w:t>P</w:t>
      </w:r>
      <w:r w:rsidRPr="00FC57B0">
        <w:rPr>
          <w:rFonts w:eastAsia="SimSun"/>
          <w:lang w:eastAsia="zh-CN"/>
        </w:rPr>
        <w:t xml:space="preserve">DU generated before COT arrival, and PDU does not satisfy COT requirement (either not to the initiating UE, or CAPC value is higher), or </w:t>
      </w:r>
    </w:p>
    <w:p w14:paraId="10181EC5" w14:textId="77777777" w:rsidR="00D45FC9" w:rsidRPr="00FC57B0" w:rsidRDefault="00D45FC9" w:rsidP="00D45FC9">
      <w:pPr>
        <w:pStyle w:val="Doc-text2"/>
        <w:rPr>
          <w:rFonts w:eastAsia="SimSun"/>
          <w:lang w:eastAsia="zh-CN"/>
        </w:rPr>
      </w:pPr>
      <w:r w:rsidRPr="00FC57B0">
        <w:rPr>
          <w:rFonts w:eastAsia="SimSun"/>
          <w:lang w:eastAsia="zh-CN"/>
        </w:rPr>
        <w:t xml:space="preserve">2) </w:t>
      </w:r>
      <w:r w:rsidRPr="00FC57B0">
        <w:rPr>
          <w:rFonts w:eastAsia="SimSun" w:hint="eastAsia"/>
          <w:lang w:eastAsia="zh-CN"/>
        </w:rPr>
        <w:t>P</w:t>
      </w:r>
      <w:r w:rsidRPr="00FC57B0">
        <w:rPr>
          <w:rFonts w:eastAsia="SimSun"/>
          <w:lang w:eastAsia="zh-CN"/>
        </w:rPr>
        <w:t>DU not generated before COT arrival, and no data in RLC buffer satisfying COT requirement (either no data to the initiating UE, or although there is data to the initiating UE, yet the CAPC value is higher),</w:t>
      </w:r>
    </w:p>
    <w:p w14:paraId="08612A3F" w14:textId="77777777" w:rsidR="00D45FC9" w:rsidRPr="00FC57B0" w:rsidRDefault="00D45FC9" w:rsidP="00D45FC9">
      <w:pPr>
        <w:pStyle w:val="Doc-text2"/>
        <w:rPr>
          <w:rFonts w:eastAsia="SimSun"/>
          <w:lang w:eastAsia="zh-CN"/>
        </w:rPr>
      </w:pPr>
      <w:r w:rsidRPr="00FC57B0">
        <w:rPr>
          <w:rFonts w:eastAsia="SimSun"/>
          <w:lang w:eastAsia="zh-CN"/>
        </w:rPr>
        <w:t>perform type-1 LBT. FFS on spec impact.</w:t>
      </w:r>
    </w:p>
    <w:p w14:paraId="129E7756" w14:textId="77777777" w:rsidR="00D45FC9" w:rsidRPr="00FC57B0" w:rsidRDefault="00D45FC9" w:rsidP="00D45FC9">
      <w:pPr>
        <w:pStyle w:val="Doc-text2"/>
        <w:ind w:left="0" w:firstLine="0"/>
        <w:rPr>
          <w:rFonts w:eastAsia="SimSun"/>
          <w:lang w:eastAsia="zh-CN"/>
        </w:rPr>
      </w:pPr>
    </w:p>
    <w:p w14:paraId="6454E22A" w14:textId="77777777" w:rsidR="00D45FC9" w:rsidRPr="00FC57B0" w:rsidRDefault="00D45FC9" w:rsidP="00D45FC9">
      <w:pPr>
        <w:pStyle w:val="Doc-text2"/>
        <w:ind w:left="0" w:firstLine="0"/>
        <w:rPr>
          <w:rFonts w:eastAsia="SimSun"/>
          <w:b/>
          <w:bCs/>
          <w:lang w:eastAsia="zh-CN"/>
        </w:rPr>
      </w:pPr>
      <w:r w:rsidRPr="00FC57B0">
        <w:rPr>
          <w:rFonts w:eastAsia="SimSun"/>
          <w:b/>
          <w:bCs/>
          <w:lang w:eastAsia="zh-CN"/>
        </w:rPr>
        <w:t>[Enhance destination selection step in LCP]</w:t>
      </w:r>
    </w:p>
    <w:p w14:paraId="27754521" w14:textId="77777777" w:rsidR="00D45FC9" w:rsidRPr="00FC57B0" w:rsidRDefault="00D45FC9" w:rsidP="00D45FC9">
      <w:pPr>
        <w:pStyle w:val="Doc-text2"/>
        <w:ind w:left="0" w:firstLine="0"/>
        <w:rPr>
          <w:rFonts w:eastAsia="SimSun"/>
          <w:b/>
          <w:bCs/>
          <w:lang w:eastAsia="zh-CN"/>
        </w:rPr>
      </w:pPr>
    </w:p>
    <w:p w14:paraId="58E9D94E" w14:textId="77777777" w:rsidR="00D45FC9" w:rsidRPr="00FC57B0" w:rsidRDefault="00D45FC9" w:rsidP="00D45FC9">
      <w:pPr>
        <w:pStyle w:val="Doc-text2"/>
        <w:ind w:left="0" w:firstLine="0"/>
        <w:rPr>
          <w:rFonts w:eastAsia="SimSun"/>
          <w:lang w:eastAsia="zh-CN"/>
        </w:rPr>
      </w:pPr>
      <w:r w:rsidRPr="00FC57B0">
        <w:rPr>
          <w:rFonts w:eastAsia="SimSun" w:hint="eastAsia"/>
          <w:lang w:eastAsia="zh-CN"/>
        </w:rPr>
        <w:t>3</w:t>
      </w:r>
      <w:r w:rsidRPr="00FC57B0">
        <w:rPr>
          <w:rFonts w:eastAsia="SimSun"/>
          <w:lang w:eastAsia="zh-CN"/>
        </w:rPr>
        <w:t>376 (Apple)</w:t>
      </w:r>
    </w:p>
    <w:p w14:paraId="1E4268C5" w14:textId="77777777" w:rsidR="00D45FC9" w:rsidRPr="00FC57B0" w:rsidRDefault="00D45FC9" w:rsidP="00D45FC9">
      <w:pPr>
        <w:pStyle w:val="Doc-text2"/>
        <w:rPr>
          <w:rFonts w:eastAsia="SimSun"/>
          <w:lang w:eastAsia="zh-CN"/>
        </w:rPr>
      </w:pPr>
      <w:r w:rsidRPr="00FC57B0">
        <w:rPr>
          <w:rFonts w:eastAsia="SimSun"/>
          <w:lang w:eastAsia="zh-CN"/>
        </w:rPr>
        <w:t xml:space="preserve">Proposal 2: RAN2 confirm that destination selection procedure in LCP needs spec change to allow the responding UE to select initiating UE as destination based on information from PHY layer (rather than priority) </w:t>
      </w:r>
    </w:p>
    <w:p w14:paraId="74BA0277" w14:textId="77777777" w:rsidR="00D45FC9" w:rsidRPr="00FC57B0" w:rsidRDefault="00D45FC9" w:rsidP="00D45FC9">
      <w:pPr>
        <w:pStyle w:val="Doc-text2"/>
        <w:ind w:left="0" w:firstLine="0"/>
        <w:rPr>
          <w:rFonts w:eastAsia="SimSun"/>
          <w:lang w:eastAsia="zh-CN"/>
        </w:rPr>
      </w:pPr>
      <w:r w:rsidRPr="00FC57B0">
        <w:rPr>
          <w:rFonts w:eastAsia="SimSun" w:hint="eastAsia"/>
          <w:lang w:eastAsia="zh-CN"/>
        </w:rPr>
        <w:t>2</w:t>
      </w:r>
      <w:r w:rsidRPr="00FC57B0">
        <w:rPr>
          <w:rFonts w:eastAsia="SimSun"/>
          <w:lang w:eastAsia="zh-CN"/>
        </w:rPr>
        <w:t>621 (CATT)</w:t>
      </w:r>
    </w:p>
    <w:p w14:paraId="1EFD7237" w14:textId="77777777" w:rsidR="00D45FC9" w:rsidRPr="00FC57B0" w:rsidRDefault="00D45FC9" w:rsidP="00D45FC9">
      <w:pPr>
        <w:pStyle w:val="Doc-text2"/>
        <w:rPr>
          <w:rFonts w:eastAsia="SimSun"/>
          <w:lang w:eastAsia="zh-CN"/>
        </w:rPr>
      </w:pPr>
      <w:r w:rsidRPr="00FC57B0">
        <w:rPr>
          <w:rFonts w:eastAsia="SimSun"/>
          <w:lang w:eastAsia="zh-CN"/>
        </w:rPr>
        <w:t>Proposal 2: UE does not prioritize the destination(s) which have sent shared COT information to the UE when it performs destination selection during LCP.</w:t>
      </w:r>
    </w:p>
    <w:p w14:paraId="7C135981" w14:textId="77777777" w:rsidR="00D45FC9" w:rsidRPr="00FC57B0" w:rsidRDefault="00D45FC9" w:rsidP="00D45FC9">
      <w:pPr>
        <w:pStyle w:val="Doc-text2"/>
        <w:ind w:left="0" w:firstLine="0"/>
        <w:rPr>
          <w:rFonts w:eastAsia="SimSun"/>
          <w:lang w:eastAsia="zh-CN"/>
        </w:rPr>
      </w:pPr>
    </w:p>
    <w:p w14:paraId="0D5DAC8B"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 xml:space="preserve">Huawei] the COT requirement should be satisfied. [Interdigital] same view. [Nokia] but if we do this, the important data may be missed. [Lenovo] agree with Huawei, interdigital. [Qualcomm] it is only for the case where the COT is to be used. [ZTE] limit to the case where eLCP is to be used. [CATT] How for UE to select the source in a COT? [LG] same view as Huawei and Interdigital. And what about the additional ID. [Xiaomi] whether CAPC condition has to be considered. [Ericsson] should we exclude the prio-based condition in legacy? [Qualcomm] beside-except is a bit unclear. [Apple] no need to add the except condition. </w:t>
      </w:r>
    </w:p>
    <w:p w14:paraId="5DB0FB94" w14:textId="77777777" w:rsidR="00D45FC9" w:rsidRPr="00FC57B0" w:rsidRDefault="00D45FC9" w:rsidP="00D45FC9">
      <w:pPr>
        <w:pStyle w:val="Doc-text2"/>
        <w:rPr>
          <w:rFonts w:eastAsia="SimSun"/>
          <w:lang w:eastAsia="zh-CN"/>
        </w:rPr>
      </w:pPr>
    </w:p>
    <w:p w14:paraId="69B0479C"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hint="eastAsia"/>
          <w:lang w:eastAsia="zh-CN"/>
        </w:rPr>
        <w:t>A</w:t>
      </w:r>
      <w:r w:rsidRPr="00FC57B0">
        <w:rPr>
          <w:rFonts w:eastAsia="SimSun"/>
          <w:lang w:eastAsia="zh-CN"/>
        </w:rPr>
        <w:t>greement:</w:t>
      </w:r>
    </w:p>
    <w:p w14:paraId="2AB82CA0"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lang w:eastAsia="zh-CN"/>
        </w:rPr>
        <w:t>If a UE decides to use the resource in a shared COT, and when enhanced LCP is decided to be used, for destination selection step in enhanced LCP, at least further restrict the destinations to be the candidates allowed by the COT (as defined by RAN1).</w:t>
      </w:r>
    </w:p>
    <w:p w14:paraId="7694C0C0" w14:textId="77777777" w:rsidR="00D45FC9" w:rsidRPr="00FC57B0" w:rsidRDefault="00D45FC9" w:rsidP="00D45FC9">
      <w:pPr>
        <w:pStyle w:val="Doc-text2"/>
        <w:ind w:left="0" w:firstLine="0"/>
        <w:rPr>
          <w:rFonts w:eastAsia="SimSun"/>
          <w:lang w:eastAsia="zh-CN"/>
        </w:rPr>
      </w:pPr>
    </w:p>
    <w:p w14:paraId="43B382A8" w14:textId="77777777" w:rsidR="00D45FC9" w:rsidRPr="00FC57B0" w:rsidRDefault="00D45FC9" w:rsidP="00D45FC9">
      <w:pPr>
        <w:pStyle w:val="Doc-text2"/>
        <w:ind w:left="0" w:firstLine="0"/>
        <w:rPr>
          <w:rFonts w:eastAsia="SimSun"/>
          <w:b/>
          <w:bCs/>
          <w:lang w:eastAsia="zh-CN"/>
        </w:rPr>
      </w:pPr>
      <w:r w:rsidRPr="00FC57B0">
        <w:rPr>
          <w:rFonts w:eastAsia="SimSun"/>
          <w:b/>
          <w:bCs/>
          <w:lang w:eastAsia="zh-CN"/>
        </w:rPr>
        <w:t>[Enhance LCH selection step in LCP]</w:t>
      </w:r>
    </w:p>
    <w:p w14:paraId="58A83914" w14:textId="77777777" w:rsidR="00D45FC9" w:rsidRPr="00FC57B0" w:rsidRDefault="00D45FC9" w:rsidP="00D45FC9">
      <w:pPr>
        <w:pStyle w:val="Doc-text2"/>
        <w:ind w:left="0" w:firstLine="0"/>
        <w:rPr>
          <w:rFonts w:eastAsia="SimSun"/>
          <w:b/>
          <w:bCs/>
          <w:lang w:eastAsia="zh-CN"/>
        </w:rPr>
      </w:pPr>
    </w:p>
    <w:p w14:paraId="48A28A22" w14:textId="77777777" w:rsidR="00D45FC9" w:rsidRPr="00FC57B0" w:rsidRDefault="00D45FC9" w:rsidP="00D45FC9">
      <w:pPr>
        <w:pStyle w:val="Doc-text2"/>
        <w:ind w:left="0" w:firstLine="0"/>
        <w:rPr>
          <w:rFonts w:eastAsia="SimSun"/>
          <w:lang w:eastAsia="zh-CN"/>
        </w:rPr>
      </w:pPr>
      <w:r w:rsidRPr="00FC57B0">
        <w:rPr>
          <w:rFonts w:eastAsia="SimSun" w:hint="eastAsia"/>
          <w:lang w:eastAsia="zh-CN"/>
        </w:rPr>
        <w:t>2</w:t>
      </w:r>
      <w:r w:rsidRPr="00FC57B0">
        <w:rPr>
          <w:rFonts w:eastAsia="SimSun"/>
          <w:lang w:eastAsia="zh-CN"/>
        </w:rPr>
        <w:t>488 (Ericsson)</w:t>
      </w:r>
    </w:p>
    <w:p w14:paraId="1E9A1A56" w14:textId="77777777" w:rsidR="00D45FC9" w:rsidRPr="00FC57B0" w:rsidRDefault="00D45FC9" w:rsidP="00D45FC9">
      <w:pPr>
        <w:pStyle w:val="Doc-text2"/>
        <w:rPr>
          <w:rFonts w:eastAsia="SimSun"/>
          <w:lang w:eastAsia="zh-CN"/>
        </w:rPr>
      </w:pPr>
      <w:r w:rsidRPr="00FC57B0">
        <w:rPr>
          <w:rFonts w:eastAsia="SimSun"/>
          <w:lang w:eastAsia="zh-CN"/>
        </w:rPr>
        <w:t>Proposal 4 In case of COT sharing, for the selected Destination, the responding UE selects LCHs following the legacy procedure i.e., doesn’t exclude the LCHs whose CAPC values are larger than the CAPC value indicated in the COT information.</w:t>
      </w:r>
    </w:p>
    <w:p w14:paraId="18F122DF" w14:textId="77777777" w:rsidR="00D45FC9" w:rsidRPr="00FC57B0" w:rsidRDefault="00D45FC9" w:rsidP="00D45FC9">
      <w:pPr>
        <w:pStyle w:val="Doc-text2"/>
        <w:ind w:left="0" w:firstLine="0"/>
        <w:rPr>
          <w:rFonts w:eastAsia="SimSun"/>
          <w:lang w:eastAsia="zh-CN"/>
        </w:rPr>
      </w:pPr>
      <w:r w:rsidRPr="00FC57B0">
        <w:rPr>
          <w:rFonts w:eastAsia="SimSun" w:hint="eastAsia"/>
          <w:lang w:eastAsia="zh-CN"/>
        </w:rPr>
        <w:lastRenderedPageBreak/>
        <w:t>3</w:t>
      </w:r>
      <w:r w:rsidRPr="00FC57B0">
        <w:rPr>
          <w:rFonts w:eastAsia="SimSun"/>
          <w:lang w:eastAsia="zh-CN"/>
        </w:rPr>
        <w:t>376 (Apple)</w:t>
      </w:r>
    </w:p>
    <w:p w14:paraId="75D37F61" w14:textId="77777777" w:rsidR="00D45FC9" w:rsidRPr="00FC57B0" w:rsidRDefault="00D45FC9" w:rsidP="00D45FC9">
      <w:pPr>
        <w:pStyle w:val="Doc-text2"/>
        <w:rPr>
          <w:rFonts w:eastAsia="SimSun"/>
          <w:lang w:eastAsia="zh-CN"/>
        </w:rPr>
      </w:pPr>
      <w:r w:rsidRPr="00FC57B0">
        <w:rPr>
          <w:rFonts w:eastAsia="SimSun"/>
          <w:lang w:eastAsia="zh-CN"/>
        </w:rPr>
        <w:t>Proposal 6: If the initiating UE can be prioritized to be selected as the destination, introduce a new SL LCP restriction that the responding UE shall not include any MAC SDU(s) of LCH(s) having CAPC value higher than the CAPC value indicated in the COT sharing information.</w:t>
      </w:r>
    </w:p>
    <w:p w14:paraId="4DCA992F" w14:textId="77777777" w:rsidR="00D45FC9" w:rsidRPr="00FC57B0" w:rsidRDefault="00D45FC9" w:rsidP="00D45FC9">
      <w:pPr>
        <w:pStyle w:val="Doc-text2"/>
        <w:rPr>
          <w:rFonts w:eastAsia="SimSun"/>
          <w:lang w:eastAsia="zh-CN"/>
        </w:rPr>
      </w:pPr>
    </w:p>
    <w:p w14:paraId="70637E1B"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Lenovo] CAPC restriction should be respected. [Nokia] same view. [Huawei, Interdigital, LG, Apple] Same view. [Ericsson] no such thing in NR-U. Prefer legacy solution. [Qualcomm] we see the difference between NR-U and SL-U. [vivo] same view as Ericsson. There are other ways to handle this. [Ericsson] R2 cannot decide on this. [Lenovo] There is no fairness issue here. [vivo] Not accept this. [Ericsson] Objection. [Huawei] do not see the fairness issue here. [Xiaomi, ZTE] And when enhanced LCP is decided to be used</w:t>
      </w:r>
    </w:p>
    <w:p w14:paraId="33E9D070" w14:textId="77777777" w:rsidR="00D45FC9" w:rsidRPr="00FC57B0" w:rsidRDefault="00D45FC9" w:rsidP="00D45FC9">
      <w:pPr>
        <w:pStyle w:val="Doc-text2"/>
        <w:ind w:left="0" w:firstLine="0"/>
        <w:rPr>
          <w:rFonts w:eastAsia="SimSun"/>
          <w:i/>
          <w:iCs/>
          <w:lang w:eastAsia="zh-CN"/>
        </w:rPr>
      </w:pPr>
    </w:p>
    <w:p w14:paraId="2BEE31A1" w14:textId="77777777" w:rsidR="00D45FC9" w:rsidRPr="00FC57B0" w:rsidRDefault="00D45FC9" w:rsidP="00D45FC9">
      <w:pPr>
        <w:pStyle w:val="Doc-text2"/>
        <w:rPr>
          <w:rFonts w:eastAsia="SimSun"/>
          <w:lang w:eastAsia="zh-CN"/>
        </w:rPr>
      </w:pPr>
      <w:r w:rsidRPr="00FC57B0">
        <w:rPr>
          <w:rFonts w:eastAsia="SimSun"/>
          <w:lang w:eastAsia="zh-CN"/>
        </w:rPr>
        <w:t>Proposal: If a UE decides to use the resource in a shared COT, and when enhanced LCP is decided to be used, or LCH selection step in enhanced LCP, further restrict the LCH to those of CAPC of same or lower CAPC value allowed by the COT.</w:t>
      </w:r>
    </w:p>
    <w:p w14:paraId="6BF2B844" w14:textId="77777777" w:rsidR="00D45FC9" w:rsidRPr="00FC57B0" w:rsidRDefault="00D45FC9" w:rsidP="00D45FC9">
      <w:pPr>
        <w:pStyle w:val="Doc-text2"/>
      </w:pPr>
    </w:p>
    <w:p w14:paraId="5993ED2E" w14:textId="77777777" w:rsidR="00D45FC9" w:rsidRPr="00FC57B0" w:rsidRDefault="00D45FC9" w:rsidP="00D45FC9">
      <w:pPr>
        <w:pStyle w:val="Heading3"/>
      </w:pPr>
      <w:bookmarkStart w:id="595" w:name="_Toc134112471"/>
      <w:r w:rsidRPr="00FC57B0">
        <w:t>7.15.4</w:t>
      </w:r>
      <w:r w:rsidRPr="00FC57B0">
        <w:tab/>
        <w:t>SL-U: Others</w:t>
      </w:r>
      <w:bookmarkEnd w:id="595"/>
    </w:p>
    <w:p w14:paraId="1AFEEDE2" w14:textId="77777777" w:rsidR="00D45FC9" w:rsidRPr="00FC57B0" w:rsidRDefault="00D45FC9" w:rsidP="00D45FC9">
      <w:pPr>
        <w:pStyle w:val="Comments"/>
      </w:pPr>
      <w:r w:rsidRPr="00FC57B0">
        <w:t xml:space="preserve">Includes e.g. MCSt impacts, SL resource (re)selection impact, leftovers on SL CAPC, SL DRX and SL CG, etc. </w:t>
      </w:r>
    </w:p>
    <w:p w14:paraId="40F8A75B" w14:textId="77777777" w:rsidR="00D45FC9" w:rsidRPr="00FC57B0" w:rsidRDefault="00D45FC9" w:rsidP="00D45FC9">
      <w:pPr>
        <w:pStyle w:val="Doc-title"/>
      </w:pPr>
      <w:r w:rsidRPr="00FC57B0">
        <w:t>R2-2302499</w:t>
      </w:r>
      <w:r w:rsidRPr="00FC57B0">
        <w:tab/>
        <w:t>SL resource (re)selection</w:t>
      </w:r>
      <w:r w:rsidRPr="00FC57B0">
        <w:tab/>
        <w:t>NEC</w:t>
      </w:r>
      <w:r w:rsidRPr="00FC57B0">
        <w:tab/>
        <w:t>discussion</w:t>
      </w:r>
      <w:r w:rsidRPr="00FC57B0">
        <w:tab/>
        <w:t>NR_SL_enh2</w:t>
      </w:r>
    </w:p>
    <w:p w14:paraId="1E392700" w14:textId="77777777" w:rsidR="00D45FC9" w:rsidRPr="00FC57B0" w:rsidRDefault="00D45FC9" w:rsidP="00D45FC9">
      <w:pPr>
        <w:pStyle w:val="Doc-title"/>
      </w:pPr>
      <w:r w:rsidRPr="00FC57B0">
        <w:t>R2-2302572</w:t>
      </w:r>
      <w:r w:rsidRPr="00FC57B0">
        <w:tab/>
        <w:t>Discussion on 'Best-Match'</w:t>
      </w:r>
      <w:r w:rsidRPr="00FC57B0">
        <w:tab/>
        <w:t>OPPO, Apple, ZTE, Xiaomi, Qualcomm, MTK</w:t>
      </w:r>
      <w:r w:rsidRPr="00FC57B0">
        <w:tab/>
        <w:t>discussion</w:t>
      </w:r>
      <w:r w:rsidRPr="00FC57B0">
        <w:tab/>
        <w:t>Rel-18</w:t>
      </w:r>
      <w:r w:rsidRPr="00FC57B0">
        <w:tab/>
        <w:t>NR_SL_enh2</w:t>
      </w:r>
    </w:p>
    <w:p w14:paraId="1199F5C8" w14:textId="77777777" w:rsidR="00D45FC9" w:rsidRPr="00FC57B0" w:rsidRDefault="00D45FC9" w:rsidP="00D45FC9">
      <w:pPr>
        <w:pStyle w:val="Doc-title"/>
      </w:pPr>
      <w:r w:rsidRPr="00FC57B0">
        <w:t>R2-2302585</w:t>
      </w:r>
      <w:r w:rsidRPr="00FC57B0">
        <w:tab/>
        <w:t>Discussion on remaining issues for SL-U</w:t>
      </w:r>
      <w:r w:rsidRPr="00FC57B0">
        <w:tab/>
        <w:t>Huawei, HiSilicon</w:t>
      </w:r>
      <w:r w:rsidRPr="00FC57B0">
        <w:tab/>
        <w:t>discussion</w:t>
      </w:r>
      <w:r w:rsidRPr="00FC57B0">
        <w:tab/>
        <w:t>Rel-18</w:t>
      </w:r>
      <w:r w:rsidRPr="00FC57B0">
        <w:tab/>
        <w:t>NR_SL_enh2</w:t>
      </w:r>
    </w:p>
    <w:p w14:paraId="5A76B7C5" w14:textId="77777777" w:rsidR="00D45FC9" w:rsidRPr="00FC57B0" w:rsidRDefault="00D45FC9" w:rsidP="00D45FC9">
      <w:pPr>
        <w:pStyle w:val="Doc-title"/>
      </w:pPr>
      <w:r w:rsidRPr="00FC57B0">
        <w:t>R2-2302622</w:t>
      </w:r>
      <w:r w:rsidRPr="00FC57B0">
        <w:tab/>
        <w:t>Consideration on CAPC and LBT Impacts</w:t>
      </w:r>
      <w:r w:rsidRPr="00FC57B0">
        <w:tab/>
        <w:t>CATT</w:t>
      </w:r>
      <w:r w:rsidRPr="00FC57B0">
        <w:tab/>
        <w:t>discussion</w:t>
      </w:r>
      <w:r w:rsidRPr="00FC57B0">
        <w:tab/>
        <w:t>Rel-18</w:t>
      </w:r>
      <w:r w:rsidRPr="00FC57B0">
        <w:tab/>
        <w:t>NR_SL_enh2</w:t>
      </w:r>
    </w:p>
    <w:p w14:paraId="1774F0A9" w14:textId="77777777" w:rsidR="00D45FC9" w:rsidRPr="00FC57B0" w:rsidRDefault="00D45FC9" w:rsidP="00D45FC9">
      <w:pPr>
        <w:pStyle w:val="Doc-title"/>
      </w:pPr>
      <w:r w:rsidRPr="00FC57B0">
        <w:t>R2-2302846</w:t>
      </w:r>
      <w:r w:rsidRPr="00FC57B0">
        <w:tab/>
        <w:t>Other aspects on SL-U</w:t>
      </w:r>
      <w:r w:rsidRPr="00FC57B0">
        <w:tab/>
        <w:t>Ericsson</w:t>
      </w:r>
      <w:r w:rsidRPr="00FC57B0">
        <w:tab/>
        <w:t>discussion</w:t>
      </w:r>
      <w:r w:rsidRPr="00FC57B0">
        <w:tab/>
        <w:t>Rel-18</w:t>
      </w:r>
      <w:r w:rsidRPr="00FC57B0">
        <w:tab/>
        <w:t>NR_SL_enh2</w:t>
      </w:r>
    </w:p>
    <w:p w14:paraId="7C41530A" w14:textId="77777777" w:rsidR="00D45FC9" w:rsidRPr="00FC57B0" w:rsidRDefault="00D45FC9" w:rsidP="00D45FC9">
      <w:pPr>
        <w:pStyle w:val="Doc-title"/>
      </w:pPr>
      <w:r w:rsidRPr="00FC57B0">
        <w:t>R2-2302855</w:t>
      </w:r>
      <w:r w:rsidRPr="00FC57B0">
        <w:tab/>
        <w:t>DTX operation in sidelink unlicensed</w:t>
      </w:r>
      <w:r w:rsidRPr="00FC57B0">
        <w:tab/>
        <w:t>Nokia, Nokia Shanghai Bell</w:t>
      </w:r>
      <w:r w:rsidRPr="00FC57B0">
        <w:tab/>
        <w:t>discussion</w:t>
      </w:r>
      <w:r w:rsidRPr="00FC57B0">
        <w:tab/>
        <w:t>NR_SL_enh2</w:t>
      </w:r>
    </w:p>
    <w:p w14:paraId="711BAA0E" w14:textId="77777777" w:rsidR="00D45FC9" w:rsidRPr="00FC57B0" w:rsidRDefault="00D45FC9" w:rsidP="00D45FC9">
      <w:pPr>
        <w:pStyle w:val="Doc-title"/>
      </w:pPr>
      <w:r w:rsidRPr="00FC57B0">
        <w:t>R2-2302873</w:t>
      </w:r>
      <w:r w:rsidRPr="00FC57B0">
        <w:tab/>
        <w:t>Open aspects on SL-U operation</w:t>
      </w:r>
      <w:r w:rsidRPr="00FC57B0">
        <w:tab/>
        <w:t>Intel Corporation</w:t>
      </w:r>
      <w:r w:rsidRPr="00FC57B0">
        <w:tab/>
        <w:t>discussion</w:t>
      </w:r>
      <w:r w:rsidRPr="00FC57B0">
        <w:tab/>
        <w:t>Rel-18</w:t>
      </w:r>
      <w:r w:rsidRPr="00FC57B0">
        <w:tab/>
        <w:t>NR_SL_enh2</w:t>
      </w:r>
    </w:p>
    <w:p w14:paraId="4D57CC01" w14:textId="77777777" w:rsidR="00D45FC9" w:rsidRPr="00FC57B0" w:rsidRDefault="00D45FC9" w:rsidP="00D45FC9">
      <w:pPr>
        <w:pStyle w:val="Doc-title"/>
      </w:pPr>
      <w:r w:rsidRPr="00FC57B0">
        <w:t>R2-2302919</w:t>
      </w:r>
      <w:r w:rsidRPr="00FC57B0">
        <w:tab/>
        <w:t>Mode 2 Resource Selection for SL Unlicensed</w:t>
      </w:r>
      <w:r w:rsidRPr="00FC57B0">
        <w:tab/>
        <w:t>InterDigital</w:t>
      </w:r>
      <w:r w:rsidRPr="00FC57B0">
        <w:tab/>
        <w:t>discussion</w:t>
      </w:r>
      <w:r w:rsidRPr="00FC57B0">
        <w:tab/>
        <w:t>Rel-18</w:t>
      </w:r>
      <w:r w:rsidRPr="00FC57B0">
        <w:tab/>
        <w:t>NR_SL_enh2</w:t>
      </w:r>
    </w:p>
    <w:p w14:paraId="3C3A1203" w14:textId="77777777" w:rsidR="00D45FC9" w:rsidRPr="00FC57B0" w:rsidRDefault="00D45FC9" w:rsidP="00D45FC9">
      <w:pPr>
        <w:pStyle w:val="Doc-title"/>
      </w:pPr>
      <w:r w:rsidRPr="00FC57B0">
        <w:t>R2-2302965</w:t>
      </w:r>
      <w:r w:rsidRPr="00FC57B0">
        <w:tab/>
        <w:t>Discussion on remaining issues of SL-U</w:t>
      </w:r>
      <w:r w:rsidRPr="00FC57B0">
        <w:tab/>
        <w:t>LG Electronics France</w:t>
      </w:r>
      <w:r w:rsidRPr="00FC57B0">
        <w:tab/>
        <w:t>discussion</w:t>
      </w:r>
      <w:r w:rsidRPr="00FC57B0">
        <w:tab/>
        <w:t>NR_SL_enh2</w:t>
      </w:r>
    </w:p>
    <w:p w14:paraId="1AD1DA27" w14:textId="77777777" w:rsidR="00D45FC9" w:rsidRPr="00FC57B0" w:rsidRDefault="00D45FC9" w:rsidP="00D45FC9">
      <w:pPr>
        <w:pStyle w:val="Doc-title"/>
      </w:pPr>
      <w:r w:rsidRPr="00FC57B0">
        <w:t>R2-2303179</w:t>
      </w:r>
      <w:r w:rsidRPr="00FC57B0">
        <w:tab/>
        <w:t>Discussion on resouce allocation and CAPC in SL-U</w:t>
      </w:r>
      <w:r w:rsidRPr="00FC57B0">
        <w:tab/>
        <w:t>ZTE Corporation, Sanechips</w:t>
      </w:r>
      <w:r w:rsidRPr="00FC57B0">
        <w:tab/>
        <w:t>discussion</w:t>
      </w:r>
      <w:r w:rsidRPr="00FC57B0">
        <w:tab/>
        <w:t>Rel-18</w:t>
      </w:r>
      <w:r w:rsidRPr="00FC57B0">
        <w:tab/>
        <w:t>NR_SL_enh2</w:t>
      </w:r>
    </w:p>
    <w:p w14:paraId="7FAAD491" w14:textId="77777777" w:rsidR="00D45FC9" w:rsidRPr="00FC57B0" w:rsidRDefault="00D45FC9" w:rsidP="00D45FC9">
      <w:pPr>
        <w:pStyle w:val="Doc-title"/>
      </w:pPr>
      <w:r w:rsidRPr="00FC57B0">
        <w:t>R2-2303233</w:t>
      </w:r>
      <w:r w:rsidRPr="00FC57B0">
        <w:tab/>
        <w:t>Other remaining issue for NR SL-U</w:t>
      </w:r>
      <w:r w:rsidRPr="00FC57B0">
        <w:tab/>
        <w:t>Lenovo</w:t>
      </w:r>
      <w:r w:rsidRPr="00FC57B0">
        <w:tab/>
        <w:t>discussion</w:t>
      </w:r>
      <w:r w:rsidRPr="00FC57B0">
        <w:tab/>
        <w:t>Rel-18</w:t>
      </w:r>
    </w:p>
    <w:p w14:paraId="57A9CD0A" w14:textId="77777777" w:rsidR="00D45FC9" w:rsidRPr="00FC57B0" w:rsidRDefault="00D45FC9" w:rsidP="00D45FC9">
      <w:pPr>
        <w:pStyle w:val="Doc-title"/>
      </w:pPr>
      <w:r w:rsidRPr="00FC57B0">
        <w:t>R2-2303377</w:t>
      </w:r>
      <w:r w:rsidRPr="00FC57B0">
        <w:tab/>
        <w:t>Discussion on resource (re)selection, SL DRX and SL CG in SL-U</w:t>
      </w:r>
      <w:r w:rsidRPr="00FC57B0">
        <w:tab/>
        <w:t>Apple</w:t>
      </w:r>
      <w:r w:rsidRPr="00FC57B0">
        <w:tab/>
        <w:t>discussion</w:t>
      </w:r>
      <w:r w:rsidRPr="00FC57B0">
        <w:tab/>
        <w:t>Rel-18</w:t>
      </w:r>
      <w:r w:rsidRPr="00FC57B0">
        <w:tab/>
        <w:t>NR_SL_enh2</w:t>
      </w:r>
    </w:p>
    <w:p w14:paraId="282BD6F8" w14:textId="77777777" w:rsidR="00D45FC9" w:rsidRPr="00FC57B0" w:rsidRDefault="00D45FC9" w:rsidP="00D45FC9">
      <w:pPr>
        <w:pStyle w:val="Doc-title"/>
      </w:pPr>
      <w:r w:rsidRPr="00FC57B0">
        <w:t>R2-2303588</w:t>
      </w:r>
      <w:r w:rsidRPr="00FC57B0">
        <w:tab/>
        <w:t xml:space="preserve">Discussion on other design considerations for SL-U </w:t>
      </w:r>
      <w:r w:rsidRPr="00FC57B0">
        <w:tab/>
        <w:t>Qualcomm India Pvt Ltd</w:t>
      </w:r>
      <w:r w:rsidRPr="00FC57B0">
        <w:tab/>
        <w:t>discussion</w:t>
      </w:r>
    </w:p>
    <w:p w14:paraId="34E2B5DF" w14:textId="77777777" w:rsidR="00D45FC9" w:rsidRPr="00FC57B0" w:rsidRDefault="00D45FC9" w:rsidP="00D45FC9">
      <w:pPr>
        <w:pStyle w:val="Doc-title"/>
      </w:pPr>
      <w:r w:rsidRPr="00FC57B0">
        <w:t>R2-2303611</w:t>
      </w:r>
      <w:r w:rsidRPr="00FC57B0">
        <w:tab/>
        <w:t>Discussion on SL CAPC leftovers</w:t>
      </w:r>
      <w:r w:rsidRPr="00FC57B0">
        <w:tab/>
        <w:t>China Telecom</w:t>
      </w:r>
      <w:r w:rsidRPr="00FC57B0">
        <w:tab/>
        <w:t>discussion</w:t>
      </w:r>
      <w:r w:rsidRPr="00FC57B0">
        <w:tab/>
        <w:t>Rel-18</w:t>
      </w:r>
      <w:r w:rsidRPr="00FC57B0">
        <w:tab/>
        <w:t>NR_SL_enh2</w:t>
      </w:r>
    </w:p>
    <w:p w14:paraId="7867F450" w14:textId="77777777" w:rsidR="00D45FC9" w:rsidRPr="00FC57B0" w:rsidRDefault="00D45FC9" w:rsidP="00D45FC9">
      <w:pPr>
        <w:pStyle w:val="Doc-title"/>
      </w:pPr>
      <w:r w:rsidRPr="00FC57B0">
        <w:t>R2-2303914</w:t>
      </w:r>
      <w:r w:rsidRPr="00FC57B0">
        <w:tab/>
        <w:t>Discussion on CAPC for non-standardized PQI to decide 'best match'</w:t>
      </w:r>
      <w:r w:rsidRPr="00FC57B0">
        <w:tab/>
        <w:t>vivo, Lenovo, InterDigital, ASUSTeK, Huawei, HiSilicon</w:t>
      </w:r>
      <w:r w:rsidRPr="00FC57B0">
        <w:tab/>
        <w:t>discussion</w:t>
      </w:r>
    </w:p>
    <w:p w14:paraId="4714AC21" w14:textId="77777777" w:rsidR="00D45FC9" w:rsidRPr="00FC57B0" w:rsidRDefault="00D45FC9" w:rsidP="00D45FC9">
      <w:pPr>
        <w:pStyle w:val="Doc-title"/>
      </w:pPr>
      <w:r w:rsidRPr="00FC57B0">
        <w:t>R2-2304013</w:t>
      </w:r>
      <w:r w:rsidRPr="00FC57B0">
        <w:tab/>
        <w:t>Discussion on SL DRX</w:t>
      </w:r>
      <w:r w:rsidRPr="00FC57B0">
        <w:tab/>
        <w:t>ITL</w:t>
      </w:r>
      <w:r w:rsidRPr="00FC57B0">
        <w:tab/>
        <w:t>discussion</w:t>
      </w:r>
      <w:r w:rsidRPr="00FC57B0">
        <w:tab/>
        <w:t>Rel-18</w:t>
      </w:r>
    </w:p>
    <w:p w14:paraId="7F1C4C9F" w14:textId="77777777" w:rsidR="00D45FC9" w:rsidRPr="00FC57B0" w:rsidRDefault="00D45FC9" w:rsidP="00D45FC9">
      <w:pPr>
        <w:pStyle w:val="Doc-text2"/>
      </w:pPr>
    </w:p>
    <w:p w14:paraId="7BB45968" w14:textId="77777777" w:rsidR="00D45FC9" w:rsidRPr="00FC57B0" w:rsidRDefault="00D45FC9" w:rsidP="00D45FC9">
      <w:pPr>
        <w:pStyle w:val="Doc-text2"/>
        <w:ind w:left="0" w:firstLine="0"/>
        <w:rPr>
          <w:rFonts w:eastAsia="SimSun"/>
          <w:b/>
          <w:bCs/>
          <w:lang w:eastAsia="zh-CN"/>
        </w:rPr>
      </w:pPr>
      <w:r w:rsidRPr="00FC57B0">
        <w:rPr>
          <w:rFonts w:eastAsia="SimSun"/>
          <w:b/>
          <w:bCs/>
          <w:lang w:eastAsia="zh-CN"/>
        </w:rPr>
        <w:t>[Working assumption confirmation #1]</w:t>
      </w:r>
    </w:p>
    <w:p w14:paraId="50D6EF7B" w14:textId="77777777" w:rsidR="00D45FC9" w:rsidRPr="00FC57B0" w:rsidRDefault="00D45FC9" w:rsidP="00D45FC9">
      <w:pPr>
        <w:pStyle w:val="Doc-text2"/>
        <w:ind w:left="0" w:firstLine="0"/>
        <w:rPr>
          <w:rFonts w:eastAsia="SimSun"/>
          <w:b/>
          <w:bCs/>
          <w:lang w:eastAsia="zh-CN"/>
        </w:rPr>
      </w:pPr>
    </w:p>
    <w:p w14:paraId="60AE0F88" w14:textId="77777777" w:rsidR="00D45FC9" w:rsidRPr="00FC57B0" w:rsidRDefault="00D45FC9" w:rsidP="00D45FC9">
      <w:pPr>
        <w:pStyle w:val="Doc-text2"/>
        <w:ind w:left="0" w:firstLine="0"/>
        <w:rPr>
          <w:rFonts w:eastAsia="SimSun"/>
          <w:lang w:eastAsia="zh-CN"/>
        </w:rPr>
      </w:pPr>
      <w:r w:rsidRPr="00FC57B0">
        <w:rPr>
          <w:rFonts w:eastAsia="SimSun" w:hint="eastAsia"/>
          <w:lang w:eastAsia="zh-CN"/>
        </w:rPr>
        <w:t>2</w:t>
      </w:r>
      <w:r w:rsidRPr="00FC57B0">
        <w:rPr>
          <w:rFonts w:eastAsia="SimSun"/>
          <w:lang w:eastAsia="zh-CN"/>
        </w:rPr>
        <w:t>622 (CATT)</w:t>
      </w:r>
    </w:p>
    <w:p w14:paraId="1096CA0C" w14:textId="77777777" w:rsidR="00D45FC9" w:rsidRPr="00FC57B0" w:rsidRDefault="00D45FC9" w:rsidP="00D45FC9">
      <w:pPr>
        <w:pStyle w:val="Doc-text2"/>
        <w:rPr>
          <w:rFonts w:eastAsia="SimSun"/>
          <w:lang w:eastAsia="zh-CN"/>
        </w:rPr>
      </w:pPr>
      <w:r w:rsidRPr="00FC57B0">
        <w:rPr>
          <w:rFonts w:eastAsia="SimSun"/>
          <w:lang w:eastAsia="zh-CN"/>
        </w:rPr>
        <w:t xml:space="preserve">Proposal 3: Confirm the working assumption: Not define shared COT as SL DRX active time. </w:t>
      </w:r>
    </w:p>
    <w:p w14:paraId="03D1E895" w14:textId="77777777" w:rsidR="00D45FC9" w:rsidRPr="00FC57B0" w:rsidRDefault="00D45FC9" w:rsidP="00D45FC9">
      <w:pPr>
        <w:pStyle w:val="Doc-text2"/>
        <w:rPr>
          <w:rFonts w:eastAsia="SimSun"/>
          <w:lang w:eastAsia="zh-CN"/>
        </w:rPr>
      </w:pPr>
      <w:r w:rsidRPr="00FC57B0">
        <w:rPr>
          <w:rFonts w:eastAsia="SimSun"/>
          <w:lang w:eastAsia="zh-CN"/>
        </w:rPr>
        <w:t xml:space="preserve">Proposal 4: Confirm the working assumption on multiple PSFCH occasion with some modification, as below: </w:t>
      </w:r>
    </w:p>
    <w:p w14:paraId="26D454C7" w14:textId="77777777" w:rsidR="00D45FC9" w:rsidRPr="00FC57B0" w:rsidRDefault="00D45FC9" w:rsidP="00D45FC9">
      <w:pPr>
        <w:pStyle w:val="Doc-text2"/>
        <w:rPr>
          <w:rFonts w:eastAsia="SimSun"/>
          <w:lang w:eastAsia="zh-CN"/>
        </w:rPr>
      </w:pPr>
      <w:r w:rsidRPr="00FC57B0">
        <w:rPr>
          <w:rFonts w:eastAsia="SimSun"/>
          <w:lang w:eastAsia="zh-CN"/>
        </w:rPr>
        <w:t>In case of multiple PSFCH occasion per PSCCH/PSSCH, if HARQ A/N is successfully transmitted in one PSFCH occasion, Rx UE starts the sl-drx-HARQ-RTT-Timer for the corresponding Sidelink process in the first slot after the end of the corresponding PSFCH transmission carrying the SL HARQ feedback.</w:t>
      </w:r>
    </w:p>
    <w:p w14:paraId="3AC5160F" w14:textId="77777777" w:rsidR="00D45FC9" w:rsidRPr="00FC57B0" w:rsidRDefault="00D45FC9" w:rsidP="00D45FC9">
      <w:pPr>
        <w:pStyle w:val="Doc-text2"/>
        <w:rPr>
          <w:rFonts w:eastAsia="SimSun"/>
          <w:lang w:eastAsia="zh-CN"/>
        </w:rPr>
      </w:pPr>
      <w:r w:rsidRPr="00FC57B0">
        <w:rPr>
          <w:rFonts w:eastAsia="SimSun"/>
          <w:lang w:eastAsia="zh-CN"/>
        </w:rPr>
        <w:t>In case of multiple PSFCH occasion per PSCCH/PSSCH, if LBT failure happens in all PSFCH occasions, Rx UE starts the sl-drx-HARQ-RTT-Timer for the corresponding Sidelink process in the first slot after the end of the last PSFCH occasion for the SL HARQ feedback.</w:t>
      </w:r>
    </w:p>
    <w:p w14:paraId="35EC0708" w14:textId="77777777" w:rsidR="00D45FC9" w:rsidRPr="00FC57B0" w:rsidRDefault="00D45FC9" w:rsidP="00D45FC9">
      <w:pPr>
        <w:pStyle w:val="Doc-text2"/>
        <w:ind w:left="0" w:firstLine="0"/>
        <w:rPr>
          <w:rFonts w:eastAsia="SimSun"/>
          <w:lang w:eastAsia="zh-CN"/>
        </w:rPr>
      </w:pPr>
    </w:p>
    <w:p w14:paraId="3AD67F9E" w14:textId="77777777" w:rsidR="00D45FC9" w:rsidRPr="00FC57B0" w:rsidRDefault="00D45FC9" w:rsidP="00D45FC9">
      <w:pPr>
        <w:pStyle w:val="Doc-text2"/>
        <w:tabs>
          <w:tab w:val="clear" w:pos="1622"/>
        </w:tabs>
        <w:rPr>
          <w:rFonts w:eastAsia="SimSun"/>
          <w:lang w:eastAsia="zh-CN"/>
        </w:rPr>
      </w:pPr>
      <w:r w:rsidRPr="00FC57B0">
        <w:rPr>
          <w:rFonts w:eastAsia="SimSun"/>
          <w:lang w:eastAsia="zh-CN"/>
        </w:rPr>
        <w:t xml:space="preserve">[LG, Ericsson]: Prefer to Postpone. See some coupling with Additional-ID being discussed in R1. </w:t>
      </w:r>
    </w:p>
    <w:p w14:paraId="51EAB5B3" w14:textId="77777777" w:rsidR="00D45FC9" w:rsidRPr="00FC57B0" w:rsidRDefault="00D45FC9" w:rsidP="00D45FC9">
      <w:pPr>
        <w:pStyle w:val="Doc-text2"/>
        <w:rPr>
          <w:rFonts w:eastAsia="SimSun"/>
          <w:lang w:eastAsia="zh-CN"/>
        </w:rPr>
      </w:pPr>
    </w:p>
    <w:p w14:paraId="3449840C" w14:textId="77777777" w:rsidR="00D45FC9" w:rsidRPr="00FC57B0" w:rsidRDefault="00D45FC9" w:rsidP="00D45FC9">
      <w:pPr>
        <w:pStyle w:val="Doc-text2"/>
        <w:ind w:left="0" w:firstLine="0"/>
        <w:rPr>
          <w:rFonts w:eastAsia="SimSun"/>
          <w:b/>
          <w:bCs/>
          <w:lang w:eastAsia="zh-CN"/>
        </w:rPr>
      </w:pPr>
      <w:r w:rsidRPr="00FC57B0">
        <w:rPr>
          <w:rFonts w:eastAsia="SimSun"/>
          <w:b/>
          <w:bCs/>
          <w:lang w:eastAsia="zh-CN"/>
        </w:rPr>
        <w:t>[Working assumption confirmation #2]</w:t>
      </w:r>
    </w:p>
    <w:p w14:paraId="035B890B" w14:textId="77777777" w:rsidR="00D45FC9" w:rsidRPr="00FC57B0" w:rsidRDefault="00D45FC9" w:rsidP="00D45FC9">
      <w:pPr>
        <w:pStyle w:val="Doc-text2"/>
        <w:ind w:left="0" w:firstLine="0"/>
        <w:rPr>
          <w:rFonts w:eastAsia="SimSun"/>
          <w:b/>
          <w:bCs/>
          <w:lang w:eastAsia="zh-CN"/>
        </w:rPr>
      </w:pPr>
    </w:p>
    <w:p w14:paraId="69A525D0" w14:textId="77777777" w:rsidR="00D45FC9" w:rsidRPr="00FC57B0" w:rsidRDefault="00D45FC9" w:rsidP="00D45FC9">
      <w:pPr>
        <w:pStyle w:val="Doc-text2"/>
        <w:ind w:left="0" w:firstLine="0"/>
        <w:rPr>
          <w:rFonts w:eastAsia="SimSun"/>
          <w:lang w:eastAsia="zh-CN"/>
        </w:rPr>
      </w:pPr>
      <w:r w:rsidRPr="00FC57B0">
        <w:rPr>
          <w:rFonts w:eastAsia="SimSun" w:hint="eastAsia"/>
          <w:lang w:eastAsia="zh-CN"/>
        </w:rPr>
        <w:t>3</w:t>
      </w:r>
      <w:r w:rsidRPr="00FC57B0">
        <w:rPr>
          <w:rFonts w:eastAsia="SimSun"/>
          <w:lang w:eastAsia="zh-CN"/>
        </w:rPr>
        <w:t>588 (Qualcomm)</w:t>
      </w:r>
    </w:p>
    <w:p w14:paraId="7FA88CF4" w14:textId="77777777" w:rsidR="00D45FC9" w:rsidRPr="00FC57B0" w:rsidRDefault="00D45FC9" w:rsidP="00D45FC9">
      <w:pPr>
        <w:pStyle w:val="Doc-text2"/>
        <w:rPr>
          <w:rFonts w:eastAsia="SimSun"/>
          <w:lang w:eastAsia="zh-CN"/>
        </w:rPr>
      </w:pPr>
      <w:r w:rsidRPr="00FC57B0">
        <w:rPr>
          <w:rFonts w:eastAsia="SimSun"/>
          <w:lang w:eastAsia="zh-CN"/>
        </w:rPr>
        <w:t>Proposal 4. Confirm the following working assumption. Not to support CG retransmission timer in SL-U.</w:t>
      </w:r>
    </w:p>
    <w:p w14:paraId="0034582B" w14:textId="77777777" w:rsidR="00D45FC9" w:rsidRPr="00FC57B0" w:rsidRDefault="00D45FC9" w:rsidP="00D45FC9">
      <w:pPr>
        <w:pStyle w:val="Doc-text2"/>
        <w:rPr>
          <w:rFonts w:eastAsia="SimSun"/>
          <w:lang w:eastAsia="zh-CN"/>
        </w:rPr>
      </w:pPr>
    </w:p>
    <w:p w14:paraId="73270FE8"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lang w:eastAsia="zh-CN"/>
        </w:rPr>
        <w:t>Confirm the working assumption:</w:t>
      </w:r>
    </w:p>
    <w:p w14:paraId="3C9A3084"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lang w:eastAsia="zh-CN"/>
        </w:rPr>
        <w:t>Not to support CG retransmission timer in SL-U.</w:t>
      </w:r>
    </w:p>
    <w:p w14:paraId="02441C23" w14:textId="77777777" w:rsidR="00D45FC9" w:rsidRPr="00FC57B0" w:rsidRDefault="00D45FC9" w:rsidP="00D45FC9">
      <w:pPr>
        <w:pStyle w:val="Doc-text2"/>
        <w:ind w:left="0" w:firstLine="0"/>
        <w:rPr>
          <w:rFonts w:eastAsia="SimSun"/>
          <w:lang w:eastAsia="zh-CN"/>
        </w:rPr>
      </w:pPr>
    </w:p>
    <w:p w14:paraId="09F81893" w14:textId="77777777" w:rsidR="00D45FC9" w:rsidRPr="00FC57B0" w:rsidRDefault="00D45FC9" w:rsidP="00D45FC9">
      <w:pPr>
        <w:pStyle w:val="Doc-text2"/>
        <w:ind w:left="0" w:firstLine="0"/>
        <w:rPr>
          <w:rFonts w:eastAsia="SimSun"/>
          <w:b/>
          <w:bCs/>
          <w:lang w:eastAsia="zh-CN"/>
        </w:rPr>
      </w:pPr>
      <w:r w:rsidRPr="00FC57B0">
        <w:rPr>
          <w:rFonts w:eastAsia="SimSun"/>
          <w:b/>
          <w:bCs/>
          <w:lang w:eastAsia="zh-CN"/>
        </w:rPr>
        <w:t>[Best-</w:t>
      </w:r>
      <w:r w:rsidRPr="00FC57B0">
        <w:rPr>
          <w:rFonts w:eastAsia="SimSun" w:hint="eastAsia"/>
          <w:b/>
          <w:bCs/>
          <w:lang w:eastAsia="zh-CN"/>
        </w:rPr>
        <w:t>match</w:t>
      </w:r>
      <w:r w:rsidRPr="00FC57B0">
        <w:rPr>
          <w:rFonts w:eastAsia="SimSun"/>
          <w:b/>
          <w:bCs/>
          <w:lang w:eastAsia="zh-CN"/>
        </w:rPr>
        <w:t xml:space="preserve"> decision for per-flow CAPC]</w:t>
      </w:r>
    </w:p>
    <w:p w14:paraId="0DD3792E" w14:textId="77777777" w:rsidR="00D45FC9" w:rsidRPr="00FC57B0" w:rsidRDefault="00D45FC9" w:rsidP="00D45FC9">
      <w:pPr>
        <w:pStyle w:val="Doc-text2"/>
        <w:ind w:left="0" w:firstLine="0"/>
        <w:rPr>
          <w:rFonts w:eastAsia="SimSun"/>
          <w:b/>
          <w:bCs/>
          <w:lang w:eastAsia="zh-CN"/>
        </w:rPr>
      </w:pPr>
    </w:p>
    <w:p w14:paraId="04DC7F8B" w14:textId="77777777" w:rsidR="00D45FC9" w:rsidRPr="00FC57B0" w:rsidRDefault="00D45FC9" w:rsidP="00D45FC9">
      <w:pPr>
        <w:pStyle w:val="Doc-text2"/>
        <w:ind w:left="0" w:firstLine="0"/>
        <w:rPr>
          <w:rFonts w:eastAsia="SimSun"/>
          <w:lang w:eastAsia="zh-CN"/>
        </w:rPr>
      </w:pPr>
      <w:r w:rsidRPr="00FC57B0">
        <w:rPr>
          <w:rFonts w:eastAsia="SimSun" w:hint="eastAsia"/>
          <w:lang w:eastAsia="zh-CN"/>
        </w:rPr>
        <w:t>3</w:t>
      </w:r>
      <w:r w:rsidRPr="00FC57B0">
        <w:rPr>
          <w:rFonts w:eastAsia="SimSun"/>
          <w:lang w:eastAsia="zh-CN"/>
        </w:rPr>
        <w:t>914 (vivo, Lenovo, InterDigital, ASUSTeK, Huawei, HiSilicon)</w:t>
      </w:r>
    </w:p>
    <w:p w14:paraId="1A15B7AD" w14:textId="77777777" w:rsidR="00D45FC9" w:rsidRPr="00FC57B0" w:rsidRDefault="00D45FC9" w:rsidP="00D45FC9">
      <w:pPr>
        <w:pStyle w:val="Doc-text2"/>
        <w:rPr>
          <w:rFonts w:eastAsia="SimSun"/>
          <w:lang w:eastAsia="zh-CN"/>
        </w:rPr>
      </w:pPr>
      <w:r w:rsidRPr="00FC57B0">
        <w:rPr>
          <w:rFonts w:eastAsia="SimSun"/>
          <w:lang w:eastAsia="zh-CN"/>
        </w:rPr>
        <w:t>Proposal 1: For an IDLE/INACTIVE/OOC UE, if the PC5 QoS flow of non-standardized PQI cannot be mapped to an SLRB with the per-bearer CAPC, the UE determines the CAPC of this non-standardized PQI using the CAPC of the standardized PQI or the CAPC of non-standardized PQI configured in SIB/pre-configuration whose PDB is the closest to that of this non-standardized PQI. For a standardized QoS flow, CAPC is directly derived from CAPC table.</w:t>
      </w:r>
    </w:p>
    <w:p w14:paraId="4E341E35" w14:textId="77777777" w:rsidR="00D45FC9" w:rsidRPr="00FC57B0" w:rsidRDefault="00D45FC9" w:rsidP="00D45FC9">
      <w:pPr>
        <w:pStyle w:val="Doc-text2"/>
        <w:rPr>
          <w:rFonts w:eastAsia="SimSun"/>
          <w:lang w:eastAsia="zh-CN"/>
        </w:rPr>
      </w:pPr>
      <w:r w:rsidRPr="00FC57B0">
        <w:rPr>
          <w:rFonts w:eastAsia="SimSun"/>
          <w:lang w:eastAsia="zh-CN"/>
        </w:rPr>
        <w:t>Proposal 3: RAN2 to discuss how Proposal 1 and 2 are specified in the specification, e.g. via Stage-2 level descriptions in TS 38.300.</w:t>
      </w:r>
    </w:p>
    <w:p w14:paraId="4077BBD8" w14:textId="77777777" w:rsidR="00D45FC9" w:rsidRPr="00FC57B0" w:rsidRDefault="00D45FC9" w:rsidP="00D45FC9">
      <w:pPr>
        <w:pStyle w:val="Doc-text2"/>
        <w:ind w:left="0" w:firstLine="0"/>
        <w:rPr>
          <w:rFonts w:eastAsia="SimSun"/>
          <w:lang w:eastAsia="zh-CN"/>
        </w:rPr>
      </w:pPr>
    </w:p>
    <w:p w14:paraId="4C6E34DF" w14:textId="77777777" w:rsidR="00D45FC9" w:rsidRPr="00FC57B0" w:rsidRDefault="00D45FC9" w:rsidP="00D45FC9">
      <w:pPr>
        <w:pStyle w:val="Doc-text2"/>
        <w:ind w:left="0" w:firstLine="0"/>
        <w:rPr>
          <w:rFonts w:eastAsia="SimSun"/>
          <w:lang w:eastAsia="zh-CN"/>
        </w:rPr>
      </w:pPr>
      <w:r w:rsidRPr="00FC57B0">
        <w:rPr>
          <w:rFonts w:eastAsia="SimSun" w:hint="eastAsia"/>
          <w:lang w:eastAsia="zh-CN"/>
        </w:rPr>
        <w:t>2</w:t>
      </w:r>
      <w:r w:rsidRPr="00FC57B0">
        <w:rPr>
          <w:rFonts w:eastAsia="SimSun"/>
          <w:lang w:eastAsia="zh-CN"/>
        </w:rPr>
        <w:t>572 (OPPO, Apple, ZTE, Xiaomi, Qualcomm, MTK)</w:t>
      </w:r>
    </w:p>
    <w:p w14:paraId="3AEF1BF7" w14:textId="77777777" w:rsidR="00D45FC9" w:rsidRPr="00FC57B0" w:rsidRDefault="00D45FC9" w:rsidP="00D45FC9">
      <w:pPr>
        <w:pStyle w:val="Doc-text2"/>
        <w:rPr>
          <w:rFonts w:eastAsia="SimSun"/>
          <w:lang w:eastAsia="zh-CN"/>
        </w:rPr>
      </w:pPr>
      <w:r w:rsidRPr="00FC57B0">
        <w:rPr>
          <w:rFonts w:eastAsia="SimSun"/>
          <w:lang w:eastAsia="zh-CN"/>
        </w:rPr>
        <w:t>Proposal 1: RAN2 not pursue specified rule for the ‘best-match’ judgment.</w:t>
      </w:r>
    </w:p>
    <w:p w14:paraId="02109B1E" w14:textId="77777777" w:rsidR="00D45FC9" w:rsidRPr="00FC57B0" w:rsidRDefault="00D45FC9" w:rsidP="00D45FC9">
      <w:pPr>
        <w:pStyle w:val="Doc-text2"/>
        <w:ind w:left="0" w:firstLine="0"/>
        <w:rPr>
          <w:rFonts w:eastAsia="SimSun"/>
          <w:lang w:eastAsia="zh-CN"/>
        </w:rPr>
      </w:pPr>
    </w:p>
    <w:p w14:paraId="521B6CD8" w14:textId="77777777" w:rsidR="00D45FC9" w:rsidRPr="00FC57B0" w:rsidRDefault="00D45FC9" w:rsidP="00D45FC9">
      <w:pPr>
        <w:pStyle w:val="Doc-text2"/>
        <w:tabs>
          <w:tab w:val="clear" w:pos="1622"/>
        </w:tabs>
        <w:rPr>
          <w:rFonts w:eastAsia="SimSun"/>
          <w:lang w:eastAsia="zh-CN"/>
        </w:rPr>
      </w:pPr>
      <w:r w:rsidRPr="00FC57B0">
        <w:rPr>
          <w:rFonts w:eastAsia="SimSun" w:hint="eastAsia"/>
          <w:lang w:eastAsia="zh-CN"/>
        </w:rPr>
        <w:t>[</w:t>
      </w:r>
      <w:r w:rsidRPr="00FC57B0">
        <w:rPr>
          <w:rFonts w:eastAsia="SimSun"/>
          <w:lang w:eastAsia="zh-CN"/>
        </w:rPr>
        <w:t>vivo, Huawei, Nokia, Lenovo, Interdigital] would like to avoid ‘may’. [Ericsson, OPPO, Intel, Qualcomm, Apple, CATT, MediaTek] is ‘may’ to find a compromise. Prefer to leave to UE implementation, but OK with middle way-out. [Huawei] We discussed the rule of CAPC value derivation, can we use that to add more details. [OPPO] we have not considered priority. [Huawei, Interdigital] we have considered mission critical.</w:t>
      </w:r>
    </w:p>
    <w:p w14:paraId="012B74FD" w14:textId="77777777" w:rsidR="00D45FC9" w:rsidRPr="00FC57B0" w:rsidRDefault="00D45FC9" w:rsidP="00D45FC9">
      <w:pPr>
        <w:pStyle w:val="Doc-text2"/>
        <w:tabs>
          <w:tab w:val="clear" w:pos="1622"/>
        </w:tabs>
        <w:rPr>
          <w:rFonts w:eastAsia="SimSun"/>
          <w:lang w:eastAsia="zh-CN"/>
        </w:rPr>
      </w:pPr>
    </w:p>
    <w:p w14:paraId="7B33C235"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tabs>
          <w:tab w:val="clear" w:pos="1622"/>
        </w:tabs>
        <w:rPr>
          <w:rFonts w:eastAsia="SimSun"/>
          <w:lang w:eastAsia="zh-CN"/>
        </w:rPr>
      </w:pPr>
      <w:r w:rsidRPr="00FC57B0">
        <w:rPr>
          <w:rFonts w:eastAsia="SimSun" w:hint="eastAsia"/>
          <w:lang w:eastAsia="zh-CN"/>
        </w:rPr>
        <w:t>A</w:t>
      </w:r>
      <w:r w:rsidRPr="00FC57B0">
        <w:rPr>
          <w:rFonts w:eastAsia="SimSun"/>
          <w:lang w:eastAsia="zh-CN"/>
        </w:rPr>
        <w:t>greement:</w:t>
      </w:r>
    </w:p>
    <w:p w14:paraId="0BAE6338"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lang w:eastAsia="zh-CN"/>
        </w:rPr>
        <w:t>For ‘best-match’ issue, UE may determine it based on closest PDB, and capture it in stage-2 spec only. Detailed wording can be discussed in running CR phase. FFS on whether to consider default priority as well.</w:t>
      </w:r>
    </w:p>
    <w:p w14:paraId="3C211304" w14:textId="77777777" w:rsidR="00D45FC9" w:rsidRPr="00FC57B0" w:rsidRDefault="00D45FC9" w:rsidP="00D45FC9">
      <w:pPr>
        <w:pStyle w:val="Doc-text2"/>
      </w:pPr>
    </w:p>
    <w:p w14:paraId="5BE358B8" w14:textId="77777777" w:rsidR="00D45FC9" w:rsidRPr="00FC57B0" w:rsidRDefault="00D45FC9" w:rsidP="00D45FC9">
      <w:pPr>
        <w:pStyle w:val="Doc-text2"/>
        <w:ind w:left="0" w:firstLine="0"/>
        <w:rPr>
          <w:rFonts w:eastAsia="SimSun"/>
          <w:b/>
          <w:bCs/>
          <w:lang w:eastAsia="zh-CN"/>
        </w:rPr>
      </w:pPr>
      <w:r w:rsidRPr="00FC57B0">
        <w:rPr>
          <w:rFonts w:eastAsia="SimSun"/>
          <w:b/>
          <w:bCs/>
          <w:lang w:eastAsia="zh-CN"/>
        </w:rPr>
        <w:t>[</w:t>
      </w:r>
      <w:r w:rsidRPr="00FC57B0">
        <w:rPr>
          <w:rFonts w:eastAsia="SimSun" w:hint="eastAsia"/>
          <w:b/>
          <w:bCs/>
          <w:lang w:eastAsia="zh-CN"/>
        </w:rPr>
        <w:t>P</w:t>
      </w:r>
      <w:r w:rsidRPr="00FC57B0">
        <w:rPr>
          <w:rFonts w:eastAsia="SimSun"/>
          <w:b/>
          <w:bCs/>
          <w:lang w:eastAsia="zh-CN"/>
        </w:rPr>
        <w:t>er-flow CAPC to per-bearer CAPC]</w:t>
      </w:r>
    </w:p>
    <w:p w14:paraId="3BCF63A2" w14:textId="77777777" w:rsidR="00D45FC9" w:rsidRPr="00FC57B0" w:rsidRDefault="00D45FC9" w:rsidP="00D45FC9">
      <w:pPr>
        <w:pStyle w:val="Doc-text2"/>
        <w:ind w:left="0" w:firstLine="0"/>
        <w:rPr>
          <w:rFonts w:eastAsia="SimSun"/>
          <w:b/>
          <w:bCs/>
          <w:lang w:eastAsia="zh-CN"/>
        </w:rPr>
      </w:pPr>
    </w:p>
    <w:p w14:paraId="1E2E210F" w14:textId="77777777" w:rsidR="00D45FC9" w:rsidRPr="00FC57B0" w:rsidRDefault="00D45FC9" w:rsidP="00D45FC9">
      <w:pPr>
        <w:pStyle w:val="Doc-text2"/>
        <w:ind w:left="0" w:firstLine="0"/>
        <w:rPr>
          <w:rFonts w:eastAsia="SimSun"/>
          <w:lang w:eastAsia="zh-CN"/>
        </w:rPr>
      </w:pPr>
      <w:r w:rsidRPr="00FC57B0">
        <w:rPr>
          <w:rFonts w:eastAsia="SimSun" w:hint="eastAsia"/>
          <w:lang w:eastAsia="zh-CN"/>
        </w:rPr>
        <w:t>2</w:t>
      </w:r>
      <w:r w:rsidRPr="00FC57B0">
        <w:rPr>
          <w:rFonts w:eastAsia="SimSun"/>
          <w:lang w:eastAsia="zh-CN"/>
        </w:rPr>
        <w:t>622 (CATT)</w:t>
      </w:r>
    </w:p>
    <w:p w14:paraId="6AB702CE" w14:textId="77777777" w:rsidR="00D45FC9" w:rsidRPr="00FC57B0" w:rsidRDefault="00D45FC9" w:rsidP="00D45FC9">
      <w:pPr>
        <w:pStyle w:val="Doc-text2"/>
        <w:rPr>
          <w:rFonts w:eastAsia="SimSun"/>
          <w:lang w:eastAsia="zh-CN"/>
        </w:rPr>
      </w:pPr>
      <w:r w:rsidRPr="00FC57B0">
        <w:rPr>
          <w:rFonts w:eastAsia="SimSun"/>
          <w:lang w:eastAsia="zh-CN"/>
        </w:rPr>
        <w:t>Proposal 1: For IDLE/INACTIVE/OOC/connected UE, if the CAPC of the SLRB is not configured in SIB/Pre-configuration/RRC signaling, it is suggested to do down-selection from the following two options:</w:t>
      </w:r>
    </w:p>
    <w:p w14:paraId="09F3882F" w14:textId="77777777" w:rsidR="00D45FC9" w:rsidRPr="00FC57B0" w:rsidRDefault="00D45FC9" w:rsidP="00D45FC9">
      <w:pPr>
        <w:pStyle w:val="Doc-text2"/>
        <w:rPr>
          <w:rFonts w:eastAsia="SimSun"/>
          <w:lang w:eastAsia="zh-CN"/>
        </w:rPr>
      </w:pPr>
      <w:r w:rsidRPr="00FC57B0">
        <w:rPr>
          <w:rFonts w:eastAsia="SimSun"/>
          <w:lang w:eastAsia="zh-CN"/>
        </w:rPr>
        <w:t>Option 1: The CAPC of the SLRB will be determined by UE implementation based on the CAPC of all QoS flow(s) in the SLRB.</w:t>
      </w:r>
    </w:p>
    <w:p w14:paraId="5EBC2367" w14:textId="77777777" w:rsidR="00D45FC9" w:rsidRPr="00FC57B0" w:rsidRDefault="00D45FC9" w:rsidP="00D45FC9">
      <w:pPr>
        <w:pStyle w:val="Doc-text2"/>
        <w:rPr>
          <w:rFonts w:eastAsia="SimSun"/>
          <w:lang w:eastAsia="zh-CN"/>
        </w:rPr>
      </w:pPr>
      <w:r w:rsidRPr="00FC57B0">
        <w:rPr>
          <w:rFonts w:eastAsia="SimSun"/>
          <w:lang w:eastAsia="zh-CN"/>
        </w:rPr>
        <w:t>Option 2: The CAPC of the SLRB will be determined by the lowest CAPC priority among the CAPC of all QoS flow(s) in the SLRB.</w:t>
      </w:r>
    </w:p>
    <w:p w14:paraId="72A70653" w14:textId="77777777" w:rsidR="00D45FC9" w:rsidRPr="00FC57B0" w:rsidRDefault="00D45FC9" w:rsidP="00D45FC9">
      <w:pPr>
        <w:pStyle w:val="Doc-text2"/>
        <w:ind w:left="0" w:firstLine="0"/>
      </w:pPr>
    </w:p>
    <w:p w14:paraId="0CAA8B2D" w14:textId="77777777" w:rsidR="00D45FC9" w:rsidRPr="00FC57B0" w:rsidRDefault="00D45FC9" w:rsidP="00D45FC9">
      <w:pPr>
        <w:pStyle w:val="Doc-text2"/>
      </w:pPr>
    </w:p>
    <w:p w14:paraId="05A9FBEB" w14:textId="77777777" w:rsidR="00D45FC9" w:rsidRPr="00FC57B0" w:rsidRDefault="00D45FC9" w:rsidP="00D45FC9">
      <w:pPr>
        <w:pStyle w:val="Heading3"/>
      </w:pPr>
      <w:bookmarkStart w:id="596" w:name="_Toc134112472"/>
      <w:r w:rsidRPr="00FC57B0">
        <w:t>7.15.5</w:t>
      </w:r>
      <w:r w:rsidRPr="00FC57B0">
        <w:tab/>
        <w:t>SL-FR2</w:t>
      </w:r>
      <w:bookmarkEnd w:id="596"/>
    </w:p>
    <w:p w14:paraId="65320D2F" w14:textId="77777777" w:rsidR="00D45FC9" w:rsidRPr="00FC57B0" w:rsidRDefault="00D45FC9" w:rsidP="00D45FC9">
      <w:pPr>
        <w:pStyle w:val="Comments"/>
      </w:pPr>
      <w:r w:rsidRPr="00FC57B0">
        <w:t>Includes e.g. identification of RAN2 scopes (including high-level wayforward), updates/details of related RAN1 discussion, etc. Note this agenda item may not be handled during the meeting (e.g. due to lack of time, premature RAN1 progress, etc.)</w:t>
      </w:r>
    </w:p>
    <w:p w14:paraId="4C30A15C" w14:textId="77777777" w:rsidR="00D45FC9" w:rsidRPr="00FC57B0" w:rsidRDefault="00D45FC9" w:rsidP="00D45FC9">
      <w:pPr>
        <w:pStyle w:val="Doc-title"/>
      </w:pPr>
      <w:r w:rsidRPr="00FC57B0">
        <w:t>R2-2302500</w:t>
      </w:r>
      <w:r w:rsidRPr="00FC57B0">
        <w:tab/>
        <w:t>Sidelink Operation on FR2</w:t>
      </w:r>
      <w:r w:rsidRPr="00FC57B0">
        <w:tab/>
        <w:t>NEC</w:t>
      </w:r>
      <w:r w:rsidRPr="00FC57B0">
        <w:tab/>
        <w:t>discussion</w:t>
      </w:r>
      <w:r w:rsidRPr="00FC57B0">
        <w:tab/>
        <w:t>NR_SL_enh2</w:t>
      </w:r>
    </w:p>
    <w:p w14:paraId="00AB25BC" w14:textId="77777777" w:rsidR="00D45FC9" w:rsidRPr="00FC57B0" w:rsidRDefault="00D45FC9" w:rsidP="00D45FC9">
      <w:pPr>
        <w:pStyle w:val="Doc-title"/>
      </w:pPr>
      <w:r w:rsidRPr="00FC57B0">
        <w:t>R2-2302623</w:t>
      </w:r>
      <w:r w:rsidRPr="00FC57B0">
        <w:tab/>
        <w:t>Discussion on Sidelink Operation on FR2</w:t>
      </w:r>
      <w:r w:rsidRPr="00FC57B0">
        <w:tab/>
        <w:t>CATT</w:t>
      </w:r>
      <w:r w:rsidRPr="00FC57B0">
        <w:tab/>
        <w:t>discussion</w:t>
      </w:r>
      <w:r w:rsidRPr="00FC57B0">
        <w:tab/>
        <w:t>Rel-18</w:t>
      </w:r>
      <w:r w:rsidRPr="00FC57B0">
        <w:tab/>
        <w:t>NR_SL_enh2</w:t>
      </w:r>
    </w:p>
    <w:p w14:paraId="40D35292" w14:textId="77777777" w:rsidR="00D45FC9" w:rsidRPr="00FC57B0" w:rsidRDefault="00D45FC9" w:rsidP="00D45FC9">
      <w:pPr>
        <w:pStyle w:val="Doc-title"/>
      </w:pPr>
      <w:r w:rsidRPr="00FC57B0">
        <w:t>R2-2302646</w:t>
      </w:r>
      <w:r w:rsidRPr="00FC57B0">
        <w:tab/>
        <w:t>Discussion on SL-FR2 impact</w:t>
      </w:r>
      <w:r w:rsidRPr="00FC57B0">
        <w:tab/>
        <w:t>OPPO</w:t>
      </w:r>
      <w:r w:rsidRPr="00FC57B0">
        <w:tab/>
        <w:t>discussion</w:t>
      </w:r>
      <w:r w:rsidRPr="00FC57B0">
        <w:tab/>
        <w:t>Rel-18</w:t>
      </w:r>
      <w:r w:rsidRPr="00FC57B0">
        <w:tab/>
        <w:t>NR_SL_enh2</w:t>
      </w:r>
    </w:p>
    <w:p w14:paraId="06138A81" w14:textId="77777777" w:rsidR="00D45FC9" w:rsidRPr="00FC57B0" w:rsidRDefault="00D45FC9" w:rsidP="00D45FC9">
      <w:pPr>
        <w:pStyle w:val="Doc-title"/>
      </w:pPr>
      <w:r w:rsidRPr="00FC57B0">
        <w:t>R2-2302657</w:t>
      </w:r>
      <w:r w:rsidRPr="00FC57B0">
        <w:tab/>
        <w:t>Discussion on SL-FR2 aspects in RAN2</w:t>
      </w:r>
      <w:r w:rsidRPr="00FC57B0">
        <w:tab/>
        <w:t>Nokia Germany</w:t>
      </w:r>
      <w:r w:rsidRPr="00FC57B0">
        <w:tab/>
        <w:t>discussion</w:t>
      </w:r>
      <w:r w:rsidRPr="00FC57B0">
        <w:tab/>
        <w:t>Rel-18</w:t>
      </w:r>
    </w:p>
    <w:p w14:paraId="36B51F2D" w14:textId="77777777" w:rsidR="00D45FC9" w:rsidRPr="00FC57B0" w:rsidRDefault="00D45FC9" w:rsidP="00D45FC9">
      <w:pPr>
        <w:pStyle w:val="Doc-title"/>
      </w:pPr>
      <w:r w:rsidRPr="00FC57B0">
        <w:t>R2-2302687</w:t>
      </w:r>
      <w:r w:rsidRPr="00FC57B0">
        <w:tab/>
        <w:t>Discussion on SL-FR2</w:t>
      </w:r>
      <w:r w:rsidRPr="00FC57B0">
        <w:tab/>
        <w:t>Huawei, HiSilicon</w:t>
      </w:r>
      <w:r w:rsidRPr="00FC57B0">
        <w:tab/>
        <w:t>discussion</w:t>
      </w:r>
      <w:r w:rsidRPr="00FC57B0">
        <w:tab/>
        <w:t>Rel-18</w:t>
      </w:r>
      <w:r w:rsidRPr="00FC57B0">
        <w:tab/>
        <w:t>NR_SL_enh2</w:t>
      </w:r>
    </w:p>
    <w:p w14:paraId="5D79D08C" w14:textId="77777777" w:rsidR="00D45FC9" w:rsidRPr="00FC57B0" w:rsidRDefault="00D45FC9" w:rsidP="00D45FC9">
      <w:pPr>
        <w:pStyle w:val="Doc-title"/>
      </w:pPr>
      <w:r w:rsidRPr="00FC57B0">
        <w:t>R2-2302845</w:t>
      </w:r>
      <w:r w:rsidRPr="00FC57B0">
        <w:tab/>
        <w:t>SL in FR2</w:t>
      </w:r>
      <w:r w:rsidRPr="00FC57B0">
        <w:tab/>
        <w:t>Ericsson</w:t>
      </w:r>
      <w:r w:rsidRPr="00FC57B0">
        <w:tab/>
        <w:t>discussion</w:t>
      </w:r>
      <w:r w:rsidRPr="00FC57B0">
        <w:tab/>
        <w:t>Rel-18</w:t>
      </w:r>
      <w:r w:rsidRPr="00FC57B0">
        <w:tab/>
        <w:t>NR_SL_enh2</w:t>
      </w:r>
    </w:p>
    <w:p w14:paraId="2542647A" w14:textId="77777777" w:rsidR="00D45FC9" w:rsidRPr="00FC57B0" w:rsidRDefault="00D45FC9" w:rsidP="00D45FC9">
      <w:pPr>
        <w:pStyle w:val="Doc-title"/>
      </w:pPr>
      <w:r w:rsidRPr="00FC57B0">
        <w:t>R2-2302870</w:t>
      </w:r>
      <w:r w:rsidRPr="00FC57B0">
        <w:tab/>
        <w:t>RAN2 aspects to support SL FR2</w:t>
      </w:r>
      <w:r w:rsidRPr="00FC57B0">
        <w:tab/>
        <w:t>Intel Corporation</w:t>
      </w:r>
      <w:r w:rsidRPr="00FC57B0">
        <w:tab/>
        <w:t>discussion</w:t>
      </w:r>
      <w:r w:rsidRPr="00FC57B0">
        <w:tab/>
        <w:t>Rel-18</w:t>
      </w:r>
      <w:r w:rsidRPr="00FC57B0">
        <w:tab/>
        <w:t>NR_SL_enh2</w:t>
      </w:r>
    </w:p>
    <w:p w14:paraId="7F155915" w14:textId="77777777" w:rsidR="00D45FC9" w:rsidRPr="00FC57B0" w:rsidRDefault="00D45FC9" w:rsidP="00D45FC9">
      <w:pPr>
        <w:pStyle w:val="Doc-title"/>
      </w:pPr>
      <w:r w:rsidRPr="00FC57B0">
        <w:t>R2-2302968</w:t>
      </w:r>
      <w:r w:rsidRPr="00FC57B0">
        <w:tab/>
        <w:t>Discussion on RAN2 aspects of SL-FR2</w:t>
      </w:r>
      <w:r w:rsidRPr="00FC57B0">
        <w:tab/>
        <w:t>LG Electronics France</w:t>
      </w:r>
      <w:r w:rsidRPr="00FC57B0">
        <w:tab/>
        <w:t>discussion</w:t>
      </w:r>
      <w:r w:rsidRPr="00FC57B0">
        <w:tab/>
        <w:t>NR_SL_enh2</w:t>
      </w:r>
    </w:p>
    <w:p w14:paraId="710786BE" w14:textId="77777777" w:rsidR="00D45FC9" w:rsidRPr="00FC57B0" w:rsidRDefault="00D45FC9" w:rsidP="00D45FC9">
      <w:pPr>
        <w:pStyle w:val="Doc-title"/>
      </w:pPr>
      <w:r w:rsidRPr="00FC57B0">
        <w:lastRenderedPageBreak/>
        <w:t>R2-2303119</w:t>
      </w:r>
      <w:r w:rsidRPr="00FC57B0">
        <w:tab/>
        <w:t>Discussion on SL-FR2 impact to RAN2</w:t>
      </w:r>
      <w:r w:rsidRPr="00FC57B0">
        <w:tab/>
        <w:t>Xiaomi</w:t>
      </w:r>
      <w:r w:rsidRPr="00FC57B0">
        <w:tab/>
        <w:t>discussion</w:t>
      </w:r>
    </w:p>
    <w:p w14:paraId="48C91AA3" w14:textId="77777777" w:rsidR="00D45FC9" w:rsidRPr="00FC57B0" w:rsidRDefault="00D45FC9" w:rsidP="00D45FC9">
      <w:pPr>
        <w:pStyle w:val="Doc-title"/>
      </w:pPr>
      <w:r w:rsidRPr="00FC57B0">
        <w:t>R2-2303180</w:t>
      </w:r>
      <w:r w:rsidRPr="00FC57B0">
        <w:tab/>
        <w:t>Initial consideration on sidelink FR2</w:t>
      </w:r>
      <w:r w:rsidRPr="00FC57B0">
        <w:tab/>
        <w:t>ZTE Corporation, Sanechips</w:t>
      </w:r>
      <w:r w:rsidRPr="00FC57B0">
        <w:tab/>
        <w:t>discussion</w:t>
      </w:r>
      <w:r w:rsidRPr="00FC57B0">
        <w:tab/>
        <w:t>Rel-18</w:t>
      </w:r>
      <w:r w:rsidRPr="00FC57B0">
        <w:tab/>
        <w:t>NR_SL_enh2</w:t>
      </w:r>
    </w:p>
    <w:p w14:paraId="660FC38B" w14:textId="77777777" w:rsidR="00D45FC9" w:rsidRPr="00FC57B0" w:rsidRDefault="00D45FC9" w:rsidP="00D45FC9">
      <w:pPr>
        <w:pStyle w:val="Doc-title"/>
      </w:pPr>
      <w:r w:rsidRPr="00FC57B0">
        <w:t>R2-2303234</w:t>
      </w:r>
      <w:r w:rsidRPr="00FC57B0">
        <w:tab/>
        <w:t>Discussion on FR2 operation for NR SL-U</w:t>
      </w:r>
      <w:r w:rsidRPr="00FC57B0">
        <w:tab/>
        <w:t>Lenovo</w:t>
      </w:r>
      <w:r w:rsidRPr="00FC57B0">
        <w:tab/>
        <w:t>discussion</w:t>
      </w:r>
      <w:r w:rsidRPr="00FC57B0">
        <w:tab/>
        <w:t>Rel-18</w:t>
      </w:r>
    </w:p>
    <w:p w14:paraId="05CD8DA8" w14:textId="77777777" w:rsidR="00D45FC9" w:rsidRPr="00FC57B0" w:rsidRDefault="00D45FC9" w:rsidP="00D45FC9">
      <w:pPr>
        <w:pStyle w:val="Doc-title"/>
      </w:pPr>
      <w:r w:rsidRPr="00FC57B0">
        <w:t>R2-2303378</w:t>
      </w:r>
      <w:r w:rsidRPr="00FC57B0">
        <w:tab/>
        <w:t>Discussion on RAN2 work of SL FR2</w:t>
      </w:r>
      <w:r w:rsidRPr="00FC57B0">
        <w:tab/>
        <w:t>Apple</w:t>
      </w:r>
      <w:r w:rsidRPr="00FC57B0">
        <w:tab/>
        <w:t>discussion</w:t>
      </w:r>
      <w:r w:rsidRPr="00FC57B0">
        <w:tab/>
        <w:t>Rel-18</w:t>
      </w:r>
      <w:r w:rsidRPr="00FC57B0">
        <w:tab/>
        <w:t>NR_SL_enh2</w:t>
      </w:r>
    </w:p>
    <w:p w14:paraId="39C0178F" w14:textId="77777777" w:rsidR="00D45FC9" w:rsidRPr="00FC57B0" w:rsidRDefault="00D45FC9" w:rsidP="00D45FC9">
      <w:pPr>
        <w:pStyle w:val="Doc-title"/>
      </w:pPr>
      <w:r w:rsidRPr="00FC57B0">
        <w:t>R2-2303483</w:t>
      </w:r>
      <w:r w:rsidRPr="00FC57B0">
        <w:tab/>
        <w:t>RAN2 Aspects of NR Sidelink Operation in FR2</w:t>
      </w:r>
      <w:r w:rsidRPr="00FC57B0">
        <w:tab/>
        <w:t>Fraunhofer IIS, Fraunhofer HHI</w:t>
      </w:r>
      <w:r w:rsidRPr="00FC57B0">
        <w:tab/>
        <w:t>discussion</w:t>
      </w:r>
      <w:r w:rsidRPr="00FC57B0">
        <w:tab/>
        <w:t>Rel-18</w:t>
      </w:r>
    </w:p>
    <w:p w14:paraId="1954A543" w14:textId="77777777" w:rsidR="00D45FC9" w:rsidRPr="00FC57B0" w:rsidRDefault="00D45FC9" w:rsidP="00D45FC9">
      <w:pPr>
        <w:pStyle w:val="Doc-title"/>
      </w:pPr>
      <w:r w:rsidRPr="00FC57B0">
        <w:t>R2-2303574</w:t>
      </w:r>
      <w:r w:rsidRPr="00FC57B0">
        <w:tab/>
        <w:t>Discussion on sidelink operation on FR2</w:t>
      </w:r>
      <w:r w:rsidRPr="00FC57B0">
        <w:tab/>
        <w:t>Spreadtrum Communications</w:t>
      </w:r>
      <w:r w:rsidRPr="00FC57B0">
        <w:tab/>
        <w:t>discussion</w:t>
      </w:r>
      <w:r w:rsidRPr="00FC57B0">
        <w:tab/>
        <w:t>Rel-18</w:t>
      </w:r>
    </w:p>
    <w:p w14:paraId="5F54CCC9" w14:textId="77777777" w:rsidR="00D45FC9" w:rsidRPr="00FC57B0" w:rsidRDefault="00D45FC9" w:rsidP="00D45FC9">
      <w:pPr>
        <w:pStyle w:val="Doc-title"/>
      </w:pPr>
      <w:r w:rsidRPr="00FC57B0">
        <w:t>R2-2303589</w:t>
      </w:r>
      <w:r w:rsidRPr="00FC57B0">
        <w:tab/>
        <w:t>Discussion on SL FR2</w:t>
      </w:r>
      <w:r w:rsidRPr="00FC57B0">
        <w:tab/>
        <w:t>Qualcomm India Pvt Ltd</w:t>
      </w:r>
      <w:r w:rsidRPr="00FC57B0">
        <w:tab/>
        <w:t>discussion</w:t>
      </w:r>
    </w:p>
    <w:p w14:paraId="534125DE" w14:textId="77777777" w:rsidR="00D45FC9" w:rsidRPr="00FC57B0" w:rsidRDefault="00D45FC9" w:rsidP="00D45FC9">
      <w:pPr>
        <w:pStyle w:val="Doc-title"/>
      </w:pPr>
      <w:r w:rsidRPr="00FC57B0">
        <w:t>R2-2303910</w:t>
      </w:r>
      <w:r w:rsidRPr="00FC57B0">
        <w:tab/>
        <w:t>Discussion on RAN2 aspects for FR2 licensed spectrum</w:t>
      </w:r>
      <w:r w:rsidRPr="00FC57B0">
        <w:tab/>
        <w:t>vivo</w:t>
      </w:r>
      <w:r w:rsidRPr="00FC57B0">
        <w:tab/>
        <w:t>discussion</w:t>
      </w:r>
    </w:p>
    <w:p w14:paraId="0556903E" w14:textId="77777777" w:rsidR="00D45FC9" w:rsidRPr="00FC57B0" w:rsidRDefault="00D45FC9" w:rsidP="00D45FC9">
      <w:pPr>
        <w:pStyle w:val="Doc-text2"/>
      </w:pPr>
    </w:p>
    <w:p w14:paraId="64E83EC9" w14:textId="77777777" w:rsidR="00D45FC9" w:rsidRPr="00FC57B0" w:rsidRDefault="00D45FC9" w:rsidP="00D45FC9">
      <w:pPr>
        <w:pStyle w:val="Doc-text2"/>
        <w:ind w:left="363"/>
        <w:rPr>
          <w:b/>
        </w:rPr>
      </w:pPr>
      <w:r w:rsidRPr="00FC57B0">
        <w:rPr>
          <w:b/>
        </w:rPr>
        <w:t>[BFR Framework]</w:t>
      </w:r>
    </w:p>
    <w:p w14:paraId="3CBDA1ED" w14:textId="77777777" w:rsidR="00D45FC9" w:rsidRPr="00FC57B0" w:rsidRDefault="00D45FC9" w:rsidP="00D45FC9">
      <w:pPr>
        <w:pStyle w:val="Doc-text2"/>
        <w:ind w:left="363"/>
        <w:rPr>
          <w:b/>
        </w:rPr>
      </w:pPr>
    </w:p>
    <w:p w14:paraId="51F9D312" w14:textId="77777777" w:rsidR="00D45FC9" w:rsidRPr="00FC57B0" w:rsidRDefault="00D45FC9" w:rsidP="00D45FC9">
      <w:pPr>
        <w:pStyle w:val="Doc-text2"/>
        <w:ind w:left="0" w:firstLine="0"/>
      </w:pPr>
      <w:r w:rsidRPr="00FC57B0">
        <w:t xml:space="preserve">2657 (Nokia): </w:t>
      </w:r>
    </w:p>
    <w:p w14:paraId="7823286F" w14:textId="77777777" w:rsidR="00D45FC9" w:rsidRPr="00FC57B0" w:rsidRDefault="00D45FC9" w:rsidP="00D45FC9">
      <w:pPr>
        <w:pStyle w:val="Doc-text2"/>
      </w:pPr>
      <w:r w:rsidRPr="00FC57B0">
        <w:t>Proposal 5: RAN2 to discuss the reuse of Uu design as baseline for SL beam failure recovery.</w:t>
      </w:r>
    </w:p>
    <w:p w14:paraId="77D334CA" w14:textId="77777777" w:rsidR="00D45FC9" w:rsidRPr="00FC57B0" w:rsidRDefault="00D45FC9" w:rsidP="00D45FC9">
      <w:pPr>
        <w:pStyle w:val="Doc-text2"/>
        <w:ind w:left="0" w:firstLine="0"/>
      </w:pPr>
      <w:r w:rsidRPr="00FC57B0">
        <w:t xml:space="preserve">2687of (Huawei): </w:t>
      </w:r>
    </w:p>
    <w:p w14:paraId="7C9D1CFE" w14:textId="77777777" w:rsidR="00D45FC9" w:rsidRPr="00FC57B0" w:rsidRDefault="00D45FC9" w:rsidP="00D45FC9">
      <w:pPr>
        <w:pStyle w:val="Doc-text2"/>
      </w:pPr>
      <w:r w:rsidRPr="00FC57B0">
        <w:t>Proposal 4: For beam failure detection in SL-FR2, RAN 2 can discuss the two alternatives: RX UE-based beam failure detection and TX UE-based beam failure detection.</w:t>
      </w:r>
    </w:p>
    <w:p w14:paraId="326E46F8"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 xml:space="preserve">Xiaomi, Ericsson] agree to reuse Uu framework as baseline. For the others, prefer Rx-based method. [Qualcomm, Apple, Lenovo] can agree P5 above. But for Tx/Rx-based thing, should rely on R1. [Apple] R1 is working on periodical RS, which would impact the design. [Huawei] OK to wait for R1 on the PHY-related signaling solution, should be open to other solutions on the table. [ZTE] tend to agree to reuse Uu scheme. R2 further progress can be done after R1 progress. [vivo] FFS on Tx/Rx based method. [Interdigital] why legacy solution is compatible with Tx-based. [Ericsson] FFS on uni/bi-directional aspect? [NEC] What is uni/bi-directional. [Ericsson] depends on whether radio bearer is directional. [Huawei] And whether beam pairing is directional or not. </w:t>
      </w:r>
    </w:p>
    <w:p w14:paraId="4BA553F6" w14:textId="77777777" w:rsidR="00D45FC9" w:rsidRPr="00FC57B0" w:rsidRDefault="00D45FC9" w:rsidP="00D45FC9">
      <w:pPr>
        <w:pStyle w:val="Doc-text2"/>
      </w:pPr>
    </w:p>
    <w:p w14:paraId="2092E33B"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hint="eastAsia"/>
          <w:lang w:eastAsia="zh-CN"/>
        </w:rPr>
        <w:t>A</w:t>
      </w:r>
      <w:r w:rsidRPr="00FC57B0">
        <w:rPr>
          <w:rFonts w:eastAsia="SimSun"/>
          <w:lang w:eastAsia="zh-CN"/>
        </w:rPr>
        <w:t>greement:</w:t>
      </w:r>
    </w:p>
    <w:p w14:paraId="3E240043"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lang w:eastAsia="zh-CN"/>
        </w:rPr>
        <w:t xml:space="preserve">For beam failure detection, reuse Uu design of timer + counter based mechanism as baseline, and R2 further study how SL beam failure is detected. FFS on Tx or Rx UE based manner. </w:t>
      </w:r>
    </w:p>
    <w:p w14:paraId="062ADC2A" w14:textId="77777777" w:rsidR="00D45FC9" w:rsidRPr="00FC57B0" w:rsidRDefault="00D45FC9" w:rsidP="00D45FC9">
      <w:pPr>
        <w:pStyle w:val="Doc-text2"/>
        <w:rPr>
          <w:rFonts w:eastAsia="SimSun"/>
          <w:lang w:eastAsia="zh-CN"/>
        </w:rPr>
      </w:pPr>
    </w:p>
    <w:p w14:paraId="354CF839" w14:textId="77777777" w:rsidR="00D45FC9" w:rsidRPr="00FC57B0" w:rsidRDefault="00D45FC9" w:rsidP="00D45FC9">
      <w:pPr>
        <w:pStyle w:val="Doc-text2"/>
        <w:rPr>
          <w:rFonts w:eastAsia="SimSun"/>
          <w:lang w:eastAsia="zh-CN"/>
        </w:rPr>
      </w:pPr>
    </w:p>
    <w:p w14:paraId="64DB68B0" w14:textId="77777777" w:rsidR="00D45FC9" w:rsidRPr="00FC57B0" w:rsidRDefault="00D45FC9" w:rsidP="00D45FC9">
      <w:pPr>
        <w:pStyle w:val="Doc-text2"/>
        <w:ind w:left="363"/>
        <w:rPr>
          <w:b/>
        </w:rPr>
      </w:pPr>
      <w:r w:rsidRPr="00FC57B0">
        <w:rPr>
          <w:b/>
        </w:rPr>
        <w:t>[BFR Granularity]</w:t>
      </w:r>
    </w:p>
    <w:p w14:paraId="504C1ACD" w14:textId="77777777" w:rsidR="00D45FC9" w:rsidRPr="00FC57B0" w:rsidRDefault="00D45FC9" w:rsidP="00D45FC9">
      <w:pPr>
        <w:pStyle w:val="Doc-text2"/>
        <w:ind w:left="363"/>
        <w:rPr>
          <w:b/>
        </w:rPr>
      </w:pPr>
    </w:p>
    <w:p w14:paraId="12AD15C6" w14:textId="77777777" w:rsidR="00D45FC9" w:rsidRPr="00FC57B0" w:rsidRDefault="00D45FC9" w:rsidP="00D45FC9">
      <w:pPr>
        <w:pStyle w:val="Doc-text2"/>
        <w:ind w:left="0" w:firstLine="0"/>
      </w:pPr>
      <w:r w:rsidRPr="00FC57B0">
        <w:t xml:space="preserve">2623 (CATT): </w:t>
      </w:r>
    </w:p>
    <w:p w14:paraId="1529049B" w14:textId="77777777" w:rsidR="00D45FC9" w:rsidRPr="00FC57B0" w:rsidRDefault="00D45FC9" w:rsidP="00D45FC9">
      <w:pPr>
        <w:pStyle w:val="Doc-text2"/>
      </w:pPr>
      <w:r w:rsidRPr="00FC57B0">
        <w:t>Proposal 2: For NR SL operation on FR2, beam failure should be detected based on SL BWP.</w:t>
      </w:r>
    </w:p>
    <w:p w14:paraId="61A26036" w14:textId="77777777" w:rsidR="00D45FC9" w:rsidRPr="00FC57B0" w:rsidRDefault="00D45FC9" w:rsidP="00D45FC9">
      <w:pPr>
        <w:pStyle w:val="Doc-text2"/>
        <w:ind w:left="0" w:firstLine="0"/>
      </w:pPr>
      <w:r w:rsidRPr="00FC57B0">
        <w:t xml:space="preserve">2646 (OPPO): </w:t>
      </w:r>
    </w:p>
    <w:p w14:paraId="2D51D069" w14:textId="77777777" w:rsidR="00D45FC9" w:rsidRPr="00FC57B0" w:rsidRDefault="00D45FC9" w:rsidP="00D45FC9">
      <w:pPr>
        <w:pStyle w:val="Doc-text2"/>
      </w:pPr>
      <w:r w:rsidRPr="00FC57B0">
        <w:t>Proposal 6: RAN2 to discuss SL beam failure is declared/handled per-SL-BWP and per-unicast-link.</w:t>
      </w:r>
    </w:p>
    <w:p w14:paraId="36B508FD" w14:textId="77777777" w:rsidR="00D45FC9" w:rsidRPr="00FC57B0" w:rsidRDefault="00D45FC9" w:rsidP="00D45FC9">
      <w:pPr>
        <w:pStyle w:val="Doc-text2"/>
        <w:ind w:left="363"/>
      </w:pPr>
    </w:p>
    <w:p w14:paraId="5A269844"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 xml:space="preserve">Xiaomi] detection changes to declaration, and it should be per UC link. [CATT] In Uu, whether beam failure is per BWP and per UE and network link, if so, can agree with P6 above. [Apple, Qualcomm, Intel, Interdigital, Nokia] </w:t>
      </w:r>
      <w:r w:rsidRPr="00FC57B0">
        <w:rPr>
          <w:rFonts w:eastAsia="SimSun" w:hint="eastAsia"/>
          <w:lang w:eastAsia="zh-CN"/>
        </w:rPr>
        <w:t>leave</w:t>
      </w:r>
      <w:r w:rsidRPr="00FC57B0">
        <w:rPr>
          <w:rFonts w:eastAsia="SimSun"/>
          <w:lang w:eastAsia="zh-CN"/>
        </w:rPr>
        <w:t xml:space="preserve"> </w:t>
      </w:r>
      <w:r w:rsidRPr="00FC57B0">
        <w:rPr>
          <w:rFonts w:eastAsia="SimSun" w:hint="eastAsia"/>
          <w:lang w:eastAsia="zh-CN"/>
        </w:rPr>
        <w:t>it</w:t>
      </w:r>
      <w:r w:rsidRPr="00FC57B0">
        <w:rPr>
          <w:rFonts w:eastAsia="SimSun"/>
          <w:lang w:eastAsia="zh-CN"/>
        </w:rPr>
        <w:t xml:space="preserve"> to R1. [Qualcomm] there is a difference between Uu and PC5. [Ericsson, ZTE] Currently we have a single BWP, so no much difference compare to per-carrier. </w:t>
      </w:r>
    </w:p>
    <w:p w14:paraId="15AC580D" w14:textId="77777777" w:rsidR="00D45FC9" w:rsidRPr="00FC57B0" w:rsidRDefault="00D45FC9" w:rsidP="00D45FC9">
      <w:pPr>
        <w:pStyle w:val="Doc-text2"/>
        <w:rPr>
          <w:rFonts w:eastAsia="SimSun"/>
          <w:lang w:eastAsia="zh-CN"/>
        </w:rPr>
      </w:pPr>
    </w:p>
    <w:p w14:paraId="0FBA9B0E" w14:textId="77777777" w:rsidR="00D45FC9" w:rsidRPr="00FC57B0" w:rsidRDefault="00D45FC9" w:rsidP="00D45FC9">
      <w:pPr>
        <w:pStyle w:val="Doc-text2"/>
        <w:rPr>
          <w:rFonts w:eastAsia="SimSun"/>
          <w:lang w:eastAsia="zh-CN"/>
        </w:rPr>
      </w:pPr>
      <w:r w:rsidRPr="00FC57B0">
        <w:rPr>
          <w:rFonts w:eastAsia="SimSun"/>
          <w:lang w:eastAsia="zh-CN"/>
        </w:rPr>
        <w:t>Proposal: R2 further study / wait for RAN1 whether SL beam failure is declared per BWP and per-unicast-link</w:t>
      </w:r>
    </w:p>
    <w:p w14:paraId="04DB21A3" w14:textId="77777777" w:rsidR="00D45FC9" w:rsidRPr="00FC57B0" w:rsidRDefault="00D45FC9" w:rsidP="00D45FC9">
      <w:pPr>
        <w:pStyle w:val="Doc-text2"/>
        <w:ind w:left="726"/>
        <w:rPr>
          <w:b/>
        </w:rPr>
      </w:pPr>
    </w:p>
    <w:p w14:paraId="65A60A82" w14:textId="77777777" w:rsidR="00D45FC9" w:rsidRPr="00FC57B0" w:rsidRDefault="00D45FC9" w:rsidP="00D45FC9">
      <w:pPr>
        <w:pStyle w:val="Doc-text2"/>
        <w:ind w:left="363"/>
        <w:rPr>
          <w:b/>
        </w:rPr>
      </w:pPr>
      <w:r w:rsidRPr="00FC57B0">
        <w:rPr>
          <w:b/>
        </w:rPr>
        <w:t>[BFR mechanism]</w:t>
      </w:r>
    </w:p>
    <w:p w14:paraId="2DEE0215" w14:textId="77777777" w:rsidR="00D45FC9" w:rsidRPr="00FC57B0" w:rsidRDefault="00D45FC9" w:rsidP="00D45FC9">
      <w:pPr>
        <w:pStyle w:val="Doc-text2"/>
        <w:ind w:left="363"/>
        <w:rPr>
          <w:b/>
        </w:rPr>
      </w:pPr>
    </w:p>
    <w:p w14:paraId="1ED2A5D7" w14:textId="77777777" w:rsidR="00D45FC9" w:rsidRPr="00FC57B0" w:rsidRDefault="00D45FC9" w:rsidP="00D45FC9">
      <w:pPr>
        <w:pStyle w:val="Doc-text2"/>
        <w:ind w:left="0" w:firstLine="0"/>
      </w:pPr>
      <w:r w:rsidRPr="00FC57B0">
        <w:t xml:space="preserve">3234 (Lenovo): </w:t>
      </w:r>
    </w:p>
    <w:p w14:paraId="1230E427" w14:textId="77777777" w:rsidR="00D45FC9" w:rsidRPr="00FC57B0" w:rsidRDefault="00D45FC9" w:rsidP="00D45FC9">
      <w:pPr>
        <w:pStyle w:val="Doc-text2"/>
      </w:pPr>
      <w:r w:rsidRPr="00FC57B0">
        <w:t>Proposal 3: After beam failure detected on sidelink, sidelink BFR request and response is exchanged between peer UEs to determine new beam. FFS for the detail procedure.</w:t>
      </w:r>
    </w:p>
    <w:p w14:paraId="78AD64BC" w14:textId="77777777" w:rsidR="00D45FC9" w:rsidRPr="00FC57B0" w:rsidRDefault="00D45FC9" w:rsidP="00D45FC9">
      <w:pPr>
        <w:pStyle w:val="Doc-text2"/>
        <w:ind w:left="0" w:firstLine="0"/>
      </w:pPr>
      <w:r w:rsidRPr="00FC57B0">
        <w:t xml:space="preserve">2968 (LG): </w:t>
      </w:r>
    </w:p>
    <w:p w14:paraId="2EFE85D2" w14:textId="77777777" w:rsidR="00D45FC9" w:rsidRPr="00FC57B0" w:rsidRDefault="00D45FC9" w:rsidP="00D45FC9">
      <w:pPr>
        <w:pStyle w:val="Doc-text2"/>
      </w:pPr>
      <w:r w:rsidRPr="00FC57B0">
        <w:t xml:space="preserve">Proposal 2. RAN2 further study </w:t>
      </w:r>
      <w:r w:rsidRPr="00FC57B0">
        <w:rPr>
          <w:rFonts w:eastAsia="SimSun"/>
          <w:lang w:eastAsia="zh-CN"/>
        </w:rPr>
        <w:t xml:space="preserve">/ wait for RAN1 </w:t>
      </w:r>
      <w:r w:rsidRPr="00FC57B0">
        <w:t xml:space="preserve">whether to support BFR failure-based SL RLF declaration in SL-FR2.  </w:t>
      </w:r>
    </w:p>
    <w:p w14:paraId="75609723" w14:textId="77777777" w:rsidR="00D45FC9" w:rsidRPr="00FC57B0" w:rsidRDefault="00D45FC9" w:rsidP="00D45FC9">
      <w:pPr>
        <w:pStyle w:val="Doc-text2"/>
        <w:ind w:left="726"/>
      </w:pPr>
    </w:p>
    <w:p w14:paraId="15930F5B"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 xml:space="preserve">Xiaomi] At least the signaling exchange should be supported. RLF is also needed. Can study both. [Ericsson, Qualcomm] it was triggered by R4 LS in Uu, so no need to do RLF triggering. [Apple] For signaling exchange, if Rx-based, it is not needed. Can keep both. [Lenovo] signaling </w:t>
      </w:r>
      <w:r w:rsidRPr="00FC57B0">
        <w:rPr>
          <w:rFonts w:eastAsia="SimSun"/>
          <w:lang w:eastAsia="zh-CN"/>
        </w:rPr>
        <w:lastRenderedPageBreak/>
        <w:t>exchange should be supported. [LG] prefer to keep RLF part. [ZTE] agree with the current proposal. [vivo] R2 has a reason to consider the RLF aspect. [Ericsson] we can agree on signaling exchange first. [Huawei] add e.g..</w:t>
      </w:r>
    </w:p>
    <w:p w14:paraId="45C0D06D" w14:textId="77777777" w:rsidR="00D45FC9" w:rsidRPr="00FC57B0" w:rsidRDefault="00D45FC9" w:rsidP="00D45FC9">
      <w:pPr>
        <w:pStyle w:val="Doc-text2"/>
        <w:rPr>
          <w:rFonts w:eastAsia="SimSun"/>
          <w:lang w:eastAsia="zh-CN"/>
        </w:rPr>
      </w:pPr>
    </w:p>
    <w:p w14:paraId="1108D28C"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hint="eastAsia"/>
          <w:lang w:eastAsia="zh-CN"/>
        </w:rPr>
        <w:t>A</w:t>
      </w:r>
      <w:r w:rsidRPr="00FC57B0">
        <w:rPr>
          <w:rFonts w:eastAsia="SimSun"/>
          <w:lang w:eastAsia="zh-CN"/>
        </w:rPr>
        <w:t xml:space="preserve">greement: </w:t>
      </w:r>
    </w:p>
    <w:p w14:paraId="1A81FC62"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lang w:eastAsia="zh-CN"/>
        </w:rPr>
        <w:t>Upon beam failure is detection, support BFR signaling exchange between peer UEs, and further study e.g., RLF declaration due to beam failure.</w:t>
      </w:r>
    </w:p>
    <w:p w14:paraId="07BC05EF" w14:textId="77777777" w:rsidR="00D45FC9" w:rsidRPr="00FC57B0" w:rsidRDefault="00D45FC9" w:rsidP="00D45FC9">
      <w:pPr>
        <w:pStyle w:val="Doc-text2"/>
      </w:pPr>
    </w:p>
    <w:p w14:paraId="533C5C7E" w14:textId="77777777" w:rsidR="00D45FC9" w:rsidRPr="00FC57B0" w:rsidRDefault="00D45FC9" w:rsidP="00D45FC9">
      <w:pPr>
        <w:pStyle w:val="Heading3"/>
      </w:pPr>
      <w:bookmarkStart w:id="597" w:name="_Toc134112473"/>
      <w:r w:rsidRPr="00FC57B0">
        <w:t>7.15.6</w:t>
      </w:r>
      <w:r w:rsidRPr="00FC57B0">
        <w:tab/>
        <w:t>SL CA Enhancements</w:t>
      </w:r>
      <w:bookmarkEnd w:id="597"/>
    </w:p>
    <w:p w14:paraId="4DB5303B" w14:textId="77777777" w:rsidR="00D45FC9" w:rsidRPr="00FC57B0" w:rsidRDefault="00D45FC9" w:rsidP="00D45FC9">
      <w:pPr>
        <w:pStyle w:val="Comments"/>
      </w:pPr>
      <w:r w:rsidRPr="00FC57B0">
        <w:t>This work assumes a very high degree of reuse from LTE</w:t>
      </w:r>
    </w:p>
    <w:p w14:paraId="3B0814D6" w14:textId="77777777" w:rsidR="00D45FC9" w:rsidRPr="00FC57B0" w:rsidRDefault="00D45FC9" w:rsidP="00D45FC9">
      <w:pPr>
        <w:pStyle w:val="Comments"/>
      </w:pPr>
    </w:p>
    <w:p w14:paraId="40142192" w14:textId="77777777" w:rsidR="00D45FC9" w:rsidRPr="00FC57B0" w:rsidRDefault="00D45FC9" w:rsidP="00D45FC9">
      <w:pPr>
        <w:pStyle w:val="Doc-title"/>
      </w:pPr>
      <w:r w:rsidRPr="00FC57B0">
        <w:t>R2-2302555</w:t>
      </w:r>
      <w:r w:rsidRPr="00FC57B0">
        <w:tab/>
        <w:t>Support of CA for NR Sidelink Mode-2</w:t>
      </w:r>
      <w:r w:rsidRPr="00FC57B0">
        <w:tab/>
        <w:t>vivo</w:t>
      </w:r>
      <w:r w:rsidRPr="00FC57B0">
        <w:tab/>
        <w:t>discussion</w:t>
      </w:r>
      <w:r w:rsidRPr="00FC57B0">
        <w:tab/>
        <w:t>NR_SL_enh2-Core</w:t>
      </w:r>
    </w:p>
    <w:p w14:paraId="5F58B0FC" w14:textId="77777777" w:rsidR="00D45FC9" w:rsidRPr="00FC57B0" w:rsidRDefault="00D45FC9" w:rsidP="00D45FC9">
      <w:pPr>
        <w:pStyle w:val="Doc-title"/>
      </w:pPr>
      <w:r w:rsidRPr="00FC57B0">
        <w:t>R2-2302573</w:t>
      </w:r>
      <w:r w:rsidRPr="00FC57B0">
        <w:tab/>
        <w:t>Discussion on Carrier Aggregation</w:t>
      </w:r>
      <w:r w:rsidRPr="00FC57B0">
        <w:tab/>
        <w:t>OPPO</w:t>
      </w:r>
      <w:r w:rsidRPr="00FC57B0">
        <w:tab/>
        <w:t>discussion</w:t>
      </w:r>
      <w:r w:rsidRPr="00FC57B0">
        <w:tab/>
        <w:t>Rel-18</w:t>
      </w:r>
      <w:r w:rsidRPr="00FC57B0">
        <w:tab/>
        <w:t>NR_SL_enh2</w:t>
      </w:r>
    </w:p>
    <w:p w14:paraId="688A904E" w14:textId="77777777" w:rsidR="00D45FC9" w:rsidRPr="00FC57B0" w:rsidRDefault="00D45FC9" w:rsidP="00D45FC9">
      <w:pPr>
        <w:pStyle w:val="Doc-title"/>
      </w:pPr>
      <w:r w:rsidRPr="00FC57B0">
        <w:t>R2-2302624</w:t>
      </w:r>
      <w:r w:rsidRPr="00FC57B0">
        <w:tab/>
        <w:t>Discussion on NR sidelink CA</w:t>
      </w:r>
      <w:r w:rsidRPr="00FC57B0">
        <w:tab/>
        <w:t>CATT</w:t>
      </w:r>
      <w:r w:rsidRPr="00FC57B0">
        <w:tab/>
        <w:t>discussion</w:t>
      </w:r>
      <w:r w:rsidRPr="00FC57B0">
        <w:tab/>
        <w:t>Rel-18</w:t>
      </w:r>
      <w:r w:rsidRPr="00FC57B0">
        <w:tab/>
        <w:t>NR_SL_enh2</w:t>
      </w:r>
    </w:p>
    <w:p w14:paraId="26CEFB98" w14:textId="77777777" w:rsidR="00D45FC9" w:rsidRPr="00FC57B0" w:rsidRDefault="00D45FC9" w:rsidP="00D45FC9">
      <w:pPr>
        <w:pStyle w:val="Doc-title"/>
      </w:pPr>
      <w:r w:rsidRPr="00FC57B0">
        <w:t>R2-2302688</w:t>
      </w:r>
      <w:r w:rsidRPr="00FC57B0">
        <w:tab/>
        <w:t>Discussion on SL CA operation</w:t>
      </w:r>
      <w:r w:rsidRPr="00FC57B0">
        <w:tab/>
        <w:t>Huawei, HiSilicon</w:t>
      </w:r>
      <w:r w:rsidRPr="00FC57B0">
        <w:tab/>
        <w:t>discussion</w:t>
      </w:r>
      <w:r w:rsidRPr="00FC57B0">
        <w:tab/>
        <w:t>Rel-18</w:t>
      </w:r>
      <w:r w:rsidRPr="00FC57B0">
        <w:tab/>
        <w:t>NR_SL_enh2</w:t>
      </w:r>
    </w:p>
    <w:p w14:paraId="6D96C856" w14:textId="77777777" w:rsidR="00D45FC9" w:rsidRPr="00FC57B0" w:rsidRDefault="00D45FC9" w:rsidP="00D45FC9">
      <w:pPr>
        <w:pStyle w:val="Doc-title"/>
      </w:pPr>
      <w:r w:rsidRPr="00FC57B0">
        <w:t>R2-2302847</w:t>
      </w:r>
      <w:r w:rsidRPr="00FC57B0">
        <w:tab/>
        <w:t>Aspects of SL CA</w:t>
      </w:r>
      <w:r w:rsidRPr="00FC57B0">
        <w:tab/>
        <w:t>Ericsson</w:t>
      </w:r>
      <w:r w:rsidRPr="00FC57B0">
        <w:tab/>
        <w:t>discussion</w:t>
      </w:r>
      <w:r w:rsidRPr="00FC57B0">
        <w:tab/>
        <w:t>Rel-18</w:t>
      </w:r>
      <w:r w:rsidRPr="00FC57B0">
        <w:tab/>
        <w:t>NR_SL_enh2</w:t>
      </w:r>
    </w:p>
    <w:p w14:paraId="4C908E71" w14:textId="77777777" w:rsidR="00D45FC9" w:rsidRPr="00FC57B0" w:rsidRDefault="00D45FC9" w:rsidP="00D45FC9">
      <w:pPr>
        <w:pStyle w:val="Doc-title"/>
      </w:pPr>
      <w:r w:rsidRPr="00FC57B0">
        <w:t>R2-2302874</w:t>
      </w:r>
      <w:r w:rsidRPr="00FC57B0">
        <w:tab/>
        <w:t>Discussion on NR SL Carrier Aggregation</w:t>
      </w:r>
      <w:r w:rsidRPr="00FC57B0">
        <w:tab/>
        <w:t>Intel Corporation</w:t>
      </w:r>
      <w:r w:rsidRPr="00FC57B0">
        <w:tab/>
        <w:t>discussion</w:t>
      </w:r>
      <w:r w:rsidRPr="00FC57B0">
        <w:tab/>
        <w:t>Rel-18</w:t>
      </w:r>
      <w:r w:rsidRPr="00FC57B0">
        <w:tab/>
        <w:t>NR_SL_enh2</w:t>
      </w:r>
    </w:p>
    <w:p w14:paraId="60B560FC" w14:textId="77777777" w:rsidR="00D45FC9" w:rsidRPr="00FC57B0" w:rsidRDefault="00D45FC9" w:rsidP="00D45FC9">
      <w:pPr>
        <w:pStyle w:val="Doc-title"/>
      </w:pPr>
      <w:r w:rsidRPr="00FC57B0">
        <w:t>R2-2302920</w:t>
      </w:r>
      <w:r w:rsidRPr="00FC57B0">
        <w:tab/>
        <w:t>Carrier Aggregation for NR SL</w:t>
      </w:r>
      <w:r w:rsidRPr="00FC57B0">
        <w:tab/>
        <w:t>InterDigital</w:t>
      </w:r>
      <w:r w:rsidRPr="00FC57B0">
        <w:tab/>
        <w:t>discussion</w:t>
      </w:r>
      <w:r w:rsidRPr="00FC57B0">
        <w:tab/>
        <w:t>Rel-18</w:t>
      </w:r>
      <w:r w:rsidRPr="00FC57B0">
        <w:tab/>
        <w:t>NR_SL_enh2</w:t>
      </w:r>
    </w:p>
    <w:p w14:paraId="29569EE1" w14:textId="77777777" w:rsidR="00D45FC9" w:rsidRPr="00FC57B0" w:rsidRDefault="00D45FC9" w:rsidP="00D45FC9">
      <w:pPr>
        <w:pStyle w:val="Doc-title"/>
      </w:pPr>
      <w:r w:rsidRPr="00FC57B0">
        <w:t>R2-2302969</w:t>
      </w:r>
      <w:r w:rsidRPr="00FC57B0">
        <w:tab/>
        <w:t>Discussion on RAN2 aspects of SL-CA enhancements</w:t>
      </w:r>
      <w:r w:rsidRPr="00FC57B0">
        <w:tab/>
        <w:t>LG Electronics France</w:t>
      </w:r>
      <w:r w:rsidRPr="00FC57B0">
        <w:tab/>
        <w:t>discussion</w:t>
      </w:r>
      <w:r w:rsidRPr="00FC57B0">
        <w:tab/>
        <w:t>NR_SL_enh2</w:t>
      </w:r>
    </w:p>
    <w:p w14:paraId="7B19F6D3" w14:textId="77777777" w:rsidR="00D45FC9" w:rsidRPr="00FC57B0" w:rsidRDefault="00D45FC9" w:rsidP="00D45FC9">
      <w:pPr>
        <w:pStyle w:val="Doc-title"/>
      </w:pPr>
      <w:r w:rsidRPr="00FC57B0">
        <w:t>R2-2303181</w:t>
      </w:r>
      <w:r w:rsidRPr="00FC57B0">
        <w:tab/>
        <w:t>Initial consideration on sidelink CA</w:t>
      </w:r>
      <w:r w:rsidRPr="00FC57B0">
        <w:tab/>
        <w:t>ZTE Corporation, Sanechips</w:t>
      </w:r>
      <w:r w:rsidRPr="00FC57B0">
        <w:tab/>
        <w:t>discussion</w:t>
      </w:r>
      <w:r w:rsidRPr="00FC57B0">
        <w:tab/>
        <w:t>Rel-18</w:t>
      </w:r>
      <w:r w:rsidRPr="00FC57B0">
        <w:tab/>
        <w:t>NR_SL_enh2</w:t>
      </w:r>
    </w:p>
    <w:p w14:paraId="2E1EFBBB" w14:textId="77777777" w:rsidR="00D45FC9" w:rsidRPr="00FC57B0" w:rsidRDefault="00D45FC9" w:rsidP="00D45FC9">
      <w:pPr>
        <w:pStyle w:val="Doc-title"/>
      </w:pPr>
      <w:r w:rsidRPr="00FC57B0">
        <w:t>R2-2303207</w:t>
      </w:r>
      <w:r w:rsidRPr="00FC57B0">
        <w:tab/>
        <w:t>On the scope of NR sidelink CA</w:t>
      </w:r>
      <w:r w:rsidRPr="00FC57B0">
        <w:tab/>
        <w:t>Nokia, Nokia Shanghai Bell</w:t>
      </w:r>
      <w:r w:rsidRPr="00FC57B0">
        <w:tab/>
        <w:t>discussion</w:t>
      </w:r>
    </w:p>
    <w:p w14:paraId="75AC112B" w14:textId="77777777" w:rsidR="00D45FC9" w:rsidRPr="00FC57B0" w:rsidRDefault="00D45FC9" w:rsidP="00D45FC9">
      <w:pPr>
        <w:pStyle w:val="Doc-title"/>
      </w:pPr>
      <w:r w:rsidRPr="00FC57B0">
        <w:t>R2-2303219</w:t>
      </w:r>
      <w:r w:rsidRPr="00FC57B0">
        <w:tab/>
        <w:t>Discussion on carrier aggregation for NR sidelink</w:t>
      </w:r>
      <w:r w:rsidRPr="00FC57B0">
        <w:tab/>
        <w:t>Xiaomi</w:t>
      </w:r>
      <w:r w:rsidRPr="00FC57B0">
        <w:tab/>
        <w:t>discussion</w:t>
      </w:r>
    </w:p>
    <w:p w14:paraId="651B8F76" w14:textId="77777777" w:rsidR="00D45FC9" w:rsidRPr="00FC57B0" w:rsidRDefault="00D45FC9" w:rsidP="00D45FC9">
      <w:pPr>
        <w:pStyle w:val="Doc-title"/>
      </w:pPr>
      <w:r w:rsidRPr="00FC57B0">
        <w:t>R2-2303379</w:t>
      </w:r>
      <w:r w:rsidRPr="00FC57B0">
        <w:tab/>
        <w:t>Initial discussion on Sidelink CA</w:t>
      </w:r>
      <w:r w:rsidRPr="00FC57B0">
        <w:tab/>
        <w:t>Apple</w:t>
      </w:r>
      <w:r w:rsidRPr="00FC57B0">
        <w:tab/>
        <w:t>discussion</w:t>
      </w:r>
      <w:r w:rsidRPr="00FC57B0">
        <w:tab/>
        <w:t>Rel-18</w:t>
      </w:r>
      <w:r w:rsidRPr="00FC57B0">
        <w:tab/>
        <w:t>NR_SL_enh2</w:t>
      </w:r>
    </w:p>
    <w:p w14:paraId="6D5B90FC" w14:textId="77777777" w:rsidR="00D45FC9" w:rsidRPr="00FC57B0" w:rsidRDefault="00D45FC9" w:rsidP="00D45FC9">
      <w:pPr>
        <w:pStyle w:val="Doc-title"/>
      </w:pPr>
      <w:r w:rsidRPr="00FC57B0">
        <w:t>R2-2303482</w:t>
      </w:r>
      <w:r w:rsidRPr="00FC57B0">
        <w:tab/>
        <w:t>RAN2 Aspects of NR Sidelink Carrier Aggregation</w:t>
      </w:r>
      <w:r w:rsidRPr="00FC57B0">
        <w:tab/>
        <w:t>Fraunhofer IIS, Fraunhofer HHI</w:t>
      </w:r>
      <w:r w:rsidRPr="00FC57B0">
        <w:tab/>
        <w:t>discussion</w:t>
      </w:r>
      <w:r w:rsidRPr="00FC57B0">
        <w:tab/>
        <w:t>Rel-18</w:t>
      </w:r>
    </w:p>
    <w:p w14:paraId="6CD5FBB2" w14:textId="77777777" w:rsidR="00D45FC9" w:rsidRPr="00FC57B0" w:rsidRDefault="00D45FC9" w:rsidP="00D45FC9">
      <w:pPr>
        <w:pStyle w:val="Doc-title"/>
      </w:pPr>
      <w:r w:rsidRPr="00FC57B0">
        <w:t>R2-2303590</w:t>
      </w:r>
      <w:r w:rsidRPr="00FC57B0">
        <w:tab/>
        <w:t>Discussion on SL CA</w:t>
      </w:r>
      <w:r w:rsidRPr="00FC57B0">
        <w:tab/>
        <w:t>Qualcomm India Pvt Ltd</w:t>
      </w:r>
      <w:r w:rsidRPr="00FC57B0">
        <w:tab/>
        <w:t>discussion</w:t>
      </w:r>
    </w:p>
    <w:p w14:paraId="6825C815" w14:textId="77777777" w:rsidR="00D45FC9" w:rsidRPr="00FC57B0" w:rsidRDefault="00D45FC9" w:rsidP="00D45FC9">
      <w:pPr>
        <w:pStyle w:val="Doc-text2"/>
      </w:pPr>
    </w:p>
    <w:p w14:paraId="0C79C78A" w14:textId="77777777" w:rsidR="00D45FC9" w:rsidRPr="00FC57B0" w:rsidRDefault="00D45FC9" w:rsidP="00D45FC9">
      <w:pPr>
        <w:pStyle w:val="Doc-text2"/>
        <w:ind w:left="0" w:firstLine="0"/>
        <w:rPr>
          <w:rFonts w:eastAsia="SimSun"/>
          <w:b/>
          <w:bCs/>
          <w:lang w:eastAsia="zh-CN"/>
        </w:rPr>
      </w:pPr>
      <w:r w:rsidRPr="00FC57B0">
        <w:rPr>
          <w:rFonts w:eastAsia="SimSun"/>
          <w:b/>
          <w:bCs/>
          <w:lang w:eastAsia="zh-CN"/>
        </w:rPr>
        <w:t>[</w:t>
      </w:r>
      <w:r w:rsidRPr="00FC57B0">
        <w:rPr>
          <w:rFonts w:eastAsia="SimSun" w:hint="eastAsia"/>
          <w:b/>
          <w:bCs/>
          <w:lang w:eastAsia="zh-CN"/>
        </w:rPr>
        <w:t>C</w:t>
      </w:r>
      <w:r w:rsidRPr="00FC57B0">
        <w:rPr>
          <w:rFonts w:eastAsia="SimSun"/>
          <w:b/>
          <w:bCs/>
          <w:lang w:eastAsia="zh-CN"/>
        </w:rPr>
        <w:t>A framework]</w:t>
      </w:r>
    </w:p>
    <w:p w14:paraId="36E8C0EA" w14:textId="77777777" w:rsidR="00D45FC9" w:rsidRPr="00FC57B0" w:rsidRDefault="00D45FC9" w:rsidP="00D45FC9">
      <w:pPr>
        <w:pStyle w:val="Doc-text2"/>
        <w:ind w:left="0" w:firstLine="0"/>
        <w:rPr>
          <w:rFonts w:eastAsia="SimSun"/>
          <w:b/>
          <w:bCs/>
          <w:lang w:eastAsia="zh-CN"/>
        </w:rPr>
      </w:pPr>
    </w:p>
    <w:p w14:paraId="1A3DAB4D" w14:textId="77777777" w:rsidR="00D45FC9" w:rsidRPr="00FC57B0" w:rsidRDefault="00D45FC9" w:rsidP="00D45FC9">
      <w:pPr>
        <w:pStyle w:val="Doc-text2"/>
        <w:ind w:left="0" w:firstLine="0"/>
        <w:rPr>
          <w:rFonts w:eastAsia="SimSun"/>
          <w:lang w:eastAsia="zh-CN"/>
        </w:rPr>
      </w:pPr>
      <w:r w:rsidRPr="00FC57B0">
        <w:rPr>
          <w:rFonts w:eastAsia="SimSun"/>
          <w:lang w:eastAsia="zh-CN"/>
        </w:rPr>
        <w:t>3590 (QC)</w:t>
      </w:r>
    </w:p>
    <w:p w14:paraId="4AE157BA" w14:textId="77777777" w:rsidR="00D45FC9" w:rsidRPr="00FC57B0" w:rsidRDefault="00D45FC9" w:rsidP="00D45FC9">
      <w:pPr>
        <w:pStyle w:val="Doc-text2"/>
        <w:rPr>
          <w:rFonts w:eastAsia="SimSun"/>
          <w:lang w:eastAsia="zh-CN"/>
        </w:rPr>
      </w:pPr>
      <w:r w:rsidRPr="00FC57B0">
        <w:rPr>
          <w:rFonts w:eastAsia="SimSun"/>
          <w:lang w:eastAsia="zh-CN"/>
        </w:rPr>
        <w:t>Proposal 2. Support one independent HARQ entity per carrier used for NR sidelink communication and one transport block is generated per carrier. </w:t>
      </w:r>
    </w:p>
    <w:p w14:paraId="41EF6199" w14:textId="77777777" w:rsidR="00D45FC9" w:rsidRPr="00FC57B0" w:rsidRDefault="00D45FC9" w:rsidP="00D45FC9">
      <w:pPr>
        <w:pStyle w:val="Doc-text2"/>
        <w:rPr>
          <w:rFonts w:eastAsia="SimSun"/>
          <w:lang w:eastAsia="zh-CN"/>
        </w:rPr>
      </w:pPr>
      <w:r w:rsidRPr="00FC57B0">
        <w:rPr>
          <w:rFonts w:eastAsia="SimSun"/>
          <w:lang w:eastAsia="zh-CN"/>
        </w:rPr>
        <w:t>Proposal 3. Support that each transport block and its retransmissions are mapped to a single carrier.</w:t>
      </w:r>
    </w:p>
    <w:p w14:paraId="177FFB0F" w14:textId="77777777" w:rsidR="00D45FC9" w:rsidRPr="00FC57B0" w:rsidRDefault="00D45FC9" w:rsidP="00D45FC9">
      <w:pPr>
        <w:pStyle w:val="Doc-text2"/>
        <w:ind w:left="0" w:firstLine="0"/>
        <w:rPr>
          <w:rFonts w:eastAsia="SimSun"/>
          <w:lang w:eastAsia="zh-CN"/>
        </w:rPr>
      </w:pPr>
    </w:p>
    <w:p w14:paraId="23CF2513"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 xml:space="preserve">Ericsson] P3 is to exclude cross-carrier retransmission? [Chair] Yes. </w:t>
      </w:r>
    </w:p>
    <w:p w14:paraId="5CCE0D56" w14:textId="77777777" w:rsidR="00D45FC9" w:rsidRPr="00FC57B0" w:rsidRDefault="00D45FC9" w:rsidP="00D45FC9">
      <w:pPr>
        <w:pStyle w:val="Doc-text2"/>
        <w:rPr>
          <w:rFonts w:eastAsia="SimSun"/>
          <w:lang w:eastAsia="zh-CN"/>
        </w:rPr>
      </w:pPr>
    </w:p>
    <w:p w14:paraId="67E2885D"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hint="eastAsia"/>
          <w:lang w:eastAsia="zh-CN"/>
        </w:rPr>
        <w:t>A</w:t>
      </w:r>
      <w:r w:rsidRPr="00FC57B0">
        <w:rPr>
          <w:rFonts w:eastAsia="SimSun"/>
          <w:lang w:eastAsia="zh-CN"/>
        </w:rPr>
        <w:t xml:space="preserve">greement: </w:t>
      </w:r>
    </w:p>
    <w:p w14:paraId="789635BE"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lang w:eastAsia="zh-CN"/>
        </w:rPr>
        <w:t>Proposal 2. Support one independent HARQ entity per carrier used for NR sidelink communication and one transport block is generated per carrier. </w:t>
      </w:r>
    </w:p>
    <w:p w14:paraId="3598B1AF"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lang w:eastAsia="zh-CN"/>
        </w:rPr>
        <w:t>Proposal 3. Support that each transport block and its retransmissions are mapped to a same single carrier.</w:t>
      </w:r>
    </w:p>
    <w:p w14:paraId="3DE56390" w14:textId="77777777" w:rsidR="00D45FC9" w:rsidRPr="00FC57B0" w:rsidRDefault="00D45FC9" w:rsidP="00D45FC9">
      <w:pPr>
        <w:pStyle w:val="Doc-text2"/>
        <w:ind w:left="0" w:firstLine="0"/>
        <w:rPr>
          <w:rFonts w:eastAsia="SimSun"/>
          <w:lang w:eastAsia="zh-CN"/>
        </w:rPr>
      </w:pPr>
    </w:p>
    <w:p w14:paraId="24294EC0" w14:textId="77777777" w:rsidR="00D45FC9" w:rsidRPr="00FC57B0" w:rsidRDefault="00D45FC9" w:rsidP="00D45FC9">
      <w:pPr>
        <w:pStyle w:val="Doc-text2"/>
        <w:ind w:left="0" w:firstLine="0"/>
        <w:rPr>
          <w:rFonts w:eastAsia="SimSun"/>
          <w:b/>
          <w:bCs/>
          <w:lang w:eastAsia="zh-CN"/>
        </w:rPr>
      </w:pPr>
      <w:r w:rsidRPr="00FC57B0">
        <w:rPr>
          <w:rFonts w:eastAsia="SimSun"/>
          <w:b/>
          <w:bCs/>
          <w:lang w:eastAsia="zh-CN"/>
        </w:rPr>
        <w:t>[</w:t>
      </w:r>
      <w:r w:rsidRPr="00FC57B0">
        <w:rPr>
          <w:rFonts w:eastAsia="SimSun" w:hint="eastAsia"/>
          <w:b/>
          <w:bCs/>
          <w:lang w:eastAsia="zh-CN"/>
        </w:rPr>
        <w:t>C</w:t>
      </w:r>
      <w:r w:rsidRPr="00FC57B0">
        <w:rPr>
          <w:rFonts w:eastAsia="SimSun"/>
          <w:b/>
          <w:bCs/>
          <w:lang w:eastAsia="zh-CN"/>
        </w:rPr>
        <w:t>A configuration for GC/BC]</w:t>
      </w:r>
    </w:p>
    <w:p w14:paraId="5FBEE182" w14:textId="77777777" w:rsidR="00D45FC9" w:rsidRPr="00FC57B0" w:rsidRDefault="00D45FC9" w:rsidP="00D45FC9">
      <w:pPr>
        <w:pStyle w:val="Doc-text2"/>
        <w:ind w:left="0" w:firstLine="0"/>
        <w:rPr>
          <w:rFonts w:eastAsia="SimSun"/>
          <w:b/>
          <w:bCs/>
          <w:lang w:eastAsia="zh-CN"/>
        </w:rPr>
      </w:pPr>
    </w:p>
    <w:p w14:paraId="38DE1630" w14:textId="77777777" w:rsidR="00D45FC9" w:rsidRPr="00FC57B0" w:rsidRDefault="00D45FC9" w:rsidP="00D45FC9">
      <w:pPr>
        <w:pStyle w:val="Doc-text2"/>
        <w:ind w:left="0" w:firstLine="0"/>
        <w:rPr>
          <w:rFonts w:eastAsia="SimSun"/>
          <w:lang w:eastAsia="zh-CN"/>
        </w:rPr>
      </w:pPr>
      <w:r w:rsidRPr="00FC57B0">
        <w:rPr>
          <w:rFonts w:eastAsia="SimSun"/>
          <w:lang w:eastAsia="zh-CN"/>
        </w:rPr>
        <w:t>2920 (Interdigital)</w:t>
      </w:r>
    </w:p>
    <w:p w14:paraId="3B0600BC" w14:textId="77777777" w:rsidR="00D45FC9" w:rsidRPr="00FC57B0" w:rsidRDefault="00D45FC9" w:rsidP="00D45FC9">
      <w:pPr>
        <w:pStyle w:val="Doc-text2"/>
        <w:rPr>
          <w:rFonts w:eastAsia="SimSun"/>
          <w:lang w:eastAsia="zh-CN"/>
        </w:rPr>
      </w:pPr>
      <w:r w:rsidRPr="00FC57B0">
        <w:rPr>
          <w:rFonts w:eastAsia="SimSun"/>
          <w:lang w:eastAsia="zh-CN"/>
        </w:rPr>
        <w:t>Proposal 3:</w:t>
      </w:r>
      <w:r w:rsidRPr="00FC57B0">
        <w:rPr>
          <w:rFonts w:eastAsia="SimSun"/>
          <w:lang w:eastAsia="zh-CN"/>
        </w:rPr>
        <w:tab/>
        <w:t>For groupcast/broadcast, the carrier(s) that can be used for transmitting data from a sidelink logical channel are configured by upper layers for the L2 destination.</w:t>
      </w:r>
    </w:p>
    <w:p w14:paraId="70570935" w14:textId="77777777" w:rsidR="00D45FC9" w:rsidRPr="00FC57B0" w:rsidRDefault="00D45FC9" w:rsidP="00D45FC9">
      <w:pPr>
        <w:pStyle w:val="Doc-text2"/>
        <w:rPr>
          <w:rFonts w:eastAsia="SimSun"/>
          <w:lang w:eastAsia="zh-CN"/>
        </w:rPr>
      </w:pPr>
    </w:p>
    <w:p w14:paraId="56091915"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 xml:space="preserve">NEC] for UC? [Chair] we can check that in another proposal. [Ericsson] What is the upper layer? [Interdigital, Apple] V2X layer. [Qualcomm, Apple] FFS on backwards compatibility issue. [NEC] should be limited to V2X scenario. [Chair] As clarified in WID. [vivo] upper changes to V2X. [Xiaomi] What is the backwards compatibility issue? [Qualcomm] it is about the interaction between R18 and legacy UE. [Xiaomi] is the issue the same one in the WID? [Qualcomm] similar as DRX, we need to consider the scenario where legacy and R18 UE co-exist. </w:t>
      </w:r>
    </w:p>
    <w:p w14:paraId="36142AF3" w14:textId="77777777" w:rsidR="00D45FC9" w:rsidRPr="00FC57B0" w:rsidRDefault="00D45FC9" w:rsidP="00D45FC9">
      <w:pPr>
        <w:pStyle w:val="Doc-text2"/>
        <w:rPr>
          <w:rFonts w:eastAsia="SimSun"/>
          <w:lang w:eastAsia="zh-CN"/>
        </w:rPr>
      </w:pPr>
    </w:p>
    <w:p w14:paraId="3EC06A78"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hint="eastAsia"/>
          <w:lang w:eastAsia="zh-CN"/>
        </w:rPr>
        <w:t>A</w:t>
      </w:r>
      <w:r w:rsidRPr="00FC57B0">
        <w:rPr>
          <w:rFonts w:eastAsia="SimSun"/>
          <w:lang w:eastAsia="zh-CN"/>
        </w:rPr>
        <w:t>greement:</w:t>
      </w:r>
    </w:p>
    <w:p w14:paraId="76C14E4A"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lang w:eastAsia="zh-CN"/>
        </w:rPr>
        <w:t>Proposal 3:</w:t>
      </w:r>
      <w:r w:rsidRPr="00FC57B0">
        <w:rPr>
          <w:rFonts w:eastAsia="SimSun"/>
          <w:lang w:eastAsia="zh-CN"/>
        </w:rPr>
        <w:tab/>
        <w:t xml:space="preserve">For groupcast/broadcast, as in LTE SL CA, the carrier(s) that can be used for transmitting data are configured by V2X layer for the L2 destination. FFS on backwards compatibility issue. </w:t>
      </w:r>
    </w:p>
    <w:p w14:paraId="70E55EC5" w14:textId="77777777" w:rsidR="00D45FC9" w:rsidRPr="00FC57B0" w:rsidRDefault="00D45FC9" w:rsidP="00D45FC9">
      <w:pPr>
        <w:pStyle w:val="Doc-text2"/>
        <w:rPr>
          <w:rFonts w:eastAsia="SimSun"/>
          <w:lang w:eastAsia="zh-CN"/>
        </w:rPr>
      </w:pPr>
    </w:p>
    <w:p w14:paraId="2A71AF5E" w14:textId="77777777" w:rsidR="00D45FC9" w:rsidRPr="00FC57B0" w:rsidRDefault="00D45FC9" w:rsidP="00D45FC9">
      <w:pPr>
        <w:pStyle w:val="Doc-text2"/>
        <w:ind w:left="0" w:firstLine="0"/>
        <w:rPr>
          <w:rFonts w:eastAsia="SimSun"/>
          <w:lang w:eastAsia="zh-CN"/>
        </w:rPr>
      </w:pPr>
    </w:p>
    <w:p w14:paraId="6661701A" w14:textId="77777777" w:rsidR="00D45FC9" w:rsidRPr="00FC57B0" w:rsidRDefault="00D45FC9" w:rsidP="00D45FC9">
      <w:pPr>
        <w:pStyle w:val="Doc-text2"/>
        <w:ind w:left="0" w:firstLine="0"/>
        <w:rPr>
          <w:rFonts w:eastAsia="SimSun"/>
          <w:b/>
          <w:bCs/>
          <w:lang w:eastAsia="zh-CN"/>
        </w:rPr>
      </w:pPr>
      <w:r w:rsidRPr="00FC57B0">
        <w:rPr>
          <w:rFonts w:eastAsia="SimSun"/>
          <w:b/>
          <w:bCs/>
          <w:lang w:eastAsia="zh-CN"/>
        </w:rPr>
        <w:t>[</w:t>
      </w:r>
      <w:r w:rsidRPr="00FC57B0">
        <w:rPr>
          <w:rFonts w:eastAsia="SimSun" w:hint="eastAsia"/>
          <w:b/>
          <w:bCs/>
          <w:lang w:eastAsia="zh-CN"/>
        </w:rPr>
        <w:t>C</w:t>
      </w:r>
      <w:r w:rsidRPr="00FC57B0">
        <w:rPr>
          <w:rFonts w:eastAsia="SimSun"/>
          <w:b/>
          <w:bCs/>
          <w:lang w:eastAsia="zh-CN"/>
        </w:rPr>
        <w:t>A duplication #1]</w:t>
      </w:r>
    </w:p>
    <w:p w14:paraId="4316962C" w14:textId="77777777" w:rsidR="00D45FC9" w:rsidRPr="00FC57B0" w:rsidRDefault="00D45FC9" w:rsidP="00D45FC9">
      <w:pPr>
        <w:pStyle w:val="Doc-text2"/>
        <w:ind w:left="0" w:firstLine="0"/>
        <w:rPr>
          <w:rFonts w:eastAsia="SimSun"/>
          <w:b/>
          <w:bCs/>
          <w:lang w:eastAsia="zh-CN"/>
        </w:rPr>
      </w:pPr>
    </w:p>
    <w:p w14:paraId="548BF212" w14:textId="77777777" w:rsidR="00D45FC9" w:rsidRPr="00FC57B0" w:rsidRDefault="00D45FC9" w:rsidP="00D45FC9">
      <w:pPr>
        <w:pStyle w:val="Doc-text2"/>
        <w:ind w:left="0" w:firstLine="0"/>
        <w:rPr>
          <w:rFonts w:eastAsia="SimSun"/>
          <w:lang w:eastAsia="zh-CN"/>
        </w:rPr>
      </w:pPr>
      <w:r w:rsidRPr="00FC57B0">
        <w:rPr>
          <w:rFonts w:eastAsia="SimSun"/>
          <w:lang w:eastAsia="zh-CN"/>
        </w:rPr>
        <w:t>2874 (Intel)</w:t>
      </w:r>
    </w:p>
    <w:p w14:paraId="17D27F72" w14:textId="77777777" w:rsidR="00D45FC9" w:rsidRPr="00FC57B0" w:rsidRDefault="00D45FC9" w:rsidP="00D45FC9">
      <w:pPr>
        <w:pStyle w:val="Doc-text2"/>
        <w:rPr>
          <w:rFonts w:eastAsia="SimSun"/>
          <w:lang w:eastAsia="zh-CN"/>
        </w:rPr>
      </w:pPr>
      <w:r w:rsidRPr="00FC57B0">
        <w:rPr>
          <w:rFonts w:eastAsia="SimSun"/>
          <w:lang w:eastAsia="zh-CN"/>
        </w:rPr>
        <w:t>Proposal 8: Packet duplication for NR sidelink is performed at the PDCP layer. The duplicated PDCP PDUs of the same PDCP entity are submitted to two different RLC entities and associated to two different sidelink logical channels respectively.</w:t>
      </w:r>
    </w:p>
    <w:p w14:paraId="01700944" w14:textId="77777777" w:rsidR="00D45FC9" w:rsidRPr="00FC57B0" w:rsidRDefault="00D45FC9" w:rsidP="00D45FC9">
      <w:pPr>
        <w:pStyle w:val="Doc-text2"/>
        <w:rPr>
          <w:rFonts w:eastAsia="SimSun"/>
          <w:lang w:eastAsia="zh-CN"/>
        </w:rPr>
      </w:pPr>
      <w:r w:rsidRPr="00FC57B0">
        <w:rPr>
          <w:rFonts w:eastAsia="SimSun"/>
          <w:lang w:eastAsia="zh-CN"/>
        </w:rPr>
        <w:t>Proposal 9: RAN2 agrees that LCP restriction shall be defined such that the duplicated PDCP PDUs of the same PDCP entity are only allowed to be transmitted on different NR sidelink carriers.</w:t>
      </w:r>
    </w:p>
    <w:p w14:paraId="422028CE" w14:textId="77777777" w:rsidR="00D45FC9" w:rsidRPr="00FC57B0" w:rsidRDefault="00D45FC9" w:rsidP="00D45FC9">
      <w:pPr>
        <w:pStyle w:val="Doc-text2"/>
        <w:rPr>
          <w:rFonts w:eastAsia="SimSun"/>
          <w:lang w:eastAsia="zh-CN"/>
        </w:rPr>
      </w:pPr>
    </w:p>
    <w:p w14:paraId="66CA3C07"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hint="eastAsia"/>
          <w:lang w:eastAsia="zh-CN"/>
        </w:rPr>
        <w:t>A</w:t>
      </w:r>
      <w:r w:rsidRPr="00FC57B0">
        <w:rPr>
          <w:rFonts w:eastAsia="SimSun"/>
          <w:lang w:eastAsia="zh-CN"/>
        </w:rPr>
        <w:t xml:space="preserve">greement </w:t>
      </w:r>
    </w:p>
    <w:p w14:paraId="776DD200"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lang w:eastAsia="zh-CN"/>
        </w:rPr>
        <w:t>Proposal 8: Packet duplication for NR sidelink is performed at the PDCP layer. The duplicated PDCP PDUs of the same PDCP entity are submitted to two different RLC entities and associated to two different sidelink logical channels respectively.</w:t>
      </w:r>
    </w:p>
    <w:p w14:paraId="4B1E34B3"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lang w:eastAsia="zh-CN"/>
        </w:rPr>
        <w:t>Proposal 9: RAN2 agrees that LCH mapping restriction shall be defined such that the duplicated PDCP PDUs of the same PDCP entity are only allowed to be transmitted on different NR sidelink carriers.</w:t>
      </w:r>
    </w:p>
    <w:p w14:paraId="60D883AD" w14:textId="77777777" w:rsidR="00D45FC9" w:rsidRPr="00FC57B0" w:rsidRDefault="00D45FC9" w:rsidP="00D45FC9">
      <w:pPr>
        <w:pStyle w:val="Doc-text2"/>
        <w:rPr>
          <w:rFonts w:eastAsia="SimSun"/>
          <w:lang w:eastAsia="zh-CN"/>
        </w:rPr>
      </w:pPr>
    </w:p>
    <w:p w14:paraId="6D407D14" w14:textId="77777777" w:rsidR="00D45FC9" w:rsidRPr="00FC57B0" w:rsidRDefault="00D45FC9" w:rsidP="00D45FC9">
      <w:pPr>
        <w:pStyle w:val="Doc-text2"/>
        <w:ind w:left="0" w:firstLine="0"/>
        <w:rPr>
          <w:rFonts w:eastAsia="SimSun"/>
          <w:lang w:eastAsia="zh-CN"/>
        </w:rPr>
      </w:pPr>
      <w:r w:rsidRPr="00FC57B0">
        <w:rPr>
          <w:rFonts w:eastAsia="SimSun"/>
          <w:lang w:eastAsia="zh-CN"/>
        </w:rPr>
        <w:t>2555 (vivo)</w:t>
      </w:r>
    </w:p>
    <w:p w14:paraId="5E0B646C" w14:textId="77777777" w:rsidR="00D45FC9" w:rsidRPr="00FC57B0" w:rsidRDefault="00D45FC9" w:rsidP="00D45FC9">
      <w:pPr>
        <w:pStyle w:val="Doc-text2"/>
        <w:rPr>
          <w:rFonts w:eastAsia="SimSun"/>
          <w:lang w:eastAsia="zh-CN"/>
        </w:rPr>
      </w:pPr>
      <w:r w:rsidRPr="00FC57B0">
        <w:rPr>
          <w:rFonts w:eastAsia="SimSun"/>
          <w:lang w:eastAsia="zh-CN"/>
        </w:rPr>
        <w:t>Proposal 16: For NR sidelink PDCP duplication, reuse the hard-coded way for paired sidelink LCID to identify duplicated sidelink LCHs (i.e. for a unified design for all Bcast/Gcast/Ucast). The specific SL LCID values occupied are left to Stage-3.</w:t>
      </w:r>
    </w:p>
    <w:p w14:paraId="76185C52" w14:textId="77777777" w:rsidR="00D45FC9" w:rsidRPr="00FC57B0" w:rsidRDefault="00D45FC9" w:rsidP="00D45FC9">
      <w:pPr>
        <w:pStyle w:val="Doc-text2"/>
        <w:rPr>
          <w:rFonts w:eastAsia="SimSun"/>
          <w:lang w:eastAsia="zh-CN"/>
        </w:rPr>
      </w:pPr>
    </w:p>
    <w:p w14:paraId="1F9AB4DF"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 xml:space="preserve">Nokia, Apple, Ericsson, ZTE, Lenovo] for GC/BC, we agree. For UC, maybe to use better operation? [vivo, Intel, LG, Xiaomi, NEC] What is the additional benefit here? [Nokia] can be configurable for UC. </w:t>
      </w:r>
    </w:p>
    <w:p w14:paraId="0D1984E3" w14:textId="77777777" w:rsidR="00D45FC9" w:rsidRPr="00FC57B0" w:rsidRDefault="00D45FC9" w:rsidP="00D45FC9">
      <w:pPr>
        <w:pStyle w:val="Doc-text2"/>
        <w:rPr>
          <w:rFonts w:eastAsia="SimSun"/>
          <w:lang w:eastAsia="zh-CN"/>
        </w:rPr>
      </w:pPr>
    </w:p>
    <w:p w14:paraId="270BC2F2"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hint="eastAsia"/>
          <w:lang w:eastAsia="zh-CN"/>
        </w:rPr>
        <w:t>A</w:t>
      </w:r>
      <w:r w:rsidRPr="00FC57B0">
        <w:rPr>
          <w:rFonts w:eastAsia="SimSun"/>
          <w:lang w:eastAsia="zh-CN"/>
        </w:rPr>
        <w:t>greement:</w:t>
      </w:r>
    </w:p>
    <w:p w14:paraId="09428686"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lang w:eastAsia="zh-CN"/>
        </w:rPr>
        <w:t xml:space="preserve">Proposal 16: For NR sidelink PDCP duplication, reuse the hard-coded way for paired sidelink LCID to identify duplicated sidelink LCHs (i.e. for a unified design for all Bcast/Gcast). The specific SL LCID values occupied are left to Stage-3. FFS on Unicast case. </w:t>
      </w:r>
    </w:p>
    <w:p w14:paraId="582F7687" w14:textId="77777777" w:rsidR="00D45FC9" w:rsidRPr="00FC57B0" w:rsidRDefault="00D45FC9" w:rsidP="00D45FC9">
      <w:pPr>
        <w:pStyle w:val="Doc-text2"/>
        <w:rPr>
          <w:rFonts w:eastAsia="SimSun"/>
          <w:lang w:eastAsia="zh-CN"/>
        </w:rPr>
      </w:pPr>
    </w:p>
    <w:p w14:paraId="2FE30D8F" w14:textId="77777777" w:rsidR="00D45FC9" w:rsidRPr="00FC57B0" w:rsidRDefault="00D45FC9" w:rsidP="00D45FC9">
      <w:pPr>
        <w:pStyle w:val="Doc-text2"/>
        <w:rPr>
          <w:rFonts w:eastAsia="SimSun"/>
          <w:lang w:eastAsia="zh-CN"/>
        </w:rPr>
      </w:pPr>
    </w:p>
    <w:p w14:paraId="348BEBBC" w14:textId="77777777" w:rsidR="00D45FC9" w:rsidRPr="00FC57B0" w:rsidRDefault="00D45FC9" w:rsidP="00D45FC9">
      <w:pPr>
        <w:pStyle w:val="Doc-text2"/>
        <w:ind w:left="0" w:firstLine="0"/>
        <w:rPr>
          <w:rFonts w:eastAsia="SimSun"/>
          <w:b/>
          <w:bCs/>
          <w:lang w:eastAsia="zh-CN"/>
        </w:rPr>
      </w:pPr>
      <w:r w:rsidRPr="00FC57B0">
        <w:rPr>
          <w:rFonts w:eastAsia="SimSun"/>
          <w:b/>
          <w:bCs/>
          <w:lang w:eastAsia="zh-CN"/>
        </w:rPr>
        <w:t>[</w:t>
      </w:r>
      <w:r w:rsidRPr="00FC57B0">
        <w:rPr>
          <w:rFonts w:eastAsia="SimSun" w:hint="eastAsia"/>
          <w:b/>
          <w:bCs/>
          <w:lang w:eastAsia="zh-CN"/>
        </w:rPr>
        <w:t>C</w:t>
      </w:r>
      <w:r w:rsidRPr="00FC57B0">
        <w:rPr>
          <w:rFonts w:eastAsia="SimSun"/>
          <w:b/>
          <w:bCs/>
          <w:lang w:eastAsia="zh-CN"/>
        </w:rPr>
        <w:t xml:space="preserve">A carrier (re)selection #1] </w:t>
      </w:r>
    </w:p>
    <w:p w14:paraId="76DF5B64" w14:textId="77777777" w:rsidR="00D45FC9" w:rsidRPr="00FC57B0" w:rsidRDefault="00D45FC9" w:rsidP="00D45FC9">
      <w:pPr>
        <w:pStyle w:val="Doc-text2"/>
        <w:ind w:left="0" w:firstLine="0"/>
        <w:rPr>
          <w:rFonts w:eastAsia="SimSun"/>
          <w:b/>
          <w:bCs/>
          <w:lang w:eastAsia="zh-CN"/>
        </w:rPr>
      </w:pPr>
    </w:p>
    <w:p w14:paraId="71C21232" w14:textId="77777777" w:rsidR="00D45FC9" w:rsidRPr="00FC57B0" w:rsidRDefault="00D45FC9" w:rsidP="00D45FC9">
      <w:pPr>
        <w:pStyle w:val="Doc-text2"/>
        <w:ind w:left="0" w:firstLine="0"/>
        <w:rPr>
          <w:rFonts w:eastAsia="SimSun"/>
          <w:lang w:eastAsia="zh-CN"/>
        </w:rPr>
      </w:pPr>
      <w:r w:rsidRPr="00FC57B0">
        <w:rPr>
          <w:rFonts w:eastAsia="SimSun"/>
          <w:lang w:eastAsia="zh-CN"/>
        </w:rPr>
        <w:t>2555 (vivo):</w:t>
      </w:r>
    </w:p>
    <w:p w14:paraId="3D410692" w14:textId="77777777" w:rsidR="00D45FC9" w:rsidRPr="00FC57B0" w:rsidRDefault="00D45FC9" w:rsidP="00D45FC9">
      <w:pPr>
        <w:pStyle w:val="Doc-text2"/>
        <w:rPr>
          <w:rFonts w:eastAsia="SimSun"/>
          <w:lang w:eastAsia="zh-CN"/>
        </w:rPr>
      </w:pPr>
      <w:r w:rsidRPr="00FC57B0">
        <w:rPr>
          <w:rFonts w:eastAsia="SimSun"/>
          <w:lang w:eastAsia="zh-CN"/>
        </w:rPr>
        <w:t>Proposal 10: For TX carrier (re)selection triggers in NR sidelink CA, reuse the triggers for TX carrier (re)selection per sidelink process in LTE sidelink CA as follows:</w:t>
      </w:r>
    </w:p>
    <w:p w14:paraId="02A5D301" w14:textId="77777777" w:rsidR="00D45FC9" w:rsidRPr="00FC57B0" w:rsidRDefault="00D45FC9" w:rsidP="00D45FC9">
      <w:pPr>
        <w:pStyle w:val="Doc-text2"/>
        <w:rPr>
          <w:rFonts w:eastAsia="SimSun"/>
          <w:lang w:eastAsia="zh-CN"/>
        </w:rPr>
      </w:pPr>
      <w:r w:rsidRPr="00FC57B0">
        <w:rPr>
          <w:rFonts w:eastAsia="SimSun"/>
          <w:lang w:eastAsia="zh-CN"/>
        </w:rPr>
        <w:t>if the resource (re)selection is triggered with the sidelink process.</w:t>
      </w:r>
    </w:p>
    <w:p w14:paraId="2E9C772D" w14:textId="77777777" w:rsidR="00D45FC9" w:rsidRPr="00FC57B0" w:rsidRDefault="00D45FC9" w:rsidP="00D45FC9">
      <w:pPr>
        <w:pStyle w:val="Doc-text2"/>
        <w:rPr>
          <w:rFonts w:eastAsia="SimSun"/>
          <w:lang w:eastAsia="zh-CN"/>
        </w:rPr>
      </w:pPr>
      <w:r w:rsidRPr="00FC57B0">
        <w:rPr>
          <w:rFonts w:eastAsia="SimSun"/>
          <w:lang w:eastAsia="zh-CN"/>
        </w:rPr>
        <w:t>if there is no configured sidelink grant associated with the sidelink process on any carrier allowed for the STCH as indicated by upper layers.</w:t>
      </w:r>
    </w:p>
    <w:p w14:paraId="4394BA76" w14:textId="77777777" w:rsidR="00D45FC9" w:rsidRPr="00FC57B0" w:rsidRDefault="00D45FC9" w:rsidP="00D45FC9">
      <w:pPr>
        <w:pStyle w:val="Doc-text2"/>
        <w:ind w:left="0" w:firstLine="0"/>
        <w:rPr>
          <w:rFonts w:eastAsia="SimSun"/>
          <w:lang w:eastAsia="zh-CN"/>
        </w:rPr>
      </w:pPr>
      <w:r w:rsidRPr="00FC57B0">
        <w:rPr>
          <w:rFonts w:eastAsia="SimSun" w:hint="eastAsia"/>
          <w:lang w:eastAsia="zh-CN"/>
        </w:rPr>
        <w:t>2</w:t>
      </w:r>
      <w:r w:rsidRPr="00FC57B0">
        <w:rPr>
          <w:rFonts w:eastAsia="SimSun"/>
          <w:lang w:eastAsia="zh-CN"/>
        </w:rPr>
        <w:t>573 (OPPO)</w:t>
      </w:r>
    </w:p>
    <w:p w14:paraId="3BC22BCA" w14:textId="77777777" w:rsidR="00D45FC9" w:rsidRPr="00FC57B0" w:rsidRDefault="00D45FC9" w:rsidP="00D45FC9">
      <w:pPr>
        <w:pStyle w:val="Doc-text2"/>
        <w:rPr>
          <w:rFonts w:eastAsia="SimSun"/>
          <w:lang w:eastAsia="zh-CN"/>
        </w:rPr>
      </w:pPr>
      <w:r w:rsidRPr="00FC57B0">
        <w:rPr>
          <w:rFonts w:eastAsia="SimSun"/>
          <w:lang w:eastAsia="zh-CN"/>
        </w:rPr>
        <w:t>Proposal 7</w:t>
      </w:r>
      <w:r w:rsidRPr="00FC57B0">
        <w:rPr>
          <w:rFonts w:eastAsia="SimSun"/>
          <w:lang w:eastAsia="zh-CN"/>
        </w:rPr>
        <w:tab/>
        <w:t>For LCP, only allow the LCHs having a priority whose associated CBR threshold for reselection is no lower than the CBR of the carrier when the carrier is (re-)selected.</w:t>
      </w:r>
    </w:p>
    <w:p w14:paraId="2316C5F1" w14:textId="77777777" w:rsidR="00D45FC9" w:rsidRPr="00FC57B0" w:rsidRDefault="00D45FC9" w:rsidP="00D45FC9">
      <w:pPr>
        <w:pStyle w:val="Doc-text2"/>
        <w:rPr>
          <w:rFonts w:eastAsia="SimSun"/>
          <w:lang w:eastAsia="zh-CN"/>
        </w:rPr>
      </w:pPr>
    </w:p>
    <w:p w14:paraId="3BB4750F"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Ericsson] All cast types? [vivo] Yes. But can differentiate between cast types. [</w:t>
      </w:r>
      <w:r w:rsidRPr="00FC57B0">
        <w:rPr>
          <w:rFonts w:eastAsia="SimSun" w:hint="eastAsia"/>
          <w:lang w:eastAsia="zh-CN"/>
        </w:rPr>
        <w:t>inte</w:t>
      </w:r>
      <w:r w:rsidRPr="00FC57B0">
        <w:rPr>
          <w:rFonts w:eastAsia="SimSun"/>
          <w:lang w:eastAsia="zh-CN"/>
        </w:rPr>
        <w:t xml:space="preserve">rdigital] same view as Ericsson. [Qualcomm, Apple] Not touch CG yet. </w:t>
      </w:r>
    </w:p>
    <w:p w14:paraId="14FB975E" w14:textId="77777777" w:rsidR="00D45FC9" w:rsidRPr="00FC57B0" w:rsidRDefault="00D45FC9" w:rsidP="00D45FC9">
      <w:pPr>
        <w:pStyle w:val="Doc-text2"/>
        <w:ind w:left="0" w:firstLine="0"/>
        <w:rPr>
          <w:rFonts w:eastAsia="SimSun"/>
          <w:b/>
          <w:bCs/>
          <w:lang w:eastAsia="zh-CN"/>
        </w:rPr>
      </w:pPr>
    </w:p>
    <w:p w14:paraId="12EABF9A"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hint="eastAsia"/>
          <w:lang w:eastAsia="zh-CN"/>
        </w:rPr>
        <w:t>A</w:t>
      </w:r>
      <w:r w:rsidRPr="00FC57B0">
        <w:rPr>
          <w:rFonts w:eastAsia="SimSun"/>
          <w:lang w:eastAsia="zh-CN"/>
        </w:rPr>
        <w:t>greement:</w:t>
      </w:r>
    </w:p>
    <w:p w14:paraId="52C5313D"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lang w:eastAsia="zh-CN"/>
        </w:rPr>
        <w:t>Proposal 10: For TX carrier (re)selection triggers in NR sidelink CA, reuse the triggers for TX carrier (re)selection per sidelink process in LTE sidelink CA as follows at least for GC/BC</w:t>
      </w:r>
    </w:p>
    <w:p w14:paraId="71FED723"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lang w:eastAsia="zh-CN"/>
        </w:rPr>
        <w:t>if the resource (re)selection is triggered with the sidelink process.</w:t>
      </w:r>
    </w:p>
    <w:p w14:paraId="58903BB8"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lang w:eastAsia="zh-CN"/>
        </w:rPr>
        <w:t>if there is no sidelink grant associated with the sidelink process on any carrier allowed for the STCH as indicated by upper layers (i.e., RRC layer and V2X layer).</w:t>
      </w:r>
    </w:p>
    <w:p w14:paraId="304FF22A"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hint="eastAsia"/>
          <w:lang w:eastAsia="zh-CN"/>
        </w:rPr>
        <w:t>F</w:t>
      </w:r>
      <w:r w:rsidRPr="00FC57B0">
        <w:rPr>
          <w:rFonts w:eastAsia="SimSun"/>
          <w:lang w:eastAsia="zh-CN"/>
        </w:rPr>
        <w:t xml:space="preserve">FS on unicast case. </w:t>
      </w:r>
    </w:p>
    <w:p w14:paraId="0609F374" w14:textId="77777777" w:rsidR="00D45FC9" w:rsidRPr="00FC57B0" w:rsidRDefault="00D45FC9" w:rsidP="00D45FC9">
      <w:pPr>
        <w:pStyle w:val="Doc-text2"/>
        <w:rPr>
          <w:rFonts w:eastAsia="SimSun"/>
          <w:lang w:eastAsia="zh-CN"/>
        </w:rPr>
      </w:pPr>
    </w:p>
    <w:p w14:paraId="46CD537A" w14:textId="77777777" w:rsidR="00D45FC9" w:rsidRPr="00FC57B0" w:rsidRDefault="00D45FC9" w:rsidP="00D45FC9">
      <w:pPr>
        <w:pStyle w:val="Doc-text2"/>
        <w:rPr>
          <w:rFonts w:eastAsia="SimSun"/>
          <w:lang w:eastAsia="zh-CN"/>
        </w:rPr>
      </w:pPr>
      <w:r w:rsidRPr="00FC57B0">
        <w:rPr>
          <w:rFonts w:eastAsia="SimSun" w:hint="eastAsia"/>
          <w:lang w:eastAsia="zh-CN"/>
        </w:rPr>
        <w:lastRenderedPageBreak/>
        <w:t>[</w:t>
      </w:r>
      <w:r w:rsidRPr="00FC57B0">
        <w:rPr>
          <w:rFonts w:eastAsia="SimSun"/>
          <w:lang w:eastAsia="zh-CN"/>
        </w:rPr>
        <w:t xml:space="preserve">Huawei] What is the CBR of the carrier. [Ericsson] can have this FFS point. [NEC] is it for LCP? [vivo] Yes. </w:t>
      </w:r>
    </w:p>
    <w:p w14:paraId="4E083AD9" w14:textId="77777777" w:rsidR="00D45FC9" w:rsidRPr="00FC57B0" w:rsidRDefault="00D45FC9" w:rsidP="00D45FC9">
      <w:pPr>
        <w:pStyle w:val="Doc-text2"/>
        <w:rPr>
          <w:rFonts w:eastAsia="SimSun"/>
          <w:lang w:eastAsia="zh-CN"/>
        </w:rPr>
      </w:pPr>
    </w:p>
    <w:p w14:paraId="2CC67445"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hint="eastAsia"/>
          <w:lang w:eastAsia="zh-CN"/>
        </w:rPr>
        <w:t>A</w:t>
      </w:r>
      <w:r w:rsidRPr="00FC57B0">
        <w:rPr>
          <w:rFonts w:eastAsia="SimSun"/>
          <w:lang w:eastAsia="zh-CN"/>
        </w:rPr>
        <w:t>greement:</w:t>
      </w:r>
    </w:p>
    <w:p w14:paraId="546741F3"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lang w:eastAsia="zh-CN"/>
        </w:rPr>
        <w:t>Proposal 7</w:t>
      </w:r>
      <w:r w:rsidRPr="00FC57B0">
        <w:rPr>
          <w:rFonts w:eastAsia="SimSun"/>
          <w:lang w:eastAsia="zh-CN"/>
        </w:rPr>
        <w:tab/>
        <w:t>For LCP, only allow the LCHs having a priority whose associated CBR threshold for reselection is no lower than the CBR of the carrier when the carrier is (re-)selected. FFS on how to determine the per-carrier CBR at least for GC/BC.</w:t>
      </w:r>
    </w:p>
    <w:p w14:paraId="1859DAAD"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hint="eastAsia"/>
          <w:lang w:eastAsia="zh-CN"/>
        </w:rPr>
        <w:t>F</w:t>
      </w:r>
      <w:r w:rsidRPr="00FC57B0">
        <w:rPr>
          <w:rFonts w:eastAsia="SimSun"/>
          <w:lang w:eastAsia="zh-CN"/>
        </w:rPr>
        <w:t xml:space="preserve">FS on unicast case. </w:t>
      </w:r>
    </w:p>
    <w:p w14:paraId="4A26D8B1" w14:textId="77777777" w:rsidR="00D45FC9" w:rsidRPr="00FC57B0" w:rsidRDefault="00D45FC9" w:rsidP="00D45FC9">
      <w:pPr>
        <w:pStyle w:val="Doc-text2"/>
        <w:ind w:left="0" w:firstLine="0"/>
        <w:rPr>
          <w:rFonts w:eastAsia="SimSun"/>
          <w:b/>
          <w:bCs/>
          <w:lang w:eastAsia="zh-CN"/>
        </w:rPr>
      </w:pPr>
    </w:p>
    <w:p w14:paraId="4F53E0D5" w14:textId="77777777" w:rsidR="00D45FC9" w:rsidRPr="00FC57B0" w:rsidRDefault="00D45FC9" w:rsidP="00D45FC9">
      <w:pPr>
        <w:pStyle w:val="Doc-text2"/>
        <w:ind w:left="0" w:firstLine="0"/>
        <w:rPr>
          <w:rFonts w:eastAsia="SimSun"/>
          <w:b/>
          <w:bCs/>
          <w:lang w:eastAsia="zh-CN"/>
        </w:rPr>
      </w:pPr>
      <w:r w:rsidRPr="00FC57B0">
        <w:rPr>
          <w:rFonts w:eastAsia="SimSun"/>
          <w:b/>
          <w:bCs/>
          <w:lang w:eastAsia="zh-CN"/>
        </w:rPr>
        <w:t xml:space="preserve">[CA carrier (re)selection #2] </w:t>
      </w:r>
    </w:p>
    <w:p w14:paraId="5FE51FBF" w14:textId="77777777" w:rsidR="00D45FC9" w:rsidRPr="00FC57B0" w:rsidRDefault="00D45FC9" w:rsidP="00D45FC9">
      <w:pPr>
        <w:pStyle w:val="Doc-text2"/>
        <w:ind w:left="0" w:firstLine="0"/>
        <w:rPr>
          <w:rFonts w:eastAsia="SimSun"/>
          <w:b/>
          <w:bCs/>
          <w:lang w:eastAsia="zh-CN"/>
        </w:rPr>
      </w:pPr>
    </w:p>
    <w:p w14:paraId="73FFD074" w14:textId="77777777" w:rsidR="00D45FC9" w:rsidRPr="00FC57B0" w:rsidRDefault="00D45FC9" w:rsidP="00D45FC9">
      <w:pPr>
        <w:pStyle w:val="Doc-text2"/>
        <w:ind w:left="0" w:firstLine="0"/>
        <w:rPr>
          <w:rFonts w:eastAsia="SimSun"/>
          <w:lang w:eastAsia="zh-CN"/>
        </w:rPr>
      </w:pPr>
      <w:r w:rsidRPr="00FC57B0">
        <w:rPr>
          <w:rFonts w:eastAsia="SimSun"/>
          <w:lang w:eastAsia="zh-CN"/>
        </w:rPr>
        <w:t>2573 (OPPO)</w:t>
      </w:r>
    </w:p>
    <w:p w14:paraId="37ECEBD3" w14:textId="77777777" w:rsidR="00D45FC9" w:rsidRPr="00FC57B0" w:rsidRDefault="00D45FC9" w:rsidP="00D45FC9">
      <w:pPr>
        <w:pStyle w:val="Doc-text2"/>
        <w:rPr>
          <w:rFonts w:eastAsia="SimSun"/>
          <w:lang w:eastAsia="zh-CN"/>
        </w:rPr>
      </w:pPr>
      <w:r w:rsidRPr="00FC57B0">
        <w:rPr>
          <w:rFonts w:eastAsia="SimSun"/>
          <w:lang w:eastAsia="zh-CN"/>
        </w:rPr>
        <w:t>Proposal 5</w:t>
      </w:r>
      <w:r w:rsidRPr="00FC57B0">
        <w:rPr>
          <w:rFonts w:eastAsia="SimSun"/>
          <w:lang w:eastAsia="zh-CN"/>
        </w:rPr>
        <w:tab/>
        <w:t>NR SL CA TX carrier (re)selection follows LTE CA solution, i.e., define 1) per-carrier-per-priority-per-CBR threshold for carrier (re)selection, and 2) per-carrier-per-priority-per-CBR threshold for carrier keeping. And final carrier selection is done based on the lowest CBR value.</w:t>
      </w:r>
    </w:p>
    <w:p w14:paraId="171FD6E5" w14:textId="77777777" w:rsidR="00D45FC9" w:rsidRPr="00FC57B0" w:rsidRDefault="00D45FC9" w:rsidP="00D45FC9">
      <w:pPr>
        <w:pStyle w:val="Doc-text2"/>
        <w:rPr>
          <w:rFonts w:eastAsia="SimSun"/>
          <w:lang w:eastAsia="zh-CN"/>
        </w:rPr>
      </w:pPr>
    </w:p>
    <w:p w14:paraId="3B83CF7B"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vivo] priority = logical channel priority? [ZTE] revise the wording. [Ericsson] FFS on UC. [NEC] is it for PSCCH/PSSCH? i.e., not related to PSFCH. [Chair] same view. [Huawei] based on the lowest carrier level CBR value or based on the lowest CBR value across carriers?</w:t>
      </w:r>
    </w:p>
    <w:p w14:paraId="4ABB75AE" w14:textId="77777777" w:rsidR="00D45FC9" w:rsidRPr="00FC57B0" w:rsidRDefault="00D45FC9" w:rsidP="00D45FC9">
      <w:pPr>
        <w:pStyle w:val="Doc-text2"/>
        <w:rPr>
          <w:rFonts w:eastAsia="SimSun"/>
          <w:lang w:eastAsia="zh-CN"/>
        </w:rPr>
      </w:pPr>
    </w:p>
    <w:p w14:paraId="149E5F71"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hint="eastAsia"/>
          <w:lang w:eastAsia="zh-CN"/>
        </w:rPr>
        <w:t>A</w:t>
      </w:r>
      <w:r w:rsidRPr="00FC57B0">
        <w:rPr>
          <w:rFonts w:eastAsia="SimSun"/>
          <w:lang w:eastAsia="zh-CN"/>
        </w:rPr>
        <w:t>greement:</w:t>
      </w:r>
    </w:p>
    <w:p w14:paraId="1AC0339E"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lang w:eastAsia="zh-CN"/>
        </w:rPr>
        <w:t>Proposal 5</w:t>
      </w:r>
      <w:r w:rsidRPr="00FC57B0">
        <w:rPr>
          <w:rFonts w:eastAsia="SimSun"/>
          <w:lang w:eastAsia="zh-CN"/>
        </w:rPr>
        <w:tab/>
        <w:t xml:space="preserve">NR SL CA TX carrier (re)selection follows LTE CA solution, i.e., define 1) per-carrier-per-priority CBR threshold for carrier (re)selection, and 2) per-carrier-per-priority CBR threshold for carrier keeping. And final carrier selection is done based on the lowest CBR value across carriers. Where the priority is the LCH priority. </w:t>
      </w:r>
    </w:p>
    <w:p w14:paraId="5A88E566"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hint="eastAsia"/>
          <w:lang w:eastAsia="zh-CN"/>
        </w:rPr>
        <w:t>F</w:t>
      </w:r>
      <w:r w:rsidRPr="00FC57B0">
        <w:rPr>
          <w:rFonts w:eastAsia="SimSun"/>
          <w:lang w:eastAsia="zh-CN"/>
        </w:rPr>
        <w:t xml:space="preserve">FS on unicast case. </w:t>
      </w:r>
    </w:p>
    <w:p w14:paraId="50D57250" w14:textId="77777777" w:rsidR="00D45FC9" w:rsidRPr="00FC57B0" w:rsidRDefault="00D45FC9" w:rsidP="00D45FC9">
      <w:pPr>
        <w:pStyle w:val="Doc-text2"/>
        <w:ind w:left="0" w:firstLine="0"/>
        <w:rPr>
          <w:rFonts w:eastAsia="SimSun"/>
          <w:lang w:eastAsia="zh-CN"/>
        </w:rPr>
      </w:pPr>
    </w:p>
    <w:p w14:paraId="278F555C" w14:textId="77777777" w:rsidR="00D45FC9" w:rsidRPr="00FC57B0" w:rsidRDefault="00D45FC9" w:rsidP="00D45FC9">
      <w:pPr>
        <w:pStyle w:val="Doc-text2"/>
        <w:ind w:left="0" w:firstLine="0"/>
        <w:rPr>
          <w:rFonts w:eastAsia="SimSun"/>
          <w:b/>
          <w:bCs/>
          <w:lang w:eastAsia="zh-CN"/>
        </w:rPr>
      </w:pPr>
      <w:r w:rsidRPr="00FC57B0">
        <w:rPr>
          <w:rFonts w:eastAsia="SimSun"/>
          <w:b/>
          <w:bCs/>
          <w:lang w:eastAsia="zh-CN"/>
        </w:rPr>
        <w:t>[CA configuration for UC]</w:t>
      </w:r>
    </w:p>
    <w:p w14:paraId="40CA6C49" w14:textId="77777777" w:rsidR="00D45FC9" w:rsidRPr="00FC57B0" w:rsidRDefault="00D45FC9" w:rsidP="00D45FC9">
      <w:pPr>
        <w:pStyle w:val="Doc-text2"/>
        <w:ind w:left="0" w:firstLine="0"/>
      </w:pPr>
    </w:p>
    <w:p w14:paraId="30A8F966" w14:textId="77777777" w:rsidR="00D45FC9" w:rsidRPr="00FC57B0" w:rsidRDefault="00D45FC9" w:rsidP="00D45FC9">
      <w:pPr>
        <w:rPr>
          <w:rFonts w:eastAsia="SimSun"/>
          <w:lang w:eastAsia="zh-CN"/>
        </w:rPr>
      </w:pPr>
      <w:r w:rsidRPr="00FC57B0">
        <w:rPr>
          <w:rFonts w:eastAsia="SimSun"/>
          <w:lang w:eastAsia="zh-CN"/>
        </w:rPr>
        <w:t>3379 (Apple)</w:t>
      </w:r>
    </w:p>
    <w:p w14:paraId="5D747F77" w14:textId="77777777" w:rsidR="00D45FC9" w:rsidRPr="00FC57B0" w:rsidRDefault="00D45FC9" w:rsidP="00D45FC9">
      <w:pPr>
        <w:pStyle w:val="Doc-text2"/>
        <w:rPr>
          <w:rFonts w:eastAsia="SimSun"/>
          <w:lang w:eastAsia="zh-CN"/>
        </w:rPr>
      </w:pPr>
      <w:r w:rsidRPr="00FC57B0">
        <w:rPr>
          <w:rFonts w:eastAsia="SimSun"/>
          <w:lang w:eastAsia="zh-CN"/>
        </w:rPr>
        <w:t>Proposal 1: RAN2 discuss the following 2 way-forwards on unicast SL CA:</w:t>
      </w:r>
    </w:p>
    <w:p w14:paraId="594AE806" w14:textId="77777777" w:rsidR="00D45FC9" w:rsidRPr="00FC57B0" w:rsidRDefault="00D45FC9" w:rsidP="00D45FC9">
      <w:pPr>
        <w:pStyle w:val="Doc-text2"/>
        <w:rPr>
          <w:rFonts w:eastAsia="SimSun"/>
          <w:lang w:eastAsia="zh-CN"/>
        </w:rPr>
      </w:pPr>
      <w:r w:rsidRPr="00FC57B0">
        <w:rPr>
          <w:rFonts w:eastAsia="SimSun"/>
          <w:lang w:eastAsia="zh-CN"/>
        </w:rPr>
        <w:t xml:space="preserve">Alt-1: Send LS to SA2 to check whether service to carrier mapping is applicable to unicast SL CA. Focus on broadcast/groupcast SL CA before SA2 provide response. </w:t>
      </w:r>
    </w:p>
    <w:p w14:paraId="29B40852" w14:textId="77777777" w:rsidR="00D45FC9" w:rsidRPr="00FC57B0" w:rsidRDefault="00D45FC9" w:rsidP="00D45FC9">
      <w:pPr>
        <w:pStyle w:val="Doc-text2"/>
        <w:rPr>
          <w:rFonts w:eastAsia="SimSun"/>
          <w:lang w:eastAsia="zh-CN"/>
        </w:rPr>
      </w:pPr>
      <w:r w:rsidRPr="00FC57B0">
        <w:rPr>
          <w:rFonts w:eastAsia="SimSun"/>
          <w:lang w:eastAsia="zh-CN"/>
        </w:rPr>
        <w:t>Alt-2: RAN2 only study broadcast/groupcast SL CA in Rel-18.</w:t>
      </w:r>
    </w:p>
    <w:p w14:paraId="7AAFF8F8" w14:textId="77777777" w:rsidR="00D45FC9" w:rsidRPr="00FC57B0" w:rsidRDefault="00D45FC9" w:rsidP="00D45FC9">
      <w:pPr>
        <w:pStyle w:val="Doc-text2"/>
      </w:pPr>
    </w:p>
    <w:p w14:paraId="4BEF315D" w14:textId="77777777" w:rsidR="00D45FC9" w:rsidRPr="00FC57B0" w:rsidRDefault="00D45FC9" w:rsidP="00D45FC9">
      <w:pPr>
        <w:pStyle w:val="EmailDiscussion"/>
        <w:overflowPunct/>
        <w:autoSpaceDE/>
        <w:autoSpaceDN/>
        <w:adjustRightInd/>
        <w:ind w:left="1619" w:hanging="360"/>
        <w:textAlignment w:val="auto"/>
      </w:pPr>
      <w:r w:rsidRPr="00FC57B0">
        <w:t>[AT121bis-e][507][V2X/SL] Applicability of carrier mapping from V2X layer to UC (Apple)</w:t>
      </w:r>
    </w:p>
    <w:p w14:paraId="32458C96" w14:textId="77777777" w:rsidR="00D45FC9" w:rsidRPr="00FC57B0" w:rsidRDefault="00D45FC9" w:rsidP="00D45FC9">
      <w:pPr>
        <w:pStyle w:val="EmailDiscussion2"/>
        <w:ind w:left="1619" w:firstLine="0"/>
        <w:rPr>
          <w:bCs/>
        </w:rPr>
      </w:pPr>
      <w:r w:rsidRPr="00FC57B0">
        <w:rPr>
          <w:b/>
        </w:rPr>
        <w:t>Scope:</w:t>
      </w:r>
      <w:r w:rsidRPr="00FC57B0">
        <w:t xml:space="preserve"> Identify WF for w</w:t>
      </w:r>
      <w:r w:rsidRPr="00FC57B0">
        <w:rPr>
          <w:bCs/>
        </w:rPr>
        <w:t xml:space="preserve">hether carrier mapping provided by V2X layer is applicable to UC transmission (P1, 3379), will not touch upon backwards compatibility issue, and no discussion on PC5-RRC content design. </w:t>
      </w:r>
    </w:p>
    <w:p w14:paraId="312F1B21" w14:textId="77777777" w:rsidR="00D45FC9" w:rsidRPr="00FC57B0" w:rsidRDefault="00D45FC9" w:rsidP="00D45FC9">
      <w:pPr>
        <w:pStyle w:val="EmailDiscussion2"/>
      </w:pPr>
      <w:r w:rsidRPr="00FC57B0">
        <w:tab/>
      </w:r>
      <w:r w:rsidRPr="00FC57B0">
        <w:rPr>
          <w:b/>
        </w:rPr>
        <w:t>Intended outcome:</w:t>
      </w:r>
      <w:r w:rsidRPr="00FC57B0">
        <w:t xml:space="preserve"> Discussion summary in R2-2304232.</w:t>
      </w:r>
    </w:p>
    <w:p w14:paraId="77308326" w14:textId="77777777" w:rsidR="00D45FC9" w:rsidRPr="00FC57B0" w:rsidRDefault="00D45FC9" w:rsidP="00D45FC9">
      <w:pPr>
        <w:ind w:left="1608"/>
      </w:pPr>
      <w:r w:rsidRPr="00FC57B0">
        <w:rPr>
          <w:b/>
        </w:rPr>
        <w:t xml:space="preserve">Deadline: </w:t>
      </w:r>
      <w:r w:rsidRPr="00FC57B0">
        <w:t>Comeback at 4/25 CB session</w:t>
      </w:r>
    </w:p>
    <w:p w14:paraId="1B24318F" w14:textId="77777777" w:rsidR="00D45FC9" w:rsidRPr="00FC57B0" w:rsidRDefault="00D45FC9" w:rsidP="00D45FC9">
      <w:pPr>
        <w:ind w:left="1608"/>
      </w:pPr>
    </w:p>
    <w:p w14:paraId="568DEC07" w14:textId="77777777" w:rsidR="00D45FC9" w:rsidRPr="00FC57B0" w:rsidRDefault="00D45FC9" w:rsidP="00D45FC9">
      <w:pPr>
        <w:pStyle w:val="Doc-title"/>
      </w:pPr>
      <w:r w:rsidRPr="00FC57B0">
        <w:t>R2-2304232</w:t>
      </w:r>
      <w:r w:rsidRPr="00FC57B0">
        <w:tab/>
        <w:t>Summary on [AT121bis-e][507][V2X/SL] Applicability of carrier mapping from V2X layer to UC</w:t>
      </w:r>
      <w:r w:rsidRPr="00FC57B0">
        <w:tab/>
        <w:t>Apple</w:t>
      </w:r>
      <w:r w:rsidRPr="00FC57B0">
        <w:tab/>
        <w:t>report</w:t>
      </w:r>
      <w:r w:rsidRPr="00FC57B0">
        <w:tab/>
        <w:t>Rel-18</w:t>
      </w:r>
      <w:r w:rsidRPr="00FC57B0">
        <w:tab/>
        <w:t>NR_SL_enh2</w:t>
      </w:r>
    </w:p>
    <w:p w14:paraId="1DA4A169" w14:textId="77777777" w:rsidR="00D45FC9" w:rsidRPr="00FC57B0" w:rsidRDefault="00D45FC9" w:rsidP="00D45FC9">
      <w:pPr>
        <w:ind w:left="1608"/>
      </w:pPr>
    </w:p>
    <w:p w14:paraId="4FD0FCF4" w14:textId="77777777" w:rsidR="00D45FC9" w:rsidRPr="00FC57B0" w:rsidRDefault="00D45FC9" w:rsidP="00D45FC9">
      <w:pPr>
        <w:pStyle w:val="Doc-text2"/>
      </w:pPr>
      <w:r w:rsidRPr="00FC57B0">
        <w:t>Proposal 1: Based on observation that section 6.1.2.12 of TS 24.587-v18.0.0 has captured V2X layer can be provisioned with service to frequency mapping for unicast, RAN2 assume it is applicable to PC5 unicast SL CA. RAN2 notify SA2 this assumption and ask their input on identified questions.</w:t>
      </w:r>
    </w:p>
    <w:p w14:paraId="1F85053E" w14:textId="77777777" w:rsidR="00D45FC9" w:rsidRPr="00FC57B0" w:rsidRDefault="00D45FC9" w:rsidP="00D45FC9">
      <w:pPr>
        <w:pStyle w:val="Doc-text2"/>
      </w:pPr>
    </w:p>
    <w:p w14:paraId="4D26E4E1"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Chair] Since R2 has not reached a conclusion on whether / how to configure the carriers for CA transmission of unicast link from AS-layer perspective (e.g., backwards compatibility issue was raised as a FFS point). Should we consider removing “</w:t>
      </w:r>
      <w:r w:rsidRPr="00FC57B0">
        <w:t>RAN2 assume it is applicable to PC5 unicast SL CA.</w:t>
      </w:r>
      <w:r w:rsidRPr="00FC57B0">
        <w:rPr>
          <w:rFonts w:eastAsia="SimSun"/>
          <w:lang w:eastAsia="zh-CN"/>
        </w:rPr>
        <w:t xml:space="preserve">” to avoid trouble to R2 future work on SRB message handling? [Apple] No strong view here. [NEC] if we remove this, no assumption at R2? Suggest rewording. [Xiaomi] Given this R2 assumption, why we still want to ask the question? [Apple] Although the assumption, still some detailed questions for S2 to answer. [vivo] they are two different questions, one is the service-2-carrier mapping, while Q1 is trying to figure the mapping w.r.t. L2 ID. [CATT] Since we decided to send the LS. [Apple] Observation-2 already stated that it is contribution driven. </w:t>
      </w:r>
    </w:p>
    <w:p w14:paraId="68275EE8" w14:textId="77777777" w:rsidR="00D45FC9" w:rsidRPr="00FC57B0" w:rsidRDefault="00D45FC9" w:rsidP="00D45FC9">
      <w:pPr>
        <w:pStyle w:val="Doc-text2"/>
        <w:rPr>
          <w:rFonts w:eastAsia="SimSun"/>
          <w:lang w:eastAsia="zh-CN"/>
        </w:rPr>
      </w:pPr>
    </w:p>
    <w:p w14:paraId="4970DBF2"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hint="eastAsia"/>
          <w:lang w:eastAsia="zh-CN"/>
        </w:rPr>
        <w:lastRenderedPageBreak/>
        <w:t>A</w:t>
      </w:r>
      <w:r w:rsidRPr="00FC57B0">
        <w:rPr>
          <w:rFonts w:eastAsia="SimSun"/>
          <w:lang w:eastAsia="zh-CN"/>
        </w:rPr>
        <w:t>greement:</w:t>
      </w:r>
    </w:p>
    <w:p w14:paraId="09B2C1D0"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pPr>
      <w:r w:rsidRPr="00FC57B0">
        <w:t>Proposal 1: Based on observation that section 6.1.2.12 of TS 24.587-v18.0.0 has captured V2X layer can be provisioned with service to frequency mapping for unicast. RAN2 assume it is applicable to PC5 unicast SL CA after link has been established. RAN2 notify SA2 this assumption and ask their input on identified questions.</w:t>
      </w:r>
    </w:p>
    <w:p w14:paraId="29C1F572" w14:textId="77777777" w:rsidR="00D45FC9" w:rsidRPr="00FC57B0" w:rsidRDefault="00D45FC9" w:rsidP="00D45FC9">
      <w:pPr>
        <w:pStyle w:val="Doc-text2"/>
        <w:rPr>
          <w:rFonts w:eastAsia="SimSun"/>
          <w:lang w:eastAsia="zh-CN"/>
        </w:rPr>
      </w:pPr>
    </w:p>
    <w:p w14:paraId="10F1E8B0" w14:textId="77777777" w:rsidR="00D45FC9" w:rsidRPr="00FC57B0" w:rsidRDefault="00D45FC9" w:rsidP="00D45FC9">
      <w:pPr>
        <w:pStyle w:val="Doc-text2"/>
      </w:pPr>
      <w:r w:rsidRPr="00FC57B0">
        <w:t>Proposal 2: RAN2 confirm the understanding that AS layer just maintains the mapping between destination L2 ID and frequency, and service info is invisible to AS layer, no matter for broadcast, groupcast or unicast. Check SA2 if any concern in LS.</w:t>
      </w:r>
    </w:p>
    <w:p w14:paraId="2B786C59" w14:textId="77777777" w:rsidR="00D45FC9" w:rsidRPr="00FC57B0" w:rsidRDefault="00D45FC9" w:rsidP="00D45FC9">
      <w:pPr>
        <w:pStyle w:val="Doc-text2"/>
      </w:pPr>
      <w:r w:rsidRPr="00FC57B0">
        <w:t>Proposal 3: RAN2 ask SA2 input on Question 1: According to TS 24.588, V2X layer is only provisioned with a mapping between service identifier and initial L2 address used for unicast. But the initial L2 ID will only be used in DCR and be replaced by a self-chosen L2 ID in PC5-S link establishment procedure. Then, after L2 ID changes, how can the UE's AS layer determine the mapping between L2 ID and frequencies?</w:t>
      </w:r>
    </w:p>
    <w:p w14:paraId="45E165F4" w14:textId="77777777" w:rsidR="00D45FC9" w:rsidRPr="00FC57B0" w:rsidRDefault="00D45FC9" w:rsidP="00D45FC9">
      <w:pPr>
        <w:pStyle w:val="Doc-text2"/>
      </w:pPr>
    </w:p>
    <w:p w14:paraId="73111063"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 xml:space="preserve">Chair] The two proposals seem for the same root issue, i.e., since only L2 ID is feasible to AS-layer but not service-ID, when L2 ID changes for unicast, whether AS-layer can determine the mapping. If so, can we consider merging the two? And seems there are some voices that link-identifier can be used to solve this, should we reflect that view as well? [ZTE] Q1 is not needed. With link ID, it should be sufficient. [Apple] Not sure if link ID is a common understanding to companies. [NEC] different view here. NEC understand the association between old and new L2 ID to figure out the carrier mapping. [Qualcomm] it can be UE implementation. [vivo, Nokia, Apple, NEC, Intel, Ericssson.] The key is the mapping between L2 ID and carrier mapping. Yet no need to imply any solution. </w:t>
      </w:r>
    </w:p>
    <w:p w14:paraId="70AEA27E" w14:textId="77777777" w:rsidR="00D45FC9" w:rsidRPr="00FC57B0" w:rsidRDefault="00D45FC9" w:rsidP="00D45FC9">
      <w:pPr>
        <w:pStyle w:val="Doc-text2"/>
        <w:rPr>
          <w:rFonts w:eastAsia="SimSun"/>
          <w:lang w:eastAsia="zh-CN"/>
        </w:rPr>
      </w:pPr>
    </w:p>
    <w:p w14:paraId="769CB7C7"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hint="eastAsia"/>
          <w:lang w:eastAsia="zh-CN"/>
        </w:rPr>
        <w:t>A</w:t>
      </w:r>
      <w:r w:rsidRPr="00FC57B0">
        <w:rPr>
          <w:rFonts w:eastAsia="SimSun"/>
          <w:lang w:eastAsia="zh-CN"/>
        </w:rPr>
        <w:t>greement:</w:t>
      </w:r>
    </w:p>
    <w:p w14:paraId="75433ECE"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t>RAN2 ask SA2 input on Question 1: According to TS 24.588, V2X layer is only provisioned with a mapping between service identifier and initial L2 address used for unicast. But service identifier is invisible to AS-layer, and the initial L2 ID will only be used in DCR and be replaced by a self-chosen L2 ID in PC5-S link establishment procedure. Then, after L2 ID changes, whether/how UE's AS layer can obtain the mapping between L2 ID and frequencies.</w:t>
      </w:r>
    </w:p>
    <w:p w14:paraId="2FCD6C3C" w14:textId="77777777" w:rsidR="00D45FC9" w:rsidRPr="00FC57B0" w:rsidRDefault="00D45FC9" w:rsidP="00D45FC9">
      <w:pPr>
        <w:pStyle w:val="Doc-text2"/>
      </w:pPr>
    </w:p>
    <w:p w14:paraId="76BDF5F6" w14:textId="77777777" w:rsidR="00D45FC9" w:rsidRPr="00FC57B0" w:rsidRDefault="00D45FC9" w:rsidP="00D45FC9">
      <w:pPr>
        <w:pStyle w:val="Doc-text2"/>
      </w:pPr>
      <w:r w:rsidRPr="00FC57B0">
        <w:t>Proposal 4: RAN2 ask SA2 input on Question 2: According to TS 24.587, PC5 unicast allows UEs to add/modify/remove V2X services/PC5 QoS flows to the same L2 ID pair. Then, given service info is invisible to AS layer, how can the UE ensure the modified V2X services to be transmitted only on the corresponding frequencies in the V2X layer?</w:t>
      </w:r>
    </w:p>
    <w:p w14:paraId="7091D919" w14:textId="77777777" w:rsidR="00D45FC9" w:rsidRPr="00FC57B0" w:rsidRDefault="00D45FC9" w:rsidP="00D45FC9">
      <w:pPr>
        <w:pStyle w:val="Doc-text2"/>
      </w:pPr>
    </w:p>
    <w:p w14:paraId="2642824E"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hint="eastAsia"/>
          <w:lang w:eastAsia="zh-CN"/>
        </w:rPr>
        <w:t>A</w:t>
      </w:r>
      <w:r w:rsidRPr="00FC57B0">
        <w:rPr>
          <w:rFonts w:eastAsia="SimSun"/>
          <w:lang w:eastAsia="zh-CN"/>
        </w:rPr>
        <w:t>greement:</w:t>
      </w:r>
    </w:p>
    <w:p w14:paraId="608DA54E"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t>RAN2 ask SA2 input on Question 2: According to TS 24.587, PC5 unicast allows UEs to add/modify/remove V2X services/PC5 QoS flows to the same L2 ID pair. Then, given service info is invisible to AS layer, how can the UE ensure the modified V2X services to be transmitted only on the corresponding frequencies in the V2X layer?</w:t>
      </w:r>
    </w:p>
    <w:p w14:paraId="350B794E" w14:textId="77777777" w:rsidR="00D45FC9" w:rsidRPr="00FC57B0" w:rsidRDefault="00D45FC9" w:rsidP="00D45FC9">
      <w:pPr>
        <w:pStyle w:val="Doc-text2"/>
      </w:pPr>
    </w:p>
    <w:p w14:paraId="14396241" w14:textId="77777777" w:rsidR="00D45FC9" w:rsidRPr="00FC57B0" w:rsidRDefault="00D45FC9" w:rsidP="00D45FC9">
      <w:pPr>
        <w:pStyle w:val="EmailDiscussion"/>
        <w:overflowPunct/>
        <w:autoSpaceDE/>
        <w:autoSpaceDN/>
        <w:adjustRightInd/>
        <w:ind w:left="1619" w:hanging="360"/>
        <w:textAlignment w:val="auto"/>
      </w:pPr>
      <w:r w:rsidRPr="00FC57B0">
        <w:t>[POST121bis-e][510][V2X/SL] LS to SA2 on carrier mapping for UC (Apple)</w:t>
      </w:r>
    </w:p>
    <w:p w14:paraId="787B24F0" w14:textId="77777777" w:rsidR="00D45FC9" w:rsidRPr="00FC57B0" w:rsidRDefault="00D45FC9" w:rsidP="00D45FC9">
      <w:pPr>
        <w:pStyle w:val="EmailDiscussion2"/>
        <w:ind w:left="1619" w:firstLine="0"/>
      </w:pPr>
      <w:r w:rsidRPr="00FC57B0">
        <w:rPr>
          <w:b/>
        </w:rPr>
        <w:t>Scope:</w:t>
      </w:r>
      <w:r w:rsidRPr="00FC57B0">
        <w:t xml:space="preserve"> LS draft to</w:t>
      </w:r>
    </w:p>
    <w:p w14:paraId="2744F669" w14:textId="77777777" w:rsidR="00D45FC9" w:rsidRPr="00FC57B0" w:rsidRDefault="00D45FC9">
      <w:pPr>
        <w:pStyle w:val="EmailDiscussion2"/>
        <w:numPr>
          <w:ilvl w:val="0"/>
          <w:numId w:val="85"/>
        </w:numPr>
        <w:overflowPunct/>
        <w:autoSpaceDE/>
        <w:autoSpaceDN/>
        <w:adjustRightInd/>
        <w:textAlignment w:val="auto"/>
        <w:rPr>
          <w:bCs/>
        </w:rPr>
      </w:pPr>
      <w:r w:rsidRPr="00FC57B0">
        <w:t>Inform S2 on the R2#121bis conclusion from [AT121bis-e][507] on carrier mapping for UC (CC CT1).</w:t>
      </w:r>
    </w:p>
    <w:p w14:paraId="1BADF14A" w14:textId="77777777" w:rsidR="00D45FC9" w:rsidRPr="00FC57B0" w:rsidRDefault="00D45FC9" w:rsidP="00D45FC9">
      <w:pPr>
        <w:pStyle w:val="EmailDiscussion2"/>
      </w:pPr>
      <w:r w:rsidRPr="00FC57B0">
        <w:tab/>
      </w:r>
      <w:r w:rsidRPr="00FC57B0">
        <w:rPr>
          <w:b/>
        </w:rPr>
        <w:t>Intended outcome:</w:t>
      </w:r>
      <w:r w:rsidRPr="00FC57B0">
        <w:t xml:space="preserve"> Agreeable LS in R2-2304236.</w:t>
      </w:r>
    </w:p>
    <w:p w14:paraId="7B0E60DF" w14:textId="12BBBC1F" w:rsidR="00D45FC9" w:rsidRPr="00FC57B0" w:rsidRDefault="00D45FC9" w:rsidP="00D45FC9">
      <w:pPr>
        <w:ind w:left="1608"/>
      </w:pPr>
      <w:r w:rsidRPr="00FC57B0">
        <w:rPr>
          <w:b/>
        </w:rPr>
        <w:t xml:space="preserve">Deadline: </w:t>
      </w:r>
      <w:r w:rsidRPr="00FC57B0">
        <w:t>Short email deadline.</w:t>
      </w:r>
    </w:p>
    <w:p w14:paraId="472CAA22" w14:textId="7F466ADA" w:rsidR="002D03E2" w:rsidRPr="00FC57B0" w:rsidRDefault="002D03E2" w:rsidP="00D45FC9">
      <w:pPr>
        <w:ind w:left="1608"/>
      </w:pPr>
      <w:r w:rsidRPr="00FC57B0">
        <w:t>=&gt; Approved in R2-2304236</w:t>
      </w:r>
    </w:p>
    <w:p w14:paraId="71A745AB" w14:textId="77777777" w:rsidR="00D45FC9" w:rsidRPr="00FC57B0" w:rsidRDefault="00D45FC9" w:rsidP="00D45FC9">
      <w:pPr>
        <w:pStyle w:val="Doc-text2"/>
      </w:pPr>
    </w:p>
    <w:p w14:paraId="3928984C" w14:textId="77777777" w:rsidR="00D45FC9" w:rsidRPr="00FC57B0" w:rsidRDefault="00D45FC9" w:rsidP="00D45FC9">
      <w:pPr>
        <w:pStyle w:val="Doc-text2"/>
        <w:ind w:left="0" w:firstLine="0"/>
        <w:rPr>
          <w:rFonts w:eastAsia="SimSun"/>
          <w:b/>
          <w:bCs/>
          <w:lang w:eastAsia="zh-CN"/>
        </w:rPr>
      </w:pPr>
      <w:r w:rsidRPr="00FC57B0">
        <w:rPr>
          <w:rFonts w:eastAsia="SimSun"/>
          <w:b/>
          <w:bCs/>
          <w:lang w:eastAsia="zh-CN"/>
        </w:rPr>
        <w:t>[</w:t>
      </w:r>
      <w:r w:rsidRPr="00FC57B0">
        <w:rPr>
          <w:rFonts w:eastAsia="SimSun" w:hint="eastAsia"/>
          <w:b/>
          <w:bCs/>
          <w:lang w:eastAsia="zh-CN"/>
        </w:rPr>
        <w:t>C</w:t>
      </w:r>
      <w:r w:rsidRPr="00FC57B0">
        <w:rPr>
          <w:rFonts w:eastAsia="SimSun"/>
          <w:b/>
          <w:bCs/>
          <w:lang w:eastAsia="zh-CN"/>
        </w:rPr>
        <w:t>A duplication #2]</w:t>
      </w:r>
    </w:p>
    <w:p w14:paraId="65677A18" w14:textId="77777777" w:rsidR="00D45FC9" w:rsidRPr="00FC57B0" w:rsidRDefault="00D45FC9" w:rsidP="00D45FC9">
      <w:pPr>
        <w:pStyle w:val="Doc-text2"/>
        <w:ind w:left="0" w:firstLine="0"/>
        <w:rPr>
          <w:rFonts w:eastAsia="SimSun"/>
          <w:b/>
          <w:bCs/>
          <w:lang w:eastAsia="zh-CN"/>
        </w:rPr>
      </w:pPr>
    </w:p>
    <w:p w14:paraId="4DC3C66E" w14:textId="77777777" w:rsidR="00D45FC9" w:rsidRPr="00FC57B0" w:rsidRDefault="00D45FC9" w:rsidP="00D45FC9">
      <w:pPr>
        <w:pStyle w:val="Doc-text2"/>
        <w:ind w:left="0" w:firstLine="0"/>
        <w:rPr>
          <w:rFonts w:eastAsia="SimSun"/>
          <w:lang w:eastAsia="zh-CN"/>
        </w:rPr>
      </w:pPr>
      <w:r w:rsidRPr="00FC57B0">
        <w:rPr>
          <w:rFonts w:eastAsia="SimSun" w:hint="eastAsia"/>
          <w:lang w:eastAsia="zh-CN"/>
        </w:rPr>
        <w:t>2</w:t>
      </w:r>
      <w:r w:rsidRPr="00FC57B0">
        <w:rPr>
          <w:rFonts w:eastAsia="SimSun"/>
          <w:lang w:eastAsia="zh-CN"/>
        </w:rPr>
        <w:t>624 (CATT)</w:t>
      </w:r>
    </w:p>
    <w:p w14:paraId="6AA05063" w14:textId="77777777" w:rsidR="00D45FC9" w:rsidRPr="00FC57B0" w:rsidRDefault="00D45FC9" w:rsidP="00D45FC9">
      <w:pPr>
        <w:pStyle w:val="Doc-text2"/>
        <w:rPr>
          <w:rFonts w:eastAsia="SimSun"/>
          <w:lang w:eastAsia="zh-CN"/>
        </w:rPr>
      </w:pPr>
      <w:r w:rsidRPr="00FC57B0">
        <w:rPr>
          <w:rFonts w:eastAsia="SimSun"/>
          <w:lang w:eastAsia="zh-CN"/>
        </w:rPr>
        <w:t>Proposal 7:  Regarding to the SL PDCP duplication configuration, RAN2 to perform down-selection between the following two options:</w:t>
      </w:r>
    </w:p>
    <w:p w14:paraId="2338CB6B" w14:textId="77777777" w:rsidR="00D45FC9" w:rsidRPr="00FC57B0" w:rsidRDefault="00D45FC9" w:rsidP="00D45FC9">
      <w:pPr>
        <w:pStyle w:val="Doc-text2"/>
        <w:rPr>
          <w:rFonts w:eastAsia="SimSun"/>
          <w:lang w:eastAsia="zh-CN"/>
        </w:rPr>
      </w:pPr>
      <w:r w:rsidRPr="00FC57B0">
        <w:rPr>
          <w:rFonts w:eastAsia="SimSun"/>
          <w:lang w:eastAsia="zh-CN"/>
        </w:rPr>
        <w:t>Option 1: Reuse the legacy LTE mechanism, if the PER requirement is lower than the PER threshold, PDCP duplication can be applied.</w:t>
      </w:r>
    </w:p>
    <w:p w14:paraId="54E09F76" w14:textId="77777777" w:rsidR="00D45FC9" w:rsidRPr="00FC57B0" w:rsidRDefault="00D45FC9" w:rsidP="00D45FC9">
      <w:pPr>
        <w:pStyle w:val="Doc-text2"/>
        <w:rPr>
          <w:rFonts w:eastAsia="SimSun"/>
          <w:lang w:eastAsia="zh-CN"/>
        </w:rPr>
      </w:pPr>
      <w:r w:rsidRPr="00FC57B0">
        <w:rPr>
          <w:rFonts w:eastAsia="SimSun"/>
          <w:lang w:eastAsia="zh-CN"/>
        </w:rPr>
        <w:t>Option 2: Configure the SL PDCP duplication either by RRC signaling, SIB or pre-configuration.</w:t>
      </w:r>
    </w:p>
    <w:p w14:paraId="1D7E18A7" w14:textId="77777777" w:rsidR="001C54CD" w:rsidRPr="00FC57B0" w:rsidRDefault="001C54CD" w:rsidP="001C54CD">
      <w:pPr>
        <w:pStyle w:val="Doc-text2"/>
      </w:pPr>
    </w:p>
    <w:p w14:paraId="09848F4B" w14:textId="77777777" w:rsidR="001C54CD" w:rsidRPr="00FC57B0" w:rsidRDefault="001C54CD" w:rsidP="001C54CD">
      <w:pPr>
        <w:pStyle w:val="Heading2"/>
      </w:pPr>
      <w:bookmarkStart w:id="598" w:name="_Toc134112474"/>
      <w:r w:rsidRPr="00FC57B0">
        <w:lastRenderedPageBreak/>
        <w:t>7.16</w:t>
      </w:r>
      <w:r w:rsidRPr="00FC57B0">
        <w:tab/>
        <w:t>Artificial Intelligence Machine Learning for NR air interface</w:t>
      </w:r>
      <w:bookmarkEnd w:id="598"/>
    </w:p>
    <w:p w14:paraId="3D79F4CE" w14:textId="77777777" w:rsidR="001C54CD" w:rsidRPr="00FC57B0" w:rsidRDefault="001C54CD" w:rsidP="001C54CD">
      <w:pPr>
        <w:pStyle w:val="Comments"/>
      </w:pPr>
      <w:r w:rsidRPr="00FC57B0">
        <w:t>(FS_NR_AIML_air; leading WG: RAN1; REL-18; WID:RP-221348)</w:t>
      </w:r>
    </w:p>
    <w:p w14:paraId="0AB16465" w14:textId="77777777" w:rsidR="001C54CD" w:rsidRPr="00FC57B0" w:rsidRDefault="001C54CD" w:rsidP="001C54CD">
      <w:pPr>
        <w:pStyle w:val="Comments"/>
      </w:pPr>
      <w:r w:rsidRPr="00FC57B0">
        <w:t>Time budget: 1 TU</w:t>
      </w:r>
    </w:p>
    <w:p w14:paraId="52653D33" w14:textId="77777777" w:rsidR="001C54CD" w:rsidRPr="00FC57B0" w:rsidRDefault="001C54CD" w:rsidP="001C54CD">
      <w:pPr>
        <w:pStyle w:val="Comments"/>
      </w:pPr>
      <w:r w:rsidRPr="00FC57B0">
        <w:t>Tdoc Limitation: 4 tdocs</w:t>
      </w:r>
    </w:p>
    <w:p w14:paraId="10E9A473" w14:textId="77777777" w:rsidR="001C54CD" w:rsidRPr="00FC57B0" w:rsidRDefault="001C54CD" w:rsidP="001C54CD">
      <w:pPr>
        <w:pStyle w:val="Comments"/>
      </w:pPr>
      <w:r w:rsidRPr="00FC57B0">
        <w:t xml:space="preserve">Technical input will be prioritized, Organizational aspects may not be treated. </w:t>
      </w:r>
    </w:p>
    <w:p w14:paraId="6E5677DD" w14:textId="77777777" w:rsidR="001C54CD" w:rsidRPr="00FC57B0" w:rsidRDefault="001C54CD" w:rsidP="001C54CD">
      <w:pPr>
        <w:pStyle w:val="Heading3"/>
      </w:pPr>
      <w:bookmarkStart w:id="599" w:name="_Toc134112475"/>
      <w:r w:rsidRPr="00FC57B0">
        <w:t>7.16.1</w:t>
      </w:r>
      <w:r w:rsidRPr="00FC57B0">
        <w:tab/>
        <w:t>Organizational</w:t>
      </w:r>
      <w:bookmarkEnd w:id="599"/>
    </w:p>
    <w:p w14:paraId="064139F2" w14:textId="77777777" w:rsidR="001C54CD" w:rsidRPr="00FC57B0" w:rsidRDefault="001C54CD" w:rsidP="001C54CD">
      <w:pPr>
        <w:pStyle w:val="Comments"/>
      </w:pPr>
      <w:r w:rsidRPr="00FC57B0">
        <w:t xml:space="preserve">LS ins. Rapporteur input. </w:t>
      </w:r>
    </w:p>
    <w:p w14:paraId="0F58B8AE" w14:textId="77777777" w:rsidR="001C54CD" w:rsidRPr="00FC57B0" w:rsidRDefault="001C54CD" w:rsidP="001C54CD">
      <w:pPr>
        <w:pStyle w:val="Heading3"/>
      </w:pPr>
      <w:bookmarkStart w:id="600" w:name="_Toc134112476"/>
      <w:r w:rsidRPr="00FC57B0">
        <w:t>7.16.2</w:t>
      </w:r>
      <w:r w:rsidRPr="00FC57B0">
        <w:tab/>
        <w:t>AIML methods</w:t>
      </w:r>
      <w:bookmarkEnd w:id="600"/>
    </w:p>
    <w:p w14:paraId="59B1B4CA" w14:textId="77777777" w:rsidR="001C54CD" w:rsidRPr="00FC57B0" w:rsidRDefault="001C54CD" w:rsidP="001C54CD">
      <w:pPr>
        <w:pStyle w:val="Comments"/>
      </w:pPr>
      <w:r w:rsidRPr="00FC57B0">
        <w:t>Explore AIML methods that are expected applicable to this SI and their expected or potential architecture (allocation of functionality to entities), Identification of Models, other framework aspects, impact on RAN2. Most of LCM is in RAN2 scope.</w:t>
      </w:r>
    </w:p>
    <w:p w14:paraId="11719176" w14:textId="77777777" w:rsidR="001C54CD" w:rsidRPr="00FC57B0" w:rsidRDefault="001C54CD" w:rsidP="001C54CD">
      <w:pPr>
        <w:pStyle w:val="Comments"/>
      </w:pPr>
      <w:r w:rsidRPr="00FC57B0">
        <w:t xml:space="preserve">Both general aspects and use-cases specific aspects are applicable (for use cases in scope). </w:t>
      </w:r>
      <w:bookmarkStart w:id="601" w:name="OLE_LINK119"/>
      <w:bookmarkStart w:id="602" w:name="OLE_LINK120"/>
      <w:r w:rsidRPr="00FC57B0">
        <w:t xml:space="preserve">Aspects of on-line/real-time training </w:t>
      </w:r>
      <w:bookmarkEnd w:id="601"/>
      <w:bookmarkEnd w:id="602"/>
      <w:r w:rsidRPr="00FC57B0">
        <w:t>are deprioritized at current meeting. Please input to 7.16.2.x</w:t>
      </w:r>
    </w:p>
    <w:p w14:paraId="4CE61ACE" w14:textId="77777777" w:rsidR="001C54CD" w:rsidRPr="00FC57B0" w:rsidRDefault="001C54CD" w:rsidP="001C54CD">
      <w:pPr>
        <w:pStyle w:val="Comments"/>
      </w:pPr>
    </w:p>
    <w:p w14:paraId="329F40DB" w14:textId="77777777" w:rsidR="001C54CD" w:rsidRPr="00FC57B0" w:rsidRDefault="001C54CD" w:rsidP="001C54CD">
      <w:pPr>
        <w:pStyle w:val="Doc-text2"/>
      </w:pPr>
      <w:r w:rsidRPr="00FC57B0">
        <w:t>-</w:t>
      </w:r>
      <w:r w:rsidRPr="00FC57B0">
        <w:tab/>
        <w:t xml:space="preserve">Chair wonder if we can continue to </w:t>
      </w:r>
      <w:bookmarkStart w:id="603" w:name="OLE_LINK121"/>
      <w:r w:rsidRPr="00FC57B0">
        <w:t>deprioritize aspects of on-line/real-time training</w:t>
      </w:r>
      <w:bookmarkEnd w:id="603"/>
      <w:r w:rsidRPr="00FC57B0">
        <w:t xml:space="preserve">. </w:t>
      </w:r>
    </w:p>
    <w:p w14:paraId="2287DA3E" w14:textId="77777777" w:rsidR="001C54CD" w:rsidRPr="00FC57B0" w:rsidRDefault="001C54CD" w:rsidP="001C54CD">
      <w:pPr>
        <w:pStyle w:val="Doc-text2"/>
      </w:pPr>
      <w:r w:rsidRPr="00FC57B0">
        <w:t>-</w:t>
      </w:r>
      <w:r w:rsidRPr="00FC57B0">
        <w:tab/>
        <w:t xml:space="preserve">Lots of support for this. Only AT&amp;T wonder about FW compatibily. </w:t>
      </w:r>
    </w:p>
    <w:p w14:paraId="50CC3757" w14:textId="77777777" w:rsidR="001C54CD" w:rsidRPr="00FC57B0" w:rsidRDefault="001C54CD" w:rsidP="001C54CD">
      <w:pPr>
        <w:pStyle w:val="Doc-text2"/>
      </w:pPr>
    </w:p>
    <w:p w14:paraId="4573F4FF"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R2 will deprioritize aspects of on-line/real-time training for the whole SI (unless R1 identifies that it is needed for one of the studied use cases). </w:t>
      </w:r>
    </w:p>
    <w:p w14:paraId="0C8AC62A" w14:textId="77777777" w:rsidR="001C54CD" w:rsidRPr="00FC57B0" w:rsidRDefault="001C54CD" w:rsidP="001C54CD">
      <w:pPr>
        <w:pStyle w:val="Doc-text2"/>
      </w:pPr>
    </w:p>
    <w:p w14:paraId="42E0DF79" w14:textId="77777777" w:rsidR="001C54CD" w:rsidRPr="00FC57B0" w:rsidRDefault="001C54CD" w:rsidP="001C54CD">
      <w:pPr>
        <w:pStyle w:val="Heading4"/>
      </w:pPr>
      <w:bookmarkStart w:id="604" w:name="_Toc134112477"/>
      <w:r w:rsidRPr="00FC57B0">
        <w:t>7.16.2.1</w:t>
      </w:r>
      <w:r w:rsidRPr="00FC57B0">
        <w:tab/>
        <w:t>Architecture General</w:t>
      </w:r>
      <w:bookmarkEnd w:id="604"/>
    </w:p>
    <w:p w14:paraId="47E9F0DC" w14:textId="77777777" w:rsidR="001C54CD" w:rsidRPr="00FC57B0" w:rsidRDefault="001C54CD" w:rsidP="001C54CD">
      <w:pPr>
        <w:pStyle w:val="Comments"/>
      </w:pPr>
      <w:r w:rsidRPr="00FC57B0">
        <w:t xml:space="preserve">Model ID: 1a. Attempt to agree a list of cases for which a model ID shall/should be used. 1b. Can discuss also model meta-data that can be useful and the detailed cases/contexts of such usefulness. Should take into account R1 progress if any. At current meeting: No need to discuss whether metadata is a sub-part of a structured model ID or whether we have other IDs, algorithm ID, function ID etc. </w:t>
      </w:r>
    </w:p>
    <w:p w14:paraId="74CA01D5" w14:textId="77777777" w:rsidR="001C54CD" w:rsidRPr="00FC57B0" w:rsidRDefault="001C54CD" w:rsidP="001C54CD">
      <w:pPr>
        <w:pStyle w:val="Comments"/>
      </w:pPr>
      <w:r w:rsidRPr="00FC57B0">
        <w:t>Mapping of Functionality to entities. 2: Identification of justifications and issues (tangible) that need the definition of architecture, function mapping, and possibly later 3GPP procedure support (e.g. a: for cases of off-line training, is there any reason to specify where training takes place, e.g. b: for cases of network-only models, what support in 3GPP specifications is expected … etc). 3: Review of RAN1 logical/functional architecture (can also consider other inspiration e.g. from R3 SA2), with logical/functional entities their relation etc. 4: At this meeting, expect that the detailed mapping to physical entities is discussed per functionality (for Data Collection, for Model tranfser/delivery, per LCM purpose etc) as below.</w:t>
      </w:r>
    </w:p>
    <w:p w14:paraId="04B54763" w14:textId="77777777" w:rsidR="001C54CD" w:rsidRPr="00FC57B0" w:rsidRDefault="001C54CD" w:rsidP="001C54CD">
      <w:pPr>
        <w:pStyle w:val="Doc-title"/>
      </w:pPr>
    </w:p>
    <w:p w14:paraId="39804FF2" w14:textId="4D577565" w:rsidR="001C54CD" w:rsidRPr="00FC57B0" w:rsidRDefault="001C54CD" w:rsidP="001C54CD">
      <w:pPr>
        <w:pStyle w:val="Doc-title"/>
      </w:pPr>
      <w:r w:rsidRPr="00FC57B0">
        <w:t>R2-2302488</w:t>
      </w:r>
      <w:r w:rsidRPr="00FC57B0">
        <w:tab/>
        <w:t>AIML Architecture Assumptions</w:t>
      </w:r>
      <w:r w:rsidRPr="00FC57B0">
        <w:tab/>
        <w:t>NEC</w:t>
      </w:r>
      <w:r w:rsidRPr="00FC57B0">
        <w:tab/>
        <w:t>discussion</w:t>
      </w:r>
      <w:r w:rsidRPr="00FC57B0">
        <w:tab/>
        <w:t>FS_NR_AIML_air</w:t>
      </w:r>
    </w:p>
    <w:p w14:paraId="0A87CC7C" w14:textId="77777777" w:rsidR="001C54CD" w:rsidRPr="00FC57B0" w:rsidRDefault="001C54CD" w:rsidP="001C54CD">
      <w:pPr>
        <w:pStyle w:val="Doc-text2"/>
      </w:pPr>
      <w:r w:rsidRPr="00FC57B0">
        <w:t>-</w:t>
      </w:r>
      <w:r w:rsidRPr="00FC57B0">
        <w:tab/>
        <w:t xml:space="preserve">Proposals in this doc: Instead of defining where training takes place proposes to focus on “storage” location and location for “data collection” consumer. Chair think the current approach for this WI is very complex. Think the approach in this tdoc is constructive, in that it adapts the language and focus on entities that with either need to be specified or are protocol end-points. Intel, ZTE, HW, china Unicom. Sony support this approach. </w:t>
      </w:r>
    </w:p>
    <w:p w14:paraId="16BC7529" w14:textId="77777777" w:rsidR="001C54CD" w:rsidRPr="00FC57B0" w:rsidRDefault="001C54CD" w:rsidP="001C54CD">
      <w:pPr>
        <w:pStyle w:val="Doc-text2"/>
      </w:pPr>
      <w:r w:rsidRPr="00FC57B0">
        <w:t>-</w:t>
      </w:r>
      <w:r w:rsidRPr="00FC57B0">
        <w:tab/>
        <w:t>Xiaomi think that we anyway need to specify where training takes place.</w:t>
      </w:r>
    </w:p>
    <w:p w14:paraId="56E75DA4" w14:textId="77777777" w:rsidR="001C54CD" w:rsidRPr="00FC57B0" w:rsidRDefault="001C54CD" w:rsidP="001C54CD">
      <w:pPr>
        <w:pStyle w:val="Doc-text2"/>
      </w:pPr>
      <w:r w:rsidRPr="00FC57B0">
        <w:t>-</w:t>
      </w:r>
      <w:r w:rsidRPr="00FC57B0">
        <w:tab/>
        <w:t xml:space="preserve">LG think model storage is dep on network implementation, think we should focus on model training entity. </w:t>
      </w:r>
    </w:p>
    <w:p w14:paraId="05003BD1" w14:textId="77777777" w:rsidR="001C54CD" w:rsidRPr="00FC57B0" w:rsidRDefault="001C54CD" w:rsidP="001C54CD">
      <w:pPr>
        <w:pStyle w:val="Doc-text2"/>
      </w:pPr>
      <w:r w:rsidRPr="00FC57B0">
        <w:t xml:space="preserve">- </w:t>
      </w:r>
      <w:r w:rsidRPr="00FC57B0">
        <w:tab/>
        <w:t xml:space="preserve">Chair: there seems to not be sufficient support to adopt this view. </w:t>
      </w:r>
    </w:p>
    <w:p w14:paraId="75036F3B"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1FCF0E04" w14:textId="77777777" w:rsidR="001C54CD" w:rsidRPr="00FC57B0" w:rsidRDefault="001C54CD" w:rsidP="001C54CD">
      <w:pPr>
        <w:pStyle w:val="Doc-text2"/>
        <w:ind w:left="0" w:firstLine="0"/>
      </w:pPr>
    </w:p>
    <w:p w14:paraId="6559725D" w14:textId="32CA5FC0" w:rsidR="001C54CD" w:rsidRPr="00FC57B0" w:rsidRDefault="001C54CD" w:rsidP="001C54CD">
      <w:pPr>
        <w:pStyle w:val="Doc-title"/>
      </w:pPr>
      <w:r w:rsidRPr="00FC57B0">
        <w:t>R2-2302899</w:t>
      </w:r>
      <w:r w:rsidRPr="00FC57B0">
        <w:tab/>
        <w:t>Architecture General</w:t>
      </w:r>
      <w:r w:rsidRPr="00FC57B0">
        <w:tab/>
        <w:t>InterDigital</w:t>
      </w:r>
      <w:r w:rsidRPr="00FC57B0">
        <w:tab/>
        <w:t>discussion</w:t>
      </w:r>
      <w:r w:rsidRPr="00FC57B0">
        <w:tab/>
        <w:t>Rel-18</w:t>
      </w:r>
      <w:r w:rsidRPr="00FC57B0">
        <w:tab/>
        <w:t>FS_NR_AIML_air</w:t>
      </w:r>
    </w:p>
    <w:p w14:paraId="33853B7E" w14:textId="77777777" w:rsidR="001C54CD" w:rsidRPr="00FC57B0" w:rsidRDefault="001C54CD" w:rsidP="001C54CD">
      <w:pPr>
        <w:pStyle w:val="Doc-text2"/>
      </w:pPr>
      <w:r w:rsidRPr="00FC57B0">
        <w:t>P1</w:t>
      </w:r>
    </w:p>
    <w:p w14:paraId="19482538" w14:textId="77777777" w:rsidR="001C54CD" w:rsidRPr="00FC57B0" w:rsidRDefault="001C54CD" w:rsidP="001C54CD">
      <w:pPr>
        <w:pStyle w:val="Doc-text2"/>
      </w:pPr>
      <w:r w:rsidRPr="00FC57B0">
        <w:t>-</w:t>
      </w:r>
      <w:r w:rsidRPr="00FC57B0">
        <w:tab/>
        <w:t>IDT think there may be different granularity to current caps.</w:t>
      </w:r>
    </w:p>
    <w:p w14:paraId="7FC8A404" w14:textId="77777777" w:rsidR="001C54CD" w:rsidRPr="00FC57B0" w:rsidRDefault="001C54CD" w:rsidP="001C54CD">
      <w:pPr>
        <w:pStyle w:val="Doc-text2"/>
      </w:pPr>
      <w:r w:rsidRPr="00FC57B0">
        <w:t>-</w:t>
      </w:r>
      <w:r w:rsidRPr="00FC57B0">
        <w:tab/>
        <w:t xml:space="preserve">Ericsson think we may need to CB to details as e.g. UE cap may be mode dynamic. </w:t>
      </w:r>
    </w:p>
    <w:p w14:paraId="4F492304" w14:textId="77777777" w:rsidR="001C54CD" w:rsidRPr="00FC57B0" w:rsidRDefault="001C54CD" w:rsidP="001C54CD">
      <w:pPr>
        <w:pStyle w:val="Doc-text2"/>
      </w:pPr>
      <w:r w:rsidRPr="00FC57B0">
        <w:t>-</w:t>
      </w:r>
      <w:r w:rsidRPr="00FC57B0">
        <w:tab/>
        <w:t xml:space="preserve">TMO has concerns about UE caps, wonder if there is sufficient flexibility in the UE caps. </w:t>
      </w:r>
    </w:p>
    <w:p w14:paraId="43D12A24" w14:textId="77777777" w:rsidR="001C54CD" w:rsidRPr="00FC57B0" w:rsidRDefault="001C54CD" w:rsidP="001C54CD">
      <w:pPr>
        <w:pStyle w:val="Doc-text2"/>
      </w:pPr>
      <w:r w:rsidRPr="00FC57B0">
        <w:t>-</w:t>
      </w:r>
      <w:r w:rsidRPr="00FC57B0">
        <w:tab/>
        <w:t xml:space="preserve">Nokia think we first need to understand how dynamic this. </w:t>
      </w:r>
    </w:p>
    <w:p w14:paraId="4A4A912D" w14:textId="77777777" w:rsidR="001C54CD" w:rsidRPr="00FC57B0" w:rsidRDefault="001C54CD" w:rsidP="001C54CD">
      <w:pPr>
        <w:pStyle w:val="Doc-text2"/>
      </w:pPr>
      <w:r w:rsidRPr="00FC57B0">
        <w:t>P2</w:t>
      </w:r>
    </w:p>
    <w:p w14:paraId="29B04CFB" w14:textId="77777777" w:rsidR="001C54CD" w:rsidRPr="00FC57B0" w:rsidRDefault="001C54CD" w:rsidP="001C54CD">
      <w:pPr>
        <w:pStyle w:val="Doc-text2"/>
      </w:pPr>
      <w:r w:rsidRPr="00FC57B0">
        <w:t>-</w:t>
      </w:r>
      <w:r w:rsidRPr="00FC57B0">
        <w:tab/>
        <w:t xml:space="preserve">Ericsson wonder why this goes to LMF and not the base-station. Chair guess this is about LPP capabilities. </w:t>
      </w:r>
    </w:p>
    <w:p w14:paraId="6B8606A8" w14:textId="77777777" w:rsidR="001C54CD" w:rsidRPr="00FC57B0" w:rsidRDefault="001C54CD" w:rsidP="001C54CD">
      <w:pPr>
        <w:pStyle w:val="Doc-text2"/>
      </w:pPr>
      <w:r w:rsidRPr="00FC57B0">
        <w:t xml:space="preserve">P1/P2: </w:t>
      </w:r>
    </w:p>
    <w:p w14:paraId="0FBA5432" w14:textId="77777777" w:rsidR="001C54CD" w:rsidRPr="00FC57B0" w:rsidRDefault="001C54CD" w:rsidP="001C54CD">
      <w:pPr>
        <w:pStyle w:val="Doc-text2"/>
      </w:pPr>
      <w:r w:rsidRPr="00FC57B0">
        <w:t>-</w:t>
      </w:r>
      <w:r w:rsidRPr="00FC57B0">
        <w:tab/>
        <w:t xml:space="preserve">Chair: many companies think that the UE cap discussion is just as usual, and this is for the WI phase. </w:t>
      </w:r>
    </w:p>
    <w:p w14:paraId="7A3CAAB2" w14:textId="77777777" w:rsidR="001C54CD" w:rsidRPr="00FC57B0" w:rsidRDefault="001C54CD" w:rsidP="001C54CD">
      <w:pPr>
        <w:pStyle w:val="Doc-text2"/>
      </w:pPr>
      <w:r w:rsidRPr="00FC57B0">
        <w:t>-</w:t>
      </w:r>
      <w:r w:rsidRPr="00FC57B0">
        <w:tab/>
        <w:t xml:space="preserve">TMO has a different proposal, concerns on the scalability of UE caps, This is not agreeable. </w:t>
      </w:r>
    </w:p>
    <w:p w14:paraId="046D7923" w14:textId="77777777" w:rsidR="001C54CD" w:rsidRPr="00FC57B0" w:rsidRDefault="001C54CD" w:rsidP="001C54CD">
      <w:pPr>
        <w:pStyle w:val="Doc-text2"/>
      </w:pPr>
      <w:r w:rsidRPr="00FC57B0">
        <w:lastRenderedPageBreak/>
        <w:t>P10-P13</w:t>
      </w:r>
    </w:p>
    <w:p w14:paraId="76CCDA9A" w14:textId="77777777" w:rsidR="001C54CD" w:rsidRPr="00FC57B0" w:rsidRDefault="001C54CD" w:rsidP="001C54CD">
      <w:pPr>
        <w:pStyle w:val="Doc-text2"/>
      </w:pPr>
      <w:r w:rsidRPr="00FC57B0">
        <w:t xml:space="preserve">- </w:t>
      </w:r>
      <w:r w:rsidRPr="00FC57B0">
        <w:tab/>
        <w:t xml:space="preserve">Several companies think monitoring is very related to use cases and need to be determined by R1. </w:t>
      </w:r>
    </w:p>
    <w:p w14:paraId="2BEB2A33" w14:textId="77777777" w:rsidR="001C54CD" w:rsidRPr="00FC57B0" w:rsidRDefault="001C54CD" w:rsidP="001C54CD">
      <w:pPr>
        <w:pStyle w:val="Doc-text2"/>
      </w:pPr>
      <w:r w:rsidRPr="00FC57B0">
        <w:t>-</w:t>
      </w:r>
      <w:r w:rsidRPr="00FC57B0">
        <w:tab/>
        <w:t xml:space="preserve">Chair think that from RAN2 point of view, it makes sense to understand the nature of these KPIs as data need to be collected for monitoring and for training, but indeed this is very use case specific so Yes R1 need to progress. From R2 point of view would be interesting to understand the usefulness of current SON and MDT data collection. </w:t>
      </w:r>
    </w:p>
    <w:p w14:paraId="77BEC1DD" w14:textId="77777777" w:rsidR="001C54CD" w:rsidRPr="00FC57B0" w:rsidRDefault="001C54CD" w:rsidP="001C54CD">
      <w:pPr>
        <w:pStyle w:val="Doc-text2"/>
      </w:pPr>
      <w:r w:rsidRPr="00FC57B0">
        <w:t>-</w:t>
      </w:r>
      <w:r w:rsidRPr="00FC57B0">
        <w:tab/>
        <w:t>Chair: no agreements for these</w:t>
      </w:r>
    </w:p>
    <w:p w14:paraId="6C20253B" w14:textId="77777777" w:rsidR="001C54CD" w:rsidRPr="00FC57B0" w:rsidRDefault="001C54CD" w:rsidP="001C54CD">
      <w:pPr>
        <w:pStyle w:val="Doc-text2"/>
      </w:pPr>
      <w:r w:rsidRPr="00FC57B0">
        <w:t>P15-P16</w:t>
      </w:r>
    </w:p>
    <w:p w14:paraId="284142A5" w14:textId="77777777" w:rsidR="001C54CD" w:rsidRPr="00FC57B0" w:rsidRDefault="001C54CD" w:rsidP="001C54CD">
      <w:pPr>
        <w:pStyle w:val="Doc-text2"/>
      </w:pPr>
      <w:r w:rsidRPr="00FC57B0">
        <w:t>-</w:t>
      </w:r>
      <w:r w:rsidRPr="00FC57B0">
        <w:tab/>
        <w:t xml:space="preserve">Agreeable with some fuzzification. </w:t>
      </w:r>
    </w:p>
    <w:p w14:paraId="6AA6714E" w14:textId="77777777" w:rsidR="001C54CD" w:rsidRPr="00FC57B0" w:rsidRDefault="001C54CD" w:rsidP="001C54CD">
      <w:pPr>
        <w:pStyle w:val="Doc-text2"/>
      </w:pPr>
    </w:p>
    <w:p w14:paraId="0E55B47A"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FFS if For UE capability for AIML methods we use the UE capability mechanisms as defined for RRC reported and LPP reported capabilities. </w:t>
      </w:r>
    </w:p>
    <w:p w14:paraId="08F95875" w14:textId="77777777" w:rsidR="001C54CD" w:rsidRPr="00FC57B0" w:rsidRDefault="001C54CD" w:rsidP="001C54CD">
      <w:pPr>
        <w:pStyle w:val="Agreement"/>
        <w:tabs>
          <w:tab w:val="clear" w:pos="9990"/>
        </w:tabs>
        <w:overflowPunct/>
        <w:autoSpaceDE/>
        <w:autoSpaceDN/>
        <w:adjustRightInd/>
        <w:ind w:left="1619" w:hanging="360"/>
        <w:textAlignment w:val="auto"/>
        <w:rPr>
          <w:rFonts w:ascii="Times New Roman" w:hAnsi="Times New Roman"/>
        </w:rPr>
      </w:pPr>
      <w:r w:rsidRPr="00FC57B0">
        <w:t xml:space="preserve">For the CSI compression and beam management use cases, model/function selection/(de)activation/switching/fallback can be UE-initiated or gNB-initiated. </w:t>
      </w:r>
      <w:bookmarkStart w:id="605" w:name="OLE_LINK126"/>
      <w:r w:rsidRPr="00FC57B0">
        <w:t xml:space="preserve">FFS how the different cases are different (e.g. applicability to UE-sided vs network sided model). </w:t>
      </w:r>
      <w:bookmarkEnd w:id="605"/>
    </w:p>
    <w:p w14:paraId="60C33374"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For the positioning use case, model/function selection/(de)activation/switching/fallback can be UE-initiated or LMF-/ gNB-initiated. FFS how the different cases are different (e.g. applicability to UE-sided vs network sided model).</w:t>
      </w:r>
    </w:p>
    <w:p w14:paraId="3B99D6C3" w14:textId="77777777" w:rsidR="001C54CD" w:rsidRPr="00FC57B0" w:rsidRDefault="001C54CD" w:rsidP="001C54CD">
      <w:pPr>
        <w:pStyle w:val="Doc-text2"/>
        <w:ind w:left="0" w:firstLine="0"/>
      </w:pPr>
    </w:p>
    <w:p w14:paraId="17D0C6B7" w14:textId="2A57A70E" w:rsidR="001C54CD" w:rsidRPr="00FC57B0" w:rsidRDefault="001C54CD" w:rsidP="001C54CD">
      <w:pPr>
        <w:pStyle w:val="Doc-title"/>
      </w:pPr>
      <w:r w:rsidRPr="00FC57B0">
        <w:t>R2-2303674</w:t>
      </w:r>
      <w:r w:rsidRPr="00FC57B0">
        <w:tab/>
        <w:t>Discussion on AI/ML Architecture General</w:t>
      </w:r>
      <w:r w:rsidRPr="00FC57B0">
        <w:tab/>
        <w:t xml:space="preserve">Qualcomm Incorporated </w:t>
      </w:r>
      <w:r w:rsidRPr="00FC57B0">
        <w:tab/>
        <w:t>discussion</w:t>
      </w:r>
      <w:r w:rsidRPr="00FC57B0">
        <w:tab/>
        <w:t>Rel-18</w:t>
      </w:r>
    </w:p>
    <w:p w14:paraId="3F642615"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0015D809" w14:textId="77777777" w:rsidR="001C54CD" w:rsidRPr="00FC57B0" w:rsidRDefault="001C54CD" w:rsidP="001C54CD">
      <w:pPr>
        <w:pStyle w:val="Agreement"/>
        <w:tabs>
          <w:tab w:val="clear" w:pos="9990"/>
        </w:tabs>
        <w:overflowPunct/>
        <w:autoSpaceDE/>
        <w:autoSpaceDN/>
        <w:adjustRightInd/>
        <w:ind w:left="1619" w:hanging="360"/>
        <w:textAlignment w:val="auto"/>
        <w:rPr>
          <w:lang w:eastAsia="zh-CN"/>
        </w:rPr>
      </w:pPr>
      <w:r w:rsidRPr="00FC57B0">
        <w:rPr>
          <w:lang w:eastAsia="zh-CN"/>
        </w:rPr>
        <w:t xml:space="preserve">R2 assumes that Information such as FFS:vendor info, applicable conditions, model performance indicators, etc. may be required for model management and control, and should, as a starting point, be part of meta information. </w:t>
      </w:r>
    </w:p>
    <w:p w14:paraId="610D9407" w14:textId="77777777" w:rsidR="001C54CD" w:rsidRPr="00FC57B0" w:rsidRDefault="001C54CD" w:rsidP="001C54CD">
      <w:pPr>
        <w:pStyle w:val="Agreement"/>
        <w:tabs>
          <w:tab w:val="clear" w:pos="9990"/>
        </w:tabs>
        <w:overflowPunct/>
        <w:autoSpaceDE/>
        <w:autoSpaceDN/>
        <w:adjustRightInd/>
        <w:ind w:left="1619" w:hanging="360"/>
        <w:textAlignment w:val="auto"/>
        <w:rPr>
          <w:lang w:eastAsia="zh-CN"/>
        </w:rPr>
      </w:pPr>
      <w:r w:rsidRPr="00FC57B0">
        <w:rPr>
          <w:lang w:eastAsia="zh-CN"/>
        </w:rPr>
        <w:t>The general AI/ML framework consist of, (i) Data Collection, (ii) Model Training, (iii) Model Management, (iv) Model Inference, and (v) Model Storage.</w:t>
      </w:r>
    </w:p>
    <w:p w14:paraId="60F4CAAD" w14:textId="77777777" w:rsidR="001C54CD" w:rsidRPr="00FC57B0" w:rsidRDefault="001C54CD" w:rsidP="001C54CD">
      <w:pPr>
        <w:pStyle w:val="Doc-text2"/>
        <w:rPr>
          <w:lang w:eastAsia="zh-CN"/>
        </w:rPr>
      </w:pPr>
    </w:p>
    <w:p w14:paraId="2A10392C" w14:textId="77777777" w:rsidR="001C54CD" w:rsidRPr="00FC57B0" w:rsidRDefault="001C54CD" w:rsidP="001C54CD">
      <w:pPr>
        <w:pStyle w:val="Doc-comment"/>
        <w:rPr>
          <w:b/>
          <w:lang w:eastAsia="zh-CN"/>
        </w:rPr>
      </w:pPr>
      <w:r w:rsidRPr="00FC57B0">
        <w:rPr>
          <w:lang w:eastAsia="zh-CN"/>
        </w:rPr>
        <w:t xml:space="preserve">Chair: the following was almost agreed (leave it FFS for now): </w:t>
      </w:r>
      <w:r w:rsidRPr="00FC57B0">
        <w:t>AI/ML functional architecture in Figure 1 in R2-2303674 is the baseline with the modification</w:t>
      </w:r>
      <w:r w:rsidRPr="00FC57B0">
        <w:rPr>
          <w:lang w:eastAsia="zh-CN"/>
        </w:rPr>
        <w:t xml:space="preserve"> that Performance Monitoring is changed to Model Mgmt / Performance Monitoring. It is noted that the exact interactions may need some modification depending on how each piece of functionality is specified</w:t>
      </w:r>
      <w:r w:rsidRPr="00FC57B0">
        <w:rPr>
          <w:b/>
          <w:lang w:eastAsia="zh-CN"/>
        </w:rPr>
        <w:t xml:space="preserve">.  </w:t>
      </w:r>
    </w:p>
    <w:p w14:paraId="4B6E1D28" w14:textId="77777777" w:rsidR="001C54CD" w:rsidRPr="00FC57B0" w:rsidRDefault="001C54CD" w:rsidP="001C54CD">
      <w:pPr>
        <w:pStyle w:val="paragraph"/>
        <w:spacing w:before="0" w:beforeAutospacing="0" w:after="0" w:afterAutospacing="0"/>
        <w:textAlignment w:val="baseline"/>
        <w:rPr>
          <w:rFonts w:ascii="Arial" w:eastAsia="SimSun" w:hAnsi="Arial" w:cs="Arial"/>
          <w:b/>
          <w:bCs/>
          <w:sz w:val="20"/>
          <w:szCs w:val="20"/>
          <w:lang w:eastAsia="zh-CN"/>
        </w:rPr>
      </w:pPr>
    </w:p>
    <w:p w14:paraId="5A616F02" w14:textId="31E2858E" w:rsidR="001C54CD" w:rsidRPr="00FC57B0" w:rsidRDefault="001C54CD" w:rsidP="001C54CD">
      <w:pPr>
        <w:pStyle w:val="Doc-title"/>
      </w:pPr>
      <w:r w:rsidRPr="00FC57B0">
        <w:t>R2-2304116</w:t>
      </w:r>
      <w:r w:rsidRPr="00FC57B0">
        <w:tab/>
        <w:t>Architecture and management for AIML</w:t>
      </w:r>
      <w:r w:rsidRPr="00FC57B0">
        <w:tab/>
        <w:t>Ericsson</w:t>
      </w:r>
      <w:r w:rsidRPr="00FC57B0">
        <w:tab/>
        <w:t>discussion</w:t>
      </w:r>
      <w:r w:rsidRPr="00FC57B0">
        <w:tab/>
        <w:t>Rel-18</w:t>
      </w:r>
      <w:r w:rsidRPr="00FC57B0">
        <w:tab/>
        <w:t>FS_NR_AIML_air</w:t>
      </w:r>
    </w:p>
    <w:p w14:paraId="66EC73A5" w14:textId="77777777" w:rsidR="001C54CD" w:rsidRPr="00FC57B0" w:rsidRDefault="001C54CD" w:rsidP="001C54CD">
      <w:pPr>
        <w:pStyle w:val="Doc-text2"/>
      </w:pPr>
      <w:r w:rsidRPr="00FC57B0">
        <w:t>-</w:t>
      </w:r>
      <w:r w:rsidRPr="00FC57B0">
        <w:tab/>
        <w:t xml:space="preserve">Ericsson think the figure is this document may be less controversial. </w:t>
      </w:r>
    </w:p>
    <w:p w14:paraId="181D6B91" w14:textId="77777777" w:rsidR="001C54CD" w:rsidRPr="00FC57B0" w:rsidRDefault="001C54CD" w:rsidP="001C54CD">
      <w:pPr>
        <w:pStyle w:val="Doc-text2"/>
      </w:pPr>
      <w:r w:rsidRPr="00FC57B0">
        <w:t>-</w:t>
      </w:r>
      <w:r w:rsidRPr="00FC57B0">
        <w:tab/>
        <w:t xml:space="preserve">vivo think this is too detailed </w:t>
      </w:r>
    </w:p>
    <w:p w14:paraId="3BB45F5C" w14:textId="77777777" w:rsidR="001C54CD" w:rsidRPr="00FC57B0" w:rsidRDefault="001C54CD" w:rsidP="001C54CD">
      <w:pPr>
        <w:pStyle w:val="Agreement"/>
        <w:tabs>
          <w:tab w:val="clear" w:pos="9990"/>
        </w:tabs>
        <w:overflowPunct/>
        <w:autoSpaceDE/>
        <w:autoSpaceDN/>
        <w:adjustRightInd/>
        <w:ind w:left="1619" w:hanging="360"/>
        <w:textAlignment w:val="auto"/>
        <w:rPr>
          <w:lang w:eastAsia="zh-CN"/>
        </w:rPr>
      </w:pPr>
      <w:r w:rsidRPr="00FC57B0">
        <w:rPr>
          <w:lang w:eastAsia="zh-CN"/>
        </w:rPr>
        <w:t>Noted</w:t>
      </w:r>
    </w:p>
    <w:p w14:paraId="11BB236B" w14:textId="77777777" w:rsidR="001C54CD" w:rsidRPr="00FC57B0" w:rsidRDefault="001C54CD" w:rsidP="001C54CD">
      <w:pPr>
        <w:pStyle w:val="paragraph"/>
        <w:spacing w:before="0" w:beforeAutospacing="0" w:after="0" w:afterAutospacing="0"/>
        <w:textAlignment w:val="baseline"/>
        <w:rPr>
          <w:rFonts w:ascii="Arial" w:eastAsia="SimSun" w:hAnsi="Arial" w:cs="Arial"/>
          <w:b/>
          <w:bCs/>
          <w:sz w:val="20"/>
          <w:szCs w:val="20"/>
          <w:lang w:eastAsia="zh-CN"/>
        </w:rPr>
      </w:pPr>
    </w:p>
    <w:p w14:paraId="534A6EED" w14:textId="77777777" w:rsidR="001C54CD" w:rsidRPr="00FC57B0" w:rsidRDefault="001C54CD" w:rsidP="001C54CD">
      <w:pPr>
        <w:pStyle w:val="paragraph"/>
        <w:spacing w:before="0" w:beforeAutospacing="0" w:after="0" w:afterAutospacing="0"/>
        <w:textAlignment w:val="baseline"/>
        <w:rPr>
          <w:rFonts w:ascii="Arial" w:eastAsia="SimSun" w:hAnsi="Arial" w:cs="Arial"/>
          <w:b/>
          <w:bCs/>
          <w:sz w:val="20"/>
          <w:szCs w:val="20"/>
          <w:lang w:eastAsia="zh-CN"/>
        </w:rPr>
      </w:pPr>
    </w:p>
    <w:p w14:paraId="698E56A2" w14:textId="77777777" w:rsidR="001C54CD" w:rsidRPr="00FC57B0" w:rsidRDefault="001C54CD" w:rsidP="001C54CD">
      <w:pPr>
        <w:pStyle w:val="EmailDiscussion"/>
        <w:overflowPunct/>
        <w:autoSpaceDE/>
        <w:autoSpaceDN/>
        <w:adjustRightInd/>
        <w:ind w:left="1619" w:hanging="360"/>
        <w:textAlignment w:val="auto"/>
      </w:pPr>
      <w:bookmarkStart w:id="606" w:name="OLE_LINK131"/>
      <w:r w:rsidRPr="00FC57B0">
        <w:t>[AT121bis-e][014][AIML] Model ID (incl meta data) progress (OPPO)</w:t>
      </w:r>
    </w:p>
    <w:p w14:paraId="149E6B35" w14:textId="77777777" w:rsidR="001C54CD" w:rsidRPr="00FC57B0" w:rsidRDefault="001C54CD" w:rsidP="001C54CD">
      <w:pPr>
        <w:pStyle w:val="EmailDiscussion2"/>
      </w:pPr>
      <w:r w:rsidRPr="00FC57B0">
        <w:tab/>
        <w:t xml:space="preserve">Scope: Take into account relevant input to this meeting. Determine the use cases and usefulness  of Model ID, potential additional meta data. </w:t>
      </w:r>
      <w:r w:rsidRPr="00FC57B0">
        <w:br/>
        <w:t>Collect Comments, Identify easy agreements (if any), potential agreements, and Open Issues (which seem important to address). Pave the way for online Come-Back</w:t>
      </w:r>
    </w:p>
    <w:p w14:paraId="1C838861" w14:textId="77777777" w:rsidR="001C54CD" w:rsidRPr="00FC57B0" w:rsidRDefault="001C54CD" w:rsidP="001C54CD">
      <w:pPr>
        <w:pStyle w:val="EmailDiscussion2"/>
      </w:pPr>
      <w:r w:rsidRPr="00FC57B0">
        <w:tab/>
        <w:t>Intended outcome: Report</w:t>
      </w:r>
    </w:p>
    <w:p w14:paraId="7D13A695" w14:textId="77777777" w:rsidR="001C54CD" w:rsidRPr="00FC57B0" w:rsidRDefault="001C54CD" w:rsidP="001C54CD">
      <w:pPr>
        <w:pStyle w:val="EmailDiscussion2"/>
      </w:pPr>
      <w:r w:rsidRPr="00FC57B0">
        <w:tab/>
        <w:t>Deadline: Online CB Monday April 24</w:t>
      </w:r>
    </w:p>
    <w:p w14:paraId="75EAAEEB" w14:textId="77777777" w:rsidR="001C54CD" w:rsidRPr="00FC57B0" w:rsidRDefault="001C54CD" w:rsidP="001C54CD">
      <w:pPr>
        <w:pStyle w:val="EmailDiscussion2"/>
      </w:pPr>
      <w:r w:rsidRPr="00FC57B0">
        <w:tab/>
        <w:t>CLOSED</w:t>
      </w:r>
    </w:p>
    <w:bookmarkEnd w:id="606"/>
    <w:p w14:paraId="474552E6" w14:textId="77777777" w:rsidR="001C54CD" w:rsidRPr="00FC57B0" w:rsidRDefault="001C54CD" w:rsidP="001C54CD">
      <w:pPr>
        <w:pStyle w:val="Doc-text2"/>
        <w:rPr>
          <w:lang w:val="en-US"/>
        </w:rPr>
      </w:pPr>
    </w:p>
    <w:p w14:paraId="498A2030" w14:textId="77777777" w:rsidR="001C54CD" w:rsidRPr="00FC57B0" w:rsidRDefault="001C54CD" w:rsidP="001C54CD">
      <w:pPr>
        <w:pStyle w:val="Doc-text2"/>
        <w:rPr>
          <w:lang w:val="en-US"/>
        </w:rPr>
      </w:pPr>
    </w:p>
    <w:p w14:paraId="5301BB16" w14:textId="77777777" w:rsidR="001C54CD" w:rsidRPr="00FC57B0" w:rsidRDefault="001C54CD" w:rsidP="001C54CD">
      <w:pPr>
        <w:pStyle w:val="Doc-title"/>
        <w:rPr>
          <w:lang w:val="en-US"/>
        </w:rPr>
      </w:pPr>
      <w:r w:rsidRPr="00FC57B0">
        <w:rPr>
          <w:lang w:val="en-US"/>
        </w:rPr>
        <w:t>R2-2304195</w:t>
      </w:r>
      <w:r w:rsidRPr="00FC57B0">
        <w:rPr>
          <w:lang w:val="en-US"/>
        </w:rPr>
        <w:tab/>
        <w:t>Report of [AT121bis-e][014][AIML18] Model ID (incl meta data) progress (OPPO)</w:t>
      </w:r>
      <w:r w:rsidRPr="00FC57B0">
        <w:rPr>
          <w:lang w:val="en-US"/>
        </w:rPr>
        <w:tab/>
        <w:t>OPPO</w:t>
      </w:r>
    </w:p>
    <w:p w14:paraId="0473192E" w14:textId="77777777" w:rsidR="001C54CD" w:rsidRPr="00FC57B0" w:rsidRDefault="001C54CD" w:rsidP="001C54CD">
      <w:pPr>
        <w:pStyle w:val="Doc-text2"/>
      </w:pPr>
      <w:r w:rsidRPr="00FC57B0">
        <w:t xml:space="preserve">W2 Monday Online DISCUSSION </w:t>
      </w:r>
    </w:p>
    <w:p w14:paraId="4E99B98D" w14:textId="77777777" w:rsidR="001C54CD" w:rsidRPr="00FC57B0" w:rsidRDefault="001C54CD" w:rsidP="001C54CD">
      <w:pPr>
        <w:pStyle w:val="Doc-text2"/>
      </w:pPr>
      <w:r w:rsidRPr="00FC57B0">
        <w:t>P123</w:t>
      </w:r>
    </w:p>
    <w:p w14:paraId="7A7026C4" w14:textId="77777777" w:rsidR="001C54CD" w:rsidRPr="00FC57B0" w:rsidRDefault="001C54CD" w:rsidP="001C54CD">
      <w:pPr>
        <w:pStyle w:val="Doc-text2"/>
      </w:pPr>
      <w:r w:rsidRPr="00FC57B0">
        <w:t>-</w:t>
      </w:r>
      <w:r w:rsidRPr="00FC57B0">
        <w:tab/>
        <w:t xml:space="preserve">Chair wonder what is the model-ID-based LCM? </w:t>
      </w:r>
    </w:p>
    <w:p w14:paraId="3B8C3785" w14:textId="77777777" w:rsidR="001C54CD" w:rsidRPr="00FC57B0" w:rsidRDefault="001C54CD" w:rsidP="001C54CD">
      <w:pPr>
        <w:pStyle w:val="Doc-text2"/>
      </w:pPr>
      <w:r w:rsidRPr="00FC57B0">
        <w:t>-</w:t>
      </w:r>
      <w:r w:rsidRPr="00FC57B0">
        <w:tab/>
        <w:t>Nokia think an ID is anyway used, not clear if this is physical model ID or logical model ID. OPPO think it is premature to include such terminology for RAN2.</w:t>
      </w:r>
    </w:p>
    <w:p w14:paraId="0D3ACF26" w14:textId="77777777" w:rsidR="001C54CD" w:rsidRPr="00FC57B0" w:rsidRDefault="001C54CD" w:rsidP="001C54CD">
      <w:pPr>
        <w:pStyle w:val="Doc-text2"/>
      </w:pPr>
      <w:r w:rsidRPr="00FC57B0">
        <w:t>P2</w:t>
      </w:r>
    </w:p>
    <w:p w14:paraId="24299283" w14:textId="77777777" w:rsidR="001C54CD" w:rsidRPr="00FC57B0" w:rsidRDefault="001C54CD" w:rsidP="001C54CD">
      <w:pPr>
        <w:pStyle w:val="Doc-text2"/>
      </w:pPr>
      <w:r w:rsidRPr="00FC57B0">
        <w:t>-</w:t>
      </w:r>
      <w:r w:rsidRPr="00FC57B0">
        <w:tab/>
        <w:t xml:space="preserve">Samsung think this agreement is not needed now, can wait until further discussion on the LCM purpose. </w:t>
      </w:r>
    </w:p>
    <w:p w14:paraId="69E67DC9" w14:textId="77777777" w:rsidR="001C54CD" w:rsidRPr="00FC57B0" w:rsidRDefault="001C54CD" w:rsidP="001C54CD">
      <w:pPr>
        <w:pStyle w:val="Doc-text2"/>
      </w:pPr>
      <w:r w:rsidRPr="00FC57B0">
        <w:lastRenderedPageBreak/>
        <w:t>P4</w:t>
      </w:r>
    </w:p>
    <w:p w14:paraId="4A746BD3" w14:textId="77777777" w:rsidR="001C54CD" w:rsidRPr="00FC57B0" w:rsidRDefault="001C54CD" w:rsidP="001C54CD">
      <w:pPr>
        <w:pStyle w:val="Doc-text2"/>
      </w:pPr>
      <w:r w:rsidRPr="00FC57B0">
        <w:t>-</w:t>
      </w:r>
      <w:r w:rsidRPr="00FC57B0">
        <w:tab/>
        <w:t>TMO support</w:t>
      </w:r>
    </w:p>
    <w:p w14:paraId="6F595564" w14:textId="77777777" w:rsidR="001C54CD" w:rsidRPr="00FC57B0" w:rsidRDefault="001C54CD" w:rsidP="001C54CD">
      <w:pPr>
        <w:pStyle w:val="Doc-text2"/>
      </w:pPr>
      <w:r w:rsidRPr="00FC57B0">
        <w:t>-</w:t>
      </w:r>
      <w:r w:rsidRPr="00FC57B0">
        <w:tab/>
        <w:t>CATT don’t agree D2</w:t>
      </w:r>
    </w:p>
    <w:p w14:paraId="512DD211" w14:textId="77777777" w:rsidR="001C54CD" w:rsidRPr="00FC57B0" w:rsidRDefault="001C54CD" w:rsidP="001C54CD">
      <w:pPr>
        <w:pStyle w:val="Doc-text2"/>
      </w:pPr>
      <w:r w:rsidRPr="00FC57B0">
        <w:t>-</w:t>
      </w:r>
      <w:r w:rsidRPr="00FC57B0">
        <w:tab/>
        <w:t>vivo are not sure an operator will manage this, i.e. D2 not ok</w:t>
      </w:r>
    </w:p>
    <w:p w14:paraId="65E0B003" w14:textId="77777777" w:rsidR="001C54CD" w:rsidRPr="00FC57B0" w:rsidRDefault="001C54CD" w:rsidP="001C54CD">
      <w:pPr>
        <w:pStyle w:val="Doc-text2"/>
      </w:pPr>
      <w:r w:rsidRPr="00FC57B0">
        <w:t>-</w:t>
      </w:r>
      <w:r w:rsidRPr="00FC57B0">
        <w:tab/>
        <w:t xml:space="preserve">QC think SA2 need to be involved. </w:t>
      </w:r>
    </w:p>
    <w:p w14:paraId="77CD5B1F" w14:textId="77777777" w:rsidR="001C54CD" w:rsidRPr="00FC57B0" w:rsidRDefault="001C54CD" w:rsidP="001C54CD">
      <w:pPr>
        <w:pStyle w:val="Doc-text2"/>
      </w:pPr>
      <w:r w:rsidRPr="00FC57B0">
        <w:t>-</w:t>
      </w:r>
      <w:r w:rsidRPr="00FC57B0">
        <w:tab/>
        <w:t xml:space="preserve">Chair wonder what D1 is. OPPO think this is like slice ID and it can be structured. </w:t>
      </w:r>
    </w:p>
    <w:p w14:paraId="1C2DB404" w14:textId="77777777" w:rsidR="001C54CD" w:rsidRPr="00FC57B0" w:rsidRDefault="001C54CD" w:rsidP="001C54CD">
      <w:pPr>
        <w:pStyle w:val="Doc-text2"/>
        <w:ind w:left="0" w:firstLine="0"/>
      </w:pPr>
    </w:p>
    <w:p w14:paraId="205FCBC1" w14:textId="77777777" w:rsidR="001C54CD" w:rsidRPr="00FC57B0" w:rsidRDefault="001C54CD" w:rsidP="001C54CD">
      <w:pPr>
        <w:pStyle w:val="Agreement"/>
        <w:tabs>
          <w:tab w:val="clear" w:pos="9990"/>
        </w:tabs>
        <w:overflowPunct/>
        <w:autoSpaceDE/>
        <w:autoSpaceDN/>
        <w:adjustRightInd/>
        <w:ind w:left="1619" w:hanging="360"/>
        <w:textAlignment w:val="auto"/>
        <w:rPr>
          <w:lang w:eastAsia="zh-CN"/>
        </w:rPr>
      </w:pPr>
      <w:r w:rsidRPr="00FC57B0">
        <w:rPr>
          <w:lang w:eastAsia="zh-CN"/>
        </w:rPr>
        <w:t>Model ID can be used to identify model or models for the following LCM purposes:</w:t>
      </w:r>
    </w:p>
    <w:p w14:paraId="16187DD6" w14:textId="77777777" w:rsidR="001C54CD" w:rsidRPr="00FC57B0" w:rsidRDefault="001C54CD" w:rsidP="001C54CD">
      <w:pPr>
        <w:pStyle w:val="Agreement"/>
        <w:numPr>
          <w:ilvl w:val="0"/>
          <w:numId w:val="0"/>
        </w:numPr>
        <w:ind w:left="1619"/>
        <w:rPr>
          <w:lang w:eastAsia="zh-CN"/>
        </w:rPr>
      </w:pPr>
      <w:r w:rsidRPr="00FC57B0">
        <w:rPr>
          <w:lang w:eastAsia="zh-CN"/>
        </w:rPr>
        <w:t>model selection/activation/deactivation/switching (or identification, if that will be supported as a separate step).</w:t>
      </w:r>
    </w:p>
    <w:p w14:paraId="44A04299" w14:textId="77777777" w:rsidR="001C54CD" w:rsidRPr="00FC57B0" w:rsidRDefault="001C54CD" w:rsidP="001C54CD">
      <w:pPr>
        <w:pStyle w:val="Agreement"/>
        <w:numPr>
          <w:ilvl w:val="0"/>
          <w:numId w:val="0"/>
        </w:numPr>
        <w:ind w:left="1619"/>
        <w:rPr>
          <w:lang w:eastAsia="zh-CN"/>
        </w:rPr>
      </w:pPr>
      <w:bookmarkStart w:id="607" w:name="OLE_LINK183"/>
      <w:bookmarkStart w:id="608" w:name="OLE_LINK184"/>
      <w:r w:rsidRPr="00FC57B0">
        <w:rPr>
          <w:lang w:eastAsia="zh-CN"/>
        </w:rPr>
        <w:t>(e.g. for so called “model ID based LCM”</w:t>
      </w:r>
      <w:bookmarkEnd w:id="607"/>
      <w:bookmarkEnd w:id="608"/>
      <w:r w:rsidRPr="00FC57B0">
        <w:rPr>
          <w:lang w:eastAsia="zh-CN"/>
        </w:rPr>
        <w:t>)</w:t>
      </w:r>
    </w:p>
    <w:p w14:paraId="5327C8D7" w14:textId="77777777" w:rsidR="001C54CD" w:rsidRPr="00FC57B0" w:rsidRDefault="001C54CD" w:rsidP="001C54CD">
      <w:pPr>
        <w:pStyle w:val="Agreement"/>
        <w:tabs>
          <w:tab w:val="clear" w:pos="9990"/>
        </w:tabs>
        <w:overflowPunct/>
        <w:autoSpaceDE/>
        <w:autoSpaceDN/>
        <w:adjustRightInd/>
        <w:ind w:left="1619" w:hanging="360"/>
        <w:textAlignment w:val="auto"/>
        <w:rPr>
          <w:lang w:eastAsia="zh-CN"/>
        </w:rPr>
      </w:pPr>
      <w:r w:rsidRPr="00FC57B0">
        <w:rPr>
          <w:lang w:eastAsia="zh-CN"/>
        </w:rPr>
        <w:t xml:space="preserve">If model transfer/delivery is supported, model ID can be used for model transfer/delivery LCM purpose. </w:t>
      </w:r>
    </w:p>
    <w:p w14:paraId="3850B11B" w14:textId="77777777" w:rsidR="001C54CD" w:rsidRPr="00FC57B0" w:rsidRDefault="001C54CD" w:rsidP="001C54CD">
      <w:pPr>
        <w:pStyle w:val="Agreement"/>
        <w:tabs>
          <w:tab w:val="clear" w:pos="9990"/>
        </w:tabs>
        <w:overflowPunct/>
        <w:autoSpaceDE/>
        <w:autoSpaceDN/>
        <w:adjustRightInd/>
        <w:ind w:left="1619" w:hanging="360"/>
        <w:textAlignment w:val="auto"/>
        <w:rPr>
          <w:lang w:eastAsia="zh-CN"/>
        </w:rPr>
      </w:pPr>
      <w:r w:rsidRPr="00FC57B0">
        <w:rPr>
          <w:lang w:eastAsia="zh-CN"/>
        </w:rPr>
        <w:t xml:space="preserve">How to achieve globality of the Model ID is FFS. </w:t>
      </w:r>
    </w:p>
    <w:p w14:paraId="0AA719DA" w14:textId="77777777" w:rsidR="001C54CD" w:rsidRPr="00FC57B0" w:rsidRDefault="001C54CD" w:rsidP="001C54CD">
      <w:pPr>
        <w:pStyle w:val="Agreement"/>
        <w:numPr>
          <w:ilvl w:val="0"/>
          <w:numId w:val="0"/>
        </w:numPr>
        <w:ind w:left="1619"/>
        <w:rPr>
          <w:lang w:eastAsia="zh-CN"/>
        </w:rPr>
      </w:pPr>
      <w:r w:rsidRPr="00FC57B0">
        <w:rPr>
          <w:bCs/>
          <w:lang w:eastAsia="zh-CN"/>
        </w:rPr>
        <w:t xml:space="preserve">Initial discussion in RAN2: </w:t>
      </w:r>
      <w:r w:rsidRPr="00FC57B0">
        <w:rPr>
          <w:lang w:eastAsia="zh-CN"/>
        </w:rPr>
        <w:t>the following global unique model ID definition directions can be considered as a starting point:</w:t>
      </w:r>
    </w:p>
    <w:p w14:paraId="479766C9" w14:textId="77777777" w:rsidR="001C54CD" w:rsidRPr="00FC57B0" w:rsidRDefault="001C54CD" w:rsidP="001C54CD">
      <w:pPr>
        <w:pStyle w:val="Agreement"/>
        <w:numPr>
          <w:ilvl w:val="0"/>
          <w:numId w:val="0"/>
        </w:numPr>
        <w:ind w:left="1619"/>
        <w:rPr>
          <w:lang w:eastAsia="zh-CN"/>
        </w:rPr>
      </w:pPr>
      <w:r w:rsidRPr="00FC57B0">
        <w:rPr>
          <w:lang w:eastAsia="zh-CN"/>
        </w:rPr>
        <w:t xml:space="preserve">Direction1: Pre-defined/hard-coded global unique model ID </w:t>
      </w:r>
    </w:p>
    <w:p w14:paraId="164EF567" w14:textId="77777777" w:rsidR="001C54CD" w:rsidRPr="00FC57B0" w:rsidRDefault="001C54CD" w:rsidP="001C54CD">
      <w:pPr>
        <w:pStyle w:val="Agreement"/>
        <w:numPr>
          <w:ilvl w:val="0"/>
          <w:numId w:val="0"/>
        </w:numPr>
        <w:ind w:left="1619"/>
        <w:rPr>
          <w:lang w:eastAsia="zh-CN"/>
        </w:rPr>
      </w:pPr>
      <w:r w:rsidRPr="00FC57B0">
        <w:rPr>
          <w:lang w:eastAsia="zh-CN"/>
        </w:rPr>
        <w:t>Direction3: Assigned global unique model ID via specific ID management node.</w:t>
      </w:r>
    </w:p>
    <w:p w14:paraId="6E2935B9" w14:textId="77777777" w:rsidR="001C54CD" w:rsidRPr="00FC57B0" w:rsidRDefault="001C54CD" w:rsidP="001C54CD">
      <w:pPr>
        <w:pStyle w:val="Agreement"/>
        <w:numPr>
          <w:ilvl w:val="0"/>
          <w:numId w:val="0"/>
        </w:numPr>
        <w:ind w:left="1619"/>
        <w:rPr>
          <w:lang w:eastAsia="zh-CN"/>
        </w:rPr>
      </w:pPr>
      <w:r w:rsidRPr="00FC57B0">
        <w:rPr>
          <w:bCs/>
          <w:lang w:eastAsia="zh-CN"/>
        </w:rPr>
        <w:t xml:space="preserve">Note: Other </w:t>
      </w:r>
      <w:r w:rsidRPr="00FC57B0">
        <w:rPr>
          <w:lang w:eastAsia="zh-CN"/>
        </w:rPr>
        <w:t>global unique model ID definition is not precluded.</w:t>
      </w:r>
    </w:p>
    <w:p w14:paraId="3DFEFB16" w14:textId="77777777" w:rsidR="001C54CD" w:rsidRPr="00FC57B0" w:rsidRDefault="001C54CD" w:rsidP="001C54CD">
      <w:pPr>
        <w:pStyle w:val="Agreement"/>
        <w:numPr>
          <w:ilvl w:val="0"/>
          <w:numId w:val="0"/>
        </w:numPr>
        <w:ind w:left="1619"/>
        <w:rPr>
          <w:bCs/>
          <w:lang w:eastAsia="zh-CN"/>
        </w:rPr>
      </w:pPr>
      <w:r w:rsidRPr="00FC57B0">
        <w:rPr>
          <w:lang w:eastAsia="zh-CN"/>
        </w:rPr>
        <w:t>Model ID structure, if any, is FFS</w:t>
      </w:r>
    </w:p>
    <w:p w14:paraId="79F33EA6" w14:textId="77777777" w:rsidR="001C54CD" w:rsidRPr="00FC57B0" w:rsidRDefault="001C54CD" w:rsidP="001C54CD">
      <w:pPr>
        <w:pStyle w:val="Doc-text2"/>
        <w:ind w:left="0" w:firstLine="0"/>
      </w:pPr>
    </w:p>
    <w:p w14:paraId="03B76756" w14:textId="77777777" w:rsidR="001C54CD" w:rsidRPr="00FC57B0" w:rsidRDefault="001C54CD" w:rsidP="001C54CD">
      <w:pPr>
        <w:pStyle w:val="Doc-text2"/>
      </w:pPr>
    </w:p>
    <w:p w14:paraId="2E03F9A1" w14:textId="77777777" w:rsidR="001C54CD" w:rsidRPr="00FC57B0" w:rsidRDefault="001C54CD" w:rsidP="001C54CD">
      <w:pPr>
        <w:pStyle w:val="Doc-comment"/>
      </w:pPr>
      <w:r w:rsidRPr="00FC57B0">
        <w:t xml:space="preserve">Chair: companies can also consider the remaining proposals and proposed open issues for later discussions. </w:t>
      </w:r>
    </w:p>
    <w:p w14:paraId="698C4F7B" w14:textId="77777777" w:rsidR="001C54CD" w:rsidRPr="00FC57B0" w:rsidRDefault="001C54CD" w:rsidP="001C54CD">
      <w:pPr>
        <w:pStyle w:val="Doc-text2"/>
        <w:rPr>
          <w:lang w:val="en-US"/>
        </w:rPr>
      </w:pPr>
    </w:p>
    <w:p w14:paraId="46D21227" w14:textId="77777777" w:rsidR="001C54CD" w:rsidRPr="00FC57B0" w:rsidRDefault="001C54CD" w:rsidP="001C54CD">
      <w:pPr>
        <w:pStyle w:val="Doc-text2"/>
      </w:pPr>
    </w:p>
    <w:p w14:paraId="040F2E4D" w14:textId="77777777" w:rsidR="001C54CD" w:rsidRPr="00FC57B0" w:rsidRDefault="001C54CD" w:rsidP="001C54CD">
      <w:pPr>
        <w:pStyle w:val="Doc-title"/>
      </w:pPr>
      <w:r w:rsidRPr="00FC57B0">
        <w:t>R2-2302546</w:t>
      </w:r>
      <w:r w:rsidRPr="00FC57B0">
        <w:tab/>
        <w:t>Discussion on Model ID and Model Meta Data</w:t>
      </w:r>
      <w:r w:rsidRPr="00FC57B0">
        <w:tab/>
        <w:t>OPPO</w:t>
      </w:r>
      <w:r w:rsidRPr="00FC57B0">
        <w:tab/>
        <w:t>discussion</w:t>
      </w:r>
      <w:r w:rsidRPr="00FC57B0">
        <w:tab/>
        <w:t>Rel-18</w:t>
      </w:r>
      <w:r w:rsidRPr="00FC57B0">
        <w:tab/>
        <w:t>FS_NR_AIML_air</w:t>
      </w:r>
    </w:p>
    <w:p w14:paraId="556FE210" w14:textId="77777777" w:rsidR="001C54CD" w:rsidRPr="00FC57B0" w:rsidRDefault="001C54CD" w:rsidP="001C54CD">
      <w:pPr>
        <w:pStyle w:val="Doc-title"/>
      </w:pPr>
      <w:r w:rsidRPr="00FC57B0">
        <w:t>R2-2302547</w:t>
      </w:r>
      <w:r w:rsidRPr="00FC57B0">
        <w:tab/>
        <w:t>Functionality Mapping for LCM Purposes</w:t>
      </w:r>
      <w:r w:rsidRPr="00FC57B0">
        <w:tab/>
        <w:t>OPPO</w:t>
      </w:r>
      <w:r w:rsidRPr="00FC57B0">
        <w:tab/>
        <w:t>discussion</w:t>
      </w:r>
      <w:r w:rsidRPr="00FC57B0">
        <w:tab/>
        <w:t>Rel-18</w:t>
      </w:r>
      <w:r w:rsidRPr="00FC57B0">
        <w:tab/>
        <w:t>FS_NR_AIML_air</w:t>
      </w:r>
    </w:p>
    <w:p w14:paraId="40407274" w14:textId="77777777" w:rsidR="001C54CD" w:rsidRPr="00FC57B0" w:rsidRDefault="001C54CD" w:rsidP="001C54CD">
      <w:pPr>
        <w:pStyle w:val="Doc-title"/>
      </w:pPr>
      <w:r w:rsidRPr="00FC57B0">
        <w:t>R2-2302649</w:t>
      </w:r>
      <w:r w:rsidRPr="00FC57B0">
        <w:tab/>
        <w:t>AIML architecture</w:t>
      </w:r>
      <w:r w:rsidRPr="00FC57B0">
        <w:tab/>
        <w:t>Nokia, Nokia Shanghai Bell, T-Mobile US</w:t>
      </w:r>
      <w:r w:rsidRPr="00FC57B0">
        <w:tab/>
        <w:t>discussion</w:t>
      </w:r>
      <w:r w:rsidRPr="00FC57B0">
        <w:tab/>
        <w:t>Rel-18</w:t>
      </w:r>
      <w:r w:rsidRPr="00FC57B0">
        <w:tab/>
        <w:t>FS_NR_AIML_air</w:t>
      </w:r>
    </w:p>
    <w:p w14:paraId="0373A289" w14:textId="77777777" w:rsidR="001C54CD" w:rsidRPr="00FC57B0" w:rsidRDefault="001C54CD" w:rsidP="001C54CD">
      <w:pPr>
        <w:pStyle w:val="Doc-title"/>
      </w:pPr>
      <w:r w:rsidRPr="00FC57B0">
        <w:t>R2-2302746</w:t>
      </w:r>
      <w:r w:rsidRPr="00FC57B0">
        <w:tab/>
        <w:t>General architecture assumptions, model ID and entity mapping</w:t>
      </w:r>
      <w:r w:rsidRPr="00FC57B0">
        <w:tab/>
        <w:t>Intel Corporation</w:t>
      </w:r>
      <w:r w:rsidRPr="00FC57B0">
        <w:tab/>
        <w:t>discussion</w:t>
      </w:r>
      <w:r w:rsidRPr="00FC57B0">
        <w:tab/>
        <w:t>Rel-18</w:t>
      </w:r>
      <w:r w:rsidRPr="00FC57B0">
        <w:tab/>
        <w:t>FS_NR_AIML_air</w:t>
      </w:r>
    </w:p>
    <w:p w14:paraId="062F25CF" w14:textId="77777777" w:rsidR="001C54CD" w:rsidRPr="00FC57B0" w:rsidRDefault="001C54CD" w:rsidP="001C54CD">
      <w:pPr>
        <w:pStyle w:val="Doc-title"/>
      </w:pPr>
      <w:r w:rsidRPr="00FC57B0">
        <w:t>R2-2302953</w:t>
      </w:r>
      <w:r w:rsidRPr="00FC57B0">
        <w:tab/>
        <w:t>Discussion on Architecture General</w:t>
      </w:r>
      <w:r w:rsidRPr="00FC57B0">
        <w:tab/>
        <w:t>vivo</w:t>
      </w:r>
      <w:r w:rsidRPr="00FC57B0">
        <w:tab/>
        <w:t>discussion</w:t>
      </w:r>
      <w:r w:rsidRPr="00FC57B0">
        <w:tab/>
        <w:t>Rel-18</w:t>
      </w:r>
      <w:r w:rsidRPr="00FC57B0">
        <w:tab/>
        <w:t>FS_NR_AIML_air</w:t>
      </w:r>
    </w:p>
    <w:p w14:paraId="59CA26FA" w14:textId="77777777" w:rsidR="001C54CD" w:rsidRPr="00FC57B0" w:rsidRDefault="001C54CD" w:rsidP="001C54CD">
      <w:pPr>
        <w:pStyle w:val="Doc-title"/>
      </w:pPr>
      <w:r w:rsidRPr="00FC57B0">
        <w:t>R2-2303017</w:t>
      </w:r>
      <w:r w:rsidRPr="00FC57B0">
        <w:tab/>
        <w:t>Further discussions on architecture general aspects of AIML for NR air-interface</w:t>
      </w:r>
      <w:r w:rsidRPr="00FC57B0">
        <w:tab/>
        <w:t>CATT, Turkcell</w:t>
      </w:r>
      <w:r w:rsidRPr="00FC57B0">
        <w:tab/>
        <w:t>discussion</w:t>
      </w:r>
      <w:r w:rsidRPr="00FC57B0">
        <w:tab/>
        <w:t>Rel-18</w:t>
      </w:r>
      <w:r w:rsidRPr="00FC57B0">
        <w:tab/>
        <w:t>FS_NR_AIML_air</w:t>
      </w:r>
    </w:p>
    <w:p w14:paraId="3B46282D" w14:textId="77777777" w:rsidR="001C54CD" w:rsidRPr="00FC57B0" w:rsidRDefault="001C54CD" w:rsidP="001C54CD">
      <w:pPr>
        <w:pStyle w:val="Doc-title"/>
      </w:pPr>
      <w:r w:rsidRPr="00FC57B0">
        <w:t>R2-2303053</w:t>
      </w:r>
      <w:r w:rsidRPr="00FC57B0">
        <w:tab/>
        <w:t xml:space="preserve">AI/ML functionality and model-ID based LCM procedure </w:t>
      </w:r>
      <w:r w:rsidRPr="00FC57B0">
        <w:tab/>
        <w:t>Samsung R&amp;D Institute UK</w:t>
      </w:r>
      <w:r w:rsidRPr="00FC57B0">
        <w:tab/>
        <w:t>discussion</w:t>
      </w:r>
      <w:r w:rsidRPr="00FC57B0">
        <w:tab/>
        <w:t>Rel-18</w:t>
      </w:r>
      <w:r w:rsidRPr="00FC57B0">
        <w:tab/>
        <w:t>FS_NR_AIML_air</w:t>
      </w:r>
    </w:p>
    <w:p w14:paraId="0D801AA5" w14:textId="77777777" w:rsidR="001C54CD" w:rsidRPr="00FC57B0" w:rsidRDefault="001C54CD" w:rsidP="001C54CD">
      <w:pPr>
        <w:pStyle w:val="Doc-title"/>
      </w:pPr>
      <w:r w:rsidRPr="00FC57B0">
        <w:t>R2-2303093</w:t>
      </w:r>
      <w:r w:rsidRPr="00FC57B0">
        <w:tab/>
        <w:t>Some considerations about EVEX and CP/UP solutions</w:t>
      </w:r>
      <w:r w:rsidRPr="00FC57B0">
        <w:tab/>
        <w:t>Sony</w:t>
      </w:r>
      <w:r w:rsidRPr="00FC57B0">
        <w:tab/>
        <w:t>discussion</w:t>
      </w:r>
      <w:r w:rsidRPr="00FC57B0">
        <w:tab/>
        <w:t>Rel-18</w:t>
      </w:r>
      <w:r w:rsidRPr="00FC57B0">
        <w:tab/>
        <w:t>FS_NR_AIML_air</w:t>
      </w:r>
    </w:p>
    <w:p w14:paraId="068AECAF" w14:textId="77777777" w:rsidR="001C54CD" w:rsidRPr="00FC57B0" w:rsidRDefault="001C54CD" w:rsidP="001C54CD">
      <w:pPr>
        <w:pStyle w:val="Doc-title"/>
      </w:pPr>
      <w:r w:rsidRPr="00FC57B0">
        <w:t>R2-2303122</w:t>
      </w:r>
      <w:r w:rsidRPr="00FC57B0">
        <w:tab/>
        <w:t>Discussion on architecture aspects</w:t>
      </w:r>
      <w:r w:rsidRPr="00FC57B0">
        <w:tab/>
        <w:t>Xiaomi</w:t>
      </w:r>
      <w:r w:rsidRPr="00FC57B0">
        <w:tab/>
        <w:t>discussion</w:t>
      </w:r>
    </w:p>
    <w:p w14:paraId="1AA6A6A8" w14:textId="77777777" w:rsidR="001C54CD" w:rsidRPr="00FC57B0" w:rsidRDefault="001C54CD" w:rsidP="001C54CD">
      <w:pPr>
        <w:pStyle w:val="Doc-title"/>
      </w:pPr>
      <w:r w:rsidRPr="00FC57B0">
        <w:t>R2-2303240</w:t>
      </w:r>
      <w:r w:rsidRPr="00FC57B0">
        <w:tab/>
        <w:t>Discussion on AI/ML functionality mapping</w:t>
      </w:r>
      <w:r w:rsidRPr="00FC57B0">
        <w:tab/>
        <w:t>Lenovo</w:t>
      </w:r>
      <w:r w:rsidRPr="00FC57B0">
        <w:tab/>
        <w:t>discussion</w:t>
      </w:r>
      <w:r w:rsidRPr="00FC57B0">
        <w:tab/>
        <w:t>Rel-18</w:t>
      </w:r>
    </w:p>
    <w:p w14:paraId="06542D89" w14:textId="77777777" w:rsidR="001C54CD" w:rsidRPr="00FC57B0" w:rsidRDefault="001C54CD" w:rsidP="001C54CD">
      <w:pPr>
        <w:pStyle w:val="Doc-title"/>
      </w:pPr>
      <w:r w:rsidRPr="00FC57B0">
        <w:t>R2-2303371</w:t>
      </w:r>
      <w:r w:rsidRPr="00FC57B0">
        <w:tab/>
        <w:t>Discussion on AI/ML model identification, LCM and capability</w:t>
      </w:r>
      <w:r w:rsidRPr="00FC57B0">
        <w:tab/>
        <w:t>Apple</w:t>
      </w:r>
      <w:r w:rsidRPr="00FC57B0">
        <w:tab/>
        <w:t>discussion</w:t>
      </w:r>
      <w:r w:rsidRPr="00FC57B0">
        <w:tab/>
        <w:t>Rel-18</w:t>
      </w:r>
      <w:r w:rsidRPr="00FC57B0">
        <w:tab/>
        <w:t>FS_NR_AIML_air</w:t>
      </w:r>
    </w:p>
    <w:p w14:paraId="6663A494" w14:textId="77777777" w:rsidR="001C54CD" w:rsidRPr="00FC57B0" w:rsidRDefault="001C54CD" w:rsidP="001C54CD">
      <w:pPr>
        <w:pStyle w:val="Doc-title"/>
      </w:pPr>
      <w:r w:rsidRPr="00FC57B0">
        <w:t>R2-2303372</w:t>
      </w:r>
      <w:r w:rsidRPr="00FC57B0">
        <w:tab/>
        <w:t>Discussion on AI/ML functionality mapping to network entities</w:t>
      </w:r>
      <w:r w:rsidRPr="00FC57B0">
        <w:tab/>
        <w:t>Apple</w:t>
      </w:r>
      <w:r w:rsidRPr="00FC57B0">
        <w:tab/>
        <w:t>discussion</w:t>
      </w:r>
      <w:r w:rsidRPr="00FC57B0">
        <w:tab/>
        <w:t>Rel-18</w:t>
      </w:r>
      <w:r w:rsidRPr="00FC57B0">
        <w:tab/>
        <w:t>FS_NR_AIML_air</w:t>
      </w:r>
    </w:p>
    <w:p w14:paraId="17ADAA5E" w14:textId="77777777" w:rsidR="001C54CD" w:rsidRPr="00FC57B0" w:rsidRDefault="001C54CD" w:rsidP="001C54CD">
      <w:pPr>
        <w:pStyle w:val="Doc-title"/>
      </w:pPr>
      <w:r w:rsidRPr="00FC57B0">
        <w:t>R2-2303521</w:t>
      </w:r>
      <w:r w:rsidRPr="00FC57B0">
        <w:tab/>
        <w:t>Discussion on general architecture for AIML for NR air interface</w:t>
      </w:r>
      <w:r w:rsidRPr="00FC57B0">
        <w:tab/>
        <w:t>CMCC</w:t>
      </w:r>
      <w:r w:rsidRPr="00FC57B0">
        <w:tab/>
        <w:t>discussion</w:t>
      </w:r>
      <w:r w:rsidRPr="00FC57B0">
        <w:tab/>
        <w:t>Rel-18</w:t>
      </w:r>
      <w:r w:rsidRPr="00FC57B0">
        <w:tab/>
        <w:t>FS_NR_AIML_air</w:t>
      </w:r>
    </w:p>
    <w:p w14:paraId="7C6DA180" w14:textId="77777777" w:rsidR="001C54CD" w:rsidRPr="00FC57B0" w:rsidRDefault="001C54CD" w:rsidP="001C54CD">
      <w:pPr>
        <w:pStyle w:val="Doc-title"/>
      </w:pPr>
      <w:r w:rsidRPr="00FC57B0">
        <w:t>R2-2303580</w:t>
      </w:r>
      <w:r w:rsidRPr="00FC57B0">
        <w:tab/>
        <w:t>Discussion on general AI architecture</w:t>
      </w:r>
      <w:r w:rsidRPr="00FC57B0">
        <w:tab/>
        <w:t>Spreadtrum Communications</w:t>
      </w:r>
      <w:r w:rsidRPr="00FC57B0">
        <w:tab/>
        <w:t>discussion</w:t>
      </w:r>
      <w:r w:rsidRPr="00FC57B0">
        <w:tab/>
        <w:t>Rel-18</w:t>
      </w:r>
    </w:p>
    <w:p w14:paraId="14D9A509" w14:textId="77777777" w:rsidR="001C54CD" w:rsidRPr="00FC57B0" w:rsidRDefault="001C54CD" w:rsidP="001C54CD">
      <w:pPr>
        <w:pStyle w:val="Doc-title"/>
      </w:pPr>
      <w:r w:rsidRPr="00FC57B0">
        <w:t>R2-2303672</w:t>
      </w:r>
      <w:r w:rsidRPr="00FC57B0">
        <w:tab/>
        <w:t>Discussion on AI/ML Capability Reporting and Model LCM</w:t>
      </w:r>
      <w:r w:rsidRPr="00FC57B0">
        <w:tab/>
        <w:t>SHARP Corporation</w:t>
      </w:r>
      <w:r w:rsidRPr="00FC57B0">
        <w:tab/>
        <w:t>discussion</w:t>
      </w:r>
      <w:r w:rsidRPr="00FC57B0">
        <w:tab/>
        <w:t>Rel-18</w:t>
      </w:r>
    </w:p>
    <w:p w14:paraId="7C9D15B8" w14:textId="77777777" w:rsidR="001C54CD" w:rsidRPr="00FC57B0" w:rsidRDefault="001C54CD" w:rsidP="001C54CD">
      <w:pPr>
        <w:pStyle w:val="Doc-title"/>
      </w:pPr>
      <w:r w:rsidRPr="00FC57B0">
        <w:t>R2-2303760</w:t>
      </w:r>
      <w:r w:rsidRPr="00FC57B0">
        <w:tab/>
        <w:t>Model ID and Mapping of Functions to Physical Entities</w:t>
      </w:r>
      <w:r w:rsidRPr="00FC57B0">
        <w:tab/>
        <w:t>MediaTek Inc.</w:t>
      </w:r>
      <w:r w:rsidRPr="00FC57B0">
        <w:tab/>
        <w:t>discussion</w:t>
      </w:r>
    </w:p>
    <w:p w14:paraId="315730AD" w14:textId="77777777" w:rsidR="001C54CD" w:rsidRPr="00FC57B0" w:rsidRDefault="001C54CD" w:rsidP="001C54CD">
      <w:pPr>
        <w:pStyle w:val="Doc-title"/>
      </w:pPr>
      <w:r w:rsidRPr="00FC57B0">
        <w:t>R2-2303885</w:t>
      </w:r>
      <w:r w:rsidRPr="00FC57B0">
        <w:tab/>
        <w:t>Discussion on AI/ML model identification and functionality identification</w:t>
      </w:r>
      <w:r w:rsidRPr="00FC57B0">
        <w:tab/>
        <w:t>Futurewei Technologies</w:t>
      </w:r>
      <w:r w:rsidRPr="00FC57B0">
        <w:tab/>
        <w:t>discussion</w:t>
      </w:r>
    </w:p>
    <w:p w14:paraId="78F327FF" w14:textId="77777777" w:rsidR="001C54CD" w:rsidRPr="00FC57B0" w:rsidRDefault="001C54CD" w:rsidP="001C54CD">
      <w:pPr>
        <w:pStyle w:val="Doc-title"/>
      </w:pPr>
      <w:r w:rsidRPr="00FC57B0">
        <w:lastRenderedPageBreak/>
        <w:t>R2-2303893</w:t>
      </w:r>
      <w:r w:rsidRPr="00FC57B0">
        <w:tab/>
        <w:t>Discussion on model ID and mapping of functionality to entities</w:t>
      </w:r>
      <w:r w:rsidRPr="00FC57B0">
        <w:tab/>
        <w:t>Huawei, HiSilicon</w:t>
      </w:r>
      <w:r w:rsidRPr="00FC57B0">
        <w:tab/>
        <w:t>discussion</w:t>
      </w:r>
      <w:r w:rsidRPr="00FC57B0">
        <w:tab/>
        <w:t>Rel-18</w:t>
      </w:r>
      <w:r w:rsidRPr="00FC57B0">
        <w:tab/>
        <w:t>FS_NR_AIML_air</w:t>
      </w:r>
    </w:p>
    <w:p w14:paraId="235268F6" w14:textId="77777777" w:rsidR="001C54CD" w:rsidRPr="00FC57B0" w:rsidRDefault="001C54CD" w:rsidP="001C54CD">
      <w:pPr>
        <w:pStyle w:val="Doc-title"/>
      </w:pPr>
      <w:r w:rsidRPr="00FC57B0">
        <w:t>R2-2303946</w:t>
      </w:r>
      <w:r w:rsidRPr="00FC57B0">
        <w:tab/>
        <w:t>Model identification and LCM aspects of AI/ML for NR air interface</w:t>
      </w:r>
      <w:r w:rsidRPr="00FC57B0">
        <w:tab/>
        <w:t>AT&amp;T</w:t>
      </w:r>
      <w:r w:rsidRPr="00FC57B0">
        <w:tab/>
        <w:t>discussion</w:t>
      </w:r>
    </w:p>
    <w:p w14:paraId="2B915AA5" w14:textId="77777777" w:rsidR="001C54CD" w:rsidRPr="00FC57B0" w:rsidRDefault="001C54CD" w:rsidP="001C54CD">
      <w:pPr>
        <w:pStyle w:val="Doc-title"/>
      </w:pPr>
      <w:r w:rsidRPr="00FC57B0">
        <w:t>R2-2304126</w:t>
      </w:r>
      <w:r w:rsidRPr="00FC57B0">
        <w:tab/>
        <w:t>Discussion on Functionality Mapping within NW</w:t>
      </w:r>
      <w:r w:rsidRPr="00FC57B0">
        <w:tab/>
        <w:t>ZTE Corporation, Sanechips</w:t>
      </w:r>
      <w:r w:rsidRPr="00FC57B0">
        <w:tab/>
        <w:t>discussion</w:t>
      </w:r>
      <w:r w:rsidRPr="00FC57B0">
        <w:tab/>
        <w:t>Rel-18</w:t>
      </w:r>
      <w:r w:rsidRPr="00FC57B0">
        <w:tab/>
        <w:t>FS_NR_AIML_air</w:t>
      </w:r>
    </w:p>
    <w:p w14:paraId="024F250A" w14:textId="77777777" w:rsidR="001C54CD" w:rsidRPr="00FC57B0" w:rsidRDefault="001C54CD" w:rsidP="001C54CD">
      <w:pPr>
        <w:pStyle w:val="Doc-title"/>
      </w:pPr>
      <w:r w:rsidRPr="00FC57B0">
        <w:t>R2-2304173</w:t>
      </w:r>
      <w:r w:rsidRPr="00FC57B0">
        <w:tab/>
        <w:t>AIML method_Architecture General</w:t>
      </w:r>
      <w:r w:rsidRPr="00FC57B0">
        <w:tab/>
        <w:t>LG Electronics</w:t>
      </w:r>
      <w:r w:rsidRPr="00FC57B0">
        <w:tab/>
        <w:t>discussion</w:t>
      </w:r>
      <w:r w:rsidRPr="00FC57B0">
        <w:tab/>
        <w:t>Rel-18</w:t>
      </w:r>
    </w:p>
    <w:p w14:paraId="314CB3D8" w14:textId="77777777" w:rsidR="001C54CD" w:rsidRPr="00FC57B0" w:rsidRDefault="001C54CD" w:rsidP="001C54CD">
      <w:pPr>
        <w:pStyle w:val="Doc-text2"/>
      </w:pPr>
    </w:p>
    <w:p w14:paraId="669C3CB0" w14:textId="77777777" w:rsidR="001C54CD" w:rsidRPr="00FC57B0" w:rsidRDefault="001C54CD" w:rsidP="001C54CD">
      <w:pPr>
        <w:pStyle w:val="Heading4"/>
      </w:pPr>
      <w:bookmarkStart w:id="609" w:name="_Toc134112478"/>
      <w:r w:rsidRPr="00FC57B0">
        <w:t>7.16.2.2</w:t>
      </w:r>
      <w:r w:rsidRPr="00FC57B0">
        <w:tab/>
        <w:t>Data Collection</w:t>
      </w:r>
      <w:bookmarkEnd w:id="609"/>
    </w:p>
    <w:p w14:paraId="12D106E7" w14:textId="77777777" w:rsidR="001C54CD" w:rsidRPr="00FC57B0" w:rsidRDefault="001C54CD" w:rsidP="001C54CD">
      <w:pPr>
        <w:pStyle w:val="Comments"/>
      </w:pPr>
      <w:r w:rsidRPr="00FC57B0">
        <w:t xml:space="preserve">Expect to continue evaluation, e.g. evaluation of cases / methods wrt different LCM purposes. Determine which tangible issues if any (e.g. performance aspects) should/could be considered for later decisions on data collection. </w:t>
      </w:r>
    </w:p>
    <w:p w14:paraId="78029306" w14:textId="6C325E73" w:rsidR="001C54CD" w:rsidRPr="00FC57B0" w:rsidRDefault="001C54CD" w:rsidP="001C54CD">
      <w:pPr>
        <w:pStyle w:val="Doc-title"/>
      </w:pPr>
      <w:r w:rsidRPr="00FC57B0">
        <w:t>R2-2302650</w:t>
      </w:r>
      <w:r w:rsidRPr="00FC57B0">
        <w:tab/>
        <w:t>AIML data collection</w:t>
      </w:r>
      <w:r w:rsidRPr="00FC57B0">
        <w:tab/>
        <w:t>Nokia, Nokia Shanghai Bell</w:t>
      </w:r>
      <w:r w:rsidRPr="00FC57B0">
        <w:tab/>
        <w:t>discussion</w:t>
      </w:r>
      <w:r w:rsidRPr="00FC57B0">
        <w:tab/>
        <w:t>Rel-18</w:t>
      </w:r>
      <w:r w:rsidRPr="00FC57B0">
        <w:tab/>
        <w:t>FS_NR_AIML_air</w:t>
      </w:r>
    </w:p>
    <w:p w14:paraId="15CF357C" w14:textId="77777777" w:rsidR="001C54CD" w:rsidRPr="00FC57B0" w:rsidRDefault="001C54CD" w:rsidP="001C54CD">
      <w:pPr>
        <w:pStyle w:val="Doc-text2"/>
      </w:pPr>
    </w:p>
    <w:p w14:paraId="49438387" w14:textId="77777777" w:rsidR="001C54CD" w:rsidRPr="00FC57B0" w:rsidRDefault="001C54CD" w:rsidP="001C54CD">
      <w:pPr>
        <w:pStyle w:val="Doc-text2"/>
      </w:pPr>
      <w:r w:rsidRPr="00FC57B0">
        <w:t>DISCUSSION P1 P2</w:t>
      </w:r>
    </w:p>
    <w:p w14:paraId="3E19B5B3" w14:textId="77777777" w:rsidR="001C54CD" w:rsidRPr="00FC57B0" w:rsidRDefault="001C54CD" w:rsidP="001C54CD">
      <w:pPr>
        <w:pStyle w:val="Doc-text2"/>
      </w:pPr>
      <w:r w:rsidRPr="00FC57B0">
        <w:t>-</w:t>
      </w:r>
      <w:r w:rsidRPr="00FC57B0">
        <w:tab/>
        <w:t xml:space="preserve">OPPO wonder what is the Inference (output), </w:t>
      </w:r>
    </w:p>
    <w:p w14:paraId="7B5C5DD4" w14:textId="77777777" w:rsidR="001C54CD" w:rsidRPr="00FC57B0" w:rsidRDefault="001C54CD" w:rsidP="001C54CD">
      <w:pPr>
        <w:pStyle w:val="Doc-text2"/>
      </w:pPr>
      <w:r w:rsidRPr="00FC57B0">
        <w:t>-</w:t>
      </w:r>
      <w:r w:rsidRPr="00FC57B0">
        <w:tab/>
        <w:t xml:space="preserve">Intel also wonder this, and think training data may be a large data set com to inference. Thnk inference output and input doesn’t need to be split. </w:t>
      </w:r>
    </w:p>
    <w:p w14:paraId="21888B00" w14:textId="77777777" w:rsidR="001C54CD" w:rsidRPr="00FC57B0" w:rsidRDefault="001C54CD" w:rsidP="001C54CD">
      <w:pPr>
        <w:pStyle w:val="Doc-text2"/>
      </w:pPr>
      <w:r w:rsidRPr="00FC57B0">
        <w:t>-</w:t>
      </w:r>
      <w:r w:rsidRPr="00FC57B0">
        <w:tab/>
        <w:t xml:space="preserve">ZTE think use case shall be considered as well. </w:t>
      </w:r>
    </w:p>
    <w:p w14:paraId="0E493194" w14:textId="77777777" w:rsidR="001C54CD" w:rsidRPr="00FC57B0" w:rsidRDefault="001C54CD" w:rsidP="001C54CD">
      <w:pPr>
        <w:pStyle w:val="Doc-text2"/>
      </w:pPr>
      <w:r w:rsidRPr="00FC57B0">
        <w:t>-</w:t>
      </w:r>
      <w:r w:rsidRPr="00FC57B0">
        <w:tab/>
        <w:t xml:space="preserve">CATT support to split input and output as we need to collect for labelling, and we need to add use case info. </w:t>
      </w:r>
    </w:p>
    <w:p w14:paraId="28FFC58C" w14:textId="77777777" w:rsidR="001C54CD" w:rsidRPr="00FC57B0" w:rsidRDefault="001C54CD" w:rsidP="001C54CD">
      <w:pPr>
        <w:pStyle w:val="Doc-text2"/>
      </w:pPr>
      <w:r w:rsidRPr="00FC57B0">
        <w:t>-</w:t>
      </w:r>
      <w:r w:rsidRPr="00FC57B0">
        <w:tab/>
        <w:t xml:space="preserve">Nokia example: can collect radio measurement e.g. RSRP, which may be used as input, but is not the output of the model. </w:t>
      </w:r>
    </w:p>
    <w:p w14:paraId="774A49F9" w14:textId="77777777" w:rsidR="001C54CD" w:rsidRPr="00FC57B0" w:rsidRDefault="001C54CD" w:rsidP="001C54CD">
      <w:pPr>
        <w:pStyle w:val="Doc-text2"/>
      </w:pPr>
    </w:p>
    <w:p w14:paraId="7804C58C" w14:textId="77777777" w:rsidR="001C54CD" w:rsidRPr="00FC57B0" w:rsidRDefault="001C54CD" w:rsidP="001C54CD">
      <w:pPr>
        <w:pStyle w:val="Agreement"/>
        <w:tabs>
          <w:tab w:val="clear" w:pos="9990"/>
        </w:tabs>
        <w:overflowPunct/>
        <w:autoSpaceDE/>
        <w:autoSpaceDN/>
        <w:adjustRightInd/>
        <w:ind w:left="1619" w:hanging="360"/>
        <w:textAlignment w:val="auto"/>
      </w:pPr>
      <w:bookmarkStart w:id="610" w:name="OLE_LINK113"/>
      <w:r w:rsidRPr="00FC57B0">
        <w:t>Extend the previously endorsed table with 3 columns: Inference, Monitoring and Training, and explain in free text the applicability of the data collection method to the LCM purpose and the use case(s).</w:t>
      </w:r>
    </w:p>
    <w:bookmarkEnd w:id="610"/>
    <w:p w14:paraId="6A1B81DF" w14:textId="77777777" w:rsidR="001C54CD" w:rsidRPr="00FC57B0" w:rsidRDefault="001C54CD" w:rsidP="001C54CD">
      <w:pPr>
        <w:pStyle w:val="Doc-text2"/>
      </w:pPr>
    </w:p>
    <w:p w14:paraId="3C522526" w14:textId="77777777" w:rsidR="001C54CD" w:rsidRPr="00FC57B0" w:rsidRDefault="001C54CD" w:rsidP="001C54CD">
      <w:pPr>
        <w:pStyle w:val="Doc-text2"/>
      </w:pPr>
      <w:r w:rsidRPr="00FC57B0">
        <w:t>Go offline with this (Nokia)</w:t>
      </w:r>
    </w:p>
    <w:p w14:paraId="3667F42D" w14:textId="77777777" w:rsidR="001C54CD" w:rsidRPr="00FC57B0" w:rsidRDefault="001C54CD" w:rsidP="001C54CD">
      <w:pPr>
        <w:pStyle w:val="Doc-text2"/>
      </w:pPr>
    </w:p>
    <w:p w14:paraId="4D0F463A" w14:textId="77777777" w:rsidR="001C54CD" w:rsidRPr="00FC57B0" w:rsidRDefault="001C54CD" w:rsidP="001C54CD">
      <w:pPr>
        <w:pStyle w:val="EmailDiscussion"/>
        <w:overflowPunct/>
        <w:autoSpaceDE/>
        <w:autoSpaceDN/>
        <w:adjustRightInd/>
        <w:ind w:left="1619" w:hanging="360"/>
        <w:textAlignment w:val="auto"/>
      </w:pPr>
      <w:bookmarkStart w:id="611" w:name="OLE_LINK114"/>
      <w:r w:rsidRPr="00FC57B0">
        <w:t>[AT121bis-e][024][AIML] Data Collection Table (Nokia)</w:t>
      </w:r>
    </w:p>
    <w:p w14:paraId="5E05FDC7" w14:textId="77777777" w:rsidR="001C54CD" w:rsidRPr="00FC57B0" w:rsidRDefault="001C54CD" w:rsidP="001C54CD">
      <w:pPr>
        <w:pStyle w:val="EmailDiscussion2"/>
      </w:pPr>
      <w:r w:rsidRPr="00FC57B0">
        <w:tab/>
        <w:t>Scope: Extend the previously endorsed table with 3 columns (3 LCM purposes): Inference, Monitoring and Training, and explain in free text the applicability of the data collection method to the LCM purpose and the use case(s).</w:t>
      </w:r>
    </w:p>
    <w:p w14:paraId="26E5ABE9" w14:textId="77777777" w:rsidR="001C54CD" w:rsidRPr="00FC57B0" w:rsidRDefault="001C54CD" w:rsidP="001C54CD">
      <w:pPr>
        <w:pStyle w:val="EmailDiscussion2"/>
      </w:pPr>
      <w:r w:rsidRPr="00FC57B0">
        <w:tab/>
        <w:t>Intended outcome: Report with agreeable (or almost agreeable) table update</w:t>
      </w:r>
    </w:p>
    <w:p w14:paraId="5400E3B5" w14:textId="77777777" w:rsidR="001C54CD" w:rsidRPr="00FC57B0" w:rsidRDefault="001C54CD" w:rsidP="001C54CD">
      <w:pPr>
        <w:pStyle w:val="EmailDiscussion2"/>
      </w:pPr>
      <w:r w:rsidRPr="00FC57B0">
        <w:tab/>
        <w:t xml:space="preserve">Deadline: CB W2 Wednesday. </w:t>
      </w:r>
    </w:p>
    <w:bookmarkEnd w:id="611"/>
    <w:p w14:paraId="412C7D55" w14:textId="77777777" w:rsidR="001C54CD" w:rsidRPr="00FC57B0" w:rsidRDefault="001C54CD" w:rsidP="001C54CD">
      <w:pPr>
        <w:pStyle w:val="Doc-text2"/>
      </w:pPr>
    </w:p>
    <w:p w14:paraId="62D0F2E7" w14:textId="77777777" w:rsidR="001C54CD" w:rsidRPr="00FC57B0" w:rsidRDefault="001C54CD" w:rsidP="001C54CD">
      <w:pPr>
        <w:pStyle w:val="Doc-text2"/>
      </w:pPr>
    </w:p>
    <w:p w14:paraId="05037DA2" w14:textId="77777777" w:rsidR="001C54CD" w:rsidRPr="00FC57B0" w:rsidRDefault="001C54CD" w:rsidP="001C54CD">
      <w:pPr>
        <w:pStyle w:val="Doc-title"/>
      </w:pPr>
      <w:r w:rsidRPr="00FC57B0">
        <w:t xml:space="preserve">R2-2304541 </w:t>
      </w:r>
      <w:r w:rsidRPr="00FC57B0">
        <w:tab/>
        <w:t>Report of [AT121bis-e][024][AIML18] on Data Collection Table  (Nokia)</w:t>
      </w:r>
      <w:r w:rsidRPr="00FC57B0">
        <w:tab/>
        <w:t>Nokia</w:t>
      </w:r>
    </w:p>
    <w:p w14:paraId="71F77109" w14:textId="77777777" w:rsidR="001C54CD" w:rsidRPr="00FC57B0" w:rsidRDefault="001C54CD" w:rsidP="001C54CD">
      <w:pPr>
        <w:pStyle w:val="Doc-text2"/>
      </w:pPr>
      <w:r w:rsidRPr="00FC57B0">
        <w:t>W2 Wed DISCUSSION</w:t>
      </w:r>
    </w:p>
    <w:p w14:paraId="3CB86785" w14:textId="77777777" w:rsidR="001C54CD" w:rsidRPr="00FC57B0" w:rsidRDefault="001C54CD" w:rsidP="001C54CD">
      <w:pPr>
        <w:pStyle w:val="Doc-text2"/>
      </w:pPr>
      <w:r w:rsidRPr="00FC57B0">
        <w:t>P1-P5</w:t>
      </w:r>
    </w:p>
    <w:p w14:paraId="09683FE6" w14:textId="77777777" w:rsidR="001C54CD" w:rsidRPr="00FC57B0" w:rsidRDefault="001C54CD" w:rsidP="001C54CD">
      <w:pPr>
        <w:pStyle w:val="Doc-text2"/>
      </w:pPr>
      <w:r w:rsidRPr="00FC57B0">
        <w:t>-</w:t>
      </w:r>
      <w:r w:rsidRPr="00FC57B0">
        <w:tab/>
        <w:t xml:space="preserve">QC think for P1P2 we need to identify the LCM requirements and develop a table mapping framework with these. Think that adding these cloumns is not sufficient. </w:t>
      </w:r>
    </w:p>
    <w:p w14:paraId="7F680137" w14:textId="77777777" w:rsidR="001C54CD" w:rsidRPr="00FC57B0" w:rsidRDefault="001C54CD" w:rsidP="001C54CD">
      <w:pPr>
        <w:pStyle w:val="Doc-text2"/>
      </w:pPr>
      <w:r w:rsidRPr="00FC57B0">
        <w:t>-</w:t>
      </w:r>
      <w:r w:rsidRPr="00FC57B0">
        <w:tab/>
        <w:t>QC think that for P34, want to remove “legacy”</w:t>
      </w:r>
    </w:p>
    <w:p w14:paraId="540390B1" w14:textId="77777777" w:rsidR="001C54CD" w:rsidRPr="00FC57B0" w:rsidRDefault="001C54CD" w:rsidP="001C54CD">
      <w:pPr>
        <w:pStyle w:val="Doc-text2"/>
      </w:pPr>
      <w:r w:rsidRPr="00FC57B0">
        <w:t>-</w:t>
      </w:r>
      <w:r w:rsidRPr="00FC57B0">
        <w:tab/>
        <w:t xml:space="preserve">QC think that Nokia had proposed a different table that would have been good, for evaluating LCm requirements. </w:t>
      </w:r>
    </w:p>
    <w:p w14:paraId="27D2BDEE" w14:textId="77777777" w:rsidR="001C54CD" w:rsidRPr="00FC57B0" w:rsidRDefault="001C54CD" w:rsidP="001C54CD">
      <w:pPr>
        <w:pStyle w:val="Doc-text2"/>
      </w:pPr>
      <w:r w:rsidRPr="00FC57B0">
        <w:t>-</w:t>
      </w:r>
      <w:r w:rsidRPr="00FC57B0">
        <w:tab/>
        <w:t xml:space="preserve">HW think P2 should be about analysis on requirements. </w:t>
      </w:r>
    </w:p>
    <w:p w14:paraId="5ACD0EF4" w14:textId="77777777" w:rsidR="001C54CD" w:rsidRPr="00FC57B0" w:rsidRDefault="001C54CD" w:rsidP="001C54CD">
      <w:pPr>
        <w:pStyle w:val="Doc-text2"/>
      </w:pPr>
      <w:r w:rsidRPr="00FC57B0">
        <w:t>-</w:t>
      </w:r>
      <w:r w:rsidRPr="00FC57B0">
        <w:tab/>
        <w:t xml:space="preserve">Apple think R1 may not send requirements for each LCM procedure, this is controversial in R1, think it is sufficient to have one table for now. If we get lots of into, e.g. requirements for every LCM procedure, we can split. </w:t>
      </w:r>
    </w:p>
    <w:p w14:paraId="07C38906" w14:textId="77777777" w:rsidR="001C54CD" w:rsidRPr="00FC57B0" w:rsidRDefault="001C54CD" w:rsidP="001C54CD">
      <w:pPr>
        <w:pStyle w:val="Doc-text2"/>
      </w:pPr>
      <w:r w:rsidRPr="00FC57B0">
        <w:t>-</w:t>
      </w:r>
      <w:r w:rsidRPr="00FC57B0">
        <w:tab/>
        <w:t xml:space="preserve">CATT support P1-P4. Think it is too early to agree on table structure (P5). </w:t>
      </w:r>
    </w:p>
    <w:p w14:paraId="736C719C" w14:textId="77777777" w:rsidR="001C54CD" w:rsidRPr="00FC57B0" w:rsidRDefault="001C54CD" w:rsidP="001C54CD">
      <w:pPr>
        <w:pStyle w:val="Doc-text2"/>
      </w:pPr>
      <w:r w:rsidRPr="00FC57B0">
        <w:t>-</w:t>
      </w:r>
      <w:r w:rsidRPr="00FC57B0">
        <w:tab/>
        <w:t xml:space="preserve">LGE agrees with QC that data collection requirements for each LCM purpose should be defined first. </w:t>
      </w:r>
    </w:p>
    <w:p w14:paraId="224F63FC" w14:textId="77777777" w:rsidR="001C54CD" w:rsidRPr="00FC57B0" w:rsidRDefault="001C54CD" w:rsidP="001C54CD">
      <w:pPr>
        <w:pStyle w:val="Doc-text2"/>
      </w:pPr>
      <w:r w:rsidRPr="00FC57B0">
        <w:t>-</w:t>
      </w:r>
      <w:r w:rsidRPr="00FC57B0">
        <w:tab/>
        <w:t xml:space="preserve">MTK agrees we can discuss requirements and need to identify the key criterion to evaluate which data collection framework is applicable to each case </w:t>
      </w:r>
    </w:p>
    <w:p w14:paraId="5ABB8D31" w14:textId="77777777" w:rsidR="001C54CD" w:rsidRPr="00FC57B0" w:rsidRDefault="001C54CD" w:rsidP="001C54CD">
      <w:pPr>
        <w:pStyle w:val="Doc-text2"/>
      </w:pPr>
      <w:r w:rsidRPr="00FC57B0">
        <w:t>-</w:t>
      </w:r>
      <w:r w:rsidRPr="00FC57B0">
        <w:tab/>
        <w:t xml:space="preserve">ZTE agree with MTK and Apple, can add new table if found needed. </w:t>
      </w:r>
    </w:p>
    <w:p w14:paraId="6824780D" w14:textId="77777777" w:rsidR="001C54CD" w:rsidRPr="00FC57B0" w:rsidRDefault="001C54CD" w:rsidP="001C54CD">
      <w:pPr>
        <w:pStyle w:val="Doc-text2"/>
      </w:pPr>
      <w:r w:rsidRPr="00FC57B0">
        <w:t>-</w:t>
      </w:r>
      <w:r w:rsidRPr="00FC57B0">
        <w:tab/>
        <w:t xml:space="preserve">Nokia want to start with the legacy data collection frameworks to understand the characteristics of those. Chair think that the identified frameworks currently are the legacy ones. Ericsson Apple CATT Lenovo agrees that it makes sense to start with legacy frameworks. </w:t>
      </w:r>
    </w:p>
    <w:p w14:paraId="5A1E7019" w14:textId="77777777" w:rsidR="001C54CD" w:rsidRPr="00FC57B0" w:rsidRDefault="001C54CD" w:rsidP="001C54CD">
      <w:pPr>
        <w:pStyle w:val="Doc-text2"/>
      </w:pPr>
      <w:r w:rsidRPr="00FC57B0">
        <w:t>-</w:t>
      </w:r>
      <w:r w:rsidRPr="00FC57B0">
        <w:tab/>
        <w:t xml:space="preserve">Nokia think the three columns can be used for LCM purposes requirements analysis </w:t>
      </w:r>
    </w:p>
    <w:p w14:paraId="5CBF6611" w14:textId="77777777" w:rsidR="001C54CD" w:rsidRPr="00FC57B0" w:rsidRDefault="001C54CD" w:rsidP="001C54CD">
      <w:pPr>
        <w:pStyle w:val="Doc-text2"/>
      </w:pPr>
      <w:r w:rsidRPr="00FC57B0">
        <w:lastRenderedPageBreak/>
        <w:t>-</w:t>
      </w:r>
      <w:r w:rsidRPr="00FC57B0">
        <w:tab/>
        <w:t xml:space="preserve">Intel think indeed that current table is a starting point and we can enhance further. </w:t>
      </w:r>
    </w:p>
    <w:p w14:paraId="35BB8519" w14:textId="77777777" w:rsidR="001C54CD" w:rsidRPr="00FC57B0" w:rsidRDefault="001C54CD" w:rsidP="001C54CD">
      <w:pPr>
        <w:pStyle w:val="Doc-text2"/>
      </w:pPr>
      <w:r w:rsidRPr="00FC57B0">
        <w:t>-</w:t>
      </w:r>
      <w:r w:rsidRPr="00FC57B0">
        <w:tab/>
        <w:t xml:space="preserve">QC wonder what identified data collection frame work means. Chair think these are the data collection frameworks that we agree to be in-scope, the word identified doesn’t change any earlier agreements. </w:t>
      </w:r>
    </w:p>
    <w:p w14:paraId="75EDF1A3" w14:textId="77777777" w:rsidR="001C54CD" w:rsidRPr="00FC57B0" w:rsidRDefault="001C54CD" w:rsidP="001C54CD">
      <w:pPr>
        <w:pStyle w:val="Doc-text2"/>
      </w:pPr>
      <w:r w:rsidRPr="00FC57B0">
        <w:t>-</w:t>
      </w:r>
      <w:r w:rsidRPr="00FC57B0">
        <w:tab/>
        <w:t>Nokia think that we can ask RAN1 in next meeting. CATT agrees</w:t>
      </w:r>
    </w:p>
    <w:p w14:paraId="445BE716" w14:textId="77777777" w:rsidR="001C54CD" w:rsidRPr="00FC57B0" w:rsidRDefault="001C54CD" w:rsidP="001C54CD">
      <w:pPr>
        <w:rPr>
          <w:b/>
          <w:bCs/>
        </w:rPr>
      </w:pPr>
    </w:p>
    <w:p w14:paraId="14BD0DFD"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P1: RAN2 to understand/determine/capture requirements of data collection for the LCM functionalities and document the results. FFS on the exact presentation format. Expect RAN1 to provide some related information. </w:t>
      </w:r>
    </w:p>
    <w:p w14:paraId="33CE51F7"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P2: RAN2 to capture the analysis (see P1 above) separately for the use-cases, i.e., CSI feedback enhancement, beam management and positioning enhancement.  FFS how we do the formatting/presentation of the results. </w:t>
      </w:r>
    </w:p>
    <w:p w14:paraId="0D2B4D45"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P3: Study the applicability (and limitations) of each identified data collection framework for each of the identified LCM purposes, i.e., inference, monitoring and (offline) training. FFS how we do the formatting/presentation of the results.</w:t>
      </w:r>
    </w:p>
    <w:p w14:paraId="5140100E"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P4: With more progress on architectural discussion, consider the suitability of each identified data collection framework for the termination points and mapping with the location of LCM purposes/functions (inference, monitoring, (offline) training) </w:t>
      </w:r>
    </w:p>
    <w:p w14:paraId="21B4C793" w14:textId="77777777" w:rsidR="001C54CD" w:rsidRPr="00FC57B0" w:rsidRDefault="001C54CD" w:rsidP="001C54CD">
      <w:pPr>
        <w:pStyle w:val="Agreement"/>
        <w:numPr>
          <w:ilvl w:val="0"/>
          <w:numId w:val="0"/>
        </w:numPr>
        <w:tabs>
          <w:tab w:val="left" w:pos="720"/>
        </w:tabs>
        <w:ind w:left="1619"/>
      </w:pPr>
      <w:r w:rsidRPr="00FC57B0">
        <w:t xml:space="preserve">- Model sidedness (UE side, NW side, two sided) FFS </w:t>
      </w:r>
    </w:p>
    <w:p w14:paraId="2F5907C1" w14:textId="77777777" w:rsidR="001C54CD" w:rsidRPr="00FC57B0" w:rsidRDefault="001C54CD" w:rsidP="001C54CD">
      <w:pPr>
        <w:pStyle w:val="Agreement"/>
        <w:numPr>
          <w:ilvl w:val="0"/>
          <w:numId w:val="0"/>
        </w:numPr>
        <w:tabs>
          <w:tab w:val="left" w:pos="720"/>
        </w:tabs>
        <w:ind w:left="1619"/>
      </w:pPr>
      <w:r w:rsidRPr="00FC57B0">
        <w:t>- Use case mapping FFS</w:t>
      </w:r>
    </w:p>
    <w:p w14:paraId="058B372E"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P5: RAN2 to modify the previously endorsed table by adding 3 additional columns: inference; monitoring and (offline) training. Whether to, and how to further restructure the table is FFS.</w:t>
      </w:r>
    </w:p>
    <w:p w14:paraId="48D09ECD" w14:textId="77777777" w:rsidR="001C54CD" w:rsidRPr="00FC57B0" w:rsidRDefault="001C54CD" w:rsidP="001C54CD">
      <w:pPr>
        <w:pStyle w:val="Doc-text2"/>
      </w:pPr>
    </w:p>
    <w:p w14:paraId="0668F611" w14:textId="77777777" w:rsidR="001C54CD" w:rsidRPr="00FC57B0" w:rsidRDefault="001C54CD" w:rsidP="001C54CD">
      <w:pPr>
        <w:pStyle w:val="Doc-text2"/>
      </w:pPr>
    </w:p>
    <w:p w14:paraId="03B4AA9E" w14:textId="7D7A5D24" w:rsidR="001C54CD" w:rsidRPr="00FC57B0" w:rsidRDefault="001C54CD" w:rsidP="001C54CD">
      <w:pPr>
        <w:pStyle w:val="Doc-title"/>
      </w:pPr>
      <w:r w:rsidRPr="00FC57B0">
        <w:t>R2-2302954</w:t>
      </w:r>
      <w:r w:rsidRPr="00FC57B0">
        <w:tab/>
        <w:t>Discussion on data collection</w:t>
      </w:r>
      <w:r w:rsidRPr="00FC57B0">
        <w:tab/>
        <w:t>vivo</w:t>
      </w:r>
      <w:r w:rsidRPr="00FC57B0">
        <w:tab/>
        <w:t>discussion</w:t>
      </w:r>
      <w:r w:rsidRPr="00FC57B0">
        <w:tab/>
        <w:t>Rel-18</w:t>
      </w:r>
      <w:r w:rsidRPr="00FC57B0">
        <w:tab/>
        <w:t>FS_NR_AIML_air</w:t>
      </w:r>
    </w:p>
    <w:p w14:paraId="45022AF7" w14:textId="77777777" w:rsidR="001C54CD" w:rsidRPr="00FC57B0" w:rsidRDefault="001C54CD" w:rsidP="001C54CD">
      <w:pPr>
        <w:pStyle w:val="Doc-text2"/>
      </w:pPr>
      <w:r w:rsidRPr="00FC57B0">
        <w:t>DISCUSSION only on EVEX</w:t>
      </w:r>
    </w:p>
    <w:p w14:paraId="7F372F13" w14:textId="77777777" w:rsidR="001C54CD" w:rsidRPr="00FC57B0" w:rsidRDefault="001C54CD" w:rsidP="001C54CD">
      <w:pPr>
        <w:pStyle w:val="Doc-text2"/>
      </w:pPr>
      <w:r w:rsidRPr="00FC57B0">
        <w:t>-</w:t>
      </w:r>
      <w:r w:rsidRPr="00FC57B0">
        <w:tab/>
        <w:t xml:space="preserve">Nokia wonder what this means. What is uniform. Vivo think we may have different mechanisms and there may be benefits with just using one mechanism. </w:t>
      </w:r>
    </w:p>
    <w:p w14:paraId="0315FAF2" w14:textId="77777777" w:rsidR="001C54CD" w:rsidRPr="00FC57B0" w:rsidRDefault="001C54CD" w:rsidP="001C54CD">
      <w:pPr>
        <w:pStyle w:val="Doc-text2"/>
      </w:pPr>
      <w:r w:rsidRPr="00FC57B0">
        <w:t>-</w:t>
      </w:r>
      <w:r w:rsidRPr="00FC57B0">
        <w:tab/>
        <w:t xml:space="preserve">Ericsson have concerns, bec the use cases are RAN centric and think that Data may be needed by the gNB. Can then the gNB get this data if we use EVEX. R3 has already discussed this and are considering only with EVEX. Vivo think R3 considers network internal AIML. </w:t>
      </w:r>
    </w:p>
    <w:p w14:paraId="7D48BFF2" w14:textId="77777777" w:rsidR="001C54CD" w:rsidRPr="00FC57B0" w:rsidRDefault="001C54CD" w:rsidP="001C54CD">
      <w:pPr>
        <w:pStyle w:val="Doc-text2"/>
      </w:pPr>
      <w:r w:rsidRPr="00FC57B0">
        <w:t>-</w:t>
      </w:r>
      <w:r w:rsidRPr="00FC57B0">
        <w:tab/>
        <w:t xml:space="preserve">vivo think EVEX could provide data to RAN nodes, think we can confirm with SA2 .. </w:t>
      </w:r>
    </w:p>
    <w:p w14:paraId="6AF8A34C" w14:textId="77777777" w:rsidR="001C54CD" w:rsidRPr="00FC57B0" w:rsidRDefault="001C54CD" w:rsidP="001C54CD">
      <w:pPr>
        <w:pStyle w:val="Doc-text2"/>
      </w:pPr>
      <w:r w:rsidRPr="00FC57B0">
        <w:t>-</w:t>
      </w:r>
      <w:r w:rsidRPr="00FC57B0">
        <w:tab/>
        <w:t>CATT wonder how security is ensured with EVEX?</w:t>
      </w:r>
    </w:p>
    <w:p w14:paraId="5F9D793E" w14:textId="77777777" w:rsidR="001C54CD" w:rsidRPr="00FC57B0" w:rsidRDefault="001C54CD" w:rsidP="001C54CD">
      <w:pPr>
        <w:pStyle w:val="Doc-text2"/>
      </w:pPr>
      <w:r w:rsidRPr="00FC57B0">
        <w:t>-</w:t>
      </w:r>
      <w:r w:rsidRPr="00FC57B0">
        <w:tab/>
        <w:t xml:space="preserve">CMCC also has concerns on EVEX, think L1 L2 measurements usually would be kept in gNB or UE. </w:t>
      </w:r>
    </w:p>
    <w:p w14:paraId="37412940" w14:textId="77777777" w:rsidR="001C54CD" w:rsidRPr="00FC57B0" w:rsidRDefault="001C54CD" w:rsidP="001C54CD">
      <w:pPr>
        <w:pStyle w:val="Doc-text2"/>
      </w:pPr>
      <w:r w:rsidRPr="00FC57B0">
        <w:t>-</w:t>
      </w:r>
      <w:r w:rsidRPr="00FC57B0">
        <w:tab/>
        <w:t>LGE think this is one option, and we can check with SA2 if needed.</w:t>
      </w:r>
    </w:p>
    <w:p w14:paraId="59D83B0A" w14:textId="77777777" w:rsidR="001C54CD" w:rsidRPr="00FC57B0" w:rsidRDefault="001C54CD" w:rsidP="001C54CD">
      <w:pPr>
        <w:pStyle w:val="Doc-text2"/>
      </w:pPr>
      <w:r w:rsidRPr="00FC57B0">
        <w:t>-</w:t>
      </w:r>
      <w:r w:rsidRPr="00FC57B0">
        <w:tab/>
        <w:t xml:space="preserve">Apple has similar view as Ericsson, think the L1 measurements cannot be included in the UEs application layer. Think SA2 SA4 are already considering this. </w:t>
      </w:r>
    </w:p>
    <w:p w14:paraId="575DD0B6" w14:textId="77777777" w:rsidR="001C54CD" w:rsidRPr="00FC57B0" w:rsidRDefault="001C54CD" w:rsidP="001C54CD">
      <w:pPr>
        <w:pStyle w:val="Doc-text2"/>
      </w:pPr>
      <w:r w:rsidRPr="00FC57B0">
        <w:t>-</w:t>
      </w:r>
      <w:r w:rsidRPr="00FC57B0">
        <w:tab/>
        <w:t xml:space="preserve">AT&amp;T think for data collection we need more fine grained control e.g. for When the data is reported as this may be large data volumes. </w:t>
      </w:r>
    </w:p>
    <w:p w14:paraId="451CCD67" w14:textId="77777777" w:rsidR="001C54CD" w:rsidRPr="00FC57B0" w:rsidRDefault="001C54CD" w:rsidP="001C54CD">
      <w:pPr>
        <w:pStyle w:val="Doc-text2"/>
      </w:pPr>
      <w:r w:rsidRPr="00FC57B0">
        <w:t>-</w:t>
      </w:r>
      <w:r w:rsidRPr="00FC57B0">
        <w:tab/>
        <w:t>QC think that a lot of data to be collected will not be standardized and EVEX is a good solution for this. There is no Sec issues, and think that EVEX would be for training so there would be no timing issues.</w:t>
      </w:r>
    </w:p>
    <w:p w14:paraId="7D00C8D9" w14:textId="77777777" w:rsidR="001C54CD" w:rsidRPr="00FC57B0" w:rsidRDefault="001C54CD" w:rsidP="001C54CD">
      <w:pPr>
        <w:pStyle w:val="Doc-text2"/>
      </w:pPr>
      <w:r w:rsidRPr="00FC57B0">
        <w:t>-</w:t>
      </w:r>
      <w:r w:rsidRPr="00FC57B0">
        <w:tab/>
        <w:t xml:space="preserve">Sony think EVEX may need enhancements to be used, but can ask other groups .. </w:t>
      </w:r>
    </w:p>
    <w:p w14:paraId="22262445" w14:textId="77777777" w:rsidR="001C54CD" w:rsidRPr="00FC57B0" w:rsidRDefault="001C54CD" w:rsidP="001C54CD">
      <w:pPr>
        <w:pStyle w:val="Doc-text2"/>
      </w:pPr>
      <w:r w:rsidRPr="00FC57B0">
        <w:t>-</w:t>
      </w:r>
      <w:r w:rsidRPr="00FC57B0">
        <w:tab/>
        <w:t xml:space="preserve">VDF support to have EVEX as an option. </w:t>
      </w:r>
    </w:p>
    <w:p w14:paraId="2C4A3339" w14:textId="77777777" w:rsidR="001C54CD" w:rsidRPr="00FC57B0" w:rsidRDefault="001C54CD" w:rsidP="001C54CD">
      <w:pPr>
        <w:pStyle w:val="Doc-text2"/>
      </w:pPr>
    </w:p>
    <w:p w14:paraId="359BE87A" w14:textId="77777777" w:rsidR="001C54CD" w:rsidRPr="00FC57B0" w:rsidRDefault="001C54CD" w:rsidP="001C54CD">
      <w:pPr>
        <w:pStyle w:val="Doc-comment"/>
      </w:pPr>
      <w:r w:rsidRPr="00FC57B0">
        <w:t xml:space="preserve">Chair: There is some support to add EVEX as an option, but there is a lot of concerns. Majority of companies seems to have concerns. </w:t>
      </w:r>
    </w:p>
    <w:p w14:paraId="393250D6" w14:textId="77777777" w:rsidR="001C54CD" w:rsidRPr="00FC57B0" w:rsidRDefault="001C54CD" w:rsidP="001C54CD">
      <w:pPr>
        <w:pStyle w:val="Doc-comment"/>
      </w:pPr>
      <w:r w:rsidRPr="00FC57B0">
        <w:t>Chair: Maybe the vivo proposal was too wide: Proposal: Add EVEX (or modified EVEX if needed) as one potential option for collection of data for training for UE side models.</w:t>
      </w:r>
    </w:p>
    <w:p w14:paraId="5A53E447" w14:textId="77777777" w:rsidR="001C54CD" w:rsidRPr="00FC57B0" w:rsidRDefault="001C54CD" w:rsidP="001C54CD">
      <w:pPr>
        <w:pStyle w:val="Doc-text2"/>
      </w:pPr>
      <w:r w:rsidRPr="00FC57B0">
        <w:t>-</w:t>
      </w:r>
      <w:r w:rsidRPr="00FC57B0">
        <w:tab/>
        <w:t>Huawei, ZTE, OPPO, CMCC, Ericsson and Apple object</w:t>
      </w:r>
    </w:p>
    <w:p w14:paraId="5F695D05"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682271DD" w14:textId="77777777" w:rsidR="001C54CD" w:rsidRPr="00FC57B0" w:rsidRDefault="001C54CD" w:rsidP="001C54CD">
      <w:pPr>
        <w:pStyle w:val="Doc-text2"/>
        <w:ind w:left="0" w:firstLine="0"/>
      </w:pPr>
    </w:p>
    <w:p w14:paraId="0C771E74" w14:textId="5F14355A" w:rsidR="001C54CD" w:rsidRPr="00FC57B0" w:rsidRDefault="001C54CD" w:rsidP="001C54CD">
      <w:pPr>
        <w:pStyle w:val="Doc-title"/>
      </w:pPr>
      <w:r w:rsidRPr="00FC57B0">
        <w:t>R2-2303947</w:t>
      </w:r>
      <w:r w:rsidRPr="00FC57B0">
        <w:tab/>
        <w:t>Data collection aspects of AI/ML for NR air interface</w:t>
      </w:r>
      <w:r w:rsidRPr="00FC57B0">
        <w:tab/>
        <w:t>AT&amp;T</w:t>
      </w:r>
      <w:r w:rsidRPr="00FC57B0">
        <w:tab/>
        <w:t>discussion</w:t>
      </w:r>
    </w:p>
    <w:p w14:paraId="50D80296" w14:textId="77777777" w:rsidR="001C54CD" w:rsidRPr="00FC57B0" w:rsidRDefault="001C54CD" w:rsidP="001C54CD">
      <w:pPr>
        <w:pStyle w:val="Doc-text2"/>
      </w:pPr>
      <w:r w:rsidRPr="00FC57B0">
        <w:t>-</w:t>
      </w:r>
      <w:r w:rsidRPr="00FC57B0">
        <w:tab/>
        <w:t xml:space="preserve">AT&amp;T think none of the existing frameworks are very optimal for AIML, e.g. we need time control (beyond correlation) of reported measurements. </w:t>
      </w:r>
    </w:p>
    <w:p w14:paraId="09E8020C" w14:textId="77777777" w:rsidR="001C54CD" w:rsidRPr="00FC57B0" w:rsidRDefault="001C54CD" w:rsidP="001C54CD">
      <w:pPr>
        <w:pStyle w:val="Doc-text2"/>
      </w:pPr>
      <w:r w:rsidRPr="00FC57B0">
        <w:t>-</w:t>
      </w:r>
      <w:r w:rsidRPr="00FC57B0">
        <w:tab/>
        <w:t xml:space="preserve">IDT agrees some enhancements may be needed, don’t think we need a new framework. </w:t>
      </w:r>
    </w:p>
    <w:p w14:paraId="24A339C3" w14:textId="77777777" w:rsidR="001C54CD" w:rsidRPr="00FC57B0" w:rsidRDefault="001C54CD" w:rsidP="001C54CD">
      <w:pPr>
        <w:pStyle w:val="Doc-text2"/>
      </w:pPr>
      <w:r w:rsidRPr="00FC57B0">
        <w:t>-</w:t>
      </w:r>
      <w:r w:rsidRPr="00FC57B0">
        <w:tab/>
        <w:t>QC think that EVEX is easy to modify for this.</w:t>
      </w:r>
    </w:p>
    <w:p w14:paraId="24EBB88C" w14:textId="77777777" w:rsidR="001C54CD" w:rsidRPr="00FC57B0" w:rsidRDefault="001C54CD" w:rsidP="001C54CD">
      <w:pPr>
        <w:pStyle w:val="Doc-text2"/>
      </w:pPr>
      <w:r w:rsidRPr="00FC57B0">
        <w:lastRenderedPageBreak/>
        <w:t>-</w:t>
      </w:r>
      <w:r w:rsidRPr="00FC57B0">
        <w:tab/>
        <w:t>Samsung think MDT is being enhanced right now, on R3 initiative.</w:t>
      </w:r>
    </w:p>
    <w:p w14:paraId="02138A03" w14:textId="77777777" w:rsidR="001C54CD" w:rsidRPr="00FC57B0" w:rsidRDefault="001C54CD" w:rsidP="001C54CD">
      <w:pPr>
        <w:pStyle w:val="Doc-text2"/>
      </w:pPr>
      <w:r w:rsidRPr="00FC57B0">
        <w:t>-</w:t>
      </w:r>
      <w:r w:rsidRPr="00FC57B0">
        <w:tab/>
        <w:t xml:space="preserve">Chair: There are lot of tohru comments that MDT/RRM is a suitable starting point. </w:t>
      </w:r>
    </w:p>
    <w:p w14:paraId="42A23C94"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Observation: RAN2 may need to consider enhancements for AIML to existing functionality for data collection, e.g. for timing control (e.g. for MDT/RRM). </w:t>
      </w:r>
    </w:p>
    <w:p w14:paraId="64FAC90A" w14:textId="77777777" w:rsidR="001C54CD" w:rsidRPr="00FC57B0" w:rsidRDefault="001C54CD" w:rsidP="001C54CD">
      <w:pPr>
        <w:pStyle w:val="Doc-text2"/>
        <w:ind w:left="0" w:firstLine="0"/>
      </w:pPr>
    </w:p>
    <w:p w14:paraId="03FF7C39" w14:textId="77777777" w:rsidR="001C54CD" w:rsidRPr="00FC57B0" w:rsidRDefault="001C54CD" w:rsidP="001C54CD">
      <w:pPr>
        <w:pStyle w:val="Doc-title"/>
      </w:pPr>
      <w:r w:rsidRPr="00FC57B0">
        <w:t>R2-2303684</w:t>
      </w:r>
      <w:r w:rsidRPr="00FC57B0">
        <w:tab/>
        <w:t>Discussion on Data Collection for Offline Model Training</w:t>
      </w:r>
      <w:r w:rsidRPr="00FC57B0">
        <w:tab/>
        <w:t xml:space="preserve">Qualcomm Incorporated </w:t>
      </w:r>
      <w:r w:rsidRPr="00FC57B0">
        <w:tab/>
        <w:t>discussion</w:t>
      </w:r>
      <w:r w:rsidRPr="00FC57B0">
        <w:tab/>
        <w:t>Rel-18</w:t>
      </w:r>
    </w:p>
    <w:p w14:paraId="7B4D4649" w14:textId="77777777" w:rsidR="001C54CD" w:rsidRPr="00FC57B0" w:rsidRDefault="001C54CD" w:rsidP="001C54CD">
      <w:pPr>
        <w:pStyle w:val="Doc-title"/>
      </w:pPr>
      <w:r w:rsidRPr="00FC57B0">
        <w:t>R2-2303761</w:t>
      </w:r>
      <w:r w:rsidRPr="00FC57B0">
        <w:tab/>
        <w:t>Discussion on Data Collection</w:t>
      </w:r>
      <w:r w:rsidRPr="00FC57B0">
        <w:tab/>
        <w:t>MediaTek Inc.</w:t>
      </w:r>
      <w:r w:rsidRPr="00FC57B0">
        <w:tab/>
        <w:t>discussion</w:t>
      </w:r>
    </w:p>
    <w:p w14:paraId="5E8E4578" w14:textId="77777777" w:rsidR="001C54CD" w:rsidRPr="00FC57B0" w:rsidRDefault="001C54CD" w:rsidP="001C54CD">
      <w:pPr>
        <w:pStyle w:val="Doc-title"/>
      </w:pPr>
      <w:r w:rsidRPr="00FC57B0">
        <w:t>R2-2304127</w:t>
      </w:r>
      <w:r w:rsidRPr="00FC57B0">
        <w:tab/>
        <w:t>Discussion On the Purpose Driven Data Collection in LCM</w:t>
      </w:r>
      <w:r w:rsidRPr="00FC57B0">
        <w:tab/>
        <w:t>ZTE Corporation, Sanechips</w:t>
      </w:r>
      <w:r w:rsidRPr="00FC57B0">
        <w:tab/>
        <w:t>discussion</w:t>
      </w:r>
      <w:r w:rsidRPr="00FC57B0">
        <w:tab/>
        <w:t>Rel-18</w:t>
      </w:r>
      <w:r w:rsidRPr="00FC57B0">
        <w:tab/>
        <w:t>FS_NR_AIML_air</w:t>
      </w:r>
    </w:p>
    <w:p w14:paraId="130BFC9D" w14:textId="77777777" w:rsidR="001C54CD" w:rsidRPr="00FC57B0" w:rsidRDefault="001C54CD" w:rsidP="001C54CD">
      <w:pPr>
        <w:pStyle w:val="Doc-title"/>
      </w:pPr>
      <w:r w:rsidRPr="00FC57B0">
        <w:t>R2-2302548</w:t>
      </w:r>
      <w:r w:rsidRPr="00FC57B0">
        <w:tab/>
        <w:t>Data Collection for LCM Purposes</w:t>
      </w:r>
      <w:r w:rsidRPr="00FC57B0">
        <w:tab/>
        <w:t>OPPO</w:t>
      </w:r>
      <w:r w:rsidRPr="00FC57B0">
        <w:tab/>
        <w:t>discussion</w:t>
      </w:r>
      <w:r w:rsidRPr="00FC57B0">
        <w:tab/>
        <w:t>Rel-18</w:t>
      </w:r>
      <w:r w:rsidRPr="00FC57B0">
        <w:tab/>
        <w:t>FS_NR_AIML_air</w:t>
      </w:r>
    </w:p>
    <w:p w14:paraId="4DE6DBB7" w14:textId="77777777" w:rsidR="001C54CD" w:rsidRPr="00FC57B0" w:rsidRDefault="001C54CD" w:rsidP="001C54CD">
      <w:pPr>
        <w:pStyle w:val="Doc-title"/>
      </w:pPr>
      <w:r w:rsidRPr="00FC57B0">
        <w:t>R2-2302489</w:t>
      </w:r>
      <w:r w:rsidRPr="00FC57B0">
        <w:tab/>
        <w:t>AIML Data Collection</w:t>
      </w:r>
      <w:r w:rsidRPr="00FC57B0">
        <w:tab/>
        <w:t>NEC</w:t>
      </w:r>
      <w:r w:rsidRPr="00FC57B0">
        <w:tab/>
        <w:t>discussion</w:t>
      </w:r>
      <w:r w:rsidRPr="00FC57B0">
        <w:tab/>
        <w:t>FS_NR_AIML_air</w:t>
      </w:r>
    </w:p>
    <w:p w14:paraId="2C87DCAA" w14:textId="77777777" w:rsidR="001C54CD" w:rsidRPr="00FC57B0" w:rsidRDefault="001C54CD" w:rsidP="001C54CD">
      <w:pPr>
        <w:pStyle w:val="Doc-title"/>
      </w:pPr>
      <w:r w:rsidRPr="00FC57B0">
        <w:t>R2-2302747</w:t>
      </w:r>
      <w:r w:rsidRPr="00FC57B0">
        <w:tab/>
        <w:t>Further analysis on data collection framework</w:t>
      </w:r>
      <w:r w:rsidRPr="00FC57B0">
        <w:tab/>
        <w:t>Intel Corporation</w:t>
      </w:r>
      <w:r w:rsidRPr="00FC57B0">
        <w:tab/>
        <w:t>discussion</w:t>
      </w:r>
      <w:r w:rsidRPr="00FC57B0">
        <w:tab/>
        <w:t>Rel-18</w:t>
      </w:r>
      <w:r w:rsidRPr="00FC57B0">
        <w:tab/>
        <w:t>FS_NR_AIML_air</w:t>
      </w:r>
    </w:p>
    <w:p w14:paraId="73292FC9" w14:textId="77777777" w:rsidR="001C54CD" w:rsidRPr="00FC57B0" w:rsidRDefault="001C54CD" w:rsidP="001C54CD">
      <w:pPr>
        <w:pStyle w:val="Doc-title"/>
      </w:pPr>
      <w:r w:rsidRPr="00FC57B0">
        <w:t>R2-2303018</w:t>
      </w:r>
      <w:r w:rsidRPr="00FC57B0">
        <w:tab/>
        <w:t>Considerations on data collection of AIML for NR air-interface</w:t>
      </w:r>
      <w:r w:rsidRPr="00FC57B0">
        <w:tab/>
        <w:t>CATT, Turkcell</w:t>
      </w:r>
      <w:r w:rsidRPr="00FC57B0">
        <w:tab/>
        <w:t>discussion</w:t>
      </w:r>
      <w:r w:rsidRPr="00FC57B0">
        <w:tab/>
        <w:t>Rel-18</w:t>
      </w:r>
      <w:r w:rsidRPr="00FC57B0">
        <w:tab/>
        <w:t>FS_NR_AIML_air</w:t>
      </w:r>
    </w:p>
    <w:p w14:paraId="0E1B1D8C" w14:textId="77777777" w:rsidR="001C54CD" w:rsidRPr="00FC57B0" w:rsidRDefault="001C54CD" w:rsidP="001C54CD">
      <w:pPr>
        <w:pStyle w:val="Doc-title"/>
      </w:pPr>
      <w:r w:rsidRPr="00FC57B0">
        <w:t>R2-2303121</w:t>
      </w:r>
      <w:r w:rsidRPr="00FC57B0">
        <w:tab/>
        <w:t>Discussion on data collection</w:t>
      </w:r>
      <w:r w:rsidRPr="00FC57B0">
        <w:tab/>
        <w:t>Xiaomi</w:t>
      </w:r>
      <w:r w:rsidRPr="00FC57B0">
        <w:tab/>
        <w:t>discussion</w:t>
      </w:r>
    </w:p>
    <w:p w14:paraId="41492A26" w14:textId="77777777" w:rsidR="001C54CD" w:rsidRPr="00FC57B0" w:rsidRDefault="001C54CD" w:rsidP="001C54CD">
      <w:pPr>
        <w:pStyle w:val="Doc-title"/>
      </w:pPr>
      <w:r w:rsidRPr="00FC57B0">
        <w:t>R2-2303241</w:t>
      </w:r>
      <w:r w:rsidRPr="00FC57B0">
        <w:tab/>
        <w:t>Qualitative analysis on data collection requirements</w:t>
      </w:r>
      <w:r w:rsidRPr="00FC57B0">
        <w:tab/>
        <w:t>Lenovo</w:t>
      </w:r>
      <w:r w:rsidRPr="00FC57B0">
        <w:tab/>
        <w:t>discussion</w:t>
      </w:r>
      <w:r w:rsidRPr="00FC57B0">
        <w:tab/>
        <w:t>Rel-18</w:t>
      </w:r>
    </w:p>
    <w:p w14:paraId="2EE2C6AD" w14:textId="77777777" w:rsidR="001C54CD" w:rsidRPr="00FC57B0" w:rsidRDefault="001C54CD" w:rsidP="001C54CD">
      <w:pPr>
        <w:pStyle w:val="Doc-title"/>
      </w:pPr>
      <w:r w:rsidRPr="00FC57B0">
        <w:t>R2-2303373</w:t>
      </w:r>
      <w:r w:rsidRPr="00FC57B0">
        <w:tab/>
        <w:t>Further discussion on data collection for AI/ML</w:t>
      </w:r>
      <w:r w:rsidRPr="00FC57B0">
        <w:tab/>
        <w:t>Apple</w:t>
      </w:r>
      <w:r w:rsidRPr="00FC57B0">
        <w:tab/>
        <w:t>discussion</w:t>
      </w:r>
      <w:r w:rsidRPr="00FC57B0">
        <w:tab/>
        <w:t>Rel-18</w:t>
      </w:r>
      <w:r w:rsidRPr="00FC57B0">
        <w:tab/>
        <w:t>FS_NR_AIML_air</w:t>
      </w:r>
    </w:p>
    <w:p w14:paraId="4CECB0A4" w14:textId="77777777" w:rsidR="001C54CD" w:rsidRPr="00FC57B0" w:rsidRDefault="001C54CD" w:rsidP="001C54CD">
      <w:pPr>
        <w:pStyle w:val="Doc-title"/>
      </w:pPr>
      <w:r w:rsidRPr="00FC57B0">
        <w:t>R2-2303522</w:t>
      </w:r>
      <w:r w:rsidRPr="00FC57B0">
        <w:tab/>
        <w:t>Discussion on data collection for AIML model</w:t>
      </w:r>
      <w:r w:rsidRPr="00FC57B0">
        <w:tab/>
        <w:t>CMCC</w:t>
      </w:r>
      <w:r w:rsidRPr="00FC57B0">
        <w:tab/>
        <w:t>discussion</w:t>
      </w:r>
      <w:r w:rsidRPr="00FC57B0">
        <w:tab/>
        <w:t>Rel-18</w:t>
      </w:r>
      <w:r w:rsidRPr="00FC57B0">
        <w:tab/>
        <w:t>FS_NR_AIML_air</w:t>
      </w:r>
    </w:p>
    <w:p w14:paraId="2F415C98" w14:textId="77777777" w:rsidR="001C54CD" w:rsidRPr="00FC57B0" w:rsidRDefault="001C54CD" w:rsidP="001C54CD">
      <w:pPr>
        <w:pStyle w:val="Doc-title"/>
      </w:pPr>
      <w:r w:rsidRPr="00FC57B0">
        <w:t>R2-2303581</w:t>
      </w:r>
      <w:r w:rsidRPr="00FC57B0">
        <w:tab/>
        <w:t>Discussion on data collection</w:t>
      </w:r>
      <w:r w:rsidRPr="00FC57B0">
        <w:tab/>
        <w:t>Spreadtrum Communications</w:t>
      </w:r>
      <w:r w:rsidRPr="00FC57B0">
        <w:tab/>
        <w:t>discussion</w:t>
      </w:r>
      <w:r w:rsidRPr="00FC57B0">
        <w:tab/>
        <w:t>Rel-18</w:t>
      </w:r>
    </w:p>
    <w:p w14:paraId="798A04F6" w14:textId="77777777" w:rsidR="001C54CD" w:rsidRPr="00FC57B0" w:rsidRDefault="001C54CD" w:rsidP="001C54CD">
      <w:pPr>
        <w:pStyle w:val="Doc-title"/>
      </w:pPr>
      <w:r w:rsidRPr="00FC57B0">
        <w:t>R2-2303627</w:t>
      </w:r>
      <w:r w:rsidRPr="00FC57B0">
        <w:tab/>
        <w:t>Data collection for AIML</w:t>
      </w:r>
      <w:r w:rsidRPr="00FC57B0">
        <w:tab/>
        <w:t>Interdigital Inc.</w:t>
      </w:r>
      <w:r w:rsidRPr="00FC57B0">
        <w:tab/>
        <w:t>discussion</w:t>
      </w:r>
      <w:r w:rsidRPr="00FC57B0">
        <w:tab/>
        <w:t>Rel-18</w:t>
      </w:r>
      <w:r w:rsidRPr="00FC57B0">
        <w:tab/>
        <w:t>FS_NR_AIML_air</w:t>
      </w:r>
    </w:p>
    <w:p w14:paraId="3EED5817" w14:textId="77777777" w:rsidR="001C54CD" w:rsidRPr="00FC57B0" w:rsidRDefault="001C54CD" w:rsidP="001C54CD">
      <w:pPr>
        <w:pStyle w:val="Doc-title"/>
      </w:pPr>
      <w:r w:rsidRPr="00FC57B0">
        <w:t>R2-2303668</w:t>
      </w:r>
      <w:r w:rsidRPr="00FC57B0">
        <w:tab/>
        <w:t xml:space="preserve">Further discussion on Data Collection for AI/ML </w:t>
      </w:r>
      <w:r w:rsidRPr="00FC57B0">
        <w:tab/>
        <w:t>Samsung R&amp;D Institute UK</w:t>
      </w:r>
      <w:r w:rsidRPr="00FC57B0">
        <w:tab/>
        <w:t>discussion</w:t>
      </w:r>
      <w:r w:rsidRPr="00FC57B0">
        <w:tab/>
        <w:t>Rel-18</w:t>
      </w:r>
      <w:r w:rsidRPr="00FC57B0">
        <w:tab/>
        <w:t>FS_NR_AIML_air</w:t>
      </w:r>
    </w:p>
    <w:p w14:paraId="3259349C" w14:textId="77777777" w:rsidR="001C54CD" w:rsidRPr="00FC57B0" w:rsidRDefault="001C54CD" w:rsidP="001C54CD">
      <w:pPr>
        <w:pStyle w:val="Doc-title"/>
      </w:pPr>
      <w:r w:rsidRPr="00FC57B0">
        <w:t>R2-2303894</w:t>
      </w:r>
      <w:r w:rsidRPr="00FC57B0">
        <w:tab/>
        <w:t>Discussion on data collection</w:t>
      </w:r>
      <w:r w:rsidRPr="00FC57B0">
        <w:tab/>
        <w:t>Huawei, HiSilicon</w:t>
      </w:r>
      <w:r w:rsidRPr="00FC57B0">
        <w:tab/>
        <w:t>discussion</w:t>
      </w:r>
      <w:r w:rsidRPr="00FC57B0">
        <w:tab/>
        <w:t>Rel-18</w:t>
      </w:r>
      <w:r w:rsidRPr="00FC57B0">
        <w:tab/>
        <w:t>FS_NR_AIML_air</w:t>
      </w:r>
    </w:p>
    <w:p w14:paraId="23441EBD" w14:textId="77777777" w:rsidR="001C54CD" w:rsidRPr="00FC57B0" w:rsidRDefault="001C54CD" w:rsidP="001C54CD">
      <w:pPr>
        <w:pStyle w:val="Doc-title"/>
      </w:pPr>
      <w:r w:rsidRPr="00FC57B0">
        <w:t>R2-2304035</w:t>
      </w:r>
      <w:r w:rsidRPr="00FC57B0">
        <w:tab/>
        <w:t>Data collection for AIML methods</w:t>
      </w:r>
      <w:r w:rsidRPr="00FC57B0">
        <w:tab/>
        <w:t>TCL Communication Ltd.</w:t>
      </w:r>
      <w:r w:rsidRPr="00FC57B0">
        <w:tab/>
        <w:t>discussion</w:t>
      </w:r>
    </w:p>
    <w:p w14:paraId="075BF8E1" w14:textId="77777777" w:rsidR="001C54CD" w:rsidRPr="00FC57B0" w:rsidRDefault="001C54CD" w:rsidP="001C54CD">
      <w:pPr>
        <w:pStyle w:val="Doc-title"/>
      </w:pPr>
      <w:r w:rsidRPr="00FC57B0">
        <w:t>R2-2304112</w:t>
      </w:r>
      <w:r w:rsidRPr="00FC57B0">
        <w:tab/>
        <w:t>Data collection for AI/ML</w:t>
      </w:r>
      <w:r w:rsidRPr="00FC57B0">
        <w:tab/>
        <w:t>Ericsson</w:t>
      </w:r>
      <w:r w:rsidRPr="00FC57B0">
        <w:tab/>
        <w:t>discussion</w:t>
      </w:r>
    </w:p>
    <w:p w14:paraId="6E677666" w14:textId="77777777" w:rsidR="001C54CD" w:rsidRPr="00FC57B0" w:rsidRDefault="001C54CD" w:rsidP="001C54CD">
      <w:pPr>
        <w:pStyle w:val="Doc-title"/>
      </w:pPr>
      <w:r w:rsidRPr="00FC57B0">
        <w:t>R2-2304159</w:t>
      </w:r>
      <w:r w:rsidRPr="00FC57B0">
        <w:tab/>
        <w:t>Discussion on relations between LCM and Data collection</w:t>
      </w:r>
      <w:r w:rsidRPr="00FC57B0">
        <w:tab/>
        <w:t>NTT DOCOMO INC.</w:t>
      </w:r>
      <w:r w:rsidRPr="00FC57B0">
        <w:tab/>
        <w:t>discussion</w:t>
      </w:r>
    </w:p>
    <w:p w14:paraId="12361CC5" w14:textId="77777777" w:rsidR="001C54CD" w:rsidRPr="00FC57B0" w:rsidRDefault="001C54CD" w:rsidP="001C54CD">
      <w:pPr>
        <w:pStyle w:val="Doc-text2"/>
      </w:pPr>
      <w:r w:rsidRPr="00FC57B0">
        <w:t>=&gt; Revised in R2-2304187</w:t>
      </w:r>
    </w:p>
    <w:p w14:paraId="40FA72D4" w14:textId="77777777" w:rsidR="001C54CD" w:rsidRPr="00FC57B0" w:rsidRDefault="001C54CD" w:rsidP="001C54CD">
      <w:pPr>
        <w:pStyle w:val="Doc-title"/>
      </w:pPr>
      <w:r w:rsidRPr="00FC57B0">
        <w:t>R2-2304187</w:t>
      </w:r>
      <w:r w:rsidRPr="00FC57B0">
        <w:tab/>
        <w:t>Discussion on relations between LCM and Data collection</w:t>
      </w:r>
      <w:r w:rsidRPr="00FC57B0">
        <w:tab/>
        <w:t>NTT DOCOMO INC.</w:t>
      </w:r>
      <w:r w:rsidRPr="00FC57B0">
        <w:tab/>
        <w:t>discussion</w:t>
      </w:r>
    </w:p>
    <w:p w14:paraId="631410DF" w14:textId="77777777" w:rsidR="001C54CD" w:rsidRPr="00FC57B0" w:rsidRDefault="001C54CD" w:rsidP="001C54CD">
      <w:pPr>
        <w:pStyle w:val="Doc-title"/>
      </w:pPr>
      <w:r w:rsidRPr="00FC57B0">
        <w:t>R2-2304174</w:t>
      </w:r>
      <w:r w:rsidRPr="00FC57B0">
        <w:tab/>
        <w:t>AIML method_Data Collection</w:t>
      </w:r>
      <w:r w:rsidRPr="00FC57B0">
        <w:tab/>
        <w:t>LG Electronics</w:t>
      </w:r>
      <w:r w:rsidRPr="00FC57B0">
        <w:tab/>
        <w:t>discussion</w:t>
      </w:r>
      <w:r w:rsidRPr="00FC57B0">
        <w:tab/>
        <w:t>Rel-18</w:t>
      </w:r>
    </w:p>
    <w:p w14:paraId="13D81D65" w14:textId="77777777" w:rsidR="001C54CD" w:rsidRPr="00FC57B0" w:rsidRDefault="001C54CD" w:rsidP="001C54CD">
      <w:pPr>
        <w:pStyle w:val="Doc-text2"/>
      </w:pPr>
    </w:p>
    <w:p w14:paraId="64EC721F" w14:textId="77777777" w:rsidR="001C54CD" w:rsidRPr="00FC57B0" w:rsidRDefault="001C54CD" w:rsidP="001C54CD">
      <w:pPr>
        <w:pStyle w:val="Heading4"/>
      </w:pPr>
      <w:bookmarkStart w:id="612" w:name="_Toc134112479"/>
      <w:r w:rsidRPr="00FC57B0">
        <w:t>7.16.2.3</w:t>
      </w:r>
      <w:r w:rsidRPr="00FC57B0">
        <w:tab/>
        <w:t>Model transfer – delivery</w:t>
      </w:r>
      <w:bookmarkEnd w:id="612"/>
    </w:p>
    <w:p w14:paraId="5DE30592" w14:textId="77777777" w:rsidR="001C54CD" w:rsidRPr="00FC57B0" w:rsidRDefault="001C54CD" w:rsidP="001C54CD">
      <w:pPr>
        <w:pStyle w:val="Comments"/>
      </w:pPr>
      <w:r w:rsidRPr="00FC57B0">
        <w:t xml:space="preserve">Expect to continue evaluation of cases / methods wrt different LCM purposes. Determine which tangible issues if any (e.g. performance aspects) should/could be considered for later decisions on data collection. </w:t>
      </w:r>
    </w:p>
    <w:p w14:paraId="6959AAF9" w14:textId="77777777" w:rsidR="001C54CD" w:rsidRPr="00FC57B0" w:rsidRDefault="001C54CD" w:rsidP="001C54CD">
      <w:pPr>
        <w:pStyle w:val="Doc-title"/>
      </w:pPr>
      <w:r w:rsidRPr="00FC57B0">
        <w:t>R2-2303693</w:t>
      </w:r>
      <w:r w:rsidRPr="00FC57B0">
        <w:tab/>
        <w:t>Discussion on Model Transfer/Delivery</w:t>
      </w:r>
      <w:r w:rsidRPr="00FC57B0">
        <w:tab/>
        <w:t xml:space="preserve">Qualcomm Incorporated </w:t>
      </w:r>
      <w:r w:rsidRPr="00FC57B0">
        <w:tab/>
        <w:t>discussion</w:t>
      </w:r>
      <w:r w:rsidRPr="00FC57B0">
        <w:tab/>
        <w:t>Rel-18</w:t>
      </w:r>
    </w:p>
    <w:p w14:paraId="3000F2BE" w14:textId="77777777" w:rsidR="001C54CD" w:rsidRPr="00FC57B0" w:rsidRDefault="001C54CD" w:rsidP="001C54CD">
      <w:pPr>
        <w:pStyle w:val="Doc-title"/>
      </w:pPr>
      <w:r w:rsidRPr="00FC57B0">
        <w:t>R2-2303762</w:t>
      </w:r>
      <w:r w:rsidRPr="00FC57B0">
        <w:tab/>
        <w:t>Discussion on AI/ML Model Transfer/Delivery</w:t>
      </w:r>
      <w:r w:rsidRPr="00FC57B0">
        <w:tab/>
        <w:t>MediaTek Inc.</w:t>
      </w:r>
      <w:r w:rsidRPr="00FC57B0">
        <w:tab/>
        <w:t>discussion</w:t>
      </w:r>
    </w:p>
    <w:p w14:paraId="2F6D2629" w14:textId="77777777" w:rsidR="001C54CD" w:rsidRPr="00FC57B0" w:rsidRDefault="001C54CD" w:rsidP="001C54CD">
      <w:pPr>
        <w:pStyle w:val="Doc-title"/>
      </w:pPr>
      <w:r w:rsidRPr="00FC57B0">
        <w:t>R2-2304117</w:t>
      </w:r>
      <w:r w:rsidRPr="00FC57B0">
        <w:tab/>
        <w:t>On the need for model transfer</w:t>
      </w:r>
      <w:r w:rsidRPr="00FC57B0">
        <w:tab/>
        <w:t>Ericsson</w:t>
      </w:r>
      <w:r w:rsidRPr="00FC57B0">
        <w:tab/>
        <w:t>discussion</w:t>
      </w:r>
      <w:r w:rsidRPr="00FC57B0">
        <w:tab/>
        <w:t>Rel-18</w:t>
      </w:r>
      <w:r w:rsidRPr="00FC57B0">
        <w:tab/>
        <w:t>FS_NR_AIML_air</w:t>
      </w:r>
    </w:p>
    <w:p w14:paraId="095DC325" w14:textId="77777777" w:rsidR="001C54CD" w:rsidRPr="00FC57B0" w:rsidRDefault="001C54CD" w:rsidP="001C54CD">
      <w:pPr>
        <w:pStyle w:val="Doc-title"/>
      </w:pPr>
      <w:r w:rsidRPr="00FC57B0">
        <w:t>R2-2302651</w:t>
      </w:r>
      <w:r w:rsidRPr="00FC57B0">
        <w:tab/>
        <w:t>AIML model transfer delivery</w:t>
      </w:r>
      <w:r w:rsidRPr="00FC57B0">
        <w:tab/>
        <w:t>Nokia, Nokia Shanghai Bell</w:t>
      </w:r>
      <w:r w:rsidRPr="00FC57B0">
        <w:tab/>
        <w:t>discussion</w:t>
      </w:r>
      <w:r w:rsidRPr="00FC57B0">
        <w:tab/>
        <w:t>Rel-18</w:t>
      </w:r>
      <w:r w:rsidRPr="00FC57B0">
        <w:tab/>
        <w:t>FS_NR_AIML_air</w:t>
      </w:r>
    </w:p>
    <w:p w14:paraId="6D142A85" w14:textId="77777777" w:rsidR="001C54CD" w:rsidRPr="00FC57B0" w:rsidRDefault="001C54CD" w:rsidP="001C54CD">
      <w:pPr>
        <w:pStyle w:val="Doc-title"/>
      </w:pPr>
      <w:r w:rsidRPr="00FC57B0">
        <w:t>R2-2302490</w:t>
      </w:r>
      <w:r w:rsidRPr="00FC57B0">
        <w:tab/>
        <w:t>AIML Model transfer</w:t>
      </w:r>
      <w:r w:rsidRPr="00FC57B0">
        <w:tab/>
        <w:t>NEC</w:t>
      </w:r>
      <w:r w:rsidRPr="00FC57B0">
        <w:tab/>
        <w:t>discussion</w:t>
      </w:r>
      <w:r w:rsidRPr="00FC57B0">
        <w:tab/>
        <w:t>FS_NR_AIML_air</w:t>
      </w:r>
    </w:p>
    <w:p w14:paraId="39B0267B" w14:textId="77777777" w:rsidR="001C54CD" w:rsidRPr="00FC57B0" w:rsidRDefault="001C54CD" w:rsidP="001C54CD">
      <w:pPr>
        <w:pStyle w:val="Doc-title"/>
      </w:pPr>
      <w:r w:rsidRPr="00FC57B0">
        <w:t>R2-2302491</w:t>
      </w:r>
      <w:r w:rsidRPr="00FC57B0">
        <w:tab/>
        <w:t>AIML Model transfer for mobility</w:t>
      </w:r>
      <w:r w:rsidRPr="00FC57B0">
        <w:tab/>
        <w:t>NEC</w:t>
      </w:r>
      <w:r w:rsidRPr="00FC57B0">
        <w:tab/>
        <w:t>discussion</w:t>
      </w:r>
      <w:r w:rsidRPr="00FC57B0">
        <w:tab/>
        <w:t>FS_NR_AIML_air</w:t>
      </w:r>
    </w:p>
    <w:p w14:paraId="35C10165" w14:textId="77777777" w:rsidR="001C54CD" w:rsidRPr="00FC57B0" w:rsidRDefault="001C54CD" w:rsidP="001C54CD">
      <w:pPr>
        <w:pStyle w:val="Doc-title"/>
      </w:pPr>
      <w:r w:rsidRPr="00FC57B0">
        <w:t>R2-2302549</w:t>
      </w:r>
      <w:r w:rsidRPr="00FC57B0">
        <w:tab/>
        <w:t>Open Issue Discussion on Model Transfer/Delivery</w:t>
      </w:r>
      <w:r w:rsidRPr="00FC57B0">
        <w:tab/>
        <w:t>OPPO</w:t>
      </w:r>
      <w:r w:rsidRPr="00FC57B0">
        <w:tab/>
        <w:t>discussion</w:t>
      </w:r>
      <w:r w:rsidRPr="00FC57B0">
        <w:tab/>
        <w:t>Rel-18</w:t>
      </w:r>
      <w:r w:rsidRPr="00FC57B0">
        <w:tab/>
        <w:t>FS_NR_AIML_air</w:t>
      </w:r>
    </w:p>
    <w:p w14:paraId="485F48D2" w14:textId="77777777" w:rsidR="001C54CD" w:rsidRPr="00FC57B0" w:rsidRDefault="001C54CD" w:rsidP="001C54CD">
      <w:pPr>
        <w:pStyle w:val="Doc-title"/>
      </w:pPr>
      <w:r w:rsidRPr="00FC57B0">
        <w:t>R2-2302748</w:t>
      </w:r>
      <w:r w:rsidRPr="00FC57B0">
        <w:tab/>
        <w:t>architecture impact on model transfer method</w:t>
      </w:r>
      <w:r w:rsidRPr="00FC57B0">
        <w:tab/>
        <w:t>Intel Corporation</w:t>
      </w:r>
      <w:r w:rsidRPr="00FC57B0">
        <w:tab/>
        <w:t>discussion</w:t>
      </w:r>
      <w:r w:rsidRPr="00FC57B0">
        <w:tab/>
        <w:t>Rel-18</w:t>
      </w:r>
      <w:r w:rsidRPr="00FC57B0">
        <w:tab/>
        <w:t>FS_NR_AIML_air</w:t>
      </w:r>
    </w:p>
    <w:p w14:paraId="0A7984EC" w14:textId="77777777" w:rsidR="001C54CD" w:rsidRPr="00FC57B0" w:rsidRDefault="001C54CD" w:rsidP="001C54CD">
      <w:pPr>
        <w:pStyle w:val="Doc-title"/>
      </w:pPr>
      <w:r w:rsidRPr="00FC57B0">
        <w:t>R2-2302955</w:t>
      </w:r>
      <w:r w:rsidRPr="00FC57B0">
        <w:tab/>
        <w:t>Discussion on model transfer</w:t>
      </w:r>
      <w:r w:rsidRPr="00FC57B0">
        <w:tab/>
        <w:t>vivo</w:t>
      </w:r>
      <w:r w:rsidRPr="00FC57B0">
        <w:tab/>
        <w:t>discussion</w:t>
      </w:r>
      <w:r w:rsidRPr="00FC57B0">
        <w:tab/>
        <w:t>Rel-18</w:t>
      </w:r>
      <w:r w:rsidRPr="00FC57B0">
        <w:tab/>
        <w:t>FS_NR_AIML_air</w:t>
      </w:r>
    </w:p>
    <w:p w14:paraId="72ED0309" w14:textId="77777777" w:rsidR="001C54CD" w:rsidRPr="00FC57B0" w:rsidRDefault="001C54CD" w:rsidP="001C54CD">
      <w:pPr>
        <w:pStyle w:val="Doc-title"/>
      </w:pPr>
      <w:r w:rsidRPr="00FC57B0">
        <w:t>R2-2303015</w:t>
      </w:r>
      <w:r w:rsidRPr="00FC57B0">
        <w:tab/>
        <w:t>Discussions on AIML model transfer via air interface</w:t>
      </w:r>
      <w:r w:rsidRPr="00FC57B0">
        <w:tab/>
        <w:t>Fujitsu</w:t>
      </w:r>
      <w:r w:rsidRPr="00FC57B0">
        <w:tab/>
        <w:t>discussion</w:t>
      </w:r>
      <w:r w:rsidRPr="00FC57B0">
        <w:tab/>
        <w:t>Rel-18</w:t>
      </w:r>
      <w:r w:rsidRPr="00FC57B0">
        <w:tab/>
        <w:t>FS_NR_AIML_air</w:t>
      </w:r>
    </w:p>
    <w:p w14:paraId="099A5E0B" w14:textId="77777777" w:rsidR="001C54CD" w:rsidRPr="00FC57B0" w:rsidRDefault="001C54CD" w:rsidP="001C54CD">
      <w:pPr>
        <w:pStyle w:val="Doc-title"/>
      </w:pPr>
      <w:r w:rsidRPr="00FC57B0">
        <w:lastRenderedPageBreak/>
        <w:t>R2-2303019</w:t>
      </w:r>
      <w:r w:rsidRPr="00FC57B0">
        <w:tab/>
        <w:t>Further discussions on AIML model transfer</w:t>
      </w:r>
      <w:r w:rsidRPr="00FC57B0">
        <w:tab/>
        <w:t>CATT, Turkcell</w:t>
      </w:r>
      <w:r w:rsidRPr="00FC57B0">
        <w:tab/>
        <w:t>discussion</w:t>
      </w:r>
      <w:r w:rsidRPr="00FC57B0">
        <w:tab/>
        <w:t>Rel-18</w:t>
      </w:r>
      <w:r w:rsidRPr="00FC57B0">
        <w:tab/>
        <w:t>FS_NR_AIML_air</w:t>
      </w:r>
    </w:p>
    <w:p w14:paraId="02168386" w14:textId="77777777" w:rsidR="001C54CD" w:rsidRPr="00FC57B0" w:rsidRDefault="001C54CD" w:rsidP="001C54CD">
      <w:pPr>
        <w:pStyle w:val="Doc-title"/>
      </w:pPr>
      <w:r w:rsidRPr="00FC57B0">
        <w:t>R2-2303054</w:t>
      </w:r>
      <w:r w:rsidRPr="00FC57B0">
        <w:tab/>
        <w:t>Model transfer/delivery solutions</w:t>
      </w:r>
      <w:r w:rsidRPr="00FC57B0">
        <w:tab/>
        <w:t>Samsung R&amp;D Institute UK</w:t>
      </w:r>
      <w:r w:rsidRPr="00FC57B0">
        <w:tab/>
        <w:t>discussion</w:t>
      </w:r>
      <w:r w:rsidRPr="00FC57B0">
        <w:tab/>
        <w:t>Rel-18</w:t>
      </w:r>
      <w:r w:rsidRPr="00FC57B0">
        <w:tab/>
        <w:t>FS_NR_AIML_air</w:t>
      </w:r>
    </w:p>
    <w:p w14:paraId="34C04FA5" w14:textId="77777777" w:rsidR="001C54CD" w:rsidRPr="00FC57B0" w:rsidRDefault="001C54CD" w:rsidP="001C54CD">
      <w:pPr>
        <w:pStyle w:val="Doc-title"/>
      </w:pPr>
      <w:r w:rsidRPr="00FC57B0">
        <w:t>R2-2303094</w:t>
      </w:r>
      <w:r w:rsidRPr="00FC57B0">
        <w:tab/>
        <w:t>Some considerations about CSI compression</w:t>
      </w:r>
      <w:r w:rsidRPr="00FC57B0">
        <w:tab/>
        <w:t>Sony</w:t>
      </w:r>
      <w:r w:rsidRPr="00FC57B0">
        <w:tab/>
        <w:t>discussion</w:t>
      </w:r>
      <w:r w:rsidRPr="00FC57B0">
        <w:tab/>
        <w:t>Rel-18</w:t>
      </w:r>
      <w:r w:rsidRPr="00FC57B0">
        <w:tab/>
        <w:t>FS_NR_AIML_air</w:t>
      </w:r>
    </w:p>
    <w:p w14:paraId="50BC4DFA" w14:textId="77777777" w:rsidR="001C54CD" w:rsidRPr="00FC57B0" w:rsidRDefault="001C54CD" w:rsidP="001C54CD">
      <w:pPr>
        <w:pStyle w:val="Doc-title"/>
      </w:pPr>
      <w:r w:rsidRPr="00FC57B0">
        <w:t>R2-2303120</w:t>
      </w:r>
      <w:r w:rsidRPr="00FC57B0">
        <w:tab/>
        <w:t>Discussion on model delivery</w:t>
      </w:r>
      <w:r w:rsidRPr="00FC57B0">
        <w:tab/>
        <w:t>Xiaomi</w:t>
      </w:r>
      <w:r w:rsidRPr="00FC57B0">
        <w:tab/>
        <w:t>discussion</w:t>
      </w:r>
    </w:p>
    <w:p w14:paraId="630842EA" w14:textId="77777777" w:rsidR="001C54CD" w:rsidRPr="00FC57B0" w:rsidRDefault="001C54CD" w:rsidP="001C54CD">
      <w:pPr>
        <w:pStyle w:val="Doc-title"/>
      </w:pPr>
      <w:r w:rsidRPr="00FC57B0">
        <w:t>R2-2303374</w:t>
      </w:r>
      <w:r w:rsidRPr="00FC57B0">
        <w:tab/>
        <w:t>Further discussion on model transfer</w:t>
      </w:r>
      <w:r w:rsidRPr="00FC57B0">
        <w:tab/>
        <w:t>Apple</w:t>
      </w:r>
      <w:r w:rsidRPr="00FC57B0">
        <w:tab/>
        <w:t>discussion</w:t>
      </w:r>
      <w:r w:rsidRPr="00FC57B0">
        <w:tab/>
        <w:t>Rel-18</w:t>
      </w:r>
      <w:r w:rsidRPr="00FC57B0">
        <w:tab/>
        <w:t>FS_NR_AIML_air</w:t>
      </w:r>
    </w:p>
    <w:p w14:paraId="4EFBF5B5" w14:textId="77777777" w:rsidR="001C54CD" w:rsidRPr="00FC57B0" w:rsidRDefault="001C54CD" w:rsidP="001C54CD">
      <w:pPr>
        <w:pStyle w:val="Doc-title"/>
      </w:pPr>
      <w:r w:rsidRPr="00FC57B0">
        <w:t>R2-2303523</w:t>
      </w:r>
      <w:r w:rsidRPr="00FC57B0">
        <w:tab/>
        <w:t>Discussion on AIML model transfer delivery</w:t>
      </w:r>
      <w:r w:rsidRPr="00FC57B0">
        <w:tab/>
        <w:t>CMCC</w:t>
      </w:r>
      <w:r w:rsidRPr="00FC57B0">
        <w:tab/>
        <w:t>discussion</w:t>
      </w:r>
      <w:r w:rsidRPr="00FC57B0">
        <w:tab/>
        <w:t>Rel-18</w:t>
      </w:r>
      <w:r w:rsidRPr="00FC57B0">
        <w:tab/>
        <w:t>FS_NR_AIML_air</w:t>
      </w:r>
    </w:p>
    <w:p w14:paraId="330DED68" w14:textId="77777777" w:rsidR="001C54CD" w:rsidRPr="00FC57B0" w:rsidRDefault="001C54CD" w:rsidP="001C54CD">
      <w:pPr>
        <w:pStyle w:val="Doc-title"/>
      </w:pPr>
      <w:r w:rsidRPr="00FC57B0">
        <w:t>R2-2303582</w:t>
      </w:r>
      <w:r w:rsidRPr="00FC57B0">
        <w:tab/>
        <w:t>Discussion on model transfer-delivery</w:t>
      </w:r>
      <w:r w:rsidRPr="00FC57B0">
        <w:tab/>
        <w:t>Spreadtrum Communications</w:t>
      </w:r>
      <w:r w:rsidRPr="00FC57B0">
        <w:tab/>
        <w:t>discussion</w:t>
      </w:r>
      <w:r w:rsidRPr="00FC57B0">
        <w:tab/>
        <w:t>Rel-18</w:t>
      </w:r>
    </w:p>
    <w:p w14:paraId="385981A7" w14:textId="77777777" w:rsidR="001C54CD" w:rsidRPr="00FC57B0" w:rsidRDefault="001C54CD" w:rsidP="001C54CD">
      <w:pPr>
        <w:pStyle w:val="Doc-title"/>
      </w:pPr>
      <w:r w:rsidRPr="00FC57B0">
        <w:t>R2-2303628</w:t>
      </w:r>
      <w:r w:rsidRPr="00FC57B0">
        <w:tab/>
        <w:t>Way forward for AIML Model transfer/delivery</w:t>
      </w:r>
      <w:r w:rsidRPr="00FC57B0">
        <w:tab/>
        <w:t>Interdigital Inc.</w:t>
      </w:r>
      <w:r w:rsidRPr="00FC57B0">
        <w:tab/>
        <w:t>discussion</w:t>
      </w:r>
      <w:r w:rsidRPr="00FC57B0">
        <w:tab/>
        <w:t>Rel-18</w:t>
      </w:r>
      <w:r w:rsidRPr="00FC57B0">
        <w:tab/>
        <w:t>FS_NR_AIML_air</w:t>
      </w:r>
    </w:p>
    <w:p w14:paraId="5CCFB976" w14:textId="77777777" w:rsidR="001C54CD" w:rsidRPr="00FC57B0" w:rsidRDefault="001C54CD" w:rsidP="001C54CD">
      <w:pPr>
        <w:pStyle w:val="Doc-title"/>
      </w:pPr>
      <w:r w:rsidRPr="00FC57B0">
        <w:t>R2-2303778</w:t>
      </w:r>
      <w:r w:rsidRPr="00FC57B0">
        <w:tab/>
        <w:t>Discussion on gNB LMF awareness of UE side model</w:t>
      </w:r>
      <w:r w:rsidRPr="00FC57B0">
        <w:tab/>
        <w:t>Lenovo</w:t>
      </w:r>
      <w:r w:rsidRPr="00FC57B0">
        <w:tab/>
        <w:t>discussion</w:t>
      </w:r>
      <w:r w:rsidRPr="00FC57B0">
        <w:tab/>
        <w:t>Rel-18</w:t>
      </w:r>
      <w:r w:rsidRPr="00FC57B0">
        <w:tab/>
        <w:t>FS_NR_AIML_air</w:t>
      </w:r>
    </w:p>
    <w:p w14:paraId="280ABCE2" w14:textId="77777777" w:rsidR="001C54CD" w:rsidRPr="00FC57B0" w:rsidRDefault="001C54CD" w:rsidP="001C54CD">
      <w:pPr>
        <w:pStyle w:val="Doc-title"/>
      </w:pPr>
      <w:r w:rsidRPr="00FC57B0">
        <w:t>R2-2303895</w:t>
      </w:r>
      <w:r w:rsidRPr="00FC57B0">
        <w:tab/>
        <w:t>Discussion on model transfer and model delivery</w:t>
      </w:r>
      <w:r w:rsidRPr="00FC57B0">
        <w:tab/>
        <w:t>Huawei, HiSilicon</w:t>
      </w:r>
      <w:r w:rsidRPr="00FC57B0">
        <w:tab/>
        <w:t>discussion</w:t>
      </w:r>
      <w:r w:rsidRPr="00FC57B0">
        <w:tab/>
        <w:t>Rel-18</w:t>
      </w:r>
      <w:r w:rsidRPr="00FC57B0">
        <w:tab/>
        <w:t>FS_NR_AIML_air</w:t>
      </w:r>
    </w:p>
    <w:p w14:paraId="3EFCFBD9" w14:textId="77777777" w:rsidR="001C54CD" w:rsidRPr="00FC57B0" w:rsidRDefault="001C54CD" w:rsidP="001C54CD">
      <w:pPr>
        <w:pStyle w:val="Doc-title"/>
      </w:pPr>
      <w:r w:rsidRPr="00FC57B0">
        <w:t>R2-2303948</w:t>
      </w:r>
      <w:r w:rsidRPr="00FC57B0">
        <w:tab/>
        <w:t>AI/ML model transfer and delivery</w:t>
      </w:r>
      <w:r w:rsidRPr="00FC57B0">
        <w:tab/>
        <w:t>AT&amp;T</w:t>
      </w:r>
      <w:r w:rsidRPr="00FC57B0">
        <w:tab/>
        <w:t>discussion</w:t>
      </w:r>
    </w:p>
    <w:p w14:paraId="0A569432" w14:textId="77777777" w:rsidR="001C54CD" w:rsidRPr="00FC57B0" w:rsidRDefault="001C54CD" w:rsidP="001C54CD">
      <w:pPr>
        <w:pStyle w:val="Doc-title"/>
      </w:pPr>
      <w:r w:rsidRPr="00FC57B0">
        <w:t>R2-2304040</w:t>
      </w:r>
      <w:r w:rsidRPr="00FC57B0">
        <w:tab/>
        <w:t>Discussion on Model transfer/delivery for AIML methods</w:t>
      </w:r>
      <w:r w:rsidRPr="00FC57B0">
        <w:tab/>
        <w:t>TCL Communication Ltd.</w:t>
      </w:r>
      <w:r w:rsidRPr="00FC57B0">
        <w:tab/>
        <w:t>discussion</w:t>
      </w:r>
    </w:p>
    <w:p w14:paraId="367FE5E8" w14:textId="77777777" w:rsidR="001C54CD" w:rsidRPr="00FC57B0" w:rsidRDefault="001C54CD" w:rsidP="001C54CD">
      <w:pPr>
        <w:pStyle w:val="Doc-title"/>
      </w:pPr>
      <w:r w:rsidRPr="00FC57B0">
        <w:t>R2-2304128</w:t>
      </w:r>
      <w:r w:rsidRPr="00FC57B0">
        <w:tab/>
        <w:t>urther Considerations On the Model Transfer study in RAN2</w:t>
      </w:r>
      <w:r w:rsidRPr="00FC57B0">
        <w:tab/>
        <w:t>ZTE Corporation, Sanechips</w:t>
      </w:r>
      <w:r w:rsidRPr="00FC57B0">
        <w:tab/>
        <w:t>discussion</w:t>
      </w:r>
      <w:r w:rsidRPr="00FC57B0">
        <w:tab/>
        <w:t>Rel-18</w:t>
      </w:r>
      <w:r w:rsidRPr="00FC57B0">
        <w:tab/>
        <w:t>FS_NR_AIML_air</w:t>
      </w:r>
    </w:p>
    <w:p w14:paraId="63A3C168" w14:textId="77777777" w:rsidR="001C54CD" w:rsidRPr="00FC57B0" w:rsidRDefault="001C54CD" w:rsidP="001C54CD">
      <w:pPr>
        <w:pStyle w:val="Doc-title"/>
      </w:pPr>
      <w:r w:rsidRPr="00FC57B0">
        <w:t>R2-2304175</w:t>
      </w:r>
      <w:r w:rsidRPr="00FC57B0">
        <w:tab/>
        <w:t>AIML method_Model Transfer Delivery</w:t>
      </w:r>
      <w:r w:rsidRPr="00FC57B0">
        <w:tab/>
        <w:t>LG Electronics</w:t>
      </w:r>
      <w:r w:rsidRPr="00FC57B0">
        <w:tab/>
        <w:t>discussion</w:t>
      </w:r>
      <w:r w:rsidRPr="00FC57B0">
        <w:tab/>
        <w:t>Rel-18</w:t>
      </w:r>
    </w:p>
    <w:p w14:paraId="1C3FA19A" w14:textId="77777777" w:rsidR="001C54CD" w:rsidRPr="00FC57B0" w:rsidRDefault="001C54CD" w:rsidP="001C54CD">
      <w:pPr>
        <w:pStyle w:val="Doc-text2"/>
      </w:pPr>
    </w:p>
    <w:p w14:paraId="50275D39" w14:textId="77777777" w:rsidR="001C54CD" w:rsidRPr="00FC57B0" w:rsidRDefault="001C54CD" w:rsidP="001C54CD">
      <w:pPr>
        <w:pStyle w:val="Heading4"/>
      </w:pPr>
      <w:bookmarkStart w:id="613" w:name="_Toc134112480"/>
      <w:r w:rsidRPr="00FC57B0">
        <w:t>7.16.2.4</w:t>
      </w:r>
      <w:r w:rsidRPr="00FC57B0">
        <w:tab/>
        <w:t>Model Control other</w:t>
      </w:r>
      <w:bookmarkEnd w:id="613"/>
    </w:p>
    <w:p w14:paraId="11302A1A" w14:textId="77777777" w:rsidR="001C54CD" w:rsidRPr="00FC57B0" w:rsidRDefault="001C54CD" w:rsidP="001C54CD">
      <w:pPr>
        <w:pStyle w:val="Comments"/>
      </w:pPr>
      <w:r w:rsidRPr="00FC57B0">
        <w:t>Model control beyond / other than Model transfer – delivery</w:t>
      </w:r>
    </w:p>
    <w:p w14:paraId="7FCBEB7A" w14:textId="77777777" w:rsidR="001C54CD" w:rsidRPr="00FC57B0" w:rsidRDefault="001C54CD" w:rsidP="001C54CD">
      <w:pPr>
        <w:pStyle w:val="Doc-title"/>
      </w:pPr>
      <w:r w:rsidRPr="00FC57B0">
        <w:t>R2-2303896</w:t>
      </w:r>
      <w:r w:rsidRPr="00FC57B0">
        <w:tab/>
        <w:t>Discussion on model control and others</w:t>
      </w:r>
      <w:r w:rsidRPr="00FC57B0">
        <w:tab/>
        <w:t>Huawei, HiSilicon</w:t>
      </w:r>
      <w:r w:rsidRPr="00FC57B0">
        <w:tab/>
        <w:t>discussion</w:t>
      </w:r>
      <w:r w:rsidRPr="00FC57B0">
        <w:tab/>
        <w:t>Rel-18</w:t>
      </w:r>
      <w:r w:rsidRPr="00FC57B0">
        <w:tab/>
        <w:t>FS_NR_AIML_air</w:t>
      </w:r>
    </w:p>
    <w:p w14:paraId="4D15A4D3" w14:textId="77777777" w:rsidR="001C54CD" w:rsidRPr="00FC57B0" w:rsidRDefault="001C54CD" w:rsidP="001C54CD">
      <w:pPr>
        <w:pStyle w:val="Doc-title"/>
      </w:pPr>
      <w:r w:rsidRPr="00FC57B0">
        <w:t>R2-2302652</w:t>
      </w:r>
      <w:r w:rsidRPr="00FC57B0">
        <w:tab/>
        <w:t>AIML control and other topics</w:t>
      </w:r>
      <w:r w:rsidRPr="00FC57B0">
        <w:tab/>
        <w:t>Nokia, Nokia Shanghai Bell</w:t>
      </w:r>
      <w:r w:rsidRPr="00FC57B0">
        <w:tab/>
        <w:t>discussion</w:t>
      </w:r>
      <w:r w:rsidRPr="00FC57B0">
        <w:tab/>
        <w:t>Rel-18</w:t>
      </w:r>
      <w:r w:rsidRPr="00FC57B0">
        <w:tab/>
        <w:t>FS_NR_AIML_air</w:t>
      </w:r>
    </w:p>
    <w:p w14:paraId="52611615" w14:textId="77777777" w:rsidR="001C54CD" w:rsidRPr="00FC57B0" w:rsidRDefault="001C54CD" w:rsidP="001C54CD">
      <w:pPr>
        <w:pStyle w:val="Doc-title"/>
      </w:pPr>
      <w:r w:rsidRPr="00FC57B0">
        <w:t>R2-2302749</w:t>
      </w:r>
      <w:r w:rsidRPr="00FC57B0">
        <w:tab/>
        <w:t>model control procedure: RAN2 impact</w:t>
      </w:r>
      <w:r w:rsidRPr="00FC57B0">
        <w:tab/>
        <w:t>Intel Corporation</w:t>
      </w:r>
      <w:r w:rsidRPr="00FC57B0">
        <w:tab/>
        <w:t>discussion</w:t>
      </w:r>
      <w:r w:rsidRPr="00FC57B0">
        <w:tab/>
        <w:t>Rel-18</w:t>
      </w:r>
      <w:r w:rsidRPr="00FC57B0">
        <w:tab/>
        <w:t>FS_NR_AIML_air</w:t>
      </w:r>
    </w:p>
    <w:p w14:paraId="7198FEE4" w14:textId="77777777" w:rsidR="001C54CD" w:rsidRPr="00FC57B0" w:rsidRDefault="001C54CD" w:rsidP="001C54CD">
      <w:pPr>
        <w:pStyle w:val="Doc-title"/>
      </w:pPr>
      <w:r w:rsidRPr="00FC57B0">
        <w:t>R2-2302753</w:t>
      </w:r>
      <w:r w:rsidRPr="00FC57B0">
        <w:tab/>
        <w:t>AI ML model management during RRC state transitions and mobility</w:t>
      </w:r>
      <w:r w:rsidRPr="00FC57B0">
        <w:tab/>
        <w:t>Rakuten Symphony</w:t>
      </w:r>
      <w:r w:rsidRPr="00FC57B0">
        <w:tab/>
        <w:t>discussion</w:t>
      </w:r>
      <w:r w:rsidRPr="00FC57B0">
        <w:tab/>
        <w:t>Rel-18</w:t>
      </w:r>
    </w:p>
    <w:p w14:paraId="157753D0" w14:textId="77777777" w:rsidR="001C54CD" w:rsidRPr="00FC57B0" w:rsidRDefault="001C54CD" w:rsidP="001C54CD">
      <w:pPr>
        <w:pStyle w:val="Doc-title"/>
      </w:pPr>
      <w:r w:rsidRPr="00FC57B0">
        <w:t>R2-2302900</w:t>
      </w:r>
      <w:r w:rsidRPr="00FC57B0">
        <w:tab/>
        <w:t>Decision and Signaling for AI/ML Model Switching</w:t>
      </w:r>
      <w:r w:rsidRPr="00FC57B0">
        <w:tab/>
        <w:t>InterDigital</w:t>
      </w:r>
      <w:r w:rsidRPr="00FC57B0">
        <w:tab/>
        <w:t>discussion</w:t>
      </w:r>
      <w:r w:rsidRPr="00FC57B0">
        <w:tab/>
        <w:t>Rel-18</w:t>
      </w:r>
      <w:r w:rsidRPr="00FC57B0">
        <w:tab/>
        <w:t>FS_NR_AIML_air</w:t>
      </w:r>
    </w:p>
    <w:p w14:paraId="1DD70418" w14:textId="77777777" w:rsidR="001C54CD" w:rsidRPr="00FC57B0" w:rsidRDefault="001C54CD" w:rsidP="001C54CD">
      <w:pPr>
        <w:pStyle w:val="Doc-title"/>
      </w:pPr>
      <w:r w:rsidRPr="00FC57B0">
        <w:t>R2-2302956</w:t>
      </w:r>
      <w:r w:rsidRPr="00FC57B0">
        <w:tab/>
        <w:t>Discussion on model monitoring</w:t>
      </w:r>
      <w:r w:rsidRPr="00FC57B0">
        <w:tab/>
        <w:t>vivo</w:t>
      </w:r>
      <w:r w:rsidRPr="00FC57B0">
        <w:tab/>
        <w:t>discussion</w:t>
      </w:r>
      <w:r w:rsidRPr="00FC57B0">
        <w:tab/>
        <w:t>Rel-18</w:t>
      </w:r>
      <w:r w:rsidRPr="00FC57B0">
        <w:tab/>
        <w:t>FS_NR_AIML_air</w:t>
      </w:r>
    </w:p>
    <w:p w14:paraId="5CC4C2AA" w14:textId="77777777" w:rsidR="001C54CD" w:rsidRPr="00FC57B0" w:rsidRDefault="001C54CD" w:rsidP="001C54CD">
      <w:pPr>
        <w:pStyle w:val="Doc-title"/>
      </w:pPr>
      <w:r w:rsidRPr="00FC57B0">
        <w:t>R2-2303020</w:t>
      </w:r>
      <w:r w:rsidRPr="00FC57B0">
        <w:tab/>
        <w:t>Considerations on other model control procedures</w:t>
      </w:r>
      <w:r w:rsidRPr="00FC57B0">
        <w:tab/>
        <w:t>CATT, Turkcell</w:t>
      </w:r>
      <w:r w:rsidRPr="00FC57B0">
        <w:tab/>
        <w:t>discussion</w:t>
      </w:r>
      <w:r w:rsidRPr="00FC57B0">
        <w:tab/>
        <w:t>Rel-18</w:t>
      </w:r>
      <w:r w:rsidRPr="00FC57B0">
        <w:tab/>
        <w:t>FS_NR_AIML_air</w:t>
      </w:r>
    </w:p>
    <w:p w14:paraId="036CEB92" w14:textId="77777777" w:rsidR="001C54CD" w:rsidRPr="00FC57B0" w:rsidRDefault="001C54CD" w:rsidP="001C54CD">
      <w:pPr>
        <w:pStyle w:val="Doc-title"/>
      </w:pPr>
      <w:r w:rsidRPr="00FC57B0">
        <w:t>R2-2303055</w:t>
      </w:r>
      <w:r w:rsidRPr="00FC57B0">
        <w:tab/>
        <w:t>Indication of supported AI/ML models and functionalities</w:t>
      </w:r>
      <w:r w:rsidRPr="00FC57B0">
        <w:tab/>
        <w:t>Samsung R&amp;D Institute UK</w:t>
      </w:r>
      <w:r w:rsidRPr="00FC57B0">
        <w:tab/>
        <w:t>discussion</w:t>
      </w:r>
      <w:r w:rsidRPr="00FC57B0">
        <w:tab/>
        <w:t>Rel-18</w:t>
      </w:r>
      <w:r w:rsidRPr="00FC57B0">
        <w:tab/>
        <w:t>FS_NR_AIML_air</w:t>
      </w:r>
    </w:p>
    <w:p w14:paraId="04960487" w14:textId="77777777" w:rsidR="001C54CD" w:rsidRPr="00FC57B0" w:rsidRDefault="001C54CD" w:rsidP="001C54CD">
      <w:pPr>
        <w:pStyle w:val="Doc-title"/>
      </w:pPr>
      <w:r w:rsidRPr="00FC57B0">
        <w:t>R2-2303442</w:t>
      </w:r>
      <w:r w:rsidRPr="00FC57B0">
        <w:tab/>
        <w:t>AI/ML model control for positioning accuracy enhancement</w:t>
      </w:r>
      <w:r w:rsidRPr="00FC57B0">
        <w:tab/>
        <w:t>Xiaomi</w:t>
      </w:r>
      <w:r w:rsidRPr="00FC57B0">
        <w:tab/>
        <w:t>discussion</w:t>
      </w:r>
    </w:p>
    <w:p w14:paraId="0A386346" w14:textId="77777777" w:rsidR="001C54CD" w:rsidRPr="00FC57B0" w:rsidRDefault="001C54CD" w:rsidP="001C54CD">
      <w:pPr>
        <w:pStyle w:val="Doc-title"/>
      </w:pPr>
      <w:r w:rsidRPr="00FC57B0">
        <w:t>R2-2303583</w:t>
      </w:r>
      <w:r w:rsidRPr="00FC57B0">
        <w:tab/>
        <w:t>Discussion on other model control method</w:t>
      </w:r>
      <w:r w:rsidRPr="00FC57B0">
        <w:tab/>
        <w:t>Spreadtrum Communications</w:t>
      </w:r>
      <w:r w:rsidRPr="00FC57B0">
        <w:tab/>
        <w:t>discussion</w:t>
      </w:r>
      <w:r w:rsidRPr="00FC57B0">
        <w:tab/>
        <w:t>Rel-18</w:t>
      </w:r>
    </w:p>
    <w:p w14:paraId="304518B2" w14:textId="77777777" w:rsidR="001C54CD" w:rsidRPr="00FC57B0" w:rsidRDefault="001C54CD" w:rsidP="001C54CD">
      <w:pPr>
        <w:pStyle w:val="Doc-title"/>
      </w:pPr>
      <w:r w:rsidRPr="00FC57B0">
        <w:t>R2-2303685</w:t>
      </w:r>
      <w:r w:rsidRPr="00FC57B0">
        <w:tab/>
        <w:t>Discussion on Model Life Cycle Management</w:t>
      </w:r>
      <w:r w:rsidRPr="00FC57B0">
        <w:tab/>
        <w:t xml:space="preserve">Qualcomm Incorporated </w:t>
      </w:r>
      <w:r w:rsidRPr="00FC57B0">
        <w:tab/>
        <w:t>discussion</w:t>
      </w:r>
      <w:r w:rsidRPr="00FC57B0">
        <w:tab/>
        <w:t>Rel-18</w:t>
      </w:r>
    </w:p>
    <w:p w14:paraId="65D13B34" w14:textId="77777777" w:rsidR="001C54CD" w:rsidRPr="00FC57B0" w:rsidRDefault="001C54CD" w:rsidP="001C54CD">
      <w:pPr>
        <w:pStyle w:val="Doc-title"/>
      </w:pPr>
      <w:r w:rsidRPr="00FC57B0">
        <w:t>R2-2303763</w:t>
      </w:r>
      <w:r w:rsidRPr="00FC57B0">
        <w:tab/>
        <w:t>Model Control and Model Monitoring</w:t>
      </w:r>
      <w:r w:rsidRPr="00FC57B0">
        <w:tab/>
        <w:t>MediaTek Inc.</w:t>
      </w:r>
      <w:r w:rsidRPr="00FC57B0">
        <w:tab/>
        <w:t>discussion</w:t>
      </w:r>
    </w:p>
    <w:p w14:paraId="26D9323A" w14:textId="77777777" w:rsidR="001C54CD" w:rsidRPr="00FC57B0" w:rsidRDefault="001C54CD" w:rsidP="001C54CD">
      <w:pPr>
        <w:pStyle w:val="Doc-title"/>
      </w:pPr>
      <w:r w:rsidRPr="00FC57B0">
        <w:t>R2-2303949</w:t>
      </w:r>
      <w:r w:rsidRPr="00FC57B0">
        <w:tab/>
        <w:t>AI/ML model control</w:t>
      </w:r>
      <w:r w:rsidRPr="00FC57B0">
        <w:tab/>
        <w:t>AT&amp;T</w:t>
      </w:r>
      <w:r w:rsidRPr="00FC57B0">
        <w:tab/>
        <w:t>discussion</w:t>
      </w:r>
    </w:p>
    <w:p w14:paraId="7568A9F8" w14:textId="77777777" w:rsidR="001C54CD" w:rsidRPr="00FC57B0" w:rsidRDefault="001C54CD" w:rsidP="001C54CD">
      <w:pPr>
        <w:pStyle w:val="Doc-title"/>
      </w:pPr>
      <w:r w:rsidRPr="00FC57B0">
        <w:t>R2-2304118</w:t>
      </w:r>
      <w:r w:rsidRPr="00FC57B0">
        <w:tab/>
        <w:t>Applicability reporting</w:t>
      </w:r>
      <w:r w:rsidRPr="00FC57B0">
        <w:tab/>
        <w:t>Ericsson</w:t>
      </w:r>
      <w:r w:rsidRPr="00FC57B0">
        <w:tab/>
        <w:t>discussion</w:t>
      </w:r>
      <w:r w:rsidRPr="00FC57B0">
        <w:tab/>
        <w:t>Rel-18</w:t>
      </w:r>
      <w:r w:rsidRPr="00FC57B0">
        <w:tab/>
        <w:t>FS_NR_AIML_air</w:t>
      </w:r>
    </w:p>
    <w:p w14:paraId="4B4D7333" w14:textId="77777777" w:rsidR="001C54CD" w:rsidRPr="00FC57B0" w:rsidRDefault="001C54CD" w:rsidP="001C54CD">
      <w:pPr>
        <w:pStyle w:val="Doc-title"/>
      </w:pPr>
      <w:r w:rsidRPr="00FC57B0">
        <w:t>R2-2304129</w:t>
      </w:r>
      <w:r w:rsidRPr="00FC57B0">
        <w:tab/>
        <w:t>Consideration on General Porocedure For Different Use Cases</w:t>
      </w:r>
      <w:r w:rsidRPr="00FC57B0">
        <w:tab/>
        <w:t>ZTE Corporation, Sanechips</w:t>
      </w:r>
      <w:r w:rsidRPr="00FC57B0">
        <w:tab/>
        <w:t>discussion</w:t>
      </w:r>
      <w:r w:rsidRPr="00FC57B0">
        <w:tab/>
        <w:t>Rel-18</w:t>
      </w:r>
      <w:r w:rsidRPr="00FC57B0">
        <w:tab/>
        <w:t>FS_NR_AIML_air</w:t>
      </w:r>
    </w:p>
    <w:p w14:paraId="754938C7" w14:textId="77777777" w:rsidR="001C54CD" w:rsidRPr="00FC57B0" w:rsidRDefault="001C54CD" w:rsidP="001C54CD">
      <w:pPr>
        <w:pStyle w:val="Doc-text2"/>
      </w:pPr>
    </w:p>
    <w:p w14:paraId="15140E8D" w14:textId="77777777" w:rsidR="001C54CD" w:rsidRPr="00FC57B0" w:rsidRDefault="001C54CD" w:rsidP="001C54CD">
      <w:pPr>
        <w:pStyle w:val="Heading2"/>
      </w:pPr>
      <w:bookmarkStart w:id="614" w:name="_Toc134112481"/>
      <w:r w:rsidRPr="00FC57B0">
        <w:lastRenderedPageBreak/>
        <w:t>7.17</w:t>
      </w:r>
      <w:r w:rsidRPr="00FC57B0">
        <w:tab/>
        <w:t>Dual Transmission/Reception (Tx/Rx) Multi-SIM for NR</w:t>
      </w:r>
      <w:bookmarkEnd w:id="614"/>
    </w:p>
    <w:p w14:paraId="3D7EEC33" w14:textId="60499399" w:rsidR="001C54CD" w:rsidRPr="00FC57B0" w:rsidRDefault="001C54CD" w:rsidP="001C54CD">
      <w:pPr>
        <w:pStyle w:val="Comments"/>
      </w:pPr>
      <w:r w:rsidRPr="00FC57B0">
        <w:t>(NR_DualTxRx_MUSIM-Core; leading WG: RAN2; REL-18; WID: RP-230751)</w:t>
      </w:r>
    </w:p>
    <w:p w14:paraId="4938241D" w14:textId="77777777" w:rsidR="001C54CD" w:rsidRPr="00FC57B0" w:rsidRDefault="001C54CD" w:rsidP="001C54CD">
      <w:pPr>
        <w:pStyle w:val="Comments"/>
      </w:pPr>
      <w:r w:rsidRPr="00FC57B0">
        <w:t>Time budget: 0.5 TU</w:t>
      </w:r>
    </w:p>
    <w:p w14:paraId="09CE403C" w14:textId="77777777" w:rsidR="001C54CD" w:rsidRPr="00FC57B0" w:rsidRDefault="001C54CD" w:rsidP="001C54CD">
      <w:pPr>
        <w:pStyle w:val="Comments"/>
      </w:pPr>
      <w:r w:rsidRPr="00FC57B0">
        <w:t xml:space="preserve">Tdoc Limitation: 3 tdocs </w:t>
      </w:r>
    </w:p>
    <w:p w14:paraId="2FCA5ECB" w14:textId="77777777" w:rsidR="0052062D" w:rsidRPr="00FC57B0" w:rsidRDefault="0052062D" w:rsidP="0052062D">
      <w:pPr>
        <w:pStyle w:val="Heading3"/>
      </w:pPr>
      <w:bookmarkStart w:id="615" w:name="_Toc134112482"/>
      <w:bookmarkStart w:id="616" w:name="OLE_LINK2"/>
      <w:bookmarkStart w:id="617" w:name="OLE_LINK3"/>
      <w:r w:rsidRPr="00FC57B0">
        <w:t>7.17.1</w:t>
      </w:r>
      <w:r w:rsidRPr="00FC57B0">
        <w:tab/>
        <w:t>Organizational</w:t>
      </w:r>
      <w:bookmarkEnd w:id="615"/>
    </w:p>
    <w:p w14:paraId="01A34E5E" w14:textId="77777777" w:rsidR="0052062D" w:rsidRPr="00FC57B0" w:rsidRDefault="0052062D" w:rsidP="0052062D">
      <w:pPr>
        <w:pStyle w:val="Comments"/>
      </w:pPr>
      <w:r w:rsidRPr="00FC57B0">
        <w:t>Including LSs and any rapporteur inputs (e.g. work plan)</w:t>
      </w:r>
    </w:p>
    <w:p w14:paraId="71021D99" w14:textId="77777777" w:rsidR="0052062D" w:rsidRPr="00FC57B0" w:rsidRDefault="0052062D" w:rsidP="0052062D">
      <w:pPr>
        <w:spacing w:before="240" w:after="60"/>
        <w:outlineLvl w:val="8"/>
        <w:rPr>
          <w:b/>
        </w:rPr>
      </w:pPr>
      <w:r w:rsidRPr="00FC57B0">
        <w:rPr>
          <w:b/>
        </w:rPr>
        <w:t>Online (1</w:t>
      </w:r>
      <w:r w:rsidRPr="00FC57B0">
        <w:rPr>
          <w:b/>
          <w:vertAlign w:val="superscript"/>
        </w:rPr>
        <w:t>st</w:t>
      </w:r>
      <w:r w:rsidRPr="00FC57B0">
        <w:rPr>
          <w:b/>
        </w:rPr>
        <w:t xml:space="preserve"> week Tuesday) – LS from RAN4 (1)</w:t>
      </w:r>
    </w:p>
    <w:p w14:paraId="79367249" w14:textId="3A3E0192" w:rsidR="0052062D" w:rsidRPr="00FC57B0" w:rsidRDefault="0052062D" w:rsidP="0052062D">
      <w:pPr>
        <w:pStyle w:val="Doc-title"/>
      </w:pPr>
      <w:r w:rsidRPr="00FC57B0">
        <w:t>R2-2302430</w:t>
      </w:r>
      <w:r w:rsidRPr="00FC57B0">
        <w:tab/>
        <w:t>LS on priority for MUSIM gaps (R4-2303249; contact: vivo)</w:t>
      </w:r>
      <w:r w:rsidRPr="00FC57B0">
        <w:tab/>
        <w:t>RAN4</w:t>
      </w:r>
      <w:r w:rsidRPr="00FC57B0">
        <w:tab/>
        <w:t>LS in</w:t>
      </w:r>
      <w:r w:rsidRPr="00FC57B0">
        <w:tab/>
        <w:t>Rel-18</w:t>
      </w:r>
      <w:r w:rsidRPr="00FC57B0">
        <w:tab/>
        <w:t>NR_DualTxRx_MUSIM-Core</w:t>
      </w:r>
      <w:r w:rsidRPr="00FC57B0">
        <w:tab/>
        <w:t>To:RAN2</w:t>
      </w:r>
    </w:p>
    <w:p w14:paraId="38CB6211" w14:textId="77777777" w:rsidR="0052062D" w:rsidRPr="00FC57B0" w:rsidRDefault="0052062D" w:rsidP="0052062D">
      <w:pPr>
        <w:pStyle w:val="Doc-text2"/>
        <w:rPr>
          <w:i/>
          <w:iCs/>
        </w:rPr>
      </w:pPr>
      <w:r w:rsidRPr="00FC57B0">
        <w:rPr>
          <w:i/>
          <w:iCs/>
        </w:rPr>
        <w:t xml:space="preserve">RAN4 has discussed and achieved the following agreements on </w:t>
      </w:r>
      <w:r w:rsidRPr="00FC57B0">
        <w:rPr>
          <w:i/>
          <w:iCs/>
          <w:u w:val="single"/>
        </w:rPr>
        <w:t>priority for MUSIM gaps</w:t>
      </w:r>
      <w:r w:rsidRPr="00FC57B0">
        <w:rPr>
          <w:i/>
          <w:iCs/>
        </w:rPr>
        <w:t>:</w:t>
      </w:r>
    </w:p>
    <w:p w14:paraId="6D7DF047" w14:textId="77777777" w:rsidR="0052062D" w:rsidRPr="00FC57B0" w:rsidRDefault="0052062D" w:rsidP="0052062D">
      <w:pPr>
        <w:pStyle w:val="Doc-text2"/>
        <w:rPr>
          <w:i/>
          <w:iCs/>
        </w:rPr>
      </w:pPr>
      <w:r w:rsidRPr="00FC57B0">
        <w:rPr>
          <w:i/>
          <w:iCs/>
        </w:rPr>
        <w:t>•</w:t>
      </w:r>
      <w:r w:rsidRPr="00FC57B0">
        <w:rPr>
          <w:i/>
          <w:iCs/>
        </w:rPr>
        <w:tab/>
        <w:t xml:space="preserve">Introduction of priorities for periodic MUSIM gaps </w:t>
      </w:r>
    </w:p>
    <w:p w14:paraId="1377C649" w14:textId="77777777" w:rsidR="0052062D" w:rsidRPr="00FC57B0" w:rsidRDefault="0052062D" w:rsidP="0052062D">
      <w:pPr>
        <w:pStyle w:val="Doc-text2"/>
        <w:rPr>
          <w:i/>
          <w:iCs/>
        </w:rPr>
      </w:pPr>
      <w:r w:rsidRPr="00FC57B0">
        <w:rPr>
          <w:i/>
          <w:iCs/>
        </w:rPr>
        <w:tab/>
        <w:t>o</w:t>
      </w:r>
      <w:r w:rsidRPr="00FC57B0">
        <w:rPr>
          <w:i/>
          <w:iCs/>
        </w:rPr>
        <w:tab/>
        <w:t>Each periodic MUSIM gap can be assigned with a different priority</w:t>
      </w:r>
    </w:p>
    <w:p w14:paraId="74FEA6F9" w14:textId="77777777" w:rsidR="0052062D" w:rsidRPr="00FC57B0" w:rsidRDefault="0052062D" w:rsidP="0052062D">
      <w:pPr>
        <w:pStyle w:val="Doc-text2"/>
        <w:rPr>
          <w:i/>
          <w:iCs/>
        </w:rPr>
      </w:pPr>
      <w:r w:rsidRPr="00FC57B0">
        <w:rPr>
          <w:i/>
          <w:iCs/>
        </w:rPr>
        <w:tab/>
        <w:t>o</w:t>
      </w:r>
      <w:r w:rsidRPr="00FC57B0">
        <w:rPr>
          <w:i/>
          <w:iCs/>
        </w:rPr>
        <w:tab/>
        <w:t>The priority level of MUSIM gap(s) shall be configured to be comparable to priority level of NW A’s Type-2 MGs</w:t>
      </w:r>
    </w:p>
    <w:p w14:paraId="68589118" w14:textId="77777777" w:rsidR="0052062D" w:rsidRPr="00FC57B0" w:rsidRDefault="0052062D" w:rsidP="0052062D">
      <w:pPr>
        <w:pStyle w:val="Doc-text2"/>
        <w:rPr>
          <w:i/>
          <w:iCs/>
        </w:rPr>
      </w:pPr>
      <w:r w:rsidRPr="00FC57B0">
        <w:rPr>
          <w:i/>
          <w:iCs/>
        </w:rPr>
        <w:tab/>
      </w:r>
      <w:r w:rsidRPr="00FC57B0">
        <w:rPr>
          <w:i/>
          <w:iCs/>
        </w:rPr>
        <w:tab/>
        <w:t xml:space="preserve">- MUSIM gap and Type-2 MG cannot be configured with the same priority </w:t>
      </w:r>
    </w:p>
    <w:p w14:paraId="28C342A0" w14:textId="77777777" w:rsidR="0052062D" w:rsidRPr="00FC57B0" w:rsidRDefault="0052062D" w:rsidP="0052062D">
      <w:pPr>
        <w:pStyle w:val="Doc-text2"/>
        <w:rPr>
          <w:i/>
          <w:iCs/>
        </w:rPr>
      </w:pPr>
      <w:r w:rsidRPr="00FC57B0">
        <w:rPr>
          <w:i/>
          <w:iCs/>
        </w:rPr>
        <w:tab/>
        <w:t>o</w:t>
      </w:r>
      <w:r w:rsidRPr="00FC57B0">
        <w:rPr>
          <w:i/>
          <w:iCs/>
        </w:rPr>
        <w:tab/>
        <w:t>The priority level of MUSIM gaps should be configured/allocated by NW A</w:t>
      </w:r>
    </w:p>
    <w:p w14:paraId="65DFC618" w14:textId="77777777" w:rsidR="0052062D" w:rsidRPr="00FC57B0" w:rsidRDefault="0052062D" w:rsidP="0052062D">
      <w:pPr>
        <w:pStyle w:val="Doc-text2"/>
        <w:rPr>
          <w:i/>
          <w:iCs/>
        </w:rPr>
      </w:pPr>
      <w:r w:rsidRPr="00FC57B0">
        <w:rPr>
          <w:i/>
          <w:iCs/>
        </w:rPr>
        <w:t>RAN4 further agrees that:</w:t>
      </w:r>
    </w:p>
    <w:p w14:paraId="54BF7BFB" w14:textId="77777777" w:rsidR="0052062D" w:rsidRPr="00FC57B0" w:rsidRDefault="0052062D" w:rsidP="0052062D">
      <w:pPr>
        <w:pStyle w:val="Doc-text2"/>
        <w:rPr>
          <w:i/>
          <w:iCs/>
        </w:rPr>
      </w:pPr>
      <w:r w:rsidRPr="00FC57B0">
        <w:rPr>
          <w:i/>
          <w:iCs/>
        </w:rPr>
        <w:t>•</w:t>
      </w:r>
      <w:r w:rsidRPr="00FC57B0">
        <w:rPr>
          <w:i/>
          <w:iCs/>
        </w:rPr>
        <w:tab/>
        <w:t>When requesting periodic MUSIM gap(s) UE can provide an assistance information for gap priority selection</w:t>
      </w:r>
    </w:p>
    <w:p w14:paraId="51043049" w14:textId="77777777" w:rsidR="0052062D" w:rsidRPr="00FC57B0" w:rsidRDefault="0052062D" w:rsidP="0052062D">
      <w:pPr>
        <w:pStyle w:val="Doc-text2"/>
        <w:rPr>
          <w:i/>
          <w:iCs/>
        </w:rPr>
      </w:pPr>
      <w:r w:rsidRPr="00FC57B0">
        <w:rPr>
          <w:i/>
          <w:iCs/>
        </w:rPr>
        <w:tab/>
        <w:t>o</w:t>
      </w:r>
      <w:r w:rsidRPr="00FC57B0">
        <w:rPr>
          <w:i/>
          <w:iCs/>
        </w:rPr>
        <w:tab/>
        <w:t>UE can optionally indicate its preferred priority for all or a subset MUSIM gaps</w:t>
      </w:r>
    </w:p>
    <w:p w14:paraId="28BD5423" w14:textId="77777777" w:rsidR="0052062D" w:rsidRPr="00FC57B0" w:rsidRDefault="0052062D" w:rsidP="0052062D">
      <w:pPr>
        <w:pStyle w:val="Doc-text2"/>
        <w:rPr>
          <w:i/>
          <w:iCs/>
        </w:rPr>
      </w:pPr>
      <w:r w:rsidRPr="00FC57B0">
        <w:rPr>
          <w:i/>
          <w:iCs/>
        </w:rPr>
        <w:tab/>
        <w:t>o</w:t>
      </w:r>
      <w:r w:rsidRPr="00FC57B0">
        <w:rPr>
          <w:i/>
          <w:iCs/>
        </w:rPr>
        <w:tab/>
        <w:t>It is up to NW A on how to use this information</w:t>
      </w:r>
    </w:p>
    <w:p w14:paraId="0251809C" w14:textId="77777777" w:rsidR="0052062D" w:rsidRPr="00FC57B0" w:rsidRDefault="0052062D" w:rsidP="0052062D">
      <w:pPr>
        <w:pStyle w:val="Doc-text2"/>
        <w:rPr>
          <w:i/>
          <w:iCs/>
        </w:rPr>
      </w:pPr>
    </w:p>
    <w:p w14:paraId="0BBF9580" w14:textId="77777777" w:rsidR="0052062D" w:rsidRPr="00FC57B0" w:rsidRDefault="0052062D" w:rsidP="0052062D">
      <w:pPr>
        <w:pStyle w:val="Doc-text2"/>
        <w:rPr>
          <w:i/>
          <w:iCs/>
        </w:rPr>
      </w:pPr>
      <w:r w:rsidRPr="00FC57B0">
        <w:rPr>
          <w:i/>
          <w:iCs/>
          <w:u w:val="single"/>
        </w:rPr>
        <w:t>Definition of Type-2 MG:</w:t>
      </w:r>
      <w:r w:rsidRPr="00FC57B0">
        <w:rPr>
          <w:i/>
          <w:iCs/>
        </w:rPr>
        <w:t xml:space="preserve"> Gap(s) configured via GapConfig-r17 without preConfigInd-r17 or ncsgInd-r17</w:t>
      </w:r>
    </w:p>
    <w:p w14:paraId="4FD70526" w14:textId="77777777" w:rsidR="0052062D" w:rsidRPr="00FC57B0" w:rsidRDefault="0052062D" w:rsidP="0052062D">
      <w:pPr>
        <w:pStyle w:val="Doc-text2"/>
        <w:rPr>
          <w:i/>
          <w:iCs/>
        </w:rPr>
      </w:pPr>
      <w:r w:rsidRPr="00FC57B0">
        <w:rPr>
          <w:i/>
          <w:iCs/>
        </w:rPr>
        <w:t>RAN4 is still discussing whether priority for aperiodic MUSIM gap needs to be introduced.</w:t>
      </w:r>
    </w:p>
    <w:p w14:paraId="06ED75BD" w14:textId="77777777" w:rsidR="0052062D" w:rsidRPr="00FC57B0" w:rsidRDefault="0052062D" w:rsidP="0052062D">
      <w:pPr>
        <w:pStyle w:val="Doc-text2"/>
        <w:rPr>
          <w:i/>
          <w:iCs/>
        </w:rPr>
      </w:pPr>
    </w:p>
    <w:p w14:paraId="5ECA9047" w14:textId="77777777" w:rsidR="0052062D" w:rsidRPr="00FC57B0" w:rsidRDefault="0052062D" w:rsidP="0052062D">
      <w:pPr>
        <w:pStyle w:val="Doc-text2"/>
        <w:rPr>
          <w:i/>
          <w:iCs/>
        </w:rPr>
      </w:pPr>
      <w:r w:rsidRPr="00FC57B0">
        <w:rPr>
          <w:i/>
          <w:iCs/>
        </w:rPr>
        <w:t>RAN4 respectfully asks RAN2 to take the above information into account and design corresponding signaling in their future work.</w:t>
      </w:r>
    </w:p>
    <w:p w14:paraId="1C0DCB9D" w14:textId="77777777" w:rsidR="0052062D" w:rsidRPr="00FC57B0" w:rsidRDefault="0052062D" w:rsidP="0052062D">
      <w:pPr>
        <w:pStyle w:val="Doc-text2"/>
      </w:pPr>
      <w:r w:rsidRPr="00FC57B0">
        <w:t>-</w:t>
      </w:r>
      <w:r w:rsidRPr="00FC57B0">
        <w:tab/>
        <w:t>QC thinks in Rel-17 other gaps can have a priority. So we might need to address that somehow. Samsung thinks RAN4 decided not to introduce the priority for Rel-17</w:t>
      </w:r>
    </w:p>
    <w:p w14:paraId="5848F504" w14:textId="77777777" w:rsidR="0052062D" w:rsidRPr="00FC57B0" w:rsidRDefault="0052062D" w:rsidP="0052062D">
      <w:pPr>
        <w:pStyle w:val="Doc-text2"/>
      </w:pPr>
    </w:p>
    <w:p w14:paraId="01EC7006" w14:textId="77777777" w:rsidR="0052062D" w:rsidRPr="00FC57B0" w:rsidRDefault="0052062D" w:rsidP="0052062D">
      <w:pPr>
        <w:pStyle w:val="Agreement"/>
        <w:tabs>
          <w:tab w:val="clear" w:pos="9990"/>
        </w:tabs>
        <w:overflowPunct/>
        <w:autoSpaceDE/>
        <w:autoSpaceDN/>
        <w:adjustRightInd/>
        <w:ind w:left="1619" w:hanging="360"/>
        <w:textAlignment w:val="auto"/>
      </w:pPr>
      <w:r w:rsidRPr="00FC57B0">
        <w:t>RAN2 will aim to address the RAN4 LS in Rel-18 signalling. Should discuss how to handle Rel-17 gaps without priority (e.g. lowest, highest, network-decided somehow, etc.). Handled in email [231]</w:t>
      </w:r>
    </w:p>
    <w:p w14:paraId="66925A4A" w14:textId="77777777" w:rsidR="0052062D" w:rsidRPr="00FC57B0" w:rsidRDefault="0052062D" w:rsidP="0052062D">
      <w:pPr>
        <w:pStyle w:val="Doc-text2"/>
      </w:pPr>
    </w:p>
    <w:p w14:paraId="179EA6FF" w14:textId="77777777" w:rsidR="0052062D" w:rsidRPr="00FC57B0" w:rsidRDefault="0052062D" w:rsidP="0052062D">
      <w:pPr>
        <w:spacing w:before="240" w:after="60"/>
        <w:outlineLvl w:val="8"/>
        <w:rPr>
          <w:b/>
        </w:rPr>
      </w:pPr>
      <w:r w:rsidRPr="00FC57B0">
        <w:rPr>
          <w:b/>
        </w:rPr>
        <w:t>Online (2</w:t>
      </w:r>
      <w:r w:rsidRPr="00FC57B0">
        <w:rPr>
          <w:b/>
          <w:vertAlign w:val="superscript"/>
        </w:rPr>
        <w:t>nd</w:t>
      </w:r>
      <w:r w:rsidRPr="00FC57B0">
        <w:rPr>
          <w:b/>
        </w:rPr>
        <w:t xml:space="preserve"> week Tuesday) – running CRs (1)</w:t>
      </w:r>
    </w:p>
    <w:p w14:paraId="3C795483" w14:textId="0C54BCC4" w:rsidR="0052062D" w:rsidRPr="00FC57B0" w:rsidRDefault="0052062D" w:rsidP="0052062D">
      <w:pPr>
        <w:pStyle w:val="Doc-title"/>
      </w:pPr>
      <w:r w:rsidRPr="00FC57B0">
        <w:t>R2-2303266</w:t>
      </w:r>
      <w:r w:rsidRPr="00FC57B0">
        <w:tab/>
        <w:t>MUSIM Stage 2 running CR</w:t>
      </w:r>
      <w:r w:rsidRPr="00FC57B0">
        <w:tab/>
        <w:t>vivo</w:t>
      </w:r>
      <w:r w:rsidRPr="00FC57B0">
        <w:tab/>
        <w:t>discussion</w:t>
      </w:r>
      <w:r w:rsidRPr="00FC57B0">
        <w:tab/>
        <w:t>Rel-18</w:t>
      </w:r>
    </w:p>
    <w:p w14:paraId="15ABF132" w14:textId="77777777" w:rsidR="0052062D" w:rsidRPr="00FC57B0" w:rsidRDefault="0052062D" w:rsidP="0052062D">
      <w:pPr>
        <w:pStyle w:val="Agreement"/>
        <w:tabs>
          <w:tab w:val="clear" w:pos="9990"/>
        </w:tabs>
        <w:overflowPunct/>
        <w:autoSpaceDE/>
        <w:autoSpaceDN/>
        <w:adjustRightInd/>
        <w:ind w:left="1619" w:hanging="360"/>
        <w:textAlignment w:val="auto"/>
      </w:pPr>
      <w:r w:rsidRPr="00FC57B0">
        <w:t>Endorsed (already in last meeting, just for information)</w:t>
      </w:r>
    </w:p>
    <w:p w14:paraId="0050C935" w14:textId="77777777" w:rsidR="0052062D" w:rsidRPr="00FC57B0" w:rsidRDefault="0052062D" w:rsidP="0052062D">
      <w:pPr>
        <w:pStyle w:val="Doc-title"/>
        <w:ind w:left="0" w:firstLine="0"/>
      </w:pPr>
    </w:p>
    <w:p w14:paraId="3643B904" w14:textId="77777777" w:rsidR="0052062D" w:rsidRPr="00FC57B0" w:rsidRDefault="0052062D" w:rsidP="0052062D">
      <w:pPr>
        <w:pStyle w:val="Agreement"/>
        <w:tabs>
          <w:tab w:val="clear" w:pos="9990"/>
        </w:tabs>
        <w:overflowPunct/>
        <w:autoSpaceDE/>
        <w:autoSpaceDN/>
        <w:adjustRightInd/>
        <w:ind w:left="1619" w:hanging="360"/>
        <w:textAlignment w:val="auto"/>
      </w:pPr>
      <w:r w:rsidRPr="00FC57B0">
        <w:t>Running CR rapporteurs (proposed by WI rapporteur).</w:t>
      </w:r>
    </w:p>
    <w:p w14:paraId="5F1DA239" w14:textId="77777777" w:rsidR="0052062D" w:rsidRPr="00FC57B0" w:rsidRDefault="0052062D" w:rsidP="0052062D">
      <w:pPr>
        <w:pStyle w:val="Agreement"/>
        <w:numPr>
          <w:ilvl w:val="0"/>
          <w:numId w:val="0"/>
        </w:numPr>
        <w:ind w:left="1619"/>
      </w:pPr>
      <w:r w:rsidRPr="00FC57B0">
        <w:t>38331 (except UE capabilities): vivo</w:t>
      </w:r>
    </w:p>
    <w:p w14:paraId="0EE54FC8" w14:textId="77777777" w:rsidR="0052062D" w:rsidRPr="00FC57B0" w:rsidRDefault="0052062D" w:rsidP="0052062D">
      <w:pPr>
        <w:pStyle w:val="Agreement"/>
        <w:numPr>
          <w:ilvl w:val="0"/>
          <w:numId w:val="0"/>
        </w:numPr>
        <w:ind w:left="1619"/>
      </w:pPr>
      <w:r w:rsidRPr="00FC57B0">
        <w:t>38300: China telecom</w:t>
      </w:r>
    </w:p>
    <w:p w14:paraId="0E3274CA" w14:textId="77777777" w:rsidR="0052062D" w:rsidRPr="00FC57B0" w:rsidRDefault="0052062D" w:rsidP="0052062D">
      <w:pPr>
        <w:pStyle w:val="Agreement"/>
        <w:numPr>
          <w:ilvl w:val="0"/>
          <w:numId w:val="0"/>
        </w:numPr>
        <w:ind w:left="1619"/>
      </w:pPr>
      <w:r w:rsidRPr="00FC57B0">
        <w:t>37340: ZTE</w:t>
      </w:r>
    </w:p>
    <w:p w14:paraId="40B727A6" w14:textId="77777777" w:rsidR="0052062D" w:rsidRPr="00FC57B0" w:rsidRDefault="0052062D" w:rsidP="0052062D">
      <w:pPr>
        <w:pStyle w:val="Agreement"/>
        <w:numPr>
          <w:ilvl w:val="0"/>
          <w:numId w:val="0"/>
        </w:numPr>
        <w:ind w:left="1619"/>
      </w:pPr>
      <w:r w:rsidRPr="00FC57B0">
        <w:t>38306+38331 (UE capabilities, same as in Rel-17): Huawei</w:t>
      </w:r>
    </w:p>
    <w:p w14:paraId="4D78E2F8" w14:textId="77777777" w:rsidR="0052062D" w:rsidRPr="00FC57B0" w:rsidRDefault="0052062D" w:rsidP="0052062D">
      <w:pPr>
        <w:pStyle w:val="Agreement"/>
        <w:numPr>
          <w:ilvl w:val="0"/>
          <w:numId w:val="0"/>
        </w:numPr>
        <w:ind w:left="1619"/>
      </w:pPr>
      <w:r w:rsidRPr="00FC57B0">
        <w:t>38321: Samsung (if needed)</w:t>
      </w:r>
    </w:p>
    <w:p w14:paraId="31A831DD" w14:textId="77777777" w:rsidR="0052062D" w:rsidRPr="00FC57B0" w:rsidRDefault="0052062D" w:rsidP="0052062D">
      <w:pPr>
        <w:pStyle w:val="Doc-text2"/>
      </w:pPr>
    </w:p>
    <w:p w14:paraId="1C8DC919" w14:textId="77777777" w:rsidR="0052062D" w:rsidRPr="00FC57B0" w:rsidRDefault="0052062D" w:rsidP="0052062D">
      <w:pPr>
        <w:pStyle w:val="BoldComments"/>
      </w:pPr>
      <w:r w:rsidRPr="00FC57B0">
        <w:t>Post-meeting email discussions (Rel-18 MUSIM – started after RAN2#122, lasting until RAN2#123)</w:t>
      </w:r>
    </w:p>
    <w:p w14:paraId="06688772" w14:textId="77777777" w:rsidR="0052062D" w:rsidRPr="00FC57B0" w:rsidRDefault="0052062D" w:rsidP="0052062D">
      <w:pPr>
        <w:pStyle w:val="EmailDiscussion"/>
        <w:overflowPunct/>
        <w:autoSpaceDE/>
        <w:autoSpaceDN/>
        <w:adjustRightInd/>
        <w:ind w:left="1619" w:hanging="360"/>
        <w:textAlignment w:val="auto"/>
      </w:pPr>
      <w:r w:rsidRPr="00FC57B0">
        <w:t>[Post122][232][MUSIM] Running 38.300 CR for NR MUSIM enhancements (China Telecom)</w:t>
      </w:r>
    </w:p>
    <w:p w14:paraId="7320DF34" w14:textId="77777777" w:rsidR="0052062D" w:rsidRPr="00FC57B0" w:rsidRDefault="0052062D" w:rsidP="0052062D">
      <w:pPr>
        <w:pStyle w:val="EmailDiscussion2"/>
      </w:pPr>
      <w:r w:rsidRPr="00FC57B0">
        <w:tab/>
        <w:t xml:space="preserve">Scope: Update running Stage-2 CR based on agreements in this meeting for NR Rel-18 MUSIM </w:t>
      </w:r>
    </w:p>
    <w:p w14:paraId="4F1FAFF9" w14:textId="77777777" w:rsidR="0052062D" w:rsidRPr="00FC57B0" w:rsidRDefault="0052062D" w:rsidP="0052062D">
      <w:pPr>
        <w:pStyle w:val="EmailDiscussion2"/>
      </w:pPr>
      <w:r w:rsidRPr="00FC57B0">
        <w:tab/>
        <w:t xml:space="preserve">Intended outcome: Endorsed running CR </w:t>
      </w:r>
    </w:p>
    <w:p w14:paraId="0DAEB475" w14:textId="77777777" w:rsidR="0052062D" w:rsidRPr="00FC57B0" w:rsidRDefault="0052062D" w:rsidP="0052062D">
      <w:pPr>
        <w:pStyle w:val="EmailDiscussion2"/>
      </w:pPr>
      <w:r w:rsidRPr="00FC57B0">
        <w:tab/>
        <w:t xml:space="preserve">Deadline:  Long (until RAN2#123, started after RAN2#122) </w:t>
      </w:r>
    </w:p>
    <w:p w14:paraId="024DAD8C" w14:textId="77777777" w:rsidR="0052062D" w:rsidRPr="00FC57B0" w:rsidRDefault="0052062D" w:rsidP="0052062D">
      <w:pPr>
        <w:pStyle w:val="Doc-text2"/>
      </w:pPr>
    </w:p>
    <w:p w14:paraId="79077A72" w14:textId="77777777" w:rsidR="0052062D" w:rsidRPr="00FC57B0" w:rsidRDefault="0052062D" w:rsidP="0052062D">
      <w:pPr>
        <w:pStyle w:val="EmailDiscussion"/>
        <w:overflowPunct/>
        <w:autoSpaceDE/>
        <w:autoSpaceDN/>
        <w:adjustRightInd/>
        <w:ind w:left="1619" w:hanging="360"/>
        <w:textAlignment w:val="auto"/>
      </w:pPr>
      <w:r w:rsidRPr="00FC57B0">
        <w:t>[Post122][233][MUSIM] Running RRC CR for NR MUSIM enhancements (vivo)</w:t>
      </w:r>
    </w:p>
    <w:p w14:paraId="2EF15629" w14:textId="77777777" w:rsidR="0052062D" w:rsidRPr="00FC57B0" w:rsidRDefault="0052062D" w:rsidP="0052062D">
      <w:pPr>
        <w:pStyle w:val="EmailDiscussion2"/>
      </w:pPr>
      <w:r w:rsidRPr="00FC57B0">
        <w:lastRenderedPageBreak/>
        <w:tab/>
        <w:t xml:space="preserve">Scope: Update running RRC CR based on agreements in this meeting for NR Rel-18 MUSIM </w:t>
      </w:r>
    </w:p>
    <w:p w14:paraId="7B833F47" w14:textId="77777777" w:rsidR="0052062D" w:rsidRPr="00FC57B0" w:rsidRDefault="0052062D" w:rsidP="0052062D">
      <w:pPr>
        <w:pStyle w:val="EmailDiscussion2"/>
      </w:pPr>
      <w:r w:rsidRPr="00FC57B0">
        <w:tab/>
        <w:t xml:space="preserve">Intended outcome: Endorsed running CR </w:t>
      </w:r>
    </w:p>
    <w:p w14:paraId="751F8592" w14:textId="77777777" w:rsidR="0052062D" w:rsidRPr="00FC57B0" w:rsidRDefault="0052062D" w:rsidP="0052062D">
      <w:pPr>
        <w:pStyle w:val="EmailDiscussion2"/>
      </w:pPr>
      <w:r w:rsidRPr="00FC57B0">
        <w:tab/>
        <w:t xml:space="preserve">Deadline:  Long (until RAN2#123, started after RAN2#122) </w:t>
      </w:r>
    </w:p>
    <w:p w14:paraId="555418C4" w14:textId="77777777" w:rsidR="0052062D" w:rsidRPr="00FC57B0" w:rsidRDefault="0052062D" w:rsidP="0052062D">
      <w:pPr>
        <w:pStyle w:val="Doc-text2"/>
      </w:pPr>
    </w:p>
    <w:p w14:paraId="1646F23E" w14:textId="77777777" w:rsidR="0052062D" w:rsidRPr="00FC57B0" w:rsidRDefault="0052062D" w:rsidP="0052062D">
      <w:pPr>
        <w:pStyle w:val="Heading3"/>
      </w:pPr>
      <w:bookmarkStart w:id="618" w:name="_Toc134112483"/>
      <w:r w:rsidRPr="00FC57B0">
        <w:t>7.17.2</w:t>
      </w:r>
      <w:r w:rsidRPr="00FC57B0">
        <w:tab/>
        <w:t>Procedures for MUSIM temporary capability restriction</w:t>
      </w:r>
      <w:bookmarkEnd w:id="618"/>
    </w:p>
    <w:p w14:paraId="3AC80299" w14:textId="77777777" w:rsidR="0052062D" w:rsidRPr="00FC57B0" w:rsidRDefault="0052062D" w:rsidP="0052062D">
      <w:pPr>
        <w:pStyle w:val="Comments"/>
      </w:pPr>
      <w:r w:rsidRPr="00FC57B0">
        <w:t xml:space="preserve">Including discussion on UE procedures when UE is in IDLE/INACTIVE towards NW A, e.g. how to handle UE moving to CONNECTED in NW A while already being CONNECTED in NW B: Does UE indicate something in RRC setup/resume request towards NW A or NW B?  </w:t>
      </w:r>
    </w:p>
    <w:p w14:paraId="26188BC3" w14:textId="77777777" w:rsidR="0052062D" w:rsidRPr="00FC57B0" w:rsidRDefault="0052062D" w:rsidP="0052062D">
      <w:pPr>
        <w:pStyle w:val="Comments"/>
      </w:pPr>
      <w:r w:rsidRPr="00FC57B0">
        <w:t>Including discussion on UE procedures when UE is in CONNECTED towards NW A, e.g. how to handle UE moving to CONNECTED in NW B</w:t>
      </w:r>
    </w:p>
    <w:p w14:paraId="16B68C10" w14:textId="77777777" w:rsidR="0052062D" w:rsidRPr="00FC57B0" w:rsidRDefault="0052062D" w:rsidP="0052062D">
      <w:pPr>
        <w:pStyle w:val="Comments"/>
      </w:pPr>
      <w:r w:rsidRPr="00FC57B0">
        <w:t>Including discussion on how UE indicates it is using temporary UE capabilities at connection setup/resume</w:t>
      </w:r>
    </w:p>
    <w:p w14:paraId="7427FB94" w14:textId="77777777" w:rsidR="0052062D" w:rsidRPr="00FC57B0" w:rsidRDefault="0052062D" w:rsidP="0052062D">
      <w:pPr>
        <w:spacing w:before="240" w:after="60"/>
        <w:outlineLvl w:val="8"/>
        <w:rPr>
          <w:b/>
        </w:rPr>
      </w:pPr>
      <w:r w:rsidRPr="00FC57B0">
        <w:rPr>
          <w:b/>
        </w:rPr>
        <w:t>Online (2</w:t>
      </w:r>
      <w:r w:rsidRPr="00FC57B0">
        <w:rPr>
          <w:b/>
          <w:vertAlign w:val="superscript"/>
        </w:rPr>
        <w:t>nd</w:t>
      </w:r>
      <w:r w:rsidRPr="00FC57B0">
        <w:rPr>
          <w:b/>
        </w:rPr>
        <w:t xml:space="preserve"> week Tuesday) – reactive/proactive mechanisms (1)</w:t>
      </w:r>
    </w:p>
    <w:p w14:paraId="3CEB5EB1" w14:textId="61105622" w:rsidR="0052062D" w:rsidRPr="00FC57B0" w:rsidRDefault="0052062D" w:rsidP="0052062D">
      <w:pPr>
        <w:pStyle w:val="Doc-title"/>
      </w:pPr>
      <w:r w:rsidRPr="00FC57B0">
        <w:t>R2-2302781</w:t>
      </w:r>
      <w:r w:rsidRPr="00FC57B0">
        <w:tab/>
        <w:t>Further considerations on the capability restriction request for Rel-18 MUSIM</w:t>
      </w:r>
      <w:r w:rsidRPr="00FC57B0">
        <w:tab/>
        <w:t>Intel Corporation</w:t>
      </w:r>
      <w:r w:rsidRPr="00FC57B0">
        <w:tab/>
        <w:t>discussion</w:t>
      </w:r>
      <w:r w:rsidRPr="00FC57B0">
        <w:tab/>
        <w:t>Rel-18</w:t>
      </w:r>
      <w:r w:rsidRPr="00FC57B0">
        <w:tab/>
        <w:t>NR_DualTxRx_MUSIM-Core</w:t>
      </w:r>
    </w:p>
    <w:p w14:paraId="2C9C84F1" w14:textId="77777777" w:rsidR="0052062D" w:rsidRPr="00FC57B0" w:rsidRDefault="0052062D" w:rsidP="0052062D">
      <w:pPr>
        <w:pStyle w:val="Doc-text2"/>
        <w:rPr>
          <w:i/>
          <w:iCs/>
        </w:rPr>
      </w:pPr>
      <w:r w:rsidRPr="00FC57B0">
        <w:rPr>
          <w:i/>
          <w:iCs/>
        </w:rPr>
        <w:t>Observation#1: Other than Scenario 1, the following scenarios 2 and 3 need to be studied:</w:t>
      </w:r>
    </w:p>
    <w:p w14:paraId="0BA4E6D3" w14:textId="77777777" w:rsidR="0052062D" w:rsidRPr="00FC57B0" w:rsidRDefault="0052062D" w:rsidP="0052062D">
      <w:pPr>
        <w:pStyle w:val="Doc-text2"/>
        <w:rPr>
          <w:i/>
          <w:iCs/>
        </w:rPr>
      </w:pPr>
      <w:r w:rsidRPr="00FC57B0">
        <w:rPr>
          <w:i/>
          <w:iCs/>
        </w:rPr>
        <w:t>Scenario 2: UE in NW A and NW B in RRC_Connected indicates its preference on temporary UE capability due to reconfiguration in NW B</w:t>
      </w:r>
    </w:p>
    <w:p w14:paraId="5037D4E3" w14:textId="77777777" w:rsidR="0052062D" w:rsidRPr="00FC57B0" w:rsidRDefault="0052062D" w:rsidP="0052062D">
      <w:pPr>
        <w:pStyle w:val="Doc-text2"/>
        <w:rPr>
          <w:i/>
          <w:iCs/>
        </w:rPr>
      </w:pPr>
      <w:r w:rsidRPr="00FC57B0">
        <w:rPr>
          <w:i/>
          <w:iCs/>
        </w:rPr>
        <w:t>Scenario 3: Only one network supports Rel-18 MUSIM (e.g. NW B is in LTE or NW B does not support Rel-18 MUSIM)</w:t>
      </w:r>
    </w:p>
    <w:p w14:paraId="08EEF710" w14:textId="77777777" w:rsidR="0052062D" w:rsidRPr="00FC57B0" w:rsidRDefault="0052062D" w:rsidP="0052062D">
      <w:pPr>
        <w:pStyle w:val="Doc-text2"/>
        <w:rPr>
          <w:i/>
          <w:iCs/>
        </w:rPr>
      </w:pPr>
      <w:r w:rsidRPr="00FC57B0">
        <w:rPr>
          <w:i/>
          <w:iCs/>
        </w:rPr>
        <w:t xml:space="preserve">Observation#2: Reactive approach may result in delay in establishing/resuming connection to network A as in sub-scenarios 1A and 1B. </w:t>
      </w:r>
    </w:p>
    <w:p w14:paraId="5288D82F" w14:textId="77777777" w:rsidR="0052062D" w:rsidRPr="00FC57B0" w:rsidRDefault="0052062D" w:rsidP="0052062D">
      <w:pPr>
        <w:pStyle w:val="Doc-text2"/>
        <w:rPr>
          <w:i/>
          <w:iCs/>
        </w:rPr>
      </w:pPr>
      <w:r w:rsidRPr="00FC57B0">
        <w:rPr>
          <w:i/>
          <w:iCs/>
        </w:rPr>
        <w:t xml:space="preserve">Observation#3: Reactive approach may result in delay in reconfiguration as in sub-scenario 2A if it needs to inform capability restriction to the other network </w:t>
      </w:r>
    </w:p>
    <w:p w14:paraId="66DA65D4" w14:textId="77777777" w:rsidR="0052062D" w:rsidRPr="00FC57B0" w:rsidRDefault="0052062D" w:rsidP="0052062D">
      <w:pPr>
        <w:pStyle w:val="Doc-text2"/>
        <w:rPr>
          <w:i/>
          <w:iCs/>
        </w:rPr>
      </w:pPr>
      <w:r w:rsidRPr="00FC57B0">
        <w:rPr>
          <w:i/>
          <w:iCs/>
        </w:rPr>
        <w:t>Observation#4: For sub-scenario 3A, UE may be configured in network A during connection resumption with configuration (e.g. SCell and/or SCG) that is incompatible to its configuration with network B.</w:t>
      </w:r>
    </w:p>
    <w:p w14:paraId="63815F4A" w14:textId="77777777" w:rsidR="0052062D" w:rsidRPr="00FC57B0" w:rsidRDefault="0052062D" w:rsidP="0052062D">
      <w:pPr>
        <w:pStyle w:val="Doc-text2"/>
        <w:rPr>
          <w:i/>
          <w:iCs/>
        </w:rPr>
      </w:pPr>
      <w:r w:rsidRPr="00FC57B0">
        <w:rPr>
          <w:i/>
          <w:iCs/>
        </w:rPr>
        <w:t>Observation#5: For sub-scenario 3B, UE can only reject the configuration from NW A as the configuration cannot be restricted in NW B.</w:t>
      </w:r>
    </w:p>
    <w:p w14:paraId="75317B96" w14:textId="77777777" w:rsidR="0052062D" w:rsidRPr="00FC57B0" w:rsidRDefault="0052062D" w:rsidP="0052062D">
      <w:pPr>
        <w:pStyle w:val="Doc-text2"/>
        <w:rPr>
          <w:i/>
          <w:iCs/>
        </w:rPr>
      </w:pPr>
      <w:r w:rsidRPr="00FC57B0">
        <w:rPr>
          <w:i/>
          <w:iCs/>
        </w:rPr>
        <w:t>Observation#6: If the capability restriction due to resource usage from one network is proactively provided by the UE to the other network(s), reconfiguration delay or rejection can be avoided.</w:t>
      </w:r>
    </w:p>
    <w:p w14:paraId="065F244E" w14:textId="77777777" w:rsidR="0052062D" w:rsidRPr="00FC57B0" w:rsidRDefault="0052062D" w:rsidP="0052062D">
      <w:pPr>
        <w:pStyle w:val="Doc-text2"/>
        <w:rPr>
          <w:i/>
          <w:iCs/>
        </w:rPr>
      </w:pPr>
      <w:r w:rsidRPr="00FC57B0">
        <w:rPr>
          <w:i/>
          <w:iCs/>
        </w:rPr>
        <w:t>Observation#7: One main issue with UE proactively provides the UE assistance to NW A is that it may result in unnecessary signalling overhead to NW A, particularly if this capability restrictions indicated by UE are not going to be configured (now or in the future) by NW A.</w:t>
      </w:r>
    </w:p>
    <w:p w14:paraId="0B006CBA" w14:textId="77777777" w:rsidR="0052062D" w:rsidRPr="00FC57B0" w:rsidRDefault="0052062D" w:rsidP="0052062D">
      <w:pPr>
        <w:pStyle w:val="Doc-text2"/>
        <w:rPr>
          <w:i/>
          <w:iCs/>
        </w:rPr>
      </w:pPr>
      <w:r w:rsidRPr="00FC57B0">
        <w:rPr>
          <w:i/>
          <w:iCs/>
        </w:rPr>
        <w:t>Observation#8: During resumption (ResumeRequest), network A needs to be informed of possible capability restriction to avoid the network A configuring resources in Resume message incompatible to the configuration in network B.</w:t>
      </w:r>
    </w:p>
    <w:p w14:paraId="2A57CB60" w14:textId="77777777" w:rsidR="0052062D" w:rsidRPr="00FC57B0" w:rsidRDefault="0052062D" w:rsidP="0052062D">
      <w:pPr>
        <w:pStyle w:val="Doc-text2"/>
        <w:rPr>
          <w:i/>
          <w:iCs/>
        </w:rPr>
      </w:pPr>
      <w:r w:rsidRPr="00FC57B0">
        <w:rPr>
          <w:i/>
          <w:iCs/>
        </w:rPr>
        <w:t xml:space="preserve">Observation#9: Supporting and configuring Rel-17 and Rel-18 MUSIM features simultaneously for a UE can lead to more optimal performance by using the most appropriate solution depending on the scenario and the UE state. </w:t>
      </w:r>
    </w:p>
    <w:p w14:paraId="0521F75F" w14:textId="77777777" w:rsidR="0052062D" w:rsidRPr="00FC57B0" w:rsidRDefault="0052062D" w:rsidP="0052062D">
      <w:pPr>
        <w:pStyle w:val="Doc-text2"/>
        <w:rPr>
          <w:i/>
          <w:iCs/>
        </w:rPr>
      </w:pPr>
      <w:r w:rsidRPr="00FC57B0">
        <w:rPr>
          <w:i/>
          <w:iCs/>
        </w:rPr>
        <w:t xml:space="preserve"> </w:t>
      </w:r>
    </w:p>
    <w:p w14:paraId="031BB4A8" w14:textId="77777777" w:rsidR="0052062D" w:rsidRPr="00FC57B0" w:rsidRDefault="0052062D" w:rsidP="0052062D">
      <w:pPr>
        <w:pStyle w:val="Doc-text2"/>
        <w:rPr>
          <w:i/>
          <w:iCs/>
        </w:rPr>
      </w:pPr>
      <w:r w:rsidRPr="00FC57B0">
        <w:rPr>
          <w:i/>
          <w:iCs/>
        </w:rPr>
        <w:t>Proposal#1: UE is allowed to proactively provide capability restriction request to the other network(s).</w:t>
      </w:r>
    </w:p>
    <w:p w14:paraId="58EE4CE6" w14:textId="77777777" w:rsidR="0052062D" w:rsidRPr="00FC57B0" w:rsidRDefault="0052062D" w:rsidP="0052062D">
      <w:pPr>
        <w:pStyle w:val="Doc-text2"/>
        <w:rPr>
          <w:i/>
          <w:iCs/>
        </w:rPr>
      </w:pPr>
      <w:r w:rsidRPr="00FC57B0">
        <w:rPr>
          <w:i/>
          <w:iCs/>
        </w:rPr>
        <w:t>Proposal#2: RAN2 to discuss how to reduce the unnecessary signalling overhead due to possible proactive sending capability restriction request/indication, e.g. indicating the bands of concern to the UE in the UAI configuration for Rel-18 MUSIM.</w:t>
      </w:r>
    </w:p>
    <w:p w14:paraId="4908F26B" w14:textId="77777777" w:rsidR="0052062D" w:rsidRPr="00FC57B0" w:rsidRDefault="0052062D" w:rsidP="0052062D">
      <w:pPr>
        <w:pStyle w:val="Doc-text2"/>
        <w:rPr>
          <w:i/>
          <w:iCs/>
        </w:rPr>
      </w:pPr>
      <w:r w:rsidRPr="00FC57B0">
        <w:rPr>
          <w:i/>
          <w:iCs/>
        </w:rPr>
        <w:t>Proposal#3: UE should indicate release/incapability of CA/DC during connection resume to the network so that the network knows that there is possible restriction on the UE capabilities and the network and UE should not use CA/DC. Network should wait until the UE provides the UE capability restriction before reconfiguring the UE further with higher capability configuration (e.g. CA, SCG and/or MIMO layers, larger BW etc.).</w:t>
      </w:r>
    </w:p>
    <w:p w14:paraId="7748BBB3" w14:textId="77777777" w:rsidR="0052062D" w:rsidRPr="00FC57B0" w:rsidRDefault="0052062D" w:rsidP="0052062D">
      <w:pPr>
        <w:pStyle w:val="Doc-text2"/>
        <w:rPr>
          <w:i/>
          <w:iCs/>
        </w:rPr>
      </w:pPr>
    </w:p>
    <w:p w14:paraId="3C55B126" w14:textId="77777777" w:rsidR="0052062D" w:rsidRPr="00FC57B0" w:rsidRDefault="0052062D" w:rsidP="0052062D">
      <w:pPr>
        <w:pStyle w:val="Doc-text2"/>
        <w:rPr>
          <w:i/>
          <w:iCs/>
        </w:rPr>
      </w:pPr>
      <w:r w:rsidRPr="00FC57B0">
        <w:rPr>
          <w:i/>
          <w:iCs/>
        </w:rPr>
        <w:t xml:space="preserve">Proposal#4: It should be possible to configure both Rel-17 and Rel-18 MUSIM features (if supported) simultaneously for a UE. </w:t>
      </w:r>
    </w:p>
    <w:p w14:paraId="3E79C0AB" w14:textId="77777777" w:rsidR="0052062D" w:rsidRPr="00FC57B0" w:rsidRDefault="0052062D" w:rsidP="0052062D">
      <w:pPr>
        <w:pStyle w:val="Doc-text2"/>
        <w:rPr>
          <w:i/>
          <w:iCs/>
        </w:rPr>
      </w:pPr>
      <w:r w:rsidRPr="00FC57B0">
        <w:rPr>
          <w:i/>
          <w:iCs/>
        </w:rPr>
        <w:t>Proposal#5: Postpone the discussion on whether UE supporting Rel-18 MUSIM also needs to support of Rel-17 MUSIM UE capabilities till Rel-18 MUSIM operation is defined.</w:t>
      </w:r>
    </w:p>
    <w:p w14:paraId="5FE12CFF" w14:textId="77777777" w:rsidR="0052062D" w:rsidRPr="00FC57B0" w:rsidRDefault="0052062D" w:rsidP="0052062D">
      <w:pPr>
        <w:pStyle w:val="Agreement"/>
        <w:tabs>
          <w:tab w:val="clear" w:pos="9990"/>
        </w:tabs>
        <w:overflowPunct/>
        <w:autoSpaceDE/>
        <w:autoSpaceDN/>
        <w:adjustRightInd/>
        <w:ind w:left="1619" w:hanging="360"/>
        <w:textAlignment w:val="auto"/>
      </w:pPr>
      <w:r w:rsidRPr="00FC57B0">
        <w:t>Focus on P1-3</w:t>
      </w:r>
    </w:p>
    <w:p w14:paraId="5C881A69" w14:textId="77777777" w:rsidR="0052062D" w:rsidRPr="00FC57B0" w:rsidRDefault="0052062D" w:rsidP="0052062D">
      <w:pPr>
        <w:pStyle w:val="Doc-text2"/>
      </w:pPr>
    </w:p>
    <w:p w14:paraId="6C6A1DEF" w14:textId="77777777" w:rsidR="0052062D" w:rsidRPr="00FC57B0" w:rsidRDefault="0052062D" w:rsidP="0052062D">
      <w:pPr>
        <w:pStyle w:val="Doc-text2"/>
      </w:pPr>
      <w:r w:rsidRPr="00FC57B0">
        <w:t>-</w:t>
      </w:r>
      <w:r w:rsidRPr="00FC57B0">
        <w:tab/>
        <w:t xml:space="preserve">Qualcomm thinks we also had early indication proposals. Is this different from that? Is it UAI or something else? Intel clarifies this can be both. QC wonders how UE can indicate if NW doesn’t </w:t>
      </w:r>
      <w:r w:rsidRPr="00FC57B0">
        <w:lastRenderedPageBreak/>
        <w:t>allow UAI? Intel thinks this could be UAI for CCs that are not yet configured. ZTE clarifies we have some exceptions for SDT.</w:t>
      </w:r>
    </w:p>
    <w:p w14:paraId="3E0B5A54" w14:textId="77777777" w:rsidR="0052062D" w:rsidRPr="00FC57B0" w:rsidRDefault="0052062D" w:rsidP="0052062D">
      <w:pPr>
        <w:pStyle w:val="Doc-text2"/>
      </w:pPr>
      <w:r w:rsidRPr="00FC57B0">
        <w:t>-</w:t>
      </w:r>
      <w:r w:rsidRPr="00FC57B0">
        <w:tab/>
        <w:t>Huawei thinks it’s not clear what proactive and reactive solutions are. Are all updated capabilities compatible with NW A or B configurations for proactive? Can we really do that? Intel clarifies that UE can report the information to NW A even if NW A has not configured it for UE in NW A. Similar could apply for all capabilities, e.g. even for MIMO layers.</w:t>
      </w:r>
    </w:p>
    <w:p w14:paraId="54950FC6" w14:textId="77777777" w:rsidR="0052062D" w:rsidRPr="00FC57B0" w:rsidRDefault="0052062D" w:rsidP="0052062D">
      <w:pPr>
        <w:pStyle w:val="Doc-text2"/>
      </w:pPr>
      <w:r w:rsidRPr="00FC57B0">
        <w:t>-</w:t>
      </w:r>
      <w:r w:rsidRPr="00FC57B0">
        <w:tab/>
        <w:t>Nokia thinks we agreed that proactive signalling is under NW control – is this trying to override that? Intel thinks we can discuss that and UE can indicate the “bands of concern” to NW. Would be still in NW control.</w:t>
      </w:r>
    </w:p>
    <w:p w14:paraId="758AEECD" w14:textId="77777777" w:rsidR="0052062D" w:rsidRPr="00FC57B0" w:rsidRDefault="0052062D" w:rsidP="0052062D">
      <w:pPr>
        <w:pStyle w:val="Doc-text2"/>
      </w:pPr>
      <w:r w:rsidRPr="00FC57B0">
        <w:t>-</w:t>
      </w:r>
      <w:r w:rsidRPr="00FC57B0">
        <w:tab/>
        <w:t>Apple thinks the proactive approach is about providing information before it is used. Wonders how this works compared to reactive approach? Intel thinks this helps if NW B doesn’t support MUSIM.</w:t>
      </w:r>
    </w:p>
    <w:p w14:paraId="6DF82070" w14:textId="77777777" w:rsidR="0052062D" w:rsidRPr="00FC57B0" w:rsidRDefault="0052062D" w:rsidP="0052062D">
      <w:pPr>
        <w:pStyle w:val="Doc-text2"/>
      </w:pPr>
      <w:r w:rsidRPr="00FC57B0">
        <w:t>-</w:t>
      </w:r>
      <w:r w:rsidRPr="00FC57B0">
        <w:tab/>
        <w:t>Ericsson thinks we will need a mixture of reactive and proactive approaches. Need to consider some signalling enhancements for early indications to setup/resume procedures. This could avoid reconfiguration failures. Samsung agrees. ZTE and vivo also supports the Intel proposal.</w:t>
      </w:r>
    </w:p>
    <w:p w14:paraId="63014D2A" w14:textId="77777777" w:rsidR="0052062D" w:rsidRPr="00FC57B0" w:rsidRDefault="0052062D" w:rsidP="0052062D">
      <w:pPr>
        <w:pStyle w:val="Doc-text2"/>
      </w:pPr>
      <w:r w:rsidRPr="00FC57B0">
        <w:t xml:space="preserve">- </w:t>
      </w:r>
      <w:r w:rsidRPr="00FC57B0">
        <w:tab/>
        <w:t>Huawei thinks we anyway need reactive. Samsung thinks in some cases the proactive approach could be even mandatory, e.g. blind HO.</w:t>
      </w:r>
    </w:p>
    <w:p w14:paraId="43FA346D" w14:textId="77777777" w:rsidR="0052062D" w:rsidRPr="00FC57B0" w:rsidRDefault="0052062D" w:rsidP="0052062D">
      <w:pPr>
        <w:pStyle w:val="Doc-text2"/>
      </w:pPr>
      <w:r w:rsidRPr="00FC57B0">
        <w:t>-</w:t>
      </w:r>
      <w:r w:rsidRPr="00FC57B0">
        <w:tab/>
        <w:t>Vodafone thinks the approaches could be completely different.</w:t>
      </w:r>
    </w:p>
    <w:p w14:paraId="70BA1036" w14:textId="77777777" w:rsidR="0052062D" w:rsidRPr="00FC57B0" w:rsidRDefault="0052062D" w:rsidP="0052062D">
      <w:pPr>
        <w:pStyle w:val="Doc-text2"/>
      </w:pPr>
    </w:p>
    <w:p w14:paraId="2D0CE6EC" w14:textId="77777777" w:rsidR="0052062D" w:rsidRPr="00FC57B0" w:rsidRDefault="0052062D" w:rsidP="0052062D">
      <w:pPr>
        <w:pStyle w:val="Doc-text2"/>
      </w:pPr>
    </w:p>
    <w:p w14:paraId="6303B696" w14:textId="77777777" w:rsidR="0052062D" w:rsidRPr="00FC57B0" w:rsidRDefault="0052062D" w:rsidP="0052062D">
      <w:pPr>
        <w:pStyle w:val="Agreement"/>
        <w:tabs>
          <w:tab w:val="clear" w:pos="9990"/>
        </w:tabs>
        <w:overflowPunct/>
        <w:autoSpaceDE/>
        <w:autoSpaceDN/>
        <w:adjustRightInd/>
        <w:ind w:left="1619" w:hanging="360"/>
        <w:textAlignment w:val="auto"/>
      </w:pPr>
      <w:r w:rsidRPr="00FC57B0">
        <w:t xml:space="preserve">Consider “proactive” approach (wherein the UE can request capability restrictions which can be independent of current RRC configuration if allowed by the NW) to MUSIM capability restrictions in addition to the reactive approach (which has been agreed previously). Such a mechanism shall still be under NW control, i.e. it is up to network whether to allow such signalling. FFS on the details – should aim for a common framework for the reactive and proactive approach. FFS on UE capabilities </w:t>
      </w:r>
    </w:p>
    <w:p w14:paraId="208083F1" w14:textId="77777777" w:rsidR="0052062D" w:rsidRPr="00FC57B0" w:rsidRDefault="0052062D" w:rsidP="0052062D">
      <w:pPr>
        <w:pStyle w:val="Doc-text2"/>
      </w:pPr>
    </w:p>
    <w:p w14:paraId="7D527A28" w14:textId="77777777" w:rsidR="0052062D" w:rsidRPr="00FC57B0" w:rsidRDefault="0052062D" w:rsidP="0052062D">
      <w:pPr>
        <w:pStyle w:val="Doc-text2"/>
      </w:pPr>
    </w:p>
    <w:p w14:paraId="602546EB" w14:textId="161A4B52" w:rsidR="0052062D" w:rsidRPr="00FC57B0" w:rsidRDefault="0052062D" w:rsidP="0052062D">
      <w:pPr>
        <w:pStyle w:val="Doc-title"/>
      </w:pPr>
      <w:r w:rsidRPr="00FC57B0">
        <w:t>R2-2303639</w:t>
      </w:r>
      <w:r w:rsidRPr="00FC57B0">
        <w:tab/>
        <w:t>Overall Dual-RX/TX MUSIM procedure</w:t>
      </w:r>
      <w:r w:rsidRPr="00FC57B0">
        <w:tab/>
        <w:t>Ericsson</w:t>
      </w:r>
      <w:r w:rsidRPr="00FC57B0">
        <w:tab/>
        <w:t>discussion</w:t>
      </w:r>
      <w:r w:rsidRPr="00FC57B0">
        <w:tab/>
        <w:t>Rel-18</w:t>
      </w:r>
      <w:r w:rsidRPr="00FC57B0">
        <w:tab/>
        <w:t>NR_DualTxRx_MUSIM-Core</w:t>
      </w:r>
    </w:p>
    <w:p w14:paraId="111E7EEA" w14:textId="77777777" w:rsidR="0052062D" w:rsidRPr="00FC57B0" w:rsidRDefault="0052062D" w:rsidP="0052062D">
      <w:pPr>
        <w:pStyle w:val="Doc-text2"/>
        <w:rPr>
          <w:i/>
          <w:iCs/>
        </w:rPr>
      </w:pPr>
      <w:r w:rsidRPr="00FC57B0">
        <w:rPr>
          <w:i/>
          <w:iCs/>
        </w:rPr>
        <w:t>Observation 1</w:t>
      </w:r>
      <w:r w:rsidRPr="00FC57B0">
        <w:rPr>
          <w:i/>
          <w:iCs/>
        </w:rPr>
        <w:tab/>
        <w:t>The UE needs to free hardware resources with NW-1 (and ensure that NW-1 does not try to use those resources later) to allocate one transceiver to NW-2.</w:t>
      </w:r>
    </w:p>
    <w:p w14:paraId="59F78CCE" w14:textId="77777777" w:rsidR="0052062D" w:rsidRPr="00FC57B0" w:rsidRDefault="0052062D" w:rsidP="0052062D">
      <w:pPr>
        <w:pStyle w:val="Doc-text2"/>
        <w:rPr>
          <w:i/>
          <w:iCs/>
        </w:rPr>
      </w:pPr>
      <w:r w:rsidRPr="00FC57B0">
        <w:rPr>
          <w:i/>
          <w:iCs/>
        </w:rPr>
        <w:t>Observation 2</w:t>
      </w:r>
      <w:r w:rsidRPr="00FC57B0">
        <w:rPr>
          <w:i/>
          <w:iCs/>
        </w:rPr>
        <w:tab/>
        <w:t>By restricting the usage of the frequencies in NW-1 and NW-2, any IDC issue due to MUSIM is also resolved.</w:t>
      </w:r>
    </w:p>
    <w:p w14:paraId="08E1A4B7" w14:textId="77777777" w:rsidR="0052062D" w:rsidRPr="00FC57B0" w:rsidRDefault="0052062D" w:rsidP="0052062D">
      <w:pPr>
        <w:pStyle w:val="Doc-text2"/>
        <w:rPr>
          <w:i/>
          <w:iCs/>
        </w:rPr>
      </w:pPr>
      <w:r w:rsidRPr="00FC57B0">
        <w:rPr>
          <w:i/>
          <w:iCs/>
        </w:rPr>
        <w:t>Observation 3</w:t>
      </w:r>
      <w:r w:rsidRPr="00FC57B0">
        <w:rPr>
          <w:i/>
          <w:iCs/>
        </w:rPr>
        <w:tab/>
        <w:t>The same procedure is valid regardless of if the UE is in RRC_CONNECTED with NW-1 and RRC_IDLE/INACTIVE in NW-2, or vice versa.</w:t>
      </w:r>
    </w:p>
    <w:p w14:paraId="5378A6D8" w14:textId="77777777" w:rsidR="0052062D" w:rsidRPr="00FC57B0" w:rsidRDefault="0052062D" w:rsidP="0052062D">
      <w:pPr>
        <w:pStyle w:val="Doc-text2"/>
        <w:rPr>
          <w:i/>
          <w:iCs/>
        </w:rPr>
      </w:pPr>
    </w:p>
    <w:p w14:paraId="56A5864F" w14:textId="77777777" w:rsidR="0052062D" w:rsidRPr="00FC57B0" w:rsidRDefault="0052062D" w:rsidP="0052062D">
      <w:pPr>
        <w:pStyle w:val="Doc-text2"/>
        <w:rPr>
          <w:i/>
          <w:iCs/>
        </w:rPr>
      </w:pPr>
      <w:r w:rsidRPr="00FC57B0">
        <w:rPr>
          <w:i/>
          <w:iCs/>
        </w:rPr>
        <w:t>Based on the discussion in the previous sections we propose the following:</w:t>
      </w:r>
    </w:p>
    <w:p w14:paraId="271E565F" w14:textId="77777777" w:rsidR="0052062D" w:rsidRPr="00FC57B0" w:rsidRDefault="0052062D" w:rsidP="0052062D">
      <w:pPr>
        <w:pStyle w:val="Doc-text2"/>
        <w:rPr>
          <w:i/>
          <w:iCs/>
        </w:rPr>
      </w:pPr>
      <w:r w:rsidRPr="00FC57B0">
        <w:rPr>
          <w:i/>
          <w:iCs/>
        </w:rPr>
        <w:t>Proposal 1</w:t>
      </w:r>
      <w:r w:rsidRPr="00FC57B0">
        <w:rPr>
          <w:i/>
          <w:iCs/>
        </w:rPr>
        <w:tab/>
        <w:t>The UE restricts in NW-1 all the frequencies handled by the second transceiver, to prevent NW-1 to use it and to free the hardware resources for the other NW.</w:t>
      </w:r>
    </w:p>
    <w:p w14:paraId="51E453E7" w14:textId="77777777" w:rsidR="0052062D" w:rsidRPr="00FC57B0" w:rsidRDefault="0052062D" w:rsidP="0052062D">
      <w:pPr>
        <w:pStyle w:val="Doc-text2"/>
        <w:rPr>
          <w:i/>
          <w:iCs/>
        </w:rPr>
      </w:pPr>
      <w:r w:rsidRPr="00FC57B0">
        <w:rPr>
          <w:i/>
          <w:iCs/>
        </w:rPr>
        <w:t>Proposal 2</w:t>
      </w:r>
      <w:r w:rsidRPr="00FC57B0">
        <w:rPr>
          <w:i/>
          <w:iCs/>
        </w:rPr>
        <w:tab/>
        <w:t>UE uses a flag in RRCSetupComplete/RRCResumeComplete to indicate to NW-2 that its capabilities are temporarily restricted.</w:t>
      </w:r>
    </w:p>
    <w:p w14:paraId="3F739325" w14:textId="77777777" w:rsidR="0052062D" w:rsidRPr="00FC57B0" w:rsidRDefault="0052062D" w:rsidP="0052062D">
      <w:pPr>
        <w:pStyle w:val="Doc-text2"/>
        <w:rPr>
          <w:i/>
          <w:iCs/>
        </w:rPr>
      </w:pPr>
      <w:r w:rsidRPr="00FC57B0">
        <w:rPr>
          <w:i/>
          <w:iCs/>
        </w:rPr>
        <w:t>Proposal 3</w:t>
      </w:r>
      <w:r w:rsidRPr="00FC57B0">
        <w:rPr>
          <w:i/>
          <w:iCs/>
        </w:rPr>
        <w:tab/>
        <w:t>NW-2 configures the UE with a “minimal” configuration in the first RRCReconfiguration message.</w:t>
      </w:r>
    </w:p>
    <w:p w14:paraId="4FE0BE31" w14:textId="77777777" w:rsidR="0052062D" w:rsidRPr="00FC57B0" w:rsidRDefault="0052062D" w:rsidP="0052062D">
      <w:pPr>
        <w:pStyle w:val="Doc-text2"/>
        <w:rPr>
          <w:i/>
          <w:iCs/>
        </w:rPr>
      </w:pPr>
      <w:r w:rsidRPr="00FC57B0">
        <w:rPr>
          <w:i/>
          <w:iCs/>
        </w:rPr>
        <w:t>Proposal 4</w:t>
      </w:r>
      <w:r w:rsidRPr="00FC57B0">
        <w:rPr>
          <w:i/>
          <w:iCs/>
        </w:rPr>
        <w:tab/>
        <w:t>NW-2 configures the UE to report the capability restrictions via UEAssistanceInformation message and indicates all the frequencies NW-2 intends to use.</w:t>
      </w:r>
    </w:p>
    <w:p w14:paraId="7BED5023" w14:textId="77777777" w:rsidR="0052062D" w:rsidRPr="00FC57B0" w:rsidRDefault="0052062D" w:rsidP="0052062D">
      <w:pPr>
        <w:pStyle w:val="Doc-text2"/>
        <w:rPr>
          <w:i/>
          <w:iCs/>
        </w:rPr>
      </w:pPr>
      <w:r w:rsidRPr="00FC57B0">
        <w:rPr>
          <w:i/>
          <w:iCs/>
        </w:rPr>
        <w:t>Proposal 5</w:t>
      </w:r>
      <w:r w:rsidRPr="00FC57B0">
        <w:rPr>
          <w:i/>
          <w:iCs/>
        </w:rPr>
        <w:tab/>
        <w:t>The UE restricts the affected frequencies in NW-2 and, if needed, updates the list of restricted frequencies in NW-1, to prevent one network from configuring the UE with hardware resources that UE is using with the other network.</w:t>
      </w:r>
    </w:p>
    <w:p w14:paraId="5A2855F6" w14:textId="77777777" w:rsidR="0052062D" w:rsidRPr="00FC57B0" w:rsidRDefault="0052062D" w:rsidP="0052062D">
      <w:pPr>
        <w:pStyle w:val="Doc-text2"/>
        <w:rPr>
          <w:i/>
          <w:iCs/>
        </w:rPr>
      </w:pPr>
      <w:r w:rsidRPr="00FC57B0">
        <w:rPr>
          <w:i/>
          <w:iCs/>
        </w:rPr>
        <w:t>Proposal 6</w:t>
      </w:r>
      <w:r w:rsidRPr="00FC57B0">
        <w:rPr>
          <w:i/>
          <w:iCs/>
        </w:rPr>
        <w:tab/>
        <w:t>NW-2 reconfigures, if needed, the UE with a proper configuration, once the restricted capabilities are received via UEAssistanceInformation message.</w:t>
      </w:r>
    </w:p>
    <w:p w14:paraId="587692F6" w14:textId="77777777" w:rsidR="0052062D" w:rsidRPr="00FC57B0" w:rsidRDefault="0052062D" w:rsidP="0052062D">
      <w:pPr>
        <w:pStyle w:val="Doc-text2"/>
        <w:rPr>
          <w:i/>
          <w:iCs/>
        </w:rPr>
      </w:pPr>
      <w:r w:rsidRPr="00FC57B0">
        <w:rPr>
          <w:i/>
          <w:iCs/>
        </w:rPr>
        <w:t>Proposal 7</w:t>
      </w:r>
      <w:r w:rsidRPr="00FC57B0">
        <w:rPr>
          <w:i/>
          <w:iCs/>
        </w:rPr>
        <w:tab/>
        <w:t>Only SCell/SCG release should be supported for dual-active MUSIM purpose.</w:t>
      </w:r>
    </w:p>
    <w:p w14:paraId="57F0C3FA" w14:textId="77777777" w:rsidR="0052062D" w:rsidRPr="00FC57B0" w:rsidRDefault="0052062D" w:rsidP="0052062D">
      <w:pPr>
        <w:pStyle w:val="Doc-text2"/>
        <w:rPr>
          <w:i/>
          <w:iCs/>
        </w:rPr>
      </w:pPr>
      <w:r w:rsidRPr="00FC57B0">
        <w:rPr>
          <w:i/>
          <w:iCs/>
        </w:rPr>
        <w:t>Proposal 8</w:t>
      </w:r>
      <w:r w:rsidRPr="00FC57B0">
        <w:rPr>
          <w:i/>
          <w:iCs/>
        </w:rPr>
        <w:tab/>
        <w:t>A prohibit timer is needed to allow the network to react to the UE indication of restricted capabilities and reconfigure to UE. At timer expiration, the UE can e.g., either request to leave NW-1 (using Rel-17 MUSIM leave indication), or not respond to the Paging message in NW-2.</w:t>
      </w:r>
    </w:p>
    <w:p w14:paraId="4A9B3B24" w14:textId="77777777" w:rsidR="0052062D" w:rsidRPr="00FC57B0" w:rsidRDefault="0052062D" w:rsidP="0052062D">
      <w:pPr>
        <w:pStyle w:val="Doc-text2"/>
      </w:pPr>
    </w:p>
    <w:p w14:paraId="4038AE71" w14:textId="77777777" w:rsidR="0052062D" w:rsidRPr="00FC57B0" w:rsidRDefault="0052062D" w:rsidP="0052062D">
      <w:pPr>
        <w:pStyle w:val="Doc-text2"/>
      </w:pPr>
      <w:r w:rsidRPr="00FC57B0">
        <w:t>Focus on P2</w:t>
      </w:r>
    </w:p>
    <w:p w14:paraId="59890123" w14:textId="77777777" w:rsidR="0052062D" w:rsidRPr="00FC57B0" w:rsidRDefault="0052062D" w:rsidP="0052062D">
      <w:pPr>
        <w:pStyle w:val="Doc-text2"/>
        <w:rPr>
          <w:i/>
          <w:iCs/>
        </w:rPr>
      </w:pPr>
      <w:r w:rsidRPr="00FC57B0">
        <w:rPr>
          <w:i/>
          <w:iCs/>
        </w:rPr>
        <w:t>Proposal 2</w:t>
      </w:r>
      <w:r w:rsidRPr="00FC57B0">
        <w:rPr>
          <w:i/>
          <w:iCs/>
        </w:rPr>
        <w:tab/>
        <w:t>UE uses a flag in RRCSetupComplete/RRCResumeComplete to indicate to NW-2 that its capabilities are temporarily restricted.</w:t>
      </w:r>
    </w:p>
    <w:p w14:paraId="77FD7E9E" w14:textId="77777777" w:rsidR="0052062D" w:rsidRPr="00FC57B0" w:rsidRDefault="0052062D" w:rsidP="0052062D">
      <w:pPr>
        <w:pStyle w:val="Doc-text2"/>
      </w:pPr>
      <w:r w:rsidRPr="00FC57B0">
        <w:t>-</w:t>
      </w:r>
      <w:r w:rsidRPr="00FC57B0">
        <w:tab/>
        <w:t>LGE has concern on using Msg5 for the restriction since it’s too late. Network could already start using CA/DC in resume. Would like to use UAI principle for this e.g. similar to SDT.</w:t>
      </w:r>
    </w:p>
    <w:p w14:paraId="52EF6A9C" w14:textId="77777777" w:rsidR="0052062D" w:rsidRPr="00FC57B0" w:rsidRDefault="0052062D" w:rsidP="0052062D">
      <w:pPr>
        <w:pStyle w:val="Doc-text2"/>
      </w:pPr>
      <w:r w:rsidRPr="00FC57B0">
        <w:lastRenderedPageBreak/>
        <w:t>-</w:t>
      </w:r>
      <w:r w:rsidRPr="00FC57B0">
        <w:tab/>
        <w:t xml:space="preserve">Intel supports using early indication. QC thinks this is a problem already after Msg5 in the field. So sending something in Msg5 could still be helpful. </w:t>
      </w:r>
    </w:p>
    <w:p w14:paraId="45D9BC36" w14:textId="77777777" w:rsidR="0052062D" w:rsidRPr="00FC57B0" w:rsidRDefault="0052062D" w:rsidP="0052062D">
      <w:pPr>
        <w:pStyle w:val="Doc-text2"/>
      </w:pPr>
      <w:r w:rsidRPr="00FC57B0">
        <w:t>-</w:t>
      </w:r>
      <w:r w:rsidRPr="00FC57B0">
        <w:tab/>
        <w:t>Apple Support sending some kind of early indication. Considering message size restriction, we prefer it to be a 1-bit indication. ZTE, MTK also supports.</w:t>
      </w:r>
    </w:p>
    <w:p w14:paraId="4D163FC7" w14:textId="77777777" w:rsidR="0052062D" w:rsidRPr="00FC57B0" w:rsidRDefault="0052062D" w:rsidP="0052062D">
      <w:pPr>
        <w:pStyle w:val="Doc-text2"/>
      </w:pPr>
      <w:r w:rsidRPr="00FC57B0">
        <w:t>-</w:t>
      </w:r>
      <w:r w:rsidRPr="00FC57B0">
        <w:tab/>
        <w:t>Huawei supports but thinks resume is more important than setup. Thinks more details are still needed in UAI.</w:t>
      </w:r>
    </w:p>
    <w:p w14:paraId="69999F2A" w14:textId="77777777" w:rsidR="0052062D" w:rsidRPr="00FC57B0" w:rsidRDefault="0052062D" w:rsidP="0052062D">
      <w:pPr>
        <w:pStyle w:val="Doc-text2"/>
      </w:pPr>
      <w:r w:rsidRPr="00FC57B0">
        <w:t>-</w:t>
      </w:r>
      <w:r w:rsidRPr="00FC57B0">
        <w:tab/>
        <w:t xml:space="preserve">Intel thinks ResumeComplete might still be too late. </w:t>
      </w:r>
    </w:p>
    <w:p w14:paraId="457C0159" w14:textId="77777777" w:rsidR="0052062D" w:rsidRPr="00FC57B0" w:rsidRDefault="0052062D" w:rsidP="0052062D">
      <w:pPr>
        <w:pStyle w:val="Agreement"/>
        <w:tabs>
          <w:tab w:val="clear" w:pos="9990"/>
        </w:tabs>
        <w:overflowPunct/>
        <w:autoSpaceDE/>
        <w:autoSpaceDN/>
        <w:adjustRightInd/>
        <w:ind w:left="1619" w:hanging="360"/>
        <w:textAlignment w:val="auto"/>
      </w:pPr>
      <w:r w:rsidRPr="00FC57B0">
        <w:t xml:space="preserve">Support “early indication” from UE to network during RRC connection setup/resume procedure. </w:t>
      </w:r>
    </w:p>
    <w:p w14:paraId="414C8D2C" w14:textId="77777777" w:rsidR="0052062D" w:rsidRPr="00FC57B0" w:rsidRDefault="0052062D" w:rsidP="0052062D">
      <w:pPr>
        <w:pStyle w:val="Agreement"/>
        <w:tabs>
          <w:tab w:val="clear" w:pos="9990"/>
        </w:tabs>
        <w:overflowPunct/>
        <w:autoSpaceDE/>
        <w:autoSpaceDN/>
        <w:adjustRightInd/>
        <w:ind w:left="1619" w:hanging="360"/>
        <w:textAlignment w:val="auto"/>
      </w:pPr>
      <w:r w:rsidRPr="00FC57B0">
        <w:t xml:space="preserve">FFS how to indicate this and in which message. The indication will tell network that UE capabilities are temporarily restricted. </w:t>
      </w:r>
    </w:p>
    <w:p w14:paraId="30D0A2A8" w14:textId="77777777" w:rsidR="0052062D" w:rsidRPr="00FC57B0" w:rsidRDefault="0052062D" w:rsidP="0052062D">
      <w:pPr>
        <w:pStyle w:val="Agreement"/>
        <w:tabs>
          <w:tab w:val="clear" w:pos="9990"/>
        </w:tabs>
        <w:overflowPunct/>
        <w:autoSpaceDE/>
        <w:autoSpaceDN/>
        <w:adjustRightInd/>
        <w:ind w:left="1619" w:hanging="360"/>
        <w:textAlignment w:val="auto"/>
      </w:pPr>
      <w:r w:rsidRPr="00FC57B0">
        <w:t>FFS on details (i.e. when UE can indicate this, what does it indicate, how does it relate to UAI, etc.)</w:t>
      </w:r>
    </w:p>
    <w:p w14:paraId="4EFCE06C" w14:textId="77777777" w:rsidR="0052062D" w:rsidRPr="00FC57B0" w:rsidRDefault="0052062D" w:rsidP="0052062D">
      <w:pPr>
        <w:pStyle w:val="Doc-text2"/>
      </w:pPr>
    </w:p>
    <w:p w14:paraId="563A5D75" w14:textId="77777777" w:rsidR="0052062D" w:rsidRPr="00FC57B0" w:rsidRDefault="0052062D" w:rsidP="0052062D">
      <w:pPr>
        <w:spacing w:before="240" w:after="60"/>
        <w:outlineLvl w:val="8"/>
        <w:rPr>
          <w:b/>
        </w:rPr>
      </w:pPr>
      <w:r w:rsidRPr="00FC57B0">
        <w:rPr>
          <w:b/>
        </w:rPr>
        <w:t>Online (2</w:t>
      </w:r>
      <w:r w:rsidRPr="00FC57B0">
        <w:rPr>
          <w:b/>
          <w:vertAlign w:val="superscript"/>
        </w:rPr>
        <w:t>nd</w:t>
      </w:r>
      <w:r w:rsidRPr="00FC57B0">
        <w:rPr>
          <w:b/>
        </w:rPr>
        <w:t xml:space="preserve"> week Tuesday) – UE-initiated SCell/SCG (de)activation for MUSIM (1)</w:t>
      </w:r>
    </w:p>
    <w:p w14:paraId="1820439F" w14:textId="67F2AE49" w:rsidR="0052062D" w:rsidRPr="00FC57B0" w:rsidRDefault="0052062D" w:rsidP="0052062D">
      <w:pPr>
        <w:pStyle w:val="Doc-title"/>
      </w:pPr>
      <w:r w:rsidRPr="00FC57B0">
        <w:t>R2-2303455</w:t>
      </w:r>
      <w:r w:rsidRPr="00FC57B0">
        <w:tab/>
        <w:t>Further discussion on the UE-initiated SCell/SCG deactivation and activation for MUSIM</w:t>
      </w:r>
      <w:r w:rsidRPr="00FC57B0">
        <w:tab/>
        <w:t>Huawei, HiSilicon, Vodafone, Vivo</w:t>
      </w:r>
      <w:r w:rsidRPr="00FC57B0">
        <w:tab/>
        <w:t>discussion</w:t>
      </w:r>
      <w:r w:rsidRPr="00FC57B0">
        <w:tab/>
        <w:t>Rel-18</w:t>
      </w:r>
    </w:p>
    <w:p w14:paraId="28CEF6BE" w14:textId="77777777" w:rsidR="0052062D" w:rsidRPr="00FC57B0" w:rsidRDefault="0052062D" w:rsidP="0052062D">
      <w:pPr>
        <w:pStyle w:val="Doc-text2"/>
        <w:rPr>
          <w:i/>
          <w:iCs/>
        </w:rPr>
      </w:pPr>
      <w:r w:rsidRPr="00FC57B0">
        <w:rPr>
          <w:i/>
          <w:iCs/>
        </w:rPr>
        <w:t>(moved from 7.17.3)</w:t>
      </w:r>
    </w:p>
    <w:p w14:paraId="26DC918B" w14:textId="77777777" w:rsidR="0052062D" w:rsidRPr="00FC57B0" w:rsidRDefault="0052062D" w:rsidP="0052062D">
      <w:pPr>
        <w:pStyle w:val="Doc-text2"/>
        <w:rPr>
          <w:i/>
          <w:iCs/>
        </w:rPr>
      </w:pPr>
      <w:r w:rsidRPr="00FC57B0">
        <w:rPr>
          <w:i/>
          <w:iCs/>
        </w:rPr>
        <w:t>Proposal 1: If allowed by the NW, the UE can request SCell/SCG deactivation (and reversal) using RRC signaling (e.g. UAI) for MUSIM purpose.</w:t>
      </w:r>
    </w:p>
    <w:p w14:paraId="76C85603" w14:textId="77777777" w:rsidR="0052062D" w:rsidRPr="00FC57B0" w:rsidRDefault="0052062D" w:rsidP="0052062D">
      <w:pPr>
        <w:pStyle w:val="Doc-text2"/>
        <w:rPr>
          <w:i/>
          <w:iCs/>
        </w:rPr>
      </w:pPr>
      <w:r w:rsidRPr="00FC57B0">
        <w:rPr>
          <w:i/>
          <w:iCs/>
        </w:rPr>
        <w:t>Proposal 2: The NW can configure gap-based RRM measurement for the deactivated SCell/SCG for mobility purpose. If not configured, the UE is allowed to NOT perform RRM/RLM/BFD on the deactivated SCell/SCG.</w:t>
      </w:r>
    </w:p>
    <w:p w14:paraId="7E98AD18" w14:textId="77777777" w:rsidR="0052062D" w:rsidRPr="00FC57B0" w:rsidRDefault="0052062D" w:rsidP="0052062D">
      <w:pPr>
        <w:pStyle w:val="Doc-text2"/>
      </w:pPr>
    </w:p>
    <w:p w14:paraId="4235633C" w14:textId="77777777" w:rsidR="0052062D" w:rsidRPr="00FC57B0" w:rsidRDefault="0052062D" w:rsidP="0052062D">
      <w:pPr>
        <w:pStyle w:val="Doc-text2"/>
      </w:pPr>
      <w:r w:rsidRPr="00FC57B0">
        <w:t>-</w:t>
      </w:r>
      <w:r w:rsidRPr="00FC57B0">
        <w:tab/>
        <w:t>QC thinks the problem with deactivation is the measurements. Wonders if NW A will configure gaps for SCell in NW A so UE can use the NW A resources for measurements? Thinks we should use UAI and no MAC signalling. Huawei clarifies they don’t consider MAC CE anymore. Thinks there is no need to introduce new RRC requirements in RAN4. Vodafone agrees and thinks this just mean some requirements don’t apply. vivo is fine to restrict to UAI.</w:t>
      </w:r>
    </w:p>
    <w:p w14:paraId="152CD5D5" w14:textId="77777777" w:rsidR="0052062D" w:rsidRPr="00FC57B0" w:rsidRDefault="0052062D" w:rsidP="0052062D">
      <w:pPr>
        <w:pStyle w:val="Doc-text2"/>
      </w:pPr>
      <w:r w:rsidRPr="00FC57B0">
        <w:t>-</w:t>
      </w:r>
      <w:r w:rsidRPr="00FC57B0">
        <w:tab/>
        <w:t>Apple thinks we shouldn’t complicate the solution more. MTK and LGE support P1.</w:t>
      </w:r>
    </w:p>
    <w:p w14:paraId="74140878" w14:textId="77777777" w:rsidR="0052062D" w:rsidRPr="00FC57B0" w:rsidRDefault="0052062D" w:rsidP="0052062D">
      <w:pPr>
        <w:pStyle w:val="Doc-text2"/>
      </w:pPr>
      <w:r w:rsidRPr="00FC57B0">
        <w:t>-</w:t>
      </w:r>
      <w:r w:rsidRPr="00FC57B0">
        <w:tab/>
        <w:t>Nokia thinks UE may still need to reserve resources for deactivated Scell. That needs to be confirmed and may require some UE capabilities. Huawei wonders which resources are maintained by UE – is it memory or something else? Nokia clarifies that if UE is capable of 4 SCells, having one deactivated may not help since the total number of cells matters. Huawei thinks this is more of a memory issue. Nokia thinks this is about capability exceeding.</w:t>
      </w:r>
    </w:p>
    <w:p w14:paraId="3F95D75C" w14:textId="77777777" w:rsidR="0052062D" w:rsidRPr="00FC57B0" w:rsidRDefault="0052062D" w:rsidP="0052062D">
      <w:pPr>
        <w:pStyle w:val="Doc-text2"/>
      </w:pPr>
      <w:r w:rsidRPr="00FC57B0">
        <w:t>-</w:t>
      </w:r>
      <w:r w:rsidRPr="00FC57B0">
        <w:tab/>
        <w:t>Vodafone thinks SCell release penalizes NW A. Ericsson wonders if we need more than one solution.</w:t>
      </w:r>
    </w:p>
    <w:p w14:paraId="7273B052" w14:textId="77777777" w:rsidR="0052062D" w:rsidRPr="00FC57B0" w:rsidRDefault="0052062D" w:rsidP="0052062D">
      <w:pPr>
        <w:pStyle w:val="Doc-text2"/>
      </w:pPr>
    </w:p>
    <w:p w14:paraId="5B403A11" w14:textId="77777777" w:rsidR="0052062D" w:rsidRPr="00FC57B0" w:rsidRDefault="0052062D" w:rsidP="0052062D">
      <w:pPr>
        <w:pStyle w:val="Doc-text2"/>
        <w:rPr>
          <w:u w:val="single"/>
        </w:rPr>
      </w:pPr>
      <w:r w:rsidRPr="00FC57B0">
        <w:rPr>
          <w:u w:val="single"/>
        </w:rPr>
        <w:t>Show of hands</w:t>
      </w:r>
    </w:p>
    <w:p w14:paraId="4A0076D1" w14:textId="77777777" w:rsidR="0052062D" w:rsidRPr="00FC57B0" w:rsidRDefault="0052062D" w:rsidP="0052062D">
      <w:pPr>
        <w:pStyle w:val="Doc-text2"/>
      </w:pPr>
      <w:r w:rsidRPr="00FC57B0">
        <w:t>Support UE-initiated SCell deactivation for MUSIM: 6 (HW, MTK, Vodafone, LGE , China Telecom, vivo)</w:t>
      </w:r>
    </w:p>
    <w:p w14:paraId="0EDB0533" w14:textId="77777777" w:rsidR="0052062D" w:rsidRPr="00FC57B0" w:rsidRDefault="0052062D" w:rsidP="0052062D">
      <w:pPr>
        <w:pStyle w:val="Doc-text2"/>
      </w:pPr>
      <w:r w:rsidRPr="00FC57B0">
        <w:t>Do not support UE-initiated SCell deactivation for MUSIM: 6 (Ericsson, Apple, Nokia, DENSO, Samsung, Intel)</w:t>
      </w:r>
    </w:p>
    <w:p w14:paraId="03631DC5" w14:textId="77777777" w:rsidR="0052062D" w:rsidRPr="00FC57B0" w:rsidRDefault="0052062D" w:rsidP="0052062D">
      <w:pPr>
        <w:pStyle w:val="Agreement"/>
        <w:tabs>
          <w:tab w:val="clear" w:pos="9990"/>
        </w:tabs>
        <w:overflowPunct/>
        <w:autoSpaceDE/>
        <w:autoSpaceDN/>
        <w:adjustRightInd/>
        <w:ind w:left="1619" w:hanging="360"/>
        <w:textAlignment w:val="auto"/>
      </w:pPr>
      <w:r w:rsidRPr="00FC57B0">
        <w:t>No consensus to support UE-initiated SCell deactivation for MUSIM in Rel-18.</w:t>
      </w:r>
    </w:p>
    <w:p w14:paraId="0C79B070" w14:textId="77777777" w:rsidR="0052062D" w:rsidRPr="00FC57B0" w:rsidRDefault="0052062D" w:rsidP="0052062D">
      <w:pPr>
        <w:pStyle w:val="Doc-text2"/>
      </w:pPr>
    </w:p>
    <w:p w14:paraId="33727010" w14:textId="77777777" w:rsidR="0052062D" w:rsidRPr="00FC57B0" w:rsidRDefault="0052062D" w:rsidP="0052062D">
      <w:pPr>
        <w:pStyle w:val="Doc-text2"/>
        <w:rPr>
          <w:i/>
          <w:iCs/>
        </w:rPr>
      </w:pPr>
    </w:p>
    <w:p w14:paraId="4841D234" w14:textId="3E6CA790" w:rsidR="0052062D" w:rsidRPr="00FC57B0" w:rsidRDefault="0052062D" w:rsidP="0052062D">
      <w:pPr>
        <w:pStyle w:val="Doc-title"/>
      </w:pPr>
      <w:r w:rsidRPr="00FC57B0">
        <w:t>R2-2303779</w:t>
      </w:r>
      <w:r w:rsidRPr="00FC57B0">
        <w:tab/>
        <w:t>Support of UE requesting SCell/SCG Deactivation for eMUSIM</w:t>
      </w:r>
      <w:r w:rsidRPr="00FC57B0">
        <w:tab/>
        <w:t>Sharp</w:t>
      </w:r>
      <w:r w:rsidRPr="00FC57B0">
        <w:tab/>
        <w:t>discussion</w:t>
      </w:r>
    </w:p>
    <w:p w14:paraId="2029FE2B" w14:textId="77777777" w:rsidR="0052062D" w:rsidRPr="00FC57B0" w:rsidRDefault="0052062D" w:rsidP="0052062D">
      <w:pPr>
        <w:pStyle w:val="Doc-text2"/>
        <w:rPr>
          <w:i/>
          <w:iCs/>
        </w:rPr>
      </w:pPr>
      <w:r w:rsidRPr="00FC57B0">
        <w:rPr>
          <w:i/>
          <w:iCs/>
        </w:rPr>
        <w:t>(moved from 7.17.3)</w:t>
      </w:r>
    </w:p>
    <w:p w14:paraId="060872F8" w14:textId="77777777" w:rsidR="0052062D" w:rsidRPr="00FC57B0" w:rsidRDefault="0052062D" w:rsidP="0052062D">
      <w:pPr>
        <w:pStyle w:val="Doc-text2"/>
        <w:rPr>
          <w:i/>
          <w:iCs/>
        </w:rPr>
      </w:pPr>
      <w:r w:rsidRPr="00FC57B0">
        <w:rPr>
          <w:i/>
          <w:iCs/>
        </w:rPr>
        <w:t>Proposal 1: If configured by the network, UE can request SCell/SCG deactivation (and reversal) for MUSIM purpose.</w:t>
      </w:r>
    </w:p>
    <w:p w14:paraId="0D2F422E" w14:textId="77777777" w:rsidR="0052062D" w:rsidRPr="00FC57B0" w:rsidRDefault="0052062D" w:rsidP="0052062D">
      <w:pPr>
        <w:pStyle w:val="Doc-text2"/>
        <w:rPr>
          <w:i/>
          <w:iCs/>
        </w:rPr>
      </w:pPr>
      <w:r w:rsidRPr="00FC57B0">
        <w:rPr>
          <w:i/>
          <w:iCs/>
        </w:rPr>
        <w:t>Proposal 2: It up to the UE implementation to request release or deactivate of SCell/SCG for MUSIM purpose.</w:t>
      </w:r>
    </w:p>
    <w:p w14:paraId="690A8705" w14:textId="77777777" w:rsidR="0052062D" w:rsidRPr="00FC57B0" w:rsidRDefault="0052062D" w:rsidP="0052062D">
      <w:pPr>
        <w:pStyle w:val="Doc-text2"/>
      </w:pPr>
    </w:p>
    <w:p w14:paraId="53EAC061" w14:textId="77777777" w:rsidR="0052062D" w:rsidRPr="00FC57B0" w:rsidRDefault="0052062D" w:rsidP="0052062D">
      <w:pPr>
        <w:pStyle w:val="Doc-text2"/>
      </w:pPr>
    </w:p>
    <w:p w14:paraId="6FE322DA" w14:textId="246C3EE5" w:rsidR="0052062D" w:rsidRPr="00FC57B0" w:rsidRDefault="0052062D" w:rsidP="0052062D">
      <w:pPr>
        <w:pStyle w:val="Doc-title"/>
      </w:pPr>
      <w:r w:rsidRPr="00FC57B0">
        <w:t>R2-2302550</w:t>
      </w:r>
      <w:r w:rsidRPr="00FC57B0">
        <w:tab/>
        <w:t>Procedures for MUSIM temporary capability restriction</w:t>
      </w:r>
      <w:r w:rsidRPr="00FC57B0">
        <w:tab/>
        <w:t>OPPO</w:t>
      </w:r>
      <w:r w:rsidRPr="00FC57B0">
        <w:tab/>
        <w:t>discussion</w:t>
      </w:r>
      <w:r w:rsidRPr="00FC57B0">
        <w:tab/>
        <w:t>Rel-18</w:t>
      </w:r>
      <w:r w:rsidRPr="00FC57B0">
        <w:tab/>
        <w:t>NR_DualTxRx_MUSIM-Core</w:t>
      </w:r>
    </w:p>
    <w:p w14:paraId="77BCE853" w14:textId="077C7670" w:rsidR="0052062D" w:rsidRPr="00FC57B0" w:rsidRDefault="0052062D" w:rsidP="0052062D">
      <w:pPr>
        <w:pStyle w:val="Doc-title"/>
      </w:pPr>
      <w:r w:rsidRPr="00FC57B0">
        <w:t>R2-2302721</w:t>
      </w:r>
      <w:r w:rsidRPr="00FC57B0">
        <w:tab/>
        <w:t>UE Capability restrictions for Dual-Active MUSIM</w:t>
      </w:r>
      <w:r w:rsidRPr="00FC57B0">
        <w:tab/>
        <w:t>Qualcomm Incorporated</w:t>
      </w:r>
      <w:r w:rsidRPr="00FC57B0">
        <w:tab/>
        <w:t>discussion</w:t>
      </w:r>
    </w:p>
    <w:p w14:paraId="25299DFB" w14:textId="39B26473" w:rsidR="0052062D" w:rsidRPr="00FC57B0" w:rsidRDefault="0052062D" w:rsidP="0052062D">
      <w:pPr>
        <w:pStyle w:val="Doc-title"/>
      </w:pPr>
      <w:r w:rsidRPr="00FC57B0">
        <w:t>R2-2302725</w:t>
      </w:r>
      <w:r w:rsidRPr="00FC57B0">
        <w:tab/>
        <w:t>Consideration on capability restriction for dual Rx/Tx MUSIM</w:t>
      </w:r>
      <w:r w:rsidRPr="00FC57B0">
        <w:tab/>
        <w:t>DENSO CORPORATION</w:t>
      </w:r>
      <w:r w:rsidRPr="00FC57B0">
        <w:tab/>
        <w:t>discussion</w:t>
      </w:r>
      <w:r w:rsidRPr="00FC57B0">
        <w:tab/>
        <w:t>NR_DualTxRx_MUSIM-Core</w:t>
      </w:r>
    </w:p>
    <w:p w14:paraId="489E7A54" w14:textId="1D92977C" w:rsidR="0052062D" w:rsidRPr="00FC57B0" w:rsidRDefault="0052062D" w:rsidP="0052062D">
      <w:pPr>
        <w:pStyle w:val="Doc-title"/>
      </w:pPr>
      <w:r w:rsidRPr="00FC57B0">
        <w:lastRenderedPageBreak/>
        <w:t>R2-2303188</w:t>
      </w:r>
      <w:r w:rsidRPr="00FC57B0">
        <w:tab/>
        <w:t>Baseline signalling procedure options  for temporary capability restrictions.</w:t>
      </w:r>
      <w:r w:rsidRPr="00FC57B0">
        <w:tab/>
        <w:t>Nokia, Nokia Shanghai Bell</w:t>
      </w:r>
      <w:r w:rsidRPr="00FC57B0">
        <w:tab/>
        <w:t>discussion</w:t>
      </w:r>
    </w:p>
    <w:p w14:paraId="02C7C1AF" w14:textId="5AB9B111" w:rsidR="0052062D" w:rsidRPr="00FC57B0" w:rsidRDefault="0052062D" w:rsidP="0052062D">
      <w:pPr>
        <w:pStyle w:val="Doc-title"/>
      </w:pPr>
      <w:r w:rsidRPr="00FC57B0">
        <w:t>R2-2303225</w:t>
      </w:r>
      <w:r w:rsidRPr="00FC57B0">
        <w:tab/>
        <w:t>Procedure of dual Tx/Rx Multi-SIM</w:t>
      </w:r>
      <w:r w:rsidRPr="00FC57B0">
        <w:tab/>
        <w:t>Lenovo</w:t>
      </w:r>
      <w:r w:rsidRPr="00FC57B0">
        <w:tab/>
        <w:t>discussion</w:t>
      </w:r>
      <w:r w:rsidRPr="00FC57B0">
        <w:tab/>
        <w:t>Rel-18</w:t>
      </w:r>
    </w:p>
    <w:p w14:paraId="445E0FE5" w14:textId="3607C2E4" w:rsidR="0052062D" w:rsidRPr="00FC57B0" w:rsidRDefault="0052062D" w:rsidP="0052062D">
      <w:pPr>
        <w:pStyle w:val="Doc-title"/>
      </w:pPr>
      <w:r w:rsidRPr="00FC57B0">
        <w:t>R2-2303267</w:t>
      </w:r>
      <w:r w:rsidRPr="00FC57B0">
        <w:tab/>
        <w:t>Procedures for MUSIM temporary capability restriction</w:t>
      </w:r>
      <w:r w:rsidRPr="00FC57B0">
        <w:tab/>
        <w:t>vivo</w:t>
      </w:r>
      <w:r w:rsidRPr="00FC57B0">
        <w:tab/>
        <w:t>discussion</w:t>
      </w:r>
      <w:r w:rsidRPr="00FC57B0">
        <w:tab/>
        <w:t>Rel-18</w:t>
      </w:r>
    </w:p>
    <w:p w14:paraId="67949C4F" w14:textId="66840D08" w:rsidR="0052062D" w:rsidRPr="00FC57B0" w:rsidRDefault="0052062D" w:rsidP="0052062D">
      <w:pPr>
        <w:pStyle w:val="Doc-title"/>
      </w:pPr>
      <w:r w:rsidRPr="00FC57B0">
        <w:t>R2-2303409</w:t>
      </w:r>
      <w:r w:rsidRPr="00FC57B0">
        <w:tab/>
        <w:t>Procedures for MUSIM temporary capability restriction</w:t>
      </w:r>
      <w:r w:rsidRPr="00FC57B0">
        <w:tab/>
        <w:t>Apple</w:t>
      </w:r>
      <w:r w:rsidRPr="00FC57B0">
        <w:tab/>
        <w:t>discussion</w:t>
      </w:r>
      <w:r w:rsidRPr="00FC57B0">
        <w:tab/>
        <w:t>Rel-18</w:t>
      </w:r>
      <w:r w:rsidRPr="00FC57B0">
        <w:tab/>
        <w:t>NR_DualTxRx_MUSIM-Core</w:t>
      </w:r>
    </w:p>
    <w:p w14:paraId="4B3D648E" w14:textId="23B29292" w:rsidR="0052062D" w:rsidRPr="00FC57B0" w:rsidRDefault="0052062D" w:rsidP="0052062D">
      <w:pPr>
        <w:pStyle w:val="Doc-title"/>
      </w:pPr>
      <w:r w:rsidRPr="00FC57B0">
        <w:t>R2-2303669</w:t>
      </w:r>
      <w:r w:rsidRPr="00FC57B0">
        <w:tab/>
        <w:t>Procedures for MUSIM temporary capability restriction</w:t>
      </w:r>
      <w:r w:rsidRPr="00FC57B0">
        <w:tab/>
        <w:t>Samsung R&amp;D Institute India</w:t>
      </w:r>
      <w:r w:rsidRPr="00FC57B0">
        <w:tab/>
        <w:t>discussion</w:t>
      </w:r>
    </w:p>
    <w:p w14:paraId="0D477DF8" w14:textId="6F468A27" w:rsidR="0052062D" w:rsidRPr="00FC57B0" w:rsidRDefault="0052062D" w:rsidP="0052062D">
      <w:pPr>
        <w:pStyle w:val="Doc-title"/>
      </w:pPr>
      <w:r w:rsidRPr="00FC57B0">
        <w:t>R2-2303774</w:t>
      </w:r>
      <w:r w:rsidRPr="00FC57B0">
        <w:tab/>
        <w:t>Procedure of UE Capability Restriction for eMUSIM</w:t>
      </w:r>
      <w:r w:rsidRPr="00FC57B0">
        <w:tab/>
        <w:t>Sharp</w:t>
      </w:r>
      <w:r w:rsidRPr="00FC57B0">
        <w:tab/>
        <w:t>discussion</w:t>
      </w:r>
    </w:p>
    <w:p w14:paraId="0AB85988" w14:textId="2320D380" w:rsidR="0052062D" w:rsidRPr="00FC57B0" w:rsidRDefault="0052062D" w:rsidP="0052062D">
      <w:pPr>
        <w:pStyle w:val="Doc-title"/>
      </w:pPr>
      <w:r w:rsidRPr="00FC57B0">
        <w:t>R2-2303874</w:t>
      </w:r>
      <w:r w:rsidRPr="00FC57B0">
        <w:tab/>
        <w:t>Temporary Capability Restriction for Idle/Inactive State Transfer</w:t>
      </w:r>
      <w:r w:rsidRPr="00FC57B0">
        <w:tab/>
        <w:t>ZTE Corporation, Sanechips</w:t>
      </w:r>
      <w:r w:rsidRPr="00FC57B0">
        <w:tab/>
        <w:t>discussion</w:t>
      </w:r>
      <w:r w:rsidRPr="00FC57B0">
        <w:tab/>
        <w:t>Rel-18</w:t>
      </w:r>
      <w:r w:rsidRPr="00FC57B0">
        <w:tab/>
        <w:t>NR_DualTxRx_MUSIM-Core</w:t>
      </w:r>
    </w:p>
    <w:p w14:paraId="5D4F5FFD" w14:textId="0EA2AF60" w:rsidR="0052062D" w:rsidRPr="00FC57B0" w:rsidRDefault="0052062D" w:rsidP="0052062D">
      <w:pPr>
        <w:pStyle w:val="Doc-title"/>
      </w:pPr>
      <w:r w:rsidRPr="00FC57B0">
        <w:t>R2-2304026</w:t>
      </w:r>
      <w:r w:rsidRPr="00FC57B0">
        <w:tab/>
        <w:t>Procedures for MUSIM Temporary Capa Restriction</w:t>
      </w:r>
      <w:r w:rsidRPr="00FC57B0">
        <w:tab/>
        <w:t>LG Electronics</w:t>
      </w:r>
      <w:r w:rsidRPr="00FC57B0">
        <w:tab/>
        <w:t>discussion</w:t>
      </w:r>
      <w:r w:rsidRPr="00FC57B0">
        <w:tab/>
        <w:t>Rel-18</w:t>
      </w:r>
      <w:r w:rsidRPr="00FC57B0">
        <w:tab/>
        <w:t>NR_DualTxRx_MUSIM-Core</w:t>
      </w:r>
    </w:p>
    <w:p w14:paraId="492265D8" w14:textId="77777777" w:rsidR="0052062D" w:rsidRPr="00FC57B0" w:rsidRDefault="0052062D" w:rsidP="0052062D">
      <w:pPr>
        <w:pStyle w:val="Doc-title"/>
      </w:pPr>
    </w:p>
    <w:p w14:paraId="47A9EFC0" w14:textId="77777777" w:rsidR="0052062D" w:rsidRPr="00FC57B0" w:rsidRDefault="0052062D" w:rsidP="0052062D">
      <w:pPr>
        <w:pStyle w:val="Heading3"/>
      </w:pPr>
      <w:bookmarkStart w:id="619" w:name="_Toc134112484"/>
      <w:r w:rsidRPr="00FC57B0">
        <w:t>7.17.3</w:t>
      </w:r>
      <w:r w:rsidRPr="00FC57B0">
        <w:tab/>
        <w:t>Allowed MUSIM temporary capability restrictions</w:t>
      </w:r>
      <w:bookmarkEnd w:id="619"/>
    </w:p>
    <w:p w14:paraId="5D5F823F" w14:textId="77777777" w:rsidR="0052062D" w:rsidRPr="00FC57B0" w:rsidRDefault="0052062D" w:rsidP="0052062D">
      <w:pPr>
        <w:pStyle w:val="Comments"/>
      </w:pPr>
      <w:r w:rsidRPr="00FC57B0">
        <w:t>Including discussion on which UE capabilities can be impacted by temporary UE capability restrictions and how signalling of temporary UE capability changes works (e.g. for band combination restrictions due to band conflict), what is the granularity of temporary UE capability restrictions, and what does UE report to the network?</w:t>
      </w:r>
    </w:p>
    <w:p w14:paraId="3414A180" w14:textId="77777777" w:rsidR="0052062D" w:rsidRPr="00FC57B0" w:rsidRDefault="0052062D" w:rsidP="0052062D">
      <w:pPr>
        <w:spacing w:before="240" w:after="60"/>
        <w:outlineLvl w:val="8"/>
        <w:rPr>
          <w:b/>
        </w:rPr>
      </w:pPr>
      <w:r w:rsidRPr="00FC57B0">
        <w:rPr>
          <w:b/>
        </w:rPr>
        <w:t>AT-meeting offline discussions (started at meeting start)</w:t>
      </w:r>
    </w:p>
    <w:p w14:paraId="16847395" w14:textId="77777777" w:rsidR="0052062D" w:rsidRPr="00FC57B0" w:rsidRDefault="0052062D" w:rsidP="0052062D">
      <w:pPr>
        <w:pStyle w:val="EmailDiscussion"/>
        <w:overflowPunct/>
        <w:autoSpaceDE/>
        <w:autoSpaceDN/>
        <w:adjustRightInd/>
        <w:ind w:left="1619" w:hanging="360"/>
        <w:textAlignment w:val="auto"/>
      </w:pPr>
      <w:r w:rsidRPr="00FC57B0">
        <w:t>[AT121bis-e][230][MUSIM] UE capability restrictions (vivo)</w:t>
      </w:r>
    </w:p>
    <w:p w14:paraId="7252EAED" w14:textId="77777777" w:rsidR="0052062D" w:rsidRPr="00FC57B0" w:rsidRDefault="0052062D" w:rsidP="0052062D">
      <w:pPr>
        <w:pStyle w:val="EmailDiscussion2"/>
      </w:pPr>
      <w:r w:rsidRPr="00FC57B0">
        <w:tab/>
        <w:t>Scope: Discuss and attempt to converge on the set of UE capabilities allowed to be temporarily restricted for MUSIM.</w:t>
      </w:r>
    </w:p>
    <w:p w14:paraId="720B7118" w14:textId="47047B27" w:rsidR="0052062D" w:rsidRPr="00FC57B0" w:rsidRDefault="0052062D" w:rsidP="0052062D">
      <w:pPr>
        <w:pStyle w:val="EmailDiscussion2"/>
      </w:pPr>
      <w:r w:rsidRPr="00FC57B0">
        <w:tab/>
        <w:t>Intended outcome: Discussion report in R2-2304397</w:t>
      </w:r>
    </w:p>
    <w:p w14:paraId="3BFE8E3F" w14:textId="77777777" w:rsidR="0052062D" w:rsidRPr="00FC57B0" w:rsidRDefault="0052062D" w:rsidP="0052062D">
      <w:pPr>
        <w:pStyle w:val="EmailDiscussion2"/>
      </w:pPr>
      <w:r w:rsidRPr="00FC57B0">
        <w:tab/>
        <w:t>Deadline:  Deadline 2</w:t>
      </w:r>
    </w:p>
    <w:p w14:paraId="2FA3C959" w14:textId="77777777" w:rsidR="0052062D" w:rsidRPr="00FC57B0" w:rsidRDefault="0052062D" w:rsidP="0052062D">
      <w:pPr>
        <w:pStyle w:val="Doc-title"/>
      </w:pPr>
    </w:p>
    <w:p w14:paraId="39703998" w14:textId="77777777" w:rsidR="0052062D" w:rsidRPr="00FC57B0" w:rsidRDefault="0052062D" w:rsidP="0052062D">
      <w:pPr>
        <w:spacing w:before="240" w:after="60"/>
        <w:outlineLvl w:val="8"/>
        <w:rPr>
          <w:b/>
        </w:rPr>
      </w:pPr>
      <w:r w:rsidRPr="00FC57B0">
        <w:rPr>
          <w:b/>
        </w:rPr>
        <w:t>Online (2</w:t>
      </w:r>
      <w:r w:rsidRPr="00FC57B0">
        <w:rPr>
          <w:b/>
          <w:vertAlign w:val="superscript"/>
        </w:rPr>
        <w:t>nd</w:t>
      </w:r>
      <w:r w:rsidRPr="00FC57B0">
        <w:rPr>
          <w:b/>
        </w:rPr>
        <w:t xml:space="preserve"> week Wednesday) – Report of [230] (1)</w:t>
      </w:r>
    </w:p>
    <w:p w14:paraId="215E4307" w14:textId="6B77092A" w:rsidR="0052062D" w:rsidRPr="00FC57B0" w:rsidRDefault="0052062D" w:rsidP="0052062D">
      <w:pPr>
        <w:pStyle w:val="Doc-title"/>
      </w:pPr>
      <w:r w:rsidRPr="00FC57B0">
        <w:t>R2-2304397</w:t>
      </w:r>
      <w:r w:rsidRPr="00FC57B0">
        <w:tab/>
        <w:t>Report of [AT121bis-e][230][MUSIM] UE capability restrictions (vivo)</w:t>
      </w:r>
      <w:r w:rsidRPr="00FC57B0">
        <w:tab/>
        <w:t>vivo</w:t>
      </w:r>
      <w:r w:rsidRPr="00FC57B0">
        <w:tab/>
        <w:t>discussion</w:t>
      </w:r>
      <w:r w:rsidRPr="00FC57B0">
        <w:tab/>
        <w:t>Rel-18</w:t>
      </w:r>
      <w:r w:rsidRPr="00FC57B0">
        <w:tab/>
        <w:t>NR_DualTxRx_MUSIM-Core</w:t>
      </w:r>
    </w:p>
    <w:p w14:paraId="383E2FF8" w14:textId="77777777" w:rsidR="0052062D" w:rsidRPr="00FC57B0" w:rsidRDefault="0052062D" w:rsidP="0052062D">
      <w:pPr>
        <w:pStyle w:val="Doc-text2"/>
        <w:rPr>
          <w:u w:val="single"/>
        </w:rPr>
      </w:pPr>
    </w:p>
    <w:p w14:paraId="44C3216C" w14:textId="77777777" w:rsidR="0052062D" w:rsidRPr="00FC57B0" w:rsidRDefault="0052062D" w:rsidP="0052062D">
      <w:pPr>
        <w:pStyle w:val="Doc-text2"/>
        <w:rPr>
          <w:u w:val="single"/>
        </w:rPr>
      </w:pPr>
      <w:r w:rsidRPr="00FC57B0">
        <w:rPr>
          <w:u w:val="single"/>
        </w:rPr>
        <w:t>Proposed agreements by email [230]</w:t>
      </w:r>
    </w:p>
    <w:p w14:paraId="0CE60E65" w14:textId="77777777" w:rsidR="0052062D" w:rsidRPr="00FC57B0" w:rsidRDefault="0052062D" w:rsidP="0052062D">
      <w:pPr>
        <w:pStyle w:val="Doc-text2"/>
        <w:rPr>
          <w:u w:val="single"/>
        </w:rPr>
      </w:pPr>
    </w:p>
    <w:p w14:paraId="70C2EA37" w14:textId="77777777" w:rsidR="0052062D" w:rsidRPr="00FC57B0" w:rsidRDefault="0052062D" w:rsidP="0052062D">
      <w:pPr>
        <w:pStyle w:val="Doc-text2"/>
        <w:rPr>
          <w:i/>
          <w:iCs/>
          <w:u w:val="single"/>
        </w:rPr>
      </w:pPr>
      <w:bookmarkStart w:id="620" w:name="_Hlk133344978"/>
      <w:r w:rsidRPr="00FC57B0">
        <w:rPr>
          <w:i/>
          <w:iCs/>
          <w:u w:val="single"/>
        </w:rPr>
        <w:t>Easy agreements:</w:t>
      </w:r>
    </w:p>
    <w:p w14:paraId="00A042A9" w14:textId="77777777" w:rsidR="0052062D" w:rsidRPr="00FC57B0" w:rsidRDefault="0052062D" w:rsidP="0052062D">
      <w:pPr>
        <w:pStyle w:val="Agreement"/>
        <w:tabs>
          <w:tab w:val="clear" w:pos="9990"/>
        </w:tabs>
        <w:overflowPunct/>
        <w:autoSpaceDE/>
        <w:autoSpaceDN/>
        <w:adjustRightInd/>
        <w:ind w:left="1619" w:hanging="360"/>
        <w:textAlignment w:val="auto"/>
      </w:pPr>
      <w:r w:rsidRPr="00FC57B0">
        <w:t>1: For Rel-18 MUSIM dual active operation, the maximum MIMO layer may be changed and the change can be indicated to the NW. FFS if this is only for NW A or also NW B.</w:t>
      </w:r>
    </w:p>
    <w:p w14:paraId="1F29F87B" w14:textId="77777777" w:rsidR="0052062D" w:rsidRPr="00FC57B0" w:rsidRDefault="0052062D" w:rsidP="0052062D">
      <w:pPr>
        <w:pStyle w:val="Agreement"/>
        <w:tabs>
          <w:tab w:val="clear" w:pos="9990"/>
        </w:tabs>
        <w:overflowPunct/>
        <w:autoSpaceDE/>
        <w:autoSpaceDN/>
        <w:adjustRightInd/>
        <w:ind w:left="1619" w:hanging="360"/>
        <w:textAlignment w:val="auto"/>
      </w:pPr>
      <w:r w:rsidRPr="00FC57B0">
        <w:t>3: For Rel-18 MUSIM dual active operation, the measurement gap requirement may be changed and the change can be indicated to the NW. FFS if this is only for NW A or also NW B.</w:t>
      </w:r>
    </w:p>
    <w:p w14:paraId="282E4B2C" w14:textId="77777777" w:rsidR="0052062D" w:rsidRPr="00FC57B0" w:rsidRDefault="0052062D" w:rsidP="0052062D">
      <w:pPr>
        <w:pStyle w:val="Agreement"/>
        <w:tabs>
          <w:tab w:val="clear" w:pos="9990"/>
        </w:tabs>
        <w:overflowPunct/>
        <w:autoSpaceDE/>
        <w:autoSpaceDN/>
        <w:adjustRightInd/>
        <w:ind w:left="1619" w:hanging="360"/>
        <w:textAlignment w:val="auto"/>
      </w:pPr>
      <w:r w:rsidRPr="00FC57B0">
        <w:t xml:space="preserve">4: For Rel-18 MUSIM dual active operation, the measurement gap requirement change is reported for each serving cells, and for target bands or all supported NR bands depending on whether target bands are configured by the NW. FFS on whether the reporting can reuse the current </w:t>
      </w:r>
      <w:r w:rsidRPr="00FC57B0">
        <w:rPr>
          <w:i/>
          <w:iCs/>
        </w:rPr>
        <w:t>needForGapInfoNR</w:t>
      </w:r>
      <w:r w:rsidRPr="00FC57B0">
        <w:t xml:space="preserve"> in RRC reconfiguration complete or extend the similar function in UAI.  FFS if this is only for NW A or also NW B.</w:t>
      </w:r>
    </w:p>
    <w:p w14:paraId="130696B7" w14:textId="77777777" w:rsidR="0052062D" w:rsidRPr="00FC57B0" w:rsidRDefault="0052062D" w:rsidP="0052062D">
      <w:pPr>
        <w:pStyle w:val="Agreement"/>
        <w:tabs>
          <w:tab w:val="clear" w:pos="9990"/>
        </w:tabs>
        <w:overflowPunct/>
        <w:autoSpaceDE/>
        <w:autoSpaceDN/>
        <w:adjustRightInd/>
        <w:ind w:left="1619" w:hanging="360"/>
        <w:textAlignment w:val="auto"/>
      </w:pPr>
      <w:r w:rsidRPr="00FC57B0">
        <w:t xml:space="preserve">8: The maximum UL power may be changed due to Rel-18 MUSIM dual active operation, but there is no need to introduce any new UE behavior for reporting this change. </w:t>
      </w:r>
    </w:p>
    <w:p w14:paraId="7ED09D64" w14:textId="77777777" w:rsidR="0052062D" w:rsidRPr="00FC57B0" w:rsidRDefault="0052062D" w:rsidP="0052062D">
      <w:pPr>
        <w:pStyle w:val="Doc-text2"/>
      </w:pPr>
    </w:p>
    <w:bookmarkEnd w:id="620"/>
    <w:p w14:paraId="243302A6" w14:textId="77777777" w:rsidR="0052062D" w:rsidRPr="00FC57B0" w:rsidRDefault="0052062D" w:rsidP="0052062D">
      <w:pPr>
        <w:pStyle w:val="Doc-text2"/>
      </w:pPr>
    </w:p>
    <w:p w14:paraId="53F9592B" w14:textId="77777777" w:rsidR="0052062D" w:rsidRPr="00FC57B0" w:rsidRDefault="0052062D" w:rsidP="0052062D">
      <w:pPr>
        <w:pStyle w:val="Doc-text2"/>
        <w:rPr>
          <w:i/>
          <w:iCs/>
          <w:u w:val="single"/>
        </w:rPr>
      </w:pPr>
      <w:r w:rsidRPr="00FC57B0">
        <w:rPr>
          <w:i/>
          <w:iCs/>
          <w:u w:val="single"/>
        </w:rPr>
        <w:t>To discuss: P6</w:t>
      </w:r>
    </w:p>
    <w:p w14:paraId="1FDEAFAC" w14:textId="77777777" w:rsidR="0052062D" w:rsidRPr="00FC57B0" w:rsidRDefault="0052062D" w:rsidP="0052062D">
      <w:pPr>
        <w:pStyle w:val="Agreement"/>
        <w:tabs>
          <w:tab w:val="clear" w:pos="9990"/>
        </w:tabs>
        <w:overflowPunct/>
        <w:autoSpaceDE/>
        <w:autoSpaceDN/>
        <w:adjustRightInd/>
        <w:ind w:left="1619" w:hanging="360"/>
        <w:textAlignment w:val="auto"/>
      </w:pPr>
      <w:r w:rsidRPr="00FC57B0">
        <w:t>6: UE can explicitly request specific serving cells or serving cell group to be released for Rel-18 MUSIM purpose. FFS how/whether this works for the proactive case.</w:t>
      </w:r>
    </w:p>
    <w:p w14:paraId="3D062649" w14:textId="77777777" w:rsidR="0052062D" w:rsidRPr="00FC57B0" w:rsidRDefault="0052062D" w:rsidP="0052062D">
      <w:pPr>
        <w:pStyle w:val="Doc-text2"/>
      </w:pPr>
      <w:r w:rsidRPr="00FC57B0">
        <w:t>-</w:t>
      </w:r>
      <w:r w:rsidRPr="00FC57B0">
        <w:tab/>
        <w:t>Intel thinks that since we agreed to proactive mechanism, should extend this to non-serving cells. vivo clarifies that most companies agreed it’s beneficial to indicate specific serving cell.</w:t>
      </w:r>
    </w:p>
    <w:p w14:paraId="2FF79F54" w14:textId="77777777" w:rsidR="0052062D" w:rsidRPr="00FC57B0" w:rsidRDefault="0052062D" w:rsidP="0052062D">
      <w:pPr>
        <w:pStyle w:val="Doc-text2"/>
      </w:pPr>
      <w:r w:rsidRPr="00FC57B0">
        <w:t>-</w:t>
      </w:r>
      <w:r w:rsidRPr="00FC57B0">
        <w:tab/>
        <w:t>Samsung wonders if we need this for proactive.</w:t>
      </w:r>
    </w:p>
    <w:p w14:paraId="49A82711" w14:textId="77777777" w:rsidR="0052062D" w:rsidRPr="00FC57B0" w:rsidRDefault="0052062D" w:rsidP="0052062D">
      <w:pPr>
        <w:pStyle w:val="Doc-text2"/>
        <w:rPr>
          <w:i/>
          <w:iCs/>
        </w:rPr>
      </w:pPr>
    </w:p>
    <w:p w14:paraId="52EF90F0" w14:textId="77777777" w:rsidR="0052062D" w:rsidRPr="00FC57B0" w:rsidRDefault="0052062D" w:rsidP="0052062D">
      <w:pPr>
        <w:pStyle w:val="Doc-text2"/>
        <w:rPr>
          <w:i/>
          <w:iCs/>
          <w:u w:val="single"/>
        </w:rPr>
      </w:pPr>
      <w:r w:rsidRPr="00FC57B0">
        <w:rPr>
          <w:i/>
          <w:iCs/>
          <w:u w:val="single"/>
        </w:rPr>
        <w:t>To discuss: P9</w:t>
      </w:r>
    </w:p>
    <w:p w14:paraId="4B983841" w14:textId="77777777" w:rsidR="0052062D" w:rsidRPr="00FC57B0" w:rsidRDefault="0052062D" w:rsidP="0052062D">
      <w:pPr>
        <w:pStyle w:val="Doc-text2"/>
        <w:rPr>
          <w:i/>
          <w:iCs/>
        </w:rPr>
      </w:pPr>
      <w:r w:rsidRPr="00FC57B0">
        <w:rPr>
          <w:i/>
          <w:iCs/>
        </w:rPr>
        <w:lastRenderedPageBreak/>
        <w:t>P9: Original rapporteur proposal:</w:t>
      </w:r>
    </w:p>
    <w:p w14:paraId="29B2F320" w14:textId="77777777" w:rsidR="0052062D" w:rsidRPr="00FC57B0" w:rsidRDefault="0052062D" w:rsidP="0052062D">
      <w:pPr>
        <w:ind w:left="539" w:firstLine="720"/>
      </w:pPr>
      <w:r w:rsidRPr="00FC57B0">
        <w:t xml:space="preserve">?? 9: RAN2 should try to avoid duplicating all the capabilities in the UAI for MUSIM purpose. [10/13]. </w:t>
      </w:r>
    </w:p>
    <w:p w14:paraId="5125E07A" w14:textId="77777777" w:rsidR="0052062D" w:rsidRPr="00FC57B0" w:rsidRDefault="0052062D" w:rsidP="0052062D">
      <w:pPr>
        <w:pStyle w:val="Doc-text2"/>
        <w:rPr>
          <w:i/>
          <w:iCs/>
        </w:rPr>
      </w:pPr>
      <w:r w:rsidRPr="00FC57B0">
        <w:rPr>
          <w:i/>
          <w:iCs/>
        </w:rPr>
        <w:t>Wording proposal from Huawei to P9 via [230]:</w:t>
      </w:r>
    </w:p>
    <w:p w14:paraId="35217798" w14:textId="77777777" w:rsidR="0052062D" w:rsidRPr="00FC57B0" w:rsidRDefault="0052062D" w:rsidP="0052062D">
      <w:pPr>
        <w:pStyle w:val="Agreement"/>
        <w:tabs>
          <w:tab w:val="clear" w:pos="9990"/>
        </w:tabs>
        <w:overflowPunct/>
        <w:autoSpaceDE/>
        <w:autoSpaceDN/>
        <w:adjustRightInd/>
        <w:ind w:left="1619" w:hanging="360"/>
        <w:textAlignment w:val="auto"/>
      </w:pPr>
      <w:r w:rsidRPr="00FC57B0">
        <w:t xml:space="preserve">9: RAN2 should avoid duplicating all the capabilities that UE reports via the </w:t>
      </w:r>
      <w:r w:rsidRPr="00FC57B0">
        <w:rPr>
          <w:i/>
          <w:iCs/>
        </w:rPr>
        <w:t>UECapabilityInformation</w:t>
      </w:r>
      <w:r w:rsidRPr="00FC57B0">
        <w:t xml:space="preserve"> in the UAI for R18 MUSIM purpose. </w:t>
      </w:r>
    </w:p>
    <w:p w14:paraId="5FF5E2CD" w14:textId="77777777" w:rsidR="0052062D" w:rsidRPr="00FC57B0" w:rsidRDefault="0052062D" w:rsidP="0052062D">
      <w:pPr>
        <w:pStyle w:val="Doc-text2"/>
        <w:rPr>
          <w:i/>
          <w:iCs/>
        </w:rPr>
      </w:pPr>
    </w:p>
    <w:p w14:paraId="770AB17B" w14:textId="77777777" w:rsidR="0052062D" w:rsidRPr="00FC57B0" w:rsidRDefault="0052062D" w:rsidP="0052062D">
      <w:pPr>
        <w:pStyle w:val="Doc-text2"/>
        <w:rPr>
          <w:i/>
          <w:iCs/>
          <w:u w:val="single"/>
        </w:rPr>
      </w:pPr>
      <w:r w:rsidRPr="00FC57B0">
        <w:rPr>
          <w:i/>
          <w:iCs/>
          <w:u w:val="single"/>
        </w:rPr>
        <w:t>To discuss: P2, P5, P7</w:t>
      </w:r>
    </w:p>
    <w:p w14:paraId="7047A1CF" w14:textId="77777777" w:rsidR="0052062D" w:rsidRPr="00FC57B0" w:rsidRDefault="0052062D" w:rsidP="0052062D">
      <w:pPr>
        <w:pStyle w:val="Doc-text2"/>
        <w:rPr>
          <w:i/>
          <w:iCs/>
        </w:rPr>
      </w:pPr>
      <w:r w:rsidRPr="00FC57B0">
        <w:rPr>
          <w:i/>
          <w:iCs/>
        </w:rPr>
        <w:t>Proposal 2: RAN2 to discuss whether option 1 (per direction, per FR, with the same maximum MIMO layer for each serving cell) granularity is sufficient for the UE to report its maximum MIMO layers to the NW A. [8/14]</w:t>
      </w:r>
    </w:p>
    <w:p w14:paraId="07177239" w14:textId="77777777" w:rsidR="0052062D" w:rsidRPr="00FC57B0" w:rsidRDefault="0052062D" w:rsidP="0052062D">
      <w:pPr>
        <w:pStyle w:val="Doc-text2"/>
        <w:rPr>
          <w:i/>
          <w:iCs/>
        </w:rPr>
      </w:pPr>
      <w:r w:rsidRPr="00FC57B0">
        <w:rPr>
          <w:i/>
          <w:iCs/>
        </w:rPr>
        <w:t>Proposal 5: RAN2 to further discuss that whether SRS switching capability maybe changed and the change can be indicated to the NW A for Rel-18 MUSIM purpose. [6/15]</w:t>
      </w:r>
    </w:p>
    <w:p w14:paraId="2985971A" w14:textId="77777777" w:rsidR="0052062D" w:rsidRPr="00FC57B0" w:rsidRDefault="0052062D" w:rsidP="0052062D">
      <w:pPr>
        <w:pStyle w:val="Doc-text2"/>
        <w:rPr>
          <w:i/>
          <w:iCs/>
        </w:rPr>
      </w:pPr>
      <w:r w:rsidRPr="00FC57B0">
        <w:rPr>
          <w:i/>
          <w:iCs/>
        </w:rPr>
        <w:t>Proposal 7: RAN2 to continue study whether bandwidth capability maybe changed and the change should be indicated to the NW A for Rel-18 MUSIM purpose. [10/15]</w:t>
      </w:r>
    </w:p>
    <w:p w14:paraId="0502823C" w14:textId="01D5C3EF" w:rsidR="0052062D" w:rsidRPr="00FC57B0" w:rsidRDefault="0052062D" w:rsidP="0052062D">
      <w:pPr>
        <w:pStyle w:val="Agreement"/>
        <w:tabs>
          <w:tab w:val="clear" w:pos="9990"/>
        </w:tabs>
        <w:overflowPunct/>
        <w:autoSpaceDE/>
        <w:autoSpaceDN/>
        <w:adjustRightInd/>
        <w:ind w:left="1619" w:hanging="360"/>
        <w:textAlignment w:val="auto"/>
      </w:pPr>
      <w:r w:rsidRPr="00FC57B0">
        <w:t xml:space="preserve">RAN2 can discuss P2, P5 and P7 from R2-2304397 during RAN2#123. </w:t>
      </w:r>
    </w:p>
    <w:p w14:paraId="4C4AFDB4" w14:textId="77777777" w:rsidR="0052062D" w:rsidRPr="00FC57B0" w:rsidRDefault="0052062D" w:rsidP="0052062D">
      <w:pPr>
        <w:pStyle w:val="Doc-text2"/>
      </w:pPr>
    </w:p>
    <w:p w14:paraId="73F3CE49" w14:textId="77777777" w:rsidR="0052062D" w:rsidRPr="00FC57B0" w:rsidRDefault="0052062D" w:rsidP="0052062D">
      <w:pPr>
        <w:pStyle w:val="BoldComments"/>
      </w:pPr>
      <w:r w:rsidRPr="00FC57B0">
        <w:t>By Email [230] (16)</w:t>
      </w:r>
    </w:p>
    <w:p w14:paraId="6B3DB5F0" w14:textId="71B2ACCF" w:rsidR="0052062D" w:rsidRPr="00FC57B0" w:rsidRDefault="0052062D" w:rsidP="0052062D">
      <w:pPr>
        <w:pStyle w:val="Doc-title"/>
      </w:pPr>
      <w:r w:rsidRPr="00FC57B0">
        <w:t>R2-2302551</w:t>
      </w:r>
      <w:r w:rsidRPr="00FC57B0">
        <w:tab/>
        <w:t>Allowed MUSIM temporary capability restrictions</w:t>
      </w:r>
      <w:r w:rsidRPr="00FC57B0">
        <w:tab/>
        <w:t>OPPO</w:t>
      </w:r>
      <w:r w:rsidRPr="00FC57B0">
        <w:tab/>
        <w:t>discussion</w:t>
      </w:r>
      <w:r w:rsidRPr="00FC57B0">
        <w:tab/>
        <w:t>Rel-18</w:t>
      </w:r>
      <w:r w:rsidRPr="00FC57B0">
        <w:tab/>
        <w:t>NR_DualTxRx_MUSIM-Core</w:t>
      </w:r>
    </w:p>
    <w:p w14:paraId="397995EC" w14:textId="3287A42A" w:rsidR="0052062D" w:rsidRPr="00FC57B0" w:rsidRDefault="0052062D" w:rsidP="0052062D">
      <w:pPr>
        <w:pStyle w:val="Doc-title"/>
      </w:pPr>
      <w:r w:rsidRPr="00FC57B0">
        <w:t>R2-2302782</w:t>
      </w:r>
      <w:r w:rsidRPr="00FC57B0">
        <w:tab/>
        <w:t>Signalling to indicate temporary capability reduction for Rel-18 MUSIM</w:t>
      </w:r>
      <w:r w:rsidRPr="00FC57B0">
        <w:tab/>
        <w:t>Intel Corporation</w:t>
      </w:r>
      <w:r w:rsidRPr="00FC57B0">
        <w:tab/>
        <w:t>discussion</w:t>
      </w:r>
      <w:r w:rsidRPr="00FC57B0">
        <w:tab/>
        <w:t>Rel-18</w:t>
      </w:r>
      <w:r w:rsidRPr="00FC57B0">
        <w:tab/>
        <w:t>NR_DualTxRx_MUSIM-Core</w:t>
      </w:r>
    </w:p>
    <w:p w14:paraId="08796192" w14:textId="4C77FF15" w:rsidR="0052062D" w:rsidRPr="00FC57B0" w:rsidRDefault="0052062D" w:rsidP="0052062D">
      <w:pPr>
        <w:pStyle w:val="Doc-title"/>
      </w:pPr>
      <w:r w:rsidRPr="00FC57B0">
        <w:t>R2-2302966</w:t>
      </w:r>
      <w:r w:rsidRPr="00FC57B0">
        <w:tab/>
        <w:t>Allowed MUSIM temporary capability restrictions</w:t>
      </w:r>
      <w:r w:rsidRPr="00FC57B0">
        <w:tab/>
        <w:t>Samsung R&amp;D Institute India</w:t>
      </w:r>
      <w:r w:rsidRPr="00FC57B0">
        <w:tab/>
        <w:t>discussion</w:t>
      </w:r>
      <w:r w:rsidRPr="00FC57B0">
        <w:tab/>
        <w:t>Rel-18</w:t>
      </w:r>
    </w:p>
    <w:p w14:paraId="33A0C18E" w14:textId="1A87C0BA" w:rsidR="0052062D" w:rsidRPr="00FC57B0" w:rsidRDefault="0052062D" w:rsidP="0052062D">
      <w:pPr>
        <w:pStyle w:val="Doc-title"/>
      </w:pPr>
      <w:r w:rsidRPr="00FC57B0">
        <w:t>R2-2303189</w:t>
      </w:r>
      <w:r w:rsidRPr="00FC57B0">
        <w:tab/>
        <w:t>Adidtional aspects related to capability restriction signalling</w:t>
      </w:r>
      <w:r w:rsidRPr="00FC57B0">
        <w:tab/>
        <w:t>Nokia, Nokia Shanghai Bell</w:t>
      </w:r>
      <w:r w:rsidRPr="00FC57B0">
        <w:tab/>
        <w:t>discussion</w:t>
      </w:r>
    </w:p>
    <w:p w14:paraId="392E422C" w14:textId="45B39F66" w:rsidR="0052062D" w:rsidRPr="00FC57B0" w:rsidRDefault="0052062D" w:rsidP="0052062D">
      <w:pPr>
        <w:pStyle w:val="Doc-title"/>
      </w:pPr>
      <w:r w:rsidRPr="00FC57B0">
        <w:t>R2-2303268</w:t>
      </w:r>
      <w:r w:rsidRPr="00FC57B0">
        <w:tab/>
        <w:t>Discussion on temporary capability restriction for Rel-18 Multi-SIM</w:t>
      </w:r>
      <w:r w:rsidRPr="00FC57B0">
        <w:tab/>
        <w:t>vivo</w:t>
      </w:r>
      <w:r w:rsidRPr="00FC57B0">
        <w:tab/>
        <w:t>discussion</w:t>
      </w:r>
      <w:r w:rsidRPr="00FC57B0">
        <w:tab/>
        <w:t>Rel-18</w:t>
      </w:r>
    </w:p>
    <w:p w14:paraId="3EAD66CE" w14:textId="56902AD1" w:rsidR="0052062D" w:rsidRPr="00FC57B0" w:rsidRDefault="0052062D" w:rsidP="0052062D">
      <w:pPr>
        <w:pStyle w:val="Doc-title"/>
      </w:pPr>
      <w:r w:rsidRPr="00FC57B0">
        <w:t>R2-2303350</w:t>
      </w:r>
      <w:r w:rsidRPr="00FC57B0">
        <w:tab/>
        <w:t>Capability sharing issue for SRS Tx switching capability</w:t>
      </w:r>
      <w:r w:rsidRPr="00FC57B0">
        <w:tab/>
        <w:t>Xiaomi</w:t>
      </w:r>
      <w:r w:rsidRPr="00FC57B0">
        <w:tab/>
        <w:t>discussion</w:t>
      </w:r>
      <w:r w:rsidRPr="00FC57B0">
        <w:tab/>
        <w:t>Rel-18</w:t>
      </w:r>
      <w:r w:rsidRPr="00FC57B0">
        <w:tab/>
        <w:t>NR_DualTxRx_MUSIM-Core</w:t>
      </w:r>
      <w:r w:rsidRPr="00FC57B0">
        <w:tab/>
        <w:t>R2-2301116</w:t>
      </w:r>
    </w:p>
    <w:p w14:paraId="1D4DB7FE" w14:textId="7BA7770D" w:rsidR="0052062D" w:rsidRPr="00FC57B0" w:rsidRDefault="0052062D" w:rsidP="0052062D">
      <w:pPr>
        <w:pStyle w:val="Doc-title"/>
      </w:pPr>
      <w:r w:rsidRPr="00FC57B0">
        <w:t>R2-2303351</w:t>
      </w:r>
      <w:r w:rsidRPr="00FC57B0">
        <w:tab/>
        <w:t>Remaining issues on band combination restrictions due to band conflict</w:t>
      </w:r>
      <w:r w:rsidRPr="00FC57B0">
        <w:tab/>
        <w:t>Xiaomi</w:t>
      </w:r>
      <w:r w:rsidRPr="00FC57B0">
        <w:tab/>
        <w:t>discussion</w:t>
      </w:r>
      <w:r w:rsidRPr="00FC57B0">
        <w:tab/>
        <w:t>Rel-18</w:t>
      </w:r>
      <w:r w:rsidRPr="00FC57B0">
        <w:tab/>
        <w:t>NR_DualTxRx_MUSIM-Core</w:t>
      </w:r>
      <w:r w:rsidRPr="00FC57B0">
        <w:tab/>
        <w:t>R2-2301117</w:t>
      </w:r>
    </w:p>
    <w:p w14:paraId="499845DE" w14:textId="5568AB10" w:rsidR="0052062D" w:rsidRPr="00FC57B0" w:rsidRDefault="0052062D" w:rsidP="0052062D">
      <w:pPr>
        <w:pStyle w:val="Doc-title"/>
      </w:pPr>
      <w:r w:rsidRPr="00FC57B0">
        <w:t>R2-2303410</w:t>
      </w:r>
      <w:r w:rsidRPr="00FC57B0">
        <w:tab/>
        <w:t>Parameters for MUSIM temporary capability restriction</w:t>
      </w:r>
      <w:r w:rsidRPr="00FC57B0">
        <w:tab/>
        <w:t>Apple</w:t>
      </w:r>
      <w:r w:rsidRPr="00FC57B0">
        <w:tab/>
        <w:t>discussion</w:t>
      </w:r>
      <w:r w:rsidRPr="00FC57B0">
        <w:tab/>
        <w:t>Rel-18</w:t>
      </w:r>
      <w:r w:rsidRPr="00FC57B0">
        <w:tab/>
        <w:t>NR_DualTxRx_MUSIM-Core</w:t>
      </w:r>
    </w:p>
    <w:p w14:paraId="71BD3122" w14:textId="2A4CD43E" w:rsidR="0052062D" w:rsidRPr="00FC57B0" w:rsidRDefault="0052062D" w:rsidP="0052062D">
      <w:pPr>
        <w:pStyle w:val="Doc-title"/>
      </w:pPr>
      <w:r w:rsidRPr="00FC57B0">
        <w:t>R2-2303470</w:t>
      </w:r>
      <w:r w:rsidRPr="00FC57B0">
        <w:tab/>
        <w:t>Further discussion on MUSIM temporary capability restrictions</w:t>
      </w:r>
      <w:r w:rsidRPr="00FC57B0">
        <w:tab/>
        <w:t>Huawei, HiSilicon</w:t>
      </w:r>
      <w:r w:rsidRPr="00FC57B0">
        <w:tab/>
        <w:t>discussion</w:t>
      </w:r>
      <w:r w:rsidRPr="00FC57B0">
        <w:tab/>
        <w:t>Rel-18</w:t>
      </w:r>
      <w:r w:rsidRPr="00FC57B0">
        <w:tab/>
        <w:t>NR_DualTxRx_MUSIM-Core</w:t>
      </w:r>
    </w:p>
    <w:p w14:paraId="0212DD3E" w14:textId="1493BA26" w:rsidR="0052062D" w:rsidRPr="00FC57B0" w:rsidRDefault="0052062D" w:rsidP="0052062D">
      <w:pPr>
        <w:pStyle w:val="Doc-title"/>
      </w:pPr>
      <w:r w:rsidRPr="00FC57B0">
        <w:t>R2-2303623</w:t>
      </w:r>
      <w:r w:rsidRPr="00FC57B0">
        <w:tab/>
        <w:t>Discussion on temporary UE capability restriction for MUSIM</w:t>
      </w:r>
      <w:r w:rsidRPr="00FC57B0">
        <w:tab/>
        <w:t>MediaTek Inc.</w:t>
      </w:r>
      <w:r w:rsidRPr="00FC57B0">
        <w:tab/>
        <w:t>discussion</w:t>
      </w:r>
      <w:r w:rsidRPr="00FC57B0">
        <w:tab/>
        <w:t>R2-2300816</w:t>
      </w:r>
    </w:p>
    <w:p w14:paraId="28BE389D" w14:textId="686076D3" w:rsidR="0052062D" w:rsidRPr="00FC57B0" w:rsidRDefault="0052062D" w:rsidP="0052062D">
      <w:pPr>
        <w:pStyle w:val="Doc-title"/>
      </w:pPr>
      <w:r w:rsidRPr="00FC57B0">
        <w:t>R2-2303624</w:t>
      </w:r>
      <w:r w:rsidRPr="00FC57B0">
        <w:tab/>
        <w:t>Disucssion on UE capability restriction signaling</w:t>
      </w:r>
      <w:r w:rsidRPr="00FC57B0">
        <w:tab/>
        <w:t>China Telecommunications</w:t>
      </w:r>
      <w:r w:rsidRPr="00FC57B0">
        <w:tab/>
        <w:t>discussion</w:t>
      </w:r>
    </w:p>
    <w:p w14:paraId="248EB582" w14:textId="47CF1749" w:rsidR="0052062D" w:rsidRPr="00FC57B0" w:rsidRDefault="0052062D" w:rsidP="0052062D">
      <w:pPr>
        <w:pStyle w:val="Doc-title"/>
      </w:pPr>
      <w:r w:rsidRPr="00FC57B0">
        <w:t>R2-2303640</w:t>
      </w:r>
      <w:r w:rsidRPr="00FC57B0">
        <w:tab/>
        <w:t>Discussion on restricted UE capabilities</w:t>
      </w:r>
      <w:r w:rsidRPr="00FC57B0">
        <w:tab/>
        <w:t>Ericsson</w:t>
      </w:r>
      <w:r w:rsidRPr="00FC57B0">
        <w:tab/>
        <w:t>discussion</w:t>
      </w:r>
      <w:r w:rsidRPr="00FC57B0">
        <w:tab/>
        <w:t>Rel-18</w:t>
      </w:r>
      <w:r w:rsidRPr="00FC57B0">
        <w:tab/>
        <w:t>NR_DualTxRx_MUSIM-Core</w:t>
      </w:r>
    </w:p>
    <w:p w14:paraId="11D5F7DF" w14:textId="60AE00E1" w:rsidR="0052062D" w:rsidRPr="00FC57B0" w:rsidRDefault="0052062D" w:rsidP="0052062D">
      <w:pPr>
        <w:pStyle w:val="Doc-title"/>
      </w:pPr>
      <w:r w:rsidRPr="00FC57B0">
        <w:t>R2-2303873</w:t>
      </w:r>
      <w:r w:rsidRPr="00FC57B0">
        <w:tab/>
        <w:t>Consideration on the Temporary Capability Restriction</w:t>
      </w:r>
      <w:r w:rsidRPr="00FC57B0">
        <w:tab/>
        <w:t>ZTE Corporation, Sanechips</w:t>
      </w:r>
      <w:r w:rsidRPr="00FC57B0">
        <w:tab/>
        <w:t>discussion</w:t>
      </w:r>
      <w:r w:rsidRPr="00FC57B0">
        <w:tab/>
        <w:t>Rel-18</w:t>
      </w:r>
      <w:r w:rsidRPr="00FC57B0">
        <w:tab/>
        <w:t>NR_DualTxRx_MUSIM-Core</w:t>
      </w:r>
    </w:p>
    <w:p w14:paraId="5892EFF7" w14:textId="12ED83E3" w:rsidR="0052062D" w:rsidRPr="00FC57B0" w:rsidRDefault="0052062D" w:rsidP="0052062D">
      <w:pPr>
        <w:pStyle w:val="Doc-title"/>
      </w:pPr>
      <w:r w:rsidRPr="00FC57B0">
        <w:t>R2-2303938</w:t>
      </w:r>
      <w:r w:rsidRPr="00FC57B0">
        <w:tab/>
        <w:t>Discussion on temporary capability restriction for Dual Tx/Rx Multi-SIM</w:t>
      </w:r>
      <w:r w:rsidRPr="00FC57B0">
        <w:tab/>
        <w:t>ASUSTeK</w:t>
      </w:r>
      <w:r w:rsidRPr="00FC57B0">
        <w:tab/>
        <w:t>discussion</w:t>
      </w:r>
      <w:r w:rsidRPr="00FC57B0">
        <w:tab/>
        <w:t>Rel-18</w:t>
      </w:r>
      <w:r w:rsidRPr="00FC57B0">
        <w:tab/>
        <w:t>NR_DualTxRx_MUSIM-Core</w:t>
      </w:r>
    </w:p>
    <w:p w14:paraId="180CBB49" w14:textId="6F199461" w:rsidR="0052062D" w:rsidRPr="00FC57B0" w:rsidRDefault="0052062D" w:rsidP="0052062D">
      <w:pPr>
        <w:pStyle w:val="Doc-title"/>
      </w:pPr>
      <w:r w:rsidRPr="00FC57B0">
        <w:t>R2-2304027</w:t>
      </w:r>
      <w:r w:rsidRPr="00FC57B0">
        <w:tab/>
        <w:t>Simple Methods for MUSIM Temporary Capa Restriction</w:t>
      </w:r>
      <w:r w:rsidRPr="00FC57B0">
        <w:tab/>
        <w:t>LG Electronics</w:t>
      </w:r>
      <w:r w:rsidRPr="00FC57B0">
        <w:tab/>
        <w:t>discussion</w:t>
      </w:r>
      <w:r w:rsidRPr="00FC57B0">
        <w:tab/>
        <w:t>Rel-18</w:t>
      </w:r>
      <w:r w:rsidRPr="00FC57B0">
        <w:tab/>
        <w:t>NR_DualTxRx_MUSIM-Core</w:t>
      </w:r>
    </w:p>
    <w:p w14:paraId="3B79B038" w14:textId="77777777" w:rsidR="0052062D" w:rsidRPr="00FC57B0" w:rsidRDefault="0052062D" w:rsidP="0052062D">
      <w:pPr>
        <w:pStyle w:val="Doc-title"/>
      </w:pPr>
    </w:p>
    <w:p w14:paraId="466A1FDF" w14:textId="77777777" w:rsidR="0052062D" w:rsidRPr="00FC57B0" w:rsidRDefault="0052062D" w:rsidP="0052062D">
      <w:pPr>
        <w:pStyle w:val="Doc-text2"/>
      </w:pPr>
    </w:p>
    <w:p w14:paraId="70558B72" w14:textId="77777777" w:rsidR="0052062D" w:rsidRPr="00FC57B0" w:rsidRDefault="0052062D" w:rsidP="0052062D">
      <w:pPr>
        <w:pStyle w:val="Heading3"/>
      </w:pPr>
      <w:bookmarkStart w:id="621" w:name="_Toc134112485"/>
      <w:r w:rsidRPr="00FC57B0">
        <w:t>7.17.4</w:t>
      </w:r>
      <w:r w:rsidRPr="00FC57B0">
        <w:tab/>
        <w:t>MUSIM gap priorities and other RAN4 impacts</w:t>
      </w:r>
      <w:bookmarkEnd w:id="621"/>
    </w:p>
    <w:p w14:paraId="1CD381A9" w14:textId="3BB1F102" w:rsidR="0052062D" w:rsidRPr="00FC57B0" w:rsidRDefault="0052062D" w:rsidP="0052062D">
      <w:pPr>
        <w:pStyle w:val="Comments"/>
      </w:pPr>
      <w:r w:rsidRPr="00FC57B0">
        <w:t xml:space="preserve">Including discussion on RAN4 LS </w:t>
      </w:r>
      <w:r w:rsidRPr="00FC57B0">
        <w:rPr>
          <w:rFonts w:cs="Arial"/>
          <w:szCs w:val="18"/>
          <w:u w:val="single"/>
        </w:rPr>
        <w:t>R4-2303249</w:t>
      </w:r>
      <w:r w:rsidRPr="00FC57B0">
        <w:t xml:space="preserve"> concerning Rel-17 MUSIM gap priorities</w:t>
      </w:r>
    </w:p>
    <w:p w14:paraId="792203F0" w14:textId="77777777" w:rsidR="0052062D" w:rsidRPr="00FC57B0" w:rsidRDefault="0052062D" w:rsidP="0052062D">
      <w:pPr>
        <w:pStyle w:val="Comments"/>
      </w:pPr>
      <w:r w:rsidRPr="00FC57B0">
        <w:t>Including analysis on RAN4 impact on the maximum UL power change due to R18 MUSIM</w:t>
      </w:r>
    </w:p>
    <w:p w14:paraId="28FDFC55" w14:textId="77777777" w:rsidR="0052062D" w:rsidRPr="00FC57B0" w:rsidRDefault="0052062D" w:rsidP="0052062D">
      <w:pPr>
        <w:spacing w:before="240" w:after="60"/>
        <w:outlineLvl w:val="8"/>
        <w:rPr>
          <w:b/>
        </w:rPr>
      </w:pPr>
      <w:r w:rsidRPr="00FC57B0">
        <w:rPr>
          <w:b/>
        </w:rPr>
        <w:t>AT-meeting offline discussions (started after Tuesday maintenance session)</w:t>
      </w:r>
    </w:p>
    <w:p w14:paraId="32C62352" w14:textId="77777777" w:rsidR="0052062D" w:rsidRPr="00FC57B0" w:rsidRDefault="0052062D" w:rsidP="0052062D">
      <w:pPr>
        <w:pStyle w:val="EmailDiscussion"/>
        <w:overflowPunct/>
        <w:autoSpaceDE/>
        <w:autoSpaceDN/>
        <w:adjustRightInd/>
        <w:ind w:left="1619" w:hanging="360"/>
        <w:textAlignment w:val="auto"/>
      </w:pPr>
      <w:bookmarkStart w:id="622" w:name="_Hlk132739112"/>
      <w:r w:rsidRPr="00FC57B0">
        <w:t>[AT121bis-e][231][MUSIM] RAN4 aspects of MUSIM (Samsung)</w:t>
      </w:r>
    </w:p>
    <w:p w14:paraId="7645BD7A" w14:textId="77777777" w:rsidR="0052062D" w:rsidRPr="00FC57B0" w:rsidRDefault="0052062D" w:rsidP="0052062D">
      <w:pPr>
        <w:pStyle w:val="EmailDiscussion2"/>
      </w:pPr>
      <w:r w:rsidRPr="00FC57B0">
        <w:lastRenderedPageBreak/>
        <w:tab/>
        <w:t xml:space="preserve">Scope: Discuss what to do in RAN2 for MUSIM gap priorities (based on RAN4 LS): Can UE indicate gap priority preference? Is the gap priority applicable to aperiodic gaps? What is the network behaviour (i.e. accept/reject/change priority)? Are there any RAN4 impacts on maximum UL power change? </w:t>
      </w:r>
    </w:p>
    <w:p w14:paraId="6C82F677" w14:textId="5891E6F6" w:rsidR="0052062D" w:rsidRPr="00FC57B0" w:rsidRDefault="0052062D" w:rsidP="0052062D">
      <w:pPr>
        <w:pStyle w:val="EmailDiscussion2"/>
      </w:pPr>
      <w:r w:rsidRPr="00FC57B0">
        <w:tab/>
        <w:t>Intended outcome: Discussion report in R2-2304398</w:t>
      </w:r>
    </w:p>
    <w:p w14:paraId="77362AE3" w14:textId="77777777" w:rsidR="0052062D" w:rsidRPr="00FC57B0" w:rsidRDefault="0052062D" w:rsidP="0052062D">
      <w:pPr>
        <w:pStyle w:val="EmailDiscussion2"/>
      </w:pPr>
      <w:r w:rsidRPr="00FC57B0">
        <w:tab/>
        <w:t>Deadline:  Deadline 2</w:t>
      </w:r>
    </w:p>
    <w:p w14:paraId="741849D0" w14:textId="77777777" w:rsidR="0052062D" w:rsidRPr="00FC57B0" w:rsidRDefault="0052062D" w:rsidP="0052062D">
      <w:pPr>
        <w:pStyle w:val="Comments"/>
      </w:pPr>
    </w:p>
    <w:bookmarkEnd w:id="622"/>
    <w:p w14:paraId="62D49A6F" w14:textId="77777777" w:rsidR="0052062D" w:rsidRPr="00FC57B0" w:rsidRDefault="0052062D" w:rsidP="0052062D">
      <w:pPr>
        <w:spacing w:before="240" w:after="60"/>
        <w:outlineLvl w:val="8"/>
        <w:rPr>
          <w:b/>
        </w:rPr>
      </w:pPr>
      <w:r w:rsidRPr="00FC57B0">
        <w:rPr>
          <w:b/>
        </w:rPr>
        <w:t>Online (2</w:t>
      </w:r>
      <w:r w:rsidRPr="00FC57B0">
        <w:rPr>
          <w:b/>
          <w:vertAlign w:val="superscript"/>
        </w:rPr>
        <w:t>nd</w:t>
      </w:r>
      <w:r w:rsidRPr="00FC57B0">
        <w:rPr>
          <w:b/>
        </w:rPr>
        <w:t xml:space="preserve"> week Tuesday) – Report of [231] (1)</w:t>
      </w:r>
    </w:p>
    <w:p w14:paraId="1135877E" w14:textId="180DB5B1" w:rsidR="0052062D" w:rsidRPr="00FC57B0" w:rsidRDefault="0052062D" w:rsidP="0052062D">
      <w:pPr>
        <w:pStyle w:val="Doc-title"/>
      </w:pPr>
      <w:r w:rsidRPr="00FC57B0">
        <w:t>R2-2304398</w:t>
      </w:r>
      <w:r w:rsidRPr="00FC57B0">
        <w:tab/>
        <w:t>Report of [AT121bis-e][231][MUSIM] RAN4 aspects of MUSIM (Samsung)</w:t>
      </w:r>
      <w:r w:rsidRPr="00FC57B0">
        <w:tab/>
        <w:t>Samsung</w:t>
      </w:r>
      <w:r w:rsidRPr="00FC57B0">
        <w:tab/>
        <w:t>discussion</w:t>
      </w:r>
      <w:r w:rsidRPr="00FC57B0">
        <w:tab/>
        <w:t>Rel-18</w:t>
      </w:r>
      <w:r w:rsidRPr="00FC57B0">
        <w:tab/>
        <w:t>NR_DualTxRx_MUSIM-Core</w:t>
      </w:r>
    </w:p>
    <w:p w14:paraId="4D9BA738" w14:textId="77777777" w:rsidR="0052062D" w:rsidRPr="00FC57B0" w:rsidRDefault="0052062D" w:rsidP="0052062D">
      <w:pPr>
        <w:pStyle w:val="Doc-text2"/>
        <w:rPr>
          <w:i/>
          <w:iCs/>
          <w:u w:val="single"/>
        </w:rPr>
      </w:pPr>
      <w:r w:rsidRPr="00FC57B0">
        <w:rPr>
          <w:i/>
          <w:iCs/>
          <w:u w:val="single"/>
        </w:rPr>
        <w:t>Proposals for easy agreements:</w:t>
      </w:r>
    </w:p>
    <w:p w14:paraId="676ADCE4" w14:textId="77777777" w:rsidR="0052062D" w:rsidRPr="00FC57B0" w:rsidRDefault="0052062D" w:rsidP="0052062D">
      <w:pPr>
        <w:pStyle w:val="Doc-text2"/>
        <w:rPr>
          <w:i/>
          <w:iCs/>
        </w:rPr>
      </w:pPr>
      <w:r w:rsidRPr="00FC57B0">
        <w:rPr>
          <w:i/>
          <w:iCs/>
        </w:rPr>
        <w:t xml:space="preserve">Proposal 1: Introduce 1 optional per-UE capability bit (without xDD/FRx differentation) to indicate MUSIM gap priority configuration and preference. A UE supporting this feature shall also support musim-GapPreference-r17. </w:t>
      </w:r>
    </w:p>
    <w:p w14:paraId="09A916F6" w14:textId="77777777" w:rsidR="0052062D" w:rsidRPr="00FC57B0" w:rsidRDefault="0052062D" w:rsidP="0052062D">
      <w:pPr>
        <w:pStyle w:val="Doc-text2"/>
        <w:rPr>
          <w:i/>
          <w:iCs/>
        </w:rPr>
      </w:pPr>
      <w:r w:rsidRPr="00FC57B0">
        <w:rPr>
          <w:i/>
          <w:iCs/>
        </w:rPr>
        <w:t xml:space="preserve">Proposal 2: Introduce a new indication in the OtherConfig to indicate whether UE is allowed to report MUSIM gap priority preference via UAI. </w:t>
      </w:r>
    </w:p>
    <w:p w14:paraId="36E27FB5" w14:textId="77777777" w:rsidR="0052062D" w:rsidRPr="00FC57B0" w:rsidRDefault="0052062D" w:rsidP="0052062D">
      <w:pPr>
        <w:pStyle w:val="Doc-text2"/>
        <w:rPr>
          <w:i/>
          <w:iCs/>
        </w:rPr>
      </w:pPr>
      <w:r w:rsidRPr="00FC57B0">
        <w:rPr>
          <w:i/>
          <w:iCs/>
        </w:rPr>
        <w:t xml:space="preserve">Proposal 4: The existing IE GapPriority-r17 is re-used to configure the priority for periodic MUSIM gap. </w:t>
      </w:r>
    </w:p>
    <w:p w14:paraId="2A4A2044" w14:textId="77777777" w:rsidR="0052062D" w:rsidRPr="00FC57B0" w:rsidRDefault="0052062D" w:rsidP="0052062D">
      <w:pPr>
        <w:pStyle w:val="Doc-text2"/>
        <w:rPr>
          <w:i/>
          <w:iCs/>
        </w:rPr>
      </w:pPr>
      <w:r w:rsidRPr="00FC57B0">
        <w:rPr>
          <w:i/>
          <w:iCs/>
        </w:rPr>
        <w:t xml:space="preserve">Proposal 8: Wait RAN4 progress whether/how gap priority is applicable to aperiodic MUSIM gap. </w:t>
      </w:r>
    </w:p>
    <w:p w14:paraId="78C49E8D" w14:textId="77777777" w:rsidR="0052062D" w:rsidRPr="00FC57B0" w:rsidRDefault="0052062D" w:rsidP="0052062D">
      <w:pPr>
        <w:pStyle w:val="Doc-text2"/>
        <w:rPr>
          <w:i/>
          <w:iCs/>
        </w:rPr>
      </w:pPr>
      <w:r w:rsidRPr="00FC57B0">
        <w:rPr>
          <w:i/>
          <w:iCs/>
        </w:rPr>
        <w:t>Proposal 9: RAN2 assumes no RAN4 impact is expected on maximum UL power change due to R18 MUSIM. Can re-discuss if critical issues are found in RAN2.</w:t>
      </w:r>
    </w:p>
    <w:p w14:paraId="2A037CDD" w14:textId="77777777" w:rsidR="0052062D" w:rsidRPr="00FC57B0" w:rsidRDefault="0052062D" w:rsidP="0052062D">
      <w:pPr>
        <w:pStyle w:val="Doc-text2"/>
        <w:rPr>
          <w:i/>
          <w:iCs/>
        </w:rPr>
      </w:pPr>
    </w:p>
    <w:p w14:paraId="62D9E4A7" w14:textId="77777777" w:rsidR="0052062D" w:rsidRPr="00FC57B0" w:rsidRDefault="0052062D" w:rsidP="0052062D">
      <w:pPr>
        <w:pStyle w:val="Agreement"/>
        <w:numPr>
          <w:ilvl w:val="0"/>
          <w:numId w:val="0"/>
        </w:numPr>
        <w:ind w:left="1619"/>
        <w:rPr>
          <w:u w:val="single"/>
        </w:rPr>
      </w:pPr>
      <w:r w:rsidRPr="00FC57B0">
        <w:rPr>
          <w:u w:val="single"/>
        </w:rPr>
        <w:t>Bulk agreements</w:t>
      </w:r>
    </w:p>
    <w:p w14:paraId="5C25C79D" w14:textId="77777777" w:rsidR="0052062D" w:rsidRPr="00FC57B0" w:rsidRDefault="0052062D" w:rsidP="0052062D">
      <w:pPr>
        <w:pStyle w:val="Agreement"/>
        <w:tabs>
          <w:tab w:val="clear" w:pos="9990"/>
        </w:tabs>
        <w:overflowPunct/>
        <w:autoSpaceDE/>
        <w:autoSpaceDN/>
        <w:adjustRightInd/>
        <w:ind w:left="1619" w:hanging="360"/>
        <w:textAlignment w:val="auto"/>
      </w:pPr>
      <w:r w:rsidRPr="00FC57B0">
        <w:t xml:space="preserve">1: Introduce 1 optional per-UE capability bit (without xDD/FRx differentiation) to indicate MUSIM gap priority configuration and preference. A UE supporting this feature shall also support musim-GapPreference-r17. </w:t>
      </w:r>
    </w:p>
    <w:p w14:paraId="3067AFEC" w14:textId="77777777" w:rsidR="0052062D" w:rsidRPr="00FC57B0" w:rsidRDefault="0052062D" w:rsidP="0052062D">
      <w:pPr>
        <w:pStyle w:val="Agreement"/>
        <w:tabs>
          <w:tab w:val="clear" w:pos="9990"/>
        </w:tabs>
        <w:overflowPunct/>
        <w:autoSpaceDE/>
        <w:autoSpaceDN/>
        <w:adjustRightInd/>
        <w:ind w:left="1619" w:hanging="360"/>
        <w:textAlignment w:val="auto"/>
      </w:pPr>
      <w:r w:rsidRPr="00FC57B0">
        <w:t xml:space="preserve">2: Introduce a new indication in the OtherConfig to indicate whether UE is allowed to report MUSIM gap priority preference via UAI. </w:t>
      </w:r>
    </w:p>
    <w:p w14:paraId="14D4BB11" w14:textId="77777777" w:rsidR="0052062D" w:rsidRPr="00FC57B0" w:rsidRDefault="0052062D" w:rsidP="0052062D">
      <w:pPr>
        <w:pStyle w:val="Agreement"/>
        <w:tabs>
          <w:tab w:val="clear" w:pos="9990"/>
        </w:tabs>
        <w:overflowPunct/>
        <w:autoSpaceDE/>
        <w:autoSpaceDN/>
        <w:adjustRightInd/>
        <w:ind w:left="1619" w:hanging="360"/>
        <w:textAlignment w:val="auto"/>
      </w:pPr>
      <w:r w:rsidRPr="00FC57B0">
        <w:t xml:space="preserve">4: The existing IE GapPriority-r17 is re-used to configure the priority for periodic MUSIM gap. </w:t>
      </w:r>
    </w:p>
    <w:p w14:paraId="401935D8" w14:textId="77777777" w:rsidR="0052062D" w:rsidRPr="00FC57B0" w:rsidRDefault="0052062D" w:rsidP="0052062D">
      <w:pPr>
        <w:pStyle w:val="Agreement"/>
        <w:tabs>
          <w:tab w:val="clear" w:pos="9990"/>
        </w:tabs>
        <w:overflowPunct/>
        <w:autoSpaceDE/>
        <w:autoSpaceDN/>
        <w:adjustRightInd/>
        <w:ind w:left="1619" w:hanging="360"/>
        <w:textAlignment w:val="auto"/>
      </w:pPr>
      <w:r w:rsidRPr="00FC57B0">
        <w:t>9: RAN2 assumes no RAN4 impact is expected on maximum UL power change due to R18 MUSIM. Can re-discuss if critical issues are found in RAN2.</w:t>
      </w:r>
    </w:p>
    <w:p w14:paraId="223381ED" w14:textId="77777777" w:rsidR="0052062D" w:rsidRPr="00FC57B0" w:rsidRDefault="0052062D" w:rsidP="0052062D">
      <w:pPr>
        <w:pStyle w:val="Doc-text2"/>
      </w:pPr>
    </w:p>
    <w:p w14:paraId="2D0C2E80" w14:textId="77777777" w:rsidR="0052062D" w:rsidRPr="00FC57B0" w:rsidRDefault="0052062D" w:rsidP="0052062D">
      <w:pPr>
        <w:pStyle w:val="Doc-text2"/>
      </w:pPr>
      <w:r w:rsidRPr="00FC57B0">
        <w:t>-</w:t>
      </w:r>
      <w:r w:rsidRPr="00FC57B0">
        <w:tab/>
        <w:t xml:space="preserve">For P8, Ericsson thinks network control is needed and RAN4 has been discussing the same things. Final decision on priority should be up to network. Should decide in RAN2 that aperiodic gap is also applicable for gap priority. Samsung understands the concern but majority thought we need to wait for RAN4. QC is fine if RAN2 thinks priority is needed. Apple is fine with aperiodic gap having priority but need to discuss those later on. Having low priority could make it cancelled, which is not useful. </w:t>
      </w:r>
    </w:p>
    <w:p w14:paraId="4760B054" w14:textId="77777777" w:rsidR="0052062D" w:rsidRPr="00FC57B0" w:rsidRDefault="0052062D" w:rsidP="0052062D">
      <w:pPr>
        <w:pStyle w:val="Doc-text2"/>
      </w:pPr>
      <w:r w:rsidRPr="00FC57B0">
        <w:t>-</w:t>
      </w:r>
      <w:r w:rsidRPr="00FC57B0">
        <w:tab/>
        <w:t>Huawei thinks RAN4 is still discussing this. ZTE thinks RAN4 is discussing this at the moment. Nokia thinks priority is needed and RAN4 is just discussing the handling of priority.</w:t>
      </w:r>
    </w:p>
    <w:p w14:paraId="63595976" w14:textId="77777777" w:rsidR="0052062D" w:rsidRPr="00FC57B0" w:rsidRDefault="0052062D" w:rsidP="0052062D">
      <w:pPr>
        <w:pStyle w:val="Doc-text2"/>
        <w:rPr>
          <w:i/>
          <w:iCs/>
        </w:rPr>
      </w:pPr>
    </w:p>
    <w:p w14:paraId="75C9E0A0" w14:textId="77777777" w:rsidR="0052062D" w:rsidRPr="00FC57B0" w:rsidRDefault="0052062D" w:rsidP="0052062D">
      <w:pPr>
        <w:pStyle w:val="Doc-text2"/>
        <w:rPr>
          <w:i/>
          <w:iCs/>
        </w:rPr>
      </w:pPr>
    </w:p>
    <w:p w14:paraId="5CBB5561" w14:textId="77777777" w:rsidR="0052062D" w:rsidRPr="00FC57B0" w:rsidRDefault="0052062D" w:rsidP="0052062D">
      <w:pPr>
        <w:pStyle w:val="Doc-text2"/>
        <w:rPr>
          <w:i/>
          <w:iCs/>
          <w:u w:val="single"/>
        </w:rPr>
      </w:pPr>
      <w:r w:rsidRPr="00FC57B0">
        <w:rPr>
          <w:i/>
          <w:iCs/>
          <w:u w:val="single"/>
        </w:rPr>
        <w:t>Proposals needed to be discussed online:</w:t>
      </w:r>
    </w:p>
    <w:p w14:paraId="19C762CD" w14:textId="77777777" w:rsidR="0052062D" w:rsidRPr="00FC57B0" w:rsidRDefault="0052062D" w:rsidP="0052062D">
      <w:pPr>
        <w:pStyle w:val="Doc-text2"/>
        <w:rPr>
          <w:i/>
          <w:iCs/>
        </w:rPr>
      </w:pPr>
      <w:r w:rsidRPr="00FC57B0">
        <w:rPr>
          <w:i/>
          <w:iCs/>
        </w:rPr>
        <w:t>Proposal 3: RAN2 to discuss how UE indicates periodic MUSIM gap priority preference</w:t>
      </w:r>
    </w:p>
    <w:p w14:paraId="11260FEB" w14:textId="77777777" w:rsidR="0052062D" w:rsidRPr="00FC57B0" w:rsidRDefault="0052062D" w:rsidP="0052062D">
      <w:pPr>
        <w:pStyle w:val="Doc-text2"/>
        <w:rPr>
          <w:i/>
          <w:iCs/>
        </w:rPr>
      </w:pPr>
      <w:r w:rsidRPr="00FC57B0">
        <w:rPr>
          <w:i/>
          <w:iCs/>
        </w:rPr>
        <w:t>-</w:t>
      </w:r>
      <w:r w:rsidRPr="00FC57B0">
        <w:rPr>
          <w:i/>
          <w:iCs/>
        </w:rPr>
        <w:tab/>
        <w:t xml:space="preserve">Option 1: UE indicates an absolute priority for all or a subset periodic MUSIM gaps by taking into account of the Type-2 MG gap priority </w:t>
      </w:r>
    </w:p>
    <w:p w14:paraId="7C3D5BBF" w14:textId="77777777" w:rsidR="0052062D" w:rsidRPr="00FC57B0" w:rsidRDefault="0052062D" w:rsidP="0052062D">
      <w:pPr>
        <w:pStyle w:val="Doc-text2"/>
        <w:rPr>
          <w:i/>
          <w:iCs/>
        </w:rPr>
      </w:pPr>
      <w:r w:rsidRPr="00FC57B0">
        <w:rPr>
          <w:i/>
          <w:iCs/>
        </w:rPr>
        <w:t>-</w:t>
      </w:r>
      <w:r w:rsidRPr="00FC57B0">
        <w:rPr>
          <w:i/>
          <w:iCs/>
        </w:rPr>
        <w:tab/>
        <w:t xml:space="preserve">Option 2: UE indicates a relative priority for all or a subset periodic MUSIM gaps, i.e. the priority is relative just among the MUSIM gaps </w:t>
      </w:r>
    </w:p>
    <w:p w14:paraId="58F5A320" w14:textId="77777777" w:rsidR="0052062D" w:rsidRPr="00FC57B0" w:rsidRDefault="0052062D" w:rsidP="0052062D">
      <w:pPr>
        <w:pStyle w:val="Doc-text2"/>
        <w:rPr>
          <w:i/>
          <w:iCs/>
        </w:rPr>
      </w:pPr>
      <w:r w:rsidRPr="00FC57B0">
        <w:rPr>
          <w:i/>
          <w:iCs/>
        </w:rPr>
        <w:t>-</w:t>
      </w:r>
      <w:r w:rsidRPr="00FC57B0">
        <w:rPr>
          <w:i/>
          <w:iCs/>
        </w:rPr>
        <w:tab/>
        <w:t xml:space="preserve">Option 3: wait RAN4 progress/feedback </w:t>
      </w:r>
    </w:p>
    <w:p w14:paraId="627FDC76" w14:textId="77777777" w:rsidR="0052062D" w:rsidRPr="00FC57B0" w:rsidRDefault="0052062D" w:rsidP="0052062D">
      <w:pPr>
        <w:pStyle w:val="Doc-text2"/>
      </w:pPr>
    </w:p>
    <w:p w14:paraId="5E3992E7" w14:textId="77777777" w:rsidR="0052062D" w:rsidRPr="00FC57B0" w:rsidRDefault="0052062D" w:rsidP="0052062D">
      <w:pPr>
        <w:pStyle w:val="Doc-text2"/>
      </w:pPr>
      <w:r w:rsidRPr="00FC57B0">
        <w:t>-</w:t>
      </w:r>
      <w:r w:rsidRPr="00FC57B0">
        <w:tab/>
        <w:t>Samsung clarifies that most companies were fine with option 1, but some companies thought we could wait for RAN4. Some companies have concern with option 1.</w:t>
      </w:r>
    </w:p>
    <w:p w14:paraId="61C5814E" w14:textId="77777777" w:rsidR="0052062D" w:rsidRPr="00FC57B0" w:rsidRDefault="0052062D" w:rsidP="0052062D">
      <w:pPr>
        <w:pStyle w:val="Doc-text2"/>
      </w:pPr>
      <w:r w:rsidRPr="00FC57B0">
        <w:t>-</w:t>
      </w:r>
      <w:r w:rsidRPr="00FC57B0">
        <w:tab/>
        <w:t>Nokia thinks Option 1 is already indicated in RAN4 for configuration of priority. So better to consider for gap preference.</w:t>
      </w:r>
    </w:p>
    <w:p w14:paraId="70FE81EC" w14:textId="77777777" w:rsidR="0052062D" w:rsidRPr="00FC57B0" w:rsidRDefault="0052062D" w:rsidP="0052062D">
      <w:pPr>
        <w:pStyle w:val="Doc-text2"/>
      </w:pPr>
      <w:r w:rsidRPr="00FC57B0">
        <w:t>-</w:t>
      </w:r>
      <w:r w:rsidRPr="00FC57B0">
        <w:tab/>
        <w:t>MTK thinks configuration is option 1 but for preference could be option 2.</w:t>
      </w:r>
    </w:p>
    <w:p w14:paraId="6ECB2CD9" w14:textId="77777777" w:rsidR="0052062D" w:rsidRPr="00FC57B0" w:rsidRDefault="0052062D" w:rsidP="0052062D">
      <w:pPr>
        <w:pStyle w:val="Doc-text2"/>
      </w:pPr>
      <w:r w:rsidRPr="00FC57B0">
        <w:t>-</w:t>
      </w:r>
      <w:r w:rsidRPr="00FC57B0">
        <w:tab/>
        <w:t>QC thinks we just agreed to option 1. Doesn’t see advantage for option 2.</w:t>
      </w:r>
    </w:p>
    <w:p w14:paraId="03847340" w14:textId="77777777" w:rsidR="0052062D" w:rsidRPr="00FC57B0" w:rsidRDefault="0052062D" w:rsidP="0052062D">
      <w:pPr>
        <w:pStyle w:val="Doc-text2"/>
      </w:pPr>
      <w:r w:rsidRPr="00FC57B0">
        <w:t>-</w:t>
      </w:r>
      <w:r w:rsidRPr="00FC57B0">
        <w:tab/>
        <w:t>Ericsson thinks network should be allowed to set any priority.</w:t>
      </w:r>
    </w:p>
    <w:p w14:paraId="0B461FD1" w14:textId="77777777" w:rsidR="0052062D" w:rsidRPr="00FC57B0" w:rsidRDefault="0052062D" w:rsidP="0052062D">
      <w:pPr>
        <w:pStyle w:val="Doc-text2"/>
      </w:pPr>
    </w:p>
    <w:p w14:paraId="1C3F45EE" w14:textId="77777777" w:rsidR="0052062D" w:rsidRPr="00FC57B0" w:rsidRDefault="0052062D" w:rsidP="0052062D">
      <w:pPr>
        <w:pStyle w:val="Doc-text2"/>
        <w:rPr>
          <w:i/>
          <w:iCs/>
        </w:rPr>
      </w:pPr>
      <w:r w:rsidRPr="00FC57B0">
        <w:rPr>
          <w:i/>
          <w:iCs/>
        </w:rPr>
        <w:lastRenderedPageBreak/>
        <w:t>Proposal 5: RAN2 to discuss how to configure the priority when network accepts gap priority preference for a periodic MUSIM gap</w:t>
      </w:r>
    </w:p>
    <w:p w14:paraId="426A8D5C" w14:textId="77777777" w:rsidR="0052062D" w:rsidRPr="00FC57B0" w:rsidRDefault="0052062D" w:rsidP="0052062D">
      <w:pPr>
        <w:pStyle w:val="Doc-text2"/>
        <w:rPr>
          <w:i/>
          <w:iCs/>
        </w:rPr>
      </w:pPr>
      <w:r w:rsidRPr="00FC57B0">
        <w:rPr>
          <w:i/>
          <w:iCs/>
        </w:rPr>
        <w:t>-</w:t>
      </w:r>
      <w:r w:rsidRPr="00FC57B0">
        <w:rPr>
          <w:i/>
          <w:iCs/>
        </w:rPr>
        <w:tab/>
        <w:t>Option A: Network configures the priority which is equal to the absolute value provided by the UE if Option 1 in Proposal 3 is agreed. FFS whether network can still change the absolute priorities while keeping the relative priorities among MUSIM gaps</w:t>
      </w:r>
    </w:p>
    <w:p w14:paraId="0CBDCA5B" w14:textId="77777777" w:rsidR="0052062D" w:rsidRPr="00FC57B0" w:rsidRDefault="0052062D" w:rsidP="0052062D">
      <w:pPr>
        <w:pStyle w:val="Doc-text2"/>
        <w:rPr>
          <w:i/>
          <w:iCs/>
        </w:rPr>
      </w:pPr>
      <w:r w:rsidRPr="00FC57B0">
        <w:rPr>
          <w:i/>
          <w:iCs/>
        </w:rPr>
        <w:t>-</w:t>
      </w:r>
      <w:r w:rsidRPr="00FC57B0">
        <w:rPr>
          <w:i/>
          <w:iCs/>
        </w:rPr>
        <w:tab/>
        <w:t xml:space="preserve">Option B: Network configures the priority which is aligned with the relative value provided by the UE. </w:t>
      </w:r>
    </w:p>
    <w:p w14:paraId="6808C6EB" w14:textId="77777777" w:rsidR="0052062D" w:rsidRPr="00FC57B0" w:rsidRDefault="0052062D" w:rsidP="0052062D">
      <w:pPr>
        <w:pStyle w:val="Doc-text2"/>
        <w:rPr>
          <w:i/>
          <w:iCs/>
        </w:rPr>
      </w:pPr>
    </w:p>
    <w:p w14:paraId="33C4189D" w14:textId="77777777" w:rsidR="0052062D" w:rsidRPr="00FC57B0" w:rsidRDefault="0052062D" w:rsidP="0052062D">
      <w:pPr>
        <w:pStyle w:val="Agreement"/>
        <w:tabs>
          <w:tab w:val="clear" w:pos="9990"/>
        </w:tabs>
        <w:overflowPunct/>
        <w:autoSpaceDE/>
        <w:autoSpaceDN/>
        <w:adjustRightInd/>
        <w:ind w:left="1619" w:hanging="360"/>
        <w:textAlignment w:val="auto"/>
      </w:pPr>
      <w:r w:rsidRPr="00FC57B0">
        <w:t>No consensus on P3 and P5.</w:t>
      </w:r>
    </w:p>
    <w:p w14:paraId="04F10074" w14:textId="77777777" w:rsidR="0052062D" w:rsidRPr="00FC57B0" w:rsidRDefault="0052062D" w:rsidP="0052062D">
      <w:pPr>
        <w:pStyle w:val="Doc-text2"/>
        <w:rPr>
          <w:i/>
          <w:iCs/>
        </w:rPr>
      </w:pPr>
    </w:p>
    <w:p w14:paraId="2CAB0535" w14:textId="77777777" w:rsidR="0052062D" w:rsidRPr="00FC57B0" w:rsidRDefault="0052062D" w:rsidP="0052062D">
      <w:pPr>
        <w:pStyle w:val="Doc-text2"/>
        <w:rPr>
          <w:i/>
          <w:iCs/>
        </w:rPr>
      </w:pPr>
    </w:p>
    <w:p w14:paraId="37F39C65" w14:textId="77777777" w:rsidR="0052062D" w:rsidRPr="00FC57B0" w:rsidRDefault="0052062D" w:rsidP="0052062D">
      <w:pPr>
        <w:pStyle w:val="Doc-text2"/>
        <w:rPr>
          <w:i/>
          <w:iCs/>
        </w:rPr>
      </w:pPr>
      <w:r w:rsidRPr="00FC57B0">
        <w:rPr>
          <w:i/>
          <w:iCs/>
        </w:rPr>
        <w:t xml:space="preserve">Proposal 6: RAN2 to discuss whether to ask RAN4 on the same priority for periodic MUSIM gaps i.e. whether UE can report the same priority for different periodic MUSIM gaps and/or whether network can configure the same priority for different periodic MUSIM gaps. </w:t>
      </w:r>
    </w:p>
    <w:p w14:paraId="17C395E0" w14:textId="77777777" w:rsidR="0052062D" w:rsidRPr="00FC57B0" w:rsidRDefault="0052062D" w:rsidP="0052062D">
      <w:pPr>
        <w:pStyle w:val="Doc-text2"/>
        <w:rPr>
          <w:i/>
          <w:iCs/>
        </w:rPr>
      </w:pPr>
      <w:r w:rsidRPr="00FC57B0">
        <w:rPr>
          <w:i/>
          <w:iCs/>
        </w:rPr>
        <w:t xml:space="preserve">Proposal 7: RAN2 to discuss whether the following question needs to be checked with RAN4 </w:t>
      </w:r>
    </w:p>
    <w:p w14:paraId="45597B48" w14:textId="77777777" w:rsidR="0052062D" w:rsidRPr="00FC57B0" w:rsidRDefault="0052062D" w:rsidP="0052062D">
      <w:pPr>
        <w:pStyle w:val="Doc-text2"/>
        <w:rPr>
          <w:i/>
          <w:iCs/>
        </w:rPr>
      </w:pPr>
      <w:r w:rsidRPr="00FC57B0">
        <w:rPr>
          <w:i/>
          <w:iCs/>
        </w:rPr>
        <w:t>-</w:t>
      </w:r>
      <w:r w:rsidRPr="00FC57B0">
        <w:rPr>
          <w:i/>
          <w:iCs/>
        </w:rPr>
        <w:tab/>
        <w:t>Does network always configure priority levels to all configured periodic MUSIM gaps if UE is allowed to indicate periodic MUSIM gap priority preference? If not, is there any need to specify a default UE behavior?</w:t>
      </w:r>
    </w:p>
    <w:p w14:paraId="14DB48E2" w14:textId="77777777" w:rsidR="0052062D" w:rsidRPr="00FC57B0" w:rsidRDefault="0052062D" w:rsidP="0052062D">
      <w:pPr>
        <w:pStyle w:val="Doc-text2"/>
      </w:pPr>
    </w:p>
    <w:p w14:paraId="3B87C3C5" w14:textId="77777777" w:rsidR="0052062D" w:rsidRPr="00FC57B0" w:rsidRDefault="0052062D" w:rsidP="0052062D">
      <w:pPr>
        <w:pStyle w:val="Comments"/>
      </w:pPr>
    </w:p>
    <w:p w14:paraId="626E22D9" w14:textId="77777777" w:rsidR="0052062D" w:rsidRPr="00FC57B0" w:rsidRDefault="0052062D" w:rsidP="0052062D">
      <w:pPr>
        <w:pStyle w:val="BoldComments"/>
      </w:pPr>
      <w:r w:rsidRPr="00FC57B0">
        <w:t>By Email [231] (12) – gap priorities and UL power change</w:t>
      </w:r>
    </w:p>
    <w:p w14:paraId="363BC735" w14:textId="2526CA7A" w:rsidR="0052062D" w:rsidRPr="00FC57B0" w:rsidRDefault="0052062D" w:rsidP="0052062D">
      <w:pPr>
        <w:pStyle w:val="Doc-title"/>
      </w:pPr>
      <w:r w:rsidRPr="00FC57B0">
        <w:t>R2-2303641</w:t>
      </w:r>
      <w:r w:rsidRPr="00FC57B0">
        <w:tab/>
        <w:t>MUSIM gap priorities</w:t>
      </w:r>
      <w:r w:rsidRPr="00FC57B0">
        <w:tab/>
        <w:t>Ericsson</w:t>
      </w:r>
      <w:r w:rsidRPr="00FC57B0">
        <w:tab/>
        <w:t>discussion</w:t>
      </w:r>
      <w:r w:rsidRPr="00FC57B0">
        <w:tab/>
        <w:t>Rel-18</w:t>
      </w:r>
      <w:r w:rsidRPr="00FC57B0">
        <w:tab/>
        <w:t>NR_DualTxRx_MUSIM-Core</w:t>
      </w:r>
    </w:p>
    <w:p w14:paraId="2E561712" w14:textId="77777777" w:rsidR="0052062D" w:rsidRPr="00FC57B0" w:rsidRDefault="0052062D" w:rsidP="0052062D">
      <w:pPr>
        <w:pStyle w:val="Doc-text2"/>
        <w:rPr>
          <w:i/>
          <w:iCs/>
        </w:rPr>
      </w:pPr>
      <w:r w:rsidRPr="00FC57B0">
        <w:rPr>
          <w:i/>
          <w:iCs/>
        </w:rPr>
        <w:t>Proposal 1</w:t>
      </w:r>
      <w:r w:rsidRPr="00FC57B0">
        <w:rPr>
          <w:i/>
          <w:iCs/>
        </w:rPr>
        <w:tab/>
        <w:t>The information element used to identify the priority of Rel-17 measurement gap configurations (GapPriority-r17) can be used to request and assign the MUSIM gaps priorities.</w:t>
      </w:r>
    </w:p>
    <w:p w14:paraId="37BFC6B6" w14:textId="77777777" w:rsidR="0052062D" w:rsidRPr="00FC57B0" w:rsidRDefault="0052062D" w:rsidP="0052062D">
      <w:pPr>
        <w:pStyle w:val="Doc-text2"/>
        <w:rPr>
          <w:i/>
          <w:iCs/>
        </w:rPr>
      </w:pPr>
      <w:r w:rsidRPr="00FC57B0">
        <w:rPr>
          <w:i/>
          <w:iCs/>
        </w:rPr>
        <w:t>Proposal 2</w:t>
      </w:r>
      <w:r w:rsidRPr="00FC57B0">
        <w:rPr>
          <w:i/>
          <w:iCs/>
        </w:rPr>
        <w:tab/>
        <w:t>Consider the Text Proposal in Annex A as a baseline for the MUSIM gap priority.</w:t>
      </w:r>
    </w:p>
    <w:p w14:paraId="5336FE4C" w14:textId="77777777" w:rsidR="0052062D" w:rsidRPr="00FC57B0" w:rsidRDefault="0052062D" w:rsidP="0052062D">
      <w:pPr>
        <w:pStyle w:val="Doc-text2"/>
        <w:rPr>
          <w:i/>
          <w:iCs/>
        </w:rPr>
      </w:pPr>
      <w:r w:rsidRPr="00FC57B0">
        <w:rPr>
          <w:i/>
          <w:iCs/>
        </w:rPr>
        <w:t>Proposal 3</w:t>
      </w:r>
      <w:r w:rsidRPr="00FC57B0">
        <w:rPr>
          <w:i/>
          <w:iCs/>
        </w:rPr>
        <w:tab/>
        <w:t>A default priority value should be used for the MUSIM gaps which do not have an assigned priority. FFS if RAN2 or RAN4 to decide.</w:t>
      </w:r>
    </w:p>
    <w:p w14:paraId="7FC67CB4" w14:textId="77777777" w:rsidR="0052062D" w:rsidRPr="00FC57B0" w:rsidRDefault="0052062D" w:rsidP="0052062D">
      <w:pPr>
        <w:pStyle w:val="Doc-text2"/>
        <w:rPr>
          <w:i/>
          <w:iCs/>
        </w:rPr>
      </w:pPr>
      <w:r w:rsidRPr="00FC57B0">
        <w:rPr>
          <w:i/>
          <w:iCs/>
        </w:rPr>
        <w:t>Proposal 4</w:t>
      </w:r>
      <w:r w:rsidRPr="00FC57B0">
        <w:rPr>
          <w:i/>
          <w:iCs/>
        </w:rPr>
        <w:tab/>
        <w:t>RAN2 to discuss introduction of a new UE capability for support of MUSIM priority configuration.</w:t>
      </w:r>
    </w:p>
    <w:p w14:paraId="7CAAF016" w14:textId="77777777" w:rsidR="0052062D" w:rsidRPr="00FC57B0" w:rsidRDefault="0052062D" w:rsidP="0052062D">
      <w:pPr>
        <w:pStyle w:val="Doc-text2"/>
        <w:rPr>
          <w:i/>
          <w:iCs/>
        </w:rPr>
      </w:pPr>
      <w:r w:rsidRPr="00FC57B0">
        <w:rPr>
          <w:i/>
          <w:iCs/>
        </w:rPr>
        <w:t>Proposal 5</w:t>
      </w:r>
      <w:r w:rsidRPr="00FC57B0">
        <w:rPr>
          <w:i/>
          <w:iCs/>
        </w:rPr>
        <w:tab/>
        <w:t>RAN2 to discuss if UE need to provide further information (e.g. MUSIM gap purpose) to assist the Network to configure the gap priorities (for MUSIM gaps and measurement gaps).</w:t>
      </w:r>
    </w:p>
    <w:p w14:paraId="44C96F02" w14:textId="40BEA932" w:rsidR="0052062D" w:rsidRPr="00FC57B0" w:rsidRDefault="0052062D" w:rsidP="0052062D">
      <w:pPr>
        <w:pStyle w:val="Doc-title"/>
      </w:pPr>
      <w:r w:rsidRPr="00FC57B0">
        <w:t>R2-2303828</w:t>
      </w:r>
      <w:r w:rsidRPr="00FC57B0">
        <w:tab/>
        <w:t>Discussion on MUSIM gap priorities and maximum UL power change</w:t>
      </w:r>
      <w:r w:rsidRPr="00FC57B0">
        <w:tab/>
        <w:t>Samsung Electronics Austria</w:t>
      </w:r>
      <w:r w:rsidRPr="00FC57B0">
        <w:tab/>
        <w:t>discussion</w:t>
      </w:r>
      <w:r w:rsidRPr="00FC57B0">
        <w:tab/>
        <w:t>Rel-18</w:t>
      </w:r>
      <w:r w:rsidRPr="00FC57B0">
        <w:tab/>
        <w:t>NR_DualTxRx_MUSIM-Core</w:t>
      </w:r>
    </w:p>
    <w:p w14:paraId="7EB472AB" w14:textId="77777777" w:rsidR="0052062D" w:rsidRPr="00FC57B0" w:rsidRDefault="0052062D" w:rsidP="0052062D">
      <w:pPr>
        <w:pStyle w:val="Doc-text2"/>
        <w:rPr>
          <w:i/>
          <w:iCs/>
          <w:u w:val="single"/>
        </w:rPr>
      </w:pPr>
      <w:r w:rsidRPr="00FC57B0">
        <w:rPr>
          <w:i/>
          <w:iCs/>
          <w:u w:val="single"/>
        </w:rPr>
        <w:t>MUSIM gap priorities:</w:t>
      </w:r>
    </w:p>
    <w:p w14:paraId="6BA00D3E" w14:textId="77777777" w:rsidR="0052062D" w:rsidRPr="00FC57B0" w:rsidRDefault="0052062D" w:rsidP="0052062D">
      <w:pPr>
        <w:pStyle w:val="Doc-text2"/>
        <w:rPr>
          <w:i/>
          <w:iCs/>
        </w:rPr>
      </w:pPr>
      <w:r w:rsidRPr="00FC57B0">
        <w:rPr>
          <w:i/>
          <w:iCs/>
        </w:rPr>
        <w:t xml:space="preserve">Proposal 1: Gap priority can be configured per periodic MUSIM gap configuration by gapPriority-r17. </w:t>
      </w:r>
    </w:p>
    <w:p w14:paraId="7628FEED" w14:textId="77777777" w:rsidR="0052062D" w:rsidRPr="00FC57B0" w:rsidRDefault="0052062D" w:rsidP="0052062D">
      <w:pPr>
        <w:pStyle w:val="Doc-text2"/>
        <w:rPr>
          <w:i/>
          <w:iCs/>
        </w:rPr>
      </w:pPr>
      <w:r w:rsidRPr="00FC57B0">
        <w:rPr>
          <w:i/>
          <w:iCs/>
        </w:rPr>
        <w:t xml:space="preserve">Proposal 2: Multiple periodic MUSIM gap patterns can be assigned with same or different gap priority. </w:t>
      </w:r>
    </w:p>
    <w:p w14:paraId="1DC8D099" w14:textId="77777777" w:rsidR="0052062D" w:rsidRPr="00FC57B0" w:rsidRDefault="0052062D" w:rsidP="0052062D">
      <w:pPr>
        <w:pStyle w:val="Doc-text2"/>
        <w:rPr>
          <w:i/>
          <w:iCs/>
        </w:rPr>
      </w:pPr>
      <w:r w:rsidRPr="00FC57B0">
        <w:rPr>
          <w:i/>
          <w:iCs/>
        </w:rPr>
        <w:t xml:space="preserve">Proposal 3: UE can optionally inform network A of its preferred gap priority for all or a subset of periodic MUSIM gaps via UEAssistanceInformation. </w:t>
      </w:r>
    </w:p>
    <w:p w14:paraId="3BF732DB" w14:textId="77777777" w:rsidR="0052062D" w:rsidRPr="00FC57B0" w:rsidRDefault="0052062D" w:rsidP="0052062D">
      <w:pPr>
        <w:pStyle w:val="Doc-text2"/>
        <w:rPr>
          <w:i/>
          <w:iCs/>
        </w:rPr>
      </w:pPr>
      <w:r w:rsidRPr="00FC57B0">
        <w:rPr>
          <w:i/>
          <w:iCs/>
        </w:rPr>
        <w:t xml:space="preserve">Proposal 4: It is up to network implementation whether/how to assign a gap priority to each requested MUSIM gap pattern.   </w:t>
      </w:r>
    </w:p>
    <w:p w14:paraId="1566DB05" w14:textId="77777777" w:rsidR="0052062D" w:rsidRPr="00FC57B0" w:rsidRDefault="0052062D" w:rsidP="0052062D">
      <w:pPr>
        <w:pStyle w:val="Doc-text2"/>
        <w:rPr>
          <w:i/>
          <w:iCs/>
          <w:u w:val="single"/>
        </w:rPr>
      </w:pPr>
      <w:r w:rsidRPr="00FC57B0">
        <w:rPr>
          <w:i/>
          <w:iCs/>
          <w:u w:val="single"/>
        </w:rPr>
        <w:t>Maximum UL power change:</w:t>
      </w:r>
    </w:p>
    <w:p w14:paraId="25ED1207" w14:textId="77777777" w:rsidR="0052062D" w:rsidRPr="00FC57B0" w:rsidRDefault="0052062D" w:rsidP="0052062D">
      <w:pPr>
        <w:pStyle w:val="Doc-text2"/>
        <w:rPr>
          <w:i/>
          <w:iCs/>
        </w:rPr>
      </w:pPr>
      <w:r w:rsidRPr="00FC57B0">
        <w:rPr>
          <w:i/>
          <w:iCs/>
        </w:rPr>
        <w:t>Observation 1: With PHR reporting mechanism, it seems unlikely that R18 MUSIM UE 1) transmits its power larger than the existing specification allows and 2) is instructed to transmit its power that goes beyond its limit.</w:t>
      </w:r>
    </w:p>
    <w:p w14:paraId="12D96DC3" w14:textId="77777777" w:rsidR="0052062D" w:rsidRPr="00FC57B0" w:rsidRDefault="0052062D" w:rsidP="0052062D">
      <w:pPr>
        <w:pStyle w:val="Doc-text2"/>
        <w:rPr>
          <w:i/>
          <w:iCs/>
        </w:rPr>
      </w:pPr>
      <w:r w:rsidRPr="00FC57B0">
        <w:rPr>
          <w:i/>
          <w:iCs/>
        </w:rPr>
        <w:t xml:space="preserve">Observation 2: How to calculate maximum UL transmission power is defined in TS 38.101 series and RAN2 only specifies PHR MAC CE format and when to trigger PHR reporting. </w:t>
      </w:r>
    </w:p>
    <w:p w14:paraId="3A5495CD" w14:textId="77777777" w:rsidR="0052062D" w:rsidRPr="00FC57B0" w:rsidRDefault="0052062D" w:rsidP="0052062D">
      <w:pPr>
        <w:pStyle w:val="Doc-text2"/>
        <w:rPr>
          <w:i/>
          <w:iCs/>
        </w:rPr>
      </w:pPr>
      <w:r w:rsidRPr="00FC57B0">
        <w:rPr>
          <w:i/>
          <w:iCs/>
        </w:rPr>
        <w:t>Proposal 5: RAN2 assumes that there is no issue on the maximum UL power change due to R18 MUSIM. Can be revisited depending on progress in RAN4 work.</w:t>
      </w:r>
    </w:p>
    <w:p w14:paraId="5A03A9A5" w14:textId="77777777" w:rsidR="0052062D" w:rsidRPr="00FC57B0" w:rsidRDefault="0052062D" w:rsidP="0052062D">
      <w:pPr>
        <w:pStyle w:val="Doc-text2"/>
      </w:pPr>
    </w:p>
    <w:p w14:paraId="5990066B" w14:textId="48FA4AA1" w:rsidR="0052062D" w:rsidRPr="00FC57B0" w:rsidRDefault="0052062D" w:rsidP="0052062D">
      <w:pPr>
        <w:pStyle w:val="Doc-title"/>
      </w:pPr>
      <w:r w:rsidRPr="00FC57B0">
        <w:t>R2-2302724</w:t>
      </w:r>
      <w:r w:rsidRPr="00FC57B0">
        <w:tab/>
        <w:t>Remaining issues for MUSIM gaps</w:t>
      </w:r>
      <w:r w:rsidRPr="00FC57B0">
        <w:tab/>
        <w:t>Qualcomm Incorporated</w:t>
      </w:r>
      <w:r w:rsidRPr="00FC57B0">
        <w:tab/>
        <w:t>discussion</w:t>
      </w:r>
    </w:p>
    <w:p w14:paraId="05530ACB" w14:textId="61B33B11" w:rsidR="0052062D" w:rsidRPr="00FC57B0" w:rsidRDefault="0052062D" w:rsidP="0052062D">
      <w:pPr>
        <w:pStyle w:val="Doc-title"/>
      </w:pPr>
      <w:r w:rsidRPr="00FC57B0">
        <w:t>R2-2302783</w:t>
      </w:r>
      <w:r w:rsidRPr="00FC57B0">
        <w:tab/>
        <w:t>Gap collision handling for Rel-17 gaps</w:t>
      </w:r>
      <w:r w:rsidRPr="00FC57B0">
        <w:tab/>
        <w:t>Intel Corporation</w:t>
      </w:r>
      <w:r w:rsidRPr="00FC57B0">
        <w:tab/>
        <w:t>discussion</w:t>
      </w:r>
      <w:r w:rsidRPr="00FC57B0">
        <w:tab/>
        <w:t>Rel-18</w:t>
      </w:r>
      <w:r w:rsidRPr="00FC57B0">
        <w:tab/>
        <w:t>NR_DualTxRx_MUSIM-Core</w:t>
      </w:r>
    </w:p>
    <w:p w14:paraId="5DD1D201" w14:textId="7AA4556F" w:rsidR="0052062D" w:rsidRPr="00FC57B0" w:rsidRDefault="0052062D" w:rsidP="0052062D">
      <w:pPr>
        <w:pStyle w:val="Doc-title"/>
      </w:pPr>
      <w:r w:rsidRPr="00FC57B0">
        <w:t>R2-2303190</w:t>
      </w:r>
      <w:r w:rsidRPr="00FC57B0">
        <w:tab/>
        <w:t>On MUSIM gap priority and uplink power sharing aspects of MUSIM operation</w:t>
      </w:r>
      <w:r w:rsidRPr="00FC57B0">
        <w:tab/>
        <w:t>Nokia, Nokia Shanghai Bell</w:t>
      </w:r>
      <w:r w:rsidRPr="00FC57B0">
        <w:tab/>
        <w:t>discussion</w:t>
      </w:r>
    </w:p>
    <w:p w14:paraId="55725C69" w14:textId="6001BB83" w:rsidR="0052062D" w:rsidRPr="00FC57B0" w:rsidRDefault="0052062D" w:rsidP="0052062D">
      <w:pPr>
        <w:pStyle w:val="Doc-title"/>
      </w:pPr>
      <w:r w:rsidRPr="00FC57B0">
        <w:t>R2-2303269</w:t>
      </w:r>
      <w:r w:rsidRPr="00FC57B0">
        <w:tab/>
        <w:t>Discussion on MUSIM gap priorities</w:t>
      </w:r>
      <w:r w:rsidRPr="00FC57B0">
        <w:tab/>
        <w:t>vivo</w:t>
      </w:r>
      <w:r w:rsidRPr="00FC57B0">
        <w:tab/>
        <w:t>discussion</w:t>
      </w:r>
      <w:r w:rsidRPr="00FC57B0">
        <w:tab/>
        <w:t>Rel-18</w:t>
      </w:r>
    </w:p>
    <w:p w14:paraId="1F4FFF23" w14:textId="0B2C9F79" w:rsidR="0052062D" w:rsidRPr="00FC57B0" w:rsidRDefault="0052062D" w:rsidP="0052062D">
      <w:pPr>
        <w:pStyle w:val="Doc-title"/>
      </w:pPr>
      <w:r w:rsidRPr="00FC57B0">
        <w:t>R2-2303352</w:t>
      </w:r>
      <w:r w:rsidRPr="00FC57B0">
        <w:tab/>
        <w:t>Discussion on MUSIM gap priorities</w:t>
      </w:r>
      <w:r w:rsidRPr="00FC57B0">
        <w:tab/>
        <w:t>Xiaomi</w:t>
      </w:r>
      <w:r w:rsidRPr="00FC57B0">
        <w:tab/>
        <w:t>discussion</w:t>
      </w:r>
      <w:r w:rsidRPr="00FC57B0">
        <w:tab/>
        <w:t>Rel-18</w:t>
      </w:r>
      <w:r w:rsidRPr="00FC57B0">
        <w:tab/>
        <w:t>NR_DualTxRx_MUSIM-Core</w:t>
      </w:r>
    </w:p>
    <w:p w14:paraId="5AFBB722" w14:textId="48D14102" w:rsidR="0052062D" w:rsidRPr="00FC57B0" w:rsidRDefault="0052062D" w:rsidP="0052062D">
      <w:pPr>
        <w:pStyle w:val="Doc-title"/>
      </w:pPr>
      <w:r w:rsidRPr="00FC57B0">
        <w:lastRenderedPageBreak/>
        <w:t>R2-2303411</w:t>
      </w:r>
      <w:r w:rsidRPr="00FC57B0">
        <w:tab/>
        <w:t>Views on RAN4 LS for MUSIM gap priorities</w:t>
      </w:r>
      <w:r w:rsidRPr="00FC57B0">
        <w:tab/>
        <w:t>Apple</w:t>
      </w:r>
      <w:r w:rsidRPr="00FC57B0">
        <w:tab/>
        <w:t>discussion</w:t>
      </w:r>
      <w:r w:rsidRPr="00FC57B0">
        <w:tab/>
        <w:t>Rel-17</w:t>
      </w:r>
      <w:r w:rsidRPr="00FC57B0">
        <w:tab/>
        <w:t>LTE_NR_MUSIM-Core</w:t>
      </w:r>
    </w:p>
    <w:p w14:paraId="05AD6FE4" w14:textId="1082290E" w:rsidR="0052062D" w:rsidRPr="00FC57B0" w:rsidRDefault="0052062D" w:rsidP="0052062D">
      <w:pPr>
        <w:pStyle w:val="Doc-title"/>
      </w:pPr>
      <w:r w:rsidRPr="00FC57B0">
        <w:t>R2-2303471</w:t>
      </w:r>
      <w:r w:rsidRPr="00FC57B0">
        <w:tab/>
        <w:t>Discussion on MUSIM gaps and other RAN4 topics</w:t>
      </w:r>
      <w:r w:rsidRPr="00FC57B0">
        <w:tab/>
        <w:t>Huawei, HiSilicon</w:t>
      </w:r>
      <w:r w:rsidRPr="00FC57B0">
        <w:tab/>
        <w:t>discussion</w:t>
      </w:r>
      <w:r w:rsidRPr="00FC57B0">
        <w:tab/>
        <w:t>Rel-18</w:t>
      </w:r>
      <w:r w:rsidRPr="00FC57B0">
        <w:tab/>
        <w:t>NR_DualTxRx_MUSIM-Core</w:t>
      </w:r>
    </w:p>
    <w:p w14:paraId="69AA3DD1" w14:textId="7EC4D21E" w:rsidR="0052062D" w:rsidRPr="00FC57B0" w:rsidRDefault="0052062D" w:rsidP="0052062D">
      <w:pPr>
        <w:pStyle w:val="Doc-title"/>
      </w:pPr>
      <w:r w:rsidRPr="00FC57B0">
        <w:t>R2-2303875</w:t>
      </w:r>
      <w:r w:rsidRPr="00FC57B0">
        <w:tab/>
        <w:t>Consideration on the Scheduling Gap Priority</w:t>
      </w:r>
      <w:r w:rsidRPr="00FC57B0">
        <w:tab/>
        <w:t>ZTE Corporation, Sanechips</w:t>
      </w:r>
      <w:r w:rsidRPr="00FC57B0">
        <w:tab/>
        <w:t>discussion</w:t>
      </w:r>
      <w:r w:rsidRPr="00FC57B0">
        <w:tab/>
        <w:t>Rel-18</w:t>
      </w:r>
      <w:r w:rsidRPr="00FC57B0">
        <w:tab/>
        <w:t>NR_DualTxRx_MUSIM-Core</w:t>
      </w:r>
    </w:p>
    <w:p w14:paraId="43125969" w14:textId="203DB043" w:rsidR="0052062D" w:rsidRPr="00FC57B0" w:rsidRDefault="0052062D" w:rsidP="0052062D">
      <w:pPr>
        <w:pStyle w:val="Doc-title"/>
      </w:pPr>
      <w:r w:rsidRPr="00FC57B0">
        <w:t>R2-2303937</w:t>
      </w:r>
      <w:r w:rsidRPr="00FC57B0">
        <w:tab/>
        <w:t>Discussion on maximum UL power change for Dual Tx/Rx Multi-SIM</w:t>
      </w:r>
      <w:r w:rsidRPr="00FC57B0">
        <w:tab/>
        <w:t>ASUSTeK</w:t>
      </w:r>
      <w:r w:rsidRPr="00FC57B0">
        <w:tab/>
        <w:t>discussion</w:t>
      </w:r>
      <w:r w:rsidRPr="00FC57B0">
        <w:tab/>
        <w:t>Rel-18</w:t>
      </w:r>
      <w:r w:rsidRPr="00FC57B0">
        <w:tab/>
        <w:t>NR_DualTxRx_MUSIM-Core</w:t>
      </w:r>
    </w:p>
    <w:p w14:paraId="31FCECDC" w14:textId="5A0A7A51" w:rsidR="0052062D" w:rsidRPr="00FC57B0" w:rsidRDefault="0052062D" w:rsidP="0052062D">
      <w:pPr>
        <w:pStyle w:val="Doc-title"/>
      </w:pPr>
      <w:r w:rsidRPr="00FC57B0">
        <w:t>R2-2304028</w:t>
      </w:r>
      <w:r w:rsidRPr="00FC57B0">
        <w:tab/>
        <w:t>MUSIM Gap Priority</w:t>
      </w:r>
      <w:r w:rsidRPr="00FC57B0">
        <w:tab/>
        <w:t>LG Electronics</w:t>
      </w:r>
      <w:r w:rsidRPr="00FC57B0">
        <w:tab/>
        <w:t>discussion</w:t>
      </w:r>
      <w:r w:rsidRPr="00FC57B0">
        <w:tab/>
        <w:t>Rel-18</w:t>
      </w:r>
      <w:r w:rsidRPr="00FC57B0">
        <w:tab/>
        <w:t>NR_DualTxRx_MUSIM-Core</w:t>
      </w:r>
    </w:p>
    <w:p w14:paraId="55A2EE86" w14:textId="77777777" w:rsidR="001C54CD" w:rsidRPr="00FC57B0" w:rsidRDefault="001C54CD" w:rsidP="001C54CD">
      <w:pPr>
        <w:pStyle w:val="Doc-text2"/>
      </w:pPr>
    </w:p>
    <w:p w14:paraId="66A55FCC" w14:textId="77777777" w:rsidR="001C54CD" w:rsidRPr="00FC57B0" w:rsidRDefault="001C54CD" w:rsidP="001C54CD">
      <w:pPr>
        <w:pStyle w:val="Heading2"/>
      </w:pPr>
      <w:bookmarkStart w:id="623" w:name="_Toc134112486"/>
      <w:r w:rsidRPr="00FC57B0">
        <w:t>7.18</w:t>
      </w:r>
      <w:r w:rsidRPr="00FC57B0">
        <w:tab/>
        <w:t>Mobile Terminated Small Data Transmission</w:t>
      </w:r>
      <w:bookmarkEnd w:id="623"/>
    </w:p>
    <w:p w14:paraId="7158FC22" w14:textId="77777777" w:rsidR="001C54CD" w:rsidRPr="00FC57B0" w:rsidRDefault="001C54CD" w:rsidP="001C54CD">
      <w:pPr>
        <w:pStyle w:val="Comments"/>
      </w:pPr>
      <w:r w:rsidRPr="00FC57B0">
        <w:t>(NR_NR_MT_SDT-Core; leading WG: RAN2; REL-18; WID: RP-222993)</w:t>
      </w:r>
    </w:p>
    <w:p w14:paraId="7DCD9B2F" w14:textId="77777777" w:rsidR="001C54CD" w:rsidRPr="00FC57B0" w:rsidRDefault="001C54CD" w:rsidP="001C54CD">
      <w:pPr>
        <w:pStyle w:val="Comments"/>
      </w:pPr>
      <w:r w:rsidRPr="00FC57B0">
        <w:t>Time budget: 0 TU</w:t>
      </w:r>
    </w:p>
    <w:p w14:paraId="53C75D93" w14:textId="77777777" w:rsidR="001C54CD" w:rsidRPr="00FC57B0" w:rsidRDefault="001C54CD" w:rsidP="001C54CD">
      <w:pPr>
        <w:pStyle w:val="Comments"/>
      </w:pPr>
      <w:r w:rsidRPr="00FC57B0">
        <w:t>Tdoc Limitation: 0 tdoc</w:t>
      </w:r>
    </w:p>
    <w:bookmarkEnd w:id="616"/>
    <w:bookmarkEnd w:id="617"/>
    <w:p w14:paraId="225DA1DA" w14:textId="77777777" w:rsidR="001C54CD" w:rsidRPr="00FC57B0" w:rsidRDefault="001C54CD" w:rsidP="001C54CD">
      <w:pPr>
        <w:pStyle w:val="Comments"/>
      </w:pPr>
      <w:r w:rsidRPr="00FC57B0">
        <w:t xml:space="preserve">This topic is not planned to be treated in RAN2 121bis-e. </w:t>
      </w:r>
    </w:p>
    <w:p w14:paraId="7D16ECAD" w14:textId="77777777" w:rsidR="001C54CD" w:rsidRPr="00FC57B0" w:rsidRDefault="001C54CD" w:rsidP="001C54CD">
      <w:pPr>
        <w:pStyle w:val="Comments"/>
      </w:pPr>
    </w:p>
    <w:p w14:paraId="7382A9CC" w14:textId="77777777" w:rsidR="001C54CD" w:rsidRPr="00FC57B0" w:rsidRDefault="001C54CD" w:rsidP="001C54CD">
      <w:pPr>
        <w:pStyle w:val="Heading2"/>
      </w:pPr>
      <w:bookmarkStart w:id="624" w:name="_Toc134112487"/>
      <w:r w:rsidRPr="00FC57B0">
        <w:t>7.19</w:t>
      </w:r>
      <w:r w:rsidRPr="00FC57B0">
        <w:tab/>
        <w:t>Enhanced support of reduced capability NR devices</w:t>
      </w:r>
      <w:bookmarkEnd w:id="624"/>
    </w:p>
    <w:p w14:paraId="76B8E82C" w14:textId="77777777" w:rsidR="001C54CD" w:rsidRPr="00FC57B0" w:rsidRDefault="001C54CD" w:rsidP="001C54CD">
      <w:pPr>
        <w:pStyle w:val="Comments"/>
        <w:rPr>
          <w:rFonts w:eastAsiaTheme="minorEastAsia"/>
        </w:rPr>
      </w:pPr>
      <w:r w:rsidRPr="00FC57B0">
        <w:t>(NR_redcap_enh-Core; leading WG: RAN1; REL-18; WID: RP-223544)</w:t>
      </w:r>
    </w:p>
    <w:p w14:paraId="2EAFE3EF" w14:textId="77777777" w:rsidR="001C54CD" w:rsidRPr="00FC57B0" w:rsidRDefault="001C54CD" w:rsidP="001C54CD">
      <w:pPr>
        <w:pStyle w:val="Comments"/>
      </w:pPr>
      <w:r w:rsidRPr="00FC57B0">
        <w:t>Time budget: 1 TU</w:t>
      </w:r>
    </w:p>
    <w:p w14:paraId="2CC81CB8" w14:textId="77777777" w:rsidR="001C54CD" w:rsidRPr="00FC57B0" w:rsidRDefault="001C54CD" w:rsidP="001C54CD">
      <w:pPr>
        <w:pStyle w:val="Comments"/>
      </w:pPr>
      <w:r w:rsidRPr="00FC57B0">
        <w:t xml:space="preserve">Tdoc Limitation: 3 tdocs </w:t>
      </w:r>
    </w:p>
    <w:p w14:paraId="14C47867" w14:textId="77777777" w:rsidR="00D53252" w:rsidRPr="00FC57B0" w:rsidRDefault="00D53252" w:rsidP="00D53252">
      <w:pPr>
        <w:pStyle w:val="Heading3"/>
      </w:pPr>
      <w:bookmarkStart w:id="625" w:name="_Toc134112488"/>
      <w:r w:rsidRPr="00FC57B0">
        <w:t>7.19.1</w:t>
      </w:r>
      <w:r w:rsidRPr="00FC57B0">
        <w:tab/>
        <w:t>Organizational</w:t>
      </w:r>
      <w:bookmarkEnd w:id="625"/>
    </w:p>
    <w:p w14:paraId="504BD26C" w14:textId="77777777" w:rsidR="00D53252" w:rsidRPr="00FC57B0" w:rsidRDefault="00D53252" w:rsidP="00D53252">
      <w:pPr>
        <w:pStyle w:val="Comments"/>
        <w:rPr>
          <w:rFonts w:eastAsiaTheme="minorEastAsia"/>
        </w:rPr>
      </w:pPr>
      <w:r w:rsidRPr="00FC57B0">
        <w:t>Incoming LSs, etc.</w:t>
      </w:r>
    </w:p>
    <w:p w14:paraId="07D44C42" w14:textId="7E69C2AE" w:rsidR="00D53252" w:rsidRPr="00FC57B0" w:rsidRDefault="00D53252" w:rsidP="00D53252">
      <w:pPr>
        <w:pStyle w:val="Doc-title"/>
      </w:pPr>
      <w:r w:rsidRPr="00FC57B0">
        <w:t>R2-2302417</w:t>
      </w:r>
      <w:r w:rsidRPr="00FC57B0">
        <w:tab/>
        <w:t>Reply LS on long eDRX support for RRC_INACTIVE (R3-230803; contact: Ericsson)</w:t>
      </w:r>
      <w:r w:rsidRPr="00FC57B0">
        <w:tab/>
        <w:t>RAN3</w:t>
      </w:r>
      <w:r w:rsidRPr="00FC57B0">
        <w:tab/>
        <w:t>LS in</w:t>
      </w:r>
      <w:r w:rsidRPr="00FC57B0">
        <w:tab/>
        <w:t>Rel-18</w:t>
      </w:r>
      <w:r w:rsidRPr="00FC57B0">
        <w:tab/>
        <w:t>FS_REDCAP_Ph2</w:t>
      </w:r>
      <w:r w:rsidRPr="00FC57B0">
        <w:tab/>
        <w:t>To:SA2, RAN2</w:t>
      </w:r>
    </w:p>
    <w:p w14:paraId="767E3D57"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Noted</w:t>
      </w:r>
    </w:p>
    <w:p w14:paraId="640429BD" w14:textId="77777777" w:rsidR="00D53252" w:rsidRPr="00FC57B0" w:rsidRDefault="00D53252" w:rsidP="00D53252">
      <w:pPr>
        <w:pStyle w:val="Doc-text2"/>
        <w:ind w:left="0" w:firstLine="0"/>
      </w:pPr>
    </w:p>
    <w:p w14:paraId="0EC230AC" w14:textId="77777777" w:rsidR="00D53252" w:rsidRPr="00FC57B0" w:rsidRDefault="00D53252" w:rsidP="00D53252">
      <w:pPr>
        <w:pStyle w:val="Doc-text2"/>
        <w:ind w:left="0" w:firstLine="0"/>
        <w:rPr>
          <w:b/>
          <w:bCs/>
        </w:rPr>
      </w:pPr>
      <w:r w:rsidRPr="00FC57B0">
        <w:rPr>
          <w:b/>
          <w:bCs/>
        </w:rPr>
        <w:t>Running CR rapporteurs:</w:t>
      </w:r>
    </w:p>
    <w:p w14:paraId="4AD1F75F" w14:textId="77777777" w:rsidR="00D53252" w:rsidRPr="00FC57B0" w:rsidRDefault="00D53252" w:rsidP="00D53252">
      <w:pPr>
        <w:pStyle w:val="Doc-text2"/>
      </w:pPr>
      <w:r w:rsidRPr="00FC57B0">
        <w:t>38.300 OPPO</w:t>
      </w:r>
    </w:p>
    <w:p w14:paraId="740BDCE3" w14:textId="77777777" w:rsidR="00D53252" w:rsidRPr="00FC57B0" w:rsidRDefault="00D53252" w:rsidP="00D53252">
      <w:pPr>
        <w:pStyle w:val="Doc-text2"/>
      </w:pPr>
      <w:r w:rsidRPr="00FC57B0">
        <w:t>38.304 Huawei</w:t>
      </w:r>
    </w:p>
    <w:p w14:paraId="0625E774" w14:textId="77777777" w:rsidR="00D53252" w:rsidRPr="00FC57B0" w:rsidRDefault="00D53252" w:rsidP="00D53252">
      <w:pPr>
        <w:pStyle w:val="Doc-text2"/>
      </w:pPr>
      <w:r w:rsidRPr="00FC57B0">
        <w:t>38.306 Intel</w:t>
      </w:r>
    </w:p>
    <w:p w14:paraId="772D11B2" w14:textId="77777777" w:rsidR="00D53252" w:rsidRPr="00FC57B0" w:rsidRDefault="00D53252" w:rsidP="00D53252">
      <w:pPr>
        <w:pStyle w:val="Doc-text2"/>
      </w:pPr>
      <w:r w:rsidRPr="00FC57B0">
        <w:t>38.321 Vivo</w:t>
      </w:r>
    </w:p>
    <w:p w14:paraId="170CE196" w14:textId="77777777" w:rsidR="00D53252" w:rsidRPr="00FC57B0" w:rsidRDefault="00D53252" w:rsidP="00D53252">
      <w:pPr>
        <w:pStyle w:val="Doc-text2"/>
      </w:pPr>
      <w:r w:rsidRPr="00FC57B0">
        <w:t>38.331 Ericsson</w:t>
      </w:r>
    </w:p>
    <w:p w14:paraId="6436FE26" w14:textId="77777777" w:rsidR="00D53252" w:rsidRPr="00FC57B0" w:rsidRDefault="00D53252" w:rsidP="00D53252">
      <w:pPr>
        <w:pStyle w:val="Doc-text2"/>
        <w:ind w:left="0" w:firstLine="0"/>
      </w:pPr>
    </w:p>
    <w:p w14:paraId="2CC0DCA9" w14:textId="77777777" w:rsidR="00D53252" w:rsidRPr="00FC57B0" w:rsidRDefault="00D53252" w:rsidP="00D53252">
      <w:pPr>
        <w:pStyle w:val="Doc-text2"/>
      </w:pPr>
      <w:r w:rsidRPr="00FC57B0">
        <w:t>Chair: Running CR rapporteurs are invited to provide a proposal for baseline for the running CR to the May-meeting, if they identify that there is meaningful progress which can be captured in the CRs.</w:t>
      </w:r>
    </w:p>
    <w:p w14:paraId="7DDE0599" w14:textId="77777777" w:rsidR="00D53252" w:rsidRPr="00FC57B0" w:rsidRDefault="00D53252" w:rsidP="00D53252">
      <w:pPr>
        <w:pStyle w:val="Doc-text2"/>
        <w:ind w:left="0" w:firstLine="0"/>
      </w:pPr>
    </w:p>
    <w:p w14:paraId="4989C65A" w14:textId="77777777" w:rsidR="00D53252" w:rsidRPr="00FC57B0" w:rsidRDefault="00D53252" w:rsidP="00D53252">
      <w:pPr>
        <w:pStyle w:val="Heading3"/>
      </w:pPr>
      <w:bookmarkStart w:id="626" w:name="_Toc134112489"/>
      <w:r w:rsidRPr="00FC57B0">
        <w:t>7.19.2</w:t>
      </w:r>
      <w:r w:rsidRPr="00FC57B0">
        <w:tab/>
        <w:t>Enhanced eDRX in RRC_INACTIVE</w:t>
      </w:r>
      <w:bookmarkEnd w:id="626"/>
    </w:p>
    <w:p w14:paraId="458B49A1" w14:textId="77777777" w:rsidR="00D53252" w:rsidRPr="00FC57B0" w:rsidRDefault="00D53252" w:rsidP="00D53252">
      <w:pPr>
        <w:pStyle w:val="Comments"/>
        <w:rPr>
          <w:rFonts w:eastAsiaTheme="minorEastAsia"/>
        </w:rPr>
      </w:pPr>
      <w:r w:rsidRPr="00FC57B0">
        <w:t>PTW location and duration in overlapping/non-overlapping PHs. Which paging to monitor in the PTWs/calulation of T.</w:t>
      </w:r>
    </w:p>
    <w:p w14:paraId="0B9484A7" w14:textId="77777777" w:rsidR="00D53252" w:rsidRPr="00FC57B0" w:rsidRDefault="00D53252" w:rsidP="00D53252">
      <w:pPr>
        <w:pStyle w:val="Comments"/>
      </w:pPr>
      <w:r w:rsidRPr="00FC57B0">
        <w:t>Fallback behaviour when UE moves to cell not supporting INACTIVE eDRX &gt; 10.24s.</w:t>
      </w:r>
    </w:p>
    <w:p w14:paraId="5BB1A201" w14:textId="77777777" w:rsidR="00D53252" w:rsidRPr="00FC57B0" w:rsidRDefault="00D53252" w:rsidP="00D53252">
      <w:pPr>
        <w:pStyle w:val="Comments"/>
      </w:pPr>
      <w:r w:rsidRPr="00FC57B0">
        <w:t>Support of INACTIVE eDRX (only for UEs supporting Rel-17 eDRX?).</w:t>
      </w:r>
    </w:p>
    <w:p w14:paraId="48A0E810" w14:textId="77777777" w:rsidR="00D53252" w:rsidRPr="00FC57B0" w:rsidRDefault="00D53252" w:rsidP="00D53252">
      <w:pPr>
        <w:pStyle w:val="Doc-title"/>
      </w:pPr>
    </w:p>
    <w:p w14:paraId="5FF396A3" w14:textId="5A6A15E1" w:rsidR="00D53252" w:rsidRPr="00FC57B0" w:rsidRDefault="00D53252" w:rsidP="00D53252">
      <w:pPr>
        <w:pStyle w:val="Doc-title"/>
      </w:pPr>
      <w:r w:rsidRPr="00FC57B0">
        <w:t>R2-2304361</w:t>
      </w:r>
      <w:r w:rsidRPr="00FC57B0">
        <w:tab/>
        <w:t>Summary of [AT121bis-e][751][eRedCap] eDRX for RRC_INACTIVE (OPPO)</w:t>
      </w:r>
    </w:p>
    <w:p w14:paraId="1EE6C97A" w14:textId="77777777" w:rsidR="00D53252" w:rsidRPr="00FC57B0" w:rsidRDefault="00D53252" w:rsidP="00D53252">
      <w:pPr>
        <w:pStyle w:val="Doc-text2"/>
        <w:ind w:left="0" w:firstLine="0"/>
      </w:pPr>
    </w:p>
    <w:p w14:paraId="16CC1421" w14:textId="77777777" w:rsidR="00D53252" w:rsidRPr="00FC57B0" w:rsidRDefault="00D53252" w:rsidP="00D53252">
      <w:pPr>
        <w:pStyle w:val="Doc-text2"/>
      </w:pPr>
    </w:p>
    <w:p w14:paraId="2E2D026B" w14:textId="77777777" w:rsidR="00D53252" w:rsidRPr="00FC57B0" w:rsidRDefault="00D53252" w:rsidP="00D53252">
      <w:pPr>
        <w:pStyle w:val="Doc-text2"/>
        <w:rPr>
          <w:u w:val="single"/>
        </w:rPr>
      </w:pPr>
      <w:r w:rsidRPr="00FC57B0">
        <w:rPr>
          <w:u w:val="single"/>
        </w:rPr>
        <w:t>Capabilities</w:t>
      </w:r>
    </w:p>
    <w:p w14:paraId="0FC280D7" w14:textId="77777777" w:rsidR="00D53252" w:rsidRPr="00FC57B0" w:rsidRDefault="00D53252" w:rsidP="00D53252">
      <w:pPr>
        <w:pStyle w:val="Doc-text2"/>
      </w:pPr>
      <w:r w:rsidRPr="00FC57B0">
        <w:t>Proposal 1: [Easy] (18/18) Introduce an optional UE capability with signalling for Rel-18 enhanced eDRX in RRC_INACTIVE.</w:t>
      </w:r>
    </w:p>
    <w:p w14:paraId="33D573E6" w14:textId="77777777" w:rsidR="00D53252" w:rsidRPr="00FC57B0" w:rsidRDefault="00D53252" w:rsidP="00D53252">
      <w:pPr>
        <w:pStyle w:val="Doc-text2"/>
      </w:pPr>
      <w:r w:rsidRPr="00FC57B0">
        <w:t>Proposal 2: [For discussion] (14/18) UE can support Rel-18 enhanced eDRX, only if it supports Rel-17 RRC_IDLE eDRX and RRC_INACTIVE eDRX.</w:t>
      </w:r>
    </w:p>
    <w:p w14:paraId="1ECC1673" w14:textId="77777777" w:rsidR="00D53252" w:rsidRPr="00FC57B0" w:rsidRDefault="00D53252" w:rsidP="00D53252">
      <w:pPr>
        <w:pStyle w:val="Doc-text2"/>
      </w:pPr>
      <w:r w:rsidRPr="00FC57B0">
        <w:t>Proposal 3: [For discussion] For cell supporting Rel-18 INACTIVE eDRX, RAN2 further discuss among the following options:</w:t>
      </w:r>
    </w:p>
    <w:p w14:paraId="1685EFBB" w14:textId="77777777" w:rsidR="00D53252" w:rsidRPr="00FC57B0" w:rsidRDefault="00D53252" w:rsidP="00D53252">
      <w:pPr>
        <w:pStyle w:val="Doc-text2"/>
      </w:pPr>
      <w:r w:rsidRPr="00FC57B0">
        <w:lastRenderedPageBreak/>
        <w:t>•</w:t>
      </w:r>
      <w:r w:rsidRPr="00FC57B0">
        <w:tab/>
        <w:t xml:space="preserve">Option 2: (7) A cell can indicate support for Rel-18 INACTIVE eDRX, only if eDRX-AllowedIdle is configured. </w:t>
      </w:r>
    </w:p>
    <w:p w14:paraId="2B4A8405" w14:textId="77777777" w:rsidR="00D53252" w:rsidRPr="00FC57B0" w:rsidRDefault="00D53252" w:rsidP="00D53252">
      <w:pPr>
        <w:pStyle w:val="Doc-text2"/>
      </w:pPr>
      <w:r w:rsidRPr="00FC57B0">
        <w:t>•</w:t>
      </w:r>
      <w:r w:rsidRPr="00FC57B0">
        <w:tab/>
        <w:t>Option 3: (11) A cell can indicate support for Rel-18 INACTIVE eDRX, only if eDRX-AllowedIdle and eDRX-AllowedInactive are configured.</w:t>
      </w:r>
    </w:p>
    <w:p w14:paraId="64B7784D" w14:textId="77777777" w:rsidR="00D53252" w:rsidRPr="00FC57B0" w:rsidRDefault="00D53252" w:rsidP="00D53252">
      <w:pPr>
        <w:pStyle w:val="Doc-text2"/>
      </w:pPr>
    </w:p>
    <w:p w14:paraId="6D8EFC8F" w14:textId="77777777" w:rsidR="00D53252" w:rsidRPr="00FC57B0" w:rsidRDefault="00D53252" w:rsidP="00D53252">
      <w:pPr>
        <w:pStyle w:val="Doc-text2"/>
      </w:pPr>
      <w:r w:rsidRPr="00FC57B0">
        <w:t>Discussion P2:</w:t>
      </w:r>
    </w:p>
    <w:p w14:paraId="217BEAF1" w14:textId="77777777" w:rsidR="00D53252" w:rsidRPr="00FC57B0" w:rsidRDefault="00D53252">
      <w:pPr>
        <w:pStyle w:val="Doc-text2"/>
        <w:numPr>
          <w:ilvl w:val="0"/>
          <w:numId w:val="23"/>
        </w:numPr>
        <w:overflowPunct/>
        <w:autoSpaceDE/>
        <w:autoSpaceDN/>
        <w:adjustRightInd/>
        <w:textAlignment w:val="auto"/>
      </w:pPr>
      <w:r w:rsidRPr="00FC57B0">
        <w:t>MediaTek does not see a necessary dependency with Rel-17 INACTIVE eDRX, Apple agrees. ZTE agrees.</w:t>
      </w:r>
    </w:p>
    <w:p w14:paraId="29F0F618" w14:textId="77777777" w:rsidR="00D53252" w:rsidRPr="00FC57B0" w:rsidRDefault="00D53252">
      <w:pPr>
        <w:pStyle w:val="Doc-text2"/>
        <w:numPr>
          <w:ilvl w:val="0"/>
          <w:numId w:val="23"/>
        </w:numPr>
        <w:overflowPunct/>
        <w:autoSpaceDE/>
        <w:autoSpaceDN/>
        <w:adjustRightInd/>
        <w:textAlignment w:val="auto"/>
      </w:pPr>
      <w:r w:rsidRPr="00FC57B0">
        <w:t>Vodafone thinks that R18 INACTIVE eDRX is an enhancement of R17 INACTIVE eDRX, so wants to couple these. OPPO agrees and thinks this discussion relates to the fallback. Nokia supports the proposal. QC agrees with P2 and wants to have Option 3 in P3, to align. Vivo and CATT also supports P2.</w:t>
      </w:r>
    </w:p>
    <w:p w14:paraId="1C1DC8B1" w14:textId="77777777" w:rsidR="00D53252" w:rsidRPr="00FC57B0" w:rsidRDefault="00D53252">
      <w:pPr>
        <w:pStyle w:val="Doc-text2"/>
        <w:numPr>
          <w:ilvl w:val="0"/>
          <w:numId w:val="23"/>
        </w:numPr>
        <w:overflowPunct/>
        <w:autoSpaceDE/>
        <w:autoSpaceDN/>
        <w:adjustRightInd/>
        <w:textAlignment w:val="auto"/>
      </w:pPr>
      <w:r w:rsidRPr="00FC57B0">
        <w:t>Intel thinks that R17 and R18 INACTIVE eDRX are independent, but similar.</w:t>
      </w:r>
    </w:p>
    <w:p w14:paraId="3DA8FD33" w14:textId="77777777" w:rsidR="00D53252" w:rsidRPr="00FC57B0" w:rsidRDefault="00D53252" w:rsidP="00D53252">
      <w:pPr>
        <w:pStyle w:val="Doc-text2"/>
      </w:pPr>
    </w:p>
    <w:p w14:paraId="170671A2"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Introduce an optional UE capability with signalling for Rel-18 enhanced eDRX in RRC_INACTIVE.</w:t>
      </w:r>
    </w:p>
    <w:p w14:paraId="6D42211A"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UE can support Rel-18 enhanced eDRX, only if it supports Rel-17 RRC_IDLE eDRX. TBD if it must also support Rel-17 RRC_INACTIVE eDRX.</w:t>
      </w:r>
    </w:p>
    <w:p w14:paraId="1CFCC6B4"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 xml:space="preserve">A cell can allow Rel-18 INACTIVE eDRX, only if eDRX-AllowedIdle is configured. TBD if it must also configure Rel-17 RRC_INACTIVE eDRX. </w:t>
      </w:r>
    </w:p>
    <w:p w14:paraId="285F9C5E" w14:textId="77777777" w:rsidR="00D53252" w:rsidRPr="00FC57B0" w:rsidRDefault="00D53252" w:rsidP="00D53252">
      <w:pPr>
        <w:pStyle w:val="Doc-text2"/>
      </w:pPr>
    </w:p>
    <w:p w14:paraId="76FE85BB" w14:textId="77777777" w:rsidR="00D53252" w:rsidRPr="00FC57B0" w:rsidRDefault="00D53252" w:rsidP="00D53252">
      <w:pPr>
        <w:pStyle w:val="Doc-text2"/>
        <w:rPr>
          <w:u w:val="single"/>
        </w:rPr>
      </w:pPr>
      <w:r w:rsidRPr="00FC57B0">
        <w:rPr>
          <w:u w:val="single"/>
        </w:rPr>
        <w:t>Fallbacks, etc.</w:t>
      </w:r>
    </w:p>
    <w:p w14:paraId="1D5D50FF" w14:textId="77777777" w:rsidR="00D53252" w:rsidRPr="00FC57B0" w:rsidRDefault="00D53252" w:rsidP="00D53252">
      <w:pPr>
        <w:pStyle w:val="Doc-text2"/>
      </w:pPr>
      <w:r w:rsidRPr="00FC57B0">
        <w:t>Proposal 4: [Easy] (18/18) UEs configured with Rel-18 enhanced INACTIVE eDRX should apply Rel-18 enhanced INACTIVE eDRX if Rel-18 enhanced INACTIVE eDRX is allowed in the serving cell, regardless of whether Rel-17 INACTIVE eDRX is allowed in the serving cell.</w:t>
      </w:r>
    </w:p>
    <w:p w14:paraId="1FF8F612" w14:textId="77777777" w:rsidR="00D53252" w:rsidRPr="00FC57B0" w:rsidRDefault="00D53252" w:rsidP="00D53252">
      <w:pPr>
        <w:pStyle w:val="Doc-text2"/>
      </w:pPr>
      <w:r w:rsidRPr="00FC57B0">
        <w:t>Proposal 5: [Easy] (16/17) UEs configured with Rel-18 enhanced INACTIVE eDRX should apply INACTIVE DRX (i.e. the legacy RAN paging cycle) if both Rel-18 enhanced INACTIVE eDRX and Rel-17 INACTIVE eDRX are not allowed in the serving cell.</w:t>
      </w:r>
    </w:p>
    <w:p w14:paraId="2D04C331" w14:textId="77777777" w:rsidR="00D53252" w:rsidRPr="00FC57B0" w:rsidRDefault="00D53252" w:rsidP="00D53252">
      <w:pPr>
        <w:pStyle w:val="Doc-text2"/>
      </w:pPr>
      <w:r w:rsidRPr="00FC57B0">
        <w:t>Proposal 6: [For discussion] (13/18) UEs configured with Rel-18 enhanced INACTIVE eDRX should fall back to use Rel-17 INACTIVE eDRX (if capable of Rel-17 INACTIVE eDRX) if the Rel-18 enhanced INACTIVE eDRX is not allowed but the Rel-17 INACTIVE eDRX is allowed by the current cell.</w:t>
      </w:r>
    </w:p>
    <w:p w14:paraId="2AC1008D" w14:textId="77777777" w:rsidR="00D53252" w:rsidRPr="00FC57B0" w:rsidRDefault="00D53252" w:rsidP="00D53252">
      <w:pPr>
        <w:pStyle w:val="Doc-text2"/>
      </w:pPr>
      <w:r w:rsidRPr="00FC57B0">
        <w:t>Proposal 7: [For discussion] (12/17) gNB configures both Rel-17 INACTIVE eDRX and Rel-18 INACTIVE eDRX, and UE falls back to use Rel-17 INACTIVE eDRX.</w:t>
      </w:r>
    </w:p>
    <w:p w14:paraId="493EDB38" w14:textId="77777777" w:rsidR="00D53252" w:rsidRPr="00FC57B0" w:rsidRDefault="00D53252" w:rsidP="00D53252">
      <w:pPr>
        <w:pStyle w:val="Doc-text2"/>
      </w:pPr>
    </w:p>
    <w:p w14:paraId="0B6CBD74" w14:textId="77777777" w:rsidR="00D53252" w:rsidRPr="00FC57B0" w:rsidRDefault="00D53252" w:rsidP="00D53252">
      <w:pPr>
        <w:pStyle w:val="Doc-text2"/>
      </w:pPr>
      <w:r w:rsidRPr="00FC57B0">
        <w:t>Discussion on P5:</w:t>
      </w:r>
    </w:p>
    <w:p w14:paraId="65ACB0E7" w14:textId="77777777" w:rsidR="00D53252" w:rsidRPr="00FC57B0" w:rsidRDefault="00D53252">
      <w:pPr>
        <w:pStyle w:val="Doc-text2"/>
        <w:numPr>
          <w:ilvl w:val="0"/>
          <w:numId w:val="23"/>
        </w:numPr>
        <w:overflowPunct/>
        <w:autoSpaceDE/>
        <w:autoSpaceDN/>
        <w:adjustRightInd/>
        <w:textAlignment w:val="auto"/>
      </w:pPr>
      <w:r w:rsidRPr="00FC57B0">
        <w:t>Apple questions the need to monitor according to INACTIVE DRX, the network would not page the UE anyway in their mind. Intel thinks there can be RAN triggered paging and UE must followed INACTIVE DRX.</w:t>
      </w:r>
    </w:p>
    <w:p w14:paraId="2D0B7CBD" w14:textId="77777777" w:rsidR="00D53252" w:rsidRPr="00FC57B0" w:rsidRDefault="00D53252" w:rsidP="00D53252">
      <w:pPr>
        <w:pStyle w:val="Doc-text2"/>
        <w:ind w:left="0" w:firstLine="0"/>
      </w:pPr>
    </w:p>
    <w:p w14:paraId="2CBD2AF0" w14:textId="77777777" w:rsidR="00D53252" w:rsidRPr="00FC57B0" w:rsidRDefault="00D53252" w:rsidP="00D53252">
      <w:pPr>
        <w:pStyle w:val="Doc-text2"/>
      </w:pPr>
      <w:r w:rsidRPr="00FC57B0">
        <w:t>Discussion on P6:</w:t>
      </w:r>
    </w:p>
    <w:p w14:paraId="70250F94" w14:textId="77777777" w:rsidR="00D53252" w:rsidRPr="00FC57B0" w:rsidRDefault="00D53252">
      <w:pPr>
        <w:pStyle w:val="Doc-text2"/>
        <w:numPr>
          <w:ilvl w:val="0"/>
          <w:numId w:val="23"/>
        </w:numPr>
        <w:overflowPunct/>
        <w:autoSpaceDE/>
        <w:autoSpaceDN/>
        <w:adjustRightInd/>
        <w:textAlignment w:val="auto"/>
      </w:pPr>
      <w:r w:rsidRPr="00FC57B0">
        <w:t>Xiaomi thinks it is complex to fallback to R17 INACTIVE eDRX, especially if the NW must configure both R17 and R18 INACTIVE eDRX. They can accept falling back to a default R17 eDRX INACTIVE cycle.</w:t>
      </w:r>
    </w:p>
    <w:p w14:paraId="58D38B2A" w14:textId="77777777" w:rsidR="00D53252" w:rsidRPr="00FC57B0" w:rsidRDefault="00D53252">
      <w:pPr>
        <w:pStyle w:val="Doc-text2"/>
        <w:numPr>
          <w:ilvl w:val="0"/>
          <w:numId w:val="23"/>
        </w:numPr>
        <w:overflowPunct/>
        <w:autoSpaceDE/>
        <w:autoSpaceDN/>
        <w:adjustRightInd/>
        <w:textAlignment w:val="auto"/>
      </w:pPr>
      <w:r w:rsidRPr="00FC57B0">
        <w:t>Huawei supports the proposal and no additional NW complexity is foreseen. QC, Apple agrees.</w:t>
      </w:r>
    </w:p>
    <w:p w14:paraId="468EA166" w14:textId="77777777" w:rsidR="00D53252" w:rsidRPr="00FC57B0" w:rsidRDefault="00D53252">
      <w:pPr>
        <w:pStyle w:val="Doc-text2"/>
        <w:numPr>
          <w:ilvl w:val="0"/>
          <w:numId w:val="23"/>
        </w:numPr>
        <w:overflowPunct/>
        <w:autoSpaceDE/>
        <w:autoSpaceDN/>
        <w:adjustRightInd/>
        <w:textAlignment w:val="auto"/>
      </w:pPr>
      <w:r w:rsidRPr="00FC57B0">
        <w:t>Nokia thinks this is very complex and does not understand how it works, which cycle to follow? NW needs to configure both R17 and R18? ZTE also does not agree. ZTE assumes the scenario is that the UE moves from a R18 gNB to a R17 gNB. The solution is complex from a UE point of view, with more branches. Also, it assumes that the old gNB configures both R18 and R17 cycles.</w:t>
      </w:r>
    </w:p>
    <w:p w14:paraId="68D2A968" w14:textId="77777777" w:rsidR="00D53252" w:rsidRPr="00FC57B0" w:rsidRDefault="00D53252">
      <w:pPr>
        <w:pStyle w:val="Doc-text2"/>
        <w:numPr>
          <w:ilvl w:val="0"/>
          <w:numId w:val="23"/>
        </w:numPr>
        <w:overflowPunct/>
        <w:autoSpaceDE/>
        <w:autoSpaceDN/>
        <w:adjustRightInd/>
        <w:textAlignment w:val="auto"/>
      </w:pPr>
      <w:r w:rsidRPr="00FC57B0">
        <w:t>MediaTek thinks it can work if UE fallsback depending on “if configured” rather than “if configured”.</w:t>
      </w:r>
    </w:p>
    <w:p w14:paraId="74B9F570" w14:textId="77777777" w:rsidR="00D53252" w:rsidRPr="00FC57B0" w:rsidRDefault="00D53252">
      <w:pPr>
        <w:pStyle w:val="Doc-text2"/>
        <w:numPr>
          <w:ilvl w:val="0"/>
          <w:numId w:val="23"/>
        </w:numPr>
        <w:overflowPunct/>
        <w:autoSpaceDE/>
        <w:autoSpaceDN/>
        <w:adjustRightInd/>
        <w:textAlignment w:val="auto"/>
      </w:pPr>
      <w:r w:rsidRPr="00FC57B0">
        <w:t>Vodafone says that the scenario where R17 gNBs and R18 gNBs (e.g. of different vendors) are mixed in a RAN area, so the scenario is valid. Vodafone wonders why this would be complex for the R17 gNB. Nokia wonders which R17 cycle the UE would apply when falling back to R17 INACTIVE eDRX.</w:t>
      </w:r>
    </w:p>
    <w:p w14:paraId="1D09B0CB" w14:textId="77777777" w:rsidR="00D53252" w:rsidRPr="00FC57B0" w:rsidRDefault="00D53252" w:rsidP="00D53252">
      <w:pPr>
        <w:pStyle w:val="Doc-text2"/>
      </w:pPr>
    </w:p>
    <w:p w14:paraId="17D00CD4"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UEs configured with Rel-18 enhanced INACTIVE eDRX should apply Rel-18 enhanced INACTIVE eDRX if Rel-18 enhanced INACTIVE eDRX is allowed in the serving cell, regardless of whether Rel-17 INACTIVE eDRX is allowed in the serving cell.</w:t>
      </w:r>
    </w:p>
    <w:p w14:paraId="2388D385"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UEs configured with Rel-18 enhanced INACTIVE eDRX should apply INACTIVE DRX if both Rel-18 enhanced INACTIVE eDRX and Rel-17 INACTIVE eDRX are not allowed in the serving cell.</w:t>
      </w:r>
    </w:p>
    <w:p w14:paraId="53275920"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 xml:space="preserve">Working assumption (pending specification complexity and NW complexity evaluation): UEs configured with Rel-18 enhanced INACTIVE eDRX should fall back to use Rel-17 INACTIVE eDRX (if capable and configured with Rel-17 INACTIVE eDRX) if the Rel-18 </w:t>
      </w:r>
      <w:r w:rsidRPr="00FC57B0">
        <w:lastRenderedPageBreak/>
        <w:t>enhanced INACTIVE eDRX is not allowed but the Rel-17 INACTIVE eDRX is allowed by the current cell. gNB has the possibility to configure both Rel-17 INACTIVE eDRX and Rel-18 INACTIVE eDRX, allowing the UE to fall back to use Rel-17 INACTIVE eDRX.</w:t>
      </w:r>
    </w:p>
    <w:p w14:paraId="2793093A" w14:textId="77777777" w:rsidR="00D53252" w:rsidRPr="00FC57B0" w:rsidRDefault="00D53252" w:rsidP="00D53252">
      <w:pPr>
        <w:pStyle w:val="Doc-text2"/>
      </w:pPr>
    </w:p>
    <w:p w14:paraId="4ED5BF6D" w14:textId="77777777" w:rsidR="00D53252" w:rsidRPr="00FC57B0" w:rsidRDefault="00D53252" w:rsidP="00D53252">
      <w:pPr>
        <w:pStyle w:val="Doc-text2"/>
      </w:pPr>
    </w:p>
    <w:p w14:paraId="791D8BC4" w14:textId="77777777" w:rsidR="00D53252" w:rsidRPr="00FC57B0" w:rsidRDefault="00D53252" w:rsidP="00D53252">
      <w:pPr>
        <w:pStyle w:val="Doc-text2"/>
      </w:pPr>
    </w:p>
    <w:p w14:paraId="7D87CFDE" w14:textId="77777777" w:rsidR="00D53252" w:rsidRPr="00FC57B0" w:rsidRDefault="00D53252" w:rsidP="00D53252">
      <w:pPr>
        <w:pStyle w:val="Doc-text2"/>
        <w:rPr>
          <w:u w:val="single"/>
        </w:rPr>
      </w:pPr>
      <w:r w:rsidRPr="00FC57B0">
        <w:rPr>
          <w:u w:val="single"/>
        </w:rPr>
        <w:t>Configuration</w:t>
      </w:r>
    </w:p>
    <w:p w14:paraId="5E3E669E" w14:textId="77777777" w:rsidR="00D53252" w:rsidRPr="00FC57B0" w:rsidRDefault="00D53252" w:rsidP="00D53252">
      <w:pPr>
        <w:pStyle w:val="Doc-text2"/>
      </w:pPr>
      <w:r w:rsidRPr="00FC57B0">
        <w:t>Proposal 8: [Easy] (17/17) Introduce a new IE for INACTIVE eDRX to include the eDRX cycle values larger than 10.24s.</w:t>
      </w:r>
    </w:p>
    <w:p w14:paraId="1AF395B1" w14:textId="77777777" w:rsidR="00D53252" w:rsidRPr="00FC57B0" w:rsidRDefault="00D53252" w:rsidP="00D53252">
      <w:pPr>
        <w:pStyle w:val="Doc-text2"/>
      </w:pPr>
    </w:p>
    <w:p w14:paraId="0DC2560F" w14:textId="77777777" w:rsidR="00D53252" w:rsidRPr="00FC57B0" w:rsidRDefault="00D53252" w:rsidP="00D53252">
      <w:pPr>
        <w:pStyle w:val="Doc-text2"/>
      </w:pPr>
    </w:p>
    <w:p w14:paraId="736C3E1C"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Introduce a new IE for INACTIVE eDRX to include the eDRX cycle values larger than 10.24s.</w:t>
      </w:r>
    </w:p>
    <w:p w14:paraId="1A97AF03" w14:textId="77777777" w:rsidR="00D53252" w:rsidRPr="00FC57B0" w:rsidRDefault="00D53252" w:rsidP="00D53252">
      <w:pPr>
        <w:pStyle w:val="Doc-text2"/>
      </w:pPr>
    </w:p>
    <w:p w14:paraId="4821BCDD" w14:textId="77777777" w:rsidR="00D53252" w:rsidRPr="00FC57B0" w:rsidRDefault="00D53252" w:rsidP="00D53252">
      <w:pPr>
        <w:pStyle w:val="Doc-text2"/>
        <w:rPr>
          <w:u w:val="single"/>
        </w:rPr>
      </w:pPr>
      <w:r w:rsidRPr="00FC57B0">
        <w:rPr>
          <w:u w:val="single"/>
        </w:rPr>
        <w:t>Invalid cases</w:t>
      </w:r>
    </w:p>
    <w:p w14:paraId="51573BA8" w14:textId="77777777" w:rsidR="00D53252" w:rsidRPr="00FC57B0" w:rsidRDefault="00D53252" w:rsidP="00D53252">
      <w:pPr>
        <w:pStyle w:val="Doc-text2"/>
      </w:pPr>
      <w:r w:rsidRPr="00FC57B0">
        <w:t xml:space="preserve">Proposal 9: [Easy] (17/17) Following cases are invalid. </w:t>
      </w:r>
    </w:p>
    <w:p w14:paraId="1A987FEA" w14:textId="77777777" w:rsidR="00D53252" w:rsidRPr="00FC57B0" w:rsidRDefault="00D53252" w:rsidP="00D53252">
      <w:pPr>
        <w:pStyle w:val="Doc-text2"/>
      </w:pPr>
      <w:r w:rsidRPr="00FC57B0">
        <w:t>•</w:t>
      </w:r>
      <w:r w:rsidRPr="00FC57B0">
        <w:tab/>
        <w:t>Case 1: UE is configured with a Rel-18 enhanced INACTIVE eDRX cycle but not configured with the IDLE eDRX cycle.</w:t>
      </w:r>
    </w:p>
    <w:p w14:paraId="676FEC5A" w14:textId="77777777" w:rsidR="00D53252" w:rsidRPr="00FC57B0" w:rsidRDefault="00D53252" w:rsidP="00D53252">
      <w:pPr>
        <w:pStyle w:val="Doc-text2"/>
      </w:pPr>
      <w:r w:rsidRPr="00FC57B0">
        <w:t>•</w:t>
      </w:r>
      <w:r w:rsidRPr="00FC57B0">
        <w:tab/>
        <w:t>Case 2: UE is configured with a Rel-18 enhanced INACTIVE eDRX cycle longer than the IDLE eDRX cycle.</w:t>
      </w:r>
    </w:p>
    <w:p w14:paraId="4BCB2950" w14:textId="77777777" w:rsidR="00D53252" w:rsidRPr="00FC57B0" w:rsidRDefault="00D53252" w:rsidP="00D53252">
      <w:pPr>
        <w:pStyle w:val="Doc-text2"/>
      </w:pPr>
    </w:p>
    <w:p w14:paraId="4BFCBC20"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 xml:space="preserve">Following cases are invalid: </w:t>
      </w:r>
    </w:p>
    <w:p w14:paraId="39C9FE34" w14:textId="77777777" w:rsidR="00D53252" w:rsidRPr="00FC57B0" w:rsidRDefault="00D53252" w:rsidP="00D53252">
      <w:pPr>
        <w:pStyle w:val="Agreement"/>
        <w:numPr>
          <w:ilvl w:val="0"/>
          <w:numId w:val="0"/>
        </w:numPr>
        <w:ind w:left="1619"/>
      </w:pPr>
      <w:r w:rsidRPr="00FC57B0">
        <w:t>Case 1: UE is configured with a Rel-18 enhanced INACTIVE eDRX cycle but not configured with the IDLE eDRX cycle.</w:t>
      </w:r>
    </w:p>
    <w:p w14:paraId="1529DDEB" w14:textId="77777777" w:rsidR="00D53252" w:rsidRPr="00FC57B0" w:rsidRDefault="00D53252" w:rsidP="00D53252">
      <w:pPr>
        <w:pStyle w:val="Agreement"/>
        <w:numPr>
          <w:ilvl w:val="0"/>
          <w:numId w:val="0"/>
        </w:numPr>
        <w:ind w:left="1619"/>
      </w:pPr>
      <w:r w:rsidRPr="00FC57B0">
        <w:t>Case 2: UE is configured with a Rel-18 enhanced INACTIVE eDRX cycle longer than the IDLE eDRX cycle.</w:t>
      </w:r>
    </w:p>
    <w:p w14:paraId="02334FB9" w14:textId="77777777" w:rsidR="00D53252" w:rsidRPr="00FC57B0" w:rsidRDefault="00D53252" w:rsidP="00D53252">
      <w:pPr>
        <w:pStyle w:val="Doc-text2"/>
      </w:pPr>
    </w:p>
    <w:p w14:paraId="05862D66" w14:textId="77777777" w:rsidR="00D53252" w:rsidRPr="00FC57B0" w:rsidRDefault="00D53252" w:rsidP="00D53252">
      <w:pPr>
        <w:pStyle w:val="Doc-text2"/>
      </w:pPr>
    </w:p>
    <w:p w14:paraId="07885696" w14:textId="77777777" w:rsidR="00D53252" w:rsidRPr="00FC57B0" w:rsidRDefault="00D53252" w:rsidP="00D53252">
      <w:pPr>
        <w:pStyle w:val="Doc-text2"/>
        <w:rPr>
          <w:u w:val="single"/>
        </w:rPr>
      </w:pPr>
      <w:r w:rsidRPr="00FC57B0">
        <w:rPr>
          <w:u w:val="single"/>
        </w:rPr>
        <w:t>PTW and PHs</w:t>
      </w:r>
    </w:p>
    <w:p w14:paraId="146E6944" w14:textId="77777777" w:rsidR="00D53252" w:rsidRPr="00FC57B0" w:rsidRDefault="00D53252" w:rsidP="00D53252">
      <w:pPr>
        <w:pStyle w:val="Doc-text2"/>
      </w:pPr>
      <w:r w:rsidRPr="00FC57B0">
        <w:t>Proposal 10: [For discussion] (6 v.s. 9) RAN2 to discuss whether to have the restriction that the RAN configured PTW length should be no longer than the CN configured PTW length.</w:t>
      </w:r>
    </w:p>
    <w:p w14:paraId="6AC9036F" w14:textId="77777777" w:rsidR="00D53252" w:rsidRPr="00FC57B0" w:rsidRDefault="00D53252" w:rsidP="00D53252">
      <w:pPr>
        <w:pStyle w:val="Doc-text2"/>
      </w:pPr>
    </w:p>
    <w:p w14:paraId="3C95B94D" w14:textId="77777777" w:rsidR="00D53252" w:rsidRPr="00FC57B0" w:rsidRDefault="00D53252" w:rsidP="00D53252">
      <w:pPr>
        <w:pStyle w:val="Doc-text2"/>
      </w:pPr>
      <w:r w:rsidRPr="00FC57B0">
        <w:t>Chair: P10 will not be treated now.</w:t>
      </w:r>
    </w:p>
    <w:p w14:paraId="56F2A21A" w14:textId="77777777" w:rsidR="00D53252" w:rsidRPr="00FC57B0" w:rsidRDefault="00D53252" w:rsidP="00D53252">
      <w:pPr>
        <w:pStyle w:val="Doc-text2"/>
      </w:pPr>
    </w:p>
    <w:p w14:paraId="3541A533" w14:textId="77777777" w:rsidR="00D53252" w:rsidRPr="00FC57B0" w:rsidRDefault="00D53252" w:rsidP="00D53252">
      <w:pPr>
        <w:pStyle w:val="Doc-text2"/>
      </w:pPr>
      <w:r w:rsidRPr="00FC57B0">
        <w:t>Proposal 11: [For discussion] (10/17) RAN PTW length is mandatorily present within Rel-18 INACTIVE eDRX’s configuration.</w:t>
      </w:r>
    </w:p>
    <w:p w14:paraId="326B62A1" w14:textId="77777777" w:rsidR="00D53252" w:rsidRPr="00FC57B0" w:rsidRDefault="00D53252" w:rsidP="00D53252">
      <w:pPr>
        <w:pStyle w:val="Doc-text2"/>
      </w:pPr>
    </w:p>
    <w:p w14:paraId="5CB390CE" w14:textId="77777777" w:rsidR="00D53252" w:rsidRPr="00FC57B0" w:rsidRDefault="00D53252" w:rsidP="00D53252">
      <w:pPr>
        <w:pStyle w:val="Doc-text2"/>
      </w:pPr>
    </w:p>
    <w:p w14:paraId="6FC71243"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RAN PTW length is mandatorily present within Rel-18 INACTIVE eDRX’s configuration.</w:t>
      </w:r>
    </w:p>
    <w:p w14:paraId="431495F7" w14:textId="77777777" w:rsidR="00D53252" w:rsidRPr="00FC57B0" w:rsidRDefault="00D53252" w:rsidP="00D53252">
      <w:pPr>
        <w:pStyle w:val="Doc-text2"/>
      </w:pPr>
    </w:p>
    <w:p w14:paraId="07CA07DD" w14:textId="77777777" w:rsidR="00D53252" w:rsidRPr="00FC57B0" w:rsidRDefault="00D53252" w:rsidP="00D53252">
      <w:pPr>
        <w:pStyle w:val="Doc-text2"/>
      </w:pPr>
      <w:r w:rsidRPr="00FC57B0">
        <w:t>Proposal 12: [Easy] (17/17) Use the same UE_ID_H as IDLE eDRX for calculating the PH for RAN paging when INACTIVE eDRX is longer than 10.24s.</w:t>
      </w:r>
    </w:p>
    <w:p w14:paraId="6C9C68AC" w14:textId="77777777" w:rsidR="00D53252" w:rsidRPr="00FC57B0" w:rsidRDefault="00D53252" w:rsidP="00D53252">
      <w:pPr>
        <w:pStyle w:val="Doc-text2"/>
      </w:pPr>
    </w:p>
    <w:p w14:paraId="476881F3"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Use the same UE_ID_H as IDLE eDRX for calculating the PH for RAN paging when INACTIVE eDRX is longer than 10.24s.</w:t>
      </w:r>
    </w:p>
    <w:p w14:paraId="0F4E1DAC" w14:textId="77777777" w:rsidR="00D53252" w:rsidRPr="00FC57B0" w:rsidRDefault="00D53252" w:rsidP="00D53252">
      <w:pPr>
        <w:pStyle w:val="Doc-text2"/>
      </w:pPr>
    </w:p>
    <w:p w14:paraId="42D51385" w14:textId="77777777" w:rsidR="00D53252" w:rsidRPr="00FC57B0" w:rsidRDefault="00D53252" w:rsidP="00D53252">
      <w:pPr>
        <w:pStyle w:val="Doc-text2"/>
      </w:pPr>
      <w:r w:rsidRPr="00FC57B0">
        <w:t>Proposal 13: [Easy] (16/16) Use TeDRX_RAN instead of TeDRX_CN to calculate the PH for RAN paging when TeDRX_RAN is longer than 10.24s.</w:t>
      </w:r>
    </w:p>
    <w:p w14:paraId="035AAC76" w14:textId="77777777" w:rsidR="00D53252" w:rsidRPr="00FC57B0" w:rsidRDefault="00D53252" w:rsidP="00D53252">
      <w:pPr>
        <w:pStyle w:val="Doc-text2"/>
      </w:pPr>
    </w:p>
    <w:p w14:paraId="4896E7DC"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Use TeDRX_RAN instead of TeDRX_CN to calculate the PH for RAN paging when TeDRX_RAN is longer than 10.24s.</w:t>
      </w:r>
    </w:p>
    <w:p w14:paraId="6049B737" w14:textId="77777777" w:rsidR="00D53252" w:rsidRPr="00FC57B0" w:rsidRDefault="00D53252" w:rsidP="00D53252">
      <w:pPr>
        <w:pStyle w:val="Doc-text2"/>
      </w:pPr>
    </w:p>
    <w:p w14:paraId="0706A016" w14:textId="77777777" w:rsidR="00D53252" w:rsidRPr="00FC57B0" w:rsidRDefault="00D53252" w:rsidP="00D53252">
      <w:pPr>
        <w:pStyle w:val="Doc-text2"/>
      </w:pPr>
      <w:r w:rsidRPr="00FC57B0">
        <w:t>Proposal 14: [Easy] (16/17) For the overlapping PH, PTW starting location is determined based on CN eDRX cycle.</w:t>
      </w:r>
    </w:p>
    <w:p w14:paraId="24381D12" w14:textId="77777777" w:rsidR="00D53252" w:rsidRPr="00FC57B0" w:rsidRDefault="00D53252" w:rsidP="00D53252">
      <w:pPr>
        <w:pStyle w:val="Doc-text2"/>
      </w:pPr>
    </w:p>
    <w:p w14:paraId="17C01468"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For the overlapping PH, RAN PTW starting location is determined based on CN eDRX cycle.</w:t>
      </w:r>
    </w:p>
    <w:p w14:paraId="3EDB9D97" w14:textId="77777777" w:rsidR="00D53252" w:rsidRPr="00FC57B0" w:rsidRDefault="00D53252" w:rsidP="00D53252">
      <w:pPr>
        <w:pStyle w:val="Doc-text2"/>
      </w:pPr>
    </w:p>
    <w:p w14:paraId="0A399275" w14:textId="77777777" w:rsidR="00D53252" w:rsidRPr="00FC57B0" w:rsidRDefault="00D53252" w:rsidP="00D53252">
      <w:pPr>
        <w:pStyle w:val="Doc-text2"/>
      </w:pPr>
      <w:r w:rsidRPr="00FC57B0">
        <w:lastRenderedPageBreak/>
        <w:t>Proposal 15: [For discussion] (11/16) UE determines separate PTWs for CN paging and RAN paging according to the CN-configured PTW length and RAN-configured PTW length, respectively, for the overlapping PH.</w:t>
      </w:r>
    </w:p>
    <w:p w14:paraId="5DB45BDB" w14:textId="77777777" w:rsidR="00D53252" w:rsidRPr="00FC57B0" w:rsidRDefault="00D53252" w:rsidP="00D53252">
      <w:pPr>
        <w:pStyle w:val="Doc-text2"/>
      </w:pPr>
    </w:p>
    <w:p w14:paraId="6B34DA17" w14:textId="77777777" w:rsidR="00D53252" w:rsidRPr="00FC57B0" w:rsidRDefault="00D53252" w:rsidP="00D53252">
      <w:pPr>
        <w:pStyle w:val="Doc-text2"/>
      </w:pPr>
      <w:r w:rsidRPr="00FC57B0">
        <w:t>Chair: Leave this to CR implementation, the running CR rapp can suggest a good approach.</w:t>
      </w:r>
    </w:p>
    <w:p w14:paraId="659F9605" w14:textId="77777777" w:rsidR="00D53252" w:rsidRPr="00FC57B0" w:rsidRDefault="00D53252" w:rsidP="00D53252">
      <w:pPr>
        <w:pStyle w:val="Doc-text2"/>
      </w:pPr>
    </w:p>
    <w:p w14:paraId="364B2CC9" w14:textId="77777777" w:rsidR="00D53252" w:rsidRPr="00FC57B0" w:rsidRDefault="00D53252" w:rsidP="00D53252">
      <w:pPr>
        <w:pStyle w:val="Doc-text2"/>
      </w:pPr>
      <w:r w:rsidRPr="00FC57B0">
        <w:t>Proposal 16: [For discussion] (13/17) For the non-overlapping PH, PTW starting location for RAN PTW is determined based on the CN eDRX cycle.</w:t>
      </w:r>
    </w:p>
    <w:p w14:paraId="7D01F53B" w14:textId="77777777" w:rsidR="00D53252" w:rsidRPr="00FC57B0" w:rsidRDefault="00D53252" w:rsidP="00D53252">
      <w:pPr>
        <w:pStyle w:val="Doc-text2"/>
      </w:pPr>
    </w:p>
    <w:p w14:paraId="4F29CCF2" w14:textId="77777777" w:rsidR="00D53252" w:rsidRPr="00FC57B0" w:rsidRDefault="00D53252" w:rsidP="00D53252">
      <w:pPr>
        <w:pStyle w:val="Doc-text2"/>
      </w:pPr>
      <w:r w:rsidRPr="00FC57B0">
        <w:t>Discussion P16:</w:t>
      </w:r>
    </w:p>
    <w:p w14:paraId="11A84B24" w14:textId="77777777" w:rsidR="00D53252" w:rsidRPr="00FC57B0" w:rsidRDefault="00D53252">
      <w:pPr>
        <w:pStyle w:val="Doc-text2"/>
        <w:numPr>
          <w:ilvl w:val="0"/>
          <w:numId w:val="23"/>
        </w:numPr>
        <w:overflowPunct/>
        <w:autoSpaceDE/>
        <w:autoSpaceDN/>
        <w:adjustRightInd/>
        <w:textAlignment w:val="auto"/>
      </w:pPr>
      <w:r w:rsidRPr="00FC57B0">
        <w:t>OPPO clarifies that the motivation for the proposal is to align with the overlapping PHs. So to use CN would be aligned with how we do it in the overlapping PHs.</w:t>
      </w:r>
    </w:p>
    <w:p w14:paraId="005754C9" w14:textId="77777777" w:rsidR="00D53252" w:rsidRPr="00FC57B0" w:rsidRDefault="00D53252">
      <w:pPr>
        <w:pStyle w:val="Doc-text2"/>
        <w:numPr>
          <w:ilvl w:val="0"/>
          <w:numId w:val="23"/>
        </w:numPr>
        <w:overflowPunct/>
        <w:autoSpaceDE/>
        <w:autoSpaceDN/>
        <w:adjustRightInd/>
        <w:textAlignment w:val="auto"/>
      </w:pPr>
      <w:r w:rsidRPr="00FC57B0">
        <w:t>Intel thinks it may be better to use CN eDRX cycle to distribute paging load? Chair wonders if the distribution of the paging load is already not messed up (if indeed it is an issue) due to us using the CN cycle in the overlapping PHs. Ericsson thinks that the benefit of this proposal is that the uniform distribution of the cycles between PTWs is a benefit of this. MediaTek thinks that we have the same UE-ID so you anyway don’t have any control over this.</w:t>
      </w:r>
    </w:p>
    <w:p w14:paraId="315C590B" w14:textId="77777777" w:rsidR="00D53252" w:rsidRPr="00FC57B0" w:rsidRDefault="00D53252">
      <w:pPr>
        <w:pStyle w:val="Doc-text2"/>
        <w:numPr>
          <w:ilvl w:val="0"/>
          <w:numId w:val="23"/>
        </w:numPr>
        <w:overflowPunct/>
        <w:autoSpaceDE/>
        <w:autoSpaceDN/>
        <w:adjustRightInd/>
        <w:textAlignment w:val="auto"/>
      </w:pPr>
      <w:r w:rsidRPr="00FC57B0">
        <w:t>Huawei does not see the benefit of this proposal.</w:t>
      </w:r>
    </w:p>
    <w:p w14:paraId="3ED0D36A" w14:textId="77777777" w:rsidR="00D53252" w:rsidRPr="00FC57B0" w:rsidRDefault="00D53252">
      <w:pPr>
        <w:pStyle w:val="Doc-text2"/>
        <w:numPr>
          <w:ilvl w:val="0"/>
          <w:numId w:val="23"/>
        </w:numPr>
        <w:overflowPunct/>
        <w:autoSpaceDE/>
        <w:autoSpaceDN/>
        <w:adjustRightInd/>
        <w:textAlignment w:val="auto"/>
      </w:pPr>
      <w:r w:rsidRPr="00FC57B0">
        <w:t>Vivo thinks its simpler and results in uniform distribution, which they think is good. OPPO agrees.</w:t>
      </w:r>
    </w:p>
    <w:p w14:paraId="6C4B5841" w14:textId="77777777" w:rsidR="00D53252" w:rsidRPr="00FC57B0" w:rsidRDefault="00D53252" w:rsidP="00D53252">
      <w:pPr>
        <w:pStyle w:val="Doc-text2"/>
      </w:pPr>
    </w:p>
    <w:p w14:paraId="2185B225"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For the non-overlapping PH, PTW starting location for RAN PTW is determined based on the CN eDRX cycle.</w:t>
      </w:r>
    </w:p>
    <w:p w14:paraId="21100B16" w14:textId="77777777" w:rsidR="00D53252" w:rsidRPr="00FC57B0" w:rsidRDefault="00D53252" w:rsidP="00D53252">
      <w:pPr>
        <w:pStyle w:val="Doc-text2"/>
      </w:pPr>
    </w:p>
    <w:p w14:paraId="7F861611" w14:textId="77777777" w:rsidR="00D53252" w:rsidRPr="00FC57B0" w:rsidRDefault="00D53252" w:rsidP="00D53252">
      <w:pPr>
        <w:pStyle w:val="Doc-text2"/>
        <w:rPr>
          <w:u w:val="single"/>
        </w:rPr>
      </w:pPr>
      <w:r w:rsidRPr="00FC57B0">
        <w:rPr>
          <w:u w:val="single"/>
        </w:rPr>
        <w:t>T-calculation</w:t>
      </w:r>
    </w:p>
    <w:p w14:paraId="56098A87" w14:textId="77777777" w:rsidR="00D53252" w:rsidRPr="00FC57B0" w:rsidRDefault="00D53252" w:rsidP="00D53252">
      <w:pPr>
        <w:pStyle w:val="Doc-text2"/>
      </w:pPr>
      <w:r w:rsidRPr="00FC57B0">
        <w:t>Proposal 17: [Easy] (14/16) Within RAN PTW and outside CN PTW, T = RAN configured DRX cycle.</w:t>
      </w:r>
    </w:p>
    <w:p w14:paraId="47143CBA" w14:textId="77777777" w:rsidR="00D53252" w:rsidRPr="00FC57B0" w:rsidRDefault="00D53252" w:rsidP="00D53252">
      <w:pPr>
        <w:pStyle w:val="Doc-text2"/>
      </w:pPr>
      <w:r w:rsidRPr="00FC57B0">
        <w:t>Proposal 18: [For discussion] (12/16) Within CN PTW and outside RAN PTW, T = min {CN configured DRX cycle, default paging cycle broadcast in system information}.</w:t>
      </w:r>
    </w:p>
    <w:p w14:paraId="6E6A83AF" w14:textId="77777777" w:rsidR="00D53252" w:rsidRPr="00FC57B0" w:rsidRDefault="00D53252" w:rsidP="00D53252">
      <w:pPr>
        <w:pStyle w:val="Doc-text2"/>
      </w:pPr>
      <w:r w:rsidRPr="00FC57B0">
        <w:t>Proposal 19: [Easy] (14/16) Within both CN PTW and RAN PTW, T = min {CN configured DRX cycle, RAN configured DRX cycle, default paging cycle broadcast in system information}.</w:t>
      </w:r>
    </w:p>
    <w:p w14:paraId="074AC1CB" w14:textId="77777777" w:rsidR="00D53252" w:rsidRPr="00FC57B0" w:rsidRDefault="00D53252" w:rsidP="00D53252">
      <w:pPr>
        <w:pStyle w:val="Doc-text2"/>
      </w:pPr>
    </w:p>
    <w:p w14:paraId="59F94DE7" w14:textId="77777777" w:rsidR="00D53252" w:rsidRPr="00FC57B0" w:rsidRDefault="00D53252" w:rsidP="00D53252">
      <w:pPr>
        <w:pStyle w:val="Doc-text2"/>
      </w:pPr>
      <w:r w:rsidRPr="00FC57B0">
        <w:t>Discussion P17:</w:t>
      </w:r>
    </w:p>
    <w:p w14:paraId="4C2E89DC" w14:textId="77777777" w:rsidR="00D53252" w:rsidRPr="00FC57B0" w:rsidRDefault="00D53252">
      <w:pPr>
        <w:pStyle w:val="Doc-text2"/>
        <w:numPr>
          <w:ilvl w:val="0"/>
          <w:numId w:val="23"/>
        </w:numPr>
        <w:overflowPunct/>
        <w:autoSpaceDE/>
        <w:autoSpaceDN/>
        <w:adjustRightInd/>
        <w:textAlignment w:val="auto"/>
      </w:pPr>
      <w:r w:rsidRPr="00FC57B0">
        <w:t>Huawei wants to consider also the default DRX to allow cell-specific default DRX settings.</w:t>
      </w:r>
    </w:p>
    <w:p w14:paraId="306B88D3" w14:textId="77777777" w:rsidR="00D53252" w:rsidRPr="00FC57B0" w:rsidRDefault="00D53252" w:rsidP="00D53252">
      <w:pPr>
        <w:pStyle w:val="Doc-text2"/>
      </w:pPr>
    </w:p>
    <w:p w14:paraId="286CE091" w14:textId="77777777" w:rsidR="00D53252" w:rsidRPr="00FC57B0" w:rsidRDefault="00D53252" w:rsidP="00D53252">
      <w:pPr>
        <w:pStyle w:val="Doc-text2"/>
      </w:pPr>
      <w:r w:rsidRPr="00FC57B0">
        <w:t>Discussion P18:</w:t>
      </w:r>
    </w:p>
    <w:p w14:paraId="73EFF350" w14:textId="77777777" w:rsidR="00D53252" w:rsidRPr="00FC57B0" w:rsidRDefault="00D53252">
      <w:pPr>
        <w:pStyle w:val="Doc-text2"/>
        <w:numPr>
          <w:ilvl w:val="0"/>
          <w:numId w:val="23"/>
        </w:numPr>
        <w:overflowPunct/>
        <w:autoSpaceDE/>
        <w:autoSpaceDN/>
        <w:adjustRightInd/>
        <w:textAlignment w:val="auto"/>
      </w:pPr>
      <w:r w:rsidRPr="00FC57B0">
        <w:t>MediaTek are not sure the case is valid.</w:t>
      </w:r>
    </w:p>
    <w:p w14:paraId="57563FB1" w14:textId="77777777" w:rsidR="00D53252" w:rsidRPr="00FC57B0" w:rsidRDefault="00D53252" w:rsidP="00D53252">
      <w:pPr>
        <w:pStyle w:val="Doc-text2"/>
      </w:pPr>
    </w:p>
    <w:p w14:paraId="22D65E6A"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In an overlapped or non-overlapped PH: Within RAN PTW and outside CN PTW, T = RAN configured DRX cycle</w:t>
      </w:r>
    </w:p>
    <w:p w14:paraId="14F0DEAE"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If this is even a valid case (we will decide later): In an overlapped PH: Within CN PTW and outside RAN PTW, T = min {CN configured DRX cycle, default paging cycle broadcast in system information}.</w:t>
      </w:r>
    </w:p>
    <w:p w14:paraId="779B6856"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In an overlapped PH: Within both CN PTW and RAN PTW, T = min {CN configured DRX cycle, RAN configured DRX cycle, default paging cycle broadcast in system information}.</w:t>
      </w:r>
    </w:p>
    <w:p w14:paraId="1FFEB51D" w14:textId="77777777" w:rsidR="00D53252" w:rsidRPr="00FC57B0" w:rsidRDefault="00D53252" w:rsidP="00D53252">
      <w:pPr>
        <w:pStyle w:val="Doc-text2"/>
      </w:pPr>
    </w:p>
    <w:p w14:paraId="0976D568" w14:textId="77777777" w:rsidR="00D53252" w:rsidRPr="00FC57B0" w:rsidRDefault="00D53252" w:rsidP="00D53252">
      <w:pPr>
        <w:pStyle w:val="Doc-text2"/>
      </w:pPr>
    </w:p>
    <w:p w14:paraId="2EE5AF47" w14:textId="77777777" w:rsidR="00D53252" w:rsidRPr="00FC57B0" w:rsidRDefault="00D53252" w:rsidP="00D53252">
      <w:pPr>
        <w:pStyle w:val="Doc-text2"/>
        <w:rPr>
          <w:u w:val="single"/>
        </w:rPr>
      </w:pPr>
      <w:r w:rsidRPr="00FC57B0">
        <w:rPr>
          <w:u w:val="single"/>
        </w:rPr>
        <w:t>SI modification and Short message</w:t>
      </w:r>
    </w:p>
    <w:p w14:paraId="3C820EFC" w14:textId="77777777" w:rsidR="00D53252" w:rsidRPr="00FC57B0" w:rsidRDefault="00D53252" w:rsidP="00D53252">
      <w:pPr>
        <w:pStyle w:val="Doc-text2"/>
      </w:pPr>
      <w:r w:rsidRPr="00FC57B0">
        <w:t>Proposal 20: [Easy] (16/16) Legacy systemInfoModification-eDRX indication in Short message and eDRX modification boundaries are also applicable for Rel-18 UEs configured with INACTIVE eDRX &gt; 10.24sec, and in this case, the CN eDRX cycle is used to compare with the modification period.</w:t>
      </w:r>
    </w:p>
    <w:p w14:paraId="6485AB5E" w14:textId="77777777" w:rsidR="00D53252" w:rsidRPr="00FC57B0" w:rsidRDefault="00D53252" w:rsidP="00D53252">
      <w:pPr>
        <w:pStyle w:val="Doc-text2"/>
      </w:pPr>
    </w:p>
    <w:p w14:paraId="770C1C79"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Legacy systemInfoModification-eDRX indication in Short message and eDRX modification boundaries are also applicable for Rel-18 UEs configured with INACTIVE eDRX &gt; 10.24sec, and in this case, the CN eDRX cycle is used to compare with the modification period.</w:t>
      </w:r>
    </w:p>
    <w:p w14:paraId="26AD3A4E" w14:textId="77777777" w:rsidR="00D53252" w:rsidRPr="00FC57B0" w:rsidRDefault="00D53252" w:rsidP="00D53252">
      <w:pPr>
        <w:pStyle w:val="Doc-text2"/>
      </w:pPr>
    </w:p>
    <w:p w14:paraId="5EA28EFC" w14:textId="51F6EB9D" w:rsidR="00D53252" w:rsidRPr="00FC57B0" w:rsidRDefault="00D53252" w:rsidP="00D53252">
      <w:pPr>
        <w:pStyle w:val="Doc-title"/>
      </w:pPr>
      <w:r w:rsidRPr="00FC57B0">
        <w:t>R2-2302496</w:t>
      </w:r>
      <w:r w:rsidRPr="00FC57B0">
        <w:tab/>
        <w:t>Fallback behaviour for eRedcap UE</w:t>
      </w:r>
      <w:r w:rsidRPr="00FC57B0">
        <w:tab/>
        <w:t>NEC</w:t>
      </w:r>
      <w:r w:rsidRPr="00FC57B0">
        <w:tab/>
        <w:t>discussion</w:t>
      </w:r>
      <w:r w:rsidRPr="00FC57B0">
        <w:tab/>
        <w:t>NR_redcap_enh-Core</w:t>
      </w:r>
    </w:p>
    <w:p w14:paraId="1D5452C9" w14:textId="12A9BCA8" w:rsidR="00D53252" w:rsidRPr="00FC57B0" w:rsidRDefault="00D53252" w:rsidP="00D53252">
      <w:pPr>
        <w:pStyle w:val="Doc-title"/>
      </w:pPr>
      <w:r w:rsidRPr="00FC57B0">
        <w:t>R2-2302497</w:t>
      </w:r>
      <w:r w:rsidRPr="00FC57B0">
        <w:tab/>
        <w:t>Paging monitoring for Inactive UE in enhanced eDRX</w:t>
      </w:r>
      <w:r w:rsidRPr="00FC57B0">
        <w:tab/>
        <w:t>NEC</w:t>
      </w:r>
      <w:r w:rsidRPr="00FC57B0">
        <w:tab/>
        <w:t>discussion</w:t>
      </w:r>
      <w:r w:rsidRPr="00FC57B0">
        <w:tab/>
        <w:t>NR_redcap_enh-Core</w:t>
      </w:r>
    </w:p>
    <w:p w14:paraId="46F89873" w14:textId="182114F3" w:rsidR="00D53252" w:rsidRPr="00FC57B0" w:rsidRDefault="00D53252" w:rsidP="00D53252">
      <w:pPr>
        <w:pStyle w:val="Doc-title"/>
      </w:pPr>
      <w:r w:rsidRPr="00FC57B0">
        <w:lastRenderedPageBreak/>
        <w:t>R2-2302531</w:t>
      </w:r>
      <w:r w:rsidRPr="00FC57B0">
        <w:tab/>
        <w:t>Discussion on enhanced eDRX in RRC_INACTIVE</w:t>
      </w:r>
      <w:r w:rsidRPr="00FC57B0">
        <w:tab/>
        <w:t>OPPO</w:t>
      </w:r>
      <w:r w:rsidRPr="00FC57B0">
        <w:tab/>
        <w:t>discussion</w:t>
      </w:r>
      <w:r w:rsidRPr="00FC57B0">
        <w:tab/>
        <w:t>Rel-18</w:t>
      </w:r>
      <w:r w:rsidRPr="00FC57B0">
        <w:tab/>
        <w:t>NR_redcap_enh-Core</w:t>
      </w:r>
    </w:p>
    <w:p w14:paraId="49FD4CCB" w14:textId="2A534FB6" w:rsidR="00D53252" w:rsidRPr="00FC57B0" w:rsidRDefault="00D53252" w:rsidP="00D53252">
      <w:pPr>
        <w:pStyle w:val="Doc-title"/>
      </w:pPr>
      <w:r w:rsidRPr="00FC57B0">
        <w:t>R2-2302565</w:t>
      </w:r>
      <w:r w:rsidRPr="00FC57B0">
        <w:tab/>
        <w:t>Discussion on enhanced eDRX in RRC_INACTIVE</w:t>
      </w:r>
      <w:r w:rsidRPr="00FC57B0">
        <w:tab/>
        <w:t>CATT</w:t>
      </w:r>
      <w:r w:rsidRPr="00FC57B0">
        <w:tab/>
        <w:t>discussion</w:t>
      </w:r>
      <w:r w:rsidRPr="00FC57B0">
        <w:tab/>
        <w:t>Rel-18</w:t>
      </w:r>
      <w:r w:rsidRPr="00FC57B0">
        <w:tab/>
        <w:t>NR_redcap_enh-Core</w:t>
      </w:r>
    </w:p>
    <w:p w14:paraId="1577D97F" w14:textId="747C9657" w:rsidR="00D53252" w:rsidRPr="00FC57B0" w:rsidRDefault="00D53252" w:rsidP="00D53252">
      <w:pPr>
        <w:pStyle w:val="Doc-title"/>
      </w:pPr>
      <w:r w:rsidRPr="00FC57B0">
        <w:t>R2-2302642</w:t>
      </w:r>
      <w:r w:rsidRPr="00FC57B0">
        <w:tab/>
        <w:t>Discussion on enhanced eDRX in RRC_INACTIVE</w:t>
      </w:r>
      <w:r w:rsidRPr="00FC57B0">
        <w:tab/>
        <w:t>China Telecommunications</w:t>
      </w:r>
      <w:r w:rsidRPr="00FC57B0">
        <w:tab/>
        <w:t>discussion</w:t>
      </w:r>
      <w:r w:rsidRPr="00FC57B0">
        <w:tab/>
        <w:t>Rel-18</w:t>
      </w:r>
      <w:r w:rsidRPr="00FC57B0">
        <w:tab/>
        <w:t>NR_redcap_enh-Core</w:t>
      </w:r>
    </w:p>
    <w:p w14:paraId="31DF9722" w14:textId="37019FE3" w:rsidR="00D53252" w:rsidRPr="00FC57B0" w:rsidRDefault="00D53252" w:rsidP="00D53252">
      <w:pPr>
        <w:pStyle w:val="Doc-title"/>
      </w:pPr>
      <w:r w:rsidRPr="00FC57B0">
        <w:t>R2-2302703</w:t>
      </w:r>
      <w:r w:rsidRPr="00FC57B0">
        <w:tab/>
        <w:t>Discussion on e-DRX for eRedcap Devices</w:t>
      </w:r>
      <w:r w:rsidRPr="00FC57B0">
        <w:tab/>
        <w:t>Xiaomi Communications</w:t>
      </w:r>
      <w:r w:rsidRPr="00FC57B0">
        <w:tab/>
        <w:t>discussion</w:t>
      </w:r>
    </w:p>
    <w:p w14:paraId="69B5BD74" w14:textId="65776CF3" w:rsidR="00D53252" w:rsidRPr="00FC57B0" w:rsidRDefault="00D53252" w:rsidP="00D53252">
      <w:pPr>
        <w:pStyle w:val="Doc-title"/>
      </w:pPr>
      <w:r w:rsidRPr="00FC57B0">
        <w:t>R2-2302735</w:t>
      </w:r>
      <w:r w:rsidRPr="00FC57B0">
        <w:tab/>
        <w:t>RAN2 impacts to support eDRX in RRC_INACTIVE above 10.24 sec</w:t>
      </w:r>
      <w:r w:rsidRPr="00FC57B0">
        <w:tab/>
        <w:t>Intel Corporation</w:t>
      </w:r>
      <w:r w:rsidRPr="00FC57B0">
        <w:tab/>
        <w:t>discussion</w:t>
      </w:r>
      <w:r w:rsidRPr="00FC57B0">
        <w:tab/>
        <w:t>Rel-18</w:t>
      </w:r>
      <w:r w:rsidRPr="00FC57B0">
        <w:tab/>
        <w:t>NR_redcap_enh-Core</w:t>
      </w:r>
    </w:p>
    <w:p w14:paraId="7C31FDA1" w14:textId="7CC26B36" w:rsidR="00D53252" w:rsidRPr="00FC57B0" w:rsidRDefault="00D53252" w:rsidP="00D53252">
      <w:pPr>
        <w:pStyle w:val="Doc-title"/>
      </w:pPr>
      <w:r w:rsidRPr="00FC57B0">
        <w:t>R2-2302803</w:t>
      </w:r>
      <w:r w:rsidRPr="00FC57B0">
        <w:tab/>
        <w:t>On eDRX for enhanced RedCap</w:t>
      </w:r>
      <w:r w:rsidRPr="00FC57B0">
        <w:tab/>
        <w:t>Nokia, Nokia Shanghai Bell</w:t>
      </w:r>
      <w:r w:rsidRPr="00FC57B0">
        <w:tab/>
        <w:t>discussion</w:t>
      </w:r>
      <w:r w:rsidRPr="00FC57B0">
        <w:tab/>
        <w:t>Rel-18</w:t>
      </w:r>
      <w:r w:rsidRPr="00FC57B0">
        <w:tab/>
        <w:t>NR_redcap_enh-Core</w:t>
      </w:r>
    </w:p>
    <w:p w14:paraId="24DBF84F" w14:textId="0ABBF229" w:rsidR="00D53252" w:rsidRPr="00FC57B0" w:rsidRDefault="00D53252" w:rsidP="00D53252">
      <w:pPr>
        <w:pStyle w:val="Doc-title"/>
      </w:pPr>
      <w:r w:rsidRPr="00FC57B0">
        <w:t>R2-2302815</w:t>
      </w:r>
      <w:r w:rsidRPr="00FC57B0">
        <w:tab/>
        <w:t>Discussion on UE fallback behaviour for INACTIVE eDRX</w:t>
      </w:r>
      <w:r w:rsidRPr="00FC57B0">
        <w:tab/>
        <w:t>vivo, Guangdong Genius</w:t>
      </w:r>
      <w:r w:rsidRPr="00FC57B0">
        <w:tab/>
        <w:t>discussion</w:t>
      </w:r>
      <w:r w:rsidRPr="00FC57B0">
        <w:tab/>
        <w:t>Rel-18</w:t>
      </w:r>
      <w:r w:rsidRPr="00FC57B0">
        <w:tab/>
        <w:t>NR_redcap_enh-Core</w:t>
      </w:r>
    </w:p>
    <w:p w14:paraId="25D1BB0E" w14:textId="4104A58B" w:rsidR="00D53252" w:rsidRPr="00FC57B0" w:rsidRDefault="00D53252" w:rsidP="00D53252">
      <w:pPr>
        <w:pStyle w:val="Doc-title"/>
      </w:pPr>
      <w:r w:rsidRPr="00FC57B0">
        <w:t>R2-2302816</w:t>
      </w:r>
      <w:r w:rsidRPr="00FC57B0">
        <w:tab/>
        <w:t>Enhanced eDRX cycle in RRC_INACTIVE for eRedCap UEs</w:t>
      </w:r>
      <w:r w:rsidRPr="00FC57B0">
        <w:tab/>
        <w:t>vivo, Guangdong Genius</w:t>
      </w:r>
      <w:r w:rsidRPr="00FC57B0">
        <w:tab/>
        <w:t>discussion</w:t>
      </w:r>
      <w:r w:rsidRPr="00FC57B0">
        <w:tab/>
        <w:t>Rel-18</w:t>
      </w:r>
      <w:r w:rsidRPr="00FC57B0">
        <w:tab/>
        <w:t>NR_redcap_enh-Core</w:t>
      </w:r>
    </w:p>
    <w:p w14:paraId="7A01BF15" w14:textId="008232CD" w:rsidR="00D53252" w:rsidRPr="00FC57B0" w:rsidRDefault="00D53252" w:rsidP="00D53252">
      <w:pPr>
        <w:pStyle w:val="Doc-title"/>
      </w:pPr>
      <w:r w:rsidRPr="00FC57B0">
        <w:t>R2-2302824</w:t>
      </w:r>
      <w:r w:rsidRPr="00FC57B0">
        <w:tab/>
        <w:t>Further discussion on longer eDRX in RRC_INACTIVE</w:t>
      </w:r>
      <w:r w:rsidRPr="00FC57B0">
        <w:tab/>
        <w:t>ZTE Corporation, Sanechips</w:t>
      </w:r>
      <w:r w:rsidRPr="00FC57B0">
        <w:tab/>
        <w:t>discussion</w:t>
      </w:r>
      <w:r w:rsidRPr="00FC57B0">
        <w:tab/>
        <w:t>Rel-18</w:t>
      </w:r>
      <w:r w:rsidRPr="00FC57B0">
        <w:tab/>
        <w:t>NR_redcap_enh-Core</w:t>
      </w:r>
    </w:p>
    <w:p w14:paraId="300C6EE8" w14:textId="6E80B6CC" w:rsidR="00D53252" w:rsidRPr="00FC57B0" w:rsidRDefault="00D53252" w:rsidP="00D53252">
      <w:pPr>
        <w:pStyle w:val="Doc-title"/>
      </w:pPr>
      <w:r w:rsidRPr="00FC57B0">
        <w:t>R2-2303304</w:t>
      </w:r>
      <w:r w:rsidRPr="00FC57B0">
        <w:tab/>
        <w:t>Enhanced eDRX in RRC_INACTIVE</w:t>
      </w:r>
      <w:r w:rsidRPr="00FC57B0">
        <w:tab/>
        <w:t>MediaTek Inc.</w:t>
      </w:r>
      <w:r w:rsidRPr="00FC57B0">
        <w:tab/>
        <w:t>discussion</w:t>
      </w:r>
      <w:r w:rsidRPr="00FC57B0">
        <w:tab/>
        <w:t>Rel-18</w:t>
      </w:r>
      <w:r w:rsidRPr="00FC57B0">
        <w:tab/>
        <w:t>NR_redcap_enh-Core</w:t>
      </w:r>
    </w:p>
    <w:p w14:paraId="680791DF" w14:textId="550ACFF0" w:rsidR="00D53252" w:rsidRPr="00FC57B0" w:rsidRDefault="00D53252" w:rsidP="00D53252">
      <w:pPr>
        <w:pStyle w:val="Doc-title"/>
      </w:pPr>
      <w:r w:rsidRPr="00FC57B0">
        <w:t>R2-2303321</w:t>
      </w:r>
      <w:r w:rsidRPr="00FC57B0">
        <w:tab/>
        <w:t>Discussion on available eDRX configurations</w:t>
      </w:r>
      <w:r w:rsidRPr="00FC57B0">
        <w:tab/>
        <w:t>Samsung</w:t>
      </w:r>
      <w:r w:rsidRPr="00FC57B0">
        <w:tab/>
        <w:t>discussion</w:t>
      </w:r>
      <w:r w:rsidRPr="00FC57B0">
        <w:tab/>
        <w:t>Rel-18</w:t>
      </w:r>
    </w:p>
    <w:p w14:paraId="0573FED1" w14:textId="5CD03F10" w:rsidR="00D53252" w:rsidRPr="00FC57B0" w:rsidRDefault="00D53252" w:rsidP="00D53252">
      <w:pPr>
        <w:pStyle w:val="Doc-title"/>
      </w:pPr>
      <w:r w:rsidRPr="00FC57B0">
        <w:t>R2-2303322</w:t>
      </w:r>
      <w:r w:rsidRPr="00FC57B0">
        <w:tab/>
        <w:t>Discussion on enhanced eDRX in RRC_INACTIVE</w:t>
      </w:r>
      <w:r w:rsidRPr="00FC57B0">
        <w:tab/>
        <w:t>Samsung</w:t>
      </w:r>
      <w:r w:rsidRPr="00FC57B0">
        <w:tab/>
        <w:t>discussion</w:t>
      </w:r>
      <w:r w:rsidRPr="00FC57B0">
        <w:tab/>
        <w:t>Rel-18</w:t>
      </w:r>
    </w:p>
    <w:p w14:paraId="4E03537E" w14:textId="416F8EAB" w:rsidR="00D53252" w:rsidRPr="00FC57B0" w:rsidRDefault="00D53252" w:rsidP="00D53252">
      <w:pPr>
        <w:pStyle w:val="Doc-title"/>
      </w:pPr>
      <w:r w:rsidRPr="00FC57B0">
        <w:t>R2-2303396</w:t>
      </w:r>
      <w:r w:rsidRPr="00FC57B0">
        <w:tab/>
        <w:t>RedCap PTW/PH operation for &gt;10.24sec INACTIVE eDRX</w:t>
      </w:r>
      <w:r w:rsidRPr="00FC57B0">
        <w:tab/>
        <w:t>Apple</w:t>
      </w:r>
      <w:r w:rsidRPr="00FC57B0">
        <w:tab/>
        <w:t>discussion</w:t>
      </w:r>
      <w:r w:rsidRPr="00FC57B0">
        <w:tab/>
        <w:t>Rel-18</w:t>
      </w:r>
      <w:r w:rsidRPr="00FC57B0">
        <w:tab/>
        <w:t>NR_redcap_enh-Core</w:t>
      </w:r>
    </w:p>
    <w:p w14:paraId="70A6F21F" w14:textId="32C15929" w:rsidR="00D53252" w:rsidRPr="00FC57B0" w:rsidRDefault="00D53252" w:rsidP="00D53252">
      <w:pPr>
        <w:pStyle w:val="Doc-title"/>
      </w:pPr>
      <w:r w:rsidRPr="00FC57B0">
        <w:t>R2-2303397</w:t>
      </w:r>
      <w:r w:rsidRPr="00FC57B0">
        <w:tab/>
        <w:t>RedCap UE behavior in cells not supporting R18 eDRX</w:t>
      </w:r>
      <w:r w:rsidRPr="00FC57B0">
        <w:tab/>
        <w:t>Apple</w:t>
      </w:r>
      <w:r w:rsidRPr="00FC57B0">
        <w:tab/>
        <w:t>discussion</w:t>
      </w:r>
      <w:r w:rsidRPr="00FC57B0">
        <w:tab/>
        <w:t>Rel-18</w:t>
      </w:r>
      <w:r w:rsidRPr="00FC57B0">
        <w:tab/>
        <w:t>NR_redcap_enh-Core</w:t>
      </w:r>
    </w:p>
    <w:p w14:paraId="4FA377F0" w14:textId="55C60F73" w:rsidR="00D53252" w:rsidRPr="00FC57B0" w:rsidRDefault="00D53252" w:rsidP="00D53252">
      <w:pPr>
        <w:pStyle w:val="Doc-title"/>
      </w:pPr>
      <w:r w:rsidRPr="00FC57B0">
        <w:t>R2-2303468</w:t>
      </w:r>
      <w:r w:rsidRPr="00FC57B0">
        <w:tab/>
        <w:t>Discussion on enhanced eDRX in RRC_INACTIVE</w:t>
      </w:r>
      <w:r w:rsidRPr="00FC57B0">
        <w:tab/>
        <w:t>Huawei, HiSilicon</w:t>
      </w:r>
      <w:r w:rsidRPr="00FC57B0">
        <w:tab/>
        <w:t>discussion</w:t>
      </w:r>
      <w:r w:rsidRPr="00FC57B0">
        <w:tab/>
        <w:t>Rel-18</w:t>
      </w:r>
      <w:r w:rsidRPr="00FC57B0">
        <w:tab/>
        <w:t>NR_redcap_enh-Core</w:t>
      </w:r>
    </w:p>
    <w:p w14:paraId="4D3D0296" w14:textId="3BC80D07" w:rsidR="00D53252" w:rsidRPr="00FC57B0" w:rsidRDefault="00D53252" w:rsidP="00D53252">
      <w:pPr>
        <w:pStyle w:val="Doc-title"/>
      </w:pPr>
      <w:r w:rsidRPr="00FC57B0">
        <w:t>R2-2303542</w:t>
      </w:r>
      <w:r w:rsidRPr="00FC57B0">
        <w:tab/>
        <w:t>Discussion on eDRX in RRC_INACTIVE</w:t>
      </w:r>
      <w:r w:rsidRPr="00FC57B0">
        <w:tab/>
        <w:t>CMCC</w:t>
      </w:r>
      <w:r w:rsidRPr="00FC57B0">
        <w:tab/>
        <w:t>discussion</w:t>
      </w:r>
      <w:r w:rsidRPr="00FC57B0">
        <w:tab/>
        <w:t>Rel-18</w:t>
      </w:r>
      <w:r w:rsidRPr="00FC57B0">
        <w:tab/>
        <w:t>NR_redcap_enh-Core</w:t>
      </w:r>
    </w:p>
    <w:p w14:paraId="38990A83" w14:textId="1A142462" w:rsidR="00D53252" w:rsidRPr="00FC57B0" w:rsidRDefault="00D53252" w:rsidP="00D53252">
      <w:pPr>
        <w:pStyle w:val="Doc-title"/>
      </w:pPr>
      <w:r w:rsidRPr="00FC57B0">
        <w:t>R2-2303561</w:t>
      </w:r>
      <w:r w:rsidRPr="00FC57B0">
        <w:tab/>
        <w:t>Discussion on enhanced eDRX in RRC inactive</w:t>
      </w:r>
      <w:r w:rsidRPr="00FC57B0">
        <w:tab/>
        <w:t>Qualcomm Incorporated</w:t>
      </w:r>
      <w:r w:rsidRPr="00FC57B0">
        <w:tab/>
        <w:t>discussion</w:t>
      </w:r>
      <w:r w:rsidRPr="00FC57B0">
        <w:tab/>
        <w:t>NR_redcap_enh-Core</w:t>
      </w:r>
    </w:p>
    <w:p w14:paraId="62350B25" w14:textId="018BB449" w:rsidR="00D53252" w:rsidRPr="00FC57B0" w:rsidRDefault="00D53252" w:rsidP="00D53252">
      <w:pPr>
        <w:pStyle w:val="Doc-title"/>
      </w:pPr>
      <w:r w:rsidRPr="00FC57B0">
        <w:t>R2-2304063</w:t>
      </w:r>
      <w:r w:rsidRPr="00FC57B0">
        <w:tab/>
        <w:t>Extending eDRX cycles in RRC_INACTIVE</w:t>
      </w:r>
      <w:r w:rsidRPr="00FC57B0">
        <w:tab/>
        <w:t>Ericsson</w:t>
      </w:r>
      <w:r w:rsidRPr="00FC57B0">
        <w:tab/>
        <w:t>discussion</w:t>
      </w:r>
      <w:r w:rsidRPr="00FC57B0">
        <w:tab/>
        <w:t>Rel-18</w:t>
      </w:r>
      <w:r w:rsidRPr="00FC57B0">
        <w:tab/>
        <w:t>NR_redcap_enh-Core</w:t>
      </w:r>
    </w:p>
    <w:p w14:paraId="27F97631" w14:textId="77777777" w:rsidR="00D53252" w:rsidRPr="00FC57B0" w:rsidRDefault="00D53252" w:rsidP="00D53252">
      <w:pPr>
        <w:pStyle w:val="Doc-text2"/>
      </w:pPr>
    </w:p>
    <w:p w14:paraId="2837F0EC" w14:textId="77777777" w:rsidR="00D53252" w:rsidRPr="00FC57B0" w:rsidRDefault="00D53252" w:rsidP="00D53252">
      <w:pPr>
        <w:pStyle w:val="Heading3"/>
      </w:pPr>
      <w:bookmarkStart w:id="627" w:name="_Toc134112490"/>
      <w:r w:rsidRPr="00FC57B0">
        <w:t>7.19.3</w:t>
      </w:r>
      <w:r w:rsidRPr="00FC57B0">
        <w:tab/>
        <w:t>Further reduced UE complexity in FR1</w:t>
      </w:r>
      <w:bookmarkEnd w:id="627"/>
    </w:p>
    <w:p w14:paraId="05224D47" w14:textId="77777777" w:rsidR="00D53252" w:rsidRPr="00FC57B0" w:rsidRDefault="00D53252" w:rsidP="00D53252">
      <w:pPr>
        <w:pStyle w:val="Comments"/>
        <w:rPr>
          <w:rFonts w:eastAsiaTheme="minorEastAsia"/>
        </w:rPr>
      </w:pPr>
      <w:r w:rsidRPr="00FC57B0">
        <w:t>Early indication.</w:t>
      </w:r>
    </w:p>
    <w:p w14:paraId="0FFB5179" w14:textId="77777777" w:rsidR="00D53252" w:rsidRPr="00FC57B0" w:rsidRDefault="00D53252" w:rsidP="00D53252">
      <w:pPr>
        <w:pStyle w:val="Comments"/>
      </w:pPr>
      <w:r w:rsidRPr="00FC57B0">
        <w:t>Access restriction for eRedCap.</w:t>
      </w:r>
    </w:p>
    <w:p w14:paraId="377136AB" w14:textId="77777777" w:rsidR="00D53252" w:rsidRPr="00FC57B0" w:rsidRDefault="00D53252" w:rsidP="00D53252">
      <w:pPr>
        <w:pStyle w:val="Comments"/>
      </w:pPr>
      <w:r w:rsidRPr="00FC57B0">
        <w:t>Capability related, e.g. how to define an eRedCap UE.</w:t>
      </w:r>
    </w:p>
    <w:p w14:paraId="0D4B224E" w14:textId="77777777" w:rsidR="00D53252" w:rsidRPr="00FC57B0" w:rsidRDefault="00D53252" w:rsidP="00D53252">
      <w:pPr>
        <w:pStyle w:val="Doc-text2"/>
        <w:ind w:left="0" w:firstLine="0"/>
      </w:pPr>
    </w:p>
    <w:p w14:paraId="166FB832" w14:textId="77777777" w:rsidR="00D53252" w:rsidRPr="00FC57B0" w:rsidRDefault="00D53252" w:rsidP="00D53252">
      <w:pPr>
        <w:pStyle w:val="Doc-text2"/>
        <w:ind w:left="0" w:firstLine="0"/>
      </w:pPr>
    </w:p>
    <w:p w14:paraId="56FA0FEF" w14:textId="0B6735C8" w:rsidR="00D53252" w:rsidRPr="00FC57B0" w:rsidRDefault="00D53252" w:rsidP="00D53252">
      <w:pPr>
        <w:pStyle w:val="Doc-title"/>
      </w:pPr>
      <w:r w:rsidRPr="00FC57B0">
        <w:t>R2-2304362</w:t>
      </w:r>
      <w:r w:rsidRPr="00FC57B0">
        <w:tab/>
        <w:t>Summary of [AT121bis-e][752] Further reduced UE complexity in FR1 (Huawei)</w:t>
      </w:r>
    </w:p>
    <w:p w14:paraId="52421F63" w14:textId="77777777" w:rsidR="00D53252" w:rsidRPr="00FC57B0" w:rsidRDefault="00D53252" w:rsidP="00D53252">
      <w:pPr>
        <w:pStyle w:val="Doc-text2"/>
      </w:pPr>
    </w:p>
    <w:p w14:paraId="4DBAF174" w14:textId="77777777" w:rsidR="00D53252" w:rsidRPr="00FC57B0" w:rsidRDefault="00D53252" w:rsidP="00D53252">
      <w:pPr>
        <w:pStyle w:val="Doc-text2"/>
        <w:rPr>
          <w:u w:val="single"/>
        </w:rPr>
      </w:pPr>
      <w:r w:rsidRPr="00FC57B0">
        <w:rPr>
          <w:u w:val="single"/>
        </w:rPr>
        <w:t>NW indication of eRedCap support/allowance</w:t>
      </w:r>
    </w:p>
    <w:p w14:paraId="17CDDCD7" w14:textId="77777777" w:rsidR="00D53252" w:rsidRPr="00FC57B0" w:rsidRDefault="00D53252" w:rsidP="00D53252">
      <w:pPr>
        <w:pStyle w:val="Doc-text2"/>
      </w:pPr>
      <w:r w:rsidRPr="00FC57B0">
        <w:t>Proposal 1a [Easy, 20+/22]: SIB1 should be able to indicate whether the cell supports eRedCap UE or not (assuming that eRedCap UE is not allowed to access to the legacy cell nor the cell not supporting eRedCap). FFS on the relationship with the access control/cell barring purpose indication.</w:t>
      </w:r>
    </w:p>
    <w:p w14:paraId="4F9DD495" w14:textId="77777777" w:rsidR="00D53252" w:rsidRPr="00FC57B0" w:rsidRDefault="00D53252" w:rsidP="00D53252">
      <w:pPr>
        <w:pStyle w:val="Doc-text2"/>
      </w:pPr>
      <w:r w:rsidRPr="00FC57B0">
        <w:t xml:space="preserve">Proposal 1b [Low priority]: RAN2 assume: </w:t>
      </w:r>
    </w:p>
    <w:p w14:paraId="74F145F9" w14:textId="77777777" w:rsidR="00D53252" w:rsidRPr="00FC57B0" w:rsidRDefault="00D53252" w:rsidP="00D53252">
      <w:pPr>
        <w:pStyle w:val="Doc-text2"/>
      </w:pPr>
      <w:r w:rsidRPr="00FC57B0">
        <w:t xml:space="preserve">- FFS: Leave it up to NW implementation on whether it is a valid case that the NW only supports eRedCap UE but does not support RedCap UE (not necessarily implying any spec impact). </w:t>
      </w:r>
    </w:p>
    <w:p w14:paraId="6716463C" w14:textId="77777777" w:rsidR="00D53252" w:rsidRPr="00FC57B0" w:rsidRDefault="00D53252" w:rsidP="00D53252">
      <w:pPr>
        <w:pStyle w:val="Doc-text2"/>
      </w:pPr>
      <w:r w:rsidRPr="00FC57B0">
        <w:t>- If there is the cell “supporting eRedCap UE but not supporting RedCap UE”, it can still use some R17 RedCap parameters in SIB1, if any agreed by RAN2.</w:t>
      </w:r>
    </w:p>
    <w:p w14:paraId="5C915179" w14:textId="77777777" w:rsidR="00D53252" w:rsidRPr="00FC57B0" w:rsidRDefault="00D53252" w:rsidP="00D53252">
      <w:pPr>
        <w:pStyle w:val="Doc-text2"/>
      </w:pPr>
    </w:p>
    <w:p w14:paraId="4DEF7B74" w14:textId="77777777" w:rsidR="00D53252" w:rsidRPr="00FC57B0" w:rsidRDefault="00D53252" w:rsidP="00D53252">
      <w:pPr>
        <w:pStyle w:val="Doc-text2"/>
      </w:pPr>
      <w:r w:rsidRPr="00FC57B0">
        <w:t>Discussion:</w:t>
      </w:r>
    </w:p>
    <w:p w14:paraId="775FEB93" w14:textId="77777777" w:rsidR="00D53252" w:rsidRPr="00FC57B0" w:rsidRDefault="00D53252">
      <w:pPr>
        <w:pStyle w:val="Doc-text2"/>
        <w:numPr>
          <w:ilvl w:val="0"/>
          <w:numId w:val="23"/>
        </w:numPr>
        <w:overflowPunct/>
        <w:autoSpaceDE/>
        <w:autoSpaceDN/>
        <w:adjustRightInd/>
        <w:textAlignment w:val="auto"/>
      </w:pPr>
      <w:r w:rsidRPr="00FC57B0">
        <w:t xml:space="preserve">TMO-US has concerns to add these new indications, it adds complexity. Chair thinks that at least for Msg3 indications, we need a way to indicate if the eRedCap UEs are allowed. MediaTek wonders what outcome TMO-US wants? TMO-US wants eRedCap UEs should follow the Rel-17 behaviour. MediaTek thinks this </w:t>
      </w:r>
      <w:r w:rsidRPr="00FC57B0">
        <w:lastRenderedPageBreak/>
        <w:t>will not work, i.e. they cannot serve eRedCap UEs unless they upgrade their networks to support eRedCap. TMO-US understands MediaTeks argument.</w:t>
      </w:r>
    </w:p>
    <w:p w14:paraId="35DD6FD2" w14:textId="77777777" w:rsidR="00D53252" w:rsidRPr="00FC57B0" w:rsidRDefault="00D53252">
      <w:pPr>
        <w:pStyle w:val="Doc-text2"/>
        <w:numPr>
          <w:ilvl w:val="0"/>
          <w:numId w:val="23"/>
        </w:numPr>
        <w:overflowPunct/>
        <w:autoSpaceDE/>
        <w:autoSpaceDN/>
        <w:adjustRightInd/>
        <w:textAlignment w:val="auto"/>
      </w:pPr>
      <w:r w:rsidRPr="00FC57B0">
        <w:t>Nokia is not sure how this SIB1 indication would work considering that a NW may want to bar BB BW reduced UEs vs. peak rate reduced UEs? Chair thinks this will be discussed later.</w:t>
      </w:r>
    </w:p>
    <w:p w14:paraId="0B17AA3A" w14:textId="77777777" w:rsidR="00D53252" w:rsidRPr="00FC57B0" w:rsidRDefault="00D53252" w:rsidP="00D53252">
      <w:pPr>
        <w:pStyle w:val="Doc-text2"/>
      </w:pPr>
    </w:p>
    <w:p w14:paraId="25EA2BDE" w14:textId="77777777" w:rsidR="00D53252" w:rsidRPr="00FC57B0" w:rsidRDefault="00D53252" w:rsidP="00D53252">
      <w:pPr>
        <w:pStyle w:val="Agreement"/>
        <w:tabs>
          <w:tab w:val="clear" w:pos="9990"/>
        </w:tabs>
        <w:overflowPunct/>
        <w:autoSpaceDE/>
        <w:autoSpaceDN/>
        <w:adjustRightInd/>
        <w:ind w:left="1619" w:hanging="360"/>
        <w:textAlignment w:val="auto"/>
      </w:pPr>
      <w:bookmarkStart w:id="628" w:name="_Hlk133145456"/>
      <w:r w:rsidRPr="00FC57B0">
        <w:t>SIB1 should be able to indicate whether the cell enables access for eRedCap UEs or not (assuming that eRedCap UE is not allowed to access to the legacy cell nor the cell not supporting eRedCap). FFS on the relationship and granularity with the access control/cell barring purpose indication.</w:t>
      </w:r>
    </w:p>
    <w:bookmarkEnd w:id="628"/>
    <w:p w14:paraId="23A1B15A" w14:textId="77777777" w:rsidR="00D53252" w:rsidRPr="00FC57B0" w:rsidRDefault="00D53252" w:rsidP="00D53252">
      <w:pPr>
        <w:pStyle w:val="Doc-text2"/>
      </w:pPr>
    </w:p>
    <w:p w14:paraId="0D1D8B09" w14:textId="77777777" w:rsidR="00D53252" w:rsidRPr="00FC57B0" w:rsidRDefault="00D53252" w:rsidP="00D53252">
      <w:pPr>
        <w:pStyle w:val="Doc-text2"/>
      </w:pPr>
      <w:r w:rsidRPr="00FC57B0">
        <w:t>Chair: P1b can be postponed, but also: Companies should consider if a cell can allow eRedCap UEs to connect, while not allowing RedCap UEs to connect? We can discuss in the next meeting.</w:t>
      </w:r>
    </w:p>
    <w:p w14:paraId="416B9ABB" w14:textId="77777777" w:rsidR="00D53252" w:rsidRPr="00FC57B0" w:rsidRDefault="00D53252" w:rsidP="00D53252">
      <w:pPr>
        <w:pStyle w:val="Doc-text2"/>
      </w:pPr>
    </w:p>
    <w:p w14:paraId="581BD631" w14:textId="77777777" w:rsidR="00D53252" w:rsidRPr="00FC57B0" w:rsidRDefault="00D53252" w:rsidP="00D53252">
      <w:pPr>
        <w:pStyle w:val="Doc-text2"/>
        <w:rPr>
          <w:u w:val="single"/>
        </w:rPr>
      </w:pPr>
      <w:r w:rsidRPr="00FC57B0">
        <w:rPr>
          <w:u w:val="single"/>
        </w:rPr>
        <w:t>UE capabilities</w:t>
      </w:r>
    </w:p>
    <w:p w14:paraId="3EF502F9" w14:textId="77777777" w:rsidR="00D53252" w:rsidRPr="00FC57B0" w:rsidRDefault="00D53252" w:rsidP="00D53252">
      <w:pPr>
        <w:pStyle w:val="Doc-text2"/>
      </w:pPr>
      <w:r w:rsidRPr="00FC57B0">
        <w:t>Proposal 2a [Easy, 20+/22]: There should be an explicit IE in the capability signaling, which is dedicated and mandatory for the eRedCap UE. FFS on the ASN.1 design of this IE.</w:t>
      </w:r>
    </w:p>
    <w:p w14:paraId="587FD6E2" w14:textId="77777777" w:rsidR="00D53252" w:rsidRPr="00FC57B0" w:rsidRDefault="00D53252" w:rsidP="00D53252">
      <w:pPr>
        <w:pStyle w:val="Doc-text2"/>
      </w:pPr>
      <w:r w:rsidRPr="00FC57B0">
        <w:t>Proposal 2b [Easy, 19/20]: Even though the R18 eRedCap type UE does not have to indicate the support of legacy supportOfRedCap-r17, R18 eRedCap UE can still reuse some R17 RedCap configurations (e.g. initial BWP configuration, etc.), if agreed any.</w:t>
      </w:r>
    </w:p>
    <w:p w14:paraId="3B63806E" w14:textId="77777777" w:rsidR="00D53252" w:rsidRPr="00FC57B0" w:rsidRDefault="00D53252" w:rsidP="00D53252">
      <w:pPr>
        <w:pStyle w:val="Doc-text2"/>
      </w:pPr>
    </w:p>
    <w:p w14:paraId="7342DE1D" w14:textId="77777777" w:rsidR="00D53252" w:rsidRPr="00FC57B0" w:rsidRDefault="00D53252" w:rsidP="00D53252">
      <w:pPr>
        <w:pStyle w:val="Doc-text2"/>
      </w:pPr>
    </w:p>
    <w:p w14:paraId="674FFCCA" w14:textId="77777777" w:rsidR="00D53252" w:rsidRPr="00FC57B0" w:rsidRDefault="00D53252" w:rsidP="00D53252">
      <w:pPr>
        <w:pStyle w:val="Doc-text2"/>
      </w:pPr>
      <w:r w:rsidRPr="00FC57B0">
        <w:t>Chair: P2b can be postponed, but also: Companies should consider if a UE can be eRedCap and RedCap at the same time. Can be discussed next meeting.</w:t>
      </w:r>
    </w:p>
    <w:p w14:paraId="02A1ADC6" w14:textId="77777777" w:rsidR="00D53252" w:rsidRPr="00FC57B0" w:rsidRDefault="00D53252" w:rsidP="00D53252">
      <w:pPr>
        <w:pStyle w:val="Doc-text2"/>
      </w:pPr>
    </w:p>
    <w:p w14:paraId="0F9436FC"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A Rel-18 eRedCap UE should be able to indicate its support via new UE capability signaling specific to Rel-18 eRedCap.</w:t>
      </w:r>
    </w:p>
    <w:p w14:paraId="440E21EA" w14:textId="77777777" w:rsidR="00D53252" w:rsidRPr="00FC57B0" w:rsidRDefault="00D53252" w:rsidP="00D53252">
      <w:pPr>
        <w:pStyle w:val="Doc-text2"/>
      </w:pPr>
    </w:p>
    <w:p w14:paraId="6D37D99C" w14:textId="77777777" w:rsidR="00D53252" w:rsidRPr="00FC57B0" w:rsidRDefault="00D53252" w:rsidP="00D53252">
      <w:pPr>
        <w:pStyle w:val="Doc-text2"/>
      </w:pPr>
    </w:p>
    <w:p w14:paraId="12A41A14" w14:textId="77777777" w:rsidR="00D53252" w:rsidRPr="00FC57B0" w:rsidRDefault="00D53252" w:rsidP="00D53252">
      <w:pPr>
        <w:pStyle w:val="Doc-text2"/>
      </w:pPr>
    </w:p>
    <w:p w14:paraId="3C893407" w14:textId="77777777" w:rsidR="00D53252" w:rsidRPr="00FC57B0" w:rsidRDefault="00D53252" w:rsidP="00D53252">
      <w:pPr>
        <w:pStyle w:val="Doc-text2"/>
        <w:rPr>
          <w:u w:val="single"/>
        </w:rPr>
      </w:pPr>
      <w:r w:rsidRPr="00FC57B0">
        <w:rPr>
          <w:u w:val="single"/>
        </w:rPr>
        <w:t>IFRI</w:t>
      </w:r>
    </w:p>
    <w:p w14:paraId="769DC44F" w14:textId="77777777" w:rsidR="00D53252" w:rsidRPr="00FC57B0" w:rsidRDefault="00D53252" w:rsidP="00D53252">
      <w:pPr>
        <w:pStyle w:val="Doc-text2"/>
      </w:pPr>
      <w:r w:rsidRPr="00FC57B0">
        <w:t>Proposal 3a [Easy, 20/20]: Introduce R18 eRedCap UE specific IFRI in SIB1.</w:t>
      </w:r>
    </w:p>
    <w:p w14:paraId="1D810DC0" w14:textId="77777777" w:rsidR="00D53252" w:rsidRPr="00FC57B0" w:rsidRDefault="00D53252" w:rsidP="00D53252">
      <w:pPr>
        <w:pStyle w:val="Doc-text2"/>
      </w:pPr>
      <w:r w:rsidRPr="00FC57B0">
        <w:t xml:space="preserve">Proposal 3b [Easy]: RAN2 agree the new R18 eRedCap UE specific IFRI functionality as: </w:t>
      </w:r>
    </w:p>
    <w:p w14:paraId="7AF94CBF" w14:textId="77777777" w:rsidR="00D53252" w:rsidRPr="00FC57B0" w:rsidRDefault="00D53252" w:rsidP="00D53252">
      <w:pPr>
        <w:pStyle w:val="Doc-text2"/>
      </w:pPr>
      <w:r w:rsidRPr="00FC57B0">
        <w:t xml:space="preserve">- [20/20] Controls cell selection/reselection to intra-frequency cells for eRedCap UEs when this cell is barred, or treated as barred by the eRedCap UE, as specified in TS 38.304 [20]. </w:t>
      </w:r>
    </w:p>
    <w:p w14:paraId="49023EF6" w14:textId="77777777" w:rsidR="00D53252" w:rsidRPr="00FC57B0" w:rsidRDefault="00D53252" w:rsidP="00D53252">
      <w:pPr>
        <w:pStyle w:val="Doc-text2"/>
      </w:pPr>
      <w:r w:rsidRPr="00FC57B0">
        <w:t>- [17/20] FFS: If not present, an eRedCap UE treats the cell as barred, i.e., the UE considers that the cell does not support eRedCap.</w:t>
      </w:r>
    </w:p>
    <w:p w14:paraId="76363BB4" w14:textId="77777777" w:rsidR="00D53252" w:rsidRPr="00FC57B0" w:rsidRDefault="00D53252" w:rsidP="00D53252">
      <w:pPr>
        <w:pStyle w:val="Doc-text2"/>
      </w:pPr>
    </w:p>
    <w:p w14:paraId="199D6E84" w14:textId="77777777" w:rsidR="00D53252" w:rsidRPr="00FC57B0" w:rsidRDefault="00D53252" w:rsidP="00D53252">
      <w:pPr>
        <w:pStyle w:val="Doc-text2"/>
      </w:pPr>
      <w:r w:rsidRPr="00FC57B0">
        <w:t>Discussion on the FFS in 3b:</w:t>
      </w:r>
    </w:p>
    <w:p w14:paraId="47A576D3" w14:textId="77777777" w:rsidR="00D53252" w:rsidRPr="00FC57B0" w:rsidRDefault="00D53252">
      <w:pPr>
        <w:pStyle w:val="Doc-text2"/>
        <w:numPr>
          <w:ilvl w:val="0"/>
          <w:numId w:val="23"/>
        </w:numPr>
        <w:overflowPunct/>
        <w:autoSpaceDE/>
        <w:autoSpaceDN/>
        <w:adjustRightInd/>
        <w:textAlignment w:val="auto"/>
      </w:pPr>
      <w:r w:rsidRPr="00FC57B0">
        <w:t>Intel does not want to mix barring with IFRI-behaviour. MediaTek agrees.</w:t>
      </w:r>
    </w:p>
    <w:p w14:paraId="31CC5153" w14:textId="77777777" w:rsidR="00D53252" w:rsidRPr="00FC57B0" w:rsidRDefault="00D53252">
      <w:pPr>
        <w:pStyle w:val="Doc-text2"/>
        <w:numPr>
          <w:ilvl w:val="0"/>
          <w:numId w:val="23"/>
        </w:numPr>
        <w:overflowPunct/>
        <w:autoSpaceDE/>
        <w:autoSpaceDN/>
        <w:adjustRightInd/>
        <w:textAlignment w:val="auto"/>
      </w:pPr>
      <w:r w:rsidRPr="00FC57B0">
        <w:t>Huawei thinks that legacy IFRI was mandatory, but in R17 RedCap IFRI is optional, so lack of it could mean non-support of RedCap.</w:t>
      </w:r>
    </w:p>
    <w:p w14:paraId="06589A5F" w14:textId="77777777" w:rsidR="00D53252" w:rsidRPr="00FC57B0" w:rsidRDefault="00D53252">
      <w:pPr>
        <w:pStyle w:val="Doc-text2"/>
        <w:numPr>
          <w:ilvl w:val="0"/>
          <w:numId w:val="23"/>
        </w:numPr>
        <w:overflowPunct/>
        <w:autoSpaceDE/>
        <w:autoSpaceDN/>
        <w:adjustRightInd/>
        <w:textAlignment w:val="auto"/>
      </w:pPr>
      <w:r w:rsidRPr="00FC57B0">
        <w:t>OPPO and several other companies, prefers to follow Rel-17 behaviour.</w:t>
      </w:r>
    </w:p>
    <w:p w14:paraId="1026F15A" w14:textId="77777777" w:rsidR="00D53252" w:rsidRPr="00FC57B0" w:rsidRDefault="00D53252" w:rsidP="00D53252">
      <w:pPr>
        <w:pStyle w:val="Doc-text2"/>
      </w:pPr>
    </w:p>
    <w:p w14:paraId="4105BE12"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Introduce R18 eRedCap UE specific IFRI in SIB1.</w:t>
      </w:r>
    </w:p>
    <w:p w14:paraId="1459911B"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 xml:space="preserve">The new R18 eRedCap UE specific IFRI functionality works as follows: </w:t>
      </w:r>
    </w:p>
    <w:p w14:paraId="4B20871C" w14:textId="77777777" w:rsidR="00D53252" w:rsidRPr="00FC57B0" w:rsidRDefault="00D53252" w:rsidP="00D53252">
      <w:pPr>
        <w:pStyle w:val="Agreement"/>
        <w:numPr>
          <w:ilvl w:val="0"/>
          <w:numId w:val="0"/>
        </w:numPr>
        <w:ind w:left="1619"/>
      </w:pPr>
      <w:r w:rsidRPr="00FC57B0">
        <w:t xml:space="preserve">- Controls cell selection/reselection to intra-frequency cells for eRedCap UEs when this cell is considered barred by the eRedCap UE, as specified in TS 38.304 [20]. </w:t>
      </w:r>
    </w:p>
    <w:p w14:paraId="39EC0FE5" w14:textId="77777777" w:rsidR="00D53252" w:rsidRPr="00FC57B0" w:rsidRDefault="00D53252" w:rsidP="00D53252">
      <w:pPr>
        <w:pStyle w:val="Agreement"/>
        <w:numPr>
          <w:ilvl w:val="0"/>
          <w:numId w:val="0"/>
        </w:numPr>
        <w:ind w:left="1619"/>
      </w:pPr>
      <w:r w:rsidRPr="00FC57B0">
        <w:t>- Working assumption (pending check in running CRs): If not present, an eRedCap UE treats the cell as barred, i.e., the UE considers that the cell does not support eRedCap.</w:t>
      </w:r>
    </w:p>
    <w:p w14:paraId="302A8C0D" w14:textId="77777777" w:rsidR="00D53252" w:rsidRPr="00FC57B0" w:rsidRDefault="00D53252" w:rsidP="00D53252">
      <w:pPr>
        <w:pStyle w:val="Doc-text2"/>
      </w:pPr>
    </w:p>
    <w:p w14:paraId="6B4B899D" w14:textId="77777777" w:rsidR="00D53252" w:rsidRPr="00FC57B0" w:rsidRDefault="00D53252" w:rsidP="00D53252">
      <w:pPr>
        <w:pStyle w:val="Doc-text2"/>
      </w:pPr>
    </w:p>
    <w:p w14:paraId="4BEB4365" w14:textId="77777777" w:rsidR="00D53252" w:rsidRPr="00FC57B0" w:rsidRDefault="00D53252" w:rsidP="00D53252">
      <w:pPr>
        <w:pStyle w:val="Doc-text2"/>
      </w:pPr>
    </w:p>
    <w:p w14:paraId="1B85612C" w14:textId="77777777" w:rsidR="00D53252" w:rsidRPr="00FC57B0" w:rsidRDefault="00D53252" w:rsidP="00D53252">
      <w:pPr>
        <w:pStyle w:val="Doc-text2"/>
        <w:rPr>
          <w:u w:val="single"/>
        </w:rPr>
      </w:pPr>
      <w:r w:rsidRPr="00FC57B0">
        <w:rPr>
          <w:u w:val="single"/>
        </w:rPr>
        <w:t>Barring</w:t>
      </w:r>
    </w:p>
    <w:p w14:paraId="66ED828A" w14:textId="77777777" w:rsidR="00D53252" w:rsidRPr="00FC57B0" w:rsidRDefault="00D53252" w:rsidP="00D53252">
      <w:pPr>
        <w:pStyle w:val="Doc-text2"/>
      </w:pPr>
      <w:r w:rsidRPr="00FC57B0">
        <w:t>Proposal 4a [15/22]: Introduce the R18 eRedCap UE specific cell barring indication(s), i.e. cellBarredEnhanceRedCap1Rx-r18 and cellBarredEnhanceRedCap2Rx-r18.</w:t>
      </w:r>
    </w:p>
    <w:p w14:paraId="40B5D2C2" w14:textId="77777777" w:rsidR="00D53252" w:rsidRPr="00FC57B0" w:rsidRDefault="00D53252" w:rsidP="00D53252">
      <w:pPr>
        <w:pStyle w:val="Doc-text2"/>
      </w:pPr>
      <w:r w:rsidRPr="00FC57B0">
        <w:t>Proposal 4b [15/17]: If introducing the R18 eRedCap UE specific cell barring indication(s), 1Rx and 2Rx eRedCap UEs can be barred separately via the indications.</w:t>
      </w:r>
    </w:p>
    <w:p w14:paraId="1A63222A" w14:textId="77777777" w:rsidR="00D53252" w:rsidRPr="00FC57B0" w:rsidRDefault="00D53252" w:rsidP="00D53252">
      <w:pPr>
        <w:pStyle w:val="Doc-text2"/>
      </w:pPr>
    </w:p>
    <w:p w14:paraId="682255E2" w14:textId="77777777" w:rsidR="00D53252" w:rsidRPr="00FC57B0" w:rsidRDefault="00D53252" w:rsidP="00D53252">
      <w:pPr>
        <w:pStyle w:val="Doc-text2"/>
        <w:rPr>
          <w:u w:val="single"/>
        </w:rPr>
      </w:pPr>
      <w:r w:rsidRPr="00FC57B0">
        <w:rPr>
          <w:u w:val="single"/>
        </w:rPr>
        <w:t>HD-FDD</w:t>
      </w:r>
    </w:p>
    <w:p w14:paraId="0845BAE3" w14:textId="77777777" w:rsidR="00D53252" w:rsidRPr="00FC57B0" w:rsidRDefault="00D53252" w:rsidP="00D53252">
      <w:pPr>
        <w:pStyle w:val="Doc-text2"/>
      </w:pPr>
      <w:r w:rsidRPr="00FC57B0">
        <w:t>Proposal 5 [Low priority]: It is FFS on:</w:t>
      </w:r>
    </w:p>
    <w:p w14:paraId="761F4CA3" w14:textId="77777777" w:rsidR="00D53252" w:rsidRPr="00FC57B0" w:rsidRDefault="00D53252" w:rsidP="00D53252">
      <w:pPr>
        <w:pStyle w:val="Doc-text2"/>
      </w:pPr>
      <w:r w:rsidRPr="00FC57B0">
        <w:lastRenderedPageBreak/>
        <w:t>- Option 1: eRedCap UE reuses the legacy halfDuplexRedCapAllowed-r17</w:t>
      </w:r>
    </w:p>
    <w:p w14:paraId="29CBEF92" w14:textId="77777777" w:rsidR="00D53252" w:rsidRPr="00FC57B0" w:rsidRDefault="00D53252" w:rsidP="00D53252">
      <w:pPr>
        <w:pStyle w:val="Doc-text2"/>
      </w:pPr>
      <w:r w:rsidRPr="00FC57B0">
        <w:t>- Option 2: introduce a new eRedCap UE specific “HD-FDD only” broadcasting indication</w:t>
      </w:r>
    </w:p>
    <w:p w14:paraId="0FB26C50" w14:textId="77777777" w:rsidR="00D53252" w:rsidRPr="00FC57B0" w:rsidRDefault="00D53252" w:rsidP="00D53252">
      <w:pPr>
        <w:pStyle w:val="Doc-text2"/>
      </w:pPr>
    </w:p>
    <w:p w14:paraId="4AF1FC59" w14:textId="77777777" w:rsidR="00D53252" w:rsidRPr="00FC57B0" w:rsidRDefault="00D53252" w:rsidP="00D53252">
      <w:pPr>
        <w:pStyle w:val="Doc-text2"/>
      </w:pPr>
      <w:r w:rsidRPr="00FC57B0">
        <w:t>Discussion on 4a - 5:</w:t>
      </w:r>
    </w:p>
    <w:p w14:paraId="406AC084" w14:textId="77777777" w:rsidR="00D53252" w:rsidRPr="00FC57B0" w:rsidRDefault="00D53252">
      <w:pPr>
        <w:pStyle w:val="Doc-text2"/>
        <w:numPr>
          <w:ilvl w:val="0"/>
          <w:numId w:val="23"/>
        </w:numPr>
        <w:overflowPunct/>
        <w:autoSpaceDE/>
        <w:autoSpaceDN/>
        <w:adjustRightInd/>
        <w:textAlignment w:val="auto"/>
      </w:pPr>
      <w:r w:rsidRPr="00FC57B0">
        <w:t>MediaTek does not want new (R18) bits, at least for 1Rx/2Rx. Apple and TMO-US agrees.</w:t>
      </w:r>
    </w:p>
    <w:p w14:paraId="5A686E27" w14:textId="77777777" w:rsidR="00D53252" w:rsidRPr="00FC57B0" w:rsidRDefault="00D53252">
      <w:pPr>
        <w:pStyle w:val="Doc-text2"/>
        <w:numPr>
          <w:ilvl w:val="0"/>
          <w:numId w:val="23"/>
        </w:numPr>
        <w:overflowPunct/>
        <w:autoSpaceDE/>
        <w:autoSpaceDN/>
        <w:adjustRightInd/>
        <w:textAlignment w:val="auto"/>
      </w:pPr>
      <w:r w:rsidRPr="00FC57B0">
        <w:t>Chair wonders if RAN1 needs to be involved in this discussion.</w:t>
      </w:r>
    </w:p>
    <w:p w14:paraId="7356C514" w14:textId="77777777" w:rsidR="00D53252" w:rsidRPr="00FC57B0" w:rsidRDefault="00D53252">
      <w:pPr>
        <w:pStyle w:val="Doc-text2"/>
        <w:numPr>
          <w:ilvl w:val="0"/>
          <w:numId w:val="23"/>
        </w:numPr>
        <w:overflowPunct/>
        <w:autoSpaceDE/>
        <w:autoSpaceDN/>
        <w:adjustRightInd/>
        <w:textAlignment w:val="auto"/>
      </w:pPr>
      <w:r w:rsidRPr="00FC57B0">
        <w:t xml:space="preserve">Ericsson thinks we can ask RAN1 about these parameters (1Rx, 2Rx, HD-FDD). OPPO thinks that in R17 plenary was involved in this decision. </w:t>
      </w:r>
    </w:p>
    <w:p w14:paraId="62D37438" w14:textId="77777777" w:rsidR="00D53252" w:rsidRPr="00FC57B0" w:rsidRDefault="00D53252">
      <w:pPr>
        <w:pStyle w:val="Doc-text2"/>
        <w:numPr>
          <w:ilvl w:val="0"/>
          <w:numId w:val="23"/>
        </w:numPr>
        <w:overflowPunct/>
        <w:autoSpaceDE/>
        <w:autoSpaceDN/>
        <w:adjustRightInd/>
        <w:textAlignment w:val="auto"/>
      </w:pPr>
      <w:r w:rsidRPr="00FC57B0">
        <w:t>Chair: We postpone this discussion to May to see if we can agree directly, or if plenary/other WGs needs to be involved.</w:t>
      </w:r>
    </w:p>
    <w:p w14:paraId="651E6E2B" w14:textId="77777777" w:rsidR="00D53252" w:rsidRPr="00FC57B0" w:rsidRDefault="00D53252" w:rsidP="00D53252">
      <w:pPr>
        <w:pStyle w:val="Doc-text2"/>
      </w:pPr>
    </w:p>
    <w:p w14:paraId="5B75620D" w14:textId="77777777" w:rsidR="00D53252" w:rsidRPr="00FC57B0" w:rsidRDefault="00D53252" w:rsidP="00D53252">
      <w:pPr>
        <w:pStyle w:val="Doc-text2"/>
        <w:rPr>
          <w:u w:val="single"/>
        </w:rPr>
      </w:pPr>
      <w:r w:rsidRPr="00FC57B0">
        <w:rPr>
          <w:u w:val="single"/>
        </w:rPr>
        <w:t>Inter-frequency info</w:t>
      </w:r>
    </w:p>
    <w:p w14:paraId="413F8548" w14:textId="77777777" w:rsidR="00D53252" w:rsidRPr="00FC57B0" w:rsidRDefault="00D53252" w:rsidP="00D53252">
      <w:pPr>
        <w:pStyle w:val="Doc-text2"/>
      </w:pPr>
      <w:r w:rsidRPr="00FC57B0">
        <w:t>Proposal 6 [Easy, 18/19]: Introduce eRedcapAccessAllowed-r18 in interFreqCarrierFreqList in SIB4, about the frequency of neighbour cell supporting eRedCap, similar to R17.</w:t>
      </w:r>
    </w:p>
    <w:p w14:paraId="3CE8FEF6" w14:textId="77777777" w:rsidR="00D53252" w:rsidRPr="00FC57B0" w:rsidRDefault="00D53252" w:rsidP="00D53252">
      <w:pPr>
        <w:pStyle w:val="Doc-text2"/>
      </w:pPr>
    </w:p>
    <w:p w14:paraId="5189FB1C"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Introduce eRedcapAccessAllowed-r18 in interFreqCarrierFreqList in SIB4, about the frequency of neighbour cell supporting eRedCap, similar to R17.</w:t>
      </w:r>
    </w:p>
    <w:p w14:paraId="35732F8C" w14:textId="77777777" w:rsidR="00D53252" w:rsidRPr="00FC57B0" w:rsidRDefault="00D53252" w:rsidP="00D53252">
      <w:pPr>
        <w:pStyle w:val="Doc-text2"/>
      </w:pPr>
    </w:p>
    <w:p w14:paraId="1EF3E78D" w14:textId="77777777" w:rsidR="00D53252" w:rsidRPr="00FC57B0" w:rsidRDefault="00D53252" w:rsidP="00D53252">
      <w:pPr>
        <w:pStyle w:val="Doc-text2"/>
        <w:rPr>
          <w:u w:val="single"/>
        </w:rPr>
      </w:pPr>
      <w:r w:rsidRPr="00FC57B0">
        <w:rPr>
          <w:u w:val="single"/>
        </w:rPr>
        <w:t>eRedCap BWP</w:t>
      </w:r>
    </w:p>
    <w:p w14:paraId="0E06CFF6" w14:textId="77777777" w:rsidR="00D53252" w:rsidRPr="00FC57B0" w:rsidRDefault="00D53252" w:rsidP="00D53252">
      <w:pPr>
        <w:pStyle w:val="Doc-text2"/>
      </w:pPr>
      <w:r w:rsidRPr="00FC57B0">
        <w:t>Proposal 7a [Easy, 17+/20]: From RAN2 perspective, there is no need to introduce eRedCap UE specific initial BWP configuration (i.e. no R18 new field and at most one specific initial UL/DL BWP can be configured).</w:t>
      </w:r>
    </w:p>
    <w:p w14:paraId="3664CBA3" w14:textId="77777777" w:rsidR="00D53252" w:rsidRPr="00FC57B0" w:rsidRDefault="00D53252" w:rsidP="00D53252">
      <w:pPr>
        <w:pStyle w:val="Doc-text2"/>
      </w:pPr>
      <w:r w:rsidRPr="00FC57B0">
        <w:t>Proposal 7b [Easy, 21/21]: If the R17 RedCap specific initial BWP is configured, eRedCap UEs always use it as its specific initial BWP (assuming no eRedCap UE specific initial BWP configuration field introduced).</w:t>
      </w:r>
    </w:p>
    <w:p w14:paraId="53E4F9B1" w14:textId="77777777" w:rsidR="00D53252" w:rsidRPr="00FC57B0" w:rsidRDefault="00D53252" w:rsidP="00D53252">
      <w:pPr>
        <w:pStyle w:val="Doc-text2"/>
      </w:pPr>
    </w:p>
    <w:p w14:paraId="124BCE1A" w14:textId="77777777" w:rsidR="00D53252" w:rsidRPr="00FC57B0" w:rsidRDefault="00D53252" w:rsidP="00D53252">
      <w:pPr>
        <w:pStyle w:val="Doc-text2"/>
      </w:pPr>
    </w:p>
    <w:p w14:paraId="012E63E9"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From RAN2 perspective, there is no need to introduce eRedCap UE specific initial BWP configuration (i.e. no R18 new field and at most one specific initial UL/DL BWP can be configured).</w:t>
      </w:r>
    </w:p>
    <w:p w14:paraId="6BBB986A"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If the R17 RedCap specific initial BWP is configured, eRedCap UEs always use it as its specific initial BWP (assuming no eRedCap UE specific initial BWP configuration field introduced).</w:t>
      </w:r>
    </w:p>
    <w:p w14:paraId="16D3123F" w14:textId="77777777" w:rsidR="00D53252" w:rsidRPr="00FC57B0" w:rsidRDefault="00D53252" w:rsidP="00D53252">
      <w:pPr>
        <w:pStyle w:val="Doc-text2"/>
      </w:pPr>
    </w:p>
    <w:p w14:paraId="3A6FC3F1" w14:textId="77777777" w:rsidR="00D53252" w:rsidRPr="00FC57B0" w:rsidRDefault="00D53252" w:rsidP="00D53252">
      <w:pPr>
        <w:pStyle w:val="Doc-text2"/>
        <w:rPr>
          <w:u w:val="single"/>
        </w:rPr>
      </w:pPr>
      <w:r w:rsidRPr="00FC57B0">
        <w:rPr>
          <w:u w:val="single"/>
        </w:rPr>
        <w:t>Msg3 indication</w:t>
      </w:r>
    </w:p>
    <w:p w14:paraId="6CBCD235" w14:textId="77777777" w:rsidR="00D53252" w:rsidRPr="00FC57B0" w:rsidRDefault="00D53252" w:rsidP="00D53252">
      <w:pPr>
        <w:pStyle w:val="Doc-text2"/>
      </w:pPr>
      <w:r w:rsidRPr="00FC57B0">
        <w:t>Proposal 8 [Easy, 19/22]: Working assumption: Use two new LCID values to support Msg3 early identification for eRedCap UE (can be revised and discussed together with other R18 WIs, if R18 WIs may occupy relatively many LCIDs).</w:t>
      </w:r>
    </w:p>
    <w:p w14:paraId="22D93D68" w14:textId="77777777" w:rsidR="00D53252" w:rsidRPr="00FC57B0" w:rsidRDefault="00D53252" w:rsidP="00D53252">
      <w:pPr>
        <w:pStyle w:val="Doc-text2"/>
      </w:pPr>
    </w:p>
    <w:p w14:paraId="031585E4"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Working assumption: Use two new LCID values to support Msg3 early identification for eRedCap UE (can be revised and discussed together with other R18 WIs, if R18 WIs may occupy relatively many LCIDs).</w:t>
      </w:r>
    </w:p>
    <w:p w14:paraId="6BBE3DC3" w14:textId="77777777" w:rsidR="00D53252" w:rsidRPr="00FC57B0" w:rsidRDefault="00D53252" w:rsidP="00D53252">
      <w:pPr>
        <w:pStyle w:val="Doc-text2"/>
      </w:pPr>
    </w:p>
    <w:p w14:paraId="7C545C0C" w14:textId="77777777" w:rsidR="00D53252" w:rsidRPr="00FC57B0" w:rsidRDefault="00D53252" w:rsidP="00D53252">
      <w:pPr>
        <w:pStyle w:val="Doc-text2"/>
      </w:pPr>
    </w:p>
    <w:p w14:paraId="4B5C3304" w14:textId="5F186E6C" w:rsidR="00D53252" w:rsidRPr="00FC57B0" w:rsidRDefault="00D53252" w:rsidP="00D53252">
      <w:pPr>
        <w:pStyle w:val="Doc-title"/>
      </w:pPr>
      <w:r w:rsidRPr="00FC57B0">
        <w:t>R2-2302528</w:t>
      </w:r>
      <w:r w:rsidRPr="00FC57B0">
        <w:tab/>
        <w:t>Discussion on access restriction for eRedCap</w:t>
      </w:r>
      <w:r w:rsidRPr="00FC57B0">
        <w:tab/>
        <w:t>Futurewei</w:t>
      </w:r>
      <w:r w:rsidRPr="00FC57B0">
        <w:tab/>
        <w:t>discussion</w:t>
      </w:r>
      <w:r w:rsidRPr="00FC57B0">
        <w:tab/>
        <w:t>Rel-18</w:t>
      </w:r>
      <w:r w:rsidRPr="00FC57B0">
        <w:tab/>
        <w:t>NR_redcap_enh-Core</w:t>
      </w:r>
    </w:p>
    <w:p w14:paraId="2B1E07A2" w14:textId="4C47E3D1" w:rsidR="00D53252" w:rsidRPr="00FC57B0" w:rsidRDefault="00D53252" w:rsidP="00D53252">
      <w:pPr>
        <w:pStyle w:val="Doc-title"/>
      </w:pPr>
      <w:r w:rsidRPr="00FC57B0">
        <w:t>R2-2302532</w:t>
      </w:r>
      <w:r w:rsidRPr="00FC57B0">
        <w:tab/>
        <w:t>Discussion on early indication for eRedCap UE</w:t>
      </w:r>
      <w:r w:rsidRPr="00FC57B0">
        <w:tab/>
        <w:t>OPPO</w:t>
      </w:r>
      <w:r w:rsidRPr="00FC57B0">
        <w:tab/>
        <w:t>discussion</w:t>
      </w:r>
      <w:r w:rsidRPr="00FC57B0">
        <w:tab/>
        <w:t>Rel-18</w:t>
      </w:r>
      <w:r w:rsidRPr="00FC57B0">
        <w:tab/>
        <w:t>NR_redcap_enh-Core</w:t>
      </w:r>
    </w:p>
    <w:p w14:paraId="3A1789E6" w14:textId="7A6AFDB5" w:rsidR="00D53252" w:rsidRPr="00FC57B0" w:rsidRDefault="00D53252" w:rsidP="00D53252">
      <w:pPr>
        <w:pStyle w:val="Doc-title"/>
      </w:pPr>
      <w:r w:rsidRPr="00FC57B0">
        <w:t>R2-2302544</w:t>
      </w:r>
      <w:r w:rsidRPr="00FC57B0">
        <w:tab/>
        <w:t>Discussion on cellbarring for eRedCap UEs</w:t>
      </w:r>
      <w:r w:rsidRPr="00FC57B0">
        <w:tab/>
        <w:t>OPPO</w:t>
      </w:r>
      <w:r w:rsidRPr="00FC57B0">
        <w:tab/>
        <w:t>discussion</w:t>
      </w:r>
      <w:r w:rsidRPr="00FC57B0">
        <w:tab/>
        <w:t>Rel-18</w:t>
      </w:r>
      <w:r w:rsidRPr="00FC57B0">
        <w:tab/>
        <w:t>NR_redcap_enh-Core</w:t>
      </w:r>
    </w:p>
    <w:p w14:paraId="3412114D" w14:textId="7DA2F875" w:rsidR="00D53252" w:rsidRPr="00FC57B0" w:rsidRDefault="00D53252" w:rsidP="00D53252">
      <w:pPr>
        <w:pStyle w:val="Doc-title"/>
      </w:pPr>
      <w:r w:rsidRPr="00FC57B0">
        <w:t>R2-2302566</w:t>
      </w:r>
      <w:r w:rsidRPr="00FC57B0">
        <w:tab/>
        <w:t>Discussion on further UE complexity reduction</w:t>
      </w:r>
      <w:r w:rsidRPr="00FC57B0">
        <w:tab/>
        <w:t>CATT</w:t>
      </w:r>
      <w:r w:rsidRPr="00FC57B0">
        <w:tab/>
        <w:t>discussion</w:t>
      </w:r>
      <w:r w:rsidRPr="00FC57B0">
        <w:tab/>
        <w:t>Rel-18</w:t>
      </w:r>
      <w:r w:rsidRPr="00FC57B0">
        <w:tab/>
        <w:t>NR_redcap_enh-Core</w:t>
      </w:r>
    </w:p>
    <w:p w14:paraId="342E7B29" w14:textId="29B944C3" w:rsidR="00D53252" w:rsidRPr="00FC57B0" w:rsidRDefault="00D53252" w:rsidP="00D53252">
      <w:pPr>
        <w:pStyle w:val="Doc-title"/>
      </w:pPr>
      <w:r w:rsidRPr="00FC57B0">
        <w:t>R2-2302640</w:t>
      </w:r>
      <w:r w:rsidRPr="00FC57B0">
        <w:tab/>
        <w:t xml:space="preserve">Discussion on access restriction and capability related for eREDCAP </w:t>
      </w:r>
      <w:r w:rsidRPr="00FC57B0">
        <w:tab/>
        <w:t>China Telecommunications</w:t>
      </w:r>
      <w:r w:rsidRPr="00FC57B0">
        <w:tab/>
        <w:t>discussion</w:t>
      </w:r>
      <w:r w:rsidRPr="00FC57B0">
        <w:tab/>
        <w:t>Rel-18</w:t>
      </w:r>
      <w:r w:rsidRPr="00FC57B0">
        <w:tab/>
        <w:t>NR_redcap_enh-Core</w:t>
      </w:r>
    </w:p>
    <w:p w14:paraId="7637929B" w14:textId="02E78E8D" w:rsidR="00D53252" w:rsidRPr="00FC57B0" w:rsidRDefault="00D53252" w:rsidP="00D53252">
      <w:pPr>
        <w:pStyle w:val="Doc-title"/>
      </w:pPr>
      <w:r w:rsidRPr="00FC57B0">
        <w:t>R2-2302641</w:t>
      </w:r>
      <w:r w:rsidRPr="00FC57B0">
        <w:tab/>
        <w:t>Discussion on Early Indication for eREDCAP</w:t>
      </w:r>
      <w:r w:rsidRPr="00FC57B0">
        <w:tab/>
        <w:t>China Telecommunications</w:t>
      </w:r>
      <w:r w:rsidRPr="00FC57B0">
        <w:tab/>
        <w:t>discussion</w:t>
      </w:r>
      <w:r w:rsidRPr="00FC57B0">
        <w:tab/>
        <w:t>Rel-18</w:t>
      </w:r>
      <w:r w:rsidRPr="00FC57B0">
        <w:tab/>
        <w:t>NR_redcap_enh-Core</w:t>
      </w:r>
    </w:p>
    <w:p w14:paraId="4D0045C9" w14:textId="651A4ACF" w:rsidR="00D53252" w:rsidRPr="00FC57B0" w:rsidRDefault="00D53252" w:rsidP="00D53252">
      <w:pPr>
        <w:pStyle w:val="Doc-title"/>
      </w:pPr>
      <w:r w:rsidRPr="00FC57B0">
        <w:t>R2-2302704</w:t>
      </w:r>
      <w:r w:rsidRPr="00FC57B0">
        <w:tab/>
        <w:t>Discussion on early indication for eRedcap devices</w:t>
      </w:r>
      <w:r w:rsidRPr="00FC57B0">
        <w:tab/>
        <w:t>Xiaomi Communications</w:t>
      </w:r>
      <w:r w:rsidRPr="00FC57B0">
        <w:tab/>
        <w:t>discussion</w:t>
      </w:r>
    </w:p>
    <w:p w14:paraId="1E820511" w14:textId="52532D40" w:rsidR="00D53252" w:rsidRPr="00FC57B0" w:rsidRDefault="00D53252" w:rsidP="00D53252">
      <w:pPr>
        <w:pStyle w:val="Doc-title"/>
      </w:pPr>
      <w:r w:rsidRPr="00FC57B0">
        <w:t>R2-2302705</w:t>
      </w:r>
      <w:r w:rsidRPr="00FC57B0">
        <w:tab/>
        <w:t>Discussion on UE access restrictions and other impacts for eRedcap devices</w:t>
      </w:r>
      <w:r w:rsidRPr="00FC57B0">
        <w:tab/>
        <w:t>Xiaomi Communications</w:t>
      </w:r>
      <w:r w:rsidRPr="00FC57B0">
        <w:tab/>
        <w:t>discussion</w:t>
      </w:r>
    </w:p>
    <w:p w14:paraId="7D0916DE" w14:textId="3B5581E0" w:rsidR="00D53252" w:rsidRPr="00FC57B0" w:rsidRDefault="00D53252" w:rsidP="00D53252">
      <w:pPr>
        <w:pStyle w:val="Doc-title"/>
      </w:pPr>
      <w:r w:rsidRPr="00FC57B0">
        <w:lastRenderedPageBreak/>
        <w:t>R2-2302736</w:t>
      </w:r>
      <w:r w:rsidRPr="00FC57B0">
        <w:tab/>
        <w:t>RAN2 impacts to support Rel-18 RedCap UEs</w:t>
      </w:r>
      <w:r w:rsidRPr="00FC57B0">
        <w:tab/>
        <w:t>Intel Corporation</w:t>
      </w:r>
      <w:r w:rsidRPr="00FC57B0">
        <w:tab/>
        <w:t>discussion</w:t>
      </w:r>
      <w:r w:rsidRPr="00FC57B0">
        <w:tab/>
        <w:t>Rel-18</w:t>
      </w:r>
      <w:r w:rsidRPr="00FC57B0">
        <w:tab/>
        <w:t>NR_redcap_enh-Core</w:t>
      </w:r>
    </w:p>
    <w:p w14:paraId="60BF3D9B" w14:textId="75FB3A85" w:rsidR="00D53252" w:rsidRPr="00FC57B0" w:rsidRDefault="00D53252" w:rsidP="00D53252">
      <w:pPr>
        <w:pStyle w:val="Doc-title"/>
      </w:pPr>
      <w:r w:rsidRPr="00FC57B0">
        <w:t>R2-2302737</w:t>
      </w:r>
      <w:r w:rsidRPr="00FC57B0">
        <w:tab/>
        <w:t>Capability impacts to support Rel-18 RedCap UEs</w:t>
      </w:r>
      <w:r w:rsidRPr="00FC57B0">
        <w:tab/>
        <w:t>Intel Corporation</w:t>
      </w:r>
      <w:r w:rsidRPr="00FC57B0">
        <w:tab/>
        <w:t>discussion</w:t>
      </w:r>
      <w:r w:rsidRPr="00FC57B0">
        <w:tab/>
        <w:t>Rel-18</w:t>
      </w:r>
      <w:r w:rsidRPr="00FC57B0">
        <w:tab/>
        <w:t>NR_redcap_enh-Core</w:t>
      </w:r>
    </w:p>
    <w:p w14:paraId="23AB3FFF" w14:textId="5DAA781E" w:rsidR="00D53252" w:rsidRPr="00FC57B0" w:rsidRDefault="00D53252" w:rsidP="00D53252">
      <w:pPr>
        <w:pStyle w:val="Doc-title"/>
      </w:pPr>
      <w:r w:rsidRPr="00FC57B0">
        <w:t>R2-2302802</w:t>
      </w:r>
      <w:r w:rsidRPr="00FC57B0">
        <w:tab/>
        <w:t>On access restrictions for enhanced RedCap</w:t>
      </w:r>
      <w:r w:rsidRPr="00FC57B0">
        <w:tab/>
        <w:t>Nokia, Nokia Shanghai Bell</w:t>
      </w:r>
      <w:r w:rsidRPr="00FC57B0">
        <w:tab/>
        <w:t>discussion</w:t>
      </w:r>
      <w:r w:rsidRPr="00FC57B0">
        <w:tab/>
        <w:t>Rel-18</w:t>
      </w:r>
      <w:r w:rsidRPr="00FC57B0">
        <w:tab/>
        <w:t>NR_redcap_enh-Core</w:t>
      </w:r>
    </w:p>
    <w:p w14:paraId="7BC2E78F" w14:textId="59600058" w:rsidR="00D53252" w:rsidRPr="00FC57B0" w:rsidRDefault="00D53252" w:rsidP="00D53252">
      <w:pPr>
        <w:pStyle w:val="Doc-title"/>
      </w:pPr>
      <w:r w:rsidRPr="00FC57B0">
        <w:t>R2-2302817</w:t>
      </w:r>
      <w:r w:rsidRPr="00FC57B0">
        <w:tab/>
        <w:t>Discussion on access restriction and capability for eRedCap</w:t>
      </w:r>
      <w:r w:rsidRPr="00FC57B0">
        <w:tab/>
        <w:t>vivo, Guangdong Genius</w:t>
      </w:r>
      <w:r w:rsidRPr="00FC57B0">
        <w:tab/>
        <w:t>discussion</w:t>
      </w:r>
      <w:r w:rsidRPr="00FC57B0">
        <w:tab/>
        <w:t>Rel-18</w:t>
      </w:r>
      <w:r w:rsidRPr="00FC57B0">
        <w:tab/>
        <w:t>NR_redcap_enh-Core</w:t>
      </w:r>
    </w:p>
    <w:p w14:paraId="7F3A558D" w14:textId="4519E0B3" w:rsidR="00D53252" w:rsidRPr="00FC57B0" w:rsidRDefault="00D53252" w:rsidP="00D53252">
      <w:pPr>
        <w:pStyle w:val="Doc-title"/>
      </w:pPr>
      <w:r w:rsidRPr="00FC57B0">
        <w:t>R2-2302825</w:t>
      </w:r>
      <w:r w:rsidRPr="00FC57B0">
        <w:tab/>
        <w:t>Early indication and access restriction for eRedCap UE</w:t>
      </w:r>
      <w:r w:rsidRPr="00FC57B0">
        <w:tab/>
        <w:t>ZTE Corporation, Sanechips</w:t>
      </w:r>
      <w:r w:rsidRPr="00FC57B0">
        <w:tab/>
        <w:t>discussion</w:t>
      </w:r>
      <w:r w:rsidRPr="00FC57B0">
        <w:tab/>
        <w:t>Rel-18</w:t>
      </w:r>
      <w:r w:rsidRPr="00FC57B0">
        <w:tab/>
        <w:t>NR_redcap_enh-Core</w:t>
      </w:r>
    </w:p>
    <w:p w14:paraId="7BF1051E" w14:textId="0BCD9885" w:rsidR="00D53252" w:rsidRPr="00FC57B0" w:rsidRDefault="00D53252" w:rsidP="00D53252">
      <w:pPr>
        <w:pStyle w:val="Doc-title"/>
      </w:pPr>
      <w:r w:rsidRPr="00FC57B0">
        <w:t>R2-2302826</w:t>
      </w:r>
      <w:r w:rsidRPr="00FC57B0">
        <w:tab/>
        <w:t>Capability definition and report for eRedCap UE</w:t>
      </w:r>
      <w:r w:rsidRPr="00FC57B0">
        <w:tab/>
        <w:t>ZTE Corporation, Sanechips</w:t>
      </w:r>
      <w:r w:rsidRPr="00FC57B0">
        <w:tab/>
        <w:t>discussion</w:t>
      </w:r>
      <w:r w:rsidRPr="00FC57B0">
        <w:tab/>
        <w:t>Rel-18</w:t>
      </w:r>
      <w:r w:rsidRPr="00FC57B0">
        <w:tab/>
        <w:t>NR_redcap_enh-Core</w:t>
      </w:r>
    </w:p>
    <w:p w14:paraId="685E5CB0" w14:textId="727D1A71" w:rsidR="00D53252" w:rsidRPr="00FC57B0" w:rsidRDefault="00D53252" w:rsidP="00D53252">
      <w:pPr>
        <w:pStyle w:val="Doc-title"/>
      </w:pPr>
      <w:r w:rsidRPr="00FC57B0">
        <w:t>R2-2302949</w:t>
      </w:r>
      <w:r w:rsidRPr="00FC57B0">
        <w:tab/>
        <w:t>Discussion on early indication and access restriction for eRedCap</w:t>
      </w:r>
      <w:r w:rsidRPr="00FC57B0">
        <w:tab/>
        <w:t>NEC</w:t>
      </w:r>
      <w:r w:rsidRPr="00FC57B0">
        <w:tab/>
        <w:t>discussion</w:t>
      </w:r>
      <w:r w:rsidRPr="00FC57B0">
        <w:tab/>
        <w:t>Rel-18</w:t>
      </w:r>
      <w:r w:rsidRPr="00FC57B0">
        <w:tab/>
        <w:t>NR_redcap_enh-Core</w:t>
      </w:r>
    </w:p>
    <w:p w14:paraId="0716B178" w14:textId="1CBA372F" w:rsidR="00D53252" w:rsidRPr="00FC57B0" w:rsidRDefault="00D53252" w:rsidP="00D53252">
      <w:pPr>
        <w:pStyle w:val="Doc-title"/>
      </w:pPr>
      <w:r w:rsidRPr="00FC57B0">
        <w:t>R2-2303069</w:t>
      </w:r>
      <w:r w:rsidRPr="00FC57B0">
        <w:tab/>
        <w:t>Early identification and access restriction for eRedCap UEs</w:t>
      </w:r>
      <w:r w:rsidRPr="00FC57B0">
        <w:tab/>
        <w:t>Huawei, HiSilicon</w:t>
      </w:r>
      <w:r w:rsidRPr="00FC57B0">
        <w:tab/>
        <w:t>discussion</w:t>
      </w:r>
      <w:r w:rsidRPr="00FC57B0">
        <w:tab/>
        <w:t>Rel-18</w:t>
      </w:r>
      <w:r w:rsidRPr="00FC57B0">
        <w:tab/>
        <w:t>NR_redcap_enh-Core</w:t>
      </w:r>
    </w:p>
    <w:p w14:paraId="0CA300CB" w14:textId="5631857D" w:rsidR="00D53252" w:rsidRPr="00FC57B0" w:rsidRDefault="00D53252" w:rsidP="00D53252">
      <w:pPr>
        <w:pStyle w:val="Doc-title"/>
      </w:pPr>
      <w:r w:rsidRPr="00FC57B0">
        <w:t>R2-2303070</w:t>
      </w:r>
      <w:r w:rsidRPr="00FC57B0">
        <w:tab/>
        <w:t>Discussion on how to define and capture the capability of eRedCap UEs</w:t>
      </w:r>
      <w:r w:rsidRPr="00FC57B0">
        <w:tab/>
        <w:t>Huawei, HiSilicon</w:t>
      </w:r>
      <w:r w:rsidRPr="00FC57B0">
        <w:tab/>
        <w:t>discussion</w:t>
      </w:r>
      <w:r w:rsidRPr="00FC57B0">
        <w:tab/>
        <w:t>Rel-18</w:t>
      </w:r>
      <w:r w:rsidRPr="00FC57B0">
        <w:tab/>
        <w:t>NR_redcap_enh-Core</w:t>
      </w:r>
    </w:p>
    <w:p w14:paraId="64622810" w14:textId="3F93C9DF" w:rsidR="00D53252" w:rsidRPr="00FC57B0" w:rsidRDefault="00D53252" w:rsidP="00D53252">
      <w:pPr>
        <w:pStyle w:val="Doc-title"/>
      </w:pPr>
      <w:r w:rsidRPr="00FC57B0">
        <w:t>R2-2303149</w:t>
      </w:r>
      <w:r w:rsidRPr="00FC57B0">
        <w:tab/>
        <w:t>Discussion on access restriction for eRedCap</w:t>
      </w:r>
      <w:r w:rsidRPr="00FC57B0">
        <w:tab/>
        <w:t>Sharp</w:t>
      </w:r>
      <w:r w:rsidRPr="00FC57B0">
        <w:tab/>
        <w:t>discussion</w:t>
      </w:r>
    </w:p>
    <w:p w14:paraId="24A7D01F" w14:textId="4BE8162F" w:rsidR="00D53252" w:rsidRPr="00FC57B0" w:rsidRDefault="00D53252" w:rsidP="00D53252">
      <w:pPr>
        <w:pStyle w:val="Doc-title"/>
      </w:pPr>
      <w:r w:rsidRPr="00FC57B0">
        <w:t>R2-2303305</w:t>
      </w:r>
      <w:r w:rsidRPr="00FC57B0">
        <w:tab/>
        <w:t>Early identification for eRedCap devices</w:t>
      </w:r>
      <w:r w:rsidRPr="00FC57B0">
        <w:tab/>
        <w:t>MediaTek Inc.</w:t>
      </w:r>
      <w:r w:rsidRPr="00FC57B0">
        <w:tab/>
        <w:t>discussion</w:t>
      </w:r>
      <w:r w:rsidRPr="00FC57B0">
        <w:tab/>
        <w:t>Rel-18</w:t>
      </w:r>
      <w:r w:rsidRPr="00FC57B0">
        <w:tab/>
        <w:t>NR_redcap_enh-Core</w:t>
      </w:r>
    </w:p>
    <w:p w14:paraId="54E7F4BA" w14:textId="0BB1A866" w:rsidR="00D53252" w:rsidRPr="00FC57B0" w:rsidRDefault="00D53252" w:rsidP="00D53252">
      <w:pPr>
        <w:pStyle w:val="Doc-title"/>
      </w:pPr>
      <w:r w:rsidRPr="00FC57B0">
        <w:t>R2-2303306</w:t>
      </w:r>
      <w:r w:rsidRPr="00FC57B0">
        <w:tab/>
        <w:t>Access restrictions for eRedCap devices</w:t>
      </w:r>
      <w:r w:rsidRPr="00FC57B0">
        <w:tab/>
        <w:t>MediaTek Inc.</w:t>
      </w:r>
      <w:r w:rsidRPr="00FC57B0">
        <w:tab/>
        <w:t>discussion</w:t>
      </w:r>
      <w:r w:rsidRPr="00FC57B0">
        <w:tab/>
        <w:t>Rel-18</w:t>
      </w:r>
      <w:r w:rsidRPr="00FC57B0">
        <w:tab/>
        <w:t>NR_redcap_enh-Core</w:t>
      </w:r>
    </w:p>
    <w:p w14:paraId="61A457A3" w14:textId="0D61F9A1" w:rsidR="00D53252" w:rsidRPr="00FC57B0" w:rsidRDefault="00D53252" w:rsidP="00D53252">
      <w:pPr>
        <w:pStyle w:val="Doc-title"/>
      </w:pPr>
      <w:r w:rsidRPr="00FC57B0">
        <w:t>R2-2303323</w:t>
      </w:r>
      <w:r w:rsidRPr="00FC57B0">
        <w:tab/>
        <w:t>Discussion on early indication and access restriction</w:t>
      </w:r>
      <w:r w:rsidRPr="00FC57B0">
        <w:tab/>
        <w:t>Samsung</w:t>
      </w:r>
      <w:r w:rsidRPr="00FC57B0">
        <w:tab/>
        <w:t>discussion</w:t>
      </w:r>
      <w:r w:rsidRPr="00FC57B0">
        <w:tab/>
        <w:t>Rel-18</w:t>
      </w:r>
    </w:p>
    <w:p w14:paraId="78C300C5" w14:textId="75A82425" w:rsidR="00D53252" w:rsidRPr="00FC57B0" w:rsidRDefault="00D53252" w:rsidP="00D53252">
      <w:pPr>
        <w:pStyle w:val="Doc-title"/>
      </w:pPr>
      <w:r w:rsidRPr="00FC57B0">
        <w:t>R2-2303543</w:t>
      </w:r>
      <w:r w:rsidRPr="00FC57B0">
        <w:tab/>
        <w:t>Discussion on further reduced UE complexity</w:t>
      </w:r>
      <w:r w:rsidRPr="00FC57B0">
        <w:tab/>
        <w:t>CMCC</w:t>
      </w:r>
      <w:r w:rsidRPr="00FC57B0">
        <w:tab/>
        <w:t>discussion</w:t>
      </w:r>
      <w:r w:rsidRPr="00FC57B0">
        <w:tab/>
        <w:t>Rel-18</w:t>
      </w:r>
      <w:r w:rsidRPr="00FC57B0">
        <w:tab/>
        <w:t>NR_redcap_enh-Core</w:t>
      </w:r>
    </w:p>
    <w:p w14:paraId="6C018FBB" w14:textId="6C5AABDF" w:rsidR="00D53252" w:rsidRPr="00FC57B0" w:rsidRDefault="00D53252" w:rsidP="00D53252">
      <w:pPr>
        <w:pStyle w:val="Doc-title"/>
      </w:pPr>
      <w:r w:rsidRPr="00FC57B0">
        <w:t>R2-2303562</w:t>
      </w:r>
      <w:r w:rsidRPr="00FC57B0">
        <w:tab/>
        <w:t>Discussion on further complexity reduction for eRedCap UE</w:t>
      </w:r>
      <w:r w:rsidRPr="00FC57B0">
        <w:tab/>
        <w:t>Qualcomm Incorporated</w:t>
      </w:r>
      <w:r w:rsidRPr="00FC57B0">
        <w:tab/>
        <w:t>discussion</w:t>
      </w:r>
      <w:r w:rsidRPr="00FC57B0">
        <w:tab/>
        <w:t>NR_redcap_enh-Core</w:t>
      </w:r>
    </w:p>
    <w:p w14:paraId="12F3F70A" w14:textId="0123BCE2" w:rsidR="00D53252" w:rsidRPr="00FC57B0" w:rsidRDefault="00D53252" w:rsidP="00D53252">
      <w:pPr>
        <w:pStyle w:val="Doc-title"/>
      </w:pPr>
      <w:r w:rsidRPr="00FC57B0">
        <w:t>R2-2303563</w:t>
      </w:r>
      <w:r w:rsidRPr="00FC57B0">
        <w:tab/>
        <w:t>Discussion on optional UE capability filter for eRedCap UE</w:t>
      </w:r>
      <w:r w:rsidRPr="00FC57B0">
        <w:tab/>
        <w:t>Qualcomm Incorporated, Ericsson, Intel</w:t>
      </w:r>
      <w:r w:rsidRPr="00FC57B0">
        <w:tab/>
        <w:t>discussion</w:t>
      </w:r>
      <w:r w:rsidRPr="00FC57B0">
        <w:tab/>
        <w:t>NR_redcap_enh-Core</w:t>
      </w:r>
      <w:r w:rsidRPr="00FC57B0">
        <w:tab/>
        <w:t>R2-2301294</w:t>
      </w:r>
    </w:p>
    <w:p w14:paraId="34590915" w14:textId="696D9130" w:rsidR="00D53252" w:rsidRPr="00FC57B0" w:rsidRDefault="00D53252" w:rsidP="00D53252">
      <w:pPr>
        <w:pStyle w:val="Doc-title"/>
      </w:pPr>
      <w:r w:rsidRPr="00FC57B0">
        <w:t>R2-2303568</w:t>
      </w:r>
      <w:r w:rsidRPr="00FC57B0">
        <w:tab/>
        <w:t>Discussion on further reduced UE complexity in FR1 for Rel-18 RedCap UE</w:t>
      </w:r>
      <w:r w:rsidRPr="00FC57B0">
        <w:tab/>
        <w:t>Spreadtrum Communications</w:t>
      </w:r>
      <w:r w:rsidRPr="00FC57B0">
        <w:tab/>
        <w:t>discussion</w:t>
      </w:r>
      <w:r w:rsidRPr="00FC57B0">
        <w:tab/>
        <w:t>Rel-18</w:t>
      </w:r>
    </w:p>
    <w:p w14:paraId="56BE4B49" w14:textId="40EB2860" w:rsidR="00D53252" w:rsidRPr="00FC57B0" w:rsidRDefault="00D53252" w:rsidP="00D53252">
      <w:pPr>
        <w:pStyle w:val="Doc-title"/>
      </w:pPr>
      <w:r w:rsidRPr="00FC57B0">
        <w:t>R2-2303657</w:t>
      </w:r>
      <w:r w:rsidRPr="00FC57B0">
        <w:tab/>
        <w:t>Early indication and access restrictions for eRedCap UE</w:t>
      </w:r>
      <w:r w:rsidRPr="00FC57B0">
        <w:tab/>
        <w:t>Sierra Wireless. S.A.</w:t>
      </w:r>
      <w:r w:rsidRPr="00FC57B0">
        <w:tab/>
        <w:t>discussion</w:t>
      </w:r>
    </w:p>
    <w:p w14:paraId="5D5B157F" w14:textId="26FB873E" w:rsidR="00D53252" w:rsidRPr="00FC57B0" w:rsidRDefault="00D53252" w:rsidP="00D53252">
      <w:pPr>
        <w:pStyle w:val="Doc-title"/>
      </w:pPr>
      <w:r w:rsidRPr="00FC57B0">
        <w:t>R2-2303689</w:t>
      </w:r>
      <w:r w:rsidRPr="00FC57B0">
        <w:tab/>
        <w:t>On early indication for enhanced RedCap</w:t>
      </w:r>
      <w:r w:rsidRPr="00FC57B0">
        <w:tab/>
        <w:t>Nokia, Nokia Shanghai Bell</w:t>
      </w:r>
      <w:r w:rsidRPr="00FC57B0">
        <w:tab/>
        <w:t>discussion</w:t>
      </w:r>
      <w:r w:rsidRPr="00FC57B0">
        <w:tab/>
        <w:t>Rel-18</w:t>
      </w:r>
      <w:r w:rsidRPr="00FC57B0">
        <w:tab/>
        <w:t>NR_redcap_enh-Core</w:t>
      </w:r>
    </w:p>
    <w:p w14:paraId="0A548B26" w14:textId="49C6FE6E" w:rsidR="00D53252" w:rsidRPr="00FC57B0" w:rsidRDefault="00D53252" w:rsidP="00D53252">
      <w:pPr>
        <w:pStyle w:val="Doc-title"/>
      </w:pPr>
      <w:r w:rsidRPr="00FC57B0">
        <w:t>R2-2304010</w:t>
      </w:r>
      <w:r w:rsidRPr="00FC57B0">
        <w:tab/>
        <w:t>Further discussion on early indication for Rel-18 RedCap UE</w:t>
      </w:r>
      <w:r w:rsidRPr="00FC57B0">
        <w:tab/>
        <w:t>LG Electronics Inc.</w:t>
      </w:r>
      <w:r w:rsidRPr="00FC57B0">
        <w:tab/>
        <w:t>discussion</w:t>
      </w:r>
      <w:r w:rsidRPr="00FC57B0">
        <w:tab/>
        <w:t>Rel-18</w:t>
      </w:r>
      <w:r w:rsidRPr="00FC57B0">
        <w:tab/>
        <w:t>NR_redcap_enh-Core</w:t>
      </w:r>
    </w:p>
    <w:p w14:paraId="686AD465" w14:textId="776C0E6D" w:rsidR="00D53252" w:rsidRPr="00FC57B0" w:rsidRDefault="00D53252" w:rsidP="00D53252">
      <w:pPr>
        <w:pStyle w:val="Doc-title"/>
      </w:pPr>
      <w:r w:rsidRPr="00FC57B0">
        <w:t>R2-2304062</w:t>
      </w:r>
      <w:r w:rsidRPr="00FC57B0">
        <w:tab/>
        <w:t>Early indication for eRedCap UEs</w:t>
      </w:r>
      <w:r w:rsidRPr="00FC57B0">
        <w:tab/>
        <w:t>Ericsson</w:t>
      </w:r>
      <w:r w:rsidRPr="00FC57B0">
        <w:tab/>
        <w:t>discussion</w:t>
      </w:r>
      <w:r w:rsidRPr="00FC57B0">
        <w:tab/>
        <w:t>Rel-18</w:t>
      </w:r>
      <w:r w:rsidRPr="00FC57B0">
        <w:tab/>
        <w:t>NR_redcap_enh-Core</w:t>
      </w:r>
    </w:p>
    <w:p w14:paraId="65630B3E" w14:textId="3AF72AF6" w:rsidR="00D53252" w:rsidRPr="00FC57B0" w:rsidRDefault="00D53252" w:rsidP="00D53252">
      <w:pPr>
        <w:pStyle w:val="Doc-title"/>
      </w:pPr>
      <w:r w:rsidRPr="00FC57B0">
        <w:t>R2-2304064</w:t>
      </w:r>
      <w:r w:rsidRPr="00FC57B0">
        <w:tab/>
        <w:t>Discussion on cell barring for eRedCap UEs</w:t>
      </w:r>
      <w:r w:rsidRPr="00FC57B0">
        <w:tab/>
        <w:t>Ericsson</w:t>
      </w:r>
      <w:r w:rsidRPr="00FC57B0">
        <w:tab/>
        <w:t>discussion</w:t>
      </w:r>
      <w:r w:rsidRPr="00FC57B0">
        <w:tab/>
        <w:t>Rel-18</w:t>
      </w:r>
      <w:r w:rsidRPr="00FC57B0">
        <w:tab/>
        <w:t>NR_redcap_enh-Core</w:t>
      </w:r>
    </w:p>
    <w:p w14:paraId="23B34096" w14:textId="0FF180A0" w:rsidR="00D53252" w:rsidRPr="00FC57B0" w:rsidRDefault="00D53252" w:rsidP="00D53252">
      <w:pPr>
        <w:pStyle w:val="Doc-title"/>
      </w:pPr>
      <w:r w:rsidRPr="00FC57B0">
        <w:t>R2-2304069</w:t>
      </w:r>
      <w:r w:rsidRPr="00FC57B0">
        <w:tab/>
        <w:t>Discussion on further UE complexity reduction for eRedCap</w:t>
      </w:r>
      <w:r w:rsidRPr="00FC57B0">
        <w:tab/>
        <w:t>NTT DOCOMO INC.</w:t>
      </w:r>
      <w:r w:rsidRPr="00FC57B0">
        <w:tab/>
        <w:t>discussion</w:t>
      </w:r>
      <w:r w:rsidRPr="00FC57B0">
        <w:tab/>
        <w:t>Rel-18</w:t>
      </w:r>
      <w:r w:rsidRPr="00FC57B0">
        <w:tab/>
        <w:t>NR_redcap_enh-Core</w:t>
      </w:r>
    </w:p>
    <w:p w14:paraId="2EC18605" w14:textId="222BEE12" w:rsidR="00D53252" w:rsidRPr="00FC57B0" w:rsidRDefault="00D53252" w:rsidP="00D53252">
      <w:pPr>
        <w:pStyle w:val="Doc-text2"/>
      </w:pPr>
      <w:r w:rsidRPr="00FC57B0">
        <w:t>=&gt; Revised in R2-2304190</w:t>
      </w:r>
    </w:p>
    <w:p w14:paraId="513F4B40" w14:textId="586D5BA6" w:rsidR="00D53252" w:rsidRPr="00FC57B0" w:rsidRDefault="00D53252" w:rsidP="00D53252">
      <w:pPr>
        <w:pStyle w:val="Doc-title"/>
      </w:pPr>
      <w:r w:rsidRPr="00FC57B0">
        <w:t>R2-2304190</w:t>
      </w:r>
      <w:r w:rsidRPr="00FC57B0">
        <w:tab/>
        <w:t>Discussion on further UE complexity reduction for eRedCap</w:t>
      </w:r>
      <w:r w:rsidRPr="00FC57B0">
        <w:tab/>
        <w:t>NTT DOCOMO INC.</w:t>
      </w:r>
      <w:r w:rsidRPr="00FC57B0">
        <w:tab/>
        <w:t>discussion</w:t>
      </w:r>
      <w:r w:rsidRPr="00FC57B0">
        <w:tab/>
        <w:t>Rel-18</w:t>
      </w:r>
      <w:r w:rsidRPr="00FC57B0">
        <w:tab/>
        <w:t>NR_redcap_enh-Core</w:t>
      </w:r>
    </w:p>
    <w:p w14:paraId="0436C380" w14:textId="0B8190C4" w:rsidR="00D53252" w:rsidRPr="00FC57B0" w:rsidRDefault="00D53252" w:rsidP="00D53252">
      <w:pPr>
        <w:pStyle w:val="Doc-title"/>
      </w:pPr>
      <w:r w:rsidRPr="00FC57B0">
        <w:t>R2-2304171</w:t>
      </w:r>
      <w:r w:rsidRPr="00FC57B0">
        <w:tab/>
        <w:t>Considerations on Further reduced UE complexity for eRedcap</w:t>
      </w:r>
      <w:r w:rsidRPr="00FC57B0">
        <w:tab/>
        <w:t>Sequans Communications</w:t>
      </w:r>
      <w:r w:rsidRPr="00FC57B0">
        <w:tab/>
        <w:t>discussion</w:t>
      </w:r>
      <w:r w:rsidRPr="00FC57B0">
        <w:tab/>
        <w:t>Rel-18</w:t>
      </w:r>
      <w:r w:rsidRPr="00FC57B0">
        <w:tab/>
        <w:t>NR_redcap_enh-Core</w:t>
      </w:r>
    </w:p>
    <w:p w14:paraId="7528CC02" w14:textId="77777777" w:rsidR="001C54CD" w:rsidRPr="00FC57B0" w:rsidRDefault="001C54CD" w:rsidP="001C54CD">
      <w:pPr>
        <w:pStyle w:val="Doc-text2"/>
      </w:pPr>
    </w:p>
    <w:p w14:paraId="39276436" w14:textId="77777777" w:rsidR="001C54CD" w:rsidRPr="00FC57B0" w:rsidRDefault="001C54CD" w:rsidP="001C54CD">
      <w:pPr>
        <w:pStyle w:val="Heading2"/>
      </w:pPr>
      <w:bookmarkStart w:id="629" w:name="_Toc134112491"/>
      <w:r w:rsidRPr="00FC57B0">
        <w:t>7.20</w:t>
      </w:r>
      <w:r w:rsidRPr="00FC57B0">
        <w:tab/>
        <w:t>NR MIMO evolution</w:t>
      </w:r>
      <w:bookmarkEnd w:id="629"/>
    </w:p>
    <w:p w14:paraId="373C2C48" w14:textId="77777777" w:rsidR="001C54CD" w:rsidRPr="00FC57B0" w:rsidRDefault="001C54CD" w:rsidP="001C54CD">
      <w:pPr>
        <w:pStyle w:val="Comments"/>
      </w:pPr>
      <w:r w:rsidRPr="00FC57B0">
        <w:t>(NR_MIMO_evo_DL_UL-Core; leading WG: RAN1; REL-18; WID: RP-223276)</w:t>
      </w:r>
    </w:p>
    <w:p w14:paraId="1A7B96A2" w14:textId="77777777" w:rsidR="001C54CD" w:rsidRPr="00FC57B0" w:rsidRDefault="001C54CD" w:rsidP="001C54CD">
      <w:pPr>
        <w:pStyle w:val="Comments"/>
      </w:pPr>
      <w:r w:rsidRPr="00FC57B0">
        <w:t>Time budget: 0.5 TU</w:t>
      </w:r>
    </w:p>
    <w:p w14:paraId="124E7B7A" w14:textId="77777777" w:rsidR="001C54CD" w:rsidRPr="00FC57B0" w:rsidRDefault="001C54CD" w:rsidP="001C54CD">
      <w:pPr>
        <w:pStyle w:val="Comments"/>
      </w:pPr>
      <w:r w:rsidRPr="00FC57B0">
        <w:t>Tdoc Limitation: 2 tdoc</w:t>
      </w:r>
    </w:p>
    <w:p w14:paraId="3694F2CA" w14:textId="77777777" w:rsidR="00867282" w:rsidRPr="00FC57B0" w:rsidRDefault="00867282" w:rsidP="00867282">
      <w:pPr>
        <w:pStyle w:val="Heading3"/>
      </w:pPr>
      <w:bookmarkStart w:id="630" w:name="_Toc134112492"/>
      <w:r w:rsidRPr="00FC57B0">
        <w:rPr>
          <w:rFonts w:eastAsia="SimSun" w:hint="eastAsia"/>
          <w:lang w:eastAsia="zh-CN"/>
        </w:rPr>
        <w:lastRenderedPageBreak/>
        <w:t>7</w:t>
      </w:r>
      <w:r w:rsidRPr="00FC57B0">
        <w:t>.20.1</w:t>
      </w:r>
      <w:r w:rsidRPr="00FC57B0">
        <w:tab/>
        <w:t>Organizational</w:t>
      </w:r>
      <w:bookmarkEnd w:id="630"/>
    </w:p>
    <w:p w14:paraId="0B331297" w14:textId="77777777" w:rsidR="00867282" w:rsidRPr="00FC57B0" w:rsidRDefault="00867282" w:rsidP="00867282">
      <w:pPr>
        <w:pStyle w:val="Comments"/>
        <w:rPr>
          <w:rFonts w:ascii="Times New Roman" w:hAnsi="Times New Roman"/>
          <w:i w:val="0"/>
          <w:iCs/>
          <w:sz w:val="20"/>
          <w:lang w:val="en-US" w:eastAsia="zh-CN"/>
        </w:rPr>
      </w:pPr>
      <w:r w:rsidRPr="00FC57B0">
        <w:t>Rapporteur input, incoming LS etc.</w:t>
      </w:r>
    </w:p>
    <w:p w14:paraId="415CF137" w14:textId="77777777" w:rsidR="00867282" w:rsidRPr="00FC57B0" w:rsidRDefault="00867282" w:rsidP="00867282">
      <w:pPr>
        <w:pStyle w:val="Doc-title"/>
        <w:rPr>
          <w:rFonts w:eastAsia="SimSun"/>
          <w:lang w:eastAsia="zh-CN"/>
        </w:rPr>
      </w:pPr>
    </w:p>
    <w:p w14:paraId="259E93F6" w14:textId="77777777" w:rsidR="00867282" w:rsidRPr="00FC57B0" w:rsidRDefault="00867282" w:rsidP="00867282">
      <w:pPr>
        <w:pStyle w:val="Doc-text2"/>
        <w:ind w:left="0" w:firstLine="0"/>
        <w:rPr>
          <w:rFonts w:eastAsia="SimSun"/>
          <w:b/>
          <w:lang w:eastAsia="zh-CN"/>
        </w:rPr>
      </w:pPr>
      <w:r w:rsidRPr="00FC57B0">
        <w:rPr>
          <w:rFonts w:eastAsia="SimSun" w:hint="eastAsia"/>
          <w:b/>
          <w:lang w:eastAsia="zh-CN"/>
        </w:rPr>
        <w:t>Work plan</w:t>
      </w:r>
    </w:p>
    <w:p w14:paraId="4F9F1B0F" w14:textId="77777777" w:rsidR="00867282" w:rsidRPr="00FC57B0" w:rsidRDefault="00867282" w:rsidP="00867282">
      <w:pPr>
        <w:pStyle w:val="Doc-text2"/>
        <w:ind w:left="0" w:firstLine="0"/>
        <w:rPr>
          <w:rFonts w:eastAsia="SimSun"/>
          <w:lang w:eastAsia="zh-CN"/>
        </w:rPr>
      </w:pPr>
      <w:r w:rsidRPr="00FC57B0">
        <w:rPr>
          <w:lang w:eastAsia="zh-CN"/>
        </w:rPr>
        <w:t>R2-2302616</w:t>
      </w:r>
      <w:r w:rsidRPr="00FC57B0">
        <w:rPr>
          <w:lang w:eastAsia="zh-CN"/>
        </w:rPr>
        <w:tab/>
        <w:t>RAN2 work plan for MIMO evolution</w:t>
      </w:r>
      <w:r w:rsidRPr="00FC57B0">
        <w:rPr>
          <w:lang w:eastAsia="zh-CN"/>
        </w:rPr>
        <w:tab/>
        <w:t>NTT DOCOMO, INC., Samsung, Huawei, HiSilicon</w:t>
      </w:r>
      <w:r w:rsidRPr="00FC57B0">
        <w:rPr>
          <w:lang w:eastAsia="zh-CN"/>
        </w:rPr>
        <w:tab/>
        <w:t>Work Plan</w:t>
      </w:r>
      <w:r w:rsidRPr="00FC57B0">
        <w:rPr>
          <w:lang w:eastAsia="zh-CN"/>
        </w:rPr>
        <w:tab/>
        <w:t>Rel-18</w:t>
      </w:r>
    </w:p>
    <w:p w14:paraId="25DDEE5C" w14:textId="77777777" w:rsidR="00867282" w:rsidRPr="00FC57B0" w:rsidRDefault="00867282" w:rsidP="00867282">
      <w:pPr>
        <w:pStyle w:val="Doc-text2"/>
      </w:pPr>
      <w:r w:rsidRPr="00FC57B0">
        <w:t>-</w:t>
      </w:r>
      <w:r w:rsidRPr="00FC57B0">
        <w:tab/>
        <w:t xml:space="preserve">ZTE asks about the plan to discuss TAG configuration for 2TA. DCM thinks we can start the discussions for now and if later there is detail understanding we can check. </w:t>
      </w:r>
    </w:p>
    <w:p w14:paraId="4E0E0614" w14:textId="77777777" w:rsidR="00867282" w:rsidRPr="00FC57B0" w:rsidRDefault="00867282" w:rsidP="00867282">
      <w:pPr>
        <w:pStyle w:val="Doc-text2"/>
      </w:pPr>
      <w:r w:rsidRPr="00FC57B0">
        <w:t>-</w:t>
      </w:r>
      <w:r w:rsidRPr="00FC57B0">
        <w:tab/>
        <w:t>Ericsson thinks it is good RRC list is available in May, then can start stage 3 drafting, and think there are some questions that we may need to ask R1. Nokia also think we should try to figure out questions to ask.</w:t>
      </w:r>
    </w:p>
    <w:p w14:paraId="0B0C121F" w14:textId="77777777" w:rsidR="00867282" w:rsidRPr="00FC57B0" w:rsidRDefault="00867282" w:rsidP="00867282">
      <w:pPr>
        <w:pStyle w:val="Agreement"/>
        <w:tabs>
          <w:tab w:val="clear" w:pos="9990"/>
        </w:tabs>
        <w:overflowPunct/>
        <w:autoSpaceDE/>
        <w:autoSpaceDN/>
        <w:adjustRightInd/>
        <w:ind w:left="1619" w:hanging="360"/>
        <w:textAlignment w:val="auto"/>
      </w:pPr>
      <w:r w:rsidRPr="00FC57B0">
        <w:t>Noted</w:t>
      </w:r>
    </w:p>
    <w:p w14:paraId="691FF578" w14:textId="77777777" w:rsidR="00867282" w:rsidRPr="00FC57B0" w:rsidRDefault="00867282" w:rsidP="00867282">
      <w:pPr>
        <w:pStyle w:val="Doc-text2"/>
        <w:ind w:left="0" w:firstLine="0"/>
        <w:rPr>
          <w:rFonts w:eastAsia="SimSun"/>
          <w:lang w:eastAsia="zh-CN"/>
        </w:rPr>
      </w:pPr>
    </w:p>
    <w:p w14:paraId="0A18DE01" w14:textId="77777777" w:rsidR="00867282" w:rsidRPr="00FC57B0" w:rsidRDefault="00867282" w:rsidP="00867282">
      <w:pPr>
        <w:pStyle w:val="Doc-text2"/>
        <w:ind w:left="0" w:firstLine="0"/>
        <w:rPr>
          <w:rFonts w:eastAsia="SimSun"/>
          <w:b/>
          <w:lang w:eastAsia="zh-CN"/>
        </w:rPr>
      </w:pPr>
      <w:r w:rsidRPr="00FC57B0">
        <w:rPr>
          <w:rFonts w:eastAsia="SimSun" w:hint="eastAsia"/>
          <w:b/>
          <w:lang w:eastAsia="zh-CN"/>
        </w:rPr>
        <w:t>LS in</w:t>
      </w:r>
    </w:p>
    <w:p w14:paraId="770984EE" w14:textId="77777777" w:rsidR="00867282" w:rsidRPr="00FC57B0" w:rsidRDefault="00867282" w:rsidP="00867282">
      <w:pPr>
        <w:pStyle w:val="Doc-title"/>
        <w:rPr>
          <w:rFonts w:eastAsia="SimSun"/>
          <w:lang w:eastAsia="zh-CN"/>
        </w:rPr>
      </w:pPr>
      <w:r w:rsidRPr="00FC57B0">
        <w:t>R2-2302455</w:t>
      </w:r>
      <w:r w:rsidRPr="00FC57B0">
        <w:tab/>
        <w:t>LS to RAN2/4 on Agreements for Rel-18 MIMO (R1-2302226; contact: Samsung)</w:t>
      </w:r>
      <w:r w:rsidRPr="00FC57B0">
        <w:tab/>
        <w:t>RAN1</w:t>
      </w:r>
      <w:r w:rsidRPr="00FC57B0">
        <w:tab/>
        <w:t>LS in</w:t>
      </w:r>
      <w:r w:rsidRPr="00FC57B0">
        <w:tab/>
        <w:t>Rel-18</w:t>
      </w:r>
      <w:r w:rsidRPr="00FC57B0">
        <w:tab/>
        <w:t>NR_MIMO_evo_DL_UL</w:t>
      </w:r>
      <w:r w:rsidRPr="00FC57B0">
        <w:tab/>
        <w:t>To:RAN2, RAN4</w:t>
      </w:r>
    </w:p>
    <w:p w14:paraId="433DA3FC" w14:textId="77777777" w:rsidR="00867282" w:rsidRPr="00FC57B0" w:rsidRDefault="00867282" w:rsidP="00867282">
      <w:pPr>
        <w:pStyle w:val="Doc-text2"/>
        <w:rPr>
          <w:lang w:eastAsia="zh-CN"/>
        </w:rPr>
      </w:pPr>
      <w:r w:rsidRPr="00FC57B0">
        <w:rPr>
          <w:lang w:eastAsia="zh-CN"/>
        </w:rPr>
        <w:t>-</w:t>
      </w:r>
      <w:r w:rsidRPr="00FC57B0">
        <w:rPr>
          <w:rFonts w:eastAsia="SimSun" w:hint="eastAsia"/>
          <w:lang w:eastAsia="zh-CN"/>
        </w:rPr>
        <w:tab/>
      </w:r>
      <w:r w:rsidRPr="00FC57B0">
        <w:rPr>
          <w:lang w:eastAsia="zh-CN"/>
        </w:rPr>
        <w:t xml:space="preserve">Samsung thinks we focus on 2TA first. </w:t>
      </w:r>
    </w:p>
    <w:p w14:paraId="2EC8C866" w14:textId="77777777" w:rsidR="00867282" w:rsidRPr="00FC57B0" w:rsidRDefault="00867282" w:rsidP="00867282">
      <w:pPr>
        <w:pStyle w:val="Agreement"/>
        <w:tabs>
          <w:tab w:val="clear" w:pos="9990"/>
        </w:tabs>
        <w:overflowPunct/>
        <w:autoSpaceDE/>
        <w:autoSpaceDN/>
        <w:adjustRightInd/>
        <w:ind w:left="1619" w:hanging="360"/>
        <w:textAlignment w:val="auto"/>
        <w:rPr>
          <w:lang w:eastAsia="zh-CN"/>
        </w:rPr>
      </w:pPr>
      <w:r w:rsidRPr="00FC57B0">
        <w:rPr>
          <w:lang w:eastAsia="zh-CN"/>
        </w:rPr>
        <w:t>Noted</w:t>
      </w:r>
    </w:p>
    <w:p w14:paraId="67BCC054" w14:textId="77777777" w:rsidR="00867282" w:rsidRPr="00FC57B0" w:rsidRDefault="00867282" w:rsidP="00867282">
      <w:pPr>
        <w:pStyle w:val="Doc-text2"/>
        <w:ind w:left="0" w:firstLine="0"/>
        <w:rPr>
          <w:rFonts w:eastAsia="SimSun"/>
          <w:lang w:eastAsia="zh-CN"/>
        </w:rPr>
      </w:pPr>
    </w:p>
    <w:p w14:paraId="4F2B3719" w14:textId="77777777" w:rsidR="00867282" w:rsidRPr="00FC57B0" w:rsidRDefault="00867282" w:rsidP="00867282">
      <w:pPr>
        <w:pStyle w:val="Heading3"/>
      </w:pPr>
      <w:bookmarkStart w:id="631" w:name="_Toc134112493"/>
      <w:r w:rsidRPr="00FC57B0">
        <w:rPr>
          <w:rFonts w:eastAsia="SimSun" w:hint="eastAsia"/>
          <w:lang w:eastAsia="zh-CN"/>
        </w:rPr>
        <w:t>7</w:t>
      </w:r>
      <w:r w:rsidRPr="00FC57B0">
        <w:t>.20.2</w:t>
      </w:r>
      <w:r w:rsidRPr="00FC57B0">
        <w:tab/>
        <w:t>Two TAs for multi-DCI multi-TRP</w:t>
      </w:r>
      <w:bookmarkEnd w:id="631"/>
    </w:p>
    <w:p w14:paraId="47ED9917" w14:textId="77777777" w:rsidR="00867282" w:rsidRPr="00FC57B0" w:rsidRDefault="00867282" w:rsidP="00867282">
      <w:pPr>
        <w:pStyle w:val="Comments"/>
        <w:rPr>
          <w:rFonts w:ascii="Times New Roman" w:hAnsi="Times New Roman"/>
          <w:sz w:val="20"/>
          <w:lang w:val="en-US"/>
        </w:rPr>
      </w:pPr>
      <w:r w:rsidRPr="00FC57B0">
        <w:t>Includes discussion on whether to support per TRP UE-initiated RACH procedure, other RAN2 impacts of Two TAs for multi-DCI multi-TRP operation, etc.</w:t>
      </w:r>
    </w:p>
    <w:p w14:paraId="0116ED7D" w14:textId="77777777" w:rsidR="00867282" w:rsidRPr="00FC57B0" w:rsidRDefault="00867282" w:rsidP="00867282">
      <w:pPr>
        <w:pStyle w:val="Doc-title"/>
        <w:rPr>
          <w:rFonts w:eastAsia="SimSun"/>
          <w:lang w:eastAsia="zh-CN"/>
        </w:rPr>
      </w:pPr>
    </w:p>
    <w:p w14:paraId="67A177A0" w14:textId="77777777" w:rsidR="00867282" w:rsidRPr="00FC57B0" w:rsidRDefault="00867282" w:rsidP="00867282">
      <w:pPr>
        <w:pStyle w:val="Doc-text2"/>
        <w:ind w:left="0" w:firstLine="0"/>
        <w:rPr>
          <w:rFonts w:eastAsia="SimSun"/>
          <w:b/>
          <w:lang w:eastAsia="zh-CN"/>
        </w:rPr>
      </w:pPr>
      <w:r w:rsidRPr="00FC57B0">
        <w:rPr>
          <w:rFonts w:eastAsia="SimSun" w:hint="eastAsia"/>
          <w:b/>
          <w:lang w:eastAsia="zh-CN"/>
        </w:rPr>
        <w:t>P</w:t>
      </w:r>
      <w:r w:rsidRPr="00FC57B0">
        <w:rPr>
          <w:b/>
        </w:rPr>
        <w:t>er TRP UE-initiated RACH procedure</w:t>
      </w:r>
    </w:p>
    <w:p w14:paraId="38771D34" w14:textId="77777777" w:rsidR="00867282" w:rsidRPr="00FC57B0" w:rsidRDefault="00867282" w:rsidP="00867282">
      <w:pPr>
        <w:pStyle w:val="Doc-text2"/>
        <w:tabs>
          <w:tab w:val="clear" w:pos="1622"/>
          <w:tab w:val="left" w:pos="1220"/>
        </w:tabs>
        <w:ind w:left="0" w:firstLine="0"/>
        <w:rPr>
          <w:rFonts w:eastAsia="SimSun"/>
          <w:lang w:eastAsia="zh-CN"/>
        </w:rPr>
      </w:pPr>
      <w:r w:rsidRPr="00FC57B0">
        <w:rPr>
          <w:lang w:eastAsia="zh-CN"/>
        </w:rPr>
        <w:t>R2-2302692</w:t>
      </w:r>
      <w:r w:rsidRPr="00FC57B0">
        <w:rPr>
          <w:lang w:eastAsia="zh-CN"/>
        </w:rPr>
        <w:tab/>
        <w:t>Discussion on multi-DCI multi-TRP with two TAs</w:t>
      </w:r>
      <w:r w:rsidRPr="00FC57B0">
        <w:rPr>
          <w:lang w:eastAsia="zh-CN"/>
        </w:rPr>
        <w:tab/>
        <w:t>Intel Corporation</w:t>
      </w:r>
      <w:r w:rsidRPr="00FC57B0">
        <w:rPr>
          <w:lang w:eastAsia="zh-CN"/>
        </w:rPr>
        <w:tab/>
        <w:t>discussion</w:t>
      </w:r>
      <w:r w:rsidRPr="00FC57B0">
        <w:rPr>
          <w:lang w:eastAsia="zh-CN"/>
        </w:rPr>
        <w:tab/>
        <w:t>Rel-18</w:t>
      </w:r>
      <w:r w:rsidRPr="00FC57B0">
        <w:rPr>
          <w:lang w:eastAsia="zh-CN"/>
        </w:rPr>
        <w:tab/>
        <w:t>NR_MIMO_evo_DL_UL-Core</w:t>
      </w:r>
    </w:p>
    <w:p w14:paraId="4CA81E4B" w14:textId="77777777" w:rsidR="00867282" w:rsidRPr="00FC57B0" w:rsidRDefault="00867282" w:rsidP="00867282">
      <w:pPr>
        <w:pStyle w:val="Doc-text2"/>
        <w:tabs>
          <w:tab w:val="clear" w:pos="1622"/>
          <w:tab w:val="left" w:pos="1220"/>
        </w:tabs>
        <w:ind w:left="0" w:firstLine="0"/>
        <w:rPr>
          <w:rFonts w:eastAsia="SimSun"/>
          <w:lang w:eastAsia="zh-CN"/>
        </w:rPr>
      </w:pPr>
    </w:p>
    <w:p w14:paraId="689F0B3F" w14:textId="77777777" w:rsidR="00867282" w:rsidRPr="00FC57B0" w:rsidRDefault="00867282" w:rsidP="00867282">
      <w:pPr>
        <w:pStyle w:val="Doc-text2"/>
        <w:tabs>
          <w:tab w:val="left" w:pos="1220"/>
        </w:tabs>
        <w:rPr>
          <w:rFonts w:eastAsia="SimSun"/>
          <w:i/>
          <w:lang w:eastAsia="zh-CN"/>
        </w:rPr>
      </w:pPr>
      <w:r w:rsidRPr="00FC57B0">
        <w:rPr>
          <w:rFonts w:eastAsia="SimSun"/>
          <w:i/>
          <w:lang w:eastAsia="zh-CN"/>
        </w:rPr>
        <w:t>Proposal 1: CBRA procedure is supported for per TRP UE-initiated RACH procedure in intra-cell case, at least for TA recovery.</w:t>
      </w:r>
    </w:p>
    <w:p w14:paraId="387F4E39" w14:textId="77777777" w:rsidR="00867282" w:rsidRPr="00FC57B0" w:rsidRDefault="00867282" w:rsidP="00867282">
      <w:pPr>
        <w:pStyle w:val="Doc-text2"/>
        <w:tabs>
          <w:tab w:val="clear" w:pos="1622"/>
          <w:tab w:val="left" w:pos="1220"/>
        </w:tabs>
        <w:rPr>
          <w:rFonts w:eastAsia="SimSun"/>
          <w:lang w:eastAsia="zh-CN"/>
        </w:rPr>
      </w:pPr>
      <w:r w:rsidRPr="00FC57B0">
        <w:rPr>
          <w:rFonts w:eastAsia="SimSun"/>
          <w:i/>
          <w:lang w:eastAsia="zh-CN"/>
        </w:rPr>
        <w:t>Proposal 2: CBRA procedure is not supported for per TRP UE-initiated RACH procedure in inter-cell case.</w:t>
      </w:r>
    </w:p>
    <w:p w14:paraId="06E8AE7D" w14:textId="77777777" w:rsidR="00867282" w:rsidRPr="00FC57B0" w:rsidRDefault="00867282" w:rsidP="00867282">
      <w:pPr>
        <w:pStyle w:val="Doc-text2"/>
        <w:tabs>
          <w:tab w:val="clear" w:pos="1622"/>
          <w:tab w:val="left" w:pos="1220"/>
        </w:tabs>
        <w:ind w:left="0" w:firstLine="0"/>
        <w:rPr>
          <w:rFonts w:eastAsia="SimSun"/>
          <w:lang w:eastAsia="zh-CN"/>
        </w:rPr>
      </w:pPr>
    </w:p>
    <w:p w14:paraId="277A935B" w14:textId="77777777" w:rsidR="00867282" w:rsidRPr="00FC57B0" w:rsidRDefault="00867282" w:rsidP="00867282">
      <w:pPr>
        <w:pStyle w:val="Doc-text2"/>
        <w:tabs>
          <w:tab w:val="clear" w:pos="1622"/>
          <w:tab w:val="left" w:pos="1220"/>
        </w:tabs>
        <w:ind w:left="0" w:firstLine="0"/>
        <w:rPr>
          <w:rFonts w:eastAsia="SimSun"/>
          <w:lang w:eastAsia="zh-CN"/>
        </w:rPr>
      </w:pPr>
      <w:r w:rsidRPr="00FC57B0">
        <w:rPr>
          <w:lang w:eastAsia="zh-CN"/>
        </w:rPr>
        <w:t>R2-2303016</w:t>
      </w:r>
      <w:r w:rsidRPr="00FC57B0">
        <w:rPr>
          <w:rFonts w:eastAsia="SimSun" w:hint="eastAsia"/>
          <w:lang w:eastAsia="zh-CN"/>
        </w:rPr>
        <w:tab/>
      </w:r>
      <w:r w:rsidRPr="00FC57B0">
        <w:rPr>
          <w:lang w:eastAsia="zh-CN"/>
        </w:rPr>
        <w:t>Considerations on multi-DCI multi-TRP operation with two TAs</w:t>
      </w:r>
      <w:r w:rsidRPr="00FC57B0">
        <w:rPr>
          <w:lang w:eastAsia="zh-CN"/>
        </w:rPr>
        <w:tab/>
        <w:t>Fujitsu</w:t>
      </w:r>
      <w:r w:rsidRPr="00FC57B0">
        <w:rPr>
          <w:lang w:eastAsia="zh-CN"/>
        </w:rPr>
        <w:tab/>
        <w:t>discussion</w:t>
      </w:r>
      <w:r w:rsidRPr="00FC57B0">
        <w:rPr>
          <w:lang w:eastAsia="zh-CN"/>
        </w:rPr>
        <w:tab/>
        <w:t>Rel-18</w:t>
      </w:r>
      <w:r w:rsidRPr="00FC57B0">
        <w:rPr>
          <w:lang w:eastAsia="zh-CN"/>
        </w:rPr>
        <w:tab/>
        <w:t>NR_MIMO_evo_DL_UL</w:t>
      </w:r>
      <w:r w:rsidRPr="00FC57B0">
        <w:rPr>
          <w:lang w:eastAsia="zh-CN"/>
        </w:rPr>
        <w:tab/>
        <w:t>R2-2301035</w:t>
      </w:r>
    </w:p>
    <w:p w14:paraId="2473C867" w14:textId="77777777" w:rsidR="00867282" w:rsidRPr="00FC57B0" w:rsidRDefault="00867282" w:rsidP="00867282">
      <w:pPr>
        <w:pStyle w:val="Doc-text2"/>
        <w:tabs>
          <w:tab w:val="clear" w:pos="1622"/>
          <w:tab w:val="left" w:pos="1220"/>
        </w:tabs>
        <w:ind w:left="0" w:firstLine="0"/>
        <w:rPr>
          <w:rFonts w:eastAsia="SimSun"/>
          <w:lang w:eastAsia="zh-CN"/>
        </w:rPr>
      </w:pPr>
    </w:p>
    <w:p w14:paraId="08DBCFB1" w14:textId="77777777" w:rsidR="00867282" w:rsidRPr="00FC57B0" w:rsidRDefault="00867282" w:rsidP="00867282">
      <w:pPr>
        <w:pStyle w:val="Doc-text2"/>
        <w:tabs>
          <w:tab w:val="left" w:pos="1220"/>
        </w:tabs>
        <w:rPr>
          <w:rFonts w:eastAsia="SimSun"/>
          <w:i/>
          <w:lang w:eastAsia="zh-CN"/>
        </w:rPr>
      </w:pPr>
      <w:r w:rsidRPr="00FC57B0">
        <w:rPr>
          <w:rFonts w:eastAsia="SimSun"/>
          <w:i/>
          <w:lang w:eastAsia="zh-CN"/>
        </w:rPr>
        <w:t>Proposal 3: For multi-DCI based Multi-TRP operation with two TAs, RAN2 to discuss if per TRP UE-initiated RACH procedure is needed.</w:t>
      </w:r>
    </w:p>
    <w:p w14:paraId="73BB7C95" w14:textId="77777777" w:rsidR="00867282" w:rsidRPr="00FC57B0" w:rsidRDefault="00867282" w:rsidP="00867282">
      <w:pPr>
        <w:pStyle w:val="Doc-text2"/>
        <w:tabs>
          <w:tab w:val="left" w:pos="1220"/>
        </w:tabs>
        <w:rPr>
          <w:rFonts w:eastAsia="SimSun"/>
          <w:i/>
          <w:lang w:eastAsia="zh-CN"/>
        </w:rPr>
      </w:pPr>
      <w:r w:rsidRPr="00FC57B0">
        <w:rPr>
          <w:rFonts w:eastAsia="SimSun"/>
          <w:i/>
          <w:lang w:eastAsia="zh-CN"/>
        </w:rPr>
        <w:t>Proposal 3bis: If per TRP UE-initiated RACH procedure is not supported, RAN2 to further discuss which TA timer is restarted when TAC is received in RAR.</w:t>
      </w:r>
    </w:p>
    <w:p w14:paraId="7AA764AC" w14:textId="77777777" w:rsidR="00867282" w:rsidRPr="00FC57B0" w:rsidRDefault="00867282" w:rsidP="00867282">
      <w:pPr>
        <w:pStyle w:val="Doc-text2"/>
        <w:tabs>
          <w:tab w:val="clear" w:pos="1622"/>
          <w:tab w:val="left" w:pos="1220"/>
        </w:tabs>
        <w:ind w:left="0" w:firstLine="0"/>
        <w:rPr>
          <w:rFonts w:eastAsia="SimSun"/>
          <w:lang w:eastAsia="zh-CN"/>
        </w:rPr>
      </w:pPr>
    </w:p>
    <w:p w14:paraId="02CE2721" w14:textId="77777777" w:rsidR="00867282" w:rsidRPr="00FC57B0" w:rsidRDefault="00867282" w:rsidP="00867282">
      <w:pPr>
        <w:pStyle w:val="Doc-text2"/>
        <w:tabs>
          <w:tab w:val="clear" w:pos="1622"/>
          <w:tab w:val="left" w:pos="1205"/>
        </w:tabs>
        <w:ind w:left="0" w:firstLine="0"/>
        <w:rPr>
          <w:rFonts w:eastAsia="SimSun"/>
          <w:lang w:eastAsia="zh-CN"/>
        </w:rPr>
      </w:pPr>
      <w:r w:rsidRPr="00FC57B0">
        <w:rPr>
          <w:lang w:eastAsia="zh-CN"/>
        </w:rPr>
        <w:t>R2-2302879</w:t>
      </w:r>
      <w:r w:rsidRPr="00FC57B0">
        <w:rPr>
          <w:lang w:eastAsia="zh-CN"/>
        </w:rPr>
        <w:tab/>
        <w:t>Two TAs for multi-DCI multi-TRP</w:t>
      </w:r>
      <w:r w:rsidRPr="00FC57B0">
        <w:rPr>
          <w:lang w:eastAsia="zh-CN"/>
        </w:rPr>
        <w:tab/>
        <w:t>Huawei, HiSilicon</w:t>
      </w:r>
      <w:r w:rsidRPr="00FC57B0">
        <w:rPr>
          <w:lang w:eastAsia="zh-CN"/>
        </w:rPr>
        <w:tab/>
        <w:t>discussion</w:t>
      </w:r>
      <w:r w:rsidRPr="00FC57B0">
        <w:rPr>
          <w:lang w:eastAsia="zh-CN"/>
        </w:rPr>
        <w:tab/>
        <w:t>Rel-18</w:t>
      </w:r>
      <w:r w:rsidRPr="00FC57B0">
        <w:rPr>
          <w:lang w:eastAsia="zh-CN"/>
        </w:rPr>
        <w:tab/>
        <w:t>NR_MIMO_evo_DL_UL-Core</w:t>
      </w:r>
    </w:p>
    <w:p w14:paraId="39BFCE38" w14:textId="77777777" w:rsidR="00867282" w:rsidRPr="00FC57B0" w:rsidRDefault="00867282" w:rsidP="00867282">
      <w:pPr>
        <w:pStyle w:val="Doc-text2"/>
        <w:tabs>
          <w:tab w:val="left" w:pos="1205"/>
        </w:tabs>
        <w:rPr>
          <w:rFonts w:eastAsia="SimSun"/>
          <w:lang w:eastAsia="zh-CN"/>
        </w:rPr>
      </w:pPr>
    </w:p>
    <w:p w14:paraId="0E56FACA" w14:textId="77777777" w:rsidR="00867282" w:rsidRPr="00FC57B0" w:rsidRDefault="00867282" w:rsidP="00867282">
      <w:pPr>
        <w:pStyle w:val="Doc-text2"/>
        <w:tabs>
          <w:tab w:val="left" w:pos="1205"/>
        </w:tabs>
        <w:rPr>
          <w:rFonts w:eastAsia="SimSun"/>
          <w:i/>
          <w:lang w:eastAsia="zh-CN"/>
        </w:rPr>
      </w:pPr>
      <w:r w:rsidRPr="00FC57B0">
        <w:rPr>
          <w:rFonts w:eastAsia="SimSun"/>
          <w:i/>
          <w:lang w:eastAsia="zh-CN"/>
        </w:rPr>
        <w:t>Proposal 1:</w:t>
      </w:r>
      <w:r w:rsidRPr="00FC57B0">
        <w:rPr>
          <w:rFonts w:eastAsia="SimSun"/>
          <w:i/>
          <w:lang w:eastAsia="zh-CN"/>
        </w:rPr>
        <w:tab/>
        <w:t>In multi-DCI multi-TRP operation, for UL data arrival, the UE initiates CBRA on the serving PCI.</w:t>
      </w:r>
    </w:p>
    <w:p w14:paraId="39DFC397" w14:textId="77777777" w:rsidR="00867282" w:rsidRPr="00FC57B0" w:rsidRDefault="00867282" w:rsidP="00867282">
      <w:pPr>
        <w:pStyle w:val="Doc-text2"/>
        <w:tabs>
          <w:tab w:val="left" w:pos="1205"/>
        </w:tabs>
        <w:rPr>
          <w:rFonts w:eastAsia="SimSun"/>
          <w:i/>
          <w:lang w:eastAsia="zh-CN"/>
        </w:rPr>
      </w:pPr>
      <w:r w:rsidRPr="00FC57B0">
        <w:rPr>
          <w:rFonts w:eastAsia="SimSun"/>
          <w:i/>
          <w:lang w:eastAsia="zh-CN"/>
        </w:rPr>
        <w:t>Proposal 2:</w:t>
      </w:r>
      <w:r w:rsidRPr="00FC57B0">
        <w:rPr>
          <w:rFonts w:eastAsia="SimSun"/>
          <w:i/>
          <w:lang w:eastAsia="zh-CN"/>
        </w:rPr>
        <w:tab/>
        <w:t>In multi-DCI multi-TRP operation, parallel RACH on different TRPs is not supported.</w:t>
      </w:r>
    </w:p>
    <w:p w14:paraId="585F5823" w14:textId="77777777" w:rsidR="00867282" w:rsidRPr="00FC57B0" w:rsidRDefault="00867282" w:rsidP="00867282">
      <w:pPr>
        <w:pStyle w:val="Doc-text2"/>
        <w:tabs>
          <w:tab w:val="clear" w:pos="1622"/>
          <w:tab w:val="left" w:pos="1205"/>
        </w:tabs>
        <w:ind w:left="0" w:firstLine="0"/>
        <w:rPr>
          <w:rFonts w:eastAsia="SimSun"/>
          <w:b/>
          <w:u w:val="single"/>
          <w:lang w:eastAsia="zh-CN"/>
        </w:rPr>
      </w:pPr>
    </w:p>
    <w:p w14:paraId="5CC52036" w14:textId="77777777" w:rsidR="00867282" w:rsidRPr="00FC57B0" w:rsidRDefault="00867282" w:rsidP="00867282">
      <w:pPr>
        <w:pStyle w:val="Doc-text2"/>
        <w:tabs>
          <w:tab w:val="clear" w:pos="1622"/>
          <w:tab w:val="left" w:pos="1205"/>
        </w:tabs>
        <w:ind w:left="0" w:firstLine="0"/>
        <w:rPr>
          <w:rFonts w:eastAsia="SimSun"/>
          <w:lang w:eastAsia="zh-CN"/>
        </w:rPr>
      </w:pPr>
      <w:r w:rsidRPr="00FC57B0">
        <w:rPr>
          <w:lang w:eastAsia="zh-CN"/>
        </w:rPr>
        <w:t>R2-2303560</w:t>
      </w:r>
      <w:r w:rsidRPr="00FC57B0">
        <w:rPr>
          <w:rFonts w:eastAsia="SimSun" w:hint="eastAsia"/>
          <w:lang w:eastAsia="zh-CN"/>
        </w:rPr>
        <w:tab/>
      </w:r>
      <w:r w:rsidRPr="00FC57B0">
        <w:rPr>
          <w:lang w:eastAsia="zh-CN"/>
        </w:rPr>
        <w:t>Discussion on multi-DCI multi-TRP with two TAs</w:t>
      </w:r>
      <w:r w:rsidRPr="00FC57B0">
        <w:rPr>
          <w:lang w:eastAsia="zh-CN"/>
        </w:rPr>
        <w:tab/>
        <w:t>Qualcomm Incorporated</w:t>
      </w:r>
      <w:r w:rsidRPr="00FC57B0">
        <w:rPr>
          <w:lang w:eastAsia="zh-CN"/>
        </w:rPr>
        <w:tab/>
        <w:t>discussion</w:t>
      </w:r>
      <w:r w:rsidRPr="00FC57B0">
        <w:rPr>
          <w:lang w:eastAsia="zh-CN"/>
        </w:rPr>
        <w:tab/>
        <w:t>NR_MIMO_evo_DL_UL-Core</w:t>
      </w:r>
    </w:p>
    <w:p w14:paraId="1171AE3B" w14:textId="77777777" w:rsidR="00867282" w:rsidRPr="00FC57B0" w:rsidRDefault="00867282" w:rsidP="00867282">
      <w:pPr>
        <w:pStyle w:val="Doc-text2"/>
        <w:tabs>
          <w:tab w:val="clear" w:pos="1622"/>
          <w:tab w:val="left" w:pos="1205"/>
        </w:tabs>
        <w:ind w:left="0" w:firstLine="0"/>
        <w:rPr>
          <w:rFonts w:eastAsia="SimSun"/>
          <w:lang w:eastAsia="zh-CN"/>
        </w:rPr>
      </w:pPr>
    </w:p>
    <w:p w14:paraId="5135D584" w14:textId="77777777" w:rsidR="00867282" w:rsidRPr="00FC57B0" w:rsidRDefault="00867282" w:rsidP="00867282">
      <w:pPr>
        <w:pStyle w:val="Doc-text2"/>
        <w:tabs>
          <w:tab w:val="left" w:pos="1205"/>
        </w:tabs>
        <w:rPr>
          <w:rFonts w:eastAsia="SimSun"/>
          <w:lang w:eastAsia="zh-CN"/>
        </w:rPr>
      </w:pPr>
      <w:r w:rsidRPr="00FC57B0">
        <w:rPr>
          <w:rFonts w:eastAsia="SimSun"/>
          <w:i/>
          <w:lang w:eastAsia="zh-CN"/>
        </w:rPr>
        <w:t>Proposal 3: From RAN2 perspective, no need to enhance CBRA procedure to support per TRP UE-initiated RACH procedure.</w:t>
      </w:r>
    </w:p>
    <w:p w14:paraId="194CF8C1" w14:textId="77777777" w:rsidR="00867282" w:rsidRPr="00FC57B0" w:rsidRDefault="00867282" w:rsidP="00867282">
      <w:pPr>
        <w:pStyle w:val="Doc-text2"/>
        <w:tabs>
          <w:tab w:val="clear" w:pos="1622"/>
          <w:tab w:val="left" w:pos="1205"/>
        </w:tabs>
        <w:ind w:left="0" w:firstLine="0"/>
        <w:rPr>
          <w:rFonts w:eastAsia="SimSun"/>
          <w:b/>
          <w:u w:val="single"/>
          <w:lang w:eastAsia="zh-CN"/>
        </w:rPr>
      </w:pPr>
    </w:p>
    <w:p w14:paraId="38EFC8C0" w14:textId="77777777" w:rsidR="00867282" w:rsidRPr="00FC57B0" w:rsidRDefault="00867282" w:rsidP="00867282">
      <w:pPr>
        <w:pStyle w:val="Doc-text2"/>
        <w:rPr>
          <w:rFonts w:eastAsia="SimSun"/>
          <w:lang w:eastAsia="zh-CN"/>
        </w:rPr>
      </w:pPr>
      <w:r w:rsidRPr="00FC57B0">
        <w:rPr>
          <w:rFonts w:eastAsia="SimSun" w:hint="eastAsia"/>
          <w:lang w:eastAsia="zh-CN"/>
        </w:rPr>
        <w:t>Discussions based on the 4 contributions above:</w:t>
      </w:r>
    </w:p>
    <w:p w14:paraId="61F52FE9" w14:textId="77777777" w:rsidR="00867282" w:rsidRPr="00FC57B0" w:rsidRDefault="00867282" w:rsidP="00867282">
      <w:pPr>
        <w:pStyle w:val="Doc-text2"/>
      </w:pPr>
      <w:r w:rsidRPr="00FC57B0">
        <w:t>-</w:t>
      </w:r>
      <w:r w:rsidRPr="00FC57B0">
        <w:tab/>
        <w:t xml:space="preserve">DCM agree with QC that per TRP CBRA is not needed. Xiaomi thinks for Scell there is no need as in legacy, for Pcell there is per cell TA config, and thus agree as well. ZTE agree and think the </w:t>
      </w:r>
      <w:r w:rsidRPr="00FC57B0">
        <w:lastRenderedPageBreak/>
        <w:t xml:space="preserve">discussion from Fujitsu make sense and agree to further discuss. LG also think this is not needed. Vivo, Nokia agree as well. </w:t>
      </w:r>
    </w:p>
    <w:p w14:paraId="163BE666" w14:textId="77777777" w:rsidR="00867282" w:rsidRPr="00FC57B0" w:rsidRDefault="00867282" w:rsidP="00867282">
      <w:pPr>
        <w:pStyle w:val="Doc-text2"/>
      </w:pPr>
      <w:r w:rsidRPr="00FC57B0">
        <w:t>-</w:t>
      </w:r>
      <w:r w:rsidRPr="00FC57B0">
        <w:tab/>
        <w:t xml:space="preserve">OPPO think there are different cases. </w:t>
      </w:r>
    </w:p>
    <w:p w14:paraId="130287FC" w14:textId="77777777" w:rsidR="00867282" w:rsidRPr="00FC57B0" w:rsidRDefault="00867282" w:rsidP="00867282">
      <w:pPr>
        <w:pStyle w:val="Doc-text2"/>
      </w:pPr>
      <w:r w:rsidRPr="00FC57B0">
        <w:t>-</w:t>
      </w:r>
      <w:r w:rsidRPr="00FC57B0">
        <w:tab/>
        <w:t xml:space="preserve">Nokia agree with the intention of QC P3, but want to improve the wording. OPPO think this is still not clear. Xiaomi think this is clear. </w:t>
      </w:r>
    </w:p>
    <w:p w14:paraId="63279979" w14:textId="77777777" w:rsidR="00867282" w:rsidRPr="00FC57B0" w:rsidRDefault="00867282" w:rsidP="00867282">
      <w:pPr>
        <w:pStyle w:val="Doc-text2"/>
      </w:pPr>
    </w:p>
    <w:p w14:paraId="0137A960" w14:textId="77777777" w:rsidR="00867282" w:rsidRPr="00FC57B0" w:rsidRDefault="00867282" w:rsidP="00867282">
      <w:pPr>
        <w:pStyle w:val="Agreement"/>
        <w:tabs>
          <w:tab w:val="clear" w:pos="9990"/>
        </w:tabs>
        <w:overflowPunct/>
        <w:autoSpaceDE/>
        <w:autoSpaceDN/>
        <w:adjustRightInd/>
        <w:ind w:left="1619" w:hanging="360"/>
        <w:textAlignment w:val="auto"/>
        <w:rPr>
          <w:lang w:eastAsia="zh-CN"/>
        </w:rPr>
      </w:pPr>
      <w:r w:rsidRPr="00FC57B0">
        <w:rPr>
          <w:lang w:eastAsia="zh-CN"/>
        </w:rPr>
        <w:t>From RAN2 perspective, per TRP UE-initiated RACH procedure is not supported.</w:t>
      </w:r>
    </w:p>
    <w:p w14:paraId="4F69895D" w14:textId="77777777" w:rsidR="00867282" w:rsidRPr="00FC57B0" w:rsidRDefault="00867282" w:rsidP="00867282">
      <w:pPr>
        <w:pStyle w:val="Doc-text2"/>
        <w:rPr>
          <w:lang w:eastAsia="zh-CN"/>
        </w:rPr>
      </w:pPr>
    </w:p>
    <w:p w14:paraId="1EC78530" w14:textId="77777777" w:rsidR="00867282" w:rsidRPr="00FC57B0" w:rsidRDefault="00867282" w:rsidP="00867282">
      <w:pPr>
        <w:pStyle w:val="Doc-text2"/>
        <w:ind w:left="0" w:firstLine="0"/>
        <w:rPr>
          <w:rFonts w:eastAsia="SimSun"/>
          <w:b/>
          <w:u w:val="single"/>
          <w:lang w:eastAsia="zh-CN"/>
        </w:rPr>
      </w:pPr>
    </w:p>
    <w:p w14:paraId="674D3D8E" w14:textId="77777777" w:rsidR="00867282" w:rsidRPr="00FC57B0" w:rsidRDefault="00867282" w:rsidP="00867282">
      <w:pPr>
        <w:pStyle w:val="Doc-text2"/>
        <w:ind w:left="0" w:firstLine="0"/>
        <w:rPr>
          <w:rFonts w:eastAsia="SimSun"/>
          <w:lang w:eastAsia="zh-CN"/>
        </w:rPr>
      </w:pPr>
      <w:r w:rsidRPr="00FC57B0">
        <w:rPr>
          <w:rFonts w:eastAsia="SimSun" w:hint="eastAsia"/>
          <w:b/>
          <w:lang w:eastAsia="zh-CN"/>
        </w:rPr>
        <w:t xml:space="preserve">Other </w:t>
      </w:r>
      <w:r w:rsidRPr="00FC57B0">
        <w:rPr>
          <w:rFonts w:hint="eastAsia"/>
          <w:b/>
        </w:rPr>
        <w:t>RAN2 impacts</w:t>
      </w:r>
      <w:r w:rsidRPr="00FC57B0">
        <w:rPr>
          <w:rFonts w:eastAsia="SimSun" w:hint="eastAsia"/>
          <w:b/>
          <w:lang w:eastAsia="zh-CN"/>
        </w:rPr>
        <w:t xml:space="preserve"> of 2 TAs</w:t>
      </w:r>
    </w:p>
    <w:p w14:paraId="193F567E" w14:textId="77777777" w:rsidR="00867282" w:rsidRPr="00FC57B0" w:rsidRDefault="00867282" w:rsidP="00867282">
      <w:pPr>
        <w:pStyle w:val="Doc-text2"/>
        <w:tabs>
          <w:tab w:val="clear" w:pos="1622"/>
          <w:tab w:val="left" w:pos="1220"/>
        </w:tabs>
        <w:ind w:left="0" w:firstLine="0"/>
        <w:rPr>
          <w:rFonts w:eastAsia="SimSun"/>
          <w:lang w:eastAsia="zh-CN"/>
        </w:rPr>
      </w:pPr>
      <w:r w:rsidRPr="00FC57B0">
        <w:rPr>
          <w:lang w:eastAsia="zh-CN"/>
        </w:rPr>
        <w:t>R2-2303769</w:t>
      </w:r>
      <w:r w:rsidRPr="00FC57B0">
        <w:rPr>
          <w:lang w:eastAsia="zh-CN"/>
        </w:rPr>
        <w:tab/>
        <w:t>Discussion on two TAs for multi-DCI multi-TRP</w:t>
      </w:r>
      <w:r w:rsidRPr="00FC57B0">
        <w:rPr>
          <w:lang w:eastAsia="zh-CN"/>
        </w:rPr>
        <w:tab/>
        <w:t>Samsung Research America</w:t>
      </w:r>
      <w:r w:rsidRPr="00FC57B0">
        <w:rPr>
          <w:lang w:eastAsia="zh-CN"/>
        </w:rPr>
        <w:tab/>
        <w:t>discussion</w:t>
      </w:r>
      <w:r w:rsidRPr="00FC57B0">
        <w:rPr>
          <w:lang w:eastAsia="zh-CN"/>
        </w:rPr>
        <w:tab/>
        <w:t>Rel-18</w:t>
      </w:r>
      <w:r w:rsidRPr="00FC57B0">
        <w:rPr>
          <w:lang w:eastAsia="zh-CN"/>
        </w:rPr>
        <w:tab/>
        <w:t>NR_MIMO_evo_DL_UL-Core</w:t>
      </w:r>
    </w:p>
    <w:p w14:paraId="2DE5D473" w14:textId="77777777" w:rsidR="00867282" w:rsidRPr="00FC57B0" w:rsidRDefault="00867282" w:rsidP="00867282">
      <w:pPr>
        <w:pStyle w:val="Doc-text2"/>
        <w:tabs>
          <w:tab w:val="clear" w:pos="1622"/>
          <w:tab w:val="left" w:pos="1220"/>
        </w:tabs>
        <w:ind w:left="0" w:firstLine="0"/>
        <w:rPr>
          <w:rFonts w:eastAsia="SimSun"/>
          <w:lang w:eastAsia="zh-CN"/>
        </w:rPr>
      </w:pPr>
    </w:p>
    <w:p w14:paraId="65140DDA" w14:textId="77777777" w:rsidR="00867282" w:rsidRPr="00FC57B0" w:rsidRDefault="00867282" w:rsidP="00867282">
      <w:pPr>
        <w:pStyle w:val="Doc-text2"/>
        <w:tabs>
          <w:tab w:val="left" w:pos="1220"/>
        </w:tabs>
        <w:rPr>
          <w:rFonts w:eastAsia="SimSun"/>
          <w:i/>
          <w:lang w:eastAsia="zh-CN"/>
        </w:rPr>
      </w:pPr>
      <w:r w:rsidRPr="00FC57B0">
        <w:rPr>
          <w:rFonts w:eastAsia="SimSun"/>
          <w:i/>
          <w:lang w:eastAsia="zh-CN"/>
        </w:rPr>
        <w:t>Proposal 1: An additional TAG ID is configured for a serving cell.</w:t>
      </w:r>
    </w:p>
    <w:p w14:paraId="4D644860" w14:textId="77777777" w:rsidR="00867282" w:rsidRPr="00FC57B0" w:rsidRDefault="00867282" w:rsidP="00867282">
      <w:pPr>
        <w:pStyle w:val="Doc-text2"/>
        <w:tabs>
          <w:tab w:val="left" w:pos="1220"/>
        </w:tabs>
        <w:rPr>
          <w:rFonts w:eastAsia="SimSun"/>
          <w:i/>
          <w:lang w:eastAsia="zh-CN"/>
        </w:rPr>
      </w:pPr>
      <w:r w:rsidRPr="00FC57B0">
        <w:rPr>
          <w:rFonts w:eastAsia="SimSun"/>
          <w:i/>
          <w:lang w:eastAsia="zh-CN"/>
        </w:rPr>
        <w:t>Proposal 2: The maximum number of TAGs configured per MAC entity is increased to 8.</w:t>
      </w:r>
    </w:p>
    <w:p w14:paraId="1B395F19" w14:textId="77777777" w:rsidR="00867282" w:rsidRPr="00FC57B0" w:rsidRDefault="00867282" w:rsidP="00867282">
      <w:pPr>
        <w:pStyle w:val="Doc-text2"/>
        <w:tabs>
          <w:tab w:val="left" w:pos="1220"/>
        </w:tabs>
        <w:rPr>
          <w:rFonts w:eastAsia="SimSun"/>
          <w:i/>
          <w:lang w:eastAsia="zh-CN"/>
        </w:rPr>
      </w:pPr>
      <w:r w:rsidRPr="00FC57B0">
        <w:rPr>
          <w:rFonts w:eastAsia="SimSun"/>
          <w:i/>
          <w:lang w:eastAsia="zh-CN"/>
        </w:rPr>
        <w:t>Proposal 3: Introduce a new TAC MAC CE if the maximum number of TAGs per MAC entity is increased.</w:t>
      </w:r>
    </w:p>
    <w:p w14:paraId="0301FBDB" w14:textId="77777777" w:rsidR="00867282" w:rsidRPr="00FC57B0" w:rsidRDefault="00867282" w:rsidP="00867282">
      <w:pPr>
        <w:pStyle w:val="Doc-text2"/>
        <w:tabs>
          <w:tab w:val="left" w:pos="1220"/>
        </w:tabs>
        <w:rPr>
          <w:rFonts w:eastAsia="SimSun"/>
          <w:i/>
          <w:lang w:eastAsia="zh-CN"/>
        </w:rPr>
      </w:pPr>
      <w:r w:rsidRPr="00FC57B0">
        <w:rPr>
          <w:rFonts w:eastAsia="SimSun"/>
          <w:i/>
          <w:lang w:eastAsia="zh-CN"/>
        </w:rPr>
        <w:t>Proposal 4: A MAC entity has up to 2 PTAGs with each PTAG using one TA for the SpCell.</w:t>
      </w:r>
    </w:p>
    <w:p w14:paraId="7E27B5C1" w14:textId="77777777" w:rsidR="00867282" w:rsidRPr="00FC57B0" w:rsidRDefault="00867282" w:rsidP="00867282">
      <w:pPr>
        <w:pStyle w:val="Doc-text2"/>
        <w:tabs>
          <w:tab w:val="left" w:pos="1220"/>
        </w:tabs>
        <w:rPr>
          <w:rFonts w:eastAsia="SimSun"/>
          <w:i/>
          <w:lang w:eastAsia="zh-CN"/>
        </w:rPr>
      </w:pPr>
      <w:r w:rsidRPr="00FC57B0">
        <w:rPr>
          <w:rFonts w:eastAsia="SimSun"/>
          <w:i/>
          <w:lang w:eastAsia="zh-CN"/>
        </w:rPr>
        <w:t>Proposal 5: One TAT per TAG is configured and managed to support two TAs for mDCI mTRP.</w:t>
      </w:r>
    </w:p>
    <w:p w14:paraId="5474ABF8" w14:textId="77777777" w:rsidR="00867282" w:rsidRPr="00FC57B0" w:rsidRDefault="00867282" w:rsidP="00867282">
      <w:pPr>
        <w:pStyle w:val="Doc-text2"/>
        <w:tabs>
          <w:tab w:val="left" w:pos="1220"/>
        </w:tabs>
        <w:rPr>
          <w:rFonts w:eastAsia="SimSun"/>
          <w:i/>
          <w:lang w:eastAsia="zh-CN"/>
        </w:rPr>
      </w:pPr>
      <w:r w:rsidRPr="00FC57B0">
        <w:rPr>
          <w:rFonts w:eastAsia="SimSun"/>
          <w:i/>
          <w:lang w:eastAsia="zh-CN"/>
        </w:rPr>
        <w:t>Proposal 6: RAN2 to discuss UE behavior when only one TAT for a serving cell expires and when both TATs for a serving cell expire.</w:t>
      </w:r>
    </w:p>
    <w:p w14:paraId="1AF6276E" w14:textId="77777777" w:rsidR="00867282" w:rsidRPr="00FC57B0" w:rsidRDefault="00867282" w:rsidP="00867282">
      <w:pPr>
        <w:pStyle w:val="Doc-text2"/>
        <w:tabs>
          <w:tab w:val="left" w:pos="1220"/>
        </w:tabs>
        <w:rPr>
          <w:rFonts w:eastAsia="SimSun"/>
          <w:i/>
          <w:lang w:eastAsia="zh-CN"/>
        </w:rPr>
      </w:pPr>
      <w:r w:rsidRPr="00FC57B0">
        <w:rPr>
          <w:rFonts w:eastAsia="SimSun"/>
          <w:i/>
          <w:lang w:eastAsia="zh-CN"/>
        </w:rPr>
        <w:t>Proposal 7: For mDCI inter-cell mTRP, one separate RACH configuration is provided for each additional PCI for CFRA by PDCCH order.</w:t>
      </w:r>
    </w:p>
    <w:p w14:paraId="705374BC" w14:textId="77777777" w:rsidR="00867282" w:rsidRPr="00FC57B0" w:rsidRDefault="00867282" w:rsidP="00867282">
      <w:pPr>
        <w:pStyle w:val="Agreement"/>
        <w:tabs>
          <w:tab w:val="clear" w:pos="9990"/>
        </w:tabs>
        <w:overflowPunct/>
        <w:autoSpaceDE/>
        <w:autoSpaceDN/>
        <w:adjustRightInd/>
        <w:ind w:left="1619" w:hanging="360"/>
        <w:textAlignment w:val="auto"/>
        <w:rPr>
          <w:lang w:eastAsia="zh-CN"/>
        </w:rPr>
      </w:pPr>
      <w:r w:rsidRPr="00FC57B0">
        <w:rPr>
          <w:rFonts w:eastAsia="SimSun" w:hint="eastAsia"/>
          <w:lang w:eastAsia="zh-CN"/>
        </w:rPr>
        <w:t>Noted</w:t>
      </w:r>
    </w:p>
    <w:p w14:paraId="4CB23EF7" w14:textId="77777777" w:rsidR="00867282" w:rsidRPr="00FC57B0" w:rsidRDefault="00867282" w:rsidP="00867282">
      <w:pPr>
        <w:pStyle w:val="Doc-text2"/>
        <w:tabs>
          <w:tab w:val="clear" w:pos="1622"/>
          <w:tab w:val="left" w:pos="1220"/>
        </w:tabs>
        <w:ind w:left="0" w:firstLine="0"/>
        <w:rPr>
          <w:rFonts w:eastAsia="SimSun"/>
          <w:lang w:eastAsia="zh-CN"/>
        </w:rPr>
      </w:pPr>
    </w:p>
    <w:p w14:paraId="6D266E82" w14:textId="77777777" w:rsidR="00867282" w:rsidRPr="00FC57B0" w:rsidRDefault="00867282" w:rsidP="00867282">
      <w:pPr>
        <w:pStyle w:val="Doc-text2"/>
        <w:tabs>
          <w:tab w:val="clear" w:pos="1622"/>
          <w:tab w:val="left" w:pos="1205"/>
        </w:tabs>
        <w:ind w:left="0" w:firstLine="0"/>
        <w:rPr>
          <w:rFonts w:eastAsia="SimSun"/>
          <w:lang w:eastAsia="zh-CN"/>
        </w:rPr>
      </w:pPr>
      <w:r w:rsidRPr="00FC57B0">
        <w:rPr>
          <w:lang w:eastAsia="zh-CN"/>
        </w:rPr>
        <w:t>R2-2303690</w:t>
      </w:r>
      <w:r w:rsidRPr="00FC57B0">
        <w:rPr>
          <w:lang w:eastAsia="zh-CN"/>
        </w:rPr>
        <w:tab/>
        <w:t>On multi-DCI multi-TRP with two TAs</w:t>
      </w:r>
      <w:r w:rsidRPr="00FC57B0">
        <w:rPr>
          <w:lang w:eastAsia="zh-CN"/>
        </w:rPr>
        <w:tab/>
        <w:t>Nokia, Nokia Shanghai Bell</w:t>
      </w:r>
      <w:r w:rsidRPr="00FC57B0">
        <w:rPr>
          <w:lang w:eastAsia="zh-CN"/>
        </w:rPr>
        <w:tab/>
        <w:t>discussion</w:t>
      </w:r>
      <w:r w:rsidRPr="00FC57B0">
        <w:rPr>
          <w:lang w:eastAsia="zh-CN"/>
        </w:rPr>
        <w:tab/>
        <w:t>Rel-18</w:t>
      </w:r>
      <w:r w:rsidRPr="00FC57B0">
        <w:rPr>
          <w:lang w:eastAsia="zh-CN"/>
        </w:rPr>
        <w:tab/>
        <w:t>NR_MIMO_evo_DL_UL-Core</w:t>
      </w:r>
    </w:p>
    <w:p w14:paraId="766A56D4" w14:textId="77777777" w:rsidR="00867282" w:rsidRPr="00FC57B0" w:rsidRDefault="00867282" w:rsidP="00867282">
      <w:pPr>
        <w:pStyle w:val="Doc-text2"/>
        <w:tabs>
          <w:tab w:val="clear" w:pos="1622"/>
          <w:tab w:val="left" w:pos="1205"/>
        </w:tabs>
        <w:ind w:left="0" w:firstLine="0"/>
        <w:rPr>
          <w:rFonts w:eastAsia="SimSun"/>
          <w:lang w:eastAsia="zh-CN"/>
        </w:rPr>
      </w:pPr>
    </w:p>
    <w:p w14:paraId="6891E88B" w14:textId="77777777" w:rsidR="00867282" w:rsidRPr="00FC57B0" w:rsidRDefault="00867282" w:rsidP="00867282">
      <w:pPr>
        <w:pStyle w:val="Doc-text2"/>
        <w:tabs>
          <w:tab w:val="left" w:pos="1205"/>
        </w:tabs>
        <w:rPr>
          <w:rFonts w:eastAsia="SimSun"/>
          <w:i/>
          <w:lang w:eastAsia="zh-CN"/>
        </w:rPr>
      </w:pPr>
      <w:r w:rsidRPr="00FC57B0">
        <w:rPr>
          <w:rFonts w:eastAsia="SimSun"/>
          <w:i/>
          <w:lang w:eastAsia="zh-CN"/>
        </w:rPr>
        <w:t>Proposal 1: Utilize the existing TAG space (i.e., up to 4 TAGs) for multi-DCI multi-TRP purpose.</w:t>
      </w:r>
    </w:p>
    <w:p w14:paraId="4092FB21" w14:textId="77777777" w:rsidR="00867282" w:rsidRPr="00FC57B0" w:rsidRDefault="00867282" w:rsidP="00867282">
      <w:pPr>
        <w:pStyle w:val="Doc-text2"/>
        <w:tabs>
          <w:tab w:val="left" w:pos="1205"/>
        </w:tabs>
        <w:rPr>
          <w:rFonts w:eastAsia="SimSun"/>
          <w:i/>
          <w:lang w:eastAsia="zh-CN"/>
        </w:rPr>
      </w:pPr>
      <w:r w:rsidRPr="00FC57B0">
        <w:rPr>
          <w:rFonts w:eastAsia="SimSun"/>
          <w:i/>
          <w:lang w:eastAsia="zh-CN"/>
        </w:rPr>
        <w:t>Proposal 2: Separate TATs are applied for the different TAGs for a serving cell (ie., same as legacy).</w:t>
      </w:r>
    </w:p>
    <w:p w14:paraId="61B90AA3" w14:textId="77777777" w:rsidR="00867282" w:rsidRPr="00FC57B0" w:rsidRDefault="00867282" w:rsidP="00867282">
      <w:pPr>
        <w:pStyle w:val="Doc-text2"/>
        <w:tabs>
          <w:tab w:val="left" w:pos="1205"/>
        </w:tabs>
        <w:rPr>
          <w:rFonts w:eastAsia="SimSun"/>
          <w:i/>
          <w:lang w:eastAsia="zh-CN"/>
        </w:rPr>
      </w:pPr>
      <w:r w:rsidRPr="00FC57B0">
        <w:rPr>
          <w:rFonts w:eastAsia="SimSun"/>
          <w:i/>
          <w:lang w:eastAsia="zh-CN"/>
        </w:rPr>
        <w:t>Proposal 3: Initial TA acquisition for the 2nd TAG is initiated by the network and performed through PDCCH order with CFRA procedure.</w:t>
      </w:r>
    </w:p>
    <w:p w14:paraId="12D9ED67" w14:textId="77777777" w:rsidR="00867282" w:rsidRPr="00FC57B0" w:rsidRDefault="00867282" w:rsidP="00867282">
      <w:pPr>
        <w:pStyle w:val="Doc-text2"/>
        <w:tabs>
          <w:tab w:val="left" w:pos="1205"/>
        </w:tabs>
        <w:rPr>
          <w:rFonts w:eastAsia="SimSun"/>
          <w:i/>
          <w:lang w:eastAsia="zh-CN"/>
        </w:rPr>
      </w:pPr>
      <w:r w:rsidRPr="00FC57B0">
        <w:rPr>
          <w:rFonts w:eastAsia="SimSun"/>
          <w:i/>
          <w:lang w:eastAsia="zh-CN"/>
        </w:rPr>
        <w:t>Proposal 4: Discuss how the RACH configuration to be used for TA acquisition for the 2nd TAG is pre-provisioned to the UE in inter-cell scenario.</w:t>
      </w:r>
    </w:p>
    <w:p w14:paraId="4D754842" w14:textId="77777777" w:rsidR="00867282" w:rsidRPr="00FC57B0" w:rsidRDefault="00867282" w:rsidP="00867282">
      <w:pPr>
        <w:pStyle w:val="Agreement"/>
        <w:tabs>
          <w:tab w:val="clear" w:pos="9990"/>
        </w:tabs>
        <w:overflowPunct/>
        <w:autoSpaceDE/>
        <w:autoSpaceDN/>
        <w:adjustRightInd/>
        <w:ind w:left="1619" w:hanging="360"/>
        <w:textAlignment w:val="auto"/>
        <w:rPr>
          <w:lang w:eastAsia="zh-CN"/>
        </w:rPr>
      </w:pPr>
      <w:r w:rsidRPr="00FC57B0">
        <w:rPr>
          <w:rFonts w:eastAsia="SimSun" w:hint="eastAsia"/>
          <w:lang w:eastAsia="zh-CN"/>
        </w:rPr>
        <w:t>Noted</w:t>
      </w:r>
    </w:p>
    <w:p w14:paraId="2761DC87" w14:textId="77777777" w:rsidR="00867282" w:rsidRPr="00FC57B0" w:rsidRDefault="00867282" w:rsidP="00867282">
      <w:pPr>
        <w:pStyle w:val="Doc-text2"/>
        <w:rPr>
          <w:rFonts w:eastAsia="SimSun"/>
          <w:lang w:eastAsia="zh-CN"/>
        </w:rPr>
      </w:pPr>
    </w:p>
    <w:p w14:paraId="7055E4A2" w14:textId="77777777" w:rsidR="00867282" w:rsidRPr="00FC57B0" w:rsidRDefault="00867282" w:rsidP="00867282">
      <w:pPr>
        <w:pStyle w:val="Doc-text2"/>
        <w:rPr>
          <w:rFonts w:eastAsia="SimSun"/>
          <w:lang w:eastAsia="zh-CN"/>
        </w:rPr>
      </w:pPr>
      <w:r w:rsidRPr="00FC57B0">
        <w:rPr>
          <w:rFonts w:eastAsia="SimSun" w:hint="eastAsia"/>
          <w:lang w:eastAsia="zh-CN"/>
        </w:rPr>
        <w:t>Discussions based on the 2 contributions above:</w:t>
      </w:r>
    </w:p>
    <w:p w14:paraId="2A310088" w14:textId="77777777" w:rsidR="00867282" w:rsidRPr="00FC57B0" w:rsidRDefault="00867282" w:rsidP="00867282">
      <w:pPr>
        <w:pStyle w:val="Doc-text2"/>
      </w:pPr>
      <w:r w:rsidRPr="00FC57B0">
        <w:t>-</w:t>
      </w:r>
      <w:r w:rsidRPr="00FC57B0">
        <w:tab/>
        <w:t>QC agree with Nokia on TAG space, no need to increase to 8. Apple agree, prefer to reuse current TA management framework. Xiaomi agree with all proposals from Nokia.</w:t>
      </w:r>
    </w:p>
    <w:p w14:paraId="34EE279D" w14:textId="77777777" w:rsidR="00867282" w:rsidRPr="00FC57B0" w:rsidRDefault="00867282" w:rsidP="00867282">
      <w:pPr>
        <w:pStyle w:val="Doc-text2"/>
      </w:pPr>
      <w:r w:rsidRPr="00FC57B0">
        <w:t>-</w:t>
      </w:r>
      <w:r w:rsidRPr="00FC57B0">
        <w:tab/>
        <w:t xml:space="preserve">Ericsson think we should understand the feature better before deciding on reuse legacy and thinks there is more impact to MAC procedure. Ericsson think the # of TAG depends on how serving cells are grouped and associated with TRP. OPPO think this is valid question and think we do not need full flexibility for TAG config. </w:t>
      </w:r>
    </w:p>
    <w:p w14:paraId="2F729371" w14:textId="77777777" w:rsidR="00867282" w:rsidRPr="00FC57B0" w:rsidRDefault="00867282" w:rsidP="00867282">
      <w:pPr>
        <w:pStyle w:val="Doc-text2"/>
      </w:pPr>
      <w:r w:rsidRPr="00FC57B0">
        <w:t>-</w:t>
      </w:r>
      <w:r w:rsidRPr="00FC57B0">
        <w:tab/>
        <w:t xml:space="preserve">ZTE agree with P5 from Samsung contribution and think for TAG ID config there are options to consider. DCM agree with ZTE. </w:t>
      </w:r>
    </w:p>
    <w:p w14:paraId="598F34FC" w14:textId="77777777" w:rsidR="00867282" w:rsidRPr="00FC57B0" w:rsidRDefault="00867282" w:rsidP="00867282">
      <w:pPr>
        <w:pStyle w:val="Doc-text2"/>
        <w:rPr>
          <w:rFonts w:eastAsia="SimSun"/>
          <w:lang w:eastAsia="zh-CN"/>
        </w:rPr>
      </w:pPr>
      <w:r w:rsidRPr="00FC57B0">
        <w:t>-</w:t>
      </w:r>
      <w:r w:rsidRPr="00FC57B0">
        <w:tab/>
        <w:t xml:space="preserve">Ericsson think we do not need to agree on TAG ID configuration and TAT per TAG at this stage and think we should first ask R1. CATT think this kind of high level assumption helps. </w:t>
      </w:r>
    </w:p>
    <w:p w14:paraId="65F086B4" w14:textId="77777777" w:rsidR="00867282" w:rsidRPr="00FC57B0" w:rsidRDefault="00867282" w:rsidP="00867282">
      <w:pPr>
        <w:pStyle w:val="Doc-text2"/>
        <w:tabs>
          <w:tab w:val="left" w:pos="1205"/>
        </w:tabs>
        <w:ind w:left="0" w:firstLine="0"/>
        <w:rPr>
          <w:rFonts w:eastAsia="SimSun"/>
          <w:i/>
          <w:lang w:eastAsia="zh-CN"/>
        </w:rPr>
      </w:pPr>
    </w:p>
    <w:p w14:paraId="576C9B74" w14:textId="77777777" w:rsidR="00867282" w:rsidRPr="00FC57B0" w:rsidRDefault="00867282" w:rsidP="00867282">
      <w:pPr>
        <w:pStyle w:val="Doc-text2"/>
        <w:ind w:left="0" w:firstLine="0"/>
        <w:rPr>
          <w:rFonts w:eastAsia="SimSun"/>
          <w:lang w:eastAsia="zh-CN"/>
        </w:rPr>
      </w:pPr>
    </w:p>
    <w:p w14:paraId="7C9498D7" w14:textId="77777777" w:rsidR="00867282" w:rsidRPr="00FC57B0" w:rsidRDefault="00867282" w:rsidP="00867282">
      <w:pPr>
        <w:pStyle w:val="Doc-text2"/>
        <w:ind w:left="0" w:firstLine="0"/>
        <w:rPr>
          <w:rFonts w:eastAsia="SimSun"/>
          <w:b/>
          <w:lang w:eastAsia="zh-CN"/>
        </w:rPr>
      </w:pPr>
      <w:r w:rsidRPr="00FC57B0">
        <w:rPr>
          <w:rFonts w:eastAsia="SimSun" w:hint="eastAsia"/>
          <w:b/>
          <w:lang w:eastAsia="zh-CN"/>
        </w:rPr>
        <w:t>Potential LS to R1</w:t>
      </w:r>
    </w:p>
    <w:p w14:paraId="6BB858EE" w14:textId="77777777" w:rsidR="00867282" w:rsidRPr="00FC57B0" w:rsidRDefault="00867282" w:rsidP="00867282">
      <w:pPr>
        <w:pStyle w:val="Doc-text2"/>
        <w:tabs>
          <w:tab w:val="clear" w:pos="1622"/>
          <w:tab w:val="left" w:pos="1220"/>
        </w:tabs>
        <w:ind w:left="0" w:firstLine="0"/>
        <w:rPr>
          <w:rFonts w:eastAsia="SimSun"/>
          <w:lang w:eastAsia="zh-CN"/>
        </w:rPr>
      </w:pPr>
      <w:r w:rsidRPr="00FC57B0">
        <w:rPr>
          <w:lang w:eastAsia="zh-CN"/>
        </w:rPr>
        <w:t>R2-2303708</w:t>
      </w:r>
      <w:r w:rsidRPr="00FC57B0">
        <w:rPr>
          <w:lang w:eastAsia="zh-CN"/>
        </w:rPr>
        <w:tab/>
        <w:t>On 2TA operation</w:t>
      </w:r>
      <w:r w:rsidRPr="00FC57B0">
        <w:rPr>
          <w:lang w:eastAsia="zh-CN"/>
        </w:rPr>
        <w:tab/>
        <w:t>Ericsson</w:t>
      </w:r>
      <w:r w:rsidRPr="00FC57B0">
        <w:rPr>
          <w:lang w:eastAsia="zh-CN"/>
        </w:rPr>
        <w:tab/>
        <w:t>discussion</w:t>
      </w:r>
      <w:r w:rsidRPr="00FC57B0">
        <w:rPr>
          <w:lang w:eastAsia="zh-CN"/>
        </w:rPr>
        <w:tab/>
        <w:t>Rel-18</w:t>
      </w:r>
      <w:r w:rsidRPr="00FC57B0">
        <w:rPr>
          <w:lang w:eastAsia="zh-CN"/>
        </w:rPr>
        <w:tab/>
        <w:t>NR_MIMO_evo_DL_UL-Core</w:t>
      </w:r>
    </w:p>
    <w:p w14:paraId="1A3880CC" w14:textId="77777777" w:rsidR="00867282" w:rsidRPr="00FC57B0" w:rsidRDefault="00867282" w:rsidP="00867282">
      <w:pPr>
        <w:pStyle w:val="Doc-text2"/>
        <w:tabs>
          <w:tab w:val="left" w:pos="1205"/>
        </w:tabs>
        <w:rPr>
          <w:rFonts w:eastAsia="SimSun"/>
          <w:i/>
          <w:lang w:eastAsia="zh-CN"/>
        </w:rPr>
      </w:pPr>
    </w:p>
    <w:p w14:paraId="04B1DFF7" w14:textId="77777777" w:rsidR="00867282" w:rsidRPr="00FC57B0" w:rsidRDefault="00867282" w:rsidP="00867282">
      <w:pPr>
        <w:pStyle w:val="Doc-text2"/>
        <w:tabs>
          <w:tab w:val="left" w:pos="1205"/>
        </w:tabs>
        <w:rPr>
          <w:rFonts w:eastAsia="SimSun"/>
          <w:i/>
          <w:lang w:eastAsia="zh-CN"/>
        </w:rPr>
      </w:pPr>
      <w:r w:rsidRPr="00FC57B0">
        <w:rPr>
          <w:rFonts w:eastAsia="SimSun"/>
          <w:i/>
          <w:lang w:eastAsia="zh-CN"/>
        </w:rPr>
        <w:t>Proposal 1</w:t>
      </w:r>
      <w:r w:rsidRPr="00FC57B0">
        <w:rPr>
          <w:rFonts w:eastAsia="SimSun"/>
          <w:i/>
          <w:lang w:eastAsia="zh-CN"/>
        </w:rPr>
        <w:tab/>
        <w:t>RAN2 to send LS to RAN1 from RAN2#121bis to ask further clarification questions on the possible groupings and related operation.</w:t>
      </w:r>
    </w:p>
    <w:p w14:paraId="36E9AFA4" w14:textId="77777777" w:rsidR="00867282" w:rsidRPr="00FC57B0" w:rsidRDefault="00867282" w:rsidP="00867282">
      <w:pPr>
        <w:pStyle w:val="Doc-text2"/>
        <w:tabs>
          <w:tab w:val="left" w:pos="1205"/>
        </w:tabs>
        <w:rPr>
          <w:rFonts w:eastAsia="SimSun"/>
          <w:i/>
          <w:lang w:eastAsia="zh-CN"/>
        </w:rPr>
      </w:pPr>
      <w:r w:rsidRPr="00FC57B0">
        <w:rPr>
          <w:rFonts w:eastAsia="SimSun"/>
          <w:i/>
          <w:lang w:eastAsia="zh-CN"/>
        </w:rPr>
        <w:t>Proposal 2</w:t>
      </w:r>
      <w:r w:rsidRPr="00FC57B0">
        <w:rPr>
          <w:rFonts w:eastAsia="SimSun"/>
          <w:i/>
          <w:lang w:eastAsia="zh-CN"/>
        </w:rPr>
        <w:tab/>
        <w:t>RAN2 to ask RAN1 more details on the needed RACH configuration per additional PCI. Wht exactly needs to be different per additional PCI.</w:t>
      </w:r>
    </w:p>
    <w:p w14:paraId="3E040729" w14:textId="77777777" w:rsidR="00867282" w:rsidRPr="00FC57B0" w:rsidRDefault="00867282" w:rsidP="00867282">
      <w:pPr>
        <w:pStyle w:val="Doc-text2"/>
        <w:tabs>
          <w:tab w:val="left" w:pos="1205"/>
        </w:tabs>
        <w:rPr>
          <w:rFonts w:eastAsia="SimSun"/>
          <w:lang w:eastAsia="zh-CN"/>
        </w:rPr>
      </w:pPr>
      <w:r w:rsidRPr="00FC57B0">
        <w:rPr>
          <w:rFonts w:eastAsia="SimSun"/>
          <w:i/>
          <w:lang w:eastAsia="zh-CN"/>
        </w:rPr>
        <w:t>Proposal 3</w:t>
      </w:r>
      <w:r w:rsidRPr="00FC57B0">
        <w:rPr>
          <w:rFonts w:eastAsia="SimSun"/>
          <w:i/>
          <w:lang w:eastAsia="zh-CN"/>
        </w:rPr>
        <w:tab/>
        <w:t>RAN2 to use the draft LS in appendix as baseline to formulate questions to RAN1</w:t>
      </w:r>
    </w:p>
    <w:p w14:paraId="3B938EE7" w14:textId="77777777" w:rsidR="00867282" w:rsidRPr="00FC57B0" w:rsidRDefault="00867282" w:rsidP="00867282">
      <w:pPr>
        <w:pStyle w:val="Doc-text2"/>
        <w:ind w:left="0" w:firstLine="0"/>
        <w:rPr>
          <w:rFonts w:eastAsia="SimSun"/>
          <w:lang w:eastAsia="zh-CN"/>
        </w:rPr>
      </w:pPr>
    </w:p>
    <w:p w14:paraId="26DE1A0C" w14:textId="77777777" w:rsidR="00867282" w:rsidRPr="00FC57B0" w:rsidRDefault="00867282" w:rsidP="00867282">
      <w:pPr>
        <w:pStyle w:val="Doc-text2"/>
        <w:rPr>
          <w:lang w:eastAsia="zh-CN"/>
        </w:rPr>
      </w:pPr>
      <w:r w:rsidRPr="00FC57B0">
        <w:rPr>
          <w:lang w:eastAsia="zh-CN"/>
        </w:rPr>
        <w:t>-</w:t>
      </w:r>
      <w:r w:rsidRPr="00FC57B0">
        <w:rPr>
          <w:lang w:eastAsia="zh-CN"/>
        </w:rPr>
        <w:tab/>
        <w:t>HW agree to send LS and think we should discuss what to ask in detail. Xiaomi also agree to ask.</w:t>
      </w:r>
    </w:p>
    <w:p w14:paraId="319A07F1" w14:textId="77777777" w:rsidR="00867282" w:rsidRPr="00FC57B0" w:rsidRDefault="00867282" w:rsidP="00867282">
      <w:pPr>
        <w:pStyle w:val="Doc-text2"/>
        <w:rPr>
          <w:lang w:eastAsia="zh-CN"/>
        </w:rPr>
      </w:pPr>
      <w:r w:rsidRPr="00FC57B0">
        <w:rPr>
          <w:lang w:eastAsia="zh-CN"/>
        </w:rPr>
        <w:t>-</w:t>
      </w:r>
      <w:r w:rsidRPr="00FC57B0">
        <w:rPr>
          <w:lang w:eastAsia="zh-CN"/>
        </w:rPr>
        <w:tab/>
        <w:t>Xiaomi, CATT suggest to inform our conclusion to R1.</w:t>
      </w:r>
    </w:p>
    <w:p w14:paraId="7D2F6A42" w14:textId="77777777" w:rsidR="00867282" w:rsidRPr="00FC57B0" w:rsidRDefault="00867282" w:rsidP="00867282">
      <w:pPr>
        <w:pStyle w:val="Doc-text2"/>
        <w:rPr>
          <w:rFonts w:eastAsia="SimSun"/>
          <w:lang w:eastAsia="zh-CN"/>
        </w:rPr>
      </w:pPr>
      <w:r w:rsidRPr="00FC57B0">
        <w:rPr>
          <w:lang w:eastAsia="zh-CN"/>
        </w:rPr>
        <w:lastRenderedPageBreak/>
        <w:t>-</w:t>
      </w:r>
      <w:r w:rsidRPr="00FC57B0">
        <w:rPr>
          <w:lang w:eastAsia="zh-CN"/>
        </w:rPr>
        <w:tab/>
        <w:t>Intel want to ask for clarification on  per TRP</w:t>
      </w:r>
      <w:r w:rsidRPr="00FC57B0">
        <w:rPr>
          <w:rFonts w:eastAsia="SimSun" w:hint="eastAsia"/>
          <w:lang w:eastAsia="zh-CN"/>
        </w:rPr>
        <w:t>.</w:t>
      </w:r>
    </w:p>
    <w:p w14:paraId="1F0C71A5" w14:textId="77777777" w:rsidR="00867282" w:rsidRPr="00FC57B0" w:rsidRDefault="00867282" w:rsidP="00867282">
      <w:pPr>
        <w:pStyle w:val="Doc-text2"/>
        <w:rPr>
          <w:lang w:eastAsia="zh-CN"/>
        </w:rPr>
      </w:pPr>
      <w:r w:rsidRPr="00FC57B0">
        <w:rPr>
          <w:lang w:eastAsia="zh-CN"/>
        </w:rPr>
        <w:t>-</w:t>
      </w:r>
      <w:r w:rsidRPr="00FC57B0">
        <w:rPr>
          <w:lang w:eastAsia="zh-CN"/>
        </w:rPr>
        <w:tab/>
        <w:t>OPPO want to understand why we ask 2</w:t>
      </w:r>
      <w:r w:rsidRPr="00FC57B0">
        <w:rPr>
          <w:vertAlign w:val="superscript"/>
          <w:lang w:eastAsia="zh-CN"/>
        </w:rPr>
        <w:t>nd</w:t>
      </w:r>
      <w:r w:rsidRPr="00FC57B0">
        <w:rPr>
          <w:lang w:eastAsia="zh-CN"/>
        </w:rPr>
        <w:t xml:space="preserve"> question on RACH config.</w:t>
      </w:r>
    </w:p>
    <w:p w14:paraId="3B709099" w14:textId="77777777" w:rsidR="00867282" w:rsidRPr="00FC57B0" w:rsidRDefault="00867282" w:rsidP="00867282">
      <w:pPr>
        <w:pStyle w:val="Doc-text2"/>
        <w:rPr>
          <w:lang w:eastAsia="zh-CN"/>
        </w:rPr>
      </w:pPr>
    </w:p>
    <w:p w14:paraId="68680643" w14:textId="77777777" w:rsidR="00867282" w:rsidRPr="00FC57B0" w:rsidRDefault="00867282" w:rsidP="00867282">
      <w:pPr>
        <w:pStyle w:val="Doc-text2"/>
      </w:pPr>
    </w:p>
    <w:p w14:paraId="79C51985" w14:textId="77777777" w:rsidR="00867282" w:rsidRPr="00FC57B0" w:rsidRDefault="00867282" w:rsidP="00867282">
      <w:pPr>
        <w:pStyle w:val="Agreement"/>
        <w:tabs>
          <w:tab w:val="clear" w:pos="9990"/>
        </w:tabs>
        <w:overflowPunct/>
        <w:autoSpaceDE/>
        <w:autoSpaceDN/>
        <w:adjustRightInd/>
        <w:ind w:left="1619" w:hanging="360"/>
        <w:textAlignment w:val="auto"/>
        <w:rPr>
          <w:lang w:eastAsia="zh-CN"/>
        </w:rPr>
      </w:pPr>
      <w:r w:rsidRPr="00FC57B0">
        <w:rPr>
          <w:lang w:eastAsia="zh-CN"/>
        </w:rPr>
        <w:t>We will send LS to R1 asking questions. Offline drafting the LS, including the following aspects</w:t>
      </w:r>
    </w:p>
    <w:p w14:paraId="1970F3B6" w14:textId="77777777" w:rsidR="00867282" w:rsidRPr="00FC57B0" w:rsidRDefault="00867282" w:rsidP="00867282">
      <w:pPr>
        <w:pStyle w:val="Doc-text2"/>
        <w:ind w:left="1982"/>
        <w:rPr>
          <w:b/>
          <w:lang w:eastAsia="zh-CN"/>
        </w:rPr>
      </w:pPr>
      <w:r w:rsidRPr="00FC57B0">
        <w:rPr>
          <w:b/>
          <w:lang w:eastAsia="zh-CN"/>
        </w:rPr>
        <w:t>-</w:t>
      </w:r>
      <w:r w:rsidRPr="00FC57B0">
        <w:rPr>
          <w:b/>
          <w:lang w:eastAsia="zh-CN"/>
        </w:rPr>
        <w:tab/>
        <w:t>the possible groupings and related operation for 2TAs</w:t>
      </w:r>
    </w:p>
    <w:p w14:paraId="1D425247" w14:textId="77777777" w:rsidR="00867282" w:rsidRPr="00FC57B0" w:rsidRDefault="00867282" w:rsidP="00867282">
      <w:pPr>
        <w:pStyle w:val="Doc-text2"/>
        <w:ind w:left="1982"/>
        <w:rPr>
          <w:b/>
          <w:lang w:eastAsia="zh-CN"/>
        </w:rPr>
      </w:pPr>
      <w:r w:rsidRPr="00FC57B0">
        <w:rPr>
          <w:b/>
          <w:lang w:eastAsia="zh-CN"/>
        </w:rPr>
        <w:t>-</w:t>
      </w:r>
      <w:r w:rsidRPr="00FC57B0">
        <w:rPr>
          <w:b/>
          <w:lang w:eastAsia="zh-CN"/>
        </w:rPr>
        <w:tab/>
        <w:t>other aspects based on offline comments/company contributions</w:t>
      </w:r>
    </w:p>
    <w:p w14:paraId="145B3A5F" w14:textId="77777777" w:rsidR="00867282" w:rsidRPr="00FC57B0" w:rsidRDefault="00867282" w:rsidP="00867282">
      <w:pPr>
        <w:pStyle w:val="Doc-text2"/>
        <w:ind w:left="1982"/>
      </w:pPr>
    </w:p>
    <w:p w14:paraId="0ADB1A6B" w14:textId="77777777" w:rsidR="00867282" w:rsidRPr="00FC57B0" w:rsidRDefault="00867282" w:rsidP="00867282">
      <w:pPr>
        <w:pStyle w:val="Doc-text2"/>
        <w:ind w:left="0" w:firstLine="0"/>
        <w:rPr>
          <w:rFonts w:eastAsia="SimSun"/>
          <w:lang w:eastAsia="zh-CN"/>
        </w:rPr>
      </w:pPr>
    </w:p>
    <w:p w14:paraId="12912E6D" w14:textId="77777777" w:rsidR="00867282" w:rsidRPr="00FC57B0" w:rsidRDefault="00867282" w:rsidP="00867282">
      <w:pPr>
        <w:pStyle w:val="EmailDiscussion"/>
        <w:overflowPunct/>
        <w:autoSpaceDE/>
        <w:autoSpaceDN/>
        <w:adjustRightInd/>
        <w:ind w:left="1619" w:hanging="360"/>
        <w:textAlignment w:val="auto"/>
      </w:pPr>
      <w:r w:rsidRPr="00FC57B0">
        <w:t>[AT121bis-e][851][MIMOevo] LS on 2TA for multi-DCI multi-TRP (Ericsson)</w:t>
      </w:r>
    </w:p>
    <w:p w14:paraId="66AEBDDF" w14:textId="77777777" w:rsidR="00867282" w:rsidRPr="00FC57B0" w:rsidRDefault="00867282" w:rsidP="00867282">
      <w:pPr>
        <w:pStyle w:val="Doc-text2"/>
        <w:rPr>
          <w:rFonts w:eastAsia="SimSun"/>
          <w:lang w:eastAsia="zh-CN"/>
        </w:rPr>
      </w:pPr>
      <w:r w:rsidRPr="00FC57B0">
        <w:t>Scop</w:t>
      </w:r>
      <w:r w:rsidRPr="00FC57B0">
        <w:rPr>
          <w:rFonts w:hint="eastAsia"/>
          <w:lang w:eastAsia="zh-CN"/>
        </w:rPr>
        <w:t>e:</w:t>
      </w:r>
      <w:r w:rsidRPr="00FC57B0">
        <w:rPr>
          <w:rFonts w:eastAsia="SimSun" w:hint="eastAsia"/>
          <w:lang w:eastAsia="zh-CN"/>
        </w:rPr>
        <w:t xml:space="preserve"> </w:t>
      </w:r>
    </w:p>
    <w:p w14:paraId="58B70FA4" w14:textId="77777777" w:rsidR="00867282" w:rsidRPr="00FC57B0" w:rsidRDefault="00867282" w:rsidP="00867282">
      <w:pPr>
        <w:pStyle w:val="Doc-text2"/>
        <w:rPr>
          <w:rFonts w:eastAsia="SimSun"/>
          <w:lang w:eastAsia="zh-CN"/>
        </w:rPr>
      </w:pPr>
      <w:r w:rsidRPr="00FC57B0">
        <w:rPr>
          <w:rFonts w:eastAsia="SimSun" w:hint="eastAsia"/>
          <w:lang w:eastAsia="zh-CN"/>
        </w:rPr>
        <w:t>LS to RAN1 including the following aspects</w:t>
      </w:r>
    </w:p>
    <w:p w14:paraId="01DFFB8C" w14:textId="77777777" w:rsidR="00867282" w:rsidRPr="00FC57B0" w:rsidRDefault="00867282">
      <w:pPr>
        <w:pStyle w:val="Doc-text2"/>
        <w:numPr>
          <w:ilvl w:val="0"/>
          <w:numId w:val="96"/>
        </w:numPr>
        <w:overflowPunct/>
        <w:autoSpaceDE/>
        <w:autoSpaceDN/>
        <w:adjustRightInd/>
        <w:textAlignment w:val="auto"/>
      </w:pPr>
      <w:r w:rsidRPr="00FC57B0">
        <w:t>the possible grouping</w:t>
      </w:r>
      <w:r w:rsidRPr="00FC57B0">
        <w:rPr>
          <w:rFonts w:eastAsia="SimSun" w:hint="eastAsia"/>
          <w:lang w:eastAsia="zh-CN"/>
        </w:rPr>
        <w:t xml:space="preserve">s </w:t>
      </w:r>
      <w:r w:rsidRPr="00FC57B0">
        <w:t>and related operation for 2TAs</w:t>
      </w:r>
    </w:p>
    <w:p w14:paraId="08C1CBBB" w14:textId="77777777" w:rsidR="00867282" w:rsidRPr="00FC57B0" w:rsidRDefault="00867282">
      <w:pPr>
        <w:pStyle w:val="Doc-text2"/>
        <w:numPr>
          <w:ilvl w:val="0"/>
          <w:numId w:val="96"/>
        </w:numPr>
        <w:overflowPunct/>
        <w:autoSpaceDE/>
        <w:autoSpaceDN/>
        <w:adjustRightInd/>
        <w:textAlignment w:val="auto"/>
        <w:rPr>
          <w:lang w:eastAsia="zh-CN"/>
        </w:rPr>
      </w:pPr>
      <w:r w:rsidRPr="00FC57B0">
        <w:t>other aspects based on offline comments/company contributions</w:t>
      </w:r>
    </w:p>
    <w:p w14:paraId="0DB17C50" w14:textId="77777777" w:rsidR="00867282" w:rsidRPr="00FC57B0" w:rsidRDefault="00867282" w:rsidP="00867282">
      <w:pPr>
        <w:pStyle w:val="Doc-text2"/>
        <w:rPr>
          <w:rFonts w:eastAsia="SimSun"/>
          <w:lang w:eastAsia="zh-CN"/>
        </w:rPr>
      </w:pPr>
      <w:r w:rsidRPr="00FC57B0">
        <w:t xml:space="preserve">Intended outcome: </w:t>
      </w:r>
      <w:r w:rsidRPr="00FC57B0">
        <w:rPr>
          <w:rFonts w:hint="eastAsia"/>
        </w:rPr>
        <w:t>draft LS to RAN1</w:t>
      </w:r>
      <w:r w:rsidRPr="00FC57B0">
        <w:rPr>
          <w:rFonts w:eastAsia="SimSun" w:hint="eastAsia"/>
          <w:lang w:eastAsia="zh-CN"/>
        </w:rPr>
        <w:t xml:space="preserve"> </w:t>
      </w:r>
      <w:r w:rsidRPr="00FC57B0">
        <w:rPr>
          <w:rFonts w:eastAsia="SimSun"/>
          <w:lang w:eastAsia="zh-CN"/>
        </w:rPr>
        <w:t>in R2-2304341</w:t>
      </w:r>
    </w:p>
    <w:p w14:paraId="6CFAB615" w14:textId="77777777" w:rsidR="00867282" w:rsidRPr="00FC57B0" w:rsidRDefault="00867282" w:rsidP="00867282">
      <w:pPr>
        <w:pStyle w:val="Doc-text2"/>
        <w:rPr>
          <w:rFonts w:eastAsia="SimSun"/>
          <w:lang w:eastAsia="zh-CN"/>
        </w:rPr>
      </w:pPr>
      <w:r w:rsidRPr="00FC57B0">
        <w:t>Deadline:</w:t>
      </w:r>
      <w:r w:rsidRPr="00FC57B0">
        <w:rPr>
          <w:rFonts w:hint="eastAsia"/>
          <w:lang w:eastAsia="zh-CN"/>
        </w:rPr>
        <w:t xml:space="preserve"> </w:t>
      </w:r>
      <w:r w:rsidRPr="00FC57B0">
        <w:rPr>
          <w:rFonts w:eastAsia="SimSun" w:hint="eastAsia"/>
          <w:lang w:eastAsia="zh-CN"/>
        </w:rPr>
        <w:t xml:space="preserve">before WK2 CB </w:t>
      </w:r>
    </w:p>
    <w:p w14:paraId="69283AF3" w14:textId="77777777" w:rsidR="00867282" w:rsidRPr="00FC57B0" w:rsidRDefault="00867282" w:rsidP="00867282">
      <w:pPr>
        <w:pStyle w:val="Doc-text2"/>
        <w:ind w:left="0" w:firstLine="0"/>
        <w:rPr>
          <w:rFonts w:eastAsia="SimSun"/>
          <w:lang w:eastAsia="zh-CN"/>
        </w:rPr>
      </w:pPr>
    </w:p>
    <w:p w14:paraId="476A737D" w14:textId="77777777" w:rsidR="00867282" w:rsidRPr="00FC57B0" w:rsidRDefault="00867282" w:rsidP="00867282">
      <w:pPr>
        <w:pStyle w:val="Doc-text2"/>
        <w:tabs>
          <w:tab w:val="clear" w:pos="1622"/>
          <w:tab w:val="left" w:pos="1205"/>
        </w:tabs>
        <w:ind w:left="0" w:firstLine="0"/>
        <w:rPr>
          <w:rFonts w:eastAsia="SimSun"/>
          <w:lang w:eastAsia="zh-CN"/>
        </w:rPr>
      </w:pPr>
      <w:r w:rsidRPr="00FC57B0">
        <w:rPr>
          <w:lang w:eastAsia="zh-CN"/>
        </w:rPr>
        <w:t>R2-2304341</w:t>
      </w:r>
      <w:r w:rsidRPr="00FC57B0">
        <w:rPr>
          <w:rFonts w:hint="eastAsia"/>
          <w:lang w:eastAsia="zh-CN"/>
        </w:rPr>
        <w:tab/>
      </w:r>
      <w:r w:rsidRPr="00FC57B0">
        <w:rPr>
          <w:lang w:eastAsia="zh-CN"/>
        </w:rPr>
        <w:t>DRAFT LS on 2TA operation for Rel-18 MIMO</w:t>
      </w:r>
      <w:r w:rsidRPr="00FC57B0">
        <w:rPr>
          <w:rFonts w:eastAsia="SimSun" w:hint="eastAsia"/>
          <w:lang w:eastAsia="zh-CN"/>
        </w:rPr>
        <w:t xml:space="preserve"> Ericsson</w:t>
      </w:r>
      <w:r w:rsidRPr="00FC57B0">
        <w:rPr>
          <w:rFonts w:eastAsia="SimSun" w:hint="eastAsia"/>
          <w:lang w:eastAsia="zh-CN"/>
        </w:rPr>
        <w:tab/>
        <w:t>LS out</w:t>
      </w:r>
      <w:r w:rsidRPr="00FC57B0">
        <w:rPr>
          <w:rFonts w:eastAsia="SimSun" w:hint="eastAsia"/>
          <w:lang w:eastAsia="zh-CN"/>
        </w:rPr>
        <w:tab/>
        <w:t>Rel-18</w:t>
      </w:r>
      <w:r w:rsidRPr="00FC57B0">
        <w:rPr>
          <w:rFonts w:eastAsia="SimSun" w:hint="eastAsia"/>
          <w:lang w:eastAsia="zh-CN"/>
        </w:rPr>
        <w:tab/>
      </w:r>
      <w:r w:rsidRPr="00FC57B0">
        <w:rPr>
          <w:rFonts w:eastAsia="SimSun"/>
          <w:lang w:eastAsia="zh-CN"/>
        </w:rPr>
        <w:t>NR_MIMO_evo_DL_UL-Core</w:t>
      </w:r>
      <w:r w:rsidRPr="00FC57B0">
        <w:rPr>
          <w:rFonts w:eastAsia="SimSun" w:hint="eastAsia"/>
          <w:lang w:eastAsia="zh-CN"/>
        </w:rPr>
        <w:tab/>
        <w:t>To:RAN1</w:t>
      </w:r>
    </w:p>
    <w:p w14:paraId="59DD5BE0" w14:textId="77777777" w:rsidR="00867282" w:rsidRPr="00FC57B0" w:rsidRDefault="00867282" w:rsidP="00867282">
      <w:pPr>
        <w:pStyle w:val="Doc-text2"/>
        <w:rPr>
          <w:rFonts w:eastAsia="SimSun"/>
          <w:lang w:eastAsia="zh-CN"/>
        </w:rPr>
      </w:pPr>
      <w:r w:rsidRPr="00FC57B0">
        <w:rPr>
          <w:rFonts w:eastAsia="SimSun"/>
          <w:lang w:eastAsia="zh-CN"/>
        </w:rPr>
        <w:t xml:space="preserve"> </w:t>
      </w:r>
    </w:p>
    <w:p w14:paraId="1C1A7592" w14:textId="77777777" w:rsidR="00867282" w:rsidRPr="00FC57B0" w:rsidRDefault="00867282" w:rsidP="00867282">
      <w:pPr>
        <w:pStyle w:val="Doc-text2"/>
        <w:rPr>
          <w:rFonts w:eastAsia="SimSun"/>
          <w:lang w:eastAsia="zh-CN"/>
        </w:rPr>
      </w:pPr>
    </w:p>
    <w:p w14:paraId="3E1D29AC" w14:textId="77777777" w:rsidR="00867282" w:rsidRPr="00FC57B0" w:rsidRDefault="00867282" w:rsidP="00867282">
      <w:pPr>
        <w:pStyle w:val="Doc-text2"/>
        <w:rPr>
          <w:rFonts w:eastAsia="SimSun"/>
          <w:lang w:eastAsia="zh-CN"/>
        </w:rPr>
      </w:pPr>
      <w:r w:rsidRPr="00FC57B0">
        <w:rPr>
          <w:rFonts w:eastAsia="SimSun" w:hint="eastAsia"/>
          <w:lang w:eastAsia="zh-CN"/>
        </w:rPr>
        <w:t>Discussions on the draft LS:</w:t>
      </w:r>
    </w:p>
    <w:p w14:paraId="7FD477D5" w14:textId="77777777" w:rsidR="00867282" w:rsidRPr="00FC57B0" w:rsidRDefault="00867282" w:rsidP="00867282">
      <w:pPr>
        <w:pStyle w:val="Doc-text2"/>
        <w:rPr>
          <w:rFonts w:eastAsia="SimSun"/>
          <w:lang w:eastAsia="zh-CN"/>
        </w:rPr>
      </w:pPr>
      <w:r w:rsidRPr="00FC57B0">
        <w:rPr>
          <w:rFonts w:eastAsia="SimSun" w:hint="eastAsia"/>
          <w:lang w:eastAsia="zh-CN"/>
        </w:rPr>
        <w:t>-</w:t>
      </w:r>
      <w:r w:rsidRPr="00FC57B0">
        <w:rPr>
          <w:rFonts w:eastAsia="SimSun" w:hint="eastAsia"/>
          <w:lang w:eastAsia="zh-CN"/>
        </w:rPr>
        <w:tab/>
      </w:r>
      <w:r w:rsidRPr="00FC57B0">
        <w:rPr>
          <w:rFonts w:eastAsia="SimSun"/>
          <w:lang w:eastAsia="zh-CN"/>
        </w:rPr>
        <w:t xml:space="preserve">HW think it is TAG not TAG group. </w:t>
      </w:r>
    </w:p>
    <w:p w14:paraId="15062A1B" w14:textId="77777777" w:rsidR="00867282" w:rsidRPr="00FC57B0" w:rsidRDefault="00867282" w:rsidP="00867282">
      <w:pPr>
        <w:pStyle w:val="Doc-text2"/>
        <w:rPr>
          <w:rFonts w:eastAsia="SimSun"/>
          <w:lang w:eastAsia="zh-CN"/>
        </w:rPr>
      </w:pPr>
    </w:p>
    <w:p w14:paraId="288A0DE0" w14:textId="77777777" w:rsidR="00867282" w:rsidRPr="00FC57B0" w:rsidRDefault="00867282" w:rsidP="00867282">
      <w:pPr>
        <w:pStyle w:val="Doc-text2"/>
        <w:rPr>
          <w:rFonts w:eastAsia="SimSun"/>
          <w:lang w:eastAsia="zh-CN"/>
        </w:rPr>
      </w:pPr>
      <w:r w:rsidRPr="00FC57B0">
        <w:rPr>
          <w:rFonts w:eastAsia="SimSun"/>
          <w:lang w:eastAsia="zh-CN"/>
        </w:rPr>
        <w:t>Q1a/1b:</w:t>
      </w:r>
    </w:p>
    <w:p w14:paraId="53430977" w14:textId="77777777" w:rsidR="00867282" w:rsidRPr="00FC57B0" w:rsidRDefault="00867282" w:rsidP="00867282">
      <w:pPr>
        <w:pStyle w:val="Doc-text2"/>
        <w:rPr>
          <w:i/>
        </w:rPr>
      </w:pPr>
      <w:r w:rsidRPr="00FC57B0">
        <w:rPr>
          <w:i/>
        </w:rPr>
        <w:t>Q1a: For the TAG groups configured for the UE, are there configuration limitations involved? For example, whether one cell can or cannot belong to more than one group.</w:t>
      </w:r>
    </w:p>
    <w:p w14:paraId="4DCEF1D2" w14:textId="77777777" w:rsidR="00867282" w:rsidRPr="00FC57B0" w:rsidRDefault="00867282" w:rsidP="00867282">
      <w:pPr>
        <w:pStyle w:val="Doc-text2"/>
        <w:rPr>
          <w:i/>
        </w:rPr>
      </w:pPr>
      <w:r w:rsidRPr="00FC57B0">
        <w:rPr>
          <w:i/>
        </w:rPr>
        <w:t>Q1b: Does RAN1 see a need to increase the number of TAGs?</w:t>
      </w:r>
    </w:p>
    <w:p w14:paraId="171FEC18" w14:textId="77777777" w:rsidR="00867282" w:rsidRPr="00FC57B0" w:rsidRDefault="00867282" w:rsidP="00867282">
      <w:pPr>
        <w:pStyle w:val="Doc-text2"/>
        <w:rPr>
          <w:rFonts w:eastAsia="SimSun"/>
          <w:lang w:eastAsia="zh-CN"/>
        </w:rPr>
      </w:pPr>
    </w:p>
    <w:p w14:paraId="3EB1104A" w14:textId="77777777" w:rsidR="00867282" w:rsidRPr="00FC57B0" w:rsidRDefault="00867282" w:rsidP="00867282">
      <w:pPr>
        <w:pStyle w:val="Doc-text2"/>
        <w:rPr>
          <w:rFonts w:eastAsia="SimSun"/>
          <w:lang w:eastAsia="zh-CN"/>
        </w:rPr>
      </w:pPr>
      <w:r w:rsidRPr="00FC57B0">
        <w:rPr>
          <w:rFonts w:eastAsia="SimSun"/>
          <w:lang w:eastAsia="zh-CN"/>
        </w:rPr>
        <w:t>-</w:t>
      </w:r>
      <w:r w:rsidRPr="00FC57B0">
        <w:rPr>
          <w:rFonts w:eastAsia="SimSun"/>
          <w:lang w:eastAsia="zh-CN"/>
        </w:rPr>
        <w:tab/>
        <w:t>DCM think we should be clear about A1, A2, etc.</w:t>
      </w:r>
    </w:p>
    <w:p w14:paraId="29CAA9DF" w14:textId="77777777" w:rsidR="00867282" w:rsidRPr="00FC57B0" w:rsidRDefault="00867282" w:rsidP="00867282">
      <w:pPr>
        <w:pStyle w:val="Doc-text2"/>
        <w:rPr>
          <w:rFonts w:eastAsia="SimSun"/>
          <w:lang w:eastAsia="zh-CN"/>
        </w:rPr>
      </w:pPr>
      <w:r w:rsidRPr="00FC57B0">
        <w:rPr>
          <w:rFonts w:eastAsia="SimSun"/>
          <w:lang w:eastAsia="zh-CN"/>
        </w:rPr>
        <w:t>-</w:t>
      </w:r>
      <w:r w:rsidRPr="00FC57B0">
        <w:rPr>
          <w:rFonts w:eastAsia="SimSun"/>
          <w:lang w:eastAsia="zh-CN"/>
        </w:rPr>
        <w:tab/>
        <w:t xml:space="preserve">OPPO think for 1a we should ask explicitly. </w:t>
      </w:r>
    </w:p>
    <w:p w14:paraId="5EE39252" w14:textId="77777777" w:rsidR="00867282" w:rsidRPr="00FC57B0" w:rsidRDefault="00867282" w:rsidP="00867282">
      <w:pPr>
        <w:pStyle w:val="Doc-text2"/>
        <w:rPr>
          <w:rFonts w:eastAsia="SimSun"/>
          <w:lang w:eastAsia="zh-CN"/>
        </w:rPr>
      </w:pPr>
      <w:r w:rsidRPr="00FC57B0">
        <w:rPr>
          <w:rFonts w:eastAsia="SimSun"/>
          <w:lang w:eastAsia="zh-CN"/>
        </w:rPr>
        <w:t>-</w:t>
      </w:r>
      <w:r w:rsidRPr="00FC57B0">
        <w:rPr>
          <w:rFonts w:eastAsia="SimSun"/>
          <w:lang w:eastAsia="zh-CN"/>
        </w:rPr>
        <w:tab/>
        <w:t>ZTE do not know the motivation of 1a, and think configuration is up to network (e.g., example 1)</w:t>
      </w:r>
    </w:p>
    <w:p w14:paraId="5B714A79" w14:textId="77777777" w:rsidR="00867282" w:rsidRPr="00FC57B0" w:rsidRDefault="00867282" w:rsidP="00867282">
      <w:pPr>
        <w:pStyle w:val="Doc-text2"/>
        <w:rPr>
          <w:rFonts w:eastAsia="SimSun"/>
          <w:lang w:eastAsia="zh-CN"/>
        </w:rPr>
      </w:pPr>
      <w:r w:rsidRPr="00FC57B0">
        <w:rPr>
          <w:rFonts w:eastAsia="SimSun"/>
          <w:lang w:eastAsia="zh-CN"/>
        </w:rPr>
        <w:t>-</w:t>
      </w:r>
      <w:r w:rsidRPr="00FC57B0">
        <w:rPr>
          <w:rFonts w:eastAsia="SimSun"/>
          <w:lang w:eastAsia="zh-CN"/>
        </w:rPr>
        <w:tab/>
        <w:t>QC think we do not need examples in the LS and think the question can be just on high level. Apple agree. Nokia agree and think no need to ask config limitation, also think there is no need to ask 1b. LG E has similar view as QC and Nokia.</w:t>
      </w:r>
    </w:p>
    <w:p w14:paraId="2442F95F" w14:textId="77777777" w:rsidR="00867282" w:rsidRPr="00FC57B0" w:rsidRDefault="00867282" w:rsidP="00867282">
      <w:pPr>
        <w:pStyle w:val="Doc-text2"/>
        <w:rPr>
          <w:rFonts w:eastAsia="SimSun"/>
          <w:lang w:eastAsia="zh-CN"/>
        </w:rPr>
      </w:pPr>
      <w:r w:rsidRPr="00FC57B0">
        <w:rPr>
          <w:rFonts w:eastAsia="SimSun"/>
          <w:lang w:eastAsia="zh-CN"/>
        </w:rPr>
        <w:t>-</w:t>
      </w:r>
      <w:r w:rsidRPr="00FC57B0">
        <w:rPr>
          <w:rFonts w:eastAsia="SimSun"/>
          <w:lang w:eastAsia="zh-CN"/>
        </w:rPr>
        <w:tab/>
        <w:t>Intel, Samsung agree with intention of 1a/1b, but suggest another wording for 1a, also suggest to make 1b clearer. Samsung think 1b is key point to ask.</w:t>
      </w:r>
    </w:p>
    <w:p w14:paraId="38657D31" w14:textId="77777777" w:rsidR="00867282" w:rsidRPr="00FC57B0" w:rsidRDefault="00867282" w:rsidP="00867282">
      <w:pPr>
        <w:pStyle w:val="Doc-text2"/>
        <w:rPr>
          <w:rFonts w:eastAsia="SimSun"/>
          <w:lang w:eastAsia="zh-CN"/>
        </w:rPr>
      </w:pPr>
      <w:r w:rsidRPr="00FC57B0">
        <w:rPr>
          <w:rFonts w:eastAsia="SimSun"/>
          <w:lang w:eastAsia="zh-CN"/>
        </w:rPr>
        <w:t>-</w:t>
      </w:r>
      <w:r w:rsidRPr="00FC57B0">
        <w:rPr>
          <w:rFonts w:eastAsia="SimSun"/>
          <w:lang w:eastAsia="zh-CN"/>
        </w:rPr>
        <w:tab/>
        <w:t xml:space="preserve">Ericsson think a bit more discussion on 1a/1b formulation is useful. </w:t>
      </w:r>
    </w:p>
    <w:p w14:paraId="288085D0" w14:textId="77777777" w:rsidR="00867282" w:rsidRPr="00FC57B0" w:rsidRDefault="00867282" w:rsidP="00867282">
      <w:pPr>
        <w:pStyle w:val="Doc-text2"/>
        <w:rPr>
          <w:rFonts w:eastAsia="SimSun"/>
          <w:lang w:eastAsia="zh-CN"/>
        </w:rPr>
      </w:pPr>
      <w:r w:rsidRPr="00FC57B0">
        <w:rPr>
          <w:rFonts w:eastAsia="SimSun"/>
          <w:lang w:eastAsia="zh-CN"/>
        </w:rPr>
        <w:t>-</w:t>
      </w:r>
      <w:r w:rsidRPr="00FC57B0">
        <w:rPr>
          <w:rFonts w:eastAsia="SimSun"/>
          <w:lang w:eastAsia="zh-CN"/>
        </w:rPr>
        <w:tab/>
        <w:t xml:space="preserve">Nokia think there is some concern. </w:t>
      </w:r>
    </w:p>
    <w:p w14:paraId="659A3B33" w14:textId="77777777" w:rsidR="00867282" w:rsidRPr="00FC57B0" w:rsidRDefault="00867282" w:rsidP="00867282">
      <w:pPr>
        <w:pStyle w:val="Agreement"/>
        <w:tabs>
          <w:tab w:val="clear" w:pos="9990"/>
        </w:tabs>
        <w:overflowPunct/>
        <w:autoSpaceDE/>
        <w:autoSpaceDN/>
        <w:adjustRightInd/>
        <w:ind w:left="1619" w:hanging="360"/>
        <w:textAlignment w:val="auto"/>
        <w:rPr>
          <w:lang w:eastAsia="zh-CN"/>
        </w:rPr>
      </w:pPr>
      <w:r w:rsidRPr="00FC57B0">
        <w:rPr>
          <w:lang w:eastAsia="zh-CN"/>
        </w:rPr>
        <w:t>Intention of 1a/1b is agreeable, short email discussion to fine tune the wording for Q1a/1b.</w:t>
      </w:r>
    </w:p>
    <w:p w14:paraId="68DE0E08" w14:textId="77777777" w:rsidR="00867282" w:rsidRPr="00FC57B0" w:rsidRDefault="00867282" w:rsidP="00867282">
      <w:pPr>
        <w:pStyle w:val="Doc-text2"/>
        <w:rPr>
          <w:lang w:eastAsia="zh-CN"/>
        </w:rPr>
      </w:pPr>
    </w:p>
    <w:p w14:paraId="29CD4870" w14:textId="77777777" w:rsidR="00867282" w:rsidRPr="00FC57B0" w:rsidRDefault="00867282" w:rsidP="00867282">
      <w:pPr>
        <w:pStyle w:val="Doc-text2"/>
        <w:rPr>
          <w:i/>
        </w:rPr>
      </w:pPr>
      <w:r w:rsidRPr="00FC57B0">
        <w:rPr>
          <w:i/>
        </w:rPr>
        <w:t>Q2a: When the timer associated with one of the TRPs of a serving cell expires, is it according to RAN1 view that UL towards that TRP (e.g. SRS resources sets associated to that TRP) are impacted but UL towards the another TRP (e.g. SRS resources sets associated to that TRP) can remain in operation?</w:t>
      </w:r>
    </w:p>
    <w:p w14:paraId="4360AA02" w14:textId="77777777" w:rsidR="00867282" w:rsidRPr="00FC57B0" w:rsidRDefault="00867282" w:rsidP="00867282">
      <w:pPr>
        <w:pStyle w:val="Doc-text2"/>
        <w:rPr>
          <w:i/>
        </w:rPr>
      </w:pPr>
      <w:r w:rsidRPr="00FC57B0">
        <w:rPr>
          <w:i/>
        </w:rPr>
        <w:t xml:space="preserve"> Q2b:  Is there a need from RAN1’s perspective to have two PTAGs in case of two TAGs belongs to a PCell?</w:t>
      </w:r>
    </w:p>
    <w:p w14:paraId="6E66E6D7" w14:textId="77777777" w:rsidR="00867282" w:rsidRPr="00FC57B0" w:rsidRDefault="00867282" w:rsidP="00867282">
      <w:pPr>
        <w:pStyle w:val="Doc-text2"/>
        <w:rPr>
          <w:lang w:eastAsia="zh-CN"/>
        </w:rPr>
      </w:pPr>
      <w:r w:rsidRPr="00FC57B0">
        <w:rPr>
          <w:lang w:eastAsia="zh-CN"/>
        </w:rPr>
        <w:t>-</w:t>
      </w:r>
      <w:r w:rsidRPr="00FC57B0">
        <w:rPr>
          <w:lang w:eastAsia="zh-CN"/>
        </w:rPr>
        <w:tab/>
        <w:t>LG E think we do not ask R1 for TAG design, since it is pure R2 topic. Intel, OPPO agrees.</w:t>
      </w:r>
    </w:p>
    <w:p w14:paraId="7CB2B752" w14:textId="77777777" w:rsidR="00867282" w:rsidRPr="00FC57B0" w:rsidRDefault="00867282" w:rsidP="00867282">
      <w:pPr>
        <w:pStyle w:val="Doc-text2"/>
        <w:rPr>
          <w:lang w:eastAsia="zh-CN"/>
        </w:rPr>
      </w:pPr>
      <w:r w:rsidRPr="00FC57B0">
        <w:rPr>
          <w:lang w:eastAsia="zh-CN"/>
        </w:rPr>
        <w:t>-</w:t>
      </w:r>
      <w:r w:rsidRPr="00FC57B0">
        <w:rPr>
          <w:lang w:eastAsia="zh-CN"/>
        </w:rPr>
        <w:tab/>
        <w:t>CATT think 2a is already assuming TAT per TAG and think we should make it clear before using this in the question in R2. ZTE think this comment is valid and think 2b is not needed.</w:t>
      </w:r>
    </w:p>
    <w:p w14:paraId="6F2FB04F" w14:textId="77777777" w:rsidR="00867282" w:rsidRPr="00FC57B0" w:rsidRDefault="00867282" w:rsidP="00867282">
      <w:pPr>
        <w:pStyle w:val="Doc-text2"/>
        <w:rPr>
          <w:lang w:eastAsia="zh-CN"/>
        </w:rPr>
      </w:pPr>
      <w:r w:rsidRPr="00FC57B0">
        <w:rPr>
          <w:lang w:eastAsia="zh-CN"/>
        </w:rPr>
        <w:t>-</w:t>
      </w:r>
      <w:r w:rsidRPr="00FC57B0">
        <w:rPr>
          <w:lang w:eastAsia="zh-CN"/>
        </w:rPr>
        <w:tab/>
        <w:t>Huawei think 1a is OK and the assumption can be added if needed, and think 2b is not clear.</w:t>
      </w:r>
    </w:p>
    <w:p w14:paraId="138BB9B8" w14:textId="77777777" w:rsidR="00867282" w:rsidRPr="00FC57B0" w:rsidRDefault="00867282" w:rsidP="00867282">
      <w:pPr>
        <w:pStyle w:val="Doc-text2"/>
        <w:rPr>
          <w:lang w:eastAsia="zh-CN"/>
        </w:rPr>
      </w:pPr>
      <w:r w:rsidRPr="00FC57B0">
        <w:rPr>
          <w:lang w:eastAsia="zh-CN"/>
        </w:rPr>
        <w:t>-</w:t>
      </w:r>
      <w:r w:rsidRPr="00FC57B0">
        <w:rPr>
          <w:lang w:eastAsia="zh-CN"/>
        </w:rPr>
        <w:tab/>
        <w:t>Xiaomi think 1a should be OK and for 2b we need to first discuss in R2. QC agree that 2b is not needed, Nokia, vivo agree. Nokia think with R1 agreement it 2a is already clear.</w:t>
      </w:r>
    </w:p>
    <w:p w14:paraId="7260746C" w14:textId="77777777" w:rsidR="00867282" w:rsidRPr="00FC57B0" w:rsidRDefault="00867282" w:rsidP="00867282">
      <w:pPr>
        <w:pStyle w:val="Doc-text2"/>
        <w:rPr>
          <w:lang w:eastAsia="zh-CN"/>
        </w:rPr>
      </w:pPr>
      <w:r w:rsidRPr="00FC57B0">
        <w:rPr>
          <w:lang w:eastAsia="zh-CN"/>
        </w:rPr>
        <w:t>-</w:t>
      </w:r>
      <w:r w:rsidRPr="00FC57B0">
        <w:rPr>
          <w:lang w:eastAsia="zh-CN"/>
        </w:rPr>
        <w:tab/>
        <w:t>vivo think 2b is useful and think we can discuss in R2 but still ask R1 at the same time.</w:t>
      </w:r>
    </w:p>
    <w:p w14:paraId="795F565B" w14:textId="77777777" w:rsidR="00867282" w:rsidRPr="00FC57B0" w:rsidRDefault="00867282" w:rsidP="00867282">
      <w:pPr>
        <w:pStyle w:val="Doc-text2"/>
        <w:rPr>
          <w:lang w:eastAsia="zh-CN"/>
        </w:rPr>
      </w:pPr>
      <w:r w:rsidRPr="00FC57B0">
        <w:rPr>
          <w:lang w:eastAsia="zh-CN"/>
        </w:rPr>
        <w:t>-</w:t>
      </w:r>
      <w:r w:rsidRPr="00FC57B0">
        <w:rPr>
          <w:lang w:eastAsia="zh-CN"/>
        </w:rPr>
        <w:tab/>
        <w:t>Samsung thinks both 2a/2b are R2 discussions, but OK to ask 2a. Samsung think we should first understand the high level impact with 2TA/2TAGs.</w:t>
      </w:r>
    </w:p>
    <w:p w14:paraId="5980DC77" w14:textId="77777777" w:rsidR="00867282" w:rsidRPr="00FC57B0" w:rsidRDefault="00867282" w:rsidP="00867282">
      <w:pPr>
        <w:pStyle w:val="Doc-text2"/>
        <w:rPr>
          <w:lang w:eastAsia="zh-CN"/>
        </w:rPr>
      </w:pPr>
      <w:r w:rsidRPr="00FC57B0">
        <w:rPr>
          <w:lang w:eastAsia="zh-CN"/>
        </w:rPr>
        <w:t>-</w:t>
      </w:r>
      <w:r w:rsidRPr="00FC57B0">
        <w:rPr>
          <w:lang w:eastAsia="zh-CN"/>
        </w:rPr>
        <w:tab/>
        <w:t>Ericsson think we need to ask 2a, and for 2b we could skip. Ericsson think we should check R1 agreement and discuss more. IDT agree from high level.</w:t>
      </w:r>
    </w:p>
    <w:p w14:paraId="3F96A15D" w14:textId="77777777" w:rsidR="00867282" w:rsidRPr="00FC57B0" w:rsidRDefault="00867282" w:rsidP="00867282">
      <w:pPr>
        <w:pStyle w:val="Agreement"/>
        <w:tabs>
          <w:tab w:val="clear" w:pos="9990"/>
        </w:tabs>
        <w:overflowPunct/>
        <w:autoSpaceDE/>
        <w:autoSpaceDN/>
        <w:adjustRightInd/>
        <w:ind w:left="1619" w:hanging="360"/>
        <w:textAlignment w:val="auto"/>
        <w:rPr>
          <w:lang w:eastAsia="zh-CN"/>
        </w:rPr>
      </w:pPr>
      <w:r w:rsidRPr="00FC57B0">
        <w:rPr>
          <w:lang w:eastAsia="zh-CN"/>
        </w:rPr>
        <w:t xml:space="preserve">We focus on 2a, but we further discuss the wording. </w:t>
      </w:r>
    </w:p>
    <w:p w14:paraId="10B9485A" w14:textId="77777777" w:rsidR="00867282" w:rsidRPr="00FC57B0" w:rsidRDefault="00867282" w:rsidP="00867282">
      <w:pPr>
        <w:pStyle w:val="Doc-text2"/>
        <w:rPr>
          <w:b/>
          <w:i/>
        </w:rPr>
      </w:pPr>
    </w:p>
    <w:p w14:paraId="2F1956D3" w14:textId="77777777" w:rsidR="00867282" w:rsidRPr="00FC57B0" w:rsidRDefault="00867282" w:rsidP="00867282">
      <w:pPr>
        <w:pStyle w:val="Doc-text2"/>
        <w:rPr>
          <w:i/>
        </w:rPr>
      </w:pPr>
      <w:r w:rsidRPr="00FC57B0">
        <w:rPr>
          <w:i/>
        </w:rPr>
        <w:lastRenderedPageBreak/>
        <w:t>Q3a: Is there a difference in the RACH configuration between the additional PCIs configured for the UE?</w:t>
      </w:r>
    </w:p>
    <w:p w14:paraId="7A24A3FB" w14:textId="77777777" w:rsidR="00867282" w:rsidRPr="00FC57B0" w:rsidRDefault="00867282" w:rsidP="00867282">
      <w:pPr>
        <w:pStyle w:val="Doc-text2"/>
        <w:rPr>
          <w:i/>
        </w:rPr>
      </w:pPr>
      <w:r w:rsidRPr="00FC57B0">
        <w:rPr>
          <w:i/>
        </w:rPr>
        <w:t>Q3b: Is there a difference in the RACH configuration between the original serving cell (TRP/PCI) and the additional PCIs configured for the UE?</w:t>
      </w:r>
    </w:p>
    <w:p w14:paraId="6AB3D163" w14:textId="77777777" w:rsidR="00867282" w:rsidRPr="00FC57B0" w:rsidRDefault="00867282" w:rsidP="00867282">
      <w:pPr>
        <w:pStyle w:val="Doc-text2"/>
      </w:pPr>
      <w:r w:rsidRPr="00FC57B0">
        <w:t>-</w:t>
      </w:r>
      <w:r w:rsidRPr="00FC57B0">
        <w:tab/>
        <w:t>Ericsson suggest to check companies’ view.</w:t>
      </w:r>
    </w:p>
    <w:p w14:paraId="0F74B0E3" w14:textId="77777777" w:rsidR="00867282" w:rsidRPr="00FC57B0" w:rsidRDefault="00867282" w:rsidP="00867282">
      <w:pPr>
        <w:pStyle w:val="Doc-text2"/>
      </w:pPr>
      <w:r w:rsidRPr="00FC57B0">
        <w:t>-</w:t>
      </w:r>
      <w:r w:rsidRPr="00FC57B0">
        <w:tab/>
        <w:t xml:space="preserve">OPPO not sure about 3a. Ericsson think this impact ASN1 design e.g., the configuration flexibility of RACH resources. </w:t>
      </w:r>
    </w:p>
    <w:p w14:paraId="0AB2B9DA" w14:textId="77777777" w:rsidR="00867282" w:rsidRPr="00FC57B0" w:rsidRDefault="00867282" w:rsidP="00867282">
      <w:pPr>
        <w:pStyle w:val="Doc-text2"/>
      </w:pPr>
      <w:r w:rsidRPr="00FC57B0">
        <w:t>-</w:t>
      </w:r>
      <w:r w:rsidRPr="00FC57B0">
        <w:tab/>
        <w:t xml:space="preserve">Apple want to understand aPCI is for serving cell or other cells. Ericsson clarify that this is for serving cell. </w:t>
      </w:r>
    </w:p>
    <w:p w14:paraId="05909B51" w14:textId="77777777" w:rsidR="00867282" w:rsidRPr="00FC57B0" w:rsidRDefault="00867282" w:rsidP="00867282">
      <w:pPr>
        <w:pStyle w:val="Doc-text2"/>
      </w:pPr>
      <w:r w:rsidRPr="00FC57B0">
        <w:t>-</w:t>
      </w:r>
      <w:r w:rsidRPr="00FC57B0">
        <w:tab/>
        <w:t>Xiaomi want to wait for more input from R1 and think for each PCI we need RACH config.</w:t>
      </w:r>
    </w:p>
    <w:p w14:paraId="17A331F8" w14:textId="77777777" w:rsidR="00867282" w:rsidRPr="00FC57B0" w:rsidRDefault="00867282" w:rsidP="00867282">
      <w:pPr>
        <w:pStyle w:val="Doc-text2"/>
      </w:pPr>
      <w:r w:rsidRPr="00FC57B0">
        <w:t>-</w:t>
      </w:r>
      <w:r w:rsidRPr="00FC57B0">
        <w:tab/>
        <w:t xml:space="preserve">CATT understand the intention and think this is stage 3 so not very urgent. CATT think we might anyway ask more question in e.g., May. Intel agree. </w:t>
      </w:r>
    </w:p>
    <w:p w14:paraId="6AC0ABC4" w14:textId="77777777" w:rsidR="00867282" w:rsidRPr="00FC57B0" w:rsidRDefault="00867282" w:rsidP="00867282">
      <w:pPr>
        <w:pStyle w:val="Doc-text2"/>
      </w:pPr>
      <w:r w:rsidRPr="00FC57B0">
        <w:t>-</w:t>
      </w:r>
      <w:r w:rsidRPr="00FC57B0">
        <w:tab/>
        <w:t>Nokia think we need to check the wording, e.g., the intention is to check with R1 can we have separate RACH config for aPCI.</w:t>
      </w:r>
    </w:p>
    <w:p w14:paraId="7C8A72A3" w14:textId="77777777" w:rsidR="00867282" w:rsidRPr="00FC57B0" w:rsidRDefault="00867282" w:rsidP="00867282">
      <w:pPr>
        <w:pStyle w:val="Doc-text2"/>
      </w:pPr>
      <w:r w:rsidRPr="00FC57B0">
        <w:t>-</w:t>
      </w:r>
      <w:r w:rsidRPr="00FC57B0">
        <w:tab/>
        <w:t xml:space="preserve">ZTE, DCM think this is not very urgent. </w:t>
      </w:r>
    </w:p>
    <w:p w14:paraId="665CE1C1" w14:textId="77777777" w:rsidR="00867282" w:rsidRPr="00FC57B0" w:rsidRDefault="00867282" w:rsidP="00867282">
      <w:pPr>
        <w:pStyle w:val="Agreement"/>
        <w:tabs>
          <w:tab w:val="clear" w:pos="9990"/>
        </w:tabs>
        <w:overflowPunct/>
        <w:autoSpaceDE/>
        <w:autoSpaceDN/>
        <w:adjustRightInd/>
        <w:ind w:left="1619" w:hanging="360"/>
        <w:textAlignment w:val="auto"/>
      </w:pPr>
      <w:r w:rsidRPr="00FC57B0">
        <w:t xml:space="preserve">We remove Q3. </w:t>
      </w:r>
    </w:p>
    <w:p w14:paraId="144DA3C6" w14:textId="77777777" w:rsidR="00867282" w:rsidRPr="00FC57B0" w:rsidRDefault="00867282" w:rsidP="00867282">
      <w:pPr>
        <w:pStyle w:val="Doc-text2"/>
        <w:rPr>
          <w:lang w:eastAsia="zh-CN"/>
        </w:rPr>
      </w:pPr>
    </w:p>
    <w:p w14:paraId="0190A3AC" w14:textId="77777777" w:rsidR="00867282" w:rsidRPr="00FC57B0" w:rsidRDefault="00867282" w:rsidP="00867282">
      <w:pPr>
        <w:pStyle w:val="Doc-text2"/>
        <w:ind w:left="0" w:firstLine="0"/>
        <w:rPr>
          <w:rFonts w:eastAsia="SimSun"/>
          <w:u w:val="single"/>
          <w:lang w:eastAsia="zh-CN"/>
        </w:rPr>
      </w:pPr>
    </w:p>
    <w:p w14:paraId="24E3AE90" w14:textId="77777777" w:rsidR="00867282" w:rsidRPr="00FC57B0" w:rsidRDefault="00867282" w:rsidP="00867282">
      <w:pPr>
        <w:pStyle w:val="EmailDiscussion"/>
        <w:overflowPunct/>
        <w:autoSpaceDE/>
        <w:autoSpaceDN/>
        <w:adjustRightInd/>
        <w:ind w:left="1619" w:hanging="360"/>
        <w:textAlignment w:val="auto"/>
      </w:pPr>
      <w:r w:rsidRPr="00FC57B0">
        <w:t>[Post121</w:t>
      </w:r>
      <w:r w:rsidRPr="00FC57B0">
        <w:rPr>
          <w:rFonts w:eastAsia="SimSun" w:hint="eastAsia"/>
          <w:lang w:eastAsia="zh-CN"/>
        </w:rPr>
        <w:t>bis-e</w:t>
      </w:r>
      <w:r w:rsidRPr="00FC57B0">
        <w:t>][</w:t>
      </w:r>
      <w:r w:rsidRPr="00FC57B0">
        <w:rPr>
          <w:rFonts w:eastAsia="SimSun" w:hint="eastAsia"/>
          <w:lang w:eastAsia="zh-CN"/>
        </w:rPr>
        <w:t>852</w:t>
      </w:r>
      <w:r w:rsidRPr="00FC57B0">
        <w:t>][MIMOevo]</w:t>
      </w:r>
      <w:r w:rsidRPr="00FC57B0">
        <w:rPr>
          <w:rFonts w:eastAsia="SimSun" w:hint="eastAsia"/>
          <w:lang w:eastAsia="zh-CN"/>
        </w:rPr>
        <w:t xml:space="preserve"> </w:t>
      </w:r>
      <w:r w:rsidRPr="00FC57B0">
        <w:rPr>
          <w:rFonts w:hint="eastAsia"/>
          <w:lang w:eastAsia="zh-CN"/>
        </w:rPr>
        <w:t>L</w:t>
      </w:r>
      <w:r w:rsidRPr="00FC57B0">
        <w:rPr>
          <w:lang w:eastAsia="zh-CN"/>
        </w:rPr>
        <w:t>S on 2TA for multi-DCI multi-TRP (Ericsson)</w:t>
      </w:r>
    </w:p>
    <w:p w14:paraId="4DACA32E" w14:textId="77777777" w:rsidR="00867282" w:rsidRPr="00FC57B0" w:rsidRDefault="00867282" w:rsidP="00867282">
      <w:pPr>
        <w:pStyle w:val="Doc-text2"/>
        <w:ind w:left="1939" w:hanging="680"/>
        <w:rPr>
          <w:lang w:eastAsia="zh-CN"/>
        </w:rPr>
      </w:pPr>
      <w:r w:rsidRPr="00FC57B0">
        <w:t>Scop</w:t>
      </w:r>
      <w:r w:rsidRPr="00FC57B0">
        <w:rPr>
          <w:rFonts w:hint="eastAsia"/>
          <w:lang w:eastAsia="zh-CN"/>
        </w:rPr>
        <w:t>e:</w:t>
      </w:r>
      <w:r w:rsidRPr="00FC57B0">
        <w:rPr>
          <w:rFonts w:eastAsia="SimSun" w:hint="eastAsia"/>
          <w:lang w:eastAsia="zh-CN"/>
        </w:rPr>
        <w:t xml:space="preserve"> </w:t>
      </w:r>
      <w:r w:rsidRPr="00FC57B0">
        <w:t xml:space="preserve">LS to RAN1 on 2TA for multi-DCI multi-TRP operation, based on the agreements, also fine tune the wording for the questions based on comments collected. </w:t>
      </w:r>
    </w:p>
    <w:p w14:paraId="72FCEB05" w14:textId="77777777" w:rsidR="00867282" w:rsidRPr="00FC57B0" w:rsidRDefault="00867282" w:rsidP="00867282">
      <w:pPr>
        <w:pStyle w:val="Doc-text2"/>
        <w:rPr>
          <w:rFonts w:eastAsia="SimSun"/>
          <w:lang w:eastAsia="zh-CN"/>
        </w:rPr>
      </w:pPr>
      <w:r w:rsidRPr="00FC57B0">
        <w:t xml:space="preserve">Intended outcome: </w:t>
      </w:r>
      <w:r w:rsidRPr="00FC57B0">
        <w:rPr>
          <w:rFonts w:eastAsia="SimSun" w:hint="eastAsia"/>
          <w:lang w:eastAsia="zh-CN"/>
        </w:rPr>
        <w:t>Agreeable</w:t>
      </w:r>
      <w:r w:rsidRPr="00FC57B0">
        <w:rPr>
          <w:rFonts w:hint="eastAsia"/>
        </w:rPr>
        <w:t xml:space="preserve"> LS to RAN1</w:t>
      </w:r>
      <w:r w:rsidRPr="00FC57B0">
        <w:rPr>
          <w:rFonts w:eastAsia="SimSun" w:hint="eastAsia"/>
          <w:lang w:eastAsia="zh-CN"/>
        </w:rPr>
        <w:t xml:space="preserve"> in </w:t>
      </w:r>
      <w:r w:rsidRPr="00FC57B0">
        <w:rPr>
          <w:rFonts w:eastAsia="SimSun"/>
          <w:lang w:eastAsia="zh-CN"/>
        </w:rPr>
        <w:t>R2-230434</w:t>
      </w:r>
      <w:r w:rsidRPr="00FC57B0">
        <w:rPr>
          <w:rFonts w:eastAsia="SimSun" w:hint="eastAsia"/>
          <w:lang w:eastAsia="zh-CN"/>
        </w:rPr>
        <w:t>2</w:t>
      </w:r>
    </w:p>
    <w:p w14:paraId="6BD1161A" w14:textId="325B17C2" w:rsidR="00867282" w:rsidRPr="00FC57B0" w:rsidRDefault="00867282" w:rsidP="00867282">
      <w:pPr>
        <w:pStyle w:val="Doc-text2"/>
      </w:pPr>
      <w:r w:rsidRPr="00FC57B0">
        <w:t>Deadline:</w:t>
      </w:r>
      <w:r w:rsidRPr="00FC57B0">
        <w:rPr>
          <w:rFonts w:hint="eastAsia"/>
        </w:rPr>
        <w:t xml:space="preserve"> </w:t>
      </w:r>
      <w:r w:rsidRPr="00FC57B0">
        <w:t>April 28th 1000 UTC</w:t>
      </w:r>
    </w:p>
    <w:p w14:paraId="6BAB4690" w14:textId="026919FF" w:rsidR="002D03E2" w:rsidRPr="00FC57B0" w:rsidRDefault="002D03E2" w:rsidP="00867282">
      <w:pPr>
        <w:pStyle w:val="Doc-text2"/>
        <w:rPr>
          <w:rFonts w:eastAsia="SimSun"/>
          <w:u w:val="single"/>
          <w:lang w:eastAsia="zh-CN"/>
        </w:rPr>
      </w:pPr>
      <w:r w:rsidRPr="00FC57B0">
        <w:t>=&gt; Approved in R2-2304342</w:t>
      </w:r>
    </w:p>
    <w:p w14:paraId="4F49C3E1" w14:textId="77777777" w:rsidR="00867282" w:rsidRPr="00FC57B0" w:rsidRDefault="00867282" w:rsidP="00867282">
      <w:pPr>
        <w:pStyle w:val="Doc-text2"/>
        <w:ind w:left="0" w:firstLine="0"/>
        <w:rPr>
          <w:rFonts w:eastAsia="SimSun"/>
          <w:u w:val="single"/>
          <w:lang w:eastAsia="zh-CN"/>
        </w:rPr>
      </w:pPr>
    </w:p>
    <w:p w14:paraId="5BEC5FE2" w14:textId="77777777" w:rsidR="00867282" w:rsidRPr="00FC57B0" w:rsidRDefault="00867282" w:rsidP="00867282">
      <w:pPr>
        <w:pStyle w:val="Doc-text2"/>
        <w:ind w:left="0" w:firstLine="0"/>
        <w:rPr>
          <w:rFonts w:eastAsia="SimSun"/>
          <w:u w:val="single"/>
          <w:lang w:eastAsia="zh-CN"/>
        </w:rPr>
      </w:pPr>
    </w:p>
    <w:p w14:paraId="16275671" w14:textId="77777777" w:rsidR="00867282" w:rsidRPr="00FC57B0" w:rsidRDefault="00867282" w:rsidP="00867282">
      <w:pPr>
        <w:pStyle w:val="Doc-title"/>
        <w:rPr>
          <w:lang w:eastAsia="zh-CN"/>
        </w:rPr>
      </w:pPr>
      <w:r w:rsidRPr="00FC57B0">
        <w:rPr>
          <w:lang w:eastAsia="zh-CN"/>
        </w:rPr>
        <w:t>R2-2302568</w:t>
      </w:r>
      <w:r w:rsidRPr="00FC57B0">
        <w:rPr>
          <w:lang w:eastAsia="zh-CN"/>
        </w:rPr>
        <w:tab/>
        <w:t>Discussion on multiple TAG</w:t>
      </w:r>
      <w:r w:rsidRPr="00FC57B0">
        <w:rPr>
          <w:lang w:eastAsia="zh-CN"/>
        </w:rPr>
        <w:tab/>
        <w:t>OPPO</w:t>
      </w:r>
      <w:r w:rsidRPr="00FC57B0">
        <w:rPr>
          <w:lang w:eastAsia="zh-CN"/>
        </w:rPr>
        <w:tab/>
        <w:t>discussion</w:t>
      </w:r>
      <w:r w:rsidRPr="00FC57B0">
        <w:rPr>
          <w:lang w:eastAsia="zh-CN"/>
        </w:rPr>
        <w:tab/>
        <w:t>Rel-18</w:t>
      </w:r>
      <w:r w:rsidRPr="00FC57B0">
        <w:rPr>
          <w:lang w:eastAsia="zh-CN"/>
        </w:rPr>
        <w:tab/>
        <w:t>NR_MIMO_evo_DL_UL-Core</w:t>
      </w:r>
    </w:p>
    <w:p w14:paraId="7E2BF1C2" w14:textId="77777777" w:rsidR="00867282" w:rsidRPr="00FC57B0" w:rsidRDefault="00867282" w:rsidP="00867282">
      <w:pPr>
        <w:pStyle w:val="Doc-title"/>
        <w:rPr>
          <w:lang w:eastAsia="zh-CN"/>
        </w:rPr>
      </w:pPr>
      <w:r w:rsidRPr="00FC57B0">
        <w:rPr>
          <w:lang w:eastAsia="zh-CN"/>
        </w:rPr>
        <w:t>R2-2302939</w:t>
      </w:r>
      <w:r w:rsidRPr="00FC57B0">
        <w:rPr>
          <w:lang w:eastAsia="zh-CN"/>
        </w:rPr>
        <w:tab/>
        <w:t>Discussion on Multi-TRP with two TAs</w:t>
      </w:r>
      <w:r w:rsidRPr="00FC57B0">
        <w:rPr>
          <w:lang w:eastAsia="zh-CN"/>
        </w:rPr>
        <w:tab/>
        <w:t>SHARP Corporation</w:t>
      </w:r>
      <w:r w:rsidRPr="00FC57B0">
        <w:rPr>
          <w:lang w:eastAsia="zh-CN"/>
        </w:rPr>
        <w:tab/>
        <w:t>discussion</w:t>
      </w:r>
      <w:r w:rsidRPr="00FC57B0">
        <w:rPr>
          <w:lang w:eastAsia="zh-CN"/>
        </w:rPr>
        <w:tab/>
        <w:t>NR_MIMO_evo_DL_UL-Core</w:t>
      </w:r>
    </w:p>
    <w:p w14:paraId="76E68EF8" w14:textId="77777777" w:rsidR="00867282" w:rsidRPr="00FC57B0" w:rsidRDefault="00867282" w:rsidP="00867282">
      <w:pPr>
        <w:pStyle w:val="Doc-title"/>
        <w:rPr>
          <w:lang w:eastAsia="zh-CN"/>
        </w:rPr>
      </w:pPr>
      <w:r w:rsidRPr="00FC57B0">
        <w:rPr>
          <w:lang w:eastAsia="zh-CN"/>
        </w:rPr>
        <w:t>R2-2302975</w:t>
      </w:r>
      <w:r w:rsidRPr="00FC57B0">
        <w:rPr>
          <w:lang w:eastAsia="zh-CN"/>
        </w:rPr>
        <w:tab/>
        <w:t>Discussion on two TAs for multi-TRP</w:t>
      </w:r>
      <w:r w:rsidRPr="00FC57B0">
        <w:rPr>
          <w:lang w:eastAsia="zh-CN"/>
        </w:rPr>
        <w:tab/>
        <w:t>NEC Corporation</w:t>
      </w:r>
      <w:r w:rsidRPr="00FC57B0">
        <w:rPr>
          <w:lang w:eastAsia="zh-CN"/>
        </w:rPr>
        <w:tab/>
        <w:t>discussion</w:t>
      </w:r>
      <w:r w:rsidRPr="00FC57B0">
        <w:rPr>
          <w:lang w:eastAsia="zh-CN"/>
        </w:rPr>
        <w:tab/>
        <w:t>Rel-18</w:t>
      </w:r>
      <w:r w:rsidRPr="00FC57B0">
        <w:rPr>
          <w:lang w:eastAsia="zh-CN"/>
        </w:rPr>
        <w:tab/>
        <w:t>NR_MIMO_evo_DL_UL-Core</w:t>
      </w:r>
    </w:p>
    <w:p w14:paraId="0607A4BA" w14:textId="77777777" w:rsidR="00867282" w:rsidRPr="00FC57B0" w:rsidRDefault="00867282" w:rsidP="00867282">
      <w:pPr>
        <w:pStyle w:val="Doc-title"/>
        <w:rPr>
          <w:lang w:eastAsia="zh-CN"/>
        </w:rPr>
      </w:pPr>
      <w:r w:rsidRPr="00FC57B0">
        <w:rPr>
          <w:lang w:eastAsia="zh-CN"/>
        </w:rPr>
        <w:t>R2-2303022</w:t>
      </w:r>
      <w:r w:rsidRPr="00FC57B0">
        <w:rPr>
          <w:lang w:eastAsia="zh-CN"/>
        </w:rPr>
        <w:tab/>
        <w:t>Discussions on Two TAs for multi-DCI multi-TRP</w:t>
      </w:r>
      <w:r w:rsidRPr="00FC57B0">
        <w:rPr>
          <w:lang w:eastAsia="zh-CN"/>
        </w:rPr>
        <w:tab/>
        <w:t>CATT</w:t>
      </w:r>
      <w:r w:rsidRPr="00FC57B0">
        <w:rPr>
          <w:lang w:eastAsia="zh-CN"/>
        </w:rPr>
        <w:tab/>
        <w:t>discussion</w:t>
      </w:r>
      <w:r w:rsidRPr="00FC57B0">
        <w:rPr>
          <w:lang w:eastAsia="zh-CN"/>
        </w:rPr>
        <w:tab/>
        <w:t>Rel-18</w:t>
      </w:r>
      <w:r w:rsidRPr="00FC57B0">
        <w:rPr>
          <w:lang w:eastAsia="zh-CN"/>
        </w:rPr>
        <w:tab/>
        <w:t>NR_MIMO_evo_DL_UL-Core</w:t>
      </w:r>
    </w:p>
    <w:p w14:paraId="6E4724F2" w14:textId="77777777" w:rsidR="00867282" w:rsidRPr="00FC57B0" w:rsidRDefault="00867282" w:rsidP="00867282">
      <w:pPr>
        <w:pStyle w:val="Doc-title"/>
        <w:rPr>
          <w:rFonts w:eastAsia="SimSun"/>
          <w:lang w:eastAsia="zh-CN"/>
        </w:rPr>
      </w:pPr>
      <w:r w:rsidRPr="00FC57B0">
        <w:rPr>
          <w:lang w:eastAsia="zh-CN"/>
        </w:rPr>
        <w:t>R2-2303248</w:t>
      </w:r>
      <w:r w:rsidRPr="00FC57B0">
        <w:rPr>
          <w:lang w:eastAsia="zh-CN"/>
        </w:rPr>
        <w:tab/>
        <w:t>Discussion on the impacts of Two TAs for multi-DCI multi-TRP operation</w:t>
      </w:r>
      <w:r w:rsidRPr="00FC57B0">
        <w:rPr>
          <w:lang w:eastAsia="zh-CN"/>
        </w:rPr>
        <w:tab/>
        <w:t>Lenovo</w:t>
      </w:r>
      <w:r w:rsidRPr="00FC57B0">
        <w:rPr>
          <w:lang w:eastAsia="zh-CN"/>
        </w:rPr>
        <w:tab/>
        <w:t>discussion</w:t>
      </w:r>
      <w:r w:rsidRPr="00FC57B0">
        <w:rPr>
          <w:lang w:eastAsia="zh-CN"/>
        </w:rPr>
        <w:tab/>
        <w:t>Rel-18</w:t>
      </w:r>
    </w:p>
    <w:p w14:paraId="3A614CA7" w14:textId="77777777" w:rsidR="00867282" w:rsidRPr="00FC57B0" w:rsidRDefault="00867282" w:rsidP="00867282">
      <w:pPr>
        <w:pStyle w:val="Doc-text2"/>
        <w:tabs>
          <w:tab w:val="clear" w:pos="1622"/>
          <w:tab w:val="left" w:pos="1225"/>
        </w:tabs>
        <w:ind w:left="0" w:firstLine="0"/>
        <w:rPr>
          <w:rFonts w:eastAsia="SimSun"/>
          <w:lang w:eastAsia="zh-CN"/>
        </w:rPr>
      </w:pPr>
      <w:r w:rsidRPr="00FC57B0">
        <w:rPr>
          <w:lang w:eastAsia="zh-CN"/>
        </w:rPr>
        <w:t>R2-2303249</w:t>
      </w:r>
      <w:r w:rsidRPr="00FC57B0">
        <w:rPr>
          <w:lang w:eastAsia="zh-CN"/>
        </w:rPr>
        <w:tab/>
        <w:t>Discussion on the UE-initiated RACH procedure in multi-TRP operation</w:t>
      </w:r>
      <w:r w:rsidRPr="00FC57B0">
        <w:rPr>
          <w:lang w:eastAsia="zh-CN"/>
        </w:rPr>
        <w:tab/>
        <w:t>Lenovo</w:t>
      </w:r>
      <w:r w:rsidRPr="00FC57B0">
        <w:rPr>
          <w:lang w:eastAsia="zh-CN"/>
        </w:rPr>
        <w:tab/>
        <w:t>discussion</w:t>
      </w:r>
      <w:r w:rsidRPr="00FC57B0">
        <w:rPr>
          <w:lang w:eastAsia="zh-CN"/>
        </w:rPr>
        <w:tab/>
        <w:t>Rel-18</w:t>
      </w:r>
    </w:p>
    <w:p w14:paraId="41C67C82" w14:textId="77777777" w:rsidR="00867282" w:rsidRPr="00FC57B0" w:rsidRDefault="00867282" w:rsidP="00867282">
      <w:pPr>
        <w:pStyle w:val="Doc-title"/>
        <w:rPr>
          <w:lang w:eastAsia="zh-CN"/>
        </w:rPr>
      </w:pPr>
      <w:r w:rsidRPr="00FC57B0">
        <w:rPr>
          <w:lang w:eastAsia="zh-CN"/>
        </w:rPr>
        <w:t>R2-2303422</w:t>
      </w:r>
      <w:r w:rsidRPr="00FC57B0">
        <w:rPr>
          <w:lang w:eastAsia="zh-CN"/>
        </w:rPr>
        <w:tab/>
        <w:t>Support of Two TAs for multi-DCI multi-TRP</w:t>
      </w:r>
      <w:r w:rsidRPr="00FC57B0">
        <w:rPr>
          <w:lang w:eastAsia="zh-CN"/>
        </w:rPr>
        <w:tab/>
        <w:t>Apple</w:t>
      </w:r>
      <w:r w:rsidRPr="00FC57B0">
        <w:rPr>
          <w:lang w:eastAsia="zh-CN"/>
        </w:rPr>
        <w:tab/>
        <w:t>discussion</w:t>
      </w:r>
      <w:r w:rsidRPr="00FC57B0">
        <w:rPr>
          <w:lang w:eastAsia="zh-CN"/>
        </w:rPr>
        <w:tab/>
        <w:t>Rel-18</w:t>
      </w:r>
      <w:r w:rsidRPr="00FC57B0">
        <w:rPr>
          <w:lang w:eastAsia="zh-CN"/>
        </w:rPr>
        <w:tab/>
        <w:t>NR_MIMO_evo_DL_UL-Core</w:t>
      </w:r>
    </w:p>
    <w:p w14:paraId="76A358E5" w14:textId="77777777" w:rsidR="00867282" w:rsidRPr="00FC57B0" w:rsidRDefault="00867282" w:rsidP="00867282">
      <w:pPr>
        <w:pStyle w:val="Doc-title"/>
        <w:rPr>
          <w:lang w:eastAsia="zh-CN"/>
        </w:rPr>
      </w:pPr>
      <w:r w:rsidRPr="00FC57B0">
        <w:rPr>
          <w:lang w:eastAsia="zh-CN"/>
        </w:rPr>
        <w:t>R2-2303691</w:t>
      </w:r>
      <w:r w:rsidRPr="00FC57B0">
        <w:rPr>
          <w:lang w:eastAsia="zh-CN"/>
        </w:rPr>
        <w:tab/>
        <w:t>RA procedure while SpCell is configured with 2 TAGs</w:t>
      </w:r>
      <w:r w:rsidRPr="00FC57B0">
        <w:rPr>
          <w:lang w:eastAsia="zh-CN"/>
        </w:rPr>
        <w:tab/>
        <w:t>Nokia, Nokia Shanghai Bell</w:t>
      </w:r>
      <w:r w:rsidRPr="00FC57B0">
        <w:rPr>
          <w:lang w:eastAsia="zh-CN"/>
        </w:rPr>
        <w:tab/>
        <w:t>discussion</w:t>
      </w:r>
      <w:r w:rsidRPr="00FC57B0">
        <w:rPr>
          <w:lang w:eastAsia="zh-CN"/>
        </w:rPr>
        <w:tab/>
        <w:t>Rel-18</w:t>
      </w:r>
      <w:r w:rsidRPr="00FC57B0">
        <w:rPr>
          <w:lang w:eastAsia="zh-CN"/>
        </w:rPr>
        <w:tab/>
        <w:t>NR_MIMO_evo_DL_UL-Core</w:t>
      </w:r>
    </w:p>
    <w:p w14:paraId="739648F1" w14:textId="77777777" w:rsidR="00867282" w:rsidRPr="00FC57B0" w:rsidRDefault="00867282" w:rsidP="00867282">
      <w:pPr>
        <w:pStyle w:val="Doc-title"/>
        <w:rPr>
          <w:lang w:eastAsia="zh-CN"/>
        </w:rPr>
      </w:pPr>
      <w:r w:rsidRPr="00FC57B0">
        <w:rPr>
          <w:lang w:eastAsia="zh-CN"/>
        </w:rPr>
        <w:t>R2-2303732</w:t>
      </w:r>
      <w:r w:rsidRPr="00FC57B0">
        <w:rPr>
          <w:lang w:eastAsia="zh-CN"/>
        </w:rPr>
        <w:tab/>
        <w:t>UL time alignment in multi-DCI based multi-TRP with two TAs</w:t>
      </w:r>
      <w:r w:rsidRPr="00FC57B0">
        <w:rPr>
          <w:lang w:eastAsia="zh-CN"/>
        </w:rPr>
        <w:tab/>
        <w:t>InterDigital</w:t>
      </w:r>
      <w:r w:rsidRPr="00FC57B0">
        <w:rPr>
          <w:lang w:eastAsia="zh-CN"/>
        </w:rPr>
        <w:tab/>
        <w:t>discussion</w:t>
      </w:r>
      <w:r w:rsidRPr="00FC57B0">
        <w:rPr>
          <w:lang w:eastAsia="zh-CN"/>
        </w:rPr>
        <w:tab/>
        <w:t>Rel-18</w:t>
      </w:r>
      <w:r w:rsidRPr="00FC57B0">
        <w:rPr>
          <w:lang w:eastAsia="zh-CN"/>
        </w:rPr>
        <w:tab/>
        <w:t>NR_MIMO_evo_DL_UL-Core</w:t>
      </w:r>
    </w:p>
    <w:p w14:paraId="67793A36" w14:textId="77777777" w:rsidR="00867282" w:rsidRPr="00FC57B0" w:rsidRDefault="00867282" w:rsidP="00867282">
      <w:pPr>
        <w:pStyle w:val="Doc-title"/>
        <w:rPr>
          <w:lang w:eastAsia="zh-CN"/>
        </w:rPr>
      </w:pPr>
      <w:r w:rsidRPr="00FC57B0">
        <w:rPr>
          <w:lang w:eastAsia="zh-CN"/>
        </w:rPr>
        <w:t>R2-2303757</w:t>
      </w:r>
      <w:r w:rsidRPr="00FC57B0">
        <w:rPr>
          <w:lang w:eastAsia="zh-CN"/>
        </w:rPr>
        <w:tab/>
        <w:t>Discussion on TA maintenance in two TAs for multi-TRP</w:t>
      </w:r>
      <w:r w:rsidRPr="00FC57B0">
        <w:rPr>
          <w:lang w:eastAsia="zh-CN"/>
        </w:rPr>
        <w:tab/>
        <w:t>LG Electronics Inc.</w:t>
      </w:r>
      <w:r w:rsidRPr="00FC57B0">
        <w:rPr>
          <w:lang w:eastAsia="zh-CN"/>
        </w:rPr>
        <w:tab/>
        <w:t>discussion</w:t>
      </w:r>
      <w:r w:rsidRPr="00FC57B0">
        <w:rPr>
          <w:lang w:eastAsia="zh-CN"/>
        </w:rPr>
        <w:tab/>
        <w:t>Rel-18</w:t>
      </w:r>
      <w:r w:rsidRPr="00FC57B0">
        <w:rPr>
          <w:lang w:eastAsia="zh-CN"/>
        </w:rPr>
        <w:tab/>
        <w:t>NR_MIMO_evo_DL_UL-Core</w:t>
      </w:r>
    </w:p>
    <w:p w14:paraId="30BB22C7" w14:textId="77777777" w:rsidR="00867282" w:rsidRPr="00FC57B0" w:rsidRDefault="00867282" w:rsidP="00867282">
      <w:pPr>
        <w:pStyle w:val="Doc-title"/>
        <w:rPr>
          <w:lang w:eastAsia="zh-CN"/>
        </w:rPr>
      </w:pPr>
      <w:r w:rsidRPr="00FC57B0">
        <w:rPr>
          <w:lang w:eastAsia="zh-CN"/>
        </w:rPr>
        <w:t>R2-2304042</w:t>
      </w:r>
      <w:r w:rsidRPr="00FC57B0">
        <w:rPr>
          <w:lang w:eastAsia="zh-CN"/>
        </w:rPr>
        <w:tab/>
        <w:t>Discussion on two TAs for multi-TRP</w:t>
      </w:r>
      <w:r w:rsidRPr="00FC57B0">
        <w:rPr>
          <w:lang w:eastAsia="zh-CN"/>
        </w:rPr>
        <w:tab/>
        <w:t>Xiaomi</w:t>
      </w:r>
      <w:r w:rsidRPr="00FC57B0">
        <w:rPr>
          <w:lang w:eastAsia="zh-CN"/>
        </w:rPr>
        <w:tab/>
        <w:t>discussion</w:t>
      </w:r>
      <w:r w:rsidRPr="00FC57B0">
        <w:rPr>
          <w:lang w:eastAsia="zh-CN"/>
        </w:rPr>
        <w:tab/>
        <w:t>Rel-18</w:t>
      </w:r>
      <w:r w:rsidRPr="00FC57B0">
        <w:rPr>
          <w:lang w:eastAsia="zh-CN"/>
        </w:rPr>
        <w:tab/>
        <w:t>NR_MIMO_evo_DL_UL-Core</w:t>
      </w:r>
    </w:p>
    <w:p w14:paraId="1631FB1F" w14:textId="77777777" w:rsidR="00867282" w:rsidRPr="00FC57B0" w:rsidRDefault="00867282" w:rsidP="00867282">
      <w:pPr>
        <w:pStyle w:val="Doc-title"/>
        <w:rPr>
          <w:lang w:eastAsia="zh-CN"/>
        </w:rPr>
      </w:pPr>
      <w:r w:rsidRPr="00FC57B0">
        <w:rPr>
          <w:lang w:eastAsia="zh-CN"/>
        </w:rPr>
        <w:t>R2-2304131</w:t>
      </w:r>
      <w:r w:rsidRPr="00FC57B0">
        <w:rPr>
          <w:lang w:eastAsia="zh-CN"/>
        </w:rPr>
        <w:tab/>
        <w:t>Intial Discussion On 2TA for unified TCI state based mPDCCH mTRP</w:t>
      </w:r>
      <w:r w:rsidRPr="00FC57B0">
        <w:rPr>
          <w:lang w:eastAsia="zh-CN"/>
        </w:rPr>
        <w:tab/>
        <w:t>ZTE Corporation,Sanechips</w:t>
      </w:r>
      <w:r w:rsidRPr="00FC57B0">
        <w:rPr>
          <w:lang w:eastAsia="zh-CN"/>
        </w:rPr>
        <w:tab/>
        <w:t>discussion</w:t>
      </w:r>
      <w:r w:rsidRPr="00FC57B0">
        <w:rPr>
          <w:lang w:eastAsia="zh-CN"/>
        </w:rPr>
        <w:tab/>
        <w:t>Rel-18</w:t>
      </w:r>
      <w:r w:rsidRPr="00FC57B0">
        <w:rPr>
          <w:lang w:eastAsia="zh-CN"/>
        </w:rPr>
        <w:tab/>
        <w:t>NR_MIMO_evo_DL_UL-Core</w:t>
      </w:r>
    </w:p>
    <w:p w14:paraId="167B8B0A" w14:textId="77777777" w:rsidR="00867282" w:rsidRPr="00FC57B0" w:rsidRDefault="00867282" w:rsidP="00867282">
      <w:pPr>
        <w:pStyle w:val="Doc-title"/>
        <w:rPr>
          <w:lang w:eastAsia="zh-CN"/>
        </w:rPr>
      </w:pPr>
      <w:r w:rsidRPr="00FC57B0">
        <w:rPr>
          <w:lang w:eastAsia="zh-CN"/>
        </w:rPr>
        <w:t>R2-2304132</w:t>
      </w:r>
      <w:r w:rsidRPr="00FC57B0">
        <w:rPr>
          <w:lang w:eastAsia="zh-CN"/>
        </w:rPr>
        <w:tab/>
        <w:t>Considerations on the PDCCH order RACH for acquiring the TRP sepcific TA</w:t>
      </w:r>
      <w:r w:rsidRPr="00FC57B0">
        <w:rPr>
          <w:lang w:eastAsia="zh-CN"/>
        </w:rPr>
        <w:tab/>
        <w:t>ZTE Corporation,Sanechips</w:t>
      </w:r>
      <w:r w:rsidRPr="00FC57B0">
        <w:rPr>
          <w:lang w:eastAsia="zh-CN"/>
        </w:rPr>
        <w:tab/>
        <w:t>discussion</w:t>
      </w:r>
      <w:r w:rsidRPr="00FC57B0">
        <w:rPr>
          <w:lang w:eastAsia="zh-CN"/>
        </w:rPr>
        <w:tab/>
        <w:t>Rel-18</w:t>
      </w:r>
      <w:r w:rsidRPr="00FC57B0">
        <w:rPr>
          <w:lang w:eastAsia="zh-CN"/>
        </w:rPr>
        <w:tab/>
        <w:t>NR_MIMO_evo_DL_UL-Core</w:t>
      </w:r>
    </w:p>
    <w:p w14:paraId="1C91A9A5" w14:textId="77777777" w:rsidR="00867282" w:rsidRPr="00FC57B0" w:rsidRDefault="00867282" w:rsidP="00867282">
      <w:pPr>
        <w:pStyle w:val="Doc-text2"/>
        <w:rPr>
          <w:lang w:eastAsia="zh-CN"/>
        </w:rPr>
      </w:pPr>
    </w:p>
    <w:p w14:paraId="1B25DC76" w14:textId="77777777" w:rsidR="00867282" w:rsidRPr="00FC57B0" w:rsidRDefault="00867282" w:rsidP="00867282">
      <w:pPr>
        <w:pStyle w:val="Heading3"/>
      </w:pPr>
      <w:bookmarkStart w:id="632" w:name="_Toc134112494"/>
      <w:r w:rsidRPr="00FC57B0">
        <w:rPr>
          <w:rFonts w:eastAsia="SimSun" w:hint="eastAsia"/>
          <w:lang w:eastAsia="zh-CN"/>
        </w:rPr>
        <w:t>7</w:t>
      </w:r>
      <w:r w:rsidRPr="00FC57B0">
        <w:t>.20.3</w:t>
      </w:r>
      <w:r w:rsidRPr="00FC57B0">
        <w:tab/>
        <w:t>Other</w:t>
      </w:r>
      <w:bookmarkEnd w:id="632"/>
    </w:p>
    <w:p w14:paraId="16875337" w14:textId="77777777" w:rsidR="00867282" w:rsidRPr="00FC57B0" w:rsidRDefault="00867282" w:rsidP="00867282">
      <w:pPr>
        <w:pStyle w:val="Comments"/>
        <w:rPr>
          <w:rFonts w:eastAsia="SimSun"/>
          <w:lang w:eastAsia="zh-CN"/>
        </w:rPr>
      </w:pPr>
      <w:r w:rsidRPr="00FC57B0">
        <w:t xml:space="preserve">Other RAN2 impacts than those discussed in </w:t>
      </w:r>
      <w:r w:rsidRPr="00FC57B0">
        <w:rPr>
          <w:rFonts w:eastAsia="SimSun" w:hint="eastAsia"/>
          <w:lang w:eastAsia="zh-CN"/>
        </w:rPr>
        <w:t>7</w:t>
      </w:r>
      <w:r w:rsidRPr="00FC57B0">
        <w:t xml:space="preserve">.20.1 and </w:t>
      </w:r>
      <w:r w:rsidRPr="00FC57B0">
        <w:rPr>
          <w:rFonts w:eastAsia="SimSun" w:hint="eastAsia"/>
          <w:lang w:eastAsia="zh-CN"/>
        </w:rPr>
        <w:t>7</w:t>
      </w:r>
      <w:r w:rsidRPr="00FC57B0">
        <w:t>.20.2</w:t>
      </w:r>
      <w:r w:rsidRPr="00FC57B0">
        <w:rPr>
          <w:rFonts w:hint="eastAsia"/>
        </w:rPr>
        <w:t xml:space="preserve">. </w:t>
      </w:r>
    </w:p>
    <w:p w14:paraId="60902F3C" w14:textId="77777777" w:rsidR="00867282" w:rsidRPr="00FC57B0" w:rsidRDefault="00867282" w:rsidP="00867282">
      <w:pPr>
        <w:pStyle w:val="Comments"/>
        <w:rPr>
          <w:rFonts w:eastAsia="SimSun"/>
          <w:lang w:eastAsia="zh-CN"/>
        </w:rPr>
      </w:pPr>
      <w:r w:rsidRPr="00FC57B0">
        <w:rPr>
          <w:rFonts w:hint="eastAsia"/>
        </w:rPr>
        <w:t xml:space="preserve">Note: </w:t>
      </w:r>
      <w:r w:rsidRPr="00FC57B0">
        <w:t>This</w:t>
      </w:r>
      <w:r w:rsidRPr="00FC57B0">
        <w:rPr>
          <w:rFonts w:hint="eastAsia"/>
        </w:rPr>
        <w:t xml:space="preserve"> agenda item is with lower priority, i.e., it is treated only if time allows.</w:t>
      </w:r>
    </w:p>
    <w:p w14:paraId="1670EADD" w14:textId="77777777" w:rsidR="00867282" w:rsidRPr="00FC57B0" w:rsidRDefault="00867282" w:rsidP="00867282">
      <w:pPr>
        <w:pStyle w:val="Comments"/>
        <w:rPr>
          <w:rFonts w:eastAsia="SimSun"/>
          <w:lang w:eastAsia="zh-CN"/>
        </w:rPr>
      </w:pPr>
    </w:p>
    <w:p w14:paraId="04EEE081" w14:textId="77777777" w:rsidR="00867282" w:rsidRPr="00FC57B0" w:rsidRDefault="00867282" w:rsidP="00867282">
      <w:pPr>
        <w:pStyle w:val="Comments"/>
        <w:rPr>
          <w:rFonts w:eastAsia="SimSun"/>
          <w:b/>
          <w:i w:val="0"/>
          <w:lang w:eastAsia="zh-CN"/>
        </w:rPr>
      </w:pPr>
      <w:r w:rsidRPr="00FC57B0">
        <w:rPr>
          <w:rFonts w:eastAsia="SimSun"/>
          <w:b/>
          <w:i w:val="0"/>
          <w:lang w:eastAsia="zh-CN"/>
        </w:rPr>
        <w:t>Extension of uTCI framework</w:t>
      </w:r>
    </w:p>
    <w:p w14:paraId="5B275B86" w14:textId="77777777" w:rsidR="00867282" w:rsidRPr="00FC57B0" w:rsidRDefault="00867282" w:rsidP="00867282">
      <w:pPr>
        <w:pStyle w:val="Doc-title"/>
        <w:rPr>
          <w:rFonts w:eastAsia="SimSun"/>
          <w:lang w:eastAsia="zh-CN"/>
        </w:rPr>
      </w:pPr>
      <w:r w:rsidRPr="00FC57B0">
        <w:lastRenderedPageBreak/>
        <w:t>R2-2303023</w:t>
      </w:r>
      <w:r w:rsidRPr="00FC57B0">
        <w:tab/>
        <w:t>Discussion on Unified TCI Framework Extension for Multi-TRP</w:t>
      </w:r>
      <w:r w:rsidRPr="00FC57B0">
        <w:tab/>
        <w:t>CATT</w:t>
      </w:r>
      <w:r w:rsidRPr="00FC57B0">
        <w:tab/>
        <w:t>discussion</w:t>
      </w:r>
      <w:r w:rsidRPr="00FC57B0">
        <w:tab/>
        <w:t>Rel-18</w:t>
      </w:r>
      <w:r w:rsidRPr="00FC57B0">
        <w:tab/>
        <w:t>NR_MIMO_evo_DL_UL-Core</w:t>
      </w:r>
    </w:p>
    <w:p w14:paraId="0FEF1965" w14:textId="77777777" w:rsidR="00867282" w:rsidRPr="00FC57B0" w:rsidRDefault="00867282" w:rsidP="00867282">
      <w:pPr>
        <w:pStyle w:val="Doc-text2"/>
        <w:rPr>
          <w:rFonts w:eastAsia="SimSun"/>
          <w:noProof/>
          <w:lang w:eastAsia="zh-CN"/>
        </w:rPr>
      </w:pPr>
    </w:p>
    <w:p w14:paraId="62ADF8E1" w14:textId="77777777" w:rsidR="00867282" w:rsidRPr="00FC57B0" w:rsidRDefault="00867282" w:rsidP="00867282">
      <w:pPr>
        <w:pStyle w:val="Doc-text2"/>
        <w:rPr>
          <w:i/>
        </w:rPr>
      </w:pPr>
      <w:r w:rsidRPr="00FC57B0">
        <w:rPr>
          <w:i/>
        </w:rPr>
        <w:t>Unified TCI framework extension for M-DCI based MTRP</w:t>
      </w:r>
    </w:p>
    <w:p w14:paraId="4731AAA0" w14:textId="77777777" w:rsidR="00867282" w:rsidRPr="00FC57B0" w:rsidRDefault="00867282" w:rsidP="00867282">
      <w:pPr>
        <w:pStyle w:val="Doc-text2"/>
        <w:rPr>
          <w:i/>
        </w:rPr>
      </w:pPr>
      <w:r w:rsidRPr="00FC57B0">
        <w:rPr>
          <w:i/>
        </w:rPr>
        <w:t>Proposal 1: One reserved bit in R17 Unified TCI States Activation/Deactivation MAC CE is used for the CORSET Pool ID.</w:t>
      </w:r>
    </w:p>
    <w:p w14:paraId="576BA2A0" w14:textId="77777777" w:rsidR="00867282" w:rsidRPr="00FC57B0" w:rsidRDefault="00867282" w:rsidP="00867282">
      <w:pPr>
        <w:pStyle w:val="Doc-text2"/>
        <w:rPr>
          <w:i/>
        </w:rPr>
      </w:pPr>
      <w:r w:rsidRPr="00FC57B0">
        <w:rPr>
          <w:i/>
        </w:rPr>
        <w:t>Unified TCI framework extension for S-DCI based MTRP</w:t>
      </w:r>
    </w:p>
    <w:p w14:paraId="574AC08C" w14:textId="77777777" w:rsidR="00867282" w:rsidRPr="00FC57B0" w:rsidRDefault="00867282" w:rsidP="00867282">
      <w:pPr>
        <w:pStyle w:val="Doc-text2"/>
        <w:rPr>
          <w:i/>
        </w:rPr>
      </w:pPr>
      <w:r w:rsidRPr="00FC57B0">
        <w:rPr>
          <w:i/>
        </w:rPr>
        <w:t>Proposal 2: MAC CE enhancement is needed for S-DCI based MTRP using unified TCI framework.</w:t>
      </w:r>
    </w:p>
    <w:p w14:paraId="69C98E54" w14:textId="77777777" w:rsidR="00867282" w:rsidRPr="00FC57B0" w:rsidRDefault="00867282" w:rsidP="00867282">
      <w:pPr>
        <w:pStyle w:val="Doc-text2"/>
        <w:rPr>
          <w:i/>
        </w:rPr>
      </w:pPr>
      <w:r w:rsidRPr="00FC57B0">
        <w:rPr>
          <w:i/>
        </w:rPr>
        <w:t>Proposal 3: For the MAC CE enhancement, it is supported that each TCI codepoint corresponds to one or both TRP(s).</w:t>
      </w:r>
    </w:p>
    <w:p w14:paraId="746613B0" w14:textId="77777777" w:rsidR="00867282" w:rsidRPr="00FC57B0" w:rsidRDefault="00867282" w:rsidP="00867282">
      <w:pPr>
        <w:pStyle w:val="Doc-text2"/>
        <w:rPr>
          <w:i/>
        </w:rPr>
      </w:pPr>
      <w:r w:rsidRPr="00FC57B0">
        <w:rPr>
          <w:i/>
        </w:rPr>
        <w:t>Proposal 4: For the MAC CE enhancement, it is supported that each corresponding TRP maps to:</w:t>
      </w:r>
    </w:p>
    <w:p w14:paraId="0B0E4BB7" w14:textId="77777777" w:rsidR="00867282" w:rsidRPr="00FC57B0" w:rsidRDefault="00867282" w:rsidP="00867282">
      <w:pPr>
        <w:pStyle w:val="Doc-text2"/>
        <w:rPr>
          <w:i/>
        </w:rPr>
      </w:pPr>
      <w:r w:rsidRPr="00FC57B0">
        <w:rPr>
          <w:i/>
        </w:rPr>
        <w:t>-</w:t>
      </w:r>
      <w:r w:rsidRPr="00FC57B0">
        <w:rPr>
          <w:i/>
        </w:rPr>
        <w:tab/>
        <w:t>one joint TCI state, or</w:t>
      </w:r>
    </w:p>
    <w:p w14:paraId="3E7B59DD" w14:textId="77777777" w:rsidR="00867282" w:rsidRPr="00FC57B0" w:rsidRDefault="00867282" w:rsidP="00867282">
      <w:pPr>
        <w:pStyle w:val="Doc-text2"/>
      </w:pPr>
      <w:r w:rsidRPr="00FC57B0">
        <w:rPr>
          <w:i/>
        </w:rPr>
        <w:t>-</w:t>
      </w:r>
      <w:r w:rsidRPr="00FC57B0">
        <w:rPr>
          <w:i/>
        </w:rPr>
        <w:tab/>
        <w:t>a DL TCI state, an UL TCI state, or a pair of DL and UL TCI states</w:t>
      </w:r>
    </w:p>
    <w:p w14:paraId="1D333779" w14:textId="77777777" w:rsidR="00867282" w:rsidRPr="00FC57B0" w:rsidRDefault="00867282" w:rsidP="00867282">
      <w:pPr>
        <w:pStyle w:val="Doc-title"/>
        <w:rPr>
          <w:rFonts w:eastAsia="SimSun"/>
          <w:lang w:eastAsia="zh-CN"/>
        </w:rPr>
      </w:pPr>
    </w:p>
    <w:p w14:paraId="50E3DBAC" w14:textId="77777777" w:rsidR="00867282" w:rsidRPr="00FC57B0" w:rsidRDefault="00867282" w:rsidP="00867282">
      <w:pPr>
        <w:pStyle w:val="Doc-text2"/>
        <w:rPr>
          <w:rFonts w:eastAsia="SimSun"/>
          <w:lang w:eastAsia="zh-CN"/>
        </w:rPr>
      </w:pPr>
    </w:p>
    <w:p w14:paraId="506F3099" w14:textId="77777777" w:rsidR="00867282" w:rsidRPr="00FC57B0" w:rsidRDefault="00867282" w:rsidP="00867282">
      <w:pPr>
        <w:pStyle w:val="Doc-title"/>
        <w:rPr>
          <w:rFonts w:eastAsia="SimSun"/>
          <w:lang w:eastAsia="zh-CN"/>
        </w:rPr>
      </w:pPr>
      <w:r w:rsidRPr="00FC57B0">
        <w:t>R2-2303064</w:t>
      </w:r>
      <w:r w:rsidRPr="00FC57B0">
        <w:tab/>
        <w:t>MAC impacts on the enhancements of the unified TCI state framework</w:t>
      </w:r>
      <w:r w:rsidRPr="00FC57B0">
        <w:tab/>
        <w:t>Samsung</w:t>
      </w:r>
      <w:r w:rsidRPr="00FC57B0">
        <w:tab/>
        <w:t>discussion</w:t>
      </w:r>
      <w:r w:rsidRPr="00FC57B0">
        <w:tab/>
        <w:t>Rel-18</w:t>
      </w:r>
      <w:r w:rsidRPr="00FC57B0">
        <w:tab/>
        <w:t>NR_MIMO_evo_DL_UL-Core</w:t>
      </w:r>
    </w:p>
    <w:p w14:paraId="54A832A0" w14:textId="77777777" w:rsidR="00867282" w:rsidRPr="00FC57B0" w:rsidRDefault="00867282" w:rsidP="00867282">
      <w:pPr>
        <w:pStyle w:val="Doc-text2"/>
        <w:rPr>
          <w:rFonts w:eastAsia="SimSun"/>
          <w:i/>
          <w:lang w:eastAsia="zh-CN"/>
        </w:rPr>
      </w:pPr>
      <w:r w:rsidRPr="00FC57B0">
        <w:rPr>
          <w:rFonts w:eastAsia="SimSun"/>
          <w:i/>
          <w:lang w:eastAsia="zh-CN"/>
        </w:rPr>
        <w:t>Proposal 1: Revise the legacy unified TCI state activation/deactivation MAC CE by adding a “CORESET Pool ID” field to support mDCI based mTRP operation.</w:t>
      </w:r>
    </w:p>
    <w:p w14:paraId="53AB042F" w14:textId="77777777" w:rsidR="00867282" w:rsidRPr="00FC57B0" w:rsidRDefault="00867282" w:rsidP="00867282">
      <w:pPr>
        <w:pStyle w:val="Doc-text2"/>
        <w:rPr>
          <w:rFonts w:eastAsia="SimSun"/>
          <w:i/>
          <w:lang w:eastAsia="zh-CN"/>
        </w:rPr>
      </w:pPr>
      <w:r w:rsidRPr="00FC57B0">
        <w:rPr>
          <w:rFonts w:eastAsia="SimSun"/>
          <w:i/>
          <w:lang w:eastAsia="zh-CN"/>
        </w:rPr>
        <w:t>Proposal 2: sDCI based mTRP operation using unified TCI state framework considers the intra-cell and inter-cell.</w:t>
      </w:r>
    </w:p>
    <w:p w14:paraId="62CC53AB" w14:textId="77777777" w:rsidR="00867282" w:rsidRPr="00FC57B0" w:rsidRDefault="00867282" w:rsidP="00867282">
      <w:pPr>
        <w:pStyle w:val="Doc-text2"/>
        <w:rPr>
          <w:rFonts w:eastAsia="SimSun"/>
          <w:i/>
          <w:lang w:eastAsia="zh-CN"/>
        </w:rPr>
      </w:pPr>
      <w:r w:rsidRPr="00FC57B0">
        <w:rPr>
          <w:rFonts w:eastAsia="SimSun"/>
          <w:i/>
          <w:lang w:eastAsia="zh-CN"/>
        </w:rPr>
        <w:t>Proposal 3: For sDCI based mTRP operation using unified TCI state framework, introduce the new MAC CE containing TCI state information of mTRPs.</w:t>
      </w:r>
    </w:p>
    <w:p w14:paraId="53B2A3BB" w14:textId="77777777" w:rsidR="00867282" w:rsidRPr="00FC57B0" w:rsidRDefault="00867282" w:rsidP="00867282">
      <w:pPr>
        <w:pStyle w:val="Doc-text2"/>
        <w:rPr>
          <w:rFonts w:eastAsia="SimSun"/>
          <w:i/>
          <w:lang w:eastAsia="zh-CN"/>
        </w:rPr>
      </w:pPr>
      <w:r w:rsidRPr="00FC57B0">
        <w:rPr>
          <w:rFonts w:eastAsia="SimSun"/>
          <w:i/>
          <w:lang w:eastAsia="zh-CN"/>
        </w:rPr>
        <w:t>-</w:t>
      </w:r>
      <w:r w:rsidRPr="00FC57B0">
        <w:rPr>
          <w:rFonts w:eastAsia="SimSun"/>
          <w:i/>
          <w:lang w:eastAsia="zh-CN"/>
        </w:rPr>
        <w:tab/>
        <w:t>If the signaling type of the unified TCI state configuration is configured by RRC (i.e. either joint DL/UL TCI state or separate DL/UL TCI state), it applies to both TRPs.</w:t>
      </w:r>
    </w:p>
    <w:p w14:paraId="07402A42" w14:textId="77777777" w:rsidR="00867282" w:rsidRPr="00FC57B0" w:rsidRDefault="00867282" w:rsidP="00867282">
      <w:pPr>
        <w:pStyle w:val="Doc-text2"/>
        <w:rPr>
          <w:rFonts w:eastAsia="SimSun"/>
          <w:lang w:eastAsia="zh-CN"/>
        </w:rPr>
      </w:pPr>
      <w:r w:rsidRPr="00FC57B0">
        <w:rPr>
          <w:rFonts w:eastAsia="SimSun"/>
          <w:i/>
          <w:lang w:eastAsia="zh-CN"/>
        </w:rPr>
        <w:t>-</w:t>
      </w:r>
      <w:r w:rsidRPr="00FC57B0">
        <w:rPr>
          <w:rFonts w:eastAsia="SimSun"/>
          <w:i/>
          <w:lang w:eastAsia="zh-CN"/>
        </w:rPr>
        <w:tab/>
        <w:t>Introduce the new field indicating if the unified TCI state of the second TRP is present or not.</w:t>
      </w:r>
    </w:p>
    <w:p w14:paraId="43A1D9FA" w14:textId="77777777" w:rsidR="00867282" w:rsidRPr="00FC57B0" w:rsidRDefault="00867282" w:rsidP="00867282">
      <w:pPr>
        <w:pStyle w:val="Doc-text2"/>
        <w:rPr>
          <w:rFonts w:eastAsia="SimSun"/>
          <w:lang w:eastAsia="zh-CN"/>
        </w:rPr>
      </w:pPr>
    </w:p>
    <w:p w14:paraId="333427E9" w14:textId="77777777" w:rsidR="00867282" w:rsidRPr="00FC57B0" w:rsidRDefault="00867282" w:rsidP="00867282">
      <w:pPr>
        <w:pStyle w:val="Doc-text2"/>
        <w:rPr>
          <w:rFonts w:eastAsia="SimSun"/>
          <w:lang w:eastAsia="zh-CN"/>
        </w:rPr>
      </w:pPr>
      <w:r w:rsidRPr="00FC57B0">
        <w:rPr>
          <w:rFonts w:eastAsia="SimSun" w:hint="eastAsia"/>
          <w:lang w:eastAsia="zh-CN"/>
        </w:rPr>
        <w:t>Initial discussions based on the above two contributions:</w:t>
      </w:r>
    </w:p>
    <w:p w14:paraId="72EBD22F" w14:textId="77777777" w:rsidR="00867282" w:rsidRPr="00FC57B0" w:rsidRDefault="00867282" w:rsidP="00867282">
      <w:pPr>
        <w:pStyle w:val="Doc-text2"/>
        <w:rPr>
          <w:rFonts w:eastAsia="SimSun"/>
          <w:lang w:eastAsia="zh-CN"/>
        </w:rPr>
      </w:pPr>
      <w:r w:rsidRPr="00FC57B0">
        <w:rPr>
          <w:rFonts w:eastAsia="SimSun" w:hint="eastAsia"/>
          <w:lang w:eastAsia="zh-CN"/>
        </w:rPr>
        <w:t>-</w:t>
      </w:r>
      <w:r w:rsidRPr="00FC57B0">
        <w:rPr>
          <w:rFonts w:eastAsia="SimSun" w:hint="eastAsia"/>
          <w:lang w:eastAsia="zh-CN"/>
        </w:rPr>
        <w:tab/>
      </w:r>
      <w:r w:rsidRPr="00FC57B0">
        <w:rPr>
          <w:rFonts w:eastAsia="SimSun"/>
          <w:lang w:eastAsia="zh-CN"/>
        </w:rPr>
        <w:t>Samsung think P1 is the same for these two contributions. Samsung there are new agreements from R1, but think we at least discuss these proposals.</w:t>
      </w:r>
    </w:p>
    <w:p w14:paraId="5BEB4C49" w14:textId="77777777" w:rsidR="00867282" w:rsidRPr="00FC57B0" w:rsidRDefault="00867282" w:rsidP="00867282">
      <w:pPr>
        <w:pStyle w:val="Doc-text2"/>
        <w:rPr>
          <w:rFonts w:eastAsia="SimSun"/>
          <w:lang w:eastAsia="zh-CN"/>
        </w:rPr>
      </w:pPr>
      <w:r w:rsidRPr="00FC57B0">
        <w:rPr>
          <w:rFonts w:eastAsia="SimSun"/>
          <w:lang w:eastAsia="zh-CN"/>
        </w:rPr>
        <w:t>-</w:t>
      </w:r>
      <w:r w:rsidRPr="00FC57B0">
        <w:rPr>
          <w:rFonts w:eastAsia="SimSun"/>
          <w:lang w:eastAsia="zh-CN"/>
        </w:rPr>
        <w:tab/>
        <w:t>Ericsson/DCM think we focus on P1 at this stage. ZTE agree.</w:t>
      </w:r>
    </w:p>
    <w:p w14:paraId="6CDA660E" w14:textId="77777777" w:rsidR="00867282" w:rsidRPr="00FC57B0" w:rsidRDefault="00867282" w:rsidP="00867282">
      <w:pPr>
        <w:pStyle w:val="Doc-text2"/>
        <w:rPr>
          <w:rFonts w:eastAsia="SimSun"/>
          <w:lang w:eastAsia="zh-CN"/>
        </w:rPr>
      </w:pPr>
      <w:r w:rsidRPr="00FC57B0">
        <w:rPr>
          <w:rFonts w:eastAsia="SimSun"/>
          <w:lang w:eastAsia="zh-CN"/>
        </w:rPr>
        <w:t>-</w:t>
      </w:r>
      <w:r w:rsidRPr="00FC57B0">
        <w:rPr>
          <w:rFonts w:eastAsia="SimSun"/>
          <w:lang w:eastAsia="zh-CN"/>
        </w:rPr>
        <w:tab/>
        <w:t>DCM think we can progress with P1.</w:t>
      </w:r>
    </w:p>
    <w:p w14:paraId="118A299D" w14:textId="77777777" w:rsidR="00867282" w:rsidRPr="00FC57B0" w:rsidRDefault="00867282" w:rsidP="00867282">
      <w:pPr>
        <w:pStyle w:val="Doc-text2"/>
        <w:rPr>
          <w:rFonts w:eastAsia="SimSun"/>
          <w:lang w:eastAsia="zh-CN"/>
        </w:rPr>
      </w:pPr>
      <w:r w:rsidRPr="00FC57B0">
        <w:rPr>
          <w:rFonts w:eastAsia="SimSun"/>
          <w:lang w:eastAsia="zh-CN"/>
        </w:rPr>
        <w:t>-</w:t>
      </w:r>
      <w:r w:rsidRPr="00FC57B0">
        <w:rPr>
          <w:rFonts w:eastAsia="SimSun"/>
          <w:lang w:eastAsia="zh-CN"/>
        </w:rPr>
        <w:tab/>
        <w:t xml:space="preserve">Nokia think in the next meeting we discuss how to progress the MAC CE design based on R1 agreements. </w:t>
      </w:r>
    </w:p>
    <w:p w14:paraId="7C6B2FB1" w14:textId="77777777" w:rsidR="00867282" w:rsidRPr="00FC57B0" w:rsidRDefault="00867282" w:rsidP="00867282">
      <w:pPr>
        <w:pStyle w:val="Doc-text2"/>
        <w:rPr>
          <w:rFonts w:eastAsia="SimSun"/>
          <w:lang w:eastAsia="zh-CN"/>
        </w:rPr>
      </w:pPr>
      <w:r w:rsidRPr="00FC57B0">
        <w:rPr>
          <w:rFonts w:eastAsia="SimSun"/>
          <w:lang w:eastAsia="zh-CN"/>
        </w:rPr>
        <w:t>-</w:t>
      </w:r>
      <w:r w:rsidRPr="00FC57B0">
        <w:rPr>
          <w:rFonts w:eastAsia="SimSun"/>
          <w:lang w:eastAsia="zh-CN"/>
        </w:rPr>
        <w:tab/>
        <w:t>Xiaomi has concern and think we should wait. LG think it is a bit early to agree anything on MAC CE.</w:t>
      </w:r>
    </w:p>
    <w:p w14:paraId="37119A54" w14:textId="77777777" w:rsidR="00867282" w:rsidRPr="00FC57B0" w:rsidRDefault="00867282" w:rsidP="00867282">
      <w:pPr>
        <w:pStyle w:val="Doc-text2"/>
        <w:rPr>
          <w:rFonts w:eastAsia="SimSun"/>
          <w:lang w:eastAsia="zh-CN"/>
        </w:rPr>
      </w:pPr>
      <w:r w:rsidRPr="00FC57B0">
        <w:rPr>
          <w:rFonts w:eastAsia="SimSun"/>
          <w:lang w:eastAsia="zh-CN"/>
        </w:rPr>
        <w:t>-</w:t>
      </w:r>
      <w:r w:rsidRPr="00FC57B0">
        <w:rPr>
          <w:rFonts w:eastAsia="SimSun"/>
          <w:lang w:eastAsia="zh-CN"/>
        </w:rPr>
        <w:tab/>
        <w:t xml:space="preserve">vivo think wording can be improved. </w:t>
      </w:r>
    </w:p>
    <w:p w14:paraId="395A5A43" w14:textId="77777777" w:rsidR="00867282" w:rsidRPr="00FC57B0" w:rsidRDefault="00867282" w:rsidP="00867282">
      <w:pPr>
        <w:pStyle w:val="Agreement"/>
        <w:numPr>
          <w:ilvl w:val="0"/>
          <w:numId w:val="0"/>
        </w:numPr>
        <w:ind w:left="1619"/>
        <w:rPr>
          <w:lang w:eastAsia="zh-CN"/>
        </w:rPr>
      </w:pPr>
    </w:p>
    <w:p w14:paraId="5A459CB2" w14:textId="77777777" w:rsidR="00867282" w:rsidRPr="00FC57B0" w:rsidRDefault="00867282" w:rsidP="00867282">
      <w:pPr>
        <w:pStyle w:val="Doc-text2"/>
        <w:rPr>
          <w:lang w:eastAsia="zh-CN"/>
        </w:rPr>
      </w:pPr>
      <w:r w:rsidRPr="00FC57B0">
        <w:rPr>
          <w:lang w:eastAsia="zh-CN"/>
        </w:rPr>
        <w:t xml:space="preserve">Chair: there is some support for the following, but some companies think it is too early and we should wait. </w:t>
      </w:r>
    </w:p>
    <w:p w14:paraId="3B994922" w14:textId="77777777" w:rsidR="00867282" w:rsidRPr="00FC57B0" w:rsidRDefault="00867282" w:rsidP="00867282">
      <w:pPr>
        <w:pStyle w:val="Doc-text2"/>
        <w:rPr>
          <w:lang w:eastAsia="zh-CN"/>
        </w:rPr>
      </w:pPr>
    </w:p>
    <w:p w14:paraId="0297697C" w14:textId="77777777" w:rsidR="00867282" w:rsidRPr="00FC57B0" w:rsidRDefault="00867282" w:rsidP="00867282">
      <w:pPr>
        <w:pStyle w:val="Doc-text2"/>
        <w:rPr>
          <w:b/>
          <w:lang w:eastAsia="zh-CN"/>
        </w:rPr>
      </w:pPr>
      <w:r w:rsidRPr="00FC57B0">
        <w:rPr>
          <w:b/>
          <w:lang w:eastAsia="zh-CN"/>
        </w:rPr>
        <w:t>Working assumption:</w:t>
      </w:r>
    </w:p>
    <w:p w14:paraId="05B65C25" w14:textId="77777777" w:rsidR="00867282" w:rsidRPr="00FC57B0" w:rsidRDefault="00867282" w:rsidP="00867282">
      <w:pPr>
        <w:pStyle w:val="Agreement"/>
        <w:tabs>
          <w:tab w:val="clear" w:pos="9990"/>
        </w:tabs>
        <w:overflowPunct/>
        <w:autoSpaceDE/>
        <w:autoSpaceDN/>
        <w:adjustRightInd/>
        <w:ind w:left="1619" w:hanging="360"/>
        <w:textAlignment w:val="auto"/>
        <w:rPr>
          <w:lang w:eastAsia="zh-CN"/>
        </w:rPr>
      </w:pPr>
      <w:r w:rsidRPr="00FC57B0">
        <w:rPr>
          <w:lang w:eastAsia="zh-CN"/>
        </w:rPr>
        <w:t>Revise the legacy unified TCI state activation/deactivation MAC CE by adding a “CORESET Pool ID” field to support mDCI based mTRP operation.</w:t>
      </w:r>
    </w:p>
    <w:p w14:paraId="3FF99D5C" w14:textId="77777777" w:rsidR="00867282" w:rsidRPr="00FC57B0" w:rsidRDefault="00867282" w:rsidP="00867282">
      <w:pPr>
        <w:pStyle w:val="Doc-text2"/>
        <w:rPr>
          <w:rFonts w:eastAsia="SimSun"/>
          <w:lang w:eastAsia="zh-CN"/>
        </w:rPr>
      </w:pPr>
    </w:p>
    <w:p w14:paraId="66169971" w14:textId="77777777" w:rsidR="00867282" w:rsidRPr="00FC57B0" w:rsidRDefault="00867282" w:rsidP="00867282">
      <w:pPr>
        <w:pStyle w:val="Doc-text2"/>
        <w:rPr>
          <w:rFonts w:eastAsia="SimSun"/>
          <w:lang w:eastAsia="zh-CN"/>
        </w:rPr>
      </w:pPr>
    </w:p>
    <w:p w14:paraId="0C097C77" w14:textId="77777777" w:rsidR="00867282" w:rsidRPr="00FC57B0" w:rsidRDefault="00867282" w:rsidP="00867282">
      <w:pPr>
        <w:pStyle w:val="Doc-title"/>
        <w:rPr>
          <w:rFonts w:eastAsia="SimSun"/>
          <w:lang w:eastAsia="zh-CN"/>
        </w:rPr>
      </w:pPr>
      <w:r w:rsidRPr="00FC57B0">
        <w:t>R2-2302880</w:t>
      </w:r>
      <w:r w:rsidRPr="00FC57B0">
        <w:tab/>
        <w:t>Extension of unified TCI framework for mTRP</w:t>
      </w:r>
      <w:r w:rsidRPr="00FC57B0">
        <w:tab/>
        <w:t>Huawei, HiSilicon</w:t>
      </w:r>
      <w:r w:rsidRPr="00FC57B0">
        <w:tab/>
        <w:t>discussion</w:t>
      </w:r>
      <w:r w:rsidRPr="00FC57B0">
        <w:tab/>
        <w:t>Rel-18</w:t>
      </w:r>
      <w:r w:rsidRPr="00FC57B0">
        <w:tab/>
        <w:t>NR_MIMO_evo_DL_UL-Core</w:t>
      </w:r>
    </w:p>
    <w:p w14:paraId="62F890BC" w14:textId="77777777" w:rsidR="00867282" w:rsidRPr="00FC57B0" w:rsidRDefault="00867282" w:rsidP="00867282">
      <w:pPr>
        <w:pStyle w:val="Doc-text2"/>
        <w:rPr>
          <w:rFonts w:eastAsia="SimSun"/>
          <w:lang w:eastAsia="zh-CN"/>
        </w:rPr>
      </w:pPr>
    </w:p>
    <w:p w14:paraId="74D55C47" w14:textId="77777777" w:rsidR="00867282" w:rsidRPr="00FC57B0" w:rsidRDefault="00867282" w:rsidP="00867282">
      <w:pPr>
        <w:pStyle w:val="Comments"/>
        <w:rPr>
          <w:rFonts w:eastAsia="SimSun"/>
          <w:lang w:eastAsia="zh-CN"/>
        </w:rPr>
      </w:pPr>
      <w:r w:rsidRPr="00FC57B0">
        <w:rPr>
          <w:rFonts w:eastAsia="SimSun" w:hint="eastAsia"/>
          <w:b/>
          <w:i w:val="0"/>
          <w:lang w:eastAsia="zh-CN"/>
        </w:rPr>
        <w:t>Others</w:t>
      </w:r>
    </w:p>
    <w:p w14:paraId="384203C8" w14:textId="77777777" w:rsidR="00867282" w:rsidRPr="00FC57B0" w:rsidRDefault="00867282" w:rsidP="00867282">
      <w:pPr>
        <w:pStyle w:val="Doc-title"/>
      </w:pPr>
      <w:r w:rsidRPr="00FC57B0">
        <w:t>R2-2303725</w:t>
      </w:r>
      <w:r w:rsidRPr="00FC57B0">
        <w:tab/>
        <w:t>On incoming LSs on Rel-18 MIMO</w:t>
      </w:r>
      <w:r w:rsidRPr="00FC57B0">
        <w:tab/>
        <w:t>Ericsson</w:t>
      </w:r>
      <w:r w:rsidRPr="00FC57B0">
        <w:tab/>
        <w:t>discussion</w:t>
      </w:r>
      <w:r w:rsidRPr="00FC57B0">
        <w:tab/>
        <w:t>Rel-18</w:t>
      </w:r>
      <w:r w:rsidRPr="00FC57B0">
        <w:tab/>
        <w:t>NR_MIMO_evo_DL_UL-Core</w:t>
      </w:r>
    </w:p>
    <w:p w14:paraId="5797F063" w14:textId="77777777" w:rsidR="00867282" w:rsidRPr="00FC57B0" w:rsidRDefault="00867282" w:rsidP="00867282">
      <w:pPr>
        <w:pStyle w:val="Doc-title"/>
      </w:pPr>
      <w:r w:rsidRPr="00FC57B0">
        <w:t>R2-2303758</w:t>
      </w:r>
      <w:r w:rsidRPr="00FC57B0">
        <w:tab/>
        <w:t>Discussion on power control for multi-TRP</w:t>
      </w:r>
      <w:r w:rsidRPr="00FC57B0">
        <w:tab/>
        <w:t>LG Electronics Inc.</w:t>
      </w:r>
      <w:r w:rsidRPr="00FC57B0">
        <w:tab/>
        <w:t>discussion</w:t>
      </w:r>
      <w:r w:rsidRPr="00FC57B0">
        <w:tab/>
        <w:t>Rel-18</w:t>
      </w:r>
      <w:r w:rsidRPr="00FC57B0">
        <w:tab/>
        <w:t>NR_MIMO_evo_DL_UL-Core</w:t>
      </w:r>
    </w:p>
    <w:p w14:paraId="7AEDF2E8" w14:textId="77777777" w:rsidR="00867282" w:rsidRPr="00FC57B0" w:rsidRDefault="00867282" w:rsidP="00867282">
      <w:pPr>
        <w:pStyle w:val="Doc-title"/>
      </w:pPr>
      <w:r w:rsidRPr="00FC57B0">
        <w:t>R2-2303939</w:t>
      </w:r>
      <w:r w:rsidRPr="00FC57B0">
        <w:tab/>
        <w:t>Intra-UE prioritization for simultaneous multi-panel transmission</w:t>
      </w:r>
      <w:r w:rsidRPr="00FC57B0">
        <w:tab/>
        <w:t>ASUSTeK</w:t>
      </w:r>
      <w:r w:rsidRPr="00FC57B0">
        <w:tab/>
        <w:t>discussion</w:t>
      </w:r>
      <w:r w:rsidRPr="00FC57B0">
        <w:tab/>
        <w:t>Rel-18</w:t>
      </w:r>
      <w:r w:rsidRPr="00FC57B0">
        <w:tab/>
        <w:t>NR_MIMO_evo_DL_UL-Core</w:t>
      </w:r>
    </w:p>
    <w:p w14:paraId="12DD462C" w14:textId="77777777" w:rsidR="001C54CD" w:rsidRPr="00FC57B0" w:rsidRDefault="001C54CD" w:rsidP="001C54CD">
      <w:pPr>
        <w:pStyle w:val="Doc-text2"/>
      </w:pPr>
    </w:p>
    <w:p w14:paraId="4DD9C872" w14:textId="77777777" w:rsidR="001C54CD" w:rsidRPr="00FC57B0" w:rsidRDefault="001C54CD" w:rsidP="001C54CD">
      <w:pPr>
        <w:pStyle w:val="Heading2"/>
      </w:pPr>
      <w:bookmarkStart w:id="633" w:name="_Toc134112495"/>
      <w:r w:rsidRPr="00FC57B0">
        <w:lastRenderedPageBreak/>
        <w:t>7.21</w:t>
      </w:r>
      <w:r w:rsidRPr="00FC57B0">
        <w:tab/>
        <w:t>Further NR coverage enhancements</w:t>
      </w:r>
      <w:bookmarkEnd w:id="633"/>
    </w:p>
    <w:p w14:paraId="36EB9BAD" w14:textId="77777777" w:rsidR="001C54CD" w:rsidRPr="00FC57B0" w:rsidRDefault="001C54CD" w:rsidP="001C54CD">
      <w:pPr>
        <w:pStyle w:val="Comments"/>
      </w:pPr>
      <w:r w:rsidRPr="00FC57B0">
        <w:t>(NR_cov_enh2-Core; leading WG: RAN1; REL-18; WID: RP-221858)</w:t>
      </w:r>
    </w:p>
    <w:p w14:paraId="07C002A9" w14:textId="77777777" w:rsidR="001C54CD" w:rsidRPr="00FC57B0" w:rsidRDefault="001C54CD" w:rsidP="001C54CD">
      <w:pPr>
        <w:pStyle w:val="Comments"/>
      </w:pPr>
      <w:r w:rsidRPr="00FC57B0">
        <w:t>Time budget: 0.5 TU</w:t>
      </w:r>
    </w:p>
    <w:p w14:paraId="6C32B375" w14:textId="77777777" w:rsidR="001C54CD" w:rsidRPr="00FC57B0" w:rsidRDefault="001C54CD" w:rsidP="001C54CD">
      <w:pPr>
        <w:pStyle w:val="Comments"/>
      </w:pPr>
      <w:r w:rsidRPr="00FC57B0">
        <w:t>Tdoc Limitation: 1 tdoc</w:t>
      </w:r>
    </w:p>
    <w:p w14:paraId="3F56F515" w14:textId="77777777" w:rsidR="00867282" w:rsidRPr="00FC57B0" w:rsidRDefault="00867282" w:rsidP="00867282">
      <w:pPr>
        <w:pStyle w:val="Heading3"/>
      </w:pPr>
      <w:bookmarkStart w:id="634" w:name="_Toc134112496"/>
      <w:bookmarkStart w:id="635" w:name="OLE_LINK4"/>
      <w:r w:rsidRPr="00FC57B0">
        <w:t>7.21.1</w:t>
      </w:r>
      <w:r w:rsidRPr="00FC57B0">
        <w:tab/>
        <w:t>Organizational</w:t>
      </w:r>
      <w:bookmarkEnd w:id="634"/>
    </w:p>
    <w:p w14:paraId="0604EFFD" w14:textId="77777777" w:rsidR="00867282" w:rsidRPr="00FC57B0" w:rsidRDefault="00867282" w:rsidP="00867282">
      <w:pPr>
        <w:pStyle w:val="Comments"/>
        <w:rPr>
          <w:rFonts w:eastAsiaTheme="minorEastAsia"/>
        </w:rPr>
      </w:pPr>
      <w:r w:rsidRPr="00FC57B0">
        <w:t>Incoming LSs, Rapporteur input etc.</w:t>
      </w:r>
    </w:p>
    <w:p w14:paraId="0677752F" w14:textId="5E69916D" w:rsidR="00867282" w:rsidRPr="00FC57B0" w:rsidRDefault="00867282" w:rsidP="00867282">
      <w:pPr>
        <w:pStyle w:val="Doc-title"/>
      </w:pPr>
      <w:r w:rsidRPr="00FC57B0">
        <w:t>R2-2303074</w:t>
      </w:r>
      <w:r w:rsidRPr="00FC57B0">
        <w:tab/>
        <w:t>Work plan for Further NR coverage enhancements</w:t>
      </w:r>
      <w:r w:rsidRPr="00FC57B0">
        <w:tab/>
        <w:t>China Telecom</w:t>
      </w:r>
      <w:r w:rsidRPr="00FC57B0">
        <w:tab/>
        <w:t>discussion</w:t>
      </w:r>
      <w:r w:rsidRPr="00FC57B0">
        <w:tab/>
        <w:t>Rel-18</w:t>
      </w:r>
      <w:r w:rsidRPr="00FC57B0">
        <w:tab/>
        <w:t>NR_cov_enh2-Core</w:t>
      </w:r>
    </w:p>
    <w:p w14:paraId="2FD74F5C" w14:textId="77777777" w:rsidR="00867282" w:rsidRPr="00FC57B0" w:rsidRDefault="00867282" w:rsidP="00867282">
      <w:pPr>
        <w:pStyle w:val="Doc-text2"/>
      </w:pPr>
      <w:r w:rsidRPr="00FC57B0">
        <w:t xml:space="preserve">=&gt; Noted </w:t>
      </w:r>
    </w:p>
    <w:p w14:paraId="720C5A9B" w14:textId="77777777" w:rsidR="00867282" w:rsidRPr="00FC57B0" w:rsidRDefault="00867282" w:rsidP="00867282">
      <w:pPr>
        <w:pStyle w:val="Heading3"/>
      </w:pPr>
      <w:bookmarkStart w:id="636" w:name="_Toc134112497"/>
      <w:r w:rsidRPr="00FC57B0">
        <w:t>7.21.2</w:t>
      </w:r>
      <w:r w:rsidRPr="00FC57B0">
        <w:tab/>
        <w:t>General</w:t>
      </w:r>
      <w:bookmarkEnd w:id="636"/>
    </w:p>
    <w:p w14:paraId="5EFCD282" w14:textId="77777777" w:rsidR="00867282" w:rsidRPr="00FC57B0" w:rsidRDefault="00867282" w:rsidP="00867282">
      <w:pPr>
        <w:pStyle w:val="Comments"/>
      </w:pPr>
      <w:r w:rsidRPr="00FC57B0">
        <w:t>Identify RAN2 impacts for PRACH coverage enhancements (based on RAN1 agreements), overall imapct to RACH procedure and configuration of RACH resources.</w:t>
      </w:r>
    </w:p>
    <w:p w14:paraId="2424BC24" w14:textId="77777777" w:rsidR="00867282" w:rsidRPr="00FC57B0" w:rsidRDefault="00867282" w:rsidP="00867282">
      <w:pPr>
        <w:pStyle w:val="Comments"/>
      </w:pPr>
    </w:p>
    <w:p w14:paraId="30526EAC" w14:textId="77777777" w:rsidR="00867282" w:rsidRPr="00FC57B0" w:rsidRDefault="00867282" w:rsidP="00867282">
      <w:pPr>
        <w:pStyle w:val="Doc-title"/>
        <w:rPr>
          <w:b/>
          <w:bCs/>
          <w:u w:val="single"/>
        </w:rPr>
      </w:pPr>
      <w:r w:rsidRPr="00FC57B0">
        <w:rPr>
          <w:b/>
          <w:bCs/>
          <w:u w:val="single"/>
        </w:rPr>
        <w:t>Stage-2 level discussions</w:t>
      </w:r>
    </w:p>
    <w:p w14:paraId="656C7BCC" w14:textId="77777777" w:rsidR="00867282" w:rsidRPr="00FC57B0" w:rsidRDefault="00867282" w:rsidP="00867282">
      <w:pPr>
        <w:pStyle w:val="Doc-text2"/>
        <w:ind w:left="0" w:firstLine="0"/>
      </w:pPr>
    </w:p>
    <w:p w14:paraId="0DD62D9C" w14:textId="77777777" w:rsidR="00867282" w:rsidRPr="00FC57B0" w:rsidRDefault="00867282">
      <w:pPr>
        <w:pStyle w:val="Doc-text2"/>
        <w:numPr>
          <w:ilvl w:val="0"/>
          <w:numId w:val="95"/>
        </w:numPr>
        <w:overflowPunct/>
        <w:autoSpaceDE/>
        <w:autoSpaceDN/>
        <w:adjustRightInd/>
        <w:textAlignment w:val="auto"/>
        <w:rPr>
          <w:u w:val="single"/>
        </w:rPr>
      </w:pPr>
      <w:r w:rsidRPr="00FC57B0">
        <w:rPr>
          <w:u w:val="single"/>
        </w:rPr>
        <w:t>CBRA and CFRA (?)</w:t>
      </w:r>
    </w:p>
    <w:p w14:paraId="6CA06DBF" w14:textId="77777777" w:rsidR="00867282" w:rsidRPr="00FC57B0" w:rsidRDefault="00867282" w:rsidP="00867282">
      <w:pPr>
        <w:pStyle w:val="Doc-text2"/>
      </w:pPr>
    </w:p>
    <w:p w14:paraId="619F1B71" w14:textId="2D2B115D" w:rsidR="00867282" w:rsidRPr="00FC57B0" w:rsidRDefault="00867282" w:rsidP="00867282">
      <w:pPr>
        <w:pStyle w:val="Doc-text2"/>
      </w:pPr>
      <w:r w:rsidRPr="00FC57B0">
        <w:t xml:space="preserve">R2-2302598 (Vivo) </w:t>
      </w:r>
    </w:p>
    <w:p w14:paraId="2FEC9CFC" w14:textId="77777777" w:rsidR="00867282" w:rsidRPr="00FC57B0" w:rsidRDefault="00867282" w:rsidP="00867282">
      <w:pPr>
        <w:pStyle w:val="Doc-text2"/>
      </w:pPr>
      <w:r w:rsidRPr="00FC57B0">
        <w:tab/>
        <w:t>Proposal 2: From RAN2 perspective, PRACH repetition for CBRA and CFRA is supported.</w:t>
      </w:r>
    </w:p>
    <w:p w14:paraId="234F4EB5" w14:textId="4F0EE76B" w:rsidR="00867282" w:rsidRPr="00FC57B0" w:rsidRDefault="00867282" w:rsidP="00867282">
      <w:pPr>
        <w:pStyle w:val="Doc-text2"/>
      </w:pPr>
      <w:r w:rsidRPr="00FC57B0">
        <w:t>R2-2302888 (Ericsson)</w:t>
      </w:r>
    </w:p>
    <w:p w14:paraId="348B4375" w14:textId="77777777" w:rsidR="00867282" w:rsidRPr="00FC57B0" w:rsidRDefault="00867282" w:rsidP="00867282">
      <w:pPr>
        <w:pStyle w:val="Doc-text2"/>
      </w:pPr>
      <w:r w:rsidRPr="00FC57B0">
        <w:tab/>
        <w:t>Proposal 6</w:t>
      </w:r>
      <w:r w:rsidRPr="00FC57B0">
        <w:tab/>
        <w:t>RAN2 investigates and discusses how CFRA can be used for Multiple PRACH Transmissions.</w:t>
      </w:r>
    </w:p>
    <w:p w14:paraId="5DA7A0D7" w14:textId="41F0DD85" w:rsidR="00867282" w:rsidRPr="00FC57B0" w:rsidRDefault="00867282" w:rsidP="00867282">
      <w:pPr>
        <w:pStyle w:val="Doc-text2"/>
      </w:pPr>
      <w:r w:rsidRPr="00FC57B0">
        <w:t>R2-2303815 (Huawei)</w:t>
      </w:r>
    </w:p>
    <w:p w14:paraId="02D240EF" w14:textId="77777777" w:rsidR="00867282" w:rsidRPr="00FC57B0" w:rsidRDefault="00867282" w:rsidP="00867282">
      <w:pPr>
        <w:pStyle w:val="Doc-text2"/>
      </w:pPr>
      <w:r w:rsidRPr="00FC57B0">
        <w:tab/>
        <w:t>Proposal 1:</w:t>
      </w:r>
      <w:r w:rsidRPr="00FC57B0">
        <w:tab/>
        <w:t xml:space="preserve">RAN2 assumes that MSG1 repetition can be applicable to all 4-step CBRA procedures. </w:t>
      </w:r>
    </w:p>
    <w:p w14:paraId="5711C8B8" w14:textId="77777777" w:rsidR="00867282" w:rsidRPr="00FC57B0" w:rsidRDefault="00867282" w:rsidP="00867282">
      <w:pPr>
        <w:pStyle w:val="Doc-text2"/>
      </w:pPr>
      <w:r w:rsidRPr="00FC57B0">
        <w:tab/>
        <w:t>Proposal 2:</w:t>
      </w:r>
      <w:r w:rsidRPr="00FC57B0">
        <w:tab/>
        <w:t>RAN2 assumes that CFRA with MSG1 repetition is with low priority and pending to RAN1.</w:t>
      </w:r>
    </w:p>
    <w:p w14:paraId="604E2804" w14:textId="650A3916" w:rsidR="00867282" w:rsidRPr="00FC57B0" w:rsidRDefault="00867282" w:rsidP="00867282">
      <w:pPr>
        <w:pStyle w:val="Doc-text2"/>
      </w:pPr>
      <w:r w:rsidRPr="00FC57B0">
        <w:t>R2-2302926 (Qualcomm)</w:t>
      </w:r>
      <w:r w:rsidRPr="00FC57B0">
        <w:tab/>
      </w:r>
    </w:p>
    <w:p w14:paraId="316204E2" w14:textId="77777777" w:rsidR="00867282" w:rsidRPr="00FC57B0" w:rsidRDefault="00867282" w:rsidP="00867282">
      <w:pPr>
        <w:pStyle w:val="Doc-text2"/>
      </w:pPr>
      <w:r w:rsidRPr="00FC57B0">
        <w:tab/>
        <w:t>Proposal 1: It is assumed that PRACH is applicable to CBRA and NUL. RAN2 to discuss PRACH repetition applicability for CFRA and SUL.</w:t>
      </w:r>
    </w:p>
    <w:p w14:paraId="18622D5E" w14:textId="77777777" w:rsidR="00867282" w:rsidRPr="00FC57B0" w:rsidRDefault="00867282" w:rsidP="00867282">
      <w:pPr>
        <w:pStyle w:val="Doc-text2"/>
      </w:pPr>
    </w:p>
    <w:p w14:paraId="09732BC5" w14:textId="63D37800" w:rsidR="00867282" w:rsidRPr="00FC57B0" w:rsidRDefault="00867282" w:rsidP="00867282">
      <w:pPr>
        <w:pStyle w:val="Doc-text2"/>
      </w:pPr>
      <w:r w:rsidRPr="00FC57B0">
        <w:t xml:space="preserve">R2-2302600 (Samsung) </w:t>
      </w:r>
    </w:p>
    <w:p w14:paraId="2262D605" w14:textId="77777777" w:rsidR="00867282" w:rsidRPr="00FC57B0" w:rsidRDefault="00867282" w:rsidP="00867282">
      <w:pPr>
        <w:pStyle w:val="Doc-text2"/>
      </w:pPr>
      <w:r w:rsidRPr="00FC57B0">
        <w:tab/>
        <w:t>Proposal 10: Network can indicate whether 4 step CFRA resources configured in rachConfigDedicated corresponds to RACH attempt with multiple PRACH transmissions or RACH attempt with single PRACH transmission. UE accordingly can apply the appropriate random access configuration.</w:t>
      </w:r>
    </w:p>
    <w:p w14:paraId="44B95329" w14:textId="77777777" w:rsidR="00867282" w:rsidRPr="00FC57B0" w:rsidRDefault="00867282" w:rsidP="00867282">
      <w:pPr>
        <w:pStyle w:val="Doc-text2"/>
        <w:rPr>
          <w:b/>
          <w:bCs/>
        </w:rPr>
      </w:pPr>
    </w:p>
    <w:p w14:paraId="14B82177" w14:textId="77777777" w:rsidR="00867282" w:rsidRPr="00FC57B0" w:rsidRDefault="00867282" w:rsidP="00867282">
      <w:pPr>
        <w:pStyle w:val="Doc-text2"/>
        <w:rPr>
          <w:b/>
          <w:bCs/>
        </w:rPr>
      </w:pPr>
      <w:r w:rsidRPr="00FC57B0">
        <w:rPr>
          <w:b/>
          <w:bCs/>
        </w:rPr>
        <w:t>Joint discussion on the above proposals</w:t>
      </w:r>
    </w:p>
    <w:p w14:paraId="76E89656" w14:textId="77777777" w:rsidR="00867282" w:rsidRPr="00FC57B0" w:rsidRDefault="00867282" w:rsidP="00867282">
      <w:pPr>
        <w:pStyle w:val="Doc-text2"/>
      </w:pPr>
    </w:p>
    <w:p w14:paraId="53DC65B7" w14:textId="77777777" w:rsidR="00867282" w:rsidRPr="00FC57B0" w:rsidRDefault="00867282" w:rsidP="00867282">
      <w:pPr>
        <w:pStyle w:val="Doc-text2"/>
      </w:pPr>
      <w:r w:rsidRPr="00FC57B0">
        <w:t>Huawei explain that CFRA may not come for free</w:t>
      </w:r>
    </w:p>
    <w:p w14:paraId="4936FCB7" w14:textId="77777777" w:rsidR="00867282" w:rsidRPr="00FC57B0" w:rsidRDefault="00867282" w:rsidP="00867282">
      <w:pPr>
        <w:pStyle w:val="Doc-text2"/>
      </w:pPr>
      <w:r w:rsidRPr="00FC57B0">
        <w:t>QC don’t think CFRA needs to be immediately deprioritised, but should need further investigation</w:t>
      </w:r>
    </w:p>
    <w:p w14:paraId="5D89CD26" w14:textId="77777777" w:rsidR="00867282" w:rsidRPr="00FC57B0" w:rsidRDefault="00867282" w:rsidP="00867282">
      <w:pPr>
        <w:pStyle w:val="Doc-text2"/>
      </w:pPr>
      <w:r w:rsidRPr="00FC57B0">
        <w:t xml:space="preserve">LG CFRA should be decided by RAN1. There is no RSRP measurement for CFRA. </w:t>
      </w:r>
    </w:p>
    <w:p w14:paraId="0A900E63" w14:textId="77777777" w:rsidR="00867282" w:rsidRPr="00FC57B0" w:rsidRDefault="00867282" w:rsidP="00867282">
      <w:pPr>
        <w:pStyle w:val="Doc-text2"/>
      </w:pPr>
      <w:r w:rsidRPr="00FC57B0">
        <w:t xml:space="preserve">ZTE support CFRA, even if msg3 repetition is supported only for CBRA, situation is different for CFRA. Intel. </w:t>
      </w:r>
    </w:p>
    <w:p w14:paraId="5384AECD" w14:textId="77777777" w:rsidR="00867282" w:rsidRPr="00FC57B0" w:rsidRDefault="00867282" w:rsidP="00867282">
      <w:pPr>
        <w:pStyle w:val="Doc-text2"/>
      </w:pPr>
    </w:p>
    <w:p w14:paraId="2432C936" w14:textId="77777777" w:rsidR="00867282" w:rsidRPr="00FC57B0" w:rsidRDefault="00867282" w:rsidP="00867282">
      <w:pPr>
        <w:pStyle w:val="Doc-text2"/>
      </w:pPr>
    </w:p>
    <w:p w14:paraId="4B5DF52F" w14:textId="77777777" w:rsidR="00867282" w:rsidRPr="00FC57B0" w:rsidRDefault="00867282" w:rsidP="00867282">
      <w:pPr>
        <w:pStyle w:val="Doc-text2"/>
      </w:pPr>
    </w:p>
    <w:tbl>
      <w:tblPr>
        <w:tblStyle w:val="TableGrid"/>
        <w:tblW w:w="0" w:type="auto"/>
        <w:tblInd w:w="-5" w:type="dxa"/>
        <w:tblLook w:val="04A0" w:firstRow="1" w:lastRow="0" w:firstColumn="1" w:lastColumn="0" w:noHBand="0" w:noVBand="1"/>
      </w:tblPr>
      <w:tblGrid>
        <w:gridCol w:w="9021"/>
      </w:tblGrid>
      <w:tr w:rsidR="00FC57B0" w:rsidRPr="00FC57B0" w14:paraId="0E1299EA" w14:textId="77777777" w:rsidTr="001429DE">
        <w:tc>
          <w:tcPr>
            <w:tcW w:w="9021" w:type="dxa"/>
          </w:tcPr>
          <w:p w14:paraId="6E93DA5F" w14:textId="77777777" w:rsidR="00867282" w:rsidRPr="00FC57B0" w:rsidRDefault="00867282" w:rsidP="001429DE">
            <w:pPr>
              <w:pStyle w:val="Doc-text2"/>
              <w:ind w:left="0" w:firstLine="0"/>
              <w:rPr>
                <w:b/>
                <w:bCs/>
              </w:rPr>
            </w:pPr>
            <w:r w:rsidRPr="00FC57B0">
              <w:rPr>
                <w:b/>
                <w:bCs/>
              </w:rPr>
              <w:t>Agreements</w:t>
            </w:r>
          </w:p>
          <w:p w14:paraId="392D6799" w14:textId="77777777" w:rsidR="00867282" w:rsidRPr="00FC57B0" w:rsidRDefault="00867282">
            <w:pPr>
              <w:pStyle w:val="Doc-text2"/>
              <w:numPr>
                <w:ilvl w:val="0"/>
                <w:numId w:val="95"/>
              </w:numPr>
              <w:overflowPunct/>
              <w:autoSpaceDE/>
              <w:autoSpaceDN/>
              <w:adjustRightInd/>
              <w:textAlignment w:val="auto"/>
              <w:rPr>
                <w:b/>
                <w:bCs/>
              </w:rPr>
            </w:pPr>
            <w:r w:rsidRPr="00FC57B0">
              <w:rPr>
                <w:b/>
                <w:bCs/>
              </w:rPr>
              <w:t>RAN2 assumes that MSG1 repetition can be applicable to all 4-step CBRA procedures (FFS for SI request)</w:t>
            </w:r>
          </w:p>
          <w:p w14:paraId="1DEC2071" w14:textId="77777777" w:rsidR="00867282" w:rsidRPr="00FC57B0" w:rsidRDefault="00867282">
            <w:pPr>
              <w:pStyle w:val="Doc-text2"/>
              <w:numPr>
                <w:ilvl w:val="0"/>
                <w:numId w:val="95"/>
              </w:numPr>
              <w:overflowPunct/>
              <w:autoSpaceDE/>
              <w:autoSpaceDN/>
              <w:adjustRightInd/>
              <w:textAlignment w:val="auto"/>
              <w:rPr>
                <w:b/>
                <w:bCs/>
              </w:rPr>
            </w:pPr>
            <w:r w:rsidRPr="00FC57B0">
              <w:rPr>
                <w:b/>
                <w:bCs/>
              </w:rPr>
              <w:t>CFRA support is FFS</w:t>
            </w:r>
          </w:p>
          <w:p w14:paraId="06A549F3" w14:textId="77777777" w:rsidR="00867282" w:rsidRPr="00FC57B0" w:rsidRDefault="00867282" w:rsidP="001429DE">
            <w:pPr>
              <w:pStyle w:val="Doc-text2"/>
              <w:ind w:left="0" w:firstLine="0"/>
              <w:rPr>
                <w:b/>
                <w:bCs/>
              </w:rPr>
            </w:pPr>
          </w:p>
        </w:tc>
      </w:tr>
    </w:tbl>
    <w:p w14:paraId="7AA7670B" w14:textId="77777777" w:rsidR="00867282" w:rsidRPr="00FC57B0" w:rsidRDefault="00867282" w:rsidP="00867282">
      <w:pPr>
        <w:pStyle w:val="Doc-text2"/>
      </w:pPr>
    </w:p>
    <w:p w14:paraId="03290451" w14:textId="77777777" w:rsidR="00867282" w:rsidRPr="00FC57B0" w:rsidRDefault="00867282" w:rsidP="00867282">
      <w:pPr>
        <w:pStyle w:val="Doc-text2"/>
      </w:pPr>
    </w:p>
    <w:p w14:paraId="57973984" w14:textId="77777777" w:rsidR="00867282" w:rsidRPr="00FC57B0" w:rsidRDefault="00867282" w:rsidP="00867282">
      <w:pPr>
        <w:pStyle w:val="Doc-text2"/>
      </w:pPr>
    </w:p>
    <w:p w14:paraId="5F866F98" w14:textId="77777777" w:rsidR="00867282" w:rsidRPr="00FC57B0" w:rsidRDefault="00867282">
      <w:pPr>
        <w:pStyle w:val="Doc-text2"/>
        <w:numPr>
          <w:ilvl w:val="0"/>
          <w:numId w:val="95"/>
        </w:numPr>
        <w:overflowPunct/>
        <w:autoSpaceDE/>
        <w:autoSpaceDN/>
        <w:adjustRightInd/>
        <w:textAlignment w:val="auto"/>
        <w:rPr>
          <w:u w:val="single"/>
        </w:rPr>
      </w:pPr>
      <w:r w:rsidRPr="00FC57B0">
        <w:rPr>
          <w:u w:val="single"/>
        </w:rPr>
        <w:t>NUL and SUL?</w:t>
      </w:r>
    </w:p>
    <w:p w14:paraId="4374079D" w14:textId="77777777" w:rsidR="00867282" w:rsidRPr="00FC57B0" w:rsidRDefault="00867282" w:rsidP="00867282">
      <w:pPr>
        <w:pStyle w:val="Doc-text2"/>
      </w:pPr>
      <w:r w:rsidRPr="00FC57B0">
        <w:tab/>
      </w:r>
    </w:p>
    <w:p w14:paraId="5554F35E" w14:textId="7219ED15" w:rsidR="00867282" w:rsidRPr="00FC57B0" w:rsidRDefault="00867282" w:rsidP="00867282">
      <w:pPr>
        <w:pStyle w:val="Doc-text2"/>
      </w:pPr>
      <w:r w:rsidRPr="00FC57B0">
        <w:lastRenderedPageBreak/>
        <w:t xml:space="preserve">R2-2302598 (Vivo) </w:t>
      </w:r>
    </w:p>
    <w:p w14:paraId="3709351D" w14:textId="77777777" w:rsidR="00867282" w:rsidRPr="00FC57B0" w:rsidRDefault="00867282" w:rsidP="00867282">
      <w:pPr>
        <w:pStyle w:val="Doc-text2"/>
      </w:pPr>
      <w:r w:rsidRPr="00FC57B0">
        <w:tab/>
        <w:t>Proposal 8: RA resources for Rel-18 PRACH repetition can be configured on SUL and/or NUL.</w:t>
      </w:r>
    </w:p>
    <w:p w14:paraId="77477CD0" w14:textId="06B06DD6" w:rsidR="00867282" w:rsidRPr="00FC57B0" w:rsidRDefault="00867282" w:rsidP="00867282">
      <w:pPr>
        <w:pStyle w:val="Doc-text2"/>
      </w:pPr>
      <w:r w:rsidRPr="00FC57B0">
        <w:t>R2-2302600 (Samsung)</w:t>
      </w:r>
      <w:r w:rsidRPr="00FC57B0">
        <w:tab/>
      </w:r>
    </w:p>
    <w:p w14:paraId="0C8C2B41" w14:textId="77777777" w:rsidR="00867282" w:rsidRPr="00FC57B0" w:rsidRDefault="00867282" w:rsidP="00867282">
      <w:pPr>
        <w:pStyle w:val="Doc-text2"/>
      </w:pPr>
      <w:r w:rsidRPr="00FC57B0">
        <w:tab/>
        <w:t>Proposal 1: UL carrier selection mechanism is not impacted by PRACH coverage enhancements (i.e. one RACH attempt with multiple PRACH transmissions). Legacy UL carrier selection mechanism is re-used.</w:t>
      </w:r>
    </w:p>
    <w:p w14:paraId="78642178" w14:textId="4822E56C" w:rsidR="00867282" w:rsidRPr="00FC57B0" w:rsidRDefault="00867282" w:rsidP="00867282">
      <w:pPr>
        <w:pStyle w:val="Doc-text2"/>
      </w:pPr>
      <w:r w:rsidRPr="00FC57B0">
        <w:t>R2-2302926 (Qualcomm)</w:t>
      </w:r>
      <w:r w:rsidRPr="00FC57B0">
        <w:tab/>
      </w:r>
    </w:p>
    <w:p w14:paraId="3464F606" w14:textId="77777777" w:rsidR="00867282" w:rsidRPr="00FC57B0" w:rsidRDefault="00867282" w:rsidP="00867282">
      <w:pPr>
        <w:pStyle w:val="Doc-text2"/>
      </w:pPr>
      <w:r w:rsidRPr="00FC57B0">
        <w:tab/>
        <w:t>Proposal 1: It is assumed that PRACH is applicable to CBRA and NUL. RAN2 to discuss PRACH repetition applicability for CFRA and SUL.</w:t>
      </w:r>
    </w:p>
    <w:p w14:paraId="203F20B8" w14:textId="77777777" w:rsidR="00867282" w:rsidRPr="00FC57B0" w:rsidRDefault="00867282" w:rsidP="00867282">
      <w:pPr>
        <w:pStyle w:val="Doc-text2"/>
      </w:pPr>
    </w:p>
    <w:p w14:paraId="30D6F2D5" w14:textId="77777777" w:rsidR="00867282" w:rsidRPr="00FC57B0" w:rsidRDefault="00867282" w:rsidP="00867282">
      <w:pPr>
        <w:pStyle w:val="Doc-text2"/>
        <w:rPr>
          <w:b/>
          <w:bCs/>
        </w:rPr>
      </w:pPr>
      <w:r w:rsidRPr="00FC57B0">
        <w:rPr>
          <w:b/>
          <w:bCs/>
        </w:rPr>
        <w:t>Joint discussion on the above proposals</w:t>
      </w:r>
    </w:p>
    <w:p w14:paraId="412EB3DD" w14:textId="77777777" w:rsidR="00867282" w:rsidRPr="00FC57B0" w:rsidRDefault="00867282" w:rsidP="00867282">
      <w:pPr>
        <w:pStyle w:val="Doc-text2"/>
      </w:pPr>
      <w:r w:rsidRPr="00FC57B0">
        <w:t xml:space="preserve">Samsung are okay to support SUL as well. </w:t>
      </w:r>
    </w:p>
    <w:p w14:paraId="37B70100" w14:textId="77777777" w:rsidR="00867282" w:rsidRPr="00FC57B0" w:rsidRDefault="00867282" w:rsidP="00867282">
      <w:pPr>
        <w:pStyle w:val="Doc-text2"/>
      </w:pPr>
    </w:p>
    <w:p w14:paraId="02AE1D11" w14:textId="77777777" w:rsidR="00867282" w:rsidRPr="00FC57B0" w:rsidRDefault="00867282" w:rsidP="00867282">
      <w:pPr>
        <w:pStyle w:val="Doc-text2"/>
        <w:ind w:left="0" w:firstLine="0"/>
      </w:pPr>
    </w:p>
    <w:p w14:paraId="6C9DD443" w14:textId="77777777" w:rsidR="00867282" w:rsidRPr="00FC57B0" w:rsidRDefault="00867282" w:rsidP="00867282">
      <w:pPr>
        <w:pStyle w:val="Doc-text2"/>
      </w:pPr>
    </w:p>
    <w:tbl>
      <w:tblPr>
        <w:tblStyle w:val="TableGrid"/>
        <w:tblW w:w="0" w:type="auto"/>
        <w:tblInd w:w="-5" w:type="dxa"/>
        <w:tblLook w:val="04A0" w:firstRow="1" w:lastRow="0" w:firstColumn="1" w:lastColumn="0" w:noHBand="0" w:noVBand="1"/>
      </w:tblPr>
      <w:tblGrid>
        <w:gridCol w:w="9021"/>
      </w:tblGrid>
      <w:tr w:rsidR="00FC57B0" w:rsidRPr="00FC57B0" w14:paraId="4C007666" w14:textId="77777777" w:rsidTr="001429DE">
        <w:tc>
          <w:tcPr>
            <w:tcW w:w="9021" w:type="dxa"/>
          </w:tcPr>
          <w:p w14:paraId="7DE50C4B" w14:textId="77777777" w:rsidR="00867282" w:rsidRPr="00FC57B0" w:rsidRDefault="00867282" w:rsidP="001429DE">
            <w:pPr>
              <w:pStyle w:val="Doc-text2"/>
              <w:ind w:left="0" w:firstLine="0"/>
              <w:rPr>
                <w:b/>
                <w:bCs/>
              </w:rPr>
            </w:pPr>
            <w:r w:rsidRPr="00FC57B0">
              <w:rPr>
                <w:b/>
                <w:bCs/>
              </w:rPr>
              <w:t>Agreements</w:t>
            </w:r>
          </w:p>
          <w:p w14:paraId="5715970D" w14:textId="77777777" w:rsidR="00867282" w:rsidRPr="00FC57B0" w:rsidRDefault="00867282">
            <w:pPr>
              <w:pStyle w:val="Doc-text2"/>
              <w:numPr>
                <w:ilvl w:val="0"/>
                <w:numId w:val="95"/>
              </w:numPr>
              <w:overflowPunct/>
              <w:autoSpaceDE/>
              <w:autoSpaceDN/>
              <w:adjustRightInd/>
              <w:textAlignment w:val="auto"/>
              <w:rPr>
                <w:b/>
                <w:bCs/>
              </w:rPr>
            </w:pPr>
            <w:r w:rsidRPr="00FC57B0">
              <w:rPr>
                <w:b/>
                <w:bCs/>
              </w:rPr>
              <w:t xml:space="preserve">RAN2 assumes that MSG1 repetition can be applicable to NUL </w:t>
            </w:r>
          </w:p>
          <w:p w14:paraId="7250A6A9" w14:textId="77777777" w:rsidR="00867282" w:rsidRPr="00FC57B0" w:rsidRDefault="00867282">
            <w:pPr>
              <w:pStyle w:val="Doc-text2"/>
              <w:numPr>
                <w:ilvl w:val="0"/>
                <w:numId w:val="95"/>
              </w:numPr>
              <w:overflowPunct/>
              <w:autoSpaceDE/>
              <w:autoSpaceDN/>
              <w:adjustRightInd/>
              <w:textAlignment w:val="auto"/>
              <w:rPr>
                <w:b/>
                <w:bCs/>
              </w:rPr>
            </w:pPr>
            <w:r w:rsidRPr="00FC57B0">
              <w:rPr>
                <w:b/>
                <w:bCs/>
              </w:rPr>
              <w:t xml:space="preserve">RAN2 assumes that MSG1 repetition can be applicable to SUL </w:t>
            </w:r>
          </w:p>
          <w:p w14:paraId="1B16928A" w14:textId="77777777" w:rsidR="00867282" w:rsidRPr="00FC57B0" w:rsidRDefault="00867282" w:rsidP="001429DE">
            <w:pPr>
              <w:pStyle w:val="Doc-text2"/>
              <w:ind w:left="0" w:firstLine="0"/>
              <w:rPr>
                <w:b/>
                <w:bCs/>
              </w:rPr>
            </w:pPr>
          </w:p>
        </w:tc>
      </w:tr>
    </w:tbl>
    <w:p w14:paraId="48CAFEB8" w14:textId="77777777" w:rsidR="00867282" w:rsidRPr="00FC57B0" w:rsidRDefault="00867282" w:rsidP="00867282">
      <w:pPr>
        <w:pStyle w:val="Doc-text2"/>
      </w:pPr>
    </w:p>
    <w:p w14:paraId="2E9AC69D" w14:textId="77777777" w:rsidR="00867282" w:rsidRPr="00FC57B0" w:rsidRDefault="00867282" w:rsidP="00867282">
      <w:pPr>
        <w:pStyle w:val="Doc-text2"/>
        <w:rPr>
          <w:b/>
          <w:bCs/>
        </w:rPr>
      </w:pPr>
    </w:p>
    <w:p w14:paraId="02C252D9" w14:textId="77777777" w:rsidR="00867282" w:rsidRPr="00FC57B0" w:rsidRDefault="00867282" w:rsidP="00867282">
      <w:pPr>
        <w:pStyle w:val="Doc-text2"/>
        <w:ind w:left="720" w:firstLine="0"/>
      </w:pPr>
    </w:p>
    <w:p w14:paraId="73F11231" w14:textId="77777777" w:rsidR="00867282" w:rsidRPr="00FC57B0" w:rsidRDefault="00867282">
      <w:pPr>
        <w:pStyle w:val="Doc-text2"/>
        <w:numPr>
          <w:ilvl w:val="0"/>
          <w:numId w:val="95"/>
        </w:numPr>
        <w:overflowPunct/>
        <w:autoSpaceDE/>
        <w:autoSpaceDN/>
        <w:adjustRightInd/>
        <w:textAlignment w:val="auto"/>
        <w:rPr>
          <w:u w:val="single"/>
        </w:rPr>
      </w:pPr>
      <w:r w:rsidRPr="00FC57B0">
        <w:rPr>
          <w:u w:val="single"/>
        </w:rPr>
        <w:t>Overall framework</w:t>
      </w:r>
    </w:p>
    <w:p w14:paraId="0253C6F6" w14:textId="337C8F6A" w:rsidR="00867282" w:rsidRPr="00FC57B0" w:rsidRDefault="00867282" w:rsidP="00867282">
      <w:pPr>
        <w:pStyle w:val="Doc-text2"/>
      </w:pPr>
      <w:r w:rsidRPr="00FC57B0">
        <w:t>R2-2302888 (Ericsson)</w:t>
      </w:r>
    </w:p>
    <w:p w14:paraId="630477CC" w14:textId="77777777" w:rsidR="00867282" w:rsidRPr="00FC57B0" w:rsidRDefault="00867282" w:rsidP="00867282">
      <w:pPr>
        <w:pStyle w:val="Doc-text2"/>
      </w:pPr>
      <w:r w:rsidRPr="00FC57B0">
        <w:tab/>
        <w:t>Proposal 5</w:t>
      </w:r>
      <w:r w:rsidRPr="00FC57B0">
        <w:tab/>
        <w:t>RAN2 to discuss how the number of Multiple PRACH Transmissions chosen by the UE could be understood by the gNB.</w:t>
      </w:r>
    </w:p>
    <w:p w14:paraId="3D74C24D" w14:textId="77777777" w:rsidR="00867282" w:rsidRPr="00FC57B0" w:rsidRDefault="00867282" w:rsidP="00867282">
      <w:pPr>
        <w:pStyle w:val="Doc-text2"/>
      </w:pPr>
      <w:r w:rsidRPr="00FC57B0">
        <w:tab/>
        <w:t>Proposal 4</w:t>
      </w:r>
      <w:r w:rsidRPr="00FC57B0">
        <w:tab/>
        <w:t>Use the RACH Partitioning Framework from Release 17 to configure the preambles across the ROs for Multiple PRACH Transmissions.</w:t>
      </w:r>
    </w:p>
    <w:p w14:paraId="434ED1C0" w14:textId="77777777" w:rsidR="00867282" w:rsidRPr="00FC57B0" w:rsidRDefault="00867282" w:rsidP="00867282">
      <w:pPr>
        <w:pStyle w:val="Doc-text2"/>
      </w:pPr>
    </w:p>
    <w:p w14:paraId="41D17B0E" w14:textId="337DD253" w:rsidR="00867282" w:rsidRPr="00FC57B0" w:rsidRDefault="00867282" w:rsidP="00867282">
      <w:pPr>
        <w:pStyle w:val="Doc-text2"/>
      </w:pPr>
      <w:r w:rsidRPr="00FC57B0">
        <w:t>R2-2303605 (InterDigital)</w:t>
      </w:r>
    </w:p>
    <w:p w14:paraId="1C6AACCB" w14:textId="77777777" w:rsidR="00867282" w:rsidRPr="00FC57B0" w:rsidRDefault="00867282" w:rsidP="00867282">
      <w:pPr>
        <w:pStyle w:val="Doc-text2"/>
      </w:pPr>
      <w:r w:rsidRPr="00FC57B0">
        <w:tab/>
        <w:t>Proposal 1:</w:t>
      </w:r>
      <w:r w:rsidRPr="00FC57B0">
        <w:tab/>
        <w:t>Re-use R17 PRACH partitioning framework for configuring and indicating an RA procedure initiated with multiple Msg1 repetition.</w:t>
      </w:r>
    </w:p>
    <w:p w14:paraId="4373A004" w14:textId="77777777" w:rsidR="00867282" w:rsidRPr="00FC57B0" w:rsidRDefault="00867282" w:rsidP="00867282">
      <w:pPr>
        <w:pStyle w:val="Doc-text2"/>
      </w:pPr>
    </w:p>
    <w:p w14:paraId="45CEA31A" w14:textId="448ADCDA" w:rsidR="00867282" w:rsidRPr="00FC57B0" w:rsidRDefault="00867282" w:rsidP="00867282">
      <w:pPr>
        <w:pStyle w:val="Doc-text2"/>
      </w:pPr>
      <w:r w:rsidRPr="00FC57B0">
        <w:t>R2-2303292 (ZTE)</w:t>
      </w:r>
    </w:p>
    <w:p w14:paraId="2353FAA2" w14:textId="77777777" w:rsidR="00867282" w:rsidRPr="00FC57B0" w:rsidRDefault="00867282" w:rsidP="00867282">
      <w:pPr>
        <w:pStyle w:val="Doc-text2"/>
      </w:pPr>
      <w:r w:rsidRPr="00FC57B0">
        <w:tab/>
        <w:t>Proposal 5: Msg1 repetition with different repetition number {2, 4, 8} are treated as independent features, and a RACH partition is associated with a specific repetition number.</w:t>
      </w:r>
    </w:p>
    <w:p w14:paraId="67C2D8B0" w14:textId="303C3189" w:rsidR="00867282" w:rsidRPr="00FC57B0" w:rsidRDefault="00867282" w:rsidP="00867282">
      <w:pPr>
        <w:pStyle w:val="Doc-text2"/>
      </w:pPr>
      <w:r w:rsidRPr="00FC57B0">
        <w:t>R2-2303692 (Nokia)</w:t>
      </w:r>
    </w:p>
    <w:p w14:paraId="38FFCED9" w14:textId="77777777" w:rsidR="00867282" w:rsidRPr="00FC57B0" w:rsidRDefault="00867282" w:rsidP="00867282">
      <w:pPr>
        <w:pStyle w:val="Doc-text2"/>
      </w:pPr>
      <w:r w:rsidRPr="00FC57B0">
        <w:tab/>
        <w:t>Proposal 1: Utilize the Rel-17 framework for feature combinations in configuring the PRACH resources for PRACH preamble repetition.</w:t>
      </w:r>
    </w:p>
    <w:p w14:paraId="48AF3EC9" w14:textId="5CF35F7D" w:rsidR="00867282" w:rsidRPr="00FC57B0" w:rsidRDefault="00867282" w:rsidP="00867282">
      <w:pPr>
        <w:pStyle w:val="Doc-text2"/>
      </w:pPr>
      <w:r w:rsidRPr="00FC57B0">
        <w:t>R2-2304011 (LG)</w:t>
      </w:r>
    </w:p>
    <w:p w14:paraId="06088AB3" w14:textId="77777777" w:rsidR="00867282" w:rsidRPr="00FC57B0" w:rsidRDefault="00867282" w:rsidP="00867282">
      <w:pPr>
        <w:pStyle w:val="Doc-text2"/>
      </w:pPr>
      <w:r w:rsidRPr="00FC57B0">
        <w:tab/>
        <w:t>Proposal 1. Use Rel-17 RACH partitioning framework to configure separated RA resource for multiple PRACH transmission</w:t>
      </w:r>
    </w:p>
    <w:p w14:paraId="10BDBB2A" w14:textId="77777777" w:rsidR="00867282" w:rsidRPr="00FC57B0" w:rsidRDefault="00867282" w:rsidP="00867282">
      <w:pPr>
        <w:pStyle w:val="Doc-text2"/>
        <w:rPr>
          <w:b/>
          <w:bCs/>
        </w:rPr>
      </w:pPr>
    </w:p>
    <w:p w14:paraId="59C1EE55" w14:textId="77777777" w:rsidR="00867282" w:rsidRPr="00FC57B0" w:rsidRDefault="00867282" w:rsidP="00867282">
      <w:pPr>
        <w:pStyle w:val="Doc-text2"/>
        <w:rPr>
          <w:b/>
          <w:bCs/>
        </w:rPr>
      </w:pPr>
      <w:r w:rsidRPr="00FC57B0">
        <w:rPr>
          <w:b/>
          <w:bCs/>
        </w:rPr>
        <w:t>Joint discussion on the above proposals</w:t>
      </w:r>
    </w:p>
    <w:p w14:paraId="7FE115EE" w14:textId="77777777" w:rsidR="00867282" w:rsidRPr="00FC57B0" w:rsidRDefault="00867282" w:rsidP="00867282">
      <w:pPr>
        <w:pStyle w:val="Doc-text2"/>
      </w:pPr>
    </w:p>
    <w:p w14:paraId="7913509B" w14:textId="77777777" w:rsidR="00867282" w:rsidRPr="00FC57B0" w:rsidRDefault="00867282" w:rsidP="00867282">
      <w:pPr>
        <w:pStyle w:val="Doc-text2"/>
      </w:pPr>
      <w:r w:rsidRPr="00FC57B0">
        <w:t xml:space="preserve">LG thinks only one feature indication should be used since there is limited space in the IE. Only one spare value should be used for Rel-18 CE. ZTE agree and think the provided example complies with this. </w:t>
      </w:r>
    </w:p>
    <w:p w14:paraId="750841F7" w14:textId="77777777" w:rsidR="00867282" w:rsidRPr="00FC57B0" w:rsidRDefault="00867282" w:rsidP="00867282">
      <w:pPr>
        <w:pStyle w:val="Doc-text2"/>
      </w:pPr>
    </w:p>
    <w:tbl>
      <w:tblPr>
        <w:tblStyle w:val="TableGrid"/>
        <w:tblW w:w="0" w:type="auto"/>
        <w:tblInd w:w="-5" w:type="dxa"/>
        <w:tblLook w:val="04A0" w:firstRow="1" w:lastRow="0" w:firstColumn="1" w:lastColumn="0" w:noHBand="0" w:noVBand="1"/>
      </w:tblPr>
      <w:tblGrid>
        <w:gridCol w:w="9021"/>
      </w:tblGrid>
      <w:tr w:rsidR="00FC57B0" w:rsidRPr="00FC57B0" w14:paraId="012E8086" w14:textId="77777777" w:rsidTr="001429DE">
        <w:tc>
          <w:tcPr>
            <w:tcW w:w="9021" w:type="dxa"/>
          </w:tcPr>
          <w:p w14:paraId="58D7A414" w14:textId="77777777" w:rsidR="00867282" w:rsidRPr="00FC57B0" w:rsidRDefault="00867282" w:rsidP="001429DE">
            <w:pPr>
              <w:pStyle w:val="Doc-text2"/>
              <w:ind w:left="0" w:firstLine="0"/>
              <w:rPr>
                <w:b/>
                <w:bCs/>
              </w:rPr>
            </w:pPr>
            <w:r w:rsidRPr="00FC57B0">
              <w:rPr>
                <w:b/>
                <w:bCs/>
              </w:rPr>
              <w:t>Agreements</w:t>
            </w:r>
          </w:p>
          <w:p w14:paraId="63BE7D23" w14:textId="77777777" w:rsidR="00867282" w:rsidRPr="00FC57B0" w:rsidRDefault="00867282" w:rsidP="001429DE">
            <w:pPr>
              <w:pStyle w:val="Doc-text2"/>
              <w:ind w:left="0" w:firstLine="0"/>
              <w:rPr>
                <w:b/>
                <w:bCs/>
              </w:rPr>
            </w:pPr>
          </w:p>
          <w:p w14:paraId="1DD39ACF" w14:textId="77777777" w:rsidR="00867282" w:rsidRPr="00FC57B0" w:rsidRDefault="00867282">
            <w:pPr>
              <w:pStyle w:val="Doc-text2"/>
              <w:numPr>
                <w:ilvl w:val="0"/>
                <w:numId w:val="95"/>
              </w:numPr>
              <w:overflowPunct/>
              <w:autoSpaceDE/>
              <w:autoSpaceDN/>
              <w:adjustRightInd/>
              <w:textAlignment w:val="auto"/>
              <w:rPr>
                <w:b/>
                <w:bCs/>
              </w:rPr>
            </w:pPr>
            <w:r w:rsidRPr="00FC57B0">
              <w:t>Msg1 repetition with different repetition number {2, 4, 8} are treated a separate feature, and a RACH partition is associated with a specific repetition number (Stage 3 details are FFS, e.g. we should not use all the spare values in the current IE)</w:t>
            </w:r>
          </w:p>
          <w:p w14:paraId="59E6AAAC" w14:textId="77777777" w:rsidR="00867282" w:rsidRPr="00FC57B0" w:rsidRDefault="00867282" w:rsidP="001429DE">
            <w:pPr>
              <w:pStyle w:val="Doc-text2"/>
              <w:ind w:left="0" w:firstLine="0"/>
              <w:rPr>
                <w:b/>
                <w:bCs/>
              </w:rPr>
            </w:pPr>
          </w:p>
        </w:tc>
      </w:tr>
    </w:tbl>
    <w:p w14:paraId="700547B4" w14:textId="77777777" w:rsidR="00867282" w:rsidRPr="00FC57B0" w:rsidRDefault="00867282" w:rsidP="00867282">
      <w:pPr>
        <w:pStyle w:val="Doc-text2"/>
      </w:pPr>
    </w:p>
    <w:p w14:paraId="159CB8FC" w14:textId="77777777" w:rsidR="00867282" w:rsidRPr="00FC57B0" w:rsidRDefault="00867282" w:rsidP="00867282">
      <w:pPr>
        <w:pStyle w:val="Doc-text2"/>
      </w:pPr>
    </w:p>
    <w:p w14:paraId="38714C7A" w14:textId="77777777" w:rsidR="00867282" w:rsidRPr="00FC57B0" w:rsidRDefault="00867282" w:rsidP="00867282">
      <w:pPr>
        <w:pStyle w:val="Doc-text2"/>
      </w:pPr>
    </w:p>
    <w:p w14:paraId="6D8FAF3F" w14:textId="77777777" w:rsidR="00867282" w:rsidRPr="00FC57B0" w:rsidRDefault="00867282">
      <w:pPr>
        <w:pStyle w:val="Doc-text2"/>
        <w:numPr>
          <w:ilvl w:val="0"/>
          <w:numId w:val="95"/>
        </w:numPr>
        <w:overflowPunct/>
        <w:autoSpaceDE/>
        <w:autoSpaceDN/>
        <w:adjustRightInd/>
        <w:textAlignment w:val="auto"/>
        <w:rPr>
          <w:u w:val="single"/>
        </w:rPr>
      </w:pPr>
      <w:r w:rsidRPr="00FC57B0">
        <w:rPr>
          <w:u w:val="single"/>
        </w:rPr>
        <w:t>RA-RNTI and RAR window start</w:t>
      </w:r>
    </w:p>
    <w:p w14:paraId="3C42F64E" w14:textId="77777777" w:rsidR="00867282" w:rsidRPr="00FC57B0" w:rsidRDefault="00867282" w:rsidP="00867282">
      <w:pPr>
        <w:pStyle w:val="Doc-text2"/>
      </w:pPr>
      <w:r w:rsidRPr="00FC57B0">
        <w:tab/>
      </w:r>
    </w:p>
    <w:p w14:paraId="6FEFCFE5" w14:textId="5139B0C1" w:rsidR="00867282" w:rsidRPr="00FC57B0" w:rsidRDefault="00867282" w:rsidP="00867282">
      <w:pPr>
        <w:pStyle w:val="Doc-text2"/>
      </w:pPr>
      <w:r w:rsidRPr="00FC57B0">
        <w:t>R2-2302567 (CATT)</w:t>
      </w:r>
    </w:p>
    <w:p w14:paraId="5E0781EB" w14:textId="77777777" w:rsidR="00867282" w:rsidRPr="00FC57B0" w:rsidRDefault="00867282" w:rsidP="00867282">
      <w:pPr>
        <w:pStyle w:val="Doc-text2"/>
      </w:pPr>
      <w:r w:rsidRPr="00FC57B0">
        <w:lastRenderedPageBreak/>
        <w:tab/>
        <w:t>Proposal 2: RAN2 wait for further inputs from RAN1 for how to associate RA-RNTI to the PRACH occasion for multiple PRACH transmissions.</w:t>
      </w:r>
    </w:p>
    <w:p w14:paraId="61100CC7" w14:textId="43BA18DF" w:rsidR="00867282" w:rsidRPr="00FC57B0" w:rsidRDefault="00867282" w:rsidP="00867282">
      <w:pPr>
        <w:pStyle w:val="Doc-text2"/>
      </w:pPr>
      <w:r w:rsidRPr="00FC57B0">
        <w:t>R2-2302926 (Qualcomm)</w:t>
      </w:r>
    </w:p>
    <w:p w14:paraId="3FC72A86" w14:textId="77777777" w:rsidR="00867282" w:rsidRPr="00FC57B0" w:rsidRDefault="00867282" w:rsidP="00867282">
      <w:pPr>
        <w:pStyle w:val="Doc-text2"/>
      </w:pPr>
      <w:r w:rsidRPr="00FC57B0">
        <w:tab/>
        <w:t>Proposal 4: RAN2 to discuss the start time ra_ResponseWindow when PRACH repetitions is deployed:</w:t>
      </w:r>
    </w:p>
    <w:p w14:paraId="56B736A9" w14:textId="77777777" w:rsidR="00867282" w:rsidRPr="00FC57B0" w:rsidRDefault="00867282" w:rsidP="00867282">
      <w:pPr>
        <w:pStyle w:val="Doc-text2"/>
      </w:pPr>
      <w:r w:rsidRPr="00FC57B0">
        <w:tab/>
      </w:r>
      <w:r w:rsidRPr="00FC57B0">
        <w:tab/>
        <w:t>Option 1: ra_ResponseWindow is started after all PRACH transmissions.</w:t>
      </w:r>
    </w:p>
    <w:p w14:paraId="4DB8E562" w14:textId="77777777" w:rsidR="00867282" w:rsidRPr="00FC57B0" w:rsidRDefault="00867282" w:rsidP="00867282">
      <w:pPr>
        <w:pStyle w:val="Doc-text2"/>
      </w:pPr>
      <w:r w:rsidRPr="00FC57B0">
        <w:tab/>
      </w:r>
      <w:r w:rsidRPr="00FC57B0">
        <w:tab/>
        <w:t>Option 2: ra_ResponseWindow is started after the first PRACH transmission.</w:t>
      </w:r>
    </w:p>
    <w:p w14:paraId="4944C155" w14:textId="77777777" w:rsidR="00867282" w:rsidRPr="00FC57B0" w:rsidRDefault="00867282" w:rsidP="00867282">
      <w:pPr>
        <w:pStyle w:val="Doc-text2"/>
        <w:rPr>
          <w:b/>
          <w:bCs/>
        </w:rPr>
      </w:pPr>
    </w:p>
    <w:p w14:paraId="6DB9C6D2" w14:textId="77777777" w:rsidR="00867282" w:rsidRPr="00FC57B0" w:rsidRDefault="00867282" w:rsidP="00867282">
      <w:pPr>
        <w:pStyle w:val="Doc-text2"/>
        <w:rPr>
          <w:b/>
          <w:bCs/>
        </w:rPr>
      </w:pPr>
      <w:r w:rsidRPr="00FC57B0">
        <w:rPr>
          <w:b/>
          <w:bCs/>
        </w:rPr>
        <w:t>Joint discussion on the above proposals</w:t>
      </w:r>
    </w:p>
    <w:p w14:paraId="0B0D6A8B" w14:textId="77777777" w:rsidR="00867282" w:rsidRPr="00FC57B0" w:rsidRDefault="00867282" w:rsidP="00867282">
      <w:pPr>
        <w:pStyle w:val="Doc-text2"/>
      </w:pPr>
    </w:p>
    <w:p w14:paraId="1CBCFA8A" w14:textId="77777777" w:rsidR="00867282" w:rsidRPr="00FC57B0" w:rsidRDefault="00867282" w:rsidP="00867282">
      <w:pPr>
        <w:pStyle w:val="Doc-text2"/>
      </w:pPr>
    </w:p>
    <w:p w14:paraId="18E441C6" w14:textId="77777777" w:rsidR="00867282" w:rsidRPr="00FC57B0" w:rsidRDefault="00867282" w:rsidP="00867282">
      <w:pPr>
        <w:pStyle w:val="Doc-text2"/>
      </w:pPr>
    </w:p>
    <w:tbl>
      <w:tblPr>
        <w:tblStyle w:val="TableGrid"/>
        <w:tblW w:w="0" w:type="auto"/>
        <w:tblInd w:w="-5" w:type="dxa"/>
        <w:tblLook w:val="04A0" w:firstRow="1" w:lastRow="0" w:firstColumn="1" w:lastColumn="0" w:noHBand="0" w:noVBand="1"/>
      </w:tblPr>
      <w:tblGrid>
        <w:gridCol w:w="9021"/>
      </w:tblGrid>
      <w:tr w:rsidR="00FC57B0" w:rsidRPr="00FC57B0" w14:paraId="63DF53F8" w14:textId="77777777" w:rsidTr="001429DE">
        <w:tc>
          <w:tcPr>
            <w:tcW w:w="9021" w:type="dxa"/>
          </w:tcPr>
          <w:p w14:paraId="07BC00E8" w14:textId="77777777" w:rsidR="00867282" w:rsidRPr="00FC57B0" w:rsidRDefault="00867282" w:rsidP="001429DE">
            <w:pPr>
              <w:pStyle w:val="Doc-text2"/>
              <w:ind w:left="0" w:firstLine="0"/>
              <w:rPr>
                <w:b/>
                <w:bCs/>
              </w:rPr>
            </w:pPr>
            <w:r w:rsidRPr="00FC57B0">
              <w:rPr>
                <w:b/>
                <w:bCs/>
              </w:rPr>
              <w:t>Agreements</w:t>
            </w:r>
          </w:p>
          <w:p w14:paraId="527B6BB1" w14:textId="77777777" w:rsidR="00867282" w:rsidRPr="00FC57B0" w:rsidRDefault="00867282">
            <w:pPr>
              <w:pStyle w:val="Doc-text2"/>
              <w:numPr>
                <w:ilvl w:val="0"/>
                <w:numId w:val="95"/>
              </w:numPr>
              <w:overflowPunct/>
              <w:autoSpaceDE/>
              <w:autoSpaceDN/>
              <w:adjustRightInd/>
              <w:textAlignment w:val="auto"/>
              <w:rPr>
                <w:b/>
                <w:bCs/>
              </w:rPr>
            </w:pPr>
            <w:r w:rsidRPr="00FC57B0">
              <w:t>RAN2 waits for further inputs from RAN1 for how to associate RA-RNTI to the PRACH occasion for multiple PRACH transmissions and also for ra-ResponseWindow start point</w:t>
            </w:r>
          </w:p>
        </w:tc>
      </w:tr>
    </w:tbl>
    <w:p w14:paraId="09A535CD" w14:textId="77777777" w:rsidR="00867282" w:rsidRPr="00FC57B0" w:rsidRDefault="00867282" w:rsidP="00867282">
      <w:pPr>
        <w:pStyle w:val="Doc-text2"/>
      </w:pPr>
    </w:p>
    <w:p w14:paraId="220DB1BF" w14:textId="77777777" w:rsidR="00867282" w:rsidRPr="00FC57B0" w:rsidRDefault="00867282" w:rsidP="00867282">
      <w:pPr>
        <w:pStyle w:val="Doc-text2"/>
      </w:pPr>
    </w:p>
    <w:p w14:paraId="0268AFAD" w14:textId="77777777" w:rsidR="00867282" w:rsidRPr="00FC57B0" w:rsidRDefault="00867282" w:rsidP="00867282">
      <w:pPr>
        <w:pStyle w:val="Doc-text2"/>
      </w:pPr>
    </w:p>
    <w:p w14:paraId="052837AC" w14:textId="77777777" w:rsidR="00867282" w:rsidRPr="00FC57B0" w:rsidRDefault="00867282" w:rsidP="00867282">
      <w:pPr>
        <w:pStyle w:val="Doc-title"/>
        <w:rPr>
          <w:b/>
          <w:bCs/>
          <w:u w:val="single"/>
        </w:rPr>
      </w:pPr>
      <w:r w:rsidRPr="00FC57B0">
        <w:rPr>
          <w:b/>
          <w:bCs/>
          <w:u w:val="single"/>
        </w:rPr>
        <w:t>Deatailed discussion on overall procedure (depending on time)</w:t>
      </w:r>
    </w:p>
    <w:p w14:paraId="72EC8153" w14:textId="740230F0" w:rsidR="00867282" w:rsidRPr="00FC57B0" w:rsidRDefault="00867282" w:rsidP="00867282">
      <w:pPr>
        <w:pStyle w:val="Doc-title"/>
      </w:pPr>
      <w:r w:rsidRPr="00FC57B0">
        <w:t>R2-2303292</w:t>
      </w:r>
      <w:r w:rsidRPr="00FC57B0">
        <w:tab/>
        <w:t>RAN2 impacts on R18 PRACH coverage enhancements</w:t>
      </w:r>
      <w:r w:rsidRPr="00FC57B0">
        <w:tab/>
        <w:t>ZTE Corporation, Sanechips</w:t>
      </w:r>
      <w:r w:rsidRPr="00FC57B0">
        <w:tab/>
        <w:t>discussion</w:t>
      </w:r>
      <w:r w:rsidRPr="00FC57B0">
        <w:tab/>
        <w:t>Rel-18</w:t>
      </w:r>
      <w:r w:rsidRPr="00FC57B0">
        <w:tab/>
        <w:t>NR_cov_enh2-Core</w:t>
      </w:r>
    </w:p>
    <w:p w14:paraId="762A34B1" w14:textId="77777777" w:rsidR="00867282" w:rsidRPr="00FC57B0" w:rsidRDefault="00867282" w:rsidP="00867282">
      <w:pPr>
        <w:pStyle w:val="Doc-text2"/>
      </w:pPr>
    </w:p>
    <w:p w14:paraId="4C345C6B" w14:textId="77777777" w:rsidR="00867282" w:rsidRPr="00FC57B0" w:rsidRDefault="00867282" w:rsidP="00867282">
      <w:pPr>
        <w:pStyle w:val="Doc-text2"/>
      </w:pPr>
      <w:r w:rsidRPr="00FC57B0">
        <w:t>Proposal 6: Network can configure separate ROs or separate preambles on shared ROs for different Msg1 repetition numbers.</w:t>
      </w:r>
    </w:p>
    <w:p w14:paraId="0FCA40ED" w14:textId="77777777" w:rsidR="00867282" w:rsidRPr="00FC57B0" w:rsidRDefault="00867282" w:rsidP="00867282">
      <w:pPr>
        <w:pStyle w:val="Doc-text2"/>
      </w:pPr>
    </w:p>
    <w:p w14:paraId="5D298595" w14:textId="77777777" w:rsidR="00867282" w:rsidRPr="00FC57B0" w:rsidRDefault="00867282" w:rsidP="00867282">
      <w:pPr>
        <w:pStyle w:val="Doc-text2"/>
      </w:pPr>
      <w:r w:rsidRPr="00FC57B0">
        <w:t xml:space="preserve">Vivo, this is already the case in RAN1. So, no need to discuss this. </w:t>
      </w:r>
    </w:p>
    <w:p w14:paraId="1CF69BE5" w14:textId="77777777" w:rsidR="00867282" w:rsidRPr="00FC57B0" w:rsidRDefault="00867282" w:rsidP="00867282">
      <w:pPr>
        <w:pStyle w:val="Doc-text2"/>
      </w:pPr>
    </w:p>
    <w:p w14:paraId="3BC74FD9" w14:textId="77777777" w:rsidR="00867282" w:rsidRPr="00FC57B0" w:rsidRDefault="00867282" w:rsidP="00867282">
      <w:pPr>
        <w:pStyle w:val="Doc-text2"/>
      </w:pPr>
    </w:p>
    <w:p w14:paraId="684EFF63" w14:textId="77777777" w:rsidR="00867282" w:rsidRPr="00FC57B0" w:rsidRDefault="00867282" w:rsidP="00867282">
      <w:pPr>
        <w:pStyle w:val="Doc-text2"/>
      </w:pPr>
    </w:p>
    <w:p w14:paraId="39A864B6" w14:textId="77777777" w:rsidR="00867282" w:rsidRPr="00FC57B0" w:rsidRDefault="00867282" w:rsidP="00867282">
      <w:pPr>
        <w:pStyle w:val="Doc-text2"/>
      </w:pPr>
      <w:r w:rsidRPr="00FC57B0">
        <w:t>Proposal 7: Various feature combinations can be configured (which is up to network implementation), unless explicitly specified otherwise.</w:t>
      </w:r>
    </w:p>
    <w:p w14:paraId="0C2C7B9A" w14:textId="77777777" w:rsidR="00867282" w:rsidRPr="00FC57B0" w:rsidRDefault="00867282" w:rsidP="00867282">
      <w:pPr>
        <w:pStyle w:val="Doc-text2"/>
      </w:pPr>
    </w:p>
    <w:p w14:paraId="218E827D" w14:textId="77777777" w:rsidR="00867282" w:rsidRPr="00FC57B0" w:rsidRDefault="00867282">
      <w:pPr>
        <w:pStyle w:val="Doc-text2"/>
        <w:numPr>
          <w:ilvl w:val="1"/>
          <w:numId w:val="95"/>
        </w:numPr>
        <w:overflowPunct/>
        <w:autoSpaceDE/>
        <w:autoSpaceDN/>
        <w:adjustRightInd/>
        <w:textAlignment w:val="auto"/>
      </w:pPr>
      <w:r w:rsidRPr="00FC57B0">
        <w:t xml:space="preserve">Xiaomi wonder if MSG1 and MSG3 repetitions can be combined? ZTE confirm this is possible. </w:t>
      </w:r>
    </w:p>
    <w:p w14:paraId="7330AA15" w14:textId="77777777" w:rsidR="00867282" w:rsidRPr="00FC57B0" w:rsidRDefault="00867282">
      <w:pPr>
        <w:pStyle w:val="Doc-text2"/>
        <w:numPr>
          <w:ilvl w:val="1"/>
          <w:numId w:val="95"/>
        </w:numPr>
        <w:overflowPunct/>
        <w:autoSpaceDE/>
        <w:autoSpaceDN/>
        <w:adjustRightInd/>
        <w:textAlignment w:val="auto"/>
      </w:pPr>
      <w:r w:rsidRPr="00FC57B0">
        <w:t xml:space="preserve">Huawei wonder if MSG1 and MSG3 repetition should be combined? ZTE think this is not needed. </w:t>
      </w:r>
    </w:p>
    <w:p w14:paraId="2CF9DC12" w14:textId="77777777" w:rsidR="00867282" w:rsidRPr="00FC57B0" w:rsidRDefault="00867282" w:rsidP="00867282">
      <w:pPr>
        <w:pStyle w:val="Doc-text2"/>
      </w:pPr>
    </w:p>
    <w:p w14:paraId="087C5C82" w14:textId="77777777" w:rsidR="00867282" w:rsidRPr="00FC57B0" w:rsidRDefault="00867282" w:rsidP="00867282">
      <w:pPr>
        <w:pStyle w:val="Doc-text2"/>
      </w:pPr>
    </w:p>
    <w:p w14:paraId="25F5A305" w14:textId="77777777" w:rsidR="00867282" w:rsidRPr="00FC57B0" w:rsidRDefault="00867282" w:rsidP="00867282">
      <w:pPr>
        <w:pStyle w:val="Doc-text2"/>
      </w:pPr>
    </w:p>
    <w:p w14:paraId="5B7BCEB5" w14:textId="77777777" w:rsidR="00867282" w:rsidRPr="00FC57B0" w:rsidRDefault="00867282" w:rsidP="00867282">
      <w:pPr>
        <w:pStyle w:val="Doc-text2"/>
      </w:pPr>
      <w:r w:rsidRPr="00FC57B0">
        <w:t>Proposal 8: For Msg1 repetition, multiple SSB-RSRP thresholds can be configured, each threshold is associated with a specific Msg1 repetition number. If UE’s RSRP of the downlink pathloss reference is lower than the threshold, the corresponding Msg1 repetition number and RA resources are applied for the current random access procedure.</w:t>
      </w:r>
    </w:p>
    <w:p w14:paraId="37B5D211" w14:textId="77777777" w:rsidR="00867282" w:rsidRPr="00FC57B0" w:rsidRDefault="00867282" w:rsidP="00867282">
      <w:pPr>
        <w:pStyle w:val="Doc-text2"/>
      </w:pPr>
    </w:p>
    <w:p w14:paraId="5548A79F" w14:textId="77777777" w:rsidR="00867282" w:rsidRPr="00FC57B0" w:rsidRDefault="00867282">
      <w:pPr>
        <w:pStyle w:val="Doc-text2"/>
        <w:numPr>
          <w:ilvl w:val="1"/>
          <w:numId w:val="95"/>
        </w:numPr>
        <w:overflowPunct/>
        <w:autoSpaceDE/>
        <w:autoSpaceDN/>
        <w:adjustRightInd/>
        <w:textAlignment w:val="auto"/>
      </w:pPr>
      <w:r w:rsidRPr="00FC57B0">
        <w:t xml:space="preserve">Multiple companies point out that this is also discussed in RAN1. So, leave it for now. </w:t>
      </w:r>
    </w:p>
    <w:p w14:paraId="5F53699C" w14:textId="77777777" w:rsidR="00867282" w:rsidRPr="00FC57B0" w:rsidRDefault="00867282" w:rsidP="00867282">
      <w:pPr>
        <w:pStyle w:val="Doc-text2"/>
      </w:pPr>
    </w:p>
    <w:p w14:paraId="1C04B4F9" w14:textId="77777777" w:rsidR="00867282" w:rsidRPr="00FC57B0" w:rsidRDefault="00867282" w:rsidP="00867282">
      <w:pPr>
        <w:pStyle w:val="Doc-text2"/>
      </w:pPr>
    </w:p>
    <w:p w14:paraId="7B9F64A2" w14:textId="77777777" w:rsidR="00867282" w:rsidRPr="00FC57B0" w:rsidRDefault="00867282" w:rsidP="00867282">
      <w:pPr>
        <w:pStyle w:val="Doc-text2"/>
      </w:pPr>
      <w:r w:rsidRPr="00FC57B0">
        <w:t>Proposal 9: The UE should select the RACH pool for higher repetition number as much as possible when it fulfills multiple RSRP thresholds for different repetition numbers.</w:t>
      </w:r>
    </w:p>
    <w:p w14:paraId="2CE49330" w14:textId="77777777" w:rsidR="00867282" w:rsidRPr="00FC57B0" w:rsidRDefault="00867282" w:rsidP="00867282">
      <w:pPr>
        <w:pStyle w:val="Doc-text2"/>
      </w:pPr>
      <w:r w:rsidRPr="00FC57B0">
        <w:t>Proposal 10: The UE is allowed to select RACH pool for lower repetition number when it fulfills the RSRP threshold for higher repetition number (this happens only if there is other higher priority feature is configured and identified applicable).</w:t>
      </w:r>
    </w:p>
    <w:p w14:paraId="57EF677C" w14:textId="77777777" w:rsidR="00867282" w:rsidRPr="00FC57B0" w:rsidRDefault="00867282" w:rsidP="00867282">
      <w:pPr>
        <w:pStyle w:val="Doc-text2"/>
      </w:pPr>
      <w:r w:rsidRPr="00FC57B0">
        <w:t>Proposal 11: RSRP thresholds for Msg1 repetition are configured separately for NUL and SUL.</w:t>
      </w:r>
    </w:p>
    <w:p w14:paraId="1661F217" w14:textId="77777777" w:rsidR="00867282" w:rsidRPr="00FC57B0" w:rsidRDefault="00867282" w:rsidP="00867282">
      <w:pPr>
        <w:pStyle w:val="Doc-text2"/>
      </w:pPr>
    </w:p>
    <w:p w14:paraId="4691215D" w14:textId="77777777" w:rsidR="00867282" w:rsidRPr="00FC57B0" w:rsidRDefault="00867282" w:rsidP="00867282">
      <w:pPr>
        <w:pStyle w:val="Doc-text2"/>
      </w:pPr>
      <w:r w:rsidRPr="00FC57B0">
        <w:t>Proposal 12: The RSRP threshold(s) for triggering Msg1 repetition are configured per-BWP on NUL and SUL.</w:t>
      </w:r>
    </w:p>
    <w:p w14:paraId="48B9D1CA" w14:textId="77777777" w:rsidR="00867282" w:rsidRPr="00FC57B0" w:rsidRDefault="00867282" w:rsidP="00867282">
      <w:pPr>
        <w:pStyle w:val="Doc-text2"/>
      </w:pPr>
    </w:p>
    <w:p w14:paraId="637B4830" w14:textId="77777777" w:rsidR="00867282" w:rsidRPr="00FC57B0" w:rsidRDefault="00867282" w:rsidP="00867282">
      <w:pPr>
        <w:pStyle w:val="Doc-text2"/>
      </w:pPr>
    </w:p>
    <w:p w14:paraId="0B8D44E3" w14:textId="77777777" w:rsidR="00867282" w:rsidRPr="00FC57B0" w:rsidRDefault="00867282" w:rsidP="00867282">
      <w:pPr>
        <w:pStyle w:val="Doc-text2"/>
      </w:pPr>
      <w:r w:rsidRPr="00FC57B0">
        <w:t>Proposal 13: RAN2 to discuss the spec impact of different start positions of the RAR window for Msg1 repetition after the start position is determined in RAN1.</w:t>
      </w:r>
    </w:p>
    <w:p w14:paraId="45987E13" w14:textId="77777777" w:rsidR="00867282" w:rsidRPr="00FC57B0" w:rsidRDefault="00867282" w:rsidP="00867282">
      <w:pPr>
        <w:pStyle w:val="Doc-text2"/>
      </w:pPr>
      <w:r w:rsidRPr="00FC57B0">
        <w:t>Proposal 14: The condition of incrementing PREAMBLE_POWER_RAMPING_COUNTER can be modified to capture the RAN1 agreement on preamble transmission power ramping for Msg1 repetition.</w:t>
      </w:r>
    </w:p>
    <w:p w14:paraId="06296EEE" w14:textId="77777777" w:rsidR="00867282" w:rsidRPr="00FC57B0" w:rsidRDefault="00867282" w:rsidP="00867282">
      <w:pPr>
        <w:pStyle w:val="Doc-text2"/>
      </w:pPr>
    </w:p>
    <w:p w14:paraId="7E9153A2" w14:textId="77777777" w:rsidR="00867282" w:rsidRPr="00FC57B0" w:rsidRDefault="00867282" w:rsidP="00867282">
      <w:pPr>
        <w:pStyle w:val="Doc-text2"/>
      </w:pPr>
      <w:r w:rsidRPr="00FC57B0">
        <w:lastRenderedPageBreak/>
        <w:t>Proposal 15: RAN2 to discuss whether to support following fallback cases .</w:t>
      </w:r>
    </w:p>
    <w:p w14:paraId="28427061" w14:textId="77777777" w:rsidR="00867282" w:rsidRPr="00FC57B0" w:rsidRDefault="00867282" w:rsidP="00867282">
      <w:pPr>
        <w:pStyle w:val="Doc-text2"/>
      </w:pPr>
      <w:r w:rsidRPr="00FC57B0">
        <w:t>•</w:t>
      </w:r>
      <w:r w:rsidRPr="00FC57B0">
        <w:tab/>
        <w:t>Case 1: Fallback from legacy RA to Msg1 repetition;</w:t>
      </w:r>
    </w:p>
    <w:p w14:paraId="17DDFCE7" w14:textId="77777777" w:rsidR="00867282" w:rsidRPr="00FC57B0" w:rsidRDefault="00867282" w:rsidP="00867282">
      <w:pPr>
        <w:pStyle w:val="Doc-text2"/>
      </w:pPr>
      <w:r w:rsidRPr="00FC57B0">
        <w:t>•</w:t>
      </w:r>
      <w:r w:rsidRPr="00FC57B0">
        <w:tab/>
        <w:t>Case 2: Fallback from Msg1 repetition with lower number to Msg1 repetition with higher number;</w:t>
      </w:r>
    </w:p>
    <w:p w14:paraId="3A3BDE38" w14:textId="77777777" w:rsidR="00867282" w:rsidRPr="00FC57B0" w:rsidRDefault="00867282" w:rsidP="00867282">
      <w:pPr>
        <w:pStyle w:val="Doc-text2"/>
      </w:pPr>
      <w:r w:rsidRPr="00FC57B0">
        <w:t>•</w:t>
      </w:r>
      <w:r w:rsidRPr="00FC57B0">
        <w:tab/>
        <w:t>Case 3: Fallback from 2-step RA to 4-step RA with Msg1 repetition;</w:t>
      </w:r>
    </w:p>
    <w:p w14:paraId="25C8DBF1" w14:textId="77777777" w:rsidR="00867282" w:rsidRPr="00FC57B0" w:rsidRDefault="00867282" w:rsidP="00867282">
      <w:pPr>
        <w:pStyle w:val="Doc-text2"/>
      </w:pPr>
      <w:r w:rsidRPr="00FC57B0">
        <w:t>•</w:t>
      </w:r>
      <w:r w:rsidRPr="00FC57B0">
        <w:tab/>
        <w:t>Case 4: Fallback from CFRA to CBRA with Msg1 repetition.</w:t>
      </w:r>
    </w:p>
    <w:p w14:paraId="25AA7EF9" w14:textId="77777777" w:rsidR="00867282" w:rsidRPr="00FC57B0" w:rsidRDefault="00867282" w:rsidP="00867282">
      <w:pPr>
        <w:pStyle w:val="Doc-text2"/>
      </w:pPr>
    </w:p>
    <w:p w14:paraId="18D5E8CE" w14:textId="77777777" w:rsidR="00867282" w:rsidRPr="00FC57B0" w:rsidRDefault="00867282" w:rsidP="00867282">
      <w:pPr>
        <w:pStyle w:val="Doc-text2"/>
      </w:pPr>
    </w:p>
    <w:p w14:paraId="6150F236" w14:textId="77777777" w:rsidR="00867282" w:rsidRPr="00FC57B0" w:rsidRDefault="00867282" w:rsidP="00867282">
      <w:pPr>
        <w:pStyle w:val="Doc-text2"/>
      </w:pPr>
      <w:r w:rsidRPr="00FC57B0">
        <w:t>Proposal 16: From RAN2 perspective, UE capability for Msg1 repetition is needed.</w:t>
      </w:r>
    </w:p>
    <w:p w14:paraId="7968F77A" w14:textId="77777777" w:rsidR="00867282" w:rsidRPr="00FC57B0" w:rsidRDefault="00867282" w:rsidP="00867282">
      <w:pPr>
        <w:pStyle w:val="Doc-text2"/>
      </w:pPr>
      <w:r w:rsidRPr="00FC57B0">
        <w:t>Proposal 17: From RAN2 perspective, there is no need to define separate UE capabilities for indicating the support of different Msg1 repetition numbers.</w:t>
      </w:r>
    </w:p>
    <w:p w14:paraId="4AEAF8CF" w14:textId="77777777" w:rsidR="00867282" w:rsidRPr="00FC57B0" w:rsidRDefault="00867282" w:rsidP="00867282">
      <w:pPr>
        <w:pStyle w:val="Doc-text2"/>
      </w:pPr>
      <w:r w:rsidRPr="00FC57B0">
        <w:t>Proposal 18: From RAN2 perspective, UE capabilities for Msg1 repetition and Msg3 repetition are defined independently.</w:t>
      </w:r>
    </w:p>
    <w:p w14:paraId="3357EFD9" w14:textId="77777777" w:rsidR="00867282" w:rsidRPr="00FC57B0" w:rsidRDefault="00867282" w:rsidP="00867282">
      <w:pPr>
        <w:pStyle w:val="Doc-text2"/>
      </w:pPr>
    </w:p>
    <w:tbl>
      <w:tblPr>
        <w:tblStyle w:val="TableGrid"/>
        <w:tblW w:w="0" w:type="auto"/>
        <w:tblInd w:w="-5" w:type="dxa"/>
        <w:tblLook w:val="04A0" w:firstRow="1" w:lastRow="0" w:firstColumn="1" w:lastColumn="0" w:noHBand="0" w:noVBand="1"/>
      </w:tblPr>
      <w:tblGrid>
        <w:gridCol w:w="9021"/>
      </w:tblGrid>
      <w:tr w:rsidR="00FC57B0" w:rsidRPr="00FC57B0" w14:paraId="508C3965" w14:textId="77777777" w:rsidTr="001429DE">
        <w:tc>
          <w:tcPr>
            <w:tcW w:w="9021" w:type="dxa"/>
          </w:tcPr>
          <w:p w14:paraId="4F9918B8" w14:textId="77777777" w:rsidR="00867282" w:rsidRPr="00FC57B0" w:rsidRDefault="00867282" w:rsidP="001429DE">
            <w:pPr>
              <w:pStyle w:val="Doc-text2"/>
              <w:ind w:left="0" w:firstLine="0"/>
              <w:rPr>
                <w:b/>
                <w:bCs/>
              </w:rPr>
            </w:pPr>
            <w:r w:rsidRPr="00FC57B0">
              <w:rPr>
                <w:b/>
                <w:bCs/>
              </w:rPr>
              <w:t>Agreements</w:t>
            </w:r>
          </w:p>
          <w:p w14:paraId="3F563039" w14:textId="77777777" w:rsidR="00867282" w:rsidRPr="00FC57B0" w:rsidRDefault="00867282">
            <w:pPr>
              <w:pStyle w:val="Doc-text2"/>
              <w:numPr>
                <w:ilvl w:val="0"/>
                <w:numId w:val="95"/>
              </w:numPr>
              <w:overflowPunct/>
              <w:autoSpaceDE/>
              <w:autoSpaceDN/>
              <w:adjustRightInd/>
              <w:textAlignment w:val="auto"/>
              <w:rPr>
                <w:b/>
                <w:bCs/>
              </w:rPr>
            </w:pPr>
            <w:r w:rsidRPr="00FC57B0">
              <w:t>General assumption is that various feature combinations can be configured (which is up to network implementation), unless explicitly specified otherwise</w:t>
            </w:r>
          </w:p>
          <w:p w14:paraId="6884CB54" w14:textId="77777777" w:rsidR="00867282" w:rsidRPr="00FC57B0" w:rsidRDefault="00867282" w:rsidP="001429DE">
            <w:pPr>
              <w:pStyle w:val="Doc-text2"/>
              <w:rPr>
                <w:b/>
                <w:bCs/>
              </w:rPr>
            </w:pPr>
          </w:p>
          <w:p w14:paraId="49794070" w14:textId="77777777" w:rsidR="00867282" w:rsidRPr="00FC57B0" w:rsidRDefault="00867282">
            <w:pPr>
              <w:pStyle w:val="Doc-text2"/>
              <w:numPr>
                <w:ilvl w:val="0"/>
                <w:numId w:val="95"/>
              </w:numPr>
              <w:overflowPunct/>
              <w:autoSpaceDE/>
              <w:autoSpaceDN/>
              <w:adjustRightInd/>
              <w:textAlignment w:val="auto"/>
            </w:pPr>
            <w:r w:rsidRPr="00FC57B0">
              <w:t>RAN2 will not support the fallback from legacy RA to Msg1 repetition and vice versa; Other fall back scenarios are FFS</w:t>
            </w:r>
          </w:p>
          <w:p w14:paraId="4BA9EA3E" w14:textId="77777777" w:rsidR="00867282" w:rsidRPr="00FC57B0" w:rsidRDefault="00867282" w:rsidP="001429DE">
            <w:pPr>
              <w:pStyle w:val="Doc-text2"/>
              <w:ind w:left="0" w:firstLine="0"/>
              <w:rPr>
                <w:b/>
                <w:bCs/>
              </w:rPr>
            </w:pPr>
          </w:p>
        </w:tc>
      </w:tr>
    </w:tbl>
    <w:p w14:paraId="2E82AE9C" w14:textId="77777777" w:rsidR="00867282" w:rsidRPr="00FC57B0" w:rsidRDefault="00867282" w:rsidP="00867282">
      <w:pPr>
        <w:pStyle w:val="Doc-text2"/>
      </w:pPr>
    </w:p>
    <w:p w14:paraId="6671651F" w14:textId="77777777" w:rsidR="00867282" w:rsidRPr="00FC57B0" w:rsidRDefault="00867282" w:rsidP="00867282">
      <w:pPr>
        <w:pStyle w:val="Doc-text2"/>
      </w:pPr>
    </w:p>
    <w:p w14:paraId="274136EC" w14:textId="77777777" w:rsidR="00867282" w:rsidRPr="00FC57B0" w:rsidRDefault="00867282" w:rsidP="00867282">
      <w:pPr>
        <w:pStyle w:val="Doc-text2"/>
      </w:pPr>
    </w:p>
    <w:p w14:paraId="0BE4BB5A" w14:textId="710C7B26" w:rsidR="00867282" w:rsidRPr="00FC57B0" w:rsidRDefault="00867282" w:rsidP="00867282">
      <w:pPr>
        <w:pStyle w:val="Doc-title"/>
      </w:pPr>
      <w:r w:rsidRPr="00FC57B0">
        <w:t>R2-2302600</w:t>
      </w:r>
      <w:r w:rsidRPr="00FC57B0">
        <w:tab/>
        <w:t>RAN2 Impacts for further NR Coverage Enhancements</w:t>
      </w:r>
      <w:r w:rsidRPr="00FC57B0">
        <w:tab/>
        <w:t>Samsung Electronics Co., Ltd</w:t>
      </w:r>
      <w:r w:rsidRPr="00FC57B0">
        <w:tab/>
        <w:t>discussion</w:t>
      </w:r>
      <w:r w:rsidRPr="00FC57B0">
        <w:tab/>
        <w:t>Rel-18</w:t>
      </w:r>
      <w:r w:rsidRPr="00FC57B0">
        <w:tab/>
        <w:t>NR_cov_enh2-Core</w:t>
      </w:r>
    </w:p>
    <w:p w14:paraId="60F42756" w14:textId="77777777" w:rsidR="00867282" w:rsidRPr="00FC57B0" w:rsidRDefault="00867282" w:rsidP="00867282">
      <w:pPr>
        <w:pStyle w:val="Doc-text2"/>
      </w:pPr>
    </w:p>
    <w:p w14:paraId="1195FE90" w14:textId="77777777" w:rsidR="00867282" w:rsidRPr="00FC57B0" w:rsidRDefault="00867282" w:rsidP="00867282">
      <w:pPr>
        <w:pStyle w:val="Doc-text2"/>
      </w:pPr>
      <w:r w:rsidRPr="00FC57B0">
        <w:t>Proposal 1: UL carrier selection mechanism is not impacted by PRACH coverage enhancements (i.e. one RACH attempt with multiple PRACH transmissions). Legacy UL carrier selection mechanism is re-used.</w:t>
      </w:r>
    </w:p>
    <w:p w14:paraId="42539881" w14:textId="77777777" w:rsidR="00867282" w:rsidRPr="00FC57B0" w:rsidRDefault="00867282" w:rsidP="00867282">
      <w:pPr>
        <w:pStyle w:val="Doc-text2"/>
      </w:pPr>
    </w:p>
    <w:p w14:paraId="1C0E5D90" w14:textId="77777777" w:rsidR="00867282" w:rsidRPr="00FC57B0" w:rsidRDefault="00867282" w:rsidP="00867282">
      <w:pPr>
        <w:pStyle w:val="Doc-text2"/>
      </w:pPr>
      <w:r w:rsidRPr="00FC57B0">
        <w:t>Proposal 2: BWP selection mechanism is not impacted by PRACH coverage enhancements. Legacy BWP selection mechanism is re-used.</w:t>
      </w:r>
    </w:p>
    <w:p w14:paraId="6E2828D6" w14:textId="77777777" w:rsidR="00867282" w:rsidRPr="00FC57B0" w:rsidRDefault="00867282" w:rsidP="00867282">
      <w:pPr>
        <w:pStyle w:val="Doc-text2"/>
      </w:pPr>
    </w:p>
    <w:p w14:paraId="15B39D8B" w14:textId="77777777" w:rsidR="00867282" w:rsidRPr="00FC57B0" w:rsidRDefault="00867282" w:rsidP="00867282">
      <w:pPr>
        <w:pStyle w:val="Doc-text2"/>
      </w:pPr>
      <w:r w:rsidRPr="00FC57B0">
        <w:t>Proposal 3: RA type selection mechanism is not impacted by PRACH coverage enhancements. Legacy RA type selection mechanism is re-used.</w:t>
      </w:r>
    </w:p>
    <w:p w14:paraId="26AFA474" w14:textId="77777777" w:rsidR="00867282" w:rsidRPr="00FC57B0" w:rsidRDefault="00867282" w:rsidP="00867282">
      <w:pPr>
        <w:pStyle w:val="Doc-text2"/>
      </w:pPr>
    </w:p>
    <w:p w14:paraId="3B44D081" w14:textId="77777777" w:rsidR="00867282" w:rsidRPr="00FC57B0" w:rsidRDefault="00867282" w:rsidP="00867282">
      <w:pPr>
        <w:pStyle w:val="Doc-text2"/>
      </w:pPr>
      <w:r w:rsidRPr="00FC57B0">
        <w:t>Proposal 4: If the RSRP of the downlink pathloss reference is less than a threshold (configurable), UE prioritizes selection of RA resource configuration for multiple PRACH transmissions within a RACH attempt over RA resource configuration for single PRACH transmission in a RACH attempt without Msg3 repetitions.</w:t>
      </w:r>
    </w:p>
    <w:p w14:paraId="59FFC0F3" w14:textId="77777777" w:rsidR="00867282" w:rsidRPr="00FC57B0" w:rsidRDefault="00867282" w:rsidP="00867282">
      <w:pPr>
        <w:pStyle w:val="Doc-text2"/>
      </w:pPr>
    </w:p>
    <w:p w14:paraId="439A0D2F" w14:textId="77777777" w:rsidR="00867282" w:rsidRPr="00FC57B0" w:rsidRDefault="00867282" w:rsidP="00867282">
      <w:pPr>
        <w:pStyle w:val="Doc-text2"/>
      </w:pPr>
      <w:r w:rsidRPr="00FC57B0">
        <w:t>Proposal 5: RAN2 to discuss whether UE is allowed to select between random access resources for multiple PRACH transmissions and single PRACH transmission at the beginning of each RA attempt.</w:t>
      </w:r>
    </w:p>
    <w:p w14:paraId="07F894ED" w14:textId="77777777" w:rsidR="00867282" w:rsidRPr="00FC57B0" w:rsidRDefault="00867282" w:rsidP="00867282">
      <w:pPr>
        <w:pStyle w:val="Doc-text2"/>
      </w:pPr>
    </w:p>
    <w:p w14:paraId="6675FB32" w14:textId="77777777" w:rsidR="00867282" w:rsidRPr="00FC57B0" w:rsidRDefault="00867282" w:rsidP="00867282">
      <w:pPr>
        <w:pStyle w:val="Doc-text2"/>
      </w:pPr>
      <w:r w:rsidRPr="00FC57B0">
        <w:t>Proposal 6: For the case network supports both Msg3 repetitions and multiple PRACH transmissions, RAN2 to discuss whether network can configure within the same BWP, both a) legacy 4 step RA resources (i.e. for single PRACH transmission in a RACH attempt) with Msg3 repetitions and b) 4 step RA resources for multiple PRACH transmissions within a RACH attempt or should network configure a single random access configuration with both multiple PRACH transmissions and msg3 repetitions or should network configure only one of them.</w:t>
      </w:r>
    </w:p>
    <w:p w14:paraId="5732A8B8" w14:textId="77777777" w:rsidR="00867282" w:rsidRPr="00FC57B0" w:rsidRDefault="00867282" w:rsidP="00867282">
      <w:pPr>
        <w:pStyle w:val="Doc-text2"/>
      </w:pPr>
    </w:p>
    <w:p w14:paraId="4D7F88D7" w14:textId="77777777" w:rsidR="00867282" w:rsidRPr="00FC57B0" w:rsidRDefault="00867282" w:rsidP="00867282">
      <w:pPr>
        <w:pStyle w:val="Doc-text2"/>
      </w:pPr>
      <w:r w:rsidRPr="00FC57B0">
        <w:t>Proposal 7: For RACH attempt with multiple PRACH transmissions, UE select only one SSB as in legacy.</w:t>
      </w:r>
    </w:p>
    <w:p w14:paraId="30B16C75" w14:textId="77777777" w:rsidR="00867282" w:rsidRPr="00FC57B0" w:rsidRDefault="00867282" w:rsidP="00867282">
      <w:pPr>
        <w:pStyle w:val="Doc-text2"/>
      </w:pPr>
    </w:p>
    <w:p w14:paraId="219AA1DE" w14:textId="77777777" w:rsidR="00867282" w:rsidRPr="00FC57B0" w:rsidRDefault="00867282" w:rsidP="00867282">
      <w:pPr>
        <w:pStyle w:val="Doc-text2"/>
      </w:pPr>
      <w:r w:rsidRPr="00FC57B0">
        <w:t>Proposal 8: For RACH attempt with multiple PRACH transmissions, UE select only RA preamble corresponding to selected SSB as in legacy.</w:t>
      </w:r>
    </w:p>
    <w:p w14:paraId="44408190" w14:textId="77777777" w:rsidR="00867282" w:rsidRPr="00FC57B0" w:rsidRDefault="00867282" w:rsidP="00867282">
      <w:pPr>
        <w:pStyle w:val="Doc-text2"/>
      </w:pPr>
    </w:p>
    <w:p w14:paraId="79B748D3" w14:textId="77777777" w:rsidR="00867282" w:rsidRPr="00FC57B0" w:rsidRDefault="00867282" w:rsidP="00867282">
      <w:pPr>
        <w:pStyle w:val="Doc-text2"/>
      </w:pPr>
      <w:r w:rsidRPr="00FC57B0">
        <w:t>Proposal 9: For RACH attempt with multiple PRACH transmissions, UE select multiple consecutive Ros (amongst the valid ROs) corresponding to selected SSB.</w:t>
      </w:r>
    </w:p>
    <w:p w14:paraId="0771CCDA" w14:textId="77777777" w:rsidR="00867282" w:rsidRPr="00FC57B0" w:rsidRDefault="00867282" w:rsidP="00867282">
      <w:pPr>
        <w:pStyle w:val="Doc-text2"/>
      </w:pPr>
    </w:p>
    <w:p w14:paraId="33CC86F6" w14:textId="77777777" w:rsidR="00867282" w:rsidRPr="00FC57B0" w:rsidRDefault="00867282" w:rsidP="00867282">
      <w:pPr>
        <w:pStyle w:val="Doc-text2"/>
      </w:pPr>
      <w:r w:rsidRPr="00FC57B0">
        <w:lastRenderedPageBreak/>
        <w:t>Proposal 10: Network can indicate whether 4 step CFRA resources configured in rachConfigDedicated corresponds to RACH attempt with multiple PRACH transmissions or RACH attempt with single PRACH transmission. UE accordingly can apply the appropriate random access configuration.</w:t>
      </w:r>
    </w:p>
    <w:p w14:paraId="486254F2" w14:textId="77777777" w:rsidR="00867282" w:rsidRPr="00FC57B0" w:rsidRDefault="00867282" w:rsidP="00867282">
      <w:pPr>
        <w:pStyle w:val="Doc-text2"/>
      </w:pPr>
    </w:p>
    <w:p w14:paraId="7F61AFFC" w14:textId="77777777" w:rsidR="00867282" w:rsidRPr="00FC57B0" w:rsidRDefault="00867282" w:rsidP="00867282">
      <w:pPr>
        <w:pStyle w:val="Doc-text2"/>
      </w:pPr>
      <w:r w:rsidRPr="00FC57B0">
        <w:t>Proposal 11: In case RAR window starts at an offset from the end of PRACH occasion in which first PRACH transmission is performed by UE, upon reception of RAR, UE terminates the pending PRACH transmissions (if any) of a PRACH attempt.</w:t>
      </w:r>
    </w:p>
    <w:p w14:paraId="61A96236" w14:textId="77777777" w:rsidR="00867282" w:rsidRPr="00FC57B0" w:rsidRDefault="00867282" w:rsidP="00867282">
      <w:pPr>
        <w:pStyle w:val="Doc-text2"/>
      </w:pPr>
    </w:p>
    <w:p w14:paraId="3A29A1A3" w14:textId="77777777" w:rsidR="00867282" w:rsidRPr="00FC57B0" w:rsidRDefault="00867282" w:rsidP="00867282">
      <w:pPr>
        <w:pStyle w:val="Doc-text2"/>
      </w:pPr>
      <w:r w:rsidRPr="00FC57B0">
        <w:t>Proposal 12: In case RAR window starts at an offset from the end of PRACH occasion in which first PRACH transmission is performed by UE, upon reception of RAR, RAR window size larger than 10ms is needed. NR-U solution is reused to resolve RA-RNTI ambiguity.</w:t>
      </w:r>
    </w:p>
    <w:p w14:paraId="6A2AB2E5" w14:textId="77777777" w:rsidR="00867282" w:rsidRPr="00FC57B0" w:rsidRDefault="00867282" w:rsidP="00867282">
      <w:pPr>
        <w:pStyle w:val="Doc-text2"/>
      </w:pPr>
    </w:p>
    <w:p w14:paraId="031DDC61" w14:textId="77777777" w:rsidR="00867282" w:rsidRPr="00FC57B0" w:rsidRDefault="00867282" w:rsidP="00867282">
      <w:pPr>
        <w:pStyle w:val="Doc-text2"/>
      </w:pPr>
      <w:r w:rsidRPr="00FC57B0">
        <w:t>Proposal 13: For RACH attempt with multiple PRACH transmissions, UE monitors multiple RA-RNTIs in the RAR window, each RA-RNTI corresponds to PRACH occasion used by UE for PRACH transmission.</w:t>
      </w:r>
    </w:p>
    <w:p w14:paraId="2B9C18E8" w14:textId="77777777" w:rsidR="00867282" w:rsidRPr="00FC57B0" w:rsidRDefault="00867282" w:rsidP="00867282">
      <w:pPr>
        <w:pStyle w:val="Doc-text2"/>
      </w:pPr>
    </w:p>
    <w:p w14:paraId="1E744172" w14:textId="77777777" w:rsidR="00867282" w:rsidRPr="00FC57B0" w:rsidRDefault="00867282" w:rsidP="00867282">
      <w:pPr>
        <w:pStyle w:val="Doc-text2"/>
      </w:pPr>
    </w:p>
    <w:tbl>
      <w:tblPr>
        <w:tblStyle w:val="TableGrid"/>
        <w:tblW w:w="0" w:type="auto"/>
        <w:tblInd w:w="-5" w:type="dxa"/>
        <w:tblLook w:val="04A0" w:firstRow="1" w:lastRow="0" w:firstColumn="1" w:lastColumn="0" w:noHBand="0" w:noVBand="1"/>
      </w:tblPr>
      <w:tblGrid>
        <w:gridCol w:w="9021"/>
      </w:tblGrid>
      <w:tr w:rsidR="00FC57B0" w:rsidRPr="00FC57B0" w14:paraId="4B0297F5" w14:textId="77777777" w:rsidTr="001429DE">
        <w:tc>
          <w:tcPr>
            <w:tcW w:w="9021" w:type="dxa"/>
          </w:tcPr>
          <w:p w14:paraId="6CFF6FA1" w14:textId="77777777" w:rsidR="00867282" w:rsidRPr="00FC57B0" w:rsidRDefault="00867282" w:rsidP="001429DE">
            <w:pPr>
              <w:pStyle w:val="Doc-text2"/>
              <w:ind w:left="0" w:firstLine="0"/>
              <w:rPr>
                <w:b/>
                <w:bCs/>
              </w:rPr>
            </w:pPr>
            <w:r w:rsidRPr="00FC57B0">
              <w:rPr>
                <w:b/>
                <w:bCs/>
              </w:rPr>
              <w:t>Agreements</w:t>
            </w:r>
          </w:p>
          <w:p w14:paraId="1E6A5CB1" w14:textId="77777777" w:rsidR="00867282" w:rsidRPr="00FC57B0" w:rsidRDefault="00867282">
            <w:pPr>
              <w:pStyle w:val="Doc-text2"/>
              <w:numPr>
                <w:ilvl w:val="0"/>
                <w:numId w:val="95"/>
              </w:numPr>
              <w:overflowPunct/>
              <w:autoSpaceDE/>
              <w:autoSpaceDN/>
              <w:adjustRightInd/>
              <w:textAlignment w:val="auto"/>
              <w:rPr>
                <w:b/>
                <w:bCs/>
              </w:rPr>
            </w:pPr>
            <w:r w:rsidRPr="00FC57B0">
              <w:t>BWP selection mechanism is not impacted by PRACH coverage enhancements. Legacy BWP selection mechanism is re-used</w:t>
            </w:r>
          </w:p>
          <w:p w14:paraId="7172A6AC" w14:textId="77777777" w:rsidR="00867282" w:rsidRPr="00FC57B0" w:rsidRDefault="00867282" w:rsidP="001429DE">
            <w:pPr>
              <w:pStyle w:val="Doc-text2"/>
              <w:ind w:left="720" w:firstLine="0"/>
              <w:rPr>
                <w:b/>
                <w:bCs/>
              </w:rPr>
            </w:pPr>
          </w:p>
          <w:p w14:paraId="56711369" w14:textId="77777777" w:rsidR="00867282" w:rsidRPr="00FC57B0" w:rsidRDefault="00867282">
            <w:pPr>
              <w:pStyle w:val="Doc-text2"/>
              <w:numPr>
                <w:ilvl w:val="0"/>
                <w:numId w:val="95"/>
              </w:numPr>
              <w:overflowPunct/>
              <w:autoSpaceDE/>
              <w:autoSpaceDN/>
              <w:adjustRightInd/>
              <w:textAlignment w:val="auto"/>
              <w:rPr>
                <w:b/>
                <w:bCs/>
              </w:rPr>
            </w:pPr>
            <w:r w:rsidRPr="00FC57B0">
              <w:t>RA type selection mechanism is not impacted by PRACH coverage enhancements. Legacy RA type selection mechanism is re-used</w:t>
            </w:r>
          </w:p>
        </w:tc>
      </w:tr>
    </w:tbl>
    <w:p w14:paraId="3D8C72A9" w14:textId="77777777" w:rsidR="00867282" w:rsidRPr="00FC57B0" w:rsidRDefault="00867282" w:rsidP="00867282">
      <w:pPr>
        <w:pStyle w:val="Doc-text2"/>
      </w:pPr>
    </w:p>
    <w:p w14:paraId="5017A35F" w14:textId="77777777" w:rsidR="00867282" w:rsidRPr="00FC57B0" w:rsidRDefault="00867282" w:rsidP="00867282">
      <w:pPr>
        <w:pStyle w:val="Doc-text2"/>
      </w:pPr>
    </w:p>
    <w:p w14:paraId="35E35585" w14:textId="4507FF7A" w:rsidR="00867282" w:rsidRPr="00FC57B0" w:rsidRDefault="00867282" w:rsidP="00867282">
      <w:pPr>
        <w:pStyle w:val="Doc-title"/>
      </w:pPr>
      <w:r w:rsidRPr="00FC57B0">
        <w:t>R2-2302926</w:t>
      </w:r>
      <w:r w:rsidRPr="00FC57B0">
        <w:tab/>
        <w:t xml:space="preserve">Uplink Coverage Enhancement </w:t>
      </w:r>
      <w:r w:rsidRPr="00FC57B0">
        <w:tab/>
        <w:t>Qualcomm Incorporated</w:t>
      </w:r>
      <w:r w:rsidRPr="00FC57B0">
        <w:tab/>
        <w:t>discussion</w:t>
      </w:r>
      <w:r w:rsidRPr="00FC57B0">
        <w:tab/>
        <w:t>Rel-18</w:t>
      </w:r>
    </w:p>
    <w:p w14:paraId="6D549945" w14:textId="77777777" w:rsidR="00867282" w:rsidRPr="00FC57B0" w:rsidRDefault="00867282" w:rsidP="00867282">
      <w:pPr>
        <w:pStyle w:val="Doc-text2"/>
      </w:pPr>
      <w:r w:rsidRPr="00FC57B0">
        <w:t>Proposal 1: It is assumed that PRACH is applicable to CBRA and NUL. RAN2 to discuss PRACH repetition applicability for CFRA and SUL.</w:t>
      </w:r>
    </w:p>
    <w:p w14:paraId="6188D09E" w14:textId="77777777" w:rsidR="00867282" w:rsidRPr="00FC57B0" w:rsidRDefault="00867282" w:rsidP="00867282">
      <w:pPr>
        <w:pStyle w:val="Doc-text2"/>
      </w:pPr>
      <w:r w:rsidRPr="00FC57B0">
        <w:t>Proposal 2: RAN2 to study the configuration of multiple PRACH repetition with the same beam.</w:t>
      </w:r>
    </w:p>
    <w:p w14:paraId="58B8349C" w14:textId="77777777" w:rsidR="00867282" w:rsidRPr="00FC57B0" w:rsidRDefault="00867282" w:rsidP="00867282">
      <w:pPr>
        <w:pStyle w:val="Doc-text2"/>
      </w:pPr>
    </w:p>
    <w:p w14:paraId="2DC71E23" w14:textId="77777777" w:rsidR="00867282" w:rsidRPr="00FC57B0" w:rsidRDefault="00867282" w:rsidP="00867282">
      <w:pPr>
        <w:pStyle w:val="Doc-text2"/>
      </w:pPr>
      <w:r w:rsidRPr="00FC57B0">
        <w:t xml:space="preserve">Proposal 3: RAN2 to discuss additional PRACH repetition criteria such as UE power class and previous PRACH failures. </w:t>
      </w:r>
    </w:p>
    <w:p w14:paraId="4ADBF9E8" w14:textId="77777777" w:rsidR="00867282" w:rsidRPr="00FC57B0" w:rsidRDefault="00867282" w:rsidP="00867282">
      <w:pPr>
        <w:pStyle w:val="Doc-text2"/>
      </w:pPr>
    </w:p>
    <w:p w14:paraId="740F2746" w14:textId="77777777" w:rsidR="00867282" w:rsidRPr="00FC57B0" w:rsidRDefault="00867282" w:rsidP="00867282">
      <w:pPr>
        <w:pStyle w:val="Doc-text2"/>
      </w:pPr>
      <w:r w:rsidRPr="00FC57B0">
        <w:t>Proposal 4: RAN2 to discuss the start time ra_ResponseWindow when PRACH repetitions is deployed:</w:t>
      </w:r>
    </w:p>
    <w:p w14:paraId="04629B26" w14:textId="77777777" w:rsidR="00867282" w:rsidRPr="00FC57B0" w:rsidRDefault="00867282" w:rsidP="00867282">
      <w:pPr>
        <w:pStyle w:val="Doc-text2"/>
      </w:pPr>
      <w:r w:rsidRPr="00FC57B0">
        <w:tab/>
        <w:t>Option 1: ra_ResponseWindow is started after all PRACH transmissions.</w:t>
      </w:r>
    </w:p>
    <w:p w14:paraId="55E6B7E0" w14:textId="77777777" w:rsidR="00867282" w:rsidRPr="00FC57B0" w:rsidRDefault="00867282" w:rsidP="00867282">
      <w:pPr>
        <w:pStyle w:val="Doc-text2"/>
      </w:pPr>
      <w:r w:rsidRPr="00FC57B0">
        <w:tab/>
        <w:t>Option 2: ra_ResponseWindow is started after the first PRACH transmission.</w:t>
      </w:r>
    </w:p>
    <w:p w14:paraId="0F28F9A0" w14:textId="77777777" w:rsidR="00867282" w:rsidRPr="00FC57B0" w:rsidRDefault="00867282" w:rsidP="00867282">
      <w:pPr>
        <w:pStyle w:val="Doc-text2"/>
      </w:pPr>
    </w:p>
    <w:p w14:paraId="31FD1C28" w14:textId="77777777" w:rsidR="00867282" w:rsidRPr="00FC57B0" w:rsidRDefault="00867282" w:rsidP="00867282">
      <w:pPr>
        <w:pStyle w:val="Doc-text2"/>
      </w:pPr>
      <w:r w:rsidRPr="00FC57B0">
        <w:t>Proposal 5: It is up to RAN1 whether complementary repetition ROs are used to avoid large access delay for PRACH repetition. The issue of high access delay can be revisited by RAN2 once RAN1 has concluded those discussions.</w:t>
      </w:r>
    </w:p>
    <w:p w14:paraId="562E0ABD" w14:textId="27D34841" w:rsidR="00867282" w:rsidRPr="00FC57B0" w:rsidRDefault="00867282" w:rsidP="00867282">
      <w:pPr>
        <w:pStyle w:val="Doc-title"/>
      </w:pPr>
      <w:r w:rsidRPr="00FC57B0">
        <w:t>R2-2303815</w:t>
      </w:r>
      <w:r w:rsidRPr="00FC57B0">
        <w:tab/>
        <w:t>Discussion on RAN2 impacts for PRACH coverage enhancement</w:t>
      </w:r>
      <w:r w:rsidRPr="00FC57B0">
        <w:tab/>
        <w:t>Huawei, HiSilicon</w:t>
      </w:r>
      <w:r w:rsidRPr="00FC57B0">
        <w:tab/>
        <w:t>discussion</w:t>
      </w:r>
    </w:p>
    <w:p w14:paraId="3F5ED731" w14:textId="77777777" w:rsidR="00867282" w:rsidRPr="00FC57B0" w:rsidRDefault="00867282" w:rsidP="00867282">
      <w:pPr>
        <w:pStyle w:val="Doc-text2"/>
      </w:pPr>
      <w:r w:rsidRPr="00FC57B0">
        <w:t>Proposal 1:</w:t>
      </w:r>
      <w:r w:rsidRPr="00FC57B0">
        <w:tab/>
        <w:t xml:space="preserve">RAN2 assumes that MSG1 repetition can be applicable to all 4-step CBRA procedures. </w:t>
      </w:r>
    </w:p>
    <w:p w14:paraId="3472472C" w14:textId="77777777" w:rsidR="00867282" w:rsidRPr="00FC57B0" w:rsidRDefault="00867282" w:rsidP="00867282">
      <w:pPr>
        <w:pStyle w:val="Doc-text2"/>
      </w:pPr>
      <w:r w:rsidRPr="00FC57B0">
        <w:t>Proposal 2:</w:t>
      </w:r>
      <w:r w:rsidRPr="00FC57B0">
        <w:tab/>
        <w:t>RAN2 assumes that CFRA with MSG1 repetition is with low priority and pending to RAN1.</w:t>
      </w:r>
    </w:p>
    <w:p w14:paraId="1F212AB1" w14:textId="77777777" w:rsidR="00867282" w:rsidRPr="00FC57B0" w:rsidRDefault="00867282" w:rsidP="00867282">
      <w:pPr>
        <w:pStyle w:val="Doc-text2"/>
      </w:pPr>
      <w:r w:rsidRPr="00FC57B0">
        <w:t>Proposal 3:</w:t>
      </w:r>
      <w:r w:rsidRPr="00FC57B0">
        <w:tab/>
        <w:t xml:space="preserve">RAN2 aims to reuse the R17 RA partitioning framework for R18 MSG1 repetition as much as possible. </w:t>
      </w:r>
    </w:p>
    <w:p w14:paraId="566F9B9F" w14:textId="77777777" w:rsidR="00867282" w:rsidRPr="00FC57B0" w:rsidRDefault="00867282" w:rsidP="00867282">
      <w:pPr>
        <w:pStyle w:val="Doc-text2"/>
      </w:pPr>
      <w:r w:rsidRPr="00FC57B0">
        <w:t>Proposal 4:</w:t>
      </w:r>
      <w:r w:rsidRPr="00FC57B0">
        <w:tab/>
        <w:t>RAN2 assumes that multiple SSB-RSRP threshold(s) can be configured corresponding to different PRACH resources, which are used to differentiate between different MSG1 repetition numbers, which can be further checked by RAN1.</w:t>
      </w:r>
    </w:p>
    <w:p w14:paraId="12B1FC01" w14:textId="77777777" w:rsidR="00867282" w:rsidRPr="00FC57B0" w:rsidRDefault="00867282" w:rsidP="00867282">
      <w:pPr>
        <w:pStyle w:val="Doc-text2"/>
      </w:pPr>
      <w:r w:rsidRPr="00FC57B0">
        <w:t>Proposal 5:</w:t>
      </w:r>
      <w:r w:rsidRPr="00FC57B0">
        <w:tab/>
        <w:t>For a dedicated BWP configured with only R18 CE RA resources, the threshold(s) are not configured, and the UE can only trigger R18 CE RA on this BWP.</w:t>
      </w:r>
    </w:p>
    <w:p w14:paraId="511D72A7" w14:textId="77777777" w:rsidR="00867282" w:rsidRPr="00FC57B0" w:rsidRDefault="00867282" w:rsidP="00867282">
      <w:pPr>
        <w:pStyle w:val="Doc-text2"/>
      </w:pPr>
      <w:r w:rsidRPr="00FC57B0">
        <w:t>Proposal 6:</w:t>
      </w:r>
      <w:r w:rsidRPr="00FC57B0">
        <w:tab/>
        <w:t xml:space="preserve">The UE determines whether to initiate RA with MSG1 repetition with a particular repetition number is based on SSB-RSRP and configured threshold(s) for R18 CE. </w:t>
      </w:r>
    </w:p>
    <w:p w14:paraId="71C444A9" w14:textId="77777777" w:rsidR="00867282" w:rsidRPr="00FC57B0" w:rsidRDefault="00867282" w:rsidP="00867282">
      <w:pPr>
        <w:pStyle w:val="Doc-text2"/>
      </w:pPr>
      <w:r w:rsidRPr="00FC57B0">
        <w:t>Proposal 7:</w:t>
      </w:r>
      <w:r w:rsidRPr="00FC57B0">
        <w:tab/>
        <w:t>Once CE RA with MSG1 repetition is selected, the UE will continue selecting the RA resource set for MSG1 repetition in the same RA procedure until RA failure, i.e. RA type switch to either non-CE RA or CE RA with MSG3 repetition is not supported.</w:t>
      </w:r>
    </w:p>
    <w:p w14:paraId="118AF8FD" w14:textId="77777777" w:rsidR="00867282" w:rsidRPr="00FC57B0" w:rsidRDefault="00867282" w:rsidP="00867282">
      <w:pPr>
        <w:pStyle w:val="Doc-text2"/>
      </w:pPr>
      <w:r w:rsidRPr="00FC57B0">
        <w:t>Proposal 8:</w:t>
      </w:r>
      <w:r w:rsidRPr="00FC57B0">
        <w:tab/>
        <w:t>RAN2 assumes that the UE starts or restarts ra-ResponseWindow in the first symbol after the end of all repetitions of the MSG1 transmission.</w:t>
      </w:r>
    </w:p>
    <w:p w14:paraId="1B7EC37A" w14:textId="77777777" w:rsidR="00867282" w:rsidRPr="00FC57B0" w:rsidRDefault="00867282" w:rsidP="00867282">
      <w:pPr>
        <w:pStyle w:val="Doc-text2"/>
      </w:pPr>
      <w:r w:rsidRPr="00FC57B0">
        <w:lastRenderedPageBreak/>
        <w:t>Proposal 9:</w:t>
      </w:r>
      <w:r w:rsidRPr="00FC57B0">
        <w:tab/>
        <w:t xml:space="preserve">On determining RA-RNTI with MSG1 repetition, RAN2 waits for RAN1 progress. </w:t>
      </w:r>
    </w:p>
    <w:p w14:paraId="691DD052" w14:textId="77777777" w:rsidR="00867282" w:rsidRPr="00FC57B0" w:rsidRDefault="00867282" w:rsidP="00867282">
      <w:pPr>
        <w:pStyle w:val="Doc-text2"/>
      </w:pPr>
      <w:r w:rsidRPr="00FC57B0">
        <w:t>Proposal 10:</w:t>
      </w:r>
      <w:r w:rsidRPr="00FC57B0">
        <w:tab/>
        <w:t>From MAC perspective, the UE will only increase PREAMBLE_POWER_RAMPING_COUNTER by one for a bundle of MSG1 repetition, i.e. UE does not increase PREAMBLE_POWER_RAMPING_COUNTER by one for each MSG1 transmission within a bundle of MSG1 repetition.</w:t>
      </w:r>
    </w:p>
    <w:p w14:paraId="37CDD20D" w14:textId="77777777" w:rsidR="00867282" w:rsidRPr="00FC57B0" w:rsidRDefault="00867282" w:rsidP="00867282">
      <w:pPr>
        <w:pStyle w:val="Doc-text2"/>
      </w:pPr>
      <w:r w:rsidRPr="00FC57B0">
        <w:t>Proposal 11:</w:t>
      </w:r>
      <w:r w:rsidRPr="00FC57B0">
        <w:tab/>
        <w:t>How to calculate the PREAMBLE_RECEIVED_TARGET_POWER for MSG1 repetition needs further RAN1 inputs.</w:t>
      </w:r>
    </w:p>
    <w:p w14:paraId="6E0004A7" w14:textId="77777777" w:rsidR="00867282" w:rsidRPr="00FC57B0" w:rsidRDefault="00867282" w:rsidP="00867282">
      <w:pPr>
        <w:pStyle w:val="Doc-text2"/>
      </w:pPr>
      <w:r w:rsidRPr="00FC57B0">
        <w:t>Proposal 12:</w:t>
      </w:r>
      <w:r w:rsidRPr="00FC57B0">
        <w:tab/>
        <w:t>RAN2 assumes that both PRACH resources of MSG1 repetition and MSG3 repetition can be configured simultaneously and the UE, and the relevant procedure of co-existence can be FFS, which can be further checked by RAN1.</w:t>
      </w:r>
    </w:p>
    <w:p w14:paraId="11BF62E5" w14:textId="67369D7D" w:rsidR="00867282" w:rsidRPr="00FC57B0" w:rsidRDefault="00867282" w:rsidP="00867282">
      <w:pPr>
        <w:pStyle w:val="Doc-title"/>
      </w:pPr>
      <w:r w:rsidRPr="00FC57B0">
        <w:t>R2-2304034</w:t>
      </w:r>
      <w:r w:rsidRPr="00FC57B0">
        <w:tab/>
        <w:t>Discussion on RAN2 impact of PRACH enhancement</w:t>
      </w:r>
      <w:r w:rsidRPr="00FC57B0">
        <w:tab/>
        <w:t>Xiaomi</w:t>
      </w:r>
      <w:r w:rsidRPr="00FC57B0">
        <w:tab/>
        <w:t>discussion</w:t>
      </w:r>
      <w:r w:rsidRPr="00FC57B0">
        <w:tab/>
        <w:t>Rel-18</w:t>
      </w:r>
    </w:p>
    <w:p w14:paraId="7641B824" w14:textId="77777777" w:rsidR="00867282" w:rsidRPr="00FC57B0" w:rsidRDefault="00867282" w:rsidP="00867282">
      <w:pPr>
        <w:pStyle w:val="Doc-text2"/>
      </w:pPr>
      <w:r w:rsidRPr="00FC57B0">
        <w:t>Proposal 1</w:t>
      </w:r>
      <w:r w:rsidRPr="00FC57B0">
        <w:tab/>
        <w:t>The criterion for carrier selection for multiple PRACH transmission is based on the legacy rsrp-ThresholdSSB-SUL.</w:t>
      </w:r>
    </w:p>
    <w:p w14:paraId="52422BD2" w14:textId="77777777" w:rsidR="00867282" w:rsidRPr="00FC57B0" w:rsidRDefault="00867282" w:rsidP="00867282">
      <w:pPr>
        <w:pStyle w:val="Doc-text2"/>
      </w:pPr>
      <w:r w:rsidRPr="00FC57B0">
        <w:t>Proposal 2</w:t>
      </w:r>
      <w:r w:rsidRPr="00FC57B0">
        <w:tab/>
        <w:t>The applicability of multiple PRACH transmission is performed after BWP selection and before RA type selection.</w:t>
      </w:r>
    </w:p>
    <w:p w14:paraId="4F98031C" w14:textId="77777777" w:rsidR="00867282" w:rsidRPr="00FC57B0" w:rsidRDefault="00867282" w:rsidP="00867282">
      <w:pPr>
        <w:pStyle w:val="Doc-text2"/>
      </w:pPr>
      <w:r w:rsidRPr="00FC57B0">
        <w:t>Proposal 3</w:t>
      </w:r>
      <w:r w:rsidRPr="00FC57B0">
        <w:tab/>
        <w:t>The applicability of multiple PRACH transmission is not rechecked for each RACH attempts during the RACH procedure.</w:t>
      </w:r>
    </w:p>
    <w:p w14:paraId="15BC31A0" w14:textId="77777777" w:rsidR="00867282" w:rsidRPr="00FC57B0" w:rsidRDefault="00867282" w:rsidP="00867282">
      <w:pPr>
        <w:pStyle w:val="Doc-text2"/>
      </w:pPr>
      <w:r w:rsidRPr="00FC57B0">
        <w:t>Proposal 4</w:t>
      </w:r>
      <w:r w:rsidRPr="00FC57B0">
        <w:tab/>
        <w:t>The number of multiple PRACH transmissions doesn’t change during the RACH procedure.</w:t>
      </w:r>
    </w:p>
    <w:p w14:paraId="6FC8828A" w14:textId="77777777" w:rsidR="00867282" w:rsidRPr="00FC57B0" w:rsidRDefault="00867282" w:rsidP="00867282">
      <w:pPr>
        <w:pStyle w:val="Doc-text2"/>
      </w:pPr>
      <w:r w:rsidRPr="00FC57B0">
        <w:t>Proposal 5</w:t>
      </w:r>
      <w:r w:rsidRPr="00FC57B0">
        <w:tab/>
        <w:t>The applicability of multiple PRACH transmission is not checked when RA is fallbacked from 2-step RA to 4-step RA.</w:t>
      </w:r>
    </w:p>
    <w:p w14:paraId="7A44E9E8" w14:textId="77777777" w:rsidR="00867282" w:rsidRPr="00FC57B0" w:rsidRDefault="00867282" w:rsidP="00867282">
      <w:pPr>
        <w:pStyle w:val="Doc-text2"/>
      </w:pPr>
      <w:r w:rsidRPr="00FC57B0">
        <w:t>Proposal 6</w:t>
      </w:r>
      <w:r w:rsidRPr="00FC57B0">
        <w:tab/>
        <w:t>For multiple PRACH transmission, the feature combination specific SSB selection criterion is reused.</w:t>
      </w:r>
    </w:p>
    <w:p w14:paraId="40CE5A33" w14:textId="77777777" w:rsidR="00867282" w:rsidRPr="00FC57B0" w:rsidRDefault="00867282" w:rsidP="00867282">
      <w:pPr>
        <w:pStyle w:val="Doc-text2"/>
      </w:pPr>
      <w:r w:rsidRPr="00FC57B0">
        <w:t>Proposal 7</w:t>
      </w:r>
      <w:r w:rsidRPr="00FC57B0">
        <w:tab/>
        <w:t>For multiple PRACH transmission, the framework of PRACH configuration for feature combination is reused by considering multiple PRACH transmission as an independent R18 feature.</w:t>
      </w:r>
    </w:p>
    <w:p w14:paraId="4767262D" w14:textId="77777777" w:rsidR="00867282" w:rsidRPr="00FC57B0" w:rsidRDefault="00867282" w:rsidP="00867282">
      <w:pPr>
        <w:pStyle w:val="Doc-text2"/>
      </w:pPr>
      <w:r w:rsidRPr="00FC57B0">
        <w:t>Proposal 8</w:t>
      </w:r>
      <w:r w:rsidRPr="00FC57B0">
        <w:tab/>
        <w:t xml:space="preserve"> Multiple PRACH transmission can be applied to both preamble Group A and Group B.</w:t>
      </w:r>
    </w:p>
    <w:p w14:paraId="5B306968" w14:textId="77777777" w:rsidR="00867282" w:rsidRPr="00FC57B0" w:rsidRDefault="00867282" w:rsidP="00867282">
      <w:pPr>
        <w:pStyle w:val="Doc-text2"/>
      </w:pPr>
    </w:p>
    <w:p w14:paraId="6B48AB8C" w14:textId="76FF84F4" w:rsidR="00867282" w:rsidRPr="00FC57B0" w:rsidRDefault="00867282" w:rsidP="00867282">
      <w:pPr>
        <w:pStyle w:val="Doc-title"/>
      </w:pPr>
      <w:r w:rsidRPr="00FC57B0">
        <w:t>R2-2302888</w:t>
      </w:r>
      <w:r w:rsidRPr="00FC57B0">
        <w:tab/>
        <w:t>Discussion on Multiple PRACH transmissions</w:t>
      </w:r>
      <w:r w:rsidRPr="00FC57B0">
        <w:tab/>
        <w:t>Ericsson</w:t>
      </w:r>
      <w:r w:rsidRPr="00FC57B0">
        <w:tab/>
        <w:t>discussion</w:t>
      </w:r>
      <w:r w:rsidRPr="00FC57B0">
        <w:tab/>
        <w:t>Rel-18</w:t>
      </w:r>
      <w:r w:rsidRPr="00FC57B0">
        <w:tab/>
        <w:t>NR_cov_enh2-Perf</w:t>
      </w:r>
    </w:p>
    <w:p w14:paraId="5DEA01DC" w14:textId="77777777" w:rsidR="00867282" w:rsidRPr="00FC57B0" w:rsidRDefault="00867282" w:rsidP="00867282">
      <w:pPr>
        <w:pStyle w:val="Doc-text2"/>
      </w:pPr>
      <w:r w:rsidRPr="00FC57B0">
        <w:t>Proposal 1</w:t>
      </w:r>
      <w:r w:rsidRPr="00FC57B0">
        <w:tab/>
        <w:t>RAN2 awaits information from RAN1 discussions on the determination mechanism for Multiple PRACH transmission.</w:t>
      </w:r>
    </w:p>
    <w:p w14:paraId="75563341" w14:textId="77777777" w:rsidR="00867282" w:rsidRPr="00FC57B0" w:rsidRDefault="00867282" w:rsidP="00867282">
      <w:pPr>
        <w:pStyle w:val="Doc-text2"/>
      </w:pPr>
      <w:r w:rsidRPr="00FC57B0">
        <w:t>Proposal 2</w:t>
      </w:r>
      <w:r w:rsidRPr="00FC57B0">
        <w:tab/>
        <w:t>The RAN2 specifications support the configuration of any combination of 2, 4 and 8 PRACH transmissions.</w:t>
      </w:r>
    </w:p>
    <w:p w14:paraId="06F938C2" w14:textId="77777777" w:rsidR="00867282" w:rsidRPr="00FC57B0" w:rsidRDefault="00867282" w:rsidP="00867282">
      <w:pPr>
        <w:pStyle w:val="Doc-text2"/>
      </w:pPr>
      <w:r w:rsidRPr="00FC57B0">
        <w:t>Proposal 3</w:t>
      </w:r>
      <w:r w:rsidRPr="00FC57B0">
        <w:tab/>
        <w:t>Discuss how Multiple PRACH Transmissions can be supported on separate ROs as well as shared ROs.</w:t>
      </w:r>
    </w:p>
    <w:p w14:paraId="22030C92" w14:textId="77777777" w:rsidR="00867282" w:rsidRPr="00FC57B0" w:rsidRDefault="00867282" w:rsidP="00867282">
      <w:pPr>
        <w:pStyle w:val="Doc-text2"/>
      </w:pPr>
      <w:r w:rsidRPr="00FC57B0">
        <w:t>Proposal 4</w:t>
      </w:r>
      <w:r w:rsidRPr="00FC57B0">
        <w:tab/>
        <w:t>Use the RACH Partitioning Framework from Release 17 to configure the preambles across the ROs for Multiple PRACH Transmissions.</w:t>
      </w:r>
    </w:p>
    <w:p w14:paraId="6A060950" w14:textId="77777777" w:rsidR="00867282" w:rsidRPr="00FC57B0" w:rsidRDefault="00867282" w:rsidP="00867282">
      <w:pPr>
        <w:pStyle w:val="Doc-text2"/>
      </w:pPr>
      <w:r w:rsidRPr="00FC57B0">
        <w:t>Proposal 5</w:t>
      </w:r>
      <w:r w:rsidRPr="00FC57B0">
        <w:tab/>
        <w:t>RAN2 to discuss how the number of Multiple PRACH Transmissions chosen by the UE could be understood by the gNB.</w:t>
      </w:r>
    </w:p>
    <w:p w14:paraId="04A03ED2" w14:textId="77777777" w:rsidR="00867282" w:rsidRPr="00FC57B0" w:rsidRDefault="00867282" w:rsidP="00867282">
      <w:pPr>
        <w:pStyle w:val="Doc-text2"/>
      </w:pPr>
      <w:r w:rsidRPr="00FC57B0">
        <w:t>Proposal 6</w:t>
      </w:r>
      <w:r w:rsidRPr="00FC57B0">
        <w:tab/>
        <w:t>RAN2 investigates and discusses how CFRA can be used for Multiple PRACH Transmissions.</w:t>
      </w:r>
    </w:p>
    <w:p w14:paraId="1296C254" w14:textId="07A40089" w:rsidR="00867282" w:rsidRPr="00FC57B0" w:rsidRDefault="00867282" w:rsidP="00867282">
      <w:pPr>
        <w:pStyle w:val="Doc-title"/>
      </w:pPr>
      <w:r w:rsidRPr="00FC57B0">
        <w:t>R2-2304011</w:t>
      </w:r>
      <w:r w:rsidRPr="00FC57B0">
        <w:tab/>
        <w:t>RAN2 aspects on support of multiple PRACH transmission</w:t>
      </w:r>
      <w:r w:rsidRPr="00FC57B0">
        <w:tab/>
        <w:t>LG Electronics Inc.</w:t>
      </w:r>
      <w:r w:rsidRPr="00FC57B0">
        <w:tab/>
        <w:t>discussion</w:t>
      </w:r>
      <w:r w:rsidRPr="00FC57B0">
        <w:tab/>
        <w:t>Rel-18</w:t>
      </w:r>
      <w:r w:rsidRPr="00FC57B0">
        <w:tab/>
        <w:t>NR_cov_enh2-Core</w:t>
      </w:r>
    </w:p>
    <w:p w14:paraId="3CA9C14B" w14:textId="77777777" w:rsidR="00867282" w:rsidRPr="00FC57B0" w:rsidRDefault="00867282" w:rsidP="00867282">
      <w:pPr>
        <w:pStyle w:val="Doc-text2"/>
      </w:pPr>
    </w:p>
    <w:p w14:paraId="57693D9A" w14:textId="77777777" w:rsidR="00867282" w:rsidRPr="00FC57B0" w:rsidRDefault="00867282" w:rsidP="00867282">
      <w:pPr>
        <w:pStyle w:val="Doc-text2"/>
      </w:pPr>
      <w:r w:rsidRPr="00FC57B0">
        <w:t>Proposal 1. Use Rel-17 RACH partitioning framework to configure separated RA resource for multiple PRACH transmission</w:t>
      </w:r>
    </w:p>
    <w:p w14:paraId="7B6D113D" w14:textId="77777777" w:rsidR="00867282" w:rsidRPr="00FC57B0" w:rsidRDefault="00867282" w:rsidP="00867282">
      <w:pPr>
        <w:pStyle w:val="Doc-text2"/>
      </w:pPr>
      <w:r w:rsidRPr="00FC57B0">
        <w:t>Proposal 2. Start the RAR window after the last PRACH transmission</w:t>
      </w:r>
    </w:p>
    <w:p w14:paraId="223B3843" w14:textId="77777777" w:rsidR="00867282" w:rsidRPr="00FC57B0" w:rsidRDefault="00867282" w:rsidP="00867282">
      <w:pPr>
        <w:pStyle w:val="Doc-text2"/>
      </w:pPr>
      <w:r w:rsidRPr="00FC57B0">
        <w:t>----------------</w:t>
      </w:r>
    </w:p>
    <w:p w14:paraId="54EA39C8" w14:textId="77777777" w:rsidR="00867282" w:rsidRPr="00FC57B0" w:rsidRDefault="00867282" w:rsidP="00867282">
      <w:pPr>
        <w:pStyle w:val="Doc-text2"/>
      </w:pPr>
    </w:p>
    <w:p w14:paraId="38B78686" w14:textId="77777777" w:rsidR="00867282" w:rsidRPr="00FC57B0" w:rsidRDefault="00867282" w:rsidP="00867282">
      <w:pPr>
        <w:pStyle w:val="Doc-text2"/>
      </w:pPr>
    </w:p>
    <w:p w14:paraId="73B0867D" w14:textId="1AAE4DB8" w:rsidR="00867282" w:rsidRPr="00FC57B0" w:rsidRDefault="00867282" w:rsidP="00867282">
      <w:pPr>
        <w:pStyle w:val="Doc-title"/>
      </w:pPr>
      <w:r w:rsidRPr="00FC57B0">
        <w:t>R2-2302567</w:t>
      </w:r>
      <w:r w:rsidRPr="00FC57B0">
        <w:tab/>
        <w:t>Discussion on PRACH coverage enhancements</w:t>
      </w:r>
      <w:r w:rsidRPr="00FC57B0">
        <w:tab/>
        <w:t>CATT</w:t>
      </w:r>
      <w:r w:rsidRPr="00FC57B0">
        <w:tab/>
        <w:t>discussion</w:t>
      </w:r>
      <w:r w:rsidRPr="00FC57B0">
        <w:tab/>
        <w:t>Rel-18</w:t>
      </w:r>
      <w:r w:rsidRPr="00FC57B0">
        <w:tab/>
        <w:t>NR_cov_enh2</w:t>
      </w:r>
    </w:p>
    <w:p w14:paraId="56245202" w14:textId="3D9628D2" w:rsidR="00867282" w:rsidRPr="00FC57B0" w:rsidRDefault="00867282" w:rsidP="00867282">
      <w:pPr>
        <w:pStyle w:val="Doc-title"/>
      </w:pPr>
      <w:r w:rsidRPr="00FC57B0">
        <w:t>R2-2302598</w:t>
      </w:r>
      <w:r w:rsidRPr="00FC57B0">
        <w:tab/>
        <w:t>RAN2 Impacts of Further NR Coverage Enhancements</w:t>
      </w:r>
      <w:r w:rsidRPr="00FC57B0">
        <w:tab/>
        <w:t>vivo</w:t>
      </w:r>
      <w:r w:rsidRPr="00FC57B0">
        <w:tab/>
        <w:t>discussion</w:t>
      </w:r>
      <w:r w:rsidRPr="00FC57B0">
        <w:tab/>
        <w:t>Rel-18</w:t>
      </w:r>
      <w:r w:rsidRPr="00FC57B0">
        <w:tab/>
        <w:t>NR_cov_enh2-Core</w:t>
      </w:r>
      <w:r w:rsidRPr="00FC57B0">
        <w:tab/>
        <w:t>Late</w:t>
      </w:r>
    </w:p>
    <w:p w14:paraId="4A6B0672" w14:textId="06CBAC11" w:rsidR="00867282" w:rsidRPr="00FC57B0" w:rsidRDefault="00867282" w:rsidP="00867282">
      <w:pPr>
        <w:pStyle w:val="Doc-title"/>
      </w:pPr>
      <w:r w:rsidRPr="00FC57B0">
        <w:t>R2-2302600</w:t>
      </w:r>
      <w:r w:rsidRPr="00FC57B0">
        <w:tab/>
        <w:t>RAN2 Impacts for further NR Coverage Enhancements</w:t>
      </w:r>
      <w:r w:rsidRPr="00FC57B0">
        <w:tab/>
        <w:t>Samsung Electronics Co., Ltd</w:t>
      </w:r>
      <w:r w:rsidRPr="00FC57B0">
        <w:tab/>
        <w:t>discussion</w:t>
      </w:r>
      <w:r w:rsidRPr="00FC57B0">
        <w:tab/>
        <w:t>Rel-18</w:t>
      </w:r>
      <w:r w:rsidRPr="00FC57B0">
        <w:tab/>
        <w:t>NR_cov_enh2-Core</w:t>
      </w:r>
    </w:p>
    <w:p w14:paraId="06E31697" w14:textId="307B0D47" w:rsidR="00867282" w:rsidRPr="00FC57B0" w:rsidRDefault="00867282" w:rsidP="00867282">
      <w:pPr>
        <w:pStyle w:val="Doc-title"/>
      </w:pPr>
      <w:r w:rsidRPr="00FC57B0">
        <w:t>R2-2302888</w:t>
      </w:r>
      <w:r w:rsidRPr="00FC57B0">
        <w:tab/>
        <w:t>Discussion on Multiple PRACH transmissions</w:t>
      </w:r>
      <w:r w:rsidRPr="00FC57B0">
        <w:tab/>
        <w:t>Ericsson</w:t>
      </w:r>
      <w:r w:rsidRPr="00FC57B0">
        <w:tab/>
        <w:t>discussion</w:t>
      </w:r>
      <w:r w:rsidRPr="00FC57B0">
        <w:tab/>
        <w:t>Rel-18</w:t>
      </w:r>
      <w:r w:rsidRPr="00FC57B0">
        <w:tab/>
        <w:t>NR_cov_enh2-Perf</w:t>
      </w:r>
    </w:p>
    <w:p w14:paraId="50E643CB" w14:textId="45CF8610" w:rsidR="00867282" w:rsidRPr="00FC57B0" w:rsidRDefault="00867282" w:rsidP="00867282">
      <w:pPr>
        <w:pStyle w:val="Doc-title"/>
      </w:pPr>
      <w:r w:rsidRPr="00FC57B0">
        <w:t>R2-2302926</w:t>
      </w:r>
      <w:r w:rsidRPr="00FC57B0">
        <w:tab/>
        <w:t xml:space="preserve">Uplink Coverage Enhancement </w:t>
      </w:r>
      <w:r w:rsidRPr="00FC57B0">
        <w:tab/>
        <w:t>Qualcomm Incorporated</w:t>
      </w:r>
      <w:r w:rsidRPr="00FC57B0">
        <w:tab/>
        <w:t>discussion</w:t>
      </w:r>
      <w:r w:rsidRPr="00FC57B0">
        <w:tab/>
        <w:t>Rel-18</w:t>
      </w:r>
    </w:p>
    <w:p w14:paraId="2CC3B1A4" w14:textId="1A7F5284" w:rsidR="00867282" w:rsidRPr="00FC57B0" w:rsidRDefault="00867282" w:rsidP="00867282">
      <w:pPr>
        <w:pStyle w:val="Doc-title"/>
      </w:pPr>
      <w:r w:rsidRPr="00FC57B0">
        <w:lastRenderedPageBreak/>
        <w:t>R2-2303075</w:t>
      </w:r>
      <w:r w:rsidRPr="00FC57B0">
        <w:tab/>
        <w:t>RAN2 impacts of Coverage Enhancement</w:t>
      </w:r>
      <w:r w:rsidRPr="00FC57B0">
        <w:tab/>
        <w:t>China Telecom</w:t>
      </w:r>
      <w:r w:rsidRPr="00FC57B0">
        <w:tab/>
        <w:t>discussion</w:t>
      </w:r>
      <w:r w:rsidRPr="00FC57B0">
        <w:tab/>
        <w:t>Rel-18</w:t>
      </w:r>
      <w:r w:rsidRPr="00FC57B0">
        <w:tab/>
        <w:t>NR_cov_enh2-Core</w:t>
      </w:r>
    </w:p>
    <w:p w14:paraId="6A82B3D2" w14:textId="08A15263" w:rsidR="00867282" w:rsidRPr="00FC57B0" w:rsidRDefault="00867282" w:rsidP="00867282">
      <w:pPr>
        <w:pStyle w:val="Doc-title"/>
      </w:pPr>
      <w:r w:rsidRPr="00FC57B0">
        <w:t>R2-2303292</w:t>
      </w:r>
      <w:r w:rsidRPr="00FC57B0">
        <w:tab/>
        <w:t>RAN2 impacts on R18 PRACH coverage enhancements</w:t>
      </w:r>
      <w:r w:rsidRPr="00FC57B0">
        <w:tab/>
        <w:t>ZTE Corporation, Sanechips</w:t>
      </w:r>
      <w:r w:rsidRPr="00FC57B0">
        <w:tab/>
        <w:t>discussion</w:t>
      </w:r>
      <w:r w:rsidRPr="00FC57B0">
        <w:tab/>
        <w:t>Rel-18</w:t>
      </w:r>
      <w:r w:rsidRPr="00FC57B0">
        <w:tab/>
        <w:t>NR_cov_enh2-Core</w:t>
      </w:r>
    </w:p>
    <w:p w14:paraId="333977ED" w14:textId="6B670972" w:rsidR="00867282" w:rsidRPr="00FC57B0" w:rsidRDefault="00867282" w:rsidP="00867282">
      <w:pPr>
        <w:pStyle w:val="Doc-title"/>
      </w:pPr>
      <w:r w:rsidRPr="00FC57B0">
        <w:t>R2-2303605</w:t>
      </w:r>
      <w:r w:rsidRPr="00FC57B0">
        <w:tab/>
        <w:t>Multiple PRACH transmissions</w:t>
      </w:r>
      <w:r w:rsidRPr="00FC57B0">
        <w:tab/>
        <w:t>InterDigital</w:t>
      </w:r>
      <w:r w:rsidRPr="00FC57B0">
        <w:tab/>
        <w:t>discussion</w:t>
      </w:r>
      <w:r w:rsidRPr="00FC57B0">
        <w:tab/>
        <w:t>Rel-18</w:t>
      </w:r>
      <w:r w:rsidRPr="00FC57B0">
        <w:tab/>
        <w:t>NR_cov_enh2-Core</w:t>
      </w:r>
    </w:p>
    <w:p w14:paraId="3EBA8382" w14:textId="11C912EA" w:rsidR="00867282" w:rsidRPr="00FC57B0" w:rsidRDefault="00867282" w:rsidP="00867282">
      <w:pPr>
        <w:pStyle w:val="Doc-title"/>
      </w:pPr>
      <w:r w:rsidRPr="00FC57B0">
        <w:t>R2-2303692</w:t>
      </w:r>
      <w:r w:rsidRPr="00FC57B0">
        <w:tab/>
        <w:t>RAN2 impacts of PRACH CE</w:t>
      </w:r>
      <w:r w:rsidRPr="00FC57B0">
        <w:tab/>
        <w:t>Nokia, Nokia Shanghai Bell</w:t>
      </w:r>
      <w:r w:rsidRPr="00FC57B0">
        <w:tab/>
        <w:t>discussion</w:t>
      </w:r>
      <w:r w:rsidRPr="00FC57B0">
        <w:tab/>
        <w:t>Rel-18</w:t>
      </w:r>
      <w:r w:rsidRPr="00FC57B0">
        <w:tab/>
        <w:t>NR_cov_enh2-Core</w:t>
      </w:r>
    </w:p>
    <w:p w14:paraId="1453E5D9" w14:textId="5445A2A8" w:rsidR="00867282" w:rsidRPr="00FC57B0" w:rsidRDefault="00867282" w:rsidP="00867282">
      <w:pPr>
        <w:pStyle w:val="Doc-title"/>
      </w:pPr>
      <w:r w:rsidRPr="00FC57B0">
        <w:t>R2-2303815</w:t>
      </w:r>
      <w:r w:rsidRPr="00FC57B0">
        <w:tab/>
        <w:t>Discussion on RAN2 impacts for PRACH coverage enhancement</w:t>
      </w:r>
      <w:r w:rsidRPr="00FC57B0">
        <w:tab/>
        <w:t>Huawei, HiSilicon</w:t>
      </w:r>
      <w:r w:rsidRPr="00FC57B0">
        <w:tab/>
        <w:t>discussion</w:t>
      </w:r>
    </w:p>
    <w:p w14:paraId="71A58494" w14:textId="7565EC6E" w:rsidR="00867282" w:rsidRPr="00FC57B0" w:rsidRDefault="00867282" w:rsidP="00867282">
      <w:pPr>
        <w:pStyle w:val="Doc-title"/>
      </w:pPr>
      <w:r w:rsidRPr="00FC57B0">
        <w:t>R2-2304011</w:t>
      </w:r>
      <w:r w:rsidRPr="00FC57B0">
        <w:tab/>
        <w:t>RAN2 aspects on support of multiple PRACH transmission</w:t>
      </w:r>
      <w:r w:rsidRPr="00FC57B0">
        <w:tab/>
        <w:t>LG Electronics Inc.</w:t>
      </w:r>
      <w:r w:rsidRPr="00FC57B0">
        <w:tab/>
        <w:t>discussion</w:t>
      </w:r>
      <w:r w:rsidRPr="00FC57B0">
        <w:tab/>
        <w:t>Rel-18</w:t>
      </w:r>
      <w:r w:rsidRPr="00FC57B0">
        <w:tab/>
        <w:t>NR_cov_enh2-Core</w:t>
      </w:r>
    </w:p>
    <w:p w14:paraId="75DC1E4B" w14:textId="6D9BAEBF" w:rsidR="00867282" w:rsidRPr="00FC57B0" w:rsidRDefault="00867282" w:rsidP="00867282">
      <w:pPr>
        <w:pStyle w:val="Doc-title"/>
      </w:pPr>
      <w:r w:rsidRPr="00FC57B0">
        <w:t>R2-2304034</w:t>
      </w:r>
      <w:r w:rsidRPr="00FC57B0">
        <w:tab/>
        <w:t>Discussion on RAN2 impact of PRACH enhancement</w:t>
      </w:r>
      <w:r w:rsidRPr="00FC57B0">
        <w:tab/>
        <w:t>Xiaomi</w:t>
      </w:r>
      <w:r w:rsidRPr="00FC57B0">
        <w:tab/>
        <w:t>discussion</w:t>
      </w:r>
      <w:r w:rsidRPr="00FC57B0">
        <w:tab/>
        <w:t>Rel-18</w:t>
      </w:r>
    </w:p>
    <w:p w14:paraId="315FFCDC" w14:textId="77777777" w:rsidR="001C54CD" w:rsidRPr="00FC57B0" w:rsidRDefault="001C54CD" w:rsidP="001C54CD">
      <w:pPr>
        <w:pStyle w:val="Doc-text2"/>
      </w:pPr>
    </w:p>
    <w:p w14:paraId="4A744496" w14:textId="77777777" w:rsidR="001C54CD" w:rsidRPr="00FC57B0" w:rsidRDefault="001C54CD" w:rsidP="001C54CD">
      <w:pPr>
        <w:pStyle w:val="Heading2"/>
      </w:pPr>
      <w:bookmarkStart w:id="637" w:name="_Toc134112498"/>
      <w:r w:rsidRPr="00FC57B0">
        <w:t>7.22</w:t>
      </w:r>
      <w:r w:rsidRPr="00FC57B0">
        <w:tab/>
        <w:t>Study on low-power wake-up signal and receiver for NR</w:t>
      </w:r>
      <w:bookmarkEnd w:id="637"/>
    </w:p>
    <w:p w14:paraId="6977FEF7" w14:textId="77777777" w:rsidR="001C54CD" w:rsidRPr="00FC57B0" w:rsidRDefault="001C54CD" w:rsidP="001C54CD">
      <w:pPr>
        <w:pStyle w:val="Comments"/>
      </w:pPr>
      <w:r w:rsidRPr="00FC57B0">
        <w:t>(FS_NR_LPWUS; leading WG: RAN1; REL-18; WID: RP-222644)</w:t>
      </w:r>
    </w:p>
    <w:p w14:paraId="3B7D26B8" w14:textId="77777777" w:rsidR="001C54CD" w:rsidRPr="00FC57B0" w:rsidRDefault="001C54CD" w:rsidP="001C54CD">
      <w:pPr>
        <w:pStyle w:val="Comments"/>
      </w:pPr>
      <w:r w:rsidRPr="00FC57B0">
        <w:t>Time budget: 0.5 TU</w:t>
      </w:r>
    </w:p>
    <w:p w14:paraId="4B432447" w14:textId="77777777" w:rsidR="001C54CD" w:rsidRPr="00FC57B0" w:rsidRDefault="001C54CD" w:rsidP="001C54CD">
      <w:pPr>
        <w:pStyle w:val="Comments"/>
      </w:pPr>
      <w:r w:rsidRPr="00FC57B0">
        <w:t>Tdoc Limitation: 2 tdoc</w:t>
      </w:r>
    </w:p>
    <w:p w14:paraId="69D3A3EA" w14:textId="77777777" w:rsidR="001C54CD" w:rsidRPr="00FC57B0" w:rsidRDefault="001C54CD" w:rsidP="001C54CD">
      <w:pPr>
        <w:pStyle w:val="Comments"/>
      </w:pPr>
      <w:r w:rsidRPr="00FC57B0">
        <w:t xml:space="preserve">At Current meeting, mostly scope clarification discussion is expected: Identify RAN2 impacts, expected RAN2 decision topics. Can also assess RAN1 maturity and RAN2 dependency on RAN1 progress. </w:t>
      </w:r>
    </w:p>
    <w:p w14:paraId="774425F7" w14:textId="77777777" w:rsidR="001C54CD" w:rsidRPr="00FC57B0" w:rsidRDefault="001C54CD" w:rsidP="001C54CD">
      <w:pPr>
        <w:pStyle w:val="Comments"/>
      </w:pPr>
      <w:r w:rsidRPr="00FC57B0">
        <w:t>Selected concrete technical proposals may be treated, if any.</w:t>
      </w:r>
    </w:p>
    <w:p w14:paraId="0C716C65" w14:textId="77777777" w:rsidR="001C54CD" w:rsidRPr="00FC57B0" w:rsidRDefault="001C54CD" w:rsidP="001C54CD">
      <w:pPr>
        <w:pStyle w:val="Heading3"/>
      </w:pPr>
      <w:bookmarkStart w:id="638" w:name="_Toc134112499"/>
      <w:r w:rsidRPr="00FC57B0">
        <w:t>7.22.1</w:t>
      </w:r>
      <w:r w:rsidRPr="00FC57B0">
        <w:tab/>
        <w:t>Organizational</w:t>
      </w:r>
      <w:bookmarkEnd w:id="638"/>
    </w:p>
    <w:p w14:paraId="76581550" w14:textId="77777777" w:rsidR="001C54CD" w:rsidRPr="00FC57B0" w:rsidRDefault="001C54CD" w:rsidP="001C54CD">
      <w:pPr>
        <w:pStyle w:val="Comments"/>
        <w:rPr>
          <w:rFonts w:eastAsiaTheme="minorEastAsia"/>
        </w:rPr>
      </w:pPr>
      <w:r w:rsidRPr="00FC57B0">
        <w:t>Incoming LSs, Rapporteur input etc.</w:t>
      </w:r>
    </w:p>
    <w:p w14:paraId="2C3687DD" w14:textId="5AB610C9" w:rsidR="001C54CD" w:rsidRPr="00FC57B0" w:rsidRDefault="001C54CD" w:rsidP="001C54CD">
      <w:pPr>
        <w:pStyle w:val="Doc-title"/>
      </w:pPr>
      <w:r w:rsidRPr="00FC57B0">
        <w:t>R2-2302661</w:t>
      </w:r>
      <w:r w:rsidRPr="00FC57B0">
        <w:tab/>
        <w:t>Scope of Rel-18 SI on LP-WUS/WUR</w:t>
      </w:r>
      <w:r w:rsidRPr="00FC57B0">
        <w:tab/>
        <w:t>vivo (Rapporteur)</w:t>
      </w:r>
      <w:r w:rsidRPr="00FC57B0">
        <w:tab/>
        <w:t>discussion</w:t>
      </w:r>
      <w:r w:rsidRPr="00FC57B0">
        <w:tab/>
        <w:t>Rel-18</w:t>
      </w:r>
      <w:r w:rsidRPr="00FC57B0">
        <w:tab/>
        <w:t>FS_NR_LPWUS</w:t>
      </w:r>
    </w:p>
    <w:p w14:paraId="4306EF0B" w14:textId="77777777" w:rsidR="001C54CD" w:rsidRPr="00FC57B0" w:rsidRDefault="001C54CD" w:rsidP="001C54CD">
      <w:pPr>
        <w:pStyle w:val="Doc-text2"/>
      </w:pPr>
    </w:p>
    <w:p w14:paraId="7C0D56F4" w14:textId="77777777" w:rsidR="001C54CD" w:rsidRPr="00FC57B0" w:rsidRDefault="001C54CD" w:rsidP="001C54CD">
      <w:pPr>
        <w:pStyle w:val="Doc-text2"/>
      </w:pPr>
      <w:r w:rsidRPr="00FC57B0">
        <w:t>P1</w:t>
      </w:r>
    </w:p>
    <w:p w14:paraId="26CDC64E" w14:textId="77777777" w:rsidR="001C54CD" w:rsidRPr="00FC57B0" w:rsidRDefault="001C54CD" w:rsidP="001C54CD">
      <w:pPr>
        <w:pStyle w:val="Doc-text2"/>
      </w:pPr>
      <w:r w:rsidRPr="00FC57B0">
        <w:t>-</w:t>
      </w:r>
      <w:r w:rsidRPr="00FC57B0">
        <w:tab/>
        <w:t xml:space="preserve">Chair wonder if RAN2 will do Quantitative eval. Vivo understand that RAN2 don’t need to do the evaluation in RAN2. </w:t>
      </w:r>
    </w:p>
    <w:p w14:paraId="3F3D54F6" w14:textId="77777777" w:rsidR="001C54CD" w:rsidRPr="00FC57B0" w:rsidRDefault="001C54CD" w:rsidP="001C54CD">
      <w:pPr>
        <w:pStyle w:val="Doc-text2"/>
        <w:rPr>
          <w:lang w:eastAsia="zh-CN"/>
        </w:rPr>
      </w:pPr>
      <w:r w:rsidRPr="00FC57B0">
        <w:t>-</w:t>
      </w:r>
      <w:r w:rsidRPr="00FC57B0">
        <w:tab/>
        <w:t xml:space="preserve">Chair wonder if we should just </w:t>
      </w:r>
      <w:bookmarkStart w:id="639" w:name="OLE_LINK102"/>
      <w:r w:rsidRPr="00FC57B0">
        <w:t xml:space="preserve">include </w:t>
      </w:r>
      <w:r w:rsidRPr="00FC57B0">
        <w:rPr>
          <w:lang w:eastAsia="zh-CN"/>
        </w:rPr>
        <w:t>RRC idle/inactive/connected</w:t>
      </w:r>
      <w:bookmarkEnd w:id="639"/>
      <w:r w:rsidRPr="00FC57B0">
        <w:rPr>
          <w:lang w:eastAsia="zh-CN"/>
        </w:rPr>
        <w:t xml:space="preserve">. There are proposals to wait with Connected mode. OPPO, apple, Nokia, HW, SS, VDF think we include all. Xiaomi has same Q. vivo think we can discuss all the states. HW think connected scope would be smaller for connected .. </w:t>
      </w:r>
    </w:p>
    <w:p w14:paraId="2EF124CE" w14:textId="77777777" w:rsidR="001C54CD" w:rsidRPr="00FC57B0" w:rsidRDefault="001C54CD" w:rsidP="001C54CD">
      <w:pPr>
        <w:pStyle w:val="Doc-text2"/>
      </w:pPr>
      <w:r w:rsidRPr="00FC57B0">
        <w:rPr>
          <w:lang w:eastAsia="zh-CN"/>
        </w:rPr>
        <w:t>P2</w:t>
      </w:r>
    </w:p>
    <w:p w14:paraId="741DB897" w14:textId="77777777" w:rsidR="001C54CD" w:rsidRPr="00FC57B0" w:rsidRDefault="001C54CD" w:rsidP="001C54CD">
      <w:pPr>
        <w:pStyle w:val="Doc-text2"/>
      </w:pPr>
      <w:r w:rsidRPr="00FC57B0">
        <w:t>-</w:t>
      </w:r>
      <w:r w:rsidRPr="00FC57B0">
        <w:tab/>
        <w:t xml:space="preserve">VDF wonder if this has impact on legacy procedures. Chair suggest to wait with this. </w:t>
      </w:r>
    </w:p>
    <w:p w14:paraId="333F7D2E" w14:textId="77777777" w:rsidR="001C54CD" w:rsidRPr="00FC57B0" w:rsidRDefault="001C54CD" w:rsidP="001C54CD">
      <w:pPr>
        <w:pStyle w:val="Doc-text2"/>
        <w:ind w:left="0" w:firstLine="0"/>
      </w:pPr>
    </w:p>
    <w:p w14:paraId="25B21F29" w14:textId="77777777" w:rsidR="001C54CD" w:rsidRPr="00FC57B0" w:rsidRDefault="001C54CD" w:rsidP="001C54CD">
      <w:pPr>
        <w:pStyle w:val="Agreement"/>
        <w:tabs>
          <w:tab w:val="clear" w:pos="9990"/>
        </w:tabs>
        <w:overflowPunct/>
        <w:autoSpaceDE/>
        <w:autoSpaceDN/>
        <w:adjustRightInd/>
        <w:ind w:left="1619" w:hanging="360"/>
        <w:textAlignment w:val="auto"/>
        <w:rPr>
          <w:lang w:eastAsia="zh-CN"/>
        </w:rPr>
      </w:pPr>
      <w:r w:rsidRPr="00FC57B0">
        <w:rPr>
          <w:lang w:eastAsia="zh-CN"/>
        </w:rPr>
        <w:t>Aim to do every Q: Collect RAN2 text proposals in a single document during the following meeting(s) and send the document to RAN1 as the input to the TR 38.869.</w:t>
      </w:r>
    </w:p>
    <w:p w14:paraId="3D622C61" w14:textId="77777777" w:rsidR="001C54CD" w:rsidRPr="00FC57B0" w:rsidRDefault="001C54CD" w:rsidP="001C54CD">
      <w:pPr>
        <w:pStyle w:val="Agreement"/>
        <w:tabs>
          <w:tab w:val="clear" w:pos="9990"/>
        </w:tabs>
        <w:overflowPunct/>
        <w:autoSpaceDE/>
        <w:autoSpaceDN/>
        <w:adjustRightInd/>
        <w:ind w:left="1619" w:hanging="360"/>
        <w:textAlignment w:val="auto"/>
        <w:rPr>
          <w:lang w:eastAsia="zh-CN"/>
        </w:rPr>
      </w:pPr>
      <w:r w:rsidRPr="00FC57B0">
        <w:t xml:space="preserve">Confirm that we follow R1 and include </w:t>
      </w:r>
      <w:r w:rsidRPr="00FC57B0">
        <w:rPr>
          <w:lang w:eastAsia="zh-CN"/>
        </w:rPr>
        <w:t>RRC idle/inactive/connected.</w:t>
      </w:r>
    </w:p>
    <w:p w14:paraId="7A4D5FD3" w14:textId="77777777" w:rsidR="001C54CD" w:rsidRPr="00FC57B0" w:rsidRDefault="001C54CD" w:rsidP="001C54CD">
      <w:pPr>
        <w:pStyle w:val="Doc-text2"/>
        <w:rPr>
          <w:lang w:eastAsia="zh-CN"/>
        </w:rPr>
      </w:pPr>
    </w:p>
    <w:p w14:paraId="056212A6" w14:textId="77777777" w:rsidR="001C54CD" w:rsidRPr="00FC57B0" w:rsidRDefault="001C54CD" w:rsidP="001C54CD">
      <w:pPr>
        <w:pStyle w:val="Doc-text2"/>
      </w:pPr>
    </w:p>
    <w:p w14:paraId="1E721A7C" w14:textId="15B0F3E1" w:rsidR="001C54CD" w:rsidRPr="00FC57B0" w:rsidRDefault="001C54CD" w:rsidP="001C54CD">
      <w:pPr>
        <w:pStyle w:val="Doc-title"/>
      </w:pPr>
      <w:r w:rsidRPr="00FC57B0">
        <w:t>R2-2303462</w:t>
      </w:r>
      <w:r w:rsidRPr="00FC57B0">
        <w:tab/>
        <w:t>Update of TR 38.869 for LP-WUS WUR</w:t>
      </w:r>
      <w:r w:rsidRPr="00FC57B0">
        <w:tab/>
        <w:t>vivo (Rapporteur)</w:t>
      </w:r>
      <w:r w:rsidRPr="00FC57B0">
        <w:tab/>
        <w:t>discussion</w:t>
      </w:r>
      <w:r w:rsidRPr="00FC57B0">
        <w:tab/>
        <w:t>Rel-18</w:t>
      </w:r>
      <w:r w:rsidRPr="00FC57B0">
        <w:tab/>
        <w:t>FS_NR_LPWUS</w:t>
      </w:r>
    </w:p>
    <w:p w14:paraId="1A6ED905"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298863B8" w14:textId="77777777" w:rsidR="001C54CD" w:rsidRPr="00FC57B0" w:rsidRDefault="001C54CD" w:rsidP="001C54CD">
      <w:pPr>
        <w:pStyle w:val="Doc-text2"/>
      </w:pPr>
    </w:p>
    <w:p w14:paraId="70664795" w14:textId="3349F389" w:rsidR="001C54CD" w:rsidRPr="00FC57B0" w:rsidRDefault="001C54CD" w:rsidP="001C54CD">
      <w:pPr>
        <w:pStyle w:val="Doc-title"/>
      </w:pPr>
      <w:r w:rsidRPr="00FC57B0">
        <w:t>R2-2303463</w:t>
      </w:r>
      <w:r w:rsidRPr="00FC57B0">
        <w:tab/>
        <w:t>Work Plan for Rel-18 SI on LP-WUS/WUR</w:t>
      </w:r>
      <w:r w:rsidRPr="00FC57B0">
        <w:tab/>
        <w:t>vivo (Rapporteur)</w:t>
      </w:r>
      <w:r w:rsidRPr="00FC57B0">
        <w:tab/>
        <w:t>discussion</w:t>
      </w:r>
      <w:r w:rsidRPr="00FC57B0">
        <w:tab/>
        <w:t>Rel-18</w:t>
      </w:r>
      <w:r w:rsidRPr="00FC57B0">
        <w:tab/>
        <w:t>FS_NR_LPWUS</w:t>
      </w:r>
    </w:p>
    <w:p w14:paraId="1ED512BF"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6F3CE75A" w14:textId="77777777" w:rsidR="001C54CD" w:rsidRPr="00FC57B0" w:rsidRDefault="001C54CD" w:rsidP="001C54CD">
      <w:pPr>
        <w:pStyle w:val="Heading3"/>
      </w:pPr>
      <w:bookmarkStart w:id="640" w:name="_Toc134112500"/>
      <w:r w:rsidRPr="00FC57B0">
        <w:t>7.22.2</w:t>
      </w:r>
      <w:r w:rsidRPr="00FC57B0">
        <w:tab/>
        <w:t>General</w:t>
      </w:r>
      <w:bookmarkEnd w:id="640"/>
    </w:p>
    <w:p w14:paraId="0E8449DB" w14:textId="77777777" w:rsidR="001C54CD" w:rsidRPr="00FC57B0" w:rsidRDefault="001C54CD" w:rsidP="001C54CD">
      <w:pPr>
        <w:pStyle w:val="BoldComments"/>
      </w:pPr>
      <w:r w:rsidRPr="00FC57B0">
        <w:t>Idle Inactive Mode</w:t>
      </w:r>
    </w:p>
    <w:p w14:paraId="0412083D" w14:textId="7F761B29" w:rsidR="001C54CD" w:rsidRPr="00FC57B0" w:rsidRDefault="001C54CD" w:rsidP="001C54CD">
      <w:pPr>
        <w:pStyle w:val="Doc-title"/>
      </w:pPr>
      <w:r w:rsidRPr="00FC57B0">
        <w:t>R2-2302977</w:t>
      </w:r>
      <w:r w:rsidRPr="00FC57B0">
        <w:tab/>
        <w:t>Impact of LP-WUR in RRC Idle/Inactive</w:t>
      </w:r>
      <w:r w:rsidRPr="00FC57B0">
        <w:tab/>
        <w:t>Intel Corporation</w:t>
      </w:r>
      <w:r w:rsidRPr="00FC57B0">
        <w:tab/>
        <w:t>discussion</w:t>
      </w:r>
      <w:r w:rsidRPr="00FC57B0">
        <w:tab/>
        <w:t>Rel-18</w:t>
      </w:r>
      <w:r w:rsidRPr="00FC57B0">
        <w:tab/>
        <w:t>FS_NR_LPWUS</w:t>
      </w:r>
    </w:p>
    <w:p w14:paraId="42D2D00C" w14:textId="77777777" w:rsidR="001C54CD" w:rsidRPr="00FC57B0" w:rsidRDefault="001C54CD" w:rsidP="001C54CD">
      <w:pPr>
        <w:pStyle w:val="Doc-text2"/>
      </w:pPr>
      <w:r w:rsidRPr="00FC57B0">
        <w:t>Questions for Clarification</w:t>
      </w:r>
    </w:p>
    <w:p w14:paraId="2C842591" w14:textId="77777777" w:rsidR="001C54CD" w:rsidRPr="00FC57B0" w:rsidRDefault="001C54CD" w:rsidP="001C54CD">
      <w:pPr>
        <w:pStyle w:val="Doc-text2"/>
      </w:pPr>
      <w:r w:rsidRPr="00FC57B0">
        <w:lastRenderedPageBreak/>
        <w:t>-</w:t>
      </w:r>
      <w:r w:rsidRPr="00FC57B0">
        <w:tab/>
        <w:t>VDF wonder if this is for the case when the LPWUS coverage is different to MR. Intel confirms that this is indeed assumed for now. VDF think this depends on R1, we may need to consider this.</w:t>
      </w:r>
    </w:p>
    <w:p w14:paraId="64A1F0E8"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33A3EE31" w14:textId="77777777" w:rsidR="001C54CD" w:rsidRPr="00FC57B0" w:rsidRDefault="001C54CD" w:rsidP="001C54CD">
      <w:pPr>
        <w:pStyle w:val="Doc-text2"/>
      </w:pPr>
    </w:p>
    <w:p w14:paraId="32F59595" w14:textId="4E36A62F" w:rsidR="001C54CD" w:rsidRPr="00FC57B0" w:rsidRDefault="001C54CD" w:rsidP="001C54CD">
      <w:pPr>
        <w:pStyle w:val="Doc-title"/>
      </w:pPr>
      <w:r w:rsidRPr="00FC57B0">
        <w:t>R2-2302662</w:t>
      </w:r>
      <w:r w:rsidRPr="00FC57B0">
        <w:tab/>
        <w:t>Discussion on LP-WUS/WUR in RRC_Idle/Inactive</w:t>
      </w:r>
      <w:r w:rsidRPr="00FC57B0">
        <w:tab/>
        <w:t>vivo</w:t>
      </w:r>
      <w:r w:rsidRPr="00FC57B0">
        <w:tab/>
        <w:t>discussion</w:t>
      </w:r>
      <w:r w:rsidRPr="00FC57B0">
        <w:tab/>
        <w:t>Rel-18</w:t>
      </w:r>
      <w:r w:rsidRPr="00FC57B0">
        <w:tab/>
        <w:t>FS_NR_LPWUS</w:t>
      </w:r>
    </w:p>
    <w:p w14:paraId="12784F6C" w14:textId="77777777" w:rsidR="001C54CD" w:rsidRPr="00FC57B0" w:rsidRDefault="001C54CD" w:rsidP="001C54CD">
      <w:pPr>
        <w:pStyle w:val="Doc-text2"/>
      </w:pPr>
      <w:r w:rsidRPr="00FC57B0">
        <w:t>Questions for clarification</w:t>
      </w:r>
    </w:p>
    <w:p w14:paraId="2C8B90FE" w14:textId="77777777" w:rsidR="001C54CD" w:rsidRPr="00FC57B0" w:rsidRDefault="001C54CD" w:rsidP="001C54CD">
      <w:pPr>
        <w:pStyle w:val="Doc-text2"/>
      </w:pPr>
      <w:r w:rsidRPr="00FC57B0">
        <w:t xml:space="preserve">- </w:t>
      </w:r>
      <w:r w:rsidRPr="00FC57B0">
        <w:tab/>
        <w:t>OPPO wonder about P4, wonder whether LPWUS receiver is always on or not. Vivo think LPradio could be always on or have a duty cycle and is being discussed in R1.</w:t>
      </w:r>
    </w:p>
    <w:p w14:paraId="014620F1" w14:textId="77777777" w:rsidR="001C54CD" w:rsidRPr="00FC57B0" w:rsidRDefault="001C54CD" w:rsidP="001C54CD">
      <w:pPr>
        <w:pStyle w:val="Doc-text2"/>
      </w:pPr>
      <w:r w:rsidRPr="00FC57B0">
        <w:t>-</w:t>
      </w:r>
      <w:r w:rsidRPr="00FC57B0">
        <w:tab/>
        <w:t xml:space="preserve">QC think it is up to UE impl is MR is on or off. Is there a reason why we need to control UE behaviour for MR, we only need to specify for LPWUS. Vivo think we can look at this, the mentioning of ultra-deep-sleep is for explanation and what to actually capture need to be discussed. </w:t>
      </w:r>
    </w:p>
    <w:p w14:paraId="7A6A67A8" w14:textId="77777777" w:rsidR="001C54CD" w:rsidRPr="00FC57B0" w:rsidRDefault="001C54CD" w:rsidP="001C54CD">
      <w:pPr>
        <w:pStyle w:val="Doc-text2"/>
      </w:pPr>
      <w:r w:rsidRPr="00FC57B0">
        <w:t>-</w:t>
      </w:r>
      <w:r w:rsidRPr="00FC57B0">
        <w:tab/>
        <w:t xml:space="preserve">CATT think this is a good discussion, wonder if the network need to know if the UE receives by LPWUS or both, or whether we can really just leave this for UE impl. QC agrees the details need to be looked at. </w:t>
      </w:r>
    </w:p>
    <w:p w14:paraId="5F179B61" w14:textId="77777777" w:rsidR="001C54CD" w:rsidRPr="00FC57B0" w:rsidRDefault="001C54CD" w:rsidP="001C54CD">
      <w:pPr>
        <w:pStyle w:val="Doc-text2"/>
      </w:pPr>
      <w:r w:rsidRPr="00FC57B0">
        <w:t>-</w:t>
      </w:r>
      <w:r w:rsidRPr="00FC57B0">
        <w:tab/>
        <w:t xml:space="preserve">VDF think we need some state. Vivo think R1 introduced the ultra-deep-sleep. QC think this is just a convenient term for evaluations. </w:t>
      </w:r>
    </w:p>
    <w:p w14:paraId="27B0CDA7" w14:textId="77777777" w:rsidR="001C54CD" w:rsidRPr="00FC57B0" w:rsidRDefault="001C54CD" w:rsidP="001C54CD">
      <w:pPr>
        <w:pStyle w:val="Doc-text2"/>
      </w:pPr>
      <w:r w:rsidRPr="00FC57B0">
        <w:t>-</w:t>
      </w:r>
      <w:r w:rsidRPr="00FC57B0">
        <w:tab/>
        <w:t xml:space="preserve">Xiaomi think we will need to define new meaning to the ultra-deep-sleep, e.g. Mico mode. </w:t>
      </w:r>
    </w:p>
    <w:p w14:paraId="44CE4B58"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Noted </w:t>
      </w:r>
    </w:p>
    <w:p w14:paraId="392D5A57"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Ultra-deep-sleep = R2 understands for now that this is a power saving state (introduced by R1) to denote a state when the Main Receiver (MR) may sleep/turn off.</w:t>
      </w:r>
    </w:p>
    <w:p w14:paraId="1BEFA09D" w14:textId="77777777" w:rsidR="001C54CD" w:rsidRPr="00FC57B0" w:rsidRDefault="001C54CD" w:rsidP="001C54CD">
      <w:pPr>
        <w:pStyle w:val="Doc-text2"/>
      </w:pPr>
    </w:p>
    <w:p w14:paraId="52F154D1" w14:textId="69718D32" w:rsidR="001C54CD" w:rsidRPr="00FC57B0" w:rsidRDefault="001C54CD" w:rsidP="001C54CD">
      <w:pPr>
        <w:pStyle w:val="Doc-title"/>
      </w:pPr>
      <w:r w:rsidRPr="00FC57B0">
        <w:t>R2-2302518</w:t>
      </w:r>
      <w:r w:rsidRPr="00FC57B0">
        <w:tab/>
        <w:t>Use of low-power receiver in RRC Idle/Inactive</w:t>
      </w:r>
      <w:r w:rsidRPr="00FC57B0">
        <w:tab/>
        <w:t>Qualcomm Incorporated</w:t>
      </w:r>
      <w:r w:rsidRPr="00FC57B0">
        <w:tab/>
        <w:t>discussion</w:t>
      </w:r>
      <w:r w:rsidRPr="00FC57B0">
        <w:tab/>
        <w:t>Rel-18</w:t>
      </w:r>
      <w:r w:rsidRPr="00FC57B0">
        <w:tab/>
        <w:t>FS_NR_LPWUS</w:t>
      </w:r>
    </w:p>
    <w:p w14:paraId="0F4FAF18" w14:textId="77777777" w:rsidR="001C54CD" w:rsidRPr="00FC57B0" w:rsidRDefault="001C54CD" w:rsidP="001C54CD">
      <w:pPr>
        <w:pStyle w:val="Doc-text2"/>
      </w:pPr>
      <w:r w:rsidRPr="00FC57B0">
        <w:t>Questions</w:t>
      </w:r>
    </w:p>
    <w:p w14:paraId="7EFCE509" w14:textId="77777777" w:rsidR="001C54CD" w:rsidRPr="00FC57B0" w:rsidRDefault="001C54CD" w:rsidP="001C54CD">
      <w:pPr>
        <w:pStyle w:val="Doc-text2"/>
      </w:pPr>
      <w:r w:rsidRPr="00FC57B0">
        <w:t>-</w:t>
      </w:r>
      <w:r w:rsidRPr="00FC57B0">
        <w:tab/>
        <w:t>OPPO wonder if we would modify the PO calculation or not for this item. QC think it is beneficial to keep the legacy PO as the UE can resort to just receive paging (without LPWUS) if/when needed, and we may see the LPWUS as assistance signal to MR.</w:t>
      </w:r>
    </w:p>
    <w:p w14:paraId="46EB88C0" w14:textId="77777777" w:rsidR="001C54CD" w:rsidRPr="00FC57B0" w:rsidRDefault="001C54CD" w:rsidP="001C54CD">
      <w:pPr>
        <w:pStyle w:val="Doc-text2"/>
      </w:pPr>
      <w:r w:rsidRPr="00FC57B0">
        <w:t xml:space="preserve">- </w:t>
      </w:r>
      <w:r w:rsidRPr="00FC57B0">
        <w:tab/>
        <w:t xml:space="preserve">vivo think also R1 are discussing, think that PO may need to be modified to reduce the latency, and we can follow R1 if they decide to change. HW agrees. </w:t>
      </w:r>
    </w:p>
    <w:p w14:paraId="54E9F89A" w14:textId="77777777" w:rsidR="001C54CD" w:rsidRPr="00FC57B0" w:rsidRDefault="001C54CD" w:rsidP="001C54CD">
      <w:pPr>
        <w:pStyle w:val="Doc-text2"/>
      </w:pPr>
      <w:r w:rsidRPr="00FC57B0">
        <w:t>-</w:t>
      </w:r>
      <w:r w:rsidRPr="00FC57B0">
        <w:tab/>
        <w:t xml:space="preserve">Apple wonder how we can discuss measurements. QC doc proposes this. QC agrees some part of the proposals are more R1 R4 focus but think that procedures are in R2 scope. </w:t>
      </w:r>
    </w:p>
    <w:p w14:paraId="2EF31765" w14:textId="77777777" w:rsidR="001C54CD" w:rsidRPr="00FC57B0" w:rsidRDefault="001C54CD" w:rsidP="001C54CD">
      <w:pPr>
        <w:pStyle w:val="Doc-text2"/>
      </w:pPr>
      <w:r w:rsidRPr="00FC57B0">
        <w:t>-</w:t>
      </w:r>
      <w:r w:rsidRPr="00FC57B0">
        <w:tab/>
        <w:t>Ericsson think wrt measurements, we can possibly look at tentative R2 impacts, until R1 R4 has progressed more</w:t>
      </w:r>
    </w:p>
    <w:p w14:paraId="3ED5434D"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1683B100"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In scope: Use LPWUS with Idle / Inactive UE camping with reception of paging and other necessary transmissions (from serving cell), reusing if possible/reasonable concepts from earlier releases, where the LPWUS either wakes the UE to receive by MR, or it conveys information by itself, or both. </w:t>
      </w:r>
    </w:p>
    <w:p w14:paraId="552A002D" w14:textId="77777777" w:rsidR="001C54CD" w:rsidRPr="00FC57B0" w:rsidRDefault="001C54CD" w:rsidP="001C54CD">
      <w:pPr>
        <w:pStyle w:val="Doc-text2"/>
      </w:pPr>
    </w:p>
    <w:p w14:paraId="47559A82" w14:textId="5919F3CF" w:rsidR="001C54CD" w:rsidRPr="00FC57B0" w:rsidRDefault="001C54CD" w:rsidP="001C54CD">
      <w:pPr>
        <w:pStyle w:val="Doc-title"/>
      </w:pPr>
      <w:r w:rsidRPr="00FC57B0">
        <w:t>R2-2303747</w:t>
      </w:r>
      <w:r w:rsidRPr="00FC57B0">
        <w:tab/>
        <w:t>Discussion on impact to IDLE/INACTIVE procedures to support LP-WUR</w:t>
      </w:r>
      <w:r w:rsidRPr="00FC57B0">
        <w:tab/>
        <w:t>SAMSUNG R&amp;D INSTITUTE INDIA</w:t>
      </w:r>
      <w:r w:rsidRPr="00FC57B0">
        <w:tab/>
        <w:t>discussion</w:t>
      </w:r>
      <w:r w:rsidRPr="00FC57B0">
        <w:tab/>
        <w:t>Rel-18</w:t>
      </w:r>
    </w:p>
    <w:p w14:paraId="3A15571A" w14:textId="5EAFFE36" w:rsidR="001C54CD" w:rsidRPr="00FC57B0" w:rsidRDefault="001C54CD" w:rsidP="001C54CD">
      <w:pPr>
        <w:pStyle w:val="Doc-title"/>
      </w:pPr>
      <w:r w:rsidRPr="00FC57B0">
        <w:t>R2-2302706</w:t>
      </w:r>
      <w:r w:rsidRPr="00FC57B0">
        <w:tab/>
        <w:t>General considerations on the procedure of LP-WUS</w:t>
      </w:r>
      <w:r w:rsidRPr="00FC57B0">
        <w:tab/>
        <w:t>Xiaomi Communications</w:t>
      </w:r>
      <w:r w:rsidRPr="00FC57B0">
        <w:tab/>
        <w:t>discussion</w:t>
      </w:r>
    </w:p>
    <w:p w14:paraId="5FBB4D2C" w14:textId="318B1166" w:rsidR="001C54CD" w:rsidRPr="00FC57B0" w:rsidRDefault="001C54CD" w:rsidP="001C54CD">
      <w:pPr>
        <w:pStyle w:val="Doc-title"/>
      </w:pPr>
      <w:r w:rsidRPr="00FC57B0">
        <w:t>R2-2302801</w:t>
      </w:r>
      <w:r w:rsidRPr="00FC57B0">
        <w:tab/>
        <w:t>On low-power wake-up signal in RRC IDLE and INACTIVE</w:t>
      </w:r>
      <w:r w:rsidRPr="00FC57B0">
        <w:tab/>
        <w:t>Nokia, Nokia Shanghai Bell</w:t>
      </w:r>
      <w:r w:rsidRPr="00FC57B0">
        <w:tab/>
        <w:t>discussion</w:t>
      </w:r>
      <w:r w:rsidRPr="00FC57B0">
        <w:tab/>
        <w:t>Rel-18</w:t>
      </w:r>
      <w:r w:rsidRPr="00FC57B0">
        <w:tab/>
        <w:t>FS_NR_LPWUS</w:t>
      </w:r>
    </w:p>
    <w:p w14:paraId="2F8C6AD3" w14:textId="45FE69D3" w:rsidR="001C54CD" w:rsidRPr="00FC57B0" w:rsidRDefault="001C54CD" w:rsidP="001C54CD">
      <w:pPr>
        <w:pStyle w:val="Doc-title"/>
      </w:pPr>
      <w:r w:rsidRPr="00FC57B0">
        <w:t>R2-2303469</w:t>
      </w:r>
      <w:r w:rsidRPr="00FC57B0">
        <w:tab/>
        <w:t>High layer procedures for low-power WUS in IDLE and INACTIVE state</w:t>
      </w:r>
      <w:r w:rsidRPr="00FC57B0">
        <w:tab/>
        <w:t>Huawei, HiSilicon</w:t>
      </w:r>
      <w:r w:rsidRPr="00FC57B0">
        <w:tab/>
        <w:t>discussion</w:t>
      </w:r>
      <w:r w:rsidRPr="00FC57B0">
        <w:tab/>
        <w:t>Rel-18</w:t>
      </w:r>
      <w:r w:rsidRPr="00FC57B0">
        <w:tab/>
        <w:t>FS_NR_LPWUS</w:t>
      </w:r>
    </w:p>
    <w:p w14:paraId="38EAF253" w14:textId="466E949F" w:rsidR="001C54CD" w:rsidRPr="00FC57B0" w:rsidRDefault="001C54CD" w:rsidP="001C54CD">
      <w:pPr>
        <w:pStyle w:val="Doc-title"/>
      </w:pPr>
      <w:r w:rsidRPr="00FC57B0">
        <w:t>R2-2302827</w:t>
      </w:r>
      <w:r w:rsidRPr="00FC57B0">
        <w:tab/>
        <w:t>Considerations on RAN2 impacts of LP-WUS</w:t>
      </w:r>
      <w:r w:rsidRPr="00FC57B0">
        <w:tab/>
        <w:t>ZTE Corporation, Sanechips</w:t>
      </w:r>
      <w:r w:rsidRPr="00FC57B0">
        <w:tab/>
        <w:t>discussion</w:t>
      </w:r>
      <w:r w:rsidRPr="00FC57B0">
        <w:tab/>
        <w:t>Rel-18</w:t>
      </w:r>
      <w:r w:rsidRPr="00FC57B0">
        <w:tab/>
        <w:t>FS_NR_LPWUS</w:t>
      </w:r>
    </w:p>
    <w:p w14:paraId="285F338B" w14:textId="0848DC5A" w:rsidR="001C54CD" w:rsidRPr="00FC57B0" w:rsidRDefault="001C54CD" w:rsidP="001C54CD">
      <w:pPr>
        <w:pStyle w:val="Doc-title"/>
      </w:pPr>
      <w:r w:rsidRPr="00FC57B0">
        <w:t>R2-2302828</w:t>
      </w:r>
      <w:r w:rsidRPr="00FC57B0">
        <w:tab/>
        <w:t>Paging mechanism with LP-WUS</w:t>
      </w:r>
      <w:r w:rsidRPr="00FC57B0">
        <w:tab/>
        <w:t>ZTE Corporation, Sanechips</w:t>
      </w:r>
      <w:r w:rsidRPr="00FC57B0">
        <w:tab/>
        <w:t>discussion</w:t>
      </w:r>
      <w:r w:rsidRPr="00FC57B0">
        <w:tab/>
        <w:t>Rel-18</w:t>
      </w:r>
      <w:r w:rsidRPr="00FC57B0">
        <w:tab/>
        <w:t>FS_NR_LPWUS</w:t>
      </w:r>
    </w:p>
    <w:p w14:paraId="674929B8" w14:textId="0A23138E" w:rsidR="001C54CD" w:rsidRPr="00FC57B0" w:rsidRDefault="001C54CD" w:rsidP="001C54CD">
      <w:pPr>
        <w:pStyle w:val="Doc-title"/>
      </w:pPr>
      <w:r w:rsidRPr="00FC57B0">
        <w:t>R2-2302707</w:t>
      </w:r>
      <w:r w:rsidRPr="00FC57B0">
        <w:tab/>
        <w:t>Discussiong on LP-WUS monitoring</w:t>
      </w:r>
      <w:r w:rsidRPr="00FC57B0">
        <w:tab/>
        <w:t>Xiaomi Communications</w:t>
      </w:r>
      <w:r w:rsidRPr="00FC57B0">
        <w:tab/>
        <w:t>discussion</w:t>
      </w:r>
    </w:p>
    <w:p w14:paraId="7CD269F5" w14:textId="77777777" w:rsidR="001C54CD" w:rsidRPr="00FC57B0" w:rsidRDefault="001C54CD" w:rsidP="001C54CD">
      <w:pPr>
        <w:pStyle w:val="BoldComments"/>
      </w:pPr>
      <w:r w:rsidRPr="00FC57B0">
        <w:t>Connected Mode &amp; General</w:t>
      </w:r>
    </w:p>
    <w:p w14:paraId="2F37CE59" w14:textId="09735F91" w:rsidR="001C54CD" w:rsidRPr="00FC57B0" w:rsidRDefault="001C54CD" w:rsidP="001C54CD">
      <w:pPr>
        <w:pStyle w:val="Doc-title"/>
      </w:pPr>
      <w:r w:rsidRPr="00FC57B0">
        <w:t>R2-2302542</w:t>
      </w:r>
      <w:r w:rsidRPr="00FC57B0">
        <w:tab/>
        <w:t>Discussion on LP-WUR’s operation</w:t>
      </w:r>
      <w:r w:rsidRPr="00FC57B0">
        <w:tab/>
        <w:t>OPPO</w:t>
      </w:r>
      <w:r w:rsidRPr="00FC57B0">
        <w:tab/>
        <w:t>discussion</w:t>
      </w:r>
      <w:r w:rsidRPr="00FC57B0">
        <w:tab/>
        <w:t>Rel-18</w:t>
      </w:r>
      <w:r w:rsidRPr="00FC57B0">
        <w:tab/>
        <w:t>FS_NR_LPWUS</w:t>
      </w:r>
    </w:p>
    <w:p w14:paraId="0AF3E701" w14:textId="241DCF3E" w:rsidR="001C54CD" w:rsidRPr="00FC57B0" w:rsidRDefault="001C54CD" w:rsidP="001C54CD">
      <w:pPr>
        <w:pStyle w:val="Doc-title"/>
      </w:pPr>
      <w:r w:rsidRPr="00FC57B0">
        <w:t>R2-2302981</w:t>
      </w:r>
      <w:r w:rsidRPr="00FC57B0">
        <w:tab/>
        <w:t>Impact of LP-WUR in RRC Connected mode</w:t>
      </w:r>
      <w:r w:rsidRPr="00FC57B0">
        <w:tab/>
        <w:t>Intel Corporation</w:t>
      </w:r>
      <w:r w:rsidRPr="00FC57B0">
        <w:tab/>
        <w:t>discussion</w:t>
      </w:r>
      <w:r w:rsidRPr="00FC57B0">
        <w:tab/>
        <w:t>Rel-18</w:t>
      </w:r>
      <w:r w:rsidRPr="00FC57B0">
        <w:tab/>
        <w:t>FS_NR_LPWUS</w:t>
      </w:r>
    </w:p>
    <w:p w14:paraId="49F1CD75" w14:textId="544C69EF" w:rsidR="001C54CD" w:rsidRPr="00FC57B0" w:rsidRDefault="001C54CD" w:rsidP="001C54CD">
      <w:pPr>
        <w:pStyle w:val="Doc-title"/>
      </w:pPr>
      <w:r w:rsidRPr="00FC57B0">
        <w:lastRenderedPageBreak/>
        <w:t>R2-2302519</w:t>
      </w:r>
      <w:r w:rsidRPr="00FC57B0">
        <w:tab/>
        <w:t>Use of low-power receiver in RRC Connected</w:t>
      </w:r>
      <w:r w:rsidRPr="00FC57B0">
        <w:tab/>
        <w:t>Qualcomm Incorporated</w:t>
      </w:r>
      <w:r w:rsidRPr="00FC57B0">
        <w:tab/>
        <w:t>discussion</w:t>
      </w:r>
      <w:r w:rsidRPr="00FC57B0">
        <w:tab/>
        <w:t>Rel-18</w:t>
      </w:r>
      <w:r w:rsidRPr="00FC57B0">
        <w:tab/>
        <w:t>FS_NR_LPWUS</w:t>
      </w:r>
    </w:p>
    <w:p w14:paraId="5C63CEE7" w14:textId="44B020A3" w:rsidR="001C54CD" w:rsidRPr="00FC57B0" w:rsidRDefault="001C54CD" w:rsidP="001C54CD">
      <w:pPr>
        <w:pStyle w:val="Doc-title"/>
      </w:pPr>
      <w:r w:rsidRPr="00FC57B0">
        <w:t>R2-2302537</w:t>
      </w:r>
      <w:r w:rsidRPr="00FC57B0">
        <w:tab/>
        <w:t>Discussion on RRM measurement for LP-WUR</w:t>
      </w:r>
      <w:r w:rsidRPr="00FC57B0">
        <w:tab/>
        <w:t>OPPO</w:t>
      </w:r>
      <w:r w:rsidRPr="00FC57B0">
        <w:tab/>
        <w:t>discussion</w:t>
      </w:r>
      <w:r w:rsidRPr="00FC57B0">
        <w:tab/>
        <w:t>Rel-18</w:t>
      </w:r>
      <w:r w:rsidRPr="00FC57B0">
        <w:tab/>
        <w:t>FS_NR_LPWUS</w:t>
      </w:r>
    </w:p>
    <w:p w14:paraId="7C05661B" w14:textId="506B0DB4" w:rsidR="001C54CD" w:rsidRPr="00FC57B0" w:rsidRDefault="001C54CD" w:rsidP="001C54CD">
      <w:pPr>
        <w:pStyle w:val="Doc-title"/>
      </w:pPr>
      <w:r w:rsidRPr="00FC57B0">
        <w:t>R2-2302663</w:t>
      </w:r>
      <w:r w:rsidRPr="00FC57B0">
        <w:tab/>
        <w:t>Discussion on LP-WUS/WUR in RRC_Connected</w:t>
      </w:r>
      <w:r w:rsidRPr="00FC57B0">
        <w:tab/>
        <w:t>vivo</w:t>
      </w:r>
      <w:r w:rsidRPr="00FC57B0">
        <w:tab/>
        <w:t>discussion</w:t>
      </w:r>
      <w:r w:rsidRPr="00FC57B0">
        <w:tab/>
        <w:t>Rel-18</w:t>
      </w:r>
      <w:r w:rsidRPr="00FC57B0">
        <w:tab/>
        <w:t>FS_NR_LPWUS</w:t>
      </w:r>
    </w:p>
    <w:p w14:paraId="762B131D" w14:textId="335ECF09" w:rsidR="001C54CD" w:rsidRPr="00FC57B0" w:rsidRDefault="001C54CD" w:rsidP="001C54CD">
      <w:pPr>
        <w:pStyle w:val="Doc-title"/>
      </w:pPr>
      <w:r w:rsidRPr="00FC57B0">
        <w:t>R2-2302777</w:t>
      </w:r>
      <w:r w:rsidRPr="00FC57B0">
        <w:tab/>
        <w:t xml:space="preserve">Discussion on general aspect for LPWUS from RAN2 perspective </w:t>
      </w:r>
      <w:r w:rsidRPr="00FC57B0">
        <w:tab/>
        <w:t>NEC Corporation</w:t>
      </w:r>
      <w:r w:rsidRPr="00FC57B0">
        <w:tab/>
        <w:t>discussion</w:t>
      </w:r>
      <w:r w:rsidRPr="00FC57B0">
        <w:tab/>
        <w:t>Rel-18</w:t>
      </w:r>
      <w:r w:rsidRPr="00FC57B0">
        <w:tab/>
        <w:t>FS_NR_LPWUS</w:t>
      </w:r>
    </w:p>
    <w:p w14:paraId="6D8942BB" w14:textId="133966C0" w:rsidR="001C54CD" w:rsidRPr="00FC57B0" w:rsidRDefault="001C54CD" w:rsidP="001C54CD">
      <w:pPr>
        <w:pStyle w:val="Doc-title"/>
      </w:pPr>
      <w:r w:rsidRPr="00FC57B0">
        <w:t>R2-2302984</w:t>
      </w:r>
      <w:r w:rsidRPr="00FC57B0">
        <w:tab/>
        <w:t>Discussion on LP-WUS impact on higher layer procedures</w:t>
      </w:r>
      <w:r w:rsidRPr="00FC57B0">
        <w:tab/>
        <w:t>CATT</w:t>
      </w:r>
      <w:r w:rsidRPr="00FC57B0">
        <w:tab/>
        <w:t>discussion</w:t>
      </w:r>
      <w:r w:rsidRPr="00FC57B0">
        <w:tab/>
        <w:t>Rel-18</w:t>
      </w:r>
      <w:r w:rsidRPr="00FC57B0">
        <w:tab/>
        <w:t>FS_NR_LPWUS</w:t>
      </w:r>
    </w:p>
    <w:p w14:paraId="45D2023C" w14:textId="2F2A20E9" w:rsidR="001C54CD" w:rsidRPr="00FC57B0" w:rsidRDefault="001C54CD" w:rsidP="001C54CD">
      <w:pPr>
        <w:pStyle w:val="Doc-title"/>
      </w:pPr>
      <w:r w:rsidRPr="00FC57B0">
        <w:t>R2-2303209</w:t>
      </w:r>
      <w:r w:rsidRPr="00FC57B0">
        <w:tab/>
        <w:t>Low-power WUS in RRC_CONNECTED</w:t>
      </w:r>
      <w:r w:rsidRPr="00FC57B0">
        <w:tab/>
        <w:t>Nokia, Nokia Shanghai Bell</w:t>
      </w:r>
      <w:r w:rsidRPr="00FC57B0">
        <w:tab/>
        <w:t>discussion</w:t>
      </w:r>
    </w:p>
    <w:p w14:paraId="24AC8CD8" w14:textId="6AC795F4" w:rsidR="001C54CD" w:rsidRPr="00FC57B0" w:rsidRDefault="001C54CD" w:rsidP="001C54CD">
      <w:pPr>
        <w:pStyle w:val="Doc-title"/>
      </w:pPr>
      <w:r w:rsidRPr="00FC57B0">
        <w:t>R2-2303423</w:t>
      </w:r>
      <w:r w:rsidRPr="00FC57B0">
        <w:tab/>
        <w:t>RAN2 impact on LP-WUS</w:t>
      </w:r>
      <w:r w:rsidRPr="00FC57B0">
        <w:tab/>
        <w:t>Apple</w:t>
      </w:r>
      <w:r w:rsidRPr="00FC57B0">
        <w:tab/>
        <w:t>discussion</w:t>
      </w:r>
      <w:r w:rsidRPr="00FC57B0">
        <w:tab/>
        <w:t>Rel-18</w:t>
      </w:r>
      <w:r w:rsidRPr="00FC57B0">
        <w:tab/>
        <w:t>FS_NR_LPWUS</w:t>
      </w:r>
    </w:p>
    <w:p w14:paraId="0AA3F42B" w14:textId="2B52CA0B" w:rsidR="001C54CD" w:rsidRPr="00FC57B0" w:rsidRDefault="001C54CD" w:rsidP="001C54CD">
      <w:pPr>
        <w:pStyle w:val="Doc-title"/>
      </w:pPr>
      <w:r w:rsidRPr="00FC57B0">
        <w:t>R2-2303493</w:t>
      </w:r>
      <w:r w:rsidRPr="00FC57B0">
        <w:tab/>
        <w:t>RAN2 impacts to support LP-WUS</w:t>
      </w:r>
      <w:r w:rsidRPr="00FC57B0">
        <w:tab/>
        <w:t>Huawei, HiSilicon</w:t>
      </w:r>
      <w:r w:rsidRPr="00FC57B0">
        <w:tab/>
        <w:t>discussion</w:t>
      </w:r>
      <w:r w:rsidRPr="00FC57B0">
        <w:tab/>
        <w:t>Rel-18</w:t>
      </w:r>
      <w:r w:rsidRPr="00FC57B0">
        <w:tab/>
        <w:t>FS_NR_LPWUS</w:t>
      </w:r>
    </w:p>
    <w:p w14:paraId="4EDAC3DA" w14:textId="3FB46EB4" w:rsidR="001C54CD" w:rsidRPr="00FC57B0" w:rsidRDefault="001C54CD" w:rsidP="001C54CD">
      <w:pPr>
        <w:pStyle w:val="Doc-title"/>
      </w:pPr>
      <w:r w:rsidRPr="00FC57B0">
        <w:t>R2-2303750</w:t>
      </w:r>
      <w:r w:rsidRPr="00FC57B0">
        <w:tab/>
        <w:t>Discussion on impact to Connected mode procedures to support LP-WUR</w:t>
      </w:r>
      <w:r w:rsidRPr="00FC57B0">
        <w:tab/>
        <w:t>SAMSUNG R&amp;D INSTITUTE INDIA</w:t>
      </w:r>
      <w:r w:rsidRPr="00FC57B0">
        <w:tab/>
        <w:t>discussion</w:t>
      </w:r>
      <w:r w:rsidRPr="00FC57B0">
        <w:tab/>
        <w:t>Rel-18</w:t>
      </w:r>
    </w:p>
    <w:p w14:paraId="39985ECF" w14:textId="77777777" w:rsidR="001C54CD" w:rsidRPr="00FC57B0" w:rsidRDefault="001C54CD" w:rsidP="001C54CD">
      <w:pPr>
        <w:pStyle w:val="BoldComments"/>
      </w:pPr>
      <w:r w:rsidRPr="00FC57B0">
        <w:t>TR contents centric</w:t>
      </w:r>
    </w:p>
    <w:p w14:paraId="2579F229" w14:textId="5AD07807" w:rsidR="001C54CD" w:rsidRPr="00FC57B0" w:rsidRDefault="001C54CD" w:rsidP="001C54CD">
      <w:pPr>
        <w:pStyle w:val="Doc-title"/>
      </w:pPr>
      <w:r w:rsidRPr="00FC57B0">
        <w:t>R2-2304067</w:t>
      </w:r>
      <w:r w:rsidRPr="00FC57B0">
        <w:tab/>
        <w:t>LP-WUS design and L1 procedure</w:t>
      </w:r>
      <w:r w:rsidRPr="00FC57B0">
        <w:tab/>
        <w:t>Ericsson</w:t>
      </w:r>
      <w:r w:rsidRPr="00FC57B0">
        <w:tab/>
        <w:t>discussion</w:t>
      </w:r>
      <w:r w:rsidRPr="00FC57B0">
        <w:tab/>
        <w:t>Rel-18</w:t>
      </w:r>
      <w:r w:rsidRPr="00FC57B0">
        <w:tab/>
        <w:t>FS_NR_LPWUS</w:t>
      </w:r>
    </w:p>
    <w:p w14:paraId="524BC2E5" w14:textId="6D6C3F60" w:rsidR="001C54CD" w:rsidRPr="00FC57B0" w:rsidRDefault="001C54CD" w:rsidP="001C54CD">
      <w:pPr>
        <w:pStyle w:val="Doc-title"/>
      </w:pPr>
      <w:r w:rsidRPr="00FC57B0">
        <w:t>R2-2304068</w:t>
      </w:r>
      <w:r w:rsidRPr="00FC57B0">
        <w:tab/>
        <w:t>LP-WUR Higher-Layer Aspects</w:t>
      </w:r>
      <w:r w:rsidRPr="00FC57B0">
        <w:tab/>
        <w:t>Ericsson</w:t>
      </w:r>
      <w:r w:rsidRPr="00FC57B0">
        <w:tab/>
        <w:t>discussion</w:t>
      </w:r>
      <w:r w:rsidRPr="00FC57B0">
        <w:tab/>
        <w:t>Rel-18</w:t>
      </w:r>
      <w:r w:rsidRPr="00FC57B0">
        <w:tab/>
        <w:t>FS_NR_LPWUS</w:t>
      </w:r>
    </w:p>
    <w:p w14:paraId="3F80A747" w14:textId="77777777" w:rsidR="001C54CD" w:rsidRPr="00FC57B0" w:rsidRDefault="001C54CD" w:rsidP="001C54CD">
      <w:pPr>
        <w:pStyle w:val="Doc-text2"/>
      </w:pPr>
    </w:p>
    <w:p w14:paraId="459E31B3" w14:textId="77777777" w:rsidR="001C54CD" w:rsidRPr="00FC57B0" w:rsidRDefault="001C54CD" w:rsidP="001C54CD">
      <w:pPr>
        <w:pStyle w:val="Heading2"/>
      </w:pPr>
      <w:bookmarkStart w:id="641" w:name="_Toc134112501"/>
      <w:bookmarkEnd w:id="635"/>
      <w:r w:rsidRPr="00FC57B0">
        <w:t>7.23</w:t>
      </w:r>
      <w:r w:rsidRPr="00FC57B0">
        <w:tab/>
        <w:t>Timing Resiliency and URLLC Enh</w:t>
      </w:r>
      <w:bookmarkEnd w:id="641"/>
    </w:p>
    <w:p w14:paraId="60E570E0" w14:textId="77777777" w:rsidR="001C54CD" w:rsidRPr="00FC57B0" w:rsidRDefault="001C54CD" w:rsidP="001C54CD">
      <w:pPr>
        <w:pStyle w:val="Comments"/>
      </w:pPr>
      <w:r w:rsidRPr="00FC57B0">
        <w:t>(NR_TRS_URLLC; leading WG: RAN3; REL-18; WID: RP-230754)</w:t>
      </w:r>
    </w:p>
    <w:p w14:paraId="5D281AD7" w14:textId="77777777" w:rsidR="001C54CD" w:rsidRPr="00FC57B0" w:rsidRDefault="001C54CD" w:rsidP="001C54CD">
      <w:pPr>
        <w:pStyle w:val="Comments"/>
      </w:pPr>
      <w:r w:rsidRPr="00FC57B0">
        <w:t>Time budget: 0.5 TU</w:t>
      </w:r>
    </w:p>
    <w:p w14:paraId="669A7F4C" w14:textId="77777777" w:rsidR="001C54CD" w:rsidRPr="00FC57B0" w:rsidRDefault="001C54CD" w:rsidP="001C54CD">
      <w:pPr>
        <w:pStyle w:val="Comments"/>
      </w:pPr>
      <w:r w:rsidRPr="00FC57B0">
        <w:t>Tdoc Limitation: 2 tdoc</w:t>
      </w:r>
    </w:p>
    <w:p w14:paraId="47F3F49C" w14:textId="77777777" w:rsidR="00DD22C1" w:rsidRPr="00FC57B0" w:rsidRDefault="00DD22C1" w:rsidP="00DD22C1">
      <w:pPr>
        <w:pStyle w:val="Heading3"/>
      </w:pPr>
      <w:bookmarkStart w:id="642" w:name="_Toc134112502"/>
      <w:r w:rsidRPr="00FC57B0">
        <w:t>7.23.1</w:t>
      </w:r>
      <w:r w:rsidRPr="00FC57B0">
        <w:tab/>
        <w:t>Organizational</w:t>
      </w:r>
      <w:bookmarkEnd w:id="642"/>
    </w:p>
    <w:p w14:paraId="74FBEDAE" w14:textId="77777777" w:rsidR="00DD22C1" w:rsidRPr="00FC57B0" w:rsidRDefault="00DD22C1" w:rsidP="00DD22C1">
      <w:pPr>
        <w:pStyle w:val="Comments"/>
        <w:rPr>
          <w:rFonts w:eastAsiaTheme="minorEastAsia"/>
        </w:rPr>
      </w:pPr>
      <w:r w:rsidRPr="00FC57B0">
        <w:t>Incoming LSs, Rapporteur input etc.</w:t>
      </w:r>
    </w:p>
    <w:p w14:paraId="7FDA2F08" w14:textId="50A2C880" w:rsidR="00DD22C1" w:rsidRPr="00FC57B0" w:rsidRDefault="00DD22C1" w:rsidP="00DD22C1">
      <w:pPr>
        <w:pStyle w:val="Doc-title"/>
      </w:pPr>
      <w:r w:rsidRPr="00FC57B0">
        <w:t>R2-2303864</w:t>
      </w:r>
      <w:r w:rsidRPr="00FC57B0">
        <w:tab/>
        <w:t>Timing Resiliency and URLLC enh Workplan</w:t>
      </w:r>
      <w:r w:rsidRPr="00FC57B0">
        <w:tab/>
        <w:t>Nokia, Nokia Shanghai Bell</w:t>
      </w:r>
      <w:r w:rsidRPr="00FC57B0">
        <w:tab/>
        <w:t>discussion</w:t>
      </w:r>
      <w:r w:rsidRPr="00FC57B0">
        <w:tab/>
        <w:t>Rel-18</w:t>
      </w:r>
      <w:r w:rsidRPr="00FC57B0">
        <w:tab/>
        <w:t>TRS_URLLC-NR-Core</w:t>
      </w:r>
    </w:p>
    <w:p w14:paraId="704B4BCD" w14:textId="77777777" w:rsidR="00DD22C1" w:rsidRPr="00FC57B0" w:rsidRDefault="00DD22C1" w:rsidP="00DD22C1">
      <w:pPr>
        <w:pStyle w:val="Doc-text2"/>
      </w:pPr>
      <w:r w:rsidRPr="00FC57B0">
        <w:t>=&gt;</w:t>
      </w:r>
      <w:r w:rsidRPr="00FC57B0">
        <w:tab/>
        <w:t>Noted</w:t>
      </w:r>
    </w:p>
    <w:p w14:paraId="13A7E818" w14:textId="77777777" w:rsidR="00DD22C1" w:rsidRPr="00FC57B0" w:rsidRDefault="00DD22C1" w:rsidP="00DD22C1">
      <w:pPr>
        <w:pStyle w:val="Doc-text2"/>
      </w:pPr>
    </w:p>
    <w:p w14:paraId="2B7F947F" w14:textId="77777777" w:rsidR="00DD22C1" w:rsidRPr="00FC57B0" w:rsidRDefault="00DD22C1" w:rsidP="00DD22C1">
      <w:pPr>
        <w:pStyle w:val="Heading3"/>
      </w:pPr>
      <w:bookmarkStart w:id="643" w:name="_Toc134112503"/>
      <w:r w:rsidRPr="00FC57B0">
        <w:t>7.23.2</w:t>
      </w:r>
      <w:r w:rsidRPr="00FC57B0">
        <w:tab/>
        <w:t>General</w:t>
      </w:r>
      <w:bookmarkEnd w:id="643"/>
    </w:p>
    <w:p w14:paraId="58709351" w14:textId="77777777" w:rsidR="00DD22C1" w:rsidRPr="00FC57B0" w:rsidRDefault="00DD22C1" w:rsidP="00DD22C1">
      <w:pPr>
        <w:pStyle w:val="Doc-text2"/>
        <w:ind w:left="0" w:firstLine="0"/>
      </w:pPr>
    </w:p>
    <w:p w14:paraId="71D079B1" w14:textId="77777777" w:rsidR="00DD22C1" w:rsidRPr="00FC57B0" w:rsidRDefault="00DD22C1" w:rsidP="00DD22C1">
      <w:pPr>
        <w:pStyle w:val="Doc-text2"/>
        <w:ind w:left="0" w:firstLine="0"/>
      </w:pPr>
      <w:r w:rsidRPr="00FC57B0">
        <w:t xml:space="preserve">Timing </w:t>
      </w:r>
    </w:p>
    <w:p w14:paraId="65D97163" w14:textId="20BF2BB5" w:rsidR="00DD22C1" w:rsidRPr="00FC57B0" w:rsidRDefault="00DD22C1" w:rsidP="00DD22C1">
      <w:pPr>
        <w:pStyle w:val="Doc-title"/>
      </w:pPr>
      <w:r w:rsidRPr="00FC57B0">
        <w:t>R2-2302723</w:t>
      </w:r>
      <w:r w:rsidRPr="00FC57B0">
        <w:tab/>
        <w:t>Discussion on 5GS Network Timing Synchronization Status and Reporting</w:t>
      </w:r>
      <w:r w:rsidRPr="00FC57B0">
        <w:tab/>
        <w:t xml:space="preserve">vivo </w:t>
      </w:r>
      <w:r w:rsidRPr="00FC57B0">
        <w:tab/>
        <w:t>discussion</w:t>
      </w:r>
      <w:r w:rsidRPr="00FC57B0">
        <w:tab/>
        <w:t>Rel-18</w:t>
      </w:r>
      <w:r w:rsidRPr="00FC57B0">
        <w:tab/>
        <w:t>TRS_URLLC-NR-Core</w:t>
      </w:r>
      <w:r w:rsidRPr="00FC57B0">
        <w:tab/>
        <w:t>Late</w:t>
      </w:r>
    </w:p>
    <w:p w14:paraId="61DFC6FE" w14:textId="77777777" w:rsidR="00DD22C1" w:rsidRPr="00FC57B0" w:rsidRDefault="00DD22C1" w:rsidP="00DD22C1">
      <w:pPr>
        <w:pStyle w:val="Doc-text2"/>
        <w:rPr>
          <w:i/>
          <w:iCs/>
        </w:rPr>
      </w:pPr>
      <w:r w:rsidRPr="00FC57B0">
        <w:rPr>
          <w:i/>
          <w:iCs/>
        </w:rPr>
        <w:t>Proposal 1: Confirm the following SA2’s conclusions regarding NG-RAN procedures on 5G clock quality information:</w:t>
      </w:r>
    </w:p>
    <w:p w14:paraId="60E1EAEB" w14:textId="77777777" w:rsidR="00DD22C1" w:rsidRPr="00FC57B0" w:rsidRDefault="00DD22C1" w:rsidP="00DD22C1">
      <w:pPr>
        <w:pStyle w:val="Doc-text2"/>
        <w:rPr>
          <w:i/>
          <w:iCs/>
        </w:rPr>
      </w:pPr>
      <w:r w:rsidRPr="00FC57B0">
        <w:rPr>
          <w:i/>
          <w:iCs/>
        </w:rPr>
        <w:t>-</w:t>
      </w:r>
      <w:r w:rsidRPr="00FC57B0">
        <w:rPr>
          <w:i/>
          <w:iCs/>
        </w:rPr>
        <w:tab/>
        <w:t xml:space="preserve">RRC_INACTIVE/IDLE UE to be informed of timing synchronization status via </w:t>
      </w:r>
      <w:r w:rsidRPr="00FC57B0">
        <w:rPr>
          <w:b/>
          <w:bCs/>
          <w:i/>
          <w:iCs/>
          <w:u w:val="single"/>
        </w:rPr>
        <w:t>event ID</w:t>
      </w:r>
      <w:r w:rsidRPr="00FC57B0">
        <w:rPr>
          <w:i/>
          <w:iCs/>
        </w:rPr>
        <w:t xml:space="preserve"> in SIB9 by comparison with the one maintained locally</w:t>
      </w:r>
    </w:p>
    <w:p w14:paraId="55FE21BF" w14:textId="77777777" w:rsidR="00DD22C1" w:rsidRPr="00FC57B0" w:rsidRDefault="00DD22C1" w:rsidP="00DD22C1">
      <w:pPr>
        <w:pStyle w:val="Doc-text2"/>
        <w:rPr>
          <w:i/>
          <w:iCs/>
        </w:rPr>
      </w:pPr>
      <w:r w:rsidRPr="00FC57B0">
        <w:rPr>
          <w:i/>
          <w:iCs/>
        </w:rPr>
        <w:t>-</w:t>
      </w:r>
      <w:r w:rsidRPr="00FC57B0">
        <w:rPr>
          <w:i/>
          <w:iCs/>
        </w:rPr>
        <w:tab/>
        <w:t>RRC_CONNECTED UE to be informed of 5G clock quality information via dedicated RRC message</w:t>
      </w:r>
    </w:p>
    <w:p w14:paraId="11617734" w14:textId="77777777" w:rsidR="00DD22C1" w:rsidRPr="00FC57B0" w:rsidRDefault="00DD22C1" w:rsidP="00DD22C1">
      <w:pPr>
        <w:pStyle w:val="Doc-text2"/>
      </w:pPr>
      <w:r w:rsidRPr="00FC57B0">
        <w:t>-</w:t>
      </w:r>
      <w:r w:rsidRPr="00FC57B0">
        <w:tab/>
        <w:t xml:space="preserve">Nokia thinks that the terminology should be event ID.  Qualcomm agrees that give the scope is a single gNB we can use event ID.   CATT is not sure as the clock can be different even with a group.  </w:t>
      </w:r>
    </w:p>
    <w:p w14:paraId="6326BF0F" w14:textId="77777777" w:rsidR="00DD22C1" w:rsidRPr="00FC57B0" w:rsidRDefault="00DD22C1" w:rsidP="00DD22C1">
      <w:pPr>
        <w:pStyle w:val="Doc-text2"/>
        <w:rPr>
          <w:i/>
          <w:iCs/>
        </w:rPr>
      </w:pPr>
      <w:r w:rsidRPr="00FC57B0">
        <w:rPr>
          <w:i/>
          <w:iCs/>
        </w:rPr>
        <w:t>Proposal 2: Postpone the discussion until CT1’s feedback on UAC framework to randomize UE access to network in the time domain.</w:t>
      </w:r>
    </w:p>
    <w:p w14:paraId="607C92FD" w14:textId="77777777" w:rsidR="00DD22C1" w:rsidRPr="00FC57B0" w:rsidRDefault="00DD22C1" w:rsidP="00DD22C1">
      <w:pPr>
        <w:pStyle w:val="Doc-text2"/>
        <w:rPr>
          <w:i/>
          <w:iCs/>
        </w:rPr>
      </w:pPr>
      <w:r w:rsidRPr="00FC57B0">
        <w:rPr>
          <w:i/>
          <w:iCs/>
        </w:rPr>
        <w:t>Proposal 3: 5G Clock Quality information is carried in DLInformationTransfer message.</w:t>
      </w:r>
    </w:p>
    <w:p w14:paraId="261FED5F" w14:textId="77777777" w:rsidR="00DD22C1" w:rsidRPr="00FC57B0" w:rsidRDefault="00DD22C1" w:rsidP="00DD22C1">
      <w:pPr>
        <w:pStyle w:val="Doc-text2"/>
      </w:pPr>
      <w:r w:rsidRPr="00FC57B0">
        <w:rPr>
          <w:i/>
          <w:iCs/>
        </w:rPr>
        <w:t>Proposal 4: The update of event ID is informed to UE by SI modification procedure</w:t>
      </w:r>
      <w:r w:rsidRPr="00FC57B0">
        <w:t>.</w:t>
      </w:r>
    </w:p>
    <w:p w14:paraId="31E219D9" w14:textId="77777777" w:rsidR="00DD22C1" w:rsidRPr="00FC57B0" w:rsidRDefault="00DD22C1" w:rsidP="00DD22C1">
      <w:pPr>
        <w:pStyle w:val="Doc-text2"/>
      </w:pPr>
      <w:r w:rsidRPr="00FC57B0">
        <w:t>-</w:t>
      </w:r>
      <w:r w:rsidRPr="00FC57B0">
        <w:tab/>
        <w:t xml:space="preserve">Ericsson asks what is intention of this proposal and whether it is needed.  Vivo explains that the SI modification.  Huawei thinks that the SI modification procedure is not needed as the UE should just acquire SIB9 if it is interested in checking the clock quality.   Nokia assumes that the quality change shouldn’t have often so we can use SI modification procedure.  Oppo agrees.    Qualcomm thinks we need more time to think about this as for connected UEs they don’t need to know about clock quality change and for idle/inactive they can check SIB9.    Intel is ok with P4 and assume legacy SI modification.   Apple agrees with Intel.  </w:t>
      </w:r>
    </w:p>
    <w:p w14:paraId="4A06667C" w14:textId="77777777" w:rsidR="00DD22C1" w:rsidRPr="00FC57B0" w:rsidRDefault="00DD22C1" w:rsidP="00DD22C1">
      <w:pPr>
        <w:pStyle w:val="Doc-text2"/>
      </w:pPr>
      <w:r w:rsidRPr="00FC57B0">
        <w:t>=&gt;</w:t>
      </w:r>
      <w:r w:rsidRPr="00FC57B0">
        <w:tab/>
        <w:t>Noted</w:t>
      </w:r>
    </w:p>
    <w:p w14:paraId="729675EA" w14:textId="77777777" w:rsidR="00DD22C1" w:rsidRPr="00FC57B0" w:rsidRDefault="00DD22C1" w:rsidP="00DD22C1">
      <w:pPr>
        <w:pStyle w:val="Doc-text2"/>
      </w:pPr>
    </w:p>
    <w:p w14:paraId="11368E2B" w14:textId="350278AA" w:rsidR="00DD22C1" w:rsidRPr="00FC57B0" w:rsidRDefault="00DD22C1" w:rsidP="00DD22C1">
      <w:pPr>
        <w:pStyle w:val="Doc-title"/>
      </w:pPr>
      <w:r w:rsidRPr="00FC57B0">
        <w:t>R2-2303816</w:t>
      </w:r>
      <w:r w:rsidRPr="00FC57B0">
        <w:tab/>
        <w:t>5GS network timing synchronization status and reporting</w:t>
      </w:r>
      <w:r w:rsidRPr="00FC57B0">
        <w:tab/>
        <w:t>Intel Corporation</w:t>
      </w:r>
      <w:r w:rsidRPr="00FC57B0">
        <w:tab/>
        <w:t>discussion</w:t>
      </w:r>
      <w:r w:rsidRPr="00FC57B0">
        <w:tab/>
        <w:t>Rel-18</w:t>
      </w:r>
      <w:r w:rsidRPr="00FC57B0">
        <w:tab/>
        <w:t>TRS_URLLC-NR-Core</w:t>
      </w:r>
    </w:p>
    <w:p w14:paraId="74F8BA58" w14:textId="77777777" w:rsidR="00DD22C1" w:rsidRPr="00FC57B0" w:rsidRDefault="00DD22C1" w:rsidP="00DD22C1">
      <w:pPr>
        <w:pStyle w:val="Doc-text2"/>
      </w:pPr>
      <w:r w:rsidRPr="00FC57B0">
        <w:t>Proposal 1: RAN2 to confirm that there is no need to support “group of cells across gNBs” for scope of the report ID.</w:t>
      </w:r>
    </w:p>
    <w:p w14:paraId="0511C10D" w14:textId="77777777" w:rsidR="00DD22C1" w:rsidRPr="00FC57B0" w:rsidRDefault="00DD22C1" w:rsidP="00DD22C1">
      <w:pPr>
        <w:pStyle w:val="Doc-text2"/>
      </w:pPr>
      <w:r w:rsidRPr="00FC57B0">
        <w:t>Proposal 3: For the reference report ID, only Event ID is signalled in SIB9. The scope of the report ID is not signalled explicitly in SIB9, and is derived based on gNB-ID-Length-r17.</w:t>
      </w:r>
    </w:p>
    <w:p w14:paraId="1527C599" w14:textId="77777777" w:rsidR="00DD22C1" w:rsidRPr="00FC57B0" w:rsidRDefault="00DD22C1" w:rsidP="00DD22C1">
      <w:pPr>
        <w:pStyle w:val="Doc-text2"/>
      </w:pPr>
      <w:r w:rsidRPr="00FC57B0">
        <w:t>=&gt;</w:t>
      </w:r>
      <w:r w:rsidRPr="00FC57B0">
        <w:tab/>
        <w:t>Noted</w:t>
      </w:r>
    </w:p>
    <w:p w14:paraId="31D44910" w14:textId="77777777" w:rsidR="00DD22C1" w:rsidRPr="00FC57B0" w:rsidRDefault="00DD22C1" w:rsidP="00DD22C1">
      <w:pPr>
        <w:pStyle w:val="Doc-text2"/>
      </w:pPr>
    </w:p>
    <w:p w14:paraId="3803B36B" w14:textId="266BD908" w:rsidR="00DD22C1" w:rsidRPr="00FC57B0" w:rsidRDefault="00DD22C1" w:rsidP="00DD22C1">
      <w:pPr>
        <w:pStyle w:val="Doc-title"/>
      </w:pPr>
      <w:r w:rsidRPr="00FC57B0">
        <w:t>R2-2303865</w:t>
      </w:r>
      <w:r w:rsidRPr="00FC57B0">
        <w:tab/>
        <w:t>5GS network timing synchronization status and reporting</w:t>
      </w:r>
      <w:r w:rsidRPr="00FC57B0">
        <w:tab/>
        <w:t>Nokia, Nokia Shanghai Bell</w:t>
      </w:r>
      <w:r w:rsidRPr="00FC57B0">
        <w:tab/>
        <w:t>discussion</w:t>
      </w:r>
      <w:r w:rsidRPr="00FC57B0">
        <w:tab/>
        <w:t>Rel-18</w:t>
      </w:r>
      <w:r w:rsidRPr="00FC57B0">
        <w:tab/>
        <w:t>TRS_URLLC-NR-Core</w:t>
      </w:r>
    </w:p>
    <w:p w14:paraId="0106EA17" w14:textId="77777777" w:rsidR="00DD22C1" w:rsidRPr="00FC57B0" w:rsidRDefault="00DD22C1" w:rsidP="00DD22C1">
      <w:pPr>
        <w:pStyle w:val="Doc-text2"/>
        <w:rPr>
          <w:i/>
          <w:iCs/>
        </w:rPr>
      </w:pPr>
      <w:r w:rsidRPr="00FC57B0">
        <w:rPr>
          <w:i/>
          <w:iCs/>
        </w:rPr>
        <w:t>Proposal 1: confirm that event ID is to be indicated in SIB9.</w:t>
      </w:r>
    </w:p>
    <w:p w14:paraId="014F1C26" w14:textId="77777777" w:rsidR="00DD22C1" w:rsidRPr="00FC57B0" w:rsidRDefault="00DD22C1" w:rsidP="00DD22C1">
      <w:pPr>
        <w:pStyle w:val="Doc-text2"/>
        <w:rPr>
          <w:i/>
          <w:iCs/>
        </w:rPr>
      </w:pPr>
      <w:r w:rsidRPr="00FC57B0">
        <w:rPr>
          <w:i/>
          <w:iCs/>
        </w:rPr>
        <w:t>Proposal 2: value range for event ID in SIB9 is up to RAN3 to decide.</w:t>
      </w:r>
    </w:p>
    <w:p w14:paraId="52F77C3A" w14:textId="77777777" w:rsidR="00DD22C1" w:rsidRPr="00FC57B0" w:rsidRDefault="00DD22C1" w:rsidP="00DD22C1">
      <w:pPr>
        <w:pStyle w:val="Doc-text2"/>
        <w:rPr>
          <w:i/>
          <w:iCs/>
        </w:rPr>
      </w:pPr>
      <w:r w:rsidRPr="00FC57B0">
        <w:rPr>
          <w:i/>
          <w:iCs/>
        </w:rPr>
        <w:t>Proposal 3: send LS to CT1 to ask if NAS triggers RRC connection due to timing synchronization status change, and whether this requires any changes to RRC connection procedure.</w:t>
      </w:r>
    </w:p>
    <w:p w14:paraId="7B6598AA" w14:textId="77777777" w:rsidR="00DD22C1" w:rsidRPr="00FC57B0" w:rsidRDefault="00DD22C1" w:rsidP="00DD22C1">
      <w:pPr>
        <w:pStyle w:val="Doc-text2"/>
      </w:pPr>
      <w:r w:rsidRPr="00FC57B0">
        <w:t>-</w:t>
      </w:r>
      <w:r w:rsidRPr="00FC57B0">
        <w:tab/>
        <w:t xml:space="preserve">Ericsson wonders what we are actually asking CT1 – what layer triggers the connection? Nokia explains that the assumption would be that NAS would decide whether to trigger the RRC connection.  </w:t>
      </w:r>
    </w:p>
    <w:p w14:paraId="039EB051" w14:textId="77777777" w:rsidR="00DD22C1" w:rsidRPr="00FC57B0" w:rsidRDefault="00DD22C1" w:rsidP="00DD22C1">
      <w:pPr>
        <w:pStyle w:val="Doc-text2"/>
        <w:rPr>
          <w:i/>
          <w:iCs/>
        </w:rPr>
      </w:pPr>
      <w:r w:rsidRPr="00FC57B0">
        <w:rPr>
          <w:i/>
          <w:iCs/>
        </w:rPr>
        <w:t>Proposal 4: confirm UAC can be used for randomization of UEs getting connection for timing synchronization status change.</w:t>
      </w:r>
    </w:p>
    <w:p w14:paraId="79DEBEF5" w14:textId="77777777" w:rsidR="00DD22C1" w:rsidRPr="00FC57B0" w:rsidRDefault="00DD22C1" w:rsidP="00DD22C1">
      <w:pPr>
        <w:pStyle w:val="Doc-text2"/>
        <w:rPr>
          <w:i/>
          <w:iCs/>
        </w:rPr>
      </w:pPr>
      <w:r w:rsidRPr="00FC57B0">
        <w:rPr>
          <w:i/>
          <w:iCs/>
        </w:rPr>
        <w:t>Proposal 5: wait for CT1 reply to see if any change needed on UAC.</w:t>
      </w:r>
    </w:p>
    <w:p w14:paraId="7150AB4C" w14:textId="77777777" w:rsidR="00DD22C1" w:rsidRPr="00FC57B0" w:rsidRDefault="00DD22C1" w:rsidP="00DD22C1">
      <w:pPr>
        <w:pStyle w:val="Doc-text2"/>
      </w:pPr>
      <w:r w:rsidRPr="00FC57B0">
        <w:t>=&gt;</w:t>
      </w:r>
      <w:r w:rsidRPr="00FC57B0">
        <w:tab/>
        <w:t>Noted</w:t>
      </w:r>
    </w:p>
    <w:p w14:paraId="3EC86AD6" w14:textId="77777777" w:rsidR="00DD22C1" w:rsidRPr="00FC57B0" w:rsidRDefault="00DD22C1" w:rsidP="00DD22C1">
      <w:pPr>
        <w:pStyle w:val="Doc-text2"/>
      </w:pPr>
    </w:p>
    <w:p w14:paraId="29B760B2" w14:textId="5A2B359F" w:rsidR="00DD22C1" w:rsidRPr="00FC57B0" w:rsidRDefault="00DD22C1" w:rsidP="00DD22C1">
      <w:pPr>
        <w:pStyle w:val="Doc-title"/>
      </w:pPr>
      <w:r w:rsidRPr="00FC57B0">
        <w:t>R2-2302762</w:t>
      </w:r>
      <w:r w:rsidRPr="00FC57B0">
        <w:tab/>
        <w:t>Impact of timing synchronization status and reporting in IDLE/INACTIVE mode</w:t>
      </w:r>
      <w:r w:rsidRPr="00FC57B0">
        <w:tab/>
        <w:t>CATT</w:t>
      </w:r>
      <w:r w:rsidRPr="00FC57B0">
        <w:tab/>
        <w:t>discussion</w:t>
      </w:r>
      <w:r w:rsidRPr="00FC57B0">
        <w:tab/>
        <w:t>Rel-18</w:t>
      </w:r>
      <w:r w:rsidRPr="00FC57B0">
        <w:tab/>
        <w:t>TRS_URLLC-NR-Core</w:t>
      </w:r>
    </w:p>
    <w:p w14:paraId="7B05550B" w14:textId="77777777" w:rsidR="00DD22C1" w:rsidRPr="00FC57B0" w:rsidRDefault="00DD22C1" w:rsidP="00DD22C1">
      <w:pPr>
        <w:pStyle w:val="Doc-text2"/>
        <w:rPr>
          <w:i/>
          <w:iCs/>
        </w:rPr>
      </w:pPr>
      <w:r w:rsidRPr="00FC57B0">
        <w:rPr>
          <w:i/>
          <w:iCs/>
        </w:rPr>
        <w:t>Proposal 2: Both the report ID and an Event ID need to be defined in SIB9.</w:t>
      </w:r>
    </w:p>
    <w:p w14:paraId="169C72AC" w14:textId="77777777" w:rsidR="00DD22C1" w:rsidRPr="00FC57B0" w:rsidRDefault="00DD22C1" w:rsidP="00DD22C1">
      <w:pPr>
        <w:pStyle w:val="Doc-text2"/>
      </w:pPr>
      <w:r w:rsidRPr="00FC57B0">
        <w:t>-</w:t>
      </w:r>
      <w:r w:rsidRPr="00FC57B0">
        <w:tab/>
        <w:t xml:space="preserve">CATT explains this was explained by the RAN3 LS that we could have different clock quality and asks if this is a required topology.  Nokia, Ericsson, Huawei and Samsung thinks that it is possible but RAN3 indicated that it can be supported by just event ID.  </w:t>
      </w:r>
    </w:p>
    <w:p w14:paraId="0AE7E4B7" w14:textId="77777777" w:rsidR="00DD22C1" w:rsidRPr="00FC57B0" w:rsidRDefault="00DD22C1" w:rsidP="00DD22C1">
      <w:pPr>
        <w:pStyle w:val="Doc-text2"/>
        <w:rPr>
          <w:i/>
          <w:iCs/>
        </w:rPr>
      </w:pPr>
      <w:r w:rsidRPr="00FC57B0">
        <w:rPr>
          <w:i/>
          <w:iCs/>
        </w:rPr>
        <w:t>Proposal 4: When the AS layer of the UE finds there is a change of reference report ID, it indicates a change in the RAN timing synchronization status to the NAS layer of the UE.</w:t>
      </w:r>
    </w:p>
    <w:p w14:paraId="7D3DE4BE" w14:textId="77777777" w:rsidR="00DD22C1" w:rsidRPr="00FC57B0" w:rsidRDefault="00DD22C1" w:rsidP="00DD22C1">
      <w:pPr>
        <w:pStyle w:val="Doc-text2"/>
      </w:pPr>
      <w:r w:rsidRPr="00FC57B0">
        <w:t>=&gt;</w:t>
      </w:r>
      <w:r w:rsidRPr="00FC57B0">
        <w:tab/>
        <w:t>Noted</w:t>
      </w:r>
    </w:p>
    <w:p w14:paraId="4A7D49EE" w14:textId="77777777" w:rsidR="00DD22C1" w:rsidRPr="00FC57B0" w:rsidRDefault="00DD22C1" w:rsidP="00DD22C1">
      <w:pPr>
        <w:pStyle w:val="Doc-text2"/>
      </w:pPr>
    </w:p>
    <w:p w14:paraId="438A0182" w14:textId="77777777" w:rsidR="00DD22C1" w:rsidRPr="00FC57B0" w:rsidRDefault="00DD22C1" w:rsidP="00DD22C1">
      <w:pPr>
        <w:pStyle w:val="Doc-text2"/>
      </w:pPr>
      <w:r w:rsidRPr="00FC57B0">
        <w:t>Discussion on which layer we have quality change detection and triggering of RRC connection procedure</w:t>
      </w:r>
    </w:p>
    <w:p w14:paraId="2068AE19" w14:textId="77777777" w:rsidR="00DD22C1" w:rsidRPr="00FC57B0" w:rsidRDefault="00DD22C1" w:rsidP="00DD22C1">
      <w:pPr>
        <w:pStyle w:val="Doc-text2"/>
      </w:pPr>
      <w:r w:rsidRPr="00FC57B0">
        <w:t>-</w:t>
      </w:r>
      <w:r w:rsidRPr="00FC57B0">
        <w:tab/>
        <w:t xml:space="preserve">Nokia explains that the NAS layer should trigger the RRC connection procedure.   </w:t>
      </w:r>
    </w:p>
    <w:p w14:paraId="6AEBAEB3" w14:textId="77777777" w:rsidR="00DD22C1" w:rsidRPr="00FC57B0" w:rsidRDefault="00DD22C1" w:rsidP="00DD22C1">
      <w:pPr>
        <w:pStyle w:val="Doc-text2"/>
      </w:pPr>
      <w:r w:rsidRPr="00FC57B0">
        <w:t>-</w:t>
      </w:r>
      <w:r w:rsidRPr="00FC57B0">
        <w:tab/>
        <w:t xml:space="preserve">CATT thinks that the check of the quality change can be done at the AS and send it to the NAS. </w:t>
      </w:r>
    </w:p>
    <w:p w14:paraId="6E99FD04" w14:textId="77777777" w:rsidR="00DD22C1" w:rsidRPr="00FC57B0" w:rsidRDefault="00DD22C1" w:rsidP="00DD22C1">
      <w:pPr>
        <w:pStyle w:val="Doc-text2"/>
      </w:pPr>
      <w:r w:rsidRPr="00FC57B0">
        <w:t>-</w:t>
      </w:r>
      <w:r w:rsidRPr="00FC57B0">
        <w:tab/>
        <w:t xml:space="preserve">Apple is not sure that we need to send a LS to CT1 </w:t>
      </w:r>
    </w:p>
    <w:p w14:paraId="248C6330" w14:textId="77777777" w:rsidR="00DD22C1" w:rsidRPr="00FC57B0" w:rsidRDefault="00DD22C1" w:rsidP="00DD22C1">
      <w:pPr>
        <w:pStyle w:val="Doc-text2"/>
      </w:pPr>
      <w:r w:rsidRPr="00FC57B0">
        <w:t>-</w:t>
      </w:r>
      <w:r w:rsidRPr="00FC57B0">
        <w:tab/>
        <w:t xml:space="preserve">Qualcomm explains that the UE has no obligation to go to connected mode just because the clock quality has changed, and agrees that the NAS should trigger it. </w:t>
      </w:r>
    </w:p>
    <w:p w14:paraId="38C5EF18" w14:textId="77777777" w:rsidR="00DD22C1" w:rsidRPr="00FC57B0" w:rsidRDefault="00DD22C1" w:rsidP="00DD22C1">
      <w:pPr>
        <w:pStyle w:val="Doc-text2"/>
      </w:pPr>
      <w:r w:rsidRPr="00FC57B0">
        <w:t>-</w:t>
      </w:r>
      <w:r w:rsidRPr="00FC57B0">
        <w:tab/>
        <w:t xml:space="preserve">ZTE thinks that this is for idle mode UEs.  For inactive UEs this may be different and maybe it can be handles just in AS layer.   CATT clarifies that this is for idle/inactive UEs and is not sure why inactive this would be different.  Nokia thinks that it should be the same for all RRC states.  </w:t>
      </w:r>
    </w:p>
    <w:p w14:paraId="1C725093" w14:textId="77777777" w:rsidR="00DD22C1" w:rsidRPr="00FC57B0" w:rsidRDefault="00DD22C1" w:rsidP="00DD22C1">
      <w:pPr>
        <w:pStyle w:val="Doc-text2"/>
      </w:pPr>
      <w:r w:rsidRPr="00FC57B0">
        <w:t>-</w:t>
      </w:r>
      <w:r w:rsidRPr="00FC57B0">
        <w:tab/>
        <w:t xml:space="preserve">Samsung thinks that entering connected states should be mandatory.  </w:t>
      </w:r>
    </w:p>
    <w:p w14:paraId="6889DD9C" w14:textId="77777777" w:rsidR="00DD22C1" w:rsidRPr="00FC57B0" w:rsidRDefault="00DD22C1" w:rsidP="00DD22C1">
      <w:pPr>
        <w:pStyle w:val="Doc-text2"/>
      </w:pPr>
      <w:r w:rsidRPr="00FC57B0">
        <w:t>-</w:t>
      </w:r>
      <w:r w:rsidRPr="00FC57B0">
        <w:tab/>
        <w:t xml:space="preserve">Nokia wonders how the gNB would know that the UE needs this detailed information.  ZTE thinks could it be possible to transfer the DLInformationTransfer directly also for Inactive (with MT-SDT).   </w:t>
      </w:r>
    </w:p>
    <w:p w14:paraId="0C078B15" w14:textId="77777777" w:rsidR="00DD22C1" w:rsidRPr="00FC57B0" w:rsidRDefault="00DD22C1" w:rsidP="00DD22C1">
      <w:pPr>
        <w:pStyle w:val="Doc-text2"/>
      </w:pPr>
    </w:p>
    <w:tbl>
      <w:tblPr>
        <w:tblStyle w:val="TableGrid"/>
        <w:tblW w:w="0" w:type="auto"/>
        <w:tblInd w:w="1622" w:type="dxa"/>
        <w:tblLook w:val="04A0" w:firstRow="1" w:lastRow="0" w:firstColumn="1" w:lastColumn="0" w:noHBand="0" w:noVBand="1"/>
      </w:tblPr>
      <w:tblGrid>
        <w:gridCol w:w="8572"/>
      </w:tblGrid>
      <w:tr w:rsidR="00DD22C1" w:rsidRPr="00FC57B0" w14:paraId="35E40502" w14:textId="77777777" w:rsidTr="001429DE">
        <w:tc>
          <w:tcPr>
            <w:tcW w:w="10194" w:type="dxa"/>
          </w:tcPr>
          <w:p w14:paraId="186F5D34" w14:textId="77777777" w:rsidR="00DD22C1" w:rsidRPr="00FC57B0" w:rsidRDefault="00DD22C1" w:rsidP="001429DE">
            <w:pPr>
              <w:pStyle w:val="Doc-text2"/>
              <w:ind w:left="363"/>
              <w:rPr>
                <w:b/>
                <w:bCs/>
              </w:rPr>
            </w:pPr>
            <w:r w:rsidRPr="00FC57B0">
              <w:rPr>
                <w:b/>
                <w:bCs/>
              </w:rPr>
              <w:t>Agreements</w:t>
            </w:r>
          </w:p>
          <w:p w14:paraId="03574CB1" w14:textId="77777777" w:rsidR="00DD22C1" w:rsidRPr="00FC57B0" w:rsidRDefault="00DD22C1">
            <w:pPr>
              <w:pStyle w:val="Doc-text2"/>
              <w:numPr>
                <w:ilvl w:val="0"/>
                <w:numId w:val="70"/>
              </w:numPr>
              <w:overflowPunct/>
              <w:autoSpaceDE/>
              <w:autoSpaceDN/>
              <w:adjustRightInd/>
              <w:ind w:left="360"/>
              <w:textAlignment w:val="auto"/>
            </w:pPr>
            <w:r w:rsidRPr="00FC57B0">
              <w:t xml:space="preserve">RAN2 to confirm that there is no need to support “group of cells across gNBs” for scope of the report ID.  The scenario, as per RAN3 will be supported - different cells within gNB that are served by different DUs and different clock quality is possible.  </w:t>
            </w:r>
          </w:p>
          <w:p w14:paraId="4725C9A3" w14:textId="77777777" w:rsidR="00DD22C1" w:rsidRPr="00FC57B0" w:rsidRDefault="00DD22C1">
            <w:pPr>
              <w:pStyle w:val="Doc-text2"/>
              <w:numPr>
                <w:ilvl w:val="0"/>
                <w:numId w:val="70"/>
              </w:numPr>
              <w:overflowPunct/>
              <w:autoSpaceDE/>
              <w:autoSpaceDN/>
              <w:adjustRightInd/>
              <w:ind w:left="360"/>
              <w:textAlignment w:val="auto"/>
            </w:pPr>
            <w:r w:rsidRPr="00FC57B0">
              <w:t>Confirm the following SA2’s conclusions regarding NG-RAN procedures on 5G clock quality information:</w:t>
            </w:r>
          </w:p>
          <w:p w14:paraId="0FB559EB" w14:textId="77777777" w:rsidR="00DD22C1" w:rsidRPr="00FC57B0" w:rsidRDefault="00DD22C1">
            <w:pPr>
              <w:pStyle w:val="Doc-text2"/>
              <w:numPr>
                <w:ilvl w:val="1"/>
                <w:numId w:val="69"/>
              </w:numPr>
              <w:overflowPunct/>
              <w:autoSpaceDE/>
              <w:autoSpaceDN/>
              <w:adjustRightInd/>
              <w:ind w:left="1440"/>
              <w:textAlignment w:val="auto"/>
            </w:pPr>
            <w:r w:rsidRPr="00FC57B0">
              <w:t xml:space="preserve">RRC_INACTIVE/IDLE UE to be informed of timing synchronization status via </w:t>
            </w:r>
            <w:r w:rsidRPr="00FC57B0">
              <w:rPr>
                <w:b/>
                <w:bCs/>
                <w:u w:val="single"/>
              </w:rPr>
              <w:t>an event ID</w:t>
            </w:r>
            <w:r w:rsidRPr="00FC57B0">
              <w:t xml:space="preserve"> in SIB9 by comparison with the one maintained locally.  </w:t>
            </w:r>
          </w:p>
          <w:p w14:paraId="3B474ED5" w14:textId="77777777" w:rsidR="00DD22C1" w:rsidRPr="00FC57B0" w:rsidRDefault="00DD22C1">
            <w:pPr>
              <w:pStyle w:val="Doc-text2"/>
              <w:numPr>
                <w:ilvl w:val="1"/>
                <w:numId w:val="69"/>
              </w:numPr>
              <w:overflowPunct/>
              <w:autoSpaceDE/>
              <w:autoSpaceDN/>
              <w:adjustRightInd/>
              <w:ind w:left="1440"/>
              <w:textAlignment w:val="auto"/>
            </w:pPr>
            <w:r w:rsidRPr="00FC57B0">
              <w:t>RRC_CONNECTED UE to be informed of 5G clock quality information via dedicated RRC message</w:t>
            </w:r>
          </w:p>
          <w:p w14:paraId="39A81FA4" w14:textId="77777777" w:rsidR="00DD22C1" w:rsidRPr="00FC57B0" w:rsidRDefault="00DD22C1">
            <w:pPr>
              <w:pStyle w:val="Doc-text2"/>
              <w:numPr>
                <w:ilvl w:val="0"/>
                <w:numId w:val="70"/>
              </w:numPr>
              <w:overflowPunct/>
              <w:autoSpaceDE/>
              <w:autoSpaceDN/>
              <w:adjustRightInd/>
              <w:ind w:left="360"/>
              <w:textAlignment w:val="auto"/>
            </w:pPr>
            <w:r w:rsidRPr="00FC57B0">
              <w:t>Postpone the UAC until CT1’s feedback on UAC framework to randomize UE access to network in the time domain</w:t>
            </w:r>
          </w:p>
          <w:p w14:paraId="01D29D64" w14:textId="77777777" w:rsidR="00DD22C1" w:rsidRPr="00FC57B0" w:rsidRDefault="00DD22C1">
            <w:pPr>
              <w:pStyle w:val="Doc-text2"/>
              <w:numPr>
                <w:ilvl w:val="0"/>
                <w:numId w:val="70"/>
              </w:numPr>
              <w:overflowPunct/>
              <w:autoSpaceDE/>
              <w:autoSpaceDN/>
              <w:adjustRightInd/>
              <w:ind w:left="360"/>
              <w:textAlignment w:val="auto"/>
            </w:pPr>
            <w:r w:rsidRPr="00FC57B0">
              <w:t xml:space="preserve">5G Clock Quality information is carried in DLInformationTransfer message.  </w:t>
            </w:r>
          </w:p>
          <w:p w14:paraId="07ECAB65" w14:textId="77777777" w:rsidR="00DD22C1" w:rsidRPr="00FC57B0" w:rsidRDefault="00DD22C1">
            <w:pPr>
              <w:pStyle w:val="Doc-text2"/>
              <w:numPr>
                <w:ilvl w:val="0"/>
                <w:numId w:val="70"/>
              </w:numPr>
              <w:overflowPunct/>
              <w:autoSpaceDE/>
              <w:autoSpaceDN/>
              <w:adjustRightInd/>
              <w:ind w:left="360"/>
              <w:textAlignment w:val="auto"/>
            </w:pPr>
            <w:r w:rsidRPr="00FC57B0">
              <w:t>FFS if update of event ID is informed to UE by SI modification procedure</w:t>
            </w:r>
          </w:p>
          <w:p w14:paraId="1D77FFA9" w14:textId="77777777" w:rsidR="00DD22C1" w:rsidRPr="00FC57B0" w:rsidRDefault="00DD22C1">
            <w:pPr>
              <w:pStyle w:val="Doc-text2"/>
              <w:numPr>
                <w:ilvl w:val="0"/>
                <w:numId w:val="70"/>
              </w:numPr>
              <w:overflowPunct/>
              <w:autoSpaceDE/>
              <w:autoSpaceDN/>
              <w:adjustRightInd/>
              <w:ind w:left="360"/>
              <w:textAlignment w:val="auto"/>
            </w:pPr>
            <w:r w:rsidRPr="00FC57B0">
              <w:lastRenderedPageBreak/>
              <w:t xml:space="preserve">For Idle/Inactive mode RAN2 assumes that the NAS layer triggers the RRC connection procedure based on inputs from AS.   </w:t>
            </w:r>
          </w:p>
          <w:p w14:paraId="1F97C92F" w14:textId="77777777" w:rsidR="00DD22C1" w:rsidRPr="00FC57B0" w:rsidRDefault="00DD22C1">
            <w:pPr>
              <w:pStyle w:val="Doc-text2"/>
              <w:numPr>
                <w:ilvl w:val="0"/>
                <w:numId w:val="70"/>
              </w:numPr>
              <w:overflowPunct/>
              <w:autoSpaceDE/>
              <w:autoSpaceDN/>
              <w:adjustRightInd/>
              <w:ind w:left="360"/>
              <w:textAlignment w:val="auto"/>
            </w:pPr>
            <w:r w:rsidRPr="00FC57B0">
              <w:t xml:space="preserve">The AS layer of the UE determines if there a change of event ID and it indicates a change in the RAN timing synchronization status to NAS layers.  FFS to double check for connected mode and inactive </w:t>
            </w:r>
          </w:p>
          <w:p w14:paraId="1D0DCFA7" w14:textId="77777777" w:rsidR="00DD22C1" w:rsidRPr="00FC57B0" w:rsidRDefault="00DD22C1" w:rsidP="001429DE">
            <w:pPr>
              <w:pStyle w:val="Doc-text2"/>
              <w:ind w:left="0" w:firstLine="0"/>
              <w:rPr>
                <w:b/>
                <w:bCs/>
              </w:rPr>
            </w:pPr>
          </w:p>
        </w:tc>
      </w:tr>
    </w:tbl>
    <w:p w14:paraId="07A0FCED" w14:textId="77777777" w:rsidR="00DD22C1" w:rsidRPr="00FC57B0" w:rsidRDefault="00DD22C1" w:rsidP="00DD22C1">
      <w:pPr>
        <w:pStyle w:val="Doc-text2"/>
        <w:rPr>
          <w:b/>
          <w:bCs/>
        </w:rPr>
      </w:pPr>
    </w:p>
    <w:p w14:paraId="4613CE23" w14:textId="77777777" w:rsidR="00DD22C1" w:rsidRPr="00FC57B0" w:rsidRDefault="00DD22C1" w:rsidP="00DD22C1">
      <w:pPr>
        <w:pStyle w:val="Doc-text2"/>
        <w:ind w:left="0" w:firstLine="0"/>
      </w:pPr>
      <w:r w:rsidRPr="00FC57B0">
        <w:t>Not treated</w:t>
      </w:r>
    </w:p>
    <w:p w14:paraId="00D7FDD8" w14:textId="38F98A1A" w:rsidR="00DD22C1" w:rsidRPr="00FC57B0" w:rsidRDefault="00DD22C1" w:rsidP="00DD22C1">
      <w:pPr>
        <w:pStyle w:val="Doc-title"/>
      </w:pPr>
      <w:r w:rsidRPr="00FC57B0">
        <w:t>R2-2304152</w:t>
      </w:r>
      <w:r w:rsidRPr="00FC57B0">
        <w:tab/>
        <w:t>Delivery of 5G Clock Quality Information</w:t>
      </w:r>
      <w:r w:rsidRPr="00FC57B0">
        <w:tab/>
        <w:t>Samsung</w:t>
      </w:r>
      <w:r w:rsidRPr="00FC57B0">
        <w:tab/>
        <w:t>discussion</w:t>
      </w:r>
      <w:r w:rsidRPr="00FC57B0">
        <w:tab/>
        <w:t>Rel-18</w:t>
      </w:r>
    </w:p>
    <w:p w14:paraId="7931F4DF" w14:textId="77777777" w:rsidR="00DD22C1" w:rsidRPr="00FC57B0" w:rsidRDefault="00DD22C1" w:rsidP="00DD22C1">
      <w:pPr>
        <w:pStyle w:val="Doc-text2"/>
      </w:pPr>
      <w:r w:rsidRPr="00FC57B0">
        <w:t>Proposal 1. RAN2 to discuss which information element for the clock quality metrics need to be provided to the UE, among the following baseline:</w:t>
      </w:r>
    </w:p>
    <w:p w14:paraId="0C8C1211" w14:textId="77777777" w:rsidR="00DD22C1" w:rsidRPr="00FC57B0" w:rsidRDefault="00DD22C1" w:rsidP="00DD22C1">
      <w:pPr>
        <w:pStyle w:val="Doc-text2"/>
      </w:pPr>
      <w:r w:rsidRPr="00FC57B0">
        <w:t>-</w:t>
      </w:r>
      <w:r w:rsidRPr="00FC57B0">
        <w:tab/>
        <w:t>clock accuracy</w:t>
      </w:r>
    </w:p>
    <w:p w14:paraId="749DC959" w14:textId="77777777" w:rsidR="00DD22C1" w:rsidRPr="00FC57B0" w:rsidRDefault="00DD22C1" w:rsidP="00DD22C1">
      <w:pPr>
        <w:pStyle w:val="Doc-text2"/>
      </w:pPr>
      <w:r w:rsidRPr="00FC57B0">
        <w:t>-</w:t>
      </w:r>
      <w:r w:rsidRPr="00FC57B0">
        <w:tab/>
        <w:t>traceability to UTC and to GNSS</w:t>
      </w:r>
    </w:p>
    <w:p w14:paraId="64425DDB" w14:textId="77777777" w:rsidR="00DD22C1" w:rsidRPr="00FC57B0" w:rsidRDefault="00DD22C1" w:rsidP="00DD22C1">
      <w:pPr>
        <w:pStyle w:val="Doc-text2"/>
      </w:pPr>
      <w:r w:rsidRPr="00FC57B0">
        <w:t>-</w:t>
      </w:r>
      <w:r w:rsidRPr="00FC57B0">
        <w:tab/>
        <w:t>frequency stability</w:t>
      </w:r>
    </w:p>
    <w:p w14:paraId="61178495" w14:textId="77777777" w:rsidR="00DD22C1" w:rsidRPr="00FC57B0" w:rsidRDefault="00DD22C1" w:rsidP="00DD22C1">
      <w:pPr>
        <w:pStyle w:val="Doc-text2"/>
      </w:pPr>
      <w:r w:rsidRPr="00FC57B0">
        <w:t>-</w:t>
      </w:r>
      <w:r w:rsidRPr="00FC57B0">
        <w:tab/>
        <w:t>parent time source</w:t>
      </w:r>
    </w:p>
    <w:p w14:paraId="5E4622CA" w14:textId="77777777" w:rsidR="00DD22C1" w:rsidRPr="00FC57B0" w:rsidRDefault="00DD22C1" w:rsidP="00DD22C1">
      <w:pPr>
        <w:pStyle w:val="Doc-text2"/>
      </w:pPr>
      <w:r w:rsidRPr="00FC57B0">
        <w:t>-</w:t>
      </w:r>
      <w:r w:rsidRPr="00FC57B0">
        <w:tab/>
        <w:t>synchronization state</w:t>
      </w:r>
    </w:p>
    <w:p w14:paraId="43B19758" w14:textId="77777777" w:rsidR="00DD22C1" w:rsidRPr="00FC57B0" w:rsidRDefault="00DD22C1" w:rsidP="00DD22C1">
      <w:pPr>
        <w:pStyle w:val="Doc-text2"/>
      </w:pPr>
      <w:r w:rsidRPr="00FC57B0">
        <w:t>-</w:t>
      </w:r>
      <w:r w:rsidRPr="00FC57B0">
        <w:tab/>
        <w:t>acceptable/not acceptable indication</w:t>
      </w:r>
    </w:p>
    <w:p w14:paraId="0F07DD65" w14:textId="77777777" w:rsidR="00DD22C1" w:rsidRPr="00FC57B0" w:rsidRDefault="00DD22C1" w:rsidP="00DD22C1">
      <w:pPr>
        <w:pStyle w:val="Doc-text2"/>
      </w:pPr>
      <w:r w:rsidRPr="00FC57B0">
        <w:t>Proposal 2. RAN2 to discuss whether uncertainty of ReferenceTimeInfo can replace clock accuracy.</w:t>
      </w:r>
    </w:p>
    <w:p w14:paraId="3BC517AD" w14:textId="015F2785" w:rsidR="00DD22C1" w:rsidRPr="00FC57B0" w:rsidRDefault="00DD22C1" w:rsidP="00DD22C1">
      <w:pPr>
        <w:pStyle w:val="Doc-title"/>
      </w:pPr>
      <w:r w:rsidRPr="00FC57B0">
        <w:t>R2-2302689</w:t>
      </w:r>
      <w:r w:rsidRPr="00FC57B0">
        <w:tab/>
        <w:t>Discussion on 5GS Clock quality information delivery to UE</w:t>
      </w:r>
      <w:r w:rsidRPr="00FC57B0">
        <w:tab/>
        <w:t>Huawei, HiSilicon</w:t>
      </w:r>
      <w:r w:rsidRPr="00FC57B0">
        <w:tab/>
        <w:t>discussion</w:t>
      </w:r>
      <w:r w:rsidRPr="00FC57B0">
        <w:tab/>
        <w:t>Rel-18</w:t>
      </w:r>
      <w:r w:rsidRPr="00FC57B0">
        <w:tab/>
        <w:t>TRS_URLLC-NR-Core</w:t>
      </w:r>
    </w:p>
    <w:p w14:paraId="132A133B" w14:textId="77777777" w:rsidR="00DD22C1" w:rsidRPr="00FC57B0" w:rsidRDefault="00DD22C1" w:rsidP="00DD22C1">
      <w:pPr>
        <w:pStyle w:val="Doc-text2"/>
      </w:pPr>
      <w:r w:rsidRPr="00FC57B0">
        <w:t>Proposal 2: From RAN2 perspective, the gNB ID can be used as the scope of the reference report ID for across DU case.</w:t>
      </w:r>
    </w:p>
    <w:p w14:paraId="50306792" w14:textId="77777777" w:rsidR="00DD22C1" w:rsidRPr="00FC57B0" w:rsidRDefault="00DD22C1" w:rsidP="00DD22C1">
      <w:pPr>
        <w:pStyle w:val="Doc-text2"/>
      </w:pPr>
      <w:r w:rsidRPr="00FC57B0">
        <w:t>Proposal 3: SIB9 can be used to broadcast the Event ID indicating the status change information for across DU case. Send LS to RAN3 asking whether it is feasible to assign separate event IDs for different gNB-DUs of the same CU.</w:t>
      </w:r>
    </w:p>
    <w:p w14:paraId="6C021B29" w14:textId="77777777" w:rsidR="00DD22C1" w:rsidRPr="00FC57B0" w:rsidRDefault="00DD22C1" w:rsidP="00DD22C1">
      <w:pPr>
        <w:pStyle w:val="Doc-text2"/>
      </w:pPr>
    </w:p>
    <w:p w14:paraId="27D8ECE8" w14:textId="05D6A587" w:rsidR="00DD22C1" w:rsidRPr="00FC57B0" w:rsidRDefault="00DD22C1" w:rsidP="00DD22C1">
      <w:pPr>
        <w:pStyle w:val="Doc-title"/>
      </w:pPr>
      <w:r w:rsidRPr="00FC57B0">
        <w:t>R2-2302761</w:t>
      </w:r>
      <w:r w:rsidRPr="00FC57B0">
        <w:tab/>
        <w:t>RAN2 Impact of timing synchronization status information delivery in CONNECTED mode</w:t>
      </w:r>
      <w:r w:rsidRPr="00FC57B0">
        <w:tab/>
        <w:t>CATT</w:t>
      </w:r>
      <w:r w:rsidRPr="00FC57B0">
        <w:tab/>
        <w:t>discussion</w:t>
      </w:r>
      <w:r w:rsidRPr="00FC57B0">
        <w:tab/>
        <w:t>Rel-18</w:t>
      </w:r>
      <w:r w:rsidRPr="00FC57B0">
        <w:tab/>
        <w:t>TRS_URLLC-NR-Core</w:t>
      </w:r>
    </w:p>
    <w:p w14:paraId="4805413E" w14:textId="77777777" w:rsidR="00DD22C1" w:rsidRPr="00FC57B0" w:rsidRDefault="00DD22C1" w:rsidP="00DD22C1">
      <w:pPr>
        <w:pStyle w:val="Doc-text2"/>
      </w:pPr>
    </w:p>
    <w:p w14:paraId="0CA4D3E0" w14:textId="193CFDE3" w:rsidR="00DD22C1" w:rsidRPr="00FC57B0" w:rsidRDefault="00DD22C1" w:rsidP="00DD22C1">
      <w:pPr>
        <w:pStyle w:val="Doc-title"/>
      </w:pPr>
      <w:r w:rsidRPr="00FC57B0">
        <w:t>R2-2302834</w:t>
      </w:r>
      <w:r w:rsidRPr="00FC57B0">
        <w:tab/>
        <w:t>Considerations on time synchronization status and reporting</w:t>
      </w:r>
      <w:r w:rsidRPr="00FC57B0">
        <w:tab/>
        <w:t>ZTE Corporation, Sanechips</w:t>
      </w:r>
      <w:r w:rsidRPr="00FC57B0">
        <w:tab/>
        <w:t>discussion</w:t>
      </w:r>
      <w:r w:rsidRPr="00FC57B0">
        <w:tab/>
        <w:t>Rel-18</w:t>
      </w:r>
      <w:r w:rsidRPr="00FC57B0">
        <w:tab/>
        <w:t>TRS_URLLC-NR-Core</w:t>
      </w:r>
    </w:p>
    <w:p w14:paraId="2A60DE84" w14:textId="16305A2D" w:rsidR="00DD22C1" w:rsidRPr="00FC57B0" w:rsidRDefault="00DD22C1" w:rsidP="00DD22C1">
      <w:pPr>
        <w:pStyle w:val="Doc-title"/>
      </w:pPr>
      <w:r w:rsidRPr="00FC57B0">
        <w:t>R2-2302932</w:t>
      </w:r>
      <w:r w:rsidRPr="00FC57B0">
        <w:tab/>
        <w:t>Timing Synchronization Reporting</w:t>
      </w:r>
      <w:r w:rsidRPr="00FC57B0">
        <w:tab/>
        <w:t>Qualcomm Incorporated</w:t>
      </w:r>
      <w:r w:rsidRPr="00FC57B0">
        <w:tab/>
        <w:t>discussion</w:t>
      </w:r>
      <w:r w:rsidRPr="00FC57B0">
        <w:tab/>
        <w:t>Rel-18</w:t>
      </w:r>
    </w:p>
    <w:p w14:paraId="614532E3" w14:textId="3308163A" w:rsidR="00DD22C1" w:rsidRPr="00FC57B0" w:rsidRDefault="00DD22C1" w:rsidP="00DD22C1">
      <w:pPr>
        <w:pStyle w:val="Doc-title"/>
      </w:pPr>
      <w:r w:rsidRPr="00FC57B0">
        <w:t>R2-2303723</w:t>
      </w:r>
      <w:r w:rsidRPr="00FC57B0">
        <w:tab/>
        <w:t>Discussion on NR Timing Resiliency</w:t>
      </w:r>
      <w:r w:rsidRPr="00FC57B0">
        <w:tab/>
        <w:t>Ericsson</w:t>
      </w:r>
      <w:r w:rsidRPr="00FC57B0">
        <w:tab/>
        <w:t>discussion</w:t>
      </w:r>
      <w:r w:rsidRPr="00FC57B0">
        <w:tab/>
        <w:t>Rel-18</w:t>
      </w:r>
    </w:p>
    <w:p w14:paraId="36BE0C80" w14:textId="77777777" w:rsidR="00DD22C1" w:rsidRPr="00FC57B0" w:rsidRDefault="00DD22C1" w:rsidP="00DD22C1">
      <w:pPr>
        <w:pStyle w:val="Doc-text2"/>
        <w:ind w:left="0" w:firstLine="0"/>
      </w:pPr>
    </w:p>
    <w:p w14:paraId="33F262C4" w14:textId="77777777" w:rsidR="00DD22C1" w:rsidRPr="00FC57B0" w:rsidRDefault="00DD22C1" w:rsidP="00DD22C1">
      <w:pPr>
        <w:pStyle w:val="Doc-text2"/>
        <w:ind w:left="0" w:firstLine="0"/>
      </w:pPr>
    </w:p>
    <w:p w14:paraId="74C3D1FE" w14:textId="77777777" w:rsidR="00DD22C1" w:rsidRPr="00FC57B0" w:rsidRDefault="00DD22C1" w:rsidP="00DD22C1">
      <w:pPr>
        <w:pStyle w:val="Doc-text2"/>
        <w:ind w:left="0" w:firstLine="0"/>
        <w:rPr>
          <w:b/>
          <w:bCs/>
        </w:rPr>
      </w:pPr>
      <w:r w:rsidRPr="00FC57B0">
        <w:rPr>
          <w:b/>
          <w:bCs/>
        </w:rPr>
        <w:t>RAN Feedback</w:t>
      </w:r>
    </w:p>
    <w:p w14:paraId="175BE07B" w14:textId="23AD2713" w:rsidR="00DD22C1" w:rsidRPr="00FC57B0" w:rsidRDefault="00DD22C1" w:rsidP="00DD22C1">
      <w:pPr>
        <w:pStyle w:val="Doc-title"/>
      </w:pPr>
      <w:r w:rsidRPr="00FC57B0">
        <w:t>R2-2302690</w:t>
      </w:r>
      <w:r w:rsidRPr="00FC57B0">
        <w:tab/>
        <w:t>Discussion on UL reactive RAN feedback for burst sending time adjustment</w:t>
      </w:r>
      <w:r w:rsidRPr="00FC57B0">
        <w:tab/>
        <w:t>Huawei, HiSilicon</w:t>
      </w:r>
      <w:r w:rsidRPr="00FC57B0">
        <w:tab/>
        <w:t>discussion</w:t>
      </w:r>
      <w:r w:rsidRPr="00FC57B0">
        <w:tab/>
        <w:t>Rel-18</w:t>
      </w:r>
      <w:r w:rsidRPr="00FC57B0">
        <w:tab/>
        <w:t>TRS_URLLC-NR-Core</w:t>
      </w:r>
    </w:p>
    <w:p w14:paraId="3ABF950B" w14:textId="77777777" w:rsidR="00DD22C1" w:rsidRPr="00FC57B0" w:rsidRDefault="00DD22C1" w:rsidP="00DD22C1">
      <w:pPr>
        <w:pStyle w:val="Doc-text2"/>
      </w:pPr>
      <w:r w:rsidRPr="00FC57B0">
        <w:t>Proposal 1: For UL reactive feedback for BAT adaptation, RAN2 assumes it is gNB to determine whether to initiate the BAT offset reporting procedure to CN.</w:t>
      </w:r>
    </w:p>
    <w:p w14:paraId="62C58FF9" w14:textId="77777777" w:rsidR="00DD22C1" w:rsidRPr="00FC57B0" w:rsidRDefault="00DD22C1" w:rsidP="00DD22C1">
      <w:pPr>
        <w:pStyle w:val="Doc-text2"/>
      </w:pPr>
      <w:r w:rsidRPr="00FC57B0">
        <w:t>Proposal 2: For UL reactive feedback for BAT adaptation, RAN2 assumes that RAN node determines the BAT offset provided to CN, it may also take into account the BAT of the other UE.</w:t>
      </w:r>
    </w:p>
    <w:p w14:paraId="50314083" w14:textId="77777777" w:rsidR="00DD22C1" w:rsidRPr="00FC57B0" w:rsidRDefault="00DD22C1" w:rsidP="00DD22C1">
      <w:pPr>
        <w:pStyle w:val="Doc-text2"/>
        <w:rPr>
          <w:i/>
          <w:iCs/>
        </w:rPr>
      </w:pPr>
      <w:r w:rsidRPr="00FC57B0">
        <w:rPr>
          <w:i/>
          <w:iCs/>
        </w:rPr>
        <w:t>Proposal 3: RAN2 to introduce UE’s UL BAT reporting, to assist the RAN node to derive the UL BAT offset.</w:t>
      </w:r>
    </w:p>
    <w:p w14:paraId="0C84C180" w14:textId="77777777" w:rsidR="00DD22C1" w:rsidRPr="00FC57B0" w:rsidRDefault="00DD22C1" w:rsidP="00DD22C1">
      <w:pPr>
        <w:pStyle w:val="Doc-text2"/>
      </w:pPr>
      <w:r w:rsidRPr="00FC57B0">
        <w:t>Proposal 4: The UL BAT is reported on QoS flow level by the UE, e.g., via UAI message.</w:t>
      </w:r>
    </w:p>
    <w:p w14:paraId="5C001228" w14:textId="77777777" w:rsidR="00DD22C1" w:rsidRPr="00FC57B0" w:rsidRDefault="00DD22C1" w:rsidP="00DD22C1">
      <w:pPr>
        <w:pStyle w:val="Doc-text2"/>
      </w:pPr>
      <w:r w:rsidRPr="00FC57B0">
        <w:t>Proposal 5: Network can control the UE’s UL BAT reporting for specific QoS flows, e.g.,  via RRC signalling.</w:t>
      </w:r>
    </w:p>
    <w:p w14:paraId="09C56D63" w14:textId="77777777" w:rsidR="00DD22C1" w:rsidRPr="00FC57B0" w:rsidRDefault="00DD22C1" w:rsidP="00DD22C1">
      <w:pPr>
        <w:pStyle w:val="Doc-text2"/>
      </w:pPr>
      <w:r w:rsidRPr="00FC57B0">
        <w:t>=&gt;</w:t>
      </w:r>
      <w:r w:rsidRPr="00FC57B0">
        <w:tab/>
        <w:t>Noted</w:t>
      </w:r>
    </w:p>
    <w:p w14:paraId="7602352B" w14:textId="78FE1171" w:rsidR="00DD22C1" w:rsidRPr="00FC57B0" w:rsidRDefault="00DD22C1" w:rsidP="00DD22C1">
      <w:pPr>
        <w:pStyle w:val="Doc-title"/>
      </w:pPr>
      <w:r w:rsidRPr="00FC57B0">
        <w:t>R2-2302933</w:t>
      </w:r>
      <w:r w:rsidRPr="00FC57B0">
        <w:tab/>
        <w:t>UL BAT Reporting and Adjustment</w:t>
      </w:r>
      <w:r w:rsidRPr="00FC57B0">
        <w:tab/>
        <w:t>Qualcomm Incorporated</w:t>
      </w:r>
      <w:r w:rsidRPr="00FC57B0">
        <w:tab/>
        <w:t>discussion</w:t>
      </w:r>
      <w:r w:rsidRPr="00FC57B0">
        <w:tab/>
        <w:t>Rel-18</w:t>
      </w:r>
    </w:p>
    <w:p w14:paraId="4DBEBA64" w14:textId="77777777" w:rsidR="00DD22C1" w:rsidRPr="00FC57B0" w:rsidRDefault="00DD22C1" w:rsidP="00DD22C1">
      <w:pPr>
        <w:pStyle w:val="Doc-text2"/>
        <w:rPr>
          <w:i/>
          <w:iCs/>
        </w:rPr>
      </w:pPr>
      <w:r w:rsidRPr="00FC57B0">
        <w:rPr>
          <w:i/>
          <w:iCs/>
        </w:rPr>
        <w:t>Proposal 1: No new UE signalling is introduced for BAT offset derivation at RAN.</w:t>
      </w:r>
    </w:p>
    <w:p w14:paraId="29016D44" w14:textId="77777777" w:rsidR="00DD22C1" w:rsidRPr="00FC57B0" w:rsidRDefault="00DD22C1" w:rsidP="00DD22C1">
      <w:pPr>
        <w:pStyle w:val="Doc-text2"/>
      </w:pPr>
      <w:r w:rsidRPr="00FC57B0">
        <w:t>=&gt;</w:t>
      </w:r>
      <w:r w:rsidRPr="00FC57B0">
        <w:tab/>
        <w:t>Noted</w:t>
      </w:r>
    </w:p>
    <w:p w14:paraId="36C98280" w14:textId="6A80217C" w:rsidR="00DD22C1" w:rsidRPr="00FC57B0" w:rsidRDefault="00DD22C1" w:rsidP="00DD22C1">
      <w:pPr>
        <w:pStyle w:val="Doc-title"/>
      </w:pPr>
      <w:r w:rsidRPr="00FC57B0">
        <w:t>R2-2303733</w:t>
      </w:r>
      <w:r w:rsidRPr="00FC57B0">
        <w:tab/>
        <w:t>RAN2 impact of DL and UL scheduling adaptation and BAT offset deviation</w:t>
      </w:r>
      <w:r w:rsidRPr="00FC57B0">
        <w:tab/>
        <w:t>Ericsson</w:t>
      </w:r>
      <w:r w:rsidRPr="00FC57B0">
        <w:tab/>
        <w:t>discussion</w:t>
      </w:r>
      <w:r w:rsidRPr="00FC57B0">
        <w:tab/>
        <w:t>Rel-18</w:t>
      </w:r>
    </w:p>
    <w:p w14:paraId="6BA03633" w14:textId="77777777" w:rsidR="00DD22C1" w:rsidRPr="00FC57B0" w:rsidRDefault="00DD22C1" w:rsidP="00DD22C1">
      <w:pPr>
        <w:pStyle w:val="Doc-text2"/>
        <w:rPr>
          <w:i/>
          <w:iCs/>
        </w:rPr>
      </w:pPr>
      <w:r w:rsidRPr="00FC57B0">
        <w:rPr>
          <w:i/>
          <w:iCs/>
        </w:rPr>
        <w:t>Proposal 1</w:t>
      </w:r>
      <w:r w:rsidRPr="00FC57B0">
        <w:rPr>
          <w:i/>
          <w:iCs/>
        </w:rPr>
        <w:tab/>
        <w:t>RAN2 confirms that possible RAN feedback to CN does not directly impact the scheduling functionality in RAN, but it may impact the application behaviour for example for packet generation.</w:t>
      </w:r>
    </w:p>
    <w:p w14:paraId="7C4C2A3A" w14:textId="77777777" w:rsidR="00DD22C1" w:rsidRPr="00FC57B0" w:rsidRDefault="00DD22C1" w:rsidP="00DD22C1">
      <w:pPr>
        <w:pStyle w:val="Doc-text2"/>
      </w:pPr>
      <w:r w:rsidRPr="00FC57B0">
        <w:t>-</w:t>
      </w:r>
      <w:r w:rsidRPr="00FC57B0">
        <w:tab/>
        <w:t xml:space="preserve">Nokia thinks that this is the assumption anyways and RAN3 will do the signaling for both UL/DL.  </w:t>
      </w:r>
    </w:p>
    <w:p w14:paraId="10FCDBE6" w14:textId="77777777" w:rsidR="00DD22C1" w:rsidRPr="00FC57B0" w:rsidRDefault="00DD22C1" w:rsidP="00DD22C1">
      <w:pPr>
        <w:pStyle w:val="Doc-text2"/>
        <w:rPr>
          <w:i/>
          <w:iCs/>
        </w:rPr>
      </w:pPr>
      <w:r w:rsidRPr="00FC57B0">
        <w:rPr>
          <w:i/>
          <w:iCs/>
        </w:rPr>
        <w:t>Proposal 2</w:t>
      </w:r>
      <w:r w:rsidRPr="00FC57B0">
        <w:rPr>
          <w:i/>
          <w:iCs/>
        </w:rPr>
        <w:tab/>
        <w:t>Solution for UE-based BAT offset reporting requiring new signalling is not pursued.</w:t>
      </w:r>
    </w:p>
    <w:p w14:paraId="4F8CBE87" w14:textId="77777777" w:rsidR="00DD22C1" w:rsidRPr="00FC57B0" w:rsidRDefault="00DD22C1" w:rsidP="00DD22C1">
      <w:pPr>
        <w:pStyle w:val="Doc-text2"/>
      </w:pPr>
      <w:r w:rsidRPr="00FC57B0">
        <w:t>-</w:t>
      </w:r>
      <w:r w:rsidRPr="00FC57B0">
        <w:tab/>
        <w:t>Ericsson indicates that they would like to try to re-use existing functionality like BSR MAC CE for XR</w:t>
      </w:r>
    </w:p>
    <w:p w14:paraId="65760ED1" w14:textId="77777777" w:rsidR="00DD22C1" w:rsidRPr="00FC57B0" w:rsidRDefault="00DD22C1" w:rsidP="00DD22C1">
      <w:pPr>
        <w:pStyle w:val="Doc-text2"/>
      </w:pPr>
      <w:r w:rsidRPr="00FC57B0">
        <w:lastRenderedPageBreak/>
        <w:t>=&gt;</w:t>
      </w:r>
      <w:r w:rsidRPr="00FC57B0">
        <w:tab/>
        <w:t>Noted</w:t>
      </w:r>
    </w:p>
    <w:p w14:paraId="7D235697" w14:textId="5D8C37CB" w:rsidR="00DD22C1" w:rsidRPr="00FC57B0" w:rsidRDefault="00DD22C1" w:rsidP="00DD22C1">
      <w:pPr>
        <w:pStyle w:val="Doc-title"/>
      </w:pPr>
      <w:r w:rsidRPr="00FC57B0">
        <w:t>R2-2303866</w:t>
      </w:r>
      <w:r w:rsidRPr="00FC57B0">
        <w:tab/>
        <w:t>Reactive RAN feedback for upstream scheduling</w:t>
      </w:r>
      <w:r w:rsidRPr="00FC57B0">
        <w:tab/>
        <w:t>Nokia, Nokia Shanghai Bell</w:t>
      </w:r>
      <w:r w:rsidRPr="00FC57B0">
        <w:tab/>
        <w:t>discussion</w:t>
      </w:r>
      <w:r w:rsidRPr="00FC57B0">
        <w:tab/>
        <w:t>Rel-18</w:t>
      </w:r>
      <w:r w:rsidRPr="00FC57B0">
        <w:tab/>
        <w:t>TRS_URLLC-NR-Core</w:t>
      </w:r>
    </w:p>
    <w:p w14:paraId="4FBDE9EC" w14:textId="77777777" w:rsidR="00DD22C1" w:rsidRPr="00FC57B0" w:rsidRDefault="00DD22C1" w:rsidP="00DD22C1">
      <w:pPr>
        <w:pStyle w:val="Doc-text2"/>
        <w:rPr>
          <w:i/>
          <w:iCs/>
        </w:rPr>
      </w:pPr>
      <w:r w:rsidRPr="00FC57B0">
        <w:rPr>
          <w:i/>
          <w:iCs/>
        </w:rPr>
        <w:t>Proposal 1:</w:t>
      </w:r>
      <w:r w:rsidRPr="00FC57B0">
        <w:rPr>
          <w:i/>
          <w:iCs/>
        </w:rPr>
        <w:tab/>
        <w:t>The BSR MAC CE based delay information introduced for XR can be reused for UL BAT offset determination. No additional mechanism is needed for Reactive RAN feedback determination for UL data streams.</w:t>
      </w:r>
    </w:p>
    <w:p w14:paraId="43C3E15E" w14:textId="77777777" w:rsidR="00DD22C1" w:rsidRPr="00FC57B0" w:rsidRDefault="00DD22C1" w:rsidP="00DD22C1">
      <w:pPr>
        <w:pStyle w:val="Doc-text2"/>
      </w:pPr>
      <w:r w:rsidRPr="00FC57B0">
        <w:t>=&gt;</w:t>
      </w:r>
      <w:r w:rsidRPr="00FC57B0">
        <w:tab/>
        <w:t>Noted</w:t>
      </w:r>
    </w:p>
    <w:p w14:paraId="4CA9BCCC" w14:textId="1C75E09E" w:rsidR="00DD22C1" w:rsidRPr="00FC57B0" w:rsidRDefault="00DD22C1" w:rsidP="00DD22C1">
      <w:pPr>
        <w:pStyle w:val="Doc-title"/>
      </w:pPr>
      <w:r w:rsidRPr="00FC57B0">
        <w:t>R2-2303817</w:t>
      </w:r>
      <w:r w:rsidRPr="00FC57B0">
        <w:tab/>
        <w:t>RAN reactive UL feedback for burst sending time adjustment</w:t>
      </w:r>
      <w:r w:rsidRPr="00FC57B0">
        <w:tab/>
        <w:t>Intel Corporation</w:t>
      </w:r>
      <w:r w:rsidRPr="00FC57B0">
        <w:tab/>
        <w:t>discussion</w:t>
      </w:r>
      <w:r w:rsidRPr="00FC57B0">
        <w:tab/>
        <w:t>Rel-18</w:t>
      </w:r>
      <w:r w:rsidRPr="00FC57B0">
        <w:tab/>
        <w:t>TRS_URLLC-NR-Core</w:t>
      </w:r>
    </w:p>
    <w:p w14:paraId="26BCBC4C" w14:textId="77777777" w:rsidR="00DD22C1" w:rsidRPr="00FC57B0" w:rsidRDefault="00DD22C1" w:rsidP="00DD22C1">
      <w:pPr>
        <w:pStyle w:val="Doc-text2"/>
      </w:pPr>
      <w:r w:rsidRPr="00FC57B0">
        <w:t>Proposal 1: RAN2 sends LS to SA2 to ask whether it is sufficient to use UE’s internal coordination to align the UL burst arrive time and the next transmission opportunity.</w:t>
      </w:r>
    </w:p>
    <w:p w14:paraId="31906F73" w14:textId="77777777" w:rsidR="00DD22C1" w:rsidRPr="00FC57B0" w:rsidRDefault="00DD22C1" w:rsidP="00DD22C1">
      <w:pPr>
        <w:pStyle w:val="Doc-text2"/>
      </w:pPr>
      <w:r w:rsidRPr="00FC57B0">
        <w:t>=&gt;</w:t>
      </w:r>
      <w:r w:rsidRPr="00FC57B0">
        <w:tab/>
        <w:t>Noted</w:t>
      </w:r>
    </w:p>
    <w:p w14:paraId="0D105F54" w14:textId="7296992A" w:rsidR="00DD22C1" w:rsidRPr="00FC57B0" w:rsidRDefault="00DD22C1" w:rsidP="00DD22C1">
      <w:pPr>
        <w:pStyle w:val="Doc-title"/>
      </w:pPr>
      <w:r w:rsidRPr="00FC57B0">
        <w:t>R2-2303382</w:t>
      </w:r>
      <w:r w:rsidRPr="00FC57B0">
        <w:tab/>
        <w:t>Views on RAN feedback for burst sending time adjustment</w:t>
      </w:r>
      <w:r w:rsidRPr="00FC57B0">
        <w:tab/>
        <w:t>Apple</w:t>
      </w:r>
      <w:r w:rsidRPr="00FC57B0">
        <w:tab/>
        <w:t>discussion</w:t>
      </w:r>
      <w:r w:rsidRPr="00FC57B0">
        <w:tab/>
        <w:t>Rel-18</w:t>
      </w:r>
    </w:p>
    <w:p w14:paraId="4825D71B" w14:textId="77777777" w:rsidR="00DD22C1" w:rsidRPr="00FC57B0" w:rsidRDefault="00DD22C1" w:rsidP="00DD22C1">
      <w:pPr>
        <w:pStyle w:val="Doc-text2"/>
        <w:rPr>
          <w:i/>
          <w:iCs/>
          <w:lang w:val="en-US"/>
        </w:rPr>
      </w:pPr>
      <w:r w:rsidRPr="00FC57B0">
        <w:rPr>
          <w:i/>
          <w:iCs/>
          <w:lang w:val="en-US"/>
        </w:rPr>
        <w:t>Proposal 2: Provision of RAN feedback can be made configurable by the network, including the parameter set and the message layer. The detailed method for burst arrival offset derivation can be left to UE implementation.</w:t>
      </w:r>
    </w:p>
    <w:p w14:paraId="6EBA0C7C" w14:textId="77777777" w:rsidR="00DD22C1" w:rsidRPr="00FC57B0" w:rsidRDefault="00DD22C1" w:rsidP="00DD22C1">
      <w:pPr>
        <w:pStyle w:val="Doc-text2"/>
        <w:rPr>
          <w:lang w:val="en-US"/>
        </w:rPr>
      </w:pPr>
      <w:r w:rsidRPr="00FC57B0">
        <w:rPr>
          <w:lang w:val="en-US"/>
        </w:rPr>
        <w:t>=&gt;</w:t>
      </w:r>
      <w:r w:rsidRPr="00FC57B0">
        <w:rPr>
          <w:lang w:val="en-US"/>
        </w:rPr>
        <w:tab/>
        <w:t xml:space="preserve">Noted </w:t>
      </w:r>
    </w:p>
    <w:p w14:paraId="727DDD8A" w14:textId="77777777" w:rsidR="00DD22C1" w:rsidRPr="00FC57B0" w:rsidRDefault="00DD22C1" w:rsidP="00DD22C1">
      <w:pPr>
        <w:pStyle w:val="Doc-text2"/>
        <w:rPr>
          <w:lang w:val="en-US"/>
        </w:rPr>
      </w:pPr>
    </w:p>
    <w:p w14:paraId="61A8F7EF" w14:textId="6D3A2AB5" w:rsidR="00DD22C1" w:rsidRPr="00FC57B0" w:rsidRDefault="00DD22C1" w:rsidP="00DD22C1">
      <w:pPr>
        <w:pStyle w:val="Doc-title"/>
      </w:pPr>
      <w:r w:rsidRPr="00FC57B0">
        <w:t>R2-2304153</w:t>
      </w:r>
      <w:r w:rsidRPr="00FC57B0">
        <w:tab/>
        <w:t>Adaptive Upstream Scheduling Based on RAN Feedback</w:t>
      </w:r>
      <w:r w:rsidRPr="00FC57B0">
        <w:tab/>
        <w:t>Samsung</w:t>
      </w:r>
      <w:r w:rsidRPr="00FC57B0">
        <w:tab/>
        <w:t>discussion</w:t>
      </w:r>
      <w:r w:rsidRPr="00FC57B0">
        <w:tab/>
        <w:t>Rel-18</w:t>
      </w:r>
    </w:p>
    <w:p w14:paraId="2A3C6EF5" w14:textId="77777777" w:rsidR="00DD22C1" w:rsidRPr="00FC57B0" w:rsidRDefault="00DD22C1" w:rsidP="00DD22C1">
      <w:pPr>
        <w:pStyle w:val="Doc-text2"/>
      </w:pPr>
      <w:r w:rsidRPr="00FC57B0">
        <w:t>Proposal 1. For UL feedback on BAT offset, RAN2 to focus on the following scenario as a baseline:</w:t>
      </w:r>
    </w:p>
    <w:p w14:paraId="6B796C64" w14:textId="77777777" w:rsidR="00DD22C1" w:rsidRPr="00FC57B0" w:rsidRDefault="00DD22C1" w:rsidP="00DD22C1">
      <w:pPr>
        <w:pStyle w:val="Doc-text2"/>
      </w:pPr>
      <w:r w:rsidRPr="00FC57B0">
        <w:t>-</w:t>
      </w:r>
      <w:r w:rsidRPr="00FC57B0">
        <w:tab/>
        <w:t xml:space="preserve">Dedicated UL configured grant is used. </w:t>
      </w:r>
    </w:p>
    <w:p w14:paraId="2C402BCB" w14:textId="77777777" w:rsidR="00DD22C1" w:rsidRPr="00FC57B0" w:rsidRDefault="00DD22C1" w:rsidP="00DD22C1">
      <w:pPr>
        <w:pStyle w:val="Doc-text2"/>
      </w:pPr>
      <w:r w:rsidRPr="00FC57B0">
        <w:t>-</w:t>
      </w:r>
      <w:r w:rsidRPr="00FC57B0">
        <w:tab/>
        <w:t>One to one mapping between QoS Flow and DRB</w:t>
      </w:r>
    </w:p>
    <w:p w14:paraId="34DCE124" w14:textId="77777777" w:rsidR="00DD22C1" w:rsidRPr="00FC57B0" w:rsidRDefault="00DD22C1" w:rsidP="00DD22C1">
      <w:pPr>
        <w:pStyle w:val="Doc-text2"/>
      </w:pPr>
      <w:r w:rsidRPr="00FC57B0">
        <w:t>Proposal 2. Optimization for DG and N:1 mapping between QF and DRB is not considered in Rel-18 URLLC.</w:t>
      </w:r>
    </w:p>
    <w:p w14:paraId="18B5E61E" w14:textId="77777777" w:rsidR="00DD22C1" w:rsidRPr="00FC57B0" w:rsidRDefault="00DD22C1" w:rsidP="00DD22C1">
      <w:pPr>
        <w:pStyle w:val="Doc-text2"/>
      </w:pPr>
      <w:r w:rsidRPr="00FC57B0">
        <w:t>Proposal 3. As a UL feedback, UE should report the buffered delay when the UL data experiences the excessive delay at the UE.</w:t>
      </w:r>
    </w:p>
    <w:p w14:paraId="1549BDAE" w14:textId="77777777" w:rsidR="00DD22C1" w:rsidRPr="00FC57B0" w:rsidRDefault="00DD22C1" w:rsidP="00DD22C1">
      <w:pPr>
        <w:pStyle w:val="Doc-text2"/>
      </w:pPr>
      <w:r w:rsidRPr="00FC57B0">
        <w:t>Proposal 4. The UL feedback is configured per DRB or per LCH.</w:t>
      </w:r>
    </w:p>
    <w:p w14:paraId="48FE7934" w14:textId="77777777" w:rsidR="00DD22C1" w:rsidRPr="00FC57B0" w:rsidRDefault="00DD22C1" w:rsidP="00DD22C1">
      <w:pPr>
        <w:pStyle w:val="Doc-text2"/>
      </w:pPr>
      <w:r w:rsidRPr="00FC57B0">
        <w:t>=&gt;</w:t>
      </w:r>
      <w:r w:rsidRPr="00FC57B0">
        <w:tab/>
        <w:t>Noted</w:t>
      </w:r>
    </w:p>
    <w:p w14:paraId="657C942F" w14:textId="77777777" w:rsidR="00DD22C1" w:rsidRPr="00FC57B0" w:rsidRDefault="00DD22C1" w:rsidP="00DD22C1">
      <w:pPr>
        <w:pStyle w:val="Doc-text2"/>
      </w:pPr>
    </w:p>
    <w:p w14:paraId="774DB62C" w14:textId="6CFF3771" w:rsidR="00DD22C1" w:rsidRPr="00FC57B0" w:rsidRDefault="00DD22C1" w:rsidP="00DD22C1">
      <w:pPr>
        <w:pStyle w:val="Doc-title"/>
      </w:pPr>
      <w:r w:rsidRPr="00FC57B0">
        <w:t>R2-2302833</w:t>
      </w:r>
      <w:r w:rsidRPr="00FC57B0">
        <w:tab/>
        <w:t>Considerations on BAT offset</w:t>
      </w:r>
      <w:r w:rsidRPr="00FC57B0">
        <w:tab/>
        <w:t>ZTE Corporation, Sanechips</w:t>
      </w:r>
      <w:r w:rsidRPr="00FC57B0">
        <w:tab/>
        <w:t>discussion</w:t>
      </w:r>
      <w:r w:rsidRPr="00FC57B0">
        <w:tab/>
        <w:t>Rel-18</w:t>
      </w:r>
      <w:r w:rsidRPr="00FC57B0">
        <w:tab/>
        <w:t>TRS_URLLC-NR-Core</w:t>
      </w:r>
    </w:p>
    <w:p w14:paraId="7B52B3C9" w14:textId="77777777" w:rsidR="00DD22C1" w:rsidRPr="00FC57B0" w:rsidRDefault="00DD22C1" w:rsidP="00DD22C1">
      <w:pPr>
        <w:pStyle w:val="Doc-text2"/>
      </w:pPr>
      <w:r w:rsidRPr="00FC57B0">
        <w:t>Proposal 1: It’s no need to let UE report UL BAT offset to RAN. The UL BAT adaption can be performed by UE implementation (e.g. by interaction between UE AS and UE application).</w:t>
      </w:r>
    </w:p>
    <w:p w14:paraId="2EC82553" w14:textId="77777777" w:rsidR="00DD22C1" w:rsidRPr="00FC57B0" w:rsidRDefault="00DD22C1" w:rsidP="00DD22C1">
      <w:pPr>
        <w:pStyle w:val="Doc-text2"/>
      </w:pPr>
      <w:r w:rsidRPr="00FC57B0">
        <w:t>=&gt;</w:t>
      </w:r>
      <w:r w:rsidRPr="00FC57B0">
        <w:tab/>
        <w:t>Noted</w:t>
      </w:r>
    </w:p>
    <w:p w14:paraId="4F4CAC01" w14:textId="314B8F12" w:rsidR="00DD22C1" w:rsidRPr="00FC57B0" w:rsidRDefault="00DD22C1" w:rsidP="00DD22C1">
      <w:pPr>
        <w:pStyle w:val="Doc-title"/>
      </w:pPr>
      <w:r w:rsidRPr="00FC57B0">
        <w:t>R2-2302722</w:t>
      </w:r>
      <w:r w:rsidRPr="00FC57B0">
        <w:tab/>
        <w:t xml:space="preserve">Discussion on RAN Feedback for Low Latency Communication </w:t>
      </w:r>
      <w:r w:rsidRPr="00FC57B0">
        <w:tab/>
        <w:t>vivo</w:t>
      </w:r>
      <w:r w:rsidRPr="00FC57B0">
        <w:tab/>
        <w:t>discussion</w:t>
      </w:r>
      <w:r w:rsidRPr="00FC57B0">
        <w:tab/>
        <w:t>Rel-18</w:t>
      </w:r>
      <w:r w:rsidRPr="00FC57B0">
        <w:tab/>
        <w:t>TRS_URLLC-NR-Core</w:t>
      </w:r>
      <w:r w:rsidRPr="00FC57B0">
        <w:tab/>
        <w:t>Late</w:t>
      </w:r>
    </w:p>
    <w:p w14:paraId="4B6F8DCF" w14:textId="77777777" w:rsidR="00DD22C1" w:rsidRPr="00FC57B0" w:rsidRDefault="00DD22C1" w:rsidP="00DD22C1">
      <w:pPr>
        <w:pStyle w:val="Doc-text2"/>
      </w:pPr>
      <w:r w:rsidRPr="00FC57B0">
        <w:t xml:space="preserve">Proposal 1: RAN2 confirms reactive RAN feedback for upstream scheduling is supported. </w:t>
      </w:r>
    </w:p>
    <w:p w14:paraId="11A02A2D" w14:textId="77777777" w:rsidR="00DD22C1" w:rsidRPr="00FC57B0" w:rsidRDefault="00DD22C1" w:rsidP="00DD22C1">
      <w:pPr>
        <w:pStyle w:val="Doc-text2"/>
      </w:pPr>
      <w:r w:rsidRPr="00FC57B0">
        <w:t>Proposal 2: Reactive RAN feedback for upstream scheduling is also supported for an RRC INACTIVE UE with an ongoing SDT procedure.</w:t>
      </w:r>
    </w:p>
    <w:p w14:paraId="487EAA02" w14:textId="77777777" w:rsidR="00DD22C1" w:rsidRPr="00FC57B0" w:rsidRDefault="00DD22C1" w:rsidP="00DD22C1">
      <w:pPr>
        <w:pStyle w:val="Doc-text2"/>
      </w:pPr>
      <w:r w:rsidRPr="00FC57B0">
        <w:t>=&gt;</w:t>
      </w:r>
      <w:r w:rsidRPr="00FC57B0">
        <w:tab/>
        <w:t>Noted</w:t>
      </w:r>
    </w:p>
    <w:p w14:paraId="3E4CE844" w14:textId="77777777" w:rsidR="00DD22C1" w:rsidRPr="00FC57B0" w:rsidRDefault="00DD22C1" w:rsidP="00DD22C1">
      <w:pPr>
        <w:pStyle w:val="Doc-text2"/>
      </w:pPr>
    </w:p>
    <w:p w14:paraId="277754DE" w14:textId="77777777" w:rsidR="00DD22C1" w:rsidRPr="00FC57B0" w:rsidRDefault="00DD22C1" w:rsidP="00DD22C1">
      <w:pPr>
        <w:pStyle w:val="Doc-text2"/>
        <w:rPr>
          <w:i/>
          <w:iCs/>
          <w:lang w:val="en-US"/>
        </w:rPr>
      </w:pPr>
      <w:r w:rsidRPr="00FC57B0">
        <w:rPr>
          <w:i/>
          <w:iCs/>
          <w:lang w:val="en-US"/>
        </w:rPr>
        <w:t>Discussions</w:t>
      </w:r>
    </w:p>
    <w:p w14:paraId="27FF8C29" w14:textId="77777777" w:rsidR="00DD22C1" w:rsidRPr="00FC57B0" w:rsidRDefault="00DD22C1" w:rsidP="00DD22C1">
      <w:pPr>
        <w:pStyle w:val="Doc-text2"/>
      </w:pPr>
      <w:r w:rsidRPr="00FC57B0">
        <w:t>-</w:t>
      </w:r>
      <w:r w:rsidRPr="00FC57B0">
        <w:tab/>
        <w:t xml:space="preserve">CATT thinks that we can wait to see what we get for XR and then we can re-use it.   Nokia explains that we are discussing the BSR MAC CE in XR and by may we would have a better idea in May.  Huawei thinks that the XR solution is a feasible approach and are ok to follow the design and we should have a common framework.   Samsung thinks that we can wait.   </w:t>
      </w:r>
    </w:p>
    <w:p w14:paraId="11B0CDA0" w14:textId="77777777" w:rsidR="00DD22C1" w:rsidRPr="00FC57B0" w:rsidRDefault="00DD22C1" w:rsidP="00DD22C1">
      <w:pPr>
        <w:pStyle w:val="Doc-text2"/>
      </w:pPr>
      <w:r w:rsidRPr="00FC57B0">
        <w:t>-</w:t>
      </w:r>
      <w:r w:rsidRPr="00FC57B0">
        <w:tab/>
        <w:t xml:space="preserve">ZTE is not sure if XR solution is good for URLLC, but also think that we don’t need new signaling and it can handle it within UE itself by coordination with AS and higher layer.   This is also aligned with DL stream adjustment.  Intel has the same view as ZTE and suggests to ask SA2 to confirm.   Qualcomm also agrees with Intel and ZTE as it is something that is internal within the UE and gNB.  It doesn’t make sense to go all the way to the CN to provide this information and then come back to change something that may have already been changed.  Nokia explains that it is not always possible for the UE to adjust so it has to be done by the CN and we shouldn’t re-open this discussion.  Qualcomm explains that the adjustment will be done at the UE anyways so doesn’t agree that it is not possible.  Samsung thinks that UE adjustment by itself may not be possible.  </w:t>
      </w:r>
    </w:p>
    <w:p w14:paraId="46CD269A" w14:textId="77777777" w:rsidR="00DD22C1" w:rsidRPr="00FC57B0" w:rsidRDefault="00DD22C1" w:rsidP="00DD22C1">
      <w:pPr>
        <w:pStyle w:val="Doc-text2"/>
      </w:pPr>
      <w:r w:rsidRPr="00FC57B0">
        <w:t>-</w:t>
      </w:r>
      <w:r w:rsidRPr="00FC57B0">
        <w:tab/>
        <w:t xml:space="preserve">Apple indicates that this is a very low latency feature and it is important to let the gNB know what is the offset.  </w:t>
      </w:r>
    </w:p>
    <w:p w14:paraId="474EB39E" w14:textId="77777777" w:rsidR="00DD22C1" w:rsidRPr="00FC57B0" w:rsidRDefault="00DD22C1" w:rsidP="00DD22C1">
      <w:pPr>
        <w:pStyle w:val="Doc-text2"/>
      </w:pPr>
      <w:r w:rsidRPr="00FC57B0">
        <w:t>-</w:t>
      </w:r>
      <w:r w:rsidRPr="00FC57B0">
        <w:tab/>
        <w:t xml:space="preserve">Ericsson wants to try to agree that we will strive to not introduce new signaling.   </w:t>
      </w:r>
    </w:p>
    <w:p w14:paraId="314D8DCA" w14:textId="77777777" w:rsidR="00DD22C1" w:rsidRPr="00FC57B0" w:rsidRDefault="00DD22C1" w:rsidP="00DD22C1">
      <w:pPr>
        <w:pStyle w:val="Doc-text2"/>
        <w:rPr>
          <w:lang w:val="en-US"/>
        </w:rPr>
      </w:pPr>
    </w:p>
    <w:p w14:paraId="07454C9D" w14:textId="77777777" w:rsidR="00DD22C1" w:rsidRPr="00FC57B0" w:rsidRDefault="00DD22C1" w:rsidP="00DD22C1">
      <w:pPr>
        <w:pStyle w:val="Doc-text2"/>
        <w:pBdr>
          <w:top w:val="single" w:sz="4" w:space="1" w:color="auto"/>
          <w:left w:val="single" w:sz="4" w:space="4" w:color="auto"/>
          <w:bottom w:val="single" w:sz="4" w:space="1" w:color="auto"/>
          <w:right w:val="single" w:sz="4" w:space="4" w:color="auto"/>
        </w:pBdr>
        <w:rPr>
          <w:b/>
          <w:bCs/>
          <w:lang w:val="en-US"/>
        </w:rPr>
      </w:pPr>
      <w:r w:rsidRPr="00FC57B0">
        <w:rPr>
          <w:b/>
          <w:bCs/>
          <w:lang w:val="en-US"/>
        </w:rPr>
        <w:t xml:space="preserve">Agreements </w:t>
      </w:r>
    </w:p>
    <w:p w14:paraId="0898C86E" w14:textId="77777777" w:rsidR="00DD22C1" w:rsidRPr="00FC57B0" w:rsidRDefault="00DD22C1" w:rsidP="00DD22C1">
      <w:pPr>
        <w:pStyle w:val="Doc-text2"/>
        <w:pBdr>
          <w:top w:val="single" w:sz="4" w:space="1" w:color="auto"/>
          <w:left w:val="single" w:sz="4" w:space="4" w:color="auto"/>
          <w:bottom w:val="single" w:sz="4" w:space="1" w:color="auto"/>
          <w:right w:val="single" w:sz="4" w:space="4" w:color="auto"/>
        </w:pBdr>
        <w:rPr>
          <w:lang w:val="en-US"/>
        </w:rPr>
      </w:pPr>
      <w:r w:rsidRPr="00FC57B0">
        <w:rPr>
          <w:lang w:val="en-US"/>
        </w:rPr>
        <w:lastRenderedPageBreak/>
        <w:t>=&gt;</w:t>
      </w:r>
      <w:r w:rsidRPr="00FC57B0">
        <w:rPr>
          <w:lang w:val="en-US"/>
        </w:rPr>
        <w:tab/>
        <w:t>We will wait for XR to progress and see if we can use the existing mechanism. RAN2 will strive to re-use existing mechanism or rely on gNB to determine the information (i.e. aim to not introduce new UE specific BAT reporting)</w:t>
      </w:r>
    </w:p>
    <w:p w14:paraId="684DC993" w14:textId="77777777" w:rsidR="00DD22C1" w:rsidRPr="00FC57B0" w:rsidRDefault="00DD22C1" w:rsidP="00DD22C1">
      <w:pPr>
        <w:pStyle w:val="Comments"/>
        <w:rPr>
          <w:lang w:val="en-US"/>
        </w:rPr>
      </w:pPr>
    </w:p>
    <w:p w14:paraId="456FA17A" w14:textId="77777777" w:rsidR="001C54CD" w:rsidRPr="00FC57B0" w:rsidRDefault="001C54CD" w:rsidP="001C54CD">
      <w:pPr>
        <w:pStyle w:val="Heading2"/>
      </w:pPr>
      <w:bookmarkStart w:id="644" w:name="_Toc134112504"/>
      <w:r w:rsidRPr="00FC57B0">
        <w:t>7.24</w:t>
      </w:r>
      <w:r w:rsidRPr="00FC57B0">
        <w:tab/>
        <w:t>NR TEI18</w:t>
      </w:r>
      <w:bookmarkEnd w:id="644"/>
    </w:p>
    <w:p w14:paraId="66929618" w14:textId="77777777" w:rsidR="001C54CD" w:rsidRPr="00FC57B0" w:rsidRDefault="001C54CD" w:rsidP="001C54CD">
      <w:pPr>
        <w:pStyle w:val="Comments"/>
      </w:pPr>
      <w:r w:rsidRPr="00FC57B0">
        <w:t xml:space="preserve">Specific items may be allocated to a breakout session for treatment. </w:t>
      </w:r>
    </w:p>
    <w:p w14:paraId="2094F79A" w14:textId="77777777" w:rsidR="001C54CD" w:rsidRPr="00FC57B0" w:rsidRDefault="001C54CD" w:rsidP="001C54CD">
      <w:pPr>
        <w:pStyle w:val="Comments"/>
      </w:pPr>
      <w:r w:rsidRPr="00FC57B0">
        <w:t>Time budget: 1 TU</w:t>
      </w:r>
    </w:p>
    <w:p w14:paraId="0DEBA378" w14:textId="77777777" w:rsidR="001C54CD" w:rsidRPr="00FC57B0" w:rsidRDefault="001C54CD" w:rsidP="001C54CD">
      <w:pPr>
        <w:pStyle w:val="Doc-text2"/>
      </w:pPr>
    </w:p>
    <w:p w14:paraId="23EAE1E0" w14:textId="77777777" w:rsidR="001C54CD" w:rsidRPr="00FC57B0" w:rsidRDefault="001C54CD" w:rsidP="001C54CD">
      <w:pPr>
        <w:pStyle w:val="Heading3"/>
      </w:pPr>
      <w:bookmarkStart w:id="645" w:name="_Toc134112505"/>
      <w:r w:rsidRPr="00FC57B0">
        <w:t>7.24.1</w:t>
      </w:r>
      <w:r w:rsidRPr="00FC57B0">
        <w:tab/>
        <w:t>TEI proposals by Other Groups</w:t>
      </w:r>
      <w:bookmarkEnd w:id="645"/>
    </w:p>
    <w:p w14:paraId="04E81975" w14:textId="77777777" w:rsidR="001C54CD" w:rsidRPr="00FC57B0" w:rsidRDefault="001C54CD" w:rsidP="001C54CD">
      <w:pPr>
        <w:pStyle w:val="Comments"/>
      </w:pPr>
      <w:r w:rsidRPr="00FC57B0">
        <w:t>Items initiated by other groups that is/has been communicated by LS, where the other group indicate this is TEI18. (Specific other-group-WIs should use the R18 Other Agenda Item below).</w:t>
      </w:r>
    </w:p>
    <w:p w14:paraId="57255121" w14:textId="77777777" w:rsidR="001C54CD" w:rsidRPr="00FC57B0" w:rsidRDefault="001C54CD" w:rsidP="001C54CD">
      <w:pPr>
        <w:pStyle w:val="BoldComments"/>
      </w:pPr>
      <w:r w:rsidRPr="00FC57B0">
        <w:t>SR Periodicity</w:t>
      </w:r>
    </w:p>
    <w:p w14:paraId="4DA63E99" w14:textId="10126951" w:rsidR="001C54CD" w:rsidRPr="00FC57B0" w:rsidRDefault="001C54CD" w:rsidP="001C54CD">
      <w:pPr>
        <w:pStyle w:val="Doc-title"/>
      </w:pPr>
      <w:r w:rsidRPr="00FC57B0">
        <w:t>R2-2302411</w:t>
      </w:r>
      <w:r w:rsidRPr="00FC57B0">
        <w:tab/>
        <w:t>LS on SR periodicity (R1-2302187; contact: Ericsson)</w:t>
      </w:r>
      <w:r w:rsidRPr="00FC57B0">
        <w:tab/>
        <w:t>RAN1</w:t>
      </w:r>
      <w:r w:rsidRPr="00FC57B0">
        <w:tab/>
        <w:t>LS in</w:t>
      </w:r>
      <w:r w:rsidRPr="00FC57B0">
        <w:tab/>
        <w:t>Rel-18</w:t>
      </w:r>
      <w:r w:rsidRPr="00FC57B0">
        <w:tab/>
        <w:t>TEI18</w:t>
      </w:r>
      <w:r w:rsidRPr="00FC57B0">
        <w:tab/>
        <w:t>To:RAN2</w:t>
      </w:r>
    </w:p>
    <w:p w14:paraId="7DBC44BA" w14:textId="77777777" w:rsidR="001C54CD" w:rsidRPr="00FC57B0" w:rsidRDefault="001C54CD" w:rsidP="001C54CD">
      <w:pPr>
        <w:pStyle w:val="Doc-text2"/>
      </w:pPr>
      <w:r w:rsidRPr="00FC57B0">
        <w:t>-</w:t>
      </w:r>
      <w:r w:rsidRPr="00FC57B0">
        <w:tab/>
        <w:t>HW wonder what is the issue with SR config, why is this decided in R1 and not in R2. HW think the existing config may be enough.</w:t>
      </w:r>
    </w:p>
    <w:p w14:paraId="3AA588E9" w14:textId="77777777" w:rsidR="001C54CD" w:rsidRPr="00FC57B0" w:rsidRDefault="001C54CD" w:rsidP="001C54CD">
      <w:pPr>
        <w:pStyle w:val="Doc-text2"/>
      </w:pPr>
      <w:r w:rsidRPr="00FC57B0">
        <w:t>-</w:t>
      </w:r>
      <w:r w:rsidRPr="00FC57B0">
        <w:tab/>
        <w:t xml:space="preserve">Ericsson think R1 has identified that these are beneficial, and think the impact is only in the RRC and UE cap TS. </w:t>
      </w:r>
    </w:p>
    <w:p w14:paraId="7B821780"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LS is Noted, RAN2 intends implement the requested change. </w:t>
      </w:r>
    </w:p>
    <w:p w14:paraId="48CC86EE" w14:textId="77777777" w:rsidR="001C54CD" w:rsidRPr="00FC57B0" w:rsidRDefault="001C54CD" w:rsidP="001C54CD">
      <w:pPr>
        <w:pStyle w:val="Doc-text2"/>
      </w:pPr>
    </w:p>
    <w:p w14:paraId="696134FF" w14:textId="7937E88D" w:rsidR="001C54CD" w:rsidRPr="00FC57B0" w:rsidRDefault="001C54CD" w:rsidP="001C54CD">
      <w:pPr>
        <w:pStyle w:val="Doc-title"/>
      </w:pPr>
      <w:r w:rsidRPr="00FC57B0">
        <w:t>R2-2302889</w:t>
      </w:r>
      <w:r w:rsidRPr="00FC57B0">
        <w:tab/>
        <w:t>CR to add SR periodicities for 30 and 120 kHz subcarrier spacing [SR-Periods-30-120-kHz]</w:t>
      </w:r>
      <w:r w:rsidRPr="00FC57B0">
        <w:tab/>
        <w:t>Ericsson</w:t>
      </w:r>
      <w:r w:rsidRPr="00FC57B0">
        <w:tab/>
        <w:t>CR</w:t>
      </w:r>
      <w:r w:rsidRPr="00FC57B0">
        <w:tab/>
        <w:t>Rel-18</w:t>
      </w:r>
      <w:r w:rsidRPr="00FC57B0">
        <w:tab/>
        <w:t>38.331</w:t>
      </w:r>
      <w:r w:rsidRPr="00FC57B0">
        <w:tab/>
        <w:t>17.4.0</w:t>
      </w:r>
      <w:r w:rsidRPr="00FC57B0">
        <w:tab/>
        <w:t>3971</w:t>
      </w:r>
      <w:r w:rsidRPr="00FC57B0">
        <w:tab/>
        <w:t>-</w:t>
      </w:r>
      <w:r w:rsidRPr="00FC57B0">
        <w:tab/>
        <w:t>B</w:t>
      </w:r>
      <w:r w:rsidRPr="00FC57B0">
        <w:tab/>
        <w:t>TEI18</w:t>
      </w:r>
    </w:p>
    <w:p w14:paraId="513B00FD" w14:textId="51519C5F" w:rsidR="001C54CD" w:rsidRPr="00FC57B0" w:rsidRDefault="001C54CD" w:rsidP="001C54CD">
      <w:pPr>
        <w:pStyle w:val="Doc-title"/>
      </w:pPr>
      <w:r w:rsidRPr="00FC57B0">
        <w:t>R2-2302894</w:t>
      </w:r>
      <w:r w:rsidRPr="00FC57B0">
        <w:tab/>
        <w:t>CR to add SR periodicities for 30 and 120 kHz subcarrier spacing [SR-Periods-30-120-kHz]</w:t>
      </w:r>
      <w:r w:rsidRPr="00FC57B0">
        <w:tab/>
        <w:t>Ericsson</w:t>
      </w:r>
      <w:r w:rsidRPr="00FC57B0">
        <w:tab/>
        <w:t>CR</w:t>
      </w:r>
      <w:r w:rsidRPr="00FC57B0">
        <w:tab/>
        <w:t>Rel-18</w:t>
      </w:r>
      <w:r w:rsidRPr="00FC57B0">
        <w:tab/>
        <w:t>38.306</w:t>
      </w:r>
      <w:r w:rsidRPr="00FC57B0">
        <w:tab/>
        <w:t>17.4.0</w:t>
      </w:r>
      <w:r w:rsidRPr="00FC57B0">
        <w:tab/>
        <w:t>0891</w:t>
      </w:r>
      <w:r w:rsidRPr="00FC57B0">
        <w:tab/>
        <w:t>-</w:t>
      </w:r>
      <w:r w:rsidRPr="00FC57B0">
        <w:tab/>
        <w:t>B</w:t>
      </w:r>
      <w:r w:rsidRPr="00FC57B0">
        <w:tab/>
        <w:t>TEI18</w:t>
      </w:r>
    </w:p>
    <w:p w14:paraId="5FA1C865" w14:textId="77777777" w:rsidR="001C54CD" w:rsidRPr="00FC57B0" w:rsidRDefault="001C54CD" w:rsidP="001C54CD">
      <w:pPr>
        <w:pStyle w:val="Doc-text2"/>
      </w:pPr>
      <w:r w:rsidRPr="00FC57B0">
        <w:t>-</w:t>
      </w:r>
      <w:r w:rsidRPr="00FC57B0">
        <w:tab/>
        <w:t xml:space="preserve">Nokia think Cat B is not correct, should be Cat C. </w:t>
      </w:r>
    </w:p>
    <w:p w14:paraId="5C91A667" w14:textId="77777777" w:rsidR="001C54CD" w:rsidRPr="00FC57B0" w:rsidRDefault="001C54CD" w:rsidP="001C54CD">
      <w:pPr>
        <w:pStyle w:val="Doc-text2"/>
      </w:pPr>
      <w:r w:rsidRPr="00FC57B0">
        <w:t>-</w:t>
      </w:r>
      <w:r w:rsidRPr="00FC57B0">
        <w:tab/>
        <w:t xml:space="preserve">Xiaomi wonder if this is only for TDD, and think the UE cap is needed.. ZTE think that we can indicate TDD only in the TDD FDD diff conlumn in the UE cap CR. </w:t>
      </w:r>
    </w:p>
    <w:p w14:paraId="5AA9A3D8" w14:textId="77777777" w:rsidR="001C54CD" w:rsidRPr="00FC57B0" w:rsidRDefault="001C54CD" w:rsidP="001C54CD">
      <w:pPr>
        <w:pStyle w:val="Doc-text2"/>
      </w:pPr>
      <w:r w:rsidRPr="00FC57B0">
        <w:t>-</w:t>
      </w:r>
      <w:r w:rsidRPr="00FC57B0">
        <w:tab/>
        <w:t xml:space="preserve">CATT are in general ok but would like to check the CRs. </w:t>
      </w:r>
    </w:p>
    <w:p w14:paraId="38FF7AEC"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CR are postponed (to allow more checking)</w:t>
      </w:r>
    </w:p>
    <w:p w14:paraId="3C1B8753" w14:textId="77777777" w:rsidR="001C54CD" w:rsidRPr="00FC57B0" w:rsidRDefault="001C54CD" w:rsidP="001C54CD">
      <w:pPr>
        <w:pStyle w:val="Doc-text2"/>
      </w:pPr>
    </w:p>
    <w:p w14:paraId="072361F5" w14:textId="77777777" w:rsidR="001C54CD" w:rsidRPr="00FC57B0" w:rsidRDefault="001C54CD" w:rsidP="001C54CD">
      <w:pPr>
        <w:pStyle w:val="BoldComments"/>
      </w:pPr>
      <w:bookmarkStart w:id="646" w:name="OLE_LINK67"/>
      <w:bookmarkStart w:id="647" w:name="OLE_LINK68"/>
      <w:r w:rsidRPr="00FC57B0">
        <w:t xml:space="preserve">1-symbol PRS </w:t>
      </w:r>
    </w:p>
    <w:p w14:paraId="7371AF92" w14:textId="15A8B5E7" w:rsidR="001C54CD" w:rsidRPr="00FC57B0" w:rsidRDefault="001C54CD" w:rsidP="001C54CD">
      <w:pPr>
        <w:pStyle w:val="Comments"/>
      </w:pPr>
      <w:r w:rsidRPr="00FC57B0">
        <w:t>Handled Handled in the Positioning parallel session (Nathan)</w:t>
      </w:r>
    </w:p>
    <w:p w14:paraId="04571A0A" w14:textId="77777777" w:rsidR="0072608F" w:rsidRPr="00FC57B0" w:rsidRDefault="0072608F" w:rsidP="001C54CD">
      <w:pPr>
        <w:pStyle w:val="Comments"/>
      </w:pPr>
    </w:p>
    <w:p w14:paraId="221C862F" w14:textId="77777777" w:rsidR="0072608F" w:rsidRPr="00FC57B0" w:rsidRDefault="0072608F" w:rsidP="0072608F">
      <w:pPr>
        <w:pStyle w:val="Comments"/>
      </w:pPr>
      <w:r w:rsidRPr="00FC57B0">
        <w:t>Incoming LS</w:t>
      </w:r>
    </w:p>
    <w:p w14:paraId="3B54746B" w14:textId="0FD86FC6" w:rsidR="0072608F" w:rsidRPr="00FC57B0" w:rsidRDefault="0072608F" w:rsidP="0072608F">
      <w:pPr>
        <w:pStyle w:val="Doc-title"/>
      </w:pPr>
      <w:r w:rsidRPr="00FC57B0">
        <w:t>R2-2302413</w:t>
      </w:r>
      <w:r w:rsidRPr="00FC57B0">
        <w:tab/>
        <w:t>LS on 1-symbol PRS (R1-2302201; contact: ZTE)</w:t>
      </w:r>
      <w:r w:rsidRPr="00FC57B0">
        <w:tab/>
        <w:t>RAN1</w:t>
      </w:r>
      <w:r w:rsidRPr="00FC57B0">
        <w:tab/>
        <w:t>LS in</w:t>
      </w:r>
      <w:r w:rsidRPr="00FC57B0">
        <w:tab/>
        <w:t>Rel-18</w:t>
      </w:r>
      <w:r w:rsidRPr="00FC57B0">
        <w:tab/>
        <w:t>TEI18</w:t>
      </w:r>
      <w:r w:rsidRPr="00FC57B0">
        <w:tab/>
        <w:t>To:RAN2, RAN3</w:t>
      </w:r>
      <w:r w:rsidRPr="00FC57B0">
        <w:tab/>
        <w:t>Cc:RAN4</w:t>
      </w:r>
    </w:p>
    <w:p w14:paraId="32030151" w14:textId="77777777" w:rsidR="0072608F" w:rsidRPr="00FC57B0" w:rsidRDefault="0072608F" w:rsidP="0072608F">
      <w:pPr>
        <w:pStyle w:val="Doc-title"/>
      </w:pPr>
    </w:p>
    <w:p w14:paraId="38564F1A" w14:textId="77777777" w:rsidR="0072608F" w:rsidRPr="00FC57B0" w:rsidRDefault="0072608F" w:rsidP="0072608F">
      <w:pPr>
        <w:pStyle w:val="Comments"/>
      </w:pPr>
      <w:r w:rsidRPr="00FC57B0">
        <w:t>CRs</w:t>
      </w:r>
    </w:p>
    <w:p w14:paraId="622567A5" w14:textId="5AED131C" w:rsidR="0072608F" w:rsidRPr="00FC57B0" w:rsidRDefault="0072608F" w:rsidP="0072608F">
      <w:pPr>
        <w:pStyle w:val="Doc-title"/>
      </w:pPr>
      <w:r w:rsidRPr="00FC57B0">
        <w:t>R2-2303498</w:t>
      </w:r>
      <w:r w:rsidRPr="00FC57B0">
        <w:tab/>
        <w:t>Correction on 1-symbol PRS in 38.331</w:t>
      </w:r>
      <w:r w:rsidRPr="00FC57B0">
        <w:tab/>
        <w:t>ZTE Corporation</w:t>
      </w:r>
      <w:r w:rsidRPr="00FC57B0">
        <w:tab/>
        <w:t>CR</w:t>
      </w:r>
      <w:r w:rsidRPr="00FC57B0">
        <w:tab/>
        <w:t>Rel-18</w:t>
      </w:r>
      <w:r w:rsidRPr="00FC57B0">
        <w:tab/>
        <w:t>38.331</w:t>
      </w:r>
      <w:r w:rsidRPr="00FC57B0">
        <w:tab/>
        <w:t>17.4.0</w:t>
      </w:r>
      <w:r w:rsidRPr="00FC57B0">
        <w:tab/>
        <w:t>4014</w:t>
      </w:r>
      <w:r w:rsidRPr="00FC57B0">
        <w:tab/>
        <w:t>-</w:t>
      </w:r>
      <w:r w:rsidRPr="00FC57B0">
        <w:tab/>
        <w:t>B</w:t>
      </w:r>
      <w:r w:rsidRPr="00FC57B0">
        <w:tab/>
        <w:t>NR_pos_enh2, TEI18</w:t>
      </w:r>
    </w:p>
    <w:p w14:paraId="5005FE8E" w14:textId="77777777" w:rsidR="0072608F" w:rsidRPr="00FC57B0" w:rsidRDefault="0072608F">
      <w:pPr>
        <w:pStyle w:val="Doc-text2"/>
        <w:numPr>
          <w:ilvl w:val="0"/>
          <w:numId w:val="73"/>
        </w:numPr>
        <w:overflowPunct/>
        <w:autoSpaceDE/>
        <w:autoSpaceDN/>
        <w:adjustRightInd/>
        <w:textAlignment w:val="auto"/>
      </w:pPr>
      <w:r w:rsidRPr="00FC57B0">
        <w:t>Postponed</w:t>
      </w:r>
    </w:p>
    <w:p w14:paraId="110370B8" w14:textId="77777777" w:rsidR="0072608F" w:rsidRPr="00FC57B0" w:rsidRDefault="0072608F" w:rsidP="0072608F">
      <w:pPr>
        <w:pStyle w:val="Doc-title"/>
      </w:pPr>
    </w:p>
    <w:p w14:paraId="4C08023C" w14:textId="5184E6B0" w:rsidR="0072608F" w:rsidRPr="00FC57B0" w:rsidRDefault="0072608F" w:rsidP="0072608F">
      <w:pPr>
        <w:pStyle w:val="Doc-title"/>
      </w:pPr>
      <w:r w:rsidRPr="00FC57B0">
        <w:t>R2-2303499</w:t>
      </w:r>
      <w:r w:rsidRPr="00FC57B0">
        <w:tab/>
        <w:t>Correction on 1-symbol PRS in 37.355</w:t>
      </w:r>
      <w:r w:rsidRPr="00FC57B0">
        <w:tab/>
        <w:t>ZTE Corporation</w:t>
      </w:r>
      <w:r w:rsidRPr="00FC57B0">
        <w:tab/>
        <w:t>CR</w:t>
      </w:r>
      <w:r w:rsidRPr="00FC57B0">
        <w:tab/>
        <w:t>Rel-18</w:t>
      </w:r>
      <w:r w:rsidRPr="00FC57B0">
        <w:tab/>
        <w:t>37.355</w:t>
      </w:r>
      <w:r w:rsidRPr="00FC57B0">
        <w:tab/>
        <w:t>17.4.0</w:t>
      </w:r>
      <w:r w:rsidRPr="00FC57B0">
        <w:tab/>
        <w:t>0437</w:t>
      </w:r>
      <w:r w:rsidRPr="00FC57B0">
        <w:tab/>
        <w:t>-</w:t>
      </w:r>
      <w:r w:rsidRPr="00FC57B0">
        <w:tab/>
        <w:t>B</w:t>
      </w:r>
      <w:r w:rsidRPr="00FC57B0">
        <w:tab/>
        <w:t>TEI18</w:t>
      </w:r>
    </w:p>
    <w:p w14:paraId="6A4A84E5" w14:textId="77777777" w:rsidR="0072608F" w:rsidRPr="00FC57B0" w:rsidRDefault="0072608F">
      <w:pPr>
        <w:pStyle w:val="Doc-text2"/>
        <w:numPr>
          <w:ilvl w:val="0"/>
          <w:numId w:val="73"/>
        </w:numPr>
        <w:overflowPunct/>
        <w:autoSpaceDE/>
        <w:autoSpaceDN/>
        <w:adjustRightInd/>
        <w:textAlignment w:val="auto"/>
      </w:pPr>
      <w:r w:rsidRPr="00FC57B0">
        <w:t>Agreed in principle</w:t>
      </w:r>
    </w:p>
    <w:p w14:paraId="47D941DF" w14:textId="77777777" w:rsidR="0072608F" w:rsidRPr="00FC57B0" w:rsidRDefault="0072608F" w:rsidP="0072608F">
      <w:pPr>
        <w:pStyle w:val="Doc-text2"/>
      </w:pPr>
    </w:p>
    <w:p w14:paraId="74C0EB70" w14:textId="77777777" w:rsidR="0072608F" w:rsidRPr="00FC57B0" w:rsidRDefault="0072608F" w:rsidP="0072608F">
      <w:pPr>
        <w:pStyle w:val="Doc-text2"/>
      </w:pPr>
      <w:r w:rsidRPr="00FC57B0">
        <w:t>Discussion:</w:t>
      </w:r>
    </w:p>
    <w:p w14:paraId="28152951" w14:textId="77777777" w:rsidR="0072608F" w:rsidRPr="00FC57B0" w:rsidRDefault="0072608F" w:rsidP="0072608F">
      <w:pPr>
        <w:pStyle w:val="Doc-text2"/>
      </w:pPr>
      <w:r w:rsidRPr="00FC57B0">
        <w:t>ZTE indicate that the reply LS is needed because what is introduced by the CRs includes a resource symbol offset, and RAN1 should be informed.</w:t>
      </w:r>
    </w:p>
    <w:p w14:paraId="4EDEC531" w14:textId="77777777" w:rsidR="0072608F" w:rsidRPr="00FC57B0" w:rsidRDefault="0072608F" w:rsidP="0072608F">
      <w:pPr>
        <w:pStyle w:val="Doc-text2"/>
      </w:pPr>
      <w:r w:rsidRPr="00FC57B0">
        <w:t>Lenovo have no objection to the feature, but they think we need to decide on whether UE support is mandatory or optional.  On the RRC CR, they are not clear on whether it is necessary.</w:t>
      </w:r>
    </w:p>
    <w:p w14:paraId="533FCE8D" w14:textId="77777777" w:rsidR="0072608F" w:rsidRPr="00FC57B0" w:rsidRDefault="0072608F" w:rsidP="0072608F">
      <w:pPr>
        <w:pStyle w:val="Doc-text2"/>
      </w:pPr>
      <w:r w:rsidRPr="00FC57B0">
        <w:t>Ericsson have the same concern as Lenovo; they support the feature but wonder if we need to duplicate PRS functionality between LPP and RRC.</w:t>
      </w:r>
    </w:p>
    <w:p w14:paraId="51E3EAB0" w14:textId="77777777" w:rsidR="0072608F" w:rsidRPr="00FC57B0" w:rsidRDefault="0072608F" w:rsidP="0072608F">
      <w:pPr>
        <w:pStyle w:val="Doc-text2"/>
      </w:pPr>
      <w:r w:rsidRPr="00FC57B0">
        <w:lastRenderedPageBreak/>
        <w:t>Huawei and Intel agree with Lenovo.  Huawei understand that the feature is to reduce latency, and we need to understand if it is also applicable for URLLC; they cannot agree the RRC CR now, but the LPP CR is OK.</w:t>
      </w:r>
    </w:p>
    <w:p w14:paraId="2FAF3842" w14:textId="77777777" w:rsidR="0072608F" w:rsidRPr="00FC57B0" w:rsidRDefault="0072608F" w:rsidP="0072608F">
      <w:pPr>
        <w:pStyle w:val="Doc-text2"/>
      </w:pPr>
      <w:r w:rsidRPr="00FC57B0">
        <w:t>ZTE understand that the RAN1 change was for TEI18, not positioning, but they think we could check with RAN1 whether a corresponding change to PDC is needed.</w:t>
      </w:r>
    </w:p>
    <w:p w14:paraId="700DF90A" w14:textId="77777777" w:rsidR="0072608F" w:rsidRPr="00FC57B0" w:rsidRDefault="0072608F" w:rsidP="0072608F">
      <w:pPr>
        <w:pStyle w:val="Doc-text2"/>
      </w:pPr>
      <w:r w:rsidRPr="00FC57B0">
        <w:t>Lenovo think capability is also needed in the LPP CR.</w:t>
      </w:r>
    </w:p>
    <w:p w14:paraId="6317F642" w14:textId="77777777" w:rsidR="0072608F" w:rsidRPr="00FC57B0" w:rsidRDefault="0072608F" w:rsidP="0072608F">
      <w:pPr>
        <w:pStyle w:val="Doc-text2"/>
      </w:pPr>
      <w:r w:rsidRPr="00FC57B0">
        <w:t>ZTE think RAN2 should not wait and we can agree the LPP CR in principle, then add the capability when the RAN1 feature list reflects it.</w:t>
      </w:r>
    </w:p>
    <w:p w14:paraId="294F251C" w14:textId="77777777" w:rsidR="0072608F" w:rsidRPr="00FC57B0" w:rsidRDefault="0072608F" w:rsidP="0072608F">
      <w:pPr>
        <w:pStyle w:val="Doc-text2"/>
      </w:pPr>
      <w:r w:rsidRPr="00FC57B0">
        <w:t>Qualcomm indicate that the RAN1 LS includes restrictions on the size of the search window, which could affect the LPP changes.  They are OK with this way forward generally.</w:t>
      </w:r>
    </w:p>
    <w:p w14:paraId="5C4F628F" w14:textId="77777777" w:rsidR="0072608F" w:rsidRPr="00FC57B0" w:rsidRDefault="0072608F" w:rsidP="0072608F">
      <w:pPr>
        <w:pStyle w:val="Doc-text2"/>
      </w:pPr>
    </w:p>
    <w:p w14:paraId="6C84FB69" w14:textId="77777777" w:rsidR="0072608F" w:rsidRPr="00FC57B0" w:rsidRDefault="0072608F" w:rsidP="0072608F">
      <w:pPr>
        <w:pStyle w:val="Doc-text2"/>
        <w:pBdr>
          <w:top w:val="single" w:sz="4" w:space="1" w:color="auto"/>
          <w:left w:val="single" w:sz="4" w:space="4" w:color="auto"/>
          <w:bottom w:val="single" w:sz="4" w:space="1" w:color="auto"/>
          <w:right w:val="single" w:sz="4" w:space="4" w:color="auto"/>
        </w:pBdr>
      </w:pPr>
      <w:r w:rsidRPr="00FC57B0">
        <w:t>Agreements:</w:t>
      </w:r>
    </w:p>
    <w:p w14:paraId="44ADE7D3" w14:textId="77777777" w:rsidR="0072608F" w:rsidRPr="00FC57B0" w:rsidRDefault="0072608F" w:rsidP="0072608F">
      <w:pPr>
        <w:pStyle w:val="Doc-text2"/>
        <w:pBdr>
          <w:top w:val="single" w:sz="4" w:space="1" w:color="auto"/>
          <w:left w:val="single" w:sz="4" w:space="4" w:color="auto"/>
          <w:bottom w:val="single" w:sz="4" w:space="1" w:color="auto"/>
          <w:right w:val="single" w:sz="4" w:space="4" w:color="auto"/>
        </w:pBdr>
      </w:pPr>
      <w:r w:rsidRPr="00FC57B0">
        <w:t>RAN2 will introduce 1-symbol PRS in line with the RAN1 agreement.</w:t>
      </w:r>
    </w:p>
    <w:p w14:paraId="5EA36D15" w14:textId="77777777" w:rsidR="0072608F" w:rsidRPr="00FC57B0" w:rsidRDefault="0072608F" w:rsidP="0072608F">
      <w:pPr>
        <w:pStyle w:val="Doc-text2"/>
        <w:pBdr>
          <w:top w:val="single" w:sz="4" w:space="1" w:color="auto"/>
          <w:left w:val="single" w:sz="4" w:space="4" w:color="auto"/>
          <w:bottom w:val="single" w:sz="4" w:space="1" w:color="auto"/>
          <w:right w:val="single" w:sz="4" w:space="4" w:color="auto"/>
        </w:pBdr>
      </w:pPr>
      <w:r w:rsidRPr="00FC57B0">
        <w:t>Reply LS to RAN1 to ask if a PDC change is also needed.</w:t>
      </w:r>
    </w:p>
    <w:p w14:paraId="3E9C99E4" w14:textId="77777777" w:rsidR="0072608F" w:rsidRPr="00FC57B0" w:rsidRDefault="0072608F" w:rsidP="0072608F">
      <w:pPr>
        <w:pStyle w:val="Doc-text2"/>
        <w:pBdr>
          <w:top w:val="single" w:sz="4" w:space="1" w:color="auto"/>
          <w:left w:val="single" w:sz="4" w:space="4" w:color="auto"/>
          <w:bottom w:val="single" w:sz="4" w:space="1" w:color="auto"/>
          <w:right w:val="single" w:sz="4" w:space="4" w:color="auto"/>
        </w:pBdr>
      </w:pPr>
      <w:r w:rsidRPr="00FC57B0">
        <w:t>LPP CR is AIP; other CRs to be seen next meeting, evolved from the CRs at this meeting.</w:t>
      </w:r>
    </w:p>
    <w:p w14:paraId="18C8A2D0" w14:textId="77777777" w:rsidR="0072608F" w:rsidRPr="00FC57B0" w:rsidRDefault="0072608F" w:rsidP="0072608F">
      <w:pPr>
        <w:pStyle w:val="Doc-text2"/>
        <w:pBdr>
          <w:top w:val="single" w:sz="4" w:space="1" w:color="auto"/>
          <w:left w:val="single" w:sz="4" w:space="4" w:color="auto"/>
          <w:bottom w:val="single" w:sz="4" w:space="1" w:color="auto"/>
          <w:right w:val="single" w:sz="4" w:space="4" w:color="auto"/>
        </w:pBdr>
      </w:pPr>
      <w:r w:rsidRPr="00FC57B0">
        <w:t>Restrictions to the search window can be considered next meeting in LPP.</w:t>
      </w:r>
    </w:p>
    <w:p w14:paraId="641AB703" w14:textId="77777777" w:rsidR="0072608F" w:rsidRPr="00FC57B0" w:rsidRDefault="0072608F" w:rsidP="0072608F">
      <w:pPr>
        <w:pStyle w:val="Doc-text2"/>
        <w:pBdr>
          <w:top w:val="single" w:sz="4" w:space="1" w:color="auto"/>
          <w:left w:val="single" w:sz="4" w:space="4" w:color="auto"/>
          <w:bottom w:val="single" w:sz="4" w:space="1" w:color="auto"/>
          <w:right w:val="single" w:sz="4" w:space="4" w:color="auto"/>
        </w:pBdr>
      </w:pPr>
      <w:r w:rsidRPr="00FC57B0">
        <w:t>Capability to be aligned with RAN1 feature list.</w:t>
      </w:r>
    </w:p>
    <w:p w14:paraId="6FEBE9CB" w14:textId="77777777" w:rsidR="0072608F" w:rsidRPr="00FC57B0" w:rsidRDefault="0072608F" w:rsidP="0072608F">
      <w:pPr>
        <w:pStyle w:val="Doc-text2"/>
      </w:pPr>
    </w:p>
    <w:p w14:paraId="48750CAD" w14:textId="77777777" w:rsidR="0072608F" w:rsidRPr="00FC57B0" w:rsidRDefault="0072608F" w:rsidP="0072608F">
      <w:pPr>
        <w:pStyle w:val="Doc-text2"/>
      </w:pPr>
    </w:p>
    <w:p w14:paraId="4D743378" w14:textId="77777777" w:rsidR="0072608F" w:rsidRPr="00FC57B0" w:rsidRDefault="0072608F" w:rsidP="0072608F">
      <w:pPr>
        <w:pStyle w:val="EmailDiscussion"/>
        <w:overflowPunct/>
        <w:autoSpaceDE/>
        <w:autoSpaceDN/>
        <w:adjustRightInd/>
        <w:ind w:left="1619" w:hanging="360"/>
        <w:textAlignment w:val="auto"/>
      </w:pPr>
      <w:r w:rsidRPr="00FC57B0">
        <w:t>[Post121bis-e][401][POS] Reply LS to RAN1 on 1-symbol PRS (ZTE)</w:t>
      </w:r>
    </w:p>
    <w:p w14:paraId="7DE76EA3" w14:textId="77777777" w:rsidR="0072608F" w:rsidRPr="00FC57B0" w:rsidRDefault="0072608F" w:rsidP="0072608F">
      <w:pPr>
        <w:pStyle w:val="EmailDiscussion2"/>
      </w:pPr>
      <w:r w:rsidRPr="00FC57B0">
        <w:tab/>
        <w:t>Scope: Draft an LS to RAN1 indicating the RAN2 agreements on 1-symbol PRS and inquiring if a corresponding PDC change is needed.</w:t>
      </w:r>
    </w:p>
    <w:p w14:paraId="328C6092" w14:textId="77777777" w:rsidR="0072608F" w:rsidRPr="00FC57B0" w:rsidRDefault="0072608F" w:rsidP="0072608F">
      <w:pPr>
        <w:pStyle w:val="EmailDiscussion2"/>
      </w:pPr>
      <w:r w:rsidRPr="00FC57B0">
        <w:tab/>
        <w:t>Intended outcome: Agreed LS</w:t>
      </w:r>
    </w:p>
    <w:p w14:paraId="4E619688" w14:textId="77777777" w:rsidR="0072608F" w:rsidRPr="00FC57B0" w:rsidRDefault="0072608F" w:rsidP="0072608F">
      <w:pPr>
        <w:pStyle w:val="EmailDiscussion2"/>
      </w:pPr>
      <w:r w:rsidRPr="00FC57B0">
        <w:tab/>
        <w:t>Deadline: Short</w:t>
      </w:r>
    </w:p>
    <w:p w14:paraId="10D8C2EA" w14:textId="0E9E9B7F" w:rsidR="0072608F" w:rsidRPr="00FC57B0" w:rsidRDefault="002D03E2" w:rsidP="0072608F">
      <w:pPr>
        <w:pStyle w:val="EmailDiscussion2"/>
      </w:pPr>
      <w:r w:rsidRPr="00FC57B0">
        <w:t>=&gt; Approved in R2-2304510</w:t>
      </w:r>
    </w:p>
    <w:p w14:paraId="133DDE3D" w14:textId="77777777" w:rsidR="0072608F" w:rsidRPr="00FC57B0" w:rsidRDefault="0072608F" w:rsidP="0072608F">
      <w:pPr>
        <w:pStyle w:val="Doc-text2"/>
      </w:pPr>
    </w:p>
    <w:p w14:paraId="47837BFD" w14:textId="77777777" w:rsidR="0072608F" w:rsidRPr="00FC57B0" w:rsidRDefault="0072608F" w:rsidP="0072608F">
      <w:pPr>
        <w:pStyle w:val="Comments"/>
      </w:pPr>
      <w:r w:rsidRPr="00FC57B0">
        <w:t>Draft reply LS</w:t>
      </w:r>
    </w:p>
    <w:p w14:paraId="1A386ABC" w14:textId="0AFDAFA3" w:rsidR="0072608F" w:rsidRPr="00FC57B0" w:rsidRDefault="0072608F" w:rsidP="0072608F">
      <w:pPr>
        <w:pStyle w:val="Doc-title"/>
      </w:pPr>
      <w:r w:rsidRPr="00FC57B0">
        <w:t>R2-2303500</w:t>
      </w:r>
      <w:r w:rsidRPr="00FC57B0">
        <w:tab/>
        <w:t>[Draft] Reply LS on 1-symbol PRS</w:t>
      </w:r>
      <w:r w:rsidRPr="00FC57B0">
        <w:tab/>
        <w:t>ZTE Corporation</w:t>
      </w:r>
      <w:r w:rsidRPr="00FC57B0">
        <w:tab/>
        <w:t>LS out</w:t>
      </w:r>
      <w:r w:rsidRPr="00FC57B0">
        <w:tab/>
        <w:t>Rel-18</w:t>
      </w:r>
      <w:r w:rsidRPr="00FC57B0">
        <w:tab/>
        <w:t>TEI18, NR_pos_enh2</w:t>
      </w:r>
      <w:r w:rsidRPr="00FC57B0">
        <w:tab/>
        <w:t>To:RAN1</w:t>
      </w:r>
      <w:r w:rsidRPr="00FC57B0">
        <w:tab/>
        <w:t>Cc:RAN3</w:t>
      </w:r>
    </w:p>
    <w:p w14:paraId="009F000E" w14:textId="77777777" w:rsidR="001C54CD" w:rsidRPr="00FC57B0" w:rsidRDefault="001C54CD" w:rsidP="001C54CD">
      <w:pPr>
        <w:pStyle w:val="Doc-text2"/>
        <w:ind w:left="0" w:firstLine="0"/>
      </w:pPr>
    </w:p>
    <w:p w14:paraId="6ED1D148" w14:textId="77777777" w:rsidR="001C54CD" w:rsidRPr="00FC57B0" w:rsidRDefault="001C54CD" w:rsidP="001C54CD">
      <w:pPr>
        <w:pStyle w:val="Heading3"/>
      </w:pPr>
      <w:bookmarkStart w:id="648" w:name="_Toc134112506"/>
      <w:bookmarkEnd w:id="646"/>
      <w:bookmarkEnd w:id="647"/>
      <w:r w:rsidRPr="00FC57B0">
        <w:t>7.24.2</w:t>
      </w:r>
      <w:r w:rsidRPr="00FC57B0">
        <w:tab/>
        <w:t>TEI proposals by RAN2</w:t>
      </w:r>
      <w:bookmarkEnd w:id="648"/>
    </w:p>
    <w:p w14:paraId="025699D8" w14:textId="77777777" w:rsidR="001C54CD" w:rsidRPr="00FC57B0" w:rsidRDefault="001C54CD" w:rsidP="001C54CD">
      <w:pPr>
        <w:pStyle w:val="Comments"/>
      </w:pPr>
      <w:r w:rsidRPr="00FC57B0">
        <w:t xml:space="preserve">Items initiated in RAN2. </w:t>
      </w:r>
    </w:p>
    <w:p w14:paraId="4F5894A9" w14:textId="77777777" w:rsidR="001C54CD" w:rsidRPr="00FC57B0" w:rsidRDefault="001C54CD" w:rsidP="001C54CD">
      <w:pPr>
        <w:pStyle w:val="Comments"/>
      </w:pPr>
      <w:r w:rsidRPr="00FC57B0">
        <w:t xml:space="preserve">Tdoc limitation: 1 tdoc for non-previously-agreed TEI proposals. </w:t>
      </w:r>
    </w:p>
    <w:p w14:paraId="144C0326" w14:textId="77777777" w:rsidR="001C54CD" w:rsidRPr="00FC57B0" w:rsidRDefault="001C54CD" w:rsidP="001C54CD">
      <w:pPr>
        <w:pStyle w:val="BoldComments"/>
      </w:pPr>
      <w:r w:rsidRPr="00FC57B0">
        <w:t>Agreed or ongoing proposals</w:t>
      </w:r>
    </w:p>
    <w:p w14:paraId="43217490" w14:textId="77777777" w:rsidR="001C54CD" w:rsidRPr="00FC57B0" w:rsidRDefault="001C54CD" w:rsidP="001C54CD">
      <w:pPr>
        <w:pStyle w:val="Comments"/>
      </w:pPr>
      <w:r w:rsidRPr="00FC57B0">
        <w:t xml:space="preserve">Redcap MBS CFR </w:t>
      </w:r>
    </w:p>
    <w:p w14:paraId="75819525" w14:textId="3F5A49D8" w:rsidR="001C54CD" w:rsidRPr="00FC57B0" w:rsidRDefault="001C54CD" w:rsidP="001C54CD">
      <w:pPr>
        <w:pStyle w:val="Doc-title"/>
      </w:pPr>
      <w:r w:rsidRPr="00FC57B0">
        <w:t>R2-2302495</w:t>
      </w:r>
      <w:r w:rsidRPr="00FC57B0">
        <w:tab/>
        <w:t>Discusssion on impact of MBS Broadcast CFR for Redcap UE</w:t>
      </w:r>
      <w:r w:rsidRPr="00FC57B0">
        <w:tab/>
        <w:t>NEC</w:t>
      </w:r>
      <w:r w:rsidRPr="00FC57B0">
        <w:tab/>
        <w:t>discussion</w:t>
      </w:r>
      <w:r w:rsidRPr="00FC57B0">
        <w:tab/>
        <w:t>TEI18</w:t>
      </w:r>
    </w:p>
    <w:p w14:paraId="0743AEAC" w14:textId="1CE249BC" w:rsidR="001C54CD" w:rsidRPr="00FC57B0" w:rsidRDefault="001C54CD" w:rsidP="001C54CD">
      <w:pPr>
        <w:pStyle w:val="Doc-title"/>
      </w:pPr>
      <w:r w:rsidRPr="00FC57B0">
        <w:t>R2-2304061</w:t>
      </w:r>
      <w:r w:rsidRPr="00FC57B0">
        <w:tab/>
        <w:t>RedCap CFR for MBS Broadcast</w:t>
      </w:r>
      <w:r w:rsidRPr="00FC57B0">
        <w:tab/>
        <w:t>Nokia, Nokia Shanghai Bell</w:t>
      </w:r>
      <w:r w:rsidRPr="00FC57B0">
        <w:tab/>
        <w:t>discussion</w:t>
      </w:r>
      <w:r w:rsidRPr="00FC57B0">
        <w:tab/>
        <w:t>Rel-18</w:t>
      </w:r>
      <w:r w:rsidRPr="00FC57B0">
        <w:tab/>
        <w:t>TEI18</w:t>
      </w:r>
    </w:p>
    <w:p w14:paraId="4A90A445" w14:textId="2671F5D0" w:rsidR="001C54CD" w:rsidRPr="00FC57B0" w:rsidRDefault="001C54CD" w:rsidP="001C54CD">
      <w:pPr>
        <w:pStyle w:val="Doc-title"/>
      </w:pPr>
      <w:r w:rsidRPr="00FC57B0">
        <w:t>R2-2303972</w:t>
      </w:r>
      <w:r w:rsidRPr="00FC57B0">
        <w:tab/>
        <w:t>Discussion on the seperated CFR for Redcap UE</w:t>
      </w:r>
      <w:r w:rsidRPr="00FC57B0">
        <w:tab/>
        <w:t>Huawei, CBN, HiSilicon</w:t>
      </w:r>
      <w:r w:rsidRPr="00FC57B0">
        <w:tab/>
        <w:t>discussion</w:t>
      </w:r>
      <w:r w:rsidRPr="00FC57B0">
        <w:tab/>
        <w:t>Rel-18</w:t>
      </w:r>
      <w:r w:rsidRPr="00FC57B0">
        <w:tab/>
        <w:t>TEI18</w:t>
      </w:r>
    </w:p>
    <w:p w14:paraId="29FAD637"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3 tdocs Noted</w:t>
      </w:r>
    </w:p>
    <w:p w14:paraId="16F8CC15" w14:textId="77777777" w:rsidR="001C54CD" w:rsidRPr="00FC57B0" w:rsidRDefault="001C54CD" w:rsidP="001C54CD">
      <w:pPr>
        <w:pStyle w:val="Doc-text2"/>
      </w:pPr>
    </w:p>
    <w:p w14:paraId="61B9FBC6" w14:textId="77777777" w:rsidR="001C54CD" w:rsidRPr="00FC57B0" w:rsidRDefault="001C54CD" w:rsidP="001C54CD">
      <w:pPr>
        <w:pStyle w:val="Doc-text2"/>
      </w:pPr>
      <w:r w:rsidRPr="00FC57B0">
        <w:t>DISCUSSION on the 3 papers</w:t>
      </w:r>
    </w:p>
    <w:p w14:paraId="36FCB2F9" w14:textId="77777777" w:rsidR="001C54CD" w:rsidRPr="00FC57B0" w:rsidRDefault="001C54CD" w:rsidP="001C54CD">
      <w:pPr>
        <w:pStyle w:val="Doc-text2"/>
      </w:pPr>
      <w:r w:rsidRPr="00FC57B0">
        <w:t>-</w:t>
      </w:r>
      <w:r w:rsidRPr="00FC57B0">
        <w:tab/>
        <w:t>Chair wonder if multiple MCCH has more impact? E.g. impact to change notifications etc?</w:t>
      </w:r>
    </w:p>
    <w:p w14:paraId="176ABE58" w14:textId="77777777" w:rsidR="001C54CD" w:rsidRPr="00FC57B0" w:rsidRDefault="001C54CD" w:rsidP="001C54CD">
      <w:pPr>
        <w:pStyle w:val="Doc-text2"/>
      </w:pPr>
      <w:r w:rsidRPr="00FC57B0">
        <w:t>-</w:t>
      </w:r>
      <w:r w:rsidRPr="00FC57B0">
        <w:tab/>
        <w:t xml:space="preserve">QC think SA2 impact is covered for Rel-18, but think the indication is a chicken and egg issue. Nokia think we should have the indication to RAN to direct the scheduling. </w:t>
      </w:r>
    </w:p>
    <w:p w14:paraId="7514FF2C" w14:textId="77777777" w:rsidR="001C54CD" w:rsidRPr="00FC57B0" w:rsidRDefault="001C54CD" w:rsidP="001C54CD">
      <w:pPr>
        <w:pStyle w:val="Doc-text2"/>
      </w:pPr>
      <w:r w:rsidRPr="00FC57B0">
        <w:t>-</w:t>
      </w:r>
      <w:r w:rsidRPr="00FC57B0">
        <w:tab/>
        <w:t xml:space="preserve">NEC has same understanding as Nokia, that we should check with SA2. </w:t>
      </w:r>
    </w:p>
    <w:p w14:paraId="418E2695" w14:textId="77777777" w:rsidR="001C54CD" w:rsidRPr="00FC57B0" w:rsidRDefault="001C54CD" w:rsidP="001C54CD">
      <w:pPr>
        <w:pStyle w:val="Doc-text2"/>
      </w:pPr>
      <w:r w:rsidRPr="00FC57B0">
        <w:t>-</w:t>
      </w:r>
      <w:r w:rsidRPr="00FC57B0">
        <w:tab/>
        <w:t>Ericsson think RAN can configure CFR based on BW requirements (no indication) or can configure based on service indication.</w:t>
      </w:r>
    </w:p>
    <w:p w14:paraId="056AF5AE" w14:textId="77777777" w:rsidR="001C54CD" w:rsidRPr="00FC57B0" w:rsidRDefault="001C54CD" w:rsidP="001C54CD">
      <w:pPr>
        <w:pStyle w:val="Doc-text2"/>
      </w:pPr>
      <w:r w:rsidRPr="00FC57B0">
        <w:t>-</w:t>
      </w:r>
      <w:r w:rsidRPr="00FC57B0">
        <w:tab/>
        <w:t xml:space="preserve">Nokia think R1 impact may be needed if we have a common MCCH, and the issue whether CFRs are overlapping of non-overlapping, think impact also based on single/multiple MCCH. </w:t>
      </w:r>
    </w:p>
    <w:p w14:paraId="735FB5A0" w14:textId="77777777" w:rsidR="001C54CD" w:rsidRPr="00FC57B0" w:rsidRDefault="001C54CD" w:rsidP="001C54CD">
      <w:pPr>
        <w:pStyle w:val="Doc-text2"/>
      </w:pPr>
      <w:r w:rsidRPr="00FC57B0">
        <w:t>-</w:t>
      </w:r>
      <w:r w:rsidRPr="00FC57B0">
        <w:tab/>
        <w:t xml:space="preserve">QC think that if we allow many variants there may be impact, but the intention was to keep simple. Think the new CR need to be BW compatible in any case, so there should be zero impact to non-redcap UEs. </w:t>
      </w:r>
    </w:p>
    <w:p w14:paraId="39C7BBC7" w14:textId="77777777" w:rsidR="001C54CD" w:rsidRPr="00FC57B0" w:rsidRDefault="001C54CD" w:rsidP="001C54CD">
      <w:pPr>
        <w:pStyle w:val="Doc-text2"/>
      </w:pPr>
      <w:r w:rsidRPr="00FC57B0">
        <w:t>-</w:t>
      </w:r>
      <w:r w:rsidRPr="00FC57B0">
        <w:tab/>
        <w:t xml:space="preserve">CATT think that if common MCCH is used then it need to be transmitted on the CFR for non-RadCap UEs, and think overlap of CFRs would bring scheduling issues, think if overlap is needed/allowed then RAN1 is impacted. QC think we should not overlap. </w:t>
      </w:r>
    </w:p>
    <w:p w14:paraId="3E7B967D" w14:textId="77777777" w:rsidR="001C54CD" w:rsidRPr="00FC57B0" w:rsidRDefault="001C54CD" w:rsidP="001C54CD">
      <w:pPr>
        <w:pStyle w:val="Doc-text2"/>
      </w:pPr>
      <w:r w:rsidRPr="00FC57B0">
        <w:lastRenderedPageBreak/>
        <w:t>-</w:t>
      </w:r>
      <w:r w:rsidRPr="00FC57B0">
        <w:tab/>
        <w:t>HW think we anyway need to discuss at next meeting whether we need separate MCCH or not. Think Rel-17 allows different MCCHs. QC confirms that the intention was to have separate MCCHs.</w:t>
      </w:r>
    </w:p>
    <w:p w14:paraId="2649010B"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Chair: Can discuss further next meeting based on proponents CR </w:t>
      </w:r>
    </w:p>
    <w:p w14:paraId="59B9CF59" w14:textId="77777777" w:rsidR="001C54CD" w:rsidRPr="00FC57B0" w:rsidRDefault="001C54CD" w:rsidP="001C54CD">
      <w:pPr>
        <w:pStyle w:val="Doc-text2"/>
      </w:pPr>
    </w:p>
    <w:p w14:paraId="485466B1" w14:textId="77777777" w:rsidR="001C54CD" w:rsidRPr="00FC57B0" w:rsidRDefault="001C54CD" w:rsidP="001C54CD">
      <w:pPr>
        <w:pStyle w:val="BoldComments"/>
      </w:pPr>
      <w:r w:rsidRPr="00FC57B0">
        <w:t>Correction type proposals</w:t>
      </w:r>
    </w:p>
    <w:p w14:paraId="68F47A93" w14:textId="13AEAAE3" w:rsidR="001C54CD" w:rsidRPr="00FC57B0" w:rsidRDefault="001C54CD" w:rsidP="001C54CD">
      <w:pPr>
        <w:pStyle w:val="Doc-title"/>
      </w:pPr>
      <w:r w:rsidRPr="00FC57B0">
        <w:t>R2-2303492</w:t>
      </w:r>
      <w:r w:rsidRPr="00FC57B0">
        <w:tab/>
        <w:t>Support of releasing cross-carrier scheduling configuration</w:t>
      </w:r>
      <w:r w:rsidRPr="00FC57B0">
        <w:tab/>
        <w:t>Huawei, HiSilicon, Telecom Italia, China Unicom</w:t>
      </w:r>
      <w:r w:rsidRPr="00FC57B0">
        <w:tab/>
        <w:t>discussion</w:t>
      </w:r>
      <w:r w:rsidRPr="00FC57B0">
        <w:tab/>
        <w:t>Rel-18</w:t>
      </w:r>
      <w:r w:rsidRPr="00FC57B0">
        <w:tab/>
        <w:t>TEI18</w:t>
      </w:r>
    </w:p>
    <w:p w14:paraId="060F5749" w14:textId="77777777" w:rsidR="001C54CD" w:rsidRPr="00FC57B0" w:rsidRDefault="001C54CD" w:rsidP="001C54CD">
      <w:pPr>
        <w:pStyle w:val="Doc-text2"/>
      </w:pPr>
      <w:r w:rsidRPr="00FC57B0">
        <w:t>DISCUSSION</w:t>
      </w:r>
    </w:p>
    <w:p w14:paraId="159444FE" w14:textId="77777777" w:rsidR="001C54CD" w:rsidRPr="00FC57B0" w:rsidRDefault="001C54CD" w:rsidP="001C54CD">
      <w:pPr>
        <w:pStyle w:val="Doc-text2"/>
      </w:pPr>
      <w:r w:rsidRPr="00FC57B0">
        <w:t>-</w:t>
      </w:r>
      <w:r w:rsidRPr="00FC57B0">
        <w:tab/>
        <w:t xml:space="preserve">OPPO is ok with the intention, but have a question for the solution. Wonder if it would be better if we just use a new setup/release instead of the old signalling. </w:t>
      </w:r>
    </w:p>
    <w:p w14:paraId="742783F6" w14:textId="77777777" w:rsidR="001C54CD" w:rsidRPr="00FC57B0" w:rsidRDefault="001C54CD" w:rsidP="001C54CD">
      <w:pPr>
        <w:pStyle w:val="Doc-text2"/>
      </w:pPr>
      <w:r w:rsidRPr="00FC57B0">
        <w:t>-</w:t>
      </w:r>
      <w:r w:rsidRPr="00FC57B0">
        <w:tab/>
        <w:t xml:space="preserve">Samsung also ok with intention, think it is sufficient to add some UE behaviour, e.g. a note. Can leave details FFS. </w:t>
      </w:r>
    </w:p>
    <w:p w14:paraId="2AFE5D58" w14:textId="77777777" w:rsidR="001C54CD" w:rsidRPr="00FC57B0" w:rsidRDefault="001C54CD" w:rsidP="001C54CD">
      <w:pPr>
        <w:pStyle w:val="Doc-text2"/>
      </w:pPr>
      <w:r w:rsidRPr="00FC57B0">
        <w:t>-</w:t>
      </w:r>
      <w:r w:rsidRPr="00FC57B0">
        <w:tab/>
        <w:t xml:space="preserve">MTK also support P1, support intention, prefer new signalling and new capability. </w:t>
      </w:r>
    </w:p>
    <w:p w14:paraId="7B4FBEE0" w14:textId="77777777" w:rsidR="001C54CD" w:rsidRPr="00FC57B0" w:rsidRDefault="001C54CD" w:rsidP="001C54CD">
      <w:pPr>
        <w:pStyle w:val="Doc-text2"/>
      </w:pPr>
      <w:r w:rsidRPr="00FC57B0">
        <w:t>-</w:t>
      </w:r>
      <w:r w:rsidRPr="00FC57B0">
        <w:tab/>
        <w:t xml:space="preserve">vivo wonder how it can work without nerw signalling, can be different understanding between UE and network. </w:t>
      </w:r>
    </w:p>
    <w:p w14:paraId="3D5A8346" w14:textId="77777777" w:rsidR="001C54CD" w:rsidRPr="00FC57B0" w:rsidRDefault="001C54CD" w:rsidP="001C54CD">
      <w:pPr>
        <w:pStyle w:val="Doc-text2"/>
      </w:pPr>
      <w:r w:rsidRPr="00FC57B0">
        <w:t>-</w:t>
      </w:r>
      <w:r w:rsidRPr="00FC57B0">
        <w:tab/>
        <w:t xml:space="preserve">ZTE wonder if UE cannot work with Alt2. HW think that this may cause issues for UEs and for UE capability non-wanted dependencies, would need to add pre-req. </w:t>
      </w:r>
    </w:p>
    <w:p w14:paraId="546ADD7C"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There is interest to resolve this issue, can discuss further the exact solution. </w:t>
      </w:r>
    </w:p>
    <w:p w14:paraId="22BFBBB6" w14:textId="77777777" w:rsidR="001C54CD" w:rsidRPr="00FC57B0" w:rsidRDefault="001C54CD" w:rsidP="001C54CD">
      <w:pPr>
        <w:spacing w:before="0" w:after="180"/>
      </w:pPr>
      <w:r w:rsidRPr="00FC57B0">
        <w:t xml:space="preserve"> </w:t>
      </w:r>
    </w:p>
    <w:p w14:paraId="3090EA8B" w14:textId="77777777" w:rsidR="001C54CD" w:rsidRPr="00FC57B0" w:rsidRDefault="001C54CD" w:rsidP="001C54CD">
      <w:pPr>
        <w:pStyle w:val="BoldComments"/>
      </w:pPr>
      <w:r w:rsidRPr="00FC57B0">
        <w:t>New proposals</w:t>
      </w:r>
    </w:p>
    <w:p w14:paraId="42829D87" w14:textId="08926BCD" w:rsidR="001C54CD" w:rsidRPr="00FC57B0" w:rsidRDefault="001C54CD" w:rsidP="001C54CD">
      <w:pPr>
        <w:pStyle w:val="Doc-title"/>
      </w:pPr>
      <w:r w:rsidRPr="00FC57B0">
        <w:t>R2-2302775</w:t>
      </w:r>
      <w:r w:rsidRPr="00FC57B0">
        <w:tab/>
        <w:t>Signalling overhead reduction of DC location reporting signalling [DCLoc-Overhead]</w:t>
      </w:r>
      <w:r w:rsidRPr="00FC57B0">
        <w:tab/>
        <w:t>Nokia, Nokia Shanghai Bell</w:t>
      </w:r>
      <w:r w:rsidRPr="00FC57B0">
        <w:tab/>
        <w:t>discussion</w:t>
      </w:r>
      <w:r w:rsidRPr="00FC57B0">
        <w:tab/>
        <w:t>Rel-18</w:t>
      </w:r>
      <w:r w:rsidRPr="00FC57B0">
        <w:tab/>
        <w:t>TEI18</w:t>
      </w:r>
    </w:p>
    <w:p w14:paraId="27E22560" w14:textId="5A9B51F2" w:rsidR="001C54CD" w:rsidRPr="00FC57B0" w:rsidRDefault="001C54CD" w:rsidP="001C54CD">
      <w:pPr>
        <w:pStyle w:val="Doc-title"/>
      </w:pPr>
      <w:r w:rsidRPr="00FC57B0">
        <w:t>R2-2303424</w:t>
      </w:r>
      <w:r w:rsidRPr="00FC57B0">
        <w:tab/>
        <w:t>RRC segment transmission continuity</w:t>
      </w:r>
      <w:r w:rsidRPr="00FC57B0">
        <w:tab/>
        <w:t>Apple</w:t>
      </w:r>
      <w:r w:rsidRPr="00FC57B0">
        <w:tab/>
        <w:t>discussion</w:t>
      </w:r>
      <w:r w:rsidRPr="00FC57B0">
        <w:tab/>
        <w:t>Rel-18</w:t>
      </w:r>
      <w:r w:rsidRPr="00FC57B0">
        <w:tab/>
        <w:t>TEI18, NR_newRAT-Core</w:t>
      </w:r>
    </w:p>
    <w:p w14:paraId="29C0ABD8" w14:textId="120E87C4" w:rsidR="001C54CD" w:rsidRPr="00FC57B0" w:rsidRDefault="001C54CD" w:rsidP="001C54CD">
      <w:pPr>
        <w:pStyle w:val="Doc-title"/>
      </w:pPr>
      <w:r w:rsidRPr="00FC57B0">
        <w:t>R2-2303515</w:t>
      </w:r>
      <w:r w:rsidRPr="00FC57B0">
        <w:tab/>
        <w:t>Discussion on the issue of unpredictable measurement sequence for inter-frequency measurement reporting</w:t>
      </w:r>
      <w:r w:rsidRPr="00FC57B0">
        <w:tab/>
        <w:t>CMCC</w:t>
      </w:r>
      <w:r w:rsidRPr="00FC57B0">
        <w:tab/>
        <w:t>discussion</w:t>
      </w:r>
      <w:r w:rsidRPr="00FC57B0">
        <w:tab/>
        <w:t>Rel-18</w:t>
      </w:r>
      <w:r w:rsidRPr="00FC57B0">
        <w:tab/>
        <w:t>TEI18</w:t>
      </w:r>
    </w:p>
    <w:p w14:paraId="5F8D3A62" w14:textId="3304DBA5" w:rsidR="001C54CD" w:rsidRPr="00FC57B0" w:rsidRDefault="001C54CD" w:rsidP="001C54CD">
      <w:pPr>
        <w:pStyle w:val="Doc-title"/>
      </w:pPr>
      <w:r w:rsidRPr="00FC57B0">
        <w:t>R2-2303718</w:t>
      </w:r>
      <w:r w:rsidRPr="00FC57B0">
        <w:tab/>
        <w:t>SDT Enhancements for Configured grants [SDT-Enh-CG]</w:t>
      </w:r>
      <w:r w:rsidRPr="00FC57B0">
        <w:tab/>
        <w:t xml:space="preserve"> Ericsson, Intel Corporation, ZTE Corporation</w:t>
      </w:r>
      <w:r w:rsidRPr="00FC57B0">
        <w:tab/>
        <w:t>discussion</w:t>
      </w:r>
      <w:r w:rsidRPr="00FC57B0">
        <w:tab/>
        <w:t>Rel-18</w:t>
      </w:r>
      <w:r w:rsidRPr="00FC57B0">
        <w:tab/>
        <w:t>38.331</w:t>
      </w:r>
      <w:r w:rsidRPr="00FC57B0">
        <w:tab/>
        <w:t>TEI18</w:t>
      </w:r>
      <w:bookmarkStart w:id="649" w:name="OLE_LINK64"/>
      <w:bookmarkStart w:id="650" w:name="OLE_LINK65"/>
    </w:p>
    <w:bookmarkEnd w:id="649"/>
    <w:bookmarkEnd w:id="650"/>
    <w:p w14:paraId="4805B54A" w14:textId="77777777" w:rsidR="001C54CD" w:rsidRPr="00FC57B0" w:rsidRDefault="001C54CD" w:rsidP="001C54CD">
      <w:pPr>
        <w:pStyle w:val="BoldComments"/>
      </w:pPr>
      <w:r w:rsidRPr="00FC57B0">
        <w:t>Positioning</w:t>
      </w:r>
    </w:p>
    <w:p w14:paraId="1E08C31C" w14:textId="13735B83" w:rsidR="001C54CD" w:rsidRPr="00FC57B0" w:rsidRDefault="001C54CD" w:rsidP="001C54CD">
      <w:pPr>
        <w:pStyle w:val="Comments"/>
      </w:pPr>
      <w:bookmarkStart w:id="651" w:name="OLE_LINK66"/>
      <w:r w:rsidRPr="00FC57B0">
        <w:t>Handled in the Positioning parallel session (Nathan)</w:t>
      </w:r>
    </w:p>
    <w:p w14:paraId="4B8A7A2B" w14:textId="77777777" w:rsidR="0072608F" w:rsidRPr="00FC57B0" w:rsidRDefault="0072608F" w:rsidP="001C54CD">
      <w:pPr>
        <w:pStyle w:val="Comments"/>
      </w:pPr>
    </w:p>
    <w:bookmarkEnd w:id="651"/>
    <w:p w14:paraId="2A84DDC2" w14:textId="77777777" w:rsidR="0072608F" w:rsidRPr="00FC57B0" w:rsidRDefault="0072608F" w:rsidP="0072608F">
      <w:pPr>
        <w:pStyle w:val="Comments"/>
      </w:pPr>
      <w:r w:rsidRPr="00FC57B0">
        <w:t>Emergency service with relays</w:t>
      </w:r>
    </w:p>
    <w:p w14:paraId="463C29C7" w14:textId="612E1526" w:rsidR="0072608F" w:rsidRPr="00FC57B0" w:rsidRDefault="0072608F" w:rsidP="0072608F">
      <w:pPr>
        <w:pStyle w:val="Doc-title"/>
      </w:pPr>
      <w:r w:rsidRPr="00FC57B0">
        <w:t>R2-2302648</w:t>
      </w:r>
      <w:r w:rsidRPr="00FC57B0">
        <w:tab/>
        <w:t>Discussion on emergency service for SL Relay</w:t>
      </w:r>
      <w:r w:rsidRPr="00FC57B0">
        <w:tab/>
        <w:t>OPPO</w:t>
      </w:r>
      <w:r w:rsidRPr="00FC57B0">
        <w:tab/>
        <w:t>discussion</w:t>
      </w:r>
      <w:r w:rsidRPr="00FC57B0">
        <w:tab/>
        <w:t>Rel-18</w:t>
      </w:r>
      <w:r w:rsidRPr="00FC57B0">
        <w:tab/>
        <w:t>NR_SL_relay_enh-Core, TEI18</w:t>
      </w:r>
    </w:p>
    <w:p w14:paraId="0D1B8A04" w14:textId="77777777" w:rsidR="0072608F" w:rsidRPr="00FC57B0" w:rsidRDefault="0072608F" w:rsidP="0072608F">
      <w:pPr>
        <w:pStyle w:val="Doc-title"/>
      </w:pPr>
    </w:p>
    <w:p w14:paraId="748A834E" w14:textId="77777777" w:rsidR="0072608F" w:rsidRPr="00FC57B0" w:rsidRDefault="0072608F" w:rsidP="0072608F">
      <w:pPr>
        <w:pStyle w:val="Doc-text2"/>
      </w:pPr>
    </w:p>
    <w:p w14:paraId="00DC4EF6" w14:textId="77777777" w:rsidR="0072608F" w:rsidRPr="00FC57B0" w:rsidRDefault="0072608F" w:rsidP="0072608F">
      <w:pPr>
        <w:pStyle w:val="EmailDiscussion"/>
        <w:overflowPunct/>
        <w:autoSpaceDE/>
        <w:autoSpaceDN/>
        <w:adjustRightInd/>
        <w:ind w:left="1619" w:hanging="360"/>
        <w:textAlignment w:val="auto"/>
      </w:pPr>
      <w:r w:rsidRPr="00FC57B0">
        <w:t>[AT121bis-e][415][Relay] Emergency service for relays (OPPO)</w:t>
      </w:r>
    </w:p>
    <w:p w14:paraId="1ECDDE27" w14:textId="77777777" w:rsidR="0072608F" w:rsidRPr="00FC57B0" w:rsidRDefault="0072608F" w:rsidP="0072608F">
      <w:pPr>
        <w:pStyle w:val="EmailDiscussion2"/>
      </w:pPr>
      <w:r w:rsidRPr="00FC57B0">
        <w:tab/>
        <w:t>Scope: Discuss the proposals in R2-2302648 and attempt to develop a CR if the proposals are agreeable in principle.  Also check if there is a need to align with SA2 on relay setting of the cause code for emergency service.</w:t>
      </w:r>
    </w:p>
    <w:p w14:paraId="5AD04D24" w14:textId="77777777" w:rsidR="0072608F" w:rsidRPr="00FC57B0" w:rsidRDefault="0072608F" w:rsidP="0072608F">
      <w:pPr>
        <w:pStyle w:val="EmailDiscussion2"/>
      </w:pPr>
      <w:r w:rsidRPr="00FC57B0">
        <w:tab/>
        <w:t>Intended outcome: Report in R2-2304290 and agreeable CR</w:t>
      </w:r>
    </w:p>
    <w:p w14:paraId="042C54A8" w14:textId="77777777" w:rsidR="0072608F" w:rsidRPr="00FC57B0" w:rsidRDefault="0072608F" w:rsidP="0072608F">
      <w:pPr>
        <w:pStyle w:val="EmailDiscussion2"/>
      </w:pPr>
      <w:r w:rsidRPr="00FC57B0">
        <w:tab/>
        <w:t>Deadline: Monday 2023-04-24 2359 UTC</w:t>
      </w:r>
    </w:p>
    <w:p w14:paraId="33B8627C" w14:textId="77777777" w:rsidR="0072608F" w:rsidRPr="00FC57B0" w:rsidRDefault="0072608F" w:rsidP="0072608F">
      <w:pPr>
        <w:pStyle w:val="EmailDiscussion2"/>
      </w:pPr>
    </w:p>
    <w:p w14:paraId="43A70464" w14:textId="1FC55DC9" w:rsidR="0072608F" w:rsidRPr="00FC57B0" w:rsidRDefault="0072608F" w:rsidP="0072608F">
      <w:pPr>
        <w:pStyle w:val="Doc-title"/>
      </w:pPr>
      <w:r w:rsidRPr="00FC57B0">
        <w:t>R2-2304290</w:t>
      </w:r>
      <w:r w:rsidRPr="00FC57B0">
        <w:tab/>
        <w:t>[AT121bis-e][415][Relay] Emergency service for relays (OPPO)</w:t>
      </w:r>
      <w:r w:rsidRPr="00FC57B0">
        <w:tab/>
        <w:t>OPPO</w:t>
      </w:r>
      <w:r w:rsidRPr="00FC57B0">
        <w:tab/>
        <w:t>discussion</w:t>
      </w:r>
      <w:r w:rsidRPr="00FC57B0">
        <w:tab/>
        <w:t>Rel-18</w:t>
      </w:r>
      <w:r w:rsidRPr="00FC57B0">
        <w:tab/>
        <w:t>TEI18</w:t>
      </w:r>
    </w:p>
    <w:p w14:paraId="796045E5" w14:textId="77777777" w:rsidR="0072608F" w:rsidRPr="00FC57B0" w:rsidRDefault="0072608F" w:rsidP="0072608F">
      <w:pPr>
        <w:pStyle w:val="Doc-text2"/>
      </w:pPr>
    </w:p>
    <w:p w14:paraId="7D664CA9" w14:textId="77777777" w:rsidR="0072608F" w:rsidRPr="00FC57B0" w:rsidRDefault="0072608F" w:rsidP="0072608F">
      <w:pPr>
        <w:pStyle w:val="Doc-text2"/>
      </w:pPr>
    </w:p>
    <w:p w14:paraId="5897F3F1" w14:textId="77777777" w:rsidR="0072608F" w:rsidRPr="00FC57B0" w:rsidRDefault="0072608F" w:rsidP="0072608F">
      <w:pPr>
        <w:pStyle w:val="Doc-text2"/>
      </w:pPr>
      <w:r w:rsidRPr="00FC57B0">
        <w:t>Proposal 1</w:t>
      </w:r>
      <w:r w:rsidRPr="00FC57B0">
        <w:tab/>
        <w:t>[16/17] R2 assume no additional R2 impact for gNB to know the initiated service-type of remote UE, and to select proper relay UE serving the initiated service-type of remote UE, without consideration / optimization of remote UE doing both emergency and non-emergency simultaneously (when it happens, R2 assume UE would tear down one service-type by using NAS release request).</w:t>
      </w:r>
    </w:p>
    <w:p w14:paraId="58764AD4" w14:textId="77777777" w:rsidR="0072608F" w:rsidRPr="00FC57B0" w:rsidRDefault="0072608F" w:rsidP="0072608F">
      <w:pPr>
        <w:pStyle w:val="Doc-text2"/>
      </w:pPr>
      <w:r w:rsidRPr="00FC57B0">
        <w:t>Proposal 2</w:t>
      </w:r>
      <w:r w:rsidRPr="00FC57B0">
        <w:tab/>
        <w:t xml:space="preserve">[12/14] R2 confirm R18 relay UE sets cause value for emergence service relaying as in Rel-17 for SL-RLC0 traffic. For SL-RLC1, R2 discuss whether it 1) also follows Rel-17 spec (i.e., for SL-RLC1, relay UE would not set cause value as emergency), or 2) firstly ask S2 </w:t>
      </w:r>
      <w:r w:rsidRPr="00FC57B0">
        <w:lastRenderedPageBreak/>
        <w:t>whether there is a requirement to set cause value as emergency for path-switch case before R2 decision.</w:t>
      </w:r>
    </w:p>
    <w:p w14:paraId="4D217E88" w14:textId="77777777" w:rsidR="0072608F" w:rsidRPr="00FC57B0" w:rsidRDefault="0072608F" w:rsidP="0072608F">
      <w:pPr>
        <w:pStyle w:val="Doc-text2"/>
      </w:pPr>
    </w:p>
    <w:p w14:paraId="1900073E" w14:textId="77777777" w:rsidR="0072608F" w:rsidRPr="00FC57B0" w:rsidRDefault="0072608F" w:rsidP="0072608F">
      <w:pPr>
        <w:pStyle w:val="Doc-text2"/>
      </w:pPr>
      <w:r w:rsidRPr="00FC57B0">
        <w:t>Discussion:</w:t>
      </w:r>
    </w:p>
    <w:p w14:paraId="31229537" w14:textId="77777777" w:rsidR="0072608F" w:rsidRPr="00FC57B0" w:rsidRDefault="0072608F" w:rsidP="0072608F">
      <w:pPr>
        <w:pStyle w:val="Doc-text2"/>
      </w:pPr>
      <w:r w:rsidRPr="00FC57B0">
        <w:t>LG think P1 assumes the upper layer will not assign the same ID for emergency and non-emergency service, and in this case, they are not sure what the meaning of the parenthetical is.</w:t>
      </w:r>
    </w:p>
    <w:p w14:paraId="16C32198" w14:textId="77777777" w:rsidR="0072608F" w:rsidRPr="00FC57B0" w:rsidRDefault="0072608F" w:rsidP="0072608F">
      <w:pPr>
        <w:pStyle w:val="Doc-text2"/>
      </w:pPr>
      <w:r w:rsidRPr="00FC57B0">
        <w:t>ZTE are fine with P1, but on P2 they wonder if RAN2 should ask SA2 anything, since they see it as RAN2 business.</w:t>
      </w:r>
    </w:p>
    <w:p w14:paraId="56EC8A0D" w14:textId="77777777" w:rsidR="0072608F" w:rsidRPr="00FC57B0" w:rsidRDefault="0072608F" w:rsidP="0072608F">
      <w:pPr>
        <w:pStyle w:val="Doc-text2"/>
      </w:pPr>
      <w:r w:rsidRPr="00FC57B0">
        <w:t>Huawei agree with the first part of P1, but they do not see a connection to the second part about supporting both service types.  They think we need a more complete picture from SA2, and on P2 we could also ask about their requirement.</w:t>
      </w:r>
    </w:p>
    <w:p w14:paraId="4B78F9A7" w14:textId="77777777" w:rsidR="0072608F" w:rsidRPr="00FC57B0" w:rsidRDefault="0072608F" w:rsidP="0072608F">
      <w:pPr>
        <w:pStyle w:val="Doc-text2"/>
      </w:pPr>
      <w:r w:rsidRPr="00FC57B0">
        <w:t>Qualcomm think we do not need an LS from P1, because they understand SA2 have no requirement for simultaneous services; they think it could be discussed directly in SA2 if there is a concern.  For P2, they think it makes sense for the relay to set the emergency cause value for SL-RLC1, but they are OK to ask SA2 to confirm.</w:t>
      </w:r>
    </w:p>
    <w:p w14:paraId="7B0E48D7" w14:textId="77777777" w:rsidR="0072608F" w:rsidRPr="00FC57B0" w:rsidRDefault="0072608F" w:rsidP="0072608F">
      <w:pPr>
        <w:pStyle w:val="Doc-text2"/>
      </w:pPr>
      <w:r w:rsidRPr="00FC57B0">
        <w:t>LG agree with the first part of P2, but on the second part, since path switching is controlled by gNB, they do not see the connection to setting the cause value and see no need to send an LS.</w:t>
      </w:r>
    </w:p>
    <w:p w14:paraId="6E0D63C1" w14:textId="77777777" w:rsidR="0072608F" w:rsidRPr="00FC57B0" w:rsidRDefault="0072608F" w:rsidP="0072608F">
      <w:pPr>
        <w:pStyle w:val="Doc-text2"/>
      </w:pPr>
      <w:r w:rsidRPr="00FC57B0">
        <w:t>Xiaomi agree that only the first part of P1 is needed.  For P2, they think the question is whether the path switch case is required, and they think SA2 have not specifically identified this case, so we could ask for clarification.</w:t>
      </w:r>
    </w:p>
    <w:p w14:paraId="12B8C280" w14:textId="77777777" w:rsidR="0072608F" w:rsidRPr="00FC57B0" w:rsidRDefault="0072608F" w:rsidP="0072608F">
      <w:pPr>
        <w:pStyle w:val="Doc-text2"/>
      </w:pPr>
      <w:r w:rsidRPr="00FC57B0">
        <w:t>OPPO would like to send an LS to SA2 on P2.</w:t>
      </w:r>
    </w:p>
    <w:p w14:paraId="550A64D1" w14:textId="77777777" w:rsidR="0072608F" w:rsidRPr="00FC57B0" w:rsidRDefault="0072608F" w:rsidP="0072608F">
      <w:pPr>
        <w:pStyle w:val="Doc-text2"/>
      </w:pPr>
      <w:r w:rsidRPr="00FC57B0">
        <w:t>Ericsson think we could confirm no impact on RAN2 for switching between emergency and non-emergency; they do not think we should send an LS to SA2 on P2.</w:t>
      </w:r>
    </w:p>
    <w:p w14:paraId="0ACA883C" w14:textId="77777777" w:rsidR="0072608F" w:rsidRPr="00FC57B0" w:rsidRDefault="0072608F" w:rsidP="0072608F">
      <w:pPr>
        <w:pStyle w:val="Doc-text2"/>
      </w:pPr>
      <w:r w:rsidRPr="00FC57B0">
        <w:t>Intel and CATT think we should send an LS for P2.</w:t>
      </w:r>
    </w:p>
    <w:p w14:paraId="16D92544" w14:textId="77777777" w:rsidR="0072608F" w:rsidRPr="00FC57B0" w:rsidRDefault="0072608F" w:rsidP="0072608F">
      <w:pPr>
        <w:pStyle w:val="Doc-text2"/>
      </w:pPr>
      <w:r w:rsidRPr="00FC57B0">
        <w:t>Nokia agree with Ericsson that no LS is needed.</w:t>
      </w:r>
    </w:p>
    <w:p w14:paraId="23774F69" w14:textId="77777777" w:rsidR="0072608F" w:rsidRPr="00FC57B0" w:rsidRDefault="0072608F" w:rsidP="0072608F">
      <w:pPr>
        <w:pStyle w:val="Doc-text2"/>
      </w:pPr>
      <w:r w:rsidRPr="00FC57B0">
        <w:t>Huawei wonder what the solution is for switching between emergency and non-emergency services; they are not sure if it is SA2’s intention to do it entirely in upper layers.  Ericsson understand that the UE will release the current PDU session and initiate a new PDU session establishment.</w:t>
      </w:r>
    </w:p>
    <w:p w14:paraId="332E4158" w14:textId="77777777" w:rsidR="0072608F" w:rsidRPr="00FC57B0" w:rsidRDefault="0072608F" w:rsidP="0072608F">
      <w:pPr>
        <w:pStyle w:val="Doc-text2"/>
      </w:pPr>
      <w:r w:rsidRPr="00FC57B0">
        <w:t>NEC think internal coordination may help.</w:t>
      </w:r>
    </w:p>
    <w:p w14:paraId="108D8A6A" w14:textId="77777777" w:rsidR="0072608F" w:rsidRPr="00FC57B0" w:rsidRDefault="0072608F" w:rsidP="0072608F">
      <w:pPr>
        <w:pStyle w:val="Doc-text2"/>
      </w:pPr>
      <w:r w:rsidRPr="00FC57B0">
        <w:t>vivo think we should send the LS because SA2 are going to close their WI, and they see no strong reason not to send it.</w:t>
      </w:r>
    </w:p>
    <w:p w14:paraId="2103B5E3" w14:textId="77777777" w:rsidR="0072608F" w:rsidRPr="00FC57B0" w:rsidRDefault="0072608F" w:rsidP="0072608F">
      <w:pPr>
        <w:pStyle w:val="Doc-text2"/>
      </w:pPr>
      <w:r w:rsidRPr="00FC57B0">
        <w:t>T-Mobile agree with Ericsson about the interaction between services.</w:t>
      </w:r>
    </w:p>
    <w:p w14:paraId="266593D7" w14:textId="77777777" w:rsidR="0072608F" w:rsidRPr="00FC57B0" w:rsidRDefault="0072608F" w:rsidP="0072608F">
      <w:pPr>
        <w:pStyle w:val="Doc-text2"/>
      </w:pPr>
    </w:p>
    <w:p w14:paraId="21E578CC" w14:textId="77777777" w:rsidR="0072608F" w:rsidRPr="00FC57B0" w:rsidRDefault="0072608F" w:rsidP="0072608F">
      <w:pPr>
        <w:pStyle w:val="Doc-text2"/>
        <w:pBdr>
          <w:top w:val="single" w:sz="4" w:space="1" w:color="auto"/>
          <w:left w:val="single" w:sz="4" w:space="4" w:color="auto"/>
          <w:bottom w:val="single" w:sz="4" w:space="1" w:color="auto"/>
          <w:right w:val="single" w:sz="4" w:space="4" w:color="auto"/>
        </w:pBdr>
      </w:pPr>
      <w:r w:rsidRPr="00FC57B0">
        <w:t>Agreements:</w:t>
      </w:r>
    </w:p>
    <w:p w14:paraId="7B57EDD7" w14:textId="77777777" w:rsidR="0072608F" w:rsidRPr="00FC57B0" w:rsidRDefault="0072608F" w:rsidP="0072608F">
      <w:pPr>
        <w:pStyle w:val="Doc-text2"/>
        <w:pBdr>
          <w:top w:val="single" w:sz="4" w:space="1" w:color="auto"/>
          <w:left w:val="single" w:sz="4" w:space="4" w:color="auto"/>
          <w:bottom w:val="single" w:sz="4" w:space="1" w:color="auto"/>
          <w:right w:val="single" w:sz="4" w:space="4" w:color="auto"/>
        </w:pBdr>
      </w:pPr>
      <w:r w:rsidRPr="00FC57B0">
        <w:t>R2 assume no additional R2 impact for gNB to know the initiated service-type of remote UE, and to select proper relay UE serving the initiated service-type of remote UE.</w:t>
      </w:r>
    </w:p>
    <w:p w14:paraId="774C5919" w14:textId="77777777" w:rsidR="0072608F" w:rsidRPr="00FC57B0" w:rsidRDefault="0072608F" w:rsidP="0072608F">
      <w:pPr>
        <w:pStyle w:val="Doc-text2"/>
        <w:pBdr>
          <w:top w:val="single" w:sz="4" w:space="1" w:color="auto"/>
          <w:left w:val="single" w:sz="4" w:space="4" w:color="auto"/>
          <w:bottom w:val="single" w:sz="4" w:space="1" w:color="auto"/>
          <w:right w:val="single" w:sz="4" w:space="4" w:color="auto"/>
        </w:pBdr>
      </w:pPr>
      <w:r w:rsidRPr="00FC57B0">
        <w:t>R2 confirm R18 relay UE sets cause value for emergency service relaying as in Rel-17 for SL-RLC0 traffic.  FFS SL-RLC1 case for path switching.</w:t>
      </w:r>
    </w:p>
    <w:p w14:paraId="470307FF" w14:textId="77777777" w:rsidR="0072608F" w:rsidRPr="00FC57B0" w:rsidRDefault="0072608F" w:rsidP="0072608F">
      <w:pPr>
        <w:pStyle w:val="Doc-text2"/>
      </w:pPr>
    </w:p>
    <w:p w14:paraId="5A569B79" w14:textId="77777777" w:rsidR="0072608F" w:rsidRPr="00FC57B0" w:rsidRDefault="0072608F" w:rsidP="0072608F">
      <w:pPr>
        <w:pStyle w:val="Doc-text2"/>
      </w:pPr>
      <w:r w:rsidRPr="00FC57B0">
        <w:t>Proposal 3</w:t>
      </w:r>
      <w:r w:rsidRPr="00FC57B0">
        <w:tab/>
        <w:t>[?/14] R2 sends LS to S2 to notify the conclusions above or not.</w:t>
      </w:r>
    </w:p>
    <w:p w14:paraId="479768FE" w14:textId="77777777" w:rsidR="0072608F" w:rsidRPr="00FC57B0" w:rsidRDefault="0072608F" w:rsidP="0072608F">
      <w:pPr>
        <w:pStyle w:val="Doc-text2"/>
      </w:pPr>
    </w:p>
    <w:p w14:paraId="20E394FC" w14:textId="77777777" w:rsidR="0072608F" w:rsidRPr="00FC57B0" w:rsidRDefault="0072608F" w:rsidP="0072608F">
      <w:pPr>
        <w:pStyle w:val="Doc-text2"/>
      </w:pPr>
    </w:p>
    <w:p w14:paraId="55D7534C" w14:textId="77777777" w:rsidR="0072608F" w:rsidRPr="00FC57B0" w:rsidRDefault="0072608F" w:rsidP="0072608F">
      <w:pPr>
        <w:pStyle w:val="Comments"/>
      </w:pPr>
      <w:r w:rsidRPr="00FC57B0">
        <w:t>Yaw and APC (handled in email discussion [AT121bis-e][408]</w:t>
      </w:r>
    </w:p>
    <w:p w14:paraId="40A37CF3" w14:textId="11942787" w:rsidR="0072608F" w:rsidRPr="00FC57B0" w:rsidRDefault="0072608F" w:rsidP="0072608F">
      <w:pPr>
        <w:pStyle w:val="Doc-title"/>
      </w:pPr>
      <w:r w:rsidRPr="00FC57B0">
        <w:t>R2-2303033</w:t>
      </w:r>
      <w:r w:rsidRPr="00FC57B0">
        <w:tab/>
        <w:t>Updated proposal on Yaw and APC extensions</w:t>
      </w:r>
      <w:r w:rsidRPr="00FC57B0">
        <w:tab/>
        <w:t>Swift Navigation</w:t>
      </w:r>
      <w:r w:rsidRPr="00FC57B0">
        <w:tab/>
        <w:t>discussion</w:t>
      </w:r>
      <w:r w:rsidRPr="00FC57B0">
        <w:tab/>
        <w:t>Rel-18</w:t>
      </w:r>
    </w:p>
    <w:p w14:paraId="5AFD5729" w14:textId="77777777" w:rsidR="0072608F" w:rsidRPr="00FC57B0" w:rsidRDefault="0072608F">
      <w:pPr>
        <w:pStyle w:val="Doc-text2"/>
        <w:numPr>
          <w:ilvl w:val="0"/>
          <w:numId w:val="73"/>
        </w:numPr>
        <w:overflowPunct/>
        <w:autoSpaceDE/>
        <w:autoSpaceDN/>
        <w:adjustRightInd/>
        <w:textAlignment w:val="auto"/>
      </w:pPr>
      <w:r w:rsidRPr="00FC57B0">
        <w:t>Noted (email discussion [AT121bis-e])[408])</w:t>
      </w:r>
    </w:p>
    <w:p w14:paraId="4405946A" w14:textId="77777777" w:rsidR="0072608F" w:rsidRPr="00FC57B0" w:rsidRDefault="0072608F" w:rsidP="0072608F">
      <w:pPr>
        <w:pStyle w:val="Doc-title"/>
      </w:pPr>
    </w:p>
    <w:p w14:paraId="251B7C27" w14:textId="77777777" w:rsidR="0072608F" w:rsidRPr="00FC57B0" w:rsidRDefault="0072608F" w:rsidP="0072608F">
      <w:pPr>
        <w:pStyle w:val="Comments"/>
      </w:pPr>
      <w:r w:rsidRPr="00FC57B0">
        <w:t>GNSS LOS/NLOS assistance information</w:t>
      </w:r>
    </w:p>
    <w:p w14:paraId="2A76AF3F" w14:textId="68D233A4" w:rsidR="0072608F" w:rsidRPr="00FC57B0" w:rsidRDefault="0072608F" w:rsidP="0072608F">
      <w:pPr>
        <w:pStyle w:val="Doc-title"/>
      </w:pPr>
      <w:r w:rsidRPr="00FC57B0">
        <w:t>R2-2303163</w:t>
      </w:r>
      <w:r w:rsidRPr="00FC57B0">
        <w:tab/>
        <w:t>GNSS LOS/NLOS assistance information-Follow up</w:t>
      </w:r>
      <w:r w:rsidRPr="00FC57B0">
        <w:tab/>
        <w:t>Vodafone, Spirent, Ericsson, Telecom Italia</w:t>
      </w:r>
      <w:r w:rsidRPr="00FC57B0">
        <w:tab/>
        <w:t>discussion</w:t>
      </w:r>
      <w:r w:rsidRPr="00FC57B0">
        <w:tab/>
        <w:t>Rel-18</w:t>
      </w:r>
    </w:p>
    <w:p w14:paraId="262DDDE1" w14:textId="55078570" w:rsidR="0072608F" w:rsidRPr="00FC57B0" w:rsidRDefault="0072608F" w:rsidP="0072608F">
      <w:pPr>
        <w:pStyle w:val="Doc-title"/>
      </w:pPr>
      <w:r w:rsidRPr="00FC57B0">
        <w:t>R2-2303196</w:t>
      </w:r>
      <w:r w:rsidRPr="00FC57B0">
        <w:tab/>
        <w:t>GNSS LOS/NLOS assistance information</w:t>
      </w:r>
      <w:r w:rsidRPr="00FC57B0">
        <w:tab/>
        <w:t>Vodafone, Spirent, Ericsson, Telecom Italia</w:t>
      </w:r>
      <w:r w:rsidRPr="00FC57B0">
        <w:tab/>
        <w:t>CR</w:t>
      </w:r>
      <w:r w:rsidRPr="00FC57B0">
        <w:tab/>
        <w:t>Rel-18</w:t>
      </w:r>
      <w:r w:rsidRPr="00FC57B0">
        <w:tab/>
        <w:t>37.355</w:t>
      </w:r>
      <w:r w:rsidRPr="00FC57B0">
        <w:tab/>
        <w:t>17.4.0</w:t>
      </w:r>
      <w:r w:rsidRPr="00FC57B0">
        <w:tab/>
        <w:t>0436</w:t>
      </w:r>
      <w:r w:rsidRPr="00FC57B0">
        <w:tab/>
        <w:t>-</w:t>
      </w:r>
      <w:r w:rsidRPr="00FC57B0">
        <w:tab/>
        <w:t>B</w:t>
      </w:r>
      <w:r w:rsidRPr="00FC57B0">
        <w:tab/>
        <w:t>TEI18</w:t>
      </w:r>
    </w:p>
    <w:p w14:paraId="48A5B9FC" w14:textId="2F93ED31" w:rsidR="0072608F" w:rsidRPr="00FC57B0" w:rsidRDefault="0072608F" w:rsidP="0072608F">
      <w:pPr>
        <w:pStyle w:val="Doc-title"/>
      </w:pPr>
      <w:r w:rsidRPr="00FC57B0">
        <w:t>R2-2303200</w:t>
      </w:r>
      <w:r w:rsidRPr="00FC57B0">
        <w:tab/>
        <w:t>GNSS LOS/NLOS posSIB broadcast assistance information</w:t>
      </w:r>
      <w:r w:rsidRPr="00FC57B0">
        <w:tab/>
        <w:t>Vodafone, Spirent, Ericsson, Telecom Italia</w:t>
      </w:r>
      <w:r w:rsidRPr="00FC57B0">
        <w:tab/>
        <w:t>CR</w:t>
      </w:r>
      <w:r w:rsidRPr="00FC57B0">
        <w:tab/>
        <w:t>Rel-18</w:t>
      </w:r>
      <w:r w:rsidRPr="00FC57B0">
        <w:tab/>
        <w:t>38.331</w:t>
      </w:r>
      <w:r w:rsidRPr="00FC57B0">
        <w:tab/>
        <w:t>17.4.0</w:t>
      </w:r>
      <w:r w:rsidRPr="00FC57B0">
        <w:tab/>
        <w:t>3998</w:t>
      </w:r>
      <w:r w:rsidRPr="00FC57B0">
        <w:tab/>
        <w:t>-</w:t>
      </w:r>
      <w:r w:rsidRPr="00FC57B0">
        <w:tab/>
        <w:t>B</w:t>
      </w:r>
      <w:r w:rsidRPr="00FC57B0">
        <w:tab/>
        <w:t>TEI18</w:t>
      </w:r>
    </w:p>
    <w:p w14:paraId="18DCC9B2" w14:textId="31319557" w:rsidR="0072608F" w:rsidRPr="00FC57B0" w:rsidRDefault="0072608F" w:rsidP="0072608F">
      <w:pPr>
        <w:pStyle w:val="Doc-title"/>
      </w:pPr>
      <w:r w:rsidRPr="00FC57B0">
        <w:t>R2-2303206</w:t>
      </w:r>
      <w:r w:rsidRPr="00FC57B0">
        <w:tab/>
        <w:t>GNSS LOS/NLOS posSIB broadcast assistance information</w:t>
      </w:r>
      <w:r w:rsidRPr="00FC57B0">
        <w:tab/>
        <w:t>Vodafone, Spirent, Ericsson, Telecom Italia</w:t>
      </w:r>
      <w:r w:rsidRPr="00FC57B0">
        <w:tab/>
        <w:t>CR</w:t>
      </w:r>
      <w:r w:rsidRPr="00FC57B0">
        <w:tab/>
        <w:t>Rel-18</w:t>
      </w:r>
      <w:r w:rsidRPr="00FC57B0">
        <w:tab/>
        <w:t>36.331</w:t>
      </w:r>
      <w:r w:rsidRPr="00FC57B0">
        <w:tab/>
        <w:t>17.4.0</w:t>
      </w:r>
      <w:r w:rsidRPr="00FC57B0">
        <w:tab/>
        <w:t>4923</w:t>
      </w:r>
      <w:r w:rsidRPr="00FC57B0">
        <w:tab/>
        <w:t>-</w:t>
      </w:r>
      <w:r w:rsidRPr="00FC57B0">
        <w:tab/>
        <w:t>B</w:t>
      </w:r>
      <w:r w:rsidRPr="00FC57B0">
        <w:tab/>
        <w:t>TEI18</w:t>
      </w:r>
    </w:p>
    <w:p w14:paraId="693280A3" w14:textId="77777777" w:rsidR="0072608F" w:rsidRPr="00FC57B0" w:rsidRDefault="0072608F" w:rsidP="0072608F">
      <w:pPr>
        <w:pStyle w:val="Doc-title"/>
      </w:pPr>
    </w:p>
    <w:p w14:paraId="517DD849" w14:textId="77777777" w:rsidR="0072608F" w:rsidRPr="00FC57B0" w:rsidRDefault="0072608F" w:rsidP="0072608F">
      <w:pPr>
        <w:pStyle w:val="Doc-text2"/>
      </w:pPr>
    </w:p>
    <w:p w14:paraId="63DF5803" w14:textId="77777777" w:rsidR="0072608F" w:rsidRPr="00FC57B0" w:rsidRDefault="0072608F" w:rsidP="0072608F">
      <w:pPr>
        <w:pStyle w:val="EmailDiscussion"/>
        <w:overflowPunct/>
        <w:autoSpaceDE/>
        <w:autoSpaceDN/>
        <w:adjustRightInd/>
        <w:ind w:left="1619" w:hanging="360"/>
        <w:textAlignment w:val="auto"/>
      </w:pPr>
      <w:r w:rsidRPr="00FC57B0">
        <w:t>[AT121bis-e][412][POS] GNSS LOS/NLOS information (Vodafone)</w:t>
      </w:r>
    </w:p>
    <w:p w14:paraId="0A404FB9" w14:textId="77777777" w:rsidR="0072608F" w:rsidRPr="00FC57B0" w:rsidRDefault="0072608F" w:rsidP="0072608F">
      <w:pPr>
        <w:pStyle w:val="EmailDiscussion2"/>
      </w:pPr>
      <w:r w:rsidRPr="00FC57B0">
        <w:tab/>
        <w:t>Scope: Discuss documents R2-2303163 / R2-2303196 / R2-2303200 / R2-2303206 and attempt to bring the CRs to an agreeable condition.</w:t>
      </w:r>
    </w:p>
    <w:p w14:paraId="603F1D82" w14:textId="77777777" w:rsidR="0072608F" w:rsidRPr="00FC57B0" w:rsidRDefault="0072608F" w:rsidP="0072608F">
      <w:pPr>
        <w:pStyle w:val="EmailDiscussion2"/>
      </w:pPr>
      <w:r w:rsidRPr="00FC57B0">
        <w:lastRenderedPageBreak/>
        <w:tab/>
        <w:t>Intended outcome: Report in R2-2304287 and agreeable CRs</w:t>
      </w:r>
    </w:p>
    <w:p w14:paraId="705BF1FE" w14:textId="77777777" w:rsidR="0072608F" w:rsidRPr="00FC57B0" w:rsidRDefault="0072608F" w:rsidP="0072608F">
      <w:pPr>
        <w:pStyle w:val="EmailDiscussion2"/>
      </w:pPr>
      <w:r w:rsidRPr="00FC57B0">
        <w:tab/>
        <w:t>Deadline: Friday 2023-04-21 1000 UTC</w:t>
      </w:r>
    </w:p>
    <w:p w14:paraId="125FA173" w14:textId="77777777" w:rsidR="0072608F" w:rsidRPr="00FC57B0" w:rsidRDefault="0072608F" w:rsidP="0072608F">
      <w:pPr>
        <w:pStyle w:val="EmailDiscussion2"/>
      </w:pPr>
    </w:p>
    <w:p w14:paraId="79C17C22" w14:textId="3DB1FE2C" w:rsidR="0072608F" w:rsidRPr="00FC57B0" w:rsidRDefault="0072608F" w:rsidP="0072608F">
      <w:pPr>
        <w:pStyle w:val="Doc-title"/>
      </w:pPr>
      <w:r w:rsidRPr="00FC57B0">
        <w:t>R2-2304287</w:t>
      </w:r>
      <w:r w:rsidRPr="00FC57B0">
        <w:tab/>
        <w:t>[AT121bis-e][412][POS] GNSS LOS/NLOS information</w:t>
      </w:r>
      <w:r w:rsidRPr="00FC57B0">
        <w:tab/>
        <w:t>Vodafone</w:t>
      </w:r>
      <w:r w:rsidRPr="00FC57B0">
        <w:tab/>
        <w:t>discussion</w:t>
      </w:r>
      <w:r w:rsidRPr="00FC57B0">
        <w:tab/>
        <w:t>Rel-18</w:t>
      </w:r>
      <w:r w:rsidRPr="00FC57B0">
        <w:tab/>
        <w:t>TEI18</w:t>
      </w:r>
    </w:p>
    <w:p w14:paraId="0EC42FDF" w14:textId="77777777" w:rsidR="0072608F" w:rsidRPr="00FC57B0" w:rsidRDefault="0072608F" w:rsidP="0072608F">
      <w:pPr>
        <w:pStyle w:val="Doc-text2"/>
      </w:pPr>
    </w:p>
    <w:p w14:paraId="176D39E2" w14:textId="77777777" w:rsidR="0072608F" w:rsidRPr="00FC57B0" w:rsidRDefault="0072608F" w:rsidP="0072608F">
      <w:pPr>
        <w:pStyle w:val="Doc-text2"/>
      </w:pPr>
      <w:r w:rsidRPr="00FC57B0">
        <w:t>Proposal 1: As no other general questions (except of 1 which was clarified) were received, it is proposed to discuss all other detailed technical aspects within Stage 3 discussion.</w:t>
      </w:r>
    </w:p>
    <w:p w14:paraId="54524B99" w14:textId="77777777" w:rsidR="0072608F" w:rsidRPr="00FC57B0" w:rsidRDefault="0072608F" w:rsidP="0072608F">
      <w:pPr>
        <w:pStyle w:val="Doc-text2"/>
      </w:pPr>
      <w:r w:rsidRPr="00FC57B0">
        <w:t>Proposal 2: It is a moderator understanding that companies participated in the email discussion are fine to introduce LOS/NLOS feature to Rel.18 and therefore it is proposed to proceed with stage 3 details to support LOS/NLOS information based on R2-2303196, R2-2303200, R2-2303206</w:t>
      </w:r>
    </w:p>
    <w:p w14:paraId="742B04C5" w14:textId="77777777" w:rsidR="0072608F" w:rsidRPr="00FC57B0" w:rsidRDefault="0072608F" w:rsidP="0072608F">
      <w:pPr>
        <w:pStyle w:val="Doc-text2"/>
      </w:pPr>
      <w:r w:rsidRPr="00FC57B0">
        <w:t xml:space="preserve">Proposal 3: Following comments based on R2-2303196 (LLP CR). It is proposed to have 2 weeks email discussion addressing questions raised by Qualcomm and OPPO and focusing on the grid representation questions as highlighted by E///: </w:t>
      </w:r>
    </w:p>
    <w:p w14:paraId="3162F1C1" w14:textId="77777777" w:rsidR="0072608F" w:rsidRPr="00FC57B0" w:rsidRDefault="0072608F" w:rsidP="0072608F">
      <w:pPr>
        <w:pStyle w:val="Doc-text2"/>
      </w:pPr>
      <w:r w:rsidRPr="00FC57B0">
        <w:t xml:space="preserve">1. The reference point latitude and longitude representation </w:t>
      </w:r>
    </w:p>
    <w:p w14:paraId="3BE13A14" w14:textId="77777777" w:rsidR="0072608F" w:rsidRPr="00FC57B0" w:rsidRDefault="0072608F" w:rsidP="0072608F">
      <w:pPr>
        <w:pStyle w:val="Doc-text2"/>
      </w:pPr>
      <w:r w:rsidRPr="00FC57B0">
        <w:t xml:space="preserve"> 2. Supported grid step lengths in meters </w:t>
      </w:r>
    </w:p>
    <w:p w14:paraId="4A7DD740" w14:textId="77777777" w:rsidR="0072608F" w:rsidRPr="00FC57B0" w:rsidRDefault="0072608F" w:rsidP="0072608F">
      <w:pPr>
        <w:pStyle w:val="Doc-text2"/>
      </w:pPr>
      <w:r w:rsidRPr="00FC57B0">
        <w:t xml:space="preserve"> 3. Number of possible vertical layers</w:t>
      </w:r>
    </w:p>
    <w:p w14:paraId="58B77EC0" w14:textId="77777777" w:rsidR="0072608F" w:rsidRPr="00FC57B0" w:rsidRDefault="0072608F" w:rsidP="0072608F">
      <w:pPr>
        <w:pStyle w:val="Doc-text2"/>
      </w:pPr>
      <w:r w:rsidRPr="00FC57B0">
        <w:t xml:space="preserve"> 4. Reference for the reference altitude</w:t>
      </w:r>
    </w:p>
    <w:p w14:paraId="1286770D" w14:textId="77777777" w:rsidR="0072608F" w:rsidRPr="00FC57B0" w:rsidRDefault="0072608F" w:rsidP="0072608F">
      <w:pPr>
        <w:pStyle w:val="Doc-text2"/>
      </w:pPr>
    </w:p>
    <w:p w14:paraId="4B91E565" w14:textId="77777777" w:rsidR="0072608F" w:rsidRPr="00FC57B0" w:rsidRDefault="0072608F" w:rsidP="0072608F">
      <w:pPr>
        <w:pStyle w:val="Doc-text2"/>
      </w:pPr>
      <w:r w:rsidRPr="00FC57B0">
        <w:t>Proposal 4: It is proposed to update R2-2303200 considering the proposed changes and will be presented during the next RAN2 meeting</w:t>
      </w:r>
    </w:p>
    <w:p w14:paraId="371A2BF5" w14:textId="77777777" w:rsidR="0072608F" w:rsidRPr="00FC57B0" w:rsidRDefault="0072608F" w:rsidP="0072608F">
      <w:pPr>
        <w:pStyle w:val="Doc-text2"/>
      </w:pPr>
      <w:r w:rsidRPr="00FC57B0">
        <w:t>Proposal 5: It is proposed to update R2-2303206 considering the proposed changes and will be presented during the next RAN2 meeting</w:t>
      </w:r>
    </w:p>
    <w:p w14:paraId="02152ECC" w14:textId="77777777" w:rsidR="0072608F" w:rsidRPr="00FC57B0" w:rsidRDefault="0072608F" w:rsidP="0072608F">
      <w:pPr>
        <w:pStyle w:val="Doc-text2"/>
      </w:pPr>
    </w:p>
    <w:p w14:paraId="01B104F5" w14:textId="77777777" w:rsidR="0072608F" w:rsidRPr="00FC57B0" w:rsidRDefault="0072608F" w:rsidP="0072608F">
      <w:pPr>
        <w:pStyle w:val="Doc-text2"/>
      </w:pPr>
      <w:r w:rsidRPr="00FC57B0">
        <w:t>Discussion:</w:t>
      </w:r>
    </w:p>
    <w:p w14:paraId="7F17CAFF" w14:textId="77777777" w:rsidR="0072608F" w:rsidRPr="00FC57B0" w:rsidRDefault="0072608F" w:rsidP="0072608F">
      <w:pPr>
        <w:pStyle w:val="Doc-text2"/>
      </w:pPr>
      <w:r w:rsidRPr="00FC57B0">
        <w:t>Vodafone understand that companies are willing to proceed and focus on stage 3 details, but they would like more offline time on the LPP CR (P3).</w:t>
      </w:r>
    </w:p>
    <w:p w14:paraId="4ED39EFA" w14:textId="77777777" w:rsidR="0072608F" w:rsidRPr="00FC57B0" w:rsidRDefault="0072608F" w:rsidP="0072608F">
      <w:pPr>
        <w:pStyle w:val="Doc-text2"/>
      </w:pPr>
      <w:r w:rsidRPr="00FC57B0">
        <w:t>Nokia wonder if we can capture the CRs as baselines.</w:t>
      </w:r>
    </w:p>
    <w:p w14:paraId="2786C93E" w14:textId="77777777" w:rsidR="0072608F" w:rsidRPr="00FC57B0" w:rsidRDefault="0072608F" w:rsidP="0072608F">
      <w:pPr>
        <w:pStyle w:val="Doc-text2"/>
      </w:pPr>
    </w:p>
    <w:p w14:paraId="78E322FE" w14:textId="77777777" w:rsidR="0072608F" w:rsidRPr="00FC57B0" w:rsidRDefault="0072608F" w:rsidP="0072608F">
      <w:pPr>
        <w:pStyle w:val="Doc-text2"/>
        <w:pBdr>
          <w:top w:val="single" w:sz="4" w:space="1" w:color="auto"/>
          <w:left w:val="single" w:sz="4" w:space="4" w:color="auto"/>
          <w:bottom w:val="single" w:sz="4" w:space="1" w:color="auto"/>
          <w:right w:val="single" w:sz="4" w:space="4" w:color="auto"/>
        </w:pBdr>
      </w:pPr>
      <w:r w:rsidRPr="00FC57B0">
        <w:t>Agreement:</w:t>
      </w:r>
    </w:p>
    <w:p w14:paraId="3CC25173" w14:textId="77777777" w:rsidR="0072608F" w:rsidRPr="00FC57B0" w:rsidRDefault="0072608F" w:rsidP="0072608F">
      <w:pPr>
        <w:pStyle w:val="Doc-text2"/>
        <w:pBdr>
          <w:top w:val="single" w:sz="4" w:space="1" w:color="auto"/>
          <w:left w:val="single" w:sz="4" w:space="4" w:color="auto"/>
          <w:bottom w:val="single" w:sz="4" w:space="1" w:color="auto"/>
          <w:right w:val="single" w:sz="4" w:space="4" w:color="auto"/>
        </w:pBdr>
      </w:pPr>
      <w:r w:rsidRPr="00FC57B0">
        <w:t>RAN2 intend to introduce GNSS LOS/NLOS assistance data.  CRs to be seen next meeting, evolved from the CRs submitted to this meeting.</w:t>
      </w:r>
    </w:p>
    <w:p w14:paraId="05BB8744" w14:textId="77777777" w:rsidR="0072608F" w:rsidRPr="00FC57B0" w:rsidRDefault="0072608F" w:rsidP="0072608F">
      <w:pPr>
        <w:pStyle w:val="Doc-text2"/>
      </w:pPr>
    </w:p>
    <w:p w14:paraId="0640F10E" w14:textId="77777777" w:rsidR="0072608F" w:rsidRPr="00FC57B0" w:rsidRDefault="0072608F" w:rsidP="0072608F">
      <w:pPr>
        <w:pStyle w:val="Comments"/>
      </w:pPr>
      <w:r w:rsidRPr="00FC57B0">
        <w:t>Positioning of remote UEs</w:t>
      </w:r>
    </w:p>
    <w:p w14:paraId="046C6627" w14:textId="48373407" w:rsidR="0072608F" w:rsidRPr="00FC57B0" w:rsidRDefault="0072608F" w:rsidP="0072608F">
      <w:pPr>
        <w:pStyle w:val="Doc-title"/>
      </w:pPr>
      <w:r w:rsidRPr="00FC57B0">
        <w:t>R2-2303559</w:t>
      </w:r>
      <w:r w:rsidRPr="00FC57B0">
        <w:tab/>
        <w:t>Positioning of remote UEs</w:t>
      </w:r>
      <w:r w:rsidRPr="00FC57B0">
        <w:tab/>
        <w:t>MediaTek Inc., CATT, Huawei, HiSilicon, Qualcomm Incorporated, Xiaomi, Intel Corporation, vivo</w:t>
      </w:r>
      <w:r w:rsidRPr="00FC57B0">
        <w:tab/>
        <w:t>discussion</w:t>
      </w:r>
      <w:r w:rsidRPr="00FC57B0">
        <w:tab/>
        <w:t>Rel-18</w:t>
      </w:r>
      <w:r w:rsidRPr="00FC57B0">
        <w:tab/>
        <w:t>TEI18</w:t>
      </w:r>
    </w:p>
    <w:p w14:paraId="4D97A542" w14:textId="4112ABF4" w:rsidR="0072608F" w:rsidRPr="00FC57B0" w:rsidRDefault="0072608F" w:rsidP="0072608F">
      <w:pPr>
        <w:pStyle w:val="Doc-title"/>
      </w:pPr>
      <w:r w:rsidRPr="00FC57B0">
        <w:t>R2-2303702</w:t>
      </w:r>
      <w:r w:rsidRPr="00FC57B0">
        <w:tab/>
        <w:t>Relay based Positioning for emergency calls and posSIB forwarding</w:t>
      </w:r>
      <w:r w:rsidRPr="00FC57B0">
        <w:tab/>
        <w:t>Ericsson</w:t>
      </w:r>
      <w:r w:rsidRPr="00FC57B0">
        <w:tab/>
        <w:t>discussion</w:t>
      </w:r>
      <w:r w:rsidRPr="00FC57B0">
        <w:tab/>
        <w:t>Rel-18</w:t>
      </w:r>
    </w:p>
    <w:p w14:paraId="4DABAC91" w14:textId="77777777" w:rsidR="0072608F" w:rsidRPr="00FC57B0" w:rsidRDefault="0072608F" w:rsidP="0072608F">
      <w:pPr>
        <w:pStyle w:val="Doc-title"/>
      </w:pPr>
    </w:p>
    <w:p w14:paraId="4E081D7A" w14:textId="77777777" w:rsidR="0072608F" w:rsidRPr="00FC57B0" w:rsidRDefault="0072608F" w:rsidP="0072608F">
      <w:pPr>
        <w:pStyle w:val="EmailDiscussion"/>
        <w:overflowPunct/>
        <w:autoSpaceDE/>
        <w:autoSpaceDN/>
        <w:adjustRightInd/>
        <w:ind w:left="1619" w:hanging="360"/>
        <w:textAlignment w:val="auto"/>
      </w:pPr>
      <w:r w:rsidRPr="00FC57B0">
        <w:t>[AT121bis-e][413][POS] Positioning for remote UEs (CATT)</w:t>
      </w:r>
    </w:p>
    <w:p w14:paraId="285FB341" w14:textId="77777777" w:rsidR="0072608F" w:rsidRPr="00FC57B0" w:rsidRDefault="0072608F" w:rsidP="0072608F">
      <w:pPr>
        <w:pStyle w:val="EmailDiscussion2"/>
      </w:pPr>
      <w:r w:rsidRPr="00FC57B0">
        <w:tab/>
        <w:t>Scope: Discuss the proposals/TPs in R2-2303559 and R2-2303702 and attempt to converge to agreeable CRs.</w:t>
      </w:r>
    </w:p>
    <w:p w14:paraId="7A6C8799" w14:textId="77777777" w:rsidR="0072608F" w:rsidRPr="00FC57B0" w:rsidRDefault="0072608F" w:rsidP="0072608F">
      <w:pPr>
        <w:pStyle w:val="EmailDiscussion2"/>
      </w:pPr>
      <w:r w:rsidRPr="00FC57B0">
        <w:tab/>
        <w:t>Intended outcome: Report in R2-2304288 and agreeable CRs</w:t>
      </w:r>
    </w:p>
    <w:p w14:paraId="309AE142" w14:textId="77777777" w:rsidR="0072608F" w:rsidRPr="00FC57B0" w:rsidRDefault="0072608F" w:rsidP="0072608F">
      <w:pPr>
        <w:pStyle w:val="EmailDiscussion2"/>
      </w:pPr>
      <w:r w:rsidRPr="00FC57B0">
        <w:tab/>
        <w:t>Deadline: Friday 2023-04-21 1000 UTC</w:t>
      </w:r>
    </w:p>
    <w:p w14:paraId="40C07160" w14:textId="77777777" w:rsidR="0072608F" w:rsidRPr="00FC57B0" w:rsidRDefault="0072608F" w:rsidP="0072608F">
      <w:pPr>
        <w:pStyle w:val="EmailDiscussion2"/>
      </w:pPr>
    </w:p>
    <w:p w14:paraId="31CA45E5" w14:textId="316DD2EE" w:rsidR="0072608F" w:rsidRPr="00FC57B0" w:rsidRDefault="0072608F" w:rsidP="0072608F">
      <w:pPr>
        <w:pStyle w:val="Doc-title"/>
      </w:pPr>
      <w:r w:rsidRPr="00FC57B0">
        <w:t>R2-2304288</w:t>
      </w:r>
      <w:r w:rsidRPr="00FC57B0">
        <w:tab/>
        <w:t>[AT121bis-e][413][POS] Positioning for remote UEs (CATT)</w:t>
      </w:r>
      <w:r w:rsidRPr="00FC57B0">
        <w:tab/>
        <w:t>CATT</w:t>
      </w:r>
      <w:r w:rsidRPr="00FC57B0">
        <w:tab/>
        <w:t>discussion</w:t>
      </w:r>
      <w:r w:rsidRPr="00FC57B0">
        <w:tab/>
        <w:t>Rel-18</w:t>
      </w:r>
      <w:r w:rsidRPr="00FC57B0">
        <w:tab/>
        <w:t>TEI18</w:t>
      </w:r>
    </w:p>
    <w:p w14:paraId="37E829C0" w14:textId="77777777" w:rsidR="0072608F" w:rsidRPr="00FC57B0" w:rsidRDefault="0072608F" w:rsidP="0072608F">
      <w:pPr>
        <w:pStyle w:val="Doc-text2"/>
      </w:pPr>
    </w:p>
    <w:p w14:paraId="60967022" w14:textId="77777777" w:rsidR="0072608F" w:rsidRPr="00FC57B0" w:rsidRDefault="0072608F" w:rsidP="0072608F">
      <w:pPr>
        <w:pStyle w:val="Doc-text2"/>
      </w:pPr>
      <w:r w:rsidRPr="00FC57B0">
        <w:t>[Chair’s note: See the document for details of corrections alluded to in the proposals.]</w:t>
      </w:r>
    </w:p>
    <w:p w14:paraId="0658A9D6" w14:textId="77777777" w:rsidR="0072608F" w:rsidRPr="00FC57B0" w:rsidRDefault="0072608F" w:rsidP="0072608F">
      <w:pPr>
        <w:pStyle w:val="Doc-text2"/>
      </w:pPr>
      <w:r w:rsidRPr="00FC57B0">
        <w:t>Proposal 2: RAN2 to agree the TP to TS 38.305 for positioning for remote UEs in R2-2304318.</w:t>
      </w:r>
    </w:p>
    <w:p w14:paraId="12783649" w14:textId="77777777" w:rsidR="0072608F" w:rsidRPr="00FC57B0" w:rsidRDefault="0072608F" w:rsidP="0072608F">
      <w:pPr>
        <w:pStyle w:val="Doc-text2"/>
      </w:pPr>
      <w:r w:rsidRPr="00FC57B0">
        <w:t>Proposal 3: RAN2 to agree the TP to TS 37.355 for positioning for remote UEs in R2-2304319.</w:t>
      </w:r>
    </w:p>
    <w:p w14:paraId="28C74332" w14:textId="77777777" w:rsidR="0072608F" w:rsidRPr="00FC57B0" w:rsidRDefault="0072608F" w:rsidP="0072608F">
      <w:pPr>
        <w:pStyle w:val="Doc-text2"/>
      </w:pPr>
      <w:r w:rsidRPr="00FC57B0">
        <w:t xml:space="preserve">Proposal 4: RAN2 to agree the TP to TS 38.331 for positioning for remote UEs in R2-2304320, adding the UE capabilities in steps and one editorial correction. </w:t>
      </w:r>
    </w:p>
    <w:p w14:paraId="7F69A33C" w14:textId="77777777" w:rsidR="0072608F" w:rsidRPr="00FC57B0" w:rsidRDefault="0072608F" w:rsidP="0072608F">
      <w:pPr>
        <w:pStyle w:val="Doc-text2"/>
      </w:pPr>
      <w:r w:rsidRPr="00FC57B0">
        <w:t>Proposal 4-1: RAN2 to agree gnss-id and sbas-id should be included in SL-PosSIB-ReqInfo-r18.</w:t>
      </w:r>
    </w:p>
    <w:p w14:paraId="12A83F58" w14:textId="77777777" w:rsidR="0072608F" w:rsidRPr="00FC57B0" w:rsidRDefault="0072608F" w:rsidP="0072608F">
      <w:pPr>
        <w:pStyle w:val="Doc-text2"/>
      </w:pPr>
      <w:r w:rsidRPr="00FC57B0">
        <w:t>Proposal 5: RAN2 to agree the TP on sfn-DFN-OffsetSupported-r18 to TS 38.306 for positioning for remote UEs in R2-2304454.</w:t>
      </w:r>
    </w:p>
    <w:p w14:paraId="5B92C0E6" w14:textId="77777777" w:rsidR="0072608F" w:rsidRPr="00FC57B0" w:rsidRDefault="0072608F" w:rsidP="0072608F">
      <w:pPr>
        <w:pStyle w:val="Doc-text2"/>
      </w:pPr>
      <w:r w:rsidRPr="00FC57B0">
        <w:t>And further discuss whether “obtaining” posSIBs is needed in the description of posSIB-ForwardingSupported-r18 or not.</w:t>
      </w:r>
    </w:p>
    <w:p w14:paraId="27FF1EA8" w14:textId="77777777" w:rsidR="0072608F" w:rsidRPr="00FC57B0" w:rsidRDefault="0072608F" w:rsidP="0072608F">
      <w:pPr>
        <w:pStyle w:val="Doc-text2"/>
      </w:pPr>
    </w:p>
    <w:p w14:paraId="0147EA7A" w14:textId="77777777" w:rsidR="0072608F" w:rsidRPr="00FC57B0" w:rsidRDefault="0072608F" w:rsidP="0072608F">
      <w:pPr>
        <w:pStyle w:val="Doc-text2"/>
      </w:pPr>
      <w:r w:rsidRPr="00FC57B0">
        <w:t>Discussion:</w:t>
      </w:r>
    </w:p>
    <w:p w14:paraId="3EFAFCD3" w14:textId="77777777" w:rsidR="0072608F" w:rsidRPr="00FC57B0" w:rsidRDefault="0072608F" w:rsidP="0072608F">
      <w:pPr>
        <w:pStyle w:val="Doc-text2"/>
      </w:pPr>
      <w:r w:rsidRPr="00FC57B0">
        <w:lastRenderedPageBreak/>
        <w:t>CATT understand that P2/P3 are agreeable, but P4/P5 may need some discussion.  They indicate there were some recent comments to P4 and it is uncertain if the TP is acceptable.</w:t>
      </w:r>
    </w:p>
    <w:p w14:paraId="3DC1EE77" w14:textId="77777777" w:rsidR="0072608F" w:rsidRPr="00FC57B0" w:rsidRDefault="0072608F" w:rsidP="0072608F">
      <w:pPr>
        <w:pStyle w:val="Doc-text2"/>
      </w:pPr>
      <w:r w:rsidRPr="00FC57B0">
        <w:t>Ericsson would like more discussion on posSIB forwarding in P4; they understand that the posSIBs are scoped to a certain geographical area and there should be some network/UE cooperation.</w:t>
      </w:r>
    </w:p>
    <w:p w14:paraId="53E618EE" w14:textId="77777777" w:rsidR="0072608F" w:rsidRPr="00FC57B0" w:rsidRDefault="0072608F" w:rsidP="0072608F">
      <w:pPr>
        <w:pStyle w:val="Doc-text2"/>
      </w:pPr>
      <w:r w:rsidRPr="00FC57B0">
        <w:t>Ericsson think in P3, the remote UE indicator should go to the AMF instead of LMF to support LMF selection, and if SA2 were to do this, a RAN2 solution would be redundant.</w:t>
      </w:r>
    </w:p>
    <w:p w14:paraId="3D574A2A" w14:textId="77777777" w:rsidR="0072608F" w:rsidRPr="00FC57B0" w:rsidRDefault="0072608F" w:rsidP="0072608F">
      <w:pPr>
        <w:pStyle w:val="Doc-text2"/>
      </w:pPr>
      <w:r w:rsidRPr="00FC57B0">
        <w:t>Xiaomi think the RRC CR in P4 needs some discussion of whether a relay UE shall check its own SFN-DFN offset capability.</w:t>
      </w:r>
    </w:p>
    <w:p w14:paraId="58C4EFB8" w14:textId="77777777" w:rsidR="0072608F" w:rsidRPr="00FC57B0" w:rsidRDefault="0072608F" w:rsidP="0072608F">
      <w:pPr>
        <w:pStyle w:val="Doc-text2"/>
      </w:pPr>
    </w:p>
    <w:p w14:paraId="162D441B" w14:textId="77777777" w:rsidR="0072608F" w:rsidRPr="00FC57B0" w:rsidRDefault="0072608F" w:rsidP="0072608F">
      <w:pPr>
        <w:pStyle w:val="Doc-text2"/>
        <w:pBdr>
          <w:top w:val="single" w:sz="4" w:space="1" w:color="auto"/>
          <w:left w:val="single" w:sz="4" w:space="4" w:color="auto"/>
          <w:bottom w:val="single" w:sz="4" w:space="1" w:color="auto"/>
          <w:right w:val="single" w:sz="4" w:space="4" w:color="auto"/>
        </w:pBdr>
      </w:pPr>
      <w:r w:rsidRPr="00FC57B0">
        <w:t>Agreements:</w:t>
      </w:r>
    </w:p>
    <w:p w14:paraId="619A869D" w14:textId="77777777" w:rsidR="0072608F" w:rsidRPr="00FC57B0" w:rsidRDefault="0072608F" w:rsidP="0072608F">
      <w:pPr>
        <w:pStyle w:val="Doc-text2"/>
        <w:pBdr>
          <w:top w:val="single" w:sz="4" w:space="1" w:color="auto"/>
          <w:left w:val="single" w:sz="4" w:space="4" w:color="auto"/>
          <w:bottom w:val="single" w:sz="4" w:space="1" w:color="auto"/>
          <w:right w:val="single" w:sz="4" w:space="4" w:color="auto"/>
        </w:pBdr>
      </w:pPr>
      <w:r w:rsidRPr="00FC57B0">
        <w:t>CR in R2-2304318 is agreeable.</w:t>
      </w:r>
    </w:p>
    <w:p w14:paraId="002B27D4" w14:textId="77777777" w:rsidR="0072608F" w:rsidRPr="00FC57B0" w:rsidRDefault="0072608F" w:rsidP="0072608F">
      <w:pPr>
        <w:pStyle w:val="Doc-text2"/>
        <w:pBdr>
          <w:top w:val="single" w:sz="4" w:space="1" w:color="auto"/>
          <w:left w:val="single" w:sz="4" w:space="4" w:color="auto"/>
          <w:bottom w:val="single" w:sz="4" w:space="1" w:color="auto"/>
          <w:right w:val="single" w:sz="4" w:space="4" w:color="auto"/>
        </w:pBdr>
      </w:pPr>
      <w:r w:rsidRPr="00FC57B0">
        <w:t>WA: Remote UE indication is introduced in LPP.</w:t>
      </w:r>
    </w:p>
    <w:p w14:paraId="12A3ADFC" w14:textId="77777777" w:rsidR="0072608F" w:rsidRPr="00FC57B0" w:rsidRDefault="0072608F" w:rsidP="0072608F">
      <w:pPr>
        <w:pStyle w:val="Doc-text2"/>
        <w:pBdr>
          <w:top w:val="single" w:sz="4" w:space="1" w:color="auto"/>
          <w:left w:val="single" w:sz="4" w:space="4" w:color="auto"/>
          <w:bottom w:val="single" w:sz="4" w:space="1" w:color="auto"/>
          <w:right w:val="single" w:sz="4" w:space="4" w:color="auto"/>
        </w:pBdr>
      </w:pPr>
      <w:r w:rsidRPr="00FC57B0">
        <w:t>SFN-DFN offset is introduced into RRC.</w:t>
      </w:r>
    </w:p>
    <w:p w14:paraId="2C565858" w14:textId="77777777" w:rsidR="0072608F" w:rsidRPr="00FC57B0" w:rsidRDefault="0072608F" w:rsidP="0072608F">
      <w:pPr>
        <w:pStyle w:val="Doc-text2"/>
        <w:pBdr>
          <w:top w:val="single" w:sz="4" w:space="1" w:color="auto"/>
          <w:left w:val="single" w:sz="4" w:space="4" w:color="auto"/>
          <w:bottom w:val="single" w:sz="4" w:space="1" w:color="auto"/>
          <w:right w:val="single" w:sz="4" w:space="4" w:color="auto"/>
        </w:pBdr>
      </w:pPr>
      <w:r w:rsidRPr="00FC57B0">
        <w:t>posSIB forwarding is introduced into RRC; FFS how much control from network side over which posSIBs can be forwarded.</w:t>
      </w:r>
    </w:p>
    <w:p w14:paraId="0787E7DE" w14:textId="77777777" w:rsidR="0072608F" w:rsidRPr="00FC57B0" w:rsidRDefault="0072608F" w:rsidP="0072608F">
      <w:pPr>
        <w:pStyle w:val="Doc-text2"/>
        <w:pBdr>
          <w:top w:val="single" w:sz="4" w:space="1" w:color="auto"/>
          <w:left w:val="single" w:sz="4" w:space="4" w:color="auto"/>
          <w:bottom w:val="single" w:sz="4" w:space="1" w:color="auto"/>
          <w:right w:val="single" w:sz="4" w:space="4" w:color="auto"/>
        </w:pBdr>
      </w:pPr>
      <w:r w:rsidRPr="00FC57B0">
        <w:t>CRs on 37.355, 38.331, and 38.306 to be confirmed next meeting, based on the CRs submitted to this meeting.</w:t>
      </w:r>
    </w:p>
    <w:p w14:paraId="03D6E8AC" w14:textId="77777777" w:rsidR="0072608F" w:rsidRPr="00FC57B0" w:rsidRDefault="0072608F" w:rsidP="0072608F">
      <w:pPr>
        <w:pStyle w:val="Doc-text2"/>
      </w:pPr>
    </w:p>
    <w:p w14:paraId="66A8CABA" w14:textId="77777777" w:rsidR="0072608F" w:rsidRPr="00FC57B0" w:rsidRDefault="0072608F" w:rsidP="0072608F">
      <w:pPr>
        <w:pStyle w:val="Doc-text2"/>
      </w:pPr>
      <w:r w:rsidRPr="00FC57B0">
        <w:t>Proposal 1: RAN2 to further discuss the possible need to indicate the reception time of a posSIB in the DFN timeline to the remote UE, in order to solve the delay issue.</w:t>
      </w:r>
    </w:p>
    <w:p w14:paraId="74761CE8" w14:textId="77777777" w:rsidR="0072608F" w:rsidRPr="00FC57B0" w:rsidRDefault="0072608F" w:rsidP="0072608F">
      <w:pPr>
        <w:pStyle w:val="Doc-text2"/>
      </w:pPr>
    </w:p>
    <w:p w14:paraId="723FDA3A" w14:textId="0CD5FB88" w:rsidR="0072608F" w:rsidRPr="00FC57B0" w:rsidRDefault="0072608F" w:rsidP="0072608F">
      <w:pPr>
        <w:pStyle w:val="Doc-title"/>
      </w:pPr>
      <w:r w:rsidRPr="00FC57B0">
        <w:t>R2-2304318</w:t>
      </w:r>
      <w:r w:rsidRPr="00FC57B0">
        <w:tab/>
        <w:t>Positioning restrictions for UE-to-network remote UE [PosL2RemoteUE]</w:t>
      </w:r>
      <w:r w:rsidRPr="00FC57B0">
        <w:tab/>
        <w:t>MediaTek Inc., CATT, Huawei, HiSilicon, Qualcomm Incorporated, Xiaomi, Intel Corporation, vivo</w:t>
      </w:r>
      <w:r w:rsidRPr="00FC57B0">
        <w:tab/>
        <w:t>CR</w:t>
      </w:r>
      <w:r w:rsidRPr="00FC57B0">
        <w:tab/>
        <w:t>Rel-18</w:t>
      </w:r>
      <w:r w:rsidRPr="00FC57B0">
        <w:tab/>
        <w:t>38.305</w:t>
      </w:r>
      <w:r w:rsidRPr="00FC57B0">
        <w:tab/>
        <w:t>17.4.0</w:t>
      </w:r>
      <w:r w:rsidRPr="00FC57B0">
        <w:tab/>
        <w:t>0134</w:t>
      </w:r>
      <w:r w:rsidRPr="00FC57B0">
        <w:tab/>
        <w:t>-</w:t>
      </w:r>
      <w:r w:rsidRPr="00FC57B0">
        <w:tab/>
        <w:t>C</w:t>
      </w:r>
      <w:r w:rsidRPr="00FC57B0">
        <w:tab/>
        <w:t>TEI18</w:t>
      </w:r>
    </w:p>
    <w:p w14:paraId="16A3DD48" w14:textId="77777777" w:rsidR="0072608F" w:rsidRPr="00FC57B0" w:rsidRDefault="0072608F">
      <w:pPr>
        <w:pStyle w:val="Doc-text2"/>
        <w:numPr>
          <w:ilvl w:val="0"/>
          <w:numId w:val="73"/>
        </w:numPr>
        <w:overflowPunct/>
        <w:autoSpaceDE/>
        <w:autoSpaceDN/>
        <w:adjustRightInd/>
        <w:textAlignment w:val="auto"/>
      </w:pPr>
      <w:r w:rsidRPr="00FC57B0">
        <w:t>Agreed in principle</w:t>
      </w:r>
    </w:p>
    <w:p w14:paraId="276CD086" w14:textId="77777777" w:rsidR="0072608F" w:rsidRPr="00FC57B0" w:rsidRDefault="0072608F" w:rsidP="0072608F">
      <w:pPr>
        <w:pStyle w:val="Doc-title"/>
      </w:pPr>
    </w:p>
    <w:p w14:paraId="14887575" w14:textId="2F5DF61C" w:rsidR="0072608F" w:rsidRPr="00FC57B0" w:rsidRDefault="0072608F" w:rsidP="0072608F">
      <w:pPr>
        <w:pStyle w:val="Doc-title"/>
      </w:pPr>
      <w:r w:rsidRPr="00FC57B0">
        <w:t>R2-2304319</w:t>
      </w:r>
      <w:r w:rsidRPr="00FC57B0">
        <w:tab/>
        <w:t>Support positioning of L2 UE-to-network remote UEs [PosL2RemoteUE]</w:t>
      </w:r>
      <w:r w:rsidRPr="00FC57B0">
        <w:tab/>
        <w:t>MediaTek Inc., CATT, Huawei, HiSilicon, Qualcomm Incorporated, Xiaomi, Intel Corporation, vivo</w:t>
      </w:r>
      <w:r w:rsidRPr="00FC57B0">
        <w:tab/>
        <w:t>CR</w:t>
      </w:r>
      <w:r w:rsidRPr="00FC57B0">
        <w:tab/>
        <w:t>Rel-18</w:t>
      </w:r>
      <w:r w:rsidRPr="00FC57B0">
        <w:tab/>
        <w:t>37.355</w:t>
      </w:r>
      <w:r w:rsidRPr="00FC57B0">
        <w:tab/>
        <w:t>17.4.0</w:t>
      </w:r>
      <w:r w:rsidRPr="00FC57B0">
        <w:tab/>
        <w:t>0444</w:t>
      </w:r>
      <w:r w:rsidRPr="00FC57B0">
        <w:tab/>
        <w:t>-</w:t>
      </w:r>
      <w:r w:rsidRPr="00FC57B0">
        <w:tab/>
        <w:t>C</w:t>
      </w:r>
      <w:r w:rsidRPr="00FC57B0">
        <w:tab/>
        <w:t>TEI18</w:t>
      </w:r>
    </w:p>
    <w:p w14:paraId="520EB5A3" w14:textId="77777777" w:rsidR="0072608F" w:rsidRPr="00FC57B0" w:rsidRDefault="0072608F">
      <w:pPr>
        <w:pStyle w:val="Doc-text2"/>
        <w:numPr>
          <w:ilvl w:val="0"/>
          <w:numId w:val="73"/>
        </w:numPr>
        <w:overflowPunct/>
        <w:autoSpaceDE/>
        <w:autoSpaceDN/>
        <w:adjustRightInd/>
        <w:textAlignment w:val="auto"/>
      </w:pPr>
      <w:r w:rsidRPr="00FC57B0">
        <w:t>Postponed</w:t>
      </w:r>
    </w:p>
    <w:p w14:paraId="195B0788" w14:textId="77777777" w:rsidR="0072608F" w:rsidRPr="00FC57B0" w:rsidRDefault="0072608F" w:rsidP="0072608F">
      <w:pPr>
        <w:pStyle w:val="Doc-title"/>
      </w:pPr>
    </w:p>
    <w:p w14:paraId="543CB3AA" w14:textId="38AB3F82" w:rsidR="0072608F" w:rsidRPr="00FC57B0" w:rsidRDefault="0072608F" w:rsidP="0072608F">
      <w:pPr>
        <w:pStyle w:val="Doc-title"/>
      </w:pPr>
      <w:r w:rsidRPr="00FC57B0">
        <w:t>R2-2304320</w:t>
      </w:r>
      <w:r w:rsidRPr="00FC57B0">
        <w:tab/>
        <w:t>Downlink positioning support and posSIB request for L2 UE-to-network remote UE [PosL2RemoteUE]</w:t>
      </w:r>
      <w:r w:rsidRPr="00FC57B0">
        <w:tab/>
        <w:t>MediaTek Inc., CATT, Huawei, HiSilicon, Qualcomm Incorporated, Xiaomi, Intel Corporation, vivo</w:t>
      </w:r>
      <w:r w:rsidRPr="00FC57B0">
        <w:tab/>
        <w:t>CR</w:t>
      </w:r>
      <w:r w:rsidRPr="00FC57B0">
        <w:tab/>
        <w:t>Rel-18</w:t>
      </w:r>
      <w:r w:rsidRPr="00FC57B0">
        <w:tab/>
        <w:t>38.331</w:t>
      </w:r>
      <w:r w:rsidRPr="00FC57B0">
        <w:tab/>
        <w:t>17.4.0</w:t>
      </w:r>
      <w:r w:rsidRPr="00FC57B0">
        <w:tab/>
        <w:t>4066</w:t>
      </w:r>
      <w:r w:rsidRPr="00FC57B0">
        <w:tab/>
        <w:t>-</w:t>
      </w:r>
      <w:r w:rsidRPr="00FC57B0">
        <w:tab/>
        <w:t>C</w:t>
      </w:r>
      <w:r w:rsidRPr="00FC57B0">
        <w:tab/>
        <w:t>TEI18</w:t>
      </w:r>
    </w:p>
    <w:p w14:paraId="37C550A2" w14:textId="77777777" w:rsidR="0072608F" w:rsidRPr="00FC57B0" w:rsidRDefault="0072608F">
      <w:pPr>
        <w:pStyle w:val="Doc-text2"/>
        <w:numPr>
          <w:ilvl w:val="0"/>
          <w:numId w:val="73"/>
        </w:numPr>
        <w:overflowPunct/>
        <w:autoSpaceDE/>
        <w:autoSpaceDN/>
        <w:adjustRightInd/>
        <w:textAlignment w:val="auto"/>
      </w:pPr>
      <w:r w:rsidRPr="00FC57B0">
        <w:t>Postponed</w:t>
      </w:r>
    </w:p>
    <w:p w14:paraId="27B32275" w14:textId="77777777" w:rsidR="0072608F" w:rsidRPr="00FC57B0" w:rsidRDefault="0072608F" w:rsidP="0072608F">
      <w:pPr>
        <w:pStyle w:val="Doc-title"/>
      </w:pPr>
    </w:p>
    <w:p w14:paraId="1E3DA08C" w14:textId="4A1B523C" w:rsidR="0072608F" w:rsidRPr="00FC57B0" w:rsidRDefault="0072608F" w:rsidP="0072608F">
      <w:pPr>
        <w:pStyle w:val="Doc-title"/>
      </w:pPr>
      <w:r w:rsidRPr="00FC57B0">
        <w:t>R2-2304454</w:t>
      </w:r>
      <w:r w:rsidRPr="00FC57B0">
        <w:tab/>
        <w:t>Capabilities of L2 UE-to-network relay UEs for positioning [PosL2RemoteUE]</w:t>
      </w:r>
      <w:r w:rsidRPr="00FC57B0">
        <w:tab/>
        <w:t>MediaTek Inc., CATT, Huawei, HiSilicon, Qualcomm Incorporated, Xiaomi, Intel Corporation, vivo</w:t>
      </w:r>
      <w:r w:rsidRPr="00FC57B0">
        <w:tab/>
        <w:t>CR</w:t>
      </w:r>
      <w:r w:rsidRPr="00FC57B0">
        <w:tab/>
        <w:t>Rel-18</w:t>
      </w:r>
      <w:r w:rsidRPr="00FC57B0">
        <w:tab/>
        <w:t>38.306</w:t>
      </w:r>
      <w:r w:rsidRPr="00FC57B0">
        <w:tab/>
        <w:t>17.4.0</w:t>
      </w:r>
      <w:r w:rsidRPr="00FC57B0">
        <w:tab/>
        <w:t>0907</w:t>
      </w:r>
      <w:r w:rsidRPr="00FC57B0">
        <w:tab/>
        <w:t>-</w:t>
      </w:r>
      <w:r w:rsidRPr="00FC57B0">
        <w:tab/>
        <w:t>C</w:t>
      </w:r>
      <w:r w:rsidRPr="00FC57B0">
        <w:tab/>
        <w:t>TEI18</w:t>
      </w:r>
    </w:p>
    <w:p w14:paraId="3D44DD9F" w14:textId="77777777" w:rsidR="0072608F" w:rsidRPr="00FC57B0" w:rsidRDefault="0072608F">
      <w:pPr>
        <w:pStyle w:val="Doc-text2"/>
        <w:numPr>
          <w:ilvl w:val="0"/>
          <w:numId w:val="73"/>
        </w:numPr>
        <w:overflowPunct/>
        <w:autoSpaceDE/>
        <w:autoSpaceDN/>
        <w:adjustRightInd/>
        <w:textAlignment w:val="auto"/>
      </w:pPr>
      <w:r w:rsidRPr="00FC57B0">
        <w:t>Postponed</w:t>
      </w:r>
    </w:p>
    <w:p w14:paraId="15F6F089" w14:textId="77777777" w:rsidR="0072608F" w:rsidRPr="00FC57B0" w:rsidRDefault="0072608F" w:rsidP="0072608F">
      <w:pPr>
        <w:pStyle w:val="Doc-title"/>
      </w:pPr>
    </w:p>
    <w:p w14:paraId="3D766E18" w14:textId="77777777" w:rsidR="0072608F" w:rsidRPr="00FC57B0" w:rsidRDefault="0072608F" w:rsidP="0072608F">
      <w:pPr>
        <w:pStyle w:val="Doc-text2"/>
      </w:pPr>
    </w:p>
    <w:p w14:paraId="036A5CA6" w14:textId="77777777" w:rsidR="0072608F" w:rsidRPr="00FC57B0" w:rsidRDefault="0072608F" w:rsidP="0072608F">
      <w:pPr>
        <w:pStyle w:val="Doc-text2"/>
      </w:pPr>
    </w:p>
    <w:p w14:paraId="2270FC30" w14:textId="77777777" w:rsidR="0072608F" w:rsidRPr="00FC57B0" w:rsidRDefault="0072608F" w:rsidP="0072608F">
      <w:pPr>
        <w:pStyle w:val="Comments"/>
      </w:pPr>
      <w:r w:rsidRPr="00FC57B0">
        <w:t>Local cartesian coordinates</w:t>
      </w:r>
    </w:p>
    <w:p w14:paraId="63877389" w14:textId="5C1F4623" w:rsidR="0072608F" w:rsidRPr="00FC57B0" w:rsidRDefault="0072608F" w:rsidP="0072608F">
      <w:pPr>
        <w:pStyle w:val="Doc-title"/>
      </w:pPr>
      <w:r w:rsidRPr="00FC57B0">
        <w:t>R2-2303698</w:t>
      </w:r>
      <w:r w:rsidRPr="00FC57B0">
        <w:tab/>
        <w:t>Support of Local Cartesian Coordinates in LPP</w:t>
      </w:r>
      <w:r w:rsidRPr="00FC57B0">
        <w:tab/>
        <w:t>Qualcomm Incorporated</w:t>
      </w:r>
      <w:r w:rsidRPr="00FC57B0">
        <w:tab/>
        <w:t>discussion</w:t>
      </w:r>
    </w:p>
    <w:p w14:paraId="5E682E27" w14:textId="77777777" w:rsidR="0072608F" w:rsidRPr="00FC57B0" w:rsidRDefault="0072608F" w:rsidP="0072608F">
      <w:pPr>
        <w:pStyle w:val="Doc-text2"/>
      </w:pPr>
    </w:p>
    <w:p w14:paraId="5DBF70C6" w14:textId="77777777" w:rsidR="0072608F" w:rsidRPr="00FC57B0" w:rsidRDefault="0072608F" w:rsidP="0072608F">
      <w:pPr>
        <w:pStyle w:val="Doc-text2"/>
      </w:pPr>
    </w:p>
    <w:p w14:paraId="14563745" w14:textId="77777777" w:rsidR="0072608F" w:rsidRPr="00FC57B0" w:rsidRDefault="0072608F" w:rsidP="0072608F">
      <w:pPr>
        <w:pStyle w:val="EmailDiscussion"/>
        <w:overflowPunct/>
        <w:autoSpaceDE/>
        <w:autoSpaceDN/>
        <w:adjustRightInd/>
        <w:ind w:left="1619" w:hanging="360"/>
        <w:textAlignment w:val="auto"/>
      </w:pPr>
      <w:r w:rsidRPr="00FC57B0">
        <w:t>[AT121bis-e][414][POS] Local cartesian coordinates (Qualcomm)</w:t>
      </w:r>
    </w:p>
    <w:p w14:paraId="4A9315A7" w14:textId="77777777" w:rsidR="0072608F" w:rsidRPr="00FC57B0" w:rsidRDefault="0072608F" w:rsidP="0072608F">
      <w:pPr>
        <w:pStyle w:val="EmailDiscussion2"/>
      </w:pPr>
      <w:r w:rsidRPr="00FC57B0">
        <w:tab/>
        <w:t>Scope: Discuss the proposals/TP in R2-2303698 and attempt to converge to an agreeable CR.</w:t>
      </w:r>
    </w:p>
    <w:p w14:paraId="07B27B5E" w14:textId="77777777" w:rsidR="0072608F" w:rsidRPr="00FC57B0" w:rsidRDefault="0072608F" w:rsidP="0072608F">
      <w:pPr>
        <w:pStyle w:val="EmailDiscussion2"/>
      </w:pPr>
      <w:r w:rsidRPr="00FC57B0">
        <w:tab/>
        <w:t>Intended outcome: Report in R2-2304289 and agreeable CR</w:t>
      </w:r>
    </w:p>
    <w:p w14:paraId="65337480" w14:textId="77777777" w:rsidR="0072608F" w:rsidRPr="00FC57B0" w:rsidRDefault="0072608F" w:rsidP="0072608F">
      <w:pPr>
        <w:pStyle w:val="EmailDiscussion2"/>
      </w:pPr>
      <w:r w:rsidRPr="00FC57B0">
        <w:tab/>
        <w:t>Deadline: Friday 2023-04-21 1000 UTC</w:t>
      </w:r>
    </w:p>
    <w:p w14:paraId="02094AEA" w14:textId="77777777" w:rsidR="0072608F" w:rsidRPr="00FC57B0" w:rsidRDefault="0072608F" w:rsidP="0072608F">
      <w:pPr>
        <w:pStyle w:val="EmailDiscussion2"/>
      </w:pPr>
    </w:p>
    <w:p w14:paraId="398BA283" w14:textId="15A08A9F" w:rsidR="0072608F" w:rsidRPr="00FC57B0" w:rsidRDefault="0072608F" w:rsidP="0072608F">
      <w:pPr>
        <w:pStyle w:val="Doc-title"/>
      </w:pPr>
      <w:r w:rsidRPr="00FC57B0">
        <w:t>R2-2304289</w:t>
      </w:r>
      <w:r w:rsidRPr="00FC57B0">
        <w:tab/>
        <w:t>Summary of [AT121bis-e][414][POS] Local Cartesian Coordinates</w:t>
      </w:r>
      <w:r w:rsidRPr="00FC57B0">
        <w:tab/>
        <w:t>Qualcomm Incorporated</w:t>
      </w:r>
      <w:r w:rsidRPr="00FC57B0">
        <w:tab/>
        <w:t>discussion</w:t>
      </w:r>
      <w:r w:rsidRPr="00FC57B0">
        <w:tab/>
        <w:t>Rel-18</w:t>
      </w:r>
      <w:r w:rsidRPr="00FC57B0">
        <w:tab/>
        <w:t>TEI18</w:t>
      </w:r>
    </w:p>
    <w:p w14:paraId="3CE65B93" w14:textId="77777777" w:rsidR="0072608F" w:rsidRPr="00FC57B0" w:rsidRDefault="0072608F" w:rsidP="0072608F">
      <w:pPr>
        <w:pStyle w:val="Doc-text2"/>
      </w:pPr>
    </w:p>
    <w:p w14:paraId="6C53FB07" w14:textId="77777777" w:rsidR="0072608F" w:rsidRPr="00FC57B0" w:rsidRDefault="0072608F" w:rsidP="0072608F">
      <w:pPr>
        <w:pStyle w:val="Doc-text2"/>
      </w:pPr>
      <w:r w:rsidRPr="00FC57B0">
        <w:t>Proposal:</w:t>
      </w:r>
      <w:r w:rsidRPr="00FC57B0">
        <w:tab/>
        <w:t xml:space="preserve"> </w:t>
      </w:r>
      <w:r w:rsidRPr="00FC57B0">
        <w:tab/>
        <w:t xml:space="preserve">Make the following 'Working Assumption': </w:t>
      </w:r>
    </w:p>
    <w:p w14:paraId="6CD23992" w14:textId="77777777" w:rsidR="0072608F" w:rsidRPr="00FC57B0" w:rsidRDefault="0072608F" w:rsidP="0072608F">
      <w:pPr>
        <w:pStyle w:val="Doc-text2"/>
      </w:pPr>
      <w:r w:rsidRPr="00FC57B0">
        <w:tab/>
      </w:r>
      <w:r w:rsidRPr="00FC57B0">
        <w:tab/>
        <w:t>Support for local Cartesian coordinates for DL-TDOA and DL-AoD positioning is also added to LPP.</w:t>
      </w:r>
    </w:p>
    <w:p w14:paraId="57F783F5" w14:textId="77777777" w:rsidR="0072608F" w:rsidRPr="00FC57B0" w:rsidRDefault="0072608F" w:rsidP="0072608F">
      <w:pPr>
        <w:pStyle w:val="Doc-text2"/>
      </w:pPr>
    </w:p>
    <w:p w14:paraId="4D8E39D3" w14:textId="77777777" w:rsidR="0072608F" w:rsidRPr="00FC57B0" w:rsidRDefault="0072608F" w:rsidP="0072608F">
      <w:pPr>
        <w:pStyle w:val="Doc-text2"/>
      </w:pPr>
      <w:r w:rsidRPr="00FC57B0">
        <w:t>Discussion:</w:t>
      </w:r>
    </w:p>
    <w:p w14:paraId="644D3C1A" w14:textId="77777777" w:rsidR="0072608F" w:rsidRPr="00FC57B0" w:rsidRDefault="0072608F" w:rsidP="0072608F">
      <w:pPr>
        <w:pStyle w:val="Doc-text2"/>
      </w:pPr>
      <w:r w:rsidRPr="00FC57B0">
        <w:lastRenderedPageBreak/>
        <w:t>Qualcomm understand that we would just be supporting in LPP what is already supported in other specs, but there were concerns raised, so they think we could take a WA and confirm next meeting.</w:t>
      </w:r>
    </w:p>
    <w:p w14:paraId="0207933B" w14:textId="77777777" w:rsidR="0072608F" w:rsidRPr="00FC57B0" w:rsidRDefault="0072608F" w:rsidP="0072608F">
      <w:pPr>
        <w:pStyle w:val="Doc-text2"/>
      </w:pPr>
      <w:r w:rsidRPr="00FC57B0">
        <w:t>ZTE and Samsung are OK with a WA.</w:t>
      </w:r>
    </w:p>
    <w:p w14:paraId="77A7F37B" w14:textId="77777777" w:rsidR="0072608F" w:rsidRPr="00FC57B0" w:rsidRDefault="0072608F" w:rsidP="0072608F">
      <w:pPr>
        <w:pStyle w:val="Doc-text2"/>
      </w:pPr>
      <w:r w:rsidRPr="00FC57B0">
        <w:t>Ericsson think it would be good to have operator views on the need for local coordinates; they understand from RAN3 side that the global coordinates will always be available, and they want to understand the source of the requirement for local coordinates.</w:t>
      </w:r>
    </w:p>
    <w:p w14:paraId="0134A69B" w14:textId="77777777" w:rsidR="0072608F" w:rsidRPr="00FC57B0" w:rsidRDefault="0072608F" w:rsidP="0072608F">
      <w:pPr>
        <w:pStyle w:val="Doc-text2"/>
      </w:pPr>
      <w:r w:rsidRPr="00FC57B0">
        <w:t>Xiaomi felt in the discussion that this was not needed, but after some consideration they can accept it.</w:t>
      </w:r>
    </w:p>
    <w:p w14:paraId="5BE84885" w14:textId="77777777" w:rsidR="0072608F" w:rsidRPr="00FC57B0" w:rsidRDefault="0072608F" w:rsidP="0072608F">
      <w:pPr>
        <w:pStyle w:val="Doc-text2"/>
      </w:pPr>
      <w:r w:rsidRPr="00FC57B0">
        <w:t>Huawei think the statement that global coordinates for a TRP are always available does not hold; in their understanding, the local coordinates were introduced in Rel-17 for cases where the global coordinates cannot be properly surveyed (e.g., underground or in a shopping mall).  They are OK with a WA.</w:t>
      </w:r>
    </w:p>
    <w:p w14:paraId="793309B4" w14:textId="77777777" w:rsidR="0072608F" w:rsidRPr="00FC57B0" w:rsidRDefault="0072608F" w:rsidP="0072608F">
      <w:pPr>
        <w:pStyle w:val="Doc-text2"/>
      </w:pPr>
      <w:r w:rsidRPr="00FC57B0">
        <w:t>OPPO are not clear on the intention; they think the use case should be clarified by RAN3.  They can accept majority view.</w:t>
      </w:r>
    </w:p>
    <w:p w14:paraId="36083F91" w14:textId="77777777" w:rsidR="0072608F" w:rsidRPr="00FC57B0" w:rsidRDefault="0072608F" w:rsidP="0072608F">
      <w:pPr>
        <w:pStyle w:val="Doc-text2"/>
      </w:pPr>
      <w:r w:rsidRPr="00FC57B0">
        <w:t>Lenovo are OK with a WA.</w:t>
      </w:r>
    </w:p>
    <w:p w14:paraId="757B7D35" w14:textId="77777777" w:rsidR="0072608F" w:rsidRPr="00FC57B0" w:rsidRDefault="0072608F" w:rsidP="0072608F">
      <w:pPr>
        <w:pStyle w:val="Doc-text2"/>
      </w:pPr>
    </w:p>
    <w:p w14:paraId="1D7F4ACC" w14:textId="77777777" w:rsidR="0072608F" w:rsidRPr="00FC57B0" w:rsidRDefault="0072608F" w:rsidP="0072608F">
      <w:pPr>
        <w:pStyle w:val="Doc-text2"/>
        <w:pBdr>
          <w:top w:val="single" w:sz="4" w:space="1" w:color="auto"/>
          <w:left w:val="single" w:sz="4" w:space="4" w:color="auto"/>
          <w:bottom w:val="single" w:sz="4" w:space="1" w:color="auto"/>
          <w:right w:val="single" w:sz="4" w:space="4" w:color="auto"/>
        </w:pBdr>
      </w:pPr>
      <w:r w:rsidRPr="00FC57B0">
        <w:t>Agreement:</w:t>
      </w:r>
    </w:p>
    <w:p w14:paraId="3765475B" w14:textId="77777777" w:rsidR="0072608F" w:rsidRPr="00FC57B0" w:rsidRDefault="0072608F" w:rsidP="0072608F">
      <w:pPr>
        <w:pStyle w:val="Doc-text2"/>
        <w:pBdr>
          <w:top w:val="single" w:sz="4" w:space="1" w:color="auto"/>
          <w:left w:val="single" w:sz="4" w:space="4" w:color="auto"/>
          <w:bottom w:val="single" w:sz="4" w:space="1" w:color="auto"/>
          <w:right w:val="single" w:sz="4" w:space="4" w:color="auto"/>
        </w:pBdr>
      </w:pPr>
      <w:r w:rsidRPr="00FC57B0">
        <w:t>WA: Support for local Cartesian coordinates for DL-TDOA and DL-AoD positioning is added to LPP.</w:t>
      </w:r>
    </w:p>
    <w:p w14:paraId="436F4054" w14:textId="77777777" w:rsidR="0072608F" w:rsidRPr="00FC57B0" w:rsidRDefault="0072608F" w:rsidP="0072608F">
      <w:pPr>
        <w:pStyle w:val="Doc-text2"/>
      </w:pPr>
    </w:p>
    <w:p w14:paraId="1E03C14A" w14:textId="77777777" w:rsidR="0072608F" w:rsidRPr="00FC57B0" w:rsidRDefault="0072608F" w:rsidP="0072608F">
      <w:pPr>
        <w:pStyle w:val="Comments"/>
      </w:pPr>
    </w:p>
    <w:p w14:paraId="111B0782" w14:textId="77777777" w:rsidR="0072608F" w:rsidRPr="00FC57B0" w:rsidRDefault="0072608F" w:rsidP="0072608F">
      <w:pPr>
        <w:pStyle w:val="Comments"/>
      </w:pPr>
      <w:r w:rsidRPr="00FC57B0">
        <w:t>New proposals: positioning</w:t>
      </w:r>
    </w:p>
    <w:p w14:paraId="54FBAE9D" w14:textId="2F21274B" w:rsidR="0072608F" w:rsidRPr="00FC57B0" w:rsidRDefault="0072608F" w:rsidP="0072608F">
      <w:pPr>
        <w:pStyle w:val="Doc-title"/>
      </w:pPr>
      <w:r w:rsidRPr="00FC57B0">
        <w:t>R2-2303123</w:t>
      </w:r>
      <w:r w:rsidRPr="00FC57B0">
        <w:tab/>
        <w:t>Discussion on how to support posSIB(s) forwarding</w:t>
      </w:r>
      <w:r w:rsidRPr="00FC57B0">
        <w:tab/>
        <w:t>Xiaomi</w:t>
      </w:r>
      <w:r w:rsidRPr="00FC57B0">
        <w:tab/>
        <w:t>discussion</w:t>
      </w:r>
    </w:p>
    <w:p w14:paraId="56669334" w14:textId="77777777" w:rsidR="0072608F" w:rsidRPr="00FC57B0" w:rsidRDefault="0072608F">
      <w:pPr>
        <w:pStyle w:val="Doc-text2"/>
        <w:numPr>
          <w:ilvl w:val="0"/>
          <w:numId w:val="73"/>
        </w:numPr>
        <w:overflowPunct/>
        <w:autoSpaceDE/>
        <w:autoSpaceDN/>
        <w:adjustRightInd/>
        <w:textAlignment w:val="auto"/>
      </w:pPr>
      <w:r w:rsidRPr="00FC57B0">
        <w:t>Noted</w:t>
      </w:r>
    </w:p>
    <w:p w14:paraId="382A0762" w14:textId="77777777" w:rsidR="0072608F" w:rsidRPr="00FC57B0" w:rsidRDefault="0072608F" w:rsidP="0072608F">
      <w:pPr>
        <w:pStyle w:val="Doc-text2"/>
      </w:pPr>
    </w:p>
    <w:p w14:paraId="3F6A1E1B" w14:textId="77777777" w:rsidR="0072608F" w:rsidRPr="00FC57B0" w:rsidRDefault="0072608F" w:rsidP="0072608F">
      <w:pPr>
        <w:pStyle w:val="Doc-text2"/>
      </w:pPr>
      <w:r w:rsidRPr="00FC57B0">
        <w:t>Proposal 1: Relay UE shall provide the reception time info of the posSIB(s) to remote UE.</w:t>
      </w:r>
    </w:p>
    <w:p w14:paraId="6511D40A" w14:textId="77777777" w:rsidR="0072608F" w:rsidRPr="00FC57B0" w:rsidRDefault="0072608F" w:rsidP="0072608F">
      <w:pPr>
        <w:pStyle w:val="Doc-text2"/>
      </w:pPr>
      <w:r w:rsidRPr="00FC57B0">
        <w:t>Proposal 2: The reception time of the posSIB(s) is referenced by SFN and slots.</w:t>
      </w:r>
    </w:p>
    <w:p w14:paraId="7800627D" w14:textId="77777777" w:rsidR="0072608F" w:rsidRPr="00FC57B0" w:rsidRDefault="0072608F" w:rsidP="0072608F">
      <w:pPr>
        <w:pStyle w:val="Doc-text2"/>
      </w:pPr>
      <w:r w:rsidRPr="00FC57B0">
        <w:t>Proposal 3: Multiple reference time can be indicated associated with different posSIBs.</w:t>
      </w:r>
    </w:p>
    <w:p w14:paraId="41CF53F7" w14:textId="77777777" w:rsidR="0072608F" w:rsidRPr="00FC57B0" w:rsidRDefault="0072608F" w:rsidP="0072608F">
      <w:pPr>
        <w:pStyle w:val="Doc-text2"/>
      </w:pPr>
      <w:r w:rsidRPr="00FC57B0">
        <w:t>Proposal 4: Agree the TP in section 5.</w:t>
      </w:r>
    </w:p>
    <w:p w14:paraId="49D4FCA0" w14:textId="77777777" w:rsidR="0072608F" w:rsidRPr="00FC57B0" w:rsidRDefault="0072608F" w:rsidP="0072608F">
      <w:pPr>
        <w:pStyle w:val="Doc-text2"/>
      </w:pPr>
    </w:p>
    <w:p w14:paraId="0AEC746C" w14:textId="77777777" w:rsidR="0072608F" w:rsidRPr="00FC57B0" w:rsidRDefault="0072608F" w:rsidP="0072608F">
      <w:pPr>
        <w:pStyle w:val="Doc-text2"/>
      </w:pPr>
      <w:r w:rsidRPr="00FC57B0">
        <w:t>Discussion:</w:t>
      </w:r>
    </w:p>
    <w:p w14:paraId="2C3B1519" w14:textId="77777777" w:rsidR="0072608F" w:rsidRPr="00FC57B0" w:rsidRDefault="0072608F" w:rsidP="0072608F">
      <w:pPr>
        <w:pStyle w:val="Doc-text2"/>
      </w:pPr>
      <w:r w:rsidRPr="00FC57B0">
        <w:t>Xiaomi would like to clarify that the forwarding delay can range from ms to s, delaying posSIB reception.  They understand that the specs provide a maximum 3 s window.</w:t>
      </w:r>
    </w:p>
    <w:p w14:paraId="71A52CF5" w14:textId="77777777" w:rsidR="0072608F" w:rsidRPr="00FC57B0" w:rsidRDefault="0072608F" w:rsidP="0072608F">
      <w:pPr>
        <w:pStyle w:val="Doc-text2"/>
      </w:pPr>
      <w:r w:rsidRPr="00FC57B0">
        <w:t>Qualcomm think if the delay can be up to 10 s, an SFN timestamp would need to be disambiguated.  They also wonder if something is needed for other SIBs.</w:t>
      </w:r>
    </w:p>
    <w:p w14:paraId="68BA9AC7" w14:textId="77777777" w:rsidR="0072608F" w:rsidRPr="00FC57B0" w:rsidRDefault="0072608F" w:rsidP="0072608F">
      <w:pPr>
        <w:pStyle w:val="Doc-text2"/>
      </w:pPr>
      <w:r w:rsidRPr="00FC57B0">
        <w:t>ZTE understand that most companies are OK to further discuss the need, but we could postpone now.</w:t>
      </w:r>
    </w:p>
    <w:p w14:paraId="59D0B429" w14:textId="77777777" w:rsidR="0072608F" w:rsidRPr="00FC57B0" w:rsidRDefault="0072608F" w:rsidP="0072608F">
      <w:pPr>
        <w:pStyle w:val="Doc-text2"/>
      </w:pPr>
      <w:r w:rsidRPr="00FC57B0">
        <w:t>Ericsson think the issue will not prevent posSIB reception or cause call drops; they would like to understand the consequences better.</w:t>
      </w:r>
    </w:p>
    <w:p w14:paraId="369C6A01" w14:textId="77777777" w:rsidR="0072608F" w:rsidRPr="00FC57B0" w:rsidRDefault="0072608F" w:rsidP="0072608F">
      <w:pPr>
        <w:pStyle w:val="Doc-text2"/>
      </w:pPr>
      <w:r w:rsidRPr="00FC57B0">
        <w:t>Nokia wonder how having the timestamp will reduce the delay and what action the remote UE can take.</w:t>
      </w:r>
    </w:p>
    <w:p w14:paraId="299B6B6D" w14:textId="77777777" w:rsidR="0072608F" w:rsidRPr="00FC57B0" w:rsidRDefault="0072608F" w:rsidP="0072608F">
      <w:pPr>
        <w:pStyle w:val="Doc-text2"/>
      </w:pPr>
    </w:p>
    <w:p w14:paraId="4A74FDE1" w14:textId="6A7C8F30" w:rsidR="0072608F" w:rsidRPr="00FC57B0" w:rsidRDefault="0072608F" w:rsidP="0072608F">
      <w:pPr>
        <w:pStyle w:val="Doc-title"/>
      </w:pPr>
      <w:r w:rsidRPr="00FC57B0">
        <w:t>R2-2304007</w:t>
      </w:r>
      <w:r w:rsidRPr="00FC57B0">
        <w:tab/>
        <w:t>Introduction of multiple QoS in positioning for latency reduction</w:t>
      </w:r>
      <w:r w:rsidRPr="00FC57B0">
        <w:tab/>
        <w:t>Samsung R&amp;D Institute UK</w:t>
      </w:r>
      <w:r w:rsidRPr="00FC57B0">
        <w:tab/>
        <w:t>discussion</w:t>
      </w:r>
    </w:p>
    <w:p w14:paraId="053C6CF2" w14:textId="77777777" w:rsidR="0072608F" w:rsidRPr="00FC57B0" w:rsidRDefault="0072608F">
      <w:pPr>
        <w:pStyle w:val="Doc-text2"/>
        <w:numPr>
          <w:ilvl w:val="0"/>
          <w:numId w:val="73"/>
        </w:numPr>
        <w:overflowPunct/>
        <w:autoSpaceDE/>
        <w:autoSpaceDN/>
        <w:adjustRightInd/>
        <w:textAlignment w:val="auto"/>
      </w:pPr>
      <w:r w:rsidRPr="00FC57B0">
        <w:t>Noted</w:t>
      </w:r>
    </w:p>
    <w:p w14:paraId="7A2C28F9" w14:textId="77777777" w:rsidR="0072608F" w:rsidRPr="00FC57B0" w:rsidRDefault="0072608F" w:rsidP="0072608F">
      <w:pPr>
        <w:pStyle w:val="Doc-text2"/>
      </w:pPr>
    </w:p>
    <w:p w14:paraId="0B2CC6FB" w14:textId="77777777" w:rsidR="0072608F" w:rsidRPr="00FC57B0" w:rsidRDefault="0072608F" w:rsidP="0072608F">
      <w:pPr>
        <w:pStyle w:val="Doc-text2"/>
      </w:pPr>
      <w:r w:rsidRPr="00FC57B0">
        <w:t>Proposal 1. Introduce multiple QoS level information (i.e., accuracy values) to LPP location information request procedure when LMF receives the service request with multipleQoS class from LCS client.</w:t>
      </w:r>
    </w:p>
    <w:p w14:paraId="4FDA3BA9" w14:textId="77777777" w:rsidR="0072608F" w:rsidRPr="00FC57B0" w:rsidRDefault="0072608F" w:rsidP="0072608F">
      <w:pPr>
        <w:pStyle w:val="Doc-text2"/>
      </w:pPr>
      <w:r w:rsidRPr="00FC57B0">
        <w:t>Proposal 2. If UE receives LPP Request Location Information including multiple QoS information, UE should evaluate whether the measured result/location estimate fulfils the accompanied accuracy requirement sequentially in the order of preference level.</w:t>
      </w:r>
    </w:p>
    <w:p w14:paraId="022FB03E" w14:textId="77777777" w:rsidR="0072608F" w:rsidRPr="00FC57B0" w:rsidRDefault="0072608F" w:rsidP="0072608F">
      <w:pPr>
        <w:pStyle w:val="Doc-text2"/>
      </w:pPr>
      <w:r w:rsidRPr="00FC57B0">
        <w:t>Proposal 3. Once there is a preference level of accuracy on which the measured result/ location estimate fulfils the accuracy requirement, UE should report that result/location estimate with the indication of fulfilled accuracy requirement.</w:t>
      </w:r>
    </w:p>
    <w:p w14:paraId="7A88F8EF" w14:textId="77777777" w:rsidR="0072608F" w:rsidRPr="00FC57B0" w:rsidRDefault="0072608F" w:rsidP="0072608F">
      <w:pPr>
        <w:pStyle w:val="Doc-text2"/>
      </w:pPr>
    </w:p>
    <w:p w14:paraId="73C2F4CA" w14:textId="77777777" w:rsidR="0072608F" w:rsidRPr="00FC57B0" w:rsidRDefault="0072608F" w:rsidP="0072608F">
      <w:pPr>
        <w:pStyle w:val="Doc-text2"/>
      </w:pPr>
      <w:r w:rsidRPr="00FC57B0">
        <w:t>Discussion:</w:t>
      </w:r>
    </w:p>
    <w:p w14:paraId="1935E5FE" w14:textId="77777777" w:rsidR="0072608F" w:rsidRPr="00FC57B0" w:rsidRDefault="0072608F" w:rsidP="0072608F">
      <w:pPr>
        <w:pStyle w:val="Doc-text2"/>
      </w:pPr>
      <w:r w:rsidRPr="00FC57B0">
        <w:t>Huawei think this was previously discussed and is supported in SA2.  They are fine with the idea but want to clarify if it only applies to UE-based positioning; in P2, they are not clear why the UE would evaluate the measurement results.  For UE-assisted, they see no LPP impact.</w:t>
      </w:r>
    </w:p>
    <w:p w14:paraId="43C4F772" w14:textId="77777777" w:rsidR="0072608F" w:rsidRPr="00FC57B0" w:rsidRDefault="0072608F" w:rsidP="0072608F">
      <w:pPr>
        <w:pStyle w:val="Doc-text2"/>
      </w:pPr>
      <w:r w:rsidRPr="00FC57B0">
        <w:t>CATT understand SA2 agreed multiple QoS for the LCS client, but they decided that there would be multiple LPP sessions, so they see no RAN2 impact.</w:t>
      </w:r>
    </w:p>
    <w:p w14:paraId="7655B6C3" w14:textId="77777777" w:rsidR="0072608F" w:rsidRPr="00FC57B0" w:rsidRDefault="0072608F" w:rsidP="0072608F">
      <w:pPr>
        <w:pStyle w:val="Doc-text2"/>
      </w:pPr>
      <w:r w:rsidRPr="00FC57B0">
        <w:lastRenderedPageBreak/>
        <w:t>Intel tend to agree with CATT, and if there is support for multiple QoS in the same LPP session, they understand that the UE can still send a response even if it does not meet the QoS requirement, so they do not see what the UE impact would be to support it.</w:t>
      </w:r>
    </w:p>
    <w:p w14:paraId="51515BB0" w14:textId="77777777" w:rsidR="0072608F" w:rsidRPr="00FC57B0" w:rsidRDefault="0072608F" w:rsidP="0072608F">
      <w:pPr>
        <w:pStyle w:val="Doc-text2"/>
      </w:pPr>
      <w:r w:rsidRPr="00FC57B0">
        <w:t>Qualcomm understood this is a network feature; they think if the first QoS is not met, the LMF will try a second time, e.g., with a different positioning method.  They are not sure what the UE can do if the first QoS is not met.</w:t>
      </w:r>
    </w:p>
    <w:p w14:paraId="39374ABA" w14:textId="77777777" w:rsidR="0072608F" w:rsidRPr="00FC57B0" w:rsidRDefault="0072608F" w:rsidP="0072608F">
      <w:pPr>
        <w:pStyle w:val="Doc-text2"/>
      </w:pPr>
      <w:r w:rsidRPr="00FC57B0">
        <w:t>Ericsson understand the objective is that the UE would indicate what QoS it was able to meet, and this would save latency over having multiple sessions.  They would like to see a draft CR.  Huawei have the same view.</w:t>
      </w:r>
    </w:p>
    <w:p w14:paraId="193A889B" w14:textId="77777777" w:rsidR="0072608F" w:rsidRPr="00FC57B0" w:rsidRDefault="0072608F" w:rsidP="0072608F">
      <w:pPr>
        <w:pStyle w:val="Doc-text2"/>
      </w:pPr>
      <w:r w:rsidRPr="00FC57B0">
        <w:t>Samsung indicate that the intention is as Ericsson said, and if the first QoS value is not met, the LMF should not have to introduce a new session, which would have latency costs.  On CATT’s comment, they think there would be signalling overhead even if the sessions are in parallel.</w:t>
      </w:r>
    </w:p>
    <w:p w14:paraId="75975D46" w14:textId="77777777" w:rsidR="0072608F" w:rsidRPr="00FC57B0" w:rsidRDefault="0072608F" w:rsidP="0072608F">
      <w:pPr>
        <w:pStyle w:val="Doc-text2"/>
      </w:pPr>
    </w:p>
    <w:p w14:paraId="4AE244C2" w14:textId="77777777" w:rsidR="0072608F" w:rsidRPr="00FC57B0" w:rsidRDefault="0072608F" w:rsidP="0072608F">
      <w:pPr>
        <w:pStyle w:val="Comments"/>
      </w:pPr>
      <w:r w:rsidRPr="00FC57B0">
        <w:t>New proposals: relays</w:t>
      </w:r>
    </w:p>
    <w:p w14:paraId="6574A9E8" w14:textId="770E340D" w:rsidR="0072608F" w:rsidRPr="00FC57B0" w:rsidRDefault="0072608F" w:rsidP="0072608F">
      <w:pPr>
        <w:pStyle w:val="Doc-title"/>
      </w:pPr>
      <w:r w:rsidRPr="00FC57B0">
        <w:t>R2-2303746</w:t>
      </w:r>
      <w:r w:rsidRPr="00FC57B0">
        <w:tab/>
        <w:t>U2N Relay UE operation Threshold Conditions: Impact of UE Mobility</w:t>
      </w:r>
      <w:r w:rsidRPr="00FC57B0">
        <w:tab/>
        <w:t>Philips International B.V., FirstNet, ASUSTek, NEC, MediaTek, Lenovo</w:t>
      </w:r>
      <w:r w:rsidRPr="00FC57B0">
        <w:tab/>
        <w:t>discussion</w:t>
      </w:r>
      <w:r w:rsidRPr="00FC57B0">
        <w:tab/>
        <w:t>Rel-18</w:t>
      </w:r>
      <w:r w:rsidRPr="00FC57B0">
        <w:tab/>
        <w:t>NR_SL_relay_enh</w:t>
      </w:r>
      <w:r w:rsidRPr="00FC57B0">
        <w:tab/>
        <w:t>R2-2212276</w:t>
      </w:r>
    </w:p>
    <w:p w14:paraId="47A7048B" w14:textId="77777777" w:rsidR="0072608F" w:rsidRPr="00FC57B0" w:rsidRDefault="0072608F">
      <w:pPr>
        <w:pStyle w:val="Doc-text2"/>
        <w:numPr>
          <w:ilvl w:val="0"/>
          <w:numId w:val="73"/>
        </w:numPr>
        <w:overflowPunct/>
        <w:autoSpaceDE/>
        <w:autoSpaceDN/>
        <w:adjustRightInd/>
        <w:textAlignment w:val="auto"/>
      </w:pPr>
      <w:r w:rsidRPr="00FC57B0">
        <w:t>Noted</w:t>
      </w:r>
    </w:p>
    <w:p w14:paraId="6D662B79" w14:textId="77777777" w:rsidR="0072608F" w:rsidRPr="00FC57B0" w:rsidRDefault="0072608F" w:rsidP="0072608F">
      <w:pPr>
        <w:pStyle w:val="Doc-text2"/>
      </w:pPr>
    </w:p>
    <w:p w14:paraId="039EBF24" w14:textId="77777777" w:rsidR="0072608F" w:rsidRPr="00FC57B0" w:rsidRDefault="0072608F" w:rsidP="0072608F">
      <w:pPr>
        <w:pStyle w:val="Doc-text2"/>
      </w:pPr>
      <w:r w:rsidRPr="00FC57B0">
        <w:t>Proposal 1: The mobility of the U2N Relay UE should be taken into account in the RSRP thresholds that determine whether the U2N Relay UE can send relay discovery messages.</w:t>
      </w:r>
    </w:p>
    <w:p w14:paraId="7C17770E" w14:textId="77777777" w:rsidR="0072608F" w:rsidRPr="00FC57B0" w:rsidRDefault="0072608F" w:rsidP="0072608F">
      <w:pPr>
        <w:pStyle w:val="Doc-text2"/>
      </w:pPr>
    </w:p>
    <w:p w14:paraId="2B3F5005" w14:textId="77777777" w:rsidR="0072608F" w:rsidRPr="00FC57B0" w:rsidRDefault="0072608F" w:rsidP="0072608F">
      <w:pPr>
        <w:pStyle w:val="Doc-text2"/>
      </w:pPr>
      <w:r w:rsidRPr="00FC57B0">
        <w:t>Proposal 2: The parameters hystMinRelay / hystMaxRelay, used in U2N Relay UE operation threshold conditions, can be adapted to consider the mobility state of the U2N Relay UE by using a scaling factor (similar to q-hystSF in NR). How to design the scaling factor is FFS</w:t>
      </w:r>
    </w:p>
    <w:p w14:paraId="36ED9414" w14:textId="77777777" w:rsidR="0072608F" w:rsidRPr="00FC57B0" w:rsidRDefault="0072608F" w:rsidP="0072608F">
      <w:pPr>
        <w:pStyle w:val="Doc-text2"/>
      </w:pPr>
    </w:p>
    <w:p w14:paraId="535688F3" w14:textId="77777777" w:rsidR="0072608F" w:rsidRPr="00FC57B0" w:rsidRDefault="0072608F" w:rsidP="0072608F">
      <w:pPr>
        <w:pStyle w:val="Doc-text2"/>
      </w:pPr>
      <w:r w:rsidRPr="00FC57B0">
        <w:t>Discussion:</w:t>
      </w:r>
    </w:p>
    <w:p w14:paraId="39D0A945" w14:textId="77777777" w:rsidR="0072608F" w:rsidRPr="00FC57B0" w:rsidRDefault="0072608F" w:rsidP="0072608F">
      <w:pPr>
        <w:pStyle w:val="Doc-text2"/>
      </w:pPr>
      <w:r w:rsidRPr="00FC57B0">
        <w:t>Ericsson think this is a bit like idle-mode mobility state estimation; they see it as not a very accurate mechanism and would rather leave it to relay UE implementation.</w:t>
      </w:r>
    </w:p>
    <w:p w14:paraId="14FA917D" w14:textId="77777777" w:rsidR="0072608F" w:rsidRPr="00FC57B0" w:rsidRDefault="0072608F" w:rsidP="0072608F">
      <w:pPr>
        <w:pStyle w:val="Doc-text2"/>
      </w:pPr>
      <w:r w:rsidRPr="00FC57B0">
        <w:t>Qualcomm do not think the proposal would work for all cases, e.g., two UEs in high mobility might be moving together and discovery would still be useful, so they think we should consider the link conditions.</w:t>
      </w:r>
    </w:p>
    <w:p w14:paraId="6BAC1E95" w14:textId="77777777" w:rsidR="0072608F" w:rsidRPr="00FC57B0" w:rsidRDefault="0072608F" w:rsidP="0072608F">
      <w:pPr>
        <w:pStyle w:val="Doc-text2"/>
      </w:pPr>
      <w:r w:rsidRPr="00FC57B0">
        <w:t>Apple think if the relay is in high mobility, it should be up to the network to decide what it does, and we should look at a wider space of possible solutions.</w:t>
      </w:r>
    </w:p>
    <w:p w14:paraId="451E207B" w14:textId="77777777" w:rsidR="0072608F" w:rsidRPr="00FC57B0" w:rsidRDefault="0072608F" w:rsidP="0072608F">
      <w:pPr>
        <w:pStyle w:val="Doc-text2"/>
      </w:pPr>
      <w:r w:rsidRPr="00FC57B0">
        <w:t>ZTE have the same view as Qualcomm; the relay and remote may move together, and what matters is the relative mobility between them.  They think the gNB implementation should select a suitable relay UE considering mobility.</w:t>
      </w:r>
    </w:p>
    <w:p w14:paraId="2FD0ED52" w14:textId="77777777" w:rsidR="0072608F" w:rsidRPr="00FC57B0" w:rsidRDefault="0072608F" w:rsidP="0072608F">
      <w:pPr>
        <w:pStyle w:val="Doc-text2"/>
      </w:pPr>
      <w:r w:rsidRPr="00FC57B0">
        <w:t>vivo agree with Ericsson and do not see the use case for a fast-moving relay unless it is collocated with the remote.  They think this case could be considered in Rel-19.</w:t>
      </w:r>
    </w:p>
    <w:p w14:paraId="7D2D2612" w14:textId="77777777" w:rsidR="0072608F" w:rsidRPr="00FC57B0" w:rsidRDefault="0072608F" w:rsidP="0072608F">
      <w:pPr>
        <w:pStyle w:val="Doc-text2"/>
      </w:pPr>
      <w:r w:rsidRPr="00FC57B0">
        <w:t>Huawei have a similar view that if a solution is needed, it could be different from these proposals.</w:t>
      </w:r>
    </w:p>
    <w:p w14:paraId="481A8516" w14:textId="77777777" w:rsidR="0072608F" w:rsidRPr="00FC57B0" w:rsidRDefault="0072608F" w:rsidP="0072608F">
      <w:pPr>
        <w:pStyle w:val="Doc-text2"/>
      </w:pPr>
      <w:r w:rsidRPr="00FC57B0">
        <w:t>Philips agree this solution is somewhat for limited cases, but it is a straightforward solution for these cases with low spec impact.</w:t>
      </w:r>
    </w:p>
    <w:p w14:paraId="3C708345" w14:textId="77777777" w:rsidR="0072608F" w:rsidRPr="00FC57B0" w:rsidRDefault="0072608F" w:rsidP="0072608F">
      <w:pPr>
        <w:pStyle w:val="Doc-text2"/>
      </w:pPr>
    </w:p>
    <w:p w14:paraId="608963B8" w14:textId="77777777" w:rsidR="001C54CD" w:rsidRPr="00FC57B0" w:rsidRDefault="001C54CD" w:rsidP="001C54CD">
      <w:pPr>
        <w:pStyle w:val="Doc-text2"/>
        <w:ind w:left="0" w:firstLine="0"/>
      </w:pPr>
    </w:p>
    <w:p w14:paraId="11C37691" w14:textId="77777777" w:rsidR="001C54CD" w:rsidRPr="00FC57B0" w:rsidRDefault="001C54CD" w:rsidP="001C54CD">
      <w:pPr>
        <w:pStyle w:val="Heading2"/>
      </w:pPr>
      <w:bookmarkStart w:id="652" w:name="_Toc134112507"/>
      <w:r w:rsidRPr="00FC57B0">
        <w:t>7.25</w:t>
      </w:r>
      <w:r w:rsidRPr="00FC57B0">
        <w:tab/>
        <w:t>R18 Other</w:t>
      </w:r>
      <w:bookmarkEnd w:id="652"/>
    </w:p>
    <w:p w14:paraId="12A861A9" w14:textId="77777777" w:rsidR="001C54CD" w:rsidRPr="00FC57B0" w:rsidRDefault="001C54CD" w:rsidP="001C54CD">
      <w:pPr>
        <w:pStyle w:val="Comments"/>
      </w:pPr>
      <w:r w:rsidRPr="00FC57B0">
        <w:t>Specific items may be allocated to a breakout session for treatment.</w:t>
      </w:r>
    </w:p>
    <w:p w14:paraId="60B740B9" w14:textId="77777777" w:rsidR="001C54CD" w:rsidRPr="00FC57B0" w:rsidRDefault="001C54CD" w:rsidP="001C54CD">
      <w:pPr>
        <w:pStyle w:val="Comments"/>
      </w:pPr>
      <w:r w:rsidRPr="00FC57B0">
        <w:t xml:space="preserve">Impacts from Other RAN WGs and TSGs that has no separate TU budget in RAN2. LS ins for Rel-18 specific WIs/SIs that has no RAN WI. </w:t>
      </w:r>
    </w:p>
    <w:p w14:paraId="713AD91D" w14:textId="77777777" w:rsidR="001C54CD" w:rsidRPr="00FC57B0" w:rsidRDefault="001C54CD" w:rsidP="001C54CD">
      <w:pPr>
        <w:pStyle w:val="Comments"/>
      </w:pPr>
      <w:r w:rsidRPr="00FC57B0">
        <w:t>Time budget: 2 TU</w:t>
      </w:r>
    </w:p>
    <w:p w14:paraId="79A81A8D" w14:textId="77777777" w:rsidR="001C54CD" w:rsidRPr="00FC57B0" w:rsidRDefault="001C54CD" w:rsidP="001C54CD">
      <w:pPr>
        <w:pStyle w:val="Comments"/>
      </w:pPr>
      <w:r w:rsidRPr="00FC57B0">
        <w:t xml:space="preserve">Tdoc Limitation: - </w:t>
      </w:r>
    </w:p>
    <w:p w14:paraId="410F9E84" w14:textId="77777777" w:rsidR="001C54CD" w:rsidRPr="00FC57B0" w:rsidRDefault="001C54CD" w:rsidP="001C54CD">
      <w:pPr>
        <w:pStyle w:val="Doc-text2"/>
      </w:pPr>
    </w:p>
    <w:p w14:paraId="0F40FB35" w14:textId="77777777" w:rsidR="001C54CD" w:rsidRPr="00FC57B0" w:rsidRDefault="001C54CD" w:rsidP="001C54CD">
      <w:pPr>
        <w:pStyle w:val="Heading3"/>
      </w:pPr>
      <w:bookmarkStart w:id="653" w:name="_Toc134112508"/>
      <w:r w:rsidRPr="00FC57B0">
        <w:t>7.25.1</w:t>
      </w:r>
      <w:r w:rsidRPr="00FC57B0">
        <w:tab/>
        <w:t>RAN4 led items</w:t>
      </w:r>
      <w:bookmarkEnd w:id="653"/>
    </w:p>
    <w:p w14:paraId="4AF1DE25" w14:textId="77777777" w:rsidR="001C54CD" w:rsidRPr="00FC57B0" w:rsidRDefault="001C54CD" w:rsidP="001C54CD">
      <w:pPr>
        <w:pStyle w:val="BoldComments"/>
      </w:pPr>
      <w:r w:rsidRPr="00FC57B0">
        <w:t>LS in No Action</w:t>
      </w:r>
    </w:p>
    <w:p w14:paraId="3BE40CA1" w14:textId="1889DD09" w:rsidR="001C54CD" w:rsidRPr="00FC57B0" w:rsidRDefault="001C54CD" w:rsidP="001C54CD">
      <w:pPr>
        <w:pStyle w:val="Doc-title"/>
      </w:pPr>
      <w:r w:rsidRPr="00FC57B0">
        <w:t>R2-2302434</w:t>
      </w:r>
      <w:r w:rsidRPr="00FC57B0">
        <w:tab/>
        <w:t>LS on the UE SRS IL imbalance issue (R4-2303519; contact: Huawei)</w:t>
      </w:r>
      <w:r w:rsidRPr="00FC57B0">
        <w:tab/>
        <w:t>RAN4</w:t>
      </w:r>
      <w:r w:rsidRPr="00FC57B0">
        <w:tab/>
        <w:t>LS in</w:t>
      </w:r>
      <w:r w:rsidRPr="00FC57B0">
        <w:tab/>
        <w:t>Rel-18</w:t>
      </w:r>
      <w:r w:rsidRPr="00FC57B0">
        <w:tab/>
        <w:t>NR_ENDC_RF_FR1_enh2</w:t>
      </w:r>
      <w:r w:rsidRPr="00FC57B0">
        <w:tab/>
        <w:t>To:RAN1</w:t>
      </w:r>
      <w:r w:rsidRPr="00FC57B0">
        <w:tab/>
        <w:t>Cc:RAN2</w:t>
      </w:r>
    </w:p>
    <w:p w14:paraId="36C55880"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[000] Noted </w:t>
      </w:r>
    </w:p>
    <w:p w14:paraId="4BE10270" w14:textId="77777777" w:rsidR="001C54CD" w:rsidRPr="00FC57B0" w:rsidRDefault="001C54CD" w:rsidP="001C54CD">
      <w:pPr>
        <w:pStyle w:val="BoldComments"/>
      </w:pPr>
      <w:bookmarkStart w:id="654" w:name="OLE_LINK353"/>
      <w:bookmarkStart w:id="655" w:name="OLE_LINK354"/>
      <w:r w:rsidRPr="00FC57B0">
        <w:lastRenderedPageBreak/>
        <w:t>Meas Gap Enh 2</w:t>
      </w:r>
    </w:p>
    <w:p w14:paraId="122757A9" w14:textId="77777777" w:rsidR="001C54CD" w:rsidRPr="00FC57B0" w:rsidRDefault="001C54CD" w:rsidP="001C54CD">
      <w:pPr>
        <w:pStyle w:val="Comments"/>
      </w:pPr>
      <w:r w:rsidRPr="00FC57B0">
        <w:t>Online first</w:t>
      </w:r>
    </w:p>
    <w:p w14:paraId="0A5AA120" w14:textId="48269CA5" w:rsidR="001C54CD" w:rsidRPr="00FC57B0" w:rsidRDefault="001C54CD" w:rsidP="001C54CD">
      <w:pPr>
        <w:pStyle w:val="Doc-title"/>
      </w:pPr>
      <w:r w:rsidRPr="00FC57B0">
        <w:t>R2-2302431</w:t>
      </w:r>
      <w:r w:rsidRPr="00FC57B0">
        <w:tab/>
        <w:t>LS on measurements without gap (R4-2303306; contact: Intel, CATT)</w:t>
      </w:r>
      <w:r w:rsidRPr="00FC57B0">
        <w:tab/>
        <w:t>RAN4</w:t>
      </w:r>
      <w:r w:rsidRPr="00FC57B0">
        <w:tab/>
        <w:t>LS in</w:t>
      </w:r>
      <w:r w:rsidRPr="00FC57B0">
        <w:tab/>
        <w:t>Rel-18</w:t>
      </w:r>
      <w:r w:rsidRPr="00FC57B0">
        <w:tab/>
        <w:t>NR_MG_enh2-Core</w:t>
      </w:r>
      <w:r w:rsidRPr="00FC57B0">
        <w:tab/>
        <w:t>To:RAN2</w:t>
      </w:r>
    </w:p>
    <w:p w14:paraId="51E3FAFA" w14:textId="77777777" w:rsidR="001C54CD" w:rsidRPr="00FC57B0" w:rsidRDefault="001C54CD" w:rsidP="001C54CD">
      <w:pPr>
        <w:pStyle w:val="Doc-comment"/>
      </w:pPr>
      <w:r w:rsidRPr="00FC57B0">
        <w:t>Moved from 7.25.3</w:t>
      </w:r>
    </w:p>
    <w:p w14:paraId="3220250F"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163A7AEE" w14:textId="77777777" w:rsidR="001C54CD" w:rsidRPr="00FC57B0" w:rsidRDefault="001C54CD" w:rsidP="001C54CD">
      <w:pPr>
        <w:pStyle w:val="Doc-text2"/>
      </w:pPr>
    </w:p>
    <w:p w14:paraId="5C8AC511" w14:textId="319B56E6" w:rsidR="001C54CD" w:rsidRPr="00FC57B0" w:rsidRDefault="001C54CD" w:rsidP="001C54CD">
      <w:pPr>
        <w:pStyle w:val="Doc-title"/>
      </w:pPr>
      <w:r w:rsidRPr="00FC57B0">
        <w:t>R2-2303103</w:t>
      </w:r>
      <w:r w:rsidRPr="00FC57B0">
        <w:tab/>
        <w:t>Discussion on NeedForGaps with interruption</w:t>
      </w:r>
      <w:r w:rsidRPr="00FC57B0">
        <w:tab/>
        <w:t>Huawei, HiSilicon</w:t>
      </w:r>
      <w:r w:rsidRPr="00FC57B0">
        <w:tab/>
        <w:t>discussion</w:t>
      </w:r>
      <w:r w:rsidRPr="00FC57B0">
        <w:tab/>
        <w:t>Rel-18</w:t>
      </w:r>
      <w:r w:rsidRPr="00FC57B0">
        <w:tab/>
        <w:t>NR_MG_enh2-Core</w:t>
      </w:r>
    </w:p>
    <w:p w14:paraId="52B6F763" w14:textId="2516E637" w:rsidR="001C54CD" w:rsidRPr="00FC57B0" w:rsidRDefault="001C54CD" w:rsidP="001C54CD">
      <w:pPr>
        <w:pStyle w:val="Doc-title"/>
      </w:pPr>
      <w:r w:rsidRPr="00FC57B0">
        <w:t>R2-2302776</w:t>
      </w:r>
      <w:r w:rsidRPr="00FC57B0">
        <w:tab/>
        <w:t>Discussion on RAN4 LS for Rel-18 measurement gaps</w:t>
      </w:r>
      <w:r w:rsidRPr="00FC57B0">
        <w:tab/>
        <w:t>Nokia, Nokia Shanghai Bell</w:t>
      </w:r>
      <w:r w:rsidRPr="00FC57B0">
        <w:tab/>
        <w:t>discussion</w:t>
      </w:r>
      <w:r w:rsidRPr="00FC57B0">
        <w:tab/>
        <w:t>Rel-18</w:t>
      </w:r>
      <w:r w:rsidRPr="00FC57B0">
        <w:tab/>
        <w:t>NR_MG_enh2-Core</w:t>
      </w:r>
    </w:p>
    <w:p w14:paraId="503D857A"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Both Noted</w:t>
      </w:r>
    </w:p>
    <w:p w14:paraId="63368477" w14:textId="77777777" w:rsidR="001C54CD" w:rsidRPr="00FC57B0" w:rsidRDefault="001C54CD" w:rsidP="001C54CD">
      <w:pPr>
        <w:pStyle w:val="Doc-text2"/>
      </w:pPr>
    </w:p>
    <w:p w14:paraId="3D84BFB1" w14:textId="77777777" w:rsidR="001C54CD" w:rsidRPr="00FC57B0" w:rsidRDefault="001C54CD" w:rsidP="001C54CD">
      <w:pPr>
        <w:pStyle w:val="Doc-text2"/>
      </w:pPr>
      <w:r w:rsidRPr="00FC57B0">
        <w:t xml:space="preserve">DISCUSSION </w:t>
      </w:r>
    </w:p>
    <w:p w14:paraId="28BAC9CF" w14:textId="77777777" w:rsidR="001C54CD" w:rsidRPr="00FC57B0" w:rsidRDefault="001C54CD" w:rsidP="001C54CD">
      <w:pPr>
        <w:pStyle w:val="Doc-text2"/>
      </w:pPr>
      <w:r w:rsidRPr="00FC57B0">
        <w:t>-</w:t>
      </w:r>
      <w:r w:rsidRPr="00FC57B0">
        <w:tab/>
        <w:t>MTK think both approaches work (Nokia vs Huawei). Prefers the simpler HW approach but ok in general. HW approach is reflected in the proposed CRs below.</w:t>
      </w:r>
    </w:p>
    <w:p w14:paraId="20DCE23E" w14:textId="77777777" w:rsidR="001C54CD" w:rsidRPr="00FC57B0" w:rsidRDefault="001C54CD" w:rsidP="001C54CD">
      <w:pPr>
        <w:pStyle w:val="Doc-text2"/>
      </w:pPr>
      <w:r w:rsidRPr="00FC57B0">
        <w:t>-</w:t>
      </w:r>
      <w:r w:rsidRPr="00FC57B0">
        <w:tab/>
        <w:t xml:space="preserve">Nokia think that the issue with legacy is semantical UE indicate gaps when it need interruption. </w:t>
      </w:r>
    </w:p>
    <w:p w14:paraId="54E02868" w14:textId="77777777" w:rsidR="001C54CD" w:rsidRPr="00FC57B0" w:rsidRDefault="001C54CD" w:rsidP="001C54CD">
      <w:pPr>
        <w:pStyle w:val="Doc-text2"/>
      </w:pPr>
      <w:r w:rsidRPr="00FC57B0">
        <w:t>-</w:t>
      </w:r>
      <w:r w:rsidRPr="00FC57B0">
        <w:tab/>
        <w:t xml:space="preserve">MTK and Nokia both think there is a difference of opinion how to interpret the R16 behaviour (and they have different opinions). There is no intention to resolve that part in R2. </w:t>
      </w:r>
    </w:p>
    <w:p w14:paraId="367B0D5A" w14:textId="77777777" w:rsidR="001C54CD" w:rsidRPr="00FC57B0" w:rsidRDefault="001C54CD" w:rsidP="001C54CD">
      <w:pPr>
        <w:pStyle w:val="Doc-text2"/>
      </w:pPr>
      <w:r w:rsidRPr="00FC57B0">
        <w:t>-</w:t>
      </w:r>
      <w:r w:rsidRPr="00FC57B0">
        <w:tab/>
        <w:t xml:space="preserve">Apple prefer R16 extension, seems to work, but also agrees with Nokias explanation. </w:t>
      </w:r>
    </w:p>
    <w:p w14:paraId="29BBFAEE" w14:textId="77777777" w:rsidR="001C54CD" w:rsidRPr="00FC57B0" w:rsidRDefault="001C54CD" w:rsidP="001C54CD">
      <w:pPr>
        <w:pStyle w:val="Doc-text2"/>
      </w:pPr>
      <w:r w:rsidRPr="00FC57B0">
        <w:t>-</w:t>
      </w:r>
      <w:r w:rsidRPr="00FC57B0">
        <w:tab/>
        <w:t>ZTE wonder what is meant by R16 ext, isn’t that the Nokia proposal?</w:t>
      </w:r>
    </w:p>
    <w:p w14:paraId="2B965002" w14:textId="77777777" w:rsidR="001C54CD" w:rsidRPr="00FC57B0" w:rsidRDefault="001C54CD" w:rsidP="001C54CD">
      <w:pPr>
        <w:pStyle w:val="Doc-text2"/>
      </w:pPr>
      <w:r w:rsidRPr="00FC57B0">
        <w:t>-</w:t>
      </w:r>
      <w:r w:rsidRPr="00FC57B0">
        <w:tab/>
        <w:t xml:space="preserve">CATT think we need no update of R16 behaviour .. </w:t>
      </w:r>
    </w:p>
    <w:p w14:paraId="40882482" w14:textId="77777777" w:rsidR="001C54CD" w:rsidRPr="00FC57B0" w:rsidRDefault="001C54CD" w:rsidP="001C54CD">
      <w:pPr>
        <w:pStyle w:val="Doc-text2"/>
      </w:pPr>
      <w:r w:rsidRPr="00FC57B0">
        <w:t>-</w:t>
      </w:r>
      <w:r w:rsidRPr="00FC57B0">
        <w:tab/>
        <w:t xml:space="preserve">Chair: There seems to be confusion on the detailed level what is proposed. </w:t>
      </w:r>
    </w:p>
    <w:p w14:paraId="41ED6984"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In the current R2 discussion/CRs there is no intention to change legacy definitions or behaviour (It is understood that there may be difference of opinions). </w:t>
      </w:r>
    </w:p>
    <w:p w14:paraId="4BF5C212" w14:textId="77777777" w:rsidR="001C54CD" w:rsidRPr="00FC57B0" w:rsidRDefault="001C54CD" w:rsidP="001C54CD">
      <w:pPr>
        <w:pStyle w:val="Doc-text2"/>
      </w:pPr>
    </w:p>
    <w:p w14:paraId="2E231391" w14:textId="77777777" w:rsidR="001C54CD" w:rsidRPr="00FC57B0" w:rsidRDefault="001C54CD" w:rsidP="001C54CD">
      <w:pPr>
        <w:pStyle w:val="Doc-text2"/>
      </w:pPr>
      <w:r w:rsidRPr="00FC57B0">
        <w:t>Chair: go offline (MTK)</w:t>
      </w:r>
    </w:p>
    <w:p w14:paraId="12B27227" w14:textId="77777777" w:rsidR="001C54CD" w:rsidRPr="00FC57B0" w:rsidRDefault="001C54CD" w:rsidP="001C54CD">
      <w:pPr>
        <w:pStyle w:val="Doc-text2"/>
      </w:pPr>
    </w:p>
    <w:p w14:paraId="62D1F8CA" w14:textId="77777777" w:rsidR="001C54CD" w:rsidRPr="00FC57B0" w:rsidRDefault="001C54CD" w:rsidP="001C54CD">
      <w:pPr>
        <w:pStyle w:val="EmailDiscussion"/>
        <w:overflowPunct/>
        <w:autoSpaceDE/>
        <w:autoSpaceDN/>
        <w:adjustRightInd/>
        <w:ind w:left="1619" w:hanging="360"/>
        <w:textAlignment w:val="auto"/>
      </w:pPr>
      <w:bookmarkStart w:id="656" w:name="OLE_LINK112"/>
      <w:r w:rsidRPr="00FC57B0">
        <w:t>[AT121bis-e][023][MGE] Measurements without gap with interruption (Mediatek)</w:t>
      </w:r>
    </w:p>
    <w:p w14:paraId="2C42472F" w14:textId="77777777" w:rsidR="001C54CD" w:rsidRPr="00FC57B0" w:rsidRDefault="001C54CD" w:rsidP="001C54CD">
      <w:pPr>
        <w:pStyle w:val="EmailDiscussion2"/>
      </w:pPr>
      <w:r w:rsidRPr="00FC57B0">
        <w:tab/>
        <w:t xml:space="preserve">Scope: Converge on solution. If possible, revise draft CRs to be agreeable. If needed produce a reply LS (intel, Catt). </w:t>
      </w:r>
    </w:p>
    <w:p w14:paraId="05B19BD6" w14:textId="77777777" w:rsidR="001C54CD" w:rsidRPr="00FC57B0" w:rsidRDefault="001C54CD" w:rsidP="001C54CD">
      <w:pPr>
        <w:pStyle w:val="EmailDiscussion2"/>
      </w:pPr>
      <w:r w:rsidRPr="00FC57B0">
        <w:tab/>
        <w:t>Intended outcome: Report, endorsed CRs (if possible), approved LS out - if needed</w:t>
      </w:r>
    </w:p>
    <w:p w14:paraId="09B41858" w14:textId="77777777" w:rsidR="001C54CD" w:rsidRPr="00FC57B0" w:rsidRDefault="001C54CD" w:rsidP="001C54CD">
      <w:pPr>
        <w:pStyle w:val="EmailDiscussion2"/>
      </w:pPr>
      <w:r w:rsidRPr="00FC57B0">
        <w:tab/>
        <w:t xml:space="preserve">Deadline: EOM (CB online only if needed, otherwise offline only). </w:t>
      </w:r>
    </w:p>
    <w:bookmarkEnd w:id="656"/>
    <w:p w14:paraId="5D1692E7" w14:textId="77777777" w:rsidR="001C54CD" w:rsidRPr="00FC57B0" w:rsidRDefault="001C54CD" w:rsidP="001C54CD">
      <w:pPr>
        <w:pStyle w:val="Doc-text2"/>
      </w:pPr>
    </w:p>
    <w:p w14:paraId="460E84D4" w14:textId="6C722B7C" w:rsidR="001C54CD" w:rsidRPr="00FC57B0" w:rsidRDefault="001C54CD" w:rsidP="001C54CD">
      <w:pPr>
        <w:pStyle w:val="Doc-title"/>
        <w:rPr>
          <w:lang w:val="en-US"/>
        </w:rPr>
      </w:pPr>
      <w:r w:rsidRPr="00FC57B0">
        <w:rPr>
          <w:lang w:val="en-US"/>
        </w:rPr>
        <w:t>R2-2304199</w:t>
      </w:r>
      <w:r w:rsidRPr="00FC57B0">
        <w:rPr>
          <w:lang w:val="en-US"/>
        </w:rPr>
        <w:tab/>
        <w:t>Report of [AT121bis-e][023][MGE] Measurements without gap with interruption</w:t>
      </w:r>
      <w:r w:rsidRPr="00FC57B0">
        <w:rPr>
          <w:lang w:val="en-US"/>
        </w:rPr>
        <w:tab/>
        <w:t xml:space="preserve">MediaTek Inc. </w:t>
      </w:r>
    </w:p>
    <w:p w14:paraId="360A9BD9"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[023] Noted, agreements reflected below</w:t>
      </w:r>
    </w:p>
    <w:p w14:paraId="50099DB6" w14:textId="77777777" w:rsidR="001C54CD" w:rsidRPr="00FC57B0" w:rsidRDefault="001C54CD" w:rsidP="001C54CD">
      <w:pPr>
        <w:pStyle w:val="Doc-text2"/>
        <w:rPr>
          <w:lang w:val="en-US"/>
        </w:rPr>
      </w:pPr>
    </w:p>
    <w:p w14:paraId="1BF42CB5" w14:textId="77777777" w:rsidR="001C54CD" w:rsidRPr="00FC57B0" w:rsidRDefault="001C54CD" w:rsidP="001C54CD">
      <w:pPr>
        <w:pStyle w:val="Agreement"/>
        <w:tabs>
          <w:tab w:val="clear" w:pos="9990"/>
        </w:tabs>
        <w:overflowPunct/>
        <w:autoSpaceDE/>
        <w:autoSpaceDN/>
        <w:adjustRightInd/>
        <w:ind w:left="1619" w:hanging="360"/>
        <w:textAlignment w:val="auto"/>
        <w:rPr>
          <w:rFonts w:eastAsia="Malgun Gothic"/>
          <w:lang w:val="en-US" w:eastAsia="zh-CN"/>
        </w:rPr>
      </w:pPr>
      <w:r w:rsidRPr="00FC57B0">
        <w:rPr>
          <w:lang w:val="en-US"/>
        </w:rPr>
        <w:t xml:space="preserve">[023] </w:t>
      </w:r>
      <w:r w:rsidRPr="00FC57B0">
        <w:t>Introduce UE capability and indication for the Rel-18 case where interruption is needed for NR SSB based measurement without gap. The UE reports Rel-18 indication only if network requests it.</w:t>
      </w:r>
    </w:p>
    <w:p w14:paraId="0163CA37" w14:textId="77777777" w:rsidR="001C54CD" w:rsidRPr="00FC57B0" w:rsidRDefault="001C54CD" w:rsidP="001C54CD">
      <w:pPr>
        <w:pStyle w:val="Agreement"/>
        <w:numPr>
          <w:ilvl w:val="0"/>
          <w:numId w:val="0"/>
        </w:numPr>
        <w:ind w:left="1619"/>
        <w:rPr>
          <w:lang w:eastAsia="en-US"/>
        </w:rPr>
      </w:pPr>
      <w:r w:rsidRPr="00FC57B0">
        <w:t>- The Rel-18 indication (e.g. NeedForInterruptionInfoNR) can be included in in RRCReconfigurationComplete and RRCResumeComplete message.</w:t>
      </w:r>
    </w:p>
    <w:p w14:paraId="6C5144C5" w14:textId="77777777" w:rsidR="001C54CD" w:rsidRPr="00FC57B0" w:rsidRDefault="001C54CD" w:rsidP="001C54CD">
      <w:pPr>
        <w:pStyle w:val="Agreement"/>
        <w:numPr>
          <w:ilvl w:val="0"/>
          <w:numId w:val="0"/>
        </w:numPr>
        <w:ind w:left="1619"/>
      </w:pPr>
      <w:r w:rsidRPr="00FC57B0">
        <w:t xml:space="preserve">- The Rel-18 indication is in addition to the legacy </w:t>
      </w:r>
      <w:r w:rsidRPr="00FC57B0">
        <w:rPr>
          <w:i/>
          <w:iCs/>
        </w:rPr>
        <w:t>NeedForGaps</w:t>
      </w:r>
      <w:r w:rsidRPr="00FC57B0">
        <w:t xml:space="preserve"> information. The UE may report 3 different cases: </w:t>
      </w:r>
    </w:p>
    <w:p w14:paraId="04C81A87" w14:textId="77777777" w:rsidR="001C54CD" w:rsidRPr="00FC57B0" w:rsidRDefault="001C54CD" w:rsidP="001C54CD">
      <w:pPr>
        <w:pStyle w:val="Agreement"/>
        <w:numPr>
          <w:ilvl w:val="0"/>
          <w:numId w:val="0"/>
        </w:numPr>
        <w:ind w:left="1619"/>
        <w:rPr>
          <w:lang w:val="en-US"/>
        </w:rPr>
      </w:pPr>
      <w:r w:rsidRPr="00FC57B0">
        <w:t>--- If gap is needed, the UE reports “gap” in Rel-16 field and empty field in corresponding R18 IE.</w:t>
      </w:r>
    </w:p>
    <w:p w14:paraId="0BAE6DB6" w14:textId="77777777" w:rsidR="001C54CD" w:rsidRPr="00FC57B0" w:rsidRDefault="001C54CD" w:rsidP="001C54CD">
      <w:pPr>
        <w:pStyle w:val="Agreement"/>
        <w:numPr>
          <w:ilvl w:val="0"/>
          <w:numId w:val="0"/>
        </w:numPr>
        <w:ind w:left="1619"/>
      </w:pPr>
      <w:r w:rsidRPr="00FC57B0">
        <w:t>---- If gap is NOT needed and there is no interruption, the UE reports “no-gap” in Rel-16 field and “no-gap-no-interruption” in Rel-18 field</w:t>
      </w:r>
    </w:p>
    <w:p w14:paraId="3DB3893A" w14:textId="77777777" w:rsidR="001C54CD" w:rsidRPr="00FC57B0" w:rsidRDefault="001C54CD" w:rsidP="001C54CD">
      <w:pPr>
        <w:pStyle w:val="Agreement"/>
        <w:numPr>
          <w:ilvl w:val="0"/>
          <w:numId w:val="0"/>
        </w:numPr>
        <w:ind w:left="1619"/>
      </w:pPr>
      <w:r w:rsidRPr="00FC57B0">
        <w:t>---- If gap is NOT needed but there is interruption, the UE reports “no-gap” in Rel-16 field and “no-gap-with-interruption” in Rel-18 field</w:t>
      </w:r>
    </w:p>
    <w:p w14:paraId="2BA4530F" w14:textId="77777777" w:rsidR="001C54CD" w:rsidRPr="00FC57B0" w:rsidRDefault="001C54CD" w:rsidP="001C54CD">
      <w:pPr>
        <w:pStyle w:val="Agreement"/>
        <w:numPr>
          <w:ilvl w:val="0"/>
          <w:numId w:val="0"/>
        </w:numPr>
        <w:ind w:left="1619"/>
      </w:pPr>
      <w:r w:rsidRPr="00FC57B0">
        <w:t xml:space="preserve">- If the NW does not request Rel-18 </w:t>
      </w:r>
      <w:r w:rsidRPr="00FC57B0">
        <w:rPr>
          <w:i/>
          <w:iCs/>
        </w:rPr>
        <w:t>NeedForInterruptionInfoNR</w:t>
      </w:r>
      <w:r w:rsidRPr="00FC57B0">
        <w:t xml:space="preserve">, the UE only reports </w:t>
      </w:r>
      <w:r w:rsidRPr="00FC57B0">
        <w:rPr>
          <w:i/>
          <w:iCs/>
        </w:rPr>
        <w:t>NeedForGaps</w:t>
      </w:r>
      <w:r w:rsidRPr="00FC57B0">
        <w:t xml:space="preserve"> in the legacy way. </w:t>
      </w:r>
    </w:p>
    <w:p w14:paraId="5A1329E2"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t xml:space="preserve">[023] RAN2 understands that no need to extend the concept of “no-gap measurement with interruption” to Rel-17 </w:t>
      </w:r>
      <w:r w:rsidRPr="00FC57B0">
        <w:rPr>
          <w:i/>
          <w:iCs/>
        </w:rPr>
        <w:t>NeedForGapNCSG</w:t>
      </w:r>
      <w:r w:rsidRPr="00FC57B0">
        <w:t xml:space="preserve"> reporting. RAN2 assumes "nogap-noncsg" in Rel-17 </w:t>
      </w:r>
      <w:r w:rsidRPr="00FC57B0">
        <w:rPr>
          <w:i/>
          <w:iCs/>
        </w:rPr>
        <w:t>NeedForGapNCSG</w:t>
      </w:r>
      <w:r w:rsidRPr="00FC57B0">
        <w:t xml:space="preserve"> signalling implies "no gap and no interruptions".</w:t>
      </w:r>
    </w:p>
    <w:p w14:paraId="2C3AAF3A" w14:textId="77777777" w:rsidR="001C54CD" w:rsidRPr="00FC57B0" w:rsidRDefault="001C54CD" w:rsidP="001C54CD">
      <w:pPr>
        <w:pStyle w:val="Agreement"/>
        <w:tabs>
          <w:tab w:val="clear" w:pos="9990"/>
        </w:tabs>
        <w:overflowPunct/>
        <w:autoSpaceDE/>
        <w:autoSpaceDN/>
        <w:adjustRightInd/>
        <w:ind w:left="1619" w:hanging="360"/>
        <w:textAlignment w:val="auto"/>
        <w:rPr>
          <w:rFonts w:eastAsiaTheme="minorEastAsia"/>
        </w:rPr>
      </w:pPr>
      <w:r w:rsidRPr="00FC57B0">
        <w:t xml:space="preserve">[023] For inter-RAT NR measurement in LTE, introduce a new UE indication (e.g. </w:t>
      </w:r>
      <w:r w:rsidRPr="00FC57B0">
        <w:rPr>
          <w:i/>
          <w:iCs/>
        </w:rPr>
        <w:t>interRAT-NeedForInterruptionNR-r18</w:t>
      </w:r>
      <w:r w:rsidRPr="00FC57B0">
        <w:t>) to indicate whether interruption is needed (no-gap-with-</w:t>
      </w:r>
      <w:r w:rsidRPr="00FC57B0">
        <w:lastRenderedPageBreak/>
        <w:t xml:space="preserve">interruption) or not (no-gap-no-interruption) when UE reports FALSE (i.e. no gap) in </w:t>
      </w:r>
      <w:r w:rsidRPr="00FC57B0">
        <w:rPr>
          <w:i/>
          <w:iCs/>
        </w:rPr>
        <w:t>interRAT-NeedForGapsNR-r16</w:t>
      </w:r>
      <w:r w:rsidRPr="00FC57B0">
        <w:t>.</w:t>
      </w:r>
    </w:p>
    <w:p w14:paraId="6260FBAA" w14:textId="77777777" w:rsidR="001C54CD" w:rsidRPr="00FC57B0" w:rsidRDefault="001C54CD" w:rsidP="001C54CD">
      <w:pPr>
        <w:pStyle w:val="Agreement"/>
        <w:tabs>
          <w:tab w:val="clear" w:pos="9990"/>
        </w:tabs>
        <w:overflowPunct/>
        <w:autoSpaceDE/>
        <w:autoSpaceDN/>
        <w:adjustRightInd/>
        <w:ind w:left="1619" w:hanging="360"/>
        <w:textAlignment w:val="auto"/>
        <w:rPr>
          <w:rFonts w:eastAsiaTheme="minorEastAsia"/>
        </w:rPr>
      </w:pPr>
      <w:r w:rsidRPr="00FC57B0">
        <w:t>[023] No need to send Reply LS for R2-2302431 in this meeting.</w:t>
      </w:r>
    </w:p>
    <w:p w14:paraId="3DA3A06B" w14:textId="77777777" w:rsidR="001C54CD" w:rsidRPr="00FC57B0" w:rsidRDefault="001C54CD" w:rsidP="001C54CD">
      <w:pPr>
        <w:pStyle w:val="Doc-text2"/>
        <w:tabs>
          <w:tab w:val="left" w:pos="340"/>
        </w:tabs>
        <w:ind w:left="0" w:firstLine="0"/>
        <w:jc w:val="both"/>
        <w:rPr>
          <w:rFonts w:eastAsiaTheme="minorEastAsia"/>
          <w:b/>
        </w:rPr>
      </w:pPr>
    </w:p>
    <w:p w14:paraId="494E05C8" w14:textId="77777777" w:rsidR="001C54CD" w:rsidRPr="00FC57B0" w:rsidRDefault="001C54CD" w:rsidP="001C54CD">
      <w:pPr>
        <w:pStyle w:val="Doc-text2"/>
        <w:ind w:left="0" w:firstLine="0"/>
      </w:pPr>
    </w:p>
    <w:p w14:paraId="5140AC7C" w14:textId="35AB8F31" w:rsidR="001C54CD" w:rsidRPr="00FC57B0" w:rsidRDefault="001C54CD" w:rsidP="001C54CD">
      <w:pPr>
        <w:pStyle w:val="Doc-title"/>
      </w:pPr>
      <w:r w:rsidRPr="00FC57B0">
        <w:t>R2-2303071</w:t>
      </w:r>
      <w:r w:rsidRPr="00FC57B0">
        <w:tab/>
        <w:t>Consideration on measurement without gap</w:t>
      </w:r>
      <w:r w:rsidRPr="00FC57B0">
        <w:tab/>
        <w:t>CATT</w:t>
      </w:r>
      <w:r w:rsidRPr="00FC57B0">
        <w:tab/>
        <w:t>discussion</w:t>
      </w:r>
      <w:r w:rsidRPr="00FC57B0">
        <w:tab/>
        <w:t>Rel-18</w:t>
      </w:r>
      <w:r w:rsidRPr="00FC57B0">
        <w:tab/>
        <w:t>NR_MG_enh2-Core</w:t>
      </w:r>
    </w:p>
    <w:p w14:paraId="3926014A" w14:textId="0B6E80C1" w:rsidR="001C54CD" w:rsidRPr="00FC57B0" w:rsidRDefault="001C54CD" w:rsidP="001C54CD">
      <w:pPr>
        <w:pStyle w:val="Doc-title"/>
      </w:pPr>
      <w:r w:rsidRPr="00FC57B0">
        <w:t>R2-2303294</w:t>
      </w:r>
      <w:r w:rsidRPr="00FC57B0">
        <w:tab/>
        <w:t>Discussion on R18 no gap with interruption</w:t>
      </w:r>
      <w:r w:rsidRPr="00FC57B0">
        <w:tab/>
        <w:t>ZTE Corporation, Sanechips</w:t>
      </w:r>
      <w:r w:rsidRPr="00FC57B0">
        <w:tab/>
        <w:t>discussion</w:t>
      </w:r>
      <w:r w:rsidRPr="00FC57B0">
        <w:tab/>
        <w:t>Rel-18</w:t>
      </w:r>
      <w:r w:rsidRPr="00FC57B0">
        <w:tab/>
        <w:t>NR_MG_enh2-Core</w:t>
      </w:r>
    </w:p>
    <w:p w14:paraId="020C5179" w14:textId="16AB7F19" w:rsidR="001C54CD" w:rsidRPr="00FC57B0" w:rsidRDefault="001C54CD" w:rsidP="001C54CD">
      <w:pPr>
        <w:pStyle w:val="Doc-title"/>
      </w:pPr>
      <w:r w:rsidRPr="00FC57B0">
        <w:t>R2-2303400</w:t>
      </w:r>
      <w:r w:rsidRPr="00FC57B0">
        <w:tab/>
        <w:t>Discussion on Rel-18 gap enhancement</w:t>
      </w:r>
      <w:r w:rsidRPr="00FC57B0">
        <w:tab/>
        <w:t>Apple</w:t>
      </w:r>
      <w:r w:rsidRPr="00FC57B0">
        <w:tab/>
        <w:t>discussion</w:t>
      </w:r>
      <w:r w:rsidRPr="00FC57B0">
        <w:tab/>
        <w:t>Rel-18</w:t>
      </w:r>
      <w:r w:rsidRPr="00FC57B0">
        <w:tab/>
        <w:t>NR_MG_enh2-Core</w:t>
      </w:r>
    </w:p>
    <w:p w14:paraId="2D9E3D6A"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[023] 3 discussion docs Noted </w:t>
      </w:r>
    </w:p>
    <w:p w14:paraId="2AA6D6AA" w14:textId="77777777" w:rsidR="001C54CD" w:rsidRPr="00FC57B0" w:rsidRDefault="001C54CD" w:rsidP="001C54CD">
      <w:pPr>
        <w:pStyle w:val="Doc-text2"/>
      </w:pPr>
    </w:p>
    <w:p w14:paraId="5D86095A" w14:textId="774D44A8" w:rsidR="001C54CD" w:rsidRPr="00FC57B0" w:rsidRDefault="001C54CD" w:rsidP="001C54CD">
      <w:pPr>
        <w:pStyle w:val="Doc-title"/>
      </w:pPr>
      <w:bookmarkStart w:id="657" w:name="OLE_LINK274"/>
      <w:bookmarkStart w:id="658" w:name="OLE_LINK277"/>
      <w:bookmarkStart w:id="659" w:name="OLE_LINK283"/>
      <w:bookmarkStart w:id="660" w:name="OLE_LINK284"/>
      <w:r w:rsidRPr="00FC57B0">
        <w:t>R2-2303612</w:t>
      </w:r>
      <w:r w:rsidRPr="00FC57B0">
        <w:tab/>
        <w:t xml:space="preserve">Introduction of </w:t>
      </w:r>
      <w:bookmarkStart w:id="661" w:name="OLE_LINK108"/>
      <w:bookmarkStart w:id="662" w:name="OLE_LINK111"/>
      <w:r w:rsidRPr="00FC57B0">
        <w:t>measurements without gap with interruption</w:t>
      </w:r>
      <w:bookmarkEnd w:id="661"/>
      <w:bookmarkEnd w:id="662"/>
      <w:r w:rsidRPr="00FC57B0">
        <w:tab/>
        <w:t>MediaTek Inc.</w:t>
      </w:r>
      <w:r w:rsidRPr="00FC57B0">
        <w:tab/>
        <w:t>draftCR</w:t>
      </w:r>
      <w:r w:rsidRPr="00FC57B0">
        <w:tab/>
        <w:t>Rel-18</w:t>
      </w:r>
      <w:r w:rsidRPr="00FC57B0">
        <w:tab/>
        <w:t>36.331</w:t>
      </w:r>
      <w:r w:rsidRPr="00FC57B0">
        <w:tab/>
        <w:t>17.4.0</w:t>
      </w:r>
      <w:r w:rsidRPr="00FC57B0">
        <w:tab/>
        <w:t>B</w:t>
      </w:r>
      <w:r w:rsidRPr="00FC57B0">
        <w:tab/>
        <w:t>NR_MG_enh2-Core</w:t>
      </w:r>
    </w:p>
    <w:p w14:paraId="7A21BA7A" w14:textId="193ABB2A" w:rsidR="001C54CD" w:rsidRPr="00FC57B0" w:rsidRDefault="001C54CD" w:rsidP="001C54CD">
      <w:pPr>
        <w:pStyle w:val="Doc-title"/>
      </w:pPr>
      <w:r w:rsidRPr="00FC57B0">
        <w:t>R2-2303613</w:t>
      </w:r>
      <w:r w:rsidRPr="00FC57B0">
        <w:tab/>
        <w:t>Introduction of measurements without gap with interruption</w:t>
      </w:r>
      <w:r w:rsidRPr="00FC57B0">
        <w:tab/>
        <w:t>MediaTek Inc.</w:t>
      </w:r>
      <w:r w:rsidRPr="00FC57B0">
        <w:tab/>
        <w:t>draftCR</w:t>
      </w:r>
      <w:r w:rsidRPr="00FC57B0">
        <w:tab/>
        <w:t>Rel-18</w:t>
      </w:r>
      <w:r w:rsidRPr="00FC57B0">
        <w:tab/>
        <w:t>36.306</w:t>
      </w:r>
      <w:r w:rsidRPr="00FC57B0">
        <w:tab/>
        <w:t>17.4.0</w:t>
      </w:r>
      <w:r w:rsidRPr="00FC57B0">
        <w:tab/>
        <w:t>B</w:t>
      </w:r>
      <w:r w:rsidRPr="00FC57B0">
        <w:tab/>
        <w:t>NR_MG_enh2-Core</w:t>
      </w:r>
    </w:p>
    <w:p w14:paraId="7AFBD307" w14:textId="53EDC7C1" w:rsidR="001C54CD" w:rsidRPr="00FC57B0" w:rsidRDefault="001C54CD" w:rsidP="001C54CD">
      <w:pPr>
        <w:pStyle w:val="Doc-title"/>
      </w:pPr>
      <w:r w:rsidRPr="00FC57B0">
        <w:t>R2-2303614</w:t>
      </w:r>
      <w:r w:rsidRPr="00FC57B0">
        <w:tab/>
        <w:t>Introduction of measurements without gap with interruption</w:t>
      </w:r>
      <w:r w:rsidRPr="00FC57B0">
        <w:tab/>
        <w:t>MediaTek Inc.</w:t>
      </w:r>
      <w:r w:rsidRPr="00FC57B0">
        <w:tab/>
        <w:t>draftCR</w:t>
      </w:r>
      <w:r w:rsidRPr="00FC57B0">
        <w:tab/>
        <w:t>Rel-18</w:t>
      </w:r>
      <w:r w:rsidRPr="00FC57B0">
        <w:tab/>
        <w:t>38.331</w:t>
      </w:r>
      <w:r w:rsidRPr="00FC57B0">
        <w:tab/>
        <w:t>17.4.0</w:t>
      </w:r>
      <w:r w:rsidRPr="00FC57B0">
        <w:tab/>
        <w:t>B</w:t>
      </w:r>
      <w:r w:rsidRPr="00FC57B0">
        <w:tab/>
        <w:t>NR_MG_enh2-Core</w:t>
      </w:r>
    </w:p>
    <w:p w14:paraId="29DBA55C" w14:textId="0FF0D09D" w:rsidR="001C54CD" w:rsidRPr="00FC57B0" w:rsidRDefault="001C54CD" w:rsidP="001C54CD">
      <w:pPr>
        <w:pStyle w:val="Doc-title"/>
      </w:pPr>
      <w:r w:rsidRPr="00FC57B0">
        <w:t>R2-2303615</w:t>
      </w:r>
      <w:r w:rsidRPr="00FC57B0">
        <w:tab/>
        <w:t>Introduction of measurements without gap with interruption</w:t>
      </w:r>
      <w:r w:rsidRPr="00FC57B0">
        <w:tab/>
        <w:t>MediaTek Inc.</w:t>
      </w:r>
      <w:r w:rsidRPr="00FC57B0">
        <w:tab/>
        <w:t>draftCR</w:t>
      </w:r>
      <w:r w:rsidRPr="00FC57B0">
        <w:tab/>
        <w:t>Rel-18</w:t>
      </w:r>
      <w:r w:rsidRPr="00FC57B0">
        <w:tab/>
        <w:t>38.306</w:t>
      </w:r>
      <w:r w:rsidRPr="00FC57B0">
        <w:tab/>
        <w:t>17.4.0</w:t>
      </w:r>
      <w:r w:rsidRPr="00FC57B0">
        <w:tab/>
        <w:t>B</w:t>
      </w:r>
      <w:r w:rsidRPr="00FC57B0">
        <w:tab/>
        <w:t>NR_MG_enh2-Core</w:t>
      </w:r>
    </w:p>
    <w:p w14:paraId="6A6390F6" w14:textId="77777777" w:rsidR="001C54CD" w:rsidRPr="00FC57B0" w:rsidRDefault="001C54CD" w:rsidP="001C54CD">
      <w:pPr>
        <w:pStyle w:val="Agreement"/>
        <w:tabs>
          <w:tab w:val="clear" w:pos="9990"/>
        </w:tabs>
        <w:overflowPunct/>
        <w:autoSpaceDE/>
        <w:autoSpaceDN/>
        <w:adjustRightInd/>
        <w:ind w:left="1619" w:hanging="360"/>
        <w:textAlignment w:val="auto"/>
      </w:pPr>
      <w:bookmarkStart w:id="663" w:name="OLE_LINK278"/>
      <w:bookmarkStart w:id="664" w:name="OLE_LINK279"/>
      <w:bookmarkEnd w:id="657"/>
      <w:bookmarkEnd w:id="658"/>
      <w:r w:rsidRPr="00FC57B0">
        <w:t>[023] 4 draft CRs revised</w:t>
      </w:r>
    </w:p>
    <w:bookmarkEnd w:id="663"/>
    <w:bookmarkEnd w:id="664"/>
    <w:p w14:paraId="08BD25B5" w14:textId="77777777" w:rsidR="001C54CD" w:rsidRPr="00FC57B0" w:rsidRDefault="001C54CD" w:rsidP="001C54CD">
      <w:pPr>
        <w:pStyle w:val="Doc-title"/>
      </w:pPr>
      <w:r w:rsidRPr="00FC57B0">
        <w:t>R2-2304432</w:t>
      </w:r>
      <w:r w:rsidRPr="00FC57B0">
        <w:tab/>
        <w:t>Introduction of measurements without gap with interruption</w:t>
      </w:r>
      <w:r w:rsidRPr="00FC57B0">
        <w:tab/>
        <w:t>MediaTek Inc.</w:t>
      </w:r>
      <w:r w:rsidRPr="00FC57B0">
        <w:tab/>
        <w:t>draftCR</w:t>
      </w:r>
      <w:r w:rsidRPr="00FC57B0">
        <w:tab/>
        <w:t>Rel-18</w:t>
      </w:r>
      <w:r w:rsidRPr="00FC57B0">
        <w:tab/>
        <w:t>36.331</w:t>
      </w:r>
      <w:r w:rsidRPr="00FC57B0">
        <w:tab/>
        <w:t>17.4.0</w:t>
      </w:r>
      <w:r w:rsidRPr="00FC57B0">
        <w:tab/>
        <w:t>B</w:t>
      </w:r>
      <w:r w:rsidRPr="00FC57B0">
        <w:tab/>
        <w:t>NR_MG_enh2-Core</w:t>
      </w:r>
    </w:p>
    <w:p w14:paraId="5B5C394A" w14:textId="77777777" w:rsidR="001C54CD" w:rsidRPr="00FC57B0" w:rsidRDefault="001C54CD" w:rsidP="001C54CD">
      <w:pPr>
        <w:pStyle w:val="Doc-title"/>
      </w:pPr>
      <w:r w:rsidRPr="00FC57B0">
        <w:t>R2-2304433</w:t>
      </w:r>
      <w:r w:rsidRPr="00FC57B0">
        <w:tab/>
        <w:t>Introduction of measurements without gap with interruption</w:t>
      </w:r>
      <w:r w:rsidRPr="00FC57B0">
        <w:tab/>
        <w:t>MediaTek Inc.</w:t>
      </w:r>
      <w:r w:rsidRPr="00FC57B0">
        <w:tab/>
        <w:t>draftCR</w:t>
      </w:r>
      <w:r w:rsidRPr="00FC57B0">
        <w:tab/>
        <w:t>Rel-18</w:t>
      </w:r>
      <w:r w:rsidRPr="00FC57B0">
        <w:tab/>
        <w:t>36.306</w:t>
      </w:r>
      <w:r w:rsidRPr="00FC57B0">
        <w:tab/>
        <w:t>17.4.0</w:t>
      </w:r>
      <w:r w:rsidRPr="00FC57B0">
        <w:tab/>
        <w:t>B</w:t>
      </w:r>
      <w:r w:rsidRPr="00FC57B0">
        <w:tab/>
        <w:t>NR_MG_enh2-Core</w:t>
      </w:r>
    </w:p>
    <w:p w14:paraId="7C0EAFFC" w14:textId="77777777" w:rsidR="001C54CD" w:rsidRPr="00FC57B0" w:rsidRDefault="001C54CD" w:rsidP="001C54CD">
      <w:pPr>
        <w:pStyle w:val="Doc-title"/>
      </w:pPr>
      <w:r w:rsidRPr="00FC57B0">
        <w:t>R2-2304434</w:t>
      </w:r>
      <w:r w:rsidRPr="00FC57B0">
        <w:tab/>
        <w:t>Introduction of measurements without gap with interruption</w:t>
      </w:r>
      <w:r w:rsidRPr="00FC57B0">
        <w:tab/>
        <w:t>MediaTek Inc.</w:t>
      </w:r>
      <w:r w:rsidRPr="00FC57B0">
        <w:tab/>
        <w:t>draftCR</w:t>
      </w:r>
      <w:r w:rsidRPr="00FC57B0">
        <w:tab/>
        <w:t>Rel-18</w:t>
      </w:r>
      <w:r w:rsidRPr="00FC57B0">
        <w:tab/>
        <w:t>38.331</w:t>
      </w:r>
      <w:r w:rsidRPr="00FC57B0">
        <w:tab/>
        <w:t>17.4.0</w:t>
      </w:r>
      <w:r w:rsidRPr="00FC57B0">
        <w:tab/>
        <w:t>B</w:t>
      </w:r>
      <w:r w:rsidRPr="00FC57B0">
        <w:tab/>
        <w:t>NR_MG_enh2-Core</w:t>
      </w:r>
    </w:p>
    <w:p w14:paraId="5A824A29" w14:textId="77777777" w:rsidR="001C54CD" w:rsidRPr="00FC57B0" w:rsidRDefault="001C54CD" w:rsidP="001C54CD">
      <w:pPr>
        <w:pStyle w:val="Doc-title"/>
      </w:pPr>
      <w:r w:rsidRPr="00FC57B0">
        <w:t>R2-2304435</w:t>
      </w:r>
      <w:r w:rsidRPr="00FC57B0">
        <w:tab/>
        <w:t>Introduction of measurements without gap with interruption</w:t>
      </w:r>
      <w:r w:rsidRPr="00FC57B0">
        <w:tab/>
        <w:t>MediaTek Inc.</w:t>
      </w:r>
      <w:r w:rsidRPr="00FC57B0">
        <w:tab/>
        <w:t>draftCR</w:t>
      </w:r>
      <w:r w:rsidRPr="00FC57B0">
        <w:tab/>
        <w:t>Rel-18</w:t>
      </w:r>
      <w:r w:rsidRPr="00FC57B0">
        <w:tab/>
        <w:t>38.306</w:t>
      </w:r>
      <w:r w:rsidRPr="00FC57B0">
        <w:tab/>
        <w:t>17.4.0</w:t>
      </w:r>
      <w:r w:rsidRPr="00FC57B0">
        <w:tab/>
        <w:t>B</w:t>
      </w:r>
      <w:r w:rsidRPr="00FC57B0">
        <w:tab/>
        <w:t>NR_MG_enh2-Core</w:t>
      </w:r>
    </w:p>
    <w:p w14:paraId="5363EB39"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[023] 4 draft CRs are postponed</w:t>
      </w:r>
    </w:p>
    <w:bookmarkEnd w:id="659"/>
    <w:bookmarkEnd w:id="660"/>
    <w:p w14:paraId="3B43CBDD" w14:textId="77777777" w:rsidR="001C54CD" w:rsidRPr="00FC57B0" w:rsidRDefault="001C54CD" w:rsidP="001C54CD">
      <w:pPr>
        <w:pStyle w:val="Doc-text2"/>
      </w:pPr>
    </w:p>
    <w:p w14:paraId="32F0B52D" w14:textId="77777777" w:rsidR="001C54CD" w:rsidRPr="00FC57B0" w:rsidRDefault="001C54CD" w:rsidP="001C54CD">
      <w:pPr>
        <w:pStyle w:val="BoldComments"/>
      </w:pPr>
      <w:bookmarkStart w:id="665" w:name="OLE_LINK93"/>
      <w:bookmarkStart w:id="666" w:name="OLE_LINK94"/>
      <w:bookmarkEnd w:id="654"/>
      <w:bookmarkEnd w:id="655"/>
      <w:r w:rsidRPr="00FC57B0">
        <w:t>NCD SSB for non-RedCap UE</w:t>
      </w:r>
      <w:bookmarkEnd w:id="665"/>
      <w:bookmarkEnd w:id="666"/>
    </w:p>
    <w:p w14:paraId="57635BA9" w14:textId="77777777" w:rsidR="001C54CD" w:rsidRPr="00FC57B0" w:rsidRDefault="001C54CD" w:rsidP="001C54CD">
      <w:pPr>
        <w:pStyle w:val="Comments"/>
      </w:pPr>
      <w:r w:rsidRPr="00FC57B0">
        <w:t>Treat Online</w:t>
      </w:r>
    </w:p>
    <w:p w14:paraId="19C033D8" w14:textId="2F8FF567" w:rsidR="001C54CD" w:rsidRPr="00FC57B0" w:rsidRDefault="001C54CD" w:rsidP="001C54CD">
      <w:pPr>
        <w:pStyle w:val="Doc-title"/>
      </w:pPr>
      <w:r w:rsidRPr="00FC57B0">
        <w:t>R2-2303840</w:t>
      </w:r>
      <w:r w:rsidRPr="00FC57B0">
        <w:tab/>
        <w:t>RRM measurement on NCD-SSB for non-RedCap UE</w:t>
      </w:r>
      <w:r w:rsidRPr="00FC57B0">
        <w:tab/>
        <w:t>vivo, Guangdong Genius</w:t>
      </w:r>
      <w:r w:rsidRPr="00FC57B0">
        <w:tab/>
        <w:t>discussion</w:t>
      </w:r>
      <w:r w:rsidRPr="00FC57B0">
        <w:tab/>
        <w:t>Rel-18</w:t>
      </w:r>
    </w:p>
    <w:p w14:paraId="7D91A9F3" w14:textId="77777777" w:rsidR="001C54CD" w:rsidRPr="00FC57B0" w:rsidRDefault="001C54CD" w:rsidP="001C54CD">
      <w:pPr>
        <w:pStyle w:val="Doc-text2"/>
        <w:ind w:left="0" w:firstLine="0"/>
      </w:pPr>
    </w:p>
    <w:p w14:paraId="5831D03A" w14:textId="77777777" w:rsidR="001C54CD" w:rsidRPr="00FC57B0" w:rsidRDefault="001C54CD" w:rsidP="001C54CD">
      <w:pPr>
        <w:pStyle w:val="Doc-text2"/>
      </w:pPr>
      <w:r w:rsidRPr="00FC57B0">
        <w:t>DISCUSSION</w:t>
      </w:r>
    </w:p>
    <w:p w14:paraId="0A0E3224" w14:textId="77777777" w:rsidR="001C54CD" w:rsidRPr="00FC57B0" w:rsidRDefault="001C54CD" w:rsidP="001C54CD">
      <w:pPr>
        <w:pStyle w:val="Doc-text2"/>
      </w:pPr>
      <w:r w:rsidRPr="00FC57B0">
        <w:t>-</w:t>
      </w:r>
      <w:r w:rsidRPr="00FC57B0">
        <w:tab/>
        <w:t xml:space="preserve">Ericsson wonder about impact in RAN4. Ericsson understands the impact in RAN4 is the reason why this was not included. </w:t>
      </w:r>
    </w:p>
    <w:p w14:paraId="5DA64639" w14:textId="77777777" w:rsidR="001C54CD" w:rsidRPr="00FC57B0" w:rsidRDefault="001C54CD" w:rsidP="001C54CD">
      <w:pPr>
        <w:pStyle w:val="Doc-text2"/>
      </w:pPr>
      <w:r w:rsidRPr="00FC57B0">
        <w:t>-</w:t>
      </w:r>
      <w:r w:rsidRPr="00FC57B0">
        <w:tab/>
        <w:t>Apple agrees with Ericsson, and think this was difficult in TSG RAN.</w:t>
      </w:r>
    </w:p>
    <w:p w14:paraId="4EE0ECEC" w14:textId="77777777" w:rsidR="001C54CD" w:rsidRPr="00FC57B0" w:rsidRDefault="001C54CD" w:rsidP="001C54CD">
      <w:pPr>
        <w:pStyle w:val="Doc-text2"/>
      </w:pPr>
      <w:r w:rsidRPr="00FC57B0">
        <w:t>-</w:t>
      </w:r>
      <w:r w:rsidRPr="00FC57B0">
        <w:tab/>
        <w:t>ZTE understands the concern. Think the whole NCD SSB function shall be included. Think this may be discussed in R1 and R2 can wait, think it impacts DL synch and QCL</w:t>
      </w:r>
    </w:p>
    <w:p w14:paraId="25EDE903" w14:textId="77777777" w:rsidR="001C54CD" w:rsidRPr="00FC57B0" w:rsidRDefault="001C54CD" w:rsidP="001C54CD">
      <w:pPr>
        <w:pStyle w:val="Doc-text2"/>
      </w:pPr>
      <w:r w:rsidRPr="00FC57B0">
        <w:t>-</w:t>
      </w:r>
      <w:r w:rsidRPr="00FC57B0">
        <w:tab/>
        <w:t xml:space="preserve">QC have similar opinion as others, that RAN2 shouldn’t decide on this.  </w:t>
      </w:r>
    </w:p>
    <w:p w14:paraId="3310D24F" w14:textId="77777777" w:rsidR="001C54CD" w:rsidRPr="00FC57B0" w:rsidRDefault="001C54CD" w:rsidP="001C54CD">
      <w:pPr>
        <w:pStyle w:val="Doc-text2"/>
      </w:pPr>
      <w:r w:rsidRPr="00FC57B0">
        <w:t>-</w:t>
      </w:r>
      <w:r w:rsidRPr="00FC57B0">
        <w:tab/>
        <w:t>vivo think this was discussed in R4 this week, but R4 think discussion at plenary is needed.</w:t>
      </w:r>
    </w:p>
    <w:p w14:paraId="2760FFB6" w14:textId="77777777" w:rsidR="001C54CD" w:rsidRPr="00FC57B0" w:rsidRDefault="001C54CD" w:rsidP="001C54CD">
      <w:pPr>
        <w:pStyle w:val="Doc-text2"/>
      </w:pPr>
      <w:r w:rsidRPr="00FC57B0">
        <w:t>-</w:t>
      </w:r>
      <w:r w:rsidRPr="00FC57B0">
        <w:tab/>
        <w:t xml:space="preserve">Xiaomi think this part is needed to make this work. </w:t>
      </w:r>
    </w:p>
    <w:p w14:paraId="4F3EA8E1" w14:textId="77777777" w:rsidR="001C54CD" w:rsidRPr="00FC57B0" w:rsidRDefault="001C54CD" w:rsidP="001C54CD">
      <w:pPr>
        <w:pStyle w:val="Doc-text2"/>
      </w:pPr>
      <w:r w:rsidRPr="00FC57B0">
        <w:t>-</w:t>
      </w:r>
      <w:r w:rsidRPr="00FC57B0">
        <w:tab/>
        <w:t xml:space="preserve">vivo think the consequence of not agreeing is that we will have gaps etc. </w:t>
      </w:r>
    </w:p>
    <w:p w14:paraId="31E1AFAF" w14:textId="77777777" w:rsidR="001C54CD" w:rsidRPr="00FC57B0" w:rsidRDefault="001C54CD" w:rsidP="001C54CD">
      <w:pPr>
        <w:pStyle w:val="Doc-text2"/>
      </w:pPr>
      <w:r w:rsidRPr="00FC57B0">
        <w:t>-</w:t>
      </w:r>
      <w:r w:rsidRPr="00FC57B0">
        <w:tab/>
        <w:t>ZTE think we have intra-freq gaps, but of course it will be more efficient to reuse the serving cell MO</w:t>
      </w:r>
    </w:p>
    <w:p w14:paraId="3A1D8E49" w14:textId="77777777" w:rsidR="001C54CD" w:rsidRPr="00FC57B0" w:rsidRDefault="001C54CD" w:rsidP="001C54CD">
      <w:pPr>
        <w:pStyle w:val="Doc-text2"/>
      </w:pPr>
      <w:r w:rsidRPr="00FC57B0">
        <w:t xml:space="preserve">- </w:t>
      </w:r>
      <w:r w:rsidRPr="00FC57B0">
        <w:tab/>
        <w:t>Chair Comment: From R2 TS impact point of view (protocol point of view) the impact to</w:t>
      </w:r>
      <w:r w:rsidRPr="00FC57B0">
        <w:rPr>
          <w:lang w:eastAsia="zh-CN"/>
        </w:rPr>
        <w:t xml:space="preserve"> introduce the proposed RRM measurements support seems limited and may be ok, but concerns are voiced on impact in other groups, and a number of companies think that thus the decision should not be in R2 scope. </w:t>
      </w:r>
    </w:p>
    <w:p w14:paraId="1AE86BD3"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617D474E" w14:textId="77777777" w:rsidR="001C54CD" w:rsidRPr="00FC57B0" w:rsidRDefault="001C54CD" w:rsidP="001C54CD">
      <w:pPr>
        <w:pStyle w:val="Doc-text2"/>
      </w:pPr>
    </w:p>
    <w:p w14:paraId="1E256A62" w14:textId="1DDFDC42" w:rsidR="001C54CD" w:rsidRPr="00FC57B0" w:rsidRDefault="001C54CD" w:rsidP="001C54CD">
      <w:pPr>
        <w:pStyle w:val="Doc-title"/>
      </w:pPr>
      <w:r w:rsidRPr="00FC57B0">
        <w:t>R2-2303841</w:t>
      </w:r>
      <w:r w:rsidRPr="00FC57B0">
        <w:tab/>
        <w:t>Correction on 38.300 for BWP Wor</w:t>
      </w:r>
      <w:r w:rsidRPr="00FC57B0">
        <w:tab/>
        <w:t>vivo, Guangdong Genius</w:t>
      </w:r>
      <w:r w:rsidRPr="00FC57B0">
        <w:tab/>
        <w:t>draftCR</w:t>
      </w:r>
      <w:r w:rsidRPr="00FC57B0">
        <w:tab/>
        <w:t>Rel-18</w:t>
      </w:r>
      <w:r w:rsidRPr="00FC57B0">
        <w:tab/>
        <w:t>38.300</w:t>
      </w:r>
      <w:r w:rsidRPr="00FC57B0">
        <w:tab/>
        <w:t>17.4.0</w:t>
      </w:r>
      <w:r w:rsidRPr="00FC57B0">
        <w:tab/>
        <w:t>B</w:t>
      </w:r>
    </w:p>
    <w:p w14:paraId="1C6EEC6C" w14:textId="0E41CF30" w:rsidR="001C54CD" w:rsidRPr="00FC57B0" w:rsidRDefault="001C54CD" w:rsidP="001C54CD">
      <w:pPr>
        <w:pStyle w:val="Doc-title"/>
      </w:pPr>
      <w:r w:rsidRPr="00FC57B0">
        <w:lastRenderedPageBreak/>
        <w:t>R2-2303842</w:t>
      </w:r>
      <w:r w:rsidRPr="00FC57B0">
        <w:tab/>
        <w:t>Correction on 38.331for BWP Wor</w:t>
      </w:r>
      <w:r w:rsidRPr="00FC57B0">
        <w:tab/>
        <w:t>vivo, Guangdong Genius</w:t>
      </w:r>
      <w:r w:rsidRPr="00FC57B0">
        <w:tab/>
        <w:t>draftCR</w:t>
      </w:r>
      <w:r w:rsidRPr="00FC57B0">
        <w:tab/>
        <w:t>Rel-18</w:t>
      </w:r>
      <w:r w:rsidRPr="00FC57B0">
        <w:tab/>
        <w:t>38.331</w:t>
      </w:r>
      <w:r w:rsidRPr="00FC57B0">
        <w:tab/>
        <w:t>17.4.0</w:t>
      </w:r>
      <w:r w:rsidRPr="00FC57B0">
        <w:tab/>
        <w:t>B</w:t>
      </w:r>
    </w:p>
    <w:p w14:paraId="6670B543" w14:textId="5A58E602" w:rsidR="001C54CD" w:rsidRPr="00FC57B0" w:rsidRDefault="001C54CD" w:rsidP="001C54CD">
      <w:pPr>
        <w:pStyle w:val="Doc-title"/>
      </w:pPr>
      <w:r w:rsidRPr="00FC57B0">
        <w:t>R2-2304141</w:t>
      </w:r>
      <w:r w:rsidRPr="00FC57B0">
        <w:tab/>
        <w:t>Support for BWP operation without restriction</w:t>
      </w:r>
      <w:r w:rsidRPr="00FC57B0">
        <w:tab/>
        <w:t>ZTE Corporation, Sanechips</w:t>
      </w:r>
      <w:r w:rsidRPr="00FC57B0">
        <w:tab/>
        <w:t>CR</w:t>
      </w:r>
      <w:r w:rsidRPr="00FC57B0">
        <w:tab/>
        <w:t>Rel-18</w:t>
      </w:r>
      <w:r w:rsidRPr="00FC57B0">
        <w:tab/>
        <w:t>38.300</w:t>
      </w:r>
      <w:r w:rsidRPr="00FC57B0">
        <w:tab/>
        <w:t>17.4.0</w:t>
      </w:r>
      <w:r w:rsidRPr="00FC57B0">
        <w:tab/>
        <w:t>0665</w:t>
      </w:r>
      <w:r w:rsidRPr="00FC57B0">
        <w:tab/>
        <w:t>-</w:t>
      </w:r>
      <w:r w:rsidRPr="00FC57B0">
        <w:tab/>
        <w:t>B</w:t>
      </w:r>
    </w:p>
    <w:p w14:paraId="0CE6B6DE" w14:textId="3FF418D1" w:rsidR="001C54CD" w:rsidRPr="00FC57B0" w:rsidRDefault="001C54CD" w:rsidP="001C54CD">
      <w:pPr>
        <w:pStyle w:val="Doc-title"/>
      </w:pPr>
      <w:r w:rsidRPr="00FC57B0">
        <w:t>R2-2304142</w:t>
      </w:r>
      <w:r w:rsidRPr="00FC57B0">
        <w:tab/>
        <w:t>Support for BWP operation without restriction</w:t>
      </w:r>
      <w:r w:rsidRPr="00FC57B0">
        <w:tab/>
        <w:t>ZTE Corporation, Sanechips</w:t>
      </w:r>
      <w:r w:rsidRPr="00FC57B0">
        <w:tab/>
        <w:t>CR</w:t>
      </w:r>
      <w:r w:rsidRPr="00FC57B0">
        <w:tab/>
        <w:t>Rel-18</w:t>
      </w:r>
      <w:r w:rsidRPr="00FC57B0">
        <w:tab/>
        <w:t>38.331</w:t>
      </w:r>
      <w:r w:rsidRPr="00FC57B0">
        <w:tab/>
        <w:t>17.4.0</w:t>
      </w:r>
      <w:r w:rsidRPr="00FC57B0">
        <w:tab/>
        <w:t>4057</w:t>
      </w:r>
      <w:r w:rsidRPr="00FC57B0">
        <w:tab/>
        <w:t>-</w:t>
      </w:r>
      <w:r w:rsidRPr="00FC57B0">
        <w:tab/>
        <w:t>B</w:t>
      </w:r>
    </w:p>
    <w:p w14:paraId="0A0208DE"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CRs postponed</w:t>
      </w:r>
    </w:p>
    <w:p w14:paraId="0B1AD231" w14:textId="77777777" w:rsidR="001C54CD" w:rsidRPr="00FC57B0" w:rsidRDefault="001C54CD" w:rsidP="001C54CD">
      <w:pPr>
        <w:pStyle w:val="BoldComments"/>
      </w:pPr>
      <w:bookmarkStart w:id="667" w:name="OLE_LINK75"/>
      <w:bookmarkStart w:id="668" w:name="OLE_LINK76"/>
      <w:r w:rsidRPr="00FC57B0">
        <w:t>Air to Ground</w:t>
      </w:r>
    </w:p>
    <w:p w14:paraId="1EFE555B" w14:textId="77777777" w:rsidR="001C54CD" w:rsidRPr="00FC57B0" w:rsidRDefault="001C54CD" w:rsidP="001C54CD">
      <w:pPr>
        <w:pStyle w:val="Comments"/>
      </w:pPr>
      <w:r w:rsidRPr="00FC57B0">
        <w:t>Online first</w:t>
      </w:r>
    </w:p>
    <w:p w14:paraId="1E1D3656" w14:textId="31C4484C" w:rsidR="001C54CD" w:rsidRPr="00FC57B0" w:rsidRDefault="001C54CD" w:rsidP="001C54CD">
      <w:pPr>
        <w:pStyle w:val="Doc-title"/>
      </w:pPr>
      <w:r w:rsidRPr="00FC57B0">
        <w:t>R2-2302438</w:t>
      </w:r>
      <w:r w:rsidRPr="00FC57B0">
        <w:tab/>
        <w:t>LS on applicability of SIB19 for NR ATG (R4-2303684; contact: Qualcomm)</w:t>
      </w:r>
      <w:r w:rsidRPr="00FC57B0">
        <w:tab/>
        <w:t>RAN4</w:t>
      </w:r>
      <w:r w:rsidRPr="00FC57B0">
        <w:tab/>
        <w:t>LS in</w:t>
      </w:r>
      <w:r w:rsidRPr="00FC57B0">
        <w:tab/>
        <w:t>Rel-18</w:t>
      </w:r>
      <w:r w:rsidRPr="00FC57B0">
        <w:tab/>
        <w:t>NR_ATG-Core</w:t>
      </w:r>
      <w:r w:rsidRPr="00FC57B0">
        <w:tab/>
        <w:t>To:RAN2</w:t>
      </w:r>
    </w:p>
    <w:p w14:paraId="61BA5682"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4495AE31" w14:textId="77777777" w:rsidR="001C54CD" w:rsidRPr="00FC57B0" w:rsidRDefault="001C54CD" w:rsidP="001C54CD">
      <w:pPr>
        <w:pStyle w:val="Doc-text2"/>
      </w:pPr>
    </w:p>
    <w:p w14:paraId="3D485608" w14:textId="3C396EA0" w:rsidR="001C54CD" w:rsidRPr="00FC57B0" w:rsidRDefault="001C54CD" w:rsidP="001C54CD">
      <w:pPr>
        <w:pStyle w:val="Doc-title"/>
      </w:pPr>
      <w:r w:rsidRPr="00FC57B0">
        <w:t>R2-2303045</w:t>
      </w:r>
      <w:r w:rsidRPr="00FC57B0">
        <w:tab/>
        <w:t>Discussion on the support of Air to ground access</w:t>
      </w:r>
      <w:r w:rsidRPr="00FC57B0">
        <w:tab/>
        <w:t>Qualcomm Incorporated</w:t>
      </w:r>
      <w:r w:rsidRPr="00FC57B0">
        <w:tab/>
        <w:t>discussion</w:t>
      </w:r>
      <w:r w:rsidRPr="00FC57B0">
        <w:tab/>
        <w:t>Rel-18</w:t>
      </w:r>
      <w:r w:rsidRPr="00FC57B0">
        <w:tab/>
        <w:t>NR_ATG-Core</w:t>
      </w:r>
    </w:p>
    <w:p w14:paraId="1B194EA5" w14:textId="2E03B700" w:rsidR="001C54CD" w:rsidRPr="00FC57B0" w:rsidRDefault="001C54CD" w:rsidP="001C54CD">
      <w:pPr>
        <w:pStyle w:val="Doc-title"/>
      </w:pPr>
      <w:r w:rsidRPr="00FC57B0">
        <w:t>R2-2304088</w:t>
      </w:r>
      <w:r w:rsidRPr="00FC57B0">
        <w:tab/>
        <w:t>Discussion on applicability of SIB19 for NR ATG</w:t>
      </w:r>
      <w:r w:rsidRPr="00FC57B0">
        <w:tab/>
        <w:t>CMCC</w:t>
      </w:r>
      <w:r w:rsidRPr="00FC57B0">
        <w:tab/>
        <w:t>discussion</w:t>
      </w:r>
      <w:r w:rsidRPr="00FC57B0">
        <w:tab/>
        <w:t>Rel-18</w:t>
      </w:r>
    </w:p>
    <w:p w14:paraId="34EACC56"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Both noted</w:t>
      </w:r>
    </w:p>
    <w:p w14:paraId="2EADC228" w14:textId="77777777" w:rsidR="001C54CD" w:rsidRPr="00FC57B0" w:rsidRDefault="001C54CD" w:rsidP="001C54CD">
      <w:pPr>
        <w:pStyle w:val="Doc-text2"/>
      </w:pPr>
    </w:p>
    <w:p w14:paraId="5AFE33E0" w14:textId="77777777" w:rsidR="001C54CD" w:rsidRPr="00FC57B0" w:rsidRDefault="001C54CD" w:rsidP="001C54CD">
      <w:pPr>
        <w:pStyle w:val="Doc-text2"/>
      </w:pPr>
      <w:r w:rsidRPr="00FC57B0">
        <w:t>DISCUSSION</w:t>
      </w:r>
    </w:p>
    <w:p w14:paraId="6518ECD1" w14:textId="77777777" w:rsidR="001C54CD" w:rsidRPr="00FC57B0" w:rsidRDefault="001C54CD" w:rsidP="001C54CD">
      <w:pPr>
        <w:pStyle w:val="Doc-text2"/>
      </w:pPr>
      <w:r w:rsidRPr="00FC57B0">
        <w:t>-</w:t>
      </w:r>
      <w:r w:rsidRPr="00FC57B0">
        <w:tab/>
        <w:t xml:space="preserve">Ericsson think SIB19 has many other things not needed for this case, and if using SIB19 for this, a lot of explanations in the RRC TS is needed. Think that the required IE is very simple and can even be put into another SIB. QC think all info in SIB19 is optional. </w:t>
      </w:r>
    </w:p>
    <w:p w14:paraId="084202F8" w14:textId="77777777" w:rsidR="001C54CD" w:rsidRPr="00FC57B0" w:rsidRDefault="001C54CD" w:rsidP="001C54CD">
      <w:pPr>
        <w:pStyle w:val="Doc-text2"/>
      </w:pPr>
      <w:r w:rsidRPr="00FC57B0">
        <w:t>-</w:t>
      </w:r>
      <w:r w:rsidRPr="00FC57B0">
        <w:tab/>
        <w:t xml:space="preserve">Chair asks why the RAN4 request is so specific, QC think that the purpose is to reduce R2 work, think that also cell specific offset is needed. </w:t>
      </w:r>
    </w:p>
    <w:p w14:paraId="67788CED" w14:textId="77777777" w:rsidR="001C54CD" w:rsidRPr="00FC57B0" w:rsidRDefault="001C54CD" w:rsidP="001C54CD">
      <w:pPr>
        <w:pStyle w:val="Doc-text2"/>
      </w:pPr>
      <w:r w:rsidRPr="00FC57B0">
        <w:t>-</w:t>
      </w:r>
      <w:r w:rsidRPr="00FC57B0">
        <w:tab/>
        <w:t xml:space="preserve">OPPO think only Ephemeris is needed. </w:t>
      </w:r>
    </w:p>
    <w:p w14:paraId="16C36014" w14:textId="77777777" w:rsidR="001C54CD" w:rsidRPr="00FC57B0" w:rsidRDefault="001C54CD" w:rsidP="001C54CD">
      <w:pPr>
        <w:pStyle w:val="Doc-text2"/>
      </w:pPr>
      <w:r w:rsidRPr="00FC57B0">
        <w:t>-</w:t>
      </w:r>
      <w:r w:rsidRPr="00FC57B0">
        <w:tab/>
        <w:t xml:space="preserve">Huawei think BS is on the ground and we only need the location, are worried about security aspects on. Would like to postpone. </w:t>
      </w:r>
    </w:p>
    <w:p w14:paraId="60499C08" w14:textId="77777777" w:rsidR="001C54CD" w:rsidRPr="00FC57B0" w:rsidRDefault="001C54CD" w:rsidP="001C54CD">
      <w:pPr>
        <w:pStyle w:val="Doc-text2"/>
      </w:pPr>
      <w:r w:rsidRPr="00FC57B0">
        <w:t>-</w:t>
      </w:r>
      <w:r w:rsidRPr="00FC57B0">
        <w:tab/>
        <w:t xml:space="preserve">intel is ok to have BS location in SIB19 or other SIB. Think it could be per BS. </w:t>
      </w:r>
    </w:p>
    <w:p w14:paraId="02F3C4AA" w14:textId="77777777" w:rsidR="001C54CD" w:rsidRPr="00FC57B0" w:rsidRDefault="001C54CD" w:rsidP="001C54CD">
      <w:pPr>
        <w:pStyle w:val="Doc-text2"/>
      </w:pPr>
      <w:r w:rsidRPr="00FC57B0">
        <w:t>-</w:t>
      </w:r>
      <w:r w:rsidRPr="00FC57B0">
        <w:tab/>
        <w:t xml:space="preserve">QC think that Ncell info may be needed, but this is under discussion. </w:t>
      </w:r>
    </w:p>
    <w:p w14:paraId="5CCC547F" w14:textId="77777777" w:rsidR="001C54CD" w:rsidRPr="00FC57B0" w:rsidRDefault="001C54CD" w:rsidP="001C54CD">
      <w:pPr>
        <w:pStyle w:val="Doc-text2"/>
      </w:pPr>
      <w:r w:rsidRPr="00FC57B0">
        <w:t>-</w:t>
      </w:r>
      <w:r w:rsidRPr="00FC57B0">
        <w:tab/>
        <w:t>CMCC also think that BS location may be sensitive, would like to ask R4 about the required accuracy.</w:t>
      </w:r>
    </w:p>
    <w:p w14:paraId="25D26275" w14:textId="77777777" w:rsidR="001C54CD" w:rsidRPr="00FC57B0" w:rsidRDefault="001C54CD" w:rsidP="001C54CD">
      <w:pPr>
        <w:pStyle w:val="Doc-text2"/>
      </w:pPr>
      <w:r w:rsidRPr="00FC57B0">
        <w:t>-</w:t>
      </w:r>
      <w:r w:rsidRPr="00FC57B0">
        <w:tab/>
        <w:t xml:space="preserve">Chair think that RAN2 can do this work as alignment work, without TU allocation - the magnitude of the work seems ok (FFS on the security concerns). </w:t>
      </w:r>
    </w:p>
    <w:p w14:paraId="1317F694"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RAN2 will address this and intends to find a solution for Rel-18 (SIB19 or other SIB etc). </w:t>
      </w:r>
    </w:p>
    <w:p w14:paraId="195B379A" w14:textId="77777777" w:rsidR="001C54CD" w:rsidRPr="00FC57B0" w:rsidRDefault="001C54CD" w:rsidP="001C54CD">
      <w:pPr>
        <w:pStyle w:val="Doc-text2"/>
      </w:pPr>
    </w:p>
    <w:p w14:paraId="5B70CC63" w14:textId="77777777" w:rsidR="001C54CD" w:rsidRPr="00FC57B0" w:rsidRDefault="001C54CD" w:rsidP="001C54CD">
      <w:pPr>
        <w:pStyle w:val="Doc-text2"/>
      </w:pPr>
    </w:p>
    <w:p w14:paraId="115DC9B6" w14:textId="61E0B466" w:rsidR="001C54CD" w:rsidRPr="00FC57B0" w:rsidRDefault="001C54CD" w:rsidP="001C54CD">
      <w:pPr>
        <w:pStyle w:val="Doc-title"/>
      </w:pPr>
      <w:r w:rsidRPr="00FC57B0">
        <w:t>R2-2303046</w:t>
      </w:r>
      <w:r w:rsidRPr="00FC57B0">
        <w:tab/>
        <w:t>[</w:t>
      </w:r>
      <w:bookmarkStart w:id="669" w:name="OLE_LINK344"/>
      <w:r w:rsidRPr="00FC57B0">
        <w:t xml:space="preserve">Draft] </w:t>
      </w:r>
      <w:bookmarkStart w:id="670" w:name="OLE_LINK101"/>
      <w:bookmarkStart w:id="671" w:name="OLE_LINK103"/>
      <w:r w:rsidRPr="00FC57B0">
        <w:t>Reply LS on applicability of SIB19 for NR ATG</w:t>
      </w:r>
      <w:bookmarkEnd w:id="670"/>
      <w:bookmarkEnd w:id="671"/>
      <w:r w:rsidRPr="00FC57B0">
        <w:tab/>
        <w:t>Qualcomm Incorporated</w:t>
      </w:r>
      <w:r w:rsidRPr="00FC57B0">
        <w:tab/>
        <w:t>LS out</w:t>
      </w:r>
      <w:r w:rsidRPr="00FC57B0">
        <w:tab/>
        <w:t>Rel-18</w:t>
      </w:r>
      <w:r w:rsidRPr="00FC57B0">
        <w:tab/>
        <w:t>NR_ATG-Core</w:t>
      </w:r>
      <w:r w:rsidRPr="00FC57B0">
        <w:tab/>
        <w:t>To:RAN4</w:t>
      </w:r>
    </w:p>
    <w:bookmarkEnd w:id="669"/>
    <w:p w14:paraId="560FF321" w14:textId="77777777" w:rsidR="001C54CD" w:rsidRPr="00FC57B0" w:rsidRDefault="001C54CD" w:rsidP="001C54CD">
      <w:pPr>
        <w:pStyle w:val="Doc-text2"/>
      </w:pPr>
      <w:r w:rsidRPr="00FC57B0">
        <w:t xml:space="preserve">- </w:t>
      </w:r>
      <w:r w:rsidRPr="00FC57B0">
        <w:tab/>
        <w:t xml:space="preserve">Ask about required location accuracy. </w:t>
      </w:r>
    </w:p>
    <w:p w14:paraId="3CEF12AE"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offline</w:t>
      </w:r>
    </w:p>
    <w:p w14:paraId="3AAC60F2" w14:textId="77777777" w:rsidR="001C54CD" w:rsidRPr="00FC57B0" w:rsidRDefault="001C54CD" w:rsidP="001C54CD">
      <w:pPr>
        <w:pStyle w:val="Doc-text2"/>
      </w:pPr>
    </w:p>
    <w:p w14:paraId="0210058D" w14:textId="77777777" w:rsidR="001C54CD" w:rsidRPr="00FC57B0" w:rsidRDefault="001C54CD" w:rsidP="001C54CD">
      <w:pPr>
        <w:pStyle w:val="EmailDiscussion"/>
        <w:overflowPunct/>
        <w:autoSpaceDE/>
        <w:autoSpaceDN/>
        <w:adjustRightInd/>
        <w:ind w:left="1619" w:hanging="360"/>
        <w:textAlignment w:val="auto"/>
      </w:pPr>
      <w:bookmarkStart w:id="672" w:name="OLE_LINK104"/>
      <w:bookmarkStart w:id="673" w:name="OLE_LINK105"/>
      <w:r w:rsidRPr="00FC57B0">
        <w:t>[AT121bis-e][022][ATG] Reply LS on applicability of SIB19 for NR ATG (Qualcomm)</w:t>
      </w:r>
    </w:p>
    <w:p w14:paraId="3BB19956" w14:textId="77777777" w:rsidR="001C54CD" w:rsidRPr="00FC57B0" w:rsidRDefault="001C54CD" w:rsidP="001C54CD">
      <w:pPr>
        <w:pStyle w:val="EmailDiscussion2"/>
      </w:pPr>
      <w:r w:rsidRPr="00FC57B0">
        <w:tab/>
        <w:t>Scope: Reply LS to RAN4</w:t>
      </w:r>
    </w:p>
    <w:p w14:paraId="27544B0B" w14:textId="77777777" w:rsidR="001C54CD" w:rsidRPr="00FC57B0" w:rsidRDefault="001C54CD" w:rsidP="001C54CD">
      <w:pPr>
        <w:pStyle w:val="EmailDiscussion2"/>
      </w:pPr>
      <w:r w:rsidRPr="00FC57B0">
        <w:tab/>
        <w:t xml:space="preserve">Intended outcome: Approved LS out (offline only, no online CB). </w:t>
      </w:r>
    </w:p>
    <w:p w14:paraId="67CFA475" w14:textId="77777777" w:rsidR="001C54CD" w:rsidRPr="00FC57B0" w:rsidRDefault="001C54CD" w:rsidP="001C54CD">
      <w:pPr>
        <w:pStyle w:val="EmailDiscussion2"/>
      </w:pPr>
      <w:r w:rsidRPr="00FC57B0">
        <w:tab/>
        <w:t>Deadline: EOM</w:t>
      </w:r>
      <w:bookmarkEnd w:id="672"/>
      <w:bookmarkEnd w:id="673"/>
    </w:p>
    <w:p w14:paraId="23E516F0" w14:textId="77777777" w:rsidR="001C54CD" w:rsidRPr="00FC57B0" w:rsidRDefault="001C54CD" w:rsidP="001C54CD">
      <w:pPr>
        <w:pStyle w:val="Doc-text2"/>
        <w:ind w:left="0" w:firstLine="0"/>
      </w:pPr>
      <w:bookmarkStart w:id="674" w:name="OLE_LINK348"/>
      <w:bookmarkStart w:id="675" w:name="OLE_LINK349"/>
      <w:bookmarkEnd w:id="667"/>
      <w:bookmarkEnd w:id="668"/>
    </w:p>
    <w:p w14:paraId="26ADC763" w14:textId="77777777" w:rsidR="001C54CD" w:rsidRPr="00FC57B0" w:rsidRDefault="001C54CD" w:rsidP="001C54CD">
      <w:pPr>
        <w:pStyle w:val="Doc-title"/>
      </w:pPr>
      <w:bookmarkStart w:id="676" w:name="OLE_LINK301"/>
      <w:bookmarkStart w:id="677" w:name="OLE_LINK302"/>
      <w:r w:rsidRPr="00FC57B0">
        <w:t>R2-2304552</w:t>
      </w:r>
      <w:r w:rsidRPr="00FC57B0">
        <w:tab/>
        <w:t>[Draft] Reply LS on applicability of SIB19 for NR ATG</w:t>
      </w:r>
      <w:r w:rsidRPr="00FC57B0">
        <w:tab/>
        <w:t>Qualcomm Incorporated</w:t>
      </w:r>
      <w:r w:rsidRPr="00FC57B0">
        <w:tab/>
        <w:t>LS out</w:t>
      </w:r>
      <w:r w:rsidRPr="00FC57B0">
        <w:tab/>
        <w:t>Rel-18</w:t>
      </w:r>
      <w:r w:rsidRPr="00FC57B0">
        <w:tab/>
        <w:t>NR_ATG-Core</w:t>
      </w:r>
      <w:r w:rsidRPr="00FC57B0">
        <w:tab/>
        <w:t>To:RAN4</w:t>
      </w:r>
    </w:p>
    <w:p w14:paraId="73C6DE67" w14:textId="77777777" w:rsidR="001C54CD" w:rsidRPr="00FC57B0" w:rsidRDefault="001C54CD" w:rsidP="001C54CD">
      <w:pPr>
        <w:pStyle w:val="Doc-text2"/>
      </w:pPr>
      <w:r w:rsidRPr="00FC57B0">
        <w:t>-</w:t>
      </w:r>
      <w:r w:rsidRPr="00FC57B0">
        <w:tab/>
        <w:t xml:space="preserve">[022] Chair: Based on offline comments, It seems the Draft LS in R2-2304552 is agreeable except for the text </w:t>
      </w:r>
      <w:bookmarkStart w:id="678" w:name="OLE_LINK345"/>
      <w:r w:rsidRPr="00FC57B0">
        <w:t>“Meanwhile, RAN2 would like to know if other information except EphemerisInfo of ntn-Config-r17 in SIB19 also needs to be sent to ATG UE (e.g., neighbor ATG cell information ntn-NeighCellConfigList-r17 in SIB19, cell specific koffset in ntn-Config-r17).”</w:t>
      </w:r>
      <w:bookmarkEnd w:id="678"/>
      <w:r w:rsidRPr="00FC57B0">
        <w:t xml:space="preserve"> As this text touches on a part that we didn’t pre-agree to include, and we assumed that we could do the LS offline it seems agreeable to just remove this text and send the LS without it.</w:t>
      </w:r>
    </w:p>
    <w:p w14:paraId="2F4F1386"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[022] Remove from the body, the text “Meanwhile, RAN2 would like to know if other information except EphemerisInfo of ntn-Config-r17 in SIB19 also needs to be sent to ATG </w:t>
      </w:r>
      <w:r w:rsidRPr="00FC57B0">
        <w:lastRenderedPageBreak/>
        <w:t>UE (e.g., neighbor ATG cell information ntn-NeighCellConfigList-r17 in SIB19, cell specific koffset in ntn-Config-r17).”</w:t>
      </w:r>
    </w:p>
    <w:p w14:paraId="07ACCA22" w14:textId="77777777" w:rsidR="001C54CD" w:rsidRPr="00FC57B0" w:rsidRDefault="001C54CD" w:rsidP="001C54CD">
      <w:pPr>
        <w:pStyle w:val="Agreement"/>
        <w:tabs>
          <w:tab w:val="clear" w:pos="9990"/>
        </w:tabs>
        <w:overflowPunct/>
        <w:autoSpaceDE/>
        <w:autoSpaceDN/>
        <w:adjustRightInd/>
        <w:ind w:left="1619" w:hanging="360"/>
        <w:textAlignment w:val="auto"/>
        <w:rPr>
          <w:rFonts w:cs="Arial"/>
          <w:lang w:eastAsia="ko-KR"/>
        </w:rPr>
      </w:pPr>
      <w:r w:rsidRPr="00FC57B0">
        <w:t>[022] Remove from the action, the text “</w:t>
      </w:r>
      <w:r w:rsidRPr="00FC57B0">
        <w:rPr>
          <w:rFonts w:cs="Arial"/>
        </w:rPr>
        <w:t xml:space="preserve">, and other </w:t>
      </w:r>
      <w:r w:rsidRPr="00FC57B0">
        <w:rPr>
          <w:rFonts w:cs="Arial"/>
          <w:lang w:eastAsia="ko-KR"/>
        </w:rPr>
        <w:t>information to be included in the signalling to the ATG UE, if any”</w:t>
      </w:r>
    </w:p>
    <w:p w14:paraId="0AD334A6" w14:textId="77777777" w:rsidR="001C54CD" w:rsidRPr="00FC57B0" w:rsidRDefault="001C54CD" w:rsidP="001C54CD">
      <w:pPr>
        <w:pStyle w:val="Agreement"/>
        <w:tabs>
          <w:tab w:val="clear" w:pos="9990"/>
        </w:tabs>
        <w:overflowPunct/>
        <w:autoSpaceDE/>
        <w:autoSpaceDN/>
        <w:adjustRightInd/>
        <w:ind w:left="1619" w:hanging="360"/>
        <w:textAlignment w:val="auto"/>
        <w:rPr>
          <w:lang w:eastAsia="ko-KR"/>
        </w:rPr>
      </w:pPr>
      <w:r w:rsidRPr="00FC57B0">
        <w:t>[022] with these modifications the LS out is approved, in R2-2304565</w:t>
      </w:r>
    </w:p>
    <w:bookmarkEnd w:id="674"/>
    <w:bookmarkEnd w:id="675"/>
    <w:bookmarkEnd w:id="676"/>
    <w:bookmarkEnd w:id="677"/>
    <w:p w14:paraId="639783EB" w14:textId="77777777" w:rsidR="001C54CD" w:rsidRPr="00FC57B0" w:rsidRDefault="001C54CD" w:rsidP="001C54CD">
      <w:pPr>
        <w:pStyle w:val="Doc-text2"/>
        <w:ind w:left="0" w:firstLine="0"/>
      </w:pPr>
    </w:p>
    <w:p w14:paraId="46ACB061" w14:textId="77777777" w:rsidR="001C54CD" w:rsidRPr="00FC57B0" w:rsidRDefault="001C54CD" w:rsidP="001C54CD">
      <w:pPr>
        <w:pStyle w:val="Heading3"/>
      </w:pPr>
      <w:bookmarkStart w:id="679" w:name="_Toc134112509"/>
      <w:r w:rsidRPr="00FC57B0">
        <w:t>7.25.2</w:t>
      </w:r>
      <w:r w:rsidRPr="00FC57B0">
        <w:tab/>
        <w:t>RAN1 led items</w:t>
      </w:r>
      <w:bookmarkEnd w:id="679"/>
    </w:p>
    <w:p w14:paraId="69F74331" w14:textId="77777777" w:rsidR="001C54CD" w:rsidRPr="00FC57B0" w:rsidRDefault="001C54CD" w:rsidP="001C54CD">
      <w:pPr>
        <w:pStyle w:val="Comments"/>
      </w:pPr>
      <w:r w:rsidRPr="00FC57B0">
        <w:t>E.g. MC enhancements, DSS</w:t>
      </w:r>
    </w:p>
    <w:p w14:paraId="4DD9935B" w14:textId="77777777" w:rsidR="001C54CD" w:rsidRPr="00FC57B0" w:rsidRDefault="001C54CD" w:rsidP="001C54CD">
      <w:pPr>
        <w:pStyle w:val="BoldComments"/>
      </w:pPr>
      <w:bookmarkStart w:id="680" w:name="OLE_LINK12"/>
      <w:r w:rsidRPr="00FC57B0">
        <w:t>MCE</w:t>
      </w:r>
    </w:p>
    <w:p w14:paraId="2EF6DAC2" w14:textId="77777777" w:rsidR="001C54CD" w:rsidRPr="00FC57B0" w:rsidRDefault="001C54CD" w:rsidP="001C54CD">
      <w:pPr>
        <w:pStyle w:val="Comments"/>
      </w:pPr>
      <w:r w:rsidRPr="00FC57B0">
        <w:t>Treat online first</w:t>
      </w:r>
    </w:p>
    <w:p w14:paraId="4F331001" w14:textId="77777777" w:rsidR="001C54CD" w:rsidRPr="00FC57B0" w:rsidRDefault="001C54CD" w:rsidP="001C54CD">
      <w:pPr>
        <w:pStyle w:val="Comments"/>
      </w:pPr>
      <w:r w:rsidRPr="00FC57B0">
        <w:t>LS in</w:t>
      </w:r>
    </w:p>
    <w:p w14:paraId="74F9D3CC" w14:textId="65D7614B" w:rsidR="001C54CD" w:rsidRPr="00FC57B0" w:rsidRDefault="001C54CD" w:rsidP="001C54CD">
      <w:pPr>
        <w:pStyle w:val="Doc-title"/>
      </w:pPr>
      <w:r w:rsidRPr="00FC57B0">
        <w:t>R2-2302433</w:t>
      </w:r>
      <w:r w:rsidRPr="00FC57B0">
        <w:tab/>
        <w:t>LS on Rel-18 Multi-carrier enhancement for NR (R4-2303507; contact: China Telecom)</w:t>
      </w:r>
      <w:r w:rsidRPr="00FC57B0">
        <w:tab/>
        <w:t>RAN4</w:t>
      </w:r>
      <w:r w:rsidRPr="00FC57B0">
        <w:tab/>
        <w:t>LS in</w:t>
      </w:r>
      <w:r w:rsidRPr="00FC57B0">
        <w:tab/>
        <w:t>Rel-18</w:t>
      </w:r>
      <w:r w:rsidRPr="00FC57B0">
        <w:tab/>
        <w:t>NR_MC_enh-Core</w:t>
      </w:r>
      <w:r w:rsidRPr="00FC57B0">
        <w:tab/>
        <w:t>To:RAN1, RAN2</w:t>
      </w:r>
    </w:p>
    <w:p w14:paraId="2F3F265B" w14:textId="77777777" w:rsidR="001C54CD" w:rsidRPr="00FC57B0" w:rsidRDefault="001C54CD" w:rsidP="001C54CD">
      <w:pPr>
        <w:pStyle w:val="Doc-comment"/>
      </w:pPr>
      <w:r w:rsidRPr="00FC57B0">
        <w:t xml:space="preserve">Already taken into account in the email discussion below. Propose Noted. </w:t>
      </w:r>
    </w:p>
    <w:p w14:paraId="24AF449B" w14:textId="77777777" w:rsidR="001C54CD" w:rsidRPr="00FC57B0" w:rsidRDefault="001C54CD" w:rsidP="001C54CD">
      <w:pPr>
        <w:pStyle w:val="Comments"/>
      </w:pPr>
    </w:p>
    <w:p w14:paraId="72E7B616" w14:textId="77777777" w:rsidR="001C54CD" w:rsidRPr="00FC57B0" w:rsidRDefault="001C54CD" w:rsidP="001C54CD">
      <w:pPr>
        <w:pStyle w:val="Comments"/>
      </w:pPr>
      <w:r w:rsidRPr="00FC57B0">
        <w:t>Incoming Email discussion</w:t>
      </w:r>
    </w:p>
    <w:p w14:paraId="3E416AA5" w14:textId="096918D1" w:rsidR="001C54CD" w:rsidRPr="00FC57B0" w:rsidRDefault="001C54CD" w:rsidP="001C54CD">
      <w:pPr>
        <w:pStyle w:val="Doc-title"/>
      </w:pPr>
      <w:bookmarkStart w:id="681" w:name="OLE_LINK144"/>
      <w:bookmarkStart w:id="682" w:name="OLE_LINK145"/>
      <w:r w:rsidRPr="00FC57B0">
        <w:t>R2-2302730</w:t>
      </w:r>
      <w:bookmarkEnd w:id="681"/>
      <w:bookmarkEnd w:id="682"/>
      <w:r w:rsidRPr="00FC57B0">
        <w:tab/>
        <w:t>Summary of [Post121][045][MCE] UL TX Switching (Docomo)</w:t>
      </w:r>
      <w:r w:rsidRPr="00FC57B0">
        <w:tab/>
        <w:t>NTT DOCOMO INC.</w:t>
      </w:r>
      <w:r w:rsidRPr="00FC57B0">
        <w:tab/>
        <w:t>discussion</w:t>
      </w:r>
      <w:r w:rsidRPr="00FC57B0">
        <w:tab/>
        <w:t>Rel-18</w:t>
      </w:r>
    </w:p>
    <w:p w14:paraId="6EA51122" w14:textId="77777777" w:rsidR="001C54CD" w:rsidRPr="00FC57B0" w:rsidRDefault="001C54CD" w:rsidP="001C54CD">
      <w:pPr>
        <w:pStyle w:val="Doc-text2"/>
      </w:pPr>
    </w:p>
    <w:p w14:paraId="4D8F3359" w14:textId="77777777" w:rsidR="001C54CD" w:rsidRPr="00FC57B0" w:rsidRDefault="001C54CD" w:rsidP="001C54CD">
      <w:pPr>
        <w:pStyle w:val="Doc-text2"/>
      </w:pPr>
      <w:r w:rsidRPr="00FC57B0">
        <w:t>DISCUSSION</w:t>
      </w:r>
    </w:p>
    <w:p w14:paraId="09B1A9B0" w14:textId="77777777" w:rsidR="001C54CD" w:rsidRPr="00FC57B0" w:rsidRDefault="001C54CD" w:rsidP="001C54CD">
      <w:pPr>
        <w:pStyle w:val="Doc-text2"/>
      </w:pPr>
      <w:r w:rsidRPr="00FC57B0">
        <w:t>P4</w:t>
      </w:r>
    </w:p>
    <w:p w14:paraId="7FC77BEE" w14:textId="77777777" w:rsidR="001C54CD" w:rsidRPr="00FC57B0" w:rsidRDefault="001C54CD" w:rsidP="001C54CD">
      <w:pPr>
        <w:pStyle w:val="Doc-text2"/>
      </w:pPr>
      <w:r w:rsidRPr="00FC57B0">
        <w:t>-</w:t>
      </w:r>
      <w:r w:rsidRPr="00FC57B0">
        <w:tab/>
        <w:t>Huawei think the priority list can be optional, but this can be discussed in CR drafting, and this information can be merged to/derived from an existing list, would like to continue discuss this. Docomo agree this can be discussed oin CR discussion</w:t>
      </w:r>
    </w:p>
    <w:p w14:paraId="22EA661A" w14:textId="77777777" w:rsidR="001C54CD" w:rsidRPr="00FC57B0" w:rsidRDefault="001C54CD" w:rsidP="001C54CD">
      <w:pPr>
        <w:pStyle w:val="Doc-text2"/>
      </w:pPr>
      <w:r w:rsidRPr="00FC57B0">
        <w:t>3</w:t>
      </w:r>
    </w:p>
    <w:p w14:paraId="155BCB0A" w14:textId="77777777" w:rsidR="001C54CD" w:rsidRPr="00FC57B0" w:rsidRDefault="001C54CD" w:rsidP="001C54CD">
      <w:pPr>
        <w:pStyle w:val="Doc-text2"/>
      </w:pPr>
      <w:r w:rsidRPr="00FC57B0">
        <w:t>-</w:t>
      </w:r>
      <w:r w:rsidRPr="00FC57B0">
        <w:tab/>
        <w:t>QC agrees with ZTE analysis that there is no ambiguity. UE can rely on no of ports in DCI and RRC config. Docomo think the R1 agreement begins with “For Dual UL …” and think QC proposes to ignore the For-dual-UL-part</w:t>
      </w:r>
    </w:p>
    <w:p w14:paraId="7D88FF11" w14:textId="77777777" w:rsidR="001C54CD" w:rsidRPr="00FC57B0" w:rsidRDefault="001C54CD" w:rsidP="001C54CD">
      <w:pPr>
        <w:pStyle w:val="Doc-text2"/>
      </w:pPr>
      <w:r w:rsidRPr="00FC57B0">
        <w:t>-</w:t>
      </w:r>
      <w:r w:rsidRPr="00FC57B0">
        <w:tab/>
        <w:t xml:space="preserve">ZTE think that 3-1 is just the network restriction and is ok. </w:t>
      </w:r>
    </w:p>
    <w:p w14:paraId="0BAE3779" w14:textId="77777777" w:rsidR="001C54CD" w:rsidRPr="00FC57B0" w:rsidRDefault="001C54CD" w:rsidP="001C54CD">
      <w:pPr>
        <w:pStyle w:val="Doc-text2"/>
      </w:pPr>
      <w:r w:rsidRPr="00FC57B0">
        <w:t>-</w:t>
      </w:r>
      <w:r w:rsidRPr="00FC57B0">
        <w:tab/>
        <w:t xml:space="preserve">MTK support (and others) 3-2 O1 </w:t>
      </w:r>
    </w:p>
    <w:p w14:paraId="3592E005" w14:textId="77777777" w:rsidR="001C54CD" w:rsidRPr="00FC57B0" w:rsidRDefault="001C54CD" w:rsidP="001C54CD">
      <w:pPr>
        <w:pStyle w:val="Doc-text2"/>
      </w:pPr>
    </w:p>
    <w:p w14:paraId="5EA8E918" w14:textId="77777777" w:rsidR="001C54CD" w:rsidRPr="00FC57B0" w:rsidRDefault="001C54CD" w:rsidP="001C54CD">
      <w:pPr>
        <w:pStyle w:val="Doc-comment"/>
      </w:pPr>
      <w:r w:rsidRPr="00FC57B0">
        <w:t>P1: postpone and wait for RAN4</w:t>
      </w:r>
    </w:p>
    <w:p w14:paraId="1103304A" w14:textId="77777777" w:rsidR="001C54CD" w:rsidRPr="00FC57B0" w:rsidRDefault="001C54CD" w:rsidP="001C54CD">
      <w:pPr>
        <w:pStyle w:val="Doc-text2"/>
        <w:ind w:left="0" w:firstLine="0"/>
      </w:pPr>
    </w:p>
    <w:p w14:paraId="42602FF2" w14:textId="77777777" w:rsidR="001C54CD" w:rsidRPr="00FC57B0" w:rsidRDefault="001C54CD" w:rsidP="001C54CD">
      <w:pPr>
        <w:pStyle w:val="Agreement"/>
        <w:tabs>
          <w:tab w:val="clear" w:pos="9990"/>
        </w:tabs>
        <w:overflowPunct/>
        <w:autoSpaceDE/>
        <w:autoSpaceDN/>
        <w:adjustRightInd/>
        <w:ind w:left="1619" w:hanging="360"/>
        <w:textAlignment w:val="auto"/>
        <w:rPr>
          <w:rFonts w:eastAsia="BIZ UDGothic"/>
          <w:szCs w:val="22"/>
        </w:rPr>
      </w:pPr>
      <w:r w:rsidRPr="00FC57B0">
        <w:t xml:space="preserve">P2: RAN2 reuse </w:t>
      </w:r>
      <w:r w:rsidRPr="00FC57B0">
        <w:rPr>
          <w:i/>
          <w:iCs/>
        </w:rPr>
        <w:t>uplinkTxSwitching-DualUL-TxState-r17</w:t>
      </w:r>
      <w:r w:rsidRPr="00FC57B0">
        <w:t xml:space="preserve"> to indicate the state of Tx chains for dualUL mode.</w:t>
      </w:r>
    </w:p>
    <w:p w14:paraId="7F1C1F11"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P4: RAN2 introduce an optional list of bands in CellGroupConfig, in which the priority is configured by the order (or similar equivalent change, TBD CR disc). </w:t>
      </w:r>
    </w:p>
    <w:p w14:paraId="74E0CC4E"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P5: RAN2 introduce a per-band-pair report of bands that can be transmitted while the other Tx chain is switching across that band pair. Absence of this field means there is interruption in all bands during the switching.</w:t>
      </w:r>
    </w:p>
    <w:p w14:paraId="6F0AB35C"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P3-1: R2 assumes that the network ensures the UE supports dualUL for a band and its associated band (config restriction) </w:t>
      </w:r>
    </w:p>
    <w:p w14:paraId="088FC756"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we send an LS to RAN1, ask to confirm RAN2 understanding (below)</w:t>
      </w:r>
    </w:p>
    <w:p w14:paraId="0EDEEBE9" w14:textId="77777777" w:rsidR="001C54CD" w:rsidRPr="00FC57B0" w:rsidRDefault="001C54CD" w:rsidP="001C54CD">
      <w:pPr>
        <w:pStyle w:val="Agreement"/>
        <w:numPr>
          <w:ilvl w:val="0"/>
          <w:numId w:val="0"/>
        </w:numPr>
        <w:ind w:left="1619"/>
      </w:pPr>
    </w:p>
    <w:p w14:paraId="190D0FEE" w14:textId="77777777" w:rsidR="001C54CD" w:rsidRPr="00FC57B0" w:rsidRDefault="001C54CD" w:rsidP="001C54CD">
      <w:pPr>
        <w:pStyle w:val="Doc-text2"/>
      </w:pPr>
      <w:r w:rsidRPr="00FC57B0">
        <w:t>P3-2: Baseline R2 “understanding” (can be modified and clarified in offline)</w:t>
      </w:r>
    </w:p>
    <w:p w14:paraId="2528DF7A" w14:textId="77777777" w:rsidR="001C54CD" w:rsidRPr="00FC57B0" w:rsidRDefault="001C54CD" w:rsidP="001C54CD">
      <w:pPr>
        <w:pStyle w:val="Doc-text2"/>
      </w:pPr>
      <w:r w:rsidRPr="00FC57B0">
        <w:t>When the UE is indicated to switch from two bands to one different band (e.g. A+B =&gt; C), follow below logic when determine the switched Tx:</w:t>
      </w:r>
    </w:p>
    <w:p w14:paraId="2C11FFC6" w14:textId="77777777" w:rsidR="001C54CD" w:rsidRPr="00FC57B0" w:rsidRDefault="001C54CD" w:rsidP="001C54CD">
      <w:pPr>
        <w:pStyle w:val="Doc-text2"/>
      </w:pPr>
      <w:r w:rsidRPr="00FC57B0">
        <w:rPr>
          <w:lang w:eastAsia="zh-CN"/>
        </w:rPr>
        <w:t>- If network indicates 1port transmission on band C:</w:t>
      </w:r>
    </w:p>
    <w:p w14:paraId="498E081A" w14:textId="77777777" w:rsidR="001C54CD" w:rsidRPr="00FC57B0" w:rsidRDefault="001C54CD" w:rsidP="001C54CD">
      <w:pPr>
        <w:pStyle w:val="Doc-text2"/>
      </w:pPr>
      <w:r w:rsidRPr="00FC57B0">
        <w:t xml:space="preserve">--- If uplinkTxSwitching-DualUL-TxState </w:t>
      </w:r>
      <w:r w:rsidRPr="00FC57B0">
        <w:rPr>
          <w:lang w:eastAsia="zh-CN"/>
        </w:rPr>
        <w:t>is</w:t>
      </w:r>
      <w:r w:rsidRPr="00FC57B0">
        <w:t xml:space="preserve"> </w:t>
      </w:r>
      <w:r w:rsidRPr="00FC57B0">
        <w:rPr>
          <w:lang w:eastAsia="zh-CN"/>
        </w:rPr>
        <w:t>not configured or is set to twoT:</w:t>
      </w:r>
    </w:p>
    <w:p w14:paraId="68D9979F" w14:textId="77777777" w:rsidR="001C54CD" w:rsidRPr="00FC57B0" w:rsidRDefault="001C54CD" w:rsidP="001C54CD">
      <w:pPr>
        <w:pStyle w:val="Doc-text2"/>
      </w:pPr>
      <w:r w:rsidRPr="00FC57B0">
        <w:rPr>
          <w:lang w:eastAsia="zh-CN"/>
        </w:rPr>
        <w:t>----- Switch 2Tx chains to band C;</w:t>
      </w:r>
    </w:p>
    <w:p w14:paraId="7E9AA838" w14:textId="77777777" w:rsidR="001C54CD" w:rsidRPr="00FC57B0" w:rsidRDefault="001C54CD" w:rsidP="001C54CD">
      <w:pPr>
        <w:pStyle w:val="Doc-text2"/>
      </w:pPr>
      <w:r w:rsidRPr="00FC57B0">
        <w:t>--- otherwise (i.e. uplinkTxSwitching-DualUL-TxState is set to oneT), if the associated band is configured:</w:t>
      </w:r>
    </w:p>
    <w:p w14:paraId="0E34570C" w14:textId="77777777" w:rsidR="001C54CD" w:rsidRPr="00FC57B0" w:rsidRDefault="001C54CD" w:rsidP="001C54CD">
      <w:pPr>
        <w:pStyle w:val="Doc-text2"/>
        <w:rPr>
          <w:lang w:eastAsia="zh-CN"/>
        </w:rPr>
      </w:pPr>
      <w:r w:rsidRPr="00FC57B0">
        <w:rPr>
          <w:lang w:eastAsia="zh-CN"/>
        </w:rPr>
        <w:t>----- Switch 1Tx chain to band C and switch another Tx chain to associated band.</w:t>
      </w:r>
    </w:p>
    <w:p w14:paraId="08FC0DA7" w14:textId="77777777" w:rsidR="001C54CD" w:rsidRPr="00FC57B0" w:rsidRDefault="001C54CD" w:rsidP="001C54CD">
      <w:pPr>
        <w:pStyle w:val="Doc-text2"/>
        <w:rPr>
          <w:lang w:eastAsia="zh-CN"/>
        </w:rPr>
      </w:pPr>
      <w:r w:rsidRPr="00FC57B0">
        <w:rPr>
          <w:lang w:eastAsia="zh-CN"/>
        </w:rPr>
        <w:t>- if network indicates 2port transmission on band C:</w:t>
      </w:r>
    </w:p>
    <w:p w14:paraId="48A46C2D" w14:textId="77777777" w:rsidR="001C54CD" w:rsidRPr="00FC57B0" w:rsidRDefault="001C54CD" w:rsidP="001C54CD">
      <w:pPr>
        <w:pStyle w:val="Doc-text2"/>
      </w:pPr>
      <w:r w:rsidRPr="00FC57B0">
        <w:t>--- Switch 2Tx chains to band C</w:t>
      </w:r>
    </w:p>
    <w:p w14:paraId="66D6D023" w14:textId="77777777" w:rsidR="001C54CD" w:rsidRPr="00FC57B0" w:rsidRDefault="001C54CD" w:rsidP="001C54CD">
      <w:pPr>
        <w:pStyle w:val="Doc-text2"/>
      </w:pPr>
    </w:p>
    <w:p w14:paraId="59FBCE17" w14:textId="77777777" w:rsidR="001C54CD" w:rsidRPr="00FC57B0" w:rsidRDefault="001C54CD" w:rsidP="001C54CD">
      <w:pPr>
        <w:pStyle w:val="Doc-comment"/>
      </w:pPr>
      <w:r w:rsidRPr="00FC57B0">
        <w:lastRenderedPageBreak/>
        <w:t xml:space="preserve">Chair think that the pre-assumptions can be clarified further if needed (so that the context is clear), e.g. assumptions on config, if needed. </w:t>
      </w:r>
    </w:p>
    <w:p w14:paraId="2C1E4078" w14:textId="77777777" w:rsidR="001C54CD" w:rsidRPr="00FC57B0" w:rsidRDefault="001C54CD" w:rsidP="001C54CD">
      <w:pPr>
        <w:pStyle w:val="Doc-comment"/>
        <w:rPr>
          <w:rFonts w:eastAsia="SimSun"/>
          <w:lang w:eastAsia="zh-CN"/>
        </w:rPr>
      </w:pPr>
      <w:r w:rsidRPr="00FC57B0">
        <w:t xml:space="preserve">P6 can attempt to progress offline </w:t>
      </w:r>
    </w:p>
    <w:p w14:paraId="1F9BF597" w14:textId="77777777" w:rsidR="001C54CD" w:rsidRPr="00FC57B0" w:rsidRDefault="001C54CD" w:rsidP="001C54CD">
      <w:pPr>
        <w:pStyle w:val="Agreement"/>
        <w:numPr>
          <w:ilvl w:val="0"/>
          <w:numId w:val="0"/>
        </w:numPr>
        <w:ind w:left="1619" w:hanging="360"/>
      </w:pPr>
    </w:p>
    <w:p w14:paraId="3D296BF6" w14:textId="77777777" w:rsidR="001C54CD" w:rsidRPr="00FC57B0" w:rsidRDefault="001C54CD" w:rsidP="001C54CD">
      <w:pPr>
        <w:pStyle w:val="Doc-text2"/>
      </w:pPr>
    </w:p>
    <w:p w14:paraId="791F887E" w14:textId="77777777" w:rsidR="001C54CD" w:rsidRPr="00FC57B0" w:rsidRDefault="001C54CD" w:rsidP="001C54CD">
      <w:pPr>
        <w:pStyle w:val="EmailDiscussion"/>
        <w:overflowPunct/>
        <w:autoSpaceDE/>
        <w:autoSpaceDN/>
        <w:adjustRightInd/>
        <w:ind w:left="1619" w:hanging="360"/>
        <w:textAlignment w:val="auto"/>
      </w:pPr>
      <w:bookmarkStart w:id="683" w:name="OLE_LINK142"/>
      <w:bookmarkStart w:id="684" w:name="OLE_LINK143"/>
      <w:bookmarkStart w:id="685" w:name="OLE_LINK147"/>
      <w:bookmarkStart w:id="686" w:name="OLE_LINK148"/>
      <w:r w:rsidRPr="00FC57B0">
        <w:t>[AT121bis-e][020][MCE] LS out UL TX Switching (NTT Docomo)</w:t>
      </w:r>
    </w:p>
    <w:p w14:paraId="49C43898" w14:textId="77777777" w:rsidR="001C54CD" w:rsidRPr="00FC57B0" w:rsidRDefault="001C54CD" w:rsidP="001C54CD">
      <w:pPr>
        <w:pStyle w:val="EmailDiscussion2"/>
      </w:pPr>
      <w:r w:rsidRPr="00FC57B0">
        <w:tab/>
        <w:t xml:space="preserve">Scope: LS out to RAN1 according to Agreements. Can add related questions if agreeable, </w:t>
      </w:r>
    </w:p>
    <w:p w14:paraId="07BBEB93" w14:textId="77777777" w:rsidR="001C54CD" w:rsidRPr="00FC57B0" w:rsidRDefault="001C54CD" w:rsidP="001C54CD">
      <w:pPr>
        <w:pStyle w:val="EmailDiscussion2"/>
      </w:pPr>
      <w:r w:rsidRPr="00FC57B0">
        <w:tab/>
        <w:t>Intended outcome: Agreeable LS out</w:t>
      </w:r>
    </w:p>
    <w:p w14:paraId="4F491D66" w14:textId="77777777" w:rsidR="001C54CD" w:rsidRPr="00FC57B0" w:rsidRDefault="001C54CD" w:rsidP="001C54CD">
      <w:pPr>
        <w:pStyle w:val="EmailDiscussion2"/>
      </w:pPr>
      <w:r w:rsidRPr="00FC57B0">
        <w:tab/>
        <w:t>Deadline: CB W2 Tuesday</w:t>
      </w:r>
    </w:p>
    <w:p w14:paraId="42F9B855" w14:textId="77777777" w:rsidR="001C54CD" w:rsidRPr="00FC57B0" w:rsidRDefault="001C54CD" w:rsidP="001C54CD">
      <w:pPr>
        <w:pStyle w:val="EmailDiscussion2"/>
      </w:pPr>
    </w:p>
    <w:p w14:paraId="01216C66" w14:textId="77777777" w:rsidR="001C54CD" w:rsidRPr="00FC57B0" w:rsidRDefault="001C54CD" w:rsidP="001C54CD">
      <w:pPr>
        <w:pStyle w:val="EmailDiscussion2"/>
      </w:pPr>
      <w:r w:rsidRPr="00FC57B0">
        <w:t xml:space="preserve">Online CB DISCUSSION for [020] </w:t>
      </w:r>
    </w:p>
    <w:p w14:paraId="7A483E85" w14:textId="77777777" w:rsidR="001C54CD" w:rsidRPr="00FC57B0" w:rsidRDefault="001C54CD" w:rsidP="001C54CD">
      <w:pPr>
        <w:pStyle w:val="EmailDiscussion2"/>
      </w:pPr>
      <w:r w:rsidRPr="00FC57B0">
        <w:t>-</w:t>
      </w:r>
      <w:r w:rsidRPr="00FC57B0">
        <w:tab/>
        <w:t xml:space="preserve">The baseline understanding was somewhat updated during offline: </w:t>
      </w:r>
    </w:p>
    <w:p w14:paraId="409380BC" w14:textId="77777777" w:rsidR="001C54CD" w:rsidRPr="00FC57B0" w:rsidRDefault="001C54CD" w:rsidP="001C54CD">
      <w:pPr>
        <w:pStyle w:val="EmailDiscussion2"/>
      </w:pPr>
    </w:p>
    <w:p w14:paraId="75BE7A72"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Baseline R2 understanding:</w:t>
      </w:r>
    </w:p>
    <w:p w14:paraId="276C5290" w14:textId="77777777" w:rsidR="001C54CD" w:rsidRPr="00FC57B0" w:rsidRDefault="001C54CD" w:rsidP="001C54CD">
      <w:pPr>
        <w:pStyle w:val="Agreement"/>
        <w:numPr>
          <w:ilvl w:val="0"/>
          <w:numId w:val="0"/>
        </w:numPr>
        <w:ind w:left="1619"/>
        <w:rPr>
          <w:lang w:val="en-US"/>
        </w:rPr>
      </w:pPr>
      <w:r w:rsidRPr="00FC57B0">
        <w:rPr>
          <w:lang w:val="en-US"/>
        </w:rPr>
        <w:t>When the UE is indicated to switch from two bands to one different band (e.g. A+B =&gt; C), follow below logic when determine the switched Tx:</w:t>
      </w:r>
    </w:p>
    <w:p w14:paraId="01A82E91" w14:textId="77777777" w:rsidR="001C54CD" w:rsidRPr="00FC57B0" w:rsidRDefault="001C54CD" w:rsidP="001C54CD">
      <w:pPr>
        <w:pStyle w:val="Agreement"/>
        <w:numPr>
          <w:ilvl w:val="0"/>
          <w:numId w:val="0"/>
        </w:numPr>
        <w:ind w:left="1619"/>
        <w:rPr>
          <w:lang w:val="en-US"/>
        </w:rPr>
      </w:pPr>
      <w:r w:rsidRPr="00FC57B0">
        <w:rPr>
          <w:lang w:val="en-US" w:eastAsia="zh-CN"/>
        </w:rPr>
        <w:t>- If network indicates 1port transmission on band C,</w:t>
      </w:r>
    </w:p>
    <w:p w14:paraId="2C0F1265" w14:textId="77777777" w:rsidR="001C54CD" w:rsidRPr="00FC57B0" w:rsidRDefault="001C54CD" w:rsidP="001C54CD">
      <w:pPr>
        <w:pStyle w:val="Agreement"/>
        <w:numPr>
          <w:ilvl w:val="0"/>
          <w:numId w:val="0"/>
        </w:numPr>
        <w:ind w:left="1619"/>
        <w:rPr>
          <w:lang w:val="en-US"/>
        </w:rPr>
      </w:pPr>
      <w:r w:rsidRPr="00FC57B0">
        <w:rPr>
          <w:lang w:val="en-US"/>
        </w:rPr>
        <w:t xml:space="preserve">and </w:t>
      </w:r>
      <w:r w:rsidRPr="00FC57B0">
        <w:rPr>
          <w:i/>
          <w:lang w:val="en-US"/>
        </w:rPr>
        <w:t>uplinkTxSwitching-DualUL-TxState</w:t>
      </w:r>
      <w:r w:rsidRPr="00FC57B0">
        <w:rPr>
          <w:lang w:val="en-US"/>
        </w:rPr>
        <w:t xml:space="preserve"> is set to </w:t>
      </w:r>
      <w:r w:rsidRPr="00FC57B0">
        <w:rPr>
          <w:i/>
          <w:lang w:val="en-US"/>
        </w:rPr>
        <w:t>oneT</w:t>
      </w:r>
      <w:r w:rsidRPr="00FC57B0">
        <w:rPr>
          <w:lang w:val="en-US"/>
        </w:rPr>
        <w:t>, and the associated band is configured to band C:</w:t>
      </w:r>
    </w:p>
    <w:p w14:paraId="59417C7D" w14:textId="77777777" w:rsidR="001C54CD" w:rsidRPr="00FC57B0" w:rsidRDefault="001C54CD" w:rsidP="001C54CD">
      <w:pPr>
        <w:pStyle w:val="Agreement"/>
        <w:numPr>
          <w:ilvl w:val="0"/>
          <w:numId w:val="0"/>
        </w:numPr>
        <w:ind w:left="1619"/>
        <w:rPr>
          <w:lang w:val="en-US" w:eastAsia="zh-CN"/>
        </w:rPr>
      </w:pPr>
      <w:r w:rsidRPr="00FC57B0">
        <w:rPr>
          <w:lang w:val="en-US" w:eastAsia="zh-CN"/>
        </w:rPr>
        <w:t>---- Switch 1Tx chain to band C and switch another Tx chain to associated band;</w:t>
      </w:r>
    </w:p>
    <w:p w14:paraId="4051BDE9" w14:textId="77777777" w:rsidR="001C54CD" w:rsidRPr="00FC57B0" w:rsidRDefault="001C54CD" w:rsidP="001C54CD">
      <w:pPr>
        <w:pStyle w:val="Agreement"/>
        <w:numPr>
          <w:ilvl w:val="0"/>
          <w:numId w:val="0"/>
        </w:numPr>
        <w:ind w:left="1619"/>
        <w:rPr>
          <w:lang w:val="en-US" w:eastAsia="zh-CN"/>
        </w:rPr>
      </w:pPr>
      <w:r w:rsidRPr="00FC57B0">
        <w:rPr>
          <w:lang w:val="en-US" w:eastAsia="zh-CN"/>
        </w:rPr>
        <w:t xml:space="preserve">- Else if network indicates 1port transmission on band C, but </w:t>
      </w:r>
      <w:r w:rsidRPr="00FC57B0">
        <w:rPr>
          <w:i/>
          <w:lang w:val="en-US" w:eastAsia="zh-CN"/>
        </w:rPr>
        <w:t>uplinkTxSwitching-DualUL-TxState</w:t>
      </w:r>
      <w:r w:rsidRPr="00FC57B0">
        <w:rPr>
          <w:lang w:val="en-US" w:eastAsia="zh-CN"/>
        </w:rPr>
        <w:t xml:space="preserve"> is not configured or is set to </w:t>
      </w:r>
      <w:r w:rsidRPr="00FC57B0">
        <w:rPr>
          <w:i/>
          <w:lang w:val="en-US" w:eastAsia="zh-CN"/>
        </w:rPr>
        <w:t>twoT</w:t>
      </w:r>
      <w:r w:rsidRPr="00FC57B0">
        <w:rPr>
          <w:lang w:val="en-US" w:eastAsia="zh-CN"/>
        </w:rPr>
        <w:t>, or associated band is not configured to band C:</w:t>
      </w:r>
    </w:p>
    <w:p w14:paraId="1AEF646B" w14:textId="77777777" w:rsidR="001C54CD" w:rsidRPr="00FC57B0" w:rsidRDefault="001C54CD" w:rsidP="001C54CD">
      <w:pPr>
        <w:pStyle w:val="Agreement"/>
        <w:numPr>
          <w:ilvl w:val="0"/>
          <w:numId w:val="0"/>
        </w:numPr>
        <w:ind w:left="1619"/>
      </w:pPr>
      <w:r w:rsidRPr="00FC57B0">
        <w:rPr>
          <w:lang w:val="en-US" w:eastAsia="zh-CN"/>
        </w:rPr>
        <w:t>---- Switching 2Tx chains to band C.</w:t>
      </w:r>
    </w:p>
    <w:p w14:paraId="6CEC2F5D" w14:textId="77777777" w:rsidR="001C54CD" w:rsidRPr="00FC57B0" w:rsidRDefault="001C54CD" w:rsidP="001C54CD">
      <w:pPr>
        <w:pStyle w:val="EmailDiscussion2"/>
      </w:pPr>
    </w:p>
    <w:p w14:paraId="3BE20277" w14:textId="77777777" w:rsidR="001C54CD" w:rsidRPr="00FC57B0" w:rsidRDefault="001C54CD" w:rsidP="001C54CD">
      <w:pPr>
        <w:pStyle w:val="Doc-title"/>
      </w:pPr>
      <w:r w:rsidRPr="00FC57B0">
        <w:t>R2-2304472</w:t>
      </w:r>
      <w:r w:rsidRPr="00FC57B0">
        <w:tab/>
        <w:t>LS on RRC configuration of Tx state in Rel-18 UL Tx switching</w:t>
      </w:r>
      <w:r w:rsidRPr="00FC57B0">
        <w:tab/>
        <w:t>LS out</w:t>
      </w:r>
      <w:r w:rsidRPr="00FC57B0">
        <w:tab/>
        <w:t>RAN2</w:t>
      </w:r>
    </w:p>
    <w:p w14:paraId="6885567C"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Approved (this is the final version)</w:t>
      </w:r>
    </w:p>
    <w:p w14:paraId="5E53C948" w14:textId="77777777" w:rsidR="001C54CD" w:rsidRPr="00FC57B0" w:rsidRDefault="001C54CD" w:rsidP="001C54CD">
      <w:pPr>
        <w:pStyle w:val="EmailDiscussion2"/>
      </w:pPr>
    </w:p>
    <w:bookmarkEnd w:id="683"/>
    <w:bookmarkEnd w:id="684"/>
    <w:p w14:paraId="4F5DC11F" w14:textId="77777777" w:rsidR="001C54CD" w:rsidRPr="00FC57B0" w:rsidRDefault="001C54CD" w:rsidP="001C54CD">
      <w:pPr>
        <w:pStyle w:val="EmailDiscussion2"/>
      </w:pPr>
    </w:p>
    <w:p w14:paraId="5AC6A6AA" w14:textId="77777777" w:rsidR="001C54CD" w:rsidRPr="00FC57B0" w:rsidRDefault="001C54CD" w:rsidP="001C54CD">
      <w:pPr>
        <w:pStyle w:val="EmailDiscussion"/>
        <w:overflowPunct/>
        <w:autoSpaceDE/>
        <w:autoSpaceDN/>
        <w:adjustRightInd/>
        <w:ind w:left="1619" w:hanging="360"/>
        <w:textAlignment w:val="auto"/>
      </w:pPr>
      <w:r w:rsidRPr="00FC57B0">
        <w:t xml:space="preserve">[AT121bis-e][021][MCE] </w:t>
      </w:r>
      <w:bookmarkStart w:id="687" w:name="OLE_LINK146"/>
      <w:r w:rsidRPr="00FC57B0">
        <w:t xml:space="preserve">UL TX Switching </w:t>
      </w:r>
      <w:bookmarkEnd w:id="687"/>
      <w:r w:rsidRPr="00FC57B0">
        <w:t>(NTT Docomo)</w:t>
      </w:r>
    </w:p>
    <w:p w14:paraId="11F4B0E3" w14:textId="77777777" w:rsidR="001C54CD" w:rsidRPr="00FC57B0" w:rsidRDefault="001C54CD" w:rsidP="001C54CD">
      <w:pPr>
        <w:pStyle w:val="EmailDiscussion2"/>
      </w:pPr>
      <w:r w:rsidRPr="00FC57B0">
        <w:tab/>
        <w:t>Scope: Attempt progress on P6 from R2-2302730</w:t>
      </w:r>
    </w:p>
    <w:p w14:paraId="7332A1DE" w14:textId="77777777" w:rsidR="001C54CD" w:rsidRPr="00FC57B0" w:rsidRDefault="001C54CD" w:rsidP="001C54CD">
      <w:pPr>
        <w:pStyle w:val="EmailDiscussion2"/>
      </w:pPr>
      <w:r w:rsidRPr="00FC57B0">
        <w:tab/>
        <w:t xml:space="preserve">Intended outcome: Report with agreeable proposal and/or other way forwards. </w:t>
      </w:r>
    </w:p>
    <w:p w14:paraId="7878C4B2" w14:textId="77777777" w:rsidR="001C54CD" w:rsidRPr="00FC57B0" w:rsidRDefault="001C54CD" w:rsidP="001C54CD">
      <w:pPr>
        <w:pStyle w:val="EmailDiscussion2"/>
      </w:pPr>
      <w:r w:rsidRPr="00FC57B0">
        <w:tab/>
        <w:t>Deadline: CB W2 Tuesday</w:t>
      </w:r>
    </w:p>
    <w:bookmarkEnd w:id="685"/>
    <w:bookmarkEnd w:id="686"/>
    <w:p w14:paraId="4C1ED507" w14:textId="77777777" w:rsidR="001C54CD" w:rsidRPr="00FC57B0" w:rsidRDefault="001C54CD" w:rsidP="001C54CD">
      <w:pPr>
        <w:pStyle w:val="Doc-text2"/>
        <w:ind w:left="0" w:firstLine="0"/>
      </w:pPr>
    </w:p>
    <w:p w14:paraId="55DF4AD4" w14:textId="77777777" w:rsidR="001C54CD" w:rsidRPr="00FC57B0" w:rsidRDefault="001C54CD" w:rsidP="001C54CD">
      <w:pPr>
        <w:pStyle w:val="Doc-title"/>
      </w:pPr>
      <w:r w:rsidRPr="00FC57B0">
        <w:t>R2-2304473</w:t>
      </w:r>
      <w:r w:rsidRPr="00FC57B0">
        <w:tab/>
        <w:t xml:space="preserve">Summary of </w:t>
      </w:r>
      <w:bookmarkStart w:id="688" w:name="OLE_LINK172"/>
      <w:bookmarkStart w:id="689" w:name="OLE_LINK173"/>
      <w:r w:rsidRPr="00FC57B0">
        <w:t>[AT121bis-e][021][MCE]</w:t>
      </w:r>
      <w:bookmarkEnd w:id="688"/>
      <w:bookmarkEnd w:id="689"/>
      <w:r w:rsidRPr="00FC57B0">
        <w:t xml:space="preserve"> UL TX Switching (NTT Docomo)</w:t>
      </w:r>
      <w:r w:rsidRPr="00FC57B0">
        <w:tab/>
        <w:t xml:space="preserve">NTT Docomo, Inc. </w:t>
      </w:r>
    </w:p>
    <w:p w14:paraId="72468652" w14:textId="77777777" w:rsidR="001C54CD" w:rsidRPr="00FC57B0" w:rsidRDefault="001C54CD" w:rsidP="001C54CD">
      <w:pPr>
        <w:pStyle w:val="Doc-text2"/>
      </w:pPr>
      <w:r w:rsidRPr="00FC57B0">
        <w:t>Online CB DISCUSSION for [021]</w:t>
      </w:r>
    </w:p>
    <w:p w14:paraId="169BF9CB" w14:textId="77777777" w:rsidR="001C54CD" w:rsidRPr="00FC57B0" w:rsidRDefault="001C54CD" w:rsidP="001C54CD">
      <w:pPr>
        <w:pStyle w:val="Doc-text2"/>
      </w:pPr>
      <w:r w:rsidRPr="00FC57B0">
        <w:t>P1</w:t>
      </w:r>
    </w:p>
    <w:p w14:paraId="78CA99EA" w14:textId="77777777" w:rsidR="001C54CD" w:rsidRPr="00FC57B0" w:rsidRDefault="001C54CD" w:rsidP="001C54CD">
      <w:pPr>
        <w:pStyle w:val="Doc-text2"/>
      </w:pPr>
      <w:r w:rsidRPr="00FC57B0">
        <w:t xml:space="preserve">- </w:t>
      </w:r>
      <w:r w:rsidRPr="00FC57B0">
        <w:tab/>
        <w:t>CATT think the second part is redundant, think it should be FFS .. think both are optional, and in some cases they don’t need to be reported, as R16 R17 cap can be reused in some cases.</w:t>
      </w:r>
    </w:p>
    <w:p w14:paraId="0F7F968E" w14:textId="77777777" w:rsidR="001C54CD" w:rsidRPr="00FC57B0" w:rsidRDefault="001C54CD" w:rsidP="001C54CD">
      <w:pPr>
        <w:pStyle w:val="Doc-text2"/>
      </w:pPr>
      <w:r w:rsidRPr="00FC57B0">
        <w:t>-</w:t>
      </w:r>
      <w:r w:rsidRPr="00FC57B0">
        <w:tab/>
        <w:t xml:space="preserve">Apple could be ok with CATT proposal to reuse. </w:t>
      </w:r>
    </w:p>
    <w:p w14:paraId="2CBF7278" w14:textId="77777777" w:rsidR="001C54CD" w:rsidRPr="00FC57B0" w:rsidRDefault="001C54CD" w:rsidP="001C54CD">
      <w:pPr>
        <w:pStyle w:val="Doc-text2"/>
      </w:pPr>
      <w:r w:rsidRPr="00FC57B0">
        <w:t>-</w:t>
      </w:r>
      <w:r w:rsidRPr="00FC57B0">
        <w:tab/>
        <w:t xml:space="preserve">ZTE think the second sentence means no optimization, think the current proposal is good. Ericsson agrees with ZTE, and think it is easier for the network. </w:t>
      </w:r>
    </w:p>
    <w:p w14:paraId="479737DD" w14:textId="77777777" w:rsidR="001C54CD" w:rsidRPr="00FC57B0" w:rsidRDefault="001C54CD" w:rsidP="001C54CD">
      <w:pPr>
        <w:pStyle w:val="Doc-text2"/>
      </w:pPr>
      <w:r w:rsidRPr="00FC57B0">
        <w:t>-</w:t>
      </w:r>
      <w:r w:rsidRPr="00FC57B0">
        <w:tab/>
        <w:t xml:space="preserve">OPPO think if we follow CATT then there may be cases that cannot be discriminated, i.e. whether UE support R18 switching or whether the R18 switching period is the same as for R1617 switching period. </w:t>
      </w:r>
    </w:p>
    <w:p w14:paraId="0F470410" w14:textId="77777777" w:rsidR="001C54CD" w:rsidRPr="00FC57B0" w:rsidRDefault="001C54CD" w:rsidP="001C54CD">
      <w:pPr>
        <w:pStyle w:val="Doc-text2"/>
      </w:pPr>
      <w:r w:rsidRPr="00FC57B0">
        <w:t>-</w:t>
      </w:r>
      <w:r w:rsidRPr="00FC57B0">
        <w:tab/>
        <w:t xml:space="preserve">Huawei wonder if the UE support 2T2T whether the UE also need to indicate 1T2T. Want to look further into this. Think R1 R4 TS may not use both values even if signalled. </w:t>
      </w:r>
    </w:p>
    <w:p w14:paraId="32738712" w14:textId="77777777" w:rsidR="001C54CD" w:rsidRPr="00FC57B0" w:rsidRDefault="001C54CD" w:rsidP="001C54CD">
      <w:pPr>
        <w:pStyle w:val="Doc-text2"/>
      </w:pPr>
      <w:r w:rsidRPr="00FC57B0">
        <w:t>-</w:t>
      </w:r>
      <w:r w:rsidRPr="00FC57B0">
        <w:tab/>
        <w:t xml:space="preserve">Docomo think the email discussion had enough time so 2a should be ok. </w:t>
      </w:r>
    </w:p>
    <w:p w14:paraId="15118C4B" w14:textId="77777777" w:rsidR="001C54CD" w:rsidRPr="00FC57B0" w:rsidRDefault="001C54CD" w:rsidP="001C54CD">
      <w:pPr>
        <w:pStyle w:val="Doc-text2"/>
      </w:pPr>
      <w:r w:rsidRPr="00FC57B0">
        <w:t>-</w:t>
      </w:r>
      <w:r w:rsidRPr="00FC57B0">
        <w:tab/>
        <w:t xml:space="preserve">CATT think UE doesn’t need to report 1T2T switching period capability. Would like to have a condition that takes into account cases when same BC is applied for R1617 TX switching as well as R18 TX switching. </w:t>
      </w:r>
    </w:p>
    <w:p w14:paraId="5D3FC90D" w14:textId="77777777" w:rsidR="001C54CD" w:rsidRPr="00FC57B0" w:rsidRDefault="001C54CD" w:rsidP="001C54CD">
      <w:pPr>
        <w:pStyle w:val="Doc-text2"/>
      </w:pPr>
      <w:r w:rsidRPr="00FC57B0">
        <w:t>-</w:t>
      </w:r>
      <w:r w:rsidRPr="00FC57B0">
        <w:tab/>
        <w:t xml:space="preserve">vivo thin that we can discuss this dependency later. </w:t>
      </w:r>
    </w:p>
    <w:p w14:paraId="7310CD37" w14:textId="77777777" w:rsidR="001C54CD" w:rsidRPr="00FC57B0" w:rsidRDefault="001C54CD" w:rsidP="001C54CD">
      <w:pPr>
        <w:pStyle w:val="Doc-text2"/>
      </w:pPr>
      <w:r w:rsidRPr="00FC57B0">
        <w:t>-</w:t>
      </w:r>
      <w:r w:rsidRPr="00FC57B0">
        <w:tab/>
        <w:t xml:space="preserve">ZTE think we may need to send LS to RAN1. </w:t>
      </w:r>
    </w:p>
    <w:p w14:paraId="669D9A7C" w14:textId="77777777" w:rsidR="001C54CD" w:rsidRPr="00FC57B0" w:rsidRDefault="001C54CD" w:rsidP="001C54CD">
      <w:pPr>
        <w:pStyle w:val="Doc-text2"/>
      </w:pPr>
      <w:r w:rsidRPr="00FC57B0">
        <w:t>-</w:t>
      </w:r>
      <w:r w:rsidRPr="00FC57B0">
        <w:tab/>
        <w:t xml:space="preserve">Apple would be good with 1 switching period. </w:t>
      </w:r>
    </w:p>
    <w:p w14:paraId="473C6947" w14:textId="77777777" w:rsidR="001C54CD" w:rsidRPr="00FC57B0" w:rsidRDefault="001C54CD" w:rsidP="001C54CD">
      <w:pPr>
        <w:pStyle w:val="Doc-text2"/>
      </w:pPr>
      <w:r w:rsidRPr="00FC57B0">
        <w:t>-</w:t>
      </w:r>
      <w:r w:rsidRPr="00FC57B0">
        <w:tab/>
        <w:t xml:space="preserve">Huawei think R1 has decided that all band-pairs in a BC would support UL TX switching. </w:t>
      </w:r>
    </w:p>
    <w:p w14:paraId="739FA7A6" w14:textId="77777777" w:rsidR="001C54CD" w:rsidRPr="00FC57B0" w:rsidRDefault="001C54CD" w:rsidP="001C54CD">
      <w:pPr>
        <w:pStyle w:val="Doc-text2"/>
      </w:pPr>
      <w:r w:rsidRPr="00FC57B0">
        <w:t>-</w:t>
      </w:r>
      <w:r w:rsidRPr="00FC57B0">
        <w:tab/>
        <w:t xml:space="preserve">Chair think companies have different opinions on decision status in other groups, and the dependency on / relation to UE caps for previous releases should be better ironed out in detail. </w:t>
      </w:r>
    </w:p>
    <w:p w14:paraId="4EEF89DC" w14:textId="77777777" w:rsidR="001C54CD" w:rsidRPr="00FC57B0" w:rsidRDefault="001C54CD" w:rsidP="001C54CD">
      <w:pPr>
        <w:pStyle w:val="Doc-text2"/>
      </w:pPr>
    </w:p>
    <w:p w14:paraId="56888ED1"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lastRenderedPageBreak/>
        <w:t xml:space="preserve">In support of RAN4 agreement, RAN2 intend to introduce support for two per-band-pair UE capabilities, a length of a switching period, for 1Tx-2Tx switching (like Rel-16) and that for 2Tx-2Tx switching (like Rel-17). </w:t>
      </w:r>
    </w:p>
    <w:p w14:paraId="4FDBD638"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FFS if the UE supports 1T-2T, whether the UE need to report this capability for every case (or whether it could/should be inferred from R1617 reporting).</w:t>
      </w:r>
    </w:p>
    <w:p w14:paraId="3FB60A92"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FFS if the absence of 2Tx-2Tx per-band-pair UE capability (switching period) means the UE does not support 2Tx-2Tx UL Tx switching.</w:t>
      </w:r>
    </w:p>
    <w:p w14:paraId="45C04FEA" w14:textId="77777777" w:rsidR="001C54CD" w:rsidRPr="00FC57B0" w:rsidRDefault="001C54CD" w:rsidP="001C54CD">
      <w:pPr>
        <w:pStyle w:val="Doc-text2"/>
        <w:ind w:left="0" w:firstLine="0"/>
      </w:pPr>
    </w:p>
    <w:p w14:paraId="7DC6ABC8" w14:textId="77777777" w:rsidR="001C54CD" w:rsidRPr="00FC57B0" w:rsidRDefault="001C54CD" w:rsidP="001C54CD">
      <w:pPr>
        <w:pStyle w:val="Doc-text2"/>
        <w:rPr>
          <w:i/>
          <w:iCs/>
        </w:rPr>
      </w:pPr>
      <w:r w:rsidRPr="00FC57B0">
        <w:rPr>
          <w:i/>
          <w:iCs/>
        </w:rPr>
        <w:t>Chair Comment: Signalling should be clear and logically coherent (important). Overhead optimization is less important, but we also try to avoid logically redundant signalling. Chair observation: On-line, all companies seem now to be on the same page.</w:t>
      </w:r>
    </w:p>
    <w:p w14:paraId="49B90773" w14:textId="77777777" w:rsidR="001C54CD" w:rsidRPr="00FC57B0" w:rsidRDefault="001C54CD" w:rsidP="001C54CD">
      <w:pPr>
        <w:pStyle w:val="Doc-text2"/>
        <w:rPr>
          <w:i/>
          <w:iCs/>
        </w:rPr>
      </w:pPr>
    </w:p>
    <w:p w14:paraId="5A5FA0EA" w14:textId="77777777" w:rsidR="001C54CD" w:rsidRPr="00FC57B0" w:rsidRDefault="001C54CD" w:rsidP="001C54CD">
      <w:pPr>
        <w:pStyle w:val="Doc-text2"/>
        <w:rPr>
          <w:i/>
          <w:iCs/>
        </w:rPr>
      </w:pPr>
      <w:r w:rsidRPr="00FC57B0">
        <w:rPr>
          <w:i/>
          <w:iCs/>
        </w:rPr>
        <w:t xml:space="preserve">Chair: WI is to close. Should have reasonable CRs by next meeting. Should attempt to resolve as much as we can. </w:t>
      </w:r>
    </w:p>
    <w:p w14:paraId="21AD1E8E" w14:textId="77777777" w:rsidR="001C54CD" w:rsidRPr="00FC57B0" w:rsidRDefault="001C54CD" w:rsidP="001C54CD">
      <w:pPr>
        <w:pStyle w:val="Doc-text2"/>
        <w:ind w:left="0" w:firstLine="0"/>
      </w:pPr>
    </w:p>
    <w:p w14:paraId="0979F67F" w14:textId="77777777" w:rsidR="001C54CD" w:rsidRPr="00FC57B0" w:rsidRDefault="001C54CD" w:rsidP="001C54CD">
      <w:pPr>
        <w:pStyle w:val="Doc-text2"/>
        <w:rPr>
          <w:i/>
          <w:iCs/>
        </w:rPr>
      </w:pPr>
      <w:r w:rsidRPr="00FC57B0">
        <w:rPr>
          <w:i/>
          <w:iCs/>
        </w:rPr>
        <w:t xml:space="preserve">Another LS: </w:t>
      </w:r>
      <w:bookmarkStart w:id="690" w:name="OLE_LINK168"/>
      <w:bookmarkStart w:id="691" w:name="OLE_LINK169"/>
      <w:r w:rsidRPr="00FC57B0">
        <w:rPr>
          <w:i/>
          <w:iCs/>
        </w:rPr>
        <w:t xml:space="preserve">Ask Questions to RAN1 and/or RAN4 on all aspects required to resolve FFSes above (and potential additional uncertainty fund during discussion if any), can also aske to verify the agreement if needed. </w:t>
      </w:r>
      <w:bookmarkEnd w:id="690"/>
      <w:bookmarkEnd w:id="691"/>
    </w:p>
    <w:p w14:paraId="26F20F80" w14:textId="77777777" w:rsidR="001C54CD" w:rsidRPr="00FC57B0" w:rsidRDefault="001C54CD" w:rsidP="001C54CD">
      <w:pPr>
        <w:pStyle w:val="Doc-text2"/>
        <w:rPr>
          <w:i/>
          <w:iCs/>
        </w:rPr>
      </w:pPr>
      <w:r w:rsidRPr="00FC57B0">
        <w:rPr>
          <w:i/>
          <w:iCs/>
        </w:rPr>
        <w:t xml:space="preserve">Continue offline, until Friday (short post discussion). </w:t>
      </w:r>
    </w:p>
    <w:p w14:paraId="2F495F2B" w14:textId="77777777" w:rsidR="001C54CD" w:rsidRPr="00FC57B0" w:rsidRDefault="001C54CD" w:rsidP="001C54CD">
      <w:pPr>
        <w:pStyle w:val="Doc-text2"/>
        <w:ind w:left="0" w:firstLine="0"/>
        <w:rPr>
          <w:i/>
          <w:iCs/>
        </w:rPr>
      </w:pPr>
    </w:p>
    <w:p w14:paraId="2CD4BAE8" w14:textId="77777777" w:rsidR="001C54CD" w:rsidRPr="00FC57B0" w:rsidRDefault="001C54CD" w:rsidP="001C54CD">
      <w:pPr>
        <w:pStyle w:val="EmailDiscussion"/>
        <w:overflowPunct/>
        <w:autoSpaceDE/>
        <w:autoSpaceDN/>
        <w:adjustRightInd/>
        <w:ind w:left="1619" w:hanging="360"/>
        <w:textAlignment w:val="auto"/>
      </w:pPr>
      <w:bookmarkStart w:id="692" w:name="OLE_LINK174"/>
      <w:r w:rsidRPr="00FC57B0">
        <w:t>[Post121bis-e][030][MCE] LS out 2 UL TX Switching (NTT Docomo)</w:t>
      </w:r>
    </w:p>
    <w:p w14:paraId="7813184A" w14:textId="77777777" w:rsidR="001C54CD" w:rsidRPr="00FC57B0" w:rsidRDefault="001C54CD" w:rsidP="001C54CD">
      <w:pPr>
        <w:pStyle w:val="EmailDiscussion2"/>
      </w:pPr>
      <w:r w:rsidRPr="00FC57B0">
        <w:tab/>
        <w:t xml:space="preserve">Scope: Ask Questions to RAN1 and/or RAN4 on all aspects required to resolve FFS’es related to outcome of and discussion on R2-2304473, and potential additional uncertainty found during this discussion if any. Can also ask to verify the agreement if needed. </w:t>
      </w:r>
    </w:p>
    <w:p w14:paraId="0F97D010" w14:textId="77777777" w:rsidR="001C54CD" w:rsidRPr="00FC57B0" w:rsidRDefault="001C54CD" w:rsidP="001C54CD">
      <w:pPr>
        <w:pStyle w:val="EmailDiscussion2"/>
      </w:pPr>
      <w:r w:rsidRPr="00FC57B0">
        <w:tab/>
        <w:t>Intended outcome: Approved LS out</w:t>
      </w:r>
    </w:p>
    <w:p w14:paraId="4E15AEFB" w14:textId="0F9902F0" w:rsidR="001C54CD" w:rsidRPr="00FC57B0" w:rsidRDefault="001C54CD" w:rsidP="001C54CD">
      <w:pPr>
        <w:pStyle w:val="EmailDiscussion2"/>
      </w:pPr>
      <w:r w:rsidRPr="00FC57B0">
        <w:tab/>
        <w:t>Deadline: Short (can start before EOM).</w:t>
      </w:r>
    </w:p>
    <w:p w14:paraId="7C127392" w14:textId="0F448826" w:rsidR="007C4AE0" w:rsidRPr="00FC57B0" w:rsidRDefault="007C4AE0" w:rsidP="001C54CD">
      <w:pPr>
        <w:pStyle w:val="EmailDiscussion2"/>
      </w:pPr>
      <w:r w:rsidRPr="00FC57B0">
        <w:t>=&gt; Approved in R2-2304567</w:t>
      </w:r>
    </w:p>
    <w:bookmarkEnd w:id="692"/>
    <w:p w14:paraId="30E6C3BA" w14:textId="77777777" w:rsidR="001C54CD" w:rsidRPr="00FC57B0" w:rsidRDefault="001C54CD" w:rsidP="001C54CD">
      <w:pPr>
        <w:pStyle w:val="Doc-text2"/>
        <w:ind w:left="0" w:firstLine="0"/>
      </w:pPr>
    </w:p>
    <w:p w14:paraId="1FEF89AB" w14:textId="77777777" w:rsidR="001C54CD" w:rsidRPr="00FC57B0" w:rsidRDefault="001C54CD" w:rsidP="001C54CD">
      <w:pPr>
        <w:pStyle w:val="Doc-text2"/>
        <w:ind w:left="0" w:firstLine="0"/>
      </w:pPr>
    </w:p>
    <w:p w14:paraId="43812975" w14:textId="574F9E6E" w:rsidR="001C54CD" w:rsidRPr="00FC57B0" w:rsidRDefault="001C54CD" w:rsidP="001C54CD">
      <w:pPr>
        <w:pStyle w:val="Doc-title"/>
      </w:pPr>
      <w:r w:rsidRPr="00FC57B0">
        <w:t>R2-2303293</w:t>
      </w:r>
      <w:r w:rsidRPr="00FC57B0">
        <w:tab/>
        <w:t>Discussion on Rel-18 UL Tx switching capability</w:t>
      </w:r>
      <w:r w:rsidRPr="00FC57B0">
        <w:tab/>
        <w:t>ZTE Corporation, Sanechips</w:t>
      </w:r>
      <w:r w:rsidRPr="00FC57B0">
        <w:tab/>
        <w:t>discussion</w:t>
      </w:r>
      <w:r w:rsidRPr="00FC57B0">
        <w:tab/>
        <w:t>Rel-18</w:t>
      </w:r>
      <w:r w:rsidRPr="00FC57B0">
        <w:tab/>
        <w:t>NR_MC_enh-Core</w:t>
      </w:r>
    </w:p>
    <w:p w14:paraId="4D203A28"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6863E366" w14:textId="77777777" w:rsidR="001C54CD" w:rsidRPr="00FC57B0" w:rsidRDefault="001C54CD" w:rsidP="001C54CD">
      <w:pPr>
        <w:pStyle w:val="Doc-text2"/>
        <w:ind w:left="0" w:firstLine="0"/>
      </w:pPr>
    </w:p>
    <w:p w14:paraId="5B17BC36" w14:textId="77777777" w:rsidR="001C54CD" w:rsidRPr="00FC57B0" w:rsidRDefault="001C54CD" w:rsidP="001C54CD">
      <w:pPr>
        <w:pStyle w:val="Comments"/>
      </w:pPr>
      <w:r w:rsidRPr="00FC57B0">
        <w:t>CRs</w:t>
      </w:r>
    </w:p>
    <w:p w14:paraId="389C3CA2" w14:textId="6745002B" w:rsidR="001C54CD" w:rsidRPr="00FC57B0" w:rsidRDefault="001C54CD" w:rsidP="001C54CD">
      <w:pPr>
        <w:pStyle w:val="Doc-title"/>
      </w:pPr>
      <w:r w:rsidRPr="00FC57B0">
        <w:t>R2-2303484</w:t>
      </w:r>
      <w:r w:rsidRPr="00FC57B0">
        <w:tab/>
        <w:t>Introduction of Rel-18 UL Tx switching enhancements</w:t>
      </w:r>
      <w:r w:rsidRPr="00FC57B0">
        <w:tab/>
        <w:t>Huawei, HiSilicon, NTT DOCOMO INC.</w:t>
      </w:r>
      <w:r w:rsidRPr="00FC57B0">
        <w:tab/>
        <w:t>draftCR</w:t>
      </w:r>
      <w:r w:rsidRPr="00FC57B0">
        <w:tab/>
        <w:t>Rel-18</w:t>
      </w:r>
      <w:r w:rsidRPr="00FC57B0">
        <w:tab/>
        <w:t>38.331</w:t>
      </w:r>
      <w:r w:rsidRPr="00FC57B0">
        <w:tab/>
        <w:t>17.4.0</w:t>
      </w:r>
      <w:r w:rsidRPr="00FC57B0">
        <w:tab/>
        <w:t>C</w:t>
      </w:r>
      <w:r w:rsidRPr="00FC57B0">
        <w:tab/>
        <w:t>NR_MC_enh-Core</w:t>
      </w:r>
    </w:p>
    <w:p w14:paraId="5CCEE499" w14:textId="12E1BF47" w:rsidR="001C54CD" w:rsidRPr="00FC57B0" w:rsidRDefault="001C54CD" w:rsidP="001C54CD">
      <w:pPr>
        <w:pStyle w:val="Doc-title"/>
      </w:pPr>
      <w:r w:rsidRPr="00FC57B0">
        <w:t>R2-2303485</w:t>
      </w:r>
      <w:r w:rsidRPr="00FC57B0">
        <w:tab/>
        <w:t>Introduction of Rel-18 UL Tx switching enhancements</w:t>
      </w:r>
      <w:r w:rsidRPr="00FC57B0">
        <w:tab/>
        <w:t>Huawei, HiSilicon, NTT DOCOMO INC.</w:t>
      </w:r>
      <w:r w:rsidRPr="00FC57B0">
        <w:tab/>
        <w:t>draftCR</w:t>
      </w:r>
      <w:r w:rsidRPr="00FC57B0">
        <w:tab/>
        <w:t>Rel-18</w:t>
      </w:r>
      <w:r w:rsidRPr="00FC57B0">
        <w:tab/>
        <w:t>38.306</w:t>
      </w:r>
      <w:r w:rsidRPr="00FC57B0">
        <w:tab/>
        <w:t>17.4.0</w:t>
      </w:r>
      <w:r w:rsidRPr="00FC57B0">
        <w:tab/>
        <w:t>C</w:t>
      </w:r>
      <w:r w:rsidRPr="00FC57B0">
        <w:tab/>
        <w:t>NR_MC_enh-Core</w:t>
      </w:r>
    </w:p>
    <w:p w14:paraId="0824A1F2" w14:textId="77777777" w:rsidR="001C54CD" w:rsidRPr="00FC57B0" w:rsidRDefault="001C54CD" w:rsidP="001C54CD">
      <w:pPr>
        <w:pStyle w:val="Doc-text2"/>
      </w:pPr>
    </w:p>
    <w:p w14:paraId="006564A9" w14:textId="77777777" w:rsidR="001C54CD" w:rsidRPr="00FC57B0" w:rsidRDefault="001C54CD" w:rsidP="001C54CD">
      <w:pPr>
        <w:pStyle w:val="Comments"/>
      </w:pPr>
      <w:r w:rsidRPr="00FC57B0">
        <w:t>Continued discussion</w:t>
      </w:r>
    </w:p>
    <w:p w14:paraId="4CD34D28" w14:textId="32004B67" w:rsidR="001C54CD" w:rsidRPr="00FC57B0" w:rsidRDefault="001C54CD" w:rsidP="001C54CD">
      <w:pPr>
        <w:pStyle w:val="Doc-title"/>
      </w:pPr>
      <w:r w:rsidRPr="00FC57B0">
        <w:t>R2-2303063</w:t>
      </w:r>
      <w:r w:rsidRPr="00FC57B0">
        <w:tab/>
        <w:t>Current status of issues on Rel-18 UL Tx switching</w:t>
      </w:r>
      <w:r w:rsidRPr="00FC57B0">
        <w:tab/>
        <w:t>NTT DOCOMO INC.</w:t>
      </w:r>
      <w:r w:rsidRPr="00FC57B0">
        <w:tab/>
        <w:t>discussion</w:t>
      </w:r>
      <w:r w:rsidRPr="00FC57B0">
        <w:tab/>
        <w:t>Rel-18</w:t>
      </w:r>
    </w:p>
    <w:p w14:paraId="6143E65A" w14:textId="2E327C50" w:rsidR="001C54CD" w:rsidRPr="00FC57B0" w:rsidRDefault="001C54CD" w:rsidP="001C54CD">
      <w:pPr>
        <w:pStyle w:val="Doc-title"/>
      </w:pPr>
      <w:r w:rsidRPr="00FC57B0">
        <w:t>R2-2302578</w:t>
      </w:r>
      <w:r w:rsidRPr="00FC57B0">
        <w:tab/>
        <w:t>Discussion on R18 UL Tx Switching</w:t>
      </w:r>
      <w:r w:rsidRPr="00FC57B0">
        <w:tab/>
        <w:t>OPPO</w:t>
      </w:r>
      <w:r w:rsidRPr="00FC57B0">
        <w:tab/>
        <w:t>discussion</w:t>
      </w:r>
      <w:r w:rsidRPr="00FC57B0">
        <w:tab/>
        <w:t>Rel-18</w:t>
      </w:r>
      <w:r w:rsidRPr="00FC57B0">
        <w:tab/>
        <w:t>NR_MC_enh-Core</w:t>
      </w:r>
    </w:p>
    <w:p w14:paraId="04E8E55D" w14:textId="2D56560F" w:rsidR="001C54CD" w:rsidRPr="00FC57B0" w:rsidRDefault="001C54CD" w:rsidP="001C54CD">
      <w:pPr>
        <w:pStyle w:val="Doc-title"/>
      </w:pPr>
      <w:r w:rsidRPr="00FC57B0">
        <w:t>R2-2302714</w:t>
      </w:r>
      <w:r w:rsidRPr="00FC57B0">
        <w:tab/>
        <w:t>Discussion on Rel-18 UL Tx Switching</w:t>
      </w:r>
      <w:r w:rsidRPr="00FC57B0">
        <w:tab/>
        <w:t>CATT</w:t>
      </w:r>
      <w:r w:rsidRPr="00FC57B0">
        <w:tab/>
        <w:t>discussion</w:t>
      </w:r>
      <w:r w:rsidRPr="00FC57B0">
        <w:tab/>
        <w:t>Rel-18</w:t>
      </w:r>
      <w:r w:rsidRPr="00FC57B0">
        <w:tab/>
        <w:t>NR_MC_enh</w:t>
      </w:r>
    </w:p>
    <w:p w14:paraId="75B3CC04" w14:textId="77777777" w:rsidR="001C54CD" w:rsidRPr="00FC57B0" w:rsidRDefault="001C54CD" w:rsidP="001C54CD">
      <w:pPr>
        <w:pStyle w:val="Doc-text2"/>
      </w:pPr>
    </w:p>
    <w:p w14:paraId="0DA6AE3E" w14:textId="77777777" w:rsidR="001C54CD" w:rsidRPr="00FC57B0" w:rsidRDefault="001C54CD" w:rsidP="001C54CD">
      <w:pPr>
        <w:pStyle w:val="Agreement"/>
        <w:tabs>
          <w:tab w:val="clear" w:pos="9990"/>
        </w:tabs>
        <w:overflowPunct/>
        <w:autoSpaceDE/>
        <w:autoSpaceDN/>
        <w:adjustRightInd/>
        <w:ind w:left="1619" w:hanging="360"/>
        <w:textAlignment w:val="auto"/>
        <w:rPr>
          <w:rFonts w:ascii="Times New Roman" w:hAnsi="Times New Roman"/>
          <w:lang w:eastAsia="zh-CN"/>
        </w:rPr>
      </w:pPr>
      <w:r w:rsidRPr="00FC57B0">
        <w:rPr>
          <w:lang w:eastAsia="zh-CN"/>
        </w:rPr>
        <w:t>For Rel-18 Tx switching, wait for more input from RAN4 on whether to introduce a separate capability for UE transmitting on the Tx chain switched first</w:t>
      </w:r>
      <w:r w:rsidRPr="00FC57B0">
        <w:t xml:space="preserve"> </w:t>
      </w:r>
      <w:r w:rsidRPr="00FC57B0">
        <w:rPr>
          <w:lang w:eastAsia="zh-CN"/>
        </w:rPr>
        <w:t>during the time gap of different switching periods.</w:t>
      </w:r>
    </w:p>
    <w:p w14:paraId="4E772C81" w14:textId="77777777" w:rsidR="001C54CD" w:rsidRPr="00FC57B0" w:rsidRDefault="001C54CD" w:rsidP="001C54CD">
      <w:pPr>
        <w:pStyle w:val="Doc-text2"/>
      </w:pPr>
    </w:p>
    <w:p w14:paraId="4CF3429B" w14:textId="13A303AB" w:rsidR="001C54CD" w:rsidRPr="00FC57B0" w:rsidRDefault="001C54CD" w:rsidP="001C54CD">
      <w:pPr>
        <w:pStyle w:val="Doc-title"/>
      </w:pPr>
      <w:r w:rsidRPr="00FC57B0">
        <w:t>R2-2303399</w:t>
      </w:r>
      <w:r w:rsidRPr="00FC57B0">
        <w:tab/>
        <w:t>UL Tx switching scenarios and 1T-1T band pairs</w:t>
      </w:r>
      <w:r w:rsidRPr="00FC57B0">
        <w:tab/>
        <w:t>Apple</w:t>
      </w:r>
      <w:r w:rsidRPr="00FC57B0">
        <w:tab/>
        <w:t>discussion</w:t>
      </w:r>
      <w:r w:rsidRPr="00FC57B0">
        <w:tab/>
        <w:t>Rel-18</w:t>
      </w:r>
      <w:r w:rsidRPr="00FC57B0">
        <w:tab/>
        <w:t>NR_MC_enh-Core</w:t>
      </w:r>
    </w:p>
    <w:p w14:paraId="2B4F03CF" w14:textId="38C59454" w:rsidR="001C54CD" w:rsidRPr="00FC57B0" w:rsidRDefault="001C54CD" w:rsidP="001C54CD">
      <w:pPr>
        <w:pStyle w:val="Doc-title"/>
      </w:pPr>
      <w:r w:rsidRPr="00FC57B0">
        <w:t>R2-2303664</w:t>
      </w:r>
      <w:r w:rsidRPr="00FC57B0">
        <w:tab/>
        <w:t>On RAN2 aspects for UL TX switching Rel-18</w:t>
      </w:r>
      <w:r w:rsidRPr="00FC57B0">
        <w:tab/>
        <w:t>Ericsson</w:t>
      </w:r>
      <w:r w:rsidRPr="00FC57B0">
        <w:tab/>
        <w:t>discussion</w:t>
      </w:r>
    </w:p>
    <w:p w14:paraId="1151EB54" w14:textId="07BEA715" w:rsidR="001C54CD" w:rsidRPr="00FC57B0" w:rsidRDefault="001C54CD" w:rsidP="001C54CD">
      <w:pPr>
        <w:pStyle w:val="Doc-title"/>
      </w:pPr>
      <w:r w:rsidRPr="00FC57B0">
        <w:t>R2-2303825</w:t>
      </w:r>
      <w:r w:rsidRPr="00FC57B0">
        <w:tab/>
        <w:t>discussion on UE capability and RRC configuration for UL tx switching</w:t>
      </w:r>
      <w:r w:rsidRPr="00FC57B0">
        <w:tab/>
        <w:t>vivo</w:t>
      </w:r>
      <w:r w:rsidRPr="00FC57B0">
        <w:tab/>
        <w:t>discussion</w:t>
      </w:r>
      <w:r w:rsidRPr="00FC57B0">
        <w:tab/>
        <w:t>Rel-18</w:t>
      </w:r>
    </w:p>
    <w:p w14:paraId="0EBDA1CD" w14:textId="77777777" w:rsidR="001C54CD" w:rsidRPr="00FC57B0" w:rsidRDefault="001C54CD" w:rsidP="001C54CD">
      <w:pPr>
        <w:pStyle w:val="Heading3"/>
      </w:pPr>
      <w:bookmarkStart w:id="693" w:name="_Toc134112510"/>
      <w:r w:rsidRPr="00FC57B0">
        <w:t>7.25.3</w:t>
      </w:r>
      <w:r w:rsidRPr="00FC57B0">
        <w:tab/>
        <w:t>Other</w:t>
      </w:r>
      <w:bookmarkEnd w:id="680"/>
      <w:bookmarkEnd w:id="693"/>
    </w:p>
    <w:p w14:paraId="1BF4F65D" w14:textId="77777777" w:rsidR="001C54CD" w:rsidRPr="00FC57B0" w:rsidRDefault="001C54CD" w:rsidP="001C54CD">
      <w:pPr>
        <w:pStyle w:val="Comments"/>
      </w:pPr>
      <w:r w:rsidRPr="00FC57B0">
        <w:t>RAN3, SA2, SA3, CT1 led items and others, e.g. eNPN</w:t>
      </w:r>
    </w:p>
    <w:p w14:paraId="1F9C0CCD" w14:textId="77777777" w:rsidR="001C54CD" w:rsidRPr="00FC57B0" w:rsidRDefault="001C54CD" w:rsidP="001C54CD">
      <w:pPr>
        <w:pStyle w:val="BoldComments"/>
      </w:pPr>
      <w:r w:rsidRPr="00FC57B0">
        <w:t>LS in No Action</w:t>
      </w:r>
    </w:p>
    <w:p w14:paraId="40A3E519" w14:textId="106B438C" w:rsidR="001C54CD" w:rsidRPr="00FC57B0" w:rsidRDefault="001C54CD" w:rsidP="001C54CD">
      <w:pPr>
        <w:pStyle w:val="Doc-title"/>
      </w:pPr>
      <w:r w:rsidRPr="00FC57B0">
        <w:lastRenderedPageBreak/>
        <w:t>R2-2302462</w:t>
      </w:r>
      <w:r w:rsidRPr="00FC57B0">
        <w:tab/>
        <w:t>LS on 3GPP work on Energy Efficiency (S5-232903; contact: Huawei)</w:t>
      </w:r>
      <w:r w:rsidRPr="00FC57B0">
        <w:tab/>
        <w:t>SA5</w:t>
      </w:r>
      <w:r w:rsidRPr="00FC57B0">
        <w:tab/>
        <w:t>LS in</w:t>
      </w:r>
      <w:r w:rsidRPr="00FC57B0">
        <w:tab/>
        <w:t>Rel-18</w:t>
      </w:r>
      <w:r w:rsidRPr="00FC57B0">
        <w:tab/>
        <w:t>EE5GPLUS_Ph2</w:t>
      </w:r>
      <w:r w:rsidRPr="00FC57B0">
        <w:tab/>
        <w:t>To:SA, RAN, CT</w:t>
      </w:r>
      <w:r w:rsidRPr="00FC57B0">
        <w:tab/>
        <w:t>Cc:SA1, SA2, SA3, SA4, SA6, RAN1, RAN2, RAN3, RAN4, CT1, CT3, CT4</w:t>
      </w:r>
    </w:p>
    <w:p w14:paraId="6A98B4A4" w14:textId="77777777" w:rsidR="001C54CD" w:rsidRPr="00FC57B0" w:rsidRDefault="001C54CD" w:rsidP="001C54CD">
      <w:pPr>
        <w:pStyle w:val="Agreement"/>
        <w:tabs>
          <w:tab w:val="clear" w:pos="9990"/>
        </w:tabs>
        <w:overflowPunct/>
        <w:autoSpaceDE/>
        <w:autoSpaceDN/>
        <w:adjustRightInd/>
        <w:ind w:left="1619" w:hanging="360"/>
        <w:textAlignment w:val="auto"/>
      </w:pPr>
      <w:bookmarkStart w:id="694" w:name="OLE_LINK74"/>
      <w:r w:rsidRPr="00FC57B0">
        <w:t>[000] Noted</w:t>
      </w:r>
    </w:p>
    <w:bookmarkEnd w:id="694"/>
    <w:p w14:paraId="7F56D922" w14:textId="04C6A842" w:rsidR="001C54CD" w:rsidRPr="00FC57B0" w:rsidRDefault="001C54CD" w:rsidP="001C54CD">
      <w:pPr>
        <w:pStyle w:val="Doc-title"/>
      </w:pPr>
      <w:r w:rsidRPr="00FC57B0">
        <w:t>R2-2302420</w:t>
      </w:r>
      <w:r w:rsidRPr="00FC57B0">
        <w:tab/>
        <w:t>Reply LS on Support of network slices which have area of service not matching deployed tracking areas (R3-230899; contact: Nokia)</w:t>
      </w:r>
      <w:r w:rsidRPr="00FC57B0">
        <w:tab/>
        <w:t>RAN3</w:t>
      </w:r>
      <w:r w:rsidRPr="00FC57B0">
        <w:tab/>
        <w:t>LS in</w:t>
      </w:r>
      <w:r w:rsidRPr="00FC57B0">
        <w:tab/>
        <w:t>Rel-18</w:t>
      </w:r>
      <w:r w:rsidRPr="00FC57B0">
        <w:tab/>
        <w:t>eNS_Ph3</w:t>
      </w:r>
      <w:r w:rsidRPr="00FC57B0">
        <w:tab/>
        <w:t>To:SA2</w:t>
      </w:r>
      <w:r w:rsidRPr="00FC57B0">
        <w:tab/>
        <w:t>Cc:RAN2</w:t>
      </w:r>
    </w:p>
    <w:p w14:paraId="41D4DA39"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[000] Noted</w:t>
      </w:r>
    </w:p>
    <w:p w14:paraId="1DC493B4" w14:textId="06BE5942" w:rsidR="001C54CD" w:rsidRPr="00FC57B0" w:rsidRDefault="001C54CD" w:rsidP="001C54CD">
      <w:pPr>
        <w:pStyle w:val="Doc-title"/>
      </w:pPr>
      <w:r w:rsidRPr="00FC57B0">
        <w:t>R2-2302421</w:t>
      </w:r>
      <w:r w:rsidRPr="00FC57B0">
        <w:tab/>
        <w:t>Reply LS on Partially allowed/rejected NSSAI (R3-230923; Contact: Ericsson)</w:t>
      </w:r>
      <w:r w:rsidRPr="00FC57B0">
        <w:tab/>
        <w:t>RAN3</w:t>
      </w:r>
      <w:r w:rsidRPr="00FC57B0">
        <w:tab/>
        <w:t>LS in</w:t>
      </w:r>
      <w:r w:rsidRPr="00FC57B0">
        <w:tab/>
        <w:t>Rel-18</w:t>
      </w:r>
      <w:r w:rsidRPr="00FC57B0">
        <w:tab/>
        <w:t>eNS_Ph3</w:t>
      </w:r>
      <w:r w:rsidRPr="00FC57B0">
        <w:tab/>
        <w:t>To:SA2</w:t>
      </w:r>
      <w:r w:rsidRPr="00FC57B0">
        <w:tab/>
        <w:t>Cc:RAN2</w:t>
      </w:r>
    </w:p>
    <w:p w14:paraId="19630F73"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[000] Noted</w:t>
      </w:r>
    </w:p>
    <w:p w14:paraId="085464F4" w14:textId="77777777" w:rsidR="001C54CD" w:rsidRPr="00FC57B0" w:rsidRDefault="001C54CD" w:rsidP="001C54CD">
      <w:pPr>
        <w:pStyle w:val="BoldComments"/>
      </w:pPr>
      <w:r w:rsidRPr="00FC57B0">
        <w:t>eNPN</w:t>
      </w:r>
    </w:p>
    <w:p w14:paraId="28B1A4A2" w14:textId="77777777" w:rsidR="001C54CD" w:rsidRPr="00FC57B0" w:rsidRDefault="001C54CD" w:rsidP="001C54CD">
      <w:pPr>
        <w:pStyle w:val="Comments"/>
      </w:pPr>
      <w:r w:rsidRPr="00FC57B0">
        <w:t>Treat Online first</w:t>
      </w:r>
    </w:p>
    <w:p w14:paraId="420592F9" w14:textId="128C3C26" w:rsidR="001C54CD" w:rsidRPr="00FC57B0" w:rsidRDefault="001C54CD" w:rsidP="001C54CD">
      <w:pPr>
        <w:pStyle w:val="Doc-title"/>
      </w:pPr>
      <w:r w:rsidRPr="00FC57B0">
        <w:t>R2-2302419</w:t>
      </w:r>
      <w:r w:rsidRPr="00FC57B0">
        <w:tab/>
        <w:t>Reply LS on RAN impact for NPN enhancement in Rel-18 (R3-230813; contact: Qualcomm)</w:t>
      </w:r>
      <w:r w:rsidRPr="00FC57B0">
        <w:tab/>
        <w:t>RAN3</w:t>
      </w:r>
      <w:r w:rsidRPr="00FC57B0">
        <w:tab/>
        <w:t>LS in</w:t>
      </w:r>
      <w:r w:rsidRPr="00FC57B0">
        <w:tab/>
        <w:t>Rel-18</w:t>
      </w:r>
      <w:r w:rsidRPr="00FC57B0">
        <w:tab/>
        <w:t>eNPN_Ph2</w:t>
      </w:r>
      <w:r w:rsidRPr="00FC57B0">
        <w:tab/>
        <w:t>To:SA2</w:t>
      </w:r>
      <w:r w:rsidRPr="00FC57B0">
        <w:tab/>
        <w:t>Cc:RAN2</w:t>
      </w:r>
    </w:p>
    <w:p w14:paraId="6AE4362B"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4FFEF60C" w14:textId="77777777" w:rsidR="001C54CD" w:rsidRPr="00FC57B0" w:rsidRDefault="001C54CD" w:rsidP="001C54CD">
      <w:pPr>
        <w:pStyle w:val="Doc-text2"/>
      </w:pPr>
    </w:p>
    <w:p w14:paraId="03320FE4" w14:textId="7C0FFCC8" w:rsidR="001C54CD" w:rsidRPr="00FC57B0" w:rsidRDefault="001C54CD" w:rsidP="001C54CD">
      <w:pPr>
        <w:pStyle w:val="Doc-title"/>
      </w:pPr>
      <w:r w:rsidRPr="00FC57B0">
        <w:t>R2-2302447</w:t>
      </w:r>
      <w:r w:rsidRPr="00FC57B0">
        <w:tab/>
        <w:t>Reply LS on Progress and open issues for NPN enhancements in Rel-18 (S2-2303689; contact: Qualcomm)</w:t>
      </w:r>
      <w:r w:rsidRPr="00FC57B0">
        <w:tab/>
        <w:t>SA2</w:t>
      </w:r>
      <w:r w:rsidRPr="00FC57B0">
        <w:tab/>
        <w:t>LS in</w:t>
      </w:r>
      <w:r w:rsidRPr="00FC57B0">
        <w:tab/>
        <w:t>Rel-18</w:t>
      </w:r>
      <w:r w:rsidRPr="00FC57B0">
        <w:tab/>
        <w:t>FS_eNPN_Ph2, eNPN_Ph2</w:t>
      </w:r>
      <w:r w:rsidRPr="00FC57B0">
        <w:tab/>
        <w:t>To:SA3</w:t>
      </w:r>
      <w:r w:rsidRPr="00FC57B0">
        <w:tab/>
        <w:t>Cc:SA1, CT1, CT3, CT4, RAN2, RAN3</w:t>
      </w:r>
    </w:p>
    <w:p w14:paraId="32985607"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192906DE" w14:textId="77777777" w:rsidR="001C54CD" w:rsidRPr="00FC57B0" w:rsidRDefault="001C54CD" w:rsidP="001C54CD">
      <w:pPr>
        <w:pStyle w:val="Doc-text2"/>
      </w:pPr>
    </w:p>
    <w:p w14:paraId="55F91F3B" w14:textId="1D091CD3" w:rsidR="001C54CD" w:rsidRPr="00FC57B0" w:rsidRDefault="001C54CD" w:rsidP="001C54CD">
      <w:pPr>
        <w:pStyle w:val="Doc-title"/>
      </w:pPr>
      <w:r w:rsidRPr="00FC57B0">
        <w:t>R2-2304143</w:t>
      </w:r>
      <w:r w:rsidRPr="00FC57B0">
        <w:tab/>
        <w:t>Discussion on further enhancement of NPN in R18</w:t>
      </w:r>
      <w:r w:rsidRPr="00FC57B0">
        <w:tab/>
        <w:t>China Telecom</w:t>
      </w:r>
      <w:r w:rsidRPr="00FC57B0">
        <w:tab/>
        <w:t>discussion</w:t>
      </w:r>
      <w:r w:rsidRPr="00FC57B0">
        <w:tab/>
        <w:t>Rel-18</w:t>
      </w:r>
    </w:p>
    <w:p w14:paraId="512FF732"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382B0E0F" w14:textId="77777777" w:rsidR="001C54CD" w:rsidRPr="00FC57B0" w:rsidRDefault="001C54CD" w:rsidP="001C54CD">
      <w:pPr>
        <w:pStyle w:val="Doc-text2"/>
      </w:pPr>
    </w:p>
    <w:p w14:paraId="66C72792" w14:textId="2C56873D" w:rsidR="001C54CD" w:rsidRPr="00FC57B0" w:rsidRDefault="001C54CD" w:rsidP="001C54CD">
      <w:pPr>
        <w:pStyle w:val="Doc-title"/>
      </w:pPr>
      <w:r w:rsidRPr="00FC57B0">
        <w:t>R2-2303812</w:t>
      </w:r>
      <w:r w:rsidRPr="00FC57B0">
        <w:tab/>
        <w:t>(draft CR to TS 38.300) On introduction of R18 eNPN</w:t>
      </w:r>
      <w:r w:rsidRPr="00FC57B0">
        <w:tab/>
        <w:t>China Telecom,ZTE Corporation, Sanechips, CATT</w:t>
      </w:r>
      <w:r w:rsidRPr="00FC57B0">
        <w:tab/>
        <w:t>draftCR</w:t>
      </w:r>
      <w:r w:rsidRPr="00FC57B0">
        <w:tab/>
        <w:t>Rel-18</w:t>
      </w:r>
      <w:r w:rsidRPr="00FC57B0">
        <w:tab/>
        <w:t>38.300</w:t>
      </w:r>
      <w:r w:rsidRPr="00FC57B0">
        <w:tab/>
        <w:t>17.4.0</w:t>
      </w:r>
      <w:r w:rsidRPr="00FC57B0">
        <w:tab/>
        <w:t>B</w:t>
      </w:r>
    </w:p>
    <w:p w14:paraId="0145E8E1" w14:textId="77777777" w:rsidR="001C54CD" w:rsidRPr="00FC57B0" w:rsidRDefault="001C54CD" w:rsidP="001C54CD">
      <w:pPr>
        <w:pStyle w:val="Doc-text2"/>
      </w:pPr>
      <w:r w:rsidRPr="00FC57B0">
        <w:t>-</w:t>
      </w:r>
      <w:r w:rsidRPr="00FC57B0">
        <w:tab/>
        <w:t xml:space="preserve">CT suggest to wait for R3. Think whether changes are needed for NR-DC can be discussed in R2 </w:t>
      </w:r>
    </w:p>
    <w:p w14:paraId="7203B53C"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Postpone stage-2 impacts (wait for R3)</w:t>
      </w:r>
    </w:p>
    <w:p w14:paraId="134CB32A" w14:textId="77777777" w:rsidR="001C54CD" w:rsidRPr="00FC57B0" w:rsidRDefault="001C54CD" w:rsidP="001C54CD">
      <w:pPr>
        <w:pStyle w:val="Doc-text2"/>
      </w:pPr>
    </w:p>
    <w:p w14:paraId="008214B9" w14:textId="183DB54C" w:rsidR="001C54CD" w:rsidRPr="00FC57B0" w:rsidRDefault="001C54CD" w:rsidP="001C54CD">
      <w:pPr>
        <w:pStyle w:val="Doc-title"/>
      </w:pPr>
      <w:r w:rsidRPr="00FC57B0">
        <w:t>R2-2303813</w:t>
      </w:r>
      <w:r w:rsidRPr="00FC57B0">
        <w:tab/>
        <w:t>Draft CR to TS 38.304 on introduction of R18 eNPN</w:t>
      </w:r>
      <w:r w:rsidRPr="00FC57B0">
        <w:tab/>
        <w:t>China Telecom, ZTE Corporation, Sanechips, CATT, Huawei, HiSilicon</w:t>
      </w:r>
      <w:r w:rsidRPr="00FC57B0">
        <w:tab/>
        <w:t>draftCR</w:t>
      </w:r>
      <w:r w:rsidRPr="00FC57B0">
        <w:tab/>
        <w:t>Rel-18</w:t>
      </w:r>
      <w:r w:rsidRPr="00FC57B0">
        <w:tab/>
        <w:t>38.304</w:t>
      </w:r>
      <w:r w:rsidRPr="00FC57B0">
        <w:tab/>
        <w:t>17.4.0</w:t>
      </w:r>
      <w:r w:rsidRPr="00FC57B0">
        <w:tab/>
        <w:t>B</w:t>
      </w:r>
    </w:p>
    <w:p w14:paraId="1961B51B" w14:textId="77777777" w:rsidR="001C54CD" w:rsidRPr="00FC57B0" w:rsidRDefault="001C54CD" w:rsidP="001C54CD">
      <w:pPr>
        <w:pStyle w:val="Doc-text2"/>
      </w:pPr>
      <w:r w:rsidRPr="00FC57B0">
        <w:t>-</w:t>
      </w:r>
      <w:r w:rsidRPr="00FC57B0">
        <w:tab/>
        <w:t xml:space="preserve">CT think this is similar to other proposals. </w:t>
      </w:r>
    </w:p>
    <w:p w14:paraId="546D939E"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Postpone (can progress next meeting)</w:t>
      </w:r>
    </w:p>
    <w:p w14:paraId="0AC4EC55" w14:textId="77777777" w:rsidR="001C54CD" w:rsidRPr="00FC57B0" w:rsidRDefault="001C54CD" w:rsidP="001C54CD">
      <w:pPr>
        <w:pStyle w:val="Doc-text2"/>
      </w:pPr>
    </w:p>
    <w:p w14:paraId="3FAB1F18" w14:textId="01373A4F" w:rsidR="001C54CD" w:rsidRPr="00FC57B0" w:rsidRDefault="001C54CD" w:rsidP="001C54CD">
      <w:pPr>
        <w:pStyle w:val="Doc-title"/>
      </w:pPr>
      <w:r w:rsidRPr="00FC57B0">
        <w:t>R2-2304119</w:t>
      </w:r>
      <w:r w:rsidRPr="00FC57B0">
        <w:tab/>
        <w:t>Discussion and text proposal for NPN Rel-18</w:t>
      </w:r>
      <w:r w:rsidRPr="00FC57B0">
        <w:tab/>
        <w:t>Ericsson</w:t>
      </w:r>
      <w:r w:rsidRPr="00FC57B0">
        <w:tab/>
        <w:t>discussion</w:t>
      </w:r>
      <w:r w:rsidRPr="00FC57B0">
        <w:tab/>
        <w:t>Rel-18</w:t>
      </w:r>
    </w:p>
    <w:p w14:paraId="22D4A7A0" w14:textId="77777777" w:rsidR="001C54CD" w:rsidRPr="00FC57B0" w:rsidRDefault="001C54CD" w:rsidP="001C54CD">
      <w:pPr>
        <w:pStyle w:val="Doc-text2"/>
      </w:pPr>
      <w:r w:rsidRPr="00FC57B0">
        <w:t>-</w:t>
      </w:r>
      <w:r w:rsidRPr="00FC57B0">
        <w:tab/>
        <w:t xml:space="preserve">Ericsson agrees there are only minor differences. And email discussion may not be needed. </w:t>
      </w:r>
    </w:p>
    <w:p w14:paraId="532F58AD"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5A69BD7D" w14:textId="77777777" w:rsidR="001C54CD" w:rsidRPr="00FC57B0" w:rsidRDefault="001C54CD" w:rsidP="001C54CD">
      <w:pPr>
        <w:pStyle w:val="Doc-text2"/>
      </w:pPr>
    </w:p>
    <w:p w14:paraId="259739AE" w14:textId="77777777" w:rsidR="001C54CD" w:rsidRPr="00FC57B0" w:rsidRDefault="001C54CD" w:rsidP="001C54CD">
      <w:pPr>
        <w:pStyle w:val="Doc-text2"/>
      </w:pPr>
      <w:r w:rsidRPr="00FC57B0">
        <w:t>DISCUSSION</w:t>
      </w:r>
    </w:p>
    <w:p w14:paraId="358C96D0" w14:textId="77777777" w:rsidR="001C54CD" w:rsidRPr="00FC57B0" w:rsidRDefault="001C54CD" w:rsidP="001C54CD">
      <w:pPr>
        <w:pStyle w:val="Doc-text2"/>
      </w:pPr>
      <w:r w:rsidRPr="00FC57B0">
        <w:t>-</w:t>
      </w:r>
      <w:r w:rsidRPr="00FC57B0">
        <w:tab/>
        <w:t xml:space="preserve">Huawei think there is some divergence for RRC impact. Need to decide on RAN notification area impact. Think, there shall be no impact as eq SNPN is not supported for registration area. CATT agrees, ZTE agrees. </w:t>
      </w:r>
    </w:p>
    <w:p w14:paraId="6D8271CA" w14:textId="77777777" w:rsidR="001C54CD" w:rsidRPr="00FC57B0" w:rsidRDefault="001C54CD" w:rsidP="001C54CD">
      <w:pPr>
        <w:pStyle w:val="Doc-text2"/>
      </w:pPr>
      <w:r w:rsidRPr="00FC57B0">
        <w:t>-</w:t>
      </w:r>
      <w:r w:rsidRPr="00FC57B0">
        <w:tab/>
        <w:t xml:space="preserve">HW think there is another impact to RRC, which is also mentioned in the intel paper. Intel agrees, it is about IAB barring. </w:t>
      </w:r>
    </w:p>
    <w:p w14:paraId="4054567B" w14:textId="77777777" w:rsidR="001C54CD" w:rsidRPr="00FC57B0" w:rsidRDefault="001C54CD" w:rsidP="001C54CD">
      <w:pPr>
        <w:pStyle w:val="Doc-text2"/>
      </w:pPr>
      <w:r w:rsidRPr="00FC57B0">
        <w:t>-</w:t>
      </w:r>
      <w:r w:rsidRPr="00FC57B0">
        <w:tab/>
        <w:t>Nokia think the intel proposals are a good capture of the CRs.</w:t>
      </w:r>
    </w:p>
    <w:p w14:paraId="7E868F83" w14:textId="77777777" w:rsidR="001C54CD" w:rsidRPr="00FC57B0" w:rsidRDefault="001C54CD" w:rsidP="001C54CD">
      <w:pPr>
        <w:pStyle w:val="Doc-text2"/>
      </w:pPr>
      <w:r w:rsidRPr="00FC57B0">
        <w:t>-</w:t>
      </w:r>
      <w:r w:rsidRPr="00FC57B0">
        <w:tab/>
        <w:t xml:space="preserve">ZTE agrees we need to discuss for NR DC. Chair wonder if not R3 should decide. ZTE think R3 discussed it. </w:t>
      </w:r>
    </w:p>
    <w:p w14:paraId="0B3C84D6" w14:textId="77777777" w:rsidR="001C54CD" w:rsidRPr="00FC57B0" w:rsidRDefault="001C54CD" w:rsidP="001C54CD">
      <w:pPr>
        <w:pStyle w:val="Doc-text2"/>
      </w:pPr>
      <w:r w:rsidRPr="00FC57B0">
        <w:t>-</w:t>
      </w:r>
      <w:r w:rsidRPr="00FC57B0">
        <w:tab/>
        <w:t>HW think the text for NR-DC was introduced by R3.</w:t>
      </w:r>
    </w:p>
    <w:p w14:paraId="2BC0BD1E" w14:textId="77777777" w:rsidR="001C54CD" w:rsidRPr="00FC57B0" w:rsidRDefault="001C54CD" w:rsidP="001C54CD">
      <w:pPr>
        <w:pStyle w:val="Doc-text2"/>
        <w:rPr>
          <w:i/>
          <w:iCs/>
        </w:rPr>
      </w:pPr>
      <w:r w:rsidRPr="00FC57B0">
        <w:rPr>
          <w:i/>
          <w:iCs/>
        </w:rPr>
        <w:t>Chair: can think about whether to address the NR-DC stage-2 text in RAN2</w:t>
      </w:r>
    </w:p>
    <w:p w14:paraId="1C23E44B" w14:textId="77777777" w:rsidR="001C54CD" w:rsidRPr="00FC57B0" w:rsidRDefault="001C54CD" w:rsidP="001C54CD">
      <w:pPr>
        <w:pStyle w:val="Doc-text2"/>
      </w:pPr>
    </w:p>
    <w:p w14:paraId="27F9D429" w14:textId="77777777" w:rsidR="001C54CD" w:rsidRPr="00FC57B0" w:rsidRDefault="001C54CD" w:rsidP="001C54CD">
      <w:pPr>
        <w:pStyle w:val="Doc-text2"/>
      </w:pPr>
    </w:p>
    <w:p w14:paraId="364CE43D" w14:textId="5130C399" w:rsidR="001C54CD" w:rsidRPr="00FC57B0" w:rsidRDefault="001C54CD" w:rsidP="001C54CD">
      <w:pPr>
        <w:pStyle w:val="Doc-title"/>
      </w:pPr>
      <w:r w:rsidRPr="00FC57B0">
        <w:t>R2-2302913</w:t>
      </w:r>
      <w:r w:rsidRPr="00FC57B0">
        <w:tab/>
        <w:t>RAN2 impact on Rel-18 NPN enhancement</w:t>
      </w:r>
      <w:r w:rsidRPr="00FC57B0">
        <w:tab/>
        <w:t>Intel Corporation</w:t>
      </w:r>
      <w:r w:rsidRPr="00FC57B0">
        <w:tab/>
        <w:t>discussion</w:t>
      </w:r>
      <w:r w:rsidRPr="00FC57B0">
        <w:tab/>
        <w:t>Rel-18</w:t>
      </w:r>
      <w:r w:rsidRPr="00FC57B0">
        <w:tab/>
        <w:t xml:space="preserve"> </w:t>
      </w:r>
    </w:p>
    <w:p w14:paraId="3EDCCC9B" w14:textId="77777777" w:rsidR="001C54CD" w:rsidRPr="00FC57B0" w:rsidRDefault="001C54CD" w:rsidP="001C54CD">
      <w:pPr>
        <w:pStyle w:val="Doc-text2"/>
      </w:pPr>
      <w:r w:rsidRPr="00FC57B0">
        <w:t xml:space="preserve">- </w:t>
      </w:r>
      <w:r w:rsidRPr="00FC57B0">
        <w:tab/>
        <w:t xml:space="preserve">Lenovo asks about 306 and UE caps. </w:t>
      </w:r>
    </w:p>
    <w:p w14:paraId="37A224FC" w14:textId="77777777" w:rsidR="001C54CD" w:rsidRPr="00FC57B0" w:rsidRDefault="001C54CD" w:rsidP="001C54CD">
      <w:pPr>
        <w:pStyle w:val="Doc-text2"/>
      </w:pPr>
      <w:r w:rsidRPr="00FC57B0">
        <w:t>-</w:t>
      </w:r>
      <w:r w:rsidRPr="00FC57B0">
        <w:tab/>
        <w:t>Intel think this can be addressed later</w:t>
      </w:r>
    </w:p>
    <w:p w14:paraId="6271A6BF"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lastRenderedPageBreak/>
        <w:t>Noted</w:t>
      </w:r>
    </w:p>
    <w:p w14:paraId="3D16C700" w14:textId="77777777" w:rsidR="001C54CD" w:rsidRPr="00FC57B0" w:rsidRDefault="001C54CD" w:rsidP="001C54CD">
      <w:pPr>
        <w:pStyle w:val="Doc-text2"/>
      </w:pPr>
    </w:p>
    <w:p w14:paraId="2DDD2E22" w14:textId="77777777" w:rsidR="001C54CD" w:rsidRPr="00FC57B0" w:rsidRDefault="001C54CD" w:rsidP="001C54CD">
      <w:pPr>
        <w:pStyle w:val="Agreement"/>
        <w:numPr>
          <w:ilvl w:val="0"/>
          <w:numId w:val="0"/>
        </w:numPr>
        <w:ind w:left="1619" w:hanging="360"/>
      </w:pPr>
      <w:r w:rsidRPr="00FC57B0">
        <w:t>RAN2 assumes that the following need to be addressed</w:t>
      </w:r>
    </w:p>
    <w:p w14:paraId="193F8DBE" w14:textId="77777777" w:rsidR="001C54CD" w:rsidRPr="00FC57B0" w:rsidRDefault="001C54CD" w:rsidP="001C54CD">
      <w:pPr>
        <w:pStyle w:val="Agreement"/>
        <w:tabs>
          <w:tab w:val="clear" w:pos="9990"/>
        </w:tabs>
        <w:overflowPunct/>
        <w:autoSpaceDE/>
        <w:autoSpaceDN/>
        <w:adjustRightInd/>
        <w:ind w:left="1619" w:hanging="360"/>
        <w:textAlignment w:val="auto"/>
        <w:rPr>
          <w:rFonts w:ascii="Times New Roman" w:hAnsi="Times New Roman"/>
        </w:rPr>
      </w:pPr>
      <w:r w:rsidRPr="00FC57B0">
        <w:t>For TS 38.304, the impact to RAN2 is on the following to extend equivalent PLMN to also SNPN:</w:t>
      </w:r>
    </w:p>
    <w:p w14:paraId="362D7F20" w14:textId="77777777" w:rsidR="001C54CD" w:rsidRPr="00FC57B0" w:rsidRDefault="001C54CD" w:rsidP="001C54CD">
      <w:pPr>
        <w:pStyle w:val="Agreement"/>
        <w:numPr>
          <w:ilvl w:val="0"/>
          <w:numId w:val="0"/>
        </w:numPr>
        <w:ind w:left="1619"/>
      </w:pPr>
      <w:r w:rsidRPr="00FC57B0">
        <w:t>Equivalent SNPN list definition</w:t>
      </w:r>
    </w:p>
    <w:p w14:paraId="0A72C4F2" w14:textId="77777777" w:rsidR="001C54CD" w:rsidRPr="00FC57B0" w:rsidRDefault="001C54CD" w:rsidP="001C54CD">
      <w:pPr>
        <w:pStyle w:val="Agreement"/>
        <w:numPr>
          <w:ilvl w:val="0"/>
          <w:numId w:val="0"/>
        </w:numPr>
        <w:ind w:left="1619"/>
      </w:pPr>
      <w:r w:rsidRPr="00FC57B0">
        <w:t>NAS interactions with AS for equivalent SNPN</w:t>
      </w:r>
    </w:p>
    <w:p w14:paraId="6FFA34FA" w14:textId="77777777" w:rsidR="001C54CD" w:rsidRPr="00FC57B0" w:rsidRDefault="001C54CD" w:rsidP="001C54CD">
      <w:pPr>
        <w:pStyle w:val="Agreement"/>
        <w:numPr>
          <w:ilvl w:val="0"/>
          <w:numId w:val="0"/>
        </w:numPr>
        <w:ind w:left="1619"/>
      </w:pPr>
      <w:r w:rsidRPr="00FC57B0">
        <w:t>Suitable cell definition while operating in SNPN access mode</w:t>
      </w:r>
    </w:p>
    <w:p w14:paraId="6CCF5C72" w14:textId="77777777" w:rsidR="001C54CD" w:rsidRPr="00FC57B0" w:rsidRDefault="001C54CD" w:rsidP="001C54CD">
      <w:pPr>
        <w:pStyle w:val="Agreement"/>
        <w:numPr>
          <w:ilvl w:val="0"/>
          <w:numId w:val="0"/>
        </w:numPr>
        <w:ind w:left="1619"/>
      </w:pPr>
      <w:r w:rsidRPr="00FC57B0">
        <w:t>Suitability check</w:t>
      </w:r>
    </w:p>
    <w:p w14:paraId="6A1A648B" w14:textId="77777777" w:rsidR="001C54CD" w:rsidRPr="00FC57B0" w:rsidRDefault="001C54CD" w:rsidP="001C54CD">
      <w:pPr>
        <w:pStyle w:val="Agreement"/>
        <w:numPr>
          <w:ilvl w:val="0"/>
          <w:numId w:val="0"/>
        </w:numPr>
        <w:ind w:left="1619"/>
      </w:pPr>
      <w:r w:rsidRPr="00FC57B0">
        <w:t>Intra-frequency Reselection Indication</w:t>
      </w:r>
    </w:p>
    <w:p w14:paraId="11900E54"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For TS 38.331, to extend the cell barring for IAB to also if the selected SNPN is equivalent SNPN.</w:t>
      </w:r>
    </w:p>
    <w:p w14:paraId="5E825A38" w14:textId="77777777" w:rsidR="001C54CD" w:rsidRPr="00FC57B0" w:rsidRDefault="001C54CD" w:rsidP="001C54CD">
      <w:pPr>
        <w:pStyle w:val="Doc-text2"/>
        <w:ind w:left="0" w:firstLine="0"/>
      </w:pPr>
    </w:p>
    <w:p w14:paraId="49CC0EE7" w14:textId="77777777" w:rsidR="001C54CD" w:rsidRPr="00FC57B0" w:rsidRDefault="001C54CD" w:rsidP="001C54CD">
      <w:pPr>
        <w:pStyle w:val="Doc-text2"/>
        <w:ind w:left="0" w:firstLine="0"/>
      </w:pPr>
    </w:p>
    <w:p w14:paraId="346497B9" w14:textId="28C42CC0" w:rsidR="001C54CD" w:rsidRPr="00FC57B0" w:rsidRDefault="001C54CD" w:rsidP="001C54CD">
      <w:pPr>
        <w:pStyle w:val="Doc-title"/>
      </w:pPr>
      <w:r w:rsidRPr="00FC57B0">
        <w:t>R2-2302999</w:t>
      </w:r>
      <w:r w:rsidRPr="00FC57B0">
        <w:tab/>
        <w:t>RAN2 Impact on Further Enhancement NPN</w:t>
      </w:r>
      <w:r w:rsidRPr="00FC57B0">
        <w:tab/>
        <w:t>CATT</w:t>
      </w:r>
      <w:r w:rsidRPr="00FC57B0">
        <w:tab/>
        <w:t>discussion</w:t>
      </w:r>
      <w:r w:rsidRPr="00FC57B0">
        <w:tab/>
        <w:t>Rel-18</w:t>
      </w:r>
    </w:p>
    <w:p w14:paraId="121D6BF4" w14:textId="79E561AD" w:rsidR="001C54CD" w:rsidRPr="00FC57B0" w:rsidRDefault="001C54CD" w:rsidP="001C54CD">
      <w:pPr>
        <w:pStyle w:val="Doc-title"/>
      </w:pPr>
      <w:r w:rsidRPr="00FC57B0">
        <w:t>R2-2303104</w:t>
      </w:r>
      <w:r w:rsidRPr="00FC57B0">
        <w:tab/>
        <w:t>Discussion on RAN impact for NPN enhancement in Rel-18</w:t>
      </w:r>
      <w:r w:rsidRPr="00FC57B0">
        <w:tab/>
        <w:t>Huawei, HiSilicon</w:t>
      </w:r>
      <w:r w:rsidRPr="00FC57B0">
        <w:tab/>
        <w:t>discussion</w:t>
      </w:r>
      <w:r w:rsidRPr="00FC57B0">
        <w:tab/>
        <w:t>Rel-18</w:t>
      </w:r>
    </w:p>
    <w:p w14:paraId="0DC317A8" w14:textId="6039933E" w:rsidR="001C54CD" w:rsidRPr="00FC57B0" w:rsidRDefault="001C54CD" w:rsidP="001C54CD">
      <w:pPr>
        <w:pStyle w:val="Doc-title"/>
      </w:pPr>
      <w:r w:rsidRPr="00FC57B0">
        <w:t>R2-2303295</w:t>
      </w:r>
      <w:r w:rsidRPr="00FC57B0">
        <w:tab/>
        <w:t>RAN2 impacts on R18 eNPN</w:t>
      </w:r>
      <w:r w:rsidRPr="00FC57B0">
        <w:tab/>
        <w:t>ZTE Corporation, Sanechips</w:t>
      </w:r>
      <w:r w:rsidRPr="00FC57B0">
        <w:tab/>
        <w:t>discussion</w:t>
      </w:r>
      <w:r w:rsidRPr="00FC57B0">
        <w:tab/>
        <w:t>Rel-18</w:t>
      </w:r>
    </w:p>
    <w:p w14:paraId="106F3B5C" w14:textId="33FED4F1" w:rsidR="001C54CD" w:rsidRPr="00FC57B0" w:rsidRDefault="001C54CD" w:rsidP="001C54CD">
      <w:pPr>
        <w:pStyle w:val="Doc-title"/>
      </w:pPr>
      <w:r w:rsidRPr="00FC57B0">
        <w:t>R2-2303807</w:t>
      </w:r>
      <w:r w:rsidRPr="00FC57B0">
        <w:tab/>
        <w:t xml:space="preserve">General considerations on potential RAN2 works for NPN enhancement in Rel-18 </w:t>
      </w:r>
      <w:r w:rsidRPr="00FC57B0">
        <w:tab/>
        <w:t>Samsung Electronics Austria</w:t>
      </w:r>
      <w:r w:rsidRPr="00FC57B0">
        <w:tab/>
        <w:t>discussion</w:t>
      </w:r>
      <w:r w:rsidRPr="00FC57B0">
        <w:tab/>
        <w:t>Rel-18</w:t>
      </w:r>
    </w:p>
    <w:p w14:paraId="1644FC29" w14:textId="6689572E" w:rsidR="001C54CD" w:rsidRPr="00FC57B0" w:rsidRDefault="001C54CD" w:rsidP="001C54CD">
      <w:pPr>
        <w:pStyle w:val="Doc-title"/>
      </w:pPr>
      <w:r w:rsidRPr="00FC57B0">
        <w:t>R2-2303905</w:t>
      </w:r>
      <w:r w:rsidRPr="00FC57B0">
        <w:tab/>
        <w:t>Discussion on further enhancement of private network support for NG-RAN</w:t>
      </w:r>
      <w:r w:rsidRPr="00FC57B0">
        <w:tab/>
        <w:t>vivo</w:t>
      </w:r>
      <w:r w:rsidRPr="00FC57B0">
        <w:tab/>
        <w:t>discussion</w:t>
      </w:r>
      <w:r w:rsidRPr="00FC57B0">
        <w:tab/>
        <w:t>Rel-18</w:t>
      </w:r>
    </w:p>
    <w:p w14:paraId="279EBE49" w14:textId="4F197787" w:rsidR="001C54CD" w:rsidRPr="00FC57B0" w:rsidRDefault="001C54CD" w:rsidP="001C54CD">
      <w:pPr>
        <w:pStyle w:val="Comments"/>
      </w:pPr>
    </w:p>
    <w:p w14:paraId="4A3E0453" w14:textId="77777777" w:rsidR="00134BC9" w:rsidRPr="00FC57B0" w:rsidRDefault="00134BC9" w:rsidP="00134BC9">
      <w:pPr>
        <w:pStyle w:val="BoldComments"/>
      </w:pPr>
      <w:r w:rsidRPr="00FC57B0">
        <w:t>NTN Self-evaluation SI</w:t>
      </w:r>
    </w:p>
    <w:p w14:paraId="4838B107" w14:textId="77777777" w:rsidR="00134BC9" w:rsidRPr="00FC57B0" w:rsidRDefault="00134BC9" w:rsidP="00134BC9">
      <w:pPr>
        <w:pStyle w:val="Comments"/>
      </w:pPr>
      <w:r w:rsidRPr="00FC57B0">
        <w:t>Treated in NTN parallel session (Sergio)</w:t>
      </w:r>
    </w:p>
    <w:p w14:paraId="41EC4152" w14:textId="0B5DE56E" w:rsidR="00134BC9" w:rsidRPr="00FC57B0" w:rsidRDefault="00134BC9" w:rsidP="00134BC9">
      <w:pPr>
        <w:pStyle w:val="Doc-title"/>
      </w:pPr>
      <w:r w:rsidRPr="00FC57B0">
        <w:t>R2-2304184</w:t>
      </w:r>
      <w:r w:rsidRPr="00FC57B0">
        <w:tab/>
        <w:t>SI work plan for Study on self-evaluation towards the IMT-2020 submission of the 3GPP Satellite Radio Interface Technology</w:t>
      </w:r>
      <w:r w:rsidRPr="00FC57B0">
        <w:tab/>
        <w:t>Ericsson</w:t>
      </w:r>
      <w:r w:rsidRPr="00FC57B0">
        <w:tab/>
        <w:t>discussion</w:t>
      </w:r>
      <w:r w:rsidRPr="00FC57B0">
        <w:tab/>
        <w:t>Rel-18</w:t>
      </w:r>
      <w:r w:rsidRPr="00FC57B0">
        <w:tab/>
        <w:t>FS_IMT2020_SAT_eval</w:t>
      </w:r>
      <w:r w:rsidRPr="00FC57B0">
        <w:tab/>
        <w:t>Late</w:t>
      </w:r>
    </w:p>
    <w:p w14:paraId="1F92B039" w14:textId="77777777" w:rsidR="00134BC9" w:rsidRPr="00FC57B0" w:rsidRDefault="00134BC9" w:rsidP="00134BC9">
      <w:pPr>
        <w:pStyle w:val="Doc-text2"/>
      </w:pPr>
      <w:r w:rsidRPr="00FC57B0">
        <w:t>-</w:t>
      </w:r>
      <w:r w:rsidRPr="00FC57B0">
        <w:tab/>
        <w:t>Ericsson thinks we need to wait for RAN1 input, possibly in May or August to know what we need to do in RAN2</w:t>
      </w:r>
    </w:p>
    <w:p w14:paraId="597F2E7B" w14:textId="77777777" w:rsidR="00134BC9" w:rsidRPr="00FC57B0" w:rsidRDefault="00134BC9">
      <w:pPr>
        <w:pStyle w:val="Doc-text2"/>
        <w:numPr>
          <w:ilvl w:val="0"/>
          <w:numId w:val="32"/>
        </w:numPr>
        <w:overflowPunct/>
        <w:autoSpaceDE/>
        <w:autoSpaceDN/>
        <w:adjustRightInd/>
        <w:textAlignment w:val="auto"/>
      </w:pPr>
      <w:r w:rsidRPr="00FC57B0">
        <w:t>RAN2 will wait for progress in RAN1 (and potentially input from RAN1) before starting any work on this</w:t>
      </w:r>
    </w:p>
    <w:p w14:paraId="7F27123A" w14:textId="77777777" w:rsidR="00134BC9" w:rsidRPr="00FC57B0" w:rsidRDefault="00134BC9" w:rsidP="00134BC9">
      <w:pPr>
        <w:pStyle w:val="Doc-text2"/>
      </w:pPr>
    </w:p>
    <w:p w14:paraId="1F0B4D69" w14:textId="77777777" w:rsidR="00134BC9" w:rsidRPr="00FC57B0" w:rsidRDefault="00134BC9" w:rsidP="001C54CD">
      <w:pPr>
        <w:pStyle w:val="Comments"/>
      </w:pPr>
    </w:p>
    <w:p w14:paraId="0FF6CB6B" w14:textId="77777777" w:rsidR="001C54CD" w:rsidRPr="00FC57B0" w:rsidRDefault="001C54CD" w:rsidP="001C54CD">
      <w:pPr>
        <w:pStyle w:val="Heading1"/>
      </w:pPr>
      <w:bookmarkStart w:id="695" w:name="_Toc121840080"/>
      <w:bookmarkStart w:id="696" w:name="_Toc129990527"/>
      <w:bookmarkStart w:id="697" w:name="_Toc134112511"/>
      <w:bookmarkStart w:id="698" w:name="OLE_LINK260"/>
      <w:bookmarkStart w:id="699" w:name="OLE_LINK261"/>
      <w:r w:rsidRPr="00FC57B0">
        <w:rPr>
          <w:iCs/>
        </w:rPr>
        <w:t>8</w:t>
      </w:r>
      <w:r w:rsidRPr="00FC57B0">
        <w:rPr>
          <w:i/>
        </w:rPr>
        <w:tab/>
      </w:r>
      <w:r w:rsidRPr="00FC57B0">
        <w:t>Breakout session reports</w:t>
      </w:r>
      <w:bookmarkEnd w:id="695"/>
      <w:bookmarkEnd w:id="696"/>
      <w:bookmarkEnd w:id="697"/>
    </w:p>
    <w:p w14:paraId="09E673A2" w14:textId="77777777" w:rsidR="001C54CD" w:rsidRPr="00FC57B0" w:rsidRDefault="001C54CD" w:rsidP="001C54CD">
      <w:pPr>
        <w:pStyle w:val="Comments"/>
      </w:pPr>
      <w:r w:rsidRPr="00FC57B0">
        <w:t>No documents shall be submitted to this AI or its sub-AIs. It is only for at-meeting-generated contents.</w:t>
      </w:r>
    </w:p>
    <w:p w14:paraId="68EEC452" w14:textId="77777777" w:rsidR="001C54CD" w:rsidRPr="00FC57B0" w:rsidRDefault="001C54CD" w:rsidP="001C54CD">
      <w:pPr>
        <w:pStyle w:val="Heading2"/>
      </w:pPr>
      <w:bookmarkStart w:id="700" w:name="_Toc121840081"/>
      <w:bookmarkStart w:id="701" w:name="_Toc129990528"/>
      <w:bookmarkStart w:id="702" w:name="_Toc134112512"/>
      <w:r w:rsidRPr="00FC57B0">
        <w:t>8.1</w:t>
      </w:r>
      <w:r w:rsidRPr="00FC57B0">
        <w:tab/>
        <w:t>Session on NR NTN and IoT NTN</w:t>
      </w:r>
      <w:bookmarkEnd w:id="700"/>
      <w:bookmarkEnd w:id="701"/>
      <w:bookmarkEnd w:id="702"/>
    </w:p>
    <w:p w14:paraId="2AEE8004" w14:textId="32EBCADC" w:rsidR="001C54CD" w:rsidRPr="00FC57B0" w:rsidRDefault="001C54CD" w:rsidP="001C54CD">
      <w:pPr>
        <w:pStyle w:val="Doc-title"/>
      </w:pPr>
      <w:r w:rsidRPr="00FC57B0">
        <w:t>R2-2304201</w:t>
      </w:r>
      <w:r w:rsidRPr="00FC57B0">
        <w:tab/>
        <w:t>Report from Break-Out Session on NR NTN and IoT NTN</w:t>
      </w:r>
      <w:r w:rsidRPr="00FC57B0">
        <w:tab/>
        <w:t>Vice Chairman (ZTE)</w:t>
      </w:r>
      <w:r w:rsidRPr="00FC57B0">
        <w:tab/>
        <w:t>Report</w:t>
      </w:r>
    </w:p>
    <w:p w14:paraId="1AB1E775" w14:textId="133C05DD" w:rsidR="001C54CD" w:rsidRPr="00FC57B0" w:rsidRDefault="00DE1F66" w:rsidP="001C54CD">
      <w:pPr>
        <w:pStyle w:val="Doc-text2"/>
      </w:pPr>
      <w:r w:rsidRPr="00FC57B0">
        <w:t>=&gt; Approved</w:t>
      </w:r>
    </w:p>
    <w:p w14:paraId="00B9A29D" w14:textId="77777777" w:rsidR="00DE1F66" w:rsidRPr="00FC57B0" w:rsidRDefault="00DE1F66" w:rsidP="001C54CD">
      <w:pPr>
        <w:pStyle w:val="Doc-text2"/>
      </w:pPr>
    </w:p>
    <w:p w14:paraId="36092A5A" w14:textId="77777777" w:rsidR="001C54CD" w:rsidRPr="00FC57B0" w:rsidRDefault="001C54CD" w:rsidP="001C54CD">
      <w:pPr>
        <w:pStyle w:val="Heading2"/>
      </w:pPr>
      <w:bookmarkStart w:id="703" w:name="_Toc121840082"/>
      <w:bookmarkStart w:id="704" w:name="_Toc129990529"/>
      <w:bookmarkStart w:id="705" w:name="_Toc134112513"/>
      <w:r w:rsidRPr="00FC57B0">
        <w:t>8.2</w:t>
      </w:r>
      <w:r w:rsidRPr="00FC57B0">
        <w:tab/>
        <w:t>Session on LTE legacy, XR, QoE and Multi-SIM</w:t>
      </w:r>
      <w:bookmarkEnd w:id="703"/>
      <w:bookmarkEnd w:id="704"/>
      <w:bookmarkEnd w:id="705"/>
    </w:p>
    <w:p w14:paraId="18AA970A" w14:textId="351C2992" w:rsidR="001C54CD" w:rsidRPr="00FC57B0" w:rsidRDefault="001C54CD" w:rsidP="001C54CD">
      <w:pPr>
        <w:pStyle w:val="Doc-title"/>
      </w:pPr>
      <w:r w:rsidRPr="00FC57B0">
        <w:t>R2-2304202</w:t>
      </w:r>
      <w:r w:rsidRPr="00FC57B0">
        <w:tab/>
        <w:t>Report from session on LTE legacy, XR, QoE and Multi-SIM</w:t>
      </w:r>
      <w:r w:rsidRPr="00FC57B0">
        <w:tab/>
        <w:t>Vice Chairman (Nokia)</w:t>
      </w:r>
      <w:r w:rsidRPr="00FC57B0">
        <w:tab/>
        <w:t>Report</w:t>
      </w:r>
    </w:p>
    <w:p w14:paraId="2A880AC6" w14:textId="77777777" w:rsidR="00DE1F66" w:rsidRPr="00FC57B0" w:rsidRDefault="00DE1F66" w:rsidP="00DE1F66">
      <w:pPr>
        <w:pStyle w:val="Doc-text2"/>
      </w:pPr>
      <w:r w:rsidRPr="00FC57B0">
        <w:t>=&gt; Approved</w:t>
      </w:r>
    </w:p>
    <w:p w14:paraId="63711407" w14:textId="77777777" w:rsidR="001C54CD" w:rsidRPr="00FC57B0" w:rsidRDefault="001C54CD" w:rsidP="001C54CD">
      <w:pPr>
        <w:pStyle w:val="Doc-text2"/>
      </w:pPr>
    </w:p>
    <w:p w14:paraId="041A2FA2" w14:textId="77777777" w:rsidR="001C54CD" w:rsidRPr="00FC57B0" w:rsidRDefault="001C54CD" w:rsidP="001C54CD">
      <w:pPr>
        <w:pStyle w:val="Heading2"/>
      </w:pPr>
      <w:bookmarkStart w:id="706" w:name="_Toc121840083"/>
      <w:bookmarkStart w:id="707" w:name="_Toc129990530"/>
      <w:bookmarkStart w:id="708" w:name="_Toc134112514"/>
      <w:r w:rsidRPr="00FC57B0">
        <w:lastRenderedPageBreak/>
        <w:t>8.3</w:t>
      </w:r>
      <w:r w:rsidRPr="00FC57B0">
        <w:tab/>
        <w:t>Session on UP, Small data, URLLC/IIoT, RACH indication, NWES and UAV</w:t>
      </w:r>
      <w:bookmarkEnd w:id="706"/>
      <w:bookmarkEnd w:id="707"/>
      <w:bookmarkEnd w:id="708"/>
    </w:p>
    <w:p w14:paraId="7BA1FA38" w14:textId="4FE768BB" w:rsidR="001C54CD" w:rsidRPr="00FC57B0" w:rsidRDefault="001C54CD" w:rsidP="001C54CD">
      <w:pPr>
        <w:pStyle w:val="Doc-title"/>
      </w:pPr>
      <w:r w:rsidRPr="00FC57B0">
        <w:t>R2-2304203</w:t>
      </w:r>
      <w:r w:rsidRPr="00FC57B0">
        <w:tab/>
        <w:t>Report from UP, Small data, URLLC/IIoT, RACH indication, NWES and UAV</w:t>
      </w:r>
      <w:r w:rsidRPr="00FC57B0">
        <w:tab/>
        <w:t>Session chair (InterDigital)</w:t>
      </w:r>
      <w:r w:rsidRPr="00FC57B0">
        <w:tab/>
        <w:t>Report</w:t>
      </w:r>
    </w:p>
    <w:p w14:paraId="401225AC" w14:textId="77777777" w:rsidR="00DE1F66" w:rsidRPr="00FC57B0" w:rsidRDefault="00DE1F66" w:rsidP="00DE1F66">
      <w:pPr>
        <w:pStyle w:val="Doc-text2"/>
      </w:pPr>
      <w:r w:rsidRPr="00FC57B0">
        <w:t>=&gt; Approved</w:t>
      </w:r>
    </w:p>
    <w:p w14:paraId="1009222B" w14:textId="77777777" w:rsidR="001C54CD" w:rsidRPr="00FC57B0" w:rsidRDefault="001C54CD" w:rsidP="001C54CD">
      <w:pPr>
        <w:pStyle w:val="Doc-text2"/>
      </w:pPr>
    </w:p>
    <w:p w14:paraId="49708DC8" w14:textId="77777777" w:rsidR="001C54CD" w:rsidRPr="00FC57B0" w:rsidRDefault="001C54CD" w:rsidP="001C54CD">
      <w:pPr>
        <w:pStyle w:val="Heading2"/>
      </w:pPr>
      <w:bookmarkStart w:id="709" w:name="_Toc121840084"/>
      <w:bookmarkStart w:id="710" w:name="_Toc129990531"/>
      <w:bookmarkStart w:id="711" w:name="_Toc134112515"/>
      <w:r w:rsidRPr="00FC57B0">
        <w:t>8.4</w:t>
      </w:r>
      <w:r w:rsidRPr="00FC57B0">
        <w:tab/>
        <w:t>Session on positioning and sidelink relay</w:t>
      </w:r>
      <w:bookmarkEnd w:id="709"/>
      <w:bookmarkEnd w:id="710"/>
      <w:bookmarkEnd w:id="711"/>
    </w:p>
    <w:p w14:paraId="7DFC1A67" w14:textId="77777777" w:rsidR="001C54CD" w:rsidRPr="00FC57B0" w:rsidRDefault="001C54CD" w:rsidP="001C54CD">
      <w:pPr>
        <w:pStyle w:val="Doc-title"/>
      </w:pPr>
      <w:r w:rsidRPr="00FC57B0">
        <w:t>R2-2304204</w:t>
      </w:r>
      <w:r w:rsidRPr="00FC57B0">
        <w:tab/>
        <w:t>Report from session on positioning and sidelink relay</w:t>
      </w:r>
      <w:r w:rsidRPr="00FC57B0">
        <w:tab/>
        <w:t>Session chair (MediaTek)</w:t>
      </w:r>
      <w:r w:rsidRPr="00FC57B0">
        <w:tab/>
        <w:t>Report</w:t>
      </w:r>
    </w:p>
    <w:p w14:paraId="6CA024C5" w14:textId="77777777" w:rsidR="00DE1F66" w:rsidRPr="00FC57B0" w:rsidRDefault="00DE1F66" w:rsidP="00DE1F66">
      <w:pPr>
        <w:pStyle w:val="Doc-text2"/>
      </w:pPr>
      <w:r w:rsidRPr="00FC57B0">
        <w:t>=&gt; Approved</w:t>
      </w:r>
    </w:p>
    <w:p w14:paraId="4B8DDF13" w14:textId="77777777" w:rsidR="001C54CD" w:rsidRPr="00FC57B0" w:rsidRDefault="001C54CD" w:rsidP="001C54CD">
      <w:pPr>
        <w:pStyle w:val="Doc-text2"/>
      </w:pPr>
    </w:p>
    <w:p w14:paraId="1CB3A6E8" w14:textId="77777777" w:rsidR="001C54CD" w:rsidRPr="00FC57B0" w:rsidRDefault="001C54CD" w:rsidP="001C54CD">
      <w:pPr>
        <w:pStyle w:val="Heading2"/>
      </w:pPr>
      <w:bookmarkStart w:id="712" w:name="_Toc121840085"/>
      <w:bookmarkStart w:id="713" w:name="_Toc129990532"/>
      <w:bookmarkStart w:id="714" w:name="_Toc134112516"/>
      <w:r w:rsidRPr="00FC57B0">
        <w:t>8.5</w:t>
      </w:r>
      <w:r w:rsidRPr="00FC57B0">
        <w:tab/>
        <w:t>Session on LTE V2X and NR SL</w:t>
      </w:r>
      <w:bookmarkEnd w:id="712"/>
      <w:bookmarkEnd w:id="713"/>
      <w:bookmarkEnd w:id="714"/>
    </w:p>
    <w:p w14:paraId="3316E54E" w14:textId="0E535393" w:rsidR="001C54CD" w:rsidRPr="00FC57B0" w:rsidRDefault="001C54CD" w:rsidP="001C54CD">
      <w:pPr>
        <w:pStyle w:val="Doc-title"/>
      </w:pPr>
      <w:r w:rsidRPr="00FC57B0">
        <w:t>R2-2304205</w:t>
      </w:r>
      <w:r w:rsidRPr="00FC57B0">
        <w:tab/>
        <w:t>Report from session on LTE V2X and NR SL</w:t>
      </w:r>
      <w:r w:rsidRPr="00FC57B0">
        <w:tab/>
        <w:t>Session chair (OPPO)</w:t>
      </w:r>
      <w:r w:rsidRPr="00FC57B0">
        <w:tab/>
        <w:t>Report</w:t>
      </w:r>
    </w:p>
    <w:p w14:paraId="56AF7B33" w14:textId="77777777" w:rsidR="00DE1F66" w:rsidRPr="00FC57B0" w:rsidRDefault="00DE1F66" w:rsidP="00DE1F66">
      <w:pPr>
        <w:pStyle w:val="Doc-text2"/>
      </w:pPr>
      <w:r w:rsidRPr="00FC57B0">
        <w:t>=&gt; Approved</w:t>
      </w:r>
    </w:p>
    <w:p w14:paraId="10679EB5" w14:textId="77777777" w:rsidR="001C54CD" w:rsidRPr="00FC57B0" w:rsidRDefault="001C54CD" w:rsidP="001C54CD">
      <w:pPr>
        <w:pStyle w:val="Doc-text2"/>
      </w:pPr>
    </w:p>
    <w:p w14:paraId="72403029" w14:textId="77777777" w:rsidR="001C54CD" w:rsidRPr="00FC57B0" w:rsidRDefault="001C54CD" w:rsidP="001C54CD">
      <w:pPr>
        <w:pStyle w:val="Heading2"/>
      </w:pPr>
      <w:bookmarkStart w:id="715" w:name="_Toc121840086"/>
      <w:bookmarkStart w:id="716" w:name="_Toc129990533"/>
      <w:bookmarkStart w:id="717" w:name="_Toc134112517"/>
      <w:r w:rsidRPr="00FC57B0">
        <w:t>8.6</w:t>
      </w:r>
      <w:r w:rsidRPr="00FC57B0">
        <w:tab/>
        <w:t>Session on SON/MDT</w:t>
      </w:r>
      <w:bookmarkEnd w:id="715"/>
      <w:bookmarkEnd w:id="716"/>
      <w:bookmarkEnd w:id="717"/>
    </w:p>
    <w:p w14:paraId="23848DC2" w14:textId="270EE484" w:rsidR="001C54CD" w:rsidRPr="00FC57B0" w:rsidRDefault="001C54CD" w:rsidP="001C54CD">
      <w:pPr>
        <w:pStyle w:val="Doc-title"/>
      </w:pPr>
      <w:r w:rsidRPr="00FC57B0">
        <w:t>R2-2304206</w:t>
      </w:r>
      <w:r w:rsidRPr="00FC57B0">
        <w:tab/>
        <w:t>Report from SON/MDT session</w:t>
      </w:r>
      <w:r w:rsidRPr="00FC57B0">
        <w:tab/>
        <w:t>Session chair (CMCC)</w:t>
      </w:r>
      <w:r w:rsidRPr="00FC57B0">
        <w:tab/>
        <w:t>Report</w:t>
      </w:r>
    </w:p>
    <w:p w14:paraId="25162C9E" w14:textId="77777777" w:rsidR="00DE1F66" w:rsidRPr="00FC57B0" w:rsidRDefault="00DE1F66" w:rsidP="00DE1F66">
      <w:pPr>
        <w:pStyle w:val="Doc-text2"/>
      </w:pPr>
      <w:r w:rsidRPr="00FC57B0">
        <w:t>=&gt; Approved</w:t>
      </w:r>
    </w:p>
    <w:p w14:paraId="2F3EFE81" w14:textId="77777777" w:rsidR="001C54CD" w:rsidRPr="00FC57B0" w:rsidRDefault="001C54CD" w:rsidP="001C54CD">
      <w:pPr>
        <w:pStyle w:val="Doc-text2"/>
      </w:pPr>
    </w:p>
    <w:p w14:paraId="1EB66917" w14:textId="77777777" w:rsidR="001C54CD" w:rsidRPr="00FC57B0" w:rsidRDefault="001C54CD" w:rsidP="001C54CD">
      <w:pPr>
        <w:pStyle w:val="Heading2"/>
      </w:pPr>
      <w:bookmarkStart w:id="718" w:name="_Toc121840087"/>
      <w:bookmarkStart w:id="719" w:name="_Toc129990534"/>
      <w:bookmarkStart w:id="720" w:name="_Toc134112518"/>
      <w:r w:rsidRPr="00FC57B0">
        <w:t>8.7</w:t>
      </w:r>
      <w:r w:rsidRPr="00FC57B0">
        <w:tab/>
        <w:t>Session on MBS</w:t>
      </w:r>
      <w:bookmarkEnd w:id="718"/>
      <w:bookmarkEnd w:id="719"/>
      <w:bookmarkEnd w:id="720"/>
    </w:p>
    <w:p w14:paraId="56EA631B" w14:textId="77777777" w:rsidR="001C54CD" w:rsidRPr="00FC57B0" w:rsidRDefault="001C54CD" w:rsidP="001C54CD">
      <w:pPr>
        <w:pStyle w:val="Doc-title"/>
      </w:pPr>
      <w:r w:rsidRPr="00FC57B0">
        <w:t>R2-2304207</w:t>
      </w:r>
      <w:r w:rsidRPr="00FC57B0">
        <w:tab/>
        <w:t>Report from MBS breakout session</w:t>
      </w:r>
      <w:r w:rsidRPr="00FC57B0">
        <w:tab/>
        <w:t>Session chair (Huawei)</w:t>
      </w:r>
      <w:r w:rsidRPr="00FC57B0">
        <w:tab/>
        <w:t>Report</w:t>
      </w:r>
    </w:p>
    <w:p w14:paraId="5EBA821D" w14:textId="77777777" w:rsidR="00DE1F66" w:rsidRPr="00FC57B0" w:rsidRDefault="00DE1F66" w:rsidP="00DE1F66">
      <w:pPr>
        <w:pStyle w:val="Doc-text2"/>
      </w:pPr>
      <w:r w:rsidRPr="00FC57B0">
        <w:t>=&gt; Approved</w:t>
      </w:r>
    </w:p>
    <w:p w14:paraId="78E8F525" w14:textId="77777777" w:rsidR="001C54CD" w:rsidRPr="00FC57B0" w:rsidRDefault="001C54CD" w:rsidP="001C54CD">
      <w:pPr>
        <w:pStyle w:val="Doc-text2"/>
      </w:pPr>
    </w:p>
    <w:p w14:paraId="1C1193B1" w14:textId="77777777" w:rsidR="001C54CD" w:rsidRPr="00FC57B0" w:rsidRDefault="001C54CD" w:rsidP="001C54CD">
      <w:pPr>
        <w:pStyle w:val="Heading2"/>
      </w:pPr>
      <w:bookmarkStart w:id="721" w:name="_Toc121840088"/>
      <w:bookmarkStart w:id="722" w:name="_Toc129990535"/>
      <w:bookmarkStart w:id="723" w:name="_Toc134112519"/>
      <w:r w:rsidRPr="00FC57B0">
        <w:t>8.8</w:t>
      </w:r>
      <w:r w:rsidRPr="00FC57B0">
        <w:tab/>
        <w:t>Session on IDC</w:t>
      </w:r>
      <w:bookmarkEnd w:id="721"/>
      <w:bookmarkEnd w:id="722"/>
      <w:bookmarkEnd w:id="723"/>
    </w:p>
    <w:p w14:paraId="695B9B88" w14:textId="2C792648" w:rsidR="001C54CD" w:rsidRPr="00FC57B0" w:rsidRDefault="001C54CD" w:rsidP="001C54CD">
      <w:pPr>
        <w:pStyle w:val="Doc-title"/>
      </w:pPr>
      <w:r w:rsidRPr="00FC57B0">
        <w:t>R2-2304208</w:t>
      </w:r>
      <w:r w:rsidRPr="00FC57B0">
        <w:tab/>
        <w:t>Report from IDC breakout session</w:t>
      </w:r>
      <w:r w:rsidRPr="00FC57B0">
        <w:tab/>
        <w:t>Session chair (Intel)</w:t>
      </w:r>
      <w:r w:rsidRPr="00FC57B0">
        <w:tab/>
        <w:t>Report</w:t>
      </w:r>
    </w:p>
    <w:p w14:paraId="341E6EC6" w14:textId="77777777" w:rsidR="00DE1F66" w:rsidRPr="00FC57B0" w:rsidRDefault="00DE1F66" w:rsidP="00DE1F66">
      <w:pPr>
        <w:pStyle w:val="Doc-text2"/>
      </w:pPr>
      <w:r w:rsidRPr="00FC57B0">
        <w:t>=&gt; Approved</w:t>
      </w:r>
    </w:p>
    <w:p w14:paraId="7A6A8D04" w14:textId="77777777" w:rsidR="001C54CD" w:rsidRPr="00FC57B0" w:rsidRDefault="001C54CD" w:rsidP="001C54CD">
      <w:pPr>
        <w:pStyle w:val="Doc-text2"/>
      </w:pPr>
    </w:p>
    <w:p w14:paraId="64B0BFC6" w14:textId="77777777" w:rsidR="001C54CD" w:rsidRPr="00FC57B0" w:rsidRDefault="001C54CD" w:rsidP="001C54CD">
      <w:pPr>
        <w:pStyle w:val="Heading2"/>
      </w:pPr>
      <w:bookmarkStart w:id="724" w:name="_Toc121840089"/>
      <w:bookmarkStart w:id="725" w:name="_Toc129990536"/>
      <w:bookmarkStart w:id="726" w:name="_Toc134112520"/>
      <w:r w:rsidRPr="00FC57B0">
        <w:t>8.9</w:t>
      </w:r>
      <w:r w:rsidRPr="00FC57B0">
        <w:tab/>
        <w:t>Session on NC Repeater</w:t>
      </w:r>
      <w:bookmarkEnd w:id="724"/>
      <w:bookmarkEnd w:id="725"/>
      <w:bookmarkEnd w:id="726"/>
    </w:p>
    <w:p w14:paraId="6BB9E95E" w14:textId="77777777" w:rsidR="001C54CD" w:rsidRPr="00FC57B0" w:rsidRDefault="001C54CD" w:rsidP="001C54CD">
      <w:pPr>
        <w:pStyle w:val="Doc-title"/>
      </w:pPr>
      <w:r w:rsidRPr="00FC57B0">
        <w:t>R2-2304209</w:t>
      </w:r>
      <w:r w:rsidRPr="00FC57B0">
        <w:tab/>
        <w:t>Report from NC Repeater breakout session</w:t>
      </w:r>
      <w:r w:rsidRPr="00FC57B0">
        <w:tab/>
        <w:t>Session chair (Apple)</w:t>
      </w:r>
      <w:r w:rsidRPr="00FC57B0">
        <w:tab/>
        <w:t>Report</w:t>
      </w:r>
    </w:p>
    <w:p w14:paraId="0E8C6C69" w14:textId="77777777" w:rsidR="00DE1F66" w:rsidRPr="00FC57B0" w:rsidRDefault="00DE1F66" w:rsidP="00DE1F66">
      <w:pPr>
        <w:pStyle w:val="Doc-text2"/>
      </w:pPr>
      <w:r w:rsidRPr="00FC57B0">
        <w:t>=&gt; Approved</w:t>
      </w:r>
    </w:p>
    <w:p w14:paraId="563A9E34" w14:textId="77777777" w:rsidR="001C54CD" w:rsidRPr="00FC57B0" w:rsidRDefault="001C54CD" w:rsidP="001C54CD">
      <w:pPr>
        <w:pStyle w:val="Doc-text2"/>
      </w:pPr>
    </w:p>
    <w:p w14:paraId="21D40FD4" w14:textId="77777777" w:rsidR="001C54CD" w:rsidRPr="00FC57B0" w:rsidRDefault="001C54CD" w:rsidP="001C54CD">
      <w:pPr>
        <w:pStyle w:val="Heading2"/>
      </w:pPr>
      <w:bookmarkStart w:id="727" w:name="_Toc129990537"/>
      <w:bookmarkStart w:id="728" w:name="_Toc134112521"/>
      <w:r w:rsidRPr="00FC57B0">
        <w:t>8.10</w:t>
      </w:r>
      <w:r w:rsidRPr="00FC57B0">
        <w:tab/>
        <w:t>Session on eRedCap</w:t>
      </w:r>
      <w:bookmarkEnd w:id="727"/>
      <w:bookmarkEnd w:id="728"/>
    </w:p>
    <w:p w14:paraId="5F6FF0CF" w14:textId="1C1E572B" w:rsidR="001C54CD" w:rsidRPr="00FC57B0" w:rsidRDefault="001C54CD" w:rsidP="001C54CD">
      <w:pPr>
        <w:pStyle w:val="Doc-title"/>
      </w:pPr>
      <w:r w:rsidRPr="00FC57B0">
        <w:t>R2-2304210</w:t>
      </w:r>
      <w:r w:rsidRPr="00FC57B0">
        <w:tab/>
        <w:t>Report from eRedCap breakout session</w:t>
      </w:r>
      <w:r w:rsidRPr="00FC57B0">
        <w:tab/>
        <w:t>Session chair (Ericsson)</w:t>
      </w:r>
      <w:r w:rsidRPr="00FC57B0">
        <w:tab/>
        <w:t>Report</w:t>
      </w:r>
    </w:p>
    <w:p w14:paraId="3C27C0C0" w14:textId="77777777" w:rsidR="00DE1F66" w:rsidRPr="00FC57B0" w:rsidRDefault="00DE1F66" w:rsidP="00DE1F66">
      <w:pPr>
        <w:pStyle w:val="Doc-text2"/>
      </w:pPr>
      <w:r w:rsidRPr="00FC57B0">
        <w:t>=&gt; Approved</w:t>
      </w:r>
    </w:p>
    <w:p w14:paraId="64762943" w14:textId="77777777" w:rsidR="001C54CD" w:rsidRPr="00FC57B0" w:rsidRDefault="001C54CD" w:rsidP="001C54CD">
      <w:pPr>
        <w:pStyle w:val="Doc-text2"/>
      </w:pPr>
    </w:p>
    <w:p w14:paraId="2419D70B" w14:textId="77777777" w:rsidR="001C54CD" w:rsidRPr="00FC57B0" w:rsidRDefault="001C54CD" w:rsidP="001C54CD">
      <w:pPr>
        <w:pStyle w:val="Heading2"/>
      </w:pPr>
      <w:bookmarkStart w:id="729" w:name="_Toc134112522"/>
      <w:r w:rsidRPr="00FC57B0">
        <w:t>8.11</w:t>
      </w:r>
      <w:r w:rsidRPr="00FC57B0">
        <w:tab/>
        <w:t>Session on Further NR coverage enhancements</w:t>
      </w:r>
      <w:bookmarkEnd w:id="729"/>
    </w:p>
    <w:p w14:paraId="0E5B8376" w14:textId="4CA73DF9" w:rsidR="001C54CD" w:rsidRPr="00FC57B0" w:rsidRDefault="001C54CD" w:rsidP="001C54CD">
      <w:pPr>
        <w:pStyle w:val="Doc-title"/>
      </w:pPr>
      <w:r w:rsidRPr="00FC57B0">
        <w:t>R2-2304211</w:t>
      </w:r>
      <w:r w:rsidRPr="00FC57B0">
        <w:tab/>
        <w:t>Report from Further NR coverage enhancements session</w:t>
      </w:r>
      <w:r w:rsidRPr="00FC57B0">
        <w:tab/>
        <w:t>Session chair (ZTE)</w:t>
      </w:r>
      <w:r w:rsidRPr="00FC57B0">
        <w:tab/>
        <w:t>Report</w:t>
      </w:r>
    </w:p>
    <w:p w14:paraId="5C1A5FF6" w14:textId="77777777" w:rsidR="00DE1F66" w:rsidRPr="00FC57B0" w:rsidRDefault="00DE1F66" w:rsidP="00DE1F66">
      <w:pPr>
        <w:pStyle w:val="Doc-text2"/>
      </w:pPr>
      <w:r w:rsidRPr="00FC57B0">
        <w:t>=&gt; Approved</w:t>
      </w:r>
    </w:p>
    <w:p w14:paraId="67CEFDC3" w14:textId="77777777" w:rsidR="001C54CD" w:rsidRPr="00FC57B0" w:rsidRDefault="001C54CD" w:rsidP="001C54CD">
      <w:pPr>
        <w:pStyle w:val="Doc-text2"/>
      </w:pPr>
    </w:p>
    <w:p w14:paraId="0AEA0F04" w14:textId="77777777" w:rsidR="001C54CD" w:rsidRPr="00FC57B0" w:rsidRDefault="001C54CD" w:rsidP="001C54CD">
      <w:pPr>
        <w:pStyle w:val="Heading2"/>
      </w:pPr>
      <w:bookmarkStart w:id="730" w:name="_Toc134112523"/>
      <w:r w:rsidRPr="00FC57B0">
        <w:t>8.12</w:t>
      </w:r>
      <w:r w:rsidRPr="00FC57B0">
        <w:tab/>
        <w:t>Session on NR MIMO evolution</w:t>
      </w:r>
      <w:bookmarkEnd w:id="730"/>
    </w:p>
    <w:p w14:paraId="504EB284" w14:textId="77777777" w:rsidR="001C54CD" w:rsidRPr="00FC57B0" w:rsidRDefault="001C54CD" w:rsidP="001C54CD">
      <w:pPr>
        <w:pStyle w:val="Doc-title"/>
      </w:pPr>
      <w:r w:rsidRPr="00FC57B0">
        <w:t>R2-2304212</w:t>
      </w:r>
      <w:r w:rsidRPr="00FC57B0">
        <w:tab/>
        <w:t>Report from NR MIMO evolution session</w:t>
      </w:r>
      <w:r w:rsidRPr="00FC57B0">
        <w:tab/>
        <w:t>Session chair (CATT)</w:t>
      </w:r>
      <w:r w:rsidRPr="00FC57B0">
        <w:tab/>
        <w:t>Report</w:t>
      </w:r>
    </w:p>
    <w:p w14:paraId="7AE054E1" w14:textId="77777777" w:rsidR="00DE1F66" w:rsidRPr="00FC57B0" w:rsidRDefault="00DE1F66" w:rsidP="00DE1F66">
      <w:pPr>
        <w:pStyle w:val="Doc-text2"/>
      </w:pPr>
      <w:r w:rsidRPr="00FC57B0">
        <w:t>=&gt; Approved</w:t>
      </w:r>
    </w:p>
    <w:p w14:paraId="76235647" w14:textId="77777777" w:rsidR="001C54CD" w:rsidRPr="00FC57B0" w:rsidRDefault="001C54CD" w:rsidP="001C54CD">
      <w:pPr>
        <w:pStyle w:val="Doc-text2"/>
      </w:pPr>
    </w:p>
    <w:bookmarkEnd w:id="698"/>
    <w:bookmarkEnd w:id="699"/>
    <w:p w14:paraId="2B51A2B7" w14:textId="77777777" w:rsidR="00DE1F66" w:rsidRPr="00FC57B0" w:rsidRDefault="00DE1F66" w:rsidP="00924E60">
      <w:pPr>
        <w:pStyle w:val="Heading1"/>
        <w:rPr>
          <w:sz w:val="20"/>
        </w:rPr>
      </w:pPr>
    </w:p>
    <w:p w14:paraId="15ACEDEA" w14:textId="0B2526E4" w:rsidR="00924E60" w:rsidRPr="00FC57B0" w:rsidRDefault="00924E60" w:rsidP="00924E60">
      <w:pPr>
        <w:pStyle w:val="Heading1"/>
      </w:pPr>
      <w:bookmarkStart w:id="731" w:name="_Toc134112524"/>
      <w:r w:rsidRPr="00FC57B0">
        <w:t>Closing of the meeting</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731"/>
    </w:p>
    <w:p w14:paraId="262FFA42" w14:textId="77777777" w:rsidR="00924E60" w:rsidRPr="00FC57B0" w:rsidRDefault="00924E60" w:rsidP="00924E60"/>
    <w:p w14:paraId="19A07E0F" w14:textId="6778D11C" w:rsidR="00924E60" w:rsidRPr="00FC57B0" w:rsidRDefault="00924E60" w:rsidP="00924E60">
      <w:r w:rsidRPr="00FC57B0">
        <w:t xml:space="preserve">The meeting was closed by the chairman at </w:t>
      </w:r>
      <w:r w:rsidR="00DE1F66" w:rsidRPr="00FC57B0">
        <w:t>10</w:t>
      </w:r>
      <w:r w:rsidR="00DF4207" w:rsidRPr="00FC57B0">
        <w:t>:</w:t>
      </w:r>
      <w:r w:rsidR="00DE1F66" w:rsidRPr="00FC57B0">
        <w:t>54</w:t>
      </w:r>
      <w:r w:rsidRPr="00FC57B0">
        <w:t xml:space="preserve"> UTC on </w:t>
      </w:r>
      <w:r w:rsidR="00DE1F66" w:rsidRPr="00FC57B0">
        <w:t>Wednesda</w:t>
      </w:r>
      <w:r w:rsidR="00621ABE" w:rsidRPr="00FC57B0">
        <w:t>y</w:t>
      </w:r>
      <w:r w:rsidRPr="00FC57B0">
        <w:t xml:space="preserve">, </w:t>
      </w:r>
      <w:r w:rsidR="00DE1F66" w:rsidRPr="00FC57B0">
        <w:t>26th</w:t>
      </w:r>
      <w:r w:rsidRPr="00FC57B0">
        <w:t xml:space="preserve"> of </w:t>
      </w:r>
      <w:r w:rsidR="00DE1F66" w:rsidRPr="00FC57B0">
        <w:t>April</w:t>
      </w:r>
      <w:r w:rsidRPr="00FC57B0">
        <w:t>.</w:t>
      </w:r>
    </w:p>
    <w:p w14:paraId="3D10D540" w14:textId="77777777" w:rsidR="00924E60" w:rsidRPr="00FC57B0" w:rsidRDefault="00924E60" w:rsidP="00924E60"/>
    <w:p w14:paraId="49D1BCE2" w14:textId="3CA81E46" w:rsidR="00924E60" w:rsidRPr="00FC57B0" w:rsidRDefault="00924E60" w:rsidP="00924E60">
      <w:pPr>
        <w:pStyle w:val="Heading1"/>
      </w:pPr>
      <w:bookmarkStart w:id="732" w:name="_Toc24896519"/>
      <w:bookmarkStart w:id="733" w:name="_Toc25783668"/>
      <w:bookmarkStart w:id="734" w:name="_Toc33399562"/>
      <w:bookmarkStart w:id="735" w:name="_Toc35189500"/>
      <w:bookmarkStart w:id="736" w:name="_Toc35213649"/>
      <w:bookmarkStart w:id="737" w:name="_Toc39528404"/>
      <w:bookmarkStart w:id="738" w:name="_Toc40051251"/>
      <w:bookmarkStart w:id="739" w:name="_Toc41695965"/>
      <w:bookmarkStart w:id="740" w:name="_Toc44503777"/>
      <w:bookmarkStart w:id="741" w:name="_Toc50895419"/>
      <w:bookmarkStart w:id="742" w:name="_Toc57284391"/>
      <w:bookmarkStart w:id="743" w:name="_Toc57677261"/>
      <w:bookmarkStart w:id="744" w:name="_Toc63611395"/>
      <w:bookmarkStart w:id="745" w:name="_Toc63611645"/>
      <w:bookmarkStart w:id="746" w:name="_Toc63704835"/>
      <w:bookmarkStart w:id="747" w:name="_Toc64749662"/>
      <w:bookmarkStart w:id="748" w:name="_Toc68990859"/>
      <w:bookmarkStart w:id="749" w:name="_Toc70673479"/>
      <w:bookmarkStart w:id="750" w:name="_Toc74845108"/>
      <w:bookmarkStart w:id="751" w:name="_Toc78991841"/>
      <w:bookmarkStart w:id="752" w:name="_Toc78992090"/>
      <w:bookmarkStart w:id="753" w:name="_Toc82647269"/>
      <w:bookmarkStart w:id="754" w:name="_Toc88676456"/>
      <w:bookmarkStart w:id="755" w:name="_Toc94719749"/>
      <w:bookmarkStart w:id="756" w:name="_Toc102495094"/>
      <w:bookmarkStart w:id="757" w:name="_Toc105622384"/>
      <w:bookmarkStart w:id="758" w:name="_Toc113877109"/>
      <w:bookmarkStart w:id="759" w:name="_Toc115769020"/>
      <w:bookmarkStart w:id="760" w:name="_Toc118202362"/>
      <w:bookmarkStart w:id="761" w:name="_Toc120537046"/>
      <w:bookmarkStart w:id="762" w:name="_Toc127484987"/>
      <w:bookmarkStart w:id="763" w:name="_Toc129990539"/>
      <w:bookmarkStart w:id="764" w:name="_Toc134112525"/>
      <w:r w:rsidRPr="00FC57B0">
        <w:t>Annex A:</w:t>
      </w:r>
      <w:r w:rsidR="00341B7C" w:rsidRPr="00FC57B0">
        <w:tab/>
      </w:r>
      <w:r w:rsidRPr="00FC57B0">
        <w:t>List of participants</w:t>
      </w:r>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0E4812A1" w14:textId="18AAB716" w:rsidR="00924E60" w:rsidRPr="00FC57B0" w:rsidRDefault="00924E60" w:rsidP="00924E60">
      <w:pPr>
        <w:rPr>
          <w:lang w:val="en-US"/>
        </w:rPr>
      </w:pPr>
      <w:r w:rsidRPr="00FC57B0">
        <w:rPr>
          <w:lang w:val="en-US"/>
        </w:rPr>
        <w:t>RAN2#1</w:t>
      </w:r>
      <w:r w:rsidR="00BF452B" w:rsidRPr="00FC57B0">
        <w:rPr>
          <w:lang w:val="en-US"/>
        </w:rPr>
        <w:t>2</w:t>
      </w:r>
      <w:r w:rsidR="005742BB" w:rsidRPr="00FC57B0">
        <w:rPr>
          <w:lang w:val="en-US"/>
        </w:rPr>
        <w:t>1</w:t>
      </w:r>
      <w:r w:rsidR="00DE1F66" w:rsidRPr="00FC57B0">
        <w:rPr>
          <w:lang w:val="en-US"/>
        </w:rPr>
        <w:t>bis-e</w:t>
      </w:r>
      <w:r w:rsidRPr="00FC57B0">
        <w:rPr>
          <w:lang w:val="en-US"/>
        </w:rPr>
        <w:t xml:space="preserve"> participants list is</w:t>
      </w:r>
      <w:r w:rsidR="00CB1D1F" w:rsidRPr="00FC57B0">
        <w:rPr>
          <w:lang w:val="en-US"/>
        </w:rPr>
        <w:t xml:space="preserve"> attached to this report.</w:t>
      </w:r>
    </w:p>
    <w:p w14:paraId="72B9FF1F" w14:textId="431DE1D0" w:rsidR="00924E60" w:rsidRPr="00FC57B0" w:rsidRDefault="00924E60" w:rsidP="00924E60">
      <w:pPr>
        <w:rPr>
          <w:lang w:val="en-US"/>
        </w:rPr>
      </w:pPr>
      <w:r w:rsidRPr="00FC57B0">
        <w:rPr>
          <w:lang w:val="en-US"/>
        </w:rPr>
        <w:t xml:space="preserve">Total number of participants: </w:t>
      </w:r>
      <w:r w:rsidR="00DE1F66" w:rsidRPr="00FC57B0">
        <w:rPr>
          <w:lang w:val="en-US"/>
        </w:rPr>
        <w:t>570</w:t>
      </w:r>
    </w:p>
    <w:p w14:paraId="647D41A5" w14:textId="77777777" w:rsidR="00924E60" w:rsidRPr="00FC57B0" w:rsidRDefault="00924E60" w:rsidP="00924E60">
      <w:pPr>
        <w:rPr>
          <w:lang w:val="en-US"/>
        </w:rPr>
      </w:pPr>
    </w:p>
    <w:p w14:paraId="344C3AAC" w14:textId="09B570D6" w:rsidR="00924E60" w:rsidRPr="00FC57B0" w:rsidRDefault="00924E60" w:rsidP="00924E60">
      <w:pPr>
        <w:pStyle w:val="Heading1"/>
        <w:rPr>
          <w:lang w:val="en-US"/>
        </w:rPr>
      </w:pPr>
      <w:bookmarkStart w:id="765" w:name="_Toc24896520"/>
      <w:bookmarkStart w:id="766" w:name="_Toc25783669"/>
      <w:bookmarkStart w:id="767" w:name="_Toc33399563"/>
      <w:bookmarkStart w:id="768" w:name="_Toc35189501"/>
      <w:bookmarkStart w:id="769" w:name="_Toc35213650"/>
      <w:bookmarkStart w:id="770" w:name="_Toc39528405"/>
      <w:bookmarkStart w:id="771" w:name="_Toc40051252"/>
      <w:bookmarkStart w:id="772" w:name="_Toc41695966"/>
      <w:bookmarkStart w:id="773" w:name="_Toc44503778"/>
      <w:bookmarkStart w:id="774" w:name="_Toc50895420"/>
      <w:bookmarkStart w:id="775" w:name="_Toc57284392"/>
      <w:bookmarkStart w:id="776" w:name="_Toc57677262"/>
      <w:bookmarkStart w:id="777" w:name="_Toc63611396"/>
      <w:bookmarkStart w:id="778" w:name="_Toc63611646"/>
      <w:bookmarkStart w:id="779" w:name="_Toc63704836"/>
      <w:bookmarkStart w:id="780" w:name="_Toc64749663"/>
      <w:bookmarkStart w:id="781" w:name="_Toc68990860"/>
      <w:bookmarkStart w:id="782" w:name="_Toc70673480"/>
      <w:bookmarkStart w:id="783" w:name="_Toc74845109"/>
      <w:bookmarkStart w:id="784" w:name="_Toc78991842"/>
      <w:bookmarkStart w:id="785" w:name="_Toc78992091"/>
      <w:bookmarkStart w:id="786" w:name="_Toc82647270"/>
      <w:bookmarkStart w:id="787" w:name="_Toc88676457"/>
      <w:bookmarkStart w:id="788" w:name="_Toc94719750"/>
      <w:bookmarkStart w:id="789" w:name="_Toc102495095"/>
      <w:bookmarkStart w:id="790" w:name="_Toc105622385"/>
      <w:bookmarkStart w:id="791" w:name="_Toc113877110"/>
      <w:bookmarkStart w:id="792" w:name="_Toc115769021"/>
      <w:bookmarkStart w:id="793" w:name="_Toc118202363"/>
      <w:bookmarkStart w:id="794" w:name="_Toc120537047"/>
      <w:bookmarkStart w:id="795" w:name="_Toc127484988"/>
      <w:bookmarkStart w:id="796" w:name="_Toc129990540"/>
      <w:bookmarkStart w:id="797" w:name="_Toc134112526"/>
      <w:r w:rsidRPr="00FC57B0">
        <w:rPr>
          <w:lang w:val="en-US"/>
        </w:rPr>
        <w:t>Annex B:</w:t>
      </w:r>
      <w:r w:rsidR="00341B7C" w:rsidRPr="00FC57B0">
        <w:rPr>
          <w:lang w:val="en-US"/>
        </w:rPr>
        <w:tab/>
      </w:r>
      <w:r w:rsidRPr="00FC57B0">
        <w:rPr>
          <w:lang w:val="en-US"/>
        </w:rPr>
        <w:t>List of Tdocs</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6B73A941" w14:textId="5863DBCC" w:rsidR="00924E60" w:rsidRPr="00FC57B0" w:rsidRDefault="00924E60" w:rsidP="00924E60">
      <w:pPr>
        <w:rPr>
          <w:lang w:val="en-US"/>
        </w:rPr>
      </w:pPr>
      <w:r w:rsidRPr="00FC57B0">
        <w:rPr>
          <w:lang w:val="en-US"/>
        </w:rPr>
        <w:t>The list of tdocs from RAN2#1</w:t>
      </w:r>
      <w:r w:rsidR="00BF452B" w:rsidRPr="00FC57B0">
        <w:rPr>
          <w:lang w:val="en-US"/>
        </w:rPr>
        <w:t>2</w:t>
      </w:r>
      <w:r w:rsidR="005742BB" w:rsidRPr="00FC57B0">
        <w:rPr>
          <w:lang w:val="en-US"/>
        </w:rPr>
        <w:t>1</w:t>
      </w:r>
      <w:r w:rsidR="00944DA7" w:rsidRPr="00FC57B0">
        <w:rPr>
          <w:lang w:val="en-US"/>
        </w:rPr>
        <w:t>bis-e</w:t>
      </w:r>
      <w:r w:rsidRPr="00FC57B0">
        <w:rPr>
          <w:lang w:val="en-US"/>
        </w:rPr>
        <w:t xml:space="preserve"> is attached to this report.</w:t>
      </w:r>
    </w:p>
    <w:p w14:paraId="4F311B79" w14:textId="349144BC" w:rsidR="00924E60" w:rsidRPr="00FC57B0" w:rsidRDefault="00924E60" w:rsidP="00924E60">
      <w:pPr>
        <w:ind w:left="1988" w:hanging="1988"/>
        <w:rPr>
          <w:lang w:val="en-US"/>
        </w:rPr>
      </w:pPr>
      <w:r w:rsidRPr="00FC57B0">
        <w:rPr>
          <w:lang w:val="en-US"/>
        </w:rPr>
        <w:t xml:space="preserve">Total of </w:t>
      </w:r>
      <w:r w:rsidR="00AE71BD" w:rsidRPr="00FC57B0">
        <w:rPr>
          <w:lang w:val="en-US"/>
        </w:rPr>
        <w:t>2</w:t>
      </w:r>
      <w:r w:rsidR="00DE1F66" w:rsidRPr="00FC57B0">
        <w:rPr>
          <w:lang w:val="en-US"/>
        </w:rPr>
        <w:t>087</w:t>
      </w:r>
      <w:r w:rsidRPr="00FC57B0">
        <w:rPr>
          <w:lang w:val="en-US"/>
        </w:rPr>
        <w:t xml:space="preserve"> tdoc numbers were allocated of which </w:t>
      </w:r>
      <w:r w:rsidR="00AE71BD" w:rsidRPr="00FC57B0">
        <w:rPr>
          <w:lang w:val="en-US"/>
        </w:rPr>
        <w:t>2</w:t>
      </w:r>
      <w:r w:rsidR="00DE1F66" w:rsidRPr="00FC57B0">
        <w:rPr>
          <w:lang w:val="en-US"/>
        </w:rPr>
        <w:t>0</w:t>
      </w:r>
      <w:r w:rsidR="00991C75" w:rsidRPr="00FC57B0">
        <w:rPr>
          <w:lang w:val="en-US"/>
        </w:rPr>
        <w:t>27</w:t>
      </w:r>
      <w:r w:rsidRPr="00FC57B0">
        <w:rPr>
          <w:lang w:val="en-US"/>
        </w:rPr>
        <w:t xml:space="preserve"> tdocs were made available.</w:t>
      </w:r>
    </w:p>
    <w:p w14:paraId="221A868F" w14:textId="4417875E" w:rsidR="00924E60" w:rsidRPr="00FC57B0" w:rsidRDefault="00924E60" w:rsidP="00AB00E1">
      <w:pPr>
        <w:pStyle w:val="Heading1"/>
      </w:pPr>
      <w:bookmarkStart w:id="798" w:name="_Toc24896521"/>
      <w:bookmarkStart w:id="799" w:name="_Toc25783670"/>
      <w:bookmarkStart w:id="800" w:name="_Toc33399564"/>
      <w:bookmarkStart w:id="801" w:name="_Toc35189502"/>
      <w:bookmarkStart w:id="802" w:name="_Toc35213651"/>
      <w:bookmarkStart w:id="803" w:name="_Toc39528406"/>
      <w:bookmarkStart w:id="804" w:name="_Toc40051253"/>
      <w:bookmarkStart w:id="805" w:name="_Toc41695967"/>
      <w:bookmarkStart w:id="806" w:name="_Toc44503779"/>
      <w:bookmarkStart w:id="807" w:name="_Toc50895421"/>
      <w:bookmarkStart w:id="808" w:name="_Toc57284393"/>
      <w:bookmarkStart w:id="809" w:name="_Toc57677263"/>
      <w:bookmarkStart w:id="810" w:name="_Toc63611397"/>
      <w:bookmarkStart w:id="811" w:name="_Toc63611647"/>
      <w:bookmarkStart w:id="812" w:name="_Toc63704837"/>
      <w:bookmarkStart w:id="813" w:name="_Toc64749664"/>
      <w:bookmarkStart w:id="814" w:name="_Toc68990861"/>
      <w:bookmarkStart w:id="815" w:name="_Toc70673481"/>
      <w:bookmarkStart w:id="816" w:name="_Toc74845110"/>
      <w:bookmarkStart w:id="817" w:name="_Toc78991843"/>
      <w:bookmarkStart w:id="818" w:name="_Toc78992092"/>
      <w:bookmarkStart w:id="819" w:name="_Toc82647271"/>
      <w:bookmarkStart w:id="820" w:name="_Toc88676458"/>
      <w:bookmarkStart w:id="821" w:name="_Toc94719751"/>
      <w:bookmarkStart w:id="822" w:name="_Toc102495096"/>
      <w:bookmarkStart w:id="823" w:name="_Toc105622386"/>
      <w:bookmarkStart w:id="824" w:name="_Toc113877111"/>
      <w:bookmarkStart w:id="825" w:name="_Toc115769022"/>
      <w:bookmarkStart w:id="826" w:name="_Toc118202364"/>
      <w:bookmarkStart w:id="827" w:name="_Toc120537048"/>
      <w:bookmarkStart w:id="828" w:name="_Toc127484989"/>
      <w:bookmarkStart w:id="829" w:name="_Toc129990541"/>
      <w:bookmarkStart w:id="830" w:name="_Toc134112527"/>
      <w:bookmarkStart w:id="831" w:name="_Hlk3885235"/>
      <w:bookmarkStart w:id="832" w:name="_Hlk26123427"/>
      <w:bookmarkStart w:id="833" w:name="_Hlk44335498"/>
      <w:bookmarkStart w:id="834" w:name="_Hlk105592642"/>
      <w:r w:rsidRPr="00FC57B0">
        <w:t>Annex C:</w:t>
      </w:r>
      <w:bookmarkStart w:id="835" w:name="_Hlk18407819"/>
      <w:r w:rsidR="00341B7C" w:rsidRPr="00FC57B0">
        <w:tab/>
      </w:r>
      <w:r w:rsidRPr="00FC57B0">
        <w:t>Incoming liaison statements</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p>
    <w:bookmarkEnd w:id="831"/>
    <w:p w14:paraId="77F6CEB5" w14:textId="0B07A959" w:rsidR="00924E60" w:rsidRPr="00FC57B0" w:rsidRDefault="00924E60" w:rsidP="00924E60">
      <w:pPr>
        <w:rPr>
          <w:rFonts w:cs="Arial"/>
        </w:rPr>
      </w:pPr>
    </w:p>
    <w:tbl>
      <w:tblPr>
        <w:tblW w:w="10013"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9"/>
        <w:gridCol w:w="2297"/>
        <w:gridCol w:w="851"/>
        <w:gridCol w:w="1134"/>
        <w:gridCol w:w="708"/>
        <w:gridCol w:w="1276"/>
        <w:gridCol w:w="709"/>
        <w:gridCol w:w="709"/>
        <w:gridCol w:w="1190"/>
      </w:tblGrid>
      <w:tr w:rsidR="00FC57B0" w:rsidRPr="00FC57B0" w14:paraId="53D838F1" w14:textId="77777777" w:rsidTr="00954098">
        <w:trPr>
          <w:trHeight w:val="480"/>
        </w:trPr>
        <w:tc>
          <w:tcPr>
            <w:tcW w:w="1139" w:type="dxa"/>
            <w:shd w:val="clear" w:color="auto" w:fill="auto"/>
            <w:hideMark/>
          </w:tcPr>
          <w:p w14:paraId="2F3A9199" w14:textId="77777777" w:rsidR="00DE04A3" w:rsidRPr="00FC57B0" w:rsidRDefault="00DE04A3" w:rsidP="00FE4839">
            <w:pPr>
              <w:jc w:val="center"/>
              <w:rPr>
                <w:rFonts w:cs="Arial"/>
                <w:b/>
                <w:bCs/>
                <w:sz w:val="18"/>
                <w:szCs w:val="18"/>
              </w:rPr>
            </w:pPr>
            <w:r w:rsidRPr="00FC57B0">
              <w:rPr>
                <w:rFonts w:cs="Arial"/>
                <w:b/>
                <w:bCs/>
                <w:sz w:val="18"/>
                <w:szCs w:val="18"/>
              </w:rPr>
              <w:t>TDoc</w:t>
            </w:r>
          </w:p>
        </w:tc>
        <w:tc>
          <w:tcPr>
            <w:tcW w:w="2297" w:type="dxa"/>
            <w:shd w:val="clear" w:color="auto" w:fill="auto"/>
            <w:hideMark/>
          </w:tcPr>
          <w:p w14:paraId="74F06C1A" w14:textId="77777777" w:rsidR="00DE04A3" w:rsidRPr="00FC57B0" w:rsidRDefault="00DE04A3" w:rsidP="00FE4839">
            <w:pPr>
              <w:jc w:val="center"/>
              <w:rPr>
                <w:rFonts w:cs="Arial"/>
                <w:b/>
                <w:bCs/>
                <w:sz w:val="18"/>
                <w:szCs w:val="18"/>
              </w:rPr>
            </w:pPr>
            <w:r w:rsidRPr="00FC57B0">
              <w:rPr>
                <w:rFonts w:cs="Arial"/>
                <w:b/>
                <w:bCs/>
                <w:sz w:val="18"/>
                <w:szCs w:val="18"/>
              </w:rPr>
              <w:t>Title</w:t>
            </w:r>
          </w:p>
        </w:tc>
        <w:tc>
          <w:tcPr>
            <w:tcW w:w="851" w:type="dxa"/>
            <w:shd w:val="clear" w:color="auto" w:fill="auto"/>
            <w:hideMark/>
          </w:tcPr>
          <w:p w14:paraId="46701343" w14:textId="77777777" w:rsidR="00DE04A3" w:rsidRPr="00FC57B0" w:rsidRDefault="00DE04A3" w:rsidP="00FE4839">
            <w:pPr>
              <w:jc w:val="center"/>
              <w:rPr>
                <w:rFonts w:cs="Arial"/>
                <w:b/>
                <w:bCs/>
                <w:sz w:val="18"/>
                <w:szCs w:val="18"/>
              </w:rPr>
            </w:pPr>
            <w:r w:rsidRPr="00FC57B0">
              <w:rPr>
                <w:rFonts w:cs="Arial"/>
                <w:b/>
                <w:bCs/>
                <w:sz w:val="18"/>
                <w:szCs w:val="18"/>
              </w:rPr>
              <w:t>Source</w:t>
            </w:r>
          </w:p>
        </w:tc>
        <w:tc>
          <w:tcPr>
            <w:tcW w:w="1134" w:type="dxa"/>
            <w:shd w:val="clear" w:color="auto" w:fill="auto"/>
            <w:hideMark/>
          </w:tcPr>
          <w:p w14:paraId="549FC7E2" w14:textId="77777777" w:rsidR="00DE04A3" w:rsidRPr="00FC57B0" w:rsidRDefault="00DE04A3" w:rsidP="00FE4839">
            <w:pPr>
              <w:jc w:val="center"/>
              <w:rPr>
                <w:rFonts w:cs="Arial"/>
                <w:b/>
                <w:bCs/>
                <w:sz w:val="18"/>
                <w:szCs w:val="18"/>
              </w:rPr>
            </w:pPr>
            <w:r w:rsidRPr="00FC57B0">
              <w:rPr>
                <w:rFonts w:cs="Arial"/>
                <w:b/>
                <w:bCs/>
                <w:sz w:val="18"/>
                <w:szCs w:val="18"/>
              </w:rPr>
              <w:t>Status</w:t>
            </w:r>
          </w:p>
        </w:tc>
        <w:tc>
          <w:tcPr>
            <w:tcW w:w="708" w:type="dxa"/>
            <w:shd w:val="clear" w:color="auto" w:fill="auto"/>
            <w:hideMark/>
          </w:tcPr>
          <w:p w14:paraId="10C3FB14" w14:textId="77777777" w:rsidR="00DE04A3" w:rsidRPr="00FC57B0" w:rsidRDefault="00DE04A3" w:rsidP="00FE4839">
            <w:pPr>
              <w:jc w:val="center"/>
              <w:rPr>
                <w:rFonts w:cs="Arial"/>
                <w:b/>
                <w:bCs/>
                <w:sz w:val="18"/>
                <w:szCs w:val="18"/>
              </w:rPr>
            </w:pPr>
            <w:r w:rsidRPr="00FC57B0">
              <w:rPr>
                <w:rFonts w:cs="Arial"/>
                <w:b/>
                <w:bCs/>
                <w:sz w:val="18"/>
                <w:szCs w:val="18"/>
              </w:rPr>
              <w:t>Rel</w:t>
            </w:r>
          </w:p>
        </w:tc>
        <w:tc>
          <w:tcPr>
            <w:tcW w:w="1276" w:type="dxa"/>
            <w:shd w:val="clear" w:color="auto" w:fill="auto"/>
            <w:hideMark/>
          </w:tcPr>
          <w:p w14:paraId="4983D6CD" w14:textId="77777777" w:rsidR="00DE04A3" w:rsidRPr="00FC57B0" w:rsidRDefault="00DE04A3" w:rsidP="00FE4839">
            <w:pPr>
              <w:jc w:val="center"/>
              <w:rPr>
                <w:rFonts w:cs="Arial"/>
                <w:b/>
                <w:bCs/>
                <w:sz w:val="18"/>
                <w:szCs w:val="18"/>
              </w:rPr>
            </w:pPr>
            <w:r w:rsidRPr="00FC57B0">
              <w:rPr>
                <w:rFonts w:cs="Arial"/>
                <w:b/>
                <w:bCs/>
                <w:sz w:val="18"/>
                <w:szCs w:val="18"/>
              </w:rPr>
              <w:t>Related WIs</w:t>
            </w:r>
          </w:p>
        </w:tc>
        <w:tc>
          <w:tcPr>
            <w:tcW w:w="709" w:type="dxa"/>
            <w:shd w:val="clear" w:color="auto" w:fill="auto"/>
            <w:hideMark/>
          </w:tcPr>
          <w:p w14:paraId="61D45A93" w14:textId="77777777" w:rsidR="00DE04A3" w:rsidRPr="00FC57B0" w:rsidRDefault="00DE04A3" w:rsidP="00FE4839">
            <w:pPr>
              <w:jc w:val="center"/>
              <w:rPr>
                <w:rFonts w:cs="Arial"/>
                <w:b/>
                <w:bCs/>
                <w:sz w:val="18"/>
                <w:szCs w:val="18"/>
              </w:rPr>
            </w:pPr>
            <w:r w:rsidRPr="00FC57B0">
              <w:rPr>
                <w:rFonts w:cs="Arial"/>
                <w:b/>
                <w:bCs/>
                <w:sz w:val="18"/>
                <w:szCs w:val="18"/>
              </w:rPr>
              <w:t>To</w:t>
            </w:r>
          </w:p>
        </w:tc>
        <w:tc>
          <w:tcPr>
            <w:tcW w:w="709" w:type="dxa"/>
            <w:shd w:val="clear" w:color="auto" w:fill="auto"/>
            <w:hideMark/>
          </w:tcPr>
          <w:p w14:paraId="2AA3AD05" w14:textId="77777777" w:rsidR="00DE04A3" w:rsidRPr="00FC57B0" w:rsidRDefault="00DE04A3" w:rsidP="00FE4839">
            <w:pPr>
              <w:jc w:val="center"/>
              <w:rPr>
                <w:rFonts w:cs="Arial"/>
                <w:b/>
                <w:bCs/>
                <w:sz w:val="18"/>
                <w:szCs w:val="18"/>
              </w:rPr>
            </w:pPr>
            <w:r w:rsidRPr="00FC57B0">
              <w:rPr>
                <w:rFonts w:cs="Arial"/>
                <w:b/>
                <w:bCs/>
                <w:sz w:val="18"/>
                <w:szCs w:val="18"/>
              </w:rPr>
              <w:t>Cc</w:t>
            </w:r>
          </w:p>
        </w:tc>
        <w:tc>
          <w:tcPr>
            <w:tcW w:w="1190" w:type="dxa"/>
            <w:shd w:val="clear" w:color="auto" w:fill="auto"/>
            <w:hideMark/>
          </w:tcPr>
          <w:p w14:paraId="643156B5" w14:textId="77777777" w:rsidR="00DE04A3" w:rsidRPr="00FC57B0" w:rsidRDefault="00DE04A3" w:rsidP="00FE4839">
            <w:pPr>
              <w:jc w:val="center"/>
              <w:rPr>
                <w:rFonts w:cs="Arial"/>
                <w:b/>
                <w:bCs/>
                <w:sz w:val="18"/>
                <w:szCs w:val="18"/>
              </w:rPr>
            </w:pPr>
            <w:r w:rsidRPr="00FC57B0">
              <w:rPr>
                <w:rFonts w:cs="Arial"/>
                <w:b/>
                <w:bCs/>
                <w:sz w:val="18"/>
                <w:szCs w:val="18"/>
              </w:rPr>
              <w:t>Original LS</w:t>
            </w:r>
          </w:p>
        </w:tc>
      </w:tr>
      <w:tr w:rsidR="00FC57B0" w:rsidRPr="00FC57B0" w14:paraId="5F1D2299" w14:textId="77777777" w:rsidTr="00954098">
        <w:trPr>
          <w:trHeight w:val="20"/>
        </w:trPr>
        <w:tc>
          <w:tcPr>
            <w:tcW w:w="1139" w:type="dxa"/>
            <w:shd w:val="clear" w:color="auto" w:fill="auto"/>
          </w:tcPr>
          <w:p w14:paraId="290D5190" w14:textId="473E485E" w:rsidR="00954098" w:rsidRPr="00FC57B0" w:rsidRDefault="00954098" w:rsidP="00954098">
            <w:pPr>
              <w:pStyle w:val="TAL"/>
              <w:rPr>
                <w:rFonts w:cs="Arial"/>
                <w:sz w:val="16"/>
                <w:szCs w:val="16"/>
              </w:rPr>
            </w:pPr>
            <w:r w:rsidRPr="00FC57B0">
              <w:rPr>
                <w:rFonts w:cs="Arial"/>
                <w:sz w:val="16"/>
                <w:szCs w:val="16"/>
              </w:rPr>
              <w:lastRenderedPageBreak/>
              <w:t>R2-2302403</w:t>
            </w:r>
          </w:p>
        </w:tc>
        <w:tc>
          <w:tcPr>
            <w:tcW w:w="2297" w:type="dxa"/>
            <w:shd w:val="clear" w:color="auto" w:fill="auto"/>
          </w:tcPr>
          <w:p w14:paraId="7EFEDD3F" w14:textId="48875D63" w:rsidR="00954098" w:rsidRPr="00FC57B0" w:rsidRDefault="00954098" w:rsidP="00954098">
            <w:pPr>
              <w:pStyle w:val="TAL"/>
              <w:rPr>
                <w:rFonts w:cs="Arial"/>
                <w:sz w:val="16"/>
                <w:szCs w:val="16"/>
              </w:rPr>
            </w:pPr>
            <w:r w:rsidRPr="00FC57B0">
              <w:rPr>
                <w:rFonts w:cs="Arial"/>
                <w:sz w:val="16"/>
                <w:szCs w:val="16"/>
              </w:rPr>
              <w:t>LS on LPP message and supplementary service event report over a user plane connection between UE and LMF (C1-231129; contact: Ericsson)</w:t>
            </w:r>
          </w:p>
        </w:tc>
        <w:tc>
          <w:tcPr>
            <w:tcW w:w="851" w:type="dxa"/>
            <w:shd w:val="clear" w:color="auto" w:fill="auto"/>
          </w:tcPr>
          <w:p w14:paraId="127AB539" w14:textId="55F15F53" w:rsidR="00954098" w:rsidRPr="00FC57B0" w:rsidRDefault="00954098" w:rsidP="00954098">
            <w:pPr>
              <w:pStyle w:val="TAL"/>
              <w:rPr>
                <w:rFonts w:cs="Arial"/>
                <w:sz w:val="16"/>
                <w:szCs w:val="16"/>
              </w:rPr>
            </w:pPr>
            <w:r w:rsidRPr="00FC57B0">
              <w:rPr>
                <w:rFonts w:cs="Arial"/>
                <w:sz w:val="16"/>
                <w:szCs w:val="16"/>
              </w:rPr>
              <w:t>CT1</w:t>
            </w:r>
          </w:p>
        </w:tc>
        <w:tc>
          <w:tcPr>
            <w:tcW w:w="1134" w:type="dxa"/>
            <w:shd w:val="clear" w:color="auto" w:fill="auto"/>
          </w:tcPr>
          <w:p w14:paraId="0886FE96" w14:textId="4E0FA6A0" w:rsidR="00954098" w:rsidRPr="00FC57B0" w:rsidRDefault="00954098" w:rsidP="00954098">
            <w:pPr>
              <w:pStyle w:val="TAL"/>
              <w:rPr>
                <w:rFonts w:cs="Arial"/>
                <w:sz w:val="16"/>
                <w:szCs w:val="16"/>
              </w:rPr>
            </w:pPr>
            <w:r w:rsidRPr="00FC57B0">
              <w:rPr>
                <w:rFonts w:cs="Arial"/>
                <w:sz w:val="16"/>
                <w:szCs w:val="16"/>
              </w:rPr>
              <w:t>noted</w:t>
            </w:r>
          </w:p>
        </w:tc>
        <w:tc>
          <w:tcPr>
            <w:tcW w:w="708" w:type="dxa"/>
            <w:shd w:val="clear" w:color="auto" w:fill="auto"/>
          </w:tcPr>
          <w:p w14:paraId="3DE180C8" w14:textId="420F4C46" w:rsidR="00954098" w:rsidRPr="00FC57B0" w:rsidRDefault="00954098" w:rsidP="00954098">
            <w:pPr>
              <w:pStyle w:val="TAL"/>
              <w:rPr>
                <w:rFonts w:cs="Arial"/>
                <w:sz w:val="16"/>
                <w:szCs w:val="16"/>
              </w:rPr>
            </w:pPr>
            <w:r w:rsidRPr="00FC57B0">
              <w:rPr>
                <w:rFonts w:cs="Arial"/>
                <w:sz w:val="16"/>
                <w:szCs w:val="16"/>
              </w:rPr>
              <w:t>Rel-18</w:t>
            </w:r>
          </w:p>
        </w:tc>
        <w:tc>
          <w:tcPr>
            <w:tcW w:w="1276" w:type="dxa"/>
            <w:shd w:val="clear" w:color="auto" w:fill="auto"/>
          </w:tcPr>
          <w:p w14:paraId="0F164CA7" w14:textId="3D03A520" w:rsidR="00954098" w:rsidRPr="00FC57B0" w:rsidRDefault="00954098" w:rsidP="00954098">
            <w:pPr>
              <w:pStyle w:val="TAL"/>
              <w:rPr>
                <w:rFonts w:cs="Arial"/>
                <w:sz w:val="16"/>
                <w:szCs w:val="16"/>
              </w:rPr>
            </w:pPr>
            <w:r w:rsidRPr="00FC57B0">
              <w:rPr>
                <w:rFonts w:cs="Arial"/>
                <w:sz w:val="16"/>
                <w:szCs w:val="16"/>
              </w:rPr>
              <w:t>5G_eLCS_Ph3</w:t>
            </w:r>
          </w:p>
        </w:tc>
        <w:tc>
          <w:tcPr>
            <w:tcW w:w="709" w:type="dxa"/>
            <w:shd w:val="clear" w:color="auto" w:fill="auto"/>
          </w:tcPr>
          <w:p w14:paraId="65876DE5" w14:textId="7417373E" w:rsidR="00954098" w:rsidRPr="00FC57B0" w:rsidRDefault="00954098" w:rsidP="00954098">
            <w:pPr>
              <w:pStyle w:val="TAL"/>
              <w:rPr>
                <w:rFonts w:cs="Arial"/>
                <w:sz w:val="16"/>
                <w:szCs w:val="16"/>
              </w:rPr>
            </w:pPr>
            <w:r w:rsidRPr="00FC57B0">
              <w:rPr>
                <w:rFonts w:cs="Arial"/>
                <w:sz w:val="16"/>
                <w:szCs w:val="16"/>
              </w:rPr>
              <w:t>SA2</w:t>
            </w:r>
          </w:p>
        </w:tc>
        <w:tc>
          <w:tcPr>
            <w:tcW w:w="709" w:type="dxa"/>
            <w:shd w:val="clear" w:color="auto" w:fill="auto"/>
          </w:tcPr>
          <w:p w14:paraId="178FD21F" w14:textId="39AF2894" w:rsidR="00954098" w:rsidRPr="00FC57B0" w:rsidRDefault="00954098" w:rsidP="00954098">
            <w:pPr>
              <w:pStyle w:val="TAL"/>
              <w:rPr>
                <w:rFonts w:cs="Arial"/>
                <w:sz w:val="16"/>
                <w:szCs w:val="16"/>
                <w:lang w:val="fi-FI"/>
              </w:rPr>
            </w:pPr>
            <w:r w:rsidRPr="00FC57B0">
              <w:rPr>
                <w:rFonts w:cs="Arial"/>
                <w:sz w:val="16"/>
                <w:szCs w:val="16"/>
              </w:rPr>
              <w:t>SA3, RAN2, CT4</w:t>
            </w:r>
          </w:p>
        </w:tc>
        <w:tc>
          <w:tcPr>
            <w:tcW w:w="1190" w:type="dxa"/>
            <w:shd w:val="clear" w:color="auto" w:fill="auto"/>
          </w:tcPr>
          <w:p w14:paraId="037CA045" w14:textId="0FB494B4" w:rsidR="00954098" w:rsidRPr="00FC57B0" w:rsidRDefault="00954098" w:rsidP="00954098">
            <w:pPr>
              <w:pStyle w:val="TAL"/>
              <w:rPr>
                <w:rFonts w:cs="Arial"/>
                <w:sz w:val="16"/>
                <w:szCs w:val="16"/>
              </w:rPr>
            </w:pPr>
            <w:r w:rsidRPr="00FC57B0">
              <w:rPr>
                <w:rFonts w:cs="Arial"/>
                <w:sz w:val="16"/>
                <w:szCs w:val="16"/>
              </w:rPr>
              <w:t>C1-231129</w:t>
            </w:r>
          </w:p>
        </w:tc>
      </w:tr>
      <w:tr w:rsidR="00FC57B0" w:rsidRPr="00FC57B0" w14:paraId="380FD1F3" w14:textId="77777777" w:rsidTr="00954098">
        <w:trPr>
          <w:trHeight w:val="20"/>
        </w:trPr>
        <w:tc>
          <w:tcPr>
            <w:tcW w:w="1139" w:type="dxa"/>
            <w:shd w:val="clear" w:color="auto" w:fill="auto"/>
          </w:tcPr>
          <w:p w14:paraId="7BC535E0" w14:textId="75E5BBA4" w:rsidR="00954098" w:rsidRPr="00FC57B0" w:rsidRDefault="00954098" w:rsidP="00954098">
            <w:pPr>
              <w:pStyle w:val="TAL"/>
              <w:rPr>
                <w:rFonts w:cs="Arial"/>
                <w:sz w:val="16"/>
                <w:szCs w:val="16"/>
              </w:rPr>
            </w:pPr>
            <w:r w:rsidRPr="00FC57B0">
              <w:rPr>
                <w:rFonts w:cs="Arial"/>
                <w:sz w:val="16"/>
                <w:szCs w:val="16"/>
              </w:rPr>
              <w:t>R2-2302404</w:t>
            </w:r>
          </w:p>
        </w:tc>
        <w:tc>
          <w:tcPr>
            <w:tcW w:w="2297" w:type="dxa"/>
            <w:shd w:val="clear" w:color="auto" w:fill="auto"/>
          </w:tcPr>
          <w:p w14:paraId="57B0BA99" w14:textId="0D41A214" w:rsidR="00954098" w:rsidRPr="00FC57B0" w:rsidRDefault="00954098" w:rsidP="00954098">
            <w:pPr>
              <w:pStyle w:val="TAL"/>
              <w:rPr>
                <w:rFonts w:cs="Arial"/>
                <w:sz w:val="16"/>
                <w:szCs w:val="16"/>
              </w:rPr>
            </w:pPr>
            <w:r w:rsidRPr="00FC57B0">
              <w:rPr>
                <w:rFonts w:cs="Arial"/>
                <w:sz w:val="16"/>
                <w:szCs w:val="16"/>
              </w:rPr>
              <w:t>LS on GNSS integrity requirement parameters definition (C4-230655; contact: Huawei)</w:t>
            </w:r>
          </w:p>
        </w:tc>
        <w:tc>
          <w:tcPr>
            <w:tcW w:w="851" w:type="dxa"/>
            <w:shd w:val="clear" w:color="auto" w:fill="auto"/>
          </w:tcPr>
          <w:p w14:paraId="31F372E6" w14:textId="7D689DD7" w:rsidR="00954098" w:rsidRPr="00FC57B0" w:rsidRDefault="00954098" w:rsidP="00954098">
            <w:pPr>
              <w:pStyle w:val="TAL"/>
              <w:rPr>
                <w:rFonts w:cs="Arial"/>
                <w:sz w:val="16"/>
                <w:szCs w:val="16"/>
              </w:rPr>
            </w:pPr>
            <w:r w:rsidRPr="00FC57B0">
              <w:rPr>
                <w:rFonts w:cs="Arial"/>
                <w:sz w:val="16"/>
                <w:szCs w:val="16"/>
              </w:rPr>
              <w:t>CT4</w:t>
            </w:r>
          </w:p>
        </w:tc>
        <w:tc>
          <w:tcPr>
            <w:tcW w:w="1134" w:type="dxa"/>
            <w:shd w:val="clear" w:color="auto" w:fill="auto"/>
          </w:tcPr>
          <w:p w14:paraId="638BA9EF" w14:textId="497814DA" w:rsidR="00954098" w:rsidRPr="00FC57B0" w:rsidRDefault="00954098" w:rsidP="00954098">
            <w:pPr>
              <w:pStyle w:val="TAL"/>
              <w:rPr>
                <w:rFonts w:cs="Arial"/>
                <w:sz w:val="16"/>
                <w:szCs w:val="16"/>
              </w:rPr>
            </w:pPr>
            <w:r w:rsidRPr="00FC57B0">
              <w:rPr>
                <w:rFonts w:cs="Arial"/>
                <w:sz w:val="16"/>
                <w:szCs w:val="16"/>
              </w:rPr>
              <w:t>postponed</w:t>
            </w:r>
          </w:p>
        </w:tc>
        <w:tc>
          <w:tcPr>
            <w:tcW w:w="708" w:type="dxa"/>
            <w:shd w:val="clear" w:color="auto" w:fill="auto"/>
          </w:tcPr>
          <w:p w14:paraId="00032180" w14:textId="2C939A65" w:rsidR="00954098" w:rsidRPr="00FC57B0" w:rsidRDefault="00954098" w:rsidP="00954098">
            <w:pPr>
              <w:pStyle w:val="TAL"/>
              <w:rPr>
                <w:rFonts w:cs="Arial"/>
                <w:sz w:val="16"/>
                <w:szCs w:val="16"/>
              </w:rPr>
            </w:pPr>
            <w:r w:rsidRPr="00FC57B0">
              <w:rPr>
                <w:rFonts w:cs="Arial"/>
                <w:sz w:val="16"/>
                <w:szCs w:val="16"/>
              </w:rPr>
              <w:t>Rel-17</w:t>
            </w:r>
          </w:p>
        </w:tc>
        <w:tc>
          <w:tcPr>
            <w:tcW w:w="1276" w:type="dxa"/>
            <w:shd w:val="clear" w:color="auto" w:fill="auto"/>
          </w:tcPr>
          <w:p w14:paraId="1328DFA7" w14:textId="677F96DC" w:rsidR="00954098" w:rsidRPr="00FC57B0" w:rsidRDefault="00954098" w:rsidP="00954098">
            <w:pPr>
              <w:pStyle w:val="TAL"/>
              <w:rPr>
                <w:rFonts w:cs="Arial"/>
                <w:sz w:val="16"/>
                <w:szCs w:val="16"/>
              </w:rPr>
            </w:pPr>
            <w:r w:rsidRPr="00FC57B0">
              <w:rPr>
                <w:rFonts w:cs="Arial"/>
                <w:sz w:val="16"/>
                <w:szCs w:val="16"/>
              </w:rPr>
              <w:t>5G_eLCS_ph2</w:t>
            </w:r>
          </w:p>
        </w:tc>
        <w:tc>
          <w:tcPr>
            <w:tcW w:w="709" w:type="dxa"/>
            <w:shd w:val="clear" w:color="auto" w:fill="auto"/>
          </w:tcPr>
          <w:p w14:paraId="2218CD55" w14:textId="1DB97630" w:rsidR="00954098" w:rsidRPr="00FC57B0" w:rsidRDefault="00954098" w:rsidP="00954098">
            <w:pPr>
              <w:pStyle w:val="TAL"/>
              <w:rPr>
                <w:rFonts w:cs="Arial"/>
                <w:sz w:val="16"/>
                <w:szCs w:val="16"/>
              </w:rPr>
            </w:pPr>
            <w:r w:rsidRPr="00FC57B0">
              <w:rPr>
                <w:rFonts w:cs="Arial"/>
                <w:sz w:val="16"/>
                <w:szCs w:val="16"/>
              </w:rPr>
              <w:t>RAN2</w:t>
            </w:r>
          </w:p>
        </w:tc>
        <w:tc>
          <w:tcPr>
            <w:tcW w:w="709" w:type="dxa"/>
            <w:shd w:val="clear" w:color="auto" w:fill="auto"/>
          </w:tcPr>
          <w:p w14:paraId="2C89F801" w14:textId="6EF7DD23" w:rsidR="00954098" w:rsidRPr="00FC57B0" w:rsidRDefault="00954098" w:rsidP="00954098">
            <w:pPr>
              <w:pStyle w:val="TAL"/>
              <w:rPr>
                <w:rFonts w:cs="Arial"/>
                <w:sz w:val="16"/>
                <w:szCs w:val="16"/>
              </w:rPr>
            </w:pPr>
            <w:r w:rsidRPr="00FC57B0">
              <w:rPr>
                <w:rFonts w:cs="Arial"/>
                <w:sz w:val="16"/>
                <w:szCs w:val="16"/>
              </w:rPr>
              <w:t>SA2</w:t>
            </w:r>
          </w:p>
        </w:tc>
        <w:tc>
          <w:tcPr>
            <w:tcW w:w="1190" w:type="dxa"/>
            <w:shd w:val="clear" w:color="auto" w:fill="auto"/>
          </w:tcPr>
          <w:p w14:paraId="43FC1073" w14:textId="35EB6F6B" w:rsidR="00954098" w:rsidRPr="00FC57B0" w:rsidRDefault="00954098" w:rsidP="00954098">
            <w:pPr>
              <w:pStyle w:val="TAL"/>
              <w:rPr>
                <w:rFonts w:cs="Arial"/>
                <w:sz w:val="16"/>
                <w:szCs w:val="16"/>
              </w:rPr>
            </w:pPr>
            <w:r w:rsidRPr="00FC57B0">
              <w:rPr>
                <w:rFonts w:cs="Arial"/>
                <w:sz w:val="16"/>
                <w:szCs w:val="16"/>
              </w:rPr>
              <w:t>C4-230655</w:t>
            </w:r>
          </w:p>
        </w:tc>
      </w:tr>
      <w:tr w:rsidR="00FC57B0" w:rsidRPr="00FC57B0" w14:paraId="59B774B6" w14:textId="77777777" w:rsidTr="00954098">
        <w:trPr>
          <w:trHeight w:val="20"/>
        </w:trPr>
        <w:tc>
          <w:tcPr>
            <w:tcW w:w="1139" w:type="dxa"/>
            <w:shd w:val="clear" w:color="auto" w:fill="auto"/>
          </w:tcPr>
          <w:p w14:paraId="51F6220E" w14:textId="24BE7968" w:rsidR="00954098" w:rsidRPr="00FC57B0" w:rsidRDefault="00954098" w:rsidP="00954098">
            <w:pPr>
              <w:pStyle w:val="TAL"/>
              <w:rPr>
                <w:rFonts w:cs="Arial"/>
                <w:sz w:val="16"/>
                <w:szCs w:val="16"/>
              </w:rPr>
            </w:pPr>
            <w:r w:rsidRPr="00FC57B0">
              <w:rPr>
                <w:rFonts w:cs="Arial"/>
                <w:sz w:val="16"/>
                <w:szCs w:val="16"/>
              </w:rPr>
              <w:t>R2-2302405</w:t>
            </w:r>
          </w:p>
        </w:tc>
        <w:tc>
          <w:tcPr>
            <w:tcW w:w="2297" w:type="dxa"/>
            <w:shd w:val="clear" w:color="auto" w:fill="auto"/>
          </w:tcPr>
          <w:p w14:paraId="6A855790" w14:textId="3360D46F" w:rsidR="00954098" w:rsidRPr="00FC57B0" w:rsidRDefault="00954098" w:rsidP="00954098">
            <w:pPr>
              <w:pStyle w:val="TAL"/>
              <w:rPr>
                <w:rFonts w:cs="Arial"/>
                <w:sz w:val="16"/>
                <w:szCs w:val="16"/>
              </w:rPr>
            </w:pPr>
            <w:r w:rsidRPr="00FC57B0">
              <w:rPr>
                <w:rFonts w:cs="Arial"/>
                <w:sz w:val="16"/>
                <w:szCs w:val="16"/>
              </w:rPr>
              <w:t>LS to RAN2 on reference subcarrier spacing for FR2-2 (R1- 2302185; contact: Nokia)</w:t>
            </w:r>
          </w:p>
        </w:tc>
        <w:tc>
          <w:tcPr>
            <w:tcW w:w="851" w:type="dxa"/>
            <w:shd w:val="clear" w:color="auto" w:fill="auto"/>
          </w:tcPr>
          <w:p w14:paraId="187D1F68" w14:textId="51A5377F" w:rsidR="00954098" w:rsidRPr="00FC57B0" w:rsidRDefault="00954098" w:rsidP="00954098">
            <w:pPr>
              <w:pStyle w:val="TAL"/>
              <w:rPr>
                <w:rFonts w:cs="Arial"/>
                <w:sz w:val="16"/>
                <w:szCs w:val="16"/>
              </w:rPr>
            </w:pPr>
            <w:r w:rsidRPr="00FC57B0">
              <w:rPr>
                <w:rFonts w:cs="Arial"/>
                <w:sz w:val="16"/>
                <w:szCs w:val="16"/>
              </w:rPr>
              <w:t>RAN1</w:t>
            </w:r>
          </w:p>
        </w:tc>
        <w:tc>
          <w:tcPr>
            <w:tcW w:w="1134" w:type="dxa"/>
            <w:shd w:val="clear" w:color="auto" w:fill="auto"/>
          </w:tcPr>
          <w:p w14:paraId="132AA86F" w14:textId="1EC4C909" w:rsidR="00954098" w:rsidRPr="00FC57B0" w:rsidRDefault="00954098" w:rsidP="00954098">
            <w:pPr>
              <w:pStyle w:val="TAL"/>
              <w:rPr>
                <w:rFonts w:cs="Arial"/>
                <w:sz w:val="16"/>
                <w:szCs w:val="16"/>
              </w:rPr>
            </w:pPr>
            <w:r w:rsidRPr="00FC57B0">
              <w:rPr>
                <w:rFonts w:cs="Arial"/>
                <w:sz w:val="16"/>
                <w:szCs w:val="16"/>
              </w:rPr>
              <w:t>noted</w:t>
            </w:r>
          </w:p>
        </w:tc>
        <w:tc>
          <w:tcPr>
            <w:tcW w:w="708" w:type="dxa"/>
            <w:shd w:val="clear" w:color="auto" w:fill="auto"/>
          </w:tcPr>
          <w:p w14:paraId="668C6105" w14:textId="33FD587C" w:rsidR="00954098" w:rsidRPr="00FC57B0" w:rsidRDefault="00954098" w:rsidP="00954098">
            <w:pPr>
              <w:pStyle w:val="TAL"/>
              <w:rPr>
                <w:rFonts w:cs="Arial"/>
                <w:sz w:val="16"/>
                <w:szCs w:val="16"/>
              </w:rPr>
            </w:pPr>
            <w:r w:rsidRPr="00FC57B0">
              <w:rPr>
                <w:rFonts w:cs="Arial"/>
                <w:sz w:val="16"/>
                <w:szCs w:val="16"/>
              </w:rPr>
              <w:t>Rel-17</w:t>
            </w:r>
          </w:p>
        </w:tc>
        <w:tc>
          <w:tcPr>
            <w:tcW w:w="1276" w:type="dxa"/>
            <w:shd w:val="clear" w:color="auto" w:fill="auto"/>
          </w:tcPr>
          <w:p w14:paraId="3272ED96" w14:textId="3B6190A8" w:rsidR="00954098" w:rsidRPr="00FC57B0" w:rsidRDefault="00954098" w:rsidP="00954098">
            <w:pPr>
              <w:pStyle w:val="TAL"/>
              <w:rPr>
                <w:rFonts w:cs="Arial"/>
                <w:sz w:val="16"/>
                <w:szCs w:val="16"/>
              </w:rPr>
            </w:pPr>
            <w:r w:rsidRPr="00FC57B0">
              <w:rPr>
                <w:rFonts w:cs="Arial"/>
                <w:sz w:val="16"/>
                <w:szCs w:val="16"/>
              </w:rPr>
              <w:t>NR_ext_to_71GHz-Core</w:t>
            </w:r>
          </w:p>
        </w:tc>
        <w:tc>
          <w:tcPr>
            <w:tcW w:w="709" w:type="dxa"/>
            <w:shd w:val="clear" w:color="auto" w:fill="auto"/>
          </w:tcPr>
          <w:p w14:paraId="7E115520" w14:textId="241E1E56" w:rsidR="00954098" w:rsidRPr="00FC57B0" w:rsidRDefault="00954098" w:rsidP="00954098">
            <w:pPr>
              <w:pStyle w:val="TAL"/>
              <w:rPr>
                <w:rFonts w:cs="Arial"/>
                <w:sz w:val="16"/>
                <w:szCs w:val="16"/>
              </w:rPr>
            </w:pPr>
            <w:r w:rsidRPr="00FC57B0">
              <w:rPr>
                <w:rFonts w:cs="Arial"/>
                <w:sz w:val="16"/>
                <w:szCs w:val="16"/>
              </w:rPr>
              <w:t>RAN2</w:t>
            </w:r>
          </w:p>
        </w:tc>
        <w:tc>
          <w:tcPr>
            <w:tcW w:w="709" w:type="dxa"/>
            <w:shd w:val="clear" w:color="auto" w:fill="auto"/>
          </w:tcPr>
          <w:p w14:paraId="79FBB152" w14:textId="327E8124" w:rsidR="00954098" w:rsidRPr="00FC57B0" w:rsidRDefault="00954098" w:rsidP="00954098">
            <w:pPr>
              <w:pStyle w:val="TAL"/>
              <w:rPr>
                <w:rFonts w:cs="Arial"/>
                <w:sz w:val="16"/>
                <w:szCs w:val="16"/>
              </w:rPr>
            </w:pPr>
            <w:r w:rsidRPr="00FC57B0">
              <w:rPr>
                <w:rFonts w:cs="Arial"/>
                <w:sz w:val="16"/>
                <w:szCs w:val="16"/>
              </w:rPr>
              <w:t> </w:t>
            </w:r>
          </w:p>
        </w:tc>
        <w:tc>
          <w:tcPr>
            <w:tcW w:w="1190" w:type="dxa"/>
            <w:shd w:val="clear" w:color="auto" w:fill="auto"/>
          </w:tcPr>
          <w:p w14:paraId="47CE8B01" w14:textId="3A2D08E3" w:rsidR="00954098" w:rsidRPr="00FC57B0" w:rsidRDefault="00954098" w:rsidP="00954098">
            <w:pPr>
              <w:pStyle w:val="TAL"/>
              <w:rPr>
                <w:rFonts w:cs="Arial"/>
                <w:sz w:val="16"/>
                <w:szCs w:val="16"/>
              </w:rPr>
            </w:pPr>
            <w:r w:rsidRPr="00FC57B0">
              <w:rPr>
                <w:rFonts w:cs="Arial"/>
                <w:sz w:val="16"/>
                <w:szCs w:val="16"/>
              </w:rPr>
              <w:t>R1- 2302185</w:t>
            </w:r>
          </w:p>
        </w:tc>
      </w:tr>
      <w:tr w:rsidR="00FC57B0" w:rsidRPr="00FC57B0" w14:paraId="6B20AA98" w14:textId="77777777" w:rsidTr="00954098">
        <w:trPr>
          <w:trHeight w:val="20"/>
        </w:trPr>
        <w:tc>
          <w:tcPr>
            <w:tcW w:w="1139" w:type="dxa"/>
            <w:shd w:val="clear" w:color="auto" w:fill="auto"/>
          </w:tcPr>
          <w:p w14:paraId="6E0551AA" w14:textId="3C5634F9" w:rsidR="00954098" w:rsidRPr="00FC57B0" w:rsidRDefault="00954098" w:rsidP="00954098">
            <w:pPr>
              <w:pStyle w:val="TAL"/>
              <w:rPr>
                <w:rFonts w:cs="Arial"/>
                <w:sz w:val="16"/>
                <w:szCs w:val="16"/>
              </w:rPr>
            </w:pPr>
            <w:r w:rsidRPr="00FC57B0">
              <w:rPr>
                <w:rFonts w:cs="Arial"/>
                <w:sz w:val="16"/>
                <w:szCs w:val="16"/>
              </w:rPr>
              <w:t>R2-2302406</w:t>
            </w:r>
          </w:p>
        </w:tc>
        <w:tc>
          <w:tcPr>
            <w:tcW w:w="2297" w:type="dxa"/>
            <w:shd w:val="clear" w:color="auto" w:fill="auto"/>
          </w:tcPr>
          <w:p w14:paraId="5D1AE802" w14:textId="2F1FDAE6" w:rsidR="00954098" w:rsidRPr="00FC57B0" w:rsidRDefault="00954098" w:rsidP="00954098">
            <w:pPr>
              <w:pStyle w:val="TAL"/>
              <w:rPr>
                <w:rFonts w:cs="Arial"/>
                <w:sz w:val="16"/>
                <w:szCs w:val="16"/>
              </w:rPr>
            </w:pPr>
            <w:r w:rsidRPr="00FC57B0">
              <w:rPr>
                <w:rFonts w:cs="Arial"/>
                <w:sz w:val="16"/>
                <w:szCs w:val="16"/>
              </w:rPr>
              <w:t>Reply LS on SPS configuration for unicast and multicast (R1- 2302209; contact: ASUSTek)</w:t>
            </w:r>
          </w:p>
        </w:tc>
        <w:tc>
          <w:tcPr>
            <w:tcW w:w="851" w:type="dxa"/>
            <w:shd w:val="clear" w:color="auto" w:fill="auto"/>
          </w:tcPr>
          <w:p w14:paraId="6C437B4D" w14:textId="2A7D546B" w:rsidR="00954098" w:rsidRPr="00FC57B0" w:rsidRDefault="00954098" w:rsidP="00954098">
            <w:pPr>
              <w:pStyle w:val="TAL"/>
              <w:rPr>
                <w:rFonts w:cs="Arial"/>
                <w:sz w:val="16"/>
                <w:szCs w:val="16"/>
              </w:rPr>
            </w:pPr>
            <w:r w:rsidRPr="00FC57B0">
              <w:rPr>
                <w:rFonts w:cs="Arial"/>
                <w:sz w:val="16"/>
                <w:szCs w:val="16"/>
              </w:rPr>
              <w:t>RAN1</w:t>
            </w:r>
          </w:p>
        </w:tc>
        <w:tc>
          <w:tcPr>
            <w:tcW w:w="1134" w:type="dxa"/>
            <w:shd w:val="clear" w:color="auto" w:fill="auto"/>
          </w:tcPr>
          <w:p w14:paraId="73DE2C5C" w14:textId="7E612FF0" w:rsidR="00954098" w:rsidRPr="00FC57B0" w:rsidRDefault="00954098" w:rsidP="00954098">
            <w:pPr>
              <w:pStyle w:val="TAL"/>
              <w:rPr>
                <w:rFonts w:cs="Arial"/>
                <w:sz w:val="16"/>
                <w:szCs w:val="16"/>
              </w:rPr>
            </w:pPr>
            <w:r w:rsidRPr="00FC57B0">
              <w:rPr>
                <w:rFonts w:cs="Arial"/>
                <w:sz w:val="16"/>
                <w:szCs w:val="16"/>
              </w:rPr>
              <w:t>noted</w:t>
            </w:r>
          </w:p>
        </w:tc>
        <w:tc>
          <w:tcPr>
            <w:tcW w:w="708" w:type="dxa"/>
            <w:shd w:val="clear" w:color="auto" w:fill="auto"/>
          </w:tcPr>
          <w:p w14:paraId="2D58BB23" w14:textId="7159920E" w:rsidR="00954098" w:rsidRPr="00FC57B0" w:rsidRDefault="00954098" w:rsidP="00954098">
            <w:pPr>
              <w:pStyle w:val="TAL"/>
              <w:rPr>
                <w:rFonts w:cs="Arial"/>
                <w:sz w:val="16"/>
                <w:szCs w:val="16"/>
              </w:rPr>
            </w:pPr>
            <w:r w:rsidRPr="00FC57B0">
              <w:rPr>
                <w:rFonts w:cs="Arial"/>
                <w:sz w:val="16"/>
                <w:szCs w:val="16"/>
              </w:rPr>
              <w:t>Rel-17</w:t>
            </w:r>
          </w:p>
        </w:tc>
        <w:tc>
          <w:tcPr>
            <w:tcW w:w="1276" w:type="dxa"/>
            <w:shd w:val="clear" w:color="auto" w:fill="auto"/>
          </w:tcPr>
          <w:p w14:paraId="400FEEFA" w14:textId="5EFA4B23" w:rsidR="00954098" w:rsidRPr="00FC57B0" w:rsidRDefault="00954098" w:rsidP="00954098">
            <w:pPr>
              <w:pStyle w:val="TAL"/>
              <w:rPr>
                <w:rFonts w:cs="Arial"/>
                <w:sz w:val="16"/>
                <w:szCs w:val="16"/>
              </w:rPr>
            </w:pPr>
            <w:r w:rsidRPr="00FC57B0">
              <w:rPr>
                <w:rFonts w:cs="Arial"/>
                <w:sz w:val="16"/>
                <w:szCs w:val="16"/>
              </w:rPr>
              <w:t>NR_MBS-Core</w:t>
            </w:r>
          </w:p>
        </w:tc>
        <w:tc>
          <w:tcPr>
            <w:tcW w:w="709" w:type="dxa"/>
            <w:shd w:val="clear" w:color="auto" w:fill="auto"/>
          </w:tcPr>
          <w:p w14:paraId="3E4FCEAD" w14:textId="6CBAB8E4" w:rsidR="00954098" w:rsidRPr="00FC57B0" w:rsidRDefault="00954098" w:rsidP="00954098">
            <w:pPr>
              <w:pStyle w:val="TAL"/>
              <w:rPr>
                <w:rFonts w:cs="Arial"/>
                <w:sz w:val="16"/>
                <w:szCs w:val="16"/>
              </w:rPr>
            </w:pPr>
            <w:r w:rsidRPr="00FC57B0">
              <w:rPr>
                <w:rFonts w:cs="Arial"/>
                <w:sz w:val="16"/>
                <w:szCs w:val="16"/>
              </w:rPr>
              <w:t>RAN2</w:t>
            </w:r>
          </w:p>
        </w:tc>
        <w:tc>
          <w:tcPr>
            <w:tcW w:w="709" w:type="dxa"/>
            <w:shd w:val="clear" w:color="auto" w:fill="auto"/>
          </w:tcPr>
          <w:p w14:paraId="16B8A53B" w14:textId="5253E728" w:rsidR="00954098" w:rsidRPr="00FC57B0" w:rsidRDefault="00954098" w:rsidP="00954098">
            <w:pPr>
              <w:pStyle w:val="TAL"/>
              <w:rPr>
                <w:rFonts w:cs="Arial"/>
                <w:sz w:val="16"/>
                <w:szCs w:val="16"/>
              </w:rPr>
            </w:pPr>
            <w:r w:rsidRPr="00FC57B0">
              <w:rPr>
                <w:rFonts w:cs="Arial"/>
                <w:sz w:val="16"/>
                <w:szCs w:val="16"/>
              </w:rPr>
              <w:t> </w:t>
            </w:r>
          </w:p>
        </w:tc>
        <w:tc>
          <w:tcPr>
            <w:tcW w:w="1190" w:type="dxa"/>
            <w:shd w:val="clear" w:color="auto" w:fill="auto"/>
          </w:tcPr>
          <w:p w14:paraId="44A78EDE" w14:textId="77D7CBC2" w:rsidR="00954098" w:rsidRPr="00FC57B0" w:rsidRDefault="00954098" w:rsidP="00954098">
            <w:pPr>
              <w:pStyle w:val="TAL"/>
              <w:rPr>
                <w:rFonts w:cs="Arial"/>
                <w:sz w:val="16"/>
                <w:szCs w:val="16"/>
              </w:rPr>
            </w:pPr>
            <w:r w:rsidRPr="00FC57B0">
              <w:rPr>
                <w:rFonts w:cs="Arial"/>
                <w:sz w:val="16"/>
                <w:szCs w:val="16"/>
              </w:rPr>
              <w:t>R1- 2302209</w:t>
            </w:r>
          </w:p>
        </w:tc>
      </w:tr>
      <w:tr w:rsidR="00FC57B0" w:rsidRPr="00FC57B0" w14:paraId="57D7DFE4" w14:textId="77777777" w:rsidTr="00954098">
        <w:trPr>
          <w:trHeight w:val="20"/>
        </w:trPr>
        <w:tc>
          <w:tcPr>
            <w:tcW w:w="1139" w:type="dxa"/>
            <w:shd w:val="clear" w:color="auto" w:fill="auto"/>
          </w:tcPr>
          <w:p w14:paraId="5F3D8227" w14:textId="68EDBD1B" w:rsidR="00954098" w:rsidRPr="00FC57B0" w:rsidRDefault="00954098" w:rsidP="00954098">
            <w:pPr>
              <w:pStyle w:val="TAL"/>
              <w:rPr>
                <w:rFonts w:cs="Arial"/>
                <w:sz w:val="16"/>
                <w:szCs w:val="16"/>
              </w:rPr>
            </w:pPr>
            <w:r w:rsidRPr="00FC57B0">
              <w:rPr>
                <w:rFonts w:cs="Arial"/>
                <w:sz w:val="16"/>
                <w:szCs w:val="16"/>
              </w:rPr>
              <w:t>R2-2302407</w:t>
            </w:r>
          </w:p>
        </w:tc>
        <w:tc>
          <w:tcPr>
            <w:tcW w:w="2297" w:type="dxa"/>
            <w:shd w:val="clear" w:color="auto" w:fill="auto"/>
          </w:tcPr>
          <w:p w14:paraId="55B6F29A" w14:textId="30DC7A0F" w:rsidR="00954098" w:rsidRPr="00FC57B0" w:rsidRDefault="00954098" w:rsidP="00954098">
            <w:pPr>
              <w:pStyle w:val="TAL"/>
              <w:rPr>
                <w:rFonts w:cs="Arial"/>
                <w:sz w:val="16"/>
                <w:szCs w:val="16"/>
              </w:rPr>
            </w:pPr>
            <w:r w:rsidRPr="00FC57B0">
              <w:rPr>
                <w:rFonts w:cs="Arial"/>
                <w:sz w:val="16"/>
                <w:szCs w:val="16"/>
              </w:rPr>
              <w:t>Reply LS on SL LBT failure indication and consistent SL LBT failure (R1-2302118; contact: vivo)</w:t>
            </w:r>
          </w:p>
        </w:tc>
        <w:tc>
          <w:tcPr>
            <w:tcW w:w="851" w:type="dxa"/>
            <w:shd w:val="clear" w:color="auto" w:fill="auto"/>
          </w:tcPr>
          <w:p w14:paraId="6685CF04" w14:textId="551ED713" w:rsidR="00954098" w:rsidRPr="00FC57B0" w:rsidRDefault="00954098" w:rsidP="00954098">
            <w:pPr>
              <w:pStyle w:val="TAL"/>
              <w:rPr>
                <w:rFonts w:cs="Arial"/>
                <w:sz w:val="16"/>
                <w:szCs w:val="16"/>
              </w:rPr>
            </w:pPr>
            <w:r w:rsidRPr="00FC57B0">
              <w:rPr>
                <w:rFonts w:cs="Arial"/>
                <w:sz w:val="16"/>
                <w:szCs w:val="16"/>
              </w:rPr>
              <w:t>RAN1</w:t>
            </w:r>
          </w:p>
        </w:tc>
        <w:tc>
          <w:tcPr>
            <w:tcW w:w="1134" w:type="dxa"/>
            <w:shd w:val="clear" w:color="auto" w:fill="auto"/>
          </w:tcPr>
          <w:p w14:paraId="3663BAD3" w14:textId="717909F0" w:rsidR="00954098" w:rsidRPr="00FC57B0" w:rsidRDefault="00954098" w:rsidP="00954098">
            <w:pPr>
              <w:pStyle w:val="TAL"/>
              <w:rPr>
                <w:rFonts w:cs="Arial"/>
                <w:sz w:val="16"/>
                <w:szCs w:val="16"/>
              </w:rPr>
            </w:pPr>
            <w:r w:rsidRPr="00FC57B0">
              <w:rPr>
                <w:rFonts w:cs="Arial"/>
                <w:sz w:val="16"/>
                <w:szCs w:val="16"/>
              </w:rPr>
              <w:t>noted</w:t>
            </w:r>
          </w:p>
        </w:tc>
        <w:tc>
          <w:tcPr>
            <w:tcW w:w="708" w:type="dxa"/>
            <w:shd w:val="clear" w:color="auto" w:fill="auto"/>
          </w:tcPr>
          <w:p w14:paraId="2B02F97C" w14:textId="055B1079" w:rsidR="00954098" w:rsidRPr="00FC57B0" w:rsidRDefault="00954098" w:rsidP="00954098">
            <w:pPr>
              <w:pStyle w:val="TAL"/>
              <w:rPr>
                <w:rFonts w:cs="Arial"/>
                <w:sz w:val="16"/>
                <w:szCs w:val="16"/>
              </w:rPr>
            </w:pPr>
            <w:r w:rsidRPr="00FC57B0">
              <w:rPr>
                <w:rFonts w:cs="Arial"/>
                <w:sz w:val="16"/>
                <w:szCs w:val="16"/>
              </w:rPr>
              <w:t>Rel-18</w:t>
            </w:r>
          </w:p>
        </w:tc>
        <w:tc>
          <w:tcPr>
            <w:tcW w:w="1276" w:type="dxa"/>
            <w:shd w:val="clear" w:color="auto" w:fill="auto"/>
          </w:tcPr>
          <w:p w14:paraId="2C29D2CE" w14:textId="6E29BDAB" w:rsidR="00954098" w:rsidRPr="00FC57B0" w:rsidRDefault="00954098" w:rsidP="00954098">
            <w:pPr>
              <w:pStyle w:val="TAL"/>
              <w:rPr>
                <w:rFonts w:cs="Arial"/>
                <w:sz w:val="16"/>
                <w:szCs w:val="16"/>
              </w:rPr>
            </w:pPr>
            <w:r w:rsidRPr="00FC57B0">
              <w:rPr>
                <w:rFonts w:cs="Arial"/>
                <w:sz w:val="16"/>
                <w:szCs w:val="16"/>
              </w:rPr>
              <w:t>NR_SL_enh2</w:t>
            </w:r>
          </w:p>
        </w:tc>
        <w:tc>
          <w:tcPr>
            <w:tcW w:w="709" w:type="dxa"/>
            <w:shd w:val="clear" w:color="auto" w:fill="auto"/>
          </w:tcPr>
          <w:p w14:paraId="5B88EA9F" w14:textId="2CB0D6B3" w:rsidR="00954098" w:rsidRPr="00FC57B0" w:rsidRDefault="00954098" w:rsidP="00954098">
            <w:pPr>
              <w:pStyle w:val="TAL"/>
              <w:rPr>
                <w:rFonts w:cs="Arial"/>
                <w:sz w:val="16"/>
                <w:szCs w:val="16"/>
              </w:rPr>
            </w:pPr>
            <w:r w:rsidRPr="00FC57B0">
              <w:rPr>
                <w:rFonts w:cs="Arial"/>
                <w:sz w:val="16"/>
                <w:szCs w:val="16"/>
              </w:rPr>
              <w:t>RAN2</w:t>
            </w:r>
          </w:p>
        </w:tc>
        <w:tc>
          <w:tcPr>
            <w:tcW w:w="709" w:type="dxa"/>
            <w:shd w:val="clear" w:color="auto" w:fill="auto"/>
          </w:tcPr>
          <w:p w14:paraId="2E9DC209" w14:textId="1729695F" w:rsidR="00954098" w:rsidRPr="00FC57B0" w:rsidRDefault="00954098" w:rsidP="00954098">
            <w:pPr>
              <w:pStyle w:val="TAL"/>
              <w:rPr>
                <w:rFonts w:cs="Arial"/>
                <w:sz w:val="16"/>
                <w:szCs w:val="16"/>
              </w:rPr>
            </w:pPr>
            <w:r w:rsidRPr="00FC57B0">
              <w:rPr>
                <w:rFonts w:cs="Arial"/>
                <w:sz w:val="16"/>
                <w:szCs w:val="16"/>
              </w:rPr>
              <w:t> </w:t>
            </w:r>
          </w:p>
        </w:tc>
        <w:tc>
          <w:tcPr>
            <w:tcW w:w="1190" w:type="dxa"/>
            <w:shd w:val="clear" w:color="auto" w:fill="auto"/>
          </w:tcPr>
          <w:p w14:paraId="752998CD" w14:textId="2ABC1AE9" w:rsidR="00954098" w:rsidRPr="00FC57B0" w:rsidRDefault="00954098" w:rsidP="00954098">
            <w:pPr>
              <w:pStyle w:val="TAL"/>
              <w:rPr>
                <w:rFonts w:cs="Arial"/>
                <w:sz w:val="16"/>
                <w:szCs w:val="16"/>
              </w:rPr>
            </w:pPr>
            <w:r w:rsidRPr="00FC57B0">
              <w:rPr>
                <w:rFonts w:cs="Arial"/>
                <w:sz w:val="16"/>
                <w:szCs w:val="16"/>
              </w:rPr>
              <w:t>R1-2302118</w:t>
            </w:r>
          </w:p>
        </w:tc>
      </w:tr>
      <w:tr w:rsidR="00FC57B0" w:rsidRPr="00FC57B0" w14:paraId="4CE7C460" w14:textId="77777777" w:rsidTr="00954098">
        <w:trPr>
          <w:trHeight w:val="20"/>
        </w:trPr>
        <w:tc>
          <w:tcPr>
            <w:tcW w:w="1139" w:type="dxa"/>
            <w:shd w:val="clear" w:color="auto" w:fill="auto"/>
          </w:tcPr>
          <w:p w14:paraId="0FB50B91" w14:textId="3114555F" w:rsidR="00954098" w:rsidRPr="00FC57B0" w:rsidRDefault="00954098" w:rsidP="00954098">
            <w:pPr>
              <w:pStyle w:val="TAL"/>
              <w:rPr>
                <w:rFonts w:cs="Arial"/>
                <w:sz w:val="16"/>
                <w:szCs w:val="16"/>
              </w:rPr>
            </w:pPr>
            <w:r w:rsidRPr="00FC57B0">
              <w:rPr>
                <w:rFonts w:cs="Arial"/>
                <w:sz w:val="16"/>
                <w:szCs w:val="16"/>
              </w:rPr>
              <w:t>R2-2302408</w:t>
            </w:r>
          </w:p>
        </w:tc>
        <w:tc>
          <w:tcPr>
            <w:tcW w:w="2297" w:type="dxa"/>
            <w:shd w:val="clear" w:color="auto" w:fill="auto"/>
          </w:tcPr>
          <w:p w14:paraId="2F897612" w14:textId="55ED43BD" w:rsidR="00954098" w:rsidRPr="00FC57B0" w:rsidRDefault="00954098" w:rsidP="00954098">
            <w:pPr>
              <w:pStyle w:val="TAL"/>
              <w:rPr>
                <w:rFonts w:cs="Arial"/>
                <w:sz w:val="16"/>
                <w:szCs w:val="16"/>
              </w:rPr>
            </w:pPr>
            <w:r w:rsidRPr="00FC57B0">
              <w:rPr>
                <w:rFonts w:cs="Arial"/>
                <w:sz w:val="16"/>
                <w:szCs w:val="16"/>
              </w:rPr>
              <w:t>LS to RAN2 on K2 indication for multi-PUSCH scheduling (R1-2302144; contact: LGE)</w:t>
            </w:r>
          </w:p>
        </w:tc>
        <w:tc>
          <w:tcPr>
            <w:tcW w:w="851" w:type="dxa"/>
            <w:shd w:val="clear" w:color="auto" w:fill="auto"/>
          </w:tcPr>
          <w:p w14:paraId="47835373" w14:textId="36408172" w:rsidR="00954098" w:rsidRPr="00FC57B0" w:rsidRDefault="00954098" w:rsidP="00954098">
            <w:pPr>
              <w:pStyle w:val="TAL"/>
              <w:rPr>
                <w:rFonts w:cs="Arial"/>
                <w:sz w:val="16"/>
                <w:szCs w:val="16"/>
              </w:rPr>
            </w:pPr>
            <w:r w:rsidRPr="00FC57B0">
              <w:rPr>
                <w:rFonts w:cs="Arial"/>
                <w:sz w:val="16"/>
                <w:szCs w:val="16"/>
              </w:rPr>
              <w:t>RAN1</w:t>
            </w:r>
          </w:p>
        </w:tc>
        <w:tc>
          <w:tcPr>
            <w:tcW w:w="1134" w:type="dxa"/>
            <w:shd w:val="clear" w:color="auto" w:fill="auto"/>
          </w:tcPr>
          <w:p w14:paraId="1425447D" w14:textId="4B7F30DA" w:rsidR="00954098" w:rsidRPr="00FC57B0" w:rsidRDefault="00954098" w:rsidP="00954098">
            <w:pPr>
              <w:pStyle w:val="TAL"/>
              <w:rPr>
                <w:rFonts w:cs="Arial"/>
                <w:sz w:val="16"/>
                <w:szCs w:val="16"/>
              </w:rPr>
            </w:pPr>
            <w:r w:rsidRPr="00FC57B0">
              <w:rPr>
                <w:rFonts w:cs="Arial"/>
                <w:sz w:val="16"/>
                <w:szCs w:val="16"/>
              </w:rPr>
              <w:t>noted</w:t>
            </w:r>
          </w:p>
        </w:tc>
        <w:tc>
          <w:tcPr>
            <w:tcW w:w="708" w:type="dxa"/>
            <w:shd w:val="clear" w:color="auto" w:fill="auto"/>
          </w:tcPr>
          <w:p w14:paraId="74C11D7D" w14:textId="5319BD1A" w:rsidR="00954098" w:rsidRPr="00FC57B0" w:rsidRDefault="00954098" w:rsidP="00954098">
            <w:pPr>
              <w:pStyle w:val="TAL"/>
              <w:rPr>
                <w:rFonts w:cs="Arial"/>
                <w:sz w:val="16"/>
                <w:szCs w:val="16"/>
              </w:rPr>
            </w:pPr>
            <w:r w:rsidRPr="00FC57B0">
              <w:rPr>
                <w:rFonts w:cs="Arial"/>
                <w:sz w:val="16"/>
                <w:szCs w:val="16"/>
              </w:rPr>
              <w:t>Rel-17</w:t>
            </w:r>
          </w:p>
        </w:tc>
        <w:tc>
          <w:tcPr>
            <w:tcW w:w="1276" w:type="dxa"/>
            <w:shd w:val="clear" w:color="auto" w:fill="auto"/>
          </w:tcPr>
          <w:p w14:paraId="2F953973" w14:textId="017055B3" w:rsidR="00954098" w:rsidRPr="00FC57B0" w:rsidRDefault="00954098" w:rsidP="00954098">
            <w:pPr>
              <w:pStyle w:val="TAL"/>
              <w:rPr>
                <w:rFonts w:cs="Arial"/>
                <w:sz w:val="16"/>
                <w:szCs w:val="16"/>
              </w:rPr>
            </w:pPr>
            <w:r w:rsidRPr="00FC57B0">
              <w:rPr>
                <w:rFonts w:cs="Arial"/>
                <w:sz w:val="16"/>
                <w:szCs w:val="16"/>
              </w:rPr>
              <w:t>NR_ext_to_71GHz-Core</w:t>
            </w:r>
          </w:p>
        </w:tc>
        <w:tc>
          <w:tcPr>
            <w:tcW w:w="709" w:type="dxa"/>
            <w:shd w:val="clear" w:color="auto" w:fill="auto"/>
          </w:tcPr>
          <w:p w14:paraId="0AC9C021" w14:textId="0D61155E" w:rsidR="00954098" w:rsidRPr="00FC57B0" w:rsidRDefault="00954098" w:rsidP="00954098">
            <w:pPr>
              <w:pStyle w:val="TAL"/>
              <w:rPr>
                <w:rFonts w:cs="Arial"/>
                <w:sz w:val="16"/>
                <w:szCs w:val="16"/>
              </w:rPr>
            </w:pPr>
            <w:r w:rsidRPr="00FC57B0">
              <w:rPr>
                <w:rFonts w:cs="Arial"/>
                <w:sz w:val="16"/>
                <w:szCs w:val="16"/>
              </w:rPr>
              <w:t>RAN2</w:t>
            </w:r>
          </w:p>
        </w:tc>
        <w:tc>
          <w:tcPr>
            <w:tcW w:w="709" w:type="dxa"/>
            <w:shd w:val="clear" w:color="auto" w:fill="auto"/>
          </w:tcPr>
          <w:p w14:paraId="78DC732C" w14:textId="607D7DE1" w:rsidR="00954098" w:rsidRPr="00FC57B0" w:rsidRDefault="00954098" w:rsidP="00954098">
            <w:pPr>
              <w:pStyle w:val="TAL"/>
              <w:rPr>
                <w:rFonts w:cs="Arial"/>
                <w:sz w:val="16"/>
                <w:szCs w:val="16"/>
              </w:rPr>
            </w:pPr>
            <w:r w:rsidRPr="00FC57B0">
              <w:rPr>
                <w:rFonts w:cs="Arial"/>
                <w:sz w:val="16"/>
                <w:szCs w:val="16"/>
              </w:rPr>
              <w:t> </w:t>
            </w:r>
          </w:p>
        </w:tc>
        <w:tc>
          <w:tcPr>
            <w:tcW w:w="1190" w:type="dxa"/>
            <w:shd w:val="clear" w:color="auto" w:fill="auto"/>
          </w:tcPr>
          <w:p w14:paraId="3C3B603C" w14:textId="49530C8F" w:rsidR="00954098" w:rsidRPr="00FC57B0" w:rsidRDefault="00954098" w:rsidP="00954098">
            <w:pPr>
              <w:pStyle w:val="TAL"/>
              <w:rPr>
                <w:rFonts w:cs="Arial"/>
                <w:sz w:val="16"/>
                <w:szCs w:val="16"/>
              </w:rPr>
            </w:pPr>
            <w:r w:rsidRPr="00FC57B0">
              <w:rPr>
                <w:rFonts w:cs="Arial"/>
                <w:sz w:val="16"/>
                <w:szCs w:val="16"/>
              </w:rPr>
              <w:t>R1-2302144</w:t>
            </w:r>
          </w:p>
        </w:tc>
      </w:tr>
      <w:tr w:rsidR="00FC57B0" w:rsidRPr="00FC57B0" w14:paraId="2A37676C"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26563E6" w14:textId="2ECF78D2" w:rsidR="00954098" w:rsidRPr="00FC57B0" w:rsidRDefault="00954098" w:rsidP="00954098">
            <w:pPr>
              <w:pStyle w:val="TAL"/>
              <w:rPr>
                <w:rFonts w:cs="Arial"/>
                <w:sz w:val="16"/>
                <w:szCs w:val="16"/>
              </w:rPr>
            </w:pPr>
            <w:r w:rsidRPr="00FC57B0">
              <w:rPr>
                <w:rFonts w:cs="Arial"/>
                <w:sz w:val="16"/>
                <w:szCs w:val="16"/>
              </w:rPr>
              <w:t>R2-2302409</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36B66445" w14:textId="7ADF9AC9" w:rsidR="00954098" w:rsidRPr="00FC57B0" w:rsidRDefault="00954098" w:rsidP="00954098">
            <w:pPr>
              <w:pStyle w:val="TAL"/>
              <w:rPr>
                <w:rFonts w:cs="Arial"/>
                <w:sz w:val="16"/>
                <w:szCs w:val="16"/>
              </w:rPr>
            </w:pPr>
            <w:r w:rsidRPr="00FC57B0">
              <w:rPr>
                <w:rFonts w:cs="Arial"/>
                <w:sz w:val="16"/>
                <w:szCs w:val="16"/>
              </w:rPr>
              <w:t>LS Reply on PRU Procedures (R1-2302146; contact: Qualcomm)</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E316C55" w14:textId="5114F210" w:rsidR="00954098" w:rsidRPr="00FC57B0" w:rsidRDefault="00954098" w:rsidP="00954098">
            <w:pPr>
              <w:pStyle w:val="TAL"/>
              <w:rPr>
                <w:rFonts w:cs="Arial"/>
                <w:sz w:val="16"/>
                <w:szCs w:val="16"/>
              </w:rPr>
            </w:pPr>
            <w:r w:rsidRPr="00FC57B0">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15B460" w14:textId="6981EDFD"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B582E4" w14:textId="68BEBEB3"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E6B519F" w14:textId="1B4B0209" w:rsidR="00954098" w:rsidRPr="00FC57B0" w:rsidRDefault="00954098" w:rsidP="00954098">
            <w:pPr>
              <w:pStyle w:val="TAL"/>
              <w:rPr>
                <w:rFonts w:cs="Arial"/>
                <w:sz w:val="16"/>
                <w:szCs w:val="16"/>
              </w:rPr>
            </w:pPr>
            <w:r w:rsidRPr="00FC57B0">
              <w:rPr>
                <w:rFonts w:cs="Arial"/>
                <w:sz w:val="16"/>
                <w:szCs w:val="16"/>
              </w:rPr>
              <w:t>NR_pos_enh2-Core, 5G_eLCS_Ph3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273712" w14:textId="1215B267" w:rsidR="00954098" w:rsidRPr="00FC57B0" w:rsidRDefault="00954098" w:rsidP="00954098">
            <w:pPr>
              <w:pStyle w:val="TAL"/>
              <w:rPr>
                <w:rFonts w:cs="Arial"/>
                <w:sz w:val="16"/>
                <w:szCs w:val="16"/>
              </w:rPr>
            </w:pPr>
            <w:r w:rsidRPr="00FC57B0">
              <w:rPr>
                <w:rFonts w:cs="Arial"/>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8A68C" w14:textId="6569D4D6" w:rsidR="00954098" w:rsidRPr="00FC57B0" w:rsidRDefault="00954098" w:rsidP="00954098">
            <w:pPr>
              <w:pStyle w:val="TAL"/>
              <w:rPr>
                <w:rFonts w:cs="Arial"/>
                <w:sz w:val="16"/>
                <w:szCs w:val="16"/>
              </w:rPr>
            </w:pPr>
            <w:r w:rsidRPr="00FC57B0">
              <w:rPr>
                <w:rFonts w:cs="Arial"/>
                <w:sz w:val="16"/>
                <w:szCs w:val="16"/>
              </w:rPr>
              <w:t>RAN2, 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49A3030" w14:textId="2816F128" w:rsidR="00954098" w:rsidRPr="00FC57B0" w:rsidRDefault="00954098" w:rsidP="00954098">
            <w:pPr>
              <w:pStyle w:val="TAL"/>
              <w:rPr>
                <w:rFonts w:cs="Arial"/>
                <w:sz w:val="16"/>
                <w:szCs w:val="16"/>
              </w:rPr>
            </w:pPr>
            <w:r w:rsidRPr="00FC57B0">
              <w:rPr>
                <w:rFonts w:cs="Arial"/>
                <w:sz w:val="16"/>
                <w:szCs w:val="16"/>
              </w:rPr>
              <w:t>R1-2302146</w:t>
            </w:r>
          </w:p>
        </w:tc>
      </w:tr>
      <w:tr w:rsidR="00FC57B0" w:rsidRPr="00FC57B0" w14:paraId="366A1D55"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A8766BD" w14:textId="35E2C41B" w:rsidR="00954098" w:rsidRPr="00FC57B0" w:rsidRDefault="00954098" w:rsidP="00954098">
            <w:pPr>
              <w:pStyle w:val="TAL"/>
              <w:rPr>
                <w:rFonts w:cs="Arial"/>
                <w:sz w:val="16"/>
                <w:szCs w:val="16"/>
              </w:rPr>
            </w:pPr>
            <w:r w:rsidRPr="00FC57B0">
              <w:rPr>
                <w:rFonts w:cs="Arial"/>
                <w:sz w:val="16"/>
                <w:szCs w:val="16"/>
              </w:rPr>
              <w:t>R2-2302410</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277D2599" w14:textId="4C68D9B9" w:rsidR="00954098" w:rsidRPr="00FC57B0" w:rsidRDefault="00954098" w:rsidP="00954098">
            <w:pPr>
              <w:pStyle w:val="TAL"/>
              <w:rPr>
                <w:rFonts w:cs="Arial"/>
                <w:sz w:val="16"/>
                <w:szCs w:val="16"/>
              </w:rPr>
            </w:pPr>
            <w:r w:rsidRPr="00FC57B0">
              <w:rPr>
                <w:rFonts w:cs="Arial"/>
                <w:sz w:val="16"/>
                <w:szCs w:val="16"/>
              </w:rPr>
              <w:t>Reply LS to RAN2 on default CBR configuration (R1-2302174; contact: OPPO)</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7181642" w14:textId="4D72D707" w:rsidR="00954098" w:rsidRPr="00FC57B0" w:rsidRDefault="00954098" w:rsidP="00954098">
            <w:pPr>
              <w:pStyle w:val="TAL"/>
              <w:rPr>
                <w:rFonts w:cs="Arial"/>
                <w:sz w:val="16"/>
                <w:szCs w:val="16"/>
              </w:rPr>
            </w:pPr>
            <w:r w:rsidRPr="00FC57B0">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1A93E1" w14:textId="3893F819"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0A7F788" w14:textId="3F66F592" w:rsidR="00954098" w:rsidRPr="00FC57B0" w:rsidRDefault="00954098" w:rsidP="00954098">
            <w:pPr>
              <w:pStyle w:val="TAL"/>
              <w:rPr>
                <w:rFonts w:cs="Arial"/>
                <w:sz w:val="16"/>
                <w:szCs w:val="16"/>
              </w:rPr>
            </w:pPr>
            <w:r w:rsidRPr="00FC57B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6CFD940" w14:textId="181FFC3C" w:rsidR="00954098" w:rsidRPr="00FC57B0" w:rsidRDefault="00954098" w:rsidP="00954098">
            <w:pPr>
              <w:pStyle w:val="TAL"/>
              <w:rPr>
                <w:rFonts w:cs="Arial"/>
                <w:sz w:val="16"/>
                <w:szCs w:val="16"/>
              </w:rPr>
            </w:pPr>
            <w:r w:rsidRPr="00FC57B0">
              <w:rPr>
                <w:rFonts w:cs="Arial"/>
                <w:sz w:val="16"/>
                <w:szCs w:val="16"/>
              </w:rPr>
              <w:t>NR_SL_enh-Core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CE329C" w14:textId="132E5617" w:rsidR="00954098" w:rsidRPr="00FC57B0" w:rsidRDefault="00954098" w:rsidP="00954098">
            <w:pPr>
              <w:pStyle w:val="TAL"/>
              <w:rPr>
                <w:rFonts w:cs="Arial"/>
                <w:sz w:val="16"/>
                <w:szCs w:val="16"/>
              </w:rPr>
            </w:pPr>
            <w:r w:rsidRPr="00FC57B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7853A8" w14:textId="73A95990" w:rsidR="00954098" w:rsidRPr="00FC57B0" w:rsidRDefault="00954098" w:rsidP="00954098">
            <w:pPr>
              <w:pStyle w:val="TAL"/>
              <w:rPr>
                <w:rFonts w:cs="Arial"/>
                <w:sz w:val="16"/>
                <w:szCs w:val="16"/>
              </w:rPr>
            </w:pPr>
            <w:r w:rsidRPr="00FC57B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E2E045D" w14:textId="42DDE5C5" w:rsidR="00954098" w:rsidRPr="00FC57B0" w:rsidRDefault="00954098" w:rsidP="00954098">
            <w:pPr>
              <w:pStyle w:val="TAL"/>
              <w:rPr>
                <w:rFonts w:cs="Arial"/>
                <w:sz w:val="16"/>
                <w:szCs w:val="16"/>
              </w:rPr>
            </w:pPr>
            <w:r w:rsidRPr="00FC57B0">
              <w:rPr>
                <w:rFonts w:cs="Arial"/>
                <w:sz w:val="16"/>
                <w:szCs w:val="16"/>
              </w:rPr>
              <w:t>R1-2302174</w:t>
            </w:r>
          </w:p>
        </w:tc>
      </w:tr>
      <w:tr w:rsidR="00FC57B0" w:rsidRPr="00FC57B0" w14:paraId="795757F7"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FF40C8A" w14:textId="7D7EC5FB" w:rsidR="00954098" w:rsidRPr="00FC57B0" w:rsidRDefault="00954098" w:rsidP="00954098">
            <w:pPr>
              <w:pStyle w:val="TAL"/>
              <w:rPr>
                <w:rFonts w:cs="Arial"/>
                <w:sz w:val="16"/>
                <w:szCs w:val="16"/>
              </w:rPr>
            </w:pPr>
            <w:r w:rsidRPr="00FC57B0">
              <w:rPr>
                <w:rFonts w:cs="Arial"/>
                <w:sz w:val="16"/>
                <w:szCs w:val="16"/>
              </w:rPr>
              <w:t>R2-2302411</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7091C89F" w14:textId="048D09AC" w:rsidR="00954098" w:rsidRPr="00FC57B0" w:rsidRDefault="00954098" w:rsidP="00954098">
            <w:pPr>
              <w:pStyle w:val="TAL"/>
              <w:rPr>
                <w:rFonts w:cs="Arial"/>
                <w:sz w:val="16"/>
                <w:szCs w:val="16"/>
              </w:rPr>
            </w:pPr>
            <w:r w:rsidRPr="00FC57B0">
              <w:rPr>
                <w:rFonts w:cs="Arial"/>
                <w:sz w:val="16"/>
                <w:szCs w:val="16"/>
              </w:rPr>
              <w:t>LS on SR periodicity (R1-2302187; contact: Ericsson)</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3CA6856" w14:textId="1906C395" w:rsidR="00954098" w:rsidRPr="00FC57B0" w:rsidRDefault="00954098" w:rsidP="00954098">
            <w:pPr>
              <w:pStyle w:val="TAL"/>
              <w:rPr>
                <w:rFonts w:cs="Arial"/>
                <w:sz w:val="16"/>
                <w:szCs w:val="16"/>
              </w:rPr>
            </w:pPr>
            <w:r w:rsidRPr="00FC57B0">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11665D" w14:textId="1FA1B438"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190BD53" w14:textId="05730BD4"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8BBF432" w14:textId="56201962" w:rsidR="00954098" w:rsidRPr="00FC57B0" w:rsidRDefault="00954098" w:rsidP="00954098">
            <w:pPr>
              <w:pStyle w:val="TAL"/>
              <w:rPr>
                <w:rFonts w:cs="Arial"/>
                <w:sz w:val="16"/>
                <w:szCs w:val="16"/>
              </w:rPr>
            </w:pPr>
            <w:r w:rsidRPr="00FC57B0">
              <w:rPr>
                <w:rFonts w:cs="Arial"/>
                <w:sz w:val="16"/>
                <w:szCs w:val="16"/>
              </w:rPr>
              <w:t>TEI18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93C9E1" w14:textId="55C4852A" w:rsidR="00954098" w:rsidRPr="00FC57B0" w:rsidRDefault="00954098" w:rsidP="00954098">
            <w:pPr>
              <w:pStyle w:val="TAL"/>
              <w:rPr>
                <w:rFonts w:cs="Arial"/>
                <w:sz w:val="16"/>
                <w:szCs w:val="16"/>
              </w:rPr>
            </w:pPr>
            <w:r w:rsidRPr="00FC57B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B47A8F" w14:textId="6F358AD9" w:rsidR="00954098" w:rsidRPr="00FC57B0" w:rsidRDefault="00954098" w:rsidP="00954098">
            <w:pPr>
              <w:pStyle w:val="TAL"/>
              <w:rPr>
                <w:rFonts w:cs="Arial"/>
                <w:sz w:val="16"/>
                <w:szCs w:val="16"/>
              </w:rPr>
            </w:pPr>
            <w:r w:rsidRPr="00FC57B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BCE6DCE" w14:textId="741CAAEE" w:rsidR="00954098" w:rsidRPr="00FC57B0" w:rsidRDefault="00954098" w:rsidP="00954098">
            <w:pPr>
              <w:pStyle w:val="TAL"/>
              <w:rPr>
                <w:rFonts w:cs="Arial"/>
                <w:sz w:val="16"/>
                <w:szCs w:val="16"/>
              </w:rPr>
            </w:pPr>
            <w:r w:rsidRPr="00FC57B0">
              <w:rPr>
                <w:rFonts w:cs="Arial"/>
                <w:sz w:val="16"/>
                <w:szCs w:val="16"/>
              </w:rPr>
              <w:t>R1-2302187</w:t>
            </w:r>
          </w:p>
        </w:tc>
      </w:tr>
      <w:tr w:rsidR="00FC57B0" w:rsidRPr="00FC57B0" w14:paraId="03B2048F"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6D6A0A8" w14:textId="319AD81A" w:rsidR="00954098" w:rsidRPr="00FC57B0" w:rsidRDefault="00954098" w:rsidP="00954098">
            <w:pPr>
              <w:pStyle w:val="TAL"/>
              <w:rPr>
                <w:rFonts w:cs="Arial"/>
                <w:sz w:val="16"/>
                <w:szCs w:val="16"/>
              </w:rPr>
            </w:pPr>
            <w:r w:rsidRPr="00FC57B0">
              <w:rPr>
                <w:rFonts w:cs="Arial"/>
                <w:sz w:val="16"/>
                <w:szCs w:val="16"/>
              </w:rPr>
              <w:t>R2-2302412</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12DE25AD" w14:textId="00C2AF1F" w:rsidR="00954098" w:rsidRPr="00FC57B0" w:rsidRDefault="00954098" w:rsidP="00954098">
            <w:pPr>
              <w:pStyle w:val="TAL"/>
              <w:rPr>
                <w:rFonts w:cs="Arial"/>
                <w:sz w:val="16"/>
                <w:szCs w:val="16"/>
              </w:rPr>
            </w:pPr>
            <w:r w:rsidRPr="00FC57B0">
              <w:rPr>
                <w:rFonts w:cs="Arial"/>
                <w:sz w:val="16"/>
                <w:szCs w:val="16"/>
              </w:rPr>
              <w:t>LS on L1 measurement RS configuration and PDCCH ordered RACH for LTM (R1-2302194; contact: Fujitsu, CATT)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F580CC0" w14:textId="674CD213" w:rsidR="00954098" w:rsidRPr="00FC57B0" w:rsidRDefault="00954098" w:rsidP="00954098">
            <w:pPr>
              <w:pStyle w:val="TAL"/>
              <w:rPr>
                <w:rFonts w:cs="Arial"/>
                <w:sz w:val="16"/>
                <w:szCs w:val="16"/>
              </w:rPr>
            </w:pPr>
            <w:r w:rsidRPr="00FC57B0">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EE16B7" w14:textId="198B99B8"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BEA32CA" w14:textId="67773650"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2AB2DB9" w14:textId="6B10AE95" w:rsidR="00954098" w:rsidRPr="00FC57B0" w:rsidRDefault="00954098" w:rsidP="00954098">
            <w:pPr>
              <w:pStyle w:val="TAL"/>
              <w:rPr>
                <w:rFonts w:cs="Arial"/>
                <w:sz w:val="16"/>
                <w:szCs w:val="16"/>
              </w:rPr>
            </w:pPr>
            <w:r w:rsidRPr="00FC57B0">
              <w:rPr>
                <w:rFonts w:cs="Arial"/>
                <w:sz w:val="16"/>
                <w:szCs w:val="16"/>
              </w:rPr>
              <w:t>NR_Mob_enh2-Core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05F0D7" w14:textId="0AD64F4C" w:rsidR="00954098" w:rsidRPr="00FC57B0" w:rsidRDefault="00954098" w:rsidP="00954098">
            <w:pPr>
              <w:pStyle w:val="TAL"/>
              <w:rPr>
                <w:rFonts w:cs="Arial"/>
                <w:sz w:val="16"/>
                <w:szCs w:val="16"/>
              </w:rPr>
            </w:pPr>
            <w:r w:rsidRPr="00FC57B0">
              <w:rPr>
                <w:rFonts w:cs="Arial"/>
                <w:sz w:val="16"/>
                <w:szCs w:val="16"/>
              </w:rPr>
              <w:t>RAN2, RAN3, 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F551C1" w14:textId="5AACBA33" w:rsidR="00954098" w:rsidRPr="00FC57B0" w:rsidRDefault="00954098" w:rsidP="00954098">
            <w:pPr>
              <w:pStyle w:val="TAL"/>
              <w:rPr>
                <w:rFonts w:cs="Arial"/>
                <w:sz w:val="16"/>
                <w:szCs w:val="16"/>
              </w:rPr>
            </w:pPr>
            <w:r w:rsidRPr="00FC57B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04E3772" w14:textId="2F701B15" w:rsidR="00954098" w:rsidRPr="00FC57B0" w:rsidRDefault="00954098" w:rsidP="00954098">
            <w:pPr>
              <w:pStyle w:val="TAL"/>
              <w:rPr>
                <w:rFonts w:cs="Arial"/>
                <w:sz w:val="16"/>
                <w:szCs w:val="16"/>
              </w:rPr>
            </w:pPr>
            <w:r w:rsidRPr="00FC57B0">
              <w:rPr>
                <w:rFonts w:cs="Arial"/>
                <w:sz w:val="16"/>
                <w:szCs w:val="16"/>
              </w:rPr>
              <w:t>R1-2302194</w:t>
            </w:r>
          </w:p>
        </w:tc>
      </w:tr>
      <w:tr w:rsidR="00FC57B0" w:rsidRPr="00FC57B0" w14:paraId="5D4D14C0"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F65840A" w14:textId="415EF25E" w:rsidR="00954098" w:rsidRPr="00FC57B0" w:rsidRDefault="00954098" w:rsidP="00954098">
            <w:pPr>
              <w:pStyle w:val="TAL"/>
              <w:rPr>
                <w:rFonts w:cs="Arial"/>
                <w:sz w:val="16"/>
                <w:szCs w:val="16"/>
              </w:rPr>
            </w:pPr>
            <w:r w:rsidRPr="00FC57B0">
              <w:rPr>
                <w:rFonts w:cs="Arial"/>
                <w:sz w:val="16"/>
                <w:szCs w:val="16"/>
              </w:rPr>
              <w:t>R2-2302413</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54876646" w14:textId="5E5122AA" w:rsidR="00954098" w:rsidRPr="00FC57B0" w:rsidRDefault="00954098" w:rsidP="00954098">
            <w:pPr>
              <w:pStyle w:val="TAL"/>
              <w:rPr>
                <w:rFonts w:cs="Arial"/>
                <w:sz w:val="16"/>
                <w:szCs w:val="16"/>
              </w:rPr>
            </w:pPr>
            <w:r w:rsidRPr="00FC57B0">
              <w:rPr>
                <w:rFonts w:cs="Arial"/>
                <w:sz w:val="16"/>
                <w:szCs w:val="16"/>
              </w:rPr>
              <w:t>LS on 1-symbol PRS (R1-2302201; contact: ZTE)</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96B61D2" w14:textId="7D7CB23B" w:rsidR="00954098" w:rsidRPr="00FC57B0" w:rsidRDefault="00954098" w:rsidP="00954098">
            <w:pPr>
              <w:pStyle w:val="TAL"/>
              <w:rPr>
                <w:rFonts w:cs="Arial"/>
                <w:sz w:val="16"/>
                <w:szCs w:val="16"/>
              </w:rPr>
            </w:pPr>
            <w:r w:rsidRPr="00FC57B0">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949FB0" w14:textId="1B94E55D" w:rsidR="00954098" w:rsidRPr="00FC57B0" w:rsidRDefault="00954098" w:rsidP="00954098">
            <w:pPr>
              <w:pStyle w:val="TAL"/>
              <w:rPr>
                <w:rFonts w:cs="Arial"/>
                <w:sz w:val="16"/>
                <w:szCs w:val="16"/>
              </w:rPr>
            </w:pPr>
            <w:r w:rsidRPr="00FC57B0">
              <w:rPr>
                <w:rFonts w:cs="Arial"/>
                <w:sz w:val="16"/>
                <w:szCs w:val="16"/>
              </w:rPr>
              <w:t>available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BBEFA13" w14:textId="54D493FD"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88CB49E" w14:textId="42D81351" w:rsidR="00954098" w:rsidRPr="00FC57B0" w:rsidRDefault="00954098" w:rsidP="00954098">
            <w:pPr>
              <w:pStyle w:val="TAL"/>
              <w:rPr>
                <w:rFonts w:cs="Arial"/>
                <w:sz w:val="16"/>
                <w:szCs w:val="16"/>
              </w:rPr>
            </w:pPr>
            <w:r w:rsidRPr="00FC57B0">
              <w:rPr>
                <w:rFonts w:cs="Arial"/>
                <w:sz w:val="16"/>
                <w:szCs w:val="16"/>
              </w:rPr>
              <w:t>TEI18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FA0C34" w14:textId="7ACBC553" w:rsidR="00954098" w:rsidRPr="00FC57B0" w:rsidRDefault="00954098" w:rsidP="00954098">
            <w:pPr>
              <w:pStyle w:val="TAL"/>
              <w:rPr>
                <w:rFonts w:cs="Arial"/>
                <w:sz w:val="16"/>
                <w:szCs w:val="16"/>
              </w:rPr>
            </w:pPr>
            <w:r w:rsidRPr="00FC57B0">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B31BEE" w14:textId="765DF30A" w:rsidR="00954098" w:rsidRPr="00FC57B0" w:rsidRDefault="00954098" w:rsidP="00954098">
            <w:pPr>
              <w:pStyle w:val="TAL"/>
              <w:rPr>
                <w:rFonts w:cs="Arial"/>
                <w:sz w:val="16"/>
                <w:szCs w:val="16"/>
              </w:rPr>
            </w:pPr>
            <w:r w:rsidRPr="00FC57B0">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14348D0" w14:textId="0D41CA6F" w:rsidR="00954098" w:rsidRPr="00FC57B0" w:rsidRDefault="00954098" w:rsidP="00954098">
            <w:pPr>
              <w:pStyle w:val="TAL"/>
              <w:rPr>
                <w:rFonts w:cs="Arial"/>
                <w:sz w:val="16"/>
                <w:szCs w:val="16"/>
              </w:rPr>
            </w:pPr>
            <w:r w:rsidRPr="00FC57B0">
              <w:rPr>
                <w:rFonts w:cs="Arial"/>
                <w:sz w:val="16"/>
                <w:szCs w:val="16"/>
              </w:rPr>
              <w:t>R1-2302201</w:t>
            </w:r>
          </w:p>
        </w:tc>
      </w:tr>
      <w:tr w:rsidR="00FC57B0" w:rsidRPr="00FC57B0" w14:paraId="17A13BC5"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121E4A3" w14:textId="384DD33C" w:rsidR="00954098" w:rsidRPr="00FC57B0" w:rsidRDefault="00954098" w:rsidP="00954098">
            <w:pPr>
              <w:pStyle w:val="TAL"/>
              <w:rPr>
                <w:rFonts w:cs="Arial"/>
                <w:sz w:val="16"/>
                <w:szCs w:val="16"/>
              </w:rPr>
            </w:pPr>
            <w:r w:rsidRPr="00FC57B0">
              <w:rPr>
                <w:rFonts w:cs="Arial"/>
                <w:sz w:val="16"/>
                <w:szCs w:val="16"/>
              </w:rPr>
              <w:t>R2-2302414</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3C4D27B8" w14:textId="2F7D4809" w:rsidR="00954098" w:rsidRPr="00FC57B0" w:rsidRDefault="00954098" w:rsidP="00954098">
            <w:pPr>
              <w:pStyle w:val="TAL"/>
              <w:rPr>
                <w:rFonts w:cs="Arial"/>
                <w:sz w:val="16"/>
                <w:szCs w:val="16"/>
              </w:rPr>
            </w:pPr>
            <w:r w:rsidRPr="00FC57B0">
              <w:rPr>
                <w:rFonts w:cs="Arial"/>
                <w:sz w:val="16"/>
                <w:szCs w:val="16"/>
              </w:rPr>
              <w:t>LS to RAN2 on the RRC and MAC CE parameters for NCR (R1-2302227; contact: ZTE)</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6F983E6" w14:textId="07BBF098" w:rsidR="00954098" w:rsidRPr="00FC57B0" w:rsidRDefault="00954098" w:rsidP="00954098">
            <w:pPr>
              <w:pStyle w:val="TAL"/>
              <w:rPr>
                <w:rFonts w:cs="Arial"/>
                <w:sz w:val="16"/>
                <w:szCs w:val="16"/>
              </w:rPr>
            </w:pPr>
            <w:r w:rsidRPr="00FC57B0">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460863" w14:textId="3A2FD922"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BCA54A" w14:textId="6F086654"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A1DF43A" w14:textId="630675BE" w:rsidR="00954098" w:rsidRPr="00FC57B0" w:rsidRDefault="00954098" w:rsidP="00954098">
            <w:pPr>
              <w:pStyle w:val="TAL"/>
              <w:rPr>
                <w:rFonts w:cs="Arial"/>
                <w:sz w:val="16"/>
                <w:szCs w:val="16"/>
              </w:rPr>
            </w:pPr>
            <w:r w:rsidRPr="00FC57B0">
              <w:rPr>
                <w:rFonts w:cs="Arial"/>
                <w:sz w:val="16"/>
                <w:szCs w:val="16"/>
              </w:rPr>
              <w:t>NR_netcon_repeater</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2F47EF" w14:textId="2FFFCB48" w:rsidR="00954098" w:rsidRPr="00FC57B0" w:rsidRDefault="00954098" w:rsidP="00954098">
            <w:pPr>
              <w:pStyle w:val="TAL"/>
              <w:rPr>
                <w:rFonts w:cs="Arial"/>
                <w:sz w:val="16"/>
                <w:szCs w:val="16"/>
              </w:rPr>
            </w:pPr>
            <w:r w:rsidRPr="00FC57B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E78733" w14:textId="03266386" w:rsidR="00954098" w:rsidRPr="00FC57B0" w:rsidRDefault="00954098" w:rsidP="00954098">
            <w:pPr>
              <w:pStyle w:val="TAL"/>
              <w:rPr>
                <w:rFonts w:cs="Arial"/>
                <w:sz w:val="16"/>
                <w:szCs w:val="16"/>
              </w:rPr>
            </w:pPr>
            <w:r w:rsidRPr="00FC57B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73A6E2A" w14:textId="72C4C167" w:rsidR="00954098" w:rsidRPr="00FC57B0" w:rsidRDefault="00954098" w:rsidP="00954098">
            <w:pPr>
              <w:pStyle w:val="TAL"/>
              <w:rPr>
                <w:rFonts w:cs="Arial"/>
                <w:sz w:val="16"/>
                <w:szCs w:val="16"/>
              </w:rPr>
            </w:pPr>
            <w:r w:rsidRPr="00FC57B0">
              <w:rPr>
                <w:rFonts w:cs="Arial"/>
                <w:sz w:val="16"/>
                <w:szCs w:val="16"/>
              </w:rPr>
              <w:t>R1-2302227</w:t>
            </w:r>
          </w:p>
        </w:tc>
      </w:tr>
      <w:tr w:rsidR="00FC57B0" w:rsidRPr="00FC57B0" w14:paraId="57978651"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F7EA772" w14:textId="0E4E252E" w:rsidR="00954098" w:rsidRPr="00FC57B0" w:rsidRDefault="00954098" w:rsidP="00954098">
            <w:pPr>
              <w:pStyle w:val="TAL"/>
              <w:rPr>
                <w:rFonts w:cs="Arial"/>
                <w:sz w:val="16"/>
                <w:szCs w:val="16"/>
              </w:rPr>
            </w:pPr>
            <w:r w:rsidRPr="00FC57B0">
              <w:rPr>
                <w:rFonts w:cs="Arial"/>
                <w:sz w:val="16"/>
                <w:szCs w:val="16"/>
              </w:rPr>
              <w:t>R2-2302415</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58EA80B4" w14:textId="79EDC171" w:rsidR="00954098" w:rsidRPr="00FC57B0" w:rsidRDefault="00954098" w:rsidP="00954098">
            <w:pPr>
              <w:pStyle w:val="TAL"/>
              <w:rPr>
                <w:rFonts w:cs="Arial"/>
                <w:sz w:val="16"/>
                <w:szCs w:val="16"/>
              </w:rPr>
            </w:pPr>
            <w:r w:rsidRPr="00FC57B0">
              <w:rPr>
                <w:rFonts w:cs="Arial"/>
                <w:sz w:val="16"/>
                <w:szCs w:val="16"/>
              </w:rPr>
              <w:t>Reply LS to RAN4 on PSFCH configured power with multiple resource pools (R1-2302231; contac: LGE)</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584D63" w14:textId="2854EE77" w:rsidR="00954098" w:rsidRPr="00FC57B0" w:rsidRDefault="00954098" w:rsidP="00954098">
            <w:pPr>
              <w:pStyle w:val="TAL"/>
              <w:rPr>
                <w:rFonts w:cs="Arial"/>
                <w:sz w:val="16"/>
                <w:szCs w:val="16"/>
              </w:rPr>
            </w:pPr>
            <w:r w:rsidRPr="00FC57B0">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9D9A31" w14:textId="58A9B79B"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3131BA" w14:textId="68311690" w:rsidR="00954098" w:rsidRPr="00FC57B0" w:rsidRDefault="00954098" w:rsidP="00954098">
            <w:pPr>
              <w:pStyle w:val="TAL"/>
              <w:rPr>
                <w:rFonts w:cs="Arial"/>
                <w:sz w:val="16"/>
                <w:szCs w:val="16"/>
              </w:rPr>
            </w:pPr>
            <w:r w:rsidRPr="00FC57B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84D83F0" w14:textId="73B4C74F" w:rsidR="00954098" w:rsidRPr="00FC57B0" w:rsidRDefault="00954098" w:rsidP="00954098">
            <w:pPr>
              <w:pStyle w:val="TAL"/>
              <w:rPr>
                <w:rFonts w:cs="Arial"/>
                <w:sz w:val="16"/>
                <w:szCs w:val="16"/>
              </w:rPr>
            </w:pPr>
            <w:r w:rsidRPr="00FC57B0">
              <w:rPr>
                <w:rFonts w:cs="Arial"/>
                <w:sz w:val="16"/>
                <w:szCs w:val="16"/>
              </w:rPr>
              <w:t>5G_V2X_NRSL-Core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CB6015" w14:textId="013C6F54" w:rsidR="00954098" w:rsidRPr="00FC57B0" w:rsidRDefault="00954098" w:rsidP="00954098">
            <w:pPr>
              <w:pStyle w:val="TAL"/>
              <w:rPr>
                <w:rFonts w:cs="Arial"/>
                <w:sz w:val="16"/>
                <w:szCs w:val="16"/>
              </w:rPr>
            </w:pPr>
            <w:r w:rsidRPr="00FC57B0">
              <w:rPr>
                <w:rFonts w:cs="Arial"/>
                <w:sz w:val="16"/>
                <w:szCs w:val="16"/>
              </w:rPr>
              <w:t>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31F3EC" w14:textId="0687AB15" w:rsidR="00954098" w:rsidRPr="00FC57B0" w:rsidRDefault="00954098" w:rsidP="00954098">
            <w:pPr>
              <w:pStyle w:val="TAL"/>
              <w:rPr>
                <w:rFonts w:cs="Arial"/>
                <w:sz w:val="16"/>
                <w:szCs w:val="16"/>
              </w:rPr>
            </w:pPr>
            <w:r w:rsidRPr="00FC57B0">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8678CF6" w14:textId="1DBAF5A3" w:rsidR="00954098" w:rsidRPr="00FC57B0" w:rsidRDefault="00954098" w:rsidP="00954098">
            <w:pPr>
              <w:pStyle w:val="TAL"/>
              <w:rPr>
                <w:rFonts w:cs="Arial"/>
                <w:sz w:val="16"/>
                <w:szCs w:val="16"/>
              </w:rPr>
            </w:pPr>
            <w:r w:rsidRPr="00FC57B0">
              <w:rPr>
                <w:rFonts w:cs="Arial"/>
                <w:sz w:val="16"/>
                <w:szCs w:val="16"/>
              </w:rPr>
              <w:t>R1-2302231</w:t>
            </w:r>
          </w:p>
        </w:tc>
      </w:tr>
      <w:tr w:rsidR="00FC57B0" w:rsidRPr="00FC57B0" w14:paraId="6991DA84"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B08C02B" w14:textId="09BB60F6" w:rsidR="00954098" w:rsidRPr="00FC57B0" w:rsidRDefault="00954098" w:rsidP="00954098">
            <w:pPr>
              <w:pStyle w:val="TAL"/>
              <w:rPr>
                <w:rFonts w:cs="Arial"/>
                <w:sz w:val="16"/>
                <w:szCs w:val="16"/>
              </w:rPr>
            </w:pPr>
            <w:r w:rsidRPr="00FC57B0">
              <w:rPr>
                <w:rFonts w:cs="Arial"/>
                <w:sz w:val="16"/>
                <w:szCs w:val="16"/>
              </w:rPr>
              <w:t>R2-2302416</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49C11D4B" w14:textId="2A069ACC" w:rsidR="00954098" w:rsidRPr="00FC57B0" w:rsidRDefault="00954098" w:rsidP="00954098">
            <w:pPr>
              <w:pStyle w:val="TAL"/>
              <w:rPr>
                <w:rFonts w:cs="Arial"/>
                <w:sz w:val="16"/>
                <w:szCs w:val="16"/>
              </w:rPr>
            </w:pPr>
            <w:r w:rsidRPr="00FC57B0">
              <w:rPr>
                <w:rFonts w:cs="Arial"/>
                <w:sz w:val="16"/>
                <w:szCs w:val="16"/>
              </w:rPr>
              <w:t>Reply LS on PDCCH skipping (R1-2302151; contact: MediaTek)</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08DA0D6" w14:textId="2DB7A79C" w:rsidR="00954098" w:rsidRPr="00FC57B0" w:rsidRDefault="00954098" w:rsidP="00954098">
            <w:pPr>
              <w:pStyle w:val="TAL"/>
              <w:rPr>
                <w:rFonts w:cs="Arial"/>
                <w:sz w:val="16"/>
                <w:szCs w:val="16"/>
              </w:rPr>
            </w:pPr>
            <w:r w:rsidRPr="00FC57B0">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5FFC5F" w14:textId="01F58F60"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1619F0F" w14:textId="3FB05931" w:rsidR="00954098" w:rsidRPr="00FC57B0" w:rsidRDefault="00954098" w:rsidP="00954098">
            <w:pPr>
              <w:pStyle w:val="TAL"/>
              <w:rPr>
                <w:rFonts w:cs="Arial"/>
                <w:sz w:val="16"/>
                <w:szCs w:val="16"/>
              </w:rPr>
            </w:pPr>
            <w:r w:rsidRPr="00FC57B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91FAE0E" w14:textId="0B8651EB" w:rsidR="00954098" w:rsidRPr="00FC57B0" w:rsidRDefault="00954098" w:rsidP="00954098">
            <w:pPr>
              <w:pStyle w:val="TAL"/>
              <w:rPr>
                <w:rFonts w:cs="Arial"/>
                <w:sz w:val="16"/>
                <w:szCs w:val="16"/>
              </w:rPr>
            </w:pPr>
            <w:r w:rsidRPr="00FC57B0">
              <w:rPr>
                <w:rFonts w:cs="Arial"/>
                <w:sz w:val="16"/>
                <w:szCs w:val="16"/>
              </w:rPr>
              <w:t>NR_UE_pow_sav_enh-Core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654458" w14:textId="286E253F" w:rsidR="00954098" w:rsidRPr="00FC57B0" w:rsidRDefault="00954098" w:rsidP="00954098">
            <w:pPr>
              <w:pStyle w:val="TAL"/>
              <w:rPr>
                <w:rFonts w:cs="Arial"/>
                <w:sz w:val="16"/>
                <w:szCs w:val="16"/>
              </w:rPr>
            </w:pPr>
            <w:r w:rsidRPr="00FC57B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FBEE6F" w14:textId="2497B0D3" w:rsidR="00954098" w:rsidRPr="00FC57B0" w:rsidRDefault="00954098" w:rsidP="00954098">
            <w:pPr>
              <w:pStyle w:val="TAL"/>
              <w:rPr>
                <w:rFonts w:cs="Arial"/>
                <w:sz w:val="16"/>
                <w:szCs w:val="16"/>
              </w:rPr>
            </w:pPr>
            <w:r w:rsidRPr="00FC57B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DF70BF0" w14:textId="6A67630F" w:rsidR="00954098" w:rsidRPr="00FC57B0" w:rsidRDefault="00954098" w:rsidP="00954098">
            <w:pPr>
              <w:pStyle w:val="TAL"/>
              <w:rPr>
                <w:rFonts w:cs="Arial"/>
                <w:sz w:val="16"/>
                <w:szCs w:val="16"/>
              </w:rPr>
            </w:pPr>
            <w:r w:rsidRPr="00FC57B0">
              <w:rPr>
                <w:rFonts w:cs="Arial"/>
                <w:sz w:val="16"/>
                <w:szCs w:val="16"/>
              </w:rPr>
              <w:t>R1-2302151</w:t>
            </w:r>
          </w:p>
        </w:tc>
      </w:tr>
      <w:tr w:rsidR="00FC57B0" w:rsidRPr="00FC57B0" w14:paraId="78B7A9A8"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B78DC1D" w14:textId="3911E325" w:rsidR="00954098" w:rsidRPr="00FC57B0" w:rsidRDefault="00954098" w:rsidP="00954098">
            <w:pPr>
              <w:pStyle w:val="TAL"/>
              <w:rPr>
                <w:rFonts w:cs="Arial"/>
                <w:sz w:val="16"/>
                <w:szCs w:val="16"/>
              </w:rPr>
            </w:pPr>
            <w:r w:rsidRPr="00FC57B0">
              <w:rPr>
                <w:rFonts w:cs="Arial"/>
                <w:sz w:val="16"/>
                <w:szCs w:val="16"/>
              </w:rPr>
              <w:t>R2-2302417</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06A0F611" w14:textId="28B6581F" w:rsidR="00954098" w:rsidRPr="00FC57B0" w:rsidRDefault="00954098" w:rsidP="00954098">
            <w:pPr>
              <w:pStyle w:val="TAL"/>
              <w:rPr>
                <w:rFonts w:cs="Arial"/>
                <w:sz w:val="16"/>
                <w:szCs w:val="16"/>
              </w:rPr>
            </w:pPr>
            <w:r w:rsidRPr="00FC57B0">
              <w:rPr>
                <w:rFonts w:cs="Arial"/>
                <w:sz w:val="16"/>
                <w:szCs w:val="16"/>
              </w:rPr>
              <w:t>Reply LS on long eDRX support for RRC_INACTIVE (R3-230803; contact: Ericsson)</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80CA01F" w14:textId="434441D7" w:rsidR="00954098" w:rsidRPr="00FC57B0" w:rsidRDefault="00954098" w:rsidP="00954098">
            <w:pPr>
              <w:pStyle w:val="TAL"/>
              <w:rPr>
                <w:rFonts w:cs="Arial"/>
                <w:sz w:val="16"/>
                <w:szCs w:val="16"/>
              </w:rPr>
            </w:pPr>
            <w:r w:rsidRPr="00FC57B0">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67BD12" w14:textId="448A1617"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1CD4662" w14:textId="2F78EF2D"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B121E8D" w14:textId="01EB0880" w:rsidR="00954098" w:rsidRPr="00FC57B0" w:rsidRDefault="00954098" w:rsidP="00954098">
            <w:pPr>
              <w:pStyle w:val="TAL"/>
              <w:rPr>
                <w:rFonts w:cs="Arial"/>
                <w:sz w:val="16"/>
                <w:szCs w:val="16"/>
              </w:rPr>
            </w:pPr>
            <w:r w:rsidRPr="00FC57B0">
              <w:rPr>
                <w:rFonts w:cs="Arial"/>
                <w:sz w:val="16"/>
                <w:szCs w:val="16"/>
              </w:rPr>
              <w:t>FS_REDCAP_Ph2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2AF84A" w14:textId="1B5014D3" w:rsidR="00954098" w:rsidRPr="00FC57B0" w:rsidRDefault="00954098" w:rsidP="00954098">
            <w:pPr>
              <w:pStyle w:val="TAL"/>
              <w:rPr>
                <w:rFonts w:cs="Arial"/>
                <w:sz w:val="16"/>
                <w:szCs w:val="16"/>
              </w:rPr>
            </w:pPr>
            <w:r w:rsidRPr="00FC57B0">
              <w:rPr>
                <w:rFonts w:cs="Arial"/>
                <w:sz w:val="16"/>
                <w:szCs w:val="16"/>
              </w:rPr>
              <w:t>SA2,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840C78" w14:textId="6A3BA0B1" w:rsidR="00954098" w:rsidRPr="00FC57B0" w:rsidRDefault="00954098" w:rsidP="00954098">
            <w:pPr>
              <w:pStyle w:val="TAL"/>
              <w:rPr>
                <w:rFonts w:cs="Arial"/>
                <w:sz w:val="16"/>
                <w:szCs w:val="16"/>
              </w:rPr>
            </w:pPr>
            <w:r w:rsidRPr="00FC57B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CDF2C69" w14:textId="0C908F6E" w:rsidR="00954098" w:rsidRPr="00FC57B0" w:rsidRDefault="00954098" w:rsidP="00954098">
            <w:pPr>
              <w:pStyle w:val="TAL"/>
              <w:rPr>
                <w:rFonts w:cs="Arial"/>
                <w:sz w:val="16"/>
                <w:szCs w:val="16"/>
              </w:rPr>
            </w:pPr>
            <w:r w:rsidRPr="00FC57B0">
              <w:rPr>
                <w:rFonts w:cs="Arial"/>
                <w:sz w:val="16"/>
                <w:szCs w:val="16"/>
              </w:rPr>
              <w:t>R3-230803</w:t>
            </w:r>
          </w:p>
        </w:tc>
      </w:tr>
      <w:tr w:rsidR="00FC57B0" w:rsidRPr="00FC57B0" w14:paraId="053EE89B"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8F4995A" w14:textId="78A197DE" w:rsidR="00954098" w:rsidRPr="00FC57B0" w:rsidRDefault="00954098" w:rsidP="00954098">
            <w:pPr>
              <w:pStyle w:val="TAL"/>
              <w:rPr>
                <w:rFonts w:cs="Arial"/>
                <w:sz w:val="16"/>
                <w:szCs w:val="16"/>
              </w:rPr>
            </w:pPr>
            <w:r w:rsidRPr="00FC57B0">
              <w:rPr>
                <w:rFonts w:cs="Arial"/>
                <w:sz w:val="16"/>
                <w:szCs w:val="16"/>
              </w:rPr>
              <w:t>R2-2302418</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1AABED56" w14:textId="44C62FCD" w:rsidR="00954098" w:rsidRPr="00FC57B0" w:rsidRDefault="00954098" w:rsidP="00954098">
            <w:pPr>
              <w:pStyle w:val="TAL"/>
              <w:rPr>
                <w:rFonts w:cs="Arial"/>
                <w:sz w:val="16"/>
                <w:szCs w:val="16"/>
              </w:rPr>
            </w:pPr>
            <w:r w:rsidRPr="00FC57B0">
              <w:rPr>
                <w:rFonts w:cs="Arial"/>
                <w:sz w:val="16"/>
                <w:szCs w:val="16"/>
              </w:rPr>
              <w:t>Reply LS on proposed method for time synchronization status reporting to UE(s) (R3-230811; contact: Nokia)</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0BCB556" w14:textId="5359BA8F" w:rsidR="00954098" w:rsidRPr="00FC57B0" w:rsidRDefault="00954098" w:rsidP="00954098">
            <w:pPr>
              <w:pStyle w:val="TAL"/>
              <w:rPr>
                <w:rFonts w:cs="Arial"/>
                <w:sz w:val="16"/>
                <w:szCs w:val="16"/>
              </w:rPr>
            </w:pPr>
            <w:r w:rsidRPr="00FC57B0">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858DD0" w14:textId="007E3D63" w:rsidR="00954098" w:rsidRPr="00FC57B0" w:rsidRDefault="00954098" w:rsidP="00954098">
            <w:pPr>
              <w:pStyle w:val="TAL"/>
              <w:rPr>
                <w:rFonts w:cs="Arial"/>
                <w:sz w:val="16"/>
                <w:szCs w:val="16"/>
              </w:rPr>
            </w:pPr>
            <w:r w:rsidRPr="00FC57B0">
              <w:rPr>
                <w:rFonts w:cs="Arial"/>
                <w:sz w:val="16"/>
                <w:szCs w:val="16"/>
              </w:rPr>
              <w:t>available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89E6225" w14:textId="4281F78D"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F27E967" w14:textId="22351920" w:rsidR="00954098" w:rsidRPr="00FC57B0" w:rsidRDefault="00954098" w:rsidP="00954098">
            <w:pPr>
              <w:pStyle w:val="TAL"/>
              <w:rPr>
                <w:rFonts w:cs="Arial"/>
                <w:sz w:val="16"/>
                <w:szCs w:val="16"/>
              </w:rPr>
            </w:pPr>
            <w:r w:rsidRPr="00FC57B0">
              <w:rPr>
                <w:rFonts w:cs="Arial"/>
                <w:sz w:val="16"/>
                <w:szCs w:val="16"/>
              </w:rPr>
              <w:t>FS_5TRS_URLLC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31E497" w14:textId="20DB1C5F" w:rsidR="00954098" w:rsidRPr="00FC57B0" w:rsidRDefault="00954098" w:rsidP="00954098">
            <w:pPr>
              <w:pStyle w:val="TAL"/>
              <w:rPr>
                <w:rFonts w:cs="Arial"/>
                <w:sz w:val="16"/>
                <w:szCs w:val="16"/>
              </w:rPr>
            </w:pPr>
            <w:r w:rsidRPr="00FC57B0">
              <w:rPr>
                <w:rFonts w:cs="Arial"/>
                <w:sz w:val="16"/>
                <w:szCs w:val="16"/>
              </w:rPr>
              <w:t>SA2,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1B5C56" w14:textId="10DC1ED7" w:rsidR="00954098" w:rsidRPr="00FC57B0" w:rsidRDefault="00954098" w:rsidP="00954098">
            <w:pPr>
              <w:pStyle w:val="TAL"/>
              <w:rPr>
                <w:rFonts w:cs="Arial"/>
                <w:sz w:val="16"/>
                <w:szCs w:val="16"/>
              </w:rPr>
            </w:pPr>
            <w:r w:rsidRPr="00FC57B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6B1FCDF" w14:textId="6797C5AA" w:rsidR="00954098" w:rsidRPr="00FC57B0" w:rsidRDefault="00954098" w:rsidP="00954098">
            <w:pPr>
              <w:pStyle w:val="TAL"/>
              <w:rPr>
                <w:rFonts w:cs="Arial"/>
                <w:sz w:val="16"/>
                <w:szCs w:val="16"/>
              </w:rPr>
            </w:pPr>
            <w:r w:rsidRPr="00FC57B0">
              <w:rPr>
                <w:rFonts w:cs="Arial"/>
                <w:sz w:val="16"/>
                <w:szCs w:val="16"/>
              </w:rPr>
              <w:t>R3-230811</w:t>
            </w:r>
          </w:p>
        </w:tc>
      </w:tr>
      <w:tr w:rsidR="00FC57B0" w:rsidRPr="00FC57B0" w14:paraId="49261C55"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96E43DF" w14:textId="4989FA60" w:rsidR="00954098" w:rsidRPr="00FC57B0" w:rsidRDefault="00954098" w:rsidP="00954098">
            <w:pPr>
              <w:pStyle w:val="TAL"/>
              <w:rPr>
                <w:rFonts w:cs="Arial"/>
                <w:sz w:val="16"/>
                <w:szCs w:val="16"/>
              </w:rPr>
            </w:pPr>
            <w:r w:rsidRPr="00FC57B0">
              <w:rPr>
                <w:rFonts w:cs="Arial"/>
                <w:sz w:val="16"/>
                <w:szCs w:val="16"/>
              </w:rPr>
              <w:t>R2-2302419</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762E9960" w14:textId="7D7B30C1" w:rsidR="00954098" w:rsidRPr="00FC57B0" w:rsidRDefault="00954098" w:rsidP="00954098">
            <w:pPr>
              <w:pStyle w:val="TAL"/>
              <w:rPr>
                <w:rFonts w:cs="Arial"/>
                <w:sz w:val="16"/>
                <w:szCs w:val="16"/>
              </w:rPr>
            </w:pPr>
            <w:r w:rsidRPr="00FC57B0">
              <w:rPr>
                <w:rFonts w:cs="Arial"/>
                <w:sz w:val="16"/>
                <w:szCs w:val="16"/>
              </w:rPr>
              <w:t>Reply LS on RAN impact for NPN enhancement in Rel-18 (R3-230813; contact: Qualcomm)</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4BEF022" w14:textId="7B4D981E" w:rsidR="00954098" w:rsidRPr="00FC57B0" w:rsidRDefault="00954098" w:rsidP="00954098">
            <w:pPr>
              <w:pStyle w:val="TAL"/>
              <w:rPr>
                <w:rFonts w:cs="Arial"/>
                <w:sz w:val="16"/>
                <w:szCs w:val="16"/>
              </w:rPr>
            </w:pPr>
            <w:r w:rsidRPr="00FC57B0">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0F36B8" w14:textId="0605BEF5"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EB3201D" w14:textId="73DB04EB"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8E3C842" w14:textId="4D383D83" w:rsidR="00954098" w:rsidRPr="00FC57B0" w:rsidRDefault="00954098" w:rsidP="00954098">
            <w:pPr>
              <w:pStyle w:val="TAL"/>
              <w:rPr>
                <w:rFonts w:cs="Arial"/>
                <w:sz w:val="16"/>
                <w:szCs w:val="16"/>
              </w:rPr>
            </w:pPr>
            <w:r w:rsidRPr="00FC57B0">
              <w:rPr>
                <w:rFonts w:cs="Arial"/>
                <w:sz w:val="16"/>
                <w:szCs w:val="16"/>
              </w:rPr>
              <w:t>eNPN_Ph2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5867001" w14:textId="4487075D" w:rsidR="00954098" w:rsidRPr="00FC57B0" w:rsidRDefault="00954098" w:rsidP="00954098">
            <w:pPr>
              <w:pStyle w:val="TAL"/>
              <w:rPr>
                <w:rFonts w:cs="Arial"/>
                <w:sz w:val="16"/>
                <w:szCs w:val="16"/>
              </w:rPr>
            </w:pPr>
            <w:r w:rsidRPr="00FC57B0">
              <w:rPr>
                <w:rFonts w:cs="Arial"/>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183C302" w14:textId="0B325740" w:rsidR="00954098" w:rsidRPr="00FC57B0" w:rsidRDefault="00954098" w:rsidP="00954098">
            <w:pPr>
              <w:pStyle w:val="TAL"/>
              <w:rPr>
                <w:rFonts w:cs="Arial"/>
                <w:sz w:val="16"/>
                <w:szCs w:val="16"/>
              </w:rPr>
            </w:pPr>
            <w:r w:rsidRPr="00FC57B0">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6DD0C1A" w14:textId="2549EB46" w:rsidR="00954098" w:rsidRPr="00FC57B0" w:rsidRDefault="00954098" w:rsidP="00954098">
            <w:pPr>
              <w:pStyle w:val="TAL"/>
              <w:rPr>
                <w:rFonts w:cs="Arial"/>
                <w:sz w:val="16"/>
                <w:szCs w:val="16"/>
              </w:rPr>
            </w:pPr>
            <w:r w:rsidRPr="00FC57B0">
              <w:rPr>
                <w:rFonts w:cs="Arial"/>
                <w:sz w:val="16"/>
                <w:szCs w:val="16"/>
              </w:rPr>
              <w:t>R3-230813</w:t>
            </w:r>
          </w:p>
        </w:tc>
      </w:tr>
      <w:tr w:rsidR="00FC57B0" w:rsidRPr="00FC57B0" w14:paraId="1051A4DE"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619CF61" w14:textId="651E1429" w:rsidR="00954098" w:rsidRPr="00FC57B0" w:rsidRDefault="00954098" w:rsidP="00954098">
            <w:pPr>
              <w:pStyle w:val="TAL"/>
              <w:rPr>
                <w:rFonts w:cs="Arial"/>
                <w:sz w:val="16"/>
                <w:szCs w:val="16"/>
              </w:rPr>
            </w:pPr>
            <w:r w:rsidRPr="00FC57B0">
              <w:rPr>
                <w:rFonts w:cs="Arial"/>
                <w:sz w:val="16"/>
                <w:szCs w:val="16"/>
              </w:rPr>
              <w:t>R2-2302420</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3735A8A9" w14:textId="08F9A4C8" w:rsidR="00954098" w:rsidRPr="00FC57B0" w:rsidRDefault="00954098" w:rsidP="00954098">
            <w:pPr>
              <w:pStyle w:val="TAL"/>
              <w:rPr>
                <w:rFonts w:cs="Arial"/>
                <w:sz w:val="16"/>
                <w:szCs w:val="16"/>
              </w:rPr>
            </w:pPr>
            <w:r w:rsidRPr="00FC57B0">
              <w:rPr>
                <w:rFonts w:cs="Arial"/>
                <w:sz w:val="16"/>
                <w:szCs w:val="16"/>
              </w:rPr>
              <w:t>Reply LS on Support of network slices which have area of service not matching deployed tracking areas (R3-230899; contact: Nokia)</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0942EDE" w14:textId="0478324E" w:rsidR="00954098" w:rsidRPr="00FC57B0" w:rsidRDefault="00954098" w:rsidP="00954098">
            <w:pPr>
              <w:pStyle w:val="TAL"/>
              <w:rPr>
                <w:rFonts w:cs="Arial"/>
                <w:sz w:val="16"/>
                <w:szCs w:val="16"/>
              </w:rPr>
            </w:pPr>
            <w:r w:rsidRPr="00FC57B0">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D6BB75" w14:textId="257B7521"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BE27C48" w14:textId="52EEA8DA"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AC68489" w14:textId="443DC219" w:rsidR="00954098" w:rsidRPr="00FC57B0" w:rsidRDefault="00954098" w:rsidP="00954098">
            <w:pPr>
              <w:pStyle w:val="TAL"/>
              <w:rPr>
                <w:rFonts w:cs="Arial"/>
                <w:sz w:val="16"/>
                <w:szCs w:val="16"/>
              </w:rPr>
            </w:pPr>
            <w:r w:rsidRPr="00FC57B0">
              <w:rPr>
                <w:rFonts w:cs="Arial"/>
                <w:sz w:val="16"/>
                <w:szCs w:val="16"/>
              </w:rPr>
              <w:t>eNS_Ph3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D76652" w14:textId="1FD398AD" w:rsidR="00954098" w:rsidRPr="00FC57B0" w:rsidRDefault="00954098" w:rsidP="00954098">
            <w:pPr>
              <w:pStyle w:val="TAL"/>
              <w:rPr>
                <w:rFonts w:cs="Arial"/>
                <w:sz w:val="16"/>
                <w:szCs w:val="16"/>
              </w:rPr>
            </w:pPr>
            <w:r w:rsidRPr="00FC57B0">
              <w:rPr>
                <w:rFonts w:cs="Arial"/>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7D1681" w14:textId="1394D9D3" w:rsidR="00954098" w:rsidRPr="00FC57B0" w:rsidRDefault="00954098" w:rsidP="00954098">
            <w:pPr>
              <w:pStyle w:val="TAL"/>
              <w:rPr>
                <w:rFonts w:cs="Arial"/>
                <w:sz w:val="16"/>
                <w:szCs w:val="16"/>
              </w:rPr>
            </w:pPr>
            <w:r w:rsidRPr="00FC57B0">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FD52DF9" w14:textId="5075373D" w:rsidR="00954098" w:rsidRPr="00FC57B0" w:rsidRDefault="00954098" w:rsidP="00954098">
            <w:pPr>
              <w:pStyle w:val="TAL"/>
              <w:rPr>
                <w:rFonts w:cs="Arial"/>
                <w:sz w:val="16"/>
                <w:szCs w:val="16"/>
              </w:rPr>
            </w:pPr>
            <w:r w:rsidRPr="00FC57B0">
              <w:rPr>
                <w:rFonts w:cs="Arial"/>
                <w:sz w:val="16"/>
                <w:szCs w:val="16"/>
              </w:rPr>
              <w:t>R3-230899</w:t>
            </w:r>
          </w:p>
        </w:tc>
      </w:tr>
      <w:tr w:rsidR="00FC57B0" w:rsidRPr="00FC57B0" w14:paraId="50AF0BE9"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72E9258" w14:textId="59A215A5" w:rsidR="00954098" w:rsidRPr="00FC57B0" w:rsidRDefault="00954098" w:rsidP="00954098">
            <w:pPr>
              <w:pStyle w:val="TAL"/>
              <w:rPr>
                <w:rFonts w:cs="Arial"/>
                <w:sz w:val="16"/>
                <w:szCs w:val="16"/>
              </w:rPr>
            </w:pPr>
            <w:r w:rsidRPr="00FC57B0">
              <w:rPr>
                <w:rFonts w:cs="Arial"/>
                <w:sz w:val="16"/>
                <w:szCs w:val="16"/>
              </w:rPr>
              <w:t>R2-2302421</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40B10E90" w14:textId="520B32E0" w:rsidR="00954098" w:rsidRPr="00FC57B0" w:rsidRDefault="00954098" w:rsidP="00954098">
            <w:pPr>
              <w:pStyle w:val="TAL"/>
              <w:rPr>
                <w:rFonts w:cs="Arial"/>
                <w:sz w:val="16"/>
                <w:szCs w:val="16"/>
              </w:rPr>
            </w:pPr>
            <w:r w:rsidRPr="00FC57B0">
              <w:rPr>
                <w:rFonts w:cs="Arial"/>
                <w:sz w:val="16"/>
                <w:szCs w:val="16"/>
              </w:rPr>
              <w:t>Reply LS on Partially allowed/rejected NSSAI (R3-230923; Contact: Ericsson)</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38886EC" w14:textId="5AD038EE" w:rsidR="00954098" w:rsidRPr="00FC57B0" w:rsidRDefault="00954098" w:rsidP="00954098">
            <w:pPr>
              <w:pStyle w:val="TAL"/>
              <w:rPr>
                <w:rFonts w:cs="Arial"/>
                <w:sz w:val="16"/>
                <w:szCs w:val="16"/>
              </w:rPr>
            </w:pPr>
            <w:r w:rsidRPr="00FC57B0">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7ACF90F" w14:textId="0C4933D6"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1DB6874" w14:textId="2682E3A9"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942DFDE" w14:textId="066F7578" w:rsidR="00954098" w:rsidRPr="00FC57B0" w:rsidRDefault="00954098" w:rsidP="00954098">
            <w:pPr>
              <w:pStyle w:val="TAL"/>
              <w:rPr>
                <w:rFonts w:cs="Arial"/>
                <w:sz w:val="16"/>
                <w:szCs w:val="16"/>
              </w:rPr>
            </w:pPr>
            <w:r w:rsidRPr="00FC57B0">
              <w:rPr>
                <w:rFonts w:cs="Arial"/>
                <w:sz w:val="16"/>
                <w:szCs w:val="16"/>
              </w:rPr>
              <w:t>eNS_Ph3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930432" w14:textId="3BD4F2DB" w:rsidR="00954098" w:rsidRPr="00FC57B0" w:rsidRDefault="00954098" w:rsidP="00954098">
            <w:pPr>
              <w:pStyle w:val="TAL"/>
              <w:rPr>
                <w:rFonts w:cs="Arial"/>
                <w:sz w:val="16"/>
                <w:szCs w:val="16"/>
              </w:rPr>
            </w:pPr>
            <w:r w:rsidRPr="00FC57B0">
              <w:rPr>
                <w:rFonts w:cs="Arial"/>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149CA5" w14:textId="73759146" w:rsidR="00954098" w:rsidRPr="00FC57B0" w:rsidRDefault="00954098" w:rsidP="00954098">
            <w:pPr>
              <w:pStyle w:val="TAL"/>
              <w:rPr>
                <w:rFonts w:cs="Arial"/>
                <w:sz w:val="16"/>
                <w:szCs w:val="16"/>
              </w:rPr>
            </w:pPr>
            <w:r w:rsidRPr="00FC57B0">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5CA65C5" w14:textId="005322D8" w:rsidR="00954098" w:rsidRPr="00FC57B0" w:rsidRDefault="00954098" w:rsidP="00954098">
            <w:pPr>
              <w:pStyle w:val="TAL"/>
              <w:rPr>
                <w:rFonts w:cs="Arial"/>
                <w:sz w:val="16"/>
                <w:szCs w:val="16"/>
              </w:rPr>
            </w:pPr>
            <w:r w:rsidRPr="00FC57B0">
              <w:rPr>
                <w:rFonts w:cs="Arial"/>
                <w:sz w:val="16"/>
                <w:szCs w:val="16"/>
              </w:rPr>
              <w:t>R3-230923</w:t>
            </w:r>
          </w:p>
        </w:tc>
      </w:tr>
      <w:tr w:rsidR="00FC57B0" w:rsidRPr="00FC57B0" w14:paraId="06BAE147"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668BF36" w14:textId="25A2F79E" w:rsidR="00954098" w:rsidRPr="00FC57B0" w:rsidRDefault="00954098" w:rsidP="00954098">
            <w:pPr>
              <w:pStyle w:val="TAL"/>
              <w:rPr>
                <w:rFonts w:cs="Arial"/>
                <w:sz w:val="16"/>
                <w:szCs w:val="16"/>
              </w:rPr>
            </w:pPr>
            <w:r w:rsidRPr="00FC57B0">
              <w:rPr>
                <w:rFonts w:cs="Arial"/>
                <w:sz w:val="16"/>
                <w:szCs w:val="16"/>
              </w:rPr>
              <w:lastRenderedPageBreak/>
              <w:t>R2-2302422</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5B7C6517" w14:textId="709ACE86" w:rsidR="00954098" w:rsidRPr="00FC57B0" w:rsidRDefault="00954098" w:rsidP="00954098">
            <w:pPr>
              <w:pStyle w:val="TAL"/>
              <w:rPr>
                <w:rFonts w:cs="Arial"/>
                <w:sz w:val="16"/>
                <w:szCs w:val="16"/>
              </w:rPr>
            </w:pPr>
            <w:r w:rsidRPr="00FC57B0">
              <w:rPr>
                <w:rFonts w:cs="Arial"/>
                <w:sz w:val="16"/>
                <w:szCs w:val="16"/>
              </w:rPr>
              <w:t>LS on UE capability signalling for IoT-NTN (R3-230951; contact: Vodafone)</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E3F0177" w14:textId="404645E4" w:rsidR="00954098" w:rsidRPr="00FC57B0" w:rsidRDefault="00954098" w:rsidP="00954098">
            <w:pPr>
              <w:pStyle w:val="TAL"/>
              <w:rPr>
                <w:rFonts w:cs="Arial"/>
                <w:sz w:val="16"/>
                <w:szCs w:val="16"/>
              </w:rPr>
            </w:pPr>
            <w:r w:rsidRPr="00FC57B0">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281176" w14:textId="6F565FCF"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632D6E6" w14:textId="176074FE" w:rsidR="00954098" w:rsidRPr="00FC57B0" w:rsidRDefault="00954098" w:rsidP="00954098">
            <w:pPr>
              <w:pStyle w:val="TAL"/>
              <w:rPr>
                <w:rFonts w:cs="Arial"/>
                <w:sz w:val="16"/>
                <w:szCs w:val="16"/>
              </w:rPr>
            </w:pPr>
            <w:r w:rsidRPr="00FC57B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76B1922" w14:textId="1697CF9C" w:rsidR="00954098" w:rsidRPr="00FC57B0" w:rsidRDefault="00954098" w:rsidP="00954098">
            <w:pPr>
              <w:pStyle w:val="TAL"/>
              <w:rPr>
                <w:rFonts w:cs="Arial"/>
                <w:sz w:val="16"/>
                <w:szCs w:val="16"/>
              </w:rPr>
            </w:pPr>
            <w:r w:rsidRPr="00FC57B0">
              <w:rPr>
                <w:rFonts w:cs="Arial"/>
                <w:sz w:val="16"/>
                <w:szCs w:val="16"/>
              </w:rPr>
              <w:t>LTE_NBIOT_eMTC_NTN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B0168D" w14:textId="106C680D" w:rsidR="00954098" w:rsidRPr="00FC57B0" w:rsidRDefault="00954098" w:rsidP="00954098">
            <w:pPr>
              <w:pStyle w:val="TAL"/>
              <w:rPr>
                <w:rFonts w:cs="Arial"/>
                <w:sz w:val="16"/>
                <w:szCs w:val="16"/>
              </w:rPr>
            </w:pPr>
            <w:r w:rsidRPr="00FC57B0">
              <w:rPr>
                <w:rFonts w:cs="Arial"/>
                <w:sz w:val="16"/>
                <w:szCs w:val="16"/>
              </w:rPr>
              <w:t>SA2,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5DF9F5" w14:textId="29E07B50" w:rsidR="00954098" w:rsidRPr="00FC57B0" w:rsidRDefault="00954098" w:rsidP="00954098">
            <w:pPr>
              <w:pStyle w:val="TAL"/>
              <w:rPr>
                <w:rFonts w:cs="Arial"/>
                <w:sz w:val="16"/>
                <w:szCs w:val="16"/>
              </w:rPr>
            </w:pPr>
            <w:r w:rsidRPr="00FC57B0">
              <w:rPr>
                <w:rFonts w:cs="Arial"/>
                <w:sz w:val="16"/>
                <w:szCs w:val="16"/>
              </w:rPr>
              <w:t>CT1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84B2AEF" w14:textId="23E783F0" w:rsidR="00954098" w:rsidRPr="00FC57B0" w:rsidRDefault="00954098" w:rsidP="00954098">
            <w:pPr>
              <w:pStyle w:val="TAL"/>
              <w:rPr>
                <w:rFonts w:cs="Arial"/>
                <w:sz w:val="16"/>
                <w:szCs w:val="16"/>
              </w:rPr>
            </w:pPr>
            <w:r w:rsidRPr="00FC57B0">
              <w:rPr>
                <w:rFonts w:cs="Arial"/>
                <w:sz w:val="16"/>
                <w:szCs w:val="16"/>
              </w:rPr>
              <w:t>R3-230951</w:t>
            </w:r>
          </w:p>
        </w:tc>
      </w:tr>
      <w:tr w:rsidR="00FC57B0" w:rsidRPr="00FC57B0" w14:paraId="5266E1A1"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A611B16" w14:textId="454B9F11" w:rsidR="00954098" w:rsidRPr="00FC57B0" w:rsidRDefault="00954098" w:rsidP="00954098">
            <w:pPr>
              <w:pStyle w:val="TAL"/>
              <w:rPr>
                <w:rFonts w:cs="Arial"/>
                <w:sz w:val="16"/>
                <w:szCs w:val="16"/>
              </w:rPr>
            </w:pPr>
            <w:r w:rsidRPr="00FC57B0">
              <w:rPr>
                <w:rFonts w:cs="Arial"/>
                <w:sz w:val="16"/>
                <w:szCs w:val="16"/>
              </w:rPr>
              <w:t>R2-2302423</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0A5900F9" w14:textId="30BD5D24" w:rsidR="00954098" w:rsidRPr="00FC57B0" w:rsidRDefault="00954098" w:rsidP="00954098">
            <w:pPr>
              <w:pStyle w:val="TAL"/>
              <w:rPr>
                <w:rFonts w:cs="Arial"/>
                <w:sz w:val="16"/>
                <w:szCs w:val="16"/>
              </w:rPr>
            </w:pPr>
            <w:r w:rsidRPr="00FC57B0">
              <w:rPr>
                <w:rFonts w:cs="Arial"/>
                <w:sz w:val="16"/>
                <w:szCs w:val="16"/>
              </w:rPr>
              <w:t>LS on MRO for CPC and CPA and fast MCG recovery (R3-230992; contact: Huawei)</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3870C1A" w14:textId="17FD3AD8" w:rsidR="00954098" w:rsidRPr="00FC57B0" w:rsidRDefault="00954098" w:rsidP="00954098">
            <w:pPr>
              <w:pStyle w:val="TAL"/>
              <w:rPr>
                <w:rFonts w:cs="Arial"/>
                <w:sz w:val="16"/>
                <w:szCs w:val="16"/>
              </w:rPr>
            </w:pPr>
            <w:r w:rsidRPr="00FC57B0">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E80B66" w14:textId="5FA68032" w:rsidR="00954098" w:rsidRPr="00FC57B0" w:rsidRDefault="00954098" w:rsidP="00954098">
            <w:pPr>
              <w:pStyle w:val="TAL"/>
              <w:rPr>
                <w:rFonts w:cs="Arial"/>
                <w:sz w:val="16"/>
                <w:szCs w:val="16"/>
              </w:rPr>
            </w:pPr>
            <w:r w:rsidRPr="00FC57B0">
              <w:rPr>
                <w:rFonts w:cs="Arial"/>
                <w:sz w:val="16"/>
                <w:szCs w:val="16"/>
              </w:rPr>
              <w:t>available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70A2C9B" w14:textId="09DBA199"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C5E2D60" w14:textId="3DBDD976" w:rsidR="00954098" w:rsidRPr="00FC57B0" w:rsidRDefault="00954098" w:rsidP="00954098">
            <w:pPr>
              <w:pStyle w:val="TAL"/>
              <w:rPr>
                <w:rFonts w:cs="Arial"/>
                <w:sz w:val="16"/>
                <w:szCs w:val="16"/>
              </w:rPr>
            </w:pPr>
            <w:r w:rsidRPr="00FC57B0">
              <w:rPr>
                <w:rFonts w:cs="Arial"/>
                <w:sz w:val="16"/>
                <w:szCs w:val="16"/>
              </w:rPr>
              <w:t>NR_ENDC_SON_MDT_enh2-Core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FF610B" w14:textId="03BD4C02" w:rsidR="00954098" w:rsidRPr="00FC57B0" w:rsidRDefault="00954098" w:rsidP="00954098">
            <w:pPr>
              <w:pStyle w:val="TAL"/>
              <w:rPr>
                <w:rFonts w:cs="Arial"/>
                <w:sz w:val="16"/>
                <w:szCs w:val="16"/>
              </w:rPr>
            </w:pPr>
            <w:r w:rsidRPr="00FC57B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3A9A11" w14:textId="10199696" w:rsidR="00954098" w:rsidRPr="00FC57B0" w:rsidRDefault="00954098" w:rsidP="00954098">
            <w:pPr>
              <w:pStyle w:val="TAL"/>
              <w:rPr>
                <w:rFonts w:cs="Arial"/>
                <w:sz w:val="16"/>
                <w:szCs w:val="16"/>
              </w:rPr>
            </w:pPr>
            <w:r w:rsidRPr="00FC57B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E356B6C" w14:textId="40B2B243" w:rsidR="00954098" w:rsidRPr="00FC57B0" w:rsidRDefault="00954098" w:rsidP="00954098">
            <w:pPr>
              <w:pStyle w:val="TAL"/>
              <w:rPr>
                <w:rFonts w:cs="Arial"/>
                <w:sz w:val="16"/>
                <w:szCs w:val="16"/>
              </w:rPr>
            </w:pPr>
            <w:r w:rsidRPr="00FC57B0">
              <w:rPr>
                <w:rFonts w:cs="Arial"/>
                <w:sz w:val="16"/>
                <w:szCs w:val="16"/>
              </w:rPr>
              <w:t>R3-230992</w:t>
            </w:r>
          </w:p>
        </w:tc>
      </w:tr>
      <w:tr w:rsidR="00FC57B0" w:rsidRPr="00FC57B0" w14:paraId="05A06DB1"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FEABDB2" w14:textId="200C3A2A" w:rsidR="00954098" w:rsidRPr="00FC57B0" w:rsidRDefault="00954098" w:rsidP="00954098">
            <w:pPr>
              <w:pStyle w:val="TAL"/>
              <w:rPr>
                <w:rFonts w:cs="Arial"/>
                <w:sz w:val="16"/>
                <w:szCs w:val="16"/>
              </w:rPr>
            </w:pPr>
            <w:r w:rsidRPr="00FC57B0">
              <w:rPr>
                <w:rFonts w:cs="Arial"/>
                <w:sz w:val="16"/>
                <w:szCs w:val="16"/>
              </w:rPr>
              <w:t>R2-2302424</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7B7C3831" w14:textId="5FFF1609" w:rsidR="00954098" w:rsidRPr="00FC57B0" w:rsidRDefault="00954098" w:rsidP="00954098">
            <w:pPr>
              <w:pStyle w:val="TAL"/>
              <w:rPr>
                <w:rFonts w:cs="Arial"/>
                <w:sz w:val="16"/>
                <w:szCs w:val="16"/>
              </w:rPr>
            </w:pPr>
            <w:r w:rsidRPr="00FC57B0">
              <w:rPr>
                <w:rFonts w:cs="Arial"/>
                <w:sz w:val="16"/>
                <w:szCs w:val="16"/>
              </w:rPr>
              <w:t>Reply LS on FS_VMR solutions review (R3-231011; contact: Qualcomm)</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784AA88" w14:textId="29573991" w:rsidR="00954098" w:rsidRPr="00FC57B0" w:rsidRDefault="00954098" w:rsidP="00954098">
            <w:pPr>
              <w:pStyle w:val="TAL"/>
              <w:rPr>
                <w:rFonts w:cs="Arial"/>
                <w:sz w:val="16"/>
                <w:szCs w:val="16"/>
              </w:rPr>
            </w:pPr>
            <w:r w:rsidRPr="00FC57B0">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8F11A0" w14:textId="1190E74B"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6A40861" w14:textId="32A3339C"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DE2689A" w14:textId="405E2E58" w:rsidR="00954098" w:rsidRPr="00FC57B0" w:rsidRDefault="00954098" w:rsidP="00954098">
            <w:pPr>
              <w:pStyle w:val="TAL"/>
              <w:rPr>
                <w:rFonts w:cs="Arial"/>
                <w:sz w:val="16"/>
                <w:szCs w:val="16"/>
              </w:rPr>
            </w:pPr>
            <w:r w:rsidRPr="00FC57B0">
              <w:rPr>
                <w:rFonts w:cs="Arial"/>
                <w:sz w:val="16"/>
                <w:szCs w:val="16"/>
              </w:rPr>
              <w:t>NR_mobile_IAB</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D39D0F" w14:textId="226D8FE8" w:rsidR="00954098" w:rsidRPr="00FC57B0" w:rsidRDefault="00954098" w:rsidP="00954098">
            <w:pPr>
              <w:pStyle w:val="TAL"/>
              <w:rPr>
                <w:rFonts w:cs="Arial"/>
                <w:sz w:val="16"/>
                <w:szCs w:val="16"/>
              </w:rPr>
            </w:pPr>
            <w:r w:rsidRPr="00FC57B0">
              <w:rPr>
                <w:rFonts w:cs="Arial"/>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3D1C5E" w14:textId="60366968" w:rsidR="00954098" w:rsidRPr="00FC57B0" w:rsidRDefault="00954098" w:rsidP="00954098">
            <w:pPr>
              <w:pStyle w:val="TAL"/>
              <w:rPr>
                <w:rFonts w:cs="Arial"/>
                <w:sz w:val="16"/>
                <w:szCs w:val="16"/>
              </w:rPr>
            </w:pPr>
            <w:r w:rsidRPr="00FC57B0">
              <w:rPr>
                <w:rFonts w:cs="Arial"/>
                <w:sz w:val="16"/>
                <w:szCs w:val="16"/>
              </w:rPr>
              <w:t>RAN2, RAN4, RAN</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9762CC6" w14:textId="2276A87A" w:rsidR="00954098" w:rsidRPr="00FC57B0" w:rsidRDefault="00954098" w:rsidP="00954098">
            <w:pPr>
              <w:pStyle w:val="TAL"/>
              <w:rPr>
                <w:rFonts w:cs="Arial"/>
                <w:sz w:val="16"/>
                <w:szCs w:val="16"/>
              </w:rPr>
            </w:pPr>
            <w:r w:rsidRPr="00FC57B0">
              <w:rPr>
                <w:rFonts w:cs="Arial"/>
                <w:sz w:val="16"/>
                <w:szCs w:val="16"/>
              </w:rPr>
              <w:t>R3-231011</w:t>
            </w:r>
          </w:p>
        </w:tc>
      </w:tr>
      <w:tr w:rsidR="00FC57B0" w:rsidRPr="00FC57B0" w14:paraId="2301C312"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69CD6E5" w14:textId="38FBA166" w:rsidR="00954098" w:rsidRPr="00FC57B0" w:rsidRDefault="00954098" w:rsidP="00954098">
            <w:pPr>
              <w:pStyle w:val="TAL"/>
              <w:rPr>
                <w:rFonts w:cs="Arial"/>
                <w:sz w:val="16"/>
                <w:szCs w:val="16"/>
              </w:rPr>
            </w:pPr>
            <w:r w:rsidRPr="00FC57B0">
              <w:rPr>
                <w:rFonts w:cs="Arial"/>
                <w:sz w:val="16"/>
                <w:szCs w:val="16"/>
              </w:rPr>
              <w:t>R2-2302425</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79ED06D9" w14:textId="27C2072A" w:rsidR="00954098" w:rsidRPr="00FC57B0" w:rsidRDefault="00954098" w:rsidP="00954098">
            <w:pPr>
              <w:pStyle w:val="TAL"/>
              <w:rPr>
                <w:rFonts w:cs="Arial"/>
                <w:sz w:val="16"/>
                <w:szCs w:val="16"/>
              </w:rPr>
            </w:pPr>
            <w:r w:rsidRPr="00FC57B0">
              <w:rPr>
                <w:rFonts w:cs="Arial"/>
                <w:sz w:val="16"/>
                <w:szCs w:val="16"/>
              </w:rPr>
              <w:t>LS on assistance information for handling of QoE reporting upon RAN overload (R3-231028; contact: Huawei)</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52CB62F" w14:textId="7328D8C0" w:rsidR="00954098" w:rsidRPr="00FC57B0" w:rsidRDefault="00954098" w:rsidP="00954098">
            <w:pPr>
              <w:pStyle w:val="TAL"/>
              <w:rPr>
                <w:rFonts w:cs="Arial"/>
                <w:sz w:val="16"/>
                <w:szCs w:val="16"/>
              </w:rPr>
            </w:pPr>
            <w:r w:rsidRPr="00FC57B0">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55EC95" w14:textId="7F05D5A6"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E620338" w14:textId="168EEC5D"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122552F" w14:textId="1409A2F7" w:rsidR="00954098" w:rsidRPr="00FC57B0" w:rsidRDefault="00954098" w:rsidP="00954098">
            <w:pPr>
              <w:pStyle w:val="TAL"/>
              <w:rPr>
                <w:rFonts w:cs="Arial"/>
                <w:sz w:val="16"/>
                <w:szCs w:val="16"/>
              </w:rPr>
            </w:pPr>
            <w:r w:rsidRPr="00FC57B0">
              <w:rPr>
                <w:rFonts w:cs="Arial"/>
                <w:sz w:val="16"/>
                <w:szCs w:val="16"/>
              </w:rPr>
              <w:t>NR_QoE_enh-Core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2ABDBF" w14:textId="3D2A272A" w:rsidR="00954098" w:rsidRPr="00FC57B0" w:rsidRDefault="00954098" w:rsidP="00954098">
            <w:pPr>
              <w:pStyle w:val="TAL"/>
              <w:rPr>
                <w:rFonts w:cs="Arial"/>
                <w:sz w:val="16"/>
                <w:szCs w:val="16"/>
              </w:rPr>
            </w:pPr>
            <w:r w:rsidRPr="00FC57B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BE21C7" w14:textId="152D3DBE" w:rsidR="00954098" w:rsidRPr="00FC57B0" w:rsidRDefault="00954098" w:rsidP="00954098">
            <w:pPr>
              <w:pStyle w:val="TAL"/>
              <w:rPr>
                <w:rFonts w:cs="Arial"/>
                <w:sz w:val="16"/>
                <w:szCs w:val="16"/>
              </w:rPr>
            </w:pPr>
            <w:r w:rsidRPr="00FC57B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8229D85" w14:textId="03A66071" w:rsidR="00954098" w:rsidRPr="00FC57B0" w:rsidRDefault="00954098" w:rsidP="00954098">
            <w:pPr>
              <w:pStyle w:val="TAL"/>
              <w:rPr>
                <w:rFonts w:cs="Arial"/>
                <w:sz w:val="16"/>
                <w:szCs w:val="16"/>
              </w:rPr>
            </w:pPr>
            <w:r w:rsidRPr="00FC57B0">
              <w:rPr>
                <w:rFonts w:cs="Arial"/>
                <w:sz w:val="16"/>
                <w:szCs w:val="16"/>
              </w:rPr>
              <w:t>R3-231028</w:t>
            </w:r>
          </w:p>
        </w:tc>
      </w:tr>
      <w:tr w:rsidR="00FC57B0" w:rsidRPr="00FC57B0" w14:paraId="4297EB5E"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5A55585" w14:textId="26E75500" w:rsidR="00954098" w:rsidRPr="00FC57B0" w:rsidRDefault="00954098" w:rsidP="00954098">
            <w:pPr>
              <w:pStyle w:val="TAL"/>
              <w:rPr>
                <w:rFonts w:cs="Arial"/>
                <w:sz w:val="16"/>
                <w:szCs w:val="16"/>
              </w:rPr>
            </w:pPr>
            <w:r w:rsidRPr="00FC57B0">
              <w:rPr>
                <w:rFonts w:cs="Arial"/>
                <w:sz w:val="16"/>
                <w:szCs w:val="16"/>
              </w:rPr>
              <w:t>R2-2302426</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02CE89D7" w14:textId="42FD3920" w:rsidR="00954098" w:rsidRPr="00FC57B0" w:rsidRDefault="00954098" w:rsidP="00954098">
            <w:pPr>
              <w:pStyle w:val="TAL"/>
              <w:rPr>
                <w:rFonts w:cs="Arial"/>
                <w:sz w:val="16"/>
                <w:szCs w:val="16"/>
              </w:rPr>
            </w:pPr>
            <w:r w:rsidRPr="00FC57B0">
              <w:rPr>
                <w:rFonts w:cs="Arial"/>
                <w:sz w:val="16"/>
                <w:szCs w:val="16"/>
              </w:rPr>
              <w:t>Reply LS on FS_5MBS_Ph2 progress (R3-231030; contact: Huawei)</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8AAB43" w14:textId="20F52407" w:rsidR="00954098" w:rsidRPr="00FC57B0" w:rsidRDefault="00954098" w:rsidP="00954098">
            <w:pPr>
              <w:pStyle w:val="TAL"/>
              <w:rPr>
                <w:rFonts w:cs="Arial"/>
                <w:sz w:val="16"/>
                <w:szCs w:val="16"/>
              </w:rPr>
            </w:pPr>
            <w:r w:rsidRPr="00FC57B0">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D8FEFD" w14:textId="1DE2445B"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1BAEBA1" w14:textId="3C104EC5"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AEE5069" w14:textId="69A39335" w:rsidR="00954098" w:rsidRPr="00FC57B0" w:rsidRDefault="00954098" w:rsidP="00954098">
            <w:pPr>
              <w:pStyle w:val="TAL"/>
              <w:rPr>
                <w:rFonts w:cs="Arial"/>
                <w:sz w:val="16"/>
                <w:szCs w:val="16"/>
              </w:rPr>
            </w:pPr>
            <w:r w:rsidRPr="00FC57B0">
              <w:rPr>
                <w:rFonts w:cs="Arial"/>
                <w:sz w:val="16"/>
                <w:szCs w:val="16"/>
              </w:rPr>
              <w:t>FS_5MBS_Ph2, NR_MBS_enh-Core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8FAC93" w14:textId="20CE8E4B" w:rsidR="00954098" w:rsidRPr="00FC57B0" w:rsidRDefault="00954098" w:rsidP="00954098">
            <w:pPr>
              <w:pStyle w:val="TAL"/>
              <w:rPr>
                <w:rFonts w:cs="Arial"/>
                <w:sz w:val="16"/>
                <w:szCs w:val="16"/>
              </w:rPr>
            </w:pPr>
            <w:r w:rsidRPr="00FC57B0">
              <w:rPr>
                <w:rFonts w:cs="Arial"/>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DC7AD7" w14:textId="2F359269" w:rsidR="00954098" w:rsidRPr="00FC57B0" w:rsidRDefault="00954098" w:rsidP="00954098">
            <w:pPr>
              <w:pStyle w:val="TAL"/>
              <w:rPr>
                <w:rFonts w:cs="Arial"/>
                <w:sz w:val="16"/>
                <w:szCs w:val="16"/>
              </w:rPr>
            </w:pPr>
            <w:r w:rsidRPr="00FC57B0">
              <w:rPr>
                <w:rFonts w:cs="Arial"/>
                <w:sz w:val="16"/>
                <w:szCs w:val="16"/>
              </w:rPr>
              <w:t>RAN1, RAN2, CT4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A61521D" w14:textId="353EA4B4" w:rsidR="00954098" w:rsidRPr="00FC57B0" w:rsidRDefault="00954098" w:rsidP="00954098">
            <w:pPr>
              <w:pStyle w:val="TAL"/>
              <w:rPr>
                <w:rFonts w:cs="Arial"/>
                <w:sz w:val="16"/>
                <w:szCs w:val="16"/>
              </w:rPr>
            </w:pPr>
            <w:r w:rsidRPr="00FC57B0">
              <w:rPr>
                <w:rFonts w:cs="Arial"/>
                <w:sz w:val="16"/>
                <w:szCs w:val="16"/>
              </w:rPr>
              <w:t>R3-231030</w:t>
            </w:r>
          </w:p>
        </w:tc>
      </w:tr>
      <w:tr w:rsidR="00FC57B0" w:rsidRPr="00FC57B0" w14:paraId="213D28C0"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92D3DE7" w14:textId="23CDCE07" w:rsidR="00954098" w:rsidRPr="00FC57B0" w:rsidRDefault="00954098" w:rsidP="00954098">
            <w:pPr>
              <w:pStyle w:val="TAL"/>
              <w:rPr>
                <w:rFonts w:cs="Arial"/>
                <w:sz w:val="16"/>
                <w:szCs w:val="16"/>
              </w:rPr>
            </w:pPr>
            <w:r w:rsidRPr="00FC57B0">
              <w:rPr>
                <w:rFonts w:cs="Arial"/>
                <w:sz w:val="16"/>
                <w:szCs w:val="16"/>
              </w:rPr>
              <w:t>R2-2302427</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37ACAF12" w14:textId="23CD5EF6" w:rsidR="00954098" w:rsidRPr="00FC57B0" w:rsidRDefault="00954098" w:rsidP="00954098">
            <w:pPr>
              <w:pStyle w:val="TAL"/>
              <w:rPr>
                <w:rFonts w:cs="Arial"/>
                <w:sz w:val="16"/>
                <w:szCs w:val="16"/>
              </w:rPr>
            </w:pPr>
            <w:r w:rsidRPr="00FC57B0">
              <w:rPr>
                <w:rFonts w:cs="Arial"/>
                <w:sz w:val="16"/>
                <w:szCs w:val="16"/>
              </w:rPr>
              <w:t>LS on Rel-17 RAN4 UE feature list for NR (R4-2300820; contact: CMCC)</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6C50B72" w14:textId="389FDB30" w:rsidR="00954098" w:rsidRPr="00FC57B0" w:rsidRDefault="00954098" w:rsidP="00954098">
            <w:pPr>
              <w:pStyle w:val="TAL"/>
              <w:rPr>
                <w:rFonts w:cs="Arial"/>
                <w:sz w:val="16"/>
                <w:szCs w:val="16"/>
              </w:rPr>
            </w:pPr>
            <w:r w:rsidRPr="00FC57B0">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550051" w14:textId="0C652510"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7F9C61E" w14:textId="29644767" w:rsidR="00954098" w:rsidRPr="00FC57B0" w:rsidRDefault="00954098" w:rsidP="00954098">
            <w:pPr>
              <w:pStyle w:val="TAL"/>
              <w:rPr>
                <w:rFonts w:cs="Arial"/>
                <w:sz w:val="16"/>
                <w:szCs w:val="16"/>
              </w:rPr>
            </w:pPr>
            <w:r w:rsidRPr="00FC57B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4324A90" w14:textId="6D378768" w:rsidR="00954098" w:rsidRPr="00FC57B0" w:rsidRDefault="00954098" w:rsidP="00954098">
            <w:pPr>
              <w:pStyle w:val="TAL"/>
              <w:rPr>
                <w:rFonts w:cs="Arial"/>
                <w:sz w:val="16"/>
                <w:szCs w:val="16"/>
              </w:rPr>
            </w:pPr>
            <w:r w:rsidRPr="00FC57B0">
              <w:rPr>
                <w:rFonts w:cs="Arial"/>
                <w:sz w:val="16"/>
                <w:szCs w:val="16"/>
              </w:rPr>
              <w:t>FS_NR_duplex_evo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633A20" w14:textId="3F417012" w:rsidR="00954098" w:rsidRPr="00FC57B0" w:rsidRDefault="00954098" w:rsidP="00954098">
            <w:pPr>
              <w:pStyle w:val="TAL"/>
              <w:rPr>
                <w:rFonts w:cs="Arial"/>
                <w:sz w:val="16"/>
                <w:szCs w:val="16"/>
              </w:rPr>
            </w:pPr>
            <w:r w:rsidRPr="00FC57B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B99FDC" w14:textId="4C7544D8" w:rsidR="00954098" w:rsidRPr="00FC57B0" w:rsidRDefault="00954098" w:rsidP="00954098">
            <w:pPr>
              <w:pStyle w:val="TAL"/>
              <w:rPr>
                <w:rFonts w:cs="Arial"/>
                <w:sz w:val="16"/>
                <w:szCs w:val="16"/>
              </w:rPr>
            </w:pPr>
            <w:r w:rsidRPr="00FC57B0">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936AAA4" w14:textId="49DEF84C" w:rsidR="00954098" w:rsidRPr="00FC57B0" w:rsidRDefault="00954098" w:rsidP="00954098">
            <w:pPr>
              <w:pStyle w:val="TAL"/>
              <w:rPr>
                <w:rFonts w:cs="Arial"/>
                <w:sz w:val="16"/>
                <w:szCs w:val="16"/>
              </w:rPr>
            </w:pPr>
            <w:r w:rsidRPr="00FC57B0">
              <w:rPr>
                <w:rFonts w:cs="Arial"/>
                <w:sz w:val="16"/>
                <w:szCs w:val="16"/>
              </w:rPr>
              <w:t>R4-2300820</w:t>
            </w:r>
          </w:p>
        </w:tc>
      </w:tr>
      <w:tr w:rsidR="00FC57B0" w:rsidRPr="00FC57B0" w14:paraId="166C5D41"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251190E" w14:textId="131A7339" w:rsidR="00954098" w:rsidRPr="00FC57B0" w:rsidRDefault="00954098" w:rsidP="00954098">
            <w:pPr>
              <w:pStyle w:val="TAL"/>
              <w:rPr>
                <w:rFonts w:cs="Arial"/>
                <w:sz w:val="16"/>
                <w:szCs w:val="16"/>
              </w:rPr>
            </w:pPr>
            <w:r w:rsidRPr="00FC57B0">
              <w:rPr>
                <w:rFonts w:cs="Arial"/>
                <w:sz w:val="16"/>
                <w:szCs w:val="16"/>
              </w:rPr>
              <w:t>R2-2302428</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3C3AF69E" w14:textId="5A3ED41C" w:rsidR="00954098" w:rsidRPr="00FC57B0" w:rsidRDefault="00954098" w:rsidP="00954098">
            <w:pPr>
              <w:pStyle w:val="TAL"/>
              <w:rPr>
                <w:rFonts w:cs="Arial"/>
                <w:sz w:val="16"/>
                <w:szCs w:val="16"/>
              </w:rPr>
            </w:pPr>
            <w:r w:rsidRPr="00FC57B0">
              <w:rPr>
                <w:rFonts w:cs="Arial"/>
                <w:sz w:val="16"/>
                <w:szCs w:val="16"/>
              </w:rPr>
              <w:t>Reply LS on RACH-less handover in NTN (R4-2303239; contact: OPPO)</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D13DEA5" w14:textId="644BF8D3" w:rsidR="00954098" w:rsidRPr="00FC57B0" w:rsidRDefault="00954098" w:rsidP="00954098">
            <w:pPr>
              <w:pStyle w:val="TAL"/>
              <w:rPr>
                <w:rFonts w:cs="Arial"/>
                <w:sz w:val="16"/>
                <w:szCs w:val="16"/>
              </w:rPr>
            </w:pPr>
            <w:r w:rsidRPr="00FC57B0">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513237" w14:textId="1F4B8DAA"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002C64" w14:textId="7F7DC8E0"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DB3CBF3" w14:textId="4B9275AE" w:rsidR="00954098" w:rsidRPr="00FC57B0" w:rsidRDefault="00954098" w:rsidP="00954098">
            <w:pPr>
              <w:pStyle w:val="TAL"/>
              <w:rPr>
                <w:rFonts w:cs="Arial"/>
                <w:sz w:val="16"/>
                <w:szCs w:val="16"/>
              </w:rPr>
            </w:pPr>
            <w:r w:rsidRPr="00FC57B0">
              <w:rPr>
                <w:rFonts w:cs="Arial"/>
                <w:sz w:val="16"/>
                <w:szCs w:val="16"/>
              </w:rPr>
              <w:t>NR_NTN_enh-Core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A3F807" w14:textId="09E84FAF" w:rsidR="00954098" w:rsidRPr="00FC57B0" w:rsidRDefault="00954098" w:rsidP="00954098">
            <w:pPr>
              <w:pStyle w:val="TAL"/>
              <w:rPr>
                <w:rFonts w:cs="Arial"/>
                <w:sz w:val="16"/>
                <w:szCs w:val="16"/>
              </w:rPr>
            </w:pPr>
            <w:r w:rsidRPr="00FC57B0">
              <w:rPr>
                <w:rFonts w:cs="Arial"/>
                <w:sz w:val="16"/>
                <w:szCs w:val="16"/>
              </w:rPr>
              <w:t>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6EFAB5" w14:textId="30459869" w:rsidR="00954098" w:rsidRPr="00FC57B0" w:rsidRDefault="00954098" w:rsidP="00954098">
            <w:pPr>
              <w:pStyle w:val="TAL"/>
              <w:rPr>
                <w:rFonts w:cs="Arial"/>
                <w:sz w:val="16"/>
                <w:szCs w:val="16"/>
              </w:rPr>
            </w:pPr>
            <w:r w:rsidRPr="00FC57B0">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294ED9D" w14:textId="78F4B195" w:rsidR="00954098" w:rsidRPr="00FC57B0" w:rsidRDefault="00954098" w:rsidP="00954098">
            <w:pPr>
              <w:pStyle w:val="TAL"/>
              <w:rPr>
                <w:rFonts w:cs="Arial"/>
                <w:sz w:val="16"/>
                <w:szCs w:val="16"/>
              </w:rPr>
            </w:pPr>
            <w:r w:rsidRPr="00FC57B0">
              <w:rPr>
                <w:rFonts w:cs="Arial"/>
                <w:sz w:val="16"/>
                <w:szCs w:val="16"/>
              </w:rPr>
              <w:t>R4-2303239</w:t>
            </w:r>
          </w:p>
        </w:tc>
      </w:tr>
      <w:tr w:rsidR="00FC57B0" w:rsidRPr="00FC57B0" w14:paraId="492A093E" w14:textId="77777777" w:rsidTr="00954098">
        <w:trPr>
          <w:trHeight w:val="20"/>
        </w:trPr>
        <w:tc>
          <w:tcPr>
            <w:tcW w:w="1139" w:type="dxa"/>
            <w:shd w:val="clear" w:color="auto" w:fill="auto"/>
          </w:tcPr>
          <w:p w14:paraId="79694A5E" w14:textId="1905B43B" w:rsidR="00954098" w:rsidRPr="00FC57B0" w:rsidRDefault="00954098" w:rsidP="00954098">
            <w:pPr>
              <w:pStyle w:val="TAL"/>
              <w:rPr>
                <w:rFonts w:cs="Arial"/>
                <w:sz w:val="16"/>
                <w:szCs w:val="16"/>
              </w:rPr>
            </w:pPr>
            <w:r w:rsidRPr="00FC57B0">
              <w:rPr>
                <w:rFonts w:cs="Arial"/>
                <w:sz w:val="16"/>
                <w:szCs w:val="16"/>
              </w:rPr>
              <w:t>R2-2302429</w:t>
            </w:r>
          </w:p>
        </w:tc>
        <w:tc>
          <w:tcPr>
            <w:tcW w:w="2297" w:type="dxa"/>
            <w:shd w:val="clear" w:color="auto" w:fill="auto"/>
          </w:tcPr>
          <w:p w14:paraId="575702FD" w14:textId="74AB6FA5" w:rsidR="00954098" w:rsidRPr="00FC57B0" w:rsidRDefault="00954098" w:rsidP="00954098">
            <w:pPr>
              <w:pStyle w:val="TAL"/>
              <w:rPr>
                <w:rFonts w:cs="Arial"/>
                <w:sz w:val="16"/>
                <w:szCs w:val="16"/>
              </w:rPr>
            </w:pPr>
            <w:r w:rsidRPr="00FC57B0">
              <w:rPr>
                <w:rFonts w:cs="Arial"/>
                <w:sz w:val="16"/>
                <w:szCs w:val="16"/>
              </w:rPr>
              <w:t>Reply LS on applicability of timing error margin of Rx TEG (R4-2303244; contact: CATT)</w:t>
            </w:r>
          </w:p>
        </w:tc>
        <w:tc>
          <w:tcPr>
            <w:tcW w:w="851" w:type="dxa"/>
            <w:shd w:val="clear" w:color="auto" w:fill="auto"/>
          </w:tcPr>
          <w:p w14:paraId="401A9414" w14:textId="0D6EBC16" w:rsidR="00954098" w:rsidRPr="00FC57B0" w:rsidRDefault="00954098" w:rsidP="00954098">
            <w:pPr>
              <w:pStyle w:val="TAL"/>
              <w:rPr>
                <w:rFonts w:cs="Arial"/>
                <w:sz w:val="16"/>
                <w:szCs w:val="16"/>
              </w:rPr>
            </w:pPr>
            <w:r w:rsidRPr="00FC57B0">
              <w:rPr>
                <w:rFonts w:cs="Arial"/>
                <w:sz w:val="16"/>
                <w:szCs w:val="16"/>
              </w:rPr>
              <w:t>RAN4</w:t>
            </w:r>
          </w:p>
        </w:tc>
        <w:tc>
          <w:tcPr>
            <w:tcW w:w="1134" w:type="dxa"/>
            <w:shd w:val="clear" w:color="auto" w:fill="auto"/>
          </w:tcPr>
          <w:p w14:paraId="56AF99E2" w14:textId="308664BC" w:rsidR="00954098" w:rsidRPr="00FC57B0" w:rsidRDefault="00954098" w:rsidP="00954098">
            <w:pPr>
              <w:pStyle w:val="TAL"/>
              <w:rPr>
                <w:rFonts w:cs="Arial"/>
                <w:sz w:val="16"/>
                <w:szCs w:val="16"/>
              </w:rPr>
            </w:pPr>
            <w:r w:rsidRPr="00FC57B0">
              <w:rPr>
                <w:rFonts w:cs="Arial"/>
                <w:sz w:val="16"/>
                <w:szCs w:val="16"/>
              </w:rPr>
              <w:t>noted</w:t>
            </w:r>
          </w:p>
        </w:tc>
        <w:tc>
          <w:tcPr>
            <w:tcW w:w="708" w:type="dxa"/>
            <w:shd w:val="clear" w:color="auto" w:fill="auto"/>
          </w:tcPr>
          <w:p w14:paraId="29AF4C0B" w14:textId="51D0DA1E" w:rsidR="00954098" w:rsidRPr="00FC57B0" w:rsidRDefault="00954098" w:rsidP="00954098">
            <w:pPr>
              <w:pStyle w:val="TAL"/>
              <w:rPr>
                <w:rFonts w:cs="Arial"/>
                <w:sz w:val="16"/>
                <w:szCs w:val="16"/>
              </w:rPr>
            </w:pPr>
            <w:r w:rsidRPr="00FC57B0">
              <w:rPr>
                <w:rFonts w:cs="Arial"/>
                <w:sz w:val="16"/>
                <w:szCs w:val="16"/>
              </w:rPr>
              <w:t>Rel-17</w:t>
            </w:r>
          </w:p>
        </w:tc>
        <w:tc>
          <w:tcPr>
            <w:tcW w:w="1276" w:type="dxa"/>
            <w:shd w:val="clear" w:color="auto" w:fill="auto"/>
          </w:tcPr>
          <w:p w14:paraId="45050CC6" w14:textId="77C23E39" w:rsidR="00954098" w:rsidRPr="00FC57B0" w:rsidRDefault="00954098" w:rsidP="00954098">
            <w:pPr>
              <w:pStyle w:val="TAL"/>
              <w:rPr>
                <w:rFonts w:cs="Arial"/>
                <w:sz w:val="16"/>
                <w:szCs w:val="16"/>
              </w:rPr>
            </w:pPr>
            <w:r w:rsidRPr="00FC57B0">
              <w:rPr>
                <w:rFonts w:cs="Arial"/>
                <w:sz w:val="16"/>
                <w:szCs w:val="16"/>
              </w:rPr>
              <w:t>NR_pos_enh-Core</w:t>
            </w:r>
          </w:p>
        </w:tc>
        <w:tc>
          <w:tcPr>
            <w:tcW w:w="709" w:type="dxa"/>
            <w:shd w:val="clear" w:color="auto" w:fill="auto"/>
          </w:tcPr>
          <w:p w14:paraId="6DC7EC68" w14:textId="5E4D9F3B" w:rsidR="00954098" w:rsidRPr="00FC57B0" w:rsidRDefault="00954098" w:rsidP="00954098">
            <w:pPr>
              <w:pStyle w:val="TAL"/>
              <w:rPr>
                <w:rFonts w:cs="Arial"/>
                <w:sz w:val="16"/>
                <w:szCs w:val="16"/>
              </w:rPr>
            </w:pPr>
            <w:r w:rsidRPr="00FC57B0">
              <w:rPr>
                <w:rFonts w:cs="Arial"/>
                <w:sz w:val="16"/>
                <w:szCs w:val="16"/>
              </w:rPr>
              <w:t>RAN2</w:t>
            </w:r>
          </w:p>
        </w:tc>
        <w:tc>
          <w:tcPr>
            <w:tcW w:w="709" w:type="dxa"/>
            <w:shd w:val="clear" w:color="auto" w:fill="auto"/>
          </w:tcPr>
          <w:p w14:paraId="29C541E0" w14:textId="62E28F3F" w:rsidR="00954098" w:rsidRPr="00FC57B0" w:rsidRDefault="00954098" w:rsidP="00954098">
            <w:pPr>
              <w:pStyle w:val="TAL"/>
              <w:rPr>
                <w:rFonts w:cs="Arial"/>
                <w:sz w:val="16"/>
                <w:szCs w:val="16"/>
              </w:rPr>
            </w:pPr>
            <w:r w:rsidRPr="00FC57B0">
              <w:rPr>
                <w:rFonts w:cs="Arial"/>
                <w:sz w:val="16"/>
                <w:szCs w:val="16"/>
              </w:rPr>
              <w:t>RAN1, RAN3</w:t>
            </w:r>
          </w:p>
        </w:tc>
        <w:tc>
          <w:tcPr>
            <w:tcW w:w="1190" w:type="dxa"/>
            <w:shd w:val="clear" w:color="auto" w:fill="auto"/>
          </w:tcPr>
          <w:p w14:paraId="0F7CFE07" w14:textId="289E448C" w:rsidR="00954098" w:rsidRPr="00FC57B0" w:rsidRDefault="00954098" w:rsidP="00954098">
            <w:pPr>
              <w:pStyle w:val="TAL"/>
              <w:rPr>
                <w:rFonts w:cs="Arial"/>
                <w:sz w:val="16"/>
                <w:szCs w:val="16"/>
              </w:rPr>
            </w:pPr>
            <w:r w:rsidRPr="00FC57B0">
              <w:rPr>
                <w:rFonts w:cs="Arial"/>
                <w:sz w:val="16"/>
                <w:szCs w:val="16"/>
              </w:rPr>
              <w:t>R4-2303244</w:t>
            </w:r>
          </w:p>
        </w:tc>
      </w:tr>
      <w:tr w:rsidR="00FC57B0" w:rsidRPr="00FC57B0" w14:paraId="7C8F8581" w14:textId="77777777" w:rsidTr="00954098">
        <w:trPr>
          <w:trHeight w:val="20"/>
        </w:trPr>
        <w:tc>
          <w:tcPr>
            <w:tcW w:w="1139" w:type="dxa"/>
            <w:shd w:val="clear" w:color="auto" w:fill="auto"/>
          </w:tcPr>
          <w:p w14:paraId="6CB159ED" w14:textId="7EA88038" w:rsidR="00954098" w:rsidRPr="00FC57B0" w:rsidRDefault="00954098" w:rsidP="00954098">
            <w:pPr>
              <w:pStyle w:val="TAL"/>
              <w:rPr>
                <w:rFonts w:cs="Arial"/>
                <w:sz w:val="16"/>
                <w:szCs w:val="16"/>
              </w:rPr>
            </w:pPr>
            <w:r w:rsidRPr="00FC57B0">
              <w:rPr>
                <w:rFonts w:cs="Arial"/>
                <w:sz w:val="16"/>
                <w:szCs w:val="16"/>
              </w:rPr>
              <w:t>R2-2302430</w:t>
            </w:r>
          </w:p>
        </w:tc>
        <w:tc>
          <w:tcPr>
            <w:tcW w:w="2297" w:type="dxa"/>
            <w:shd w:val="clear" w:color="auto" w:fill="auto"/>
          </w:tcPr>
          <w:p w14:paraId="6AD3C119" w14:textId="4EAA4826" w:rsidR="00954098" w:rsidRPr="00FC57B0" w:rsidRDefault="00954098" w:rsidP="00954098">
            <w:pPr>
              <w:pStyle w:val="TAL"/>
              <w:rPr>
                <w:rFonts w:cs="Arial"/>
                <w:sz w:val="16"/>
                <w:szCs w:val="16"/>
              </w:rPr>
            </w:pPr>
            <w:r w:rsidRPr="00FC57B0">
              <w:rPr>
                <w:rFonts w:cs="Arial"/>
                <w:sz w:val="16"/>
                <w:szCs w:val="16"/>
              </w:rPr>
              <w:t>LS on priority for MUSIM gaps (R4-2303249; contact: vivo)</w:t>
            </w:r>
          </w:p>
        </w:tc>
        <w:tc>
          <w:tcPr>
            <w:tcW w:w="851" w:type="dxa"/>
            <w:shd w:val="clear" w:color="auto" w:fill="auto"/>
          </w:tcPr>
          <w:p w14:paraId="58A3BA6A" w14:textId="67DF6A43" w:rsidR="00954098" w:rsidRPr="00FC57B0" w:rsidRDefault="00954098" w:rsidP="00954098">
            <w:pPr>
              <w:pStyle w:val="TAL"/>
              <w:rPr>
                <w:rFonts w:cs="Arial"/>
                <w:sz w:val="16"/>
                <w:szCs w:val="16"/>
              </w:rPr>
            </w:pPr>
            <w:r w:rsidRPr="00FC57B0">
              <w:rPr>
                <w:rFonts w:cs="Arial"/>
                <w:sz w:val="16"/>
                <w:szCs w:val="16"/>
              </w:rPr>
              <w:t>RAN4</w:t>
            </w:r>
          </w:p>
        </w:tc>
        <w:tc>
          <w:tcPr>
            <w:tcW w:w="1134" w:type="dxa"/>
            <w:shd w:val="clear" w:color="auto" w:fill="auto"/>
          </w:tcPr>
          <w:p w14:paraId="1C3368B9" w14:textId="2ED3600E" w:rsidR="00954098" w:rsidRPr="00FC57B0" w:rsidRDefault="00954098" w:rsidP="00954098">
            <w:pPr>
              <w:pStyle w:val="TAL"/>
              <w:rPr>
                <w:rFonts w:cs="Arial"/>
                <w:sz w:val="16"/>
                <w:szCs w:val="16"/>
              </w:rPr>
            </w:pPr>
            <w:r w:rsidRPr="00FC57B0">
              <w:rPr>
                <w:rFonts w:cs="Arial"/>
                <w:sz w:val="16"/>
                <w:szCs w:val="16"/>
              </w:rPr>
              <w:t>noted</w:t>
            </w:r>
          </w:p>
        </w:tc>
        <w:tc>
          <w:tcPr>
            <w:tcW w:w="708" w:type="dxa"/>
            <w:shd w:val="clear" w:color="auto" w:fill="auto"/>
          </w:tcPr>
          <w:p w14:paraId="7B45507A" w14:textId="2A38376E" w:rsidR="00954098" w:rsidRPr="00FC57B0" w:rsidRDefault="00954098" w:rsidP="00954098">
            <w:pPr>
              <w:pStyle w:val="TAL"/>
              <w:rPr>
                <w:rFonts w:cs="Arial"/>
                <w:sz w:val="16"/>
                <w:szCs w:val="16"/>
              </w:rPr>
            </w:pPr>
            <w:r w:rsidRPr="00FC57B0">
              <w:rPr>
                <w:rFonts w:cs="Arial"/>
                <w:sz w:val="16"/>
                <w:szCs w:val="16"/>
              </w:rPr>
              <w:t>Rel-18</w:t>
            </w:r>
          </w:p>
        </w:tc>
        <w:tc>
          <w:tcPr>
            <w:tcW w:w="1276" w:type="dxa"/>
            <w:shd w:val="clear" w:color="auto" w:fill="auto"/>
          </w:tcPr>
          <w:p w14:paraId="2D2D5F45" w14:textId="42C232FF" w:rsidR="00954098" w:rsidRPr="00FC57B0" w:rsidRDefault="00954098" w:rsidP="00954098">
            <w:pPr>
              <w:pStyle w:val="TAL"/>
              <w:rPr>
                <w:rFonts w:cs="Arial"/>
                <w:sz w:val="16"/>
                <w:szCs w:val="16"/>
              </w:rPr>
            </w:pPr>
            <w:r w:rsidRPr="00FC57B0">
              <w:rPr>
                <w:rFonts w:cs="Arial"/>
                <w:sz w:val="16"/>
                <w:szCs w:val="16"/>
              </w:rPr>
              <w:t>NR_DualTxRx_MUSIM-Core</w:t>
            </w:r>
          </w:p>
        </w:tc>
        <w:tc>
          <w:tcPr>
            <w:tcW w:w="709" w:type="dxa"/>
            <w:shd w:val="clear" w:color="auto" w:fill="auto"/>
          </w:tcPr>
          <w:p w14:paraId="40AC92CA" w14:textId="5AB86E79" w:rsidR="00954098" w:rsidRPr="00FC57B0" w:rsidRDefault="00954098" w:rsidP="00954098">
            <w:pPr>
              <w:pStyle w:val="TAL"/>
              <w:rPr>
                <w:rFonts w:cs="Arial"/>
                <w:sz w:val="16"/>
                <w:szCs w:val="16"/>
              </w:rPr>
            </w:pPr>
            <w:r w:rsidRPr="00FC57B0">
              <w:rPr>
                <w:rFonts w:cs="Arial"/>
                <w:sz w:val="16"/>
                <w:szCs w:val="16"/>
              </w:rPr>
              <w:t>RAN2</w:t>
            </w:r>
          </w:p>
        </w:tc>
        <w:tc>
          <w:tcPr>
            <w:tcW w:w="709" w:type="dxa"/>
            <w:shd w:val="clear" w:color="auto" w:fill="auto"/>
          </w:tcPr>
          <w:p w14:paraId="3788161E" w14:textId="7072F9F6" w:rsidR="00954098" w:rsidRPr="00FC57B0" w:rsidRDefault="00954098" w:rsidP="00954098">
            <w:pPr>
              <w:pStyle w:val="TAL"/>
              <w:rPr>
                <w:rFonts w:cs="Arial"/>
                <w:sz w:val="16"/>
                <w:szCs w:val="16"/>
              </w:rPr>
            </w:pPr>
            <w:r w:rsidRPr="00FC57B0">
              <w:rPr>
                <w:rFonts w:cs="Arial"/>
                <w:sz w:val="16"/>
                <w:szCs w:val="16"/>
              </w:rPr>
              <w:t> </w:t>
            </w:r>
          </w:p>
        </w:tc>
        <w:tc>
          <w:tcPr>
            <w:tcW w:w="1190" w:type="dxa"/>
            <w:shd w:val="clear" w:color="auto" w:fill="auto"/>
          </w:tcPr>
          <w:p w14:paraId="7AC5425B" w14:textId="05EC42B0" w:rsidR="00954098" w:rsidRPr="00FC57B0" w:rsidRDefault="00954098" w:rsidP="00954098">
            <w:pPr>
              <w:pStyle w:val="TAL"/>
              <w:rPr>
                <w:rFonts w:cs="Arial"/>
                <w:sz w:val="16"/>
                <w:szCs w:val="16"/>
              </w:rPr>
            </w:pPr>
            <w:r w:rsidRPr="00FC57B0">
              <w:rPr>
                <w:rFonts w:cs="Arial"/>
                <w:sz w:val="16"/>
                <w:szCs w:val="16"/>
              </w:rPr>
              <w:t>R4-2303249</w:t>
            </w:r>
          </w:p>
        </w:tc>
      </w:tr>
      <w:tr w:rsidR="00FC57B0" w:rsidRPr="00FC57B0" w14:paraId="60268B38" w14:textId="77777777" w:rsidTr="00954098">
        <w:trPr>
          <w:trHeight w:val="20"/>
        </w:trPr>
        <w:tc>
          <w:tcPr>
            <w:tcW w:w="1139" w:type="dxa"/>
            <w:shd w:val="clear" w:color="auto" w:fill="auto"/>
          </w:tcPr>
          <w:p w14:paraId="2901AE29" w14:textId="73B99BAC" w:rsidR="00954098" w:rsidRPr="00FC57B0" w:rsidRDefault="00954098" w:rsidP="00954098">
            <w:pPr>
              <w:pStyle w:val="TAL"/>
              <w:rPr>
                <w:rFonts w:cs="Arial"/>
                <w:sz w:val="16"/>
                <w:szCs w:val="16"/>
              </w:rPr>
            </w:pPr>
            <w:r w:rsidRPr="00FC57B0">
              <w:rPr>
                <w:rFonts w:cs="Arial"/>
                <w:sz w:val="16"/>
                <w:szCs w:val="16"/>
              </w:rPr>
              <w:t>R2-2302431</w:t>
            </w:r>
          </w:p>
        </w:tc>
        <w:tc>
          <w:tcPr>
            <w:tcW w:w="2297" w:type="dxa"/>
            <w:shd w:val="clear" w:color="auto" w:fill="auto"/>
          </w:tcPr>
          <w:p w14:paraId="40831DF5" w14:textId="0F95A797" w:rsidR="00954098" w:rsidRPr="00FC57B0" w:rsidRDefault="00954098" w:rsidP="00954098">
            <w:pPr>
              <w:pStyle w:val="TAL"/>
              <w:rPr>
                <w:rFonts w:cs="Arial"/>
                <w:sz w:val="16"/>
                <w:szCs w:val="16"/>
              </w:rPr>
            </w:pPr>
            <w:r w:rsidRPr="00FC57B0">
              <w:rPr>
                <w:rFonts w:cs="Arial"/>
                <w:sz w:val="16"/>
                <w:szCs w:val="16"/>
              </w:rPr>
              <w:t>LS on measurements without gap (R4-2303306; contact: Intel, CATT)</w:t>
            </w:r>
          </w:p>
        </w:tc>
        <w:tc>
          <w:tcPr>
            <w:tcW w:w="851" w:type="dxa"/>
            <w:shd w:val="clear" w:color="auto" w:fill="auto"/>
          </w:tcPr>
          <w:p w14:paraId="0121094A" w14:textId="096E37D2" w:rsidR="00954098" w:rsidRPr="00FC57B0" w:rsidRDefault="00954098" w:rsidP="00954098">
            <w:pPr>
              <w:pStyle w:val="TAL"/>
              <w:rPr>
                <w:rFonts w:cs="Arial"/>
                <w:sz w:val="16"/>
                <w:szCs w:val="16"/>
              </w:rPr>
            </w:pPr>
            <w:r w:rsidRPr="00FC57B0">
              <w:rPr>
                <w:rFonts w:cs="Arial"/>
                <w:sz w:val="16"/>
                <w:szCs w:val="16"/>
              </w:rPr>
              <w:t>RAN4</w:t>
            </w:r>
          </w:p>
        </w:tc>
        <w:tc>
          <w:tcPr>
            <w:tcW w:w="1134" w:type="dxa"/>
            <w:shd w:val="clear" w:color="auto" w:fill="auto"/>
          </w:tcPr>
          <w:p w14:paraId="6B6E01B8" w14:textId="7E18D82B" w:rsidR="00954098" w:rsidRPr="00FC57B0" w:rsidRDefault="00954098" w:rsidP="00954098">
            <w:pPr>
              <w:pStyle w:val="TAL"/>
              <w:rPr>
                <w:rFonts w:cs="Arial"/>
                <w:sz w:val="16"/>
                <w:szCs w:val="16"/>
              </w:rPr>
            </w:pPr>
            <w:r w:rsidRPr="00FC57B0">
              <w:rPr>
                <w:rFonts w:cs="Arial"/>
                <w:sz w:val="16"/>
                <w:szCs w:val="16"/>
              </w:rPr>
              <w:t>noted</w:t>
            </w:r>
          </w:p>
        </w:tc>
        <w:tc>
          <w:tcPr>
            <w:tcW w:w="708" w:type="dxa"/>
            <w:shd w:val="clear" w:color="auto" w:fill="auto"/>
          </w:tcPr>
          <w:p w14:paraId="7644E5A1" w14:textId="7EAD0829" w:rsidR="00954098" w:rsidRPr="00FC57B0" w:rsidRDefault="00954098" w:rsidP="00954098">
            <w:pPr>
              <w:pStyle w:val="TAL"/>
              <w:rPr>
                <w:rFonts w:cs="Arial"/>
                <w:sz w:val="16"/>
                <w:szCs w:val="16"/>
              </w:rPr>
            </w:pPr>
            <w:r w:rsidRPr="00FC57B0">
              <w:rPr>
                <w:rFonts w:cs="Arial"/>
                <w:sz w:val="16"/>
                <w:szCs w:val="16"/>
              </w:rPr>
              <w:t>Rel-18</w:t>
            </w:r>
          </w:p>
        </w:tc>
        <w:tc>
          <w:tcPr>
            <w:tcW w:w="1276" w:type="dxa"/>
            <w:shd w:val="clear" w:color="auto" w:fill="auto"/>
          </w:tcPr>
          <w:p w14:paraId="4C2A4B8C" w14:textId="0A1AE2D5" w:rsidR="00954098" w:rsidRPr="00FC57B0" w:rsidRDefault="00954098" w:rsidP="00954098">
            <w:pPr>
              <w:pStyle w:val="TAL"/>
              <w:rPr>
                <w:rFonts w:cs="Arial"/>
                <w:sz w:val="16"/>
                <w:szCs w:val="16"/>
              </w:rPr>
            </w:pPr>
            <w:r w:rsidRPr="00FC57B0">
              <w:rPr>
                <w:rFonts w:cs="Arial"/>
                <w:sz w:val="16"/>
                <w:szCs w:val="16"/>
              </w:rPr>
              <w:t>NR_MG_enh2-Core</w:t>
            </w:r>
          </w:p>
        </w:tc>
        <w:tc>
          <w:tcPr>
            <w:tcW w:w="709" w:type="dxa"/>
            <w:shd w:val="clear" w:color="auto" w:fill="auto"/>
          </w:tcPr>
          <w:p w14:paraId="0DA10FA8" w14:textId="53C71834" w:rsidR="00954098" w:rsidRPr="00FC57B0" w:rsidRDefault="00954098" w:rsidP="00954098">
            <w:pPr>
              <w:pStyle w:val="TAL"/>
              <w:rPr>
                <w:rFonts w:cs="Arial"/>
                <w:sz w:val="16"/>
                <w:szCs w:val="16"/>
              </w:rPr>
            </w:pPr>
            <w:r w:rsidRPr="00FC57B0">
              <w:rPr>
                <w:rFonts w:cs="Arial"/>
                <w:sz w:val="16"/>
                <w:szCs w:val="16"/>
              </w:rPr>
              <w:t>RAN2</w:t>
            </w:r>
          </w:p>
        </w:tc>
        <w:tc>
          <w:tcPr>
            <w:tcW w:w="709" w:type="dxa"/>
            <w:shd w:val="clear" w:color="auto" w:fill="auto"/>
          </w:tcPr>
          <w:p w14:paraId="76E252AE" w14:textId="17F85A8F" w:rsidR="00954098" w:rsidRPr="00FC57B0" w:rsidRDefault="00954098" w:rsidP="00954098">
            <w:pPr>
              <w:pStyle w:val="TAL"/>
              <w:rPr>
                <w:rFonts w:cs="Arial"/>
                <w:sz w:val="16"/>
                <w:szCs w:val="16"/>
              </w:rPr>
            </w:pPr>
            <w:r w:rsidRPr="00FC57B0">
              <w:rPr>
                <w:rFonts w:cs="Arial"/>
                <w:sz w:val="16"/>
                <w:szCs w:val="16"/>
              </w:rPr>
              <w:t> </w:t>
            </w:r>
          </w:p>
        </w:tc>
        <w:tc>
          <w:tcPr>
            <w:tcW w:w="1190" w:type="dxa"/>
            <w:shd w:val="clear" w:color="auto" w:fill="auto"/>
          </w:tcPr>
          <w:p w14:paraId="638AD552" w14:textId="2DB6E75B" w:rsidR="00954098" w:rsidRPr="00FC57B0" w:rsidRDefault="00954098" w:rsidP="00954098">
            <w:pPr>
              <w:pStyle w:val="TAL"/>
              <w:rPr>
                <w:rFonts w:cs="Arial"/>
                <w:sz w:val="16"/>
                <w:szCs w:val="16"/>
              </w:rPr>
            </w:pPr>
            <w:r w:rsidRPr="00FC57B0">
              <w:rPr>
                <w:rFonts w:cs="Arial"/>
                <w:sz w:val="16"/>
                <w:szCs w:val="16"/>
              </w:rPr>
              <w:t>R4-2303306</w:t>
            </w:r>
          </w:p>
        </w:tc>
      </w:tr>
      <w:tr w:rsidR="00FC57B0" w:rsidRPr="00FC57B0" w14:paraId="2C931C6A" w14:textId="77777777" w:rsidTr="00954098">
        <w:trPr>
          <w:trHeight w:val="20"/>
        </w:trPr>
        <w:tc>
          <w:tcPr>
            <w:tcW w:w="1139" w:type="dxa"/>
            <w:shd w:val="clear" w:color="auto" w:fill="auto"/>
          </w:tcPr>
          <w:p w14:paraId="41B7DAC8" w14:textId="75197655" w:rsidR="00954098" w:rsidRPr="00FC57B0" w:rsidRDefault="00954098" w:rsidP="00954098">
            <w:pPr>
              <w:pStyle w:val="TAL"/>
              <w:rPr>
                <w:rFonts w:cs="Arial"/>
                <w:sz w:val="16"/>
                <w:szCs w:val="16"/>
              </w:rPr>
            </w:pPr>
            <w:r w:rsidRPr="00FC57B0">
              <w:rPr>
                <w:rFonts w:cs="Arial"/>
                <w:sz w:val="16"/>
                <w:szCs w:val="16"/>
              </w:rPr>
              <w:t>R2-2302432</w:t>
            </w:r>
          </w:p>
        </w:tc>
        <w:tc>
          <w:tcPr>
            <w:tcW w:w="2297" w:type="dxa"/>
            <w:shd w:val="clear" w:color="auto" w:fill="auto"/>
          </w:tcPr>
          <w:p w14:paraId="4550F2AA" w14:textId="00DD1549" w:rsidR="00954098" w:rsidRPr="00FC57B0" w:rsidRDefault="00954098" w:rsidP="00954098">
            <w:pPr>
              <w:pStyle w:val="TAL"/>
              <w:rPr>
                <w:rFonts w:cs="Arial"/>
                <w:sz w:val="16"/>
                <w:szCs w:val="16"/>
              </w:rPr>
            </w:pPr>
            <w:r w:rsidRPr="00FC57B0">
              <w:rPr>
                <w:rFonts w:cs="Arial"/>
                <w:sz w:val="16"/>
                <w:szCs w:val="16"/>
              </w:rPr>
              <w:t>Reply LS on L1 intra- and inter- frequency measurement and configurations for L1/L2-based inter-cell mobility (R4-2303308; contact: CATT)</w:t>
            </w:r>
          </w:p>
        </w:tc>
        <w:tc>
          <w:tcPr>
            <w:tcW w:w="851" w:type="dxa"/>
            <w:shd w:val="clear" w:color="auto" w:fill="auto"/>
          </w:tcPr>
          <w:p w14:paraId="4D7A2C96" w14:textId="04F808FD" w:rsidR="00954098" w:rsidRPr="00FC57B0" w:rsidRDefault="00954098" w:rsidP="00954098">
            <w:pPr>
              <w:pStyle w:val="TAL"/>
              <w:rPr>
                <w:rFonts w:cs="Arial"/>
                <w:sz w:val="16"/>
                <w:szCs w:val="16"/>
              </w:rPr>
            </w:pPr>
            <w:r w:rsidRPr="00FC57B0">
              <w:rPr>
                <w:rFonts w:cs="Arial"/>
                <w:sz w:val="16"/>
                <w:szCs w:val="16"/>
              </w:rPr>
              <w:t>RAN4</w:t>
            </w:r>
          </w:p>
        </w:tc>
        <w:tc>
          <w:tcPr>
            <w:tcW w:w="1134" w:type="dxa"/>
            <w:shd w:val="clear" w:color="auto" w:fill="auto"/>
          </w:tcPr>
          <w:p w14:paraId="630D659C" w14:textId="1A29D6B8" w:rsidR="00954098" w:rsidRPr="00FC57B0" w:rsidRDefault="00954098" w:rsidP="00954098">
            <w:pPr>
              <w:pStyle w:val="TAL"/>
              <w:rPr>
                <w:rFonts w:cs="Arial"/>
                <w:sz w:val="16"/>
                <w:szCs w:val="16"/>
              </w:rPr>
            </w:pPr>
            <w:r w:rsidRPr="00FC57B0">
              <w:rPr>
                <w:rFonts w:cs="Arial"/>
                <w:sz w:val="16"/>
                <w:szCs w:val="16"/>
              </w:rPr>
              <w:t>noted</w:t>
            </w:r>
          </w:p>
        </w:tc>
        <w:tc>
          <w:tcPr>
            <w:tcW w:w="708" w:type="dxa"/>
            <w:shd w:val="clear" w:color="auto" w:fill="auto"/>
          </w:tcPr>
          <w:p w14:paraId="13FFF9D3" w14:textId="0D8035C1" w:rsidR="00954098" w:rsidRPr="00FC57B0" w:rsidRDefault="00954098" w:rsidP="00954098">
            <w:pPr>
              <w:pStyle w:val="TAL"/>
              <w:rPr>
                <w:rFonts w:cs="Arial"/>
                <w:sz w:val="16"/>
                <w:szCs w:val="16"/>
              </w:rPr>
            </w:pPr>
            <w:r w:rsidRPr="00FC57B0">
              <w:rPr>
                <w:rFonts w:cs="Arial"/>
                <w:sz w:val="16"/>
                <w:szCs w:val="16"/>
              </w:rPr>
              <w:t>Rel-18</w:t>
            </w:r>
          </w:p>
        </w:tc>
        <w:tc>
          <w:tcPr>
            <w:tcW w:w="1276" w:type="dxa"/>
            <w:shd w:val="clear" w:color="auto" w:fill="auto"/>
          </w:tcPr>
          <w:p w14:paraId="5E1FD98F" w14:textId="5F9E6F26" w:rsidR="00954098" w:rsidRPr="00FC57B0" w:rsidRDefault="00954098" w:rsidP="00954098">
            <w:pPr>
              <w:pStyle w:val="TAL"/>
              <w:rPr>
                <w:rFonts w:cs="Arial"/>
                <w:sz w:val="16"/>
                <w:szCs w:val="16"/>
              </w:rPr>
            </w:pPr>
            <w:r w:rsidRPr="00FC57B0">
              <w:rPr>
                <w:rFonts w:cs="Arial"/>
                <w:sz w:val="16"/>
                <w:szCs w:val="16"/>
              </w:rPr>
              <w:t>NR_Mob_enh2-Core</w:t>
            </w:r>
          </w:p>
        </w:tc>
        <w:tc>
          <w:tcPr>
            <w:tcW w:w="709" w:type="dxa"/>
            <w:shd w:val="clear" w:color="auto" w:fill="auto"/>
          </w:tcPr>
          <w:p w14:paraId="06EA2EDA" w14:textId="5CD66BDE" w:rsidR="00954098" w:rsidRPr="00FC57B0" w:rsidRDefault="00954098" w:rsidP="00954098">
            <w:pPr>
              <w:pStyle w:val="TAL"/>
              <w:rPr>
                <w:rFonts w:cs="Arial"/>
                <w:sz w:val="16"/>
                <w:szCs w:val="16"/>
              </w:rPr>
            </w:pPr>
            <w:r w:rsidRPr="00FC57B0">
              <w:rPr>
                <w:rFonts w:cs="Arial"/>
                <w:sz w:val="16"/>
                <w:szCs w:val="16"/>
              </w:rPr>
              <w:t>RAN1</w:t>
            </w:r>
          </w:p>
        </w:tc>
        <w:tc>
          <w:tcPr>
            <w:tcW w:w="709" w:type="dxa"/>
            <w:shd w:val="clear" w:color="auto" w:fill="auto"/>
          </w:tcPr>
          <w:p w14:paraId="611403E3" w14:textId="28F50D60" w:rsidR="00954098" w:rsidRPr="00FC57B0" w:rsidRDefault="00954098" w:rsidP="00954098">
            <w:pPr>
              <w:pStyle w:val="TAL"/>
              <w:rPr>
                <w:rFonts w:cs="Arial"/>
                <w:sz w:val="16"/>
                <w:szCs w:val="16"/>
              </w:rPr>
            </w:pPr>
            <w:r w:rsidRPr="00FC57B0">
              <w:rPr>
                <w:rFonts w:cs="Arial"/>
                <w:sz w:val="16"/>
                <w:szCs w:val="16"/>
              </w:rPr>
              <w:t>RAN2</w:t>
            </w:r>
          </w:p>
        </w:tc>
        <w:tc>
          <w:tcPr>
            <w:tcW w:w="1190" w:type="dxa"/>
            <w:shd w:val="clear" w:color="auto" w:fill="auto"/>
          </w:tcPr>
          <w:p w14:paraId="57E5F920" w14:textId="5C0EDAAA" w:rsidR="00954098" w:rsidRPr="00FC57B0" w:rsidRDefault="00954098" w:rsidP="00954098">
            <w:pPr>
              <w:pStyle w:val="TAL"/>
              <w:rPr>
                <w:rFonts w:cs="Arial"/>
                <w:sz w:val="16"/>
                <w:szCs w:val="16"/>
              </w:rPr>
            </w:pPr>
            <w:r w:rsidRPr="00FC57B0">
              <w:rPr>
                <w:rFonts w:cs="Arial"/>
                <w:sz w:val="16"/>
                <w:szCs w:val="16"/>
              </w:rPr>
              <w:t>R4-2303308</w:t>
            </w:r>
          </w:p>
        </w:tc>
      </w:tr>
      <w:tr w:rsidR="00FC57B0" w:rsidRPr="00FC57B0" w14:paraId="09F724CF" w14:textId="77777777" w:rsidTr="00954098">
        <w:trPr>
          <w:trHeight w:val="20"/>
        </w:trPr>
        <w:tc>
          <w:tcPr>
            <w:tcW w:w="1139" w:type="dxa"/>
            <w:shd w:val="clear" w:color="auto" w:fill="auto"/>
          </w:tcPr>
          <w:p w14:paraId="22B5D58B" w14:textId="292E57F9" w:rsidR="00954098" w:rsidRPr="00FC57B0" w:rsidRDefault="00954098" w:rsidP="00954098">
            <w:pPr>
              <w:pStyle w:val="TAL"/>
              <w:rPr>
                <w:rFonts w:cs="Arial"/>
                <w:sz w:val="16"/>
                <w:szCs w:val="16"/>
              </w:rPr>
            </w:pPr>
            <w:r w:rsidRPr="00FC57B0">
              <w:rPr>
                <w:rFonts w:cs="Arial"/>
                <w:sz w:val="16"/>
                <w:szCs w:val="16"/>
              </w:rPr>
              <w:t>R2-2302433</w:t>
            </w:r>
          </w:p>
        </w:tc>
        <w:tc>
          <w:tcPr>
            <w:tcW w:w="2297" w:type="dxa"/>
            <w:shd w:val="clear" w:color="auto" w:fill="auto"/>
          </w:tcPr>
          <w:p w14:paraId="34CDF077" w14:textId="661D6B6B" w:rsidR="00954098" w:rsidRPr="00FC57B0" w:rsidRDefault="00954098" w:rsidP="00954098">
            <w:pPr>
              <w:pStyle w:val="TAL"/>
              <w:rPr>
                <w:rFonts w:cs="Arial"/>
                <w:sz w:val="16"/>
                <w:szCs w:val="16"/>
              </w:rPr>
            </w:pPr>
            <w:r w:rsidRPr="00FC57B0">
              <w:rPr>
                <w:rFonts w:cs="Arial"/>
                <w:sz w:val="16"/>
                <w:szCs w:val="16"/>
              </w:rPr>
              <w:t>LS on Rel-18 Multi-carrier enhancement for NR (R4-2303507; contact: China Telecom)</w:t>
            </w:r>
          </w:p>
        </w:tc>
        <w:tc>
          <w:tcPr>
            <w:tcW w:w="851" w:type="dxa"/>
            <w:shd w:val="clear" w:color="auto" w:fill="auto"/>
          </w:tcPr>
          <w:p w14:paraId="5B8EDD32" w14:textId="7C6C0532" w:rsidR="00954098" w:rsidRPr="00FC57B0" w:rsidRDefault="00954098" w:rsidP="00954098">
            <w:pPr>
              <w:pStyle w:val="TAL"/>
              <w:rPr>
                <w:rFonts w:cs="Arial"/>
                <w:sz w:val="16"/>
                <w:szCs w:val="16"/>
              </w:rPr>
            </w:pPr>
            <w:r w:rsidRPr="00FC57B0">
              <w:rPr>
                <w:rFonts w:cs="Arial"/>
                <w:sz w:val="16"/>
                <w:szCs w:val="16"/>
              </w:rPr>
              <w:t>RAN4</w:t>
            </w:r>
          </w:p>
        </w:tc>
        <w:tc>
          <w:tcPr>
            <w:tcW w:w="1134" w:type="dxa"/>
            <w:shd w:val="clear" w:color="auto" w:fill="auto"/>
          </w:tcPr>
          <w:p w14:paraId="12C8AA72" w14:textId="521F164D" w:rsidR="00954098" w:rsidRPr="00FC57B0" w:rsidRDefault="00954098" w:rsidP="00954098">
            <w:pPr>
              <w:pStyle w:val="TAL"/>
              <w:rPr>
                <w:rFonts w:cs="Arial"/>
                <w:sz w:val="16"/>
                <w:szCs w:val="16"/>
              </w:rPr>
            </w:pPr>
            <w:r w:rsidRPr="00FC57B0">
              <w:rPr>
                <w:rFonts w:cs="Arial"/>
                <w:sz w:val="16"/>
                <w:szCs w:val="16"/>
              </w:rPr>
              <w:t>noted</w:t>
            </w:r>
          </w:p>
        </w:tc>
        <w:tc>
          <w:tcPr>
            <w:tcW w:w="708" w:type="dxa"/>
            <w:shd w:val="clear" w:color="auto" w:fill="auto"/>
          </w:tcPr>
          <w:p w14:paraId="373FA4BE" w14:textId="659A1374" w:rsidR="00954098" w:rsidRPr="00FC57B0" w:rsidRDefault="00954098" w:rsidP="00954098">
            <w:pPr>
              <w:pStyle w:val="TAL"/>
              <w:rPr>
                <w:rFonts w:cs="Arial"/>
                <w:sz w:val="16"/>
                <w:szCs w:val="16"/>
              </w:rPr>
            </w:pPr>
            <w:r w:rsidRPr="00FC57B0">
              <w:rPr>
                <w:rFonts w:cs="Arial"/>
                <w:sz w:val="16"/>
                <w:szCs w:val="16"/>
              </w:rPr>
              <w:t>Rel-18</w:t>
            </w:r>
          </w:p>
        </w:tc>
        <w:tc>
          <w:tcPr>
            <w:tcW w:w="1276" w:type="dxa"/>
            <w:shd w:val="clear" w:color="auto" w:fill="auto"/>
          </w:tcPr>
          <w:p w14:paraId="1F9FD1E3" w14:textId="0ABA9321" w:rsidR="00954098" w:rsidRPr="00FC57B0" w:rsidRDefault="00954098" w:rsidP="00954098">
            <w:pPr>
              <w:pStyle w:val="TAL"/>
              <w:rPr>
                <w:rFonts w:cs="Arial"/>
                <w:sz w:val="16"/>
                <w:szCs w:val="16"/>
              </w:rPr>
            </w:pPr>
            <w:r w:rsidRPr="00FC57B0">
              <w:rPr>
                <w:rFonts w:cs="Arial"/>
                <w:sz w:val="16"/>
                <w:szCs w:val="16"/>
              </w:rPr>
              <w:t>NR_MC_enh-Core</w:t>
            </w:r>
          </w:p>
        </w:tc>
        <w:tc>
          <w:tcPr>
            <w:tcW w:w="709" w:type="dxa"/>
            <w:shd w:val="clear" w:color="auto" w:fill="auto"/>
          </w:tcPr>
          <w:p w14:paraId="5143A22B" w14:textId="40E78DD7" w:rsidR="00954098" w:rsidRPr="00FC57B0" w:rsidRDefault="00954098" w:rsidP="00954098">
            <w:pPr>
              <w:pStyle w:val="TAL"/>
              <w:rPr>
                <w:rFonts w:cs="Arial"/>
                <w:sz w:val="16"/>
                <w:szCs w:val="16"/>
              </w:rPr>
            </w:pPr>
            <w:r w:rsidRPr="00FC57B0">
              <w:rPr>
                <w:rFonts w:cs="Arial"/>
                <w:sz w:val="16"/>
                <w:szCs w:val="16"/>
              </w:rPr>
              <w:t>RAN1, RAN2</w:t>
            </w:r>
          </w:p>
        </w:tc>
        <w:tc>
          <w:tcPr>
            <w:tcW w:w="709" w:type="dxa"/>
            <w:shd w:val="clear" w:color="auto" w:fill="auto"/>
          </w:tcPr>
          <w:p w14:paraId="2AB12802" w14:textId="0E394208" w:rsidR="00954098" w:rsidRPr="00FC57B0" w:rsidRDefault="00954098" w:rsidP="00954098">
            <w:pPr>
              <w:pStyle w:val="TAL"/>
              <w:rPr>
                <w:rFonts w:cs="Arial"/>
                <w:sz w:val="16"/>
                <w:szCs w:val="16"/>
              </w:rPr>
            </w:pPr>
            <w:r w:rsidRPr="00FC57B0">
              <w:rPr>
                <w:rFonts w:cs="Arial"/>
                <w:sz w:val="16"/>
                <w:szCs w:val="16"/>
              </w:rPr>
              <w:t> </w:t>
            </w:r>
          </w:p>
        </w:tc>
        <w:tc>
          <w:tcPr>
            <w:tcW w:w="1190" w:type="dxa"/>
            <w:shd w:val="clear" w:color="auto" w:fill="auto"/>
          </w:tcPr>
          <w:p w14:paraId="6958AD24" w14:textId="45A6E6FA" w:rsidR="00954098" w:rsidRPr="00FC57B0" w:rsidRDefault="00954098" w:rsidP="00954098">
            <w:pPr>
              <w:pStyle w:val="TAL"/>
              <w:rPr>
                <w:rFonts w:cs="Arial"/>
                <w:sz w:val="16"/>
                <w:szCs w:val="16"/>
              </w:rPr>
            </w:pPr>
            <w:r w:rsidRPr="00FC57B0">
              <w:rPr>
                <w:rFonts w:cs="Arial"/>
                <w:sz w:val="16"/>
                <w:szCs w:val="16"/>
              </w:rPr>
              <w:t>R4-2303507</w:t>
            </w:r>
          </w:p>
        </w:tc>
      </w:tr>
      <w:tr w:rsidR="00FC57B0" w:rsidRPr="00FC57B0" w14:paraId="05BAD827"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94BCDCC" w14:textId="52B4C4CB" w:rsidR="00954098" w:rsidRPr="00FC57B0" w:rsidRDefault="00954098" w:rsidP="00954098">
            <w:pPr>
              <w:pStyle w:val="TAL"/>
              <w:rPr>
                <w:rFonts w:cs="Arial"/>
                <w:sz w:val="16"/>
                <w:szCs w:val="16"/>
              </w:rPr>
            </w:pPr>
            <w:r w:rsidRPr="00FC57B0">
              <w:rPr>
                <w:rFonts w:cs="Arial"/>
                <w:sz w:val="16"/>
                <w:szCs w:val="16"/>
              </w:rPr>
              <w:t>R2-2302434</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1C22F895" w14:textId="736189F4" w:rsidR="00954098" w:rsidRPr="00FC57B0" w:rsidRDefault="00954098" w:rsidP="00954098">
            <w:pPr>
              <w:pStyle w:val="TAL"/>
              <w:rPr>
                <w:rFonts w:cs="Arial"/>
                <w:sz w:val="16"/>
                <w:szCs w:val="16"/>
              </w:rPr>
            </w:pPr>
            <w:r w:rsidRPr="00FC57B0">
              <w:rPr>
                <w:rFonts w:cs="Arial"/>
                <w:sz w:val="16"/>
                <w:szCs w:val="16"/>
              </w:rPr>
              <w:t>LS on the UE SRS IL imbalance issue (R4-2303519; contact: Huawei)</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4A72E12" w14:textId="2936A68F" w:rsidR="00954098" w:rsidRPr="00FC57B0" w:rsidRDefault="00954098" w:rsidP="00954098">
            <w:pPr>
              <w:pStyle w:val="TAL"/>
              <w:rPr>
                <w:rFonts w:cs="Arial"/>
                <w:sz w:val="16"/>
                <w:szCs w:val="16"/>
              </w:rPr>
            </w:pPr>
            <w:r w:rsidRPr="00FC57B0">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9F1606" w14:textId="0DA7706D"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1CA179" w14:textId="1255562A"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B6B68C3" w14:textId="16AD3092" w:rsidR="00954098" w:rsidRPr="00FC57B0" w:rsidRDefault="00954098" w:rsidP="00954098">
            <w:pPr>
              <w:pStyle w:val="TAL"/>
              <w:rPr>
                <w:rFonts w:cs="Arial"/>
                <w:sz w:val="16"/>
                <w:szCs w:val="16"/>
              </w:rPr>
            </w:pPr>
            <w:r w:rsidRPr="00FC57B0">
              <w:rPr>
                <w:rFonts w:cs="Arial"/>
                <w:sz w:val="16"/>
                <w:szCs w:val="16"/>
              </w:rPr>
              <w:t>NR_ENDC_RF_FR1_enh2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9ED774" w14:textId="2EF7D5E5" w:rsidR="00954098" w:rsidRPr="00FC57B0" w:rsidRDefault="00954098" w:rsidP="00954098">
            <w:pPr>
              <w:pStyle w:val="TAL"/>
              <w:rPr>
                <w:rFonts w:cs="Arial"/>
                <w:sz w:val="16"/>
                <w:szCs w:val="16"/>
              </w:rPr>
            </w:pPr>
            <w:r w:rsidRPr="00FC57B0">
              <w:rPr>
                <w:rFonts w:cs="Arial"/>
                <w:sz w:val="16"/>
                <w:szCs w:val="16"/>
              </w:rPr>
              <w:t>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BC7C71" w14:textId="74D57A32" w:rsidR="00954098" w:rsidRPr="00FC57B0" w:rsidRDefault="00954098" w:rsidP="00954098">
            <w:pPr>
              <w:pStyle w:val="TAL"/>
              <w:rPr>
                <w:rFonts w:cs="Arial"/>
                <w:sz w:val="16"/>
                <w:szCs w:val="16"/>
              </w:rPr>
            </w:pPr>
            <w:r w:rsidRPr="00FC57B0">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3FEEC45" w14:textId="3CBDBF5C" w:rsidR="00954098" w:rsidRPr="00FC57B0" w:rsidRDefault="00954098" w:rsidP="00954098">
            <w:pPr>
              <w:pStyle w:val="TAL"/>
              <w:rPr>
                <w:rFonts w:cs="Arial"/>
                <w:sz w:val="16"/>
                <w:szCs w:val="16"/>
              </w:rPr>
            </w:pPr>
            <w:r w:rsidRPr="00FC57B0">
              <w:rPr>
                <w:rFonts w:cs="Arial"/>
                <w:sz w:val="16"/>
                <w:szCs w:val="16"/>
              </w:rPr>
              <w:t>R4-2303519</w:t>
            </w:r>
          </w:p>
        </w:tc>
      </w:tr>
      <w:tr w:rsidR="00FC57B0" w:rsidRPr="00FC57B0" w14:paraId="3C5F5F4B"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C0315C6" w14:textId="0EE2B8C5" w:rsidR="00954098" w:rsidRPr="00FC57B0" w:rsidRDefault="00954098" w:rsidP="00954098">
            <w:pPr>
              <w:pStyle w:val="TAL"/>
              <w:rPr>
                <w:rFonts w:cs="Arial"/>
                <w:sz w:val="16"/>
                <w:szCs w:val="16"/>
              </w:rPr>
            </w:pPr>
            <w:r w:rsidRPr="00FC57B0">
              <w:rPr>
                <w:rFonts w:cs="Arial"/>
                <w:sz w:val="16"/>
                <w:szCs w:val="16"/>
              </w:rPr>
              <w:t>R2-2302435</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4D674351" w14:textId="75F9BE25" w:rsidR="00954098" w:rsidRPr="00FC57B0" w:rsidRDefault="00954098" w:rsidP="00954098">
            <w:pPr>
              <w:pStyle w:val="TAL"/>
              <w:rPr>
                <w:rFonts w:cs="Arial"/>
                <w:sz w:val="16"/>
                <w:szCs w:val="16"/>
              </w:rPr>
            </w:pPr>
            <w:r w:rsidRPr="00FC57B0">
              <w:rPr>
                <w:rFonts w:cs="Arial"/>
                <w:sz w:val="16"/>
                <w:szCs w:val="16"/>
              </w:rPr>
              <w:t>Reply LS on clarification for ue-PowerClassPerBandPerBC-r17 (R4 16-8) (R4-2303630; contact: Samsung)</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D8E53F8" w14:textId="7647B408" w:rsidR="00954098" w:rsidRPr="00FC57B0" w:rsidRDefault="00954098" w:rsidP="00954098">
            <w:pPr>
              <w:pStyle w:val="TAL"/>
              <w:rPr>
                <w:rFonts w:cs="Arial"/>
                <w:sz w:val="16"/>
                <w:szCs w:val="16"/>
              </w:rPr>
            </w:pPr>
            <w:r w:rsidRPr="00FC57B0">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3806E5" w14:textId="6B90C103"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86D42B5" w14:textId="7E434077" w:rsidR="00954098" w:rsidRPr="00FC57B0" w:rsidRDefault="00954098" w:rsidP="00954098">
            <w:pPr>
              <w:pStyle w:val="TAL"/>
              <w:rPr>
                <w:rFonts w:cs="Arial"/>
                <w:sz w:val="16"/>
                <w:szCs w:val="16"/>
              </w:rPr>
            </w:pPr>
            <w:r w:rsidRPr="00FC57B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2A4C01E" w14:textId="084525F6" w:rsidR="00954098" w:rsidRPr="00FC57B0" w:rsidRDefault="00954098" w:rsidP="00954098">
            <w:pPr>
              <w:pStyle w:val="TAL"/>
              <w:rPr>
                <w:rFonts w:cs="Arial"/>
                <w:sz w:val="16"/>
                <w:szCs w:val="16"/>
              </w:rPr>
            </w:pPr>
            <w:r w:rsidRPr="00FC57B0">
              <w:rPr>
                <w:rFonts w:cs="Arial"/>
                <w:sz w:val="16"/>
                <w:szCs w:val="16"/>
              </w:rPr>
              <w:t>NR_RF_FR1_enh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56B18BC" w14:textId="5662F52D" w:rsidR="00954098" w:rsidRPr="00FC57B0" w:rsidRDefault="00954098" w:rsidP="00954098">
            <w:pPr>
              <w:pStyle w:val="TAL"/>
              <w:rPr>
                <w:rFonts w:cs="Arial"/>
                <w:sz w:val="16"/>
                <w:szCs w:val="16"/>
              </w:rPr>
            </w:pPr>
            <w:r w:rsidRPr="00FC57B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A0DC55" w14:textId="2D64A780" w:rsidR="00954098" w:rsidRPr="00FC57B0" w:rsidRDefault="00954098" w:rsidP="00954098">
            <w:pPr>
              <w:pStyle w:val="TAL"/>
              <w:rPr>
                <w:rFonts w:cs="Arial"/>
                <w:sz w:val="16"/>
                <w:szCs w:val="16"/>
              </w:rPr>
            </w:pPr>
            <w:r w:rsidRPr="00FC57B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E318245" w14:textId="097A9F69" w:rsidR="00954098" w:rsidRPr="00FC57B0" w:rsidRDefault="00954098" w:rsidP="00954098">
            <w:pPr>
              <w:pStyle w:val="TAL"/>
              <w:rPr>
                <w:rFonts w:cs="Arial"/>
                <w:sz w:val="16"/>
                <w:szCs w:val="16"/>
              </w:rPr>
            </w:pPr>
            <w:r w:rsidRPr="00FC57B0">
              <w:rPr>
                <w:rFonts w:cs="Arial"/>
                <w:sz w:val="16"/>
                <w:szCs w:val="16"/>
              </w:rPr>
              <w:t>R4-2303630</w:t>
            </w:r>
          </w:p>
        </w:tc>
      </w:tr>
      <w:tr w:rsidR="00FC57B0" w:rsidRPr="00FC57B0" w14:paraId="362FE1EF"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1D78C00" w14:textId="1DDC84C7" w:rsidR="00954098" w:rsidRPr="00FC57B0" w:rsidRDefault="00954098" w:rsidP="00954098">
            <w:pPr>
              <w:pStyle w:val="TAL"/>
              <w:rPr>
                <w:rFonts w:cs="Arial"/>
                <w:sz w:val="16"/>
                <w:szCs w:val="16"/>
              </w:rPr>
            </w:pPr>
            <w:r w:rsidRPr="00FC57B0">
              <w:rPr>
                <w:rFonts w:cs="Arial"/>
                <w:sz w:val="16"/>
                <w:szCs w:val="16"/>
              </w:rPr>
              <w:t>R2-2302436</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3522A7FA" w14:textId="128D0A8B" w:rsidR="00954098" w:rsidRPr="00FC57B0" w:rsidRDefault="00954098" w:rsidP="00954098">
            <w:pPr>
              <w:pStyle w:val="TAL"/>
              <w:rPr>
                <w:rFonts w:cs="Arial"/>
                <w:sz w:val="16"/>
                <w:szCs w:val="16"/>
              </w:rPr>
            </w:pPr>
            <w:r w:rsidRPr="00FC57B0">
              <w:rPr>
                <w:rFonts w:cs="Arial"/>
                <w:sz w:val="16"/>
                <w:szCs w:val="16"/>
              </w:rPr>
              <w:t>Reply LS on new contiguous BW classes for legacy networks (R4-2303631; contact: Nokia)</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D9302B5" w14:textId="19F8CB11" w:rsidR="00954098" w:rsidRPr="00FC57B0" w:rsidRDefault="00954098" w:rsidP="00954098">
            <w:pPr>
              <w:pStyle w:val="TAL"/>
              <w:rPr>
                <w:rFonts w:cs="Arial"/>
                <w:sz w:val="16"/>
                <w:szCs w:val="16"/>
              </w:rPr>
            </w:pPr>
            <w:r w:rsidRPr="00FC57B0">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BDB87E9" w14:textId="2B4991DE"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F9CB4A" w14:textId="530A6B02" w:rsidR="00954098" w:rsidRPr="00FC57B0" w:rsidRDefault="00954098" w:rsidP="00954098">
            <w:pPr>
              <w:pStyle w:val="TAL"/>
              <w:rPr>
                <w:rFonts w:cs="Arial"/>
                <w:sz w:val="16"/>
                <w:szCs w:val="16"/>
              </w:rPr>
            </w:pPr>
            <w:r w:rsidRPr="00FC57B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CF8A0F5" w14:textId="3E35A301" w:rsidR="00954098" w:rsidRPr="00FC57B0" w:rsidRDefault="00954098" w:rsidP="00954098">
            <w:pPr>
              <w:pStyle w:val="TAL"/>
              <w:rPr>
                <w:rFonts w:cs="Arial"/>
                <w:sz w:val="16"/>
                <w:szCs w:val="16"/>
              </w:rPr>
            </w:pPr>
            <w:r w:rsidRPr="00FC57B0">
              <w:rPr>
                <w:rFonts w:cs="Arial"/>
                <w:sz w:val="16"/>
                <w:szCs w:val="16"/>
              </w:rPr>
              <w:t>NR_RF_FR2_req_enh2-Core, NR_unlic-Core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43D75B" w14:textId="404244AE" w:rsidR="00954098" w:rsidRPr="00FC57B0" w:rsidRDefault="00954098" w:rsidP="00954098">
            <w:pPr>
              <w:pStyle w:val="TAL"/>
              <w:rPr>
                <w:rFonts w:cs="Arial"/>
                <w:sz w:val="16"/>
                <w:szCs w:val="16"/>
              </w:rPr>
            </w:pPr>
            <w:r w:rsidRPr="00FC57B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A99DBD" w14:textId="49519044" w:rsidR="00954098" w:rsidRPr="00FC57B0" w:rsidRDefault="00954098" w:rsidP="00954098">
            <w:pPr>
              <w:pStyle w:val="TAL"/>
              <w:rPr>
                <w:rFonts w:cs="Arial"/>
                <w:sz w:val="16"/>
                <w:szCs w:val="16"/>
              </w:rPr>
            </w:pPr>
            <w:r w:rsidRPr="00FC57B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8155A25" w14:textId="59185E5D" w:rsidR="00954098" w:rsidRPr="00FC57B0" w:rsidRDefault="00954098" w:rsidP="00954098">
            <w:pPr>
              <w:pStyle w:val="TAL"/>
              <w:rPr>
                <w:rFonts w:cs="Arial"/>
                <w:sz w:val="16"/>
                <w:szCs w:val="16"/>
              </w:rPr>
            </w:pPr>
            <w:r w:rsidRPr="00FC57B0">
              <w:rPr>
                <w:rFonts w:cs="Arial"/>
                <w:sz w:val="16"/>
                <w:szCs w:val="16"/>
              </w:rPr>
              <w:t>R4-2303631</w:t>
            </w:r>
          </w:p>
        </w:tc>
      </w:tr>
      <w:tr w:rsidR="00FC57B0" w:rsidRPr="00FC57B0" w14:paraId="0066A300"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5FB52E8" w14:textId="774D7C03" w:rsidR="00954098" w:rsidRPr="00FC57B0" w:rsidRDefault="00954098" w:rsidP="00954098">
            <w:pPr>
              <w:pStyle w:val="TAL"/>
              <w:rPr>
                <w:rFonts w:cs="Arial"/>
                <w:sz w:val="16"/>
                <w:szCs w:val="16"/>
              </w:rPr>
            </w:pPr>
            <w:r w:rsidRPr="00FC57B0">
              <w:rPr>
                <w:rFonts w:cs="Arial"/>
                <w:sz w:val="16"/>
                <w:szCs w:val="16"/>
              </w:rPr>
              <w:t>R2-2302437</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75A87A40" w14:textId="38174318" w:rsidR="00954098" w:rsidRPr="00FC57B0" w:rsidRDefault="00954098" w:rsidP="00954098">
            <w:pPr>
              <w:pStyle w:val="TAL"/>
              <w:rPr>
                <w:rFonts w:cs="Arial"/>
                <w:sz w:val="16"/>
                <w:szCs w:val="16"/>
              </w:rPr>
            </w:pPr>
            <w:r w:rsidRPr="00FC57B0">
              <w:rPr>
                <w:rFonts w:cs="Arial"/>
                <w:sz w:val="16"/>
                <w:szCs w:val="16"/>
              </w:rPr>
              <w:t>LS on clarification on impact of SRS antenna switching for TDD-FDD band combinations (R4-2303633; contact: Huawei)</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B66DFA3" w14:textId="12DF5A5A" w:rsidR="00954098" w:rsidRPr="00FC57B0" w:rsidRDefault="00954098" w:rsidP="00954098">
            <w:pPr>
              <w:pStyle w:val="TAL"/>
              <w:rPr>
                <w:rFonts w:cs="Arial"/>
                <w:sz w:val="16"/>
                <w:szCs w:val="16"/>
              </w:rPr>
            </w:pPr>
            <w:r w:rsidRPr="00FC57B0">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49E49C2" w14:textId="406DBC34"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804D47" w14:textId="65292814" w:rsidR="00954098" w:rsidRPr="00FC57B0" w:rsidRDefault="00954098" w:rsidP="00954098">
            <w:pPr>
              <w:pStyle w:val="TAL"/>
              <w:rPr>
                <w:rFonts w:cs="Arial"/>
                <w:sz w:val="16"/>
                <w:szCs w:val="16"/>
              </w:rPr>
            </w:pPr>
            <w:r w:rsidRPr="00FC57B0">
              <w:rPr>
                <w:rFonts w:cs="Arial"/>
                <w:sz w:val="16"/>
                <w:szCs w:val="16"/>
              </w:rPr>
              <w:t>Rel-15</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021604E" w14:textId="3573D83F" w:rsidR="00954098" w:rsidRPr="00FC57B0" w:rsidRDefault="00954098" w:rsidP="00954098">
            <w:pPr>
              <w:pStyle w:val="TAL"/>
              <w:rPr>
                <w:rFonts w:cs="Arial"/>
                <w:sz w:val="16"/>
                <w:szCs w:val="16"/>
              </w:rPr>
            </w:pPr>
            <w:r w:rsidRPr="00FC57B0">
              <w:rPr>
                <w:rFonts w:cs="Arial"/>
                <w:sz w:val="16"/>
                <w:szCs w:val="16"/>
              </w:rPr>
              <w:t>NR_newRAT-Core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785D11" w14:textId="16E8F193" w:rsidR="00954098" w:rsidRPr="00FC57B0" w:rsidRDefault="00954098" w:rsidP="00954098">
            <w:pPr>
              <w:pStyle w:val="TAL"/>
              <w:rPr>
                <w:rFonts w:cs="Arial"/>
                <w:sz w:val="16"/>
                <w:szCs w:val="16"/>
              </w:rPr>
            </w:pPr>
            <w:r w:rsidRPr="00FC57B0">
              <w:rPr>
                <w:rFonts w:cs="Arial"/>
                <w:sz w:val="16"/>
                <w:szCs w:val="16"/>
              </w:rPr>
              <w:t>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9708A7" w14:textId="01885B70" w:rsidR="00954098" w:rsidRPr="00FC57B0" w:rsidRDefault="00954098" w:rsidP="00954098">
            <w:pPr>
              <w:pStyle w:val="TAL"/>
              <w:rPr>
                <w:rFonts w:cs="Arial"/>
                <w:sz w:val="16"/>
                <w:szCs w:val="16"/>
              </w:rPr>
            </w:pPr>
            <w:r w:rsidRPr="00FC57B0">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433C056" w14:textId="672892A7" w:rsidR="00954098" w:rsidRPr="00FC57B0" w:rsidRDefault="00954098" w:rsidP="00954098">
            <w:pPr>
              <w:pStyle w:val="TAL"/>
              <w:rPr>
                <w:rFonts w:cs="Arial"/>
                <w:sz w:val="16"/>
                <w:szCs w:val="16"/>
              </w:rPr>
            </w:pPr>
            <w:r w:rsidRPr="00FC57B0">
              <w:rPr>
                <w:rFonts w:cs="Arial"/>
                <w:sz w:val="16"/>
                <w:szCs w:val="16"/>
              </w:rPr>
              <w:t>R4-2303633</w:t>
            </w:r>
          </w:p>
        </w:tc>
      </w:tr>
      <w:tr w:rsidR="00FC57B0" w:rsidRPr="00FC57B0" w14:paraId="19684F74"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C87DEEF" w14:textId="11FAA080" w:rsidR="00954098" w:rsidRPr="00FC57B0" w:rsidRDefault="00954098" w:rsidP="00954098">
            <w:pPr>
              <w:pStyle w:val="TAL"/>
              <w:rPr>
                <w:rFonts w:cs="Arial"/>
                <w:sz w:val="16"/>
                <w:szCs w:val="16"/>
              </w:rPr>
            </w:pPr>
            <w:r w:rsidRPr="00FC57B0">
              <w:rPr>
                <w:rFonts w:cs="Arial"/>
                <w:sz w:val="16"/>
                <w:szCs w:val="16"/>
              </w:rPr>
              <w:t>R2-2302438</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03806FEA" w14:textId="5F1B4A83" w:rsidR="00954098" w:rsidRPr="00FC57B0" w:rsidRDefault="00954098" w:rsidP="00954098">
            <w:pPr>
              <w:pStyle w:val="TAL"/>
              <w:rPr>
                <w:rFonts w:cs="Arial"/>
                <w:sz w:val="16"/>
                <w:szCs w:val="16"/>
              </w:rPr>
            </w:pPr>
            <w:r w:rsidRPr="00FC57B0">
              <w:rPr>
                <w:rFonts w:cs="Arial"/>
                <w:sz w:val="16"/>
                <w:szCs w:val="16"/>
              </w:rPr>
              <w:t>LS on applicability of SIB19 for NR ATG (R4-2303684; contact: Qualcomm)</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15213E2" w14:textId="54CFE1DE" w:rsidR="00954098" w:rsidRPr="00FC57B0" w:rsidRDefault="00954098" w:rsidP="00954098">
            <w:pPr>
              <w:pStyle w:val="TAL"/>
              <w:rPr>
                <w:rFonts w:cs="Arial"/>
                <w:sz w:val="16"/>
                <w:szCs w:val="16"/>
              </w:rPr>
            </w:pPr>
            <w:r w:rsidRPr="00FC57B0">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D1C7EC" w14:textId="4CD9E677"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EEFAEA2" w14:textId="6FF56FD6"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C0B471B" w14:textId="7FDDC80A" w:rsidR="00954098" w:rsidRPr="00FC57B0" w:rsidRDefault="00954098" w:rsidP="00954098">
            <w:pPr>
              <w:pStyle w:val="TAL"/>
              <w:rPr>
                <w:rFonts w:cs="Arial"/>
                <w:sz w:val="16"/>
                <w:szCs w:val="16"/>
              </w:rPr>
            </w:pPr>
            <w:r w:rsidRPr="00FC57B0">
              <w:rPr>
                <w:rFonts w:cs="Arial"/>
                <w:sz w:val="16"/>
                <w:szCs w:val="16"/>
              </w:rPr>
              <w:t>NR_ATG-Core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B3B0E0" w14:textId="1A8F0F00" w:rsidR="00954098" w:rsidRPr="00FC57B0" w:rsidRDefault="00954098" w:rsidP="00954098">
            <w:pPr>
              <w:pStyle w:val="TAL"/>
              <w:rPr>
                <w:rFonts w:cs="Arial"/>
                <w:sz w:val="16"/>
                <w:szCs w:val="16"/>
              </w:rPr>
            </w:pPr>
            <w:r w:rsidRPr="00FC57B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954196" w14:textId="7D3F3B61" w:rsidR="00954098" w:rsidRPr="00FC57B0" w:rsidRDefault="00954098" w:rsidP="00954098">
            <w:pPr>
              <w:pStyle w:val="TAL"/>
              <w:rPr>
                <w:rFonts w:cs="Arial"/>
                <w:sz w:val="16"/>
                <w:szCs w:val="16"/>
              </w:rPr>
            </w:pPr>
            <w:r w:rsidRPr="00FC57B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0020AE1" w14:textId="7DD5E3E8" w:rsidR="00954098" w:rsidRPr="00FC57B0" w:rsidRDefault="00954098" w:rsidP="00954098">
            <w:pPr>
              <w:pStyle w:val="TAL"/>
              <w:rPr>
                <w:rFonts w:cs="Arial"/>
                <w:sz w:val="16"/>
                <w:szCs w:val="16"/>
              </w:rPr>
            </w:pPr>
            <w:r w:rsidRPr="00FC57B0">
              <w:rPr>
                <w:rFonts w:cs="Arial"/>
                <w:sz w:val="16"/>
                <w:szCs w:val="16"/>
              </w:rPr>
              <w:t>R4-2303684</w:t>
            </w:r>
          </w:p>
        </w:tc>
      </w:tr>
      <w:tr w:rsidR="00FC57B0" w:rsidRPr="00FC57B0" w14:paraId="37AF114D"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1BCD667" w14:textId="08462DD6" w:rsidR="00954098" w:rsidRPr="00FC57B0" w:rsidRDefault="00954098" w:rsidP="00954098">
            <w:pPr>
              <w:pStyle w:val="TAL"/>
              <w:rPr>
                <w:rFonts w:cs="Arial"/>
                <w:sz w:val="16"/>
                <w:szCs w:val="16"/>
              </w:rPr>
            </w:pPr>
            <w:r w:rsidRPr="00FC57B0">
              <w:rPr>
                <w:rFonts w:cs="Arial"/>
                <w:sz w:val="16"/>
                <w:szCs w:val="16"/>
              </w:rPr>
              <w:t>R2-2302439</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547A0F46" w14:textId="729BDDAA" w:rsidR="00954098" w:rsidRPr="00FC57B0" w:rsidRDefault="00954098" w:rsidP="00954098">
            <w:pPr>
              <w:pStyle w:val="TAL"/>
              <w:rPr>
                <w:rFonts w:cs="Arial"/>
                <w:sz w:val="16"/>
                <w:szCs w:val="16"/>
              </w:rPr>
            </w:pPr>
            <w:r w:rsidRPr="00FC57B0">
              <w:rPr>
                <w:rFonts w:cs="Arial"/>
                <w:sz w:val="16"/>
                <w:szCs w:val="16"/>
              </w:rPr>
              <w:t>LS on UE signalling for the maximum aggregated bandwidth for FR1 CA (R4-2303685; contact: Qualcomm)</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9A8D2CF" w14:textId="20466222" w:rsidR="00954098" w:rsidRPr="00FC57B0" w:rsidRDefault="00954098" w:rsidP="00954098">
            <w:pPr>
              <w:pStyle w:val="TAL"/>
              <w:rPr>
                <w:rFonts w:cs="Arial"/>
                <w:sz w:val="16"/>
                <w:szCs w:val="16"/>
              </w:rPr>
            </w:pPr>
            <w:r w:rsidRPr="00FC57B0">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AC3C00" w14:textId="5E6B3952"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6867596" w14:textId="4C15326F" w:rsidR="00954098" w:rsidRPr="00FC57B0" w:rsidRDefault="00954098" w:rsidP="00954098">
            <w:pPr>
              <w:pStyle w:val="TAL"/>
              <w:rPr>
                <w:rFonts w:cs="Arial"/>
                <w:sz w:val="16"/>
                <w:szCs w:val="16"/>
              </w:rPr>
            </w:pPr>
            <w:r w:rsidRPr="00FC57B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F59CE11" w14:textId="2A7A1019" w:rsidR="00954098" w:rsidRPr="00FC57B0" w:rsidRDefault="00954098" w:rsidP="00954098">
            <w:pPr>
              <w:pStyle w:val="TAL"/>
              <w:rPr>
                <w:rFonts w:cs="Arial"/>
                <w:sz w:val="16"/>
                <w:szCs w:val="16"/>
              </w:rPr>
            </w:pPr>
            <w:r w:rsidRPr="00FC57B0">
              <w:rPr>
                <w:rFonts w:cs="Arial"/>
                <w:sz w:val="16"/>
                <w:szCs w:val="16"/>
              </w:rPr>
              <w:t>NR_BCS4-Core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431C19" w14:textId="11953C3C" w:rsidR="00954098" w:rsidRPr="00FC57B0" w:rsidRDefault="00954098" w:rsidP="00954098">
            <w:pPr>
              <w:pStyle w:val="TAL"/>
              <w:rPr>
                <w:rFonts w:cs="Arial"/>
                <w:sz w:val="16"/>
                <w:szCs w:val="16"/>
              </w:rPr>
            </w:pPr>
            <w:r w:rsidRPr="00FC57B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9AE37" w14:textId="25349481" w:rsidR="00954098" w:rsidRPr="00FC57B0" w:rsidRDefault="00954098" w:rsidP="00954098">
            <w:pPr>
              <w:pStyle w:val="TAL"/>
              <w:rPr>
                <w:rFonts w:cs="Arial"/>
                <w:sz w:val="16"/>
                <w:szCs w:val="16"/>
              </w:rPr>
            </w:pPr>
            <w:r w:rsidRPr="00FC57B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2BD6A99" w14:textId="6D31D002" w:rsidR="00954098" w:rsidRPr="00FC57B0" w:rsidRDefault="00954098" w:rsidP="00954098">
            <w:pPr>
              <w:pStyle w:val="TAL"/>
              <w:rPr>
                <w:rFonts w:cs="Arial"/>
                <w:sz w:val="16"/>
                <w:szCs w:val="16"/>
              </w:rPr>
            </w:pPr>
            <w:r w:rsidRPr="00FC57B0">
              <w:rPr>
                <w:rFonts w:cs="Arial"/>
                <w:sz w:val="16"/>
                <w:szCs w:val="16"/>
              </w:rPr>
              <w:t>R4-2303685</w:t>
            </w:r>
          </w:p>
        </w:tc>
      </w:tr>
      <w:tr w:rsidR="00FC57B0" w:rsidRPr="00FC57B0" w14:paraId="68861677"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23786C6" w14:textId="14FDBB01" w:rsidR="00954098" w:rsidRPr="00FC57B0" w:rsidRDefault="00954098" w:rsidP="00954098">
            <w:pPr>
              <w:pStyle w:val="TAL"/>
              <w:rPr>
                <w:rFonts w:cs="Arial"/>
                <w:sz w:val="16"/>
                <w:szCs w:val="16"/>
              </w:rPr>
            </w:pPr>
            <w:r w:rsidRPr="00FC57B0">
              <w:rPr>
                <w:rFonts w:cs="Arial"/>
                <w:sz w:val="16"/>
                <w:szCs w:val="16"/>
              </w:rPr>
              <w:t>R2-2302440</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373A3591" w14:textId="0EBB0F12" w:rsidR="00954098" w:rsidRPr="00FC57B0" w:rsidRDefault="00954098" w:rsidP="00954098">
            <w:pPr>
              <w:pStyle w:val="TAL"/>
              <w:rPr>
                <w:rFonts w:cs="Arial"/>
                <w:sz w:val="16"/>
                <w:szCs w:val="16"/>
              </w:rPr>
            </w:pPr>
            <w:r w:rsidRPr="00FC57B0">
              <w:rPr>
                <w:rFonts w:cs="Arial"/>
                <w:sz w:val="16"/>
                <w:szCs w:val="16"/>
              </w:rPr>
              <w:t>LS on signaling for FR2 FBG5 CA BW classes (R4-2303689; contact: Apple)</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F25DB22" w14:textId="140EC7E3" w:rsidR="00954098" w:rsidRPr="00FC57B0" w:rsidRDefault="00954098" w:rsidP="00954098">
            <w:pPr>
              <w:pStyle w:val="TAL"/>
              <w:rPr>
                <w:rFonts w:cs="Arial"/>
                <w:sz w:val="16"/>
                <w:szCs w:val="16"/>
              </w:rPr>
            </w:pPr>
            <w:r w:rsidRPr="00FC57B0">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5490EC" w14:textId="5282F3AD"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948AB51" w14:textId="619122B7" w:rsidR="00954098" w:rsidRPr="00FC57B0" w:rsidRDefault="00954098" w:rsidP="00954098">
            <w:pPr>
              <w:pStyle w:val="TAL"/>
              <w:rPr>
                <w:rFonts w:cs="Arial"/>
                <w:sz w:val="16"/>
                <w:szCs w:val="16"/>
              </w:rPr>
            </w:pPr>
            <w:r w:rsidRPr="00FC57B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3E10664" w14:textId="6CFD6022" w:rsidR="00954098" w:rsidRPr="00FC57B0" w:rsidRDefault="00954098" w:rsidP="00954098">
            <w:pPr>
              <w:pStyle w:val="TAL"/>
              <w:rPr>
                <w:rFonts w:cs="Arial"/>
                <w:sz w:val="16"/>
                <w:szCs w:val="16"/>
              </w:rPr>
            </w:pPr>
            <w:r w:rsidRPr="00FC57B0">
              <w:rPr>
                <w:rFonts w:cs="Arial"/>
                <w:sz w:val="16"/>
                <w:szCs w:val="16"/>
              </w:rPr>
              <w:t>NR_RF_FR2_req_enh2-Core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BED424" w14:textId="2B05D0F1" w:rsidR="00954098" w:rsidRPr="00FC57B0" w:rsidRDefault="00954098" w:rsidP="00954098">
            <w:pPr>
              <w:pStyle w:val="TAL"/>
              <w:rPr>
                <w:rFonts w:cs="Arial"/>
                <w:sz w:val="16"/>
                <w:szCs w:val="16"/>
              </w:rPr>
            </w:pPr>
            <w:r w:rsidRPr="00FC57B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DD2A31" w14:textId="192D7CE7" w:rsidR="00954098" w:rsidRPr="00FC57B0" w:rsidRDefault="00954098" w:rsidP="00954098">
            <w:pPr>
              <w:pStyle w:val="TAL"/>
              <w:rPr>
                <w:rFonts w:cs="Arial"/>
                <w:sz w:val="16"/>
                <w:szCs w:val="16"/>
              </w:rPr>
            </w:pPr>
            <w:r w:rsidRPr="00FC57B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0A86DB8" w14:textId="011D6B1C" w:rsidR="00954098" w:rsidRPr="00FC57B0" w:rsidRDefault="00954098" w:rsidP="00954098">
            <w:pPr>
              <w:pStyle w:val="TAL"/>
              <w:rPr>
                <w:rFonts w:cs="Arial"/>
                <w:sz w:val="16"/>
                <w:szCs w:val="16"/>
              </w:rPr>
            </w:pPr>
            <w:r w:rsidRPr="00FC57B0">
              <w:rPr>
                <w:rFonts w:cs="Arial"/>
                <w:sz w:val="16"/>
                <w:szCs w:val="16"/>
              </w:rPr>
              <w:t>R4-2303689</w:t>
            </w:r>
          </w:p>
        </w:tc>
      </w:tr>
      <w:tr w:rsidR="00FC57B0" w:rsidRPr="00FC57B0" w14:paraId="7EFB0B10"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B18BF46" w14:textId="06A2ABE8" w:rsidR="00954098" w:rsidRPr="00FC57B0" w:rsidRDefault="00954098" w:rsidP="00954098">
            <w:pPr>
              <w:pStyle w:val="TAL"/>
              <w:rPr>
                <w:rFonts w:cs="Arial"/>
                <w:sz w:val="16"/>
                <w:szCs w:val="16"/>
              </w:rPr>
            </w:pPr>
            <w:r w:rsidRPr="00FC57B0">
              <w:rPr>
                <w:rFonts w:cs="Arial"/>
                <w:sz w:val="16"/>
                <w:szCs w:val="16"/>
              </w:rPr>
              <w:lastRenderedPageBreak/>
              <w:t>R2-2302441</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7F6EDDC8" w14:textId="53BD1F52" w:rsidR="00954098" w:rsidRPr="00FC57B0" w:rsidRDefault="00954098" w:rsidP="00954098">
            <w:pPr>
              <w:pStyle w:val="TAL"/>
              <w:rPr>
                <w:rFonts w:cs="Arial"/>
                <w:sz w:val="16"/>
                <w:szCs w:val="16"/>
              </w:rPr>
            </w:pPr>
            <w:r w:rsidRPr="00FC57B0">
              <w:rPr>
                <w:rFonts w:cs="Arial"/>
                <w:sz w:val="16"/>
                <w:szCs w:val="16"/>
              </w:rPr>
              <w:t>LS on co-channel coexistence (R4-2303718; contact: Huawei)</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B3F3D83" w14:textId="304EAF59" w:rsidR="00954098" w:rsidRPr="00FC57B0" w:rsidRDefault="00954098" w:rsidP="00954098">
            <w:pPr>
              <w:pStyle w:val="TAL"/>
              <w:rPr>
                <w:rFonts w:cs="Arial"/>
                <w:sz w:val="16"/>
                <w:szCs w:val="16"/>
              </w:rPr>
            </w:pPr>
            <w:r w:rsidRPr="00FC57B0">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27AE2C" w14:textId="04CB1B7A"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15190D3" w14:textId="54FE2AC7"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12DA307" w14:textId="086AC27F" w:rsidR="00954098" w:rsidRPr="00FC57B0" w:rsidRDefault="00954098" w:rsidP="00954098">
            <w:pPr>
              <w:pStyle w:val="TAL"/>
              <w:rPr>
                <w:rFonts w:cs="Arial"/>
                <w:sz w:val="16"/>
                <w:szCs w:val="16"/>
              </w:rPr>
            </w:pPr>
            <w:r w:rsidRPr="00FC57B0">
              <w:rPr>
                <w:rFonts w:cs="Arial"/>
                <w:sz w:val="16"/>
                <w:szCs w:val="16"/>
              </w:rPr>
              <w:t>NR_SL_enh2-Core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D41C1B" w14:textId="60A2C5B2" w:rsidR="00954098" w:rsidRPr="00FC57B0" w:rsidRDefault="00954098" w:rsidP="00954098">
            <w:pPr>
              <w:pStyle w:val="TAL"/>
              <w:rPr>
                <w:rFonts w:cs="Arial"/>
                <w:sz w:val="16"/>
                <w:szCs w:val="16"/>
              </w:rPr>
            </w:pPr>
            <w:r w:rsidRPr="00FC57B0">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72C7A" w14:textId="5F87242A" w:rsidR="00954098" w:rsidRPr="00FC57B0" w:rsidRDefault="00954098" w:rsidP="00954098">
            <w:pPr>
              <w:pStyle w:val="TAL"/>
              <w:rPr>
                <w:rFonts w:cs="Arial"/>
                <w:sz w:val="16"/>
                <w:szCs w:val="16"/>
              </w:rPr>
            </w:pPr>
            <w:r w:rsidRPr="00FC57B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781F0AD" w14:textId="5E835724" w:rsidR="00954098" w:rsidRPr="00FC57B0" w:rsidRDefault="00954098" w:rsidP="00954098">
            <w:pPr>
              <w:pStyle w:val="TAL"/>
              <w:rPr>
                <w:rFonts w:cs="Arial"/>
                <w:sz w:val="16"/>
                <w:szCs w:val="16"/>
              </w:rPr>
            </w:pPr>
            <w:r w:rsidRPr="00FC57B0">
              <w:rPr>
                <w:rFonts w:cs="Arial"/>
                <w:sz w:val="16"/>
                <w:szCs w:val="16"/>
              </w:rPr>
              <w:t>R4-2303718</w:t>
            </w:r>
          </w:p>
        </w:tc>
      </w:tr>
      <w:tr w:rsidR="00FC57B0" w:rsidRPr="00FC57B0" w14:paraId="5EA736AE"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FE46C6E" w14:textId="26A39A61" w:rsidR="00954098" w:rsidRPr="00FC57B0" w:rsidRDefault="00954098" w:rsidP="00954098">
            <w:pPr>
              <w:pStyle w:val="TAL"/>
              <w:rPr>
                <w:rFonts w:cs="Arial"/>
                <w:sz w:val="16"/>
                <w:szCs w:val="16"/>
              </w:rPr>
            </w:pPr>
            <w:r w:rsidRPr="00FC57B0">
              <w:rPr>
                <w:rFonts w:cs="Arial"/>
                <w:sz w:val="16"/>
                <w:szCs w:val="16"/>
              </w:rPr>
              <w:t>R2-2302442</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7920AF78" w14:textId="37D02DF8" w:rsidR="00954098" w:rsidRPr="00FC57B0" w:rsidRDefault="00954098" w:rsidP="00954098">
            <w:pPr>
              <w:pStyle w:val="TAL"/>
              <w:rPr>
                <w:rFonts w:cs="Arial"/>
                <w:sz w:val="16"/>
                <w:szCs w:val="16"/>
              </w:rPr>
            </w:pPr>
            <w:r w:rsidRPr="00FC57B0">
              <w:rPr>
                <w:rFonts w:cs="Arial"/>
                <w:sz w:val="16"/>
                <w:szCs w:val="16"/>
              </w:rPr>
              <w:t>LS on ProSe Authorization information related to UE-to-UE Relay operation to NG-RAN (S2-2207518; contact: LGE)</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5F88401" w14:textId="7DD38181" w:rsidR="00954098" w:rsidRPr="00FC57B0" w:rsidRDefault="00954098" w:rsidP="00954098">
            <w:pPr>
              <w:pStyle w:val="TAL"/>
              <w:rPr>
                <w:rFonts w:cs="Arial"/>
                <w:sz w:val="16"/>
                <w:szCs w:val="16"/>
              </w:rPr>
            </w:pPr>
            <w:r w:rsidRPr="00FC57B0">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ED0C7A" w14:textId="7EE9D2CF" w:rsidR="00954098" w:rsidRPr="00FC57B0" w:rsidRDefault="00954098" w:rsidP="00954098">
            <w:pPr>
              <w:pStyle w:val="TAL"/>
              <w:rPr>
                <w:rFonts w:cs="Arial"/>
                <w:sz w:val="16"/>
                <w:szCs w:val="16"/>
              </w:rPr>
            </w:pPr>
            <w:r w:rsidRPr="00FC57B0">
              <w:rPr>
                <w:rFonts w:cs="Arial"/>
                <w:sz w:val="16"/>
                <w:szCs w:val="16"/>
              </w:rPr>
              <w:t>postponed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60496BC" w14:textId="3286ABFB"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9179226" w14:textId="7E972ED2" w:rsidR="00954098" w:rsidRPr="00FC57B0" w:rsidRDefault="00954098" w:rsidP="00954098">
            <w:pPr>
              <w:pStyle w:val="TAL"/>
              <w:rPr>
                <w:rFonts w:cs="Arial"/>
                <w:sz w:val="16"/>
                <w:szCs w:val="16"/>
              </w:rPr>
            </w:pPr>
            <w:r w:rsidRPr="00FC57B0">
              <w:rPr>
                <w:rFonts w:cs="Arial"/>
                <w:sz w:val="16"/>
                <w:szCs w:val="16"/>
              </w:rPr>
              <w:t>FS_5G_ProSe_Ph2, NR_SL_relay_enh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4E8C5B" w14:textId="6FB2F1E4" w:rsidR="00954098" w:rsidRPr="00FC57B0" w:rsidRDefault="00954098" w:rsidP="00954098">
            <w:pPr>
              <w:pStyle w:val="TAL"/>
              <w:rPr>
                <w:rFonts w:cs="Arial"/>
                <w:sz w:val="16"/>
                <w:szCs w:val="16"/>
              </w:rPr>
            </w:pPr>
            <w:r w:rsidRPr="00FC57B0">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6B3CA6" w14:textId="3EF6B4A9" w:rsidR="00954098" w:rsidRPr="00FC57B0" w:rsidRDefault="00954098" w:rsidP="00954098">
            <w:pPr>
              <w:pStyle w:val="TAL"/>
              <w:rPr>
                <w:rFonts w:cs="Arial"/>
                <w:sz w:val="16"/>
                <w:szCs w:val="16"/>
              </w:rPr>
            </w:pPr>
            <w:r w:rsidRPr="00FC57B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50291FB" w14:textId="197D828D" w:rsidR="00954098" w:rsidRPr="00FC57B0" w:rsidRDefault="00954098" w:rsidP="00954098">
            <w:pPr>
              <w:pStyle w:val="TAL"/>
              <w:rPr>
                <w:rFonts w:cs="Arial"/>
                <w:sz w:val="16"/>
                <w:szCs w:val="16"/>
              </w:rPr>
            </w:pPr>
            <w:r w:rsidRPr="00FC57B0">
              <w:rPr>
                <w:rFonts w:cs="Arial"/>
                <w:sz w:val="16"/>
                <w:szCs w:val="16"/>
              </w:rPr>
              <w:t>S2-2207518</w:t>
            </w:r>
          </w:p>
        </w:tc>
      </w:tr>
      <w:tr w:rsidR="00FC57B0" w:rsidRPr="00FC57B0" w14:paraId="132ABFB8"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FE98BA6" w14:textId="1945E730" w:rsidR="00954098" w:rsidRPr="00FC57B0" w:rsidRDefault="00954098" w:rsidP="00954098">
            <w:pPr>
              <w:pStyle w:val="TAL"/>
              <w:rPr>
                <w:rFonts w:cs="Arial"/>
                <w:sz w:val="16"/>
                <w:szCs w:val="16"/>
              </w:rPr>
            </w:pPr>
            <w:r w:rsidRPr="00FC57B0">
              <w:rPr>
                <w:rFonts w:cs="Arial"/>
                <w:sz w:val="16"/>
                <w:szCs w:val="16"/>
              </w:rPr>
              <w:t>R2-2302443</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4D9F425C" w14:textId="63B7EAF3" w:rsidR="00954098" w:rsidRPr="00FC57B0" w:rsidRDefault="00954098" w:rsidP="00954098">
            <w:pPr>
              <w:pStyle w:val="TAL"/>
              <w:rPr>
                <w:rFonts w:cs="Arial"/>
                <w:sz w:val="16"/>
                <w:szCs w:val="16"/>
              </w:rPr>
            </w:pPr>
            <w:r w:rsidRPr="00FC57B0">
              <w:rPr>
                <w:rFonts w:cs="Arial"/>
                <w:sz w:val="16"/>
                <w:szCs w:val="16"/>
              </w:rPr>
              <w:t>LS on PC5 based Detect and Avoid mechanism (S2-2301854; contact: LGE)</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1C1A234" w14:textId="7773C4D5" w:rsidR="00954098" w:rsidRPr="00FC57B0" w:rsidRDefault="00954098" w:rsidP="00954098">
            <w:pPr>
              <w:pStyle w:val="TAL"/>
              <w:rPr>
                <w:rFonts w:cs="Arial"/>
                <w:sz w:val="16"/>
                <w:szCs w:val="16"/>
              </w:rPr>
            </w:pPr>
            <w:r w:rsidRPr="00FC57B0">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789C7A" w14:textId="6B4957F1"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A17CA44" w14:textId="5E4B9B91"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DB7534A" w14:textId="0F751AF8" w:rsidR="00954098" w:rsidRPr="00FC57B0" w:rsidRDefault="00954098" w:rsidP="00954098">
            <w:pPr>
              <w:pStyle w:val="TAL"/>
              <w:rPr>
                <w:rFonts w:cs="Arial"/>
                <w:sz w:val="16"/>
                <w:szCs w:val="16"/>
              </w:rPr>
            </w:pPr>
            <w:r w:rsidRPr="00FC57B0">
              <w:rPr>
                <w:rFonts w:cs="Arial"/>
                <w:sz w:val="16"/>
                <w:szCs w:val="16"/>
              </w:rPr>
              <w:t>FS_UAS_Ph2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032DC1" w14:textId="7F0615D0" w:rsidR="00954098" w:rsidRPr="00FC57B0" w:rsidRDefault="00954098" w:rsidP="00954098">
            <w:pPr>
              <w:pStyle w:val="TAL"/>
              <w:rPr>
                <w:rFonts w:cs="Arial"/>
                <w:sz w:val="16"/>
                <w:szCs w:val="16"/>
              </w:rPr>
            </w:pPr>
            <w:r w:rsidRPr="00FC57B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FEFFEE" w14:textId="277FCE6A" w:rsidR="00954098" w:rsidRPr="00FC57B0" w:rsidRDefault="00954098" w:rsidP="00954098">
            <w:pPr>
              <w:pStyle w:val="TAL"/>
              <w:rPr>
                <w:rFonts w:cs="Arial"/>
                <w:sz w:val="16"/>
                <w:szCs w:val="16"/>
              </w:rPr>
            </w:pPr>
            <w:r w:rsidRPr="00FC57B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AAD3DDA" w14:textId="6D1E8A1A" w:rsidR="00954098" w:rsidRPr="00FC57B0" w:rsidRDefault="00954098" w:rsidP="00954098">
            <w:pPr>
              <w:pStyle w:val="TAL"/>
              <w:rPr>
                <w:rFonts w:cs="Arial"/>
                <w:sz w:val="16"/>
                <w:szCs w:val="16"/>
              </w:rPr>
            </w:pPr>
            <w:r w:rsidRPr="00FC57B0">
              <w:rPr>
                <w:rFonts w:cs="Arial"/>
                <w:sz w:val="16"/>
                <w:szCs w:val="16"/>
              </w:rPr>
              <w:t>S2-2301854</w:t>
            </w:r>
          </w:p>
        </w:tc>
      </w:tr>
      <w:tr w:rsidR="00FC57B0" w:rsidRPr="00FC57B0" w14:paraId="6C6B87E2"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A09C26B" w14:textId="39C4A068" w:rsidR="00954098" w:rsidRPr="00FC57B0" w:rsidRDefault="00954098" w:rsidP="00954098">
            <w:pPr>
              <w:pStyle w:val="TAL"/>
              <w:rPr>
                <w:rFonts w:cs="Arial"/>
                <w:sz w:val="16"/>
                <w:szCs w:val="16"/>
              </w:rPr>
            </w:pPr>
            <w:r w:rsidRPr="00FC57B0">
              <w:rPr>
                <w:rFonts w:cs="Arial"/>
                <w:sz w:val="16"/>
                <w:szCs w:val="16"/>
              </w:rPr>
              <w:t>R2-2302444</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13747524" w14:textId="26F5E929" w:rsidR="00954098" w:rsidRPr="00FC57B0" w:rsidRDefault="00954098" w:rsidP="00954098">
            <w:pPr>
              <w:pStyle w:val="TAL"/>
              <w:rPr>
                <w:rFonts w:cs="Arial"/>
                <w:sz w:val="16"/>
                <w:szCs w:val="16"/>
              </w:rPr>
            </w:pPr>
            <w:r w:rsidRPr="00FC57B0">
              <w:rPr>
                <w:rFonts w:cs="Arial"/>
                <w:sz w:val="16"/>
                <w:szCs w:val="16"/>
              </w:rPr>
              <w:t>LS on RAN dependency for UAS (S2-2303285; contact: LGE)</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5BE99A0" w14:textId="3D499B91" w:rsidR="00954098" w:rsidRPr="00FC57B0" w:rsidRDefault="00954098" w:rsidP="00954098">
            <w:pPr>
              <w:pStyle w:val="TAL"/>
              <w:rPr>
                <w:rFonts w:cs="Arial"/>
                <w:sz w:val="16"/>
                <w:szCs w:val="16"/>
              </w:rPr>
            </w:pPr>
            <w:r w:rsidRPr="00FC57B0">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188E21" w14:textId="77BFA56B"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5115D55" w14:textId="7392C69E"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6365B72" w14:textId="53613FC1" w:rsidR="00954098" w:rsidRPr="00FC57B0" w:rsidRDefault="00954098" w:rsidP="00954098">
            <w:pPr>
              <w:pStyle w:val="TAL"/>
              <w:rPr>
                <w:rFonts w:cs="Arial"/>
                <w:sz w:val="16"/>
                <w:szCs w:val="16"/>
              </w:rPr>
            </w:pPr>
            <w:r w:rsidRPr="00FC57B0">
              <w:rPr>
                <w:rFonts w:cs="Arial"/>
                <w:sz w:val="16"/>
                <w:szCs w:val="16"/>
              </w:rPr>
              <w:t>UAS_Ph2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5F0EE3" w14:textId="47A5003B" w:rsidR="00954098" w:rsidRPr="00FC57B0" w:rsidRDefault="00954098" w:rsidP="00954098">
            <w:pPr>
              <w:pStyle w:val="TAL"/>
              <w:rPr>
                <w:rFonts w:cs="Arial"/>
                <w:sz w:val="16"/>
                <w:szCs w:val="16"/>
              </w:rPr>
            </w:pPr>
            <w:r w:rsidRPr="00FC57B0">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CAF894" w14:textId="2006A9C8" w:rsidR="00954098" w:rsidRPr="00FC57B0" w:rsidRDefault="00954098" w:rsidP="00954098">
            <w:pPr>
              <w:pStyle w:val="TAL"/>
              <w:rPr>
                <w:rFonts w:cs="Arial"/>
                <w:sz w:val="16"/>
                <w:szCs w:val="16"/>
              </w:rPr>
            </w:pPr>
            <w:r w:rsidRPr="00FC57B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8AEFEA2" w14:textId="3AAC2909" w:rsidR="00954098" w:rsidRPr="00FC57B0" w:rsidRDefault="00954098" w:rsidP="00954098">
            <w:pPr>
              <w:pStyle w:val="TAL"/>
              <w:rPr>
                <w:rFonts w:cs="Arial"/>
                <w:sz w:val="16"/>
                <w:szCs w:val="16"/>
              </w:rPr>
            </w:pPr>
            <w:r w:rsidRPr="00FC57B0">
              <w:rPr>
                <w:rFonts w:cs="Arial"/>
                <w:sz w:val="16"/>
                <w:szCs w:val="16"/>
              </w:rPr>
              <w:t>S2-2303285</w:t>
            </w:r>
          </w:p>
        </w:tc>
      </w:tr>
      <w:tr w:rsidR="00FC57B0" w:rsidRPr="00FC57B0" w14:paraId="48419DD4"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448CCD4" w14:textId="724FA403" w:rsidR="00954098" w:rsidRPr="00FC57B0" w:rsidRDefault="00954098" w:rsidP="00954098">
            <w:pPr>
              <w:pStyle w:val="TAL"/>
              <w:rPr>
                <w:rFonts w:cs="Arial"/>
                <w:sz w:val="16"/>
                <w:szCs w:val="16"/>
              </w:rPr>
            </w:pPr>
            <w:r w:rsidRPr="00FC57B0">
              <w:rPr>
                <w:rFonts w:cs="Arial"/>
                <w:sz w:val="16"/>
                <w:szCs w:val="16"/>
              </w:rPr>
              <w:t>R2-2302445</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27E6D83A" w14:textId="7CC045D2" w:rsidR="00954098" w:rsidRPr="00FC57B0" w:rsidRDefault="00954098" w:rsidP="00954098">
            <w:pPr>
              <w:pStyle w:val="TAL"/>
              <w:rPr>
                <w:rFonts w:cs="Arial"/>
                <w:sz w:val="16"/>
                <w:szCs w:val="16"/>
              </w:rPr>
            </w:pPr>
            <w:r w:rsidRPr="00FC57B0">
              <w:rPr>
                <w:rFonts w:cs="Arial"/>
                <w:sz w:val="16"/>
                <w:szCs w:val="16"/>
              </w:rPr>
              <w:t>Reply LS on Differentiation of Layer2 ID and Coexistence of U2N/U2U (S2-2303381; contact: CATT)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E02029C" w14:textId="733B2CE6" w:rsidR="00954098" w:rsidRPr="00FC57B0" w:rsidRDefault="00954098" w:rsidP="00954098">
            <w:pPr>
              <w:pStyle w:val="TAL"/>
              <w:rPr>
                <w:rFonts w:cs="Arial"/>
                <w:sz w:val="16"/>
                <w:szCs w:val="16"/>
              </w:rPr>
            </w:pPr>
            <w:r w:rsidRPr="00FC57B0">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2AF6D6" w14:textId="0E39F73B"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14C3341" w14:textId="37E46BBE"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3571158" w14:textId="2E56C409" w:rsidR="00954098" w:rsidRPr="00FC57B0" w:rsidRDefault="00954098" w:rsidP="00954098">
            <w:pPr>
              <w:pStyle w:val="TAL"/>
              <w:rPr>
                <w:rFonts w:cs="Arial"/>
                <w:sz w:val="16"/>
                <w:szCs w:val="16"/>
              </w:rPr>
            </w:pPr>
            <w:r w:rsidRPr="00FC57B0">
              <w:rPr>
                <w:rFonts w:cs="Arial"/>
                <w:sz w:val="16"/>
                <w:szCs w:val="16"/>
              </w:rPr>
              <w:t>5G_ProSe_Ph2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411072" w14:textId="79AF0DC4" w:rsidR="00954098" w:rsidRPr="00FC57B0" w:rsidRDefault="00954098" w:rsidP="00954098">
            <w:pPr>
              <w:pStyle w:val="TAL"/>
              <w:rPr>
                <w:rFonts w:cs="Arial"/>
                <w:sz w:val="16"/>
                <w:szCs w:val="16"/>
              </w:rPr>
            </w:pPr>
            <w:r w:rsidRPr="00FC57B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20B716" w14:textId="4BB00DB1" w:rsidR="00954098" w:rsidRPr="00FC57B0" w:rsidRDefault="00954098" w:rsidP="00954098">
            <w:pPr>
              <w:pStyle w:val="TAL"/>
              <w:rPr>
                <w:rFonts w:cs="Arial"/>
                <w:sz w:val="16"/>
                <w:szCs w:val="16"/>
              </w:rPr>
            </w:pPr>
            <w:r w:rsidRPr="00FC57B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F1CA062" w14:textId="3C0A11F2" w:rsidR="00954098" w:rsidRPr="00FC57B0" w:rsidRDefault="00954098" w:rsidP="00954098">
            <w:pPr>
              <w:pStyle w:val="TAL"/>
              <w:rPr>
                <w:rFonts w:cs="Arial"/>
                <w:sz w:val="16"/>
                <w:szCs w:val="16"/>
              </w:rPr>
            </w:pPr>
            <w:r w:rsidRPr="00FC57B0">
              <w:rPr>
                <w:rFonts w:cs="Arial"/>
                <w:sz w:val="16"/>
                <w:szCs w:val="16"/>
              </w:rPr>
              <w:t>S2-2303381</w:t>
            </w:r>
          </w:p>
        </w:tc>
      </w:tr>
      <w:tr w:rsidR="00FC57B0" w:rsidRPr="00FC57B0" w14:paraId="6891738D"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85099C5" w14:textId="672BC80D" w:rsidR="00954098" w:rsidRPr="00FC57B0" w:rsidRDefault="00954098" w:rsidP="00954098">
            <w:pPr>
              <w:pStyle w:val="TAL"/>
              <w:rPr>
                <w:rFonts w:cs="Arial"/>
                <w:sz w:val="16"/>
                <w:szCs w:val="16"/>
              </w:rPr>
            </w:pPr>
            <w:r w:rsidRPr="00FC57B0">
              <w:rPr>
                <w:rFonts w:cs="Arial"/>
                <w:sz w:val="16"/>
                <w:szCs w:val="16"/>
              </w:rPr>
              <w:t>R2-2302446</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6727E68B" w14:textId="699C2752" w:rsidR="00954098" w:rsidRPr="00FC57B0" w:rsidRDefault="00954098" w:rsidP="00954098">
            <w:pPr>
              <w:pStyle w:val="TAL"/>
              <w:rPr>
                <w:rFonts w:cs="Arial"/>
                <w:sz w:val="16"/>
                <w:szCs w:val="16"/>
              </w:rPr>
            </w:pPr>
            <w:r w:rsidRPr="00FC57B0">
              <w:rPr>
                <w:rFonts w:cs="Arial"/>
                <w:sz w:val="16"/>
                <w:szCs w:val="16"/>
              </w:rPr>
              <w:t>LS on the requirement on low power or high accuracy positioning (S2-2303414; contact: Huawei)</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0C44362" w14:textId="0008B82F" w:rsidR="00954098" w:rsidRPr="00FC57B0" w:rsidRDefault="00954098" w:rsidP="00954098">
            <w:pPr>
              <w:pStyle w:val="TAL"/>
              <w:rPr>
                <w:rFonts w:cs="Arial"/>
                <w:sz w:val="16"/>
                <w:szCs w:val="16"/>
              </w:rPr>
            </w:pPr>
            <w:r w:rsidRPr="00FC57B0">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59B4C3" w14:textId="60CE4190"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0784C20" w14:textId="4084861A"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20D17D7" w14:textId="524325E5" w:rsidR="00954098" w:rsidRPr="00FC57B0" w:rsidRDefault="00954098" w:rsidP="00954098">
            <w:pPr>
              <w:pStyle w:val="TAL"/>
              <w:rPr>
                <w:rFonts w:cs="Arial"/>
                <w:sz w:val="16"/>
                <w:szCs w:val="16"/>
              </w:rPr>
            </w:pPr>
            <w:r w:rsidRPr="00FC57B0">
              <w:rPr>
                <w:rFonts w:cs="Arial"/>
                <w:sz w:val="16"/>
                <w:szCs w:val="16"/>
              </w:rPr>
              <w:t>5G_eLCS_Ph3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584DC0" w14:textId="695F582A" w:rsidR="00954098" w:rsidRPr="00FC57B0" w:rsidRDefault="00954098" w:rsidP="00954098">
            <w:pPr>
              <w:pStyle w:val="TAL"/>
              <w:rPr>
                <w:rFonts w:cs="Arial"/>
                <w:sz w:val="16"/>
                <w:szCs w:val="16"/>
              </w:rPr>
            </w:pPr>
            <w:r w:rsidRPr="00FC57B0">
              <w:rPr>
                <w:rFonts w:cs="Arial"/>
                <w:sz w:val="16"/>
                <w:szCs w:val="16"/>
              </w:rPr>
              <w:t>SA1, 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ABACEF" w14:textId="09C628A4" w:rsidR="00954098" w:rsidRPr="00FC57B0" w:rsidRDefault="00954098" w:rsidP="00954098">
            <w:pPr>
              <w:pStyle w:val="TAL"/>
              <w:rPr>
                <w:rFonts w:cs="Arial"/>
                <w:sz w:val="16"/>
                <w:szCs w:val="16"/>
              </w:rPr>
            </w:pPr>
            <w:r w:rsidRPr="00FC57B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6161788" w14:textId="1211C5D7" w:rsidR="00954098" w:rsidRPr="00FC57B0" w:rsidRDefault="00954098" w:rsidP="00954098">
            <w:pPr>
              <w:pStyle w:val="TAL"/>
              <w:rPr>
                <w:rFonts w:cs="Arial"/>
                <w:sz w:val="16"/>
                <w:szCs w:val="16"/>
              </w:rPr>
            </w:pPr>
            <w:r w:rsidRPr="00FC57B0">
              <w:rPr>
                <w:rFonts w:cs="Arial"/>
                <w:sz w:val="16"/>
                <w:szCs w:val="16"/>
              </w:rPr>
              <w:t>S2-2303414</w:t>
            </w:r>
          </w:p>
        </w:tc>
      </w:tr>
      <w:tr w:rsidR="00FC57B0" w:rsidRPr="00FC57B0" w14:paraId="3C019062" w14:textId="77777777" w:rsidTr="00954098">
        <w:trPr>
          <w:trHeight w:val="20"/>
        </w:trPr>
        <w:tc>
          <w:tcPr>
            <w:tcW w:w="1139" w:type="dxa"/>
            <w:shd w:val="clear" w:color="auto" w:fill="auto"/>
          </w:tcPr>
          <w:p w14:paraId="1C6B402D" w14:textId="2E9F585D" w:rsidR="00954098" w:rsidRPr="00FC57B0" w:rsidRDefault="00954098" w:rsidP="00954098">
            <w:pPr>
              <w:pStyle w:val="TAL"/>
              <w:rPr>
                <w:rFonts w:cs="Arial"/>
                <w:sz w:val="16"/>
                <w:szCs w:val="16"/>
              </w:rPr>
            </w:pPr>
            <w:r w:rsidRPr="00FC57B0">
              <w:rPr>
                <w:rFonts w:cs="Arial"/>
                <w:sz w:val="16"/>
                <w:szCs w:val="16"/>
              </w:rPr>
              <w:t>R2-2302447</w:t>
            </w:r>
          </w:p>
        </w:tc>
        <w:tc>
          <w:tcPr>
            <w:tcW w:w="2297" w:type="dxa"/>
            <w:shd w:val="clear" w:color="auto" w:fill="auto"/>
          </w:tcPr>
          <w:p w14:paraId="5989BD96" w14:textId="63681ACE" w:rsidR="00954098" w:rsidRPr="00FC57B0" w:rsidRDefault="00954098" w:rsidP="00954098">
            <w:pPr>
              <w:pStyle w:val="TAL"/>
              <w:rPr>
                <w:rFonts w:cs="Arial"/>
                <w:sz w:val="16"/>
                <w:szCs w:val="16"/>
              </w:rPr>
            </w:pPr>
            <w:r w:rsidRPr="00FC57B0">
              <w:rPr>
                <w:rFonts w:cs="Arial"/>
                <w:sz w:val="16"/>
                <w:szCs w:val="16"/>
              </w:rPr>
              <w:t>Reply LS on Progress and open issues for NPN enhancements in Rel-18 (S2-2303689; contact: Qualcomm)</w:t>
            </w:r>
          </w:p>
        </w:tc>
        <w:tc>
          <w:tcPr>
            <w:tcW w:w="851" w:type="dxa"/>
            <w:shd w:val="clear" w:color="auto" w:fill="auto"/>
          </w:tcPr>
          <w:p w14:paraId="143B0906" w14:textId="4993EEFD" w:rsidR="00954098" w:rsidRPr="00FC57B0" w:rsidRDefault="00954098" w:rsidP="00954098">
            <w:pPr>
              <w:pStyle w:val="TAL"/>
              <w:rPr>
                <w:rFonts w:cs="Arial"/>
                <w:sz w:val="16"/>
                <w:szCs w:val="16"/>
              </w:rPr>
            </w:pPr>
            <w:r w:rsidRPr="00FC57B0">
              <w:rPr>
                <w:rFonts w:cs="Arial"/>
                <w:sz w:val="16"/>
                <w:szCs w:val="16"/>
              </w:rPr>
              <w:t>SA2</w:t>
            </w:r>
          </w:p>
        </w:tc>
        <w:tc>
          <w:tcPr>
            <w:tcW w:w="1134" w:type="dxa"/>
            <w:shd w:val="clear" w:color="auto" w:fill="auto"/>
          </w:tcPr>
          <w:p w14:paraId="37D5E360" w14:textId="63B614D1" w:rsidR="00954098" w:rsidRPr="00FC57B0" w:rsidRDefault="00954098" w:rsidP="00954098">
            <w:pPr>
              <w:pStyle w:val="TAL"/>
              <w:rPr>
                <w:rFonts w:cs="Arial"/>
                <w:sz w:val="16"/>
                <w:szCs w:val="16"/>
              </w:rPr>
            </w:pPr>
            <w:r w:rsidRPr="00FC57B0">
              <w:rPr>
                <w:rFonts w:cs="Arial"/>
                <w:sz w:val="16"/>
                <w:szCs w:val="16"/>
              </w:rPr>
              <w:t>noted</w:t>
            </w:r>
          </w:p>
        </w:tc>
        <w:tc>
          <w:tcPr>
            <w:tcW w:w="708" w:type="dxa"/>
            <w:shd w:val="clear" w:color="auto" w:fill="auto"/>
          </w:tcPr>
          <w:p w14:paraId="2380BC8F" w14:textId="3412FDBA" w:rsidR="00954098" w:rsidRPr="00FC57B0" w:rsidRDefault="00954098" w:rsidP="00954098">
            <w:pPr>
              <w:pStyle w:val="TAL"/>
              <w:rPr>
                <w:rFonts w:cs="Arial"/>
                <w:sz w:val="16"/>
                <w:szCs w:val="16"/>
              </w:rPr>
            </w:pPr>
            <w:r w:rsidRPr="00FC57B0">
              <w:rPr>
                <w:rFonts w:cs="Arial"/>
                <w:sz w:val="16"/>
                <w:szCs w:val="16"/>
              </w:rPr>
              <w:t>Rel-18</w:t>
            </w:r>
          </w:p>
        </w:tc>
        <w:tc>
          <w:tcPr>
            <w:tcW w:w="1276" w:type="dxa"/>
            <w:shd w:val="clear" w:color="auto" w:fill="auto"/>
          </w:tcPr>
          <w:p w14:paraId="1CCE75E5" w14:textId="66F83922" w:rsidR="00954098" w:rsidRPr="00FC57B0" w:rsidRDefault="00954098" w:rsidP="00954098">
            <w:pPr>
              <w:pStyle w:val="TAL"/>
              <w:rPr>
                <w:rFonts w:cs="Arial"/>
                <w:sz w:val="16"/>
                <w:szCs w:val="16"/>
              </w:rPr>
            </w:pPr>
            <w:r w:rsidRPr="00FC57B0">
              <w:rPr>
                <w:rFonts w:cs="Arial"/>
                <w:sz w:val="16"/>
                <w:szCs w:val="16"/>
              </w:rPr>
              <w:t>FS_eNPN_Ph2, eNPN_Ph2</w:t>
            </w:r>
          </w:p>
        </w:tc>
        <w:tc>
          <w:tcPr>
            <w:tcW w:w="709" w:type="dxa"/>
            <w:shd w:val="clear" w:color="auto" w:fill="auto"/>
          </w:tcPr>
          <w:p w14:paraId="378D91A8" w14:textId="4EDF8DAA" w:rsidR="00954098" w:rsidRPr="00FC57B0" w:rsidRDefault="00954098" w:rsidP="00954098">
            <w:pPr>
              <w:pStyle w:val="TAL"/>
              <w:rPr>
                <w:rFonts w:cs="Arial"/>
                <w:sz w:val="16"/>
                <w:szCs w:val="16"/>
              </w:rPr>
            </w:pPr>
            <w:r w:rsidRPr="00FC57B0">
              <w:rPr>
                <w:rFonts w:cs="Arial"/>
                <w:sz w:val="16"/>
                <w:szCs w:val="16"/>
              </w:rPr>
              <w:t>SA3</w:t>
            </w:r>
          </w:p>
        </w:tc>
        <w:tc>
          <w:tcPr>
            <w:tcW w:w="709" w:type="dxa"/>
            <w:shd w:val="clear" w:color="auto" w:fill="auto"/>
          </w:tcPr>
          <w:p w14:paraId="4D19AE1A" w14:textId="714A9450" w:rsidR="00954098" w:rsidRPr="00FC57B0" w:rsidRDefault="00954098" w:rsidP="00954098">
            <w:pPr>
              <w:pStyle w:val="TAL"/>
              <w:rPr>
                <w:rFonts w:cs="Arial"/>
                <w:sz w:val="16"/>
                <w:szCs w:val="16"/>
              </w:rPr>
            </w:pPr>
            <w:r w:rsidRPr="00FC57B0">
              <w:rPr>
                <w:rFonts w:cs="Arial"/>
                <w:sz w:val="16"/>
                <w:szCs w:val="16"/>
              </w:rPr>
              <w:t>SA1, CT1, CT3, CT4, RAN2, RAN3</w:t>
            </w:r>
          </w:p>
        </w:tc>
        <w:tc>
          <w:tcPr>
            <w:tcW w:w="1190" w:type="dxa"/>
            <w:shd w:val="clear" w:color="auto" w:fill="auto"/>
          </w:tcPr>
          <w:p w14:paraId="6D38EDA4" w14:textId="5528ADEF" w:rsidR="00954098" w:rsidRPr="00FC57B0" w:rsidRDefault="00954098" w:rsidP="00954098">
            <w:pPr>
              <w:pStyle w:val="TAL"/>
              <w:rPr>
                <w:rFonts w:cs="Arial"/>
                <w:sz w:val="16"/>
                <w:szCs w:val="16"/>
              </w:rPr>
            </w:pPr>
            <w:r w:rsidRPr="00FC57B0">
              <w:rPr>
                <w:rFonts w:cs="Arial"/>
                <w:sz w:val="16"/>
                <w:szCs w:val="16"/>
              </w:rPr>
              <w:t>S2-2303689</w:t>
            </w:r>
          </w:p>
        </w:tc>
      </w:tr>
      <w:tr w:rsidR="00FC57B0" w:rsidRPr="00FC57B0" w14:paraId="16103B8B" w14:textId="77777777" w:rsidTr="00954098">
        <w:trPr>
          <w:trHeight w:val="20"/>
        </w:trPr>
        <w:tc>
          <w:tcPr>
            <w:tcW w:w="1139" w:type="dxa"/>
            <w:shd w:val="clear" w:color="auto" w:fill="auto"/>
          </w:tcPr>
          <w:p w14:paraId="230CD758" w14:textId="14CC689E" w:rsidR="00954098" w:rsidRPr="00FC57B0" w:rsidRDefault="00954098" w:rsidP="00954098">
            <w:pPr>
              <w:pStyle w:val="TAL"/>
              <w:rPr>
                <w:rFonts w:cs="Arial"/>
                <w:sz w:val="16"/>
                <w:szCs w:val="16"/>
              </w:rPr>
            </w:pPr>
            <w:r w:rsidRPr="00FC57B0">
              <w:rPr>
                <w:rFonts w:cs="Arial"/>
                <w:sz w:val="16"/>
                <w:szCs w:val="16"/>
              </w:rPr>
              <w:t>R2-2302448</w:t>
            </w:r>
          </w:p>
        </w:tc>
        <w:tc>
          <w:tcPr>
            <w:tcW w:w="2297" w:type="dxa"/>
            <w:shd w:val="clear" w:color="auto" w:fill="auto"/>
          </w:tcPr>
          <w:p w14:paraId="3EAE1958" w14:textId="30539C55" w:rsidR="00954098" w:rsidRPr="00FC57B0" w:rsidRDefault="00954098" w:rsidP="00954098">
            <w:pPr>
              <w:pStyle w:val="TAL"/>
              <w:rPr>
                <w:rFonts w:cs="Arial"/>
                <w:sz w:val="16"/>
                <w:szCs w:val="16"/>
              </w:rPr>
            </w:pPr>
            <w:r w:rsidRPr="00FC57B0">
              <w:rPr>
                <w:rFonts w:cs="Arial"/>
                <w:sz w:val="16"/>
                <w:szCs w:val="16"/>
              </w:rPr>
              <w:t>LS on support of multiple Target UEs (S2-2303837; contact: Qualcomm)</w:t>
            </w:r>
          </w:p>
        </w:tc>
        <w:tc>
          <w:tcPr>
            <w:tcW w:w="851" w:type="dxa"/>
            <w:shd w:val="clear" w:color="auto" w:fill="auto"/>
          </w:tcPr>
          <w:p w14:paraId="380F1EA9" w14:textId="4EDFC625" w:rsidR="00954098" w:rsidRPr="00FC57B0" w:rsidRDefault="00954098" w:rsidP="00954098">
            <w:pPr>
              <w:pStyle w:val="TAL"/>
              <w:rPr>
                <w:rFonts w:cs="Arial"/>
                <w:sz w:val="16"/>
                <w:szCs w:val="16"/>
              </w:rPr>
            </w:pPr>
            <w:r w:rsidRPr="00FC57B0">
              <w:rPr>
                <w:rFonts w:cs="Arial"/>
                <w:sz w:val="16"/>
                <w:szCs w:val="16"/>
              </w:rPr>
              <w:t>SA2</w:t>
            </w:r>
          </w:p>
        </w:tc>
        <w:tc>
          <w:tcPr>
            <w:tcW w:w="1134" w:type="dxa"/>
            <w:shd w:val="clear" w:color="auto" w:fill="auto"/>
          </w:tcPr>
          <w:p w14:paraId="3717FD21" w14:textId="5B497828" w:rsidR="00954098" w:rsidRPr="00FC57B0" w:rsidRDefault="00954098" w:rsidP="00954098">
            <w:pPr>
              <w:pStyle w:val="TAL"/>
              <w:rPr>
                <w:rFonts w:cs="Arial"/>
                <w:sz w:val="16"/>
                <w:szCs w:val="16"/>
              </w:rPr>
            </w:pPr>
            <w:r w:rsidRPr="00FC57B0">
              <w:rPr>
                <w:rFonts w:cs="Arial"/>
                <w:sz w:val="16"/>
                <w:szCs w:val="16"/>
              </w:rPr>
              <w:t>postponed</w:t>
            </w:r>
          </w:p>
        </w:tc>
        <w:tc>
          <w:tcPr>
            <w:tcW w:w="708" w:type="dxa"/>
            <w:shd w:val="clear" w:color="auto" w:fill="auto"/>
          </w:tcPr>
          <w:p w14:paraId="2E56BC9F" w14:textId="6F15B88E" w:rsidR="00954098" w:rsidRPr="00FC57B0" w:rsidRDefault="00954098" w:rsidP="00954098">
            <w:pPr>
              <w:pStyle w:val="TAL"/>
              <w:rPr>
                <w:rFonts w:cs="Arial"/>
                <w:sz w:val="16"/>
                <w:szCs w:val="16"/>
              </w:rPr>
            </w:pPr>
            <w:r w:rsidRPr="00FC57B0">
              <w:rPr>
                <w:rFonts w:cs="Arial"/>
                <w:sz w:val="16"/>
                <w:szCs w:val="16"/>
              </w:rPr>
              <w:t>Rel-18</w:t>
            </w:r>
          </w:p>
        </w:tc>
        <w:tc>
          <w:tcPr>
            <w:tcW w:w="1276" w:type="dxa"/>
            <w:shd w:val="clear" w:color="auto" w:fill="auto"/>
          </w:tcPr>
          <w:p w14:paraId="508EED3D" w14:textId="7D2E2F1C" w:rsidR="00954098" w:rsidRPr="00FC57B0" w:rsidRDefault="00954098" w:rsidP="00954098">
            <w:pPr>
              <w:pStyle w:val="TAL"/>
              <w:rPr>
                <w:rFonts w:cs="Arial"/>
                <w:sz w:val="16"/>
                <w:szCs w:val="16"/>
              </w:rPr>
            </w:pPr>
            <w:r w:rsidRPr="00FC57B0">
              <w:rPr>
                <w:rFonts w:cs="Arial"/>
                <w:sz w:val="16"/>
                <w:szCs w:val="16"/>
              </w:rPr>
              <w:t>Ranging_SL</w:t>
            </w:r>
          </w:p>
        </w:tc>
        <w:tc>
          <w:tcPr>
            <w:tcW w:w="709" w:type="dxa"/>
            <w:shd w:val="clear" w:color="auto" w:fill="auto"/>
          </w:tcPr>
          <w:p w14:paraId="16300FF5" w14:textId="14A580D2" w:rsidR="00954098" w:rsidRPr="00FC57B0" w:rsidRDefault="00954098" w:rsidP="00954098">
            <w:pPr>
              <w:pStyle w:val="TAL"/>
              <w:rPr>
                <w:rFonts w:cs="Arial"/>
                <w:sz w:val="16"/>
                <w:szCs w:val="16"/>
              </w:rPr>
            </w:pPr>
            <w:r w:rsidRPr="00FC57B0">
              <w:rPr>
                <w:rFonts w:cs="Arial"/>
                <w:sz w:val="16"/>
                <w:szCs w:val="16"/>
              </w:rPr>
              <w:t>RAN2</w:t>
            </w:r>
          </w:p>
        </w:tc>
        <w:tc>
          <w:tcPr>
            <w:tcW w:w="709" w:type="dxa"/>
            <w:shd w:val="clear" w:color="auto" w:fill="auto"/>
          </w:tcPr>
          <w:p w14:paraId="4CE0F8D4" w14:textId="2C4BA758" w:rsidR="00954098" w:rsidRPr="00FC57B0" w:rsidRDefault="00954098" w:rsidP="00954098">
            <w:pPr>
              <w:pStyle w:val="TAL"/>
              <w:rPr>
                <w:rFonts w:cs="Arial"/>
                <w:sz w:val="16"/>
                <w:szCs w:val="16"/>
              </w:rPr>
            </w:pPr>
            <w:r w:rsidRPr="00FC57B0">
              <w:rPr>
                <w:rFonts w:cs="Arial"/>
                <w:sz w:val="16"/>
                <w:szCs w:val="16"/>
              </w:rPr>
              <w:t>RAN1</w:t>
            </w:r>
          </w:p>
        </w:tc>
        <w:tc>
          <w:tcPr>
            <w:tcW w:w="1190" w:type="dxa"/>
            <w:shd w:val="clear" w:color="auto" w:fill="auto"/>
          </w:tcPr>
          <w:p w14:paraId="6DB6BA26" w14:textId="6D5FB781" w:rsidR="00954098" w:rsidRPr="00FC57B0" w:rsidRDefault="00954098" w:rsidP="00954098">
            <w:pPr>
              <w:pStyle w:val="TAL"/>
              <w:rPr>
                <w:rFonts w:cs="Arial"/>
                <w:sz w:val="16"/>
                <w:szCs w:val="16"/>
              </w:rPr>
            </w:pPr>
            <w:r w:rsidRPr="00FC57B0">
              <w:rPr>
                <w:rFonts w:cs="Arial"/>
                <w:sz w:val="16"/>
                <w:szCs w:val="16"/>
              </w:rPr>
              <w:t>S2-2303837</w:t>
            </w:r>
          </w:p>
        </w:tc>
      </w:tr>
      <w:tr w:rsidR="00FC57B0" w:rsidRPr="00FC57B0" w14:paraId="29BB3C49" w14:textId="77777777" w:rsidTr="00954098">
        <w:trPr>
          <w:trHeight w:val="20"/>
        </w:trPr>
        <w:tc>
          <w:tcPr>
            <w:tcW w:w="1139" w:type="dxa"/>
            <w:shd w:val="clear" w:color="auto" w:fill="auto"/>
          </w:tcPr>
          <w:p w14:paraId="07C9012A" w14:textId="633C5686" w:rsidR="00954098" w:rsidRPr="00FC57B0" w:rsidRDefault="00954098" w:rsidP="00954098">
            <w:pPr>
              <w:pStyle w:val="TAL"/>
              <w:rPr>
                <w:rFonts w:cs="Arial"/>
                <w:sz w:val="16"/>
                <w:szCs w:val="16"/>
              </w:rPr>
            </w:pPr>
            <w:r w:rsidRPr="00FC57B0">
              <w:rPr>
                <w:rFonts w:cs="Arial"/>
                <w:sz w:val="16"/>
                <w:szCs w:val="16"/>
              </w:rPr>
              <w:t>R2-2302449</w:t>
            </w:r>
          </w:p>
        </w:tc>
        <w:tc>
          <w:tcPr>
            <w:tcW w:w="2297" w:type="dxa"/>
            <w:shd w:val="clear" w:color="auto" w:fill="auto"/>
          </w:tcPr>
          <w:p w14:paraId="453E6E8A" w14:textId="6B274DBD" w:rsidR="00954098" w:rsidRPr="00FC57B0" w:rsidRDefault="00954098" w:rsidP="00954098">
            <w:pPr>
              <w:pStyle w:val="TAL"/>
              <w:rPr>
                <w:rFonts w:cs="Arial"/>
                <w:sz w:val="16"/>
                <w:szCs w:val="16"/>
              </w:rPr>
            </w:pPr>
            <w:r w:rsidRPr="00FC57B0">
              <w:rPr>
                <w:rFonts w:cs="Arial"/>
                <w:sz w:val="16"/>
                <w:szCs w:val="16"/>
              </w:rPr>
              <w:t>LS on PRU procedures (S2-2303861; contact: Qualcomm)</w:t>
            </w:r>
          </w:p>
        </w:tc>
        <w:tc>
          <w:tcPr>
            <w:tcW w:w="851" w:type="dxa"/>
            <w:shd w:val="clear" w:color="auto" w:fill="auto"/>
          </w:tcPr>
          <w:p w14:paraId="07238C83" w14:textId="2F70E451" w:rsidR="00954098" w:rsidRPr="00FC57B0" w:rsidRDefault="00954098" w:rsidP="00954098">
            <w:pPr>
              <w:pStyle w:val="TAL"/>
              <w:rPr>
                <w:rFonts w:cs="Arial"/>
                <w:sz w:val="16"/>
                <w:szCs w:val="16"/>
              </w:rPr>
            </w:pPr>
            <w:r w:rsidRPr="00FC57B0">
              <w:rPr>
                <w:rFonts w:cs="Arial"/>
                <w:sz w:val="16"/>
                <w:szCs w:val="16"/>
              </w:rPr>
              <w:t>SA2</w:t>
            </w:r>
          </w:p>
        </w:tc>
        <w:tc>
          <w:tcPr>
            <w:tcW w:w="1134" w:type="dxa"/>
            <w:shd w:val="clear" w:color="auto" w:fill="auto"/>
          </w:tcPr>
          <w:p w14:paraId="79D23209" w14:textId="2C937564" w:rsidR="00954098" w:rsidRPr="00FC57B0" w:rsidRDefault="00954098" w:rsidP="00954098">
            <w:pPr>
              <w:pStyle w:val="TAL"/>
              <w:rPr>
                <w:rFonts w:cs="Arial"/>
                <w:sz w:val="16"/>
                <w:szCs w:val="16"/>
              </w:rPr>
            </w:pPr>
            <w:r w:rsidRPr="00FC57B0">
              <w:rPr>
                <w:rFonts w:cs="Arial"/>
                <w:sz w:val="16"/>
                <w:szCs w:val="16"/>
              </w:rPr>
              <w:t>noted</w:t>
            </w:r>
          </w:p>
        </w:tc>
        <w:tc>
          <w:tcPr>
            <w:tcW w:w="708" w:type="dxa"/>
            <w:shd w:val="clear" w:color="auto" w:fill="auto"/>
          </w:tcPr>
          <w:p w14:paraId="0FD6892B" w14:textId="5C06BD50" w:rsidR="00954098" w:rsidRPr="00FC57B0" w:rsidRDefault="00954098" w:rsidP="00954098">
            <w:pPr>
              <w:pStyle w:val="TAL"/>
              <w:rPr>
                <w:rFonts w:cs="Arial"/>
                <w:sz w:val="16"/>
                <w:szCs w:val="16"/>
              </w:rPr>
            </w:pPr>
            <w:r w:rsidRPr="00FC57B0">
              <w:rPr>
                <w:rFonts w:cs="Arial"/>
                <w:sz w:val="16"/>
                <w:szCs w:val="16"/>
              </w:rPr>
              <w:t>Rel-18</w:t>
            </w:r>
          </w:p>
        </w:tc>
        <w:tc>
          <w:tcPr>
            <w:tcW w:w="1276" w:type="dxa"/>
            <w:shd w:val="clear" w:color="auto" w:fill="auto"/>
          </w:tcPr>
          <w:p w14:paraId="345900E0" w14:textId="7B3FC3D0" w:rsidR="00954098" w:rsidRPr="00FC57B0" w:rsidRDefault="00954098" w:rsidP="00954098">
            <w:pPr>
              <w:pStyle w:val="TAL"/>
              <w:rPr>
                <w:rFonts w:cs="Arial"/>
                <w:sz w:val="16"/>
                <w:szCs w:val="16"/>
              </w:rPr>
            </w:pPr>
            <w:r w:rsidRPr="00FC57B0">
              <w:rPr>
                <w:rFonts w:cs="Arial"/>
                <w:sz w:val="16"/>
                <w:szCs w:val="16"/>
              </w:rPr>
              <w:t>5G_eLCS_Ph3</w:t>
            </w:r>
          </w:p>
        </w:tc>
        <w:tc>
          <w:tcPr>
            <w:tcW w:w="709" w:type="dxa"/>
            <w:shd w:val="clear" w:color="auto" w:fill="auto"/>
          </w:tcPr>
          <w:p w14:paraId="55836B70" w14:textId="0C0FB638" w:rsidR="00954098" w:rsidRPr="00FC57B0" w:rsidRDefault="00954098" w:rsidP="00954098">
            <w:pPr>
              <w:pStyle w:val="TAL"/>
              <w:rPr>
                <w:rFonts w:cs="Arial"/>
                <w:sz w:val="16"/>
                <w:szCs w:val="16"/>
              </w:rPr>
            </w:pPr>
            <w:r w:rsidRPr="00FC57B0">
              <w:rPr>
                <w:rFonts w:cs="Arial"/>
                <w:sz w:val="16"/>
                <w:szCs w:val="16"/>
              </w:rPr>
              <w:t>RAN1, RAN2</w:t>
            </w:r>
          </w:p>
        </w:tc>
        <w:tc>
          <w:tcPr>
            <w:tcW w:w="709" w:type="dxa"/>
            <w:shd w:val="clear" w:color="auto" w:fill="auto"/>
          </w:tcPr>
          <w:p w14:paraId="2DBD8E44" w14:textId="51CE3A9D" w:rsidR="00954098" w:rsidRPr="00FC57B0" w:rsidRDefault="00954098" w:rsidP="00954098">
            <w:pPr>
              <w:pStyle w:val="TAL"/>
              <w:rPr>
                <w:rFonts w:cs="Arial"/>
                <w:sz w:val="16"/>
                <w:szCs w:val="16"/>
              </w:rPr>
            </w:pPr>
            <w:r w:rsidRPr="00FC57B0">
              <w:rPr>
                <w:rFonts w:cs="Arial"/>
                <w:sz w:val="16"/>
                <w:szCs w:val="16"/>
              </w:rPr>
              <w:t> </w:t>
            </w:r>
          </w:p>
        </w:tc>
        <w:tc>
          <w:tcPr>
            <w:tcW w:w="1190" w:type="dxa"/>
            <w:shd w:val="clear" w:color="auto" w:fill="auto"/>
          </w:tcPr>
          <w:p w14:paraId="5C0793BA" w14:textId="6FAB82AE" w:rsidR="00954098" w:rsidRPr="00FC57B0" w:rsidRDefault="00954098" w:rsidP="00954098">
            <w:pPr>
              <w:pStyle w:val="TAL"/>
              <w:rPr>
                <w:rFonts w:cs="Arial"/>
                <w:sz w:val="16"/>
                <w:szCs w:val="16"/>
              </w:rPr>
            </w:pPr>
            <w:r w:rsidRPr="00FC57B0">
              <w:rPr>
                <w:rFonts w:cs="Arial"/>
                <w:sz w:val="16"/>
                <w:szCs w:val="16"/>
              </w:rPr>
              <w:t>S2-2303861</w:t>
            </w:r>
          </w:p>
        </w:tc>
      </w:tr>
      <w:tr w:rsidR="00FC57B0" w:rsidRPr="00FC57B0" w14:paraId="5E1C9756" w14:textId="77777777" w:rsidTr="00954098">
        <w:trPr>
          <w:trHeight w:val="20"/>
        </w:trPr>
        <w:tc>
          <w:tcPr>
            <w:tcW w:w="1139" w:type="dxa"/>
            <w:shd w:val="clear" w:color="auto" w:fill="auto"/>
          </w:tcPr>
          <w:p w14:paraId="0F047DB6" w14:textId="2EDB52EA" w:rsidR="00954098" w:rsidRPr="00FC57B0" w:rsidRDefault="00954098" w:rsidP="00954098">
            <w:pPr>
              <w:pStyle w:val="TAL"/>
              <w:rPr>
                <w:rFonts w:cs="Arial"/>
                <w:sz w:val="16"/>
                <w:szCs w:val="16"/>
              </w:rPr>
            </w:pPr>
            <w:r w:rsidRPr="00FC57B0">
              <w:rPr>
                <w:rFonts w:cs="Arial"/>
                <w:sz w:val="16"/>
                <w:szCs w:val="16"/>
              </w:rPr>
              <w:t>R2-2302450</w:t>
            </w:r>
          </w:p>
        </w:tc>
        <w:tc>
          <w:tcPr>
            <w:tcW w:w="2297" w:type="dxa"/>
            <w:shd w:val="clear" w:color="auto" w:fill="auto"/>
          </w:tcPr>
          <w:p w14:paraId="3A5763A5" w14:textId="3321A685" w:rsidR="00954098" w:rsidRPr="00FC57B0" w:rsidRDefault="00954098" w:rsidP="00954098">
            <w:pPr>
              <w:pStyle w:val="TAL"/>
              <w:rPr>
                <w:rFonts w:cs="Arial"/>
                <w:sz w:val="16"/>
                <w:szCs w:val="16"/>
              </w:rPr>
            </w:pPr>
            <w:r w:rsidRPr="00FC57B0">
              <w:rPr>
                <w:rFonts w:cs="Arial"/>
                <w:sz w:val="16"/>
                <w:szCs w:val="16"/>
              </w:rPr>
              <w:t>Reply LS R2-2213337 LS on security for selective SCG activation (S3-231397; contact: Nokia)</w:t>
            </w:r>
          </w:p>
        </w:tc>
        <w:tc>
          <w:tcPr>
            <w:tcW w:w="851" w:type="dxa"/>
            <w:shd w:val="clear" w:color="auto" w:fill="auto"/>
          </w:tcPr>
          <w:p w14:paraId="45967114" w14:textId="27F00D5F" w:rsidR="00954098" w:rsidRPr="00FC57B0" w:rsidRDefault="00954098" w:rsidP="00954098">
            <w:pPr>
              <w:pStyle w:val="TAL"/>
              <w:rPr>
                <w:rFonts w:cs="Arial"/>
                <w:sz w:val="16"/>
                <w:szCs w:val="16"/>
              </w:rPr>
            </w:pPr>
            <w:r w:rsidRPr="00FC57B0">
              <w:rPr>
                <w:rFonts w:cs="Arial"/>
                <w:sz w:val="16"/>
                <w:szCs w:val="16"/>
              </w:rPr>
              <w:t>SA3</w:t>
            </w:r>
          </w:p>
        </w:tc>
        <w:tc>
          <w:tcPr>
            <w:tcW w:w="1134" w:type="dxa"/>
            <w:shd w:val="clear" w:color="auto" w:fill="auto"/>
          </w:tcPr>
          <w:p w14:paraId="377CF8B0" w14:textId="300B5585" w:rsidR="00954098" w:rsidRPr="00FC57B0" w:rsidRDefault="00954098" w:rsidP="00954098">
            <w:pPr>
              <w:pStyle w:val="TAL"/>
              <w:rPr>
                <w:rFonts w:cs="Arial"/>
                <w:sz w:val="16"/>
                <w:szCs w:val="16"/>
              </w:rPr>
            </w:pPr>
            <w:r w:rsidRPr="00FC57B0">
              <w:rPr>
                <w:rFonts w:cs="Arial"/>
                <w:sz w:val="16"/>
                <w:szCs w:val="16"/>
              </w:rPr>
              <w:t>noted</w:t>
            </w:r>
          </w:p>
        </w:tc>
        <w:tc>
          <w:tcPr>
            <w:tcW w:w="708" w:type="dxa"/>
            <w:shd w:val="clear" w:color="auto" w:fill="auto"/>
          </w:tcPr>
          <w:p w14:paraId="505D4B68" w14:textId="1E0FB010" w:rsidR="00954098" w:rsidRPr="00FC57B0" w:rsidRDefault="00954098" w:rsidP="00954098">
            <w:pPr>
              <w:pStyle w:val="TAL"/>
              <w:rPr>
                <w:rFonts w:cs="Arial"/>
                <w:sz w:val="16"/>
                <w:szCs w:val="16"/>
              </w:rPr>
            </w:pPr>
            <w:r w:rsidRPr="00FC57B0">
              <w:rPr>
                <w:rFonts w:cs="Arial"/>
                <w:sz w:val="16"/>
                <w:szCs w:val="16"/>
              </w:rPr>
              <w:t>Rel-18</w:t>
            </w:r>
          </w:p>
        </w:tc>
        <w:tc>
          <w:tcPr>
            <w:tcW w:w="1276" w:type="dxa"/>
            <w:shd w:val="clear" w:color="auto" w:fill="auto"/>
          </w:tcPr>
          <w:p w14:paraId="2622BBF6" w14:textId="288B70F3" w:rsidR="00954098" w:rsidRPr="00FC57B0" w:rsidRDefault="00954098" w:rsidP="00954098">
            <w:pPr>
              <w:pStyle w:val="TAL"/>
              <w:rPr>
                <w:rFonts w:cs="Arial"/>
                <w:sz w:val="16"/>
                <w:szCs w:val="16"/>
              </w:rPr>
            </w:pPr>
            <w:r w:rsidRPr="00FC57B0">
              <w:rPr>
                <w:rFonts w:cs="Arial"/>
                <w:sz w:val="16"/>
                <w:szCs w:val="16"/>
              </w:rPr>
              <w:t>NR_Mob_enh2-Core</w:t>
            </w:r>
          </w:p>
        </w:tc>
        <w:tc>
          <w:tcPr>
            <w:tcW w:w="709" w:type="dxa"/>
            <w:shd w:val="clear" w:color="auto" w:fill="auto"/>
          </w:tcPr>
          <w:p w14:paraId="1D91846A" w14:textId="21C151C3" w:rsidR="00954098" w:rsidRPr="00FC57B0" w:rsidRDefault="00954098" w:rsidP="00954098">
            <w:pPr>
              <w:pStyle w:val="TAL"/>
              <w:rPr>
                <w:rFonts w:cs="Arial"/>
                <w:sz w:val="16"/>
                <w:szCs w:val="16"/>
              </w:rPr>
            </w:pPr>
            <w:r w:rsidRPr="00FC57B0">
              <w:rPr>
                <w:rFonts w:cs="Arial"/>
                <w:sz w:val="16"/>
                <w:szCs w:val="16"/>
              </w:rPr>
              <w:t>RAN2</w:t>
            </w:r>
          </w:p>
        </w:tc>
        <w:tc>
          <w:tcPr>
            <w:tcW w:w="709" w:type="dxa"/>
            <w:shd w:val="clear" w:color="auto" w:fill="auto"/>
          </w:tcPr>
          <w:p w14:paraId="7291AB40" w14:textId="106A65C2" w:rsidR="00954098" w:rsidRPr="00FC57B0" w:rsidRDefault="00954098" w:rsidP="00954098">
            <w:pPr>
              <w:pStyle w:val="TAL"/>
              <w:rPr>
                <w:rFonts w:cs="Arial"/>
                <w:sz w:val="16"/>
                <w:szCs w:val="16"/>
              </w:rPr>
            </w:pPr>
            <w:r w:rsidRPr="00FC57B0">
              <w:rPr>
                <w:rFonts w:cs="Arial"/>
                <w:sz w:val="16"/>
                <w:szCs w:val="16"/>
              </w:rPr>
              <w:t> </w:t>
            </w:r>
          </w:p>
        </w:tc>
        <w:tc>
          <w:tcPr>
            <w:tcW w:w="1190" w:type="dxa"/>
            <w:shd w:val="clear" w:color="auto" w:fill="auto"/>
          </w:tcPr>
          <w:p w14:paraId="5963A0CC" w14:textId="5CCE74A1" w:rsidR="00954098" w:rsidRPr="00FC57B0" w:rsidRDefault="00954098" w:rsidP="00954098">
            <w:pPr>
              <w:pStyle w:val="TAL"/>
              <w:rPr>
                <w:rFonts w:cs="Arial"/>
                <w:sz w:val="16"/>
                <w:szCs w:val="16"/>
              </w:rPr>
            </w:pPr>
            <w:r w:rsidRPr="00FC57B0">
              <w:rPr>
                <w:rFonts w:cs="Arial"/>
                <w:sz w:val="16"/>
                <w:szCs w:val="16"/>
              </w:rPr>
              <w:t>S3-231397</w:t>
            </w:r>
          </w:p>
        </w:tc>
      </w:tr>
      <w:tr w:rsidR="00FC57B0" w:rsidRPr="00FC57B0" w14:paraId="22F53371" w14:textId="77777777" w:rsidTr="00954098">
        <w:trPr>
          <w:trHeight w:val="20"/>
        </w:trPr>
        <w:tc>
          <w:tcPr>
            <w:tcW w:w="1139" w:type="dxa"/>
            <w:shd w:val="clear" w:color="auto" w:fill="auto"/>
          </w:tcPr>
          <w:p w14:paraId="09E6A74C" w14:textId="1305C71D" w:rsidR="00954098" w:rsidRPr="00FC57B0" w:rsidRDefault="00954098" w:rsidP="00954098">
            <w:pPr>
              <w:pStyle w:val="TAL"/>
              <w:rPr>
                <w:rFonts w:cs="Arial"/>
                <w:sz w:val="16"/>
                <w:szCs w:val="16"/>
              </w:rPr>
            </w:pPr>
            <w:r w:rsidRPr="00FC57B0">
              <w:rPr>
                <w:rFonts w:cs="Arial"/>
                <w:sz w:val="16"/>
                <w:szCs w:val="16"/>
              </w:rPr>
              <w:t>R2-2302451</w:t>
            </w:r>
          </w:p>
        </w:tc>
        <w:tc>
          <w:tcPr>
            <w:tcW w:w="2297" w:type="dxa"/>
            <w:shd w:val="clear" w:color="auto" w:fill="auto"/>
          </w:tcPr>
          <w:p w14:paraId="70ACB50C" w14:textId="2BC6DB96" w:rsidR="00954098" w:rsidRPr="00FC57B0" w:rsidRDefault="00954098" w:rsidP="00954098">
            <w:pPr>
              <w:pStyle w:val="TAL"/>
              <w:rPr>
                <w:rFonts w:cs="Arial"/>
                <w:sz w:val="16"/>
                <w:szCs w:val="16"/>
              </w:rPr>
            </w:pPr>
            <w:r w:rsidRPr="00FC57B0">
              <w:rPr>
                <w:rFonts w:cs="Arial"/>
                <w:sz w:val="16"/>
                <w:szCs w:val="16"/>
              </w:rPr>
              <w:t>Reply LS on the user consent for trace reporting (S3-231398; contact: Huawei)</w:t>
            </w:r>
          </w:p>
        </w:tc>
        <w:tc>
          <w:tcPr>
            <w:tcW w:w="851" w:type="dxa"/>
            <w:shd w:val="clear" w:color="auto" w:fill="auto"/>
          </w:tcPr>
          <w:p w14:paraId="2CAA6E2B" w14:textId="45DF6C17" w:rsidR="00954098" w:rsidRPr="00FC57B0" w:rsidRDefault="00954098" w:rsidP="00954098">
            <w:pPr>
              <w:pStyle w:val="TAL"/>
              <w:rPr>
                <w:rFonts w:cs="Arial"/>
                <w:sz w:val="16"/>
                <w:szCs w:val="16"/>
              </w:rPr>
            </w:pPr>
            <w:r w:rsidRPr="00FC57B0">
              <w:rPr>
                <w:rFonts w:cs="Arial"/>
                <w:sz w:val="16"/>
                <w:szCs w:val="16"/>
              </w:rPr>
              <w:t>SA3</w:t>
            </w:r>
          </w:p>
        </w:tc>
        <w:tc>
          <w:tcPr>
            <w:tcW w:w="1134" w:type="dxa"/>
            <w:shd w:val="clear" w:color="auto" w:fill="auto"/>
          </w:tcPr>
          <w:p w14:paraId="2151352D" w14:textId="3DDCA123" w:rsidR="00954098" w:rsidRPr="00FC57B0" w:rsidRDefault="00954098" w:rsidP="00954098">
            <w:pPr>
              <w:pStyle w:val="TAL"/>
              <w:rPr>
                <w:rFonts w:cs="Arial"/>
                <w:sz w:val="16"/>
                <w:szCs w:val="16"/>
              </w:rPr>
            </w:pPr>
            <w:r w:rsidRPr="00FC57B0">
              <w:rPr>
                <w:rFonts w:cs="Arial"/>
                <w:sz w:val="16"/>
                <w:szCs w:val="16"/>
              </w:rPr>
              <w:t>available</w:t>
            </w:r>
          </w:p>
        </w:tc>
        <w:tc>
          <w:tcPr>
            <w:tcW w:w="708" w:type="dxa"/>
            <w:shd w:val="clear" w:color="auto" w:fill="auto"/>
          </w:tcPr>
          <w:p w14:paraId="4371B2C0" w14:textId="1D188625" w:rsidR="00954098" w:rsidRPr="00FC57B0" w:rsidRDefault="00954098" w:rsidP="00954098">
            <w:pPr>
              <w:pStyle w:val="TAL"/>
              <w:rPr>
                <w:rFonts w:cs="Arial"/>
                <w:sz w:val="16"/>
                <w:szCs w:val="16"/>
              </w:rPr>
            </w:pPr>
            <w:r w:rsidRPr="00FC57B0">
              <w:rPr>
                <w:rFonts w:cs="Arial"/>
                <w:sz w:val="16"/>
                <w:szCs w:val="16"/>
              </w:rPr>
              <w:t>Rel-17</w:t>
            </w:r>
          </w:p>
        </w:tc>
        <w:tc>
          <w:tcPr>
            <w:tcW w:w="1276" w:type="dxa"/>
            <w:shd w:val="clear" w:color="auto" w:fill="auto"/>
          </w:tcPr>
          <w:p w14:paraId="7BE33A73" w14:textId="131A356B" w:rsidR="00954098" w:rsidRPr="00FC57B0" w:rsidRDefault="00954098" w:rsidP="00954098">
            <w:pPr>
              <w:pStyle w:val="TAL"/>
              <w:rPr>
                <w:rFonts w:cs="Arial"/>
                <w:sz w:val="16"/>
                <w:szCs w:val="16"/>
              </w:rPr>
            </w:pPr>
            <w:r w:rsidRPr="00FC57B0">
              <w:rPr>
                <w:rFonts w:cs="Arial"/>
                <w:sz w:val="16"/>
                <w:szCs w:val="16"/>
              </w:rPr>
              <w:t>NR_ENDC_SON_MDT_enh-Core</w:t>
            </w:r>
          </w:p>
        </w:tc>
        <w:tc>
          <w:tcPr>
            <w:tcW w:w="709" w:type="dxa"/>
            <w:shd w:val="clear" w:color="auto" w:fill="auto"/>
          </w:tcPr>
          <w:p w14:paraId="574651A6" w14:textId="775D2452" w:rsidR="00954098" w:rsidRPr="00FC57B0" w:rsidRDefault="00954098" w:rsidP="00954098">
            <w:pPr>
              <w:pStyle w:val="TAL"/>
              <w:rPr>
                <w:rFonts w:cs="Arial"/>
                <w:sz w:val="16"/>
                <w:szCs w:val="16"/>
              </w:rPr>
            </w:pPr>
            <w:r w:rsidRPr="00FC57B0">
              <w:rPr>
                <w:rFonts w:cs="Arial"/>
                <w:sz w:val="16"/>
                <w:szCs w:val="16"/>
              </w:rPr>
              <w:t>RAN3</w:t>
            </w:r>
          </w:p>
        </w:tc>
        <w:tc>
          <w:tcPr>
            <w:tcW w:w="709" w:type="dxa"/>
            <w:shd w:val="clear" w:color="auto" w:fill="auto"/>
          </w:tcPr>
          <w:p w14:paraId="3FB74185" w14:textId="4B4743D7" w:rsidR="00954098" w:rsidRPr="00FC57B0" w:rsidRDefault="00954098" w:rsidP="00954098">
            <w:pPr>
              <w:pStyle w:val="TAL"/>
              <w:rPr>
                <w:rFonts w:cs="Arial"/>
                <w:sz w:val="16"/>
                <w:szCs w:val="16"/>
              </w:rPr>
            </w:pPr>
            <w:r w:rsidRPr="00FC57B0">
              <w:rPr>
                <w:rFonts w:cs="Arial"/>
                <w:sz w:val="16"/>
                <w:szCs w:val="16"/>
              </w:rPr>
              <w:t>RAN2, SA5, SA1, RAN</w:t>
            </w:r>
          </w:p>
        </w:tc>
        <w:tc>
          <w:tcPr>
            <w:tcW w:w="1190" w:type="dxa"/>
            <w:shd w:val="clear" w:color="auto" w:fill="auto"/>
          </w:tcPr>
          <w:p w14:paraId="74595A96" w14:textId="0802783C" w:rsidR="00954098" w:rsidRPr="00FC57B0" w:rsidRDefault="00954098" w:rsidP="00954098">
            <w:pPr>
              <w:pStyle w:val="TAL"/>
              <w:rPr>
                <w:rFonts w:cs="Arial"/>
                <w:sz w:val="16"/>
                <w:szCs w:val="16"/>
              </w:rPr>
            </w:pPr>
            <w:r w:rsidRPr="00FC57B0">
              <w:rPr>
                <w:rFonts w:cs="Arial"/>
                <w:sz w:val="16"/>
                <w:szCs w:val="16"/>
              </w:rPr>
              <w:t>S3-231398</w:t>
            </w:r>
          </w:p>
        </w:tc>
      </w:tr>
      <w:tr w:rsidR="00FC57B0" w:rsidRPr="00FC57B0" w14:paraId="2038ACE0"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3C32EC6" w14:textId="3DDD6526" w:rsidR="00954098" w:rsidRPr="00FC57B0" w:rsidRDefault="00954098" w:rsidP="00954098">
            <w:pPr>
              <w:pStyle w:val="TAL"/>
              <w:rPr>
                <w:rFonts w:cs="Arial"/>
                <w:sz w:val="16"/>
                <w:szCs w:val="16"/>
              </w:rPr>
            </w:pPr>
            <w:r w:rsidRPr="00FC57B0">
              <w:rPr>
                <w:rFonts w:cs="Arial"/>
                <w:sz w:val="16"/>
                <w:szCs w:val="16"/>
              </w:rPr>
              <w:t>R2-2302452</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61E628A9" w14:textId="2E16F494" w:rsidR="00954098" w:rsidRPr="00FC57B0" w:rsidRDefault="00954098" w:rsidP="00954098">
            <w:pPr>
              <w:pStyle w:val="TAL"/>
              <w:rPr>
                <w:rFonts w:cs="Arial"/>
                <w:sz w:val="16"/>
                <w:szCs w:val="16"/>
              </w:rPr>
            </w:pPr>
            <w:r w:rsidRPr="00FC57B0">
              <w:rPr>
                <w:rFonts w:cs="Arial"/>
                <w:sz w:val="16"/>
                <w:szCs w:val="16"/>
              </w:rPr>
              <w:t>Reply LS on user consent of Non-public Network (S3-231399; contact: Vodafone)</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5B2C737" w14:textId="55F4C34B" w:rsidR="00954098" w:rsidRPr="00FC57B0" w:rsidRDefault="00954098" w:rsidP="00954098">
            <w:pPr>
              <w:pStyle w:val="TAL"/>
              <w:rPr>
                <w:rFonts w:cs="Arial"/>
                <w:sz w:val="16"/>
                <w:szCs w:val="16"/>
              </w:rPr>
            </w:pPr>
            <w:r w:rsidRPr="00FC57B0">
              <w:rPr>
                <w:rFonts w:cs="Arial"/>
                <w:sz w:val="16"/>
                <w:szCs w:val="16"/>
              </w:rPr>
              <w:t>SA3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91716E" w14:textId="541EA30A" w:rsidR="00954098" w:rsidRPr="00FC57B0" w:rsidRDefault="00954098" w:rsidP="00954098">
            <w:pPr>
              <w:pStyle w:val="TAL"/>
              <w:rPr>
                <w:rFonts w:cs="Arial"/>
                <w:sz w:val="16"/>
                <w:szCs w:val="16"/>
              </w:rPr>
            </w:pPr>
            <w:r w:rsidRPr="00FC57B0">
              <w:rPr>
                <w:rFonts w:cs="Arial"/>
                <w:sz w:val="16"/>
                <w:szCs w:val="16"/>
              </w:rPr>
              <w:t>available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4B96ABE" w14:textId="7463DB97"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840D66F" w14:textId="5D28DD28" w:rsidR="00954098" w:rsidRPr="00FC57B0" w:rsidRDefault="00954098" w:rsidP="00954098">
            <w:pPr>
              <w:pStyle w:val="TAL"/>
              <w:rPr>
                <w:rFonts w:cs="Arial"/>
                <w:sz w:val="16"/>
                <w:szCs w:val="16"/>
              </w:rPr>
            </w:pPr>
            <w:r w:rsidRPr="00FC57B0">
              <w:rPr>
                <w:rFonts w:cs="Arial"/>
                <w:sz w:val="16"/>
                <w:szCs w:val="16"/>
              </w:rPr>
              <w:t>NR_ENDC_SON_MDT_enh2-Core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6F513E" w14:textId="61CB4334" w:rsidR="00954098" w:rsidRPr="00FC57B0" w:rsidRDefault="00954098" w:rsidP="00954098">
            <w:pPr>
              <w:pStyle w:val="TAL"/>
              <w:rPr>
                <w:rFonts w:cs="Arial"/>
                <w:sz w:val="16"/>
                <w:szCs w:val="16"/>
              </w:rPr>
            </w:pPr>
            <w:r w:rsidRPr="00FC57B0">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8C8719" w14:textId="4DDDFE94" w:rsidR="00954098" w:rsidRPr="00FC57B0" w:rsidRDefault="00954098" w:rsidP="00954098">
            <w:pPr>
              <w:pStyle w:val="TAL"/>
              <w:rPr>
                <w:rFonts w:cs="Arial"/>
                <w:sz w:val="16"/>
                <w:szCs w:val="16"/>
              </w:rPr>
            </w:pPr>
            <w:r w:rsidRPr="00FC57B0">
              <w:rPr>
                <w:rFonts w:cs="Arial"/>
                <w:sz w:val="16"/>
                <w:szCs w:val="16"/>
              </w:rPr>
              <w:t>RAN2, SA5</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927A02D" w14:textId="587C41B1" w:rsidR="00954098" w:rsidRPr="00FC57B0" w:rsidRDefault="00954098" w:rsidP="00954098">
            <w:pPr>
              <w:pStyle w:val="TAL"/>
              <w:rPr>
                <w:rFonts w:cs="Arial"/>
                <w:sz w:val="16"/>
                <w:szCs w:val="16"/>
              </w:rPr>
            </w:pPr>
            <w:r w:rsidRPr="00FC57B0">
              <w:rPr>
                <w:rFonts w:cs="Arial"/>
                <w:sz w:val="16"/>
                <w:szCs w:val="16"/>
              </w:rPr>
              <w:t>S3-231399</w:t>
            </w:r>
          </w:p>
        </w:tc>
      </w:tr>
      <w:tr w:rsidR="00FC57B0" w:rsidRPr="00FC57B0" w14:paraId="7E93C980"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94CCEA3" w14:textId="238E5296" w:rsidR="00954098" w:rsidRPr="00FC57B0" w:rsidRDefault="00954098" w:rsidP="00954098">
            <w:pPr>
              <w:pStyle w:val="TAL"/>
              <w:rPr>
                <w:rFonts w:cs="Arial"/>
                <w:sz w:val="16"/>
                <w:szCs w:val="16"/>
              </w:rPr>
            </w:pPr>
            <w:r w:rsidRPr="00FC57B0">
              <w:rPr>
                <w:rFonts w:cs="Arial"/>
                <w:sz w:val="16"/>
                <w:szCs w:val="16"/>
              </w:rPr>
              <w:t>R2-2302453</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52A02512" w14:textId="7C1E8516" w:rsidR="00954098" w:rsidRPr="00FC57B0" w:rsidRDefault="00954098" w:rsidP="00954098">
            <w:pPr>
              <w:pStyle w:val="TAL"/>
              <w:rPr>
                <w:rFonts w:cs="Arial"/>
                <w:sz w:val="16"/>
                <w:szCs w:val="16"/>
              </w:rPr>
            </w:pPr>
            <w:r w:rsidRPr="00FC57B0">
              <w:rPr>
                <w:rFonts w:cs="Arial"/>
                <w:sz w:val="16"/>
                <w:szCs w:val="16"/>
              </w:rPr>
              <w:t>LS on Mapping of F1-C IP addresses in the IAB inter-CU topology adaptation and backhaul RLF recovery procedures (S3-231603; contact: Qualcomm)</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4BB05EB" w14:textId="127518A8" w:rsidR="00954098" w:rsidRPr="00FC57B0" w:rsidRDefault="00954098" w:rsidP="00954098">
            <w:pPr>
              <w:pStyle w:val="TAL"/>
              <w:rPr>
                <w:rFonts w:cs="Arial"/>
                <w:sz w:val="16"/>
                <w:szCs w:val="16"/>
              </w:rPr>
            </w:pPr>
            <w:r w:rsidRPr="00FC57B0">
              <w:rPr>
                <w:rFonts w:cs="Arial"/>
                <w:sz w:val="16"/>
                <w:szCs w:val="16"/>
              </w:rPr>
              <w:t>SA3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5DEF52A" w14:textId="3661A2FB"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5704293" w14:textId="67B95E96" w:rsidR="00954098" w:rsidRPr="00FC57B0" w:rsidRDefault="00954098" w:rsidP="00954098">
            <w:pPr>
              <w:pStyle w:val="TAL"/>
              <w:rPr>
                <w:rFonts w:cs="Arial"/>
                <w:sz w:val="16"/>
                <w:szCs w:val="16"/>
              </w:rPr>
            </w:pPr>
            <w:r w:rsidRPr="00FC57B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EB6ADAF" w14:textId="3B3D3B7E" w:rsidR="00954098" w:rsidRPr="00FC57B0" w:rsidRDefault="00954098" w:rsidP="00954098">
            <w:pPr>
              <w:pStyle w:val="TAL"/>
              <w:rPr>
                <w:rFonts w:cs="Arial"/>
                <w:sz w:val="16"/>
                <w:szCs w:val="16"/>
              </w:rPr>
            </w:pPr>
            <w:r w:rsidRPr="00FC57B0">
              <w:rPr>
                <w:rFonts w:cs="Arial"/>
                <w:sz w:val="16"/>
                <w:szCs w:val="16"/>
              </w:rPr>
              <w:t>TEI17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31F9D4" w14:textId="31F0F98B" w:rsidR="00954098" w:rsidRPr="00FC57B0" w:rsidRDefault="00954098" w:rsidP="00954098">
            <w:pPr>
              <w:pStyle w:val="TAL"/>
              <w:rPr>
                <w:rFonts w:cs="Arial"/>
                <w:sz w:val="16"/>
                <w:szCs w:val="16"/>
              </w:rPr>
            </w:pPr>
            <w:r w:rsidRPr="00FC57B0">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49F907" w14:textId="04A225F6" w:rsidR="00954098" w:rsidRPr="00FC57B0" w:rsidRDefault="00954098" w:rsidP="00954098">
            <w:pPr>
              <w:pStyle w:val="TAL"/>
              <w:rPr>
                <w:rFonts w:cs="Arial"/>
                <w:sz w:val="16"/>
                <w:szCs w:val="16"/>
              </w:rPr>
            </w:pPr>
            <w:r w:rsidRPr="00FC57B0">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1E37888" w14:textId="5B970763" w:rsidR="00954098" w:rsidRPr="00FC57B0" w:rsidRDefault="00954098" w:rsidP="00954098">
            <w:pPr>
              <w:pStyle w:val="TAL"/>
              <w:rPr>
                <w:rFonts w:cs="Arial"/>
                <w:sz w:val="16"/>
                <w:szCs w:val="16"/>
              </w:rPr>
            </w:pPr>
            <w:r w:rsidRPr="00FC57B0">
              <w:rPr>
                <w:rFonts w:cs="Arial"/>
                <w:sz w:val="16"/>
                <w:szCs w:val="16"/>
              </w:rPr>
              <w:t>S3-231603</w:t>
            </w:r>
          </w:p>
        </w:tc>
      </w:tr>
      <w:tr w:rsidR="00FC57B0" w:rsidRPr="00FC57B0" w14:paraId="1BA2B834"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6A63A60" w14:textId="661C4369" w:rsidR="00954098" w:rsidRPr="00FC57B0" w:rsidRDefault="00954098" w:rsidP="00954098">
            <w:pPr>
              <w:pStyle w:val="TAL"/>
              <w:rPr>
                <w:rFonts w:cs="Arial"/>
                <w:sz w:val="16"/>
                <w:szCs w:val="16"/>
              </w:rPr>
            </w:pPr>
            <w:r w:rsidRPr="00FC57B0">
              <w:rPr>
                <w:rFonts w:cs="Arial"/>
                <w:sz w:val="16"/>
                <w:szCs w:val="16"/>
              </w:rPr>
              <w:lastRenderedPageBreak/>
              <w:t>R2-2302454</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321A268E" w14:textId="7ADB919F" w:rsidR="00954098" w:rsidRPr="00FC57B0" w:rsidRDefault="00954098" w:rsidP="00954098">
            <w:pPr>
              <w:pStyle w:val="TAL"/>
              <w:rPr>
                <w:rFonts w:cs="Arial"/>
                <w:sz w:val="16"/>
                <w:szCs w:val="16"/>
              </w:rPr>
            </w:pPr>
            <w:r w:rsidRPr="00FC57B0">
              <w:rPr>
                <w:rFonts w:cs="Arial"/>
                <w:sz w:val="16"/>
                <w:szCs w:val="16"/>
              </w:rPr>
              <w:t>LS on updated Rel-17 RAN1 UE features lists for NR after RAN1#112 (R1-2302026; contact: NTT DOCOMO, AT&amp;T)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045D979" w14:textId="2EF46E71" w:rsidR="00954098" w:rsidRPr="00FC57B0" w:rsidRDefault="00954098" w:rsidP="00954098">
            <w:pPr>
              <w:pStyle w:val="TAL"/>
              <w:rPr>
                <w:rFonts w:cs="Arial"/>
                <w:sz w:val="16"/>
                <w:szCs w:val="16"/>
              </w:rPr>
            </w:pPr>
            <w:r w:rsidRPr="00FC57B0">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B4C02B" w14:textId="5AB643AF"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B3CD07D" w14:textId="1CB10EF0" w:rsidR="00954098" w:rsidRPr="00FC57B0" w:rsidRDefault="00954098" w:rsidP="00954098">
            <w:pPr>
              <w:pStyle w:val="TAL"/>
              <w:rPr>
                <w:rFonts w:cs="Arial"/>
                <w:sz w:val="16"/>
                <w:szCs w:val="16"/>
              </w:rPr>
            </w:pPr>
            <w:r w:rsidRPr="00FC57B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7174553" w14:textId="20DDF4C5" w:rsidR="00954098" w:rsidRPr="00FC57B0" w:rsidRDefault="00954098" w:rsidP="00954098">
            <w:pPr>
              <w:pStyle w:val="TAL"/>
              <w:rPr>
                <w:rFonts w:cs="Arial"/>
                <w:sz w:val="16"/>
                <w:szCs w:val="16"/>
              </w:rPr>
            </w:pPr>
            <w:r w:rsidRPr="00FC57B0">
              <w:rPr>
                <w:rFonts w:cs="Arial"/>
                <w:sz w:val="16"/>
                <w:szCs w:val="16"/>
              </w:rPr>
              <w:t>NR_feMIMO, NR_ext_to_71GHz, NR_IIOT_URLLC_enh, NR_NTN_solutions, NR_pos_enh, NR_redcap, NR_UE_pow_sav_enh, NR_cov_enh, NR_IAB_enh, NR_SL_enh, NR_MBS, NR_DSS, LTE_NR_DC_enh2, NR_DL1024QAM_FR1, NR_RF_FR1_enh, NR_SmallData_INACTIVE, TEI17, NR_newRAT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CB3992" w14:textId="4C034392" w:rsidR="00954098" w:rsidRPr="00FC57B0" w:rsidRDefault="00954098" w:rsidP="00954098">
            <w:pPr>
              <w:pStyle w:val="TAL"/>
              <w:rPr>
                <w:rFonts w:cs="Arial"/>
                <w:sz w:val="16"/>
                <w:szCs w:val="16"/>
              </w:rPr>
            </w:pPr>
            <w:r w:rsidRPr="00FC57B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6C8D9F" w14:textId="34441361" w:rsidR="00954098" w:rsidRPr="00FC57B0" w:rsidRDefault="00954098" w:rsidP="00954098">
            <w:pPr>
              <w:pStyle w:val="TAL"/>
              <w:rPr>
                <w:rFonts w:cs="Arial"/>
                <w:sz w:val="16"/>
                <w:szCs w:val="16"/>
              </w:rPr>
            </w:pPr>
            <w:r w:rsidRPr="00FC57B0">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4820911" w14:textId="32A833D3" w:rsidR="00954098" w:rsidRPr="00FC57B0" w:rsidRDefault="00954098" w:rsidP="00954098">
            <w:pPr>
              <w:pStyle w:val="TAL"/>
              <w:rPr>
                <w:rFonts w:cs="Arial"/>
                <w:sz w:val="16"/>
                <w:szCs w:val="16"/>
              </w:rPr>
            </w:pPr>
            <w:r w:rsidRPr="00FC57B0">
              <w:rPr>
                <w:rFonts w:cs="Arial"/>
                <w:sz w:val="16"/>
                <w:szCs w:val="16"/>
              </w:rPr>
              <w:t>R1-2302026</w:t>
            </w:r>
          </w:p>
        </w:tc>
      </w:tr>
      <w:tr w:rsidR="00FC57B0" w:rsidRPr="00FC57B0" w14:paraId="04EB6B81"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C81735D" w14:textId="51083650" w:rsidR="00954098" w:rsidRPr="00FC57B0" w:rsidRDefault="00954098" w:rsidP="00954098">
            <w:pPr>
              <w:pStyle w:val="TAL"/>
              <w:rPr>
                <w:rFonts w:cs="Arial"/>
                <w:sz w:val="16"/>
                <w:szCs w:val="16"/>
              </w:rPr>
            </w:pPr>
            <w:r w:rsidRPr="00FC57B0">
              <w:rPr>
                <w:rFonts w:cs="Arial"/>
                <w:sz w:val="16"/>
                <w:szCs w:val="16"/>
              </w:rPr>
              <w:t>R2-2302455</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1D3393C6" w14:textId="287DAC23" w:rsidR="00954098" w:rsidRPr="00FC57B0" w:rsidRDefault="00954098" w:rsidP="00954098">
            <w:pPr>
              <w:pStyle w:val="TAL"/>
              <w:rPr>
                <w:rFonts w:cs="Arial"/>
                <w:sz w:val="16"/>
                <w:szCs w:val="16"/>
              </w:rPr>
            </w:pPr>
            <w:r w:rsidRPr="00FC57B0">
              <w:rPr>
                <w:rFonts w:cs="Arial"/>
                <w:sz w:val="16"/>
                <w:szCs w:val="16"/>
              </w:rPr>
              <w:t>LS to RAN2/4 on Agreements for Rel-18 MIMO (R1-2302226; contact: Samsung)</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EB8D65D" w14:textId="0520F1F4" w:rsidR="00954098" w:rsidRPr="00FC57B0" w:rsidRDefault="00954098" w:rsidP="00954098">
            <w:pPr>
              <w:pStyle w:val="TAL"/>
              <w:rPr>
                <w:rFonts w:cs="Arial"/>
                <w:sz w:val="16"/>
                <w:szCs w:val="16"/>
              </w:rPr>
            </w:pPr>
            <w:r w:rsidRPr="00FC57B0">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0499E7" w14:textId="1D4F7BE0"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91373D" w14:textId="3AE153B1"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10116F9" w14:textId="50FE6EF0" w:rsidR="00954098" w:rsidRPr="00FC57B0" w:rsidRDefault="00954098" w:rsidP="00954098">
            <w:pPr>
              <w:pStyle w:val="TAL"/>
              <w:rPr>
                <w:rFonts w:cs="Arial"/>
                <w:sz w:val="16"/>
                <w:szCs w:val="16"/>
              </w:rPr>
            </w:pPr>
            <w:r w:rsidRPr="00FC57B0">
              <w:rPr>
                <w:rFonts w:cs="Arial"/>
                <w:sz w:val="16"/>
                <w:szCs w:val="16"/>
              </w:rPr>
              <w:t>NR_MIMO_evo_DL_UL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DB1305" w14:textId="79D8F958" w:rsidR="00954098" w:rsidRPr="00FC57B0" w:rsidRDefault="00954098" w:rsidP="00954098">
            <w:pPr>
              <w:pStyle w:val="TAL"/>
              <w:rPr>
                <w:rFonts w:cs="Arial"/>
                <w:sz w:val="16"/>
                <w:szCs w:val="16"/>
              </w:rPr>
            </w:pPr>
            <w:r w:rsidRPr="00FC57B0">
              <w:rPr>
                <w:rFonts w:cs="Arial"/>
                <w:sz w:val="16"/>
                <w:szCs w:val="16"/>
              </w:rPr>
              <w:t>RAN2, 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756203" w14:textId="13E2A10E" w:rsidR="00954098" w:rsidRPr="00FC57B0" w:rsidRDefault="00954098" w:rsidP="00954098">
            <w:pPr>
              <w:pStyle w:val="TAL"/>
              <w:rPr>
                <w:rFonts w:cs="Arial"/>
                <w:sz w:val="16"/>
                <w:szCs w:val="16"/>
              </w:rPr>
            </w:pPr>
            <w:r w:rsidRPr="00FC57B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E3DD399" w14:textId="784941C4" w:rsidR="00954098" w:rsidRPr="00FC57B0" w:rsidRDefault="00954098" w:rsidP="00954098">
            <w:pPr>
              <w:pStyle w:val="TAL"/>
              <w:rPr>
                <w:rFonts w:cs="Arial"/>
                <w:sz w:val="16"/>
                <w:szCs w:val="16"/>
              </w:rPr>
            </w:pPr>
            <w:r w:rsidRPr="00FC57B0">
              <w:rPr>
                <w:rFonts w:cs="Arial"/>
                <w:sz w:val="16"/>
                <w:szCs w:val="16"/>
              </w:rPr>
              <w:t>R1-2302226</w:t>
            </w:r>
          </w:p>
        </w:tc>
      </w:tr>
      <w:tr w:rsidR="00FC57B0" w:rsidRPr="00FC57B0" w14:paraId="5FFFAE16" w14:textId="77777777" w:rsidTr="00954098">
        <w:trPr>
          <w:trHeight w:val="20"/>
        </w:trPr>
        <w:tc>
          <w:tcPr>
            <w:tcW w:w="1139" w:type="dxa"/>
            <w:shd w:val="clear" w:color="auto" w:fill="auto"/>
          </w:tcPr>
          <w:p w14:paraId="07E22F03" w14:textId="45997DBD" w:rsidR="00954098" w:rsidRPr="00FC57B0" w:rsidRDefault="00954098" w:rsidP="00954098">
            <w:pPr>
              <w:pStyle w:val="TAL"/>
              <w:rPr>
                <w:rFonts w:cs="Arial"/>
                <w:sz w:val="16"/>
                <w:szCs w:val="16"/>
              </w:rPr>
            </w:pPr>
            <w:r w:rsidRPr="00FC57B0">
              <w:rPr>
                <w:rFonts w:cs="Arial"/>
                <w:sz w:val="16"/>
                <w:szCs w:val="16"/>
              </w:rPr>
              <w:t>R2-2302456</w:t>
            </w:r>
          </w:p>
        </w:tc>
        <w:tc>
          <w:tcPr>
            <w:tcW w:w="2297" w:type="dxa"/>
            <w:shd w:val="clear" w:color="auto" w:fill="auto"/>
          </w:tcPr>
          <w:p w14:paraId="0B32372C" w14:textId="285D93EB" w:rsidR="00954098" w:rsidRPr="00FC57B0" w:rsidRDefault="00954098" w:rsidP="00954098">
            <w:pPr>
              <w:pStyle w:val="TAL"/>
              <w:rPr>
                <w:rFonts w:cs="Arial"/>
                <w:sz w:val="16"/>
                <w:szCs w:val="16"/>
              </w:rPr>
            </w:pPr>
            <w:r w:rsidRPr="00FC57B0">
              <w:rPr>
                <w:rFonts w:cs="Arial"/>
                <w:sz w:val="16"/>
                <w:szCs w:val="16"/>
              </w:rPr>
              <w:t>Reply LS to RAN2 on further questions on feMIMO RRC parameters (R1-2302249; cintact: ZTE)</w:t>
            </w:r>
          </w:p>
        </w:tc>
        <w:tc>
          <w:tcPr>
            <w:tcW w:w="851" w:type="dxa"/>
            <w:shd w:val="clear" w:color="auto" w:fill="auto"/>
          </w:tcPr>
          <w:p w14:paraId="207B457D" w14:textId="0E700B11" w:rsidR="00954098" w:rsidRPr="00FC57B0" w:rsidRDefault="00954098" w:rsidP="00954098">
            <w:pPr>
              <w:pStyle w:val="TAL"/>
              <w:rPr>
                <w:rFonts w:cs="Arial"/>
                <w:sz w:val="16"/>
                <w:szCs w:val="16"/>
              </w:rPr>
            </w:pPr>
            <w:r w:rsidRPr="00FC57B0">
              <w:rPr>
                <w:rFonts w:cs="Arial"/>
                <w:sz w:val="16"/>
                <w:szCs w:val="16"/>
              </w:rPr>
              <w:t>RAN1</w:t>
            </w:r>
          </w:p>
        </w:tc>
        <w:tc>
          <w:tcPr>
            <w:tcW w:w="1134" w:type="dxa"/>
            <w:shd w:val="clear" w:color="auto" w:fill="auto"/>
          </w:tcPr>
          <w:p w14:paraId="34259039" w14:textId="0D4FF80D" w:rsidR="00954098" w:rsidRPr="00FC57B0" w:rsidRDefault="00954098" w:rsidP="00954098">
            <w:pPr>
              <w:pStyle w:val="TAL"/>
              <w:rPr>
                <w:rFonts w:cs="Arial"/>
                <w:sz w:val="16"/>
                <w:szCs w:val="16"/>
              </w:rPr>
            </w:pPr>
            <w:r w:rsidRPr="00FC57B0">
              <w:rPr>
                <w:rFonts w:cs="Arial"/>
                <w:sz w:val="16"/>
                <w:szCs w:val="16"/>
              </w:rPr>
              <w:t>noted</w:t>
            </w:r>
          </w:p>
        </w:tc>
        <w:tc>
          <w:tcPr>
            <w:tcW w:w="708" w:type="dxa"/>
            <w:shd w:val="clear" w:color="auto" w:fill="auto"/>
          </w:tcPr>
          <w:p w14:paraId="201A9CF2" w14:textId="56AF252A" w:rsidR="00954098" w:rsidRPr="00FC57B0" w:rsidRDefault="00954098" w:rsidP="00954098">
            <w:pPr>
              <w:pStyle w:val="TAL"/>
              <w:rPr>
                <w:rFonts w:cs="Arial"/>
                <w:sz w:val="16"/>
                <w:szCs w:val="16"/>
              </w:rPr>
            </w:pPr>
            <w:r w:rsidRPr="00FC57B0">
              <w:rPr>
                <w:rFonts w:cs="Arial"/>
                <w:sz w:val="16"/>
                <w:szCs w:val="16"/>
              </w:rPr>
              <w:t>Rel-17</w:t>
            </w:r>
          </w:p>
        </w:tc>
        <w:tc>
          <w:tcPr>
            <w:tcW w:w="1276" w:type="dxa"/>
            <w:shd w:val="clear" w:color="auto" w:fill="auto"/>
          </w:tcPr>
          <w:p w14:paraId="3803B945" w14:textId="48E3479C" w:rsidR="00954098" w:rsidRPr="00FC57B0" w:rsidRDefault="00954098" w:rsidP="00954098">
            <w:pPr>
              <w:pStyle w:val="TAL"/>
              <w:rPr>
                <w:rFonts w:cs="Arial"/>
                <w:sz w:val="16"/>
                <w:szCs w:val="16"/>
              </w:rPr>
            </w:pPr>
            <w:r w:rsidRPr="00FC57B0">
              <w:rPr>
                <w:rFonts w:cs="Arial"/>
                <w:sz w:val="16"/>
                <w:szCs w:val="16"/>
              </w:rPr>
              <w:t>NR_FeMIMO-Core</w:t>
            </w:r>
          </w:p>
        </w:tc>
        <w:tc>
          <w:tcPr>
            <w:tcW w:w="709" w:type="dxa"/>
            <w:shd w:val="clear" w:color="auto" w:fill="auto"/>
          </w:tcPr>
          <w:p w14:paraId="01E75F3E" w14:textId="2D6CF870" w:rsidR="00954098" w:rsidRPr="00FC57B0" w:rsidRDefault="00954098" w:rsidP="00954098">
            <w:pPr>
              <w:pStyle w:val="TAL"/>
              <w:rPr>
                <w:rFonts w:cs="Arial"/>
                <w:sz w:val="16"/>
                <w:szCs w:val="16"/>
              </w:rPr>
            </w:pPr>
            <w:r w:rsidRPr="00FC57B0">
              <w:rPr>
                <w:rFonts w:cs="Arial"/>
                <w:sz w:val="16"/>
                <w:szCs w:val="16"/>
              </w:rPr>
              <w:t>RAN2</w:t>
            </w:r>
          </w:p>
        </w:tc>
        <w:tc>
          <w:tcPr>
            <w:tcW w:w="709" w:type="dxa"/>
            <w:shd w:val="clear" w:color="auto" w:fill="auto"/>
          </w:tcPr>
          <w:p w14:paraId="243D7277" w14:textId="48839A75" w:rsidR="00954098" w:rsidRPr="00FC57B0" w:rsidRDefault="00954098" w:rsidP="00954098">
            <w:pPr>
              <w:pStyle w:val="TAL"/>
              <w:rPr>
                <w:rFonts w:cs="Arial"/>
                <w:sz w:val="16"/>
                <w:szCs w:val="16"/>
              </w:rPr>
            </w:pPr>
            <w:r w:rsidRPr="00FC57B0">
              <w:rPr>
                <w:rFonts w:cs="Arial"/>
                <w:sz w:val="16"/>
                <w:szCs w:val="16"/>
              </w:rPr>
              <w:t> </w:t>
            </w:r>
          </w:p>
        </w:tc>
        <w:tc>
          <w:tcPr>
            <w:tcW w:w="1190" w:type="dxa"/>
            <w:shd w:val="clear" w:color="auto" w:fill="auto"/>
          </w:tcPr>
          <w:p w14:paraId="645D07C3" w14:textId="7BC95610" w:rsidR="00954098" w:rsidRPr="00FC57B0" w:rsidRDefault="00954098" w:rsidP="00954098">
            <w:pPr>
              <w:pStyle w:val="TAL"/>
              <w:rPr>
                <w:rFonts w:cs="Arial"/>
                <w:sz w:val="16"/>
                <w:szCs w:val="16"/>
              </w:rPr>
            </w:pPr>
            <w:r w:rsidRPr="00FC57B0">
              <w:rPr>
                <w:rFonts w:cs="Arial"/>
                <w:sz w:val="16"/>
                <w:szCs w:val="16"/>
              </w:rPr>
              <w:t>R1-2302249</w:t>
            </w:r>
          </w:p>
        </w:tc>
      </w:tr>
      <w:tr w:rsidR="00FC57B0" w:rsidRPr="00FC57B0" w14:paraId="6964458C" w14:textId="77777777" w:rsidTr="00954098">
        <w:trPr>
          <w:trHeight w:val="20"/>
        </w:trPr>
        <w:tc>
          <w:tcPr>
            <w:tcW w:w="1139" w:type="dxa"/>
            <w:shd w:val="clear" w:color="auto" w:fill="auto"/>
          </w:tcPr>
          <w:p w14:paraId="6EC6718F" w14:textId="2AC15B37" w:rsidR="00954098" w:rsidRPr="00FC57B0" w:rsidRDefault="00954098" w:rsidP="00954098">
            <w:pPr>
              <w:pStyle w:val="TAL"/>
              <w:rPr>
                <w:rFonts w:cs="Arial"/>
                <w:sz w:val="16"/>
                <w:szCs w:val="16"/>
              </w:rPr>
            </w:pPr>
            <w:r w:rsidRPr="00FC57B0">
              <w:rPr>
                <w:rFonts w:cs="Arial"/>
                <w:sz w:val="16"/>
                <w:szCs w:val="16"/>
              </w:rPr>
              <w:t>R2-2302457</w:t>
            </w:r>
          </w:p>
        </w:tc>
        <w:tc>
          <w:tcPr>
            <w:tcW w:w="2297" w:type="dxa"/>
            <w:shd w:val="clear" w:color="auto" w:fill="auto"/>
          </w:tcPr>
          <w:p w14:paraId="4DFF668C" w14:textId="3CC35C2A" w:rsidR="00954098" w:rsidRPr="00FC57B0" w:rsidRDefault="00954098" w:rsidP="00954098">
            <w:pPr>
              <w:pStyle w:val="TAL"/>
              <w:rPr>
                <w:rFonts w:cs="Arial"/>
                <w:sz w:val="16"/>
                <w:szCs w:val="16"/>
              </w:rPr>
            </w:pPr>
            <w:r w:rsidRPr="00FC57B0">
              <w:rPr>
                <w:rFonts w:cs="Arial"/>
                <w:sz w:val="16"/>
                <w:szCs w:val="16"/>
              </w:rPr>
              <w:t>Reply LS on questions on RAN visible QoE (R3-226778; contact: Huawei)</w:t>
            </w:r>
          </w:p>
        </w:tc>
        <w:tc>
          <w:tcPr>
            <w:tcW w:w="851" w:type="dxa"/>
            <w:shd w:val="clear" w:color="auto" w:fill="auto"/>
          </w:tcPr>
          <w:p w14:paraId="5A0DDC67" w14:textId="59DE3FC4" w:rsidR="00954098" w:rsidRPr="00FC57B0" w:rsidRDefault="00954098" w:rsidP="00954098">
            <w:pPr>
              <w:pStyle w:val="TAL"/>
              <w:rPr>
                <w:rFonts w:cs="Arial"/>
                <w:sz w:val="16"/>
                <w:szCs w:val="16"/>
              </w:rPr>
            </w:pPr>
            <w:r w:rsidRPr="00FC57B0">
              <w:rPr>
                <w:rFonts w:cs="Arial"/>
                <w:sz w:val="16"/>
                <w:szCs w:val="16"/>
              </w:rPr>
              <w:t>RAN3</w:t>
            </w:r>
          </w:p>
        </w:tc>
        <w:tc>
          <w:tcPr>
            <w:tcW w:w="1134" w:type="dxa"/>
            <w:shd w:val="clear" w:color="auto" w:fill="auto"/>
          </w:tcPr>
          <w:p w14:paraId="60CD4990" w14:textId="4FEBBCA0" w:rsidR="00954098" w:rsidRPr="00FC57B0" w:rsidRDefault="00954098" w:rsidP="00954098">
            <w:pPr>
              <w:pStyle w:val="TAL"/>
              <w:rPr>
                <w:rFonts w:cs="Arial"/>
                <w:sz w:val="16"/>
                <w:szCs w:val="16"/>
              </w:rPr>
            </w:pPr>
            <w:r w:rsidRPr="00FC57B0">
              <w:rPr>
                <w:rFonts w:cs="Arial"/>
                <w:sz w:val="16"/>
                <w:szCs w:val="16"/>
              </w:rPr>
              <w:t>noted</w:t>
            </w:r>
          </w:p>
        </w:tc>
        <w:tc>
          <w:tcPr>
            <w:tcW w:w="708" w:type="dxa"/>
            <w:shd w:val="clear" w:color="auto" w:fill="auto"/>
          </w:tcPr>
          <w:p w14:paraId="3E8BF39A" w14:textId="453484D3" w:rsidR="00954098" w:rsidRPr="00FC57B0" w:rsidRDefault="00954098" w:rsidP="00954098">
            <w:pPr>
              <w:pStyle w:val="TAL"/>
              <w:rPr>
                <w:rFonts w:cs="Arial"/>
                <w:sz w:val="16"/>
                <w:szCs w:val="16"/>
              </w:rPr>
            </w:pPr>
            <w:r w:rsidRPr="00FC57B0">
              <w:rPr>
                <w:rFonts w:cs="Arial"/>
                <w:sz w:val="16"/>
                <w:szCs w:val="16"/>
              </w:rPr>
              <w:t>Rel-17</w:t>
            </w:r>
          </w:p>
        </w:tc>
        <w:tc>
          <w:tcPr>
            <w:tcW w:w="1276" w:type="dxa"/>
            <w:shd w:val="clear" w:color="auto" w:fill="auto"/>
          </w:tcPr>
          <w:p w14:paraId="1A0D3011" w14:textId="4981936A" w:rsidR="00954098" w:rsidRPr="00FC57B0" w:rsidRDefault="00954098" w:rsidP="00954098">
            <w:pPr>
              <w:pStyle w:val="TAL"/>
              <w:rPr>
                <w:rFonts w:cs="Arial"/>
                <w:sz w:val="16"/>
                <w:szCs w:val="16"/>
              </w:rPr>
            </w:pPr>
            <w:r w:rsidRPr="00FC57B0">
              <w:rPr>
                <w:rFonts w:cs="Arial"/>
                <w:sz w:val="16"/>
                <w:szCs w:val="16"/>
              </w:rPr>
              <w:t>NR_QoE-Core</w:t>
            </w:r>
          </w:p>
        </w:tc>
        <w:tc>
          <w:tcPr>
            <w:tcW w:w="709" w:type="dxa"/>
            <w:shd w:val="clear" w:color="auto" w:fill="auto"/>
          </w:tcPr>
          <w:p w14:paraId="06F9BCD8" w14:textId="75F7A2AA" w:rsidR="00954098" w:rsidRPr="00FC57B0" w:rsidRDefault="00954098" w:rsidP="00954098">
            <w:pPr>
              <w:pStyle w:val="TAL"/>
              <w:rPr>
                <w:rFonts w:cs="Arial"/>
                <w:sz w:val="16"/>
                <w:szCs w:val="16"/>
              </w:rPr>
            </w:pPr>
            <w:r w:rsidRPr="00FC57B0">
              <w:rPr>
                <w:rFonts w:cs="Arial"/>
                <w:sz w:val="16"/>
                <w:szCs w:val="16"/>
              </w:rPr>
              <w:t>RAN2, SA4</w:t>
            </w:r>
          </w:p>
        </w:tc>
        <w:tc>
          <w:tcPr>
            <w:tcW w:w="709" w:type="dxa"/>
            <w:shd w:val="clear" w:color="auto" w:fill="auto"/>
          </w:tcPr>
          <w:p w14:paraId="35CE5494" w14:textId="38284187" w:rsidR="00954098" w:rsidRPr="00FC57B0" w:rsidRDefault="00954098" w:rsidP="00954098">
            <w:pPr>
              <w:pStyle w:val="TAL"/>
              <w:rPr>
                <w:rFonts w:cs="Arial"/>
                <w:sz w:val="16"/>
                <w:szCs w:val="16"/>
              </w:rPr>
            </w:pPr>
            <w:r w:rsidRPr="00FC57B0">
              <w:rPr>
                <w:rFonts w:cs="Arial"/>
                <w:sz w:val="16"/>
                <w:szCs w:val="16"/>
              </w:rPr>
              <w:t> </w:t>
            </w:r>
          </w:p>
        </w:tc>
        <w:tc>
          <w:tcPr>
            <w:tcW w:w="1190" w:type="dxa"/>
            <w:shd w:val="clear" w:color="auto" w:fill="auto"/>
          </w:tcPr>
          <w:p w14:paraId="478F8EC0" w14:textId="7B66B5ED" w:rsidR="00954098" w:rsidRPr="00FC57B0" w:rsidRDefault="00954098" w:rsidP="00954098">
            <w:pPr>
              <w:pStyle w:val="TAL"/>
              <w:rPr>
                <w:rFonts w:cs="Arial"/>
                <w:sz w:val="16"/>
                <w:szCs w:val="16"/>
              </w:rPr>
            </w:pPr>
            <w:r w:rsidRPr="00FC57B0">
              <w:rPr>
                <w:rFonts w:cs="Arial"/>
                <w:sz w:val="16"/>
                <w:szCs w:val="16"/>
              </w:rPr>
              <w:t>R3-226778</w:t>
            </w:r>
          </w:p>
        </w:tc>
      </w:tr>
      <w:tr w:rsidR="00FC57B0" w:rsidRPr="00FC57B0" w14:paraId="044312F9" w14:textId="77777777" w:rsidTr="00954098">
        <w:trPr>
          <w:trHeight w:val="20"/>
        </w:trPr>
        <w:tc>
          <w:tcPr>
            <w:tcW w:w="1139" w:type="dxa"/>
            <w:shd w:val="clear" w:color="auto" w:fill="auto"/>
          </w:tcPr>
          <w:p w14:paraId="46CCF7FB" w14:textId="76702718" w:rsidR="00954098" w:rsidRPr="00FC57B0" w:rsidRDefault="00954098" w:rsidP="00954098">
            <w:pPr>
              <w:pStyle w:val="TAL"/>
              <w:rPr>
                <w:rFonts w:cs="Arial"/>
                <w:sz w:val="16"/>
                <w:szCs w:val="16"/>
              </w:rPr>
            </w:pPr>
            <w:r w:rsidRPr="00FC57B0">
              <w:rPr>
                <w:rFonts w:cs="Arial"/>
                <w:sz w:val="16"/>
                <w:szCs w:val="16"/>
              </w:rPr>
              <w:t>R2-2302458</w:t>
            </w:r>
          </w:p>
        </w:tc>
        <w:tc>
          <w:tcPr>
            <w:tcW w:w="2297" w:type="dxa"/>
            <w:shd w:val="clear" w:color="auto" w:fill="auto"/>
          </w:tcPr>
          <w:p w14:paraId="40523625" w14:textId="2216E8C2" w:rsidR="00954098" w:rsidRPr="00FC57B0" w:rsidRDefault="00954098" w:rsidP="00954098">
            <w:pPr>
              <w:pStyle w:val="TAL"/>
              <w:rPr>
                <w:rFonts w:cs="Arial"/>
                <w:sz w:val="16"/>
                <w:szCs w:val="16"/>
              </w:rPr>
            </w:pPr>
            <w:r w:rsidRPr="00FC57B0">
              <w:rPr>
                <w:rFonts w:cs="Arial"/>
                <w:sz w:val="16"/>
                <w:szCs w:val="16"/>
              </w:rPr>
              <w:t>LS on Approaches during execution for inter-DU LTM (R3-230889; contact: Ericsson)</w:t>
            </w:r>
          </w:p>
        </w:tc>
        <w:tc>
          <w:tcPr>
            <w:tcW w:w="851" w:type="dxa"/>
            <w:shd w:val="clear" w:color="auto" w:fill="auto"/>
          </w:tcPr>
          <w:p w14:paraId="2CF3FABD" w14:textId="73D724AD" w:rsidR="00954098" w:rsidRPr="00FC57B0" w:rsidRDefault="00954098" w:rsidP="00954098">
            <w:pPr>
              <w:pStyle w:val="TAL"/>
              <w:rPr>
                <w:rFonts w:cs="Arial"/>
                <w:sz w:val="16"/>
                <w:szCs w:val="16"/>
              </w:rPr>
            </w:pPr>
            <w:r w:rsidRPr="00FC57B0">
              <w:rPr>
                <w:rFonts w:cs="Arial"/>
                <w:sz w:val="16"/>
                <w:szCs w:val="16"/>
              </w:rPr>
              <w:t>RAN3</w:t>
            </w:r>
          </w:p>
        </w:tc>
        <w:tc>
          <w:tcPr>
            <w:tcW w:w="1134" w:type="dxa"/>
            <w:shd w:val="clear" w:color="auto" w:fill="auto"/>
          </w:tcPr>
          <w:p w14:paraId="26E70193" w14:textId="21B01EEB" w:rsidR="00954098" w:rsidRPr="00FC57B0" w:rsidRDefault="00954098" w:rsidP="00954098">
            <w:pPr>
              <w:pStyle w:val="TAL"/>
              <w:rPr>
                <w:rFonts w:cs="Arial"/>
                <w:sz w:val="16"/>
                <w:szCs w:val="16"/>
              </w:rPr>
            </w:pPr>
            <w:r w:rsidRPr="00FC57B0">
              <w:rPr>
                <w:rFonts w:cs="Arial"/>
                <w:sz w:val="16"/>
                <w:szCs w:val="16"/>
              </w:rPr>
              <w:t>noted</w:t>
            </w:r>
          </w:p>
        </w:tc>
        <w:tc>
          <w:tcPr>
            <w:tcW w:w="708" w:type="dxa"/>
            <w:shd w:val="clear" w:color="auto" w:fill="auto"/>
          </w:tcPr>
          <w:p w14:paraId="073420E0" w14:textId="11E5D559" w:rsidR="00954098" w:rsidRPr="00FC57B0" w:rsidRDefault="00954098" w:rsidP="00954098">
            <w:pPr>
              <w:pStyle w:val="TAL"/>
              <w:rPr>
                <w:rFonts w:cs="Arial"/>
                <w:sz w:val="16"/>
                <w:szCs w:val="16"/>
              </w:rPr>
            </w:pPr>
            <w:r w:rsidRPr="00FC57B0">
              <w:rPr>
                <w:rFonts w:cs="Arial"/>
                <w:sz w:val="16"/>
                <w:szCs w:val="16"/>
              </w:rPr>
              <w:t>Rel-18</w:t>
            </w:r>
          </w:p>
        </w:tc>
        <w:tc>
          <w:tcPr>
            <w:tcW w:w="1276" w:type="dxa"/>
            <w:shd w:val="clear" w:color="auto" w:fill="auto"/>
          </w:tcPr>
          <w:p w14:paraId="75DDD4E3" w14:textId="40A9BE80" w:rsidR="00954098" w:rsidRPr="00FC57B0" w:rsidRDefault="00954098" w:rsidP="00954098">
            <w:pPr>
              <w:pStyle w:val="TAL"/>
              <w:rPr>
                <w:rFonts w:cs="Arial"/>
                <w:sz w:val="16"/>
                <w:szCs w:val="16"/>
              </w:rPr>
            </w:pPr>
            <w:r w:rsidRPr="00FC57B0">
              <w:rPr>
                <w:rFonts w:cs="Arial"/>
                <w:sz w:val="16"/>
                <w:szCs w:val="16"/>
              </w:rPr>
              <w:t>NR_Mob_enh2-Core</w:t>
            </w:r>
          </w:p>
        </w:tc>
        <w:tc>
          <w:tcPr>
            <w:tcW w:w="709" w:type="dxa"/>
            <w:shd w:val="clear" w:color="auto" w:fill="auto"/>
          </w:tcPr>
          <w:p w14:paraId="5A3D0C6A" w14:textId="2E5E35CB" w:rsidR="00954098" w:rsidRPr="00FC57B0" w:rsidRDefault="00954098" w:rsidP="00954098">
            <w:pPr>
              <w:pStyle w:val="TAL"/>
              <w:rPr>
                <w:rFonts w:cs="Arial"/>
                <w:sz w:val="16"/>
                <w:szCs w:val="16"/>
              </w:rPr>
            </w:pPr>
            <w:r w:rsidRPr="00FC57B0">
              <w:rPr>
                <w:rFonts w:cs="Arial"/>
                <w:sz w:val="16"/>
                <w:szCs w:val="16"/>
              </w:rPr>
              <w:t>RAN2</w:t>
            </w:r>
          </w:p>
        </w:tc>
        <w:tc>
          <w:tcPr>
            <w:tcW w:w="709" w:type="dxa"/>
            <w:shd w:val="clear" w:color="auto" w:fill="auto"/>
          </w:tcPr>
          <w:p w14:paraId="73121366" w14:textId="6F42676A" w:rsidR="00954098" w:rsidRPr="00FC57B0" w:rsidRDefault="00954098" w:rsidP="00954098">
            <w:pPr>
              <w:pStyle w:val="TAL"/>
              <w:rPr>
                <w:rFonts w:cs="Arial"/>
                <w:sz w:val="16"/>
                <w:szCs w:val="16"/>
              </w:rPr>
            </w:pPr>
            <w:r w:rsidRPr="00FC57B0">
              <w:rPr>
                <w:rFonts w:cs="Arial"/>
                <w:sz w:val="16"/>
                <w:szCs w:val="16"/>
              </w:rPr>
              <w:t>RAN1</w:t>
            </w:r>
          </w:p>
        </w:tc>
        <w:tc>
          <w:tcPr>
            <w:tcW w:w="1190" w:type="dxa"/>
            <w:shd w:val="clear" w:color="auto" w:fill="auto"/>
          </w:tcPr>
          <w:p w14:paraId="177F288B" w14:textId="61862FF6" w:rsidR="00954098" w:rsidRPr="00FC57B0" w:rsidRDefault="00954098" w:rsidP="00954098">
            <w:pPr>
              <w:pStyle w:val="TAL"/>
              <w:rPr>
                <w:rFonts w:cs="Arial"/>
                <w:sz w:val="16"/>
                <w:szCs w:val="16"/>
              </w:rPr>
            </w:pPr>
            <w:r w:rsidRPr="00FC57B0">
              <w:rPr>
                <w:rFonts w:cs="Arial"/>
                <w:sz w:val="16"/>
                <w:szCs w:val="16"/>
              </w:rPr>
              <w:t>R3-230889</w:t>
            </w:r>
          </w:p>
        </w:tc>
      </w:tr>
      <w:tr w:rsidR="00FC57B0" w:rsidRPr="00FC57B0" w14:paraId="6FBFD9E4" w14:textId="77777777" w:rsidTr="00954098">
        <w:trPr>
          <w:trHeight w:val="20"/>
        </w:trPr>
        <w:tc>
          <w:tcPr>
            <w:tcW w:w="1139" w:type="dxa"/>
            <w:shd w:val="clear" w:color="auto" w:fill="auto"/>
          </w:tcPr>
          <w:p w14:paraId="1C3B8FF5" w14:textId="005FDE4D" w:rsidR="00954098" w:rsidRPr="00FC57B0" w:rsidRDefault="00954098" w:rsidP="00954098">
            <w:pPr>
              <w:pStyle w:val="TAL"/>
              <w:rPr>
                <w:rFonts w:cs="Arial"/>
                <w:sz w:val="16"/>
                <w:szCs w:val="16"/>
              </w:rPr>
            </w:pPr>
            <w:r w:rsidRPr="00FC57B0">
              <w:rPr>
                <w:rFonts w:cs="Arial"/>
                <w:sz w:val="16"/>
                <w:szCs w:val="16"/>
              </w:rPr>
              <w:t>R2-2302459</w:t>
            </w:r>
          </w:p>
        </w:tc>
        <w:tc>
          <w:tcPr>
            <w:tcW w:w="2297" w:type="dxa"/>
            <w:shd w:val="clear" w:color="auto" w:fill="auto"/>
          </w:tcPr>
          <w:p w14:paraId="340E7801" w14:textId="26E3CC86" w:rsidR="00954098" w:rsidRPr="00FC57B0" w:rsidRDefault="00954098" w:rsidP="00954098">
            <w:pPr>
              <w:pStyle w:val="TAL"/>
              <w:rPr>
                <w:rFonts w:cs="Arial"/>
                <w:sz w:val="16"/>
                <w:szCs w:val="16"/>
              </w:rPr>
            </w:pPr>
            <w:r w:rsidRPr="00FC57B0">
              <w:rPr>
                <w:rFonts w:cs="Arial"/>
                <w:sz w:val="16"/>
                <w:szCs w:val="16"/>
              </w:rPr>
              <w:t>Reply to LS to 3GPP on ECC request for standardisation support related to ECC Decision (22)07 on “harmonised framework on aerial UE usage in MFCN harmonised bands” (RP-230804; contact: Ericsson)</w:t>
            </w:r>
          </w:p>
        </w:tc>
        <w:tc>
          <w:tcPr>
            <w:tcW w:w="851" w:type="dxa"/>
            <w:shd w:val="clear" w:color="auto" w:fill="auto"/>
          </w:tcPr>
          <w:p w14:paraId="2A1E9B93" w14:textId="4252D3F7" w:rsidR="00954098" w:rsidRPr="00FC57B0" w:rsidRDefault="00954098" w:rsidP="00954098">
            <w:pPr>
              <w:pStyle w:val="TAL"/>
              <w:rPr>
                <w:rFonts w:cs="Arial"/>
                <w:sz w:val="16"/>
                <w:szCs w:val="16"/>
              </w:rPr>
            </w:pPr>
            <w:r w:rsidRPr="00FC57B0">
              <w:rPr>
                <w:rFonts w:cs="Arial"/>
                <w:sz w:val="16"/>
                <w:szCs w:val="16"/>
              </w:rPr>
              <w:t>RAN</w:t>
            </w:r>
          </w:p>
        </w:tc>
        <w:tc>
          <w:tcPr>
            <w:tcW w:w="1134" w:type="dxa"/>
            <w:shd w:val="clear" w:color="auto" w:fill="auto"/>
          </w:tcPr>
          <w:p w14:paraId="73432EBD" w14:textId="7C9EDA36" w:rsidR="00954098" w:rsidRPr="00FC57B0" w:rsidRDefault="00954098" w:rsidP="00954098">
            <w:pPr>
              <w:pStyle w:val="TAL"/>
              <w:rPr>
                <w:rFonts w:cs="Arial"/>
                <w:sz w:val="16"/>
                <w:szCs w:val="16"/>
              </w:rPr>
            </w:pPr>
            <w:r w:rsidRPr="00FC57B0">
              <w:rPr>
                <w:rFonts w:cs="Arial"/>
                <w:sz w:val="16"/>
                <w:szCs w:val="16"/>
              </w:rPr>
              <w:t>noted</w:t>
            </w:r>
          </w:p>
        </w:tc>
        <w:tc>
          <w:tcPr>
            <w:tcW w:w="708" w:type="dxa"/>
            <w:shd w:val="clear" w:color="auto" w:fill="auto"/>
          </w:tcPr>
          <w:p w14:paraId="73650EC7" w14:textId="6A0B1DE1" w:rsidR="00954098" w:rsidRPr="00FC57B0" w:rsidRDefault="00954098" w:rsidP="00954098">
            <w:pPr>
              <w:pStyle w:val="TAL"/>
              <w:rPr>
                <w:rFonts w:cs="Arial"/>
                <w:sz w:val="16"/>
                <w:szCs w:val="16"/>
              </w:rPr>
            </w:pPr>
            <w:r w:rsidRPr="00FC57B0">
              <w:rPr>
                <w:rFonts w:cs="Arial"/>
                <w:sz w:val="16"/>
                <w:szCs w:val="16"/>
              </w:rPr>
              <w:t>Rel-18</w:t>
            </w:r>
          </w:p>
        </w:tc>
        <w:tc>
          <w:tcPr>
            <w:tcW w:w="1276" w:type="dxa"/>
            <w:shd w:val="clear" w:color="auto" w:fill="auto"/>
          </w:tcPr>
          <w:p w14:paraId="06F4EDE5" w14:textId="3A65E46B" w:rsidR="00954098" w:rsidRPr="00FC57B0" w:rsidRDefault="00954098" w:rsidP="00954098">
            <w:pPr>
              <w:pStyle w:val="TAL"/>
              <w:rPr>
                <w:rFonts w:cs="Arial"/>
                <w:sz w:val="16"/>
                <w:szCs w:val="16"/>
              </w:rPr>
            </w:pPr>
            <w:r w:rsidRPr="00FC57B0">
              <w:rPr>
                <w:rFonts w:cs="Arial"/>
                <w:sz w:val="16"/>
                <w:szCs w:val="16"/>
              </w:rPr>
              <w:t>NR_UAV</w:t>
            </w:r>
          </w:p>
        </w:tc>
        <w:tc>
          <w:tcPr>
            <w:tcW w:w="709" w:type="dxa"/>
            <w:shd w:val="clear" w:color="auto" w:fill="auto"/>
          </w:tcPr>
          <w:p w14:paraId="7D571892" w14:textId="73EAE447" w:rsidR="00954098" w:rsidRPr="00FC57B0" w:rsidRDefault="00954098" w:rsidP="00954098">
            <w:pPr>
              <w:pStyle w:val="TAL"/>
              <w:rPr>
                <w:rFonts w:cs="Arial"/>
                <w:sz w:val="16"/>
                <w:szCs w:val="16"/>
              </w:rPr>
            </w:pPr>
            <w:r w:rsidRPr="00FC57B0">
              <w:rPr>
                <w:rFonts w:cs="Arial"/>
                <w:sz w:val="16"/>
                <w:szCs w:val="16"/>
              </w:rPr>
              <w:t>ETSI TC MSG/TFES</w:t>
            </w:r>
          </w:p>
        </w:tc>
        <w:tc>
          <w:tcPr>
            <w:tcW w:w="709" w:type="dxa"/>
            <w:shd w:val="clear" w:color="auto" w:fill="auto"/>
          </w:tcPr>
          <w:p w14:paraId="11568397" w14:textId="154477EC" w:rsidR="00954098" w:rsidRPr="00FC57B0" w:rsidRDefault="00954098" w:rsidP="00954098">
            <w:pPr>
              <w:pStyle w:val="TAL"/>
              <w:rPr>
                <w:rFonts w:cs="Arial"/>
                <w:sz w:val="16"/>
                <w:szCs w:val="16"/>
                <w:lang w:val="fi-FI"/>
              </w:rPr>
            </w:pPr>
            <w:r w:rsidRPr="00FC57B0">
              <w:rPr>
                <w:rFonts w:cs="Arial"/>
                <w:sz w:val="16"/>
                <w:szCs w:val="16"/>
                <w:lang w:val="fi-FI"/>
              </w:rPr>
              <w:t>SA, RAN2, RAN4, RAN5, SA2, CT1, GSMA, ERMTG AERO</w:t>
            </w:r>
          </w:p>
        </w:tc>
        <w:tc>
          <w:tcPr>
            <w:tcW w:w="1190" w:type="dxa"/>
            <w:shd w:val="clear" w:color="auto" w:fill="auto"/>
          </w:tcPr>
          <w:p w14:paraId="3F02F6B8" w14:textId="7EB96396" w:rsidR="00954098" w:rsidRPr="00FC57B0" w:rsidRDefault="00954098" w:rsidP="00954098">
            <w:pPr>
              <w:pStyle w:val="TAL"/>
              <w:rPr>
                <w:rFonts w:cs="Arial"/>
                <w:sz w:val="16"/>
                <w:szCs w:val="16"/>
              </w:rPr>
            </w:pPr>
            <w:r w:rsidRPr="00FC57B0">
              <w:rPr>
                <w:rFonts w:cs="Arial"/>
                <w:sz w:val="16"/>
                <w:szCs w:val="16"/>
              </w:rPr>
              <w:t>RP-230804</w:t>
            </w:r>
          </w:p>
        </w:tc>
      </w:tr>
      <w:tr w:rsidR="00FC57B0" w:rsidRPr="00FC57B0" w14:paraId="5EAE03CF" w14:textId="77777777" w:rsidTr="00954098">
        <w:trPr>
          <w:trHeight w:val="20"/>
        </w:trPr>
        <w:tc>
          <w:tcPr>
            <w:tcW w:w="1139" w:type="dxa"/>
            <w:shd w:val="clear" w:color="auto" w:fill="auto"/>
          </w:tcPr>
          <w:p w14:paraId="2E16F2FF" w14:textId="323DDE1C" w:rsidR="00954098" w:rsidRPr="00FC57B0" w:rsidRDefault="00954098" w:rsidP="00954098">
            <w:pPr>
              <w:pStyle w:val="TAL"/>
              <w:rPr>
                <w:rFonts w:cs="Arial"/>
                <w:sz w:val="16"/>
                <w:szCs w:val="16"/>
              </w:rPr>
            </w:pPr>
            <w:r w:rsidRPr="00FC57B0">
              <w:rPr>
                <w:rFonts w:cs="Arial"/>
                <w:sz w:val="16"/>
                <w:szCs w:val="16"/>
              </w:rPr>
              <w:t>R2-2302460</w:t>
            </w:r>
          </w:p>
        </w:tc>
        <w:tc>
          <w:tcPr>
            <w:tcW w:w="2297" w:type="dxa"/>
            <w:shd w:val="clear" w:color="auto" w:fill="auto"/>
          </w:tcPr>
          <w:p w14:paraId="4174DB28" w14:textId="1BE3EA03" w:rsidR="00954098" w:rsidRPr="00FC57B0" w:rsidRDefault="00954098" w:rsidP="00954098">
            <w:pPr>
              <w:pStyle w:val="TAL"/>
              <w:rPr>
                <w:rFonts w:cs="Arial"/>
                <w:sz w:val="16"/>
                <w:szCs w:val="16"/>
              </w:rPr>
            </w:pPr>
            <w:r w:rsidRPr="00FC57B0">
              <w:rPr>
                <w:rFonts w:cs="Arial"/>
                <w:sz w:val="16"/>
                <w:szCs w:val="16"/>
              </w:rPr>
              <w:t>LS on Excess Packet Delay Threshold for MDT (S5-232150; contact: Nokia)</w:t>
            </w:r>
          </w:p>
        </w:tc>
        <w:tc>
          <w:tcPr>
            <w:tcW w:w="851" w:type="dxa"/>
            <w:shd w:val="clear" w:color="auto" w:fill="auto"/>
          </w:tcPr>
          <w:p w14:paraId="3B08620D" w14:textId="23EB8136" w:rsidR="00954098" w:rsidRPr="00FC57B0" w:rsidRDefault="00954098" w:rsidP="00954098">
            <w:pPr>
              <w:pStyle w:val="TAL"/>
              <w:rPr>
                <w:rFonts w:cs="Arial"/>
                <w:sz w:val="16"/>
                <w:szCs w:val="16"/>
              </w:rPr>
            </w:pPr>
            <w:r w:rsidRPr="00FC57B0">
              <w:rPr>
                <w:rFonts w:cs="Arial"/>
                <w:sz w:val="16"/>
                <w:szCs w:val="16"/>
              </w:rPr>
              <w:t>SA5</w:t>
            </w:r>
          </w:p>
        </w:tc>
        <w:tc>
          <w:tcPr>
            <w:tcW w:w="1134" w:type="dxa"/>
            <w:shd w:val="clear" w:color="auto" w:fill="auto"/>
          </w:tcPr>
          <w:p w14:paraId="4BA6625E" w14:textId="75263656" w:rsidR="00954098" w:rsidRPr="00FC57B0" w:rsidRDefault="00954098" w:rsidP="00954098">
            <w:pPr>
              <w:pStyle w:val="TAL"/>
              <w:rPr>
                <w:rFonts w:cs="Arial"/>
                <w:sz w:val="16"/>
                <w:szCs w:val="16"/>
              </w:rPr>
            </w:pPr>
            <w:r w:rsidRPr="00FC57B0">
              <w:rPr>
                <w:rFonts w:cs="Arial"/>
                <w:sz w:val="16"/>
                <w:szCs w:val="16"/>
              </w:rPr>
              <w:t>available</w:t>
            </w:r>
          </w:p>
        </w:tc>
        <w:tc>
          <w:tcPr>
            <w:tcW w:w="708" w:type="dxa"/>
            <w:shd w:val="clear" w:color="auto" w:fill="auto"/>
          </w:tcPr>
          <w:p w14:paraId="49187B3A" w14:textId="0C2590E6" w:rsidR="00954098" w:rsidRPr="00FC57B0" w:rsidRDefault="00954098" w:rsidP="00954098">
            <w:pPr>
              <w:pStyle w:val="TAL"/>
              <w:rPr>
                <w:rFonts w:cs="Arial"/>
                <w:sz w:val="16"/>
                <w:szCs w:val="16"/>
              </w:rPr>
            </w:pPr>
            <w:r w:rsidRPr="00FC57B0">
              <w:rPr>
                <w:rFonts w:cs="Arial"/>
                <w:sz w:val="16"/>
                <w:szCs w:val="16"/>
              </w:rPr>
              <w:t>Rel-17</w:t>
            </w:r>
          </w:p>
        </w:tc>
        <w:tc>
          <w:tcPr>
            <w:tcW w:w="1276" w:type="dxa"/>
            <w:shd w:val="clear" w:color="auto" w:fill="auto"/>
          </w:tcPr>
          <w:p w14:paraId="4B3C3A0F" w14:textId="3C55E39F" w:rsidR="00954098" w:rsidRPr="00FC57B0" w:rsidRDefault="00954098" w:rsidP="00954098">
            <w:pPr>
              <w:pStyle w:val="TAL"/>
              <w:rPr>
                <w:rFonts w:cs="Arial"/>
                <w:sz w:val="16"/>
                <w:szCs w:val="16"/>
              </w:rPr>
            </w:pPr>
            <w:r w:rsidRPr="00FC57B0">
              <w:rPr>
                <w:rFonts w:cs="Arial"/>
                <w:sz w:val="16"/>
                <w:szCs w:val="16"/>
              </w:rPr>
              <w:t>NR_ENDC_SON_MDT_enh-Core</w:t>
            </w:r>
          </w:p>
        </w:tc>
        <w:tc>
          <w:tcPr>
            <w:tcW w:w="709" w:type="dxa"/>
            <w:shd w:val="clear" w:color="auto" w:fill="auto"/>
          </w:tcPr>
          <w:p w14:paraId="608C310E" w14:textId="292E5CF1" w:rsidR="00954098" w:rsidRPr="00FC57B0" w:rsidRDefault="00954098" w:rsidP="00954098">
            <w:pPr>
              <w:pStyle w:val="TAL"/>
              <w:rPr>
                <w:rFonts w:cs="Arial"/>
                <w:sz w:val="16"/>
                <w:szCs w:val="16"/>
              </w:rPr>
            </w:pPr>
            <w:r w:rsidRPr="00FC57B0">
              <w:rPr>
                <w:rFonts w:cs="Arial"/>
                <w:sz w:val="16"/>
                <w:szCs w:val="16"/>
              </w:rPr>
              <w:t>RAN3</w:t>
            </w:r>
          </w:p>
        </w:tc>
        <w:tc>
          <w:tcPr>
            <w:tcW w:w="709" w:type="dxa"/>
            <w:shd w:val="clear" w:color="auto" w:fill="auto"/>
          </w:tcPr>
          <w:p w14:paraId="7D42DD98" w14:textId="72B04F4E" w:rsidR="00954098" w:rsidRPr="00FC57B0" w:rsidRDefault="00954098" w:rsidP="00954098">
            <w:pPr>
              <w:pStyle w:val="TAL"/>
              <w:rPr>
                <w:rFonts w:cs="Arial"/>
                <w:sz w:val="16"/>
                <w:szCs w:val="16"/>
              </w:rPr>
            </w:pPr>
            <w:r w:rsidRPr="00FC57B0">
              <w:rPr>
                <w:rFonts w:cs="Arial"/>
                <w:sz w:val="16"/>
                <w:szCs w:val="16"/>
              </w:rPr>
              <w:t>RAN2</w:t>
            </w:r>
          </w:p>
        </w:tc>
        <w:tc>
          <w:tcPr>
            <w:tcW w:w="1190" w:type="dxa"/>
            <w:shd w:val="clear" w:color="auto" w:fill="auto"/>
          </w:tcPr>
          <w:p w14:paraId="093C058F" w14:textId="70DF67A8" w:rsidR="00954098" w:rsidRPr="00FC57B0" w:rsidRDefault="00954098" w:rsidP="00954098">
            <w:pPr>
              <w:pStyle w:val="TAL"/>
              <w:rPr>
                <w:rFonts w:cs="Arial"/>
                <w:sz w:val="16"/>
                <w:szCs w:val="16"/>
              </w:rPr>
            </w:pPr>
            <w:r w:rsidRPr="00FC57B0">
              <w:rPr>
                <w:rFonts w:cs="Arial"/>
                <w:sz w:val="16"/>
                <w:szCs w:val="16"/>
              </w:rPr>
              <w:t>S5-232150</w:t>
            </w:r>
          </w:p>
        </w:tc>
      </w:tr>
      <w:tr w:rsidR="00FC57B0" w:rsidRPr="00FC57B0" w14:paraId="79C01CDF"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4D4F344" w14:textId="15C743BC" w:rsidR="00954098" w:rsidRPr="00FC57B0" w:rsidRDefault="00954098" w:rsidP="00954098">
            <w:pPr>
              <w:pStyle w:val="TAL"/>
              <w:rPr>
                <w:rFonts w:cs="Arial"/>
                <w:sz w:val="16"/>
                <w:szCs w:val="16"/>
              </w:rPr>
            </w:pPr>
            <w:r w:rsidRPr="00FC57B0">
              <w:rPr>
                <w:rFonts w:cs="Arial"/>
                <w:sz w:val="16"/>
                <w:szCs w:val="16"/>
              </w:rPr>
              <w:t>R2-2302461</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08855418" w14:textId="6CE9AD65" w:rsidR="00954098" w:rsidRPr="00FC57B0" w:rsidRDefault="00954098" w:rsidP="00954098">
            <w:pPr>
              <w:pStyle w:val="TAL"/>
              <w:rPr>
                <w:rFonts w:cs="Arial"/>
                <w:sz w:val="16"/>
                <w:szCs w:val="16"/>
              </w:rPr>
            </w:pPr>
            <w:r w:rsidRPr="00FC57B0">
              <w:rPr>
                <w:rFonts w:cs="Arial"/>
                <w:sz w:val="16"/>
                <w:szCs w:val="16"/>
              </w:rPr>
              <w:t>Reply LS on QoE measurements in RRC IDLE/INACTIVE states (S5-232760; contact: Huawei)</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DF7CEC4" w14:textId="394138FF" w:rsidR="00954098" w:rsidRPr="00FC57B0" w:rsidRDefault="00954098" w:rsidP="00954098">
            <w:pPr>
              <w:pStyle w:val="TAL"/>
              <w:rPr>
                <w:rFonts w:cs="Arial"/>
                <w:sz w:val="16"/>
                <w:szCs w:val="16"/>
              </w:rPr>
            </w:pPr>
            <w:r w:rsidRPr="00FC57B0">
              <w:rPr>
                <w:rFonts w:cs="Arial"/>
                <w:sz w:val="16"/>
                <w:szCs w:val="16"/>
              </w:rPr>
              <w:t>SA5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C4424C" w14:textId="55FF70A9"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2301248" w14:textId="25B2B577"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93A4899" w14:textId="32979F9D" w:rsidR="00954098" w:rsidRPr="00FC57B0" w:rsidRDefault="00954098" w:rsidP="00954098">
            <w:pPr>
              <w:pStyle w:val="TAL"/>
              <w:rPr>
                <w:rFonts w:cs="Arial"/>
                <w:sz w:val="16"/>
                <w:szCs w:val="16"/>
              </w:rPr>
            </w:pPr>
            <w:r w:rsidRPr="00FC57B0">
              <w:rPr>
                <w:rFonts w:cs="Arial"/>
                <w:sz w:val="16"/>
                <w:szCs w:val="16"/>
              </w:rPr>
              <w:t>NR_QoE_enh-Core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FFD365" w14:textId="45988FD7" w:rsidR="00954098" w:rsidRPr="00FC57B0" w:rsidRDefault="00954098" w:rsidP="00954098">
            <w:pPr>
              <w:pStyle w:val="TAL"/>
              <w:rPr>
                <w:rFonts w:cs="Arial"/>
                <w:sz w:val="16"/>
                <w:szCs w:val="16"/>
              </w:rPr>
            </w:pPr>
            <w:r w:rsidRPr="00FC57B0">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5DC446" w14:textId="08D31608" w:rsidR="00954098" w:rsidRPr="00FC57B0" w:rsidRDefault="00954098" w:rsidP="00954098">
            <w:pPr>
              <w:pStyle w:val="TAL"/>
              <w:rPr>
                <w:rFonts w:cs="Arial"/>
                <w:sz w:val="16"/>
                <w:szCs w:val="16"/>
              </w:rPr>
            </w:pPr>
            <w:r w:rsidRPr="00FC57B0">
              <w:rPr>
                <w:rFonts w:cs="Arial"/>
                <w:sz w:val="16"/>
                <w:szCs w:val="16"/>
              </w:rPr>
              <w:t>SA4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83F9190" w14:textId="2500EC1A" w:rsidR="00954098" w:rsidRPr="00FC57B0" w:rsidRDefault="00954098" w:rsidP="00954098">
            <w:pPr>
              <w:pStyle w:val="TAL"/>
              <w:rPr>
                <w:rFonts w:cs="Arial"/>
                <w:sz w:val="16"/>
                <w:szCs w:val="16"/>
              </w:rPr>
            </w:pPr>
            <w:r w:rsidRPr="00FC57B0">
              <w:rPr>
                <w:rFonts w:cs="Arial"/>
                <w:sz w:val="16"/>
                <w:szCs w:val="16"/>
              </w:rPr>
              <w:t>S5-232760</w:t>
            </w:r>
          </w:p>
        </w:tc>
      </w:tr>
      <w:tr w:rsidR="00FC57B0" w:rsidRPr="00FC57B0" w14:paraId="519AE661"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A2095DD" w14:textId="11819802" w:rsidR="00954098" w:rsidRPr="00FC57B0" w:rsidRDefault="00954098" w:rsidP="00954098">
            <w:pPr>
              <w:pStyle w:val="TAL"/>
              <w:rPr>
                <w:rFonts w:cs="Arial"/>
                <w:sz w:val="16"/>
                <w:szCs w:val="16"/>
              </w:rPr>
            </w:pPr>
            <w:r w:rsidRPr="00FC57B0">
              <w:rPr>
                <w:rFonts w:cs="Arial"/>
                <w:sz w:val="16"/>
                <w:szCs w:val="16"/>
              </w:rPr>
              <w:t>R2-2302462</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2F222D0E" w14:textId="7B0E3DC7" w:rsidR="00954098" w:rsidRPr="00FC57B0" w:rsidRDefault="00954098" w:rsidP="00954098">
            <w:pPr>
              <w:pStyle w:val="TAL"/>
              <w:rPr>
                <w:rFonts w:cs="Arial"/>
                <w:sz w:val="16"/>
                <w:szCs w:val="16"/>
              </w:rPr>
            </w:pPr>
            <w:r w:rsidRPr="00FC57B0">
              <w:rPr>
                <w:rFonts w:cs="Arial"/>
                <w:sz w:val="16"/>
                <w:szCs w:val="16"/>
              </w:rPr>
              <w:t>LS on 3GPP work on Energy Efficiency (S5-232903; contact: Huawei)</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D274FE5" w14:textId="7A95177F" w:rsidR="00954098" w:rsidRPr="00FC57B0" w:rsidRDefault="00954098" w:rsidP="00954098">
            <w:pPr>
              <w:pStyle w:val="TAL"/>
              <w:rPr>
                <w:rFonts w:cs="Arial"/>
                <w:sz w:val="16"/>
                <w:szCs w:val="16"/>
              </w:rPr>
            </w:pPr>
            <w:r w:rsidRPr="00FC57B0">
              <w:rPr>
                <w:rFonts w:cs="Arial"/>
                <w:sz w:val="16"/>
                <w:szCs w:val="16"/>
              </w:rPr>
              <w:t>SA5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30EDEA" w14:textId="4391E121"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8240F2A" w14:textId="1E494C8C"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A667A20" w14:textId="4D75F3CC" w:rsidR="00954098" w:rsidRPr="00FC57B0" w:rsidRDefault="00954098" w:rsidP="00954098">
            <w:pPr>
              <w:pStyle w:val="TAL"/>
              <w:rPr>
                <w:rFonts w:cs="Arial"/>
                <w:sz w:val="16"/>
                <w:szCs w:val="16"/>
              </w:rPr>
            </w:pPr>
            <w:r w:rsidRPr="00FC57B0">
              <w:rPr>
                <w:rFonts w:cs="Arial"/>
                <w:sz w:val="16"/>
                <w:szCs w:val="16"/>
              </w:rPr>
              <w:t>EE5GPLUS_Ph2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67FC7B" w14:textId="2F6E67F4" w:rsidR="00954098" w:rsidRPr="00FC57B0" w:rsidRDefault="00954098" w:rsidP="00954098">
            <w:pPr>
              <w:pStyle w:val="TAL"/>
              <w:rPr>
                <w:rFonts w:cs="Arial"/>
                <w:sz w:val="16"/>
                <w:szCs w:val="16"/>
              </w:rPr>
            </w:pPr>
            <w:r w:rsidRPr="00FC57B0">
              <w:rPr>
                <w:rFonts w:cs="Arial"/>
                <w:sz w:val="16"/>
                <w:szCs w:val="16"/>
              </w:rPr>
              <w:t>SA, RAN, CT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4DF93D" w14:textId="3996D28F" w:rsidR="00954098" w:rsidRPr="00FC57B0" w:rsidRDefault="00954098" w:rsidP="00954098">
            <w:pPr>
              <w:pStyle w:val="TAL"/>
              <w:rPr>
                <w:rFonts w:cs="Arial"/>
                <w:sz w:val="16"/>
                <w:szCs w:val="16"/>
                <w:lang w:val="fi-FI"/>
              </w:rPr>
            </w:pPr>
            <w:r w:rsidRPr="00FC57B0">
              <w:rPr>
                <w:rFonts w:cs="Arial"/>
                <w:sz w:val="16"/>
                <w:szCs w:val="16"/>
                <w:lang w:val="fi-FI"/>
              </w:rPr>
              <w:t>SA1, SA2, SA3, SA4, SA6, RAN1, RAN2, RAN3, RAN4, CT1, CT3, CT4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25F6B0E" w14:textId="6A188666" w:rsidR="00954098" w:rsidRPr="00FC57B0" w:rsidRDefault="00954098" w:rsidP="00954098">
            <w:pPr>
              <w:pStyle w:val="TAL"/>
              <w:rPr>
                <w:rFonts w:cs="Arial"/>
                <w:sz w:val="16"/>
                <w:szCs w:val="16"/>
              </w:rPr>
            </w:pPr>
            <w:r w:rsidRPr="00FC57B0">
              <w:rPr>
                <w:rFonts w:cs="Arial"/>
                <w:sz w:val="16"/>
                <w:szCs w:val="16"/>
              </w:rPr>
              <w:t>S5-232903</w:t>
            </w:r>
          </w:p>
        </w:tc>
      </w:tr>
      <w:tr w:rsidR="00FC57B0" w:rsidRPr="00FC57B0" w14:paraId="27E146B9"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E84FF77" w14:textId="2694AD95" w:rsidR="00954098" w:rsidRPr="00FC57B0" w:rsidRDefault="00954098" w:rsidP="00954098">
            <w:pPr>
              <w:pStyle w:val="TAL"/>
              <w:rPr>
                <w:rFonts w:cs="Arial"/>
                <w:sz w:val="16"/>
                <w:szCs w:val="16"/>
              </w:rPr>
            </w:pPr>
            <w:r w:rsidRPr="00FC57B0">
              <w:rPr>
                <w:rFonts w:cs="Arial"/>
                <w:sz w:val="16"/>
                <w:szCs w:val="16"/>
              </w:rPr>
              <w:t>R2-2302463</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0F49451C" w14:textId="3B9DBEC8" w:rsidR="00954098" w:rsidRPr="00FC57B0" w:rsidRDefault="00954098" w:rsidP="00954098">
            <w:pPr>
              <w:pStyle w:val="TAL"/>
              <w:rPr>
                <w:rFonts w:cs="Arial"/>
                <w:sz w:val="16"/>
                <w:szCs w:val="16"/>
              </w:rPr>
            </w:pPr>
            <w:r w:rsidRPr="00FC57B0">
              <w:rPr>
                <w:rFonts w:cs="Arial"/>
                <w:sz w:val="16"/>
                <w:szCs w:val="16"/>
              </w:rPr>
              <w:t>LS on Approval of eQoE CRs for NR (S5-232997; contact: Ericsson)</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8ED0497" w14:textId="58C9CB07" w:rsidR="00954098" w:rsidRPr="00FC57B0" w:rsidRDefault="00954098" w:rsidP="00954098">
            <w:pPr>
              <w:pStyle w:val="TAL"/>
              <w:rPr>
                <w:rFonts w:cs="Arial"/>
                <w:sz w:val="16"/>
                <w:szCs w:val="16"/>
              </w:rPr>
            </w:pPr>
            <w:r w:rsidRPr="00FC57B0">
              <w:rPr>
                <w:rFonts w:cs="Arial"/>
                <w:sz w:val="16"/>
                <w:szCs w:val="16"/>
              </w:rPr>
              <w:t>SA5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7D5B7ED" w14:textId="4E7691BE"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CFDB2E0" w14:textId="79127019"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BC4028F" w14:textId="0F7CB396" w:rsidR="00954098" w:rsidRPr="00FC57B0" w:rsidRDefault="00954098" w:rsidP="00954098">
            <w:pPr>
              <w:pStyle w:val="TAL"/>
              <w:rPr>
                <w:rFonts w:cs="Arial"/>
                <w:sz w:val="16"/>
                <w:szCs w:val="16"/>
              </w:rPr>
            </w:pPr>
            <w:r w:rsidRPr="00FC57B0">
              <w:rPr>
                <w:rFonts w:cs="Arial"/>
                <w:sz w:val="16"/>
                <w:szCs w:val="16"/>
              </w:rPr>
              <w:t>eQoE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A2F0DB" w14:textId="49E8D7B6" w:rsidR="00954098" w:rsidRPr="00FC57B0" w:rsidRDefault="00954098" w:rsidP="00954098">
            <w:pPr>
              <w:pStyle w:val="TAL"/>
              <w:rPr>
                <w:rFonts w:cs="Arial"/>
                <w:sz w:val="16"/>
                <w:szCs w:val="16"/>
                <w:lang w:val="fi-FI"/>
              </w:rPr>
            </w:pPr>
            <w:r w:rsidRPr="00FC57B0">
              <w:rPr>
                <w:rFonts w:cs="Arial"/>
                <w:sz w:val="16"/>
                <w:szCs w:val="16"/>
                <w:lang w:val="fi-FI"/>
              </w:rPr>
              <w:t>RAN2, RAN3, SA4, CT1, CT4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FED149" w14:textId="04A84719" w:rsidR="00954098" w:rsidRPr="00FC57B0" w:rsidRDefault="00954098" w:rsidP="00954098">
            <w:pPr>
              <w:pStyle w:val="TAL"/>
              <w:rPr>
                <w:rFonts w:cs="Arial"/>
                <w:sz w:val="16"/>
                <w:szCs w:val="16"/>
                <w:lang w:val="fi-FI"/>
              </w:rPr>
            </w:pPr>
            <w:r w:rsidRPr="00FC57B0">
              <w:rPr>
                <w:rFonts w:cs="Arial"/>
                <w:sz w:val="16"/>
                <w:szCs w:val="16"/>
                <w:lang w:val="fi-FI"/>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CAF9B2F" w14:textId="46BC45BA" w:rsidR="00954098" w:rsidRPr="00FC57B0" w:rsidRDefault="00954098" w:rsidP="00954098">
            <w:pPr>
              <w:pStyle w:val="TAL"/>
              <w:rPr>
                <w:rFonts w:cs="Arial"/>
                <w:sz w:val="16"/>
                <w:szCs w:val="16"/>
              </w:rPr>
            </w:pPr>
            <w:r w:rsidRPr="00FC57B0">
              <w:rPr>
                <w:rFonts w:cs="Arial"/>
                <w:sz w:val="16"/>
                <w:szCs w:val="16"/>
              </w:rPr>
              <w:t>S5-232997</w:t>
            </w:r>
          </w:p>
        </w:tc>
      </w:tr>
      <w:tr w:rsidR="00FC57B0" w:rsidRPr="00FC57B0" w14:paraId="4C48914E"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862E95F" w14:textId="2618073D" w:rsidR="00954098" w:rsidRPr="00FC57B0" w:rsidRDefault="00954098" w:rsidP="00954098">
            <w:pPr>
              <w:pStyle w:val="TAL"/>
              <w:rPr>
                <w:rFonts w:cs="Arial"/>
                <w:sz w:val="16"/>
                <w:szCs w:val="16"/>
              </w:rPr>
            </w:pPr>
            <w:r w:rsidRPr="00FC57B0">
              <w:rPr>
                <w:rFonts w:cs="Arial"/>
                <w:sz w:val="16"/>
                <w:szCs w:val="16"/>
              </w:rPr>
              <w:lastRenderedPageBreak/>
              <w:t>R2-2302464</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559FA3E6" w14:textId="54CAAFD2" w:rsidR="00954098" w:rsidRPr="00FC57B0" w:rsidRDefault="00954098" w:rsidP="00954098">
            <w:pPr>
              <w:pStyle w:val="TAL"/>
              <w:rPr>
                <w:rFonts w:cs="Arial"/>
                <w:sz w:val="16"/>
                <w:szCs w:val="16"/>
              </w:rPr>
            </w:pPr>
            <w:r w:rsidRPr="00FC57B0">
              <w:rPr>
                <w:rFonts w:cs="Arial"/>
                <w:sz w:val="16"/>
                <w:szCs w:val="16"/>
              </w:rPr>
              <w:t>LS to 3GPP on ECC request for standardisation support related to ECC Decision (22)07 on “harmonised framework on aerial UE usage in MFCN harmonised bands” (TFES(23)074033r1_LS_to_3GPP_on_aerial_UE; contact: Ericsson)</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85F85D8" w14:textId="597C68D1" w:rsidR="00954098" w:rsidRPr="00FC57B0" w:rsidRDefault="00954098" w:rsidP="00954098">
            <w:pPr>
              <w:pStyle w:val="TAL"/>
              <w:rPr>
                <w:rFonts w:cs="Arial"/>
                <w:sz w:val="16"/>
                <w:szCs w:val="16"/>
              </w:rPr>
            </w:pPr>
            <w:r w:rsidRPr="00FC57B0">
              <w:rPr>
                <w:rFonts w:cs="Arial"/>
                <w:sz w:val="16"/>
                <w:szCs w:val="16"/>
              </w:rPr>
              <w:t>ETSI TC MSG/TFES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9EA0C3" w14:textId="35C20F4C"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78A24E4" w14:textId="17A00D04" w:rsidR="00954098" w:rsidRPr="00FC57B0" w:rsidRDefault="00954098" w:rsidP="00954098">
            <w:pPr>
              <w:pStyle w:val="TAL"/>
              <w:rPr>
                <w:rFonts w:cs="Arial"/>
                <w:sz w:val="16"/>
                <w:szCs w:val="16"/>
              </w:rPr>
            </w:pPr>
            <w:r w:rsidRPr="00FC57B0">
              <w:rPr>
                <w:rFonts w:cs="Arial"/>
                <w:sz w:val="16"/>
                <w:szCs w:val="16"/>
              </w:rPr>
              <w:t> </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9B626AE" w14:textId="5753FBF9" w:rsidR="00954098" w:rsidRPr="00FC57B0" w:rsidRDefault="00954098" w:rsidP="00954098">
            <w:pPr>
              <w:pStyle w:val="TAL"/>
              <w:rPr>
                <w:rFonts w:cs="Arial"/>
                <w:sz w:val="16"/>
                <w:szCs w:val="16"/>
              </w:rPr>
            </w:pPr>
            <w:r w:rsidRPr="00FC57B0">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F6B19D" w14:textId="3FCBBA86" w:rsidR="00954098" w:rsidRPr="00FC57B0" w:rsidRDefault="00954098" w:rsidP="00954098">
            <w:pPr>
              <w:pStyle w:val="TAL"/>
              <w:rPr>
                <w:rFonts w:cs="Arial"/>
                <w:sz w:val="16"/>
                <w:szCs w:val="16"/>
                <w:lang w:val="fi-FI"/>
              </w:rPr>
            </w:pPr>
            <w:r w:rsidRPr="00FC57B0">
              <w:rPr>
                <w:rFonts w:cs="Arial"/>
                <w:sz w:val="16"/>
                <w:szCs w:val="16"/>
                <w:lang w:val="fi-FI"/>
              </w:rPr>
              <w:t>RAN, SA, RAN2, RAN4, 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0883B0" w14:textId="05BF8B3D" w:rsidR="00954098" w:rsidRPr="00FC57B0" w:rsidRDefault="00954098" w:rsidP="00954098">
            <w:pPr>
              <w:pStyle w:val="TAL"/>
              <w:rPr>
                <w:rFonts w:cs="Arial"/>
                <w:sz w:val="16"/>
                <w:szCs w:val="16"/>
                <w:lang w:val="fi-FI"/>
              </w:rPr>
            </w:pPr>
            <w:r w:rsidRPr="00FC57B0">
              <w:rPr>
                <w:rFonts w:cs="Arial"/>
                <w:sz w:val="16"/>
                <w:szCs w:val="16"/>
                <w:lang w:val="fi-FI"/>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BB0E4DB" w14:textId="204D4D7F" w:rsidR="00954098" w:rsidRPr="00FC57B0" w:rsidRDefault="00954098" w:rsidP="00954098">
            <w:pPr>
              <w:pStyle w:val="TAL"/>
              <w:rPr>
                <w:rFonts w:cs="Arial"/>
                <w:sz w:val="16"/>
                <w:szCs w:val="16"/>
              </w:rPr>
            </w:pPr>
            <w:r w:rsidRPr="00FC57B0">
              <w:rPr>
                <w:rFonts w:cs="Arial"/>
                <w:sz w:val="16"/>
                <w:szCs w:val="16"/>
              </w:rPr>
              <w:t>TFES(23)074033r1_LS_to_3GPP_on_aerial_UE</w:t>
            </w:r>
          </w:p>
        </w:tc>
      </w:tr>
      <w:tr w:rsidR="00FC57B0" w:rsidRPr="00FC57B0" w14:paraId="49B2BA64"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6FB3EF8" w14:textId="02DF4F39" w:rsidR="00954098" w:rsidRPr="00FC57B0" w:rsidRDefault="00954098" w:rsidP="00954098">
            <w:pPr>
              <w:pStyle w:val="TAL"/>
              <w:rPr>
                <w:rFonts w:cs="Arial"/>
                <w:sz w:val="16"/>
                <w:szCs w:val="16"/>
              </w:rPr>
            </w:pPr>
            <w:r w:rsidRPr="00FC57B0">
              <w:rPr>
                <w:rFonts w:cs="Arial"/>
                <w:sz w:val="16"/>
                <w:szCs w:val="16"/>
              </w:rPr>
              <w:t>R2-2304487</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3FAB7D92" w14:textId="08D43A0C" w:rsidR="00954098" w:rsidRPr="00FC57B0" w:rsidRDefault="00954098" w:rsidP="00954098">
            <w:pPr>
              <w:pStyle w:val="TAL"/>
              <w:rPr>
                <w:rFonts w:cs="Arial"/>
                <w:sz w:val="16"/>
                <w:szCs w:val="16"/>
              </w:rPr>
            </w:pPr>
            <w:r w:rsidRPr="00FC57B0">
              <w:rPr>
                <w:rFonts w:cs="Arial"/>
                <w:sz w:val="16"/>
                <w:szCs w:val="16"/>
              </w:rPr>
              <w:t>Reply LS on 3GPP work on Energy Efficiency (C1-232650; contact: Huawei)</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0FD1CD6" w14:textId="77B367F3" w:rsidR="00954098" w:rsidRPr="00FC57B0" w:rsidRDefault="00954098" w:rsidP="00954098">
            <w:pPr>
              <w:pStyle w:val="TAL"/>
              <w:rPr>
                <w:rFonts w:cs="Arial"/>
                <w:sz w:val="16"/>
                <w:szCs w:val="16"/>
              </w:rPr>
            </w:pPr>
            <w:r w:rsidRPr="00FC57B0">
              <w:rPr>
                <w:rFonts w:cs="Arial"/>
                <w:sz w:val="16"/>
                <w:szCs w:val="16"/>
              </w:rPr>
              <w:t>CT1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480C90" w14:textId="70D1B850" w:rsidR="00954098" w:rsidRPr="00FC57B0" w:rsidRDefault="00954098" w:rsidP="00954098">
            <w:pPr>
              <w:pStyle w:val="TAL"/>
              <w:rPr>
                <w:rFonts w:cs="Arial"/>
                <w:sz w:val="16"/>
                <w:szCs w:val="16"/>
              </w:rPr>
            </w:pPr>
            <w:r w:rsidRPr="00FC57B0">
              <w:rPr>
                <w:rFonts w:cs="Arial"/>
                <w:sz w:val="16"/>
                <w:szCs w:val="16"/>
              </w:rPr>
              <w:t>available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16F3CF" w14:textId="65CBA4E0"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7944402" w14:textId="24BE6724" w:rsidR="00954098" w:rsidRPr="00FC57B0" w:rsidRDefault="00954098" w:rsidP="00954098">
            <w:pPr>
              <w:pStyle w:val="TAL"/>
              <w:rPr>
                <w:rFonts w:cs="Arial"/>
                <w:sz w:val="16"/>
                <w:szCs w:val="16"/>
              </w:rPr>
            </w:pPr>
            <w:r w:rsidRPr="00FC57B0">
              <w:rPr>
                <w:rFonts w:cs="Arial"/>
                <w:sz w:val="16"/>
                <w:szCs w:val="16"/>
              </w:rPr>
              <w:t>EE5GPLUS_Ph2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01EB94" w14:textId="50A2CCAA" w:rsidR="00954098" w:rsidRPr="00FC57B0" w:rsidRDefault="00954098" w:rsidP="00954098">
            <w:pPr>
              <w:pStyle w:val="TAL"/>
              <w:rPr>
                <w:rFonts w:cs="Arial"/>
                <w:sz w:val="16"/>
                <w:szCs w:val="16"/>
              </w:rPr>
            </w:pPr>
            <w:r w:rsidRPr="00FC57B0">
              <w:rPr>
                <w:rFonts w:cs="Arial"/>
                <w:sz w:val="16"/>
                <w:szCs w:val="16"/>
              </w:rPr>
              <w:t>SA5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B74123" w14:textId="10927332" w:rsidR="00954098" w:rsidRPr="00FC57B0" w:rsidRDefault="00954098" w:rsidP="00954098">
            <w:pPr>
              <w:pStyle w:val="TAL"/>
              <w:rPr>
                <w:rFonts w:cs="Arial"/>
                <w:sz w:val="16"/>
                <w:szCs w:val="16"/>
                <w:lang w:val="fi-FI"/>
              </w:rPr>
            </w:pPr>
            <w:r w:rsidRPr="00FC57B0">
              <w:rPr>
                <w:rFonts w:cs="Arial"/>
                <w:sz w:val="16"/>
                <w:szCs w:val="16"/>
                <w:lang w:val="fi-FI"/>
              </w:rPr>
              <w:t>SA, RAN, CT, SA1, SA2, SA3, SA4, SA6, RAN1, RAN2, RAN3, RAN4, CT3, CT4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34ADAA4" w14:textId="5D5A0C0B" w:rsidR="00954098" w:rsidRPr="00FC57B0" w:rsidRDefault="00954098" w:rsidP="00954098">
            <w:pPr>
              <w:pStyle w:val="TAL"/>
              <w:rPr>
                <w:rFonts w:cs="Arial"/>
                <w:sz w:val="16"/>
                <w:szCs w:val="16"/>
              </w:rPr>
            </w:pPr>
            <w:r w:rsidRPr="00FC57B0">
              <w:rPr>
                <w:rFonts w:cs="Arial"/>
                <w:sz w:val="16"/>
                <w:szCs w:val="16"/>
              </w:rPr>
              <w:t>C1-232650</w:t>
            </w:r>
          </w:p>
        </w:tc>
      </w:tr>
      <w:tr w:rsidR="00FC57B0" w:rsidRPr="00FC57B0" w14:paraId="68F948CE"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8A56EFC" w14:textId="480B34E6" w:rsidR="00954098" w:rsidRPr="00FC57B0" w:rsidRDefault="00954098" w:rsidP="00954098">
            <w:pPr>
              <w:pStyle w:val="TAL"/>
              <w:rPr>
                <w:rFonts w:cs="Arial"/>
                <w:sz w:val="16"/>
                <w:szCs w:val="16"/>
              </w:rPr>
            </w:pPr>
            <w:r w:rsidRPr="00FC57B0">
              <w:rPr>
                <w:rFonts w:cs="Arial"/>
                <w:sz w:val="16"/>
                <w:szCs w:val="16"/>
              </w:rPr>
              <w:t>R2-2304488</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2D9F9F87" w14:textId="2C89F90B" w:rsidR="00954098" w:rsidRPr="00FC57B0" w:rsidRDefault="00954098" w:rsidP="00954098">
            <w:pPr>
              <w:pStyle w:val="TAL"/>
              <w:rPr>
                <w:rFonts w:cs="Arial"/>
                <w:sz w:val="16"/>
                <w:szCs w:val="16"/>
              </w:rPr>
            </w:pPr>
            <w:r w:rsidRPr="00FC57B0">
              <w:rPr>
                <w:rFonts w:cs="Arial"/>
                <w:sz w:val="16"/>
                <w:szCs w:val="16"/>
              </w:rPr>
              <w:t>Reply LS on Research highlighting potential 5G and 4G Bidding Down Attacks (C1-232756; contact: Ericsson)</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FB7B9AF" w14:textId="2E781553" w:rsidR="00954098" w:rsidRPr="00FC57B0" w:rsidRDefault="00954098" w:rsidP="00954098">
            <w:pPr>
              <w:pStyle w:val="TAL"/>
              <w:rPr>
                <w:rFonts w:cs="Arial"/>
                <w:sz w:val="16"/>
                <w:szCs w:val="16"/>
              </w:rPr>
            </w:pPr>
            <w:r w:rsidRPr="00FC57B0">
              <w:rPr>
                <w:rFonts w:cs="Arial"/>
                <w:sz w:val="16"/>
                <w:szCs w:val="16"/>
              </w:rPr>
              <w:t>CT1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5B5EE5" w14:textId="3898CFDF" w:rsidR="00954098" w:rsidRPr="00FC57B0" w:rsidRDefault="00954098" w:rsidP="00954098">
            <w:pPr>
              <w:pStyle w:val="TAL"/>
              <w:rPr>
                <w:rFonts w:cs="Arial"/>
                <w:sz w:val="16"/>
                <w:szCs w:val="16"/>
              </w:rPr>
            </w:pPr>
            <w:r w:rsidRPr="00FC57B0">
              <w:rPr>
                <w:rFonts w:cs="Arial"/>
                <w:sz w:val="16"/>
                <w:szCs w:val="16"/>
              </w:rPr>
              <w:t>available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A543562" w14:textId="5864623A"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B90C14D" w14:textId="66869C0A" w:rsidR="00954098" w:rsidRPr="00FC57B0" w:rsidRDefault="00954098" w:rsidP="00954098">
            <w:pPr>
              <w:pStyle w:val="TAL"/>
              <w:rPr>
                <w:rFonts w:cs="Arial"/>
                <w:sz w:val="16"/>
                <w:szCs w:val="16"/>
              </w:rPr>
            </w:pPr>
            <w:r w:rsidRPr="00FC57B0">
              <w:rPr>
                <w:rFonts w:cs="Arial"/>
                <w:sz w:val="16"/>
                <w:szCs w:val="16"/>
              </w:rPr>
              <w:t>SAES18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547280" w14:textId="628CFBC1" w:rsidR="00954098" w:rsidRPr="00FC57B0" w:rsidRDefault="00954098" w:rsidP="00954098">
            <w:pPr>
              <w:pStyle w:val="TAL"/>
              <w:rPr>
                <w:rFonts w:cs="Arial"/>
                <w:sz w:val="16"/>
                <w:szCs w:val="16"/>
              </w:rPr>
            </w:pPr>
            <w:r w:rsidRPr="00FC57B0">
              <w:rPr>
                <w:rFonts w:cs="Arial"/>
                <w:sz w:val="16"/>
                <w:szCs w:val="16"/>
              </w:rPr>
              <w:t>GSMA CVD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B975F0" w14:textId="55A2FB52" w:rsidR="00954098" w:rsidRPr="00FC57B0" w:rsidRDefault="00954098" w:rsidP="00954098">
            <w:pPr>
              <w:pStyle w:val="TAL"/>
              <w:rPr>
                <w:rFonts w:cs="Arial"/>
                <w:sz w:val="16"/>
                <w:szCs w:val="16"/>
              </w:rPr>
            </w:pPr>
            <w:r w:rsidRPr="00FC57B0">
              <w:rPr>
                <w:rFonts w:cs="Arial"/>
                <w:sz w:val="16"/>
                <w:szCs w:val="16"/>
              </w:rPr>
              <w:t>SA3, 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2EE3F25" w14:textId="68905B51" w:rsidR="00954098" w:rsidRPr="00FC57B0" w:rsidRDefault="00954098" w:rsidP="00954098">
            <w:pPr>
              <w:pStyle w:val="TAL"/>
              <w:rPr>
                <w:rFonts w:cs="Arial"/>
                <w:sz w:val="16"/>
                <w:szCs w:val="16"/>
              </w:rPr>
            </w:pPr>
            <w:r w:rsidRPr="00FC57B0">
              <w:rPr>
                <w:rFonts w:cs="Arial"/>
                <w:sz w:val="16"/>
                <w:szCs w:val="16"/>
              </w:rPr>
              <w:t>C1-232756</w:t>
            </w:r>
          </w:p>
        </w:tc>
      </w:tr>
      <w:tr w:rsidR="00FC57B0" w:rsidRPr="00FC57B0" w14:paraId="67BB00AE"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E6AE2EC" w14:textId="3DBBF8D5" w:rsidR="00954098" w:rsidRPr="00FC57B0" w:rsidRDefault="00954098" w:rsidP="00954098">
            <w:pPr>
              <w:pStyle w:val="TAL"/>
              <w:rPr>
                <w:rFonts w:cs="Arial"/>
                <w:sz w:val="16"/>
                <w:szCs w:val="16"/>
              </w:rPr>
            </w:pPr>
            <w:r w:rsidRPr="00FC57B0">
              <w:rPr>
                <w:rFonts w:cs="Arial"/>
                <w:sz w:val="16"/>
                <w:szCs w:val="16"/>
              </w:rPr>
              <w:t>R2-2304489</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25905AA4" w14:textId="3417FF56" w:rsidR="00954098" w:rsidRPr="00FC57B0" w:rsidRDefault="00954098" w:rsidP="00954098">
            <w:pPr>
              <w:pStyle w:val="TAL"/>
              <w:rPr>
                <w:rFonts w:cs="Arial"/>
                <w:sz w:val="16"/>
                <w:szCs w:val="16"/>
              </w:rPr>
            </w:pPr>
            <w:r w:rsidRPr="00FC57B0">
              <w:rPr>
                <w:rFonts w:cs="Arial"/>
                <w:sz w:val="16"/>
                <w:szCs w:val="16"/>
              </w:rPr>
              <w:t>Response to Reply LS on Proposed method for Time Synchronization status reporting to UE(s) (C1-232942; contact: Nokia)</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DF2166D" w14:textId="23B48143" w:rsidR="00954098" w:rsidRPr="00FC57B0" w:rsidRDefault="00954098" w:rsidP="00954098">
            <w:pPr>
              <w:pStyle w:val="TAL"/>
              <w:rPr>
                <w:rFonts w:cs="Arial"/>
                <w:sz w:val="16"/>
                <w:szCs w:val="16"/>
              </w:rPr>
            </w:pPr>
            <w:r w:rsidRPr="00FC57B0">
              <w:rPr>
                <w:rFonts w:cs="Arial"/>
                <w:sz w:val="16"/>
                <w:szCs w:val="16"/>
              </w:rPr>
              <w:t>CT1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532D10" w14:textId="596B6CC3" w:rsidR="00954098" w:rsidRPr="00FC57B0" w:rsidRDefault="00954098" w:rsidP="00954098">
            <w:pPr>
              <w:pStyle w:val="TAL"/>
              <w:rPr>
                <w:rFonts w:cs="Arial"/>
                <w:sz w:val="16"/>
                <w:szCs w:val="16"/>
              </w:rPr>
            </w:pPr>
            <w:r w:rsidRPr="00FC57B0">
              <w:rPr>
                <w:rFonts w:cs="Arial"/>
                <w:sz w:val="16"/>
                <w:szCs w:val="16"/>
              </w:rPr>
              <w:t>available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0F49403" w14:textId="27B6506D"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1DED85C" w14:textId="31EA3BFD" w:rsidR="00954098" w:rsidRPr="00FC57B0" w:rsidRDefault="00954098" w:rsidP="00954098">
            <w:pPr>
              <w:pStyle w:val="TAL"/>
              <w:rPr>
                <w:rFonts w:cs="Arial"/>
                <w:sz w:val="16"/>
                <w:szCs w:val="16"/>
              </w:rPr>
            </w:pPr>
            <w:r w:rsidRPr="00FC57B0">
              <w:rPr>
                <w:rFonts w:cs="Arial"/>
                <w:sz w:val="16"/>
                <w:szCs w:val="16"/>
              </w:rPr>
              <w:t>TRS_URLLC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D1F0DC7" w14:textId="050C2D2A" w:rsidR="00954098" w:rsidRPr="00FC57B0" w:rsidRDefault="00954098" w:rsidP="00954098">
            <w:pPr>
              <w:pStyle w:val="TAL"/>
              <w:rPr>
                <w:rFonts w:cs="Arial"/>
                <w:sz w:val="16"/>
                <w:szCs w:val="16"/>
              </w:rPr>
            </w:pPr>
            <w:r w:rsidRPr="00FC57B0">
              <w:rPr>
                <w:rFonts w:cs="Arial"/>
                <w:sz w:val="16"/>
                <w:szCs w:val="16"/>
              </w:rPr>
              <w:t>RAN2, SA1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604DC1" w14:textId="3F2D459A" w:rsidR="00954098" w:rsidRPr="00FC57B0" w:rsidRDefault="00954098" w:rsidP="00954098">
            <w:pPr>
              <w:pStyle w:val="TAL"/>
              <w:rPr>
                <w:rFonts w:cs="Arial"/>
                <w:sz w:val="16"/>
                <w:szCs w:val="16"/>
              </w:rPr>
            </w:pPr>
            <w:r w:rsidRPr="00FC57B0">
              <w:rPr>
                <w:rFonts w:cs="Arial"/>
                <w:sz w:val="16"/>
                <w:szCs w:val="16"/>
              </w:rPr>
              <w:t>SA2, 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893C35F" w14:textId="46D3F844" w:rsidR="00954098" w:rsidRPr="00FC57B0" w:rsidRDefault="00954098" w:rsidP="00954098">
            <w:pPr>
              <w:pStyle w:val="TAL"/>
              <w:rPr>
                <w:rFonts w:cs="Arial"/>
                <w:sz w:val="16"/>
                <w:szCs w:val="16"/>
              </w:rPr>
            </w:pPr>
            <w:r w:rsidRPr="00FC57B0">
              <w:rPr>
                <w:rFonts w:cs="Arial"/>
                <w:sz w:val="16"/>
                <w:szCs w:val="16"/>
              </w:rPr>
              <w:t>C1-232942</w:t>
            </w:r>
          </w:p>
        </w:tc>
      </w:tr>
      <w:tr w:rsidR="00FC57B0" w:rsidRPr="00FC57B0" w14:paraId="1CCAC656"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C160601" w14:textId="76678041" w:rsidR="00954098" w:rsidRPr="00FC57B0" w:rsidRDefault="00954098" w:rsidP="00954098">
            <w:pPr>
              <w:pStyle w:val="TAL"/>
              <w:rPr>
                <w:rFonts w:cs="Arial"/>
                <w:sz w:val="16"/>
                <w:szCs w:val="16"/>
              </w:rPr>
            </w:pPr>
            <w:r w:rsidRPr="00FC57B0">
              <w:rPr>
                <w:rFonts w:cs="Arial"/>
                <w:sz w:val="16"/>
                <w:szCs w:val="16"/>
              </w:rPr>
              <w:t>R2-2304490</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43F11254" w14:textId="7E1734A6" w:rsidR="00954098" w:rsidRPr="00FC57B0" w:rsidRDefault="00954098" w:rsidP="00954098">
            <w:pPr>
              <w:pStyle w:val="TAL"/>
              <w:rPr>
                <w:rFonts w:cs="Arial"/>
                <w:sz w:val="16"/>
                <w:szCs w:val="16"/>
              </w:rPr>
            </w:pPr>
            <w:r w:rsidRPr="00FC57B0">
              <w:rPr>
                <w:rFonts w:cs="Arial"/>
                <w:sz w:val="16"/>
                <w:szCs w:val="16"/>
              </w:rPr>
              <w:t>LS on NAS-AS interaction in terms of NS-AoS (C1-232944; contact: Nokia)</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25902AD" w14:textId="01716700" w:rsidR="00954098" w:rsidRPr="00FC57B0" w:rsidRDefault="00954098" w:rsidP="00954098">
            <w:pPr>
              <w:pStyle w:val="TAL"/>
              <w:rPr>
                <w:rFonts w:cs="Arial"/>
                <w:sz w:val="16"/>
                <w:szCs w:val="16"/>
              </w:rPr>
            </w:pPr>
            <w:r w:rsidRPr="00FC57B0">
              <w:rPr>
                <w:rFonts w:cs="Arial"/>
                <w:sz w:val="16"/>
                <w:szCs w:val="16"/>
              </w:rPr>
              <w:t>CT1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C8585F" w14:textId="09384B03" w:rsidR="00954098" w:rsidRPr="00FC57B0" w:rsidRDefault="00954098" w:rsidP="00954098">
            <w:pPr>
              <w:pStyle w:val="TAL"/>
              <w:rPr>
                <w:rFonts w:cs="Arial"/>
                <w:sz w:val="16"/>
                <w:szCs w:val="16"/>
              </w:rPr>
            </w:pPr>
            <w:r w:rsidRPr="00FC57B0">
              <w:rPr>
                <w:rFonts w:cs="Arial"/>
                <w:sz w:val="16"/>
                <w:szCs w:val="16"/>
              </w:rPr>
              <w:t>available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F33730" w14:textId="31C745F3"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098FDE3" w14:textId="292928D7" w:rsidR="00954098" w:rsidRPr="00FC57B0" w:rsidRDefault="00954098" w:rsidP="00954098">
            <w:pPr>
              <w:pStyle w:val="TAL"/>
              <w:rPr>
                <w:rFonts w:cs="Arial"/>
                <w:sz w:val="16"/>
                <w:szCs w:val="16"/>
              </w:rPr>
            </w:pPr>
            <w:r w:rsidRPr="00FC57B0">
              <w:rPr>
                <w:rFonts w:cs="Arial"/>
                <w:sz w:val="16"/>
                <w:szCs w:val="16"/>
              </w:rPr>
              <w:t>eNS_Ph3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50B1F3" w14:textId="4CE821F1" w:rsidR="00954098" w:rsidRPr="00FC57B0" w:rsidRDefault="00954098" w:rsidP="00954098">
            <w:pPr>
              <w:pStyle w:val="TAL"/>
              <w:rPr>
                <w:rFonts w:cs="Arial"/>
                <w:sz w:val="16"/>
                <w:szCs w:val="16"/>
              </w:rPr>
            </w:pPr>
            <w:r w:rsidRPr="00FC57B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C791DD" w14:textId="006B0135" w:rsidR="00954098" w:rsidRPr="00FC57B0" w:rsidRDefault="00954098" w:rsidP="00954098">
            <w:pPr>
              <w:pStyle w:val="TAL"/>
              <w:rPr>
                <w:rFonts w:cs="Arial"/>
                <w:sz w:val="16"/>
                <w:szCs w:val="16"/>
              </w:rPr>
            </w:pPr>
            <w:r w:rsidRPr="00FC57B0">
              <w:rPr>
                <w:rFonts w:cs="Arial"/>
                <w:sz w:val="16"/>
                <w:szCs w:val="16"/>
              </w:rPr>
              <w:t>SA2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533BC47" w14:textId="2419FBE3" w:rsidR="00954098" w:rsidRPr="00FC57B0" w:rsidRDefault="00954098" w:rsidP="00954098">
            <w:pPr>
              <w:pStyle w:val="TAL"/>
              <w:rPr>
                <w:rFonts w:cs="Arial"/>
                <w:sz w:val="16"/>
                <w:szCs w:val="16"/>
              </w:rPr>
            </w:pPr>
            <w:r w:rsidRPr="00FC57B0">
              <w:rPr>
                <w:rFonts w:cs="Arial"/>
                <w:sz w:val="16"/>
                <w:szCs w:val="16"/>
              </w:rPr>
              <w:t>C1-232944</w:t>
            </w:r>
          </w:p>
        </w:tc>
      </w:tr>
      <w:tr w:rsidR="00FC57B0" w:rsidRPr="00FC57B0" w14:paraId="72917802"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A27A337" w14:textId="44A36F57" w:rsidR="00954098" w:rsidRPr="00FC57B0" w:rsidRDefault="00954098" w:rsidP="00954098">
            <w:pPr>
              <w:pStyle w:val="TAL"/>
              <w:rPr>
                <w:rFonts w:cs="Arial"/>
                <w:sz w:val="16"/>
                <w:szCs w:val="16"/>
              </w:rPr>
            </w:pPr>
            <w:r w:rsidRPr="00FC57B0">
              <w:rPr>
                <w:rFonts w:cs="Arial"/>
                <w:sz w:val="16"/>
                <w:szCs w:val="16"/>
              </w:rPr>
              <w:t>R2-2304492</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4DAD43E1" w14:textId="7C19E62F" w:rsidR="00954098" w:rsidRPr="00FC57B0" w:rsidRDefault="00954098" w:rsidP="00954098">
            <w:pPr>
              <w:pStyle w:val="TAL"/>
              <w:rPr>
                <w:rFonts w:cs="Arial"/>
                <w:sz w:val="16"/>
                <w:szCs w:val="16"/>
              </w:rPr>
            </w:pPr>
            <w:r w:rsidRPr="00FC57B0">
              <w:rPr>
                <w:rFonts w:cs="Arial"/>
                <w:sz w:val="16"/>
                <w:szCs w:val="16"/>
              </w:rPr>
              <w:t>Reply LS on buffer level threshold-based RVQoE reporting (S4-230684; contact: Apple)</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B11F2D9" w14:textId="12142257" w:rsidR="00954098" w:rsidRPr="00FC57B0" w:rsidRDefault="00954098" w:rsidP="00954098">
            <w:pPr>
              <w:pStyle w:val="TAL"/>
              <w:rPr>
                <w:rFonts w:cs="Arial"/>
                <w:sz w:val="16"/>
                <w:szCs w:val="16"/>
              </w:rPr>
            </w:pPr>
            <w:r w:rsidRPr="00FC57B0">
              <w:rPr>
                <w:rFonts w:cs="Arial"/>
                <w:sz w:val="16"/>
                <w:szCs w:val="16"/>
              </w:rPr>
              <w:t>SA4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9E15B8" w14:textId="4FA26138"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DB41819" w14:textId="777A6D81"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10D5244" w14:textId="0A6277C9" w:rsidR="00954098" w:rsidRPr="00FC57B0" w:rsidRDefault="00954098" w:rsidP="00954098">
            <w:pPr>
              <w:pStyle w:val="TAL"/>
              <w:rPr>
                <w:rFonts w:cs="Arial"/>
                <w:sz w:val="16"/>
                <w:szCs w:val="16"/>
              </w:rPr>
            </w:pPr>
            <w:r w:rsidRPr="00FC57B0">
              <w:rPr>
                <w:rFonts w:cs="Arial"/>
                <w:sz w:val="16"/>
                <w:szCs w:val="16"/>
              </w:rPr>
              <w:t>NR_QoE_enh-Core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719FD15" w14:textId="13E0FEB2" w:rsidR="00954098" w:rsidRPr="00FC57B0" w:rsidRDefault="00954098" w:rsidP="00954098">
            <w:pPr>
              <w:pStyle w:val="TAL"/>
              <w:rPr>
                <w:rFonts w:cs="Arial"/>
                <w:sz w:val="16"/>
                <w:szCs w:val="16"/>
              </w:rPr>
            </w:pPr>
            <w:r w:rsidRPr="00FC57B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0EC434" w14:textId="3997BFBB" w:rsidR="00954098" w:rsidRPr="00FC57B0" w:rsidRDefault="00954098" w:rsidP="00954098">
            <w:pPr>
              <w:pStyle w:val="TAL"/>
              <w:rPr>
                <w:rFonts w:cs="Arial"/>
                <w:sz w:val="16"/>
                <w:szCs w:val="16"/>
              </w:rPr>
            </w:pPr>
            <w:r w:rsidRPr="00FC57B0">
              <w:rPr>
                <w:rFonts w:cs="Arial"/>
                <w:sz w:val="16"/>
                <w:szCs w:val="16"/>
              </w:rPr>
              <w:t>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089D3DB" w14:textId="0DA32897" w:rsidR="00954098" w:rsidRPr="00FC57B0" w:rsidRDefault="00954098" w:rsidP="00954098">
            <w:pPr>
              <w:pStyle w:val="TAL"/>
              <w:rPr>
                <w:rFonts w:cs="Arial"/>
                <w:sz w:val="16"/>
                <w:szCs w:val="16"/>
              </w:rPr>
            </w:pPr>
            <w:r w:rsidRPr="00FC57B0">
              <w:rPr>
                <w:rFonts w:cs="Arial"/>
                <w:sz w:val="16"/>
                <w:szCs w:val="16"/>
              </w:rPr>
              <w:t>S4-230684</w:t>
            </w:r>
          </w:p>
        </w:tc>
      </w:tr>
      <w:tr w:rsidR="00FC57B0" w:rsidRPr="00FC57B0" w14:paraId="3CEE2408"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1B5E3E1" w14:textId="0B6A362F" w:rsidR="00954098" w:rsidRPr="00FC57B0" w:rsidRDefault="00954098" w:rsidP="00954098">
            <w:pPr>
              <w:pStyle w:val="TAL"/>
              <w:rPr>
                <w:rFonts w:cs="Arial"/>
                <w:sz w:val="16"/>
                <w:szCs w:val="16"/>
              </w:rPr>
            </w:pPr>
            <w:r w:rsidRPr="00FC57B0">
              <w:rPr>
                <w:rFonts w:cs="Arial"/>
                <w:sz w:val="16"/>
                <w:szCs w:val="16"/>
              </w:rPr>
              <w:t>R2-2304493</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49F41205" w14:textId="7CFCC051" w:rsidR="00954098" w:rsidRPr="00FC57B0" w:rsidRDefault="00954098" w:rsidP="00954098">
            <w:pPr>
              <w:pStyle w:val="TAL"/>
              <w:rPr>
                <w:rFonts w:cs="Arial"/>
                <w:sz w:val="16"/>
                <w:szCs w:val="16"/>
              </w:rPr>
            </w:pPr>
            <w:r w:rsidRPr="00FC57B0">
              <w:rPr>
                <w:rFonts w:cs="Arial"/>
                <w:sz w:val="16"/>
                <w:szCs w:val="16"/>
              </w:rPr>
              <w:t>LS out on the N6 PDU Set Identification (S4-230739; contact: Intel)</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3641725" w14:textId="28BCFF7B" w:rsidR="00954098" w:rsidRPr="00FC57B0" w:rsidRDefault="00954098" w:rsidP="00954098">
            <w:pPr>
              <w:pStyle w:val="TAL"/>
              <w:rPr>
                <w:rFonts w:cs="Arial"/>
                <w:sz w:val="16"/>
                <w:szCs w:val="16"/>
              </w:rPr>
            </w:pPr>
            <w:r w:rsidRPr="00FC57B0">
              <w:rPr>
                <w:rFonts w:cs="Arial"/>
                <w:sz w:val="16"/>
                <w:szCs w:val="16"/>
              </w:rPr>
              <w:t>SA4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D8AB4D" w14:textId="237884DA"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030800B" w14:textId="7E3D07EC"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FACDC05" w14:textId="4C41A98F" w:rsidR="00954098" w:rsidRPr="00FC57B0" w:rsidRDefault="00954098" w:rsidP="00954098">
            <w:pPr>
              <w:pStyle w:val="TAL"/>
              <w:rPr>
                <w:rFonts w:cs="Arial"/>
                <w:sz w:val="16"/>
                <w:szCs w:val="16"/>
              </w:rPr>
            </w:pPr>
            <w:r w:rsidRPr="00FC57B0">
              <w:rPr>
                <w:rFonts w:cs="Arial"/>
                <w:sz w:val="16"/>
                <w:szCs w:val="16"/>
              </w:rPr>
              <w:t>5G_RTP, XRM, NR_XR_enh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81843C" w14:textId="4758D4C3" w:rsidR="00954098" w:rsidRPr="00FC57B0" w:rsidRDefault="00954098" w:rsidP="00954098">
            <w:pPr>
              <w:pStyle w:val="TAL"/>
              <w:rPr>
                <w:rFonts w:cs="Arial"/>
                <w:sz w:val="16"/>
                <w:szCs w:val="16"/>
              </w:rPr>
            </w:pPr>
            <w:r w:rsidRPr="00FC57B0">
              <w:rPr>
                <w:rFonts w:cs="Arial"/>
                <w:sz w:val="16"/>
                <w:szCs w:val="16"/>
              </w:rPr>
              <w:t>SA2,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BAB22A" w14:textId="35E7279D" w:rsidR="00954098" w:rsidRPr="00FC57B0" w:rsidRDefault="00954098" w:rsidP="00954098">
            <w:pPr>
              <w:pStyle w:val="TAL"/>
              <w:rPr>
                <w:rFonts w:cs="Arial"/>
                <w:sz w:val="16"/>
                <w:szCs w:val="16"/>
              </w:rPr>
            </w:pPr>
            <w:r w:rsidRPr="00FC57B0">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951A9DC" w14:textId="7FE785A7" w:rsidR="00954098" w:rsidRPr="00FC57B0" w:rsidRDefault="00954098" w:rsidP="00954098">
            <w:pPr>
              <w:pStyle w:val="TAL"/>
              <w:rPr>
                <w:rFonts w:cs="Arial"/>
                <w:sz w:val="16"/>
                <w:szCs w:val="16"/>
              </w:rPr>
            </w:pPr>
            <w:r w:rsidRPr="00FC57B0">
              <w:rPr>
                <w:rFonts w:cs="Arial"/>
                <w:sz w:val="16"/>
                <w:szCs w:val="16"/>
              </w:rPr>
              <w:t>S4-230739</w:t>
            </w:r>
          </w:p>
        </w:tc>
      </w:tr>
      <w:tr w:rsidR="00FC57B0" w:rsidRPr="00FC57B0" w14:paraId="18F5EE49"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6E908D9" w14:textId="596BA6B7" w:rsidR="00954098" w:rsidRPr="00FC57B0" w:rsidRDefault="00954098" w:rsidP="00954098">
            <w:pPr>
              <w:pStyle w:val="TAL"/>
              <w:rPr>
                <w:rFonts w:cs="Arial"/>
                <w:sz w:val="16"/>
                <w:szCs w:val="16"/>
              </w:rPr>
            </w:pPr>
            <w:r w:rsidRPr="00FC57B0">
              <w:rPr>
                <w:rFonts w:cs="Arial"/>
                <w:sz w:val="16"/>
                <w:szCs w:val="16"/>
              </w:rPr>
              <w:t>R2-2304497</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05051A51" w14:textId="34D7B063" w:rsidR="00954098" w:rsidRPr="00FC57B0" w:rsidRDefault="00954098" w:rsidP="00954098">
            <w:pPr>
              <w:pStyle w:val="TAL"/>
              <w:rPr>
                <w:rFonts w:cs="Arial"/>
                <w:sz w:val="16"/>
                <w:szCs w:val="16"/>
              </w:rPr>
            </w:pPr>
            <w:r w:rsidRPr="00FC57B0">
              <w:rPr>
                <w:rFonts w:cs="Arial"/>
                <w:sz w:val="16"/>
                <w:szCs w:val="16"/>
              </w:rPr>
              <w:t>Reply LS on Paging Policy Information for Network Triggered Connection Resume (S2-2305617; contact: Ericsson)</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FCF52B8" w14:textId="1B4C6A33" w:rsidR="00954098" w:rsidRPr="00FC57B0" w:rsidRDefault="00954098" w:rsidP="00954098">
            <w:pPr>
              <w:pStyle w:val="TAL"/>
              <w:rPr>
                <w:rFonts w:cs="Arial"/>
                <w:sz w:val="16"/>
                <w:szCs w:val="16"/>
              </w:rPr>
            </w:pPr>
            <w:r w:rsidRPr="00FC57B0">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A526A6" w14:textId="618D5B10" w:rsidR="00954098" w:rsidRPr="00FC57B0" w:rsidRDefault="00954098" w:rsidP="00954098">
            <w:pPr>
              <w:pStyle w:val="TAL"/>
              <w:rPr>
                <w:rFonts w:cs="Arial"/>
                <w:sz w:val="16"/>
                <w:szCs w:val="16"/>
              </w:rPr>
            </w:pPr>
            <w:r w:rsidRPr="00FC57B0">
              <w:rPr>
                <w:rFonts w:cs="Arial"/>
                <w:sz w:val="16"/>
                <w:szCs w:val="16"/>
              </w:rPr>
              <w:t>available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C884EC" w14:textId="5A20A344"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0A02AAC" w14:textId="6896FD76" w:rsidR="00954098" w:rsidRPr="00FC57B0" w:rsidRDefault="00954098" w:rsidP="00954098">
            <w:pPr>
              <w:pStyle w:val="TAL"/>
              <w:rPr>
                <w:rFonts w:cs="Arial"/>
                <w:sz w:val="16"/>
                <w:szCs w:val="16"/>
              </w:rPr>
            </w:pPr>
            <w:r w:rsidRPr="00FC57B0">
              <w:rPr>
                <w:rFonts w:cs="Arial"/>
                <w:sz w:val="16"/>
                <w:szCs w:val="16"/>
              </w:rPr>
              <w:t>NR_REDCAP_Ph2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91F9A1" w14:textId="6FFF4CC7" w:rsidR="00954098" w:rsidRPr="00FC57B0" w:rsidRDefault="00954098" w:rsidP="00954098">
            <w:pPr>
              <w:pStyle w:val="TAL"/>
              <w:rPr>
                <w:rFonts w:cs="Arial"/>
                <w:sz w:val="16"/>
                <w:szCs w:val="16"/>
              </w:rPr>
            </w:pPr>
            <w:r w:rsidRPr="00FC57B0">
              <w:rPr>
                <w:rFonts w:cs="Arial"/>
                <w:sz w:val="16"/>
                <w:szCs w:val="16"/>
              </w:rPr>
              <w:t>CT4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22539B" w14:textId="30316AE6" w:rsidR="00954098" w:rsidRPr="00FC57B0" w:rsidRDefault="00954098" w:rsidP="00954098">
            <w:pPr>
              <w:pStyle w:val="TAL"/>
              <w:rPr>
                <w:rFonts w:cs="Arial"/>
                <w:sz w:val="16"/>
                <w:szCs w:val="16"/>
              </w:rPr>
            </w:pPr>
            <w:r w:rsidRPr="00FC57B0">
              <w:rPr>
                <w:rFonts w:cs="Arial"/>
                <w:sz w:val="16"/>
                <w:szCs w:val="16"/>
              </w:rPr>
              <w:t>RAN3, 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1EE2B0A" w14:textId="72DED617" w:rsidR="00954098" w:rsidRPr="00FC57B0" w:rsidRDefault="00954098" w:rsidP="00954098">
            <w:pPr>
              <w:pStyle w:val="TAL"/>
              <w:rPr>
                <w:rFonts w:cs="Arial"/>
                <w:sz w:val="16"/>
                <w:szCs w:val="16"/>
              </w:rPr>
            </w:pPr>
            <w:r w:rsidRPr="00FC57B0">
              <w:rPr>
                <w:rFonts w:cs="Arial"/>
                <w:sz w:val="16"/>
                <w:szCs w:val="16"/>
              </w:rPr>
              <w:t>S2-2305617</w:t>
            </w:r>
          </w:p>
        </w:tc>
      </w:tr>
      <w:tr w:rsidR="00FC57B0" w:rsidRPr="00FC57B0" w14:paraId="47F1C6A1"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DC31D38" w14:textId="547AA304" w:rsidR="00954098" w:rsidRPr="00FC57B0" w:rsidRDefault="00954098" w:rsidP="00954098">
            <w:pPr>
              <w:pStyle w:val="TAL"/>
              <w:rPr>
                <w:rFonts w:cs="Arial"/>
                <w:sz w:val="16"/>
                <w:szCs w:val="16"/>
              </w:rPr>
            </w:pPr>
            <w:r w:rsidRPr="00FC57B0">
              <w:rPr>
                <w:rFonts w:cs="Arial"/>
                <w:sz w:val="16"/>
                <w:szCs w:val="16"/>
              </w:rPr>
              <w:t>R2-2304498</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3144B7C0" w14:textId="4BEFFFFB" w:rsidR="00954098" w:rsidRPr="00FC57B0" w:rsidRDefault="00954098" w:rsidP="00954098">
            <w:pPr>
              <w:pStyle w:val="TAL"/>
              <w:rPr>
                <w:rFonts w:cs="Arial"/>
                <w:sz w:val="16"/>
                <w:szCs w:val="16"/>
              </w:rPr>
            </w:pPr>
            <w:r w:rsidRPr="00FC57B0">
              <w:rPr>
                <w:rFonts w:cs="Arial"/>
                <w:sz w:val="16"/>
                <w:szCs w:val="16"/>
              </w:rPr>
              <w:t>Reply LS on INACTIVE eDRX above 10.24sec and SDT (S2-2305619; contact: Intel)</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44A0263" w14:textId="08047DC5" w:rsidR="00954098" w:rsidRPr="00FC57B0" w:rsidRDefault="00954098" w:rsidP="00954098">
            <w:pPr>
              <w:pStyle w:val="TAL"/>
              <w:rPr>
                <w:rFonts w:cs="Arial"/>
                <w:sz w:val="16"/>
                <w:szCs w:val="16"/>
              </w:rPr>
            </w:pPr>
            <w:r w:rsidRPr="00FC57B0">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4A6E4D" w14:textId="06EB53AD" w:rsidR="00954098" w:rsidRPr="00FC57B0" w:rsidRDefault="00954098" w:rsidP="00954098">
            <w:pPr>
              <w:pStyle w:val="TAL"/>
              <w:rPr>
                <w:rFonts w:cs="Arial"/>
                <w:sz w:val="16"/>
                <w:szCs w:val="16"/>
              </w:rPr>
            </w:pPr>
            <w:r w:rsidRPr="00FC57B0">
              <w:rPr>
                <w:rFonts w:cs="Arial"/>
                <w:sz w:val="16"/>
                <w:szCs w:val="16"/>
              </w:rPr>
              <w:t>available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0764DC0" w14:textId="3B1FB3CE"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591870F" w14:textId="7F7B3C08" w:rsidR="00954098" w:rsidRPr="00FC57B0" w:rsidRDefault="00954098" w:rsidP="00954098">
            <w:pPr>
              <w:pStyle w:val="TAL"/>
              <w:rPr>
                <w:rFonts w:cs="Arial"/>
                <w:sz w:val="16"/>
                <w:szCs w:val="16"/>
              </w:rPr>
            </w:pPr>
            <w:r w:rsidRPr="00FC57B0">
              <w:rPr>
                <w:rFonts w:cs="Arial"/>
                <w:sz w:val="16"/>
                <w:szCs w:val="16"/>
              </w:rPr>
              <w:t>NR_REDCAP_Ph2, NR_redcap_enh-Core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F708CB" w14:textId="69C816B5" w:rsidR="00954098" w:rsidRPr="00FC57B0" w:rsidRDefault="00954098" w:rsidP="00954098">
            <w:pPr>
              <w:pStyle w:val="TAL"/>
              <w:rPr>
                <w:rFonts w:cs="Arial"/>
                <w:sz w:val="16"/>
                <w:szCs w:val="16"/>
              </w:rPr>
            </w:pPr>
            <w:r w:rsidRPr="00FC57B0">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190C04" w14:textId="3C1BFC64" w:rsidR="00954098" w:rsidRPr="00FC57B0" w:rsidRDefault="00954098" w:rsidP="00954098">
            <w:pPr>
              <w:pStyle w:val="TAL"/>
              <w:rPr>
                <w:rFonts w:cs="Arial"/>
                <w:sz w:val="16"/>
                <w:szCs w:val="16"/>
              </w:rPr>
            </w:pPr>
            <w:r w:rsidRPr="00FC57B0">
              <w:rPr>
                <w:rFonts w:cs="Arial"/>
                <w:sz w:val="16"/>
                <w:szCs w:val="16"/>
              </w:rPr>
              <w:t>CT4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5EEDF1A" w14:textId="18AE4B9E" w:rsidR="00954098" w:rsidRPr="00FC57B0" w:rsidRDefault="00954098" w:rsidP="00954098">
            <w:pPr>
              <w:pStyle w:val="TAL"/>
              <w:rPr>
                <w:rFonts w:cs="Arial"/>
                <w:sz w:val="16"/>
                <w:szCs w:val="16"/>
              </w:rPr>
            </w:pPr>
            <w:r w:rsidRPr="00FC57B0">
              <w:rPr>
                <w:rFonts w:cs="Arial"/>
                <w:sz w:val="16"/>
                <w:szCs w:val="16"/>
              </w:rPr>
              <w:t>S2-2305619</w:t>
            </w:r>
          </w:p>
        </w:tc>
      </w:tr>
      <w:tr w:rsidR="00FC57B0" w:rsidRPr="00FC57B0" w14:paraId="2DD03142"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15DF4B1" w14:textId="36235675" w:rsidR="00954098" w:rsidRPr="00FC57B0" w:rsidRDefault="00954098" w:rsidP="00954098">
            <w:pPr>
              <w:pStyle w:val="TAL"/>
              <w:rPr>
                <w:rFonts w:cs="Arial"/>
                <w:sz w:val="16"/>
                <w:szCs w:val="16"/>
              </w:rPr>
            </w:pPr>
            <w:r w:rsidRPr="00FC57B0">
              <w:rPr>
                <w:rFonts w:cs="Arial"/>
                <w:sz w:val="16"/>
                <w:szCs w:val="16"/>
              </w:rPr>
              <w:t>R2-2304499</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2C80FADA" w14:textId="5DAC34F7" w:rsidR="00954098" w:rsidRPr="00FC57B0" w:rsidRDefault="00954098" w:rsidP="00954098">
            <w:pPr>
              <w:pStyle w:val="TAL"/>
              <w:rPr>
                <w:rFonts w:cs="Arial"/>
                <w:sz w:val="16"/>
                <w:szCs w:val="16"/>
              </w:rPr>
            </w:pPr>
            <w:r w:rsidRPr="00FC57B0">
              <w:rPr>
                <w:rFonts w:cs="Arial"/>
                <w:sz w:val="16"/>
                <w:szCs w:val="16"/>
              </w:rPr>
              <w:t>Reply LS to Reply LS to LS on SL positioning groupcast and broadcast (S2-2305726; contact: Xiaomi)</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B243AC9" w14:textId="617823BD" w:rsidR="00954098" w:rsidRPr="00FC57B0" w:rsidRDefault="00954098" w:rsidP="00954098">
            <w:pPr>
              <w:pStyle w:val="TAL"/>
              <w:rPr>
                <w:rFonts w:cs="Arial"/>
                <w:sz w:val="16"/>
                <w:szCs w:val="16"/>
              </w:rPr>
            </w:pPr>
            <w:r w:rsidRPr="00FC57B0">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F016B2" w14:textId="0CF5C5AE" w:rsidR="00954098" w:rsidRPr="00FC57B0" w:rsidRDefault="00954098" w:rsidP="00954098">
            <w:pPr>
              <w:pStyle w:val="TAL"/>
              <w:rPr>
                <w:rFonts w:cs="Arial"/>
                <w:sz w:val="16"/>
                <w:szCs w:val="16"/>
              </w:rPr>
            </w:pPr>
            <w:r w:rsidRPr="00FC57B0">
              <w:rPr>
                <w:rFonts w:cs="Arial"/>
                <w:sz w:val="16"/>
                <w:szCs w:val="16"/>
              </w:rPr>
              <w:t>available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0A3973D" w14:textId="69176A6E"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EEDBA35" w14:textId="49EEC270" w:rsidR="00954098" w:rsidRPr="00FC57B0" w:rsidRDefault="00954098" w:rsidP="00954098">
            <w:pPr>
              <w:pStyle w:val="TAL"/>
              <w:rPr>
                <w:rFonts w:cs="Arial"/>
                <w:sz w:val="16"/>
                <w:szCs w:val="16"/>
              </w:rPr>
            </w:pPr>
            <w:r w:rsidRPr="00FC57B0">
              <w:rPr>
                <w:rFonts w:cs="Arial"/>
                <w:sz w:val="16"/>
                <w:szCs w:val="16"/>
              </w:rPr>
              <w:t>Ranging_SL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0D3BD4" w14:textId="7197A438" w:rsidR="00954098" w:rsidRPr="00FC57B0" w:rsidRDefault="00954098" w:rsidP="00954098">
            <w:pPr>
              <w:pStyle w:val="TAL"/>
              <w:rPr>
                <w:rFonts w:cs="Arial"/>
                <w:sz w:val="16"/>
                <w:szCs w:val="16"/>
              </w:rPr>
            </w:pPr>
            <w:r w:rsidRPr="00FC57B0">
              <w:rPr>
                <w:rFonts w:cs="Arial"/>
                <w:sz w:val="16"/>
                <w:szCs w:val="16"/>
              </w:rPr>
              <w:t>SA3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BCF851" w14:textId="6183DE8B" w:rsidR="00954098" w:rsidRPr="00FC57B0" w:rsidRDefault="00954098" w:rsidP="00954098">
            <w:pPr>
              <w:pStyle w:val="TAL"/>
              <w:rPr>
                <w:rFonts w:cs="Arial"/>
                <w:sz w:val="16"/>
                <w:szCs w:val="16"/>
              </w:rPr>
            </w:pPr>
            <w:r w:rsidRPr="00FC57B0">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38EF169" w14:textId="1AFD7169" w:rsidR="00954098" w:rsidRPr="00FC57B0" w:rsidRDefault="00954098" w:rsidP="00954098">
            <w:pPr>
              <w:pStyle w:val="TAL"/>
              <w:rPr>
                <w:rFonts w:cs="Arial"/>
                <w:sz w:val="16"/>
                <w:szCs w:val="16"/>
              </w:rPr>
            </w:pPr>
            <w:r w:rsidRPr="00FC57B0">
              <w:rPr>
                <w:rFonts w:cs="Arial"/>
                <w:sz w:val="16"/>
                <w:szCs w:val="16"/>
              </w:rPr>
              <w:t>S2-2305726</w:t>
            </w:r>
          </w:p>
        </w:tc>
      </w:tr>
      <w:tr w:rsidR="00FC57B0" w:rsidRPr="00FC57B0" w14:paraId="4AA8A7C6" w14:textId="77777777" w:rsidTr="00954098">
        <w:trPr>
          <w:trHeight w:val="20"/>
        </w:trPr>
        <w:tc>
          <w:tcPr>
            <w:tcW w:w="1139" w:type="dxa"/>
            <w:shd w:val="clear" w:color="auto" w:fill="auto"/>
          </w:tcPr>
          <w:p w14:paraId="26FE868C" w14:textId="21640361" w:rsidR="00954098" w:rsidRPr="00FC57B0" w:rsidRDefault="00954098" w:rsidP="00954098">
            <w:pPr>
              <w:pStyle w:val="TAL"/>
              <w:rPr>
                <w:rFonts w:cs="Arial"/>
                <w:sz w:val="16"/>
                <w:szCs w:val="16"/>
              </w:rPr>
            </w:pPr>
            <w:r w:rsidRPr="00FC57B0">
              <w:rPr>
                <w:rFonts w:cs="Arial"/>
                <w:sz w:val="16"/>
                <w:szCs w:val="16"/>
              </w:rPr>
              <w:t>R2-2304500</w:t>
            </w:r>
          </w:p>
        </w:tc>
        <w:tc>
          <w:tcPr>
            <w:tcW w:w="2297" w:type="dxa"/>
            <w:shd w:val="clear" w:color="auto" w:fill="auto"/>
          </w:tcPr>
          <w:p w14:paraId="0D7C6CF9" w14:textId="105B3D70" w:rsidR="00954098" w:rsidRPr="00FC57B0" w:rsidRDefault="00954098" w:rsidP="00954098">
            <w:pPr>
              <w:pStyle w:val="TAL"/>
              <w:rPr>
                <w:rFonts w:cs="Arial"/>
                <w:sz w:val="16"/>
                <w:szCs w:val="16"/>
              </w:rPr>
            </w:pPr>
            <w:r w:rsidRPr="00FC57B0">
              <w:rPr>
                <w:rFonts w:cs="Arial"/>
                <w:sz w:val="16"/>
                <w:szCs w:val="16"/>
              </w:rPr>
              <w:t>Reply LS to LS to SA2 on Sidelink positioning procedure (S2-2305735; contact: Xiaomi)</w:t>
            </w:r>
          </w:p>
        </w:tc>
        <w:tc>
          <w:tcPr>
            <w:tcW w:w="851" w:type="dxa"/>
            <w:shd w:val="clear" w:color="auto" w:fill="auto"/>
          </w:tcPr>
          <w:p w14:paraId="796D4433" w14:textId="0BAC3022" w:rsidR="00954098" w:rsidRPr="00FC57B0" w:rsidRDefault="00954098" w:rsidP="00954098">
            <w:pPr>
              <w:pStyle w:val="TAL"/>
              <w:rPr>
                <w:rFonts w:cs="Arial"/>
                <w:sz w:val="16"/>
                <w:szCs w:val="16"/>
              </w:rPr>
            </w:pPr>
            <w:r w:rsidRPr="00FC57B0">
              <w:rPr>
                <w:rFonts w:cs="Arial"/>
                <w:sz w:val="16"/>
                <w:szCs w:val="16"/>
              </w:rPr>
              <w:t>SA2</w:t>
            </w:r>
          </w:p>
        </w:tc>
        <w:tc>
          <w:tcPr>
            <w:tcW w:w="1134" w:type="dxa"/>
            <w:shd w:val="clear" w:color="auto" w:fill="auto"/>
          </w:tcPr>
          <w:p w14:paraId="6FDE5E1F" w14:textId="4BAD4FAB" w:rsidR="00954098" w:rsidRPr="00FC57B0" w:rsidRDefault="00954098" w:rsidP="00954098">
            <w:pPr>
              <w:pStyle w:val="TAL"/>
              <w:rPr>
                <w:rFonts w:cs="Arial"/>
                <w:sz w:val="16"/>
                <w:szCs w:val="16"/>
              </w:rPr>
            </w:pPr>
            <w:r w:rsidRPr="00FC57B0">
              <w:rPr>
                <w:rFonts w:cs="Arial"/>
                <w:sz w:val="16"/>
                <w:szCs w:val="16"/>
              </w:rPr>
              <w:t>available</w:t>
            </w:r>
          </w:p>
        </w:tc>
        <w:tc>
          <w:tcPr>
            <w:tcW w:w="708" w:type="dxa"/>
            <w:shd w:val="clear" w:color="auto" w:fill="auto"/>
          </w:tcPr>
          <w:p w14:paraId="40CDC65F" w14:textId="457E43C9" w:rsidR="00954098" w:rsidRPr="00FC57B0" w:rsidRDefault="00954098" w:rsidP="00954098">
            <w:pPr>
              <w:pStyle w:val="TAL"/>
              <w:rPr>
                <w:rFonts w:cs="Arial"/>
                <w:sz w:val="16"/>
                <w:szCs w:val="16"/>
              </w:rPr>
            </w:pPr>
            <w:r w:rsidRPr="00FC57B0">
              <w:rPr>
                <w:rFonts w:cs="Arial"/>
                <w:sz w:val="16"/>
                <w:szCs w:val="16"/>
              </w:rPr>
              <w:t>Rel-18</w:t>
            </w:r>
          </w:p>
        </w:tc>
        <w:tc>
          <w:tcPr>
            <w:tcW w:w="1276" w:type="dxa"/>
            <w:shd w:val="clear" w:color="auto" w:fill="auto"/>
          </w:tcPr>
          <w:p w14:paraId="313FEEC6" w14:textId="469BA7C7" w:rsidR="00954098" w:rsidRPr="00FC57B0" w:rsidRDefault="00954098" w:rsidP="00954098">
            <w:pPr>
              <w:pStyle w:val="TAL"/>
              <w:rPr>
                <w:rFonts w:cs="Arial"/>
                <w:sz w:val="16"/>
                <w:szCs w:val="16"/>
              </w:rPr>
            </w:pPr>
            <w:r w:rsidRPr="00FC57B0">
              <w:rPr>
                <w:rFonts w:cs="Arial"/>
                <w:sz w:val="16"/>
                <w:szCs w:val="16"/>
              </w:rPr>
              <w:t>Ranging_SL</w:t>
            </w:r>
          </w:p>
        </w:tc>
        <w:tc>
          <w:tcPr>
            <w:tcW w:w="709" w:type="dxa"/>
            <w:shd w:val="clear" w:color="auto" w:fill="auto"/>
          </w:tcPr>
          <w:p w14:paraId="7CB7E79C" w14:textId="07F486BD" w:rsidR="00954098" w:rsidRPr="00FC57B0" w:rsidRDefault="00954098" w:rsidP="00954098">
            <w:pPr>
              <w:pStyle w:val="TAL"/>
              <w:rPr>
                <w:rFonts w:cs="Arial"/>
                <w:sz w:val="16"/>
                <w:szCs w:val="16"/>
              </w:rPr>
            </w:pPr>
            <w:r w:rsidRPr="00FC57B0">
              <w:rPr>
                <w:rFonts w:cs="Arial"/>
                <w:sz w:val="16"/>
                <w:szCs w:val="16"/>
              </w:rPr>
              <w:t>RAN2, RAN1</w:t>
            </w:r>
          </w:p>
        </w:tc>
        <w:tc>
          <w:tcPr>
            <w:tcW w:w="709" w:type="dxa"/>
            <w:shd w:val="clear" w:color="auto" w:fill="auto"/>
          </w:tcPr>
          <w:p w14:paraId="363D4907" w14:textId="4AE1BFF9" w:rsidR="00954098" w:rsidRPr="00FC57B0" w:rsidRDefault="00954098" w:rsidP="00954098">
            <w:pPr>
              <w:pStyle w:val="TAL"/>
              <w:rPr>
                <w:rFonts w:cs="Arial"/>
                <w:sz w:val="16"/>
                <w:szCs w:val="16"/>
              </w:rPr>
            </w:pPr>
            <w:r w:rsidRPr="00FC57B0">
              <w:rPr>
                <w:rFonts w:cs="Arial"/>
                <w:sz w:val="16"/>
                <w:szCs w:val="16"/>
              </w:rPr>
              <w:t>SA3</w:t>
            </w:r>
          </w:p>
        </w:tc>
        <w:tc>
          <w:tcPr>
            <w:tcW w:w="1190" w:type="dxa"/>
            <w:shd w:val="clear" w:color="auto" w:fill="auto"/>
          </w:tcPr>
          <w:p w14:paraId="68276709" w14:textId="518E9FF4" w:rsidR="00954098" w:rsidRPr="00FC57B0" w:rsidRDefault="00954098" w:rsidP="00954098">
            <w:pPr>
              <w:pStyle w:val="TAL"/>
              <w:rPr>
                <w:rFonts w:cs="Arial"/>
                <w:sz w:val="16"/>
                <w:szCs w:val="16"/>
              </w:rPr>
            </w:pPr>
            <w:r w:rsidRPr="00FC57B0">
              <w:rPr>
                <w:rFonts w:cs="Arial"/>
                <w:sz w:val="16"/>
                <w:szCs w:val="16"/>
              </w:rPr>
              <w:t>S2-2305735</w:t>
            </w:r>
          </w:p>
        </w:tc>
      </w:tr>
      <w:tr w:rsidR="00FC57B0" w:rsidRPr="00FC57B0" w14:paraId="1DA6FC02" w14:textId="77777777" w:rsidTr="00954098">
        <w:trPr>
          <w:trHeight w:val="20"/>
        </w:trPr>
        <w:tc>
          <w:tcPr>
            <w:tcW w:w="1139" w:type="dxa"/>
            <w:shd w:val="clear" w:color="auto" w:fill="auto"/>
          </w:tcPr>
          <w:p w14:paraId="43393929" w14:textId="67965578" w:rsidR="00954098" w:rsidRPr="00FC57B0" w:rsidRDefault="00954098" w:rsidP="00954098">
            <w:pPr>
              <w:pStyle w:val="TAL"/>
              <w:rPr>
                <w:rFonts w:cs="Arial"/>
                <w:sz w:val="16"/>
                <w:szCs w:val="16"/>
              </w:rPr>
            </w:pPr>
            <w:r w:rsidRPr="00FC57B0">
              <w:rPr>
                <w:rFonts w:cs="Arial"/>
                <w:sz w:val="16"/>
                <w:szCs w:val="16"/>
              </w:rPr>
              <w:t>R2-2304501</w:t>
            </w:r>
          </w:p>
        </w:tc>
        <w:tc>
          <w:tcPr>
            <w:tcW w:w="2297" w:type="dxa"/>
            <w:shd w:val="clear" w:color="auto" w:fill="auto"/>
          </w:tcPr>
          <w:p w14:paraId="0552B8C2" w14:textId="4A11437A" w:rsidR="00954098" w:rsidRPr="00FC57B0" w:rsidRDefault="00954098" w:rsidP="00954098">
            <w:pPr>
              <w:pStyle w:val="TAL"/>
              <w:rPr>
                <w:rFonts w:cs="Arial"/>
                <w:sz w:val="16"/>
                <w:szCs w:val="16"/>
              </w:rPr>
            </w:pPr>
            <w:r w:rsidRPr="00FC57B0">
              <w:rPr>
                <w:rFonts w:cs="Arial"/>
                <w:sz w:val="16"/>
                <w:szCs w:val="16"/>
              </w:rPr>
              <w:t>Reply LS on 5G ProSe Layer-2 UE-to-UE Relay QoS enforcement (S2-2305915; contact: Qualcomm)</w:t>
            </w:r>
          </w:p>
        </w:tc>
        <w:tc>
          <w:tcPr>
            <w:tcW w:w="851" w:type="dxa"/>
            <w:shd w:val="clear" w:color="auto" w:fill="auto"/>
          </w:tcPr>
          <w:p w14:paraId="51869C4E" w14:textId="797B3428" w:rsidR="00954098" w:rsidRPr="00FC57B0" w:rsidRDefault="00954098" w:rsidP="00954098">
            <w:pPr>
              <w:pStyle w:val="TAL"/>
              <w:rPr>
                <w:rFonts w:cs="Arial"/>
                <w:sz w:val="16"/>
                <w:szCs w:val="16"/>
              </w:rPr>
            </w:pPr>
            <w:r w:rsidRPr="00FC57B0">
              <w:rPr>
                <w:rFonts w:cs="Arial"/>
                <w:sz w:val="16"/>
                <w:szCs w:val="16"/>
              </w:rPr>
              <w:t>SA2</w:t>
            </w:r>
          </w:p>
        </w:tc>
        <w:tc>
          <w:tcPr>
            <w:tcW w:w="1134" w:type="dxa"/>
            <w:shd w:val="clear" w:color="auto" w:fill="auto"/>
          </w:tcPr>
          <w:p w14:paraId="34272E29" w14:textId="52D63A72" w:rsidR="00954098" w:rsidRPr="00FC57B0" w:rsidRDefault="00954098" w:rsidP="00954098">
            <w:pPr>
              <w:pStyle w:val="TAL"/>
              <w:rPr>
                <w:rFonts w:cs="Arial"/>
                <w:sz w:val="16"/>
                <w:szCs w:val="16"/>
              </w:rPr>
            </w:pPr>
            <w:r w:rsidRPr="00FC57B0">
              <w:rPr>
                <w:rFonts w:cs="Arial"/>
                <w:sz w:val="16"/>
                <w:szCs w:val="16"/>
              </w:rPr>
              <w:t>available</w:t>
            </w:r>
          </w:p>
        </w:tc>
        <w:tc>
          <w:tcPr>
            <w:tcW w:w="708" w:type="dxa"/>
            <w:shd w:val="clear" w:color="auto" w:fill="auto"/>
          </w:tcPr>
          <w:p w14:paraId="5E229BDB" w14:textId="5BF33DEB" w:rsidR="00954098" w:rsidRPr="00FC57B0" w:rsidRDefault="00954098" w:rsidP="00954098">
            <w:pPr>
              <w:pStyle w:val="TAL"/>
              <w:rPr>
                <w:rFonts w:cs="Arial"/>
                <w:sz w:val="16"/>
                <w:szCs w:val="16"/>
              </w:rPr>
            </w:pPr>
            <w:r w:rsidRPr="00FC57B0">
              <w:rPr>
                <w:rFonts w:cs="Arial"/>
                <w:sz w:val="16"/>
                <w:szCs w:val="16"/>
              </w:rPr>
              <w:t>Rel-18</w:t>
            </w:r>
          </w:p>
        </w:tc>
        <w:tc>
          <w:tcPr>
            <w:tcW w:w="1276" w:type="dxa"/>
            <w:shd w:val="clear" w:color="auto" w:fill="auto"/>
          </w:tcPr>
          <w:p w14:paraId="70C20CE7" w14:textId="459C5692" w:rsidR="00954098" w:rsidRPr="00FC57B0" w:rsidRDefault="00954098" w:rsidP="00954098">
            <w:pPr>
              <w:pStyle w:val="TAL"/>
              <w:rPr>
                <w:rFonts w:cs="Arial"/>
                <w:sz w:val="16"/>
                <w:szCs w:val="16"/>
              </w:rPr>
            </w:pPr>
            <w:r w:rsidRPr="00FC57B0">
              <w:rPr>
                <w:rFonts w:cs="Arial"/>
                <w:sz w:val="16"/>
                <w:szCs w:val="16"/>
              </w:rPr>
              <w:t>5G_ProSe_Ph2</w:t>
            </w:r>
          </w:p>
        </w:tc>
        <w:tc>
          <w:tcPr>
            <w:tcW w:w="709" w:type="dxa"/>
            <w:shd w:val="clear" w:color="auto" w:fill="auto"/>
          </w:tcPr>
          <w:p w14:paraId="5F75ECC8" w14:textId="679B2E14" w:rsidR="00954098" w:rsidRPr="00FC57B0" w:rsidRDefault="00954098" w:rsidP="00954098">
            <w:pPr>
              <w:pStyle w:val="TAL"/>
              <w:rPr>
                <w:rFonts w:cs="Arial"/>
                <w:sz w:val="16"/>
                <w:szCs w:val="16"/>
              </w:rPr>
            </w:pPr>
            <w:r w:rsidRPr="00FC57B0">
              <w:rPr>
                <w:rFonts w:cs="Arial"/>
                <w:sz w:val="16"/>
                <w:szCs w:val="16"/>
              </w:rPr>
              <w:t>RAN2</w:t>
            </w:r>
          </w:p>
        </w:tc>
        <w:tc>
          <w:tcPr>
            <w:tcW w:w="709" w:type="dxa"/>
            <w:shd w:val="clear" w:color="auto" w:fill="auto"/>
          </w:tcPr>
          <w:p w14:paraId="4A09A007" w14:textId="47439852" w:rsidR="00954098" w:rsidRPr="00FC57B0" w:rsidRDefault="00954098" w:rsidP="00954098">
            <w:pPr>
              <w:pStyle w:val="TAL"/>
              <w:rPr>
                <w:rFonts w:cs="Arial"/>
                <w:sz w:val="16"/>
                <w:szCs w:val="16"/>
              </w:rPr>
            </w:pPr>
            <w:r w:rsidRPr="00FC57B0">
              <w:rPr>
                <w:rFonts w:cs="Arial"/>
                <w:sz w:val="16"/>
                <w:szCs w:val="16"/>
              </w:rPr>
              <w:t> </w:t>
            </w:r>
          </w:p>
        </w:tc>
        <w:tc>
          <w:tcPr>
            <w:tcW w:w="1190" w:type="dxa"/>
            <w:shd w:val="clear" w:color="auto" w:fill="auto"/>
          </w:tcPr>
          <w:p w14:paraId="6E4D118B" w14:textId="07376094" w:rsidR="00954098" w:rsidRPr="00FC57B0" w:rsidRDefault="00954098" w:rsidP="00954098">
            <w:pPr>
              <w:pStyle w:val="TAL"/>
              <w:rPr>
                <w:rFonts w:cs="Arial"/>
                <w:sz w:val="16"/>
                <w:szCs w:val="16"/>
              </w:rPr>
            </w:pPr>
            <w:r w:rsidRPr="00FC57B0">
              <w:rPr>
                <w:rFonts w:cs="Arial"/>
                <w:sz w:val="16"/>
                <w:szCs w:val="16"/>
              </w:rPr>
              <w:t>S2-2305915</w:t>
            </w:r>
          </w:p>
        </w:tc>
      </w:tr>
      <w:tr w:rsidR="00FC57B0" w:rsidRPr="00FC57B0" w14:paraId="28058E37" w14:textId="77777777" w:rsidTr="00954098">
        <w:trPr>
          <w:trHeight w:val="20"/>
        </w:trPr>
        <w:tc>
          <w:tcPr>
            <w:tcW w:w="1139" w:type="dxa"/>
            <w:shd w:val="clear" w:color="auto" w:fill="auto"/>
          </w:tcPr>
          <w:p w14:paraId="30E329D3" w14:textId="6DE51D52" w:rsidR="00954098" w:rsidRPr="00FC57B0" w:rsidRDefault="00954098" w:rsidP="00954098">
            <w:pPr>
              <w:pStyle w:val="TAL"/>
              <w:rPr>
                <w:rFonts w:cs="Arial"/>
                <w:sz w:val="16"/>
                <w:szCs w:val="16"/>
              </w:rPr>
            </w:pPr>
            <w:r w:rsidRPr="00FC57B0">
              <w:rPr>
                <w:rFonts w:cs="Arial"/>
                <w:sz w:val="16"/>
                <w:szCs w:val="16"/>
              </w:rPr>
              <w:t>R2-2304502</w:t>
            </w:r>
          </w:p>
        </w:tc>
        <w:tc>
          <w:tcPr>
            <w:tcW w:w="2297" w:type="dxa"/>
            <w:shd w:val="clear" w:color="auto" w:fill="auto"/>
          </w:tcPr>
          <w:p w14:paraId="15C84AC3" w14:textId="151C5DD0" w:rsidR="00954098" w:rsidRPr="00FC57B0" w:rsidRDefault="00954098" w:rsidP="00954098">
            <w:pPr>
              <w:pStyle w:val="TAL"/>
              <w:rPr>
                <w:rFonts w:cs="Arial"/>
                <w:sz w:val="16"/>
                <w:szCs w:val="16"/>
              </w:rPr>
            </w:pPr>
            <w:r w:rsidRPr="00FC57B0">
              <w:rPr>
                <w:rFonts w:cs="Arial"/>
                <w:sz w:val="16"/>
                <w:szCs w:val="16"/>
              </w:rPr>
              <w:t>Reply LS on Support of network slices which have area of service not matching deployed tracking areas (S2-2306045; contact: Ericsson)</w:t>
            </w:r>
          </w:p>
        </w:tc>
        <w:tc>
          <w:tcPr>
            <w:tcW w:w="851" w:type="dxa"/>
            <w:shd w:val="clear" w:color="auto" w:fill="auto"/>
          </w:tcPr>
          <w:p w14:paraId="3FE8DCC7" w14:textId="64459675" w:rsidR="00954098" w:rsidRPr="00FC57B0" w:rsidRDefault="00954098" w:rsidP="00954098">
            <w:pPr>
              <w:pStyle w:val="TAL"/>
              <w:rPr>
                <w:rFonts w:cs="Arial"/>
                <w:sz w:val="16"/>
                <w:szCs w:val="16"/>
              </w:rPr>
            </w:pPr>
            <w:r w:rsidRPr="00FC57B0">
              <w:rPr>
                <w:rFonts w:cs="Arial"/>
                <w:sz w:val="16"/>
                <w:szCs w:val="16"/>
              </w:rPr>
              <w:t>SA2</w:t>
            </w:r>
          </w:p>
        </w:tc>
        <w:tc>
          <w:tcPr>
            <w:tcW w:w="1134" w:type="dxa"/>
            <w:shd w:val="clear" w:color="auto" w:fill="auto"/>
          </w:tcPr>
          <w:p w14:paraId="636A9223" w14:textId="7F8D13C2" w:rsidR="00954098" w:rsidRPr="00FC57B0" w:rsidRDefault="00954098" w:rsidP="00954098">
            <w:pPr>
              <w:pStyle w:val="TAL"/>
              <w:rPr>
                <w:rFonts w:cs="Arial"/>
                <w:sz w:val="16"/>
                <w:szCs w:val="16"/>
              </w:rPr>
            </w:pPr>
            <w:r w:rsidRPr="00FC57B0">
              <w:rPr>
                <w:rFonts w:cs="Arial"/>
                <w:sz w:val="16"/>
                <w:szCs w:val="16"/>
              </w:rPr>
              <w:t>available</w:t>
            </w:r>
          </w:p>
        </w:tc>
        <w:tc>
          <w:tcPr>
            <w:tcW w:w="708" w:type="dxa"/>
            <w:shd w:val="clear" w:color="auto" w:fill="auto"/>
          </w:tcPr>
          <w:p w14:paraId="0A752C60" w14:textId="031089BF" w:rsidR="00954098" w:rsidRPr="00FC57B0" w:rsidRDefault="00954098" w:rsidP="00954098">
            <w:pPr>
              <w:pStyle w:val="TAL"/>
              <w:rPr>
                <w:rFonts w:cs="Arial"/>
                <w:sz w:val="16"/>
                <w:szCs w:val="16"/>
              </w:rPr>
            </w:pPr>
            <w:r w:rsidRPr="00FC57B0">
              <w:rPr>
                <w:rFonts w:cs="Arial"/>
                <w:sz w:val="16"/>
                <w:szCs w:val="16"/>
              </w:rPr>
              <w:t>Rel-18</w:t>
            </w:r>
          </w:p>
        </w:tc>
        <w:tc>
          <w:tcPr>
            <w:tcW w:w="1276" w:type="dxa"/>
            <w:shd w:val="clear" w:color="auto" w:fill="auto"/>
          </w:tcPr>
          <w:p w14:paraId="4C340251" w14:textId="2C115BEF" w:rsidR="00954098" w:rsidRPr="00FC57B0" w:rsidRDefault="00954098" w:rsidP="00954098">
            <w:pPr>
              <w:pStyle w:val="TAL"/>
              <w:rPr>
                <w:rFonts w:cs="Arial"/>
                <w:sz w:val="16"/>
                <w:szCs w:val="16"/>
              </w:rPr>
            </w:pPr>
            <w:r w:rsidRPr="00FC57B0">
              <w:rPr>
                <w:rFonts w:cs="Arial"/>
                <w:sz w:val="16"/>
                <w:szCs w:val="16"/>
              </w:rPr>
              <w:t>eNS_Ph3</w:t>
            </w:r>
          </w:p>
        </w:tc>
        <w:tc>
          <w:tcPr>
            <w:tcW w:w="709" w:type="dxa"/>
            <w:shd w:val="clear" w:color="auto" w:fill="auto"/>
          </w:tcPr>
          <w:p w14:paraId="0249B40C" w14:textId="7280B89F" w:rsidR="00954098" w:rsidRPr="00FC57B0" w:rsidRDefault="00954098" w:rsidP="00954098">
            <w:pPr>
              <w:pStyle w:val="TAL"/>
              <w:rPr>
                <w:rFonts w:cs="Arial"/>
                <w:sz w:val="16"/>
                <w:szCs w:val="16"/>
              </w:rPr>
            </w:pPr>
            <w:r w:rsidRPr="00FC57B0">
              <w:rPr>
                <w:rFonts w:cs="Arial"/>
                <w:sz w:val="16"/>
                <w:szCs w:val="16"/>
              </w:rPr>
              <w:t>RAN3</w:t>
            </w:r>
          </w:p>
        </w:tc>
        <w:tc>
          <w:tcPr>
            <w:tcW w:w="709" w:type="dxa"/>
            <w:shd w:val="clear" w:color="auto" w:fill="auto"/>
          </w:tcPr>
          <w:p w14:paraId="608CE2EF" w14:textId="4F37A811" w:rsidR="00954098" w:rsidRPr="00FC57B0" w:rsidRDefault="00954098" w:rsidP="00954098">
            <w:pPr>
              <w:pStyle w:val="TAL"/>
              <w:rPr>
                <w:rFonts w:cs="Arial"/>
                <w:sz w:val="16"/>
                <w:szCs w:val="16"/>
              </w:rPr>
            </w:pPr>
            <w:r w:rsidRPr="00FC57B0">
              <w:rPr>
                <w:rFonts w:cs="Arial"/>
                <w:sz w:val="16"/>
                <w:szCs w:val="16"/>
              </w:rPr>
              <w:t>RAN2</w:t>
            </w:r>
          </w:p>
        </w:tc>
        <w:tc>
          <w:tcPr>
            <w:tcW w:w="1190" w:type="dxa"/>
            <w:shd w:val="clear" w:color="auto" w:fill="auto"/>
          </w:tcPr>
          <w:p w14:paraId="17EADBF9" w14:textId="25377B34" w:rsidR="00954098" w:rsidRPr="00FC57B0" w:rsidRDefault="00954098" w:rsidP="00954098">
            <w:pPr>
              <w:pStyle w:val="TAL"/>
              <w:rPr>
                <w:rFonts w:cs="Arial"/>
                <w:sz w:val="16"/>
                <w:szCs w:val="16"/>
              </w:rPr>
            </w:pPr>
            <w:r w:rsidRPr="00FC57B0">
              <w:rPr>
                <w:rFonts w:cs="Arial"/>
                <w:sz w:val="16"/>
                <w:szCs w:val="16"/>
              </w:rPr>
              <w:t>S2-2306045</w:t>
            </w:r>
          </w:p>
        </w:tc>
      </w:tr>
      <w:tr w:rsidR="00FC57B0" w:rsidRPr="00FC57B0" w14:paraId="29966436" w14:textId="77777777" w:rsidTr="00954098">
        <w:trPr>
          <w:trHeight w:val="20"/>
        </w:trPr>
        <w:tc>
          <w:tcPr>
            <w:tcW w:w="1139" w:type="dxa"/>
            <w:shd w:val="clear" w:color="auto" w:fill="auto"/>
          </w:tcPr>
          <w:p w14:paraId="782D94A4" w14:textId="6A6C8F6C" w:rsidR="00954098" w:rsidRPr="00FC57B0" w:rsidRDefault="00954098" w:rsidP="00954098">
            <w:pPr>
              <w:pStyle w:val="TAL"/>
              <w:rPr>
                <w:rFonts w:cs="Arial"/>
                <w:sz w:val="16"/>
                <w:szCs w:val="16"/>
              </w:rPr>
            </w:pPr>
            <w:r w:rsidRPr="00FC57B0">
              <w:rPr>
                <w:rFonts w:cs="Arial"/>
                <w:sz w:val="16"/>
                <w:szCs w:val="16"/>
              </w:rPr>
              <w:t>R2-2304503</w:t>
            </w:r>
          </w:p>
        </w:tc>
        <w:tc>
          <w:tcPr>
            <w:tcW w:w="2297" w:type="dxa"/>
            <w:shd w:val="clear" w:color="auto" w:fill="auto"/>
          </w:tcPr>
          <w:p w14:paraId="07AC4E6B" w14:textId="04AF9E48" w:rsidR="00954098" w:rsidRPr="00FC57B0" w:rsidRDefault="00954098" w:rsidP="00954098">
            <w:pPr>
              <w:pStyle w:val="TAL"/>
              <w:rPr>
                <w:rFonts w:cs="Arial"/>
                <w:sz w:val="16"/>
                <w:szCs w:val="16"/>
              </w:rPr>
            </w:pPr>
            <w:r w:rsidRPr="00FC57B0">
              <w:rPr>
                <w:rFonts w:cs="Arial"/>
                <w:sz w:val="16"/>
                <w:szCs w:val="16"/>
              </w:rPr>
              <w:t>Reply LS on partially allowed/rejected S-NSSAI (S2-2306254; contact: Nokia)</w:t>
            </w:r>
          </w:p>
        </w:tc>
        <w:tc>
          <w:tcPr>
            <w:tcW w:w="851" w:type="dxa"/>
            <w:shd w:val="clear" w:color="auto" w:fill="auto"/>
          </w:tcPr>
          <w:p w14:paraId="784915A4" w14:textId="294E324C" w:rsidR="00954098" w:rsidRPr="00FC57B0" w:rsidRDefault="00954098" w:rsidP="00954098">
            <w:pPr>
              <w:pStyle w:val="TAL"/>
              <w:rPr>
                <w:rFonts w:cs="Arial"/>
                <w:sz w:val="16"/>
                <w:szCs w:val="16"/>
              </w:rPr>
            </w:pPr>
            <w:r w:rsidRPr="00FC57B0">
              <w:rPr>
                <w:rFonts w:cs="Arial"/>
                <w:sz w:val="16"/>
                <w:szCs w:val="16"/>
              </w:rPr>
              <w:t>SA2</w:t>
            </w:r>
          </w:p>
        </w:tc>
        <w:tc>
          <w:tcPr>
            <w:tcW w:w="1134" w:type="dxa"/>
            <w:shd w:val="clear" w:color="auto" w:fill="auto"/>
          </w:tcPr>
          <w:p w14:paraId="26D02C51" w14:textId="623BEC57" w:rsidR="00954098" w:rsidRPr="00FC57B0" w:rsidRDefault="00954098" w:rsidP="00954098">
            <w:pPr>
              <w:pStyle w:val="TAL"/>
              <w:rPr>
                <w:rFonts w:cs="Arial"/>
                <w:sz w:val="16"/>
                <w:szCs w:val="16"/>
              </w:rPr>
            </w:pPr>
            <w:r w:rsidRPr="00FC57B0">
              <w:rPr>
                <w:rFonts w:cs="Arial"/>
                <w:sz w:val="16"/>
                <w:szCs w:val="16"/>
              </w:rPr>
              <w:t>available</w:t>
            </w:r>
          </w:p>
        </w:tc>
        <w:tc>
          <w:tcPr>
            <w:tcW w:w="708" w:type="dxa"/>
            <w:shd w:val="clear" w:color="auto" w:fill="auto"/>
          </w:tcPr>
          <w:p w14:paraId="1B40DD18" w14:textId="58CCBFE7" w:rsidR="00954098" w:rsidRPr="00FC57B0" w:rsidRDefault="00954098" w:rsidP="00954098">
            <w:pPr>
              <w:pStyle w:val="TAL"/>
              <w:rPr>
                <w:rFonts w:cs="Arial"/>
                <w:sz w:val="16"/>
                <w:szCs w:val="16"/>
              </w:rPr>
            </w:pPr>
            <w:r w:rsidRPr="00FC57B0">
              <w:rPr>
                <w:rFonts w:cs="Arial"/>
                <w:sz w:val="16"/>
                <w:szCs w:val="16"/>
              </w:rPr>
              <w:t>Rel-18</w:t>
            </w:r>
          </w:p>
        </w:tc>
        <w:tc>
          <w:tcPr>
            <w:tcW w:w="1276" w:type="dxa"/>
            <w:shd w:val="clear" w:color="auto" w:fill="auto"/>
          </w:tcPr>
          <w:p w14:paraId="226EA801" w14:textId="5DC8D9FD" w:rsidR="00954098" w:rsidRPr="00FC57B0" w:rsidRDefault="00954098" w:rsidP="00954098">
            <w:pPr>
              <w:pStyle w:val="TAL"/>
              <w:rPr>
                <w:rFonts w:cs="Arial"/>
                <w:sz w:val="16"/>
                <w:szCs w:val="16"/>
              </w:rPr>
            </w:pPr>
            <w:r w:rsidRPr="00FC57B0">
              <w:rPr>
                <w:rFonts w:cs="Arial"/>
                <w:sz w:val="16"/>
                <w:szCs w:val="16"/>
              </w:rPr>
              <w:t>eNS_Ph3</w:t>
            </w:r>
          </w:p>
        </w:tc>
        <w:tc>
          <w:tcPr>
            <w:tcW w:w="709" w:type="dxa"/>
            <w:shd w:val="clear" w:color="auto" w:fill="auto"/>
          </w:tcPr>
          <w:p w14:paraId="0A2FF061" w14:textId="5C7E4A5D" w:rsidR="00954098" w:rsidRPr="00FC57B0" w:rsidRDefault="00954098" w:rsidP="00954098">
            <w:pPr>
              <w:pStyle w:val="TAL"/>
              <w:rPr>
                <w:rFonts w:cs="Arial"/>
                <w:sz w:val="16"/>
                <w:szCs w:val="16"/>
              </w:rPr>
            </w:pPr>
            <w:r w:rsidRPr="00FC57B0">
              <w:rPr>
                <w:rFonts w:cs="Arial"/>
                <w:sz w:val="16"/>
                <w:szCs w:val="16"/>
              </w:rPr>
              <w:t>RAN3, RAN2</w:t>
            </w:r>
          </w:p>
        </w:tc>
        <w:tc>
          <w:tcPr>
            <w:tcW w:w="709" w:type="dxa"/>
            <w:shd w:val="clear" w:color="auto" w:fill="auto"/>
          </w:tcPr>
          <w:p w14:paraId="6C256DB0" w14:textId="73F7AEC5" w:rsidR="00954098" w:rsidRPr="00FC57B0" w:rsidRDefault="00954098" w:rsidP="00954098">
            <w:pPr>
              <w:pStyle w:val="TAL"/>
              <w:rPr>
                <w:rFonts w:cs="Arial"/>
                <w:sz w:val="16"/>
                <w:szCs w:val="16"/>
              </w:rPr>
            </w:pPr>
            <w:r w:rsidRPr="00FC57B0">
              <w:rPr>
                <w:rFonts w:cs="Arial"/>
                <w:sz w:val="16"/>
                <w:szCs w:val="16"/>
              </w:rPr>
              <w:t> </w:t>
            </w:r>
          </w:p>
        </w:tc>
        <w:tc>
          <w:tcPr>
            <w:tcW w:w="1190" w:type="dxa"/>
            <w:shd w:val="clear" w:color="auto" w:fill="auto"/>
          </w:tcPr>
          <w:p w14:paraId="72EDD878" w14:textId="7FF8A55D" w:rsidR="00954098" w:rsidRPr="00FC57B0" w:rsidRDefault="00954098" w:rsidP="00954098">
            <w:pPr>
              <w:pStyle w:val="TAL"/>
              <w:rPr>
                <w:rFonts w:cs="Arial"/>
                <w:sz w:val="16"/>
                <w:szCs w:val="16"/>
              </w:rPr>
            </w:pPr>
            <w:r w:rsidRPr="00FC57B0">
              <w:rPr>
                <w:rFonts w:cs="Arial"/>
                <w:sz w:val="16"/>
                <w:szCs w:val="16"/>
              </w:rPr>
              <w:t>S2-2306254</w:t>
            </w:r>
          </w:p>
        </w:tc>
      </w:tr>
    </w:tbl>
    <w:p w14:paraId="3FF8727B" w14:textId="77777777" w:rsidR="007A2AE9" w:rsidRPr="00FC57B0" w:rsidRDefault="007A2AE9" w:rsidP="00924E60">
      <w:pPr>
        <w:rPr>
          <w:rFonts w:cs="Arial"/>
        </w:rPr>
      </w:pPr>
    </w:p>
    <w:p w14:paraId="5264F9C7" w14:textId="50E44D30" w:rsidR="00924E60" w:rsidRPr="00FC57B0" w:rsidRDefault="00E9081D" w:rsidP="00924E60">
      <w:pPr>
        <w:rPr>
          <w:rFonts w:cs="Arial"/>
        </w:rPr>
      </w:pPr>
      <w:r w:rsidRPr="00FC57B0">
        <w:rPr>
          <w:rFonts w:cs="Arial"/>
        </w:rPr>
        <w:t>75</w:t>
      </w:r>
      <w:r w:rsidR="00924E60" w:rsidRPr="00FC57B0">
        <w:rPr>
          <w:rFonts w:cs="Arial"/>
        </w:rPr>
        <w:t xml:space="preserve"> incoming LS, of which </w:t>
      </w:r>
      <w:r w:rsidRPr="00FC57B0">
        <w:rPr>
          <w:rFonts w:cs="Arial"/>
        </w:rPr>
        <w:t>5</w:t>
      </w:r>
      <w:r w:rsidR="000F27D1" w:rsidRPr="00FC57B0">
        <w:rPr>
          <w:rFonts w:cs="Arial"/>
        </w:rPr>
        <w:t>5</w:t>
      </w:r>
      <w:r w:rsidR="00924E60" w:rsidRPr="00FC57B0">
        <w:rPr>
          <w:rFonts w:cs="Arial"/>
        </w:rPr>
        <w:t xml:space="preserve"> LS were </w:t>
      </w:r>
      <w:r w:rsidR="00861610" w:rsidRPr="00FC57B0">
        <w:rPr>
          <w:rFonts w:cs="Arial"/>
        </w:rPr>
        <w:t>noted</w:t>
      </w:r>
      <w:r w:rsidR="00924E60" w:rsidRPr="00FC57B0">
        <w:rPr>
          <w:rFonts w:cs="Arial"/>
        </w:rPr>
        <w:t xml:space="preserve">. The remaining non-treated </w:t>
      </w:r>
      <w:r w:rsidR="00B27B16" w:rsidRPr="00FC57B0">
        <w:rPr>
          <w:rFonts w:cs="Arial"/>
        </w:rPr>
        <w:t xml:space="preserve">or postponed </w:t>
      </w:r>
      <w:r w:rsidR="00924E60" w:rsidRPr="00FC57B0">
        <w:rPr>
          <w:rFonts w:cs="Arial"/>
        </w:rPr>
        <w:t>LSin</w:t>
      </w:r>
      <w:r w:rsidR="00967CA4" w:rsidRPr="00FC57B0">
        <w:rPr>
          <w:rFonts w:cs="Arial"/>
        </w:rPr>
        <w:t>'s</w:t>
      </w:r>
      <w:r w:rsidR="00924E60" w:rsidRPr="00FC57B0">
        <w:rPr>
          <w:rFonts w:cs="Arial"/>
        </w:rPr>
        <w:t xml:space="preserve"> will be treated in RAN2#1</w:t>
      </w:r>
      <w:r w:rsidR="00FB5C87" w:rsidRPr="00FC57B0">
        <w:rPr>
          <w:rFonts w:cs="Arial"/>
        </w:rPr>
        <w:t>2</w:t>
      </w:r>
      <w:r w:rsidRPr="00FC57B0">
        <w:rPr>
          <w:rFonts w:cs="Arial"/>
        </w:rPr>
        <w:t>2</w:t>
      </w:r>
      <w:r w:rsidR="00924E60" w:rsidRPr="00FC57B0">
        <w:rPr>
          <w:rFonts w:cs="Arial"/>
        </w:rPr>
        <w:t>.</w:t>
      </w:r>
    </w:p>
    <w:bookmarkEnd w:id="832"/>
    <w:bookmarkEnd w:id="835"/>
    <w:p w14:paraId="06CF233C" w14:textId="77777777" w:rsidR="00924E60" w:rsidRPr="00FC57B0" w:rsidRDefault="00924E60" w:rsidP="00924E60">
      <w:pPr>
        <w:rPr>
          <w:rFonts w:cs="Arial"/>
        </w:rPr>
      </w:pPr>
    </w:p>
    <w:p w14:paraId="53876367" w14:textId="018B2E3C" w:rsidR="00924E60" w:rsidRPr="00FC57B0" w:rsidRDefault="00924E60" w:rsidP="00924E60">
      <w:pPr>
        <w:pStyle w:val="Heading1"/>
      </w:pPr>
      <w:bookmarkStart w:id="836" w:name="_Toc24896522"/>
      <w:bookmarkStart w:id="837" w:name="_Toc25783671"/>
      <w:bookmarkStart w:id="838" w:name="_Toc33399565"/>
      <w:bookmarkStart w:id="839" w:name="_Toc35189503"/>
      <w:bookmarkStart w:id="840" w:name="_Toc35213652"/>
      <w:bookmarkStart w:id="841" w:name="_Toc39528407"/>
      <w:bookmarkStart w:id="842" w:name="_Toc40051254"/>
      <w:bookmarkStart w:id="843" w:name="_Toc41695968"/>
      <w:bookmarkStart w:id="844" w:name="_Toc44503780"/>
      <w:bookmarkStart w:id="845" w:name="_Toc50895422"/>
      <w:bookmarkStart w:id="846" w:name="_Toc57284394"/>
      <w:bookmarkStart w:id="847" w:name="_Toc57677264"/>
      <w:bookmarkStart w:id="848" w:name="_Toc63611398"/>
      <w:bookmarkStart w:id="849" w:name="_Toc63611648"/>
      <w:bookmarkStart w:id="850" w:name="_Toc63704838"/>
      <w:bookmarkStart w:id="851" w:name="_Toc64749665"/>
      <w:bookmarkStart w:id="852" w:name="_Toc68990862"/>
      <w:bookmarkStart w:id="853" w:name="_Toc70673482"/>
      <w:bookmarkStart w:id="854" w:name="_Toc74845111"/>
      <w:bookmarkStart w:id="855" w:name="_Toc78991844"/>
      <w:bookmarkStart w:id="856" w:name="_Toc78992093"/>
      <w:bookmarkStart w:id="857" w:name="_Toc82647272"/>
      <w:bookmarkStart w:id="858" w:name="_Toc88676459"/>
      <w:bookmarkStart w:id="859" w:name="_Toc94719752"/>
      <w:bookmarkStart w:id="860" w:name="_Toc102495097"/>
      <w:bookmarkStart w:id="861" w:name="_Toc105622387"/>
      <w:bookmarkStart w:id="862" w:name="_Toc113877112"/>
      <w:bookmarkStart w:id="863" w:name="_Toc115769023"/>
      <w:bookmarkStart w:id="864" w:name="_Toc118202365"/>
      <w:bookmarkStart w:id="865" w:name="_Toc120537049"/>
      <w:bookmarkStart w:id="866" w:name="_Toc127484990"/>
      <w:bookmarkStart w:id="867" w:name="_Toc129990542"/>
      <w:bookmarkStart w:id="868" w:name="_Toc134112528"/>
      <w:bookmarkStart w:id="869" w:name="_Hlk22647430"/>
      <w:bookmarkStart w:id="870" w:name="_Hlk25975575"/>
      <w:bookmarkStart w:id="871" w:name="_Hlk69948915"/>
      <w:bookmarkStart w:id="872" w:name="_Hlk39706138"/>
      <w:bookmarkEnd w:id="833"/>
      <w:bookmarkEnd w:id="834"/>
      <w:r w:rsidRPr="00FC57B0">
        <w:rPr>
          <w:lang w:val="en-US"/>
        </w:rPr>
        <w:t>Annex D:</w:t>
      </w:r>
      <w:bookmarkStart w:id="873" w:name="_Hlk9431153"/>
      <w:bookmarkStart w:id="874" w:name="_Hlk2551052"/>
      <w:r w:rsidR="00341B7C" w:rsidRPr="00FC57B0">
        <w:rPr>
          <w:lang w:val="en-US"/>
        </w:rPr>
        <w:tab/>
      </w:r>
      <w:r w:rsidRPr="00FC57B0">
        <w:t>Outgoing liaison statements</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tbl>
      <w:tblPr>
        <w:tblW w:w="9957"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1"/>
        <w:gridCol w:w="3119"/>
        <w:gridCol w:w="850"/>
        <w:gridCol w:w="2268"/>
        <w:gridCol w:w="1163"/>
        <w:gridCol w:w="1276"/>
      </w:tblGrid>
      <w:tr w:rsidR="00FC57B0" w:rsidRPr="00FC57B0" w14:paraId="473E6D25" w14:textId="51911CF3" w:rsidTr="00F73D16">
        <w:trPr>
          <w:trHeight w:val="300"/>
        </w:trPr>
        <w:tc>
          <w:tcPr>
            <w:tcW w:w="1281" w:type="dxa"/>
            <w:shd w:val="clear" w:color="000000" w:fill="auto"/>
            <w:hideMark/>
          </w:tcPr>
          <w:p w14:paraId="0BFD3F83" w14:textId="77777777" w:rsidR="00F73D16" w:rsidRPr="00FC57B0" w:rsidRDefault="00F73D16" w:rsidP="004542F4">
            <w:pPr>
              <w:pStyle w:val="TAH"/>
            </w:pPr>
            <w:bookmarkStart w:id="875" w:name="_Hlk40311865"/>
            <w:bookmarkStart w:id="876" w:name="_Hlk73964454"/>
            <w:bookmarkStart w:id="877" w:name="_Hlk121509163"/>
            <w:bookmarkStart w:id="878" w:name="_Hlk40455407"/>
            <w:bookmarkStart w:id="879" w:name="_Hlk18316006"/>
            <w:bookmarkStart w:id="880" w:name="_Hlk73397865"/>
            <w:bookmarkEnd w:id="873"/>
            <w:r w:rsidRPr="00FC57B0">
              <w:t>TDoc</w:t>
            </w:r>
          </w:p>
        </w:tc>
        <w:tc>
          <w:tcPr>
            <w:tcW w:w="3119" w:type="dxa"/>
            <w:shd w:val="clear" w:color="000000" w:fill="auto"/>
            <w:hideMark/>
          </w:tcPr>
          <w:p w14:paraId="0D7A36F2" w14:textId="77777777" w:rsidR="00F73D16" w:rsidRPr="00FC57B0" w:rsidRDefault="00F73D16" w:rsidP="004542F4">
            <w:pPr>
              <w:pStyle w:val="TAH"/>
            </w:pPr>
            <w:r w:rsidRPr="00FC57B0">
              <w:t>Title</w:t>
            </w:r>
          </w:p>
        </w:tc>
        <w:tc>
          <w:tcPr>
            <w:tcW w:w="850" w:type="dxa"/>
            <w:shd w:val="clear" w:color="000000" w:fill="auto"/>
            <w:hideMark/>
          </w:tcPr>
          <w:p w14:paraId="249A97CA" w14:textId="77777777" w:rsidR="00F73D16" w:rsidRPr="00FC57B0" w:rsidRDefault="00F73D16" w:rsidP="004542F4">
            <w:pPr>
              <w:pStyle w:val="TAH"/>
            </w:pPr>
            <w:r w:rsidRPr="00FC57B0">
              <w:t>Rel</w:t>
            </w:r>
          </w:p>
        </w:tc>
        <w:tc>
          <w:tcPr>
            <w:tcW w:w="2268" w:type="dxa"/>
            <w:shd w:val="clear" w:color="000000" w:fill="auto"/>
            <w:hideMark/>
          </w:tcPr>
          <w:p w14:paraId="59BDEADC" w14:textId="77777777" w:rsidR="00F73D16" w:rsidRPr="00FC57B0" w:rsidRDefault="00F73D16" w:rsidP="004542F4">
            <w:pPr>
              <w:pStyle w:val="TAH"/>
            </w:pPr>
            <w:r w:rsidRPr="00FC57B0">
              <w:t>Related WIs</w:t>
            </w:r>
          </w:p>
        </w:tc>
        <w:tc>
          <w:tcPr>
            <w:tcW w:w="1163" w:type="dxa"/>
            <w:shd w:val="clear" w:color="000000" w:fill="auto"/>
            <w:hideMark/>
          </w:tcPr>
          <w:p w14:paraId="65E7E8E4" w14:textId="77777777" w:rsidR="00F73D16" w:rsidRPr="00FC57B0" w:rsidRDefault="00F73D16" w:rsidP="004542F4">
            <w:pPr>
              <w:pStyle w:val="TAH"/>
            </w:pPr>
            <w:r w:rsidRPr="00FC57B0">
              <w:t>To</w:t>
            </w:r>
          </w:p>
        </w:tc>
        <w:tc>
          <w:tcPr>
            <w:tcW w:w="1276" w:type="dxa"/>
            <w:shd w:val="clear" w:color="000000" w:fill="auto"/>
            <w:hideMark/>
          </w:tcPr>
          <w:p w14:paraId="0CDE4D0C" w14:textId="77777777" w:rsidR="00F73D16" w:rsidRPr="00FC57B0" w:rsidRDefault="00F73D16" w:rsidP="004542F4">
            <w:pPr>
              <w:pStyle w:val="TAH"/>
            </w:pPr>
            <w:r w:rsidRPr="00FC57B0">
              <w:t>Cc</w:t>
            </w:r>
          </w:p>
        </w:tc>
      </w:tr>
      <w:bookmarkEnd w:id="875"/>
      <w:bookmarkEnd w:id="876"/>
      <w:bookmarkEnd w:id="877"/>
      <w:tr w:rsidR="00FC57B0" w:rsidRPr="00FC57B0" w14:paraId="461C136E" w14:textId="77777777" w:rsidTr="00F73D16">
        <w:trPr>
          <w:trHeight w:val="300"/>
        </w:trPr>
        <w:tc>
          <w:tcPr>
            <w:tcW w:w="1281" w:type="dxa"/>
            <w:shd w:val="clear" w:color="000000" w:fill="auto"/>
          </w:tcPr>
          <w:p w14:paraId="3BA855DA" w14:textId="752AA1D0" w:rsidR="006C265E" w:rsidRPr="00FC57B0" w:rsidRDefault="006C265E" w:rsidP="006C265E">
            <w:pPr>
              <w:pStyle w:val="TAL"/>
              <w:rPr>
                <w:rFonts w:cs="Arial"/>
                <w:sz w:val="16"/>
                <w:szCs w:val="16"/>
              </w:rPr>
            </w:pPr>
            <w:r w:rsidRPr="00FC57B0">
              <w:rPr>
                <w:rFonts w:cs="Arial"/>
                <w:sz w:val="16"/>
                <w:szCs w:val="16"/>
              </w:rPr>
              <w:t>R2-2304044</w:t>
            </w:r>
          </w:p>
        </w:tc>
        <w:tc>
          <w:tcPr>
            <w:tcW w:w="3119" w:type="dxa"/>
            <w:shd w:val="clear" w:color="000000" w:fill="auto"/>
          </w:tcPr>
          <w:p w14:paraId="43F25926" w14:textId="7F8E8E89" w:rsidR="006C265E" w:rsidRPr="00FC57B0" w:rsidRDefault="006C265E" w:rsidP="006C265E">
            <w:pPr>
              <w:pStyle w:val="TAL"/>
              <w:rPr>
                <w:rFonts w:cs="Arial"/>
                <w:sz w:val="16"/>
                <w:szCs w:val="16"/>
              </w:rPr>
            </w:pPr>
            <w:r w:rsidRPr="00FC57B0">
              <w:rPr>
                <w:rFonts w:cs="Arial"/>
                <w:sz w:val="16"/>
                <w:szCs w:val="16"/>
              </w:rPr>
              <w:t>LS on SSR orbit and clock correction reference for BDS in 3GPP LPP</w:t>
            </w:r>
          </w:p>
        </w:tc>
        <w:tc>
          <w:tcPr>
            <w:tcW w:w="850" w:type="dxa"/>
            <w:shd w:val="clear" w:color="000000" w:fill="auto"/>
          </w:tcPr>
          <w:p w14:paraId="4352CF2F" w14:textId="4F61810C" w:rsidR="006C265E" w:rsidRPr="00FC57B0" w:rsidRDefault="006C265E" w:rsidP="006C265E">
            <w:pPr>
              <w:pStyle w:val="TAL"/>
              <w:rPr>
                <w:rFonts w:cs="Arial"/>
                <w:sz w:val="16"/>
                <w:szCs w:val="16"/>
              </w:rPr>
            </w:pPr>
            <w:r w:rsidRPr="00FC57B0">
              <w:rPr>
                <w:rFonts w:cs="Arial"/>
                <w:sz w:val="16"/>
                <w:szCs w:val="16"/>
              </w:rPr>
              <w:t>Rel-16</w:t>
            </w:r>
          </w:p>
        </w:tc>
        <w:tc>
          <w:tcPr>
            <w:tcW w:w="2268" w:type="dxa"/>
            <w:shd w:val="clear" w:color="000000" w:fill="auto"/>
          </w:tcPr>
          <w:p w14:paraId="5AE329BF" w14:textId="5687ACD2" w:rsidR="006C265E" w:rsidRPr="00FC57B0" w:rsidRDefault="0056224F" w:rsidP="006C265E">
            <w:pPr>
              <w:pStyle w:val="TAL"/>
              <w:rPr>
                <w:rFonts w:cs="Arial"/>
                <w:sz w:val="16"/>
                <w:szCs w:val="16"/>
              </w:rPr>
            </w:pPr>
            <w:r w:rsidRPr="00FC57B0">
              <w:rPr>
                <w:rFonts w:cs="Arial"/>
                <w:sz w:val="16"/>
                <w:szCs w:val="16"/>
              </w:rPr>
              <w:t>NR_pos-Core</w:t>
            </w:r>
          </w:p>
        </w:tc>
        <w:tc>
          <w:tcPr>
            <w:tcW w:w="1163" w:type="dxa"/>
            <w:shd w:val="clear" w:color="000000" w:fill="auto"/>
          </w:tcPr>
          <w:p w14:paraId="57C55EE6" w14:textId="34698D9C" w:rsidR="006C265E" w:rsidRPr="00FC57B0" w:rsidRDefault="006C265E" w:rsidP="006C265E">
            <w:pPr>
              <w:pStyle w:val="TAL"/>
              <w:rPr>
                <w:rFonts w:cs="Arial"/>
                <w:sz w:val="16"/>
                <w:szCs w:val="16"/>
              </w:rPr>
            </w:pPr>
            <w:r w:rsidRPr="00FC57B0">
              <w:rPr>
                <w:rFonts w:cs="Arial"/>
                <w:sz w:val="16"/>
                <w:szCs w:val="16"/>
              </w:rPr>
              <w:t>RTCM SC 104</w:t>
            </w:r>
          </w:p>
        </w:tc>
        <w:tc>
          <w:tcPr>
            <w:tcW w:w="1276" w:type="dxa"/>
            <w:shd w:val="clear" w:color="000000" w:fill="auto"/>
          </w:tcPr>
          <w:p w14:paraId="49D68794" w14:textId="7338ECB6" w:rsidR="006C265E" w:rsidRPr="00FC57B0" w:rsidRDefault="006C265E" w:rsidP="006C265E">
            <w:pPr>
              <w:pStyle w:val="TAL"/>
              <w:rPr>
                <w:rFonts w:cs="Arial"/>
                <w:sz w:val="16"/>
                <w:szCs w:val="16"/>
              </w:rPr>
            </w:pPr>
          </w:p>
        </w:tc>
      </w:tr>
      <w:tr w:rsidR="00FC57B0" w:rsidRPr="00FC57B0" w14:paraId="6CD280B2" w14:textId="5C3425DF" w:rsidTr="00F73D16">
        <w:tc>
          <w:tcPr>
            <w:tcW w:w="1281" w:type="dxa"/>
            <w:shd w:val="clear" w:color="000000" w:fill="auto"/>
          </w:tcPr>
          <w:p w14:paraId="40EE0F97" w14:textId="1AFF2637" w:rsidR="006C265E" w:rsidRPr="00FC57B0" w:rsidRDefault="006C265E" w:rsidP="006C265E">
            <w:pPr>
              <w:pStyle w:val="TAL"/>
              <w:rPr>
                <w:rFonts w:cs="Arial"/>
                <w:sz w:val="16"/>
                <w:szCs w:val="16"/>
              </w:rPr>
            </w:pPr>
            <w:bookmarkStart w:id="881" w:name="_Hlk73397825"/>
            <w:r w:rsidRPr="00FC57B0">
              <w:rPr>
                <w:rFonts w:cs="Arial"/>
                <w:sz w:val="16"/>
                <w:szCs w:val="16"/>
              </w:rPr>
              <w:t>R2-2304233</w:t>
            </w:r>
          </w:p>
        </w:tc>
        <w:tc>
          <w:tcPr>
            <w:tcW w:w="3119" w:type="dxa"/>
            <w:shd w:val="clear" w:color="000000" w:fill="auto"/>
          </w:tcPr>
          <w:p w14:paraId="07D8E3F5" w14:textId="4969DCFA" w:rsidR="006C265E" w:rsidRPr="00FC57B0" w:rsidRDefault="006C265E" w:rsidP="006C265E">
            <w:pPr>
              <w:pStyle w:val="TAL"/>
              <w:rPr>
                <w:rFonts w:cs="Arial"/>
                <w:sz w:val="16"/>
                <w:szCs w:val="16"/>
              </w:rPr>
            </w:pPr>
            <w:r w:rsidRPr="00FC57B0">
              <w:rPr>
                <w:rFonts w:cs="Arial"/>
                <w:sz w:val="16"/>
                <w:szCs w:val="16"/>
              </w:rPr>
              <w:t>LS response on SL LBT failure indication and SL consistent LBT failure granularity</w:t>
            </w:r>
          </w:p>
        </w:tc>
        <w:tc>
          <w:tcPr>
            <w:tcW w:w="850" w:type="dxa"/>
            <w:shd w:val="clear" w:color="000000" w:fill="auto"/>
          </w:tcPr>
          <w:p w14:paraId="26ADE826" w14:textId="6AA09A93" w:rsidR="006C265E" w:rsidRPr="00FC57B0" w:rsidRDefault="006C265E" w:rsidP="006C265E">
            <w:pPr>
              <w:pStyle w:val="TAL"/>
              <w:rPr>
                <w:rFonts w:cs="Arial"/>
                <w:sz w:val="16"/>
                <w:szCs w:val="16"/>
              </w:rPr>
            </w:pPr>
            <w:r w:rsidRPr="00FC57B0">
              <w:rPr>
                <w:rFonts w:cs="Arial"/>
                <w:sz w:val="16"/>
                <w:szCs w:val="16"/>
              </w:rPr>
              <w:t>Rel-18</w:t>
            </w:r>
          </w:p>
        </w:tc>
        <w:tc>
          <w:tcPr>
            <w:tcW w:w="2268" w:type="dxa"/>
            <w:shd w:val="clear" w:color="000000" w:fill="auto"/>
          </w:tcPr>
          <w:p w14:paraId="78AFD1D8" w14:textId="0BC2E3CE" w:rsidR="006C265E" w:rsidRPr="00FC57B0" w:rsidRDefault="006C265E" w:rsidP="006C265E">
            <w:pPr>
              <w:pStyle w:val="TAL"/>
              <w:rPr>
                <w:rFonts w:cs="Arial"/>
                <w:sz w:val="16"/>
                <w:szCs w:val="16"/>
              </w:rPr>
            </w:pPr>
            <w:r w:rsidRPr="00FC57B0">
              <w:rPr>
                <w:rFonts w:cs="Arial"/>
                <w:sz w:val="16"/>
                <w:szCs w:val="16"/>
              </w:rPr>
              <w:t>NR_SL_enh2-Core</w:t>
            </w:r>
          </w:p>
        </w:tc>
        <w:tc>
          <w:tcPr>
            <w:tcW w:w="1163" w:type="dxa"/>
            <w:shd w:val="clear" w:color="000000" w:fill="auto"/>
          </w:tcPr>
          <w:p w14:paraId="0C1235B8" w14:textId="506A6E91" w:rsidR="006C265E" w:rsidRPr="00FC57B0" w:rsidRDefault="006C265E" w:rsidP="006C265E">
            <w:pPr>
              <w:pStyle w:val="TAL"/>
              <w:rPr>
                <w:rFonts w:cs="Arial"/>
                <w:sz w:val="16"/>
                <w:szCs w:val="16"/>
              </w:rPr>
            </w:pPr>
            <w:r w:rsidRPr="00FC57B0">
              <w:rPr>
                <w:rFonts w:cs="Arial"/>
                <w:sz w:val="16"/>
                <w:szCs w:val="16"/>
              </w:rPr>
              <w:t>RAN1</w:t>
            </w:r>
          </w:p>
        </w:tc>
        <w:tc>
          <w:tcPr>
            <w:tcW w:w="1276" w:type="dxa"/>
            <w:shd w:val="clear" w:color="000000" w:fill="auto"/>
          </w:tcPr>
          <w:p w14:paraId="31A39D33" w14:textId="711950AD" w:rsidR="006C265E" w:rsidRPr="00FC57B0" w:rsidRDefault="006C265E" w:rsidP="006C265E">
            <w:pPr>
              <w:pStyle w:val="TAL"/>
              <w:rPr>
                <w:rFonts w:cs="Arial"/>
                <w:sz w:val="16"/>
                <w:szCs w:val="16"/>
              </w:rPr>
            </w:pPr>
          </w:p>
        </w:tc>
      </w:tr>
      <w:tr w:rsidR="00FC57B0" w:rsidRPr="00FC57B0" w14:paraId="08AA84F4" w14:textId="5A9803DF" w:rsidTr="00F73D16">
        <w:tc>
          <w:tcPr>
            <w:tcW w:w="1281" w:type="dxa"/>
            <w:shd w:val="clear" w:color="000000" w:fill="auto"/>
          </w:tcPr>
          <w:p w14:paraId="5D43DBC4" w14:textId="7D4F4A38" w:rsidR="006C265E" w:rsidRPr="00FC57B0" w:rsidRDefault="006C265E" w:rsidP="006C265E">
            <w:pPr>
              <w:pStyle w:val="TAL"/>
              <w:rPr>
                <w:rFonts w:cs="Arial"/>
                <w:sz w:val="16"/>
                <w:szCs w:val="16"/>
              </w:rPr>
            </w:pPr>
            <w:r w:rsidRPr="00FC57B0">
              <w:rPr>
                <w:rFonts w:cs="Arial"/>
                <w:sz w:val="16"/>
                <w:szCs w:val="16"/>
              </w:rPr>
              <w:t>R2-2304236</w:t>
            </w:r>
          </w:p>
        </w:tc>
        <w:tc>
          <w:tcPr>
            <w:tcW w:w="3119" w:type="dxa"/>
            <w:shd w:val="clear" w:color="000000" w:fill="auto"/>
          </w:tcPr>
          <w:p w14:paraId="0F52C80C" w14:textId="65DF39A8" w:rsidR="006C265E" w:rsidRPr="00FC57B0" w:rsidRDefault="006C265E" w:rsidP="006C265E">
            <w:pPr>
              <w:pStyle w:val="TAL"/>
              <w:rPr>
                <w:rFonts w:cs="Arial"/>
                <w:sz w:val="16"/>
                <w:szCs w:val="16"/>
              </w:rPr>
            </w:pPr>
            <w:r w:rsidRPr="00FC57B0">
              <w:rPr>
                <w:rFonts w:cs="Arial"/>
                <w:sz w:val="16"/>
                <w:szCs w:val="16"/>
              </w:rPr>
              <w:t>LS on carrier mapping for unicast SL CA</w:t>
            </w:r>
          </w:p>
        </w:tc>
        <w:tc>
          <w:tcPr>
            <w:tcW w:w="850" w:type="dxa"/>
            <w:shd w:val="clear" w:color="000000" w:fill="auto"/>
          </w:tcPr>
          <w:p w14:paraId="75D11FAA" w14:textId="2E56E4DA" w:rsidR="006C265E" w:rsidRPr="00FC57B0" w:rsidRDefault="006C265E" w:rsidP="006C265E">
            <w:pPr>
              <w:pStyle w:val="TAL"/>
              <w:rPr>
                <w:rFonts w:cs="Arial"/>
                <w:sz w:val="16"/>
                <w:szCs w:val="16"/>
              </w:rPr>
            </w:pPr>
            <w:r w:rsidRPr="00FC57B0">
              <w:rPr>
                <w:rFonts w:cs="Arial"/>
                <w:sz w:val="16"/>
                <w:szCs w:val="16"/>
              </w:rPr>
              <w:t>Rel-18</w:t>
            </w:r>
          </w:p>
        </w:tc>
        <w:tc>
          <w:tcPr>
            <w:tcW w:w="2268" w:type="dxa"/>
            <w:shd w:val="clear" w:color="000000" w:fill="auto"/>
          </w:tcPr>
          <w:p w14:paraId="72B8BC82" w14:textId="4EAA0D82" w:rsidR="006C265E" w:rsidRPr="00FC57B0" w:rsidRDefault="006C265E" w:rsidP="006C265E">
            <w:pPr>
              <w:pStyle w:val="TAL"/>
              <w:rPr>
                <w:rFonts w:cs="Arial"/>
                <w:sz w:val="16"/>
                <w:szCs w:val="16"/>
              </w:rPr>
            </w:pPr>
            <w:r w:rsidRPr="00FC57B0">
              <w:rPr>
                <w:rFonts w:cs="Arial"/>
                <w:sz w:val="16"/>
                <w:szCs w:val="16"/>
              </w:rPr>
              <w:t>NR_SL_enh2-Core</w:t>
            </w:r>
          </w:p>
        </w:tc>
        <w:tc>
          <w:tcPr>
            <w:tcW w:w="1163" w:type="dxa"/>
            <w:shd w:val="clear" w:color="000000" w:fill="auto"/>
          </w:tcPr>
          <w:p w14:paraId="3424BBE4" w14:textId="1E2082CD" w:rsidR="006C265E" w:rsidRPr="00FC57B0" w:rsidRDefault="006C265E" w:rsidP="006C265E">
            <w:pPr>
              <w:pStyle w:val="TAL"/>
              <w:rPr>
                <w:rFonts w:cs="Arial"/>
                <w:sz w:val="16"/>
                <w:szCs w:val="16"/>
              </w:rPr>
            </w:pPr>
            <w:r w:rsidRPr="00FC57B0">
              <w:rPr>
                <w:rFonts w:cs="Arial"/>
                <w:sz w:val="16"/>
                <w:szCs w:val="16"/>
              </w:rPr>
              <w:t>SA2</w:t>
            </w:r>
          </w:p>
        </w:tc>
        <w:tc>
          <w:tcPr>
            <w:tcW w:w="1276" w:type="dxa"/>
            <w:shd w:val="clear" w:color="000000" w:fill="auto"/>
          </w:tcPr>
          <w:p w14:paraId="0048ECA1" w14:textId="6046A8F2" w:rsidR="006C265E" w:rsidRPr="00FC57B0" w:rsidRDefault="006C265E" w:rsidP="006C265E">
            <w:pPr>
              <w:pStyle w:val="TAL"/>
              <w:rPr>
                <w:rFonts w:cs="Arial"/>
                <w:sz w:val="16"/>
                <w:szCs w:val="16"/>
              </w:rPr>
            </w:pPr>
            <w:r w:rsidRPr="00FC57B0">
              <w:rPr>
                <w:rFonts w:cs="Arial"/>
                <w:sz w:val="16"/>
                <w:szCs w:val="16"/>
              </w:rPr>
              <w:t>CT1</w:t>
            </w:r>
          </w:p>
        </w:tc>
      </w:tr>
      <w:tr w:rsidR="00FC57B0" w:rsidRPr="00FC57B0" w14:paraId="6CF37494" w14:textId="77777777" w:rsidTr="00F73D16">
        <w:tc>
          <w:tcPr>
            <w:tcW w:w="1281" w:type="dxa"/>
            <w:shd w:val="clear" w:color="000000" w:fill="auto"/>
          </w:tcPr>
          <w:p w14:paraId="558ACF95" w14:textId="3FB3D0DA" w:rsidR="006C265E" w:rsidRPr="00FC57B0" w:rsidRDefault="006C265E" w:rsidP="006C265E">
            <w:pPr>
              <w:pStyle w:val="TAL"/>
              <w:rPr>
                <w:rFonts w:cs="Arial"/>
                <w:sz w:val="16"/>
                <w:szCs w:val="16"/>
              </w:rPr>
            </w:pPr>
            <w:r w:rsidRPr="00FC57B0">
              <w:rPr>
                <w:rFonts w:cs="Arial"/>
                <w:sz w:val="16"/>
                <w:szCs w:val="16"/>
              </w:rPr>
              <w:t>R2-2304271</w:t>
            </w:r>
          </w:p>
        </w:tc>
        <w:tc>
          <w:tcPr>
            <w:tcW w:w="3119" w:type="dxa"/>
            <w:shd w:val="clear" w:color="000000" w:fill="auto"/>
          </w:tcPr>
          <w:p w14:paraId="494A6696" w14:textId="70600778" w:rsidR="006C265E" w:rsidRPr="00FC57B0" w:rsidRDefault="006C265E" w:rsidP="006C265E">
            <w:pPr>
              <w:pStyle w:val="TAL"/>
              <w:rPr>
                <w:rFonts w:cs="Arial"/>
                <w:sz w:val="16"/>
                <w:szCs w:val="16"/>
              </w:rPr>
            </w:pPr>
            <w:r w:rsidRPr="00FC57B0">
              <w:rPr>
                <w:rFonts w:cs="Arial"/>
                <w:sz w:val="16"/>
                <w:szCs w:val="16"/>
              </w:rPr>
              <w:t>LS on Agreements on RACH-less HO</w:t>
            </w:r>
          </w:p>
        </w:tc>
        <w:tc>
          <w:tcPr>
            <w:tcW w:w="850" w:type="dxa"/>
            <w:shd w:val="clear" w:color="000000" w:fill="auto"/>
          </w:tcPr>
          <w:p w14:paraId="464E7211" w14:textId="569644CD" w:rsidR="006C265E" w:rsidRPr="00FC57B0" w:rsidRDefault="006C265E" w:rsidP="006C265E">
            <w:pPr>
              <w:pStyle w:val="TAL"/>
              <w:rPr>
                <w:rFonts w:cs="Arial"/>
                <w:sz w:val="16"/>
                <w:szCs w:val="16"/>
              </w:rPr>
            </w:pPr>
            <w:r w:rsidRPr="00FC57B0">
              <w:rPr>
                <w:rFonts w:cs="Arial"/>
                <w:sz w:val="16"/>
                <w:szCs w:val="16"/>
              </w:rPr>
              <w:t>Rel-18</w:t>
            </w:r>
          </w:p>
        </w:tc>
        <w:tc>
          <w:tcPr>
            <w:tcW w:w="2268" w:type="dxa"/>
            <w:shd w:val="clear" w:color="000000" w:fill="auto"/>
          </w:tcPr>
          <w:p w14:paraId="4A7ACD64" w14:textId="6CD50C7D" w:rsidR="006C265E" w:rsidRPr="00FC57B0" w:rsidRDefault="006C265E" w:rsidP="006C265E">
            <w:pPr>
              <w:pStyle w:val="TAL"/>
              <w:rPr>
                <w:rFonts w:cs="Arial"/>
                <w:sz w:val="16"/>
                <w:szCs w:val="16"/>
              </w:rPr>
            </w:pPr>
            <w:r w:rsidRPr="00FC57B0">
              <w:rPr>
                <w:rFonts w:cs="Arial"/>
                <w:sz w:val="16"/>
                <w:szCs w:val="16"/>
              </w:rPr>
              <w:t>NR_NTN_enh-Core</w:t>
            </w:r>
          </w:p>
        </w:tc>
        <w:tc>
          <w:tcPr>
            <w:tcW w:w="1163" w:type="dxa"/>
            <w:shd w:val="clear" w:color="000000" w:fill="auto"/>
          </w:tcPr>
          <w:p w14:paraId="64265FA6" w14:textId="11CC27C7" w:rsidR="006C265E" w:rsidRPr="00FC57B0" w:rsidRDefault="006C265E" w:rsidP="006C265E">
            <w:pPr>
              <w:pStyle w:val="TAL"/>
              <w:rPr>
                <w:rFonts w:cs="Arial"/>
                <w:sz w:val="16"/>
                <w:szCs w:val="16"/>
              </w:rPr>
            </w:pPr>
            <w:r w:rsidRPr="00FC57B0">
              <w:rPr>
                <w:rFonts w:cs="Arial"/>
                <w:sz w:val="16"/>
                <w:szCs w:val="16"/>
              </w:rPr>
              <w:t>RAN1</w:t>
            </w:r>
          </w:p>
        </w:tc>
        <w:tc>
          <w:tcPr>
            <w:tcW w:w="1276" w:type="dxa"/>
            <w:shd w:val="clear" w:color="000000" w:fill="auto"/>
          </w:tcPr>
          <w:p w14:paraId="2F3059D8" w14:textId="77777777" w:rsidR="006C265E" w:rsidRPr="00FC57B0" w:rsidRDefault="006C265E" w:rsidP="006C265E">
            <w:pPr>
              <w:pStyle w:val="TAL"/>
              <w:rPr>
                <w:rFonts w:cs="Arial"/>
                <w:sz w:val="16"/>
                <w:szCs w:val="16"/>
              </w:rPr>
            </w:pPr>
          </w:p>
        </w:tc>
      </w:tr>
      <w:tr w:rsidR="00FC57B0" w:rsidRPr="00FC57B0" w14:paraId="102DB325" w14:textId="77777777" w:rsidTr="00F73D16">
        <w:tc>
          <w:tcPr>
            <w:tcW w:w="1281" w:type="dxa"/>
            <w:shd w:val="clear" w:color="000000" w:fill="auto"/>
          </w:tcPr>
          <w:p w14:paraId="59996D5F" w14:textId="2F0B835A" w:rsidR="006C265E" w:rsidRPr="00FC57B0" w:rsidRDefault="006C265E" w:rsidP="006C265E">
            <w:pPr>
              <w:pStyle w:val="TAL"/>
              <w:rPr>
                <w:rFonts w:cs="Arial"/>
                <w:sz w:val="16"/>
                <w:szCs w:val="16"/>
              </w:rPr>
            </w:pPr>
            <w:r w:rsidRPr="00FC57B0">
              <w:rPr>
                <w:rFonts w:cs="Arial"/>
                <w:sz w:val="16"/>
                <w:szCs w:val="16"/>
              </w:rPr>
              <w:t>R2-2304273</w:t>
            </w:r>
          </w:p>
        </w:tc>
        <w:tc>
          <w:tcPr>
            <w:tcW w:w="3119" w:type="dxa"/>
            <w:shd w:val="clear" w:color="000000" w:fill="auto"/>
          </w:tcPr>
          <w:p w14:paraId="6E05B7BD" w14:textId="67BAD7CE" w:rsidR="006C265E" w:rsidRPr="00FC57B0" w:rsidRDefault="006C265E" w:rsidP="006C265E">
            <w:pPr>
              <w:pStyle w:val="TAL"/>
              <w:rPr>
                <w:rFonts w:cs="Arial"/>
                <w:sz w:val="16"/>
                <w:szCs w:val="16"/>
              </w:rPr>
            </w:pPr>
            <w:r w:rsidRPr="00FC57B0">
              <w:rPr>
                <w:rFonts w:cs="Arial"/>
                <w:sz w:val="16"/>
                <w:szCs w:val="16"/>
              </w:rPr>
              <w:t>LS on unchanged PCI</w:t>
            </w:r>
          </w:p>
        </w:tc>
        <w:tc>
          <w:tcPr>
            <w:tcW w:w="850" w:type="dxa"/>
            <w:shd w:val="clear" w:color="000000" w:fill="auto"/>
          </w:tcPr>
          <w:p w14:paraId="6C66D2E1" w14:textId="5DDA62DC" w:rsidR="006C265E" w:rsidRPr="00FC57B0" w:rsidRDefault="006C265E" w:rsidP="006C265E">
            <w:pPr>
              <w:pStyle w:val="TAL"/>
              <w:rPr>
                <w:rFonts w:cs="Arial"/>
                <w:sz w:val="16"/>
                <w:szCs w:val="16"/>
              </w:rPr>
            </w:pPr>
            <w:r w:rsidRPr="00FC57B0">
              <w:rPr>
                <w:rFonts w:cs="Arial"/>
                <w:sz w:val="16"/>
                <w:szCs w:val="16"/>
              </w:rPr>
              <w:t>Rel-18</w:t>
            </w:r>
          </w:p>
        </w:tc>
        <w:tc>
          <w:tcPr>
            <w:tcW w:w="2268" w:type="dxa"/>
            <w:shd w:val="clear" w:color="000000" w:fill="auto"/>
          </w:tcPr>
          <w:p w14:paraId="3FB50071" w14:textId="444D1690" w:rsidR="006C265E" w:rsidRPr="00FC57B0" w:rsidRDefault="006C265E" w:rsidP="006C265E">
            <w:pPr>
              <w:pStyle w:val="TAL"/>
              <w:rPr>
                <w:rFonts w:cs="Arial"/>
                <w:sz w:val="16"/>
                <w:szCs w:val="16"/>
              </w:rPr>
            </w:pPr>
            <w:r w:rsidRPr="00FC57B0">
              <w:rPr>
                <w:rFonts w:cs="Arial"/>
                <w:sz w:val="16"/>
                <w:szCs w:val="16"/>
              </w:rPr>
              <w:t>NR_NTN_enh-Core</w:t>
            </w:r>
          </w:p>
        </w:tc>
        <w:tc>
          <w:tcPr>
            <w:tcW w:w="1163" w:type="dxa"/>
            <w:shd w:val="clear" w:color="000000" w:fill="auto"/>
          </w:tcPr>
          <w:p w14:paraId="1DDECEE3" w14:textId="601ECB4B" w:rsidR="006C265E" w:rsidRPr="00FC57B0" w:rsidRDefault="006C265E" w:rsidP="006C265E">
            <w:pPr>
              <w:pStyle w:val="TAL"/>
              <w:rPr>
                <w:rFonts w:cs="Arial"/>
                <w:sz w:val="16"/>
                <w:szCs w:val="16"/>
              </w:rPr>
            </w:pPr>
            <w:r w:rsidRPr="00FC57B0">
              <w:rPr>
                <w:rFonts w:cs="Arial"/>
                <w:sz w:val="16"/>
                <w:szCs w:val="16"/>
              </w:rPr>
              <w:t>RAN1</w:t>
            </w:r>
          </w:p>
        </w:tc>
        <w:tc>
          <w:tcPr>
            <w:tcW w:w="1276" w:type="dxa"/>
            <w:shd w:val="clear" w:color="000000" w:fill="auto"/>
          </w:tcPr>
          <w:p w14:paraId="07B39A28" w14:textId="375287D9" w:rsidR="006C265E" w:rsidRPr="00FC57B0" w:rsidRDefault="006C265E" w:rsidP="006C265E">
            <w:pPr>
              <w:pStyle w:val="TAL"/>
              <w:rPr>
                <w:rFonts w:cs="Arial"/>
                <w:sz w:val="16"/>
                <w:szCs w:val="16"/>
              </w:rPr>
            </w:pPr>
          </w:p>
        </w:tc>
      </w:tr>
      <w:tr w:rsidR="00FC57B0" w:rsidRPr="00FC57B0" w14:paraId="61619298" w14:textId="77777777" w:rsidTr="00F73D16">
        <w:tc>
          <w:tcPr>
            <w:tcW w:w="1281" w:type="dxa"/>
            <w:shd w:val="clear" w:color="000000" w:fill="auto"/>
          </w:tcPr>
          <w:p w14:paraId="58D8C063" w14:textId="05F5D7F3" w:rsidR="006C265E" w:rsidRPr="00FC57B0" w:rsidRDefault="006C265E" w:rsidP="006C265E">
            <w:pPr>
              <w:pStyle w:val="TAL"/>
              <w:rPr>
                <w:rFonts w:cs="Arial"/>
                <w:sz w:val="16"/>
                <w:szCs w:val="16"/>
              </w:rPr>
            </w:pPr>
            <w:r w:rsidRPr="00FC57B0">
              <w:rPr>
                <w:rFonts w:cs="Arial"/>
                <w:sz w:val="16"/>
                <w:szCs w:val="16"/>
              </w:rPr>
              <w:t>R2-2304274</w:t>
            </w:r>
          </w:p>
        </w:tc>
        <w:tc>
          <w:tcPr>
            <w:tcW w:w="3119" w:type="dxa"/>
            <w:shd w:val="clear" w:color="000000" w:fill="auto"/>
          </w:tcPr>
          <w:p w14:paraId="0E597D85" w14:textId="436A3E26" w:rsidR="006C265E" w:rsidRPr="00FC57B0" w:rsidRDefault="006C265E" w:rsidP="006C265E">
            <w:pPr>
              <w:pStyle w:val="TAL"/>
              <w:rPr>
                <w:rFonts w:cs="Arial"/>
                <w:sz w:val="16"/>
                <w:szCs w:val="16"/>
              </w:rPr>
            </w:pPr>
            <w:r w:rsidRPr="00FC57B0">
              <w:rPr>
                <w:rFonts w:cs="Arial"/>
                <w:sz w:val="16"/>
                <w:szCs w:val="16"/>
              </w:rPr>
              <w:t>LS on HARQ Enhancements</w:t>
            </w:r>
          </w:p>
        </w:tc>
        <w:tc>
          <w:tcPr>
            <w:tcW w:w="850" w:type="dxa"/>
            <w:shd w:val="clear" w:color="000000" w:fill="auto"/>
          </w:tcPr>
          <w:p w14:paraId="1A310BD8" w14:textId="1E0F6B77" w:rsidR="006C265E" w:rsidRPr="00FC57B0" w:rsidRDefault="006C265E" w:rsidP="006C265E">
            <w:pPr>
              <w:pStyle w:val="TAL"/>
              <w:rPr>
                <w:rFonts w:cs="Arial"/>
                <w:sz w:val="16"/>
                <w:szCs w:val="16"/>
              </w:rPr>
            </w:pPr>
            <w:r w:rsidRPr="00FC57B0">
              <w:rPr>
                <w:rFonts w:cs="Arial"/>
                <w:sz w:val="16"/>
                <w:szCs w:val="16"/>
              </w:rPr>
              <w:t>Rel-18</w:t>
            </w:r>
          </w:p>
        </w:tc>
        <w:tc>
          <w:tcPr>
            <w:tcW w:w="2268" w:type="dxa"/>
            <w:shd w:val="clear" w:color="000000" w:fill="auto"/>
          </w:tcPr>
          <w:p w14:paraId="66A01D9B" w14:textId="5C677597" w:rsidR="006C265E" w:rsidRPr="00FC57B0" w:rsidRDefault="006C265E" w:rsidP="006C265E">
            <w:pPr>
              <w:pStyle w:val="TAL"/>
              <w:rPr>
                <w:rFonts w:cs="Arial"/>
                <w:sz w:val="16"/>
                <w:szCs w:val="16"/>
              </w:rPr>
            </w:pPr>
            <w:r w:rsidRPr="00FC57B0">
              <w:rPr>
                <w:rFonts w:cs="Arial"/>
                <w:sz w:val="16"/>
                <w:szCs w:val="16"/>
              </w:rPr>
              <w:t>IoT_NTN_enh-Core</w:t>
            </w:r>
          </w:p>
        </w:tc>
        <w:tc>
          <w:tcPr>
            <w:tcW w:w="1163" w:type="dxa"/>
            <w:shd w:val="clear" w:color="000000" w:fill="auto"/>
          </w:tcPr>
          <w:p w14:paraId="279CAFBB" w14:textId="1869D976" w:rsidR="006C265E" w:rsidRPr="00FC57B0" w:rsidRDefault="006C265E" w:rsidP="006C265E">
            <w:pPr>
              <w:pStyle w:val="TAL"/>
              <w:rPr>
                <w:rFonts w:cs="Arial"/>
                <w:sz w:val="16"/>
                <w:szCs w:val="16"/>
              </w:rPr>
            </w:pPr>
            <w:r w:rsidRPr="00FC57B0">
              <w:rPr>
                <w:rFonts w:cs="Arial"/>
                <w:sz w:val="16"/>
                <w:szCs w:val="16"/>
              </w:rPr>
              <w:t>RAN1</w:t>
            </w:r>
          </w:p>
        </w:tc>
        <w:tc>
          <w:tcPr>
            <w:tcW w:w="1276" w:type="dxa"/>
            <w:shd w:val="clear" w:color="000000" w:fill="auto"/>
          </w:tcPr>
          <w:p w14:paraId="410E6C67" w14:textId="283648C6" w:rsidR="006C265E" w:rsidRPr="00FC57B0" w:rsidRDefault="006C265E" w:rsidP="006C265E">
            <w:pPr>
              <w:pStyle w:val="TAL"/>
              <w:rPr>
                <w:rFonts w:cs="Arial"/>
                <w:sz w:val="16"/>
                <w:szCs w:val="16"/>
              </w:rPr>
            </w:pPr>
          </w:p>
        </w:tc>
      </w:tr>
      <w:tr w:rsidR="00FC57B0" w:rsidRPr="00FC57B0" w14:paraId="17B3EC68" w14:textId="77777777" w:rsidTr="00F73D16">
        <w:tc>
          <w:tcPr>
            <w:tcW w:w="1281" w:type="dxa"/>
            <w:shd w:val="clear" w:color="000000" w:fill="auto"/>
          </w:tcPr>
          <w:p w14:paraId="185C2C87" w14:textId="5DDF0C79" w:rsidR="006C265E" w:rsidRPr="00FC57B0" w:rsidRDefault="006C265E" w:rsidP="006C265E">
            <w:pPr>
              <w:pStyle w:val="TAL"/>
              <w:rPr>
                <w:rFonts w:cs="Arial"/>
                <w:sz w:val="16"/>
                <w:szCs w:val="16"/>
              </w:rPr>
            </w:pPr>
            <w:r w:rsidRPr="00FC57B0">
              <w:rPr>
                <w:rFonts w:cs="Arial"/>
                <w:sz w:val="16"/>
                <w:szCs w:val="16"/>
              </w:rPr>
              <w:t>R2-2304330</w:t>
            </w:r>
          </w:p>
        </w:tc>
        <w:tc>
          <w:tcPr>
            <w:tcW w:w="3119" w:type="dxa"/>
            <w:shd w:val="clear" w:color="000000" w:fill="auto"/>
          </w:tcPr>
          <w:p w14:paraId="2324F250" w14:textId="50EE6189" w:rsidR="006C265E" w:rsidRPr="00FC57B0" w:rsidRDefault="006C265E" w:rsidP="006C265E">
            <w:pPr>
              <w:pStyle w:val="TAL"/>
              <w:rPr>
                <w:rFonts w:cs="Arial"/>
                <w:sz w:val="16"/>
                <w:szCs w:val="16"/>
              </w:rPr>
            </w:pPr>
            <w:r w:rsidRPr="00FC57B0">
              <w:rPr>
                <w:rFonts w:cs="Arial"/>
                <w:sz w:val="16"/>
                <w:szCs w:val="16"/>
              </w:rPr>
              <w:t>LS to RAN1 on multicast reception in RRC_INACTIVE</w:t>
            </w:r>
          </w:p>
        </w:tc>
        <w:tc>
          <w:tcPr>
            <w:tcW w:w="850" w:type="dxa"/>
            <w:shd w:val="clear" w:color="000000" w:fill="auto"/>
          </w:tcPr>
          <w:p w14:paraId="5B70B489" w14:textId="509A6A07" w:rsidR="006C265E" w:rsidRPr="00FC57B0" w:rsidRDefault="006C265E" w:rsidP="006C265E">
            <w:pPr>
              <w:pStyle w:val="TAL"/>
              <w:rPr>
                <w:rFonts w:cs="Arial"/>
                <w:sz w:val="16"/>
                <w:szCs w:val="16"/>
              </w:rPr>
            </w:pPr>
            <w:r w:rsidRPr="00FC57B0">
              <w:rPr>
                <w:rFonts w:cs="Arial"/>
                <w:sz w:val="16"/>
                <w:szCs w:val="16"/>
              </w:rPr>
              <w:t>Rel-18</w:t>
            </w:r>
          </w:p>
        </w:tc>
        <w:tc>
          <w:tcPr>
            <w:tcW w:w="2268" w:type="dxa"/>
            <w:shd w:val="clear" w:color="000000" w:fill="auto"/>
          </w:tcPr>
          <w:p w14:paraId="0DCAE4EF" w14:textId="0817158C" w:rsidR="006C265E" w:rsidRPr="00FC57B0" w:rsidRDefault="006C265E" w:rsidP="006C265E">
            <w:pPr>
              <w:pStyle w:val="TAL"/>
              <w:rPr>
                <w:rFonts w:cs="Arial"/>
                <w:sz w:val="16"/>
                <w:szCs w:val="16"/>
              </w:rPr>
            </w:pPr>
            <w:r w:rsidRPr="00FC57B0">
              <w:rPr>
                <w:rFonts w:cs="Arial"/>
                <w:sz w:val="16"/>
                <w:szCs w:val="16"/>
              </w:rPr>
              <w:t>NR_MBS_enh-Core</w:t>
            </w:r>
          </w:p>
        </w:tc>
        <w:tc>
          <w:tcPr>
            <w:tcW w:w="1163" w:type="dxa"/>
            <w:shd w:val="clear" w:color="000000" w:fill="auto"/>
          </w:tcPr>
          <w:p w14:paraId="3BBD4D49" w14:textId="2FC835D8" w:rsidR="006C265E" w:rsidRPr="00FC57B0" w:rsidRDefault="006C265E" w:rsidP="006C265E">
            <w:pPr>
              <w:pStyle w:val="TAL"/>
              <w:rPr>
                <w:rFonts w:cs="Arial"/>
                <w:sz w:val="16"/>
                <w:szCs w:val="16"/>
              </w:rPr>
            </w:pPr>
            <w:r w:rsidRPr="00FC57B0">
              <w:rPr>
                <w:rFonts w:cs="Arial"/>
                <w:sz w:val="16"/>
                <w:szCs w:val="16"/>
              </w:rPr>
              <w:t>RAN1</w:t>
            </w:r>
          </w:p>
        </w:tc>
        <w:tc>
          <w:tcPr>
            <w:tcW w:w="1276" w:type="dxa"/>
            <w:shd w:val="clear" w:color="000000" w:fill="auto"/>
          </w:tcPr>
          <w:p w14:paraId="684AC6A7" w14:textId="36821453" w:rsidR="006C265E" w:rsidRPr="00FC57B0" w:rsidRDefault="006C265E" w:rsidP="006C265E">
            <w:pPr>
              <w:pStyle w:val="TAL"/>
              <w:rPr>
                <w:rFonts w:cs="Arial"/>
                <w:sz w:val="16"/>
                <w:szCs w:val="16"/>
              </w:rPr>
            </w:pPr>
          </w:p>
        </w:tc>
      </w:tr>
      <w:tr w:rsidR="00FC57B0" w:rsidRPr="00FC57B0" w14:paraId="1777A60A" w14:textId="77777777" w:rsidTr="00F73D16">
        <w:tc>
          <w:tcPr>
            <w:tcW w:w="1281" w:type="dxa"/>
            <w:shd w:val="clear" w:color="000000" w:fill="auto"/>
          </w:tcPr>
          <w:p w14:paraId="4D128024" w14:textId="6420ADF8" w:rsidR="006C265E" w:rsidRPr="00FC57B0" w:rsidRDefault="006C265E" w:rsidP="006C265E">
            <w:pPr>
              <w:pStyle w:val="TAL"/>
              <w:rPr>
                <w:rFonts w:cs="Arial"/>
                <w:sz w:val="16"/>
                <w:szCs w:val="16"/>
              </w:rPr>
            </w:pPr>
            <w:r w:rsidRPr="00FC57B0">
              <w:rPr>
                <w:rFonts w:cs="Arial"/>
                <w:sz w:val="16"/>
                <w:szCs w:val="16"/>
              </w:rPr>
              <w:t>R2-2304342</w:t>
            </w:r>
          </w:p>
        </w:tc>
        <w:tc>
          <w:tcPr>
            <w:tcW w:w="3119" w:type="dxa"/>
            <w:shd w:val="clear" w:color="000000" w:fill="auto"/>
          </w:tcPr>
          <w:p w14:paraId="59CAB420" w14:textId="54BEDDD5" w:rsidR="006C265E" w:rsidRPr="00FC57B0" w:rsidRDefault="006C265E" w:rsidP="006C265E">
            <w:pPr>
              <w:pStyle w:val="TAL"/>
              <w:rPr>
                <w:rFonts w:cs="Arial"/>
                <w:sz w:val="16"/>
                <w:szCs w:val="16"/>
              </w:rPr>
            </w:pPr>
            <w:r w:rsidRPr="00FC57B0">
              <w:rPr>
                <w:rFonts w:cs="Arial"/>
                <w:sz w:val="16"/>
                <w:szCs w:val="16"/>
              </w:rPr>
              <w:t>LS on 2TA operation for Rel-18 MIMO</w:t>
            </w:r>
          </w:p>
        </w:tc>
        <w:tc>
          <w:tcPr>
            <w:tcW w:w="850" w:type="dxa"/>
            <w:shd w:val="clear" w:color="000000" w:fill="auto"/>
          </w:tcPr>
          <w:p w14:paraId="506D21AA" w14:textId="4EE2786B" w:rsidR="006C265E" w:rsidRPr="00FC57B0" w:rsidRDefault="006C265E" w:rsidP="006C265E">
            <w:pPr>
              <w:pStyle w:val="TAL"/>
              <w:rPr>
                <w:rFonts w:cs="Arial"/>
                <w:sz w:val="16"/>
                <w:szCs w:val="16"/>
              </w:rPr>
            </w:pPr>
            <w:r w:rsidRPr="00FC57B0">
              <w:rPr>
                <w:rFonts w:cs="Arial"/>
                <w:sz w:val="16"/>
                <w:szCs w:val="16"/>
              </w:rPr>
              <w:t>Rel-18</w:t>
            </w:r>
          </w:p>
        </w:tc>
        <w:tc>
          <w:tcPr>
            <w:tcW w:w="2268" w:type="dxa"/>
            <w:shd w:val="clear" w:color="000000" w:fill="auto"/>
          </w:tcPr>
          <w:p w14:paraId="05B16222" w14:textId="78A260B7" w:rsidR="006C265E" w:rsidRPr="00FC57B0" w:rsidRDefault="006C265E" w:rsidP="006C265E">
            <w:pPr>
              <w:pStyle w:val="TAL"/>
              <w:rPr>
                <w:rFonts w:cs="Arial"/>
                <w:sz w:val="16"/>
                <w:szCs w:val="16"/>
              </w:rPr>
            </w:pPr>
            <w:r w:rsidRPr="00FC57B0">
              <w:rPr>
                <w:rFonts w:cs="Arial"/>
                <w:sz w:val="16"/>
                <w:szCs w:val="16"/>
              </w:rPr>
              <w:t>NR_MIMO_evo_DL_UL-Core</w:t>
            </w:r>
          </w:p>
        </w:tc>
        <w:tc>
          <w:tcPr>
            <w:tcW w:w="1163" w:type="dxa"/>
            <w:shd w:val="clear" w:color="000000" w:fill="auto"/>
          </w:tcPr>
          <w:p w14:paraId="010E70FF" w14:textId="2EC67F3A" w:rsidR="006C265E" w:rsidRPr="00FC57B0" w:rsidRDefault="006C265E" w:rsidP="006C265E">
            <w:pPr>
              <w:pStyle w:val="TAL"/>
              <w:rPr>
                <w:rFonts w:cs="Arial"/>
                <w:sz w:val="16"/>
                <w:szCs w:val="16"/>
              </w:rPr>
            </w:pPr>
            <w:r w:rsidRPr="00FC57B0">
              <w:rPr>
                <w:rFonts w:cs="Arial"/>
                <w:sz w:val="16"/>
                <w:szCs w:val="16"/>
              </w:rPr>
              <w:t>RAN1</w:t>
            </w:r>
          </w:p>
        </w:tc>
        <w:tc>
          <w:tcPr>
            <w:tcW w:w="1276" w:type="dxa"/>
            <w:shd w:val="clear" w:color="000000" w:fill="auto"/>
          </w:tcPr>
          <w:p w14:paraId="2211946C" w14:textId="6AAD5B2A" w:rsidR="006C265E" w:rsidRPr="00FC57B0" w:rsidRDefault="006C265E" w:rsidP="006C265E">
            <w:pPr>
              <w:pStyle w:val="TAL"/>
              <w:rPr>
                <w:rFonts w:cs="Arial"/>
                <w:sz w:val="16"/>
                <w:szCs w:val="16"/>
              </w:rPr>
            </w:pPr>
          </w:p>
        </w:tc>
      </w:tr>
      <w:tr w:rsidR="00FC57B0" w:rsidRPr="00FC57B0" w14:paraId="7800BAA7" w14:textId="77777777" w:rsidTr="00F73D16">
        <w:tc>
          <w:tcPr>
            <w:tcW w:w="1281" w:type="dxa"/>
            <w:shd w:val="clear" w:color="000000" w:fill="auto"/>
          </w:tcPr>
          <w:p w14:paraId="3D0B1D98" w14:textId="0F1306B4" w:rsidR="006C265E" w:rsidRPr="00FC57B0" w:rsidRDefault="006C265E" w:rsidP="006C265E">
            <w:pPr>
              <w:pStyle w:val="TAL"/>
              <w:rPr>
                <w:rFonts w:cs="Arial"/>
                <w:sz w:val="16"/>
                <w:szCs w:val="16"/>
              </w:rPr>
            </w:pPr>
            <w:r w:rsidRPr="00FC57B0">
              <w:rPr>
                <w:rFonts w:cs="Arial"/>
                <w:sz w:val="16"/>
                <w:szCs w:val="16"/>
              </w:rPr>
              <w:t>R2-2304401</w:t>
            </w:r>
          </w:p>
        </w:tc>
        <w:tc>
          <w:tcPr>
            <w:tcW w:w="3119" w:type="dxa"/>
            <w:shd w:val="clear" w:color="000000" w:fill="auto"/>
          </w:tcPr>
          <w:p w14:paraId="6E7B1A05" w14:textId="200F150A" w:rsidR="006C265E" w:rsidRPr="00FC57B0" w:rsidRDefault="00F041DD" w:rsidP="006C265E">
            <w:pPr>
              <w:pStyle w:val="TAL"/>
              <w:rPr>
                <w:rFonts w:cs="Arial"/>
                <w:sz w:val="16"/>
                <w:szCs w:val="16"/>
              </w:rPr>
            </w:pPr>
            <w:r w:rsidRPr="00FC57B0">
              <w:rPr>
                <w:rFonts w:cs="Arial"/>
                <w:sz w:val="16"/>
                <w:szCs w:val="16"/>
              </w:rPr>
              <w:t>Reply LS on Approval of eQoE CRs for NR</w:t>
            </w:r>
          </w:p>
        </w:tc>
        <w:tc>
          <w:tcPr>
            <w:tcW w:w="850" w:type="dxa"/>
            <w:shd w:val="clear" w:color="000000" w:fill="auto"/>
          </w:tcPr>
          <w:p w14:paraId="03A22ECD" w14:textId="66A3606B" w:rsidR="006C265E" w:rsidRPr="00FC57B0" w:rsidRDefault="006C265E" w:rsidP="006C265E">
            <w:pPr>
              <w:pStyle w:val="TAL"/>
              <w:rPr>
                <w:rFonts w:cs="Arial"/>
                <w:sz w:val="16"/>
                <w:szCs w:val="16"/>
              </w:rPr>
            </w:pPr>
            <w:r w:rsidRPr="00FC57B0">
              <w:rPr>
                <w:rFonts w:cs="Arial"/>
                <w:sz w:val="16"/>
                <w:szCs w:val="16"/>
              </w:rPr>
              <w:t>Rel-18</w:t>
            </w:r>
          </w:p>
        </w:tc>
        <w:tc>
          <w:tcPr>
            <w:tcW w:w="2268" w:type="dxa"/>
            <w:shd w:val="clear" w:color="000000" w:fill="auto"/>
          </w:tcPr>
          <w:p w14:paraId="7FEA210C" w14:textId="30D14C2F" w:rsidR="006C265E" w:rsidRPr="00FC57B0" w:rsidRDefault="006C265E" w:rsidP="006C265E">
            <w:pPr>
              <w:pStyle w:val="TAL"/>
              <w:rPr>
                <w:rFonts w:cs="Arial"/>
                <w:sz w:val="16"/>
                <w:szCs w:val="16"/>
              </w:rPr>
            </w:pPr>
            <w:r w:rsidRPr="00FC57B0">
              <w:rPr>
                <w:rFonts w:cs="Arial"/>
                <w:sz w:val="16"/>
                <w:szCs w:val="16"/>
              </w:rPr>
              <w:t>eQoE, NR_QoE_enh-Core</w:t>
            </w:r>
          </w:p>
        </w:tc>
        <w:tc>
          <w:tcPr>
            <w:tcW w:w="1163" w:type="dxa"/>
            <w:shd w:val="clear" w:color="000000" w:fill="auto"/>
          </w:tcPr>
          <w:p w14:paraId="5402BA80" w14:textId="037D122A" w:rsidR="006C265E" w:rsidRPr="00FC57B0" w:rsidRDefault="006C265E" w:rsidP="006C265E">
            <w:pPr>
              <w:pStyle w:val="TAL"/>
              <w:rPr>
                <w:rFonts w:cs="Arial"/>
                <w:sz w:val="16"/>
                <w:szCs w:val="16"/>
              </w:rPr>
            </w:pPr>
            <w:r w:rsidRPr="00FC57B0">
              <w:rPr>
                <w:rFonts w:cs="Arial"/>
                <w:sz w:val="16"/>
                <w:szCs w:val="16"/>
              </w:rPr>
              <w:t>SA5</w:t>
            </w:r>
          </w:p>
        </w:tc>
        <w:tc>
          <w:tcPr>
            <w:tcW w:w="1276" w:type="dxa"/>
            <w:shd w:val="clear" w:color="000000" w:fill="auto"/>
          </w:tcPr>
          <w:p w14:paraId="07B9A522" w14:textId="702E9758" w:rsidR="006C265E" w:rsidRPr="00FC57B0" w:rsidRDefault="006C265E" w:rsidP="006C265E">
            <w:pPr>
              <w:pStyle w:val="TAL"/>
              <w:rPr>
                <w:rFonts w:cs="Arial"/>
                <w:sz w:val="16"/>
                <w:szCs w:val="16"/>
              </w:rPr>
            </w:pPr>
            <w:r w:rsidRPr="00FC57B0">
              <w:rPr>
                <w:rFonts w:cs="Arial"/>
                <w:sz w:val="16"/>
                <w:szCs w:val="16"/>
              </w:rPr>
              <w:t>RAN3, SA4, CT1, CT4</w:t>
            </w:r>
          </w:p>
        </w:tc>
      </w:tr>
      <w:tr w:rsidR="00FC57B0" w:rsidRPr="00FC57B0" w14:paraId="654D0A0D" w14:textId="77777777" w:rsidTr="00F73D16">
        <w:tc>
          <w:tcPr>
            <w:tcW w:w="1281" w:type="dxa"/>
            <w:shd w:val="clear" w:color="000000" w:fill="auto"/>
          </w:tcPr>
          <w:p w14:paraId="65F1A069" w14:textId="3A8B2525" w:rsidR="006C265E" w:rsidRPr="00FC57B0" w:rsidRDefault="006C265E" w:rsidP="006C265E">
            <w:pPr>
              <w:pStyle w:val="TAL"/>
              <w:rPr>
                <w:rFonts w:cs="Arial"/>
                <w:sz w:val="16"/>
                <w:szCs w:val="16"/>
              </w:rPr>
            </w:pPr>
            <w:r w:rsidRPr="00FC57B0">
              <w:rPr>
                <w:rFonts w:cs="Arial"/>
                <w:sz w:val="16"/>
                <w:szCs w:val="16"/>
              </w:rPr>
              <w:t>R2-2304431</w:t>
            </w:r>
          </w:p>
        </w:tc>
        <w:tc>
          <w:tcPr>
            <w:tcW w:w="3119" w:type="dxa"/>
            <w:shd w:val="clear" w:color="000000" w:fill="auto"/>
          </w:tcPr>
          <w:p w14:paraId="01A3DC47" w14:textId="071CCD71" w:rsidR="006C265E" w:rsidRPr="00FC57B0" w:rsidRDefault="006C265E" w:rsidP="006C265E">
            <w:pPr>
              <w:pStyle w:val="TAL"/>
              <w:rPr>
                <w:rFonts w:cs="Arial"/>
                <w:sz w:val="16"/>
                <w:szCs w:val="16"/>
              </w:rPr>
            </w:pPr>
            <w:r w:rsidRPr="00FC57B0">
              <w:rPr>
                <w:rFonts w:cs="Arial"/>
                <w:sz w:val="16"/>
                <w:szCs w:val="16"/>
              </w:rPr>
              <w:t>Reply LS on intraBandENDC-Support</w:t>
            </w:r>
          </w:p>
        </w:tc>
        <w:tc>
          <w:tcPr>
            <w:tcW w:w="850" w:type="dxa"/>
            <w:shd w:val="clear" w:color="000000" w:fill="auto"/>
          </w:tcPr>
          <w:p w14:paraId="06463423" w14:textId="24B6E0E9" w:rsidR="006C265E" w:rsidRPr="00FC57B0" w:rsidRDefault="006C265E" w:rsidP="006C265E">
            <w:pPr>
              <w:pStyle w:val="TAL"/>
              <w:rPr>
                <w:rFonts w:cs="Arial"/>
                <w:sz w:val="16"/>
                <w:szCs w:val="16"/>
              </w:rPr>
            </w:pPr>
            <w:r w:rsidRPr="00FC57B0">
              <w:rPr>
                <w:rFonts w:cs="Arial"/>
                <w:sz w:val="16"/>
                <w:szCs w:val="16"/>
              </w:rPr>
              <w:t>Rel-16</w:t>
            </w:r>
          </w:p>
        </w:tc>
        <w:tc>
          <w:tcPr>
            <w:tcW w:w="2268" w:type="dxa"/>
            <w:shd w:val="clear" w:color="000000" w:fill="auto"/>
          </w:tcPr>
          <w:p w14:paraId="4E4AD9DD" w14:textId="68646710" w:rsidR="006C265E" w:rsidRPr="00FC57B0" w:rsidRDefault="006C265E" w:rsidP="006C265E">
            <w:pPr>
              <w:pStyle w:val="TAL"/>
              <w:rPr>
                <w:rFonts w:cs="Arial"/>
                <w:sz w:val="16"/>
                <w:szCs w:val="16"/>
              </w:rPr>
            </w:pPr>
            <w:r w:rsidRPr="00FC57B0">
              <w:rPr>
                <w:rFonts w:cs="Arial"/>
                <w:sz w:val="16"/>
                <w:szCs w:val="16"/>
              </w:rPr>
              <w:t>TEI16</w:t>
            </w:r>
          </w:p>
        </w:tc>
        <w:tc>
          <w:tcPr>
            <w:tcW w:w="1163" w:type="dxa"/>
            <w:shd w:val="clear" w:color="000000" w:fill="auto"/>
          </w:tcPr>
          <w:p w14:paraId="2894CCA2" w14:textId="4670ECC0" w:rsidR="006C265E" w:rsidRPr="00FC57B0" w:rsidRDefault="006C265E" w:rsidP="006C265E">
            <w:pPr>
              <w:pStyle w:val="TAL"/>
              <w:rPr>
                <w:rFonts w:cs="Arial"/>
                <w:sz w:val="16"/>
                <w:szCs w:val="16"/>
              </w:rPr>
            </w:pPr>
            <w:r w:rsidRPr="00FC57B0">
              <w:rPr>
                <w:rFonts w:cs="Arial"/>
                <w:sz w:val="16"/>
                <w:szCs w:val="16"/>
              </w:rPr>
              <w:t>RAN4</w:t>
            </w:r>
          </w:p>
        </w:tc>
        <w:tc>
          <w:tcPr>
            <w:tcW w:w="1276" w:type="dxa"/>
            <w:shd w:val="clear" w:color="000000" w:fill="auto"/>
          </w:tcPr>
          <w:p w14:paraId="6F7B392B" w14:textId="020F291A" w:rsidR="006C265E" w:rsidRPr="00FC57B0" w:rsidRDefault="006C265E" w:rsidP="006C265E">
            <w:pPr>
              <w:pStyle w:val="TAL"/>
              <w:rPr>
                <w:rFonts w:cs="Arial"/>
                <w:sz w:val="16"/>
                <w:szCs w:val="16"/>
              </w:rPr>
            </w:pPr>
          </w:p>
        </w:tc>
      </w:tr>
      <w:tr w:rsidR="00FC57B0" w:rsidRPr="00FC57B0" w14:paraId="21871D1D" w14:textId="77777777" w:rsidTr="00F73D16">
        <w:tc>
          <w:tcPr>
            <w:tcW w:w="1281" w:type="dxa"/>
            <w:shd w:val="clear" w:color="000000" w:fill="auto"/>
          </w:tcPr>
          <w:p w14:paraId="4FF8CD25" w14:textId="77022916" w:rsidR="006C265E" w:rsidRPr="00FC57B0" w:rsidRDefault="006C265E" w:rsidP="006C265E">
            <w:pPr>
              <w:pStyle w:val="TAL"/>
              <w:rPr>
                <w:rFonts w:cs="Arial"/>
                <w:sz w:val="16"/>
                <w:szCs w:val="16"/>
              </w:rPr>
            </w:pPr>
            <w:r w:rsidRPr="00FC57B0">
              <w:rPr>
                <w:rFonts w:cs="Arial"/>
                <w:sz w:val="16"/>
                <w:szCs w:val="16"/>
              </w:rPr>
              <w:t>R2-2304459</w:t>
            </w:r>
          </w:p>
        </w:tc>
        <w:tc>
          <w:tcPr>
            <w:tcW w:w="3119" w:type="dxa"/>
            <w:shd w:val="clear" w:color="000000" w:fill="auto"/>
          </w:tcPr>
          <w:p w14:paraId="16E2E686" w14:textId="28EF244F" w:rsidR="006C265E" w:rsidRPr="00FC57B0" w:rsidRDefault="006C265E" w:rsidP="006C265E">
            <w:pPr>
              <w:pStyle w:val="TAL"/>
              <w:rPr>
                <w:rFonts w:cs="Arial"/>
                <w:sz w:val="16"/>
                <w:szCs w:val="16"/>
              </w:rPr>
            </w:pPr>
            <w:r w:rsidRPr="00FC57B0">
              <w:rPr>
                <w:rFonts w:cs="Arial"/>
                <w:sz w:val="16"/>
                <w:szCs w:val="16"/>
              </w:rPr>
              <w:t>Response LS on PRU Procedures</w:t>
            </w:r>
          </w:p>
        </w:tc>
        <w:tc>
          <w:tcPr>
            <w:tcW w:w="850" w:type="dxa"/>
            <w:shd w:val="clear" w:color="000000" w:fill="auto"/>
          </w:tcPr>
          <w:p w14:paraId="19B2739B" w14:textId="16DEFDAC" w:rsidR="006C265E" w:rsidRPr="00FC57B0" w:rsidRDefault="006C265E" w:rsidP="006C265E">
            <w:pPr>
              <w:pStyle w:val="TAL"/>
              <w:rPr>
                <w:rFonts w:cs="Arial"/>
                <w:sz w:val="16"/>
                <w:szCs w:val="16"/>
              </w:rPr>
            </w:pPr>
            <w:r w:rsidRPr="00FC57B0">
              <w:rPr>
                <w:rFonts w:cs="Arial"/>
                <w:sz w:val="16"/>
                <w:szCs w:val="16"/>
              </w:rPr>
              <w:t>Rel-18</w:t>
            </w:r>
          </w:p>
        </w:tc>
        <w:tc>
          <w:tcPr>
            <w:tcW w:w="2268" w:type="dxa"/>
            <w:shd w:val="clear" w:color="000000" w:fill="auto"/>
          </w:tcPr>
          <w:p w14:paraId="6E09BB60" w14:textId="11A42E24" w:rsidR="006C265E" w:rsidRPr="00FC57B0" w:rsidRDefault="006C265E" w:rsidP="006C265E">
            <w:pPr>
              <w:pStyle w:val="TAL"/>
              <w:rPr>
                <w:rFonts w:cs="Arial"/>
                <w:sz w:val="16"/>
                <w:szCs w:val="16"/>
              </w:rPr>
            </w:pPr>
            <w:r w:rsidRPr="00FC57B0">
              <w:rPr>
                <w:rFonts w:cs="Arial"/>
                <w:sz w:val="16"/>
                <w:szCs w:val="16"/>
              </w:rPr>
              <w:t>NR_pos_enh2-Core</w:t>
            </w:r>
            <w:r w:rsidR="00614396" w:rsidRPr="00614396">
              <w:rPr>
                <w:rFonts w:cs="Arial"/>
                <w:sz w:val="16"/>
                <w:szCs w:val="16"/>
              </w:rPr>
              <w:t>, 5G_eLCS_Ph3</w:t>
            </w:r>
          </w:p>
        </w:tc>
        <w:tc>
          <w:tcPr>
            <w:tcW w:w="1163" w:type="dxa"/>
            <w:shd w:val="clear" w:color="000000" w:fill="auto"/>
          </w:tcPr>
          <w:p w14:paraId="06664951" w14:textId="75375D3C" w:rsidR="006C265E" w:rsidRPr="00FC57B0" w:rsidRDefault="006C265E" w:rsidP="006C265E">
            <w:pPr>
              <w:pStyle w:val="TAL"/>
              <w:rPr>
                <w:rFonts w:cs="Arial"/>
                <w:sz w:val="16"/>
                <w:szCs w:val="16"/>
              </w:rPr>
            </w:pPr>
            <w:r w:rsidRPr="00FC57B0">
              <w:rPr>
                <w:rFonts w:cs="Arial"/>
                <w:sz w:val="16"/>
                <w:szCs w:val="16"/>
              </w:rPr>
              <w:t>SA2</w:t>
            </w:r>
          </w:p>
        </w:tc>
        <w:tc>
          <w:tcPr>
            <w:tcW w:w="1276" w:type="dxa"/>
            <w:shd w:val="clear" w:color="000000" w:fill="auto"/>
          </w:tcPr>
          <w:p w14:paraId="1D174A39" w14:textId="27A45B99" w:rsidR="006C265E" w:rsidRPr="00FC57B0" w:rsidRDefault="00614396" w:rsidP="006C265E">
            <w:pPr>
              <w:pStyle w:val="TAL"/>
              <w:rPr>
                <w:rFonts w:cs="Arial"/>
                <w:sz w:val="16"/>
                <w:szCs w:val="16"/>
              </w:rPr>
            </w:pPr>
            <w:r w:rsidRPr="00614396">
              <w:rPr>
                <w:rFonts w:cs="Arial"/>
                <w:sz w:val="16"/>
                <w:szCs w:val="16"/>
              </w:rPr>
              <w:t>RAN1, RAN3</w:t>
            </w:r>
          </w:p>
        </w:tc>
      </w:tr>
      <w:tr w:rsidR="00FC57B0" w:rsidRPr="00FC57B0" w14:paraId="2BEE6EF2" w14:textId="73ED119C" w:rsidTr="00F73D16">
        <w:tc>
          <w:tcPr>
            <w:tcW w:w="1281" w:type="dxa"/>
            <w:shd w:val="clear" w:color="000000" w:fill="auto"/>
          </w:tcPr>
          <w:p w14:paraId="62A01E54" w14:textId="7950B327" w:rsidR="006C265E" w:rsidRPr="00FC57B0" w:rsidRDefault="006C265E" w:rsidP="006C265E">
            <w:pPr>
              <w:pStyle w:val="TAL"/>
              <w:rPr>
                <w:rFonts w:cs="Arial"/>
                <w:sz w:val="16"/>
                <w:szCs w:val="16"/>
              </w:rPr>
            </w:pPr>
            <w:r w:rsidRPr="00FC57B0">
              <w:rPr>
                <w:rFonts w:cs="Arial"/>
                <w:sz w:val="16"/>
                <w:szCs w:val="16"/>
              </w:rPr>
              <w:t>R2-2304461</w:t>
            </w:r>
          </w:p>
        </w:tc>
        <w:tc>
          <w:tcPr>
            <w:tcW w:w="3119" w:type="dxa"/>
            <w:shd w:val="clear" w:color="000000" w:fill="auto"/>
          </w:tcPr>
          <w:p w14:paraId="33B86B7C" w14:textId="27F5D1CF" w:rsidR="006C265E" w:rsidRPr="00FC57B0" w:rsidRDefault="006C265E" w:rsidP="006C265E">
            <w:pPr>
              <w:pStyle w:val="TAL"/>
              <w:rPr>
                <w:rFonts w:cs="Arial"/>
                <w:sz w:val="16"/>
                <w:szCs w:val="16"/>
              </w:rPr>
            </w:pPr>
            <w:r w:rsidRPr="00FC57B0">
              <w:rPr>
                <w:rFonts w:cs="Arial"/>
                <w:sz w:val="16"/>
                <w:szCs w:val="16"/>
              </w:rPr>
              <w:t>Reply LS to SA2 on Low Power High Accuracy Positioning</w:t>
            </w:r>
          </w:p>
        </w:tc>
        <w:tc>
          <w:tcPr>
            <w:tcW w:w="850" w:type="dxa"/>
            <w:shd w:val="clear" w:color="000000" w:fill="auto"/>
          </w:tcPr>
          <w:p w14:paraId="45004E43" w14:textId="03B67DB7" w:rsidR="006C265E" w:rsidRPr="00FC57B0" w:rsidRDefault="006C265E" w:rsidP="006C265E">
            <w:pPr>
              <w:pStyle w:val="TAL"/>
              <w:rPr>
                <w:rFonts w:cs="Arial"/>
                <w:sz w:val="16"/>
                <w:szCs w:val="16"/>
              </w:rPr>
            </w:pPr>
            <w:r w:rsidRPr="00FC57B0">
              <w:rPr>
                <w:rFonts w:cs="Arial"/>
                <w:sz w:val="16"/>
                <w:szCs w:val="16"/>
              </w:rPr>
              <w:t>Rel-18</w:t>
            </w:r>
          </w:p>
        </w:tc>
        <w:tc>
          <w:tcPr>
            <w:tcW w:w="2268" w:type="dxa"/>
            <w:shd w:val="clear" w:color="000000" w:fill="auto"/>
          </w:tcPr>
          <w:p w14:paraId="37C72E7E" w14:textId="239BD253" w:rsidR="006C265E" w:rsidRPr="00FC57B0" w:rsidRDefault="006C265E" w:rsidP="006C265E">
            <w:pPr>
              <w:pStyle w:val="TAL"/>
              <w:rPr>
                <w:rFonts w:cs="Arial"/>
                <w:sz w:val="16"/>
                <w:szCs w:val="16"/>
              </w:rPr>
            </w:pPr>
            <w:r w:rsidRPr="00FC57B0">
              <w:rPr>
                <w:rFonts w:cs="Arial"/>
                <w:sz w:val="16"/>
                <w:szCs w:val="16"/>
              </w:rPr>
              <w:t>NR_pos_enh2-Core</w:t>
            </w:r>
          </w:p>
        </w:tc>
        <w:tc>
          <w:tcPr>
            <w:tcW w:w="1163" w:type="dxa"/>
            <w:shd w:val="clear" w:color="000000" w:fill="auto"/>
          </w:tcPr>
          <w:p w14:paraId="6F4F5C8E" w14:textId="6800BEAE" w:rsidR="006C265E" w:rsidRPr="00FC57B0" w:rsidRDefault="006C265E" w:rsidP="006C265E">
            <w:pPr>
              <w:pStyle w:val="TAL"/>
              <w:rPr>
                <w:rFonts w:cs="Arial"/>
                <w:sz w:val="16"/>
                <w:szCs w:val="16"/>
              </w:rPr>
            </w:pPr>
            <w:r w:rsidRPr="00FC57B0">
              <w:rPr>
                <w:rFonts w:cs="Arial"/>
                <w:sz w:val="16"/>
                <w:szCs w:val="16"/>
              </w:rPr>
              <w:t>SA2</w:t>
            </w:r>
          </w:p>
        </w:tc>
        <w:tc>
          <w:tcPr>
            <w:tcW w:w="1276" w:type="dxa"/>
            <w:shd w:val="clear" w:color="000000" w:fill="auto"/>
          </w:tcPr>
          <w:p w14:paraId="529EAA0C" w14:textId="7FA00B06" w:rsidR="006C265E" w:rsidRPr="00FC57B0" w:rsidRDefault="006C265E" w:rsidP="006C265E">
            <w:pPr>
              <w:pStyle w:val="TAL"/>
              <w:rPr>
                <w:rFonts w:cs="Arial"/>
                <w:sz w:val="16"/>
                <w:szCs w:val="16"/>
              </w:rPr>
            </w:pPr>
            <w:r w:rsidRPr="00FC57B0">
              <w:rPr>
                <w:rFonts w:cs="Arial"/>
                <w:sz w:val="16"/>
                <w:szCs w:val="16"/>
              </w:rPr>
              <w:t>RAN1, SA1</w:t>
            </w:r>
          </w:p>
        </w:tc>
      </w:tr>
      <w:tr w:rsidR="00FC57B0" w:rsidRPr="00FC57B0" w14:paraId="4C58A357" w14:textId="77777777" w:rsidTr="00F73D16">
        <w:tc>
          <w:tcPr>
            <w:tcW w:w="1281" w:type="dxa"/>
            <w:shd w:val="clear" w:color="000000" w:fill="auto"/>
          </w:tcPr>
          <w:p w14:paraId="1E27F747" w14:textId="1C7EC8BE" w:rsidR="006C265E" w:rsidRPr="00FC57B0" w:rsidRDefault="006C265E" w:rsidP="006C265E">
            <w:pPr>
              <w:pStyle w:val="TAL"/>
              <w:rPr>
                <w:rFonts w:cs="Arial"/>
                <w:sz w:val="16"/>
                <w:szCs w:val="16"/>
              </w:rPr>
            </w:pPr>
            <w:r w:rsidRPr="00FC57B0">
              <w:rPr>
                <w:rFonts w:cs="Arial"/>
                <w:sz w:val="16"/>
                <w:szCs w:val="16"/>
              </w:rPr>
              <w:t>R2-2304472</w:t>
            </w:r>
          </w:p>
        </w:tc>
        <w:tc>
          <w:tcPr>
            <w:tcW w:w="3119" w:type="dxa"/>
            <w:shd w:val="clear" w:color="000000" w:fill="auto"/>
          </w:tcPr>
          <w:p w14:paraId="7E461FAD" w14:textId="46E7F2FF" w:rsidR="006C265E" w:rsidRPr="00FC57B0" w:rsidRDefault="006C265E" w:rsidP="006C265E">
            <w:pPr>
              <w:pStyle w:val="TAL"/>
              <w:rPr>
                <w:rFonts w:cs="Arial"/>
                <w:sz w:val="16"/>
                <w:szCs w:val="16"/>
              </w:rPr>
            </w:pPr>
            <w:r w:rsidRPr="00FC57B0">
              <w:rPr>
                <w:rFonts w:cs="Arial"/>
                <w:sz w:val="16"/>
                <w:szCs w:val="16"/>
              </w:rPr>
              <w:t>LS on RRC configuration of Tx state in Rel-18 UL Tx switching</w:t>
            </w:r>
          </w:p>
        </w:tc>
        <w:tc>
          <w:tcPr>
            <w:tcW w:w="850" w:type="dxa"/>
            <w:shd w:val="clear" w:color="000000" w:fill="auto"/>
          </w:tcPr>
          <w:p w14:paraId="633A3B96" w14:textId="0B017AE0" w:rsidR="006C265E" w:rsidRPr="00FC57B0" w:rsidRDefault="006C265E" w:rsidP="006C265E">
            <w:pPr>
              <w:pStyle w:val="TAL"/>
              <w:rPr>
                <w:rFonts w:cs="Arial"/>
                <w:sz w:val="16"/>
                <w:szCs w:val="16"/>
              </w:rPr>
            </w:pPr>
            <w:r w:rsidRPr="00FC57B0">
              <w:rPr>
                <w:rFonts w:cs="Arial"/>
                <w:sz w:val="16"/>
                <w:szCs w:val="16"/>
              </w:rPr>
              <w:t>Rel-18</w:t>
            </w:r>
          </w:p>
        </w:tc>
        <w:tc>
          <w:tcPr>
            <w:tcW w:w="2268" w:type="dxa"/>
            <w:shd w:val="clear" w:color="000000" w:fill="auto"/>
          </w:tcPr>
          <w:p w14:paraId="4C0CE08E" w14:textId="2BE07A38" w:rsidR="006C265E" w:rsidRPr="00FC57B0" w:rsidRDefault="006C265E" w:rsidP="006C265E">
            <w:pPr>
              <w:pStyle w:val="TAL"/>
              <w:rPr>
                <w:rFonts w:cs="Arial"/>
                <w:sz w:val="16"/>
                <w:szCs w:val="16"/>
              </w:rPr>
            </w:pPr>
            <w:r w:rsidRPr="00FC57B0">
              <w:rPr>
                <w:rFonts w:cs="Arial"/>
                <w:sz w:val="16"/>
                <w:szCs w:val="16"/>
              </w:rPr>
              <w:t>NR_MC_enh-Core</w:t>
            </w:r>
          </w:p>
        </w:tc>
        <w:tc>
          <w:tcPr>
            <w:tcW w:w="1163" w:type="dxa"/>
            <w:shd w:val="clear" w:color="000000" w:fill="auto"/>
          </w:tcPr>
          <w:p w14:paraId="250F731E" w14:textId="39D3E203" w:rsidR="006C265E" w:rsidRPr="00FC57B0" w:rsidRDefault="006C265E" w:rsidP="006C265E">
            <w:pPr>
              <w:pStyle w:val="TAL"/>
              <w:rPr>
                <w:rFonts w:cs="Arial"/>
                <w:sz w:val="16"/>
                <w:szCs w:val="16"/>
              </w:rPr>
            </w:pPr>
            <w:r w:rsidRPr="00FC57B0">
              <w:rPr>
                <w:rFonts w:cs="Arial"/>
                <w:sz w:val="16"/>
                <w:szCs w:val="16"/>
              </w:rPr>
              <w:t>RAN1</w:t>
            </w:r>
          </w:p>
        </w:tc>
        <w:tc>
          <w:tcPr>
            <w:tcW w:w="1276" w:type="dxa"/>
            <w:shd w:val="clear" w:color="000000" w:fill="auto"/>
          </w:tcPr>
          <w:p w14:paraId="5CBFFCF8" w14:textId="1092583F" w:rsidR="006C265E" w:rsidRPr="00FC57B0" w:rsidRDefault="006C265E" w:rsidP="006C265E">
            <w:pPr>
              <w:pStyle w:val="TAL"/>
              <w:rPr>
                <w:rFonts w:cs="Arial"/>
                <w:sz w:val="16"/>
                <w:szCs w:val="16"/>
              </w:rPr>
            </w:pPr>
            <w:r w:rsidRPr="00FC57B0">
              <w:rPr>
                <w:rFonts w:cs="Arial"/>
                <w:sz w:val="16"/>
                <w:szCs w:val="16"/>
              </w:rPr>
              <w:t>RAN4</w:t>
            </w:r>
          </w:p>
        </w:tc>
      </w:tr>
      <w:tr w:rsidR="00FC57B0" w:rsidRPr="00FC57B0" w14:paraId="354A190A" w14:textId="185FF006" w:rsidTr="00F73D16">
        <w:tc>
          <w:tcPr>
            <w:tcW w:w="1281" w:type="dxa"/>
            <w:shd w:val="clear" w:color="000000" w:fill="auto"/>
          </w:tcPr>
          <w:p w14:paraId="7522F28F" w14:textId="4B61EF89" w:rsidR="006C265E" w:rsidRPr="00FC57B0" w:rsidRDefault="006C265E" w:rsidP="006C265E">
            <w:pPr>
              <w:pStyle w:val="TAL"/>
              <w:rPr>
                <w:rFonts w:cs="Arial"/>
                <w:sz w:val="16"/>
                <w:szCs w:val="16"/>
              </w:rPr>
            </w:pPr>
            <w:r w:rsidRPr="00FC57B0">
              <w:rPr>
                <w:rFonts w:cs="Arial"/>
                <w:sz w:val="16"/>
                <w:szCs w:val="16"/>
              </w:rPr>
              <w:t>R2-2304474</w:t>
            </w:r>
          </w:p>
        </w:tc>
        <w:tc>
          <w:tcPr>
            <w:tcW w:w="3119" w:type="dxa"/>
            <w:shd w:val="clear" w:color="000000" w:fill="auto"/>
          </w:tcPr>
          <w:p w14:paraId="58C03E13" w14:textId="072F3EE1" w:rsidR="006C265E" w:rsidRPr="00FC57B0" w:rsidRDefault="006C265E" w:rsidP="006C265E">
            <w:pPr>
              <w:pStyle w:val="TAL"/>
              <w:rPr>
                <w:rFonts w:cs="Arial"/>
                <w:sz w:val="16"/>
                <w:szCs w:val="16"/>
              </w:rPr>
            </w:pPr>
            <w:r w:rsidRPr="00FC57B0">
              <w:rPr>
                <w:rFonts w:cs="Arial"/>
                <w:sz w:val="16"/>
                <w:szCs w:val="16"/>
              </w:rPr>
              <w:t>LS on flightpath information forwarding for UAV</w:t>
            </w:r>
          </w:p>
        </w:tc>
        <w:tc>
          <w:tcPr>
            <w:tcW w:w="850" w:type="dxa"/>
            <w:shd w:val="clear" w:color="000000" w:fill="auto"/>
          </w:tcPr>
          <w:p w14:paraId="621A4EEB" w14:textId="52D388FD" w:rsidR="006C265E" w:rsidRPr="00FC57B0" w:rsidRDefault="006C265E" w:rsidP="006C265E">
            <w:pPr>
              <w:pStyle w:val="TAL"/>
              <w:rPr>
                <w:rFonts w:cs="Arial"/>
                <w:sz w:val="16"/>
                <w:szCs w:val="16"/>
              </w:rPr>
            </w:pPr>
            <w:r w:rsidRPr="00FC57B0">
              <w:rPr>
                <w:rFonts w:cs="Arial"/>
                <w:sz w:val="16"/>
                <w:szCs w:val="16"/>
              </w:rPr>
              <w:t>Rel-18</w:t>
            </w:r>
          </w:p>
        </w:tc>
        <w:tc>
          <w:tcPr>
            <w:tcW w:w="2268" w:type="dxa"/>
            <w:shd w:val="clear" w:color="000000" w:fill="auto"/>
          </w:tcPr>
          <w:p w14:paraId="26527C6B" w14:textId="5DBD756F" w:rsidR="006C265E" w:rsidRPr="00FC57B0" w:rsidRDefault="006C265E" w:rsidP="006C265E">
            <w:pPr>
              <w:pStyle w:val="TAL"/>
              <w:rPr>
                <w:rFonts w:cs="Arial"/>
                <w:sz w:val="16"/>
                <w:szCs w:val="16"/>
              </w:rPr>
            </w:pPr>
            <w:r w:rsidRPr="00FC57B0">
              <w:rPr>
                <w:rFonts w:cs="Arial"/>
                <w:sz w:val="16"/>
                <w:szCs w:val="16"/>
              </w:rPr>
              <w:t>NR_UAV-Core</w:t>
            </w:r>
          </w:p>
        </w:tc>
        <w:tc>
          <w:tcPr>
            <w:tcW w:w="1163" w:type="dxa"/>
            <w:shd w:val="clear" w:color="000000" w:fill="auto"/>
          </w:tcPr>
          <w:p w14:paraId="457BCFB1" w14:textId="5950237B" w:rsidR="006C265E" w:rsidRPr="00FC57B0" w:rsidRDefault="006C265E" w:rsidP="006C265E">
            <w:pPr>
              <w:pStyle w:val="TAL"/>
              <w:rPr>
                <w:rFonts w:cs="Arial"/>
                <w:sz w:val="16"/>
                <w:szCs w:val="16"/>
              </w:rPr>
            </w:pPr>
            <w:r w:rsidRPr="00FC57B0">
              <w:rPr>
                <w:rFonts w:cs="Arial"/>
                <w:sz w:val="16"/>
                <w:szCs w:val="16"/>
              </w:rPr>
              <w:t>RAN3</w:t>
            </w:r>
          </w:p>
        </w:tc>
        <w:tc>
          <w:tcPr>
            <w:tcW w:w="1276" w:type="dxa"/>
            <w:shd w:val="clear" w:color="000000" w:fill="auto"/>
          </w:tcPr>
          <w:p w14:paraId="39DB8355" w14:textId="726E012B" w:rsidR="006C265E" w:rsidRPr="00FC57B0" w:rsidRDefault="006C265E" w:rsidP="006C265E">
            <w:pPr>
              <w:pStyle w:val="TAL"/>
              <w:rPr>
                <w:rFonts w:cs="Arial"/>
                <w:sz w:val="16"/>
                <w:szCs w:val="16"/>
              </w:rPr>
            </w:pPr>
            <w:r w:rsidRPr="00FC57B0">
              <w:rPr>
                <w:rFonts w:cs="Arial"/>
                <w:sz w:val="16"/>
                <w:szCs w:val="16"/>
              </w:rPr>
              <w:t>SA2</w:t>
            </w:r>
          </w:p>
        </w:tc>
      </w:tr>
      <w:tr w:rsidR="00FC57B0" w:rsidRPr="00FC57B0" w14:paraId="611073D9" w14:textId="7B4D23D4" w:rsidTr="00F73D16">
        <w:tc>
          <w:tcPr>
            <w:tcW w:w="1281" w:type="dxa"/>
            <w:shd w:val="clear" w:color="000000" w:fill="auto"/>
          </w:tcPr>
          <w:p w14:paraId="0D0FAE33" w14:textId="3A8BE4A0" w:rsidR="006C265E" w:rsidRPr="00FC57B0" w:rsidRDefault="006C265E" w:rsidP="006C265E">
            <w:pPr>
              <w:pStyle w:val="TAL"/>
              <w:rPr>
                <w:rFonts w:cs="Arial"/>
                <w:sz w:val="16"/>
                <w:szCs w:val="16"/>
              </w:rPr>
            </w:pPr>
            <w:r w:rsidRPr="00FC57B0">
              <w:rPr>
                <w:rFonts w:cs="Arial"/>
                <w:sz w:val="16"/>
                <w:szCs w:val="16"/>
              </w:rPr>
              <w:t>R2-2304506</w:t>
            </w:r>
          </w:p>
        </w:tc>
        <w:tc>
          <w:tcPr>
            <w:tcW w:w="3119" w:type="dxa"/>
            <w:shd w:val="clear" w:color="000000" w:fill="auto"/>
          </w:tcPr>
          <w:p w14:paraId="2D9A8610" w14:textId="23CEB262" w:rsidR="006C265E" w:rsidRPr="00FC57B0" w:rsidRDefault="006C265E" w:rsidP="006C265E">
            <w:pPr>
              <w:pStyle w:val="TAL"/>
              <w:rPr>
                <w:rFonts w:cs="Arial"/>
                <w:sz w:val="16"/>
                <w:szCs w:val="16"/>
              </w:rPr>
            </w:pPr>
            <w:r w:rsidRPr="00FC57B0">
              <w:rPr>
                <w:rFonts w:cs="Arial"/>
                <w:sz w:val="16"/>
                <w:szCs w:val="16"/>
              </w:rPr>
              <w:t>LS to SA2 on authorization for multi-path Scenario 2</w:t>
            </w:r>
          </w:p>
        </w:tc>
        <w:tc>
          <w:tcPr>
            <w:tcW w:w="850" w:type="dxa"/>
            <w:shd w:val="clear" w:color="000000" w:fill="auto"/>
          </w:tcPr>
          <w:p w14:paraId="1C15DBBF" w14:textId="183B32CC" w:rsidR="006C265E" w:rsidRPr="00FC57B0" w:rsidRDefault="006C265E" w:rsidP="006C265E">
            <w:pPr>
              <w:pStyle w:val="TAL"/>
              <w:rPr>
                <w:rFonts w:cs="Arial"/>
                <w:sz w:val="16"/>
                <w:szCs w:val="16"/>
              </w:rPr>
            </w:pPr>
            <w:r w:rsidRPr="00FC57B0">
              <w:rPr>
                <w:rFonts w:cs="Arial"/>
                <w:sz w:val="16"/>
                <w:szCs w:val="16"/>
              </w:rPr>
              <w:t>Rel-18</w:t>
            </w:r>
          </w:p>
        </w:tc>
        <w:tc>
          <w:tcPr>
            <w:tcW w:w="2268" w:type="dxa"/>
            <w:shd w:val="clear" w:color="000000" w:fill="auto"/>
          </w:tcPr>
          <w:p w14:paraId="0D9BF041" w14:textId="484EFAEA" w:rsidR="006C265E" w:rsidRPr="00FC57B0" w:rsidRDefault="006C265E" w:rsidP="006C265E">
            <w:pPr>
              <w:pStyle w:val="TAL"/>
              <w:rPr>
                <w:rFonts w:cs="Arial"/>
                <w:sz w:val="16"/>
                <w:szCs w:val="16"/>
              </w:rPr>
            </w:pPr>
            <w:r w:rsidRPr="00FC57B0">
              <w:rPr>
                <w:rFonts w:cs="Arial"/>
                <w:sz w:val="16"/>
                <w:szCs w:val="16"/>
              </w:rPr>
              <w:t>NR_SL_relay_enh, FS_5G_ProSe_Ph2</w:t>
            </w:r>
          </w:p>
        </w:tc>
        <w:tc>
          <w:tcPr>
            <w:tcW w:w="1163" w:type="dxa"/>
            <w:shd w:val="clear" w:color="000000" w:fill="auto"/>
          </w:tcPr>
          <w:p w14:paraId="325C9421" w14:textId="012FC683" w:rsidR="006C265E" w:rsidRPr="00FC57B0" w:rsidRDefault="006C265E" w:rsidP="006C265E">
            <w:pPr>
              <w:pStyle w:val="TAL"/>
              <w:rPr>
                <w:rFonts w:cs="Arial"/>
                <w:sz w:val="16"/>
                <w:szCs w:val="16"/>
              </w:rPr>
            </w:pPr>
            <w:r w:rsidRPr="00FC57B0">
              <w:rPr>
                <w:rFonts w:cs="Arial"/>
                <w:sz w:val="16"/>
                <w:szCs w:val="16"/>
              </w:rPr>
              <w:t>SA2</w:t>
            </w:r>
          </w:p>
        </w:tc>
        <w:tc>
          <w:tcPr>
            <w:tcW w:w="1276" w:type="dxa"/>
            <w:shd w:val="clear" w:color="000000" w:fill="auto"/>
          </w:tcPr>
          <w:p w14:paraId="24AB7767" w14:textId="20DF34AE" w:rsidR="006C265E" w:rsidRPr="00FC57B0" w:rsidRDefault="006C265E" w:rsidP="006C265E">
            <w:pPr>
              <w:pStyle w:val="TAL"/>
              <w:rPr>
                <w:rFonts w:cs="Arial"/>
                <w:sz w:val="16"/>
                <w:szCs w:val="16"/>
              </w:rPr>
            </w:pPr>
            <w:r w:rsidRPr="00FC57B0">
              <w:rPr>
                <w:rFonts w:cs="Arial"/>
                <w:sz w:val="16"/>
                <w:szCs w:val="16"/>
              </w:rPr>
              <w:t>RAN3</w:t>
            </w:r>
          </w:p>
        </w:tc>
      </w:tr>
      <w:tr w:rsidR="00FC57B0" w:rsidRPr="00FC57B0" w14:paraId="2A9A620D" w14:textId="7F8B1BAD" w:rsidTr="00F73D16">
        <w:tc>
          <w:tcPr>
            <w:tcW w:w="1281" w:type="dxa"/>
            <w:shd w:val="clear" w:color="000000" w:fill="auto"/>
          </w:tcPr>
          <w:p w14:paraId="6DF53ABE" w14:textId="4B9E0E6D" w:rsidR="006C265E" w:rsidRPr="00FC57B0" w:rsidRDefault="006C265E" w:rsidP="006C265E">
            <w:pPr>
              <w:pStyle w:val="TAL"/>
              <w:rPr>
                <w:rFonts w:cs="Arial"/>
                <w:sz w:val="16"/>
                <w:szCs w:val="16"/>
              </w:rPr>
            </w:pPr>
            <w:bookmarkStart w:id="882" w:name="_Hlk81854507"/>
            <w:r w:rsidRPr="00FC57B0">
              <w:rPr>
                <w:rFonts w:cs="Arial"/>
                <w:sz w:val="16"/>
                <w:szCs w:val="16"/>
              </w:rPr>
              <w:t>R2-2304510</w:t>
            </w:r>
          </w:p>
        </w:tc>
        <w:tc>
          <w:tcPr>
            <w:tcW w:w="3119" w:type="dxa"/>
            <w:shd w:val="clear" w:color="000000" w:fill="auto"/>
          </w:tcPr>
          <w:p w14:paraId="73DB871A" w14:textId="099C479D" w:rsidR="006C265E" w:rsidRPr="00FC57B0" w:rsidRDefault="006C265E" w:rsidP="006C265E">
            <w:pPr>
              <w:pStyle w:val="TAL"/>
              <w:rPr>
                <w:rFonts w:cs="Arial"/>
                <w:sz w:val="16"/>
                <w:szCs w:val="16"/>
              </w:rPr>
            </w:pPr>
            <w:r w:rsidRPr="00FC57B0">
              <w:rPr>
                <w:rFonts w:cs="Arial"/>
                <w:sz w:val="16"/>
                <w:szCs w:val="16"/>
              </w:rPr>
              <w:t>Reply LS on 1-symbol PRS</w:t>
            </w:r>
          </w:p>
        </w:tc>
        <w:tc>
          <w:tcPr>
            <w:tcW w:w="850" w:type="dxa"/>
            <w:shd w:val="clear" w:color="000000" w:fill="auto"/>
          </w:tcPr>
          <w:p w14:paraId="47DAE8DB" w14:textId="32186A44" w:rsidR="006C265E" w:rsidRPr="00FC57B0" w:rsidRDefault="006C265E" w:rsidP="006C265E">
            <w:pPr>
              <w:pStyle w:val="TAL"/>
              <w:rPr>
                <w:rFonts w:cs="Arial"/>
                <w:sz w:val="16"/>
                <w:szCs w:val="16"/>
              </w:rPr>
            </w:pPr>
            <w:r w:rsidRPr="00FC57B0">
              <w:rPr>
                <w:rFonts w:cs="Arial"/>
                <w:sz w:val="16"/>
                <w:szCs w:val="16"/>
              </w:rPr>
              <w:t>Rel-18</w:t>
            </w:r>
          </w:p>
        </w:tc>
        <w:tc>
          <w:tcPr>
            <w:tcW w:w="2268" w:type="dxa"/>
            <w:shd w:val="clear" w:color="000000" w:fill="auto"/>
          </w:tcPr>
          <w:p w14:paraId="3423EF81" w14:textId="18FCC9D0" w:rsidR="006C265E" w:rsidRPr="00FC57B0" w:rsidRDefault="006C265E" w:rsidP="006C265E">
            <w:pPr>
              <w:pStyle w:val="TAL"/>
              <w:rPr>
                <w:rFonts w:cs="Arial"/>
                <w:sz w:val="16"/>
                <w:szCs w:val="16"/>
              </w:rPr>
            </w:pPr>
            <w:r w:rsidRPr="00FC57B0">
              <w:rPr>
                <w:rFonts w:cs="Arial"/>
                <w:sz w:val="16"/>
                <w:szCs w:val="16"/>
              </w:rPr>
              <w:t>TEI18</w:t>
            </w:r>
          </w:p>
        </w:tc>
        <w:tc>
          <w:tcPr>
            <w:tcW w:w="1163" w:type="dxa"/>
            <w:shd w:val="clear" w:color="000000" w:fill="auto"/>
          </w:tcPr>
          <w:p w14:paraId="61A7E873" w14:textId="2DF4CDAE" w:rsidR="006C265E" w:rsidRPr="00FC57B0" w:rsidRDefault="006C265E" w:rsidP="006C265E">
            <w:pPr>
              <w:pStyle w:val="TAL"/>
              <w:rPr>
                <w:rFonts w:cs="Arial"/>
                <w:sz w:val="16"/>
                <w:szCs w:val="16"/>
              </w:rPr>
            </w:pPr>
            <w:r w:rsidRPr="00FC57B0">
              <w:rPr>
                <w:rFonts w:cs="Arial"/>
                <w:sz w:val="16"/>
                <w:szCs w:val="16"/>
              </w:rPr>
              <w:t>RAN1</w:t>
            </w:r>
          </w:p>
        </w:tc>
        <w:tc>
          <w:tcPr>
            <w:tcW w:w="1276" w:type="dxa"/>
            <w:shd w:val="clear" w:color="000000" w:fill="auto"/>
          </w:tcPr>
          <w:p w14:paraId="018D73A6" w14:textId="238362B8" w:rsidR="006C265E" w:rsidRPr="00FC57B0" w:rsidRDefault="006C265E" w:rsidP="006C265E">
            <w:pPr>
              <w:pStyle w:val="TAL"/>
              <w:rPr>
                <w:rFonts w:cs="Arial"/>
                <w:sz w:val="16"/>
                <w:szCs w:val="16"/>
              </w:rPr>
            </w:pPr>
            <w:r w:rsidRPr="00FC57B0">
              <w:rPr>
                <w:rFonts w:cs="Arial"/>
                <w:sz w:val="16"/>
                <w:szCs w:val="16"/>
              </w:rPr>
              <w:t>RAN3</w:t>
            </w:r>
          </w:p>
        </w:tc>
      </w:tr>
      <w:tr w:rsidR="00FC57B0" w:rsidRPr="00FC57B0" w14:paraId="2C3933B6" w14:textId="77777777" w:rsidTr="00F73D16">
        <w:tc>
          <w:tcPr>
            <w:tcW w:w="1281" w:type="dxa"/>
            <w:shd w:val="clear" w:color="000000" w:fill="auto"/>
          </w:tcPr>
          <w:p w14:paraId="272F5FB5" w14:textId="4B74079C" w:rsidR="006C265E" w:rsidRPr="00FC57B0" w:rsidRDefault="006C265E" w:rsidP="006C265E">
            <w:pPr>
              <w:pStyle w:val="TAL"/>
              <w:rPr>
                <w:rFonts w:cs="Arial"/>
                <w:sz w:val="16"/>
                <w:szCs w:val="16"/>
              </w:rPr>
            </w:pPr>
            <w:r w:rsidRPr="00FC57B0">
              <w:rPr>
                <w:rFonts w:cs="Arial"/>
                <w:sz w:val="16"/>
                <w:szCs w:val="16"/>
              </w:rPr>
              <w:t>R2-2304549</w:t>
            </w:r>
          </w:p>
        </w:tc>
        <w:tc>
          <w:tcPr>
            <w:tcW w:w="3119" w:type="dxa"/>
            <w:shd w:val="clear" w:color="000000" w:fill="auto"/>
          </w:tcPr>
          <w:p w14:paraId="5F7777CC" w14:textId="3D54C0A4" w:rsidR="006C265E" w:rsidRPr="00FC57B0" w:rsidRDefault="006C265E" w:rsidP="006C265E">
            <w:pPr>
              <w:pStyle w:val="TAL"/>
              <w:rPr>
                <w:rFonts w:cs="Arial"/>
                <w:sz w:val="16"/>
                <w:szCs w:val="16"/>
              </w:rPr>
            </w:pPr>
            <w:r w:rsidRPr="00FC57B0">
              <w:rPr>
                <w:rFonts w:cs="Arial"/>
                <w:sz w:val="16"/>
                <w:szCs w:val="16"/>
              </w:rPr>
              <w:t>LS on unified TCI-state and fast Scell activation</w:t>
            </w:r>
          </w:p>
        </w:tc>
        <w:tc>
          <w:tcPr>
            <w:tcW w:w="850" w:type="dxa"/>
            <w:shd w:val="clear" w:color="000000" w:fill="auto"/>
          </w:tcPr>
          <w:p w14:paraId="053BAD2C" w14:textId="6DB18858" w:rsidR="006C265E" w:rsidRPr="00FC57B0" w:rsidRDefault="006C265E" w:rsidP="006C265E">
            <w:pPr>
              <w:pStyle w:val="TAL"/>
              <w:rPr>
                <w:rFonts w:cs="Arial"/>
                <w:sz w:val="16"/>
                <w:szCs w:val="16"/>
              </w:rPr>
            </w:pPr>
            <w:r w:rsidRPr="00FC57B0">
              <w:rPr>
                <w:rFonts w:cs="Arial"/>
                <w:sz w:val="16"/>
                <w:szCs w:val="16"/>
              </w:rPr>
              <w:t>Rel-17</w:t>
            </w:r>
          </w:p>
        </w:tc>
        <w:tc>
          <w:tcPr>
            <w:tcW w:w="2268" w:type="dxa"/>
            <w:shd w:val="clear" w:color="000000" w:fill="auto"/>
          </w:tcPr>
          <w:p w14:paraId="5D6F1F37" w14:textId="34D6EC22" w:rsidR="006C265E" w:rsidRPr="00FC57B0" w:rsidRDefault="006C265E" w:rsidP="006C265E">
            <w:pPr>
              <w:pStyle w:val="TAL"/>
              <w:rPr>
                <w:rFonts w:cs="Arial"/>
                <w:sz w:val="16"/>
                <w:szCs w:val="16"/>
              </w:rPr>
            </w:pPr>
            <w:r w:rsidRPr="00FC57B0">
              <w:rPr>
                <w:rFonts w:cs="Arial"/>
                <w:sz w:val="16"/>
                <w:szCs w:val="16"/>
              </w:rPr>
              <w:t>NR_feMIMO-Core, LTE_NR_DC_enh2</w:t>
            </w:r>
          </w:p>
        </w:tc>
        <w:tc>
          <w:tcPr>
            <w:tcW w:w="1163" w:type="dxa"/>
            <w:shd w:val="clear" w:color="000000" w:fill="auto"/>
          </w:tcPr>
          <w:p w14:paraId="0B0D5D98" w14:textId="026EE827" w:rsidR="006C265E" w:rsidRPr="00FC57B0" w:rsidRDefault="006C265E" w:rsidP="006C265E">
            <w:pPr>
              <w:pStyle w:val="TAL"/>
              <w:rPr>
                <w:rFonts w:cs="Arial"/>
                <w:sz w:val="16"/>
                <w:szCs w:val="16"/>
              </w:rPr>
            </w:pPr>
            <w:r w:rsidRPr="00FC57B0">
              <w:rPr>
                <w:rFonts w:cs="Arial"/>
                <w:sz w:val="16"/>
                <w:szCs w:val="16"/>
              </w:rPr>
              <w:t>RAN1</w:t>
            </w:r>
          </w:p>
        </w:tc>
        <w:tc>
          <w:tcPr>
            <w:tcW w:w="1276" w:type="dxa"/>
            <w:shd w:val="clear" w:color="000000" w:fill="auto"/>
          </w:tcPr>
          <w:p w14:paraId="1ACC572E" w14:textId="73CCDDF2" w:rsidR="006C265E" w:rsidRPr="00FC57B0" w:rsidRDefault="006C265E" w:rsidP="006C265E">
            <w:pPr>
              <w:pStyle w:val="TAL"/>
              <w:rPr>
                <w:rFonts w:cs="Arial"/>
                <w:sz w:val="16"/>
                <w:szCs w:val="16"/>
              </w:rPr>
            </w:pPr>
            <w:r w:rsidRPr="00FC57B0">
              <w:rPr>
                <w:rFonts w:cs="Arial"/>
                <w:sz w:val="16"/>
                <w:szCs w:val="16"/>
              </w:rPr>
              <w:t>RAN4</w:t>
            </w:r>
          </w:p>
        </w:tc>
      </w:tr>
      <w:tr w:rsidR="00FC57B0" w:rsidRPr="00FC57B0" w14:paraId="204197B0" w14:textId="77777777" w:rsidTr="00F73D16">
        <w:tc>
          <w:tcPr>
            <w:tcW w:w="1281" w:type="dxa"/>
            <w:shd w:val="clear" w:color="000000" w:fill="auto"/>
          </w:tcPr>
          <w:p w14:paraId="4AB447AC" w14:textId="776F2CAA" w:rsidR="006C265E" w:rsidRPr="00FC57B0" w:rsidRDefault="006C265E" w:rsidP="006C265E">
            <w:pPr>
              <w:pStyle w:val="TAL"/>
              <w:rPr>
                <w:rFonts w:cs="Arial"/>
                <w:sz w:val="16"/>
                <w:szCs w:val="16"/>
              </w:rPr>
            </w:pPr>
            <w:r w:rsidRPr="00FC57B0">
              <w:rPr>
                <w:rFonts w:cs="Arial"/>
                <w:sz w:val="16"/>
                <w:szCs w:val="16"/>
              </w:rPr>
              <w:t>R2-2304553</w:t>
            </w:r>
          </w:p>
        </w:tc>
        <w:tc>
          <w:tcPr>
            <w:tcW w:w="3119" w:type="dxa"/>
            <w:shd w:val="clear" w:color="000000" w:fill="auto"/>
          </w:tcPr>
          <w:p w14:paraId="012E7465" w14:textId="7F1174D5" w:rsidR="006C265E" w:rsidRPr="00FC57B0" w:rsidRDefault="006C265E" w:rsidP="006C265E">
            <w:pPr>
              <w:pStyle w:val="TAL"/>
              <w:rPr>
                <w:rFonts w:cs="Arial"/>
                <w:sz w:val="16"/>
                <w:szCs w:val="16"/>
              </w:rPr>
            </w:pPr>
            <w:r w:rsidRPr="00FC57B0">
              <w:rPr>
                <w:rFonts w:cs="Arial"/>
                <w:sz w:val="16"/>
                <w:szCs w:val="16"/>
              </w:rPr>
              <w:t>Reply LS on L1 measurement RS configuration and PDCCH ordered RACH for LTM</w:t>
            </w:r>
          </w:p>
        </w:tc>
        <w:tc>
          <w:tcPr>
            <w:tcW w:w="850" w:type="dxa"/>
            <w:shd w:val="clear" w:color="000000" w:fill="auto"/>
          </w:tcPr>
          <w:p w14:paraId="6E33F12C" w14:textId="4EC88969" w:rsidR="006C265E" w:rsidRPr="00FC57B0" w:rsidRDefault="006C265E" w:rsidP="006C265E">
            <w:pPr>
              <w:pStyle w:val="TAL"/>
              <w:rPr>
                <w:rFonts w:cs="Arial"/>
                <w:sz w:val="16"/>
                <w:szCs w:val="16"/>
              </w:rPr>
            </w:pPr>
            <w:r w:rsidRPr="00FC57B0">
              <w:rPr>
                <w:rFonts w:cs="Arial"/>
                <w:sz w:val="16"/>
                <w:szCs w:val="16"/>
              </w:rPr>
              <w:t>Rel-18</w:t>
            </w:r>
          </w:p>
        </w:tc>
        <w:tc>
          <w:tcPr>
            <w:tcW w:w="2268" w:type="dxa"/>
            <w:shd w:val="clear" w:color="000000" w:fill="auto"/>
          </w:tcPr>
          <w:p w14:paraId="59B824D0" w14:textId="342D9757" w:rsidR="006C265E" w:rsidRPr="00FC57B0" w:rsidRDefault="006C265E" w:rsidP="006C265E">
            <w:pPr>
              <w:pStyle w:val="TAL"/>
              <w:rPr>
                <w:rFonts w:cs="Arial"/>
                <w:sz w:val="16"/>
                <w:szCs w:val="16"/>
              </w:rPr>
            </w:pPr>
            <w:r w:rsidRPr="00FC57B0">
              <w:rPr>
                <w:rFonts w:cs="Arial"/>
                <w:sz w:val="16"/>
                <w:szCs w:val="16"/>
              </w:rPr>
              <w:t>NR_mob_enh2-Core</w:t>
            </w:r>
          </w:p>
        </w:tc>
        <w:tc>
          <w:tcPr>
            <w:tcW w:w="1163" w:type="dxa"/>
            <w:shd w:val="clear" w:color="000000" w:fill="auto"/>
          </w:tcPr>
          <w:p w14:paraId="0869204C" w14:textId="156B70D6" w:rsidR="006C265E" w:rsidRPr="00FC57B0" w:rsidRDefault="006C265E" w:rsidP="006C265E">
            <w:pPr>
              <w:pStyle w:val="TAL"/>
              <w:rPr>
                <w:rFonts w:cs="Arial"/>
                <w:sz w:val="16"/>
                <w:szCs w:val="16"/>
              </w:rPr>
            </w:pPr>
            <w:r w:rsidRPr="00FC57B0">
              <w:rPr>
                <w:rFonts w:cs="Arial"/>
                <w:sz w:val="16"/>
                <w:szCs w:val="16"/>
              </w:rPr>
              <w:t>RAN1, RAN3</w:t>
            </w:r>
          </w:p>
        </w:tc>
        <w:tc>
          <w:tcPr>
            <w:tcW w:w="1276" w:type="dxa"/>
            <w:shd w:val="clear" w:color="000000" w:fill="auto"/>
          </w:tcPr>
          <w:p w14:paraId="4408CA31" w14:textId="55D48181" w:rsidR="006C265E" w:rsidRPr="00FC57B0" w:rsidRDefault="006C265E" w:rsidP="006C265E">
            <w:pPr>
              <w:pStyle w:val="TAL"/>
              <w:rPr>
                <w:rFonts w:cs="Arial"/>
                <w:sz w:val="16"/>
                <w:szCs w:val="16"/>
              </w:rPr>
            </w:pPr>
            <w:r w:rsidRPr="00FC57B0">
              <w:rPr>
                <w:rFonts w:cs="Arial"/>
                <w:sz w:val="16"/>
                <w:szCs w:val="16"/>
              </w:rPr>
              <w:t>RAN4</w:t>
            </w:r>
          </w:p>
        </w:tc>
      </w:tr>
      <w:tr w:rsidR="00FC57B0" w:rsidRPr="00FC57B0" w14:paraId="3CB4719A" w14:textId="77777777" w:rsidTr="00F73D16">
        <w:tc>
          <w:tcPr>
            <w:tcW w:w="1281" w:type="dxa"/>
            <w:shd w:val="clear" w:color="000000" w:fill="auto"/>
          </w:tcPr>
          <w:p w14:paraId="0F06F350" w14:textId="5BBC11FA" w:rsidR="006C265E" w:rsidRPr="00FC57B0" w:rsidRDefault="006C265E" w:rsidP="006C265E">
            <w:pPr>
              <w:pStyle w:val="TAL"/>
              <w:rPr>
                <w:rFonts w:cs="Arial"/>
                <w:sz w:val="16"/>
                <w:szCs w:val="16"/>
              </w:rPr>
            </w:pPr>
            <w:r w:rsidRPr="00FC57B0">
              <w:rPr>
                <w:rFonts w:cs="Arial"/>
                <w:sz w:val="16"/>
                <w:szCs w:val="16"/>
              </w:rPr>
              <w:t>R2-2304559</w:t>
            </w:r>
          </w:p>
        </w:tc>
        <w:tc>
          <w:tcPr>
            <w:tcW w:w="3119" w:type="dxa"/>
            <w:shd w:val="clear" w:color="000000" w:fill="auto"/>
          </w:tcPr>
          <w:p w14:paraId="18B10148" w14:textId="590A94BC" w:rsidR="006C265E" w:rsidRPr="00FC57B0" w:rsidRDefault="006C265E" w:rsidP="006C265E">
            <w:pPr>
              <w:pStyle w:val="TAL"/>
              <w:rPr>
                <w:rFonts w:cs="Arial"/>
                <w:sz w:val="16"/>
                <w:szCs w:val="16"/>
              </w:rPr>
            </w:pPr>
            <w:r w:rsidRPr="00FC57B0">
              <w:rPr>
                <w:rFonts w:cs="Arial"/>
                <w:sz w:val="16"/>
                <w:szCs w:val="16"/>
              </w:rPr>
              <w:t>LS to SA3 on security for L2 UE-to-UE relay</w:t>
            </w:r>
          </w:p>
        </w:tc>
        <w:tc>
          <w:tcPr>
            <w:tcW w:w="850" w:type="dxa"/>
            <w:shd w:val="clear" w:color="000000" w:fill="auto"/>
          </w:tcPr>
          <w:p w14:paraId="598AE9FE" w14:textId="7E4C5B48" w:rsidR="006C265E" w:rsidRPr="00FC57B0" w:rsidRDefault="006C265E" w:rsidP="006C265E">
            <w:pPr>
              <w:pStyle w:val="TAL"/>
              <w:rPr>
                <w:rFonts w:cs="Arial"/>
                <w:sz w:val="16"/>
                <w:szCs w:val="16"/>
              </w:rPr>
            </w:pPr>
            <w:r w:rsidRPr="00FC57B0">
              <w:rPr>
                <w:rFonts w:cs="Arial"/>
                <w:sz w:val="16"/>
                <w:szCs w:val="16"/>
              </w:rPr>
              <w:t>Rel-18</w:t>
            </w:r>
          </w:p>
        </w:tc>
        <w:tc>
          <w:tcPr>
            <w:tcW w:w="2268" w:type="dxa"/>
            <w:shd w:val="clear" w:color="000000" w:fill="auto"/>
          </w:tcPr>
          <w:p w14:paraId="413F9003" w14:textId="5413A6EB" w:rsidR="006C265E" w:rsidRPr="00FC57B0" w:rsidRDefault="006C265E" w:rsidP="006C265E">
            <w:pPr>
              <w:pStyle w:val="TAL"/>
              <w:rPr>
                <w:rFonts w:cs="Arial"/>
                <w:sz w:val="16"/>
                <w:szCs w:val="16"/>
              </w:rPr>
            </w:pPr>
            <w:r w:rsidRPr="00FC57B0">
              <w:rPr>
                <w:rFonts w:cs="Arial"/>
                <w:sz w:val="16"/>
                <w:szCs w:val="16"/>
              </w:rPr>
              <w:t>NR_SL_relay_enh, FS_5G_ProSe_Ph2</w:t>
            </w:r>
          </w:p>
        </w:tc>
        <w:tc>
          <w:tcPr>
            <w:tcW w:w="1163" w:type="dxa"/>
            <w:shd w:val="clear" w:color="000000" w:fill="auto"/>
          </w:tcPr>
          <w:p w14:paraId="3E849BA8" w14:textId="547921CE" w:rsidR="006C265E" w:rsidRPr="00FC57B0" w:rsidRDefault="006C265E" w:rsidP="006C265E">
            <w:pPr>
              <w:pStyle w:val="TAL"/>
              <w:rPr>
                <w:rFonts w:cs="Arial"/>
                <w:sz w:val="16"/>
                <w:szCs w:val="16"/>
              </w:rPr>
            </w:pPr>
            <w:r w:rsidRPr="00FC57B0">
              <w:rPr>
                <w:rFonts w:cs="Arial"/>
                <w:sz w:val="16"/>
                <w:szCs w:val="16"/>
              </w:rPr>
              <w:t>SA3</w:t>
            </w:r>
          </w:p>
        </w:tc>
        <w:tc>
          <w:tcPr>
            <w:tcW w:w="1276" w:type="dxa"/>
            <w:shd w:val="clear" w:color="000000" w:fill="auto"/>
          </w:tcPr>
          <w:p w14:paraId="00544A56" w14:textId="4C6EA445" w:rsidR="006C265E" w:rsidRPr="00FC57B0" w:rsidRDefault="006C265E" w:rsidP="006C265E">
            <w:pPr>
              <w:pStyle w:val="TAL"/>
              <w:rPr>
                <w:rFonts w:cs="Arial"/>
                <w:sz w:val="16"/>
                <w:szCs w:val="16"/>
              </w:rPr>
            </w:pPr>
          </w:p>
        </w:tc>
      </w:tr>
      <w:tr w:rsidR="00FC57B0" w:rsidRPr="00FC57B0" w14:paraId="6BC929AA" w14:textId="77777777" w:rsidTr="00F73D16">
        <w:tc>
          <w:tcPr>
            <w:tcW w:w="1281" w:type="dxa"/>
            <w:shd w:val="clear" w:color="000000" w:fill="auto"/>
          </w:tcPr>
          <w:p w14:paraId="77846F6D" w14:textId="05F8E63D" w:rsidR="006C265E" w:rsidRPr="00FC57B0" w:rsidRDefault="006C265E" w:rsidP="006C265E">
            <w:pPr>
              <w:pStyle w:val="TAL"/>
              <w:rPr>
                <w:rFonts w:cs="Arial"/>
                <w:sz w:val="16"/>
                <w:szCs w:val="16"/>
              </w:rPr>
            </w:pPr>
            <w:r w:rsidRPr="00FC57B0">
              <w:rPr>
                <w:rFonts w:cs="Arial"/>
                <w:sz w:val="16"/>
                <w:szCs w:val="16"/>
              </w:rPr>
              <w:t>R2-2304562</w:t>
            </w:r>
          </w:p>
        </w:tc>
        <w:tc>
          <w:tcPr>
            <w:tcW w:w="3119" w:type="dxa"/>
            <w:shd w:val="clear" w:color="000000" w:fill="auto"/>
          </w:tcPr>
          <w:p w14:paraId="2EB3AC66" w14:textId="30F4B256" w:rsidR="006C265E" w:rsidRPr="00FC57B0" w:rsidRDefault="006C265E" w:rsidP="006C265E">
            <w:pPr>
              <w:pStyle w:val="TAL"/>
              <w:rPr>
                <w:rFonts w:cs="Arial"/>
                <w:sz w:val="16"/>
                <w:szCs w:val="16"/>
              </w:rPr>
            </w:pPr>
            <w:r w:rsidRPr="00FC57B0">
              <w:rPr>
                <w:rFonts w:cs="Arial"/>
                <w:sz w:val="16"/>
                <w:szCs w:val="16"/>
              </w:rPr>
              <w:t>LS on Monitoring of paging occasions for CG-SDT with HD-FDD Redcap UEs</w:t>
            </w:r>
          </w:p>
        </w:tc>
        <w:tc>
          <w:tcPr>
            <w:tcW w:w="850" w:type="dxa"/>
            <w:shd w:val="clear" w:color="000000" w:fill="auto"/>
          </w:tcPr>
          <w:p w14:paraId="3DE98C03" w14:textId="5256C6B3" w:rsidR="006C265E" w:rsidRPr="00FC57B0" w:rsidRDefault="006C265E" w:rsidP="006C265E">
            <w:pPr>
              <w:pStyle w:val="TAL"/>
              <w:rPr>
                <w:rFonts w:cs="Arial"/>
                <w:sz w:val="16"/>
                <w:szCs w:val="16"/>
              </w:rPr>
            </w:pPr>
            <w:r w:rsidRPr="00FC57B0">
              <w:rPr>
                <w:rFonts w:cs="Arial"/>
                <w:sz w:val="16"/>
                <w:szCs w:val="16"/>
              </w:rPr>
              <w:t>Rel-17</w:t>
            </w:r>
          </w:p>
        </w:tc>
        <w:tc>
          <w:tcPr>
            <w:tcW w:w="2268" w:type="dxa"/>
            <w:shd w:val="clear" w:color="000000" w:fill="auto"/>
          </w:tcPr>
          <w:p w14:paraId="43AD2974" w14:textId="10F755B3" w:rsidR="006C265E" w:rsidRPr="00FC57B0" w:rsidRDefault="006C265E" w:rsidP="006C265E">
            <w:pPr>
              <w:pStyle w:val="TAL"/>
              <w:rPr>
                <w:rFonts w:cs="Arial"/>
                <w:sz w:val="16"/>
                <w:szCs w:val="16"/>
              </w:rPr>
            </w:pPr>
            <w:r w:rsidRPr="00FC57B0">
              <w:rPr>
                <w:rFonts w:cs="Arial"/>
                <w:sz w:val="16"/>
                <w:szCs w:val="16"/>
              </w:rPr>
              <w:t>NR_SmallData_INACTIVE-Core</w:t>
            </w:r>
          </w:p>
        </w:tc>
        <w:tc>
          <w:tcPr>
            <w:tcW w:w="1163" w:type="dxa"/>
            <w:shd w:val="clear" w:color="000000" w:fill="auto"/>
          </w:tcPr>
          <w:p w14:paraId="651C233A" w14:textId="4612C3E9" w:rsidR="006C265E" w:rsidRPr="00FC57B0" w:rsidRDefault="006C265E" w:rsidP="006C265E">
            <w:pPr>
              <w:pStyle w:val="TAL"/>
              <w:rPr>
                <w:rFonts w:cs="Arial"/>
                <w:sz w:val="16"/>
                <w:szCs w:val="16"/>
              </w:rPr>
            </w:pPr>
            <w:r w:rsidRPr="00FC57B0">
              <w:rPr>
                <w:rFonts w:cs="Arial"/>
                <w:sz w:val="16"/>
                <w:szCs w:val="16"/>
              </w:rPr>
              <w:t>RAN1</w:t>
            </w:r>
          </w:p>
        </w:tc>
        <w:tc>
          <w:tcPr>
            <w:tcW w:w="1276" w:type="dxa"/>
            <w:shd w:val="clear" w:color="000000" w:fill="auto"/>
          </w:tcPr>
          <w:p w14:paraId="03804AFB" w14:textId="58F2A6F2" w:rsidR="006C265E" w:rsidRPr="00FC57B0" w:rsidRDefault="006C265E" w:rsidP="006C265E">
            <w:pPr>
              <w:pStyle w:val="TAL"/>
              <w:rPr>
                <w:rFonts w:cs="Arial"/>
                <w:sz w:val="16"/>
                <w:szCs w:val="16"/>
              </w:rPr>
            </w:pPr>
            <w:r w:rsidRPr="00FC57B0">
              <w:rPr>
                <w:rFonts w:cs="Arial"/>
                <w:sz w:val="16"/>
                <w:szCs w:val="16"/>
              </w:rPr>
              <w:t>RAN4</w:t>
            </w:r>
          </w:p>
        </w:tc>
      </w:tr>
      <w:tr w:rsidR="00FC57B0" w:rsidRPr="00FC57B0" w14:paraId="6BB27E2B" w14:textId="77777777" w:rsidTr="00F73D16">
        <w:tc>
          <w:tcPr>
            <w:tcW w:w="1281" w:type="dxa"/>
            <w:shd w:val="clear" w:color="000000" w:fill="auto"/>
          </w:tcPr>
          <w:p w14:paraId="32726C28" w14:textId="3BA9365B" w:rsidR="006C265E" w:rsidRPr="00FC57B0" w:rsidRDefault="006C265E" w:rsidP="006C265E">
            <w:pPr>
              <w:pStyle w:val="TAL"/>
              <w:rPr>
                <w:rFonts w:cs="Arial"/>
                <w:sz w:val="16"/>
                <w:szCs w:val="16"/>
              </w:rPr>
            </w:pPr>
            <w:r w:rsidRPr="00FC57B0">
              <w:rPr>
                <w:rFonts w:cs="Arial"/>
                <w:sz w:val="16"/>
                <w:szCs w:val="16"/>
              </w:rPr>
              <w:t>R2-2304563</w:t>
            </w:r>
          </w:p>
        </w:tc>
        <w:tc>
          <w:tcPr>
            <w:tcW w:w="3119" w:type="dxa"/>
            <w:shd w:val="clear" w:color="000000" w:fill="auto"/>
          </w:tcPr>
          <w:p w14:paraId="6AAC0695" w14:textId="65970252" w:rsidR="006C265E" w:rsidRPr="00FC57B0" w:rsidRDefault="006C265E" w:rsidP="006C265E">
            <w:pPr>
              <w:pStyle w:val="TAL"/>
              <w:rPr>
                <w:rFonts w:cs="Arial"/>
                <w:sz w:val="16"/>
                <w:szCs w:val="16"/>
              </w:rPr>
            </w:pPr>
            <w:r w:rsidRPr="00FC57B0">
              <w:rPr>
                <w:rFonts w:cs="Arial"/>
                <w:sz w:val="16"/>
                <w:szCs w:val="16"/>
              </w:rPr>
              <w:t>LS to RAN1 on RAT-dependent positioning integrity</w:t>
            </w:r>
          </w:p>
        </w:tc>
        <w:tc>
          <w:tcPr>
            <w:tcW w:w="850" w:type="dxa"/>
            <w:shd w:val="clear" w:color="000000" w:fill="auto"/>
          </w:tcPr>
          <w:p w14:paraId="648569FA" w14:textId="6611B072" w:rsidR="006C265E" w:rsidRPr="00FC57B0" w:rsidRDefault="006C265E" w:rsidP="006C265E">
            <w:pPr>
              <w:pStyle w:val="TAL"/>
              <w:rPr>
                <w:rFonts w:cs="Arial"/>
                <w:sz w:val="16"/>
                <w:szCs w:val="16"/>
              </w:rPr>
            </w:pPr>
            <w:r w:rsidRPr="00FC57B0">
              <w:rPr>
                <w:rFonts w:cs="Arial"/>
                <w:sz w:val="16"/>
                <w:szCs w:val="16"/>
              </w:rPr>
              <w:t>Rel-18</w:t>
            </w:r>
          </w:p>
        </w:tc>
        <w:tc>
          <w:tcPr>
            <w:tcW w:w="2268" w:type="dxa"/>
            <w:shd w:val="clear" w:color="000000" w:fill="auto"/>
          </w:tcPr>
          <w:p w14:paraId="6D3F9294" w14:textId="7B9F5CB6" w:rsidR="006C265E" w:rsidRPr="00FC57B0" w:rsidRDefault="006C265E" w:rsidP="006C265E">
            <w:pPr>
              <w:pStyle w:val="TAL"/>
              <w:rPr>
                <w:rFonts w:cs="Arial"/>
                <w:sz w:val="16"/>
                <w:szCs w:val="16"/>
              </w:rPr>
            </w:pPr>
            <w:r w:rsidRPr="00FC57B0">
              <w:rPr>
                <w:rFonts w:cs="Arial"/>
                <w:sz w:val="16"/>
                <w:szCs w:val="16"/>
              </w:rPr>
              <w:t>NR_pos_enh2</w:t>
            </w:r>
          </w:p>
        </w:tc>
        <w:tc>
          <w:tcPr>
            <w:tcW w:w="1163" w:type="dxa"/>
            <w:shd w:val="clear" w:color="000000" w:fill="auto"/>
          </w:tcPr>
          <w:p w14:paraId="3AE73426" w14:textId="6FFB81EE" w:rsidR="006C265E" w:rsidRPr="00FC57B0" w:rsidRDefault="006C265E" w:rsidP="006C265E">
            <w:pPr>
              <w:pStyle w:val="TAL"/>
              <w:rPr>
                <w:rFonts w:cs="Arial"/>
                <w:sz w:val="16"/>
                <w:szCs w:val="16"/>
              </w:rPr>
            </w:pPr>
            <w:r w:rsidRPr="00FC57B0">
              <w:rPr>
                <w:rFonts w:cs="Arial"/>
                <w:sz w:val="16"/>
                <w:szCs w:val="16"/>
              </w:rPr>
              <w:t>RAN1</w:t>
            </w:r>
          </w:p>
        </w:tc>
        <w:tc>
          <w:tcPr>
            <w:tcW w:w="1276" w:type="dxa"/>
            <w:shd w:val="clear" w:color="000000" w:fill="auto"/>
          </w:tcPr>
          <w:p w14:paraId="52C85D5C" w14:textId="1EB47682" w:rsidR="006C265E" w:rsidRPr="00FC57B0" w:rsidRDefault="006C265E" w:rsidP="006C265E">
            <w:pPr>
              <w:pStyle w:val="TAL"/>
              <w:rPr>
                <w:rFonts w:cs="Arial"/>
                <w:sz w:val="16"/>
                <w:szCs w:val="16"/>
              </w:rPr>
            </w:pPr>
            <w:r w:rsidRPr="00FC57B0">
              <w:rPr>
                <w:rFonts w:cs="Arial"/>
                <w:sz w:val="16"/>
                <w:szCs w:val="16"/>
              </w:rPr>
              <w:t>RAN3</w:t>
            </w:r>
          </w:p>
        </w:tc>
      </w:tr>
      <w:tr w:rsidR="00FC57B0" w:rsidRPr="00FC57B0" w14:paraId="46A6DD44" w14:textId="77777777" w:rsidTr="00F73D16">
        <w:tc>
          <w:tcPr>
            <w:tcW w:w="1281" w:type="dxa"/>
            <w:shd w:val="clear" w:color="000000" w:fill="auto"/>
          </w:tcPr>
          <w:p w14:paraId="61062F51" w14:textId="6D40E5A5" w:rsidR="006C265E" w:rsidRPr="00FC57B0" w:rsidRDefault="006C265E" w:rsidP="006C265E">
            <w:pPr>
              <w:pStyle w:val="TAL"/>
              <w:rPr>
                <w:rFonts w:cs="Arial"/>
                <w:sz w:val="16"/>
                <w:szCs w:val="16"/>
              </w:rPr>
            </w:pPr>
            <w:r w:rsidRPr="00FC57B0">
              <w:rPr>
                <w:rFonts w:cs="Arial"/>
                <w:sz w:val="16"/>
                <w:szCs w:val="16"/>
              </w:rPr>
              <w:t>R2-2304564</w:t>
            </w:r>
          </w:p>
        </w:tc>
        <w:tc>
          <w:tcPr>
            <w:tcW w:w="3119" w:type="dxa"/>
            <w:shd w:val="clear" w:color="000000" w:fill="auto"/>
          </w:tcPr>
          <w:p w14:paraId="455220C0" w14:textId="6DB6CD52" w:rsidR="006C265E" w:rsidRPr="00FC57B0" w:rsidRDefault="006C265E" w:rsidP="006C265E">
            <w:pPr>
              <w:pStyle w:val="TAL"/>
              <w:rPr>
                <w:rFonts w:cs="Arial"/>
                <w:sz w:val="16"/>
                <w:szCs w:val="16"/>
              </w:rPr>
            </w:pPr>
            <w:r w:rsidRPr="00FC57B0">
              <w:rPr>
                <w:rFonts w:cs="Arial"/>
                <w:sz w:val="16"/>
                <w:szCs w:val="16"/>
              </w:rPr>
              <w:t>LS on BRID and DAA broadcast over LTE and NR PC5</w:t>
            </w:r>
          </w:p>
        </w:tc>
        <w:tc>
          <w:tcPr>
            <w:tcW w:w="850" w:type="dxa"/>
            <w:shd w:val="clear" w:color="000000" w:fill="auto"/>
          </w:tcPr>
          <w:p w14:paraId="7ABF35EC" w14:textId="4FAAE313" w:rsidR="006C265E" w:rsidRPr="00FC57B0" w:rsidRDefault="006C265E" w:rsidP="006C265E">
            <w:pPr>
              <w:pStyle w:val="TAL"/>
              <w:rPr>
                <w:rFonts w:cs="Arial"/>
                <w:sz w:val="16"/>
                <w:szCs w:val="16"/>
              </w:rPr>
            </w:pPr>
            <w:r w:rsidRPr="00FC57B0">
              <w:rPr>
                <w:rFonts w:cs="Arial"/>
                <w:sz w:val="16"/>
                <w:szCs w:val="16"/>
              </w:rPr>
              <w:t>Rel-18</w:t>
            </w:r>
          </w:p>
        </w:tc>
        <w:tc>
          <w:tcPr>
            <w:tcW w:w="2268" w:type="dxa"/>
            <w:shd w:val="clear" w:color="000000" w:fill="auto"/>
          </w:tcPr>
          <w:p w14:paraId="14848637" w14:textId="2BB4A429" w:rsidR="006C265E" w:rsidRPr="00FC57B0" w:rsidRDefault="006C265E" w:rsidP="006C265E">
            <w:pPr>
              <w:pStyle w:val="TAL"/>
              <w:rPr>
                <w:rFonts w:cs="Arial"/>
                <w:sz w:val="16"/>
                <w:szCs w:val="16"/>
              </w:rPr>
            </w:pPr>
            <w:r w:rsidRPr="00FC57B0">
              <w:rPr>
                <w:rFonts w:cs="Arial"/>
                <w:sz w:val="16"/>
                <w:szCs w:val="16"/>
              </w:rPr>
              <w:t>NR_UAV-Core</w:t>
            </w:r>
          </w:p>
        </w:tc>
        <w:tc>
          <w:tcPr>
            <w:tcW w:w="1163" w:type="dxa"/>
            <w:shd w:val="clear" w:color="000000" w:fill="auto"/>
          </w:tcPr>
          <w:p w14:paraId="3B1D999D" w14:textId="0C331433" w:rsidR="006C265E" w:rsidRPr="00FC57B0" w:rsidRDefault="006C265E" w:rsidP="006C265E">
            <w:pPr>
              <w:pStyle w:val="TAL"/>
              <w:rPr>
                <w:rFonts w:cs="Arial"/>
                <w:sz w:val="16"/>
                <w:szCs w:val="16"/>
              </w:rPr>
            </w:pPr>
            <w:r w:rsidRPr="00FC57B0">
              <w:rPr>
                <w:rFonts w:cs="Arial"/>
                <w:sz w:val="16"/>
                <w:szCs w:val="16"/>
              </w:rPr>
              <w:t>SA2</w:t>
            </w:r>
          </w:p>
        </w:tc>
        <w:tc>
          <w:tcPr>
            <w:tcW w:w="1276" w:type="dxa"/>
            <w:shd w:val="clear" w:color="000000" w:fill="auto"/>
          </w:tcPr>
          <w:p w14:paraId="799AE743" w14:textId="30B5E87E" w:rsidR="006C265E" w:rsidRPr="00FC57B0" w:rsidRDefault="006C265E" w:rsidP="006C265E">
            <w:pPr>
              <w:pStyle w:val="TAL"/>
              <w:rPr>
                <w:rFonts w:cs="Arial"/>
                <w:sz w:val="16"/>
                <w:szCs w:val="16"/>
              </w:rPr>
            </w:pPr>
          </w:p>
        </w:tc>
      </w:tr>
      <w:tr w:rsidR="00FC57B0" w:rsidRPr="00FC57B0" w14:paraId="6BACD975" w14:textId="77777777" w:rsidTr="00F73D16">
        <w:tc>
          <w:tcPr>
            <w:tcW w:w="1281" w:type="dxa"/>
            <w:shd w:val="clear" w:color="000000" w:fill="auto"/>
          </w:tcPr>
          <w:p w14:paraId="0CB7F31B" w14:textId="18EFAFAA" w:rsidR="006C265E" w:rsidRPr="00FC57B0" w:rsidRDefault="006C265E" w:rsidP="006C265E">
            <w:pPr>
              <w:pStyle w:val="TAL"/>
              <w:rPr>
                <w:rFonts w:cs="Arial"/>
                <w:sz w:val="16"/>
                <w:szCs w:val="16"/>
              </w:rPr>
            </w:pPr>
            <w:r w:rsidRPr="00FC57B0">
              <w:rPr>
                <w:rFonts w:cs="Arial"/>
                <w:sz w:val="16"/>
                <w:szCs w:val="16"/>
              </w:rPr>
              <w:t>R2-2304565</w:t>
            </w:r>
          </w:p>
        </w:tc>
        <w:tc>
          <w:tcPr>
            <w:tcW w:w="3119" w:type="dxa"/>
            <w:shd w:val="clear" w:color="000000" w:fill="auto"/>
          </w:tcPr>
          <w:p w14:paraId="07F6119A" w14:textId="3E32BD63" w:rsidR="006C265E" w:rsidRPr="00FC57B0" w:rsidRDefault="006C265E" w:rsidP="006C265E">
            <w:pPr>
              <w:pStyle w:val="TAL"/>
              <w:rPr>
                <w:rFonts w:cs="Arial"/>
                <w:sz w:val="16"/>
                <w:szCs w:val="16"/>
              </w:rPr>
            </w:pPr>
            <w:r w:rsidRPr="00FC57B0">
              <w:rPr>
                <w:rFonts w:cs="Arial"/>
                <w:sz w:val="16"/>
                <w:szCs w:val="16"/>
              </w:rPr>
              <w:t>Reply LS on applicability of SIB19 for NR ATG</w:t>
            </w:r>
          </w:p>
        </w:tc>
        <w:tc>
          <w:tcPr>
            <w:tcW w:w="850" w:type="dxa"/>
            <w:shd w:val="clear" w:color="000000" w:fill="auto"/>
          </w:tcPr>
          <w:p w14:paraId="060DFCAB" w14:textId="69D62BB0" w:rsidR="006C265E" w:rsidRPr="00FC57B0" w:rsidRDefault="006C265E" w:rsidP="006C265E">
            <w:pPr>
              <w:pStyle w:val="TAL"/>
              <w:rPr>
                <w:rFonts w:cs="Arial"/>
                <w:sz w:val="16"/>
                <w:szCs w:val="16"/>
              </w:rPr>
            </w:pPr>
            <w:r w:rsidRPr="00FC57B0">
              <w:rPr>
                <w:rFonts w:cs="Arial"/>
                <w:sz w:val="16"/>
                <w:szCs w:val="16"/>
              </w:rPr>
              <w:t>Rel-18</w:t>
            </w:r>
          </w:p>
        </w:tc>
        <w:tc>
          <w:tcPr>
            <w:tcW w:w="2268" w:type="dxa"/>
            <w:shd w:val="clear" w:color="000000" w:fill="auto"/>
          </w:tcPr>
          <w:p w14:paraId="61A2D6AE" w14:textId="4C0A7E0E" w:rsidR="006C265E" w:rsidRPr="00FC57B0" w:rsidRDefault="006C265E" w:rsidP="006C265E">
            <w:pPr>
              <w:pStyle w:val="TAL"/>
              <w:rPr>
                <w:rFonts w:cs="Arial"/>
                <w:sz w:val="16"/>
                <w:szCs w:val="16"/>
              </w:rPr>
            </w:pPr>
            <w:r w:rsidRPr="00FC57B0">
              <w:rPr>
                <w:rFonts w:cs="Arial"/>
                <w:sz w:val="16"/>
                <w:szCs w:val="16"/>
              </w:rPr>
              <w:t>NR_ATG-Core</w:t>
            </w:r>
          </w:p>
        </w:tc>
        <w:tc>
          <w:tcPr>
            <w:tcW w:w="1163" w:type="dxa"/>
            <w:shd w:val="clear" w:color="000000" w:fill="auto"/>
          </w:tcPr>
          <w:p w14:paraId="3F12B1A5" w14:textId="1E9A9A22" w:rsidR="006C265E" w:rsidRPr="00FC57B0" w:rsidRDefault="006C265E" w:rsidP="006C265E">
            <w:pPr>
              <w:pStyle w:val="TAL"/>
              <w:rPr>
                <w:rFonts w:cs="Arial"/>
                <w:sz w:val="16"/>
                <w:szCs w:val="16"/>
              </w:rPr>
            </w:pPr>
            <w:r w:rsidRPr="00FC57B0">
              <w:rPr>
                <w:rFonts w:cs="Arial"/>
                <w:sz w:val="16"/>
                <w:szCs w:val="16"/>
              </w:rPr>
              <w:t>RAN4</w:t>
            </w:r>
          </w:p>
        </w:tc>
        <w:tc>
          <w:tcPr>
            <w:tcW w:w="1276" w:type="dxa"/>
            <w:shd w:val="clear" w:color="000000" w:fill="auto"/>
          </w:tcPr>
          <w:p w14:paraId="4B35D803" w14:textId="77777777" w:rsidR="006C265E" w:rsidRPr="00FC57B0" w:rsidRDefault="006C265E" w:rsidP="006C265E">
            <w:pPr>
              <w:pStyle w:val="TAL"/>
              <w:rPr>
                <w:rFonts w:cs="Arial"/>
                <w:sz w:val="16"/>
                <w:szCs w:val="16"/>
              </w:rPr>
            </w:pPr>
          </w:p>
        </w:tc>
      </w:tr>
      <w:tr w:rsidR="00FC57B0" w:rsidRPr="00FC57B0" w14:paraId="39EEACF2" w14:textId="77777777" w:rsidTr="00F73D16">
        <w:tc>
          <w:tcPr>
            <w:tcW w:w="1281" w:type="dxa"/>
            <w:shd w:val="clear" w:color="000000" w:fill="auto"/>
          </w:tcPr>
          <w:p w14:paraId="76F06A8B" w14:textId="3B985462" w:rsidR="006C265E" w:rsidRPr="00FC57B0" w:rsidRDefault="006C265E" w:rsidP="006C265E">
            <w:pPr>
              <w:pStyle w:val="TAL"/>
              <w:rPr>
                <w:rFonts w:cs="Arial"/>
                <w:sz w:val="16"/>
                <w:szCs w:val="16"/>
              </w:rPr>
            </w:pPr>
            <w:r w:rsidRPr="00FC57B0">
              <w:rPr>
                <w:rFonts w:cs="Arial"/>
                <w:sz w:val="16"/>
                <w:szCs w:val="16"/>
              </w:rPr>
              <w:t>R2-2304567</w:t>
            </w:r>
          </w:p>
        </w:tc>
        <w:tc>
          <w:tcPr>
            <w:tcW w:w="3119" w:type="dxa"/>
            <w:shd w:val="clear" w:color="000000" w:fill="auto"/>
          </w:tcPr>
          <w:p w14:paraId="00343E80" w14:textId="5DEA1023" w:rsidR="006C265E" w:rsidRPr="00FC57B0" w:rsidRDefault="006C265E" w:rsidP="006C265E">
            <w:pPr>
              <w:pStyle w:val="TAL"/>
              <w:rPr>
                <w:rFonts w:cs="Arial"/>
                <w:sz w:val="16"/>
                <w:szCs w:val="16"/>
              </w:rPr>
            </w:pPr>
            <w:r w:rsidRPr="00FC57B0">
              <w:rPr>
                <w:rFonts w:cs="Arial"/>
                <w:sz w:val="16"/>
                <w:szCs w:val="16"/>
              </w:rPr>
              <w:t>LS on report of switching periods in Rel-18 UL Tx switching</w:t>
            </w:r>
          </w:p>
        </w:tc>
        <w:tc>
          <w:tcPr>
            <w:tcW w:w="850" w:type="dxa"/>
            <w:shd w:val="clear" w:color="000000" w:fill="auto"/>
          </w:tcPr>
          <w:p w14:paraId="6F4E6C78" w14:textId="5856EC55" w:rsidR="006C265E" w:rsidRPr="00FC57B0" w:rsidRDefault="006C265E" w:rsidP="006C265E">
            <w:pPr>
              <w:pStyle w:val="TAL"/>
              <w:rPr>
                <w:rFonts w:cs="Arial"/>
                <w:sz w:val="16"/>
                <w:szCs w:val="16"/>
              </w:rPr>
            </w:pPr>
            <w:r w:rsidRPr="00FC57B0">
              <w:rPr>
                <w:rFonts w:cs="Arial"/>
                <w:sz w:val="16"/>
                <w:szCs w:val="16"/>
              </w:rPr>
              <w:t>Rel-18</w:t>
            </w:r>
          </w:p>
        </w:tc>
        <w:tc>
          <w:tcPr>
            <w:tcW w:w="2268" w:type="dxa"/>
            <w:shd w:val="clear" w:color="000000" w:fill="auto"/>
          </w:tcPr>
          <w:p w14:paraId="2EA42BBC" w14:textId="4992ABAA" w:rsidR="006C265E" w:rsidRPr="00FC57B0" w:rsidRDefault="006C265E" w:rsidP="006C265E">
            <w:pPr>
              <w:pStyle w:val="TAL"/>
              <w:rPr>
                <w:rFonts w:cs="Arial"/>
                <w:sz w:val="16"/>
                <w:szCs w:val="16"/>
              </w:rPr>
            </w:pPr>
            <w:r w:rsidRPr="00FC57B0">
              <w:rPr>
                <w:rFonts w:cs="Arial"/>
                <w:sz w:val="16"/>
                <w:szCs w:val="16"/>
              </w:rPr>
              <w:t>NR_MC_enh-Core</w:t>
            </w:r>
          </w:p>
        </w:tc>
        <w:tc>
          <w:tcPr>
            <w:tcW w:w="1163" w:type="dxa"/>
            <w:shd w:val="clear" w:color="000000" w:fill="auto"/>
          </w:tcPr>
          <w:p w14:paraId="6B2EA1FD" w14:textId="2C17C745" w:rsidR="006C265E" w:rsidRPr="00FC57B0" w:rsidRDefault="006C265E" w:rsidP="006C265E">
            <w:pPr>
              <w:pStyle w:val="TAL"/>
              <w:rPr>
                <w:rFonts w:cs="Arial"/>
                <w:sz w:val="16"/>
                <w:szCs w:val="16"/>
              </w:rPr>
            </w:pPr>
            <w:r w:rsidRPr="00FC57B0">
              <w:rPr>
                <w:rFonts w:cs="Arial"/>
                <w:sz w:val="16"/>
                <w:szCs w:val="16"/>
              </w:rPr>
              <w:t>RAN1, RAN4</w:t>
            </w:r>
          </w:p>
        </w:tc>
        <w:tc>
          <w:tcPr>
            <w:tcW w:w="1276" w:type="dxa"/>
            <w:shd w:val="clear" w:color="000000" w:fill="auto"/>
          </w:tcPr>
          <w:p w14:paraId="770946D1" w14:textId="77777777" w:rsidR="006C265E" w:rsidRPr="00FC57B0" w:rsidRDefault="006C265E" w:rsidP="006C265E">
            <w:pPr>
              <w:pStyle w:val="TAL"/>
              <w:rPr>
                <w:rFonts w:cs="Arial"/>
                <w:sz w:val="16"/>
                <w:szCs w:val="16"/>
              </w:rPr>
            </w:pPr>
          </w:p>
        </w:tc>
      </w:tr>
      <w:tr w:rsidR="00FC57B0" w:rsidRPr="00FC57B0" w14:paraId="6EC20441" w14:textId="77777777" w:rsidTr="00F73D16">
        <w:tc>
          <w:tcPr>
            <w:tcW w:w="1281" w:type="dxa"/>
            <w:shd w:val="clear" w:color="000000" w:fill="auto"/>
          </w:tcPr>
          <w:p w14:paraId="4557457C" w14:textId="7779F510" w:rsidR="006C265E" w:rsidRPr="00FC57B0" w:rsidRDefault="006C265E" w:rsidP="006C265E">
            <w:pPr>
              <w:pStyle w:val="TAL"/>
              <w:rPr>
                <w:rFonts w:cs="Arial"/>
                <w:sz w:val="16"/>
                <w:szCs w:val="16"/>
              </w:rPr>
            </w:pPr>
            <w:r w:rsidRPr="00FC57B0">
              <w:rPr>
                <w:rFonts w:cs="Arial"/>
                <w:sz w:val="16"/>
                <w:szCs w:val="16"/>
              </w:rPr>
              <w:t>R2-2304568</w:t>
            </w:r>
          </w:p>
        </w:tc>
        <w:tc>
          <w:tcPr>
            <w:tcW w:w="3119" w:type="dxa"/>
            <w:shd w:val="clear" w:color="000000" w:fill="auto"/>
          </w:tcPr>
          <w:p w14:paraId="40116FB4" w14:textId="1CBB6BAA" w:rsidR="006C265E" w:rsidRPr="00FC57B0" w:rsidRDefault="006C265E" w:rsidP="006C265E">
            <w:pPr>
              <w:pStyle w:val="TAL"/>
              <w:rPr>
                <w:rFonts w:cs="Arial"/>
                <w:sz w:val="16"/>
                <w:szCs w:val="16"/>
              </w:rPr>
            </w:pPr>
            <w:r w:rsidRPr="00FC57B0">
              <w:rPr>
                <w:rFonts w:cs="Arial"/>
                <w:sz w:val="16"/>
                <w:szCs w:val="16"/>
              </w:rPr>
              <w:t>LS on Cell DTX/DRX activation/deactivation</w:t>
            </w:r>
          </w:p>
        </w:tc>
        <w:tc>
          <w:tcPr>
            <w:tcW w:w="850" w:type="dxa"/>
            <w:shd w:val="clear" w:color="000000" w:fill="auto"/>
          </w:tcPr>
          <w:p w14:paraId="77F71511" w14:textId="19B55A37" w:rsidR="006C265E" w:rsidRPr="00FC57B0" w:rsidRDefault="006C265E" w:rsidP="006C265E">
            <w:pPr>
              <w:pStyle w:val="TAL"/>
              <w:rPr>
                <w:rFonts w:cs="Arial"/>
                <w:sz w:val="16"/>
                <w:szCs w:val="16"/>
              </w:rPr>
            </w:pPr>
            <w:r w:rsidRPr="00FC57B0">
              <w:rPr>
                <w:rFonts w:cs="Arial"/>
                <w:sz w:val="16"/>
                <w:szCs w:val="16"/>
              </w:rPr>
              <w:t>Rel-18</w:t>
            </w:r>
          </w:p>
        </w:tc>
        <w:tc>
          <w:tcPr>
            <w:tcW w:w="2268" w:type="dxa"/>
            <w:shd w:val="clear" w:color="000000" w:fill="auto"/>
          </w:tcPr>
          <w:p w14:paraId="5CF034B8" w14:textId="1AD064AA" w:rsidR="006C265E" w:rsidRPr="00FC57B0" w:rsidRDefault="006C265E" w:rsidP="006C265E">
            <w:pPr>
              <w:pStyle w:val="TAL"/>
              <w:rPr>
                <w:rFonts w:cs="Arial"/>
                <w:sz w:val="16"/>
                <w:szCs w:val="16"/>
              </w:rPr>
            </w:pPr>
            <w:r w:rsidRPr="00FC57B0">
              <w:rPr>
                <w:rFonts w:cs="Arial"/>
                <w:sz w:val="16"/>
                <w:szCs w:val="16"/>
              </w:rPr>
              <w:t>Netw_Energy_NR-Core</w:t>
            </w:r>
          </w:p>
        </w:tc>
        <w:tc>
          <w:tcPr>
            <w:tcW w:w="1163" w:type="dxa"/>
            <w:shd w:val="clear" w:color="000000" w:fill="auto"/>
          </w:tcPr>
          <w:p w14:paraId="06236751" w14:textId="27446F65" w:rsidR="006C265E" w:rsidRPr="00FC57B0" w:rsidRDefault="006C265E" w:rsidP="006C265E">
            <w:pPr>
              <w:pStyle w:val="TAL"/>
              <w:rPr>
                <w:rFonts w:cs="Arial"/>
                <w:sz w:val="16"/>
                <w:szCs w:val="16"/>
              </w:rPr>
            </w:pPr>
            <w:r w:rsidRPr="00FC57B0">
              <w:rPr>
                <w:rFonts w:cs="Arial"/>
                <w:sz w:val="16"/>
                <w:szCs w:val="16"/>
              </w:rPr>
              <w:t>RAN1</w:t>
            </w:r>
          </w:p>
        </w:tc>
        <w:tc>
          <w:tcPr>
            <w:tcW w:w="1276" w:type="dxa"/>
            <w:shd w:val="clear" w:color="000000" w:fill="auto"/>
          </w:tcPr>
          <w:p w14:paraId="173F3431" w14:textId="07723A8E" w:rsidR="006C265E" w:rsidRPr="00FC57B0" w:rsidRDefault="006C265E" w:rsidP="006C265E">
            <w:pPr>
              <w:pStyle w:val="TAL"/>
              <w:rPr>
                <w:rFonts w:cs="Arial"/>
                <w:sz w:val="16"/>
                <w:szCs w:val="16"/>
              </w:rPr>
            </w:pPr>
            <w:r w:rsidRPr="00FC57B0">
              <w:rPr>
                <w:rFonts w:cs="Arial"/>
                <w:sz w:val="16"/>
                <w:szCs w:val="16"/>
              </w:rPr>
              <w:t>RAN3</w:t>
            </w:r>
          </w:p>
        </w:tc>
      </w:tr>
      <w:bookmarkEnd w:id="878"/>
      <w:bookmarkEnd w:id="881"/>
      <w:bookmarkEnd w:id="882"/>
      <w:tr w:rsidR="00FC57B0" w:rsidRPr="00FC57B0" w14:paraId="5D4A64BA" w14:textId="77777777" w:rsidTr="00DE1A07">
        <w:tc>
          <w:tcPr>
            <w:tcW w:w="1281" w:type="dxa"/>
            <w:tcBorders>
              <w:top w:val="single" w:sz="4" w:space="0" w:color="auto"/>
              <w:left w:val="single" w:sz="4" w:space="0" w:color="auto"/>
              <w:bottom w:val="single" w:sz="4" w:space="0" w:color="auto"/>
              <w:right w:val="single" w:sz="4" w:space="0" w:color="auto"/>
            </w:tcBorders>
            <w:shd w:val="clear" w:color="000000" w:fill="auto"/>
          </w:tcPr>
          <w:p w14:paraId="57219FDC" w14:textId="52469CD2" w:rsidR="00DE1A07" w:rsidRPr="00FC57B0" w:rsidRDefault="00DE1A07" w:rsidP="005E1562">
            <w:pPr>
              <w:pStyle w:val="TAL"/>
              <w:rPr>
                <w:rFonts w:cs="Arial"/>
                <w:sz w:val="16"/>
                <w:szCs w:val="16"/>
              </w:rPr>
            </w:pPr>
            <w:r w:rsidRPr="00FC57B0">
              <w:rPr>
                <w:rFonts w:cs="Arial"/>
                <w:sz w:val="16"/>
                <w:szCs w:val="16"/>
              </w:rPr>
              <w:t>R2-2304569</w:t>
            </w:r>
          </w:p>
        </w:tc>
        <w:tc>
          <w:tcPr>
            <w:tcW w:w="3119" w:type="dxa"/>
            <w:tcBorders>
              <w:top w:val="single" w:sz="4" w:space="0" w:color="auto"/>
              <w:left w:val="single" w:sz="4" w:space="0" w:color="auto"/>
              <w:bottom w:val="single" w:sz="4" w:space="0" w:color="auto"/>
              <w:right w:val="single" w:sz="4" w:space="0" w:color="auto"/>
            </w:tcBorders>
            <w:shd w:val="clear" w:color="000000" w:fill="auto"/>
          </w:tcPr>
          <w:p w14:paraId="3FFE8C98" w14:textId="77777777" w:rsidR="00DE1A07" w:rsidRPr="00FC57B0" w:rsidRDefault="00DE1A07" w:rsidP="005E1562">
            <w:pPr>
              <w:pStyle w:val="TAL"/>
              <w:rPr>
                <w:rFonts w:cs="Arial"/>
                <w:sz w:val="16"/>
                <w:szCs w:val="16"/>
              </w:rPr>
            </w:pPr>
            <w:r w:rsidRPr="00FC57B0">
              <w:rPr>
                <w:rFonts w:cs="Arial"/>
                <w:sz w:val="16"/>
                <w:szCs w:val="16"/>
              </w:rPr>
              <w:t>LS on TSCAI for XR</w:t>
            </w:r>
          </w:p>
        </w:tc>
        <w:tc>
          <w:tcPr>
            <w:tcW w:w="850" w:type="dxa"/>
            <w:tcBorders>
              <w:top w:val="single" w:sz="4" w:space="0" w:color="auto"/>
              <w:left w:val="single" w:sz="4" w:space="0" w:color="auto"/>
              <w:bottom w:val="single" w:sz="4" w:space="0" w:color="auto"/>
              <w:right w:val="single" w:sz="4" w:space="0" w:color="auto"/>
            </w:tcBorders>
            <w:shd w:val="clear" w:color="000000" w:fill="auto"/>
          </w:tcPr>
          <w:p w14:paraId="23647C9C" w14:textId="77777777" w:rsidR="00DE1A07" w:rsidRPr="00FC57B0" w:rsidRDefault="00DE1A07" w:rsidP="005E1562">
            <w:pPr>
              <w:pStyle w:val="TAL"/>
              <w:rPr>
                <w:rFonts w:cs="Arial"/>
                <w:sz w:val="16"/>
                <w:szCs w:val="16"/>
              </w:rPr>
            </w:pPr>
            <w:r w:rsidRPr="00FC57B0">
              <w:rPr>
                <w:rFonts w:cs="Arial"/>
                <w:sz w:val="16"/>
                <w:szCs w:val="16"/>
              </w:rPr>
              <w:t>Rel-18</w:t>
            </w:r>
          </w:p>
        </w:tc>
        <w:tc>
          <w:tcPr>
            <w:tcW w:w="2268" w:type="dxa"/>
            <w:tcBorders>
              <w:top w:val="single" w:sz="4" w:space="0" w:color="auto"/>
              <w:left w:val="single" w:sz="4" w:space="0" w:color="auto"/>
              <w:bottom w:val="single" w:sz="4" w:space="0" w:color="auto"/>
              <w:right w:val="single" w:sz="4" w:space="0" w:color="auto"/>
            </w:tcBorders>
            <w:shd w:val="clear" w:color="000000" w:fill="auto"/>
          </w:tcPr>
          <w:p w14:paraId="610D3AE5" w14:textId="77777777" w:rsidR="00DE1A07" w:rsidRPr="00FC57B0" w:rsidRDefault="00DE1A07" w:rsidP="005E1562">
            <w:pPr>
              <w:pStyle w:val="TAL"/>
              <w:rPr>
                <w:rFonts w:cs="Arial"/>
                <w:sz w:val="16"/>
                <w:szCs w:val="16"/>
              </w:rPr>
            </w:pPr>
            <w:r w:rsidRPr="00FC57B0">
              <w:rPr>
                <w:rFonts w:cs="Arial"/>
                <w:sz w:val="16"/>
                <w:szCs w:val="16"/>
              </w:rPr>
              <w:t>NR_XR_enh-Core</w:t>
            </w:r>
          </w:p>
        </w:tc>
        <w:tc>
          <w:tcPr>
            <w:tcW w:w="1163" w:type="dxa"/>
            <w:tcBorders>
              <w:top w:val="single" w:sz="4" w:space="0" w:color="auto"/>
              <w:left w:val="single" w:sz="4" w:space="0" w:color="auto"/>
              <w:bottom w:val="single" w:sz="4" w:space="0" w:color="auto"/>
              <w:right w:val="single" w:sz="4" w:space="0" w:color="auto"/>
            </w:tcBorders>
            <w:shd w:val="clear" w:color="000000" w:fill="auto"/>
          </w:tcPr>
          <w:p w14:paraId="5399554E" w14:textId="77777777" w:rsidR="00DE1A07" w:rsidRPr="00FC57B0" w:rsidRDefault="00DE1A07" w:rsidP="005E1562">
            <w:pPr>
              <w:pStyle w:val="TAL"/>
              <w:rPr>
                <w:rFonts w:cs="Arial"/>
                <w:sz w:val="16"/>
                <w:szCs w:val="16"/>
              </w:rPr>
            </w:pPr>
            <w:r w:rsidRPr="00FC57B0">
              <w:rPr>
                <w:rFonts w:cs="Arial"/>
                <w:sz w:val="16"/>
                <w:szCs w:val="16"/>
              </w:rPr>
              <w:t>SA2</w:t>
            </w:r>
          </w:p>
        </w:tc>
        <w:tc>
          <w:tcPr>
            <w:tcW w:w="1276" w:type="dxa"/>
            <w:tcBorders>
              <w:top w:val="single" w:sz="4" w:space="0" w:color="auto"/>
              <w:left w:val="single" w:sz="4" w:space="0" w:color="auto"/>
              <w:bottom w:val="single" w:sz="4" w:space="0" w:color="auto"/>
              <w:right w:val="single" w:sz="4" w:space="0" w:color="auto"/>
            </w:tcBorders>
            <w:shd w:val="clear" w:color="000000" w:fill="auto"/>
          </w:tcPr>
          <w:p w14:paraId="3C6A83AD" w14:textId="77777777" w:rsidR="00DE1A07" w:rsidRPr="00FC57B0" w:rsidRDefault="00DE1A07" w:rsidP="005E1562">
            <w:pPr>
              <w:pStyle w:val="TAL"/>
              <w:rPr>
                <w:rFonts w:cs="Arial"/>
                <w:sz w:val="16"/>
                <w:szCs w:val="16"/>
              </w:rPr>
            </w:pPr>
            <w:r w:rsidRPr="00FC57B0">
              <w:rPr>
                <w:rFonts w:cs="Arial"/>
                <w:sz w:val="16"/>
                <w:szCs w:val="16"/>
              </w:rPr>
              <w:t>RAN3</w:t>
            </w:r>
          </w:p>
        </w:tc>
      </w:tr>
    </w:tbl>
    <w:p w14:paraId="140B81EE" w14:textId="77777777" w:rsidR="00924E60" w:rsidRPr="00FC57B0" w:rsidRDefault="00924E60" w:rsidP="00924E60">
      <w:pPr>
        <w:rPr>
          <w:rFonts w:cs="Arial"/>
          <w:sz w:val="16"/>
          <w:szCs w:val="16"/>
        </w:rPr>
      </w:pPr>
    </w:p>
    <w:p w14:paraId="18844EA5" w14:textId="2C2DD601" w:rsidR="00924E60" w:rsidRPr="00FC57B0" w:rsidRDefault="00AC5FD7" w:rsidP="00627AA5">
      <w:bookmarkStart w:id="883" w:name="_Hlk22647539"/>
      <w:bookmarkEnd w:id="869"/>
      <w:r w:rsidRPr="00FC57B0">
        <w:t>2</w:t>
      </w:r>
      <w:r w:rsidR="006C265E" w:rsidRPr="00FC57B0">
        <w:t>6</w:t>
      </w:r>
      <w:r w:rsidR="00924E60" w:rsidRPr="00FC57B0">
        <w:t xml:space="preserve"> outgoing LS.</w:t>
      </w:r>
    </w:p>
    <w:bookmarkEnd w:id="870"/>
    <w:bookmarkEnd w:id="871"/>
    <w:bookmarkEnd w:id="874"/>
    <w:bookmarkEnd w:id="879"/>
    <w:bookmarkEnd w:id="883"/>
    <w:p w14:paraId="26C9D8D9" w14:textId="77777777" w:rsidR="00924E60" w:rsidRPr="00FC57B0" w:rsidRDefault="00924E60" w:rsidP="00924E60">
      <w:pPr>
        <w:rPr>
          <w:rFonts w:cs="Arial"/>
          <w:sz w:val="16"/>
          <w:szCs w:val="16"/>
        </w:rPr>
      </w:pPr>
    </w:p>
    <w:p w14:paraId="2890CC8F" w14:textId="588FF9FA" w:rsidR="00924E60" w:rsidRPr="00FC57B0" w:rsidRDefault="00924E60" w:rsidP="00627AA5">
      <w:pPr>
        <w:pStyle w:val="Heading1"/>
      </w:pPr>
      <w:bookmarkStart w:id="884" w:name="_Toc24896523"/>
      <w:bookmarkStart w:id="885" w:name="_Toc25783672"/>
      <w:bookmarkStart w:id="886" w:name="_Toc33399566"/>
      <w:bookmarkStart w:id="887" w:name="_Toc35189504"/>
      <w:bookmarkStart w:id="888" w:name="_Toc35213653"/>
      <w:bookmarkStart w:id="889" w:name="_Toc39528408"/>
      <w:bookmarkStart w:id="890" w:name="_Toc40051255"/>
      <w:bookmarkStart w:id="891" w:name="_Toc41695969"/>
      <w:bookmarkStart w:id="892" w:name="_Toc44503781"/>
      <w:bookmarkStart w:id="893" w:name="_Toc50895423"/>
      <w:bookmarkStart w:id="894" w:name="_Toc57284395"/>
      <w:bookmarkStart w:id="895" w:name="_Toc57677265"/>
      <w:bookmarkStart w:id="896" w:name="_Toc63611399"/>
      <w:bookmarkStart w:id="897" w:name="_Toc63611649"/>
      <w:bookmarkStart w:id="898" w:name="_Toc63704839"/>
      <w:bookmarkStart w:id="899" w:name="_Toc64749666"/>
      <w:bookmarkStart w:id="900" w:name="_Toc68990863"/>
      <w:bookmarkStart w:id="901" w:name="_Toc70673483"/>
      <w:bookmarkStart w:id="902" w:name="_Toc74845112"/>
      <w:bookmarkStart w:id="903" w:name="_Toc78991845"/>
      <w:bookmarkStart w:id="904" w:name="_Toc78992094"/>
      <w:bookmarkStart w:id="905" w:name="_Toc82647273"/>
      <w:bookmarkStart w:id="906" w:name="_Toc88676460"/>
      <w:bookmarkStart w:id="907" w:name="_Toc94719753"/>
      <w:bookmarkStart w:id="908" w:name="_Toc102495098"/>
      <w:bookmarkStart w:id="909" w:name="_Toc105622388"/>
      <w:bookmarkStart w:id="910" w:name="_Toc113877113"/>
      <w:bookmarkStart w:id="911" w:name="_Toc115769024"/>
      <w:bookmarkStart w:id="912" w:name="_Toc118202366"/>
      <w:bookmarkStart w:id="913" w:name="_Toc120537050"/>
      <w:bookmarkStart w:id="914" w:name="_Toc127484991"/>
      <w:bookmarkStart w:id="915" w:name="_Toc129990543"/>
      <w:bookmarkStart w:id="916" w:name="_Toc134112529"/>
      <w:bookmarkStart w:id="917" w:name="_Hlk34846026"/>
      <w:bookmarkEnd w:id="872"/>
      <w:bookmarkEnd w:id="880"/>
      <w:r w:rsidRPr="00FC57B0">
        <w:lastRenderedPageBreak/>
        <w:t>Annex E:</w:t>
      </w:r>
      <w:r w:rsidR="00341B7C" w:rsidRPr="00FC57B0">
        <w:tab/>
      </w:r>
      <w:r w:rsidRPr="00FC57B0">
        <w:t xml:space="preserve">List of </w:t>
      </w:r>
      <w:r w:rsidR="00BA3741" w:rsidRPr="00FC57B0">
        <w:t>A</w:t>
      </w:r>
      <w:r w:rsidRPr="00FC57B0">
        <w:t>greed</w:t>
      </w:r>
      <w:r w:rsidR="00CB72F1" w:rsidRPr="00FC57B0">
        <w:t xml:space="preserve"> </w:t>
      </w:r>
      <w:r w:rsidR="002C67AA" w:rsidRPr="00FC57B0">
        <w:t xml:space="preserve">In Principle </w:t>
      </w:r>
      <w:r w:rsidRPr="00FC57B0">
        <w:t>CRs</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tbl>
      <w:tblPr>
        <w:tblW w:w="11220" w:type="dxa"/>
        <w:tblInd w:w="103" w:type="dxa"/>
        <w:tblLayout w:type="fixed"/>
        <w:tblLook w:val="04A0" w:firstRow="1" w:lastRow="0" w:firstColumn="1" w:lastColumn="0" w:noHBand="0" w:noVBand="1"/>
      </w:tblPr>
      <w:tblGrid>
        <w:gridCol w:w="1139"/>
        <w:gridCol w:w="2581"/>
        <w:gridCol w:w="2835"/>
        <w:gridCol w:w="708"/>
        <w:gridCol w:w="709"/>
        <w:gridCol w:w="1418"/>
        <w:gridCol w:w="708"/>
        <w:gridCol w:w="567"/>
        <w:gridCol w:w="555"/>
      </w:tblGrid>
      <w:tr w:rsidR="00FC57B0" w:rsidRPr="00FC57B0" w14:paraId="117E3F7E" w14:textId="77777777" w:rsidTr="00CB72F1">
        <w:trPr>
          <w:trHeight w:val="340"/>
        </w:trPr>
        <w:tc>
          <w:tcPr>
            <w:tcW w:w="1139" w:type="dxa"/>
            <w:tcBorders>
              <w:top w:val="single" w:sz="4" w:space="0" w:color="auto"/>
              <w:left w:val="single" w:sz="4" w:space="0" w:color="auto"/>
              <w:bottom w:val="single" w:sz="4" w:space="0" w:color="auto"/>
              <w:right w:val="single" w:sz="4" w:space="0" w:color="auto"/>
            </w:tcBorders>
            <w:shd w:val="pct10" w:color="000000" w:fill="auto"/>
            <w:hideMark/>
          </w:tcPr>
          <w:p w14:paraId="5604479D" w14:textId="77777777" w:rsidR="00924E60" w:rsidRPr="00FC57B0" w:rsidRDefault="00924E60" w:rsidP="00647095">
            <w:pPr>
              <w:pStyle w:val="TAH"/>
              <w:rPr>
                <w:rFonts w:cs="Arial"/>
                <w:sz w:val="16"/>
                <w:szCs w:val="16"/>
              </w:rPr>
            </w:pPr>
            <w:r w:rsidRPr="00FC57B0">
              <w:rPr>
                <w:rFonts w:cs="Arial"/>
                <w:sz w:val="16"/>
                <w:szCs w:val="16"/>
              </w:rPr>
              <w:lastRenderedPageBreak/>
              <w:t>TDoc</w:t>
            </w:r>
          </w:p>
        </w:tc>
        <w:tc>
          <w:tcPr>
            <w:tcW w:w="2581" w:type="dxa"/>
            <w:tcBorders>
              <w:top w:val="single" w:sz="4" w:space="0" w:color="auto"/>
              <w:left w:val="single" w:sz="4" w:space="0" w:color="auto"/>
              <w:bottom w:val="single" w:sz="4" w:space="0" w:color="auto"/>
              <w:right w:val="single" w:sz="4" w:space="0" w:color="auto"/>
            </w:tcBorders>
            <w:shd w:val="pct10" w:color="000000" w:fill="auto"/>
            <w:hideMark/>
          </w:tcPr>
          <w:p w14:paraId="7D3C3EAE" w14:textId="77777777" w:rsidR="00924E60" w:rsidRPr="00FC57B0" w:rsidRDefault="00924E60" w:rsidP="00647095">
            <w:pPr>
              <w:pStyle w:val="TAH"/>
              <w:rPr>
                <w:rFonts w:cs="Arial"/>
                <w:sz w:val="16"/>
                <w:szCs w:val="16"/>
              </w:rPr>
            </w:pPr>
            <w:r w:rsidRPr="00FC57B0">
              <w:rPr>
                <w:rFonts w:cs="Arial"/>
                <w:sz w:val="16"/>
                <w:szCs w:val="16"/>
              </w:rPr>
              <w:t>Title</w:t>
            </w:r>
          </w:p>
        </w:tc>
        <w:tc>
          <w:tcPr>
            <w:tcW w:w="2835" w:type="dxa"/>
            <w:tcBorders>
              <w:top w:val="single" w:sz="4" w:space="0" w:color="auto"/>
              <w:left w:val="single" w:sz="4" w:space="0" w:color="auto"/>
              <w:bottom w:val="single" w:sz="4" w:space="0" w:color="auto"/>
              <w:right w:val="single" w:sz="4" w:space="0" w:color="auto"/>
            </w:tcBorders>
            <w:shd w:val="pct10" w:color="000000" w:fill="auto"/>
            <w:hideMark/>
          </w:tcPr>
          <w:p w14:paraId="0B3D8197" w14:textId="77777777" w:rsidR="00924E60" w:rsidRPr="00FC57B0" w:rsidRDefault="00924E60" w:rsidP="00647095">
            <w:pPr>
              <w:pStyle w:val="TAH"/>
              <w:rPr>
                <w:rFonts w:cs="Arial"/>
                <w:sz w:val="16"/>
                <w:szCs w:val="16"/>
              </w:rPr>
            </w:pPr>
            <w:r w:rsidRPr="00FC57B0">
              <w:rPr>
                <w:rFonts w:cs="Arial"/>
                <w:sz w:val="16"/>
                <w:szCs w:val="16"/>
              </w:rPr>
              <w:t>Source</w:t>
            </w:r>
          </w:p>
        </w:tc>
        <w:tc>
          <w:tcPr>
            <w:tcW w:w="708" w:type="dxa"/>
            <w:tcBorders>
              <w:top w:val="single" w:sz="4" w:space="0" w:color="auto"/>
              <w:left w:val="single" w:sz="4" w:space="0" w:color="auto"/>
              <w:bottom w:val="single" w:sz="4" w:space="0" w:color="auto"/>
              <w:right w:val="single" w:sz="4" w:space="0" w:color="auto"/>
            </w:tcBorders>
            <w:shd w:val="pct10" w:color="000000" w:fill="auto"/>
            <w:hideMark/>
          </w:tcPr>
          <w:p w14:paraId="51A13261" w14:textId="77777777" w:rsidR="00924E60" w:rsidRPr="00FC57B0" w:rsidRDefault="00924E60" w:rsidP="00647095">
            <w:pPr>
              <w:pStyle w:val="TAH"/>
              <w:rPr>
                <w:rFonts w:cs="Arial"/>
                <w:sz w:val="16"/>
                <w:szCs w:val="16"/>
              </w:rPr>
            </w:pPr>
            <w:r w:rsidRPr="00FC57B0">
              <w:rPr>
                <w:rFonts w:cs="Arial"/>
                <w:sz w:val="16"/>
                <w:szCs w:val="16"/>
              </w:rPr>
              <w:t>Rel</w:t>
            </w:r>
          </w:p>
        </w:tc>
        <w:tc>
          <w:tcPr>
            <w:tcW w:w="709" w:type="dxa"/>
            <w:tcBorders>
              <w:top w:val="single" w:sz="4" w:space="0" w:color="auto"/>
              <w:left w:val="single" w:sz="4" w:space="0" w:color="auto"/>
              <w:bottom w:val="single" w:sz="4" w:space="0" w:color="auto"/>
              <w:right w:val="single" w:sz="4" w:space="0" w:color="auto"/>
            </w:tcBorders>
            <w:shd w:val="pct10" w:color="000000" w:fill="auto"/>
            <w:hideMark/>
          </w:tcPr>
          <w:p w14:paraId="301699BE" w14:textId="77777777" w:rsidR="00924E60" w:rsidRPr="00FC57B0" w:rsidRDefault="00924E60" w:rsidP="00647095">
            <w:pPr>
              <w:pStyle w:val="TAH"/>
              <w:rPr>
                <w:rFonts w:cs="Arial"/>
                <w:sz w:val="16"/>
                <w:szCs w:val="16"/>
              </w:rPr>
            </w:pPr>
            <w:r w:rsidRPr="00FC57B0">
              <w:rPr>
                <w:rFonts w:cs="Arial"/>
                <w:sz w:val="16"/>
                <w:szCs w:val="16"/>
              </w:rPr>
              <w:t>Spec</w:t>
            </w:r>
          </w:p>
        </w:tc>
        <w:tc>
          <w:tcPr>
            <w:tcW w:w="1418" w:type="dxa"/>
            <w:tcBorders>
              <w:top w:val="single" w:sz="4" w:space="0" w:color="auto"/>
              <w:left w:val="single" w:sz="4" w:space="0" w:color="auto"/>
              <w:bottom w:val="single" w:sz="4" w:space="0" w:color="auto"/>
              <w:right w:val="single" w:sz="4" w:space="0" w:color="auto"/>
            </w:tcBorders>
            <w:shd w:val="pct10" w:color="000000" w:fill="auto"/>
            <w:hideMark/>
          </w:tcPr>
          <w:p w14:paraId="6E14D414" w14:textId="77777777" w:rsidR="00924E60" w:rsidRPr="00FC57B0" w:rsidRDefault="00924E60" w:rsidP="00647095">
            <w:pPr>
              <w:pStyle w:val="TAH"/>
              <w:rPr>
                <w:rFonts w:cs="Arial"/>
                <w:sz w:val="16"/>
                <w:szCs w:val="16"/>
              </w:rPr>
            </w:pPr>
            <w:r w:rsidRPr="00FC57B0">
              <w:rPr>
                <w:rFonts w:cs="Arial"/>
                <w:sz w:val="16"/>
                <w:szCs w:val="16"/>
              </w:rPr>
              <w:t>Related WIs</w:t>
            </w:r>
          </w:p>
        </w:tc>
        <w:tc>
          <w:tcPr>
            <w:tcW w:w="708" w:type="dxa"/>
            <w:tcBorders>
              <w:top w:val="single" w:sz="4" w:space="0" w:color="auto"/>
              <w:left w:val="single" w:sz="4" w:space="0" w:color="auto"/>
              <w:bottom w:val="single" w:sz="4" w:space="0" w:color="auto"/>
              <w:right w:val="single" w:sz="4" w:space="0" w:color="auto"/>
            </w:tcBorders>
            <w:shd w:val="pct10" w:color="000000" w:fill="auto"/>
            <w:hideMark/>
          </w:tcPr>
          <w:p w14:paraId="3018FD1A" w14:textId="77777777" w:rsidR="00924E60" w:rsidRPr="00FC57B0" w:rsidRDefault="00924E60" w:rsidP="00647095">
            <w:pPr>
              <w:pStyle w:val="TAH"/>
              <w:rPr>
                <w:rFonts w:cs="Arial"/>
                <w:sz w:val="16"/>
                <w:szCs w:val="16"/>
              </w:rPr>
            </w:pPr>
            <w:r w:rsidRPr="00FC57B0">
              <w:rPr>
                <w:rFonts w:cs="Arial"/>
                <w:sz w:val="16"/>
                <w:szCs w:val="16"/>
              </w:rPr>
              <w:t>CR</w:t>
            </w:r>
          </w:p>
        </w:tc>
        <w:tc>
          <w:tcPr>
            <w:tcW w:w="567" w:type="dxa"/>
            <w:tcBorders>
              <w:top w:val="single" w:sz="4" w:space="0" w:color="auto"/>
              <w:left w:val="single" w:sz="4" w:space="0" w:color="auto"/>
              <w:bottom w:val="single" w:sz="4" w:space="0" w:color="auto"/>
              <w:right w:val="single" w:sz="4" w:space="0" w:color="auto"/>
            </w:tcBorders>
            <w:shd w:val="pct10" w:color="000000" w:fill="auto"/>
            <w:hideMark/>
          </w:tcPr>
          <w:p w14:paraId="49B28F68" w14:textId="77777777" w:rsidR="00924E60" w:rsidRPr="00FC57B0" w:rsidRDefault="00924E60" w:rsidP="00647095">
            <w:pPr>
              <w:pStyle w:val="TAH"/>
              <w:rPr>
                <w:rFonts w:cs="Arial"/>
                <w:sz w:val="16"/>
                <w:szCs w:val="16"/>
              </w:rPr>
            </w:pPr>
            <w:r w:rsidRPr="00FC57B0">
              <w:rPr>
                <w:rFonts w:cs="Arial"/>
                <w:sz w:val="16"/>
                <w:szCs w:val="16"/>
              </w:rPr>
              <w:t>Rev</w:t>
            </w:r>
          </w:p>
        </w:tc>
        <w:tc>
          <w:tcPr>
            <w:tcW w:w="555" w:type="dxa"/>
            <w:tcBorders>
              <w:top w:val="single" w:sz="4" w:space="0" w:color="auto"/>
              <w:left w:val="single" w:sz="4" w:space="0" w:color="auto"/>
              <w:bottom w:val="single" w:sz="4" w:space="0" w:color="auto"/>
              <w:right w:val="single" w:sz="4" w:space="0" w:color="auto"/>
            </w:tcBorders>
            <w:shd w:val="pct10" w:color="000000" w:fill="auto"/>
            <w:hideMark/>
          </w:tcPr>
          <w:p w14:paraId="62347520" w14:textId="77777777" w:rsidR="00924E60" w:rsidRPr="00FC57B0" w:rsidRDefault="00924E60" w:rsidP="00647095">
            <w:pPr>
              <w:pStyle w:val="TAH"/>
              <w:rPr>
                <w:rFonts w:cs="Arial"/>
                <w:sz w:val="16"/>
                <w:szCs w:val="16"/>
              </w:rPr>
            </w:pPr>
            <w:r w:rsidRPr="00FC57B0">
              <w:rPr>
                <w:rFonts w:cs="Arial"/>
                <w:sz w:val="16"/>
                <w:szCs w:val="16"/>
              </w:rPr>
              <w:t>Cat</w:t>
            </w:r>
          </w:p>
        </w:tc>
      </w:tr>
      <w:tr w:rsidR="00FC57B0" w:rsidRPr="00FC57B0" w14:paraId="4F4A6349"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35689B5" w14:textId="30B6BEC4" w:rsidR="002C67AA" w:rsidRPr="00FC57B0" w:rsidRDefault="002C67AA" w:rsidP="002C67AA">
            <w:pPr>
              <w:pStyle w:val="TAL"/>
              <w:rPr>
                <w:rFonts w:cs="Arial"/>
                <w:sz w:val="16"/>
                <w:szCs w:val="16"/>
              </w:rPr>
            </w:pPr>
            <w:r w:rsidRPr="00FC57B0">
              <w:rPr>
                <w:rFonts w:cs="Arial"/>
                <w:sz w:val="16"/>
                <w:szCs w:val="16"/>
              </w:rPr>
              <w:t>R2-2302530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9EDC2CB" w14:textId="4A8C4CED" w:rsidR="002C67AA" w:rsidRPr="00FC57B0" w:rsidRDefault="002C67AA" w:rsidP="002C67AA">
            <w:pPr>
              <w:pStyle w:val="TAL"/>
              <w:rPr>
                <w:rFonts w:cs="Arial"/>
                <w:sz w:val="16"/>
                <w:szCs w:val="16"/>
              </w:rPr>
            </w:pPr>
            <w:r w:rsidRPr="00FC57B0">
              <w:rPr>
                <w:rFonts w:cs="Arial"/>
                <w:sz w:val="16"/>
                <w:szCs w:val="16"/>
              </w:rPr>
              <w:t>MAC correction on TDD support for IoT NTN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15697A6" w14:textId="036FFAB1" w:rsidR="002C67AA" w:rsidRPr="00FC57B0" w:rsidRDefault="002C67AA" w:rsidP="002C67AA">
            <w:pPr>
              <w:pStyle w:val="TAL"/>
              <w:rPr>
                <w:rFonts w:cs="Arial"/>
                <w:sz w:val="16"/>
                <w:szCs w:val="16"/>
              </w:rPr>
            </w:pPr>
            <w:r w:rsidRPr="00FC57B0">
              <w:rPr>
                <w:rFonts w:cs="Arial"/>
                <w:sz w:val="16"/>
                <w:szCs w:val="16"/>
              </w:rPr>
              <w:t>OPPO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2049419" w14:textId="2B48059B"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4B23FEE" w14:textId="70D17802" w:rsidR="002C67AA" w:rsidRPr="00FC57B0" w:rsidRDefault="002C67AA" w:rsidP="002C67AA">
            <w:pPr>
              <w:pStyle w:val="TAL"/>
              <w:rPr>
                <w:rFonts w:cs="Arial"/>
                <w:sz w:val="16"/>
                <w:szCs w:val="16"/>
              </w:rPr>
            </w:pPr>
            <w:r w:rsidRPr="00FC57B0">
              <w:rPr>
                <w:rFonts w:cs="Arial"/>
                <w:sz w:val="16"/>
                <w:szCs w:val="16"/>
              </w:rPr>
              <w:t>36.321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54B2D75" w14:textId="0187D258" w:rsidR="002C67AA" w:rsidRPr="00FC57B0" w:rsidRDefault="002C67AA" w:rsidP="002C67AA">
            <w:pPr>
              <w:pStyle w:val="TAL"/>
              <w:rPr>
                <w:rFonts w:cs="Arial"/>
                <w:sz w:val="16"/>
                <w:szCs w:val="16"/>
              </w:rPr>
            </w:pPr>
            <w:r w:rsidRPr="00FC57B0">
              <w:rPr>
                <w:rFonts w:cs="Arial"/>
                <w:sz w:val="16"/>
                <w:szCs w:val="16"/>
              </w:rPr>
              <w:t>LTE_NBIOT_eMTC_NTN</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01BC17A" w14:textId="56FE2CA0" w:rsidR="002C67AA" w:rsidRPr="00FC57B0" w:rsidRDefault="002C67AA" w:rsidP="002C67AA">
            <w:pPr>
              <w:pStyle w:val="TAL"/>
              <w:rPr>
                <w:rFonts w:cs="Arial"/>
                <w:sz w:val="16"/>
                <w:szCs w:val="16"/>
              </w:rPr>
            </w:pPr>
            <w:r w:rsidRPr="00FC57B0">
              <w:rPr>
                <w:rFonts w:cs="Arial"/>
                <w:sz w:val="16"/>
                <w:szCs w:val="16"/>
              </w:rPr>
              <w:t>1560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3DA4A05" w14:textId="7002D116" w:rsidR="002C67AA" w:rsidRPr="00FC57B0" w:rsidRDefault="002C67AA" w:rsidP="002C67AA">
            <w:pPr>
              <w:pStyle w:val="TAL"/>
              <w:rPr>
                <w:rFonts w:cs="Arial"/>
                <w:sz w:val="16"/>
                <w:szCs w:val="16"/>
              </w:rPr>
            </w:pPr>
            <w:r w:rsidRPr="00FC57B0">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856A6D1" w14:textId="371C2677"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5707A762"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3CFCCAB" w14:textId="7C070474" w:rsidR="002C67AA" w:rsidRPr="00FC57B0" w:rsidRDefault="002C67AA" w:rsidP="002C67AA">
            <w:pPr>
              <w:pStyle w:val="TAL"/>
              <w:rPr>
                <w:rFonts w:cs="Arial"/>
                <w:sz w:val="16"/>
                <w:szCs w:val="16"/>
              </w:rPr>
            </w:pPr>
            <w:r w:rsidRPr="00FC57B0">
              <w:rPr>
                <w:rFonts w:cs="Arial"/>
                <w:sz w:val="16"/>
                <w:szCs w:val="16"/>
              </w:rPr>
              <w:t>R2-2302693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5EBC492" w14:textId="2D161D38" w:rsidR="002C67AA" w:rsidRPr="00FC57B0" w:rsidRDefault="002C67AA" w:rsidP="002C67AA">
            <w:pPr>
              <w:pStyle w:val="TAL"/>
              <w:rPr>
                <w:rFonts w:cs="Arial"/>
                <w:sz w:val="16"/>
                <w:szCs w:val="16"/>
              </w:rPr>
            </w:pPr>
            <w:r w:rsidRPr="00FC57B0">
              <w:rPr>
                <w:rFonts w:cs="Arial"/>
                <w:sz w:val="16"/>
                <w:szCs w:val="16"/>
              </w:rPr>
              <w:t>Correction on NR NTN UE capabilities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0E0BFAC" w14:textId="446BBF64" w:rsidR="002C67AA" w:rsidRPr="00FC57B0" w:rsidRDefault="002C67AA" w:rsidP="002C67AA">
            <w:pPr>
              <w:pStyle w:val="TAL"/>
              <w:rPr>
                <w:rFonts w:cs="Arial"/>
                <w:sz w:val="16"/>
                <w:szCs w:val="16"/>
              </w:rPr>
            </w:pPr>
            <w:r w:rsidRPr="00FC57B0">
              <w:rPr>
                <w:rFonts w:cs="Arial"/>
                <w:sz w:val="16"/>
                <w:szCs w:val="16"/>
              </w:rPr>
              <w:t>Intel Corporation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2610E4" w14:textId="1880F582"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62A16B" w14:textId="5C91F022" w:rsidR="002C67AA" w:rsidRPr="00FC57B0" w:rsidRDefault="002C67AA" w:rsidP="002C67AA">
            <w:pPr>
              <w:pStyle w:val="TAL"/>
              <w:rPr>
                <w:rFonts w:cs="Arial"/>
                <w:sz w:val="16"/>
                <w:szCs w:val="16"/>
              </w:rPr>
            </w:pPr>
            <w:r w:rsidRPr="00FC57B0">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6D74E41" w14:textId="37FF16AA" w:rsidR="002C67AA" w:rsidRPr="00FC57B0" w:rsidRDefault="002C67AA" w:rsidP="002C67AA">
            <w:pPr>
              <w:pStyle w:val="TAL"/>
              <w:rPr>
                <w:rFonts w:cs="Arial"/>
                <w:sz w:val="16"/>
                <w:szCs w:val="16"/>
              </w:rPr>
            </w:pPr>
            <w:r w:rsidRPr="00FC57B0">
              <w:rPr>
                <w:rFonts w:cs="Arial"/>
                <w:sz w:val="16"/>
                <w:szCs w:val="16"/>
              </w:rPr>
              <w:t>NR_NTN_solutions-Core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CE1D8EC" w14:textId="66C4D656" w:rsidR="002C67AA" w:rsidRPr="00FC57B0" w:rsidRDefault="002C67AA" w:rsidP="002C67AA">
            <w:pPr>
              <w:pStyle w:val="TAL"/>
              <w:rPr>
                <w:rFonts w:cs="Arial"/>
                <w:sz w:val="16"/>
                <w:szCs w:val="16"/>
              </w:rPr>
            </w:pPr>
            <w:r w:rsidRPr="00FC57B0">
              <w:rPr>
                <w:rFonts w:cs="Arial"/>
                <w:sz w:val="16"/>
                <w:szCs w:val="16"/>
              </w:rPr>
              <w:t>0888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F4BB03F" w14:textId="282C77CB" w:rsidR="002C67AA" w:rsidRPr="00FC57B0" w:rsidRDefault="00490338"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5B54AE9" w14:textId="72DC1C78"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0709E044"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29BD65B" w14:textId="0A416B36" w:rsidR="002C67AA" w:rsidRPr="00FC57B0" w:rsidRDefault="002C67AA" w:rsidP="002C67AA">
            <w:pPr>
              <w:pStyle w:val="TAL"/>
              <w:rPr>
                <w:rFonts w:cs="Arial"/>
                <w:sz w:val="16"/>
                <w:szCs w:val="16"/>
              </w:rPr>
            </w:pPr>
            <w:r w:rsidRPr="00FC57B0">
              <w:rPr>
                <w:rFonts w:cs="Arial"/>
                <w:sz w:val="16"/>
                <w:szCs w:val="16"/>
              </w:rPr>
              <w:t>R2-2302862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F7B0BC4" w14:textId="5AF79F25" w:rsidR="002C67AA" w:rsidRPr="00FC57B0" w:rsidRDefault="002C67AA" w:rsidP="002C67AA">
            <w:pPr>
              <w:pStyle w:val="TAL"/>
              <w:rPr>
                <w:rFonts w:cs="Arial"/>
                <w:sz w:val="16"/>
                <w:szCs w:val="16"/>
              </w:rPr>
            </w:pPr>
            <w:r w:rsidRPr="00FC57B0">
              <w:rPr>
                <w:rFonts w:cs="Arial"/>
                <w:sz w:val="16"/>
                <w:szCs w:val="16"/>
              </w:rPr>
              <w:t>Addition of slice-based cell re-selection parameters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E7F4C93" w14:textId="68A14281" w:rsidR="002C67AA" w:rsidRPr="00FC57B0" w:rsidRDefault="002C67AA" w:rsidP="002C67AA">
            <w:pPr>
              <w:pStyle w:val="TAL"/>
              <w:rPr>
                <w:rFonts w:cs="Arial"/>
                <w:sz w:val="16"/>
                <w:szCs w:val="16"/>
              </w:rPr>
            </w:pPr>
            <w:r w:rsidRPr="00FC57B0">
              <w:rPr>
                <w:rFonts w:cs="Arial"/>
                <w:sz w:val="16"/>
                <w:szCs w:val="16"/>
              </w:rPr>
              <w:t>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4A96C4E" w14:textId="11A8EE5C"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ACE26C" w14:textId="01BDBB93" w:rsidR="002C67AA" w:rsidRPr="00FC57B0" w:rsidRDefault="002C67AA" w:rsidP="002C67AA">
            <w:pPr>
              <w:pStyle w:val="TAL"/>
              <w:rPr>
                <w:rFonts w:cs="Arial"/>
                <w:sz w:val="16"/>
                <w:szCs w:val="16"/>
              </w:rPr>
            </w:pPr>
            <w:r w:rsidRPr="00FC57B0">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D772D43" w14:textId="6D6662B4" w:rsidR="002C67AA" w:rsidRPr="00FC57B0" w:rsidRDefault="002C67AA" w:rsidP="002C67AA">
            <w:pPr>
              <w:pStyle w:val="TAL"/>
              <w:rPr>
                <w:rFonts w:cs="Arial"/>
                <w:sz w:val="16"/>
                <w:szCs w:val="16"/>
              </w:rPr>
            </w:pPr>
            <w:r w:rsidRPr="00FC57B0">
              <w:rPr>
                <w:rFonts w:cs="Arial"/>
                <w:sz w:val="16"/>
                <w:szCs w:val="16"/>
              </w:rPr>
              <w:t>NR_slice-Core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0104FFC" w14:textId="2129DA7F" w:rsidR="002C67AA" w:rsidRPr="00FC57B0" w:rsidRDefault="002C67AA" w:rsidP="002C67AA">
            <w:pPr>
              <w:pStyle w:val="TAL"/>
              <w:rPr>
                <w:rFonts w:cs="Arial"/>
                <w:sz w:val="16"/>
                <w:szCs w:val="16"/>
              </w:rPr>
            </w:pPr>
            <w:r w:rsidRPr="00FC57B0">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CD95EEC" w14:textId="78028A21" w:rsidR="002C67AA" w:rsidRPr="00FC57B0" w:rsidRDefault="00490338"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A1B5E9F" w14:textId="460CA5BA"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52BC5345"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2894959" w14:textId="612FDDF7" w:rsidR="002C67AA" w:rsidRPr="00FC57B0" w:rsidRDefault="002C67AA" w:rsidP="002C67AA">
            <w:pPr>
              <w:pStyle w:val="TAL"/>
              <w:rPr>
                <w:rFonts w:cs="Arial"/>
                <w:sz w:val="16"/>
                <w:szCs w:val="16"/>
              </w:rPr>
            </w:pPr>
            <w:r w:rsidRPr="00FC57B0">
              <w:rPr>
                <w:rFonts w:cs="Arial"/>
                <w:sz w:val="16"/>
                <w:szCs w:val="16"/>
              </w:rPr>
              <w:t>R2-2302884</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7CF96D4" w14:textId="31171B23" w:rsidR="002C67AA" w:rsidRPr="00FC57B0" w:rsidRDefault="002C67AA" w:rsidP="002C67AA">
            <w:pPr>
              <w:pStyle w:val="TAL"/>
              <w:rPr>
                <w:rFonts w:cs="Arial"/>
                <w:sz w:val="16"/>
                <w:szCs w:val="16"/>
              </w:rPr>
            </w:pPr>
            <w:r w:rsidRPr="00FC57B0">
              <w:rPr>
                <w:rFonts w:cs="Arial"/>
                <w:sz w:val="16"/>
                <w:szCs w:val="16"/>
              </w:rPr>
              <w:t>Miscellaneous corrections on LPP</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1D9FF09" w14:textId="5E78EBF9" w:rsidR="002C67AA" w:rsidRPr="00FC57B0" w:rsidRDefault="002C67AA" w:rsidP="002C67AA">
            <w:pPr>
              <w:pStyle w:val="TAL"/>
              <w:rPr>
                <w:rFonts w:cs="Arial"/>
                <w:sz w:val="16"/>
                <w:szCs w:val="16"/>
              </w:rPr>
            </w:pPr>
            <w:r w:rsidRPr="00FC57B0">
              <w:rPr>
                <w:rFonts w:cs="Arial"/>
                <w:sz w:val="16"/>
                <w:szCs w:val="16"/>
              </w:rPr>
              <w:t>Lenovo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319C2B3" w14:textId="08BF619D"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4F4356" w14:textId="117A23A5" w:rsidR="002C67AA" w:rsidRPr="00FC57B0" w:rsidRDefault="002C67AA" w:rsidP="002C67AA">
            <w:pPr>
              <w:pStyle w:val="TAL"/>
              <w:rPr>
                <w:rFonts w:cs="Arial"/>
                <w:sz w:val="16"/>
                <w:szCs w:val="16"/>
              </w:rPr>
            </w:pPr>
            <w:r w:rsidRPr="00FC57B0">
              <w:rPr>
                <w:rFonts w:cs="Arial"/>
                <w:sz w:val="16"/>
                <w:szCs w:val="16"/>
              </w:rPr>
              <w:t>37.355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1D7332C" w14:textId="4F52DB6A" w:rsidR="002C67AA" w:rsidRPr="00FC57B0" w:rsidRDefault="002C67AA" w:rsidP="002C67AA">
            <w:pPr>
              <w:pStyle w:val="TAL"/>
              <w:rPr>
                <w:rFonts w:cs="Arial"/>
                <w:sz w:val="16"/>
                <w:szCs w:val="16"/>
              </w:rPr>
            </w:pPr>
            <w:r w:rsidRPr="00FC57B0">
              <w:rPr>
                <w:rFonts w:cs="Arial"/>
                <w:sz w:val="16"/>
                <w:szCs w:val="16"/>
              </w:rPr>
              <w:t>NR_pos_enh-Core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7D325C7" w14:textId="76C2DCCD" w:rsidR="002C67AA" w:rsidRPr="00FC57B0" w:rsidRDefault="002C67AA" w:rsidP="002C67AA">
            <w:pPr>
              <w:pStyle w:val="TAL"/>
              <w:rPr>
                <w:rFonts w:cs="Arial"/>
                <w:sz w:val="16"/>
                <w:szCs w:val="16"/>
              </w:rPr>
            </w:pPr>
            <w:r w:rsidRPr="00FC57B0">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A5D3ACE" w14:textId="29B0559F" w:rsidR="002C67AA" w:rsidRPr="00FC57B0" w:rsidRDefault="00490338"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5A5BFCF" w14:textId="37E88567"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29D83192"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32E2AD1" w14:textId="5B815BD2" w:rsidR="002C67AA" w:rsidRPr="00FC57B0" w:rsidRDefault="002C67AA" w:rsidP="002C67AA">
            <w:pPr>
              <w:pStyle w:val="TAL"/>
              <w:rPr>
                <w:rFonts w:cs="Arial"/>
                <w:sz w:val="16"/>
                <w:szCs w:val="16"/>
              </w:rPr>
            </w:pPr>
            <w:r w:rsidRPr="00FC57B0">
              <w:rPr>
                <w:rFonts w:cs="Arial"/>
                <w:sz w:val="16"/>
                <w:szCs w:val="16"/>
              </w:rPr>
              <w:t>R2-2302985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D2D86A4" w14:textId="38E298EA" w:rsidR="002C67AA" w:rsidRPr="00FC57B0" w:rsidRDefault="002C67AA" w:rsidP="002C67AA">
            <w:pPr>
              <w:pStyle w:val="TAL"/>
              <w:rPr>
                <w:rFonts w:cs="Arial"/>
                <w:sz w:val="16"/>
                <w:szCs w:val="16"/>
              </w:rPr>
            </w:pPr>
            <w:r w:rsidRPr="00FC57B0">
              <w:rPr>
                <w:rFonts w:cs="Arial"/>
                <w:sz w:val="16"/>
                <w:szCs w:val="16"/>
              </w:rPr>
              <w:t>Correction on SI update for posSIB-r16</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6931EF0" w14:textId="68112D56" w:rsidR="002C67AA" w:rsidRPr="00FC57B0" w:rsidRDefault="002C67AA" w:rsidP="002C67AA">
            <w:pPr>
              <w:pStyle w:val="TAL"/>
              <w:rPr>
                <w:rFonts w:cs="Arial"/>
                <w:sz w:val="16"/>
                <w:szCs w:val="16"/>
              </w:rPr>
            </w:pPr>
            <w:r w:rsidRPr="00FC57B0">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516C378" w14:textId="544EB3FC" w:rsidR="002C67AA" w:rsidRPr="00FC57B0" w:rsidRDefault="002C67AA" w:rsidP="002C67AA">
            <w:pPr>
              <w:pStyle w:val="TAL"/>
              <w:rPr>
                <w:rFonts w:cs="Arial"/>
                <w:sz w:val="16"/>
                <w:szCs w:val="16"/>
              </w:rPr>
            </w:pPr>
            <w:r w:rsidRPr="00FC57B0">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5583C0" w14:textId="3C2F54FA"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CAC1638" w14:textId="65AE4528" w:rsidR="002C67AA" w:rsidRPr="00FC57B0" w:rsidRDefault="002C67AA" w:rsidP="002C67AA">
            <w:pPr>
              <w:pStyle w:val="TAL"/>
              <w:rPr>
                <w:rFonts w:cs="Arial"/>
                <w:sz w:val="16"/>
                <w:szCs w:val="16"/>
              </w:rPr>
            </w:pPr>
            <w:r w:rsidRPr="00FC57B0">
              <w:rPr>
                <w:rFonts w:cs="Arial"/>
                <w:sz w:val="16"/>
                <w:szCs w:val="16"/>
              </w:rPr>
              <w:t>NR_pos-Core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0DD4865" w14:textId="732DF98D" w:rsidR="002C67AA" w:rsidRPr="00FC57B0" w:rsidRDefault="002C67AA" w:rsidP="002C67AA">
            <w:pPr>
              <w:pStyle w:val="TAL"/>
              <w:rPr>
                <w:rFonts w:cs="Arial"/>
                <w:sz w:val="16"/>
                <w:szCs w:val="16"/>
              </w:rPr>
            </w:pPr>
            <w:r w:rsidRPr="00FC57B0">
              <w:rPr>
                <w:rFonts w:cs="Arial"/>
                <w:sz w:val="16"/>
                <w:szCs w:val="16"/>
              </w:rPr>
              <w:t>3974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42F33AA" w14:textId="525B0B22" w:rsidR="002C67AA" w:rsidRPr="00FC57B0" w:rsidRDefault="00490338"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1DDECF5" w14:textId="2A34D4F0"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5281C9C3"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D28C92D" w14:textId="4F21FD30" w:rsidR="002C67AA" w:rsidRPr="00FC57B0" w:rsidRDefault="002C67AA" w:rsidP="002C67AA">
            <w:pPr>
              <w:pStyle w:val="TAL"/>
              <w:rPr>
                <w:rFonts w:cs="Arial"/>
                <w:sz w:val="16"/>
                <w:szCs w:val="16"/>
              </w:rPr>
            </w:pPr>
            <w:r w:rsidRPr="00FC57B0">
              <w:rPr>
                <w:rFonts w:cs="Arial"/>
                <w:sz w:val="16"/>
                <w:szCs w:val="16"/>
              </w:rPr>
              <w:t>R2-2302986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0BA9DF0" w14:textId="3D6C06F2" w:rsidR="002C67AA" w:rsidRPr="00FC57B0" w:rsidRDefault="002C67AA" w:rsidP="002C67AA">
            <w:pPr>
              <w:pStyle w:val="TAL"/>
              <w:rPr>
                <w:rFonts w:cs="Arial"/>
                <w:sz w:val="16"/>
                <w:szCs w:val="16"/>
              </w:rPr>
            </w:pPr>
            <w:r w:rsidRPr="00FC57B0">
              <w:rPr>
                <w:rFonts w:cs="Arial"/>
                <w:sz w:val="16"/>
                <w:szCs w:val="16"/>
              </w:rPr>
              <w:t>Correction on SI update for posSIB-r17</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249CAD2" w14:textId="74534E4C" w:rsidR="002C67AA" w:rsidRPr="00FC57B0" w:rsidRDefault="002C67AA" w:rsidP="002C67AA">
            <w:pPr>
              <w:pStyle w:val="TAL"/>
              <w:rPr>
                <w:rFonts w:cs="Arial"/>
                <w:sz w:val="16"/>
                <w:szCs w:val="16"/>
              </w:rPr>
            </w:pPr>
            <w:r w:rsidRPr="00FC57B0">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3F68A77" w14:textId="57521280"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42AEF92" w14:textId="2A979C64"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E357393" w14:textId="0B4BD10A" w:rsidR="002C67AA" w:rsidRPr="00FC57B0" w:rsidRDefault="002C67AA" w:rsidP="002C67AA">
            <w:pPr>
              <w:pStyle w:val="TAL"/>
              <w:rPr>
                <w:rFonts w:cs="Arial"/>
                <w:sz w:val="16"/>
                <w:szCs w:val="16"/>
              </w:rPr>
            </w:pPr>
            <w:r w:rsidRPr="00FC57B0">
              <w:rPr>
                <w:rFonts w:cs="Arial"/>
                <w:sz w:val="16"/>
                <w:szCs w:val="16"/>
              </w:rPr>
              <w:t>NR_pos-Core, NR_redcap-Core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39FCFCD" w14:textId="09167301" w:rsidR="002C67AA" w:rsidRPr="00FC57B0" w:rsidRDefault="002C67AA" w:rsidP="002C67AA">
            <w:pPr>
              <w:pStyle w:val="TAL"/>
              <w:rPr>
                <w:rFonts w:cs="Arial"/>
                <w:sz w:val="16"/>
                <w:szCs w:val="16"/>
              </w:rPr>
            </w:pPr>
            <w:r w:rsidRPr="00FC57B0">
              <w:rPr>
                <w:rFonts w:cs="Arial"/>
                <w:sz w:val="16"/>
                <w:szCs w:val="16"/>
              </w:rPr>
              <w:t>3975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4F3DFFD" w14:textId="301FB679" w:rsidR="002C67AA" w:rsidRPr="00FC57B0" w:rsidRDefault="00490338"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AE4B1B2" w14:textId="5C04EDB6"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208D5D69"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3B2BE03" w14:textId="48596FF2" w:rsidR="002C67AA" w:rsidRPr="00FC57B0" w:rsidRDefault="002C67AA" w:rsidP="002C67AA">
            <w:pPr>
              <w:pStyle w:val="TAL"/>
              <w:rPr>
                <w:rFonts w:cs="Arial"/>
                <w:sz w:val="16"/>
                <w:szCs w:val="16"/>
              </w:rPr>
            </w:pPr>
            <w:r w:rsidRPr="00FC57B0">
              <w:rPr>
                <w:rFonts w:cs="Arial"/>
                <w:sz w:val="16"/>
                <w:szCs w:val="16"/>
              </w:rPr>
              <w:t>R2-2303461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B303A59" w14:textId="55DDB580" w:rsidR="002C67AA" w:rsidRPr="00FC57B0" w:rsidRDefault="002C67AA" w:rsidP="002C67AA">
            <w:pPr>
              <w:pStyle w:val="TAL"/>
              <w:rPr>
                <w:rFonts w:cs="Arial"/>
                <w:sz w:val="16"/>
                <w:szCs w:val="16"/>
              </w:rPr>
            </w:pPr>
            <w:r w:rsidRPr="00FC57B0">
              <w:rPr>
                <w:rFonts w:cs="Arial"/>
                <w:sz w:val="16"/>
                <w:szCs w:val="16"/>
              </w:rPr>
              <w:t>Correction on Event D1 for Rel-17 NTN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43B708E" w14:textId="3588C359" w:rsidR="002C67AA" w:rsidRPr="00FC57B0" w:rsidRDefault="002C67AA" w:rsidP="002C67AA">
            <w:pPr>
              <w:pStyle w:val="TAL"/>
              <w:rPr>
                <w:rFonts w:cs="Arial"/>
                <w:sz w:val="16"/>
                <w:szCs w:val="16"/>
              </w:rPr>
            </w:pPr>
            <w:r w:rsidRPr="00FC57B0">
              <w:rPr>
                <w:rFonts w:cs="Arial"/>
                <w:sz w:val="16"/>
                <w:szCs w:val="16"/>
              </w:rPr>
              <w:t>vivo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759B3C0" w14:textId="1D78000A"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51C77C" w14:textId="30BED109"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75EA7E8" w14:textId="3A3A3348" w:rsidR="002C67AA" w:rsidRPr="00FC57B0" w:rsidRDefault="002C67AA" w:rsidP="002C67AA">
            <w:pPr>
              <w:pStyle w:val="TAL"/>
              <w:rPr>
                <w:rFonts w:cs="Arial"/>
                <w:sz w:val="16"/>
                <w:szCs w:val="16"/>
              </w:rPr>
            </w:pPr>
            <w:r w:rsidRPr="00FC57B0">
              <w:rPr>
                <w:rFonts w:cs="Arial"/>
                <w:sz w:val="16"/>
                <w:szCs w:val="16"/>
              </w:rPr>
              <w:t>NR_NTN_solutions-Core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55C2A2C" w14:textId="27274C5C" w:rsidR="002C67AA" w:rsidRPr="00FC57B0" w:rsidRDefault="002C67AA" w:rsidP="002C67AA">
            <w:pPr>
              <w:pStyle w:val="TAL"/>
              <w:rPr>
                <w:rFonts w:cs="Arial"/>
                <w:sz w:val="16"/>
                <w:szCs w:val="16"/>
              </w:rPr>
            </w:pPr>
            <w:r w:rsidRPr="00FC57B0">
              <w:rPr>
                <w:rFonts w:cs="Arial"/>
                <w:sz w:val="16"/>
                <w:szCs w:val="16"/>
              </w:rPr>
              <w:t>4011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BCAD158" w14:textId="5B24B026" w:rsidR="002C67AA" w:rsidRPr="00FC57B0" w:rsidRDefault="00433AF1" w:rsidP="002C67AA">
            <w:pPr>
              <w:pStyle w:val="TAL"/>
              <w:rPr>
                <w:rFonts w:cs="Arial"/>
                <w:sz w:val="16"/>
                <w:szCs w:val="16"/>
                <w:lang w:val="fi-FI"/>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ECE0471" w14:textId="57E7D8D2"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35E3627C"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12C0D03" w14:textId="381171BA" w:rsidR="002C67AA" w:rsidRPr="00FC57B0" w:rsidRDefault="002C67AA" w:rsidP="002C67AA">
            <w:pPr>
              <w:pStyle w:val="TAL"/>
              <w:rPr>
                <w:rFonts w:cs="Arial"/>
                <w:sz w:val="16"/>
                <w:szCs w:val="16"/>
              </w:rPr>
            </w:pPr>
            <w:r w:rsidRPr="00FC57B0">
              <w:rPr>
                <w:rFonts w:cs="Arial"/>
                <w:sz w:val="16"/>
                <w:szCs w:val="16"/>
              </w:rPr>
              <w:t>R2-2303479</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1FC1EF4" w14:textId="4FC7C5EE" w:rsidR="002C67AA" w:rsidRPr="00FC57B0" w:rsidRDefault="002C67AA" w:rsidP="002C67AA">
            <w:pPr>
              <w:pStyle w:val="TAL"/>
              <w:rPr>
                <w:rFonts w:cs="Arial"/>
                <w:sz w:val="16"/>
                <w:szCs w:val="16"/>
              </w:rPr>
            </w:pPr>
            <w:r w:rsidRPr="00FC57B0">
              <w:rPr>
                <w:rFonts w:cs="Arial"/>
                <w:sz w:val="16"/>
                <w:szCs w:val="16"/>
              </w:rPr>
              <w:t>Corrections on the eIAB related capabilities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03C61EF" w14:textId="3E011214" w:rsidR="002C67AA" w:rsidRPr="00FC57B0" w:rsidRDefault="002C67AA" w:rsidP="002C67AA">
            <w:pPr>
              <w:pStyle w:val="TAL"/>
              <w:rPr>
                <w:rFonts w:cs="Arial"/>
                <w:sz w:val="16"/>
                <w:szCs w:val="16"/>
              </w:rPr>
            </w:pPr>
            <w:r w:rsidRPr="00FC57B0">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7861239" w14:textId="53D6421C"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75ED0C" w14:textId="355D0BA5" w:rsidR="002C67AA" w:rsidRPr="00FC57B0" w:rsidRDefault="002C67AA" w:rsidP="002C67AA">
            <w:pPr>
              <w:pStyle w:val="TAL"/>
              <w:rPr>
                <w:rFonts w:cs="Arial"/>
                <w:sz w:val="16"/>
                <w:szCs w:val="16"/>
              </w:rPr>
            </w:pPr>
            <w:r w:rsidRPr="00FC57B0">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013C51E" w14:textId="0A009035" w:rsidR="002C67AA" w:rsidRPr="00FC57B0" w:rsidRDefault="002C67AA" w:rsidP="002C67AA">
            <w:pPr>
              <w:pStyle w:val="TAL"/>
              <w:rPr>
                <w:rFonts w:cs="Arial"/>
                <w:sz w:val="16"/>
                <w:szCs w:val="16"/>
              </w:rPr>
            </w:pPr>
            <w:r w:rsidRPr="00FC57B0">
              <w:rPr>
                <w:rFonts w:cs="Arial"/>
                <w:sz w:val="16"/>
                <w:szCs w:val="16"/>
              </w:rPr>
              <w:t>NR_IAB_enh-Core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17DEEFB" w14:textId="65E0C545" w:rsidR="002C67AA" w:rsidRPr="00FC57B0" w:rsidRDefault="002C67AA" w:rsidP="002C67AA">
            <w:pPr>
              <w:pStyle w:val="TAL"/>
              <w:rPr>
                <w:rFonts w:cs="Arial"/>
                <w:sz w:val="16"/>
                <w:szCs w:val="16"/>
              </w:rPr>
            </w:pPr>
            <w:r w:rsidRPr="00FC57B0">
              <w:rPr>
                <w:rFonts w:cs="Arial"/>
                <w:sz w:val="16"/>
                <w:szCs w:val="16"/>
              </w:rPr>
              <w:t>0893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7460047" w14:textId="64DA6454" w:rsidR="002C67AA" w:rsidRPr="00FC57B0" w:rsidRDefault="002A1CE5"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3858F9E" w14:textId="517EC6B9"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2FEC5010"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33F437A" w14:textId="52752405" w:rsidR="002C67AA" w:rsidRPr="00FC57B0" w:rsidRDefault="002C67AA" w:rsidP="002C67AA">
            <w:pPr>
              <w:pStyle w:val="TAL"/>
              <w:rPr>
                <w:rFonts w:cs="Arial"/>
                <w:sz w:val="16"/>
                <w:szCs w:val="16"/>
              </w:rPr>
            </w:pPr>
            <w:r w:rsidRPr="00FC57B0">
              <w:rPr>
                <w:rFonts w:cs="Arial"/>
                <w:sz w:val="16"/>
                <w:szCs w:val="16"/>
              </w:rPr>
              <w:t>R2-2303480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D0C89DE" w14:textId="31075609" w:rsidR="002C67AA" w:rsidRPr="00FC57B0" w:rsidRDefault="002C67AA" w:rsidP="002C67AA">
            <w:pPr>
              <w:pStyle w:val="TAL"/>
              <w:rPr>
                <w:rFonts w:cs="Arial"/>
                <w:sz w:val="16"/>
                <w:szCs w:val="16"/>
              </w:rPr>
            </w:pPr>
            <w:r w:rsidRPr="00FC57B0">
              <w:rPr>
                <w:rFonts w:cs="Arial"/>
                <w:sz w:val="16"/>
                <w:szCs w:val="16"/>
              </w:rPr>
              <w:t>Correction to MAC reset for eIAB</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511EEBB" w14:textId="017C5564" w:rsidR="002C67AA" w:rsidRPr="00FC57B0" w:rsidRDefault="002C67AA" w:rsidP="002C67AA">
            <w:pPr>
              <w:pStyle w:val="TAL"/>
              <w:rPr>
                <w:rFonts w:cs="Arial"/>
                <w:sz w:val="16"/>
                <w:szCs w:val="16"/>
                <w:lang w:val="fi-FI"/>
              </w:rPr>
            </w:pPr>
            <w:r w:rsidRPr="00FC57B0">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0030C1" w14:textId="4270B267" w:rsidR="002C67AA" w:rsidRPr="00FC57B0" w:rsidRDefault="002C67AA" w:rsidP="002C67AA">
            <w:pPr>
              <w:pStyle w:val="TAL"/>
              <w:rPr>
                <w:rFonts w:cs="Arial"/>
                <w:sz w:val="16"/>
                <w:szCs w:val="16"/>
                <w:lang w:val="fi-FI"/>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5B5E7D" w14:textId="5F385812" w:rsidR="002C67AA" w:rsidRPr="00FC57B0" w:rsidRDefault="002C67AA" w:rsidP="002C67AA">
            <w:pPr>
              <w:pStyle w:val="TAL"/>
              <w:rPr>
                <w:rFonts w:cs="Arial"/>
                <w:sz w:val="16"/>
                <w:szCs w:val="16"/>
                <w:lang w:val="fi-FI"/>
              </w:rPr>
            </w:pPr>
            <w:r w:rsidRPr="00FC57B0">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244BD58" w14:textId="2257DDC1" w:rsidR="002C67AA" w:rsidRPr="00FC57B0" w:rsidRDefault="002C67AA" w:rsidP="002C67AA">
            <w:pPr>
              <w:pStyle w:val="TAL"/>
              <w:rPr>
                <w:rFonts w:cs="Arial"/>
                <w:sz w:val="16"/>
                <w:szCs w:val="16"/>
              </w:rPr>
            </w:pPr>
            <w:r w:rsidRPr="00FC57B0">
              <w:rPr>
                <w:rFonts w:cs="Arial"/>
                <w:sz w:val="16"/>
                <w:szCs w:val="16"/>
              </w:rPr>
              <w:t>NR_IAB_enh-Core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220D44D" w14:textId="4EC56A7A" w:rsidR="002C67AA" w:rsidRPr="00FC57B0" w:rsidRDefault="002C67AA" w:rsidP="002C67AA">
            <w:pPr>
              <w:pStyle w:val="TAL"/>
              <w:rPr>
                <w:rFonts w:cs="Arial"/>
                <w:sz w:val="16"/>
                <w:szCs w:val="16"/>
                <w:lang w:val="fi-FI"/>
              </w:rPr>
            </w:pPr>
            <w:r w:rsidRPr="00FC57B0">
              <w:rPr>
                <w:rFonts w:cs="Arial"/>
                <w:sz w:val="16"/>
                <w:szCs w:val="16"/>
              </w:rPr>
              <w:t>1589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07D6736" w14:textId="0FBFD43A" w:rsidR="002C67AA" w:rsidRPr="00FC57B0" w:rsidRDefault="002A1CE5" w:rsidP="002C67AA">
            <w:pPr>
              <w:pStyle w:val="TAL"/>
              <w:rPr>
                <w:rFonts w:cs="Arial"/>
                <w:sz w:val="16"/>
                <w:szCs w:val="16"/>
                <w:lang w:val="fi-FI"/>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5ED6944" w14:textId="440F3ACA" w:rsidR="002C67AA" w:rsidRPr="00FC57B0" w:rsidRDefault="002C67AA" w:rsidP="002C67AA">
            <w:pPr>
              <w:pStyle w:val="TAL"/>
              <w:rPr>
                <w:rFonts w:cs="Arial"/>
                <w:sz w:val="16"/>
                <w:szCs w:val="16"/>
                <w:lang w:val="fi-FI"/>
              </w:rPr>
            </w:pPr>
            <w:r w:rsidRPr="00FC57B0">
              <w:rPr>
                <w:rFonts w:cs="Arial"/>
                <w:sz w:val="16"/>
                <w:szCs w:val="16"/>
              </w:rPr>
              <w:t>F</w:t>
            </w:r>
          </w:p>
        </w:tc>
      </w:tr>
      <w:tr w:rsidR="00FC57B0" w:rsidRPr="00FC57B0" w14:paraId="02590024"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631EE70" w14:textId="7FDFEF4D" w:rsidR="002C67AA" w:rsidRPr="00FC57B0" w:rsidRDefault="002C67AA" w:rsidP="002C67AA">
            <w:pPr>
              <w:pStyle w:val="TAL"/>
              <w:rPr>
                <w:rFonts w:cs="Arial"/>
                <w:sz w:val="16"/>
                <w:szCs w:val="16"/>
              </w:rPr>
            </w:pPr>
            <w:r w:rsidRPr="00FC57B0">
              <w:rPr>
                <w:rFonts w:cs="Arial"/>
                <w:sz w:val="16"/>
                <w:szCs w:val="16"/>
              </w:rPr>
              <w:t>R2-2303490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4952F9A" w14:textId="6E29FC50" w:rsidR="002C67AA" w:rsidRPr="00FC57B0" w:rsidRDefault="002C67AA" w:rsidP="002C67AA">
            <w:pPr>
              <w:pStyle w:val="TAL"/>
              <w:rPr>
                <w:rFonts w:cs="Arial"/>
                <w:sz w:val="16"/>
                <w:szCs w:val="16"/>
              </w:rPr>
            </w:pPr>
            <w:r w:rsidRPr="00FC57B0">
              <w:rPr>
                <w:rFonts w:cs="Arial"/>
                <w:sz w:val="16"/>
                <w:szCs w:val="16"/>
              </w:rPr>
              <w:t>Clarification on the services expected from SRAP layer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A501CF6" w14:textId="5BC171A0" w:rsidR="002C67AA" w:rsidRPr="00FC57B0" w:rsidRDefault="002C67AA" w:rsidP="002C67AA">
            <w:pPr>
              <w:pStyle w:val="TAL"/>
              <w:rPr>
                <w:rFonts w:cs="Arial"/>
                <w:sz w:val="16"/>
                <w:szCs w:val="16"/>
              </w:rPr>
            </w:pPr>
            <w:r w:rsidRPr="00FC57B0">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E73C025" w14:textId="3591AFF4"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9EF674" w14:textId="1B273FCC" w:rsidR="002C67AA" w:rsidRPr="00FC57B0" w:rsidRDefault="002C67AA" w:rsidP="002C67AA">
            <w:pPr>
              <w:pStyle w:val="TAL"/>
              <w:rPr>
                <w:rFonts w:cs="Arial"/>
                <w:sz w:val="16"/>
                <w:szCs w:val="16"/>
              </w:rPr>
            </w:pPr>
            <w:r w:rsidRPr="00FC57B0">
              <w:rPr>
                <w:rFonts w:cs="Arial"/>
                <w:sz w:val="16"/>
                <w:szCs w:val="16"/>
              </w:rPr>
              <w:t>38.323</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2617DA8" w14:textId="00647C4F" w:rsidR="002C67AA" w:rsidRPr="00FC57B0" w:rsidRDefault="002C67AA" w:rsidP="002C67AA">
            <w:pPr>
              <w:pStyle w:val="TAL"/>
              <w:rPr>
                <w:rFonts w:cs="Arial"/>
                <w:sz w:val="16"/>
                <w:szCs w:val="16"/>
              </w:rPr>
            </w:pPr>
            <w:r w:rsidRPr="00FC57B0">
              <w:rPr>
                <w:rFonts w:cs="Arial"/>
                <w:sz w:val="16"/>
                <w:szCs w:val="16"/>
              </w:rPr>
              <w:t>NR_SL_relay-Core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11E74BD" w14:textId="5373B123" w:rsidR="002C67AA" w:rsidRPr="00FC57B0" w:rsidRDefault="002C67AA" w:rsidP="002C67AA">
            <w:pPr>
              <w:pStyle w:val="TAL"/>
              <w:rPr>
                <w:rFonts w:cs="Arial"/>
                <w:sz w:val="16"/>
                <w:szCs w:val="16"/>
              </w:rPr>
            </w:pPr>
            <w:r w:rsidRPr="00FC57B0">
              <w:rPr>
                <w:rFonts w:cs="Arial"/>
                <w:sz w:val="16"/>
                <w:szCs w:val="16"/>
              </w:rPr>
              <w:t>0123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8716746" w14:textId="06908126" w:rsidR="002C67AA" w:rsidRPr="00FC57B0" w:rsidRDefault="002A1CE5"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193E8DB" w14:textId="2145ED8D"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44F71E74"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D8D4C47" w14:textId="489774EC" w:rsidR="002C67AA" w:rsidRPr="00FC57B0" w:rsidRDefault="002C67AA" w:rsidP="002C67AA">
            <w:pPr>
              <w:pStyle w:val="TAL"/>
              <w:rPr>
                <w:rFonts w:cs="Arial"/>
                <w:sz w:val="16"/>
                <w:szCs w:val="16"/>
              </w:rPr>
            </w:pPr>
            <w:r w:rsidRPr="00FC57B0">
              <w:rPr>
                <w:rFonts w:cs="Arial"/>
                <w:sz w:val="16"/>
                <w:szCs w:val="16"/>
              </w:rPr>
              <w:t>R2-2303491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0B41B6F" w14:textId="191676B3" w:rsidR="002C67AA" w:rsidRPr="00FC57B0" w:rsidRDefault="002C67AA" w:rsidP="002C67AA">
            <w:pPr>
              <w:pStyle w:val="TAL"/>
              <w:rPr>
                <w:rFonts w:cs="Arial"/>
                <w:sz w:val="16"/>
                <w:szCs w:val="16"/>
              </w:rPr>
            </w:pPr>
            <w:r w:rsidRPr="00FC57B0">
              <w:rPr>
                <w:rFonts w:cs="Arial"/>
                <w:sz w:val="16"/>
                <w:szCs w:val="16"/>
              </w:rPr>
              <w:t>Clarification on the maximum Data field size for L2 U2N relay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88D2A6C" w14:textId="0DD466E7" w:rsidR="002C67AA" w:rsidRPr="00FC57B0" w:rsidRDefault="002C67AA" w:rsidP="002C67AA">
            <w:pPr>
              <w:pStyle w:val="TAL"/>
              <w:rPr>
                <w:rFonts w:cs="Arial"/>
                <w:sz w:val="16"/>
                <w:szCs w:val="16"/>
              </w:rPr>
            </w:pPr>
            <w:r w:rsidRPr="00FC57B0">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AA13473" w14:textId="40ECAD4A"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65D0A2" w14:textId="76FF32BD" w:rsidR="002C67AA" w:rsidRPr="00FC57B0" w:rsidRDefault="002C67AA" w:rsidP="002C67AA">
            <w:pPr>
              <w:pStyle w:val="TAL"/>
              <w:rPr>
                <w:rFonts w:cs="Arial"/>
                <w:sz w:val="16"/>
                <w:szCs w:val="16"/>
              </w:rPr>
            </w:pPr>
            <w:r w:rsidRPr="00FC57B0">
              <w:rPr>
                <w:rFonts w:cs="Arial"/>
                <w:sz w:val="16"/>
                <w:szCs w:val="16"/>
              </w:rPr>
              <w:t>38.322</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E019AD0" w14:textId="0938B32C" w:rsidR="002C67AA" w:rsidRPr="00FC57B0" w:rsidRDefault="002C67AA" w:rsidP="002C67AA">
            <w:pPr>
              <w:pStyle w:val="TAL"/>
              <w:rPr>
                <w:rFonts w:cs="Arial"/>
                <w:sz w:val="16"/>
                <w:szCs w:val="16"/>
              </w:rPr>
            </w:pPr>
            <w:r w:rsidRPr="00FC57B0">
              <w:rPr>
                <w:rFonts w:cs="Arial"/>
                <w:sz w:val="16"/>
                <w:szCs w:val="16"/>
              </w:rPr>
              <w:t>NR_SL_relay-Core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E9CEDBC" w14:textId="0F98B464" w:rsidR="002C67AA" w:rsidRPr="00FC57B0" w:rsidRDefault="002C67AA" w:rsidP="002C67AA">
            <w:pPr>
              <w:pStyle w:val="TAL"/>
              <w:rPr>
                <w:rFonts w:cs="Arial"/>
                <w:sz w:val="16"/>
                <w:szCs w:val="16"/>
              </w:rPr>
            </w:pPr>
            <w:r w:rsidRPr="00FC57B0">
              <w:rPr>
                <w:rFonts w:cs="Arial"/>
                <w:sz w:val="16"/>
                <w:szCs w:val="16"/>
              </w:rPr>
              <w:t>0052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5592CC6" w14:textId="3B8EAE25" w:rsidR="002C67AA" w:rsidRPr="00FC57B0" w:rsidRDefault="002A1CE5"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9177BD9" w14:textId="597346B2"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7892C5D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7583430" w14:textId="1A159106" w:rsidR="002C67AA" w:rsidRPr="00FC57B0" w:rsidRDefault="002C67AA" w:rsidP="002C67AA">
            <w:pPr>
              <w:pStyle w:val="TAL"/>
              <w:rPr>
                <w:rFonts w:cs="Arial"/>
                <w:sz w:val="16"/>
                <w:szCs w:val="16"/>
              </w:rPr>
            </w:pPr>
            <w:r w:rsidRPr="00FC57B0">
              <w:rPr>
                <w:rFonts w:cs="Arial"/>
                <w:sz w:val="16"/>
                <w:szCs w:val="16"/>
              </w:rPr>
              <w:t>R2-2303499</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DD6EC6D" w14:textId="49D6EFA9" w:rsidR="002C67AA" w:rsidRPr="00FC57B0" w:rsidRDefault="002C67AA" w:rsidP="002C67AA">
            <w:pPr>
              <w:pStyle w:val="TAL"/>
              <w:rPr>
                <w:rFonts w:cs="Arial"/>
                <w:sz w:val="16"/>
                <w:szCs w:val="16"/>
              </w:rPr>
            </w:pPr>
            <w:r w:rsidRPr="00FC57B0">
              <w:rPr>
                <w:rFonts w:cs="Arial"/>
                <w:sz w:val="16"/>
                <w:szCs w:val="16"/>
              </w:rPr>
              <w:t>Correction on 1-symbol PRS in 37.355</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9390D61" w14:textId="55B5009B" w:rsidR="002C67AA" w:rsidRPr="00FC57B0" w:rsidRDefault="002C67AA" w:rsidP="002C67AA">
            <w:pPr>
              <w:pStyle w:val="TAL"/>
              <w:rPr>
                <w:rFonts w:cs="Arial"/>
                <w:sz w:val="16"/>
                <w:szCs w:val="16"/>
              </w:rPr>
            </w:pPr>
            <w:r w:rsidRPr="00FC57B0">
              <w:rPr>
                <w:rFonts w:cs="Arial"/>
                <w:sz w:val="16"/>
                <w:szCs w:val="16"/>
              </w:rPr>
              <w:t>ZTE Corporation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C31EC6" w14:textId="622416FB" w:rsidR="002C67AA" w:rsidRPr="00FC57B0" w:rsidRDefault="002C67AA" w:rsidP="002C67AA">
            <w:pPr>
              <w:pStyle w:val="TAL"/>
              <w:rPr>
                <w:rFonts w:cs="Arial"/>
                <w:sz w:val="16"/>
                <w:szCs w:val="16"/>
              </w:rPr>
            </w:pPr>
            <w:r w:rsidRPr="00FC57B0">
              <w:rPr>
                <w:rFonts w:cs="Arial"/>
                <w:sz w:val="16"/>
                <w:szCs w:val="16"/>
              </w:rPr>
              <w:t>Rel-18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807847" w14:textId="006D5D05" w:rsidR="002C67AA" w:rsidRPr="00FC57B0" w:rsidRDefault="002C67AA" w:rsidP="002C67AA">
            <w:pPr>
              <w:pStyle w:val="TAL"/>
              <w:rPr>
                <w:rFonts w:cs="Arial"/>
                <w:sz w:val="16"/>
                <w:szCs w:val="16"/>
              </w:rPr>
            </w:pPr>
            <w:r w:rsidRPr="00FC57B0">
              <w:rPr>
                <w:rFonts w:cs="Arial"/>
                <w:sz w:val="16"/>
                <w:szCs w:val="16"/>
              </w:rPr>
              <w:t>37.355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F9340A3" w14:textId="60F67F32" w:rsidR="002C67AA" w:rsidRPr="00FC57B0" w:rsidRDefault="002C67AA" w:rsidP="002C67AA">
            <w:pPr>
              <w:pStyle w:val="TAL"/>
              <w:rPr>
                <w:rFonts w:cs="Arial"/>
                <w:sz w:val="16"/>
                <w:szCs w:val="16"/>
              </w:rPr>
            </w:pPr>
            <w:r w:rsidRPr="00FC57B0">
              <w:rPr>
                <w:rFonts w:cs="Arial"/>
                <w:sz w:val="16"/>
                <w:szCs w:val="16"/>
              </w:rPr>
              <w:t>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F23AF5D" w14:textId="66B248FB" w:rsidR="002C67AA" w:rsidRPr="00FC57B0" w:rsidRDefault="002C67AA" w:rsidP="002C67AA">
            <w:pPr>
              <w:pStyle w:val="TAL"/>
              <w:rPr>
                <w:rFonts w:cs="Arial"/>
                <w:sz w:val="16"/>
                <w:szCs w:val="16"/>
              </w:rPr>
            </w:pPr>
            <w:r w:rsidRPr="00FC57B0">
              <w:rPr>
                <w:rFonts w:cs="Arial"/>
                <w:sz w:val="16"/>
                <w:szCs w:val="16"/>
              </w:rPr>
              <w:t>0437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70B7042" w14:textId="7AAB890E" w:rsidR="002C67AA" w:rsidRPr="00FC57B0" w:rsidRDefault="002A1CE5"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CDE55E9" w14:textId="77348C8D" w:rsidR="002C67AA" w:rsidRPr="00FC57B0" w:rsidRDefault="002C67AA" w:rsidP="002C67AA">
            <w:pPr>
              <w:pStyle w:val="TAL"/>
              <w:rPr>
                <w:rFonts w:cs="Arial"/>
                <w:sz w:val="16"/>
                <w:szCs w:val="16"/>
              </w:rPr>
            </w:pPr>
            <w:r w:rsidRPr="00FC57B0">
              <w:rPr>
                <w:rFonts w:cs="Arial"/>
                <w:sz w:val="16"/>
                <w:szCs w:val="16"/>
              </w:rPr>
              <w:t>B</w:t>
            </w:r>
          </w:p>
        </w:tc>
      </w:tr>
      <w:tr w:rsidR="00FC57B0" w:rsidRPr="00FC57B0" w14:paraId="14C8C65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1BD1FED" w14:textId="39A74E61" w:rsidR="002C67AA" w:rsidRPr="00FC57B0" w:rsidRDefault="002C67AA" w:rsidP="002C67AA">
            <w:pPr>
              <w:pStyle w:val="TAL"/>
              <w:rPr>
                <w:rFonts w:cs="Arial"/>
                <w:sz w:val="16"/>
                <w:szCs w:val="16"/>
              </w:rPr>
            </w:pPr>
            <w:r w:rsidRPr="00FC57B0">
              <w:rPr>
                <w:rFonts w:cs="Arial"/>
                <w:sz w:val="16"/>
                <w:szCs w:val="16"/>
              </w:rPr>
              <w:t>R2-2303675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F7E97F2" w14:textId="42421970" w:rsidR="002C67AA" w:rsidRPr="00FC57B0" w:rsidRDefault="002C67AA" w:rsidP="002C67AA">
            <w:pPr>
              <w:pStyle w:val="TAL"/>
              <w:rPr>
                <w:rFonts w:cs="Arial"/>
                <w:sz w:val="16"/>
                <w:szCs w:val="16"/>
              </w:rPr>
            </w:pPr>
            <w:r w:rsidRPr="00FC57B0">
              <w:rPr>
                <w:rFonts w:cs="Arial"/>
                <w:sz w:val="16"/>
                <w:szCs w:val="16"/>
              </w:rPr>
              <w:t>Correction on missing referencing of the NTN spec in 38.331</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697F860" w14:textId="7CD6ADC8" w:rsidR="002C67AA" w:rsidRPr="00FC57B0" w:rsidRDefault="002C67AA" w:rsidP="002C67AA">
            <w:pPr>
              <w:pStyle w:val="TAL"/>
              <w:rPr>
                <w:rFonts w:cs="Arial"/>
                <w:sz w:val="16"/>
                <w:szCs w:val="16"/>
              </w:rPr>
            </w:pPr>
            <w:r w:rsidRPr="00FC57B0">
              <w:rPr>
                <w:rFonts w:cs="Arial"/>
                <w:sz w:val="16"/>
                <w:szCs w:val="16"/>
              </w:rPr>
              <w:t>MediaTek</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F20766F" w14:textId="3E36296E"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6C4807" w14:textId="7053A394"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4142E3A" w14:textId="1FB751C6" w:rsidR="002C67AA" w:rsidRPr="00FC57B0" w:rsidRDefault="002C67AA" w:rsidP="002C67AA">
            <w:pPr>
              <w:pStyle w:val="TAL"/>
              <w:rPr>
                <w:rFonts w:cs="Arial"/>
                <w:sz w:val="16"/>
                <w:szCs w:val="16"/>
              </w:rPr>
            </w:pPr>
            <w:r w:rsidRPr="00FC57B0">
              <w:rPr>
                <w:rFonts w:cs="Arial"/>
                <w:sz w:val="16"/>
                <w:szCs w:val="16"/>
              </w:rPr>
              <w:t>NR_NTN_solutions-Core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53E404F" w14:textId="5C552F62" w:rsidR="002C67AA" w:rsidRPr="00FC57B0" w:rsidRDefault="002C67AA" w:rsidP="002C67AA">
            <w:pPr>
              <w:pStyle w:val="TAL"/>
              <w:rPr>
                <w:rFonts w:cs="Arial"/>
                <w:sz w:val="16"/>
                <w:szCs w:val="16"/>
              </w:rPr>
            </w:pPr>
            <w:r w:rsidRPr="00FC57B0">
              <w:rPr>
                <w:rFonts w:cs="Arial"/>
                <w:sz w:val="16"/>
                <w:szCs w:val="16"/>
              </w:rPr>
              <w:t>4021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035FD59" w14:textId="177A1DC5" w:rsidR="002C67AA" w:rsidRPr="00FC57B0" w:rsidRDefault="002A1CE5"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24539D7" w14:textId="7DC18FF4"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26F97EF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56E049E" w14:textId="27D7455E" w:rsidR="002C67AA" w:rsidRPr="00FC57B0" w:rsidRDefault="002C67AA" w:rsidP="002C67AA">
            <w:pPr>
              <w:pStyle w:val="TAL"/>
              <w:rPr>
                <w:rFonts w:cs="Arial"/>
                <w:sz w:val="16"/>
                <w:szCs w:val="16"/>
              </w:rPr>
            </w:pPr>
            <w:r w:rsidRPr="00FC57B0">
              <w:rPr>
                <w:rFonts w:cs="Arial"/>
                <w:sz w:val="16"/>
                <w:szCs w:val="16"/>
              </w:rPr>
              <w:t>R2-2303745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8B41BC2" w14:textId="70E08B15" w:rsidR="002C67AA" w:rsidRPr="00FC57B0" w:rsidRDefault="002C67AA" w:rsidP="002C67AA">
            <w:pPr>
              <w:pStyle w:val="TAL"/>
              <w:rPr>
                <w:rFonts w:cs="Arial"/>
                <w:sz w:val="16"/>
                <w:szCs w:val="16"/>
              </w:rPr>
            </w:pPr>
            <w:r w:rsidRPr="00FC57B0">
              <w:rPr>
                <w:rFonts w:cs="Arial"/>
                <w:sz w:val="16"/>
                <w:szCs w:val="16"/>
              </w:rPr>
              <w:t>User plane corrections on NR Sidelink enhancements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099ACC7" w14:textId="71448EE0" w:rsidR="002C67AA" w:rsidRPr="00FC57B0" w:rsidRDefault="002C67AA" w:rsidP="002C67AA">
            <w:pPr>
              <w:pStyle w:val="TAL"/>
              <w:rPr>
                <w:rFonts w:cs="Arial"/>
                <w:sz w:val="16"/>
                <w:szCs w:val="16"/>
              </w:rPr>
            </w:pPr>
            <w:r w:rsidRPr="00FC57B0">
              <w:rPr>
                <w:rFonts w:cs="Arial"/>
                <w:sz w:val="16"/>
                <w:szCs w:val="16"/>
              </w:rPr>
              <w:t>LG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863D30" w14:textId="4D7F799F"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E62DAE" w14:textId="41A7CD9F" w:rsidR="002C67AA" w:rsidRPr="00FC57B0" w:rsidRDefault="002C67AA" w:rsidP="002C67AA">
            <w:pPr>
              <w:pStyle w:val="TAL"/>
              <w:rPr>
                <w:rFonts w:cs="Arial"/>
                <w:sz w:val="16"/>
                <w:szCs w:val="16"/>
              </w:rPr>
            </w:pPr>
            <w:r w:rsidRPr="00FC57B0">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37364D9" w14:textId="2D6066B3" w:rsidR="002C67AA" w:rsidRPr="00FC57B0" w:rsidRDefault="002C67AA" w:rsidP="002C67AA">
            <w:pPr>
              <w:pStyle w:val="TAL"/>
              <w:rPr>
                <w:rFonts w:cs="Arial"/>
                <w:sz w:val="16"/>
                <w:szCs w:val="16"/>
              </w:rPr>
            </w:pPr>
            <w:r w:rsidRPr="00FC57B0">
              <w:rPr>
                <w:rFonts w:cs="Arial"/>
                <w:sz w:val="16"/>
                <w:szCs w:val="16"/>
              </w:rPr>
              <w:t>NR_SL_enh-Core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CF09D3D" w14:textId="2A3ABCBD" w:rsidR="002C67AA" w:rsidRPr="00FC57B0" w:rsidRDefault="002C67AA" w:rsidP="002C67AA">
            <w:pPr>
              <w:pStyle w:val="TAL"/>
              <w:rPr>
                <w:rFonts w:cs="Arial"/>
                <w:sz w:val="16"/>
                <w:szCs w:val="16"/>
              </w:rPr>
            </w:pPr>
            <w:r w:rsidRPr="00FC57B0">
              <w:rPr>
                <w:rFonts w:cs="Arial"/>
                <w:sz w:val="16"/>
                <w:szCs w:val="16"/>
              </w:rPr>
              <w:t>1595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5CD2724" w14:textId="4A5DD561" w:rsidR="002C67AA" w:rsidRPr="00FC57B0" w:rsidRDefault="002A1CE5"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A638532" w14:textId="5E1C3CF5"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1EA52B4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27D2352" w14:textId="4EAB7762" w:rsidR="002C67AA" w:rsidRPr="00FC57B0" w:rsidRDefault="002C67AA" w:rsidP="002C67AA">
            <w:pPr>
              <w:pStyle w:val="TAL"/>
              <w:rPr>
                <w:rFonts w:cs="Arial"/>
                <w:sz w:val="16"/>
                <w:szCs w:val="16"/>
              </w:rPr>
            </w:pPr>
            <w:r w:rsidRPr="00FC57B0">
              <w:rPr>
                <w:rFonts w:cs="Arial"/>
                <w:sz w:val="16"/>
                <w:szCs w:val="16"/>
              </w:rPr>
              <w:t>R2-2303880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5C0CBF2" w14:textId="5FC4C6F6" w:rsidR="002C67AA" w:rsidRPr="00FC57B0" w:rsidRDefault="002C67AA" w:rsidP="002C67AA">
            <w:pPr>
              <w:pStyle w:val="TAL"/>
              <w:rPr>
                <w:rFonts w:cs="Arial"/>
                <w:sz w:val="16"/>
                <w:szCs w:val="16"/>
              </w:rPr>
            </w:pPr>
            <w:r w:rsidRPr="00FC57B0">
              <w:rPr>
                <w:rFonts w:cs="Arial"/>
                <w:sz w:val="16"/>
                <w:szCs w:val="16"/>
              </w:rPr>
              <w:t>Correction on PDCCH Blind Detection-R16</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05CBD82" w14:textId="1B11C414" w:rsidR="002C67AA" w:rsidRPr="00FC57B0" w:rsidRDefault="002C67AA" w:rsidP="002C67AA">
            <w:pPr>
              <w:pStyle w:val="TAL"/>
              <w:rPr>
                <w:rFonts w:cs="Arial"/>
                <w:sz w:val="16"/>
                <w:szCs w:val="16"/>
              </w:rPr>
            </w:pPr>
            <w:r w:rsidRPr="00FC57B0">
              <w:rPr>
                <w:rFonts w:cs="Arial"/>
                <w:sz w:val="16"/>
                <w:szCs w:val="16"/>
              </w:rPr>
              <w:t>ZTE Corporation, Sanechips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0DEFFB8" w14:textId="233186D6" w:rsidR="002C67AA" w:rsidRPr="00FC57B0" w:rsidRDefault="002C67AA" w:rsidP="002C67AA">
            <w:pPr>
              <w:pStyle w:val="TAL"/>
              <w:rPr>
                <w:rFonts w:cs="Arial"/>
                <w:sz w:val="16"/>
                <w:szCs w:val="16"/>
              </w:rPr>
            </w:pPr>
            <w:r w:rsidRPr="00FC57B0">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04E100" w14:textId="1AB274CB" w:rsidR="002C67AA" w:rsidRPr="00FC57B0" w:rsidRDefault="002C67AA" w:rsidP="002C67AA">
            <w:pPr>
              <w:pStyle w:val="TAL"/>
              <w:rPr>
                <w:rFonts w:cs="Arial"/>
                <w:sz w:val="16"/>
                <w:szCs w:val="16"/>
              </w:rPr>
            </w:pPr>
            <w:r w:rsidRPr="00FC57B0">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438AED2" w14:textId="147195FE" w:rsidR="002C67AA" w:rsidRPr="00FC57B0" w:rsidRDefault="002C67AA" w:rsidP="002C67AA">
            <w:pPr>
              <w:pStyle w:val="TAL"/>
              <w:rPr>
                <w:rFonts w:cs="Arial"/>
                <w:sz w:val="16"/>
                <w:szCs w:val="16"/>
              </w:rPr>
            </w:pPr>
            <w:r w:rsidRPr="00FC57B0">
              <w:rPr>
                <w:rFonts w:cs="Arial"/>
                <w:sz w:val="16"/>
                <w:szCs w:val="16"/>
              </w:rPr>
              <w:t>NR_L1enh_URLLC</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D975E64" w14:textId="57CEFE99" w:rsidR="002C67AA" w:rsidRPr="00FC57B0" w:rsidRDefault="002C67AA" w:rsidP="002C67AA">
            <w:pPr>
              <w:pStyle w:val="TAL"/>
              <w:rPr>
                <w:rFonts w:cs="Arial"/>
                <w:sz w:val="16"/>
                <w:szCs w:val="16"/>
              </w:rPr>
            </w:pPr>
            <w:r w:rsidRPr="00FC57B0">
              <w:rPr>
                <w:rFonts w:cs="Arial"/>
                <w:sz w:val="16"/>
                <w:szCs w:val="16"/>
              </w:rPr>
              <w:t>0898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30D13B3" w14:textId="40E6B55C" w:rsidR="002C67AA" w:rsidRPr="00FC57B0" w:rsidRDefault="002A1CE5"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7B966AE" w14:textId="0BDFB7D7"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7C8782CC"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C88C596" w14:textId="7E928340" w:rsidR="002C67AA" w:rsidRPr="00FC57B0" w:rsidRDefault="002C67AA" w:rsidP="002C67AA">
            <w:pPr>
              <w:pStyle w:val="TAL"/>
              <w:rPr>
                <w:rFonts w:cs="Arial"/>
                <w:sz w:val="16"/>
                <w:szCs w:val="16"/>
              </w:rPr>
            </w:pPr>
            <w:r w:rsidRPr="00FC57B0">
              <w:rPr>
                <w:rFonts w:cs="Arial"/>
                <w:sz w:val="16"/>
                <w:szCs w:val="16"/>
              </w:rPr>
              <w:t>R2-2303881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610EEFF" w14:textId="6284CF70" w:rsidR="002C67AA" w:rsidRPr="00FC57B0" w:rsidRDefault="002C67AA" w:rsidP="002C67AA">
            <w:pPr>
              <w:pStyle w:val="TAL"/>
              <w:rPr>
                <w:rFonts w:cs="Arial"/>
                <w:sz w:val="16"/>
                <w:szCs w:val="16"/>
              </w:rPr>
            </w:pPr>
            <w:r w:rsidRPr="00FC57B0">
              <w:rPr>
                <w:rFonts w:cs="Arial"/>
                <w:sz w:val="16"/>
                <w:szCs w:val="16"/>
              </w:rPr>
              <w:t>Correction on PDCCH Blind Detection-R17</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2AD8EDE" w14:textId="1C16F12D" w:rsidR="002C67AA" w:rsidRPr="00FC57B0" w:rsidRDefault="002C67AA" w:rsidP="002C67AA">
            <w:pPr>
              <w:pStyle w:val="TAL"/>
              <w:rPr>
                <w:rFonts w:cs="Arial"/>
                <w:sz w:val="16"/>
                <w:szCs w:val="16"/>
              </w:rPr>
            </w:pPr>
            <w:r w:rsidRPr="00FC57B0">
              <w:rPr>
                <w:rFonts w:cs="Arial"/>
                <w:sz w:val="16"/>
                <w:szCs w:val="16"/>
              </w:rPr>
              <w:t>ZTE Corporation, Sanechips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4EB983" w14:textId="35E1227C"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2F886B" w14:textId="626195C4" w:rsidR="002C67AA" w:rsidRPr="00FC57B0" w:rsidRDefault="002C67AA" w:rsidP="002C67AA">
            <w:pPr>
              <w:pStyle w:val="TAL"/>
              <w:rPr>
                <w:rFonts w:cs="Arial"/>
                <w:sz w:val="16"/>
                <w:szCs w:val="16"/>
              </w:rPr>
            </w:pPr>
            <w:r w:rsidRPr="00FC57B0">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49142B2" w14:textId="71CA976D" w:rsidR="002C67AA" w:rsidRPr="00FC57B0" w:rsidRDefault="002C67AA" w:rsidP="002C67AA">
            <w:pPr>
              <w:pStyle w:val="TAL"/>
              <w:rPr>
                <w:rFonts w:cs="Arial"/>
                <w:sz w:val="16"/>
                <w:szCs w:val="16"/>
              </w:rPr>
            </w:pPr>
            <w:r w:rsidRPr="00FC57B0">
              <w:rPr>
                <w:rFonts w:cs="Arial"/>
                <w:sz w:val="16"/>
                <w:szCs w:val="16"/>
              </w:rPr>
              <w:t>NR_L1enh_URLLC</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3B867A1" w14:textId="2CA4E1F5" w:rsidR="002C67AA" w:rsidRPr="00FC57B0" w:rsidRDefault="002C67AA" w:rsidP="002C67AA">
            <w:pPr>
              <w:pStyle w:val="TAL"/>
              <w:rPr>
                <w:rFonts w:cs="Arial"/>
                <w:sz w:val="16"/>
                <w:szCs w:val="16"/>
              </w:rPr>
            </w:pPr>
            <w:r w:rsidRPr="00FC57B0">
              <w:rPr>
                <w:rFonts w:cs="Arial"/>
                <w:sz w:val="16"/>
                <w:szCs w:val="16"/>
              </w:rPr>
              <w:t>0899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46C5179" w14:textId="259ED331" w:rsidR="002C67AA" w:rsidRPr="00FC57B0" w:rsidRDefault="002A1CE5"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A7E5B76" w14:textId="7951E07D" w:rsidR="002C67AA" w:rsidRPr="00FC57B0" w:rsidRDefault="002C67AA" w:rsidP="002C67AA">
            <w:pPr>
              <w:pStyle w:val="TAL"/>
              <w:rPr>
                <w:rFonts w:cs="Arial"/>
                <w:sz w:val="16"/>
                <w:szCs w:val="16"/>
              </w:rPr>
            </w:pPr>
            <w:r w:rsidRPr="00FC57B0">
              <w:rPr>
                <w:rFonts w:cs="Arial"/>
                <w:sz w:val="16"/>
                <w:szCs w:val="16"/>
              </w:rPr>
              <w:t>A</w:t>
            </w:r>
          </w:p>
        </w:tc>
      </w:tr>
      <w:tr w:rsidR="00FC57B0" w:rsidRPr="00FC57B0" w14:paraId="34764EF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5B1D081" w14:textId="742AF1EF" w:rsidR="002C67AA" w:rsidRPr="00FC57B0" w:rsidRDefault="002C67AA" w:rsidP="002C67AA">
            <w:pPr>
              <w:pStyle w:val="TAL"/>
              <w:rPr>
                <w:rFonts w:cs="Arial"/>
                <w:sz w:val="16"/>
                <w:szCs w:val="16"/>
              </w:rPr>
            </w:pPr>
            <w:r w:rsidRPr="00FC57B0">
              <w:rPr>
                <w:rFonts w:cs="Arial"/>
                <w:sz w:val="16"/>
                <w:szCs w:val="16"/>
              </w:rPr>
              <w:t>R2-2303923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198E391" w14:textId="259E8087" w:rsidR="002C67AA" w:rsidRPr="00FC57B0" w:rsidRDefault="002C67AA" w:rsidP="002C67AA">
            <w:pPr>
              <w:pStyle w:val="TAL"/>
              <w:rPr>
                <w:rFonts w:cs="Arial"/>
                <w:sz w:val="16"/>
                <w:szCs w:val="16"/>
              </w:rPr>
            </w:pPr>
            <w:r w:rsidRPr="00FC57B0">
              <w:rPr>
                <w:rFonts w:cs="Arial"/>
                <w:sz w:val="16"/>
                <w:szCs w:val="16"/>
              </w:rPr>
              <w:t>Clarification on T430 handling for target cell</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15F1183" w14:textId="4CB57A0F" w:rsidR="002C67AA" w:rsidRPr="00FC57B0" w:rsidRDefault="002C67AA" w:rsidP="002C67AA">
            <w:pPr>
              <w:pStyle w:val="TAL"/>
              <w:rPr>
                <w:rFonts w:cs="Arial"/>
                <w:sz w:val="16"/>
                <w:szCs w:val="16"/>
              </w:rPr>
            </w:pPr>
            <w:r w:rsidRPr="00FC57B0">
              <w:rPr>
                <w:rFonts w:cs="Arial"/>
                <w:sz w:val="16"/>
                <w:szCs w:val="16"/>
              </w:rPr>
              <w:t>ASUSTeK, Samsung, 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72F8E47" w14:textId="5A5962CB"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7222C4" w14:textId="4B05490B"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3ACA566" w14:textId="3CEC9A45" w:rsidR="002C67AA" w:rsidRPr="00FC57B0" w:rsidRDefault="002C67AA" w:rsidP="002C67AA">
            <w:pPr>
              <w:pStyle w:val="TAL"/>
              <w:rPr>
                <w:rFonts w:cs="Arial"/>
                <w:sz w:val="16"/>
                <w:szCs w:val="16"/>
              </w:rPr>
            </w:pPr>
            <w:r w:rsidRPr="00FC57B0">
              <w:rPr>
                <w:rFonts w:cs="Arial"/>
                <w:sz w:val="16"/>
                <w:szCs w:val="16"/>
              </w:rPr>
              <w:t>NR_NTN_solutions-Core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1521EFC" w14:textId="7EE26A1B" w:rsidR="002C67AA" w:rsidRPr="00FC57B0" w:rsidRDefault="002C67AA" w:rsidP="002C67AA">
            <w:pPr>
              <w:pStyle w:val="TAL"/>
              <w:rPr>
                <w:rFonts w:cs="Arial"/>
                <w:sz w:val="16"/>
                <w:szCs w:val="16"/>
              </w:rPr>
            </w:pPr>
            <w:r w:rsidRPr="00FC57B0">
              <w:rPr>
                <w:rFonts w:cs="Arial"/>
                <w:sz w:val="16"/>
                <w:szCs w:val="16"/>
              </w:rPr>
              <w:t>4039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67B76CD" w14:textId="418BCA81" w:rsidR="002C67AA" w:rsidRPr="00FC57B0" w:rsidRDefault="002A1CE5"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989545D" w14:textId="56A633E8"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2DDA867B"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9C08278" w14:textId="0ECEE3BA" w:rsidR="002C67AA" w:rsidRPr="00FC57B0" w:rsidRDefault="002C67AA" w:rsidP="002C67AA">
            <w:pPr>
              <w:pStyle w:val="TAL"/>
              <w:rPr>
                <w:rFonts w:cs="Arial"/>
                <w:sz w:val="16"/>
                <w:szCs w:val="16"/>
              </w:rPr>
            </w:pPr>
            <w:r w:rsidRPr="00FC57B0">
              <w:rPr>
                <w:rFonts w:cs="Arial"/>
                <w:sz w:val="16"/>
                <w:szCs w:val="16"/>
              </w:rPr>
              <w:t>R2-2303924</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95A1188" w14:textId="67773776" w:rsidR="002C67AA" w:rsidRPr="00FC57B0" w:rsidRDefault="002C67AA" w:rsidP="002C67AA">
            <w:pPr>
              <w:pStyle w:val="TAL"/>
              <w:rPr>
                <w:rFonts w:cs="Arial"/>
                <w:sz w:val="16"/>
                <w:szCs w:val="16"/>
              </w:rPr>
            </w:pPr>
            <w:r w:rsidRPr="00FC57B0">
              <w:rPr>
                <w:rFonts w:cs="Arial"/>
                <w:sz w:val="16"/>
                <w:szCs w:val="16"/>
              </w:rPr>
              <w:t>Correction on MIB configuration for NR NTN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F5F635F" w14:textId="63978B6C" w:rsidR="002C67AA" w:rsidRPr="00FC57B0" w:rsidRDefault="002C67AA" w:rsidP="002C67AA">
            <w:pPr>
              <w:pStyle w:val="TAL"/>
              <w:rPr>
                <w:rFonts w:cs="Arial"/>
                <w:sz w:val="16"/>
                <w:szCs w:val="16"/>
              </w:rPr>
            </w:pPr>
            <w:r w:rsidRPr="00FC57B0">
              <w:rPr>
                <w:rFonts w:cs="Arial"/>
                <w:sz w:val="16"/>
                <w:szCs w:val="16"/>
              </w:rPr>
              <w:t>ASUSTeK</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7432F8" w14:textId="4D411A04"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D40685" w14:textId="46BD75D4"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60AFF85" w14:textId="1A662641" w:rsidR="002C67AA" w:rsidRPr="00FC57B0" w:rsidRDefault="002C67AA" w:rsidP="002C67AA">
            <w:pPr>
              <w:pStyle w:val="TAL"/>
              <w:rPr>
                <w:rFonts w:cs="Arial"/>
                <w:sz w:val="16"/>
                <w:szCs w:val="16"/>
              </w:rPr>
            </w:pPr>
            <w:r w:rsidRPr="00FC57B0">
              <w:rPr>
                <w:rFonts w:cs="Arial"/>
                <w:sz w:val="16"/>
                <w:szCs w:val="16"/>
              </w:rPr>
              <w:t>NR_NTN_solutions-Core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EF97E09" w14:textId="57A8F467" w:rsidR="002C67AA" w:rsidRPr="00FC57B0" w:rsidRDefault="002C67AA" w:rsidP="002C67AA">
            <w:pPr>
              <w:pStyle w:val="TAL"/>
              <w:rPr>
                <w:rFonts w:cs="Arial"/>
                <w:sz w:val="16"/>
                <w:szCs w:val="16"/>
              </w:rPr>
            </w:pPr>
            <w:r w:rsidRPr="00FC57B0">
              <w:rPr>
                <w:rFonts w:cs="Arial"/>
                <w:sz w:val="16"/>
                <w:szCs w:val="16"/>
              </w:rPr>
              <w:t>4040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4650E9D" w14:textId="5B3BF970" w:rsidR="002C67AA" w:rsidRPr="00FC57B0" w:rsidRDefault="002A1CE5"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3EE73BA" w14:textId="47687BD3"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4B2F42B2"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365E358" w14:textId="45F52364" w:rsidR="002C67AA" w:rsidRPr="00FC57B0" w:rsidRDefault="002C67AA" w:rsidP="002C67AA">
            <w:pPr>
              <w:pStyle w:val="TAL"/>
              <w:rPr>
                <w:rFonts w:cs="Arial"/>
                <w:sz w:val="16"/>
                <w:szCs w:val="16"/>
              </w:rPr>
            </w:pPr>
            <w:r w:rsidRPr="00FC57B0">
              <w:rPr>
                <w:rFonts w:cs="Arial"/>
                <w:sz w:val="16"/>
                <w:szCs w:val="16"/>
              </w:rPr>
              <w:t>R2-2304078</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6CF6575" w14:textId="0F6731BB" w:rsidR="002C67AA" w:rsidRPr="00FC57B0" w:rsidRDefault="002C67AA" w:rsidP="002C67AA">
            <w:pPr>
              <w:pStyle w:val="TAL"/>
              <w:rPr>
                <w:rFonts w:cs="Arial"/>
                <w:sz w:val="16"/>
                <w:szCs w:val="16"/>
              </w:rPr>
            </w:pPr>
            <w:r w:rsidRPr="00FC57B0">
              <w:rPr>
                <w:rFonts w:cs="Arial"/>
                <w:sz w:val="16"/>
                <w:szCs w:val="16"/>
              </w:rPr>
              <w:t>Correction for Measurement Event Triggering Criteria</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D742613" w14:textId="04EB7B06" w:rsidR="002C67AA" w:rsidRPr="00FC57B0" w:rsidRDefault="002C67AA" w:rsidP="002C67AA">
            <w:pPr>
              <w:pStyle w:val="TAL"/>
              <w:rPr>
                <w:rFonts w:cs="Arial"/>
                <w:sz w:val="16"/>
                <w:szCs w:val="16"/>
              </w:rPr>
            </w:pPr>
            <w:r w:rsidRPr="00FC57B0">
              <w:rPr>
                <w:rFonts w:cs="Arial"/>
                <w:sz w:val="16"/>
                <w:szCs w:val="16"/>
              </w:rPr>
              <w:t>Sharp Corporation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BE58850" w14:textId="5DE5EE6A" w:rsidR="002C67AA" w:rsidRPr="00FC57B0" w:rsidRDefault="002C67AA" w:rsidP="002C67AA">
            <w:pPr>
              <w:pStyle w:val="TAL"/>
              <w:rPr>
                <w:rFonts w:cs="Arial"/>
                <w:sz w:val="16"/>
                <w:szCs w:val="16"/>
              </w:rPr>
            </w:pPr>
            <w:r w:rsidRPr="00FC57B0">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AB1DA3" w14:textId="0C5E6A02"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29CAF04" w14:textId="40246748" w:rsidR="002C67AA" w:rsidRPr="00FC57B0" w:rsidRDefault="002C67AA" w:rsidP="002C67AA">
            <w:pPr>
              <w:pStyle w:val="TAL"/>
              <w:rPr>
                <w:rFonts w:cs="Arial"/>
                <w:sz w:val="16"/>
                <w:szCs w:val="16"/>
              </w:rPr>
            </w:pPr>
            <w:r w:rsidRPr="00FC57B0">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FF2D3CA" w14:textId="0B9E8D94" w:rsidR="002C67AA" w:rsidRPr="00FC57B0" w:rsidRDefault="002C67AA" w:rsidP="002C67AA">
            <w:pPr>
              <w:pStyle w:val="TAL"/>
              <w:rPr>
                <w:rFonts w:cs="Arial"/>
                <w:sz w:val="16"/>
                <w:szCs w:val="16"/>
              </w:rPr>
            </w:pPr>
            <w:r w:rsidRPr="00FC57B0">
              <w:rPr>
                <w:rFonts w:cs="Arial"/>
                <w:sz w:val="16"/>
                <w:szCs w:val="16"/>
              </w:rPr>
              <w:t>4049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1B3D416" w14:textId="65104D34" w:rsidR="002C67AA" w:rsidRPr="00FC57B0" w:rsidRDefault="00C10859"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ADC2975" w14:textId="07F0C957"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7A9480B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F1E94A8" w14:textId="79D09252" w:rsidR="002C67AA" w:rsidRPr="00FC57B0" w:rsidRDefault="002C67AA" w:rsidP="002C67AA">
            <w:pPr>
              <w:pStyle w:val="TAL"/>
              <w:rPr>
                <w:rFonts w:cs="Arial"/>
                <w:sz w:val="16"/>
                <w:szCs w:val="16"/>
              </w:rPr>
            </w:pPr>
            <w:r w:rsidRPr="00FC57B0">
              <w:rPr>
                <w:rFonts w:cs="Arial"/>
                <w:sz w:val="16"/>
                <w:szCs w:val="16"/>
              </w:rPr>
              <w:t>R2-2304125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339E3C0" w14:textId="7084BAEF" w:rsidR="002C67AA" w:rsidRPr="00FC57B0" w:rsidRDefault="002C67AA" w:rsidP="002C67AA">
            <w:pPr>
              <w:pStyle w:val="TAL"/>
              <w:rPr>
                <w:rFonts w:cs="Arial"/>
                <w:sz w:val="16"/>
                <w:szCs w:val="16"/>
              </w:rPr>
            </w:pPr>
            <w:r w:rsidRPr="00FC57B0">
              <w:rPr>
                <w:rFonts w:cs="Arial"/>
                <w:sz w:val="16"/>
                <w:szCs w:val="16"/>
              </w:rPr>
              <w:t>Clarification for configured grant periodicity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EE2F3D2" w14:textId="2F0444D5" w:rsidR="002C67AA" w:rsidRPr="00FC57B0" w:rsidRDefault="002C67AA" w:rsidP="002C67AA">
            <w:pPr>
              <w:pStyle w:val="TAL"/>
              <w:rPr>
                <w:rFonts w:cs="Arial"/>
                <w:sz w:val="16"/>
                <w:szCs w:val="16"/>
              </w:rPr>
            </w:pPr>
            <w:r w:rsidRPr="00FC57B0">
              <w:rPr>
                <w:rFonts w:cs="Arial"/>
                <w:sz w:val="16"/>
                <w:szCs w:val="16"/>
              </w:rPr>
              <w:t>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B0AC89" w14:textId="4319EFDE"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D7EE2A" w14:textId="1875C05B"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5D8BEC3" w14:textId="154F8A95" w:rsidR="002C67AA" w:rsidRPr="00FC57B0" w:rsidRDefault="002C67AA" w:rsidP="002C67AA">
            <w:pPr>
              <w:pStyle w:val="TAL"/>
              <w:rPr>
                <w:rFonts w:cs="Arial"/>
                <w:sz w:val="16"/>
                <w:szCs w:val="16"/>
              </w:rPr>
            </w:pPr>
            <w:r w:rsidRPr="00FC57B0">
              <w:rPr>
                <w:rFonts w:cs="Arial"/>
                <w:sz w:val="16"/>
                <w:szCs w:val="16"/>
              </w:rPr>
              <w:t>NR_ext_to_71GHz-Core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71B2244" w14:textId="3F0F789A" w:rsidR="002C67AA" w:rsidRPr="00FC57B0" w:rsidRDefault="002C67AA" w:rsidP="002C67AA">
            <w:pPr>
              <w:pStyle w:val="TAL"/>
              <w:rPr>
                <w:rFonts w:cs="Arial"/>
                <w:sz w:val="16"/>
                <w:szCs w:val="16"/>
              </w:rPr>
            </w:pPr>
            <w:r w:rsidRPr="00FC57B0">
              <w:rPr>
                <w:rFonts w:cs="Arial"/>
                <w:sz w:val="16"/>
                <w:szCs w:val="16"/>
              </w:rPr>
              <w:t>3964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6FE8C54" w14:textId="4F92717A"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E5A55A5" w14:textId="401844BD"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561B48FB"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86707CC" w14:textId="29CA4654" w:rsidR="002C67AA" w:rsidRPr="00FC57B0" w:rsidRDefault="002C67AA" w:rsidP="002C67AA">
            <w:pPr>
              <w:pStyle w:val="TAL"/>
              <w:rPr>
                <w:rFonts w:cs="Arial"/>
                <w:sz w:val="16"/>
                <w:szCs w:val="16"/>
              </w:rPr>
            </w:pPr>
            <w:r w:rsidRPr="00FC57B0">
              <w:rPr>
                <w:rFonts w:cs="Arial"/>
                <w:sz w:val="16"/>
                <w:szCs w:val="16"/>
              </w:rPr>
              <w:t>R2-2304161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3A2E484" w14:textId="69C2C66E" w:rsidR="002C67AA" w:rsidRPr="00FC57B0" w:rsidRDefault="002C67AA" w:rsidP="002C67AA">
            <w:pPr>
              <w:pStyle w:val="TAL"/>
              <w:rPr>
                <w:rFonts w:cs="Arial"/>
                <w:sz w:val="16"/>
                <w:szCs w:val="16"/>
              </w:rPr>
            </w:pPr>
            <w:r w:rsidRPr="00FC57B0">
              <w:rPr>
                <w:rFonts w:cs="Arial"/>
                <w:sz w:val="16"/>
                <w:szCs w:val="16"/>
              </w:rPr>
              <w:t>Correction on pusch-RepetitionTypeB capability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B2579C3" w14:textId="70436105" w:rsidR="002C67AA" w:rsidRPr="00FC57B0" w:rsidRDefault="002C67AA" w:rsidP="002C67AA">
            <w:pPr>
              <w:pStyle w:val="TAL"/>
              <w:rPr>
                <w:rFonts w:cs="Arial"/>
                <w:sz w:val="16"/>
                <w:szCs w:val="16"/>
              </w:rPr>
            </w:pPr>
            <w:r w:rsidRPr="00FC57B0">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7BD1790" w14:textId="3C47C987" w:rsidR="002C67AA" w:rsidRPr="00FC57B0" w:rsidRDefault="002C67AA" w:rsidP="002C67AA">
            <w:pPr>
              <w:pStyle w:val="TAL"/>
              <w:rPr>
                <w:rFonts w:cs="Arial"/>
                <w:sz w:val="16"/>
                <w:szCs w:val="16"/>
              </w:rPr>
            </w:pPr>
            <w:r w:rsidRPr="00FC57B0">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C3DD477" w14:textId="112C890F" w:rsidR="002C67AA" w:rsidRPr="00FC57B0" w:rsidRDefault="002C67AA" w:rsidP="002C67AA">
            <w:pPr>
              <w:pStyle w:val="TAL"/>
              <w:rPr>
                <w:rFonts w:cs="Arial"/>
                <w:sz w:val="16"/>
                <w:szCs w:val="16"/>
              </w:rPr>
            </w:pPr>
            <w:r w:rsidRPr="00FC57B0">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B0CBB50" w14:textId="21CA3232" w:rsidR="002C67AA" w:rsidRPr="00FC57B0" w:rsidRDefault="002C67AA" w:rsidP="002C67AA">
            <w:pPr>
              <w:pStyle w:val="TAL"/>
              <w:rPr>
                <w:rFonts w:cs="Arial"/>
                <w:sz w:val="16"/>
                <w:szCs w:val="16"/>
              </w:rPr>
            </w:pPr>
            <w:r w:rsidRPr="00FC57B0">
              <w:rPr>
                <w:rFonts w:cs="Arial"/>
                <w:sz w:val="16"/>
                <w:szCs w:val="16"/>
              </w:rPr>
              <w:t>NR_L1enh_URLLC-Core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27ABCFD" w14:textId="0F70F994" w:rsidR="002C67AA" w:rsidRPr="00FC57B0" w:rsidRDefault="002C67AA" w:rsidP="002C67AA">
            <w:pPr>
              <w:pStyle w:val="TAL"/>
              <w:rPr>
                <w:rFonts w:cs="Arial"/>
                <w:sz w:val="16"/>
                <w:szCs w:val="16"/>
              </w:rPr>
            </w:pPr>
            <w:r w:rsidRPr="00FC57B0">
              <w:rPr>
                <w:rFonts w:cs="Arial"/>
                <w:sz w:val="16"/>
                <w:szCs w:val="16"/>
              </w:rPr>
              <w:t>0901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9B0EFFA" w14:textId="5CCDC3C9" w:rsidR="002C67AA" w:rsidRPr="00FC57B0" w:rsidRDefault="00C10859"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3F34141" w14:textId="75A1784F"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7604E5B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8455C40" w14:textId="775787BC" w:rsidR="002C67AA" w:rsidRPr="00FC57B0" w:rsidRDefault="002C67AA" w:rsidP="002C67AA">
            <w:pPr>
              <w:pStyle w:val="TAL"/>
              <w:rPr>
                <w:rFonts w:cs="Arial"/>
                <w:sz w:val="16"/>
                <w:szCs w:val="16"/>
              </w:rPr>
            </w:pPr>
            <w:r w:rsidRPr="00FC57B0">
              <w:rPr>
                <w:rFonts w:cs="Arial"/>
                <w:sz w:val="16"/>
                <w:szCs w:val="16"/>
              </w:rPr>
              <w:t>R2-2304162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7F0EA81" w14:textId="39EB7331" w:rsidR="002C67AA" w:rsidRPr="00FC57B0" w:rsidRDefault="002C67AA" w:rsidP="002C67AA">
            <w:pPr>
              <w:pStyle w:val="TAL"/>
              <w:rPr>
                <w:rFonts w:cs="Arial"/>
                <w:sz w:val="16"/>
                <w:szCs w:val="16"/>
              </w:rPr>
            </w:pPr>
            <w:r w:rsidRPr="00FC57B0">
              <w:rPr>
                <w:rFonts w:cs="Arial"/>
                <w:sz w:val="16"/>
                <w:szCs w:val="16"/>
              </w:rPr>
              <w:t>Correction on pusch-RepetitionTypeB capability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06115E0" w14:textId="18AEE5B0" w:rsidR="002C67AA" w:rsidRPr="00FC57B0" w:rsidRDefault="002C67AA" w:rsidP="002C67AA">
            <w:pPr>
              <w:pStyle w:val="TAL"/>
              <w:rPr>
                <w:rFonts w:cs="Arial"/>
                <w:sz w:val="16"/>
                <w:szCs w:val="16"/>
              </w:rPr>
            </w:pPr>
            <w:r w:rsidRPr="00FC57B0">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791295D" w14:textId="4B1DA360"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EC9958" w14:textId="450220ED" w:rsidR="002C67AA" w:rsidRPr="00FC57B0" w:rsidRDefault="002C67AA" w:rsidP="002C67AA">
            <w:pPr>
              <w:pStyle w:val="TAL"/>
              <w:rPr>
                <w:rFonts w:cs="Arial"/>
                <w:sz w:val="16"/>
                <w:szCs w:val="16"/>
              </w:rPr>
            </w:pPr>
            <w:r w:rsidRPr="00FC57B0">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DC3A687" w14:textId="252D8076" w:rsidR="002C67AA" w:rsidRPr="00FC57B0" w:rsidRDefault="002C67AA" w:rsidP="002C67AA">
            <w:pPr>
              <w:pStyle w:val="TAL"/>
              <w:rPr>
                <w:rFonts w:cs="Arial"/>
                <w:sz w:val="16"/>
                <w:szCs w:val="16"/>
              </w:rPr>
            </w:pPr>
            <w:r w:rsidRPr="00FC57B0">
              <w:rPr>
                <w:rFonts w:cs="Arial"/>
                <w:sz w:val="16"/>
                <w:szCs w:val="16"/>
              </w:rPr>
              <w:t>NR_L1enh_URLLC-Core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5D84F8C" w14:textId="3B727003" w:rsidR="002C67AA" w:rsidRPr="00FC57B0" w:rsidRDefault="002C67AA" w:rsidP="002C67AA">
            <w:pPr>
              <w:pStyle w:val="TAL"/>
              <w:rPr>
                <w:rFonts w:cs="Arial"/>
                <w:sz w:val="16"/>
                <w:szCs w:val="16"/>
              </w:rPr>
            </w:pPr>
            <w:r w:rsidRPr="00FC57B0">
              <w:rPr>
                <w:rFonts w:cs="Arial"/>
                <w:sz w:val="16"/>
                <w:szCs w:val="16"/>
              </w:rPr>
              <w:t>0902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670AB25" w14:textId="595FE524" w:rsidR="002C67AA" w:rsidRPr="00FC57B0" w:rsidRDefault="00C10859"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B625288" w14:textId="207B37C9" w:rsidR="002C67AA" w:rsidRPr="00FC57B0" w:rsidRDefault="002C67AA" w:rsidP="002C67AA">
            <w:pPr>
              <w:pStyle w:val="TAL"/>
              <w:rPr>
                <w:rFonts w:cs="Arial"/>
                <w:sz w:val="16"/>
                <w:szCs w:val="16"/>
              </w:rPr>
            </w:pPr>
            <w:r w:rsidRPr="00FC57B0">
              <w:rPr>
                <w:rFonts w:cs="Arial"/>
                <w:sz w:val="16"/>
                <w:szCs w:val="16"/>
              </w:rPr>
              <w:t>A</w:t>
            </w:r>
          </w:p>
        </w:tc>
      </w:tr>
      <w:tr w:rsidR="00FC57B0" w:rsidRPr="00FC57B0" w14:paraId="1C7CCAF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9E0821D" w14:textId="168E03B3" w:rsidR="002C67AA" w:rsidRPr="00FC57B0" w:rsidRDefault="002C67AA" w:rsidP="002C67AA">
            <w:pPr>
              <w:pStyle w:val="TAL"/>
              <w:rPr>
                <w:rFonts w:cs="Arial"/>
                <w:sz w:val="16"/>
                <w:szCs w:val="16"/>
              </w:rPr>
            </w:pPr>
            <w:r w:rsidRPr="00FC57B0">
              <w:rPr>
                <w:rFonts w:cs="Arial"/>
                <w:sz w:val="16"/>
                <w:szCs w:val="16"/>
              </w:rPr>
              <w:t>R2-2304217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4EC7C7C" w14:textId="1F8C334E" w:rsidR="002C67AA" w:rsidRPr="00FC57B0" w:rsidRDefault="002C67AA" w:rsidP="002C67AA">
            <w:pPr>
              <w:pStyle w:val="TAL"/>
              <w:rPr>
                <w:rFonts w:cs="Arial"/>
                <w:sz w:val="16"/>
                <w:szCs w:val="16"/>
              </w:rPr>
            </w:pPr>
            <w:r w:rsidRPr="00FC57B0">
              <w:rPr>
                <w:rFonts w:cs="Arial"/>
                <w:sz w:val="16"/>
                <w:szCs w:val="16"/>
              </w:rPr>
              <w:t>Corrections including field description for transmission power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F7074E4" w14:textId="6098F380" w:rsidR="002C67AA" w:rsidRPr="00FC57B0" w:rsidRDefault="002C67AA" w:rsidP="002C67AA">
            <w:pPr>
              <w:pStyle w:val="TAL"/>
              <w:rPr>
                <w:rFonts w:cs="Arial"/>
                <w:sz w:val="16"/>
                <w:szCs w:val="16"/>
              </w:rPr>
            </w:pPr>
            <w:r w:rsidRPr="00FC57B0">
              <w:rPr>
                <w:rFonts w:cs="Arial"/>
                <w:sz w:val="16"/>
                <w:szCs w:val="16"/>
              </w:rPr>
              <w:t>Huawei, HiSilicon (Rapporteur), ZTE Corporation, Sanechips, 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841327C" w14:textId="525A8BF6" w:rsidR="002C67AA" w:rsidRPr="00FC57B0" w:rsidRDefault="002C67AA" w:rsidP="002C67AA">
            <w:pPr>
              <w:pStyle w:val="TAL"/>
              <w:rPr>
                <w:rFonts w:cs="Arial"/>
                <w:sz w:val="16"/>
                <w:szCs w:val="16"/>
              </w:rPr>
            </w:pPr>
            <w:r w:rsidRPr="00FC57B0">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3A8901" w14:textId="7555E3F8"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8A6A98E" w14:textId="4F3E73F4" w:rsidR="002C67AA" w:rsidRPr="00FC57B0" w:rsidRDefault="002C67AA" w:rsidP="002C67AA">
            <w:pPr>
              <w:pStyle w:val="TAL"/>
              <w:rPr>
                <w:rFonts w:cs="Arial"/>
                <w:sz w:val="16"/>
                <w:szCs w:val="16"/>
              </w:rPr>
            </w:pPr>
            <w:r w:rsidRPr="00FC57B0">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CC37D49" w14:textId="561F33B6" w:rsidR="002C67AA" w:rsidRPr="00FC57B0" w:rsidRDefault="002C67AA" w:rsidP="002C67AA">
            <w:pPr>
              <w:pStyle w:val="TAL"/>
              <w:rPr>
                <w:rFonts w:cs="Arial"/>
                <w:sz w:val="16"/>
                <w:szCs w:val="16"/>
              </w:rPr>
            </w:pPr>
            <w:r w:rsidRPr="00FC57B0">
              <w:rPr>
                <w:rFonts w:cs="Arial"/>
                <w:sz w:val="16"/>
                <w:szCs w:val="16"/>
              </w:rPr>
              <w:t>4067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2AA250C" w14:textId="3C3FA6F1" w:rsidR="002C67AA" w:rsidRPr="00FC57B0" w:rsidRDefault="00C10859"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45C1ACC" w14:textId="25C645AA"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36777FEA"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E19F9C4" w14:textId="48D422D6" w:rsidR="002C67AA" w:rsidRPr="00FC57B0" w:rsidRDefault="002C67AA" w:rsidP="002C67AA">
            <w:pPr>
              <w:pStyle w:val="TAL"/>
              <w:rPr>
                <w:rFonts w:cs="Arial"/>
                <w:sz w:val="16"/>
                <w:szCs w:val="16"/>
              </w:rPr>
            </w:pPr>
            <w:r w:rsidRPr="00FC57B0">
              <w:rPr>
                <w:rFonts w:cs="Arial"/>
                <w:sz w:val="16"/>
                <w:szCs w:val="16"/>
              </w:rPr>
              <w:t>R2-2304218</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58FAA99" w14:textId="4C587581" w:rsidR="002C67AA" w:rsidRPr="00FC57B0" w:rsidRDefault="002C67AA" w:rsidP="002C67AA">
            <w:pPr>
              <w:pStyle w:val="TAL"/>
              <w:rPr>
                <w:rFonts w:cs="Arial"/>
                <w:sz w:val="16"/>
                <w:szCs w:val="16"/>
              </w:rPr>
            </w:pPr>
            <w:r w:rsidRPr="00FC57B0">
              <w:rPr>
                <w:rFonts w:cs="Arial"/>
                <w:sz w:val="16"/>
                <w:szCs w:val="16"/>
              </w:rPr>
              <w:t>Corrections including field description for transmission power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390739D" w14:textId="78A0A92E" w:rsidR="002C67AA" w:rsidRPr="00FC57B0" w:rsidRDefault="002C67AA" w:rsidP="002C67AA">
            <w:pPr>
              <w:pStyle w:val="TAL"/>
              <w:rPr>
                <w:rFonts w:cs="Arial"/>
                <w:sz w:val="16"/>
                <w:szCs w:val="16"/>
              </w:rPr>
            </w:pPr>
            <w:r w:rsidRPr="00FC57B0">
              <w:rPr>
                <w:rFonts w:cs="Arial"/>
                <w:sz w:val="16"/>
                <w:szCs w:val="16"/>
              </w:rPr>
              <w:t>Huawei, HiSilicon (Rapporteur), ZTE Corporation, Sanechips, 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B04B8A" w14:textId="00335F59"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4ED07E" w14:textId="2D874694"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7A11FB4" w14:textId="3C01E515" w:rsidR="002C67AA" w:rsidRPr="00FC57B0" w:rsidRDefault="002C67AA" w:rsidP="002C67AA">
            <w:pPr>
              <w:pStyle w:val="TAL"/>
              <w:rPr>
                <w:rFonts w:cs="Arial"/>
                <w:sz w:val="16"/>
                <w:szCs w:val="16"/>
              </w:rPr>
            </w:pPr>
            <w:r w:rsidRPr="00FC57B0">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B4A237F" w14:textId="28D4A33C" w:rsidR="002C67AA" w:rsidRPr="00FC57B0" w:rsidRDefault="002C67AA" w:rsidP="002C67AA">
            <w:pPr>
              <w:pStyle w:val="TAL"/>
              <w:rPr>
                <w:rFonts w:cs="Arial"/>
                <w:sz w:val="16"/>
                <w:szCs w:val="16"/>
              </w:rPr>
            </w:pPr>
            <w:r w:rsidRPr="00FC57B0">
              <w:rPr>
                <w:rFonts w:cs="Arial"/>
                <w:sz w:val="16"/>
                <w:szCs w:val="16"/>
              </w:rPr>
              <w:t>4068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6407BAE" w14:textId="56361CE6" w:rsidR="002C67AA" w:rsidRPr="00FC57B0" w:rsidRDefault="00C10859"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2D5930F" w14:textId="57607F5C" w:rsidR="002C67AA" w:rsidRPr="00FC57B0" w:rsidRDefault="002C67AA" w:rsidP="002C67AA">
            <w:pPr>
              <w:pStyle w:val="TAL"/>
              <w:rPr>
                <w:rFonts w:cs="Arial"/>
                <w:sz w:val="16"/>
                <w:szCs w:val="16"/>
              </w:rPr>
            </w:pPr>
            <w:r w:rsidRPr="00FC57B0">
              <w:rPr>
                <w:rFonts w:cs="Arial"/>
                <w:sz w:val="16"/>
                <w:szCs w:val="16"/>
              </w:rPr>
              <w:t>A</w:t>
            </w:r>
          </w:p>
        </w:tc>
      </w:tr>
      <w:tr w:rsidR="00FC57B0" w:rsidRPr="00FC57B0" w14:paraId="705C6A2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1730934" w14:textId="29686A63" w:rsidR="002C67AA" w:rsidRPr="00FC57B0" w:rsidRDefault="002C67AA" w:rsidP="002C67AA">
            <w:pPr>
              <w:pStyle w:val="TAL"/>
              <w:rPr>
                <w:rFonts w:cs="Arial"/>
                <w:sz w:val="16"/>
                <w:szCs w:val="16"/>
              </w:rPr>
            </w:pPr>
            <w:r w:rsidRPr="00FC57B0">
              <w:rPr>
                <w:rFonts w:cs="Arial"/>
                <w:sz w:val="16"/>
                <w:szCs w:val="16"/>
              </w:rPr>
              <w:t>R2-2304229</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534D785" w14:textId="4F1468CA" w:rsidR="002C67AA" w:rsidRPr="00FC57B0" w:rsidRDefault="002C67AA" w:rsidP="002C67AA">
            <w:pPr>
              <w:pStyle w:val="TAL"/>
              <w:rPr>
                <w:rFonts w:cs="Arial"/>
                <w:sz w:val="16"/>
                <w:szCs w:val="16"/>
              </w:rPr>
            </w:pPr>
            <w:r w:rsidRPr="00FC57B0">
              <w:rPr>
                <w:rFonts w:cs="Arial"/>
                <w:sz w:val="16"/>
                <w:szCs w:val="16"/>
              </w:rPr>
              <w:t>Correction on the usage of default CBR values for NR sidelink</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73CFC08" w14:textId="5D04E858" w:rsidR="002C67AA" w:rsidRPr="00FC57B0" w:rsidRDefault="002C67AA" w:rsidP="002C67AA">
            <w:pPr>
              <w:pStyle w:val="TAL"/>
              <w:rPr>
                <w:rFonts w:cs="Arial"/>
                <w:sz w:val="16"/>
                <w:szCs w:val="16"/>
              </w:rPr>
            </w:pPr>
            <w:r w:rsidRPr="00FC57B0">
              <w:rPr>
                <w:rFonts w:cs="Arial"/>
                <w:sz w:val="16"/>
                <w:szCs w:val="16"/>
              </w:rPr>
              <w:t>OPPO, Xiaomi, 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99D9C45" w14:textId="42AE062D"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E80C2FC" w14:textId="53EEB3FF" w:rsidR="002C67AA" w:rsidRPr="00FC57B0" w:rsidRDefault="002C67AA" w:rsidP="002C67AA">
            <w:pPr>
              <w:pStyle w:val="TAL"/>
              <w:rPr>
                <w:rFonts w:cs="Arial"/>
                <w:sz w:val="16"/>
                <w:szCs w:val="16"/>
              </w:rPr>
            </w:pPr>
            <w:r w:rsidRPr="00FC57B0">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CC4EEB3" w14:textId="099FC170" w:rsidR="002C67AA" w:rsidRPr="00FC57B0" w:rsidRDefault="002C67AA" w:rsidP="002C67AA">
            <w:pPr>
              <w:pStyle w:val="TAL"/>
              <w:rPr>
                <w:rFonts w:cs="Arial"/>
                <w:sz w:val="16"/>
                <w:szCs w:val="16"/>
              </w:rPr>
            </w:pPr>
            <w:r w:rsidRPr="00FC57B0">
              <w:rPr>
                <w:rFonts w:cs="Arial"/>
                <w:sz w:val="16"/>
                <w:szCs w:val="16"/>
              </w:rPr>
              <w:t>NR_SL_enh-Core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A0628DC" w14:textId="057387D4" w:rsidR="002C67AA" w:rsidRPr="00FC57B0" w:rsidRDefault="002C67AA" w:rsidP="002C67AA">
            <w:pPr>
              <w:pStyle w:val="TAL"/>
              <w:rPr>
                <w:rFonts w:cs="Arial"/>
                <w:sz w:val="16"/>
                <w:szCs w:val="16"/>
              </w:rPr>
            </w:pPr>
            <w:r w:rsidRPr="00FC57B0">
              <w:rPr>
                <w:rFonts w:cs="Arial"/>
                <w:sz w:val="16"/>
                <w:szCs w:val="16"/>
              </w:rPr>
              <w:t>1611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95A65FA" w14:textId="465091F7" w:rsidR="002C67AA" w:rsidRPr="00FC57B0" w:rsidRDefault="00C10859"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C06EA6F" w14:textId="5EA853C1"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3FA0CD0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4616576" w14:textId="5C4C5FDD" w:rsidR="002C67AA" w:rsidRPr="00FC57B0" w:rsidRDefault="002C67AA" w:rsidP="002C67AA">
            <w:pPr>
              <w:pStyle w:val="TAL"/>
              <w:rPr>
                <w:rFonts w:cs="Arial"/>
                <w:sz w:val="16"/>
                <w:szCs w:val="16"/>
              </w:rPr>
            </w:pPr>
            <w:r w:rsidRPr="00FC57B0">
              <w:rPr>
                <w:rFonts w:cs="Arial"/>
                <w:sz w:val="16"/>
                <w:szCs w:val="16"/>
              </w:rPr>
              <w:t>R2-2304235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77E2D1E" w14:textId="140A61FE" w:rsidR="002C67AA" w:rsidRPr="00FC57B0" w:rsidRDefault="002C67AA" w:rsidP="002C67AA">
            <w:pPr>
              <w:pStyle w:val="TAL"/>
              <w:rPr>
                <w:rFonts w:cs="Arial"/>
                <w:sz w:val="16"/>
                <w:szCs w:val="16"/>
              </w:rPr>
            </w:pPr>
            <w:r w:rsidRPr="00FC57B0">
              <w:rPr>
                <w:rFonts w:cs="Arial"/>
                <w:sz w:val="16"/>
                <w:szCs w:val="16"/>
              </w:rPr>
              <w:t>Miscellaneous corrections on 38.331 for SL enhancements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E95BC27" w14:textId="6D5DFAC1" w:rsidR="002C67AA" w:rsidRPr="00FC57B0" w:rsidRDefault="002C67AA" w:rsidP="002C67AA">
            <w:pPr>
              <w:pStyle w:val="TAL"/>
              <w:rPr>
                <w:rFonts w:cs="Arial"/>
                <w:sz w:val="16"/>
                <w:szCs w:val="16"/>
              </w:rPr>
            </w:pPr>
            <w:r w:rsidRPr="00FC57B0">
              <w:rPr>
                <w:rFonts w:cs="Arial"/>
                <w:sz w:val="16"/>
                <w:szCs w:val="16"/>
              </w:rPr>
              <w:t>Huawei, HiSilicon (Rapporteur), Xiaomi</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15FFF5B" w14:textId="62C706F7"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D42212" w14:textId="586FD132"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72BE879" w14:textId="573260BC" w:rsidR="002C67AA" w:rsidRPr="00FC57B0" w:rsidRDefault="002C67AA" w:rsidP="002C67AA">
            <w:pPr>
              <w:pStyle w:val="TAL"/>
              <w:rPr>
                <w:rFonts w:cs="Arial"/>
                <w:sz w:val="16"/>
                <w:szCs w:val="16"/>
              </w:rPr>
            </w:pPr>
            <w:r w:rsidRPr="00FC57B0">
              <w:rPr>
                <w:rFonts w:cs="Arial"/>
                <w:sz w:val="16"/>
                <w:szCs w:val="16"/>
              </w:rPr>
              <w:t>NR_SL_enh-Core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A826549" w14:textId="3533AE76" w:rsidR="002C67AA" w:rsidRPr="00FC57B0" w:rsidRDefault="002C67AA" w:rsidP="002C67AA">
            <w:pPr>
              <w:pStyle w:val="TAL"/>
              <w:rPr>
                <w:rFonts w:cs="Arial"/>
                <w:sz w:val="16"/>
                <w:szCs w:val="16"/>
              </w:rPr>
            </w:pPr>
            <w:r w:rsidRPr="00FC57B0">
              <w:rPr>
                <w:rFonts w:cs="Arial"/>
                <w:sz w:val="16"/>
                <w:szCs w:val="16"/>
              </w:rPr>
              <w:t>4069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774A120" w14:textId="62F55DFC" w:rsidR="002C67AA" w:rsidRPr="00FC57B0" w:rsidRDefault="00C10859"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05608EA" w14:textId="3DDD6764"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721A22AB"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6E56A98" w14:textId="28F0F6AF" w:rsidR="002C67AA" w:rsidRPr="00FC57B0" w:rsidRDefault="002C67AA" w:rsidP="002C67AA">
            <w:pPr>
              <w:pStyle w:val="TAL"/>
              <w:rPr>
                <w:rFonts w:cs="Arial"/>
                <w:sz w:val="16"/>
                <w:szCs w:val="16"/>
              </w:rPr>
            </w:pPr>
            <w:r w:rsidRPr="00FC57B0">
              <w:rPr>
                <w:rFonts w:cs="Arial"/>
                <w:sz w:val="16"/>
                <w:szCs w:val="16"/>
              </w:rPr>
              <w:t>R2-2304237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A370AC7" w14:textId="746FCC85" w:rsidR="002C67AA" w:rsidRPr="00FC57B0" w:rsidRDefault="002C67AA" w:rsidP="002C67AA">
            <w:pPr>
              <w:pStyle w:val="TAL"/>
              <w:rPr>
                <w:rFonts w:cs="Arial"/>
                <w:sz w:val="16"/>
                <w:szCs w:val="16"/>
              </w:rPr>
            </w:pPr>
            <w:r w:rsidRPr="00FC57B0">
              <w:rPr>
                <w:rFonts w:cs="Arial"/>
                <w:sz w:val="16"/>
                <w:szCs w:val="16"/>
              </w:rPr>
              <w:t>Corrections on MAC reset regarding configured sidelink grant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CA57206" w14:textId="0005EEE0" w:rsidR="002C67AA" w:rsidRPr="00FC57B0" w:rsidRDefault="002C67AA" w:rsidP="002C67AA">
            <w:pPr>
              <w:pStyle w:val="TAL"/>
              <w:rPr>
                <w:rFonts w:cs="Arial"/>
                <w:sz w:val="16"/>
                <w:szCs w:val="16"/>
                <w:lang w:val="fi-FI"/>
              </w:rPr>
            </w:pPr>
            <w:r w:rsidRPr="00FC57B0">
              <w:rPr>
                <w:rFonts w:cs="Arial"/>
                <w:sz w:val="16"/>
                <w:szCs w:val="16"/>
                <w:lang w:val="fi-FI"/>
              </w:rPr>
              <w:t>ASUSTeK, Huawei, HiSilicon, Samsung, vivo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142239" w14:textId="0EFF1B46" w:rsidR="002C67AA" w:rsidRPr="00FC57B0" w:rsidRDefault="002C67AA" w:rsidP="002C67AA">
            <w:pPr>
              <w:pStyle w:val="TAL"/>
              <w:rPr>
                <w:rFonts w:cs="Arial"/>
                <w:sz w:val="16"/>
                <w:szCs w:val="16"/>
                <w:lang w:val="fi-FI"/>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71E0F0" w14:textId="3CF87FB8" w:rsidR="002C67AA" w:rsidRPr="00FC57B0" w:rsidRDefault="002C67AA" w:rsidP="002C67AA">
            <w:pPr>
              <w:pStyle w:val="TAL"/>
              <w:rPr>
                <w:rFonts w:cs="Arial"/>
                <w:sz w:val="16"/>
                <w:szCs w:val="16"/>
                <w:lang w:val="fi-FI"/>
              </w:rPr>
            </w:pPr>
            <w:r w:rsidRPr="00FC57B0">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0CF372B" w14:textId="6B05444D" w:rsidR="002C67AA" w:rsidRPr="00FC57B0" w:rsidRDefault="002C67AA" w:rsidP="002C67AA">
            <w:pPr>
              <w:pStyle w:val="TAL"/>
              <w:rPr>
                <w:rFonts w:cs="Arial"/>
                <w:sz w:val="16"/>
                <w:szCs w:val="16"/>
                <w:lang w:val="fi-FI"/>
              </w:rPr>
            </w:pPr>
            <w:r w:rsidRPr="00FC57B0">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884609D" w14:textId="74EC3647" w:rsidR="002C67AA" w:rsidRPr="00FC57B0" w:rsidRDefault="002C67AA" w:rsidP="002C67AA">
            <w:pPr>
              <w:pStyle w:val="TAL"/>
              <w:rPr>
                <w:rFonts w:cs="Arial"/>
                <w:sz w:val="16"/>
                <w:szCs w:val="16"/>
                <w:lang w:val="fi-FI"/>
              </w:rPr>
            </w:pPr>
            <w:r w:rsidRPr="00FC57B0">
              <w:rPr>
                <w:rFonts w:cs="Arial"/>
                <w:sz w:val="16"/>
                <w:szCs w:val="16"/>
              </w:rPr>
              <w:t>1605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97B2167" w14:textId="24EB253A" w:rsidR="002C67AA" w:rsidRPr="00FC57B0" w:rsidRDefault="002C67AA" w:rsidP="002C67AA">
            <w:pPr>
              <w:pStyle w:val="TAL"/>
              <w:rPr>
                <w:rFonts w:cs="Arial"/>
                <w:sz w:val="16"/>
                <w:szCs w:val="16"/>
                <w:lang w:val="fi-FI"/>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3BD595D" w14:textId="1C6F52C6" w:rsidR="002C67AA" w:rsidRPr="00FC57B0" w:rsidRDefault="00C10859" w:rsidP="002C67AA">
            <w:pPr>
              <w:pStyle w:val="TAL"/>
              <w:rPr>
                <w:rFonts w:cs="Arial"/>
                <w:sz w:val="16"/>
                <w:szCs w:val="16"/>
                <w:lang w:val="fi-FI"/>
              </w:rPr>
            </w:pPr>
            <w:r w:rsidRPr="00FC57B0">
              <w:rPr>
                <w:rFonts w:cs="Arial"/>
                <w:sz w:val="16"/>
                <w:szCs w:val="16"/>
              </w:rPr>
              <w:t>F</w:t>
            </w:r>
          </w:p>
        </w:tc>
      </w:tr>
      <w:tr w:rsidR="00FC57B0" w:rsidRPr="00FC57B0" w14:paraId="0E64EDE0"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FB0EAD0" w14:textId="2F684FF1" w:rsidR="002C67AA" w:rsidRPr="00FC57B0" w:rsidRDefault="002C67AA" w:rsidP="002C67AA">
            <w:pPr>
              <w:pStyle w:val="TAL"/>
              <w:rPr>
                <w:rFonts w:cs="Arial"/>
                <w:sz w:val="16"/>
                <w:szCs w:val="16"/>
              </w:rPr>
            </w:pPr>
            <w:r w:rsidRPr="00FC57B0">
              <w:rPr>
                <w:rFonts w:cs="Arial"/>
                <w:sz w:val="16"/>
                <w:szCs w:val="16"/>
              </w:rPr>
              <w:t>R2-2304260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12D0E98" w14:textId="4F191E63" w:rsidR="002C67AA" w:rsidRPr="00FC57B0" w:rsidRDefault="002C67AA" w:rsidP="002C67AA">
            <w:pPr>
              <w:pStyle w:val="TAL"/>
              <w:rPr>
                <w:rFonts w:cs="Arial"/>
                <w:sz w:val="16"/>
                <w:szCs w:val="16"/>
              </w:rPr>
            </w:pPr>
            <w:r w:rsidRPr="00FC57B0">
              <w:rPr>
                <w:rFonts w:cs="Arial"/>
                <w:sz w:val="16"/>
                <w:szCs w:val="16"/>
              </w:rPr>
              <w:t>Correction for R17 IoT NTN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895BFBF" w14:textId="658CC8F0" w:rsidR="002C67AA" w:rsidRPr="00FC57B0" w:rsidRDefault="002C67AA" w:rsidP="002C67AA">
            <w:pPr>
              <w:pStyle w:val="TAL"/>
              <w:rPr>
                <w:rFonts w:cs="Arial"/>
                <w:sz w:val="16"/>
                <w:szCs w:val="16"/>
              </w:rPr>
            </w:pPr>
            <w:r w:rsidRPr="00FC57B0">
              <w:rPr>
                <w:rFonts w:cs="Arial"/>
                <w:sz w:val="16"/>
                <w:szCs w:val="16"/>
              </w:rPr>
              <w:t>Ericsson</w:t>
            </w:r>
            <w:r w:rsidR="009F00D9" w:rsidRPr="00FC57B0">
              <w:rPr>
                <w:rFonts w:cs="Arial"/>
                <w:sz w:val="16"/>
                <w:szCs w:val="16"/>
              </w:rPr>
              <w:t>, OPPO, Thales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3E9FD31" w14:textId="649DC41C"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A335D7" w14:textId="5701094E" w:rsidR="002C67AA" w:rsidRPr="00FC57B0" w:rsidRDefault="002C67AA" w:rsidP="002C67AA">
            <w:pPr>
              <w:pStyle w:val="TAL"/>
              <w:rPr>
                <w:rFonts w:cs="Arial"/>
                <w:sz w:val="16"/>
                <w:szCs w:val="16"/>
              </w:rPr>
            </w:pPr>
            <w:r w:rsidRPr="00FC57B0">
              <w:rPr>
                <w:rFonts w:cs="Arial"/>
                <w:sz w:val="16"/>
                <w:szCs w:val="16"/>
              </w:rPr>
              <w:t>36.300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A55484E" w14:textId="78CC0E18" w:rsidR="002C67AA" w:rsidRPr="00FC57B0" w:rsidRDefault="002C67AA" w:rsidP="002C67AA">
            <w:pPr>
              <w:pStyle w:val="TAL"/>
              <w:rPr>
                <w:rFonts w:cs="Arial"/>
                <w:sz w:val="16"/>
                <w:szCs w:val="16"/>
              </w:rPr>
            </w:pPr>
            <w:r w:rsidRPr="00FC57B0">
              <w:rPr>
                <w:rFonts w:cs="Arial"/>
                <w:sz w:val="16"/>
                <w:szCs w:val="16"/>
              </w:rPr>
              <w:t>LTE_NBIOT_eMTC_NTN</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4C3B1F4" w14:textId="2F4FD9C3" w:rsidR="002C67AA" w:rsidRPr="00FC57B0" w:rsidRDefault="002C67AA" w:rsidP="002C67AA">
            <w:pPr>
              <w:pStyle w:val="TAL"/>
              <w:rPr>
                <w:rFonts w:cs="Arial"/>
                <w:sz w:val="16"/>
                <w:szCs w:val="16"/>
              </w:rPr>
            </w:pPr>
            <w:r w:rsidRPr="00FC57B0">
              <w:rPr>
                <w:rFonts w:cs="Arial"/>
                <w:sz w:val="16"/>
                <w:szCs w:val="16"/>
              </w:rPr>
              <w:t>1383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28E9A69" w14:textId="2561CB22"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3C66D89" w14:textId="33BAA128"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5CA08E16"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1065A54" w14:textId="7EBC4F33" w:rsidR="002C67AA" w:rsidRPr="00FC57B0" w:rsidRDefault="002C67AA" w:rsidP="002C67AA">
            <w:pPr>
              <w:pStyle w:val="TAL"/>
              <w:rPr>
                <w:rFonts w:cs="Arial"/>
                <w:sz w:val="16"/>
                <w:szCs w:val="16"/>
              </w:rPr>
            </w:pPr>
            <w:r w:rsidRPr="00FC57B0">
              <w:rPr>
                <w:rFonts w:cs="Arial"/>
                <w:sz w:val="16"/>
                <w:szCs w:val="16"/>
              </w:rPr>
              <w:t>R2-2304262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BC42BF1" w14:textId="0F178C10" w:rsidR="002C67AA" w:rsidRPr="00FC57B0" w:rsidRDefault="002C67AA" w:rsidP="002C67AA">
            <w:pPr>
              <w:pStyle w:val="TAL"/>
              <w:rPr>
                <w:rFonts w:cs="Arial"/>
                <w:sz w:val="16"/>
                <w:szCs w:val="16"/>
              </w:rPr>
            </w:pPr>
            <w:r w:rsidRPr="00FC57B0">
              <w:rPr>
                <w:rFonts w:cs="Arial"/>
                <w:sz w:val="16"/>
                <w:szCs w:val="16"/>
              </w:rPr>
              <w:t>CR to 36.331 on T317 and T318</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FD6BE2E" w14:textId="1564F1C5" w:rsidR="002C67AA" w:rsidRPr="00FC57B0" w:rsidRDefault="002C67AA" w:rsidP="002C67AA">
            <w:pPr>
              <w:pStyle w:val="TAL"/>
              <w:rPr>
                <w:rFonts w:cs="Arial"/>
                <w:sz w:val="16"/>
                <w:szCs w:val="16"/>
              </w:rPr>
            </w:pPr>
            <w:r w:rsidRPr="00FC57B0">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4AA77A" w14:textId="170DCA61"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07D913" w14:textId="0B063CEA" w:rsidR="002C67AA" w:rsidRPr="00FC57B0" w:rsidRDefault="002C67AA" w:rsidP="002C67AA">
            <w:pPr>
              <w:pStyle w:val="TAL"/>
              <w:rPr>
                <w:rFonts w:cs="Arial"/>
                <w:sz w:val="16"/>
                <w:szCs w:val="16"/>
              </w:rPr>
            </w:pPr>
            <w:r w:rsidRPr="00FC57B0">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31F7B01" w14:textId="1BD928A4" w:rsidR="002C67AA" w:rsidRPr="00FC57B0" w:rsidRDefault="002C67AA" w:rsidP="002C67AA">
            <w:pPr>
              <w:pStyle w:val="TAL"/>
              <w:rPr>
                <w:rFonts w:cs="Arial"/>
                <w:sz w:val="16"/>
                <w:szCs w:val="16"/>
              </w:rPr>
            </w:pPr>
            <w:r w:rsidRPr="00FC57B0">
              <w:rPr>
                <w:rFonts w:cs="Arial"/>
                <w:sz w:val="16"/>
                <w:szCs w:val="16"/>
              </w:rPr>
              <w:t>LTE_NBIOT_eMTC_NTN</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9BEABAF" w14:textId="41ED54BF" w:rsidR="002C67AA" w:rsidRPr="00FC57B0" w:rsidRDefault="002C67AA" w:rsidP="002C67AA">
            <w:pPr>
              <w:pStyle w:val="TAL"/>
              <w:rPr>
                <w:rFonts w:cs="Arial"/>
                <w:sz w:val="16"/>
                <w:szCs w:val="16"/>
              </w:rPr>
            </w:pPr>
            <w:r w:rsidRPr="00FC57B0">
              <w:rPr>
                <w:rFonts w:cs="Arial"/>
                <w:sz w:val="16"/>
                <w:szCs w:val="16"/>
              </w:rPr>
              <w:t>4928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2CD15A5" w14:textId="48D8EE2A" w:rsidR="002C67AA" w:rsidRPr="00FC57B0" w:rsidRDefault="002C67AA" w:rsidP="002C67AA">
            <w:pPr>
              <w:pStyle w:val="TAL"/>
              <w:rPr>
                <w:rFonts w:cs="Arial"/>
                <w:sz w:val="16"/>
                <w:szCs w:val="16"/>
              </w:rPr>
            </w:pPr>
            <w:r w:rsidRPr="00FC57B0">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0C40FD7" w14:textId="4535A5BD"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54D6D2B7"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677B9D0" w14:textId="35A06512" w:rsidR="002C67AA" w:rsidRPr="00FC57B0" w:rsidRDefault="002C67AA" w:rsidP="002C67AA">
            <w:pPr>
              <w:pStyle w:val="TAL"/>
              <w:rPr>
                <w:rFonts w:cs="Arial"/>
                <w:sz w:val="16"/>
                <w:szCs w:val="16"/>
              </w:rPr>
            </w:pPr>
            <w:r w:rsidRPr="00FC57B0">
              <w:rPr>
                <w:rFonts w:cs="Arial"/>
                <w:sz w:val="16"/>
                <w:szCs w:val="16"/>
              </w:rPr>
              <w:t>R2-2304263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A200F8C" w14:textId="6079551D" w:rsidR="002C67AA" w:rsidRPr="00FC57B0" w:rsidRDefault="002C67AA" w:rsidP="002C67AA">
            <w:pPr>
              <w:pStyle w:val="TAL"/>
              <w:rPr>
                <w:rFonts w:cs="Arial"/>
                <w:sz w:val="16"/>
                <w:szCs w:val="16"/>
              </w:rPr>
            </w:pPr>
            <w:r w:rsidRPr="00FC57B0">
              <w:rPr>
                <w:rFonts w:cs="Arial"/>
                <w:sz w:val="16"/>
                <w:szCs w:val="16"/>
              </w:rPr>
              <w:t>Corrections to NR NTN for 38.321</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B011D11" w14:textId="29C31C84" w:rsidR="002C67AA" w:rsidRPr="00FC57B0" w:rsidRDefault="002C67AA" w:rsidP="002C67AA">
            <w:pPr>
              <w:pStyle w:val="TAL"/>
              <w:rPr>
                <w:rFonts w:cs="Arial"/>
                <w:sz w:val="16"/>
                <w:szCs w:val="16"/>
              </w:rPr>
            </w:pPr>
            <w:r w:rsidRPr="00FC57B0">
              <w:rPr>
                <w:rFonts w:cs="Arial"/>
                <w:sz w:val="16"/>
                <w:szCs w:val="16"/>
              </w:rPr>
              <w:t>CATT, Turkcell, Huawei, HiSilicon, Quectel, CAICT,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4C4D949" w14:textId="3B90FF0D"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D0A3A1" w14:textId="530F32FC" w:rsidR="002C67AA" w:rsidRPr="00FC57B0" w:rsidRDefault="002C67AA" w:rsidP="002C67AA">
            <w:pPr>
              <w:pStyle w:val="TAL"/>
              <w:rPr>
                <w:rFonts w:cs="Arial"/>
                <w:sz w:val="16"/>
                <w:szCs w:val="16"/>
              </w:rPr>
            </w:pPr>
            <w:r w:rsidRPr="00FC57B0">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52236B9" w14:textId="03A3ED7D" w:rsidR="002C67AA" w:rsidRPr="00FC57B0" w:rsidRDefault="002C67AA" w:rsidP="002C67AA">
            <w:pPr>
              <w:pStyle w:val="TAL"/>
              <w:rPr>
                <w:rFonts w:cs="Arial"/>
                <w:sz w:val="16"/>
                <w:szCs w:val="16"/>
              </w:rPr>
            </w:pPr>
            <w:r w:rsidRPr="00FC57B0">
              <w:rPr>
                <w:rFonts w:cs="Arial"/>
                <w:sz w:val="16"/>
                <w:szCs w:val="16"/>
              </w:rPr>
              <w:t>NR_NTN_solutions-Core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C9A2BDF" w14:textId="202284FB" w:rsidR="002C67AA" w:rsidRPr="00FC57B0" w:rsidRDefault="002C67AA" w:rsidP="002C67AA">
            <w:pPr>
              <w:pStyle w:val="TAL"/>
              <w:rPr>
                <w:rFonts w:cs="Arial"/>
                <w:sz w:val="16"/>
                <w:szCs w:val="16"/>
              </w:rPr>
            </w:pPr>
            <w:r w:rsidRPr="00FC57B0">
              <w:rPr>
                <w:rFonts w:cs="Arial"/>
                <w:sz w:val="16"/>
                <w:szCs w:val="16"/>
              </w:rPr>
              <w:t>1597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19213F4" w14:textId="675447E1"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C1460EB" w14:textId="27567382"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2F2FFA7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05E8AED" w14:textId="0688DE97" w:rsidR="002C67AA" w:rsidRPr="00FC57B0" w:rsidRDefault="002C67AA" w:rsidP="002C67AA">
            <w:pPr>
              <w:pStyle w:val="TAL"/>
              <w:rPr>
                <w:rFonts w:cs="Arial"/>
                <w:sz w:val="16"/>
                <w:szCs w:val="16"/>
              </w:rPr>
            </w:pPr>
            <w:r w:rsidRPr="00FC57B0">
              <w:rPr>
                <w:rFonts w:cs="Arial"/>
                <w:sz w:val="16"/>
                <w:szCs w:val="16"/>
              </w:rPr>
              <w:t>R2-2304264</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60474C5" w14:textId="077B19EA" w:rsidR="002C67AA" w:rsidRPr="00FC57B0" w:rsidRDefault="002C67AA" w:rsidP="002C67AA">
            <w:pPr>
              <w:pStyle w:val="TAL"/>
              <w:rPr>
                <w:rFonts w:cs="Arial"/>
                <w:sz w:val="16"/>
                <w:szCs w:val="16"/>
              </w:rPr>
            </w:pPr>
            <w:r w:rsidRPr="00FC57B0">
              <w:rPr>
                <w:rFonts w:cs="Arial"/>
                <w:sz w:val="16"/>
                <w:szCs w:val="16"/>
              </w:rPr>
              <w:t>Correction on SMTC for NR NTN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4009F22" w14:textId="2CD613D5" w:rsidR="002C67AA" w:rsidRPr="00FC57B0" w:rsidRDefault="002C67AA" w:rsidP="002C67AA">
            <w:pPr>
              <w:pStyle w:val="TAL"/>
              <w:rPr>
                <w:rFonts w:cs="Arial"/>
                <w:sz w:val="16"/>
                <w:szCs w:val="16"/>
              </w:rPr>
            </w:pPr>
            <w:r w:rsidRPr="00FC57B0">
              <w:rPr>
                <w:rFonts w:cs="Arial"/>
                <w:sz w:val="16"/>
                <w:szCs w:val="16"/>
              </w:rPr>
              <w:t>Samsung</w:t>
            </w:r>
            <w:r w:rsidR="00C10859" w:rsidRPr="00FC57B0">
              <w:rPr>
                <w:rFonts w:cs="Arial"/>
                <w:sz w:val="16"/>
                <w:szCs w:val="16"/>
              </w:rPr>
              <w:t>, Huawei, HiSilicon, Google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E58E9B" w14:textId="446DCB6D"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9C8D13" w14:textId="004051C1"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3DCF7A8" w14:textId="12CA778D" w:rsidR="002C67AA" w:rsidRPr="00FC57B0" w:rsidRDefault="002C67AA" w:rsidP="002C67AA">
            <w:pPr>
              <w:pStyle w:val="TAL"/>
              <w:rPr>
                <w:rFonts w:cs="Arial"/>
                <w:sz w:val="16"/>
                <w:szCs w:val="16"/>
              </w:rPr>
            </w:pPr>
            <w:r w:rsidRPr="00FC57B0">
              <w:rPr>
                <w:rFonts w:cs="Arial"/>
                <w:sz w:val="16"/>
                <w:szCs w:val="16"/>
              </w:rPr>
              <w:t>NR_NTN_solutions-Core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F15B523" w14:textId="4193139F" w:rsidR="002C67AA" w:rsidRPr="00FC57B0" w:rsidRDefault="002C67AA" w:rsidP="002C67AA">
            <w:pPr>
              <w:pStyle w:val="TAL"/>
              <w:rPr>
                <w:rFonts w:cs="Arial"/>
                <w:sz w:val="16"/>
                <w:szCs w:val="16"/>
              </w:rPr>
            </w:pPr>
            <w:r w:rsidRPr="00FC57B0">
              <w:rPr>
                <w:rFonts w:cs="Arial"/>
                <w:sz w:val="16"/>
                <w:szCs w:val="16"/>
              </w:rPr>
              <w:t>4025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ED2AFAB" w14:textId="4264888A"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3AA168E" w14:textId="25D6DE71"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2211374F"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EA94A07" w14:textId="34348D22" w:rsidR="002C67AA" w:rsidRPr="00FC57B0" w:rsidRDefault="002C67AA" w:rsidP="002C67AA">
            <w:pPr>
              <w:pStyle w:val="TAL"/>
              <w:rPr>
                <w:rFonts w:cs="Arial"/>
                <w:sz w:val="16"/>
                <w:szCs w:val="16"/>
              </w:rPr>
            </w:pPr>
            <w:r w:rsidRPr="00FC57B0">
              <w:rPr>
                <w:rFonts w:cs="Arial"/>
                <w:sz w:val="16"/>
                <w:szCs w:val="16"/>
              </w:rPr>
              <w:lastRenderedPageBreak/>
              <w:t>R2-2304265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F89C65C" w14:textId="552B4777" w:rsidR="002C67AA" w:rsidRPr="00FC57B0" w:rsidRDefault="002C67AA" w:rsidP="002C67AA">
            <w:pPr>
              <w:pStyle w:val="TAL"/>
              <w:rPr>
                <w:rFonts w:cs="Arial"/>
                <w:sz w:val="16"/>
                <w:szCs w:val="16"/>
              </w:rPr>
            </w:pPr>
            <w:r w:rsidRPr="00FC57B0">
              <w:rPr>
                <w:rFonts w:cs="Arial"/>
                <w:sz w:val="16"/>
                <w:szCs w:val="16"/>
              </w:rPr>
              <w:t>Correction on missing referencing of the NTN spec in 38.306</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38B8CC5" w14:textId="78617F76" w:rsidR="002C67AA" w:rsidRPr="00FC57B0" w:rsidRDefault="002C67AA" w:rsidP="002C67AA">
            <w:pPr>
              <w:pStyle w:val="TAL"/>
              <w:rPr>
                <w:rFonts w:cs="Arial"/>
                <w:sz w:val="16"/>
                <w:szCs w:val="16"/>
              </w:rPr>
            </w:pPr>
            <w:r w:rsidRPr="00FC57B0">
              <w:rPr>
                <w:rFonts w:cs="Arial"/>
                <w:sz w:val="16"/>
                <w:szCs w:val="16"/>
              </w:rPr>
              <w:t>MediaTek</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BA410C6" w14:textId="070A79AB"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24400B" w14:textId="0E1F695D" w:rsidR="002C67AA" w:rsidRPr="00FC57B0" w:rsidRDefault="002C67AA" w:rsidP="002C67AA">
            <w:pPr>
              <w:pStyle w:val="TAL"/>
              <w:rPr>
                <w:rFonts w:cs="Arial"/>
                <w:sz w:val="16"/>
                <w:szCs w:val="16"/>
              </w:rPr>
            </w:pPr>
            <w:r w:rsidRPr="00FC57B0">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9B99DBF" w14:textId="4A9F6225" w:rsidR="002C67AA" w:rsidRPr="00FC57B0" w:rsidRDefault="002C67AA" w:rsidP="002C67AA">
            <w:pPr>
              <w:pStyle w:val="TAL"/>
              <w:rPr>
                <w:rFonts w:cs="Arial"/>
                <w:sz w:val="16"/>
                <w:szCs w:val="16"/>
              </w:rPr>
            </w:pPr>
            <w:r w:rsidRPr="00FC57B0">
              <w:rPr>
                <w:rFonts w:cs="Arial"/>
                <w:sz w:val="16"/>
                <w:szCs w:val="16"/>
              </w:rPr>
              <w:t>NR_NTN_solutions-Core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0E56143" w14:textId="562C01F6" w:rsidR="002C67AA" w:rsidRPr="00FC57B0" w:rsidRDefault="002C67AA" w:rsidP="002C67AA">
            <w:pPr>
              <w:pStyle w:val="TAL"/>
              <w:rPr>
                <w:rFonts w:cs="Arial"/>
                <w:sz w:val="16"/>
                <w:szCs w:val="16"/>
              </w:rPr>
            </w:pPr>
            <w:r w:rsidRPr="00FC57B0">
              <w:rPr>
                <w:rFonts w:cs="Arial"/>
                <w:sz w:val="16"/>
                <w:szCs w:val="16"/>
              </w:rPr>
              <w:t>0894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AD10405" w14:textId="71542403"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F9429B7" w14:textId="43F68BA3"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1FE2CB3A"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983A5D9" w14:textId="1150CADF" w:rsidR="002C67AA" w:rsidRPr="00FC57B0" w:rsidRDefault="002C67AA" w:rsidP="002C67AA">
            <w:pPr>
              <w:pStyle w:val="TAL"/>
              <w:rPr>
                <w:rFonts w:cs="Arial"/>
                <w:sz w:val="16"/>
                <w:szCs w:val="16"/>
              </w:rPr>
            </w:pPr>
            <w:r w:rsidRPr="00FC57B0">
              <w:rPr>
                <w:rFonts w:cs="Arial"/>
                <w:sz w:val="16"/>
                <w:szCs w:val="16"/>
              </w:rPr>
              <w:t>R2-2304266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A7E28A3" w14:textId="42B87749" w:rsidR="002C67AA" w:rsidRPr="00FC57B0" w:rsidRDefault="002C67AA" w:rsidP="002C67AA">
            <w:pPr>
              <w:pStyle w:val="TAL"/>
              <w:rPr>
                <w:rFonts w:cs="Arial"/>
                <w:sz w:val="16"/>
                <w:szCs w:val="16"/>
              </w:rPr>
            </w:pPr>
            <w:r w:rsidRPr="00FC57B0">
              <w:rPr>
                <w:rFonts w:cs="Arial"/>
                <w:sz w:val="16"/>
                <w:szCs w:val="16"/>
              </w:rPr>
              <w:t>Clarification on UL operation upon validity timer expiry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4E9AE88" w14:textId="113F07A1" w:rsidR="002C67AA" w:rsidRPr="00FC57B0" w:rsidRDefault="002C67AA" w:rsidP="002C67AA">
            <w:pPr>
              <w:pStyle w:val="TAL"/>
              <w:rPr>
                <w:rFonts w:cs="Arial"/>
                <w:sz w:val="16"/>
                <w:szCs w:val="16"/>
              </w:rPr>
            </w:pPr>
            <w:r w:rsidRPr="00FC57B0">
              <w:rPr>
                <w:rFonts w:cs="Arial"/>
                <w:sz w:val="16"/>
                <w:szCs w:val="16"/>
              </w:rPr>
              <w:t>Apple</w:t>
            </w:r>
            <w:r w:rsidR="00526541" w:rsidRPr="00FC57B0">
              <w:rPr>
                <w:rFonts w:cs="Arial"/>
                <w:sz w:val="16"/>
                <w:szCs w:val="16"/>
              </w:rPr>
              <w:t>, Nokia, Nokia Shanghai Bell, Huawei, HiSilicon, LG Electronics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D995E3" w14:textId="4A0D90FB"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57F052" w14:textId="42A438B7" w:rsidR="002C67AA" w:rsidRPr="00FC57B0" w:rsidRDefault="002C67AA" w:rsidP="002C67AA">
            <w:pPr>
              <w:pStyle w:val="TAL"/>
              <w:rPr>
                <w:rFonts w:cs="Arial"/>
                <w:sz w:val="16"/>
                <w:szCs w:val="16"/>
              </w:rPr>
            </w:pPr>
            <w:r w:rsidRPr="00FC57B0">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1AB3EE1" w14:textId="4B04C3C9" w:rsidR="002C67AA" w:rsidRPr="00FC57B0" w:rsidRDefault="002C67AA" w:rsidP="002C67AA">
            <w:pPr>
              <w:pStyle w:val="TAL"/>
              <w:rPr>
                <w:rFonts w:cs="Arial"/>
                <w:sz w:val="16"/>
                <w:szCs w:val="16"/>
              </w:rPr>
            </w:pPr>
            <w:r w:rsidRPr="00FC57B0">
              <w:rPr>
                <w:rFonts w:cs="Arial"/>
                <w:sz w:val="16"/>
                <w:szCs w:val="16"/>
              </w:rPr>
              <w:t>NR_NTN_solutions-Core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197DCFC" w14:textId="1833034B" w:rsidR="002C67AA" w:rsidRPr="00FC57B0" w:rsidRDefault="002C67AA" w:rsidP="002C67AA">
            <w:pPr>
              <w:pStyle w:val="TAL"/>
              <w:rPr>
                <w:rFonts w:cs="Arial"/>
                <w:sz w:val="16"/>
                <w:szCs w:val="16"/>
              </w:rPr>
            </w:pPr>
            <w:r w:rsidRPr="00FC57B0">
              <w:rPr>
                <w:rFonts w:cs="Arial"/>
                <w:sz w:val="16"/>
                <w:szCs w:val="16"/>
              </w:rPr>
              <w:t>1588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A057F92" w14:textId="78120DB7"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FFBF495" w14:textId="67A50B88"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692C8700"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A9B3467" w14:textId="6D767C2D" w:rsidR="002C67AA" w:rsidRPr="00FC57B0" w:rsidRDefault="002C67AA" w:rsidP="002C67AA">
            <w:pPr>
              <w:pStyle w:val="TAL"/>
              <w:rPr>
                <w:rFonts w:cs="Arial"/>
                <w:sz w:val="16"/>
                <w:szCs w:val="16"/>
              </w:rPr>
            </w:pPr>
            <w:r w:rsidRPr="00FC57B0">
              <w:rPr>
                <w:rFonts w:cs="Arial"/>
                <w:sz w:val="16"/>
                <w:szCs w:val="16"/>
              </w:rPr>
              <w:t>R2-2304267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F364670" w14:textId="4834EE18" w:rsidR="002C67AA" w:rsidRPr="00FC57B0" w:rsidRDefault="00D65446" w:rsidP="002C67AA">
            <w:pPr>
              <w:pStyle w:val="TAL"/>
              <w:rPr>
                <w:rFonts w:cs="Arial"/>
                <w:sz w:val="16"/>
                <w:szCs w:val="16"/>
              </w:rPr>
            </w:pPr>
            <w:r w:rsidRPr="00FC57B0">
              <w:rPr>
                <w:rFonts w:cs="Arial"/>
                <w:sz w:val="16"/>
                <w:szCs w:val="16"/>
              </w:rPr>
              <w:t>Clarification on UL operation upon validity timer expiry for IoT NTN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038E332" w14:textId="30EF9DA0" w:rsidR="002C67AA" w:rsidRPr="00FC57B0" w:rsidRDefault="002C67AA" w:rsidP="002C67AA">
            <w:pPr>
              <w:pStyle w:val="TAL"/>
              <w:rPr>
                <w:rFonts w:cs="Arial"/>
                <w:sz w:val="16"/>
                <w:szCs w:val="16"/>
              </w:rPr>
            </w:pPr>
            <w:r w:rsidRPr="00FC57B0">
              <w:rPr>
                <w:rFonts w:cs="Arial"/>
                <w:sz w:val="16"/>
                <w:szCs w:val="16"/>
              </w:rPr>
              <w:t>Nokia, Nokia Shanghai Bell</w:t>
            </w:r>
            <w:r w:rsidR="00D65446" w:rsidRPr="00FC57B0">
              <w:rPr>
                <w:rFonts w:cs="Arial"/>
                <w:sz w:val="16"/>
                <w:szCs w:val="16"/>
              </w:rPr>
              <w:t>, Apple,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170CAF6" w14:textId="2B92A143"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26F205" w14:textId="1285F9FA" w:rsidR="002C67AA" w:rsidRPr="00FC57B0" w:rsidRDefault="002C67AA" w:rsidP="002C67AA">
            <w:pPr>
              <w:pStyle w:val="TAL"/>
              <w:rPr>
                <w:rFonts w:cs="Arial"/>
                <w:sz w:val="16"/>
                <w:szCs w:val="16"/>
              </w:rPr>
            </w:pPr>
            <w:r w:rsidRPr="00FC57B0">
              <w:rPr>
                <w:rFonts w:cs="Arial"/>
                <w:sz w:val="16"/>
                <w:szCs w:val="16"/>
              </w:rPr>
              <w:t>36.321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41F7B91" w14:textId="65151227" w:rsidR="002C67AA" w:rsidRPr="00FC57B0" w:rsidRDefault="002C67AA" w:rsidP="002C67AA">
            <w:pPr>
              <w:pStyle w:val="TAL"/>
              <w:rPr>
                <w:rFonts w:cs="Arial"/>
                <w:sz w:val="16"/>
                <w:szCs w:val="16"/>
              </w:rPr>
            </w:pPr>
            <w:r w:rsidRPr="00FC57B0">
              <w:rPr>
                <w:rFonts w:cs="Arial"/>
                <w:sz w:val="16"/>
                <w:szCs w:val="16"/>
              </w:rPr>
              <w:t>LTE_NBIOT_eMTC_NTN</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6D423AC" w14:textId="55E9BA2D" w:rsidR="002C67AA" w:rsidRPr="00FC57B0" w:rsidRDefault="002C67AA" w:rsidP="002C67AA">
            <w:pPr>
              <w:pStyle w:val="TAL"/>
              <w:rPr>
                <w:rFonts w:cs="Arial"/>
                <w:sz w:val="16"/>
                <w:szCs w:val="16"/>
              </w:rPr>
            </w:pPr>
            <w:r w:rsidRPr="00FC57B0">
              <w:rPr>
                <w:rFonts w:cs="Arial"/>
                <w:sz w:val="16"/>
                <w:szCs w:val="16"/>
              </w:rPr>
              <w:t>1565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3694796" w14:textId="02982D0A"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8EC37FC" w14:textId="23048032"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5F839F4F"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C43FDA3" w14:textId="483C46CD" w:rsidR="002C67AA" w:rsidRPr="00FC57B0" w:rsidRDefault="002C67AA" w:rsidP="002C67AA">
            <w:pPr>
              <w:pStyle w:val="TAL"/>
              <w:rPr>
                <w:rFonts w:cs="Arial"/>
                <w:sz w:val="16"/>
                <w:szCs w:val="16"/>
              </w:rPr>
            </w:pPr>
            <w:r w:rsidRPr="00FC57B0">
              <w:rPr>
                <w:rFonts w:cs="Arial"/>
                <w:sz w:val="16"/>
                <w:szCs w:val="16"/>
              </w:rPr>
              <w:t>R2-2304268</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76652F9" w14:textId="50E3DB7F" w:rsidR="002C67AA" w:rsidRPr="00FC57B0" w:rsidRDefault="002C67AA" w:rsidP="002C67AA">
            <w:pPr>
              <w:pStyle w:val="TAL"/>
              <w:rPr>
                <w:rFonts w:cs="Arial"/>
                <w:sz w:val="16"/>
                <w:szCs w:val="16"/>
              </w:rPr>
            </w:pPr>
            <w:r w:rsidRPr="00FC57B0">
              <w:rPr>
                <w:rFonts w:cs="Arial"/>
                <w:sz w:val="16"/>
                <w:szCs w:val="16"/>
              </w:rPr>
              <w:t>NTN stage-2 correction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B89DE90" w14:textId="50687B8A" w:rsidR="002C67AA" w:rsidRPr="00FC57B0" w:rsidRDefault="002C67AA" w:rsidP="002C67AA">
            <w:pPr>
              <w:pStyle w:val="TAL"/>
              <w:rPr>
                <w:rFonts w:cs="Arial"/>
                <w:sz w:val="16"/>
                <w:szCs w:val="16"/>
              </w:rPr>
            </w:pPr>
            <w:r w:rsidRPr="00FC57B0">
              <w:rPr>
                <w:rFonts w:cs="Arial"/>
                <w:sz w:val="16"/>
                <w:szCs w:val="16"/>
              </w:rPr>
              <w:t>OPPO, Ericsson, Thales, 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32C3EC8" w14:textId="21B722AE"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718442" w14:textId="7BD8676C" w:rsidR="002C67AA" w:rsidRPr="00FC57B0" w:rsidRDefault="002C67AA" w:rsidP="002C67AA">
            <w:pPr>
              <w:pStyle w:val="TAL"/>
              <w:rPr>
                <w:rFonts w:cs="Arial"/>
                <w:sz w:val="16"/>
                <w:szCs w:val="16"/>
              </w:rPr>
            </w:pPr>
            <w:r w:rsidRPr="00FC57B0">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4EB865C" w14:textId="3401E3CB" w:rsidR="002C67AA" w:rsidRPr="00FC57B0" w:rsidRDefault="002C67AA" w:rsidP="002C67AA">
            <w:pPr>
              <w:pStyle w:val="TAL"/>
              <w:rPr>
                <w:rFonts w:cs="Arial"/>
                <w:sz w:val="16"/>
                <w:szCs w:val="16"/>
              </w:rPr>
            </w:pPr>
            <w:r w:rsidRPr="00FC57B0">
              <w:rPr>
                <w:rFonts w:cs="Arial"/>
                <w:sz w:val="16"/>
                <w:szCs w:val="16"/>
              </w:rPr>
              <w:t>NR_NTN_solutions-Core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A8E3B9B" w14:textId="46FF8D3F" w:rsidR="002C67AA" w:rsidRPr="00FC57B0" w:rsidRDefault="002C67AA" w:rsidP="002C67AA">
            <w:pPr>
              <w:pStyle w:val="TAL"/>
              <w:rPr>
                <w:rFonts w:cs="Arial"/>
                <w:sz w:val="16"/>
                <w:szCs w:val="16"/>
              </w:rPr>
            </w:pPr>
            <w:r w:rsidRPr="00FC57B0">
              <w:rPr>
                <w:rFonts w:cs="Arial"/>
                <w:sz w:val="16"/>
                <w:szCs w:val="16"/>
              </w:rPr>
              <w:t>0647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D918E63" w14:textId="54DA8047" w:rsidR="002C67AA" w:rsidRPr="00FC57B0" w:rsidRDefault="002C67AA" w:rsidP="002C67AA">
            <w:pPr>
              <w:pStyle w:val="TAL"/>
              <w:rPr>
                <w:rFonts w:cs="Arial"/>
                <w:sz w:val="16"/>
                <w:szCs w:val="16"/>
              </w:rPr>
            </w:pPr>
            <w:r w:rsidRPr="00FC57B0">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4104713" w14:textId="5D780E31"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51667287"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78379C2" w14:textId="56D02B29" w:rsidR="002C67AA" w:rsidRPr="00FC57B0" w:rsidRDefault="002C67AA" w:rsidP="002C67AA">
            <w:pPr>
              <w:pStyle w:val="TAL"/>
              <w:rPr>
                <w:rFonts w:cs="Arial"/>
                <w:sz w:val="16"/>
                <w:szCs w:val="16"/>
              </w:rPr>
            </w:pPr>
            <w:r w:rsidRPr="00FC57B0">
              <w:rPr>
                <w:rFonts w:cs="Arial"/>
                <w:sz w:val="16"/>
                <w:szCs w:val="16"/>
              </w:rPr>
              <w:t>R2-2304270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9E2DC12" w14:textId="7C8C25BE" w:rsidR="002C67AA" w:rsidRPr="00FC57B0" w:rsidRDefault="002C67AA" w:rsidP="002C67AA">
            <w:pPr>
              <w:pStyle w:val="TAL"/>
              <w:rPr>
                <w:rFonts w:cs="Arial"/>
                <w:sz w:val="16"/>
                <w:szCs w:val="16"/>
              </w:rPr>
            </w:pPr>
            <w:r w:rsidRPr="00FC57B0">
              <w:rPr>
                <w:rFonts w:cs="Arial"/>
                <w:sz w:val="16"/>
                <w:szCs w:val="16"/>
              </w:rPr>
              <w:t>Alignment of NPRACH preamble descriptions with RAN1 specification for IoT-NTN parameters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F217B27" w14:textId="2790ED13" w:rsidR="002C67AA" w:rsidRPr="00FC57B0" w:rsidRDefault="002C67AA" w:rsidP="002C67AA">
            <w:pPr>
              <w:pStyle w:val="TAL"/>
              <w:rPr>
                <w:rFonts w:cs="Arial"/>
                <w:sz w:val="16"/>
                <w:szCs w:val="16"/>
              </w:rPr>
            </w:pPr>
            <w:r w:rsidRPr="00FC57B0">
              <w:rPr>
                <w:rFonts w:cs="Arial"/>
                <w:sz w:val="16"/>
                <w:szCs w:val="16"/>
              </w:rPr>
              <w:t>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27E4E21" w14:textId="3C88F5CB"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87FBFD" w14:textId="5177E050" w:rsidR="002C67AA" w:rsidRPr="00FC57B0" w:rsidRDefault="002C67AA" w:rsidP="002C67AA">
            <w:pPr>
              <w:pStyle w:val="TAL"/>
              <w:rPr>
                <w:rFonts w:cs="Arial"/>
                <w:sz w:val="16"/>
                <w:szCs w:val="16"/>
              </w:rPr>
            </w:pPr>
            <w:r w:rsidRPr="00FC57B0">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5DAF4FF" w14:textId="56520382" w:rsidR="002C67AA" w:rsidRPr="00FC57B0" w:rsidRDefault="002C67AA" w:rsidP="002C67AA">
            <w:pPr>
              <w:pStyle w:val="TAL"/>
              <w:rPr>
                <w:rFonts w:cs="Arial"/>
                <w:sz w:val="16"/>
                <w:szCs w:val="16"/>
              </w:rPr>
            </w:pPr>
            <w:r w:rsidRPr="00FC57B0">
              <w:rPr>
                <w:rFonts w:cs="Arial"/>
                <w:sz w:val="16"/>
                <w:szCs w:val="16"/>
              </w:rPr>
              <w:t>LTE_NBIOT_eMTC_NTN</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BF5D48B" w14:textId="67F2B4E7" w:rsidR="002C67AA" w:rsidRPr="00FC57B0" w:rsidRDefault="002C67AA" w:rsidP="002C67AA">
            <w:pPr>
              <w:pStyle w:val="TAL"/>
              <w:rPr>
                <w:rFonts w:cs="Arial"/>
                <w:sz w:val="16"/>
                <w:szCs w:val="16"/>
              </w:rPr>
            </w:pPr>
            <w:r w:rsidRPr="00FC57B0">
              <w:rPr>
                <w:rFonts w:cs="Arial"/>
                <w:sz w:val="16"/>
                <w:szCs w:val="16"/>
              </w:rPr>
              <w:t>4930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0E7C6B7" w14:textId="6512FC93"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6BF3BCF" w14:textId="24707A81"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655FDD1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2448852" w14:textId="478FE29A" w:rsidR="002C67AA" w:rsidRPr="00FC57B0" w:rsidRDefault="002C67AA" w:rsidP="002C67AA">
            <w:pPr>
              <w:pStyle w:val="TAL"/>
              <w:rPr>
                <w:rFonts w:cs="Arial"/>
                <w:sz w:val="16"/>
                <w:szCs w:val="16"/>
              </w:rPr>
            </w:pPr>
            <w:r w:rsidRPr="00FC57B0">
              <w:rPr>
                <w:rFonts w:cs="Arial"/>
                <w:sz w:val="16"/>
                <w:szCs w:val="16"/>
              </w:rPr>
              <w:t>R2-2304281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A2EA57A" w14:textId="2545DE21" w:rsidR="002C67AA" w:rsidRPr="00FC57B0" w:rsidRDefault="002C67AA" w:rsidP="002C67AA">
            <w:pPr>
              <w:pStyle w:val="TAL"/>
              <w:rPr>
                <w:rFonts w:cs="Arial"/>
                <w:sz w:val="16"/>
                <w:szCs w:val="16"/>
              </w:rPr>
            </w:pPr>
            <w:r w:rsidRPr="00FC57B0">
              <w:rPr>
                <w:rFonts w:cs="Arial"/>
                <w:sz w:val="16"/>
                <w:szCs w:val="16"/>
              </w:rPr>
              <w:t>Corrections on the figure of UE Positioning Assistance Information procedure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A8F248A" w14:textId="04677055" w:rsidR="002C67AA" w:rsidRPr="00FC57B0" w:rsidRDefault="002C67AA" w:rsidP="002C67AA">
            <w:pPr>
              <w:pStyle w:val="TAL"/>
              <w:rPr>
                <w:rFonts w:cs="Arial"/>
                <w:sz w:val="16"/>
                <w:szCs w:val="16"/>
              </w:rPr>
            </w:pPr>
            <w:r w:rsidRPr="00FC57B0">
              <w:rPr>
                <w:rFonts w:cs="Arial"/>
                <w:sz w:val="16"/>
                <w:szCs w:val="16"/>
              </w:rPr>
              <w:t>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079BFA4" w14:textId="5475F8DE"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9B9B392" w14:textId="29A4CF35"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42ABC55" w14:textId="58B5685F" w:rsidR="002C67AA" w:rsidRPr="00FC57B0" w:rsidRDefault="002C67AA" w:rsidP="002C67AA">
            <w:pPr>
              <w:pStyle w:val="TAL"/>
              <w:rPr>
                <w:rFonts w:cs="Arial"/>
                <w:sz w:val="16"/>
                <w:szCs w:val="16"/>
              </w:rPr>
            </w:pPr>
            <w:r w:rsidRPr="00FC57B0">
              <w:rPr>
                <w:rFonts w:cs="Arial"/>
                <w:sz w:val="16"/>
                <w:szCs w:val="16"/>
              </w:rPr>
              <w:t>NR_pos_enh-Core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687EFFC" w14:textId="68B24F33" w:rsidR="002C67AA" w:rsidRPr="00FC57B0" w:rsidRDefault="002C67AA" w:rsidP="002C67AA">
            <w:pPr>
              <w:pStyle w:val="TAL"/>
              <w:rPr>
                <w:rFonts w:cs="Arial"/>
                <w:sz w:val="16"/>
                <w:szCs w:val="16"/>
              </w:rPr>
            </w:pPr>
            <w:r w:rsidRPr="00FC57B0">
              <w:rPr>
                <w:rFonts w:cs="Arial"/>
                <w:sz w:val="16"/>
                <w:szCs w:val="16"/>
              </w:rPr>
              <w:t>3956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80E47A0" w14:textId="1B9541B4"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6DE9DFD" w14:textId="480658A1"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140250E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9B1573B" w14:textId="41053F46" w:rsidR="002C67AA" w:rsidRPr="00FC57B0" w:rsidRDefault="002C67AA" w:rsidP="002C67AA">
            <w:pPr>
              <w:pStyle w:val="TAL"/>
              <w:rPr>
                <w:rFonts w:cs="Arial"/>
                <w:sz w:val="16"/>
                <w:szCs w:val="16"/>
              </w:rPr>
            </w:pPr>
            <w:r w:rsidRPr="00FC57B0">
              <w:rPr>
                <w:rFonts w:cs="Arial"/>
                <w:sz w:val="16"/>
                <w:szCs w:val="16"/>
              </w:rPr>
              <w:t>R2-2304308</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36C3BCB" w14:textId="1DC22A84" w:rsidR="002C67AA" w:rsidRPr="00FC57B0" w:rsidRDefault="002C67AA" w:rsidP="002C67AA">
            <w:pPr>
              <w:pStyle w:val="TAL"/>
              <w:rPr>
                <w:rFonts w:cs="Arial"/>
                <w:sz w:val="16"/>
                <w:szCs w:val="16"/>
              </w:rPr>
            </w:pPr>
            <w:r w:rsidRPr="00FC57B0">
              <w:rPr>
                <w:rFonts w:cs="Arial"/>
                <w:sz w:val="16"/>
                <w:szCs w:val="16"/>
              </w:rPr>
              <w:t>APC clarification for SSR positioning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A3E878E" w14:textId="3CE5D0B0" w:rsidR="002C67AA" w:rsidRPr="00FC57B0" w:rsidRDefault="002C67AA" w:rsidP="002C67AA">
            <w:pPr>
              <w:pStyle w:val="TAL"/>
              <w:rPr>
                <w:rFonts w:cs="Arial"/>
                <w:sz w:val="16"/>
                <w:szCs w:val="16"/>
              </w:rPr>
            </w:pPr>
            <w:r w:rsidRPr="00FC57B0">
              <w:rPr>
                <w:rFonts w:cs="Arial"/>
                <w:sz w:val="16"/>
                <w:szCs w:val="16"/>
              </w:rPr>
              <w:t>Swift Navigation,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BE31DE4" w14:textId="42557862" w:rsidR="002C67AA" w:rsidRPr="00FC57B0" w:rsidRDefault="002C67AA" w:rsidP="002C67AA">
            <w:pPr>
              <w:pStyle w:val="TAL"/>
              <w:rPr>
                <w:rFonts w:cs="Arial"/>
                <w:sz w:val="16"/>
                <w:szCs w:val="16"/>
              </w:rPr>
            </w:pPr>
            <w:r w:rsidRPr="00FC57B0">
              <w:rPr>
                <w:rFonts w:cs="Arial"/>
                <w:sz w:val="16"/>
                <w:szCs w:val="16"/>
              </w:rPr>
              <w:t>Rel-15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FE7C5C" w14:textId="3ADB2D7E" w:rsidR="002C67AA" w:rsidRPr="00FC57B0" w:rsidRDefault="002C67AA" w:rsidP="002C67AA">
            <w:pPr>
              <w:pStyle w:val="TAL"/>
              <w:rPr>
                <w:rFonts w:cs="Arial"/>
                <w:sz w:val="16"/>
                <w:szCs w:val="16"/>
              </w:rPr>
            </w:pPr>
            <w:r w:rsidRPr="00FC57B0">
              <w:rPr>
                <w:rFonts w:cs="Arial"/>
                <w:sz w:val="16"/>
                <w:szCs w:val="16"/>
              </w:rPr>
              <w:t>36.305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7F5A8AC" w14:textId="5F4DF86D" w:rsidR="002C67AA" w:rsidRPr="00FC57B0" w:rsidRDefault="002C67AA" w:rsidP="002C67AA">
            <w:pPr>
              <w:pStyle w:val="TAL"/>
              <w:rPr>
                <w:rFonts w:cs="Arial"/>
                <w:sz w:val="16"/>
                <w:szCs w:val="16"/>
              </w:rPr>
            </w:pPr>
            <w:r w:rsidRPr="00FC57B0">
              <w:rPr>
                <w:rFonts w:cs="Arial"/>
                <w:sz w:val="16"/>
                <w:szCs w:val="16"/>
              </w:rPr>
              <w:t>NR_pos-Core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6547A64" w14:textId="561EEEA3" w:rsidR="002C67AA" w:rsidRPr="00FC57B0" w:rsidRDefault="002C67AA" w:rsidP="002C67AA">
            <w:pPr>
              <w:pStyle w:val="TAL"/>
              <w:rPr>
                <w:rFonts w:cs="Arial"/>
                <w:sz w:val="16"/>
                <w:szCs w:val="16"/>
              </w:rPr>
            </w:pPr>
            <w:r w:rsidRPr="00FC57B0">
              <w:rPr>
                <w:rFonts w:cs="Arial"/>
                <w:sz w:val="16"/>
                <w:szCs w:val="16"/>
              </w:rPr>
              <w:t>0113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1E8391A" w14:textId="616E8464" w:rsidR="002C67AA" w:rsidRPr="00FC57B0" w:rsidRDefault="00D65446"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4E36E11" w14:textId="09B4AAA3"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2FE7B371"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9355CFD" w14:textId="5D212FC1" w:rsidR="002C67AA" w:rsidRPr="00FC57B0" w:rsidRDefault="002C67AA" w:rsidP="002C67AA">
            <w:pPr>
              <w:pStyle w:val="TAL"/>
              <w:rPr>
                <w:rFonts w:cs="Arial"/>
                <w:sz w:val="16"/>
                <w:szCs w:val="16"/>
              </w:rPr>
            </w:pPr>
            <w:r w:rsidRPr="00FC57B0">
              <w:rPr>
                <w:rFonts w:cs="Arial"/>
                <w:sz w:val="16"/>
                <w:szCs w:val="16"/>
              </w:rPr>
              <w:t>R2-2304309</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F3D1FB8" w14:textId="72D2CC23" w:rsidR="002C67AA" w:rsidRPr="00FC57B0" w:rsidRDefault="002C67AA" w:rsidP="002C67AA">
            <w:pPr>
              <w:pStyle w:val="TAL"/>
              <w:rPr>
                <w:rFonts w:cs="Arial"/>
                <w:sz w:val="16"/>
                <w:szCs w:val="16"/>
              </w:rPr>
            </w:pPr>
            <w:r w:rsidRPr="00FC57B0">
              <w:rPr>
                <w:rFonts w:cs="Arial"/>
                <w:sz w:val="16"/>
                <w:szCs w:val="16"/>
              </w:rPr>
              <w:t>APC clarification for SSR positioning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6F6861A" w14:textId="1BEE62DD" w:rsidR="002C67AA" w:rsidRPr="00FC57B0" w:rsidRDefault="002C67AA" w:rsidP="002C67AA">
            <w:pPr>
              <w:pStyle w:val="TAL"/>
              <w:rPr>
                <w:rFonts w:cs="Arial"/>
                <w:sz w:val="16"/>
                <w:szCs w:val="16"/>
              </w:rPr>
            </w:pPr>
            <w:r w:rsidRPr="00FC57B0">
              <w:rPr>
                <w:rFonts w:cs="Arial"/>
                <w:sz w:val="16"/>
                <w:szCs w:val="16"/>
              </w:rPr>
              <w:t>Swift Navigation,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A834606" w14:textId="2D00487B" w:rsidR="002C67AA" w:rsidRPr="00FC57B0" w:rsidRDefault="002C67AA" w:rsidP="002C67AA">
            <w:pPr>
              <w:pStyle w:val="TAL"/>
              <w:rPr>
                <w:rFonts w:cs="Arial"/>
                <w:sz w:val="16"/>
                <w:szCs w:val="16"/>
              </w:rPr>
            </w:pPr>
            <w:r w:rsidRPr="00FC57B0">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221EF5" w14:textId="2F786568" w:rsidR="002C67AA" w:rsidRPr="00FC57B0" w:rsidRDefault="002C67AA" w:rsidP="002C67AA">
            <w:pPr>
              <w:pStyle w:val="TAL"/>
              <w:rPr>
                <w:rFonts w:cs="Arial"/>
                <w:sz w:val="16"/>
                <w:szCs w:val="16"/>
              </w:rPr>
            </w:pPr>
            <w:r w:rsidRPr="00FC57B0">
              <w:rPr>
                <w:rFonts w:cs="Arial"/>
                <w:sz w:val="16"/>
                <w:szCs w:val="16"/>
              </w:rPr>
              <w:t>36.305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D0A817C" w14:textId="12C29EB5" w:rsidR="002C67AA" w:rsidRPr="00FC57B0" w:rsidRDefault="002C67AA" w:rsidP="002C67AA">
            <w:pPr>
              <w:pStyle w:val="TAL"/>
              <w:rPr>
                <w:rFonts w:cs="Arial"/>
                <w:sz w:val="16"/>
                <w:szCs w:val="16"/>
              </w:rPr>
            </w:pPr>
            <w:r w:rsidRPr="00FC57B0">
              <w:rPr>
                <w:rFonts w:cs="Arial"/>
                <w:sz w:val="16"/>
                <w:szCs w:val="16"/>
              </w:rPr>
              <w:t>NR_pos-Core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7163BC6" w14:textId="4FC27D5A" w:rsidR="002C67AA" w:rsidRPr="00FC57B0" w:rsidRDefault="002C67AA" w:rsidP="002C67AA">
            <w:pPr>
              <w:pStyle w:val="TAL"/>
              <w:rPr>
                <w:rFonts w:cs="Arial"/>
                <w:sz w:val="16"/>
                <w:szCs w:val="16"/>
              </w:rPr>
            </w:pPr>
            <w:r w:rsidRPr="00FC57B0">
              <w:rPr>
                <w:rFonts w:cs="Arial"/>
                <w:sz w:val="16"/>
                <w:szCs w:val="16"/>
              </w:rPr>
              <w:t>0114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B0010F1" w14:textId="52D77A43" w:rsidR="002C67AA" w:rsidRPr="00FC57B0" w:rsidRDefault="00D65446"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C96CA9D" w14:textId="58031EF4" w:rsidR="002C67AA" w:rsidRPr="00FC57B0" w:rsidRDefault="002C67AA" w:rsidP="002C67AA">
            <w:pPr>
              <w:pStyle w:val="TAL"/>
              <w:rPr>
                <w:rFonts w:cs="Arial"/>
                <w:sz w:val="16"/>
                <w:szCs w:val="16"/>
              </w:rPr>
            </w:pPr>
            <w:r w:rsidRPr="00FC57B0">
              <w:rPr>
                <w:rFonts w:cs="Arial"/>
                <w:sz w:val="16"/>
                <w:szCs w:val="16"/>
              </w:rPr>
              <w:t>A</w:t>
            </w:r>
          </w:p>
        </w:tc>
      </w:tr>
      <w:tr w:rsidR="00FC57B0" w:rsidRPr="00FC57B0" w14:paraId="4DA789A6"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6DBB7B0" w14:textId="570B0F01" w:rsidR="002C67AA" w:rsidRPr="00FC57B0" w:rsidRDefault="002C67AA" w:rsidP="002C67AA">
            <w:pPr>
              <w:pStyle w:val="TAL"/>
              <w:rPr>
                <w:rFonts w:cs="Arial"/>
                <w:sz w:val="16"/>
                <w:szCs w:val="16"/>
              </w:rPr>
            </w:pPr>
            <w:r w:rsidRPr="00FC57B0">
              <w:rPr>
                <w:rFonts w:cs="Arial"/>
                <w:sz w:val="16"/>
                <w:szCs w:val="16"/>
              </w:rPr>
              <w:t>R2-2304310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622B946" w14:textId="529926AA" w:rsidR="002C67AA" w:rsidRPr="00FC57B0" w:rsidRDefault="002C67AA" w:rsidP="002C67AA">
            <w:pPr>
              <w:pStyle w:val="TAL"/>
              <w:rPr>
                <w:rFonts w:cs="Arial"/>
                <w:sz w:val="16"/>
                <w:szCs w:val="16"/>
              </w:rPr>
            </w:pPr>
            <w:r w:rsidRPr="00FC57B0">
              <w:rPr>
                <w:rFonts w:cs="Arial"/>
                <w:sz w:val="16"/>
                <w:szCs w:val="16"/>
              </w:rPr>
              <w:t>APC clarification for SSR positioning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D2A8034" w14:textId="586D3993" w:rsidR="002C67AA" w:rsidRPr="00FC57B0" w:rsidRDefault="002C67AA" w:rsidP="002C67AA">
            <w:pPr>
              <w:pStyle w:val="TAL"/>
              <w:rPr>
                <w:rFonts w:cs="Arial"/>
                <w:sz w:val="16"/>
                <w:szCs w:val="16"/>
              </w:rPr>
            </w:pPr>
            <w:r w:rsidRPr="00FC57B0">
              <w:rPr>
                <w:rFonts w:cs="Arial"/>
                <w:sz w:val="16"/>
                <w:szCs w:val="16"/>
              </w:rPr>
              <w:t>Swift Navigation,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285398F" w14:textId="1C2F10D1"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FE07A6" w14:textId="6B819786" w:rsidR="002C67AA" w:rsidRPr="00FC57B0" w:rsidRDefault="002C67AA" w:rsidP="002C67AA">
            <w:pPr>
              <w:pStyle w:val="TAL"/>
              <w:rPr>
                <w:rFonts w:cs="Arial"/>
                <w:sz w:val="16"/>
                <w:szCs w:val="16"/>
              </w:rPr>
            </w:pPr>
            <w:r w:rsidRPr="00FC57B0">
              <w:rPr>
                <w:rFonts w:cs="Arial"/>
                <w:sz w:val="16"/>
                <w:szCs w:val="16"/>
              </w:rPr>
              <w:t>36.305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B78704D" w14:textId="24D8F5A4" w:rsidR="002C67AA" w:rsidRPr="00FC57B0" w:rsidRDefault="002C67AA" w:rsidP="002C67AA">
            <w:pPr>
              <w:pStyle w:val="TAL"/>
              <w:rPr>
                <w:rFonts w:cs="Arial"/>
                <w:sz w:val="16"/>
                <w:szCs w:val="16"/>
              </w:rPr>
            </w:pPr>
            <w:r w:rsidRPr="00FC57B0">
              <w:rPr>
                <w:rFonts w:cs="Arial"/>
                <w:sz w:val="16"/>
                <w:szCs w:val="16"/>
              </w:rPr>
              <w:t>NR_pos-Core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67923B3" w14:textId="1E472F40" w:rsidR="002C67AA" w:rsidRPr="00FC57B0" w:rsidRDefault="002C67AA" w:rsidP="002C67AA">
            <w:pPr>
              <w:pStyle w:val="TAL"/>
              <w:rPr>
                <w:rFonts w:cs="Arial"/>
                <w:sz w:val="16"/>
                <w:szCs w:val="16"/>
              </w:rPr>
            </w:pPr>
            <w:r w:rsidRPr="00FC57B0">
              <w:rPr>
                <w:rFonts w:cs="Arial"/>
                <w:sz w:val="16"/>
                <w:szCs w:val="16"/>
              </w:rPr>
              <w:t>0115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05B48D1" w14:textId="028DE592" w:rsidR="002C67AA" w:rsidRPr="00FC57B0" w:rsidRDefault="00D65446"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9055C02" w14:textId="28A319EA" w:rsidR="002C67AA" w:rsidRPr="00FC57B0" w:rsidRDefault="002C67AA" w:rsidP="002C67AA">
            <w:pPr>
              <w:pStyle w:val="TAL"/>
              <w:rPr>
                <w:rFonts w:cs="Arial"/>
                <w:sz w:val="16"/>
                <w:szCs w:val="16"/>
              </w:rPr>
            </w:pPr>
            <w:r w:rsidRPr="00FC57B0">
              <w:rPr>
                <w:rFonts w:cs="Arial"/>
                <w:sz w:val="16"/>
                <w:szCs w:val="16"/>
              </w:rPr>
              <w:t>A</w:t>
            </w:r>
          </w:p>
        </w:tc>
      </w:tr>
      <w:tr w:rsidR="00FC57B0" w:rsidRPr="00FC57B0" w14:paraId="35CC6BBC"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F5885BD" w14:textId="08D9044B" w:rsidR="002C67AA" w:rsidRPr="00FC57B0" w:rsidRDefault="002C67AA" w:rsidP="002C67AA">
            <w:pPr>
              <w:pStyle w:val="TAL"/>
              <w:rPr>
                <w:rFonts w:cs="Arial"/>
                <w:sz w:val="16"/>
                <w:szCs w:val="16"/>
              </w:rPr>
            </w:pPr>
            <w:r w:rsidRPr="00FC57B0">
              <w:rPr>
                <w:rFonts w:cs="Arial"/>
                <w:sz w:val="16"/>
                <w:szCs w:val="16"/>
              </w:rPr>
              <w:t>R2-2304311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20F74BB" w14:textId="3B7D4004" w:rsidR="002C67AA" w:rsidRPr="00FC57B0" w:rsidRDefault="002C67AA" w:rsidP="002C67AA">
            <w:pPr>
              <w:pStyle w:val="TAL"/>
              <w:rPr>
                <w:rFonts w:cs="Arial"/>
                <w:sz w:val="16"/>
                <w:szCs w:val="16"/>
              </w:rPr>
            </w:pPr>
            <w:r w:rsidRPr="00FC57B0">
              <w:rPr>
                <w:rFonts w:cs="Arial"/>
                <w:sz w:val="16"/>
                <w:szCs w:val="16"/>
              </w:rPr>
              <w:t>APC clarification for SSR positioning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5FE184D" w14:textId="4F0DAC8C" w:rsidR="002C67AA" w:rsidRPr="00FC57B0" w:rsidRDefault="002C67AA" w:rsidP="002C67AA">
            <w:pPr>
              <w:pStyle w:val="TAL"/>
              <w:rPr>
                <w:rFonts w:cs="Arial"/>
                <w:sz w:val="16"/>
                <w:szCs w:val="16"/>
              </w:rPr>
            </w:pPr>
            <w:r w:rsidRPr="00FC57B0">
              <w:rPr>
                <w:rFonts w:cs="Arial"/>
                <w:sz w:val="16"/>
                <w:szCs w:val="16"/>
              </w:rPr>
              <w:t>Swift Navigation,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F7313F" w14:textId="41CB8E67" w:rsidR="002C67AA" w:rsidRPr="00FC57B0" w:rsidRDefault="002C67AA" w:rsidP="002C67AA">
            <w:pPr>
              <w:pStyle w:val="TAL"/>
              <w:rPr>
                <w:rFonts w:cs="Arial"/>
                <w:sz w:val="16"/>
                <w:szCs w:val="16"/>
              </w:rPr>
            </w:pPr>
            <w:r w:rsidRPr="00FC57B0">
              <w:rPr>
                <w:rFonts w:cs="Arial"/>
                <w:sz w:val="16"/>
                <w:szCs w:val="16"/>
              </w:rPr>
              <w:t>Rel-15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28E740" w14:textId="072517D5" w:rsidR="002C67AA" w:rsidRPr="00FC57B0" w:rsidRDefault="002C67AA" w:rsidP="002C67AA">
            <w:pPr>
              <w:pStyle w:val="TAL"/>
              <w:rPr>
                <w:rFonts w:cs="Arial"/>
                <w:sz w:val="16"/>
                <w:szCs w:val="16"/>
              </w:rPr>
            </w:pPr>
            <w:r w:rsidRPr="00FC57B0">
              <w:rPr>
                <w:rFonts w:cs="Arial"/>
                <w:sz w:val="16"/>
                <w:szCs w:val="16"/>
              </w:rPr>
              <w:t>38.305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13C3FEA" w14:textId="020110C5" w:rsidR="002C67AA" w:rsidRPr="00FC57B0" w:rsidRDefault="002C67AA" w:rsidP="002C67AA">
            <w:pPr>
              <w:pStyle w:val="TAL"/>
              <w:rPr>
                <w:rFonts w:cs="Arial"/>
                <w:sz w:val="16"/>
                <w:szCs w:val="16"/>
              </w:rPr>
            </w:pPr>
            <w:r w:rsidRPr="00FC57B0">
              <w:rPr>
                <w:rFonts w:cs="Arial"/>
                <w:sz w:val="16"/>
                <w:szCs w:val="16"/>
              </w:rPr>
              <w:t>NR_pos-Core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F6CE0A8" w14:textId="0BD8B2EE" w:rsidR="002C67AA" w:rsidRPr="00FC57B0" w:rsidRDefault="002C67AA" w:rsidP="002C67AA">
            <w:pPr>
              <w:pStyle w:val="TAL"/>
              <w:rPr>
                <w:rFonts w:cs="Arial"/>
                <w:sz w:val="16"/>
                <w:szCs w:val="16"/>
              </w:rPr>
            </w:pPr>
            <w:r w:rsidRPr="00FC57B0">
              <w:rPr>
                <w:rFonts w:cs="Arial"/>
                <w:sz w:val="16"/>
                <w:szCs w:val="16"/>
              </w:rPr>
              <w:t>0129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EF34F0B" w14:textId="10EF3F48" w:rsidR="002C67AA" w:rsidRPr="00FC57B0" w:rsidRDefault="00D65446"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72C33CF" w14:textId="3E4CA8D0"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233393B3"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E4DD579" w14:textId="4E65225D" w:rsidR="002C67AA" w:rsidRPr="00FC57B0" w:rsidRDefault="002C67AA" w:rsidP="002C67AA">
            <w:pPr>
              <w:pStyle w:val="TAL"/>
              <w:rPr>
                <w:rFonts w:cs="Arial"/>
                <w:sz w:val="16"/>
                <w:szCs w:val="16"/>
              </w:rPr>
            </w:pPr>
            <w:r w:rsidRPr="00FC57B0">
              <w:rPr>
                <w:rFonts w:cs="Arial"/>
                <w:sz w:val="16"/>
                <w:szCs w:val="16"/>
              </w:rPr>
              <w:t>R2-2304312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B037C6B" w14:textId="7C287799" w:rsidR="002C67AA" w:rsidRPr="00FC57B0" w:rsidRDefault="002C67AA" w:rsidP="002C67AA">
            <w:pPr>
              <w:pStyle w:val="TAL"/>
              <w:rPr>
                <w:rFonts w:cs="Arial"/>
                <w:sz w:val="16"/>
                <w:szCs w:val="16"/>
              </w:rPr>
            </w:pPr>
            <w:r w:rsidRPr="00FC57B0">
              <w:rPr>
                <w:rFonts w:cs="Arial"/>
                <w:sz w:val="16"/>
                <w:szCs w:val="16"/>
              </w:rPr>
              <w:t>APC clarification for SSR positioning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FC8D948" w14:textId="378121D1" w:rsidR="002C67AA" w:rsidRPr="00FC57B0" w:rsidRDefault="002C67AA" w:rsidP="002C67AA">
            <w:pPr>
              <w:pStyle w:val="TAL"/>
              <w:rPr>
                <w:rFonts w:cs="Arial"/>
                <w:sz w:val="16"/>
                <w:szCs w:val="16"/>
              </w:rPr>
            </w:pPr>
            <w:r w:rsidRPr="00FC57B0">
              <w:rPr>
                <w:rFonts w:cs="Arial"/>
                <w:sz w:val="16"/>
                <w:szCs w:val="16"/>
              </w:rPr>
              <w:t>Swift Navigation,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74472C6" w14:textId="1A1EDCCB" w:rsidR="002C67AA" w:rsidRPr="00FC57B0" w:rsidRDefault="002C67AA" w:rsidP="002C67AA">
            <w:pPr>
              <w:pStyle w:val="TAL"/>
              <w:rPr>
                <w:rFonts w:cs="Arial"/>
                <w:sz w:val="16"/>
                <w:szCs w:val="16"/>
              </w:rPr>
            </w:pPr>
            <w:r w:rsidRPr="00FC57B0">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F40B0C" w14:textId="5372BFC9" w:rsidR="002C67AA" w:rsidRPr="00FC57B0" w:rsidRDefault="002C67AA" w:rsidP="002C67AA">
            <w:pPr>
              <w:pStyle w:val="TAL"/>
              <w:rPr>
                <w:rFonts w:cs="Arial"/>
                <w:sz w:val="16"/>
                <w:szCs w:val="16"/>
              </w:rPr>
            </w:pPr>
            <w:r w:rsidRPr="00FC57B0">
              <w:rPr>
                <w:rFonts w:cs="Arial"/>
                <w:sz w:val="16"/>
                <w:szCs w:val="16"/>
              </w:rPr>
              <w:t>38.305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8587B3E" w14:textId="01DEAC3B" w:rsidR="002C67AA" w:rsidRPr="00FC57B0" w:rsidRDefault="002C67AA" w:rsidP="002C67AA">
            <w:pPr>
              <w:pStyle w:val="TAL"/>
              <w:rPr>
                <w:rFonts w:cs="Arial"/>
                <w:sz w:val="16"/>
                <w:szCs w:val="16"/>
              </w:rPr>
            </w:pPr>
            <w:r w:rsidRPr="00FC57B0">
              <w:rPr>
                <w:rFonts w:cs="Arial"/>
                <w:sz w:val="16"/>
                <w:szCs w:val="16"/>
              </w:rPr>
              <w:t>NR_pos-Core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57CAF9F" w14:textId="598F2270" w:rsidR="002C67AA" w:rsidRPr="00FC57B0" w:rsidRDefault="002C67AA" w:rsidP="002C67AA">
            <w:pPr>
              <w:pStyle w:val="TAL"/>
              <w:rPr>
                <w:rFonts w:cs="Arial"/>
                <w:sz w:val="16"/>
                <w:szCs w:val="16"/>
              </w:rPr>
            </w:pPr>
            <w:r w:rsidRPr="00FC57B0">
              <w:rPr>
                <w:rFonts w:cs="Arial"/>
                <w:sz w:val="16"/>
                <w:szCs w:val="16"/>
              </w:rPr>
              <w:t>0130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B6A4625" w14:textId="3F0D517A" w:rsidR="002C67AA" w:rsidRPr="00FC57B0" w:rsidRDefault="00D65446"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711DC0D" w14:textId="39523759" w:rsidR="002C67AA" w:rsidRPr="00FC57B0" w:rsidRDefault="002C67AA" w:rsidP="002C67AA">
            <w:pPr>
              <w:pStyle w:val="TAL"/>
              <w:rPr>
                <w:rFonts w:cs="Arial"/>
                <w:sz w:val="16"/>
                <w:szCs w:val="16"/>
              </w:rPr>
            </w:pPr>
            <w:r w:rsidRPr="00FC57B0">
              <w:rPr>
                <w:rFonts w:cs="Arial"/>
                <w:sz w:val="16"/>
                <w:szCs w:val="16"/>
              </w:rPr>
              <w:t>A</w:t>
            </w:r>
          </w:p>
        </w:tc>
      </w:tr>
      <w:tr w:rsidR="00FC57B0" w:rsidRPr="00FC57B0" w14:paraId="5C41E1C9"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CB5FD9E" w14:textId="1340C6E0" w:rsidR="002C67AA" w:rsidRPr="00FC57B0" w:rsidRDefault="002C67AA" w:rsidP="002C67AA">
            <w:pPr>
              <w:pStyle w:val="TAL"/>
              <w:rPr>
                <w:rFonts w:cs="Arial"/>
                <w:sz w:val="16"/>
                <w:szCs w:val="16"/>
              </w:rPr>
            </w:pPr>
            <w:r w:rsidRPr="00FC57B0">
              <w:rPr>
                <w:rFonts w:cs="Arial"/>
                <w:sz w:val="16"/>
                <w:szCs w:val="16"/>
              </w:rPr>
              <w:t>R2-2304313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CCF43BB" w14:textId="10C23F9A" w:rsidR="002C67AA" w:rsidRPr="00FC57B0" w:rsidRDefault="002C67AA" w:rsidP="002C67AA">
            <w:pPr>
              <w:pStyle w:val="TAL"/>
              <w:rPr>
                <w:rFonts w:cs="Arial"/>
                <w:sz w:val="16"/>
                <w:szCs w:val="16"/>
              </w:rPr>
            </w:pPr>
            <w:r w:rsidRPr="00FC57B0">
              <w:rPr>
                <w:rFonts w:cs="Arial"/>
                <w:sz w:val="16"/>
                <w:szCs w:val="16"/>
              </w:rPr>
              <w:t>APC clarification for SSR positioning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66632A6" w14:textId="070EC09B" w:rsidR="002C67AA" w:rsidRPr="00FC57B0" w:rsidRDefault="002C67AA" w:rsidP="002C67AA">
            <w:pPr>
              <w:pStyle w:val="TAL"/>
              <w:rPr>
                <w:rFonts w:cs="Arial"/>
                <w:sz w:val="16"/>
                <w:szCs w:val="16"/>
              </w:rPr>
            </w:pPr>
            <w:r w:rsidRPr="00FC57B0">
              <w:rPr>
                <w:rFonts w:cs="Arial"/>
                <w:sz w:val="16"/>
                <w:szCs w:val="16"/>
              </w:rPr>
              <w:t>Swift Navigation,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9B202B7" w14:textId="7876DCE9"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1EFC6C" w14:textId="45044645" w:rsidR="002C67AA" w:rsidRPr="00FC57B0" w:rsidRDefault="002C67AA" w:rsidP="002C67AA">
            <w:pPr>
              <w:pStyle w:val="TAL"/>
              <w:rPr>
                <w:rFonts w:cs="Arial"/>
                <w:sz w:val="16"/>
                <w:szCs w:val="16"/>
              </w:rPr>
            </w:pPr>
            <w:r w:rsidRPr="00FC57B0">
              <w:rPr>
                <w:rFonts w:cs="Arial"/>
                <w:sz w:val="16"/>
                <w:szCs w:val="16"/>
              </w:rPr>
              <w:t>38.305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8C6A230" w14:textId="0555022D" w:rsidR="002C67AA" w:rsidRPr="00FC57B0" w:rsidRDefault="002C67AA" w:rsidP="002C67AA">
            <w:pPr>
              <w:pStyle w:val="TAL"/>
              <w:rPr>
                <w:rFonts w:cs="Arial"/>
                <w:sz w:val="16"/>
                <w:szCs w:val="16"/>
              </w:rPr>
            </w:pPr>
            <w:r w:rsidRPr="00FC57B0">
              <w:rPr>
                <w:rFonts w:cs="Arial"/>
                <w:sz w:val="16"/>
                <w:szCs w:val="16"/>
              </w:rPr>
              <w:t>NR_pos-Core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748D4F1" w14:textId="1571768E" w:rsidR="002C67AA" w:rsidRPr="00FC57B0" w:rsidRDefault="002C67AA" w:rsidP="002C67AA">
            <w:pPr>
              <w:pStyle w:val="TAL"/>
              <w:rPr>
                <w:rFonts w:cs="Arial"/>
                <w:sz w:val="16"/>
                <w:szCs w:val="16"/>
              </w:rPr>
            </w:pPr>
            <w:r w:rsidRPr="00FC57B0">
              <w:rPr>
                <w:rFonts w:cs="Arial"/>
                <w:sz w:val="16"/>
                <w:szCs w:val="16"/>
              </w:rPr>
              <w:t>0131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01E02A9" w14:textId="6F351DDA" w:rsidR="002C67AA" w:rsidRPr="00FC57B0" w:rsidRDefault="00D65446"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A58D075" w14:textId="25924FD9" w:rsidR="002C67AA" w:rsidRPr="00FC57B0" w:rsidRDefault="002C67AA" w:rsidP="002C67AA">
            <w:pPr>
              <w:pStyle w:val="TAL"/>
              <w:rPr>
                <w:rFonts w:cs="Arial"/>
                <w:sz w:val="16"/>
                <w:szCs w:val="16"/>
              </w:rPr>
            </w:pPr>
            <w:r w:rsidRPr="00FC57B0">
              <w:rPr>
                <w:rFonts w:cs="Arial"/>
                <w:sz w:val="16"/>
                <w:szCs w:val="16"/>
              </w:rPr>
              <w:t>A</w:t>
            </w:r>
          </w:p>
        </w:tc>
      </w:tr>
      <w:tr w:rsidR="00FC57B0" w:rsidRPr="00FC57B0" w14:paraId="10E0B2EC"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67FB696" w14:textId="34AD4861" w:rsidR="002C67AA" w:rsidRPr="00FC57B0" w:rsidRDefault="002C67AA" w:rsidP="002C67AA">
            <w:pPr>
              <w:pStyle w:val="TAL"/>
              <w:rPr>
                <w:rFonts w:cs="Arial"/>
                <w:sz w:val="16"/>
                <w:szCs w:val="16"/>
              </w:rPr>
            </w:pPr>
            <w:r w:rsidRPr="00FC57B0">
              <w:rPr>
                <w:rFonts w:cs="Arial"/>
                <w:sz w:val="16"/>
                <w:szCs w:val="16"/>
              </w:rPr>
              <w:t>R2-2304314</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C8C915A" w14:textId="7828874E" w:rsidR="002C67AA" w:rsidRPr="00FC57B0" w:rsidRDefault="002C67AA" w:rsidP="002C67AA">
            <w:pPr>
              <w:pStyle w:val="TAL"/>
              <w:rPr>
                <w:rFonts w:cs="Arial"/>
                <w:sz w:val="16"/>
                <w:szCs w:val="16"/>
              </w:rPr>
            </w:pPr>
            <w:r w:rsidRPr="00FC57B0">
              <w:rPr>
                <w:rFonts w:cs="Arial"/>
                <w:sz w:val="16"/>
                <w:szCs w:val="16"/>
              </w:rPr>
              <w:t>Zero Yaw clarification for SSR positioning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7B10302" w14:textId="45DBABBA" w:rsidR="002C67AA" w:rsidRPr="00FC57B0" w:rsidRDefault="002C67AA" w:rsidP="002C67AA">
            <w:pPr>
              <w:pStyle w:val="TAL"/>
              <w:rPr>
                <w:rFonts w:cs="Arial"/>
                <w:sz w:val="16"/>
                <w:szCs w:val="16"/>
                <w:lang w:val="fi-FI"/>
              </w:rPr>
            </w:pPr>
            <w:r w:rsidRPr="00FC57B0">
              <w:rPr>
                <w:rFonts w:cs="Arial"/>
                <w:sz w:val="16"/>
                <w:szCs w:val="16"/>
              </w:rPr>
              <w:t>Swift Navigation,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CD5158" w14:textId="48D74870" w:rsidR="002C67AA" w:rsidRPr="00FC57B0" w:rsidRDefault="002C67AA" w:rsidP="002C67AA">
            <w:pPr>
              <w:pStyle w:val="TAL"/>
              <w:rPr>
                <w:rFonts w:cs="Arial"/>
                <w:sz w:val="16"/>
                <w:szCs w:val="16"/>
                <w:lang w:val="fi-FI"/>
              </w:rPr>
            </w:pPr>
            <w:r w:rsidRPr="00FC57B0">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B69335" w14:textId="4D282148" w:rsidR="002C67AA" w:rsidRPr="00FC57B0" w:rsidRDefault="002C67AA" w:rsidP="002C67AA">
            <w:pPr>
              <w:pStyle w:val="TAL"/>
              <w:rPr>
                <w:rFonts w:cs="Arial"/>
                <w:sz w:val="16"/>
                <w:szCs w:val="16"/>
                <w:lang w:val="fi-FI"/>
              </w:rPr>
            </w:pPr>
            <w:r w:rsidRPr="00FC57B0">
              <w:rPr>
                <w:rFonts w:cs="Arial"/>
                <w:sz w:val="16"/>
                <w:szCs w:val="16"/>
              </w:rPr>
              <w:t>36.305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63A2402" w14:textId="09C41E49" w:rsidR="002C67AA" w:rsidRPr="00FC57B0" w:rsidRDefault="002C67AA" w:rsidP="002C67AA">
            <w:pPr>
              <w:pStyle w:val="TAL"/>
              <w:rPr>
                <w:rFonts w:cs="Arial"/>
                <w:sz w:val="16"/>
                <w:szCs w:val="16"/>
                <w:lang w:val="fi-FI"/>
              </w:rPr>
            </w:pPr>
            <w:r w:rsidRPr="00FC57B0">
              <w:rPr>
                <w:rFonts w:cs="Arial"/>
                <w:sz w:val="16"/>
                <w:szCs w:val="16"/>
              </w:rPr>
              <w:t>NR_pos-Core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F842CB4" w14:textId="2A86D3A4" w:rsidR="002C67AA" w:rsidRPr="00FC57B0" w:rsidRDefault="002C67AA" w:rsidP="002C67AA">
            <w:pPr>
              <w:pStyle w:val="TAL"/>
              <w:rPr>
                <w:rFonts w:cs="Arial"/>
                <w:sz w:val="16"/>
                <w:szCs w:val="16"/>
                <w:lang w:val="fi-FI"/>
              </w:rPr>
            </w:pPr>
            <w:r w:rsidRPr="00FC57B0">
              <w:rPr>
                <w:rFonts w:cs="Arial"/>
                <w:sz w:val="16"/>
                <w:szCs w:val="16"/>
              </w:rPr>
              <w:t>0116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CB3D646" w14:textId="3980ECC5" w:rsidR="002C67AA" w:rsidRPr="00FC57B0" w:rsidRDefault="00D65446" w:rsidP="002C67AA">
            <w:pPr>
              <w:pStyle w:val="TAL"/>
              <w:rPr>
                <w:rFonts w:cs="Arial"/>
                <w:sz w:val="16"/>
                <w:szCs w:val="16"/>
                <w:lang w:val="fi-FI"/>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A300FF3" w14:textId="60A89CFD" w:rsidR="002C67AA" w:rsidRPr="00FC57B0" w:rsidRDefault="002C67AA" w:rsidP="002C67AA">
            <w:pPr>
              <w:pStyle w:val="TAL"/>
              <w:rPr>
                <w:rFonts w:cs="Arial"/>
                <w:sz w:val="16"/>
                <w:szCs w:val="16"/>
                <w:lang w:val="fi-FI"/>
              </w:rPr>
            </w:pPr>
            <w:r w:rsidRPr="00FC57B0">
              <w:rPr>
                <w:rFonts w:cs="Arial"/>
                <w:sz w:val="16"/>
                <w:szCs w:val="16"/>
              </w:rPr>
              <w:t>F</w:t>
            </w:r>
          </w:p>
        </w:tc>
      </w:tr>
      <w:tr w:rsidR="00FC57B0" w:rsidRPr="00FC57B0" w14:paraId="2F3467CC"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73CD2D1" w14:textId="2348A4B3" w:rsidR="002C67AA" w:rsidRPr="00FC57B0" w:rsidRDefault="002C67AA" w:rsidP="002C67AA">
            <w:pPr>
              <w:pStyle w:val="TAL"/>
              <w:rPr>
                <w:rFonts w:cs="Arial"/>
                <w:sz w:val="16"/>
                <w:szCs w:val="16"/>
              </w:rPr>
            </w:pPr>
            <w:r w:rsidRPr="00FC57B0">
              <w:rPr>
                <w:rFonts w:cs="Arial"/>
                <w:sz w:val="16"/>
                <w:szCs w:val="16"/>
              </w:rPr>
              <w:t>R2-2304315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3704F8E" w14:textId="22BC674C" w:rsidR="002C67AA" w:rsidRPr="00FC57B0" w:rsidRDefault="002C67AA" w:rsidP="002C67AA">
            <w:pPr>
              <w:pStyle w:val="TAL"/>
              <w:rPr>
                <w:rFonts w:cs="Arial"/>
                <w:sz w:val="16"/>
                <w:szCs w:val="16"/>
              </w:rPr>
            </w:pPr>
            <w:r w:rsidRPr="00FC57B0">
              <w:rPr>
                <w:rFonts w:cs="Arial"/>
                <w:sz w:val="16"/>
                <w:szCs w:val="16"/>
              </w:rPr>
              <w:t>Zero Yaw clarification for SSR positioning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6A8B3D5" w14:textId="30D39A83" w:rsidR="002C67AA" w:rsidRPr="00FC57B0" w:rsidRDefault="002C67AA" w:rsidP="002C67AA">
            <w:pPr>
              <w:pStyle w:val="TAL"/>
              <w:rPr>
                <w:rFonts w:cs="Arial"/>
                <w:sz w:val="16"/>
                <w:szCs w:val="16"/>
              </w:rPr>
            </w:pPr>
            <w:r w:rsidRPr="00FC57B0">
              <w:rPr>
                <w:rFonts w:cs="Arial"/>
                <w:sz w:val="16"/>
                <w:szCs w:val="16"/>
              </w:rPr>
              <w:t>Swift Navigation,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107C387" w14:textId="1CEC7D0B"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E4E105" w14:textId="07B3316B" w:rsidR="002C67AA" w:rsidRPr="00FC57B0" w:rsidRDefault="002C67AA" w:rsidP="002C67AA">
            <w:pPr>
              <w:pStyle w:val="TAL"/>
              <w:rPr>
                <w:rFonts w:cs="Arial"/>
                <w:sz w:val="16"/>
                <w:szCs w:val="16"/>
              </w:rPr>
            </w:pPr>
            <w:r w:rsidRPr="00FC57B0">
              <w:rPr>
                <w:rFonts w:cs="Arial"/>
                <w:sz w:val="16"/>
                <w:szCs w:val="16"/>
              </w:rPr>
              <w:t>36.305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4994188" w14:textId="029A79C2" w:rsidR="002C67AA" w:rsidRPr="00FC57B0" w:rsidRDefault="002C67AA" w:rsidP="002C67AA">
            <w:pPr>
              <w:pStyle w:val="TAL"/>
              <w:rPr>
                <w:rFonts w:cs="Arial"/>
                <w:sz w:val="16"/>
                <w:szCs w:val="16"/>
              </w:rPr>
            </w:pPr>
            <w:r w:rsidRPr="00FC57B0">
              <w:rPr>
                <w:rFonts w:cs="Arial"/>
                <w:sz w:val="16"/>
                <w:szCs w:val="16"/>
              </w:rPr>
              <w:t>NR_pos-Core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673A12D" w14:textId="4D1FFC1F" w:rsidR="002C67AA" w:rsidRPr="00FC57B0" w:rsidRDefault="002C67AA" w:rsidP="002C67AA">
            <w:pPr>
              <w:pStyle w:val="TAL"/>
              <w:rPr>
                <w:rFonts w:cs="Arial"/>
                <w:sz w:val="16"/>
                <w:szCs w:val="16"/>
              </w:rPr>
            </w:pPr>
            <w:r w:rsidRPr="00FC57B0">
              <w:rPr>
                <w:rFonts w:cs="Arial"/>
                <w:sz w:val="16"/>
                <w:szCs w:val="16"/>
              </w:rPr>
              <w:t>0117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CFAF99E" w14:textId="440ACA5E" w:rsidR="002C67AA" w:rsidRPr="00FC57B0" w:rsidRDefault="00D65446"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346D3B3" w14:textId="3B7C92F1" w:rsidR="002C67AA" w:rsidRPr="00FC57B0" w:rsidRDefault="002C67AA" w:rsidP="002C67AA">
            <w:pPr>
              <w:pStyle w:val="TAL"/>
              <w:rPr>
                <w:rFonts w:cs="Arial"/>
                <w:sz w:val="16"/>
                <w:szCs w:val="16"/>
              </w:rPr>
            </w:pPr>
            <w:r w:rsidRPr="00FC57B0">
              <w:rPr>
                <w:rFonts w:cs="Arial"/>
                <w:sz w:val="16"/>
                <w:szCs w:val="16"/>
              </w:rPr>
              <w:t>A</w:t>
            </w:r>
          </w:p>
        </w:tc>
      </w:tr>
      <w:tr w:rsidR="00FC57B0" w:rsidRPr="00FC57B0" w14:paraId="1DDFE687"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87EDAEC" w14:textId="6A8DB404" w:rsidR="002C67AA" w:rsidRPr="00FC57B0" w:rsidRDefault="002C67AA" w:rsidP="002C67AA">
            <w:pPr>
              <w:pStyle w:val="TAL"/>
              <w:rPr>
                <w:rFonts w:cs="Arial"/>
                <w:sz w:val="16"/>
                <w:szCs w:val="16"/>
              </w:rPr>
            </w:pPr>
            <w:r w:rsidRPr="00FC57B0">
              <w:rPr>
                <w:rFonts w:cs="Arial"/>
                <w:sz w:val="16"/>
                <w:szCs w:val="16"/>
              </w:rPr>
              <w:t>R2-2304316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5A15319" w14:textId="3D04C681" w:rsidR="002C67AA" w:rsidRPr="00FC57B0" w:rsidRDefault="002C67AA" w:rsidP="002C67AA">
            <w:pPr>
              <w:pStyle w:val="TAL"/>
              <w:rPr>
                <w:rFonts w:cs="Arial"/>
                <w:sz w:val="16"/>
                <w:szCs w:val="16"/>
              </w:rPr>
            </w:pPr>
            <w:r w:rsidRPr="00FC57B0">
              <w:rPr>
                <w:rFonts w:cs="Arial"/>
                <w:sz w:val="16"/>
                <w:szCs w:val="16"/>
              </w:rPr>
              <w:t>Zero Yaw clarification for SSR positioning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8FDA4E0" w14:textId="7B401821" w:rsidR="002C67AA" w:rsidRPr="00FC57B0" w:rsidRDefault="002C67AA" w:rsidP="002C67AA">
            <w:pPr>
              <w:pStyle w:val="TAL"/>
              <w:rPr>
                <w:rFonts w:cs="Arial"/>
                <w:sz w:val="16"/>
                <w:szCs w:val="16"/>
              </w:rPr>
            </w:pPr>
            <w:r w:rsidRPr="00FC57B0">
              <w:rPr>
                <w:rFonts w:cs="Arial"/>
                <w:sz w:val="16"/>
                <w:szCs w:val="16"/>
              </w:rPr>
              <w:t>Swift Navigation,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AAE118" w14:textId="1E236957" w:rsidR="002C67AA" w:rsidRPr="00FC57B0" w:rsidRDefault="002C67AA" w:rsidP="002C67AA">
            <w:pPr>
              <w:pStyle w:val="TAL"/>
              <w:rPr>
                <w:rFonts w:cs="Arial"/>
                <w:sz w:val="16"/>
                <w:szCs w:val="16"/>
              </w:rPr>
            </w:pPr>
            <w:r w:rsidRPr="00FC57B0">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8A26A5" w14:textId="7C4725CB" w:rsidR="002C67AA" w:rsidRPr="00FC57B0" w:rsidRDefault="002C67AA" w:rsidP="002C67AA">
            <w:pPr>
              <w:pStyle w:val="TAL"/>
              <w:rPr>
                <w:rFonts w:cs="Arial"/>
                <w:sz w:val="16"/>
                <w:szCs w:val="16"/>
              </w:rPr>
            </w:pPr>
            <w:r w:rsidRPr="00FC57B0">
              <w:rPr>
                <w:rFonts w:cs="Arial"/>
                <w:sz w:val="16"/>
                <w:szCs w:val="16"/>
              </w:rPr>
              <w:t>38.305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9F94203" w14:textId="15717A70" w:rsidR="002C67AA" w:rsidRPr="00FC57B0" w:rsidRDefault="002C67AA" w:rsidP="002C67AA">
            <w:pPr>
              <w:pStyle w:val="TAL"/>
              <w:rPr>
                <w:rFonts w:cs="Arial"/>
                <w:sz w:val="16"/>
                <w:szCs w:val="16"/>
              </w:rPr>
            </w:pPr>
            <w:r w:rsidRPr="00FC57B0">
              <w:rPr>
                <w:rFonts w:cs="Arial"/>
                <w:sz w:val="16"/>
                <w:szCs w:val="16"/>
              </w:rPr>
              <w:t>NR_pos-Core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A663E29" w14:textId="59D4FA42" w:rsidR="002C67AA" w:rsidRPr="00FC57B0" w:rsidRDefault="002C67AA" w:rsidP="002C67AA">
            <w:pPr>
              <w:pStyle w:val="TAL"/>
              <w:rPr>
                <w:rFonts w:cs="Arial"/>
                <w:sz w:val="16"/>
                <w:szCs w:val="16"/>
              </w:rPr>
            </w:pPr>
            <w:r w:rsidRPr="00FC57B0">
              <w:rPr>
                <w:rFonts w:cs="Arial"/>
                <w:sz w:val="16"/>
                <w:szCs w:val="16"/>
              </w:rPr>
              <w:t>0132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F6B9944" w14:textId="61F4603B" w:rsidR="002C67AA" w:rsidRPr="00FC57B0" w:rsidRDefault="00D65446"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DE38E88" w14:textId="21186AA1"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7EE2154C"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19B8AE8" w14:textId="09B09D5F" w:rsidR="002C67AA" w:rsidRPr="00FC57B0" w:rsidRDefault="002C67AA" w:rsidP="002C67AA">
            <w:pPr>
              <w:pStyle w:val="TAL"/>
              <w:rPr>
                <w:rFonts w:cs="Arial"/>
                <w:sz w:val="16"/>
                <w:szCs w:val="16"/>
              </w:rPr>
            </w:pPr>
            <w:r w:rsidRPr="00FC57B0">
              <w:rPr>
                <w:rFonts w:cs="Arial"/>
                <w:sz w:val="16"/>
                <w:szCs w:val="16"/>
              </w:rPr>
              <w:t>R2-2304317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72CB329" w14:textId="17E0BEF3" w:rsidR="002C67AA" w:rsidRPr="00FC57B0" w:rsidRDefault="002C67AA" w:rsidP="002C67AA">
            <w:pPr>
              <w:pStyle w:val="TAL"/>
              <w:rPr>
                <w:rFonts w:cs="Arial"/>
                <w:sz w:val="16"/>
                <w:szCs w:val="16"/>
              </w:rPr>
            </w:pPr>
            <w:r w:rsidRPr="00FC57B0">
              <w:rPr>
                <w:rFonts w:cs="Arial"/>
                <w:sz w:val="16"/>
                <w:szCs w:val="16"/>
              </w:rPr>
              <w:t>Zero Yaw clarification for SSR positioning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8E1ED4F" w14:textId="240A2E9F" w:rsidR="002C67AA" w:rsidRPr="00FC57B0" w:rsidRDefault="002C67AA" w:rsidP="002C67AA">
            <w:pPr>
              <w:pStyle w:val="TAL"/>
              <w:rPr>
                <w:rFonts w:cs="Arial"/>
                <w:sz w:val="16"/>
                <w:szCs w:val="16"/>
              </w:rPr>
            </w:pPr>
            <w:r w:rsidRPr="00FC57B0">
              <w:rPr>
                <w:rFonts w:cs="Arial"/>
                <w:sz w:val="16"/>
                <w:szCs w:val="16"/>
              </w:rPr>
              <w:t>Swift Navigation,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59B922" w14:textId="725A6ECB"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200120" w14:textId="23829255" w:rsidR="002C67AA" w:rsidRPr="00FC57B0" w:rsidRDefault="002C67AA" w:rsidP="002C67AA">
            <w:pPr>
              <w:pStyle w:val="TAL"/>
              <w:rPr>
                <w:rFonts w:cs="Arial"/>
                <w:sz w:val="16"/>
                <w:szCs w:val="16"/>
              </w:rPr>
            </w:pPr>
            <w:r w:rsidRPr="00FC57B0">
              <w:rPr>
                <w:rFonts w:cs="Arial"/>
                <w:sz w:val="16"/>
                <w:szCs w:val="16"/>
              </w:rPr>
              <w:t>38.305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DD8162C" w14:textId="3CE392F7" w:rsidR="002C67AA" w:rsidRPr="00FC57B0" w:rsidRDefault="002C67AA" w:rsidP="002C67AA">
            <w:pPr>
              <w:pStyle w:val="TAL"/>
              <w:rPr>
                <w:rFonts w:cs="Arial"/>
                <w:sz w:val="16"/>
                <w:szCs w:val="16"/>
              </w:rPr>
            </w:pPr>
            <w:r w:rsidRPr="00FC57B0">
              <w:rPr>
                <w:rFonts w:cs="Arial"/>
                <w:sz w:val="16"/>
                <w:szCs w:val="16"/>
              </w:rPr>
              <w:t>NR_pos-Core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5D75F0A" w14:textId="09FDD7A0" w:rsidR="002C67AA" w:rsidRPr="00FC57B0" w:rsidRDefault="002C67AA" w:rsidP="002C67AA">
            <w:pPr>
              <w:pStyle w:val="TAL"/>
              <w:rPr>
                <w:rFonts w:cs="Arial"/>
                <w:sz w:val="16"/>
                <w:szCs w:val="16"/>
              </w:rPr>
            </w:pPr>
            <w:r w:rsidRPr="00FC57B0">
              <w:rPr>
                <w:rFonts w:cs="Arial"/>
                <w:sz w:val="16"/>
                <w:szCs w:val="16"/>
              </w:rPr>
              <w:t>0133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265E04B" w14:textId="7E27270D" w:rsidR="002C67AA" w:rsidRPr="00FC57B0" w:rsidRDefault="00D65446"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95A7908" w14:textId="149A71B0" w:rsidR="002C67AA" w:rsidRPr="00FC57B0" w:rsidRDefault="002C67AA" w:rsidP="002C67AA">
            <w:pPr>
              <w:pStyle w:val="TAL"/>
              <w:rPr>
                <w:rFonts w:cs="Arial"/>
                <w:sz w:val="16"/>
                <w:szCs w:val="16"/>
              </w:rPr>
            </w:pPr>
            <w:r w:rsidRPr="00FC57B0">
              <w:rPr>
                <w:rFonts w:cs="Arial"/>
                <w:sz w:val="16"/>
                <w:szCs w:val="16"/>
              </w:rPr>
              <w:t>A</w:t>
            </w:r>
          </w:p>
        </w:tc>
      </w:tr>
      <w:tr w:rsidR="00FC57B0" w:rsidRPr="00FC57B0" w14:paraId="111CF395"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2580C4E" w14:textId="358C5C1A" w:rsidR="002C67AA" w:rsidRPr="00FC57B0" w:rsidRDefault="002C67AA" w:rsidP="002C67AA">
            <w:pPr>
              <w:pStyle w:val="TAL"/>
              <w:rPr>
                <w:rFonts w:cs="Arial"/>
                <w:sz w:val="16"/>
                <w:szCs w:val="16"/>
              </w:rPr>
            </w:pPr>
            <w:r w:rsidRPr="00FC57B0">
              <w:rPr>
                <w:rFonts w:cs="Arial"/>
                <w:sz w:val="16"/>
                <w:szCs w:val="16"/>
              </w:rPr>
              <w:t>R2-2304318</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6DCE460" w14:textId="0611168F" w:rsidR="002C67AA" w:rsidRPr="00FC57B0" w:rsidRDefault="002C67AA" w:rsidP="002C67AA">
            <w:pPr>
              <w:pStyle w:val="TAL"/>
              <w:rPr>
                <w:rFonts w:cs="Arial"/>
                <w:sz w:val="16"/>
                <w:szCs w:val="16"/>
              </w:rPr>
            </w:pPr>
            <w:r w:rsidRPr="00FC57B0">
              <w:rPr>
                <w:rFonts w:cs="Arial"/>
                <w:sz w:val="16"/>
                <w:szCs w:val="16"/>
              </w:rPr>
              <w:t>Positioning restrictions for UE-to-network remote UE [PosL2RemoteUE]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3322120" w14:textId="589B23C5" w:rsidR="002C67AA" w:rsidRPr="00FC57B0" w:rsidRDefault="002C67AA" w:rsidP="002C67AA">
            <w:pPr>
              <w:pStyle w:val="TAL"/>
              <w:rPr>
                <w:rFonts w:cs="Arial"/>
                <w:sz w:val="16"/>
                <w:szCs w:val="16"/>
              </w:rPr>
            </w:pPr>
            <w:r w:rsidRPr="00FC57B0">
              <w:rPr>
                <w:rFonts w:cs="Arial"/>
                <w:sz w:val="16"/>
                <w:szCs w:val="16"/>
              </w:rPr>
              <w:t>MediaTek Inc., CATT, Huawei, HiSilicon, Qualcomm Incorporated, Xiaomi, Intel Corporation, vivo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2D91D4" w14:textId="11DBD9CF" w:rsidR="002C67AA" w:rsidRPr="00FC57B0" w:rsidRDefault="002C67AA" w:rsidP="002C67AA">
            <w:pPr>
              <w:pStyle w:val="TAL"/>
              <w:rPr>
                <w:rFonts w:cs="Arial"/>
                <w:sz w:val="16"/>
                <w:szCs w:val="16"/>
              </w:rPr>
            </w:pPr>
            <w:r w:rsidRPr="00FC57B0">
              <w:rPr>
                <w:rFonts w:cs="Arial"/>
                <w:sz w:val="16"/>
                <w:szCs w:val="16"/>
              </w:rPr>
              <w:t>Rel-18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405D9D" w14:textId="634290FE" w:rsidR="002C67AA" w:rsidRPr="00FC57B0" w:rsidRDefault="002C67AA" w:rsidP="002C67AA">
            <w:pPr>
              <w:pStyle w:val="TAL"/>
              <w:rPr>
                <w:rFonts w:cs="Arial"/>
                <w:sz w:val="16"/>
                <w:szCs w:val="16"/>
              </w:rPr>
            </w:pPr>
            <w:r w:rsidRPr="00FC57B0">
              <w:rPr>
                <w:rFonts w:cs="Arial"/>
                <w:sz w:val="16"/>
                <w:szCs w:val="16"/>
              </w:rPr>
              <w:t>38.305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0542394" w14:textId="052BB02A" w:rsidR="002C67AA" w:rsidRPr="00FC57B0" w:rsidRDefault="002C67AA" w:rsidP="002C67AA">
            <w:pPr>
              <w:pStyle w:val="TAL"/>
              <w:rPr>
                <w:rFonts w:cs="Arial"/>
                <w:sz w:val="16"/>
                <w:szCs w:val="16"/>
              </w:rPr>
            </w:pPr>
            <w:r w:rsidRPr="00FC57B0">
              <w:rPr>
                <w:rFonts w:cs="Arial"/>
                <w:sz w:val="16"/>
                <w:szCs w:val="16"/>
              </w:rPr>
              <w:t>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6E5D2E9" w14:textId="45942268" w:rsidR="002C67AA" w:rsidRPr="00FC57B0" w:rsidRDefault="002C67AA" w:rsidP="002C67AA">
            <w:pPr>
              <w:pStyle w:val="TAL"/>
              <w:rPr>
                <w:rFonts w:cs="Arial"/>
                <w:sz w:val="16"/>
                <w:szCs w:val="16"/>
              </w:rPr>
            </w:pPr>
            <w:r w:rsidRPr="00FC57B0">
              <w:rPr>
                <w:rFonts w:cs="Arial"/>
                <w:sz w:val="16"/>
                <w:szCs w:val="16"/>
              </w:rPr>
              <w:t>0134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9D90EEE" w14:textId="2E293D4A" w:rsidR="002C67AA" w:rsidRPr="00FC57B0" w:rsidRDefault="00D65446"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71EBBF2" w14:textId="083C375F" w:rsidR="002C67AA" w:rsidRPr="00FC57B0" w:rsidRDefault="002C67AA" w:rsidP="002C67AA">
            <w:pPr>
              <w:pStyle w:val="TAL"/>
              <w:rPr>
                <w:rFonts w:cs="Arial"/>
                <w:sz w:val="16"/>
                <w:szCs w:val="16"/>
              </w:rPr>
            </w:pPr>
            <w:r w:rsidRPr="00FC57B0">
              <w:rPr>
                <w:rFonts w:cs="Arial"/>
                <w:sz w:val="16"/>
                <w:szCs w:val="16"/>
              </w:rPr>
              <w:t>C</w:t>
            </w:r>
          </w:p>
        </w:tc>
      </w:tr>
      <w:tr w:rsidR="00FC57B0" w:rsidRPr="00FC57B0" w14:paraId="0ADEC6CF"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EB9453E" w14:textId="7E5955B6" w:rsidR="002C67AA" w:rsidRPr="00FC57B0" w:rsidRDefault="002C67AA" w:rsidP="002C67AA">
            <w:pPr>
              <w:pStyle w:val="TAL"/>
              <w:rPr>
                <w:rFonts w:cs="Arial"/>
                <w:sz w:val="16"/>
                <w:szCs w:val="16"/>
              </w:rPr>
            </w:pPr>
            <w:r w:rsidRPr="00FC57B0">
              <w:rPr>
                <w:rFonts w:cs="Arial"/>
                <w:sz w:val="16"/>
                <w:szCs w:val="16"/>
              </w:rPr>
              <w:t>R2-2304321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4A21225" w14:textId="7D1AB01C" w:rsidR="002C67AA" w:rsidRPr="00FC57B0" w:rsidRDefault="002C67AA" w:rsidP="002C67AA">
            <w:pPr>
              <w:pStyle w:val="TAL"/>
              <w:rPr>
                <w:rFonts w:cs="Arial"/>
                <w:sz w:val="16"/>
                <w:szCs w:val="16"/>
              </w:rPr>
            </w:pPr>
            <w:r w:rsidRPr="00FC57B0">
              <w:rPr>
                <w:rFonts w:cs="Arial"/>
                <w:sz w:val="16"/>
                <w:szCs w:val="16"/>
              </w:rPr>
              <w:t>Miscellaneous RRC corrections for MBS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89EFF3E" w14:textId="03E32C7E" w:rsidR="002C67AA" w:rsidRPr="00FC57B0" w:rsidRDefault="002C67AA" w:rsidP="002C67AA">
            <w:pPr>
              <w:pStyle w:val="TAL"/>
              <w:rPr>
                <w:rFonts w:cs="Arial"/>
                <w:sz w:val="16"/>
                <w:szCs w:val="16"/>
              </w:rPr>
            </w:pPr>
            <w:r w:rsidRPr="00FC57B0">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B2B349" w14:textId="35DB5692"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94AF1E" w14:textId="4E725235"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30EE332" w14:textId="2D013F20" w:rsidR="002C67AA" w:rsidRPr="00FC57B0" w:rsidRDefault="002C67AA" w:rsidP="002C67AA">
            <w:pPr>
              <w:pStyle w:val="TAL"/>
              <w:rPr>
                <w:rFonts w:cs="Arial"/>
                <w:sz w:val="16"/>
                <w:szCs w:val="16"/>
              </w:rPr>
            </w:pPr>
            <w:r w:rsidRPr="00FC57B0">
              <w:rPr>
                <w:rFonts w:cs="Arial"/>
                <w:sz w:val="16"/>
                <w:szCs w:val="16"/>
              </w:rPr>
              <w:t>NR_MBS-Core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D2ED212" w14:textId="66CB0F6D" w:rsidR="002C67AA" w:rsidRPr="00FC57B0" w:rsidRDefault="002C67AA" w:rsidP="002C67AA">
            <w:pPr>
              <w:pStyle w:val="TAL"/>
              <w:rPr>
                <w:rFonts w:cs="Arial"/>
                <w:sz w:val="16"/>
                <w:szCs w:val="16"/>
              </w:rPr>
            </w:pPr>
            <w:r w:rsidRPr="00FC57B0">
              <w:rPr>
                <w:rFonts w:cs="Arial"/>
                <w:sz w:val="16"/>
                <w:szCs w:val="16"/>
              </w:rPr>
              <w:t>4044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83E05BD" w14:textId="171BC19C"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E6EC740" w14:textId="1EDF3E90"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270FEEAF"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F7D9D89" w14:textId="05100BC1" w:rsidR="002C67AA" w:rsidRPr="00FC57B0" w:rsidRDefault="002C67AA" w:rsidP="002C67AA">
            <w:pPr>
              <w:pStyle w:val="TAL"/>
              <w:rPr>
                <w:rFonts w:cs="Arial"/>
                <w:sz w:val="16"/>
                <w:szCs w:val="16"/>
              </w:rPr>
            </w:pPr>
            <w:r w:rsidRPr="00FC57B0">
              <w:rPr>
                <w:rFonts w:cs="Arial"/>
                <w:sz w:val="16"/>
                <w:szCs w:val="16"/>
              </w:rPr>
              <w:t>R2-2304322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1115C4C" w14:textId="4053013B" w:rsidR="002C67AA" w:rsidRPr="00FC57B0" w:rsidRDefault="002C67AA" w:rsidP="002C67AA">
            <w:pPr>
              <w:pStyle w:val="TAL"/>
              <w:rPr>
                <w:rFonts w:cs="Arial"/>
                <w:sz w:val="16"/>
                <w:szCs w:val="16"/>
              </w:rPr>
            </w:pPr>
            <w:r w:rsidRPr="00FC57B0">
              <w:rPr>
                <w:rFonts w:cs="Arial"/>
                <w:sz w:val="16"/>
                <w:szCs w:val="16"/>
              </w:rPr>
              <w:t>Correction on MBS capabilities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20EAD0D" w14:textId="4B6306A1" w:rsidR="002C67AA" w:rsidRPr="00FC57B0" w:rsidRDefault="002C67AA" w:rsidP="002C67AA">
            <w:pPr>
              <w:pStyle w:val="TAL"/>
              <w:rPr>
                <w:rFonts w:cs="Arial"/>
                <w:sz w:val="16"/>
                <w:szCs w:val="16"/>
              </w:rPr>
            </w:pPr>
            <w:r w:rsidRPr="00FC57B0">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8116C3F" w14:textId="1746EFE9"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7259EC" w14:textId="77D748DE" w:rsidR="002C67AA" w:rsidRPr="00FC57B0" w:rsidRDefault="002C67AA" w:rsidP="002C67AA">
            <w:pPr>
              <w:pStyle w:val="TAL"/>
              <w:rPr>
                <w:rFonts w:cs="Arial"/>
                <w:sz w:val="16"/>
                <w:szCs w:val="16"/>
              </w:rPr>
            </w:pPr>
            <w:r w:rsidRPr="00FC57B0">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0F08394" w14:textId="50F1C75D" w:rsidR="002C67AA" w:rsidRPr="00FC57B0" w:rsidRDefault="002C67AA" w:rsidP="002C67AA">
            <w:pPr>
              <w:pStyle w:val="TAL"/>
              <w:rPr>
                <w:rFonts w:cs="Arial"/>
                <w:sz w:val="16"/>
                <w:szCs w:val="16"/>
              </w:rPr>
            </w:pPr>
            <w:r w:rsidRPr="00FC57B0">
              <w:rPr>
                <w:rFonts w:cs="Arial"/>
                <w:sz w:val="16"/>
                <w:szCs w:val="16"/>
              </w:rPr>
              <w:t>NR_MBS-Core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5F4689F" w14:textId="5EF13C23" w:rsidR="002C67AA" w:rsidRPr="00FC57B0" w:rsidRDefault="002C67AA" w:rsidP="002C67AA">
            <w:pPr>
              <w:pStyle w:val="TAL"/>
              <w:rPr>
                <w:rFonts w:cs="Arial"/>
                <w:sz w:val="16"/>
                <w:szCs w:val="16"/>
              </w:rPr>
            </w:pPr>
            <w:r w:rsidRPr="00FC57B0">
              <w:rPr>
                <w:rFonts w:cs="Arial"/>
                <w:sz w:val="16"/>
                <w:szCs w:val="16"/>
              </w:rPr>
              <w:t>0908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C5E5F2A" w14:textId="4E5D24BA" w:rsidR="002C67AA" w:rsidRPr="00FC57B0" w:rsidRDefault="00D65446"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B7588DA" w14:textId="0B884FC6"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0AECB4AB"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9448119" w14:textId="2FC1DBB1" w:rsidR="002C67AA" w:rsidRPr="00FC57B0" w:rsidRDefault="002C67AA" w:rsidP="002C67AA">
            <w:pPr>
              <w:pStyle w:val="TAL"/>
              <w:rPr>
                <w:rFonts w:cs="Arial"/>
                <w:sz w:val="16"/>
                <w:szCs w:val="16"/>
              </w:rPr>
            </w:pPr>
            <w:r w:rsidRPr="00FC57B0">
              <w:rPr>
                <w:rFonts w:cs="Arial"/>
                <w:sz w:val="16"/>
                <w:szCs w:val="16"/>
              </w:rPr>
              <w:t>R2-2304323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4196789" w14:textId="3C503EFD" w:rsidR="002C67AA" w:rsidRPr="00FC57B0" w:rsidRDefault="002C67AA" w:rsidP="002C67AA">
            <w:pPr>
              <w:pStyle w:val="TAL"/>
              <w:rPr>
                <w:rFonts w:cs="Arial"/>
                <w:sz w:val="16"/>
                <w:szCs w:val="16"/>
              </w:rPr>
            </w:pPr>
            <w:r w:rsidRPr="00FC57B0">
              <w:rPr>
                <w:rFonts w:cs="Arial"/>
                <w:sz w:val="16"/>
                <w:szCs w:val="16"/>
              </w:rPr>
              <w:t>Corrections to TS 38.331</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DA5C93D" w14:textId="6D8D3E48" w:rsidR="002C67AA" w:rsidRPr="00FC57B0" w:rsidRDefault="002C67AA" w:rsidP="002C67AA">
            <w:pPr>
              <w:pStyle w:val="TAL"/>
              <w:rPr>
                <w:rFonts w:cs="Arial"/>
                <w:sz w:val="16"/>
                <w:szCs w:val="16"/>
              </w:rPr>
            </w:pPr>
            <w:r w:rsidRPr="00FC57B0">
              <w:rPr>
                <w:rFonts w:cs="Arial"/>
                <w:sz w:val="16"/>
                <w:szCs w:val="16"/>
              </w:rPr>
              <w:t>CATT, CBN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C25F429" w14:textId="6AF226BD"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14C247" w14:textId="209BCFDF"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26E0186" w14:textId="6065D900" w:rsidR="002C67AA" w:rsidRPr="00FC57B0" w:rsidRDefault="002C67AA" w:rsidP="002C67AA">
            <w:pPr>
              <w:pStyle w:val="TAL"/>
              <w:rPr>
                <w:rFonts w:cs="Arial"/>
                <w:sz w:val="16"/>
                <w:szCs w:val="16"/>
              </w:rPr>
            </w:pPr>
            <w:r w:rsidRPr="00FC57B0">
              <w:rPr>
                <w:rFonts w:cs="Arial"/>
                <w:sz w:val="16"/>
                <w:szCs w:val="16"/>
              </w:rPr>
              <w:t>NR_MBS-Core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13D4273" w14:textId="67CE109A" w:rsidR="002C67AA" w:rsidRPr="00FC57B0" w:rsidRDefault="002C67AA" w:rsidP="002C67AA">
            <w:pPr>
              <w:pStyle w:val="TAL"/>
              <w:rPr>
                <w:rFonts w:cs="Arial"/>
                <w:sz w:val="16"/>
                <w:szCs w:val="16"/>
              </w:rPr>
            </w:pPr>
            <w:r w:rsidRPr="00FC57B0">
              <w:rPr>
                <w:rFonts w:cs="Arial"/>
                <w:sz w:val="16"/>
                <w:szCs w:val="16"/>
              </w:rPr>
              <w:t>3946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62B2EA4" w14:textId="675FD8C2"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1A8FC88" w14:textId="630B6B22"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758B9726"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5DBADA2" w14:textId="08361986" w:rsidR="002C67AA" w:rsidRPr="00FC57B0" w:rsidRDefault="002C67AA" w:rsidP="002C67AA">
            <w:pPr>
              <w:pStyle w:val="TAL"/>
              <w:rPr>
                <w:rFonts w:cs="Arial"/>
                <w:sz w:val="16"/>
                <w:szCs w:val="16"/>
              </w:rPr>
            </w:pPr>
            <w:r w:rsidRPr="00FC57B0">
              <w:rPr>
                <w:rFonts w:cs="Arial"/>
                <w:sz w:val="16"/>
                <w:szCs w:val="16"/>
              </w:rPr>
              <w:t>R2-2304326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7A0EB74" w14:textId="0760EB6E" w:rsidR="002C67AA" w:rsidRPr="00FC57B0" w:rsidRDefault="002C67AA" w:rsidP="002C67AA">
            <w:pPr>
              <w:pStyle w:val="TAL"/>
              <w:rPr>
                <w:rFonts w:cs="Arial"/>
                <w:sz w:val="16"/>
                <w:szCs w:val="16"/>
              </w:rPr>
            </w:pPr>
            <w:r w:rsidRPr="00FC57B0">
              <w:rPr>
                <w:rFonts w:cs="Arial"/>
                <w:sz w:val="16"/>
                <w:szCs w:val="16"/>
              </w:rPr>
              <w:t>Corrections for eDRX in RRC_INACTIVE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375A58C" w14:textId="11737712" w:rsidR="002C67AA" w:rsidRPr="00FC57B0" w:rsidRDefault="002C67AA" w:rsidP="002C67AA">
            <w:pPr>
              <w:pStyle w:val="TAL"/>
              <w:rPr>
                <w:rFonts w:cs="Arial"/>
                <w:sz w:val="16"/>
                <w:szCs w:val="16"/>
              </w:rPr>
            </w:pPr>
            <w:r w:rsidRPr="00FC57B0">
              <w:rPr>
                <w:rFonts w:cs="Arial"/>
                <w:sz w:val="16"/>
                <w:szCs w:val="16"/>
              </w:rPr>
              <w:t>Ericsson</w:t>
            </w:r>
            <w:r w:rsidR="00D65446" w:rsidRPr="00FC57B0">
              <w:rPr>
                <w:rFonts w:cs="Arial"/>
                <w:sz w:val="16"/>
                <w:szCs w:val="16"/>
              </w:rPr>
              <w:t>, 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35CAE9F" w14:textId="46A0D494"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A3DD89" w14:textId="77B61404" w:rsidR="002C67AA" w:rsidRPr="00FC57B0" w:rsidRDefault="002C67AA" w:rsidP="002C67AA">
            <w:pPr>
              <w:pStyle w:val="TAL"/>
              <w:rPr>
                <w:rFonts w:cs="Arial"/>
                <w:sz w:val="16"/>
                <w:szCs w:val="16"/>
              </w:rPr>
            </w:pPr>
            <w:r w:rsidRPr="00FC57B0">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A768718" w14:textId="4819DD54" w:rsidR="002C67AA" w:rsidRPr="00FC57B0" w:rsidRDefault="002C67AA" w:rsidP="002C67AA">
            <w:pPr>
              <w:pStyle w:val="TAL"/>
              <w:rPr>
                <w:rFonts w:cs="Arial"/>
                <w:sz w:val="16"/>
                <w:szCs w:val="16"/>
              </w:rPr>
            </w:pPr>
            <w:r w:rsidRPr="00FC57B0">
              <w:rPr>
                <w:rFonts w:cs="Arial"/>
                <w:sz w:val="16"/>
                <w:szCs w:val="16"/>
              </w:rPr>
              <w:t>NR_UE_pow_sav_enh-Core, NR_redcap-Core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02971A5" w14:textId="234CC186" w:rsidR="002C67AA" w:rsidRPr="00FC57B0" w:rsidRDefault="002C67AA" w:rsidP="002C67AA">
            <w:pPr>
              <w:pStyle w:val="TAL"/>
              <w:rPr>
                <w:rFonts w:cs="Arial"/>
                <w:sz w:val="16"/>
                <w:szCs w:val="16"/>
              </w:rPr>
            </w:pPr>
            <w:r w:rsidRPr="00FC57B0">
              <w:rPr>
                <w:rFonts w:cs="Arial"/>
                <w:sz w:val="16"/>
                <w:szCs w:val="16"/>
              </w:rPr>
              <w:t>0334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0F99D2F" w14:textId="52A8FBA2"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30FF089" w14:textId="37CA5A68"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23FCD4ED"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73295C7" w14:textId="1E46E3D0" w:rsidR="002C67AA" w:rsidRPr="00FC57B0" w:rsidRDefault="002C67AA" w:rsidP="002C67AA">
            <w:pPr>
              <w:pStyle w:val="TAL"/>
              <w:rPr>
                <w:rFonts w:cs="Arial"/>
                <w:sz w:val="16"/>
                <w:szCs w:val="16"/>
              </w:rPr>
            </w:pPr>
            <w:r w:rsidRPr="00FC57B0">
              <w:rPr>
                <w:rFonts w:cs="Arial"/>
                <w:sz w:val="16"/>
                <w:szCs w:val="16"/>
              </w:rPr>
              <w:t>R2-2304329</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AA8A845" w14:textId="2A008F46" w:rsidR="002C67AA" w:rsidRPr="00FC57B0" w:rsidRDefault="002C67AA" w:rsidP="002C67AA">
            <w:pPr>
              <w:pStyle w:val="TAL"/>
              <w:rPr>
                <w:rFonts w:cs="Arial"/>
                <w:sz w:val="16"/>
                <w:szCs w:val="16"/>
              </w:rPr>
            </w:pPr>
            <w:r w:rsidRPr="00FC57B0">
              <w:rPr>
                <w:rFonts w:cs="Arial"/>
                <w:sz w:val="16"/>
                <w:szCs w:val="16"/>
              </w:rPr>
              <w:t>Misc correction to TS 38.331 on NR MBS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34C22A6" w14:textId="72853BE1" w:rsidR="002C67AA" w:rsidRPr="00FC57B0" w:rsidRDefault="002C67AA" w:rsidP="002C67AA">
            <w:pPr>
              <w:pStyle w:val="TAL"/>
              <w:rPr>
                <w:rFonts w:cs="Arial"/>
                <w:sz w:val="16"/>
                <w:szCs w:val="16"/>
              </w:rPr>
            </w:pPr>
            <w:r w:rsidRPr="00FC57B0">
              <w:rPr>
                <w:rFonts w:cs="Arial"/>
                <w:sz w:val="16"/>
                <w:szCs w:val="16"/>
              </w:rPr>
              <w:t>ZTE, Sanechips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DA345D" w14:textId="21C9AA02"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17A994" w14:textId="6B8F0638"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6D16BC9" w14:textId="10999CEB" w:rsidR="002C67AA" w:rsidRPr="00FC57B0" w:rsidRDefault="002C67AA" w:rsidP="002C67AA">
            <w:pPr>
              <w:pStyle w:val="TAL"/>
              <w:rPr>
                <w:rFonts w:cs="Arial"/>
                <w:sz w:val="16"/>
                <w:szCs w:val="16"/>
              </w:rPr>
            </w:pPr>
            <w:r w:rsidRPr="00FC57B0">
              <w:rPr>
                <w:rFonts w:cs="Arial"/>
                <w:sz w:val="16"/>
                <w:szCs w:val="16"/>
              </w:rPr>
              <w:t>NR_MBS-Core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B20A966" w14:textId="03E6F237" w:rsidR="002C67AA" w:rsidRPr="00FC57B0" w:rsidRDefault="002C67AA" w:rsidP="002C67AA">
            <w:pPr>
              <w:pStyle w:val="TAL"/>
              <w:rPr>
                <w:rFonts w:cs="Arial"/>
                <w:sz w:val="16"/>
                <w:szCs w:val="16"/>
              </w:rPr>
            </w:pPr>
            <w:r w:rsidRPr="00FC57B0">
              <w:rPr>
                <w:rFonts w:cs="Arial"/>
                <w:sz w:val="16"/>
                <w:szCs w:val="16"/>
              </w:rPr>
              <w:t>4015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F0FB4C7" w14:textId="4DE6DF0D"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897008D" w14:textId="2D07E2F8"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521E7C46"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5814850" w14:textId="6CC7CE1A" w:rsidR="002C67AA" w:rsidRPr="00FC57B0" w:rsidRDefault="002C67AA" w:rsidP="002C67AA">
            <w:pPr>
              <w:pStyle w:val="TAL"/>
              <w:rPr>
                <w:rFonts w:cs="Arial"/>
                <w:sz w:val="16"/>
                <w:szCs w:val="16"/>
              </w:rPr>
            </w:pPr>
            <w:r w:rsidRPr="00FC57B0">
              <w:rPr>
                <w:rFonts w:cs="Arial"/>
                <w:sz w:val="16"/>
                <w:szCs w:val="16"/>
              </w:rPr>
              <w:t>R2-2304351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BBFF217" w14:textId="35FC6331" w:rsidR="002C67AA" w:rsidRPr="00FC57B0" w:rsidRDefault="002C67AA" w:rsidP="002C67AA">
            <w:pPr>
              <w:pStyle w:val="TAL"/>
              <w:rPr>
                <w:rFonts w:cs="Arial"/>
                <w:sz w:val="16"/>
                <w:szCs w:val="16"/>
              </w:rPr>
            </w:pPr>
            <w:r w:rsidRPr="00FC57B0">
              <w:rPr>
                <w:rFonts w:cs="Arial"/>
                <w:sz w:val="16"/>
                <w:szCs w:val="16"/>
              </w:rPr>
              <w:t>Correction to CG-SDT LCH restriction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DB72BB4" w14:textId="2E762FD6" w:rsidR="002C67AA" w:rsidRPr="00FC57B0" w:rsidRDefault="002C67AA" w:rsidP="002C67AA">
            <w:pPr>
              <w:pStyle w:val="TAL"/>
              <w:rPr>
                <w:rFonts w:cs="Arial"/>
                <w:sz w:val="16"/>
                <w:szCs w:val="16"/>
              </w:rPr>
            </w:pPr>
            <w:r w:rsidRPr="00FC57B0">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7147FF2" w14:textId="360B7355"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7D1B71" w14:textId="33902F80" w:rsidR="002C67AA" w:rsidRPr="00FC57B0" w:rsidRDefault="002C67AA" w:rsidP="002C67AA">
            <w:pPr>
              <w:pStyle w:val="TAL"/>
              <w:rPr>
                <w:rFonts w:cs="Arial"/>
                <w:sz w:val="16"/>
                <w:szCs w:val="16"/>
              </w:rPr>
            </w:pPr>
            <w:r w:rsidRPr="00FC57B0">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2927E31" w14:textId="44E955E2" w:rsidR="002C67AA" w:rsidRPr="00FC57B0" w:rsidRDefault="002C67AA" w:rsidP="002C67AA">
            <w:pPr>
              <w:pStyle w:val="TAL"/>
              <w:rPr>
                <w:rFonts w:cs="Arial"/>
                <w:sz w:val="16"/>
                <w:szCs w:val="16"/>
              </w:rPr>
            </w:pPr>
            <w:r w:rsidRPr="00FC57B0">
              <w:rPr>
                <w:rFonts w:cs="Arial"/>
                <w:sz w:val="16"/>
                <w:szCs w:val="16"/>
              </w:rPr>
              <w:t>NR_SmallData_INACTIVE-Core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8FFE3DC" w14:textId="32E0F69F" w:rsidR="002C67AA" w:rsidRPr="00FC57B0" w:rsidRDefault="002C67AA" w:rsidP="002C67AA">
            <w:pPr>
              <w:pStyle w:val="TAL"/>
              <w:rPr>
                <w:rFonts w:cs="Arial"/>
                <w:sz w:val="16"/>
                <w:szCs w:val="16"/>
              </w:rPr>
            </w:pPr>
            <w:r w:rsidRPr="00FC57B0">
              <w:rPr>
                <w:rFonts w:cs="Arial"/>
                <w:sz w:val="16"/>
                <w:szCs w:val="16"/>
              </w:rPr>
              <w:t>1580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BD54264" w14:textId="7B61EDED"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F60DD81" w14:textId="76F197D4"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114438C8"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6925E2C" w14:textId="4DB822F9" w:rsidR="002C67AA" w:rsidRPr="00FC57B0" w:rsidRDefault="002C67AA" w:rsidP="002C67AA">
            <w:pPr>
              <w:pStyle w:val="TAL"/>
              <w:rPr>
                <w:rFonts w:cs="Arial"/>
                <w:sz w:val="16"/>
                <w:szCs w:val="16"/>
              </w:rPr>
            </w:pPr>
            <w:r w:rsidRPr="00FC57B0">
              <w:rPr>
                <w:rFonts w:cs="Arial"/>
                <w:sz w:val="16"/>
                <w:szCs w:val="16"/>
              </w:rPr>
              <w:t>R2-2304352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833A888" w14:textId="6D5F3F24" w:rsidR="002C67AA" w:rsidRPr="00FC57B0" w:rsidRDefault="002C67AA" w:rsidP="002C67AA">
            <w:pPr>
              <w:pStyle w:val="TAL"/>
              <w:rPr>
                <w:rFonts w:cs="Arial"/>
                <w:sz w:val="16"/>
                <w:szCs w:val="16"/>
              </w:rPr>
            </w:pPr>
            <w:r w:rsidRPr="00FC57B0">
              <w:rPr>
                <w:rFonts w:cs="Arial"/>
                <w:sz w:val="16"/>
                <w:szCs w:val="16"/>
              </w:rPr>
              <w:t>Control plane corrections for SDT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0D54EA3" w14:textId="7A063A44" w:rsidR="002C67AA" w:rsidRPr="00FC57B0" w:rsidRDefault="002C67AA" w:rsidP="002C67AA">
            <w:pPr>
              <w:pStyle w:val="TAL"/>
              <w:rPr>
                <w:rFonts w:cs="Arial"/>
                <w:sz w:val="16"/>
                <w:szCs w:val="16"/>
              </w:rPr>
            </w:pPr>
            <w:r w:rsidRPr="00FC57B0">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3685E7" w14:textId="351687AF"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BBBBB8" w14:textId="547A5819"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D1D62A6" w14:textId="51E2E2F8" w:rsidR="002C67AA" w:rsidRPr="00FC57B0" w:rsidRDefault="002C67AA" w:rsidP="002C67AA">
            <w:pPr>
              <w:pStyle w:val="TAL"/>
              <w:rPr>
                <w:rFonts w:cs="Arial"/>
                <w:sz w:val="16"/>
                <w:szCs w:val="16"/>
              </w:rPr>
            </w:pPr>
            <w:r w:rsidRPr="00FC57B0">
              <w:rPr>
                <w:rFonts w:cs="Arial"/>
                <w:sz w:val="16"/>
                <w:szCs w:val="16"/>
              </w:rPr>
              <w:t>NR_SmallData_INACTIVE-Core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B5E6E39" w14:textId="060F7522" w:rsidR="002C67AA" w:rsidRPr="00FC57B0" w:rsidRDefault="002C67AA" w:rsidP="002C67AA">
            <w:pPr>
              <w:pStyle w:val="TAL"/>
              <w:rPr>
                <w:rFonts w:cs="Arial"/>
                <w:sz w:val="16"/>
                <w:szCs w:val="16"/>
              </w:rPr>
            </w:pPr>
            <w:r w:rsidRPr="00FC57B0">
              <w:rPr>
                <w:rFonts w:cs="Arial"/>
                <w:sz w:val="16"/>
                <w:szCs w:val="16"/>
              </w:rPr>
              <w:t>4017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0B73430" w14:textId="1A0D4AF5"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F59C0BF" w14:textId="0B0155ED"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1A4A9F61"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D058F20" w14:textId="00DEED64" w:rsidR="002C67AA" w:rsidRPr="00FC57B0" w:rsidRDefault="002C67AA" w:rsidP="002C67AA">
            <w:pPr>
              <w:pStyle w:val="TAL"/>
              <w:rPr>
                <w:rFonts w:cs="Arial"/>
                <w:sz w:val="16"/>
                <w:szCs w:val="16"/>
              </w:rPr>
            </w:pPr>
            <w:r w:rsidRPr="00FC57B0">
              <w:rPr>
                <w:rFonts w:cs="Arial"/>
                <w:sz w:val="16"/>
                <w:szCs w:val="16"/>
              </w:rPr>
              <w:t>R2-2304436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950C247" w14:textId="5B39C9DD" w:rsidR="002C67AA" w:rsidRPr="00FC57B0" w:rsidRDefault="0091226F" w:rsidP="002C67AA">
            <w:pPr>
              <w:pStyle w:val="TAL"/>
              <w:rPr>
                <w:rFonts w:cs="Arial"/>
                <w:sz w:val="16"/>
                <w:szCs w:val="16"/>
              </w:rPr>
            </w:pPr>
            <w:r w:rsidRPr="00FC57B0">
              <w:rPr>
                <w:rFonts w:cs="Arial"/>
                <w:sz w:val="16"/>
                <w:szCs w:val="16"/>
              </w:rPr>
              <w:t>Corrections on initial BWP configuration and NCD-SSB for RedCap</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A39D6CF" w14:textId="3D0B11C3" w:rsidR="002C67AA" w:rsidRPr="00FC57B0" w:rsidRDefault="002C67AA" w:rsidP="002C67AA">
            <w:pPr>
              <w:pStyle w:val="TAL"/>
              <w:rPr>
                <w:rFonts w:cs="Arial"/>
                <w:sz w:val="16"/>
                <w:szCs w:val="16"/>
              </w:rPr>
            </w:pPr>
            <w:r w:rsidRPr="00FC57B0">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F2CC2C" w14:textId="4DCAFD84"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8F68F5" w14:textId="4A416639"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0BA68F5" w14:textId="412196B7" w:rsidR="002C67AA" w:rsidRPr="00FC57B0" w:rsidRDefault="002C67AA" w:rsidP="002C67AA">
            <w:pPr>
              <w:pStyle w:val="TAL"/>
              <w:rPr>
                <w:rFonts w:cs="Arial"/>
                <w:sz w:val="16"/>
                <w:szCs w:val="16"/>
              </w:rPr>
            </w:pPr>
            <w:r w:rsidRPr="00FC57B0">
              <w:rPr>
                <w:rFonts w:cs="Arial"/>
                <w:sz w:val="16"/>
                <w:szCs w:val="16"/>
              </w:rPr>
              <w:t>NR_redcap-Core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A592C56" w14:textId="2137E397" w:rsidR="002C67AA" w:rsidRPr="00FC57B0" w:rsidRDefault="002C67AA" w:rsidP="002C67AA">
            <w:pPr>
              <w:pStyle w:val="TAL"/>
              <w:rPr>
                <w:rFonts w:cs="Arial"/>
                <w:sz w:val="16"/>
                <w:szCs w:val="16"/>
              </w:rPr>
            </w:pPr>
            <w:r w:rsidRPr="00FC57B0">
              <w:rPr>
                <w:rFonts w:cs="Arial"/>
                <w:sz w:val="16"/>
                <w:szCs w:val="16"/>
              </w:rPr>
              <w:t>3988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A06B4F6" w14:textId="7822EEB2"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E59136A" w14:textId="6F2C1082"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7C8A17D4"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BD105DC" w14:textId="5D273FEB" w:rsidR="002C67AA" w:rsidRPr="00FC57B0" w:rsidRDefault="002C67AA" w:rsidP="002C67AA">
            <w:pPr>
              <w:pStyle w:val="TAL"/>
              <w:rPr>
                <w:rFonts w:cs="Arial"/>
                <w:sz w:val="16"/>
                <w:szCs w:val="16"/>
              </w:rPr>
            </w:pPr>
            <w:r w:rsidRPr="00FC57B0">
              <w:rPr>
                <w:rFonts w:cs="Arial"/>
                <w:sz w:val="16"/>
                <w:szCs w:val="16"/>
              </w:rPr>
              <w:t>R2-2304440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CDA968C" w14:textId="013EBD8A" w:rsidR="002C67AA" w:rsidRPr="00FC57B0" w:rsidRDefault="002C67AA" w:rsidP="002C67AA">
            <w:pPr>
              <w:pStyle w:val="TAL"/>
              <w:rPr>
                <w:rFonts w:cs="Arial"/>
                <w:sz w:val="16"/>
                <w:szCs w:val="16"/>
              </w:rPr>
            </w:pPr>
            <w:r w:rsidRPr="00FC57B0">
              <w:rPr>
                <w:rFonts w:cs="Arial"/>
                <w:sz w:val="16"/>
                <w:szCs w:val="16"/>
              </w:rPr>
              <w:t>Clarification on nas-SecurityParamFromNR field description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8CE5997" w14:textId="7D0F80B8" w:rsidR="002C67AA" w:rsidRPr="00FC57B0" w:rsidRDefault="002C67AA" w:rsidP="002C67AA">
            <w:pPr>
              <w:pStyle w:val="TAL"/>
              <w:rPr>
                <w:rFonts w:cs="Arial"/>
                <w:sz w:val="16"/>
                <w:szCs w:val="16"/>
              </w:rPr>
            </w:pPr>
            <w:r w:rsidRPr="00FC57B0">
              <w:rPr>
                <w:rFonts w:cs="Arial"/>
                <w:sz w:val="16"/>
                <w:szCs w:val="16"/>
              </w:rPr>
              <w:t>Ericsson</w:t>
            </w:r>
            <w:r w:rsidR="0091226F" w:rsidRPr="00FC57B0">
              <w:rPr>
                <w:rFonts w:cs="Arial"/>
                <w:sz w:val="16"/>
                <w:szCs w:val="16"/>
              </w:rPr>
              <w:t>, 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F4FE2CD" w14:textId="67A49BB1" w:rsidR="002C67AA" w:rsidRPr="00FC57B0" w:rsidRDefault="002C67AA" w:rsidP="002C67AA">
            <w:pPr>
              <w:pStyle w:val="TAL"/>
              <w:rPr>
                <w:rFonts w:cs="Arial"/>
                <w:sz w:val="16"/>
                <w:szCs w:val="16"/>
              </w:rPr>
            </w:pPr>
            <w:r w:rsidRPr="00FC57B0">
              <w:rPr>
                <w:rFonts w:cs="Arial"/>
                <w:sz w:val="16"/>
                <w:szCs w:val="16"/>
              </w:rPr>
              <w:t>Rel-15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BCB05C" w14:textId="330E527A"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FC683C1" w14:textId="12B94B82" w:rsidR="002C67AA" w:rsidRPr="00FC57B0" w:rsidRDefault="002C67AA" w:rsidP="002C67AA">
            <w:pPr>
              <w:pStyle w:val="TAL"/>
              <w:rPr>
                <w:rFonts w:cs="Arial"/>
                <w:sz w:val="16"/>
                <w:szCs w:val="16"/>
              </w:rPr>
            </w:pPr>
            <w:r w:rsidRPr="00FC57B0">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DB93DC8" w14:textId="057E3BC9" w:rsidR="002C67AA" w:rsidRPr="00FC57B0" w:rsidRDefault="002C67AA" w:rsidP="002C67AA">
            <w:pPr>
              <w:pStyle w:val="TAL"/>
              <w:rPr>
                <w:rFonts w:cs="Arial"/>
                <w:sz w:val="16"/>
                <w:szCs w:val="16"/>
              </w:rPr>
            </w:pPr>
            <w:r w:rsidRPr="00FC57B0">
              <w:rPr>
                <w:rFonts w:cs="Arial"/>
                <w:sz w:val="16"/>
                <w:szCs w:val="16"/>
              </w:rPr>
              <w:t>4051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684041C" w14:textId="56C84BE9"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19E9A16" w14:textId="5D1504D5"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72BA4812"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8C1180D" w14:textId="4BFAC609" w:rsidR="002C67AA" w:rsidRPr="00FC57B0" w:rsidRDefault="002C67AA" w:rsidP="002C67AA">
            <w:pPr>
              <w:pStyle w:val="TAL"/>
              <w:rPr>
                <w:rFonts w:cs="Arial"/>
                <w:sz w:val="16"/>
                <w:szCs w:val="16"/>
              </w:rPr>
            </w:pPr>
            <w:r w:rsidRPr="00FC57B0">
              <w:rPr>
                <w:rFonts w:cs="Arial"/>
                <w:sz w:val="16"/>
                <w:szCs w:val="16"/>
              </w:rPr>
              <w:t>R2-2304441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2C48444" w14:textId="587C7A84" w:rsidR="002C67AA" w:rsidRPr="00FC57B0" w:rsidRDefault="002C67AA" w:rsidP="002C67AA">
            <w:pPr>
              <w:pStyle w:val="TAL"/>
              <w:rPr>
                <w:rFonts w:cs="Arial"/>
                <w:sz w:val="16"/>
                <w:szCs w:val="16"/>
              </w:rPr>
            </w:pPr>
            <w:r w:rsidRPr="00FC57B0">
              <w:rPr>
                <w:rFonts w:cs="Arial"/>
                <w:sz w:val="16"/>
                <w:szCs w:val="16"/>
              </w:rPr>
              <w:t>Clarification on nas-SecurityParamFromNR field description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812DA80" w14:textId="20393ED9" w:rsidR="002C67AA" w:rsidRPr="00FC57B0" w:rsidRDefault="002C67AA" w:rsidP="002C67AA">
            <w:pPr>
              <w:pStyle w:val="TAL"/>
              <w:rPr>
                <w:rFonts w:cs="Arial"/>
                <w:sz w:val="16"/>
                <w:szCs w:val="16"/>
              </w:rPr>
            </w:pPr>
            <w:r w:rsidRPr="00FC57B0">
              <w:rPr>
                <w:rFonts w:cs="Arial"/>
                <w:sz w:val="16"/>
                <w:szCs w:val="16"/>
              </w:rPr>
              <w:t>Ericsson</w:t>
            </w:r>
            <w:r w:rsidR="0091226F" w:rsidRPr="00FC57B0">
              <w:rPr>
                <w:rFonts w:cs="Arial"/>
                <w:sz w:val="16"/>
                <w:szCs w:val="16"/>
              </w:rPr>
              <w:t>, 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6554A61" w14:textId="3E5DA42D" w:rsidR="002C67AA" w:rsidRPr="00FC57B0" w:rsidRDefault="002C67AA" w:rsidP="002C67AA">
            <w:pPr>
              <w:pStyle w:val="TAL"/>
              <w:rPr>
                <w:rFonts w:cs="Arial"/>
                <w:sz w:val="16"/>
                <w:szCs w:val="16"/>
              </w:rPr>
            </w:pPr>
            <w:r w:rsidRPr="00FC57B0">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13289A" w14:textId="77286107"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7099315" w14:textId="061A1513" w:rsidR="002C67AA" w:rsidRPr="00FC57B0" w:rsidRDefault="002C67AA" w:rsidP="002C67AA">
            <w:pPr>
              <w:pStyle w:val="TAL"/>
              <w:rPr>
                <w:rFonts w:cs="Arial"/>
                <w:sz w:val="16"/>
                <w:szCs w:val="16"/>
              </w:rPr>
            </w:pPr>
            <w:r w:rsidRPr="00FC57B0">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55C5F21" w14:textId="355E4744" w:rsidR="002C67AA" w:rsidRPr="00FC57B0" w:rsidRDefault="002C67AA" w:rsidP="002C67AA">
            <w:pPr>
              <w:pStyle w:val="TAL"/>
              <w:rPr>
                <w:rFonts w:cs="Arial"/>
                <w:sz w:val="16"/>
                <w:szCs w:val="16"/>
              </w:rPr>
            </w:pPr>
            <w:r w:rsidRPr="00FC57B0">
              <w:rPr>
                <w:rFonts w:cs="Arial"/>
                <w:sz w:val="16"/>
                <w:szCs w:val="16"/>
              </w:rPr>
              <w:t>4052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3BA27F1" w14:textId="7CE0D0AB"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79B0FCE" w14:textId="57B22F93" w:rsidR="002C67AA" w:rsidRPr="00FC57B0" w:rsidRDefault="002C67AA" w:rsidP="002C67AA">
            <w:pPr>
              <w:pStyle w:val="TAL"/>
              <w:rPr>
                <w:rFonts w:cs="Arial"/>
                <w:sz w:val="16"/>
                <w:szCs w:val="16"/>
              </w:rPr>
            </w:pPr>
            <w:r w:rsidRPr="00FC57B0">
              <w:rPr>
                <w:rFonts w:cs="Arial"/>
                <w:sz w:val="16"/>
                <w:szCs w:val="16"/>
              </w:rPr>
              <w:t>A</w:t>
            </w:r>
          </w:p>
        </w:tc>
      </w:tr>
      <w:tr w:rsidR="00FC57B0" w:rsidRPr="00FC57B0" w14:paraId="0BCB6EFF"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F6BCC81" w14:textId="32293E31" w:rsidR="002C67AA" w:rsidRPr="00FC57B0" w:rsidRDefault="002C67AA" w:rsidP="002C67AA">
            <w:pPr>
              <w:pStyle w:val="TAL"/>
              <w:rPr>
                <w:rFonts w:cs="Arial"/>
                <w:sz w:val="16"/>
                <w:szCs w:val="16"/>
              </w:rPr>
            </w:pPr>
            <w:r w:rsidRPr="00FC57B0">
              <w:rPr>
                <w:rFonts w:cs="Arial"/>
                <w:sz w:val="16"/>
                <w:szCs w:val="16"/>
              </w:rPr>
              <w:t>R2-2304442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5915558" w14:textId="66C3975D" w:rsidR="002C67AA" w:rsidRPr="00FC57B0" w:rsidRDefault="002C67AA" w:rsidP="002C67AA">
            <w:pPr>
              <w:pStyle w:val="TAL"/>
              <w:rPr>
                <w:rFonts w:cs="Arial"/>
                <w:sz w:val="16"/>
                <w:szCs w:val="16"/>
              </w:rPr>
            </w:pPr>
            <w:r w:rsidRPr="00FC57B0">
              <w:rPr>
                <w:rFonts w:cs="Arial"/>
                <w:sz w:val="16"/>
                <w:szCs w:val="16"/>
              </w:rPr>
              <w:t>Clarification on nas-SecurityParamFromNR field description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383DAC7" w14:textId="38F7DC48" w:rsidR="002C67AA" w:rsidRPr="00FC57B0" w:rsidRDefault="002C67AA" w:rsidP="002C67AA">
            <w:pPr>
              <w:pStyle w:val="TAL"/>
              <w:rPr>
                <w:rFonts w:cs="Arial"/>
                <w:sz w:val="16"/>
                <w:szCs w:val="16"/>
              </w:rPr>
            </w:pPr>
            <w:r w:rsidRPr="00FC57B0">
              <w:rPr>
                <w:rFonts w:cs="Arial"/>
                <w:sz w:val="16"/>
                <w:szCs w:val="16"/>
              </w:rPr>
              <w:t>Ericsson</w:t>
            </w:r>
            <w:r w:rsidR="0091226F" w:rsidRPr="00FC57B0">
              <w:rPr>
                <w:rFonts w:cs="Arial"/>
                <w:sz w:val="16"/>
                <w:szCs w:val="16"/>
              </w:rPr>
              <w:t>, 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6CB48B" w14:textId="7B393994"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5737CE" w14:textId="1359A11E"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2047E53" w14:textId="6B4FB1F8" w:rsidR="002C67AA" w:rsidRPr="00FC57B0" w:rsidRDefault="002C67AA" w:rsidP="002C67AA">
            <w:pPr>
              <w:pStyle w:val="TAL"/>
              <w:rPr>
                <w:rFonts w:cs="Arial"/>
                <w:sz w:val="16"/>
                <w:szCs w:val="16"/>
              </w:rPr>
            </w:pPr>
            <w:r w:rsidRPr="00FC57B0">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16F219A" w14:textId="1C998202" w:rsidR="002C67AA" w:rsidRPr="00FC57B0" w:rsidRDefault="002C67AA" w:rsidP="002C67AA">
            <w:pPr>
              <w:pStyle w:val="TAL"/>
              <w:rPr>
                <w:rFonts w:cs="Arial"/>
                <w:sz w:val="16"/>
                <w:szCs w:val="16"/>
              </w:rPr>
            </w:pPr>
            <w:r w:rsidRPr="00FC57B0">
              <w:rPr>
                <w:rFonts w:cs="Arial"/>
                <w:sz w:val="16"/>
                <w:szCs w:val="16"/>
              </w:rPr>
              <w:t>4053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F68D6B5" w14:textId="481D4D16"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401955A" w14:textId="27230DF9" w:rsidR="002C67AA" w:rsidRPr="00FC57B0" w:rsidRDefault="002C67AA" w:rsidP="002C67AA">
            <w:pPr>
              <w:pStyle w:val="TAL"/>
              <w:rPr>
                <w:rFonts w:cs="Arial"/>
                <w:sz w:val="16"/>
                <w:szCs w:val="16"/>
              </w:rPr>
            </w:pPr>
            <w:r w:rsidRPr="00FC57B0">
              <w:rPr>
                <w:rFonts w:cs="Arial"/>
                <w:sz w:val="16"/>
                <w:szCs w:val="16"/>
              </w:rPr>
              <w:t>A</w:t>
            </w:r>
          </w:p>
        </w:tc>
      </w:tr>
      <w:tr w:rsidR="00FC57B0" w:rsidRPr="00FC57B0" w14:paraId="3F2971C9"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66DE330" w14:textId="5B0DF2D3" w:rsidR="002C67AA" w:rsidRPr="00FC57B0" w:rsidRDefault="002C67AA" w:rsidP="002C67AA">
            <w:pPr>
              <w:pStyle w:val="TAL"/>
              <w:rPr>
                <w:rFonts w:cs="Arial"/>
                <w:sz w:val="16"/>
                <w:szCs w:val="16"/>
              </w:rPr>
            </w:pPr>
            <w:r w:rsidRPr="00FC57B0">
              <w:rPr>
                <w:rFonts w:cs="Arial"/>
                <w:sz w:val="16"/>
                <w:szCs w:val="16"/>
              </w:rPr>
              <w:t>R2-2304443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0B164E8" w14:textId="2FE90700" w:rsidR="002C67AA" w:rsidRPr="00FC57B0" w:rsidRDefault="002C67AA" w:rsidP="002C67AA">
            <w:pPr>
              <w:pStyle w:val="TAL"/>
              <w:rPr>
                <w:rFonts w:cs="Arial"/>
                <w:sz w:val="16"/>
                <w:szCs w:val="16"/>
              </w:rPr>
            </w:pPr>
            <w:r w:rsidRPr="00FC57B0">
              <w:rPr>
                <w:rFonts w:cs="Arial"/>
                <w:sz w:val="16"/>
                <w:szCs w:val="16"/>
              </w:rPr>
              <w:t>Corrections on SDT using NCD-SSB for RedCap</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078E22A" w14:textId="19BE4CF1" w:rsidR="002C67AA" w:rsidRPr="00FC57B0" w:rsidRDefault="002C67AA" w:rsidP="002C67AA">
            <w:pPr>
              <w:pStyle w:val="TAL"/>
              <w:rPr>
                <w:rFonts w:cs="Arial"/>
                <w:sz w:val="16"/>
                <w:szCs w:val="16"/>
              </w:rPr>
            </w:pPr>
            <w:r w:rsidRPr="00FC57B0">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891C7B" w14:textId="6D4B9258"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166F80" w14:textId="1C346207" w:rsidR="002C67AA" w:rsidRPr="00FC57B0" w:rsidRDefault="002C67AA" w:rsidP="002C67AA">
            <w:pPr>
              <w:pStyle w:val="TAL"/>
              <w:rPr>
                <w:rFonts w:cs="Arial"/>
                <w:sz w:val="16"/>
                <w:szCs w:val="16"/>
              </w:rPr>
            </w:pPr>
            <w:r w:rsidRPr="00FC57B0">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AC07E7C" w14:textId="43B3690E" w:rsidR="002C67AA" w:rsidRPr="00FC57B0" w:rsidRDefault="002C67AA" w:rsidP="002C67AA">
            <w:pPr>
              <w:pStyle w:val="TAL"/>
              <w:rPr>
                <w:rFonts w:cs="Arial"/>
                <w:sz w:val="16"/>
                <w:szCs w:val="16"/>
              </w:rPr>
            </w:pPr>
            <w:r w:rsidRPr="00FC57B0">
              <w:rPr>
                <w:rFonts w:cs="Arial"/>
                <w:sz w:val="16"/>
                <w:szCs w:val="16"/>
              </w:rPr>
              <w:t>NR_redcap-Core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5C10D9F" w14:textId="3C32F1B7" w:rsidR="002C67AA" w:rsidRPr="00FC57B0" w:rsidRDefault="002C67AA" w:rsidP="002C67AA">
            <w:pPr>
              <w:pStyle w:val="TAL"/>
              <w:rPr>
                <w:rFonts w:cs="Arial"/>
                <w:sz w:val="16"/>
                <w:szCs w:val="16"/>
              </w:rPr>
            </w:pPr>
            <w:r w:rsidRPr="00FC57B0">
              <w:rPr>
                <w:rFonts w:cs="Arial"/>
                <w:sz w:val="16"/>
                <w:szCs w:val="16"/>
              </w:rPr>
              <w:t>1584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A347DE7" w14:textId="096FC024"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ACEEB66" w14:textId="1F2AE392"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1BC117C2"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3FEFBAB" w14:textId="20981EFC" w:rsidR="002C67AA" w:rsidRPr="00FC57B0" w:rsidRDefault="002C67AA" w:rsidP="002C67AA">
            <w:pPr>
              <w:pStyle w:val="TAL"/>
              <w:rPr>
                <w:rFonts w:cs="Arial"/>
                <w:sz w:val="16"/>
                <w:szCs w:val="16"/>
              </w:rPr>
            </w:pPr>
            <w:r w:rsidRPr="00FC57B0">
              <w:rPr>
                <w:rFonts w:cs="Arial"/>
                <w:sz w:val="16"/>
                <w:szCs w:val="16"/>
              </w:rPr>
              <w:lastRenderedPageBreak/>
              <w:t>R2-2304446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809AC2E" w14:textId="226F8190" w:rsidR="002C67AA" w:rsidRPr="00FC57B0" w:rsidRDefault="002C67AA" w:rsidP="002C67AA">
            <w:pPr>
              <w:pStyle w:val="TAL"/>
              <w:rPr>
                <w:rFonts w:cs="Arial"/>
                <w:sz w:val="16"/>
                <w:szCs w:val="16"/>
              </w:rPr>
            </w:pPr>
            <w:r w:rsidRPr="00FC57B0">
              <w:rPr>
                <w:rFonts w:cs="Arial"/>
                <w:sz w:val="16"/>
                <w:szCs w:val="16"/>
              </w:rPr>
              <w:t>Clarification on RA Resource Selection During CG-SDT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61F517B" w14:textId="2ACA3B1E" w:rsidR="002C67AA" w:rsidRPr="00FC57B0" w:rsidRDefault="002C67AA" w:rsidP="002C67AA">
            <w:pPr>
              <w:pStyle w:val="TAL"/>
              <w:rPr>
                <w:rFonts w:cs="Arial"/>
                <w:sz w:val="16"/>
                <w:szCs w:val="16"/>
              </w:rPr>
            </w:pPr>
            <w:r w:rsidRPr="00FC57B0">
              <w:rPr>
                <w:rFonts w:cs="Arial"/>
                <w:sz w:val="16"/>
                <w:szCs w:val="16"/>
              </w:rPr>
              <w:t>vivo. ZTE Corporation (rapporteur), Sanechips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A859D51" w14:textId="40B34655"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F1311F" w14:textId="1FF489CC" w:rsidR="002C67AA" w:rsidRPr="00FC57B0" w:rsidRDefault="002C67AA" w:rsidP="002C67AA">
            <w:pPr>
              <w:pStyle w:val="TAL"/>
              <w:rPr>
                <w:rFonts w:cs="Arial"/>
                <w:sz w:val="16"/>
                <w:szCs w:val="16"/>
              </w:rPr>
            </w:pPr>
            <w:r w:rsidRPr="00FC57B0">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9F6667A" w14:textId="4E6AECFE" w:rsidR="002C67AA" w:rsidRPr="00FC57B0" w:rsidRDefault="002C67AA" w:rsidP="002C67AA">
            <w:pPr>
              <w:pStyle w:val="TAL"/>
              <w:rPr>
                <w:rFonts w:cs="Arial"/>
                <w:sz w:val="16"/>
                <w:szCs w:val="16"/>
              </w:rPr>
            </w:pPr>
            <w:r w:rsidRPr="00FC57B0">
              <w:rPr>
                <w:rFonts w:cs="Arial"/>
                <w:sz w:val="16"/>
                <w:szCs w:val="16"/>
              </w:rPr>
              <w:t>NR_SmallData_INACTIVE-Core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CC625AB" w14:textId="1ABA384C" w:rsidR="002C67AA" w:rsidRPr="00FC57B0" w:rsidRDefault="002C67AA" w:rsidP="002C67AA">
            <w:pPr>
              <w:pStyle w:val="TAL"/>
              <w:rPr>
                <w:rFonts w:cs="Arial"/>
                <w:sz w:val="16"/>
                <w:szCs w:val="16"/>
              </w:rPr>
            </w:pPr>
            <w:r w:rsidRPr="00FC57B0">
              <w:rPr>
                <w:rFonts w:cs="Arial"/>
                <w:sz w:val="16"/>
                <w:szCs w:val="16"/>
              </w:rPr>
              <w:t>1576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89FF8AD" w14:textId="750E742D"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C13B985" w14:textId="468BE7DF"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015CBEDC"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9B92B71" w14:textId="041E95F5" w:rsidR="002C67AA" w:rsidRPr="00FC57B0" w:rsidRDefault="002C67AA" w:rsidP="002C67AA">
            <w:pPr>
              <w:pStyle w:val="TAL"/>
              <w:rPr>
                <w:rFonts w:cs="Arial"/>
                <w:sz w:val="16"/>
                <w:szCs w:val="16"/>
              </w:rPr>
            </w:pPr>
            <w:r w:rsidRPr="00FC57B0">
              <w:rPr>
                <w:rFonts w:cs="Arial"/>
                <w:sz w:val="16"/>
                <w:szCs w:val="16"/>
              </w:rPr>
              <w:t>R2-2304449</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FC47035" w14:textId="6E61D4E4" w:rsidR="002C67AA" w:rsidRPr="00FC57B0" w:rsidRDefault="002C67AA" w:rsidP="002C67AA">
            <w:pPr>
              <w:pStyle w:val="TAL"/>
              <w:rPr>
                <w:rFonts w:cs="Arial"/>
                <w:sz w:val="16"/>
                <w:szCs w:val="16"/>
              </w:rPr>
            </w:pPr>
            <w:r w:rsidRPr="00FC57B0">
              <w:rPr>
                <w:rFonts w:cs="Arial"/>
                <w:sz w:val="16"/>
                <w:szCs w:val="16"/>
              </w:rPr>
              <w:t>Miscellaneous Correction on UE capability-R15</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E117926" w14:textId="3A311FF8" w:rsidR="002C67AA" w:rsidRPr="00FC57B0" w:rsidRDefault="002C67AA" w:rsidP="002C67AA">
            <w:pPr>
              <w:pStyle w:val="TAL"/>
              <w:rPr>
                <w:rFonts w:cs="Arial"/>
                <w:sz w:val="16"/>
                <w:szCs w:val="16"/>
              </w:rPr>
            </w:pPr>
            <w:r w:rsidRPr="00FC57B0">
              <w:rPr>
                <w:rFonts w:cs="Arial"/>
                <w:sz w:val="16"/>
                <w:szCs w:val="16"/>
              </w:rPr>
              <w:t>ZTE Corporation, Sanechips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F615CC1" w14:textId="64E3D89F" w:rsidR="002C67AA" w:rsidRPr="00FC57B0" w:rsidRDefault="002C67AA" w:rsidP="002C67AA">
            <w:pPr>
              <w:pStyle w:val="TAL"/>
              <w:rPr>
                <w:rFonts w:cs="Arial"/>
                <w:sz w:val="16"/>
                <w:szCs w:val="16"/>
              </w:rPr>
            </w:pPr>
            <w:r w:rsidRPr="00FC57B0">
              <w:rPr>
                <w:rFonts w:cs="Arial"/>
                <w:sz w:val="16"/>
                <w:szCs w:val="16"/>
              </w:rPr>
              <w:t>Rel-15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30298F" w14:textId="1864B7E0" w:rsidR="002C67AA" w:rsidRPr="00FC57B0" w:rsidRDefault="002C67AA" w:rsidP="002C67AA">
            <w:pPr>
              <w:pStyle w:val="TAL"/>
              <w:rPr>
                <w:rFonts w:cs="Arial"/>
                <w:sz w:val="16"/>
                <w:szCs w:val="16"/>
              </w:rPr>
            </w:pPr>
            <w:r w:rsidRPr="00FC57B0">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3B73DCC" w14:textId="5DF3E40E" w:rsidR="002C67AA" w:rsidRPr="00FC57B0" w:rsidRDefault="002C67AA" w:rsidP="002C67AA">
            <w:pPr>
              <w:pStyle w:val="TAL"/>
              <w:rPr>
                <w:rFonts w:cs="Arial"/>
                <w:sz w:val="16"/>
                <w:szCs w:val="16"/>
              </w:rPr>
            </w:pPr>
            <w:r w:rsidRPr="00FC57B0">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7CA95D9" w14:textId="5DABA48F" w:rsidR="002C67AA" w:rsidRPr="00FC57B0" w:rsidRDefault="002C67AA" w:rsidP="002C67AA">
            <w:pPr>
              <w:pStyle w:val="TAL"/>
              <w:rPr>
                <w:rFonts w:cs="Arial"/>
                <w:sz w:val="16"/>
                <w:szCs w:val="16"/>
              </w:rPr>
            </w:pPr>
            <w:r w:rsidRPr="00FC57B0">
              <w:rPr>
                <w:rFonts w:cs="Arial"/>
                <w:sz w:val="16"/>
                <w:szCs w:val="16"/>
              </w:rPr>
              <w:t>0895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1E37E65" w14:textId="1CD4E289"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F74DD5B" w14:textId="2E0368CE"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5D9D72D4"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E12A662" w14:textId="5FE819D2" w:rsidR="002C67AA" w:rsidRPr="00FC57B0" w:rsidRDefault="002C67AA" w:rsidP="002C67AA">
            <w:pPr>
              <w:pStyle w:val="TAL"/>
              <w:rPr>
                <w:rFonts w:cs="Arial"/>
                <w:sz w:val="16"/>
                <w:szCs w:val="16"/>
              </w:rPr>
            </w:pPr>
            <w:r w:rsidRPr="00FC57B0">
              <w:rPr>
                <w:rFonts w:cs="Arial"/>
                <w:sz w:val="16"/>
                <w:szCs w:val="16"/>
              </w:rPr>
              <w:t>R2-2304450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C85DABE" w14:textId="7FDFFDDF" w:rsidR="002C67AA" w:rsidRPr="00FC57B0" w:rsidRDefault="002C67AA" w:rsidP="002C67AA">
            <w:pPr>
              <w:pStyle w:val="TAL"/>
              <w:rPr>
                <w:rFonts w:cs="Arial"/>
                <w:sz w:val="16"/>
                <w:szCs w:val="16"/>
              </w:rPr>
            </w:pPr>
            <w:r w:rsidRPr="00FC57B0">
              <w:rPr>
                <w:rFonts w:cs="Arial"/>
                <w:sz w:val="16"/>
                <w:szCs w:val="16"/>
              </w:rPr>
              <w:t>Miscellaneous Correction on UE capability-R16</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6256180" w14:textId="4F1B41C8" w:rsidR="002C67AA" w:rsidRPr="00FC57B0" w:rsidRDefault="002C67AA" w:rsidP="002C67AA">
            <w:pPr>
              <w:pStyle w:val="TAL"/>
              <w:rPr>
                <w:rFonts w:cs="Arial"/>
                <w:sz w:val="16"/>
                <w:szCs w:val="16"/>
              </w:rPr>
            </w:pPr>
            <w:r w:rsidRPr="00FC57B0">
              <w:rPr>
                <w:rFonts w:cs="Arial"/>
                <w:sz w:val="16"/>
                <w:szCs w:val="16"/>
              </w:rPr>
              <w:t>ZTE Corporation, Sanechips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31A20FF" w14:textId="4BEAACD8" w:rsidR="002C67AA" w:rsidRPr="00FC57B0" w:rsidRDefault="002C67AA" w:rsidP="002C67AA">
            <w:pPr>
              <w:pStyle w:val="TAL"/>
              <w:rPr>
                <w:rFonts w:cs="Arial"/>
                <w:sz w:val="16"/>
                <w:szCs w:val="16"/>
              </w:rPr>
            </w:pPr>
            <w:r w:rsidRPr="00FC57B0">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70CAFF" w14:textId="682BCFD9" w:rsidR="002C67AA" w:rsidRPr="00FC57B0" w:rsidRDefault="002C67AA" w:rsidP="002C67AA">
            <w:pPr>
              <w:pStyle w:val="TAL"/>
              <w:rPr>
                <w:rFonts w:cs="Arial"/>
                <w:sz w:val="16"/>
                <w:szCs w:val="16"/>
              </w:rPr>
            </w:pPr>
            <w:r w:rsidRPr="00FC57B0">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E289C37" w14:textId="26A8BD1C" w:rsidR="002C67AA" w:rsidRPr="00FC57B0" w:rsidRDefault="002C67AA" w:rsidP="002C67AA">
            <w:pPr>
              <w:pStyle w:val="TAL"/>
              <w:rPr>
                <w:rFonts w:cs="Arial"/>
                <w:sz w:val="16"/>
                <w:szCs w:val="16"/>
              </w:rPr>
            </w:pPr>
            <w:r w:rsidRPr="00FC57B0">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6FD9BF5" w14:textId="2F2CF3CE" w:rsidR="002C67AA" w:rsidRPr="00FC57B0" w:rsidRDefault="002C67AA" w:rsidP="002C67AA">
            <w:pPr>
              <w:pStyle w:val="TAL"/>
              <w:rPr>
                <w:rFonts w:cs="Arial"/>
                <w:sz w:val="16"/>
                <w:szCs w:val="16"/>
              </w:rPr>
            </w:pPr>
            <w:r w:rsidRPr="00FC57B0">
              <w:rPr>
                <w:rFonts w:cs="Arial"/>
                <w:sz w:val="16"/>
                <w:szCs w:val="16"/>
              </w:rPr>
              <w:t>0896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A54E5C4" w14:textId="6A91E2C0"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5FF48EC" w14:textId="79B4D370" w:rsidR="002C67AA" w:rsidRPr="00FC57B0" w:rsidRDefault="002C67AA" w:rsidP="002C67AA">
            <w:pPr>
              <w:pStyle w:val="TAL"/>
              <w:rPr>
                <w:rFonts w:cs="Arial"/>
                <w:sz w:val="16"/>
                <w:szCs w:val="16"/>
              </w:rPr>
            </w:pPr>
            <w:r w:rsidRPr="00FC57B0">
              <w:rPr>
                <w:rFonts w:cs="Arial"/>
                <w:sz w:val="16"/>
                <w:szCs w:val="16"/>
              </w:rPr>
              <w:t>A</w:t>
            </w:r>
          </w:p>
        </w:tc>
      </w:tr>
      <w:tr w:rsidR="00FC57B0" w:rsidRPr="00FC57B0" w14:paraId="68DBBB8D"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C4B1AD6" w14:textId="753E2A86" w:rsidR="002C67AA" w:rsidRPr="00FC57B0" w:rsidRDefault="002C67AA" w:rsidP="002C67AA">
            <w:pPr>
              <w:pStyle w:val="TAL"/>
              <w:rPr>
                <w:rFonts w:cs="Arial"/>
                <w:sz w:val="16"/>
                <w:szCs w:val="16"/>
              </w:rPr>
            </w:pPr>
            <w:r w:rsidRPr="00FC57B0">
              <w:rPr>
                <w:rFonts w:cs="Arial"/>
                <w:sz w:val="16"/>
                <w:szCs w:val="16"/>
              </w:rPr>
              <w:t>R2-2304451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8516C31" w14:textId="0FD865D4" w:rsidR="002C67AA" w:rsidRPr="00FC57B0" w:rsidRDefault="002C67AA" w:rsidP="002C67AA">
            <w:pPr>
              <w:pStyle w:val="TAL"/>
              <w:rPr>
                <w:rFonts w:cs="Arial"/>
                <w:sz w:val="16"/>
                <w:szCs w:val="16"/>
              </w:rPr>
            </w:pPr>
            <w:r w:rsidRPr="00FC57B0">
              <w:rPr>
                <w:rFonts w:cs="Arial"/>
                <w:sz w:val="16"/>
                <w:szCs w:val="16"/>
              </w:rPr>
              <w:t>Miscellaneous Correction on UE capability-R17</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6B075BC" w14:textId="7BC730AE" w:rsidR="002C67AA" w:rsidRPr="00FC57B0" w:rsidRDefault="002C67AA" w:rsidP="002C67AA">
            <w:pPr>
              <w:pStyle w:val="TAL"/>
              <w:rPr>
                <w:rFonts w:cs="Arial"/>
                <w:sz w:val="16"/>
                <w:szCs w:val="16"/>
              </w:rPr>
            </w:pPr>
            <w:r w:rsidRPr="00FC57B0">
              <w:rPr>
                <w:rFonts w:cs="Arial"/>
                <w:sz w:val="16"/>
                <w:szCs w:val="16"/>
              </w:rPr>
              <w:t>ZTE Corporation, Sanechips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A17049" w14:textId="109AEA06"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5D62D4" w14:textId="0C6F16B5" w:rsidR="002C67AA" w:rsidRPr="00FC57B0" w:rsidRDefault="002C67AA" w:rsidP="002C67AA">
            <w:pPr>
              <w:pStyle w:val="TAL"/>
              <w:rPr>
                <w:rFonts w:cs="Arial"/>
                <w:sz w:val="16"/>
                <w:szCs w:val="16"/>
              </w:rPr>
            </w:pPr>
            <w:r w:rsidRPr="00FC57B0">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FA555B5" w14:textId="2A0622AA" w:rsidR="002C67AA" w:rsidRPr="00FC57B0" w:rsidRDefault="002C67AA" w:rsidP="002C67AA">
            <w:pPr>
              <w:pStyle w:val="TAL"/>
              <w:rPr>
                <w:rFonts w:cs="Arial"/>
                <w:sz w:val="16"/>
                <w:szCs w:val="16"/>
              </w:rPr>
            </w:pPr>
            <w:r w:rsidRPr="00FC57B0">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4D5A970" w14:textId="594C73C9" w:rsidR="002C67AA" w:rsidRPr="00FC57B0" w:rsidRDefault="002C67AA" w:rsidP="002C67AA">
            <w:pPr>
              <w:pStyle w:val="TAL"/>
              <w:rPr>
                <w:rFonts w:cs="Arial"/>
                <w:sz w:val="16"/>
                <w:szCs w:val="16"/>
              </w:rPr>
            </w:pPr>
            <w:r w:rsidRPr="00FC57B0">
              <w:rPr>
                <w:rFonts w:cs="Arial"/>
                <w:sz w:val="16"/>
                <w:szCs w:val="16"/>
              </w:rPr>
              <w:t>0897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3D21FBB" w14:textId="6502C95F"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F180DF1" w14:textId="36F43C2C" w:rsidR="002C67AA" w:rsidRPr="00FC57B0" w:rsidRDefault="002C67AA" w:rsidP="002C67AA">
            <w:pPr>
              <w:pStyle w:val="TAL"/>
              <w:rPr>
                <w:rFonts w:cs="Arial"/>
                <w:sz w:val="16"/>
                <w:szCs w:val="16"/>
              </w:rPr>
            </w:pPr>
            <w:r w:rsidRPr="00FC57B0">
              <w:rPr>
                <w:rFonts w:cs="Arial"/>
                <w:sz w:val="16"/>
                <w:szCs w:val="16"/>
              </w:rPr>
              <w:t>A</w:t>
            </w:r>
          </w:p>
        </w:tc>
      </w:tr>
      <w:tr w:rsidR="00FC57B0" w:rsidRPr="00FC57B0" w14:paraId="6252A40C"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0B70ABB" w14:textId="6B6DCE35" w:rsidR="002C67AA" w:rsidRPr="00FC57B0" w:rsidRDefault="002C67AA" w:rsidP="002C67AA">
            <w:pPr>
              <w:pStyle w:val="TAL"/>
              <w:rPr>
                <w:rFonts w:cs="Arial"/>
                <w:sz w:val="16"/>
                <w:szCs w:val="16"/>
              </w:rPr>
            </w:pPr>
            <w:r w:rsidRPr="00FC57B0">
              <w:rPr>
                <w:rFonts w:cs="Arial"/>
                <w:sz w:val="16"/>
                <w:szCs w:val="16"/>
              </w:rPr>
              <w:t>R2-2304452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923811A" w14:textId="543FDC75" w:rsidR="002C67AA" w:rsidRPr="00FC57B0" w:rsidRDefault="002C67AA" w:rsidP="002C67AA">
            <w:pPr>
              <w:pStyle w:val="TAL"/>
              <w:rPr>
                <w:rFonts w:cs="Arial"/>
                <w:sz w:val="16"/>
                <w:szCs w:val="16"/>
              </w:rPr>
            </w:pPr>
            <w:r w:rsidRPr="00FC57B0">
              <w:rPr>
                <w:rFonts w:cs="Arial"/>
                <w:sz w:val="16"/>
                <w:szCs w:val="16"/>
              </w:rPr>
              <w:t>Miscellaneous Correction on UE capability-R17</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21C7BC5" w14:textId="30F94E45" w:rsidR="002C67AA" w:rsidRPr="00FC57B0" w:rsidRDefault="002C67AA" w:rsidP="002C67AA">
            <w:pPr>
              <w:pStyle w:val="TAL"/>
              <w:rPr>
                <w:rFonts w:cs="Arial"/>
                <w:sz w:val="16"/>
                <w:szCs w:val="16"/>
              </w:rPr>
            </w:pPr>
            <w:r w:rsidRPr="00FC57B0">
              <w:rPr>
                <w:rFonts w:cs="Arial"/>
                <w:sz w:val="16"/>
                <w:szCs w:val="16"/>
              </w:rPr>
              <w:t>ZTE Corporation, Sanechips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9C4E652" w14:textId="2674DD7A"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C4A2A5" w14:textId="3D47219F" w:rsidR="002C67AA" w:rsidRPr="00FC57B0" w:rsidRDefault="002C67AA" w:rsidP="002C67AA">
            <w:pPr>
              <w:pStyle w:val="TAL"/>
              <w:rPr>
                <w:rFonts w:cs="Arial"/>
                <w:sz w:val="16"/>
                <w:szCs w:val="16"/>
              </w:rPr>
            </w:pPr>
            <w:r w:rsidRPr="00FC57B0">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FA07007" w14:textId="52B524B9" w:rsidR="002C67AA" w:rsidRPr="00FC57B0" w:rsidRDefault="002C67AA" w:rsidP="002C67AA">
            <w:pPr>
              <w:pStyle w:val="TAL"/>
              <w:rPr>
                <w:rFonts w:cs="Arial"/>
                <w:sz w:val="16"/>
                <w:szCs w:val="16"/>
              </w:rPr>
            </w:pPr>
            <w:r w:rsidRPr="00FC57B0">
              <w:rPr>
                <w:rFonts w:cs="Arial"/>
                <w:sz w:val="16"/>
                <w:szCs w:val="16"/>
              </w:rPr>
              <w:t>NR_feMIMO, NR_pos_enh</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8F69F73" w14:textId="0A4EA4A7" w:rsidR="002C67AA" w:rsidRPr="00FC57B0" w:rsidRDefault="002C67AA" w:rsidP="002C67AA">
            <w:pPr>
              <w:pStyle w:val="TAL"/>
              <w:rPr>
                <w:rFonts w:cs="Arial"/>
                <w:sz w:val="16"/>
                <w:szCs w:val="16"/>
              </w:rPr>
            </w:pPr>
            <w:r w:rsidRPr="00FC57B0">
              <w:rPr>
                <w:rFonts w:cs="Arial"/>
                <w:sz w:val="16"/>
                <w:szCs w:val="16"/>
              </w:rPr>
              <w:t>0900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84FCFA1" w14:textId="060F4D2C"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8DD0697" w14:textId="141054CC"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5852265E"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76C4E5B" w14:textId="7EE8C3F1" w:rsidR="002C67AA" w:rsidRPr="00FC57B0" w:rsidRDefault="002C67AA" w:rsidP="002C67AA">
            <w:pPr>
              <w:pStyle w:val="TAL"/>
              <w:rPr>
                <w:rFonts w:cs="Arial"/>
                <w:sz w:val="16"/>
                <w:szCs w:val="16"/>
              </w:rPr>
            </w:pPr>
            <w:r w:rsidRPr="00FC57B0">
              <w:rPr>
                <w:rFonts w:cs="Arial"/>
                <w:sz w:val="16"/>
                <w:szCs w:val="16"/>
              </w:rPr>
              <w:t>R2-2304457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106C569" w14:textId="15CB9E14" w:rsidR="002C67AA" w:rsidRPr="00FC57B0" w:rsidRDefault="002C67AA" w:rsidP="002C67AA">
            <w:pPr>
              <w:pStyle w:val="TAL"/>
              <w:rPr>
                <w:rFonts w:cs="Arial"/>
                <w:sz w:val="16"/>
                <w:szCs w:val="16"/>
              </w:rPr>
            </w:pPr>
            <w:r w:rsidRPr="00FC57B0">
              <w:rPr>
                <w:rFonts w:cs="Arial"/>
                <w:sz w:val="16"/>
                <w:szCs w:val="16"/>
              </w:rPr>
              <w:t>Update of information transfer from gNB to LMF</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BD02A81" w14:textId="3F7C331E" w:rsidR="002C67AA" w:rsidRPr="00FC57B0" w:rsidRDefault="002C67AA" w:rsidP="002C67AA">
            <w:pPr>
              <w:pStyle w:val="TAL"/>
              <w:rPr>
                <w:rFonts w:cs="Arial"/>
                <w:sz w:val="16"/>
                <w:szCs w:val="16"/>
              </w:rPr>
            </w:pPr>
            <w:r w:rsidRPr="00FC57B0">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BFB7D24" w14:textId="1026E3F1"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FCA5AB" w14:textId="4421FC8B" w:rsidR="002C67AA" w:rsidRPr="00FC57B0" w:rsidRDefault="002C67AA" w:rsidP="002C67AA">
            <w:pPr>
              <w:pStyle w:val="TAL"/>
              <w:rPr>
                <w:rFonts w:cs="Arial"/>
                <w:sz w:val="16"/>
                <w:szCs w:val="16"/>
              </w:rPr>
            </w:pPr>
            <w:r w:rsidRPr="00FC57B0">
              <w:rPr>
                <w:rFonts w:cs="Arial"/>
                <w:sz w:val="16"/>
                <w:szCs w:val="16"/>
              </w:rPr>
              <w:t>38.305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C6C77ED" w14:textId="78CDE62A" w:rsidR="002C67AA" w:rsidRPr="00FC57B0" w:rsidRDefault="002C67AA" w:rsidP="002C67AA">
            <w:pPr>
              <w:pStyle w:val="TAL"/>
              <w:rPr>
                <w:rFonts w:cs="Arial"/>
                <w:sz w:val="16"/>
                <w:szCs w:val="16"/>
              </w:rPr>
            </w:pPr>
            <w:r w:rsidRPr="00FC57B0">
              <w:rPr>
                <w:rFonts w:cs="Arial"/>
                <w:sz w:val="16"/>
                <w:szCs w:val="16"/>
              </w:rPr>
              <w:t>NR_pos_enh-Core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8417AAB" w14:textId="632597AF" w:rsidR="002C67AA" w:rsidRPr="00FC57B0" w:rsidRDefault="002C67AA" w:rsidP="002C67AA">
            <w:pPr>
              <w:pStyle w:val="TAL"/>
              <w:rPr>
                <w:rFonts w:cs="Arial"/>
                <w:sz w:val="16"/>
                <w:szCs w:val="16"/>
              </w:rPr>
            </w:pPr>
            <w:r w:rsidRPr="00FC57B0">
              <w:rPr>
                <w:rFonts w:cs="Arial"/>
                <w:sz w:val="16"/>
                <w:szCs w:val="16"/>
              </w:rPr>
              <w:t>0125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30BB51B" w14:textId="34390E1C"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32FB57D" w14:textId="0BDF137A"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1FC582D6"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296D990" w14:textId="7C74B58E" w:rsidR="002C67AA" w:rsidRPr="00FC57B0" w:rsidRDefault="002C67AA" w:rsidP="002C67AA">
            <w:pPr>
              <w:pStyle w:val="TAL"/>
              <w:rPr>
                <w:rFonts w:cs="Arial"/>
                <w:sz w:val="16"/>
                <w:szCs w:val="16"/>
              </w:rPr>
            </w:pPr>
            <w:r w:rsidRPr="00FC57B0">
              <w:rPr>
                <w:rFonts w:cs="Arial"/>
                <w:sz w:val="16"/>
                <w:szCs w:val="16"/>
              </w:rPr>
              <w:t>R2-2304462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0254BFE" w14:textId="191BD992" w:rsidR="002C67AA" w:rsidRPr="00FC57B0" w:rsidRDefault="002C67AA" w:rsidP="002C67AA">
            <w:pPr>
              <w:pStyle w:val="TAL"/>
              <w:rPr>
                <w:rFonts w:cs="Arial"/>
                <w:sz w:val="16"/>
                <w:szCs w:val="16"/>
              </w:rPr>
            </w:pPr>
            <w:r w:rsidRPr="00FC57B0">
              <w:rPr>
                <w:rFonts w:cs="Arial"/>
                <w:sz w:val="16"/>
                <w:szCs w:val="16"/>
              </w:rPr>
              <w:t>LPP capability for FGs27-13a,14a and 14-2</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1E13194" w14:textId="5C766EAF" w:rsidR="002C67AA" w:rsidRPr="00FC57B0" w:rsidRDefault="002C67AA" w:rsidP="002C67AA">
            <w:pPr>
              <w:pStyle w:val="TAL"/>
              <w:rPr>
                <w:rFonts w:cs="Arial"/>
                <w:sz w:val="16"/>
                <w:szCs w:val="16"/>
              </w:rPr>
            </w:pPr>
            <w:r w:rsidRPr="00FC57B0">
              <w:rPr>
                <w:rFonts w:cs="Arial"/>
                <w:sz w:val="16"/>
                <w:szCs w:val="16"/>
              </w:rPr>
              <w:t>Intel Corporation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737E097" w14:textId="18DDD0E7"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AFFB4A" w14:textId="0C9523BA" w:rsidR="002C67AA" w:rsidRPr="00FC57B0" w:rsidRDefault="002C67AA" w:rsidP="002C67AA">
            <w:pPr>
              <w:pStyle w:val="TAL"/>
              <w:rPr>
                <w:rFonts w:cs="Arial"/>
                <w:sz w:val="16"/>
                <w:szCs w:val="16"/>
              </w:rPr>
            </w:pPr>
            <w:r w:rsidRPr="00FC57B0">
              <w:rPr>
                <w:rFonts w:cs="Arial"/>
                <w:sz w:val="16"/>
                <w:szCs w:val="16"/>
              </w:rPr>
              <w:t>37.355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B48183B" w14:textId="56E7A631" w:rsidR="002C67AA" w:rsidRPr="00FC57B0" w:rsidRDefault="002C67AA" w:rsidP="002C67AA">
            <w:pPr>
              <w:pStyle w:val="TAL"/>
              <w:rPr>
                <w:rFonts w:cs="Arial"/>
                <w:sz w:val="16"/>
                <w:szCs w:val="16"/>
              </w:rPr>
            </w:pPr>
            <w:r w:rsidRPr="00FC57B0">
              <w:rPr>
                <w:rFonts w:cs="Arial"/>
                <w:sz w:val="16"/>
                <w:szCs w:val="16"/>
              </w:rPr>
              <w:t>NR_pos_enh-Core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7D65ACF" w14:textId="42033971" w:rsidR="002C67AA" w:rsidRPr="00FC57B0" w:rsidRDefault="002C67AA" w:rsidP="002C67AA">
            <w:pPr>
              <w:pStyle w:val="TAL"/>
              <w:rPr>
                <w:rFonts w:cs="Arial"/>
                <w:sz w:val="16"/>
                <w:szCs w:val="16"/>
              </w:rPr>
            </w:pPr>
            <w:r w:rsidRPr="00FC57B0">
              <w:rPr>
                <w:rFonts w:cs="Arial"/>
                <w:sz w:val="16"/>
                <w:szCs w:val="16"/>
              </w:rPr>
              <w:t>0445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566AD0F" w14:textId="7F0123F9" w:rsidR="002C67AA" w:rsidRPr="00FC57B0" w:rsidRDefault="00260D5F"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F0A0DEF" w14:textId="1C2B1290"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56D46423"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7390CA1" w14:textId="7A26BF2B" w:rsidR="002C67AA" w:rsidRPr="00FC57B0" w:rsidRDefault="002C67AA" w:rsidP="002C67AA">
            <w:pPr>
              <w:pStyle w:val="TAL"/>
              <w:rPr>
                <w:rFonts w:cs="Arial"/>
                <w:sz w:val="16"/>
                <w:szCs w:val="16"/>
              </w:rPr>
            </w:pPr>
            <w:r w:rsidRPr="00FC57B0">
              <w:rPr>
                <w:rFonts w:cs="Arial"/>
                <w:sz w:val="16"/>
                <w:szCs w:val="16"/>
              </w:rPr>
              <w:t>R2-2304463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2A661DD" w14:textId="612A63F8" w:rsidR="002C67AA" w:rsidRPr="00FC57B0" w:rsidRDefault="002C67AA" w:rsidP="002C67AA">
            <w:pPr>
              <w:pStyle w:val="TAL"/>
              <w:rPr>
                <w:rFonts w:cs="Arial"/>
                <w:sz w:val="16"/>
                <w:szCs w:val="16"/>
              </w:rPr>
            </w:pPr>
            <w:r w:rsidRPr="00FC57B0">
              <w:rPr>
                <w:rFonts w:cs="Arial"/>
                <w:sz w:val="16"/>
                <w:szCs w:val="16"/>
              </w:rPr>
              <w:t>Stage 2 procedure for deactivation of MG gap and PPW</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4055259" w14:textId="324A092C" w:rsidR="002C67AA" w:rsidRPr="00FC57B0" w:rsidRDefault="002C67AA" w:rsidP="002C67AA">
            <w:pPr>
              <w:pStyle w:val="TAL"/>
              <w:rPr>
                <w:rFonts w:cs="Arial"/>
                <w:sz w:val="16"/>
                <w:szCs w:val="16"/>
              </w:rPr>
            </w:pPr>
            <w:r w:rsidRPr="00FC57B0">
              <w:rPr>
                <w:rFonts w:cs="Arial"/>
                <w:sz w:val="16"/>
                <w:szCs w:val="16"/>
              </w:rPr>
              <w:t>Intel Corporation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B34EBDB" w14:textId="57EFC83C"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49345C" w14:textId="69611FC5" w:rsidR="002C67AA" w:rsidRPr="00FC57B0" w:rsidRDefault="002C67AA" w:rsidP="002C67AA">
            <w:pPr>
              <w:pStyle w:val="TAL"/>
              <w:rPr>
                <w:rFonts w:cs="Arial"/>
                <w:sz w:val="16"/>
                <w:szCs w:val="16"/>
              </w:rPr>
            </w:pPr>
            <w:r w:rsidRPr="00FC57B0">
              <w:rPr>
                <w:rFonts w:cs="Arial"/>
                <w:sz w:val="16"/>
                <w:szCs w:val="16"/>
              </w:rPr>
              <w:t>38.305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B6A7460" w14:textId="781000F4" w:rsidR="002C67AA" w:rsidRPr="00FC57B0" w:rsidRDefault="002C67AA" w:rsidP="002C67AA">
            <w:pPr>
              <w:pStyle w:val="TAL"/>
              <w:rPr>
                <w:rFonts w:cs="Arial"/>
                <w:sz w:val="16"/>
                <w:szCs w:val="16"/>
              </w:rPr>
            </w:pPr>
            <w:r w:rsidRPr="00FC57B0">
              <w:rPr>
                <w:rFonts w:cs="Arial"/>
                <w:sz w:val="16"/>
                <w:szCs w:val="16"/>
              </w:rPr>
              <w:t>NR_pos_enh-Core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DFF8799" w14:textId="6A152C92" w:rsidR="002C67AA" w:rsidRPr="00FC57B0" w:rsidRDefault="002C67AA" w:rsidP="002C67AA">
            <w:pPr>
              <w:pStyle w:val="TAL"/>
              <w:rPr>
                <w:rFonts w:cs="Arial"/>
                <w:sz w:val="16"/>
                <w:szCs w:val="16"/>
              </w:rPr>
            </w:pPr>
            <w:r w:rsidRPr="00FC57B0">
              <w:rPr>
                <w:rFonts w:cs="Arial"/>
                <w:sz w:val="16"/>
                <w:szCs w:val="16"/>
              </w:rPr>
              <w:t>0135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F01FB2E" w14:textId="7A6E97AF" w:rsidR="002C67AA" w:rsidRPr="00FC57B0" w:rsidRDefault="00260D5F"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A0E04A2" w14:textId="63B68B88"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5916FE74"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D126FC7" w14:textId="1FA30BD2" w:rsidR="002C67AA" w:rsidRPr="00FC57B0" w:rsidRDefault="002C67AA" w:rsidP="002C67AA">
            <w:pPr>
              <w:pStyle w:val="TAL"/>
              <w:rPr>
                <w:rFonts w:cs="Arial"/>
                <w:sz w:val="16"/>
                <w:szCs w:val="16"/>
              </w:rPr>
            </w:pPr>
            <w:r w:rsidRPr="00FC57B0">
              <w:rPr>
                <w:rFonts w:cs="Arial"/>
                <w:sz w:val="16"/>
                <w:szCs w:val="16"/>
              </w:rPr>
              <w:t>R2-2304464</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756EFB3" w14:textId="2BC09CC1" w:rsidR="002C67AA" w:rsidRPr="00FC57B0" w:rsidRDefault="002C67AA" w:rsidP="002C67AA">
            <w:pPr>
              <w:pStyle w:val="TAL"/>
              <w:rPr>
                <w:rFonts w:cs="Arial"/>
                <w:sz w:val="16"/>
                <w:szCs w:val="16"/>
              </w:rPr>
            </w:pPr>
            <w:r w:rsidRPr="00FC57B0">
              <w:rPr>
                <w:rFonts w:cs="Arial"/>
                <w:sz w:val="16"/>
                <w:szCs w:val="16"/>
              </w:rPr>
              <w:t>Correction on pusch-RepetitionTypeB capability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D3667AB" w14:textId="174A60CC" w:rsidR="002C67AA" w:rsidRPr="00FC57B0" w:rsidRDefault="002C67AA" w:rsidP="002C67AA">
            <w:pPr>
              <w:pStyle w:val="TAL"/>
              <w:rPr>
                <w:rFonts w:cs="Arial"/>
                <w:sz w:val="16"/>
                <w:szCs w:val="16"/>
              </w:rPr>
            </w:pPr>
            <w:r w:rsidRPr="00FC57B0">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B33C318" w14:textId="057C1EC8" w:rsidR="002C67AA" w:rsidRPr="00FC57B0" w:rsidRDefault="002C67AA" w:rsidP="002C67AA">
            <w:pPr>
              <w:pStyle w:val="TAL"/>
              <w:rPr>
                <w:rFonts w:cs="Arial"/>
                <w:sz w:val="16"/>
                <w:szCs w:val="16"/>
              </w:rPr>
            </w:pPr>
            <w:r w:rsidRPr="00FC57B0">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D03D7F" w14:textId="1FE3E3CB"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ED3F972" w14:textId="6631A97C" w:rsidR="002C67AA" w:rsidRPr="00FC57B0" w:rsidRDefault="002C67AA" w:rsidP="002C67AA">
            <w:pPr>
              <w:pStyle w:val="TAL"/>
              <w:rPr>
                <w:rFonts w:cs="Arial"/>
                <w:sz w:val="16"/>
                <w:szCs w:val="16"/>
              </w:rPr>
            </w:pPr>
            <w:r w:rsidRPr="00FC57B0">
              <w:rPr>
                <w:rFonts w:cs="Arial"/>
                <w:sz w:val="16"/>
                <w:szCs w:val="16"/>
              </w:rPr>
              <w:t>NR_L1enh_URLLC-Core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51548C1" w14:textId="2A4FA3E1" w:rsidR="002C67AA" w:rsidRPr="00FC57B0" w:rsidRDefault="002C67AA" w:rsidP="002C67AA">
            <w:pPr>
              <w:pStyle w:val="TAL"/>
              <w:rPr>
                <w:rFonts w:cs="Arial"/>
                <w:sz w:val="16"/>
                <w:szCs w:val="16"/>
              </w:rPr>
            </w:pPr>
            <w:r w:rsidRPr="00FC57B0">
              <w:rPr>
                <w:rFonts w:cs="Arial"/>
                <w:sz w:val="16"/>
                <w:szCs w:val="16"/>
              </w:rPr>
              <w:t>4059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C94F2BF" w14:textId="4C4EA74F"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9317309" w14:textId="007560DD"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1CBA9EAE"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22C8E57" w14:textId="732BCC73" w:rsidR="002C67AA" w:rsidRPr="00FC57B0" w:rsidRDefault="002C67AA" w:rsidP="002C67AA">
            <w:pPr>
              <w:pStyle w:val="TAL"/>
              <w:rPr>
                <w:rFonts w:cs="Arial"/>
                <w:sz w:val="16"/>
                <w:szCs w:val="16"/>
              </w:rPr>
            </w:pPr>
            <w:r w:rsidRPr="00FC57B0">
              <w:rPr>
                <w:rFonts w:cs="Arial"/>
                <w:sz w:val="16"/>
                <w:szCs w:val="16"/>
              </w:rPr>
              <w:t>R2-2304465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25D9684" w14:textId="3978707E" w:rsidR="002C67AA" w:rsidRPr="00FC57B0" w:rsidRDefault="002C67AA" w:rsidP="002C67AA">
            <w:pPr>
              <w:pStyle w:val="TAL"/>
              <w:rPr>
                <w:rFonts w:cs="Arial"/>
                <w:sz w:val="16"/>
                <w:szCs w:val="16"/>
              </w:rPr>
            </w:pPr>
            <w:r w:rsidRPr="00FC57B0">
              <w:rPr>
                <w:rFonts w:cs="Arial"/>
                <w:sz w:val="16"/>
                <w:szCs w:val="16"/>
              </w:rPr>
              <w:t>Correction on pusch-RepetitionTypeB capability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B6429E8" w14:textId="5C8056EE" w:rsidR="002C67AA" w:rsidRPr="00FC57B0" w:rsidRDefault="002C67AA" w:rsidP="002C67AA">
            <w:pPr>
              <w:pStyle w:val="TAL"/>
              <w:rPr>
                <w:rFonts w:cs="Arial"/>
                <w:sz w:val="16"/>
                <w:szCs w:val="16"/>
              </w:rPr>
            </w:pPr>
            <w:r w:rsidRPr="00FC57B0">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CA88EF6" w14:textId="53454ED9"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813980" w14:textId="42AE4116"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D87BDF1" w14:textId="293CEF21" w:rsidR="002C67AA" w:rsidRPr="00FC57B0" w:rsidRDefault="002C67AA" w:rsidP="002C67AA">
            <w:pPr>
              <w:pStyle w:val="TAL"/>
              <w:rPr>
                <w:rFonts w:cs="Arial"/>
                <w:sz w:val="16"/>
                <w:szCs w:val="16"/>
              </w:rPr>
            </w:pPr>
            <w:r w:rsidRPr="00FC57B0">
              <w:rPr>
                <w:rFonts w:cs="Arial"/>
                <w:sz w:val="16"/>
                <w:szCs w:val="16"/>
              </w:rPr>
              <w:t>NR_L1enh_URLLC-Core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B8E833E" w14:textId="6A0BAC76" w:rsidR="002C67AA" w:rsidRPr="00FC57B0" w:rsidRDefault="002C67AA" w:rsidP="002C67AA">
            <w:pPr>
              <w:pStyle w:val="TAL"/>
              <w:rPr>
                <w:rFonts w:cs="Arial"/>
                <w:sz w:val="16"/>
                <w:szCs w:val="16"/>
              </w:rPr>
            </w:pPr>
            <w:r w:rsidRPr="00FC57B0">
              <w:rPr>
                <w:rFonts w:cs="Arial"/>
                <w:sz w:val="16"/>
                <w:szCs w:val="16"/>
              </w:rPr>
              <w:t>4060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54DC04F" w14:textId="5CE41F31"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2D767ED" w14:textId="368D87BF" w:rsidR="002C67AA" w:rsidRPr="00FC57B0" w:rsidRDefault="002C67AA" w:rsidP="002C67AA">
            <w:pPr>
              <w:pStyle w:val="TAL"/>
              <w:rPr>
                <w:rFonts w:cs="Arial"/>
                <w:sz w:val="16"/>
                <w:szCs w:val="16"/>
              </w:rPr>
            </w:pPr>
            <w:r w:rsidRPr="00FC57B0">
              <w:rPr>
                <w:rFonts w:cs="Arial"/>
                <w:sz w:val="16"/>
                <w:szCs w:val="16"/>
              </w:rPr>
              <w:t>A</w:t>
            </w:r>
          </w:p>
        </w:tc>
      </w:tr>
      <w:tr w:rsidR="00FC57B0" w:rsidRPr="00FC57B0" w14:paraId="74DEDC2C"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E6639CD" w14:textId="2F92399C" w:rsidR="002C67AA" w:rsidRPr="00FC57B0" w:rsidRDefault="002C67AA" w:rsidP="002C67AA">
            <w:pPr>
              <w:pStyle w:val="TAL"/>
              <w:rPr>
                <w:rFonts w:cs="Arial"/>
                <w:sz w:val="16"/>
                <w:szCs w:val="16"/>
              </w:rPr>
            </w:pPr>
            <w:r w:rsidRPr="00FC57B0">
              <w:rPr>
                <w:rFonts w:cs="Arial"/>
                <w:sz w:val="16"/>
                <w:szCs w:val="16"/>
              </w:rPr>
              <w:t>R2-2304466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2C44DFA" w14:textId="3D54CA52" w:rsidR="002C67AA" w:rsidRPr="00FC57B0" w:rsidRDefault="002C67AA" w:rsidP="002C67AA">
            <w:pPr>
              <w:pStyle w:val="TAL"/>
              <w:rPr>
                <w:rFonts w:cs="Arial"/>
                <w:sz w:val="16"/>
                <w:szCs w:val="16"/>
              </w:rPr>
            </w:pPr>
            <w:r w:rsidRPr="00FC57B0">
              <w:rPr>
                <w:rFonts w:cs="Arial"/>
                <w:sz w:val="16"/>
                <w:szCs w:val="16"/>
              </w:rPr>
              <w:t>Miscellaneous corrections for SL relay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FF06E39" w14:textId="78E285B3" w:rsidR="002C67AA" w:rsidRPr="00FC57B0" w:rsidRDefault="002C67AA" w:rsidP="002C67AA">
            <w:pPr>
              <w:pStyle w:val="TAL"/>
              <w:rPr>
                <w:rFonts w:cs="Arial"/>
                <w:sz w:val="16"/>
                <w:szCs w:val="16"/>
              </w:rPr>
            </w:pPr>
            <w:r w:rsidRPr="00FC57B0">
              <w:rPr>
                <w:rFonts w:cs="Arial"/>
                <w:sz w:val="16"/>
                <w:szCs w:val="16"/>
              </w:rPr>
              <w:t>Huawei, HiSilicon, CATT, ZTE Corporation, Sanechips, vivo, Apple, Nokia, Nokia Shanghai Bell, Philips International B.V.</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5C16B07" w14:textId="1E5FFD80"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833E228" w14:textId="26265653"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977E0B1" w14:textId="6AD4B77E" w:rsidR="002C67AA" w:rsidRPr="00FC57B0" w:rsidRDefault="002C67AA" w:rsidP="002C67AA">
            <w:pPr>
              <w:pStyle w:val="TAL"/>
              <w:rPr>
                <w:rFonts w:cs="Arial"/>
                <w:sz w:val="16"/>
                <w:szCs w:val="16"/>
              </w:rPr>
            </w:pPr>
            <w:r w:rsidRPr="00FC57B0">
              <w:rPr>
                <w:rFonts w:cs="Arial"/>
                <w:sz w:val="16"/>
                <w:szCs w:val="16"/>
              </w:rPr>
              <w:t>NR_SL_relay-Core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6F396B5" w14:textId="2C81AFC3" w:rsidR="002C67AA" w:rsidRPr="00FC57B0" w:rsidRDefault="002C67AA" w:rsidP="002C67AA">
            <w:pPr>
              <w:pStyle w:val="TAL"/>
              <w:rPr>
                <w:rFonts w:cs="Arial"/>
                <w:sz w:val="16"/>
                <w:szCs w:val="16"/>
              </w:rPr>
            </w:pPr>
            <w:r w:rsidRPr="00FC57B0">
              <w:rPr>
                <w:rFonts w:cs="Arial"/>
                <w:sz w:val="16"/>
                <w:szCs w:val="16"/>
              </w:rPr>
              <w:t>4064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9E95E44" w14:textId="78832ABB" w:rsidR="002C67AA" w:rsidRPr="00FC57B0" w:rsidRDefault="00260D5F"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8D23F9A" w14:textId="74750BAE"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69C45CCE"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4B16D09" w14:textId="08BD30BD" w:rsidR="002C67AA" w:rsidRPr="00FC57B0" w:rsidRDefault="002C67AA" w:rsidP="002C67AA">
            <w:pPr>
              <w:pStyle w:val="TAL"/>
              <w:rPr>
                <w:rFonts w:cs="Arial"/>
                <w:sz w:val="16"/>
                <w:szCs w:val="16"/>
              </w:rPr>
            </w:pPr>
            <w:r w:rsidRPr="00FC57B0">
              <w:rPr>
                <w:rFonts w:cs="Arial"/>
                <w:sz w:val="16"/>
                <w:szCs w:val="16"/>
              </w:rPr>
              <w:t>R2-2304470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5B0BF39" w14:textId="42BCBF40" w:rsidR="002C67AA" w:rsidRPr="00FC57B0" w:rsidRDefault="002C67AA" w:rsidP="002C67AA">
            <w:pPr>
              <w:pStyle w:val="TAL"/>
              <w:rPr>
                <w:rFonts w:cs="Arial"/>
                <w:sz w:val="16"/>
                <w:szCs w:val="16"/>
              </w:rPr>
            </w:pPr>
            <w:r w:rsidRPr="00FC57B0">
              <w:rPr>
                <w:rFonts w:cs="Arial"/>
                <w:sz w:val="16"/>
                <w:szCs w:val="16"/>
              </w:rPr>
              <w:t>CP Corrections for MBS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8A4B617" w14:textId="017C2A6A" w:rsidR="002C67AA" w:rsidRPr="00FC57B0" w:rsidRDefault="002C67AA" w:rsidP="002C67AA">
            <w:pPr>
              <w:pStyle w:val="TAL"/>
              <w:rPr>
                <w:rFonts w:cs="Arial"/>
                <w:sz w:val="16"/>
                <w:szCs w:val="16"/>
              </w:rPr>
            </w:pPr>
            <w:r w:rsidRPr="00FC57B0">
              <w:rPr>
                <w:rFonts w:cs="Arial"/>
                <w:sz w:val="16"/>
                <w:szCs w:val="16"/>
              </w:rPr>
              <w:t>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1EA55AA" w14:textId="5077B852"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E53546" w14:textId="486A7520"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5398217" w14:textId="03AD8BEA" w:rsidR="002C67AA" w:rsidRPr="00FC57B0" w:rsidRDefault="002C67AA" w:rsidP="002C67AA">
            <w:pPr>
              <w:pStyle w:val="TAL"/>
              <w:rPr>
                <w:rFonts w:cs="Arial"/>
                <w:sz w:val="16"/>
                <w:szCs w:val="16"/>
              </w:rPr>
            </w:pPr>
            <w:r w:rsidRPr="00FC57B0">
              <w:rPr>
                <w:rFonts w:cs="Arial"/>
                <w:sz w:val="16"/>
                <w:szCs w:val="16"/>
              </w:rPr>
              <w:t>NR_MBS-Core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A408704" w14:textId="514813B9" w:rsidR="002C67AA" w:rsidRPr="00FC57B0" w:rsidRDefault="002C67AA" w:rsidP="002C67AA">
            <w:pPr>
              <w:pStyle w:val="TAL"/>
              <w:rPr>
                <w:rFonts w:cs="Arial"/>
                <w:sz w:val="16"/>
                <w:szCs w:val="16"/>
              </w:rPr>
            </w:pPr>
            <w:r w:rsidRPr="00FC57B0">
              <w:rPr>
                <w:rFonts w:cs="Arial"/>
                <w:sz w:val="16"/>
                <w:szCs w:val="16"/>
              </w:rPr>
              <w:t>3967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8889C6A" w14:textId="55297A1F"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BE560EE" w14:textId="333ECFE7"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63A17AE5"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D293C94" w14:textId="227A793F" w:rsidR="002C67AA" w:rsidRPr="00FC57B0" w:rsidRDefault="002C67AA" w:rsidP="002C67AA">
            <w:pPr>
              <w:pStyle w:val="TAL"/>
              <w:rPr>
                <w:rFonts w:cs="Arial"/>
                <w:sz w:val="16"/>
                <w:szCs w:val="16"/>
              </w:rPr>
            </w:pPr>
            <w:r w:rsidRPr="00FC57B0">
              <w:rPr>
                <w:rFonts w:cs="Arial"/>
                <w:sz w:val="16"/>
                <w:szCs w:val="16"/>
              </w:rPr>
              <w:t>R2-2304475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205C944" w14:textId="21547A2B" w:rsidR="002C67AA" w:rsidRPr="00FC57B0" w:rsidRDefault="002C67AA" w:rsidP="002C67AA">
            <w:pPr>
              <w:pStyle w:val="TAL"/>
              <w:rPr>
                <w:rFonts w:cs="Arial"/>
                <w:sz w:val="16"/>
                <w:szCs w:val="16"/>
              </w:rPr>
            </w:pPr>
            <w:r w:rsidRPr="00FC57B0">
              <w:rPr>
                <w:rFonts w:cs="Arial"/>
                <w:sz w:val="16"/>
                <w:szCs w:val="16"/>
              </w:rPr>
              <w:t>Corrections to on-demand SI request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30704D4" w14:textId="40DF7C7E" w:rsidR="002C67AA" w:rsidRPr="00FC57B0" w:rsidRDefault="002C67AA" w:rsidP="002C67AA">
            <w:pPr>
              <w:pStyle w:val="TAL"/>
              <w:rPr>
                <w:rFonts w:cs="Arial"/>
                <w:sz w:val="16"/>
                <w:szCs w:val="16"/>
              </w:rPr>
            </w:pPr>
            <w:r w:rsidRPr="00FC57B0">
              <w:rPr>
                <w:rFonts w:cs="Arial"/>
                <w:sz w:val="16"/>
                <w:szCs w:val="16"/>
              </w:rPr>
              <w:t>ZTE Corporation, Sanechips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510BA9" w14:textId="6016D3F8"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3939A5" w14:textId="6169741D"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5655451" w14:textId="5DBF1A56" w:rsidR="002C67AA" w:rsidRPr="00FC57B0" w:rsidRDefault="002C67AA" w:rsidP="002C67AA">
            <w:pPr>
              <w:pStyle w:val="TAL"/>
              <w:rPr>
                <w:rFonts w:cs="Arial"/>
                <w:sz w:val="16"/>
                <w:szCs w:val="16"/>
              </w:rPr>
            </w:pPr>
            <w:r w:rsidRPr="00FC57B0">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B609E7D" w14:textId="12864E0A" w:rsidR="002C67AA" w:rsidRPr="00FC57B0" w:rsidRDefault="002C67AA" w:rsidP="002C67AA">
            <w:pPr>
              <w:pStyle w:val="TAL"/>
              <w:rPr>
                <w:rFonts w:cs="Arial"/>
                <w:sz w:val="16"/>
                <w:szCs w:val="16"/>
              </w:rPr>
            </w:pPr>
            <w:r w:rsidRPr="00FC57B0">
              <w:rPr>
                <w:rFonts w:cs="Arial"/>
                <w:sz w:val="16"/>
                <w:szCs w:val="16"/>
              </w:rPr>
              <w:t>4050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4ACED03" w14:textId="456C9DDD"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90D707F" w14:textId="72F10505"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5021627C"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4F49D53" w14:textId="7924F203" w:rsidR="002C67AA" w:rsidRPr="00FC57B0" w:rsidRDefault="002C67AA" w:rsidP="002C67AA">
            <w:pPr>
              <w:pStyle w:val="TAL"/>
              <w:rPr>
                <w:rFonts w:cs="Arial"/>
                <w:sz w:val="16"/>
                <w:szCs w:val="16"/>
              </w:rPr>
            </w:pPr>
            <w:r w:rsidRPr="00FC57B0">
              <w:rPr>
                <w:rFonts w:cs="Arial"/>
                <w:sz w:val="16"/>
                <w:szCs w:val="16"/>
              </w:rPr>
              <w:t>R2-2304480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74455D6" w14:textId="1CAB4CA2" w:rsidR="002C67AA" w:rsidRPr="00FC57B0" w:rsidRDefault="002C67AA" w:rsidP="002C67AA">
            <w:pPr>
              <w:pStyle w:val="TAL"/>
              <w:rPr>
                <w:rFonts w:cs="Arial"/>
                <w:sz w:val="16"/>
                <w:szCs w:val="16"/>
              </w:rPr>
            </w:pPr>
            <w:r w:rsidRPr="00FC57B0">
              <w:rPr>
                <w:rFonts w:cs="Arial"/>
                <w:sz w:val="16"/>
                <w:szCs w:val="16"/>
              </w:rPr>
              <w:t>Corrections on SRAP for SL relay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39DE709" w14:textId="578B8214" w:rsidR="002C67AA" w:rsidRPr="00FC57B0" w:rsidRDefault="002C67AA" w:rsidP="002C67AA">
            <w:pPr>
              <w:pStyle w:val="TAL"/>
              <w:rPr>
                <w:rFonts w:cs="Arial"/>
                <w:sz w:val="16"/>
                <w:szCs w:val="16"/>
              </w:rPr>
            </w:pPr>
            <w:r w:rsidRPr="00FC57B0">
              <w:rPr>
                <w:rFonts w:cs="Arial"/>
                <w:sz w:val="16"/>
                <w:szCs w:val="16"/>
              </w:rPr>
              <w:t>NEC</w:t>
            </w:r>
            <w:r w:rsidR="00FC6DB8" w:rsidRPr="00FC57B0">
              <w:rPr>
                <w:rFonts w:cs="Arial"/>
                <w:sz w:val="16"/>
                <w:szCs w:val="16"/>
              </w:rPr>
              <w:t>, Apple, Samsung, ZTE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BB4F426" w14:textId="71F44446"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073244" w14:textId="2D2C4F59" w:rsidR="002C67AA" w:rsidRPr="00FC57B0" w:rsidRDefault="002C67AA" w:rsidP="002C67AA">
            <w:pPr>
              <w:pStyle w:val="TAL"/>
              <w:rPr>
                <w:rFonts w:cs="Arial"/>
                <w:sz w:val="16"/>
                <w:szCs w:val="16"/>
              </w:rPr>
            </w:pPr>
            <w:r w:rsidRPr="00FC57B0">
              <w:rPr>
                <w:rFonts w:cs="Arial"/>
                <w:sz w:val="16"/>
                <w:szCs w:val="16"/>
              </w:rPr>
              <w:t>38.351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7203A17" w14:textId="6529796F" w:rsidR="002C67AA" w:rsidRPr="00FC57B0" w:rsidRDefault="002C67AA" w:rsidP="002C67AA">
            <w:pPr>
              <w:pStyle w:val="TAL"/>
              <w:rPr>
                <w:rFonts w:cs="Arial"/>
                <w:sz w:val="16"/>
                <w:szCs w:val="16"/>
              </w:rPr>
            </w:pPr>
            <w:r w:rsidRPr="00FC57B0">
              <w:rPr>
                <w:rFonts w:cs="Arial"/>
                <w:sz w:val="16"/>
                <w:szCs w:val="16"/>
              </w:rPr>
              <w:t>NR_SL_relay-Core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A61409A" w14:textId="60109176" w:rsidR="002C67AA" w:rsidRPr="00FC57B0" w:rsidRDefault="002C67AA" w:rsidP="002C67AA">
            <w:pPr>
              <w:pStyle w:val="TAL"/>
              <w:rPr>
                <w:rFonts w:cs="Arial"/>
                <w:sz w:val="16"/>
                <w:szCs w:val="16"/>
              </w:rPr>
            </w:pPr>
            <w:r w:rsidRPr="00FC57B0">
              <w:rPr>
                <w:rFonts w:cs="Arial"/>
                <w:sz w:val="16"/>
                <w:szCs w:val="16"/>
              </w:rPr>
              <w:t>0020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FF808EC" w14:textId="76A94B82"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97B0953" w14:textId="57C2ACCA"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18CD855F"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BCC04C4" w14:textId="252D9C67" w:rsidR="002C67AA" w:rsidRPr="00FC57B0" w:rsidRDefault="002C67AA" w:rsidP="002C67AA">
            <w:pPr>
              <w:pStyle w:val="TAL"/>
              <w:rPr>
                <w:rFonts w:cs="Arial"/>
                <w:sz w:val="16"/>
                <w:szCs w:val="16"/>
              </w:rPr>
            </w:pPr>
            <w:r w:rsidRPr="00FC57B0">
              <w:rPr>
                <w:rFonts w:cs="Arial"/>
                <w:sz w:val="16"/>
                <w:szCs w:val="16"/>
              </w:rPr>
              <w:t>R2-2304482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CDFA540" w14:textId="3074647D" w:rsidR="002C67AA" w:rsidRPr="00FC57B0" w:rsidRDefault="002C67AA" w:rsidP="002C67AA">
            <w:pPr>
              <w:pStyle w:val="TAL"/>
              <w:rPr>
                <w:rFonts w:cs="Arial"/>
                <w:sz w:val="16"/>
                <w:szCs w:val="16"/>
              </w:rPr>
            </w:pPr>
            <w:r w:rsidRPr="00FC57B0">
              <w:rPr>
                <w:rFonts w:cs="Arial"/>
                <w:sz w:val="16"/>
                <w:szCs w:val="16"/>
              </w:rPr>
              <w:t>Clarifying band combination meaning for DMRS Bundling over TBoMS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AD35E1E" w14:textId="7C3FE4AD" w:rsidR="002C67AA" w:rsidRPr="00FC57B0" w:rsidRDefault="002C67AA" w:rsidP="002C67AA">
            <w:pPr>
              <w:pStyle w:val="TAL"/>
              <w:rPr>
                <w:rFonts w:cs="Arial"/>
                <w:sz w:val="16"/>
                <w:szCs w:val="16"/>
              </w:rPr>
            </w:pPr>
            <w:r w:rsidRPr="00FC57B0">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9CE84E1" w14:textId="7D75EA49"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CC9FBA" w14:textId="3643065D" w:rsidR="002C67AA" w:rsidRPr="00FC57B0" w:rsidRDefault="002C67AA" w:rsidP="002C67AA">
            <w:pPr>
              <w:pStyle w:val="TAL"/>
              <w:rPr>
                <w:rFonts w:cs="Arial"/>
                <w:sz w:val="16"/>
                <w:szCs w:val="16"/>
              </w:rPr>
            </w:pPr>
            <w:r w:rsidRPr="00FC57B0">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F18834D" w14:textId="7C857243" w:rsidR="002C67AA" w:rsidRPr="00FC57B0" w:rsidRDefault="002C67AA" w:rsidP="002C67AA">
            <w:pPr>
              <w:pStyle w:val="TAL"/>
              <w:rPr>
                <w:rFonts w:cs="Arial"/>
                <w:sz w:val="16"/>
                <w:szCs w:val="16"/>
              </w:rPr>
            </w:pPr>
            <w:r w:rsidRPr="00FC57B0">
              <w:rPr>
                <w:rFonts w:cs="Arial"/>
                <w:sz w:val="16"/>
                <w:szCs w:val="16"/>
              </w:rPr>
              <w:t>NR_cov_enh-Core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A720DEB" w14:textId="5961BB03" w:rsidR="002C67AA" w:rsidRPr="00FC57B0" w:rsidRDefault="002C67AA" w:rsidP="002C67AA">
            <w:pPr>
              <w:pStyle w:val="TAL"/>
              <w:rPr>
                <w:rFonts w:cs="Arial"/>
                <w:sz w:val="16"/>
                <w:szCs w:val="16"/>
              </w:rPr>
            </w:pPr>
            <w:r w:rsidRPr="00FC57B0">
              <w:rPr>
                <w:rFonts w:cs="Arial"/>
                <w:sz w:val="16"/>
                <w:szCs w:val="16"/>
              </w:rPr>
              <w:t>0890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48CCE42" w14:textId="155034BD"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8D1844D" w14:textId="4103F78C"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0485EF5D"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F8249AE" w14:textId="052DD6B7" w:rsidR="002C67AA" w:rsidRPr="00FC57B0" w:rsidRDefault="002C67AA" w:rsidP="002C67AA">
            <w:pPr>
              <w:pStyle w:val="TAL"/>
              <w:rPr>
                <w:rFonts w:cs="Arial"/>
                <w:sz w:val="16"/>
                <w:szCs w:val="16"/>
              </w:rPr>
            </w:pPr>
            <w:r w:rsidRPr="00FC57B0">
              <w:rPr>
                <w:rFonts w:cs="Arial"/>
                <w:sz w:val="16"/>
                <w:szCs w:val="16"/>
              </w:rPr>
              <w:t>R2-2304483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4516C94" w14:textId="132FB4DF" w:rsidR="002C67AA" w:rsidRPr="00FC57B0" w:rsidRDefault="002C67AA" w:rsidP="002C67AA">
            <w:pPr>
              <w:pStyle w:val="TAL"/>
              <w:rPr>
                <w:rFonts w:cs="Arial"/>
                <w:sz w:val="16"/>
                <w:szCs w:val="16"/>
              </w:rPr>
            </w:pPr>
            <w:r w:rsidRPr="00FC57B0">
              <w:rPr>
                <w:rFonts w:cs="Arial"/>
                <w:sz w:val="16"/>
                <w:szCs w:val="16"/>
              </w:rPr>
              <w:t>Miscellaneous corrections for Ext71GHz</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2BF57D6" w14:textId="283A8D5B" w:rsidR="002C67AA" w:rsidRPr="00FC57B0" w:rsidRDefault="002C67AA" w:rsidP="002C67AA">
            <w:pPr>
              <w:pStyle w:val="TAL"/>
              <w:rPr>
                <w:rFonts w:cs="Arial"/>
                <w:sz w:val="16"/>
                <w:szCs w:val="16"/>
              </w:rPr>
            </w:pPr>
            <w:r w:rsidRPr="00FC57B0">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1998011" w14:textId="4D489459"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8D2BF0E" w14:textId="3EAF7EFD"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7F83C5F" w14:textId="2CF697DA" w:rsidR="002C67AA" w:rsidRPr="00FC57B0" w:rsidRDefault="002C67AA" w:rsidP="002C67AA">
            <w:pPr>
              <w:pStyle w:val="TAL"/>
              <w:rPr>
                <w:rFonts w:cs="Arial"/>
                <w:sz w:val="16"/>
                <w:szCs w:val="16"/>
              </w:rPr>
            </w:pPr>
            <w:r w:rsidRPr="00FC57B0">
              <w:rPr>
                <w:rFonts w:cs="Arial"/>
                <w:sz w:val="16"/>
                <w:szCs w:val="16"/>
              </w:rPr>
              <w:t>NR_ext_to_71GHz-Core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93102DF" w14:textId="401C43C9" w:rsidR="002C67AA" w:rsidRPr="00FC57B0" w:rsidRDefault="002C67AA" w:rsidP="002C67AA">
            <w:pPr>
              <w:pStyle w:val="TAL"/>
              <w:rPr>
                <w:rFonts w:cs="Arial"/>
                <w:sz w:val="16"/>
                <w:szCs w:val="16"/>
              </w:rPr>
            </w:pPr>
            <w:r w:rsidRPr="00FC57B0">
              <w:rPr>
                <w:rFonts w:cs="Arial"/>
                <w:sz w:val="16"/>
                <w:szCs w:val="16"/>
              </w:rPr>
              <w:t>3961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847F03E" w14:textId="17613A95"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AD83C15" w14:textId="08112153"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7652A150"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13C6E78" w14:textId="0499A82B" w:rsidR="002C67AA" w:rsidRPr="00FC57B0" w:rsidRDefault="002C67AA" w:rsidP="002C67AA">
            <w:pPr>
              <w:pStyle w:val="TAL"/>
              <w:rPr>
                <w:rFonts w:cs="Arial"/>
                <w:sz w:val="16"/>
                <w:szCs w:val="16"/>
              </w:rPr>
            </w:pPr>
            <w:r w:rsidRPr="00FC57B0">
              <w:rPr>
                <w:rFonts w:cs="Arial"/>
                <w:sz w:val="16"/>
                <w:szCs w:val="16"/>
              </w:rPr>
              <w:t>R2-2304494</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666C777" w14:textId="6040442A" w:rsidR="002C67AA" w:rsidRPr="00FC57B0" w:rsidRDefault="002C67AA" w:rsidP="002C67AA">
            <w:pPr>
              <w:pStyle w:val="TAL"/>
              <w:rPr>
                <w:rFonts w:cs="Arial"/>
                <w:sz w:val="16"/>
                <w:szCs w:val="16"/>
              </w:rPr>
            </w:pPr>
            <w:r w:rsidRPr="00FC57B0">
              <w:rPr>
                <w:rFonts w:cs="Arial"/>
                <w:sz w:val="16"/>
                <w:szCs w:val="16"/>
              </w:rPr>
              <w:t>Measurements and Assistance Data Transfer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FFED9DA" w14:textId="1C83DD72" w:rsidR="002C67AA" w:rsidRPr="00FC57B0" w:rsidRDefault="002C67AA" w:rsidP="002C67AA">
            <w:pPr>
              <w:pStyle w:val="TAL"/>
              <w:rPr>
                <w:rFonts w:cs="Arial"/>
                <w:sz w:val="16"/>
                <w:szCs w:val="16"/>
              </w:rPr>
            </w:pPr>
            <w:r w:rsidRPr="00FC57B0">
              <w:rPr>
                <w:rFonts w:cs="Arial"/>
                <w:sz w:val="16"/>
                <w:szCs w:val="16"/>
              </w:rPr>
              <w:t>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F84DD1" w14:textId="7DB98938"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CE5206" w14:textId="5C2044D4" w:rsidR="002C67AA" w:rsidRPr="00FC57B0" w:rsidRDefault="002C67AA" w:rsidP="002C67AA">
            <w:pPr>
              <w:pStyle w:val="TAL"/>
              <w:rPr>
                <w:rFonts w:cs="Arial"/>
                <w:sz w:val="16"/>
                <w:szCs w:val="16"/>
              </w:rPr>
            </w:pPr>
            <w:r w:rsidRPr="00FC57B0">
              <w:rPr>
                <w:rFonts w:cs="Arial"/>
                <w:sz w:val="16"/>
                <w:szCs w:val="16"/>
              </w:rPr>
              <w:t>38.305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42D76D7" w14:textId="2F2FBBA6" w:rsidR="002C67AA" w:rsidRPr="00FC57B0" w:rsidRDefault="002C67AA" w:rsidP="002C67AA">
            <w:pPr>
              <w:pStyle w:val="TAL"/>
              <w:rPr>
                <w:rFonts w:cs="Arial"/>
                <w:sz w:val="16"/>
                <w:szCs w:val="16"/>
              </w:rPr>
            </w:pPr>
            <w:r w:rsidRPr="00FC57B0">
              <w:rPr>
                <w:rFonts w:cs="Arial"/>
                <w:sz w:val="16"/>
                <w:szCs w:val="16"/>
              </w:rPr>
              <w:t>NR_pos_enh-Core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F34D498" w14:textId="4B22B150" w:rsidR="002C67AA" w:rsidRPr="00FC57B0" w:rsidRDefault="002C67AA" w:rsidP="002C67AA">
            <w:pPr>
              <w:pStyle w:val="TAL"/>
              <w:rPr>
                <w:rFonts w:cs="Arial"/>
                <w:sz w:val="16"/>
                <w:szCs w:val="16"/>
              </w:rPr>
            </w:pPr>
            <w:r w:rsidRPr="00FC57B0">
              <w:rPr>
                <w:rFonts w:cs="Arial"/>
                <w:sz w:val="16"/>
                <w:szCs w:val="16"/>
              </w:rPr>
              <w:t>0126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8CCB7CB" w14:textId="0CF91884"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0B3A1CA" w14:textId="4B2E3A3F"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326B2C23"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B037F95" w14:textId="06298412" w:rsidR="002C67AA" w:rsidRPr="00FC57B0" w:rsidRDefault="002C67AA" w:rsidP="002C67AA">
            <w:pPr>
              <w:pStyle w:val="TAL"/>
              <w:rPr>
                <w:rFonts w:cs="Arial"/>
                <w:sz w:val="16"/>
                <w:szCs w:val="16"/>
              </w:rPr>
            </w:pPr>
            <w:r w:rsidRPr="00FC57B0">
              <w:rPr>
                <w:rFonts w:cs="Arial"/>
                <w:sz w:val="16"/>
                <w:szCs w:val="16"/>
              </w:rPr>
              <w:t>R2-2304495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0426B58" w14:textId="033C742A" w:rsidR="002C67AA" w:rsidRPr="00FC57B0" w:rsidRDefault="002C67AA" w:rsidP="002C67AA">
            <w:pPr>
              <w:pStyle w:val="TAL"/>
              <w:rPr>
                <w:rFonts w:cs="Arial"/>
                <w:sz w:val="16"/>
                <w:szCs w:val="16"/>
              </w:rPr>
            </w:pPr>
            <w:r w:rsidRPr="00FC57B0">
              <w:rPr>
                <w:rFonts w:cs="Arial"/>
                <w:sz w:val="16"/>
                <w:szCs w:val="16"/>
              </w:rPr>
              <w:t>Protection Level and Target Integrity Risk</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F1CDE3D" w14:textId="41412CD9" w:rsidR="002C67AA" w:rsidRPr="00FC57B0" w:rsidRDefault="002C67AA" w:rsidP="002C67AA">
            <w:pPr>
              <w:pStyle w:val="TAL"/>
              <w:rPr>
                <w:rFonts w:cs="Arial"/>
                <w:sz w:val="16"/>
                <w:szCs w:val="16"/>
              </w:rPr>
            </w:pPr>
            <w:r w:rsidRPr="00FC57B0">
              <w:rPr>
                <w:rFonts w:cs="Arial"/>
                <w:sz w:val="16"/>
                <w:szCs w:val="16"/>
              </w:rPr>
              <w:t>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186D11C" w14:textId="26843FC0"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10D7E4" w14:textId="54322067" w:rsidR="002C67AA" w:rsidRPr="00FC57B0" w:rsidRDefault="002C67AA" w:rsidP="002C67AA">
            <w:pPr>
              <w:pStyle w:val="TAL"/>
              <w:rPr>
                <w:rFonts w:cs="Arial"/>
                <w:sz w:val="16"/>
                <w:szCs w:val="16"/>
              </w:rPr>
            </w:pPr>
            <w:r w:rsidRPr="00FC57B0">
              <w:rPr>
                <w:rFonts w:cs="Arial"/>
                <w:sz w:val="16"/>
                <w:szCs w:val="16"/>
              </w:rPr>
              <w:t>38.305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D3732ED" w14:textId="67B73800" w:rsidR="002C67AA" w:rsidRPr="00FC57B0" w:rsidRDefault="002C67AA" w:rsidP="002C67AA">
            <w:pPr>
              <w:pStyle w:val="TAL"/>
              <w:rPr>
                <w:rFonts w:cs="Arial"/>
                <w:sz w:val="16"/>
                <w:szCs w:val="16"/>
              </w:rPr>
            </w:pPr>
            <w:r w:rsidRPr="00FC57B0">
              <w:rPr>
                <w:rFonts w:cs="Arial"/>
                <w:sz w:val="16"/>
                <w:szCs w:val="16"/>
              </w:rPr>
              <w:t>NR_pos_enh-Core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9A9738F" w14:textId="312CC84B" w:rsidR="002C67AA" w:rsidRPr="00FC57B0" w:rsidRDefault="002C67AA" w:rsidP="002C67AA">
            <w:pPr>
              <w:pStyle w:val="TAL"/>
              <w:rPr>
                <w:rFonts w:cs="Arial"/>
                <w:sz w:val="16"/>
                <w:szCs w:val="16"/>
              </w:rPr>
            </w:pPr>
            <w:r w:rsidRPr="00FC57B0">
              <w:rPr>
                <w:rFonts w:cs="Arial"/>
                <w:sz w:val="16"/>
                <w:szCs w:val="16"/>
              </w:rPr>
              <w:t>0127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4C2F709" w14:textId="1E0CAF34"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68BF60D" w14:textId="67AA1C14"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30B4BD07"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4890544" w14:textId="6AB1A19D" w:rsidR="002C67AA" w:rsidRPr="00FC57B0" w:rsidRDefault="002C67AA" w:rsidP="002C67AA">
            <w:pPr>
              <w:pStyle w:val="TAL"/>
              <w:rPr>
                <w:rFonts w:cs="Arial"/>
                <w:sz w:val="16"/>
                <w:szCs w:val="16"/>
              </w:rPr>
            </w:pPr>
            <w:r w:rsidRPr="00FC57B0">
              <w:rPr>
                <w:rFonts w:cs="Arial"/>
                <w:sz w:val="16"/>
                <w:szCs w:val="16"/>
              </w:rPr>
              <w:t>R2-2304496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79BF7A4" w14:textId="66038CB9" w:rsidR="002C67AA" w:rsidRPr="00FC57B0" w:rsidRDefault="002C67AA" w:rsidP="002C67AA">
            <w:pPr>
              <w:pStyle w:val="TAL"/>
              <w:rPr>
                <w:rFonts w:cs="Arial"/>
                <w:sz w:val="16"/>
                <w:szCs w:val="16"/>
              </w:rPr>
            </w:pPr>
            <w:r w:rsidRPr="00FC57B0">
              <w:rPr>
                <w:rFonts w:cs="Arial"/>
                <w:sz w:val="16"/>
                <w:szCs w:val="16"/>
              </w:rPr>
              <w:t>LOS-NLOS-Indicator Types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57824AC" w14:textId="313A8D05" w:rsidR="002C67AA" w:rsidRPr="00FC57B0" w:rsidRDefault="002C67AA" w:rsidP="002C67AA">
            <w:pPr>
              <w:pStyle w:val="TAL"/>
              <w:rPr>
                <w:rFonts w:cs="Arial"/>
                <w:sz w:val="16"/>
                <w:szCs w:val="16"/>
              </w:rPr>
            </w:pPr>
            <w:r w:rsidRPr="00FC57B0">
              <w:rPr>
                <w:rFonts w:cs="Arial"/>
                <w:sz w:val="16"/>
                <w:szCs w:val="16"/>
              </w:rPr>
              <w:t>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D23A903" w14:textId="740874A3"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17995B" w14:textId="7E52F911" w:rsidR="002C67AA" w:rsidRPr="00FC57B0" w:rsidRDefault="002C67AA" w:rsidP="002C67AA">
            <w:pPr>
              <w:pStyle w:val="TAL"/>
              <w:rPr>
                <w:rFonts w:cs="Arial"/>
                <w:sz w:val="16"/>
                <w:szCs w:val="16"/>
              </w:rPr>
            </w:pPr>
            <w:r w:rsidRPr="00FC57B0">
              <w:rPr>
                <w:rFonts w:cs="Arial"/>
                <w:sz w:val="16"/>
                <w:szCs w:val="16"/>
              </w:rPr>
              <w:t>37.355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062F38E" w14:textId="7A94E147" w:rsidR="002C67AA" w:rsidRPr="00FC57B0" w:rsidRDefault="002C67AA" w:rsidP="002C67AA">
            <w:pPr>
              <w:pStyle w:val="TAL"/>
              <w:rPr>
                <w:rFonts w:cs="Arial"/>
                <w:sz w:val="16"/>
                <w:szCs w:val="16"/>
              </w:rPr>
            </w:pPr>
            <w:r w:rsidRPr="00FC57B0">
              <w:rPr>
                <w:rFonts w:cs="Arial"/>
                <w:sz w:val="16"/>
                <w:szCs w:val="16"/>
              </w:rPr>
              <w:t>NR_pos_enh-Core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F264A9B" w14:textId="2DA5BC0B" w:rsidR="002C67AA" w:rsidRPr="00FC57B0" w:rsidRDefault="002C67AA" w:rsidP="002C67AA">
            <w:pPr>
              <w:pStyle w:val="TAL"/>
              <w:rPr>
                <w:rFonts w:cs="Arial"/>
                <w:sz w:val="16"/>
                <w:szCs w:val="16"/>
              </w:rPr>
            </w:pPr>
            <w:r w:rsidRPr="00FC57B0">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B08E2BE" w14:textId="4A2BCF6E"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EEF62F9" w14:textId="0DC19C36"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7DB476FC"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0C495D4" w14:textId="31D52DB5" w:rsidR="002C67AA" w:rsidRPr="00FC57B0" w:rsidRDefault="002C67AA" w:rsidP="002C67AA">
            <w:pPr>
              <w:pStyle w:val="TAL"/>
              <w:rPr>
                <w:rFonts w:cs="Arial"/>
                <w:sz w:val="16"/>
                <w:szCs w:val="16"/>
              </w:rPr>
            </w:pPr>
            <w:r w:rsidRPr="00FC57B0">
              <w:rPr>
                <w:rFonts w:cs="Arial"/>
                <w:sz w:val="16"/>
                <w:szCs w:val="16"/>
              </w:rPr>
              <w:t>R2-2304504</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0B4A927" w14:textId="04AB0D91" w:rsidR="002C67AA" w:rsidRPr="00FC57B0" w:rsidRDefault="002C67AA" w:rsidP="002C67AA">
            <w:pPr>
              <w:pStyle w:val="TAL"/>
              <w:rPr>
                <w:rFonts w:cs="Arial"/>
                <w:sz w:val="16"/>
                <w:szCs w:val="16"/>
              </w:rPr>
            </w:pPr>
            <w:r w:rsidRPr="00FC57B0">
              <w:rPr>
                <w:rFonts w:cs="Arial"/>
                <w:sz w:val="16"/>
                <w:szCs w:val="16"/>
              </w:rPr>
              <w:t>Clarification on RSSI measurement frequency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DCA0D6B" w14:textId="77B6416F" w:rsidR="002C67AA" w:rsidRPr="00FC57B0" w:rsidRDefault="002C67AA" w:rsidP="002C67AA">
            <w:pPr>
              <w:pStyle w:val="TAL"/>
              <w:rPr>
                <w:rFonts w:cs="Arial"/>
                <w:sz w:val="16"/>
                <w:szCs w:val="16"/>
              </w:rPr>
            </w:pPr>
            <w:r w:rsidRPr="00FC57B0">
              <w:rPr>
                <w:rFonts w:cs="Arial"/>
                <w:sz w:val="16"/>
                <w:szCs w:val="16"/>
              </w:rPr>
              <w:t>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B7189F3" w14:textId="5A162BBA" w:rsidR="002C67AA" w:rsidRPr="00FC57B0" w:rsidRDefault="002C67AA" w:rsidP="002C67AA">
            <w:pPr>
              <w:pStyle w:val="TAL"/>
              <w:rPr>
                <w:rFonts w:cs="Arial"/>
                <w:sz w:val="16"/>
                <w:szCs w:val="16"/>
              </w:rPr>
            </w:pPr>
            <w:r w:rsidRPr="00FC57B0">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C62570" w14:textId="0E26FE75"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59724C3" w14:textId="115E5301" w:rsidR="002C67AA" w:rsidRPr="00FC57B0" w:rsidRDefault="002C67AA" w:rsidP="002C67AA">
            <w:pPr>
              <w:pStyle w:val="TAL"/>
              <w:rPr>
                <w:rFonts w:cs="Arial"/>
                <w:sz w:val="16"/>
                <w:szCs w:val="16"/>
              </w:rPr>
            </w:pPr>
            <w:r w:rsidRPr="00FC57B0">
              <w:rPr>
                <w:rFonts w:cs="Arial"/>
                <w:sz w:val="16"/>
                <w:szCs w:val="16"/>
              </w:rPr>
              <w:t>NR_unlic-Core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26A160D" w14:textId="27F87084" w:rsidR="002C67AA" w:rsidRPr="00FC57B0" w:rsidRDefault="002C67AA" w:rsidP="002C67AA">
            <w:pPr>
              <w:pStyle w:val="TAL"/>
              <w:rPr>
                <w:rFonts w:cs="Arial"/>
                <w:sz w:val="16"/>
                <w:szCs w:val="16"/>
              </w:rPr>
            </w:pPr>
            <w:r w:rsidRPr="00FC57B0">
              <w:rPr>
                <w:rFonts w:cs="Arial"/>
                <w:sz w:val="16"/>
                <w:szCs w:val="16"/>
              </w:rPr>
              <w:t>3983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ADC8F98" w14:textId="01013420"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A7D8DC4" w14:textId="26395DA2"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58D50C0E"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F459923" w14:textId="5490E96F" w:rsidR="002C67AA" w:rsidRPr="00FC57B0" w:rsidRDefault="002C67AA" w:rsidP="002C67AA">
            <w:pPr>
              <w:pStyle w:val="TAL"/>
              <w:rPr>
                <w:rFonts w:cs="Arial"/>
                <w:sz w:val="16"/>
                <w:szCs w:val="16"/>
              </w:rPr>
            </w:pPr>
            <w:r w:rsidRPr="00FC57B0">
              <w:rPr>
                <w:rFonts w:cs="Arial"/>
                <w:sz w:val="16"/>
                <w:szCs w:val="16"/>
              </w:rPr>
              <w:t>R2-2304505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C10834A" w14:textId="7FF21DB0" w:rsidR="002C67AA" w:rsidRPr="00FC57B0" w:rsidRDefault="002C67AA" w:rsidP="002C67AA">
            <w:pPr>
              <w:pStyle w:val="TAL"/>
              <w:rPr>
                <w:rFonts w:cs="Arial"/>
                <w:sz w:val="16"/>
                <w:szCs w:val="16"/>
              </w:rPr>
            </w:pPr>
            <w:r w:rsidRPr="00FC57B0">
              <w:rPr>
                <w:rFonts w:cs="Arial"/>
                <w:sz w:val="16"/>
                <w:szCs w:val="16"/>
              </w:rPr>
              <w:t>Clarification on RSSI measurement frequency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089BB33" w14:textId="47958283" w:rsidR="002C67AA" w:rsidRPr="00FC57B0" w:rsidRDefault="002C67AA" w:rsidP="002C67AA">
            <w:pPr>
              <w:pStyle w:val="TAL"/>
              <w:rPr>
                <w:rFonts w:cs="Arial"/>
                <w:sz w:val="16"/>
                <w:szCs w:val="16"/>
              </w:rPr>
            </w:pPr>
            <w:r w:rsidRPr="00FC57B0">
              <w:rPr>
                <w:rFonts w:cs="Arial"/>
                <w:sz w:val="16"/>
                <w:szCs w:val="16"/>
              </w:rPr>
              <w:t>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EDF5D2E" w14:textId="0D358E33"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069CC1" w14:textId="6E655E2F"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AB8794C" w14:textId="726E3AE2" w:rsidR="002C67AA" w:rsidRPr="00FC57B0" w:rsidRDefault="002C67AA" w:rsidP="002C67AA">
            <w:pPr>
              <w:pStyle w:val="TAL"/>
              <w:rPr>
                <w:rFonts w:cs="Arial"/>
                <w:sz w:val="16"/>
                <w:szCs w:val="16"/>
              </w:rPr>
            </w:pPr>
            <w:r w:rsidRPr="00FC57B0">
              <w:rPr>
                <w:rFonts w:cs="Arial"/>
                <w:sz w:val="16"/>
                <w:szCs w:val="16"/>
              </w:rPr>
              <w:t>NR_unlic-Core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21222A5" w14:textId="375F67C6" w:rsidR="002C67AA" w:rsidRPr="00FC57B0" w:rsidRDefault="002C67AA" w:rsidP="002C67AA">
            <w:pPr>
              <w:pStyle w:val="TAL"/>
              <w:rPr>
                <w:rFonts w:cs="Arial"/>
                <w:sz w:val="16"/>
                <w:szCs w:val="16"/>
              </w:rPr>
            </w:pPr>
            <w:r w:rsidRPr="00FC57B0">
              <w:rPr>
                <w:rFonts w:cs="Arial"/>
                <w:sz w:val="16"/>
                <w:szCs w:val="16"/>
              </w:rPr>
              <w:t>3984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CC7B2BE" w14:textId="621CD874"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420C93D" w14:textId="07A8D82C" w:rsidR="002C67AA" w:rsidRPr="00FC57B0" w:rsidRDefault="002C67AA" w:rsidP="002C67AA">
            <w:pPr>
              <w:pStyle w:val="TAL"/>
              <w:rPr>
                <w:rFonts w:cs="Arial"/>
                <w:sz w:val="16"/>
                <w:szCs w:val="16"/>
              </w:rPr>
            </w:pPr>
            <w:r w:rsidRPr="00FC57B0">
              <w:rPr>
                <w:rFonts w:cs="Arial"/>
                <w:sz w:val="16"/>
                <w:szCs w:val="16"/>
              </w:rPr>
              <w:t>A</w:t>
            </w:r>
          </w:p>
        </w:tc>
      </w:tr>
      <w:tr w:rsidR="00FC57B0" w:rsidRPr="00FC57B0" w14:paraId="58CAB9CF"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03C5D04" w14:textId="733D564A" w:rsidR="002C67AA" w:rsidRPr="00FC57B0" w:rsidRDefault="002C67AA" w:rsidP="002C67AA">
            <w:pPr>
              <w:pStyle w:val="TAL"/>
              <w:rPr>
                <w:rFonts w:cs="Arial"/>
                <w:sz w:val="16"/>
                <w:szCs w:val="16"/>
              </w:rPr>
            </w:pPr>
            <w:r w:rsidRPr="00FC57B0">
              <w:rPr>
                <w:rFonts w:cs="Arial"/>
                <w:sz w:val="16"/>
                <w:szCs w:val="16"/>
              </w:rPr>
              <w:t>R2-2304508</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6C91375" w14:textId="51D2A9F9" w:rsidR="002C67AA" w:rsidRPr="00FC57B0" w:rsidRDefault="002C67AA" w:rsidP="002C67AA">
            <w:pPr>
              <w:pStyle w:val="TAL"/>
              <w:rPr>
                <w:rFonts w:cs="Arial"/>
                <w:sz w:val="16"/>
                <w:szCs w:val="16"/>
              </w:rPr>
            </w:pPr>
            <w:r w:rsidRPr="00FC57B0">
              <w:rPr>
                <w:rFonts w:cs="Arial"/>
                <w:sz w:val="16"/>
                <w:szCs w:val="16"/>
              </w:rPr>
              <w:t>Clarification on sidelink communication resource configuration used by OoC L2 Remote UE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AFC4168" w14:textId="19CF9598" w:rsidR="002C67AA" w:rsidRPr="00FC57B0" w:rsidRDefault="002C67AA" w:rsidP="002C67AA">
            <w:pPr>
              <w:pStyle w:val="TAL"/>
              <w:rPr>
                <w:rFonts w:cs="Arial"/>
                <w:sz w:val="16"/>
                <w:szCs w:val="16"/>
              </w:rPr>
            </w:pPr>
            <w:r w:rsidRPr="00FC57B0">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65E2BD" w14:textId="790644A5"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B829BB" w14:textId="06F7C818" w:rsidR="002C67AA" w:rsidRPr="00FC57B0" w:rsidRDefault="002C67AA" w:rsidP="002C67AA">
            <w:pPr>
              <w:pStyle w:val="TAL"/>
              <w:rPr>
                <w:rFonts w:cs="Arial"/>
                <w:sz w:val="16"/>
                <w:szCs w:val="16"/>
              </w:rPr>
            </w:pPr>
            <w:r w:rsidRPr="00FC57B0">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1259FD6" w14:textId="7379D763" w:rsidR="002C67AA" w:rsidRPr="00FC57B0" w:rsidRDefault="002C67AA" w:rsidP="002C67AA">
            <w:pPr>
              <w:pStyle w:val="TAL"/>
              <w:rPr>
                <w:rFonts w:cs="Arial"/>
                <w:sz w:val="16"/>
                <w:szCs w:val="16"/>
              </w:rPr>
            </w:pPr>
            <w:r w:rsidRPr="00FC57B0">
              <w:rPr>
                <w:rFonts w:cs="Arial"/>
                <w:sz w:val="16"/>
                <w:szCs w:val="16"/>
              </w:rPr>
              <w:t>NR_SL_relay-Core, 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B71915C" w14:textId="2448F524" w:rsidR="002C67AA" w:rsidRPr="00FC57B0" w:rsidRDefault="002C67AA" w:rsidP="002C67AA">
            <w:pPr>
              <w:pStyle w:val="TAL"/>
              <w:rPr>
                <w:rFonts w:cs="Arial"/>
                <w:sz w:val="16"/>
                <w:szCs w:val="16"/>
              </w:rPr>
            </w:pPr>
            <w:r w:rsidRPr="00FC57B0">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EE2653D" w14:textId="1DF12971" w:rsidR="002C67AA" w:rsidRPr="00FC57B0" w:rsidRDefault="002C67AA" w:rsidP="002C67AA">
            <w:pPr>
              <w:pStyle w:val="TAL"/>
              <w:rPr>
                <w:rFonts w:cs="Arial"/>
                <w:sz w:val="16"/>
                <w:szCs w:val="16"/>
              </w:rPr>
            </w:pPr>
            <w:r w:rsidRPr="00FC57B0">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E52C7E0" w14:textId="47CF92D7"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5FB770FB"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4472771" w14:textId="5A8C818A" w:rsidR="002C67AA" w:rsidRPr="00FC57B0" w:rsidRDefault="002C67AA" w:rsidP="002C67AA">
            <w:pPr>
              <w:pStyle w:val="TAL"/>
              <w:rPr>
                <w:rFonts w:cs="Arial"/>
                <w:sz w:val="16"/>
                <w:szCs w:val="16"/>
              </w:rPr>
            </w:pPr>
            <w:r w:rsidRPr="00FC57B0">
              <w:rPr>
                <w:rFonts w:cs="Arial"/>
                <w:sz w:val="16"/>
                <w:szCs w:val="16"/>
              </w:rPr>
              <w:t>R2-2304516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8C113CF" w14:textId="6B65EA5C" w:rsidR="002C67AA" w:rsidRPr="00FC57B0" w:rsidRDefault="002C67AA" w:rsidP="002C67AA">
            <w:pPr>
              <w:pStyle w:val="TAL"/>
              <w:rPr>
                <w:rFonts w:cs="Arial"/>
                <w:sz w:val="16"/>
                <w:szCs w:val="16"/>
              </w:rPr>
            </w:pPr>
            <w:r w:rsidRPr="00FC57B0">
              <w:rPr>
                <w:rFonts w:cs="Arial"/>
                <w:sz w:val="16"/>
                <w:szCs w:val="16"/>
              </w:rPr>
              <w:t>Miscellaneous corrections on 38.305</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221CC7B" w14:textId="3FDCB91E" w:rsidR="002C67AA" w:rsidRPr="00FC57B0" w:rsidRDefault="002C67AA" w:rsidP="002C67AA">
            <w:pPr>
              <w:pStyle w:val="TAL"/>
              <w:rPr>
                <w:rFonts w:cs="Arial"/>
                <w:sz w:val="16"/>
                <w:szCs w:val="16"/>
              </w:rPr>
            </w:pPr>
            <w:r w:rsidRPr="00FC57B0">
              <w:rPr>
                <w:rFonts w:cs="Arial"/>
                <w:sz w:val="16"/>
                <w:szCs w:val="16"/>
              </w:rPr>
              <w:t>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5AE742E" w14:textId="4DB3A070"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ABFF53" w14:textId="4EEDC020" w:rsidR="002C67AA" w:rsidRPr="00FC57B0" w:rsidRDefault="002C67AA" w:rsidP="002C67AA">
            <w:pPr>
              <w:pStyle w:val="TAL"/>
              <w:rPr>
                <w:rFonts w:cs="Arial"/>
                <w:sz w:val="16"/>
                <w:szCs w:val="16"/>
              </w:rPr>
            </w:pPr>
            <w:r w:rsidRPr="00FC57B0">
              <w:rPr>
                <w:rFonts w:cs="Arial"/>
                <w:sz w:val="16"/>
                <w:szCs w:val="16"/>
              </w:rPr>
              <w:t>38.305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16EDB4F" w14:textId="6744675A" w:rsidR="002C67AA" w:rsidRPr="00FC57B0" w:rsidRDefault="002C67AA" w:rsidP="002C67AA">
            <w:pPr>
              <w:pStyle w:val="TAL"/>
              <w:rPr>
                <w:rFonts w:cs="Arial"/>
                <w:sz w:val="16"/>
                <w:szCs w:val="16"/>
              </w:rPr>
            </w:pPr>
            <w:r w:rsidRPr="00FC57B0">
              <w:rPr>
                <w:rFonts w:cs="Arial"/>
                <w:sz w:val="16"/>
                <w:szCs w:val="16"/>
              </w:rPr>
              <w:t>NR_pos_enh-Core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4E03C78" w14:textId="3B16165C" w:rsidR="002C67AA" w:rsidRPr="00FC57B0" w:rsidRDefault="002C67AA" w:rsidP="002C67AA">
            <w:pPr>
              <w:pStyle w:val="TAL"/>
              <w:rPr>
                <w:rFonts w:cs="Arial"/>
                <w:sz w:val="16"/>
                <w:szCs w:val="16"/>
              </w:rPr>
            </w:pPr>
            <w:r w:rsidRPr="00FC57B0">
              <w:rPr>
                <w:rFonts w:cs="Arial"/>
                <w:sz w:val="16"/>
                <w:szCs w:val="16"/>
              </w:rPr>
              <w:t>0123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97C881C" w14:textId="5964A7DB"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97E5CB5" w14:textId="05885919"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7508229D"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B76363C" w14:textId="2945783C" w:rsidR="002C67AA" w:rsidRPr="00FC57B0" w:rsidRDefault="002C67AA" w:rsidP="002C67AA">
            <w:pPr>
              <w:pStyle w:val="TAL"/>
              <w:rPr>
                <w:rFonts w:cs="Arial"/>
                <w:sz w:val="16"/>
                <w:szCs w:val="16"/>
              </w:rPr>
            </w:pPr>
            <w:r w:rsidRPr="00FC57B0">
              <w:rPr>
                <w:rFonts w:cs="Arial"/>
                <w:sz w:val="16"/>
                <w:szCs w:val="16"/>
              </w:rPr>
              <w:t>R2-2304518</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10B689A" w14:textId="22F56282" w:rsidR="002C67AA" w:rsidRPr="00FC57B0" w:rsidRDefault="002C67AA" w:rsidP="002C67AA">
            <w:pPr>
              <w:pStyle w:val="TAL"/>
              <w:rPr>
                <w:rFonts w:cs="Arial"/>
                <w:sz w:val="16"/>
                <w:szCs w:val="16"/>
              </w:rPr>
            </w:pPr>
            <w:r w:rsidRPr="00FC57B0">
              <w:rPr>
                <w:rFonts w:cs="Arial"/>
                <w:sz w:val="16"/>
                <w:szCs w:val="16"/>
              </w:rPr>
              <w:t>Correction on Need code of IE RLC-Config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DB89664" w14:textId="3AD0D3A4" w:rsidR="002C67AA" w:rsidRPr="00FC57B0" w:rsidRDefault="002C67AA" w:rsidP="002C67AA">
            <w:pPr>
              <w:pStyle w:val="TAL"/>
              <w:rPr>
                <w:rFonts w:cs="Arial"/>
                <w:sz w:val="16"/>
                <w:szCs w:val="16"/>
              </w:rPr>
            </w:pPr>
            <w:r w:rsidRPr="00FC57B0">
              <w:rPr>
                <w:rFonts w:cs="Arial"/>
                <w:sz w:val="16"/>
                <w:szCs w:val="16"/>
              </w:rPr>
              <w:t>Intel Corporation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6E47E1" w14:textId="50056CF1" w:rsidR="002C67AA" w:rsidRPr="00FC57B0" w:rsidRDefault="002C67AA" w:rsidP="002C67AA">
            <w:pPr>
              <w:pStyle w:val="TAL"/>
              <w:rPr>
                <w:rFonts w:cs="Arial"/>
                <w:sz w:val="16"/>
                <w:szCs w:val="16"/>
              </w:rPr>
            </w:pPr>
            <w:r w:rsidRPr="00FC57B0">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AC85C81" w14:textId="2AF16A14"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3918B92" w14:textId="1483713E" w:rsidR="002C67AA" w:rsidRPr="00FC57B0" w:rsidRDefault="002C67AA" w:rsidP="002C67AA">
            <w:pPr>
              <w:pStyle w:val="TAL"/>
              <w:rPr>
                <w:rFonts w:cs="Arial"/>
                <w:sz w:val="16"/>
                <w:szCs w:val="16"/>
              </w:rPr>
            </w:pPr>
            <w:r w:rsidRPr="00FC57B0">
              <w:rPr>
                <w:rFonts w:cs="Arial"/>
                <w:sz w:val="16"/>
                <w:szCs w:val="16"/>
              </w:rPr>
              <w:t>NR_IIOT-Core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1A41731" w14:textId="4BAA9506" w:rsidR="002C67AA" w:rsidRPr="00FC57B0" w:rsidRDefault="002C67AA" w:rsidP="002C67AA">
            <w:pPr>
              <w:pStyle w:val="TAL"/>
              <w:rPr>
                <w:rFonts w:cs="Arial"/>
                <w:sz w:val="16"/>
                <w:szCs w:val="16"/>
              </w:rPr>
            </w:pPr>
            <w:r w:rsidRPr="00FC57B0">
              <w:rPr>
                <w:rFonts w:cs="Arial"/>
                <w:sz w:val="16"/>
                <w:szCs w:val="16"/>
              </w:rPr>
              <w:t>3969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F1A5A4B" w14:textId="6A23E2E4"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106982A" w14:textId="7DC42B40"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14DEC1CF"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424CEB1" w14:textId="77BD8119" w:rsidR="002C67AA" w:rsidRPr="00FC57B0" w:rsidRDefault="002C67AA" w:rsidP="002C67AA">
            <w:pPr>
              <w:pStyle w:val="TAL"/>
              <w:rPr>
                <w:rFonts w:cs="Arial"/>
                <w:sz w:val="16"/>
                <w:szCs w:val="16"/>
              </w:rPr>
            </w:pPr>
            <w:r w:rsidRPr="00FC57B0">
              <w:rPr>
                <w:rFonts w:cs="Arial"/>
                <w:sz w:val="16"/>
                <w:szCs w:val="16"/>
              </w:rPr>
              <w:t>R2-2304519</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31A4E6B" w14:textId="4E636A3D" w:rsidR="002C67AA" w:rsidRPr="00FC57B0" w:rsidRDefault="002C67AA" w:rsidP="002C67AA">
            <w:pPr>
              <w:pStyle w:val="TAL"/>
              <w:rPr>
                <w:rFonts w:cs="Arial"/>
                <w:sz w:val="16"/>
                <w:szCs w:val="16"/>
              </w:rPr>
            </w:pPr>
            <w:r w:rsidRPr="00FC57B0">
              <w:rPr>
                <w:rFonts w:cs="Arial"/>
                <w:sz w:val="16"/>
                <w:szCs w:val="16"/>
              </w:rPr>
              <w:t>Correction on Need code of IE RLC-Config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33F2AD9" w14:textId="56EF84CB" w:rsidR="002C67AA" w:rsidRPr="00FC57B0" w:rsidRDefault="002C67AA" w:rsidP="002C67AA">
            <w:pPr>
              <w:pStyle w:val="TAL"/>
              <w:rPr>
                <w:rFonts w:cs="Arial"/>
                <w:sz w:val="16"/>
                <w:szCs w:val="16"/>
              </w:rPr>
            </w:pPr>
            <w:r w:rsidRPr="00FC57B0">
              <w:rPr>
                <w:rFonts w:cs="Arial"/>
                <w:sz w:val="16"/>
                <w:szCs w:val="16"/>
              </w:rPr>
              <w:t>Intel Corporation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95BA7B6" w14:textId="7BDEDCE7"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3DEBFF" w14:textId="11308D32"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E9391A4" w14:textId="69BC4210" w:rsidR="002C67AA" w:rsidRPr="00FC57B0" w:rsidRDefault="002C67AA" w:rsidP="002C67AA">
            <w:pPr>
              <w:pStyle w:val="TAL"/>
              <w:rPr>
                <w:rFonts w:cs="Arial"/>
                <w:sz w:val="16"/>
                <w:szCs w:val="16"/>
              </w:rPr>
            </w:pPr>
            <w:r w:rsidRPr="00FC57B0">
              <w:rPr>
                <w:rFonts w:cs="Arial"/>
                <w:sz w:val="16"/>
                <w:szCs w:val="16"/>
              </w:rPr>
              <w:t>NR_IIOT-Core, NR_NTN_solutions-Core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E473219" w14:textId="763F5DEA" w:rsidR="002C67AA" w:rsidRPr="00FC57B0" w:rsidRDefault="002C67AA" w:rsidP="002C67AA">
            <w:pPr>
              <w:pStyle w:val="TAL"/>
              <w:rPr>
                <w:rFonts w:cs="Arial"/>
                <w:sz w:val="16"/>
                <w:szCs w:val="16"/>
              </w:rPr>
            </w:pPr>
            <w:r w:rsidRPr="00FC57B0">
              <w:rPr>
                <w:rFonts w:cs="Arial"/>
                <w:sz w:val="16"/>
                <w:szCs w:val="16"/>
              </w:rPr>
              <w:t>3970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C59A3BF" w14:textId="7802CEBE"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5EBDF35" w14:textId="1EC24F3A"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530195D2"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0BDD59A" w14:textId="02010909" w:rsidR="002C67AA" w:rsidRPr="00FC57B0" w:rsidRDefault="002C67AA" w:rsidP="002C67AA">
            <w:pPr>
              <w:pStyle w:val="TAL"/>
              <w:rPr>
                <w:rFonts w:cs="Arial"/>
                <w:sz w:val="16"/>
                <w:szCs w:val="16"/>
              </w:rPr>
            </w:pPr>
            <w:r w:rsidRPr="00FC57B0">
              <w:rPr>
                <w:rFonts w:cs="Arial"/>
                <w:sz w:val="16"/>
                <w:szCs w:val="16"/>
              </w:rPr>
              <w:t>R2-2304520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DB83FA6" w14:textId="7AFA85DF" w:rsidR="002C67AA" w:rsidRPr="00FC57B0" w:rsidRDefault="002C67AA" w:rsidP="002C67AA">
            <w:pPr>
              <w:pStyle w:val="TAL"/>
              <w:rPr>
                <w:rFonts w:cs="Arial"/>
                <w:sz w:val="16"/>
                <w:szCs w:val="16"/>
              </w:rPr>
            </w:pPr>
            <w:r w:rsidRPr="00FC57B0">
              <w:rPr>
                <w:rFonts w:cs="Arial"/>
                <w:sz w:val="16"/>
                <w:szCs w:val="16"/>
              </w:rPr>
              <w:t>Corrections on applicability of timing error margin of RxTEG in NR-Multi-RTT-SignalMeasurementInformation field descriptions and other Miscellaneous corrections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06EA0D1" w14:textId="77EEC893" w:rsidR="002C67AA" w:rsidRPr="00FC57B0" w:rsidRDefault="002C67AA" w:rsidP="002C67AA">
            <w:pPr>
              <w:pStyle w:val="TAL"/>
              <w:rPr>
                <w:rFonts w:cs="Arial"/>
                <w:sz w:val="16"/>
                <w:szCs w:val="16"/>
              </w:rPr>
            </w:pPr>
            <w:r w:rsidRPr="00FC57B0">
              <w:rPr>
                <w:rFonts w:cs="Arial"/>
                <w:sz w:val="16"/>
                <w:szCs w:val="16"/>
              </w:rPr>
              <w:t>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F1C3FC7" w14:textId="36528E75"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C78492" w14:textId="2F26000E" w:rsidR="002C67AA" w:rsidRPr="00FC57B0" w:rsidRDefault="002C67AA" w:rsidP="002C67AA">
            <w:pPr>
              <w:pStyle w:val="TAL"/>
              <w:rPr>
                <w:rFonts w:cs="Arial"/>
                <w:sz w:val="16"/>
                <w:szCs w:val="16"/>
              </w:rPr>
            </w:pPr>
            <w:r w:rsidRPr="00FC57B0">
              <w:rPr>
                <w:rFonts w:cs="Arial"/>
                <w:sz w:val="16"/>
                <w:szCs w:val="16"/>
              </w:rPr>
              <w:t>37.355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6358F43" w14:textId="7F1412A9" w:rsidR="002C67AA" w:rsidRPr="00FC57B0" w:rsidRDefault="002C67AA" w:rsidP="002C67AA">
            <w:pPr>
              <w:pStyle w:val="TAL"/>
              <w:rPr>
                <w:rFonts w:cs="Arial"/>
                <w:sz w:val="16"/>
                <w:szCs w:val="16"/>
              </w:rPr>
            </w:pPr>
            <w:r w:rsidRPr="00FC57B0">
              <w:rPr>
                <w:rFonts w:cs="Arial"/>
                <w:sz w:val="16"/>
                <w:szCs w:val="16"/>
              </w:rPr>
              <w:t>NR_pos_enh-Core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FC5B5FD" w14:textId="2F2B7349" w:rsidR="002C67AA" w:rsidRPr="00FC57B0" w:rsidRDefault="002C67AA" w:rsidP="002C67AA">
            <w:pPr>
              <w:pStyle w:val="TAL"/>
              <w:rPr>
                <w:rFonts w:cs="Arial"/>
                <w:sz w:val="16"/>
                <w:szCs w:val="16"/>
              </w:rPr>
            </w:pPr>
            <w:r w:rsidRPr="00FC57B0">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EE36AAC" w14:textId="30F281A0"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580386D" w14:textId="6263A340"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46117164"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EDD8C9A" w14:textId="6FA6EB29" w:rsidR="002C67AA" w:rsidRPr="00FC57B0" w:rsidRDefault="002C67AA" w:rsidP="002C67AA">
            <w:pPr>
              <w:pStyle w:val="TAL"/>
              <w:rPr>
                <w:rFonts w:cs="Arial"/>
                <w:sz w:val="16"/>
                <w:szCs w:val="16"/>
              </w:rPr>
            </w:pPr>
            <w:r w:rsidRPr="00FC57B0">
              <w:rPr>
                <w:rFonts w:cs="Arial"/>
                <w:sz w:val="16"/>
                <w:szCs w:val="16"/>
              </w:rPr>
              <w:t>R2-2304526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467DEB1" w14:textId="54A62F17" w:rsidR="002C67AA" w:rsidRPr="00FC57B0" w:rsidRDefault="002C67AA" w:rsidP="002C67AA">
            <w:pPr>
              <w:pStyle w:val="TAL"/>
              <w:rPr>
                <w:rFonts w:cs="Arial"/>
                <w:sz w:val="16"/>
                <w:szCs w:val="16"/>
              </w:rPr>
            </w:pPr>
            <w:r w:rsidRPr="00FC57B0">
              <w:rPr>
                <w:rFonts w:cs="Arial"/>
                <w:sz w:val="16"/>
                <w:szCs w:val="16"/>
              </w:rPr>
              <w:t>Clarification on applicability of slice-based RA</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FD6F1C2" w14:textId="06697201" w:rsidR="002C67AA" w:rsidRPr="00FC57B0" w:rsidRDefault="002C67AA" w:rsidP="002C67AA">
            <w:pPr>
              <w:pStyle w:val="TAL"/>
              <w:rPr>
                <w:rFonts w:cs="Arial"/>
                <w:sz w:val="16"/>
                <w:szCs w:val="16"/>
              </w:rPr>
            </w:pPr>
            <w:r w:rsidRPr="00FC57B0">
              <w:rPr>
                <w:rFonts w:cs="Arial"/>
                <w:sz w:val="16"/>
                <w:szCs w:val="16"/>
              </w:rPr>
              <w:t>Huawei, Nokia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40587EE" w14:textId="2F18449B"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3C7108" w14:textId="11607FD2"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0C902E4" w14:textId="2FEA15E4" w:rsidR="002C67AA" w:rsidRPr="00FC57B0" w:rsidRDefault="002C67AA" w:rsidP="002C67AA">
            <w:pPr>
              <w:pStyle w:val="TAL"/>
              <w:rPr>
                <w:rFonts w:cs="Arial"/>
                <w:sz w:val="16"/>
                <w:szCs w:val="16"/>
              </w:rPr>
            </w:pPr>
            <w:r w:rsidRPr="00FC57B0">
              <w:rPr>
                <w:rFonts w:cs="Arial"/>
                <w:sz w:val="16"/>
                <w:szCs w:val="16"/>
              </w:rPr>
              <w:t>NR_slice-Core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A80CD81" w14:textId="36B427D1" w:rsidR="002C67AA" w:rsidRPr="00FC57B0" w:rsidRDefault="002C67AA" w:rsidP="002C67AA">
            <w:pPr>
              <w:pStyle w:val="TAL"/>
              <w:rPr>
                <w:rFonts w:cs="Arial"/>
                <w:sz w:val="16"/>
                <w:szCs w:val="16"/>
              </w:rPr>
            </w:pPr>
            <w:r w:rsidRPr="00FC57B0">
              <w:rPr>
                <w:rFonts w:cs="Arial"/>
                <w:sz w:val="16"/>
                <w:szCs w:val="16"/>
              </w:rPr>
              <w:t>4070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A58B531" w14:textId="3C27E00C" w:rsidR="002C67AA" w:rsidRPr="00FC57B0" w:rsidRDefault="00FC6DB8"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82BDEDB" w14:textId="155134D4"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79872EB9"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637F0A8" w14:textId="6A1DCF19" w:rsidR="002C67AA" w:rsidRPr="00FC57B0" w:rsidRDefault="002C67AA" w:rsidP="002C67AA">
            <w:pPr>
              <w:pStyle w:val="TAL"/>
              <w:rPr>
                <w:rFonts w:cs="Arial"/>
                <w:sz w:val="16"/>
                <w:szCs w:val="16"/>
              </w:rPr>
            </w:pPr>
            <w:r w:rsidRPr="00FC57B0">
              <w:rPr>
                <w:rFonts w:cs="Arial"/>
                <w:sz w:val="16"/>
                <w:szCs w:val="16"/>
              </w:rPr>
              <w:t>R2-2304527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B182304" w14:textId="493007B0" w:rsidR="002C67AA" w:rsidRPr="00FC57B0" w:rsidRDefault="002C67AA" w:rsidP="002C67AA">
            <w:pPr>
              <w:pStyle w:val="TAL"/>
              <w:rPr>
                <w:rFonts w:cs="Arial"/>
                <w:sz w:val="16"/>
                <w:szCs w:val="16"/>
              </w:rPr>
            </w:pPr>
            <w:r w:rsidRPr="00FC57B0">
              <w:rPr>
                <w:rFonts w:cs="Arial"/>
                <w:sz w:val="16"/>
                <w:szCs w:val="16"/>
              </w:rPr>
              <w:t>Clarification on the application of slice-based RACH configuration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8041CF4" w14:textId="52A3CA78" w:rsidR="002C67AA" w:rsidRPr="00FC57B0" w:rsidRDefault="002C67AA" w:rsidP="002C67AA">
            <w:pPr>
              <w:pStyle w:val="TAL"/>
              <w:rPr>
                <w:rFonts w:cs="Arial"/>
                <w:sz w:val="16"/>
                <w:szCs w:val="16"/>
              </w:rPr>
            </w:pPr>
            <w:r w:rsidRPr="00FC57B0">
              <w:rPr>
                <w:rFonts w:cs="Arial"/>
                <w:sz w:val="16"/>
                <w:szCs w:val="16"/>
              </w:rPr>
              <w:t>Nokia, Huawei</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0D7A7F0" w14:textId="6B84096D"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528038" w14:textId="524D32CF" w:rsidR="002C67AA" w:rsidRPr="00FC57B0" w:rsidRDefault="002C67AA" w:rsidP="002C67AA">
            <w:pPr>
              <w:pStyle w:val="TAL"/>
              <w:rPr>
                <w:rFonts w:cs="Arial"/>
                <w:sz w:val="16"/>
                <w:szCs w:val="16"/>
              </w:rPr>
            </w:pPr>
            <w:r w:rsidRPr="00FC57B0">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40DE2FA" w14:textId="047C27D2" w:rsidR="002C67AA" w:rsidRPr="00FC57B0" w:rsidRDefault="002C67AA" w:rsidP="002C67AA">
            <w:pPr>
              <w:pStyle w:val="TAL"/>
              <w:rPr>
                <w:rFonts w:cs="Arial"/>
                <w:sz w:val="16"/>
                <w:szCs w:val="16"/>
              </w:rPr>
            </w:pPr>
            <w:r w:rsidRPr="00FC57B0">
              <w:rPr>
                <w:rFonts w:cs="Arial"/>
                <w:sz w:val="16"/>
                <w:szCs w:val="16"/>
              </w:rPr>
              <w:t>NR_slice-Core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3C94366" w14:textId="0FD5A41B" w:rsidR="002C67AA" w:rsidRPr="00FC57B0" w:rsidRDefault="002C67AA" w:rsidP="002C67AA">
            <w:pPr>
              <w:pStyle w:val="TAL"/>
              <w:rPr>
                <w:rFonts w:cs="Arial"/>
                <w:sz w:val="16"/>
                <w:szCs w:val="16"/>
              </w:rPr>
            </w:pPr>
            <w:r w:rsidRPr="00FC57B0">
              <w:rPr>
                <w:rFonts w:cs="Arial"/>
                <w:sz w:val="16"/>
                <w:szCs w:val="16"/>
              </w:rPr>
              <w:t>0666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B2B6AD4" w14:textId="3C430235" w:rsidR="002C67AA" w:rsidRPr="00FC57B0" w:rsidRDefault="00FC6DB8"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BAE51DB" w14:textId="708432C2"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41F0FD69"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2186C30" w14:textId="710806C9" w:rsidR="002C67AA" w:rsidRPr="00FC57B0" w:rsidRDefault="002C67AA" w:rsidP="002C67AA">
            <w:pPr>
              <w:pStyle w:val="TAL"/>
              <w:rPr>
                <w:rFonts w:cs="Arial"/>
                <w:sz w:val="16"/>
                <w:szCs w:val="16"/>
              </w:rPr>
            </w:pPr>
            <w:r w:rsidRPr="00FC57B0">
              <w:rPr>
                <w:rFonts w:cs="Arial"/>
                <w:sz w:val="16"/>
                <w:szCs w:val="16"/>
              </w:rPr>
              <w:t>R2-2304528</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DFB4661" w14:textId="111167D0" w:rsidR="002C67AA" w:rsidRPr="00FC57B0" w:rsidRDefault="002C67AA" w:rsidP="002C67AA">
            <w:pPr>
              <w:pStyle w:val="TAL"/>
              <w:rPr>
                <w:rFonts w:cs="Arial"/>
                <w:sz w:val="16"/>
                <w:szCs w:val="16"/>
              </w:rPr>
            </w:pPr>
            <w:r w:rsidRPr="00FC57B0">
              <w:rPr>
                <w:rFonts w:cs="Arial"/>
                <w:sz w:val="16"/>
                <w:szCs w:val="16"/>
              </w:rPr>
              <w:t>Corrections on SPS Initialization and Handling of Unknown, Unforeseen and Erroneous Protocol Data for MBS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BC7C203" w14:textId="63C85AF8" w:rsidR="002C67AA" w:rsidRPr="00FC57B0" w:rsidRDefault="002C67AA" w:rsidP="002C67AA">
            <w:pPr>
              <w:pStyle w:val="TAL"/>
              <w:rPr>
                <w:rFonts w:cs="Arial"/>
                <w:sz w:val="16"/>
                <w:szCs w:val="16"/>
              </w:rPr>
            </w:pPr>
            <w:r w:rsidRPr="00FC57B0">
              <w:rPr>
                <w:rFonts w:cs="Arial"/>
                <w:sz w:val="16"/>
                <w:szCs w:val="16"/>
              </w:rPr>
              <w:t>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96AF7EF" w14:textId="548A869B"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B655A1" w14:textId="48804AB8" w:rsidR="002C67AA" w:rsidRPr="00FC57B0" w:rsidRDefault="002C67AA" w:rsidP="002C67AA">
            <w:pPr>
              <w:pStyle w:val="TAL"/>
              <w:rPr>
                <w:rFonts w:cs="Arial"/>
                <w:sz w:val="16"/>
                <w:szCs w:val="16"/>
              </w:rPr>
            </w:pPr>
            <w:r w:rsidRPr="00FC57B0">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8FFD81C" w14:textId="1A8256D4" w:rsidR="002C67AA" w:rsidRPr="00FC57B0" w:rsidRDefault="002C67AA" w:rsidP="002C67AA">
            <w:pPr>
              <w:pStyle w:val="TAL"/>
              <w:rPr>
                <w:rFonts w:cs="Arial"/>
                <w:sz w:val="16"/>
                <w:szCs w:val="16"/>
              </w:rPr>
            </w:pPr>
            <w:r w:rsidRPr="00FC57B0">
              <w:rPr>
                <w:rFonts w:cs="Arial"/>
                <w:sz w:val="16"/>
                <w:szCs w:val="16"/>
              </w:rPr>
              <w:t>NR_MBS-Core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A125CBF" w14:textId="7674B518" w:rsidR="002C67AA" w:rsidRPr="00FC57B0" w:rsidRDefault="002C67AA" w:rsidP="002C67AA">
            <w:pPr>
              <w:pStyle w:val="TAL"/>
              <w:rPr>
                <w:rFonts w:cs="Arial"/>
                <w:sz w:val="16"/>
                <w:szCs w:val="16"/>
              </w:rPr>
            </w:pPr>
            <w:r w:rsidRPr="00FC57B0">
              <w:rPr>
                <w:rFonts w:cs="Arial"/>
                <w:sz w:val="16"/>
                <w:szCs w:val="16"/>
              </w:rPr>
              <w:t>1583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D7CFC88" w14:textId="76544ADC"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EF0AB86" w14:textId="1AC8BE8E"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662F5511"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53674CB" w14:textId="4C7DDA76" w:rsidR="002C67AA" w:rsidRPr="00FC57B0" w:rsidRDefault="002C67AA" w:rsidP="002C67AA">
            <w:pPr>
              <w:pStyle w:val="TAL"/>
              <w:rPr>
                <w:rFonts w:cs="Arial"/>
                <w:sz w:val="16"/>
                <w:szCs w:val="16"/>
              </w:rPr>
            </w:pPr>
            <w:r w:rsidRPr="00FC57B0">
              <w:rPr>
                <w:rFonts w:cs="Arial"/>
                <w:sz w:val="16"/>
                <w:szCs w:val="16"/>
              </w:rPr>
              <w:lastRenderedPageBreak/>
              <w:t>R2-2304532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52B6CCF" w14:textId="565F8C04" w:rsidR="002C67AA" w:rsidRPr="00FC57B0" w:rsidRDefault="002C67AA" w:rsidP="002C67AA">
            <w:pPr>
              <w:pStyle w:val="TAL"/>
              <w:rPr>
                <w:rFonts w:cs="Arial"/>
                <w:sz w:val="16"/>
                <w:szCs w:val="16"/>
              </w:rPr>
            </w:pPr>
            <w:r w:rsidRPr="00FC57B0">
              <w:rPr>
                <w:rFonts w:cs="Arial"/>
                <w:sz w:val="16"/>
                <w:szCs w:val="16"/>
              </w:rPr>
              <w:t>Correction on the need code for secondary DRX group</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DFA0B9B" w14:textId="2A8B4B9F" w:rsidR="002C67AA" w:rsidRPr="00FC57B0" w:rsidRDefault="002C67AA" w:rsidP="002C67AA">
            <w:pPr>
              <w:pStyle w:val="TAL"/>
              <w:rPr>
                <w:rFonts w:cs="Arial"/>
                <w:sz w:val="16"/>
                <w:szCs w:val="16"/>
              </w:rPr>
            </w:pPr>
            <w:r w:rsidRPr="00FC57B0">
              <w:rPr>
                <w:rFonts w:cs="Arial"/>
                <w:sz w:val="16"/>
                <w:szCs w:val="16"/>
              </w:rPr>
              <w:t>Huawei, HiSilicon,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9BFAF2" w14:textId="1EB9B736" w:rsidR="002C67AA" w:rsidRPr="00FC57B0" w:rsidRDefault="002C67AA" w:rsidP="002C67AA">
            <w:pPr>
              <w:pStyle w:val="TAL"/>
              <w:rPr>
                <w:rFonts w:cs="Arial"/>
                <w:sz w:val="16"/>
                <w:szCs w:val="16"/>
              </w:rPr>
            </w:pPr>
            <w:r w:rsidRPr="00FC57B0">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F6F440" w14:textId="764FBE0B"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B050907" w14:textId="3B78F7C1" w:rsidR="002C67AA" w:rsidRPr="00FC57B0" w:rsidRDefault="002C67AA" w:rsidP="002C67AA">
            <w:pPr>
              <w:pStyle w:val="TAL"/>
              <w:rPr>
                <w:rFonts w:cs="Arial"/>
                <w:sz w:val="16"/>
                <w:szCs w:val="16"/>
              </w:rPr>
            </w:pPr>
            <w:r w:rsidRPr="00FC57B0">
              <w:rPr>
                <w:rFonts w:cs="Arial"/>
                <w:sz w:val="16"/>
                <w:szCs w:val="16"/>
              </w:rPr>
              <w:t>TEI16</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B3819DA" w14:textId="7F3C181A" w:rsidR="002C67AA" w:rsidRPr="00FC57B0" w:rsidRDefault="002C67AA" w:rsidP="002C67AA">
            <w:pPr>
              <w:pStyle w:val="TAL"/>
              <w:rPr>
                <w:rFonts w:cs="Arial"/>
                <w:sz w:val="16"/>
                <w:szCs w:val="16"/>
              </w:rPr>
            </w:pPr>
            <w:r w:rsidRPr="00FC57B0">
              <w:rPr>
                <w:rFonts w:cs="Arial"/>
                <w:sz w:val="16"/>
                <w:szCs w:val="16"/>
              </w:rPr>
              <w:t>4012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2447E8A" w14:textId="3F759D80"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8B72C68" w14:textId="1E27FB50"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7B875C64"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0DF4B5C" w14:textId="4833D32D" w:rsidR="002C67AA" w:rsidRPr="00FC57B0" w:rsidRDefault="002C67AA" w:rsidP="002C67AA">
            <w:pPr>
              <w:pStyle w:val="TAL"/>
              <w:rPr>
                <w:rFonts w:cs="Arial"/>
                <w:sz w:val="16"/>
                <w:szCs w:val="16"/>
              </w:rPr>
            </w:pPr>
            <w:r w:rsidRPr="00FC57B0">
              <w:rPr>
                <w:rFonts w:cs="Arial"/>
                <w:sz w:val="16"/>
                <w:szCs w:val="16"/>
              </w:rPr>
              <w:t>R2-2304533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15AEEA0" w14:textId="1B3AE91F" w:rsidR="002C67AA" w:rsidRPr="00FC57B0" w:rsidRDefault="002C67AA" w:rsidP="002C67AA">
            <w:pPr>
              <w:pStyle w:val="TAL"/>
              <w:rPr>
                <w:rFonts w:cs="Arial"/>
                <w:sz w:val="16"/>
                <w:szCs w:val="16"/>
              </w:rPr>
            </w:pPr>
            <w:r w:rsidRPr="00FC57B0">
              <w:rPr>
                <w:rFonts w:cs="Arial"/>
                <w:sz w:val="16"/>
                <w:szCs w:val="16"/>
              </w:rPr>
              <w:t>Correction on the need code for secondary DRX group</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88140AD" w14:textId="3E0E0621" w:rsidR="002C67AA" w:rsidRPr="00FC57B0" w:rsidRDefault="002C67AA" w:rsidP="002C67AA">
            <w:pPr>
              <w:pStyle w:val="TAL"/>
              <w:rPr>
                <w:rFonts w:cs="Arial"/>
                <w:sz w:val="16"/>
                <w:szCs w:val="16"/>
              </w:rPr>
            </w:pPr>
            <w:r w:rsidRPr="00FC57B0">
              <w:rPr>
                <w:rFonts w:cs="Arial"/>
                <w:sz w:val="16"/>
                <w:szCs w:val="16"/>
              </w:rPr>
              <w:t>Huawei, HiSilicon,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9AEA71" w14:textId="73C65161"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20B05E" w14:textId="5ADA9E85"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41ACC49" w14:textId="20C710F0" w:rsidR="002C67AA" w:rsidRPr="00FC57B0" w:rsidRDefault="002C67AA" w:rsidP="002C67AA">
            <w:pPr>
              <w:pStyle w:val="TAL"/>
              <w:rPr>
                <w:rFonts w:cs="Arial"/>
                <w:sz w:val="16"/>
                <w:szCs w:val="16"/>
              </w:rPr>
            </w:pPr>
            <w:r w:rsidRPr="00FC57B0">
              <w:rPr>
                <w:rFonts w:cs="Arial"/>
                <w:sz w:val="16"/>
                <w:szCs w:val="16"/>
              </w:rPr>
              <w:t>TEI16</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31BCC18" w14:textId="1622C955" w:rsidR="002C67AA" w:rsidRPr="00FC57B0" w:rsidRDefault="002C67AA" w:rsidP="002C67AA">
            <w:pPr>
              <w:pStyle w:val="TAL"/>
              <w:rPr>
                <w:rFonts w:cs="Arial"/>
                <w:sz w:val="16"/>
                <w:szCs w:val="16"/>
              </w:rPr>
            </w:pPr>
            <w:r w:rsidRPr="00FC57B0">
              <w:rPr>
                <w:rFonts w:cs="Arial"/>
                <w:sz w:val="16"/>
                <w:szCs w:val="16"/>
              </w:rPr>
              <w:t>4013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C71A66C" w14:textId="4F926EC3"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F0A5C64" w14:textId="3FB0011D" w:rsidR="002C67AA" w:rsidRPr="00FC57B0" w:rsidRDefault="002C67AA" w:rsidP="002C67AA">
            <w:pPr>
              <w:pStyle w:val="TAL"/>
              <w:rPr>
                <w:rFonts w:cs="Arial"/>
                <w:sz w:val="16"/>
                <w:szCs w:val="16"/>
              </w:rPr>
            </w:pPr>
            <w:r w:rsidRPr="00FC57B0">
              <w:rPr>
                <w:rFonts w:cs="Arial"/>
                <w:sz w:val="16"/>
                <w:szCs w:val="16"/>
              </w:rPr>
              <w:t>A</w:t>
            </w:r>
          </w:p>
        </w:tc>
      </w:tr>
      <w:tr w:rsidR="00FC57B0" w:rsidRPr="00FC57B0" w14:paraId="492CF219"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2F0501B" w14:textId="1A1BF711" w:rsidR="002C67AA" w:rsidRPr="00FC57B0" w:rsidRDefault="002C67AA" w:rsidP="002C67AA">
            <w:pPr>
              <w:pStyle w:val="TAL"/>
              <w:rPr>
                <w:rFonts w:cs="Arial"/>
                <w:sz w:val="16"/>
                <w:szCs w:val="16"/>
              </w:rPr>
            </w:pPr>
            <w:r w:rsidRPr="00FC57B0">
              <w:rPr>
                <w:rFonts w:cs="Arial"/>
                <w:sz w:val="16"/>
                <w:szCs w:val="16"/>
              </w:rPr>
              <w:t>R2-2304539</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83DE551" w14:textId="22F6A306" w:rsidR="002C67AA" w:rsidRPr="00FC57B0" w:rsidRDefault="002C67AA" w:rsidP="002C67AA">
            <w:pPr>
              <w:pStyle w:val="TAL"/>
              <w:rPr>
                <w:rFonts w:cs="Arial"/>
                <w:sz w:val="16"/>
                <w:szCs w:val="16"/>
              </w:rPr>
            </w:pPr>
            <w:r w:rsidRPr="00FC57B0">
              <w:rPr>
                <w:rFonts w:cs="Arial"/>
                <w:sz w:val="16"/>
                <w:szCs w:val="16"/>
              </w:rPr>
              <w:t>Clarification to TS 38.331 on Enhanced BFR MAC CE for feMIMO</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9930F2B" w14:textId="6AD8EF00" w:rsidR="002C67AA" w:rsidRPr="00FC57B0" w:rsidRDefault="002C67AA" w:rsidP="002C67AA">
            <w:pPr>
              <w:pStyle w:val="TAL"/>
              <w:rPr>
                <w:rFonts w:cs="Arial"/>
                <w:sz w:val="16"/>
                <w:szCs w:val="16"/>
              </w:rPr>
            </w:pPr>
            <w:r w:rsidRPr="00FC57B0">
              <w:rPr>
                <w:rFonts w:cs="Arial"/>
                <w:sz w:val="16"/>
                <w:szCs w:val="16"/>
              </w:rPr>
              <w:t>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9B9CE0C" w14:textId="1CF6E8B9"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226BA3" w14:textId="79AD941D"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B883EC7" w14:textId="1CF13D24" w:rsidR="002C67AA" w:rsidRPr="00FC57B0" w:rsidRDefault="002C67AA" w:rsidP="002C67AA">
            <w:pPr>
              <w:pStyle w:val="TAL"/>
              <w:rPr>
                <w:rFonts w:cs="Arial"/>
                <w:sz w:val="16"/>
                <w:szCs w:val="16"/>
              </w:rPr>
            </w:pPr>
            <w:r w:rsidRPr="00FC57B0">
              <w:rPr>
                <w:rFonts w:cs="Arial"/>
                <w:sz w:val="16"/>
                <w:szCs w:val="16"/>
              </w:rPr>
              <w:t>NR_FeMIMO-Core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4DD4E28" w14:textId="2B7E0C89" w:rsidR="002C67AA" w:rsidRPr="00FC57B0" w:rsidRDefault="002C67AA" w:rsidP="002C67AA">
            <w:pPr>
              <w:pStyle w:val="TAL"/>
              <w:rPr>
                <w:rFonts w:cs="Arial"/>
                <w:sz w:val="16"/>
                <w:szCs w:val="16"/>
              </w:rPr>
            </w:pPr>
            <w:r w:rsidRPr="00FC57B0">
              <w:rPr>
                <w:rFonts w:cs="Arial"/>
                <w:sz w:val="16"/>
                <w:szCs w:val="16"/>
              </w:rPr>
              <w:t>3977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90C23A9" w14:textId="1DB3B286"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1C0B6AE" w14:textId="11D46E7D"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05283A7F"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C508E75" w14:textId="5D680EB9" w:rsidR="002C67AA" w:rsidRPr="00FC57B0" w:rsidRDefault="002C67AA" w:rsidP="002C67AA">
            <w:pPr>
              <w:pStyle w:val="TAL"/>
              <w:rPr>
                <w:rFonts w:cs="Arial"/>
                <w:sz w:val="16"/>
                <w:szCs w:val="16"/>
              </w:rPr>
            </w:pPr>
            <w:r w:rsidRPr="00FC57B0">
              <w:rPr>
                <w:rFonts w:cs="Arial"/>
                <w:sz w:val="16"/>
                <w:szCs w:val="16"/>
              </w:rPr>
              <w:t>R2-2304540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976157E" w14:textId="36D9EE93" w:rsidR="002C67AA" w:rsidRPr="00FC57B0" w:rsidRDefault="002C67AA" w:rsidP="002C67AA">
            <w:pPr>
              <w:pStyle w:val="TAL"/>
              <w:rPr>
                <w:rFonts w:cs="Arial"/>
                <w:sz w:val="16"/>
                <w:szCs w:val="16"/>
              </w:rPr>
            </w:pPr>
            <w:r w:rsidRPr="00FC57B0">
              <w:rPr>
                <w:rFonts w:cs="Arial"/>
                <w:sz w:val="16"/>
                <w:szCs w:val="16"/>
              </w:rPr>
              <w:t>Correction to UEPositioningAssistanceInformation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2234755" w14:textId="61A250DF" w:rsidR="002C67AA" w:rsidRPr="00FC57B0" w:rsidRDefault="002C67AA" w:rsidP="002C67AA">
            <w:pPr>
              <w:pStyle w:val="TAL"/>
              <w:rPr>
                <w:rFonts w:cs="Arial"/>
                <w:sz w:val="16"/>
                <w:szCs w:val="16"/>
                <w:lang w:val="fi-FI"/>
              </w:rPr>
            </w:pPr>
            <w:r w:rsidRPr="00FC57B0">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74696F" w14:textId="7A84098B" w:rsidR="002C67AA" w:rsidRPr="00FC57B0" w:rsidRDefault="002C67AA" w:rsidP="002C67AA">
            <w:pPr>
              <w:pStyle w:val="TAL"/>
              <w:rPr>
                <w:rFonts w:cs="Arial"/>
                <w:sz w:val="16"/>
                <w:szCs w:val="16"/>
                <w:lang w:val="fi-FI"/>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FDB432" w14:textId="509F9F10" w:rsidR="002C67AA" w:rsidRPr="00FC57B0" w:rsidRDefault="002C67AA" w:rsidP="002C67AA">
            <w:pPr>
              <w:pStyle w:val="TAL"/>
              <w:rPr>
                <w:rFonts w:cs="Arial"/>
                <w:sz w:val="16"/>
                <w:szCs w:val="16"/>
                <w:lang w:val="fi-FI"/>
              </w:rPr>
            </w:pPr>
            <w:r w:rsidRPr="00FC57B0">
              <w:rPr>
                <w:rFonts w:cs="Arial"/>
                <w:sz w:val="16"/>
                <w:szCs w:val="16"/>
              </w:rPr>
              <w:t>38.305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9F6B927" w14:textId="6ACA9449" w:rsidR="002C67AA" w:rsidRPr="00FC57B0" w:rsidRDefault="002C67AA" w:rsidP="002C67AA">
            <w:pPr>
              <w:pStyle w:val="TAL"/>
              <w:rPr>
                <w:rFonts w:cs="Arial"/>
                <w:sz w:val="16"/>
                <w:szCs w:val="16"/>
                <w:lang w:val="fi-FI"/>
              </w:rPr>
            </w:pPr>
            <w:r w:rsidRPr="00FC57B0">
              <w:rPr>
                <w:rFonts w:cs="Arial"/>
                <w:sz w:val="16"/>
                <w:szCs w:val="16"/>
              </w:rPr>
              <w:t>NR_pos_enh-Core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92A08F3" w14:textId="064771A4" w:rsidR="002C67AA" w:rsidRPr="00FC57B0" w:rsidRDefault="002C67AA" w:rsidP="002C67AA">
            <w:pPr>
              <w:pStyle w:val="TAL"/>
              <w:rPr>
                <w:rFonts w:cs="Arial"/>
                <w:sz w:val="16"/>
                <w:szCs w:val="16"/>
                <w:lang w:val="fi-FI"/>
              </w:rPr>
            </w:pPr>
            <w:r w:rsidRPr="00FC57B0">
              <w:rPr>
                <w:rFonts w:cs="Arial"/>
                <w:sz w:val="16"/>
                <w:szCs w:val="16"/>
              </w:rPr>
              <w:t>0124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CA62ED1" w14:textId="7DDF5C71" w:rsidR="002C67AA" w:rsidRPr="00FC57B0" w:rsidRDefault="002C67AA" w:rsidP="002C67AA">
            <w:pPr>
              <w:pStyle w:val="TAL"/>
              <w:rPr>
                <w:rFonts w:cs="Arial"/>
                <w:sz w:val="16"/>
                <w:szCs w:val="16"/>
                <w:lang w:val="fi-FI"/>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E5EC7EA" w14:textId="7CEA6045" w:rsidR="002C67AA" w:rsidRPr="00FC57B0" w:rsidRDefault="002C67AA" w:rsidP="002C67AA">
            <w:pPr>
              <w:pStyle w:val="TAL"/>
              <w:rPr>
                <w:rFonts w:cs="Arial"/>
                <w:sz w:val="16"/>
                <w:szCs w:val="16"/>
                <w:lang w:val="fi-FI"/>
              </w:rPr>
            </w:pPr>
            <w:r w:rsidRPr="00FC57B0">
              <w:rPr>
                <w:rFonts w:cs="Arial"/>
                <w:sz w:val="16"/>
                <w:szCs w:val="16"/>
              </w:rPr>
              <w:t>F</w:t>
            </w:r>
          </w:p>
        </w:tc>
      </w:tr>
      <w:tr w:rsidR="00FC57B0" w:rsidRPr="00FC57B0" w14:paraId="06959726"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358CF7C" w14:textId="191CC26B" w:rsidR="002C67AA" w:rsidRPr="00FC57B0" w:rsidRDefault="002C67AA" w:rsidP="002C67AA">
            <w:pPr>
              <w:pStyle w:val="TAL"/>
              <w:rPr>
                <w:rFonts w:cs="Arial"/>
                <w:sz w:val="16"/>
                <w:szCs w:val="16"/>
              </w:rPr>
            </w:pPr>
            <w:r w:rsidRPr="00FC57B0">
              <w:rPr>
                <w:rFonts w:cs="Arial"/>
                <w:sz w:val="16"/>
                <w:szCs w:val="16"/>
              </w:rPr>
              <w:t>R2-2304542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11CAE7A" w14:textId="0894A9DA" w:rsidR="002C67AA" w:rsidRPr="00FC57B0" w:rsidRDefault="002C67AA" w:rsidP="002C67AA">
            <w:pPr>
              <w:pStyle w:val="TAL"/>
              <w:rPr>
                <w:rFonts w:cs="Arial"/>
                <w:sz w:val="16"/>
                <w:szCs w:val="16"/>
              </w:rPr>
            </w:pPr>
            <w:r w:rsidRPr="00FC57B0">
              <w:rPr>
                <w:rFonts w:cs="Arial"/>
                <w:sz w:val="16"/>
                <w:szCs w:val="16"/>
              </w:rPr>
              <w:t>Corrections on refServCellIndicator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45E3D7C" w14:textId="4A44BE93" w:rsidR="002C67AA" w:rsidRPr="00FC57B0" w:rsidRDefault="002C67AA" w:rsidP="002C67AA">
            <w:pPr>
              <w:pStyle w:val="TAL"/>
              <w:rPr>
                <w:rFonts w:cs="Arial"/>
                <w:sz w:val="16"/>
                <w:szCs w:val="16"/>
              </w:rPr>
            </w:pPr>
            <w:r w:rsidRPr="00FC57B0">
              <w:rPr>
                <w:rFonts w:cs="Arial"/>
                <w:sz w:val="16"/>
                <w:szCs w:val="16"/>
              </w:rPr>
              <w:t>ZTE Corporation, Sanechips, 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699C9C" w14:textId="660DE116" w:rsidR="002C67AA" w:rsidRPr="00FC57B0" w:rsidRDefault="002C67AA" w:rsidP="002C67AA">
            <w:pPr>
              <w:pStyle w:val="TAL"/>
              <w:rPr>
                <w:rFonts w:cs="Arial"/>
                <w:sz w:val="16"/>
                <w:szCs w:val="16"/>
              </w:rPr>
            </w:pPr>
            <w:r w:rsidRPr="00FC57B0">
              <w:rPr>
                <w:rFonts w:cs="Arial"/>
                <w:sz w:val="16"/>
                <w:szCs w:val="16"/>
              </w:rPr>
              <w:t>Rel-15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A9C8FD" w14:textId="73993227"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0907438" w14:textId="153D0CF2" w:rsidR="002C67AA" w:rsidRPr="00FC57B0" w:rsidRDefault="002C67AA" w:rsidP="002C67AA">
            <w:pPr>
              <w:pStyle w:val="TAL"/>
              <w:rPr>
                <w:rFonts w:cs="Arial"/>
                <w:sz w:val="16"/>
                <w:szCs w:val="16"/>
              </w:rPr>
            </w:pPr>
            <w:r w:rsidRPr="00FC57B0">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0C747D0" w14:textId="2627A667" w:rsidR="002C67AA" w:rsidRPr="00FC57B0" w:rsidRDefault="002C67AA" w:rsidP="002C67AA">
            <w:pPr>
              <w:pStyle w:val="TAL"/>
              <w:rPr>
                <w:rFonts w:cs="Arial"/>
                <w:sz w:val="16"/>
                <w:szCs w:val="16"/>
              </w:rPr>
            </w:pPr>
            <w:r w:rsidRPr="00FC57B0">
              <w:rPr>
                <w:rFonts w:cs="Arial"/>
                <w:sz w:val="16"/>
                <w:szCs w:val="16"/>
              </w:rPr>
              <w:t>3999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81AA445" w14:textId="5A277D1B"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11CBD43" w14:textId="37F75DC9"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130EF1AE"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3D43E2F" w14:textId="640302C8" w:rsidR="002C67AA" w:rsidRPr="00FC57B0" w:rsidRDefault="002C67AA" w:rsidP="002C67AA">
            <w:pPr>
              <w:pStyle w:val="TAL"/>
              <w:rPr>
                <w:rFonts w:cs="Arial"/>
                <w:sz w:val="16"/>
                <w:szCs w:val="16"/>
              </w:rPr>
            </w:pPr>
            <w:r w:rsidRPr="00FC57B0">
              <w:rPr>
                <w:rFonts w:cs="Arial"/>
                <w:sz w:val="16"/>
                <w:szCs w:val="16"/>
              </w:rPr>
              <w:t>R2-2304543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0625F72" w14:textId="78E80A5A" w:rsidR="002C67AA" w:rsidRPr="00FC57B0" w:rsidRDefault="002C67AA" w:rsidP="002C67AA">
            <w:pPr>
              <w:pStyle w:val="TAL"/>
              <w:rPr>
                <w:rFonts w:cs="Arial"/>
                <w:sz w:val="16"/>
                <w:szCs w:val="16"/>
              </w:rPr>
            </w:pPr>
            <w:r w:rsidRPr="00FC57B0">
              <w:rPr>
                <w:rFonts w:cs="Arial"/>
                <w:sz w:val="16"/>
                <w:szCs w:val="16"/>
              </w:rPr>
              <w:t>Corrections on refServCellIndicator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8F49878" w14:textId="78E2202B" w:rsidR="002C67AA" w:rsidRPr="00FC57B0" w:rsidRDefault="002C67AA" w:rsidP="002C67AA">
            <w:pPr>
              <w:pStyle w:val="TAL"/>
              <w:rPr>
                <w:rFonts w:cs="Arial"/>
                <w:sz w:val="16"/>
                <w:szCs w:val="16"/>
              </w:rPr>
            </w:pPr>
            <w:r w:rsidRPr="00FC57B0">
              <w:rPr>
                <w:rFonts w:cs="Arial"/>
                <w:sz w:val="16"/>
                <w:szCs w:val="16"/>
              </w:rPr>
              <w:t>ZTE Corporation, Sanechips, 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A89F768" w14:textId="3960DF31" w:rsidR="002C67AA" w:rsidRPr="00FC57B0" w:rsidRDefault="002C67AA" w:rsidP="002C67AA">
            <w:pPr>
              <w:pStyle w:val="TAL"/>
              <w:rPr>
                <w:rFonts w:cs="Arial"/>
                <w:sz w:val="16"/>
                <w:szCs w:val="16"/>
              </w:rPr>
            </w:pPr>
            <w:r w:rsidRPr="00FC57B0">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E51306" w14:textId="4427DBF7"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417702C" w14:textId="0E908BE3" w:rsidR="002C67AA" w:rsidRPr="00FC57B0" w:rsidRDefault="002C67AA" w:rsidP="002C67AA">
            <w:pPr>
              <w:pStyle w:val="TAL"/>
              <w:rPr>
                <w:rFonts w:cs="Arial"/>
                <w:sz w:val="16"/>
                <w:szCs w:val="16"/>
              </w:rPr>
            </w:pPr>
            <w:r w:rsidRPr="00FC57B0">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2371B29" w14:textId="4B7B6920" w:rsidR="002C67AA" w:rsidRPr="00FC57B0" w:rsidRDefault="002C67AA" w:rsidP="002C67AA">
            <w:pPr>
              <w:pStyle w:val="TAL"/>
              <w:rPr>
                <w:rFonts w:cs="Arial"/>
                <w:sz w:val="16"/>
                <w:szCs w:val="16"/>
              </w:rPr>
            </w:pPr>
            <w:r w:rsidRPr="00FC57B0">
              <w:rPr>
                <w:rFonts w:cs="Arial"/>
                <w:sz w:val="16"/>
                <w:szCs w:val="16"/>
              </w:rPr>
              <w:t>4000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71998D6" w14:textId="587CBDCD"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C091246" w14:textId="448A3EC2" w:rsidR="002C67AA" w:rsidRPr="00FC57B0" w:rsidRDefault="002C67AA" w:rsidP="002C67AA">
            <w:pPr>
              <w:pStyle w:val="TAL"/>
              <w:rPr>
                <w:rFonts w:cs="Arial"/>
                <w:sz w:val="16"/>
                <w:szCs w:val="16"/>
              </w:rPr>
            </w:pPr>
            <w:r w:rsidRPr="00FC57B0">
              <w:rPr>
                <w:rFonts w:cs="Arial"/>
                <w:sz w:val="16"/>
                <w:szCs w:val="16"/>
              </w:rPr>
              <w:t>A</w:t>
            </w:r>
          </w:p>
        </w:tc>
      </w:tr>
      <w:tr w:rsidR="00FC57B0" w:rsidRPr="00FC57B0" w14:paraId="2F197089"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F5A696B" w14:textId="63B37A6B" w:rsidR="002C67AA" w:rsidRPr="00FC57B0" w:rsidRDefault="002C67AA" w:rsidP="002C67AA">
            <w:pPr>
              <w:pStyle w:val="TAL"/>
              <w:rPr>
                <w:rFonts w:cs="Arial"/>
                <w:sz w:val="16"/>
                <w:szCs w:val="16"/>
              </w:rPr>
            </w:pPr>
            <w:r w:rsidRPr="00FC57B0">
              <w:rPr>
                <w:rFonts w:cs="Arial"/>
                <w:sz w:val="16"/>
                <w:szCs w:val="16"/>
              </w:rPr>
              <w:t>R2-2304544</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A8AF31C" w14:textId="0E75A5AE" w:rsidR="002C67AA" w:rsidRPr="00FC57B0" w:rsidRDefault="002C67AA" w:rsidP="002C67AA">
            <w:pPr>
              <w:pStyle w:val="TAL"/>
              <w:rPr>
                <w:rFonts w:cs="Arial"/>
                <w:sz w:val="16"/>
                <w:szCs w:val="16"/>
              </w:rPr>
            </w:pPr>
            <w:r w:rsidRPr="00FC57B0">
              <w:rPr>
                <w:rFonts w:cs="Arial"/>
                <w:sz w:val="16"/>
                <w:szCs w:val="16"/>
              </w:rPr>
              <w:t>Corrections on refServCellIndicator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F9D265B" w14:textId="5261B969" w:rsidR="002C67AA" w:rsidRPr="00FC57B0" w:rsidRDefault="002C67AA" w:rsidP="002C67AA">
            <w:pPr>
              <w:pStyle w:val="TAL"/>
              <w:rPr>
                <w:rFonts w:cs="Arial"/>
                <w:sz w:val="16"/>
                <w:szCs w:val="16"/>
              </w:rPr>
            </w:pPr>
            <w:r w:rsidRPr="00FC57B0">
              <w:rPr>
                <w:rFonts w:cs="Arial"/>
                <w:sz w:val="16"/>
                <w:szCs w:val="16"/>
              </w:rPr>
              <w:t>ZTE Corporation, Sanechips, 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AD538D8" w14:textId="3A940919"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F26A66" w14:textId="47D0950F"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EE879CF" w14:textId="36377228" w:rsidR="002C67AA" w:rsidRPr="00FC57B0" w:rsidRDefault="002C67AA" w:rsidP="002C67AA">
            <w:pPr>
              <w:pStyle w:val="TAL"/>
              <w:rPr>
                <w:rFonts w:cs="Arial"/>
                <w:sz w:val="16"/>
                <w:szCs w:val="16"/>
              </w:rPr>
            </w:pPr>
            <w:r w:rsidRPr="00FC57B0">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795E13A" w14:textId="557E35A8" w:rsidR="002C67AA" w:rsidRPr="00FC57B0" w:rsidRDefault="002C67AA" w:rsidP="002C67AA">
            <w:pPr>
              <w:pStyle w:val="TAL"/>
              <w:rPr>
                <w:rFonts w:cs="Arial"/>
                <w:sz w:val="16"/>
                <w:szCs w:val="16"/>
              </w:rPr>
            </w:pPr>
            <w:r w:rsidRPr="00FC57B0">
              <w:rPr>
                <w:rFonts w:cs="Arial"/>
                <w:sz w:val="16"/>
                <w:szCs w:val="16"/>
              </w:rPr>
              <w:t>4001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BEE4A27" w14:textId="65DD4D7D"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F9FC36F" w14:textId="75F29DFB" w:rsidR="002C67AA" w:rsidRPr="00FC57B0" w:rsidRDefault="002C67AA" w:rsidP="002C67AA">
            <w:pPr>
              <w:pStyle w:val="TAL"/>
              <w:rPr>
                <w:rFonts w:cs="Arial"/>
                <w:sz w:val="16"/>
                <w:szCs w:val="16"/>
              </w:rPr>
            </w:pPr>
            <w:r w:rsidRPr="00FC57B0">
              <w:rPr>
                <w:rFonts w:cs="Arial"/>
                <w:sz w:val="16"/>
                <w:szCs w:val="16"/>
              </w:rPr>
              <w:t>A</w:t>
            </w:r>
          </w:p>
        </w:tc>
      </w:tr>
      <w:tr w:rsidR="00FC57B0" w:rsidRPr="00FC57B0" w14:paraId="4797FF10"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DFF114E" w14:textId="30C2A65B" w:rsidR="002C67AA" w:rsidRPr="00FC57B0" w:rsidRDefault="002C67AA" w:rsidP="002C67AA">
            <w:pPr>
              <w:pStyle w:val="TAL"/>
              <w:rPr>
                <w:rFonts w:cs="Arial"/>
                <w:sz w:val="16"/>
                <w:szCs w:val="16"/>
              </w:rPr>
            </w:pPr>
            <w:r w:rsidRPr="00FC57B0">
              <w:rPr>
                <w:rFonts w:cs="Arial"/>
                <w:sz w:val="16"/>
                <w:szCs w:val="16"/>
              </w:rPr>
              <w:t>R2-2304546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D47DFDD" w14:textId="0DCE398D" w:rsidR="002C67AA" w:rsidRPr="00FC57B0" w:rsidRDefault="002C67AA" w:rsidP="002C67AA">
            <w:pPr>
              <w:pStyle w:val="TAL"/>
              <w:rPr>
                <w:rFonts w:cs="Arial"/>
                <w:sz w:val="16"/>
                <w:szCs w:val="16"/>
              </w:rPr>
            </w:pPr>
            <w:r w:rsidRPr="00FC57B0">
              <w:rPr>
                <w:rFonts w:cs="Arial"/>
                <w:sz w:val="16"/>
                <w:szCs w:val="16"/>
              </w:rPr>
              <w:t>SIB and PosSIB mappings to SI message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963E4F3" w14:textId="3B8286B4" w:rsidR="002C67AA" w:rsidRPr="00FC57B0" w:rsidRDefault="002C67AA" w:rsidP="002C67AA">
            <w:pPr>
              <w:pStyle w:val="TAL"/>
              <w:rPr>
                <w:rFonts w:cs="Arial"/>
                <w:sz w:val="16"/>
                <w:szCs w:val="16"/>
              </w:rPr>
            </w:pPr>
            <w:r w:rsidRPr="00FC57B0">
              <w:rPr>
                <w:rFonts w:cs="Arial"/>
                <w:sz w:val="16"/>
                <w:szCs w:val="16"/>
              </w:rPr>
              <w:t>Ericsson, MediaTek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852F293" w14:textId="44BEC1B4" w:rsidR="002C67AA" w:rsidRPr="00FC57B0" w:rsidRDefault="002C67AA" w:rsidP="002C67AA">
            <w:pPr>
              <w:pStyle w:val="TAL"/>
              <w:rPr>
                <w:rFonts w:cs="Arial"/>
                <w:sz w:val="16"/>
                <w:szCs w:val="16"/>
              </w:rPr>
            </w:pPr>
            <w:r w:rsidRPr="00FC57B0">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30E95E" w14:textId="13982EC3"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C756735" w14:textId="77A3A3C3" w:rsidR="002C67AA" w:rsidRPr="00FC57B0" w:rsidRDefault="002C67AA" w:rsidP="002C67AA">
            <w:pPr>
              <w:pStyle w:val="TAL"/>
              <w:rPr>
                <w:rFonts w:cs="Arial"/>
                <w:sz w:val="16"/>
                <w:szCs w:val="16"/>
              </w:rPr>
            </w:pPr>
            <w:r w:rsidRPr="00FC57B0">
              <w:rPr>
                <w:rFonts w:cs="Arial"/>
                <w:sz w:val="16"/>
                <w:szCs w:val="16"/>
              </w:rPr>
              <w:t>NR_newRAT-Core, NR_pos-Core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F052E9A" w14:textId="5BCE5A29" w:rsidR="002C67AA" w:rsidRPr="00FC57B0" w:rsidRDefault="002C67AA" w:rsidP="002C67AA">
            <w:pPr>
              <w:pStyle w:val="TAL"/>
              <w:rPr>
                <w:rFonts w:cs="Arial"/>
                <w:sz w:val="16"/>
                <w:szCs w:val="16"/>
              </w:rPr>
            </w:pPr>
            <w:r w:rsidRPr="00FC57B0">
              <w:rPr>
                <w:rFonts w:cs="Arial"/>
                <w:sz w:val="16"/>
                <w:szCs w:val="16"/>
              </w:rPr>
              <w:t>3895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4D9A0CA" w14:textId="1665CD82" w:rsidR="002C67AA" w:rsidRPr="00FC57B0" w:rsidRDefault="002C67AA" w:rsidP="002C67AA">
            <w:pPr>
              <w:pStyle w:val="TAL"/>
              <w:rPr>
                <w:rFonts w:cs="Arial"/>
                <w:sz w:val="16"/>
                <w:szCs w:val="16"/>
              </w:rPr>
            </w:pPr>
            <w:r w:rsidRPr="00FC57B0">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BFA2CDC" w14:textId="5A89BC4E"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47EB2AE8"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D20EE7E" w14:textId="5E6D7785" w:rsidR="002C67AA" w:rsidRPr="00FC57B0" w:rsidRDefault="002C67AA" w:rsidP="002C67AA">
            <w:pPr>
              <w:pStyle w:val="TAL"/>
              <w:rPr>
                <w:rFonts w:cs="Arial"/>
                <w:sz w:val="16"/>
                <w:szCs w:val="16"/>
              </w:rPr>
            </w:pPr>
            <w:r w:rsidRPr="00FC57B0">
              <w:rPr>
                <w:rFonts w:cs="Arial"/>
                <w:sz w:val="16"/>
                <w:szCs w:val="16"/>
              </w:rPr>
              <w:t>R2-2304547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36A1DE8" w14:textId="6F8845CA" w:rsidR="002C67AA" w:rsidRPr="00FC57B0" w:rsidRDefault="002C67AA" w:rsidP="002C67AA">
            <w:pPr>
              <w:pStyle w:val="TAL"/>
              <w:rPr>
                <w:rFonts w:cs="Arial"/>
                <w:sz w:val="16"/>
                <w:szCs w:val="16"/>
              </w:rPr>
            </w:pPr>
            <w:r w:rsidRPr="00FC57B0">
              <w:rPr>
                <w:rFonts w:cs="Arial"/>
                <w:sz w:val="16"/>
                <w:szCs w:val="16"/>
              </w:rPr>
              <w:t>SIB and PosSIB mappings to SI message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90A27B7" w14:textId="59EA3BFC" w:rsidR="002C67AA" w:rsidRPr="00FC57B0" w:rsidRDefault="002C67AA" w:rsidP="002C67AA">
            <w:pPr>
              <w:pStyle w:val="TAL"/>
              <w:rPr>
                <w:rFonts w:cs="Arial"/>
                <w:sz w:val="16"/>
                <w:szCs w:val="16"/>
              </w:rPr>
            </w:pPr>
            <w:r w:rsidRPr="00FC57B0">
              <w:rPr>
                <w:rFonts w:cs="Arial"/>
                <w:sz w:val="16"/>
                <w:szCs w:val="16"/>
              </w:rPr>
              <w:t>Ericsson, MediaTek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5A2A0E7" w14:textId="661F1ADE"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03767E" w14:textId="28EEAE81"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EE57891" w14:textId="7109F27F" w:rsidR="002C67AA" w:rsidRPr="00FC57B0" w:rsidRDefault="002C67AA" w:rsidP="002C67AA">
            <w:pPr>
              <w:pStyle w:val="TAL"/>
              <w:rPr>
                <w:rFonts w:cs="Arial"/>
                <w:sz w:val="16"/>
                <w:szCs w:val="16"/>
              </w:rPr>
            </w:pPr>
            <w:r w:rsidRPr="00FC57B0">
              <w:rPr>
                <w:rFonts w:cs="Arial"/>
                <w:sz w:val="16"/>
                <w:szCs w:val="16"/>
              </w:rPr>
              <w:t>NR_newRAT-Core, NR_pos-Core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44F46BD" w14:textId="25A8DD23" w:rsidR="002C67AA" w:rsidRPr="00FC57B0" w:rsidRDefault="002C67AA" w:rsidP="002C67AA">
            <w:pPr>
              <w:pStyle w:val="TAL"/>
              <w:rPr>
                <w:rFonts w:cs="Arial"/>
                <w:sz w:val="16"/>
                <w:szCs w:val="16"/>
              </w:rPr>
            </w:pPr>
            <w:r w:rsidRPr="00FC57B0">
              <w:rPr>
                <w:rFonts w:cs="Arial"/>
                <w:sz w:val="16"/>
                <w:szCs w:val="16"/>
              </w:rPr>
              <w:t>3894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059A870" w14:textId="5A3849E0" w:rsidR="002C67AA" w:rsidRPr="00FC57B0" w:rsidRDefault="002C67AA" w:rsidP="002C67AA">
            <w:pPr>
              <w:pStyle w:val="TAL"/>
              <w:rPr>
                <w:rFonts w:cs="Arial"/>
                <w:sz w:val="16"/>
                <w:szCs w:val="16"/>
              </w:rPr>
            </w:pPr>
            <w:r w:rsidRPr="00FC57B0">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A9F9A32" w14:textId="3C76FF20" w:rsidR="002C67AA" w:rsidRPr="00FC57B0" w:rsidRDefault="002C67AA" w:rsidP="002C67AA">
            <w:pPr>
              <w:pStyle w:val="TAL"/>
              <w:rPr>
                <w:rFonts w:cs="Arial"/>
                <w:sz w:val="16"/>
                <w:szCs w:val="16"/>
              </w:rPr>
            </w:pPr>
            <w:r w:rsidRPr="00FC57B0">
              <w:rPr>
                <w:rFonts w:cs="Arial"/>
                <w:sz w:val="16"/>
                <w:szCs w:val="16"/>
              </w:rPr>
              <w:t>A</w:t>
            </w:r>
          </w:p>
        </w:tc>
      </w:tr>
      <w:tr w:rsidR="00FC57B0" w:rsidRPr="00FC57B0" w14:paraId="4D1F5F0E"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3D9EFB5" w14:textId="385F2963" w:rsidR="002C67AA" w:rsidRPr="00FC57B0" w:rsidRDefault="002C67AA" w:rsidP="002C67AA">
            <w:pPr>
              <w:pStyle w:val="TAL"/>
              <w:rPr>
                <w:rFonts w:cs="Arial"/>
                <w:sz w:val="16"/>
                <w:szCs w:val="16"/>
              </w:rPr>
            </w:pPr>
            <w:r w:rsidRPr="00FC57B0">
              <w:rPr>
                <w:rFonts w:cs="Arial"/>
                <w:sz w:val="16"/>
                <w:szCs w:val="16"/>
              </w:rPr>
              <w:t>R2-2304550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ACDBC08" w14:textId="0D046F77" w:rsidR="002C67AA" w:rsidRPr="00FC57B0" w:rsidRDefault="002C67AA" w:rsidP="002C67AA">
            <w:pPr>
              <w:pStyle w:val="TAL"/>
              <w:rPr>
                <w:rFonts w:cs="Arial"/>
                <w:sz w:val="16"/>
                <w:szCs w:val="16"/>
              </w:rPr>
            </w:pPr>
            <w:r w:rsidRPr="00FC57B0">
              <w:rPr>
                <w:rFonts w:cs="Arial"/>
                <w:sz w:val="16"/>
                <w:szCs w:val="16"/>
              </w:rPr>
              <w:t>Corrections on MBS SPS configuration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1B37179" w14:textId="7E34E48B" w:rsidR="002C67AA" w:rsidRPr="00FC57B0" w:rsidRDefault="002C67AA" w:rsidP="002C67AA">
            <w:pPr>
              <w:pStyle w:val="TAL"/>
              <w:rPr>
                <w:rFonts w:cs="Arial"/>
                <w:sz w:val="16"/>
                <w:szCs w:val="16"/>
              </w:rPr>
            </w:pPr>
            <w:r w:rsidRPr="00FC57B0">
              <w:rPr>
                <w:rFonts w:cs="Arial"/>
                <w:sz w:val="16"/>
                <w:szCs w:val="16"/>
              </w:rPr>
              <w:t>ASUSTeK</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14FE75" w14:textId="6DE370CD"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729DA0" w14:textId="05712F62"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415FC23" w14:textId="25D4222D" w:rsidR="002C67AA" w:rsidRPr="00FC57B0" w:rsidRDefault="002C67AA" w:rsidP="002C67AA">
            <w:pPr>
              <w:pStyle w:val="TAL"/>
              <w:rPr>
                <w:rFonts w:cs="Arial"/>
                <w:sz w:val="16"/>
                <w:szCs w:val="16"/>
              </w:rPr>
            </w:pPr>
            <w:r w:rsidRPr="00FC57B0">
              <w:rPr>
                <w:rFonts w:cs="Arial"/>
                <w:sz w:val="16"/>
                <w:szCs w:val="16"/>
              </w:rPr>
              <w:t>NR_MBS-Core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A768BAD" w14:textId="2355134D" w:rsidR="002C67AA" w:rsidRPr="00FC57B0" w:rsidRDefault="002C67AA" w:rsidP="002C67AA">
            <w:pPr>
              <w:pStyle w:val="TAL"/>
              <w:rPr>
                <w:rFonts w:cs="Arial"/>
                <w:sz w:val="16"/>
                <w:szCs w:val="16"/>
              </w:rPr>
            </w:pPr>
            <w:r w:rsidRPr="00FC57B0">
              <w:rPr>
                <w:rFonts w:cs="Arial"/>
                <w:sz w:val="16"/>
                <w:szCs w:val="16"/>
              </w:rPr>
              <w:t>4037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0D95832" w14:textId="11D23D07"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D1942AA" w14:textId="497BF708"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54B65C05"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78E7A1F" w14:textId="777BC496" w:rsidR="002C67AA" w:rsidRPr="00FC57B0" w:rsidRDefault="002C67AA" w:rsidP="002C67AA">
            <w:pPr>
              <w:pStyle w:val="TAL"/>
              <w:rPr>
                <w:rFonts w:cs="Arial"/>
                <w:sz w:val="16"/>
                <w:szCs w:val="16"/>
              </w:rPr>
            </w:pPr>
            <w:r w:rsidRPr="00FC57B0">
              <w:rPr>
                <w:rFonts w:cs="Arial"/>
                <w:sz w:val="16"/>
                <w:szCs w:val="16"/>
              </w:rPr>
              <w:t>R2-2304551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FEFCF87" w14:textId="3D097E16" w:rsidR="002C67AA" w:rsidRPr="00FC57B0" w:rsidRDefault="002C67AA" w:rsidP="002C67AA">
            <w:pPr>
              <w:pStyle w:val="TAL"/>
              <w:rPr>
                <w:rFonts w:cs="Arial"/>
                <w:sz w:val="16"/>
                <w:szCs w:val="16"/>
              </w:rPr>
            </w:pPr>
            <w:r w:rsidRPr="00FC57B0">
              <w:rPr>
                <w:rFonts w:cs="Arial"/>
                <w:sz w:val="16"/>
                <w:szCs w:val="16"/>
              </w:rPr>
              <w:t>Correction on scg-State in RRCConnectionReconfiguration including the mobilityControlInfo</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DF946D5" w14:textId="3036E610" w:rsidR="002C67AA" w:rsidRPr="00FC57B0" w:rsidRDefault="002C67AA" w:rsidP="002C67AA">
            <w:pPr>
              <w:pStyle w:val="TAL"/>
              <w:rPr>
                <w:rFonts w:cs="Arial"/>
                <w:sz w:val="16"/>
                <w:szCs w:val="16"/>
              </w:rPr>
            </w:pPr>
            <w:r w:rsidRPr="00FC57B0">
              <w:rPr>
                <w:rFonts w:cs="Arial"/>
                <w:sz w:val="16"/>
                <w:szCs w:val="16"/>
              </w:rPr>
              <w:t>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1F3C96" w14:textId="0BA68FAB"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C640CDA" w14:textId="7FAE3601" w:rsidR="002C67AA" w:rsidRPr="00FC57B0" w:rsidRDefault="002C67AA" w:rsidP="002C67AA">
            <w:pPr>
              <w:pStyle w:val="TAL"/>
              <w:rPr>
                <w:rFonts w:cs="Arial"/>
                <w:sz w:val="16"/>
                <w:szCs w:val="16"/>
              </w:rPr>
            </w:pPr>
            <w:r w:rsidRPr="00FC57B0">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54DD02C" w14:textId="19B1383E" w:rsidR="002C67AA" w:rsidRPr="00FC57B0" w:rsidRDefault="002C67AA" w:rsidP="002C67AA">
            <w:pPr>
              <w:pStyle w:val="TAL"/>
              <w:rPr>
                <w:rFonts w:cs="Arial"/>
                <w:sz w:val="16"/>
                <w:szCs w:val="16"/>
              </w:rPr>
            </w:pPr>
            <w:r w:rsidRPr="00FC57B0">
              <w:rPr>
                <w:rFonts w:cs="Arial"/>
                <w:sz w:val="16"/>
                <w:szCs w:val="16"/>
              </w:rPr>
              <w:t>LTE_NR_DC_enh2-Core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5382509" w14:textId="04518C5C" w:rsidR="002C67AA" w:rsidRPr="00FC57B0" w:rsidRDefault="002C67AA" w:rsidP="002C67AA">
            <w:pPr>
              <w:pStyle w:val="TAL"/>
              <w:rPr>
                <w:rFonts w:cs="Arial"/>
                <w:sz w:val="16"/>
                <w:szCs w:val="16"/>
              </w:rPr>
            </w:pPr>
            <w:r w:rsidRPr="00FC57B0">
              <w:rPr>
                <w:rFonts w:cs="Arial"/>
                <w:sz w:val="16"/>
                <w:szCs w:val="16"/>
              </w:rPr>
              <w:t>4920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5F1D08B" w14:textId="4782469D"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8DA2B28" w14:textId="6BDBE0C8"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2244D066"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2F51862" w14:textId="4CF14DEA" w:rsidR="002C67AA" w:rsidRPr="00FC57B0" w:rsidRDefault="002C67AA" w:rsidP="002C67AA">
            <w:pPr>
              <w:pStyle w:val="TAL"/>
              <w:rPr>
                <w:rFonts w:cs="Arial"/>
                <w:sz w:val="16"/>
                <w:szCs w:val="16"/>
              </w:rPr>
            </w:pPr>
            <w:r w:rsidRPr="00FC57B0">
              <w:rPr>
                <w:rFonts w:cs="Arial"/>
                <w:sz w:val="16"/>
                <w:szCs w:val="16"/>
              </w:rPr>
              <w:t>R2-2304555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FB56F5F" w14:textId="2ECD1E88" w:rsidR="002C67AA" w:rsidRPr="00FC57B0" w:rsidRDefault="002C67AA" w:rsidP="002C67AA">
            <w:pPr>
              <w:pStyle w:val="TAL"/>
              <w:rPr>
                <w:rFonts w:cs="Arial"/>
                <w:sz w:val="16"/>
                <w:szCs w:val="16"/>
              </w:rPr>
            </w:pPr>
            <w:r w:rsidRPr="00FC57B0">
              <w:rPr>
                <w:rFonts w:cs="Arial"/>
                <w:sz w:val="16"/>
                <w:szCs w:val="16"/>
              </w:rPr>
              <w:t>Correction to RRC for 71 GHz on channel occupancy duration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E7E6E72" w14:textId="0E191F27" w:rsidR="002C67AA" w:rsidRPr="00FC57B0" w:rsidRDefault="002C67AA" w:rsidP="002C67AA">
            <w:pPr>
              <w:pStyle w:val="TAL"/>
              <w:rPr>
                <w:rFonts w:cs="Arial"/>
                <w:sz w:val="16"/>
                <w:szCs w:val="16"/>
              </w:rPr>
            </w:pPr>
            <w:r w:rsidRPr="00FC57B0">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5FEA93" w14:textId="0B903EFC"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B6D71A" w14:textId="26A5E9B4"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E66E825" w14:textId="3082511A" w:rsidR="002C67AA" w:rsidRPr="00FC57B0" w:rsidRDefault="002C67AA" w:rsidP="002C67AA">
            <w:pPr>
              <w:pStyle w:val="TAL"/>
              <w:rPr>
                <w:rFonts w:cs="Arial"/>
                <w:sz w:val="16"/>
                <w:szCs w:val="16"/>
              </w:rPr>
            </w:pPr>
            <w:r w:rsidRPr="00FC57B0">
              <w:rPr>
                <w:rFonts w:cs="Arial"/>
                <w:sz w:val="16"/>
                <w:szCs w:val="16"/>
              </w:rPr>
              <w:t>NR_ext_to_71GHz-Core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CE4BC43" w14:textId="7A0236B0" w:rsidR="002C67AA" w:rsidRPr="00FC57B0" w:rsidRDefault="002C67AA" w:rsidP="002C67AA">
            <w:pPr>
              <w:pStyle w:val="TAL"/>
              <w:rPr>
                <w:rFonts w:cs="Arial"/>
                <w:sz w:val="16"/>
                <w:szCs w:val="16"/>
              </w:rPr>
            </w:pPr>
            <w:r w:rsidRPr="00FC57B0">
              <w:rPr>
                <w:rFonts w:cs="Arial"/>
                <w:sz w:val="16"/>
                <w:szCs w:val="16"/>
              </w:rPr>
              <w:t>3968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E175B09" w14:textId="41F90662"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10C5C7D" w14:textId="0976AE9A"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15A62E4A"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4FB9A3E" w14:textId="5A95AFE5" w:rsidR="002C67AA" w:rsidRPr="00FC57B0" w:rsidRDefault="002C67AA" w:rsidP="002C67AA">
            <w:pPr>
              <w:pStyle w:val="TAL"/>
              <w:rPr>
                <w:rFonts w:cs="Arial"/>
                <w:sz w:val="16"/>
                <w:szCs w:val="16"/>
              </w:rPr>
            </w:pPr>
            <w:r w:rsidRPr="00FC57B0">
              <w:rPr>
                <w:rFonts w:cs="Arial"/>
                <w:sz w:val="16"/>
                <w:szCs w:val="16"/>
              </w:rPr>
              <w:t>R2-2304556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359176A" w14:textId="6E689566" w:rsidR="002C67AA" w:rsidRPr="00FC57B0" w:rsidRDefault="002C67AA" w:rsidP="002C67AA">
            <w:pPr>
              <w:pStyle w:val="TAL"/>
              <w:rPr>
                <w:rFonts w:cs="Arial"/>
                <w:sz w:val="16"/>
                <w:szCs w:val="16"/>
              </w:rPr>
            </w:pPr>
            <w:r w:rsidRPr="00FC57B0">
              <w:rPr>
                <w:rFonts w:cs="Arial"/>
                <w:sz w:val="16"/>
                <w:szCs w:val="16"/>
              </w:rPr>
              <w:t>Correction on measCyclePSCell used during SCG deactivation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BE3FDA6" w14:textId="3D38543B" w:rsidR="002C67AA" w:rsidRPr="00FC57B0" w:rsidRDefault="002C67AA" w:rsidP="002C67AA">
            <w:pPr>
              <w:pStyle w:val="TAL"/>
              <w:rPr>
                <w:rFonts w:cs="Arial"/>
                <w:sz w:val="16"/>
                <w:szCs w:val="16"/>
              </w:rPr>
            </w:pPr>
            <w:r w:rsidRPr="00FC57B0">
              <w:rPr>
                <w:rFonts w:cs="Arial"/>
                <w:sz w:val="16"/>
                <w:szCs w:val="16"/>
              </w:rPr>
              <w:t>vivo, Ericsson, 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4868F5D" w14:textId="45F6ABF0"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36B641" w14:textId="7071F536"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2FAC2CA" w14:textId="29150AFC" w:rsidR="002C67AA" w:rsidRPr="00FC57B0" w:rsidRDefault="002C67AA" w:rsidP="002C67AA">
            <w:pPr>
              <w:pStyle w:val="TAL"/>
              <w:rPr>
                <w:rFonts w:cs="Arial"/>
                <w:sz w:val="16"/>
                <w:szCs w:val="16"/>
              </w:rPr>
            </w:pPr>
            <w:r w:rsidRPr="00FC57B0">
              <w:rPr>
                <w:rFonts w:cs="Arial"/>
                <w:sz w:val="16"/>
                <w:szCs w:val="16"/>
              </w:rPr>
              <w:t>NR_UE_pow_sav_enh-Core, LTE_NR_DC_enh2-Core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90F9DDE" w14:textId="27533280" w:rsidR="002C67AA" w:rsidRPr="00FC57B0" w:rsidRDefault="002C67AA" w:rsidP="002C67AA">
            <w:pPr>
              <w:pStyle w:val="TAL"/>
              <w:rPr>
                <w:rFonts w:cs="Arial"/>
                <w:sz w:val="16"/>
                <w:szCs w:val="16"/>
              </w:rPr>
            </w:pPr>
            <w:r w:rsidRPr="00FC57B0">
              <w:rPr>
                <w:rFonts w:cs="Arial"/>
                <w:sz w:val="16"/>
                <w:szCs w:val="16"/>
              </w:rPr>
              <w:t>4071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728295C" w14:textId="66CDE876" w:rsidR="002C67AA" w:rsidRPr="00FC57B0" w:rsidRDefault="004748C5"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AC794D9" w14:textId="4E8B4369"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428A6A6E"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34A7E1D" w14:textId="50B42211" w:rsidR="002C67AA" w:rsidRPr="00FC57B0" w:rsidRDefault="002C67AA" w:rsidP="002C67AA">
            <w:pPr>
              <w:pStyle w:val="TAL"/>
              <w:rPr>
                <w:rFonts w:cs="Arial"/>
                <w:sz w:val="16"/>
                <w:szCs w:val="16"/>
              </w:rPr>
            </w:pPr>
            <w:r w:rsidRPr="00FC57B0">
              <w:rPr>
                <w:rFonts w:cs="Arial"/>
                <w:sz w:val="16"/>
                <w:szCs w:val="16"/>
              </w:rPr>
              <w:t>R2-2304557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BD4DEF8" w14:textId="79F5F8B5" w:rsidR="002C67AA" w:rsidRPr="00FC57B0" w:rsidRDefault="002C67AA" w:rsidP="002C67AA">
            <w:pPr>
              <w:pStyle w:val="TAL"/>
              <w:rPr>
                <w:rFonts w:cs="Arial"/>
                <w:sz w:val="16"/>
                <w:szCs w:val="16"/>
              </w:rPr>
            </w:pPr>
            <w:r w:rsidRPr="00FC57B0">
              <w:rPr>
                <w:rFonts w:cs="Arial"/>
                <w:sz w:val="16"/>
                <w:szCs w:val="16"/>
              </w:rPr>
              <w:t>Correction to PDSCH Aggregation of MBS SPS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07AD864" w14:textId="6C532D2A" w:rsidR="002C67AA" w:rsidRPr="00FC57B0" w:rsidRDefault="002C67AA" w:rsidP="002C67AA">
            <w:pPr>
              <w:pStyle w:val="TAL"/>
              <w:rPr>
                <w:rFonts w:cs="Arial"/>
                <w:sz w:val="16"/>
                <w:szCs w:val="16"/>
              </w:rPr>
            </w:pPr>
            <w:r w:rsidRPr="00FC57B0">
              <w:rPr>
                <w:rFonts w:cs="Arial"/>
                <w:sz w:val="16"/>
                <w:szCs w:val="16"/>
              </w:rPr>
              <w:t>vivo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3CC3763" w14:textId="45223CB9"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75C09B" w14:textId="46086476"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C6AED06" w14:textId="08A61AB8" w:rsidR="002C67AA" w:rsidRPr="00FC57B0" w:rsidRDefault="002C67AA" w:rsidP="002C67AA">
            <w:pPr>
              <w:pStyle w:val="TAL"/>
              <w:rPr>
                <w:rFonts w:cs="Arial"/>
                <w:sz w:val="16"/>
                <w:szCs w:val="16"/>
              </w:rPr>
            </w:pPr>
            <w:r w:rsidRPr="00FC57B0">
              <w:rPr>
                <w:rFonts w:cs="Arial"/>
                <w:sz w:val="16"/>
                <w:szCs w:val="16"/>
              </w:rPr>
              <w:t>NR_MBS-Core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D13DC9E" w14:textId="2B9B300E" w:rsidR="002C67AA" w:rsidRPr="00FC57B0" w:rsidRDefault="002C67AA" w:rsidP="002C67AA">
            <w:pPr>
              <w:pStyle w:val="TAL"/>
              <w:rPr>
                <w:rFonts w:cs="Arial"/>
                <w:sz w:val="16"/>
                <w:szCs w:val="16"/>
              </w:rPr>
            </w:pPr>
            <w:r w:rsidRPr="00FC57B0">
              <w:rPr>
                <w:rFonts w:cs="Arial"/>
                <w:sz w:val="16"/>
                <w:szCs w:val="16"/>
              </w:rPr>
              <w:t>3948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E036048" w14:textId="7B8F63BF" w:rsidR="002C67AA" w:rsidRPr="00FC57B0" w:rsidRDefault="002C67AA" w:rsidP="002C67AA">
            <w:pPr>
              <w:pStyle w:val="TAL"/>
              <w:rPr>
                <w:rFonts w:cs="Arial"/>
                <w:sz w:val="16"/>
                <w:szCs w:val="16"/>
              </w:rPr>
            </w:pPr>
            <w:r w:rsidRPr="00FC57B0">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2917D8E" w14:textId="46F28E59"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61EE12EB"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321E07E" w14:textId="0E06FECA" w:rsidR="002C67AA" w:rsidRPr="00FC57B0" w:rsidRDefault="002C67AA" w:rsidP="002C67AA">
            <w:pPr>
              <w:pStyle w:val="TAL"/>
              <w:rPr>
                <w:rFonts w:cs="Arial"/>
                <w:sz w:val="16"/>
                <w:szCs w:val="16"/>
              </w:rPr>
            </w:pPr>
            <w:r w:rsidRPr="00FC57B0">
              <w:rPr>
                <w:rFonts w:cs="Arial"/>
                <w:sz w:val="16"/>
                <w:szCs w:val="16"/>
              </w:rPr>
              <w:t>R2-2304558</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5AE1624" w14:textId="54ADACED" w:rsidR="002C67AA" w:rsidRPr="00FC57B0" w:rsidRDefault="002C67AA" w:rsidP="002C67AA">
            <w:pPr>
              <w:pStyle w:val="TAL"/>
              <w:rPr>
                <w:rFonts w:cs="Arial"/>
                <w:sz w:val="16"/>
                <w:szCs w:val="16"/>
              </w:rPr>
            </w:pPr>
            <w:r w:rsidRPr="00FC57B0">
              <w:rPr>
                <w:rFonts w:cs="Arial"/>
                <w:sz w:val="16"/>
                <w:szCs w:val="16"/>
              </w:rPr>
              <w:t>Correction on Supporting MBS in SNPN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2945127" w14:textId="25CFE7F3" w:rsidR="002C67AA" w:rsidRPr="00FC57B0" w:rsidRDefault="002C67AA" w:rsidP="002C67AA">
            <w:pPr>
              <w:pStyle w:val="TAL"/>
              <w:rPr>
                <w:rFonts w:cs="Arial"/>
                <w:sz w:val="16"/>
                <w:szCs w:val="16"/>
              </w:rPr>
            </w:pPr>
            <w:r w:rsidRPr="00FC57B0">
              <w:rPr>
                <w:rFonts w:cs="Arial"/>
                <w:sz w:val="16"/>
                <w:szCs w:val="16"/>
              </w:rPr>
              <w:t>CATT, CBN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EF9F220" w14:textId="5459C3FF"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CA8EDE" w14:textId="24DECE69"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6D79AF0" w14:textId="1C0281FF" w:rsidR="002C67AA" w:rsidRPr="00FC57B0" w:rsidRDefault="002C67AA" w:rsidP="002C67AA">
            <w:pPr>
              <w:pStyle w:val="TAL"/>
              <w:rPr>
                <w:rFonts w:cs="Arial"/>
                <w:sz w:val="16"/>
                <w:szCs w:val="16"/>
              </w:rPr>
            </w:pPr>
            <w:r w:rsidRPr="00FC57B0">
              <w:rPr>
                <w:rFonts w:cs="Arial"/>
                <w:sz w:val="16"/>
                <w:szCs w:val="16"/>
              </w:rPr>
              <w:t>NR_MBS-Core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85FBD30" w14:textId="0EE4A455" w:rsidR="002C67AA" w:rsidRPr="00FC57B0" w:rsidRDefault="002C67AA" w:rsidP="002C67AA">
            <w:pPr>
              <w:pStyle w:val="TAL"/>
              <w:rPr>
                <w:rFonts w:cs="Arial"/>
                <w:sz w:val="16"/>
                <w:szCs w:val="16"/>
              </w:rPr>
            </w:pPr>
            <w:r w:rsidRPr="00FC57B0">
              <w:rPr>
                <w:rFonts w:cs="Arial"/>
                <w:sz w:val="16"/>
                <w:szCs w:val="16"/>
              </w:rPr>
              <w:t>4065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BE97F4D" w14:textId="74811822"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7C594E6" w14:textId="1787C697"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5EF27722"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558B9A3" w14:textId="19ACF054" w:rsidR="002C67AA" w:rsidRPr="00FC57B0" w:rsidRDefault="002C67AA" w:rsidP="002C67AA">
            <w:pPr>
              <w:pStyle w:val="TAL"/>
              <w:rPr>
                <w:rFonts w:cs="Arial"/>
                <w:sz w:val="16"/>
                <w:szCs w:val="16"/>
              </w:rPr>
            </w:pPr>
            <w:r w:rsidRPr="00FC57B0">
              <w:rPr>
                <w:rFonts w:cs="Arial"/>
                <w:sz w:val="16"/>
                <w:szCs w:val="16"/>
              </w:rPr>
              <w:t>R2-2304561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7D643C9" w14:textId="516C33DD" w:rsidR="002C67AA" w:rsidRPr="00FC57B0" w:rsidRDefault="002C67AA" w:rsidP="002C67AA">
            <w:pPr>
              <w:pStyle w:val="TAL"/>
              <w:rPr>
                <w:rFonts w:cs="Arial"/>
                <w:sz w:val="16"/>
                <w:szCs w:val="16"/>
              </w:rPr>
            </w:pPr>
            <w:r w:rsidRPr="00FC57B0">
              <w:rPr>
                <w:rFonts w:cs="Arial"/>
                <w:sz w:val="16"/>
                <w:szCs w:val="16"/>
              </w:rPr>
              <w:t>Corrections on cfr-ConfigMulticast and Multicast DRX</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1F337E2" w14:textId="6B6CC3BE" w:rsidR="002C67AA" w:rsidRPr="00FC57B0" w:rsidRDefault="002C67AA" w:rsidP="002C67AA">
            <w:pPr>
              <w:pStyle w:val="TAL"/>
              <w:rPr>
                <w:rFonts w:cs="Arial"/>
                <w:sz w:val="16"/>
                <w:szCs w:val="16"/>
              </w:rPr>
            </w:pPr>
            <w:r w:rsidRPr="00FC57B0">
              <w:rPr>
                <w:rFonts w:cs="Arial"/>
                <w:sz w:val="16"/>
                <w:szCs w:val="16"/>
              </w:rPr>
              <w:t>NEC, LG Electronics Inc, Nokia, Nokia Shanghai Bell, 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B3A5FA" w14:textId="3EE930C4"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F34F99" w14:textId="5C2A4F26" w:rsidR="002C67AA" w:rsidRPr="00FC57B0" w:rsidRDefault="002C67AA" w:rsidP="002C67AA">
            <w:pPr>
              <w:pStyle w:val="TAL"/>
              <w:rPr>
                <w:rFonts w:cs="Arial"/>
                <w:sz w:val="16"/>
                <w:szCs w:val="16"/>
              </w:rPr>
            </w:pPr>
            <w:r w:rsidRPr="00FC57B0">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9416A02" w14:textId="29CA5CFD" w:rsidR="002C67AA" w:rsidRPr="00FC57B0" w:rsidRDefault="002C67AA" w:rsidP="002C67AA">
            <w:pPr>
              <w:pStyle w:val="TAL"/>
              <w:rPr>
                <w:rFonts w:cs="Arial"/>
                <w:sz w:val="16"/>
                <w:szCs w:val="16"/>
              </w:rPr>
            </w:pPr>
            <w:r w:rsidRPr="00FC57B0">
              <w:rPr>
                <w:rFonts w:cs="Arial"/>
                <w:sz w:val="16"/>
                <w:szCs w:val="16"/>
              </w:rPr>
              <w:t>NR_MBS-Core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D8CCF3B" w14:textId="29D2DEA7" w:rsidR="002C67AA" w:rsidRPr="00FC57B0" w:rsidRDefault="002C67AA" w:rsidP="002C67AA">
            <w:pPr>
              <w:pStyle w:val="TAL"/>
              <w:rPr>
                <w:rFonts w:cs="Arial"/>
                <w:sz w:val="16"/>
                <w:szCs w:val="16"/>
              </w:rPr>
            </w:pPr>
            <w:r w:rsidRPr="00FC57B0">
              <w:rPr>
                <w:rFonts w:cs="Arial"/>
                <w:sz w:val="16"/>
                <w:szCs w:val="16"/>
              </w:rPr>
              <w:t>1579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DF6D19D" w14:textId="19B46731"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0D4634E" w14:textId="38E770F5" w:rsidR="002C67AA" w:rsidRPr="00FC57B0" w:rsidRDefault="002C67AA" w:rsidP="002C67AA">
            <w:pPr>
              <w:pStyle w:val="TAL"/>
              <w:rPr>
                <w:rFonts w:cs="Arial"/>
                <w:sz w:val="16"/>
                <w:szCs w:val="16"/>
              </w:rPr>
            </w:pPr>
            <w:r w:rsidRPr="00FC57B0">
              <w:rPr>
                <w:rFonts w:cs="Arial"/>
                <w:sz w:val="16"/>
                <w:szCs w:val="16"/>
              </w:rPr>
              <w:t>F</w:t>
            </w:r>
          </w:p>
        </w:tc>
      </w:tr>
    </w:tbl>
    <w:p w14:paraId="1D4B7C38" w14:textId="77777777" w:rsidR="00924E60" w:rsidRPr="00FC57B0" w:rsidRDefault="00924E60" w:rsidP="00924E60"/>
    <w:p w14:paraId="73E93DE4" w14:textId="354F1CA5" w:rsidR="00924E60" w:rsidRPr="00FC57B0" w:rsidRDefault="002C67AA" w:rsidP="00924E60">
      <w:r w:rsidRPr="00FC57B0">
        <w:t>105</w:t>
      </w:r>
      <w:r w:rsidR="00924E60" w:rsidRPr="00FC57B0">
        <w:t xml:space="preserve"> Agreed</w:t>
      </w:r>
      <w:r w:rsidRPr="00FC57B0">
        <w:t>-in-principle</w:t>
      </w:r>
      <w:r w:rsidR="00327064" w:rsidRPr="00FC57B0">
        <w:t xml:space="preserve"> </w:t>
      </w:r>
      <w:r w:rsidR="00924E60" w:rsidRPr="00FC57B0">
        <w:t>CRs</w:t>
      </w:r>
      <w:r w:rsidR="00621ABE" w:rsidRPr="00FC57B0">
        <w:t>.</w:t>
      </w:r>
    </w:p>
    <w:bookmarkEnd w:id="917"/>
    <w:p w14:paraId="55F853F4" w14:textId="77777777" w:rsidR="00924E60" w:rsidRPr="00FC57B0" w:rsidRDefault="00924E60" w:rsidP="00924E60"/>
    <w:p w14:paraId="32B9A8DC" w14:textId="17349AFC" w:rsidR="00924E60" w:rsidRPr="00FC57B0" w:rsidRDefault="00924E60" w:rsidP="00924E60">
      <w:pPr>
        <w:pStyle w:val="Heading1"/>
      </w:pPr>
      <w:bookmarkStart w:id="918" w:name="_Toc35189505"/>
      <w:bookmarkStart w:id="919" w:name="_Toc35213654"/>
      <w:bookmarkStart w:id="920" w:name="_Toc39528409"/>
      <w:bookmarkStart w:id="921" w:name="_Toc40051256"/>
      <w:bookmarkStart w:id="922" w:name="_Toc41695970"/>
      <w:bookmarkStart w:id="923" w:name="_Toc44503782"/>
      <w:bookmarkStart w:id="924" w:name="_Toc50895424"/>
      <w:bookmarkStart w:id="925" w:name="_Toc57284396"/>
      <w:bookmarkStart w:id="926" w:name="_Toc57677266"/>
      <w:bookmarkStart w:id="927" w:name="_Toc63611400"/>
      <w:bookmarkStart w:id="928" w:name="_Toc63611650"/>
      <w:bookmarkStart w:id="929" w:name="_Toc63704840"/>
      <w:bookmarkStart w:id="930" w:name="_Toc64749667"/>
      <w:bookmarkStart w:id="931" w:name="_Toc68990864"/>
      <w:bookmarkStart w:id="932" w:name="_Toc70673484"/>
      <w:bookmarkStart w:id="933" w:name="_Toc74845113"/>
      <w:bookmarkStart w:id="934" w:name="_Toc78991846"/>
      <w:bookmarkStart w:id="935" w:name="_Toc78992095"/>
      <w:bookmarkStart w:id="936" w:name="_Toc82647274"/>
      <w:bookmarkStart w:id="937" w:name="_Toc88676461"/>
      <w:bookmarkStart w:id="938" w:name="_Toc94719754"/>
      <w:bookmarkStart w:id="939" w:name="_Toc102495099"/>
      <w:bookmarkStart w:id="940" w:name="_Toc105622389"/>
      <w:bookmarkStart w:id="941" w:name="_Toc113877114"/>
      <w:bookmarkStart w:id="942" w:name="_Toc115769025"/>
      <w:bookmarkStart w:id="943" w:name="_Toc118202367"/>
      <w:bookmarkStart w:id="944" w:name="_Toc120537051"/>
      <w:bookmarkStart w:id="945" w:name="_Toc127484992"/>
      <w:bookmarkStart w:id="946" w:name="_Toc129990544"/>
      <w:bookmarkStart w:id="947" w:name="_Toc134112530"/>
      <w:r w:rsidRPr="00FC57B0">
        <w:t>Annex F:</w:t>
      </w:r>
      <w:r w:rsidR="00341B7C" w:rsidRPr="00FC57B0">
        <w:tab/>
      </w:r>
      <w:r w:rsidRPr="00FC57B0">
        <w:t>List of email discussions during the meeting</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7D139FE7" w14:textId="7BB0E0AA" w:rsidR="009105DA" w:rsidRPr="00FC57B0" w:rsidRDefault="009105DA" w:rsidP="00F3515A">
      <w:bookmarkStart w:id="948" w:name="_Toc24896524"/>
      <w:bookmarkStart w:id="949" w:name="_Toc25783673"/>
      <w:bookmarkStart w:id="950" w:name="_Toc33399567"/>
      <w:bookmarkStart w:id="951" w:name="_Toc35189506"/>
      <w:bookmarkStart w:id="952" w:name="_Toc35213655"/>
      <w:bookmarkStart w:id="953" w:name="_Toc39528410"/>
      <w:bookmarkStart w:id="954" w:name="_Toc40051257"/>
      <w:bookmarkStart w:id="955" w:name="_Toc41695971"/>
      <w:bookmarkStart w:id="956" w:name="_Toc44503783"/>
      <w:bookmarkStart w:id="957" w:name="_Toc50895425"/>
      <w:bookmarkStart w:id="958" w:name="_Toc57284397"/>
      <w:bookmarkStart w:id="959" w:name="_Toc57677267"/>
      <w:bookmarkStart w:id="960" w:name="_Toc63611401"/>
      <w:bookmarkStart w:id="961" w:name="_Toc63611651"/>
      <w:bookmarkStart w:id="962" w:name="_Toc63704842"/>
      <w:bookmarkStart w:id="963" w:name="_Toc64749668"/>
      <w:bookmarkStart w:id="964" w:name="_Toc68990865"/>
      <w:bookmarkStart w:id="965" w:name="_Toc70673485"/>
      <w:bookmarkStart w:id="966" w:name="_Toc74845114"/>
      <w:bookmarkStart w:id="967" w:name="_Toc78991847"/>
      <w:bookmarkStart w:id="968" w:name="_Toc78992096"/>
      <w:bookmarkStart w:id="969" w:name="_Toc82647275"/>
      <w:bookmarkStart w:id="970" w:name="_Toc88676462"/>
    </w:p>
    <w:p w14:paraId="00FA08C6" w14:textId="6938C2C4" w:rsidR="00B75C8F" w:rsidRPr="00FC57B0" w:rsidRDefault="00B75C8F" w:rsidP="00B75C8F">
      <w:pPr>
        <w:pStyle w:val="Heading2"/>
      </w:pPr>
      <w:bookmarkStart w:id="971" w:name="_Toc105622390"/>
      <w:bookmarkStart w:id="972" w:name="_Toc113877115"/>
      <w:bookmarkStart w:id="973" w:name="_Toc115769026"/>
      <w:bookmarkStart w:id="974" w:name="_Toc118202368"/>
      <w:bookmarkStart w:id="975" w:name="_Toc120537052"/>
      <w:bookmarkStart w:id="976" w:name="_Toc127484993"/>
      <w:bookmarkStart w:id="977" w:name="_Toc129990545"/>
      <w:bookmarkStart w:id="978" w:name="_Toc134112531"/>
      <w:r w:rsidRPr="00FC57B0">
        <w:t>Pre discussions before R2-1</w:t>
      </w:r>
      <w:bookmarkEnd w:id="971"/>
      <w:bookmarkEnd w:id="972"/>
      <w:bookmarkEnd w:id="973"/>
      <w:r w:rsidR="00BF452B" w:rsidRPr="00FC57B0">
        <w:t>2</w:t>
      </w:r>
      <w:r w:rsidR="005742BB" w:rsidRPr="00FC57B0">
        <w:t>1</w:t>
      </w:r>
      <w:r w:rsidR="00DE1F66" w:rsidRPr="00FC57B0">
        <w:t>bis-e</w:t>
      </w:r>
      <w:r w:rsidR="006A0624" w:rsidRPr="00FC57B0">
        <w:t>:</w:t>
      </w:r>
      <w:bookmarkEnd w:id="974"/>
      <w:bookmarkEnd w:id="975"/>
      <w:bookmarkEnd w:id="976"/>
      <w:bookmarkEnd w:id="977"/>
      <w:bookmarkEnd w:id="978"/>
    </w:p>
    <w:p w14:paraId="132F48D5" w14:textId="202231DD" w:rsidR="00B75C8F" w:rsidRPr="00FC57B0" w:rsidRDefault="00B75C8F" w:rsidP="00B75C8F">
      <w:pPr>
        <w:pStyle w:val="Doc-text2"/>
        <w:ind w:left="0" w:firstLine="0"/>
        <w:rPr>
          <w:lang w:val="en-US"/>
        </w:rPr>
      </w:pPr>
      <w:r w:rsidRPr="00FC57B0">
        <w:rPr>
          <w:lang w:val="en-US"/>
        </w:rPr>
        <w:t>Pre-discussions are generally for gathering comments in a best effort way, e.g. Checking for correctness for Agenda Item Summaries.</w:t>
      </w:r>
    </w:p>
    <w:p w14:paraId="007506A4" w14:textId="77777777" w:rsidR="00BF452B" w:rsidRPr="00FC57B0" w:rsidRDefault="00BF452B" w:rsidP="00BF452B"/>
    <w:p w14:paraId="37416428" w14:textId="77777777" w:rsidR="0002744F" w:rsidRDefault="0002744F" w:rsidP="0002744F">
      <w:pPr>
        <w:spacing w:before="0"/>
      </w:pPr>
      <w:r>
        <w:t>[Pre121bis-e][403][POS] Summary of AI 6.7.3 - LPP Corrections</w:t>
      </w:r>
    </w:p>
    <w:p w14:paraId="62AC23E7" w14:textId="77777777" w:rsidR="0002744F" w:rsidRDefault="0002744F" w:rsidP="0002744F">
      <w:pPr>
        <w:spacing w:before="0"/>
      </w:pPr>
      <w:r>
        <w:t>[Pre121bis-e][404][POS] Summary of AI 7.2.3 on RAT-dependent integrity (vivo)</w:t>
      </w:r>
    </w:p>
    <w:p w14:paraId="00EA38CD" w14:textId="77777777" w:rsidR="0002744F" w:rsidRDefault="0002744F" w:rsidP="0002744F">
      <w:pPr>
        <w:spacing w:before="0"/>
      </w:pPr>
      <w:r>
        <w:t>[Pre121bis-e][405][POS] Summary of 7.2.4 LPHAP</w:t>
      </w:r>
    </w:p>
    <w:p w14:paraId="3491C8D2" w14:textId="77777777" w:rsidR="0002744F" w:rsidRDefault="0002744F" w:rsidP="0002744F">
      <w:pPr>
        <w:spacing w:before="0"/>
      </w:pPr>
      <w:r>
        <w:t>[Pre121bis-e][406][Relay]Summary of AI 7.9.2 on U2U relay (Lenovo)</w:t>
      </w:r>
    </w:p>
    <w:p w14:paraId="57D1EA8B" w14:textId="77777777" w:rsidR="0002744F" w:rsidRDefault="0002744F" w:rsidP="0002744F">
      <w:pPr>
        <w:spacing w:before="0"/>
      </w:pPr>
      <w:r>
        <w:t>[Pre121bis-e][701][NCR] Summary of agenda item 7.1.2 on signalling for SCI (ZTE)</w:t>
      </w:r>
    </w:p>
    <w:p w14:paraId="2B1FBC10" w14:textId="77777777" w:rsidR="0002744F" w:rsidRDefault="0002744F" w:rsidP="0002744F">
      <w:pPr>
        <w:spacing w:before="0"/>
      </w:pPr>
      <w:r>
        <w:t>[Pre121bis-e][702][NCR] Summary of agenda item 7.1.3 on other RAN2 aspects for NCR (Nokia)</w:t>
      </w:r>
    </w:p>
    <w:p w14:paraId="7B7E80A2" w14:textId="77777777" w:rsidR="0002744F" w:rsidRDefault="0002744F" w:rsidP="0002744F">
      <w:pPr>
        <w:spacing w:before="0"/>
      </w:pPr>
      <w:r>
        <w:t>[Pre121bis-e][822][SONMDT] Summary of AI 7.13.2 (CATT)</w:t>
      </w:r>
    </w:p>
    <w:p w14:paraId="3F19CA5A" w14:textId="77777777" w:rsidR="0002744F" w:rsidRDefault="0002744F" w:rsidP="0002744F">
      <w:pPr>
        <w:spacing w:before="0"/>
      </w:pPr>
      <w:r>
        <w:t>[Pre121bis-e][833][SONMDT] Summary of AI 7.13.5 SON for NR-U (Ericsson)</w:t>
      </w:r>
    </w:p>
    <w:p w14:paraId="5B74B024" w14:textId="77777777" w:rsidR="0002744F" w:rsidRDefault="0002744F" w:rsidP="0002744F">
      <w:pPr>
        <w:spacing w:before="0"/>
      </w:pPr>
      <w:r>
        <w:t>[Pre121bis-e][844][SONMDT] Summary of 7.13.6 RACH enhancement</w:t>
      </w:r>
    </w:p>
    <w:p w14:paraId="26963FEE" w14:textId="77777777" w:rsidR="0002744F" w:rsidRDefault="0002744F" w:rsidP="0002744F">
      <w:pPr>
        <w:spacing w:before="0"/>
      </w:pPr>
      <w:r>
        <w:t>[Pre121bis-e][Relay] Summary of agenda item 6.5.3 (Samsung)</w:t>
      </w:r>
    </w:p>
    <w:p w14:paraId="6D1F41AF" w14:textId="77777777" w:rsidR="0002744F" w:rsidRDefault="0002744F" w:rsidP="0002744F">
      <w:pPr>
        <w:spacing w:before="0"/>
      </w:pPr>
      <w:r>
        <w:t>[Pre121bis][xxx][Relay] Summary of agenda item 6.5.2 on control plane corrections (Huawei)</w:t>
      </w:r>
    </w:p>
    <w:p w14:paraId="2A28858C" w14:textId="323C10E1" w:rsidR="005742BB" w:rsidRPr="00FC57B0" w:rsidRDefault="005742BB" w:rsidP="00BF452B">
      <w:pPr>
        <w:pStyle w:val="Doc-text2"/>
        <w:tabs>
          <w:tab w:val="clear" w:pos="1622"/>
          <w:tab w:val="left" w:pos="1560"/>
        </w:tabs>
        <w:ind w:left="0" w:firstLine="0"/>
      </w:pPr>
    </w:p>
    <w:p w14:paraId="456051EB" w14:textId="6FD7E0AF" w:rsidR="00B27B16" w:rsidRPr="00FC57B0" w:rsidRDefault="00B27B16" w:rsidP="00B27B16">
      <w:pPr>
        <w:pStyle w:val="Heading2"/>
      </w:pPr>
      <w:bookmarkStart w:id="979" w:name="_Toc129990546"/>
      <w:bookmarkStart w:id="980" w:name="_Toc134112532"/>
      <w:r w:rsidRPr="00FC57B0">
        <w:lastRenderedPageBreak/>
        <w:t>Discussions during R2-121</w:t>
      </w:r>
      <w:r w:rsidR="00DE1F66" w:rsidRPr="00FC57B0">
        <w:t>bis-e</w:t>
      </w:r>
      <w:r w:rsidRPr="00FC57B0">
        <w:t xml:space="preserve"> meeting:</w:t>
      </w:r>
      <w:bookmarkEnd w:id="979"/>
      <w:bookmarkEnd w:id="980"/>
    </w:p>
    <w:p w14:paraId="2A815106" w14:textId="77777777" w:rsidR="0002744F" w:rsidRDefault="0002744F" w:rsidP="0002744F">
      <w:pPr>
        <w:spacing w:before="0"/>
      </w:pPr>
      <w:r>
        <w:t>[AT121bis-e][001][NR1516] Stage 2 and RRC 0 (Huawei)</w:t>
      </w:r>
    </w:p>
    <w:p w14:paraId="3E0E13C5" w14:textId="77777777" w:rsidR="0002744F" w:rsidRDefault="0002744F" w:rsidP="0002744F">
      <w:pPr>
        <w:spacing w:before="0"/>
      </w:pPr>
      <w:r>
        <w:t>[AT121bis-e][002][NR1516] RRC 1</w:t>
      </w:r>
    </w:p>
    <w:p w14:paraId="3D194193" w14:textId="77777777" w:rsidR="0002744F" w:rsidRDefault="0002744F" w:rsidP="0002744F">
      <w:pPr>
        <w:spacing w:before="0"/>
      </w:pPr>
      <w:r>
        <w:t>[AT121bis-e][003][NR1516] RRC 2 (Samsung)</w:t>
      </w:r>
    </w:p>
    <w:p w14:paraId="0CF56DD6" w14:textId="77777777" w:rsidR="0002744F" w:rsidRDefault="0002744F" w:rsidP="0002744F">
      <w:pPr>
        <w:spacing w:before="0"/>
      </w:pPr>
      <w:r>
        <w:t>[AT121bis-e][004][NR1516] UE cap (ZTE)</w:t>
      </w:r>
    </w:p>
    <w:p w14:paraId="3E835E85" w14:textId="77777777" w:rsidR="0002744F" w:rsidRDefault="0002744F" w:rsidP="0002744F">
      <w:pPr>
        <w:spacing w:before="0"/>
      </w:pPr>
      <w:r>
        <w:t>[AT121bis-e][005][NR17] CP Redcap Corrections (Huawei)</w:t>
      </w:r>
    </w:p>
    <w:p w14:paraId="50CDDB7F" w14:textId="77777777" w:rsidR="0002744F" w:rsidRDefault="0002744F" w:rsidP="0002744F">
      <w:pPr>
        <w:spacing w:before="0"/>
      </w:pPr>
      <w:r>
        <w:t>[AT121bis-e][006][NR17] CP PowSav and DCCA Corrections (CATT)</w:t>
      </w:r>
    </w:p>
    <w:p w14:paraId="046A8669" w14:textId="77777777" w:rsidR="0002744F" w:rsidRDefault="0002744F" w:rsidP="0002744F">
      <w:pPr>
        <w:spacing w:before="0"/>
      </w:pPr>
      <w:r>
        <w:t>[AT121bis-e][007][NR17] RRC UpTo71GHz Corrections (Nokia)</w:t>
      </w:r>
    </w:p>
    <w:p w14:paraId="05B31382" w14:textId="77777777" w:rsidR="0002744F" w:rsidRDefault="0002744F" w:rsidP="0002744F">
      <w:pPr>
        <w:spacing w:before="0"/>
      </w:pPr>
      <w:r>
        <w:t>[AT121bis-e][008][NR17] RRC MUSIM Corrections (vivo)</w:t>
      </w:r>
    </w:p>
    <w:p w14:paraId="42001FE5" w14:textId="77777777" w:rsidR="0002744F" w:rsidRDefault="0002744F" w:rsidP="0002744F">
      <w:pPr>
        <w:spacing w:before="0"/>
      </w:pPr>
      <w:r>
        <w:t>[AT121bis-e][009][NR17] RRC Misc (ZTE)</w:t>
      </w:r>
    </w:p>
    <w:p w14:paraId="19D45A7A" w14:textId="77777777" w:rsidR="0002744F" w:rsidRDefault="0002744F" w:rsidP="0002744F">
      <w:pPr>
        <w:spacing w:before="0"/>
      </w:pPr>
      <w:r>
        <w:t>[AT121bis-e][010][NR17] UE Caps Misc Corrections (Samsung)</w:t>
      </w:r>
    </w:p>
    <w:p w14:paraId="029FBC56" w14:textId="77777777" w:rsidR="0002744F" w:rsidRDefault="0002744F" w:rsidP="0002744F">
      <w:pPr>
        <w:spacing w:before="0"/>
      </w:pPr>
      <w:r>
        <w:t>[AT121bis-e][011][NR17] BW related Caps (QC)</w:t>
      </w:r>
    </w:p>
    <w:p w14:paraId="4508E3B1" w14:textId="77777777" w:rsidR="0002744F" w:rsidRDefault="0002744F" w:rsidP="0002744F">
      <w:pPr>
        <w:spacing w:before="0"/>
      </w:pPr>
      <w:r>
        <w:t>[AT121bis-e][012][NR17] Slicing Corrections (Nokia)</w:t>
      </w:r>
    </w:p>
    <w:p w14:paraId="0113DCD7" w14:textId="77777777" w:rsidR="0002744F" w:rsidRDefault="0002744F" w:rsidP="0002744F">
      <w:pPr>
        <w:spacing w:before="0"/>
      </w:pPr>
      <w:r>
        <w:t>[AT121bis-e][013][NR17] IAB Corrections (Huawei)</w:t>
      </w:r>
    </w:p>
    <w:p w14:paraId="720BDEEC" w14:textId="77777777" w:rsidR="0002744F" w:rsidRDefault="0002744F" w:rsidP="0002744F">
      <w:pPr>
        <w:spacing w:before="0"/>
      </w:pPr>
      <w:r>
        <w:t>[AT121bis-e][014][AIML] Model ID (incl meta data) progress (OPPO)</w:t>
      </w:r>
    </w:p>
    <w:p w14:paraId="4C73F421" w14:textId="77777777" w:rsidR="0002744F" w:rsidRDefault="0002744F" w:rsidP="0002744F">
      <w:pPr>
        <w:spacing w:before="0"/>
      </w:pPr>
      <w:r>
        <w:t>[AT121bis-e][015][eIAB] Beam handling RACH-less HO (Intel)</w:t>
      </w:r>
    </w:p>
    <w:p w14:paraId="176966B0" w14:textId="77777777" w:rsidR="0002744F" w:rsidRDefault="0002744F" w:rsidP="0002744F">
      <w:pPr>
        <w:spacing w:before="0"/>
      </w:pPr>
      <w:r>
        <w:t>[AT121bis-e][016][eMob] Reply LS on L1 meas RS configuration (Fujitsu)</w:t>
      </w:r>
    </w:p>
    <w:p w14:paraId="41953977" w14:textId="77777777" w:rsidR="0002744F" w:rsidRDefault="0002744F" w:rsidP="0002744F">
      <w:pPr>
        <w:spacing w:before="0"/>
      </w:pPr>
      <w:r>
        <w:t>[AT121bis-e][017][eMob] RRC (Ericsson)</w:t>
      </w:r>
    </w:p>
    <w:p w14:paraId="14CA67AB" w14:textId="77777777" w:rsidR="0002744F" w:rsidRDefault="0002744F" w:rsidP="0002744F">
      <w:pPr>
        <w:spacing w:before="0"/>
      </w:pPr>
      <w:r>
        <w:t>[AT121bis-e][018][eMob] Procedure Consolidation (Huawei)</w:t>
      </w:r>
    </w:p>
    <w:p w14:paraId="33F7D201" w14:textId="77777777" w:rsidR="0002744F" w:rsidRDefault="0002744F" w:rsidP="0002744F">
      <w:pPr>
        <w:spacing w:before="0"/>
      </w:pPr>
      <w:r>
        <w:t>[AT121bis-e][019][eMob] L1 Measurements (QC)</w:t>
      </w:r>
    </w:p>
    <w:p w14:paraId="454043C2" w14:textId="77777777" w:rsidR="0002744F" w:rsidRDefault="0002744F" w:rsidP="0002744F">
      <w:pPr>
        <w:spacing w:before="0"/>
      </w:pPr>
      <w:r>
        <w:t>[AT121bis-e][020][MCE] LS out UL TX Switching (NTT Docomo)</w:t>
      </w:r>
    </w:p>
    <w:p w14:paraId="4D7449AF" w14:textId="77777777" w:rsidR="0002744F" w:rsidRDefault="0002744F" w:rsidP="0002744F">
      <w:pPr>
        <w:spacing w:before="0"/>
      </w:pPr>
      <w:r>
        <w:t>[AT121bis-e][021][MCE] UL TX Switching (NTT Docomo)</w:t>
      </w:r>
    </w:p>
    <w:p w14:paraId="013BA11C" w14:textId="77777777" w:rsidR="0002744F" w:rsidRDefault="0002744F" w:rsidP="0002744F">
      <w:pPr>
        <w:spacing w:before="0"/>
      </w:pPr>
      <w:r>
        <w:t>[AT121bis-e][022][ATG] Reply LS RAN4 (Qualcomm)</w:t>
      </w:r>
    </w:p>
    <w:p w14:paraId="67A05D2D" w14:textId="77777777" w:rsidR="0002744F" w:rsidRDefault="0002744F" w:rsidP="0002744F">
      <w:pPr>
        <w:spacing w:before="0"/>
      </w:pPr>
      <w:r>
        <w:t>[AT121bis-e][023][MGE] Measurements without gap with interruption (MediaTek)</w:t>
      </w:r>
    </w:p>
    <w:p w14:paraId="0E23756C" w14:textId="77777777" w:rsidR="0002744F" w:rsidRDefault="0002744F" w:rsidP="0002744F">
      <w:pPr>
        <w:spacing w:before="0"/>
      </w:pPr>
      <w:r>
        <w:t>[AT121bis-e][024][AIML18] Data Collection Table (Nokia)</w:t>
      </w:r>
    </w:p>
    <w:p w14:paraId="015C68A9" w14:textId="77777777" w:rsidR="0002744F" w:rsidRDefault="0002744F" w:rsidP="0002744F">
      <w:pPr>
        <w:spacing w:before="0"/>
      </w:pPr>
      <w:r>
        <w:t>[AT121bis-e][025][NR1516] NeedCode Secondary DRX CRs (Huawei)</w:t>
      </w:r>
    </w:p>
    <w:p w14:paraId="5127C641" w14:textId="77777777" w:rsidR="0002744F" w:rsidRDefault="0002744F" w:rsidP="0002744F">
      <w:pPr>
        <w:spacing w:before="0"/>
      </w:pPr>
      <w:r>
        <w:t>[AT121bis-e][026][NR1516] RefServCellIndicator CRs (ZTE)</w:t>
      </w:r>
    </w:p>
    <w:p w14:paraId="7DED818E" w14:textId="77777777" w:rsidR="0002744F" w:rsidRDefault="0002744F" w:rsidP="0002744F">
      <w:pPr>
        <w:spacing w:before="0"/>
      </w:pPr>
      <w:r>
        <w:t>[AT121bis-e][101][IoT NTN] CP corrections (Huawei)</w:t>
      </w:r>
    </w:p>
    <w:p w14:paraId="1B901701" w14:textId="77777777" w:rsidR="0002744F" w:rsidRDefault="0002744F" w:rsidP="0002744F">
      <w:pPr>
        <w:spacing w:before="0"/>
      </w:pPr>
      <w:r>
        <w:t>[AT121bis-e][102][NR NTN] UP corrections (Apple)</w:t>
      </w:r>
    </w:p>
    <w:p w14:paraId="01CF42EE" w14:textId="77777777" w:rsidR="0002744F" w:rsidRDefault="0002744F" w:rsidP="0002744F">
      <w:pPr>
        <w:spacing w:before="0"/>
      </w:pPr>
      <w:r>
        <w:t>[AT121bis-e][103][IoT NTN Enh] HARQ enhancements (OPPO)</w:t>
      </w:r>
    </w:p>
    <w:p w14:paraId="07475578" w14:textId="77777777" w:rsidR="0002744F" w:rsidRDefault="0002744F" w:rsidP="0002744F">
      <w:pPr>
        <w:spacing w:before="0"/>
      </w:pPr>
      <w:r>
        <w:t>[AT121bis-e][104][IoT NTN Enh] GNSS operation enhancements (Mediatek)</w:t>
      </w:r>
    </w:p>
    <w:p w14:paraId="56A68821" w14:textId="77777777" w:rsidR="0002744F" w:rsidRDefault="0002744F" w:rsidP="0002744F">
      <w:pPr>
        <w:spacing w:before="0"/>
      </w:pPr>
      <w:r>
        <w:t>[AT121bis-e][105][NR NTN enh] Coverage enhancements (InterDigital)</w:t>
      </w:r>
    </w:p>
    <w:p w14:paraId="4DC138EA" w14:textId="77777777" w:rsidR="0002744F" w:rsidRDefault="0002744F" w:rsidP="0002744F">
      <w:pPr>
        <w:spacing w:before="0"/>
      </w:pPr>
      <w:r>
        <w:t>[AT121bis-e][106][NR NTN Enh] Signaling of TN coverage (Nokia)</w:t>
      </w:r>
    </w:p>
    <w:p w14:paraId="08B138E3" w14:textId="77777777" w:rsidR="0002744F" w:rsidRDefault="0002744F" w:rsidP="0002744F">
      <w:pPr>
        <w:spacing w:before="0"/>
      </w:pPr>
      <w:r>
        <w:t>[AT121bis-e][107][NR NTN Enh] NW type information (Samsung)</w:t>
      </w:r>
    </w:p>
    <w:p w14:paraId="11E001B5" w14:textId="77777777" w:rsidR="0002744F" w:rsidRDefault="0002744F" w:rsidP="0002744F">
      <w:pPr>
        <w:spacing w:before="0"/>
      </w:pPr>
      <w:r>
        <w:t>[AT121bis-e][108][NR NTN Enh] Common (C)HO configuration (Ericsson)</w:t>
      </w:r>
    </w:p>
    <w:p w14:paraId="59AE3ACB" w14:textId="77777777" w:rsidR="0002744F" w:rsidRDefault="0002744F" w:rsidP="0002744F">
      <w:pPr>
        <w:spacing w:before="0"/>
      </w:pPr>
      <w:r>
        <w:t>[AT121bis-e][109][NR NTN Enh] RACH-less HO (Samsung)</w:t>
      </w:r>
    </w:p>
    <w:p w14:paraId="0C1266E0" w14:textId="77777777" w:rsidR="0002744F" w:rsidRDefault="0002744F" w:rsidP="0002744F">
      <w:pPr>
        <w:spacing w:before="0"/>
      </w:pPr>
      <w:r>
        <w:t>[AT121bis-e][110][NR NTN Enh] LS to RAN1 on unchanged PCI (CATT)</w:t>
      </w:r>
    </w:p>
    <w:p w14:paraId="39014CC8" w14:textId="77777777" w:rsidR="0002744F" w:rsidRDefault="0002744F" w:rsidP="0002744F">
      <w:pPr>
        <w:spacing w:before="0"/>
      </w:pPr>
      <w:r>
        <w:t>[AT121bis-e][111][NR NTN] Stage 2 corrections (OPPO)</w:t>
      </w:r>
    </w:p>
    <w:p w14:paraId="01EB7159" w14:textId="77777777" w:rsidR="0002744F" w:rsidRDefault="0002744F" w:rsidP="0002744F">
      <w:pPr>
        <w:spacing w:before="0"/>
      </w:pPr>
      <w:r>
        <w:t>[AT121bis-e][112][NR NTN] CP corrections 1 (Huawei)</w:t>
      </w:r>
    </w:p>
    <w:p w14:paraId="40680AE5" w14:textId="77777777" w:rsidR="0002744F" w:rsidRDefault="0002744F" w:rsidP="0002744F">
      <w:pPr>
        <w:spacing w:before="0"/>
      </w:pPr>
      <w:r>
        <w:t>[AT121bis-e][113][NR NTN] CP corrections 2 (Intel)</w:t>
      </w:r>
    </w:p>
    <w:p w14:paraId="7276C96F" w14:textId="77777777" w:rsidR="0002744F" w:rsidRDefault="0002744F" w:rsidP="0002744F">
      <w:pPr>
        <w:spacing w:before="0"/>
      </w:pPr>
      <w:r>
        <w:t>[AT121bis-e][114][IoT NTN Enh] Neighbor cell (Qualcomm)</w:t>
      </w:r>
    </w:p>
    <w:p w14:paraId="521A9ACA" w14:textId="77777777" w:rsidR="0002744F" w:rsidRDefault="0002744F" w:rsidP="0002744F">
      <w:pPr>
        <w:spacing w:before="0"/>
      </w:pPr>
      <w:r>
        <w:t>[AT121bis-e][115][IoT NTN Enh] Discontinuous coverage enhancements (InterDigital)</w:t>
      </w:r>
    </w:p>
    <w:p w14:paraId="61B10DC6" w14:textId="77777777" w:rsidR="0002744F" w:rsidRDefault="0002744F" w:rsidP="0002744F">
      <w:pPr>
        <w:spacing w:before="0"/>
      </w:pPr>
      <w:r>
        <w:t>[AT121bis-e][210][XR] Retransmission-less CG for XR (Huawei)</w:t>
      </w:r>
    </w:p>
    <w:p w14:paraId="606A4F54" w14:textId="77777777" w:rsidR="0002744F" w:rsidRDefault="0002744F" w:rsidP="0002744F">
      <w:pPr>
        <w:spacing w:before="0"/>
      </w:pPr>
      <w:r>
        <w:t>[AT121bis-e][211][XR] Running Stage-2 CR (Nokia)</w:t>
      </w:r>
    </w:p>
    <w:p w14:paraId="697220A8" w14:textId="77777777" w:rsidR="0002744F" w:rsidRDefault="0002744F" w:rsidP="0002744F">
      <w:pPr>
        <w:spacing w:before="0"/>
      </w:pPr>
      <w:r>
        <w:t>[AT121bis-e][212][XR] BSR solutions (Qualcomm)</w:t>
      </w:r>
    </w:p>
    <w:p w14:paraId="5A5BB063" w14:textId="77777777" w:rsidR="0002744F" w:rsidRDefault="0002744F" w:rsidP="0002744F">
      <w:pPr>
        <w:spacing w:before="0"/>
      </w:pPr>
      <w:r>
        <w:t>[AT121bis-e][220][QoE] SRB5 configuration and usage (China Unicom)</w:t>
      </w:r>
    </w:p>
    <w:p w14:paraId="0A8A9A43" w14:textId="77777777" w:rsidR="0002744F" w:rsidRDefault="0002744F" w:rsidP="0002744F">
      <w:pPr>
        <w:spacing w:before="0"/>
      </w:pPr>
      <w:r>
        <w:t>[AT121bis-e][221][QoE] LS replies to QoE (Huawei)</w:t>
      </w:r>
    </w:p>
    <w:p w14:paraId="024CBD15" w14:textId="77777777" w:rsidR="0002744F" w:rsidRDefault="0002744F" w:rsidP="0002744F">
      <w:pPr>
        <w:spacing w:before="0"/>
      </w:pPr>
      <w:r>
        <w:t>[AT121bis-e][230][MUSIM] UE capability restrictions (vivo)</w:t>
      </w:r>
    </w:p>
    <w:p w14:paraId="54FE7FB5" w14:textId="77777777" w:rsidR="0002744F" w:rsidRDefault="0002744F" w:rsidP="0002744F">
      <w:pPr>
        <w:spacing w:before="0"/>
      </w:pPr>
      <w:r>
        <w:t>[AT121bis-e][231][MUSIM] RAN4 aspects of MUSIM (Samsung)</w:t>
      </w:r>
    </w:p>
    <w:p w14:paraId="42761B9F" w14:textId="77777777" w:rsidR="0002744F" w:rsidRDefault="0002744F" w:rsidP="0002744F">
      <w:pPr>
        <w:spacing w:before="0"/>
      </w:pPr>
      <w:r>
        <w:t>[AT121bis-e][301][R15-17 UP] UP related correction (LG)</w:t>
      </w:r>
    </w:p>
    <w:p w14:paraId="480E7D93" w14:textId="77777777" w:rsidR="0002744F" w:rsidRDefault="0002744F" w:rsidP="0002744F">
      <w:pPr>
        <w:spacing w:before="0"/>
      </w:pPr>
      <w:r>
        <w:t>[AT121bis-e][302][R17 SDT] SDT related correction (ZTE)</w:t>
      </w:r>
    </w:p>
    <w:p w14:paraId="6EF44FEF" w14:textId="77777777" w:rsidR="0002744F" w:rsidRDefault="0002744F" w:rsidP="0002744F">
      <w:pPr>
        <w:spacing w:before="0"/>
      </w:pPr>
      <w:r>
        <w:t>[AT121bis-e][303][NES] Connected mode mobility (Lenovo)</w:t>
      </w:r>
    </w:p>
    <w:p w14:paraId="2DAB745E" w14:textId="77777777" w:rsidR="0002744F" w:rsidRDefault="0002744F" w:rsidP="0002744F">
      <w:pPr>
        <w:spacing w:before="0"/>
      </w:pPr>
      <w:r>
        <w:t>[AT121bis-e][304][UAV] BRID and DAA(Xiaomi)</w:t>
      </w:r>
    </w:p>
    <w:p w14:paraId="259C0D65" w14:textId="77777777" w:rsidR="0002744F" w:rsidRDefault="0002744F" w:rsidP="0002744F">
      <w:pPr>
        <w:spacing w:before="0"/>
      </w:pPr>
      <w:r>
        <w:t>[AT121bis-e][305][UAV] Running CR for 38.300 (Nokia)</w:t>
      </w:r>
    </w:p>
    <w:p w14:paraId="6EBAADF6" w14:textId="77777777" w:rsidR="0002744F" w:rsidRDefault="0002744F" w:rsidP="0002744F">
      <w:pPr>
        <w:spacing w:before="0"/>
      </w:pPr>
      <w:r>
        <w:t>[AT121bis-e][306][UAV] Measurement Reporting (Qualcomm)</w:t>
      </w:r>
    </w:p>
    <w:p w14:paraId="0AB0A125" w14:textId="77777777" w:rsidR="0002744F" w:rsidRDefault="0002744F" w:rsidP="0002744F">
      <w:pPr>
        <w:spacing w:before="0"/>
      </w:pPr>
      <w:r>
        <w:t>[AT121bis-e][307][UAV] LS to RAN3 of flight path reporting (Intel)</w:t>
      </w:r>
    </w:p>
    <w:p w14:paraId="3522B5C6" w14:textId="77777777" w:rsidR="0002744F" w:rsidRDefault="0002744F" w:rsidP="0002744F">
      <w:pPr>
        <w:spacing w:before="0"/>
      </w:pPr>
      <w:r>
        <w:t>[AT121bis-e][308][NES] LS to RAN1 on Cell DTX_DRX (Huawei)</w:t>
      </w:r>
    </w:p>
    <w:p w14:paraId="0FA442A7" w14:textId="77777777" w:rsidR="0002744F" w:rsidRDefault="0002744F" w:rsidP="0002744F">
      <w:pPr>
        <w:spacing w:before="0"/>
      </w:pPr>
      <w:r>
        <w:t>[AT121bis-e][407][POS] LTE positioning corrections (CATT)</w:t>
      </w:r>
    </w:p>
    <w:p w14:paraId="2B9DAC5A" w14:textId="77777777" w:rsidR="0002744F" w:rsidRDefault="0002744F" w:rsidP="0002744F">
      <w:pPr>
        <w:spacing w:before="0"/>
      </w:pPr>
      <w:r>
        <w:t>[AT121bis-e][408][POS] Yaw and APC (Swift)</w:t>
      </w:r>
    </w:p>
    <w:p w14:paraId="5AE9CE90" w14:textId="77777777" w:rsidR="0002744F" w:rsidRDefault="0002744F" w:rsidP="0002744F">
      <w:pPr>
        <w:spacing w:before="0"/>
      </w:pPr>
      <w:r>
        <w:t>[AT121bis-e][409][POS] LS to RTCM (Ericsson)</w:t>
      </w:r>
    </w:p>
    <w:p w14:paraId="56A64A4B" w14:textId="77777777" w:rsidR="0002744F" w:rsidRDefault="0002744F" w:rsidP="0002744F">
      <w:pPr>
        <w:spacing w:before="0"/>
      </w:pPr>
      <w:r>
        <w:t>[AT121bis-e][410][POS] Rel-15 16 positioning stage 3 CRs (ZTE)</w:t>
      </w:r>
    </w:p>
    <w:p w14:paraId="447D133C" w14:textId="77777777" w:rsidR="0002744F" w:rsidRDefault="0002744F" w:rsidP="0002744F">
      <w:pPr>
        <w:spacing w:before="0"/>
      </w:pPr>
      <w:r>
        <w:lastRenderedPageBreak/>
        <w:t>[AT121bis-e][411]][POS] Rel-17 positioning stage 2 CRs (Nokia)</w:t>
      </w:r>
    </w:p>
    <w:p w14:paraId="0D57C588" w14:textId="77777777" w:rsidR="0002744F" w:rsidRDefault="0002744F" w:rsidP="0002744F">
      <w:pPr>
        <w:spacing w:before="0"/>
      </w:pPr>
      <w:r>
        <w:t>[AT121bis-e][412][POS] GNSS LOS_NLOS Information (Vodafone)</w:t>
      </w:r>
    </w:p>
    <w:p w14:paraId="7B41B8FC" w14:textId="77777777" w:rsidR="0002744F" w:rsidRDefault="0002744F" w:rsidP="0002744F">
      <w:pPr>
        <w:spacing w:before="0"/>
      </w:pPr>
      <w:r>
        <w:t>[AT121bis-e][413][POS] Positioning for remote UEs (CATT)</w:t>
      </w:r>
    </w:p>
    <w:p w14:paraId="23629FCC" w14:textId="77777777" w:rsidR="0002744F" w:rsidRDefault="0002744F" w:rsidP="0002744F">
      <w:pPr>
        <w:spacing w:before="0"/>
      </w:pPr>
      <w:r>
        <w:t>[AT121bis-e][414][POS] Local cartesian coordinates (Qualcomm)</w:t>
      </w:r>
    </w:p>
    <w:p w14:paraId="19991F84" w14:textId="77777777" w:rsidR="0002744F" w:rsidRDefault="0002744F" w:rsidP="0002744F">
      <w:pPr>
        <w:spacing w:before="0"/>
      </w:pPr>
      <w:r>
        <w:t>[AT121bis-e][415][Relay] Emergency service for relays (OPPO)</w:t>
      </w:r>
    </w:p>
    <w:p w14:paraId="225ACC98" w14:textId="77777777" w:rsidR="0002744F" w:rsidRDefault="0002744F" w:rsidP="0002744F">
      <w:pPr>
        <w:spacing w:before="0"/>
      </w:pPr>
      <w:r>
        <w:t>[AT121bis-e][416][Relay] Paging monitoring by L2 relay (OPPO)</w:t>
      </w:r>
    </w:p>
    <w:p w14:paraId="10679B32" w14:textId="77777777" w:rsidR="0002744F" w:rsidRDefault="0002744F" w:rsidP="0002744F">
      <w:pPr>
        <w:spacing w:before="0"/>
      </w:pPr>
      <w:r>
        <w:t>[AT121bis-e][417][POS] LS on GNSS integrity parameters (Huawei)</w:t>
      </w:r>
    </w:p>
    <w:p w14:paraId="71B97493" w14:textId="77777777" w:rsidR="0002744F" w:rsidRDefault="0002744F" w:rsidP="0002744F">
      <w:pPr>
        <w:spacing w:before="0"/>
      </w:pPr>
      <w:r>
        <w:t>[AT121bis-e][418][Relay] 38.300 relay CR draft (LG)</w:t>
      </w:r>
    </w:p>
    <w:p w14:paraId="72BA1A12" w14:textId="77777777" w:rsidR="0002744F" w:rsidRDefault="0002744F" w:rsidP="0002744F">
      <w:pPr>
        <w:spacing w:before="0"/>
      </w:pPr>
      <w:r>
        <w:t>[AT121bis-e][419][Relay] Remaining high-priority proposals on multi-path (LG)</w:t>
      </w:r>
    </w:p>
    <w:p w14:paraId="68870951" w14:textId="77777777" w:rsidR="0002744F" w:rsidRDefault="0002744F" w:rsidP="0002744F">
      <w:pPr>
        <w:spacing w:before="0"/>
      </w:pPr>
      <w:r>
        <w:t>[AT121bis-e][420][Relay] LS to SA2 on authorisation for scenario 2 (vivo)</w:t>
      </w:r>
    </w:p>
    <w:p w14:paraId="1F7D4E1B" w14:textId="77777777" w:rsidR="0002744F" w:rsidRDefault="0002744F" w:rsidP="0002744F">
      <w:pPr>
        <w:spacing w:before="0"/>
      </w:pPr>
      <w:r>
        <w:t>[AT121bis-e][421][POS] Reply LS to SA2 on PRU procedures (Qualcomm)</w:t>
      </w:r>
    </w:p>
    <w:p w14:paraId="252A27F2" w14:textId="77777777" w:rsidR="0002744F" w:rsidRDefault="0002744F" w:rsidP="0002744F">
      <w:pPr>
        <w:spacing w:before="0"/>
      </w:pPr>
      <w:r>
        <w:t>[AT121bis-e][422][POS] SLPP specification baseline (Intel)</w:t>
      </w:r>
    </w:p>
    <w:p w14:paraId="5D4B22FD" w14:textId="77777777" w:rsidR="0002744F" w:rsidRDefault="0002744F" w:rsidP="0002744F">
      <w:pPr>
        <w:spacing w:before="0"/>
      </w:pPr>
      <w:r>
        <w:t>[AT121bis-e][423][POS] Sidelink positioning parameters in discovery signalling (Nokia)</w:t>
      </w:r>
    </w:p>
    <w:p w14:paraId="268A26F8" w14:textId="77777777" w:rsidR="0002744F" w:rsidRDefault="0002744F" w:rsidP="0002744F">
      <w:pPr>
        <w:spacing w:before="0"/>
      </w:pPr>
      <w:r>
        <w:t>[AT121bis-e][424][POS] Group positioning and multiple targets (Xiaomi</w:t>
      </w:r>
    </w:p>
    <w:p w14:paraId="1D05B084" w14:textId="77777777" w:rsidR="0002744F" w:rsidRDefault="0002744F" w:rsidP="0002744F">
      <w:pPr>
        <w:spacing w:before="0"/>
      </w:pPr>
      <w:r>
        <w:t>[AT121bis-e][425][Relay] Rel-17 relay CP CRs (Huawei)</w:t>
      </w:r>
    </w:p>
    <w:p w14:paraId="7E51892C" w14:textId="77777777" w:rsidR="0002744F" w:rsidRDefault="0002744F" w:rsidP="0002744F">
      <w:pPr>
        <w:spacing w:before="0"/>
      </w:pPr>
      <w:r>
        <w:t>[AT121bis-e][426][Relay] Rel-17 relay UP CR (Samsung)</w:t>
      </w:r>
    </w:p>
    <w:p w14:paraId="1908594B" w14:textId="77777777" w:rsidR="0002744F" w:rsidRDefault="0002744F" w:rsidP="0002744F">
      <w:pPr>
        <w:spacing w:before="0"/>
      </w:pPr>
      <w:r>
        <w:t>[AT121bis-e][427][POS] Rel-17 LPP CRs (Qualcomm)</w:t>
      </w:r>
    </w:p>
    <w:p w14:paraId="705652E8" w14:textId="77777777" w:rsidR="0002744F" w:rsidRDefault="0002744F" w:rsidP="0002744F">
      <w:pPr>
        <w:spacing w:before="0"/>
      </w:pPr>
      <w:r>
        <w:t>[AT121bis-e][428][POS] Sidelink positioning stage 2 (CATT)</w:t>
      </w:r>
    </w:p>
    <w:p w14:paraId="3AB7851E" w14:textId="77777777" w:rsidR="0002744F" w:rsidRDefault="0002744F" w:rsidP="0002744F">
      <w:pPr>
        <w:spacing w:before="0"/>
      </w:pPr>
      <w:r>
        <w:t>[AT121bis-e][429][POS] Session-based SLPP (Samsung)</w:t>
      </w:r>
    </w:p>
    <w:p w14:paraId="2D7AAD09" w14:textId="77777777" w:rsidR="0002744F" w:rsidRDefault="0002744F" w:rsidP="0002744F">
      <w:pPr>
        <w:spacing w:before="0"/>
      </w:pPr>
      <w:r>
        <w:t>[AT121bis-e][430][Relay] Multi-path relay idle_inactive cases (InterDigital)</w:t>
      </w:r>
    </w:p>
    <w:p w14:paraId="564D03A4" w14:textId="77777777" w:rsidR="0002744F" w:rsidRDefault="0002744F" w:rsidP="0002744F">
      <w:pPr>
        <w:spacing w:before="0"/>
      </w:pPr>
      <w:r>
        <w:t>[AT121bis-e][431][Relay] SRAP proposals on U2U relay (Lenovo)</w:t>
      </w:r>
    </w:p>
    <w:p w14:paraId="63918E75" w14:textId="77777777" w:rsidR="0002744F" w:rsidRDefault="0002744F" w:rsidP="0002744F">
      <w:pPr>
        <w:spacing w:before="0"/>
      </w:pPr>
      <w:r>
        <w:t>[AT121bis-e][432][Relay] Candidate solutions for lossless delivery (NEC)</w:t>
      </w:r>
    </w:p>
    <w:p w14:paraId="6212FD36" w14:textId="77777777" w:rsidR="0002744F" w:rsidRDefault="0002744F" w:rsidP="0002744F">
      <w:pPr>
        <w:spacing w:before="0"/>
      </w:pPr>
      <w:r>
        <w:t>[AT121bis-e][433][POS] LS to RAN1 on RAT-dependent integrity (OPPO)</w:t>
      </w:r>
    </w:p>
    <w:p w14:paraId="0D88F13D" w14:textId="77777777" w:rsidR="0002744F" w:rsidRDefault="0002744F" w:rsidP="0002744F">
      <w:pPr>
        <w:spacing w:before="0"/>
      </w:pPr>
      <w:r>
        <w:t>[AT121bis-e][434][POS] Reply LS to SA2 on low power or high accuracy positioning (Huawei)</w:t>
      </w:r>
    </w:p>
    <w:p w14:paraId="599B64DC" w14:textId="77777777" w:rsidR="0002744F" w:rsidRDefault="0002744F" w:rsidP="0002744F">
      <w:pPr>
        <w:spacing w:before="0"/>
      </w:pPr>
      <w:r>
        <w:t>[AT121bis-e][501][V2XSL] R16 RRC corrections (Huawei)</w:t>
      </w:r>
    </w:p>
    <w:p w14:paraId="39793280" w14:textId="77777777" w:rsidR="0002744F" w:rsidRDefault="0002744F" w:rsidP="0002744F">
      <w:pPr>
        <w:spacing w:before="0"/>
      </w:pPr>
      <w:r>
        <w:t>[AT121bis-e][502][V2XSL] Clear SL CG (ASUSTeK)</w:t>
      </w:r>
    </w:p>
    <w:p w14:paraId="79932586" w14:textId="77777777" w:rsidR="0002744F" w:rsidRDefault="0002744F" w:rsidP="0002744F">
      <w:pPr>
        <w:spacing w:before="0"/>
      </w:pPr>
      <w:r>
        <w:t>[AT121bis-e][503][V2XSL] Default CBR configuration (OPPO)</w:t>
      </w:r>
    </w:p>
    <w:p w14:paraId="1D137B65" w14:textId="77777777" w:rsidR="0002744F" w:rsidRDefault="0002744F" w:rsidP="0002744F">
      <w:pPr>
        <w:spacing w:before="0"/>
      </w:pPr>
      <w:r>
        <w:t>[AT121bis-e][504][V2XSL] R17 CP Corrections (Huawei)</w:t>
      </w:r>
    </w:p>
    <w:p w14:paraId="0F7192F5" w14:textId="77777777" w:rsidR="0002744F" w:rsidRDefault="0002744F" w:rsidP="0002744F">
      <w:pPr>
        <w:spacing w:before="0"/>
      </w:pPr>
      <w:r>
        <w:t>[AT121bis-e][505][V2XSL] DRX timer numerology (ASUSTeK)</w:t>
      </w:r>
    </w:p>
    <w:p w14:paraId="131F7C80" w14:textId="77777777" w:rsidR="0002744F" w:rsidRDefault="0002744F" w:rsidP="0002744F">
      <w:pPr>
        <w:spacing w:before="0"/>
      </w:pPr>
      <w:r>
        <w:t>[AT121bis-e][506][V2XSL] R17 MAC Corrections (LG)</w:t>
      </w:r>
    </w:p>
    <w:p w14:paraId="39F7F685" w14:textId="77777777" w:rsidR="0002744F" w:rsidRDefault="0002744F" w:rsidP="0002744F">
      <w:pPr>
        <w:spacing w:before="0"/>
      </w:pPr>
      <w:r>
        <w:t>[AT121bis-e][507][V2XSL] Applicability of carrier mapping from V2X layer to UC (Apple)</w:t>
      </w:r>
    </w:p>
    <w:p w14:paraId="78B912BF" w14:textId="77777777" w:rsidR="0002744F" w:rsidRDefault="0002744F" w:rsidP="0002744F">
      <w:pPr>
        <w:spacing w:before="0"/>
      </w:pPr>
      <w:r>
        <w:t>[AT121bis-e][508][V2XSL] LS reply on LBT and C-LBT detection granularity (vivo)</w:t>
      </w:r>
    </w:p>
    <w:p w14:paraId="6F111FB2" w14:textId="77777777" w:rsidR="0002744F" w:rsidRDefault="0002744F" w:rsidP="0002744F">
      <w:pPr>
        <w:spacing w:before="0"/>
      </w:pPr>
      <w:r>
        <w:t>[AT121bis-e][509][V2XSL] The need of Assistance Information (Xiaomi)</w:t>
      </w:r>
    </w:p>
    <w:p w14:paraId="7EF9E8AB" w14:textId="77777777" w:rsidR="0002744F" w:rsidRDefault="0002744F" w:rsidP="0002744F">
      <w:pPr>
        <w:spacing w:before="0"/>
      </w:pPr>
      <w:r>
        <w:t>[AT121bis-e][601][MBS-R17] CP issues (Ericsson)</w:t>
      </w:r>
    </w:p>
    <w:p w14:paraId="545FF5CF" w14:textId="77777777" w:rsidR="0002744F" w:rsidRDefault="0002744F" w:rsidP="0002744F">
      <w:pPr>
        <w:spacing w:before="0"/>
      </w:pPr>
      <w:r>
        <w:t>[AT121bis-e][602][MBS-R17] Stage-2 and UP issues(Nokia)</w:t>
      </w:r>
    </w:p>
    <w:p w14:paraId="0065F2A0" w14:textId="77777777" w:rsidR="0002744F" w:rsidRDefault="0002744F" w:rsidP="0002744F">
      <w:pPr>
        <w:spacing w:before="0"/>
      </w:pPr>
      <w:r>
        <w:t>[AT121bis-e][603][eMBS] Service continuity and notifications (ZTE)</w:t>
      </w:r>
    </w:p>
    <w:p w14:paraId="6219913B" w14:textId="77777777" w:rsidR="0002744F" w:rsidRDefault="0002744F" w:rsidP="0002744F">
      <w:pPr>
        <w:spacing w:before="0"/>
      </w:pPr>
      <w:r>
        <w:t>[AT121bis-e][604][eMBS] UP issues for Multicast in RRC Inactive (Apple)</w:t>
      </w:r>
    </w:p>
    <w:p w14:paraId="09E56B9D" w14:textId="77777777" w:rsidR="0002744F" w:rsidRDefault="0002744F" w:rsidP="0002744F">
      <w:pPr>
        <w:spacing w:before="0"/>
      </w:pPr>
      <w:r>
        <w:t>[AT121bis-e][650][IDC] Organizational Yi – IDC (Intel)</w:t>
      </w:r>
    </w:p>
    <w:p w14:paraId="415E2C78" w14:textId="77777777" w:rsidR="0002744F" w:rsidRDefault="0002744F" w:rsidP="0002744F">
      <w:pPr>
        <w:spacing w:before="0"/>
      </w:pPr>
      <w:r>
        <w:t>[AT121bis-e][703][NCR] NCR stage-2 running CR (Ericsson)</w:t>
      </w:r>
    </w:p>
    <w:p w14:paraId="54DCC78B" w14:textId="77777777" w:rsidR="0002744F" w:rsidRDefault="0002744F" w:rsidP="0002744F">
      <w:pPr>
        <w:spacing w:before="0"/>
      </w:pPr>
      <w:r>
        <w:t>[AT121bis-e][704][NCR] NCR RRC running CR (ZTE)</w:t>
      </w:r>
    </w:p>
    <w:p w14:paraId="34DFF211" w14:textId="77777777" w:rsidR="0002744F" w:rsidRDefault="0002744F" w:rsidP="0002744F">
      <w:pPr>
        <w:spacing w:before="0"/>
      </w:pPr>
      <w:r>
        <w:t>[AT121bis-e][705][NCR] NCR MAC running CR (Samsung)</w:t>
      </w:r>
    </w:p>
    <w:p w14:paraId="0E565676" w14:textId="77777777" w:rsidR="0002744F" w:rsidRDefault="0002744F" w:rsidP="0002744F">
      <w:pPr>
        <w:spacing w:before="0"/>
      </w:pPr>
      <w:r>
        <w:t>[AT121bis-e][751][eRedCap] eDRX for RRC_INACTIVE (OPPO)</w:t>
      </w:r>
    </w:p>
    <w:p w14:paraId="213FB001" w14:textId="77777777" w:rsidR="0002744F" w:rsidRDefault="0002744F" w:rsidP="0002744F">
      <w:pPr>
        <w:spacing w:before="0"/>
      </w:pPr>
      <w:r>
        <w:t>[AT121bis-e][752][eRedCap] Further reduced UE complexity in FR1 (Huawei)</w:t>
      </w:r>
    </w:p>
    <w:p w14:paraId="234FE69D" w14:textId="77777777" w:rsidR="0002744F" w:rsidRDefault="0002744F" w:rsidP="0002744F">
      <w:pPr>
        <w:spacing w:before="0"/>
      </w:pPr>
      <w:r>
        <w:t>[AT121bis-e][833][SONMDT] Summary of AI 7.13.5 SON for NR-U (Ericsson)</w:t>
      </w:r>
    </w:p>
    <w:p w14:paraId="4B4EDD1E" w14:textId="77777777" w:rsidR="0002744F" w:rsidRDefault="0002744F" w:rsidP="0002744F">
      <w:pPr>
        <w:spacing w:before="0"/>
      </w:pPr>
      <w:r>
        <w:t>[AT121bis-e][851][MIMOevo] LS on 2TA for multi-DCI multi-TRP (Ericsson)</w:t>
      </w:r>
    </w:p>
    <w:p w14:paraId="0A4A9100" w14:textId="77777777" w:rsidR="00B27B16" w:rsidRPr="00FC57B0" w:rsidRDefault="00B27B16" w:rsidP="00B27B16">
      <w:pPr>
        <w:pStyle w:val="Doc-text2"/>
        <w:tabs>
          <w:tab w:val="clear" w:pos="1622"/>
          <w:tab w:val="left" w:pos="567"/>
          <w:tab w:val="left" w:pos="1843"/>
        </w:tabs>
        <w:ind w:hanging="1622"/>
      </w:pPr>
    </w:p>
    <w:p w14:paraId="384C49B0" w14:textId="71FCCF75" w:rsidR="00924E60" w:rsidRPr="00FC57B0" w:rsidRDefault="00924E60" w:rsidP="00924E60">
      <w:pPr>
        <w:pStyle w:val="Heading1"/>
      </w:pPr>
      <w:bookmarkStart w:id="981" w:name="_Toc94719755"/>
      <w:bookmarkStart w:id="982" w:name="_Toc102495100"/>
      <w:bookmarkStart w:id="983" w:name="_Toc105622391"/>
      <w:bookmarkStart w:id="984" w:name="_Toc113877116"/>
      <w:bookmarkStart w:id="985" w:name="_Toc115769027"/>
      <w:bookmarkStart w:id="986" w:name="_Toc118202369"/>
      <w:bookmarkStart w:id="987" w:name="_Toc120537053"/>
      <w:bookmarkStart w:id="988" w:name="_Toc127484994"/>
      <w:bookmarkStart w:id="989" w:name="_Toc129990547"/>
      <w:bookmarkStart w:id="990" w:name="_Toc134112533"/>
      <w:r w:rsidRPr="00FC57B0">
        <w:t>Annex G:</w:t>
      </w:r>
      <w:r w:rsidR="00341B7C" w:rsidRPr="00FC57B0">
        <w:tab/>
      </w:r>
      <w:r w:rsidRPr="00FC57B0">
        <w:t xml:space="preserve">Post-meeting email </w:t>
      </w:r>
      <w:bookmarkEnd w:id="948"/>
      <w:bookmarkEnd w:id="949"/>
      <w:bookmarkEnd w:id="950"/>
      <w:bookmarkEnd w:id="951"/>
      <w:bookmarkEnd w:id="952"/>
      <w:bookmarkEnd w:id="953"/>
      <w:r w:rsidRPr="00FC57B0">
        <w:t>discussions</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81"/>
      <w:bookmarkEnd w:id="982"/>
      <w:bookmarkEnd w:id="983"/>
      <w:bookmarkEnd w:id="984"/>
      <w:bookmarkEnd w:id="985"/>
      <w:bookmarkEnd w:id="986"/>
      <w:bookmarkEnd w:id="987"/>
      <w:bookmarkEnd w:id="988"/>
      <w:bookmarkEnd w:id="989"/>
      <w:bookmarkEnd w:id="990"/>
    </w:p>
    <w:p w14:paraId="2D053908" w14:textId="77777777" w:rsidR="00B75C8F" w:rsidRPr="00FC57B0" w:rsidRDefault="00B75C8F" w:rsidP="003331EC">
      <w:pPr>
        <w:rPr>
          <w:sz w:val="32"/>
          <w:szCs w:val="32"/>
        </w:rPr>
      </w:pPr>
      <w:bookmarkStart w:id="991" w:name="returnpoint"/>
      <w:bookmarkStart w:id="992" w:name="_Toc105622392"/>
      <w:bookmarkStart w:id="993" w:name="_Toc24896528"/>
      <w:bookmarkStart w:id="994" w:name="_Toc25783678"/>
      <w:bookmarkStart w:id="995" w:name="_Toc33399577"/>
      <w:bookmarkStart w:id="996" w:name="_Toc35189510"/>
      <w:bookmarkStart w:id="997" w:name="_Toc35213659"/>
      <w:bookmarkStart w:id="998" w:name="_Toc39528414"/>
      <w:bookmarkStart w:id="999" w:name="_Toc40051261"/>
      <w:bookmarkStart w:id="1000" w:name="_Toc41695975"/>
      <w:bookmarkStart w:id="1001" w:name="_Toc44503787"/>
      <w:bookmarkStart w:id="1002" w:name="_Toc50895428"/>
      <w:bookmarkStart w:id="1003" w:name="_Toc57284400"/>
      <w:bookmarkStart w:id="1004" w:name="_Toc57677270"/>
      <w:bookmarkStart w:id="1005" w:name="_Toc63611404"/>
      <w:bookmarkStart w:id="1006" w:name="_Toc63611654"/>
      <w:bookmarkStart w:id="1007" w:name="_Toc63704845"/>
      <w:bookmarkEnd w:id="991"/>
      <w:r w:rsidRPr="00FC57B0">
        <w:rPr>
          <w:sz w:val="32"/>
          <w:szCs w:val="32"/>
        </w:rPr>
        <w:t>Guidelines for email discussions:</w:t>
      </w:r>
      <w:bookmarkEnd w:id="992"/>
    </w:p>
    <w:p w14:paraId="3C69AE44" w14:textId="77777777" w:rsidR="00B75C8F" w:rsidRPr="00FC57B0" w:rsidRDefault="00B75C8F" w:rsidP="00B75C8F">
      <w:pPr>
        <w:rPr>
          <w:b/>
        </w:rPr>
      </w:pPr>
      <w:r w:rsidRPr="00FC57B0">
        <w:rPr>
          <w:b/>
        </w:rPr>
        <w:t xml:space="preserve">General guidelines for email discussions, to be concluded approved endorsed at current meeting (short). </w:t>
      </w:r>
    </w:p>
    <w:p w14:paraId="3D4F2FAF" w14:textId="77777777" w:rsidR="00B75C8F" w:rsidRPr="00FC57B0" w:rsidRDefault="00B75C8F">
      <w:pPr>
        <w:numPr>
          <w:ilvl w:val="0"/>
          <w:numId w:val="16"/>
        </w:numPr>
      </w:pPr>
      <w:r w:rsidRPr="00FC57B0">
        <w:t>Aim to have the final version of the agreed documents provided by the rapporteur at or shortly after the deadline.</w:t>
      </w:r>
    </w:p>
    <w:p w14:paraId="21E52345" w14:textId="77777777" w:rsidR="00B75C8F" w:rsidRPr="00FC57B0" w:rsidRDefault="00B75C8F">
      <w:pPr>
        <w:numPr>
          <w:ilvl w:val="0"/>
          <w:numId w:val="16"/>
        </w:numPr>
      </w:pPr>
      <w:r w:rsidRPr="00FC57B0">
        <w:t>Please provide comments on the first version of the document in good time before the deadline. This allows the rapporteur to make an update addressing all companies' comments and there still be time for a quick round of comments on the update.</w:t>
      </w:r>
    </w:p>
    <w:p w14:paraId="6E86C79C" w14:textId="77777777" w:rsidR="00B75C8F" w:rsidRPr="00FC57B0" w:rsidRDefault="00B75C8F">
      <w:pPr>
        <w:numPr>
          <w:ilvl w:val="0"/>
          <w:numId w:val="16"/>
        </w:numPr>
      </w:pPr>
      <w:r w:rsidRPr="00FC57B0">
        <w:t>If you have provided comments in the discussion then please indicate to the rapporteur if you are ok with the update provided (preferably via reflector). This avoids the rapporteur having to wait before they can conclude that their update is acceptable to you.</w:t>
      </w:r>
    </w:p>
    <w:p w14:paraId="43A498B1" w14:textId="77777777" w:rsidR="00B75C8F" w:rsidRPr="00FC57B0" w:rsidRDefault="00B75C8F">
      <w:pPr>
        <w:numPr>
          <w:ilvl w:val="0"/>
          <w:numId w:val="16"/>
        </w:numPr>
      </w:pPr>
      <w:r w:rsidRPr="00FC57B0">
        <w:lastRenderedPageBreak/>
        <w:t>Rapporteurs, if not already available, please request your tdoc number from Juha when you initiate your email discussion and then provide the final version as soon as you are confident that it is agreeable. You do not need to wait for a reminder from chairman, session chair or Juha before sending the final version.</w:t>
      </w:r>
    </w:p>
    <w:p w14:paraId="1C82A33B" w14:textId="77777777" w:rsidR="00B75C8F" w:rsidRPr="00FC57B0" w:rsidRDefault="00B75C8F">
      <w:pPr>
        <w:numPr>
          <w:ilvl w:val="0"/>
          <w:numId w:val="16"/>
        </w:numPr>
      </w:pPr>
      <w:r w:rsidRPr="00FC57B0">
        <w:t>To avoid any confusion, Secretary, chairman, or session chair will send an email to confirm the final status of the document.</w:t>
      </w:r>
    </w:p>
    <w:p w14:paraId="5ABCDB9C" w14:textId="77777777" w:rsidR="00B75C8F" w:rsidRPr="00FC57B0" w:rsidRDefault="00B75C8F" w:rsidP="00B75C8F"/>
    <w:p w14:paraId="1A41CCF6" w14:textId="77777777" w:rsidR="00B75C8F" w:rsidRPr="00FC57B0" w:rsidRDefault="00B75C8F" w:rsidP="00B75C8F">
      <w:pPr>
        <w:rPr>
          <w:b/>
        </w:rPr>
      </w:pPr>
      <w:r w:rsidRPr="00FC57B0">
        <w:rPr>
          <w:b/>
        </w:rPr>
        <w:t>For emails discussion to the next meeting (long):</w:t>
      </w:r>
    </w:p>
    <w:p w14:paraId="6960B24F" w14:textId="1FD19C62" w:rsidR="00B75C8F" w:rsidRPr="00FC57B0" w:rsidRDefault="00B75C8F">
      <w:pPr>
        <w:numPr>
          <w:ilvl w:val="0"/>
          <w:numId w:val="19"/>
        </w:numPr>
        <w:rPr>
          <w:b/>
        </w:rPr>
      </w:pPr>
      <w:r w:rsidRPr="00FC57B0">
        <w:t>Rapporteurs, feel free to set an intermediate deadline for companies to provide initial comments, so that the conclusions and proposals can be prepared and distributed before the final deadline.</w:t>
      </w:r>
    </w:p>
    <w:p w14:paraId="3DA582B3" w14:textId="77777777" w:rsidR="00B75C8F" w:rsidRPr="00FC57B0" w:rsidRDefault="00B75C8F">
      <w:pPr>
        <w:numPr>
          <w:ilvl w:val="0"/>
          <w:numId w:val="19"/>
        </w:numPr>
        <w:rPr>
          <w:b/>
        </w:rPr>
      </w:pPr>
      <w:r w:rsidRPr="00FC57B0">
        <w:t>Participants, please respect any intermediate deadline indicated by the rapporteur, and preferably provide your feedback as soon as possible.</w:t>
      </w:r>
    </w:p>
    <w:p w14:paraId="6FFBE88C" w14:textId="02690586" w:rsidR="00C22903" w:rsidRPr="00FC57B0" w:rsidRDefault="00C22903" w:rsidP="00C22903"/>
    <w:p w14:paraId="79088546" w14:textId="77777777" w:rsidR="006C265E" w:rsidRPr="00FC57B0" w:rsidRDefault="006C265E" w:rsidP="006C265E">
      <w:pPr>
        <w:rPr>
          <w:sz w:val="32"/>
          <w:szCs w:val="32"/>
        </w:rPr>
      </w:pPr>
      <w:r w:rsidRPr="00FC57B0">
        <w:rPr>
          <w:sz w:val="32"/>
          <w:szCs w:val="32"/>
        </w:rPr>
        <w:t>Inactive periods and other planning comments</w:t>
      </w:r>
    </w:p>
    <w:p w14:paraId="56EDD766" w14:textId="47FEA207" w:rsidR="006C265E" w:rsidRPr="00FC57B0" w:rsidRDefault="006C265E" w:rsidP="006C265E">
      <w:pPr>
        <w:rPr>
          <w:rFonts w:asciiTheme="minorHAnsi" w:hAnsiTheme="minorHAnsi" w:cstheme="minorHAnsi"/>
          <w:sz w:val="22"/>
          <w:szCs w:val="22"/>
        </w:rPr>
      </w:pPr>
      <w:r w:rsidRPr="00FC57B0">
        <w:rPr>
          <w:rFonts w:asciiTheme="minorHAnsi" w:hAnsiTheme="minorHAnsi" w:cstheme="minorHAnsi"/>
          <w:sz w:val="22"/>
          <w:szCs w:val="22"/>
        </w:rPr>
        <w:t>May 1st – 5th</w:t>
      </w:r>
      <w:r w:rsidRPr="00FC57B0">
        <w:rPr>
          <w:rFonts w:asciiTheme="minorHAnsi" w:hAnsiTheme="minorHAnsi" w:cstheme="minorHAnsi"/>
          <w:sz w:val="22"/>
          <w:szCs w:val="22"/>
        </w:rPr>
        <w:tab/>
      </w:r>
      <w:r w:rsidRPr="00FC57B0">
        <w:rPr>
          <w:rFonts w:asciiTheme="minorHAnsi" w:hAnsiTheme="minorHAnsi" w:cstheme="minorHAnsi"/>
          <w:sz w:val="22"/>
          <w:szCs w:val="22"/>
        </w:rPr>
        <w:tab/>
        <w:t>Inactive period, no email discussions.</w:t>
      </w:r>
    </w:p>
    <w:p w14:paraId="7D6D3F64" w14:textId="0E9AB0E0" w:rsidR="006C265E" w:rsidRPr="00FC57B0" w:rsidRDefault="006C265E" w:rsidP="006C265E">
      <w:pPr>
        <w:rPr>
          <w:rFonts w:asciiTheme="minorHAnsi" w:hAnsiTheme="minorHAnsi" w:cstheme="minorHAnsi"/>
          <w:sz w:val="22"/>
          <w:szCs w:val="22"/>
        </w:rPr>
      </w:pPr>
      <w:r w:rsidRPr="00FC57B0">
        <w:rPr>
          <w:rFonts w:asciiTheme="minorHAnsi" w:hAnsiTheme="minorHAnsi" w:cstheme="minorHAnsi"/>
          <w:sz w:val="22"/>
          <w:szCs w:val="22"/>
        </w:rPr>
        <w:t>May 12th 1000 UTC</w:t>
      </w:r>
      <w:r w:rsidRPr="00FC57B0">
        <w:rPr>
          <w:rFonts w:asciiTheme="minorHAnsi" w:hAnsiTheme="minorHAnsi" w:cstheme="minorHAnsi"/>
          <w:sz w:val="22"/>
          <w:szCs w:val="22"/>
        </w:rPr>
        <w:tab/>
        <w:t>Tdoc submission deadline RAN2 122 (next meeting).</w:t>
      </w:r>
    </w:p>
    <w:p w14:paraId="6325C946" w14:textId="77777777" w:rsidR="006C265E" w:rsidRPr="00FC57B0" w:rsidRDefault="006C265E" w:rsidP="006C265E">
      <w:pPr>
        <w:rPr>
          <w:rFonts w:asciiTheme="minorHAnsi" w:hAnsiTheme="minorHAnsi" w:cstheme="minorHAnsi"/>
          <w:sz w:val="22"/>
          <w:szCs w:val="22"/>
        </w:rPr>
      </w:pPr>
      <w:r w:rsidRPr="00FC57B0">
        <w:rPr>
          <w:rFonts w:asciiTheme="minorHAnsi" w:hAnsiTheme="minorHAnsi" w:cstheme="minorHAnsi"/>
          <w:sz w:val="22"/>
          <w:szCs w:val="22"/>
        </w:rPr>
        <w:t xml:space="preserve">Also Weekends are inactive. </w:t>
      </w:r>
    </w:p>
    <w:p w14:paraId="3BA77CA3" w14:textId="5F803C0B" w:rsidR="006C265E" w:rsidRPr="00FC57B0" w:rsidRDefault="006C265E" w:rsidP="006C265E">
      <w:pPr>
        <w:rPr>
          <w:rFonts w:asciiTheme="minorHAnsi" w:hAnsiTheme="minorHAnsi" w:cstheme="minorHAnsi"/>
          <w:sz w:val="22"/>
          <w:szCs w:val="22"/>
        </w:rPr>
      </w:pPr>
      <w:r w:rsidRPr="00FC57B0">
        <w:rPr>
          <w:rFonts w:asciiTheme="minorHAnsi" w:hAnsiTheme="minorHAnsi" w:cstheme="minorHAnsi"/>
          <w:sz w:val="22"/>
          <w:szCs w:val="22"/>
        </w:rPr>
        <w:t>As usual it is recommended to not send emails or update files on the server during inactive periods. It is not prohibited, and Rapporteurs may kick-off their discussions. However, no intermediate deadlines and no interactive discussion may occur during the inactive period. It shall be possible for a delegate to stay away from reflector and 3GPP server during the inactive period, and still fully participate. Rapporteur announcements during the inactive period, if any, can be taken into account after the inactive period.</w:t>
      </w:r>
    </w:p>
    <w:p w14:paraId="12058694" w14:textId="77777777" w:rsidR="006C265E" w:rsidRPr="00FC57B0" w:rsidRDefault="006C265E" w:rsidP="00C22903"/>
    <w:p w14:paraId="22080AF8" w14:textId="43AFC2B4" w:rsidR="0056033F" w:rsidRPr="00FC57B0" w:rsidRDefault="0056033F" w:rsidP="0056033F">
      <w:pPr>
        <w:pStyle w:val="Heading1"/>
      </w:pPr>
      <w:bookmarkStart w:id="1008" w:name="_Toc129990548"/>
      <w:bookmarkStart w:id="1009" w:name="_Toc134112534"/>
      <w:bookmarkStart w:id="1010" w:name="_Toc115769029"/>
      <w:bookmarkStart w:id="1011" w:name="_Toc118202372"/>
      <w:bookmarkStart w:id="1012" w:name="_Hlk94034925"/>
      <w:bookmarkStart w:id="1013" w:name="_Toc120537056"/>
      <w:r w:rsidRPr="00FC57B0">
        <w:t xml:space="preserve">Short email discussions, Deadline Friday </w:t>
      </w:r>
      <w:r w:rsidR="006C265E" w:rsidRPr="00FC57B0">
        <w:t>April 28</w:t>
      </w:r>
      <w:r w:rsidRPr="00FC57B0">
        <w:rPr>
          <w:vertAlign w:val="superscript"/>
        </w:rPr>
        <w:t>th</w:t>
      </w:r>
      <w:r w:rsidRPr="00FC57B0">
        <w:t>, 1000 UTC (if not otherwise stated)</w:t>
      </w:r>
      <w:bookmarkEnd w:id="1008"/>
      <w:bookmarkEnd w:id="1009"/>
    </w:p>
    <w:p w14:paraId="555843D6" w14:textId="77777777" w:rsidR="006C265E" w:rsidRPr="00FC57B0" w:rsidRDefault="006C265E" w:rsidP="006C265E">
      <w:bookmarkStart w:id="1014" w:name="_Toc129990549"/>
      <w:bookmarkStart w:id="1015" w:name="OLE_LINK1"/>
      <w:bookmarkEnd w:id="1010"/>
      <w:bookmarkEnd w:id="1011"/>
      <w:bookmarkEnd w:id="1012"/>
      <w:bookmarkEnd w:id="1013"/>
      <w:r w:rsidRPr="00FC57B0">
        <w:t>Please request R2-121bis-e TDoc numbers for the following email discussions from MCC if not already allocated. Approval will be declared at or shortly after the deadline.</w:t>
      </w:r>
    </w:p>
    <w:p w14:paraId="362F4E6C" w14:textId="77777777" w:rsidR="006C265E" w:rsidRPr="00FC57B0" w:rsidRDefault="006C265E" w:rsidP="006C265E"/>
    <w:p w14:paraId="4FE04B5E" w14:textId="77777777" w:rsidR="006C265E" w:rsidRPr="00FC57B0" w:rsidRDefault="006C265E" w:rsidP="006C265E">
      <w:pPr>
        <w:pStyle w:val="EmailDiscussion"/>
        <w:overflowPunct/>
        <w:autoSpaceDE/>
        <w:autoSpaceDN/>
        <w:adjustRightInd/>
        <w:ind w:left="1619" w:hanging="360"/>
        <w:textAlignment w:val="auto"/>
      </w:pPr>
      <w:r w:rsidRPr="00FC57B0">
        <w:t>[Post121bis-e][000] General (Chair)</w:t>
      </w:r>
    </w:p>
    <w:p w14:paraId="6AB82F96" w14:textId="77777777" w:rsidR="006C265E" w:rsidRPr="00FC57B0" w:rsidRDefault="006C265E" w:rsidP="006C265E">
      <w:pPr>
        <w:pStyle w:val="EmailDiscussion2"/>
      </w:pPr>
      <w:r w:rsidRPr="00FC57B0">
        <w:tab/>
        <w:t xml:space="preserve">Scope: Approval of Parallel session reports. Correct if needed Chair notes, session notes. Reporting of feedback of the meeting, if any. AOB. </w:t>
      </w:r>
      <w:r w:rsidRPr="00FC57B0">
        <w:br/>
        <w:t>Check condensed comments for R2-2303634</w:t>
      </w:r>
    </w:p>
    <w:p w14:paraId="3706708C" w14:textId="77777777" w:rsidR="006C265E" w:rsidRPr="00FC57B0" w:rsidRDefault="006C265E" w:rsidP="006C265E">
      <w:pPr>
        <w:pStyle w:val="EmailDiscussion2"/>
      </w:pPr>
      <w:r w:rsidRPr="00FC57B0">
        <w:tab/>
        <w:t>Intended outcome: Approved parallel session reports, Misc.</w:t>
      </w:r>
    </w:p>
    <w:p w14:paraId="0D1889A6" w14:textId="77777777" w:rsidR="006C265E" w:rsidRPr="00FC57B0" w:rsidRDefault="006C265E" w:rsidP="006C265E">
      <w:pPr>
        <w:pStyle w:val="EmailDiscussion2"/>
      </w:pPr>
      <w:r w:rsidRPr="00FC57B0">
        <w:tab/>
        <w:t>Deadline: Short</w:t>
      </w:r>
    </w:p>
    <w:p w14:paraId="0165502B" w14:textId="77777777" w:rsidR="006C265E" w:rsidRPr="00FC57B0" w:rsidRDefault="006C265E" w:rsidP="006C265E">
      <w:pPr>
        <w:pStyle w:val="EmailDiscussion2"/>
      </w:pPr>
    </w:p>
    <w:p w14:paraId="26C13134" w14:textId="77777777" w:rsidR="006C265E" w:rsidRPr="00FC57B0" w:rsidRDefault="006C265E" w:rsidP="006C265E">
      <w:pPr>
        <w:pStyle w:val="EmailDiscussion"/>
        <w:overflowPunct/>
        <w:autoSpaceDE/>
        <w:autoSpaceDN/>
        <w:adjustRightInd/>
        <w:ind w:left="1619" w:hanging="360"/>
        <w:textAlignment w:val="auto"/>
      </w:pPr>
      <w:r w:rsidRPr="00FC57B0">
        <w:t>[Post121bis-e][030][MCE] LS out 2 UL TX Switching (NTT Docomo)</w:t>
      </w:r>
    </w:p>
    <w:p w14:paraId="5C89587B" w14:textId="77777777" w:rsidR="006C265E" w:rsidRPr="00FC57B0" w:rsidRDefault="006C265E" w:rsidP="006C265E">
      <w:pPr>
        <w:pStyle w:val="EmailDiscussion2"/>
      </w:pPr>
      <w:r w:rsidRPr="00FC57B0">
        <w:tab/>
        <w:t xml:space="preserve">Scope: Ask Questions to RAN1 and/or RAN4 on all aspects required to resolve FFS’es related to outcome of and discussion on R2-2304473, and potential additional uncertainty found during this discussion if any. Can also ask to verify the agreement if needed. </w:t>
      </w:r>
    </w:p>
    <w:p w14:paraId="1C143BB1" w14:textId="77777777" w:rsidR="006C265E" w:rsidRPr="00FC57B0" w:rsidRDefault="006C265E" w:rsidP="006C265E">
      <w:pPr>
        <w:pStyle w:val="EmailDiscussion2"/>
      </w:pPr>
      <w:r w:rsidRPr="00FC57B0">
        <w:tab/>
        <w:t>Intended outcome: Approved LS out</w:t>
      </w:r>
    </w:p>
    <w:p w14:paraId="4F42BEBB" w14:textId="77777777" w:rsidR="006C265E" w:rsidRPr="00FC57B0" w:rsidRDefault="006C265E" w:rsidP="006C265E">
      <w:pPr>
        <w:pStyle w:val="EmailDiscussion2"/>
      </w:pPr>
      <w:r w:rsidRPr="00FC57B0">
        <w:tab/>
        <w:t>Deadline: Short.</w:t>
      </w:r>
    </w:p>
    <w:p w14:paraId="4E9BE612" w14:textId="77777777" w:rsidR="006C265E" w:rsidRPr="00FC57B0" w:rsidRDefault="006C265E" w:rsidP="006C265E">
      <w:pPr>
        <w:pStyle w:val="EmailDiscussion2"/>
      </w:pPr>
      <w:r w:rsidRPr="00FC57B0">
        <w:t>=&gt; Approved in R2-2304567</w:t>
      </w:r>
    </w:p>
    <w:p w14:paraId="4DD62E15" w14:textId="77777777" w:rsidR="006C265E" w:rsidRPr="00FC57B0" w:rsidRDefault="006C265E" w:rsidP="006C265E">
      <w:pPr>
        <w:pStyle w:val="EmailDiscussion2"/>
      </w:pPr>
    </w:p>
    <w:p w14:paraId="2CB2CAE6" w14:textId="77777777" w:rsidR="006C265E" w:rsidRPr="00FC57B0" w:rsidRDefault="006C265E" w:rsidP="006C265E">
      <w:pPr>
        <w:pStyle w:val="EmailDiscussion"/>
        <w:overflowPunct/>
        <w:autoSpaceDE/>
        <w:autoSpaceDN/>
        <w:adjustRightInd/>
        <w:ind w:left="1619" w:hanging="360"/>
        <w:textAlignment w:val="auto"/>
      </w:pPr>
      <w:r w:rsidRPr="00FC57B0">
        <w:t>[Post121bis-e][103][IoT NTN Enh] LS on HARQ enhancements (Oppo)</w:t>
      </w:r>
    </w:p>
    <w:p w14:paraId="621EA947" w14:textId="77777777" w:rsidR="006C265E" w:rsidRPr="00FC57B0" w:rsidRDefault="006C265E" w:rsidP="006C265E">
      <w:pPr>
        <w:pStyle w:val="EmailDiscussion2"/>
      </w:pPr>
      <w:r w:rsidRPr="00FC57B0">
        <w:tab/>
        <w:t>Scope: Finalize the LS to RAN1 on RAN2 meeting agreements based on meeting agreements</w:t>
      </w:r>
    </w:p>
    <w:p w14:paraId="4D50ECD2" w14:textId="77777777" w:rsidR="006C265E" w:rsidRPr="00FC57B0" w:rsidRDefault="006C265E" w:rsidP="006C265E">
      <w:pPr>
        <w:pStyle w:val="EmailDiscussion2"/>
      </w:pPr>
      <w:r w:rsidRPr="00FC57B0">
        <w:tab/>
        <w:t>Intended outcome: LS to RAN1 in R2-2304274</w:t>
      </w:r>
    </w:p>
    <w:p w14:paraId="349A20F0" w14:textId="77777777" w:rsidR="006C265E" w:rsidRPr="00FC57B0" w:rsidRDefault="006C265E" w:rsidP="006C265E">
      <w:pPr>
        <w:pStyle w:val="EmailDiscussion2"/>
      </w:pPr>
      <w:r w:rsidRPr="00FC57B0">
        <w:tab/>
        <w:t>Deadline: Short</w:t>
      </w:r>
    </w:p>
    <w:p w14:paraId="17EE5934" w14:textId="77777777" w:rsidR="006C265E" w:rsidRPr="00FC57B0" w:rsidRDefault="006C265E" w:rsidP="006C265E">
      <w:pPr>
        <w:pStyle w:val="EmailDiscussion2"/>
      </w:pPr>
      <w:r w:rsidRPr="00FC57B0">
        <w:t>=&gt; Approved in R2-2304274</w:t>
      </w:r>
    </w:p>
    <w:p w14:paraId="2DE0D458" w14:textId="77777777" w:rsidR="006C265E" w:rsidRPr="00FC57B0" w:rsidRDefault="006C265E" w:rsidP="006C265E">
      <w:pPr>
        <w:pStyle w:val="EmailDiscussion2"/>
      </w:pPr>
    </w:p>
    <w:p w14:paraId="253EED24" w14:textId="77777777" w:rsidR="006C265E" w:rsidRPr="00FC57B0" w:rsidRDefault="006C265E" w:rsidP="006C265E">
      <w:pPr>
        <w:pStyle w:val="EmailDiscussion"/>
        <w:overflowPunct/>
        <w:autoSpaceDE/>
        <w:autoSpaceDN/>
        <w:adjustRightInd/>
        <w:ind w:left="1619" w:hanging="360"/>
        <w:textAlignment w:val="auto"/>
      </w:pPr>
      <w:r w:rsidRPr="00FC57B0">
        <w:t>[Post121bis-e][109][NR NTN Enh] LS on RACH-less HO (Samsung)</w:t>
      </w:r>
    </w:p>
    <w:p w14:paraId="7A1C4841" w14:textId="77777777" w:rsidR="006C265E" w:rsidRPr="00FC57B0" w:rsidRDefault="006C265E" w:rsidP="006C265E">
      <w:pPr>
        <w:pStyle w:val="EmailDiscussion2"/>
      </w:pPr>
      <w:r w:rsidRPr="00FC57B0">
        <w:tab/>
        <w:t>Scope: Finalize the LS to RAN1 on RACH-less HO based on meeting agreements</w:t>
      </w:r>
    </w:p>
    <w:p w14:paraId="2A0CDF13" w14:textId="77777777" w:rsidR="006C265E" w:rsidRPr="00FC57B0" w:rsidRDefault="006C265E" w:rsidP="006C265E">
      <w:pPr>
        <w:pStyle w:val="EmailDiscussion2"/>
      </w:pPr>
      <w:r w:rsidRPr="00FC57B0">
        <w:tab/>
        <w:t>Intended outcome: LS to RAN1 in R2-2304271</w:t>
      </w:r>
    </w:p>
    <w:p w14:paraId="4AD6A050" w14:textId="77777777" w:rsidR="006C265E" w:rsidRPr="00FC57B0" w:rsidRDefault="006C265E" w:rsidP="006C265E">
      <w:pPr>
        <w:pStyle w:val="EmailDiscussion2"/>
      </w:pPr>
      <w:r w:rsidRPr="00FC57B0">
        <w:tab/>
        <w:t>Deadline: Short</w:t>
      </w:r>
    </w:p>
    <w:p w14:paraId="26D0F0AF" w14:textId="77777777" w:rsidR="006C265E" w:rsidRPr="00FC57B0" w:rsidRDefault="006C265E" w:rsidP="006C265E">
      <w:pPr>
        <w:pStyle w:val="EmailDiscussion2"/>
      </w:pPr>
      <w:r w:rsidRPr="00FC57B0">
        <w:t>=&gt; Approved in R2-2304271</w:t>
      </w:r>
    </w:p>
    <w:p w14:paraId="38AE3853" w14:textId="77777777" w:rsidR="006C265E" w:rsidRPr="00FC57B0" w:rsidRDefault="006C265E" w:rsidP="006C265E">
      <w:pPr>
        <w:pStyle w:val="EmailDiscussion2"/>
      </w:pPr>
    </w:p>
    <w:p w14:paraId="0EB39E53" w14:textId="77777777" w:rsidR="006C265E" w:rsidRPr="00FC57B0" w:rsidRDefault="006C265E" w:rsidP="006C265E">
      <w:pPr>
        <w:pStyle w:val="EmailDiscussion"/>
        <w:overflowPunct/>
        <w:autoSpaceDE/>
        <w:autoSpaceDN/>
        <w:adjustRightInd/>
        <w:ind w:left="1619" w:hanging="360"/>
        <w:textAlignment w:val="auto"/>
      </w:pPr>
      <w:r w:rsidRPr="00FC57B0">
        <w:lastRenderedPageBreak/>
        <w:t>[Post121bis-e][111][NR NTN] Stage 2 corrections (Oppo)</w:t>
      </w:r>
    </w:p>
    <w:p w14:paraId="1BCD8549" w14:textId="77777777" w:rsidR="006C265E" w:rsidRPr="00FC57B0" w:rsidRDefault="006C265E" w:rsidP="006C265E">
      <w:pPr>
        <w:pStyle w:val="EmailDiscussion2"/>
      </w:pPr>
      <w:r w:rsidRPr="00FC57B0">
        <w:tab/>
        <w:t>Scope: Finalize the Stage 2 CRs for NR NTN and IoT NTN based on meeting agreements</w:t>
      </w:r>
    </w:p>
    <w:p w14:paraId="367EFEA9" w14:textId="77777777" w:rsidR="006C265E" w:rsidRPr="00FC57B0" w:rsidRDefault="006C265E" w:rsidP="006C265E">
      <w:pPr>
        <w:pStyle w:val="EmailDiscussion2"/>
      </w:pPr>
      <w:r w:rsidRPr="00FC57B0">
        <w:tab/>
        <w:t>Intended outcome: Agreeable Stage 2 CRs in R2-2304268 and R2-2304260</w:t>
      </w:r>
    </w:p>
    <w:p w14:paraId="40FC7BA0" w14:textId="77777777" w:rsidR="006C265E" w:rsidRPr="00FC57B0" w:rsidRDefault="006C265E" w:rsidP="006C265E">
      <w:pPr>
        <w:pStyle w:val="EmailDiscussion2"/>
      </w:pPr>
      <w:r w:rsidRPr="00FC57B0">
        <w:tab/>
        <w:t>Deadline: Short</w:t>
      </w:r>
    </w:p>
    <w:p w14:paraId="311F87FC" w14:textId="77777777" w:rsidR="006C265E" w:rsidRPr="00FC57B0" w:rsidRDefault="006C265E" w:rsidP="006C265E">
      <w:pPr>
        <w:pStyle w:val="EmailDiscussion2"/>
      </w:pPr>
      <w:r w:rsidRPr="00FC57B0">
        <w:t>=&gt; Agreed in principle in R2-2304268 (38.300) and R2-2304260 (36.300)</w:t>
      </w:r>
    </w:p>
    <w:p w14:paraId="21B0A6BD" w14:textId="77777777" w:rsidR="006C265E" w:rsidRPr="00FC57B0" w:rsidRDefault="006C265E" w:rsidP="006C265E">
      <w:pPr>
        <w:pStyle w:val="EmailDiscussion2"/>
      </w:pPr>
    </w:p>
    <w:p w14:paraId="10F9727C" w14:textId="77777777" w:rsidR="006C265E" w:rsidRPr="00FC57B0" w:rsidRDefault="006C265E" w:rsidP="006C265E">
      <w:pPr>
        <w:pStyle w:val="EmailDiscussion"/>
        <w:overflowPunct/>
        <w:autoSpaceDE/>
        <w:autoSpaceDN/>
        <w:adjustRightInd/>
        <w:ind w:left="1619" w:hanging="360"/>
        <w:textAlignment w:val="auto"/>
        <w:rPr>
          <w:rFonts w:eastAsiaTheme="minorEastAsia"/>
          <w:lang w:val="en-US" w:eastAsia="zh-CN"/>
        </w:rPr>
      </w:pPr>
      <w:r w:rsidRPr="00FC57B0">
        <w:rPr>
          <w:lang w:val="en-US"/>
        </w:rPr>
        <w:t>[Post121bis-e][304][UAV] BRID and DAA (Xiaomi)</w:t>
      </w:r>
    </w:p>
    <w:p w14:paraId="4CA9C002" w14:textId="77777777" w:rsidR="006C265E" w:rsidRPr="00FC57B0" w:rsidRDefault="006C265E" w:rsidP="006C265E">
      <w:pPr>
        <w:pStyle w:val="EmailDiscussion2"/>
      </w:pPr>
      <w:r w:rsidRPr="00FC57B0">
        <w:tab/>
        <w:t>Scope: approve LS to SA2</w:t>
      </w:r>
    </w:p>
    <w:p w14:paraId="2737F913" w14:textId="77777777" w:rsidR="006C265E" w:rsidRPr="00FC57B0" w:rsidRDefault="006C265E" w:rsidP="006C265E">
      <w:pPr>
        <w:pStyle w:val="EmailDiscussion2"/>
      </w:pPr>
      <w:r w:rsidRPr="00FC57B0">
        <w:tab/>
        <w:t>Deadline: Short</w:t>
      </w:r>
    </w:p>
    <w:p w14:paraId="295B1A68" w14:textId="77777777" w:rsidR="006C265E" w:rsidRPr="00FC57B0" w:rsidRDefault="006C265E" w:rsidP="006C265E">
      <w:pPr>
        <w:pStyle w:val="EmailDiscussion2"/>
      </w:pPr>
      <w:r w:rsidRPr="00FC57B0">
        <w:t>=&gt; Approved in R2-2304564</w:t>
      </w:r>
    </w:p>
    <w:p w14:paraId="2710CCB8" w14:textId="77777777" w:rsidR="006C265E" w:rsidRPr="00FC57B0" w:rsidRDefault="006C265E" w:rsidP="006C265E">
      <w:pPr>
        <w:pStyle w:val="EmailDiscussion2"/>
      </w:pPr>
    </w:p>
    <w:p w14:paraId="4A8A6684" w14:textId="77777777" w:rsidR="006C265E" w:rsidRPr="00FC57B0" w:rsidRDefault="006C265E" w:rsidP="006C265E">
      <w:pPr>
        <w:pStyle w:val="EmailDiscussion"/>
        <w:overflowPunct/>
        <w:autoSpaceDE/>
        <w:autoSpaceDN/>
        <w:adjustRightInd/>
        <w:ind w:left="1619" w:hanging="360"/>
        <w:textAlignment w:val="auto"/>
        <w:rPr>
          <w:lang w:val="en-US"/>
        </w:rPr>
      </w:pPr>
      <w:r w:rsidRPr="00FC57B0">
        <w:rPr>
          <w:lang w:val="en-US"/>
        </w:rPr>
        <w:t>[Post121bis-e][308][NES] LS to RAN1 on Cell DTX/DRX (Huawei)</w:t>
      </w:r>
    </w:p>
    <w:p w14:paraId="3A8BAE38" w14:textId="77777777" w:rsidR="006C265E" w:rsidRPr="00FC57B0" w:rsidRDefault="006C265E" w:rsidP="006C265E">
      <w:pPr>
        <w:pStyle w:val="EmailDiscussion2"/>
      </w:pPr>
      <w:r w:rsidRPr="00FC57B0">
        <w:tab/>
        <w:t>Scope: approve LS to RAN1</w:t>
      </w:r>
    </w:p>
    <w:p w14:paraId="1BA77323" w14:textId="77777777" w:rsidR="006C265E" w:rsidRPr="00FC57B0" w:rsidRDefault="006C265E" w:rsidP="006C265E">
      <w:pPr>
        <w:pStyle w:val="EmailDiscussion2"/>
      </w:pPr>
      <w:r w:rsidRPr="00FC57B0">
        <w:tab/>
        <w:t>Deadline: Short</w:t>
      </w:r>
    </w:p>
    <w:p w14:paraId="01F8C290" w14:textId="77777777" w:rsidR="006C265E" w:rsidRPr="00FC57B0" w:rsidRDefault="006C265E" w:rsidP="006C265E">
      <w:pPr>
        <w:pStyle w:val="EmailDiscussion2"/>
      </w:pPr>
      <w:r w:rsidRPr="00FC57B0">
        <w:t>=&gt; Approved in R2-2304568</w:t>
      </w:r>
    </w:p>
    <w:p w14:paraId="3F4CAE4F" w14:textId="77777777" w:rsidR="006C265E" w:rsidRPr="00FC57B0" w:rsidRDefault="006C265E" w:rsidP="006C265E">
      <w:pPr>
        <w:pStyle w:val="EmailDiscussion2"/>
      </w:pPr>
    </w:p>
    <w:p w14:paraId="7BC7D5AE" w14:textId="77777777" w:rsidR="006C265E" w:rsidRPr="00FC57B0" w:rsidRDefault="006C265E" w:rsidP="006C265E">
      <w:pPr>
        <w:pStyle w:val="EmailDiscussion"/>
        <w:overflowPunct/>
        <w:autoSpaceDE/>
        <w:autoSpaceDN/>
        <w:adjustRightInd/>
        <w:ind w:left="1619" w:hanging="360"/>
        <w:textAlignment w:val="auto"/>
        <w:rPr>
          <w:rFonts w:eastAsiaTheme="minorEastAsia"/>
          <w:lang w:val="en-US" w:eastAsia="zh-CN"/>
        </w:rPr>
      </w:pPr>
      <w:r w:rsidRPr="00FC57B0">
        <w:rPr>
          <w:lang w:val="en-US"/>
        </w:rPr>
        <w:t>[Post121bis-e][401][POS] Reply LS to RAN1 on 1-symbol PRS (ZTE)</w:t>
      </w:r>
    </w:p>
    <w:p w14:paraId="3C5D61E8" w14:textId="77777777" w:rsidR="006C265E" w:rsidRPr="00FC57B0" w:rsidRDefault="006C265E" w:rsidP="006C265E">
      <w:pPr>
        <w:pStyle w:val="EmailDiscussion2"/>
        <w:rPr>
          <w:sz w:val="22"/>
          <w:szCs w:val="22"/>
          <w:lang w:val="en-US"/>
        </w:rPr>
      </w:pPr>
      <w:r w:rsidRPr="00FC57B0">
        <w:rPr>
          <w:lang w:val="en-US"/>
        </w:rPr>
        <w:tab/>
        <w:t>Scope: Draft an LS to RAN1 indicating the RAN2 agreements on 1-symbol PRS and inquiring if a corresponding PDC change is needed.</w:t>
      </w:r>
    </w:p>
    <w:p w14:paraId="6581D81F" w14:textId="77777777" w:rsidR="006C265E" w:rsidRPr="00FC57B0" w:rsidRDefault="006C265E" w:rsidP="006C265E">
      <w:pPr>
        <w:pStyle w:val="EmailDiscussion2"/>
        <w:rPr>
          <w:lang w:val="en-US"/>
        </w:rPr>
      </w:pPr>
      <w:r w:rsidRPr="00FC57B0">
        <w:rPr>
          <w:lang w:val="en-US"/>
        </w:rPr>
        <w:tab/>
        <w:t>Intended outcome: Agreed LS</w:t>
      </w:r>
    </w:p>
    <w:p w14:paraId="414D0B1B" w14:textId="77777777" w:rsidR="006C265E" w:rsidRPr="00FC57B0" w:rsidRDefault="006C265E" w:rsidP="006C265E">
      <w:pPr>
        <w:pStyle w:val="EmailDiscussion2"/>
        <w:rPr>
          <w:lang w:val="en-US"/>
        </w:rPr>
      </w:pPr>
      <w:r w:rsidRPr="00FC57B0">
        <w:rPr>
          <w:lang w:val="en-US"/>
        </w:rPr>
        <w:tab/>
        <w:t>Deadline: Short</w:t>
      </w:r>
    </w:p>
    <w:p w14:paraId="43AFEF96" w14:textId="77777777" w:rsidR="006C265E" w:rsidRPr="00FC57B0" w:rsidRDefault="006C265E" w:rsidP="006C265E">
      <w:pPr>
        <w:pStyle w:val="EmailDiscussion2"/>
      </w:pPr>
      <w:r w:rsidRPr="00FC57B0">
        <w:t>=&gt; Approved in R2-2304510</w:t>
      </w:r>
    </w:p>
    <w:p w14:paraId="4F873318" w14:textId="77777777" w:rsidR="006C265E" w:rsidRPr="00FC57B0" w:rsidRDefault="006C265E" w:rsidP="006C265E">
      <w:pPr>
        <w:pStyle w:val="EmailDiscussion2"/>
        <w:rPr>
          <w:lang w:val="en-US"/>
        </w:rPr>
      </w:pPr>
    </w:p>
    <w:p w14:paraId="10C00540" w14:textId="77777777" w:rsidR="006C265E" w:rsidRPr="00FC57B0" w:rsidRDefault="006C265E" w:rsidP="006C265E">
      <w:pPr>
        <w:pStyle w:val="EmailDiscussion"/>
        <w:overflowPunct/>
        <w:autoSpaceDE/>
        <w:autoSpaceDN/>
        <w:adjustRightInd/>
        <w:ind w:left="1619" w:hanging="360"/>
        <w:textAlignment w:val="auto"/>
        <w:rPr>
          <w:lang w:val="en-US" w:eastAsia="zh-CN"/>
        </w:rPr>
      </w:pPr>
      <w:r w:rsidRPr="00FC57B0">
        <w:rPr>
          <w:lang w:val="en-US" w:eastAsia="zh-CN"/>
        </w:rPr>
        <w:t>[Post121bis-e][402][Relay] LS to SA3 on configuration index of U2U relay bearers for security (Lenovo)</w:t>
      </w:r>
    </w:p>
    <w:p w14:paraId="31962073" w14:textId="77777777" w:rsidR="006C265E" w:rsidRPr="00FC57B0" w:rsidRDefault="006C265E" w:rsidP="006C265E">
      <w:pPr>
        <w:pStyle w:val="EmailDiscussion2"/>
      </w:pPr>
      <w:r w:rsidRPr="00FC57B0">
        <w:rPr>
          <w:lang w:val="en-US"/>
        </w:rPr>
        <w:tab/>
      </w:r>
      <w:r w:rsidRPr="00FC57B0">
        <w:t>Scope: Draft an LS to SA3 to confirm the feasibility of using the configuration index as an input to security.</w:t>
      </w:r>
    </w:p>
    <w:p w14:paraId="67679818" w14:textId="77777777" w:rsidR="006C265E" w:rsidRPr="00FC57B0" w:rsidRDefault="006C265E" w:rsidP="006C265E">
      <w:pPr>
        <w:pStyle w:val="EmailDiscussion2"/>
      </w:pPr>
      <w:r w:rsidRPr="00FC57B0">
        <w:tab/>
        <w:t>Intended outcome: Approved LS</w:t>
      </w:r>
    </w:p>
    <w:p w14:paraId="0C42B307" w14:textId="77777777" w:rsidR="006C265E" w:rsidRPr="00FC57B0" w:rsidRDefault="006C265E" w:rsidP="006C265E">
      <w:pPr>
        <w:pStyle w:val="EmailDiscussion2"/>
      </w:pPr>
      <w:r w:rsidRPr="00FC57B0">
        <w:tab/>
        <w:t>Deadline: Short</w:t>
      </w:r>
    </w:p>
    <w:p w14:paraId="75DAD301" w14:textId="77777777" w:rsidR="006C265E" w:rsidRPr="00FC57B0" w:rsidRDefault="006C265E" w:rsidP="006C265E">
      <w:pPr>
        <w:pStyle w:val="EmailDiscussion2"/>
      </w:pPr>
      <w:r w:rsidRPr="00FC57B0">
        <w:t>=&gt; Approved in R2-2304559</w:t>
      </w:r>
    </w:p>
    <w:p w14:paraId="66DDC7CB" w14:textId="77777777" w:rsidR="006C265E" w:rsidRPr="00FC57B0" w:rsidRDefault="006C265E" w:rsidP="006C265E">
      <w:pPr>
        <w:pStyle w:val="EmailDiscussion2"/>
      </w:pPr>
    </w:p>
    <w:p w14:paraId="6546AF74" w14:textId="77777777" w:rsidR="006C265E" w:rsidRPr="00FC57B0" w:rsidRDefault="006C265E" w:rsidP="006C265E">
      <w:pPr>
        <w:pStyle w:val="EmailDiscussion"/>
        <w:overflowPunct/>
        <w:autoSpaceDE/>
        <w:autoSpaceDN/>
        <w:adjustRightInd/>
        <w:ind w:left="1619" w:hanging="360"/>
        <w:textAlignment w:val="auto"/>
      </w:pPr>
      <w:r w:rsidRPr="00FC57B0">
        <w:t>[Post121bis-e][510][V2X/SL] LS to SA2 on carrier mapping for UC (Apple)</w:t>
      </w:r>
    </w:p>
    <w:p w14:paraId="63C5E6E1" w14:textId="77777777" w:rsidR="006C265E" w:rsidRPr="00FC57B0" w:rsidRDefault="006C265E" w:rsidP="006C265E">
      <w:pPr>
        <w:pStyle w:val="EmailDiscussion2"/>
        <w:ind w:left="1619" w:firstLine="0"/>
        <w:rPr>
          <w:bCs/>
        </w:rPr>
      </w:pPr>
      <w:r w:rsidRPr="00FC57B0">
        <w:rPr>
          <w:bCs/>
        </w:rPr>
        <w:t>Scope: LS out to Inform S2 on the R2#121bis conclusion from [AT121bis-e][507] on carrier mapping for UC (CC CT1).</w:t>
      </w:r>
    </w:p>
    <w:p w14:paraId="3A373B9A" w14:textId="77777777" w:rsidR="006C265E" w:rsidRPr="00FC57B0" w:rsidRDefault="006C265E" w:rsidP="006C265E">
      <w:pPr>
        <w:pStyle w:val="EmailDiscussion2"/>
        <w:rPr>
          <w:bCs/>
        </w:rPr>
      </w:pPr>
      <w:r w:rsidRPr="00FC57B0">
        <w:rPr>
          <w:bCs/>
        </w:rPr>
        <w:tab/>
        <w:t>Intended outcome: Approved LS in R2-2304236.</w:t>
      </w:r>
    </w:p>
    <w:p w14:paraId="73F65211" w14:textId="77777777" w:rsidR="006C265E" w:rsidRPr="00FC57B0" w:rsidRDefault="006C265E" w:rsidP="006C265E">
      <w:pPr>
        <w:pStyle w:val="EmailDiscussion2"/>
        <w:rPr>
          <w:bCs/>
        </w:rPr>
      </w:pPr>
      <w:r w:rsidRPr="00FC57B0">
        <w:rPr>
          <w:bCs/>
        </w:rPr>
        <w:tab/>
        <w:t>Deadline: Short</w:t>
      </w:r>
    </w:p>
    <w:p w14:paraId="4BB74F2F" w14:textId="77777777" w:rsidR="006C265E" w:rsidRPr="00FC57B0" w:rsidRDefault="006C265E" w:rsidP="006C265E">
      <w:pPr>
        <w:pStyle w:val="EmailDiscussion2"/>
      </w:pPr>
      <w:r w:rsidRPr="00FC57B0">
        <w:t>=&gt; Approved in R2-2304236</w:t>
      </w:r>
    </w:p>
    <w:p w14:paraId="5265A566" w14:textId="77777777" w:rsidR="006C265E" w:rsidRPr="00FC57B0" w:rsidRDefault="006C265E" w:rsidP="006C265E">
      <w:pPr>
        <w:pStyle w:val="EmailDiscussion2"/>
        <w:rPr>
          <w:bCs/>
        </w:rPr>
      </w:pPr>
    </w:p>
    <w:p w14:paraId="20872667" w14:textId="77777777" w:rsidR="006C265E" w:rsidRPr="00FC57B0" w:rsidRDefault="006C265E" w:rsidP="006C265E">
      <w:pPr>
        <w:pStyle w:val="EmailDiscussion"/>
        <w:overflowPunct/>
        <w:autoSpaceDE/>
        <w:autoSpaceDN/>
        <w:adjustRightInd/>
        <w:ind w:left="1619" w:hanging="360"/>
        <w:textAlignment w:val="auto"/>
        <w:rPr>
          <w:lang w:val="en-US" w:eastAsia="zh-CN"/>
        </w:rPr>
      </w:pPr>
      <w:bookmarkStart w:id="1016" w:name="_Hlk133355182"/>
      <w:r w:rsidRPr="00FC57B0">
        <w:rPr>
          <w:lang w:val="en-US"/>
        </w:rPr>
        <w:t>[Post121bis-e][605][eMBS] LS to RAN1 (Apple)</w:t>
      </w:r>
    </w:p>
    <w:p w14:paraId="7BD909EB" w14:textId="77777777" w:rsidR="006C265E" w:rsidRPr="00FC57B0" w:rsidRDefault="006C265E" w:rsidP="006C265E">
      <w:pPr>
        <w:pStyle w:val="EmailDiscussion2"/>
        <w:rPr>
          <w:lang w:val="en-US"/>
        </w:rPr>
      </w:pPr>
      <w:r w:rsidRPr="00FC57B0">
        <w:rPr>
          <w:lang w:val="en-US"/>
        </w:rPr>
        <w:tab/>
        <w:t xml:space="preserve">Scope: Agree on the exact contents of the LS to RAN1 as per the agreements from this meeting. Should include the relevant agreements, questions and can include some background information as needed. </w:t>
      </w:r>
    </w:p>
    <w:p w14:paraId="505E67AB" w14:textId="77777777" w:rsidR="006C265E" w:rsidRPr="00FC57B0" w:rsidRDefault="006C265E" w:rsidP="006C265E">
      <w:pPr>
        <w:pStyle w:val="EmailDiscussion2"/>
        <w:rPr>
          <w:lang w:val="en-US"/>
        </w:rPr>
      </w:pPr>
      <w:r w:rsidRPr="00FC57B0">
        <w:rPr>
          <w:lang w:val="en-US"/>
        </w:rPr>
        <w:tab/>
        <w:t>Outcome: Approved LS to RAN1 in R2-2304330</w:t>
      </w:r>
    </w:p>
    <w:p w14:paraId="50BBE928" w14:textId="77777777" w:rsidR="006C265E" w:rsidRPr="00FC57B0" w:rsidRDefault="006C265E" w:rsidP="006C265E">
      <w:pPr>
        <w:pStyle w:val="EmailDiscussion2"/>
        <w:rPr>
          <w:lang w:val="en-US"/>
        </w:rPr>
      </w:pPr>
      <w:r w:rsidRPr="00FC57B0">
        <w:rPr>
          <w:lang w:val="en-US"/>
        </w:rPr>
        <w:tab/>
        <w:t>Deadline: Short</w:t>
      </w:r>
      <w:bookmarkEnd w:id="1016"/>
    </w:p>
    <w:p w14:paraId="53EC7BCC" w14:textId="77777777" w:rsidR="006C265E" w:rsidRPr="00FC57B0" w:rsidRDefault="006C265E" w:rsidP="006C265E">
      <w:pPr>
        <w:pStyle w:val="EmailDiscussion2"/>
      </w:pPr>
      <w:r w:rsidRPr="00FC57B0">
        <w:t>=&gt; Approved in R2-2304330</w:t>
      </w:r>
    </w:p>
    <w:p w14:paraId="325619E7" w14:textId="77777777" w:rsidR="006C265E" w:rsidRPr="00FC57B0" w:rsidRDefault="006C265E" w:rsidP="006C265E">
      <w:pPr>
        <w:pStyle w:val="EmailDiscussion2"/>
      </w:pPr>
    </w:p>
    <w:p w14:paraId="2C2C6FC3" w14:textId="77777777" w:rsidR="006C265E" w:rsidRPr="00FC57B0" w:rsidRDefault="006C265E" w:rsidP="006C265E">
      <w:pPr>
        <w:pStyle w:val="EmailDiscussion"/>
        <w:overflowPunct/>
        <w:autoSpaceDE/>
        <w:autoSpaceDN/>
        <w:adjustRightInd/>
        <w:ind w:left="1619" w:hanging="360"/>
        <w:textAlignment w:val="auto"/>
      </w:pPr>
      <w:r w:rsidRPr="00FC57B0">
        <w:t>[Post121bis-e][704][NCR]  NCR RRC running CR (ZTE) </w:t>
      </w:r>
    </w:p>
    <w:p w14:paraId="3FC85233" w14:textId="77777777" w:rsidR="006C265E" w:rsidRPr="00FC57B0" w:rsidRDefault="006C265E" w:rsidP="006C265E">
      <w:pPr>
        <w:pStyle w:val="EmailDiscussion2"/>
      </w:pPr>
      <w:r w:rsidRPr="00FC57B0">
        <w:tab/>
        <w:t>Scope: Implement agreements from the meeting</w:t>
      </w:r>
    </w:p>
    <w:p w14:paraId="03063783" w14:textId="77777777" w:rsidR="006C265E" w:rsidRPr="00FC57B0" w:rsidRDefault="006C265E" w:rsidP="006C265E">
      <w:pPr>
        <w:pStyle w:val="EmailDiscussion2"/>
      </w:pPr>
      <w:r w:rsidRPr="00FC57B0">
        <w:tab/>
        <w:t>Intended outcome: endorsed draft CR in R2-2304425</w:t>
      </w:r>
    </w:p>
    <w:p w14:paraId="208C4CEC" w14:textId="77777777" w:rsidR="006C265E" w:rsidRPr="00FC57B0" w:rsidRDefault="006C265E" w:rsidP="006C265E">
      <w:pPr>
        <w:pStyle w:val="EmailDiscussion2"/>
      </w:pPr>
      <w:r w:rsidRPr="00FC57B0">
        <w:tab/>
        <w:t>Deadline: Short</w:t>
      </w:r>
    </w:p>
    <w:p w14:paraId="416FB348" w14:textId="77777777" w:rsidR="006C265E" w:rsidRPr="00FC57B0" w:rsidRDefault="006C265E" w:rsidP="006C265E">
      <w:pPr>
        <w:pStyle w:val="EmailDiscussion2"/>
      </w:pPr>
      <w:r w:rsidRPr="00FC57B0">
        <w:t>=&gt; Endorsed in R2-2304425</w:t>
      </w:r>
    </w:p>
    <w:p w14:paraId="753DAED0" w14:textId="77777777" w:rsidR="006C265E" w:rsidRPr="00FC57B0" w:rsidRDefault="006C265E" w:rsidP="006C265E">
      <w:pPr>
        <w:pStyle w:val="EmailDiscussion2"/>
      </w:pPr>
    </w:p>
    <w:p w14:paraId="5A6863B6" w14:textId="77777777" w:rsidR="006C265E" w:rsidRPr="00FC57B0" w:rsidRDefault="006C265E" w:rsidP="006C265E">
      <w:pPr>
        <w:pStyle w:val="EmailDiscussion"/>
        <w:overflowPunct/>
        <w:autoSpaceDE/>
        <w:autoSpaceDN/>
        <w:adjustRightInd/>
        <w:ind w:left="1619" w:hanging="360"/>
        <w:textAlignment w:val="auto"/>
      </w:pPr>
      <w:r w:rsidRPr="00FC57B0">
        <w:t>[Post121bis-e][706][NCR]  NCR 38.304 running CR (CATT) </w:t>
      </w:r>
    </w:p>
    <w:p w14:paraId="71C62A96" w14:textId="77777777" w:rsidR="006C265E" w:rsidRPr="00FC57B0" w:rsidRDefault="006C265E" w:rsidP="006C265E">
      <w:pPr>
        <w:pStyle w:val="EmailDiscussion2"/>
      </w:pPr>
      <w:r w:rsidRPr="00FC57B0">
        <w:tab/>
        <w:t>Scope: Implement agreements from the meeting</w:t>
      </w:r>
    </w:p>
    <w:p w14:paraId="5A5CA4CB" w14:textId="77777777" w:rsidR="006C265E" w:rsidRPr="00FC57B0" w:rsidRDefault="006C265E" w:rsidP="006C265E">
      <w:pPr>
        <w:pStyle w:val="EmailDiscussion2"/>
      </w:pPr>
      <w:r w:rsidRPr="00FC57B0">
        <w:tab/>
        <w:t>Intended outcome: endorsed draft CR in R2-2304426</w:t>
      </w:r>
    </w:p>
    <w:p w14:paraId="2F2AD398" w14:textId="77777777" w:rsidR="006C265E" w:rsidRPr="00FC57B0" w:rsidRDefault="006C265E" w:rsidP="006C265E">
      <w:pPr>
        <w:pStyle w:val="EmailDiscussion2"/>
      </w:pPr>
      <w:r w:rsidRPr="00FC57B0">
        <w:tab/>
        <w:t>Deadline: Short</w:t>
      </w:r>
    </w:p>
    <w:p w14:paraId="19042B83" w14:textId="77777777" w:rsidR="006C265E" w:rsidRPr="00FC57B0" w:rsidRDefault="006C265E" w:rsidP="006C265E">
      <w:pPr>
        <w:pStyle w:val="EmailDiscussion2"/>
      </w:pPr>
      <w:r w:rsidRPr="00FC57B0">
        <w:t>=&gt; Endorsed in R2-2304426</w:t>
      </w:r>
    </w:p>
    <w:p w14:paraId="50060A65" w14:textId="77777777" w:rsidR="006C265E" w:rsidRPr="00FC57B0" w:rsidRDefault="006C265E" w:rsidP="006C265E">
      <w:pPr>
        <w:pStyle w:val="EmailDiscussion2"/>
      </w:pPr>
    </w:p>
    <w:p w14:paraId="12C99B50" w14:textId="77777777" w:rsidR="006C265E" w:rsidRPr="00FC57B0" w:rsidRDefault="006C265E" w:rsidP="006C265E">
      <w:pPr>
        <w:pStyle w:val="EmailDiscussion"/>
        <w:overflowPunct/>
        <w:autoSpaceDE/>
        <w:autoSpaceDN/>
        <w:adjustRightInd/>
        <w:ind w:left="1619" w:hanging="360"/>
        <w:textAlignment w:val="auto"/>
        <w:rPr>
          <w:lang w:val="en-US"/>
        </w:rPr>
      </w:pPr>
      <w:r w:rsidRPr="00FC57B0">
        <w:rPr>
          <w:lang w:val="en-US"/>
        </w:rPr>
        <w:t>[Post121bis-e][852][MIMOevo] LS on 2TA for multi-DCI multi-TRP (Ericsson)</w:t>
      </w:r>
    </w:p>
    <w:p w14:paraId="5B57FEA3" w14:textId="77777777" w:rsidR="006C265E" w:rsidRPr="00FC57B0" w:rsidRDefault="006C265E" w:rsidP="006C265E">
      <w:pPr>
        <w:pStyle w:val="Doc-text2"/>
        <w:rPr>
          <w:lang w:val="en-US" w:eastAsia="zh-CN"/>
        </w:rPr>
      </w:pPr>
      <w:r w:rsidRPr="00FC57B0">
        <w:rPr>
          <w:lang w:val="en-US"/>
        </w:rPr>
        <w:tab/>
        <w:t xml:space="preserve">Scope: LS to RAN1 on 2TA for multi-DCI multi-TRP operation, based on the agreements made, also fine tune the wording for the questions based on comments collected.  </w:t>
      </w:r>
    </w:p>
    <w:p w14:paraId="59D0A45B" w14:textId="77777777" w:rsidR="006C265E" w:rsidRPr="00FC57B0" w:rsidRDefault="006C265E" w:rsidP="006C265E">
      <w:pPr>
        <w:pStyle w:val="Doc-text2"/>
        <w:rPr>
          <w:lang w:val="en-US"/>
        </w:rPr>
      </w:pPr>
      <w:r w:rsidRPr="00FC57B0">
        <w:rPr>
          <w:lang w:val="en-US"/>
        </w:rPr>
        <w:lastRenderedPageBreak/>
        <w:tab/>
        <w:t>Intended outcome: Agreeable LS to RAN1 in R2-2304342</w:t>
      </w:r>
    </w:p>
    <w:p w14:paraId="343E1B8A" w14:textId="77777777" w:rsidR="006C265E" w:rsidRPr="00FC57B0" w:rsidRDefault="006C265E" w:rsidP="006C265E">
      <w:pPr>
        <w:pStyle w:val="Doc-text2"/>
        <w:rPr>
          <w:lang w:val="en-US" w:eastAsia="zh-CN"/>
        </w:rPr>
      </w:pPr>
      <w:r w:rsidRPr="00FC57B0">
        <w:rPr>
          <w:lang w:val="en-US"/>
        </w:rPr>
        <w:tab/>
        <w:t>Deadline: Short</w:t>
      </w:r>
    </w:p>
    <w:p w14:paraId="4DB346DD" w14:textId="45F79A04" w:rsidR="006C265E" w:rsidRPr="00FC57B0" w:rsidRDefault="006C265E" w:rsidP="006C265E">
      <w:pPr>
        <w:pStyle w:val="EmailDiscussion2"/>
      </w:pPr>
      <w:r w:rsidRPr="00FC57B0">
        <w:t>=&gt; Approved in R2-2304342</w:t>
      </w:r>
    </w:p>
    <w:p w14:paraId="46DC5E8C" w14:textId="77777777" w:rsidR="006C265E" w:rsidRPr="00FC57B0" w:rsidRDefault="006C265E" w:rsidP="006C265E">
      <w:pPr>
        <w:pStyle w:val="EmailDiscussion2"/>
      </w:pPr>
    </w:p>
    <w:p w14:paraId="2F3AD0D0" w14:textId="2E041AB4" w:rsidR="003763A2" w:rsidRPr="00FC57B0" w:rsidRDefault="003763A2" w:rsidP="003763A2">
      <w:pPr>
        <w:pStyle w:val="Heading1"/>
      </w:pPr>
      <w:bookmarkStart w:id="1017" w:name="_Toc134112535"/>
      <w:r w:rsidRPr="00FC57B0">
        <w:t>Long email discussions, for R2-121bis-e, Deadline Friday</w:t>
      </w:r>
      <w:r w:rsidR="004476E6" w:rsidRPr="00FC57B0">
        <w:t xml:space="preserve">, </w:t>
      </w:r>
      <w:r w:rsidR="006C265E" w:rsidRPr="00FC57B0">
        <w:t>May</w:t>
      </w:r>
      <w:r w:rsidR="004476E6" w:rsidRPr="00FC57B0">
        <w:t xml:space="preserve"> </w:t>
      </w:r>
      <w:r w:rsidR="006C265E" w:rsidRPr="00FC57B0">
        <w:t>12</w:t>
      </w:r>
      <w:r w:rsidR="004476E6" w:rsidRPr="00FC57B0">
        <w:rPr>
          <w:vertAlign w:val="superscript"/>
        </w:rPr>
        <w:t>th</w:t>
      </w:r>
      <w:r w:rsidR="006C265E" w:rsidRPr="00FC57B0">
        <w:t>, 1000 UTC</w:t>
      </w:r>
      <w:r w:rsidRPr="00FC57B0">
        <w:t xml:space="preserve"> (if not otherwise stated)</w:t>
      </w:r>
      <w:bookmarkEnd w:id="1014"/>
      <w:bookmarkEnd w:id="1017"/>
    </w:p>
    <w:bookmarkEnd w:id="1015"/>
    <w:p w14:paraId="4AFB3B56" w14:textId="77777777" w:rsidR="006C265E" w:rsidRPr="00FC57B0" w:rsidRDefault="006C265E" w:rsidP="006C265E">
      <w:r w:rsidRPr="00FC57B0">
        <w:t>Ie deadline is the same as submission deadline. Please request R2-122 TDoc numbers for the following email discussions by 3GU according to normal tdoc submission procedure.</w:t>
      </w:r>
    </w:p>
    <w:p w14:paraId="23203393" w14:textId="77777777" w:rsidR="006C265E" w:rsidRPr="00FC57B0" w:rsidRDefault="006C265E" w:rsidP="006C265E">
      <w:pPr>
        <w:pStyle w:val="BoldComments"/>
      </w:pPr>
      <w:r w:rsidRPr="00FC57B0">
        <w:t>After R2 121</w:t>
      </w:r>
    </w:p>
    <w:p w14:paraId="2567665F" w14:textId="77777777" w:rsidR="006C265E" w:rsidRPr="00FC57B0" w:rsidRDefault="006C265E" w:rsidP="006C265E">
      <w:pPr>
        <w:pStyle w:val="EmailDiscussion"/>
        <w:overflowPunct/>
        <w:autoSpaceDE/>
        <w:autoSpaceDN/>
        <w:adjustRightInd/>
        <w:ind w:left="1619" w:hanging="360"/>
        <w:textAlignment w:val="auto"/>
      </w:pPr>
      <w:r w:rsidRPr="00FC57B0">
        <w:t>[Post121][655][IDC]  Discussion on Leftover issues for IDC (xiaomi)</w:t>
      </w:r>
    </w:p>
    <w:p w14:paraId="0ACF076F" w14:textId="77777777" w:rsidR="006C265E" w:rsidRPr="00FC57B0" w:rsidRDefault="006C265E" w:rsidP="006C265E">
      <w:pPr>
        <w:pStyle w:val="EmailDiscussion2"/>
      </w:pPr>
      <w:r w:rsidRPr="00FC57B0">
        <w:tab/>
        <w:t>Scope: Continue the discussion on leftover issues and issues raised during short post meeting discussion.</w:t>
      </w:r>
    </w:p>
    <w:p w14:paraId="435CD449" w14:textId="77777777" w:rsidR="006C265E" w:rsidRPr="00FC57B0" w:rsidRDefault="006C265E" w:rsidP="006C265E">
      <w:pPr>
        <w:pStyle w:val="EmailDiscussion2"/>
      </w:pPr>
      <w:r w:rsidRPr="00FC57B0">
        <w:tab/>
        <w:t>Intended outcome: Report to May meeting (proposals with agreeable TPs)</w:t>
      </w:r>
    </w:p>
    <w:p w14:paraId="5B48DFBE" w14:textId="1499DEF0" w:rsidR="006C265E" w:rsidRPr="00FC57B0" w:rsidRDefault="006C265E" w:rsidP="006C265E">
      <w:pPr>
        <w:pStyle w:val="EmailDiscussion2"/>
      </w:pPr>
      <w:r w:rsidRPr="00FC57B0">
        <w:tab/>
        <w:t>Deadline: May 10</w:t>
      </w:r>
      <w:r w:rsidRPr="00FC57B0">
        <w:rPr>
          <w:vertAlign w:val="superscript"/>
        </w:rPr>
        <w:t>th</w:t>
      </w:r>
    </w:p>
    <w:p w14:paraId="15BC5318" w14:textId="77777777" w:rsidR="006C265E" w:rsidRPr="00FC57B0" w:rsidRDefault="006C265E" w:rsidP="006C265E">
      <w:pPr>
        <w:pStyle w:val="BoldComments"/>
      </w:pPr>
      <w:r w:rsidRPr="00FC57B0">
        <w:t>After R2 121bis-e</w:t>
      </w:r>
    </w:p>
    <w:p w14:paraId="74CC75BD" w14:textId="77777777" w:rsidR="006C265E" w:rsidRPr="00FC57B0" w:rsidRDefault="006C265E" w:rsidP="006C265E">
      <w:pPr>
        <w:pStyle w:val="Doc-text2"/>
      </w:pPr>
      <w:r w:rsidRPr="00FC57B0">
        <w:t>None so far</w:t>
      </w:r>
    </w:p>
    <w:p w14:paraId="52AD2619" w14:textId="77777777" w:rsidR="00AD02EA" w:rsidRPr="00FC57B0" w:rsidRDefault="00AD02EA" w:rsidP="00446484">
      <w:pPr>
        <w:pStyle w:val="EmailDiscussion2"/>
        <w:rPr>
          <w:lang w:val="en-US"/>
        </w:rPr>
      </w:pPr>
    </w:p>
    <w:p w14:paraId="62DCBA12" w14:textId="0EA1EFE4" w:rsidR="00924E60" w:rsidRPr="00FC57B0" w:rsidRDefault="00924E60" w:rsidP="00AB00E1">
      <w:pPr>
        <w:pStyle w:val="Heading1"/>
      </w:pPr>
      <w:bookmarkStart w:id="1018" w:name="_Toc64749671"/>
      <w:bookmarkStart w:id="1019" w:name="_Toc68990869"/>
      <w:bookmarkStart w:id="1020" w:name="_Toc70673489"/>
      <w:bookmarkStart w:id="1021" w:name="_Toc74845117"/>
      <w:bookmarkStart w:id="1022" w:name="_Toc78991850"/>
      <w:bookmarkStart w:id="1023" w:name="_Toc78992099"/>
      <w:bookmarkStart w:id="1024" w:name="_Toc82647278"/>
      <w:bookmarkStart w:id="1025" w:name="_Toc88676467"/>
      <w:bookmarkStart w:id="1026" w:name="_Toc94719758"/>
      <w:bookmarkStart w:id="1027" w:name="_Toc102495104"/>
      <w:bookmarkStart w:id="1028" w:name="_Toc105622396"/>
      <w:bookmarkStart w:id="1029" w:name="_Toc113877119"/>
      <w:bookmarkStart w:id="1030" w:name="_Toc115769032"/>
      <w:bookmarkStart w:id="1031" w:name="_Toc118202374"/>
      <w:bookmarkStart w:id="1032" w:name="_Toc120537058"/>
      <w:bookmarkStart w:id="1033" w:name="_Toc127484998"/>
      <w:bookmarkStart w:id="1034" w:name="_Toc129990551"/>
      <w:bookmarkStart w:id="1035" w:name="_Toc134112537"/>
      <w:r w:rsidRPr="00FC57B0">
        <w:t>Annex H:</w:t>
      </w:r>
      <w:r w:rsidR="00341B7C" w:rsidRPr="00FC57B0">
        <w:tab/>
      </w:r>
      <w:r w:rsidRPr="00FC57B0">
        <w:t>History</w:t>
      </w:r>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34"/>
        <w:gridCol w:w="1701"/>
        <w:gridCol w:w="6521"/>
      </w:tblGrid>
      <w:tr w:rsidR="00FC57B0" w:rsidRPr="00FC57B0" w14:paraId="1B094B51" w14:textId="77777777" w:rsidTr="00647095">
        <w:trPr>
          <w:cantSplit/>
        </w:trPr>
        <w:tc>
          <w:tcPr>
            <w:tcW w:w="9356" w:type="dxa"/>
            <w:gridSpan w:val="3"/>
            <w:tcBorders>
              <w:bottom w:val="nil"/>
            </w:tcBorders>
            <w:shd w:val="solid" w:color="FFFFFF" w:fill="auto"/>
          </w:tcPr>
          <w:p w14:paraId="48DB2AE4" w14:textId="77777777" w:rsidR="00924E60" w:rsidRPr="00FC57B0" w:rsidRDefault="00924E60" w:rsidP="00647095">
            <w:pPr>
              <w:pStyle w:val="TAL"/>
              <w:spacing w:before="120" w:after="120"/>
              <w:jc w:val="center"/>
              <w:rPr>
                <w:b/>
                <w:sz w:val="16"/>
              </w:rPr>
            </w:pPr>
            <w:r w:rsidRPr="00FC57B0">
              <w:rPr>
                <w:b/>
              </w:rPr>
              <w:t>Document history</w:t>
            </w:r>
          </w:p>
        </w:tc>
      </w:tr>
      <w:tr w:rsidR="00FC57B0" w:rsidRPr="00FC57B0" w14:paraId="3C29F62E" w14:textId="77777777" w:rsidTr="00647095">
        <w:trPr>
          <w:cantSplit/>
        </w:trPr>
        <w:tc>
          <w:tcPr>
            <w:tcW w:w="1134" w:type="dxa"/>
            <w:shd w:val="pct10" w:color="auto" w:fill="FFFFFF"/>
          </w:tcPr>
          <w:p w14:paraId="4E9B17C6" w14:textId="77777777" w:rsidR="00924E60" w:rsidRPr="00FC57B0" w:rsidRDefault="00924E60" w:rsidP="00647095">
            <w:pPr>
              <w:pStyle w:val="TAL"/>
              <w:spacing w:before="120" w:after="120"/>
              <w:jc w:val="center"/>
              <w:rPr>
                <w:b/>
                <w:sz w:val="16"/>
              </w:rPr>
            </w:pPr>
            <w:r w:rsidRPr="00FC57B0">
              <w:rPr>
                <w:b/>
                <w:sz w:val="16"/>
              </w:rPr>
              <w:t>Date</w:t>
            </w:r>
          </w:p>
        </w:tc>
        <w:tc>
          <w:tcPr>
            <w:tcW w:w="1701" w:type="dxa"/>
            <w:shd w:val="pct10" w:color="auto" w:fill="FFFFFF"/>
          </w:tcPr>
          <w:p w14:paraId="2EEBED5C" w14:textId="77777777" w:rsidR="00924E60" w:rsidRPr="00FC57B0" w:rsidRDefault="00924E60" w:rsidP="00647095">
            <w:pPr>
              <w:pStyle w:val="TAL"/>
              <w:spacing w:before="120" w:after="120"/>
              <w:jc w:val="center"/>
              <w:rPr>
                <w:b/>
                <w:sz w:val="16"/>
              </w:rPr>
            </w:pPr>
            <w:r w:rsidRPr="00FC57B0">
              <w:rPr>
                <w:b/>
                <w:sz w:val="16"/>
              </w:rPr>
              <w:t>TSG RAN WG2 Tdoc</w:t>
            </w:r>
          </w:p>
        </w:tc>
        <w:tc>
          <w:tcPr>
            <w:tcW w:w="6521" w:type="dxa"/>
            <w:shd w:val="pct10" w:color="auto" w:fill="FFFFFF"/>
          </w:tcPr>
          <w:p w14:paraId="2BFDA183" w14:textId="77777777" w:rsidR="00924E60" w:rsidRPr="00FC57B0" w:rsidRDefault="00924E60" w:rsidP="00647095">
            <w:pPr>
              <w:pStyle w:val="TAL"/>
              <w:spacing w:before="120" w:after="120"/>
              <w:jc w:val="center"/>
              <w:rPr>
                <w:b/>
                <w:sz w:val="16"/>
              </w:rPr>
            </w:pPr>
            <w:r w:rsidRPr="00FC57B0">
              <w:rPr>
                <w:b/>
                <w:sz w:val="16"/>
              </w:rPr>
              <w:t>Subject</w:t>
            </w:r>
          </w:p>
        </w:tc>
      </w:tr>
      <w:tr w:rsidR="00FC57B0" w:rsidRPr="00FC57B0" w14:paraId="6F73256E" w14:textId="77777777" w:rsidTr="00647095">
        <w:trPr>
          <w:cantSplit/>
        </w:trPr>
        <w:tc>
          <w:tcPr>
            <w:tcW w:w="1134" w:type="dxa"/>
            <w:shd w:val="solid" w:color="FFFFFF" w:fill="auto"/>
          </w:tcPr>
          <w:p w14:paraId="30D62984" w14:textId="1B0A211D" w:rsidR="00924E60" w:rsidRPr="00FC57B0" w:rsidRDefault="00542D75" w:rsidP="00647095">
            <w:pPr>
              <w:pStyle w:val="TAL"/>
              <w:spacing w:before="60" w:after="60"/>
              <w:jc w:val="center"/>
            </w:pPr>
            <w:r w:rsidRPr="00FC57B0">
              <w:t>0</w:t>
            </w:r>
            <w:r w:rsidR="00DE1F66" w:rsidRPr="00FC57B0">
              <w:t>4</w:t>
            </w:r>
            <w:r w:rsidR="00C01B26" w:rsidRPr="00FC57B0">
              <w:t>.</w:t>
            </w:r>
            <w:r w:rsidR="00265915" w:rsidRPr="00FC57B0">
              <w:t>0</w:t>
            </w:r>
            <w:r w:rsidRPr="00FC57B0">
              <w:t>5</w:t>
            </w:r>
            <w:r w:rsidR="00C01B26" w:rsidRPr="00FC57B0">
              <w:t>.202</w:t>
            </w:r>
            <w:r w:rsidR="00265915" w:rsidRPr="00FC57B0">
              <w:t>3</w:t>
            </w:r>
          </w:p>
        </w:tc>
        <w:tc>
          <w:tcPr>
            <w:tcW w:w="1701" w:type="dxa"/>
            <w:shd w:val="solid" w:color="FFFFFF" w:fill="auto"/>
          </w:tcPr>
          <w:p w14:paraId="23036886" w14:textId="77777777" w:rsidR="00924E60" w:rsidRPr="00FC57B0" w:rsidRDefault="00924E60" w:rsidP="00647095">
            <w:pPr>
              <w:pStyle w:val="TAL"/>
              <w:spacing w:before="60" w:after="60"/>
              <w:jc w:val="center"/>
            </w:pPr>
          </w:p>
        </w:tc>
        <w:tc>
          <w:tcPr>
            <w:tcW w:w="6521" w:type="dxa"/>
            <w:shd w:val="solid" w:color="FFFFFF" w:fill="auto"/>
          </w:tcPr>
          <w:p w14:paraId="54CD9FAA" w14:textId="7DD104E1" w:rsidR="00924E60" w:rsidRPr="00FC57B0" w:rsidRDefault="00C01B26" w:rsidP="00647095">
            <w:pPr>
              <w:pStyle w:val="TAL"/>
              <w:spacing w:before="60" w:after="60"/>
            </w:pPr>
            <w:r w:rsidRPr="00FC57B0">
              <w:t>First draft version</w:t>
            </w:r>
          </w:p>
        </w:tc>
      </w:tr>
      <w:tr w:rsidR="00FC57B0" w:rsidRPr="00FC57B0" w14:paraId="34345425" w14:textId="77777777" w:rsidTr="00292BD7">
        <w:trPr>
          <w:cantSplit/>
        </w:trPr>
        <w:tc>
          <w:tcPr>
            <w:tcW w:w="1134" w:type="dxa"/>
            <w:shd w:val="solid" w:color="FFFFFF" w:fill="auto"/>
          </w:tcPr>
          <w:p w14:paraId="5B65D841" w14:textId="3D54BB74" w:rsidR="00314D89" w:rsidRPr="00FC57B0" w:rsidRDefault="00614396" w:rsidP="00292BD7">
            <w:pPr>
              <w:pStyle w:val="TAL"/>
              <w:spacing w:before="60" w:after="60"/>
              <w:jc w:val="center"/>
            </w:pPr>
            <w:r>
              <w:t>08.05.2023</w:t>
            </w:r>
          </w:p>
        </w:tc>
        <w:tc>
          <w:tcPr>
            <w:tcW w:w="1701" w:type="dxa"/>
            <w:shd w:val="solid" w:color="FFFFFF" w:fill="auto"/>
          </w:tcPr>
          <w:p w14:paraId="6D261DC3" w14:textId="77777777" w:rsidR="00314D89" w:rsidRPr="00FC57B0" w:rsidRDefault="00314D89" w:rsidP="00292BD7">
            <w:pPr>
              <w:pStyle w:val="TAL"/>
              <w:spacing w:before="60" w:after="60"/>
              <w:jc w:val="center"/>
            </w:pPr>
          </w:p>
        </w:tc>
        <w:tc>
          <w:tcPr>
            <w:tcW w:w="6521" w:type="dxa"/>
            <w:shd w:val="solid" w:color="FFFFFF" w:fill="auto"/>
          </w:tcPr>
          <w:p w14:paraId="6A50AE1C" w14:textId="6FC8FDB9" w:rsidR="00314D89" w:rsidRPr="00FC57B0" w:rsidRDefault="00614396" w:rsidP="00292BD7">
            <w:pPr>
              <w:pStyle w:val="TAL"/>
              <w:spacing w:before="60" w:after="60"/>
            </w:pPr>
            <w:r>
              <w:t>Second draft version</w:t>
            </w:r>
          </w:p>
        </w:tc>
      </w:tr>
      <w:tr w:rsidR="00FC57B0" w:rsidRPr="00FC57B0" w14:paraId="5E93ECFA" w14:textId="77777777" w:rsidTr="00647095">
        <w:trPr>
          <w:cantSplit/>
        </w:trPr>
        <w:tc>
          <w:tcPr>
            <w:tcW w:w="1134" w:type="dxa"/>
            <w:shd w:val="solid" w:color="FFFFFF" w:fill="auto"/>
          </w:tcPr>
          <w:p w14:paraId="225D11E4" w14:textId="28F9A764" w:rsidR="00D1706C" w:rsidRPr="00FC57B0" w:rsidRDefault="00D507C7" w:rsidP="00647095">
            <w:pPr>
              <w:pStyle w:val="TAL"/>
              <w:spacing w:before="60" w:after="60"/>
              <w:jc w:val="center"/>
            </w:pPr>
            <w:r>
              <w:t>12.05.2023</w:t>
            </w:r>
          </w:p>
        </w:tc>
        <w:tc>
          <w:tcPr>
            <w:tcW w:w="1701" w:type="dxa"/>
            <w:shd w:val="solid" w:color="FFFFFF" w:fill="auto"/>
          </w:tcPr>
          <w:p w14:paraId="6784139E" w14:textId="628B78F5" w:rsidR="00D1706C" w:rsidRPr="00FC57B0" w:rsidRDefault="00D507C7" w:rsidP="00647095">
            <w:pPr>
              <w:pStyle w:val="TAL"/>
              <w:spacing w:before="60" w:after="60"/>
              <w:jc w:val="center"/>
            </w:pPr>
            <w:r>
              <w:t>R2-2304601</w:t>
            </w:r>
          </w:p>
        </w:tc>
        <w:tc>
          <w:tcPr>
            <w:tcW w:w="6521" w:type="dxa"/>
            <w:shd w:val="solid" w:color="FFFFFF" w:fill="auto"/>
          </w:tcPr>
          <w:p w14:paraId="50F192A7" w14:textId="6314E9FD" w:rsidR="00D1706C" w:rsidRPr="00FC57B0" w:rsidRDefault="00D507C7" w:rsidP="00647095">
            <w:pPr>
              <w:pStyle w:val="TAL"/>
              <w:spacing w:before="60" w:after="60"/>
            </w:pPr>
            <w:r>
              <w:t>Version submitted for approval in RAN2#122</w:t>
            </w:r>
          </w:p>
        </w:tc>
      </w:tr>
      <w:tr w:rsidR="007B131B" w:rsidRPr="00FC57B0" w14:paraId="3BF6006E" w14:textId="77777777" w:rsidTr="00647095">
        <w:trPr>
          <w:cantSplit/>
        </w:trPr>
        <w:tc>
          <w:tcPr>
            <w:tcW w:w="1134" w:type="dxa"/>
            <w:shd w:val="solid" w:color="FFFFFF" w:fill="auto"/>
          </w:tcPr>
          <w:p w14:paraId="3304EB46" w14:textId="14580867" w:rsidR="007B131B" w:rsidRDefault="007B131B" w:rsidP="00647095">
            <w:pPr>
              <w:pStyle w:val="TAL"/>
              <w:spacing w:before="60" w:after="60"/>
              <w:jc w:val="center"/>
            </w:pPr>
            <w:r>
              <w:t>18.05.2023</w:t>
            </w:r>
          </w:p>
        </w:tc>
        <w:tc>
          <w:tcPr>
            <w:tcW w:w="1701" w:type="dxa"/>
            <w:shd w:val="solid" w:color="FFFFFF" w:fill="auto"/>
          </w:tcPr>
          <w:p w14:paraId="5EC2BCDC" w14:textId="71E22E7C" w:rsidR="007B131B" w:rsidRDefault="007B131B" w:rsidP="00647095">
            <w:pPr>
              <w:pStyle w:val="TAL"/>
              <w:spacing w:before="60" w:after="60"/>
              <w:jc w:val="center"/>
            </w:pPr>
            <w:r>
              <w:t>R2-2306553</w:t>
            </w:r>
          </w:p>
        </w:tc>
        <w:tc>
          <w:tcPr>
            <w:tcW w:w="6521" w:type="dxa"/>
            <w:shd w:val="solid" w:color="FFFFFF" w:fill="auto"/>
          </w:tcPr>
          <w:p w14:paraId="6FD43B5B" w14:textId="2571397C" w:rsidR="007B131B" w:rsidRDefault="007B131B" w:rsidP="00647095">
            <w:pPr>
              <w:pStyle w:val="TAL"/>
              <w:spacing w:before="60" w:after="60"/>
            </w:pPr>
            <w:r>
              <w:t>Revised version submitted for approval (now with the correct tdoclist)</w:t>
            </w:r>
          </w:p>
        </w:tc>
      </w:tr>
      <w:tr w:rsidR="00FC57B0" w:rsidRPr="00FC57B0" w14:paraId="75116BEB" w14:textId="77777777" w:rsidTr="006470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570"/>
        </w:trPr>
        <w:tc>
          <w:tcPr>
            <w:tcW w:w="9356" w:type="dxa"/>
            <w:gridSpan w:val="3"/>
            <w:tcBorders>
              <w:top w:val="single" w:sz="6" w:space="0" w:color="auto"/>
              <w:left w:val="single" w:sz="6" w:space="0" w:color="auto"/>
              <w:bottom w:val="single" w:sz="6" w:space="0" w:color="auto"/>
              <w:right w:val="single" w:sz="6" w:space="0" w:color="auto"/>
            </w:tcBorders>
            <w:shd w:val="solid" w:color="FFFFFF" w:fill="auto"/>
          </w:tcPr>
          <w:p w14:paraId="2E61B2B4" w14:textId="77777777" w:rsidR="00924E60" w:rsidRPr="00FC57B0" w:rsidRDefault="00924E60" w:rsidP="00647095">
            <w:pPr>
              <w:pStyle w:val="TAL"/>
              <w:spacing w:before="240" w:after="240"/>
              <w:ind w:left="2795"/>
              <w:rPr>
                <w:snapToGrid w:val="0"/>
                <w:sz w:val="16"/>
                <w:lang w:val="en-AU"/>
              </w:rPr>
            </w:pPr>
            <w:r w:rsidRPr="00FC57B0">
              <w:rPr>
                <w:snapToGrid w:val="0"/>
                <w:sz w:val="16"/>
                <w:lang w:val="en-AU"/>
              </w:rPr>
              <w:t>Author:</w:t>
            </w:r>
            <w:r w:rsidRPr="00FC57B0">
              <w:rPr>
                <w:snapToGrid w:val="0"/>
                <w:sz w:val="16"/>
                <w:lang w:val="en-AU"/>
              </w:rPr>
              <w:tab/>
            </w:r>
            <w:r w:rsidRPr="00FC57B0">
              <w:rPr>
                <w:b/>
                <w:bCs/>
                <w:snapToGrid w:val="0"/>
                <w:sz w:val="16"/>
                <w:lang w:val="en-AU"/>
              </w:rPr>
              <w:t>Dr. Juha Korhonen</w:t>
            </w:r>
            <w:r w:rsidRPr="00FC57B0">
              <w:rPr>
                <w:snapToGrid w:val="0"/>
                <w:sz w:val="16"/>
                <w:lang w:val="en-AU"/>
              </w:rPr>
              <w:br/>
            </w:r>
            <w:r w:rsidRPr="00FC57B0">
              <w:rPr>
                <w:snapToGrid w:val="0"/>
                <w:sz w:val="16"/>
                <w:lang w:val="en-AU"/>
              </w:rPr>
              <w:tab/>
            </w:r>
            <w:r w:rsidRPr="00FC57B0">
              <w:rPr>
                <w:snapToGrid w:val="0"/>
                <w:sz w:val="16"/>
                <w:lang w:val="en-AU"/>
              </w:rPr>
              <w:tab/>
              <w:t>ETSI Mobile Competence Centre (MCC)</w:t>
            </w:r>
            <w:r w:rsidRPr="00FC57B0">
              <w:rPr>
                <w:snapToGrid w:val="0"/>
                <w:sz w:val="16"/>
                <w:lang w:val="en-AU"/>
              </w:rPr>
              <w:br/>
            </w:r>
            <w:r w:rsidRPr="00FC57B0">
              <w:rPr>
                <w:snapToGrid w:val="0"/>
                <w:sz w:val="16"/>
                <w:lang w:val="en-AU"/>
              </w:rPr>
              <w:tab/>
            </w:r>
            <w:r w:rsidRPr="00FC57B0">
              <w:rPr>
                <w:snapToGrid w:val="0"/>
                <w:sz w:val="16"/>
                <w:lang w:val="en-AU"/>
              </w:rPr>
              <w:tab/>
              <w:t>Tel.</w:t>
            </w:r>
            <w:r w:rsidRPr="00FC57B0">
              <w:rPr>
                <w:snapToGrid w:val="0"/>
                <w:sz w:val="16"/>
                <w:lang w:val="en-AU"/>
              </w:rPr>
              <w:tab/>
              <w:t>+33 (0)4 92 94 42 00</w:t>
            </w:r>
            <w:r w:rsidRPr="00FC57B0">
              <w:rPr>
                <w:snapToGrid w:val="0"/>
                <w:sz w:val="16"/>
                <w:lang w:val="en-AU"/>
              </w:rPr>
              <w:br/>
            </w:r>
            <w:r w:rsidRPr="00FC57B0">
              <w:rPr>
                <w:snapToGrid w:val="0"/>
                <w:sz w:val="16"/>
                <w:lang w:val="en-AU"/>
              </w:rPr>
              <w:tab/>
            </w:r>
            <w:r w:rsidRPr="00FC57B0">
              <w:rPr>
                <w:snapToGrid w:val="0"/>
                <w:sz w:val="16"/>
                <w:lang w:val="en-AU"/>
              </w:rPr>
              <w:tab/>
              <w:t>email:</w:t>
            </w:r>
            <w:r w:rsidRPr="00FC57B0">
              <w:rPr>
                <w:snapToGrid w:val="0"/>
                <w:sz w:val="16"/>
                <w:lang w:val="en-AU"/>
              </w:rPr>
              <w:tab/>
              <w:t>Juha.Korhonen@etsi.org</w:t>
            </w:r>
          </w:p>
        </w:tc>
      </w:tr>
    </w:tbl>
    <w:p w14:paraId="30E509A6" w14:textId="427CBD7F" w:rsidR="006860FB" w:rsidRPr="00FC57B0" w:rsidRDefault="006860FB" w:rsidP="00FD4135"/>
    <w:sectPr w:rsidR="006860FB" w:rsidRPr="00FC57B0" w:rsidSect="006D4187">
      <w:footerReference w:type="default" r:id="rId17"/>
      <w:pgSz w:w="11906" w:h="16838" w:code="9"/>
      <w:pgMar w:top="1134" w:right="851" w:bottom="567" w:left="85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069BB9" w14:textId="77777777" w:rsidR="00682EBD" w:rsidRDefault="00682EBD">
      <w:r>
        <w:separator/>
      </w:r>
    </w:p>
    <w:p w14:paraId="5190B52A" w14:textId="77777777" w:rsidR="00682EBD" w:rsidRDefault="00682EBD"/>
  </w:endnote>
  <w:endnote w:type="continuationSeparator" w:id="0">
    <w:p w14:paraId="33AB1FCA" w14:textId="77777777" w:rsidR="00682EBD" w:rsidRDefault="00682EBD">
      <w:r>
        <w:continuationSeparator/>
      </w:r>
    </w:p>
    <w:p w14:paraId="46EF5C61" w14:textId="77777777" w:rsidR="00682EBD" w:rsidRDefault="00682EBD"/>
  </w:endnote>
  <w:endnote w:type="continuationNotice" w:id="1">
    <w:p w14:paraId="0F5F7D29" w14:textId="77777777" w:rsidR="00682EBD" w:rsidRDefault="00682EBD">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IZ UDGothic">
    <w:panose1 w:val="020B0400000000000000"/>
    <w:charset w:val="80"/>
    <w:family w:val="swiss"/>
    <w:pitch w:val="fixed"/>
    <w:sig w:usb0="E00002F7" w:usb1="2AC7EDF8" w:usb2="00000012" w:usb3="00000000" w:csb0="00020001" w:csb1="00000000"/>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F15EF6" w14:textId="77777777" w:rsidR="007F6673" w:rsidRDefault="007F6673">
    <w:pPr>
      <w:pStyle w:val="Footer"/>
    </w:pPr>
    <w:r>
      <w:rPr>
        <w:rStyle w:val="PageNumber"/>
        <w:snapToGrid w:val="0"/>
      </w:rPr>
      <w:t xml:space="preserve">Page </w:t>
    </w:r>
    <w:r>
      <w:rPr>
        <w:rStyle w:val="PageNumber"/>
        <w:snapToGrid w:val="0"/>
      </w:rPr>
      <w:fldChar w:fldCharType="begin"/>
    </w:r>
    <w:r>
      <w:rPr>
        <w:rStyle w:val="PageNumber"/>
        <w:snapToGrid w:val="0"/>
      </w:rPr>
      <w:instrText xml:space="preserve"> PAGE </w:instrText>
    </w:r>
    <w:r>
      <w:rPr>
        <w:rStyle w:val="PageNumber"/>
        <w:snapToGrid w:val="0"/>
      </w:rPr>
      <w:fldChar w:fldCharType="separate"/>
    </w:r>
    <w:r>
      <w:rPr>
        <w:rStyle w:val="PageNumber"/>
        <w:snapToGrid w:val="0"/>
      </w:rPr>
      <w:t>8</w:t>
    </w:r>
    <w:r>
      <w:rPr>
        <w:rStyle w:val="PageNumber"/>
        <w:snapToGrid w:val="0"/>
      </w:rPr>
      <w:fldChar w:fldCharType="end"/>
    </w:r>
    <w:r>
      <w:rPr>
        <w:rStyle w:val="PageNumber"/>
        <w:snapToGrid w:val="0"/>
      </w:rPr>
      <w:t xml:space="preserve"> of </w:t>
    </w:r>
    <w:r>
      <w:rPr>
        <w:rStyle w:val="PageNumber"/>
        <w:snapToGrid w:val="0"/>
      </w:rPr>
      <w:fldChar w:fldCharType="begin"/>
    </w:r>
    <w:r>
      <w:rPr>
        <w:rStyle w:val="PageNumber"/>
        <w:snapToGrid w:val="0"/>
      </w:rPr>
      <w:instrText xml:space="preserve"> NUMPAGES </w:instrText>
    </w:r>
    <w:r>
      <w:rPr>
        <w:rStyle w:val="PageNumber"/>
        <w:snapToGrid w:val="0"/>
      </w:rPr>
      <w:fldChar w:fldCharType="separate"/>
    </w:r>
    <w:r>
      <w:rPr>
        <w:rStyle w:val="PageNumber"/>
        <w:snapToGrid w:val="0"/>
      </w:rPr>
      <w:t>283</w:t>
    </w:r>
    <w:r>
      <w:rPr>
        <w:rStyle w:val="PageNumber"/>
        <w:snapToGrid w:val="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39934B" w14:textId="77777777" w:rsidR="007F6673" w:rsidRDefault="007F6673" w:rsidP="006B7DEB">
    <w:pPr>
      <w:pStyle w:val="Footer"/>
    </w:pPr>
    <w:r>
      <w:rPr>
        <w:rStyle w:val="PageNumber"/>
      </w:rPr>
      <w:fldChar w:fldCharType="begin"/>
    </w:r>
    <w:r>
      <w:rPr>
        <w:rStyle w:val="PageNumber"/>
      </w:rPr>
      <w:instrText xml:space="preserve"> PAGE </w:instrText>
    </w:r>
    <w:r>
      <w:rPr>
        <w:rStyle w:val="PageNumber"/>
      </w:rPr>
      <w:fldChar w:fldCharType="separate"/>
    </w:r>
    <w:r>
      <w:rPr>
        <w:rStyle w:val="PageNumber"/>
      </w:rPr>
      <w:t>28</w:t>
    </w:r>
    <w:r>
      <w:rPr>
        <w:rStyle w:val="PageNumber"/>
      </w:rPr>
      <w:fldChar w:fldCharType="end"/>
    </w:r>
    <w:r>
      <w:rPr>
        <w:rStyle w:val="PageNumber"/>
      </w:rPr>
      <w:t xml:space="preserve"> / </w:t>
    </w:r>
    <w:r>
      <w:rPr>
        <w:rStyle w:val="PageNumber"/>
      </w:rPr>
      <w:fldChar w:fldCharType="begin"/>
    </w:r>
    <w:r>
      <w:rPr>
        <w:rStyle w:val="PageNumber"/>
      </w:rPr>
      <w:instrText xml:space="preserve"> NUMPAGES </w:instrText>
    </w:r>
    <w:r>
      <w:rPr>
        <w:rStyle w:val="PageNumber"/>
      </w:rPr>
      <w:fldChar w:fldCharType="separate"/>
    </w:r>
    <w:r>
      <w:rPr>
        <w:rStyle w:val="PageNumber"/>
      </w:rPr>
      <w:t>144</w:t>
    </w:r>
    <w:r>
      <w:rPr>
        <w:rStyle w:val="PageNumber"/>
      </w:rPr>
      <w:fldChar w:fldCharType="end"/>
    </w:r>
  </w:p>
  <w:p w14:paraId="5BD4552C" w14:textId="77777777" w:rsidR="007F6673" w:rsidRDefault="007F667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C49799" w14:textId="77777777" w:rsidR="00682EBD" w:rsidRDefault="00682EBD">
      <w:r>
        <w:separator/>
      </w:r>
    </w:p>
    <w:p w14:paraId="2EF88F8A" w14:textId="77777777" w:rsidR="00682EBD" w:rsidRDefault="00682EBD"/>
  </w:footnote>
  <w:footnote w:type="continuationSeparator" w:id="0">
    <w:p w14:paraId="0439933A" w14:textId="77777777" w:rsidR="00682EBD" w:rsidRDefault="00682EBD">
      <w:r>
        <w:continuationSeparator/>
      </w:r>
    </w:p>
    <w:p w14:paraId="2FD1D49D" w14:textId="77777777" w:rsidR="00682EBD" w:rsidRDefault="00682EBD"/>
  </w:footnote>
  <w:footnote w:type="continuationNotice" w:id="1">
    <w:p w14:paraId="7D8FC690" w14:textId="77777777" w:rsidR="00682EBD" w:rsidRDefault="00682EBD">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32FA76" w14:textId="26F0A041" w:rsidR="007F6673" w:rsidRDefault="007F6673" w:rsidP="00647095">
    <w:pPr>
      <w:framePr w:w="7834" w:wrap="around" w:vAnchor="text" w:hAnchor="margin" w:xAlign="center" w:y="3"/>
      <w:jc w:val="center"/>
    </w:pPr>
    <w:r>
      <w:rPr>
        <w:bCs/>
      </w:rPr>
      <w:t>R</w:t>
    </w:r>
    <w:r>
      <w:rPr>
        <w:bCs/>
        <w:lang w:val="en-US"/>
      </w:rPr>
      <w:t>eport of 3GPP TSG RAN2#1</w:t>
    </w:r>
    <w:r w:rsidR="00BF452B">
      <w:rPr>
        <w:bCs/>
        <w:lang w:val="en-US"/>
      </w:rPr>
      <w:t>2</w:t>
    </w:r>
    <w:r w:rsidR="00140627">
      <w:rPr>
        <w:bCs/>
        <w:lang w:val="en-US"/>
      </w:rPr>
      <w:t>1</w:t>
    </w:r>
    <w:r w:rsidR="00542D75">
      <w:rPr>
        <w:b/>
        <w:bCs/>
        <w:lang w:val="en-US"/>
      </w:rPr>
      <w:t>bis-e</w:t>
    </w:r>
    <w:r>
      <w:rPr>
        <w:bCs/>
        <w:lang w:val="en-US"/>
      </w:rPr>
      <w:t xml:space="preserve">, </w:t>
    </w:r>
    <w:r w:rsidR="00542D75">
      <w:rPr>
        <w:b/>
        <w:bCs/>
        <w:lang w:val="en-US"/>
      </w:rPr>
      <w:t>Online</w:t>
    </w:r>
    <w:r>
      <w:rPr>
        <w:bCs/>
        <w:lang w:val="en-US"/>
      </w:rPr>
      <w:t xml:space="preserve">, </w:t>
    </w:r>
    <w:r w:rsidR="00542D75">
      <w:rPr>
        <w:b/>
        <w:bCs/>
        <w:lang w:val="en-US"/>
      </w:rPr>
      <w:t>1</w:t>
    </w:r>
    <w:r w:rsidR="00140627">
      <w:rPr>
        <w:bCs/>
        <w:lang w:val="en-US"/>
      </w:rPr>
      <w:t>7.</w:t>
    </w:r>
    <w:r w:rsidR="00542D75">
      <w:rPr>
        <w:b/>
        <w:bCs/>
        <w:lang w:val="en-US"/>
      </w:rPr>
      <w:t>4</w:t>
    </w:r>
    <w:r w:rsidR="00BF452B">
      <w:rPr>
        <w:bCs/>
        <w:lang w:val="en-US"/>
      </w:rPr>
      <w:t xml:space="preserve"> </w:t>
    </w:r>
    <w:r>
      <w:rPr>
        <w:bCs/>
        <w:lang w:val="en-US"/>
      </w:rPr>
      <w:t xml:space="preserve">- </w:t>
    </w:r>
    <w:r w:rsidR="00542D75">
      <w:rPr>
        <w:b/>
        <w:bCs/>
        <w:lang w:val="en-US"/>
      </w:rPr>
      <w:t>26</w:t>
    </w:r>
    <w:r>
      <w:rPr>
        <w:bCs/>
        <w:lang w:val="en-US"/>
      </w:rPr>
      <w:t>.</w:t>
    </w:r>
    <w:r w:rsidR="00542D75">
      <w:rPr>
        <w:b/>
        <w:bCs/>
        <w:lang w:val="en-US"/>
      </w:rPr>
      <w:t>4</w:t>
    </w:r>
    <w:r>
      <w:rPr>
        <w:bCs/>
        <w:lang w:val="en-US"/>
      </w:rPr>
      <w:t>, 202</w:t>
    </w:r>
    <w:r w:rsidR="00140627">
      <w:rPr>
        <w:bCs/>
        <w:lang w:val="en-US"/>
      </w:rPr>
      <w:t>3</w:t>
    </w:r>
  </w:p>
  <w:p w14:paraId="58BF67BE" w14:textId="77777777" w:rsidR="007F6673" w:rsidRDefault="007F66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4868884"/>
    <w:lvl w:ilvl="0">
      <w:start w:val="1"/>
      <w:numFmt w:val="decimal"/>
      <w:pStyle w:val="Index4"/>
      <w:lvlText w:val="%1."/>
      <w:lvlJc w:val="left"/>
      <w:pPr>
        <w:tabs>
          <w:tab w:val="num" w:pos="1492"/>
        </w:tabs>
        <w:ind w:left="1492" w:hanging="360"/>
      </w:pPr>
    </w:lvl>
  </w:abstractNum>
  <w:abstractNum w:abstractNumId="1" w15:restartNumberingAfterBreak="0">
    <w:nsid w:val="FFFFFF7D"/>
    <w:multiLevelType w:val="singleLevel"/>
    <w:tmpl w:val="855C9916"/>
    <w:lvl w:ilvl="0">
      <w:start w:val="1"/>
      <w:numFmt w:val="decimal"/>
      <w:pStyle w:val="ListNumber5"/>
      <w:lvlText w:val="%1."/>
      <w:lvlJc w:val="left"/>
      <w:pPr>
        <w:tabs>
          <w:tab w:val="num" w:pos="1209"/>
        </w:tabs>
        <w:ind w:left="1209" w:hanging="360"/>
      </w:pPr>
    </w:lvl>
  </w:abstractNum>
  <w:abstractNum w:abstractNumId="2" w15:restartNumberingAfterBreak="0">
    <w:nsid w:val="FFFFFF7E"/>
    <w:multiLevelType w:val="singleLevel"/>
    <w:tmpl w:val="C562F4D2"/>
    <w:lvl w:ilvl="0">
      <w:start w:val="1"/>
      <w:numFmt w:val="decimal"/>
      <w:pStyle w:val="EndnoteText"/>
      <w:lvlText w:val="%1."/>
      <w:lvlJc w:val="left"/>
      <w:pPr>
        <w:tabs>
          <w:tab w:val="num" w:pos="926"/>
        </w:tabs>
        <w:ind w:left="926" w:hanging="360"/>
      </w:pPr>
    </w:lvl>
  </w:abstractNum>
  <w:abstractNum w:abstractNumId="3" w15:restartNumberingAfterBreak="0">
    <w:nsid w:val="003E7308"/>
    <w:multiLevelType w:val="hybridMultilevel"/>
    <w:tmpl w:val="7B8C342A"/>
    <w:lvl w:ilvl="0" w:tplc="04090001">
      <w:start w:val="1"/>
      <w:numFmt w:val="bullet"/>
      <w:lvlText w:val=""/>
      <w:lvlJc w:val="left"/>
      <w:pPr>
        <w:ind w:left="2339" w:hanging="360"/>
      </w:pPr>
      <w:rPr>
        <w:rFonts w:ascii="Symbol" w:hAnsi="Symbol" w:hint="default"/>
      </w:rPr>
    </w:lvl>
    <w:lvl w:ilvl="1" w:tplc="04090003" w:tentative="1">
      <w:start w:val="1"/>
      <w:numFmt w:val="bullet"/>
      <w:lvlText w:val="o"/>
      <w:lvlJc w:val="left"/>
      <w:pPr>
        <w:ind w:left="3059" w:hanging="360"/>
      </w:pPr>
      <w:rPr>
        <w:rFonts w:ascii="Courier New" w:hAnsi="Courier New" w:cs="Courier New" w:hint="default"/>
      </w:rPr>
    </w:lvl>
    <w:lvl w:ilvl="2" w:tplc="04090005" w:tentative="1">
      <w:start w:val="1"/>
      <w:numFmt w:val="bullet"/>
      <w:lvlText w:val=""/>
      <w:lvlJc w:val="left"/>
      <w:pPr>
        <w:ind w:left="3779" w:hanging="360"/>
      </w:pPr>
      <w:rPr>
        <w:rFonts w:ascii="Wingdings" w:hAnsi="Wingdings" w:hint="default"/>
      </w:rPr>
    </w:lvl>
    <w:lvl w:ilvl="3" w:tplc="04090001" w:tentative="1">
      <w:start w:val="1"/>
      <w:numFmt w:val="bullet"/>
      <w:lvlText w:val=""/>
      <w:lvlJc w:val="left"/>
      <w:pPr>
        <w:ind w:left="4499" w:hanging="360"/>
      </w:pPr>
      <w:rPr>
        <w:rFonts w:ascii="Symbol" w:hAnsi="Symbol" w:hint="default"/>
      </w:rPr>
    </w:lvl>
    <w:lvl w:ilvl="4" w:tplc="04090003" w:tentative="1">
      <w:start w:val="1"/>
      <w:numFmt w:val="bullet"/>
      <w:lvlText w:val="o"/>
      <w:lvlJc w:val="left"/>
      <w:pPr>
        <w:ind w:left="5219" w:hanging="360"/>
      </w:pPr>
      <w:rPr>
        <w:rFonts w:ascii="Courier New" w:hAnsi="Courier New" w:cs="Courier New" w:hint="default"/>
      </w:rPr>
    </w:lvl>
    <w:lvl w:ilvl="5" w:tplc="04090005" w:tentative="1">
      <w:start w:val="1"/>
      <w:numFmt w:val="bullet"/>
      <w:lvlText w:val=""/>
      <w:lvlJc w:val="left"/>
      <w:pPr>
        <w:ind w:left="5939" w:hanging="360"/>
      </w:pPr>
      <w:rPr>
        <w:rFonts w:ascii="Wingdings" w:hAnsi="Wingdings" w:hint="default"/>
      </w:rPr>
    </w:lvl>
    <w:lvl w:ilvl="6" w:tplc="04090001" w:tentative="1">
      <w:start w:val="1"/>
      <w:numFmt w:val="bullet"/>
      <w:lvlText w:val=""/>
      <w:lvlJc w:val="left"/>
      <w:pPr>
        <w:ind w:left="6659" w:hanging="360"/>
      </w:pPr>
      <w:rPr>
        <w:rFonts w:ascii="Symbol" w:hAnsi="Symbol" w:hint="default"/>
      </w:rPr>
    </w:lvl>
    <w:lvl w:ilvl="7" w:tplc="04090003" w:tentative="1">
      <w:start w:val="1"/>
      <w:numFmt w:val="bullet"/>
      <w:lvlText w:val="o"/>
      <w:lvlJc w:val="left"/>
      <w:pPr>
        <w:ind w:left="7379" w:hanging="360"/>
      </w:pPr>
      <w:rPr>
        <w:rFonts w:ascii="Courier New" w:hAnsi="Courier New" w:cs="Courier New" w:hint="default"/>
      </w:rPr>
    </w:lvl>
    <w:lvl w:ilvl="8" w:tplc="04090005" w:tentative="1">
      <w:start w:val="1"/>
      <w:numFmt w:val="bullet"/>
      <w:lvlText w:val=""/>
      <w:lvlJc w:val="left"/>
      <w:pPr>
        <w:ind w:left="8099" w:hanging="360"/>
      </w:pPr>
      <w:rPr>
        <w:rFonts w:ascii="Wingdings" w:hAnsi="Wingdings" w:hint="default"/>
      </w:rPr>
    </w:lvl>
  </w:abstractNum>
  <w:abstractNum w:abstractNumId="4" w15:restartNumberingAfterBreak="0">
    <w:nsid w:val="0043320C"/>
    <w:multiLevelType w:val="hybridMultilevel"/>
    <w:tmpl w:val="6BCA93C0"/>
    <w:lvl w:ilvl="0" w:tplc="0409000F">
      <w:start w:val="1"/>
      <w:numFmt w:val="decimal"/>
      <w:lvlText w:val="%1."/>
      <w:lvlJc w:val="left"/>
      <w:pPr>
        <w:ind w:left="1979" w:hanging="360"/>
      </w:p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5"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 w15:restartNumberingAfterBreak="0">
    <w:nsid w:val="03602CA5"/>
    <w:multiLevelType w:val="hybridMultilevel"/>
    <w:tmpl w:val="ADB0A3A4"/>
    <w:lvl w:ilvl="0" w:tplc="89FE6FA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 w15:restartNumberingAfterBreak="0">
    <w:nsid w:val="05F37803"/>
    <w:multiLevelType w:val="hybridMultilevel"/>
    <w:tmpl w:val="D2EC1E1C"/>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 w15:restartNumberingAfterBreak="0">
    <w:nsid w:val="086D5F42"/>
    <w:multiLevelType w:val="hybridMultilevel"/>
    <w:tmpl w:val="4AA64652"/>
    <w:lvl w:ilvl="0" w:tplc="0409000F">
      <w:start w:val="1"/>
      <w:numFmt w:val="decimal"/>
      <w:lvlText w:val="%1."/>
      <w:lvlJc w:val="left"/>
      <w:pPr>
        <w:ind w:left="1979" w:hanging="360"/>
      </w:p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9" w15:restartNumberingAfterBreak="0">
    <w:nsid w:val="090948F9"/>
    <w:multiLevelType w:val="hybridMultilevel"/>
    <w:tmpl w:val="38A218FA"/>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0" w15:restartNumberingAfterBreak="0">
    <w:nsid w:val="099E134B"/>
    <w:multiLevelType w:val="hybridMultilevel"/>
    <w:tmpl w:val="C4766B9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BDB7D9E"/>
    <w:multiLevelType w:val="multilevel"/>
    <w:tmpl w:val="0BDB7D9E"/>
    <w:lvl w:ilvl="0">
      <w:start w:val="1"/>
      <w:numFmt w:val="bullet"/>
      <w:lvlText w:val=""/>
      <w:lvlJc w:val="left"/>
      <w:pPr>
        <w:ind w:left="360" w:hanging="360"/>
      </w:pPr>
      <w:rPr>
        <w:rFonts w:ascii="Symbol" w:hAnsi="Symbol" w:hint="default"/>
      </w:rPr>
    </w:lvl>
    <w:lvl w:ilvl="1">
      <w:start w:val="1"/>
      <w:numFmt w:val="bullet"/>
      <w:pStyle w:val="Body-1"/>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0C280EBF"/>
    <w:multiLevelType w:val="hybridMultilevel"/>
    <w:tmpl w:val="E5DCB16C"/>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C5C5126"/>
    <w:multiLevelType w:val="hybridMultilevel"/>
    <w:tmpl w:val="CF1632F2"/>
    <w:lvl w:ilvl="0" w:tplc="CD585ECA">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C8B5B41"/>
    <w:multiLevelType w:val="hybridMultilevel"/>
    <w:tmpl w:val="0B90D03C"/>
    <w:lvl w:ilvl="0" w:tplc="6320240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5" w15:restartNumberingAfterBreak="0">
    <w:nsid w:val="0E087F33"/>
    <w:multiLevelType w:val="hybridMultilevel"/>
    <w:tmpl w:val="32D2F464"/>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6" w15:restartNumberingAfterBreak="0">
    <w:nsid w:val="11326932"/>
    <w:multiLevelType w:val="hybridMultilevel"/>
    <w:tmpl w:val="31A292DC"/>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499" w:hanging="440"/>
      </w:pPr>
    </w:lvl>
    <w:lvl w:ilvl="2" w:tplc="FFFFFFFF" w:tentative="1">
      <w:start w:val="1"/>
      <w:numFmt w:val="lowerRoman"/>
      <w:lvlText w:val="%3."/>
      <w:lvlJc w:val="right"/>
      <w:pPr>
        <w:ind w:left="2939" w:hanging="440"/>
      </w:pPr>
    </w:lvl>
    <w:lvl w:ilvl="3" w:tplc="FFFFFFFF" w:tentative="1">
      <w:start w:val="1"/>
      <w:numFmt w:val="decimal"/>
      <w:lvlText w:val="%4."/>
      <w:lvlJc w:val="left"/>
      <w:pPr>
        <w:ind w:left="3379" w:hanging="440"/>
      </w:pPr>
    </w:lvl>
    <w:lvl w:ilvl="4" w:tplc="FFFFFFFF" w:tentative="1">
      <w:start w:val="1"/>
      <w:numFmt w:val="lowerLetter"/>
      <w:lvlText w:val="%5)"/>
      <w:lvlJc w:val="left"/>
      <w:pPr>
        <w:ind w:left="3819" w:hanging="440"/>
      </w:pPr>
    </w:lvl>
    <w:lvl w:ilvl="5" w:tplc="FFFFFFFF" w:tentative="1">
      <w:start w:val="1"/>
      <w:numFmt w:val="lowerRoman"/>
      <w:lvlText w:val="%6."/>
      <w:lvlJc w:val="right"/>
      <w:pPr>
        <w:ind w:left="4259" w:hanging="440"/>
      </w:pPr>
    </w:lvl>
    <w:lvl w:ilvl="6" w:tplc="FFFFFFFF" w:tentative="1">
      <w:start w:val="1"/>
      <w:numFmt w:val="decimal"/>
      <w:lvlText w:val="%7."/>
      <w:lvlJc w:val="left"/>
      <w:pPr>
        <w:ind w:left="4699" w:hanging="440"/>
      </w:pPr>
    </w:lvl>
    <w:lvl w:ilvl="7" w:tplc="FFFFFFFF" w:tentative="1">
      <w:start w:val="1"/>
      <w:numFmt w:val="lowerLetter"/>
      <w:lvlText w:val="%8)"/>
      <w:lvlJc w:val="left"/>
      <w:pPr>
        <w:ind w:left="5139" w:hanging="440"/>
      </w:pPr>
    </w:lvl>
    <w:lvl w:ilvl="8" w:tplc="FFFFFFFF" w:tentative="1">
      <w:start w:val="1"/>
      <w:numFmt w:val="lowerRoman"/>
      <w:lvlText w:val="%9."/>
      <w:lvlJc w:val="right"/>
      <w:pPr>
        <w:ind w:left="5579" w:hanging="440"/>
      </w:pPr>
    </w:lvl>
  </w:abstractNum>
  <w:abstractNum w:abstractNumId="17" w15:restartNumberingAfterBreak="0">
    <w:nsid w:val="13A41F1B"/>
    <w:multiLevelType w:val="hybridMultilevel"/>
    <w:tmpl w:val="B57CD7CA"/>
    <w:lvl w:ilvl="0" w:tplc="35D6CD70">
      <w:start w:val="3"/>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18" w15:restartNumberingAfterBreak="0">
    <w:nsid w:val="14C45015"/>
    <w:multiLevelType w:val="hybridMultilevel"/>
    <w:tmpl w:val="683645A4"/>
    <w:lvl w:ilvl="0" w:tplc="82C09868">
      <w:start w:val="7"/>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4CA2F26"/>
    <w:multiLevelType w:val="hybridMultilevel"/>
    <w:tmpl w:val="8EBE96C4"/>
    <w:lvl w:ilvl="0" w:tplc="DAA68CEA">
      <w:numFmt w:val="bullet"/>
      <w:lvlText w:val=""/>
      <w:lvlJc w:val="left"/>
      <w:pPr>
        <w:ind w:left="1619" w:hanging="360"/>
      </w:pPr>
      <w:rPr>
        <w:rFonts w:ascii="Wingdings" w:eastAsia="MS Mincho" w:hAnsi="Wingdings" w:cs="Times New Roman"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20" w15:restartNumberingAfterBreak="0">
    <w:nsid w:val="156D1D3F"/>
    <w:multiLevelType w:val="hybridMultilevel"/>
    <w:tmpl w:val="272E8082"/>
    <w:lvl w:ilvl="0" w:tplc="559CAA5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1" w15:restartNumberingAfterBreak="0">
    <w:nsid w:val="15B572B2"/>
    <w:multiLevelType w:val="hybridMultilevel"/>
    <w:tmpl w:val="D076FB32"/>
    <w:lvl w:ilvl="0" w:tplc="42B208F4">
      <w:numFmt w:val="bullet"/>
      <w:lvlText w:val=""/>
      <w:lvlJc w:val="left"/>
      <w:pPr>
        <w:ind w:left="1619" w:hanging="360"/>
      </w:pPr>
      <w:rPr>
        <w:rFonts w:ascii="Wingdings" w:eastAsia="MS Mincho" w:hAnsi="Wingdings" w:cstheme="minorBidi"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22" w15:restartNumberingAfterBreak="0">
    <w:nsid w:val="19771FD5"/>
    <w:multiLevelType w:val="hybridMultilevel"/>
    <w:tmpl w:val="1632D5F2"/>
    <w:lvl w:ilvl="0" w:tplc="4BB4CB0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3" w15:restartNumberingAfterBreak="0">
    <w:nsid w:val="198B1AC5"/>
    <w:multiLevelType w:val="hybridMultilevel"/>
    <w:tmpl w:val="8682C9AC"/>
    <w:lvl w:ilvl="0" w:tplc="63148FD2">
      <w:start w:val="1"/>
      <w:numFmt w:val="decimal"/>
      <w:pStyle w:val="Confirmation"/>
      <w:lvlText w:val="Confirmation %1:"/>
      <w:lvlJc w:val="left"/>
      <w:pPr>
        <w:ind w:left="420" w:hanging="420"/>
      </w:pPr>
      <w:rPr>
        <w:rFonts w:ascii="Arial" w:eastAsia="MS Mincho" w:hAnsi="Arial" w:hint="default"/>
        <w:b/>
        <w:i w:val="0"/>
        <w:sz w:val="20"/>
        <w:u w:val="none"/>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15:restartNumberingAfterBreak="0">
    <w:nsid w:val="19D24D0A"/>
    <w:multiLevelType w:val="hybridMultilevel"/>
    <w:tmpl w:val="D714BC02"/>
    <w:lvl w:ilvl="0" w:tplc="60261778">
      <w:start w:val="7"/>
      <w:numFmt w:val="bullet"/>
      <w:lvlText w:val="-"/>
      <w:lvlJc w:val="left"/>
      <w:pPr>
        <w:ind w:left="1619" w:hanging="360"/>
      </w:pPr>
      <w:rPr>
        <w:rFonts w:ascii="Arial" w:eastAsia="MS Mincho" w:hAnsi="Arial" w:cs="Arial" w:hint="default"/>
      </w:rPr>
    </w:lvl>
    <w:lvl w:ilvl="1" w:tplc="04090003">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25" w15:restartNumberingAfterBreak="0">
    <w:nsid w:val="19DF2F30"/>
    <w:multiLevelType w:val="hybridMultilevel"/>
    <w:tmpl w:val="20F4AAC6"/>
    <w:lvl w:ilvl="0" w:tplc="82C09868">
      <w:start w:val="7"/>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C506298"/>
    <w:multiLevelType w:val="hybridMultilevel"/>
    <w:tmpl w:val="07662486"/>
    <w:lvl w:ilvl="0" w:tplc="CDE6766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7" w15:restartNumberingAfterBreak="0">
    <w:nsid w:val="1EDE5E51"/>
    <w:multiLevelType w:val="hybridMultilevel"/>
    <w:tmpl w:val="49689410"/>
    <w:lvl w:ilvl="0" w:tplc="F8848860">
      <w:start w:val="129"/>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F250011"/>
    <w:multiLevelType w:val="hybridMultilevel"/>
    <w:tmpl w:val="6390F9DE"/>
    <w:lvl w:ilvl="0" w:tplc="04090001">
      <w:start w:val="1"/>
      <w:numFmt w:val="decimal"/>
      <w:pStyle w:val="textintend2"/>
      <w:lvlText w:val="[%1]"/>
      <w:lvlJc w:val="left"/>
      <w:pPr>
        <w:tabs>
          <w:tab w:val="num" w:pos="420"/>
        </w:tabs>
        <w:ind w:left="420" w:hanging="420"/>
      </w:pPr>
      <w:rPr>
        <w:rFonts w:hint="eastAsia"/>
      </w:rPr>
    </w:lvl>
    <w:lvl w:ilvl="1" w:tplc="04090003" w:tentative="1">
      <w:start w:val="1"/>
      <w:numFmt w:val="aiueoFullWidth"/>
      <w:lvlText w:val="(%2)"/>
      <w:lvlJc w:val="left"/>
      <w:pPr>
        <w:tabs>
          <w:tab w:val="num" w:pos="840"/>
        </w:tabs>
        <w:ind w:left="840" w:hanging="420"/>
      </w:pPr>
    </w:lvl>
    <w:lvl w:ilvl="2" w:tplc="04090005" w:tentative="1">
      <w:start w:val="1"/>
      <w:numFmt w:val="decimalEnclosedCircle"/>
      <w:lvlText w:val="%3"/>
      <w:lvlJc w:val="lef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aiueoFullWidth"/>
      <w:lvlText w:val="(%5)"/>
      <w:lvlJc w:val="left"/>
      <w:pPr>
        <w:tabs>
          <w:tab w:val="num" w:pos="2100"/>
        </w:tabs>
        <w:ind w:left="2100" w:hanging="420"/>
      </w:pPr>
    </w:lvl>
    <w:lvl w:ilvl="5" w:tplc="04090005" w:tentative="1">
      <w:start w:val="1"/>
      <w:numFmt w:val="decimalEnclosedCircle"/>
      <w:lvlText w:val="%6"/>
      <w:lvlJc w:val="lef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aiueoFullWidth"/>
      <w:lvlText w:val="(%8)"/>
      <w:lvlJc w:val="left"/>
      <w:pPr>
        <w:tabs>
          <w:tab w:val="num" w:pos="3360"/>
        </w:tabs>
        <w:ind w:left="3360" w:hanging="420"/>
      </w:pPr>
    </w:lvl>
    <w:lvl w:ilvl="8" w:tplc="04090005" w:tentative="1">
      <w:start w:val="1"/>
      <w:numFmt w:val="decimalEnclosedCircle"/>
      <w:lvlText w:val="%9"/>
      <w:lvlJc w:val="left"/>
      <w:pPr>
        <w:tabs>
          <w:tab w:val="num" w:pos="3780"/>
        </w:tabs>
        <w:ind w:left="3780" w:hanging="420"/>
      </w:pPr>
    </w:lvl>
  </w:abstractNum>
  <w:abstractNum w:abstractNumId="29" w15:restartNumberingAfterBreak="0">
    <w:nsid w:val="21E5095C"/>
    <w:multiLevelType w:val="hybridMultilevel"/>
    <w:tmpl w:val="4A704008"/>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0"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5C37281"/>
    <w:multiLevelType w:val="hybridMultilevel"/>
    <w:tmpl w:val="015679F2"/>
    <w:lvl w:ilvl="0" w:tplc="F68C1DB4">
      <w:start w:val="1"/>
      <w:numFmt w:val="decimal"/>
      <w:lvlText w:val="%1."/>
      <w:lvlJc w:val="left"/>
      <w:pPr>
        <w:ind w:left="2878" w:hanging="360"/>
      </w:pPr>
      <w:rPr>
        <w:rFonts w:hint="default"/>
      </w:rPr>
    </w:lvl>
    <w:lvl w:ilvl="1" w:tplc="04090019">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32" w15:restartNumberingAfterBreak="0">
    <w:nsid w:val="282A2048"/>
    <w:multiLevelType w:val="hybridMultilevel"/>
    <w:tmpl w:val="241EE5D8"/>
    <w:lvl w:ilvl="0" w:tplc="711A7A02">
      <w:start w:val="7"/>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33" w15:restartNumberingAfterBreak="0">
    <w:nsid w:val="28F861E2"/>
    <w:multiLevelType w:val="hybridMultilevel"/>
    <w:tmpl w:val="24E24388"/>
    <w:lvl w:ilvl="0" w:tplc="51A82B1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4" w15:restartNumberingAfterBreak="0">
    <w:nsid w:val="2B32573F"/>
    <w:multiLevelType w:val="hybridMultilevel"/>
    <w:tmpl w:val="20D6F63C"/>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5" w15:restartNumberingAfterBreak="0">
    <w:nsid w:val="2CB14D50"/>
    <w:multiLevelType w:val="hybridMultilevel"/>
    <w:tmpl w:val="0CC8AF20"/>
    <w:lvl w:ilvl="0" w:tplc="E438FA3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6" w15:restartNumberingAfterBreak="0">
    <w:nsid w:val="2D781406"/>
    <w:multiLevelType w:val="hybridMultilevel"/>
    <w:tmpl w:val="97E6B954"/>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499" w:hanging="440"/>
      </w:pPr>
    </w:lvl>
    <w:lvl w:ilvl="2" w:tplc="FFFFFFFF" w:tentative="1">
      <w:start w:val="1"/>
      <w:numFmt w:val="lowerRoman"/>
      <w:lvlText w:val="%3."/>
      <w:lvlJc w:val="right"/>
      <w:pPr>
        <w:ind w:left="2939" w:hanging="440"/>
      </w:pPr>
    </w:lvl>
    <w:lvl w:ilvl="3" w:tplc="FFFFFFFF" w:tentative="1">
      <w:start w:val="1"/>
      <w:numFmt w:val="decimal"/>
      <w:lvlText w:val="%4."/>
      <w:lvlJc w:val="left"/>
      <w:pPr>
        <w:ind w:left="3379" w:hanging="440"/>
      </w:pPr>
    </w:lvl>
    <w:lvl w:ilvl="4" w:tplc="FFFFFFFF" w:tentative="1">
      <w:start w:val="1"/>
      <w:numFmt w:val="lowerLetter"/>
      <w:lvlText w:val="%5)"/>
      <w:lvlJc w:val="left"/>
      <w:pPr>
        <w:ind w:left="3819" w:hanging="440"/>
      </w:pPr>
    </w:lvl>
    <w:lvl w:ilvl="5" w:tplc="FFFFFFFF" w:tentative="1">
      <w:start w:val="1"/>
      <w:numFmt w:val="lowerRoman"/>
      <w:lvlText w:val="%6."/>
      <w:lvlJc w:val="right"/>
      <w:pPr>
        <w:ind w:left="4259" w:hanging="440"/>
      </w:pPr>
    </w:lvl>
    <w:lvl w:ilvl="6" w:tplc="FFFFFFFF" w:tentative="1">
      <w:start w:val="1"/>
      <w:numFmt w:val="decimal"/>
      <w:lvlText w:val="%7."/>
      <w:lvlJc w:val="left"/>
      <w:pPr>
        <w:ind w:left="4699" w:hanging="440"/>
      </w:pPr>
    </w:lvl>
    <w:lvl w:ilvl="7" w:tplc="FFFFFFFF" w:tentative="1">
      <w:start w:val="1"/>
      <w:numFmt w:val="lowerLetter"/>
      <w:lvlText w:val="%8)"/>
      <w:lvlJc w:val="left"/>
      <w:pPr>
        <w:ind w:left="5139" w:hanging="440"/>
      </w:pPr>
    </w:lvl>
    <w:lvl w:ilvl="8" w:tplc="FFFFFFFF" w:tentative="1">
      <w:start w:val="1"/>
      <w:numFmt w:val="lowerRoman"/>
      <w:lvlText w:val="%9."/>
      <w:lvlJc w:val="right"/>
      <w:pPr>
        <w:ind w:left="5579" w:hanging="440"/>
      </w:pPr>
    </w:lvl>
  </w:abstractNum>
  <w:abstractNum w:abstractNumId="37" w15:restartNumberingAfterBreak="0">
    <w:nsid w:val="2EC75575"/>
    <w:multiLevelType w:val="hybridMultilevel"/>
    <w:tmpl w:val="947E387C"/>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499" w:hanging="440"/>
      </w:pPr>
    </w:lvl>
    <w:lvl w:ilvl="2" w:tplc="FFFFFFFF" w:tentative="1">
      <w:start w:val="1"/>
      <w:numFmt w:val="lowerRoman"/>
      <w:lvlText w:val="%3."/>
      <w:lvlJc w:val="right"/>
      <w:pPr>
        <w:ind w:left="2939" w:hanging="440"/>
      </w:pPr>
    </w:lvl>
    <w:lvl w:ilvl="3" w:tplc="FFFFFFFF" w:tentative="1">
      <w:start w:val="1"/>
      <w:numFmt w:val="decimal"/>
      <w:lvlText w:val="%4."/>
      <w:lvlJc w:val="left"/>
      <w:pPr>
        <w:ind w:left="3379" w:hanging="440"/>
      </w:pPr>
    </w:lvl>
    <w:lvl w:ilvl="4" w:tplc="FFFFFFFF" w:tentative="1">
      <w:start w:val="1"/>
      <w:numFmt w:val="lowerLetter"/>
      <w:lvlText w:val="%5)"/>
      <w:lvlJc w:val="left"/>
      <w:pPr>
        <w:ind w:left="3819" w:hanging="440"/>
      </w:pPr>
    </w:lvl>
    <w:lvl w:ilvl="5" w:tplc="FFFFFFFF" w:tentative="1">
      <w:start w:val="1"/>
      <w:numFmt w:val="lowerRoman"/>
      <w:lvlText w:val="%6."/>
      <w:lvlJc w:val="right"/>
      <w:pPr>
        <w:ind w:left="4259" w:hanging="440"/>
      </w:pPr>
    </w:lvl>
    <w:lvl w:ilvl="6" w:tplc="FFFFFFFF" w:tentative="1">
      <w:start w:val="1"/>
      <w:numFmt w:val="decimal"/>
      <w:lvlText w:val="%7."/>
      <w:lvlJc w:val="left"/>
      <w:pPr>
        <w:ind w:left="4699" w:hanging="440"/>
      </w:pPr>
    </w:lvl>
    <w:lvl w:ilvl="7" w:tplc="FFFFFFFF" w:tentative="1">
      <w:start w:val="1"/>
      <w:numFmt w:val="lowerLetter"/>
      <w:lvlText w:val="%8)"/>
      <w:lvlJc w:val="left"/>
      <w:pPr>
        <w:ind w:left="5139" w:hanging="440"/>
      </w:pPr>
    </w:lvl>
    <w:lvl w:ilvl="8" w:tplc="FFFFFFFF" w:tentative="1">
      <w:start w:val="1"/>
      <w:numFmt w:val="lowerRoman"/>
      <w:lvlText w:val="%9."/>
      <w:lvlJc w:val="right"/>
      <w:pPr>
        <w:ind w:left="5579" w:hanging="440"/>
      </w:pPr>
    </w:lvl>
  </w:abstractNum>
  <w:abstractNum w:abstractNumId="38" w15:restartNumberingAfterBreak="0">
    <w:nsid w:val="2F0217B6"/>
    <w:multiLevelType w:val="hybridMultilevel"/>
    <w:tmpl w:val="F072FF9E"/>
    <w:lvl w:ilvl="0" w:tplc="2460C7A8">
      <w:start w:val="1"/>
      <w:numFmt w:val="decimal"/>
      <w:lvlText w:val="%1."/>
      <w:lvlJc w:val="left"/>
      <w:pPr>
        <w:ind w:left="1979" w:hanging="360"/>
      </w:pPr>
      <w:rPr>
        <w:rFonts w:hint="default"/>
      </w:rPr>
    </w:lvl>
    <w:lvl w:ilvl="1" w:tplc="08090019" w:tentative="1">
      <w:start w:val="1"/>
      <w:numFmt w:val="lowerLetter"/>
      <w:lvlText w:val="%2."/>
      <w:lvlJc w:val="left"/>
      <w:pPr>
        <w:ind w:left="2699" w:hanging="360"/>
      </w:pPr>
    </w:lvl>
    <w:lvl w:ilvl="2" w:tplc="0809001B" w:tentative="1">
      <w:start w:val="1"/>
      <w:numFmt w:val="lowerRoman"/>
      <w:lvlText w:val="%3."/>
      <w:lvlJc w:val="right"/>
      <w:pPr>
        <w:ind w:left="3419" w:hanging="180"/>
      </w:pPr>
    </w:lvl>
    <w:lvl w:ilvl="3" w:tplc="0809000F" w:tentative="1">
      <w:start w:val="1"/>
      <w:numFmt w:val="decimal"/>
      <w:lvlText w:val="%4."/>
      <w:lvlJc w:val="left"/>
      <w:pPr>
        <w:ind w:left="4139" w:hanging="360"/>
      </w:pPr>
    </w:lvl>
    <w:lvl w:ilvl="4" w:tplc="08090019" w:tentative="1">
      <w:start w:val="1"/>
      <w:numFmt w:val="lowerLetter"/>
      <w:lvlText w:val="%5."/>
      <w:lvlJc w:val="left"/>
      <w:pPr>
        <w:ind w:left="4859" w:hanging="360"/>
      </w:pPr>
    </w:lvl>
    <w:lvl w:ilvl="5" w:tplc="0809001B" w:tentative="1">
      <w:start w:val="1"/>
      <w:numFmt w:val="lowerRoman"/>
      <w:lvlText w:val="%6."/>
      <w:lvlJc w:val="right"/>
      <w:pPr>
        <w:ind w:left="5579" w:hanging="180"/>
      </w:pPr>
    </w:lvl>
    <w:lvl w:ilvl="6" w:tplc="0809000F" w:tentative="1">
      <w:start w:val="1"/>
      <w:numFmt w:val="decimal"/>
      <w:lvlText w:val="%7."/>
      <w:lvlJc w:val="left"/>
      <w:pPr>
        <w:ind w:left="6299" w:hanging="360"/>
      </w:pPr>
    </w:lvl>
    <w:lvl w:ilvl="7" w:tplc="08090019" w:tentative="1">
      <w:start w:val="1"/>
      <w:numFmt w:val="lowerLetter"/>
      <w:lvlText w:val="%8."/>
      <w:lvlJc w:val="left"/>
      <w:pPr>
        <w:ind w:left="7019" w:hanging="360"/>
      </w:pPr>
    </w:lvl>
    <w:lvl w:ilvl="8" w:tplc="0809001B" w:tentative="1">
      <w:start w:val="1"/>
      <w:numFmt w:val="lowerRoman"/>
      <w:lvlText w:val="%9."/>
      <w:lvlJc w:val="right"/>
      <w:pPr>
        <w:ind w:left="7739" w:hanging="180"/>
      </w:pPr>
    </w:lvl>
  </w:abstractNum>
  <w:abstractNum w:abstractNumId="39" w15:restartNumberingAfterBreak="0">
    <w:nsid w:val="30501E44"/>
    <w:multiLevelType w:val="hybridMultilevel"/>
    <w:tmpl w:val="9AE8563C"/>
    <w:lvl w:ilvl="0" w:tplc="C2E0834A">
      <w:start w:val="1"/>
      <w:numFmt w:val="decimal"/>
      <w:pStyle w:val="Proposal1"/>
      <w:lvlText w:val="Proposal %1:  "/>
      <w:lvlJc w:val="left"/>
      <w:pPr>
        <w:ind w:left="360" w:hanging="360"/>
      </w:pPr>
      <w:rPr>
        <w:rFonts w:hint="default"/>
        <w:color w:val="auto"/>
      </w:rPr>
    </w:lvl>
    <w:lvl w:ilvl="1" w:tplc="10090019">
      <w:start w:val="1"/>
      <w:numFmt w:val="lowerLetter"/>
      <w:lvlText w:val="%2."/>
      <w:lvlJc w:val="left"/>
      <w:pPr>
        <w:ind w:left="-3510" w:hanging="360"/>
      </w:pPr>
    </w:lvl>
    <w:lvl w:ilvl="2" w:tplc="1009001B" w:tentative="1">
      <w:start w:val="1"/>
      <w:numFmt w:val="lowerRoman"/>
      <w:lvlText w:val="%3."/>
      <w:lvlJc w:val="right"/>
      <w:pPr>
        <w:ind w:left="-2790" w:hanging="180"/>
      </w:pPr>
    </w:lvl>
    <w:lvl w:ilvl="3" w:tplc="1009000F" w:tentative="1">
      <w:start w:val="1"/>
      <w:numFmt w:val="decimal"/>
      <w:lvlText w:val="%4."/>
      <w:lvlJc w:val="left"/>
      <w:pPr>
        <w:ind w:left="-2070" w:hanging="360"/>
      </w:pPr>
    </w:lvl>
    <w:lvl w:ilvl="4" w:tplc="10090019" w:tentative="1">
      <w:start w:val="1"/>
      <w:numFmt w:val="lowerLetter"/>
      <w:lvlText w:val="%5."/>
      <w:lvlJc w:val="left"/>
      <w:pPr>
        <w:ind w:left="-1350" w:hanging="360"/>
      </w:pPr>
    </w:lvl>
    <w:lvl w:ilvl="5" w:tplc="1009001B" w:tentative="1">
      <w:start w:val="1"/>
      <w:numFmt w:val="lowerRoman"/>
      <w:lvlText w:val="%6."/>
      <w:lvlJc w:val="right"/>
      <w:pPr>
        <w:ind w:left="-630" w:hanging="180"/>
      </w:pPr>
    </w:lvl>
    <w:lvl w:ilvl="6" w:tplc="1009000F" w:tentative="1">
      <w:start w:val="1"/>
      <w:numFmt w:val="decimal"/>
      <w:lvlText w:val="%7."/>
      <w:lvlJc w:val="left"/>
      <w:pPr>
        <w:ind w:left="90" w:hanging="360"/>
      </w:pPr>
    </w:lvl>
    <w:lvl w:ilvl="7" w:tplc="10090019" w:tentative="1">
      <w:start w:val="1"/>
      <w:numFmt w:val="lowerLetter"/>
      <w:lvlText w:val="%8."/>
      <w:lvlJc w:val="left"/>
      <w:pPr>
        <w:ind w:left="810" w:hanging="360"/>
      </w:pPr>
    </w:lvl>
    <w:lvl w:ilvl="8" w:tplc="1009001B" w:tentative="1">
      <w:start w:val="1"/>
      <w:numFmt w:val="lowerRoman"/>
      <w:lvlText w:val="%9."/>
      <w:lvlJc w:val="right"/>
      <w:pPr>
        <w:ind w:left="1530" w:hanging="180"/>
      </w:pPr>
    </w:lvl>
  </w:abstractNum>
  <w:abstractNum w:abstractNumId="40" w15:restartNumberingAfterBreak="0">
    <w:nsid w:val="310D03AD"/>
    <w:multiLevelType w:val="hybridMultilevel"/>
    <w:tmpl w:val="E6C4A21C"/>
    <w:lvl w:ilvl="0" w:tplc="CFB4A972">
      <w:start w:val="2"/>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41" w15:restartNumberingAfterBreak="0">
    <w:nsid w:val="31844B87"/>
    <w:multiLevelType w:val="hybridMultilevel"/>
    <w:tmpl w:val="C6D42670"/>
    <w:lvl w:ilvl="0" w:tplc="F5CC56DC">
      <w:start w:val="4"/>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42" w15:restartNumberingAfterBreak="0">
    <w:nsid w:val="32B46C83"/>
    <w:multiLevelType w:val="hybridMultilevel"/>
    <w:tmpl w:val="AF0862DA"/>
    <w:lvl w:ilvl="0" w:tplc="725CAE7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3" w15:restartNumberingAfterBreak="0">
    <w:nsid w:val="3550784A"/>
    <w:multiLevelType w:val="hybridMultilevel"/>
    <w:tmpl w:val="AAFC3056"/>
    <w:lvl w:ilvl="0" w:tplc="15FA82D6">
      <w:numFmt w:val="bullet"/>
      <w:lvlText w:val="-"/>
      <w:lvlJc w:val="left"/>
      <w:pPr>
        <w:ind w:left="720" w:hanging="360"/>
      </w:pPr>
      <w:rPr>
        <w:rFonts w:ascii="Arial" w:eastAsia="MS Mincho"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35D563B4"/>
    <w:multiLevelType w:val="hybridMultilevel"/>
    <w:tmpl w:val="AAD66836"/>
    <w:lvl w:ilvl="0" w:tplc="25D25692">
      <w:numFmt w:val="bullet"/>
      <w:lvlText w:val="-"/>
      <w:lvlJc w:val="left"/>
      <w:pPr>
        <w:ind w:left="2520" w:hanging="360"/>
      </w:pPr>
      <w:rPr>
        <w:rFonts w:ascii="Arial" w:eastAsia="MS Mincho"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45" w15:restartNumberingAfterBreak="0">
    <w:nsid w:val="38596BA2"/>
    <w:multiLevelType w:val="multilevel"/>
    <w:tmpl w:val="060C65F4"/>
    <w:lvl w:ilvl="0">
      <w:start w:val="1"/>
      <w:numFmt w:val="bullet"/>
      <w:lvlText w:val=""/>
      <w:lvlJc w:val="left"/>
      <w:pPr>
        <w:ind w:left="1619" w:hanging="360"/>
      </w:pPr>
      <w:rPr>
        <w:rFonts w:ascii="Wingdings" w:hAnsi="Wingdings"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6" w15:restartNumberingAfterBreak="0">
    <w:nsid w:val="396D56AB"/>
    <w:multiLevelType w:val="hybridMultilevel"/>
    <w:tmpl w:val="4CB66270"/>
    <w:lvl w:ilvl="0" w:tplc="D1DA2F9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7" w15:restartNumberingAfterBreak="0">
    <w:nsid w:val="39E70142"/>
    <w:multiLevelType w:val="hybridMultilevel"/>
    <w:tmpl w:val="A782A01A"/>
    <w:lvl w:ilvl="0" w:tplc="FAB8F4B6">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48" w15:restartNumberingAfterBreak="0">
    <w:nsid w:val="3A3B3728"/>
    <w:multiLevelType w:val="hybridMultilevel"/>
    <w:tmpl w:val="65ECA57A"/>
    <w:lvl w:ilvl="0" w:tplc="EF8EAF4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AA46647"/>
    <w:multiLevelType w:val="hybridMultilevel"/>
    <w:tmpl w:val="6846DE36"/>
    <w:lvl w:ilvl="0" w:tplc="4B8833C2">
      <w:start w:val="1"/>
      <w:numFmt w:val="decimal"/>
      <w:pStyle w:val="Proposal"/>
      <w:lvlText w:val="Proposal %1"/>
      <w:lvlJc w:val="left"/>
      <w:pPr>
        <w:tabs>
          <w:tab w:val="num" w:pos="1304"/>
        </w:tabs>
        <w:ind w:left="1304" w:hanging="1304"/>
      </w:pPr>
      <w:rPr>
        <w:rFonts w:hint="default"/>
        <w:lang w:val="en-GB"/>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3BBE2BB0"/>
    <w:multiLevelType w:val="hybridMultilevel"/>
    <w:tmpl w:val="E5C4440A"/>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1" w15:restartNumberingAfterBreak="0">
    <w:nsid w:val="3BC23DC3"/>
    <w:multiLevelType w:val="hybridMultilevel"/>
    <w:tmpl w:val="FC2CA83A"/>
    <w:lvl w:ilvl="0" w:tplc="AEFEDCC4">
      <w:start w:val="6"/>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52" w15:restartNumberingAfterBreak="0">
    <w:nsid w:val="3CD463D2"/>
    <w:multiLevelType w:val="hybridMultilevel"/>
    <w:tmpl w:val="C94AD96A"/>
    <w:lvl w:ilvl="0" w:tplc="F68C1DB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3" w15:restartNumberingAfterBreak="0">
    <w:nsid w:val="3ECF5148"/>
    <w:multiLevelType w:val="hybridMultilevel"/>
    <w:tmpl w:val="D8FCF192"/>
    <w:lvl w:ilvl="0" w:tplc="DD082EDA">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54" w15:restartNumberingAfterBreak="0">
    <w:nsid w:val="3F8A64A8"/>
    <w:multiLevelType w:val="hybridMultilevel"/>
    <w:tmpl w:val="50C89566"/>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5"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56" w15:restartNumberingAfterBreak="0">
    <w:nsid w:val="441B072C"/>
    <w:multiLevelType w:val="hybridMultilevel"/>
    <w:tmpl w:val="5D38C818"/>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7" w15:restartNumberingAfterBreak="0">
    <w:nsid w:val="44A833BC"/>
    <w:multiLevelType w:val="hybridMultilevel"/>
    <w:tmpl w:val="0504E966"/>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8" w15:restartNumberingAfterBreak="0">
    <w:nsid w:val="44DD18FC"/>
    <w:multiLevelType w:val="hybridMultilevel"/>
    <w:tmpl w:val="6D90B86A"/>
    <w:lvl w:ilvl="0" w:tplc="FFFFFFFF">
      <w:start w:val="1"/>
      <w:numFmt w:val="decimal"/>
      <w:lvlText w:val="%1."/>
      <w:lvlJc w:val="left"/>
      <w:pPr>
        <w:ind w:left="1619" w:hanging="360"/>
      </w:pPr>
      <w:rPr>
        <w:rFonts w:hint="default"/>
      </w:rPr>
    </w:lvl>
    <w:lvl w:ilvl="1" w:tplc="FFFFFFFF">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59" w15:restartNumberingAfterBreak="0">
    <w:nsid w:val="45C96C19"/>
    <w:multiLevelType w:val="hybridMultilevel"/>
    <w:tmpl w:val="E3142D50"/>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0" w15:restartNumberingAfterBreak="0">
    <w:nsid w:val="46B8572E"/>
    <w:multiLevelType w:val="hybridMultilevel"/>
    <w:tmpl w:val="FB6858E6"/>
    <w:lvl w:ilvl="0" w:tplc="EB1A02F6">
      <w:start w:val="6"/>
      <w:numFmt w:val="decimal"/>
      <w:lvlText w:val="%1)"/>
      <w:lvlJc w:val="left"/>
      <w:pPr>
        <w:ind w:left="1979" w:hanging="360"/>
      </w:pPr>
      <w:rPr>
        <w:rFonts w:hint="default"/>
      </w:rPr>
    </w:lvl>
    <w:lvl w:ilvl="1" w:tplc="04090019" w:tentative="1">
      <w:start w:val="1"/>
      <w:numFmt w:val="lowerLetter"/>
      <w:lvlText w:val="%2)"/>
      <w:lvlJc w:val="left"/>
      <w:pPr>
        <w:ind w:left="2499" w:hanging="440"/>
      </w:pPr>
    </w:lvl>
    <w:lvl w:ilvl="2" w:tplc="0409001B" w:tentative="1">
      <w:start w:val="1"/>
      <w:numFmt w:val="lowerRoman"/>
      <w:lvlText w:val="%3."/>
      <w:lvlJc w:val="right"/>
      <w:pPr>
        <w:ind w:left="2939" w:hanging="440"/>
      </w:pPr>
    </w:lvl>
    <w:lvl w:ilvl="3" w:tplc="0409000F" w:tentative="1">
      <w:start w:val="1"/>
      <w:numFmt w:val="decimal"/>
      <w:lvlText w:val="%4."/>
      <w:lvlJc w:val="left"/>
      <w:pPr>
        <w:ind w:left="3379" w:hanging="440"/>
      </w:pPr>
    </w:lvl>
    <w:lvl w:ilvl="4" w:tplc="04090019" w:tentative="1">
      <w:start w:val="1"/>
      <w:numFmt w:val="lowerLetter"/>
      <w:lvlText w:val="%5)"/>
      <w:lvlJc w:val="left"/>
      <w:pPr>
        <w:ind w:left="3819" w:hanging="440"/>
      </w:pPr>
    </w:lvl>
    <w:lvl w:ilvl="5" w:tplc="0409001B" w:tentative="1">
      <w:start w:val="1"/>
      <w:numFmt w:val="lowerRoman"/>
      <w:lvlText w:val="%6."/>
      <w:lvlJc w:val="right"/>
      <w:pPr>
        <w:ind w:left="4259" w:hanging="440"/>
      </w:pPr>
    </w:lvl>
    <w:lvl w:ilvl="6" w:tplc="0409000F" w:tentative="1">
      <w:start w:val="1"/>
      <w:numFmt w:val="decimal"/>
      <w:lvlText w:val="%7."/>
      <w:lvlJc w:val="left"/>
      <w:pPr>
        <w:ind w:left="4699" w:hanging="440"/>
      </w:pPr>
    </w:lvl>
    <w:lvl w:ilvl="7" w:tplc="04090019" w:tentative="1">
      <w:start w:val="1"/>
      <w:numFmt w:val="lowerLetter"/>
      <w:lvlText w:val="%8)"/>
      <w:lvlJc w:val="left"/>
      <w:pPr>
        <w:ind w:left="5139" w:hanging="440"/>
      </w:pPr>
    </w:lvl>
    <w:lvl w:ilvl="8" w:tplc="0409001B" w:tentative="1">
      <w:start w:val="1"/>
      <w:numFmt w:val="lowerRoman"/>
      <w:lvlText w:val="%9."/>
      <w:lvlJc w:val="right"/>
      <w:pPr>
        <w:ind w:left="5579" w:hanging="440"/>
      </w:pPr>
    </w:lvl>
  </w:abstractNum>
  <w:abstractNum w:abstractNumId="61" w15:restartNumberingAfterBreak="0">
    <w:nsid w:val="47166937"/>
    <w:multiLevelType w:val="hybridMultilevel"/>
    <w:tmpl w:val="EE141D3E"/>
    <w:lvl w:ilvl="0" w:tplc="04090019">
      <w:start w:val="1"/>
      <w:numFmt w:val="lowerLetter"/>
      <w:lvlText w:val="%1."/>
      <w:lvlJc w:val="left"/>
      <w:pPr>
        <w:ind w:left="1619" w:hanging="360"/>
      </w:pPr>
      <w:rPr>
        <w:rFonts w:hint="default"/>
      </w:rPr>
    </w:lvl>
    <w:lvl w:ilvl="1" w:tplc="FFFFFFFF">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62" w15:restartNumberingAfterBreak="0">
    <w:nsid w:val="4A531267"/>
    <w:multiLevelType w:val="hybridMultilevel"/>
    <w:tmpl w:val="707249D0"/>
    <w:lvl w:ilvl="0" w:tplc="60261778">
      <w:start w:val="7"/>
      <w:numFmt w:val="bullet"/>
      <w:lvlText w:val="-"/>
      <w:lvlJc w:val="left"/>
      <w:pPr>
        <w:ind w:left="1080" w:hanging="360"/>
      </w:pPr>
      <w:rPr>
        <w:rFonts w:ascii="Arial" w:eastAsia="MS Mincho" w:hAnsi="Arial" w:cs="Arial" w:hint="default"/>
      </w:rPr>
    </w:lvl>
    <w:lvl w:ilvl="1" w:tplc="04090003" w:tentative="1">
      <w:start w:val="1"/>
      <w:numFmt w:val="bullet"/>
      <w:lvlText w:val="o"/>
      <w:lvlJc w:val="left"/>
      <w:pPr>
        <w:ind w:left="901" w:hanging="360"/>
      </w:pPr>
      <w:rPr>
        <w:rFonts w:ascii="Courier New" w:hAnsi="Courier New" w:cs="Courier New" w:hint="default"/>
      </w:rPr>
    </w:lvl>
    <w:lvl w:ilvl="2" w:tplc="04090005" w:tentative="1">
      <w:start w:val="1"/>
      <w:numFmt w:val="bullet"/>
      <w:lvlText w:val=""/>
      <w:lvlJc w:val="left"/>
      <w:pPr>
        <w:ind w:left="1621" w:hanging="360"/>
      </w:pPr>
      <w:rPr>
        <w:rFonts w:ascii="Wingdings" w:hAnsi="Wingdings" w:hint="default"/>
      </w:rPr>
    </w:lvl>
    <w:lvl w:ilvl="3" w:tplc="04090001" w:tentative="1">
      <w:start w:val="1"/>
      <w:numFmt w:val="bullet"/>
      <w:lvlText w:val=""/>
      <w:lvlJc w:val="left"/>
      <w:pPr>
        <w:ind w:left="2341" w:hanging="360"/>
      </w:pPr>
      <w:rPr>
        <w:rFonts w:ascii="Symbol" w:hAnsi="Symbol" w:hint="default"/>
      </w:rPr>
    </w:lvl>
    <w:lvl w:ilvl="4" w:tplc="04090003" w:tentative="1">
      <w:start w:val="1"/>
      <w:numFmt w:val="bullet"/>
      <w:lvlText w:val="o"/>
      <w:lvlJc w:val="left"/>
      <w:pPr>
        <w:ind w:left="3061" w:hanging="360"/>
      </w:pPr>
      <w:rPr>
        <w:rFonts w:ascii="Courier New" w:hAnsi="Courier New" w:cs="Courier New" w:hint="default"/>
      </w:rPr>
    </w:lvl>
    <w:lvl w:ilvl="5" w:tplc="04090005" w:tentative="1">
      <w:start w:val="1"/>
      <w:numFmt w:val="bullet"/>
      <w:lvlText w:val=""/>
      <w:lvlJc w:val="left"/>
      <w:pPr>
        <w:ind w:left="3781" w:hanging="360"/>
      </w:pPr>
      <w:rPr>
        <w:rFonts w:ascii="Wingdings" w:hAnsi="Wingdings" w:hint="default"/>
      </w:rPr>
    </w:lvl>
    <w:lvl w:ilvl="6" w:tplc="04090001" w:tentative="1">
      <w:start w:val="1"/>
      <w:numFmt w:val="bullet"/>
      <w:lvlText w:val=""/>
      <w:lvlJc w:val="left"/>
      <w:pPr>
        <w:ind w:left="4501" w:hanging="360"/>
      </w:pPr>
      <w:rPr>
        <w:rFonts w:ascii="Symbol" w:hAnsi="Symbol" w:hint="default"/>
      </w:rPr>
    </w:lvl>
    <w:lvl w:ilvl="7" w:tplc="04090003" w:tentative="1">
      <w:start w:val="1"/>
      <w:numFmt w:val="bullet"/>
      <w:lvlText w:val="o"/>
      <w:lvlJc w:val="left"/>
      <w:pPr>
        <w:ind w:left="5221" w:hanging="360"/>
      </w:pPr>
      <w:rPr>
        <w:rFonts w:ascii="Courier New" w:hAnsi="Courier New" w:cs="Courier New" w:hint="default"/>
      </w:rPr>
    </w:lvl>
    <w:lvl w:ilvl="8" w:tplc="04090005" w:tentative="1">
      <w:start w:val="1"/>
      <w:numFmt w:val="bullet"/>
      <w:lvlText w:val=""/>
      <w:lvlJc w:val="left"/>
      <w:pPr>
        <w:ind w:left="5941" w:hanging="360"/>
      </w:pPr>
      <w:rPr>
        <w:rFonts w:ascii="Wingdings" w:hAnsi="Wingdings" w:hint="default"/>
      </w:rPr>
    </w:lvl>
  </w:abstractNum>
  <w:abstractNum w:abstractNumId="63" w15:restartNumberingAfterBreak="0">
    <w:nsid w:val="4BA550EE"/>
    <w:multiLevelType w:val="hybridMultilevel"/>
    <w:tmpl w:val="A5846318"/>
    <w:lvl w:ilvl="0" w:tplc="1F44EBE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5" w15:restartNumberingAfterBreak="0">
    <w:nsid w:val="4E6070A1"/>
    <w:multiLevelType w:val="multilevel"/>
    <w:tmpl w:val="4E6070A1"/>
    <w:lvl w:ilvl="0">
      <w:start w:val="2"/>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4ED450C2"/>
    <w:multiLevelType w:val="hybridMultilevel"/>
    <w:tmpl w:val="C840D3BE"/>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499" w:hanging="440"/>
      </w:pPr>
    </w:lvl>
    <w:lvl w:ilvl="2" w:tplc="FFFFFFFF" w:tentative="1">
      <w:start w:val="1"/>
      <w:numFmt w:val="lowerRoman"/>
      <w:lvlText w:val="%3."/>
      <w:lvlJc w:val="right"/>
      <w:pPr>
        <w:ind w:left="2939" w:hanging="440"/>
      </w:pPr>
    </w:lvl>
    <w:lvl w:ilvl="3" w:tplc="FFFFFFFF" w:tentative="1">
      <w:start w:val="1"/>
      <w:numFmt w:val="decimal"/>
      <w:lvlText w:val="%4."/>
      <w:lvlJc w:val="left"/>
      <w:pPr>
        <w:ind w:left="3379" w:hanging="440"/>
      </w:pPr>
    </w:lvl>
    <w:lvl w:ilvl="4" w:tplc="FFFFFFFF" w:tentative="1">
      <w:start w:val="1"/>
      <w:numFmt w:val="lowerLetter"/>
      <w:lvlText w:val="%5)"/>
      <w:lvlJc w:val="left"/>
      <w:pPr>
        <w:ind w:left="3819" w:hanging="440"/>
      </w:pPr>
    </w:lvl>
    <w:lvl w:ilvl="5" w:tplc="FFFFFFFF" w:tentative="1">
      <w:start w:val="1"/>
      <w:numFmt w:val="lowerRoman"/>
      <w:lvlText w:val="%6."/>
      <w:lvlJc w:val="right"/>
      <w:pPr>
        <w:ind w:left="4259" w:hanging="440"/>
      </w:pPr>
    </w:lvl>
    <w:lvl w:ilvl="6" w:tplc="FFFFFFFF" w:tentative="1">
      <w:start w:val="1"/>
      <w:numFmt w:val="decimal"/>
      <w:lvlText w:val="%7."/>
      <w:lvlJc w:val="left"/>
      <w:pPr>
        <w:ind w:left="4699" w:hanging="440"/>
      </w:pPr>
    </w:lvl>
    <w:lvl w:ilvl="7" w:tplc="FFFFFFFF" w:tentative="1">
      <w:start w:val="1"/>
      <w:numFmt w:val="lowerLetter"/>
      <w:lvlText w:val="%8)"/>
      <w:lvlJc w:val="left"/>
      <w:pPr>
        <w:ind w:left="5139" w:hanging="440"/>
      </w:pPr>
    </w:lvl>
    <w:lvl w:ilvl="8" w:tplc="FFFFFFFF" w:tentative="1">
      <w:start w:val="1"/>
      <w:numFmt w:val="lowerRoman"/>
      <w:lvlText w:val="%9."/>
      <w:lvlJc w:val="right"/>
      <w:pPr>
        <w:ind w:left="5579" w:hanging="440"/>
      </w:pPr>
    </w:lvl>
  </w:abstractNum>
  <w:abstractNum w:abstractNumId="67" w15:restartNumberingAfterBreak="0">
    <w:nsid w:val="5101505E"/>
    <w:multiLevelType w:val="multilevel"/>
    <w:tmpl w:val="CFBC1A46"/>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8"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52426B29"/>
    <w:multiLevelType w:val="hybridMultilevel"/>
    <w:tmpl w:val="4336F374"/>
    <w:lvl w:ilvl="0" w:tplc="78A864BC">
      <w:start w:val="1"/>
      <w:numFmt w:val="decimal"/>
      <w:pStyle w:val="Prop"/>
      <w:lvlText w:val="Proposal %1:"/>
      <w:lvlJc w:val="left"/>
      <w:pPr>
        <w:ind w:left="360" w:hanging="360"/>
      </w:pPr>
      <w:rPr>
        <w:rFonts w:ascii="Arial" w:hAnsi="Arial" w:cs="Arial" w:hint="default"/>
        <w:b w:val="0"/>
        <w:bCs w:val="0"/>
        <w:i w:val="0"/>
        <w:iCs w:val="0"/>
        <w:caps w:val="0"/>
        <w:smallCaps w:val="0"/>
        <w:strike w:val="0"/>
        <w:dstrike w:val="0"/>
        <w:outline w:val="0"/>
        <w:shadow w:val="0"/>
        <w:emboss w:val="0"/>
        <w:imprint w:val="0"/>
        <w:noProof w:val="0"/>
        <w:vanish w:val="0"/>
        <w:spacing w:val="0"/>
        <w:kern w:val="0"/>
        <w:position w:val="0"/>
        <w:u w:val="singl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15:restartNumberingAfterBreak="0">
    <w:nsid w:val="525540AF"/>
    <w:multiLevelType w:val="hybridMultilevel"/>
    <w:tmpl w:val="7EC4C920"/>
    <w:lvl w:ilvl="0" w:tplc="547A414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1"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72" w15:restartNumberingAfterBreak="0">
    <w:nsid w:val="55380E29"/>
    <w:multiLevelType w:val="hybridMultilevel"/>
    <w:tmpl w:val="6FD6D24E"/>
    <w:lvl w:ilvl="0" w:tplc="BBD2DA90">
      <w:start w:val="1"/>
      <w:numFmt w:val="decimal"/>
      <w:lvlText w:val="%1)"/>
      <w:lvlJc w:val="left"/>
      <w:pPr>
        <w:ind w:left="1979" w:hanging="360"/>
      </w:pPr>
      <w:rPr>
        <w:rFonts w:hint="default"/>
      </w:rPr>
    </w:lvl>
    <w:lvl w:ilvl="1" w:tplc="04090019" w:tentative="1">
      <w:start w:val="1"/>
      <w:numFmt w:val="lowerLetter"/>
      <w:lvlText w:val="%2)"/>
      <w:lvlJc w:val="left"/>
      <w:pPr>
        <w:ind w:left="2499" w:hanging="440"/>
      </w:pPr>
    </w:lvl>
    <w:lvl w:ilvl="2" w:tplc="0409001B" w:tentative="1">
      <w:start w:val="1"/>
      <w:numFmt w:val="lowerRoman"/>
      <w:lvlText w:val="%3."/>
      <w:lvlJc w:val="right"/>
      <w:pPr>
        <w:ind w:left="2939" w:hanging="440"/>
      </w:pPr>
    </w:lvl>
    <w:lvl w:ilvl="3" w:tplc="0409000F" w:tentative="1">
      <w:start w:val="1"/>
      <w:numFmt w:val="decimal"/>
      <w:lvlText w:val="%4."/>
      <w:lvlJc w:val="left"/>
      <w:pPr>
        <w:ind w:left="3379" w:hanging="440"/>
      </w:pPr>
    </w:lvl>
    <w:lvl w:ilvl="4" w:tplc="04090019" w:tentative="1">
      <w:start w:val="1"/>
      <w:numFmt w:val="lowerLetter"/>
      <w:lvlText w:val="%5)"/>
      <w:lvlJc w:val="left"/>
      <w:pPr>
        <w:ind w:left="3819" w:hanging="440"/>
      </w:pPr>
    </w:lvl>
    <w:lvl w:ilvl="5" w:tplc="0409001B" w:tentative="1">
      <w:start w:val="1"/>
      <w:numFmt w:val="lowerRoman"/>
      <w:lvlText w:val="%6."/>
      <w:lvlJc w:val="right"/>
      <w:pPr>
        <w:ind w:left="4259" w:hanging="440"/>
      </w:pPr>
    </w:lvl>
    <w:lvl w:ilvl="6" w:tplc="0409000F" w:tentative="1">
      <w:start w:val="1"/>
      <w:numFmt w:val="decimal"/>
      <w:lvlText w:val="%7."/>
      <w:lvlJc w:val="left"/>
      <w:pPr>
        <w:ind w:left="4699" w:hanging="440"/>
      </w:pPr>
    </w:lvl>
    <w:lvl w:ilvl="7" w:tplc="04090019" w:tentative="1">
      <w:start w:val="1"/>
      <w:numFmt w:val="lowerLetter"/>
      <w:lvlText w:val="%8)"/>
      <w:lvlJc w:val="left"/>
      <w:pPr>
        <w:ind w:left="5139" w:hanging="440"/>
      </w:pPr>
    </w:lvl>
    <w:lvl w:ilvl="8" w:tplc="0409001B" w:tentative="1">
      <w:start w:val="1"/>
      <w:numFmt w:val="lowerRoman"/>
      <w:lvlText w:val="%9."/>
      <w:lvlJc w:val="right"/>
      <w:pPr>
        <w:ind w:left="5579" w:hanging="440"/>
      </w:pPr>
    </w:lvl>
  </w:abstractNum>
  <w:abstractNum w:abstractNumId="73" w15:restartNumberingAfterBreak="0">
    <w:nsid w:val="583355F5"/>
    <w:multiLevelType w:val="hybridMultilevel"/>
    <w:tmpl w:val="EBD83A9E"/>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499" w:hanging="440"/>
      </w:pPr>
    </w:lvl>
    <w:lvl w:ilvl="2" w:tplc="FFFFFFFF" w:tentative="1">
      <w:start w:val="1"/>
      <w:numFmt w:val="lowerRoman"/>
      <w:lvlText w:val="%3."/>
      <w:lvlJc w:val="right"/>
      <w:pPr>
        <w:ind w:left="2939" w:hanging="440"/>
      </w:pPr>
    </w:lvl>
    <w:lvl w:ilvl="3" w:tplc="FFFFFFFF" w:tentative="1">
      <w:start w:val="1"/>
      <w:numFmt w:val="decimal"/>
      <w:lvlText w:val="%4."/>
      <w:lvlJc w:val="left"/>
      <w:pPr>
        <w:ind w:left="3379" w:hanging="440"/>
      </w:pPr>
    </w:lvl>
    <w:lvl w:ilvl="4" w:tplc="FFFFFFFF" w:tentative="1">
      <w:start w:val="1"/>
      <w:numFmt w:val="lowerLetter"/>
      <w:lvlText w:val="%5)"/>
      <w:lvlJc w:val="left"/>
      <w:pPr>
        <w:ind w:left="3819" w:hanging="440"/>
      </w:pPr>
    </w:lvl>
    <w:lvl w:ilvl="5" w:tplc="FFFFFFFF" w:tentative="1">
      <w:start w:val="1"/>
      <w:numFmt w:val="lowerRoman"/>
      <w:lvlText w:val="%6."/>
      <w:lvlJc w:val="right"/>
      <w:pPr>
        <w:ind w:left="4259" w:hanging="440"/>
      </w:pPr>
    </w:lvl>
    <w:lvl w:ilvl="6" w:tplc="FFFFFFFF" w:tentative="1">
      <w:start w:val="1"/>
      <w:numFmt w:val="decimal"/>
      <w:lvlText w:val="%7."/>
      <w:lvlJc w:val="left"/>
      <w:pPr>
        <w:ind w:left="4699" w:hanging="440"/>
      </w:pPr>
    </w:lvl>
    <w:lvl w:ilvl="7" w:tplc="FFFFFFFF" w:tentative="1">
      <w:start w:val="1"/>
      <w:numFmt w:val="lowerLetter"/>
      <w:lvlText w:val="%8)"/>
      <w:lvlJc w:val="left"/>
      <w:pPr>
        <w:ind w:left="5139" w:hanging="440"/>
      </w:pPr>
    </w:lvl>
    <w:lvl w:ilvl="8" w:tplc="FFFFFFFF" w:tentative="1">
      <w:start w:val="1"/>
      <w:numFmt w:val="lowerRoman"/>
      <w:lvlText w:val="%9."/>
      <w:lvlJc w:val="right"/>
      <w:pPr>
        <w:ind w:left="5579" w:hanging="440"/>
      </w:pPr>
    </w:lvl>
  </w:abstractNum>
  <w:abstractNum w:abstractNumId="74" w15:restartNumberingAfterBreak="0">
    <w:nsid w:val="58BF59FE"/>
    <w:multiLevelType w:val="hybridMultilevel"/>
    <w:tmpl w:val="7B4A576A"/>
    <w:lvl w:ilvl="0" w:tplc="759A14E2">
      <w:start w:val="20"/>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75" w15:restartNumberingAfterBreak="0">
    <w:nsid w:val="58CA0C15"/>
    <w:multiLevelType w:val="hybridMultilevel"/>
    <w:tmpl w:val="37562810"/>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6" w15:restartNumberingAfterBreak="0">
    <w:nsid w:val="59351C0F"/>
    <w:multiLevelType w:val="hybridMultilevel"/>
    <w:tmpl w:val="7B3624CA"/>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499" w:hanging="440"/>
      </w:pPr>
    </w:lvl>
    <w:lvl w:ilvl="2" w:tplc="FFFFFFFF" w:tentative="1">
      <w:start w:val="1"/>
      <w:numFmt w:val="lowerRoman"/>
      <w:lvlText w:val="%3."/>
      <w:lvlJc w:val="right"/>
      <w:pPr>
        <w:ind w:left="2939" w:hanging="440"/>
      </w:pPr>
    </w:lvl>
    <w:lvl w:ilvl="3" w:tplc="FFFFFFFF" w:tentative="1">
      <w:start w:val="1"/>
      <w:numFmt w:val="decimal"/>
      <w:lvlText w:val="%4."/>
      <w:lvlJc w:val="left"/>
      <w:pPr>
        <w:ind w:left="3379" w:hanging="440"/>
      </w:pPr>
    </w:lvl>
    <w:lvl w:ilvl="4" w:tplc="FFFFFFFF" w:tentative="1">
      <w:start w:val="1"/>
      <w:numFmt w:val="lowerLetter"/>
      <w:lvlText w:val="%5)"/>
      <w:lvlJc w:val="left"/>
      <w:pPr>
        <w:ind w:left="3819" w:hanging="440"/>
      </w:pPr>
    </w:lvl>
    <w:lvl w:ilvl="5" w:tplc="FFFFFFFF" w:tentative="1">
      <w:start w:val="1"/>
      <w:numFmt w:val="lowerRoman"/>
      <w:lvlText w:val="%6."/>
      <w:lvlJc w:val="right"/>
      <w:pPr>
        <w:ind w:left="4259" w:hanging="440"/>
      </w:pPr>
    </w:lvl>
    <w:lvl w:ilvl="6" w:tplc="FFFFFFFF" w:tentative="1">
      <w:start w:val="1"/>
      <w:numFmt w:val="decimal"/>
      <w:lvlText w:val="%7."/>
      <w:lvlJc w:val="left"/>
      <w:pPr>
        <w:ind w:left="4699" w:hanging="440"/>
      </w:pPr>
    </w:lvl>
    <w:lvl w:ilvl="7" w:tplc="FFFFFFFF" w:tentative="1">
      <w:start w:val="1"/>
      <w:numFmt w:val="lowerLetter"/>
      <w:lvlText w:val="%8)"/>
      <w:lvlJc w:val="left"/>
      <w:pPr>
        <w:ind w:left="5139" w:hanging="440"/>
      </w:pPr>
    </w:lvl>
    <w:lvl w:ilvl="8" w:tplc="FFFFFFFF" w:tentative="1">
      <w:start w:val="1"/>
      <w:numFmt w:val="lowerRoman"/>
      <w:lvlText w:val="%9."/>
      <w:lvlJc w:val="right"/>
      <w:pPr>
        <w:ind w:left="5579" w:hanging="440"/>
      </w:pPr>
    </w:lvl>
  </w:abstractNum>
  <w:abstractNum w:abstractNumId="77" w15:restartNumberingAfterBreak="0">
    <w:nsid w:val="59DD4F13"/>
    <w:multiLevelType w:val="hybridMultilevel"/>
    <w:tmpl w:val="C466072C"/>
    <w:lvl w:ilvl="0" w:tplc="4124546A">
      <w:start w:val="1"/>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78" w15:restartNumberingAfterBreak="0">
    <w:nsid w:val="5EB17890"/>
    <w:multiLevelType w:val="hybridMultilevel"/>
    <w:tmpl w:val="CB2E58F8"/>
    <w:lvl w:ilvl="0" w:tplc="F68C1DB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9"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5F352FF6"/>
    <w:multiLevelType w:val="hybridMultilevel"/>
    <w:tmpl w:val="9CCA5BF6"/>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1" w15:restartNumberingAfterBreak="0">
    <w:nsid w:val="5F3F4DFA"/>
    <w:multiLevelType w:val="hybridMultilevel"/>
    <w:tmpl w:val="6504B790"/>
    <w:lvl w:ilvl="0" w:tplc="F8848860">
      <w:start w:val="129"/>
      <w:numFmt w:val="bullet"/>
      <w:lvlText w:val="-"/>
      <w:lvlJc w:val="left"/>
      <w:pPr>
        <w:ind w:left="1679" w:hanging="420"/>
      </w:pPr>
      <w:rPr>
        <w:rFonts w:ascii="Calibri" w:eastAsia="Calibri" w:hAnsi="Calibri" w:cs="Times New Roman" w:hint="default"/>
      </w:rPr>
    </w:lvl>
    <w:lvl w:ilvl="1" w:tplc="04090003" w:tentative="1">
      <w:start w:val="1"/>
      <w:numFmt w:val="bullet"/>
      <w:lvlText w:val=""/>
      <w:lvlJc w:val="left"/>
      <w:pPr>
        <w:ind w:left="2099" w:hanging="420"/>
      </w:pPr>
      <w:rPr>
        <w:rFonts w:ascii="Wingdings" w:hAnsi="Wingdings" w:hint="default"/>
      </w:rPr>
    </w:lvl>
    <w:lvl w:ilvl="2" w:tplc="04090005" w:tentative="1">
      <w:start w:val="1"/>
      <w:numFmt w:val="bullet"/>
      <w:lvlText w:val=""/>
      <w:lvlJc w:val="left"/>
      <w:pPr>
        <w:ind w:left="2519" w:hanging="420"/>
      </w:pPr>
      <w:rPr>
        <w:rFonts w:ascii="Wingdings" w:hAnsi="Wingdings" w:hint="default"/>
      </w:rPr>
    </w:lvl>
    <w:lvl w:ilvl="3" w:tplc="04090001" w:tentative="1">
      <w:start w:val="1"/>
      <w:numFmt w:val="bullet"/>
      <w:lvlText w:val=""/>
      <w:lvlJc w:val="left"/>
      <w:pPr>
        <w:ind w:left="2939" w:hanging="420"/>
      </w:pPr>
      <w:rPr>
        <w:rFonts w:ascii="Wingdings" w:hAnsi="Wingdings" w:hint="default"/>
      </w:rPr>
    </w:lvl>
    <w:lvl w:ilvl="4" w:tplc="04090003" w:tentative="1">
      <w:start w:val="1"/>
      <w:numFmt w:val="bullet"/>
      <w:lvlText w:val=""/>
      <w:lvlJc w:val="left"/>
      <w:pPr>
        <w:ind w:left="3359" w:hanging="420"/>
      </w:pPr>
      <w:rPr>
        <w:rFonts w:ascii="Wingdings" w:hAnsi="Wingdings" w:hint="default"/>
      </w:rPr>
    </w:lvl>
    <w:lvl w:ilvl="5" w:tplc="04090005" w:tentative="1">
      <w:start w:val="1"/>
      <w:numFmt w:val="bullet"/>
      <w:lvlText w:val=""/>
      <w:lvlJc w:val="left"/>
      <w:pPr>
        <w:ind w:left="3779" w:hanging="420"/>
      </w:pPr>
      <w:rPr>
        <w:rFonts w:ascii="Wingdings" w:hAnsi="Wingdings" w:hint="default"/>
      </w:rPr>
    </w:lvl>
    <w:lvl w:ilvl="6" w:tplc="04090001" w:tentative="1">
      <w:start w:val="1"/>
      <w:numFmt w:val="bullet"/>
      <w:lvlText w:val=""/>
      <w:lvlJc w:val="left"/>
      <w:pPr>
        <w:ind w:left="4199" w:hanging="420"/>
      </w:pPr>
      <w:rPr>
        <w:rFonts w:ascii="Wingdings" w:hAnsi="Wingdings" w:hint="default"/>
      </w:rPr>
    </w:lvl>
    <w:lvl w:ilvl="7" w:tplc="04090003" w:tentative="1">
      <w:start w:val="1"/>
      <w:numFmt w:val="bullet"/>
      <w:lvlText w:val=""/>
      <w:lvlJc w:val="left"/>
      <w:pPr>
        <w:ind w:left="4619" w:hanging="420"/>
      </w:pPr>
      <w:rPr>
        <w:rFonts w:ascii="Wingdings" w:hAnsi="Wingdings" w:hint="default"/>
      </w:rPr>
    </w:lvl>
    <w:lvl w:ilvl="8" w:tplc="04090005" w:tentative="1">
      <w:start w:val="1"/>
      <w:numFmt w:val="bullet"/>
      <w:lvlText w:val=""/>
      <w:lvlJc w:val="left"/>
      <w:pPr>
        <w:ind w:left="5039" w:hanging="420"/>
      </w:pPr>
      <w:rPr>
        <w:rFonts w:ascii="Wingdings" w:hAnsi="Wingdings" w:hint="default"/>
      </w:rPr>
    </w:lvl>
  </w:abstractNum>
  <w:abstractNum w:abstractNumId="82" w15:restartNumberingAfterBreak="0">
    <w:nsid w:val="603227EC"/>
    <w:multiLevelType w:val="hybridMultilevel"/>
    <w:tmpl w:val="912E396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 w15:restartNumberingAfterBreak="0">
    <w:nsid w:val="61996947"/>
    <w:multiLevelType w:val="hybridMultilevel"/>
    <w:tmpl w:val="311C4B1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Wingdings"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Wingdings"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Wingdings"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633A0438"/>
    <w:multiLevelType w:val="hybridMultilevel"/>
    <w:tmpl w:val="FF46DADE"/>
    <w:lvl w:ilvl="0" w:tplc="FFFFFFFF">
      <w:start w:val="1"/>
      <w:numFmt w:val="bullet"/>
      <w:lvlText w:val=""/>
      <w:lvlJc w:val="left"/>
      <w:pPr>
        <w:ind w:left="770" w:hanging="360"/>
      </w:pPr>
      <w:rPr>
        <w:rFonts w:ascii="Symbol" w:hAnsi="Symbol" w:hint="default"/>
      </w:rPr>
    </w:lvl>
    <w:lvl w:ilvl="1" w:tplc="20000003">
      <w:start w:val="1"/>
      <w:numFmt w:val="bullet"/>
      <w:lvlText w:val="o"/>
      <w:lvlJc w:val="left"/>
      <w:pPr>
        <w:ind w:left="1490" w:hanging="360"/>
      </w:pPr>
      <w:rPr>
        <w:rFonts w:ascii="Courier New" w:hAnsi="Courier New" w:cs="Courier New" w:hint="default"/>
      </w:rPr>
    </w:lvl>
    <w:lvl w:ilvl="2" w:tplc="20000005">
      <w:start w:val="1"/>
      <w:numFmt w:val="bullet"/>
      <w:lvlText w:val=""/>
      <w:lvlJc w:val="left"/>
      <w:pPr>
        <w:ind w:left="2210" w:hanging="360"/>
      </w:pPr>
      <w:rPr>
        <w:rFonts w:ascii="Wingdings" w:hAnsi="Wingdings" w:hint="default"/>
      </w:rPr>
    </w:lvl>
    <w:lvl w:ilvl="3" w:tplc="20000001">
      <w:start w:val="1"/>
      <w:numFmt w:val="bullet"/>
      <w:lvlText w:val=""/>
      <w:lvlJc w:val="left"/>
      <w:pPr>
        <w:ind w:left="2930" w:hanging="360"/>
      </w:pPr>
      <w:rPr>
        <w:rFonts w:ascii="Symbol" w:hAnsi="Symbol" w:hint="default"/>
      </w:rPr>
    </w:lvl>
    <w:lvl w:ilvl="4" w:tplc="20000003">
      <w:start w:val="1"/>
      <w:numFmt w:val="bullet"/>
      <w:lvlText w:val="o"/>
      <w:lvlJc w:val="left"/>
      <w:pPr>
        <w:ind w:left="3650" w:hanging="360"/>
      </w:pPr>
      <w:rPr>
        <w:rFonts w:ascii="Courier New" w:hAnsi="Courier New" w:cs="Courier New" w:hint="default"/>
      </w:rPr>
    </w:lvl>
    <w:lvl w:ilvl="5" w:tplc="20000005">
      <w:start w:val="1"/>
      <w:numFmt w:val="bullet"/>
      <w:lvlText w:val=""/>
      <w:lvlJc w:val="left"/>
      <w:pPr>
        <w:ind w:left="4370" w:hanging="360"/>
      </w:pPr>
      <w:rPr>
        <w:rFonts w:ascii="Wingdings" w:hAnsi="Wingdings" w:hint="default"/>
      </w:rPr>
    </w:lvl>
    <w:lvl w:ilvl="6" w:tplc="20000001">
      <w:start w:val="1"/>
      <w:numFmt w:val="bullet"/>
      <w:lvlText w:val=""/>
      <w:lvlJc w:val="left"/>
      <w:pPr>
        <w:ind w:left="5090" w:hanging="360"/>
      </w:pPr>
      <w:rPr>
        <w:rFonts w:ascii="Symbol" w:hAnsi="Symbol" w:hint="default"/>
      </w:rPr>
    </w:lvl>
    <w:lvl w:ilvl="7" w:tplc="20000003">
      <w:start w:val="1"/>
      <w:numFmt w:val="bullet"/>
      <w:lvlText w:val="o"/>
      <w:lvlJc w:val="left"/>
      <w:pPr>
        <w:ind w:left="5810" w:hanging="360"/>
      </w:pPr>
      <w:rPr>
        <w:rFonts w:ascii="Courier New" w:hAnsi="Courier New" w:cs="Courier New" w:hint="default"/>
      </w:rPr>
    </w:lvl>
    <w:lvl w:ilvl="8" w:tplc="20000005">
      <w:start w:val="1"/>
      <w:numFmt w:val="bullet"/>
      <w:lvlText w:val=""/>
      <w:lvlJc w:val="left"/>
      <w:pPr>
        <w:ind w:left="6530" w:hanging="360"/>
      </w:pPr>
      <w:rPr>
        <w:rFonts w:ascii="Wingdings" w:hAnsi="Wingdings" w:hint="default"/>
      </w:rPr>
    </w:lvl>
  </w:abstractNum>
  <w:abstractNum w:abstractNumId="85" w15:restartNumberingAfterBreak="0">
    <w:nsid w:val="66550A3B"/>
    <w:multiLevelType w:val="hybridMultilevel"/>
    <w:tmpl w:val="06EA87DE"/>
    <w:lvl w:ilvl="0" w:tplc="BCC0AA4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6" w15:restartNumberingAfterBreak="0">
    <w:nsid w:val="69262C4C"/>
    <w:multiLevelType w:val="hybridMultilevel"/>
    <w:tmpl w:val="2346A816"/>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499" w:hanging="440"/>
      </w:pPr>
    </w:lvl>
    <w:lvl w:ilvl="2" w:tplc="FFFFFFFF" w:tentative="1">
      <w:start w:val="1"/>
      <w:numFmt w:val="lowerRoman"/>
      <w:lvlText w:val="%3."/>
      <w:lvlJc w:val="right"/>
      <w:pPr>
        <w:ind w:left="2939" w:hanging="440"/>
      </w:pPr>
    </w:lvl>
    <w:lvl w:ilvl="3" w:tplc="FFFFFFFF" w:tentative="1">
      <w:start w:val="1"/>
      <w:numFmt w:val="decimal"/>
      <w:lvlText w:val="%4."/>
      <w:lvlJc w:val="left"/>
      <w:pPr>
        <w:ind w:left="3379" w:hanging="440"/>
      </w:pPr>
    </w:lvl>
    <w:lvl w:ilvl="4" w:tplc="FFFFFFFF" w:tentative="1">
      <w:start w:val="1"/>
      <w:numFmt w:val="lowerLetter"/>
      <w:lvlText w:val="%5)"/>
      <w:lvlJc w:val="left"/>
      <w:pPr>
        <w:ind w:left="3819" w:hanging="440"/>
      </w:pPr>
    </w:lvl>
    <w:lvl w:ilvl="5" w:tplc="FFFFFFFF" w:tentative="1">
      <w:start w:val="1"/>
      <w:numFmt w:val="lowerRoman"/>
      <w:lvlText w:val="%6."/>
      <w:lvlJc w:val="right"/>
      <w:pPr>
        <w:ind w:left="4259" w:hanging="440"/>
      </w:pPr>
    </w:lvl>
    <w:lvl w:ilvl="6" w:tplc="FFFFFFFF" w:tentative="1">
      <w:start w:val="1"/>
      <w:numFmt w:val="decimal"/>
      <w:lvlText w:val="%7."/>
      <w:lvlJc w:val="left"/>
      <w:pPr>
        <w:ind w:left="4699" w:hanging="440"/>
      </w:pPr>
    </w:lvl>
    <w:lvl w:ilvl="7" w:tplc="FFFFFFFF" w:tentative="1">
      <w:start w:val="1"/>
      <w:numFmt w:val="lowerLetter"/>
      <w:lvlText w:val="%8)"/>
      <w:lvlJc w:val="left"/>
      <w:pPr>
        <w:ind w:left="5139" w:hanging="440"/>
      </w:pPr>
    </w:lvl>
    <w:lvl w:ilvl="8" w:tplc="FFFFFFFF" w:tentative="1">
      <w:start w:val="1"/>
      <w:numFmt w:val="lowerRoman"/>
      <w:lvlText w:val="%9."/>
      <w:lvlJc w:val="right"/>
      <w:pPr>
        <w:ind w:left="5579" w:hanging="440"/>
      </w:pPr>
    </w:lvl>
  </w:abstractNum>
  <w:abstractNum w:abstractNumId="87" w15:restartNumberingAfterBreak="0">
    <w:nsid w:val="6A190A1E"/>
    <w:multiLevelType w:val="hybridMultilevel"/>
    <w:tmpl w:val="565A201A"/>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8" w15:restartNumberingAfterBreak="0">
    <w:nsid w:val="70146DC0"/>
    <w:multiLevelType w:val="hybridMultilevel"/>
    <w:tmpl w:val="9BC21240"/>
    <w:lvl w:ilvl="0" w:tplc="409A9E3A">
      <w:start w:val="1"/>
      <w:numFmt w:val="bullet"/>
      <w:pStyle w:val="Agreement"/>
      <w:lvlText w:val=""/>
      <w:lvlJc w:val="left"/>
      <w:pPr>
        <w:tabs>
          <w:tab w:val="num" w:pos="9990"/>
        </w:tabs>
        <w:ind w:left="999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74121DA0"/>
    <w:multiLevelType w:val="hybridMultilevel"/>
    <w:tmpl w:val="057CD5D6"/>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0" w15:restartNumberingAfterBreak="0">
    <w:nsid w:val="74CD287A"/>
    <w:multiLevelType w:val="hybridMultilevel"/>
    <w:tmpl w:val="E140EFBC"/>
    <w:lvl w:ilvl="0" w:tplc="4124546A">
      <w:start w:val="38"/>
      <w:numFmt w:val="bullet"/>
      <w:lvlText w:val=""/>
      <w:lvlJc w:val="left"/>
      <w:pPr>
        <w:ind w:left="1619" w:hanging="360"/>
      </w:pPr>
      <w:rPr>
        <w:rFonts w:ascii="Wingdings" w:eastAsia="MS Mincho" w:hAnsi="Wingdings" w:cs="Times New Roman" w:hint="default"/>
      </w:rPr>
    </w:lvl>
    <w:lvl w:ilvl="1" w:tplc="04090003">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91" w15:restartNumberingAfterBreak="0">
    <w:nsid w:val="76417F86"/>
    <w:multiLevelType w:val="hybridMultilevel"/>
    <w:tmpl w:val="5F72FC74"/>
    <w:lvl w:ilvl="0" w:tplc="37005064">
      <w:start w:val="7"/>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92" w15:restartNumberingAfterBreak="0">
    <w:nsid w:val="77235B14"/>
    <w:multiLevelType w:val="hybridMultilevel"/>
    <w:tmpl w:val="4650D418"/>
    <w:lvl w:ilvl="0" w:tplc="FA3EC9DA">
      <w:numFmt w:val="bullet"/>
      <w:lvlText w:val=""/>
      <w:lvlJc w:val="left"/>
      <w:pPr>
        <w:ind w:left="1619" w:hanging="360"/>
      </w:pPr>
      <w:rPr>
        <w:rFonts w:ascii="Wingdings" w:eastAsia="SimSun" w:hAnsi="Wingdings" w:cs="Times New Roman" w:hint="default"/>
      </w:rPr>
    </w:lvl>
    <w:lvl w:ilvl="1" w:tplc="04090003" w:tentative="1">
      <w:start w:val="1"/>
      <w:numFmt w:val="bullet"/>
      <w:lvlText w:val=""/>
      <w:lvlJc w:val="left"/>
      <w:pPr>
        <w:ind w:left="2139" w:hanging="440"/>
      </w:pPr>
      <w:rPr>
        <w:rFonts w:ascii="Wingdings" w:hAnsi="Wingdings" w:hint="default"/>
      </w:rPr>
    </w:lvl>
    <w:lvl w:ilvl="2" w:tplc="04090005" w:tentative="1">
      <w:start w:val="1"/>
      <w:numFmt w:val="bullet"/>
      <w:lvlText w:val=""/>
      <w:lvlJc w:val="left"/>
      <w:pPr>
        <w:ind w:left="2579" w:hanging="440"/>
      </w:pPr>
      <w:rPr>
        <w:rFonts w:ascii="Wingdings" w:hAnsi="Wingdings" w:hint="default"/>
      </w:rPr>
    </w:lvl>
    <w:lvl w:ilvl="3" w:tplc="04090001" w:tentative="1">
      <w:start w:val="1"/>
      <w:numFmt w:val="bullet"/>
      <w:lvlText w:val=""/>
      <w:lvlJc w:val="left"/>
      <w:pPr>
        <w:ind w:left="3019" w:hanging="440"/>
      </w:pPr>
      <w:rPr>
        <w:rFonts w:ascii="Wingdings" w:hAnsi="Wingdings" w:hint="default"/>
      </w:rPr>
    </w:lvl>
    <w:lvl w:ilvl="4" w:tplc="04090003" w:tentative="1">
      <w:start w:val="1"/>
      <w:numFmt w:val="bullet"/>
      <w:lvlText w:val=""/>
      <w:lvlJc w:val="left"/>
      <w:pPr>
        <w:ind w:left="3459" w:hanging="440"/>
      </w:pPr>
      <w:rPr>
        <w:rFonts w:ascii="Wingdings" w:hAnsi="Wingdings" w:hint="default"/>
      </w:rPr>
    </w:lvl>
    <w:lvl w:ilvl="5" w:tplc="04090005" w:tentative="1">
      <w:start w:val="1"/>
      <w:numFmt w:val="bullet"/>
      <w:lvlText w:val=""/>
      <w:lvlJc w:val="left"/>
      <w:pPr>
        <w:ind w:left="3899" w:hanging="440"/>
      </w:pPr>
      <w:rPr>
        <w:rFonts w:ascii="Wingdings" w:hAnsi="Wingdings" w:hint="default"/>
      </w:rPr>
    </w:lvl>
    <w:lvl w:ilvl="6" w:tplc="04090001" w:tentative="1">
      <w:start w:val="1"/>
      <w:numFmt w:val="bullet"/>
      <w:lvlText w:val=""/>
      <w:lvlJc w:val="left"/>
      <w:pPr>
        <w:ind w:left="4339" w:hanging="440"/>
      </w:pPr>
      <w:rPr>
        <w:rFonts w:ascii="Wingdings" w:hAnsi="Wingdings" w:hint="default"/>
      </w:rPr>
    </w:lvl>
    <w:lvl w:ilvl="7" w:tplc="04090003" w:tentative="1">
      <w:start w:val="1"/>
      <w:numFmt w:val="bullet"/>
      <w:lvlText w:val=""/>
      <w:lvlJc w:val="left"/>
      <w:pPr>
        <w:ind w:left="4779" w:hanging="440"/>
      </w:pPr>
      <w:rPr>
        <w:rFonts w:ascii="Wingdings" w:hAnsi="Wingdings" w:hint="default"/>
      </w:rPr>
    </w:lvl>
    <w:lvl w:ilvl="8" w:tplc="04090005" w:tentative="1">
      <w:start w:val="1"/>
      <w:numFmt w:val="bullet"/>
      <w:lvlText w:val=""/>
      <w:lvlJc w:val="left"/>
      <w:pPr>
        <w:ind w:left="5219" w:hanging="440"/>
      </w:pPr>
      <w:rPr>
        <w:rFonts w:ascii="Wingdings" w:hAnsi="Wingdings" w:hint="default"/>
      </w:rPr>
    </w:lvl>
  </w:abstractNum>
  <w:abstractNum w:abstractNumId="93" w15:restartNumberingAfterBreak="0">
    <w:nsid w:val="7B070BA1"/>
    <w:multiLevelType w:val="hybridMultilevel"/>
    <w:tmpl w:val="B928A2A6"/>
    <w:lvl w:ilvl="0" w:tplc="5A2828D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4" w15:restartNumberingAfterBreak="0">
    <w:nsid w:val="7B3B6306"/>
    <w:multiLevelType w:val="hybridMultilevel"/>
    <w:tmpl w:val="755CC8DA"/>
    <w:lvl w:ilvl="0" w:tplc="F54E3B5A">
      <w:start w:val="38"/>
      <w:numFmt w:val="bullet"/>
      <w:lvlText w:val="-"/>
      <w:lvlJc w:val="left"/>
      <w:pPr>
        <w:ind w:left="2520" w:hanging="360"/>
      </w:pPr>
      <w:rPr>
        <w:rFonts w:ascii="Arial" w:eastAsia="MS Mincho"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95" w15:restartNumberingAfterBreak="0">
    <w:nsid w:val="7F7343DD"/>
    <w:multiLevelType w:val="hybridMultilevel"/>
    <w:tmpl w:val="51A6D78C"/>
    <w:lvl w:ilvl="0" w:tplc="5FFE1272">
      <w:start w:val="6"/>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03634377">
    <w:abstractNumId w:val="30"/>
  </w:num>
  <w:num w:numId="2" w16cid:durableId="390033133">
    <w:abstractNumId w:val="88"/>
  </w:num>
  <w:num w:numId="3" w16cid:durableId="1812598407">
    <w:abstractNumId w:val="68"/>
  </w:num>
  <w:num w:numId="4" w16cid:durableId="1665280334">
    <w:abstractNumId w:val="71"/>
  </w:num>
  <w:num w:numId="5" w16cid:durableId="923339607">
    <w:abstractNumId w:val="49"/>
  </w:num>
  <w:num w:numId="6" w16cid:durableId="2046172254">
    <w:abstractNumId w:val="67"/>
  </w:num>
  <w:num w:numId="7" w16cid:durableId="332148837">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967902411">
    <w:abstractNumId w:val="23"/>
  </w:num>
  <w:num w:numId="9" w16cid:durableId="1034816965">
    <w:abstractNumId w:val="2"/>
  </w:num>
  <w:num w:numId="10" w16cid:durableId="1695182201">
    <w:abstractNumId w:val="1"/>
  </w:num>
  <w:num w:numId="11" w16cid:durableId="1132752602">
    <w:abstractNumId w:val="0"/>
  </w:num>
  <w:num w:numId="12" w16cid:durableId="391273804">
    <w:abstractNumId w:val="69"/>
  </w:num>
  <w:num w:numId="13" w16cid:durableId="492839392">
    <w:abstractNumId w:val="55"/>
  </w:num>
  <w:num w:numId="14" w16cid:durableId="626618895">
    <w:abstractNumId w:val="79"/>
  </w:num>
  <w:num w:numId="15" w16cid:durableId="1301233345">
    <w:abstractNumId w:val="11"/>
  </w:num>
  <w:num w:numId="16" w16cid:durableId="628780066">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064916711">
    <w:abstractNumId w:val="39"/>
  </w:num>
  <w:num w:numId="18" w16cid:durableId="1103957089">
    <w:abstractNumId w:val="83"/>
  </w:num>
  <w:num w:numId="19" w16cid:durableId="164773442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97884746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62595584">
    <w:abstractNumId w:val="5"/>
  </w:num>
  <w:num w:numId="22" w16cid:durableId="515577893">
    <w:abstractNumId w:val="3"/>
  </w:num>
  <w:num w:numId="23" w16cid:durableId="614672873">
    <w:abstractNumId w:val="27"/>
  </w:num>
  <w:num w:numId="24" w16cid:durableId="2010281709">
    <w:abstractNumId w:val="19"/>
  </w:num>
  <w:num w:numId="25" w16cid:durableId="1491291360">
    <w:abstractNumId w:val="45"/>
  </w:num>
  <w:num w:numId="26" w16cid:durableId="1761173119">
    <w:abstractNumId w:val="38"/>
  </w:num>
  <w:num w:numId="27" w16cid:durableId="889847855">
    <w:abstractNumId w:val="90"/>
  </w:num>
  <w:num w:numId="28" w16cid:durableId="972639337">
    <w:abstractNumId w:val="32"/>
  </w:num>
  <w:num w:numId="29" w16cid:durableId="496506968">
    <w:abstractNumId w:val="91"/>
  </w:num>
  <w:num w:numId="30" w16cid:durableId="457188186">
    <w:abstractNumId w:val="85"/>
  </w:num>
  <w:num w:numId="31" w16cid:durableId="1631209628">
    <w:abstractNumId w:val="77"/>
  </w:num>
  <w:num w:numId="32" w16cid:durableId="1407335054">
    <w:abstractNumId w:val="51"/>
  </w:num>
  <w:num w:numId="33" w16cid:durableId="621422048">
    <w:abstractNumId w:val="41"/>
  </w:num>
  <w:num w:numId="34" w16cid:durableId="816382679">
    <w:abstractNumId w:val="25"/>
  </w:num>
  <w:num w:numId="35" w16cid:durableId="735204423">
    <w:abstractNumId w:val="18"/>
  </w:num>
  <w:num w:numId="36" w16cid:durableId="2020886712">
    <w:abstractNumId w:val="48"/>
  </w:num>
  <w:num w:numId="37" w16cid:durableId="249124194">
    <w:abstractNumId w:val="24"/>
  </w:num>
  <w:num w:numId="38" w16cid:durableId="1172452749">
    <w:abstractNumId w:val="6"/>
  </w:num>
  <w:num w:numId="39" w16cid:durableId="502362116">
    <w:abstractNumId w:val="35"/>
  </w:num>
  <w:num w:numId="40" w16cid:durableId="198855828">
    <w:abstractNumId w:val="62"/>
  </w:num>
  <w:num w:numId="41" w16cid:durableId="240525277">
    <w:abstractNumId w:val="63"/>
  </w:num>
  <w:num w:numId="42" w16cid:durableId="172187123">
    <w:abstractNumId w:val="20"/>
  </w:num>
  <w:num w:numId="43" w16cid:durableId="1989547818">
    <w:abstractNumId w:val="42"/>
  </w:num>
  <w:num w:numId="44" w16cid:durableId="1274246538">
    <w:abstractNumId w:val="33"/>
  </w:num>
  <w:num w:numId="45" w16cid:durableId="247429440">
    <w:abstractNumId w:val="22"/>
  </w:num>
  <w:num w:numId="46" w16cid:durableId="1854417516">
    <w:abstractNumId w:val="70"/>
  </w:num>
  <w:num w:numId="47" w16cid:durableId="492719551">
    <w:abstractNumId w:val="26"/>
  </w:num>
  <w:num w:numId="48" w16cid:durableId="1799836014">
    <w:abstractNumId w:val="56"/>
  </w:num>
  <w:num w:numId="49" w16cid:durableId="993290374">
    <w:abstractNumId w:val="15"/>
  </w:num>
  <w:num w:numId="50" w16cid:durableId="597447499">
    <w:abstractNumId w:val="34"/>
  </w:num>
  <w:num w:numId="51" w16cid:durableId="497959345">
    <w:abstractNumId w:val="29"/>
  </w:num>
  <w:num w:numId="52" w16cid:durableId="1594388977">
    <w:abstractNumId w:val="50"/>
  </w:num>
  <w:num w:numId="53" w16cid:durableId="115562228">
    <w:abstractNumId w:val="57"/>
  </w:num>
  <w:num w:numId="54" w16cid:durableId="673849363">
    <w:abstractNumId w:val="80"/>
  </w:num>
  <w:num w:numId="55" w16cid:durableId="756749565">
    <w:abstractNumId w:val="89"/>
  </w:num>
  <w:num w:numId="56" w16cid:durableId="1773237655">
    <w:abstractNumId w:val="75"/>
  </w:num>
  <w:num w:numId="57" w16cid:durableId="1663925669">
    <w:abstractNumId w:val="59"/>
  </w:num>
  <w:num w:numId="58" w16cid:durableId="1925531002">
    <w:abstractNumId w:val="54"/>
  </w:num>
  <w:num w:numId="59" w16cid:durableId="556278302">
    <w:abstractNumId w:val="9"/>
  </w:num>
  <w:num w:numId="60" w16cid:durableId="478351582">
    <w:abstractNumId w:val="7"/>
  </w:num>
  <w:num w:numId="61" w16cid:durableId="1004667059">
    <w:abstractNumId w:val="87"/>
  </w:num>
  <w:num w:numId="62" w16cid:durableId="1294360650">
    <w:abstractNumId w:val="78"/>
  </w:num>
  <w:num w:numId="63" w16cid:durableId="1253123295">
    <w:abstractNumId w:val="8"/>
  </w:num>
  <w:num w:numId="64" w16cid:durableId="1172647216">
    <w:abstractNumId w:val="4"/>
  </w:num>
  <w:num w:numId="65" w16cid:durableId="1974602328">
    <w:abstractNumId w:val="46"/>
  </w:num>
  <w:num w:numId="66" w16cid:durableId="2039044633">
    <w:abstractNumId w:val="14"/>
  </w:num>
  <w:num w:numId="67" w16cid:durableId="1195843950">
    <w:abstractNumId w:val="58"/>
  </w:num>
  <w:num w:numId="68" w16cid:durableId="822623340">
    <w:abstractNumId w:val="61"/>
  </w:num>
  <w:num w:numId="69" w16cid:durableId="971251461">
    <w:abstractNumId w:val="31"/>
  </w:num>
  <w:num w:numId="70" w16cid:durableId="868033411">
    <w:abstractNumId w:val="52"/>
  </w:num>
  <w:num w:numId="71" w16cid:durableId="1796682318">
    <w:abstractNumId w:val="47"/>
  </w:num>
  <w:num w:numId="72" w16cid:durableId="144244866">
    <w:abstractNumId w:val="74"/>
  </w:num>
  <w:num w:numId="73" w16cid:durableId="1746368870">
    <w:abstractNumId w:val="17"/>
  </w:num>
  <w:num w:numId="74" w16cid:durableId="490753424">
    <w:abstractNumId w:val="53"/>
  </w:num>
  <w:num w:numId="75" w16cid:durableId="1104154170">
    <w:abstractNumId w:val="94"/>
  </w:num>
  <w:num w:numId="76" w16cid:durableId="1464927295">
    <w:abstractNumId w:val="36"/>
  </w:num>
  <w:num w:numId="77" w16cid:durableId="172115572">
    <w:abstractNumId w:val="86"/>
  </w:num>
  <w:num w:numId="78" w16cid:durableId="1509444414">
    <w:abstractNumId w:val="16"/>
  </w:num>
  <w:num w:numId="79" w16cid:durableId="1304699448">
    <w:abstractNumId w:val="73"/>
  </w:num>
  <w:num w:numId="80" w16cid:durableId="2146001351">
    <w:abstractNumId w:val="37"/>
  </w:num>
  <w:num w:numId="81" w16cid:durableId="1743789747">
    <w:abstractNumId w:val="66"/>
  </w:num>
  <w:num w:numId="82" w16cid:durableId="2126927726">
    <w:abstractNumId w:val="92"/>
  </w:num>
  <w:num w:numId="83" w16cid:durableId="1729958533">
    <w:abstractNumId w:val="76"/>
  </w:num>
  <w:num w:numId="84" w16cid:durableId="1030185725">
    <w:abstractNumId w:val="60"/>
  </w:num>
  <w:num w:numId="85" w16cid:durableId="428620229">
    <w:abstractNumId w:val="72"/>
  </w:num>
  <w:num w:numId="86" w16cid:durableId="2055687828">
    <w:abstractNumId w:val="44"/>
  </w:num>
  <w:num w:numId="87" w16cid:durableId="1487286759">
    <w:abstractNumId w:val="84"/>
  </w:num>
  <w:num w:numId="88" w16cid:durableId="705064539">
    <w:abstractNumId w:val="95"/>
  </w:num>
  <w:num w:numId="89" w16cid:durableId="1878810338">
    <w:abstractNumId w:val="65"/>
  </w:num>
  <w:num w:numId="90" w16cid:durableId="1419861006">
    <w:abstractNumId w:val="12"/>
  </w:num>
  <w:num w:numId="91" w16cid:durableId="1174689001">
    <w:abstractNumId w:val="40"/>
  </w:num>
  <w:num w:numId="92" w16cid:durableId="1372028097">
    <w:abstractNumId w:val="93"/>
  </w:num>
  <w:num w:numId="93" w16cid:durableId="329262466">
    <w:abstractNumId w:val="13"/>
  </w:num>
  <w:num w:numId="94" w16cid:durableId="496844124">
    <w:abstractNumId w:val="21"/>
  </w:num>
  <w:num w:numId="95" w16cid:durableId="1066681585">
    <w:abstractNumId w:val="43"/>
  </w:num>
  <w:num w:numId="96" w16cid:durableId="1055472066">
    <w:abstractNumId w:val="81"/>
  </w:num>
  <w:numIdMacAtCleanup w:val="9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EMING CHEN">
    <w15:presenceInfo w15:providerId="None" w15:userId="TEMING CH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removeDateAndTime/>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CA" w:vendorID="64" w:dllVersion="6" w:nlCheck="1" w:checkStyle="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283"/>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0F75"/>
    <w:rsid w:val="00000026"/>
    <w:rsid w:val="00000058"/>
    <w:rsid w:val="000000A5"/>
    <w:rsid w:val="000001C2"/>
    <w:rsid w:val="000001D1"/>
    <w:rsid w:val="0000027F"/>
    <w:rsid w:val="00000293"/>
    <w:rsid w:val="000002C3"/>
    <w:rsid w:val="000002C8"/>
    <w:rsid w:val="000002FC"/>
    <w:rsid w:val="00000328"/>
    <w:rsid w:val="00000345"/>
    <w:rsid w:val="0000039C"/>
    <w:rsid w:val="0000044B"/>
    <w:rsid w:val="00000534"/>
    <w:rsid w:val="0000059F"/>
    <w:rsid w:val="000005A2"/>
    <w:rsid w:val="000005B5"/>
    <w:rsid w:val="0000067D"/>
    <w:rsid w:val="0000070C"/>
    <w:rsid w:val="000007BA"/>
    <w:rsid w:val="000007C9"/>
    <w:rsid w:val="00000893"/>
    <w:rsid w:val="00000903"/>
    <w:rsid w:val="00000934"/>
    <w:rsid w:val="000009F1"/>
    <w:rsid w:val="00000C12"/>
    <w:rsid w:val="00000CC7"/>
    <w:rsid w:val="00000CE4"/>
    <w:rsid w:val="00000D17"/>
    <w:rsid w:val="00000DB6"/>
    <w:rsid w:val="00000E11"/>
    <w:rsid w:val="00000FDD"/>
    <w:rsid w:val="000010AD"/>
    <w:rsid w:val="00001100"/>
    <w:rsid w:val="00001252"/>
    <w:rsid w:val="000012A3"/>
    <w:rsid w:val="00001306"/>
    <w:rsid w:val="000013FB"/>
    <w:rsid w:val="00001543"/>
    <w:rsid w:val="000015AE"/>
    <w:rsid w:val="000015E2"/>
    <w:rsid w:val="00001633"/>
    <w:rsid w:val="00001B2B"/>
    <w:rsid w:val="00001B30"/>
    <w:rsid w:val="00001BC6"/>
    <w:rsid w:val="00001BEB"/>
    <w:rsid w:val="00001C3E"/>
    <w:rsid w:val="00001C9F"/>
    <w:rsid w:val="00001D74"/>
    <w:rsid w:val="00001FA7"/>
    <w:rsid w:val="00001FC9"/>
    <w:rsid w:val="0000209F"/>
    <w:rsid w:val="00002169"/>
    <w:rsid w:val="00002312"/>
    <w:rsid w:val="0000256D"/>
    <w:rsid w:val="0000256F"/>
    <w:rsid w:val="0000257E"/>
    <w:rsid w:val="00002595"/>
    <w:rsid w:val="000025F7"/>
    <w:rsid w:val="000027E6"/>
    <w:rsid w:val="0000280E"/>
    <w:rsid w:val="000028D8"/>
    <w:rsid w:val="00002A46"/>
    <w:rsid w:val="00002AFE"/>
    <w:rsid w:val="00002B2A"/>
    <w:rsid w:val="00002BB7"/>
    <w:rsid w:val="00002BFA"/>
    <w:rsid w:val="00002C15"/>
    <w:rsid w:val="00002CBB"/>
    <w:rsid w:val="00002D05"/>
    <w:rsid w:val="00002D20"/>
    <w:rsid w:val="00002D68"/>
    <w:rsid w:val="00002E5B"/>
    <w:rsid w:val="00002F18"/>
    <w:rsid w:val="00002F8E"/>
    <w:rsid w:val="00003033"/>
    <w:rsid w:val="00003077"/>
    <w:rsid w:val="00003179"/>
    <w:rsid w:val="00003261"/>
    <w:rsid w:val="0000332C"/>
    <w:rsid w:val="000033A4"/>
    <w:rsid w:val="000033E1"/>
    <w:rsid w:val="00003457"/>
    <w:rsid w:val="000034EA"/>
    <w:rsid w:val="000036BE"/>
    <w:rsid w:val="000037A1"/>
    <w:rsid w:val="000037BE"/>
    <w:rsid w:val="000037CC"/>
    <w:rsid w:val="0000382E"/>
    <w:rsid w:val="00003955"/>
    <w:rsid w:val="00003964"/>
    <w:rsid w:val="000039DD"/>
    <w:rsid w:val="00003A3D"/>
    <w:rsid w:val="00003B74"/>
    <w:rsid w:val="00003BA1"/>
    <w:rsid w:val="00003C22"/>
    <w:rsid w:val="00003C37"/>
    <w:rsid w:val="00003C41"/>
    <w:rsid w:val="00003C76"/>
    <w:rsid w:val="00003C7B"/>
    <w:rsid w:val="00003CC3"/>
    <w:rsid w:val="00003E35"/>
    <w:rsid w:val="00003E4D"/>
    <w:rsid w:val="00003E79"/>
    <w:rsid w:val="00003F67"/>
    <w:rsid w:val="00004047"/>
    <w:rsid w:val="00004067"/>
    <w:rsid w:val="000040B6"/>
    <w:rsid w:val="000040F9"/>
    <w:rsid w:val="000041CB"/>
    <w:rsid w:val="000042E0"/>
    <w:rsid w:val="000043A4"/>
    <w:rsid w:val="00004427"/>
    <w:rsid w:val="000044A8"/>
    <w:rsid w:val="00004517"/>
    <w:rsid w:val="0000453B"/>
    <w:rsid w:val="00004679"/>
    <w:rsid w:val="000047A3"/>
    <w:rsid w:val="000047C2"/>
    <w:rsid w:val="00004817"/>
    <w:rsid w:val="00004922"/>
    <w:rsid w:val="00004941"/>
    <w:rsid w:val="00004A58"/>
    <w:rsid w:val="00004A89"/>
    <w:rsid w:val="00004AD8"/>
    <w:rsid w:val="00004B03"/>
    <w:rsid w:val="00004BF6"/>
    <w:rsid w:val="00004C0F"/>
    <w:rsid w:val="00004C39"/>
    <w:rsid w:val="00004C76"/>
    <w:rsid w:val="00004C7B"/>
    <w:rsid w:val="00004C7D"/>
    <w:rsid w:val="00004CEF"/>
    <w:rsid w:val="00004E17"/>
    <w:rsid w:val="00004E6D"/>
    <w:rsid w:val="00004F13"/>
    <w:rsid w:val="00004FA1"/>
    <w:rsid w:val="00004FDE"/>
    <w:rsid w:val="00005100"/>
    <w:rsid w:val="00005145"/>
    <w:rsid w:val="000051A3"/>
    <w:rsid w:val="000051B8"/>
    <w:rsid w:val="00005230"/>
    <w:rsid w:val="00005256"/>
    <w:rsid w:val="00005293"/>
    <w:rsid w:val="00005416"/>
    <w:rsid w:val="000055D0"/>
    <w:rsid w:val="000055EC"/>
    <w:rsid w:val="00005695"/>
    <w:rsid w:val="000056B0"/>
    <w:rsid w:val="00005757"/>
    <w:rsid w:val="00005782"/>
    <w:rsid w:val="000057B4"/>
    <w:rsid w:val="00005809"/>
    <w:rsid w:val="0000581D"/>
    <w:rsid w:val="000059F6"/>
    <w:rsid w:val="000059FF"/>
    <w:rsid w:val="00005A13"/>
    <w:rsid w:val="00005A85"/>
    <w:rsid w:val="00005AC2"/>
    <w:rsid w:val="00005B66"/>
    <w:rsid w:val="00005B95"/>
    <w:rsid w:val="00005BBB"/>
    <w:rsid w:val="00005C5E"/>
    <w:rsid w:val="00005D15"/>
    <w:rsid w:val="00005E38"/>
    <w:rsid w:val="00005EF9"/>
    <w:rsid w:val="00005F49"/>
    <w:rsid w:val="00005F50"/>
    <w:rsid w:val="000061A3"/>
    <w:rsid w:val="00006291"/>
    <w:rsid w:val="0000630F"/>
    <w:rsid w:val="00006346"/>
    <w:rsid w:val="00006377"/>
    <w:rsid w:val="00006422"/>
    <w:rsid w:val="0000655F"/>
    <w:rsid w:val="0000661E"/>
    <w:rsid w:val="00006637"/>
    <w:rsid w:val="0000665F"/>
    <w:rsid w:val="00006669"/>
    <w:rsid w:val="000066F3"/>
    <w:rsid w:val="00006721"/>
    <w:rsid w:val="000067A5"/>
    <w:rsid w:val="0000681A"/>
    <w:rsid w:val="000068BE"/>
    <w:rsid w:val="00006A0F"/>
    <w:rsid w:val="00006A74"/>
    <w:rsid w:val="00006A88"/>
    <w:rsid w:val="00006AEF"/>
    <w:rsid w:val="00006BDD"/>
    <w:rsid w:val="00006C14"/>
    <w:rsid w:val="00006C39"/>
    <w:rsid w:val="00006C7F"/>
    <w:rsid w:val="00006CFB"/>
    <w:rsid w:val="00006D1E"/>
    <w:rsid w:val="00006D6C"/>
    <w:rsid w:val="00006E25"/>
    <w:rsid w:val="00006E54"/>
    <w:rsid w:val="00006EBF"/>
    <w:rsid w:val="00006EE6"/>
    <w:rsid w:val="00006EFF"/>
    <w:rsid w:val="00006F36"/>
    <w:rsid w:val="00006F4D"/>
    <w:rsid w:val="0000704B"/>
    <w:rsid w:val="0000704C"/>
    <w:rsid w:val="00007065"/>
    <w:rsid w:val="000070DE"/>
    <w:rsid w:val="0000711C"/>
    <w:rsid w:val="00007178"/>
    <w:rsid w:val="00007226"/>
    <w:rsid w:val="000072B2"/>
    <w:rsid w:val="00007372"/>
    <w:rsid w:val="000074AC"/>
    <w:rsid w:val="00007529"/>
    <w:rsid w:val="000075AF"/>
    <w:rsid w:val="000075B6"/>
    <w:rsid w:val="000075F1"/>
    <w:rsid w:val="000075F9"/>
    <w:rsid w:val="00007642"/>
    <w:rsid w:val="000076A6"/>
    <w:rsid w:val="00007707"/>
    <w:rsid w:val="0000772C"/>
    <w:rsid w:val="00007797"/>
    <w:rsid w:val="000077C9"/>
    <w:rsid w:val="000078DD"/>
    <w:rsid w:val="00007947"/>
    <w:rsid w:val="00007A2F"/>
    <w:rsid w:val="00007B28"/>
    <w:rsid w:val="00007B47"/>
    <w:rsid w:val="00007CFB"/>
    <w:rsid w:val="00007DD1"/>
    <w:rsid w:val="00007E0E"/>
    <w:rsid w:val="00007E9F"/>
    <w:rsid w:val="00007FCE"/>
    <w:rsid w:val="000101C9"/>
    <w:rsid w:val="00010318"/>
    <w:rsid w:val="000104D4"/>
    <w:rsid w:val="00010582"/>
    <w:rsid w:val="00010700"/>
    <w:rsid w:val="000109D4"/>
    <w:rsid w:val="00010B1A"/>
    <w:rsid w:val="00010B3E"/>
    <w:rsid w:val="00010BC3"/>
    <w:rsid w:val="00010BCD"/>
    <w:rsid w:val="00010BE5"/>
    <w:rsid w:val="00010C18"/>
    <w:rsid w:val="00010CF7"/>
    <w:rsid w:val="00010D84"/>
    <w:rsid w:val="00010FA6"/>
    <w:rsid w:val="000110A9"/>
    <w:rsid w:val="000110C2"/>
    <w:rsid w:val="000110EB"/>
    <w:rsid w:val="00011301"/>
    <w:rsid w:val="00011307"/>
    <w:rsid w:val="000113E6"/>
    <w:rsid w:val="000115B4"/>
    <w:rsid w:val="000115EA"/>
    <w:rsid w:val="0001162C"/>
    <w:rsid w:val="000116DD"/>
    <w:rsid w:val="0001172E"/>
    <w:rsid w:val="00011776"/>
    <w:rsid w:val="0001182D"/>
    <w:rsid w:val="00011948"/>
    <w:rsid w:val="000119A1"/>
    <w:rsid w:val="000119B3"/>
    <w:rsid w:val="00011A1D"/>
    <w:rsid w:val="00011A57"/>
    <w:rsid w:val="00011AD9"/>
    <w:rsid w:val="00011ADF"/>
    <w:rsid w:val="00011C6B"/>
    <w:rsid w:val="00011C7F"/>
    <w:rsid w:val="00011D95"/>
    <w:rsid w:val="00011DD9"/>
    <w:rsid w:val="00011E5D"/>
    <w:rsid w:val="00011E99"/>
    <w:rsid w:val="00011F27"/>
    <w:rsid w:val="00011F95"/>
    <w:rsid w:val="00011FC1"/>
    <w:rsid w:val="00012003"/>
    <w:rsid w:val="000120A5"/>
    <w:rsid w:val="000120AC"/>
    <w:rsid w:val="000120B1"/>
    <w:rsid w:val="00012240"/>
    <w:rsid w:val="000122C9"/>
    <w:rsid w:val="000123BF"/>
    <w:rsid w:val="0001241B"/>
    <w:rsid w:val="0001246B"/>
    <w:rsid w:val="0001257A"/>
    <w:rsid w:val="00012649"/>
    <w:rsid w:val="0001278C"/>
    <w:rsid w:val="0001298A"/>
    <w:rsid w:val="000129BB"/>
    <w:rsid w:val="00012A07"/>
    <w:rsid w:val="00012A93"/>
    <w:rsid w:val="00012B0C"/>
    <w:rsid w:val="00012B0D"/>
    <w:rsid w:val="00012B9F"/>
    <w:rsid w:val="00012BF2"/>
    <w:rsid w:val="00012C8A"/>
    <w:rsid w:val="00012CC2"/>
    <w:rsid w:val="00012DD8"/>
    <w:rsid w:val="00012DED"/>
    <w:rsid w:val="00012E29"/>
    <w:rsid w:val="00012ED6"/>
    <w:rsid w:val="00012EE0"/>
    <w:rsid w:val="00012F6B"/>
    <w:rsid w:val="00012FC6"/>
    <w:rsid w:val="00013067"/>
    <w:rsid w:val="0001355D"/>
    <w:rsid w:val="000135BB"/>
    <w:rsid w:val="000135C9"/>
    <w:rsid w:val="000135DB"/>
    <w:rsid w:val="00013735"/>
    <w:rsid w:val="00013769"/>
    <w:rsid w:val="00013860"/>
    <w:rsid w:val="00013897"/>
    <w:rsid w:val="00013A23"/>
    <w:rsid w:val="00013BD6"/>
    <w:rsid w:val="00013C69"/>
    <w:rsid w:val="00013C8E"/>
    <w:rsid w:val="00013D5F"/>
    <w:rsid w:val="00013DEE"/>
    <w:rsid w:val="00013DFD"/>
    <w:rsid w:val="00013E19"/>
    <w:rsid w:val="00013EEF"/>
    <w:rsid w:val="00013F1A"/>
    <w:rsid w:val="00013F60"/>
    <w:rsid w:val="0001427C"/>
    <w:rsid w:val="00014311"/>
    <w:rsid w:val="000143AE"/>
    <w:rsid w:val="00014415"/>
    <w:rsid w:val="00014438"/>
    <w:rsid w:val="00014462"/>
    <w:rsid w:val="00014576"/>
    <w:rsid w:val="00014590"/>
    <w:rsid w:val="000145DA"/>
    <w:rsid w:val="000145F2"/>
    <w:rsid w:val="000146A5"/>
    <w:rsid w:val="000146EB"/>
    <w:rsid w:val="00014703"/>
    <w:rsid w:val="0001478A"/>
    <w:rsid w:val="000147E9"/>
    <w:rsid w:val="000147F1"/>
    <w:rsid w:val="000148AF"/>
    <w:rsid w:val="00014B4E"/>
    <w:rsid w:val="00014BE7"/>
    <w:rsid w:val="00014C54"/>
    <w:rsid w:val="00014C6C"/>
    <w:rsid w:val="00014CE6"/>
    <w:rsid w:val="00014E5A"/>
    <w:rsid w:val="00014EA2"/>
    <w:rsid w:val="00014F28"/>
    <w:rsid w:val="00014FC6"/>
    <w:rsid w:val="00014FD0"/>
    <w:rsid w:val="00014FF3"/>
    <w:rsid w:val="00015060"/>
    <w:rsid w:val="000150E4"/>
    <w:rsid w:val="0001519D"/>
    <w:rsid w:val="00015200"/>
    <w:rsid w:val="00015253"/>
    <w:rsid w:val="000152C8"/>
    <w:rsid w:val="00015337"/>
    <w:rsid w:val="000153D1"/>
    <w:rsid w:val="00015405"/>
    <w:rsid w:val="0001545A"/>
    <w:rsid w:val="0001545C"/>
    <w:rsid w:val="00015498"/>
    <w:rsid w:val="000154C5"/>
    <w:rsid w:val="000155B5"/>
    <w:rsid w:val="000156BC"/>
    <w:rsid w:val="00015700"/>
    <w:rsid w:val="00015746"/>
    <w:rsid w:val="000157A0"/>
    <w:rsid w:val="00015831"/>
    <w:rsid w:val="000159F8"/>
    <w:rsid w:val="00015AED"/>
    <w:rsid w:val="00015C3B"/>
    <w:rsid w:val="00015C9B"/>
    <w:rsid w:val="00015CB2"/>
    <w:rsid w:val="00015EBF"/>
    <w:rsid w:val="00015F1D"/>
    <w:rsid w:val="00015FA9"/>
    <w:rsid w:val="00016005"/>
    <w:rsid w:val="0001605B"/>
    <w:rsid w:val="00016067"/>
    <w:rsid w:val="000160EA"/>
    <w:rsid w:val="000160EE"/>
    <w:rsid w:val="0001619F"/>
    <w:rsid w:val="00016200"/>
    <w:rsid w:val="0001621F"/>
    <w:rsid w:val="0001622E"/>
    <w:rsid w:val="00016273"/>
    <w:rsid w:val="000162A3"/>
    <w:rsid w:val="000162CC"/>
    <w:rsid w:val="000162CF"/>
    <w:rsid w:val="0001656E"/>
    <w:rsid w:val="00016580"/>
    <w:rsid w:val="00016673"/>
    <w:rsid w:val="00016692"/>
    <w:rsid w:val="000167B0"/>
    <w:rsid w:val="000167C0"/>
    <w:rsid w:val="000168F3"/>
    <w:rsid w:val="000169CE"/>
    <w:rsid w:val="00016A6F"/>
    <w:rsid w:val="00016A87"/>
    <w:rsid w:val="00016B35"/>
    <w:rsid w:val="00016B6B"/>
    <w:rsid w:val="00016B95"/>
    <w:rsid w:val="00016CCC"/>
    <w:rsid w:val="00016CE6"/>
    <w:rsid w:val="00016D65"/>
    <w:rsid w:val="00016D78"/>
    <w:rsid w:val="00016DC8"/>
    <w:rsid w:val="00016F05"/>
    <w:rsid w:val="00016F89"/>
    <w:rsid w:val="00016FC6"/>
    <w:rsid w:val="00017039"/>
    <w:rsid w:val="000170B3"/>
    <w:rsid w:val="0001716B"/>
    <w:rsid w:val="000171B1"/>
    <w:rsid w:val="00017240"/>
    <w:rsid w:val="0001745C"/>
    <w:rsid w:val="0001755F"/>
    <w:rsid w:val="0001760F"/>
    <w:rsid w:val="0001762C"/>
    <w:rsid w:val="00017691"/>
    <w:rsid w:val="000176F4"/>
    <w:rsid w:val="00017724"/>
    <w:rsid w:val="000177C9"/>
    <w:rsid w:val="000178E4"/>
    <w:rsid w:val="00017923"/>
    <w:rsid w:val="000179B2"/>
    <w:rsid w:val="000179D6"/>
    <w:rsid w:val="00017AD2"/>
    <w:rsid w:val="00017B36"/>
    <w:rsid w:val="00017BEB"/>
    <w:rsid w:val="00017CAF"/>
    <w:rsid w:val="00017CD9"/>
    <w:rsid w:val="00017DF6"/>
    <w:rsid w:val="00017F02"/>
    <w:rsid w:val="00020011"/>
    <w:rsid w:val="00020141"/>
    <w:rsid w:val="00020190"/>
    <w:rsid w:val="000202B3"/>
    <w:rsid w:val="000203BC"/>
    <w:rsid w:val="000203EA"/>
    <w:rsid w:val="000204F9"/>
    <w:rsid w:val="00020503"/>
    <w:rsid w:val="00020563"/>
    <w:rsid w:val="000205FD"/>
    <w:rsid w:val="00020632"/>
    <w:rsid w:val="0002064D"/>
    <w:rsid w:val="0002075B"/>
    <w:rsid w:val="00020A30"/>
    <w:rsid w:val="00020AFA"/>
    <w:rsid w:val="00020B27"/>
    <w:rsid w:val="00020BC7"/>
    <w:rsid w:val="00020D9E"/>
    <w:rsid w:val="00020EB3"/>
    <w:rsid w:val="00020F79"/>
    <w:rsid w:val="000210EB"/>
    <w:rsid w:val="000210EC"/>
    <w:rsid w:val="00021193"/>
    <w:rsid w:val="000212C6"/>
    <w:rsid w:val="000213B7"/>
    <w:rsid w:val="000213D3"/>
    <w:rsid w:val="00021438"/>
    <w:rsid w:val="00021442"/>
    <w:rsid w:val="000214B2"/>
    <w:rsid w:val="000217A2"/>
    <w:rsid w:val="000218EA"/>
    <w:rsid w:val="00021946"/>
    <w:rsid w:val="000219F6"/>
    <w:rsid w:val="00021A85"/>
    <w:rsid w:val="00021AAC"/>
    <w:rsid w:val="00021B58"/>
    <w:rsid w:val="00021D5D"/>
    <w:rsid w:val="00021FD8"/>
    <w:rsid w:val="00021FFE"/>
    <w:rsid w:val="00022027"/>
    <w:rsid w:val="0002204A"/>
    <w:rsid w:val="000222C9"/>
    <w:rsid w:val="000222EF"/>
    <w:rsid w:val="000222F1"/>
    <w:rsid w:val="000223B8"/>
    <w:rsid w:val="00022485"/>
    <w:rsid w:val="000224CD"/>
    <w:rsid w:val="000224D6"/>
    <w:rsid w:val="000225B2"/>
    <w:rsid w:val="0002261F"/>
    <w:rsid w:val="00022727"/>
    <w:rsid w:val="0002272D"/>
    <w:rsid w:val="000227C1"/>
    <w:rsid w:val="000227D1"/>
    <w:rsid w:val="0002293A"/>
    <w:rsid w:val="00022AB2"/>
    <w:rsid w:val="00022CB0"/>
    <w:rsid w:val="00022CC2"/>
    <w:rsid w:val="00022E11"/>
    <w:rsid w:val="00022F4E"/>
    <w:rsid w:val="00022F4F"/>
    <w:rsid w:val="00022F60"/>
    <w:rsid w:val="00022F69"/>
    <w:rsid w:val="00022F71"/>
    <w:rsid w:val="00022F8A"/>
    <w:rsid w:val="00022FBF"/>
    <w:rsid w:val="00022FD4"/>
    <w:rsid w:val="0002301E"/>
    <w:rsid w:val="00023090"/>
    <w:rsid w:val="000231EC"/>
    <w:rsid w:val="00023205"/>
    <w:rsid w:val="000232C6"/>
    <w:rsid w:val="000232E5"/>
    <w:rsid w:val="0002333F"/>
    <w:rsid w:val="000233BB"/>
    <w:rsid w:val="000233F2"/>
    <w:rsid w:val="00023529"/>
    <w:rsid w:val="00023576"/>
    <w:rsid w:val="0002359E"/>
    <w:rsid w:val="000235E9"/>
    <w:rsid w:val="0002378A"/>
    <w:rsid w:val="000238C5"/>
    <w:rsid w:val="000238ED"/>
    <w:rsid w:val="00023978"/>
    <w:rsid w:val="000239DD"/>
    <w:rsid w:val="00023A26"/>
    <w:rsid w:val="00023B3E"/>
    <w:rsid w:val="00023C06"/>
    <w:rsid w:val="00023C46"/>
    <w:rsid w:val="00023DFD"/>
    <w:rsid w:val="00023EBC"/>
    <w:rsid w:val="00023F0B"/>
    <w:rsid w:val="00023F32"/>
    <w:rsid w:val="00023F64"/>
    <w:rsid w:val="00023F80"/>
    <w:rsid w:val="00023F8B"/>
    <w:rsid w:val="0002401E"/>
    <w:rsid w:val="000240AA"/>
    <w:rsid w:val="000240D3"/>
    <w:rsid w:val="000240E9"/>
    <w:rsid w:val="0002414A"/>
    <w:rsid w:val="00024213"/>
    <w:rsid w:val="00024219"/>
    <w:rsid w:val="00024236"/>
    <w:rsid w:val="000242AA"/>
    <w:rsid w:val="00024336"/>
    <w:rsid w:val="00024343"/>
    <w:rsid w:val="00024372"/>
    <w:rsid w:val="00024413"/>
    <w:rsid w:val="00024416"/>
    <w:rsid w:val="00024450"/>
    <w:rsid w:val="00024501"/>
    <w:rsid w:val="00024509"/>
    <w:rsid w:val="000245B8"/>
    <w:rsid w:val="0002464A"/>
    <w:rsid w:val="000247AF"/>
    <w:rsid w:val="000247E0"/>
    <w:rsid w:val="00024819"/>
    <w:rsid w:val="00024934"/>
    <w:rsid w:val="00024960"/>
    <w:rsid w:val="00024A4C"/>
    <w:rsid w:val="00024A70"/>
    <w:rsid w:val="00024A8F"/>
    <w:rsid w:val="00024AB7"/>
    <w:rsid w:val="00024B6B"/>
    <w:rsid w:val="00024C2C"/>
    <w:rsid w:val="00024C69"/>
    <w:rsid w:val="00024CCC"/>
    <w:rsid w:val="00024D6A"/>
    <w:rsid w:val="00024DC2"/>
    <w:rsid w:val="00024DC9"/>
    <w:rsid w:val="00024E75"/>
    <w:rsid w:val="00024EC7"/>
    <w:rsid w:val="00024EF2"/>
    <w:rsid w:val="00025043"/>
    <w:rsid w:val="000250D4"/>
    <w:rsid w:val="00025117"/>
    <w:rsid w:val="00025134"/>
    <w:rsid w:val="00025182"/>
    <w:rsid w:val="0002519D"/>
    <w:rsid w:val="0002519E"/>
    <w:rsid w:val="000251CD"/>
    <w:rsid w:val="000252E9"/>
    <w:rsid w:val="00025322"/>
    <w:rsid w:val="00025430"/>
    <w:rsid w:val="00025455"/>
    <w:rsid w:val="000254ED"/>
    <w:rsid w:val="00025539"/>
    <w:rsid w:val="000255C8"/>
    <w:rsid w:val="00025720"/>
    <w:rsid w:val="00025849"/>
    <w:rsid w:val="0002584E"/>
    <w:rsid w:val="0002589C"/>
    <w:rsid w:val="000259C0"/>
    <w:rsid w:val="000259E8"/>
    <w:rsid w:val="00025A06"/>
    <w:rsid w:val="00025B0A"/>
    <w:rsid w:val="00025B76"/>
    <w:rsid w:val="00025C8B"/>
    <w:rsid w:val="00025DD5"/>
    <w:rsid w:val="00025E1D"/>
    <w:rsid w:val="00025E24"/>
    <w:rsid w:val="00025E6A"/>
    <w:rsid w:val="00025ECE"/>
    <w:rsid w:val="00025F34"/>
    <w:rsid w:val="00025F5F"/>
    <w:rsid w:val="00026016"/>
    <w:rsid w:val="00026056"/>
    <w:rsid w:val="00026065"/>
    <w:rsid w:val="00026170"/>
    <w:rsid w:val="000261E5"/>
    <w:rsid w:val="000261FE"/>
    <w:rsid w:val="000262C2"/>
    <w:rsid w:val="000262E7"/>
    <w:rsid w:val="000262EC"/>
    <w:rsid w:val="00026364"/>
    <w:rsid w:val="00026374"/>
    <w:rsid w:val="000263D2"/>
    <w:rsid w:val="000263E2"/>
    <w:rsid w:val="00026436"/>
    <w:rsid w:val="000265C7"/>
    <w:rsid w:val="000268AF"/>
    <w:rsid w:val="00026994"/>
    <w:rsid w:val="00026998"/>
    <w:rsid w:val="000269C1"/>
    <w:rsid w:val="00026A2D"/>
    <w:rsid w:val="00026A93"/>
    <w:rsid w:val="00026AE6"/>
    <w:rsid w:val="00026B1D"/>
    <w:rsid w:val="00026CB7"/>
    <w:rsid w:val="00026CE6"/>
    <w:rsid w:val="00026CF6"/>
    <w:rsid w:val="00026DBC"/>
    <w:rsid w:val="00026E50"/>
    <w:rsid w:val="00026EAD"/>
    <w:rsid w:val="00026ED0"/>
    <w:rsid w:val="00026F24"/>
    <w:rsid w:val="00026F2F"/>
    <w:rsid w:val="00027000"/>
    <w:rsid w:val="00027001"/>
    <w:rsid w:val="00027047"/>
    <w:rsid w:val="0002709C"/>
    <w:rsid w:val="000270C0"/>
    <w:rsid w:val="000270C4"/>
    <w:rsid w:val="000270E7"/>
    <w:rsid w:val="00027198"/>
    <w:rsid w:val="000271AE"/>
    <w:rsid w:val="000271CB"/>
    <w:rsid w:val="00027283"/>
    <w:rsid w:val="000272A1"/>
    <w:rsid w:val="000272B3"/>
    <w:rsid w:val="0002732B"/>
    <w:rsid w:val="0002744F"/>
    <w:rsid w:val="00027474"/>
    <w:rsid w:val="00027487"/>
    <w:rsid w:val="00027542"/>
    <w:rsid w:val="000275ED"/>
    <w:rsid w:val="000276AB"/>
    <w:rsid w:val="00027876"/>
    <w:rsid w:val="00027882"/>
    <w:rsid w:val="00027959"/>
    <w:rsid w:val="000279D8"/>
    <w:rsid w:val="00027AFD"/>
    <w:rsid w:val="00027B9C"/>
    <w:rsid w:val="00027C18"/>
    <w:rsid w:val="00027C6E"/>
    <w:rsid w:val="00027CA0"/>
    <w:rsid w:val="00027CB5"/>
    <w:rsid w:val="00027D5D"/>
    <w:rsid w:val="00027E09"/>
    <w:rsid w:val="00027E5B"/>
    <w:rsid w:val="00027FE6"/>
    <w:rsid w:val="000300A7"/>
    <w:rsid w:val="000300D7"/>
    <w:rsid w:val="000301F3"/>
    <w:rsid w:val="0003022D"/>
    <w:rsid w:val="00030239"/>
    <w:rsid w:val="0003034B"/>
    <w:rsid w:val="0003038E"/>
    <w:rsid w:val="0003039C"/>
    <w:rsid w:val="00030412"/>
    <w:rsid w:val="00030436"/>
    <w:rsid w:val="0003048F"/>
    <w:rsid w:val="000304B1"/>
    <w:rsid w:val="000304D5"/>
    <w:rsid w:val="00030510"/>
    <w:rsid w:val="0003051D"/>
    <w:rsid w:val="00030529"/>
    <w:rsid w:val="00030552"/>
    <w:rsid w:val="0003074C"/>
    <w:rsid w:val="00030927"/>
    <w:rsid w:val="000309AB"/>
    <w:rsid w:val="00030A41"/>
    <w:rsid w:val="00030AA2"/>
    <w:rsid w:val="00030B20"/>
    <w:rsid w:val="00030B25"/>
    <w:rsid w:val="00030B64"/>
    <w:rsid w:val="00030BC3"/>
    <w:rsid w:val="00030BD6"/>
    <w:rsid w:val="00030CD4"/>
    <w:rsid w:val="00030D02"/>
    <w:rsid w:val="00030DA3"/>
    <w:rsid w:val="00030DD6"/>
    <w:rsid w:val="00030E03"/>
    <w:rsid w:val="00030E65"/>
    <w:rsid w:val="00030EB5"/>
    <w:rsid w:val="00030F05"/>
    <w:rsid w:val="00030F79"/>
    <w:rsid w:val="00030FF6"/>
    <w:rsid w:val="0003109D"/>
    <w:rsid w:val="00031100"/>
    <w:rsid w:val="0003113A"/>
    <w:rsid w:val="0003115E"/>
    <w:rsid w:val="000311E5"/>
    <w:rsid w:val="000312C4"/>
    <w:rsid w:val="00031576"/>
    <w:rsid w:val="000315A5"/>
    <w:rsid w:val="00031731"/>
    <w:rsid w:val="000317B4"/>
    <w:rsid w:val="000317D6"/>
    <w:rsid w:val="000317FE"/>
    <w:rsid w:val="00031830"/>
    <w:rsid w:val="0003187C"/>
    <w:rsid w:val="000318A3"/>
    <w:rsid w:val="00031939"/>
    <w:rsid w:val="0003195C"/>
    <w:rsid w:val="000319A6"/>
    <w:rsid w:val="00031AD9"/>
    <w:rsid w:val="00031B0E"/>
    <w:rsid w:val="00031C1C"/>
    <w:rsid w:val="00031C2E"/>
    <w:rsid w:val="00031CA9"/>
    <w:rsid w:val="00031D14"/>
    <w:rsid w:val="00031F51"/>
    <w:rsid w:val="00031F89"/>
    <w:rsid w:val="00031FA2"/>
    <w:rsid w:val="00031FF1"/>
    <w:rsid w:val="0003231B"/>
    <w:rsid w:val="0003233D"/>
    <w:rsid w:val="0003234C"/>
    <w:rsid w:val="000323A1"/>
    <w:rsid w:val="000323F0"/>
    <w:rsid w:val="00032408"/>
    <w:rsid w:val="0003256C"/>
    <w:rsid w:val="000326BD"/>
    <w:rsid w:val="00032777"/>
    <w:rsid w:val="00032865"/>
    <w:rsid w:val="0003289D"/>
    <w:rsid w:val="0003291C"/>
    <w:rsid w:val="000329C8"/>
    <w:rsid w:val="000329F2"/>
    <w:rsid w:val="000329F7"/>
    <w:rsid w:val="00032B7C"/>
    <w:rsid w:val="00032BCB"/>
    <w:rsid w:val="00032E2C"/>
    <w:rsid w:val="00032E38"/>
    <w:rsid w:val="00032E6F"/>
    <w:rsid w:val="00032EA7"/>
    <w:rsid w:val="00032F8F"/>
    <w:rsid w:val="00033080"/>
    <w:rsid w:val="0003312C"/>
    <w:rsid w:val="000331FE"/>
    <w:rsid w:val="00033214"/>
    <w:rsid w:val="0003321F"/>
    <w:rsid w:val="000332A8"/>
    <w:rsid w:val="00033373"/>
    <w:rsid w:val="0003345F"/>
    <w:rsid w:val="0003348E"/>
    <w:rsid w:val="000334E5"/>
    <w:rsid w:val="00033598"/>
    <w:rsid w:val="000335B2"/>
    <w:rsid w:val="000336CE"/>
    <w:rsid w:val="000336F0"/>
    <w:rsid w:val="000337BA"/>
    <w:rsid w:val="000337F5"/>
    <w:rsid w:val="00033820"/>
    <w:rsid w:val="00033856"/>
    <w:rsid w:val="00033878"/>
    <w:rsid w:val="0003389E"/>
    <w:rsid w:val="0003391A"/>
    <w:rsid w:val="00033924"/>
    <w:rsid w:val="00033AF2"/>
    <w:rsid w:val="00033C3F"/>
    <w:rsid w:val="00033C61"/>
    <w:rsid w:val="00033C65"/>
    <w:rsid w:val="00033CCE"/>
    <w:rsid w:val="00033D34"/>
    <w:rsid w:val="00033D86"/>
    <w:rsid w:val="00033E05"/>
    <w:rsid w:val="00033E07"/>
    <w:rsid w:val="00033E2B"/>
    <w:rsid w:val="00033E30"/>
    <w:rsid w:val="00033E34"/>
    <w:rsid w:val="00033E41"/>
    <w:rsid w:val="00033E9A"/>
    <w:rsid w:val="00033F39"/>
    <w:rsid w:val="00033F52"/>
    <w:rsid w:val="00033FDB"/>
    <w:rsid w:val="0003402C"/>
    <w:rsid w:val="000340D7"/>
    <w:rsid w:val="0003413B"/>
    <w:rsid w:val="00034147"/>
    <w:rsid w:val="000341DE"/>
    <w:rsid w:val="00034201"/>
    <w:rsid w:val="0003437F"/>
    <w:rsid w:val="00034417"/>
    <w:rsid w:val="00034555"/>
    <w:rsid w:val="0003457B"/>
    <w:rsid w:val="00034591"/>
    <w:rsid w:val="000345C4"/>
    <w:rsid w:val="000345C9"/>
    <w:rsid w:val="000345D7"/>
    <w:rsid w:val="000345E9"/>
    <w:rsid w:val="00034603"/>
    <w:rsid w:val="00034739"/>
    <w:rsid w:val="0003478A"/>
    <w:rsid w:val="00034799"/>
    <w:rsid w:val="000347B0"/>
    <w:rsid w:val="000347B2"/>
    <w:rsid w:val="000347B7"/>
    <w:rsid w:val="000348C4"/>
    <w:rsid w:val="00034AE3"/>
    <w:rsid w:val="00034B42"/>
    <w:rsid w:val="00034B93"/>
    <w:rsid w:val="00034CC7"/>
    <w:rsid w:val="00034D33"/>
    <w:rsid w:val="00034D38"/>
    <w:rsid w:val="00034D57"/>
    <w:rsid w:val="00034D7E"/>
    <w:rsid w:val="00034D8B"/>
    <w:rsid w:val="00034DBA"/>
    <w:rsid w:val="00034DBE"/>
    <w:rsid w:val="00034DC3"/>
    <w:rsid w:val="00034E8B"/>
    <w:rsid w:val="00034F73"/>
    <w:rsid w:val="00034F7B"/>
    <w:rsid w:val="00034FA9"/>
    <w:rsid w:val="000350C2"/>
    <w:rsid w:val="000350D4"/>
    <w:rsid w:val="00035228"/>
    <w:rsid w:val="00035245"/>
    <w:rsid w:val="000352AB"/>
    <w:rsid w:val="0003531E"/>
    <w:rsid w:val="0003543B"/>
    <w:rsid w:val="00035450"/>
    <w:rsid w:val="000355E6"/>
    <w:rsid w:val="00035632"/>
    <w:rsid w:val="00035654"/>
    <w:rsid w:val="000358AB"/>
    <w:rsid w:val="0003597E"/>
    <w:rsid w:val="0003599B"/>
    <w:rsid w:val="000359B0"/>
    <w:rsid w:val="000359D6"/>
    <w:rsid w:val="00035AAA"/>
    <w:rsid w:val="00035BCD"/>
    <w:rsid w:val="00035C84"/>
    <w:rsid w:val="00035ED4"/>
    <w:rsid w:val="00035F5A"/>
    <w:rsid w:val="00035F63"/>
    <w:rsid w:val="00035FB7"/>
    <w:rsid w:val="00035FB9"/>
    <w:rsid w:val="00036068"/>
    <w:rsid w:val="000360AC"/>
    <w:rsid w:val="000360B2"/>
    <w:rsid w:val="00036396"/>
    <w:rsid w:val="000363D0"/>
    <w:rsid w:val="000363DC"/>
    <w:rsid w:val="000363F7"/>
    <w:rsid w:val="00036454"/>
    <w:rsid w:val="00036487"/>
    <w:rsid w:val="00036497"/>
    <w:rsid w:val="0003649F"/>
    <w:rsid w:val="000364F9"/>
    <w:rsid w:val="00036533"/>
    <w:rsid w:val="000365AA"/>
    <w:rsid w:val="000365DA"/>
    <w:rsid w:val="00036618"/>
    <w:rsid w:val="00036688"/>
    <w:rsid w:val="00036723"/>
    <w:rsid w:val="000367DC"/>
    <w:rsid w:val="000367F0"/>
    <w:rsid w:val="0003687A"/>
    <w:rsid w:val="00036985"/>
    <w:rsid w:val="00036A44"/>
    <w:rsid w:val="00036AF8"/>
    <w:rsid w:val="00036C7A"/>
    <w:rsid w:val="00036CE3"/>
    <w:rsid w:val="00036D91"/>
    <w:rsid w:val="00036FDD"/>
    <w:rsid w:val="00037311"/>
    <w:rsid w:val="00037335"/>
    <w:rsid w:val="0003734F"/>
    <w:rsid w:val="000373C0"/>
    <w:rsid w:val="00037479"/>
    <w:rsid w:val="000374A0"/>
    <w:rsid w:val="000375AD"/>
    <w:rsid w:val="000375BF"/>
    <w:rsid w:val="0003765B"/>
    <w:rsid w:val="000376AF"/>
    <w:rsid w:val="0003772A"/>
    <w:rsid w:val="0003776F"/>
    <w:rsid w:val="000377D7"/>
    <w:rsid w:val="000378F9"/>
    <w:rsid w:val="00037A58"/>
    <w:rsid w:val="00037A75"/>
    <w:rsid w:val="00037A8A"/>
    <w:rsid w:val="00037B45"/>
    <w:rsid w:val="00037B75"/>
    <w:rsid w:val="00037BE7"/>
    <w:rsid w:val="00037CDB"/>
    <w:rsid w:val="00037D64"/>
    <w:rsid w:val="00037F20"/>
    <w:rsid w:val="00037F22"/>
    <w:rsid w:val="00037F61"/>
    <w:rsid w:val="00037F83"/>
    <w:rsid w:val="00040017"/>
    <w:rsid w:val="000400BD"/>
    <w:rsid w:val="0004011C"/>
    <w:rsid w:val="0004017B"/>
    <w:rsid w:val="00040260"/>
    <w:rsid w:val="0004026D"/>
    <w:rsid w:val="000402AB"/>
    <w:rsid w:val="000402EC"/>
    <w:rsid w:val="000403A2"/>
    <w:rsid w:val="0004041C"/>
    <w:rsid w:val="00040460"/>
    <w:rsid w:val="000404F5"/>
    <w:rsid w:val="00040575"/>
    <w:rsid w:val="00040749"/>
    <w:rsid w:val="00040773"/>
    <w:rsid w:val="0004078E"/>
    <w:rsid w:val="00040AA9"/>
    <w:rsid w:val="00040B37"/>
    <w:rsid w:val="00040C02"/>
    <w:rsid w:val="00040CAA"/>
    <w:rsid w:val="00040CAB"/>
    <w:rsid w:val="00040CCF"/>
    <w:rsid w:val="00040CF6"/>
    <w:rsid w:val="00040D11"/>
    <w:rsid w:val="00040D3E"/>
    <w:rsid w:val="00040D90"/>
    <w:rsid w:val="00040D95"/>
    <w:rsid w:val="00040E42"/>
    <w:rsid w:val="00040E74"/>
    <w:rsid w:val="0004105A"/>
    <w:rsid w:val="00041093"/>
    <w:rsid w:val="000411C5"/>
    <w:rsid w:val="000413C6"/>
    <w:rsid w:val="0004145A"/>
    <w:rsid w:val="0004154E"/>
    <w:rsid w:val="000415A9"/>
    <w:rsid w:val="00041712"/>
    <w:rsid w:val="00041775"/>
    <w:rsid w:val="000417FA"/>
    <w:rsid w:val="0004180A"/>
    <w:rsid w:val="0004189D"/>
    <w:rsid w:val="000418A1"/>
    <w:rsid w:val="000418E4"/>
    <w:rsid w:val="00041944"/>
    <w:rsid w:val="000419A0"/>
    <w:rsid w:val="00041A0A"/>
    <w:rsid w:val="00041B73"/>
    <w:rsid w:val="00041C02"/>
    <w:rsid w:val="00041C14"/>
    <w:rsid w:val="00041C53"/>
    <w:rsid w:val="00041C6A"/>
    <w:rsid w:val="00041DB1"/>
    <w:rsid w:val="00041DB7"/>
    <w:rsid w:val="00041E4C"/>
    <w:rsid w:val="00041F04"/>
    <w:rsid w:val="00041F0C"/>
    <w:rsid w:val="00041F44"/>
    <w:rsid w:val="00041F5D"/>
    <w:rsid w:val="0004202F"/>
    <w:rsid w:val="00042052"/>
    <w:rsid w:val="00042067"/>
    <w:rsid w:val="000420A0"/>
    <w:rsid w:val="000420FB"/>
    <w:rsid w:val="00042171"/>
    <w:rsid w:val="000421C8"/>
    <w:rsid w:val="000421F7"/>
    <w:rsid w:val="000421FD"/>
    <w:rsid w:val="0004220E"/>
    <w:rsid w:val="0004228A"/>
    <w:rsid w:val="000422B9"/>
    <w:rsid w:val="000423EE"/>
    <w:rsid w:val="00042477"/>
    <w:rsid w:val="00042486"/>
    <w:rsid w:val="00042611"/>
    <w:rsid w:val="0004277D"/>
    <w:rsid w:val="000427C3"/>
    <w:rsid w:val="00042871"/>
    <w:rsid w:val="00042877"/>
    <w:rsid w:val="0004287C"/>
    <w:rsid w:val="00042898"/>
    <w:rsid w:val="000428DA"/>
    <w:rsid w:val="0004290F"/>
    <w:rsid w:val="0004296B"/>
    <w:rsid w:val="00042B75"/>
    <w:rsid w:val="00042C6D"/>
    <w:rsid w:val="00042D01"/>
    <w:rsid w:val="00042D1A"/>
    <w:rsid w:val="00042D85"/>
    <w:rsid w:val="00042DC0"/>
    <w:rsid w:val="00042DD1"/>
    <w:rsid w:val="00042E12"/>
    <w:rsid w:val="00042E88"/>
    <w:rsid w:val="00042ECD"/>
    <w:rsid w:val="00042FEB"/>
    <w:rsid w:val="00043017"/>
    <w:rsid w:val="00043084"/>
    <w:rsid w:val="00043085"/>
    <w:rsid w:val="000430B7"/>
    <w:rsid w:val="000430C0"/>
    <w:rsid w:val="0004313C"/>
    <w:rsid w:val="0004321E"/>
    <w:rsid w:val="00043328"/>
    <w:rsid w:val="000433B0"/>
    <w:rsid w:val="00043450"/>
    <w:rsid w:val="00043487"/>
    <w:rsid w:val="0004354B"/>
    <w:rsid w:val="0004374B"/>
    <w:rsid w:val="000437D6"/>
    <w:rsid w:val="000437FB"/>
    <w:rsid w:val="00043865"/>
    <w:rsid w:val="000439BD"/>
    <w:rsid w:val="000439F7"/>
    <w:rsid w:val="00043A18"/>
    <w:rsid w:val="00043A2C"/>
    <w:rsid w:val="00043A5F"/>
    <w:rsid w:val="00043A8C"/>
    <w:rsid w:val="00043A95"/>
    <w:rsid w:val="00043AB0"/>
    <w:rsid w:val="00043ABC"/>
    <w:rsid w:val="00043B98"/>
    <w:rsid w:val="00043C22"/>
    <w:rsid w:val="00043C35"/>
    <w:rsid w:val="00043D25"/>
    <w:rsid w:val="00043D61"/>
    <w:rsid w:val="00043DDC"/>
    <w:rsid w:val="00043E13"/>
    <w:rsid w:val="00043EA0"/>
    <w:rsid w:val="00043F3B"/>
    <w:rsid w:val="0004403A"/>
    <w:rsid w:val="0004405B"/>
    <w:rsid w:val="0004411C"/>
    <w:rsid w:val="0004413C"/>
    <w:rsid w:val="00044147"/>
    <w:rsid w:val="000441AE"/>
    <w:rsid w:val="00044215"/>
    <w:rsid w:val="00044280"/>
    <w:rsid w:val="00044336"/>
    <w:rsid w:val="00044451"/>
    <w:rsid w:val="0004448D"/>
    <w:rsid w:val="000444FD"/>
    <w:rsid w:val="0004463C"/>
    <w:rsid w:val="00044693"/>
    <w:rsid w:val="0004476D"/>
    <w:rsid w:val="0004486E"/>
    <w:rsid w:val="00044923"/>
    <w:rsid w:val="0004495A"/>
    <w:rsid w:val="00044986"/>
    <w:rsid w:val="00044A9E"/>
    <w:rsid w:val="00044AA3"/>
    <w:rsid w:val="00044B03"/>
    <w:rsid w:val="00044C2C"/>
    <w:rsid w:val="00044C74"/>
    <w:rsid w:val="00044CD6"/>
    <w:rsid w:val="00044E1A"/>
    <w:rsid w:val="00044F1B"/>
    <w:rsid w:val="0004509C"/>
    <w:rsid w:val="0004510C"/>
    <w:rsid w:val="00045124"/>
    <w:rsid w:val="00045166"/>
    <w:rsid w:val="00045175"/>
    <w:rsid w:val="0004518B"/>
    <w:rsid w:val="00045276"/>
    <w:rsid w:val="000452B0"/>
    <w:rsid w:val="0004532F"/>
    <w:rsid w:val="00045383"/>
    <w:rsid w:val="00045449"/>
    <w:rsid w:val="000454E6"/>
    <w:rsid w:val="000454F8"/>
    <w:rsid w:val="00045527"/>
    <w:rsid w:val="00045562"/>
    <w:rsid w:val="000455B3"/>
    <w:rsid w:val="0004561E"/>
    <w:rsid w:val="0004564A"/>
    <w:rsid w:val="00045671"/>
    <w:rsid w:val="000456A4"/>
    <w:rsid w:val="00045805"/>
    <w:rsid w:val="00045866"/>
    <w:rsid w:val="000458A0"/>
    <w:rsid w:val="0004595D"/>
    <w:rsid w:val="00045991"/>
    <w:rsid w:val="00045A40"/>
    <w:rsid w:val="00045A69"/>
    <w:rsid w:val="00045A8F"/>
    <w:rsid w:val="00045AA4"/>
    <w:rsid w:val="00045AB0"/>
    <w:rsid w:val="00045AFF"/>
    <w:rsid w:val="00045B82"/>
    <w:rsid w:val="00045C29"/>
    <w:rsid w:val="00045CCA"/>
    <w:rsid w:val="00045D45"/>
    <w:rsid w:val="00045DA4"/>
    <w:rsid w:val="00045DB8"/>
    <w:rsid w:val="00045E58"/>
    <w:rsid w:val="00045EFE"/>
    <w:rsid w:val="00045F2D"/>
    <w:rsid w:val="000460CB"/>
    <w:rsid w:val="00046132"/>
    <w:rsid w:val="00046205"/>
    <w:rsid w:val="00046233"/>
    <w:rsid w:val="00046398"/>
    <w:rsid w:val="0004646B"/>
    <w:rsid w:val="000464AD"/>
    <w:rsid w:val="0004651D"/>
    <w:rsid w:val="00046529"/>
    <w:rsid w:val="00046565"/>
    <w:rsid w:val="000465DD"/>
    <w:rsid w:val="0004661D"/>
    <w:rsid w:val="00046646"/>
    <w:rsid w:val="0004674D"/>
    <w:rsid w:val="00046813"/>
    <w:rsid w:val="00046900"/>
    <w:rsid w:val="0004690D"/>
    <w:rsid w:val="000469A9"/>
    <w:rsid w:val="000469E2"/>
    <w:rsid w:val="00046A79"/>
    <w:rsid w:val="00046A9B"/>
    <w:rsid w:val="00046AAE"/>
    <w:rsid w:val="00046B98"/>
    <w:rsid w:val="00046C02"/>
    <w:rsid w:val="00046C42"/>
    <w:rsid w:val="00046CF3"/>
    <w:rsid w:val="00046D6B"/>
    <w:rsid w:val="00046E22"/>
    <w:rsid w:val="00046EDA"/>
    <w:rsid w:val="00046FFB"/>
    <w:rsid w:val="00047011"/>
    <w:rsid w:val="00047055"/>
    <w:rsid w:val="000470DB"/>
    <w:rsid w:val="000470E6"/>
    <w:rsid w:val="00047200"/>
    <w:rsid w:val="00047262"/>
    <w:rsid w:val="000472A6"/>
    <w:rsid w:val="000472B2"/>
    <w:rsid w:val="0004730D"/>
    <w:rsid w:val="00047348"/>
    <w:rsid w:val="00047406"/>
    <w:rsid w:val="0004740F"/>
    <w:rsid w:val="000474A2"/>
    <w:rsid w:val="000474CC"/>
    <w:rsid w:val="00047532"/>
    <w:rsid w:val="000475E3"/>
    <w:rsid w:val="00047612"/>
    <w:rsid w:val="00047798"/>
    <w:rsid w:val="000477B1"/>
    <w:rsid w:val="000477F6"/>
    <w:rsid w:val="00047822"/>
    <w:rsid w:val="000478BD"/>
    <w:rsid w:val="000479B6"/>
    <w:rsid w:val="00047A01"/>
    <w:rsid w:val="00047A8F"/>
    <w:rsid w:val="00047B90"/>
    <w:rsid w:val="00047BA5"/>
    <w:rsid w:val="00047C8D"/>
    <w:rsid w:val="00047D7E"/>
    <w:rsid w:val="00047D80"/>
    <w:rsid w:val="00047F06"/>
    <w:rsid w:val="00047FD3"/>
    <w:rsid w:val="00050007"/>
    <w:rsid w:val="00050032"/>
    <w:rsid w:val="00050038"/>
    <w:rsid w:val="0005004F"/>
    <w:rsid w:val="0005005F"/>
    <w:rsid w:val="00050062"/>
    <w:rsid w:val="00050078"/>
    <w:rsid w:val="00050098"/>
    <w:rsid w:val="000500B8"/>
    <w:rsid w:val="00050110"/>
    <w:rsid w:val="00050183"/>
    <w:rsid w:val="0005018B"/>
    <w:rsid w:val="00050226"/>
    <w:rsid w:val="00050383"/>
    <w:rsid w:val="0005044C"/>
    <w:rsid w:val="000504C3"/>
    <w:rsid w:val="000504DF"/>
    <w:rsid w:val="000505C6"/>
    <w:rsid w:val="000505EA"/>
    <w:rsid w:val="00050653"/>
    <w:rsid w:val="0005070D"/>
    <w:rsid w:val="00050873"/>
    <w:rsid w:val="00050875"/>
    <w:rsid w:val="00050880"/>
    <w:rsid w:val="0005092C"/>
    <w:rsid w:val="000509FA"/>
    <w:rsid w:val="00050B0A"/>
    <w:rsid w:val="00050BA5"/>
    <w:rsid w:val="00050BA9"/>
    <w:rsid w:val="00050CEE"/>
    <w:rsid w:val="00050D10"/>
    <w:rsid w:val="00050D26"/>
    <w:rsid w:val="00050DD0"/>
    <w:rsid w:val="00050E9D"/>
    <w:rsid w:val="00050ED5"/>
    <w:rsid w:val="00050FF3"/>
    <w:rsid w:val="00051100"/>
    <w:rsid w:val="00051178"/>
    <w:rsid w:val="00051206"/>
    <w:rsid w:val="00051239"/>
    <w:rsid w:val="0005147A"/>
    <w:rsid w:val="00051523"/>
    <w:rsid w:val="000515F0"/>
    <w:rsid w:val="000517F6"/>
    <w:rsid w:val="00051941"/>
    <w:rsid w:val="00051981"/>
    <w:rsid w:val="000519F4"/>
    <w:rsid w:val="00051A12"/>
    <w:rsid w:val="00051AAC"/>
    <w:rsid w:val="00051B55"/>
    <w:rsid w:val="00051C36"/>
    <w:rsid w:val="00051CB1"/>
    <w:rsid w:val="00051CF2"/>
    <w:rsid w:val="00051D19"/>
    <w:rsid w:val="00051D5D"/>
    <w:rsid w:val="00051E48"/>
    <w:rsid w:val="00051F62"/>
    <w:rsid w:val="00051FB2"/>
    <w:rsid w:val="000521E5"/>
    <w:rsid w:val="0005222D"/>
    <w:rsid w:val="000522FC"/>
    <w:rsid w:val="00052327"/>
    <w:rsid w:val="00052374"/>
    <w:rsid w:val="000525D8"/>
    <w:rsid w:val="000525E9"/>
    <w:rsid w:val="00052630"/>
    <w:rsid w:val="00052698"/>
    <w:rsid w:val="000526FA"/>
    <w:rsid w:val="000527A7"/>
    <w:rsid w:val="00052949"/>
    <w:rsid w:val="00052975"/>
    <w:rsid w:val="000529BA"/>
    <w:rsid w:val="00052A2C"/>
    <w:rsid w:val="00052A71"/>
    <w:rsid w:val="00052B00"/>
    <w:rsid w:val="00052B43"/>
    <w:rsid w:val="00052B53"/>
    <w:rsid w:val="00052B73"/>
    <w:rsid w:val="00052C4E"/>
    <w:rsid w:val="00052CC5"/>
    <w:rsid w:val="00052D43"/>
    <w:rsid w:val="00052D74"/>
    <w:rsid w:val="00052F74"/>
    <w:rsid w:val="00052FD3"/>
    <w:rsid w:val="0005302B"/>
    <w:rsid w:val="00053179"/>
    <w:rsid w:val="00053189"/>
    <w:rsid w:val="0005318F"/>
    <w:rsid w:val="0005326D"/>
    <w:rsid w:val="00053379"/>
    <w:rsid w:val="0005341B"/>
    <w:rsid w:val="00053446"/>
    <w:rsid w:val="00053462"/>
    <w:rsid w:val="00053519"/>
    <w:rsid w:val="0005354D"/>
    <w:rsid w:val="000535A9"/>
    <w:rsid w:val="0005360A"/>
    <w:rsid w:val="000536FE"/>
    <w:rsid w:val="00053750"/>
    <w:rsid w:val="000537AA"/>
    <w:rsid w:val="000538C2"/>
    <w:rsid w:val="0005390D"/>
    <w:rsid w:val="000539D7"/>
    <w:rsid w:val="00053AF2"/>
    <w:rsid w:val="00053B4C"/>
    <w:rsid w:val="00053C1A"/>
    <w:rsid w:val="00053CBF"/>
    <w:rsid w:val="00053CF1"/>
    <w:rsid w:val="00053E58"/>
    <w:rsid w:val="00053E66"/>
    <w:rsid w:val="00053E6B"/>
    <w:rsid w:val="00053E9D"/>
    <w:rsid w:val="00053FAA"/>
    <w:rsid w:val="0005406E"/>
    <w:rsid w:val="000540BB"/>
    <w:rsid w:val="000540BE"/>
    <w:rsid w:val="00054175"/>
    <w:rsid w:val="000541AA"/>
    <w:rsid w:val="000541C7"/>
    <w:rsid w:val="000541F3"/>
    <w:rsid w:val="0005432F"/>
    <w:rsid w:val="0005433A"/>
    <w:rsid w:val="000544DC"/>
    <w:rsid w:val="000544E9"/>
    <w:rsid w:val="000544F0"/>
    <w:rsid w:val="000545F8"/>
    <w:rsid w:val="00054739"/>
    <w:rsid w:val="00054881"/>
    <w:rsid w:val="00054923"/>
    <w:rsid w:val="00054A8B"/>
    <w:rsid w:val="00054BDF"/>
    <w:rsid w:val="00054BF2"/>
    <w:rsid w:val="00054C1C"/>
    <w:rsid w:val="00054C2A"/>
    <w:rsid w:val="00054C31"/>
    <w:rsid w:val="00054C6B"/>
    <w:rsid w:val="00054CA2"/>
    <w:rsid w:val="00054CAB"/>
    <w:rsid w:val="00054DE2"/>
    <w:rsid w:val="00054E42"/>
    <w:rsid w:val="00054E8A"/>
    <w:rsid w:val="00054E90"/>
    <w:rsid w:val="00054EAC"/>
    <w:rsid w:val="00055089"/>
    <w:rsid w:val="000550D1"/>
    <w:rsid w:val="0005511C"/>
    <w:rsid w:val="00055203"/>
    <w:rsid w:val="00055443"/>
    <w:rsid w:val="0005546B"/>
    <w:rsid w:val="000554EF"/>
    <w:rsid w:val="00055521"/>
    <w:rsid w:val="0005562A"/>
    <w:rsid w:val="000556C0"/>
    <w:rsid w:val="00055763"/>
    <w:rsid w:val="000557BE"/>
    <w:rsid w:val="000557D1"/>
    <w:rsid w:val="00055992"/>
    <w:rsid w:val="00055A38"/>
    <w:rsid w:val="00055A7D"/>
    <w:rsid w:val="00055A82"/>
    <w:rsid w:val="00055B1F"/>
    <w:rsid w:val="00055B20"/>
    <w:rsid w:val="00055B80"/>
    <w:rsid w:val="00055B8E"/>
    <w:rsid w:val="00055BC0"/>
    <w:rsid w:val="00055C00"/>
    <w:rsid w:val="00055C21"/>
    <w:rsid w:val="00055C6E"/>
    <w:rsid w:val="00055CC2"/>
    <w:rsid w:val="00055D4E"/>
    <w:rsid w:val="00055D5B"/>
    <w:rsid w:val="00055E41"/>
    <w:rsid w:val="00055F06"/>
    <w:rsid w:val="00055F25"/>
    <w:rsid w:val="00055F3F"/>
    <w:rsid w:val="0005601B"/>
    <w:rsid w:val="00056061"/>
    <w:rsid w:val="000560DC"/>
    <w:rsid w:val="000561CB"/>
    <w:rsid w:val="000561FB"/>
    <w:rsid w:val="00056270"/>
    <w:rsid w:val="000562CB"/>
    <w:rsid w:val="000562E7"/>
    <w:rsid w:val="0005646B"/>
    <w:rsid w:val="00056539"/>
    <w:rsid w:val="00056565"/>
    <w:rsid w:val="00056604"/>
    <w:rsid w:val="0005661D"/>
    <w:rsid w:val="000566D3"/>
    <w:rsid w:val="000566E5"/>
    <w:rsid w:val="000567A4"/>
    <w:rsid w:val="00056820"/>
    <w:rsid w:val="00056844"/>
    <w:rsid w:val="0005688F"/>
    <w:rsid w:val="000568EC"/>
    <w:rsid w:val="00056943"/>
    <w:rsid w:val="000569AC"/>
    <w:rsid w:val="000569E7"/>
    <w:rsid w:val="000569EA"/>
    <w:rsid w:val="00056A0C"/>
    <w:rsid w:val="00056ABA"/>
    <w:rsid w:val="00056AC6"/>
    <w:rsid w:val="00056B26"/>
    <w:rsid w:val="00056CE6"/>
    <w:rsid w:val="00056CF0"/>
    <w:rsid w:val="00056D23"/>
    <w:rsid w:val="00056D46"/>
    <w:rsid w:val="00056D60"/>
    <w:rsid w:val="00056D8F"/>
    <w:rsid w:val="00056F88"/>
    <w:rsid w:val="0005705A"/>
    <w:rsid w:val="00057092"/>
    <w:rsid w:val="00057094"/>
    <w:rsid w:val="00057161"/>
    <w:rsid w:val="00057260"/>
    <w:rsid w:val="00057270"/>
    <w:rsid w:val="0005727B"/>
    <w:rsid w:val="00057310"/>
    <w:rsid w:val="0005745A"/>
    <w:rsid w:val="0005763F"/>
    <w:rsid w:val="000576AA"/>
    <w:rsid w:val="000576B7"/>
    <w:rsid w:val="00057716"/>
    <w:rsid w:val="00057732"/>
    <w:rsid w:val="000577CC"/>
    <w:rsid w:val="000577F6"/>
    <w:rsid w:val="00057832"/>
    <w:rsid w:val="00057911"/>
    <w:rsid w:val="000579EE"/>
    <w:rsid w:val="00057A32"/>
    <w:rsid w:val="00057A75"/>
    <w:rsid w:val="00057BCB"/>
    <w:rsid w:val="00057C5A"/>
    <w:rsid w:val="00057CFE"/>
    <w:rsid w:val="00057D9C"/>
    <w:rsid w:val="00057DC9"/>
    <w:rsid w:val="00057E59"/>
    <w:rsid w:val="00057F71"/>
    <w:rsid w:val="00057F84"/>
    <w:rsid w:val="00060061"/>
    <w:rsid w:val="00060177"/>
    <w:rsid w:val="0006026B"/>
    <w:rsid w:val="0006028D"/>
    <w:rsid w:val="000602AD"/>
    <w:rsid w:val="00060306"/>
    <w:rsid w:val="00060326"/>
    <w:rsid w:val="0006032F"/>
    <w:rsid w:val="0006035D"/>
    <w:rsid w:val="00060408"/>
    <w:rsid w:val="00060441"/>
    <w:rsid w:val="000604CA"/>
    <w:rsid w:val="000604F0"/>
    <w:rsid w:val="00060505"/>
    <w:rsid w:val="0006056D"/>
    <w:rsid w:val="0006064E"/>
    <w:rsid w:val="0006066C"/>
    <w:rsid w:val="000606C2"/>
    <w:rsid w:val="00060705"/>
    <w:rsid w:val="0006075B"/>
    <w:rsid w:val="000607C2"/>
    <w:rsid w:val="000607C7"/>
    <w:rsid w:val="00060837"/>
    <w:rsid w:val="00060A18"/>
    <w:rsid w:val="00060A46"/>
    <w:rsid w:val="00060ABE"/>
    <w:rsid w:val="00060B0A"/>
    <w:rsid w:val="00060CF8"/>
    <w:rsid w:val="00060E0C"/>
    <w:rsid w:val="00060E0F"/>
    <w:rsid w:val="00060F44"/>
    <w:rsid w:val="00060FB2"/>
    <w:rsid w:val="00060FC8"/>
    <w:rsid w:val="00061033"/>
    <w:rsid w:val="0006104E"/>
    <w:rsid w:val="00061085"/>
    <w:rsid w:val="00061095"/>
    <w:rsid w:val="0006118F"/>
    <w:rsid w:val="000611B0"/>
    <w:rsid w:val="000611E6"/>
    <w:rsid w:val="0006130A"/>
    <w:rsid w:val="00061476"/>
    <w:rsid w:val="000615FC"/>
    <w:rsid w:val="0006161B"/>
    <w:rsid w:val="00061839"/>
    <w:rsid w:val="0006183E"/>
    <w:rsid w:val="00061846"/>
    <w:rsid w:val="0006188D"/>
    <w:rsid w:val="000618B4"/>
    <w:rsid w:val="000618C2"/>
    <w:rsid w:val="00061974"/>
    <w:rsid w:val="0006198E"/>
    <w:rsid w:val="000619A0"/>
    <w:rsid w:val="00061A58"/>
    <w:rsid w:val="00061AF5"/>
    <w:rsid w:val="00061B15"/>
    <w:rsid w:val="00061B36"/>
    <w:rsid w:val="00061B8C"/>
    <w:rsid w:val="00061B9F"/>
    <w:rsid w:val="00061C07"/>
    <w:rsid w:val="00061CB5"/>
    <w:rsid w:val="00061D45"/>
    <w:rsid w:val="00061D6E"/>
    <w:rsid w:val="00061E00"/>
    <w:rsid w:val="00061F00"/>
    <w:rsid w:val="00061F45"/>
    <w:rsid w:val="00061FC0"/>
    <w:rsid w:val="00062003"/>
    <w:rsid w:val="00062004"/>
    <w:rsid w:val="000621B7"/>
    <w:rsid w:val="000621F7"/>
    <w:rsid w:val="00062202"/>
    <w:rsid w:val="00062271"/>
    <w:rsid w:val="00062285"/>
    <w:rsid w:val="000622B9"/>
    <w:rsid w:val="000622D8"/>
    <w:rsid w:val="0006235E"/>
    <w:rsid w:val="00062373"/>
    <w:rsid w:val="00062376"/>
    <w:rsid w:val="0006238D"/>
    <w:rsid w:val="0006239E"/>
    <w:rsid w:val="0006246F"/>
    <w:rsid w:val="000624CD"/>
    <w:rsid w:val="0006252C"/>
    <w:rsid w:val="00062626"/>
    <w:rsid w:val="0006264F"/>
    <w:rsid w:val="00062696"/>
    <w:rsid w:val="000626DE"/>
    <w:rsid w:val="000626FD"/>
    <w:rsid w:val="000627AE"/>
    <w:rsid w:val="000627B7"/>
    <w:rsid w:val="0006280E"/>
    <w:rsid w:val="0006280F"/>
    <w:rsid w:val="000629A4"/>
    <w:rsid w:val="000629C9"/>
    <w:rsid w:val="00062A56"/>
    <w:rsid w:val="00062A8B"/>
    <w:rsid w:val="00062ABE"/>
    <w:rsid w:val="00062C7D"/>
    <w:rsid w:val="00062CC7"/>
    <w:rsid w:val="00062E4D"/>
    <w:rsid w:val="00062F67"/>
    <w:rsid w:val="00062F87"/>
    <w:rsid w:val="00063031"/>
    <w:rsid w:val="00063099"/>
    <w:rsid w:val="000630FA"/>
    <w:rsid w:val="00063126"/>
    <w:rsid w:val="000631F1"/>
    <w:rsid w:val="0006323D"/>
    <w:rsid w:val="0006324B"/>
    <w:rsid w:val="00063257"/>
    <w:rsid w:val="000632A8"/>
    <w:rsid w:val="000632FD"/>
    <w:rsid w:val="00063312"/>
    <w:rsid w:val="00063393"/>
    <w:rsid w:val="000633C6"/>
    <w:rsid w:val="00063454"/>
    <w:rsid w:val="0006357D"/>
    <w:rsid w:val="000635B4"/>
    <w:rsid w:val="000635DB"/>
    <w:rsid w:val="00063616"/>
    <w:rsid w:val="0006362D"/>
    <w:rsid w:val="000636E3"/>
    <w:rsid w:val="0006381A"/>
    <w:rsid w:val="0006384B"/>
    <w:rsid w:val="000639C5"/>
    <w:rsid w:val="000639FF"/>
    <w:rsid w:val="00063A28"/>
    <w:rsid w:val="00063A77"/>
    <w:rsid w:val="00063AB0"/>
    <w:rsid w:val="00063AC4"/>
    <w:rsid w:val="00063B70"/>
    <w:rsid w:val="00063BDD"/>
    <w:rsid w:val="00063C20"/>
    <w:rsid w:val="00063C6E"/>
    <w:rsid w:val="00063CAB"/>
    <w:rsid w:val="00063D23"/>
    <w:rsid w:val="00063D84"/>
    <w:rsid w:val="00063EB3"/>
    <w:rsid w:val="00063EB6"/>
    <w:rsid w:val="00063F2C"/>
    <w:rsid w:val="00063F73"/>
    <w:rsid w:val="00063FB9"/>
    <w:rsid w:val="00064026"/>
    <w:rsid w:val="000640F0"/>
    <w:rsid w:val="00064137"/>
    <w:rsid w:val="00064139"/>
    <w:rsid w:val="0006414C"/>
    <w:rsid w:val="0006415F"/>
    <w:rsid w:val="00064234"/>
    <w:rsid w:val="00064246"/>
    <w:rsid w:val="000642FD"/>
    <w:rsid w:val="00064481"/>
    <w:rsid w:val="000644EC"/>
    <w:rsid w:val="0006451A"/>
    <w:rsid w:val="000645E4"/>
    <w:rsid w:val="0006460C"/>
    <w:rsid w:val="000646B1"/>
    <w:rsid w:val="000646E7"/>
    <w:rsid w:val="000646FC"/>
    <w:rsid w:val="00064735"/>
    <w:rsid w:val="00064797"/>
    <w:rsid w:val="000647E5"/>
    <w:rsid w:val="000648D1"/>
    <w:rsid w:val="00064970"/>
    <w:rsid w:val="00064983"/>
    <w:rsid w:val="00064985"/>
    <w:rsid w:val="000649B8"/>
    <w:rsid w:val="000649B9"/>
    <w:rsid w:val="00064A84"/>
    <w:rsid w:val="00064AF0"/>
    <w:rsid w:val="00064BB1"/>
    <w:rsid w:val="00064D2D"/>
    <w:rsid w:val="00064D56"/>
    <w:rsid w:val="00064E23"/>
    <w:rsid w:val="00064E93"/>
    <w:rsid w:val="00064ECE"/>
    <w:rsid w:val="00064F81"/>
    <w:rsid w:val="000650A0"/>
    <w:rsid w:val="00065107"/>
    <w:rsid w:val="0006514E"/>
    <w:rsid w:val="00065165"/>
    <w:rsid w:val="000651E2"/>
    <w:rsid w:val="00065231"/>
    <w:rsid w:val="0006529A"/>
    <w:rsid w:val="00065367"/>
    <w:rsid w:val="00065393"/>
    <w:rsid w:val="000653AB"/>
    <w:rsid w:val="000653BE"/>
    <w:rsid w:val="00065474"/>
    <w:rsid w:val="0006547B"/>
    <w:rsid w:val="0006549F"/>
    <w:rsid w:val="00065540"/>
    <w:rsid w:val="00065549"/>
    <w:rsid w:val="0006558A"/>
    <w:rsid w:val="000655D8"/>
    <w:rsid w:val="00065619"/>
    <w:rsid w:val="0006561E"/>
    <w:rsid w:val="00065749"/>
    <w:rsid w:val="000657D7"/>
    <w:rsid w:val="0006580E"/>
    <w:rsid w:val="00065860"/>
    <w:rsid w:val="000658DE"/>
    <w:rsid w:val="000658E0"/>
    <w:rsid w:val="00065917"/>
    <w:rsid w:val="000659AA"/>
    <w:rsid w:val="00065A02"/>
    <w:rsid w:val="00065AFF"/>
    <w:rsid w:val="00065B4F"/>
    <w:rsid w:val="00065B5B"/>
    <w:rsid w:val="00065B84"/>
    <w:rsid w:val="00065BB5"/>
    <w:rsid w:val="00065C03"/>
    <w:rsid w:val="00065D3E"/>
    <w:rsid w:val="00065D6A"/>
    <w:rsid w:val="00065D70"/>
    <w:rsid w:val="00065E0D"/>
    <w:rsid w:val="00065E46"/>
    <w:rsid w:val="00065ECD"/>
    <w:rsid w:val="00065F59"/>
    <w:rsid w:val="00066002"/>
    <w:rsid w:val="00066032"/>
    <w:rsid w:val="0006605C"/>
    <w:rsid w:val="000661FC"/>
    <w:rsid w:val="0006627B"/>
    <w:rsid w:val="00066306"/>
    <w:rsid w:val="00066339"/>
    <w:rsid w:val="0006634A"/>
    <w:rsid w:val="00066410"/>
    <w:rsid w:val="0006644B"/>
    <w:rsid w:val="000664D3"/>
    <w:rsid w:val="00066543"/>
    <w:rsid w:val="00066567"/>
    <w:rsid w:val="00066568"/>
    <w:rsid w:val="000665B9"/>
    <w:rsid w:val="000666C9"/>
    <w:rsid w:val="00066704"/>
    <w:rsid w:val="00066789"/>
    <w:rsid w:val="0006685B"/>
    <w:rsid w:val="000669D1"/>
    <w:rsid w:val="00066B5C"/>
    <w:rsid w:val="00066DB2"/>
    <w:rsid w:val="00066E08"/>
    <w:rsid w:val="00066E97"/>
    <w:rsid w:val="00066FED"/>
    <w:rsid w:val="00067006"/>
    <w:rsid w:val="00067108"/>
    <w:rsid w:val="00067180"/>
    <w:rsid w:val="00067267"/>
    <w:rsid w:val="000672B7"/>
    <w:rsid w:val="00067361"/>
    <w:rsid w:val="000673BF"/>
    <w:rsid w:val="000673DB"/>
    <w:rsid w:val="000675AF"/>
    <w:rsid w:val="00067603"/>
    <w:rsid w:val="000676BD"/>
    <w:rsid w:val="00067707"/>
    <w:rsid w:val="00067708"/>
    <w:rsid w:val="00067712"/>
    <w:rsid w:val="00067724"/>
    <w:rsid w:val="00067747"/>
    <w:rsid w:val="00067847"/>
    <w:rsid w:val="00067873"/>
    <w:rsid w:val="00067880"/>
    <w:rsid w:val="0006792A"/>
    <w:rsid w:val="00067A86"/>
    <w:rsid w:val="00067AD7"/>
    <w:rsid w:val="00067BB9"/>
    <w:rsid w:val="00067BDF"/>
    <w:rsid w:val="00067CC0"/>
    <w:rsid w:val="00067CE3"/>
    <w:rsid w:val="00067CF2"/>
    <w:rsid w:val="00067DB9"/>
    <w:rsid w:val="00067DF3"/>
    <w:rsid w:val="0007010B"/>
    <w:rsid w:val="00070120"/>
    <w:rsid w:val="0007014F"/>
    <w:rsid w:val="000701AB"/>
    <w:rsid w:val="000701DE"/>
    <w:rsid w:val="0007026F"/>
    <w:rsid w:val="00070366"/>
    <w:rsid w:val="000703DB"/>
    <w:rsid w:val="00070418"/>
    <w:rsid w:val="000704E8"/>
    <w:rsid w:val="0007052B"/>
    <w:rsid w:val="00070586"/>
    <w:rsid w:val="0007064D"/>
    <w:rsid w:val="000706FB"/>
    <w:rsid w:val="0007085F"/>
    <w:rsid w:val="00070881"/>
    <w:rsid w:val="000708B8"/>
    <w:rsid w:val="000709A8"/>
    <w:rsid w:val="000709EA"/>
    <w:rsid w:val="00070A74"/>
    <w:rsid w:val="00070A98"/>
    <w:rsid w:val="00070B12"/>
    <w:rsid w:val="00070B15"/>
    <w:rsid w:val="00070B75"/>
    <w:rsid w:val="00070BA6"/>
    <w:rsid w:val="00070C21"/>
    <w:rsid w:val="00070C86"/>
    <w:rsid w:val="00070D4A"/>
    <w:rsid w:val="00070D86"/>
    <w:rsid w:val="00070DF1"/>
    <w:rsid w:val="00070E6D"/>
    <w:rsid w:val="00070E7D"/>
    <w:rsid w:val="00070E91"/>
    <w:rsid w:val="00070FC0"/>
    <w:rsid w:val="0007100C"/>
    <w:rsid w:val="00071100"/>
    <w:rsid w:val="0007111D"/>
    <w:rsid w:val="000711B8"/>
    <w:rsid w:val="0007127D"/>
    <w:rsid w:val="000712EC"/>
    <w:rsid w:val="00071353"/>
    <w:rsid w:val="000713AB"/>
    <w:rsid w:val="00071408"/>
    <w:rsid w:val="00071437"/>
    <w:rsid w:val="0007144A"/>
    <w:rsid w:val="00071451"/>
    <w:rsid w:val="0007148F"/>
    <w:rsid w:val="00071508"/>
    <w:rsid w:val="00071540"/>
    <w:rsid w:val="00071573"/>
    <w:rsid w:val="00071583"/>
    <w:rsid w:val="000715B2"/>
    <w:rsid w:val="000716E5"/>
    <w:rsid w:val="0007170F"/>
    <w:rsid w:val="00071757"/>
    <w:rsid w:val="000717A7"/>
    <w:rsid w:val="00071963"/>
    <w:rsid w:val="000719E4"/>
    <w:rsid w:val="00071A60"/>
    <w:rsid w:val="00071A64"/>
    <w:rsid w:val="00071C15"/>
    <w:rsid w:val="00071D21"/>
    <w:rsid w:val="00071D5C"/>
    <w:rsid w:val="00071D8F"/>
    <w:rsid w:val="00071E1F"/>
    <w:rsid w:val="00071E59"/>
    <w:rsid w:val="00071E75"/>
    <w:rsid w:val="00071E77"/>
    <w:rsid w:val="00071EEA"/>
    <w:rsid w:val="00071F31"/>
    <w:rsid w:val="000720BB"/>
    <w:rsid w:val="000720C5"/>
    <w:rsid w:val="00072184"/>
    <w:rsid w:val="00072206"/>
    <w:rsid w:val="000723D5"/>
    <w:rsid w:val="00072441"/>
    <w:rsid w:val="0007249A"/>
    <w:rsid w:val="000724B9"/>
    <w:rsid w:val="000724CE"/>
    <w:rsid w:val="000725D6"/>
    <w:rsid w:val="00072610"/>
    <w:rsid w:val="0007267D"/>
    <w:rsid w:val="000726E6"/>
    <w:rsid w:val="00072869"/>
    <w:rsid w:val="00072921"/>
    <w:rsid w:val="00072BFB"/>
    <w:rsid w:val="00072D75"/>
    <w:rsid w:val="00072DD2"/>
    <w:rsid w:val="00072DDF"/>
    <w:rsid w:val="00072E87"/>
    <w:rsid w:val="00072EEE"/>
    <w:rsid w:val="00072F62"/>
    <w:rsid w:val="00072FE3"/>
    <w:rsid w:val="0007305B"/>
    <w:rsid w:val="0007307C"/>
    <w:rsid w:val="00073089"/>
    <w:rsid w:val="000730A2"/>
    <w:rsid w:val="0007319C"/>
    <w:rsid w:val="000731D5"/>
    <w:rsid w:val="000732A6"/>
    <w:rsid w:val="000732B0"/>
    <w:rsid w:val="0007334C"/>
    <w:rsid w:val="000734EB"/>
    <w:rsid w:val="0007358C"/>
    <w:rsid w:val="000736B0"/>
    <w:rsid w:val="000736EF"/>
    <w:rsid w:val="00073767"/>
    <w:rsid w:val="00073782"/>
    <w:rsid w:val="0007385F"/>
    <w:rsid w:val="000738A9"/>
    <w:rsid w:val="00073B17"/>
    <w:rsid w:val="00073B55"/>
    <w:rsid w:val="00073BAA"/>
    <w:rsid w:val="00073BCF"/>
    <w:rsid w:val="00073C47"/>
    <w:rsid w:val="00073C9D"/>
    <w:rsid w:val="00073CDD"/>
    <w:rsid w:val="00073D44"/>
    <w:rsid w:val="00073ED9"/>
    <w:rsid w:val="00074042"/>
    <w:rsid w:val="00074052"/>
    <w:rsid w:val="000740F0"/>
    <w:rsid w:val="0007420F"/>
    <w:rsid w:val="00074287"/>
    <w:rsid w:val="000742CC"/>
    <w:rsid w:val="0007433E"/>
    <w:rsid w:val="00074350"/>
    <w:rsid w:val="00074546"/>
    <w:rsid w:val="0007458E"/>
    <w:rsid w:val="000745B7"/>
    <w:rsid w:val="000745F7"/>
    <w:rsid w:val="000746E2"/>
    <w:rsid w:val="0007476A"/>
    <w:rsid w:val="0007489D"/>
    <w:rsid w:val="000748C1"/>
    <w:rsid w:val="000748DF"/>
    <w:rsid w:val="000748E6"/>
    <w:rsid w:val="00074A14"/>
    <w:rsid w:val="00074B63"/>
    <w:rsid w:val="00074BBE"/>
    <w:rsid w:val="00074BC8"/>
    <w:rsid w:val="00074C1A"/>
    <w:rsid w:val="00074C5B"/>
    <w:rsid w:val="00074C94"/>
    <w:rsid w:val="00074DC7"/>
    <w:rsid w:val="00074E5D"/>
    <w:rsid w:val="00074EFE"/>
    <w:rsid w:val="00074F36"/>
    <w:rsid w:val="00074FC8"/>
    <w:rsid w:val="00074FE1"/>
    <w:rsid w:val="00075006"/>
    <w:rsid w:val="00075045"/>
    <w:rsid w:val="00075074"/>
    <w:rsid w:val="0007508B"/>
    <w:rsid w:val="0007512B"/>
    <w:rsid w:val="000751B2"/>
    <w:rsid w:val="000751F7"/>
    <w:rsid w:val="00075265"/>
    <w:rsid w:val="00075284"/>
    <w:rsid w:val="00075354"/>
    <w:rsid w:val="000753A0"/>
    <w:rsid w:val="000753F5"/>
    <w:rsid w:val="00075417"/>
    <w:rsid w:val="0007545F"/>
    <w:rsid w:val="00075475"/>
    <w:rsid w:val="00075530"/>
    <w:rsid w:val="000755B9"/>
    <w:rsid w:val="000755F9"/>
    <w:rsid w:val="0007567C"/>
    <w:rsid w:val="000757AD"/>
    <w:rsid w:val="000757C5"/>
    <w:rsid w:val="0007589D"/>
    <w:rsid w:val="000758B6"/>
    <w:rsid w:val="00075914"/>
    <w:rsid w:val="0007591C"/>
    <w:rsid w:val="000759D0"/>
    <w:rsid w:val="00075A0C"/>
    <w:rsid w:val="00075A3C"/>
    <w:rsid w:val="00075B48"/>
    <w:rsid w:val="00075B83"/>
    <w:rsid w:val="00075BDA"/>
    <w:rsid w:val="00075C9D"/>
    <w:rsid w:val="00075F29"/>
    <w:rsid w:val="0007600C"/>
    <w:rsid w:val="00076018"/>
    <w:rsid w:val="00076101"/>
    <w:rsid w:val="000761DA"/>
    <w:rsid w:val="000761FC"/>
    <w:rsid w:val="00076252"/>
    <w:rsid w:val="000762B2"/>
    <w:rsid w:val="000763BA"/>
    <w:rsid w:val="000763C3"/>
    <w:rsid w:val="000763C9"/>
    <w:rsid w:val="00076434"/>
    <w:rsid w:val="00076437"/>
    <w:rsid w:val="0007643F"/>
    <w:rsid w:val="000764EA"/>
    <w:rsid w:val="000764EC"/>
    <w:rsid w:val="00076506"/>
    <w:rsid w:val="00076507"/>
    <w:rsid w:val="00076830"/>
    <w:rsid w:val="00076881"/>
    <w:rsid w:val="000769E4"/>
    <w:rsid w:val="000769EC"/>
    <w:rsid w:val="000769F1"/>
    <w:rsid w:val="00076A18"/>
    <w:rsid w:val="00076A53"/>
    <w:rsid w:val="00076C94"/>
    <w:rsid w:val="00076ECD"/>
    <w:rsid w:val="00077049"/>
    <w:rsid w:val="00077153"/>
    <w:rsid w:val="00077224"/>
    <w:rsid w:val="0007723F"/>
    <w:rsid w:val="000773ED"/>
    <w:rsid w:val="000773FE"/>
    <w:rsid w:val="00077743"/>
    <w:rsid w:val="00077746"/>
    <w:rsid w:val="000777DE"/>
    <w:rsid w:val="000777FC"/>
    <w:rsid w:val="00077810"/>
    <w:rsid w:val="0007783A"/>
    <w:rsid w:val="00077A62"/>
    <w:rsid w:val="00077B14"/>
    <w:rsid w:val="00077B20"/>
    <w:rsid w:val="00077B70"/>
    <w:rsid w:val="00077C83"/>
    <w:rsid w:val="00077CEC"/>
    <w:rsid w:val="00077D32"/>
    <w:rsid w:val="00077D79"/>
    <w:rsid w:val="00077E42"/>
    <w:rsid w:val="00077F05"/>
    <w:rsid w:val="00077F6C"/>
    <w:rsid w:val="00077F7F"/>
    <w:rsid w:val="000800A8"/>
    <w:rsid w:val="00080127"/>
    <w:rsid w:val="0008014F"/>
    <w:rsid w:val="00080156"/>
    <w:rsid w:val="000801DA"/>
    <w:rsid w:val="0008021D"/>
    <w:rsid w:val="000802A1"/>
    <w:rsid w:val="00080368"/>
    <w:rsid w:val="0008038C"/>
    <w:rsid w:val="000803CC"/>
    <w:rsid w:val="000803E7"/>
    <w:rsid w:val="00080476"/>
    <w:rsid w:val="000804B7"/>
    <w:rsid w:val="0008052D"/>
    <w:rsid w:val="000805A1"/>
    <w:rsid w:val="000805BC"/>
    <w:rsid w:val="000805D1"/>
    <w:rsid w:val="000805F0"/>
    <w:rsid w:val="0008068C"/>
    <w:rsid w:val="0008074F"/>
    <w:rsid w:val="000807A4"/>
    <w:rsid w:val="00080836"/>
    <w:rsid w:val="00080909"/>
    <w:rsid w:val="00080918"/>
    <w:rsid w:val="00080984"/>
    <w:rsid w:val="00080A78"/>
    <w:rsid w:val="00080A8B"/>
    <w:rsid w:val="00080B0C"/>
    <w:rsid w:val="00080B14"/>
    <w:rsid w:val="00080B23"/>
    <w:rsid w:val="00080B97"/>
    <w:rsid w:val="00080BC4"/>
    <w:rsid w:val="00080C2E"/>
    <w:rsid w:val="00080C53"/>
    <w:rsid w:val="00080D53"/>
    <w:rsid w:val="00080D6A"/>
    <w:rsid w:val="00080DAE"/>
    <w:rsid w:val="00080EE0"/>
    <w:rsid w:val="00080FBD"/>
    <w:rsid w:val="00080FC2"/>
    <w:rsid w:val="00081097"/>
    <w:rsid w:val="000810EA"/>
    <w:rsid w:val="00081111"/>
    <w:rsid w:val="00081120"/>
    <w:rsid w:val="00081208"/>
    <w:rsid w:val="00081212"/>
    <w:rsid w:val="00081234"/>
    <w:rsid w:val="0008130C"/>
    <w:rsid w:val="00081332"/>
    <w:rsid w:val="00081347"/>
    <w:rsid w:val="00081490"/>
    <w:rsid w:val="000814CB"/>
    <w:rsid w:val="000815D7"/>
    <w:rsid w:val="0008163F"/>
    <w:rsid w:val="000817D9"/>
    <w:rsid w:val="000817EC"/>
    <w:rsid w:val="000817F1"/>
    <w:rsid w:val="000817F3"/>
    <w:rsid w:val="000817F6"/>
    <w:rsid w:val="00081813"/>
    <w:rsid w:val="00081832"/>
    <w:rsid w:val="000818B8"/>
    <w:rsid w:val="00081911"/>
    <w:rsid w:val="0008192D"/>
    <w:rsid w:val="0008196F"/>
    <w:rsid w:val="0008198B"/>
    <w:rsid w:val="00081A85"/>
    <w:rsid w:val="00081A94"/>
    <w:rsid w:val="00081A9E"/>
    <w:rsid w:val="00081BA3"/>
    <w:rsid w:val="00081BA4"/>
    <w:rsid w:val="00081C18"/>
    <w:rsid w:val="00081C4F"/>
    <w:rsid w:val="00081C87"/>
    <w:rsid w:val="00081C95"/>
    <w:rsid w:val="00081CA8"/>
    <w:rsid w:val="00081DA0"/>
    <w:rsid w:val="00081E01"/>
    <w:rsid w:val="00081E49"/>
    <w:rsid w:val="00081EC7"/>
    <w:rsid w:val="00081FDF"/>
    <w:rsid w:val="000820D9"/>
    <w:rsid w:val="00082175"/>
    <w:rsid w:val="0008219A"/>
    <w:rsid w:val="000821AC"/>
    <w:rsid w:val="000822A2"/>
    <w:rsid w:val="000822A5"/>
    <w:rsid w:val="0008231E"/>
    <w:rsid w:val="000823D9"/>
    <w:rsid w:val="000823E2"/>
    <w:rsid w:val="000825AD"/>
    <w:rsid w:val="00082613"/>
    <w:rsid w:val="00082615"/>
    <w:rsid w:val="0008268E"/>
    <w:rsid w:val="000828A9"/>
    <w:rsid w:val="000828CF"/>
    <w:rsid w:val="000828F1"/>
    <w:rsid w:val="000828F6"/>
    <w:rsid w:val="000829B0"/>
    <w:rsid w:val="00082A51"/>
    <w:rsid w:val="00082BE9"/>
    <w:rsid w:val="00082C0C"/>
    <w:rsid w:val="00082C14"/>
    <w:rsid w:val="00082C59"/>
    <w:rsid w:val="00082C72"/>
    <w:rsid w:val="00082CBB"/>
    <w:rsid w:val="00082CCD"/>
    <w:rsid w:val="00082CFC"/>
    <w:rsid w:val="00082D0E"/>
    <w:rsid w:val="00082D6B"/>
    <w:rsid w:val="00082DCD"/>
    <w:rsid w:val="00082EAB"/>
    <w:rsid w:val="00082FD0"/>
    <w:rsid w:val="00082FF3"/>
    <w:rsid w:val="00083012"/>
    <w:rsid w:val="00083020"/>
    <w:rsid w:val="00083040"/>
    <w:rsid w:val="00083083"/>
    <w:rsid w:val="0008308B"/>
    <w:rsid w:val="00083274"/>
    <w:rsid w:val="00083311"/>
    <w:rsid w:val="00083376"/>
    <w:rsid w:val="000833AD"/>
    <w:rsid w:val="000833CC"/>
    <w:rsid w:val="00083411"/>
    <w:rsid w:val="00083421"/>
    <w:rsid w:val="000834E1"/>
    <w:rsid w:val="000835F7"/>
    <w:rsid w:val="00083660"/>
    <w:rsid w:val="0008368F"/>
    <w:rsid w:val="000837A7"/>
    <w:rsid w:val="000838AB"/>
    <w:rsid w:val="00083911"/>
    <w:rsid w:val="00083A12"/>
    <w:rsid w:val="00083A91"/>
    <w:rsid w:val="00083AB4"/>
    <w:rsid w:val="00083C12"/>
    <w:rsid w:val="00083D6D"/>
    <w:rsid w:val="00083D76"/>
    <w:rsid w:val="00083DE8"/>
    <w:rsid w:val="00083EAD"/>
    <w:rsid w:val="00083F91"/>
    <w:rsid w:val="000842C4"/>
    <w:rsid w:val="000842E1"/>
    <w:rsid w:val="000843D9"/>
    <w:rsid w:val="00084406"/>
    <w:rsid w:val="00084522"/>
    <w:rsid w:val="0008457A"/>
    <w:rsid w:val="0008457B"/>
    <w:rsid w:val="00084627"/>
    <w:rsid w:val="0008462E"/>
    <w:rsid w:val="00084727"/>
    <w:rsid w:val="00084863"/>
    <w:rsid w:val="000849AD"/>
    <w:rsid w:val="000849BA"/>
    <w:rsid w:val="00084AA9"/>
    <w:rsid w:val="00084B08"/>
    <w:rsid w:val="00084B10"/>
    <w:rsid w:val="00084B34"/>
    <w:rsid w:val="00084B46"/>
    <w:rsid w:val="00084C1C"/>
    <w:rsid w:val="00084C34"/>
    <w:rsid w:val="00084C6E"/>
    <w:rsid w:val="00084C80"/>
    <w:rsid w:val="00084CBD"/>
    <w:rsid w:val="00084D23"/>
    <w:rsid w:val="00084ED9"/>
    <w:rsid w:val="00084EE7"/>
    <w:rsid w:val="00084EE8"/>
    <w:rsid w:val="0008503A"/>
    <w:rsid w:val="0008508B"/>
    <w:rsid w:val="000850A9"/>
    <w:rsid w:val="00085107"/>
    <w:rsid w:val="0008514F"/>
    <w:rsid w:val="00085162"/>
    <w:rsid w:val="00085301"/>
    <w:rsid w:val="0008534D"/>
    <w:rsid w:val="0008536F"/>
    <w:rsid w:val="00085578"/>
    <w:rsid w:val="000855A4"/>
    <w:rsid w:val="000856A8"/>
    <w:rsid w:val="000856DC"/>
    <w:rsid w:val="000856F4"/>
    <w:rsid w:val="00085708"/>
    <w:rsid w:val="000857A2"/>
    <w:rsid w:val="000857D3"/>
    <w:rsid w:val="00085890"/>
    <w:rsid w:val="000858D2"/>
    <w:rsid w:val="0008593C"/>
    <w:rsid w:val="0008598E"/>
    <w:rsid w:val="000859D0"/>
    <w:rsid w:val="000859FC"/>
    <w:rsid w:val="00085A3A"/>
    <w:rsid w:val="00085A56"/>
    <w:rsid w:val="00085A6A"/>
    <w:rsid w:val="00085A8B"/>
    <w:rsid w:val="00085ACE"/>
    <w:rsid w:val="00085B12"/>
    <w:rsid w:val="00085B65"/>
    <w:rsid w:val="00085C27"/>
    <w:rsid w:val="00085C34"/>
    <w:rsid w:val="00085CDA"/>
    <w:rsid w:val="00085D80"/>
    <w:rsid w:val="00085D91"/>
    <w:rsid w:val="00085DBE"/>
    <w:rsid w:val="00085E44"/>
    <w:rsid w:val="00085EB8"/>
    <w:rsid w:val="000860B9"/>
    <w:rsid w:val="00086269"/>
    <w:rsid w:val="000862A9"/>
    <w:rsid w:val="000862FF"/>
    <w:rsid w:val="0008635D"/>
    <w:rsid w:val="00086369"/>
    <w:rsid w:val="000863FB"/>
    <w:rsid w:val="000864B7"/>
    <w:rsid w:val="000864C3"/>
    <w:rsid w:val="000864ED"/>
    <w:rsid w:val="00086596"/>
    <w:rsid w:val="00086652"/>
    <w:rsid w:val="00086730"/>
    <w:rsid w:val="00086918"/>
    <w:rsid w:val="0008697E"/>
    <w:rsid w:val="0008698F"/>
    <w:rsid w:val="00086A0E"/>
    <w:rsid w:val="00086B20"/>
    <w:rsid w:val="00086B37"/>
    <w:rsid w:val="00086B44"/>
    <w:rsid w:val="00086BAC"/>
    <w:rsid w:val="00086CDA"/>
    <w:rsid w:val="00086D1C"/>
    <w:rsid w:val="00086D34"/>
    <w:rsid w:val="00086DFA"/>
    <w:rsid w:val="00086E81"/>
    <w:rsid w:val="00086ECA"/>
    <w:rsid w:val="00086F1C"/>
    <w:rsid w:val="00086FDA"/>
    <w:rsid w:val="0008706B"/>
    <w:rsid w:val="00087121"/>
    <w:rsid w:val="00087123"/>
    <w:rsid w:val="00087132"/>
    <w:rsid w:val="00087150"/>
    <w:rsid w:val="00087155"/>
    <w:rsid w:val="00087161"/>
    <w:rsid w:val="00087170"/>
    <w:rsid w:val="000871A0"/>
    <w:rsid w:val="000871F2"/>
    <w:rsid w:val="0008725A"/>
    <w:rsid w:val="0008726B"/>
    <w:rsid w:val="00087281"/>
    <w:rsid w:val="000872AD"/>
    <w:rsid w:val="000872C2"/>
    <w:rsid w:val="000872CA"/>
    <w:rsid w:val="0008737D"/>
    <w:rsid w:val="000874F0"/>
    <w:rsid w:val="00087524"/>
    <w:rsid w:val="00087531"/>
    <w:rsid w:val="00087544"/>
    <w:rsid w:val="0008756A"/>
    <w:rsid w:val="0008761D"/>
    <w:rsid w:val="00087714"/>
    <w:rsid w:val="00087726"/>
    <w:rsid w:val="0008781E"/>
    <w:rsid w:val="000878D7"/>
    <w:rsid w:val="0008797F"/>
    <w:rsid w:val="00087A1E"/>
    <w:rsid w:val="00087A79"/>
    <w:rsid w:val="00087A99"/>
    <w:rsid w:val="00087B07"/>
    <w:rsid w:val="00087B27"/>
    <w:rsid w:val="00087BC4"/>
    <w:rsid w:val="00087C3D"/>
    <w:rsid w:val="00087C94"/>
    <w:rsid w:val="00087D79"/>
    <w:rsid w:val="00087E7C"/>
    <w:rsid w:val="00087E7F"/>
    <w:rsid w:val="00087F0A"/>
    <w:rsid w:val="00087F44"/>
    <w:rsid w:val="00087F90"/>
    <w:rsid w:val="0009015C"/>
    <w:rsid w:val="00090166"/>
    <w:rsid w:val="000902B6"/>
    <w:rsid w:val="000902C9"/>
    <w:rsid w:val="0009038C"/>
    <w:rsid w:val="000903AE"/>
    <w:rsid w:val="000903FA"/>
    <w:rsid w:val="0009041A"/>
    <w:rsid w:val="00090603"/>
    <w:rsid w:val="000906D3"/>
    <w:rsid w:val="000906E7"/>
    <w:rsid w:val="000908F4"/>
    <w:rsid w:val="00090B85"/>
    <w:rsid w:val="00090BF5"/>
    <w:rsid w:val="00090C34"/>
    <w:rsid w:val="00090C39"/>
    <w:rsid w:val="00090D11"/>
    <w:rsid w:val="00090D53"/>
    <w:rsid w:val="00090DE0"/>
    <w:rsid w:val="00090E3F"/>
    <w:rsid w:val="00090EAA"/>
    <w:rsid w:val="00090FFB"/>
    <w:rsid w:val="00091030"/>
    <w:rsid w:val="00091105"/>
    <w:rsid w:val="00091200"/>
    <w:rsid w:val="00091211"/>
    <w:rsid w:val="00091213"/>
    <w:rsid w:val="00091216"/>
    <w:rsid w:val="000912C1"/>
    <w:rsid w:val="000913B3"/>
    <w:rsid w:val="000913DB"/>
    <w:rsid w:val="000913E8"/>
    <w:rsid w:val="000913FC"/>
    <w:rsid w:val="00091462"/>
    <w:rsid w:val="0009146C"/>
    <w:rsid w:val="00091588"/>
    <w:rsid w:val="00091712"/>
    <w:rsid w:val="00091755"/>
    <w:rsid w:val="00091803"/>
    <w:rsid w:val="0009185D"/>
    <w:rsid w:val="000918C9"/>
    <w:rsid w:val="0009191F"/>
    <w:rsid w:val="00091936"/>
    <w:rsid w:val="00091951"/>
    <w:rsid w:val="00091959"/>
    <w:rsid w:val="000919F8"/>
    <w:rsid w:val="00091AFE"/>
    <w:rsid w:val="00091B7D"/>
    <w:rsid w:val="00091B7F"/>
    <w:rsid w:val="00091BE2"/>
    <w:rsid w:val="00091BF5"/>
    <w:rsid w:val="00091CA9"/>
    <w:rsid w:val="00091CE1"/>
    <w:rsid w:val="00091D33"/>
    <w:rsid w:val="00091D76"/>
    <w:rsid w:val="00091DA7"/>
    <w:rsid w:val="00091E03"/>
    <w:rsid w:val="00091E33"/>
    <w:rsid w:val="00091E87"/>
    <w:rsid w:val="00091F56"/>
    <w:rsid w:val="00091F6C"/>
    <w:rsid w:val="0009200C"/>
    <w:rsid w:val="0009201F"/>
    <w:rsid w:val="00092289"/>
    <w:rsid w:val="00092293"/>
    <w:rsid w:val="000922FA"/>
    <w:rsid w:val="0009234A"/>
    <w:rsid w:val="0009239A"/>
    <w:rsid w:val="000923B7"/>
    <w:rsid w:val="0009263F"/>
    <w:rsid w:val="000926AF"/>
    <w:rsid w:val="000926BC"/>
    <w:rsid w:val="00092806"/>
    <w:rsid w:val="00092848"/>
    <w:rsid w:val="00092921"/>
    <w:rsid w:val="0009295D"/>
    <w:rsid w:val="00092984"/>
    <w:rsid w:val="000929BB"/>
    <w:rsid w:val="000929DD"/>
    <w:rsid w:val="000929DF"/>
    <w:rsid w:val="00092BCD"/>
    <w:rsid w:val="00092C47"/>
    <w:rsid w:val="00092C4A"/>
    <w:rsid w:val="00092C76"/>
    <w:rsid w:val="00092CAF"/>
    <w:rsid w:val="00092D2D"/>
    <w:rsid w:val="00092D3D"/>
    <w:rsid w:val="00092DD2"/>
    <w:rsid w:val="00092E4B"/>
    <w:rsid w:val="00092EC9"/>
    <w:rsid w:val="00092F0C"/>
    <w:rsid w:val="00092F2F"/>
    <w:rsid w:val="00092FDA"/>
    <w:rsid w:val="00093097"/>
    <w:rsid w:val="000930CF"/>
    <w:rsid w:val="00093247"/>
    <w:rsid w:val="00093258"/>
    <w:rsid w:val="0009325F"/>
    <w:rsid w:val="000932F6"/>
    <w:rsid w:val="00093391"/>
    <w:rsid w:val="000933E9"/>
    <w:rsid w:val="00093633"/>
    <w:rsid w:val="000936F2"/>
    <w:rsid w:val="00093897"/>
    <w:rsid w:val="000938BC"/>
    <w:rsid w:val="00093924"/>
    <w:rsid w:val="0009393A"/>
    <w:rsid w:val="00093984"/>
    <w:rsid w:val="00093B8B"/>
    <w:rsid w:val="00093CC9"/>
    <w:rsid w:val="00093CE0"/>
    <w:rsid w:val="00093D84"/>
    <w:rsid w:val="00093E21"/>
    <w:rsid w:val="00093E41"/>
    <w:rsid w:val="00093E4A"/>
    <w:rsid w:val="00093E83"/>
    <w:rsid w:val="00093F86"/>
    <w:rsid w:val="00093F90"/>
    <w:rsid w:val="00094086"/>
    <w:rsid w:val="000940AE"/>
    <w:rsid w:val="000941B0"/>
    <w:rsid w:val="000941F4"/>
    <w:rsid w:val="00094356"/>
    <w:rsid w:val="00094412"/>
    <w:rsid w:val="00094418"/>
    <w:rsid w:val="000944DF"/>
    <w:rsid w:val="00094567"/>
    <w:rsid w:val="000945A9"/>
    <w:rsid w:val="000945C1"/>
    <w:rsid w:val="000945F9"/>
    <w:rsid w:val="0009469B"/>
    <w:rsid w:val="0009471D"/>
    <w:rsid w:val="00094751"/>
    <w:rsid w:val="0009486B"/>
    <w:rsid w:val="00094884"/>
    <w:rsid w:val="0009493D"/>
    <w:rsid w:val="00094A3D"/>
    <w:rsid w:val="00094B5F"/>
    <w:rsid w:val="00094B7C"/>
    <w:rsid w:val="00094B97"/>
    <w:rsid w:val="00094C1C"/>
    <w:rsid w:val="00094C5A"/>
    <w:rsid w:val="00094CA3"/>
    <w:rsid w:val="00094D52"/>
    <w:rsid w:val="00094D90"/>
    <w:rsid w:val="00094F01"/>
    <w:rsid w:val="00094F02"/>
    <w:rsid w:val="00094F07"/>
    <w:rsid w:val="00095001"/>
    <w:rsid w:val="0009505D"/>
    <w:rsid w:val="000951D6"/>
    <w:rsid w:val="00095232"/>
    <w:rsid w:val="00095276"/>
    <w:rsid w:val="000952B0"/>
    <w:rsid w:val="00095581"/>
    <w:rsid w:val="000955D4"/>
    <w:rsid w:val="0009566D"/>
    <w:rsid w:val="000956BF"/>
    <w:rsid w:val="000956DC"/>
    <w:rsid w:val="00095762"/>
    <w:rsid w:val="00095773"/>
    <w:rsid w:val="000957C2"/>
    <w:rsid w:val="00095862"/>
    <w:rsid w:val="000958C1"/>
    <w:rsid w:val="000958D0"/>
    <w:rsid w:val="000958D2"/>
    <w:rsid w:val="000958E3"/>
    <w:rsid w:val="000958F5"/>
    <w:rsid w:val="00095946"/>
    <w:rsid w:val="00095A16"/>
    <w:rsid w:val="00095A84"/>
    <w:rsid w:val="00095AFC"/>
    <w:rsid w:val="00095B18"/>
    <w:rsid w:val="00095B4C"/>
    <w:rsid w:val="00095C99"/>
    <w:rsid w:val="00095D23"/>
    <w:rsid w:val="00095D4D"/>
    <w:rsid w:val="00095D5C"/>
    <w:rsid w:val="00095DF6"/>
    <w:rsid w:val="00095E13"/>
    <w:rsid w:val="00095E9B"/>
    <w:rsid w:val="00095F16"/>
    <w:rsid w:val="00095FA3"/>
    <w:rsid w:val="00095FEE"/>
    <w:rsid w:val="00096078"/>
    <w:rsid w:val="000960AF"/>
    <w:rsid w:val="00096132"/>
    <w:rsid w:val="00096152"/>
    <w:rsid w:val="00096295"/>
    <w:rsid w:val="00096437"/>
    <w:rsid w:val="0009643A"/>
    <w:rsid w:val="00096443"/>
    <w:rsid w:val="000964E7"/>
    <w:rsid w:val="000965D3"/>
    <w:rsid w:val="0009661B"/>
    <w:rsid w:val="00096769"/>
    <w:rsid w:val="000967AC"/>
    <w:rsid w:val="000967F2"/>
    <w:rsid w:val="00096843"/>
    <w:rsid w:val="0009687F"/>
    <w:rsid w:val="000968AA"/>
    <w:rsid w:val="000968DC"/>
    <w:rsid w:val="000969C3"/>
    <w:rsid w:val="000969F3"/>
    <w:rsid w:val="00096B43"/>
    <w:rsid w:val="00096D2C"/>
    <w:rsid w:val="00096D56"/>
    <w:rsid w:val="00096E07"/>
    <w:rsid w:val="00096EEF"/>
    <w:rsid w:val="00096F10"/>
    <w:rsid w:val="00097069"/>
    <w:rsid w:val="0009710C"/>
    <w:rsid w:val="0009714E"/>
    <w:rsid w:val="000971C6"/>
    <w:rsid w:val="0009721B"/>
    <w:rsid w:val="0009724D"/>
    <w:rsid w:val="0009725E"/>
    <w:rsid w:val="000972CB"/>
    <w:rsid w:val="00097376"/>
    <w:rsid w:val="000973A6"/>
    <w:rsid w:val="000973C5"/>
    <w:rsid w:val="000973F4"/>
    <w:rsid w:val="00097503"/>
    <w:rsid w:val="0009758E"/>
    <w:rsid w:val="000975BB"/>
    <w:rsid w:val="000975D8"/>
    <w:rsid w:val="0009761F"/>
    <w:rsid w:val="0009768A"/>
    <w:rsid w:val="000976D5"/>
    <w:rsid w:val="00097747"/>
    <w:rsid w:val="00097857"/>
    <w:rsid w:val="000978F4"/>
    <w:rsid w:val="00097900"/>
    <w:rsid w:val="00097932"/>
    <w:rsid w:val="00097981"/>
    <w:rsid w:val="00097A8D"/>
    <w:rsid w:val="00097ADE"/>
    <w:rsid w:val="00097B12"/>
    <w:rsid w:val="00097C94"/>
    <w:rsid w:val="00097D5D"/>
    <w:rsid w:val="00097E11"/>
    <w:rsid w:val="00097E36"/>
    <w:rsid w:val="00097EB7"/>
    <w:rsid w:val="00097ED6"/>
    <w:rsid w:val="00097F09"/>
    <w:rsid w:val="00097F91"/>
    <w:rsid w:val="000A0024"/>
    <w:rsid w:val="000A0046"/>
    <w:rsid w:val="000A00E2"/>
    <w:rsid w:val="000A0292"/>
    <w:rsid w:val="000A034E"/>
    <w:rsid w:val="000A03BD"/>
    <w:rsid w:val="000A04CF"/>
    <w:rsid w:val="000A053B"/>
    <w:rsid w:val="000A05AD"/>
    <w:rsid w:val="000A062A"/>
    <w:rsid w:val="000A0664"/>
    <w:rsid w:val="000A06BD"/>
    <w:rsid w:val="000A0762"/>
    <w:rsid w:val="000A07E0"/>
    <w:rsid w:val="000A084B"/>
    <w:rsid w:val="000A09E4"/>
    <w:rsid w:val="000A0A82"/>
    <w:rsid w:val="000A0B20"/>
    <w:rsid w:val="000A0B47"/>
    <w:rsid w:val="000A0B94"/>
    <w:rsid w:val="000A0BBE"/>
    <w:rsid w:val="000A0C21"/>
    <w:rsid w:val="000A0D22"/>
    <w:rsid w:val="000A0D58"/>
    <w:rsid w:val="000A0F9A"/>
    <w:rsid w:val="000A1053"/>
    <w:rsid w:val="000A10A4"/>
    <w:rsid w:val="000A10D3"/>
    <w:rsid w:val="000A10D5"/>
    <w:rsid w:val="000A1131"/>
    <w:rsid w:val="000A1391"/>
    <w:rsid w:val="000A1441"/>
    <w:rsid w:val="000A1490"/>
    <w:rsid w:val="000A1526"/>
    <w:rsid w:val="000A1816"/>
    <w:rsid w:val="000A183F"/>
    <w:rsid w:val="000A1868"/>
    <w:rsid w:val="000A188D"/>
    <w:rsid w:val="000A18F3"/>
    <w:rsid w:val="000A1A2D"/>
    <w:rsid w:val="000A1AA1"/>
    <w:rsid w:val="000A1B5D"/>
    <w:rsid w:val="000A1C63"/>
    <w:rsid w:val="000A1D98"/>
    <w:rsid w:val="000A1EEF"/>
    <w:rsid w:val="000A2018"/>
    <w:rsid w:val="000A212C"/>
    <w:rsid w:val="000A214D"/>
    <w:rsid w:val="000A2173"/>
    <w:rsid w:val="000A22AF"/>
    <w:rsid w:val="000A2338"/>
    <w:rsid w:val="000A233F"/>
    <w:rsid w:val="000A2464"/>
    <w:rsid w:val="000A253C"/>
    <w:rsid w:val="000A2551"/>
    <w:rsid w:val="000A25D0"/>
    <w:rsid w:val="000A2659"/>
    <w:rsid w:val="000A26A8"/>
    <w:rsid w:val="000A2843"/>
    <w:rsid w:val="000A288E"/>
    <w:rsid w:val="000A2936"/>
    <w:rsid w:val="000A29D9"/>
    <w:rsid w:val="000A2BC6"/>
    <w:rsid w:val="000A2C0C"/>
    <w:rsid w:val="000A2C9C"/>
    <w:rsid w:val="000A2D65"/>
    <w:rsid w:val="000A2D95"/>
    <w:rsid w:val="000A2F20"/>
    <w:rsid w:val="000A2F33"/>
    <w:rsid w:val="000A2F65"/>
    <w:rsid w:val="000A2F7C"/>
    <w:rsid w:val="000A300C"/>
    <w:rsid w:val="000A30D7"/>
    <w:rsid w:val="000A3101"/>
    <w:rsid w:val="000A3191"/>
    <w:rsid w:val="000A33BE"/>
    <w:rsid w:val="000A33C0"/>
    <w:rsid w:val="000A3527"/>
    <w:rsid w:val="000A352E"/>
    <w:rsid w:val="000A3577"/>
    <w:rsid w:val="000A36C4"/>
    <w:rsid w:val="000A3706"/>
    <w:rsid w:val="000A3772"/>
    <w:rsid w:val="000A379D"/>
    <w:rsid w:val="000A388D"/>
    <w:rsid w:val="000A39EC"/>
    <w:rsid w:val="000A3A55"/>
    <w:rsid w:val="000A3D45"/>
    <w:rsid w:val="000A3DFB"/>
    <w:rsid w:val="000A3E17"/>
    <w:rsid w:val="000A3E1E"/>
    <w:rsid w:val="000A3EDD"/>
    <w:rsid w:val="000A3EEF"/>
    <w:rsid w:val="000A3F22"/>
    <w:rsid w:val="000A3F65"/>
    <w:rsid w:val="000A3FA8"/>
    <w:rsid w:val="000A4031"/>
    <w:rsid w:val="000A4071"/>
    <w:rsid w:val="000A40E9"/>
    <w:rsid w:val="000A4131"/>
    <w:rsid w:val="000A415E"/>
    <w:rsid w:val="000A4207"/>
    <w:rsid w:val="000A4307"/>
    <w:rsid w:val="000A4356"/>
    <w:rsid w:val="000A4386"/>
    <w:rsid w:val="000A43A6"/>
    <w:rsid w:val="000A43A8"/>
    <w:rsid w:val="000A4425"/>
    <w:rsid w:val="000A44B4"/>
    <w:rsid w:val="000A44C1"/>
    <w:rsid w:val="000A44E3"/>
    <w:rsid w:val="000A454B"/>
    <w:rsid w:val="000A468D"/>
    <w:rsid w:val="000A4692"/>
    <w:rsid w:val="000A46A9"/>
    <w:rsid w:val="000A483E"/>
    <w:rsid w:val="000A490C"/>
    <w:rsid w:val="000A4961"/>
    <w:rsid w:val="000A4A28"/>
    <w:rsid w:val="000A4AA6"/>
    <w:rsid w:val="000A4B02"/>
    <w:rsid w:val="000A4BEE"/>
    <w:rsid w:val="000A4C9C"/>
    <w:rsid w:val="000A4E35"/>
    <w:rsid w:val="000A4E95"/>
    <w:rsid w:val="000A4EB0"/>
    <w:rsid w:val="000A4F6B"/>
    <w:rsid w:val="000A4FAA"/>
    <w:rsid w:val="000A50C3"/>
    <w:rsid w:val="000A5137"/>
    <w:rsid w:val="000A5298"/>
    <w:rsid w:val="000A53BE"/>
    <w:rsid w:val="000A550E"/>
    <w:rsid w:val="000A5532"/>
    <w:rsid w:val="000A55CF"/>
    <w:rsid w:val="000A5645"/>
    <w:rsid w:val="000A564C"/>
    <w:rsid w:val="000A56F6"/>
    <w:rsid w:val="000A5771"/>
    <w:rsid w:val="000A57E4"/>
    <w:rsid w:val="000A5848"/>
    <w:rsid w:val="000A588B"/>
    <w:rsid w:val="000A58D1"/>
    <w:rsid w:val="000A5997"/>
    <w:rsid w:val="000A59A3"/>
    <w:rsid w:val="000A5A23"/>
    <w:rsid w:val="000A5B7C"/>
    <w:rsid w:val="000A5BEE"/>
    <w:rsid w:val="000A5C2A"/>
    <w:rsid w:val="000A5CFE"/>
    <w:rsid w:val="000A5D65"/>
    <w:rsid w:val="000A5E13"/>
    <w:rsid w:val="000A5E61"/>
    <w:rsid w:val="000A5EEA"/>
    <w:rsid w:val="000A5EF0"/>
    <w:rsid w:val="000A5FA5"/>
    <w:rsid w:val="000A60CF"/>
    <w:rsid w:val="000A61DB"/>
    <w:rsid w:val="000A62B6"/>
    <w:rsid w:val="000A62D7"/>
    <w:rsid w:val="000A6401"/>
    <w:rsid w:val="000A640C"/>
    <w:rsid w:val="000A64AB"/>
    <w:rsid w:val="000A655F"/>
    <w:rsid w:val="000A681F"/>
    <w:rsid w:val="000A6841"/>
    <w:rsid w:val="000A689C"/>
    <w:rsid w:val="000A68FD"/>
    <w:rsid w:val="000A68FF"/>
    <w:rsid w:val="000A6A76"/>
    <w:rsid w:val="000A6BDB"/>
    <w:rsid w:val="000A6C16"/>
    <w:rsid w:val="000A6C2F"/>
    <w:rsid w:val="000A6C53"/>
    <w:rsid w:val="000A6C71"/>
    <w:rsid w:val="000A6D2D"/>
    <w:rsid w:val="000A6D3B"/>
    <w:rsid w:val="000A6D3D"/>
    <w:rsid w:val="000A6DBD"/>
    <w:rsid w:val="000A6E07"/>
    <w:rsid w:val="000A6F57"/>
    <w:rsid w:val="000A6F99"/>
    <w:rsid w:val="000A6FCA"/>
    <w:rsid w:val="000A7087"/>
    <w:rsid w:val="000A7197"/>
    <w:rsid w:val="000A723E"/>
    <w:rsid w:val="000A7313"/>
    <w:rsid w:val="000A7315"/>
    <w:rsid w:val="000A732B"/>
    <w:rsid w:val="000A733E"/>
    <w:rsid w:val="000A74A4"/>
    <w:rsid w:val="000A74FF"/>
    <w:rsid w:val="000A7500"/>
    <w:rsid w:val="000A755B"/>
    <w:rsid w:val="000A761F"/>
    <w:rsid w:val="000A76F3"/>
    <w:rsid w:val="000A78A2"/>
    <w:rsid w:val="000A7AE4"/>
    <w:rsid w:val="000A7D0D"/>
    <w:rsid w:val="000A7D29"/>
    <w:rsid w:val="000A7D6E"/>
    <w:rsid w:val="000A7DC2"/>
    <w:rsid w:val="000A7E6D"/>
    <w:rsid w:val="000A7F40"/>
    <w:rsid w:val="000A7F9E"/>
    <w:rsid w:val="000A7FC6"/>
    <w:rsid w:val="000B00C5"/>
    <w:rsid w:val="000B010B"/>
    <w:rsid w:val="000B011D"/>
    <w:rsid w:val="000B0247"/>
    <w:rsid w:val="000B03A6"/>
    <w:rsid w:val="000B052F"/>
    <w:rsid w:val="000B056F"/>
    <w:rsid w:val="000B0599"/>
    <w:rsid w:val="000B05AB"/>
    <w:rsid w:val="000B05BD"/>
    <w:rsid w:val="000B05FB"/>
    <w:rsid w:val="000B0612"/>
    <w:rsid w:val="000B069D"/>
    <w:rsid w:val="000B06DC"/>
    <w:rsid w:val="000B0820"/>
    <w:rsid w:val="000B0847"/>
    <w:rsid w:val="000B08F7"/>
    <w:rsid w:val="000B08FF"/>
    <w:rsid w:val="000B0A71"/>
    <w:rsid w:val="000B0B32"/>
    <w:rsid w:val="000B0BBD"/>
    <w:rsid w:val="000B0C87"/>
    <w:rsid w:val="000B0D1C"/>
    <w:rsid w:val="000B0D5B"/>
    <w:rsid w:val="000B0E52"/>
    <w:rsid w:val="000B0EB0"/>
    <w:rsid w:val="000B0EB8"/>
    <w:rsid w:val="000B0F8D"/>
    <w:rsid w:val="000B1133"/>
    <w:rsid w:val="000B114D"/>
    <w:rsid w:val="000B11A7"/>
    <w:rsid w:val="000B11DD"/>
    <w:rsid w:val="000B1283"/>
    <w:rsid w:val="000B134E"/>
    <w:rsid w:val="000B13D4"/>
    <w:rsid w:val="000B1466"/>
    <w:rsid w:val="000B147F"/>
    <w:rsid w:val="000B149F"/>
    <w:rsid w:val="000B1522"/>
    <w:rsid w:val="000B177F"/>
    <w:rsid w:val="000B1862"/>
    <w:rsid w:val="000B18F9"/>
    <w:rsid w:val="000B192F"/>
    <w:rsid w:val="000B1AEF"/>
    <w:rsid w:val="000B1B0A"/>
    <w:rsid w:val="000B1B9B"/>
    <w:rsid w:val="000B1BCA"/>
    <w:rsid w:val="000B1C6C"/>
    <w:rsid w:val="000B1F46"/>
    <w:rsid w:val="000B1F91"/>
    <w:rsid w:val="000B1FAB"/>
    <w:rsid w:val="000B2068"/>
    <w:rsid w:val="000B2123"/>
    <w:rsid w:val="000B2125"/>
    <w:rsid w:val="000B2203"/>
    <w:rsid w:val="000B2270"/>
    <w:rsid w:val="000B22C4"/>
    <w:rsid w:val="000B2304"/>
    <w:rsid w:val="000B2305"/>
    <w:rsid w:val="000B2341"/>
    <w:rsid w:val="000B2420"/>
    <w:rsid w:val="000B244B"/>
    <w:rsid w:val="000B25E7"/>
    <w:rsid w:val="000B267F"/>
    <w:rsid w:val="000B2680"/>
    <w:rsid w:val="000B268C"/>
    <w:rsid w:val="000B2698"/>
    <w:rsid w:val="000B26AF"/>
    <w:rsid w:val="000B26C7"/>
    <w:rsid w:val="000B26F3"/>
    <w:rsid w:val="000B28CB"/>
    <w:rsid w:val="000B28F1"/>
    <w:rsid w:val="000B29F8"/>
    <w:rsid w:val="000B2A4F"/>
    <w:rsid w:val="000B2A84"/>
    <w:rsid w:val="000B2AA0"/>
    <w:rsid w:val="000B2B57"/>
    <w:rsid w:val="000B2BAE"/>
    <w:rsid w:val="000B2BC7"/>
    <w:rsid w:val="000B2C06"/>
    <w:rsid w:val="000B2C9C"/>
    <w:rsid w:val="000B2D5A"/>
    <w:rsid w:val="000B2D87"/>
    <w:rsid w:val="000B2D93"/>
    <w:rsid w:val="000B2EF9"/>
    <w:rsid w:val="000B2F18"/>
    <w:rsid w:val="000B2F50"/>
    <w:rsid w:val="000B2FEC"/>
    <w:rsid w:val="000B30C9"/>
    <w:rsid w:val="000B30E0"/>
    <w:rsid w:val="000B3110"/>
    <w:rsid w:val="000B3170"/>
    <w:rsid w:val="000B3176"/>
    <w:rsid w:val="000B31F0"/>
    <w:rsid w:val="000B3255"/>
    <w:rsid w:val="000B329C"/>
    <w:rsid w:val="000B32B5"/>
    <w:rsid w:val="000B32D6"/>
    <w:rsid w:val="000B32FE"/>
    <w:rsid w:val="000B3312"/>
    <w:rsid w:val="000B3317"/>
    <w:rsid w:val="000B3464"/>
    <w:rsid w:val="000B3562"/>
    <w:rsid w:val="000B35E6"/>
    <w:rsid w:val="000B3677"/>
    <w:rsid w:val="000B36AE"/>
    <w:rsid w:val="000B371E"/>
    <w:rsid w:val="000B3773"/>
    <w:rsid w:val="000B3781"/>
    <w:rsid w:val="000B37F3"/>
    <w:rsid w:val="000B37F8"/>
    <w:rsid w:val="000B3832"/>
    <w:rsid w:val="000B384D"/>
    <w:rsid w:val="000B3984"/>
    <w:rsid w:val="000B3988"/>
    <w:rsid w:val="000B39B6"/>
    <w:rsid w:val="000B3A3F"/>
    <w:rsid w:val="000B3A71"/>
    <w:rsid w:val="000B3B0E"/>
    <w:rsid w:val="000B3C28"/>
    <w:rsid w:val="000B3CC8"/>
    <w:rsid w:val="000B3CDD"/>
    <w:rsid w:val="000B3D8F"/>
    <w:rsid w:val="000B3D9C"/>
    <w:rsid w:val="000B3DDA"/>
    <w:rsid w:val="000B3EA6"/>
    <w:rsid w:val="000B3ECB"/>
    <w:rsid w:val="000B3ED7"/>
    <w:rsid w:val="000B3F11"/>
    <w:rsid w:val="000B403C"/>
    <w:rsid w:val="000B407F"/>
    <w:rsid w:val="000B4080"/>
    <w:rsid w:val="000B41E5"/>
    <w:rsid w:val="000B43F0"/>
    <w:rsid w:val="000B442A"/>
    <w:rsid w:val="000B4464"/>
    <w:rsid w:val="000B44BB"/>
    <w:rsid w:val="000B45D1"/>
    <w:rsid w:val="000B45E0"/>
    <w:rsid w:val="000B4618"/>
    <w:rsid w:val="000B4864"/>
    <w:rsid w:val="000B488C"/>
    <w:rsid w:val="000B48E1"/>
    <w:rsid w:val="000B494F"/>
    <w:rsid w:val="000B4959"/>
    <w:rsid w:val="000B4973"/>
    <w:rsid w:val="000B49A5"/>
    <w:rsid w:val="000B4A1E"/>
    <w:rsid w:val="000B4A3F"/>
    <w:rsid w:val="000B4B19"/>
    <w:rsid w:val="000B4B61"/>
    <w:rsid w:val="000B4BF9"/>
    <w:rsid w:val="000B4C13"/>
    <w:rsid w:val="000B4C38"/>
    <w:rsid w:val="000B4C74"/>
    <w:rsid w:val="000B4C95"/>
    <w:rsid w:val="000B4CCD"/>
    <w:rsid w:val="000B4CD1"/>
    <w:rsid w:val="000B4CEA"/>
    <w:rsid w:val="000B4D62"/>
    <w:rsid w:val="000B4E05"/>
    <w:rsid w:val="000B4E50"/>
    <w:rsid w:val="000B4E98"/>
    <w:rsid w:val="000B4EF9"/>
    <w:rsid w:val="000B4F4C"/>
    <w:rsid w:val="000B5001"/>
    <w:rsid w:val="000B503A"/>
    <w:rsid w:val="000B5144"/>
    <w:rsid w:val="000B51DC"/>
    <w:rsid w:val="000B51F1"/>
    <w:rsid w:val="000B52BC"/>
    <w:rsid w:val="000B52EA"/>
    <w:rsid w:val="000B5366"/>
    <w:rsid w:val="000B53D3"/>
    <w:rsid w:val="000B5432"/>
    <w:rsid w:val="000B549B"/>
    <w:rsid w:val="000B5599"/>
    <w:rsid w:val="000B569F"/>
    <w:rsid w:val="000B5724"/>
    <w:rsid w:val="000B5772"/>
    <w:rsid w:val="000B57A5"/>
    <w:rsid w:val="000B57A9"/>
    <w:rsid w:val="000B5885"/>
    <w:rsid w:val="000B58A0"/>
    <w:rsid w:val="000B58EE"/>
    <w:rsid w:val="000B5A17"/>
    <w:rsid w:val="000B5B89"/>
    <w:rsid w:val="000B5D59"/>
    <w:rsid w:val="000B5DDA"/>
    <w:rsid w:val="000B5F43"/>
    <w:rsid w:val="000B5FBF"/>
    <w:rsid w:val="000B606D"/>
    <w:rsid w:val="000B60C5"/>
    <w:rsid w:val="000B6180"/>
    <w:rsid w:val="000B622A"/>
    <w:rsid w:val="000B6242"/>
    <w:rsid w:val="000B6351"/>
    <w:rsid w:val="000B639E"/>
    <w:rsid w:val="000B649F"/>
    <w:rsid w:val="000B64A3"/>
    <w:rsid w:val="000B64DA"/>
    <w:rsid w:val="000B66B3"/>
    <w:rsid w:val="000B66C3"/>
    <w:rsid w:val="000B67D8"/>
    <w:rsid w:val="000B682F"/>
    <w:rsid w:val="000B688F"/>
    <w:rsid w:val="000B6A37"/>
    <w:rsid w:val="000B6B34"/>
    <w:rsid w:val="000B6B91"/>
    <w:rsid w:val="000B6BAC"/>
    <w:rsid w:val="000B6C1B"/>
    <w:rsid w:val="000B6C31"/>
    <w:rsid w:val="000B6C9A"/>
    <w:rsid w:val="000B6CBC"/>
    <w:rsid w:val="000B6D1C"/>
    <w:rsid w:val="000B6D7D"/>
    <w:rsid w:val="000B6E0E"/>
    <w:rsid w:val="000B6EB0"/>
    <w:rsid w:val="000B6F78"/>
    <w:rsid w:val="000B6FF3"/>
    <w:rsid w:val="000B70E6"/>
    <w:rsid w:val="000B7221"/>
    <w:rsid w:val="000B7311"/>
    <w:rsid w:val="000B73CB"/>
    <w:rsid w:val="000B741F"/>
    <w:rsid w:val="000B748E"/>
    <w:rsid w:val="000B7544"/>
    <w:rsid w:val="000B7593"/>
    <w:rsid w:val="000B7618"/>
    <w:rsid w:val="000B76F2"/>
    <w:rsid w:val="000B778B"/>
    <w:rsid w:val="000B77B2"/>
    <w:rsid w:val="000B7806"/>
    <w:rsid w:val="000B798B"/>
    <w:rsid w:val="000B79D6"/>
    <w:rsid w:val="000B7B0A"/>
    <w:rsid w:val="000B7BAD"/>
    <w:rsid w:val="000B7C6E"/>
    <w:rsid w:val="000B7D44"/>
    <w:rsid w:val="000B7E12"/>
    <w:rsid w:val="000B7E3D"/>
    <w:rsid w:val="000B7E52"/>
    <w:rsid w:val="000B7FC5"/>
    <w:rsid w:val="000B7FCA"/>
    <w:rsid w:val="000B7FED"/>
    <w:rsid w:val="000C0006"/>
    <w:rsid w:val="000C0091"/>
    <w:rsid w:val="000C00B1"/>
    <w:rsid w:val="000C0108"/>
    <w:rsid w:val="000C0156"/>
    <w:rsid w:val="000C0157"/>
    <w:rsid w:val="000C016A"/>
    <w:rsid w:val="000C01F5"/>
    <w:rsid w:val="000C0353"/>
    <w:rsid w:val="000C035E"/>
    <w:rsid w:val="000C0411"/>
    <w:rsid w:val="000C062F"/>
    <w:rsid w:val="000C074D"/>
    <w:rsid w:val="000C077B"/>
    <w:rsid w:val="000C0783"/>
    <w:rsid w:val="000C08A8"/>
    <w:rsid w:val="000C0A0E"/>
    <w:rsid w:val="000C0A5F"/>
    <w:rsid w:val="000C0ABC"/>
    <w:rsid w:val="000C0B06"/>
    <w:rsid w:val="000C0B14"/>
    <w:rsid w:val="000C0B4C"/>
    <w:rsid w:val="000C0BA8"/>
    <w:rsid w:val="000C0BB3"/>
    <w:rsid w:val="000C0C03"/>
    <w:rsid w:val="000C0C33"/>
    <w:rsid w:val="000C0CF8"/>
    <w:rsid w:val="000C0D6C"/>
    <w:rsid w:val="000C0DE9"/>
    <w:rsid w:val="000C0E78"/>
    <w:rsid w:val="000C0EC1"/>
    <w:rsid w:val="000C0EF8"/>
    <w:rsid w:val="000C0FBF"/>
    <w:rsid w:val="000C101E"/>
    <w:rsid w:val="000C10F5"/>
    <w:rsid w:val="000C1127"/>
    <w:rsid w:val="000C12D4"/>
    <w:rsid w:val="000C14B0"/>
    <w:rsid w:val="000C14BB"/>
    <w:rsid w:val="000C14BE"/>
    <w:rsid w:val="000C14CE"/>
    <w:rsid w:val="000C150E"/>
    <w:rsid w:val="000C153C"/>
    <w:rsid w:val="000C160C"/>
    <w:rsid w:val="000C1653"/>
    <w:rsid w:val="000C16BA"/>
    <w:rsid w:val="000C16D2"/>
    <w:rsid w:val="000C17DD"/>
    <w:rsid w:val="000C17F4"/>
    <w:rsid w:val="000C186B"/>
    <w:rsid w:val="000C1947"/>
    <w:rsid w:val="000C1A8D"/>
    <w:rsid w:val="000C1AED"/>
    <w:rsid w:val="000C1B4E"/>
    <w:rsid w:val="000C1C7D"/>
    <w:rsid w:val="000C1CE1"/>
    <w:rsid w:val="000C1D89"/>
    <w:rsid w:val="000C1E9C"/>
    <w:rsid w:val="000C1E9F"/>
    <w:rsid w:val="000C1ED6"/>
    <w:rsid w:val="000C1F07"/>
    <w:rsid w:val="000C1F66"/>
    <w:rsid w:val="000C1F69"/>
    <w:rsid w:val="000C1FA5"/>
    <w:rsid w:val="000C1FB8"/>
    <w:rsid w:val="000C1FC2"/>
    <w:rsid w:val="000C2011"/>
    <w:rsid w:val="000C201F"/>
    <w:rsid w:val="000C2033"/>
    <w:rsid w:val="000C2037"/>
    <w:rsid w:val="000C2097"/>
    <w:rsid w:val="000C2104"/>
    <w:rsid w:val="000C2171"/>
    <w:rsid w:val="000C21D6"/>
    <w:rsid w:val="000C21DE"/>
    <w:rsid w:val="000C221B"/>
    <w:rsid w:val="000C22A6"/>
    <w:rsid w:val="000C22C6"/>
    <w:rsid w:val="000C22D0"/>
    <w:rsid w:val="000C233E"/>
    <w:rsid w:val="000C2374"/>
    <w:rsid w:val="000C23B2"/>
    <w:rsid w:val="000C2621"/>
    <w:rsid w:val="000C263D"/>
    <w:rsid w:val="000C2760"/>
    <w:rsid w:val="000C276B"/>
    <w:rsid w:val="000C2783"/>
    <w:rsid w:val="000C2862"/>
    <w:rsid w:val="000C28AA"/>
    <w:rsid w:val="000C2930"/>
    <w:rsid w:val="000C2935"/>
    <w:rsid w:val="000C2970"/>
    <w:rsid w:val="000C29D7"/>
    <w:rsid w:val="000C2A55"/>
    <w:rsid w:val="000C2AF0"/>
    <w:rsid w:val="000C2C01"/>
    <w:rsid w:val="000C2C5D"/>
    <w:rsid w:val="000C2C6F"/>
    <w:rsid w:val="000C2D3B"/>
    <w:rsid w:val="000C2DF0"/>
    <w:rsid w:val="000C2E4A"/>
    <w:rsid w:val="000C30B5"/>
    <w:rsid w:val="000C30C3"/>
    <w:rsid w:val="000C3113"/>
    <w:rsid w:val="000C3118"/>
    <w:rsid w:val="000C32C3"/>
    <w:rsid w:val="000C3350"/>
    <w:rsid w:val="000C33D0"/>
    <w:rsid w:val="000C342B"/>
    <w:rsid w:val="000C34F5"/>
    <w:rsid w:val="000C354D"/>
    <w:rsid w:val="000C354F"/>
    <w:rsid w:val="000C3637"/>
    <w:rsid w:val="000C364C"/>
    <w:rsid w:val="000C3698"/>
    <w:rsid w:val="000C370E"/>
    <w:rsid w:val="000C3787"/>
    <w:rsid w:val="000C3796"/>
    <w:rsid w:val="000C3982"/>
    <w:rsid w:val="000C3987"/>
    <w:rsid w:val="000C39FF"/>
    <w:rsid w:val="000C3A30"/>
    <w:rsid w:val="000C3A77"/>
    <w:rsid w:val="000C3AB8"/>
    <w:rsid w:val="000C3B1B"/>
    <w:rsid w:val="000C3B5B"/>
    <w:rsid w:val="000C3B8B"/>
    <w:rsid w:val="000C3BDE"/>
    <w:rsid w:val="000C3C38"/>
    <w:rsid w:val="000C3C65"/>
    <w:rsid w:val="000C3C9F"/>
    <w:rsid w:val="000C3CDB"/>
    <w:rsid w:val="000C3E2C"/>
    <w:rsid w:val="000C3E8A"/>
    <w:rsid w:val="000C3EA5"/>
    <w:rsid w:val="000C4037"/>
    <w:rsid w:val="000C404B"/>
    <w:rsid w:val="000C405F"/>
    <w:rsid w:val="000C40CC"/>
    <w:rsid w:val="000C4136"/>
    <w:rsid w:val="000C4180"/>
    <w:rsid w:val="000C41BF"/>
    <w:rsid w:val="000C42F5"/>
    <w:rsid w:val="000C44E7"/>
    <w:rsid w:val="000C456A"/>
    <w:rsid w:val="000C4591"/>
    <w:rsid w:val="000C45D9"/>
    <w:rsid w:val="000C4605"/>
    <w:rsid w:val="000C4670"/>
    <w:rsid w:val="000C4723"/>
    <w:rsid w:val="000C4784"/>
    <w:rsid w:val="000C47BF"/>
    <w:rsid w:val="000C4830"/>
    <w:rsid w:val="000C491C"/>
    <w:rsid w:val="000C498A"/>
    <w:rsid w:val="000C4A15"/>
    <w:rsid w:val="000C4A1B"/>
    <w:rsid w:val="000C4A68"/>
    <w:rsid w:val="000C4CA1"/>
    <w:rsid w:val="000C4D19"/>
    <w:rsid w:val="000C4D35"/>
    <w:rsid w:val="000C4E88"/>
    <w:rsid w:val="000C4EB2"/>
    <w:rsid w:val="000C4F24"/>
    <w:rsid w:val="000C4F8E"/>
    <w:rsid w:val="000C4F90"/>
    <w:rsid w:val="000C4FB6"/>
    <w:rsid w:val="000C5043"/>
    <w:rsid w:val="000C50A2"/>
    <w:rsid w:val="000C5111"/>
    <w:rsid w:val="000C5134"/>
    <w:rsid w:val="000C5218"/>
    <w:rsid w:val="000C52B1"/>
    <w:rsid w:val="000C52F7"/>
    <w:rsid w:val="000C549A"/>
    <w:rsid w:val="000C564C"/>
    <w:rsid w:val="000C56CF"/>
    <w:rsid w:val="000C583B"/>
    <w:rsid w:val="000C586F"/>
    <w:rsid w:val="000C5899"/>
    <w:rsid w:val="000C5925"/>
    <w:rsid w:val="000C5955"/>
    <w:rsid w:val="000C5A19"/>
    <w:rsid w:val="000C5A8C"/>
    <w:rsid w:val="000C5B96"/>
    <w:rsid w:val="000C5D0A"/>
    <w:rsid w:val="000C5D5B"/>
    <w:rsid w:val="000C5D9C"/>
    <w:rsid w:val="000C5DE4"/>
    <w:rsid w:val="000C5E7C"/>
    <w:rsid w:val="000C5EFF"/>
    <w:rsid w:val="000C5F66"/>
    <w:rsid w:val="000C601C"/>
    <w:rsid w:val="000C6160"/>
    <w:rsid w:val="000C61C0"/>
    <w:rsid w:val="000C6215"/>
    <w:rsid w:val="000C62CD"/>
    <w:rsid w:val="000C62FE"/>
    <w:rsid w:val="000C6389"/>
    <w:rsid w:val="000C63A3"/>
    <w:rsid w:val="000C658A"/>
    <w:rsid w:val="000C65F1"/>
    <w:rsid w:val="000C6655"/>
    <w:rsid w:val="000C6658"/>
    <w:rsid w:val="000C6831"/>
    <w:rsid w:val="000C69AE"/>
    <w:rsid w:val="000C69EC"/>
    <w:rsid w:val="000C6B02"/>
    <w:rsid w:val="000C6B63"/>
    <w:rsid w:val="000C6BA6"/>
    <w:rsid w:val="000C6CE7"/>
    <w:rsid w:val="000C6D27"/>
    <w:rsid w:val="000C6E76"/>
    <w:rsid w:val="000C6F1D"/>
    <w:rsid w:val="000C6F9E"/>
    <w:rsid w:val="000C6FB0"/>
    <w:rsid w:val="000C6FE8"/>
    <w:rsid w:val="000C7013"/>
    <w:rsid w:val="000C7105"/>
    <w:rsid w:val="000C7120"/>
    <w:rsid w:val="000C7124"/>
    <w:rsid w:val="000C7189"/>
    <w:rsid w:val="000C719B"/>
    <w:rsid w:val="000C71B5"/>
    <w:rsid w:val="000C71B8"/>
    <w:rsid w:val="000C72B3"/>
    <w:rsid w:val="000C7313"/>
    <w:rsid w:val="000C73BA"/>
    <w:rsid w:val="000C73EF"/>
    <w:rsid w:val="000C74E3"/>
    <w:rsid w:val="000C751E"/>
    <w:rsid w:val="000C7529"/>
    <w:rsid w:val="000C752B"/>
    <w:rsid w:val="000C7541"/>
    <w:rsid w:val="000C7568"/>
    <w:rsid w:val="000C75F2"/>
    <w:rsid w:val="000C76BE"/>
    <w:rsid w:val="000C76F3"/>
    <w:rsid w:val="000C76F7"/>
    <w:rsid w:val="000C771E"/>
    <w:rsid w:val="000C77AB"/>
    <w:rsid w:val="000C77B9"/>
    <w:rsid w:val="000C77CF"/>
    <w:rsid w:val="000C7801"/>
    <w:rsid w:val="000C7817"/>
    <w:rsid w:val="000C782A"/>
    <w:rsid w:val="000C7926"/>
    <w:rsid w:val="000C7972"/>
    <w:rsid w:val="000C79C2"/>
    <w:rsid w:val="000C7A39"/>
    <w:rsid w:val="000C7B32"/>
    <w:rsid w:val="000C7B9E"/>
    <w:rsid w:val="000C7BBF"/>
    <w:rsid w:val="000C7C18"/>
    <w:rsid w:val="000C7C2A"/>
    <w:rsid w:val="000C7DFC"/>
    <w:rsid w:val="000D00D9"/>
    <w:rsid w:val="000D0172"/>
    <w:rsid w:val="000D0378"/>
    <w:rsid w:val="000D042C"/>
    <w:rsid w:val="000D04B2"/>
    <w:rsid w:val="000D05E2"/>
    <w:rsid w:val="000D062D"/>
    <w:rsid w:val="000D0693"/>
    <w:rsid w:val="000D0699"/>
    <w:rsid w:val="000D0818"/>
    <w:rsid w:val="000D08EF"/>
    <w:rsid w:val="000D0991"/>
    <w:rsid w:val="000D0996"/>
    <w:rsid w:val="000D0A63"/>
    <w:rsid w:val="000D0A86"/>
    <w:rsid w:val="000D0B7E"/>
    <w:rsid w:val="000D0BB2"/>
    <w:rsid w:val="000D0C06"/>
    <w:rsid w:val="000D0C59"/>
    <w:rsid w:val="000D0CCB"/>
    <w:rsid w:val="000D0DCA"/>
    <w:rsid w:val="000D0E65"/>
    <w:rsid w:val="000D0E81"/>
    <w:rsid w:val="000D0EC7"/>
    <w:rsid w:val="000D0EFA"/>
    <w:rsid w:val="000D0F6F"/>
    <w:rsid w:val="000D1001"/>
    <w:rsid w:val="000D1013"/>
    <w:rsid w:val="000D1073"/>
    <w:rsid w:val="000D10DA"/>
    <w:rsid w:val="000D11C1"/>
    <w:rsid w:val="000D120C"/>
    <w:rsid w:val="000D1271"/>
    <w:rsid w:val="000D13BA"/>
    <w:rsid w:val="000D147B"/>
    <w:rsid w:val="000D149E"/>
    <w:rsid w:val="000D1579"/>
    <w:rsid w:val="000D15C6"/>
    <w:rsid w:val="000D170E"/>
    <w:rsid w:val="000D175D"/>
    <w:rsid w:val="000D1834"/>
    <w:rsid w:val="000D185D"/>
    <w:rsid w:val="000D18F1"/>
    <w:rsid w:val="000D19EC"/>
    <w:rsid w:val="000D1AAA"/>
    <w:rsid w:val="000D1AC5"/>
    <w:rsid w:val="000D1B00"/>
    <w:rsid w:val="000D1B9D"/>
    <w:rsid w:val="000D1CCB"/>
    <w:rsid w:val="000D1CCD"/>
    <w:rsid w:val="000D1CEB"/>
    <w:rsid w:val="000D1CFE"/>
    <w:rsid w:val="000D1DFA"/>
    <w:rsid w:val="000D1E40"/>
    <w:rsid w:val="000D1E65"/>
    <w:rsid w:val="000D1F79"/>
    <w:rsid w:val="000D1FB1"/>
    <w:rsid w:val="000D2051"/>
    <w:rsid w:val="000D2094"/>
    <w:rsid w:val="000D2104"/>
    <w:rsid w:val="000D2175"/>
    <w:rsid w:val="000D22A3"/>
    <w:rsid w:val="000D2310"/>
    <w:rsid w:val="000D2335"/>
    <w:rsid w:val="000D23DA"/>
    <w:rsid w:val="000D249E"/>
    <w:rsid w:val="000D24A6"/>
    <w:rsid w:val="000D2568"/>
    <w:rsid w:val="000D25A5"/>
    <w:rsid w:val="000D25DB"/>
    <w:rsid w:val="000D260F"/>
    <w:rsid w:val="000D278E"/>
    <w:rsid w:val="000D28A6"/>
    <w:rsid w:val="000D2972"/>
    <w:rsid w:val="000D29E1"/>
    <w:rsid w:val="000D29F9"/>
    <w:rsid w:val="000D2A06"/>
    <w:rsid w:val="000D2BA0"/>
    <w:rsid w:val="000D2BD5"/>
    <w:rsid w:val="000D2C1C"/>
    <w:rsid w:val="000D2D8E"/>
    <w:rsid w:val="000D2DA1"/>
    <w:rsid w:val="000D2DA6"/>
    <w:rsid w:val="000D2DB5"/>
    <w:rsid w:val="000D2E88"/>
    <w:rsid w:val="000D2ECB"/>
    <w:rsid w:val="000D2F42"/>
    <w:rsid w:val="000D2F5F"/>
    <w:rsid w:val="000D3046"/>
    <w:rsid w:val="000D30D5"/>
    <w:rsid w:val="000D3104"/>
    <w:rsid w:val="000D322E"/>
    <w:rsid w:val="000D3254"/>
    <w:rsid w:val="000D3446"/>
    <w:rsid w:val="000D344D"/>
    <w:rsid w:val="000D3495"/>
    <w:rsid w:val="000D34C8"/>
    <w:rsid w:val="000D34EF"/>
    <w:rsid w:val="000D35FA"/>
    <w:rsid w:val="000D3659"/>
    <w:rsid w:val="000D3668"/>
    <w:rsid w:val="000D37D4"/>
    <w:rsid w:val="000D38EB"/>
    <w:rsid w:val="000D3946"/>
    <w:rsid w:val="000D3978"/>
    <w:rsid w:val="000D39A3"/>
    <w:rsid w:val="000D3B2B"/>
    <w:rsid w:val="000D3B2E"/>
    <w:rsid w:val="000D3B68"/>
    <w:rsid w:val="000D3C7E"/>
    <w:rsid w:val="000D3C98"/>
    <w:rsid w:val="000D3CBB"/>
    <w:rsid w:val="000D3CD9"/>
    <w:rsid w:val="000D3D95"/>
    <w:rsid w:val="000D3DBE"/>
    <w:rsid w:val="000D3DD2"/>
    <w:rsid w:val="000D3F8B"/>
    <w:rsid w:val="000D3FB1"/>
    <w:rsid w:val="000D4023"/>
    <w:rsid w:val="000D4078"/>
    <w:rsid w:val="000D40E8"/>
    <w:rsid w:val="000D411E"/>
    <w:rsid w:val="000D41B6"/>
    <w:rsid w:val="000D41FD"/>
    <w:rsid w:val="000D41FF"/>
    <w:rsid w:val="000D4269"/>
    <w:rsid w:val="000D4305"/>
    <w:rsid w:val="000D4392"/>
    <w:rsid w:val="000D45C5"/>
    <w:rsid w:val="000D462F"/>
    <w:rsid w:val="000D467F"/>
    <w:rsid w:val="000D4692"/>
    <w:rsid w:val="000D46EF"/>
    <w:rsid w:val="000D46F6"/>
    <w:rsid w:val="000D4751"/>
    <w:rsid w:val="000D47DF"/>
    <w:rsid w:val="000D493D"/>
    <w:rsid w:val="000D4941"/>
    <w:rsid w:val="000D49A5"/>
    <w:rsid w:val="000D4A51"/>
    <w:rsid w:val="000D4B81"/>
    <w:rsid w:val="000D4B8A"/>
    <w:rsid w:val="000D4C48"/>
    <w:rsid w:val="000D4CBB"/>
    <w:rsid w:val="000D4CF8"/>
    <w:rsid w:val="000D4D0E"/>
    <w:rsid w:val="000D4D81"/>
    <w:rsid w:val="000D4D90"/>
    <w:rsid w:val="000D4DAB"/>
    <w:rsid w:val="000D4E09"/>
    <w:rsid w:val="000D4FD0"/>
    <w:rsid w:val="000D4FD2"/>
    <w:rsid w:val="000D4FF8"/>
    <w:rsid w:val="000D514B"/>
    <w:rsid w:val="000D51B9"/>
    <w:rsid w:val="000D51EE"/>
    <w:rsid w:val="000D5227"/>
    <w:rsid w:val="000D539E"/>
    <w:rsid w:val="000D53F0"/>
    <w:rsid w:val="000D544B"/>
    <w:rsid w:val="000D54A3"/>
    <w:rsid w:val="000D54D0"/>
    <w:rsid w:val="000D5522"/>
    <w:rsid w:val="000D561E"/>
    <w:rsid w:val="000D5655"/>
    <w:rsid w:val="000D56BA"/>
    <w:rsid w:val="000D5703"/>
    <w:rsid w:val="000D57F6"/>
    <w:rsid w:val="000D58A4"/>
    <w:rsid w:val="000D58CF"/>
    <w:rsid w:val="000D5955"/>
    <w:rsid w:val="000D5972"/>
    <w:rsid w:val="000D5A6D"/>
    <w:rsid w:val="000D5AAD"/>
    <w:rsid w:val="000D5AC0"/>
    <w:rsid w:val="000D5AF7"/>
    <w:rsid w:val="000D5CDC"/>
    <w:rsid w:val="000D5D04"/>
    <w:rsid w:val="000D5D53"/>
    <w:rsid w:val="000D5DEC"/>
    <w:rsid w:val="000D5E2A"/>
    <w:rsid w:val="000D5EDF"/>
    <w:rsid w:val="000D5F9E"/>
    <w:rsid w:val="000D6007"/>
    <w:rsid w:val="000D6015"/>
    <w:rsid w:val="000D6137"/>
    <w:rsid w:val="000D618D"/>
    <w:rsid w:val="000D6190"/>
    <w:rsid w:val="000D61B4"/>
    <w:rsid w:val="000D6315"/>
    <w:rsid w:val="000D6327"/>
    <w:rsid w:val="000D63A3"/>
    <w:rsid w:val="000D63AD"/>
    <w:rsid w:val="000D63C3"/>
    <w:rsid w:val="000D648B"/>
    <w:rsid w:val="000D6570"/>
    <w:rsid w:val="000D660B"/>
    <w:rsid w:val="000D6693"/>
    <w:rsid w:val="000D67D8"/>
    <w:rsid w:val="000D67FE"/>
    <w:rsid w:val="000D6844"/>
    <w:rsid w:val="000D6891"/>
    <w:rsid w:val="000D68F2"/>
    <w:rsid w:val="000D6956"/>
    <w:rsid w:val="000D69A2"/>
    <w:rsid w:val="000D6A40"/>
    <w:rsid w:val="000D6A4D"/>
    <w:rsid w:val="000D6AAC"/>
    <w:rsid w:val="000D6BEC"/>
    <w:rsid w:val="000D6C4F"/>
    <w:rsid w:val="000D6CBE"/>
    <w:rsid w:val="000D6D5D"/>
    <w:rsid w:val="000D6DE8"/>
    <w:rsid w:val="000D6F1D"/>
    <w:rsid w:val="000D6F62"/>
    <w:rsid w:val="000D704B"/>
    <w:rsid w:val="000D70FF"/>
    <w:rsid w:val="000D710A"/>
    <w:rsid w:val="000D710F"/>
    <w:rsid w:val="000D7162"/>
    <w:rsid w:val="000D726B"/>
    <w:rsid w:val="000D72FA"/>
    <w:rsid w:val="000D7346"/>
    <w:rsid w:val="000D737B"/>
    <w:rsid w:val="000D7381"/>
    <w:rsid w:val="000D7550"/>
    <w:rsid w:val="000D7558"/>
    <w:rsid w:val="000D75DF"/>
    <w:rsid w:val="000D76C6"/>
    <w:rsid w:val="000D771C"/>
    <w:rsid w:val="000D774E"/>
    <w:rsid w:val="000D7754"/>
    <w:rsid w:val="000D7777"/>
    <w:rsid w:val="000D778A"/>
    <w:rsid w:val="000D7800"/>
    <w:rsid w:val="000D7803"/>
    <w:rsid w:val="000D7838"/>
    <w:rsid w:val="000D78A1"/>
    <w:rsid w:val="000D78C4"/>
    <w:rsid w:val="000D79B3"/>
    <w:rsid w:val="000D79F0"/>
    <w:rsid w:val="000D7A07"/>
    <w:rsid w:val="000D7A09"/>
    <w:rsid w:val="000D7A5F"/>
    <w:rsid w:val="000D7AE3"/>
    <w:rsid w:val="000D7BEE"/>
    <w:rsid w:val="000D7BF5"/>
    <w:rsid w:val="000D7C3D"/>
    <w:rsid w:val="000D7C89"/>
    <w:rsid w:val="000D7D21"/>
    <w:rsid w:val="000D7DF2"/>
    <w:rsid w:val="000D7E8A"/>
    <w:rsid w:val="000D7EA6"/>
    <w:rsid w:val="000D7EBD"/>
    <w:rsid w:val="000D7ECD"/>
    <w:rsid w:val="000D7F95"/>
    <w:rsid w:val="000E00EF"/>
    <w:rsid w:val="000E018D"/>
    <w:rsid w:val="000E01AC"/>
    <w:rsid w:val="000E01B2"/>
    <w:rsid w:val="000E01CC"/>
    <w:rsid w:val="000E01F7"/>
    <w:rsid w:val="000E0205"/>
    <w:rsid w:val="000E0302"/>
    <w:rsid w:val="000E0350"/>
    <w:rsid w:val="000E0439"/>
    <w:rsid w:val="000E0514"/>
    <w:rsid w:val="000E0754"/>
    <w:rsid w:val="000E0793"/>
    <w:rsid w:val="000E07BC"/>
    <w:rsid w:val="000E0820"/>
    <w:rsid w:val="000E08C8"/>
    <w:rsid w:val="000E08EC"/>
    <w:rsid w:val="000E08FA"/>
    <w:rsid w:val="000E095A"/>
    <w:rsid w:val="000E0993"/>
    <w:rsid w:val="000E0AB1"/>
    <w:rsid w:val="000E0ABF"/>
    <w:rsid w:val="000E0ADA"/>
    <w:rsid w:val="000E0BF3"/>
    <w:rsid w:val="000E0C8E"/>
    <w:rsid w:val="000E0DD8"/>
    <w:rsid w:val="000E103D"/>
    <w:rsid w:val="000E10BA"/>
    <w:rsid w:val="000E10C2"/>
    <w:rsid w:val="000E1128"/>
    <w:rsid w:val="000E11DF"/>
    <w:rsid w:val="000E12AC"/>
    <w:rsid w:val="000E1617"/>
    <w:rsid w:val="000E1639"/>
    <w:rsid w:val="000E1648"/>
    <w:rsid w:val="000E1698"/>
    <w:rsid w:val="000E16AD"/>
    <w:rsid w:val="000E16D8"/>
    <w:rsid w:val="000E16DC"/>
    <w:rsid w:val="000E16F9"/>
    <w:rsid w:val="000E17B5"/>
    <w:rsid w:val="000E1845"/>
    <w:rsid w:val="000E1864"/>
    <w:rsid w:val="000E18FA"/>
    <w:rsid w:val="000E19FA"/>
    <w:rsid w:val="000E1A8C"/>
    <w:rsid w:val="000E1ACA"/>
    <w:rsid w:val="000E1AD0"/>
    <w:rsid w:val="000E1AD4"/>
    <w:rsid w:val="000E1B69"/>
    <w:rsid w:val="000E1BEB"/>
    <w:rsid w:val="000E1C02"/>
    <w:rsid w:val="000E1C5E"/>
    <w:rsid w:val="000E1C94"/>
    <w:rsid w:val="000E1D3A"/>
    <w:rsid w:val="000E1DD2"/>
    <w:rsid w:val="000E1E56"/>
    <w:rsid w:val="000E1EB8"/>
    <w:rsid w:val="000E1F46"/>
    <w:rsid w:val="000E20A7"/>
    <w:rsid w:val="000E20C4"/>
    <w:rsid w:val="000E2137"/>
    <w:rsid w:val="000E2382"/>
    <w:rsid w:val="000E23A5"/>
    <w:rsid w:val="000E23BD"/>
    <w:rsid w:val="000E241D"/>
    <w:rsid w:val="000E2420"/>
    <w:rsid w:val="000E24AA"/>
    <w:rsid w:val="000E24B9"/>
    <w:rsid w:val="000E24C1"/>
    <w:rsid w:val="000E24D5"/>
    <w:rsid w:val="000E252E"/>
    <w:rsid w:val="000E2635"/>
    <w:rsid w:val="000E2693"/>
    <w:rsid w:val="000E2881"/>
    <w:rsid w:val="000E28B4"/>
    <w:rsid w:val="000E2903"/>
    <w:rsid w:val="000E29FE"/>
    <w:rsid w:val="000E2A14"/>
    <w:rsid w:val="000E2A5C"/>
    <w:rsid w:val="000E2AF1"/>
    <w:rsid w:val="000E2B9E"/>
    <w:rsid w:val="000E2BAA"/>
    <w:rsid w:val="000E2D4D"/>
    <w:rsid w:val="000E2E42"/>
    <w:rsid w:val="000E2EA5"/>
    <w:rsid w:val="000E2FC9"/>
    <w:rsid w:val="000E3024"/>
    <w:rsid w:val="000E3072"/>
    <w:rsid w:val="000E313E"/>
    <w:rsid w:val="000E31CA"/>
    <w:rsid w:val="000E31CF"/>
    <w:rsid w:val="000E32F7"/>
    <w:rsid w:val="000E333F"/>
    <w:rsid w:val="000E3402"/>
    <w:rsid w:val="000E34E2"/>
    <w:rsid w:val="000E3594"/>
    <w:rsid w:val="000E3673"/>
    <w:rsid w:val="000E36C5"/>
    <w:rsid w:val="000E36D5"/>
    <w:rsid w:val="000E37CE"/>
    <w:rsid w:val="000E3844"/>
    <w:rsid w:val="000E384F"/>
    <w:rsid w:val="000E3858"/>
    <w:rsid w:val="000E386C"/>
    <w:rsid w:val="000E38AA"/>
    <w:rsid w:val="000E390C"/>
    <w:rsid w:val="000E3A2A"/>
    <w:rsid w:val="000E3B42"/>
    <w:rsid w:val="000E3B8F"/>
    <w:rsid w:val="000E3C08"/>
    <w:rsid w:val="000E3CA4"/>
    <w:rsid w:val="000E3D36"/>
    <w:rsid w:val="000E3D46"/>
    <w:rsid w:val="000E3D5D"/>
    <w:rsid w:val="000E3DC5"/>
    <w:rsid w:val="000E3E40"/>
    <w:rsid w:val="000E3E74"/>
    <w:rsid w:val="000E3F52"/>
    <w:rsid w:val="000E3F63"/>
    <w:rsid w:val="000E3F90"/>
    <w:rsid w:val="000E407B"/>
    <w:rsid w:val="000E40D7"/>
    <w:rsid w:val="000E41FD"/>
    <w:rsid w:val="000E4276"/>
    <w:rsid w:val="000E42BA"/>
    <w:rsid w:val="000E42F3"/>
    <w:rsid w:val="000E43D6"/>
    <w:rsid w:val="000E43F7"/>
    <w:rsid w:val="000E449C"/>
    <w:rsid w:val="000E44D1"/>
    <w:rsid w:val="000E45F4"/>
    <w:rsid w:val="000E4683"/>
    <w:rsid w:val="000E46C0"/>
    <w:rsid w:val="000E47B9"/>
    <w:rsid w:val="000E47E5"/>
    <w:rsid w:val="000E48E6"/>
    <w:rsid w:val="000E49C4"/>
    <w:rsid w:val="000E4AD7"/>
    <w:rsid w:val="000E4C71"/>
    <w:rsid w:val="000E4C94"/>
    <w:rsid w:val="000E4D52"/>
    <w:rsid w:val="000E4EE0"/>
    <w:rsid w:val="000E4F15"/>
    <w:rsid w:val="000E4F30"/>
    <w:rsid w:val="000E5047"/>
    <w:rsid w:val="000E5062"/>
    <w:rsid w:val="000E5067"/>
    <w:rsid w:val="000E5084"/>
    <w:rsid w:val="000E50BA"/>
    <w:rsid w:val="000E50E6"/>
    <w:rsid w:val="000E529D"/>
    <w:rsid w:val="000E53AB"/>
    <w:rsid w:val="000E53DB"/>
    <w:rsid w:val="000E54EA"/>
    <w:rsid w:val="000E5511"/>
    <w:rsid w:val="000E5588"/>
    <w:rsid w:val="000E5A28"/>
    <w:rsid w:val="000E5AAC"/>
    <w:rsid w:val="000E5AC4"/>
    <w:rsid w:val="000E5B70"/>
    <w:rsid w:val="000E5C0B"/>
    <w:rsid w:val="000E5C71"/>
    <w:rsid w:val="000E5D09"/>
    <w:rsid w:val="000E5D2A"/>
    <w:rsid w:val="000E5D92"/>
    <w:rsid w:val="000E5E83"/>
    <w:rsid w:val="000E5EF8"/>
    <w:rsid w:val="000E5EFE"/>
    <w:rsid w:val="000E5F67"/>
    <w:rsid w:val="000E5FB4"/>
    <w:rsid w:val="000E5FEB"/>
    <w:rsid w:val="000E6014"/>
    <w:rsid w:val="000E6054"/>
    <w:rsid w:val="000E6072"/>
    <w:rsid w:val="000E611D"/>
    <w:rsid w:val="000E621E"/>
    <w:rsid w:val="000E63A4"/>
    <w:rsid w:val="000E63A9"/>
    <w:rsid w:val="000E654A"/>
    <w:rsid w:val="000E6569"/>
    <w:rsid w:val="000E65F7"/>
    <w:rsid w:val="000E6744"/>
    <w:rsid w:val="000E6757"/>
    <w:rsid w:val="000E6795"/>
    <w:rsid w:val="000E69A6"/>
    <w:rsid w:val="000E6A08"/>
    <w:rsid w:val="000E6AB3"/>
    <w:rsid w:val="000E6B7D"/>
    <w:rsid w:val="000E6B90"/>
    <w:rsid w:val="000E6C5C"/>
    <w:rsid w:val="000E6C7F"/>
    <w:rsid w:val="000E6E51"/>
    <w:rsid w:val="000E6F0C"/>
    <w:rsid w:val="000E6F7C"/>
    <w:rsid w:val="000E6FAD"/>
    <w:rsid w:val="000E7123"/>
    <w:rsid w:val="000E712B"/>
    <w:rsid w:val="000E713A"/>
    <w:rsid w:val="000E7192"/>
    <w:rsid w:val="000E71A2"/>
    <w:rsid w:val="000E7216"/>
    <w:rsid w:val="000E7253"/>
    <w:rsid w:val="000E7275"/>
    <w:rsid w:val="000E72CF"/>
    <w:rsid w:val="000E7417"/>
    <w:rsid w:val="000E746B"/>
    <w:rsid w:val="000E75F8"/>
    <w:rsid w:val="000E764C"/>
    <w:rsid w:val="000E7657"/>
    <w:rsid w:val="000E76B5"/>
    <w:rsid w:val="000E77A6"/>
    <w:rsid w:val="000E78AA"/>
    <w:rsid w:val="000E78DF"/>
    <w:rsid w:val="000E7A16"/>
    <w:rsid w:val="000E7AB3"/>
    <w:rsid w:val="000E7B62"/>
    <w:rsid w:val="000E7D5F"/>
    <w:rsid w:val="000E7E0F"/>
    <w:rsid w:val="000E7E11"/>
    <w:rsid w:val="000E7E9E"/>
    <w:rsid w:val="000E7EB6"/>
    <w:rsid w:val="000E7EEC"/>
    <w:rsid w:val="000E7F0A"/>
    <w:rsid w:val="000E7F83"/>
    <w:rsid w:val="000F0032"/>
    <w:rsid w:val="000F003C"/>
    <w:rsid w:val="000F008C"/>
    <w:rsid w:val="000F00BD"/>
    <w:rsid w:val="000F01E2"/>
    <w:rsid w:val="000F025B"/>
    <w:rsid w:val="000F02C0"/>
    <w:rsid w:val="000F03F0"/>
    <w:rsid w:val="000F0490"/>
    <w:rsid w:val="000F04E1"/>
    <w:rsid w:val="000F04EA"/>
    <w:rsid w:val="000F04FB"/>
    <w:rsid w:val="000F059F"/>
    <w:rsid w:val="000F05EC"/>
    <w:rsid w:val="000F060D"/>
    <w:rsid w:val="000F068F"/>
    <w:rsid w:val="000F06D6"/>
    <w:rsid w:val="000F06DC"/>
    <w:rsid w:val="000F0741"/>
    <w:rsid w:val="000F07BE"/>
    <w:rsid w:val="000F07ED"/>
    <w:rsid w:val="000F081C"/>
    <w:rsid w:val="000F0856"/>
    <w:rsid w:val="000F08AD"/>
    <w:rsid w:val="000F08FD"/>
    <w:rsid w:val="000F091E"/>
    <w:rsid w:val="000F0923"/>
    <w:rsid w:val="000F0962"/>
    <w:rsid w:val="000F0985"/>
    <w:rsid w:val="000F09F7"/>
    <w:rsid w:val="000F0A05"/>
    <w:rsid w:val="000F0A20"/>
    <w:rsid w:val="000F0A36"/>
    <w:rsid w:val="000F0B32"/>
    <w:rsid w:val="000F0B4F"/>
    <w:rsid w:val="000F0BF6"/>
    <w:rsid w:val="000F0BFA"/>
    <w:rsid w:val="000F0D76"/>
    <w:rsid w:val="000F0DDF"/>
    <w:rsid w:val="000F0E6B"/>
    <w:rsid w:val="000F0EFB"/>
    <w:rsid w:val="000F0F77"/>
    <w:rsid w:val="000F1001"/>
    <w:rsid w:val="000F1076"/>
    <w:rsid w:val="000F10AF"/>
    <w:rsid w:val="000F10B1"/>
    <w:rsid w:val="000F1156"/>
    <w:rsid w:val="000F1176"/>
    <w:rsid w:val="000F118A"/>
    <w:rsid w:val="000F11F0"/>
    <w:rsid w:val="000F12E0"/>
    <w:rsid w:val="000F1469"/>
    <w:rsid w:val="000F15A4"/>
    <w:rsid w:val="000F15C1"/>
    <w:rsid w:val="000F1666"/>
    <w:rsid w:val="000F1679"/>
    <w:rsid w:val="000F17D1"/>
    <w:rsid w:val="000F17D6"/>
    <w:rsid w:val="000F17E3"/>
    <w:rsid w:val="000F1800"/>
    <w:rsid w:val="000F18D8"/>
    <w:rsid w:val="000F18DC"/>
    <w:rsid w:val="000F195D"/>
    <w:rsid w:val="000F19D0"/>
    <w:rsid w:val="000F1A83"/>
    <w:rsid w:val="000F1AA0"/>
    <w:rsid w:val="000F1AC7"/>
    <w:rsid w:val="000F1BB8"/>
    <w:rsid w:val="000F1C89"/>
    <w:rsid w:val="000F1D73"/>
    <w:rsid w:val="000F1DA7"/>
    <w:rsid w:val="000F1DC5"/>
    <w:rsid w:val="000F1E24"/>
    <w:rsid w:val="000F1E5A"/>
    <w:rsid w:val="000F1E5B"/>
    <w:rsid w:val="000F1E7B"/>
    <w:rsid w:val="000F1F65"/>
    <w:rsid w:val="000F1F87"/>
    <w:rsid w:val="000F1FA9"/>
    <w:rsid w:val="000F1FF0"/>
    <w:rsid w:val="000F2057"/>
    <w:rsid w:val="000F20CA"/>
    <w:rsid w:val="000F20CB"/>
    <w:rsid w:val="000F2134"/>
    <w:rsid w:val="000F216F"/>
    <w:rsid w:val="000F219F"/>
    <w:rsid w:val="000F2205"/>
    <w:rsid w:val="000F2243"/>
    <w:rsid w:val="000F226C"/>
    <w:rsid w:val="000F22A4"/>
    <w:rsid w:val="000F235A"/>
    <w:rsid w:val="000F240B"/>
    <w:rsid w:val="000F247D"/>
    <w:rsid w:val="000F2612"/>
    <w:rsid w:val="000F26B1"/>
    <w:rsid w:val="000F27D1"/>
    <w:rsid w:val="000F2852"/>
    <w:rsid w:val="000F286F"/>
    <w:rsid w:val="000F2872"/>
    <w:rsid w:val="000F29E1"/>
    <w:rsid w:val="000F2AC9"/>
    <w:rsid w:val="000F2AE2"/>
    <w:rsid w:val="000F2BED"/>
    <w:rsid w:val="000F2C12"/>
    <w:rsid w:val="000F2D01"/>
    <w:rsid w:val="000F2D45"/>
    <w:rsid w:val="000F2D51"/>
    <w:rsid w:val="000F2EB6"/>
    <w:rsid w:val="000F2EB9"/>
    <w:rsid w:val="000F2F03"/>
    <w:rsid w:val="000F2F25"/>
    <w:rsid w:val="000F2F9D"/>
    <w:rsid w:val="000F30C9"/>
    <w:rsid w:val="000F30D3"/>
    <w:rsid w:val="000F312E"/>
    <w:rsid w:val="000F320C"/>
    <w:rsid w:val="000F3246"/>
    <w:rsid w:val="000F3366"/>
    <w:rsid w:val="000F338E"/>
    <w:rsid w:val="000F339C"/>
    <w:rsid w:val="000F34B5"/>
    <w:rsid w:val="000F3593"/>
    <w:rsid w:val="000F359F"/>
    <w:rsid w:val="000F35A4"/>
    <w:rsid w:val="000F35BD"/>
    <w:rsid w:val="000F37A7"/>
    <w:rsid w:val="000F37B2"/>
    <w:rsid w:val="000F37B9"/>
    <w:rsid w:val="000F380B"/>
    <w:rsid w:val="000F38BA"/>
    <w:rsid w:val="000F38BB"/>
    <w:rsid w:val="000F38EE"/>
    <w:rsid w:val="000F3902"/>
    <w:rsid w:val="000F39AA"/>
    <w:rsid w:val="000F3A03"/>
    <w:rsid w:val="000F3A2A"/>
    <w:rsid w:val="000F3ADF"/>
    <w:rsid w:val="000F3C93"/>
    <w:rsid w:val="000F3CA4"/>
    <w:rsid w:val="000F3CB0"/>
    <w:rsid w:val="000F3CC1"/>
    <w:rsid w:val="000F3D4A"/>
    <w:rsid w:val="000F3D60"/>
    <w:rsid w:val="000F3DEA"/>
    <w:rsid w:val="000F3E24"/>
    <w:rsid w:val="000F3E9D"/>
    <w:rsid w:val="000F3EC6"/>
    <w:rsid w:val="000F3F09"/>
    <w:rsid w:val="000F3F76"/>
    <w:rsid w:val="000F3FE8"/>
    <w:rsid w:val="000F40F8"/>
    <w:rsid w:val="000F4181"/>
    <w:rsid w:val="000F41C8"/>
    <w:rsid w:val="000F4219"/>
    <w:rsid w:val="000F42F5"/>
    <w:rsid w:val="000F4339"/>
    <w:rsid w:val="000F4424"/>
    <w:rsid w:val="000F4430"/>
    <w:rsid w:val="000F449D"/>
    <w:rsid w:val="000F44A0"/>
    <w:rsid w:val="000F44AB"/>
    <w:rsid w:val="000F4517"/>
    <w:rsid w:val="000F452E"/>
    <w:rsid w:val="000F4596"/>
    <w:rsid w:val="000F4678"/>
    <w:rsid w:val="000F46CE"/>
    <w:rsid w:val="000F47B4"/>
    <w:rsid w:val="000F47E4"/>
    <w:rsid w:val="000F4897"/>
    <w:rsid w:val="000F48C8"/>
    <w:rsid w:val="000F48FC"/>
    <w:rsid w:val="000F493E"/>
    <w:rsid w:val="000F493F"/>
    <w:rsid w:val="000F4A0A"/>
    <w:rsid w:val="000F4A28"/>
    <w:rsid w:val="000F4B00"/>
    <w:rsid w:val="000F4BBC"/>
    <w:rsid w:val="000F4BF6"/>
    <w:rsid w:val="000F4CBC"/>
    <w:rsid w:val="000F4D1D"/>
    <w:rsid w:val="000F4D4A"/>
    <w:rsid w:val="000F4EE7"/>
    <w:rsid w:val="000F4F14"/>
    <w:rsid w:val="000F4F29"/>
    <w:rsid w:val="000F4F4F"/>
    <w:rsid w:val="000F5031"/>
    <w:rsid w:val="000F5124"/>
    <w:rsid w:val="000F52C3"/>
    <w:rsid w:val="000F5326"/>
    <w:rsid w:val="000F537D"/>
    <w:rsid w:val="000F53A6"/>
    <w:rsid w:val="000F5414"/>
    <w:rsid w:val="000F5427"/>
    <w:rsid w:val="000F5470"/>
    <w:rsid w:val="000F54EB"/>
    <w:rsid w:val="000F55AF"/>
    <w:rsid w:val="000F55DB"/>
    <w:rsid w:val="000F57B2"/>
    <w:rsid w:val="000F58B6"/>
    <w:rsid w:val="000F5941"/>
    <w:rsid w:val="000F5989"/>
    <w:rsid w:val="000F5B9B"/>
    <w:rsid w:val="000F5C20"/>
    <w:rsid w:val="000F5C8B"/>
    <w:rsid w:val="000F5D31"/>
    <w:rsid w:val="000F5ECB"/>
    <w:rsid w:val="000F60DE"/>
    <w:rsid w:val="000F60EA"/>
    <w:rsid w:val="000F61B7"/>
    <w:rsid w:val="000F62A4"/>
    <w:rsid w:val="000F62AB"/>
    <w:rsid w:val="000F6377"/>
    <w:rsid w:val="000F6379"/>
    <w:rsid w:val="000F63CD"/>
    <w:rsid w:val="000F6472"/>
    <w:rsid w:val="000F64CF"/>
    <w:rsid w:val="000F65A2"/>
    <w:rsid w:val="000F65EF"/>
    <w:rsid w:val="000F6621"/>
    <w:rsid w:val="000F6657"/>
    <w:rsid w:val="000F66D5"/>
    <w:rsid w:val="000F6764"/>
    <w:rsid w:val="000F67CF"/>
    <w:rsid w:val="000F67F2"/>
    <w:rsid w:val="000F682E"/>
    <w:rsid w:val="000F688E"/>
    <w:rsid w:val="000F68D9"/>
    <w:rsid w:val="000F68F4"/>
    <w:rsid w:val="000F6959"/>
    <w:rsid w:val="000F6991"/>
    <w:rsid w:val="000F69E2"/>
    <w:rsid w:val="000F6A14"/>
    <w:rsid w:val="000F6A1D"/>
    <w:rsid w:val="000F6A97"/>
    <w:rsid w:val="000F6AC8"/>
    <w:rsid w:val="000F6AF5"/>
    <w:rsid w:val="000F6B3A"/>
    <w:rsid w:val="000F6B78"/>
    <w:rsid w:val="000F6BA4"/>
    <w:rsid w:val="000F6C37"/>
    <w:rsid w:val="000F6C7E"/>
    <w:rsid w:val="000F6C84"/>
    <w:rsid w:val="000F6D2D"/>
    <w:rsid w:val="000F6E10"/>
    <w:rsid w:val="000F6FD0"/>
    <w:rsid w:val="000F701B"/>
    <w:rsid w:val="000F711C"/>
    <w:rsid w:val="000F71FD"/>
    <w:rsid w:val="000F7231"/>
    <w:rsid w:val="000F729C"/>
    <w:rsid w:val="000F72D3"/>
    <w:rsid w:val="000F7329"/>
    <w:rsid w:val="000F7347"/>
    <w:rsid w:val="000F7380"/>
    <w:rsid w:val="000F73A3"/>
    <w:rsid w:val="000F73BF"/>
    <w:rsid w:val="000F74BD"/>
    <w:rsid w:val="000F74E8"/>
    <w:rsid w:val="000F752C"/>
    <w:rsid w:val="000F757A"/>
    <w:rsid w:val="000F7692"/>
    <w:rsid w:val="000F76E0"/>
    <w:rsid w:val="000F7772"/>
    <w:rsid w:val="000F77BC"/>
    <w:rsid w:val="000F78EC"/>
    <w:rsid w:val="000F79A2"/>
    <w:rsid w:val="000F79A7"/>
    <w:rsid w:val="000F79DF"/>
    <w:rsid w:val="000F7B75"/>
    <w:rsid w:val="000F7D37"/>
    <w:rsid w:val="000F7DEF"/>
    <w:rsid w:val="000F7E69"/>
    <w:rsid w:val="000F7E7C"/>
    <w:rsid w:val="000F7FC1"/>
    <w:rsid w:val="000F7FC8"/>
    <w:rsid w:val="000F7FCD"/>
    <w:rsid w:val="001000B6"/>
    <w:rsid w:val="00100111"/>
    <w:rsid w:val="0010014E"/>
    <w:rsid w:val="00100159"/>
    <w:rsid w:val="00100165"/>
    <w:rsid w:val="00100171"/>
    <w:rsid w:val="00100279"/>
    <w:rsid w:val="001002C2"/>
    <w:rsid w:val="0010035B"/>
    <w:rsid w:val="0010036B"/>
    <w:rsid w:val="00100379"/>
    <w:rsid w:val="0010045A"/>
    <w:rsid w:val="001004C8"/>
    <w:rsid w:val="0010056B"/>
    <w:rsid w:val="00100762"/>
    <w:rsid w:val="0010090F"/>
    <w:rsid w:val="0010092B"/>
    <w:rsid w:val="0010092D"/>
    <w:rsid w:val="0010096A"/>
    <w:rsid w:val="001009FD"/>
    <w:rsid w:val="00100A86"/>
    <w:rsid w:val="00100A8D"/>
    <w:rsid w:val="00100B48"/>
    <w:rsid w:val="00100B9F"/>
    <w:rsid w:val="00100C1D"/>
    <w:rsid w:val="00100D19"/>
    <w:rsid w:val="00100E1C"/>
    <w:rsid w:val="00100E50"/>
    <w:rsid w:val="00100E5B"/>
    <w:rsid w:val="00100E6E"/>
    <w:rsid w:val="00100E7C"/>
    <w:rsid w:val="00100E85"/>
    <w:rsid w:val="00100EA0"/>
    <w:rsid w:val="00100EE5"/>
    <w:rsid w:val="00101029"/>
    <w:rsid w:val="0010104B"/>
    <w:rsid w:val="001011B2"/>
    <w:rsid w:val="00101217"/>
    <w:rsid w:val="0010121C"/>
    <w:rsid w:val="0010147D"/>
    <w:rsid w:val="001014C3"/>
    <w:rsid w:val="0010154A"/>
    <w:rsid w:val="001015A3"/>
    <w:rsid w:val="001015D4"/>
    <w:rsid w:val="0010162C"/>
    <w:rsid w:val="001016AB"/>
    <w:rsid w:val="001016EB"/>
    <w:rsid w:val="0010172C"/>
    <w:rsid w:val="0010189B"/>
    <w:rsid w:val="001019CF"/>
    <w:rsid w:val="001019D6"/>
    <w:rsid w:val="00101A0A"/>
    <w:rsid w:val="00101A0B"/>
    <w:rsid w:val="00101A54"/>
    <w:rsid w:val="00101AEF"/>
    <w:rsid w:val="00101B69"/>
    <w:rsid w:val="00101C4A"/>
    <w:rsid w:val="00101D71"/>
    <w:rsid w:val="00101DA3"/>
    <w:rsid w:val="00101E67"/>
    <w:rsid w:val="00101F8B"/>
    <w:rsid w:val="00101FA0"/>
    <w:rsid w:val="00102004"/>
    <w:rsid w:val="00102062"/>
    <w:rsid w:val="0010219A"/>
    <w:rsid w:val="001022C2"/>
    <w:rsid w:val="001022E0"/>
    <w:rsid w:val="0010237A"/>
    <w:rsid w:val="001024AB"/>
    <w:rsid w:val="00102571"/>
    <w:rsid w:val="0010271B"/>
    <w:rsid w:val="001027F9"/>
    <w:rsid w:val="0010289F"/>
    <w:rsid w:val="0010293A"/>
    <w:rsid w:val="00102A66"/>
    <w:rsid w:val="00102AB1"/>
    <w:rsid w:val="00102C9A"/>
    <w:rsid w:val="00102CC8"/>
    <w:rsid w:val="00102CCE"/>
    <w:rsid w:val="00102CF5"/>
    <w:rsid w:val="00102D21"/>
    <w:rsid w:val="00102D3B"/>
    <w:rsid w:val="00102D4A"/>
    <w:rsid w:val="00102D6F"/>
    <w:rsid w:val="00102E3A"/>
    <w:rsid w:val="00102FF1"/>
    <w:rsid w:val="00102FFF"/>
    <w:rsid w:val="0010308A"/>
    <w:rsid w:val="00103131"/>
    <w:rsid w:val="00103187"/>
    <w:rsid w:val="001031EB"/>
    <w:rsid w:val="0010321E"/>
    <w:rsid w:val="00103288"/>
    <w:rsid w:val="001032D3"/>
    <w:rsid w:val="00103326"/>
    <w:rsid w:val="001033A7"/>
    <w:rsid w:val="0010343E"/>
    <w:rsid w:val="0010346A"/>
    <w:rsid w:val="00103512"/>
    <w:rsid w:val="001035ED"/>
    <w:rsid w:val="0010371D"/>
    <w:rsid w:val="001037AC"/>
    <w:rsid w:val="001037F3"/>
    <w:rsid w:val="00103955"/>
    <w:rsid w:val="00103A4F"/>
    <w:rsid w:val="00103A9A"/>
    <w:rsid w:val="00103B5E"/>
    <w:rsid w:val="00103BB0"/>
    <w:rsid w:val="00103D52"/>
    <w:rsid w:val="00103DBF"/>
    <w:rsid w:val="00103E64"/>
    <w:rsid w:val="00103EE8"/>
    <w:rsid w:val="00103F21"/>
    <w:rsid w:val="00103F89"/>
    <w:rsid w:val="00103FDA"/>
    <w:rsid w:val="0010401E"/>
    <w:rsid w:val="00104199"/>
    <w:rsid w:val="001041DA"/>
    <w:rsid w:val="00104237"/>
    <w:rsid w:val="0010428C"/>
    <w:rsid w:val="00104343"/>
    <w:rsid w:val="0010437D"/>
    <w:rsid w:val="0010437F"/>
    <w:rsid w:val="001044C6"/>
    <w:rsid w:val="001044F9"/>
    <w:rsid w:val="001045B4"/>
    <w:rsid w:val="001045D2"/>
    <w:rsid w:val="00104612"/>
    <w:rsid w:val="0010465F"/>
    <w:rsid w:val="00104777"/>
    <w:rsid w:val="001047D0"/>
    <w:rsid w:val="00104803"/>
    <w:rsid w:val="00104850"/>
    <w:rsid w:val="00104915"/>
    <w:rsid w:val="0010491B"/>
    <w:rsid w:val="00104D47"/>
    <w:rsid w:val="00104D6F"/>
    <w:rsid w:val="00104E50"/>
    <w:rsid w:val="00104EE1"/>
    <w:rsid w:val="00104F67"/>
    <w:rsid w:val="00104F7B"/>
    <w:rsid w:val="0010510A"/>
    <w:rsid w:val="00105150"/>
    <w:rsid w:val="001051AF"/>
    <w:rsid w:val="00105201"/>
    <w:rsid w:val="0010521E"/>
    <w:rsid w:val="00105247"/>
    <w:rsid w:val="00105310"/>
    <w:rsid w:val="00105506"/>
    <w:rsid w:val="00105538"/>
    <w:rsid w:val="001055D0"/>
    <w:rsid w:val="001056D7"/>
    <w:rsid w:val="001057EE"/>
    <w:rsid w:val="001057F7"/>
    <w:rsid w:val="0010588B"/>
    <w:rsid w:val="001059B5"/>
    <w:rsid w:val="001059D8"/>
    <w:rsid w:val="001059F4"/>
    <w:rsid w:val="00105A50"/>
    <w:rsid w:val="00105ABA"/>
    <w:rsid w:val="00105AC9"/>
    <w:rsid w:val="00105ADD"/>
    <w:rsid w:val="00105B1B"/>
    <w:rsid w:val="00105B5F"/>
    <w:rsid w:val="00105B98"/>
    <w:rsid w:val="00105CBB"/>
    <w:rsid w:val="00105D7B"/>
    <w:rsid w:val="00105DC5"/>
    <w:rsid w:val="00105DEB"/>
    <w:rsid w:val="00105E06"/>
    <w:rsid w:val="00105E19"/>
    <w:rsid w:val="00105E37"/>
    <w:rsid w:val="00105F88"/>
    <w:rsid w:val="00106025"/>
    <w:rsid w:val="0010609D"/>
    <w:rsid w:val="001062FE"/>
    <w:rsid w:val="0010633B"/>
    <w:rsid w:val="0010633C"/>
    <w:rsid w:val="001063C5"/>
    <w:rsid w:val="0010645B"/>
    <w:rsid w:val="001064E1"/>
    <w:rsid w:val="0010651A"/>
    <w:rsid w:val="001066A4"/>
    <w:rsid w:val="0010674A"/>
    <w:rsid w:val="00106987"/>
    <w:rsid w:val="001069B1"/>
    <w:rsid w:val="00106A2C"/>
    <w:rsid w:val="00106AD5"/>
    <w:rsid w:val="00106B2A"/>
    <w:rsid w:val="00106B5C"/>
    <w:rsid w:val="00106B61"/>
    <w:rsid w:val="00106BBE"/>
    <w:rsid w:val="00106BD9"/>
    <w:rsid w:val="00106C06"/>
    <w:rsid w:val="00106C96"/>
    <w:rsid w:val="00106CA7"/>
    <w:rsid w:val="00106CCF"/>
    <w:rsid w:val="00106CE4"/>
    <w:rsid w:val="00106E05"/>
    <w:rsid w:val="00106E5B"/>
    <w:rsid w:val="00106F2E"/>
    <w:rsid w:val="00106FAB"/>
    <w:rsid w:val="00106FE8"/>
    <w:rsid w:val="0010705A"/>
    <w:rsid w:val="0010708F"/>
    <w:rsid w:val="00107129"/>
    <w:rsid w:val="0010723D"/>
    <w:rsid w:val="001072EC"/>
    <w:rsid w:val="00107348"/>
    <w:rsid w:val="001074B1"/>
    <w:rsid w:val="001074D8"/>
    <w:rsid w:val="001074EE"/>
    <w:rsid w:val="00107518"/>
    <w:rsid w:val="0010754D"/>
    <w:rsid w:val="001075F9"/>
    <w:rsid w:val="00107661"/>
    <w:rsid w:val="001076F6"/>
    <w:rsid w:val="00107762"/>
    <w:rsid w:val="0010779E"/>
    <w:rsid w:val="001078BA"/>
    <w:rsid w:val="001078DC"/>
    <w:rsid w:val="00107911"/>
    <w:rsid w:val="00107981"/>
    <w:rsid w:val="001079C4"/>
    <w:rsid w:val="001079F6"/>
    <w:rsid w:val="00107A9E"/>
    <w:rsid w:val="00107B38"/>
    <w:rsid w:val="00107BC8"/>
    <w:rsid w:val="00107D3A"/>
    <w:rsid w:val="00107DBA"/>
    <w:rsid w:val="00107E26"/>
    <w:rsid w:val="00107EDC"/>
    <w:rsid w:val="00107F48"/>
    <w:rsid w:val="00107F7E"/>
    <w:rsid w:val="001100DA"/>
    <w:rsid w:val="001100E2"/>
    <w:rsid w:val="00110155"/>
    <w:rsid w:val="00110163"/>
    <w:rsid w:val="001101AB"/>
    <w:rsid w:val="001101B5"/>
    <w:rsid w:val="001101C1"/>
    <w:rsid w:val="001101FF"/>
    <w:rsid w:val="0011025F"/>
    <w:rsid w:val="00110291"/>
    <w:rsid w:val="001102A3"/>
    <w:rsid w:val="001102F4"/>
    <w:rsid w:val="0011032B"/>
    <w:rsid w:val="00110393"/>
    <w:rsid w:val="001103AD"/>
    <w:rsid w:val="00110456"/>
    <w:rsid w:val="001104C0"/>
    <w:rsid w:val="001104FC"/>
    <w:rsid w:val="0011053B"/>
    <w:rsid w:val="0011054A"/>
    <w:rsid w:val="001106AC"/>
    <w:rsid w:val="001106EB"/>
    <w:rsid w:val="00110704"/>
    <w:rsid w:val="00110847"/>
    <w:rsid w:val="00110875"/>
    <w:rsid w:val="00110888"/>
    <w:rsid w:val="001109EF"/>
    <w:rsid w:val="00110B0F"/>
    <w:rsid w:val="00110B55"/>
    <w:rsid w:val="00110BE8"/>
    <w:rsid w:val="00110CCB"/>
    <w:rsid w:val="00110D6C"/>
    <w:rsid w:val="00110D86"/>
    <w:rsid w:val="00110E9E"/>
    <w:rsid w:val="00110EDD"/>
    <w:rsid w:val="00110FB5"/>
    <w:rsid w:val="00111059"/>
    <w:rsid w:val="0011106A"/>
    <w:rsid w:val="0011108F"/>
    <w:rsid w:val="0011110C"/>
    <w:rsid w:val="001111A6"/>
    <w:rsid w:val="001111A7"/>
    <w:rsid w:val="001111BD"/>
    <w:rsid w:val="001112D3"/>
    <w:rsid w:val="001113B7"/>
    <w:rsid w:val="00111451"/>
    <w:rsid w:val="001114EE"/>
    <w:rsid w:val="00111532"/>
    <w:rsid w:val="00111571"/>
    <w:rsid w:val="001115EC"/>
    <w:rsid w:val="0011164A"/>
    <w:rsid w:val="001117B6"/>
    <w:rsid w:val="001117D1"/>
    <w:rsid w:val="00111862"/>
    <w:rsid w:val="001118A1"/>
    <w:rsid w:val="00111964"/>
    <w:rsid w:val="00111AAA"/>
    <w:rsid w:val="00111BB2"/>
    <w:rsid w:val="00111C1C"/>
    <w:rsid w:val="00111C42"/>
    <w:rsid w:val="00111C48"/>
    <w:rsid w:val="00111C74"/>
    <w:rsid w:val="00111C86"/>
    <w:rsid w:val="00111D6B"/>
    <w:rsid w:val="00111ED7"/>
    <w:rsid w:val="00111F8A"/>
    <w:rsid w:val="00112040"/>
    <w:rsid w:val="0011207E"/>
    <w:rsid w:val="0011209D"/>
    <w:rsid w:val="001121A6"/>
    <w:rsid w:val="001121C1"/>
    <w:rsid w:val="00112230"/>
    <w:rsid w:val="00112251"/>
    <w:rsid w:val="00112276"/>
    <w:rsid w:val="001122AD"/>
    <w:rsid w:val="001122E4"/>
    <w:rsid w:val="00112349"/>
    <w:rsid w:val="00112356"/>
    <w:rsid w:val="001123A5"/>
    <w:rsid w:val="001123CA"/>
    <w:rsid w:val="00112429"/>
    <w:rsid w:val="00112454"/>
    <w:rsid w:val="001125A8"/>
    <w:rsid w:val="00112603"/>
    <w:rsid w:val="001126C2"/>
    <w:rsid w:val="0011276D"/>
    <w:rsid w:val="001127FC"/>
    <w:rsid w:val="001129A3"/>
    <w:rsid w:val="001129B7"/>
    <w:rsid w:val="00112A0F"/>
    <w:rsid w:val="00112A5C"/>
    <w:rsid w:val="00112AC1"/>
    <w:rsid w:val="00112B8F"/>
    <w:rsid w:val="00112BD9"/>
    <w:rsid w:val="00112C4C"/>
    <w:rsid w:val="00112D1F"/>
    <w:rsid w:val="00112E13"/>
    <w:rsid w:val="00112E43"/>
    <w:rsid w:val="00112EB9"/>
    <w:rsid w:val="00112EE6"/>
    <w:rsid w:val="00112FF2"/>
    <w:rsid w:val="001130C8"/>
    <w:rsid w:val="00113102"/>
    <w:rsid w:val="001131DA"/>
    <w:rsid w:val="00113219"/>
    <w:rsid w:val="001133E6"/>
    <w:rsid w:val="001134A9"/>
    <w:rsid w:val="001134B5"/>
    <w:rsid w:val="001134FB"/>
    <w:rsid w:val="00113513"/>
    <w:rsid w:val="0011352B"/>
    <w:rsid w:val="0011356C"/>
    <w:rsid w:val="0011359A"/>
    <w:rsid w:val="001136AA"/>
    <w:rsid w:val="001136AD"/>
    <w:rsid w:val="001136DA"/>
    <w:rsid w:val="001136F8"/>
    <w:rsid w:val="00113722"/>
    <w:rsid w:val="00113768"/>
    <w:rsid w:val="001137C0"/>
    <w:rsid w:val="00113887"/>
    <w:rsid w:val="0011388E"/>
    <w:rsid w:val="001138EE"/>
    <w:rsid w:val="0011393B"/>
    <w:rsid w:val="00113A6D"/>
    <w:rsid w:val="00113C52"/>
    <w:rsid w:val="00113CEE"/>
    <w:rsid w:val="00113CF8"/>
    <w:rsid w:val="00113D24"/>
    <w:rsid w:val="00113D25"/>
    <w:rsid w:val="00113DE9"/>
    <w:rsid w:val="00113E53"/>
    <w:rsid w:val="00113E75"/>
    <w:rsid w:val="00113EFF"/>
    <w:rsid w:val="00113F69"/>
    <w:rsid w:val="001140C7"/>
    <w:rsid w:val="001140D2"/>
    <w:rsid w:val="001140E1"/>
    <w:rsid w:val="0011416D"/>
    <w:rsid w:val="001141B5"/>
    <w:rsid w:val="00114208"/>
    <w:rsid w:val="0011423F"/>
    <w:rsid w:val="00114265"/>
    <w:rsid w:val="00114408"/>
    <w:rsid w:val="00114472"/>
    <w:rsid w:val="0011449F"/>
    <w:rsid w:val="0011450D"/>
    <w:rsid w:val="0011457D"/>
    <w:rsid w:val="00114597"/>
    <w:rsid w:val="00114673"/>
    <w:rsid w:val="001146A5"/>
    <w:rsid w:val="001146B0"/>
    <w:rsid w:val="00114705"/>
    <w:rsid w:val="001147AF"/>
    <w:rsid w:val="00114933"/>
    <w:rsid w:val="001149BC"/>
    <w:rsid w:val="00114AEE"/>
    <w:rsid w:val="00114B98"/>
    <w:rsid w:val="00114B99"/>
    <w:rsid w:val="00114C0A"/>
    <w:rsid w:val="00114C52"/>
    <w:rsid w:val="00114CDD"/>
    <w:rsid w:val="00114D17"/>
    <w:rsid w:val="00114E11"/>
    <w:rsid w:val="00114E21"/>
    <w:rsid w:val="00114E37"/>
    <w:rsid w:val="00114F5E"/>
    <w:rsid w:val="00114F78"/>
    <w:rsid w:val="00114F7D"/>
    <w:rsid w:val="001150D9"/>
    <w:rsid w:val="00115176"/>
    <w:rsid w:val="0011517B"/>
    <w:rsid w:val="0011519C"/>
    <w:rsid w:val="00115229"/>
    <w:rsid w:val="00115241"/>
    <w:rsid w:val="00115274"/>
    <w:rsid w:val="0011532B"/>
    <w:rsid w:val="00115332"/>
    <w:rsid w:val="001153BD"/>
    <w:rsid w:val="00115466"/>
    <w:rsid w:val="00115519"/>
    <w:rsid w:val="001155A1"/>
    <w:rsid w:val="001155AD"/>
    <w:rsid w:val="001155B1"/>
    <w:rsid w:val="00115617"/>
    <w:rsid w:val="00115647"/>
    <w:rsid w:val="00115651"/>
    <w:rsid w:val="0011569C"/>
    <w:rsid w:val="001157C4"/>
    <w:rsid w:val="00115860"/>
    <w:rsid w:val="00115999"/>
    <w:rsid w:val="001159A5"/>
    <w:rsid w:val="001159E2"/>
    <w:rsid w:val="00115B2F"/>
    <w:rsid w:val="00115B9C"/>
    <w:rsid w:val="00115B9F"/>
    <w:rsid w:val="00115CA1"/>
    <w:rsid w:val="00115CF5"/>
    <w:rsid w:val="00115DA3"/>
    <w:rsid w:val="00115DDA"/>
    <w:rsid w:val="00115E82"/>
    <w:rsid w:val="00115F16"/>
    <w:rsid w:val="00115F58"/>
    <w:rsid w:val="00115FD7"/>
    <w:rsid w:val="0011601B"/>
    <w:rsid w:val="001160EA"/>
    <w:rsid w:val="00116179"/>
    <w:rsid w:val="00116195"/>
    <w:rsid w:val="001161A8"/>
    <w:rsid w:val="001161C5"/>
    <w:rsid w:val="001161CD"/>
    <w:rsid w:val="001162A3"/>
    <w:rsid w:val="0011636F"/>
    <w:rsid w:val="001163A7"/>
    <w:rsid w:val="00116491"/>
    <w:rsid w:val="00116528"/>
    <w:rsid w:val="001165F8"/>
    <w:rsid w:val="001167A5"/>
    <w:rsid w:val="001167B1"/>
    <w:rsid w:val="00116803"/>
    <w:rsid w:val="0011692B"/>
    <w:rsid w:val="001169FC"/>
    <w:rsid w:val="00116A39"/>
    <w:rsid w:val="00116ABC"/>
    <w:rsid w:val="00116C92"/>
    <w:rsid w:val="00116CD3"/>
    <w:rsid w:val="00116CD7"/>
    <w:rsid w:val="00116CD9"/>
    <w:rsid w:val="00116CDC"/>
    <w:rsid w:val="00116F2F"/>
    <w:rsid w:val="00116FF9"/>
    <w:rsid w:val="0011700B"/>
    <w:rsid w:val="0011709D"/>
    <w:rsid w:val="001170DB"/>
    <w:rsid w:val="00117128"/>
    <w:rsid w:val="00117201"/>
    <w:rsid w:val="001172AB"/>
    <w:rsid w:val="001174D1"/>
    <w:rsid w:val="001175C6"/>
    <w:rsid w:val="0011765C"/>
    <w:rsid w:val="0011765F"/>
    <w:rsid w:val="001176E8"/>
    <w:rsid w:val="001176FD"/>
    <w:rsid w:val="00117755"/>
    <w:rsid w:val="001177AB"/>
    <w:rsid w:val="001177DF"/>
    <w:rsid w:val="00117848"/>
    <w:rsid w:val="0011784D"/>
    <w:rsid w:val="001178D5"/>
    <w:rsid w:val="001178E2"/>
    <w:rsid w:val="00117990"/>
    <w:rsid w:val="0011799C"/>
    <w:rsid w:val="001179C4"/>
    <w:rsid w:val="00117A10"/>
    <w:rsid w:val="00117B05"/>
    <w:rsid w:val="00117BA1"/>
    <w:rsid w:val="00117C54"/>
    <w:rsid w:val="00117CC1"/>
    <w:rsid w:val="00117D07"/>
    <w:rsid w:val="00117EA6"/>
    <w:rsid w:val="00117EE5"/>
    <w:rsid w:val="00117F82"/>
    <w:rsid w:val="00117FC7"/>
    <w:rsid w:val="00120043"/>
    <w:rsid w:val="001200B0"/>
    <w:rsid w:val="0012016A"/>
    <w:rsid w:val="00120198"/>
    <w:rsid w:val="0012019E"/>
    <w:rsid w:val="00120214"/>
    <w:rsid w:val="001202D7"/>
    <w:rsid w:val="001203CC"/>
    <w:rsid w:val="0012040A"/>
    <w:rsid w:val="00120473"/>
    <w:rsid w:val="0012055A"/>
    <w:rsid w:val="00120582"/>
    <w:rsid w:val="00120595"/>
    <w:rsid w:val="001206FE"/>
    <w:rsid w:val="00120738"/>
    <w:rsid w:val="0012077E"/>
    <w:rsid w:val="0012080C"/>
    <w:rsid w:val="0012081D"/>
    <w:rsid w:val="00120941"/>
    <w:rsid w:val="00120946"/>
    <w:rsid w:val="001209E5"/>
    <w:rsid w:val="00120AD1"/>
    <w:rsid w:val="00120AD3"/>
    <w:rsid w:val="00120B4F"/>
    <w:rsid w:val="00120B64"/>
    <w:rsid w:val="00120C24"/>
    <w:rsid w:val="00120D92"/>
    <w:rsid w:val="00120DC2"/>
    <w:rsid w:val="00120E94"/>
    <w:rsid w:val="00120F91"/>
    <w:rsid w:val="00120FC1"/>
    <w:rsid w:val="00120FE2"/>
    <w:rsid w:val="0012100B"/>
    <w:rsid w:val="00121185"/>
    <w:rsid w:val="001211AD"/>
    <w:rsid w:val="0012122C"/>
    <w:rsid w:val="00121255"/>
    <w:rsid w:val="0012128D"/>
    <w:rsid w:val="0012131E"/>
    <w:rsid w:val="00121392"/>
    <w:rsid w:val="00121418"/>
    <w:rsid w:val="001214E3"/>
    <w:rsid w:val="001215B5"/>
    <w:rsid w:val="00121628"/>
    <w:rsid w:val="0012164E"/>
    <w:rsid w:val="001216FB"/>
    <w:rsid w:val="0012171B"/>
    <w:rsid w:val="001217C5"/>
    <w:rsid w:val="0012181C"/>
    <w:rsid w:val="001218DA"/>
    <w:rsid w:val="00121AAB"/>
    <w:rsid w:val="00121AF0"/>
    <w:rsid w:val="00121B2C"/>
    <w:rsid w:val="00121BB6"/>
    <w:rsid w:val="00121C2A"/>
    <w:rsid w:val="00121C7D"/>
    <w:rsid w:val="00121D28"/>
    <w:rsid w:val="00121E2B"/>
    <w:rsid w:val="00121E41"/>
    <w:rsid w:val="00121E68"/>
    <w:rsid w:val="00121F09"/>
    <w:rsid w:val="00121F17"/>
    <w:rsid w:val="00121F51"/>
    <w:rsid w:val="00121F55"/>
    <w:rsid w:val="00121F9B"/>
    <w:rsid w:val="00121FB0"/>
    <w:rsid w:val="00121FD5"/>
    <w:rsid w:val="0012203A"/>
    <w:rsid w:val="0012203B"/>
    <w:rsid w:val="00122049"/>
    <w:rsid w:val="0012208F"/>
    <w:rsid w:val="001220A8"/>
    <w:rsid w:val="00122262"/>
    <w:rsid w:val="0012229E"/>
    <w:rsid w:val="001223D4"/>
    <w:rsid w:val="001224E0"/>
    <w:rsid w:val="00122699"/>
    <w:rsid w:val="001226F8"/>
    <w:rsid w:val="0012275C"/>
    <w:rsid w:val="0012278F"/>
    <w:rsid w:val="001227CD"/>
    <w:rsid w:val="00122953"/>
    <w:rsid w:val="00122A32"/>
    <w:rsid w:val="00122D33"/>
    <w:rsid w:val="00122D41"/>
    <w:rsid w:val="00122D54"/>
    <w:rsid w:val="00122DEA"/>
    <w:rsid w:val="00122DF7"/>
    <w:rsid w:val="00122E0F"/>
    <w:rsid w:val="00122E24"/>
    <w:rsid w:val="00122E54"/>
    <w:rsid w:val="00122E69"/>
    <w:rsid w:val="00122EDE"/>
    <w:rsid w:val="00122F76"/>
    <w:rsid w:val="001230F3"/>
    <w:rsid w:val="0012317F"/>
    <w:rsid w:val="001231C8"/>
    <w:rsid w:val="001231DF"/>
    <w:rsid w:val="0012328D"/>
    <w:rsid w:val="00123292"/>
    <w:rsid w:val="001232DB"/>
    <w:rsid w:val="00123306"/>
    <w:rsid w:val="001233BE"/>
    <w:rsid w:val="001233F9"/>
    <w:rsid w:val="00123432"/>
    <w:rsid w:val="00123457"/>
    <w:rsid w:val="0012349F"/>
    <w:rsid w:val="001234F4"/>
    <w:rsid w:val="00123567"/>
    <w:rsid w:val="0012356E"/>
    <w:rsid w:val="00123586"/>
    <w:rsid w:val="00123603"/>
    <w:rsid w:val="00123663"/>
    <w:rsid w:val="00123726"/>
    <w:rsid w:val="0012373A"/>
    <w:rsid w:val="00123797"/>
    <w:rsid w:val="0012392E"/>
    <w:rsid w:val="00123958"/>
    <w:rsid w:val="001239A4"/>
    <w:rsid w:val="001239D2"/>
    <w:rsid w:val="001239EB"/>
    <w:rsid w:val="00123A21"/>
    <w:rsid w:val="00123A4F"/>
    <w:rsid w:val="00123A91"/>
    <w:rsid w:val="00123CC5"/>
    <w:rsid w:val="00123D24"/>
    <w:rsid w:val="00123DD3"/>
    <w:rsid w:val="00123E3B"/>
    <w:rsid w:val="00123E70"/>
    <w:rsid w:val="00123E71"/>
    <w:rsid w:val="00123F1D"/>
    <w:rsid w:val="00123FDE"/>
    <w:rsid w:val="001240BA"/>
    <w:rsid w:val="0012410E"/>
    <w:rsid w:val="0012416C"/>
    <w:rsid w:val="00124261"/>
    <w:rsid w:val="00124296"/>
    <w:rsid w:val="00124298"/>
    <w:rsid w:val="001242AF"/>
    <w:rsid w:val="0012436D"/>
    <w:rsid w:val="00124411"/>
    <w:rsid w:val="0012446D"/>
    <w:rsid w:val="001244D7"/>
    <w:rsid w:val="00124589"/>
    <w:rsid w:val="001245AC"/>
    <w:rsid w:val="00124677"/>
    <w:rsid w:val="0012473C"/>
    <w:rsid w:val="001247BB"/>
    <w:rsid w:val="001247ED"/>
    <w:rsid w:val="00124827"/>
    <w:rsid w:val="001248B8"/>
    <w:rsid w:val="001248C1"/>
    <w:rsid w:val="001248E2"/>
    <w:rsid w:val="00124904"/>
    <w:rsid w:val="00124975"/>
    <w:rsid w:val="001249BE"/>
    <w:rsid w:val="00124A5C"/>
    <w:rsid w:val="00124A81"/>
    <w:rsid w:val="00124ACC"/>
    <w:rsid w:val="00124B49"/>
    <w:rsid w:val="00124C4E"/>
    <w:rsid w:val="00124CA0"/>
    <w:rsid w:val="00124D49"/>
    <w:rsid w:val="00124D70"/>
    <w:rsid w:val="00124E05"/>
    <w:rsid w:val="00124E0C"/>
    <w:rsid w:val="00124E49"/>
    <w:rsid w:val="00124F99"/>
    <w:rsid w:val="00124FAD"/>
    <w:rsid w:val="00125035"/>
    <w:rsid w:val="0012504D"/>
    <w:rsid w:val="00125061"/>
    <w:rsid w:val="001250DE"/>
    <w:rsid w:val="00125129"/>
    <w:rsid w:val="001251AB"/>
    <w:rsid w:val="001251BC"/>
    <w:rsid w:val="00125366"/>
    <w:rsid w:val="0012538C"/>
    <w:rsid w:val="001253E0"/>
    <w:rsid w:val="00125432"/>
    <w:rsid w:val="001254A5"/>
    <w:rsid w:val="0012559B"/>
    <w:rsid w:val="001255B6"/>
    <w:rsid w:val="001255EE"/>
    <w:rsid w:val="00125699"/>
    <w:rsid w:val="00125713"/>
    <w:rsid w:val="001257B8"/>
    <w:rsid w:val="001257F8"/>
    <w:rsid w:val="00125874"/>
    <w:rsid w:val="00125913"/>
    <w:rsid w:val="0012595B"/>
    <w:rsid w:val="00125A64"/>
    <w:rsid w:val="00125CD7"/>
    <w:rsid w:val="00125D0D"/>
    <w:rsid w:val="00125D23"/>
    <w:rsid w:val="00125D55"/>
    <w:rsid w:val="00125D9D"/>
    <w:rsid w:val="00125F41"/>
    <w:rsid w:val="00126067"/>
    <w:rsid w:val="001261AE"/>
    <w:rsid w:val="00126217"/>
    <w:rsid w:val="00126265"/>
    <w:rsid w:val="0012629B"/>
    <w:rsid w:val="00126303"/>
    <w:rsid w:val="001263BD"/>
    <w:rsid w:val="00126437"/>
    <w:rsid w:val="0012648C"/>
    <w:rsid w:val="00126697"/>
    <w:rsid w:val="001267E6"/>
    <w:rsid w:val="0012685A"/>
    <w:rsid w:val="0012686A"/>
    <w:rsid w:val="00126890"/>
    <w:rsid w:val="001269A2"/>
    <w:rsid w:val="001269CB"/>
    <w:rsid w:val="001269D4"/>
    <w:rsid w:val="00126A42"/>
    <w:rsid w:val="00126A6A"/>
    <w:rsid w:val="00126AD8"/>
    <w:rsid w:val="00126B41"/>
    <w:rsid w:val="00126C2D"/>
    <w:rsid w:val="00126D31"/>
    <w:rsid w:val="00126DE9"/>
    <w:rsid w:val="00126E00"/>
    <w:rsid w:val="00126E83"/>
    <w:rsid w:val="00126EA0"/>
    <w:rsid w:val="00126F1B"/>
    <w:rsid w:val="00126F22"/>
    <w:rsid w:val="00127073"/>
    <w:rsid w:val="0012708A"/>
    <w:rsid w:val="00127123"/>
    <w:rsid w:val="0012714F"/>
    <w:rsid w:val="001272DF"/>
    <w:rsid w:val="00127442"/>
    <w:rsid w:val="001275D5"/>
    <w:rsid w:val="00127623"/>
    <w:rsid w:val="00127661"/>
    <w:rsid w:val="001276D4"/>
    <w:rsid w:val="00127814"/>
    <w:rsid w:val="00127877"/>
    <w:rsid w:val="0012793D"/>
    <w:rsid w:val="00127958"/>
    <w:rsid w:val="001279C2"/>
    <w:rsid w:val="001279FB"/>
    <w:rsid w:val="00127A64"/>
    <w:rsid w:val="00127ACF"/>
    <w:rsid w:val="00127B6F"/>
    <w:rsid w:val="00127C57"/>
    <w:rsid w:val="00127C9B"/>
    <w:rsid w:val="00127CA8"/>
    <w:rsid w:val="00127D06"/>
    <w:rsid w:val="00127D2C"/>
    <w:rsid w:val="00127D61"/>
    <w:rsid w:val="00127EA6"/>
    <w:rsid w:val="00127F12"/>
    <w:rsid w:val="00127F1B"/>
    <w:rsid w:val="00127F24"/>
    <w:rsid w:val="00127FB0"/>
    <w:rsid w:val="0013001F"/>
    <w:rsid w:val="001301E8"/>
    <w:rsid w:val="00130201"/>
    <w:rsid w:val="001302F4"/>
    <w:rsid w:val="00130346"/>
    <w:rsid w:val="001304E0"/>
    <w:rsid w:val="0013053C"/>
    <w:rsid w:val="00130559"/>
    <w:rsid w:val="001305B9"/>
    <w:rsid w:val="0013066C"/>
    <w:rsid w:val="0013083E"/>
    <w:rsid w:val="001308BB"/>
    <w:rsid w:val="001309D3"/>
    <w:rsid w:val="00130A4B"/>
    <w:rsid w:val="00130A4D"/>
    <w:rsid w:val="00130BA7"/>
    <w:rsid w:val="00130BE9"/>
    <w:rsid w:val="00130C1A"/>
    <w:rsid w:val="00130C2C"/>
    <w:rsid w:val="00130C30"/>
    <w:rsid w:val="00130C90"/>
    <w:rsid w:val="00130DCE"/>
    <w:rsid w:val="00130E97"/>
    <w:rsid w:val="00130F09"/>
    <w:rsid w:val="00130FF8"/>
    <w:rsid w:val="00130FF9"/>
    <w:rsid w:val="001310AF"/>
    <w:rsid w:val="001310B8"/>
    <w:rsid w:val="00131164"/>
    <w:rsid w:val="001311B6"/>
    <w:rsid w:val="001311C7"/>
    <w:rsid w:val="001312C6"/>
    <w:rsid w:val="001312D7"/>
    <w:rsid w:val="00131326"/>
    <w:rsid w:val="00131382"/>
    <w:rsid w:val="00131398"/>
    <w:rsid w:val="001313A2"/>
    <w:rsid w:val="001313F9"/>
    <w:rsid w:val="00131407"/>
    <w:rsid w:val="0013149F"/>
    <w:rsid w:val="001314BF"/>
    <w:rsid w:val="00131665"/>
    <w:rsid w:val="00131683"/>
    <w:rsid w:val="001316D4"/>
    <w:rsid w:val="00131712"/>
    <w:rsid w:val="0013176D"/>
    <w:rsid w:val="001317BC"/>
    <w:rsid w:val="00131864"/>
    <w:rsid w:val="001318F7"/>
    <w:rsid w:val="0013194E"/>
    <w:rsid w:val="0013198C"/>
    <w:rsid w:val="0013198E"/>
    <w:rsid w:val="001319B0"/>
    <w:rsid w:val="001319BC"/>
    <w:rsid w:val="001319C7"/>
    <w:rsid w:val="00131AF8"/>
    <w:rsid w:val="00131B2C"/>
    <w:rsid w:val="00131D0B"/>
    <w:rsid w:val="00131D9C"/>
    <w:rsid w:val="00131E0B"/>
    <w:rsid w:val="00131EF6"/>
    <w:rsid w:val="0013207B"/>
    <w:rsid w:val="0013211E"/>
    <w:rsid w:val="0013213A"/>
    <w:rsid w:val="00132231"/>
    <w:rsid w:val="001322ED"/>
    <w:rsid w:val="0013232B"/>
    <w:rsid w:val="0013247C"/>
    <w:rsid w:val="00132490"/>
    <w:rsid w:val="001324E1"/>
    <w:rsid w:val="0013251C"/>
    <w:rsid w:val="00132596"/>
    <w:rsid w:val="001325F9"/>
    <w:rsid w:val="00132675"/>
    <w:rsid w:val="001326EB"/>
    <w:rsid w:val="0013271F"/>
    <w:rsid w:val="00132720"/>
    <w:rsid w:val="001327A9"/>
    <w:rsid w:val="00132875"/>
    <w:rsid w:val="00132885"/>
    <w:rsid w:val="001328BA"/>
    <w:rsid w:val="0013297E"/>
    <w:rsid w:val="001329C9"/>
    <w:rsid w:val="001329F2"/>
    <w:rsid w:val="00132A08"/>
    <w:rsid w:val="00132A23"/>
    <w:rsid w:val="00132B5F"/>
    <w:rsid w:val="00132BC3"/>
    <w:rsid w:val="00132DC5"/>
    <w:rsid w:val="00132E59"/>
    <w:rsid w:val="00132E5F"/>
    <w:rsid w:val="00132E8A"/>
    <w:rsid w:val="00132F59"/>
    <w:rsid w:val="00132F6D"/>
    <w:rsid w:val="00132F7B"/>
    <w:rsid w:val="00133091"/>
    <w:rsid w:val="001330A2"/>
    <w:rsid w:val="00133188"/>
    <w:rsid w:val="00133262"/>
    <w:rsid w:val="001332C9"/>
    <w:rsid w:val="001332EE"/>
    <w:rsid w:val="00133356"/>
    <w:rsid w:val="0013338B"/>
    <w:rsid w:val="0013346B"/>
    <w:rsid w:val="00133549"/>
    <w:rsid w:val="001335B1"/>
    <w:rsid w:val="00133667"/>
    <w:rsid w:val="001337F2"/>
    <w:rsid w:val="0013391B"/>
    <w:rsid w:val="00133B0B"/>
    <w:rsid w:val="00133B39"/>
    <w:rsid w:val="00133D50"/>
    <w:rsid w:val="00133D79"/>
    <w:rsid w:val="00133D84"/>
    <w:rsid w:val="00133DEC"/>
    <w:rsid w:val="00133E2B"/>
    <w:rsid w:val="00133EE9"/>
    <w:rsid w:val="00133EF0"/>
    <w:rsid w:val="00133FAF"/>
    <w:rsid w:val="00133FB1"/>
    <w:rsid w:val="00134000"/>
    <w:rsid w:val="0013402A"/>
    <w:rsid w:val="00134137"/>
    <w:rsid w:val="001341D9"/>
    <w:rsid w:val="00134246"/>
    <w:rsid w:val="00134255"/>
    <w:rsid w:val="001343CD"/>
    <w:rsid w:val="00134695"/>
    <w:rsid w:val="001347B8"/>
    <w:rsid w:val="00134A4E"/>
    <w:rsid w:val="00134A9A"/>
    <w:rsid w:val="00134B65"/>
    <w:rsid w:val="00134BC9"/>
    <w:rsid w:val="00134D44"/>
    <w:rsid w:val="00134D68"/>
    <w:rsid w:val="00134D7D"/>
    <w:rsid w:val="00134E58"/>
    <w:rsid w:val="00134EF4"/>
    <w:rsid w:val="00134F30"/>
    <w:rsid w:val="0013502D"/>
    <w:rsid w:val="00135073"/>
    <w:rsid w:val="001350AF"/>
    <w:rsid w:val="0013519E"/>
    <w:rsid w:val="001351CC"/>
    <w:rsid w:val="001352F0"/>
    <w:rsid w:val="00135331"/>
    <w:rsid w:val="00135444"/>
    <w:rsid w:val="00135525"/>
    <w:rsid w:val="0013575B"/>
    <w:rsid w:val="00135910"/>
    <w:rsid w:val="00135966"/>
    <w:rsid w:val="00135991"/>
    <w:rsid w:val="00135A01"/>
    <w:rsid w:val="00135A47"/>
    <w:rsid w:val="00135B47"/>
    <w:rsid w:val="00135B6B"/>
    <w:rsid w:val="00135BD3"/>
    <w:rsid w:val="00135C1B"/>
    <w:rsid w:val="00135C34"/>
    <w:rsid w:val="00135CDB"/>
    <w:rsid w:val="00135D40"/>
    <w:rsid w:val="00135DBE"/>
    <w:rsid w:val="00135E21"/>
    <w:rsid w:val="00135FAA"/>
    <w:rsid w:val="00135FEF"/>
    <w:rsid w:val="0013605F"/>
    <w:rsid w:val="001360A7"/>
    <w:rsid w:val="001360FD"/>
    <w:rsid w:val="0013610E"/>
    <w:rsid w:val="0013617A"/>
    <w:rsid w:val="0013619E"/>
    <w:rsid w:val="001361D2"/>
    <w:rsid w:val="00136274"/>
    <w:rsid w:val="001362A6"/>
    <w:rsid w:val="001362FD"/>
    <w:rsid w:val="00136466"/>
    <w:rsid w:val="00136476"/>
    <w:rsid w:val="00136487"/>
    <w:rsid w:val="001364EF"/>
    <w:rsid w:val="0013665F"/>
    <w:rsid w:val="0013668A"/>
    <w:rsid w:val="001366B7"/>
    <w:rsid w:val="0013685E"/>
    <w:rsid w:val="0013695D"/>
    <w:rsid w:val="001369AB"/>
    <w:rsid w:val="00136AA9"/>
    <w:rsid w:val="00136AB3"/>
    <w:rsid w:val="00136ABA"/>
    <w:rsid w:val="00136BDD"/>
    <w:rsid w:val="00136C1E"/>
    <w:rsid w:val="00136CFE"/>
    <w:rsid w:val="00136DBC"/>
    <w:rsid w:val="00136DEC"/>
    <w:rsid w:val="00136F1A"/>
    <w:rsid w:val="00136F99"/>
    <w:rsid w:val="00136FAD"/>
    <w:rsid w:val="00137135"/>
    <w:rsid w:val="00137141"/>
    <w:rsid w:val="00137163"/>
    <w:rsid w:val="001371FB"/>
    <w:rsid w:val="0013727B"/>
    <w:rsid w:val="0013727D"/>
    <w:rsid w:val="0013736D"/>
    <w:rsid w:val="0013741F"/>
    <w:rsid w:val="00137463"/>
    <w:rsid w:val="00137514"/>
    <w:rsid w:val="0013752B"/>
    <w:rsid w:val="00137587"/>
    <w:rsid w:val="001375C9"/>
    <w:rsid w:val="001375F8"/>
    <w:rsid w:val="0013760C"/>
    <w:rsid w:val="00137614"/>
    <w:rsid w:val="00137616"/>
    <w:rsid w:val="0013785B"/>
    <w:rsid w:val="00137905"/>
    <w:rsid w:val="00137919"/>
    <w:rsid w:val="00137970"/>
    <w:rsid w:val="00137A89"/>
    <w:rsid w:val="00137ADD"/>
    <w:rsid w:val="00137AE2"/>
    <w:rsid w:val="00137B02"/>
    <w:rsid w:val="00137B5C"/>
    <w:rsid w:val="00137B5E"/>
    <w:rsid w:val="00137B7D"/>
    <w:rsid w:val="00137BB0"/>
    <w:rsid w:val="00137BC2"/>
    <w:rsid w:val="00137BEB"/>
    <w:rsid w:val="00137BF2"/>
    <w:rsid w:val="00137C1F"/>
    <w:rsid w:val="00137C5B"/>
    <w:rsid w:val="00137D6E"/>
    <w:rsid w:val="00137DAA"/>
    <w:rsid w:val="00137EB0"/>
    <w:rsid w:val="00137F69"/>
    <w:rsid w:val="00137FD8"/>
    <w:rsid w:val="0014001F"/>
    <w:rsid w:val="00140020"/>
    <w:rsid w:val="001400A5"/>
    <w:rsid w:val="001400AF"/>
    <w:rsid w:val="001401B5"/>
    <w:rsid w:val="0014026E"/>
    <w:rsid w:val="001402C2"/>
    <w:rsid w:val="001402FD"/>
    <w:rsid w:val="00140363"/>
    <w:rsid w:val="001403EE"/>
    <w:rsid w:val="0014061D"/>
    <w:rsid w:val="00140627"/>
    <w:rsid w:val="00140735"/>
    <w:rsid w:val="00140794"/>
    <w:rsid w:val="001407F7"/>
    <w:rsid w:val="00140832"/>
    <w:rsid w:val="0014083D"/>
    <w:rsid w:val="0014086A"/>
    <w:rsid w:val="00140992"/>
    <w:rsid w:val="0014099E"/>
    <w:rsid w:val="001409AF"/>
    <w:rsid w:val="00140B1F"/>
    <w:rsid w:val="00140B49"/>
    <w:rsid w:val="00140B9C"/>
    <w:rsid w:val="00140BE5"/>
    <w:rsid w:val="00140C40"/>
    <w:rsid w:val="00140CB9"/>
    <w:rsid w:val="00140CFE"/>
    <w:rsid w:val="00140D2C"/>
    <w:rsid w:val="00140D72"/>
    <w:rsid w:val="00140D78"/>
    <w:rsid w:val="00140F26"/>
    <w:rsid w:val="00140F6A"/>
    <w:rsid w:val="00140FFB"/>
    <w:rsid w:val="00141096"/>
    <w:rsid w:val="00141151"/>
    <w:rsid w:val="001412DE"/>
    <w:rsid w:val="001412ED"/>
    <w:rsid w:val="00141305"/>
    <w:rsid w:val="001413D3"/>
    <w:rsid w:val="001413F3"/>
    <w:rsid w:val="001414C7"/>
    <w:rsid w:val="00141514"/>
    <w:rsid w:val="00141581"/>
    <w:rsid w:val="00141585"/>
    <w:rsid w:val="00141607"/>
    <w:rsid w:val="00141674"/>
    <w:rsid w:val="00141693"/>
    <w:rsid w:val="001416F0"/>
    <w:rsid w:val="00141778"/>
    <w:rsid w:val="001417BF"/>
    <w:rsid w:val="001418AE"/>
    <w:rsid w:val="001418F6"/>
    <w:rsid w:val="001419ED"/>
    <w:rsid w:val="00141A1E"/>
    <w:rsid w:val="00141A6D"/>
    <w:rsid w:val="00141B38"/>
    <w:rsid w:val="00141B6E"/>
    <w:rsid w:val="00141B92"/>
    <w:rsid w:val="00141CB4"/>
    <w:rsid w:val="00141CD6"/>
    <w:rsid w:val="00141CF3"/>
    <w:rsid w:val="00141D1C"/>
    <w:rsid w:val="00141D3A"/>
    <w:rsid w:val="00141D48"/>
    <w:rsid w:val="00141DF5"/>
    <w:rsid w:val="00141F4D"/>
    <w:rsid w:val="00141F82"/>
    <w:rsid w:val="00141FAB"/>
    <w:rsid w:val="00142029"/>
    <w:rsid w:val="0014202B"/>
    <w:rsid w:val="0014203C"/>
    <w:rsid w:val="001420A5"/>
    <w:rsid w:val="001420C3"/>
    <w:rsid w:val="001421B8"/>
    <w:rsid w:val="0014220A"/>
    <w:rsid w:val="00142246"/>
    <w:rsid w:val="00142476"/>
    <w:rsid w:val="001424DC"/>
    <w:rsid w:val="001425B1"/>
    <w:rsid w:val="001425EE"/>
    <w:rsid w:val="001425FC"/>
    <w:rsid w:val="001426C8"/>
    <w:rsid w:val="00142770"/>
    <w:rsid w:val="001427A3"/>
    <w:rsid w:val="00142856"/>
    <w:rsid w:val="00142918"/>
    <w:rsid w:val="00142B29"/>
    <w:rsid w:val="00142BAF"/>
    <w:rsid w:val="00142BF7"/>
    <w:rsid w:val="00142C0A"/>
    <w:rsid w:val="00142CF1"/>
    <w:rsid w:val="00142DD9"/>
    <w:rsid w:val="00142DF4"/>
    <w:rsid w:val="00142EE0"/>
    <w:rsid w:val="00142F10"/>
    <w:rsid w:val="00142FD9"/>
    <w:rsid w:val="00142FEA"/>
    <w:rsid w:val="00143006"/>
    <w:rsid w:val="00143071"/>
    <w:rsid w:val="0014307B"/>
    <w:rsid w:val="0014308A"/>
    <w:rsid w:val="00143156"/>
    <w:rsid w:val="00143179"/>
    <w:rsid w:val="0014318A"/>
    <w:rsid w:val="001431AB"/>
    <w:rsid w:val="00143212"/>
    <w:rsid w:val="00143246"/>
    <w:rsid w:val="00143337"/>
    <w:rsid w:val="0014334A"/>
    <w:rsid w:val="00143360"/>
    <w:rsid w:val="00143366"/>
    <w:rsid w:val="00143409"/>
    <w:rsid w:val="00143429"/>
    <w:rsid w:val="00143436"/>
    <w:rsid w:val="001435D3"/>
    <w:rsid w:val="00143677"/>
    <w:rsid w:val="001436A3"/>
    <w:rsid w:val="001436E7"/>
    <w:rsid w:val="00143745"/>
    <w:rsid w:val="0014374E"/>
    <w:rsid w:val="001437C9"/>
    <w:rsid w:val="001437DA"/>
    <w:rsid w:val="00143847"/>
    <w:rsid w:val="00143862"/>
    <w:rsid w:val="00143882"/>
    <w:rsid w:val="00143910"/>
    <w:rsid w:val="00143927"/>
    <w:rsid w:val="00143A57"/>
    <w:rsid w:val="00143AE8"/>
    <w:rsid w:val="00143B31"/>
    <w:rsid w:val="00143C61"/>
    <w:rsid w:val="00143C90"/>
    <w:rsid w:val="00143DBA"/>
    <w:rsid w:val="00143E1F"/>
    <w:rsid w:val="00143F62"/>
    <w:rsid w:val="00143F8E"/>
    <w:rsid w:val="00143F98"/>
    <w:rsid w:val="00143FD8"/>
    <w:rsid w:val="00143FDB"/>
    <w:rsid w:val="0014405E"/>
    <w:rsid w:val="001440A0"/>
    <w:rsid w:val="001440AD"/>
    <w:rsid w:val="001440D2"/>
    <w:rsid w:val="001440F4"/>
    <w:rsid w:val="0014410B"/>
    <w:rsid w:val="00144138"/>
    <w:rsid w:val="0014416A"/>
    <w:rsid w:val="0014424B"/>
    <w:rsid w:val="001442B2"/>
    <w:rsid w:val="001442F0"/>
    <w:rsid w:val="00144324"/>
    <w:rsid w:val="00144363"/>
    <w:rsid w:val="001443BE"/>
    <w:rsid w:val="00144526"/>
    <w:rsid w:val="001445E4"/>
    <w:rsid w:val="001446A4"/>
    <w:rsid w:val="001446FC"/>
    <w:rsid w:val="00144788"/>
    <w:rsid w:val="001447AD"/>
    <w:rsid w:val="0014484C"/>
    <w:rsid w:val="00144926"/>
    <w:rsid w:val="00144A1C"/>
    <w:rsid w:val="00144A63"/>
    <w:rsid w:val="00144B9F"/>
    <w:rsid w:val="00144C15"/>
    <w:rsid w:val="00144C25"/>
    <w:rsid w:val="00144C44"/>
    <w:rsid w:val="00144CDF"/>
    <w:rsid w:val="00144D25"/>
    <w:rsid w:val="00144D32"/>
    <w:rsid w:val="00144D3F"/>
    <w:rsid w:val="00144DDF"/>
    <w:rsid w:val="00144E40"/>
    <w:rsid w:val="00144E4A"/>
    <w:rsid w:val="00144E56"/>
    <w:rsid w:val="00144E9E"/>
    <w:rsid w:val="00144EEC"/>
    <w:rsid w:val="00144FAC"/>
    <w:rsid w:val="00145020"/>
    <w:rsid w:val="001450CC"/>
    <w:rsid w:val="00145109"/>
    <w:rsid w:val="001451FB"/>
    <w:rsid w:val="0014526F"/>
    <w:rsid w:val="00145287"/>
    <w:rsid w:val="0014529F"/>
    <w:rsid w:val="001452B1"/>
    <w:rsid w:val="00145392"/>
    <w:rsid w:val="00145491"/>
    <w:rsid w:val="001454FD"/>
    <w:rsid w:val="0014550D"/>
    <w:rsid w:val="001455D6"/>
    <w:rsid w:val="0014565B"/>
    <w:rsid w:val="00145676"/>
    <w:rsid w:val="00145681"/>
    <w:rsid w:val="001456D4"/>
    <w:rsid w:val="0014574D"/>
    <w:rsid w:val="001458C6"/>
    <w:rsid w:val="001459EB"/>
    <w:rsid w:val="00145A98"/>
    <w:rsid w:val="00145B08"/>
    <w:rsid w:val="00145B31"/>
    <w:rsid w:val="00145B9B"/>
    <w:rsid w:val="00145BD1"/>
    <w:rsid w:val="00145BD3"/>
    <w:rsid w:val="00145C6A"/>
    <w:rsid w:val="00145CB4"/>
    <w:rsid w:val="00145CD5"/>
    <w:rsid w:val="00145CF7"/>
    <w:rsid w:val="00145D51"/>
    <w:rsid w:val="00145DF4"/>
    <w:rsid w:val="00145E10"/>
    <w:rsid w:val="00145E5F"/>
    <w:rsid w:val="00145F09"/>
    <w:rsid w:val="00146080"/>
    <w:rsid w:val="00146112"/>
    <w:rsid w:val="00146162"/>
    <w:rsid w:val="00146164"/>
    <w:rsid w:val="001462E6"/>
    <w:rsid w:val="001462F3"/>
    <w:rsid w:val="00146375"/>
    <w:rsid w:val="00146394"/>
    <w:rsid w:val="00146551"/>
    <w:rsid w:val="00146568"/>
    <w:rsid w:val="0014659A"/>
    <w:rsid w:val="00146600"/>
    <w:rsid w:val="0014665C"/>
    <w:rsid w:val="0014667F"/>
    <w:rsid w:val="001467DE"/>
    <w:rsid w:val="00146850"/>
    <w:rsid w:val="00146857"/>
    <w:rsid w:val="00146918"/>
    <w:rsid w:val="00146A13"/>
    <w:rsid w:val="00146A93"/>
    <w:rsid w:val="00146B04"/>
    <w:rsid w:val="00146B2A"/>
    <w:rsid w:val="00146B90"/>
    <w:rsid w:val="00146BBB"/>
    <w:rsid w:val="00146C17"/>
    <w:rsid w:val="00146C6D"/>
    <w:rsid w:val="00146CB5"/>
    <w:rsid w:val="00146CF1"/>
    <w:rsid w:val="00146CFE"/>
    <w:rsid w:val="00146D9F"/>
    <w:rsid w:val="00146E11"/>
    <w:rsid w:val="00146E3B"/>
    <w:rsid w:val="00146E94"/>
    <w:rsid w:val="00146EAA"/>
    <w:rsid w:val="00146EAE"/>
    <w:rsid w:val="001470FA"/>
    <w:rsid w:val="0014717E"/>
    <w:rsid w:val="0014726E"/>
    <w:rsid w:val="00147354"/>
    <w:rsid w:val="00147375"/>
    <w:rsid w:val="00147383"/>
    <w:rsid w:val="001473DE"/>
    <w:rsid w:val="00147405"/>
    <w:rsid w:val="0014755A"/>
    <w:rsid w:val="001475C2"/>
    <w:rsid w:val="001476C6"/>
    <w:rsid w:val="001476F2"/>
    <w:rsid w:val="0014782B"/>
    <w:rsid w:val="00147894"/>
    <w:rsid w:val="0014789F"/>
    <w:rsid w:val="00147965"/>
    <w:rsid w:val="001479DA"/>
    <w:rsid w:val="00147AAD"/>
    <w:rsid w:val="00147AC9"/>
    <w:rsid w:val="00147ACC"/>
    <w:rsid w:val="00147B29"/>
    <w:rsid w:val="00147BDC"/>
    <w:rsid w:val="00147C89"/>
    <w:rsid w:val="00147CDB"/>
    <w:rsid w:val="00147DC5"/>
    <w:rsid w:val="00147E6F"/>
    <w:rsid w:val="00147ED0"/>
    <w:rsid w:val="00147F1A"/>
    <w:rsid w:val="00147F2A"/>
    <w:rsid w:val="00147F78"/>
    <w:rsid w:val="00147F98"/>
    <w:rsid w:val="00147FD1"/>
    <w:rsid w:val="00150314"/>
    <w:rsid w:val="0015039E"/>
    <w:rsid w:val="001503DD"/>
    <w:rsid w:val="001503F5"/>
    <w:rsid w:val="0015043D"/>
    <w:rsid w:val="00150482"/>
    <w:rsid w:val="0015048D"/>
    <w:rsid w:val="00150509"/>
    <w:rsid w:val="001505AD"/>
    <w:rsid w:val="00150660"/>
    <w:rsid w:val="00150683"/>
    <w:rsid w:val="001506A4"/>
    <w:rsid w:val="001508BF"/>
    <w:rsid w:val="001508EE"/>
    <w:rsid w:val="0015091C"/>
    <w:rsid w:val="00150921"/>
    <w:rsid w:val="00150935"/>
    <w:rsid w:val="00150970"/>
    <w:rsid w:val="00150B0D"/>
    <w:rsid w:val="00150C7E"/>
    <w:rsid w:val="00150CB7"/>
    <w:rsid w:val="00150CD5"/>
    <w:rsid w:val="00150D21"/>
    <w:rsid w:val="00150E5A"/>
    <w:rsid w:val="00150E64"/>
    <w:rsid w:val="00150F29"/>
    <w:rsid w:val="0015100A"/>
    <w:rsid w:val="0015100F"/>
    <w:rsid w:val="00151033"/>
    <w:rsid w:val="0015103C"/>
    <w:rsid w:val="00151082"/>
    <w:rsid w:val="001511B6"/>
    <w:rsid w:val="00151232"/>
    <w:rsid w:val="00151240"/>
    <w:rsid w:val="0015129E"/>
    <w:rsid w:val="001512C1"/>
    <w:rsid w:val="0015132F"/>
    <w:rsid w:val="0015139A"/>
    <w:rsid w:val="0015146A"/>
    <w:rsid w:val="00151515"/>
    <w:rsid w:val="001515E3"/>
    <w:rsid w:val="001517BC"/>
    <w:rsid w:val="00151834"/>
    <w:rsid w:val="0015187D"/>
    <w:rsid w:val="001518B9"/>
    <w:rsid w:val="0015192D"/>
    <w:rsid w:val="001519CB"/>
    <w:rsid w:val="00151B01"/>
    <w:rsid w:val="00151B53"/>
    <w:rsid w:val="00151C4A"/>
    <w:rsid w:val="00151D33"/>
    <w:rsid w:val="00151DAE"/>
    <w:rsid w:val="00151E8E"/>
    <w:rsid w:val="00151FA4"/>
    <w:rsid w:val="00151FC4"/>
    <w:rsid w:val="00151FE3"/>
    <w:rsid w:val="00152007"/>
    <w:rsid w:val="00152083"/>
    <w:rsid w:val="001520CF"/>
    <w:rsid w:val="0015214B"/>
    <w:rsid w:val="001521B5"/>
    <w:rsid w:val="0015222A"/>
    <w:rsid w:val="0015224E"/>
    <w:rsid w:val="001522A7"/>
    <w:rsid w:val="001522D8"/>
    <w:rsid w:val="001522DF"/>
    <w:rsid w:val="001522F0"/>
    <w:rsid w:val="001523BF"/>
    <w:rsid w:val="00152474"/>
    <w:rsid w:val="00152556"/>
    <w:rsid w:val="001525C5"/>
    <w:rsid w:val="0015260E"/>
    <w:rsid w:val="0015262C"/>
    <w:rsid w:val="0015269C"/>
    <w:rsid w:val="00152706"/>
    <w:rsid w:val="00152762"/>
    <w:rsid w:val="0015277C"/>
    <w:rsid w:val="001527A5"/>
    <w:rsid w:val="0015285F"/>
    <w:rsid w:val="0015288E"/>
    <w:rsid w:val="00152947"/>
    <w:rsid w:val="0015298D"/>
    <w:rsid w:val="00152A67"/>
    <w:rsid w:val="00152AC7"/>
    <w:rsid w:val="00152B11"/>
    <w:rsid w:val="00152B67"/>
    <w:rsid w:val="00152B81"/>
    <w:rsid w:val="00152B88"/>
    <w:rsid w:val="00152BA8"/>
    <w:rsid w:val="00152D70"/>
    <w:rsid w:val="00152D80"/>
    <w:rsid w:val="00152DFD"/>
    <w:rsid w:val="00152EBC"/>
    <w:rsid w:val="00152F82"/>
    <w:rsid w:val="00153006"/>
    <w:rsid w:val="00153103"/>
    <w:rsid w:val="00153139"/>
    <w:rsid w:val="00153159"/>
    <w:rsid w:val="00153174"/>
    <w:rsid w:val="001531BF"/>
    <w:rsid w:val="00153380"/>
    <w:rsid w:val="001533C9"/>
    <w:rsid w:val="00153458"/>
    <w:rsid w:val="00153500"/>
    <w:rsid w:val="00153586"/>
    <w:rsid w:val="00153595"/>
    <w:rsid w:val="00153637"/>
    <w:rsid w:val="00153686"/>
    <w:rsid w:val="0015381E"/>
    <w:rsid w:val="00153935"/>
    <w:rsid w:val="00153A41"/>
    <w:rsid w:val="00153A9E"/>
    <w:rsid w:val="00153BB5"/>
    <w:rsid w:val="00153C77"/>
    <w:rsid w:val="00153C91"/>
    <w:rsid w:val="00153F5A"/>
    <w:rsid w:val="0015403A"/>
    <w:rsid w:val="00154074"/>
    <w:rsid w:val="0015413A"/>
    <w:rsid w:val="0015416E"/>
    <w:rsid w:val="0015423A"/>
    <w:rsid w:val="0015425E"/>
    <w:rsid w:val="0015438A"/>
    <w:rsid w:val="001543A1"/>
    <w:rsid w:val="001543DB"/>
    <w:rsid w:val="001543DE"/>
    <w:rsid w:val="00154462"/>
    <w:rsid w:val="00154470"/>
    <w:rsid w:val="001544C8"/>
    <w:rsid w:val="001545CD"/>
    <w:rsid w:val="001545F4"/>
    <w:rsid w:val="00154642"/>
    <w:rsid w:val="00154821"/>
    <w:rsid w:val="00154830"/>
    <w:rsid w:val="001548AA"/>
    <w:rsid w:val="001548FC"/>
    <w:rsid w:val="00154A35"/>
    <w:rsid w:val="00154C6F"/>
    <w:rsid w:val="00154CAE"/>
    <w:rsid w:val="00154CF5"/>
    <w:rsid w:val="00154D8F"/>
    <w:rsid w:val="00154DBB"/>
    <w:rsid w:val="00154E71"/>
    <w:rsid w:val="00154ED5"/>
    <w:rsid w:val="00154F0A"/>
    <w:rsid w:val="00154FE0"/>
    <w:rsid w:val="0015505E"/>
    <w:rsid w:val="001550E2"/>
    <w:rsid w:val="001551C4"/>
    <w:rsid w:val="00155282"/>
    <w:rsid w:val="0015538F"/>
    <w:rsid w:val="00155587"/>
    <w:rsid w:val="001555E1"/>
    <w:rsid w:val="0015567B"/>
    <w:rsid w:val="0015567C"/>
    <w:rsid w:val="001557EF"/>
    <w:rsid w:val="00155812"/>
    <w:rsid w:val="001558B6"/>
    <w:rsid w:val="00155A23"/>
    <w:rsid w:val="00155A44"/>
    <w:rsid w:val="00155A58"/>
    <w:rsid w:val="00155AF4"/>
    <w:rsid w:val="00155BFF"/>
    <w:rsid w:val="00155C6F"/>
    <w:rsid w:val="00155D3D"/>
    <w:rsid w:val="00155D5D"/>
    <w:rsid w:val="00155E02"/>
    <w:rsid w:val="00155E0B"/>
    <w:rsid w:val="00155F55"/>
    <w:rsid w:val="00155FB9"/>
    <w:rsid w:val="0015603A"/>
    <w:rsid w:val="001560B6"/>
    <w:rsid w:val="00156105"/>
    <w:rsid w:val="001561AF"/>
    <w:rsid w:val="001561F5"/>
    <w:rsid w:val="001561F6"/>
    <w:rsid w:val="0015622B"/>
    <w:rsid w:val="001562E2"/>
    <w:rsid w:val="00156471"/>
    <w:rsid w:val="00156551"/>
    <w:rsid w:val="0015666C"/>
    <w:rsid w:val="001568BA"/>
    <w:rsid w:val="00156A47"/>
    <w:rsid w:val="00156ACE"/>
    <w:rsid w:val="00156B46"/>
    <w:rsid w:val="00156BD2"/>
    <w:rsid w:val="00156BEE"/>
    <w:rsid w:val="00156D6C"/>
    <w:rsid w:val="00156DE5"/>
    <w:rsid w:val="00156E4B"/>
    <w:rsid w:val="00156E77"/>
    <w:rsid w:val="00156EEC"/>
    <w:rsid w:val="00156F41"/>
    <w:rsid w:val="00156F77"/>
    <w:rsid w:val="00156FBD"/>
    <w:rsid w:val="0015703E"/>
    <w:rsid w:val="00157053"/>
    <w:rsid w:val="0015710D"/>
    <w:rsid w:val="00157126"/>
    <w:rsid w:val="001571EE"/>
    <w:rsid w:val="001571FA"/>
    <w:rsid w:val="0015725F"/>
    <w:rsid w:val="001573B0"/>
    <w:rsid w:val="00157486"/>
    <w:rsid w:val="00157489"/>
    <w:rsid w:val="001574BE"/>
    <w:rsid w:val="0015754C"/>
    <w:rsid w:val="001575DE"/>
    <w:rsid w:val="001576C5"/>
    <w:rsid w:val="001577D2"/>
    <w:rsid w:val="00157A7E"/>
    <w:rsid w:val="00157ADD"/>
    <w:rsid w:val="00157BC8"/>
    <w:rsid w:val="00157C41"/>
    <w:rsid w:val="00157C89"/>
    <w:rsid w:val="00157D37"/>
    <w:rsid w:val="00157D93"/>
    <w:rsid w:val="00157E17"/>
    <w:rsid w:val="00160019"/>
    <w:rsid w:val="001600E8"/>
    <w:rsid w:val="00160175"/>
    <w:rsid w:val="0016017D"/>
    <w:rsid w:val="0016025D"/>
    <w:rsid w:val="0016034E"/>
    <w:rsid w:val="0016034F"/>
    <w:rsid w:val="001603DF"/>
    <w:rsid w:val="0016061F"/>
    <w:rsid w:val="0016065C"/>
    <w:rsid w:val="00160660"/>
    <w:rsid w:val="001606C7"/>
    <w:rsid w:val="00160806"/>
    <w:rsid w:val="0016081D"/>
    <w:rsid w:val="00160828"/>
    <w:rsid w:val="0016084B"/>
    <w:rsid w:val="001608B6"/>
    <w:rsid w:val="001608E3"/>
    <w:rsid w:val="001608F7"/>
    <w:rsid w:val="0016090D"/>
    <w:rsid w:val="001609E3"/>
    <w:rsid w:val="00160A02"/>
    <w:rsid w:val="00160B0A"/>
    <w:rsid w:val="00160B21"/>
    <w:rsid w:val="00160D7C"/>
    <w:rsid w:val="00160D81"/>
    <w:rsid w:val="00160DE0"/>
    <w:rsid w:val="00160E0E"/>
    <w:rsid w:val="00160E17"/>
    <w:rsid w:val="00160E5C"/>
    <w:rsid w:val="00160FD1"/>
    <w:rsid w:val="00160FEB"/>
    <w:rsid w:val="00160FF6"/>
    <w:rsid w:val="00161097"/>
    <w:rsid w:val="0016109D"/>
    <w:rsid w:val="00161116"/>
    <w:rsid w:val="00161242"/>
    <w:rsid w:val="001612A4"/>
    <w:rsid w:val="00161328"/>
    <w:rsid w:val="00161434"/>
    <w:rsid w:val="001615C6"/>
    <w:rsid w:val="001615D5"/>
    <w:rsid w:val="001616AB"/>
    <w:rsid w:val="00161713"/>
    <w:rsid w:val="00161767"/>
    <w:rsid w:val="00161784"/>
    <w:rsid w:val="001618A0"/>
    <w:rsid w:val="0016197C"/>
    <w:rsid w:val="001619DA"/>
    <w:rsid w:val="001619FB"/>
    <w:rsid w:val="00161A88"/>
    <w:rsid w:val="00161B05"/>
    <w:rsid w:val="00161B07"/>
    <w:rsid w:val="00161B24"/>
    <w:rsid w:val="00161CBD"/>
    <w:rsid w:val="00161D69"/>
    <w:rsid w:val="00161DA7"/>
    <w:rsid w:val="00161E02"/>
    <w:rsid w:val="00161F1E"/>
    <w:rsid w:val="00161F23"/>
    <w:rsid w:val="00161FCD"/>
    <w:rsid w:val="00162000"/>
    <w:rsid w:val="0016218B"/>
    <w:rsid w:val="001621E5"/>
    <w:rsid w:val="00162256"/>
    <w:rsid w:val="001622DB"/>
    <w:rsid w:val="001622EF"/>
    <w:rsid w:val="00162368"/>
    <w:rsid w:val="001623D0"/>
    <w:rsid w:val="001623E2"/>
    <w:rsid w:val="00162408"/>
    <w:rsid w:val="00162494"/>
    <w:rsid w:val="001625D2"/>
    <w:rsid w:val="001625E4"/>
    <w:rsid w:val="0016273C"/>
    <w:rsid w:val="00162863"/>
    <w:rsid w:val="001628CE"/>
    <w:rsid w:val="0016291F"/>
    <w:rsid w:val="0016297C"/>
    <w:rsid w:val="001629C8"/>
    <w:rsid w:val="00162B22"/>
    <w:rsid w:val="00162BC4"/>
    <w:rsid w:val="00162C31"/>
    <w:rsid w:val="00162CF9"/>
    <w:rsid w:val="00162D10"/>
    <w:rsid w:val="00162D47"/>
    <w:rsid w:val="00162E01"/>
    <w:rsid w:val="00162EBF"/>
    <w:rsid w:val="00162F3B"/>
    <w:rsid w:val="00162F41"/>
    <w:rsid w:val="0016315F"/>
    <w:rsid w:val="001631E9"/>
    <w:rsid w:val="00163242"/>
    <w:rsid w:val="001632A8"/>
    <w:rsid w:val="0016334A"/>
    <w:rsid w:val="00163350"/>
    <w:rsid w:val="001633A4"/>
    <w:rsid w:val="001633BE"/>
    <w:rsid w:val="00163426"/>
    <w:rsid w:val="00163464"/>
    <w:rsid w:val="0016347F"/>
    <w:rsid w:val="001634FF"/>
    <w:rsid w:val="00163534"/>
    <w:rsid w:val="001635DA"/>
    <w:rsid w:val="001636A8"/>
    <w:rsid w:val="001636BE"/>
    <w:rsid w:val="001636E6"/>
    <w:rsid w:val="0016384B"/>
    <w:rsid w:val="001638EC"/>
    <w:rsid w:val="001638EF"/>
    <w:rsid w:val="00163943"/>
    <w:rsid w:val="00163A0B"/>
    <w:rsid w:val="00163AEA"/>
    <w:rsid w:val="00163B6D"/>
    <w:rsid w:val="00163CE4"/>
    <w:rsid w:val="00163D92"/>
    <w:rsid w:val="00163E05"/>
    <w:rsid w:val="00163F9D"/>
    <w:rsid w:val="00163FF0"/>
    <w:rsid w:val="00163FF8"/>
    <w:rsid w:val="00164385"/>
    <w:rsid w:val="0016454A"/>
    <w:rsid w:val="00164593"/>
    <w:rsid w:val="001645F4"/>
    <w:rsid w:val="00164737"/>
    <w:rsid w:val="00164740"/>
    <w:rsid w:val="00164748"/>
    <w:rsid w:val="00164826"/>
    <w:rsid w:val="00164958"/>
    <w:rsid w:val="001649B7"/>
    <w:rsid w:val="00164A79"/>
    <w:rsid w:val="00164AEC"/>
    <w:rsid w:val="00164C57"/>
    <w:rsid w:val="00164CC4"/>
    <w:rsid w:val="00164CCD"/>
    <w:rsid w:val="00164CCF"/>
    <w:rsid w:val="00164D57"/>
    <w:rsid w:val="00164D58"/>
    <w:rsid w:val="00164D5A"/>
    <w:rsid w:val="00164DB3"/>
    <w:rsid w:val="00164DCB"/>
    <w:rsid w:val="00164DE5"/>
    <w:rsid w:val="00164E5D"/>
    <w:rsid w:val="00164EAB"/>
    <w:rsid w:val="00164EAC"/>
    <w:rsid w:val="00164EE1"/>
    <w:rsid w:val="00164F32"/>
    <w:rsid w:val="00164F79"/>
    <w:rsid w:val="001650A6"/>
    <w:rsid w:val="001652C1"/>
    <w:rsid w:val="00165308"/>
    <w:rsid w:val="0016535B"/>
    <w:rsid w:val="00165398"/>
    <w:rsid w:val="001653ED"/>
    <w:rsid w:val="00165491"/>
    <w:rsid w:val="00165619"/>
    <w:rsid w:val="0016561E"/>
    <w:rsid w:val="001656C8"/>
    <w:rsid w:val="0016576D"/>
    <w:rsid w:val="001657BF"/>
    <w:rsid w:val="001657C4"/>
    <w:rsid w:val="001657E2"/>
    <w:rsid w:val="00165802"/>
    <w:rsid w:val="0016582B"/>
    <w:rsid w:val="0016589E"/>
    <w:rsid w:val="001659F2"/>
    <w:rsid w:val="00165A70"/>
    <w:rsid w:val="00165B37"/>
    <w:rsid w:val="00165B7E"/>
    <w:rsid w:val="00165DFC"/>
    <w:rsid w:val="00165E05"/>
    <w:rsid w:val="00165E09"/>
    <w:rsid w:val="00165E19"/>
    <w:rsid w:val="00165E2F"/>
    <w:rsid w:val="00165F92"/>
    <w:rsid w:val="00165FDD"/>
    <w:rsid w:val="00166079"/>
    <w:rsid w:val="001661AA"/>
    <w:rsid w:val="001661D5"/>
    <w:rsid w:val="001661E5"/>
    <w:rsid w:val="0016625F"/>
    <w:rsid w:val="0016627C"/>
    <w:rsid w:val="00166303"/>
    <w:rsid w:val="00166311"/>
    <w:rsid w:val="00166461"/>
    <w:rsid w:val="00166478"/>
    <w:rsid w:val="00166482"/>
    <w:rsid w:val="001664DD"/>
    <w:rsid w:val="001664ED"/>
    <w:rsid w:val="0016658E"/>
    <w:rsid w:val="001665A6"/>
    <w:rsid w:val="00166638"/>
    <w:rsid w:val="0016668C"/>
    <w:rsid w:val="00166737"/>
    <w:rsid w:val="001667E1"/>
    <w:rsid w:val="00166930"/>
    <w:rsid w:val="0016696A"/>
    <w:rsid w:val="001669FB"/>
    <w:rsid w:val="00166A9C"/>
    <w:rsid w:val="00166B12"/>
    <w:rsid w:val="00166B92"/>
    <w:rsid w:val="00166BDE"/>
    <w:rsid w:val="00166CE3"/>
    <w:rsid w:val="00166D12"/>
    <w:rsid w:val="00166DC0"/>
    <w:rsid w:val="00166DDE"/>
    <w:rsid w:val="00166E2E"/>
    <w:rsid w:val="00166E56"/>
    <w:rsid w:val="00166F0C"/>
    <w:rsid w:val="00166F21"/>
    <w:rsid w:val="00166F80"/>
    <w:rsid w:val="00167033"/>
    <w:rsid w:val="001670FD"/>
    <w:rsid w:val="00167159"/>
    <w:rsid w:val="00167237"/>
    <w:rsid w:val="00167270"/>
    <w:rsid w:val="00167397"/>
    <w:rsid w:val="001673B1"/>
    <w:rsid w:val="00167485"/>
    <w:rsid w:val="001674FF"/>
    <w:rsid w:val="00167502"/>
    <w:rsid w:val="00167552"/>
    <w:rsid w:val="00167559"/>
    <w:rsid w:val="001675B6"/>
    <w:rsid w:val="0016776C"/>
    <w:rsid w:val="001677AB"/>
    <w:rsid w:val="001677D4"/>
    <w:rsid w:val="0016792F"/>
    <w:rsid w:val="001679DD"/>
    <w:rsid w:val="00167A59"/>
    <w:rsid w:val="00167A8A"/>
    <w:rsid w:val="00167A98"/>
    <w:rsid w:val="00167B95"/>
    <w:rsid w:val="00167B97"/>
    <w:rsid w:val="00167BA7"/>
    <w:rsid w:val="00167BCA"/>
    <w:rsid w:val="00167BEF"/>
    <w:rsid w:val="00167C0C"/>
    <w:rsid w:val="00167C7B"/>
    <w:rsid w:val="00167D3F"/>
    <w:rsid w:val="00167D62"/>
    <w:rsid w:val="00167EEE"/>
    <w:rsid w:val="00167FA2"/>
    <w:rsid w:val="00167FF3"/>
    <w:rsid w:val="00170004"/>
    <w:rsid w:val="0017006B"/>
    <w:rsid w:val="001700FC"/>
    <w:rsid w:val="001701C3"/>
    <w:rsid w:val="00170228"/>
    <w:rsid w:val="00170232"/>
    <w:rsid w:val="00170294"/>
    <w:rsid w:val="001702D5"/>
    <w:rsid w:val="001702E7"/>
    <w:rsid w:val="001703BD"/>
    <w:rsid w:val="001703E1"/>
    <w:rsid w:val="001703F0"/>
    <w:rsid w:val="00170536"/>
    <w:rsid w:val="0017058B"/>
    <w:rsid w:val="001705C7"/>
    <w:rsid w:val="001705FD"/>
    <w:rsid w:val="0017066A"/>
    <w:rsid w:val="00170682"/>
    <w:rsid w:val="00170719"/>
    <w:rsid w:val="0017073E"/>
    <w:rsid w:val="00170768"/>
    <w:rsid w:val="00170786"/>
    <w:rsid w:val="001708DF"/>
    <w:rsid w:val="00170922"/>
    <w:rsid w:val="001709CA"/>
    <w:rsid w:val="001709D9"/>
    <w:rsid w:val="00170A5C"/>
    <w:rsid w:val="00170B2A"/>
    <w:rsid w:val="00170BC6"/>
    <w:rsid w:val="00170BFC"/>
    <w:rsid w:val="00170C13"/>
    <w:rsid w:val="00170C64"/>
    <w:rsid w:val="00170EC6"/>
    <w:rsid w:val="00170F88"/>
    <w:rsid w:val="00170FA6"/>
    <w:rsid w:val="00170FF5"/>
    <w:rsid w:val="00171010"/>
    <w:rsid w:val="0017117A"/>
    <w:rsid w:val="00171236"/>
    <w:rsid w:val="00171267"/>
    <w:rsid w:val="001712DD"/>
    <w:rsid w:val="001712E1"/>
    <w:rsid w:val="0017134A"/>
    <w:rsid w:val="00171488"/>
    <w:rsid w:val="001714C9"/>
    <w:rsid w:val="00171514"/>
    <w:rsid w:val="0017160C"/>
    <w:rsid w:val="0017161C"/>
    <w:rsid w:val="0017165B"/>
    <w:rsid w:val="0017178D"/>
    <w:rsid w:val="001717FB"/>
    <w:rsid w:val="00171810"/>
    <w:rsid w:val="00171897"/>
    <w:rsid w:val="001718ED"/>
    <w:rsid w:val="001718FB"/>
    <w:rsid w:val="00171904"/>
    <w:rsid w:val="001719A9"/>
    <w:rsid w:val="001719AE"/>
    <w:rsid w:val="001719BB"/>
    <w:rsid w:val="00171A26"/>
    <w:rsid w:val="00171C23"/>
    <w:rsid w:val="00171C2D"/>
    <w:rsid w:val="00171D4C"/>
    <w:rsid w:val="00171D99"/>
    <w:rsid w:val="00171DE5"/>
    <w:rsid w:val="00171DF1"/>
    <w:rsid w:val="00171E0B"/>
    <w:rsid w:val="00171F26"/>
    <w:rsid w:val="00171F72"/>
    <w:rsid w:val="00171FAA"/>
    <w:rsid w:val="00172155"/>
    <w:rsid w:val="0017226E"/>
    <w:rsid w:val="001723CA"/>
    <w:rsid w:val="00172436"/>
    <w:rsid w:val="0017245E"/>
    <w:rsid w:val="00172491"/>
    <w:rsid w:val="00172683"/>
    <w:rsid w:val="001726AF"/>
    <w:rsid w:val="001726F1"/>
    <w:rsid w:val="00172727"/>
    <w:rsid w:val="00172821"/>
    <w:rsid w:val="00172836"/>
    <w:rsid w:val="0017284E"/>
    <w:rsid w:val="0017285B"/>
    <w:rsid w:val="001728CB"/>
    <w:rsid w:val="001729DC"/>
    <w:rsid w:val="00172A4E"/>
    <w:rsid w:val="00172A9A"/>
    <w:rsid w:val="00172BDF"/>
    <w:rsid w:val="00172D4C"/>
    <w:rsid w:val="00172E80"/>
    <w:rsid w:val="00172F5B"/>
    <w:rsid w:val="00172FC6"/>
    <w:rsid w:val="0017307D"/>
    <w:rsid w:val="001730B0"/>
    <w:rsid w:val="001730B7"/>
    <w:rsid w:val="0017319B"/>
    <w:rsid w:val="001731CD"/>
    <w:rsid w:val="0017327F"/>
    <w:rsid w:val="00173285"/>
    <w:rsid w:val="00173299"/>
    <w:rsid w:val="001732C8"/>
    <w:rsid w:val="00173394"/>
    <w:rsid w:val="001733AF"/>
    <w:rsid w:val="001733E5"/>
    <w:rsid w:val="00173432"/>
    <w:rsid w:val="00173461"/>
    <w:rsid w:val="001734B0"/>
    <w:rsid w:val="0017362A"/>
    <w:rsid w:val="0017365A"/>
    <w:rsid w:val="00173954"/>
    <w:rsid w:val="0017398D"/>
    <w:rsid w:val="001739B7"/>
    <w:rsid w:val="00173A1E"/>
    <w:rsid w:val="00173B7C"/>
    <w:rsid w:val="00173BCC"/>
    <w:rsid w:val="00173BD8"/>
    <w:rsid w:val="00173BF8"/>
    <w:rsid w:val="00173C00"/>
    <w:rsid w:val="00173C06"/>
    <w:rsid w:val="00173C34"/>
    <w:rsid w:val="00173C5B"/>
    <w:rsid w:val="00173C88"/>
    <w:rsid w:val="00173CFA"/>
    <w:rsid w:val="00173D33"/>
    <w:rsid w:val="00173D3D"/>
    <w:rsid w:val="00173D51"/>
    <w:rsid w:val="00173D99"/>
    <w:rsid w:val="00173E58"/>
    <w:rsid w:val="00173EA6"/>
    <w:rsid w:val="00173F16"/>
    <w:rsid w:val="00174000"/>
    <w:rsid w:val="00174031"/>
    <w:rsid w:val="0017414C"/>
    <w:rsid w:val="0017415E"/>
    <w:rsid w:val="00174215"/>
    <w:rsid w:val="0017436C"/>
    <w:rsid w:val="0017436E"/>
    <w:rsid w:val="001743B6"/>
    <w:rsid w:val="001743DA"/>
    <w:rsid w:val="0017456F"/>
    <w:rsid w:val="00174597"/>
    <w:rsid w:val="001745C2"/>
    <w:rsid w:val="001746E1"/>
    <w:rsid w:val="001746E5"/>
    <w:rsid w:val="001747FF"/>
    <w:rsid w:val="0017480D"/>
    <w:rsid w:val="00174848"/>
    <w:rsid w:val="00174A0A"/>
    <w:rsid w:val="00174A91"/>
    <w:rsid w:val="00174AD2"/>
    <w:rsid w:val="00174B7F"/>
    <w:rsid w:val="00174C19"/>
    <w:rsid w:val="00174D9C"/>
    <w:rsid w:val="0017504F"/>
    <w:rsid w:val="0017510A"/>
    <w:rsid w:val="0017514B"/>
    <w:rsid w:val="001751FF"/>
    <w:rsid w:val="0017525D"/>
    <w:rsid w:val="001752BC"/>
    <w:rsid w:val="001752F2"/>
    <w:rsid w:val="0017532D"/>
    <w:rsid w:val="00175388"/>
    <w:rsid w:val="001753BE"/>
    <w:rsid w:val="0017544E"/>
    <w:rsid w:val="001754C6"/>
    <w:rsid w:val="001754D7"/>
    <w:rsid w:val="00175513"/>
    <w:rsid w:val="0017553B"/>
    <w:rsid w:val="00175641"/>
    <w:rsid w:val="00175702"/>
    <w:rsid w:val="00175747"/>
    <w:rsid w:val="00175961"/>
    <w:rsid w:val="00175988"/>
    <w:rsid w:val="001759E1"/>
    <w:rsid w:val="00175B1D"/>
    <w:rsid w:val="00175BA1"/>
    <w:rsid w:val="00175D8D"/>
    <w:rsid w:val="00175E1F"/>
    <w:rsid w:val="00175E81"/>
    <w:rsid w:val="00175ED1"/>
    <w:rsid w:val="00175F9F"/>
    <w:rsid w:val="00175FBF"/>
    <w:rsid w:val="00176041"/>
    <w:rsid w:val="001760BE"/>
    <w:rsid w:val="00176193"/>
    <w:rsid w:val="0017621F"/>
    <w:rsid w:val="0017622E"/>
    <w:rsid w:val="00176266"/>
    <w:rsid w:val="0017626F"/>
    <w:rsid w:val="001763DF"/>
    <w:rsid w:val="00176427"/>
    <w:rsid w:val="001764AF"/>
    <w:rsid w:val="0017655E"/>
    <w:rsid w:val="00176609"/>
    <w:rsid w:val="001766F4"/>
    <w:rsid w:val="0017676C"/>
    <w:rsid w:val="00176795"/>
    <w:rsid w:val="00176845"/>
    <w:rsid w:val="0017686F"/>
    <w:rsid w:val="00176983"/>
    <w:rsid w:val="001769C5"/>
    <w:rsid w:val="00176A1C"/>
    <w:rsid w:val="00176A1E"/>
    <w:rsid w:val="00176A84"/>
    <w:rsid w:val="00176ABC"/>
    <w:rsid w:val="00176B4B"/>
    <w:rsid w:val="00176B63"/>
    <w:rsid w:val="00176B85"/>
    <w:rsid w:val="00176BC0"/>
    <w:rsid w:val="00176D63"/>
    <w:rsid w:val="00176D7A"/>
    <w:rsid w:val="00176D93"/>
    <w:rsid w:val="00176DA4"/>
    <w:rsid w:val="00176EA6"/>
    <w:rsid w:val="00176EC9"/>
    <w:rsid w:val="00176F59"/>
    <w:rsid w:val="00176F97"/>
    <w:rsid w:val="00176FE9"/>
    <w:rsid w:val="00177070"/>
    <w:rsid w:val="0017716D"/>
    <w:rsid w:val="00177182"/>
    <w:rsid w:val="0017723E"/>
    <w:rsid w:val="0017729C"/>
    <w:rsid w:val="001772CD"/>
    <w:rsid w:val="00177425"/>
    <w:rsid w:val="0017743F"/>
    <w:rsid w:val="00177442"/>
    <w:rsid w:val="00177443"/>
    <w:rsid w:val="00177448"/>
    <w:rsid w:val="0017746C"/>
    <w:rsid w:val="00177485"/>
    <w:rsid w:val="00177495"/>
    <w:rsid w:val="001774F4"/>
    <w:rsid w:val="00177697"/>
    <w:rsid w:val="001776CC"/>
    <w:rsid w:val="0017771F"/>
    <w:rsid w:val="001777CC"/>
    <w:rsid w:val="00177916"/>
    <w:rsid w:val="001779BF"/>
    <w:rsid w:val="00177A68"/>
    <w:rsid w:val="00177ADD"/>
    <w:rsid w:val="00177B12"/>
    <w:rsid w:val="00177B76"/>
    <w:rsid w:val="00177BB9"/>
    <w:rsid w:val="00177BEC"/>
    <w:rsid w:val="00177CB0"/>
    <w:rsid w:val="00177DB9"/>
    <w:rsid w:val="00177DD5"/>
    <w:rsid w:val="00177E44"/>
    <w:rsid w:val="00177EC7"/>
    <w:rsid w:val="00177F9F"/>
    <w:rsid w:val="00177FC9"/>
    <w:rsid w:val="00177FDC"/>
    <w:rsid w:val="00180015"/>
    <w:rsid w:val="001800BC"/>
    <w:rsid w:val="001800C1"/>
    <w:rsid w:val="001801A5"/>
    <w:rsid w:val="0018026F"/>
    <w:rsid w:val="0018032B"/>
    <w:rsid w:val="001803AB"/>
    <w:rsid w:val="00180576"/>
    <w:rsid w:val="001805F9"/>
    <w:rsid w:val="0018069E"/>
    <w:rsid w:val="001806C3"/>
    <w:rsid w:val="001806E3"/>
    <w:rsid w:val="00180709"/>
    <w:rsid w:val="001807A2"/>
    <w:rsid w:val="001807C8"/>
    <w:rsid w:val="001807D5"/>
    <w:rsid w:val="001807DB"/>
    <w:rsid w:val="001807DD"/>
    <w:rsid w:val="001808F8"/>
    <w:rsid w:val="00180953"/>
    <w:rsid w:val="00180A27"/>
    <w:rsid w:val="00180BB2"/>
    <w:rsid w:val="00180C51"/>
    <w:rsid w:val="00180CE4"/>
    <w:rsid w:val="00180D14"/>
    <w:rsid w:val="00180D27"/>
    <w:rsid w:val="00180E52"/>
    <w:rsid w:val="00180E55"/>
    <w:rsid w:val="00180E86"/>
    <w:rsid w:val="00180EAA"/>
    <w:rsid w:val="0018111D"/>
    <w:rsid w:val="0018122F"/>
    <w:rsid w:val="00181233"/>
    <w:rsid w:val="0018129B"/>
    <w:rsid w:val="0018132A"/>
    <w:rsid w:val="0018136C"/>
    <w:rsid w:val="0018144A"/>
    <w:rsid w:val="00181530"/>
    <w:rsid w:val="001815C2"/>
    <w:rsid w:val="001815F1"/>
    <w:rsid w:val="0018167F"/>
    <w:rsid w:val="00181704"/>
    <w:rsid w:val="00181766"/>
    <w:rsid w:val="00181770"/>
    <w:rsid w:val="00181797"/>
    <w:rsid w:val="001818D0"/>
    <w:rsid w:val="001818F1"/>
    <w:rsid w:val="00181994"/>
    <w:rsid w:val="001819B3"/>
    <w:rsid w:val="00181B4D"/>
    <w:rsid w:val="00181BC3"/>
    <w:rsid w:val="00181BF1"/>
    <w:rsid w:val="00181C44"/>
    <w:rsid w:val="00181CF3"/>
    <w:rsid w:val="00181D5E"/>
    <w:rsid w:val="00181D79"/>
    <w:rsid w:val="00181E89"/>
    <w:rsid w:val="00181FEA"/>
    <w:rsid w:val="00182177"/>
    <w:rsid w:val="00182180"/>
    <w:rsid w:val="001821F0"/>
    <w:rsid w:val="00182250"/>
    <w:rsid w:val="001823A1"/>
    <w:rsid w:val="001824EA"/>
    <w:rsid w:val="00182571"/>
    <w:rsid w:val="001826BF"/>
    <w:rsid w:val="001826E3"/>
    <w:rsid w:val="001827BC"/>
    <w:rsid w:val="001827DC"/>
    <w:rsid w:val="0018283E"/>
    <w:rsid w:val="001828A8"/>
    <w:rsid w:val="001828DA"/>
    <w:rsid w:val="00182911"/>
    <w:rsid w:val="00182990"/>
    <w:rsid w:val="001829F2"/>
    <w:rsid w:val="00182A37"/>
    <w:rsid w:val="00182AA3"/>
    <w:rsid w:val="00182AD2"/>
    <w:rsid w:val="00182B51"/>
    <w:rsid w:val="00182B7E"/>
    <w:rsid w:val="00182B9D"/>
    <w:rsid w:val="00182C2E"/>
    <w:rsid w:val="00182C48"/>
    <w:rsid w:val="00182C6F"/>
    <w:rsid w:val="00182CB4"/>
    <w:rsid w:val="00182D50"/>
    <w:rsid w:val="00182D5A"/>
    <w:rsid w:val="00182DC6"/>
    <w:rsid w:val="00182DCF"/>
    <w:rsid w:val="00182E8B"/>
    <w:rsid w:val="00182EA2"/>
    <w:rsid w:val="00182ED0"/>
    <w:rsid w:val="00182F09"/>
    <w:rsid w:val="00182FB9"/>
    <w:rsid w:val="00182FF9"/>
    <w:rsid w:val="00183033"/>
    <w:rsid w:val="001831C9"/>
    <w:rsid w:val="001831D8"/>
    <w:rsid w:val="001832A0"/>
    <w:rsid w:val="001832CE"/>
    <w:rsid w:val="001834D1"/>
    <w:rsid w:val="00183505"/>
    <w:rsid w:val="0018355A"/>
    <w:rsid w:val="0018369C"/>
    <w:rsid w:val="001837D2"/>
    <w:rsid w:val="001837F2"/>
    <w:rsid w:val="00183834"/>
    <w:rsid w:val="00183895"/>
    <w:rsid w:val="00183A19"/>
    <w:rsid w:val="00183A63"/>
    <w:rsid w:val="00183AD8"/>
    <w:rsid w:val="00183B78"/>
    <w:rsid w:val="00183C0C"/>
    <w:rsid w:val="00183C90"/>
    <w:rsid w:val="00183C93"/>
    <w:rsid w:val="00183C98"/>
    <w:rsid w:val="00183D40"/>
    <w:rsid w:val="00183E24"/>
    <w:rsid w:val="00183EB1"/>
    <w:rsid w:val="00183F13"/>
    <w:rsid w:val="00183F20"/>
    <w:rsid w:val="0018401E"/>
    <w:rsid w:val="00184066"/>
    <w:rsid w:val="001840B3"/>
    <w:rsid w:val="001840D3"/>
    <w:rsid w:val="00184231"/>
    <w:rsid w:val="001842AF"/>
    <w:rsid w:val="001842C7"/>
    <w:rsid w:val="00184336"/>
    <w:rsid w:val="00184396"/>
    <w:rsid w:val="001843F1"/>
    <w:rsid w:val="00184400"/>
    <w:rsid w:val="0018444B"/>
    <w:rsid w:val="00184497"/>
    <w:rsid w:val="001844C6"/>
    <w:rsid w:val="0018456B"/>
    <w:rsid w:val="001846A1"/>
    <w:rsid w:val="00184764"/>
    <w:rsid w:val="001847A6"/>
    <w:rsid w:val="001848FB"/>
    <w:rsid w:val="001849D0"/>
    <w:rsid w:val="001849D4"/>
    <w:rsid w:val="001849E7"/>
    <w:rsid w:val="00184A16"/>
    <w:rsid w:val="00184A5E"/>
    <w:rsid w:val="00184ABB"/>
    <w:rsid w:val="00184AE1"/>
    <w:rsid w:val="00184BAC"/>
    <w:rsid w:val="00184BBA"/>
    <w:rsid w:val="00184C2B"/>
    <w:rsid w:val="00184C6E"/>
    <w:rsid w:val="00184CD9"/>
    <w:rsid w:val="00184DB7"/>
    <w:rsid w:val="00184DBE"/>
    <w:rsid w:val="00184EB3"/>
    <w:rsid w:val="00184EDF"/>
    <w:rsid w:val="00184F7B"/>
    <w:rsid w:val="00185198"/>
    <w:rsid w:val="00185297"/>
    <w:rsid w:val="001853B6"/>
    <w:rsid w:val="00185416"/>
    <w:rsid w:val="001854BA"/>
    <w:rsid w:val="00185509"/>
    <w:rsid w:val="0018563F"/>
    <w:rsid w:val="00185688"/>
    <w:rsid w:val="0018572D"/>
    <w:rsid w:val="001857B1"/>
    <w:rsid w:val="001858FD"/>
    <w:rsid w:val="001859DA"/>
    <w:rsid w:val="00185A1D"/>
    <w:rsid w:val="00185B25"/>
    <w:rsid w:val="00185BC3"/>
    <w:rsid w:val="00185D0B"/>
    <w:rsid w:val="00185D58"/>
    <w:rsid w:val="00185E9C"/>
    <w:rsid w:val="00185EC1"/>
    <w:rsid w:val="001860D1"/>
    <w:rsid w:val="00186154"/>
    <w:rsid w:val="001861AD"/>
    <w:rsid w:val="001861BE"/>
    <w:rsid w:val="00186235"/>
    <w:rsid w:val="0018628E"/>
    <w:rsid w:val="0018631E"/>
    <w:rsid w:val="00186349"/>
    <w:rsid w:val="0018636B"/>
    <w:rsid w:val="0018644D"/>
    <w:rsid w:val="00186484"/>
    <w:rsid w:val="00186495"/>
    <w:rsid w:val="00186520"/>
    <w:rsid w:val="00186617"/>
    <w:rsid w:val="0018664D"/>
    <w:rsid w:val="001866BF"/>
    <w:rsid w:val="0018675E"/>
    <w:rsid w:val="001867F2"/>
    <w:rsid w:val="0018685D"/>
    <w:rsid w:val="00186878"/>
    <w:rsid w:val="0018689D"/>
    <w:rsid w:val="0018695B"/>
    <w:rsid w:val="00186980"/>
    <w:rsid w:val="00186A00"/>
    <w:rsid w:val="00186A72"/>
    <w:rsid w:val="00186BC4"/>
    <w:rsid w:val="00186C1E"/>
    <w:rsid w:val="00186C36"/>
    <w:rsid w:val="00186C91"/>
    <w:rsid w:val="00186E9A"/>
    <w:rsid w:val="00186EEF"/>
    <w:rsid w:val="00186EF6"/>
    <w:rsid w:val="00186F5F"/>
    <w:rsid w:val="0018701F"/>
    <w:rsid w:val="00187099"/>
    <w:rsid w:val="001870DD"/>
    <w:rsid w:val="001870DF"/>
    <w:rsid w:val="0018722E"/>
    <w:rsid w:val="00187264"/>
    <w:rsid w:val="0018749A"/>
    <w:rsid w:val="00187505"/>
    <w:rsid w:val="0018753B"/>
    <w:rsid w:val="00187565"/>
    <w:rsid w:val="001875B8"/>
    <w:rsid w:val="001875F9"/>
    <w:rsid w:val="00187635"/>
    <w:rsid w:val="0018780C"/>
    <w:rsid w:val="001878B8"/>
    <w:rsid w:val="001878EE"/>
    <w:rsid w:val="00187909"/>
    <w:rsid w:val="00187AB1"/>
    <w:rsid w:val="00187AE7"/>
    <w:rsid w:val="00187B22"/>
    <w:rsid w:val="00187CB5"/>
    <w:rsid w:val="00187D07"/>
    <w:rsid w:val="00187D19"/>
    <w:rsid w:val="00187D47"/>
    <w:rsid w:val="00187D86"/>
    <w:rsid w:val="00187DAE"/>
    <w:rsid w:val="00187E2B"/>
    <w:rsid w:val="00187E37"/>
    <w:rsid w:val="00187F39"/>
    <w:rsid w:val="00187F9D"/>
    <w:rsid w:val="00187FEE"/>
    <w:rsid w:val="0019006B"/>
    <w:rsid w:val="001900E4"/>
    <w:rsid w:val="00190101"/>
    <w:rsid w:val="00190267"/>
    <w:rsid w:val="0019042D"/>
    <w:rsid w:val="00190468"/>
    <w:rsid w:val="0019046B"/>
    <w:rsid w:val="00190631"/>
    <w:rsid w:val="00190664"/>
    <w:rsid w:val="0019090A"/>
    <w:rsid w:val="00190A48"/>
    <w:rsid w:val="00190B91"/>
    <w:rsid w:val="00190E4E"/>
    <w:rsid w:val="00190EDC"/>
    <w:rsid w:val="00190EE2"/>
    <w:rsid w:val="00191061"/>
    <w:rsid w:val="001910AD"/>
    <w:rsid w:val="001910E9"/>
    <w:rsid w:val="00191146"/>
    <w:rsid w:val="00191201"/>
    <w:rsid w:val="001912AE"/>
    <w:rsid w:val="00191343"/>
    <w:rsid w:val="00191404"/>
    <w:rsid w:val="00191417"/>
    <w:rsid w:val="00191537"/>
    <w:rsid w:val="001915FC"/>
    <w:rsid w:val="001916B0"/>
    <w:rsid w:val="00191714"/>
    <w:rsid w:val="00191785"/>
    <w:rsid w:val="001917A0"/>
    <w:rsid w:val="001919B1"/>
    <w:rsid w:val="001919DC"/>
    <w:rsid w:val="001919E5"/>
    <w:rsid w:val="00191A17"/>
    <w:rsid w:val="00191ABA"/>
    <w:rsid w:val="00191ADA"/>
    <w:rsid w:val="00191BA2"/>
    <w:rsid w:val="00191BC0"/>
    <w:rsid w:val="00191BF2"/>
    <w:rsid w:val="00191C09"/>
    <w:rsid w:val="00191C2C"/>
    <w:rsid w:val="00191D68"/>
    <w:rsid w:val="00191DD9"/>
    <w:rsid w:val="00191ECB"/>
    <w:rsid w:val="00191F6E"/>
    <w:rsid w:val="0019207D"/>
    <w:rsid w:val="00192106"/>
    <w:rsid w:val="00192214"/>
    <w:rsid w:val="001922AA"/>
    <w:rsid w:val="00192313"/>
    <w:rsid w:val="00192381"/>
    <w:rsid w:val="001923C6"/>
    <w:rsid w:val="0019247D"/>
    <w:rsid w:val="001924E6"/>
    <w:rsid w:val="00192537"/>
    <w:rsid w:val="001925DD"/>
    <w:rsid w:val="00192645"/>
    <w:rsid w:val="00192649"/>
    <w:rsid w:val="0019265C"/>
    <w:rsid w:val="00192662"/>
    <w:rsid w:val="001926C9"/>
    <w:rsid w:val="00192709"/>
    <w:rsid w:val="00192718"/>
    <w:rsid w:val="00192730"/>
    <w:rsid w:val="0019276C"/>
    <w:rsid w:val="00192783"/>
    <w:rsid w:val="00192806"/>
    <w:rsid w:val="001928E9"/>
    <w:rsid w:val="00192929"/>
    <w:rsid w:val="00192943"/>
    <w:rsid w:val="001929C7"/>
    <w:rsid w:val="00192A85"/>
    <w:rsid w:val="00192AE3"/>
    <w:rsid w:val="00192B09"/>
    <w:rsid w:val="00192B42"/>
    <w:rsid w:val="00192B55"/>
    <w:rsid w:val="00192B83"/>
    <w:rsid w:val="00192BB9"/>
    <w:rsid w:val="00192C58"/>
    <w:rsid w:val="00192C9B"/>
    <w:rsid w:val="00192D2F"/>
    <w:rsid w:val="00192D4C"/>
    <w:rsid w:val="00192DC5"/>
    <w:rsid w:val="00192DE6"/>
    <w:rsid w:val="00192FB5"/>
    <w:rsid w:val="00193023"/>
    <w:rsid w:val="00193078"/>
    <w:rsid w:val="001930F5"/>
    <w:rsid w:val="00193128"/>
    <w:rsid w:val="00193198"/>
    <w:rsid w:val="001931B3"/>
    <w:rsid w:val="001931F0"/>
    <w:rsid w:val="00193329"/>
    <w:rsid w:val="00193331"/>
    <w:rsid w:val="001933E3"/>
    <w:rsid w:val="001934C7"/>
    <w:rsid w:val="001935E4"/>
    <w:rsid w:val="00193651"/>
    <w:rsid w:val="00193793"/>
    <w:rsid w:val="0019380B"/>
    <w:rsid w:val="00193827"/>
    <w:rsid w:val="0019386F"/>
    <w:rsid w:val="001938E3"/>
    <w:rsid w:val="001938F5"/>
    <w:rsid w:val="00193906"/>
    <w:rsid w:val="00193ADF"/>
    <w:rsid w:val="00193B04"/>
    <w:rsid w:val="00193BC3"/>
    <w:rsid w:val="00193BC6"/>
    <w:rsid w:val="00193C25"/>
    <w:rsid w:val="00193C48"/>
    <w:rsid w:val="00193C62"/>
    <w:rsid w:val="00193CE4"/>
    <w:rsid w:val="00193D0F"/>
    <w:rsid w:val="00193D5A"/>
    <w:rsid w:val="00193DEB"/>
    <w:rsid w:val="00193E3A"/>
    <w:rsid w:val="00193E46"/>
    <w:rsid w:val="00193E5D"/>
    <w:rsid w:val="00193F60"/>
    <w:rsid w:val="00193FA5"/>
    <w:rsid w:val="0019415E"/>
    <w:rsid w:val="001941B1"/>
    <w:rsid w:val="001941B8"/>
    <w:rsid w:val="00194203"/>
    <w:rsid w:val="00194220"/>
    <w:rsid w:val="001942ED"/>
    <w:rsid w:val="0019442D"/>
    <w:rsid w:val="00194468"/>
    <w:rsid w:val="001944D4"/>
    <w:rsid w:val="001944EE"/>
    <w:rsid w:val="00194583"/>
    <w:rsid w:val="00194605"/>
    <w:rsid w:val="001946C3"/>
    <w:rsid w:val="001946DA"/>
    <w:rsid w:val="001946F0"/>
    <w:rsid w:val="001947B0"/>
    <w:rsid w:val="00194818"/>
    <w:rsid w:val="00194833"/>
    <w:rsid w:val="0019487D"/>
    <w:rsid w:val="00194983"/>
    <w:rsid w:val="0019498C"/>
    <w:rsid w:val="00194A12"/>
    <w:rsid w:val="00194BB8"/>
    <w:rsid w:val="00194BBF"/>
    <w:rsid w:val="00194C22"/>
    <w:rsid w:val="00194C6E"/>
    <w:rsid w:val="00194C76"/>
    <w:rsid w:val="00194CB1"/>
    <w:rsid w:val="00194CD9"/>
    <w:rsid w:val="00194D04"/>
    <w:rsid w:val="00194DEC"/>
    <w:rsid w:val="00194E40"/>
    <w:rsid w:val="00194F15"/>
    <w:rsid w:val="00194F6D"/>
    <w:rsid w:val="00194F9D"/>
    <w:rsid w:val="00194FA2"/>
    <w:rsid w:val="00194FC7"/>
    <w:rsid w:val="00195037"/>
    <w:rsid w:val="00195053"/>
    <w:rsid w:val="0019508A"/>
    <w:rsid w:val="0019510E"/>
    <w:rsid w:val="001951EF"/>
    <w:rsid w:val="001952ED"/>
    <w:rsid w:val="0019537E"/>
    <w:rsid w:val="00195431"/>
    <w:rsid w:val="00195452"/>
    <w:rsid w:val="00195454"/>
    <w:rsid w:val="00195457"/>
    <w:rsid w:val="001954C6"/>
    <w:rsid w:val="00195895"/>
    <w:rsid w:val="001958D5"/>
    <w:rsid w:val="001958FA"/>
    <w:rsid w:val="0019591D"/>
    <w:rsid w:val="00195939"/>
    <w:rsid w:val="001959B8"/>
    <w:rsid w:val="001959C4"/>
    <w:rsid w:val="00195B23"/>
    <w:rsid w:val="00195BC6"/>
    <w:rsid w:val="00195CB8"/>
    <w:rsid w:val="00195CCF"/>
    <w:rsid w:val="00195CF2"/>
    <w:rsid w:val="00195D9D"/>
    <w:rsid w:val="00195E71"/>
    <w:rsid w:val="00195E8E"/>
    <w:rsid w:val="00195EAE"/>
    <w:rsid w:val="00195F1B"/>
    <w:rsid w:val="00195F32"/>
    <w:rsid w:val="00195F50"/>
    <w:rsid w:val="00195FC8"/>
    <w:rsid w:val="00195FE0"/>
    <w:rsid w:val="00196007"/>
    <w:rsid w:val="0019613E"/>
    <w:rsid w:val="00196229"/>
    <w:rsid w:val="00196254"/>
    <w:rsid w:val="00196294"/>
    <w:rsid w:val="0019632D"/>
    <w:rsid w:val="0019635B"/>
    <w:rsid w:val="001963E2"/>
    <w:rsid w:val="00196450"/>
    <w:rsid w:val="001964B3"/>
    <w:rsid w:val="0019651C"/>
    <w:rsid w:val="00196575"/>
    <w:rsid w:val="001967F4"/>
    <w:rsid w:val="00196888"/>
    <w:rsid w:val="00196889"/>
    <w:rsid w:val="00196B5A"/>
    <w:rsid w:val="00196B88"/>
    <w:rsid w:val="00196BEB"/>
    <w:rsid w:val="00196BEE"/>
    <w:rsid w:val="00196BF8"/>
    <w:rsid w:val="00196CAD"/>
    <w:rsid w:val="00196CD5"/>
    <w:rsid w:val="00196D25"/>
    <w:rsid w:val="00196D59"/>
    <w:rsid w:val="00196DCB"/>
    <w:rsid w:val="00196F5E"/>
    <w:rsid w:val="00196F69"/>
    <w:rsid w:val="00197021"/>
    <w:rsid w:val="0019707B"/>
    <w:rsid w:val="00197246"/>
    <w:rsid w:val="001972A0"/>
    <w:rsid w:val="001972A4"/>
    <w:rsid w:val="001972B2"/>
    <w:rsid w:val="0019731C"/>
    <w:rsid w:val="0019732F"/>
    <w:rsid w:val="00197342"/>
    <w:rsid w:val="00197422"/>
    <w:rsid w:val="00197435"/>
    <w:rsid w:val="00197541"/>
    <w:rsid w:val="0019759A"/>
    <w:rsid w:val="0019759D"/>
    <w:rsid w:val="001975EE"/>
    <w:rsid w:val="001977B6"/>
    <w:rsid w:val="00197A9B"/>
    <w:rsid w:val="00197AA4"/>
    <w:rsid w:val="00197AA9"/>
    <w:rsid w:val="00197B2B"/>
    <w:rsid w:val="00197CED"/>
    <w:rsid w:val="00197D83"/>
    <w:rsid w:val="00197D8B"/>
    <w:rsid w:val="00197D92"/>
    <w:rsid w:val="00197DCB"/>
    <w:rsid w:val="00197E49"/>
    <w:rsid w:val="00197EAD"/>
    <w:rsid w:val="00197EB2"/>
    <w:rsid w:val="00197FF7"/>
    <w:rsid w:val="001A001E"/>
    <w:rsid w:val="001A0068"/>
    <w:rsid w:val="001A00B9"/>
    <w:rsid w:val="001A0294"/>
    <w:rsid w:val="001A038B"/>
    <w:rsid w:val="001A03B6"/>
    <w:rsid w:val="001A041D"/>
    <w:rsid w:val="001A04D2"/>
    <w:rsid w:val="001A04F3"/>
    <w:rsid w:val="001A050E"/>
    <w:rsid w:val="001A0559"/>
    <w:rsid w:val="001A05DA"/>
    <w:rsid w:val="001A06A2"/>
    <w:rsid w:val="001A06DB"/>
    <w:rsid w:val="001A071A"/>
    <w:rsid w:val="001A072E"/>
    <w:rsid w:val="001A076C"/>
    <w:rsid w:val="001A095B"/>
    <w:rsid w:val="001A09AA"/>
    <w:rsid w:val="001A09EC"/>
    <w:rsid w:val="001A0A59"/>
    <w:rsid w:val="001A0A5A"/>
    <w:rsid w:val="001A0A99"/>
    <w:rsid w:val="001A0ADF"/>
    <w:rsid w:val="001A0B34"/>
    <w:rsid w:val="001A0BAA"/>
    <w:rsid w:val="001A0BCB"/>
    <w:rsid w:val="001A0EA3"/>
    <w:rsid w:val="001A0ED1"/>
    <w:rsid w:val="001A0EF6"/>
    <w:rsid w:val="001A10C1"/>
    <w:rsid w:val="001A10C7"/>
    <w:rsid w:val="001A1210"/>
    <w:rsid w:val="001A12EA"/>
    <w:rsid w:val="001A12EF"/>
    <w:rsid w:val="001A131B"/>
    <w:rsid w:val="001A1357"/>
    <w:rsid w:val="001A1427"/>
    <w:rsid w:val="001A146B"/>
    <w:rsid w:val="001A154A"/>
    <w:rsid w:val="001A160A"/>
    <w:rsid w:val="001A161B"/>
    <w:rsid w:val="001A165C"/>
    <w:rsid w:val="001A167A"/>
    <w:rsid w:val="001A172F"/>
    <w:rsid w:val="001A1796"/>
    <w:rsid w:val="001A17E3"/>
    <w:rsid w:val="001A18A1"/>
    <w:rsid w:val="001A18B4"/>
    <w:rsid w:val="001A1902"/>
    <w:rsid w:val="001A196C"/>
    <w:rsid w:val="001A1BCA"/>
    <w:rsid w:val="001A1BE9"/>
    <w:rsid w:val="001A1C6F"/>
    <w:rsid w:val="001A1C9D"/>
    <w:rsid w:val="001A1CC1"/>
    <w:rsid w:val="001A1CC4"/>
    <w:rsid w:val="001A1D34"/>
    <w:rsid w:val="001A1E1D"/>
    <w:rsid w:val="001A1EF2"/>
    <w:rsid w:val="001A1F42"/>
    <w:rsid w:val="001A1F66"/>
    <w:rsid w:val="001A1FE8"/>
    <w:rsid w:val="001A2014"/>
    <w:rsid w:val="001A204F"/>
    <w:rsid w:val="001A20EE"/>
    <w:rsid w:val="001A2152"/>
    <w:rsid w:val="001A2168"/>
    <w:rsid w:val="001A21F4"/>
    <w:rsid w:val="001A22FD"/>
    <w:rsid w:val="001A2342"/>
    <w:rsid w:val="001A23C0"/>
    <w:rsid w:val="001A244A"/>
    <w:rsid w:val="001A2558"/>
    <w:rsid w:val="001A25C5"/>
    <w:rsid w:val="001A2645"/>
    <w:rsid w:val="001A2672"/>
    <w:rsid w:val="001A27FB"/>
    <w:rsid w:val="001A27FE"/>
    <w:rsid w:val="001A28AC"/>
    <w:rsid w:val="001A28D3"/>
    <w:rsid w:val="001A28E6"/>
    <w:rsid w:val="001A2931"/>
    <w:rsid w:val="001A295A"/>
    <w:rsid w:val="001A2A81"/>
    <w:rsid w:val="001A2A96"/>
    <w:rsid w:val="001A2B86"/>
    <w:rsid w:val="001A2B9D"/>
    <w:rsid w:val="001A2D02"/>
    <w:rsid w:val="001A2DBF"/>
    <w:rsid w:val="001A2DC2"/>
    <w:rsid w:val="001A2DFC"/>
    <w:rsid w:val="001A2E28"/>
    <w:rsid w:val="001A2F5C"/>
    <w:rsid w:val="001A3019"/>
    <w:rsid w:val="001A3043"/>
    <w:rsid w:val="001A30A6"/>
    <w:rsid w:val="001A30B3"/>
    <w:rsid w:val="001A3137"/>
    <w:rsid w:val="001A320E"/>
    <w:rsid w:val="001A32AC"/>
    <w:rsid w:val="001A32DB"/>
    <w:rsid w:val="001A32F5"/>
    <w:rsid w:val="001A33B8"/>
    <w:rsid w:val="001A3419"/>
    <w:rsid w:val="001A34B7"/>
    <w:rsid w:val="001A34C9"/>
    <w:rsid w:val="001A34FD"/>
    <w:rsid w:val="001A3614"/>
    <w:rsid w:val="001A370B"/>
    <w:rsid w:val="001A3710"/>
    <w:rsid w:val="001A373D"/>
    <w:rsid w:val="001A37B2"/>
    <w:rsid w:val="001A389F"/>
    <w:rsid w:val="001A395C"/>
    <w:rsid w:val="001A39C7"/>
    <w:rsid w:val="001A3A74"/>
    <w:rsid w:val="001A3BB7"/>
    <w:rsid w:val="001A3BCD"/>
    <w:rsid w:val="001A3C0D"/>
    <w:rsid w:val="001A3C33"/>
    <w:rsid w:val="001A3C71"/>
    <w:rsid w:val="001A3CBB"/>
    <w:rsid w:val="001A3D57"/>
    <w:rsid w:val="001A3DA7"/>
    <w:rsid w:val="001A3EAB"/>
    <w:rsid w:val="001A3F2C"/>
    <w:rsid w:val="001A4057"/>
    <w:rsid w:val="001A4094"/>
    <w:rsid w:val="001A41BC"/>
    <w:rsid w:val="001A41E7"/>
    <w:rsid w:val="001A4338"/>
    <w:rsid w:val="001A433D"/>
    <w:rsid w:val="001A4345"/>
    <w:rsid w:val="001A4362"/>
    <w:rsid w:val="001A445F"/>
    <w:rsid w:val="001A452E"/>
    <w:rsid w:val="001A4584"/>
    <w:rsid w:val="001A4656"/>
    <w:rsid w:val="001A467B"/>
    <w:rsid w:val="001A46D0"/>
    <w:rsid w:val="001A46FD"/>
    <w:rsid w:val="001A47EE"/>
    <w:rsid w:val="001A4935"/>
    <w:rsid w:val="001A493A"/>
    <w:rsid w:val="001A4995"/>
    <w:rsid w:val="001A4A2C"/>
    <w:rsid w:val="001A4B4A"/>
    <w:rsid w:val="001A4B70"/>
    <w:rsid w:val="001A4B9C"/>
    <w:rsid w:val="001A4BB7"/>
    <w:rsid w:val="001A4BD9"/>
    <w:rsid w:val="001A4BED"/>
    <w:rsid w:val="001A4DAA"/>
    <w:rsid w:val="001A4E8F"/>
    <w:rsid w:val="001A4F3B"/>
    <w:rsid w:val="001A5056"/>
    <w:rsid w:val="001A50A6"/>
    <w:rsid w:val="001A50FB"/>
    <w:rsid w:val="001A5127"/>
    <w:rsid w:val="001A5142"/>
    <w:rsid w:val="001A5214"/>
    <w:rsid w:val="001A527B"/>
    <w:rsid w:val="001A53DD"/>
    <w:rsid w:val="001A53E2"/>
    <w:rsid w:val="001A5528"/>
    <w:rsid w:val="001A564D"/>
    <w:rsid w:val="001A568B"/>
    <w:rsid w:val="001A578A"/>
    <w:rsid w:val="001A583A"/>
    <w:rsid w:val="001A5858"/>
    <w:rsid w:val="001A58CE"/>
    <w:rsid w:val="001A58E0"/>
    <w:rsid w:val="001A5939"/>
    <w:rsid w:val="001A5A2B"/>
    <w:rsid w:val="001A5A7F"/>
    <w:rsid w:val="001A5ABE"/>
    <w:rsid w:val="001A5B4B"/>
    <w:rsid w:val="001A5CE9"/>
    <w:rsid w:val="001A5D13"/>
    <w:rsid w:val="001A5DA5"/>
    <w:rsid w:val="001A5F2F"/>
    <w:rsid w:val="001A5F6F"/>
    <w:rsid w:val="001A60CA"/>
    <w:rsid w:val="001A60ED"/>
    <w:rsid w:val="001A623A"/>
    <w:rsid w:val="001A644B"/>
    <w:rsid w:val="001A644E"/>
    <w:rsid w:val="001A646B"/>
    <w:rsid w:val="001A64DC"/>
    <w:rsid w:val="001A67F1"/>
    <w:rsid w:val="001A681C"/>
    <w:rsid w:val="001A681E"/>
    <w:rsid w:val="001A6881"/>
    <w:rsid w:val="001A6AFE"/>
    <w:rsid w:val="001A6B84"/>
    <w:rsid w:val="001A6BC4"/>
    <w:rsid w:val="001A6CFE"/>
    <w:rsid w:val="001A6E32"/>
    <w:rsid w:val="001A7041"/>
    <w:rsid w:val="001A70C8"/>
    <w:rsid w:val="001A715C"/>
    <w:rsid w:val="001A7187"/>
    <w:rsid w:val="001A71EB"/>
    <w:rsid w:val="001A7205"/>
    <w:rsid w:val="001A72B2"/>
    <w:rsid w:val="001A7522"/>
    <w:rsid w:val="001A7588"/>
    <w:rsid w:val="001A7811"/>
    <w:rsid w:val="001A7854"/>
    <w:rsid w:val="001A786B"/>
    <w:rsid w:val="001A79AC"/>
    <w:rsid w:val="001A7A38"/>
    <w:rsid w:val="001A7A94"/>
    <w:rsid w:val="001A7C20"/>
    <w:rsid w:val="001A7CB3"/>
    <w:rsid w:val="001A7CF0"/>
    <w:rsid w:val="001A7DE8"/>
    <w:rsid w:val="001A7E05"/>
    <w:rsid w:val="001A7EA6"/>
    <w:rsid w:val="001A7F89"/>
    <w:rsid w:val="001B0158"/>
    <w:rsid w:val="001B0196"/>
    <w:rsid w:val="001B0199"/>
    <w:rsid w:val="001B0286"/>
    <w:rsid w:val="001B0294"/>
    <w:rsid w:val="001B02C7"/>
    <w:rsid w:val="001B02EE"/>
    <w:rsid w:val="001B0366"/>
    <w:rsid w:val="001B04B1"/>
    <w:rsid w:val="001B04C2"/>
    <w:rsid w:val="001B04F1"/>
    <w:rsid w:val="001B0515"/>
    <w:rsid w:val="001B059D"/>
    <w:rsid w:val="001B06C6"/>
    <w:rsid w:val="001B07A2"/>
    <w:rsid w:val="001B080B"/>
    <w:rsid w:val="001B080D"/>
    <w:rsid w:val="001B089D"/>
    <w:rsid w:val="001B0900"/>
    <w:rsid w:val="001B0954"/>
    <w:rsid w:val="001B09A7"/>
    <w:rsid w:val="001B09CB"/>
    <w:rsid w:val="001B09CD"/>
    <w:rsid w:val="001B0A30"/>
    <w:rsid w:val="001B0A48"/>
    <w:rsid w:val="001B0A4B"/>
    <w:rsid w:val="001B0B30"/>
    <w:rsid w:val="001B0B37"/>
    <w:rsid w:val="001B0B56"/>
    <w:rsid w:val="001B0BD9"/>
    <w:rsid w:val="001B0CA4"/>
    <w:rsid w:val="001B0E7A"/>
    <w:rsid w:val="001B11CA"/>
    <w:rsid w:val="001B123B"/>
    <w:rsid w:val="001B1289"/>
    <w:rsid w:val="001B129D"/>
    <w:rsid w:val="001B12D6"/>
    <w:rsid w:val="001B12E5"/>
    <w:rsid w:val="001B142B"/>
    <w:rsid w:val="001B148D"/>
    <w:rsid w:val="001B14E1"/>
    <w:rsid w:val="001B1569"/>
    <w:rsid w:val="001B157A"/>
    <w:rsid w:val="001B169E"/>
    <w:rsid w:val="001B16CD"/>
    <w:rsid w:val="001B1709"/>
    <w:rsid w:val="001B1782"/>
    <w:rsid w:val="001B1862"/>
    <w:rsid w:val="001B1874"/>
    <w:rsid w:val="001B18D7"/>
    <w:rsid w:val="001B1918"/>
    <w:rsid w:val="001B195D"/>
    <w:rsid w:val="001B1A80"/>
    <w:rsid w:val="001B1B47"/>
    <w:rsid w:val="001B1C28"/>
    <w:rsid w:val="001B1C2C"/>
    <w:rsid w:val="001B1C58"/>
    <w:rsid w:val="001B1D31"/>
    <w:rsid w:val="001B1D4F"/>
    <w:rsid w:val="001B1DF5"/>
    <w:rsid w:val="001B1E67"/>
    <w:rsid w:val="001B1F35"/>
    <w:rsid w:val="001B1FD4"/>
    <w:rsid w:val="001B1FDB"/>
    <w:rsid w:val="001B20AE"/>
    <w:rsid w:val="001B20E9"/>
    <w:rsid w:val="001B21B4"/>
    <w:rsid w:val="001B220F"/>
    <w:rsid w:val="001B222F"/>
    <w:rsid w:val="001B227A"/>
    <w:rsid w:val="001B2287"/>
    <w:rsid w:val="001B22B3"/>
    <w:rsid w:val="001B22EF"/>
    <w:rsid w:val="001B236B"/>
    <w:rsid w:val="001B23AF"/>
    <w:rsid w:val="001B2445"/>
    <w:rsid w:val="001B248F"/>
    <w:rsid w:val="001B24DD"/>
    <w:rsid w:val="001B2516"/>
    <w:rsid w:val="001B25D0"/>
    <w:rsid w:val="001B25E0"/>
    <w:rsid w:val="001B260E"/>
    <w:rsid w:val="001B268D"/>
    <w:rsid w:val="001B26D3"/>
    <w:rsid w:val="001B272F"/>
    <w:rsid w:val="001B2730"/>
    <w:rsid w:val="001B273F"/>
    <w:rsid w:val="001B27D9"/>
    <w:rsid w:val="001B282D"/>
    <w:rsid w:val="001B282F"/>
    <w:rsid w:val="001B292A"/>
    <w:rsid w:val="001B2993"/>
    <w:rsid w:val="001B2B2D"/>
    <w:rsid w:val="001B2BD3"/>
    <w:rsid w:val="001B2CA7"/>
    <w:rsid w:val="001B2CB5"/>
    <w:rsid w:val="001B2CE8"/>
    <w:rsid w:val="001B2D40"/>
    <w:rsid w:val="001B2E67"/>
    <w:rsid w:val="001B2E6F"/>
    <w:rsid w:val="001B2F49"/>
    <w:rsid w:val="001B2F63"/>
    <w:rsid w:val="001B2F8E"/>
    <w:rsid w:val="001B2FD6"/>
    <w:rsid w:val="001B303A"/>
    <w:rsid w:val="001B3171"/>
    <w:rsid w:val="001B330A"/>
    <w:rsid w:val="001B3334"/>
    <w:rsid w:val="001B3344"/>
    <w:rsid w:val="001B33B5"/>
    <w:rsid w:val="001B3407"/>
    <w:rsid w:val="001B3417"/>
    <w:rsid w:val="001B3537"/>
    <w:rsid w:val="001B35B3"/>
    <w:rsid w:val="001B35CA"/>
    <w:rsid w:val="001B37F4"/>
    <w:rsid w:val="001B3822"/>
    <w:rsid w:val="001B3834"/>
    <w:rsid w:val="001B38C4"/>
    <w:rsid w:val="001B3931"/>
    <w:rsid w:val="001B393B"/>
    <w:rsid w:val="001B3A26"/>
    <w:rsid w:val="001B3A57"/>
    <w:rsid w:val="001B3A63"/>
    <w:rsid w:val="001B3AD6"/>
    <w:rsid w:val="001B3B8B"/>
    <w:rsid w:val="001B3BE0"/>
    <w:rsid w:val="001B3BF7"/>
    <w:rsid w:val="001B3C19"/>
    <w:rsid w:val="001B3C1B"/>
    <w:rsid w:val="001B3C37"/>
    <w:rsid w:val="001B3C42"/>
    <w:rsid w:val="001B3C45"/>
    <w:rsid w:val="001B3CDF"/>
    <w:rsid w:val="001B3D6A"/>
    <w:rsid w:val="001B3EA4"/>
    <w:rsid w:val="001B3EA8"/>
    <w:rsid w:val="001B3F82"/>
    <w:rsid w:val="001B3F91"/>
    <w:rsid w:val="001B3FB3"/>
    <w:rsid w:val="001B4049"/>
    <w:rsid w:val="001B40A9"/>
    <w:rsid w:val="001B4143"/>
    <w:rsid w:val="001B41D9"/>
    <w:rsid w:val="001B421B"/>
    <w:rsid w:val="001B429A"/>
    <w:rsid w:val="001B42B6"/>
    <w:rsid w:val="001B4312"/>
    <w:rsid w:val="001B4348"/>
    <w:rsid w:val="001B436D"/>
    <w:rsid w:val="001B43B9"/>
    <w:rsid w:val="001B43D5"/>
    <w:rsid w:val="001B44A7"/>
    <w:rsid w:val="001B4590"/>
    <w:rsid w:val="001B45B0"/>
    <w:rsid w:val="001B45B1"/>
    <w:rsid w:val="001B4625"/>
    <w:rsid w:val="001B4668"/>
    <w:rsid w:val="001B4674"/>
    <w:rsid w:val="001B4688"/>
    <w:rsid w:val="001B46B1"/>
    <w:rsid w:val="001B46B6"/>
    <w:rsid w:val="001B46BF"/>
    <w:rsid w:val="001B471A"/>
    <w:rsid w:val="001B4796"/>
    <w:rsid w:val="001B47F2"/>
    <w:rsid w:val="001B47F6"/>
    <w:rsid w:val="001B480B"/>
    <w:rsid w:val="001B4820"/>
    <w:rsid w:val="001B4826"/>
    <w:rsid w:val="001B48D0"/>
    <w:rsid w:val="001B48DD"/>
    <w:rsid w:val="001B4923"/>
    <w:rsid w:val="001B496E"/>
    <w:rsid w:val="001B4AAA"/>
    <w:rsid w:val="001B4AF7"/>
    <w:rsid w:val="001B4B14"/>
    <w:rsid w:val="001B4B3E"/>
    <w:rsid w:val="001B4B6B"/>
    <w:rsid w:val="001B4C49"/>
    <w:rsid w:val="001B4CA3"/>
    <w:rsid w:val="001B4CD4"/>
    <w:rsid w:val="001B4CD9"/>
    <w:rsid w:val="001B4CF4"/>
    <w:rsid w:val="001B4CFE"/>
    <w:rsid w:val="001B4D2F"/>
    <w:rsid w:val="001B4DF4"/>
    <w:rsid w:val="001B4EA5"/>
    <w:rsid w:val="001B4F16"/>
    <w:rsid w:val="001B4F2A"/>
    <w:rsid w:val="001B4F38"/>
    <w:rsid w:val="001B4F61"/>
    <w:rsid w:val="001B4F64"/>
    <w:rsid w:val="001B505F"/>
    <w:rsid w:val="001B5131"/>
    <w:rsid w:val="001B528E"/>
    <w:rsid w:val="001B5343"/>
    <w:rsid w:val="001B536F"/>
    <w:rsid w:val="001B5491"/>
    <w:rsid w:val="001B54E6"/>
    <w:rsid w:val="001B555C"/>
    <w:rsid w:val="001B5572"/>
    <w:rsid w:val="001B5594"/>
    <w:rsid w:val="001B55F6"/>
    <w:rsid w:val="001B560C"/>
    <w:rsid w:val="001B57F5"/>
    <w:rsid w:val="001B5868"/>
    <w:rsid w:val="001B58EC"/>
    <w:rsid w:val="001B595C"/>
    <w:rsid w:val="001B5963"/>
    <w:rsid w:val="001B59CF"/>
    <w:rsid w:val="001B59D4"/>
    <w:rsid w:val="001B59DE"/>
    <w:rsid w:val="001B5A86"/>
    <w:rsid w:val="001B5AA3"/>
    <w:rsid w:val="001B5B0E"/>
    <w:rsid w:val="001B5B48"/>
    <w:rsid w:val="001B5B8F"/>
    <w:rsid w:val="001B5CB7"/>
    <w:rsid w:val="001B5DC4"/>
    <w:rsid w:val="001B5E5E"/>
    <w:rsid w:val="001B5FBC"/>
    <w:rsid w:val="001B5FC4"/>
    <w:rsid w:val="001B60EF"/>
    <w:rsid w:val="001B6148"/>
    <w:rsid w:val="001B61EC"/>
    <w:rsid w:val="001B6290"/>
    <w:rsid w:val="001B64A1"/>
    <w:rsid w:val="001B6532"/>
    <w:rsid w:val="001B6790"/>
    <w:rsid w:val="001B687B"/>
    <w:rsid w:val="001B696D"/>
    <w:rsid w:val="001B69AA"/>
    <w:rsid w:val="001B69E6"/>
    <w:rsid w:val="001B69E9"/>
    <w:rsid w:val="001B6A0E"/>
    <w:rsid w:val="001B6B52"/>
    <w:rsid w:val="001B6C6E"/>
    <w:rsid w:val="001B6C93"/>
    <w:rsid w:val="001B6CE8"/>
    <w:rsid w:val="001B6DFF"/>
    <w:rsid w:val="001B6EBA"/>
    <w:rsid w:val="001B6F2A"/>
    <w:rsid w:val="001B6F38"/>
    <w:rsid w:val="001B6F58"/>
    <w:rsid w:val="001B6F5B"/>
    <w:rsid w:val="001B7066"/>
    <w:rsid w:val="001B71BE"/>
    <w:rsid w:val="001B71E2"/>
    <w:rsid w:val="001B726C"/>
    <w:rsid w:val="001B7297"/>
    <w:rsid w:val="001B736B"/>
    <w:rsid w:val="001B7514"/>
    <w:rsid w:val="001B76E0"/>
    <w:rsid w:val="001B7721"/>
    <w:rsid w:val="001B7891"/>
    <w:rsid w:val="001B78A4"/>
    <w:rsid w:val="001B78BB"/>
    <w:rsid w:val="001B793D"/>
    <w:rsid w:val="001B799C"/>
    <w:rsid w:val="001B7AF9"/>
    <w:rsid w:val="001B7D89"/>
    <w:rsid w:val="001B7E7E"/>
    <w:rsid w:val="001B7EA6"/>
    <w:rsid w:val="001B7EFB"/>
    <w:rsid w:val="001B7F41"/>
    <w:rsid w:val="001B7FA3"/>
    <w:rsid w:val="001C0037"/>
    <w:rsid w:val="001C008A"/>
    <w:rsid w:val="001C01D2"/>
    <w:rsid w:val="001C0205"/>
    <w:rsid w:val="001C02B8"/>
    <w:rsid w:val="001C034E"/>
    <w:rsid w:val="001C040C"/>
    <w:rsid w:val="001C046B"/>
    <w:rsid w:val="001C04B7"/>
    <w:rsid w:val="001C04E2"/>
    <w:rsid w:val="001C0514"/>
    <w:rsid w:val="001C053B"/>
    <w:rsid w:val="001C0553"/>
    <w:rsid w:val="001C057A"/>
    <w:rsid w:val="001C068C"/>
    <w:rsid w:val="001C07F2"/>
    <w:rsid w:val="001C088D"/>
    <w:rsid w:val="001C08A7"/>
    <w:rsid w:val="001C08AF"/>
    <w:rsid w:val="001C0A28"/>
    <w:rsid w:val="001C0AAD"/>
    <w:rsid w:val="001C0AEB"/>
    <w:rsid w:val="001C0B06"/>
    <w:rsid w:val="001C0B5C"/>
    <w:rsid w:val="001C0B98"/>
    <w:rsid w:val="001C0D1A"/>
    <w:rsid w:val="001C0E46"/>
    <w:rsid w:val="001C0EAE"/>
    <w:rsid w:val="001C0EDD"/>
    <w:rsid w:val="001C0EDE"/>
    <w:rsid w:val="001C10BD"/>
    <w:rsid w:val="001C115F"/>
    <w:rsid w:val="001C142F"/>
    <w:rsid w:val="001C1445"/>
    <w:rsid w:val="001C144C"/>
    <w:rsid w:val="001C1538"/>
    <w:rsid w:val="001C1593"/>
    <w:rsid w:val="001C15AB"/>
    <w:rsid w:val="001C164B"/>
    <w:rsid w:val="001C16EE"/>
    <w:rsid w:val="001C1703"/>
    <w:rsid w:val="001C18DB"/>
    <w:rsid w:val="001C1984"/>
    <w:rsid w:val="001C1A4E"/>
    <w:rsid w:val="001C1B2F"/>
    <w:rsid w:val="001C1DC0"/>
    <w:rsid w:val="001C1E6A"/>
    <w:rsid w:val="001C1F54"/>
    <w:rsid w:val="001C1FD7"/>
    <w:rsid w:val="001C2014"/>
    <w:rsid w:val="001C2021"/>
    <w:rsid w:val="001C20CD"/>
    <w:rsid w:val="001C220C"/>
    <w:rsid w:val="001C229A"/>
    <w:rsid w:val="001C22A4"/>
    <w:rsid w:val="001C2328"/>
    <w:rsid w:val="001C23CB"/>
    <w:rsid w:val="001C2401"/>
    <w:rsid w:val="001C240E"/>
    <w:rsid w:val="001C2462"/>
    <w:rsid w:val="001C24EA"/>
    <w:rsid w:val="001C25BB"/>
    <w:rsid w:val="001C2667"/>
    <w:rsid w:val="001C271C"/>
    <w:rsid w:val="001C27A9"/>
    <w:rsid w:val="001C27CA"/>
    <w:rsid w:val="001C28BC"/>
    <w:rsid w:val="001C29CA"/>
    <w:rsid w:val="001C2A27"/>
    <w:rsid w:val="001C2A6B"/>
    <w:rsid w:val="001C2AA4"/>
    <w:rsid w:val="001C2AA6"/>
    <w:rsid w:val="001C2AF2"/>
    <w:rsid w:val="001C2C10"/>
    <w:rsid w:val="001C2C51"/>
    <w:rsid w:val="001C2DD5"/>
    <w:rsid w:val="001C2E97"/>
    <w:rsid w:val="001C2FAB"/>
    <w:rsid w:val="001C2FAC"/>
    <w:rsid w:val="001C2FC7"/>
    <w:rsid w:val="001C2FCB"/>
    <w:rsid w:val="001C3080"/>
    <w:rsid w:val="001C30C4"/>
    <w:rsid w:val="001C3106"/>
    <w:rsid w:val="001C3297"/>
    <w:rsid w:val="001C32F3"/>
    <w:rsid w:val="001C330E"/>
    <w:rsid w:val="001C3353"/>
    <w:rsid w:val="001C344F"/>
    <w:rsid w:val="001C34EA"/>
    <w:rsid w:val="001C3503"/>
    <w:rsid w:val="001C351C"/>
    <w:rsid w:val="001C3534"/>
    <w:rsid w:val="001C354B"/>
    <w:rsid w:val="001C35A8"/>
    <w:rsid w:val="001C3605"/>
    <w:rsid w:val="001C361E"/>
    <w:rsid w:val="001C3706"/>
    <w:rsid w:val="001C374D"/>
    <w:rsid w:val="001C3788"/>
    <w:rsid w:val="001C378A"/>
    <w:rsid w:val="001C3855"/>
    <w:rsid w:val="001C385F"/>
    <w:rsid w:val="001C394A"/>
    <w:rsid w:val="001C3957"/>
    <w:rsid w:val="001C3982"/>
    <w:rsid w:val="001C39D7"/>
    <w:rsid w:val="001C3A0D"/>
    <w:rsid w:val="001C3A37"/>
    <w:rsid w:val="001C3A3F"/>
    <w:rsid w:val="001C3B7E"/>
    <w:rsid w:val="001C3C6E"/>
    <w:rsid w:val="001C3C8C"/>
    <w:rsid w:val="001C3CCD"/>
    <w:rsid w:val="001C3D73"/>
    <w:rsid w:val="001C3DA4"/>
    <w:rsid w:val="001C3E3D"/>
    <w:rsid w:val="001C3F2B"/>
    <w:rsid w:val="001C3F37"/>
    <w:rsid w:val="001C3F91"/>
    <w:rsid w:val="001C3FB0"/>
    <w:rsid w:val="001C3FD9"/>
    <w:rsid w:val="001C3FF4"/>
    <w:rsid w:val="001C41AC"/>
    <w:rsid w:val="001C4282"/>
    <w:rsid w:val="001C4290"/>
    <w:rsid w:val="001C4298"/>
    <w:rsid w:val="001C4316"/>
    <w:rsid w:val="001C435B"/>
    <w:rsid w:val="001C43BD"/>
    <w:rsid w:val="001C4546"/>
    <w:rsid w:val="001C4666"/>
    <w:rsid w:val="001C466E"/>
    <w:rsid w:val="001C46AF"/>
    <w:rsid w:val="001C474F"/>
    <w:rsid w:val="001C4868"/>
    <w:rsid w:val="001C48E0"/>
    <w:rsid w:val="001C4AC7"/>
    <w:rsid w:val="001C4AEE"/>
    <w:rsid w:val="001C4B97"/>
    <w:rsid w:val="001C4CAA"/>
    <w:rsid w:val="001C4D1C"/>
    <w:rsid w:val="001C4D53"/>
    <w:rsid w:val="001C4D6B"/>
    <w:rsid w:val="001C4E3D"/>
    <w:rsid w:val="001C4E78"/>
    <w:rsid w:val="001C4F1D"/>
    <w:rsid w:val="001C4F91"/>
    <w:rsid w:val="001C4FCF"/>
    <w:rsid w:val="001C5058"/>
    <w:rsid w:val="001C509C"/>
    <w:rsid w:val="001C50A9"/>
    <w:rsid w:val="001C5142"/>
    <w:rsid w:val="001C518E"/>
    <w:rsid w:val="001C51B0"/>
    <w:rsid w:val="001C5212"/>
    <w:rsid w:val="001C527D"/>
    <w:rsid w:val="001C52ED"/>
    <w:rsid w:val="001C530F"/>
    <w:rsid w:val="001C53C7"/>
    <w:rsid w:val="001C543A"/>
    <w:rsid w:val="001C54CD"/>
    <w:rsid w:val="001C5507"/>
    <w:rsid w:val="001C5539"/>
    <w:rsid w:val="001C5559"/>
    <w:rsid w:val="001C5580"/>
    <w:rsid w:val="001C55EA"/>
    <w:rsid w:val="001C573C"/>
    <w:rsid w:val="001C5749"/>
    <w:rsid w:val="001C57BF"/>
    <w:rsid w:val="001C57F6"/>
    <w:rsid w:val="001C584B"/>
    <w:rsid w:val="001C5871"/>
    <w:rsid w:val="001C58AE"/>
    <w:rsid w:val="001C5B0A"/>
    <w:rsid w:val="001C5B4B"/>
    <w:rsid w:val="001C5B8B"/>
    <w:rsid w:val="001C5BFB"/>
    <w:rsid w:val="001C5C19"/>
    <w:rsid w:val="001C5C96"/>
    <w:rsid w:val="001C5CC3"/>
    <w:rsid w:val="001C5D06"/>
    <w:rsid w:val="001C5D13"/>
    <w:rsid w:val="001C5DAD"/>
    <w:rsid w:val="001C5E50"/>
    <w:rsid w:val="001C5E5C"/>
    <w:rsid w:val="001C5F87"/>
    <w:rsid w:val="001C5FAB"/>
    <w:rsid w:val="001C6149"/>
    <w:rsid w:val="001C6226"/>
    <w:rsid w:val="001C6232"/>
    <w:rsid w:val="001C624A"/>
    <w:rsid w:val="001C629B"/>
    <w:rsid w:val="001C62AC"/>
    <w:rsid w:val="001C6333"/>
    <w:rsid w:val="001C64B5"/>
    <w:rsid w:val="001C6529"/>
    <w:rsid w:val="001C657A"/>
    <w:rsid w:val="001C6812"/>
    <w:rsid w:val="001C683E"/>
    <w:rsid w:val="001C689A"/>
    <w:rsid w:val="001C68BC"/>
    <w:rsid w:val="001C6930"/>
    <w:rsid w:val="001C697B"/>
    <w:rsid w:val="001C6982"/>
    <w:rsid w:val="001C6994"/>
    <w:rsid w:val="001C69A4"/>
    <w:rsid w:val="001C69AF"/>
    <w:rsid w:val="001C69CB"/>
    <w:rsid w:val="001C6A13"/>
    <w:rsid w:val="001C6A3B"/>
    <w:rsid w:val="001C6A3C"/>
    <w:rsid w:val="001C6A73"/>
    <w:rsid w:val="001C6B08"/>
    <w:rsid w:val="001C6B1E"/>
    <w:rsid w:val="001C6C57"/>
    <w:rsid w:val="001C6C7C"/>
    <w:rsid w:val="001C6D88"/>
    <w:rsid w:val="001C6DAB"/>
    <w:rsid w:val="001C6DF4"/>
    <w:rsid w:val="001C6EF7"/>
    <w:rsid w:val="001C6FA1"/>
    <w:rsid w:val="001C7014"/>
    <w:rsid w:val="001C70C0"/>
    <w:rsid w:val="001C715D"/>
    <w:rsid w:val="001C7183"/>
    <w:rsid w:val="001C738D"/>
    <w:rsid w:val="001C7406"/>
    <w:rsid w:val="001C741B"/>
    <w:rsid w:val="001C7460"/>
    <w:rsid w:val="001C74DF"/>
    <w:rsid w:val="001C7648"/>
    <w:rsid w:val="001C764C"/>
    <w:rsid w:val="001C76A8"/>
    <w:rsid w:val="001C787E"/>
    <w:rsid w:val="001C7935"/>
    <w:rsid w:val="001C7975"/>
    <w:rsid w:val="001C7AA1"/>
    <w:rsid w:val="001C7AB6"/>
    <w:rsid w:val="001C7D17"/>
    <w:rsid w:val="001C7E92"/>
    <w:rsid w:val="001C7F60"/>
    <w:rsid w:val="001C7FF1"/>
    <w:rsid w:val="001D0075"/>
    <w:rsid w:val="001D0217"/>
    <w:rsid w:val="001D02CD"/>
    <w:rsid w:val="001D02E5"/>
    <w:rsid w:val="001D02F6"/>
    <w:rsid w:val="001D02FD"/>
    <w:rsid w:val="001D0318"/>
    <w:rsid w:val="001D033F"/>
    <w:rsid w:val="001D04E3"/>
    <w:rsid w:val="001D05E7"/>
    <w:rsid w:val="001D0609"/>
    <w:rsid w:val="001D068B"/>
    <w:rsid w:val="001D0693"/>
    <w:rsid w:val="001D0744"/>
    <w:rsid w:val="001D0851"/>
    <w:rsid w:val="001D089E"/>
    <w:rsid w:val="001D094F"/>
    <w:rsid w:val="001D0B16"/>
    <w:rsid w:val="001D0B5A"/>
    <w:rsid w:val="001D0E20"/>
    <w:rsid w:val="001D0EE0"/>
    <w:rsid w:val="001D0F31"/>
    <w:rsid w:val="001D0F36"/>
    <w:rsid w:val="001D0F4A"/>
    <w:rsid w:val="001D0FB6"/>
    <w:rsid w:val="001D0FE0"/>
    <w:rsid w:val="001D10F3"/>
    <w:rsid w:val="001D112B"/>
    <w:rsid w:val="001D1189"/>
    <w:rsid w:val="001D11D0"/>
    <w:rsid w:val="001D1210"/>
    <w:rsid w:val="001D1214"/>
    <w:rsid w:val="001D129C"/>
    <w:rsid w:val="001D12B6"/>
    <w:rsid w:val="001D1351"/>
    <w:rsid w:val="001D13C2"/>
    <w:rsid w:val="001D13ED"/>
    <w:rsid w:val="001D147F"/>
    <w:rsid w:val="001D1547"/>
    <w:rsid w:val="001D156C"/>
    <w:rsid w:val="001D1615"/>
    <w:rsid w:val="001D1666"/>
    <w:rsid w:val="001D175D"/>
    <w:rsid w:val="001D17A5"/>
    <w:rsid w:val="001D17AB"/>
    <w:rsid w:val="001D17D6"/>
    <w:rsid w:val="001D18AC"/>
    <w:rsid w:val="001D18F0"/>
    <w:rsid w:val="001D1A16"/>
    <w:rsid w:val="001D1A58"/>
    <w:rsid w:val="001D1A89"/>
    <w:rsid w:val="001D1AD1"/>
    <w:rsid w:val="001D1BBD"/>
    <w:rsid w:val="001D1BF3"/>
    <w:rsid w:val="001D1C74"/>
    <w:rsid w:val="001D1CD9"/>
    <w:rsid w:val="001D1CEA"/>
    <w:rsid w:val="001D1D35"/>
    <w:rsid w:val="001D1D6E"/>
    <w:rsid w:val="001D1D89"/>
    <w:rsid w:val="001D1DE8"/>
    <w:rsid w:val="001D1FA7"/>
    <w:rsid w:val="001D2052"/>
    <w:rsid w:val="001D20F1"/>
    <w:rsid w:val="001D219B"/>
    <w:rsid w:val="001D21A3"/>
    <w:rsid w:val="001D21AB"/>
    <w:rsid w:val="001D2207"/>
    <w:rsid w:val="001D22E7"/>
    <w:rsid w:val="001D239F"/>
    <w:rsid w:val="001D24F7"/>
    <w:rsid w:val="001D25B2"/>
    <w:rsid w:val="001D25EA"/>
    <w:rsid w:val="001D2627"/>
    <w:rsid w:val="001D26BC"/>
    <w:rsid w:val="001D26CE"/>
    <w:rsid w:val="001D2719"/>
    <w:rsid w:val="001D281C"/>
    <w:rsid w:val="001D28B6"/>
    <w:rsid w:val="001D28C4"/>
    <w:rsid w:val="001D2A02"/>
    <w:rsid w:val="001D2BD4"/>
    <w:rsid w:val="001D2C8A"/>
    <w:rsid w:val="001D2CEA"/>
    <w:rsid w:val="001D2D60"/>
    <w:rsid w:val="001D2E65"/>
    <w:rsid w:val="001D2E8E"/>
    <w:rsid w:val="001D2F2A"/>
    <w:rsid w:val="001D3035"/>
    <w:rsid w:val="001D30D4"/>
    <w:rsid w:val="001D311C"/>
    <w:rsid w:val="001D3153"/>
    <w:rsid w:val="001D3158"/>
    <w:rsid w:val="001D3179"/>
    <w:rsid w:val="001D3257"/>
    <w:rsid w:val="001D32B7"/>
    <w:rsid w:val="001D32E4"/>
    <w:rsid w:val="001D3471"/>
    <w:rsid w:val="001D34CE"/>
    <w:rsid w:val="001D34E4"/>
    <w:rsid w:val="001D350C"/>
    <w:rsid w:val="001D35AB"/>
    <w:rsid w:val="001D363A"/>
    <w:rsid w:val="001D36AD"/>
    <w:rsid w:val="001D36C4"/>
    <w:rsid w:val="001D36C6"/>
    <w:rsid w:val="001D36DB"/>
    <w:rsid w:val="001D3774"/>
    <w:rsid w:val="001D3787"/>
    <w:rsid w:val="001D3798"/>
    <w:rsid w:val="001D3880"/>
    <w:rsid w:val="001D38F0"/>
    <w:rsid w:val="001D39E1"/>
    <w:rsid w:val="001D3A24"/>
    <w:rsid w:val="001D3ABB"/>
    <w:rsid w:val="001D3B3C"/>
    <w:rsid w:val="001D3B5D"/>
    <w:rsid w:val="001D3C25"/>
    <w:rsid w:val="001D3D39"/>
    <w:rsid w:val="001D3D83"/>
    <w:rsid w:val="001D3E05"/>
    <w:rsid w:val="001D3EBF"/>
    <w:rsid w:val="001D3EC9"/>
    <w:rsid w:val="001D3F2D"/>
    <w:rsid w:val="001D3FA5"/>
    <w:rsid w:val="001D406C"/>
    <w:rsid w:val="001D40CB"/>
    <w:rsid w:val="001D4192"/>
    <w:rsid w:val="001D41C6"/>
    <w:rsid w:val="001D41E3"/>
    <w:rsid w:val="001D4208"/>
    <w:rsid w:val="001D4238"/>
    <w:rsid w:val="001D4253"/>
    <w:rsid w:val="001D425F"/>
    <w:rsid w:val="001D4265"/>
    <w:rsid w:val="001D42F9"/>
    <w:rsid w:val="001D4403"/>
    <w:rsid w:val="001D44B7"/>
    <w:rsid w:val="001D44EF"/>
    <w:rsid w:val="001D45DD"/>
    <w:rsid w:val="001D4665"/>
    <w:rsid w:val="001D46D2"/>
    <w:rsid w:val="001D4704"/>
    <w:rsid w:val="001D4715"/>
    <w:rsid w:val="001D47E6"/>
    <w:rsid w:val="001D4892"/>
    <w:rsid w:val="001D48D8"/>
    <w:rsid w:val="001D4918"/>
    <w:rsid w:val="001D495B"/>
    <w:rsid w:val="001D49E0"/>
    <w:rsid w:val="001D4A57"/>
    <w:rsid w:val="001D4A90"/>
    <w:rsid w:val="001D4AC0"/>
    <w:rsid w:val="001D4ACF"/>
    <w:rsid w:val="001D4AF6"/>
    <w:rsid w:val="001D4AF7"/>
    <w:rsid w:val="001D4B39"/>
    <w:rsid w:val="001D4BC8"/>
    <w:rsid w:val="001D4C55"/>
    <w:rsid w:val="001D4C64"/>
    <w:rsid w:val="001D4CC4"/>
    <w:rsid w:val="001D4CE7"/>
    <w:rsid w:val="001D4E4F"/>
    <w:rsid w:val="001D4E89"/>
    <w:rsid w:val="001D4E96"/>
    <w:rsid w:val="001D4F35"/>
    <w:rsid w:val="001D4F4D"/>
    <w:rsid w:val="001D5015"/>
    <w:rsid w:val="001D5028"/>
    <w:rsid w:val="001D5114"/>
    <w:rsid w:val="001D5243"/>
    <w:rsid w:val="001D5300"/>
    <w:rsid w:val="001D5333"/>
    <w:rsid w:val="001D5369"/>
    <w:rsid w:val="001D5384"/>
    <w:rsid w:val="001D53BF"/>
    <w:rsid w:val="001D540D"/>
    <w:rsid w:val="001D548B"/>
    <w:rsid w:val="001D54F9"/>
    <w:rsid w:val="001D550E"/>
    <w:rsid w:val="001D5561"/>
    <w:rsid w:val="001D5569"/>
    <w:rsid w:val="001D55C8"/>
    <w:rsid w:val="001D57FB"/>
    <w:rsid w:val="001D5802"/>
    <w:rsid w:val="001D5A0C"/>
    <w:rsid w:val="001D5A40"/>
    <w:rsid w:val="001D5ABA"/>
    <w:rsid w:val="001D5B2C"/>
    <w:rsid w:val="001D5B96"/>
    <w:rsid w:val="001D5BA4"/>
    <w:rsid w:val="001D5BAF"/>
    <w:rsid w:val="001D5BC6"/>
    <w:rsid w:val="001D5C8E"/>
    <w:rsid w:val="001D5D2E"/>
    <w:rsid w:val="001D5D4E"/>
    <w:rsid w:val="001D5E13"/>
    <w:rsid w:val="001D5ED1"/>
    <w:rsid w:val="001D600E"/>
    <w:rsid w:val="001D6060"/>
    <w:rsid w:val="001D606B"/>
    <w:rsid w:val="001D6155"/>
    <w:rsid w:val="001D6216"/>
    <w:rsid w:val="001D6293"/>
    <w:rsid w:val="001D62B2"/>
    <w:rsid w:val="001D62D7"/>
    <w:rsid w:val="001D6361"/>
    <w:rsid w:val="001D63BA"/>
    <w:rsid w:val="001D63FA"/>
    <w:rsid w:val="001D6404"/>
    <w:rsid w:val="001D6444"/>
    <w:rsid w:val="001D64CB"/>
    <w:rsid w:val="001D6547"/>
    <w:rsid w:val="001D6550"/>
    <w:rsid w:val="001D6586"/>
    <w:rsid w:val="001D65A7"/>
    <w:rsid w:val="001D67A5"/>
    <w:rsid w:val="001D67CF"/>
    <w:rsid w:val="001D68E3"/>
    <w:rsid w:val="001D68EB"/>
    <w:rsid w:val="001D6915"/>
    <w:rsid w:val="001D6941"/>
    <w:rsid w:val="001D6A5C"/>
    <w:rsid w:val="001D6A63"/>
    <w:rsid w:val="001D6AC9"/>
    <w:rsid w:val="001D6B3D"/>
    <w:rsid w:val="001D6BB1"/>
    <w:rsid w:val="001D6BED"/>
    <w:rsid w:val="001D6CAB"/>
    <w:rsid w:val="001D6D26"/>
    <w:rsid w:val="001D6D5B"/>
    <w:rsid w:val="001D6DD2"/>
    <w:rsid w:val="001D6E8E"/>
    <w:rsid w:val="001D6FB4"/>
    <w:rsid w:val="001D702D"/>
    <w:rsid w:val="001D7061"/>
    <w:rsid w:val="001D71AE"/>
    <w:rsid w:val="001D720B"/>
    <w:rsid w:val="001D72ED"/>
    <w:rsid w:val="001D72F4"/>
    <w:rsid w:val="001D72FC"/>
    <w:rsid w:val="001D7325"/>
    <w:rsid w:val="001D73EE"/>
    <w:rsid w:val="001D7464"/>
    <w:rsid w:val="001D746F"/>
    <w:rsid w:val="001D7498"/>
    <w:rsid w:val="001D7499"/>
    <w:rsid w:val="001D7577"/>
    <w:rsid w:val="001D7602"/>
    <w:rsid w:val="001D76A2"/>
    <w:rsid w:val="001D76E9"/>
    <w:rsid w:val="001D771F"/>
    <w:rsid w:val="001D77DE"/>
    <w:rsid w:val="001D7835"/>
    <w:rsid w:val="001D7A16"/>
    <w:rsid w:val="001D7B22"/>
    <w:rsid w:val="001D7B2A"/>
    <w:rsid w:val="001D7BA0"/>
    <w:rsid w:val="001D7C68"/>
    <w:rsid w:val="001D7CFB"/>
    <w:rsid w:val="001E002E"/>
    <w:rsid w:val="001E00BA"/>
    <w:rsid w:val="001E0140"/>
    <w:rsid w:val="001E01D8"/>
    <w:rsid w:val="001E01E0"/>
    <w:rsid w:val="001E03FD"/>
    <w:rsid w:val="001E044F"/>
    <w:rsid w:val="001E0450"/>
    <w:rsid w:val="001E047F"/>
    <w:rsid w:val="001E04F6"/>
    <w:rsid w:val="001E053D"/>
    <w:rsid w:val="001E0554"/>
    <w:rsid w:val="001E05DC"/>
    <w:rsid w:val="001E0665"/>
    <w:rsid w:val="001E067B"/>
    <w:rsid w:val="001E06DD"/>
    <w:rsid w:val="001E06E7"/>
    <w:rsid w:val="001E07FA"/>
    <w:rsid w:val="001E082A"/>
    <w:rsid w:val="001E0833"/>
    <w:rsid w:val="001E0863"/>
    <w:rsid w:val="001E09D8"/>
    <w:rsid w:val="001E09FA"/>
    <w:rsid w:val="001E0AD4"/>
    <w:rsid w:val="001E0B0E"/>
    <w:rsid w:val="001E0B41"/>
    <w:rsid w:val="001E0C0C"/>
    <w:rsid w:val="001E0C98"/>
    <w:rsid w:val="001E0CA4"/>
    <w:rsid w:val="001E0D73"/>
    <w:rsid w:val="001E0DD8"/>
    <w:rsid w:val="001E0E1D"/>
    <w:rsid w:val="001E0F92"/>
    <w:rsid w:val="001E0FA6"/>
    <w:rsid w:val="001E0FBA"/>
    <w:rsid w:val="001E1031"/>
    <w:rsid w:val="001E10D8"/>
    <w:rsid w:val="001E10DA"/>
    <w:rsid w:val="001E112E"/>
    <w:rsid w:val="001E120B"/>
    <w:rsid w:val="001E1236"/>
    <w:rsid w:val="001E1302"/>
    <w:rsid w:val="001E1371"/>
    <w:rsid w:val="001E141E"/>
    <w:rsid w:val="001E142E"/>
    <w:rsid w:val="001E14A2"/>
    <w:rsid w:val="001E14F0"/>
    <w:rsid w:val="001E14F9"/>
    <w:rsid w:val="001E1755"/>
    <w:rsid w:val="001E178D"/>
    <w:rsid w:val="001E188E"/>
    <w:rsid w:val="001E18CF"/>
    <w:rsid w:val="001E18E1"/>
    <w:rsid w:val="001E18F7"/>
    <w:rsid w:val="001E1919"/>
    <w:rsid w:val="001E198C"/>
    <w:rsid w:val="001E19E7"/>
    <w:rsid w:val="001E1A8E"/>
    <w:rsid w:val="001E1AC0"/>
    <w:rsid w:val="001E1C30"/>
    <w:rsid w:val="001E1CA5"/>
    <w:rsid w:val="001E1CD0"/>
    <w:rsid w:val="001E1CDB"/>
    <w:rsid w:val="001E1D1A"/>
    <w:rsid w:val="001E1D3E"/>
    <w:rsid w:val="001E1D56"/>
    <w:rsid w:val="001E1D87"/>
    <w:rsid w:val="001E1DB8"/>
    <w:rsid w:val="001E1E00"/>
    <w:rsid w:val="001E1E39"/>
    <w:rsid w:val="001E1E47"/>
    <w:rsid w:val="001E1EB0"/>
    <w:rsid w:val="001E1F06"/>
    <w:rsid w:val="001E20AB"/>
    <w:rsid w:val="001E2143"/>
    <w:rsid w:val="001E216E"/>
    <w:rsid w:val="001E21B7"/>
    <w:rsid w:val="001E224A"/>
    <w:rsid w:val="001E22B2"/>
    <w:rsid w:val="001E232B"/>
    <w:rsid w:val="001E236F"/>
    <w:rsid w:val="001E23BB"/>
    <w:rsid w:val="001E23D2"/>
    <w:rsid w:val="001E23DF"/>
    <w:rsid w:val="001E2424"/>
    <w:rsid w:val="001E242A"/>
    <w:rsid w:val="001E243A"/>
    <w:rsid w:val="001E247D"/>
    <w:rsid w:val="001E2539"/>
    <w:rsid w:val="001E25D4"/>
    <w:rsid w:val="001E266A"/>
    <w:rsid w:val="001E26A6"/>
    <w:rsid w:val="001E272F"/>
    <w:rsid w:val="001E27AB"/>
    <w:rsid w:val="001E27E8"/>
    <w:rsid w:val="001E28A0"/>
    <w:rsid w:val="001E29F3"/>
    <w:rsid w:val="001E29FA"/>
    <w:rsid w:val="001E2A0C"/>
    <w:rsid w:val="001E2A89"/>
    <w:rsid w:val="001E2AAF"/>
    <w:rsid w:val="001E2ACD"/>
    <w:rsid w:val="001E2B35"/>
    <w:rsid w:val="001E2BC4"/>
    <w:rsid w:val="001E2BD8"/>
    <w:rsid w:val="001E2CB7"/>
    <w:rsid w:val="001E2E00"/>
    <w:rsid w:val="001E2E39"/>
    <w:rsid w:val="001E2E3C"/>
    <w:rsid w:val="001E2FAE"/>
    <w:rsid w:val="001E2FE5"/>
    <w:rsid w:val="001E308A"/>
    <w:rsid w:val="001E30FB"/>
    <w:rsid w:val="001E3199"/>
    <w:rsid w:val="001E324C"/>
    <w:rsid w:val="001E3363"/>
    <w:rsid w:val="001E341B"/>
    <w:rsid w:val="001E3454"/>
    <w:rsid w:val="001E349C"/>
    <w:rsid w:val="001E34E5"/>
    <w:rsid w:val="001E35B8"/>
    <w:rsid w:val="001E35F3"/>
    <w:rsid w:val="001E3603"/>
    <w:rsid w:val="001E36ED"/>
    <w:rsid w:val="001E381A"/>
    <w:rsid w:val="001E3892"/>
    <w:rsid w:val="001E38E6"/>
    <w:rsid w:val="001E39A4"/>
    <w:rsid w:val="001E39F6"/>
    <w:rsid w:val="001E3A06"/>
    <w:rsid w:val="001E3A43"/>
    <w:rsid w:val="001E3A61"/>
    <w:rsid w:val="001E3A80"/>
    <w:rsid w:val="001E3B8C"/>
    <w:rsid w:val="001E3BDD"/>
    <w:rsid w:val="001E3C17"/>
    <w:rsid w:val="001E3C1C"/>
    <w:rsid w:val="001E3C3B"/>
    <w:rsid w:val="001E3C8D"/>
    <w:rsid w:val="001E3CB9"/>
    <w:rsid w:val="001E3E20"/>
    <w:rsid w:val="001E3E41"/>
    <w:rsid w:val="001E3E47"/>
    <w:rsid w:val="001E3E8C"/>
    <w:rsid w:val="001E3E9C"/>
    <w:rsid w:val="001E4002"/>
    <w:rsid w:val="001E4051"/>
    <w:rsid w:val="001E4052"/>
    <w:rsid w:val="001E417B"/>
    <w:rsid w:val="001E41A1"/>
    <w:rsid w:val="001E41A6"/>
    <w:rsid w:val="001E433D"/>
    <w:rsid w:val="001E440D"/>
    <w:rsid w:val="001E44AC"/>
    <w:rsid w:val="001E450F"/>
    <w:rsid w:val="001E465A"/>
    <w:rsid w:val="001E4677"/>
    <w:rsid w:val="001E486A"/>
    <w:rsid w:val="001E48B6"/>
    <w:rsid w:val="001E49B0"/>
    <w:rsid w:val="001E4A1C"/>
    <w:rsid w:val="001E4A34"/>
    <w:rsid w:val="001E4A9F"/>
    <w:rsid w:val="001E4AC5"/>
    <w:rsid w:val="001E4BDE"/>
    <w:rsid w:val="001E4BE1"/>
    <w:rsid w:val="001E4CB5"/>
    <w:rsid w:val="001E4D4A"/>
    <w:rsid w:val="001E4E3E"/>
    <w:rsid w:val="001E4ECD"/>
    <w:rsid w:val="001E4FFC"/>
    <w:rsid w:val="001E5043"/>
    <w:rsid w:val="001E508B"/>
    <w:rsid w:val="001E517D"/>
    <w:rsid w:val="001E541D"/>
    <w:rsid w:val="001E5427"/>
    <w:rsid w:val="001E5454"/>
    <w:rsid w:val="001E5604"/>
    <w:rsid w:val="001E5610"/>
    <w:rsid w:val="001E561F"/>
    <w:rsid w:val="001E5620"/>
    <w:rsid w:val="001E566B"/>
    <w:rsid w:val="001E567B"/>
    <w:rsid w:val="001E5691"/>
    <w:rsid w:val="001E56AB"/>
    <w:rsid w:val="001E585F"/>
    <w:rsid w:val="001E5874"/>
    <w:rsid w:val="001E5906"/>
    <w:rsid w:val="001E590A"/>
    <w:rsid w:val="001E594E"/>
    <w:rsid w:val="001E5990"/>
    <w:rsid w:val="001E59F7"/>
    <w:rsid w:val="001E5AC9"/>
    <w:rsid w:val="001E5AFF"/>
    <w:rsid w:val="001E5B31"/>
    <w:rsid w:val="001E5C56"/>
    <w:rsid w:val="001E5C9D"/>
    <w:rsid w:val="001E5D8D"/>
    <w:rsid w:val="001E5DE3"/>
    <w:rsid w:val="001E5E03"/>
    <w:rsid w:val="001E5E0F"/>
    <w:rsid w:val="001E5E6A"/>
    <w:rsid w:val="001E5EC0"/>
    <w:rsid w:val="001E5FD7"/>
    <w:rsid w:val="001E6042"/>
    <w:rsid w:val="001E60C3"/>
    <w:rsid w:val="001E61BE"/>
    <w:rsid w:val="001E630A"/>
    <w:rsid w:val="001E6409"/>
    <w:rsid w:val="001E6440"/>
    <w:rsid w:val="001E64B8"/>
    <w:rsid w:val="001E6503"/>
    <w:rsid w:val="001E657A"/>
    <w:rsid w:val="001E65F3"/>
    <w:rsid w:val="001E6642"/>
    <w:rsid w:val="001E6643"/>
    <w:rsid w:val="001E6672"/>
    <w:rsid w:val="001E66A0"/>
    <w:rsid w:val="001E66DF"/>
    <w:rsid w:val="001E678F"/>
    <w:rsid w:val="001E67B1"/>
    <w:rsid w:val="001E6835"/>
    <w:rsid w:val="001E6916"/>
    <w:rsid w:val="001E692A"/>
    <w:rsid w:val="001E6943"/>
    <w:rsid w:val="001E6A33"/>
    <w:rsid w:val="001E6B96"/>
    <w:rsid w:val="001E6BB6"/>
    <w:rsid w:val="001E6C74"/>
    <w:rsid w:val="001E6C7F"/>
    <w:rsid w:val="001E6D34"/>
    <w:rsid w:val="001E6DDE"/>
    <w:rsid w:val="001E6E3B"/>
    <w:rsid w:val="001E6E64"/>
    <w:rsid w:val="001E6E78"/>
    <w:rsid w:val="001E6EB0"/>
    <w:rsid w:val="001E6F54"/>
    <w:rsid w:val="001E6F62"/>
    <w:rsid w:val="001E7027"/>
    <w:rsid w:val="001E7050"/>
    <w:rsid w:val="001E7056"/>
    <w:rsid w:val="001E7084"/>
    <w:rsid w:val="001E70F5"/>
    <w:rsid w:val="001E723B"/>
    <w:rsid w:val="001E7253"/>
    <w:rsid w:val="001E7263"/>
    <w:rsid w:val="001E726D"/>
    <w:rsid w:val="001E7275"/>
    <w:rsid w:val="001E730E"/>
    <w:rsid w:val="001E7360"/>
    <w:rsid w:val="001E738A"/>
    <w:rsid w:val="001E7393"/>
    <w:rsid w:val="001E73CB"/>
    <w:rsid w:val="001E742F"/>
    <w:rsid w:val="001E747A"/>
    <w:rsid w:val="001E750E"/>
    <w:rsid w:val="001E75DD"/>
    <w:rsid w:val="001E75F8"/>
    <w:rsid w:val="001E7613"/>
    <w:rsid w:val="001E7629"/>
    <w:rsid w:val="001E7679"/>
    <w:rsid w:val="001E771E"/>
    <w:rsid w:val="001E7798"/>
    <w:rsid w:val="001E77A3"/>
    <w:rsid w:val="001E77AA"/>
    <w:rsid w:val="001E7859"/>
    <w:rsid w:val="001E78B6"/>
    <w:rsid w:val="001E7947"/>
    <w:rsid w:val="001E7970"/>
    <w:rsid w:val="001E79BC"/>
    <w:rsid w:val="001E7A0C"/>
    <w:rsid w:val="001E7A26"/>
    <w:rsid w:val="001E7AA8"/>
    <w:rsid w:val="001E7B36"/>
    <w:rsid w:val="001E7BC0"/>
    <w:rsid w:val="001E7C87"/>
    <w:rsid w:val="001E7CE7"/>
    <w:rsid w:val="001E7CED"/>
    <w:rsid w:val="001E7D42"/>
    <w:rsid w:val="001E7E0A"/>
    <w:rsid w:val="001E7E91"/>
    <w:rsid w:val="001E7FC0"/>
    <w:rsid w:val="001F002B"/>
    <w:rsid w:val="001F0033"/>
    <w:rsid w:val="001F005D"/>
    <w:rsid w:val="001F015E"/>
    <w:rsid w:val="001F01E5"/>
    <w:rsid w:val="001F01FB"/>
    <w:rsid w:val="001F0229"/>
    <w:rsid w:val="001F02C6"/>
    <w:rsid w:val="001F02F0"/>
    <w:rsid w:val="001F03CE"/>
    <w:rsid w:val="001F0494"/>
    <w:rsid w:val="001F049F"/>
    <w:rsid w:val="001F05D9"/>
    <w:rsid w:val="001F067F"/>
    <w:rsid w:val="001F06B0"/>
    <w:rsid w:val="001F06F3"/>
    <w:rsid w:val="001F06F9"/>
    <w:rsid w:val="001F079D"/>
    <w:rsid w:val="001F07A7"/>
    <w:rsid w:val="001F0892"/>
    <w:rsid w:val="001F090F"/>
    <w:rsid w:val="001F0A05"/>
    <w:rsid w:val="001F0A0C"/>
    <w:rsid w:val="001F0A0D"/>
    <w:rsid w:val="001F0AA3"/>
    <w:rsid w:val="001F0AAA"/>
    <w:rsid w:val="001F0B01"/>
    <w:rsid w:val="001F0B99"/>
    <w:rsid w:val="001F0BAA"/>
    <w:rsid w:val="001F0BB8"/>
    <w:rsid w:val="001F0D45"/>
    <w:rsid w:val="001F0D85"/>
    <w:rsid w:val="001F0E3F"/>
    <w:rsid w:val="001F0F08"/>
    <w:rsid w:val="001F0F65"/>
    <w:rsid w:val="001F10B6"/>
    <w:rsid w:val="001F10DC"/>
    <w:rsid w:val="001F1188"/>
    <w:rsid w:val="001F1267"/>
    <w:rsid w:val="001F1301"/>
    <w:rsid w:val="001F16C9"/>
    <w:rsid w:val="001F1715"/>
    <w:rsid w:val="001F183F"/>
    <w:rsid w:val="001F1874"/>
    <w:rsid w:val="001F18EC"/>
    <w:rsid w:val="001F194D"/>
    <w:rsid w:val="001F1960"/>
    <w:rsid w:val="001F1992"/>
    <w:rsid w:val="001F19F6"/>
    <w:rsid w:val="001F1AF0"/>
    <w:rsid w:val="001F1AF6"/>
    <w:rsid w:val="001F1B1F"/>
    <w:rsid w:val="001F1B73"/>
    <w:rsid w:val="001F1BC0"/>
    <w:rsid w:val="001F1BD2"/>
    <w:rsid w:val="001F1C44"/>
    <w:rsid w:val="001F1C88"/>
    <w:rsid w:val="001F1CD0"/>
    <w:rsid w:val="001F1D38"/>
    <w:rsid w:val="001F1D9E"/>
    <w:rsid w:val="001F1E1A"/>
    <w:rsid w:val="001F1F08"/>
    <w:rsid w:val="001F1F33"/>
    <w:rsid w:val="001F1F54"/>
    <w:rsid w:val="001F2165"/>
    <w:rsid w:val="001F23A0"/>
    <w:rsid w:val="001F23C9"/>
    <w:rsid w:val="001F23DB"/>
    <w:rsid w:val="001F240B"/>
    <w:rsid w:val="001F24CB"/>
    <w:rsid w:val="001F2512"/>
    <w:rsid w:val="001F2519"/>
    <w:rsid w:val="001F25D1"/>
    <w:rsid w:val="001F270F"/>
    <w:rsid w:val="001F2712"/>
    <w:rsid w:val="001F272E"/>
    <w:rsid w:val="001F2799"/>
    <w:rsid w:val="001F2808"/>
    <w:rsid w:val="001F2856"/>
    <w:rsid w:val="001F2996"/>
    <w:rsid w:val="001F2AA8"/>
    <w:rsid w:val="001F2B11"/>
    <w:rsid w:val="001F2B31"/>
    <w:rsid w:val="001F2B39"/>
    <w:rsid w:val="001F2B80"/>
    <w:rsid w:val="001F2B83"/>
    <w:rsid w:val="001F2C3F"/>
    <w:rsid w:val="001F2D2B"/>
    <w:rsid w:val="001F2DAB"/>
    <w:rsid w:val="001F2DD1"/>
    <w:rsid w:val="001F2ED4"/>
    <w:rsid w:val="001F2F00"/>
    <w:rsid w:val="001F305E"/>
    <w:rsid w:val="001F3091"/>
    <w:rsid w:val="001F30B4"/>
    <w:rsid w:val="001F3167"/>
    <w:rsid w:val="001F31A0"/>
    <w:rsid w:val="001F31DB"/>
    <w:rsid w:val="001F332A"/>
    <w:rsid w:val="001F34C0"/>
    <w:rsid w:val="001F3510"/>
    <w:rsid w:val="001F35D9"/>
    <w:rsid w:val="001F3646"/>
    <w:rsid w:val="001F36CF"/>
    <w:rsid w:val="001F3713"/>
    <w:rsid w:val="001F3768"/>
    <w:rsid w:val="001F3778"/>
    <w:rsid w:val="001F379C"/>
    <w:rsid w:val="001F38AB"/>
    <w:rsid w:val="001F38BE"/>
    <w:rsid w:val="001F38CA"/>
    <w:rsid w:val="001F38E8"/>
    <w:rsid w:val="001F39C7"/>
    <w:rsid w:val="001F3A3D"/>
    <w:rsid w:val="001F3A5D"/>
    <w:rsid w:val="001F3A60"/>
    <w:rsid w:val="001F3AF8"/>
    <w:rsid w:val="001F3B16"/>
    <w:rsid w:val="001F3C43"/>
    <w:rsid w:val="001F3C9C"/>
    <w:rsid w:val="001F3DAB"/>
    <w:rsid w:val="001F3E8F"/>
    <w:rsid w:val="001F3F46"/>
    <w:rsid w:val="001F3F86"/>
    <w:rsid w:val="001F3FAE"/>
    <w:rsid w:val="001F40C9"/>
    <w:rsid w:val="001F40F3"/>
    <w:rsid w:val="001F4199"/>
    <w:rsid w:val="001F41BE"/>
    <w:rsid w:val="001F41F7"/>
    <w:rsid w:val="001F42EC"/>
    <w:rsid w:val="001F4339"/>
    <w:rsid w:val="001F4355"/>
    <w:rsid w:val="001F43DC"/>
    <w:rsid w:val="001F445E"/>
    <w:rsid w:val="001F449A"/>
    <w:rsid w:val="001F44D7"/>
    <w:rsid w:val="001F44DF"/>
    <w:rsid w:val="001F4635"/>
    <w:rsid w:val="001F4668"/>
    <w:rsid w:val="001F46DD"/>
    <w:rsid w:val="001F46ED"/>
    <w:rsid w:val="001F4750"/>
    <w:rsid w:val="001F47CB"/>
    <w:rsid w:val="001F47E1"/>
    <w:rsid w:val="001F482C"/>
    <w:rsid w:val="001F4840"/>
    <w:rsid w:val="001F49ED"/>
    <w:rsid w:val="001F4A3B"/>
    <w:rsid w:val="001F4A5E"/>
    <w:rsid w:val="001F4A66"/>
    <w:rsid w:val="001F4A8A"/>
    <w:rsid w:val="001F4CDC"/>
    <w:rsid w:val="001F4D87"/>
    <w:rsid w:val="001F4F07"/>
    <w:rsid w:val="001F4F29"/>
    <w:rsid w:val="001F4F2A"/>
    <w:rsid w:val="001F4FB9"/>
    <w:rsid w:val="001F50BE"/>
    <w:rsid w:val="001F5176"/>
    <w:rsid w:val="001F51EE"/>
    <w:rsid w:val="001F5217"/>
    <w:rsid w:val="001F524D"/>
    <w:rsid w:val="001F52F3"/>
    <w:rsid w:val="001F5506"/>
    <w:rsid w:val="001F5520"/>
    <w:rsid w:val="001F579C"/>
    <w:rsid w:val="001F583D"/>
    <w:rsid w:val="001F588D"/>
    <w:rsid w:val="001F58E8"/>
    <w:rsid w:val="001F5A3F"/>
    <w:rsid w:val="001F5ACA"/>
    <w:rsid w:val="001F5B1F"/>
    <w:rsid w:val="001F5DFD"/>
    <w:rsid w:val="001F5ED5"/>
    <w:rsid w:val="001F5FFF"/>
    <w:rsid w:val="001F60F3"/>
    <w:rsid w:val="001F6102"/>
    <w:rsid w:val="001F61C9"/>
    <w:rsid w:val="001F6229"/>
    <w:rsid w:val="001F6252"/>
    <w:rsid w:val="001F62B5"/>
    <w:rsid w:val="001F639E"/>
    <w:rsid w:val="001F63B4"/>
    <w:rsid w:val="001F653F"/>
    <w:rsid w:val="001F654C"/>
    <w:rsid w:val="001F6558"/>
    <w:rsid w:val="001F655B"/>
    <w:rsid w:val="001F65F7"/>
    <w:rsid w:val="001F661E"/>
    <w:rsid w:val="001F6638"/>
    <w:rsid w:val="001F6736"/>
    <w:rsid w:val="001F688E"/>
    <w:rsid w:val="001F68D8"/>
    <w:rsid w:val="001F68FA"/>
    <w:rsid w:val="001F6A32"/>
    <w:rsid w:val="001F6B16"/>
    <w:rsid w:val="001F6DB9"/>
    <w:rsid w:val="001F6DFC"/>
    <w:rsid w:val="001F7005"/>
    <w:rsid w:val="001F701D"/>
    <w:rsid w:val="001F70D3"/>
    <w:rsid w:val="001F719C"/>
    <w:rsid w:val="001F71CE"/>
    <w:rsid w:val="001F7227"/>
    <w:rsid w:val="001F7250"/>
    <w:rsid w:val="001F7261"/>
    <w:rsid w:val="001F728F"/>
    <w:rsid w:val="001F72CF"/>
    <w:rsid w:val="001F73C5"/>
    <w:rsid w:val="001F766C"/>
    <w:rsid w:val="001F77AD"/>
    <w:rsid w:val="001F783D"/>
    <w:rsid w:val="001F7868"/>
    <w:rsid w:val="001F7878"/>
    <w:rsid w:val="001F78C8"/>
    <w:rsid w:val="001F792D"/>
    <w:rsid w:val="001F7A8A"/>
    <w:rsid w:val="001F7AE4"/>
    <w:rsid w:val="001F7AF9"/>
    <w:rsid w:val="001F7B1C"/>
    <w:rsid w:val="001F7B64"/>
    <w:rsid w:val="001F7CAD"/>
    <w:rsid w:val="001F7E3B"/>
    <w:rsid w:val="001F7EBF"/>
    <w:rsid w:val="001F7EF6"/>
    <w:rsid w:val="001F7F2B"/>
    <w:rsid w:val="001F7F6F"/>
    <w:rsid w:val="001F7FFB"/>
    <w:rsid w:val="00200011"/>
    <w:rsid w:val="002000EC"/>
    <w:rsid w:val="00200203"/>
    <w:rsid w:val="00200272"/>
    <w:rsid w:val="002002A2"/>
    <w:rsid w:val="00200312"/>
    <w:rsid w:val="0020034B"/>
    <w:rsid w:val="00200353"/>
    <w:rsid w:val="002003B0"/>
    <w:rsid w:val="002003EA"/>
    <w:rsid w:val="002003EF"/>
    <w:rsid w:val="0020044E"/>
    <w:rsid w:val="002004A5"/>
    <w:rsid w:val="002004B8"/>
    <w:rsid w:val="002008C5"/>
    <w:rsid w:val="00200967"/>
    <w:rsid w:val="00200983"/>
    <w:rsid w:val="002009B0"/>
    <w:rsid w:val="00200A32"/>
    <w:rsid w:val="00200A88"/>
    <w:rsid w:val="00200AC4"/>
    <w:rsid w:val="00200AC9"/>
    <w:rsid w:val="00200B7D"/>
    <w:rsid w:val="00200BC6"/>
    <w:rsid w:val="00200C1B"/>
    <w:rsid w:val="00200C66"/>
    <w:rsid w:val="00200D28"/>
    <w:rsid w:val="00200D34"/>
    <w:rsid w:val="00200D67"/>
    <w:rsid w:val="00200D82"/>
    <w:rsid w:val="00200DD6"/>
    <w:rsid w:val="00200DF1"/>
    <w:rsid w:val="00200E0D"/>
    <w:rsid w:val="00200ED5"/>
    <w:rsid w:val="00200ED6"/>
    <w:rsid w:val="00200F23"/>
    <w:rsid w:val="00200F64"/>
    <w:rsid w:val="0020105B"/>
    <w:rsid w:val="00201119"/>
    <w:rsid w:val="00201120"/>
    <w:rsid w:val="00201202"/>
    <w:rsid w:val="0020121F"/>
    <w:rsid w:val="00201347"/>
    <w:rsid w:val="002013A6"/>
    <w:rsid w:val="0020146F"/>
    <w:rsid w:val="002014DD"/>
    <w:rsid w:val="00201589"/>
    <w:rsid w:val="002015A3"/>
    <w:rsid w:val="00201684"/>
    <w:rsid w:val="00201764"/>
    <w:rsid w:val="00201811"/>
    <w:rsid w:val="0020184F"/>
    <w:rsid w:val="00201858"/>
    <w:rsid w:val="002019BC"/>
    <w:rsid w:val="00201A88"/>
    <w:rsid w:val="00201BAC"/>
    <w:rsid w:val="00201D1A"/>
    <w:rsid w:val="00201DDB"/>
    <w:rsid w:val="00201F02"/>
    <w:rsid w:val="00202172"/>
    <w:rsid w:val="00202175"/>
    <w:rsid w:val="00202304"/>
    <w:rsid w:val="00202358"/>
    <w:rsid w:val="0020241B"/>
    <w:rsid w:val="0020243C"/>
    <w:rsid w:val="00202452"/>
    <w:rsid w:val="002024A8"/>
    <w:rsid w:val="002024B3"/>
    <w:rsid w:val="00202526"/>
    <w:rsid w:val="00202592"/>
    <w:rsid w:val="002025BF"/>
    <w:rsid w:val="002025CD"/>
    <w:rsid w:val="0020263A"/>
    <w:rsid w:val="00202648"/>
    <w:rsid w:val="002026BD"/>
    <w:rsid w:val="00202706"/>
    <w:rsid w:val="00202740"/>
    <w:rsid w:val="0020281A"/>
    <w:rsid w:val="002028DD"/>
    <w:rsid w:val="00202989"/>
    <w:rsid w:val="00202A9B"/>
    <w:rsid w:val="00202AF9"/>
    <w:rsid w:val="00202B8E"/>
    <w:rsid w:val="00202BA0"/>
    <w:rsid w:val="00202C73"/>
    <w:rsid w:val="00202D2B"/>
    <w:rsid w:val="00202D48"/>
    <w:rsid w:val="00202E7E"/>
    <w:rsid w:val="00202F44"/>
    <w:rsid w:val="00202F4C"/>
    <w:rsid w:val="0020307B"/>
    <w:rsid w:val="00203114"/>
    <w:rsid w:val="00203117"/>
    <w:rsid w:val="002031CF"/>
    <w:rsid w:val="00203207"/>
    <w:rsid w:val="00203221"/>
    <w:rsid w:val="00203358"/>
    <w:rsid w:val="0020337D"/>
    <w:rsid w:val="002033A1"/>
    <w:rsid w:val="002033CD"/>
    <w:rsid w:val="002034EE"/>
    <w:rsid w:val="0020367C"/>
    <w:rsid w:val="0020370B"/>
    <w:rsid w:val="00203748"/>
    <w:rsid w:val="00203841"/>
    <w:rsid w:val="0020390A"/>
    <w:rsid w:val="002039A0"/>
    <w:rsid w:val="00203B93"/>
    <w:rsid w:val="00203E13"/>
    <w:rsid w:val="00203E3E"/>
    <w:rsid w:val="00203EB6"/>
    <w:rsid w:val="00203F07"/>
    <w:rsid w:val="00203F0D"/>
    <w:rsid w:val="00203F6B"/>
    <w:rsid w:val="0020400E"/>
    <w:rsid w:val="002040AB"/>
    <w:rsid w:val="0020420F"/>
    <w:rsid w:val="00204372"/>
    <w:rsid w:val="002043DF"/>
    <w:rsid w:val="00204457"/>
    <w:rsid w:val="00204530"/>
    <w:rsid w:val="0020459E"/>
    <w:rsid w:val="002046E9"/>
    <w:rsid w:val="002046F1"/>
    <w:rsid w:val="002046F6"/>
    <w:rsid w:val="0020473E"/>
    <w:rsid w:val="00204835"/>
    <w:rsid w:val="002048BD"/>
    <w:rsid w:val="00204A6E"/>
    <w:rsid w:val="00204C15"/>
    <w:rsid w:val="00204C7E"/>
    <w:rsid w:val="00204C94"/>
    <w:rsid w:val="00204DDD"/>
    <w:rsid w:val="00204E98"/>
    <w:rsid w:val="00204EF1"/>
    <w:rsid w:val="00204FC6"/>
    <w:rsid w:val="00204FF9"/>
    <w:rsid w:val="0020517A"/>
    <w:rsid w:val="002051BA"/>
    <w:rsid w:val="00205214"/>
    <w:rsid w:val="0020539E"/>
    <w:rsid w:val="002053A6"/>
    <w:rsid w:val="002053DC"/>
    <w:rsid w:val="00205415"/>
    <w:rsid w:val="002054FA"/>
    <w:rsid w:val="00205754"/>
    <w:rsid w:val="00205794"/>
    <w:rsid w:val="0020584B"/>
    <w:rsid w:val="002058B6"/>
    <w:rsid w:val="00205AFC"/>
    <w:rsid w:val="00205B92"/>
    <w:rsid w:val="00205BEE"/>
    <w:rsid w:val="00205C54"/>
    <w:rsid w:val="00205C59"/>
    <w:rsid w:val="00205C6E"/>
    <w:rsid w:val="00205C93"/>
    <w:rsid w:val="00205D8E"/>
    <w:rsid w:val="00205E5E"/>
    <w:rsid w:val="00205F37"/>
    <w:rsid w:val="00205FC1"/>
    <w:rsid w:val="00206125"/>
    <w:rsid w:val="002061CF"/>
    <w:rsid w:val="002061E3"/>
    <w:rsid w:val="002061F1"/>
    <w:rsid w:val="00206236"/>
    <w:rsid w:val="00206266"/>
    <w:rsid w:val="002062A3"/>
    <w:rsid w:val="002062F6"/>
    <w:rsid w:val="00206302"/>
    <w:rsid w:val="002063A9"/>
    <w:rsid w:val="002063F5"/>
    <w:rsid w:val="00206420"/>
    <w:rsid w:val="0020644B"/>
    <w:rsid w:val="002064A7"/>
    <w:rsid w:val="002064BF"/>
    <w:rsid w:val="002064EB"/>
    <w:rsid w:val="002065E9"/>
    <w:rsid w:val="0020669D"/>
    <w:rsid w:val="002066C4"/>
    <w:rsid w:val="0020672C"/>
    <w:rsid w:val="002067C6"/>
    <w:rsid w:val="002068BF"/>
    <w:rsid w:val="002069E6"/>
    <w:rsid w:val="00206A3D"/>
    <w:rsid w:val="00206A45"/>
    <w:rsid w:val="00206AE9"/>
    <w:rsid w:val="00206B3C"/>
    <w:rsid w:val="00206B7D"/>
    <w:rsid w:val="00206B8E"/>
    <w:rsid w:val="00206BD6"/>
    <w:rsid w:val="00206C73"/>
    <w:rsid w:val="00206C98"/>
    <w:rsid w:val="00206D01"/>
    <w:rsid w:val="00206E40"/>
    <w:rsid w:val="00206EA0"/>
    <w:rsid w:val="00207133"/>
    <w:rsid w:val="00207163"/>
    <w:rsid w:val="00207270"/>
    <w:rsid w:val="0020729A"/>
    <w:rsid w:val="0020737D"/>
    <w:rsid w:val="00207385"/>
    <w:rsid w:val="002074A7"/>
    <w:rsid w:val="00207715"/>
    <w:rsid w:val="0020771B"/>
    <w:rsid w:val="002078E9"/>
    <w:rsid w:val="0020794D"/>
    <w:rsid w:val="0020795F"/>
    <w:rsid w:val="002079DA"/>
    <w:rsid w:val="00207A77"/>
    <w:rsid w:val="00207AD6"/>
    <w:rsid w:val="00207AF1"/>
    <w:rsid w:val="00207BD4"/>
    <w:rsid w:val="00207DC7"/>
    <w:rsid w:val="00207E16"/>
    <w:rsid w:val="00207F27"/>
    <w:rsid w:val="00207F8D"/>
    <w:rsid w:val="00207FD3"/>
    <w:rsid w:val="00207FDB"/>
    <w:rsid w:val="00207FDF"/>
    <w:rsid w:val="00207FE5"/>
    <w:rsid w:val="00210053"/>
    <w:rsid w:val="0021006A"/>
    <w:rsid w:val="0021017B"/>
    <w:rsid w:val="002101AE"/>
    <w:rsid w:val="002101DB"/>
    <w:rsid w:val="002101DC"/>
    <w:rsid w:val="00210211"/>
    <w:rsid w:val="002102DA"/>
    <w:rsid w:val="002103C0"/>
    <w:rsid w:val="002103F9"/>
    <w:rsid w:val="00210468"/>
    <w:rsid w:val="002104E1"/>
    <w:rsid w:val="0021053A"/>
    <w:rsid w:val="00210604"/>
    <w:rsid w:val="00210672"/>
    <w:rsid w:val="0021067D"/>
    <w:rsid w:val="002107D1"/>
    <w:rsid w:val="002107F0"/>
    <w:rsid w:val="00210837"/>
    <w:rsid w:val="0021083C"/>
    <w:rsid w:val="00210930"/>
    <w:rsid w:val="00210940"/>
    <w:rsid w:val="00210951"/>
    <w:rsid w:val="00210A6F"/>
    <w:rsid w:val="00210ACE"/>
    <w:rsid w:val="00210B80"/>
    <w:rsid w:val="00210B9F"/>
    <w:rsid w:val="00210C62"/>
    <w:rsid w:val="00210CF6"/>
    <w:rsid w:val="00210E32"/>
    <w:rsid w:val="00210E9A"/>
    <w:rsid w:val="00210F31"/>
    <w:rsid w:val="00210F3D"/>
    <w:rsid w:val="00210F98"/>
    <w:rsid w:val="00210FA1"/>
    <w:rsid w:val="002110DD"/>
    <w:rsid w:val="002110E0"/>
    <w:rsid w:val="00211175"/>
    <w:rsid w:val="002111FE"/>
    <w:rsid w:val="0021127C"/>
    <w:rsid w:val="002112C9"/>
    <w:rsid w:val="0021131B"/>
    <w:rsid w:val="00211378"/>
    <w:rsid w:val="002113E4"/>
    <w:rsid w:val="00211544"/>
    <w:rsid w:val="00211575"/>
    <w:rsid w:val="002115AB"/>
    <w:rsid w:val="00211939"/>
    <w:rsid w:val="00211988"/>
    <w:rsid w:val="00211BC9"/>
    <w:rsid w:val="00211BE3"/>
    <w:rsid w:val="00211BED"/>
    <w:rsid w:val="00211C68"/>
    <w:rsid w:val="00211D0B"/>
    <w:rsid w:val="00211D13"/>
    <w:rsid w:val="00211D68"/>
    <w:rsid w:val="00211D75"/>
    <w:rsid w:val="00211DB3"/>
    <w:rsid w:val="00211DC9"/>
    <w:rsid w:val="00211F42"/>
    <w:rsid w:val="00211F75"/>
    <w:rsid w:val="00211F88"/>
    <w:rsid w:val="0021205B"/>
    <w:rsid w:val="002120DD"/>
    <w:rsid w:val="0021217C"/>
    <w:rsid w:val="00212307"/>
    <w:rsid w:val="002123E1"/>
    <w:rsid w:val="002123F3"/>
    <w:rsid w:val="00212455"/>
    <w:rsid w:val="00212483"/>
    <w:rsid w:val="002124EF"/>
    <w:rsid w:val="002125B0"/>
    <w:rsid w:val="0021276C"/>
    <w:rsid w:val="0021288C"/>
    <w:rsid w:val="002128DA"/>
    <w:rsid w:val="00212ACF"/>
    <w:rsid w:val="00212B64"/>
    <w:rsid w:val="00212BF2"/>
    <w:rsid w:val="00212C53"/>
    <w:rsid w:val="00212CAF"/>
    <w:rsid w:val="00212D2F"/>
    <w:rsid w:val="00212D9C"/>
    <w:rsid w:val="00212E49"/>
    <w:rsid w:val="00212F6E"/>
    <w:rsid w:val="00212FC3"/>
    <w:rsid w:val="00212FE4"/>
    <w:rsid w:val="00212FEF"/>
    <w:rsid w:val="00213086"/>
    <w:rsid w:val="00213111"/>
    <w:rsid w:val="00213163"/>
    <w:rsid w:val="00213176"/>
    <w:rsid w:val="002131CB"/>
    <w:rsid w:val="002132CF"/>
    <w:rsid w:val="002133C6"/>
    <w:rsid w:val="00213479"/>
    <w:rsid w:val="00213494"/>
    <w:rsid w:val="002134A2"/>
    <w:rsid w:val="00213533"/>
    <w:rsid w:val="00213670"/>
    <w:rsid w:val="002136C5"/>
    <w:rsid w:val="00213715"/>
    <w:rsid w:val="00213729"/>
    <w:rsid w:val="0021375C"/>
    <w:rsid w:val="00213863"/>
    <w:rsid w:val="002138FE"/>
    <w:rsid w:val="00213906"/>
    <w:rsid w:val="0021394D"/>
    <w:rsid w:val="002139D0"/>
    <w:rsid w:val="002139D3"/>
    <w:rsid w:val="00213A04"/>
    <w:rsid w:val="00213A2E"/>
    <w:rsid w:val="00213A59"/>
    <w:rsid w:val="00213AD1"/>
    <w:rsid w:val="00213B7A"/>
    <w:rsid w:val="00213BE1"/>
    <w:rsid w:val="00213C18"/>
    <w:rsid w:val="00213D1E"/>
    <w:rsid w:val="00213D24"/>
    <w:rsid w:val="00213D2B"/>
    <w:rsid w:val="00213D6D"/>
    <w:rsid w:val="00213DF8"/>
    <w:rsid w:val="00213E6E"/>
    <w:rsid w:val="00213F57"/>
    <w:rsid w:val="00213F96"/>
    <w:rsid w:val="00214038"/>
    <w:rsid w:val="002140D4"/>
    <w:rsid w:val="00214176"/>
    <w:rsid w:val="0021422D"/>
    <w:rsid w:val="00214291"/>
    <w:rsid w:val="002142E0"/>
    <w:rsid w:val="00214308"/>
    <w:rsid w:val="00214397"/>
    <w:rsid w:val="002143CD"/>
    <w:rsid w:val="002143D6"/>
    <w:rsid w:val="0021443A"/>
    <w:rsid w:val="00214594"/>
    <w:rsid w:val="002145A4"/>
    <w:rsid w:val="002145B7"/>
    <w:rsid w:val="002146FE"/>
    <w:rsid w:val="00214802"/>
    <w:rsid w:val="0021491C"/>
    <w:rsid w:val="002149E6"/>
    <w:rsid w:val="00214A31"/>
    <w:rsid w:val="00214B53"/>
    <w:rsid w:val="00214BA4"/>
    <w:rsid w:val="00214BB8"/>
    <w:rsid w:val="00214BF0"/>
    <w:rsid w:val="00214C83"/>
    <w:rsid w:val="00214EBB"/>
    <w:rsid w:val="00214EF0"/>
    <w:rsid w:val="00214F20"/>
    <w:rsid w:val="00214FFA"/>
    <w:rsid w:val="00215134"/>
    <w:rsid w:val="0021514E"/>
    <w:rsid w:val="002151F5"/>
    <w:rsid w:val="00215372"/>
    <w:rsid w:val="002153AF"/>
    <w:rsid w:val="002153E6"/>
    <w:rsid w:val="002153F6"/>
    <w:rsid w:val="0021540A"/>
    <w:rsid w:val="00215655"/>
    <w:rsid w:val="002156E7"/>
    <w:rsid w:val="0021570F"/>
    <w:rsid w:val="0021574C"/>
    <w:rsid w:val="002157C1"/>
    <w:rsid w:val="002157C2"/>
    <w:rsid w:val="00215865"/>
    <w:rsid w:val="0021587C"/>
    <w:rsid w:val="002159CC"/>
    <w:rsid w:val="002159F4"/>
    <w:rsid w:val="00215A6B"/>
    <w:rsid w:val="00215A9A"/>
    <w:rsid w:val="00215AF1"/>
    <w:rsid w:val="00215B6E"/>
    <w:rsid w:val="00215B76"/>
    <w:rsid w:val="00215C71"/>
    <w:rsid w:val="00215CB2"/>
    <w:rsid w:val="00215D92"/>
    <w:rsid w:val="00215DBB"/>
    <w:rsid w:val="00215DD7"/>
    <w:rsid w:val="00215DEE"/>
    <w:rsid w:val="00215E9A"/>
    <w:rsid w:val="00215EB1"/>
    <w:rsid w:val="00215EED"/>
    <w:rsid w:val="00215F13"/>
    <w:rsid w:val="00215F4F"/>
    <w:rsid w:val="00216004"/>
    <w:rsid w:val="002160F0"/>
    <w:rsid w:val="0021611D"/>
    <w:rsid w:val="00216177"/>
    <w:rsid w:val="0021618B"/>
    <w:rsid w:val="002161BB"/>
    <w:rsid w:val="0021627E"/>
    <w:rsid w:val="00216289"/>
    <w:rsid w:val="002162D1"/>
    <w:rsid w:val="002162F8"/>
    <w:rsid w:val="00216323"/>
    <w:rsid w:val="00216326"/>
    <w:rsid w:val="002163D0"/>
    <w:rsid w:val="002163D9"/>
    <w:rsid w:val="002163F5"/>
    <w:rsid w:val="002165B1"/>
    <w:rsid w:val="00216635"/>
    <w:rsid w:val="00216657"/>
    <w:rsid w:val="00216675"/>
    <w:rsid w:val="002166A7"/>
    <w:rsid w:val="00216710"/>
    <w:rsid w:val="00216761"/>
    <w:rsid w:val="0021677D"/>
    <w:rsid w:val="0021690D"/>
    <w:rsid w:val="00216977"/>
    <w:rsid w:val="00216A0D"/>
    <w:rsid w:val="00216B96"/>
    <w:rsid w:val="00216C2B"/>
    <w:rsid w:val="00216CF7"/>
    <w:rsid w:val="00216D2C"/>
    <w:rsid w:val="00216EE2"/>
    <w:rsid w:val="00216F74"/>
    <w:rsid w:val="00216FE3"/>
    <w:rsid w:val="00217015"/>
    <w:rsid w:val="00217064"/>
    <w:rsid w:val="002171F8"/>
    <w:rsid w:val="00217264"/>
    <w:rsid w:val="00217288"/>
    <w:rsid w:val="002172BF"/>
    <w:rsid w:val="00217371"/>
    <w:rsid w:val="00217393"/>
    <w:rsid w:val="00217589"/>
    <w:rsid w:val="002175F6"/>
    <w:rsid w:val="0021766E"/>
    <w:rsid w:val="002176F5"/>
    <w:rsid w:val="00217720"/>
    <w:rsid w:val="0021777F"/>
    <w:rsid w:val="002177F7"/>
    <w:rsid w:val="0021791E"/>
    <w:rsid w:val="0021796C"/>
    <w:rsid w:val="0021797F"/>
    <w:rsid w:val="00217AAC"/>
    <w:rsid w:val="00217AAF"/>
    <w:rsid w:val="00217AF7"/>
    <w:rsid w:val="00217BC3"/>
    <w:rsid w:val="00217BE1"/>
    <w:rsid w:val="00217BFC"/>
    <w:rsid w:val="00217E34"/>
    <w:rsid w:val="00217E36"/>
    <w:rsid w:val="00217E52"/>
    <w:rsid w:val="00217ECB"/>
    <w:rsid w:val="00217F3F"/>
    <w:rsid w:val="002200D1"/>
    <w:rsid w:val="002200F0"/>
    <w:rsid w:val="0022026C"/>
    <w:rsid w:val="002203A8"/>
    <w:rsid w:val="0022042E"/>
    <w:rsid w:val="00220529"/>
    <w:rsid w:val="00220619"/>
    <w:rsid w:val="00220665"/>
    <w:rsid w:val="0022067F"/>
    <w:rsid w:val="002206C7"/>
    <w:rsid w:val="00220721"/>
    <w:rsid w:val="0022076A"/>
    <w:rsid w:val="002207DB"/>
    <w:rsid w:val="002207F5"/>
    <w:rsid w:val="00220801"/>
    <w:rsid w:val="00220858"/>
    <w:rsid w:val="0022089A"/>
    <w:rsid w:val="002208B5"/>
    <w:rsid w:val="002208BA"/>
    <w:rsid w:val="00220917"/>
    <w:rsid w:val="0022096E"/>
    <w:rsid w:val="0022099A"/>
    <w:rsid w:val="002209AC"/>
    <w:rsid w:val="002209D2"/>
    <w:rsid w:val="00220A23"/>
    <w:rsid w:val="00220A8F"/>
    <w:rsid w:val="00220BBA"/>
    <w:rsid w:val="00220BC7"/>
    <w:rsid w:val="00220CB8"/>
    <w:rsid w:val="00220D46"/>
    <w:rsid w:val="00220DB8"/>
    <w:rsid w:val="00220DEB"/>
    <w:rsid w:val="00220DF3"/>
    <w:rsid w:val="00220F74"/>
    <w:rsid w:val="00220FE5"/>
    <w:rsid w:val="0022100F"/>
    <w:rsid w:val="0022116D"/>
    <w:rsid w:val="002211A1"/>
    <w:rsid w:val="002211C1"/>
    <w:rsid w:val="002211E6"/>
    <w:rsid w:val="00221244"/>
    <w:rsid w:val="0022124A"/>
    <w:rsid w:val="00221298"/>
    <w:rsid w:val="002212D6"/>
    <w:rsid w:val="002213A1"/>
    <w:rsid w:val="00221423"/>
    <w:rsid w:val="0022145D"/>
    <w:rsid w:val="00221473"/>
    <w:rsid w:val="002214EA"/>
    <w:rsid w:val="00221505"/>
    <w:rsid w:val="002215B4"/>
    <w:rsid w:val="002215E8"/>
    <w:rsid w:val="002216E6"/>
    <w:rsid w:val="002217E1"/>
    <w:rsid w:val="002217EA"/>
    <w:rsid w:val="0022180B"/>
    <w:rsid w:val="0022185B"/>
    <w:rsid w:val="002218A3"/>
    <w:rsid w:val="002218E9"/>
    <w:rsid w:val="002218F0"/>
    <w:rsid w:val="002219CB"/>
    <w:rsid w:val="00221AB8"/>
    <w:rsid w:val="00221BEF"/>
    <w:rsid w:val="00221D3A"/>
    <w:rsid w:val="00221D73"/>
    <w:rsid w:val="00221E33"/>
    <w:rsid w:val="00221EDE"/>
    <w:rsid w:val="00221F04"/>
    <w:rsid w:val="00221F24"/>
    <w:rsid w:val="00221F38"/>
    <w:rsid w:val="00221F7A"/>
    <w:rsid w:val="00222074"/>
    <w:rsid w:val="002220E6"/>
    <w:rsid w:val="00222100"/>
    <w:rsid w:val="0022231B"/>
    <w:rsid w:val="0022255C"/>
    <w:rsid w:val="0022259D"/>
    <w:rsid w:val="002225AD"/>
    <w:rsid w:val="002225CC"/>
    <w:rsid w:val="002226B4"/>
    <w:rsid w:val="002226EA"/>
    <w:rsid w:val="00222768"/>
    <w:rsid w:val="0022276F"/>
    <w:rsid w:val="002227D4"/>
    <w:rsid w:val="002227EA"/>
    <w:rsid w:val="00222826"/>
    <w:rsid w:val="002228D5"/>
    <w:rsid w:val="0022293A"/>
    <w:rsid w:val="002229BF"/>
    <w:rsid w:val="00222A7B"/>
    <w:rsid w:val="00222AD2"/>
    <w:rsid w:val="00222AD6"/>
    <w:rsid w:val="00222C19"/>
    <w:rsid w:val="00222E61"/>
    <w:rsid w:val="00222EDF"/>
    <w:rsid w:val="00222F91"/>
    <w:rsid w:val="0022306E"/>
    <w:rsid w:val="0022312A"/>
    <w:rsid w:val="0022317D"/>
    <w:rsid w:val="00223183"/>
    <w:rsid w:val="00223195"/>
    <w:rsid w:val="002231C7"/>
    <w:rsid w:val="002231FC"/>
    <w:rsid w:val="00223215"/>
    <w:rsid w:val="00223422"/>
    <w:rsid w:val="00223462"/>
    <w:rsid w:val="002235FA"/>
    <w:rsid w:val="00223661"/>
    <w:rsid w:val="002236AA"/>
    <w:rsid w:val="00223727"/>
    <w:rsid w:val="0022387D"/>
    <w:rsid w:val="002238A4"/>
    <w:rsid w:val="00223965"/>
    <w:rsid w:val="0022396D"/>
    <w:rsid w:val="00223A42"/>
    <w:rsid w:val="00223B84"/>
    <w:rsid w:val="00223C5F"/>
    <w:rsid w:val="00223C67"/>
    <w:rsid w:val="00223CE2"/>
    <w:rsid w:val="00223E1A"/>
    <w:rsid w:val="00223E8C"/>
    <w:rsid w:val="00223F86"/>
    <w:rsid w:val="0022424D"/>
    <w:rsid w:val="0022428F"/>
    <w:rsid w:val="00224340"/>
    <w:rsid w:val="002243FD"/>
    <w:rsid w:val="00224404"/>
    <w:rsid w:val="0022445A"/>
    <w:rsid w:val="00224568"/>
    <w:rsid w:val="00224693"/>
    <w:rsid w:val="002247F3"/>
    <w:rsid w:val="002248A5"/>
    <w:rsid w:val="00224908"/>
    <w:rsid w:val="00224913"/>
    <w:rsid w:val="00224AEE"/>
    <w:rsid w:val="00224B75"/>
    <w:rsid w:val="00224C1E"/>
    <w:rsid w:val="00224C55"/>
    <w:rsid w:val="00224CCA"/>
    <w:rsid w:val="00224CCD"/>
    <w:rsid w:val="00224D51"/>
    <w:rsid w:val="00224D85"/>
    <w:rsid w:val="00224E0D"/>
    <w:rsid w:val="00224E58"/>
    <w:rsid w:val="00224EC2"/>
    <w:rsid w:val="00224EDF"/>
    <w:rsid w:val="00225027"/>
    <w:rsid w:val="00225136"/>
    <w:rsid w:val="0022519A"/>
    <w:rsid w:val="00225218"/>
    <w:rsid w:val="002252D6"/>
    <w:rsid w:val="0022531F"/>
    <w:rsid w:val="002254BA"/>
    <w:rsid w:val="002254C1"/>
    <w:rsid w:val="002254D9"/>
    <w:rsid w:val="002254EE"/>
    <w:rsid w:val="002254F3"/>
    <w:rsid w:val="0022560B"/>
    <w:rsid w:val="002256DA"/>
    <w:rsid w:val="002256FC"/>
    <w:rsid w:val="0022573E"/>
    <w:rsid w:val="0022588A"/>
    <w:rsid w:val="0022599F"/>
    <w:rsid w:val="002259F8"/>
    <w:rsid w:val="00225A35"/>
    <w:rsid w:val="00225C50"/>
    <w:rsid w:val="00225DA3"/>
    <w:rsid w:val="00225DBA"/>
    <w:rsid w:val="00225DE4"/>
    <w:rsid w:val="00225DF9"/>
    <w:rsid w:val="00225E7C"/>
    <w:rsid w:val="00225F73"/>
    <w:rsid w:val="0022600F"/>
    <w:rsid w:val="0022603A"/>
    <w:rsid w:val="002261AC"/>
    <w:rsid w:val="002261B8"/>
    <w:rsid w:val="002263A5"/>
    <w:rsid w:val="002263CD"/>
    <w:rsid w:val="00226411"/>
    <w:rsid w:val="00226461"/>
    <w:rsid w:val="0022647A"/>
    <w:rsid w:val="00226491"/>
    <w:rsid w:val="00226535"/>
    <w:rsid w:val="0022655F"/>
    <w:rsid w:val="002265CE"/>
    <w:rsid w:val="00226610"/>
    <w:rsid w:val="00226625"/>
    <w:rsid w:val="002266CE"/>
    <w:rsid w:val="002266DA"/>
    <w:rsid w:val="00226713"/>
    <w:rsid w:val="00226732"/>
    <w:rsid w:val="00226807"/>
    <w:rsid w:val="00226812"/>
    <w:rsid w:val="00226822"/>
    <w:rsid w:val="00226965"/>
    <w:rsid w:val="002269A8"/>
    <w:rsid w:val="00226A29"/>
    <w:rsid w:val="00226AE4"/>
    <w:rsid w:val="00226AF1"/>
    <w:rsid w:val="00226AFD"/>
    <w:rsid w:val="00226B05"/>
    <w:rsid w:val="00226B90"/>
    <w:rsid w:val="00226BCB"/>
    <w:rsid w:val="00226C1E"/>
    <w:rsid w:val="00226C88"/>
    <w:rsid w:val="00226D60"/>
    <w:rsid w:val="00226DBA"/>
    <w:rsid w:val="00226DE6"/>
    <w:rsid w:val="00226EBD"/>
    <w:rsid w:val="00226EFE"/>
    <w:rsid w:val="00226F28"/>
    <w:rsid w:val="00226F4C"/>
    <w:rsid w:val="00226F8E"/>
    <w:rsid w:val="00226FF1"/>
    <w:rsid w:val="0022708B"/>
    <w:rsid w:val="00227240"/>
    <w:rsid w:val="00227296"/>
    <w:rsid w:val="0022730D"/>
    <w:rsid w:val="00227351"/>
    <w:rsid w:val="002273A9"/>
    <w:rsid w:val="002273BE"/>
    <w:rsid w:val="00227408"/>
    <w:rsid w:val="00227446"/>
    <w:rsid w:val="002274AE"/>
    <w:rsid w:val="002274BA"/>
    <w:rsid w:val="0022756E"/>
    <w:rsid w:val="00227607"/>
    <w:rsid w:val="00227627"/>
    <w:rsid w:val="00227724"/>
    <w:rsid w:val="00227739"/>
    <w:rsid w:val="0022774A"/>
    <w:rsid w:val="0022785B"/>
    <w:rsid w:val="00227896"/>
    <w:rsid w:val="002278EA"/>
    <w:rsid w:val="0022797D"/>
    <w:rsid w:val="002279B0"/>
    <w:rsid w:val="00227AD5"/>
    <w:rsid w:val="00227AFE"/>
    <w:rsid w:val="00227B11"/>
    <w:rsid w:val="00227B64"/>
    <w:rsid w:val="00227E2A"/>
    <w:rsid w:val="00227EC7"/>
    <w:rsid w:val="0023006B"/>
    <w:rsid w:val="00230235"/>
    <w:rsid w:val="00230270"/>
    <w:rsid w:val="002302F4"/>
    <w:rsid w:val="002303C1"/>
    <w:rsid w:val="0023040B"/>
    <w:rsid w:val="00230464"/>
    <w:rsid w:val="00230478"/>
    <w:rsid w:val="002304C9"/>
    <w:rsid w:val="00230640"/>
    <w:rsid w:val="0023072A"/>
    <w:rsid w:val="002307CC"/>
    <w:rsid w:val="002308C4"/>
    <w:rsid w:val="00230903"/>
    <w:rsid w:val="00230918"/>
    <w:rsid w:val="00230AB2"/>
    <w:rsid w:val="00230B06"/>
    <w:rsid w:val="00230BBF"/>
    <w:rsid w:val="00230CED"/>
    <w:rsid w:val="00230D2E"/>
    <w:rsid w:val="00230D35"/>
    <w:rsid w:val="00230E00"/>
    <w:rsid w:val="00230E04"/>
    <w:rsid w:val="00230E75"/>
    <w:rsid w:val="00230F0E"/>
    <w:rsid w:val="00230FC4"/>
    <w:rsid w:val="0023102D"/>
    <w:rsid w:val="0023111A"/>
    <w:rsid w:val="00231177"/>
    <w:rsid w:val="00231195"/>
    <w:rsid w:val="002311FA"/>
    <w:rsid w:val="0023120B"/>
    <w:rsid w:val="0023135A"/>
    <w:rsid w:val="002313B3"/>
    <w:rsid w:val="002313E2"/>
    <w:rsid w:val="0023142C"/>
    <w:rsid w:val="00231537"/>
    <w:rsid w:val="002315F0"/>
    <w:rsid w:val="00231673"/>
    <w:rsid w:val="002316AA"/>
    <w:rsid w:val="002317F9"/>
    <w:rsid w:val="00231802"/>
    <w:rsid w:val="00231842"/>
    <w:rsid w:val="00231877"/>
    <w:rsid w:val="00231887"/>
    <w:rsid w:val="002318A7"/>
    <w:rsid w:val="002318A8"/>
    <w:rsid w:val="0023192C"/>
    <w:rsid w:val="002319BD"/>
    <w:rsid w:val="002319EE"/>
    <w:rsid w:val="00231A2C"/>
    <w:rsid w:val="00231A35"/>
    <w:rsid w:val="00231AAB"/>
    <w:rsid w:val="00231B2B"/>
    <w:rsid w:val="00231C05"/>
    <w:rsid w:val="00231C65"/>
    <w:rsid w:val="00231CB9"/>
    <w:rsid w:val="00231CCD"/>
    <w:rsid w:val="00231D44"/>
    <w:rsid w:val="00231D5B"/>
    <w:rsid w:val="00231D7A"/>
    <w:rsid w:val="00231D8E"/>
    <w:rsid w:val="00231F0B"/>
    <w:rsid w:val="00231F2F"/>
    <w:rsid w:val="00231FB9"/>
    <w:rsid w:val="0023202E"/>
    <w:rsid w:val="002320BB"/>
    <w:rsid w:val="002320FD"/>
    <w:rsid w:val="00232116"/>
    <w:rsid w:val="00232162"/>
    <w:rsid w:val="002322A6"/>
    <w:rsid w:val="002322E9"/>
    <w:rsid w:val="0023237B"/>
    <w:rsid w:val="002323F0"/>
    <w:rsid w:val="00232406"/>
    <w:rsid w:val="0023241D"/>
    <w:rsid w:val="0023243D"/>
    <w:rsid w:val="00232499"/>
    <w:rsid w:val="002324FD"/>
    <w:rsid w:val="00232571"/>
    <w:rsid w:val="00232575"/>
    <w:rsid w:val="002325DE"/>
    <w:rsid w:val="002328A8"/>
    <w:rsid w:val="002328DE"/>
    <w:rsid w:val="00232911"/>
    <w:rsid w:val="00232A76"/>
    <w:rsid w:val="00232B19"/>
    <w:rsid w:val="00232B57"/>
    <w:rsid w:val="00232C18"/>
    <w:rsid w:val="00232D08"/>
    <w:rsid w:val="00232D18"/>
    <w:rsid w:val="00232D4D"/>
    <w:rsid w:val="00232E26"/>
    <w:rsid w:val="00232E4B"/>
    <w:rsid w:val="00232E5A"/>
    <w:rsid w:val="00232E9B"/>
    <w:rsid w:val="00232F11"/>
    <w:rsid w:val="00232F81"/>
    <w:rsid w:val="00232FE6"/>
    <w:rsid w:val="00232FFD"/>
    <w:rsid w:val="002330BB"/>
    <w:rsid w:val="0023311B"/>
    <w:rsid w:val="00233249"/>
    <w:rsid w:val="0023327E"/>
    <w:rsid w:val="00233281"/>
    <w:rsid w:val="002332D1"/>
    <w:rsid w:val="002333E7"/>
    <w:rsid w:val="0023346E"/>
    <w:rsid w:val="00233501"/>
    <w:rsid w:val="0023354B"/>
    <w:rsid w:val="00233573"/>
    <w:rsid w:val="0023359F"/>
    <w:rsid w:val="002335C8"/>
    <w:rsid w:val="002336DF"/>
    <w:rsid w:val="0023370B"/>
    <w:rsid w:val="00233738"/>
    <w:rsid w:val="00233768"/>
    <w:rsid w:val="0023383B"/>
    <w:rsid w:val="002338C5"/>
    <w:rsid w:val="0023390F"/>
    <w:rsid w:val="00233915"/>
    <w:rsid w:val="00233961"/>
    <w:rsid w:val="002339FE"/>
    <w:rsid w:val="00233A16"/>
    <w:rsid w:val="00233A65"/>
    <w:rsid w:val="00233A83"/>
    <w:rsid w:val="00233A92"/>
    <w:rsid w:val="00233B35"/>
    <w:rsid w:val="00233C54"/>
    <w:rsid w:val="00233CA3"/>
    <w:rsid w:val="00233D89"/>
    <w:rsid w:val="00233DDB"/>
    <w:rsid w:val="00233EB4"/>
    <w:rsid w:val="00233EEA"/>
    <w:rsid w:val="00233FC7"/>
    <w:rsid w:val="00233FDC"/>
    <w:rsid w:val="002340EA"/>
    <w:rsid w:val="002341FE"/>
    <w:rsid w:val="0023421A"/>
    <w:rsid w:val="00234321"/>
    <w:rsid w:val="002343A0"/>
    <w:rsid w:val="0023456B"/>
    <w:rsid w:val="002345AC"/>
    <w:rsid w:val="002345B1"/>
    <w:rsid w:val="00234660"/>
    <w:rsid w:val="002346ED"/>
    <w:rsid w:val="00234806"/>
    <w:rsid w:val="002348AD"/>
    <w:rsid w:val="00234A6A"/>
    <w:rsid w:val="00234AA8"/>
    <w:rsid w:val="00234AA9"/>
    <w:rsid w:val="00234AB7"/>
    <w:rsid w:val="00234C47"/>
    <w:rsid w:val="00234C7A"/>
    <w:rsid w:val="00234C8D"/>
    <w:rsid w:val="00234CA4"/>
    <w:rsid w:val="00234CDF"/>
    <w:rsid w:val="00234D52"/>
    <w:rsid w:val="00234DAE"/>
    <w:rsid w:val="00234E25"/>
    <w:rsid w:val="00234EBC"/>
    <w:rsid w:val="00234EC6"/>
    <w:rsid w:val="00234EE2"/>
    <w:rsid w:val="00235076"/>
    <w:rsid w:val="00235092"/>
    <w:rsid w:val="002351AA"/>
    <w:rsid w:val="0023527D"/>
    <w:rsid w:val="00235285"/>
    <w:rsid w:val="002352A2"/>
    <w:rsid w:val="002352EC"/>
    <w:rsid w:val="00235386"/>
    <w:rsid w:val="002354B3"/>
    <w:rsid w:val="0023550C"/>
    <w:rsid w:val="0023560D"/>
    <w:rsid w:val="002356FC"/>
    <w:rsid w:val="002357EB"/>
    <w:rsid w:val="002358A4"/>
    <w:rsid w:val="002358A5"/>
    <w:rsid w:val="00235A44"/>
    <w:rsid w:val="00235B91"/>
    <w:rsid w:val="00235BE4"/>
    <w:rsid w:val="00235C30"/>
    <w:rsid w:val="00235C46"/>
    <w:rsid w:val="00235D1E"/>
    <w:rsid w:val="00235DA0"/>
    <w:rsid w:val="00235E85"/>
    <w:rsid w:val="00235E8D"/>
    <w:rsid w:val="00235EC1"/>
    <w:rsid w:val="00235F94"/>
    <w:rsid w:val="0023610B"/>
    <w:rsid w:val="002361D5"/>
    <w:rsid w:val="00236241"/>
    <w:rsid w:val="0023625A"/>
    <w:rsid w:val="002362BE"/>
    <w:rsid w:val="00236376"/>
    <w:rsid w:val="00236448"/>
    <w:rsid w:val="00236532"/>
    <w:rsid w:val="002365E6"/>
    <w:rsid w:val="002365EC"/>
    <w:rsid w:val="0023681E"/>
    <w:rsid w:val="00236876"/>
    <w:rsid w:val="002368D1"/>
    <w:rsid w:val="00236936"/>
    <w:rsid w:val="0023693E"/>
    <w:rsid w:val="00236A72"/>
    <w:rsid w:val="00236B38"/>
    <w:rsid w:val="00236B85"/>
    <w:rsid w:val="00236BA8"/>
    <w:rsid w:val="00236C17"/>
    <w:rsid w:val="00236C3D"/>
    <w:rsid w:val="00236CE3"/>
    <w:rsid w:val="00236D36"/>
    <w:rsid w:val="00236DFA"/>
    <w:rsid w:val="00236E1D"/>
    <w:rsid w:val="00236EE6"/>
    <w:rsid w:val="00236EF1"/>
    <w:rsid w:val="00236EFE"/>
    <w:rsid w:val="00237157"/>
    <w:rsid w:val="00237395"/>
    <w:rsid w:val="002374AD"/>
    <w:rsid w:val="002374B5"/>
    <w:rsid w:val="002374CE"/>
    <w:rsid w:val="002375D8"/>
    <w:rsid w:val="002376A4"/>
    <w:rsid w:val="0023776A"/>
    <w:rsid w:val="002377B3"/>
    <w:rsid w:val="0023780C"/>
    <w:rsid w:val="00237834"/>
    <w:rsid w:val="00237922"/>
    <w:rsid w:val="0023799D"/>
    <w:rsid w:val="00237B29"/>
    <w:rsid w:val="00237B43"/>
    <w:rsid w:val="00237B6B"/>
    <w:rsid w:val="00237B8A"/>
    <w:rsid w:val="00237BB2"/>
    <w:rsid w:val="00237BC5"/>
    <w:rsid w:val="00237C09"/>
    <w:rsid w:val="00237C62"/>
    <w:rsid w:val="00237C8C"/>
    <w:rsid w:val="00237CA3"/>
    <w:rsid w:val="00237CBB"/>
    <w:rsid w:val="00237E64"/>
    <w:rsid w:val="00237E9D"/>
    <w:rsid w:val="00237EB9"/>
    <w:rsid w:val="00237F45"/>
    <w:rsid w:val="00237F57"/>
    <w:rsid w:val="00237FA8"/>
    <w:rsid w:val="0024001F"/>
    <w:rsid w:val="002400D2"/>
    <w:rsid w:val="0024011E"/>
    <w:rsid w:val="00240174"/>
    <w:rsid w:val="002401A4"/>
    <w:rsid w:val="002401D6"/>
    <w:rsid w:val="00240268"/>
    <w:rsid w:val="0024047A"/>
    <w:rsid w:val="002405B1"/>
    <w:rsid w:val="00240633"/>
    <w:rsid w:val="00240652"/>
    <w:rsid w:val="00240678"/>
    <w:rsid w:val="002406DB"/>
    <w:rsid w:val="00240731"/>
    <w:rsid w:val="0024078C"/>
    <w:rsid w:val="002407B7"/>
    <w:rsid w:val="002407CA"/>
    <w:rsid w:val="00240A29"/>
    <w:rsid w:val="00240A99"/>
    <w:rsid w:val="00240B30"/>
    <w:rsid w:val="00240BA0"/>
    <w:rsid w:val="00240BDA"/>
    <w:rsid w:val="00240CE8"/>
    <w:rsid w:val="00240D13"/>
    <w:rsid w:val="00240D87"/>
    <w:rsid w:val="00240D91"/>
    <w:rsid w:val="00240E46"/>
    <w:rsid w:val="00240E6C"/>
    <w:rsid w:val="00240E97"/>
    <w:rsid w:val="00240EDB"/>
    <w:rsid w:val="00240EEB"/>
    <w:rsid w:val="00240FB2"/>
    <w:rsid w:val="00240FD9"/>
    <w:rsid w:val="00241042"/>
    <w:rsid w:val="0024121E"/>
    <w:rsid w:val="0024123C"/>
    <w:rsid w:val="0024123D"/>
    <w:rsid w:val="0024129F"/>
    <w:rsid w:val="002414E0"/>
    <w:rsid w:val="002416DC"/>
    <w:rsid w:val="002417FF"/>
    <w:rsid w:val="0024183E"/>
    <w:rsid w:val="0024196C"/>
    <w:rsid w:val="0024197B"/>
    <w:rsid w:val="002419EC"/>
    <w:rsid w:val="00241A19"/>
    <w:rsid w:val="00241C12"/>
    <w:rsid w:val="00241CF4"/>
    <w:rsid w:val="00241D71"/>
    <w:rsid w:val="002420B8"/>
    <w:rsid w:val="002420F1"/>
    <w:rsid w:val="002421A3"/>
    <w:rsid w:val="002422B4"/>
    <w:rsid w:val="00242325"/>
    <w:rsid w:val="0024242C"/>
    <w:rsid w:val="0024253E"/>
    <w:rsid w:val="002425C5"/>
    <w:rsid w:val="0024260F"/>
    <w:rsid w:val="00242666"/>
    <w:rsid w:val="002426D7"/>
    <w:rsid w:val="00242813"/>
    <w:rsid w:val="00242825"/>
    <w:rsid w:val="00242881"/>
    <w:rsid w:val="002428B0"/>
    <w:rsid w:val="00242B0A"/>
    <w:rsid w:val="00242B0F"/>
    <w:rsid w:val="00242B82"/>
    <w:rsid w:val="00242C44"/>
    <w:rsid w:val="00242CD4"/>
    <w:rsid w:val="00242CF9"/>
    <w:rsid w:val="00242D55"/>
    <w:rsid w:val="00242D82"/>
    <w:rsid w:val="00242E20"/>
    <w:rsid w:val="00242E94"/>
    <w:rsid w:val="00242FAD"/>
    <w:rsid w:val="00242FBE"/>
    <w:rsid w:val="00243039"/>
    <w:rsid w:val="00243143"/>
    <w:rsid w:val="0024321F"/>
    <w:rsid w:val="00243233"/>
    <w:rsid w:val="0024328A"/>
    <w:rsid w:val="00243294"/>
    <w:rsid w:val="002434CC"/>
    <w:rsid w:val="002434E0"/>
    <w:rsid w:val="00243611"/>
    <w:rsid w:val="002437B6"/>
    <w:rsid w:val="00243926"/>
    <w:rsid w:val="002439DA"/>
    <w:rsid w:val="00243A3F"/>
    <w:rsid w:val="00243AD3"/>
    <w:rsid w:val="00243BBD"/>
    <w:rsid w:val="00243BF5"/>
    <w:rsid w:val="00243CF9"/>
    <w:rsid w:val="00243D2D"/>
    <w:rsid w:val="00243D43"/>
    <w:rsid w:val="00243DF3"/>
    <w:rsid w:val="00243E45"/>
    <w:rsid w:val="00243F23"/>
    <w:rsid w:val="00243FDD"/>
    <w:rsid w:val="00244073"/>
    <w:rsid w:val="002440E9"/>
    <w:rsid w:val="002440F5"/>
    <w:rsid w:val="00244104"/>
    <w:rsid w:val="00244116"/>
    <w:rsid w:val="0024411F"/>
    <w:rsid w:val="002441EA"/>
    <w:rsid w:val="0024425B"/>
    <w:rsid w:val="00244260"/>
    <w:rsid w:val="002442FF"/>
    <w:rsid w:val="002443EF"/>
    <w:rsid w:val="0024442B"/>
    <w:rsid w:val="00244451"/>
    <w:rsid w:val="00244457"/>
    <w:rsid w:val="00244486"/>
    <w:rsid w:val="00244569"/>
    <w:rsid w:val="002445B3"/>
    <w:rsid w:val="002445BC"/>
    <w:rsid w:val="0024461E"/>
    <w:rsid w:val="002447E0"/>
    <w:rsid w:val="0024481A"/>
    <w:rsid w:val="00244988"/>
    <w:rsid w:val="00244A2A"/>
    <w:rsid w:val="00244A5F"/>
    <w:rsid w:val="00244A87"/>
    <w:rsid w:val="00244ACF"/>
    <w:rsid w:val="00244B17"/>
    <w:rsid w:val="00244B2B"/>
    <w:rsid w:val="00244B52"/>
    <w:rsid w:val="00244BC3"/>
    <w:rsid w:val="00244C42"/>
    <w:rsid w:val="00244C5B"/>
    <w:rsid w:val="00244CCF"/>
    <w:rsid w:val="00244D3E"/>
    <w:rsid w:val="00244D5D"/>
    <w:rsid w:val="00244D95"/>
    <w:rsid w:val="00244D98"/>
    <w:rsid w:val="00244DC3"/>
    <w:rsid w:val="00244E64"/>
    <w:rsid w:val="002451B7"/>
    <w:rsid w:val="002451E9"/>
    <w:rsid w:val="002451F1"/>
    <w:rsid w:val="002452E6"/>
    <w:rsid w:val="00245499"/>
    <w:rsid w:val="002455A1"/>
    <w:rsid w:val="002455BA"/>
    <w:rsid w:val="00245756"/>
    <w:rsid w:val="002457AD"/>
    <w:rsid w:val="00245889"/>
    <w:rsid w:val="002458E2"/>
    <w:rsid w:val="0024592E"/>
    <w:rsid w:val="00245A5B"/>
    <w:rsid w:val="00245BCA"/>
    <w:rsid w:val="00245BF7"/>
    <w:rsid w:val="00245FB2"/>
    <w:rsid w:val="00246079"/>
    <w:rsid w:val="002460AE"/>
    <w:rsid w:val="00246191"/>
    <w:rsid w:val="002461E1"/>
    <w:rsid w:val="00246307"/>
    <w:rsid w:val="0024634E"/>
    <w:rsid w:val="00246429"/>
    <w:rsid w:val="0024651C"/>
    <w:rsid w:val="00246634"/>
    <w:rsid w:val="00246682"/>
    <w:rsid w:val="002466D5"/>
    <w:rsid w:val="002466EF"/>
    <w:rsid w:val="00246844"/>
    <w:rsid w:val="002469C3"/>
    <w:rsid w:val="002469CD"/>
    <w:rsid w:val="00246B1E"/>
    <w:rsid w:val="00246B48"/>
    <w:rsid w:val="00246B61"/>
    <w:rsid w:val="00246B70"/>
    <w:rsid w:val="00246BBA"/>
    <w:rsid w:val="00246BC6"/>
    <w:rsid w:val="00246BC9"/>
    <w:rsid w:val="00246BE6"/>
    <w:rsid w:val="00246C2B"/>
    <w:rsid w:val="00246C3A"/>
    <w:rsid w:val="00246C96"/>
    <w:rsid w:val="00246D0E"/>
    <w:rsid w:val="00246EB2"/>
    <w:rsid w:val="00246F03"/>
    <w:rsid w:val="00246F33"/>
    <w:rsid w:val="00246F96"/>
    <w:rsid w:val="00246FC7"/>
    <w:rsid w:val="002470C4"/>
    <w:rsid w:val="002470CC"/>
    <w:rsid w:val="00247174"/>
    <w:rsid w:val="0024721A"/>
    <w:rsid w:val="00247294"/>
    <w:rsid w:val="00247435"/>
    <w:rsid w:val="00247467"/>
    <w:rsid w:val="0024757B"/>
    <w:rsid w:val="002475F1"/>
    <w:rsid w:val="0024774F"/>
    <w:rsid w:val="0024775C"/>
    <w:rsid w:val="002477AA"/>
    <w:rsid w:val="002478DB"/>
    <w:rsid w:val="002478EA"/>
    <w:rsid w:val="00247929"/>
    <w:rsid w:val="00247A8C"/>
    <w:rsid w:val="00247BD0"/>
    <w:rsid w:val="00247C1E"/>
    <w:rsid w:val="00247D26"/>
    <w:rsid w:val="00247E13"/>
    <w:rsid w:val="00247E7D"/>
    <w:rsid w:val="00247E8E"/>
    <w:rsid w:val="00247ECE"/>
    <w:rsid w:val="00247EF0"/>
    <w:rsid w:val="00250048"/>
    <w:rsid w:val="0025006E"/>
    <w:rsid w:val="00250089"/>
    <w:rsid w:val="002500D1"/>
    <w:rsid w:val="002500DF"/>
    <w:rsid w:val="00250139"/>
    <w:rsid w:val="00250293"/>
    <w:rsid w:val="0025037E"/>
    <w:rsid w:val="00250448"/>
    <w:rsid w:val="002504D5"/>
    <w:rsid w:val="002504E9"/>
    <w:rsid w:val="00250539"/>
    <w:rsid w:val="00250564"/>
    <w:rsid w:val="0025056E"/>
    <w:rsid w:val="00250616"/>
    <w:rsid w:val="00250800"/>
    <w:rsid w:val="0025092D"/>
    <w:rsid w:val="002509F7"/>
    <w:rsid w:val="00250A1D"/>
    <w:rsid w:val="00250A20"/>
    <w:rsid w:val="00250A97"/>
    <w:rsid w:val="00250AC6"/>
    <w:rsid w:val="00250AD5"/>
    <w:rsid w:val="00250B03"/>
    <w:rsid w:val="00250B1B"/>
    <w:rsid w:val="00250C40"/>
    <w:rsid w:val="00250CCB"/>
    <w:rsid w:val="00250CE4"/>
    <w:rsid w:val="00250D8C"/>
    <w:rsid w:val="00250E29"/>
    <w:rsid w:val="00250E53"/>
    <w:rsid w:val="00250E97"/>
    <w:rsid w:val="00250FCA"/>
    <w:rsid w:val="00251156"/>
    <w:rsid w:val="002511AC"/>
    <w:rsid w:val="00251330"/>
    <w:rsid w:val="002514AF"/>
    <w:rsid w:val="002515DA"/>
    <w:rsid w:val="00251627"/>
    <w:rsid w:val="00251688"/>
    <w:rsid w:val="002516A4"/>
    <w:rsid w:val="00251730"/>
    <w:rsid w:val="002517B8"/>
    <w:rsid w:val="00251809"/>
    <w:rsid w:val="00251827"/>
    <w:rsid w:val="00251925"/>
    <w:rsid w:val="00251A75"/>
    <w:rsid w:val="00251A9A"/>
    <w:rsid w:val="00251BB9"/>
    <w:rsid w:val="00251BC3"/>
    <w:rsid w:val="00251BF7"/>
    <w:rsid w:val="00251BFD"/>
    <w:rsid w:val="00251C41"/>
    <w:rsid w:val="00251DA5"/>
    <w:rsid w:val="00251E21"/>
    <w:rsid w:val="00251ED3"/>
    <w:rsid w:val="00251F59"/>
    <w:rsid w:val="0025207B"/>
    <w:rsid w:val="002520A7"/>
    <w:rsid w:val="002520B7"/>
    <w:rsid w:val="0025221E"/>
    <w:rsid w:val="0025226C"/>
    <w:rsid w:val="002522AF"/>
    <w:rsid w:val="002524B5"/>
    <w:rsid w:val="002524B9"/>
    <w:rsid w:val="0025251E"/>
    <w:rsid w:val="0025266B"/>
    <w:rsid w:val="00252788"/>
    <w:rsid w:val="002527B2"/>
    <w:rsid w:val="002527B8"/>
    <w:rsid w:val="002527CE"/>
    <w:rsid w:val="002527D3"/>
    <w:rsid w:val="00252886"/>
    <w:rsid w:val="002528BF"/>
    <w:rsid w:val="002528F4"/>
    <w:rsid w:val="00252931"/>
    <w:rsid w:val="00252937"/>
    <w:rsid w:val="0025294B"/>
    <w:rsid w:val="0025296E"/>
    <w:rsid w:val="00252AE8"/>
    <w:rsid w:val="00252B3B"/>
    <w:rsid w:val="00252B71"/>
    <w:rsid w:val="00252BAE"/>
    <w:rsid w:val="00252C9F"/>
    <w:rsid w:val="00252DCD"/>
    <w:rsid w:val="00252F4E"/>
    <w:rsid w:val="00252F77"/>
    <w:rsid w:val="0025300D"/>
    <w:rsid w:val="002530C4"/>
    <w:rsid w:val="00253267"/>
    <w:rsid w:val="002532B3"/>
    <w:rsid w:val="0025340A"/>
    <w:rsid w:val="00253529"/>
    <w:rsid w:val="0025355C"/>
    <w:rsid w:val="00253588"/>
    <w:rsid w:val="002535BD"/>
    <w:rsid w:val="002535C5"/>
    <w:rsid w:val="002536AE"/>
    <w:rsid w:val="002536D7"/>
    <w:rsid w:val="002536F9"/>
    <w:rsid w:val="002537D6"/>
    <w:rsid w:val="002538F4"/>
    <w:rsid w:val="00253969"/>
    <w:rsid w:val="002539F1"/>
    <w:rsid w:val="00253A72"/>
    <w:rsid w:val="00253AA3"/>
    <w:rsid w:val="00253B50"/>
    <w:rsid w:val="00253B79"/>
    <w:rsid w:val="00253DE1"/>
    <w:rsid w:val="00253EEF"/>
    <w:rsid w:val="00253FBC"/>
    <w:rsid w:val="00253FD7"/>
    <w:rsid w:val="002540F2"/>
    <w:rsid w:val="0025412E"/>
    <w:rsid w:val="00254338"/>
    <w:rsid w:val="00254381"/>
    <w:rsid w:val="0025442A"/>
    <w:rsid w:val="00254557"/>
    <w:rsid w:val="002545A0"/>
    <w:rsid w:val="002546C8"/>
    <w:rsid w:val="002546ED"/>
    <w:rsid w:val="00254718"/>
    <w:rsid w:val="0025477C"/>
    <w:rsid w:val="002547B6"/>
    <w:rsid w:val="00254837"/>
    <w:rsid w:val="0025483B"/>
    <w:rsid w:val="0025485A"/>
    <w:rsid w:val="002548B7"/>
    <w:rsid w:val="00254962"/>
    <w:rsid w:val="00254976"/>
    <w:rsid w:val="002549FD"/>
    <w:rsid w:val="00254ABC"/>
    <w:rsid w:val="00254C44"/>
    <w:rsid w:val="00254D76"/>
    <w:rsid w:val="00254E26"/>
    <w:rsid w:val="00254F11"/>
    <w:rsid w:val="00254F51"/>
    <w:rsid w:val="00255077"/>
    <w:rsid w:val="00255082"/>
    <w:rsid w:val="002550D6"/>
    <w:rsid w:val="00255246"/>
    <w:rsid w:val="002552E3"/>
    <w:rsid w:val="002552FE"/>
    <w:rsid w:val="002553D7"/>
    <w:rsid w:val="00255499"/>
    <w:rsid w:val="002555BD"/>
    <w:rsid w:val="00255663"/>
    <w:rsid w:val="002556C6"/>
    <w:rsid w:val="00255702"/>
    <w:rsid w:val="0025572B"/>
    <w:rsid w:val="002557B7"/>
    <w:rsid w:val="002557E6"/>
    <w:rsid w:val="002558AD"/>
    <w:rsid w:val="002558EB"/>
    <w:rsid w:val="00255A64"/>
    <w:rsid w:val="00255BB0"/>
    <w:rsid w:val="00255BC3"/>
    <w:rsid w:val="00255C02"/>
    <w:rsid w:val="00255D03"/>
    <w:rsid w:val="00255F38"/>
    <w:rsid w:val="00256115"/>
    <w:rsid w:val="0025611C"/>
    <w:rsid w:val="0025617C"/>
    <w:rsid w:val="00256351"/>
    <w:rsid w:val="00256391"/>
    <w:rsid w:val="00256576"/>
    <w:rsid w:val="0025670D"/>
    <w:rsid w:val="002567CD"/>
    <w:rsid w:val="002569B6"/>
    <w:rsid w:val="00256A04"/>
    <w:rsid w:val="00256A3F"/>
    <w:rsid w:val="00256ABA"/>
    <w:rsid w:val="00256B3C"/>
    <w:rsid w:val="00256BCB"/>
    <w:rsid w:val="00256CE4"/>
    <w:rsid w:val="00256E63"/>
    <w:rsid w:val="00256EAC"/>
    <w:rsid w:val="00256EBC"/>
    <w:rsid w:val="00256F1A"/>
    <w:rsid w:val="00256FA0"/>
    <w:rsid w:val="0025702F"/>
    <w:rsid w:val="00257060"/>
    <w:rsid w:val="00257165"/>
    <w:rsid w:val="0025717B"/>
    <w:rsid w:val="00257257"/>
    <w:rsid w:val="00257389"/>
    <w:rsid w:val="002573FB"/>
    <w:rsid w:val="00257444"/>
    <w:rsid w:val="0025744E"/>
    <w:rsid w:val="002574CB"/>
    <w:rsid w:val="002574DA"/>
    <w:rsid w:val="0025753A"/>
    <w:rsid w:val="00257582"/>
    <w:rsid w:val="002575F6"/>
    <w:rsid w:val="0025763C"/>
    <w:rsid w:val="00257687"/>
    <w:rsid w:val="002576E9"/>
    <w:rsid w:val="0025770C"/>
    <w:rsid w:val="0025774C"/>
    <w:rsid w:val="00257796"/>
    <w:rsid w:val="00257848"/>
    <w:rsid w:val="00257934"/>
    <w:rsid w:val="00257AD2"/>
    <w:rsid w:val="00257BA9"/>
    <w:rsid w:val="00257C9A"/>
    <w:rsid w:val="00257D23"/>
    <w:rsid w:val="00257D31"/>
    <w:rsid w:val="00257D9F"/>
    <w:rsid w:val="00257DF8"/>
    <w:rsid w:val="00257E65"/>
    <w:rsid w:val="0026001D"/>
    <w:rsid w:val="00260020"/>
    <w:rsid w:val="00260098"/>
    <w:rsid w:val="002600FC"/>
    <w:rsid w:val="00260107"/>
    <w:rsid w:val="002601B2"/>
    <w:rsid w:val="0026037F"/>
    <w:rsid w:val="00260380"/>
    <w:rsid w:val="002603DF"/>
    <w:rsid w:val="002604A2"/>
    <w:rsid w:val="00260580"/>
    <w:rsid w:val="00260615"/>
    <w:rsid w:val="00260681"/>
    <w:rsid w:val="002606B4"/>
    <w:rsid w:val="00260773"/>
    <w:rsid w:val="00260786"/>
    <w:rsid w:val="00260835"/>
    <w:rsid w:val="002608DB"/>
    <w:rsid w:val="0026097D"/>
    <w:rsid w:val="002609F2"/>
    <w:rsid w:val="002609FA"/>
    <w:rsid w:val="00260BB5"/>
    <w:rsid w:val="00260CC4"/>
    <w:rsid w:val="00260D5F"/>
    <w:rsid w:val="00260ED1"/>
    <w:rsid w:val="00260F00"/>
    <w:rsid w:val="00260FC6"/>
    <w:rsid w:val="00261046"/>
    <w:rsid w:val="0026104C"/>
    <w:rsid w:val="0026113A"/>
    <w:rsid w:val="0026114C"/>
    <w:rsid w:val="00261152"/>
    <w:rsid w:val="002611A4"/>
    <w:rsid w:val="002611A6"/>
    <w:rsid w:val="002611D7"/>
    <w:rsid w:val="002612B4"/>
    <w:rsid w:val="00261323"/>
    <w:rsid w:val="0026135D"/>
    <w:rsid w:val="00261546"/>
    <w:rsid w:val="0026155D"/>
    <w:rsid w:val="002615A3"/>
    <w:rsid w:val="0026161E"/>
    <w:rsid w:val="00261654"/>
    <w:rsid w:val="0026174D"/>
    <w:rsid w:val="0026187D"/>
    <w:rsid w:val="00261935"/>
    <w:rsid w:val="002619EA"/>
    <w:rsid w:val="00261A79"/>
    <w:rsid w:val="00261AA9"/>
    <w:rsid w:val="00261C60"/>
    <w:rsid w:val="00261CE7"/>
    <w:rsid w:val="00261D30"/>
    <w:rsid w:val="00261D41"/>
    <w:rsid w:val="00261D84"/>
    <w:rsid w:val="00261EDD"/>
    <w:rsid w:val="00261F28"/>
    <w:rsid w:val="00261FBD"/>
    <w:rsid w:val="00262065"/>
    <w:rsid w:val="00262073"/>
    <w:rsid w:val="00262139"/>
    <w:rsid w:val="00262154"/>
    <w:rsid w:val="00262218"/>
    <w:rsid w:val="002622CB"/>
    <w:rsid w:val="0026231E"/>
    <w:rsid w:val="00262396"/>
    <w:rsid w:val="002623DA"/>
    <w:rsid w:val="002623E7"/>
    <w:rsid w:val="002623F5"/>
    <w:rsid w:val="0026248A"/>
    <w:rsid w:val="0026248E"/>
    <w:rsid w:val="00262499"/>
    <w:rsid w:val="0026252D"/>
    <w:rsid w:val="00262534"/>
    <w:rsid w:val="0026258D"/>
    <w:rsid w:val="0026262D"/>
    <w:rsid w:val="0026268C"/>
    <w:rsid w:val="0026282C"/>
    <w:rsid w:val="00262862"/>
    <w:rsid w:val="0026288B"/>
    <w:rsid w:val="002628A7"/>
    <w:rsid w:val="002628B9"/>
    <w:rsid w:val="00262961"/>
    <w:rsid w:val="002629AB"/>
    <w:rsid w:val="00262BE1"/>
    <w:rsid w:val="00262BE3"/>
    <w:rsid w:val="00262C09"/>
    <w:rsid w:val="00262CAF"/>
    <w:rsid w:val="00262CDE"/>
    <w:rsid w:val="00262DB1"/>
    <w:rsid w:val="00262DE4"/>
    <w:rsid w:val="00262E29"/>
    <w:rsid w:val="00262E54"/>
    <w:rsid w:val="00262EE2"/>
    <w:rsid w:val="00262F75"/>
    <w:rsid w:val="00262FD1"/>
    <w:rsid w:val="00262FDE"/>
    <w:rsid w:val="00263083"/>
    <w:rsid w:val="00263088"/>
    <w:rsid w:val="002630F9"/>
    <w:rsid w:val="0026313B"/>
    <w:rsid w:val="00263147"/>
    <w:rsid w:val="002631AE"/>
    <w:rsid w:val="0026320A"/>
    <w:rsid w:val="002636CD"/>
    <w:rsid w:val="0026377F"/>
    <w:rsid w:val="002637BA"/>
    <w:rsid w:val="00263850"/>
    <w:rsid w:val="0026386E"/>
    <w:rsid w:val="002638C0"/>
    <w:rsid w:val="002638DF"/>
    <w:rsid w:val="00263920"/>
    <w:rsid w:val="00263982"/>
    <w:rsid w:val="00263A19"/>
    <w:rsid w:val="00263AD1"/>
    <w:rsid w:val="00263AF9"/>
    <w:rsid w:val="00263BC2"/>
    <w:rsid w:val="00263C9F"/>
    <w:rsid w:val="00263DAE"/>
    <w:rsid w:val="00263DFE"/>
    <w:rsid w:val="00263ED8"/>
    <w:rsid w:val="00263EF6"/>
    <w:rsid w:val="00264037"/>
    <w:rsid w:val="00264066"/>
    <w:rsid w:val="00264094"/>
    <w:rsid w:val="002640B8"/>
    <w:rsid w:val="00264119"/>
    <w:rsid w:val="00264184"/>
    <w:rsid w:val="002641A4"/>
    <w:rsid w:val="00264228"/>
    <w:rsid w:val="0026425E"/>
    <w:rsid w:val="00264267"/>
    <w:rsid w:val="00264323"/>
    <w:rsid w:val="0026432F"/>
    <w:rsid w:val="0026440B"/>
    <w:rsid w:val="00264419"/>
    <w:rsid w:val="0026443E"/>
    <w:rsid w:val="002644EC"/>
    <w:rsid w:val="0026458A"/>
    <w:rsid w:val="002645F0"/>
    <w:rsid w:val="00264701"/>
    <w:rsid w:val="0026481B"/>
    <w:rsid w:val="002648B2"/>
    <w:rsid w:val="0026491B"/>
    <w:rsid w:val="00264ACA"/>
    <w:rsid w:val="00264B2B"/>
    <w:rsid w:val="00264BD4"/>
    <w:rsid w:val="00264C80"/>
    <w:rsid w:val="00264CAF"/>
    <w:rsid w:val="00264D54"/>
    <w:rsid w:val="00264DE9"/>
    <w:rsid w:val="00264E0E"/>
    <w:rsid w:val="00264E19"/>
    <w:rsid w:val="00264E5A"/>
    <w:rsid w:val="00264E6A"/>
    <w:rsid w:val="00264E71"/>
    <w:rsid w:val="00264E7B"/>
    <w:rsid w:val="00264EAE"/>
    <w:rsid w:val="00264EC7"/>
    <w:rsid w:val="00264F82"/>
    <w:rsid w:val="00264FA1"/>
    <w:rsid w:val="00265020"/>
    <w:rsid w:val="002651B9"/>
    <w:rsid w:val="002651DA"/>
    <w:rsid w:val="002651DE"/>
    <w:rsid w:val="002652B3"/>
    <w:rsid w:val="0026533B"/>
    <w:rsid w:val="00265348"/>
    <w:rsid w:val="0026545F"/>
    <w:rsid w:val="002654A7"/>
    <w:rsid w:val="00265556"/>
    <w:rsid w:val="002655B1"/>
    <w:rsid w:val="00265693"/>
    <w:rsid w:val="0026584C"/>
    <w:rsid w:val="002658EC"/>
    <w:rsid w:val="00265915"/>
    <w:rsid w:val="002659AF"/>
    <w:rsid w:val="00265B0F"/>
    <w:rsid w:val="00265C43"/>
    <w:rsid w:val="00265CC4"/>
    <w:rsid w:val="00265CFC"/>
    <w:rsid w:val="00265E2C"/>
    <w:rsid w:val="00265E43"/>
    <w:rsid w:val="00266017"/>
    <w:rsid w:val="00266023"/>
    <w:rsid w:val="0026608D"/>
    <w:rsid w:val="002660E0"/>
    <w:rsid w:val="00266116"/>
    <w:rsid w:val="0026619D"/>
    <w:rsid w:val="002662D1"/>
    <w:rsid w:val="002663FD"/>
    <w:rsid w:val="0026653A"/>
    <w:rsid w:val="00266659"/>
    <w:rsid w:val="002667AB"/>
    <w:rsid w:val="00266939"/>
    <w:rsid w:val="00266989"/>
    <w:rsid w:val="002669E1"/>
    <w:rsid w:val="00266A7E"/>
    <w:rsid w:val="00266A89"/>
    <w:rsid w:val="00266B04"/>
    <w:rsid w:val="00266C8A"/>
    <w:rsid w:val="00266CCE"/>
    <w:rsid w:val="00266DEF"/>
    <w:rsid w:val="00266E74"/>
    <w:rsid w:val="00266F30"/>
    <w:rsid w:val="00266F47"/>
    <w:rsid w:val="00266F58"/>
    <w:rsid w:val="00266F76"/>
    <w:rsid w:val="00266FD1"/>
    <w:rsid w:val="00266FFE"/>
    <w:rsid w:val="00267005"/>
    <w:rsid w:val="00267012"/>
    <w:rsid w:val="0026702D"/>
    <w:rsid w:val="002670B9"/>
    <w:rsid w:val="00267102"/>
    <w:rsid w:val="0026710B"/>
    <w:rsid w:val="0026714D"/>
    <w:rsid w:val="00267161"/>
    <w:rsid w:val="00267169"/>
    <w:rsid w:val="0026718E"/>
    <w:rsid w:val="00267220"/>
    <w:rsid w:val="0026731A"/>
    <w:rsid w:val="0026732B"/>
    <w:rsid w:val="0026736D"/>
    <w:rsid w:val="0026743D"/>
    <w:rsid w:val="002674B2"/>
    <w:rsid w:val="002674DF"/>
    <w:rsid w:val="002676F6"/>
    <w:rsid w:val="0026777F"/>
    <w:rsid w:val="002677FC"/>
    <w:rsid w:val="00267883"/>
    <w:rsid w:val="0026789F"/>
    <w:rsid w:val="00267906"/>
    <w:rsid w:val="00267A2F"/>
    <w:rsid w:val="00267B3F"/>
    <w:rsid w:val="00267B4D"/>
    <w:rsid w:val="00267BB4"/>
    <w:rsid w:val="00267BF7"/>
    <w:rsid w:val="00267C10"/>
    <w:rsid w:val="00267C41"/>
    <w:rsid w:val="00267CEA"/>
    <w:rsid w:val="00267D60"/>
    <w:rsid w:val="00267DE4"/>
    <w:rsid w:val="00267EE2"/>
    <w:rsid w:val="00267EE6"/>
    <w:rsid w:val="00267F04"/>
    <w:rsid w:val="00267FFB"/>
    <w:rsid w:val="00270020"/>
    <w:rsid w:val="00270043"/>
    <w:rsid w:val="00270076"/>
    <w:rsid w:val="0027008A"/>
    <w:rsid w:val="002700C9"/>
    <w:rsid w:val="0027010B"/>
    <w:rsid w:val="002701D6"/>
    <w:rsid w:val="00270204"/>
    <w:rsid w:val="0027020B"/>
    <w:rsid w:val="0027021D"/>
    <w:rsid w:val="0027028F"/>
    <w:rsid w:val="00270396"/>
    <w:rsid w:val="002703FF"/>
    <w:rsid w:val="00270506"/>
    <w:rsid w:val="00270575"/>
    <w:rsid w:val="00270602"/>
    <w:rsid w:val="00270679"/>
    <w:rsid w:val="002706B7"/>
    <w:rsid w:val="0027075F"/>
    <w:rsid w:val="0027077B"/>
    <w:rsid w:val="00270837"/>
    <w:rsid w:val="0027086B"/>
    <w:rsid w:val="002708CF"/>
    <w:rsid w:val="0027098F"/>
    <w:rsid w:val="00270A2C"/>
    <w:rsid w:val="00270A32"/>
    <w:rsid w:val="00270B08"/>
    <w:rsid w:val="00270B43"/>
    <w:rsid w:val="00270B44"/>
    <w:rsid w:val="00270BCF"/>
    <w:rsid w:val="00270C3A"/>
    <w:rsid w:val="00270CA5"/>
    <w:rsid w:val="00270CB6"/>
    <w:rsid w:val="00270CB9"/>
    <w:rsid w:val="00270D59"/>
    <w:rsid w:val="00270E3E"/>
    <w:rsid w:val="00270E7B"/>
    <w:rsid w:val="00270E8B"/>
    <w:rsid w:val="00270EC6"/>
    <w:rsid w:val="00270EFD"/>
    <w:rsid w:val="00270F5B"/>
    <w:rsid w:val="00270F7B"/>
    <w:rsid w:val="00270F92"/>
    <w:rsid w:val="00270FDB"/>
    <w:rsid w:val="0027105D"/>
    <w:rsid w:val="0027108C"/>
    <w:rsid w:val="00271107"/>
    <w:rsid w:val="002711A0"/>
    <w:rsid w:val="002711E9"/>
    <w:rsid w:val="00271284"/>
    <w:rsid w:val="002712CF"/>
    <w:rsid w:val="00271334"/>
    <w:rsid w:val="00271396"/>
    <w:rsid w:val="0027141D"/>
    <w:rsid w:val="0027147D"/>
    <w:rsid w:val="0027156A"/>
    <w:rsid w:val="00271694"/>
    <w:rsid w:val="0027169D"/>
    <w:rsid w:val="0027173C"/>
    <w:rsid w:val="00271753"/>
    <w:rsid w:val="002718C7"/>
    <w:rsid w:val="002719D5"/>
    <w:rsid w:val="00271B05"/>
    <w:rsid w:val="00271B43"/>
    <w:rsid w:val="00271B5F"/>
    <w:rsid w:val="00271CBA"/>
    <w:rsid w:val="00271D01"/>
    <w:rsid w:val="00271DB3"/>
    <w:rsid w:val="00271E79"/>
    <w:rsid w:val="00271E87"/>
    <w:rsid w:val="00271E91"/>
    <w:rsid w:val="00271F4C"/>
    <w:rsid w:val="00271F93"/>
    <w:rsid w:val="00271FAE"/>
    <w:rsid w:val="00271FF9"/>
    <w:rsid w:val="00272009"/>
    <w:rsid w:val="00272050"/>
    <w:rsid w:val="0027217A"/>
    <w:rsid w:val="00272181"/>
    <w:rsid w:val="0027228D"/>
    <w:rsid w:val="002722DB"/>
    <w:rsid w:val="002723AC"/>
    <w:rsid w:val="002723C0"/>
    <w:rsid w:val="00272510"/>
    <w:rsid w:val="002725A5"/>
    <w:rsid w:val="002725EB"/>
    <w:rsid w:val="00272613"/>
    <w:rsid w:val="00272642"/>
    <w:rsid w:val="002726A2"/>
    <w:rsid w:val="0027285B"/>
    <w:rsid w:val="0027289C"/>
    <w:rsid w:val="002728B7"/>
    <w:rsid w:val="0027295D"/>
    <w:rsid w:val="00272A0C"/>
    <w:rsid w:val="00272C00"/>
    <w:rsid w:val="00272C48"/>
    <w:rsid w:val="00272D1D"/>
    <w:rsid w:val="00272D5E"/>
    <w:rsid w:val="00272DDC"/>
    <w:rsid w:val="00272DF7"/>
    <w:rsid w:val="00272E6A"/>
    <w:rsid w:val="00272E7D"/>
    <w:rsid w:val="00272E80"/>
    <w:rsid w:val="00272E8F"/>
    <w:rsid w:val="00272F31"/>
    <w:rsid w:val="0027304A"/>
    <w:rsid w:val="00273072"/>
    <w:rsid w:val="002730F9"/>
    <w:rsid w:val="002731B7"/>
    <w:rsid w:val="002731F4"/>
    <w:rsid w:val="00273277"/>
    <w:rsid w:val="002732D5"/>
    <w:rsid w:val="00273348"/>
    <w:rsid w:val="00273351"/>
    <w:rsid w:val="00273372"/>
    <w:rsid w:val="002733A8"/>
    <w:rsid w:val="002736DB"/>
    <w:rsid w:val="002737D7"/>
    <w:rsid w:val="0027385E"/>
    <w:rsid w:val="00273865"/>
    <w:rsid w:val="00273947"/>
    <w:rsid w:val="002739A4"/>
    <w:rsid w:val="002739E4"/>
    <w:rsid w:val="00273A89"/>
    <w:rsid w:val="00273AA4"/>
    <w:rsid w:val="00273B1B"/>
    <w:rsid w:val="00273BD5"/>
    <w:rsid w:val="00273BD8"/>
    <w:rsid w:val="00273C75"/>
    <w:rsid w:val="00273CA0"/>
    <w:rsid w:val="00273CE0"/>
    <w:rsid w:val="00273D3C"/>
    <w:rsid w:val="00273D7E"/>
    <w:rsid w:val="00273DFD"/>
    <w:rsid w:val="00273DFE"/>
    <w:rsid w:val="00273E1B"/>
    <w:rsid w:val="00273EA1"/>
    <w:rsid w:val="00273F24"/>
    <w:rsid w:val="00273FAF"/>
    <w:rsid w:val="00273FC4"/>
    <w:rsid w:val="0027407B"/>
    <w:rsid w:val="002741E6"/>
    <w:rsid w:val="002742A8"/>
    <w:rsid w:val="002742E5"/>
    <w:rsid w:val="0027442C"/>
    <w:rsid w:val="00274495"/>
    <w:rsid w:val="002744D8"/>
    <w:rsid w:val="00274503"/>
    <w:rsid w:val="002745F1"/>
    <w:rsid w:val="002746D8"/>
    <w:rsid w:val="00274721"/>
    <w:rsid w:val="0027479D"/>
    <w:rsid w:val="002748EB"/>
    <w:rsid w:val="002749A6"/>
    <w:rsid w:val="00274A11"/>
    <w:rsid w:val="00274A6E"/>
    <w:rsid w:val="00274B8A"/>
    <w:rsid w:val="00274B9A"/>
    <w:rsid w:val="00274BFC"/>
    <w:rsid w:val="00274C03"/>
    <w:rsid w:val="00274C4C"/>
    <w:rsid w:val="00274C98"/>
    <w:rsid w:val="00274D54"/>
    <w:rsid w:val="00274DD6"/>
    <w:rsid w:val="00274E18"/>
    <w:rsid w:val="00274E93"/>
    <w:rsid w:val="00274EF4"/>
    <w:rsid w:val="00274FDC"/>
    <w:rsid w:val="002750F5"/>
    <w:rsid w:val="00275105"/>
    <w:rsid w:val="002751CE"/>
    <w:rsid w:val="0027520C"/>
    <w:rsid w:val="0027537A"/>
    <w:rsid w:val="002754FE"/>
    <w:rsid w:val="00275630"/>
    <w:rsid w:val="00275725"/>
    <w:rsid w:val="00275840"/>
    <w:rsid w:val="00275878"/>
    <w:rsid w:val="00275953"/>
    <w:rsid w:val="002759D1"/>
    <w:rsid w:val="00275A3B"/>
    <w:rsid w:val="00275A79"/>
    <w:rsid w:val="00275B51"/>
    <w:rsid w:val="00275BC6"/>
    <w:rsid w:val="00275C3D"/>
    <w:rsid w:val="00275C63"/>
    <w:rsid w:val="00275DD1"/>
    <w:rsid w:val="00275EC8"/>
    <w:rsid w:val="00275ED9"/>
    <w:rsid w:val="00275F01"/>
    <w:rsid w:val="00276034"/>
    <w:rsid w:val="0027609A"/>
    <w:rsid w:val="002760DE"/>
    <w:rsid w:val="002762D6"/>
    <w:rsid w:val="002763F3"/>
    <w:rsid w:val="00276416"/>
    <w:rsid w:val="002764AA"/>
    <w:rsid w:val="002764E3"/>
    <w:rsid w:val="00276548"/>
    <w:rsid w:val="00276595"/>
    <w:rsid w:val="002765A3"/>
    <w:rsid w:val="00276649"/>
    <w:rsid w:val="00276670"/>
    <w:rsid w:val="00276697"/>
    <w:rsid w:val="0027686E"/>
    <w:rsid w:val="00276933"/>
    <w:rsid w:val="002769F4"/>
    <w:rsid w:val="00276A65"/>
    <w:rsid w:val="00276AAE"/>
    <w:rsid w:val="00276AC8"/>
    <w:rsid w:val="00276B4A"/>
    <w:rsid w:val="00276B4E"/>
    <w:rsid w:val="00276B98"/>
    <w:rsid w:val="00276D0C"/>
    <w:rsid w:val="00276D3C"/>
    <w:rsid w:val="00276D87"/>
    <w:rsid w:val="00276D92"/>
    <w:rsid w:val="00276E00"/>
    <w:rsid w:val="00276E38"/>
    <w:rsid w:val="00276F01"/>
    <w:rsid w:val="0027701A"/>
    <w:rsid w:val="00277081"/>
    <w:rsid w:val="00277146"/>
    <w:rsid w:val="002771CB"/>
    <w:rsid w:val="002772BB"/>
    <w:rsid w:val="002772E9"/>
    <w:rsid w:val="00277327"/>
    <w:rsid w:val="00277391"/>
    <w:rsid w:val="002773B3"/>
    <w:rsid w:val="002773BE"/>
    <w:rsid w:val="002773E1"/>
    <w:rsid w:val="0027754E"/>
    <w:rsid w:val="0027759F"/>
    <w:rsid w:val="002775D3"/>
    <w:rsid w:val="00277694"/>
    <w:rsid w:val="00277733"/>
    <w:rsid w:val="00277765"/>
    <w:rsid w:val="002777BD"/>
    <w:rsid w:val="002777E1"/>
    <w:rsid w:val="0027782B"/>
    <w:rsid w:val="00277910"/>
    <w:rsid w:val="0027794E"/>
    <w:rsid w:val="0027795A"/>
    <w:rsid w:val="0027795E"/>
    <w:rsid w:val="0027799E"/>
    <w:rsid w:val="002779EC"/>
    <w:rsid w:val="00277A87"/>
    <w:rsid w:val="00277BAA"/>
    <w:rsid w:val="00277D0F"/>
    <w:rsid w:val="00277DCA"/>
    <w:rsid w:val="00277DE1"/>
    <w:rsid w:val="00277E5C"/>
    <w:rsid w:val="00277E64"/>
    <w:rsid w:val="00277EE4"/>
    <w:rsid w:val="00277EF5"/>
    <w:rsid w:val="00277FAB"/>
    <w:rsid w:val="00277FF7"/>
    <w:rsid w:val="00277FFE"/>
    <w:rsid w:val="00280123"/>
    <w:rsid w:val="00280166"/>
    <w:rsid w:val="002801BD"/>
    <w:rsid w:val="002801E6"/>
    <w:rsid w:val="00280275"/>
    <w:rsid w:val="00280356"/>
    <w:rsid w:val="002804C1"/>
    <w:rsid w:val="002804D2"/>
    <w:rsid w:val="0028053E"/>
    <w:rsid w:val="002805C5"/>
    <w:rsid w:val="002805DE"/>
    <w:rsid w:val="002806AB"/>
    <w:rsid w:val="002806D0"/>
    <w:rsid w:val="00280744"/>
    <w:rsid w:val="00280787"/>
    <w:rsid w:val="0028082D"/>
    <w:rsid w:val="00280848"/>
    <w:rsid w:val="0028094C"/>
    <w:rsid w:val="00280ACE"/>
    <w:rsid w:val="00280AEE"/>
    <w:rsid w:val="00280B13"/>
    <w:rsid w:val="00280B8D"/>
    <w:rsid w:val="00280BB8"/>
    <w:rsid w:val="00280BCC"/>
    <w:rsid w:val="00280BF3"/>
    <w:rsid w:val="00280CB7"/>
    <w:rsid w:val="00280E51"/>
    <w:rsid w:val="00280F1A"/>
    <w:rsid w:val="00280F93"/>
    <w:rsid w:val="00280FB3"/>
    <w:rsid w:val="0028119E"/>
    <w:rsid w:val="00281253"/>
    <w:rsid w:val="00281265"/>
    <w:rsid w:val="002812E2"/>
    <w:rsid w:val="002812FC"/>
    <w:rsid w:val="0028138B"/>
    <w:rsid w:val="002813FA"/>
    <w:rsid w:val="00281442"/>
    <w:rsid w:val="0028165C"/>
    <w:rsid w:val="00281686"/>
    <w:rsid w:val="002818AB"/>
    <w:rsid w:val="002818AC"/>
    <w:rsid w:val="002818E2"/>
    <w:rsid w:val="00281925"/>
    <w:rsid w:val="00281998"/>
    <w:rsid w:val="002819BA"/>
    <w:rsid w:val="00281A1F"/>
    <w:rsid w:val="00281A43"/>
    <w:rsid w:val="00281A54"/>
    <w:rsid w:val="00281AB0"/>
    <w:rsid w:val="00281C9A"/>
    <w:rsid w:val="00281D12"/>
    <w:rsid w:val="00281DBC"/>
    <w:rsid w:val="00281DE5"/>
    <w:rsid w:val="00281E26"/>
    <w:rsid w:val="00281F8A"/>
    <w:rsid w:val="002820C1"/>
    <w:rsid w:val="002820CD"/>
    <w:rsid w:val="00282185"/>
    <w:rsid w:val="00282196"/>
    <w:rsid w:val="0028226B"/>
    <w:rsid w:val="002824CB"/>
    <w:rsid w:val="00282519"/>
    <w:rsid w:val="00282526"/>
    <w:rsid w:val="00282534"/>
    <w:rsid w:val="0028254A"/>
    <w:rsid w:val="002826EA"/>
    <w:rsid w:val="00282709"/>
    <w:rsid w:val="002828AC"/>
    <w:rsid w:val="002828BE"/>
    <w:rsid w:val="00282AE1"/>
    <w:rsid w:val="00282C99"/>
    <w:rsid w:val="00282DCF"/>
    <w:rsid w:val="00282E7C"/>
    <w:rsid w:val="00282EE7"/>
    <w:rsid w:val="00282EFB"/>
    <w:rsid w:val="00282F56"/>
    <w:rsid w:val="0028304F"/>
    <w:rsid w:val="002830AD"/>
    <w:rsid w:val="00283125"/>
    <w:rsid w:val="0028316B"/>
    <w:rsid w:val="0028316D"/>
    <w:rsid w:val="00283175"/>
    <w:rsid w:val="00283197"/>
    <w:rsid w:val="002831C4"/>
    <w:rsid w:val="002831EC"/>
    <w:rsid w:val="00283216"/>
    <w:rsid w:val="00283266"/>
    <w:rsid w:val="002834BD"/>
    <w:rsid w:val="0028354C"/>
    <w:rsid w:val="00283709"/>
    <w:rsid w:val="0028376D"/>
    <w:rsid w:val="00283837"/>
    <w:rsid w:val="00283860"/>
    <w:rsid w:val="00283880"/>
    <w:rsid w:val="0028391F"/>
    <w:rsid w:val="00283998"/>
    <w:rsid w:val="00283A21"/>
    <w:rsid w:val="00283A5A"/>
    <w:rsid w:val="00283A96"/>
    <w:rsid w:val="00283B1A"/>
    <w:rsid w:val="00283B74"/>
    <w:rsid w:val="00283B88"/>
    <w:rsid w:val="00283BC9"/>
    <w:rsid w:val="00283C5F"/>
    <w:rsid w:val="00283C85"/>
    <w:rsid w:val="00283CCF"/>
    <w:rsid w:val="00283E90"/>
    <w:rsid w:val="00283F84"/>
    <w:rsid w:val="00283F90"/>
    <w:rsid w:val="00283FDE"/>
    <w:rsid w:val="0028405F"/>
    <w:rsid w:val="00284109"/>
    <w:rsid w:val="0028418F"/>
    <w:rsid w:val="0028425C"/>
    <w:rsid w:val="00284293"/>
    <w:rsid w:val="0028434F"/>
    <w:rsid w:val="00284411"/>
    <w:rsid w:val="00284493"/>
    <w:rsid w:val="002844A0"/>
    <w:rsid w:val="002844AA"/>
    <w:rsid w:val="002844CA"/>
    <w:rsid w:val="0028452F"/>
    <w:rsid w:val="00284536"/>
    <w:rsid w:val="002845BB"/>
    <w:rsid w:val="002845FE"/>
    <w:rsid w:val="002846AB"/>
    <w:rsid w:val="002847E1"/>
    <w:rsid w:val="00284881"/>
    <w:rsid w:val="00284898"/>
    <w:rsid w:val="002848BB"/>
    <w:rsid w:val="002848C9"/>
    <w:rsid w:val="00284A26"/>
    <w:rsid w:val="00284B60"/>
    <w:rsid w:val="00284C26"/>
    <w:rsid w:val="00284CB0"/>
    <w:rsid w:val="00284D37"/>
    <w:rsid w:val="00284DC9"/>
    <w:rsid w:val="002851FA"/>
    <w:rsid w:val="00285316"/>
    <w:rsid w:val="0028533F"/>
    <w:rsid w:val="002853EF"/>
    <w:rsid w:val="00285480"/>
    <w:rsid w:val="00285490"/>
    <w:rsid w:val="0028556C"/>
    <w:rsid w:val="002857E5"/>
    <w:rsid w:val="0028586F"/>
    <w:rsid w:val="002858E7"/>
    <w:rsid w:val="00285972"/>
    <w:rsid w:val="002859C4"/>
    <w:rsid w:val="002859C7"/>
    <w:rsid w:val="00285A55"/>
    <w:rsid w:val="00285A9B"/>
    <w:rsid w:val="00285DF6"/>
    <w:rsid w:val="00285E7B"/>
    <w:rsid w:val="00285E7F"/>
    <w:rsid w:val="00285ED1"/>
    <w:rsid w:val="00285F9A"/>
    <w:rsid w:val="00285FED"/>
    <w:rsid w:val="002860B3"/>
    <w:rsid w:val="002861AF"/>
    <w:rsid w:val="00286255"/>
    <w:rsid w:val="002863B4"/>
    <w:rsid w:val="00286405"/>
    <w:rsid w:val="002864D8"/>
    <w:rsid w:val="00286553"/>
    <w:rsid w:val="002865E5"/>
    <w:rsid w:val="00286617"/>
    <w:rsid w:val="002866CF"/>
    <w:rsid w:val="002868B2"/>
    <w:rsid w:val="002868FC"/>
    <w:rsid w:val="00286ACF"/>
    <w:rsid w:val="00286B0B"/>
    <w:rsid w:val="00286B46"/>
    <w:rsid w:val="00286C33"/>
    <w:rsid w:val="00286C89"/>
    <w:rsid w:val="00286CDD"/>
    <w:rsid w:val="00286D36"/>
    <w:rsid w:val="00286D97"/>
    <w:rsid w:val="00286DA1"/>
    <w:rsid w:val="00286E42"/>
    <w:rsid w:val="00286EA6"/>
    <w:rsid w:val="00286EFD"/>
    <w:rsid w:val="00286F05"/>
    <w:rsid w:val="00286F53"/>
    <w:rsid w:val="00286FB3"/>
    <w:rsid w:val="002870CB"/>
    <w:rsid w:val="0028711D"/>
    <w:rsid w:val="002871AD"/>
    <w:rsid w:val="00287237"/>
    <w:rsid w:val="0028723E"/>
    <w:rsid w:val="0028730D"/>
    <w:rsid w:val="0028730F"/>
    <w:rsid w:val="00287461"/>
    <w:rsid w:val="002875CC"/>
    <w:rsid w:val="002875E4"/>
    <w:rsid w:val="00287613"/>
    <w:rsid w:val="002876D0"/>
    <w:rsid w:val="002877D1"/>
    <w:rsid w:val="0028788A"/>
    <w:rsid w:val="002878F8"/>
    <w:rsid w:val="002879A7"/>
    <w:rsid w:val="00287A1A"/>
    <w:rsid w:val="00287A37"/>
    <w:rsid w:val="00287AEE"/>
    <w:rsid w:val="00287B2D"/>
    <w:rsid w:val="00287C96"/>
    <w:rsid w:val="00287CA3"/>
    <w:rsid w:val="00287D18"/>
    <w:rsid w:val="00287D79"/>
    <w:rsid w:val="00287DBC"/>
    <w:rsid w:val="00287E7D"/>
    <w:rsid w:val="00287F77"/>
    <w:rsid w:val="0029008E"/>
    <w:rsid w:val="002900B0"/>
    <w:rsid w:val="002900EC"/>
    <w:rsid w:val="0029022B"/>
    <w:rsid w:val="002902CD"/>
    <w:rsid w:val="002902CF"/>
    <w:rsid w:val="002902FC"/>
    <w:rsid w:val="002903F7"/>
    <w:rsid w:val="0029048B"/>
    <w:rsid w:val="00290591"/>
    <w:rsid w:val="0029064A"/>
    <w:rsid w:val="0029066C"/>
    <w:rsid w:val="00290983"/>
    <w:rsid w:val="00290A11"/>
    <w:rsid w:val="00290A24"/>
    <w:rsid w:val="00290A3F"/>
    <w:rsid w:val="00290A8B"/>
    <w:rsid w:val="00290B12"/>
    <w:rsid w:val="00290B3B"/>
    <w:rsid w:val="00290B9D"/>
    <w:rsid w:val="00290BA0"/>
    <w:rsid w:val="00290BCC"/>
    <w:rsid w:val="00290CE8"/>
    <w:rsid w:val="00290E74"/>
    <w:rsid w:val="00290EF8"/>
    <w:rsid w:val="00290F73"/>
    <w:rsid w:val="00290FE9"/>
    <w:rsid w:val="00291025"/>
    <w:rsid w:val="002910D2"/>
    <w:rsid w:val="0029114C"/>
    <w:rsid w:val="00291165"/>
    <w:rsid w:val="002911C1"/>
    <w:rsid w:val="00291272"/>
    <w:rsid w:val="002912B8"/>
    <w:rsid w:val="00291362"/>
    <w:rsid w:val="002914AA"/>
    <w:rsid w:val="00291521"/>
    <w:rsid w:val="0029156B"/>
    <w:rsid w:val="0029160A"/>
    <w:rsid w:val="002916AA"/>
    <w:rsid w:val="002916F5"/>
    <w:rsid w:val="0029179A"/>
    <w:rsid w:val="00291850"/>
    <w:rsid w:val="002918AE"/>
    <w:rsid w:val="00291928"/>
    <w:rsid w:val="00291A0E"/>
    <w:rsid w:val="00291A88"/>
    <w:rsid w:val="00291BA9"/>
    <w:rsid w:val="00291BCA"/>
    <w:rsid w:val="00291C67"/>
    <w:rsid w:val="00291C78"/>
    <w:rsid w:val="00291D49"/>
    <w:rsid w:val="00291D8D"/>
    <w:rsid w:val="00291DF9"/>
    <w:rsid w:val="00291E07"/>
    <w:rsid w:val="00291FA4"/>
    <w:rsid w:val="00291FD4"/>
    <w:rsid w:val="00292119"/>
    <w:rsid w:val="00292162"/>
    <w:rsid w:val="00292374"/>
    <w:rsid w:val="00292477"/>
    <w:rsid w:val="00292500"/>
    <w:rsid w:val="002925A8"/>
    <w:rsid w:val="0029262B"/>
    <w:rsid w:val="002926B7"/>
    <w:rsid w:val="002926BF"/>
    <w:rsid w:val="00292703"/>
    <w:rsid w:val="00292710"/>
    <w:rsid w:val="00292716"/>
    <w:rsid w:val="00292759"/>
    <w:rsid w:val="002927A1"/>
    <w:rsid w:val="00292854"/>
    <w:rsid w:val="00292AFD"/>
    <w:rsid w:val="00292B38"/>
    <w:rsid w:val="00292B5A"/>
    <w:rsid w:val="00292BA3"/>
    <w:rsid w:val="00292BD7"/>
    <w:rsid w:val="00292BDF"/>
    <w:rsid w:val="00292C9D"/>
    <w:rsid w:val="00292D04"/>
    <w:rsid w:val="00292D4A"/>
    <w:rsid w:val="00292E32"/>
    <w:rsid w:val="00292E3C"/>
    <w:rsid w:val="00292EB4"/>
    <w:rsid w:val="00292ECF"/>
    <w:rsid w:val="00292EFA"/>
    <w:rsid w:val="00292F1A"/>
    <w:rsid w:val="00292F4F"/>
    <w:rsid w:val="0029310B"/>
    <w:rsid w:val="0029314D"/>
    <w:rsid w:val="0029321A"/>
    <w:rsid w:val="00293221"/>
    <w:rsid w:val="0029323B"/>
    <w:rsid w:val="00293304"/>
    <w:rsid w:val="002933F6"/>
    <w:rsid w:val="002933FD"/>
    <w:rsid w:val="002934B8"/>
    <w:rsid w:val="002936BA"/>
    <w:rsid w:val="002936E4"/>
    <w:rsid w:val="00293703"/>
    <w:rsid w:val="0029372C"/>
    <w:rsid w:val="002937AA"/>
    <w:rsid w:val="0029383D"/>
    <w:rsid w:val="0029394E"/>
    <w:rsid w:val="00293959"/>
    <w:rsid w:val="0029397B"/>
    <w:rsid w:val="002939C5"/>
    <w:rsid w:val="002939E4"/>
    <w:rsid w:val="00293B42"/>
    <w:rsid w:val="00293B55"/>
    <w:rsid w:val="00293BC2"/>
    <w:rsid w:val="00293D4B"/>
    <w:rsid w:val="00293D70"/>
    <w:rsid w:val="00293DC6"/>
    <w:rsid w:val="00293DCB"/>
    <w:rsid w:val="00293DCD"/>
    <w:rsid w:val="00293E46"/>
    <w:rsid w:val="00293F4D"/>
    <w:rsid w:val="00293F89"/>
    <w:rsid w:val="00293F96"/>
    <w:rsid w:val="002940C4"/>
    <w:rsid w:val="0029423B"/>
    <w:rsid w:val="002942F8"/>
    <w:rsid w:val="00294416"/>
    <w:rsid w:val="0029443F"/>
    <w:rsid w:val="002944A6"/>
    <w:rsid w:val="00294515"/>
    <w:rsid w:val="00294537"/>
    <w:rsid w:val="002945E5"/>
    <w:rsid w:val="0029485A"/>
    <w:rsid w:val="0029496A"/>
    <w:rsid w:val="00294987"/>
    <w:rsid w:val="00294A6D"/>
    <w:rsid w:val="00294AE7"/>
    <w:rsid w:val="00294CA8"/>
    <w:rsid w:val="00294E0D"/>
    <w:rsid w:val="00294EF7"/>
    <w:rsid w:val="00294F2B"/>
    <w:rsid w:val="00294F6A"/>
    <w:rsid w:val="00294FF3"/>
    <w:rsid w:val="00295058"/>
    <w:rsid w:val="0029509E"/>
    <w:rsid w:val="002950E4"/>
    <w:rsid w:val="0029520F"/>
    <w:rsid w:val="00295220"/>
    <w:rsid w:val="0029542F"/>
    <w:rsid w:val="0029544A"/>
    <w:rsid w:val="00295450"/>
    <w:rsid w:val="002954C5"/>
    <w:rsid w:val="002955AC"/>
    <w:rsid w:val="002955E2"/>
    <w:rsid w:val="0029574A"/>
    <w:rsid w:val="002957D8"/>
    <w:rsid w:val="002957EE"/>
    <w:rsid w:val="0029588E"/>
    <w:rsid w:val="00295974"/>
    <w:rsid w:val="002959FD"/>
    <w:rsid w:val="00295A0A"/>
    <w:rsid w:val="00295A38"/>
    <w:rsid w:val="00295AD3"/>
    <w:rsid w:val="00295AEF"/>
    <w:rsid w:val="00295B9A"/>
    <w:rsid w:val="00295C5E"/>
    <w:rsid w:val="00295C6F"/>
    <w:rsid w:val="00295CB5"/>
    <w:rsid w:val="00295CE1"/>
    <w:rsid w:val="00295D93"/>
    <w:rsid w:val="00295DB4"/>
    <w:rsid w:val="00295E3C"/>
    <w:rsid w:val="00295E7E"/>
    <w:rsid w:val="00295EE9"/>
    <w:rsid w:val="00295F5A"/>
    <w:rsid w:val="002960A1"/>
    <w:rsid w:val="002960FB"/>
    <w:rsid w:val="0029619A"/>
    <w:rsid w:val="002961BD"/>
    <w:rsid w:val="0029621F"/>
    <w:rsid w:val="00296254"/>
    <w:rsid w:val="002962A0"/>
    <w:rsid w:val="002962CA"/>
    <w:rsid w:val="0029636A"/>
    <w:rsid w:val="00296399"/>
    <w:rsid w:val="00296467"/>
    <w:rsid w:val="002964DD"/>
    <w:rsid w:val="00296512"/>
    <w:rsid w:val="0029651A"/>
    <w:rsid w:val="00296548"/>
    <w:rsid w:val="002965DB"/>
    <w:rsid w:val="00296669"/>
    <w:rsid w:val="002966F1"/>
    <w:rsid w:val="00296852"/>
    <w:rsid w:val="0029696D"/>
    <w:rsid w:val="00296A72"/>
    <w:rsid w:val="00296AD8"/>
    <w:rsid w:val="00296ADE"/>
    <w:rsid w:val="00296B77"/>
    <w:rsid w:val="00296B8E"/>
    <w:rsid w:val="00296BD0"/>
    <w:rsid w:val="00296C89"/>
    <w:rsid w:val="00296C9F"/>
    <w:rsid w:val="00296CDC"/>
    <w:rsid w:val="00296CF0"/>
    <w:rsid w:val="00296E16"/>
    <w:rsid w:val="00296F03"/>
    <w:rsid w:val="0029712E"/>
    <w:rsid w:val="002971D3"/>
    <w:rsid w:val="002971F8"/>
    <w:rsid w:val="0029735A"/>
    <w:rsid w:val="0029748E"/>
    <w:rsid w:val="00297501"/>
    <w:rsid w:val="00297505"/>
    <w:rsid w:val="00297524"/>
    <w:rsid w:val="0029752C"/>
    <w:rsid w:val="002975C0"/>
    <w:rsid w:val="002975E4"/>
    <w:rsid w:val="00297687"/>
    <w:rsid w:val="002976AD"/>
    <w:rsid w:val="002976E6"/>
    <w:rsid w:val="00297706"/>
    <w:rsid w:val="0029772E"/>
    <w:rsid w:val="002977F5"/>
    <w:rsid w:val="00297838"/>
    <w:rsid w:val="0029798F"/>
    <w:rsid w:val="00297A5C"/>
    <w:rsid w:val="00297ADD"/>
    <w:rsid w:val="00297B11"/>
    <w:rsid w:val="00297BA2"/>
    <w:rsid w:val="00297BDD"/>
    <w:rsid w:val="00297C4B"/>
    <w:rsid w:val="00297C8B"/>
    <w:rsid w:val="00297E25"/>
    <w:rsid w:val="00297F08"/>
    <w:rsid w:val="00297F9E"/>
    <w:rsid w:val="002A008F"/>
    <w:rsid w:val="002A0090"/>
    <w:rsid w:val="002A00F1"/>
    <w:rsid w:val="002A00FC"/>
    <w:rsid w:val="002A0193"/>
    <w:rsid w:val="002A01B6"/>
    <w:rsid w:val="002A0417"/>
    <w:rsid w:val="002A058B"/>
    <w:rsid w:val="002A05C1"/>
    <w:rsid w:val="002A05D0"/>
    <w:rsid w:val="002A05EE"/>
    <w:rsid w:val="002A05F7"/>
    <w:rsid w:val="002A060C"/>
    <w:rsid w:val="002A0675"/>
    <w:rsid w:val="002A0745"/>
    <w:rsid w:val="002A07F6"/>
    <w:rsid w:val="002A08A4"/>
    <w:rsid w:val="002A08B3"/>
    <w:rsid w:val="002A08E2"/>
    <w:rsid w:val="002A0916"/>
    <w:rsid w:val="002A0A18"/>
    <w:rsid w:val="002A0AFE"/>
    <w:rsid w:val="002A0B7A"/>
    <w:rsid w:val="002A0BF5"/>
    <w:rsid w:val="002A0BF7"/>
    <w:rsid w:val="002A0C73"/>
    <w:rsid w:val="002A0D52"/>
    <w:rsid w:val="002A0DF8"/>
    <w:rsid w:val="002A0F7F"/>
    <w:rsid w:val="002A1009"/>
    <w:rsid w:val="002A1028"/>
    <w:rsid w:val="002A1062"/>
    <w:rsid w:val="002A10BD"/>
    <w:rsid w:val="002A10ED"/>
    <w:rsid w:val="002A10F5"/>
    <w:rsid w:val="002A1113"/>
    <w:rsid w:val="002A1208"/>
    <w:rsid w:val="002A122E"/>
    <w:rsid w:val="002A1359"/>
    <w:rsid w:val="002A13C9"/>
    <w:rsid w:val="002A150E"/>
    <w:rsid w:val="002A15EE"/>
    <w:rsid w:val="002A16EB"/>
    <w:rsid w:val="002A1794"/>
    <w:rsid w:val="002A182A"/>
    <w:rsid w:val="002A18AE"/>
    <w:rsid w:val="002A18CE"/>
    <w:rsid w:val="002A1C62"/>
    <w:rsid w:val="002A1CC3"/>
    <w:rsid w:val="002A1CE5"/>
    <w:rsid w:val="002A1D59"/>
    <w:rsid w:val="002A1E8D"/>
    <w:rsid w:val="002A1EAD"/>
    <w:rsid w:val="002A1EC4"/>
    <w:rsid w:val="002A1F86"/>
    <w:rsid w:val="002A1FB4"/>
    <w:rsid w:val="002A2010"/>
    <w:rsid w:val="002A2043"/>
    <w:rsid w:val="002A204F"/>
    <w:rsid w:val="002A21BB"/>
    <w:rsid w:val="002A21FC"/>
    <w:rsid w:val="002A228F"/>
    <w:rsid w:val="002A2303"/>
    <w:rsid w:val="002A23AB"/>
    <w:rsid w:val="002A24AB"/>
    <w:rsid w:val="002A2573"/>
    <w:rsid w:val="002A25AE"/>
    <w:rsid w:val="002A25B6"/>
    <w:rsid w:val="002A26A4"/>
    <w:rsid w:val="002A2762"/>
    <w:rsid w:val="002A2802"/>
    <w:rsid w:val="002A2812"/>
    <w:rsid w:val="002A2919"/>
    <w:rsid w:val="002A29B5"/>
    <w:rsid w:val="002A2C47"/>
    <w:rsid w:val="002A2C81"/>
    <w:rsid w:val="002A2CE6"/>
    <w:rsid w:val="002A2F37"/>
    <w:rsid w:val="002A2F65"/>
    <w:rsid w:val="002A3021"/>
    <w:rsid w:val="002A309E"/>
    <w:rsid w:val="002A30CC"/>
    <w:rsid w:val="002A30CD"/>
    <w:rsid w:val="002A3182"/>
    <w:rsid w:val="002A3350"/>
    <w:rsid w:val="002A3365"/>
    <w:rsid w:val="002A3376"/>
    <w:rsid w:val="002A345B"/>
    <w:rsid w:val="002A347B"/>
    <w:rsid w:val="002A34C3"/>
    <w:rsid w:val="002A34FD"/>
    <w:rsid w:val="002A3501"/>
    <w:rsid w:val="002A3589"/>
    <w:rsid w:val="002A36A1"/>
    <w:rsid w:val="002A3771"/>
    <w:rsid w:val="002A37C6"/>
    <w:rsid w:val="002A3823"/>
    <w:rsid w:val="002A38EA"/>
    <w:rsid w:val="002A3991"/>
    <w:rsid w:val="002A39CB"/>
    <w:rsid w:val="002A39DC"/>
    <w:rsid w:val="002A3B24"/>
    <w:rsid w:val="002A3B4C"/>
    <w:rsid w:val="002A3C09"/>
    <w:rsid w:val="002A3C1B"/>
    <w:rsid w:val="002A3D47"/>
    <w:rsid w:val="002A3D4E"/>
    <w:rsid w:val="002A3EFA"/>
    <w:rsid w:val="002A3F19"/>
    <w:rsid w:val="002A3F27"/>
    <w:rsid w:val="002A3F73"/>
    <w:rsid w:val="002A4001"/>
    <w:rsid w:val="002A40F2"/>
    <w:rsid w:val="002A426D"/>
    <w:rsid w:val="002A42D2"/>
    <w:rsid w:val="002A430A"/>
    <w:rsid w:val="002A4340"/>
    <w:rsid w:val="002A4364"/>
    <w:rsid w:val="002A43B3"/>
    <w:rsid w:val="002A4585"/>
    <w:rsid w:val="002A459C"/>
    <w:rsid w:val="002A45A0"/>
    <w:rsid w:val="002A4632"/>
    <w:rsid w:val="002A4728"/>
    <w:rsid w:val="002A479C"/>
    <w:rsid w:val="002A47A2"/>
    <w:rsid w:val="002A4821"/>
    <w:rsid w:val="002A497B"/>
    <w:rsid w:val="002A4AA3"/>
    <w:rsid w:val="002A4B15"/>
    <w:rsid w:val="002A4B9B"/>
    <w:rsid w:val="002A4BC8"/>
    <w:rsid w:val="002A4C06"/>
    <w:rsid w:val="002A4C28"/>
    <w:rsid w:val="002A4C30"/>
    <w:rsid w:val="002A4D5B"/>
    <w:rsid w:val="002A4F40"/>
    <w:rsid w:val="002A4F60"/>
    <w:rsid w:val="002A4F6B"/>
    <w:rsid w:val="002A4FBD"/>
    <w:rsid w:val="002A5024"/>
    <w:rsid w:val="002A5169"/>
    <w:rsid w:val="002A5170"/>
    <w:rsid w:val="002A518D"/>
    <w:rsid w:val="002A520E"/>
    <w:rsid w:val="002A524E"/>
    <w:rsid w:val="002A52B3"/>
    <w:rsid w:val="002A530C"/>
    <w:rsid w:val="002A538D"/>
    <w:rsid w:val="002A54F7"/>
    <w:rsid w:val="002A553B"/>
    <w:rsid w:val="002A5568"/>
    <w:rsid w:val="002A5667"/>
    <w:rsid w:val="002A5669"/>
    <w:rsid w:val="002A5730"/>
    <w:rsid w:val="002A584D"/>
    <w:rsid w:val="002A5927"/>
    <w:rsid w:val="002A592D"/>
    <w:rsid w:val="002A597A"/>
    <w:rsid w:val="002A597D"/>
    <w:rsid w:val="002A5AA2"/>
    <w:rsid w:val="002A5AD9"/>
    <w:rsid w:val="002A5B7E"/>
    <w:rsid w:val="002A5CA1"/>
    <w:rsid w:val="002A5E77"/>
    <w:rsid w:val="002A5FDA"/>
    <w:rsid w:val="002A5FF0"/>
    <w:rsid w:val="002A60B7"/>
    <w:rsid w:val="002A60D9"/>
    <w:rsid w:val="002A60F5"/>
    <w:rsid w:val="002A6149"/>
    <w:rsid w:val="002A6185"/>
    <w:rsid w:val="002A61EC"/>
    <w:rsid w:val="002A62AC"/>
    <w:rsid w:val="002A6312"/>
    <w:rsid w:val="002A6359"/>
    <w:rsid w:val="002A635E"/>
    <w:rsid w:val="002A6419"/>
    <w:rsid w:val="002A64F4"/>
    <w:rsid w:val="002A6577"/>
    <w:rsid w:val="002A670F"/>
    <w:rsid w:val="002A676A"/>
    <w:rsid w:val="002A678D"/>
    <w:rsid w:val="002A67D0"/>
    <w:rsid w:val="002A67FD"/>
    <w:rsid w:val="002A68F5"/>
    <w:rsid w:val="002A6980"/>
    <w:rsid w:val="002A6A13"/>
    <w:rsid w:val="002A6A54"/>
    <w:rsid w:val="002A6AAE"/>
    <w:rsid w:val="002A6AD8"/>
    <w:rsid w:val="002A6B05"/>
    <w:rsid w:val="002A6B06"/>
    <w:rsid w:val="002A6B73"/>
    <w:rsid w:val="002A6C93"/>
    <w:rsid w:val="002A6CAF"/>
    <w:rsid w:val="002A6CCE"/>
    <w:rsid w:val="002A6CE0"/>
    <w:rsid w:val="002A6D39"/>
    <w:rsid w:val="002A6D4F"/>
    <w:rsid w:val="002A6F78"/>
    <w:rsid w:val="002A6FB2"/>
    <w:rsid w:val="002A7081"/>
    <w:rsid w:val="002A70DB"/>
    <w:rsid w:val="002A715E"/>
    <w:rsid w:val="002A7162"/>
    <w:rsid w:val="002A725D"/>
    <w:rsid w:val="002A72B9"/>
    <w:rsid w:val="002A7383"/>
    <w:rsid w:val="002A73D7"/>
    <w:rsid w:val="002A751E"/>
    <w:rsid w:val="002A75B5"/>
    <w:rsid w:val="002A7710"/>
    <w:rsid w:val="002A777A"/>
    <w:rsid w:val="002A77EF"/>
    <w:rsid w:val="002A78A1"/>
    <w:rsid w:val="002A794E"/>
    <w:rsid w:val="002A79D6"/>
    <w:rsid w:val="002A79ED"/>
    <w:rsid w:val="002A7A6C"/>
    <w:rsid w:val="002A7B18"/>
    <w:rsid w:val="002A7B49"/>
    <w:rsid w:val="002A7B9D"/>
    <w:rsid w:val="002A7BF4"/>
    <w:rsid w:val="002A7CA9"/>
    <w:rsid w:val="002A7D8D"/>
    <w:rsid w:val="002A7DF6"/>
    <w:rsid w:val="002B00F7"/>
    <w:rsid w:val="002B0141"/>
    <w:rsid w:val="002B023A"/>
    <w:rsid w:val="002B02EF"/>
    <w:rsid w:val="002B0343"/>
    <w:rsid w:val="002B04EA"/>
    <w:rsid w:val="002B05F3"/>
    <w:rsid w:val="002B06F7"/>
    <w:rsid w:val="002B0749"/>
    <w:rsid w:val="002B079C"/>
    <w:rsid w:val="002B0886"/>
    <w:rsid w:val="002B08E9"/>
    <w:rsid w:val="002B0914"/>
    <w:rsid w:val="002B09D9"/>
    <w:rsid w:val="002B0A48"/>
    <w:rsid w:val="002B0AE1"/>
    <w:rsid w:val="002B0B15"/>
    <w:rsid w:val="002B0CD6"/>
    <w:rsid w:val="002B0D53"/>
    <w:rsid w:val="002B0DB2"/>
    <w:rsid w:val="002B0DDB"/>
    <w:rsid w:val="002B0E7B"/>
    <w:rsid w:val="002B0FB0"/>
    <w:rsid w:val="002B0FFC"/>
    <w:rsid w:val="002B1037"/>
    <w:rsid w:val="002B126A"/>
    <w:rsid w:val="002B1295"/>
    <w:rsid w:val="002B1315"/>
    <w:rsid w:val="002B132A"/>
    <w:rsid w:val="002B1359"/>
    <w:rsid w:val="002B137A"/>
    <w:rsid w:val="002B148C"/>
    <w:rsid w:val="002B14B9"/>
    <w:rsid w:val="002B1513"/>
    <w:rsid w:val="002B1548"/>
    <w:rsid w:val="002B159C"/>
    <w:rsid w:val="002B163D"/>
    <w:rsid w:val="002B1649"/>
    <w:rsid w:val="002B16C2"/>
    <w:rsid w:val="002B16D2"/>
    <w:rsid w:val="002B17F2"/>
    <w:rsid w:val="002B1825"/>
    <w:rsid w:val="002B184C"/>
    <w:rsid w:val="002B184F"/>
    <w:rsid w:val="002B18A7"/>
    <w:rsid w:val="002B1A64"/>
    <w:rsid w:val="002B1A71"/>
    <w:rsid w:val="002B1B0A"/>
    <w:rsid w:val="002B1C1C"/>
    <w:rsid w:val="002B1C5A"/>
    <w:rsid w:val="002B1C63"/>
    <w:rsid w:val="002B1CAB"/>
    <w:rsid w:val="002B1CF2"/>
    <w:rsid w:val="002B1D64"/>
    <w:rsid w:val="002B1D72"/>
    <w:rsid w:val="002B1F27"/>
    <w:rsid w:val="002B204F"/>
    <w:rsid w:val="002B20A4"/>
    <w:rsid w:val="002B20F0"/>
    <w:rsid w:val="002B20FD"/>
    <w:rsid w:val="002B2157"/>
    <w:rsid w:val="002B2217"/>
    <w:rsid w:val="002B229B"/>
    <w:rsid w:val="002B231A"/>
    <w:rsid w:val="002B2372"/>
    <w:rsid w:val="002B239F"/>
    <w:rsid w:val="002B23B0"/>
    <w:rsid w:val="002B23C8"/>
    <w:rsid w:val="002B23DE"/>
    <w:rsid w:val="002B245A"/>
    <w:rsid w:val="002B2514"/>
    <w:rsid w:val="002B2517"/>
    <w:rsid w:val="002B255E"/>
    <w:rsid w:val="002B259F"/>
    <w:rsid w:val="002B25C4"/>
    <w:rsid w:val="002B25CF"/>
    <w:rsid w:val="002B26F4"/>
    <w:rsid w:val="002B2724"/>
    <w:rsid w:val="002B2766"/>
    <w:rsid w:val="002B27C3"/>
    <w:rsid w:val="002B2872"/>
    <w:rsid w:val="002B287B"/>
    <w:rsid w:val="002B28B9"/>
    <w:rsid w:val="002B28BB"/>
    <w:rsid w:val="002B28C8"/>
    <w:rsid w:val="002B2935"/>
    <w:rsid w:val="002B296A"/>
    <w:rsid w:val="002B2A66"/>
    <w:rsid w:val="002B2A92"/>
    <w:rsid w:val="002B2AFC"/>
    <w:rsid w:val="002B2BC0"/>
    <w:rsid w:val="002B2C39"/>
    <w:rsid w:val="002B2C3A"/>
    <w:rsid w:val="002B2C3B"/>
    <w:rsid w:val="002B2C4C"/>
    <w:rsid w:val="002B2CEA"/>
    <w:rsid w:val="002B2D7F"/>
    <w:rsid w:val="002B2DBD"/>
    <w:rsid w:val="002B2DFF"/>
    <w:rsid w:val="002B2EAA"/>
    <w:rsid w:val="002B2EB3"/>
    <w:rsid w:val="002B2EDB"/>
    <w:rsid w:val="002B2FBC"/>
    <w:rsid w:val="002B3069"/>
    <w:rsid w:val="002B3122"/>
    <w:rsid w:val="002B31C0"/>
    <w:rsid w:val="002B3247"/>
    <w:rsid w:val="002B326F"/>
    <w:rsid w:val="002B3276"/>
    <w:rsid w:val="002B33D4"/>
    <w:rsid w:val="002B33E9"/>
    <w:rsid w:val="002B33EB"/>
    <w:rsid w:val="002B3566"/>
    <w:rsid w:val="002B3570"/>
    <w:rsid w:val="002B3593"/>
    <w:rsid w:val="002B359E"/>
    <w:rsid w:val="002B3650"/>
    <w:rsid w:val="002B3679"/>
    <w:rsid w:val="002B374E"/>
    <w:rsid w:val="002B37F2"/>
    <w:rsid w:val="002B3883"/>
    <w:rsid w:val="002B388F"/>
    <w:rsid w:val="002B3897"/>
    <w:rsid w:val="002B38B8"/>
    <w:rsid w:val="002B390E"/>
    <w:rsid w:val="002B3A66"/>
    <w:rsid w:val="002B3D00"/>
    <w:rsid w:val="002B3D28"/>
    <w:rsid w:val="002B3D7C"/>
    <w:rsid w:val="002B3E36"/>
    <w:rsid w:val="002B3E4F"/>
    <w:rsid w:val="002B3ECF"/>
    <w:rsid w:val="002B403D"/>
    <w:rsid w:val="002B4107"/>
    <w:rsid w:val="002B41F9"/>
    <w:rsid w:val="002B4298"/>
    <w:rsid w:val="002B4497"/>
    <w:rsid w:val="002B460E"/>
    <w:rsid w:val="002B4748"/>
    <w:rsid w:val="002B474D"/>
    <w:rsid w:val="002B47BC"/>
    <w:rsid w:val="002B48F7"/>
    <w:rsid w:val="002B4B7B"/>
    <w:rsid w:val="002B4B8C"/>
    <w:rsid w:val="002B4C3A"/>
    <w:rsid w:val="002B4D76"/>
    <w:rsid w:val="002B4D99"/>
    <w:rsid w:val="002B4E57"/>
    <w:rsid w:val="002B4E6E"/>
    <w:rsid w:val="002B4E96"/>
    <w:rsid w:val="002B4EE7"/>
    <w:rsid w:val="002B4EFF"/>
    <w:rsid w:val="002B4F8C"/>
    <w:rsid w:val="002B4FDC"/>
    <w:rsid w:val="002B5028"/>
    <w:rsid w:val="002B509D"/>
    <w:rsid w:val="002B50DC"/>
    <w:rsid w:val="002B51B5"/>
    <w:rsid w:val="002B526D"/>
    <w:rsid w:val="002B5296"/>
    <w:rsid w:val="002B53E0"/>
    <w:rsid w:val="002B545F"/>
    <w:rsid w:val="002B54BF"/>
    <w:rsid w:val="002B54F5"/>
    <w:rsid w:val="002B5506"/>
    <w:rsid w:val="002B5517"/>
    <w:rsid w:val="002B5570"/>
    <w:rsid w:val="002B5586"/>
    <w:rsid w:val="002B559C"/>
    <w:rsid w:val="002B5617"/>
    <w:rsid w:val="002B56D2"/>
    <w:rsid w:val="002B57E3"/>
    <w:rsid w:val="002B58CD"/>
    <w:rsid w:val="002B5996"/>
    <w:rsid w:val="002B59B3"/>
    <w:rsid w:val="002B5A0E"/>
    <w:rsid w:val="002B5A4D"/>
    <w:rsid w:val="002B5A50"/>
    <w:rsid w:val="002B5A74"/>
    <w:rsid w:val="002B5B50"/>
    <w:rsid w:val="002B5BF0"/>
    <w:rsid w:val="002B5C2A"/>
    <w:rsid w:val="002B5C4A"/>
    <w:rsid w:val="002B5C69"/>
    <w:rsid w:val="002B5C83"/>
    <w:rsid w:val="002B5E79"/>
    <w:rsid w:val="002B5EC3"/>
    <w:rsid w:val="002B5ECD"/>
    <w:rsid w:val="002B5F74"/>
    <w:rsid w:val="002B5FC2"/>
    <w:rsid w:val="002B5FF2"/>
    <w:rsid w:val="002B60B3"/>
    <w:rsid w:val="002B60E9"/>
    <w:rsid w:val="002B60F0"/>
    <w:rsid w:val="002B61B7"/>
    <w:rsid w:val="002B62FC"/>
    <w:rsid w:val="002B6356"/>
    <w:rsid w:val="002B635F"/>
    <w:rsid w:val="002B6360"/>
    <w:rsid w:val="002B638C"/>
    <w:rsid w:val="002B646E"/>
    <w:rsid w:val="002B6478"/>
    <w:rsid w:val="002B6483"/>
    <w:rsid w:val="002B648A"/>
    <w:rsid w:val="002B6647"/>
    <w:rsid w:val="002B6683"/>
    <w:rsid w:val="002B6739"/>
    <w:rsid w:val="002B6860"/>
    <w:rsid w:val="002B6A3F"/>
    <w:rsid w:val="002B6A69"/>
    <w:rsid w:val="002B6A9D"/>
    <w:rsid w:val="002B6AFB"/>
    <w:rsid w:val="002B6BA4"/>
    <w:rsid w:val="002B6C1C"/>
    <w:rsid w:val="002B6C34"/>
    <w:rsid w:val="002B6E36"/>
    <w:rsid w:val="002B6F1B"/>
    <w:rsid w:val="002B6F84"/>
    <w:rsid w:val="002B7042"/>
    <w:rsid w:val="002B706F"/>
    <w:rsid w:val="002B70D4"/>
    <w:rsid w:val="002B7114"/>
    <w:rsid w:val="002B7171"/>
    <w:rsid w:val="002B72AB"/>
    <w:rsid w:val="002B73BB"/>
    <w:rsid w:val="002B73C5"/>
    <w:rsid w:val="002B73C9"/>
    <w:rsid w:val="002B73EB"/>
    <w:rsid w:val="002B75D0"/>
    <w:rsid w:val="002B760E"/>
    <w:rsid w:val="002B7737"/>
    <w:rsid w:val="002B7837"/>
    <w:rsid w:val="002B78A9"/>
    <w:rsid w:val="002B7924"/>
    <w:rsid w:val="002B7967"/>
    <w:rsid w:val="002B79DE"/>
    <w:rsid w:val="002B7A9F"/>
    <w:rsid w:val="002B7B29"/>
    <w:rsid w:val="002B7B71"/>
    <w:rsid w:val="002B7C24"/>
    <w:rsid w:val="002B7C46"/>
    <w:rsid w:val="002B7C4F"/>
    <w:rsid w:val="002B7C80"/>
    <w:rsid w:val="002B7C96"/>
    <w:rsid w:val="002B7D0C"/>
    <w:rsid w:val="002B7DCE"/>
    <w:rsid w:val="002B7DDF"/>
    <w:rsid w:val="002B7E8D"/>
    <w:rsid w:val="002B7EE1"/>
    <w:rsid w:val="002C00E8"/>
    <w:rsid w:val="002C01D3"/>
    <w:rsid w:val="002C03AE"/>
    <w:rsid w:val="002C03C4"/>
    <w:rsid w:val="002C03CC"/>
    <w:rsid w:val="002C0462"/>
    <w:rsid w:val="002C04C6"/>
    <w:rsid w:val="002C04D0"/>
    <w:rsid w:val="002C0629"/>
    <w:rsid w:val="002C06A6"/>
    <w:rsid w:val="002C06D0"/>
    <w:rsid w:val="002C0707"/>
    <w:rsid w:val="002C085D"/>
    <w:rsid w:val="002C0A49"/>
    <w:rsid w:val="002C0B5D"/>
    <w:rsid w:val="002C0B64"/>
    <w:rsid w:val="002C0C78"/>
    <w:rsid w:val="002C0CB7"/>
    <w:rsid w:val="002C0CDC"/>
    <w:rsid w:val="002C0D05"/>
    <w:rsid w:val="002C0DAC"/>
    <w:rsid w:val="002C0E80"/>
    <w:rsid w:val="002C0EA1"/>
    <w:rsid w:val="002C0ED7"/>
    <w:rsid w:val="002C0F93"/>
    <w:rsid w:val="002C0FCE"/>
    <w:rsid w:val="002C101D"/>
    <w:rsid w:val="002C102D"/>
    <w:rsid w:val="002C10AD"/>
    <w:rsid w:val="002C10DE"/>
    <w:rsid w:val="002C120F"/>
    <w:rsid w:val="002C1220"/>
    <w:rsid w:val="002C1257"/>
    <w:rsid w:val="002C12C2"/>
    <w:rsid w:val="002C12C6"/>
    <w:rsid w:val="002C12D8"/>
    <w:rsid w:val="002C132A"/>
    <w:rsid w:val="002C1382"/>
    <w:rsid w:val="002C13C0"/>
    <w:rsid w:val="002C1482"/>
    <w:rsid w:val="002C149F"/>
    <w:rsid w:val="002C14ED"/>
    <w:rsid w:val="002C15B0"/>
    <w:rsid w:val="002C162D"/>
    <w:rsid w:val="002C1667"/>
    <w:rsid w:val="002C16E9"/>
    <w:rsid w:val="002C16FC"/>
    <w:rsid w:val="002C1720"/>
    <w:rsid w:val="002C1792"/>
    <w:rsid w:val="002C17E6"/>
    <w:rsid w:val="002C1820"/>
    <w:rsid w:val="002C195D"/>
    <w:rsid w:val="002C19F1"/>
    <w:rsid w:val="002C19FC"/>
    <w:rsid w:val="002C19FD"/>
    <w:rsid w:val="002C1AF4"/>
    <w:rsid w:val="002C1B4F"/>
    <w:rsid w:val="002C1BE7"/>
    <w:rsid w:val="002C1C22"/>
    <w:rsid w:val="002C1D1B"/>
    <w:rsid w:val="002C1DF8"/>
    <w:rsid w:val="002C1E15"/>
    <w:rsid w:val="002C1E3F"/>
    <w:rsid w:val="002C1E70"/>
    <w:rsid w:val="002C1EA5"/>
    <w:rsid w:val="002C1EBD"/>
    <w:rsid w:val="002C1FF1"/>
    <w:rsid w:val="002C203C"/>
    <w:rsid w:val="002C207D"/>
    <w:rsid w:val="002C20F4"/>
    <w:rsid w:val="002C20FD"/>
    <w:rsid w:val="002C218B"/>
    <w:rsid w:val="002C2261"/>
    <w:rsid w:val="002C2298"/>
    <w:rsid w:val="002C2354"/>
    <w:rsid w:val="002C23E1"/>
    <w:rsid w:val="002C241A"/>
    <w:rsid w:val="002C24E2"/>
    <w:rsid w:val="002C254A"/>
    <w:rsid w:val="002C25D4"/>
    <w:rsid w:val="002C25EB"/>
    <w:rsid w:val="002C25ED"/>
    <w:rsid w:val="002C2620"/>
    <w:rsid w:val="002C2635"/>
    <w:rsid w:val="002C2696"/>
    <w:rsid w:val="002C270E"/>
    <w:rsid w:val="002C28AF"/>
    <w:rsid w:val="002C28F1"/>
    <w:rsid w:val="002C2903"/>
    <w:rsid w:val="002C295B"/>
    <w:rsid w:val="002C29E5"/>
    <w:rsid w:val="002C2AF6"/>
    <w:rsid w:val="002C2B1F"/>
    <w:rsid w:val="002C2C2E"/>
    <w:rsid w:val="002C2CC0"/>
    <w:rsid w:val="002C2CCE"/>
    <w:rsid w:val="002C2CEA"/>
    <w:rsid w:val="002C2D48"/>
    <w:rsid w:val="002C2E47"/>
    <w:rsid w:val="002C2F5B"/>
    <w:rsid w:val="002C2FB2"/>
    <w:rsid w:val="002C2FBD"/>
    <w:rsid w:val="002C2FD0"/>
    <w:rsid w:val="002C2FEA"/>
    <w:rsid w:val="002C3056"/>
    <w:rsid w:val="002C30BE"/>
    <w:rsid w:val="002C3225"/>
    <w:rsid w:val="002C332E"/>
    <w:rsid w:val="002C3331"/>
    <w:rsid w:val="002C33BB"/>
    <w:rsid w:val="002C368D"/>
    <w:rsid w:val="002C36DB"/>
    <w:rsid w:val="002C373F"/>
    <w:rsid w:val="002C3754"/>
    <w:rsid w:val="002C3856"/>
    <w:rsid w:val="002C389D"/>
    <w:rsid w:val="002C398A"/>
    <w:rsid w:val="002C3ABD"/>
    <w:rsid w:val="002C3BE9"/>
    <w:rsid w:val="002C3BFB"/>
    <w:rsid w:val="002C3C19"/>
    <w:rsid w:val="002C3C54"/>
    <w:rsid w:val="002C3CBE"/>
    <w:rsid w:val="002C3CFD"/>
    <w:rsid w:val="002C3DC1"/>
    <w:rsid w:val="002C3EB8"/>
    <w:rsid w:val="002C401C"/>
    <w:rsid w:val="002C4027"/>
    <w:rsid w:val="002C41F4"/>
    <w:rsid w:val="002C4241"/>
    <w:rsid w:val="002C429D"/>
    <w:rsid w:val="002C42C6"/>
    <w:rsid w:val="002C42FC"/>
    <w:rsid w:val="002C431A"/>
    <w:rsid w:val="002C4375"/>
    <w:rsid w:val="002C43A3"/>
    <w:rsid w:val="002C4401"/>
    <w:rsid w:val="002C4436"/>
    <w:rsid w:val="002C4486"/>
    <w:rsid w:val="002C44AC"/>
    <w:rsid w:val="002C44EA"/>
    <w:rsid w:val="002C4559"/>
    <w:rsid w:val="002C455B"/>
    <w:rsid w:val="002C4561"/>
    <w:rsid w:val="002C4566"/>
    <w:rsid w:val="002C4604"/>
    <w:rsid w:val="002C4668"/>
    <w:rsid w:val="002C4671"/>
    <w:rsid w:val="002C473C"/>
    <w:rsid w:val="002C487C"/>
    <w:rsid w:val="002C48DC"/>
    <w:rsid w:val="002C48ED"/>
    <w:rsid w:val="002C490D"/>
    <w:rsid w:val="002C493B"/>
    <w:rsid w:val="002C4947"/>
    <w:rsid w:val="002C495F"/>
    <w:rsid w:val="002C4A33"/>
    <w:rsid w:val="002C4A40"/>
    <w:rsid w:val="002C4A9B"/>
    <w:rsid w:val="002C4AA7"/>
    <w:rsid w:val="002C4B71"/>
    <w:rsid w:val="002C4BC1"/>
    <w:rsid w:val="002C4CFA"/>
    <w:rsid w:val="002C4DAE"/>
    <w:rsid w:val="002C4DD3"/>
    <w:rsid w:val="002C4DD8"/>
    <w:rsid w:val="002C4E37"/>
    <w:rsid w:val="002C4F72"/>
    <w:rsid w:val="002C4FA7"/>
    <w:rsid w:val="002C502B"/>
    <w:rsid w:val="002C5193"/>
    <w:rsid w:val="002C51E2"/>
    <w:rsid w:val="002C52DE"/>
    <w:rsid w:val="002C531E"/>
    <w:rsid w:val="002C53F9"/>
    <w:rsid w:val="002C541D"/>
    <w:rsid w:val="002C5587"/>
    <w:rsid w:val="002C55F8"/>
    <w:rsid w:val="002C5680"/>
    <w:rsid w:val="002C5744"/>
    <w:rsid w:val="002C576F"/>
    <w:rsid w:val="002C57BE"/>
    <w:rsid w:val="002C57F0"/>
    <w:rsid w:val="002C584B"/>
    <w:rsid w:val="002C586B"/>
    <w:rsid w:val="002C586E"/>
    <w:rsid w:val="002C5939"/>
    <w:rsid w:val="002C59CD"/>
    <w:rsid w:val="002C5A23"/>
    <w:rsid w:val="002C5A2D"/>
    <w:rsid w:val="002C5A2E"/>
    <w:rsid w:val="002C5A75"/>
    <w:rsid w:val="002C5AA0"/>
    <w:rsid w:val="002C5AEF"/>
    <w:rsid w:val="002C5B67"/>
    <w:rsid w:val="002C5B83"/>
    <w:rsid w:val="002C5BF5"/>
    <w:rsid w:val="002C5DBB"/>
    <w:rsid w:val="002C5E9A"/>
    <w:rsid w:val="002C5EAC"/>
    <w:rsid w:val="002C5F08"/>
    <w:rsid w:val="002C5F7B"/>
    <w:rsid w:val="002C600D"/>
    <w:rsid w:val="002C60DD"/>
    <w:rsid w:val="002C6271"/>
    <w:rsid w:val="002C62FF"/>
    <w:rsid w:val="002C64A7"/>
    <w:rsid w:val="002C6501"/>
    <w:rsid w:val="002C6523"/>
    <w:rsid w:val="002C6568"/>
    <w:rsid w:val="002C65B9"/>
    <w:rsid w:val="002C66CD"/>
    <w:rsid w:val="002C66E0"/>
    <w:rsid w:val="002C67AA"/>
    <w:rsid w:val="002C67BB"/>
    <w:rsid w:val="002C67F5"/>
    <w:rsid w:val="002C687C"/>
    <w:rsid w:val="002C6880"/>
    <w:rsid w:val="002C68AA"/>
    <w:rsid w:val="002C6967"/>
    <w:rsid w:val="002C6E33"/>
    <w:rsid w:val="002C6E4D"/>
    <w:rsid w:val="002C6ED6"/>
    <w:rsid w:val="002C6F25"/>
    <w:rsid w:val="002C703F"/>
    <w:rsid w:val="002C70E5"/>
    <w:rsid w:val="002C7124"/>
    <w:rsid w:val="002C717A"/>
    <w:rsid w:val="002C718F"/>
    <w:rsid w:val="002C71C3"/>
    <w:rsid w:val="002C724A"/>
    <w:rsid w:val="002C72DC"/>
    <w:rsid w:val="002C7303"/>
    <w:rsid w:val="002C734D"/>
    <w:rsid w:val="002C74A0"/>
    <w:rsid w:val="002C757F"/>
    <w:rsid w:val="002C7658"/>
    <w:rsid w:val="002C7720"/>
    <w:rsid w:val="002C7824"/>
    <w:rsid w:val="002C78D4"/>
    <w:rsid w:val="002C78F2"/>
    <w:rsid w:val="002C7920"/>
    <w:rsid w:val="002C7975"/>
    <w:rsid w:val="002C79AD"/>
    <w:rsid w:val="002C79EE"/>
    <w:rsid w:val="002C7AEC"/>
    <w:rsid w:val="002C7B61"/>
    <w:rsid w:val="002C7C57"/>
    <w:rsid w:val="002C7D2D"/>
    <w:rsid w:val="002C7DFF"/>
    <w:rsid w:val="002C7F76"/>
    <w:rsid w:val="002D00A5"/>
    <w:rsid w:val="002D00F8"/>
    <w:rsid w:val="002D0144"/>
    <w:rsid w:val="002D01CD"/>
    <w:rsid w:val="002D021B"/>
    <w:rsid w:val="002D02F7"/>
    <w:rsid w:val="002D0388"/>
    <w:rsid w:val="002D039F"/>
    <w:rsid w:val="002D03E2"/>
    <w:rsid w:val="002D0438"/>
    <w:rsid w:val="002D04B8"/>
    <w:rsid w:val="002D04C7"/>
    <w:rsid w:val="002D04CD"/>
    <w:rsid w:val="002D04EF"/>
    <w:rsid w:val="002D053E"/>
    <w:rsid w:val="002D05D8"/>
    <w:rsid w:val="002D0726"/>
    <w:rsid w:val="002D0760"/>
    <w:rsid w:val="002D0786"/>
    <w:rsid w:val="002D07A6"/>
    <w:rsid w:val="002D0939"/>
    <w:rsid w:val="002D09F8"/>
    <w:rsid w:val="002D0A4C"/>
    <w:rsid w:val="002D0B88"/>
    <w:rsid w:val="002D0C2A"/>
    <w:rsid w:val="002D0C51"/>
    <w:rsid w:val="002D0CE8"/>
    <w:rsid w:val="002D0D37"/>
    <w:rsid w:val="002D0D4D"/>
    <w:rsid w:val="002D0D8B"/>
    <w:rsid w:val="002D0E53"/>
    <w:rsid w:val="002D1013"/>
    <w:rsid w:val="002D1132"/>
    <w:rsid w:val="002D120A"/>
    <w:rsid w:val="002D121A"/>
    <w:rsid w:val="002D12B9"/>
    <w:rsid w:val="002D1377"/>
    <w:rsid w:val="002D13C4"/>
    <w:rsid w:val="002D13DD"/>
    <w:rsid w:val="002D1414"/>
    <w:rsid w:val="002D1494"/>
    <w:rsid w:val="002D14E1"/>
    <w:rsid w:val="002D1506"/>
    <w:rsid w:val="002D151C"/>
    <w:rsid w:val="002D154F"/>
    <w:rsid w:val="002D1775"/>
    <w:rsid w:val="002D178E"/>
    <w:rsid w:val="002D17EE"/>
    <w:rsid w:val="002D1825"/>
    <w:rsid w:val="002D1891"/>
    <w:rsid w:val="002D1955"/>
    <w:rsid w:val="002D1959"/>
    <w:rsid w:val="002D196E"/>
    <w:rsid w:val="002D19B2"/>
    <w:rsid w:val="002D1A14"/>
    <w:rsid w:val="002D1A16"/>
    <w:rsid w:val="002D1A3D"/>
    <w:rsid w:val="002D1A7E"/>
    <w:rsid w:val="002D1B18"/>
    <w:rsid w:val="002D1B48"/>
    <w:rsid w:val="002D1BC3"/>
    <w:rsid w:val="002D1DC9"/>
    <w:rsid w:val="002D1FDA"/>
    <w:rsid w:val="002D206F"/>
    <w:rsid w:val="002D2371"/>
    <w:rsid w:val="002D23E2"/>
    <w:rsid w:val="002D24BA"/>
    <w:rsid w:val="002D24F9"/>
    <w:rsid w:val="002D25DE"/>
    <w:rsid w:val="002D266D"/>
    <w:rsid w:val="002D2722"/>
    <w:rsid w:val="002D2775"/>
    <w:rsid w:val="002D28DB"/>
    <w:rsid w:val="002D29D2"/>
    <w:rsid w:val="002D29EC"/>
    <w:rsid w:val="002D2A55"/>
    <w:rsid w:val="002D2A67"/>
    <w:rsid w:val="002D2C8A"/>
    <w:rsid w:val="002D2C94"/>
    <w:rsid w:val="002D2D41"/>
    <w:rsid w:val="002D2E1F"/>
    <w:rsid w:val="002D2E50"/>
    <w:rsid w:val="002D2ED7"/>
    <w:rsid w:val="002D2F26"/>
    <w:rsid w:val="002D2F34"/>
    <w:rsid w:val="002D2F7F"/>
    <w:rsid w:val="002D304F"/>
    <w:rsid w:val="002D30E3"/>
    <w:rsid w:val="002D310B"/>
    <w:rsid w:val="002D315E"/>
    <w:rsid w:val="002D3186"/>
    <w:rsid w:val="002D3222"/>
    <w:rsid w:val="002D3225"/>
    <w:rsid w:val="002D3229"/>
    <w:rsid w:val="002D3361"/>
    <w:rsid w:val="002D33B0"/>
    <w:rsid w:val="002D33D7"/>
    <w:rsid w:val="002D33F5"/>
    <w:rsid w:val="002D3441"/>
    <w:rsid w:val="002D3461"/>
    <w:rsid w:val="002D34DB"/>
    <w:rsid w:val="002D34E8"/>
    <w:rsid w:val="002D352A"/>
    <w:rsid w:val="002D3542"/>
    <w:rsid w:val="002D3571"/>
    <w:rsid w:val="002D3697"/>
    <w:rsid w:val="002D369E"/>
    <w:rsid w:val="002D3760"/>
    <w:rsid w:val="002D37D9"/>
    <w:rsid w:val="002D37FE"/>
    <w:rsid w:val="002D3805"/>
    <w:rsid w:val="002D382A"/>
    <w:rsid w:val="002D3843"/>
    <w:rsid w:val="002D3A60"/>
    <w:rsid w:val="002D3B10"/>
    <w:rsid w:val="002D3B6D"/>
    <w:rsid w:val="002D3BB1"/>
    <w:rsid w:val="002D3C22"/>
    <w:rsid w:val="002D3CCB"/>
    <w:rsid w:val="002D3D4A"/>
    <w:rsid w:val="002D3DF8"/>
    <w:rsid w:val="002D3E85"/>
    <w:rsid w:val="002D3F59"/>
    <w:rsid w:val="002D3FF2"/>
    <w:rsid w:val="002D40B0"/>
    <w:rsid w:val="002D40C7"/>
    <w:rsid w:val="002D4138"/>
    <w:rsid w:val="002D4141"/>
    <w:rsid w:val="002D4183"/>
    <w:rsid w:val="002D41AA"/>
    <w:rsid w:val="002D41BB"/>
    <w:rsid w:val="002D4608"/>
    <w:rsid w:val="002D4669"/>
    <w:rsid w:val="002D46E8"/>
    <w:rsid w:val="002D4730"/>
    <w:rsid w:val="002D47E9"/>
    <w:rsid w:val="002D4846"/>
    <w:rsid w:val="002D4869"/>
    <w:rsid w:val="002D487E"/>
    <w:rsid w:val="002D4922"/>
    <w:rsid w:val="002D493C"/>
    <w:rsid w:val="002D4AFE"/>
    <w:rsid w:val="002D4B20"/>
    <w:rsid w:val="002D4B37"/>
    <w:rsid w:val="002D4B62"/>
    <w:rsid w:val="002D4BEF"/>
    <w:rsid w:val="002D4C35"/>
    <w:rsid w:val="002D4CE6"/>
    <w:rsid w:val="002D4D3B"/>
    <w:rsid w:val="002D4D47"/>
    <w:rsid w:val="002D4E60"/>
    <w:rsid w:val="002D4F06"/>
    <w:rsid w:val="002D4F7C"/>
    <w:rsid w:val="002D5057"/>
    <w:rsid w:val="002D5112"/>
    <w:rsid w:val="002D5207"/>
    <w:rsid w:val="002D52F7"/>
    <w:rsid w:val="002D5315"/>
    <w:rsid w:val="002D5343"/>
    <w:rsid w:val="002D5390"/>
    <w:rsid w:val="002D539E"/>
    <w:rsid w:val="002D5473"/>
    <w:rsid w:val="002D552D"/>
    <w:rsid w:val="002D5681"/>
    <w:rsid w:val="002D56A4"/>
    <w:rsid w:val="002D57E0"/>
    <w:rsid w:val="002D58B9"/>
    <w:rsid w:val="002D58DE"/>
    <w:rsid w:val="002D593F"/>
    <w:rsid w:val="002D597B"/>
    <w:rsid w:val="002D5A17"/>
    <w:rsid w:val="002D5BA4"/>
    <w:rsid w:val="002D5C1C"/>
    <w:rsid w:val="002D5C2A"/>
    <w:rsid w:val="002D5C63"/>
    <w:rsid w:val="002D5CB0"/>
    <w:rsid w:val="002D5D54"/>
    <w:rsid w:val="002D5D60"/>
    <w:rsid w:val="002D5D84"/>
    <w:rsid w:val="002D5E69"/>
    <w:rsid w:val="002D5E95"/>
    <w:rsid w:val="002D5F24"/>
    <w:rsid w:val="002D60F4"/>
    <w:rsid w:val="002D60FB"/>
    <w:rsid w:val="002D615F"/>
    <w:rsid w:val="002D62A3"/>
    <w:rsid w:val="002D632E"/>
    <w:rsid w:val="002D6388"/>
    <w:rsid w:val="002D63EE"/>
    <w:rsid w:val="002D6554"/>
    <w:rsid w:val="002D6573"/>
    <w:rsid w:val="002D6584"/>
    <w:rsid w:val="002D658C"/>
    <w:rsid w:val="002D6611"/>
    <w:rsid w:val="002D6630"/>
    <w:rsid w:val="002D6637"/>
    <w:rsid w:val="002D6701"/>
    <w:rsid w:val="002D6702"/>
    <w:rsid w:val="002D67CD"/>
    <w:rsid w:val="002D683B"/>
    <w:rsid w:val="002D685F"/>
    <w:rsid w:val="002D6896"/>
    <w:rsid w:val="002D6960"/>
    <w:rsid w:val="002D698C"/>
    <w:rsid w:val="002D6A04"/>
    <w:rsid w:val="002D6A1F"/>
    <w:rsid w:val="002D6A30"/>
    <w:rsid w:val="002D6B36"/>
    <w:rsid w:val="002D6C1C"/>
    <w:rsid w:val="002D6C24"/>
    <w:rsid w:val="002D6C67"/>
    <w:rsid w:val="002D6CCA"/>
    <w:rsid w:val="002D6CF4"/>
    <w:rsid w:val="002D6DCF"/>
    <w:rsid w:val="002D6E27"/>
    <w:rsid w:val="002D6E44"/>
    <w:rsid w:val="002D6EB1"/>
    <w:rsid w:val="002D6EB9"/>
    <w:rsid w:val="002D6F44"/>
    <w:rsid w:val="002D6FB2"/>
    <w:rsid w:val="002D6FBB"/>
    <w:rsid w:val="002D6FEA"/>
    <w:rsid w:val="002D70B6"/>
    <w:rsid w:val="002D71A6"/>
    <w:rsid w:val="002D72A1"/>
    <w:rsid w:val="002D734B"/>
    <w:rsid w:val="002D7432"/>
    <w:rsid w:val="002D74E3"/>
    <w:rsid w:val="002D7532"/>
    <w:rsid w:val="002D7656"/>
    <w:rsid w:val="002D76B5"/>
    <w:rsid w:val="002D7777"/>
    <w:rsid w:val="002D793A"/>
    <w:rsid w:val="002D798D"/>
    <w:rsid w:val="002D79A4"/>
    <w:rsid w:val="002D7BAA"/>
    <w:rsid w:val="002D7C2F"/>
    <w:rsid w:val="002D7CA9"/>
    <w:rsid w:val="002D7D19"/>
    <w:rsid w:val="002D7DFD"/>
    <w:rsid w:val="002D7E1E"/>
    <w:rsid w:val="002D7FDD"/>
    <w:rsid w:val="002E0068"/>
    <w:rsid w:val="002E00A4"/>
    <w:rsid w:val="002E00FA"/>
    <w:rsid w:val="002E011E"/>
    <w:rsid w:val="002E0208"/>
    <w:rsid w:val="002E021D"/>
    <w:rsid w:val="002E02E0"/>
    <w:rsid w:val="002E03DA"/>
    <w:rsid w:val="002E05A2"/>
    <w:rsid w:val="002E0714"/>
    <w:rsid w:val="002E075F"/>
    <w:rsid w:val="002E0881"/>
    <w:rsid w:val="002E0899"/>
    <w:rsid w:val="002E08C5"/>
    <w:rsid w:val="002E0923"/>
    <w:rsid w:val="002E0953"/>
    <w:rsid w:val="002E0989"/>
    <w:rsid w:val="002E09EC"/>
    <w:rsid w:val="002E0B69"/>
    <w:rsid w:val="002E0B80"/>
    <w:rsid w:val="002E0B86"/>
    <w:rsid w:val="002E0BD8"/>
    <w:rsid w:val="002E0C47"/>
    <w:rsid w:val="002E0C70"/>
    <w:rsid w:val="002E0C90"/>
    <w:rsid w:val="002E0CD6"/>
    <w:rsid w:val="002E0D03"/>
    <w:rsid w:val="002E0D49"/>
    <w:rsid w:val="002E0D86"/>
    <w:rsid w:val="002E0D9D"/>
    <w:rsid w:val="002E0DB1"/>
    <w:rsid w:val="002E0DCF"/>
    <w:rsid w:val="002E0E60"/>
    <w:rsid w:val="002E0E86"/>
    <w:rsid w:val="002E0F7C"/>
    <w:rsid w:val="002E0F9D"/>
    <w:rsid w:val="002E1066"/>
    <w:rsid w:val="002E108C"/>
    <w:rsid w:val="002E1116"/>
    <w:rsid w:val="002E12D6"/>
    <w:rsid w:val="002E1328"/>
    <w:rsid w:val="002E133C"/>
    <w:rsid w:val="002E13B3"/>
    <w:rsid w:val="002E13ED"/>
    <w:rsid w:val="002E14D0"/>
    <w:rsid w:val="002E152C"/>
    <w:rsid w:val="002E1635"/>
    <w:rsid w:val="002E184B"/>
    <w:rsid w:val="002E1861"/>
    <w:rsid w:val="002E189F"/>
    <w:rsid w:val="002E1986"/>
    <w:rsid w:val="002E19DF"/>
    <w:rsid w:val="002E1A62"/>
    <w:rsid w:val="002E1A99"/>
    <w:rsid w:val="002E1A9B"/>
    <w:rsid w:val="002E1AEC"/>
    <w:rsid w:val="002E1B29"/>
    <w:rsid w:val="002E1B40"/>
    <w:rsid w:val="002E1B4F"/>
    <w:rsid w:val="002E1B76"/>
    <w:rsid w:val="002E1C17"/>
    <w:rsid w:val="002E1CE7"/>
    <w:rsid w:val="002E1CFA"/>
    <w:rsid w:val="002E1D22"/>
    <w:rsid w:val="002E1D48"/>
    <w:rsid w:val="002E1E3B"/>
    <w:rsid w:val="002E1E6E"/>
    <w:rsid w:val="002E1E86"/>
    <w:rsid w:val="002E204C"/>
    <w:rsid w:val="002E20FD"/>
    <w:rsid w:val="002E2101"/>
    <w:rsid w:val="002E210A"/>
    <w:rsid w:val="002E2176"/>
    <w:rsid w:val="002E217E"/>
    <w:rsid w:val="002E222A"/>
    <w:rsid w:val="002E22E8"/>
    <w:rsid w:val="002E232E"/>
    <w:rsid w:val="002E2351"/>
    <w:rsid w:val="002E238B"/>
    <w:rsid w:val="002E2460"/>
    <w:rsid w:val="002E2465"/>
    <w:rsid w:val="002E2469"/>
    <w:rsid w:val="002E24E4"/>
    <w:rsid w:val="002E255E"/>
    <w:rsid w:val="002E2669"/>
    <w:rsid w:val="002E2731"/>
    <w:rsid w:val="002E2789"/>
    <w:rsid w:val="002E279E"/>
    <w:rsid w:val="002E27F1"/>
    <w:rsid w:val="002E2828"/>
    <w:rsid w:val="002E289F"/>
    <w:rsid w:val="002E28DF"/>
    <w:rsid w:val="002E28FB"/>
    <w:rsid w:val="002E295D"/>
    <w:rsid w:val="002E2969"/>
    <w:rsid w:val="002E29C0"/>
    <w:rsid w:val="002E2A27"/>
    <w:rsid w:val="002E2AB3"/>
    <w:rsid w:val="002E2B4D"/>
    <w:rsid w:val="002E2C84"/>
    <w:rsid w:val="002E2D00"/>
    <w:rsid w:val="002E2D70"/>
    <w:rsid w:val="002E2E16"/>
    <w:rsid w:val="002E2E86"/>
    <w:rsid w:val="002E31A6"/>
    <w:rsid w:val="002E3229"/>
    <w:rsid w:val="002E3287"/>
    <w:rsid w:val="002E32C8"/>
    <w:rsid w:val="002E33A9"/>
    <w:rsid w:val="002E34B4"/>
    <w:rsid w:val="002E34C2"/>
    <w:rsid w:val="002E34CE"/>
    <w:rsid w:val="002E3513"/>
    <w:rsid w:val="002E36B3"/>
    <w:rsid w:val="002E3810"/>
    <w:rsid w:val="002E3814"/>
    <w:rsid w:val="002E3850"/>
    <w:rsid w:val="002E386F"/>
    <w:rsid w:val="002E3877"/>
    <w:rsid w:val="002E38DF"/>
    <w:rsid w:val="002E3995"/>
    <w:rsid w:val="002E39E3"/>
    <w:rsid w:val="002E3A14"/>
    <w:rsid w:val="002E3B34"/>
    <w:rsid w:val="002E3B4C"/>
    <w:rsid w:val="002E3B69"/>
    <w:rsid w:val="002E3C35"/>
    <w:rsid w:val="002E3C95"/>
    <w:rsid w:val="002E3CDD"/>
    <w:rsid w:val="002E3CFD"/>
    <w:rsid w:val="002E3D6D"/>
    <w:rsid w:val="002E3D88"/>
    <w:rsid w:val="002E3DA4"/>
    <w:rsid w:val="002E3E05"/>
    <w:rsid w:val="002E3E52"/>
    <w:rsid w:val="002E3E5E"/>
    <w:rsid w:val="002E3E65"/>
    <w:rsid w:val="002E3FF0"/>
    <w:rsid w:val="002E4004"/>
    <w:rsid w:val="002E40E2"/>
    <w:rsid w:val="002E40F3"/>
    <w:rsid w:val="002E411C"/>
    <w:rsid w:val="002E413F"/>
    <w:rsid w:val="002E430E"/>
    <w:rsid w:val="002E4342"/>
    <w:rsid w:val="002E446D"/>
    <w:rsid w:val="002E45FB"/>
    <w:rsid w:val="002E460D"/>
    <w:rsid w:val="002E461F"/>
    <w:rsid w:val="002E4624"/>
    <w:rsid w:val="002E46C2"/>
    <w:rsid w:val="002E46C4"/>
    <w:rsid w:val="002E479F"/>
    <w:rsid w:val="002E4977"/>
    <w:rsid w:val="002E497E"/>
    <w:rsid w:val="002E4992"/>
    <w:rsid w:val="002E4A5B"/>
    <w:rsid w:val="002E4A89"/>
    <w:rsid w:val="002E4B65"/>
    <w:rsid w:val="002E4BC5"/>
    <w:rsid w:val="002E4D16"/>
    <w:rsid w:val="002E4D77"/>
    <w:rsid w:val="002E4E60"/>
    <w:rsid w:val="002E4F42"/>
    <w:rsid w:val="002E4F49"/>
    <w:rsid w:val="002E4F4C"/>
    <w:rsid w:val="002E4F9F"/>
    <w:rsid w:val="002E4FC1"/>
    <w:rsid w:val="002E5072"/>
    <w:rsid w:val="002E50BF"/>
    <w:rsid w:val="002E5113"/>
    <w:rsid w:val="002E517B"/>
    <w:rsid w:val="002E5291"/>
    <w:rsid w:val="002E52AB"/>
    <w:rsid w:val="002E52CD"/>
    <w:rsid w:val="002E5328"/>
    <w:rsid w:val="002E5344"/>
    <w:rsid w:val="002E5403"/>
    <w:rsid w:val="002E5420"/>
    <w:rsid w:val="002E554B"/>
    <w:rsid w:val="002E55BF"/>
    <w:rsid w:val="002E5650"/>
    <w:rsid w:val="002E569A"/>
    <w:rsid w:val="002E595E"/>
    <w:rsid w:val="002E5A11"/>
    <w:rsid w:val="002E5ADE"/>
    <w:rsid w:val="002E5CB7"/>
    <w:rsid w:val="002E5CC7"/>
    <w:rsid w:val="002E5CE4"/>
    <w:rsid w:val="002E5E87"/>
    <w:rsid w:val="002E5EA4"/>
    <w:rsid w:val="002E5F57"/>
    <w:rsid w:val="002E5FA6"/>
    <w:rsid w:val="002E601C"/>
    <w:rsid w:val="002E6075"/>
    <w:rsid w:val="002E60BA"/>
    <w:rsid w:val="002E60E3"/>
    <w:rsid w:val="002E61D0"/>
    <w:rsid w:val="002E621D"/>
    <w:rsid w:val="002E63E4"/>
    <w:rsid w:val="002E63F7"/>
    <w:rsid w:val="002E6605"/>
    <w:rsid w:val="002E66CA"/>
    <w:rsid w:val="002E6765"/>
    <w:rsid w:val="002E6781"/>
    <w:rsid w:val="002E67A0"/>
    <w:rsid w:val="002E67C2"/>
    <w:rsid w:val="002E680E"/>
    <w:rsid w:val="002E6849"/>
    <w:rsid w:val="002E68C8"/>
    <w:rsid w:val="002E68D1"/>
    <w:rsid w:val="002E68ED"/>
    <w:rsid w:val="002E6918"/>
    <w:rsid w:val="002E697A"/>
    <w:rsid w:val="002E69CA"/>
    <w:rsid w:val="002E69F0"/>
    <w:rsid w:val="002E6A6B"/>
    <w:rsid w:val="002E6A8C"/>
    <w:rsid w:val="002E6B35"/>
    <w:rsid w:val="002E6B63"/>
    <w:rsid w:val="002E6C0A"/>
    <w:rsid w:val="002E6C78"/>
    <w:rsid w:val="002E6C80"/>
    <w:rsid w:val="002E6CAA"/>
    <w:rsid w:val="002E6CF6"/>
    <w:rsid w:val="002E6D1A"/>
    <w:rsid w:val="002E6D1C"/>
    <w:rsid w:val="002E6EBC"/>
    <w:rsid w:val="002E6ED7"/>
    <w:rsid w:val="002E6F8F"/>
    <w:rsid w:val="002E6FD1"/>
    <w:rsid w:val="002E707B"/>
    <w:rsid w:val="002E71FE"/>
    <w:rsid w:val="002E72CE"/>
    <w:rsid w:val="002E72E3"/>
    <w:rsid w:val="002E744F"/>
    <w:rsid w:val="002E745B"/>
    <w:rsid w:val="002E747D"/>
    <w:rsid w:val="002E751C"/>
    <w:rsid w:val="002E759F"/>
    <w:rsid w:val="002E75DF"/>
    <w:rsid w:val="002E760A"/>
    <w:rsid w:val="002E7638"/>
    <w:rsid w:val="002E7647"/>
    <w:rsid w:val="002E7650"/>
    <w:rsid w:val="002E765E"/>
    <w:rsid w:val="002E77ED"/>
    <w:rsid w:val="002E7819"/>
    <w:rsid w:val="002E792B"/>
    <w:rsid w:val="002E793D"/>
    <w:rsid w:val="002E7997"/>
    <w:rsid w:val="002E79D5"/>
    <w:rsid w:val="002E7B1F"/>
    <w:rsid w:val="002E7B2C"/>
    <w:rsid w:val="002E7B52"/>
    <w:rsid w:val="002E7D0E"/>
    <w:rsid w:val="002E7DD3"/>
    <w:rsid w:val="002E7DED"/>
    <w:rsid w:val="002E7E40"/>
    <w:rsid w:val="002E7E95"/>
    <w:rsid w:val="002E7EFA"/>
    <w:rsid w:val="002E7F96"/>
    <w:rsid w:val="002F009F"/>
    <w:rsid w:val="002F00D7"/>
    <w:rsid w:val="002F01DA"/>
    <w:rsid w:val="002F01F9"/>
    <w:rsid w:val="002F0203"/>
    <w:rsid w:val="002F02AD"/>
    <w:rsid w:val="002F02E7"/>
    <w:rsid w:val="002F030D"/>
    <w:rsid w:val="002F03D5"/>
    <w:rsid w:val="002F050E"/>
    <w:rsid w:val="002F0700"/>
    <w:rsid w:val="002F0773"/>
    <w:rsid w:val="002F0809"/>
    <w:rsid w:val="002F087E"/>
    <w:rsid w:val="002F0919"/>
    <w:rsid w:val="002F0994"/>
    <w:rsid w:val="002F0ABA"/>
    <w:rsid w:val="002F0ADB"/>
    <w:rsid w:val="002F0B33"/>
    <w:rsid w:val="002F0B35"/>
    <w:rsid w:val="002F0B3C"/>
    <w:rsid w:val="002F0B74"/>
    <w:rsid w:val="002F0B82"/>
    <w:rsid w:val="002F0C15"/>
    <w:rsid w:val="002F0C41"/>
    <w:rsid w:val="002F0CBB"/>
    <w:rsid w:val="002F0CDD"/>
    <w:rsid w:val="002F0CE6"/>
    <w:rsid w:val="002F0DA7"/>
    <w:rsid w:val="002F0DFB"/>
    <w:rsid w:val="002F0E0E"/>
    <w:rsid w:val="002F0E25"/>
    <w:rsid w:val="002F0EBA"/>
    <w:rsid w:val="002F0F49"/>
    <w:rsid w:val="002F0F50"/>
    <w:rsid w:val="002F0FA0"/>
    <w:rsid w:val="002F0FB4"/>
    <w:rsid w:val="002F0FB5"/>
    <w:rsid w:val="002F0FDF"/>
    <w:rsid w:val="002F101F"/>
    <w:rsid w:val="002F1257"/>
    <w:rsid w:val="002F127B"/>
    <w:rsid w:val="002F12B0"/>
    <w:rsid w:val="002F133C"/>
    <w:rsid w:val="002F137A"/>
    <w:rsid w:val="002F13AD"/>
    <w:rsid w:val="002F13E1"/>
    <w:rsid w:val="002F141A"/>
    <w:rsid w:val="002F1488"/>
    <w:rsid w:val="002F1532"/>
    <w:rsid w:val="002F15B9"/>
    <w:rsid w:val="002F1646"/>
    <w:rsid w:val="002F1670"/>
    <w:rsid w:val="002F16A1"/>
    <w:rsid w:val="002F16AA"/>
    <w:rsid w:val="002F16B1"/>
    <w:rsid w:val="002F16FD"/>
    <w:rsid w:val="002F17D3"/>
    <w:rsid w:val="002F17F8"/>
    <w:rsid w:val="002F1815"/>
    <w:rsid w:val="002F1924"/>
    <w:rsid w:val="002F1B32"/>
    <w:rsid w:val="002F1C12"/>
    <w:rsid w:val="002F1C40"/>
    <w:rsid w:val="002F1CF2"/>
    <w:rsid w:val="002F1D88"/>
    <w:rsid w:val="002F1DC5"/>
    <w:rsid w:val="002F1DE8"/>
    <w:rsid w:val="002F1EAE"/>
    <w:rsid w:val="002F1F23"/>
    <w:rsid w:val="002F1F6A"/>
    <w:rsid w:val="002F2001"/>
    <w:rsid w:val="002F211F"/>
    <w:rsid w:val="002F224E"/>
    <w:rsid w:val="002F2284"/>
    <w:rsid w:val="002F2327"/>
    <w:rsid w:val="002F23BC"/>
    <w:rsid w:val="002F23D5"/>
    <w:rsid w:val="002F2438"/>
    <w:rsid w:val="002F24E1"/>
    <w:rsid w:val="002F24FB"/>
    <w:rsid w:val="002F256D"/>
    <w:rsid w:val="002F25A3"/>
    <w:rsid w:val="002F26EC"/>
    <w:rsid w:val="002F2727"/>
    <w:rsid w:val="002F27D3"/>
    <w:rsid w:val="002F2845"/>
    <w:rsid w:val="002F28FE"/>
    <w:rsid w:val="002F296D"/>
    <w:rsid w:val="002F29E5"/>
    <w:rsid w:val="002F2A80"/>
    <w:rsid w:val="002F2AB2"/>
    <w:rsid w:val="002F2B10"/>
    <w:rsid w:val="002F2CE2"/>
    <w:rsid w:val="002F2D0A"/>
    <w:rsid w:val="002F2D43"/>
    <w:rsid w:val="002F2E21"/>
    <w:rsid w:val="002F2E8C"/>
    <w:rsid w:val="002F2EB6"/>
    <w:rsid w:val="002F2EFD"/>
    <w:rsid w:val="002F2F40"/>
    <w:rsid w:val="002F2F5B"/>
    <w:rsid w:val="002F2F69"/>
    <w:rsid w:val="002F2FD8"/>
    <w:rsid w:val="002F3075"/>
    <w:rsid w:val="002F3161"/>
    <w:rsid w:val="002F3175"/>
    <w:rsid w:val="002F3186"/>
    <w:rsid w:val="002F325B"/>
    <w:rsid w:val="002F3297"/>
    <w:rsid w:val="002F3432"/>
    <w:rsid w:val="002F3525"/>
    <w:rsid w:val="002F3554"/>
    <w:rsid w:val="002F357E"/>
    <w:rsid w:val="002F358D"/>
    <w:rsid w:val="002F35A1"/>
    <w:rsid w:val="002F3679"/>
    <w:rsid w:val="002F36B7"/>
    <w:rsid w:val="002F36C4"/>
    <w:rsid w:val="002F3759"/>
    <w:rsid w:val="002F38DC"/>
    <w:rsid w:val="002F3909"/>
    <w:rsid w:val="002F3B75"/>
    <w:rsid w:val="002F3B79"/>
    <w:rsid w:val="002F3BB4"/>
    <w:rsid w:val="002F3C0A"/>
    <w:rsid w:val="002F3C3B"/>
    <w:rsid w:val="002F3CCD"/>
    <w:rsid w:val="002F3D77"/>
    <w:rsid w:val="002F3E1B"/>
    <w:rsid w:val="002F3EDA"/>
    <w:rsid w:val="002F3F95"/>
    <w:rsid w:val="002F4047"/>
    <w:rsid w:val="002F4096"/>
    <w:rsid w:val="002F409F"/>
    <w:rsid w:val="002F4112"/>
    <w:rsid w:val="002F4245"/>
    <w:rsid w:val="002F42DB"/>
    <w:rsid w:val="002F433C"/>
    <w:rsid w:val="002F43A7"/>
    <w:rsid w:val="002F4405"/>
    <w:rsid w:val="002F44D6"/>
    <w:rsid w:val="002F450F"/>
    <w:rsid w:val="002F451B"/>
    <w:rsid w:val="002F4582"/>
    <w:rsid w:val="002F4640"/>
    <w:rsid w:val="002F4763"/>
    <w:rsid w:val="002F4881"/>
    <w:rsid w:val="002F48AB"/>
    <w:rsid w:val="002F491D"/>
    <w:rsid w:val="002F49DB"/>
    <w:rsid w:val="002F4B3E"/>
    <w:rsid w:val="002F4C6A"/>
    <w:rsid w:val="002F4CAD"/>
    <w:rsid w:val="002F4CC3"/>
    <w:rsid w:val="002F4CE9"/>
    <w:rsid w:val="002F4E52"/>
    <w:rsid w:val="002F4E64"/>
    <w:rsid w:val="002F4E81"/>
    <w:rsid w:val="002F4E95"/>
    <w:rsid w:val="002F4EE9"/>
    <w:rsid w:val="002F4F19"/>
    <w:rsid w:val="002F4F8B"/>
    <w:rsid w:val="002F50FC"/>
    <w:rsid w:val="002F51F4"/>
    <w:rsid w:val="002F51FD"/>
    <w:rsid w:val="002F5233"/>
    <w:rsid w:val="002F5293"/>
    <w:rsid w:val="002F5303"/>
    <w:rsid w:val="002F531E"/>
    <w:rsid w:val="002F549D"/>
    <w:rsid w:val="002F54C6"/>
    <w:rsid w:val="002F54D0"/>
    <w:rsid w:val="002F551F"/>
    <w:rsid w:val="002F5585"/>
    <w:rsid w:val="002F5705"/>
    <w:rsid w:val="002F5782"/>
    <w:rsid w:val="002F5785"/>
    <w:rsid w:val="002F57C3"/>
    <w:rsid w:val="002F57CE"/>
    <w:rsid w:val="002F599E"/>
    <w:rsid w:val="002F5A52"/>
    <w:rsid w:val="002F5A9C"/>
    <w:rsid w:val="002F5B56"/>
    <w:rsid w:val="002F5B72"/>
    <w:rsid w:val="002F5B80"/>
    <w:rsid w:val="002F5CA9"/>
    <w:rsid w:val="002F5DB1"/>
    <w:rsid w:val="002F5DB8"/>
    <w:rsid w:val="002F5E3E"/>
    <w:rsid w:val="002F5EDE"/>
    <w:rsid w:val="002F5EE8"/>
    <w:rsid w:val="002F5F06"/>
    <w:rsid w:val="002F5F5D"/>
    <w:rsid w:val="002F5FE9"/>
    <w:rsid w:val="002F603A"/>
    <w:rsid w:val="002F607E"/>
    <w:rsid w:val="002F6115"/>
    <w:rsid w:val="002F6184"/>
    <w:rsid w:val="002F621E"/>
    <w:rsid w:val="002F63C9"/>
    <w:rsid w:val="002F64C2"/>
    <w:rsid w:val="002F64D2"/>
    <w:rsid w:val="002F64E9"/>
    <w:rsid w:val="002F650F"/>
    <w:rsid w:val="002F65C8"/>
    <w:rsid w:val="002F65FE"/>
    <w:rsid w:val="002F662C"/>
    <w:rsid w:val="002F6678"/>
    <w:rsid w:val="002F6692"/>
    <w:rsid w:val="002F66F3"/>
    <w:rsid w:val="002F672B"/>
    <w:rsid w:val="002F67C7"/>
    <w:rsid w:val="002F682F"/>
    <w:rsid w:val="002F68CB"/>
    <w:rsid w:val="002F6943"/>
    <w:rsid w:val="002F69B7"/>
    <w:rsid w:val="002F69CE"/>
    <w:rsid w:val="002F6A3C"/>
    <w:rsid w:val="002F6A77"/>
    <w:rsid w:val="002F6A90"/>
    <w:rsid w:val="002F6AAA"/>
    <w:rsid w:val="002F6AB3"/>
    <w:rsid w:val="002F6B96"/>
    <w:rsid w:val="002F6BC6"/>
    <w:rsid w:val="002F6C74"/>
    <w:rsid w:val="002F6C90"/>
    <w:rsid w:val="002F6CCC"/>
    <w:rsid w:val="002F6D82"/>
    <w:rsid w:val="002F6D87"/>
    <w:rsid w:val="002F6D8B"/>
    <w:rsid w:val="002F6E10"/>
    <w:rsid w:val="002F6F89"/>
    <w:rsid w:val="002F704E"/>
    <w:rsid w:val="002F70B1"/>
    <w:rsid w:val="002F70B2"/>
    <w:rsid w:val="002F712F"/>
    <w:rsid w:val="002F7166"/>
    <w:rsid w:val="002F7187"/>
    <w:rsid w:val="002F71F2"/>
    <w:rsid w:val="002F7212"/>
    <w:rsid w:val="002F7361"/>
    <w:rsid w:val="002F740E"/>
    <w:rsid w:val="002F744B"/>
    <w:rsid w:val="002F750A"/>
    <w:rsid w:val="002F759B"/>
    <w:rsid w:val="002F75CC"/>
    <w:rsid w:val="002F75F3"/>
    <w:rsid w:val="002F769E"/>
    <w:rsid w:val="002F7752"/>
    <w:rsid w:val="002F77ED"/>
    <w:rsid w:val="002F782A"/>
    <w:rsid w:val="002F7845"/>
    <w:rsid w:val="002F78D5"/>
    <w:rsid w:val="002F78D9"/>
    <w:rsid w:val="002F7916"/>
    <w:rsid w:val="002F794C"/>
    <w:rsid w:val="002F7998"/>
    <w:rsid w:val="002F7A38"/>
    <w:rsid w:val="002F7A9E"/>
    <w:rsid w:val="002F7ADA"/>
    <w:rsid w:val="002F7B8A"/>
    <w:rsid w:val="002F7BD3"/>
    <w:rsid w:val="002F7BFD"/>
    <w:rsid w:val="002F7C2F"/>
    <w:rsid w:val="002F7CAC"/>
    <w:rsid w:val="002F7CB0"/>
    <w:rsid w:val="002F7D76"/>
    <w:rsid w:val="002F7DB1"/>
    <w:rsid w:val="002F7DBF"/>
    <w:rsid w:val="002F7F71"/>
    <w:rsid w:val="002F7F72"/>
    <w:rsid w:val="0030000F"/>
    <w:rsid w:val="0030001D"/>
    <w:rsid w:val="00300040"/>
    <w:rsid w:val="0030005D"/>
    <w:rsid w:val="00300091"/>
    <w:rsid w:val="0030017E"/>
    <w:rsid w:val="00300184"/>
    <w:rsid w:val="003001AD"/>
    <w:rsid w:val="003001B7"/>
    <w:rsid w:val="00300321"/>
    <w:rsid w:val="0030034E"/>
    <w:rsid w:val="00300363"/>
    <w:rsid w:val="003004DE"/>
    <w:rsid w:val="003005C9"/>
    <w:rsid w:val="00300610"/>
    <w:rsid w:val="0030061B"/>
    <w:rsid w:val="0030063F"/>
    <w:rsid w:val="00300684"/>
    <w:rsid w:val="00300693"/>
    <w:rsid w:val="0030085D"/>
    <w:rsid w:val="003008F5"/>
    <w:rsid w:val="0030097E"/>
    <w:rsid w:val="00300A42"/>
    <w:rsid w:val="00300AE5"/>
    <w:rsid w:val="00300D81"/>
    <w:rsid w:val="00300E17"/>
    <w:rsid w:val="00300E4D"/>
    <w:rsid w:val="00300ECC"/>
    <w:rsid w:val="00300F24"/>
    <w:rsid w:val="00300F53"/>
    <w:rsid w:val="00300F71"/>
    <w:rsid w:val="00301022"/>
    <w:rsid w:val="00301071"/>
    <w:rsid w:val="003011C6"/>
    <w:rsid w:val="00301294"/>
    <w:rsid w:val="00301302"/>
    <w:rsid w:val="00301331"/>
    <w:rsid w:val="00301374"/>
    <w:rsid w:val="0030138F"/>
    <w:rsid w:val="003013E0"/>
    <w:rsid w:val="003013E2"/>
    <w:rsid w:val="0030141F"/>
    <w:rsid w:val="0030149B"/>
    <w:rsid w:val="00301530"/>
    <w:rsid w:val="00301562"/>
    <w:rsid w:val="003015CD"/>
    <w:rsid w:val="0030161C"/>
    <w:rsid w:val="0030193F"/>
    <w:rsid w:val="0030195B"/>
    <w:rsid w:val="003019BC"/>
    <w:rsid w:val="003019C3"/>
    <w:rsid w:val="003019E7"/>
    <w:rsid w:val="00301A62"/>
    <w:rsid w:val="00301A80"/>
    <w:rsid w:val="00301AD7"/>
    <w:rsid w:val="00301B58"/>
    <w:rsid w:val="00301B6C"/>
    <w:rsid w:val="00301BBB"/>
    <w:rsid w:val="00301BE9"/>
    <w:rsid w:val="00301C53"/>
    <w:rsid w:val="00301C71"/>
    <w:rsid w:val="00301D39"/>
    <w:rsid w:val="00301E25"/>
    <w:rsid w:val="00301EC6"/>
    <w:rsid w:val="00301EEA"/>
    <w:rsid w:val="0030208D"/>
    <w:rsid w:val="0030209A"/>
    <w:rsid w:val="00302126"/>
    <w:rsid w:val="003021B4"/>
    <w:rsid w:val="00302213"/>
    <w:rsid w:val="0030221B"/>
    <w:rsid w:val="00302284"/>
    <w:rsid w:val="003022A4"/>
    <w:rsid w:val="003022DF"/>
    <w:rsid w:val="00302328"/>
    <w:rsid w:val="00302380"/>
    <w:rsid w:val="00302410"/>
    <w:rsid w:val="00302438"/>
    <w:rsid w:val="00302484"/>
    <w:rsid w:val="0030258D"/>
    <w:rsid w:val="003025E6"/>
    <w:rsid w:val="00302645"/>
    <w:rsid w:val="00302688"/>
    <w:rsid w:val="00302983"/>
    <w:rsid w:val="003029A3"/>
    <w:rsid w:val="00302A2F"/>
    <w:rsid w:val="00302AA2"/>
    <w:rsid w:val="00302AF9"/>
    <w:rsid w:val="00302C48"/>
    <w:rsid w:val="00302D25"/>
    <w:rsid w:val="00302D3F"/>
    <w:rsid w:val="00302E06"/>
    <w:rsid w:val="00302F85"/>
    <w:rsid w:val="00302F8E"/>
    <w:rsid w:val="00302F9A"/>
    <w:rsid w:val="003030E3"/>
    <w:rsid w:val="003031EB"/>
    <w:rsid w:val="00303276"/>
    <w:rsid w:val="00303278"/>
    <w:rsid w:val="003034FF"/>
    <w:rsid w:val="00303558"/>
    <w:rsid w:val="00303569"/>
    <w:rsid w:val="003035E2"/>
    <w:rsid w:val="003036EF"/>
    <w:rsid w:val="00303781"/>
    <w:rsid w:val="00303793"/>
    <w:rsid w:val="003037E8"/>
    <w:rsid w:val="00303808"/>
    <w:rsid w:val="00303898"/>
    <w:rsid w:val="003038FB"/>
    <w:rsid w:val="003039DE"/>
    <w:rsid w:val="003039E6"/>
    <w:rsid w:val="00303B9F"/>
    <w:rsid w:val="00303BB7"/>
    <w:rsid w:val="00303D08"/>
    <w:rsid w:val="00303EE3"/>
    <w:rsid w:val="00303F95"/>
    <w:rsid w:val="00304154"/>
    <w:rsid w:val="003041DA"/>
    <w:rsid w:val="003042BE"/>
    <w:rsid w:val="003042F8"/>
    <w:rsid w:val="003043B3"/>
    <w:rsid w:val="003043EC"/>
    <w:rsid w:val="00304400"/>
    <w:rsid w:val="0030448F"/>
    <w:rsid w:val="003045A4"/>
    <w:rsid w:val="003045C4"/>
    <w:rsid w:val="003045D9"/>
    <w:rsid w:val="0030467E"/>
    <w:rsid w:val="00304686"/>
    <w:rsid w:val="003046AE"/>
    <w:rsid w:val="003046DC"/>
    <w:rsid w:val="00304701"/>
    <w:rsid w:val="0030478A"/>
    <w:rsid w:val="003047DC"/>
    <w:rsid w:val="003048B2"/>
    <w:rsid w:val="00304943"/>
    <w:rsid w:val="003049B0"/>
    <w:rsid w:val="003049D3"/>
    <w:rsid w:val="00304A39"/>
    <w:rsid w:val="00304A9F"/>
    <w:rsid w:val="00304AC2"/>
    <w:rsid w:val="00304B91"/>
    <w:rsid w:val="00304D5C"/>
    <w:rsid w:val="00304E0D"/>
    <w:rsid w:val="00304E59"/>
    <w:rsid w:val="00304F08"/>
    <w:rsid w:val="00304F42"/>
    <w:rsid w:val="00304F6B"/>
    <w:rsid w:val="00304FED"/>
    <w:rsid w:val="0030502B"/>
    <w:rsid w:val="00305154"/>
    <w:rsid w:val="0030516C"/>
    <w:rsid w:val="00305192"/>
    <w:rsid w:val="003051A7"/>
    <w:rsid w:val="00305221"/>
    <w:rsid w:val="00305231"/>
    <w:rsid w:val="0030525B"/>
    <w:rsid w:val="003052C5"/>
    <w:rsid w:val="00305343"/>
    <w:rsid w:val="0030545D"/>
    <w:rsid w:val="003054D2"/>
    <w:rsid w:val="00305512"/>
    <w:rsid w:val="00305567"/>
    <w:rsid w:val="003055A1"/>
    <w:rsid w:val="003055FF"/>
    <w:rsid w:val="00305649"/>
    <w:rsid w:val="00305699"/>
    <w:rsid w:val="003057CE"/>
    <w:rsid w:val="00305803"/>
    <w:rsid w:val="003058C2"/>
    <w:rsid w:val="00305918"/>
    <w:rsid w:val="00305AB3"/>
    <w:rsid w:val="00305B9C"/>
    <w:rsid w:val="00305C11"/>
    <w:rsid w:val="00305C73"/>
    <w:rsid w:val="00305CA3"/>
    <w:rsid w:val="00305CCC"/>
    <w:rsid w:val="00305D24"/>
    <w:rsid w:val="00305D5E"/>
    <w:rsid w:val="00305DE4"/>
    <w:rsid w:val="00305E66"/>
    <w:rsid w:val="00305F36"/>
    <w:rsid w:val="00306219"/>
    <w:rsid w:val="00306222"/>
    <w:rsid w:val="0030626C"/>
    <w:rsid w:val="003062B4"/>
    <w:rsid w:val="0030631A"/>
    <w:rsid w:val="00306326"/>
    <w:rsid w:val="00306372"/>
    <w:rsid w:val="003063A2"/>
    <w:rsid w:val="003063EC"/>
    <w:rsid w:val="00306486"/>
    <w:rsid w:val="0030655B"/>
    <w:rsid w:val="003065B8"/>
    <w:rsid w:val="00306616"/>
    <w:rsid w:val="0030662D"/>
    <w:rsid w:val="003067D0"/>
    <w:rsid w:val="003067E7"/>
    <w:rsid w:val="00306840"/>
    <w:rsid w:val="003068AD"/>
    <w:rsid w:val="003068C7"/>
    <w:rsid w:val="00306907"/>
    <w:rsid w:val="0030693F"/>
    <w:rsid w:val="0030698E"/>
    <w:rsid w:val="00306993"/>
    <w:rsid w:val="003069A7"/>
    <w:rsid w:val="00306A56"/>
    <w:rsid w:val="00306BB0"/>
    <w:rsid w:val="00306BC7"/>
    <w:rsid w:val="00306D82"/>
    <w:rsid w:val="00306DF8"/>
    <w:rsid w:val="00306E92"/>
    <w:rsid w:val="00306F2B"/>
    <w:rsid w:val="00306FD3"/>
    <w:rsid w:val="003071AE"/>
    <w:rsid w:val="003071D6"/>
    <w:rsid w:val="00307264"/>
    <w:rsid w:val="003073B8"/>
    <w:rsid w:val="003073CD"/>
    <w:rsid w:val="00307513"/>
    <w:rsid w:val="00307730"/>
    <w:rsid w:val="00307797"/>
    <w:rsid w:val="00307805"/>
    <w:rsid w:val="00307841"/>
    <w:rsid w:val="003079E5"/>
    <w:rsid w:val="003079ED"/>
    <w:rsid w:val="00307A1C"/>
    <w:rsid w:val="00307A45"/>
    <w:rsid w:val="00307A9D"/>
    <w:rsid w:val="00307AC1"/>
    <w:rsid w:val="00307ADB"/>
    <w:rsid w:val="00307ADD"/>
    <w:rsid w:val="00307B10"/>
    <w:rsid w:val="00307B31"/>
    <w:rsid w:val="00307BA0"/>
    <w:rsid w:val="00307C34"/>
    <w:rsid w:val="00307CBD"/>
    <w:rsid w:val="00307E6E"/>
    <w:rsid w:val="00307E75"/>
    <w:rsid w:val="00307EE4"/>
    <w:rsid w:val="00310042"/>
    <w:rsid w:val="00310109"/>
    <w:rsid w:val="00310150"/>
    <w:rsid w:val="003101C9"/>
    <w:rsid w:val="0031032C"/>
    <w:rsid w:val="003104A9"/>
    <w:rsid w:val="0031052B"/>
    <w:rsid w:val="00310598"/>
    <w:rsid w:val="003106E4"/>
    <w:rsid w:val="00310736"/>
    <w:rsid w:val="00310765"/>
    <w:rsid w:val="003107AC"/>
    <w:rsid w:val="003108FB"/>
    <w:rsid w:val="003109A9"/>
    <w:rsid w:val="003109F8"/>
    <w:rsid w:val="00310A67"/>
    <w:rsid w:val="00310A6A"/>
    <w:rsid w:val="00310A76"/>
    <w:rsid w:val="00310B2E"/>
    <w:rsid w:val="00310B47"/>
    <w:rsid w:val="00310BA8"/>
    <w:rsid w:val="00310D25"/>
    <w:rsid w:val="00310DB4"/>
    <w:rsid w:val="00310DC1"/>
    <w:rsid w:val="00310E65"/>
    <w:rsid w:val="00310F21"/>
    <w:rsid w:val="00310F9C"/>
    <w:rsid w:val="00310FD0"/>
    <w:rsid w:val="0031100C"/>
    <w:rsid w:val="003110FD"/>
    <w:rsid w:val="0031110D"/>
    <w:rsid w:val="0031116D"/>
    <w:rsid w:val="00311202"/>
    <w:rsid w:val="0031120C"/>
    <w:rsid w:val="00311248"/>
    <w:rsid w:val="003112CF"/>
    <w:rsid w:val="0031139C"/>
    <w:rsid w:val="00311433"/>
    <w:rsid w:val="0031146A"/>
    <w:rsid w:val="0031151A"/>
    <w:rsid w:val="00311551"/>
    <w:rsid w:val="003115E9"/>
    <w:rsid w:val="00311601"/>
    <w:rsid w:val="00311706"/>
    <w:rsid w:val="003117A5"/>
    <w:rsid w:val="003117AA"/>
    <w:rsid w:val="003117D5"/>
    <w:rsid w:val="003118B6"/>
    <w:rsid w:val="003118FC"/>
    <w:rsid w:val="00311914"/>
    <w:rsid w:val="00311935"/>
    <w:rsid w:val="00311A35"/>
    <w:rsid w:val="00311A4E"/>
    <w:rsid w:val="00311A5A"/>
    <w:rsid w:val="00311AC4"/>
    <w:rsid w:val="00311AFA"/>
    <w:rsid w:val="00311B6F"/>
    <w:rsid w:val="00311B9A"/>
    <w:rsid w:val="00311C01"/>
    <w:rsid w:val="00311D06"/>
    <w:rsid w:val="00311E18"/>
    <w:rsid w:val="00311ED6"/>
    <w:rsid w:val="0031211D"/>
    <w:rsid w:val="003121A8"/>
    <w:rsid w:val="0031236B"/>
    <w:rsid w:val="00312419"/>
    <w:rsid w:val="003124B7"/>
    <w:rsid w:val="00312664"/>
    <w:rsid w:val="00312840"/>
    <w:rsid w:val="00312874"/>
    <w:rsid w:val="00312A33"/>
    <w:rsid w:val="00312AE8"/>
    <w:rsid w:val="00312B71"/>
    <w:rsid w:val="00312B87"/>
    <w:rsid w:val="00312BAC"/>
    <w:rsid w:val="00312BD0"/>
    <w:rsid w:val="00312C88"/>
    <w:rsid w:val="00312CB3"/>
    <w:rsid w:val="00312D15"/>
    <w:rsid w:val="00312D48"/>
    <w:rsid w:val="00312D61"/>
    <w:rsid w:val="00312DBC"/>
    <w:rsid w:val="00312E2A"/>
    <w:rsid w:val="00312E37"/>
    <w:rsid w:val="003130A3"/>
    <w:rsid w:val="00313156"/>
    <w:rsid w:val="003131D4"/>
    <w:rsid w:val="00313226"/>
    <w:rsid w:val="003132DA"/>
    <w:rsid w:val="003132E8"/>
    <w:rsid w:val="0031333A"/>
    <w:rsid w:val="003133DA"/>
    <w:rsid w:val="003133DF"/>
    <w:rsid w:val="0031342E"/>
    <w:rsid w:val="0031347C"/>
    <w:rsid w:val="003134B0"/>
    <w:rsid w:val="00313532"/>
    <w:rsid w:val="00313581"/>
    <w:rsid w:val="0031366C"/>
    <w:rsid w:val="00313824"/>
    <w:rsid w:val="0031382A"/>
    <w:rsid w:val="00313834"/>
    <w:rsid w:val="003138F2"/>
    <w:rsid w:val="0031396A"/>
    <w:rsid w:val="003139CC"/>
    <w:rsid w:val="00313AF2"/>
    <w:rsid w:val="00313B24"/>
    <w:rsid w:val="00313B25"/>
    <w:rsid w:val="00313BC7"/>
    <w:rsid w:val="00313BEB"/>
    <w:rsid w:val="00313CA8"/>
    <w:rsid w:val="00313D3F"/>
    <w:rsid w:val="00313E15"/>
    <w:rsid w:val="00313E7B"/>
    <w:rsid w:val="00313ED9"/>
    <w:rsid w:val="00313F3A"/>
    <w:rsid w:val="00313F44"/>
    <w:rsid w:val="0031402A"/>
    <w:rsid w:val="003140C6"/>
    <w:rsid w:val="00314187"/>
    <w:rsid w:val="0031418F"/>
    <w:rsid w:val="00314271"/>
    <w:rsid w:val="003142B0"/>
    <w:rsid w:val="00314404"/>
    <w:rsid w:val="00314483"/>
    <w:rsid w:val="00314567"/>
    <w:rsid w:val="00314590"/>
    <w:rsid w:val="003145E4"/>
    <w:rsid w:val="00314684"/>
    <w:rsid w:val="003146A8"/>
    <w:rsid w:val="0031473E"/>
    <w:rsid w:val="00314753"/>
    <w:rsid w:val="00314769"/>
    <w:rsid w:val="003147AC"/>
    <w:rsid w:val="003147D0"/>
    <w:rsid w:val="003147FA"/>
    <w:rsid w:val="0031481D"/>
    <w:rsid w:val="00314866"/>
    <w:rsid w:val="003148A6"/>
    <w:rsid w:val="003148C8"/>
    <w:rsid w:val="00314A3A"/>
    <w:rsid w:val="00314A6F"/>
    <w:rsid w:val="00314B99"/>
    <w:rsid w:val="00314BD4"/>
    <w:rsid w:val="00314CC2"/>
    <w:rsid w:val="00314D89"/>
    <w:rsid w:val="00314E69"/>
    <w:rsid w:val="00314E7F"/>
    <w:rsid w:val="00314F46"/>
    <w:rsid w:val="00314F84"/>
    <w:rsid w:val="00314FD8"/>
    <w:rsid w:val="0031507C"/>
    <w:rsid w:val="003150C4"/>
    <w:rsid w:val="003150F8"/>
    <w:rsid w:val="0031514C"/>
    <w:rsid w:val="003151B0"/>
    <w:rsid w:val="003152EA"/>
    <w:rsid w:val="0031532E"/>
    <w:rsid w:val="003153C2"/>
    <w:rsid w:val="003153D9"/>
    <w:rsid w:val="0031544A"/>
    <w:rsid w:val="0031548B"/>
    <w:rsid w:val="003154A5"/>
    <w:rsid w:val="003154AB"/>
    <w:rsid w:val="003154CE"/>
    <w:rsid w:val="003154F3"/>
    <w:rsid w:val="003154F9"/>
    <w:rsid w:val="00315502"/>
    <w:rsid w:val="0031554B"/>
    <w:rsid w:val="00315562"/>
    <w:rsid w:val="0031561E"/>
    <w:rsid w:val="0031563C"/>
    <w:rsid w:val="00315703"/>
    <w:rsid w:val="00315707"/>
    <w:rsid w:val="00315763"/>
    <w:rsid w:val="0031591F"/>
    <w:rsid w:val="00315946"/>
    <w:rsid w:val="003159B8"/>
    <w:rsid w:val="00315A47"/>
    <w:rsid w:val="00315AE9"/>
    <w:rsid w:val="00315B0A"/>
    <w:rsid w:val="00315B0E"/>
    <w:rsid w:val="00315E43"/>
    <w:rsid w:val="00315EB1"/>
    <w:rsid w:val="00315FAC"/>
    <w:rsid w:val="00316000"/>
    <w:rsid w:val="0031603D"/>
    <w:rsid w:val="00316051"/>
    <w:rsid w:val="003160F0"/>
    <w:rsid w:val="00316105"/>
    <w:rsid w:val="00316114"/>
    <w:rsid w:val="0031613C"/>
    <w:rsid w:val="00316154"/>
    <w:rsid w:val="0031615B"/>
    <w:rsid w:val="003161AA"/>
    <w:rsid w:val="003161B5"/>
    <w:rsid w:val="003162EC"/>
    <w:rsid w:val="00316362"/>
    <w:rsid w:val="003163D2"/>
    <w:rsid w:val="0031641D"/>
    <w:rsid w:val="00316456"/>
    <w:rsid w:val="0031669B"/>
    <w:rsid w:val="003166B6"/>
    <w:rsid w:val="003166C2"/>
    <w:rsid w:val="003167FF"/>
    <w:rsid w:val="003168BA"/>
    <w:rsid w:val="003168CA"/>
    <w:rsid w:val="003168FA"/>
    <w:rsid w:val="00316906"/>
    <w:rsid w:val="0031691D"/>
    <w:rsid w:val="00316948"/>
    <w:rsid w:val="00316965"/>
    <w:rsid w:val="00316985"/>
    <w:rsid w:val="003169AD"/>
    <w:rsid w:val="00316B3D"/>
    <w:rsid w:val="00316D15"/>
    <w:rsid w:val="00316E5A"/>
    <w:rsid w:val="00316E65"/>
    <w:rsid w:val="00316FC2"/>
    <w:rsid w:val="00317008"/>
    <w:rsid w:val="0031703D"/>
    <w:rsid w:val="00317043"/>
    <w:rsid w:val="003170FD"/>
    <w:rsid w:val="00317127"/>
    <w:rsid w:val="003171E0"/>
    <w:rsid w:val="00317323"/>
    <w:rsid w:val="003173F0"/>
    <w:rsid w:val="0031750B"/>
    <w:rsid w:val="003175BA"/>
    <w:rsid w:val="00317645"/>
    <w:rsid w:val="00317658"/>
    <w:rsid w:val="0031768C"/>
    <w:rsid w:val="003176F2"/>
    <w:rsid w:val="0031775C"/>
    <w:rsid w:val="0031779D"/>
    <w:rsid w:val="0031784E"/>
    <w:rsid w:val="003178EB"/>
    <w:rsid w:val="003178F1"/>
    <w:rsid w:val="00317904"/>
    <w:rsid w:val="00317966"/>
    <w:rsid w:val="003179E6"/>
    <w:rsid w:val="00317B00"/>
    <w:rsid w:val="00317B7B"/>
    <w:rsid w:val="00317B9E"/>
    <w:rsid w:val="00317C53"/>
    <w:rsid w:val="00317D0A"/>
    <w:rsid w:val="00317DC6"/>
    <w:rsid w:val="00317E0A"/>
    <w:rsid w:val="00317E2D"/>
    <w:rsid w:val="00317EFC"/>
    <w:rsid w:val="00317FA7"/>
    <w:rsid w:val="00317FDE"/>
    <w:rsid w:val="003200BF"/>
    <w:rsid w:val="003200F8"/>
    <w:rsid w:val="0032010E"/>
    <w:rsid w:val="0032017E"/>
    <w:rsid w:val="003201DB"/>
    <w:rsid w:val="003201E8"/>
    <w:rsid w:val="00320243"/>
    <w:rsid w:val="003202CD"/>
    <w:rsid w:val="00320396"/>
    <w:rsid w:val="00320416"/>
    <w:rsid w:val="00320480"/>
    <w:rsid w:val="003204FA"/>
    <w:rsid w:val="0032059B"/>
    <w:rsid w:val="003205B9"/>
    <w:rsid w:val="003205F6"/>
    <w:rsid w:val="00320652"/>
    <w:rsid w:val="003206AB"/>
    <w:rsid w:val="003207F0"/>
    <w:rsid w:val="00320A5D"/>
    <w:rsid w:val="00320B1B"/>
    <w:rsid w:val="00320CDB"/>
    <w:rsid w:val="00320D0E"/>
    <w:rsid w:val="00320D6B"/>
    <w:rsid w:val="00320E8E"/>
    <w:rsid w:val="00320EE0"/>
    <w:rsid w:val="00320F3C"/>
    <w:rsid w:val="00321040"/>
    <w:rsid w:val="0032105D"/>
    <w:rsid w:val="00321101"/>
    <w:rsid w:val="00321109"/>
    <w:rsid w:val="003211AD"/>
    <w:rsid w:val="0032120D"/>
    <w:rsid w:val="00321223"/>
    <w:rsid w:val="00321254"/>
    <w:rsid w:val="0032125A"/>
    <w:rsid w:val="003212B9"/>
    <w:rsid w:val="003212F3"/>
    <w:rsid w:val="00321469"/>
    <w:rsid w:val="00321562"/>
    <w:rsid w:val="003215FC"/>
    <w:rsid w:val="003216FC"/>
    <w:rsid w:val="0032172E"/>
    <w:rsid w:val="00321836"/>
    <w:rsid w:val="00321851"/>
    <w:rsid w:val="00321930"/>
    <w:rsid w:val="0032197A"/>
    <w:rsid w:val="00321A36"/>
    <w:rsid w:val="00321A48"/>
    <w:rsid w:val="00321AB0"/>
    <w:rsid w:val="00321B0A"/>
    <w:rsid w:val="00321BB9"/>
    <w:rsid w:val="00321BD4"/>
    <w:rsid w:val="00321BE1"/>
    <w:rsid w:val="00321C22"/>
    <w:rsid w:val="00321C2E"/>
    <w:rsid w:val="00321CC4"/>
    <w:rsid w:val="00321EFA"/>
    <w:rsid w:val="00322111"/>
    <w:rsid w:val="003222A6"/>
    <w:rsid w:val="003222D9"/>
    <w:rsid w:val="0032236B"/>
    <w:rsid w:val="00322386"/>
    <w:rsid w:val="003223D8"/>
    <w:rsid w:val="00322415"/>
    <w:rsid w:val="003224DB"/>
    <w:rsid w:val="00322515"/>
    <w:rsid w:val="00322583"/>
    <w:rsid w:val="00322601"/>
    <w:rsid w:val="00322654"/>
    <w:rsid w:val="00322658"/>
    <w:rsid w:val="00322671"/>
    <w:rsid w:val="003227AF"/>
    <w:rsid w:val="0032280F"/>
    <w:rsid w:val="00322840"/>
    <w:rsid w:val="0032299B"/>
    <w:rsid w:val="003229A4"/>
    <w:rsid w:val="00322A6F"/>
    <w:rsid w:val="00322B1F"/>
    <w:rsid w:val="00322B4E"/>
    <w:rsid w:val="00322BE2"/>
    <w:rsid w:val="00322C1D"/>
    <w:rsid w:val="00322C66"/>
    <w:rsid w:val="00322CF7"/>
    <w:rsid w:val="00322DD5"/>
    <w:rsid w:val="00322DED"/>
    <w:rsid w:val="00322EB3"/>
    <w:rsid w:val="00322F3A"/>
    <w:rsid w:val="003230FB"/>
    <w:rsid w:val="003231F0"/>
    <w:rsid w:val="003231F1"/>
    <w:rsid w:val="0032323B"/>
    <w:rsid w:val="0032337F"/>
    <w:rsid w:val="0032343F"/>
    <w:rsid w:val="00323442"/>
    <w:rsid w:val="0032347F"/>
    <w:rsid w:val="003234C1"/>
    <w:rsid w:val="00323544"/>
    <w:rsid w:val="0032359D"/>
    <w:rsid w:val="00323641"/>
    <w:rsid w:val="00323677"/>
    <w:rsid w:val="003236B1"/>
    <w:rsid w:val="00323837"/>
    <w:rsid w:val="003239B7"/>
    <w:rsid w:val="00323A4C"/>
    <w:rsid w:val="00323A6E"/>
    <w:rsid w:val="00323A78"/>
    <w:rsid w:val="00323A8B"/>
    <w:rsid w:val="00323B33"/>
    <w:rsid w:val="00323B34"/>
    <w:rsid w:val="00323BAB"/>
    <w:rsid w:val="00323BDE"/>
    <w:rsid w:val="00323C12"/>
    <w:rsid w:val="00323C2C"/>
    <w:rsid w:val="00323C6D"/>
    <w:rsid w:val="00323CA1"/>
    <w:rsid w:val="00323CF1"/>
    <w:rsid w:val="00323D2B"/>
    <w:rsid w:val="00323DC5"/>
    <w:rsid w:val="00323DE9"/>
    <w:rsid w:val="00323EDD"/>
    <w:rsid w:val="00323F23"/>
    <w:rsid w:val="003240F1"/>
    <w:rsid w:val="00324104"/>
    <w:rsid w:val="00324145"/>
    <w:rsid w:val="00324146"/>
    <w:rsid w:val="00324247"/>
    <w:rsid w:val="00324250"/>
    <w:rsid w:val="003243A3"/>
    <w:rsid w:val="003244DD"/>
    <w:rsid w:val="003245BF"/>
    <w:rsid w:val="0032464B"/>
    <w:rsid w:val="003246F4"/>
    <w:rsid w:val="0032479F"/>
    <w:rsid w:val="003247C0"/>
    <w:rsid w:val="0032488C"/>
    <w:rsid w:val="003248B1"/>
    <w:rsid w:val="003249B9"/>
    <w:rsid w:val="003249F8"/>
    <w:rsid w:val="00324A3F"/>
    <w:rsid w:val="00324A96"/>
    <w:rsid w:val="00324AE5"/>
    <w:rsid w:val="00324B0D"/>
    <w:rsid w:val="00324B7D"/>
    <w:rsid w:val="00324C19"/>
    <w:rsid w:val="00324CEB"/>
    <w:rsid w:val="00324E02"/>
    <w:rsid w:val="00324E26"/>
    <w:rsid w:val="00324EAA"/>
    <w:rsid w:val="00324F3E"/>
    <w:rsid w:val="003250D7"/>
    <w:rsid w:val="0032519B"/>
    <w:rsid w:val="00325292"/>
    <w:rsid w:val="00325309"/>
    <w:rsid w:val="0032533A"/>
    <w:rsid w:val="0032540C"/>
    <w:rsid w:val="0032551A"/>
    <w:rsid w:val="00325530"/>
    <w:rsid w:val="0032558E"/>
    <w:rsid w:val="003255C6"/>
    <w:rsid w:val="003256B0"/>
    <w:rsid w:val="003257CB"/>
    <w:rsid w:val="00325809"/>
    <w:rsid w:val="00325841"/>
    <w:rsid w:val="0032594B"/>
    <w:rsid w:val="00325A3B"/>
    <w:rsid w:val="00325A4E"/>
    <w:rsid w:val="00325ACA"/>
    <w:rsid w:val="00325AF4"/>
    <w:rsid w:val="00325C95"/>
    <w:rsid w:val="00325F96"/>
    <w:rsid w:val="00325FFB"/>
    <w:rsid w:val="00326068"/>
    <w:rsid w:val="003260A2"/>
    <w:rsid w:val="00326142"/>
    <w:rsid w:val="003262B8"/>
    <w:rsid w:val="00326364"/>
    <w:rsid w:val="0032637E"/>
    <w:rsid w:val="003263E8"/>
    <w:rsid w:val="003263F5"/>
    <w:rsid w:val="00326408"/>
    <w:rsid w:val="00326419"/>
    <w:rsid w:val="00326447"/>
    <w:rsid w:val="00326480"/>
    <w:rsid w:val="003264E8"/>
    <w:rsid w:val="00326561"/>
    <w:rsid w:val="003265FF"/>
    <w:rsid w:val="00326626"/>
    <w:rsid w:val="00326690"/>
    <w:rsid w:val="003266AA"/>
    <w:rsid w:val="003266C3"/>
    <w:rsid w:val="0032672F"/>
    <w:rsid w:val="0032676F"/>
    <w:rsid w:val="0032685E"/>
    <w:rsid w:val="00326A19"/>
    <w:rsid w:val="00326ACA"/>
    <w:rsid w:val="00326AD3"/>
    <w:rsid w:val="00326AF7"/>
    <w:rsid w:val="00326B06"/>
    <w:rsid w:val="00326B5B"/>
    <w:rsid w:val="00326B67"/>
    <w:rsid w:val="00326C28"/>
    <w:rsid w:val="00326C86"/>
    <w:rsid w:val="00326C90"/>
    <w:rsid w:val="00326CAF"/>
    <w:rsid w:val="00326E93"/>
    <w:rsid w:val="00326EB9"/>
    <w:rsid w:val="00326FF7"/>
    <w:rsid w:val="0032704A"/>
    <w:rsid w:val="00327064"/>
    <w:rsid w:val="00327175"/>
    <w:rsid w:val="00327182"/>
    <w:rsid w:val="00327262"/>
    <w:rsid w:val="0032726F"/>
    <w:rsid w:val="00327282"/>
    <w:rsid w:val="003272C2"/>
    <w:rsid w:val="00327307"/>
    <w:rsid w:val="00327370"/>
    <w:rsid w:val="003273E6"/>
    <w:rsid w:val="0032744C"/>
    <w:rsid w:val="00327492"/>
    <w:rsid w:val="0032749E"/>
    <w:rsid w:val="003275AF"/>
    <w:rsid w:val="003275DE"/>
    <w:rsid w:val="003276A7"/>
    <w:rsid w:val="003276AA"/>
    <w:rsid w:val="003276BD"/>
    <w:rsid w:val="0032786F"/>
    <w:rsid w:val="00327966"/>
    <w:rsid w:val="003279EC"/>
    <w:rsid w:val="00327A21"/>
    <w:rsid w:val="00327B36"/>
    <w:rsid w:val="00327B7E"/>
    <w:rsid w:val="00327BAC"/>
    <w:rsid w:val="00327BB9"/>
    <w:rsid w:val="00327CF2"/>
    <w:rsid w:val="00327CF9"/>
    <w:rsid w:val="00327D04"/>
    <w:rsid w:val="00327D18"/>
    <w:rsid w:val="00327D67"/>
    <w:rsid w:val="00327D6B"/>
    <w:rsid w:val="00327DAA"/>
    <w:rsid w:val="00327E5B"/>
    <w:rsid w:val="00327F29"/>
    <w:rsid w:val="00327F61"/>
    <w:rsid w:val="003301D5"/>
    <w:rsid w:val="003301FC"/>
    <w:rsid w:val="00330230"/>
    <w:rsid w:val="00330242"/>
    <w:rsid w:val="003302A7"/>
    <w:rsid w:val="00330338"/>
    <w:rsid w:val="00330352"/>
    <w:rsid w:val="003303CD"/>
    <w:rsid w:val="003303FA"/>
    <w:rsid w:val="003304E2"/>
    <w:rsid w:val="0033051D"/>
    <w:rsid w:val="00330533"/>
    <w:rsid w:val="0033061C"/>
    <w:rsid w:val="0033063B"/>
    <w:rsid w:val="0033064E"/>
    <w:rsid w:val="00330680"/>
    <w:rsid w:val="003306B5"/>
    <w:rsid w:val="0033085A"/>
    <w:rsid w:val="00330901"/>
    <w:rsid w:val="00330957"/>
    <w:rsid w:val="00330A21"/>
    <w:rsid w:val="00330B46"/>
    <w:rsid w:val="00330BCA"/>
    <w:rsid w:val="00330BF3"/>
    <w:rsid w:val="00330C2D"/>
    <w:rsid w:val="00330D29"/>
    <w:rsid w:val="00330E4F"/>
    <w:rsid w:val="00330F21"/>
    <w:rsid w:val="00330F7B"/>
    <w:rsid w:val="00330F93"/>
    <w:rsid w:val="00330FAB"/>
    <w:rsid w:val="00330FF5"/>
    <w:rsid w:val="00330FFA"/>
    <w:rsid w:val="0033113F"/>
    <w:rsid w:val="00331145"/>
    <w:rsid w:val="003311F7"/>
    <w:rsid w:val="0033135D"/>
    <w:rsid w:val="003313B4"/>
    <w:rsid w:val="00331591"/>
    <w:rsid w:val="003315C9"/>
    <w:rsid w:val="00331601"/>
    <w:rsid w:val="0033161D"/>
    <w:rsid w:val="003317B3"/>
    <w:rsid w:val="00331927"/>
    <w:rsid w:val="00331A06"/>
    <w:rsid w:val="00331B6A"/>
    <w:rsid w:val="00331B8D"/>
    <w:rsid w:val="00331BAA"/>
    <w:rsid w:val="00331C91"/>
    <w:rsid w:val="00331CEB"/>
    <w:rsid w:val="00331D1B"/>
    <w:rsid w:val="00331D2A"/>
    <w:rsid w:val="00331D7F"/>
    <w:rsid w:val="00331DAF"/>
    <w:rsid w:val="00331E90"/>
    <w:rsid w:val="00331EE4"/>
    <w:rsid w:val="00331EED"/>
    <w:rsid w:val="00331F0D"/>
    <w:rsid w:val="00332073"/>
    <w:rsid w:val="003320A9"/>
    <w:rsid w:val="003320FC"/>
    <w:rsid w:val="00332148"/>
    <w:rsid w:val="00332153"/>
    <w:rsid w:val="00332204"/>
    <w:rsid w:val="0033228B"/>
    <w:rsid w:val="0033246A"/>
    <w:rsid w:val="0033248D"/>
    <w:rsid w:val="003324A4"/>
    <w:rsid w:val="003325DC"/>
    <w:rsid w:val="003325E1"/>
    <w:rsid w:val="003326CF"/>
    <w:rsid w:val="003327C3"/>
    <w:rsid w:val="003328A3"/>
    <w:rsid w:val="0033291B"/>
    <w:rsid w:val="00332995"/>
    <w:rsid w:val="003329D3"/>
    <w:rsid w:val="003329E8"/>
    <w:rsid w:val="00332A53"/>
    <w:rsid w:val="00332AB7"/>
    <w:rsid w:val="00332B2B"/>
    <w:rsid w:val="00332BE8"/>
    <w:rsid w:val="00332C2F"/>
    <w:rsid w:val="00332CFB"/>
    <w:rsid w:val="00332D7D"/>
    <w:rsid w:val="00332DB8"/>
    <w:rsid w:val="00332E03"/>
    <w:rsid w:val="00332E60"/>
    <w:rsid w:val="00332E8D"/>
    <w:rsid w:val="00332EBE"/>
    <w:rsid w:val="00332F67"/>
    <w:rsid w:val="00332F77"/>
    <w:rsid w:val="00332FFF"/>
    <w:rsid w:val="003330CF"/>
    <w:rsid w:val="003331EC"/>
    <w:rsid w:val="003331F1"/>
    <w:rsid w:val="003331FA"/>
    <w:rsid w:val="0033320E"/>
    <w:rsid w:val="0033321E"/>
    <w:rsid w:val="00333226"/>
    <w:rsid w:val="0033323D"/>
    <w:rsid w:val="00333250"/>
    <w:rsid w:val="003332F3"/>
    <w:rsid w:val="0033331D"/>
    <w:rsid w:val="003333BC"/>
    <w:rsid w:val="0033344D"/>
    <w:rsid w:val="0033345D"/>
    <w:rsid w:val="003334DF"/>
    <w:rsid w:val="0033350F"/>
    <w:rsid w:val="0033358A"/>
    <w:rsid w:val="003336DD"/>
    <w:rsid w:val="003336E1"/>
    <w:rsid w:val="00333752"/>
    <w:rsid w:val="003337D4"/>
    <w:rsid w:val="003337EE"/>
    <w:rsid w:val="003338A3"/>
    <w:rsid w:val="003338B5"/>
    <w:rsid w:val="003338F1"/>
    <w:rsid w:val="0033391C"/>
    <w:rsid w:val="003339A0"/>
    <w:rsid w:val="003339EB"/>
    <w:rsid w:val="00333A28"/>
    <w:rsid w:val="00333A4C"/>
    <w:rsid w:val="00333DC8"/>
    <w:rsid w:val="00333DF3"/>
    <w:rsid w:val="00333E40"/>
    <w:rsid w:val="00333EAB"/>
    <w:rsid w:val="00333F0D"/>
    <w:rsid w:val="00334188"/>
    <w:rsid w:val="003341CC"/>
    <w:rsid w:val="0033422E"/>
    <w:rsid w:val="00334257"/>
    <w:rsid w:val="00334258"/>
    <w:rsid w:val="00334275"/>
    <w:rsid w:val="003343A7"/>
    <w:rsid w:val="00334436"/>
    <w:rsid w:val="00334453"/>
    <w:rsid w:val="003345B4"/>
    <w:rsid w:val="003345DE"/>
    <w:rsid w:val="00334701"/>
    <w:rsid w:val="003347EB"/>
    <w:rsid w:val="00334827"/>
    <w:rsid w:val="00334860"/>
    <w:rsid w:val="003348F6"/>
    <w:rsid w:val="0033491F"/>
    <w:rsid w:val="00334A2D"/>
    <w:rsid w:val="00334AC0"/>
    <w:rsid w:val="00334C95"/>
    <w:rsid w:val="00334D24"/>
    <w:rsid w:val="00334D47"/>
    <w:rsid w:val="00334D4E"/>
    <w:rsid w:val="00334DE3"/>
    <w:rsid w:val="00334E69"/>
    <w:rsid w:val="00334F22"/>
    <w:rsid w:val="003350BD"/>
    <w:rsid w:val="00335162"/>
    <w:rsid w:val="00335196"/>
    <w:rsid w:val="00335274"/>
    <w:rsid w:val="003352CA"/>
    <w:rsid w:val="00335340"/>
    <w:rsid w:val="00335373"/>
    <w:rsid w:val="00335598"/>
    <w:rsid w:val="003355D4"/>
    <w:rsid w:val="0033565D"/>
    <w:rsid w:val="00335661"/>
    <w:rsid w:val="003356A4"/>
    <w:rsid w:val="00335738"/>
    <w:rsid w:val="0033576E"/>
    <w:rsid w:val="00335774"/>
    <w:rsid w:val="003357DB"/>
    <w:rsid w:val="00335827"/>
    <w:rsid w:val="00335896"/>
    <w:rsid w:val="003358EE"/>
    <w:rsid w:val="00335908"/>
    <w:rsid w:val="00335972"/>
    <w:rsid w:val="00335BCB"/>
    <w:rsid w:val="00335BE3"/>
    <w:rsid w:val="00335C3A"/>
    <w:rsid w:val="00335C63"/>
    <w:rsid w:val="00335D2A"/>
    <w:rsid w:val="00335DF9"/>
    <w:rsid w:val="00335E2F"/>
    <w:rsid w:val="00335EF5"/>
    <w:rsid w:val="00335F2E"/>
    <w:rsid w:val="00335F33"/>
    <w:rsid w:val="00335F8E"/>
    <w:rsid w:val="0033605D"/>
    <w:rsid w:val="00336068"/>
    <w:rsid w:val="00336069"/>
    <w:rsid w:val="00336080"/>
    <w:rsid w:val="003360B8"/>
    <w:rsid w:val="003361CC"/>
    <w:rsid w:val="00336250"/>
    <w:rsid w:val="0033631D"/>
    <w:rsid w:val="00336397"/>
    <w:rsid w:val="003363E2"/>
    <w:rsid w:val="003364C9"/>
    <w:rsid w:val="00336522"/>
    <w:rsid w:val="0033657B"/>
    <w:rsid w:val="003365A5"/>
    <w:rsid w:val="003365E7"/>
    <w:rsid w:val="00336625"/>
    <w:rsid w:val="003366ED"/>
    <w:rsid w:val="003366F7"/>
    <w:rsid w:val="0033682B"/>
    <w:rsid w:val="0033686E"/>
    <w:rsid w:val="00336945"/>
    <w:rsid w:val="00336A84"/>
    <w:rsid w:val="00336C77"/>
    <w:rsid w:val="00336D30"/>
    <w:rsid w:val="00336D31"/>
    <w:rsid w:val="00336DE4"/>
    <w:rsid w:val="00336E14"/>
    <w:rsid w:val="00336E6F"/>
    <w:rsid w:val="00336ED9"/>
    <w:rsid w:val="00336F0C"/>
    <w:rsid w:val="00336F30"/>
    <w:rsid w:val="00336F6F"/>
    <w:rsid w:val="00337044"/>
    <w:rsid w:val="00337157"/>
    <w:rsid w:val="003371E4"/>
    <w:rsid w:val="003372D2"/>
    <w:rsid w:val="003375AA"/>
    <w:rsid w:val="0033773E"/>
    <w:rsid w:val="0033779A"/>
    <w:rsid w:val="0033788A"/>
    <w:rsid w:val="00337973"/>
    <w:rsid w:val="0033797B"/>
    <w:rsid w:val="003379EE"/>
    <w:rsid w:val="00337BB2"/>
    <w:rsid w:val="00337C1E"/>
    <w:rsid w:val="00337CFE"/>
    <w:rsid w:val="00337E09"/>
    <w:rsid w:val="00337E9C"/>
    <w:rsid w:val="00337F47"/>
    <w:rsid w:val="00337FE0"/>
    <w:rsid w:val="003400D2"/>
    <w:rsid w:val="00340116"/>
    <w:rsid w:val="00340197"/>
    <w:rsid w:val="003401F6"/>
    <w:rsid w:val="00340346"/>
    <w:rsid w:val="0034035F"/>
    <w:rsid w:val="003404D9"/>
    <w:rsid w:val="003404FA"/>
    <w:rsid w:val="003405F7"/>
    <w:rsid w:val="00340611"/>
    <w:rsid w:val="00340696"/>
    <w:rsid w:val="003406B0"/>
    <w:rsid w:val="00340786"/>
    <w:rsid w:val="0034082A"/>
    <w:rsid w:val="00340865"/>
    <w:rsid w:val="00340883"/>
    <w:rsid w:val="003408AF"/>
    <w:rsid w:val="003408F1"/>
    <w:rsid w:val="003408F5"/>
    <w:rsid w:val="003408F7"/>
    <w:rsid w:val="00340969"/>
    <w:rsid w:val="003409D0"/>
    <w:rsid w:val="00340A92"/>
    <w:rsid w:val="00340AE2"/>
    <w:rsid w:val="00340AFB"/>
    <w:rsid w:val="00340B7A"/>
    <w:rsid w:val="00340C13"/>
    <w:rsid w:val="00340C78"/>
    <w:rsid w:val="00340CBA"/>
    <w:rsid w:val="00340D50"/>
    <w:rsid w:val="00340DA5"/>
    <w:rsid w:val="00340DE1"/>
    <w:rsid w:val="00340E2E"/>
    <w:rsid w:val="00340E49"/>
    <w:rsid w:val="00341082"/>
    <w:rsid w:val="003410C5"/>
    <w:rsid w:val="00341187"/>
    <w:rsid w:val="003411D2"/>
    <w:rsid w:val="003412C7"/>
    <w:rsid w:val="00341360"/>
    <w:rsid w:val="0034137C"/>
    <w:rsid w:val="0034139C"/>
    <w:rsid w:val="003415D8"/>
    <w:rsid w:val="00341627"/>
    <w:rsid w:val="003416DD"/>
    <w:rsid w:val="0034171E"/>
    <w:rsid w:val="003417D6"/>
    <w:rsid w:val="003418D6"/>
    <w:rsid w:val="003418F9"/>
    <w:rsid w:val="00341969"/>
    <w:rsid w:val="00341A3B"/>
    <w:rsid w:val="00341A4B"/>
    <w:rsid w:val="00341A85"/>
    <w:rsid w:val="00341B7C"/>
    <w:rsid w:val="00341B97"/>
    <w:rsid w:val="00341B9B"/>
    <w:rsid w:val="00341C04"/>
    <w:rsid w:val="00341C5A"/>
    <w:rsid w:val="00341CBD"/>
    <w:rsid w:val="00341E80"/>
    <w:rsid w:val="00341E83"/>
    <w:rsid w:val="00341EC9"/>
    <w:rsid w:val="00341ECF"/>
    <w:rsid w:val="00341F69"/>
    <w:rsid w:val="00341F9E"/>
    <w:rsid w:val="00341FEC"/>
    <w:rsid w:val="00342013"/>
    <w:rsid w:val="003420EE"/>
    <w:rsid w:val="0034212D"/>
    <w:rsid w:val="0034219A"/>
    <w:rsid w:val="00342202"/>
    <w:rsid w:val="00342229"/>
    <w:rsid w:val="00342266"/>
    <w:rsid w:val="0034227B"/>
    <w:rsid w:val="003422BB"/>
    <w:rsid w:val="003422BE"/>
    <w:rsid w:val="003422CD"/>
    <w:rsid w:val="00342305"/>
    <w:rsid w:val="00342347"/>
    <w:rsid w:val="0034234E"/>
    <w:rsid w:val="003423A3"/>
    <w:rsid w:val="003423EF"/>
    <w:rsid w:val="0034247B"/>
    <w:rsid w:val="0034255E"/>
    <w:rsid w:val="00342582"/>
    <w:rsid w:val="003425D4"/>
    <w:rsid w:val="00342634"/>
    <w:rsid w:val="003426C8"/>
    <w:rsid w:val="00342727"/>
    <w:rsid w:val="003427B6"/>
    <w:rsid w:val="00342816"/>
    <w:rsid w:val="0034286B"/>
    <w:rsid w:val="0034293E"/>
    <w:rsid w:val="003429E2"/>
    <w:rsid w:val="00342A42"/>
    <w:rsid w:val="00342A68"/>
    <w:rsid w:val="00342B72"/>
    <w:rsid w:val="00342C43"/>
    <w:rsid w:val="00342D0E"/>
    <w:rsid w:val="00342DB0"/>
    <w:rsid w:val="00342DB2"/>
    <w:rsid w:val="00342DDE"/>
    <w:rsid w:val="00342E4C"/>
    <w:rsid w:val="00342EB3"/>
    <w:rsid w:val="00342F23"/>
    <w:rsid w:val="00342FEF"/>
    <w:rsid w:val="00342FFE"/>
    <w:rsid w:val="0034304F"/>
    <w:rsid w:val="0034307A"/>
    <w:rsid w:val="00343155"/>
    <w:rsid w:val="003432A1"/>
    <w:rsid w:val="003432B4"/>
    <w:rsid w:val="00343309"/>
    <w:rsid w:val="003434BF"/>
    <w:rsid w:val="003435C9"/>
    <w:rsid w:val="003435D9"/>
    <w:rsid w:val="0034368A"/>
    <w:rsid w:val="00343702"/>
    <w:rsid w:val="0034378D"/>
    <w:rsid w:val="00343819"/>
    <w:rsid w:val="00343827"/>
    <w:rsid w:val="00343839"/>
    <w:rsid w:val="003438C1"/>
    <w:rsid w:val="0034396C"/>
    <w:rsid w:val="00343A3A"/>
    <w:rsid w:val="00343B1B"/>
    <w:rsid w:val="00343CC8"/>
    <w:rsid w:val="00343D79"/>
    <w:rsid w:val="00343E2F"/>
    <w:rsid w:val="00343EA4"/>
    <w:rsid w:val="003441E0"/>
    <w:rsid w:val="00344211"/>
    <w:rsid w:val="00344246"/>
    <w:rsid w:val="0034429A"/>
    <w:rsid w:val="003442D0"/>
    <w:rsid w:val="00344552"/>
    <w:rsid w:val="003445BE"/>
    <w:rsid w:val="0034469D"/>
    <w:rsid w:val="00344736"/>
    <w:rsid w:val="0034477B"/>
    <w:rsid w:val="003447CB"/>
    <w:rsid w:val="0034497B"/>
    <w:rsid w:val="00344B95"/>
    <w:rsid w:val="00344C8A"/>
    <w:rsid w:val="00344D28"/>
    <w:rsid w:val="00344D2F"/>
    <w:rsid w:val="00344E70"/>
    <w:rsid w:val="00344F21"/>
    <w:rsid w:val="00344F31"/>
    <w:rsid w:val="00344F3A"/>
    <w:rsid w:val="00344F4A"/>
    <w:rsid w:val="00344F6A"/>
    <w:rsid w:val="0034517D"/>
    <w:rsid w:val="0034518E"/>
    <w:rsid w:val="003451B2"/>
    <w:rsid w:val="00345255"/>
    <w:rsid w:val="003452A6"/>
    <w:rsid w:val="003452DD"/>
    <w:rsid w:val="0034531D"/>
    <w:rsid w:val="0034532A"/>
    <w:rsid w:val="00345405"/>
    <w:rsid w:val="00345487"/>
    <w:rsid w:val="003454CD"/>
    <w:rsid w:val="003454D4"/>
    <w:rsid w:val="00345515"/>
    <w:rsid w:val="00345517"/>
    <w:rsid w:val="00345525"/>
    <w:rsid w:val="0034555A"/>
    <w:rsid w:val="0034571D"/>
    <w:rsid w:val="00345742"/>
    <w:rsid w:val="0034585C"/>
    <w:rsid w:val="0034594E"/>
    <w:rsid w:val="003459A2"/>
    <w:rsid w:val="003459C6"/>
    <w:rsid w:val="00345AF4"/>
    <w:rsid w:val="00345BB2"/>
    <w:rsid w:val="00345BD4"/>
    <w:rsid w:val="00345C19"/>
    <w:rsid w:val="00345C79"/>
    <w:rsid w:val="00345D0A"/>
    <w:rsid w:val="00345D50"/>
    <w:rsid w:val="00345E08"/>
    <w:rsid w:val="00345E29"/>
    <w:rsid w:val="00345E84"/>
    <w:rsid w:val="003460FC"/>
    <w:rsid w:val="00346115"/>
    <w:rsid w:val="0034613B"/>
    <w:rsid w:val="003461AD"/>
    <w:rsid w:val="003461C4"/>
    <w:rsid w:val="00346230"/>
    <w:rsid w:val="00346384"/>
    <w:rsid w:val="00346475"/>
    <w:rsid w:val="0034651C"/>
    <w:rsid w:val="00346545"/>
    <w:rsid w:val="003465CB"/>
    <w:rsid w:val="00346611"/>
    <w:rsid w:val="0034664D"/>
    <w:rsid w:val="003466E0"/>
    <w:rsid w:val="00346784"/>
    <w:rsid w:val="0034682D"/>
    <w:rsid w:val="00346895"/>
    <w:rsid w:val="003468DD"/>
    <w:rsid w:val="003468DE"/>
    <w:rsid w:val="00346A5D"/>
    <w:rsid w:val="00346A62"/>
    <w:rsid w:val="00346AF9"/>
    <w:rsid w:val="00346B06"/>
    <w:rsid w:val="00346B0F"/>
    <w:rsid w:val="00346B9B"/>
    <w:rsid w:val="00346BF5"/>
    <w:rsid w:val="00346C2C"/>
    <w:rsid w:val="00346D36"/>
    <w:rsid w:val="00346D82"/>
    <w:rsid w:val="00346D9E"/>
    <w:rsid w:val="00346E4B"/>
    <w:rsid w:val="00346E83"/>
    <w:rsid w:val="00346EDB"/>
    <w:rsid w:val="00346F04"/>
    <w:rsid w:val="00347061"/>
    <w:rsid w:val="003470AF"/>
    <w:rsid w:val="003470C3"/>
    <w:rsid w:val="00347132"/>
    <w:rsid w:val="0034728A"/>
    <w:rsid w:val="003472D1"/>
    <w:rsid w:val="003472ED"/>
    <w:rsid w:val="003472FF"/>
    <w:rsid w:val="00347387"/>
    <w:rsid w:val="0034739F"/>
    <w:rsid w:val="003473F8"/>
    <w:rsid w:val="0034754A"/>
    <w:rsid w:val="0034754C"/>
    <w:rsid w:val="00347552"/>
    <w:rsid w:val="00347598"/>
    <w:rsid w:val="003475E6"/>
    <w:rsid w:val="00347625"/>
    <w:rsid w:val="0034771F"/>
    <w:rsid w:val="00347731"/>
    <w:rsid w:val="0034780D"/>
    <w:rsid w:val="00347857"/>
    <w:rsid w:val="00347911"/>
    <w:rsid w:val="0034799F"/>
    <w:rsid w:val="003479DB"/>
    <w:rsid w:val="003479DC"/>
    <w:rsid w:val="00347A09"/>
    <w:rsid w:val="00347A27"/>
    <w:rsid w:val="00347BC6"/>
    <w:rsid w:val="00347CA8"/>
    <w:rsid w:val="00347D79"/>
    <w:rsid w:val="00347DDD"/>
    <w:rsid w:val="00347E74"/>
    <w:rsid w:val="00347EA8"/>
    <w:rsid w:val="00347EAB"/>
    <w:rsid w:val="00347EE8"/>
    <w:rsid w:val="00347F6C"/>
    <w:rsid w:val="00347F79"/>
    <w:rsid w:val="00350065"/>
    <w:rsid w:val="00350083"/>
    <w:rsid w:val="0035008E"/>
    <w:rsid w:val="003500BA"/>
    <w:rsid w:val="003501A7"/>
    <w:rsid w:val="003501F8"/>
    <w:rsid w:val="00350228"/>
    <w:rsid w:val="00350257"/>
    <w:rsid w:val="0035028E"/>
    <w:rsid w:val="003502E4"/>
    <w:rsid w:val="00350309"/>
    <w:rsid w:val="00350342"/>
    <w:rsid w:val="00350377"/>
    <w:rsid w:val="003503DD"/>
    <w:rsid w:val="0035050A"/>
    <w:rsid w:val="00350554"/>
    <w:rsid w:val="0035058A"/>
    <w:rsid w:val="00350640"/>
    <w:rsid w:val="00350708"/>
    <w:rsid w:val="00350736"/>
    <w:rsid w:val="0035074D"/>
    <w:rsid w:val="0035087C"/>
    <w:rsid w:val="003508D0"/>
    <w:rsid w:val="00350968"/>
    <w:rsid w:val="0035096A"/>
    <w:rsid w:val="00350AB8"/>
    <w:rsid w:val="00350BDA"/>
    <w:rsid w:val="00350C49"/>
    <w:rsid w:val="00350C5A"/>
    <w:rsid w:val="00350CF1"/>
    <w:rsid w:val="00350D1D"/>
    <w:rsid w:val="00350D68"/>
    <w:rsid w:val="00350E20"/>
    <w:rsid w:val="00350E97"/>
    <w:rsid w:val="00350FD7"/>
    <w:rsid w:val="00350FF8"/>
    <w:rsid w:val="003510D1"/>
    <w:rsid w:val="0035117C"/>
    <w:rsid w:val="0035118E"/>
    <w:rsid w:val="0035120F"/>
    <w:rsid w:val="0035139E"/>
    <w:rsid w:val="00351567"/>
    <w:rsid w:val="00351603"/>
    <w:rsid w:val="00351671"/>
    <w:rsid w:val="00351682"/>
    <w:rsid w:val="0035177E"/>
    <w:rsid w:val="0035180A"/>
    <w:rsid w:val="00351817"/>
    <w:rsid w:val="00351831"/>
    <w:rsid w:val="0035186D"/>
    <w:rsid w:val="0035194E"/>
    <w:rsid w:val="00351955"/>
    <w:rsid w:val="003519E8"/>
    <w:rsid w:val="00351A25"/>
    <w:rsid w:val="00351B77"/>
    <w:rsid w:val="00351BEE"/>
    <w:rsid w:val="00351CA5"/>
    <w:rsid w:val="00351CD6"/>
    <w:rsid w:val="00351D42"/>
    <w:rsid w:val="00351D45"/>
    <w:rsid w:val="00351DC8"/>
    <w:rsid w:val="00351E2D"/>
    <w:rsid w:val="00351F61"/>
    <w:rsid w:val="003520E0"/>
    <w:rsid w:val="003520F2"/>
    <w:rsid w:val="00352109"/>
    <w:rsid w:val="00352112"/>
    <w:rsid w:val="0035213C"/>
    <w:rsid w:val="00352174"/>
    <w:rsid w:val="0035218B"/>
    <w:rsid w:val="003521C5"/>
    <w:rsid w:val="0035222C"/>
    <w:rsid w:val="003522AE"/>
    <w:rsid w:val="003523BA"/>
    <w:rsid w:val="003523BC"/>
    <w:rsid w:val="003523DD"/>
    <w:rsid w:val="003524B5"/>
    <w:rsid w:val="0035255E"/>
    <w:rsid w:val="003525AD"/>
    <w:rsid w:val="003525BE"/>
    <w:rsid w:val="003525C6"/>
    <w:rsid w:val="003525E9"/>
    <w:rsid w:val="00352627"/>
    <w:rsid w:val="003526AE"/>
    <w:rsid w:val="00352717"/>
    <w:rsid w:val="00352727"/>
    <w:rsid w:val="0035279C"/>
    <w:rsid w:val="0035283D"/>
    <w:rsid w:val="00352964"/>
    <w:rsid w:val="00352991"/>
    <w:rsid w:val="0035299E"/>
    <w:rsid w:val="00352A42"/>
    <w:rsid w:val="00352A5E"/>
    <w:rsid w:val="00352AC4"/>
    <w:rsid w:val="00352B68"/>
    <w:rsid w:val="00352C19"/>
    <w:rsid w:val="00352C3A"/>
    <w:rsid w:val="00352D98"/>
    <w:rsid w:val="00352DF7"/>
    <w:rsid w:val="00352E2D"/>
    <w:rsid w:val="00352E98"/>
    <w:rsid w:val="00352EC9"/>
    <w:rsid w:val="00352EED"/>
    <w:rsid w:val="00352F09"/>
    <w:rsid w:val="00352F64"/>
    <w:rsid w:val="00352FB3"/>
    <w:rsid w:val="00353042"/>
    <w:rsid w:val="003530B2"/>
    <w:rsid w:val="00353120"/>
    <w:rsid w:val="003531D9"/>
    <w:rsid w:val="003532EB"/>
    <w:rsid w:val="003533AD"/>
    <w:rsid w:val="003533C6"/>
    <w:rsid w:val="003533DA"/>
    <w:rsid w:val="003533E2"/>
    <w:rsid w:val="003533E4"/>
    <w:rsid w:val="00353512"/>
    <w:rsid w:val="0035354A"/>
    <w:rsid w:val="0035355A"/>
    <w:rsid w:val="003536AD"/>
    <w:rsid w:val="00353704"/>
    <w:rsid w:val="00353713"/>
    <w:rsid w:val="00353719"/>
    <w:rsid w:val="003537AD"/>
    <w:rsid w:val="00353904"/>
    <w:rsid w:val="00353961"/>
    <w:rsid w:val="00353971"/>
    <w:rsid w:val="003539AF"/>
    <w:rsid w:val="00353B26"/>
    <w:rsid w:val="00353BF1"/>
    <w:rsid w:val="00353BF6"/>
    <w:rsid w:val="00353CC3"/>
    <w:rsid w:val="00353D95"/>
    <w:rsid w:val="00353DE5"/>
    <w:rsid w:val="00353F15"/>
    <w:rsid w:val="00353F40"/>
    <w:rsid w:val="00354102"/>
    <w:rsid w:val="0035428A"/>
    <w:rsid w:val="003542A0"/>
    <w:rsid w:val="0035441F"/>
    <w:rsid w:val="00354500"/>
    <w:rsid w:val="00354566"/>
    <w:rsid w:val="003545A2"/>
    <w:rsid w:val="003545CC"/>
    <w:rsid w:val="00354635"/>
    <w:rsid w:val="00354667"/>
    <w:rsid w:val="003546D8"/>
    <w:rsid w:val="00354740"/>
    <w:rsid w:val="0035485C"/>
    <w:rsid w:val="003548EB"/>
    <w:rsid w:val="003549B7"/>
    <w:rsid w:val="00354A3E"/>
    <w:rsid w:val="00354A44"/>
    <w:rsid w:val="00354AEE"/>
    <w:rsid w:val="00354B5B"/>
    <w:rsid w:val="00354B63"/>
    <w:rsid w:val="00354BA3"/>
    <w:rsid w:val="00354DC9"/>
    <w:rsid w:val="00354DD3"/>
    <w:rsid w:val="00354E07"/>
    <w:rsid w:val="00354E78"/>
    <w:rsid w:val="00354E90"/>
    <w:rsid w:val="00354E9D"/>
    <w:rsid w:val="00354F14"/>
    <w:rsid w:val="00354F59"/>
    <w:rsid w:val="0035500E"/>
    <w:rsid w:val="00355067"/>
    <w:rsid w:val="003550C9"/>
    <w:rsid w:val="003550DE"/>
    <w:rsid w:val="0035518A"/>
    <w:rsid w:val="003551C4"/>
    <w:rsid w:val="00355217"/>
    <w:rsid w:val="00355224"/>
    <w:rsid w:val="003552BD"/>
    <w:rsid w:val="003552C5"/>
    <w:rsid w:val="003552F8"/>
    <w:rsid w:val="00355357"/>
    <w:rsid w:val="003554B5"/>
    <w:rsid w:val="003554DD"/>
    <w:rsid w:val="003554FB"/>
    <w:rsid w:val="00355512"/>
    <w:rsid w:val="00355587"/>
    <w:rsid w:val="00355650"/>
    <w:rsid w:val="00355682"/>
    <w:rsid w:val="003556D1"/>
    <w:rsid w:val="00355794"/>
    <w:rsid w:val="00355852"/>
    <w:rsid w:val="00355859"/>
    <w:rsid w:val="0035585D"/>
    <w:rsid w:val="0035586C"/>
    <w:rsid w:val="00355879"/>
    <w:rsid w:val="00355911"/>
    <w:rsid w:val="0035591D"/>
    <w:rsid w:val="00355A3E"/>
    <w:rsid w:val="00355A51"/>
    <w:rsid w:val="00355A5E"/>
    <w:rsid w:val="00355A79"/>
    <w:rsid w:val="00355B7F"/>
    <w:rsid w:val="00355B8A"/>
    <w:rsid w:val="00355C87"/>
    <w:rsid w:val="00355CA5"/>
    <w:rsid w:val="00355EC6"/>
    <w:rsid w:val="00355F4E"/>
    <w:rsid w:val="00355F58"/>
    <w:rsid w:val="00355FB0"/>
    <w:rsid w:val="003560CC"/>
    <w:rsid w:val="00356143"/>
    <w:rsid w:val="003561B1"/>
    <w:rsid w:val="00356243"/>
    <w:rsid w:val="00356343"/>
    <w:rsid w:val="003563B9"/>
    <w:rsid w:val="003563D8"/>
    <w:rsid w:val="003563F8"/>
    <w:rsid w:val="003564C7"/>
    <w:rsid w:val="00356528"/>
    <w:rsid w:val="00356548"/>
    <w:rsid w:val="0035659C"/>
    <w:rsid w:val="003565D9"/>
    <w:rsid w:val="00356627"/>
    <w:rsid w:val="00356687"/>
    <w:rsid w:val="003566DD"/>
    <w:rsid w:val="00356701"/>
    <w:rsid w:val="00356718"/>
    <w:rsid w:val="00356732"/>
    <w:rsid w:val="00356745"/>
    <w:rsid w:val="00356785"/>
    <w:rsid w:val="003567DB"/>
    <w:rsid w:val="00356812"/>
    <w:rsid w:val="003568C0"/>
    <w:rsid w:val="003568CA"/>
    <w:rsid w:val="00356933"/>
    <w:rsid w:val="00356A3C"/>
    <w:rsid w:val="00356AB8"/>
    <w:rsid w:val="00356AD1"/>
    <w:rsid w:val="00356AEE"/>
    <w:rsid w:val="00356B80"/>
    <w:rsid w:val="00356BC2"/>
    <w:rsid w:val="00356BDD"/>
    <w:rsid w:val="00356C19"/>
    <w:rsid w:val="00356C27"/>
    <w:rsid w:val="00356CC5"/>
    <w:rsid w:val="00356CC7"/>
    <w:rsid w:val="00356D28"/>
    <w:rsid w:val="00356E6A"/>
    <w:rsid w:val="00356EAC"/>
    <w:rsid w:val="00356EDA"/>
    <w:rsid w:val="0035707D"/>
    <w:rsid w:val="003570B3"/>
    <w:rsid w:val="003570DA"/>
    <w:rsid w:val="00357121"/>
    <w:rsid w:val="00357323"/>
    <w:rsid w:val="003574A0"/>
    <w:rsid w:val="003574BB"/>
    <w:rsid w:val="00357543"/>
    <w:rsid w:val="00357728"/>
    <w:rsid w:val="0035776C"/>
    <w:rsid w:val="003577BB"/>
    <w:rsid w:val="00357894"/>
    <w:rsid w:val="0035789C"/>
    <w:rsid w:val="003578D1"/>
    <w:rsid w:val="003578DD"/>
    <w:rsid w:val="003578F2"/>
    <w:rsid w:val="0035790A"/>
    <w:rsid w:val="00357A27"/>
    <w:rsid w:val="00357A4D"/>
    <w:rsid w:val="00357B92"/>
    <w:rsid w:val="00357C3D"/>
    <w:rsid w:val="00357C40"/>
    <w:rsid w:val="00357D21"/>
    <w:rsid w:val="00357DE7"/>
    <w:rsid w:val="00357F29"/>
    <w:rsid w:val="00357F66"/>
    <w:rsid w:val="00357FC2"/>
    <w:rsid w:val="003600CE"/>
    <w:rsid w:val="0036012F"/>
    <w:rsid w:val="00360179"/>
    <w:rsid w:val="0036019C"/>
    <w:rsid w:val="003601A5"/>
    <w:rsid w:val="003603CF"/>
    <w:rsid w:val="00360445"/>
    <w:rsid w:val="00360450"/>
    <w:rsid w:val="0036050A"/>
    <w:rsid w:val="003605C2"/>
    <w:rsid w:val="0036061B"/>
    <w:rsid w:val="00360793"/>
    <w:rsid w:val="00360A78"/>
    <w:rsid w:val="00360AB5"/>
    <w:rsid w:val="00360B58"/>
    <w:rsid w:val="00360C84"/>
    <w:rsid w:val="00360C8E"/>
    <w:rsid w:val="00360CB6"/>
    <w:rsid w:val="00360DBA"/>
    <w:rsid w:val="00360DBC"/>
    <w:rsid w:val="00360EC1"/>
    <w:rsid w:val="00360EC3"/>
    <w:rsid w:val="00360F1E"/>
    <w:rsid w:val="00360F6B"/>
    <w:rsid w:val="00361045"/>
    <w:rsid w:val="0036106B"/>
    <w:rsid w:val="00361094"/>
    <w:rsid w:val="003610E5"/>
    <w:rsid w:val="003611EF"/>
    <w:rsid w:val="00361208"/>
    <w:rsid w:val="0036123B"/>
    <w:rsid w:val="003612AF"/>
    <w:rsid w:val="003612CB"/>
    <w:rsid w:val="00361339"/>
    <w:rsid w:val="00361361"/>
    <w:rsid w:val="00361439"/>
    <w:rsid w:val="00361452"/>
    <w:rsid w:val="00361461"/>
    <w:rsid w:val="0036148C"/>
    <w:rsid w:val="003614B7"/>
    <w:rsid w:val="003614BB"/>
    <w:rsid w:val="003615B8"/>
    <w:rsid w:val="003615F7"/>
    <w:rsid w:val="0036160D"/>
    <w:rsid w:val="0036164E"/>
    <w:rsid w:val="00361736"/>
    <w:rsid w:val="00361787"/>
    <w:rsid w:val="003617A5"/>
    <w:rsid w:val="003617C3"/>
    <w:rsid w:val="003617EC"/>
    <w:rsid w:val="00361846"/>
    <w:rsid w:val="003619C5"/>
    <w:rsid w:val="00361B09"/>
    <w:rsid w:val="00361C7E"/>
    <w:rsid w:val="00361D0D"/>
    <w:rsid w:val="00361E4C"/>
    <w:rsid w:val="00361E68"/>
    <w:rsid w:val="00361ECD"/>
    <w:rsid w:val="00361F4B"/>
    <w:rsid w:val="00361F9F"/>
    <w:rsid w:val="00361FF2"/>
    <w:rsid w:val="00362039"/>
    <w:rsid w:val="003620CC"/>
    <w:rsid w:val="003620EC"/>
    <w:rsid w:val="0036210F"/>
    <w:rsid w:val="0036211E"/>
    <w:rsid w:val="0036215F"/>
    <w:rsid w:val="0036218F"/>
    <w:rsid w:val="0036220C"/>
    <w:rsid w:val="00362219"/>
    <w:rsid w:val="00362246"/>
    <w:rsid w:val="00362261"/>
    <w:rsid w:val="0036228A"/>
    <w:rsid w:val="00362412"/>
    <w:rsid w:val="003624E1"/>
    <w:rsid w:val="00362532"/>
    <w:rsid w:val="0036253A"/>
    <w:rsid w:val="0036253E"/>
    <w:rsid w:val="00362541"/>
    <w:rsid w:val="00362595"/>
    <w:rsid w:val="003625AA"/>
    <w:rsid w:val="003625B5"/>
    <w:rsid w:val="003626A0"/>
    <w:rsid w:val="003626AD"/>
    <w:rsid w:val="00362746"/>
    <w:rsid w:val="003627C7"/>
    <w:rsid w:val="0036296E"/>
    <w:rsid w:val="00362AE3"/>
    <w:rsid w:val="00362AF3"/>
    <w:rsid w:val="00362B19"/>
    <w:rsid w:val="00362B1B"/>
    <w:rsid w:val="00362B48"/>
    <w:rsid w:val="00362B52"/>
    <w:rsid w:val="00362C0C"/>
    <w:rsid w:val="00362C2C"/>
    <w:rsid w:val="00362C2F"/>
    <w:rsid w:val="00362D95"/>
    <w:rsid w:val="00362DFE"/>
    <w:rsid w:val="00362E24"/>
    <w:rsid w:val="00362E2B"/>
    <w:rsid w:val="00362E52"/>
    <w:rsid w:val="00362E88"/>
    <w:rsid w:val="00362FA1"/>
    <w:rsid w:val="00362FB4"/>
    <w:rsid w:val="00362FC9"/>
    <w:rsid w:val="00362FCF"/>
    <w:rsid w:val="0036303F"/>
    <w:rsid w:val="00363047"/>
    <w:rsid w:val="00363054"/>
    <w:rsid w:val="0036321B"/>
    <w:rsid w:val="003632C6"/>
    <w:rsid w:val="003633D6"/>
    <w:rsid w:val="0036341D"/>
    <w:rsid w:val="003634EA"/>
    <w:rsid w:val="0036352F"/>
    <w:rsid w:val="0036355C"/>
    <w:rsid w:val="00363677"/>
    <w:rsid w:val="003636C5"/>
    <w:rsid w:val="00363709"/>
    <w:rsid w:val="003638D8"/>
    <w:rsid w:val="003638DB"/>
    <w:rsid w:val="003639D3"/>
    <w:rsid w:val="003639E6"/>
    <w:rsid w:val="00363A43"/>
    <w:rsid w:val="00363AE6"/>
    <w:rsid w:val="00363AEC"/>
    <w:rsid w:val="00363B1D"/>
    <w:rsid w:val="00363C06"/>
    <w:rsid w:val="00363C3E"/>
    <w:rsid w:val="00363DE9"/>
    <w:rsid w:val="00363E22"/>
    <w:rsid w:val="00363E2A"/>
    <w:rsid w:val="00363E4D"/>
    <w:rsid w:val="00363E62"/>
    <w:rsid w:val="00363FC9"/>
    <w:rsid w:val="00364120"/>
    <w:rsid w:val="00364169"/>
    <w:rsid w:val="0036422B"/>
    <w:rsid w:val="00364234"/>
    <w:rsid w:val="0036430F"/>
    <w:rsid w:val="0036436E"/>
    <w:rsid w:val="0036439A"/>
    <w:rsid w:val="00364476"/>
    <w:rsid w:val="0036456C"/>
    <w:rsid w:val="00364573"/>
    <w:rsid w:val="00364653"/>
    <w:rsid w:val="0036475A"/>
    <w:rsid w:val="003647C0"/>
    <w:rsid w:val="0036482E"/>
    <w:rsid w:val="0036484E"/>
    <w:rsid w:val="003649F9"/>
    <w:rsid w:val="00364B14"/>
    <w:rsid w:val="00364C7B"/>
    <w:rsid w:val="00364C88"/>
    <w:rsid w:val="00364D51"/>
    <w:rsid w:val="00364D5C"/>
    <w:rsid w:val="00364D8A"/>
    <w:rsid w:val="00364E10"/>
    <w:rsid w:val="00364E34"/>
    <w:rsid w:val="00364EF1"/>
    <w:rsid w:val="00364F1C"/>
    <w:rsid w:val="00364F9C"/>
    <w:rsid w:val="00364FC8"/>
    <w:rsid w:val="00364FFF"/>
    <w:rsid w:val="0036518D"/>
    <w:rsid w:val="003651BC"/>
    <w:rsid w:val="003651EF"/>
    <w:rsid w:val="003651F1"/>
    <w:rsid w:val="00365320"/>
    <w:rsid w:val="00365377"/>
    <w:rsid w:val="00365410"/>
    <w:rsid w:val="0036545A"/>
    <w:rsid w:val="00365461"/>
    <w:rsid w:val="003654EA"/>
    <w:rsid w:val="0036561C"/>
    <w:rsid w:val="00365631"/>
    <w:rsid w:val="00365686"/>
    <w:rsid w:val="003656D3"/>
    <w:rsid w:val="00365712"/>
    <w:rsid w:val="003658CE"/>
    <w:rsid w:val="003658F3"/>
    <w:rsid w:val="00365A67"/>
    <w:rsid w:val="00365A9D"/>
    <w:rsid w:val="00365ADC"/>
    <w:rsid w:val="00365BED"/>
    <w:rsid w:val="00365C74"/>
    <w:rsid w:val="00365DDF"/>
    <w:rsid w:val="00366078"/>
    <w:rsid w:val="0036618E"/>
    <w:rsid w:val="003661B8"/>
    <w:rsid w:val="003661BE"/>
    <w:rsid w:val="0036620A"/>
    <w:rsid w:val="00366385"/>
    <w:rsid w:val="003663BB"/>
    <w:rsid w:val="0036648E"/>
    <w:rsid w:val="003664B2"/>
    <w:rsid w:val="0036650F"/>
    <w:rsid w:val="0036655A"/>
    <w:rsid w:val="003665B7"/>
    <w:rsid w:val="003666C7"/>
    <w:rsid w:val="00366815"/>
    <w:rsid w:val="00366831"/>
    <w:rsid w:val="0036683E"/>
    <w:rsid w:val="003669AE"/>
    <w:rsid w:val="00366A35"/>
    <w:rsid w:val="00366A40"/>
    <w:rsid w:val="00366AAB"/>
    <w:rsid w:val="00366ABE"/>
    <w:rsid w:val="00366BF8"/>
    <w:rsid w:val="00366C8E"/>
    <w:rsid w:val="00366CBE"/>
    <w:rsid w:val="00366D86"/>
    <w:rsid w:val="00366E3F"/>
    <w:rsid w:val="00366FAA"/>
    <w:rsid w:val="00366FEF"/>
    <w:rsid w:val="00367169"/>
    <w:rsid w:val="0036722A"/>
    <w:rsid w:val="00367269"/>
    <w:rsid w:val="003673CC"/>
    <w:rsid w:val="003673E7"/>
    <w:rsid w:val="003674FF"/>
    <w:rsid w:val="0036750A"/>
    <w:rsid w:val="00367646"/>
    <w:rsid w:val="0036782B"/>
    <w:rsid w:val="00367846"/>
    <w:rsid w:val="003678EB"/>
    <w:rsid w:val="00367920"/>
    <w:rsid w:val="00367A07"/>
    <w:rsid w:val="00367A65"/>
    <w:rsid w:val="00367A71"/>
    <w:rsid w:val="00367A7C"/>
    <w:rsid w:val="00367A94"/>
    <w:rsid w:val="00367BB3"/>
    <w:rsid w:val="00367BC8"/>
    <w:rsid w:val="00367C1D"/>
    <w:rsid w:val="00367C24"/>
    <w:rsid w:val="00367C31"/>
    <w:rsid w:val="00367CB1"/>
    <w:rsid w:val="00367E0C"/>
    <w:rsid w:val="00367EDF"/>
    <w:rsid w:val="00367F6E"/>
    <w:rsid w:val="00367F94"/>
    <w:rsid w:val="0037003F"/>
    <w:rsid w:val="00370149"/>
    <w:rsid w:val="00370194"/>
    <w:rsid w:val="003702AA"/>
    <w:rsid w:val="0037034A"/>
    <w:rsid w:val="003703FE"/>
    <w:rsid w:val="003705F7"/>
    <w:rsid w:val="00370693"/>
    <w:rsid w:val="00370741"/>
    <w:rsid w:val="0037076F"/>
    <w:rsid w:val="0037093F"/>
    <w:rsid w:val="003709E0"/>
    <w:rsid w:val="00370A36"/>
    <w:rsid w:val="00370B74"/>
    <w:rsid w:val="00370BB3"/>
    <w:rsid w:val="00370BD6"/>
    <w:rsid w:val="00370C36"/>
    <w:rsid w:val="00370CFC"/>
    <w:rsid w:val="00370D07"/>
    <w:rsid w:val="00370D40"/>
    <w:rsid w:val="00370D91"/>
    <w:rsid w:val="00370D98"/>
    <w:rsid w:val="00370DB4"/>
    <w:rsid w:val="00370DCE"/>
    <w:rsid w:val="00370DD2"/>
    <w:rsid w:val="00370DD8"/>
    <w:rsid w:val="00370DE8"/>
    <w:rsid w:val="00370E0C"/>
    <w:rsid w:val="00370E5C"/>
    <w:rsid w:val="00370E7B"/>
    <w:rsid w:val="00370E9A"/>
    <w:rsid w:val="00370E9D"/>
    <w:rsid w:val="00370EF2"/>
    <w:rsid w:val="00370F03"/>
    <w:rsid w:val="00370F08"/>
    <w:rsid w:val="00370F47"/>
    <w:rsid w:val="00370FEF"/>
    <w:rsid w:val="00371002"/>
    <w:rsid w:val="003710F2"/>
    <w:rsid w:val="00371317"/>
    <w:rsid w:val="003713BA"/>
    <w:rsid w:val="0037141B"/>
    <w:rsid w:val="0037141E"/>
    <w:rsid w:val="003714FC"/>
    <w:rsid w:val="0037158C"/>
    <w:rsid w:val="00371616"/>
    <w:rsid w:val="003717B6"/>
    <w:rsid w:val="00371816"/>
    <w:rsid w:val="0037195E"/>
    <w:rsid w:val="00371976"/>
    <w:rsid w:val="00371A79"/>
    <w:rsid w:val="00371AC6"/>
    <w:rsid w:val="00371B73"/>
    <w:rsid w:val="00371C37"/>
    <w:rsid w:val="00371C8E"/>
    <w:rsid w:val="00371C99"/>
    <w:rsid w:val="00371D6F"/>
    <w:rsid w:val="00371D7F"/>
    <w:rsid w:val="00371D80"/>
    <w:rsid w:val="00371E6B"/>
    <w:rsid w:val="00371ECD"/>
    <w:rsid w:val="00371F7F"/>
    <w:rsid w:val="00371FBD"/>
    <w:rsid w:val="00371FEB"/>
    <w:rsid w:val="003720E1"/>
    <w:rsid w:val="003720EC"/>
    <w:rsid w:val="00372173"/>
    <w:rsid w:val="0037221D"/>
    <w:rsid w:val="00372308"/>
    <w:rsid w:val="0037248F"/>
    <w:rsid w:val="003724B2"/>
    <w:rsid w:val="00372568"/>
    <w:rsid w:val="003726A4"/>
    <w:rsid w:val="00372729"/>
    <w:rsid w:val="00372739"/>
    <w:rsid w:val="0037274F"/>
    <w:rsid w:val="00372766"/>
    <w:rsid w:val="003727A1"/>
    <w:rsid w:val="003727DB"/>
    <w:rsid w:val="003727FF"/>
    <w:rsid w:val="00372958"/>
    <w:rsid w:val="003729B0"/>
    <w:rsid w:val="00372A26"/>
    <w:rsid w:val="00372AB9"/>
    <w:rsid w:val="00372B28"/>
    <w:rsid w:val="00372B5C"/>
    <w:rsid w:val="00372C9A"/>
    <w:rsid w:val="00372D22"/>
    <w:rsid w:val="00372D56"/>
    <w:rsid w:val="00372D66"/>
    <w:rsid w:val="00372DD3"/>
    <w:rsid w:val="00372DF2"/>
    <w:rsid w:val="00372EE7"/>
    <w:rsid w:val="00372F7C"/>
    <w:rsid w:val="00372FF6"/>
    <w:rsid w:val="003730D0"/>
    <w:rsid w:val="0037310F"/>
    <w:rsid w:val="00373159"/>
    <w:rsid w:val="00373169"/>
    <w:rsid w:val="00373216"/>
    <w:rsid w:val="0037333E"/>
    <w:rsid w:val="00373349"/>
    <w:rsid w:val="003733ED"/>
    <w:rsid w:val="0037340C"/>
    <w:rsid w:val="003734B4"/>
    <w:rsid w:val="00373516"/>
    <w:rsid w:val="00373615"/>
    <w:rsid w:val="003736B7"/>
    <w:rsid w:val="003736C5"/>
    <w:rsid w:val="003736DC"/>
    <w:rsid w:val="003737C1"/>
    <w:rsid w:val="00373803"/>
    <w:rsid w:val="0037382A"/>
    <w:rsid w:val="003738E9"/>
    <w:rsid w:val="00373916"/>
    <w:rsid w:val="00373970"/>
    <w:rsid w:val="003739FD"/>
    <w:rsid w:val="00373B75"/>
    <w:rsid w:val="00373B94"/>
    <w:rsid w:val="00373BD5"/>
    <w:rsid w:val="00373E2E"/>
    <w:rsid w:val="00373F04"/>
    <w:rsid w:val="00373F1F"/>
    <w:rsid w:val="00373FA1"/>
    <w:rsid w:val="00373FB4"/>
    <w:rsid w:val="00374041"/>
    <w:rsid w:val="003740A2"/>
    <w:rsid w:val="00374298"/>
    <w:rsid w:val="003742BD"/>
    <w:rsid w:val="00374468"/>
    <w:rsid w:val="00374493"/>
    <w:rsid w:val="003744F5"/>
    <w:rsid w:val="00374508"/>
    <w:rsid w:val="00374864"/>
    <w:rsid w:val="00374939"/>
    <w:rsid w:val="003749BC"/>
    <w:rsid w:val="00374A09"/>
    <w:rsid w:val="00374AA7"/>
    <w:rsid w:val="00374AB1"/>
    <w:rsid w:val="00374AB6"/>
    <w:rsid w:val="00374AFC"/>
    <w:rsid w:val="00374BC8"/>
    <w:rsid w:val="00374BE9"/>
    <w:rsid w:val="00374C10"/>
    <w:rsid w:val="00374CD7"/>
    <w:rsid w:val="00374CDC"/>
    <w:rsid w:val="00374CEF"/>
    <w:rsid w:val="00374DF2"/>
    <w:rsid w:val="00374ED3"/>
    <w:rsid w:val="00374FA1"/>
    <w:rsid w:val="00375045"/>
    <w:rsid w:val="00375149"/>
    <w:rsid w:val="0037518B"/>
    <w:rsid w:val="003751A5"/>
    <w:rsid w:val="00375355"/>
    <w:rsid w:val="0037537D"/>
    <w:rsid w:val="003753EE"/>
    <w:rsid w:val="00375421"/>
    <w:rsid w:val="00375499"/>
    <w:rsid w:val="00375549"/>
    <w:rsid w:val="00375670"/>
    <w:rsid w:val="003757C1"/>
    <w:rsid w:val="0037590F"/>
    <w:rsid w:val="00375962"/>
    <w:rsid w:val="003759D5"/>
    <w:rsid w:val="00375A09"/>
    <w:rsid w:val="00375B49"/>
    <w:rsid w:val="00375CD3"/>
    <w:rsid w:val="00375CE6"/>
    <w:rsid w:val="00375CEF"/>
    <w:rsid w:val="00375D10"/>
    <w:rsid w:val="00375D3B"/>
    <w:rsid w:val="00375D8D"/>
    <w:rsid w:val="00375DDF"/>
    <w:rsid w:val="00375E1F"/>
    <w:rsid w:val="00375E6E"/>
    <w:rsid w:val="00375E80"/>
    <w:rsid w:val="00375F2D"/>
    <w:rsid w:val="00375F34"/>
    <w:rsid w:val="00375F78"/>
    <w:rsid w:val="00375F88"/>
    <w:rsid w:val="00375F9E"/>
    <w:rsid w:val="00375FE4"/>
    <w:rsid w:val="0037602B"/>
    <w:rsid w:val="003761F0"/>
    <w:rsid w:val="003762C6"/>
    <w:rsid w:val="003763A2"/>
    <w:rsid w:val="00376438"/>
    <w:rsid w:val="0037643A"/>
    <w:rsid w:val="003764B7"/>
    <w:rsid w:val="00376517"/>
    <w:rsid w:val="003765F4"/>
    <w:rsid w:val="0037665A"/>
    <w:rsid w:val="00376661"/>
    <w:rsid w:val="00376692"/>
    <w:rsid w:val="00376737"/>
    <w:rsid w:val="00376780"/>
    <w:rsid w:val="0037686D"/>
    <w:rsid w:val="0037690A"/>
    <w:rsid w:val="003769BC"/>
    <w:rsid w:val="00376A6F"/>
    <w:rsid w:val="00376AB1"/>
    <w:rsid w:val="00376BE2"/>
    <w:rsid w:val="00376BF6"/>
    <w:rsid w:val="00376BF9"/>
    <w:rsid w:val="00376C03"/>
    <w:rsid w:val="00376C50"/>
    <w:rsid w:val="00376D15"/>
    <w:rsid w:val="00376D45"/>
    <w:rsid w:val="00376E24"/>
    <w:rsid w:val="00376E7C"/>
    <w:rsid w:val="00376ECA"/>
    <w:rsid w:val="0037706B"/>
    <w:rsid w:val="003770EB"/>
    <w:rsid w:val="0037720B"/>
    <w:rsid w:val="00377265"/>
    <w:rsid w:val="00377317"/>
    <w:rsid w:val="0037733D"/>
    <w:rsid w:val="00377340"/>
    <w:rsid w:val="00377384"/>
    <w:rsid w:val="0037741C"/>
    <w:rsid w:val="00377482"/>
    <w:rsid w:val="003774C1"/>
    <w:rsid w:val="00377547"/>
    <w:rsid w:val="0037756E"/>
    <w:rsid w:val="0037767E"/>
    <w:rsid w:val="003776E4"/>
    <w:rsid w:val="00377789"/>
    <w:rsid w:val="003777AC"/>
    <w:rsid w:val="003777BA"/>
    <w:rsid w:val="003777FF"/>
    <w:rsid w:val="0037783D"/>
    <w:rsid w:val="0037794B"/>
    <w:rsid w:val="00377971"/>
    <w:rsid w:val="00377AA1"/>
    <w:rsid w:val="00377AA4"/>
    <w:rsid w:val="00377AAC"/>
    <w:rsid w:val="00377ABF"/>
    <w:rsid w:val="00377B82"/>
    <w:rsid w:val="00377C0B"/>
    <w:rsid w:val="00377DB2"/>
    <w:rsid w:val="00377E1A"/>
    <w:rsid w:val="00377EAF"/>
    <w:rsid w:val="00377EE6"/>
    <w:rsid w:val="00377F21"/>
    <w:rsid w:val="00377F4E"/>
    <w:rsid w:val="00377FEB"/>
    <w:rsid w:val="0038002B"/>
    <w:rsid w:val="003800D3"/>
    <w:rsid w:val="00380105"/>
    <w:rsid w:val="0038016F"/>
    <w:rsid w:val="0038017D"/>
    <w:rsid w:val="00380181"/>
    <w:rsid w:val="003801EF"/>
    <w:rsid w:val="00380240"/>
    <w:rsid w:val="003802FC"/>
    <w:rsid w:val="00380317"/>
    <w:rsid w:val="00380381"/>
    <w:rsid w:val="003803AE"/>
    <w:rsid w:val="00380464"/>
    <w:rsid w:val="0038046D"/>
    <w:rsid w:val="003804E5"/>
    <w:rsid w:val="00380566"/>
    <w:rsid w:val="00380593"/>
    <w:rsid w:val="0038061E"/>
    <w:rsid w:val="00380636"/>
    <w:rsid w:val="00380723"/>
    <w:rsid w:val="0038073A"/>
    <w:rsid w:val="0038078D"/>
    <w:rsid w:val="003807B3"/>
    <w:rsid w:val="00380841"/>
    <w:rsid w:val="00380855"/>
    <w:rsid w:val="00380926"/>
    <w:rsid w:val="00380927"/>
    <w:rsid w:val="0038092B"/>
    <w:rsid w:val="00380989"/>
    <w:rsid w:val="003809EF"/>
    <w:rsid w:val="00380A06"/>
    <w:rsid w:val="00380A69"/>
    <w:rsid w:val="00380ADB"/>
    <w:rsid w:val="00380AF5"/>
    <w:rsid w:val="00380B3B"/>
    <w:rsid w:val="00380B6E"/>
    <w:rsid w:val="00380BDB"/>
    <w:rsid w:val="00380C16"/>
    <w:rsid w:val="00380C2B"/>
    <w:rsid w:val="00380C44"/>
    <w:rsid w:val="00380C77"/>
    <w:rsid w:val="00380C9A"/>
    <w:rsid w:val="00380E48"/>
    <w:rsid w:val="00380E6D"/>
    <w:rsid w:val="00380E89"/>
    <w:rsid w:val="00380FAB"/>
    <w:rsid w:val="0038101A"/>
    <w:rsid w:val="0038103A"/>
    <w:rsid w:val="003810BC"/>
    <w:rsid w:val="00381163"/>
    <w:rsid w:val="0038117C"/>
    <w:rsid w:val="00381272"/>
    <w:rsid w:val="0038145C"/>
    <w:rsid w:val="00381461"/>
    <w:rsid w:val="003814AD"/>
    <w:rsid w:val="003814E1"/>
    <w:rsid w:val="00381502"/>
    <w:rsid w:val="00381540"/>
    <w:rsid w:val="0038156F"/>
    <w:rsid w:val="00381664"/>
    <w:rsid w:val="00381693"/>
    <w:rsid w:val="003816FA"/>
    <w:rsid w:val="003818DD"/>
    <w:rsid w:val="0038196B"/>
    <w:rsid w:val="00381999"/>
    <w:rsid w:val="00381B62"/>
    <w:rsid w:val="00381C3E"/>
    <w:rsid w:val="00381C9C"/>
    <w:rsid w:val="00381EAC"/>
    <w:rsid w:val="00381EB1"/>
    <w:rsid w:val="00381F99"/>
    <w:rsid w:val="00382047"/>
    <w:rsid w:val="0038204D"/>
    <w:rsid w:val="0038210B"/>
    <w:rsid w:val="003821C7"/>
    <w:rsid w:val="003821DD"/>
    <w:rsid w:val="0038222F"/>
    <w:rsid w:val="00382235"/>
    <w:rsid w:val="0038227E"/>
    <w:rsid w:val="003822CA"/>
    <w:rsid w:val="00382348"/>
    <w:rsid w:val="00382432"/>
    <w:rsid w:val="003824FD"/>
    <w:rsid w:val="003825F4"/>
    <w:rsid w:val="00382636"/>
    <w:rsid w:val="003826A6"/>
    <w:rsid w:val="00382791"/>
    <w:rsid w:val="003827E1"/>
    <w:rsid w:val="003827EE"/>
    <w:rsid w:val="003827FF"/>
    <w:rsid w:val="00382892"/>
    <w:rsid w:val="003828DC"/>
    <w:rsid w:val="003828DE"/>
    <w:rsid w:val="003828E1"/>
    <w:rsid w:val="0038291B"/>
    <w:rsid w:val="00382AE0"/>
    <w:rsid w:val="00382B20"/>
    <w:rsid w:val="00382BFD"/>
    <w:rsid w:val="00382C63"/>
    <w:rsid w:val="00382CBB"/>
    <w:rsid w:val="00382D2C"/>
    <w:rsid w:val="00382D31"/>
    <w:rsid w:val="00382D38"/>
    <w:rsid w:val="00382DB1"/>
    <w:rsid w:val="00382E9F"/>
    <w:rsid w:val="00382ED7"/>
    <w:rsid w:val="00382EFA"/>
    <w:rsid w:val="00382FB5"/>
    <w:rsid w:val="00383010"/>
    <w:rsid w:val="003831CE"/>
    <w:rsid w:val="00383260"/>
    <w:rsid w:val="00383279"/>
    <w:rsid w:val="0038327E"/>
    <w:rsid w:val="003832DC"/>
    <w:rsid w:val="00383326"/>
    <w:rsid w:val="0038333F"/>
    <w:rsid w:val="003833E4"/>
    <w:rsid w:val="00383434"/>
    <w:rsid w:val="00383457"/>
    <w:rsid w:val="003834D2"/>
    <w:rsid w:val="003835F9"/>
    <w:rsid w:val="00383647"/>
    <w:rsid w:val="003836F5"/>
    <w:rsid w:val="0038370E"/>
    <w:rsid w:val="0038371D"/>
    <w:rsid w:val="003837CC"/>
    <w:rsid w:val="003837FE"/>
    <w:rsid w:val="00383829"/>
    <w:rsid w:val="0038389B"/>
    <w:rsid w:val="003838AC"/>
    <w:rsid w:val="0038394A"/>
    <w:rsid w:val="00383995"/>
    <w:rsid w:val="003839BD"/>
    <w:rsid w:val="003839F8"/>
    <w:rsid w:val="00383B1E"/>
    <w:rsid w:val="00383B3C"/>
    <w:rsid w:val="00383BBF"/>
    <w:rsid w:val="00383BC6"/>
    <w:rsid w:val="00383C49"/>
    <w:rsid w:val="00383D16"/>
    <w:rsid w:val="00383D31"/>
    <w:rsid w:val="00383D84"/>
    <w:rsid w:val="00383DB3"/>
    <w:rsid w:val="00383F8B"/>
    <w:rsid w:val="00383FC1"/>
    <w:rsid w:val="003840CC"/>
    <w:rsid w:val="003840D7"/>
    <w:rsid w:val="003840F2"/>
    <w:rsid w:val="00384165"/>
    <w:rsid w:val="00384178"/>
    <w:rsid w:val="0038420B"/>
    <w:rsid w:val="0038425F"/>
    <w:rsid w:val="00384267"/>
    <w:rsid w:val="00384294"/>
    <w:rsid w:val="00384328"/>
    <w:rsid w:val="0038432B"/>
    <w:rsid w:val="00384449"/>
    <w:rsid w:val="00384458"/>
    <w:rsid w:val="0038447D"/>
    <w:rsid w:val="003844C7"/>
    <w:rsid w:val="0038450A"/>
    <w:rsid w:val="00384516"/>
    <w:rsid w:val="00384533"/>
    <w:rsid w:val="0038458E"/>
    <w:rsid w:val="003845C0"/>
    <w:rsid w:val="003845F1"/>
    <w:rsid w:val="0038461D"/>
    <w:rsid w:val="00384693"/>
    <w:rsid w:val="003846BC"/>
    <w:rsid w:val="003847DB"/>
    <w:rsid w:val="00384850"/>
    <w:rsid w:val="00384888"/>
    <w:rsid w:val="003848EF"/>
    <w:rsid w:val="00384900"/>
    <w:rsid w:val="003849E8"/>
    <w:rsid w:val="00384A2C"/>
    <w:rsid w:val="00384AFE"/>
    <w:rsid w:val="00384B59"/>
    <w:rsid w:val="00384CE4"/>
    <w:rsid w:val="00384E6E"/>
    <w:rsid w:val="00384E87"/>
    <w:rsid w:val="00384EEC"/>
    <w:rsid w:val="0038510A"/>
    <w:rsid w:val="0038518E"/>
    <w:rsid w:val="003851E0"/>
    <w:rsid w:val="0038527D"/>
    <w:rsid w:val="00385295"/>
    <w:rsid w:val="003852C1"/>
    <w:rsid w:val="0038531D"/>
    <w:rsid w:val="00385493"/>
    <w:rsid w:val="0038550B"/>
    <w:rsid w:val="00385528"/>
    <w:rsid w:val="00385533"/>
    <w:rsid w:val="00385572"/>
    <w:rsid w:val="00385574"/>
    <w:rsid w:val="0038559F"/>
    <w:rsid w:val="003855A8"/>
    <w:rsid w:val="0038569F"/>
    <w:rsid w:val="003856EB"/>
    <w:rsid w:val="00385718"/>
    <w:rsid w:val="00385803"/>
    <w:rsid w:val="003858CC"/>
    <w:rsid w:val="003858FF"/>
    <w:rsid w:val="00385911"/>
    <w:rsid w:val="00385920"/>
    <w:rsid w:val="0038594C"/>
    <w:rsid w:val="003859FD"/>
    <w:rsid w:val="00385A41"/>
    <w:rsid w:val="00385A85"/>
    <w:rsid w:val="00385AC5"/>
    <w:rsid w:val="00385C9A"/>
    <w:rsid w:val="00385DAA"/>
    <w:rsid w:val="00385DD3"/>
    <w:rsid w:val="00385E69"/>
    <w:rsid w:val="00385ECC"/>
    <w:rsid w:val="00385F03"/>
    <w:rsid w:val="00385FCD"/>
    <w:rsid w:val="00386080"/>
    <w:rsid w:val="0038611C"/>
    <w:rsid w:val="00386214"/>
    <w:rsid w:val="00386229"/>
    <w:rsid w:val="003863C0"/>
    <w:rsid w:val="003863F1"/>
    <w:rsid w:val="003865EE"/>
    <w:rsid w:val="00386712"/>
    <w:rsid w:val="00386819"/>
    <w:rsid w:val="0038681A"/>
    <w:rsid w:val="00386838"/>
    <w:rsid w:val="003868B7"/>
    <w:rsid w:val="00386995"/>
    <w:rsid w:val="003869A3"/>
    <w:rsid w:val="00386A18"/>
    <w:rsid w:val="00386A7A"/>
    <w:rsid w:val="00386A7E"/>
    <w:rsid w:val="00386AAB"/>
    <w:rsid w:val="00386AD7"/>
    <w:rsid w:val="00386B48"/>
    <w:rsid w:val="00386C05"/>
    <w:rsid w:val="00386C3F"/>
    <w:rsid w:val="00386CA9"/>
    <w:rsid w:val="00386CD6"/>
    <w:rsid w:val="00386CD7"/>
    <w:rsid w:val="00386CDF"/>
    <w:rsid w:val="00386CE4"/>
    <w:rsid w:val="00386E61"/>
    <w:rsid w:val="00386E63"/>
    <w:rsid w:val="00386E70"/>
    <w:rsid w:val="00386E76"/>
    <w:rsid w:val="00386F8C"/>
    <w:rsid w:val="00386FC9"/>
    <w:rsid w:val="00386FFF"/>
    <w:rsid w:val="003870AB"/>
    <w:rsid w:val="003870C5"/>
    <w:rsid w:val="003871DA"/>
    <w:rsid w:val="003872A4"/>
    <w:rsid w:val="003872D0"/>
    <w:rsid w:val="003874B6"/>
    <w:rsid w:val="00387607"/>
    <w:rsid w:val="0038761C"/>
    <w:rsid w:val="003876C3"/>
    <w:rsid w:val="00387752"/>
    <w:rsid w:val="003877C4"/>
    <w:rsid w:val="003877E5"/>
    <w:rsid w:val="00387844"/>
    <w:rsid w:val="003879F9"/>
    <w:rsid w:val="00387A1B"/>
    <w:rsid w:val="00387A2A"/>
    <w:rsid w:val="00387A57"/>
    <w:rsid w:val="00387A72"/>
    <w:rsid w:val="00387A98"/>
    <w:rsid w:val="00387B41"/>
    <w:rsid w:val="00387CB2"/>
    <w:rsid w:val="00387CC7"/>
    <w:rsid w:val="00387FAE"/>
    <w:rsid w:val="003900B9"/>
    <w:rsid w:val="003900CB"/>
    <w:rsid w:val="003900CC"/>
    <w:rsid w:val="0039011D"/>
    <w:rsid w:val="003901A2"/>
    <w:rsid w:val="003901FE"/>
    <w:rsid w:val="00390291"/>
    <w:rsid w:val="0039033D"/>
    <w:rsid w:val="00390344"/>
    <w:rsid w:val="0039038D"/>
    <w:rsid w:val="003903A5"/>
    <w:rsid w:val="00390477"/>
    <w:rsid w:val="003904BC"/>
    <w:rsid w:val="003904C3"/>
    <w:rsid w:val="003904CA"/>
    <w:rsid w:val="0039055B"/>
    <w:rsid w:val="00390640"/>
    <w:rsid w:val="0039065A"/>
    <w:rsid w:val="0039088B"/>
    <w:rsid w:val="00390938"/>
    <w:rsid w:val="00390A2B"/>
    <w:rsid w:val="00390AAF"/>
    <w:rsid w:val="00390BD5"/>
    <w:rsid w:val="00390BEB"/>
    <w:rsid w:val="00390C53"/>
    <w:rsid w:val="00390CF7"/>
    <w:rsid w:val="00390CFD"/>
    <w:rsid w:val="00390DC9"/>
    <w:rsid w:val="00390DD9"/>
    <w:rsid w:val="00390EE3"/>
    <w:rsid w:val="00390EFB"/>
    <w:rsid w:val="00390EFF"/>
    <w:rsid w:val="00391076"/>
    <w:rsid w:val="00391192"/>
    <w:rsid w:val="00391259"/>
    <w:rsid w:val="0039149D"/>
    <w:rsid w:val="0039153F"/>
    <w:rsid w:val="00391540"/>
    <w:rsid w:val="00391589"/>
    <w:rsid w:val="00391608"/>
    <w:rsid w:val="003916B9"/>
    <w:rsid w:val="003916DA"/>
    <w:rsid w:val="00391762"/>
    <w:rsid w:val="00391774"/>
    <w:rsid w:val="00391950"/>
    <w:rsid w:val="00391983"/>
    <w:rsid w:val="00391A11"/>
    <w:rsid w:val="00391B24"/>
    <w:rsid w:val="00391B92"/>
    <w:rsid w:val="00391B9D"/>
    <w:rsid w:val="00391CF8"/>
    <w:rsid w:val="00391D44"/>
    <w:rsid w:val="00391EBF"/>
    <w:rsid w:val="00392021"/>
    <w:rsid w:val="0039203E"/>
    <w:rsid w:val="003920B7"/>
    <w:rsid w:val="00392203"/>
    <w:rsid w:val="00392214"/>
    <w:rsid w:val="00392279"/>
    <w:rsid w:val="0039237C"/>
    <w:rsid w:val="00392456"/>
    <w:rsid w:val="0039252F"/>
    <w:rsid w:val="003925FB"/>
    <w:rsid w:val="00392686"/>
    <w:rsid w:val="003926D8"/>
    <w:rsid w:val="00392792"/>
    <w:rsid w:val="00392842"/>
    <w:rsid w:val="00392868"/>
    <w:rsid w:val="003928A3"/>
    <w:rsid w:val="003928F8"/>
    <w:rsid w:val="0039291E"/>
    <w:rsid w:val="003929AE"/>
    <w:rsid w:val="003929B6"/>
    <w:rsid w:val="003929BF"/>
    <w:rsid w:val="003929C9"/>
    <w:rsid w:val="003929D4"/>
    <w:rsid w:val="00392ACD"/>
    <w:rsid w:val="00392ADF"/>
    <w:rsid w:val="00392BA7"/>
    <w:rsid w:val="00392BB0"/>
    <w:rsid w:val="00392BF2"/>
    <w:rsid w:val="00392CA6"/>
    <w:rsid w:val="00392DDF"/>
    <w:rsid w:val="00392F08"/>
    <w:rsid w:val="00392F82"/>
    <w:rsid w:val="00392FD5"/>
    <w:rsid w:val="00393041"/>
    <w:rsid w:val="00393107"/>
    <w:rsid w:val="00393125"/>
    <w:rsid w:val="0039312D"/>
    <w:rsid w:val="00393226"/>
    <w:rsid w:val="00393238"/>
    <w:rsid w:val="00393264"/>
    <w:rsid w:val="00393286"/>
    <w:rsid w:val="003932B9"/>
    <w:rsid w:val="003932DB"/>
    <w:rsid w:val="003932F9"/>
    <w:rsid w:val="003933AE"/>
    <w:rsid w:val="003933D7"/>
    <w:rsid w:val="003933F7"/>
    <w:rsid w:val="0039345C"/>
    <w:rsid w:val="00393480"/>
    <w:rsid w:val="003934C9"/>
    <w:rsid w:val="003934F4"/>
    <w:rsid w:val="00393505"/>
    <w:rsid w:val="003935DA"/>
    <w:rsid w:val="003935F1"/>
    <w:rsid w:val="003936D2"/>
    <w:rsid w:val="00393717"/>
    <w:rsid w:val="003938C1"/>
    <w:rsid w:val="003939F0"/>
    <w:rsid w:val="00393AD6"/>
    <w:rsid w:val="00393B03"/>
    <w:rsid w:val="00393B50"/>
    <w:rsid w:val="00393BED"/>
    <w:rsid w:val="00393C90"/>
    <w:rsid w:val="00393CB7"/>
    <w:rsid w:val="00393E1B"/>
    <w:rsid w:val="00393E5F"/>
    <w:rsid w:val="00393F37"/>
    <w:rsid w:val="00394014"/>
    <w:rsid w:val="003940D3"/>
    <w:rsid w:val="00394126"/>
    <w:rsid w:val="00394128"/>
    <w:rsid w:val="00394227"/>
    <w:rsid w:val="0039435B"/>
    <w:rsid w:val="003943F1"/>
    <w:rsid w:val="00394453"/>
    <w:rsid w:val="00394492"/>
    <w:rsid w:val="00394649"/>
    <w:rsid w:val="003946A7"/>
    <w:rsid w:val="003946E3"/>
    <w:rsid w:val="003946E9"/>
    <w:rsid w:val="0039471C"/>
    <w:rsid w:val="003947AB"/>
    <w:rsid w:val="0039483C"/>
    <w:rsid w:val="003948AB"/>
    <w:rsid w:val="003949FB"/>
    <w:rsid w:val="00394A8F"/>
    <w:rsid w:val="00394CA2"/>
    <w:rsid w:val="00394CAC"/>
    <w:rsid w:val="00394CEF"/>
    <w:rsid w:val="00394D59"/>
    <w:rsid w:val="00394E19"/>
    <w:rsid w:val="00394E5E"/>
    <w:rsid w:val="00394EFA"/>
    <w:rsid w:val="00394F37"/>
    <w:rsid w:val="00394F47"/>
    <w:rsid w:val="00395027"/>
    <w:rsid w:val="003951F3"/>
    <w:rsid w:val="00395229"/>
    <w:rsid w:val="003952A0"/>
    <w:rsid w:val="003952EC"/>
    <w:rsid w:val="00395424"/>
    <w:rsid w:val="0039542B"/>
    <w:rsid w:val="00395446"/>
    <w:rsid w:val="00395465"/>
    <w:rsid w:val="003954BE"/>
    <w:rsid w:val="003954C5"/>
    <w:rsid w:val="00395555"/>
    <w:rsid w:val="003955C4"/>
    <w:rsid w:val="0039561C"/>
    <w:rsid w:val="003956E3"/>
    <w:rsid w:val="003956F6"/>
    <w:rsid w:val="003957AF"/>
    <w:rsid w:val="003957C1"/>
    <w:rsid w:val="00395887"/>
    <w:rsid w:val="003959AE"/>
    <w:rsid w:val="00395A0D"/>
    <w:rsid w:val="00395A54"/>
    <w:rsid w:val="00395B94"/>
    <w:rsid w:val="00395BEC"/>
    <w:rsid w:val="00395C9F"/>
    <w:rsid w:val="00395D2A"/>
    <w:rsid w:val="00396012"/>
    <w:rsid w:val="003961E7"/>
    <w:rsid w:val="00396203"/>
    <w:rsid w:val="003962EA"/>
    <w:rsid w:val="003963A5"/>
    <w:rsid w:val="003963F7"/>
    <w:rsid w:val="003964FA"/>
    <w:rsid w:val="0039651D"/>
    <w:rsid w:val="00396566"/>
    <w:rsid w:val="00396571"/>
    <w:rsid w:val="00396615"/>
    <w:rsid w:val="0039663F"/>
    <w:rsid w:val="0039666C"/>
    <w:rsid w:val="00396744"/>
    <w:rsid w:val="00396813"/>
    <w:rsid w:val="00396822"/>
    <w:rsid w:val="00396877"/>
    <w:rsid w:val="00396925"/>
    <w:rsid w:val="0039694B"/>
    <w:rsid w:val="00396967"/>
    <w:rsid w:val="003969FD"/>
    <w:rsid w:val="00396A3B"/>
    <w:rsid w:val="00396A87"/>
    <w:rsid w:val="00396B87"/>
    <w:rsid w:val="00396BBD"/>
    <w:rsid w:val="00396C07"/>
    <w:rsid w:val="00396E7A"/>
    <w:rsid w:val="00396FC6"/>
    <w:rsid w:val="00396FCF"/>
    <w:rsid w:val="00396FDD"/>
    <w:rsid w:val="00396FEB"/>
    <w:rsid w:val="003970F3"/>
    <w:rsid w:val="00397262"/>
    <w:rsid w:val="00397274"/>
    <w:rsid w:val="00397582"/>
    <w:rsid w:val="00397657"/>
    <w:rsid w:val="003976EE"/>
    <w:rsid w:val="003976F1"/>
    <w:rsid w:val="003978BE"/>
    <w:rsid w:val="003978EC"/>
    <w:rsid w:val="00397910"/>
    <w:rsid w:val="0039797B"/>
    <w:rsid w:val="003979FF"/>
    <w:rsid w:val="00397A2C"/>
    <w:rsid w:val="00397AEA"/>
    <w:rsid w:val="00397BDB"/>
    <w:rsid w:val="00397C0D"/>
    <w:rsid w:val="00397C34"/>
    <w:rsid w:val="00397C53"/>
    <w:rsid w:val="00397E52"/>
    <w:rsid w:val="00397EAF"/>
    <w:rsid w:val="00397EBC"/>
    <w:rsid w:val="00397EDC"/>
    <w:rsid w:val="00397F7C"/>
    <w:rsid w:val="00397FD9"/>
    <w:rsid w:val="003A0044"/>
    <w:rsid w:val="003A00FA"/>
    <w:rsid w:val="003A011B"/>
    <w:rsid w:val="003A0231"/>
    <w:rsid w:val="003A0289"/>
    <w:rsid w:val="003A0385"/>
    <w:rsid w:val="003A03C0"/>
    <w:rsid w:val="003A043B"/>
    <w:rsid w:val="003A044D"/>
    <w:rsid w:val="003A04AB"/>
    <w:rsid w:val="003A0605"/>
    <w:rsid w:val="003A069B"/>
    <w:rsid w:val="003A0706"/>
    <w:rsid w:val="003A0870"/>
    <w:rsid w:val="003A0882"/>
    <w:rsid w:val="003A0915"/>
    <w:rsid w:val="003A0918"/>
    <w:rsid w:val="003A0966"/>
    <w:rsid w:val="003A09D7"/>
    <w:rsid w:val="003A0A11"/>
    <w:rsid w:val="003A0AEE"/>
    <w:rsid w:val="003A0C13"/>
    <w:rsid w:val="003A0C51"/>
    <w:rsid w:val="003A0D02"/>
    <w:rsid w:val="003A0D71"/>
    <w:rsid w:val="003A0E4D"/>
    <w:rsid w:val="003A0E96"/>
    <w:rsid w:val="003A0F09"/>
    <w:rsid w:val="003A0F9D"/>
    <w:rsid w:val="003A0FC1"/>
    <w:rsid w:val="003A1078"/>
    <w:rsid w:val="003A1129"/>
    <w:rsid w:val="003A1193"/>
    <w:rsid w:val="003A11F4"/>
    <w:rsid w:val="003A133C"/>
    <w:rsid w:val="003A1355"/>
    <w:rsid w:val="003A13A9"/>
    <w:rsid w:val="003A13FA"/>
    <w:rsid w:val="003A1420"/>
    <w:rsid w:val="003A1513"/>
    <w:rsid w:val="003A151F"/>
    <w:rsid w:val="003A1549"/>
    <w:rsid w:val="003A15F1"/>
    <w:rsid w:val="003A160A"/>
    <w:rsid w:val="003A16D6"/>
    <w:rsid w:val="003A1774"/>
    <w:rsid w:val="003A1777"/>
    <w:rsid w:val="003A179F"/>
    <w:rsid w:val="003A1818"/>
    <w:rsid w:val="003A18F9"/>
    <w:rsid w:val="003A191E"/>
    <w:rsid w:val="003A1A3C"/>
    <w:rsid w:val="003A1A66"/>
    <w:rsid w:val="003A1AEE"/>
    <w:rsid w:val="003A1B24"/>
    <w:rsid w:val="003A1B26"/>
    <w:rsid w:val="003A1B39"/>
    <w:rsid w:val="003A1B4A"/>
    <w:rsid w:val="003A1BF7"/>
    <w:rsid w:val="003A1C1D"/>
    <w:rsid w:val="003A1C26"/>
    <w:rsid w:val="003A1C32"/>
    <w:rsid w:val="003A1C63"/>
    <w:rsid w:val="003A1CCF"/>
    <w:rsid w:val="003A1D0E"/>
    <w:rsid w:val="003A1D14"/>
    <w:rsid w:val="003A1DB2"/>
    <w:rsid w:val="003A1DF0"/>
    <w:rsid w:val="003A1E93"/>
    <w:rsid w:val="003A1FCF"/>
    <w:rsid w:val="003A204D"/>
    <w:rsid w:val="003A209E"/>
    <w:rsid w:val="003A215E"/>
    <w:rsid w:val="003A2178"/>
    <w:rsid w:val="003A226A"/>
    <w:rsid w:val="003A2349"/>
    <w:rsid w:val="003A234E"/>
    <w:rsid w:val="003A23CD"/>
    <w:rsid w:val="003A23D6"/>
    <w:rsid w:val="003A2422"/>
    <w:rsid w:val="003A2444"/>
    <w:rsid w:val="003A248C"/>
    <w:rsid w:val="003A2491"/>
    <w:rsid w:val="003A2584"/>
    <w:rsid w:val="003A25B7"/>
    <w:rsid w:val="003A25C4"/>
    <w:rsid w:val="003A25ED"/>
    <w:rsid w:val="003A2650"/>
    <w:rsid w:val="003A2810"/>
    <w:rsid w:val="003A2939"/>
    <w:rsid w:val="003A2A30"/>
    <w:rsid w:val="003A2A97"/>
    <w:rsid w:val="003A2ABB"/>
    <w:rsid w:val="003A2B01"/>
    <w:rsid w:val="003A2BCC"/>
    <w:rsid w:val="003A2BE4"/>
    <w:rsid w:val="003A2C38"/>
    <w:rsid w:val="003A2C65"/>
    <w:rsid w:val="003A2D3C"/>
    <w:rsid w:val="003A2D78"/>
    <w:rsid w:val="003A2E55"/>
    <w:rsid w:val="003A2ECD"/>
    <w:rsid w:val="003A2F52"/>
    <w:rsid w:val="003A2F73"/>
    <w:rsid w:val="003A2FAB"/>
    <w:rsid w:val="003A310C"/>
    <w:rsid w:val="003A3136"/>
    <w:rsid w:val="003A3160"/>
    <w:rsid w:val="003A3275"/>
    <w:rsid w:val="003A3277"/>
    <w:rsid w:val="003A32EF"/>
    <w:rsid w:val="003A334A"/>
    <w:rsid w:val="003A349D"/>
    <w:rsid w:val="003A34F6"/>
    <w:rsid w:val="003A3547"/>
    <w:rsid w:val="003A35CF"/>
    <w:rsid w:val="003A35D1"/>
    <w:rsid w:val="003A35E8"/>
    <w:rsid w:val="003A366A"/>
    <w:rsid w:val="003A368B"/>
    <w:rsid w:val="003A37D1"/>
    <w:rsid w:val="003A3805"/>
    <w:rsid w:val="003A3952"/>
    <w:rsid w:val="003A3A09"/>
    <w:rsid w:val="003A3A93"/>
    <w:rsid w:val="003A3AE2"/>
    <w:rsid w:val="003A3BE6"/>
    <w:rsid w:val="003A3E2E"/>
    <w:rsid w:val="003A3E6B"/>
    <w:rsid w:val="003A3EFE"/>
    <w:rsid w:val="003A4066"/>
    <w:rsid w:val="003A4074"/>
    <w:rsid w:val="003A4096"/>
    <w:rsid w:val="003A4116"/>
    <w:rsid w:val="003A4125"/>
    <w:rsid w:val="003A413E"/>
    <w:rsid w:val="003A41D8"/>
    <w:rsid w:val="003A4242"/>
    <w:rsid w:val="003A42F9"/>
    <w:rsid w:val="003A430D"/>
    <w:rsid w:val="003A4347"/>
    <w:rsid w:val="003A4390"/>
    <w:rsid w:val="003A4421"/>
    <w:rsid w:val="003A4495"/>
    <w:rsid w:val="003A44A7"/>
    <w:rsid w:val="003A44E3"/>
    <w:rsid w:val="003A45F9"/>
    <w:rsid w:val="003A460E"/>
    <w:rsid w:val="003A4665"/>
    <w:rsid w:val="003A4838"/>
    <w:rsid w:val="003A4859"/>
    <w:rsid w:val="003A4A21"/>
    <w:rsid w:val="003A4AC0"/>
    <w:rsid w:val="003A4B4E"/>
    <w:rsid w:val="003A4B61"/>
    <w:rsid w:val="003A4BA1"/>
    <w:rsid w:val="003A4CA0"/>
    <w:rsid w:val="003A4CD3"/>
    <w:rsid w:val="003A4DB3"/>
    <w:rsid w:val="003A4E36"/>
    <w:rsid w:val="003A4EF8"/>
    <w:rsid w:val="003A4F3D"/>
    <w:rsid w:val="003A4FAE"/>
    <w:rsid w:val="003A503F"/>
    <w:rsid w:val="003A508C"/>
    <w:rsid w:val="003A50EC"/>
    <w:rsid w:val="003A50FF"/>
    <w:rsid w:val="003A5130"/>
    <w:rsid w:val="003A5171"/>
    <w:rsid w:val="003A51FF"/>
    <w:rsid w:val="003A5204"/>
    <w:rsid w:val="003A5217"/>
    <w:rsid w:val="003A52DF"/>
    <w:rsid w:val="003A52ED"/>
    <w:rsid w:val="003A5318"/>
    <w:rsid w:val="003A5377"/>
    <w:rsid w:val="003A54B3"/>
    <w:rsid w:val="003A54C6"/>
    <w:rsid w:val="003A5596"/>
    <w:rsid w:val="003A55F1"/>
    <w:rsid w:val="003A5649"/>
    <w:rsid w:val="003A5775"/>
    <w:rsid w:val="003A5865"/>
    <w:rsid w:val="003A594E"/>
    <w:rsid w:val="003A59EC"/>
    <w:rsid w:val="003A5A04"/>
    <w:rsid w:val="003A5B29"/>
    <w:rsid w:val="003A5CB3"/>
    <w:rsid w:val="003A5CD8"/>
    <w:rsid w:val="003A5D0E"/>
    <w:rsid w:val="003A5D88"/>
    <w:rsid w:val="003A6027"/>
    <w:rsid w:val="003A607D"/>
    <w:rsid w:val="003A6223"/>
    <w:rsid w:val="003A6316"/>
    <w:rsid w:val="003A633B"/>
    <w:rsid w:val="003A63EC"/>
    <w:rsid w:val="003A63FE"/>
    <w:rsid w:val="003A6402"/>
    <w:rsid w:val="003A644A"/>
    <w:rsid w:val="003A64F5"/>
    <w:rsid w:val="003A669F"/>
    <w:rsid w:val="003A66BD"/>
    <w:rsid w:val="003A66BE"/>
    <w:rsid w:val="003A66E6"/>
    <w:rsid w:val="003A66F1"/>
    <w:rsid w:val="003A688E"/>
    <w:rsid w:val="003A68BE"/>
    <w:rsid w:val="003A68C2"/>
    <w:rsid w:val="003A68DB"/>
    <w:rsid w:val="003A6929"/>
    <w:rsid w:val="003A693D"/>
    <w:rsid w:val="003A6980"/>
    <w:rsid w:val="003A69F4"/>
    <w:rsid w:val="003A6A54"/>
    <w:rsid w:val="003A6AB6"/>
    <w:rsid w:val="003A6B18"/>
    <w:rsid w:val="003A6B7F"/>
    <w:rsid w:val="003A6C1C"/>
    <w:rsid w:val="003A6C1D"/>
    <w:rsid w:val="003A6C23"/>
    <w:rsid w:val="003A6C9B"/>
    <w:rsid w:val="003A6CA9"/>
    <w:rsid w:val="003A6CC4"/>
    <w:rsid w:val="003A6E7D"/>
    <w:rsid w:val="003A6E97"/>
    <w:rsid w:val="003A6EAF"/>
    <w:rsid w:val="003A6EF4"/>
    <w:rsid w:val="003A6F11"/>
    <w:rsid w:val="003A70CE"/>
    <w:rsid w:val="003A70F5"/>
    <w:rsid w:val="003A7122"/>
    <w:rsid w:val="003A750C"/>
    <w:rsid w:val="003A75A9"/>
    <w:rsid w:val="003A7690"/>
    <w:rsid w:val="003A77DD"/>
    <w:rsid w:val="003A7848"/>
    <w:rsid w:val="003A7887"/>
    <w:rsid w:val="003A7902"/>
    <w:rsid w:val="003A7B06"/>
    <w:rsid w:val="003A7BB5"/>
    <w:rsid w:val="003A7CEC"/>
    <w:rsid w:val="003A7D5A"/>
    <w:rsid w:val="003A7ED7"/>
    <w:rsid w:val="003A7F2D"/>
    <w:rsid w:val="003A7F94"/>
    <w:rsid w:val="003A7F95"/>
    <w:rsid w:val="003B0007"/>
    <w:rsid w:val="003B0023"/>
    <w:rsid w:val="003B0092"/>
    <w:rsid w:val="003B00B2"/>
    <w:rsid w:val="003B0109"/>
    <w:rsid w:val="003B01B9"/>
    <w:rsid w:val="003B01E5"/>
    <w:rsid w:val="003B02BD"/>
    <w:rsid w:val="003B02D0"/>
    <w:rsid w:val="003B031B"/>
    <w:rsid w:val="003B031E"/>
    <w:rsid w:val="003B03CF"/>
    <w:rsid w:val="003B0431"/>
    <w:rsid w:val="003B052B"/>
    <w:rsid w:val="003B0542"/>
    <w:rsid w:val="003B05F7"/>
    <w:rsid w:val="003B0639"/>
    <w:rsid w:val="003B06A7"/>
    <w:rsid w:val="003B06EB"/>
    <w:rsid w:val="003B07C5"/>
    <w:rsid w:val="003B0849"/>
    <w:rsid w:val="003B085D"/>
    <w:rsid w:val="003B0A40"/>
    <w:rsid w:val="003B0B45"/>
    <w:rsid w:val="003B0C1B"/>
    <w:rsid w:val="003B0C23"/>
    <w:rsid w:val="003B0C4B"/>
    <w:rsid w:val="003B0CCE"/>
    <w:rsid w:val="003B0D8C"/>
    <w:rsid w:val="003B0EA9"/>
    <w:rsid w:val="003B0F6B"/>
    <w:rsid w:val="003B1027"/>
    <w:rsid w:val="003B105D"/>
    <w:rsid w:val="003B1098"/>
    <w:rsid w:val="003B112B"/>
    <w:rsid w:val="003B12D8"/>
    <w:rsid w:val="003B13E0"/>
    <w:rsid w:val="003B1429"/>
    <w:rsid w:val="003B145C"/>
    <w:rsid w:val="003B152B"/>
    <w:rsid w:val="003B1674"/>
    <w:rsid w:val="003B16B8"/>
    <w:rsid w:val="003B16BC"/>
    <w:rsid w:val="003B1776"/>
    <w:rsid w:val="003B188A"/>
    <w:rsid w:val="003B1990"/>
    <w:rsid w:val="003B1AD3"/>
    <w:rsid w:val="003B1B01"/>
    <w:rsid w:val="003B1B20"/>
    <w:rsid w:val="003B1BBD"/>
    <w:rsid w:val="003B1C7D"/>
    <w:rsid w:val="003B1CF3"/>
    <w:rsid w:val="003B1D8A"/>
    <w:rsid w:val="003B1E76"/>
    <w:rsid w:val="003B1EC1"/>
    <w:rsid w:val="003B1ECF"/>
    <w:rsid w:val="003B1F35"/>
    <w:rsid w:val="003B2001"/>
    <w:rsid w:val="003B20BB"/>
    <w:rsid w:val="003B21AB"/>
    <w:rsid w:val="003B224F"/>
    <w:rsid w:val="003B229B"/>
    <w:rsid w:val="003B22A9"/>
    <w:rsid w:val="003B2313"/>
    <w:rsid w:val="003B2346"/>
    <w:rsid w:val="003B253C"/>
    <w:rsid w:val="003B25DC"/>
    <w:rsid w:val="003B265E"/>
    <w:rsid w:val="003B26B9"/>
    <w:rsid w:val="003B27E3"/>
    <w:rsid w:val="003B2914"/>
    <w:rsid w:val="003B2923"/>
    <w:rsid w:val="003B29CA"/>
    <w:rsid w:val="003B2A4D"/>
    <w:rsid w:val="003B2AB3"/>
    <w:rsid w:val="003B2BB1"/>
    <w:rsid w:val="003B2C44"/>
    <w:rsid w:val="003B2CC4"/>
    <w:rsid w:val="003B2CDD"/>
    <w:rsid w:val="003B2E78"/>
    <w:rsid w:val="003B2E9C"/>
    <w:rsid w:val="003B2F63"/>
    <w:rsid w:val="003B2FAC"/>
    <w:rsid w:val="003B2FF0"/>
    <w:rsid w:val="003B3080"/>
    <w:rsid w:val="003B313F"/>
    <w:rsid w:val="003B3165"/>
    <w:rsid w:val="003B31A0"/>
    <w:rsid w:val="003B3271"/>
    <w:rsid w:val="003B3292"/>
    <w:rsid w:val="003B33A8"/>
    <w:rsid w:val="003B33E0"/>
    <w:rsid w:val="003B347F"/>
    <w:rsid w:val="003B3483"/>
    <w:rsid w:val="003B3531"/>
    <w:rsid w:val="003B353A"/>
    <w:rsid w:val="003B362B"/>
    <w:rsid w:val="003B36B8"/>
    <w:rsid w:val="003B38BA"/>
    <w:rsid w:val="003B38C5"/>
    <w:rsid w:val="003B38DF"/>
    <w:rsid w:val="003B3A2D"/>
    <w:rsid w:val="003B3A9C"/>
    <w:rsid w:val="003B3B90"/>
    <w:rsid w:val="003B3CB9"/>
    <w:rsid w:val="003B3D8C"/>
    <w:rsid w:val="003B3F72"/>
    <w:rsid w:val="003B3F7B"/>
    <w:rsid w:val="003B419A"/>
    <w:rsid w:val="003B419E"/>
    <w:rsid w:val="003B421D"/>
    <w:rsid w:val="003B4221"/>
    <w:rsid w:val="003B4229"/>
    <w:rsid w:val="003B4284"/>
    <w:rsid w:val="003B4297"/>
    <w:rsid w:val="003B43DD"/>
    <w:rsid w:val="003B43EA"/>
    <w:rsid w:val="003B4400"/>
    <w:rsid w:val="003B4401"/>
    <w:rsid w:val="003B44A6"/>
    <w:rsid w:val="003B44AD"/>
    <w:rsid w:val="003B44C8"/>
    <w:rsid w:val="003B44D0"/>
    <w:rsid w:val="003B4510"/>
    <w:rsid w:val="003B4569"/>
    <w:rsid w:val="003B45BA"/>
    <w:rsid w:val="003B45C8"/>
    <w:rsid w:val="003B45CC"/>
    <w:rsid w:val="003B4630"/>
    <w:rsid w:val="003B4637"/>
    <w:rsid w:val="003B477A"/>
    <w:rsid w:val="003B4860"/>
    <w:rsid w:val="003B4930"/>
    <w:rsid w:val="003B49FD"/>
    <w:rsid w:val="003B4A8B"/>
    <w:rsid w:val="003B4B53"/>
    <w:rsid w:val="003B4BE7"/>
    <w:rsid w:val="003B4BF0"/>
    <w:rsid w:val="003B4C4E"/>
    <w:rsid w:val="003B4F2F"/>
    <w:rsid w:val="003B520D"/>
    <w:rsid w:val="003B5210"/>
    <w:rsid w:val="003B5271"/>
    <w:rsid w:val="003B5398"/>
    <w:rsid w:val="003B5416"/>
    <w:rsid w:val="003B54B6"/>
    <w:rsid w:val="003B551D"/>
    <w:rsid w:val="003B57E9"/>
    <w:rsid w:val="003B57F9"/>
    <w:rsid w:val="003B5875"/>
    <w:rsid w:val="003B589A"/>
    <w:rsid w:val="003B5A5D"/>
    <w:rsid w:val="003B5AEA"/>
    <w:rsid w:val="003B5B83"/>
    <w:rsid w:val="003B5BFC"/>
    <w:rsid w:val="003B5C42"/>
    <w:rsid w:val="003B5C94"/>
    <w:rsid w:val="003B5CCC"/>
    <w:rsid w:val="003B5DEC"/>
    <w:rsid w:val="003B5DF3"/>
    <w:rsid w:val="003B5DF7"/>
    <w:rsid w:val="003B5E07"/>
    <w:rsid w:val="003B5E86"/>
    <w:rsid w:val="003B5EDF"/>
    <w:rsid w:val="003B5EE9"/>
    <w:rsid w:val="003B5F05"/>
    <w:rsid w:val="003B5F3A"/>
    <w:rsid w:val="003B6002"/>
    <w:rsid w:val="003B60FA"/>
    <w:rsid w:val="003B6150"/>
    <w:rsid w:val="003B616B"/>
    <w:rsid w:val="003B6192"/>
    <w:rsid w:val="003B61B7"/>
    <w:rsid w:val="003B61D4"/>
    <w:rsid w:val="003B6229"/>
    <w:rsid w:val="003B628F"/>
    <w:rsid w:val="003B62D6"/>
    <w:rsid w:val="003B631C"/>
    <w:rsid w:val="003B6372"/>
    <w:rsid w:val="003B6383"/>
    <w:rsid w:val="003B6397"/>
    <w:rsid w:val="003B63D1"/>
    <w:rsid w:val="003B6400"/>
    <w:rsid w:val="003B6430"/>
    <w:rsid w:val="003B6508"/>
    <w:rsid w:val="003B6558"/>
    <w:rsid w:val="003B6566"/>
    <w:rsid w:val="003B657A"/>
    <w:rsid w:val="003B671E"/>
    <w:rsid w:val="003B67C3"/>
    <w:rsid w:val="003B67C6"/>
    <w:rsid w:val="003B6814"/>
    <w:rsid w:val="003B6820"/>
    <w:rsid w:val="003B6980"/>
    <w:rsid w:val="003B69B3"/>
    <w:rsid w:val="003B6A19"/>
    <w:rsid w:val="003B6AD3"/>
    <w:rsid w:val="003B6C6E"/>
    <w:rsid w:val="003B6D01"/>
    <w:rsid w:val="003B6DD6"/>
    <w:rsid w:val="003B6E59"/>
    <w:rsid w:val="003B6E88"/>
    <w:rsid w:val="003B6F40"/>
    <w:rsid w:val="003B6F59"/>
    <w:rsid w:val="003B7015"/>
    <w:rsid w:val="003B70A8"/>
    <w:rsid w:val="003B716B"/>
    <w:rsid w:val="003B7177"/>
    <w:rsid w:val="003B7199"/>
    <w:rsid w:val="003B7224"/>
    <w:rsid w:val="003B7248"/>
    <w:rsid w:val="003B724F"/>
    <w:rsid w:val="003B742E"/>
    <w:rsid w:val="003B7439"/>
    <w:rsid w:val="003B7473"/>
    <w:rsid w:val="003B74B4"/>
    <w:rsid w:val="003B7566"/>
    <w:rsid w:val="003B77C8"/>
    <w:rsid w:val="003B78E9"/>
    <w:rsid w:val="003B78EB"/>
    <w:rsid w:val="003B7918"/>
    <w:rsid w:val="003B7BB7"/>
    <w:rsid w:val="003B7BFF"/>
    <w:rsid w:val="003B7C65"/>
    <w:rsid w:val="003B7C89"/>
    <w:rsid w:val="003B7D2B"/>
    <w:rsid w:val="003B7D35"/>
    <w:rsid w:val="003B7D99"/>
    <w:rsid w:val="003B7E08"/>
    <w:rsid w:val="003B7E2D"/>
    <w:rsid w:val="003B7E7E"/>
    <w:rsid w:val="003B7EE2"/>
    <w:rsid w:val="003B7F33"/>
    <w:rsid w:val="003C00BB"/>
    <w:rsid w:val="003C00FF"/>
    <w:rsid w:val="003C013F"/>
    <w:rsid w:val="003C044D"/>
    <w:rsid w:val="003C0499"/>
    <w:rsid w:val="003C0552"/>
    <w:rsid w:val="003C0595"/>
    <w:rsid w:val="003C05A4"/>
    <w:rsid w:val="003C0612"/>
    <w:rsid w:val="003C073F"/>
    <w:rsid w:val="003C080A"/>
    <w:rsid w:val="003C081B"/>
    <w:rsid w:val="003C0851"/>
    <w:rsid w:val="003C09AC"/>
    <w:rsid w:val="003C0A46"/>
    <w:rsid w:val="003C0AAA"/>
    <w:rsid w:val="003C0B71"/>
    <w:rsid w:val="003C0D78"/>
    <w:rsid w:val="003C0D7F"/>
    <w:rsid w:val="003C0E53"/>
    <w:rsid w:val="003C0EB8"/>
    <w:rsid w:val="003C0F87"/>
    <w:rsid w:val="003C0FE1"/>
    <w:rsid w:val="003C0FED"/>
    <w:rsid w:val="003C10C6"/>
    <w:rsid w:val="003C11D9"/>
    <w:rsid w:val="003C11EA"/>
    <w:rsid w:val="003C1229"/>
    <w:rsid w:val="003C1252"/>
    <w:rsid w:val="003C129E"/>
    <w:rsid w:val="003C12A0"/>
    <w:rsid w:val="003C1430"/>
    <w:rsid w:val="003C143B"/>
    <w:rsid w:val="003C14BC"/>
    <w:rsid w:val="003C14C2"/>
    <w:rsid w:val="003C14FB"/>
    <w:rsid w:val="003C1524"/>
    <w:rsid w:val="003C15BE"/>
    <w:rsid w:val="003C1628"/>
    <w:rsid w:val="003C1687"/>
    <w:rsid w:val="003C16D4"/>
    <w:rsid w:val="003C1874"/>
    <w:rsid w:val="003C1951"/>
    <w:rsid w:val="003C1995"/>
    <w:rsid w:val="003C19E6"/>
    <w:rsid w:val="003C1B01"/>
    <w:rsid w:val="003C1C6A"/>
    <w:rsid w:val="003C1C76"/>
    <w:rsid w:val="003C1CAE"/>
    <w:rsid w:val="003C1CB4"/>
    <w:rsid w:val="003C1CBE"/>
    <w:rsid w:val="003C1CCA"/>
    <w:rsid w:val="003C1D21"/>
    <w:rsid w:val="003C1DA6"/>
    <w:rsid w:val="003C1E76"/>
    <w:rsid w:val="003C1EB8"/>
    <w:rsid w:val="003C1EF8"/>
    <w:rsid w:val="003C1F69"/>
    <w:rsid w:val="003C1F7D"/>
    <w:rsid w:val="003C1FB0"/>
    <w:rsid w:val="003C2005"/>
    <w:rsid w:val="003C202C"/>
    <w:rsid w:val="003C2110"/>
    <w:rsid w:val="003C21BC"/>
    <w:rsid w:val="003C22B6"/>
    <w:rsid w:val="003C22CE"/>
    <w:rsid w:val="003C2312"/>
    <w:rsid w:val="003C234D"/>
    <w:rsid w:val="003C237C"/>
    <w:rsid w:val="003C23F3"/>
    <w:rsid w:val="003C2432"/>
    <w:rsid w:val="003C244A"/>
    <w:rsid w:val="003C247A"/>
    <w:rsid w:val="003C24B5"/>
    <w:rsid w:val="003C2769"/>
    <w:rsid w:val="003C27D7"/>
    <w:rsid w:val="003C2804"/>
    <w:rsid w:val="003C2A9A"/>
    <w:rsid w:val="003C2B64"/>
    <w:rsid w:val="003C2C7B"/>
    <w:rsid w:val="003C2CB6"/>
    <w:rsid w:val="003C2F12"/>
    <w:rsid w:val="003C3128"/>
    <w:rsid w:val="003C3164"/>
    <w:rsid w:val="003C31A8"/>
    <w:rsid w:val="003C3485"/>
    <w:rsid w:val="003C3538"/>
    <w:rsid w:val="003C3562"/>
    <w:rsid w:val="003C3598"/>
    <w:rsid w:val="003C359F"/>
    <w:rsid w:val="003C3655"/>
    <w:rsid w:val="003C3664"/>
    <w:rsid w:val="003C36F6"/>
    <w:rsid w:val="003C3701"/>
    <w:rsid w:val="003C3757"/>
    <w:rsid w:val="003C37C2"/>
    <w:rsid w:val="003C3858"/>
    <w:rsid w:val="003C385B"/>
    <w:rsid w:val="003C385C"/>
    <w:rsid w:val="003C38AF"/>
    <w:rsid w:val="003C3944"/>
    <w:rsid w:val="003C3A13"/>
    <w:rsid w:val="003C3B02"/>
    <w:rsid w:val="003C3B06"/>
    <w:rsid w:val="003C3BD3"/>
    <w:rsid w:val="003C3C02"/>
    <w:rsid w:val="003C3C33"/>
    <w:rsid w:val="003C3C84"/>
    <w:rsid w:val="003C3CD0"/>
    <w:rsid w:val="003C3E30"/>
    <w:rsid w:val="003C3E82"/>
    <w:rsid w:val="003C3E8B"/>
    <w:rsid w:val="003C3EFF"/>
    <w:rsid w:val="003C4027"/>
    <w:rsid w:val="003C404A"/>
    <w:rsid w:val="003C4077"/>
    <w:rsid w:val="003C40C7"/>
    <w:rsid w:val="003C41B6"/>
    <w:rsid w:val="003C42CB"/>
    <w:rsid w:val="003C42FF"/>
    <w:rsid w:val="003C431B"/>
    <w:rsid w:val="003C4378"/>
    <w:rsid w:val="003C43E3"/>
    <w:rsid w:val="003C4401"/>
    <w:rsid w:val="003C44B9"/>
    <w:rsid w:val="003C45DC"/>
    <w:rsid w:val="003C45E9"/>
    <w:rsid w:val="003C4600"/>
    <w:rsid w:val="003C4739"/>
    <w:rsid w:val="003C474A"/>
    <w:rsid w:val="003C47C3"/>
    <w:rsid w:val="003C48B5"/>
    <w:rsid w:val="003C48CD"/>
    <w:rsid w:val="003C491F"/>
    <w:rsid w:val="003C4920"/>
    <w:rsid w:val="003C4A5E"/>
    <w:rsid w:val="003C4B33"/>
    <w:rsid w:val="003C4B50"/>
    <w:rsid w:val="003C4C3F"/>
    <w:rsid w:val="003C4C97"/>
    <w:rsid w:val="003C4E10"/>
    <w:rsid w:val="003C4E82"/>
    <w:rsid w:val="003C4EB7"/>
    <w:rsid w:val="003C4FBA"/>
    <w:rsid w:val="003C4FBE"/>
    <w:rsid w:val="003C5014"/>
    <w:rsid w:val="003C5061"/>
    <w:rsid w:val="003C5082"/>
    <w:rsid w:val="003C508A"/>
    <w:rsid w:val="003C51BF"/>
    <w:rsid w:val="003C5322"/>
    <w:rsid w:val="003C534A"/>
    <w:rsid w:val="003C53D1"/>
    <w:rsid w:val="003C5540"/>
    <w:rsid w:val="003C556A"/>
    <w:rsid w:val="003C559E"/>
    <w:rsid w:val="003C55C7"/>
    <w:rsid w:val="003C55E6"/>
    <w:rsid w:val="003C55F2"/>
    <w:rsid w:val="003C5618"/>
    <w:rsid w:val="003C5648"/>
    <w:rsid w:val="003C56E2"/>
    <w:rsid w:val="003C56EF"/>
    <w:rsid w:val="003C5709"/>
    <w:rsid w:val="003C574A"/>
    <w:rsid w:val="003C582A"/>
    <w:rsid w:val="003C58F2"/>
    <w:rsid w:val="003C5908"/>
    <w:rsid w:val="003C5924"/>
    <w:rsid w:val="003C5A63"/>
    <w:rsid w:val="003C5BCE"/>
    <w:rsid w:val="003C5C60"/>
    <w:rsid w:val="003C5D49"/>
    <w:rsid w:val="003C5DE5"/>
    <w:rsid w:val="003C5E3E"/>
    <w:rsid w:val="003C5E51"/>
    <w:rsid w:val="003C5E6A"/>
    <w:rsid w:val="003C5ED3"/>
    <w:rsid w:val="003C5FC0"/>
    <w:rsid w:val="003C604E"/>
    <w:rsid w:val="003C60A8"/>
    <w:rsid w:val="003C60FA"/>
    <w:rsid w:val="003C61AF"/>
    <w:rsid w:val="003C6297"/>
    <w:rsid w:val="003C62AC"/>
    <w:rsid w:val="003C6379"/>
    <w:rsid w:val="003C63B8"/>
    <w:rsid w:val="003C6468"/>
    <w:rsid w:val="003C64C3"/>
    <w:rsid w:val="003C64F2"/>
    <w:rsid w:val="003C655A"/>
    <w:rsid w:val="003C6576"/>
    <w:rsid w:val="003C657C"/>
    <w:rsid w:val="003C6750"/>
    <w:rsid w:val="003C6766"/>
    <w:rsid w:val="003C67AB"/>
    <w:rsid w:val="003C6848"/>
    <w:rsid w:val="003C694D"/>
    <w:rsid w:val="003C69FC"/>
    <w:rsid w:val="003C6A35"/>
    <w:rsid w:val="003C6A58"/>
    <w:rsid w:val="003C6A9A"/>
    <w:rsid w:val="003C6B42"/>
    <w:rsid w:val="003C6BCC"/>
    <w:rsid w:val="003C6C75"/>
    <w:rsid w:val="003C6CB3"/>
    <w:rsid w:val="003C6E6D"/>
    <w:rsid w:val="003C6EE4"/>
    <w:rsid w:val="003C6EFB"/>
    <w:rsid w:val="003C7059"/>
    <w:rsid w:val="003C70C1"/>
    <w:rsid w:val="003C70EF"/>
    <w:rsid w:val="003C711D"/>
    <w:rsid w:val="003C72B3"/>
    <w:rsid w:val="003C7342"/>
    <w:rsid w:val="003C7350"/>
    <w:rsid w:val="003C7392"/>
    <w:rsid w:val="003C743F"/>
    <w:rsid w:val="003C744C"/>
    <w:rsid w:val="003C7576"/>
    <w:rsid w:val="003C7589"/>
    <w:rsid w:val="003C75C0"/>
    <w:rsid w:val="003C75F0"/>
    <w:rsid w:val="003C7613"/>
    <w:rsid w:val="003C76CE"/>
    <w:rsid w:val="003C76E8"/>
    <w:rsid w:val="003C7720"/>
    <w:rsid w:val="003C77CC"/>
    <w:rsid w:val="003C79CD"/>
    <w:rsid w:val="003C7A7B"/>
    <w:rsid w:val="003C7B6F"/>
    <w:rsid w:val="003C7C45"/>
    <w:rsid w:val="003C7DC9"/>
    <w:rsid w:val="003C7E46"/>
    <w:rsid w:val="003C7F42"/>
    <w:rsid w:val="003D003D"/>
    <w:rsid w:val="003D0041"/>
    <w:rsid w:val="003D007F"/>
    <w:rsid w:val="003D008B"/>
    <w:rsid w:val="003D00F6"/>
    <w:rsid w:val="003D00FE"/>
    <w:rsid w:val="003D01CC"/>
    <w:rsid w:val="003D01D0"/>
    <w:rsid w:val="003D01DE"/>
    <w:rsid w:val="003D01F6"/>
    <w:rsid w:val="003D0254"/>
    <w:rsid w:val="003D061B"/>
    <w:rsid w:val="003D065B"/>
    <w:rsid w:val="003D0672"/>
    <w:rsid w:val="003D06B8"/>
    <w:rsid w:val="003D0709"/>
    <w:rsid w:val="003D0835"/>
    <w:rsid w:val="003D08C2"/>
    <w:rsid w:val="003D0912"/>
    <w:rsid w:val="003D09C1"/>
    <w:rsid w:val="003D0A92"/>
    <w:rsid w:val="003D0A9D"/>
    <w:rsid w:val="003D0AE2"/>
    <w:rsid w:val="003D0B3C"/>
    <w:rsid w:val="003D0DEF"/>
    <w:rsid w:val="003D0E22"/>
    <w:rsid w:val="003D0E45"/>
    <w:rsid w:val="003D0E81"/>
    <w:rsid w:val="003D0F0C"/>
    <w:rsid w:val="003D104F"/>
    <w:rsid w:val="003D112A"/>
    <w:rsid w:val="003D115E"/>
    <w:rsid w:val="003D11D9"/>
    <w:rsid w:val="003D13AB"/>
    <w:rsid w:val="003D140B"/>
    <w:rsid w:val="003D14D9"/>
    <w:rsid w:val="003D14E7"/>
    <w:rsid w:val="003D1526"/>
    <w:rsid w:val="003D15A0"/>
    <w:rsid w:val="003D1652"/>
    <w:rsid w:val="003D1690"/>
    <w:rsid w:val="003D16A0"/>
    <w:rsid w:val="003D16AD"/>
    <w:rsid w:val="003D1A31"/>
    <w:rsid w:val="003D1B9D"/>
    <w:rsid w:val="003D1C62"/>
    <w:rsid w:val="003D1D14"/>
    <w:rsid w:val="003D1D94"/>
    <w:rsid w:val="003D1DCB"/>
    <w:rsid w:val="003D1E71"/>
    <w:rsid w:val="003D1E7D"/>
    <w:rsid w:val="003D1EA8"/>
    <w:rsid w:val="003D1EB9"/>
    <w:rsid w:val="003D1EBA"/>
    <w:rsid w:val="003D1ED7"/>
    <w:rsid w:val="003D1EF2"/>
    <w:rsid w:val="003D1EF3"/>
    <w:rsid w:val="003D1F42"/>
    <w:rsid w:val="003D1F61"/>
    <w:rsid w:val="003D216F"/>
    <w:rsid w:val="003D2188"/>
    <w:rsid w:val="003D219D"/>
    <w:rsid w:val="003D21C8"/>
    <w:rsid w:val="003D2206"/>
    <w:rsid w:val="003D2279"/>
    <w:rsid w:val="003D22B7"/>
    <w:rsid w:val="003D22CA"/>
    <w:rsid w:val="003D2319"/>
    <w:rsid w:val="003D2372"/>
    <w:rsid w:val="003D261F"/>
    <w:rsid w:val="003D2668"/>
    <w:rsid w:val="003D2695"/>
    <w:rsid w:val="003D275E"/>
    <w:rsid w:val="003D27F7"/>
    <w:rsid w:val="003D286C"/>
    <w:rsid w:val="003D28A6"/>
    <w:rsid w:val="003D28F3"/>
    <w:rsid w:val="003D295E"/>
    <w:rsid w:val="003D2B00"/>
    <w:rsid w:val="003D2B7A"/>
    <w:rsid w:val="003D2BBC"/>
    <w:rsid w:val="003D2BF3"/>
    <w:rsid w:val="003D2CC7"/>
    <w:rsid w:val="003D2DE6"/>
    <w:rsid w:val="003D2E3E"/>
    <w:rsid w:val="003D2F6F"/>
    <w:rsid w:val="003D2F75"/>
    <w:rsid w:val="003D308B"/>
    <w:rsid w:val="003D326D"/>
    <w:rsid w:val="003D32E4"/>
    <w:rsid w:val="003D3399"/>
    <w:rsid w:val="003D33B9"/>
    <w:rsid w:val="003D355D"/>
    <w:rsid w:val="003D3577"/>
    <w:rsid w:val="003D367F"/>
    <w:rsid w:val="003D368E"/>
    <w:rsid w:val="003D36A1"/>
    <w:rsid w:val="003D373E"/>
    <w:rsid w:val="003D3762"/>
    <w:rsid w:val="003D385A"/>
    <w:rsid w:val="003D3949"/>
    <w:rsid w:val="003D399D"/>
    <w:rsid w:val="003D3B0B"/>
    <w:rsid w:val="003D3D21"/>
    <w:rsid w:val="003D3D5F"/>
    <w:rsid w:val="003D3D84"/>
    <w:rsid w:val="003D3DD0"/>
    <w:rsid w:val="003D3E00"/>
    <w:rsid w:val="003D3E02"/>
    <w:rsid w:val="003D3EB9"/>
    <w:rsid w:val="003D3F58"/>
    <w:rsid w:val="003D3FC9"/>
    <w:rsid w:val="003D4031"/>
    <w:rsid w:val="003D4044"/>
    <w:rsid w:val="003D407B"/>
    <w:rsid w:val="003D408E"/>
    <w:rsid w:val="003D416F"/>
    <w:rsid w:val="003D417D"/>
    <w:rsid w:val="003D41ED"/>
    <w:rsid w:val="003D4278"/>
    <w:rsid w:val="003D4337"/>
    <w:rsid w:val="003D4443"/>
    <w:rsid w:val="003D4580"/>
    <w:rsid w:val="003D462F"/>
    <w:rsid w:val="003D466D"/>
    <w:rsid w:val="003D46C3"/>
    <w:rsid w:val="003D4721"/>
    <w:rsid w:val="003D4739"/>
    <w:rsid w:val="003D4751"/>
    <w:rsid w:val="003D47E9"/>
    <w:rsid w:val="003D4836"/>
    <w:rsid w:val="003D491F"/>
    <w:rsid w:val="003D49C3"/>
    <w:rsid w:val="003D49F5"/>
    <w:rsid w:val="003D4A12"/>
    <w:rsid w:val="003D4A4B"/>
    <w:rsid w:val="003D4AAD"/>
    <w:rsid w:val="003D4AE9"/>
    <w:rsid w:val="003D4B98"/>
    <w:rsid w:val="003D4BF8"/>
    <w:rsid w:val="003D4C76"/>
    <w:rsid w:val="003D4CD8"/>
    <w:rsid w:val="003D4CEF"/>
    <w:rsid w:val="003D4D1E"/>
    <w:rsid w:val="003D4D59"/>
    <w:rsid w:val="003D4DC5"/>
    <w:rsid w:val="003D4DE2"/>
    <w:rsid w:val="003D4E4B"/>
    <w:rsid w:val="003D4EAF"/>
    <w:rsid w:val="003D4FAB"/>
    <w:rsid w:val="003D4FB7"/>
    <w:rsid w:val="003D5001"/>
    <w:rsid w:val="003D5069"/>
    <w:rsid w:val="003D50EA"/>
    <w:rsid w:val="003D5134"/>
    <w:rsid w:val="003D51B1"/>
    <w:rsid w:val="003D51FB"/>
    <w:rsid w:val="003D526F"/>
    <w:rsid w:val="003D52BF"/>
    <w:rsid w:val="003D52C6"/>
    <w:rsid w:val="003D538E"/>
    <w:rsid w:val="003D539C"/>
    <w:rsid w:val="003D53FB"/>
    <w:rsid w:val="003D5410"/>
    <w:rsid w:val="003D54D8"/>
    <w:rsid w:val="003D5514"/>
    <w:rsid w:val="003D5519"/>
    <w:rsid w:val="003D5590"/>
    <w:rsid w:val="003D560F"/>
    <w:rsid w:val="003D5631"/>
    <w:rsid w:val="003D5696"/>
    <w:rsid w:val="003D5709"/>
    <w:rsid w:val="003D576F"/>
    <w:rsid w:val="003D5771"/>
    <w:rsid w:val="003D5777"/>
    <w:rsid w:val="003D579D"/>
    <w:rsid w:val="003D57D8"/>
    <w:rsid w:val="003D58F4"/>
    <w:rsid w:val="003D59B9"/>
    <w:rsid w:val="003D5B8A"/>
    <w:rsid w:val="003D5BAA"/>
    <w:rsid w:val="003D5C9B"/>
    <w:rsid w:val="003D5DEF"/>
    <w:rsid w:val="003D5F0B"/>
    <w:rsid w:val="003D601A"/>
    <w:rsid w:val="003D60A2"/>
    <w:rsid w:val="003D6131"/>
    <w:rsid w:val="003D61E5"/>
    <w:rsid w:val="003D6226"/>
    <w:rsid w:val="003D629C"/>
    <w:rsid w:val="003D62B0"/>
    <w:rsid w:val="003D62C9"/>
    <w:rsid w:val="003D62DB"/>
    <w:rsid w:val="003D63B4"/>
    <w:rsid w:val="003D63BA"/>
    <w:rsid w:val="003D6497"/>
    <w:rsid w:val="003D65A4"/>
    <w:rsid w:val="003D663F"/>
    <w:rsid w:val="003D6719"/>
    <w:rsid w:val="003D681F"/>
    <w:rsid w:val="003D6858"/>
    <w:rsid w:val="003D68A7"/>
    <w:rsid w:val="003D68D3"/>
    <w:rsid w:val="003D695F"/>
    <w:rsid w:val="003D697D"/>
    <w:rsid w:val="003D69E6"/>
    <w:rsid w:val="003D6A4F"/>
    <w:rsid w:val="003D6A65"/>
    <w:rsid w:val="003D6A7E"/>
    <w:rsid w:val="003D6B9A"/>
    <w:rsid w:val="003D6D26"/>
    <w:rsid w:val="003D6DE9"/>
    <w:rsid w:val="003D6E3C"/>
    <w:rsid w:val="003D6E5A"/>
    <w:rsid w:val="003D6EB7"/>
    <w:rsid w:val="003D6EE2"/>
    <w:rsid w:val="003D6FCB"/>
    <w:rsid w:val="003D7016"/>
    <w:rsid w:val="003D7155"/>
    <w:rsid w:val="003D716C"/>
    <w:rsid w:val="003D7314"/>
    <w:rsid w:val="003D7373"/>
    <w:rsid w:val="003D73F1"/>
    <w:rsid w:val="003D73F7"/>
    <w:rsid w:val="003D7420"/>
    <w:rsid w:val="003D74DA"/>
    <w:rsid w:val="003D75D4"/>
    <w:rsid w:val="003D75DE"/>
    <w:rsid w:val="003D7611"/>
    <w:rsid w:val="003D7613"/>
    <w:rsid w:val="003D7619"/>
    <w:rsid w:val="003D766D"/>
    <w:rsid w:val="003D7740"/>
    <w:rsid w:val="003D7784"/>
    <w:rsid w:val="003D77B8"/>
    <w:rsid w:val="003D77E7"/>
    <w:rsid w:val="003D7857"/>
    <w:rsid w:val="003D78D5"/>
    <w:rsid w:val="003D794B"/>
    <w:rsid w:val="003D7959"/>
    <w:rsid w:val="003D7997"/>
    <w:rsid w:val="003D79CD"/>
    <w:rsid w:val="003D7A64"/>
    <w:rsid w:val="003D7A69"/>
    <w:rsid w:val="003D7AF0"/>
    <w:rsid w:val="003D7B69"/>
    <w:rsid w:val="003D7CD0"/>
    <w:rsid w:val="003D7CF3"/>
    <w:rsid w:val="003D7D4D"/>
    <w:rsid w:val="003D7D65"/>
    <w:rsid w:val="003D7DC2"/>
    <w:rsid w:val="003D7F80"/>
    <w:rsid w:val="003E00ED"/>
    <w:rsid w:val="003E00F0"/>
    <w:rsid w:val="003E00F1"/>
    <w:rsid w:val="003E01DB"/>
    <w:rsid w:val="003E0215"/>
    <w:rsid w:val="003E0234"/>
    <w:rsid w:val="003E0286"/>
    <w:rsid w:val="003E02B7"/>
    <w:rsid w:val="003E0477"/>
    <w:rsid w:val="003E04CE"/>
    <w:rsid w:val="003E0534"/>
    <w:rsid w:val="003E05AF"/>
    <w:rsid w:val="003E05DA"/>
    <w:rsid w:val="003E0648"/>
    <w:rsid w:val="003E078C"/>
    <w:rsid w:val="003E082B"/>
    <w:rsid w:val="003E0955"/>
    <w:rsid w:val="003E0A43"/>
    <w:rsid w:val="003E0AE0"/>
    <w:rsid w:val="003E0BE9"/>
    <w:rsid w:val="003E0C41"/>
    <w:rsid w:val="003E0C4A"/>
    <w:rsid w:val="003E0C86"/>
    <w:rsid w:val="003E0CF5"/>
    <w:rsid w:val="003E0D52"/>
    <w:rsid w:val="003E0F30"/>
    <w:rsid w:val="003E0F77"/>
    <w:rsid w:val="003E0F8B"/>
    <w:rsid w:val="003E0FA1"/>
    <w:rsid w:val="003E0FB9"/>
    <w:rsid w:val="003E108F"/>
    <w:rsid w:val="003E10EB"/>
    <w:rsid w:val="003E111B"/>
    <w:rsid w:val="003E11CC"/>
    <w:rsid w:val="003E11CF"/>
    <w:rsid w:val="003E1281"/>
    <w:rsid w:val="003E12DE"/>
    <w:rsid w:val="003E12ED"/>
    <w:rsid w:val="003E138A"/>
    <w:rsid w:val="003E13A4"/>
    <w:rsid w:val="003E1461"/>
    <w:rsid w:val="003E14E2"/>
    <w:rsid w:val="003E1572"/>
    <w:rsid w:val="003E1655"/>
    <w:rsid w:val="003E16A1"/>
    <w:rsid w:val="003E16AF"/>
    <w:rsid w:val="003E1805"/>
    <w:rsid w:val="003E182E"/>
    <w:rsid w:val="003E188C"/>
    <w:rsid w:val="003E18CC"/>
    <w:rsid w:val="003E1932"/>
    <w:rsid w:val="003E19DF"/>
    <w:rsid w:val="003E19E0"/>
    <w:rsid w:val="003E19E1"/>
    <w:rsid w:val="003E1A43"/>
    <w:rsid w:val="003E1A98"/>
    <w:rsid w:val="003E1AB2"/>
    <w:rsid w:val="003E1B81"/>
    <w:rsid w:val="003E1BF6"/>
    <w:rsid w:val="003E1BFF"/>
    <w:rsid w:val="003E1E34"/>
    <w:rsid w:val="003E1E4D"/>
    <w:rsid w:val="003E1F3B"/>
    <w:rsid w:val="003E20A9"/>
    <w:rsid w:val="003E2142"/>
    <w:rsid w:val="003E217A"/>
    <w:rsid w:val="003E2333"/>
    <w:rsid w:val="003E23B8"/>
    <w:rsid w:val="003E24CB"/>
    <w:rsid w:val="003E2520"/>
    <w:rsid w:val="003E252A"/>
    <w:rsid w:val="003E252B"/>
    <w:rsid w:val="003E266C"/>
    <w:rsid w:val="003E2792"/>
    <w:rsid w:val="003E2864"/>
    <w:rsid w:val="003E28C7"/>
    <w:rsid w:val="003E28E5"/>
    <w:rsid w:val="003E28FB"/>
    <w:rsid w:val="003E294E"/>
    <w:rsid w:val="003E29DE"/>
    <w:rsid w:val="003E2AEA"/>
    <w:rsid w:val="003E2BB9"/>
    <w:rsid w:val="003E2F0C"/>
    <w:rsid w:val="003E2F40"/>
    <w:rsid w:val="003E3020"/>
    <w:rsid w:val="003E30BB"/>
    <w:rsid w:val="003E31BD"/>
    <w:rsid w:val="003E3285"/>
    <w:rsid w:val="003E328F"/>
    <w:rsid w:val="003E33DC"/>
    <w:rsid w:val="003E3582"/>
    <w:rsid w:val="003E35E9"/>
    <w:rsid w:val="003E35F8"/>
    <w:rsid w:val="003E36DE"/>
    <w:rsid w:val="003E3710"/>
    <w:rsid w:val="003E373D"/>
    <w:rsid w:val="003E37E1"/>
    <w:rsid w:val="003E37E6"/>
    <w:rsid w:val="003E3808"/>
    <w:rsid w:val="003E3824"/>
    <w:rsid w:val="003E3A5D"/>
    <w:rsid w:val="003E3AE5"/>
    <w:rsid w:val="003E3AF5"/>
    <w:rsid w:val="003E3B08"/>
    <w:rsid w:val="003E3BB8"/>
    <w:rsid w:val="003E3C5E"/>
    <w:rsid w:val="003E3C86"/>
    <w:rsid w:val="003E3CB4"/>
    <w:rsid w:val="003E3CE4"/>
    <w:rsid w:val="003E3E79"/>
    <w:rsid w:val="003E3F13"/>
    <w:rsid w:val="003E3F99"/>
    <w:rsid w:val="003E3FD0"/>
    <w:rsid w:val="003E40AB"/>
    <w:rsid w:val="003E411A"/>
    <w:rsid w:val="003E418B"/>
    <w:rsid w:val="003E4197"/>
    <w:rsid w:val="003E4220"/>
    <w:rsid w:val="003E428B"/>
    <w:rsid w:val="003E42F6"/>
    <w:rsid w:val="003E4377"/>
    <w:rsid w:val="003E43CC"/>
    <w:rsid w:val="003E4411"/>
    <w:rsid w:val="003E4430"/>
    <w:rsid w:val="003E4437"/>
    <w:rsid w:val="003E44AA"/>
    <w:rsid w:val="003E45D2"/>
    <w:rsid w:val="003E4682"/>
    <w:rsid w:val="003E4731"/>
    <w:rsid w:val="003E47B4"/>
    <w:rsid w:val="003E4823"/>
    <w:rsid w:val="003E4996"/>
    <w:rsid w:val="003E49DE"/>
    <w:rsid w:val="003E4A03"/>
    <w:rsid w:val="003E4AC6"/>
    <w:rsid w:val="003E4B03"/>
    <w:rsid w:val="003E4B91"/>
    <w:rsid w:val="003E4BE9"/>
    <w:rsid w:val="003E4C21"/>
    <w:rsid w:val="003E4C24"/>
    <w:rsid w:val="003E4C48"/>
    <w:rsid w:val="003E4D14"/>
    <w:rsid w:val="003E4D7B"/>
    <w:rsid w:val="003E4D7E"/>
    <w:rsid w:val="003E4DEB"/>
    <w:rsid w:val="003E4E1A"/>
    <w:rsid w:val="003E4E8E"/>
    <w:rsid w:val="003E4ECB"/>
    <w:rsid w:val="003E4F62"/>
    <w:rsid w:val="003E4F70"/>
    <w:rsid w:val="003E50BC"/>
    <w:rsid w:val="003E510E"/>
    <w:rsid w:val="003E5171"/>
    <w:rsid w:val="003E528B"/>
    <w:rsid w:val="003E52F8"/>
    <w:rsid w:val="003E5338"/>
    <w:rsid w:val="003E5380"/>
    <w:rsid w:val="003E53A8"/>
    <w:rsid w:val="003E5403"/>
    <w:rsid w:val="003E5443"/>
    <w:rsid w:val="003E5445"/>
    <w:rsid w:val="003E54C4"/>
    <w:rsid w:val="003E54D4"/>
    <w:rsid w:val="003E5573"/>
    <w:rsid w:val="003E55C1"/>
    <w:rsid w:val="003E562F"/>
    <w:rsid w:val="003E570C"/>
    <w:rsid w:val="003E5798"/>
    <w:rsid w:val="003E5840"/>
    <w:rsid w:val="003E5902"/>
    <w:rsid w:val="003E5936"/>
    <w:rsid w:val="003E5977"/>
    <w:rsid w:val="003E5A06"/>
    <w:rsid w:val="003E5C24"/>
    <w:rsid w:val="003E5C78"/>
    <w:rsid w:val="003E5C9C"/>
    <w:rsid w:val="003E5D15"/>
    <w:rsid w:val="003E5D16"/>
    <w:rsid w:val="003E5D17"/>
    <w:rsid w:val="003E5DEE"/>
    <w:rsid w:val="003E5E27"/>
    <w:rsid w:val="003E5F08"/>
    <w:rsid w:val="003E5F98"/>
    <w:rsid w:val="003E5FC6"/>
    <w:rsid w:val="003E5FE0"/>
    <w:rsid w:val="003E6067"/>
    <w:rsid w:val="003E606F"/>
    <w:rsid w:val="003E60B7"/>
    <w:rsid w:val="003E60C0"/>
    <w:rsid w:val="003E60C4"/>
    <w:rsid w:val="003E6132"/>
    <w:rsid w:val="003E61A9"/>
    <w:rsid w:val="003E61B5"/>
    <w:rsid w:val="003E61E2"/>
    <w:rsid w:val="003E6201"/>
    <w:rsid w:val="003E6253"/>
    <w:rsid w:val="003E6289"/>
    <w:rsid w:val="003E63E1"/>
    <w:rsid w:val="003E6471"/>
    <w:rsid w:val="003E655F"/>
    <w:rsid w:val="003E6579"/>
    <w:rsid w:val="003E65BA"/>
    <w:rsid w:val="003E6624"/>
    <w:rsid w:val="003E6642"/>
    <w:rsid w:val="003E666F"/>
    <w:rsid w:val="003E66E7"/>
    <w:rsid w:val="003E67E6"/>
    <w:rsid w:val="003E690E"/>
    <w:rsid w:val="003E69F2"/>
    <w:rsid w:val="003E6AA3"/>
    <w:rsid w:val="003E6B00"/>
    <w:rsid w:val="003E6BFA"/>
    <w:rsid w:val="003E6C2E"/>
    <w:rsid w:val="003E6DA3"/>
    <w:rsid w:val="003E6DA9"/>
    <w:rsid w:val="003E6E9E"/>
    <w:rsid w:val="003E6EA0"/>
    <w:rsid w:val="003E6EFF"/>
    <w:rsid w:val="003E6F33"/>
    <w:rsid w:val="003E6F8D"/>
    <w:rsid w:val="003E70BB"/>
    <w:rsid w:val="003E70D1"/>
    <w:rsid w:val="003E72EF"/>
    <w:rsid w:val="003E7300"/>
    <w:rsid w:val="003E733E"/>
    <w:rsid w:val="003E7343"/>
    <w:rsid w:val="003E738E"/>
    <w:rsid w:val="003E73CD"/>
    <w:rsid w:val="003E743F"/>
    <w:rsid w:val="003E747F"/>
    <w:rsid w:val="003E748B"/>
    <w:rsid w:val="003E74AB"/>
    <w:rsid w:val="003E7620"/>
    <w:rsid w:val="003E76A1"/>
    <w:rsid w:val="003E7738"/>
    <w:rsid w:val="003E7818"/>
    <w:rsid w:val="003E7842"/>
    <w:rsid w:val="003E7849"/>
    <w:rsid w:val="003E784E"/>
    <w:rsid w:val="003E787A"/>
    <w:rsid w:val="003E788E"/>
    <w:rsid w:val="003E78FC"/>
    <w:rsid w:val="003E799D"/>
    <w:rsid w:val="003E79CB"/>
    <w:rsid w:val="003E7A1B"/>
    <w:rsid w:val="003E7A2C"/>
    <w:rsid w:val="003E7A71"/>
    <w:rsid w:val="003E7BB2"/>
    <w:rsid w:val="003E7C2A"/>
    <w:rsid w:val="003E7C72"/>
    <w:rsid w:val="003E7CF3"/>
    <w:rsid w:val="003E7D3B"/>
    <w:rsid w:val="003E7D66"/>
    <w:rsid w:val="003E7D8B"/>
    <w:rsid w:val="003E7DB5"/>
    <w:rsid w:val="003E7DEA"/>
    <w:rsid w:val="003E7E0D"/>
    <w:rsid w:val="003E7F2B"/>
    <w:rsid w:val="003E7F49"/>
    <w:rsid w:val="003E7F58"/>
    <w:rsid w:val="003E7F9F"/>
    <w:rsid w:val="003E7FD5"/>
    <w:rsid w:val="003F0108"/>
    <w:rsid w:val="003F01A1"/>
    <w:rsid w:val="003F01CF"/>
    <w:rsid w:val="003F01D2"/>
    <w:rsid w:val="003F0257"/>
    <w:rsid w:val="003F029C"/>
    <w:rsid w:val="003F0354"/>
    <w:rsid w:val="003F0370"/>
    <w:rsid w:val="003F03E2"/>
    <w:rsid w:val="003F046B"/>
    <w:rsid w:val="003F04CE"/>
    <w:rsid w:val="003F059A"/>
    <w:rsid w:val="003F06AD"/>
    <w:rsid w:val="003F0845"/>
    <w:rsid w:val="003F097D"/>
    <w:rsid w:val="003F09C4"/>
    <w:rsid w:val="003F0A3E"/>
    <w:rsid w:val="003F0A82"/>
    <w:rsid w:val="003F0B86"/>
    <w:rsid w:val="003F0B8C"/>
    <w:rsid w:val="003F0C24"/>
    <w:rsid w:val="003F0C28"/>
    <w:rsid w:val="003F0CFA"/>
    <w:rsid w:val="003F0DF9"/>
    <w:rsid w:val="003F0E5A"/>
    <w:rsid w:val="003F0E6A"/>
    <w:rsid w:val="003F1033"/>
    <w:rsid w:val="003F1066"/>
    <w:rsid w:val="003F10FE"/>
    <w:rsid w:val="003F113D"/>
    <w:rsid w:val="003F11D8"/>
    <w:rsid w:val="003F11E0"/>
    <w:rsid w:val="003F1387"/>
    <w:rsid w:val="003F144A"/>
    <w:rsid w:val="003F153F"/>
    <w:rsid w:val="003F15DD"/>
    <w:rsid w:val="003F1618"/>
    <w:rsid w:val="003F1651"/>
    <w:rsid w:val="003F1658"/>
    <w:rsid w:val="003F168A"/>
    <w:rsid w:val="003F1740"/>
    <w:rsid w:val="003F1766"/>
    <w:rsid w:val="003F17C1"/>
    <w:rsid w:val="003F1803"/>
    <w:rsid w:val="003F18EC"/>
    <w:rsid w:val="003F1AD0"/>
    <w:rsid w:val="003F1C6A"/>
    <w:rsid w:val="003F1CCC"/>
    <w:rsid w:val="003F1D31"/>
    <w:rsid w:val="003F1DF6"/>
    <w:rsid w:val="003F1E0B"/>
    <w:rsid w:val="003F1E34"/>
    <w:rsid w:val="003F1E44"/>
    <w:rsid w:val="003F1EBE"/>
    <w:rsid w:val="003F2089"/>
    <w:rsid w:val="003F2192"/>
    <w:rsid w:val="003F22D1"/>
    <w:rsid w:val="003F2325"/>
    <w:rsid w:val="003F2338"/>
    <w:rsid w:val="003F233A"/>
    <w:rsid w:val="003F233E"/>
    <w:rsid w:val="003F2343"/>
    <w:rsid w:val="003F23EB"/>
    <w:rsid w:val="003F243B"/>
    <w:rsid w:val="003F2442"/>
    <w:rsid w:val="003F2464"/>
    <w:rsid w:val="003F24D0"/>
    <w:rsid w:val="003F258C"/>
    <w:rsid w:val="003F2593"/>
    <w:rsid w:val="003F267B"/>
    <w:rsid w:val="003F269F"/>
    <w:rsid w:val="003F26A5"/>
    <w:rsid w:val="003F2895"/>
    <w:rsid w:val="003F296E"/>
    <w:rsid w:val="003F29A3"/>
    <w:rsid w:val="003F29FE"/>
    <w:rsid w:val="003F2A19"/>
    <w:rsid w:val="003F2BA8"/>
    <w:rsid w:val="003F2D3A"/>
    <w:rsid w:val="003F2DDE"/>
    <w:rsid w:val="003F2DE4"/>
    <w:rsid w:val="003F2EB0"/>
    <w:rsid w:val="003F2F48"/>
    <w:rsid w:val="003F306D"/>
    <w:rsid w:val="003F30EE"/>
    <w:rsid w:val="003F3153"/>
    <w:rsid w:val="003F317F"/>
    <w:rsid w:val="003F31EA"/>
    <w:rsid w:val="003F31F8"/>
    <w:rsid w:val="003F3265"/>
    <w:rsid w:val="003F3417"/>
    <w:rsid w:val="003F3440"/>
    <w:rsid w:val="003F3455"/>
    <w:rsid w:val="003F3472"/>
    <w:rsid w:val="003F348F"/>
    <w:rsid w:val="003F3491"/>
    <w:rsid w:val="003F34C3"/>
    <w:rsid w:val="003F3500"/>
    <w:rsid w:val="003F35BA"/>
    <w:rsid w:val="003F3634"/>
    <w:rsid w:val="003F3691"/>
    <w:rsid w:val="003F3692"/>
    <w:rsid w:val="003F36E2"/>
    <w:rsid w:val="003F37D0"/>
    <w:rsid w:val="003F3929"/>
    <w:rsid w:val="003F3A4B"/>
    <w:rsid w:val="003F3AA2"/>
    <w:rsid w:val="003F3AE9"/>
    <w:rsid w:val="003F3B5C"/>
    <w:rsid w:val="003F3B60"/>
    <w:rsid w:val="003F3B9A"/>
    <w:rsid w:val="003F3BAF"/>
    <w:rsid w:val="003F3CAA"/>
    <w:rsid w:val="003F3DDB"/>
    <w:rsid w:val="003F3DE4"/>
    <w:rsid w:val="003F3E9F"/>
    <w:rsid w:val="003F3EF0"/>
    <w:rsid w:val="003F3F48"/>
    <w:rsid w:val="003F3FA1"/>
    <w:rsid w:val="003F3FE8"/>
    <w:rsid w:val="003F3FFD"/>
    <w:rsid w:val="003F3FFF"/>
    <w:rsid w:val="003F4059"/>
    <w:rsid w:val="003F428E"/>
    <w:rsid w:val="003F42BC"/>
    <w:rsid w:val="003F431B"/>
    <w:rsid w:val="003F4350"/>
    <w:rsid w:val="003F4423"/>
    <w:rsid w:val="003F4434"/>
    <w:rsid w:val="003F448E"/>
    <w:rsid w:val="003F4509"/>
    <w:rsid w:val="003F4532"/>
    <w:rsid w:val="003F455F"/>
    <w:rsid w:val="003F457A"/>
    <w:rsid w:val="003F45FB"/>
    <w:rsid w:val="003F489D"/>
    <w:rsid w:val="003F48B5"/>
    <w:rsid w:val="003F494F"/>
    <w:rsid w:val="003F49DC"/>
    <w:rsid w:val="003F4A4F"/>
    <w:rsid w:val="003F4AD5"/>
    <w:rsid w:val="003F4ADB"/>
    <w:rsid w:val="003F4B55"/>
    <w:rsid w:val="003F4D38"/>
    <w:rsid w:val="003F4D39"/>
    <w:rsid w:val="003F4D88"/>
    <w:rsid w:val="003F4E10"/>
    <w:rsid w:val="003F4E7C"/>
    <w:rsid w:val="003F4E98"/>
    <w:rsid w:val="003F4FD5"/>
    <w:rsid w:val="003F50BC"/>
    <w:rsid w:val="003F51D8"/>
    <w:rsid w:val="003F540E"/>
    <w:rsid w:val="003F541C"/>
    <w:rsid w:val="003F549A"/>
    <w:rsid w:val="003F54D4"/>
    <w:rsid w:val="003F54E6"/>
    <w:rsid w:val="003F5557"/>
    <w:rsid w:val="003F556A"/>
    <w:rsid w:val="003F55C9"/>
    <w:rsid w:val="003F5627"/>
    <w:rsid w:val="003F56D7"/>
    <w:rsid w:val="003F56DF"/>
    <w:rsid w:val="003F58B6"/>
    <w:rsid w:val="003F58CD"/>
    <w:rsid w:val="003F591F"/>
    <w:rsid w:val="003F5AFB"/>
    <w:rsid w:val="003F5B79"/>
    <w:rsid w:val="003F5BE6"/>
    <w:rsid w:val="003F5C59"/>
    <w:rsid w:val="003F5D6B"/>
    <w:rsid w:val="003F5D80"/>
    <w:rsid w:val="003F5D85"/>
    <w:rsid w:val="003F5F9E"/>
    <w:rsid w:val="003F5FE7"/>
    <w:rsid w:val="003F6027"/>
    <w:rsid w:val="003F6054"/>
    <w:rsid w:val="003F6058"/>
    <w:rsid w:val="003F6194"/>
    <w:rsid w:val="003F61CA"/>
    <w:rsid w:val="003F61D8"/>
    <w:rsid w:val="003F61E3"/>
    <w:rsid w:val="003F6388"/>
    <w:rsid w:val="003F63EF"/>
    <w:rsid w:val="003F6487"/>
    <w:rsid w:val="003F64F6"/>
    <w:rsid w:val="003F6507"/>
    <w:rsid w:val="003F650E"/>
    <w:rsid w:val="003F6535"/>
    <w:rsid w:val="003F663A"/>
    <w:rsid w:val="003F6667"/>
    <w:rsid w:val="003F6700"/>
    <w:rsid w:val="003F6723"/>
    <w:rsid w:val="003F6730"/>
    <w:rsid w:val="003F67F1"/>
    <w:rsid w:val="003F689F"/>
    <w:rsid w:val="003F68CC"/>
    <w:rsid w:val="003F69C8"/>
    <w:rsid w:val="003F69E6"/>
    <w:rsid w:val="003F6B0A"/>
    <w:rsid w:val="003F6B55"/>
    <w:rsid w:val="003F6C56"/>
    <w:rsid w:val="003F6CB1"/>
    <w:rsid w:val="003F6CCC"/>
    <w:rsid w:val="003F6CF4"/>
    <w:rsid w:val="003F6D61"/>
    <w:rsid w:val="003F6E83"/>
    <w:rsid w:val="003F6F7D"/>
    <w:rsid w:val="003F6F98"/>
    <w:rsid w:val="003F7062"/>
    <w:rsid w:val="003F7102"/>
    <w:rsid w:val="003F710E"/>
    <w:rsid w:val="003F7114"/>
    <w:rsid w:val="003F71AE"/>
    <w:rsid w:val="003F726B"/>
    <w:rsid w:val="003F734A"/>
    <w:rsid w:val="003F73DF"/>
    <w:rsid w:val="003F744F"/>
    <w:rsid w:val="003F7483"/>
    <w:rsid w:val="003F751B"/>
    <w:rsid w:val="003F7532"/>
    <w:rsid w:val="003F7568"/>
    <w:rsid w:val="003F7625"/>
    <w:rsid w:val="003F76C7"/>
    <w:rsid w:val="003F7809"/>
    <w:rsid w:val="003F7882"/>
    <w:rsid w:val="003F7A59"/>
    <w:rsid w:val="003F7BB7"/>
    <w:rsid w:val="003F7BCB"/>
    <w:rsid w:val="003F7CE5"/>
    <w:rsid w:val="003F7D1E"/>
    <w:rsid w:val="003F7D7B"/>
    <w:rsid w:val="003F7E23"/>
    <w:rsid w:val="003F7E56"/>
    <w:rsid w:val="003F7EB6"/>
    <w:rsid w:val="003F7F28"/>
    <w:rsid w:val="003F7F2A"/>
    <w:rsid w:val="003F7F67"/>
    <w:rsid w:val="003F7F82"/>
    <w:rsid w:val="003F7F8B"/>
    <w:rsid w:val="003F7FDC"/>
    <w:rsid w:val="00400041"/>
    <w:rsid w:val="00400069"/>
    <w:rsid w:val="00400072"/>
    <w:rsid w:val="0040008D"/>
    <w:rsid w:val="004001C9"/>
    <w:rsid w:val="0040020F"/>
    <w:rsid w:val="004002F0"/>
    <w:rsid w:val="00400390"/>
    <w:rsid w:val="00400396"/>
    <w:rsid w:val="004004D3"/>
    <w:rsid w:val="004006CB"/>
    <w:rsid w:val="0040071C"/>
    <w:rsid w:val="00400766"/>
    <w:rsid w:val="0040078F"/>
    <w:rsid w:val="004007A5"/>
    <w:rsid w:val="00400834"/>
    <w:rsid w:val="00400A1C"/>
    <w:rsid w:val="00400C4F"/>
    <w:rsid w:val="00400CDF"/>
    <w:rsid w:val="00400D11"/>
    <w:rsid w:val="00400D4C"/>
    <w:rsid w:val="00400E3B"/>
    <w:rsid w:val="00400FB3"/>
    <w:rsid w:val="00400FCA"/>
    <w:rsid w:val="004010DF"/>
    <w:rsid w:val="0040125E"/>
    <w:rsid w:val="004012D6"/>
    <w:rsid w:val="004013A5"/>
    <w:rsid w:val="004013C4"/>
    <w:rsid w:val="0040157C"/>
    <w:rsid w:val="0040169E"/>
    <w:rsid w:val="00401727"/>
    <w:rsid w:val="00401787"/>
    <w:rsid w:val="004017A1"/>
    <w:rsid w:val="004017BA"/>
    <w:rsid w:val="00401910"/>
    <w:rsid w:val="00401932"/>
    <w:rsid w:val="0040194F"/>
    <w:rsid w:val="004019A7"/>
    <w:rsid w:val="00401A6F"/>
    <w:rsid w:val="00401B32"/>
    <w:rsid w:val="00401BD2"/>
    <w:rsid w:val="00401C0B"/>
    <w:rsid w:val="00401C46"/>
    <w:rsid w:val="00401CF2"/>
    <w:rsid w:val="00401D56"/>
    <w:rsid w:val="00401DF4"/>
    <w:rsid w:val="00401E5C"/>
    <w:rsid w:val="00401EC7"/>
    <w:rsid w:val="00401F29"/>
    <w:rsid w:val="00401FFE"/>
    <w:rsid w:val="0040201C"/>
    <w:rsid w:val="00402022"/>
    <w:rsid w:val="004020D9"/>
    <w:rsid w:val="00402127"/>
    <w:rsid w:val="00402190"/>
    <w:rsid w:val="004021F1"/>
    <w:rsid w:val="0040229A"/>
    <w:rsid w:val="00402401"/>
    <w:rsid w:val="0040265B"/>
    <w:rsid w:val="004026C0"/>
    <w:rsid w:val="00402720"/>
    <w:rsid w:val="00402780"/>
    <w:rsid w:val="004027C3"/>
    <w:rsid w:val="004028A3"/>
    <w:rsid w:val="0040295D"/>
    <w:rsid w:val="0040295E"/>
    <w:rsid w:val="004029C2"/>
    <w:rsid w:val="004029FB"/>
    <w:rsid w:val="00402AE2"/>
    <w:rsid w:val="00402B9B"/>
    <w:rsid w:val="00402C0B"/>
    <w:rsid w:val="00402C8D"/>
    <w:rsid w:val="00402D8A"/>
    <w:rsid w:val="00402DD3"/>
    <w:rsid w:val="00402F0D"/>
    <w:rsid w:val="00402FBD"/>
    <w:rsid w:val="00402FD0"/>
    <w:rsid w:val="0040302B"/>
    <w:rsid w:val="0040313A"/>
    <w:rsid w:val="00403248"/>
    <w:rsid w:val="004032A1"/>
    <w:rsid w:val="004032A4"/>
    <w:rsid w:val="004033CE"/>
    <w:rsid w:val="00403407"/>
    <w:rsid w:val="0040345D"/>
    <w:rsid w:val="004034AA"/>
    <w:rsid w:val="004034C7"/>
    <w:rsid w:val="0040356A"/>
    <w:rsid w:val="00403586"/>
    <w:rsid w:val="0040358B"/>
    <w:rsid w:val="00403603"/>
    <w:rsid w:val="00403608"/>
    <w:rsid w:val="0040367F"/>
    <w:rsid w:val="00403690"/>
    <w:rsid w:val="004036AA"/>
    <w:rsid w:val="00403704"/>
    <w:rsid w:val="004037AD"/>
    <w:rsid w:val="004037B0"/>
    <w:rsid w:val="00403836"/>
    <w:rsid w:val="0040388F"/>
    <w:rsid w:val="00403A10"/>
    <w:rsid w:val="00403AFD"/>
    <w:rsid w:val="00403B65"/>
    <w:rsid w:val="00403BF1"/>
    <w:rsid w:val="00403C45"/>
    <w:rsid w:val="00403C71"/>
    <w:rsid w:val="00403D39"/>
    <w:rsid w:val="00403D59"/>
    <w:rsid w:val="00403D68"/>
    <w:rsid w:val="00403DCA"/>
    <w:rsid w:val="00403E3C"/>
    <w:rsid w:val="00403E7B"/>
    <w:rsid w:val="00403EAC"/>
    <w:rsid w:val="00403F5D"/>
    <w:rsid w:val="00403F76"/>
    <w:rsid w:val="00403FB1"/>
    <w:rsid w:val="00403FBD"/>
    <w:rsid w:val="00404039"/>
    <w:rsid w:val="00404146"/>
    <w:rsid w:val="00404212"/>
    <w:rsid w:val="004043A0"/>
    <w:rsid w:val="0040454E"/>
    <w:rsid w:val="004045ED"/>
    <w:rsid w:val="00404638"/>
    <w:rsid w:val="004046AF"/>
    <w:rsid w:val="00404926"/>
    <w:rsid w:val="00404A0D"/>
    <w:rsid w:val="00404A4A"/>
    <w:rsid w:val="00404A8A"/>
    <w:rsid w:val="00404AB0"/>
    <w:rsid w:val="00404B7F"/>
    <w:rsid w:val="00404BA6"/>
    <w:rsid w:val="00404C45"/>
    <w:rsid w:val="00404DC2"/>
    <w:rsid w:val="00404DDE"/>
    <w:rsid w:val="00404E6A"/>
    <w:rsid w:val="00405079"/>
    <w:rsid w:val="00405174"/>
    <w:rsid w:val="00405191"/>
    <w:rsid w:val="004051A9"/>
    <w:rsid w:val="004051B3"/>
    <w:rsid w:val="004051B6"/>
    <w:rsid w:val="00405222"/>
    <w:rsid w:val="00405285"/>
    <w:rsid w:val="004052FC"/>
    <w:rsid w:val="0040532C"/>
    <w:rsid w:val="00405364"/>
    <w:rsid w:val="0040538D"/>
    <w:rsid w:val="004053BE"/>
    <w:rsid w:val="0040553D"/>
    <w:rsid w:val="004055A8"/>
    <w:rsid w:val="00405749"/>
    <w:rsid w:val="0040576A"/>
    <w:rsid w:val="00405873"/>
    <w:rsid w:val="004059AE"/>
    <w:rsid w:val="00405A14"/>
    <w:rsid w:val="00405AFB"/>
    <w:rsid w:val="00405B01"/>
    <w:rsid w:val="00405B98"/>
    <w:rsid w:val="00405C57"/>
    <w:rsid w:val="00405CE9"/>
    <w:rsid w:val="00405CFA"/>
    <w:rsid w:val="00405DB5"/>
    <w:rsid w:val="00405E2A"/>
    <w:rsid w:val="00405E80"/>
    <w:rsid w:val="0040609B"/>
    <w:rsid w:val="00406195"/>
    <w:rsid w:val="004061FD"/>
    <w:rsid w:val="0040626A"/>
    <w:rsid w:val="004062B0"/>
    <w:rsid w:val="00406331"/>
    <w:rsid w:val="0040641A"/>
    <w:rsid w:val="0040642B"/>
    <w:rsid w:val="00406648"/>
    <w:rsid w:val="00406653"/>
    <w:rsid w:val="00406860"/>
    <w:rsid w:val="004068A3"/>
    <w:rsid w:val="004068D3"/>
    <w:rsid w:val="00406905"/>
    <w:rsid w:val="0040698E"/>
    <w:rsid w:val="00406A0D"/>
    <w:rsid w:val="00406A3F"/>
    <w:rsid w:val="00406AE8"/>
    <w:rsid w:val="00406D84"/>
    <w:rsid w:val="00406D91"/>
    <w:rsid w:val="00406E30"/>
    <w:rsid w:val="00406EC0"/>
    <w:rsid w:val="00406F61"/>
    <w:rsid w:val="00406FD4"/>
    <w:rsid w:val="0040704B"/>
    <w:rsid w:val="00407127"/>
    <w:rsid w:val="00407171"/>
    <w:rsid w:val="00407198"/>
    <w:rsid w:val="0040724B"/>
    <w:rsid w:val="0040727D"/>
    <w:rsid w:val="00407481"/>
    <w:rsid w:val="00407537"/>
    <w:rsid w:val="004075B3"/>
    <w:rsid w:val="0040767A"/>
    <w:rsid w:val="004076DA"/>
    <w:rsid w:val="004077E6"/>
    <w:rsid w:val="00407802"/>
    <w:rsid w:val="00407888"/>
    <w:rsid w:val="00407892"/>
    <w:rsid w:val="00407AA4"/>
    <w:rsid w:val="00407BE0"/>
    <w:rsid w:val="00407C83"/>
    <w:rsid w:val="00407E94"/>
    <w:rsid w:val="00407F36"/>
    <w:rsid w:val="00407F63"/>
    <w:rsid w:val="00407FC1"/>
    <w:rsid w:val="00410037"/>
    <w:rsid w:val="00410076"/>
    <w:rsid w:val="00410147"/>
    <w:rsid w:val="00410151"/>
    <w:rsid w:val="0041020D"/>
    <w:rsid w:val="00410247"/>
    <w:rsid w:val="00410254"/>
    <w:rsid w:val="004102E8"/>
    <w:rsid w:val="004102F8"/>
    <w:rsid w:val="0041033B"/>
    <w:rsid w:val="00410346"/>
    <w:rsid w:val="00410347"/>
    <w:rsid w:val="00410366"/>
    <w:rsid w:val="004103C6"/>
    <w:rsid w:val="004103E3"/>
    <w:rsid w:val="00410433"/>
    <w:rsid w:val="004104ED"/>
    <w:rsid w:val="00410505"/>
    <w:rsid w:val="0041056E"/>
    <w:rsid w:val="004105B5"/>
    <w:rsid w:val="004106D4"/>
    <w:rsid w:val="004106E0"/>
    <w:rsid w:val="00410731"/>
    <w:rsid w:val="00410876"/>
    <w:rsid w:val="004108C7"/>
    <w:rsid w:val="00410987"/>
    <w:rsid w:val="004109B3"/>
    <w:rsid w:val="004109B9"/>
    <w:rsid w:val="00410A6A"/>
    <w:rsid w:val="00410A9A"/>
    <w:rsid w:val="00410AFB"/>
    <w:rsid w:val="00410B17"/>
    <w:rsid w:val="00410B56"/>
    <w:rsid w:val="00410BC1"/>
    <w:rsid w:val="00410C0C"/>
    <w:rsid w:val="00410CB8"/>
    <w:rsid w:val="00410E2E"/>
    <w:rsid w:val="00410FEF"/>
    <w:rsid w:val="00411076"/>
    <w:rsid w:val="0041125B"/>
    <w:rsid w:val="0041147C"/>
    <w:rsid w:val="004114EE"/>
    <w:rsid w:val="004114F4"/>
    <w:rsid w:val="0041155D"/>
    <w:rsid w:val="00411630"/>
    <w:rsid w:val="0041165A"/>
    <w:rsid w:val="00411756"/>
    <w:rsid w:val="0041177B"/>
    <w:rsid w:val="004117A8"/>
    <w:rsid w:val="004117AA"/>
    <w:rsid w:val="00411817"/>
    <w:rsid w:val="00411858"/>
    <w:rsid w:val="004119D1"/>
    <w:rsid w:val="004119D3"/>
    <w:rsid w:val="004119EF"/>
    <w:rsid w:val="00411A8C"/>
    <w:rsid w:val="00411B37"/>
    <w:rsid w:val="00411C07"/>
    <w:rsid w:val="00411C25"/>
    <w:rsid w:val="00411C5E"/>
    <w:rsid w:val="00411E4B"/>
    <w:rsid w:val="00411EB1"/>
    <w:rsid w:val="00411F33"/>
    <w:rsid w:val="00411FA3"/>
    <w:rsid w:val="00411FB8"/>
    <w:rsid w:val="00411FC9"/>
    <w:rsid w:val="00411FED"/>
    <w:rsid w:val="00412015"/>
    <w:rsid w:val="00412028"/>
    <w:rsid w:val="00412039"/>
    <w:rsid w:val="00412082"/>
    <w:rsid w:val="0041216E"/>
    <w:rsid w:val="0041226A"/>
    <w:rsid w:val="004123D2"/>
    <w:rsid w:val="004123D4"/>
    <w:rsid w:val="004123DE"/>
    <w:rsid w:val="004123FF"/>
    <w:rsid w:val="00412416"/>
    <w:rsid w:val="0041248C"/>
    <w:rsid w:val="0041249C"/>
    <w:rsid w:val="0041251E"/>
    <w:rsid w:val="0041258C"/>
    <w:rsid w:val="004125AE"/>
    <w:rsid w:val="00412659"/>
    <w:rsid w:val="0041273A"/>
    <w:rsid w:val="004127EC"/>
    <w:rsid w:val="00412931"/>
    <w:rsid w:val="00412997"/>
    <w:rsid w:val="004129DA"/>
    <w:rsid w:val="00412A12"/>
    <w:rsid w:val="00412AE5"/>
    <w:rsid w:val="00412B78"/>
    <w:rsid w:val="00412B9E"/>
    <w:rsid w:val="00412BDC"/>
    <w:rsid w:val="00412C4D"/>
    <w:rsid w:val="00412C98"/>
    <w:rsid w:val="00412C9A"/>
    <w:rsid w:val="00412CD1"/>
    <w:rsid w:val="00412D29"/>
    <w:rsid w:val="00412DE5"/>
    <w:rsid w:val="00412E51"/>
    <w:rsid w:val="00412F20"/>
    <w:rsid w:val="00412F9D"/>
    <w:rsid w:val="004130B3"/>
    <w:rsid w:val="0041316E"/>
    <w:rsid w:val="00413172"/>
    <w:rsid w:val="00413207"/>
    <w:rsid w:val="0041324B"/>
    <w:rsid w:val="00413276"/>
    <w:rsid w:val="0041346C"/>
    <w:rsid w:val="0041347B"/>
    <w:rsid w:val="004134BE"/>
    <w:rsid w:val="00413521"/>
    <w:rsid w:val="004135F8"/>
    <w:rsid w:val="00413609"/>
    <w:rsid w:val="00413641"/>
    <w:rsid w:val="00413772"/>
    <w:rsid w:val="00413818"/>
    <w:rsid w:val="00413833"/>
    <w:rsid w:val="00413837"/>
    <w:rsid w:val="00413873"/>
    <w:rsid w:val="004138FB"/>
    <w:rsid w:val="004139FA"/>
    <w:rsid w:val="00413A86"/>
    <w:rsid w:val="00413ADE"/>
    <w:rsid w:val="00413BE9"/>
    <w:rsid w:val="00413C70"/>
    <w:rsid w:val="00413D27"/>
    <w:rsid w:val="00413D88"/>
    <w:rsid w:val="00413DCB"/>
    <w:rsid w:val="00413DD9"/>
    <w:rsid w:val="00413DEE"/>
    <w:rsid w:val="00413FBC"/>
    <w:rsid w:val="00413FCB"/>
    <w:rsid w:val="00414175"/>
    <w:rsid w:val="00414181"/>
    <w:rsid w:val="004141A0"/>
    <w:rsid w:val="00414238"/>
    <w:rsid w:val="004142C6"/>
    <w:rsid w:val="004142FD"/>
    <w:rsid w:val="0041439A"/>
    <w:rsid w:val="00414479"/>
    <w:rsid w:val="004144C5"/>
    <w:rsid w:val="0041455E"/>
    <w:rsid w:val="00414572"/>
    <w:rsid w:val="00414582"/>
    <w:rsid w:val="004145E9"/>
    <w:rsid w:val="0041463F"/>
    <w:rsid w:val="00414748"/>
    <w:rsid w:val="004147A8"/>
    <w:rsid w:val="00414805"/>
    <w:rsid w:val="0041486F"/>
    <w:rsid w:val="0041496F"/>
    <w:rsid w:val="004149E0"/>
    <w:rsid w:val="00414A40"/>
    <w:rsid w:val="00414AED"/>
    <w:rsid w:val="00414BC1"/>
    <w:rsid w:val="00414C08"/>
    <w:rsid w:val="00414C88"/>
    <w:rsid w:val="00414C8B"/>
    <w:rsid w:val="00414C90"/>
    <w:rsid w:val="00414C92"/>
    <w:rsid w:val="00414CFB"/>
    <w:rsid w:val="00414D09"/>
    <w:rsid w:val="00414E42"/>
    <w:rsid w:val="00414F9B"/>
    <w:rsid w:val="00415079"/>
    <w:rsid w:val="00415137"/>
    <w:rsid w:val="004151F5"/>
    <w:rsid w:val="004151F9"/>
    <w:rsid w:val="00415210"/>
    <w:rsid w:val="00415352"/>
    <w:rsid w:val="00415386"/>
    <w:rsid w:val="00415583"/>
    <w:rsid w:val="004155C2"/>
    <w:rsid w:val="0041565C"/>
    <w:rsid w:val="004156A7"/>
    <w:rsid w:val="004156F7"/>
    <w:rsid w:val="00415789"/>
    <w:rsid w:val="004157DD"/>
    <w:rsid w:val="004158E0"/>
    <w:rsid w:val="0041593F"/>
    <w:rsid w:val="00415A5A"/>
    <w:rsid w:val="00415AFB"/>
    <w:rsid w:val="00415C0B"/>
    <w:rsid w:val="00415CCF"/>
    <w:rsid w:val="00415D69"/>
    <w:rsid w:val="00415DD9"/>
    <w:rsid w:val="00415E3D"/>
    <w:rsid w:val="00415E78"/>
    <w:rsid w:val="00415F41"/>
    <w:rsid w:val="0041602A"/>
    <w:rsid w:val="0041605B"/>
    <w:rsid w:val="00416079"/>
    <w:rsid w:val="00416187"/>
    <w:rsid w:val="00416353"/>
    <w:rsid w:val="00416355"/>
    <w:rsid w:val="004163AB"/>
    <w:rsid w:val="00416608"/>
    <w:rsid w:val="0041678A"/>
    <w:rsid w:val="004167E4"/>
    <w:rsid w:val="004167E6"/>
    <w:rsid w:val="00416848"/>
    <w:rsid w:val="00416897"/>
    <w:rsid w:val="004168E0"/>
    <w:rsid w:val="0041693A"/>
    <w:rsid w:val="00416A7A"/>
    <w:rsid w:val="00416AAB"/>
    <w:rsid w:val="00416B51"/>
    <w:rsid w:val="00416B79"/>
    <w:rsid w:val="00416B8E"/>
    <w:rsid w:val="00416B90"/>
    <w:rsid w:val="00416BEB"/>
    <w:rsid w:val="00416C7C"/>
    <w:rsid w:val="00416CF4"/>
    <w:rsid w:val="00416DFC"/>
    <w:rsid w:val="00416E40"/>
    <w:rsid w:val="00416F66"/>
    <w:rsid w:val="00416F70"/>
    <w:rsid w:val="00416F77"/>
    <w:rsid w:val="00416F84"/>
    <w:rsid w:val="00416FF8"/>
    <w:rsid w:val="00417003"/>
    <w:rsid w:val="004170BB"/>
    <w:rsid w:val="004171CA"/>
    <w:rsid w:val="0041738F"/>
    <w:rsid w:val="0041741E"/>
    <w:rsid w:val="0041743C"/>
    <w:rsid w:val="0041749B"/>
    <w:rsid w:val="004174C8"/>
    <w:rsid w:val="00417536"/>
    <w:rsid w:val="004177EE"/>
    <w:rsid w:val="00417899"/>
    <w:rsid w:val="00417980"/>
    <w:rsid w:val="00417A85"/>
    <w:rsid w:val="00417B05"/>
    <w:rsid w:val="00417C10"/>
    <w:rsid w:val="00417C2A"/>
    <w:rsid w:val="00417CF2"/>
    <w:rsid w:val="00417DAD"/>
    <w:rsid w:val="00417E30"/>
    <w:rsid w:val="00417F42"/>
    <w:rsid w:val="00417F93"/>
    <w:rsid w:val="00417FCE"/>
    <w:rsid w:val="00420038"/>
    <w:rsid w:val="00420132"/>
    <w:rsid w:val="004202C7"/>
    <w:rsid w:val="00420300"/>
    <w:rsid w:val="0042032E"/>
    <w:rsid w:val="004203E3"/>
    <w:rsid w:val="00420427"/>
    <w:rsid w:val="0042043C"/>
    <w:rsid w:val="00420483"/>
    <w:rsid w:val="004204A2"/>
    <w:rsid w:val="0042058D"/>
    <w:rsid w:val="00420635"/>
    <w:rsid w:val="00420752"/>
    <w:rsid w:val="0042075C"/>
    <w:rsid w:val="00420788"/>
    <w:rsid w:val="00420798"/>
    <w:rsid w:val="004207AB"/>
    <w:rsid w:val="0042089A"/>
    <w:rsid w:val="0042092C"/>
    <w:rsid w:val="004209D1"/>
    <w:rsid w:val="00420BA0"/>
    <w:rsid w:val="00420C31"/>
    <w:rsid w:val="00420C41"/>
    <w:rsid w:val="00420C5F"/>
    <w:rsid w:val="00420C71"/>
    <w:rsid w:val="00420C8F"/>
    <w:rsid w:val="00420D2A"/>
    <w:rsid w:val="00420DF3"/>
    <w:rsid w:val="00420E1F"/>
    <w:rsid w:val="00420EA0"/>
    <w:rsid w:val="00420EA6"/>
    <w:rsid w:val="00420EC4"/>
    <w:rsid w:val="00420F45"/>
    <w:rsid w:val="00421022"/>
    <w:rsid w:val="00421063"/>
    <w:rsid w:val="004210A7"/>
    <w:rsid w:val="00421130"/>
    <w:rsid w:val="00421156"/>
    <w:rsid w:val="0042120C"/>
    <w:rsid w:val="004212AF"/>
    <w:rsid w:val="00421320"/>
    <w:rsid w:val="00421389"/>
    <w:rsid w:val="00421491"/>
    <w:rsid w:val="004214AE"/>
    <w:rsid w:val="0042150E"/>
    <w:rsid w:val="00421524"/>
    <w:rsid w:val="0042156F"/>
    <w:rsid w:val="004215DD"/>
    <w:rsid w:val="004215F0"/>
    <w:rsid w:val="0042163D"/>
    <w:rsid w:val="0042167F"/>
    <w:rsid w:val="004216BA"/>
    <w:rsid w:val="00421722"/>
    <w:rsid w:val="00421787"/>
    <w:rsid w:val="004218A1"/>
    <w:rsid w:val="00421984"/>
    <w:rsid w:val="004219B3"/>
    <w:rsid w:val="004219DD"/>
    <w:rsid w:val="00421A64"/>
    <w:rsid w:val="00421A6B"/>
    <w:rsid w:val="00421C6F"/>
    <w:rsid w:val="00421EA6"/>
    <w:rsid w:val="00421F1D"/>
    <w:rsid w:val="00421F37"/>
    <w:rsid w:val="00421FA1"/>
    <w:rsid w:val="004220AE"/>
    <w:rsid w:val="00422114"/>
    <w:rsid w:val="00422163"/>
    <w:rsid w:val="00422181"/>
    <w:rsid w:val="00422253"/>
    <w:rsid w:val="0042228C"/>
    <w:rsid w:val="004222BB"/>
    <w:rsid w:val="004223A5"/>
    <w:rsid w:val="004223F8"/>
    <w:rsid w:val="0042243F"/>
    <w:rsid w:val="0042245D"/>
    <w:rsid w:val="00422511"/>
    <w:rsid w:val="00422645"/>
    <w:rsid w:val="004226B9"/>
    <w:rsid w:val="004226CF"/>
    <w:rsid w:val="004227E0"/>
    <w:rsid w:val="0042280B"/>
    <w:rsid w:val="00422851"/>
    <w:rsid w:val="00422929"/>
    <w:rsid w:val="0042292D"/>
    <w:rsid w:val="00422A1D"/>
    <w:rsid w:val="00422B0E"/>
    <w:rsid w:val="00422B39"/>
    <w:rsid w:val="00422C4F"/>
    <w:rsid w:val="00422CAF"/>
    <w:rsid w:val="00422D09"/>
    <w:rsid w:val="00422DC9"/>
    <w:rsid w:val="00422E0E"/>
    <w:rsid w:val="00422E5E"/>
    <w:rsid w:val="00422E68"/>
    <w:rsid w:val="00422E91"/>
    <w:rsid w:val="00422F07"/>
    <w:rsid w:val="004230A7"/>
    <w:rsid w:val="00423108"/>
    <w:rsid w:val="004232F3"/>
    <w:rsid w:val="00423377"/>
    <w:rsid w:val="004234D3"/>
    <w:rsid w:val="00423539"/>
    <w:rsid w:val="00423566"/>
    <w:rsid w:val="00423578"/>
    <w:rsid w:val="00423718"/>
    <w:rsid w:val="00423787"/>
    <w:rsid w:val="004238A2"/>
    <w:rsid w:val="004238B0"/>
    <w:rsid w:val="00423A09"/>
    <w:rsid w:val="00423A77"/>
    <w:rsid w:val="00423A85"/>
    <w:rsid w:val="00423B59"/>
    <w:rsid w:val="00423B62"/>
    <w:rsid w:val="00423BC0"/>
    <w:rsid w:val="00423BDF"/>
    <w:rsid w:val="00423C19"/>
    <w:rsid w:val="00423C7B"/>
    <w:rsid w:val="00423D3C"/>
    <w:rsid w:val="00423DA4"/>
    <w:rsid w:val="00423DAF"/>
    <w:rsid w:val="00423DC6"/>
    <w:rsid w:val="00423E11"/>
    <w:rsid w:val="00423F15"/>
    <w:rsid w:val="00423F9F"/>
    <w:rsid w:val="00423FA6"/>
    <w:rsid w:val="00423FC3"/>
    <w:rsid w:val="00423FD4"/>
    <w:rsid w:val="00423FD9"/>
    <w:rsid w:val="0042407D"/>
    <w:rsid w:val="004240BE"/>
    <w:rsid w:val="0042411B"/>
    <w:rsid w:val="004242A4"/>
    <w:rsid w:val="004242BD"/>
    <w:rsid w:val="004243BD"/>
    <w:rsid w:val="004243D3"/>
    <w:rsid w:val="004243FD"/>
    <w:rsid w:val="00424482"/>
    <w:rsid w:val="004244FA"/>
    <w:rsid w:val="004246CE"/>
    <w:rsid w:val="004246D4"/>
    <w:rsid w:val="004246D8"/>
    <w:rsid w:val="00424774"/>
    <w:rsid w:val="0042481B"/>
    <w:rsid w:val="004248AE"/>
    <w:rsid w:val="004248B5"/>
    <w:rsid w:val="00424A7E"/>
    <w:rsid w:val="00424AA9"/>
    <w:rsid w:val="00424B20"/>
    <w:rsid w:val="00424B92"/>
    <w:rsid w:val="00424CB8"/>
    <w:rsid w:val="00424DEA"/>
    <w:rsid w:val="00424E61"/>
    <w:rsid w:val="00424F1A"/>
    <w:rsid w:val="00424FFC"/>
    <w:rsid w:val="0042501A"/>
    <w:rsid w:val="004250FA"/>
    <w:rsid w:val="0042510D"/>
    <w:rsid w:val="004251F5"/>
    <w:rsid w:val="00425246"/>
    <w:rsid w:val="00425297"/>
    <w:rsid w:val="004252C4"/>
    <w:rsid w:val="0042532F"/>
    <w:rsid w:val="004254A4"/>
    <w:rsid w:val="0042555D"/>
    <w:rsid w:val="00425691"/>
    <w:rsid w:val="004256AA"/>
    <w:rsid w:val="00425733"/>
    <w:rsid w:val="00425760"/>
    <w:rsid w:val="004257D4"/>
    <w:rsid w:val="004257D6"/>
    <w:rsid w:val="0042592C"/>
    <w:rsid w:val="0042593C"/>
    <w:rsid w:val="0042594B"/>
    <w:rsid w:val="00425AA5"/>
    <w:rsid w:val="00425ADB"/>
    <w:rsid w:val="00425B3A"/>
    <w:rsid w:val="00425B45"/>
    <w:rsid w:val="00425C05"/>
    <w:rsid w:val="00425C72"/>
    <w:rsid w:val="00425CF8"/>
    <w:rsid w:val="00425D5D"/>
    <w:rsid w:val="00425D81"/>
    <w:rsid w:val="00425E51"/>
    <w:rsid w:val="00425FA1"/>
    <w:rsid w:val="004260DE"/>
    <w:rsid w:val="0042612D"/>
    <w:rsid w:val="0042617B"/>
    <w:rsid w:val="0042618B"/>
    <w:rsid w:val="0042618C"/>
    <w:rsid w:val="004261D8"/>
    <w:rsid w:val="0042620C"/>
    <w:rsid w:val="00426218"/>
    <w:rsid w:val="00426257"/>
    <w:rsid w:val="00426328"/>
    <w:rsid w:val="00426337"/>
    <w:rsid w:val="00426350"/>
    <w:rsid w:val="00426395"/>
    <w:rsid w:val="004263F0"/>
    <w:rsid w:val="00426480"/>
    <w:rsid w:val="004264C2"/>
    <w:rsid w:val="0042664D"/>
    <w:rsid w:val="004266EA"/>
    <w:rsid w:val="00426733"/>
    <w:rsid w:val="0042687C"/>
    <w:rsid w:val="00426919"/>
    <w:rsid w:val="00426996"/>
    <w:rsid w:val="004269B3"/>
    <w:rsid w:val="004269DA"/>
    <w:rsid w:val="004269E6"/>
    <w:rsid w:val="00426ABE"/>
    <w:rsid w:val="00426BA3"/>
    <w:rsid w:val="00426BD3"/>
    <w:rsid w:val="00426C6E"/>
    <w:rsid w:val="00426CB6"/>
    <w:rsid w:val="00426CD2"/>
    <w:rsid w:val="00426DB3"/>
    <w:rsid w:val="00426DE0"/>
    <w:rsid w:val="00426ED1"/>
    <w:rsid w:val="00426EEF"/>
    <w:rsid w:val="0042704E"/>
    <w:rsid w:val="004270C5"/>
    <w:rsid w:val="004270FD"/>
    <w:rsid w:val="00427116"/>
    <w:rsid w:val="0042711F"/>
    <w:rsid w:val="0042728E"/>
    <w:rsid w:val="004272D4"/>
    <w:rsid w:val="0042735A"/>
    <w:rsid w:val="00427414"/>
    <w:rsid w:val="0042742F"/>
    <w:rsid w:val="00427474"/>
    <w:rsid w:val="00427622"/>
    <w:rsid w:val="004276AD"/>
    <w:rsid w:val="004276ED"/>
    <w:rsid w:val="00427704"/>
    <w:rsid w:val="0042776E"/>
    <w:rsid w:val="0042777F"/>
    <w:rsid w:val="00427AB6"/>
    <w:rsid w:val="00427ABE"/>
    <w:rsid w:val="00427AF3"/>
    <w:rsid w:val="00427BBE"/>
    <w:rsid w:val="00427C66"/>
    <w:rsid w:val="00427E2C"/>
    <w:rsid w:val="00427E66"/>
    <w:rsid w:val="00427E85"/>
    <w:rsid w:val="00427ED6"/>
    <w:rsid w:val="00427F05"/>
    <w:rsid w:val="00427F83"/>
    <w:rsid w:val="00427F87"/>
    <w:rsid w:val="00430052"/>
    <w:rsid w:val="00430081"/>
    <w:rsid w:val="004300F5"/>
    <w:rsid w:val="00430192"/>
    <w:rsid w:val="004301A1"/>
    <w:rsid w:val="0043021A"/>
    <w:rsid w:val="0043022E"/>
    <w:rsid w:val="00430295"/>
    <w:rsid w:val="004302A7"/>
    <w:rsid w:val="0043035D"/>
    <w:rsid w:val="004303D8"/>
    <w:rsid w:val="00430404"/>
    <w:rsid w:val="00430425"/>
    <w:rsid w:val="0043042C"/>
    <w:rsid w:val="00430490"/>
    <w:rsid w:val="004304B1"/>
    <w:rsid w:val="004305B9"/>
    <w:rsid w:val="004305EA"/>
    <w:rsid w:val="00430660"/>
    <w:rsid w:val="00430737"/>
    <w:rsid w:val="00430776"/>
    <w:rsid w:val="004307F6"/>
    <w:rsid w:val="00430815"/>
    <w:rsid w:val="00430875"/>
    <w:rsid w:val="004308C2"/>
    <w:rsid w:val="00430921"/>
    <w:rsid w:val="00430A27"/>
    <w:rsid w:val="00430A83"/>
    <w:rsid w:val="00430CBC"/>
    <w:rsid w:val="00430CD0"/>
    <w:rsid w:val="00430CF2"/>
    <w:rsid w:val="00430CFB"/>
    <w:rsid w:val="00430D45"/>
    <w:rsid w:val="00430DE5"/>
    <w:rsid w:val="00430E6C"/>
    <w:rsid w:val="00430EE8"/>
    <w:rsid w:val="00430F1E"/>
    <w:rsid w:val="00430F33"/>
    <w:rsid w:val="0043102E"/>
    <w:rsid w:val="004310A3"/>
    <w:rsid w:val="004311CA"/>
    <w:rsid w:val="00431221"/>
    <w:rsid w:val="00431232"/>
    <w:rsid w:val="0043124A"/>
    <w:rsid w:val="004312D2"/>
    <w:rsid w:val="004312D9"/>
    <w:rsid w:val="004312EE"/>
    <w:rsid w:val="004314C3"/>
    <w:rsid w:val="00431579"/>
    <w:rsid w:val="00431580"/>
    <w:rsid w:val="00431616"/>
    <w:rsid w:val="0043167D"/>
    <w:rsid w:val="0043167F"/>
    <w:rsid w:val="004317A2"/>
    <w:rsid w:val="00431805"/>
    <w:rsid w:val="00431927"/>
    <w:rsid w:val="004319F2"/>
    <w:rsid w:val="00431AFC"/>
    <w:rsid w:val="00431B24"/>
    <w:rsid w:val="00431BC2"/>
    <w:rsid w:val="00431CA6"/>
    <w:rsid w:val="00431CB5"/>
    <w:rsid w:val="00431D62"/>
    <w:rsid w:val="00431DE4"/>
    <w:rsid w:val="00431E1E"/>
    <w:rsid w:val="00431EB1"/>
    <w:rsid w:val="00431ECB"/>
    <w:rsid w:val="00432027"/>
    <w:rsid w:val="00432042"/>
    <w:rsid w:val="00432045"/>
    <w:rsid w:val="0043207C"/>
    <w:rsid w:val="004320A9"/>
    <w:rsid w:val="004320C5"/>
    <w:rsid w:val="0043210F"/>
    <w:rsid w:val="0043217C"/>
    <w:rsid w:val="0043219A"/>
    <w:rsid w:val="0043222E"/>
    <w:rsid w:val="0043226F"/>
    <w:rsid w:val="00432341"/>
    <w:rsid w:val="00432553"/>
    <w:rsid w:val="004325BF"/>
    <w:rsid w:val="004325FC"/>
    <w:rsid w:val="0043264C"/>
    <w:rsid w:val="0043264F"/>
    <w:rsid w:val="004326E8"/>
    <w:rsid w:val="00432777"/>
    <w:rsid w:val="004327CD"/>
    <w:rsid w:val="0043281D"/>
    <w:rsid w:val="00432892"/>
    <w:rsid w:val="004328A4"/>
    <w:rsid w:val="004329CB"/>
    <w:rsid w:val="004329D9"/>
    <w:rsid w:val="00432AC8"/>
    <w:rsid w:val="00432AEF"/>
    <w:rsid w:val="00432B1F"/>
    <w:rsid w:val="00432B23"/>
    <w:rsid w:val="00432D13"/>
    <w:rsid w:val="00432D58"/>
    <w:rsid w:val="00432D6A"/>
    <w:rsid w:val="00432DA7"/>
    <w:rsid w:val="00432E32"/>
    <w:rsid w:val="00432E92"/>
    <w:rsid w:val="00432EBD"/>
    <w:rsid w:val="00432EEB"/>
    <w:rsid w:val="00432FCF"/>
    <w:rsid w:val="00433107"/>
    <w:rsid w:val="00433113"/>
    <w:rsid w:val="00433275"/>
    <w:rsid w:val="00433291"/>
    <w:rsid w:val="00433293"/>
    <w:rsid w:val="0043331B"/>
    <w:rsid w:val="0043332B"/>
    <w:rsid w:val="00433341"/>
    <w:rsid w:val="0043337D"/>
    <w:rsid w:val="0043341C"/>
    <w:rsid w:val="00433484"/>
    <w:rsid w:val="0043358B"/>
    <w:rsid w:val="00433635"/>
    <w:rsid w:val="0043364E"/>
    <w:rsid w:val="004336D3"/>
    <w:rsid w:val="004336E6"/>
    <w:rsid w:val="004337E1"/>
    <w:rsid w:val="0043385D"/>
    <w:rsid w:val="004338A9"/>
    <w:rsid w:val="00433AF1"/>
    <w:rsid w:val="00433B04"/>
    <w:rsid w:val="00433BA8"/>
    <w:rsid w:val="00433BD4"/>
    <w:rsid w:val="00433C1E"/>
    <w:rsid w:val="00433C61"/>
    <w:rsid w:val="00433D44"/>
    <w:rsid w:val="00433DC4"/>
    <w:rsid w:val="00433EB6"/>
    <w:rsid w:val="00433F33"/>
    <w:rsid w:val="00433FC0"/>
    <w:rsid w:val="004340B5"/>
    <w:rsid w:val="004340B7"/>
    <w:rsid w:val="00434104"/>
    <w:rsid w:val="0043410C"/>
    <w:rsid w:val="0043431D"/>
    <w:rsid w:val="00434436"/>
    <w:rsid w:val="00434439"/>
    <w:rsid w:val="004344A9"/>
    <w:rsid w:val="00434520"/>
    <w:rsid w:val="00434542"/>
    <w:rsid w:val="0043459B"/>
    <w:rsid w:val="004345D1"/>
    <w:rsid w:val="004345EE"/>
    <w:rsid w:val="00434614"/>
    <w:rsid w:val="00434639"/>
    <w:rsid w:val="004347E0"/>
    <w:rsid w:val="00434855"/>
    <w:rsid w:val="0043491F"/>
    <w:rsid w:val="00434AA6"/>
    <w:rsid w:val="00434AD4"/>
    <w:rsid w:val="00434BAA"/>
    <w:rsid w:val="00434BCE"/>
    <w:rsid w:val="00434CE3"/>
    <w:rsid w:val="00434D54"/>
    <w:rsid w:val="00434DE4"/>
    <w:rsid w:val="00434E6D"/>
    <w:rsid w:val="00434EE8"/>
    <w:rsid w:val="00434FA8"/>
    <w:rsid w:val="00434FCB"/>
    <w:rsid w:val="00435014"/>
    <w:rsid w:val="00435073"/>
    <w:rsid w:val="0043510C"/>
    <w:rsid w:val="0043513C"/>
    <w:rsid w:val="0043518B"/>
    <w:rsid w:val="004352D8"/>
    <w:rsid w:val="00435368"/>
    <w:rsid w:val="00435390"/>
    <w:rsid w:val="004353BF"/>
    <w:rsid w:val="004353C4"/>
    <w:rsid w:val="004353D4"/>
    <w:rsid w:val="004353E0"/>
    <w:rsid w:val="0043548A"/>
    <w:rsid w:val="004354FA"/>
    <w:rsid w:val="0043554A"/>
    <w:rsid w:val="0043556B"/>
    <w:rsid w:val="00435576"/>
    <w:rsid w:val="004355EC"/>
    <w:rsid w:val="0043568F"/>
    <w:rsid w:val="00435780"/>
    <w:rsid w:val="004357D5"/>
    <w:rsid w:val="00435865"/>
    <w:rsid w:val="004358B8"/>
    <w:rsid w:val="00435980"/>
    <w:rsid w:val="004359FA"/>
    <w:rsid w:val="00435A01"/>
    <w:rsid w:val="00435AE1"/>
    <w:rsid w:val="00435B5E"/>
    <w:rsid w:val="00435BE9"/>
    <w:rsid w:val="00435C1B"/>
    <w:rsid w:val="00435CC1"/>
    <w:rsid w:val="00435D13"/>
    <w:rsid w:val="00435D56"/>
    <w:rsid w:val="00435F1E"/>
    <w:rsid w:val="00435F36"/>
    <w:rsid w:val="00435F8C"/>
    <w:rsid w:val="00435FAA"/>
    <w:rsid w:val="00436069"/>
    <w:rsid w:val="00436077"/>
    <w:rsid w:val="00436103"/>
    <w:rsid w:val="004362F4"/>
    <w:rsid w:val="0043633F"/>
    <w:rsid w:val="004363BE"/>
    <w:rsid w:val="00436545"/>
    <w:rsid w:val="0043661C"/>
    <w:rsid w:val="0043668F"/>
    <w:rsid w:val="004366A3"/>
    <w:rsid w:val="004366C5"/>
    <w:rsid w:val="0043677E"/>
    <w:rsid w:val="0043689B"/>
    <w:rsid w:val="004368B7"/>
    <w:rsid w:val="00436932"/>
    <w:rsid w:val="00436964"/>
    <w:rsid w:val="00436A10"/>
    <w:rsid w:val="00436A14"/>
    <w:rsid w:val="00436A26"/>
    <w:rsid w:val="00436AC3"/>
    <w:rsid w:val="00436B28"/>
    <w:rsid w:val="00436BE7"/>
    <w:rsid w:val="00436BEE"/>
    <w:rsid w:val="00436C12"/>
    <w:rsid w:val="00436C62"/>
    <w:rsid w:val="00436C7C"/>
    <w:rsid w:val="00436D64"/>
    <w:rsid w:val="00436E3B"/>
    <w:rsid w:val="00436E7D"/>
    <w:rsid w:val="00436EA5"/>
    <w:rsid w:val="00436EE0"/>
    <w:rsid w:val="00436F63"/>
    <w:rsid w:val="0043705F"/>
    <w:rsid w:val="0043718E"/>
    <w:rsid w:val="00437200"/>
    <w:rsid w:val="004372B2"/>
    <w:rsid w:val="004372C1"/>
    <w:rsid w:val="00437338"/>
    <w:rsid w:val="00437556"/>
    <w:rsid w:val="00437609"/>
    <w:rsid w:val="004376A6"/>
    <w:rsid w:val="004376AC"/>
    <w:rsid w:val="004376FE"/>
    <w:rsid w:val="00437731"/>
    <w:rsid w:val="00437783"/>
    <w:rsid w:val="0043782E"/>
    <w:rsid w:val="00437914"/>
    <w:rsid w:val="00437975"/>
    <w:rsid w:val="00437BB4"/>
    <w:rsid w:val="00437CD1"/>
    <w:rsid w:val="00437D70"/>
    <w:rsid w:val="00437D8C"/>
    <w:rsid w:val="00437DD7"/>
    <w:rsid w:val="00437EBA"/>
    <w:rsid w:val="00437F93"/>
    <w:rsid w:val="00440015"/>
    <w:rsid w:val="004400EC"/>
    <w:rsid w:val="0044011B"/>
    <w:rsid w:val="00440137"/>
    <w:rsid w:val="0044017E"/>
    <w:rsid w:val="00440191"/>
    <w:rsid w:val="00440226"/>
    <w:rsid w:val="00440255"/>
    <w:rsid w:val="00440285"/>
    <w:rsid w:val="00440338"/>
    <w:rsid w:val="0044034F"/>
    <w:rsid w:val="00440388"/>
    <w:rsid w:val="00440391"/>
    <w:rsid w:val="00440463"/>
    <w:rsid w:val="00440505"/>
    <w:rsid w:val="00440560"/>
    <w:rsid w:val="00440567"/>
    <w:rsid w:val="0044059E"/>
    <w:rsid w:val="00440662"/>
    <w:rsid w:val="004406A4"/>
    <w:rsid w:val="004406C1"/>
    <w:rsid w:val="0044085E"/>
    <w:rsid w:val="004408F5"/>
    <w:rsid w:val="0044092C"/>
    <w:rsid w:val="004409DA"/>
    <w:rsid w:val="00440A11"/>
    <w:rsid w:val="00440A20"/>
    <w:rsid w:val="00440AA1"/>
    <w:rsid w:val="00440B29"/>
    <w:rsid w:val="00440CB2"/>
    <w:rsid w:val="00440CDA"/>
    <w:rsid w:val="00440CFD"/>
    <w:rsid w:val="00440D11"/>
    <w:rsid w:val="00440D15"/>
    <w:rsid w:val="00440E20"/>
    <w:rsid w:val="00440E59"/>
    <w:rsid w:val="00440F91"/>
    <w:rsid w:val="00440FAF"/>
    <w:rsid w:val="0044100B"/>
    <w:rsid w:val="00441089"/>
    <w:rsid w:val="00441091"/>
    <w:rsid w:val="00441179"/>
    <w:rsid w:val="00441189"/>
    <w:rsid w:val="004412BC"/>
    <w:rsid w:val="004412ED"/>
    <w:rsid w:val="00441388"/>
    <w:rsid w:val="00441451"/>
    <w:rsid w:val="0044145A"/>
    <w:rsid w:val="0044145B"/>
    <w:rsid w:val="0044147D"/>
    <w:rsid w:val="004414A7"/>
    <w:rsid w:val="0044157C"/>
    <w:rsid w:val="00441630"/>
    <w:rsid w:val="0044167B"/>
    <w:rsid w:val="004417DB"/>
    <w:rsid w:val="0044182F"/>
    <w:rsid w:val="004418D5"/>
    <w:rsid w:val="004418EF"/>
    <w:rsid w:val="004419A0"/>
    <w:rsid w:val="00441A2C"/>
    <w:rsid w:val="00441B62"/>
    <w:rsid w:val="00441CAE"/>
    <w:rsid w:val="00441D67"/>
    <w:rsid w:val="00441DE6"/>
    <w:rsid w:val="00441EA8"/>
    <w:rsid w:val="00441F2C"/>
    <w:rsid w:val="00441F3A"/>
    <w:rsid w:val="00441F8B"/>
    <w:rsid w:val="0044200C"/>
    <w:rsid w:val="00442069"/>
    <w:rsid w:val="004421A1"/>
    <w:rsid w:val="004421BC"/>
    <w:rsid w:val="00442246"/>
    <w:rsid w:val="00442274"/>
    <w:rsid w:val="004422F6"/>
    <w:rsid w:val="00442393"/>
    <w:rsid w:val="004423C7"/>
    <w:rsid w:val="004423C8"/>
    <w:rsid w:val="004423DC"/>
    <w:rsid w:val="004424AF"/>
    <w:rsid w:val="004425AD"/>
    <w:rsid w:val="00442636"/>
    <w:rsid w:val="004429CD"/>
    <w:rsid w:val="00442A44"/>
    <w:rsid w:val="00442A48"/>
    <w:rsid w:val="00442AE2"/>
    <w:rsid w:val="00442C2F"/>
    <w:rsid w:val="00442C81"/>
    <w:rsid w:val="00442D64"/>
    <w:rsid w:val="00442DBF"/>
    <w:rsid w:val="00442DCF"/>
    <w:rsid w:val="00442E7D"/>
    <w:rsid w:val="00442F25"/>
    <w:rsid w:val="004432E9"/>
    <w:rsid w:val="004433A2"/>
    <w:rsid w:val="004435BE"/>
    <w:rsid w:val="00443654"/>
    <w:rsid w:val="004437D7"/>
    <w:rsid w:val="004437E9"/>
    <w:rsid w:val="0044380C"/>
    <w:rsid w:val="00443953"/>
    <w:rsid w:val="004439A9"/>
    <w:rsid w:val="00443A1A"/>
    <w:rsid w:val="00443A56"/>
    <w:rsid w:val="00443AA5"/>
    <w:rsid w:val="00443BC2"/>
    <w:rsid w:val="00443BC3"/>
    <w:rsid w:val="00443C23"/>
    <w:rsid w:val="00443C3F"/>
    <w:rsid w:val="00443D81"/>
    <w:rsid w:val="00443DA5"/>
    <w:rsid w:val="00443DBB"/>
    <w:rsid w:val="00443DD9"/>
    <w:rsid w:val="00443DF1"/>
    <w:rsid w:val="00443E51"/>
    <w:rsid w:val="00443EE9"/>
    <w:rsid w:val="00444053"/>
    <w:rsid w:val="0044425D"/>
    <w:rsid w:val="004442E4"/>
    <w:rsid w:val="0044440F"/>
    <w:rsid w:val="00444435"/>
    <w:rsid w:val="00444485"/>
    <w:rsid w:val="00444492"/>
    <w:rsid w:val="00444540"/>
    <w:rsid w:val="004445DA"/>
    <w:rsid w:val="00444600"/>
    <w:rsid w:val="0044462B"/>
    <w:rsid w:val="0044483A"/>
    <w:rsid w:val="004448A7"/>
    <w:rsid w:val="004448CD"/>
    <w:rsid w:val="00444901"/>
    <w:rsid w:val="00444974"/>
    <w:rsid w:val="00444A57"/>
    <w:rsid w:val="00444C0A"/>
    <w:rsid w:val="00444CFD"/>
    <w:rsid w:val="00444D4D"/>
    <w:rsid w:val="00444D85"/>
    <w:rsid w:val="00444E78"/>
    <w:rsid w:val="00444EAD"/>
    <w:rsid w:val="00444FE9"/>
    <w:rsid w:val="00445044"/>
    <w:rsid w:val="00445258"/>
    <w:rsid w:val="00445294"/>
    <w:rsid w:val="0044530A"/>
    <w:rsid w:val="0044538B"/>
    <w:rsid w:val="004453ED"/>
    <w:rsid w:val="0044568D"/>
    <w:rsid w:val="00445721"/>
    <w:rsid w:val="004457E6"/>
    <w:rsid w:val="004457F7"/>
    <w:rsid w:val="004458C0"/>
    <w:rsid w:val="0044598A"/>
    <w:rsid w:val="004459BF"/>
    <w:rsid w:val="004459DC"/>
    <w:rsid w:val="004459FC"/>
    <w:rsid w:val="00445A28"/>
    <w:rsid w:val="00445AD4"/>
    <w:rsid w:val="00445B19"/>
    <w:rsid w:val="00445B1F"/>
    <w:rsid w:val="00445C12"/>
    <w:rsid w:val="00445CC0"/>
    <w:rsid w:val="00445E18"/>
    <w:rsid w:val="00445E63"/>
    <w:rsid w:val="00446099"/>
    <w:rsid w:val="004460C0"/>
    <w:rsid w:val="0044619F"/>
    <w:rsid w:val="0044620A"/>
    <w:rsid w:val="0044628B"/>
    <w:rsid w:val="00446299"/>
    <w:rsid w:val="0044629F"/>
    <w:rsid w:val="0044641C"/>
    <w:rsid w:val="00446484"/>
    <w:rsid w:val="004464BC"/>
    <w:rsid w:val="004464BE"/>
    <w:rsid w:val="004464F8"/>
    <w:rsid w:val="00446584"/>
    <w:rsid w:val="004465F9"/>
    <w:rsid w:val="00446617"/>
    <w:rsid w:val="004467BD"/>
    <w:rsid w:val="004467D3"/>
    <w:rsid w:val="0044685E"/>
    <w:rsid w:val="00446880"/>
    <w:rsid w:val="004468FC"/>
    <w:rsid w:val="0044691C"/>
    <w:rsid w:val="00446A3A"/>
    <w:rsid w:val="00446AEB"/>
    <w:rsid w:val="00446B0E"/>
    <w:rsid w:val="00446B92"/>
    <w:rsid w:val="00446C3B"/>
    <w:rsid w:val="00446C4E"/>
    <w:rsid w:val="00446C82"/>
    <w:rsid w:val="00446C98"/>
    <w:rsid w:val="00446CDE"/>
    <w:rsid w:val="00446DBA"/>
    <w:rsid w:val="00446DD7"/>
    <w:rsid w:val="00446DEE"/>
    <w:rsid w:val="00446E14"/>
    <w:rsid w:val="00446E45"/>
    <w:rsid w:val="00446E93"/>
    <w:rsid w:val="00446E9B"/>
    <w:rsid w:val="00446F2E"/>
    <w:rsid w:val="00446F66"/>
    <w:rsid w:val="00446F74"/>
    <w:rsid w:val="00447017"/>
    <w:rsid w:val="004470BD"/>
    <w:rsid w:val="00447112"/>
    <w:rsid w:val="004471C3"/>
    <w:rsid w:val="004472D0"/>
    <w:rsid w:val="00447366"/>
    <w:rsid w:val="00447397"/>
    <w:rsid w:val="0044739D"/>
    <w:rsid w:val="00447439"/>
    <w:rsid w:val="00447448"/>
    <w:rsid w:val="004474EF"/>
    <w:rsid w:val="004475E4"/>
    <w:rsid w:val="00447623"/>
    <w:rsid w:val="0044762C"/>
    <w:rsid w:val="004476C7"/>
    <w:rsid w:val="004476E6"/>
    <w:rsid w:val="0044770E"/>
    <w:rsid w:val="0044789A"/>
    <w:rsid w:val="0044789D"/>
    <w:rsid w:val="004478AD"/>
    <w:rsid w:val="0044795B"/>
    <w:rsid w:val="00447A87"/>
    <w:rsid w:val="00447A97"/>
    <w:rsid w:val="00447AA9"/>
    <w:rsid w:val="00447BAC"/>
    <w:rsid w:val="00447BCA"/>
    <w:rsid w:val="00447BFC"/>
    <w:rsid w:val="00447C20"/>
    <w:rsid w:val="00447DCC"/>
    <w:rsid w:val="00447E49"/>
    <w:rsid w:val="00447F6C"/>
    <w:rsid w:val="00450081"/>
    <w:rsid w:val="0045008A"/>
    <w:rsid w:val="004500BC"/>
    <w:rsid w:val="004503DD"/>
    <w:rsid w:val="00450414"/>
    <w:rsid w:val="00450443"/>
    <w:rsid w:val="0045044F"/>
    <w:rsid w:val="004504BD"/>
    <w:rsid w:val="004505B2"/>
    <w:rsid w:val="00450682"/>
    <w:rsid w:val="00450683"/>
    <w:rsid w:val="00450750"/>
    <w:rsid w:val="00450780"/>
    <w:rsid w:val="0045078C"/>
    <w:rsid w:val="004507ED"/>
    <w:rsid w:val="00450868"/>
    <w:rsid w:val="004508CA"/>
    <w:rsid w:val="00450A1A"/>
    <w:rsid w:val="00450A35"/>
    <w:rsid w:val="00450AAD"/>
    <w:rsid w:val="00450B05"/>
    <w:rsid w:val="00450C16"/>
    <w:rsid w:val="00450CB5"/>
    <w:rsid w:val="00450CD1"/>
    <w:rsid w:val="00450DAA"/>
    <w:rsid w:val="00450DC0"/>
    <w:rsid w:val="00450E82"/>
    <w:rsid w:val="00450EB9"/>
    <w:rsid w:val="00450F6E"/>
    <w:rsid w:val="00450FB8"/>
    <w:rsid w:val="00450FB9"/>
    <w:rsid w:val="004510D7"/>
    <w:rsid w:val="004510FF"/>
    <w:rsid w:val="0045114F"/>
    <w:rsid w:val="00451195"/>
    <w:rsid w:val="004511D5"/>
    <w:rsid w:val="00451233"/>
    <w:rsid w:val="0045126B"/>
    <w:rsid w:val="0045137D"/>
    <w:rsid w:val="004513EE"/>
    <w:rsid w:val="00451486"/>
    <w:rsid w:val="004514AA"/>
    <w:rsid w:val="004515D4"/>
    <w:rsid w:val="004515F6"/>
    <w:rsid w:val="004516D9"/>
    <w:rsid w:val="004516E2"/>
    <w:rsid w:val="0045186F"/>
    <w:rsid w:val="004519C9"/>
    <w:rsid w:val="004519DD"/>
    <w:rsid w:val="00451A54"/>
    <w:rsid w:val="00451A5A"/>
    <w:rsid w:val="00451AF1"/>
    <w:rsid w:val="00451AF8"/>
    <w:rsid w:val="00451B2E"/>
    <w:rsid w:val="00451C37"/>
    <w:rsid w:val="00451CAF"/>
    <w:rsid w:val="00451D3A"/>
    <w:rsid w:val="00451E68"/>
    <w:rsid w:val="00451F63"/>
    <w:rsid w:val="00451F9F"/>
    <w:rsid w:val="00451FE1"/>
    <w:rsid w:val="00451FF6"/>
    <w:rsid w:val="00452064"/>
    <w:rsid w:val="004520E5"/>
    <w:rsid w:val="00452120"/>
    <w:rsid w:val="0045219E"/>
    <w:rsid w:val="004521AF"/>
    <w:rsid w:val="00452250"/>
    <w:rsid w:val="004522BA"/>
    <w:rsid w:val="004522F7"/>
    <w:rsid w:val="00452327"/>
    <w:rsid w:val="00452376"/>
    <w:rsid w:val="00452398"/>
    <w:rsid w:val="004523AD"/>
    <w:rsid w:val="004523CF"/>
    <w:rsid w:val="00452416"/>
    <w:rsid w:val="004524A7"/>
    <w:rsid w:val="004524E5"/>
    <w:rsid w:val="00452570"/>
    <w:rsid w:val="00452611"/>
    <w:rsid w:val="0045264D"/>
    <w:rsid w:val="0045266A"/>
    <w:rsid w:val="004527C6"/>
    <w:rsid w:val="004527F3"/>
    <w:rsid w:val="0045284D"/>
    <w:rsid w:val="00452A44"/>
    <w:rsid w:val="00452A95"/>
    <w:rsid w:val="00452ADF"/>
    <w:rsid w:val="00452AF5"/>
    <w:rsid w:val="00452B54"/>
    <w:rsid w:val="00452C51"/>
    <w:rsid w:val="00452CED"/>
    <w:rsid w:val="00452CEE"/>
    <w:rsid w:val="00452D1D"/>
    <w:rsid w:val="00452E08"/>
    <w:rsid w:val="00452E0A"/>
    <w:rsid w:val="00452E2F"/>
    <w:rsid w:val="00452F97"/>
    <w:rsid w:val="00453021"/>
    <w:rsid w:val="0045310B"/>
    <w:rsid w:val="00453117"/>
    <w:rsid w:val="0045311B"/>
    <w:rsid w:val="00453172"/>
    <w:rsid w:val="00453256"/>
    <w:rsid w:val="00453257"/>
    <w:rsid w:val="00453267"/>
    <w:rsid w:val="0045328C"/>
    <w:rsid w:val="00453329"/>
    <w:rsid w:val="00453355"/>
    <w:rsid w:val="004533DD"/>
    <w:rsid w:val="004533EB"/>
    <w:rsid w:val="0045342C"/>
    <w:rsid w:val="004534A4"/>
    <w:rsid w:val="004534CA"/>
    <w:rsid w:val="004534CC"/>
    <w:rsid w:val="004534FC"/>
    <w:rsid w:val="0045359B"/>
    <w:rsid w:val="0045362F"/>
    <w:rsid w:val="00453681"/>
    <w:rsid w:val="004537D9"/>
    <w:rsid w:val="00453886"/>
    <w:rsid w:val="004538F7"/>
    <w:rsid w:val="0045392E"/>
    <w:rsid w:val="00453996"/>
    <w:rsid w:val="004539C8"/>
    <w:rsid w:val="00453A05"/>
    <w:rsid w:val="00453A27"/>
    <w:rsid w:val="00453AC0"/>
    <w:rsid w:val="00453AEF"/>
    <w:rsid w:val="00453B5C"/>
    <w:rsid w:val="00453BD3"/>
    <w:rsid w:val="00453C3E"/>
    <w:rsid w:val="00453D48"/>
    <w:rsid w:val="00453D8F"/>
    <w:rsid w:val="00453DAB"/>
    <w:rsid w:val="00453DBF"/>
    <w:rsid w:val="00453DEE"/>
    <w:rsid w:val="00453E48"/>
    <w:rsid w:val="00453E5D"/>
    <w:rsid w:val="00454106"/>
    <w:rsid w:val="004542DB"/>
    <w:rsid w:val="004542F4"/>
    <w:rsid w:val="004543D0"/>
    <w:rsid w:val="0045443D"/>
    <w:rsid w:val="0045443F"/>
    <w:rsid w:val="0045446B"/>
    <w:rsid w:val="004544CC"/>
    <w:rsid w:val="004544D6"/>
    <w:rsid w:val="004544DE"/>
    <w:rsid w:val="0045452A"/>
    <w:rsid w:val="00454582"/>
    <w:rsid w:val="00454603"/>
    <w:rsid w:val="0045470B"/>
    <w:rsid w:val="004547F0"/>
    <w:rsid w:val="00454811"/>
    <w:rsid w:val="0045482D"/>
    <w:rsid w:val="0045484F"/>
    <w:rsid w:val="00454876"/>
    <w:rsid w:val="004548CA"/>
    <w:rsid w:val="004549AB"/>
    <w:rsid w:val="00454BBF"/>
    <w:rsid w:val="00454C1C"/>
    <w:rsid w:val="00454C72"/>
    <w:rsid w:val="00454CCF"/>
    <w:rsid w:val="00454D0B"/>
    <w:rsid w:val="00454D13"/>
    <w:rsid w:val="00454D95"/>
    <w:rsid w:val="00454DA3"/>
    <w:rsid w:val="00454DEE"/>
    <w:rsid w:val="00454EFB"/>
    <w:rsid w:val="00454EFE"/>
    <w:rsid w:val="00454F45"/>
    <w:rsid w:val="00454F64"/>
    <w:rsid w:val="00454F67"/>
    <w:rsid w:val="00454FBA"/>
    <w:rsid w:val="00454FF3"/>
    <w:rsid w:val="00454FFE"/>
    <w:rsid w:val="00455039"/>
    <w:rsid w:val="004550AD"/>
    <w:rsid w:val="004550B0"/>
    <w:rsid w:val="004551A5"/>
    <w:rsid w:val="00455302"/>
    <w:rsid w:val="0045532F"/>
    <w:rsid w:val="004553A4"/>
    <w:rsid w:val="0045549C"/>
    <w:rsid w:val="004554AE"/>
    <w:rsid w:val="0045560C"/>
    <w:rsid w:val="004556C1"/>
    <w:rsid w:val="004557AB"/>
    <w:rsid w:val="0045585D"/>
    <w:rsid w:val="00455A15"/>
    <w:rsid w:val="00455A70"/>
    <w:rsid w:val="00455A86"/>
    <w:rsid w:val="00455B3B"/>
    <w:rsid w:val="00455BB9"/>
    <w:rsid w:val="00455BEE"/>
    <w:rsid w:val="00455BF5"/>
    <w:rsid w:val="00455C91"/>
    <w:rsid w:val="00455D96"/>
    <w:rsid w:val="00455DD9"/>
    <w:rsid w:val="00455F0F"/>
    <w:rsid w:val="00455F62"/>
    <w:rsid w:val="0045600D"/>
    <w:rsid w:val="004560CC"/>
    <w:rsid w:val="0045610A"/>
    <w:rsid w:val="00456148"/>
    <w:rsid w:val="00456189"/>
    <w:rsid w:val="004562CE"/>
    <w:rsid w:val="00456334"/>
    <w:rsid w:val="004563E2"/>
    <w:rsid w:val="004564F4"/>
    <w:rsid w:val="00456600"/>
    <w:rsid w:val="00456665"/>
    <w:rsid w:val="0045666C"/>
    <w:rsid w:val="00456697"/>
    <w:rsid w:val="00456888"/>
    <w:rsid w:val="004568AC"/>
    <w:rsid w:val="004568C4"/>
    <w:rsid w:val="00456A32"/>
    <w:rsid w:val="00456B6F"/>
    <w:rsid w:val="00456B7A"/>
    <w:rsid w:val="00456BA6"/>
    <w:rsid w:val="00456C5D"/>
    <w:rsid w:val="00456CA8"/>
    <w:rsid w:val="00456CBE"/>
    <w:rsid w:val="00456CE0"/>
    <w:rsid w:val="00456D77"/>
    <w:rsid w:val="00456D82"/>
    <w:rsid w:val="00456D9E"/>
    <w:rsid w:val="00456DC5"/>
    <w:rsid w:val="00456E63"/>
    <w:rsid w:val="00456F24"/>
    <w:rsid w:val="00456FC1"/>
    <w:rsid w:val="00457114"/>
    <w:rsid w:val="00457169"/>
    <w:rsid w:val="004571E1"/>
    <w:rsid w:val="00457235"/>
    <w:rsid w:val="00457274"/>
    <w:rsid w:val="004573D3"/>
    <w:rsid w:val="004574C8"/>
    <w:rsid w:val="0045773F"/>
    <w:rsid w:val="004577A3"/>
    <w:rsid w:val="004577C3"/>
    <w:rsid w:val="00457879"/>
    <w:rsid w:val="004579E9"/>
    <w:rsid w:val="00457B55"/>
    <w:rsid w:val="00457BCB"/>
    <w:rsid w:val="00457BE7"/>
    <w:rsid w:val="00457D06"/>
    <w:rsid w:val="00457D26"/>
    <w:rsid w:val="00457E0A"/>
    <w:rsid w:val="00457E8C"/>
    <w:rsid w:val="00457EC2"/>
    <w:rsid w:val="00457EF0"/>
    <w:rsid w:val="004600D4"/>
    <w:rsid w:val="00460162"/>
    <w:rsid w:val="00460171"/>
    <w:rsid w:val="00460193"/>
    <w:rsid w:val="004601D7"/>
    <w:rsid w:val="00460213"/>
    <w:rsid w:val="0046026E"/>
    <w:rsid w:val="0046028C"/>
    <w:rsid w:val="00460300"/>
    <w:rsid w:val="00460416"/>
    <w:rsid w:val="00460445"/>
    <w:rsid w:val="00460551"/>
    <w:rsid w:val="00460552"/>
    <w:rsid w:val="004605C0"/>
    <w:rsid w:val="004605E7"/>
    <w:rsid w:val="0046070F"/>
    <w:rsid w:val="0046078A"/>
    <w:rsid w:val="0046078C"/>
    <w:rsid w:val="00460792"/>
    <w:rsid w:val="004607F7"/>
    <w:rsid w:val="004609CD"/>
    <w:rsid w:val="004609F5"/>
    <w:rsid w:val="00460A3D"/>
    <w:rsid w:val="00460AB3"/>
    <w:rsid w:val="00460BA4"/>
    <w:rsid w:val="0046100D"/>
    <w:rsid w:val="00461042"/>
    <w:rsid w:val="00461175"/>
    <w:rsid w:val="00461225"/>
    <w:rsid w:val="0046122A"/>
    <w:rsid w:val="00461285"/>
    <w:rsid w:val="0046135D"/>
    <w:rsid w:val="0046142E"/>
    <w:rsid w:val="00461584"/>
    <w:rsid w:val="004615A6"/>
    <w:rsid w:val="004615B0"/>
    <w:rsid w:val="004615F6"/>
    <w:rsid w:val="00461736"/>
    <w:rsid w:val="004617F6"/>
    <w:rsid w:val="004617FC"/>
    <w:rsid w:val="0046181D"/>
    <w:rsid w:val="004618FF"/>
    <w:rsid w:val="00461A76"/>
    <w:rsid w:val="00461A85"/>
    <w:rsid w:val="00461AC0"/>
    <w:rsid w:val="00461B07"/>
    <w:rsid w:val="00461B52"/>
    <w:rsid w:val="00461B59"/>
    <w:rsid w:val="00461C05"/>
    <w:rsid w:val="00461C79"/>
    <w:rsid w:val="00461E12"/>
    <w:rsid w:val="00461EC2"/>
    <w:rsid w:val="00461EE5"/>
    <w:rsid w:val="00461F54"/>
    <w:rsid w:val="00462048"/>
    <w:rsid w:val="004620A0"/>
    <w:rsid w:val="0046215C"/>
    <w:rsid w:val="0046216F"/>
    <w:rsid w:val="00462294"/>
    <w:rsid w:val="004622B2"/>
    <w:rsid w:val="004622E1"/>
    <w:rsid w:val="004623FB"/>
    <w:rsid w:val="0046244E"/>
    <w:rsid w:val="00462476"/>
    <w:rsid w:val="00462504"/>
    <w:rsid w:val="00462508"/>
    <w:rsid w:val="00462541"/>
    <w:rsid w:val="00462570"/>
    <w:rsid w:val="004625C0"/>
    <w:rsid w:val="004625EC"/>
    <w:rsid w:val="00462624"/>
    <w:rsid w:val="00462654"/>
    <w:rsid w:val="004626E0"/>
    <w:rsid w:val="00462744"/>
    <w:rsid w:val="00462762"/>
    <w:rsid w:val="004627CB"/>
    <w:rsid w:val="004628B4"/>
    <w:rsid w:val="00462A8A"/>
    <w:rsid w:val="00462ABE"/>
    <w:rsid w:val="00462B87"/>
    <w:rsid w:val="00462BE7"/>
    <w:rsid w:val="00462C16"/>
    <w:rsid w:val="00462C5D"/>
    <w:rsid w:val="00462C7F"/>
    <w:rsid w:val="00462D64"/>
    <w:rsid w:val="00462E1B"/>
    <w:rsid w:val="00462E45"/>
    <w:rsid w:val="00463043"/>
    <w:rsid w:val="004630D2"/>
    <w:rsid w:val="00463146"/>
    <w:rsid w:val="0046320C"/>
    <w:rsid w:val="0046322F"/>
    <w:rsid w:val="004632CC"/>
    <w:rsid w:val="00463362"/>
    <w:rsid w:val="0046341C"/>
    <w:rsid w:val="00463459"/>
    <w:rsid w:val="004634BF"/>
    <w:rsid w:val="00463589"/>
    <w:rsid w:val="004635B6"/>
    <w:rsid w:val="004635F2"/>
    <w:rsid w:val="00463620"/>
    <w:rsid w:val="0046366D"/>
    <w:rsid w:val="004636AF"/>
    <w:rsid w:val="00463835"/>
    <w:rsid w:val="0046386C"/>
    <w:rsid w:val="0046388F"/>
    <w:rsid w:val="00463890"/>
    <w:rsid w:val="004638CC"/>
    <w:rsid w:val="00463903"/>
    <w:rsid w:val="004639A6"/>
    <w:rsid w:val="00463A92"/>
    <w:rsid w:val="00463DB0"/>
    <w:rsid w:val="00463EAF"/>
    <w:rsid w:val="00463ED0"/>
    <w:rsid w:val="004640BE"/>
    <w:rsid w:val="004641C6"/>
    <w:rsid w:val="0046422D"/>
    <w:rsid w:val="00464259"/>
    <w:rsid w:val="00464270"/>
    <w:rsid w:val="0046428B"/>
    <w:rsid w:val="00464341"/>
    <w:rsid w:val="004643F4"/>
    <w:rsid w:val="00464573"/>
    <w:rsid w:val="0046460C"/>
    <w:rsid w:val="00464623"/>
    <w:rsid w:val="00464718"/>
    <w:rsid w:val="004647E7"/>
    <w:rsid w:val="00464876"/>
    <w:rsid w:val="004648C0"/>
    <w:rsid w:val="004648CA"/>
    <w:rsid w:val="004648EA"/>
    <w:rsid w:val="0046499A"/>
    <w:rsid w:val="004649BD"/>
    <w:rsid w:val="00464AEF"/>
    <w:rsid w:val="00464BFB"/>
    <w:rsid w:val="00464CED"/>
    <w:rsid w:val="00464D1B"/>
    <w:rsid w:val="00464D25"/>
    <w:rsid w:val="00464D2D"/>
    <w:rsid w:val="00464D32"/>
    <w:rsid w:val="00464DC7"/>
    <w:rsid w:val="00464DD2"/>
    <w:rsid w:val="00464E1F"/>
    <w:rsid w:val="00464E2E"/>
    <w:rsid w:val="00464E67"/>
    <w:rsid w:val="00464ECB"/>
    <w:rsid w:val="00464F01"/>
    <w:rsid w:val="00464FA0"/>
    <w:rsid w:val="00465080"/>
    <w:rsid w:val="0046508A"/>
    <w:rsid w:val="004650F9"/>
    <w:rsid w:val="004651F9"/>
    <w:rsid w:val="0046529F"/>
    <w:rsid w:val="0046532D"/>
    <w:rsid w:val="004653CC"/>
    <w:rsid w:val="004654CC"/>
    <w:rsid w:val="00465584"/>
    <w:rsid w:val="004655BA"/>
    <w:rsid w:val="00465750"/>
    <w:rsid w:val="00465877"/>
    <w:rsid w:val="004658E3"/>
    <w:rsid w:val="004658E7"/>
    <w:rsid w:val="00465CA8"/>
    <w:rsid w:val="00465D39"/>
    <w:rsid w:val="00465E2F"/>
    <w:rsid w:val="00466056"/>
    <w:rsid w:val="0046619C"/>
    <w:rsid w:val="004661E2"/>
    <w:rsid w:val="00466263"/>
    <w:rsid w:val="0046648F"/>
    <w:rsid w:val="004664AE"/>
    <w:rsid w:val="00466559"/>
    <w:rsid w:val="00466613"/>
    <w:rsid w:val="00466661"/>
    <w:rsid w:val="004666B1"/>
    <w:rsid w:val="00466710"/>
    <w:rsid w:val="00466751"/>
    <w:rsid w:val="0046675C"/>
    <w:rsid w:val="00466804"/>
    <w:rsid w:val="00466907"/>
    <w:rsid w:val="0046693D"/>
    <w:rsid w:val="00466971"/>
    <w:rsid w:val="00466A6F"/>
    <w:rsid w:val="00466BE9"/>
    <w:rsid w:val="00466C2C"/>
    <w:rsid w:val="00466C3A"/>
    <w:rsid w:val="00466D5F"/>
    <w:rsid w:val="00466D67"/>
    <w:rsid w:val="00466D79"/>
    <w:rsid w:val="00466DBD"/>
    <w:rsid w:val="00466DD6"/>
    <w:rsid w:val="00466E33"/>
    <w:rsid w:val="00466FBE"/>
    <w:rsid w:val="0046716F"/>
    <w:rsid w:val="00467180"/>
    <w:rsid w:val="004671A9"/>
    <w:rsid w:val="0046722E"/>
    <w:rsid w:val="0046722F"/>
    <w:rsid w:val="004672B0"/>
    <w:rsid w:val="004673CF"/>
    <w:rsid w:val="004673D3"/>
    <w:rsid w:val="00467401"/>
    <w:rsid w:val="004674A4"/>
    <w:rsid w:val="004674C9"/>
    <w:rsid w:val="004675AD"/>
    <w:rsid w:val="004675C7"/>
    <w:rsid w:val="004675DF"/>
    <w:rsid w:val="004676A3"/>
    <w:rsid w:val="004676C7"/>
    <w:rsid w:val="004677AA"/>
    <w:rsid w:val="00467838"/>
    <w:rsid w:val="00467860"/>
    <w:rsid w:val="004678BD"/>
    <w:rsid w:val="004678C0"/>
    <w:rsid w:val="00467960"/>
    <w:rsid w:val="00467A3C"/>
    <w:rsid w:val="00467A7F"/>
    <w:rsid w:val="00467AAF"/>
    <w:rsid w:val="00467B2F"/>
    <w:rsid w:val="00467B67"/>
    <w:rsid w:val="00467BB4"/>
    <w:rsid w:val="00467BF4"/>
    <w:rsid w:val="00467C12"/>
    <w:rsid w:val="00467C6A"/>
    <w:rsid w:val="00467CFD"/>
    <w:rsid w:val="00467D28"/>
    <w:rsid w:val="00467F01"/>
    <w:rsid w:val="0047005D"/>
    <w:rsid w:val="00470074"/>
    <w:rsid w:val="00470161"/>
    <w:rsid w:val="00470278"/>
    <w:rsid w:val="0047028B"/>
    <w:rsid w:val="004702A7"/>
    <w:rsid w:val="00470384"/>
    <w:rsid w:val="004704CA"/>
    <w:rsid w:val="00470531"/>
    <w:rsid w:val="004705B6"/>
    <w:rsid w:val="004705CC"/>
    <w:rsid w:val="0047068C"/>
    <w:rsid w:val="00470759"/>
    <w:rsid w:val="00470792"/>
    <w:rsid w:val="004707FB"/>
    <w:rsid w:val="00470872"/>
    <w:rsid w:val="004708B2"/>
    <w:rsid w:val="00470919"/>
    <w:rsid w:val="004709DF"/>
    <w:rsid w:val="00470A06"/>
    <w:rsid w:val="00470A74"/>
    <w:rsid w:val="00470A8D"/>
    <w:rsid w:val="00470B71"/>
    <w:rsid w:val="00470BC1"/>
    <w:rsid w:val="00470D4D"/>
    <w:rsid w:val="00470D5E"/>
    <w:rsid w:val="00470D8E"/>
    <w:rsid w:val="00470DAA"/>
    <w:rsid w:val="00470DF1"/>
    <w:rsid w:val="00470E25"/>
    <w:rsid w:val="00470EEF"/>
    <w:rsid w:val="00470F1D"/>
    <w:rsid w:val="00470FED"/>
    <w:rsid w:val="0047100A"/>
    <w:rsid w:val="00471045"/>
    <w:rsid w:val="00471049"/>
    <w:rsid w:val="00471088"/>
    <w:rsid w:val="004710F6"/>
    <w:rsid w:val="00471150"/>
    <w:rsid w:val="004711C4"/>
    <w:rsid w:val="0047120C"/>
    <w:rsid w:val="004712AB"/>
    <w:rsid w:val="004712DB"/>
    <w:rsid w:val="004712FE"/>
    <w:rsid w:val="0047130F"/>
    <w:rsid w:val="0047137A"/>
    <w:rsid w:val="0047137D"/>
    <w:rsid w:val="004713D0"/>
    <w:rsid w:val="004713D1"/>
    <w:rsid w:val="00471407"/>
    <w:rsid w:val="00471410"/>
    <w:rsid w:val="00471429"/>
    <w:rsid w:val="00471552"/>
    <w:rsid w:val="004715F1"/>
    <w:rsid w:val="00471608"/>
    <w:rsid w:val="00471622"/>
    <w:rsid w:val="0047165E"/>
    <w:rsid w:val="00471696"/>
    <w:rsid w:val="004718D2"/>
    <w:rsid w:val="00471AB8"/>
    <w:rsid w:val="00471B08"/>
    <w:rsid w:val="00471B45"/>
    <w:rsid w:val="00471B8E"/>
    <w:rsid w:val="00471BB1"/>
    <w:rsid w:val="00471BCE"/>
    <w:rsid w:val="00471CD7"/>
    <w:rsid w:val="00471D64"/>
    <w:rsid w:val="00471D6B"/>
    <w:rsid w:val="00471D94"/>
    <w:rsid w:val="00471EE0"/>
    <w:rsid w:val="00471F20"/>
    <w:rsid w:val="004721AA"/>
    <w:rsid w:val="004721C3"/>
    <w:rsid w:val="004721EE"/>
    <w:rsid w:val="004722C2"/>
    <w:rsid w:val="004722D4"/>
    <w:rsid w:val="004722DD"/>
    <w:rsid w:val="00472350"/>
    <w:rsid w:val="004723F9"/>
    <w:rsid w:val="0047254D"/>
    <w:rsid w:val="00472577"/>
    <w:rsid w:val="0047258C"/>
    <w:rsid w:val="00472631"/>
    <w:rsid w:val="00472697"/>
    <w:rsid w:val="004726C0"/>
    <w:rsid w:val="00472778"/>
    <w:rsid w:val="0047288E"/>
    <w:rsid w:val="004728D5"/>
    <w:rsid w:val="004729B2"/>
    <w:rsid w:val="00472A2B"/>
    <w:rsid w:val="00472A43"/>
    <w:rsid w:val="00472A55"/>
    <w:rsid w:val="00472A66"/>
    <w:rsid w:val="00472B0D"/>
    <w:rsid w:val="00472B39"/>
    <w:rsid w:val="00472BD5"/>
    <w:rsid w:val="00472CAD"/>
    <w:rsid w:val="00472CB1"/>
    <w:rsid w:val="00472CC4"/>
    <w:rsid w:val="00472D27"/>
    <w:rsid w:val="00472DBB"/>
    <w:rsid w:val="00472E16"/>
    <w:rsid w:val="00472EA7"/>
    <w:rsid w:val="00472EA9"/>
    <w:rsid w:val="00472F06"/>
    <w:rsid w:val="00472FA2"/>
    <w:rsid w:val="00472FAB"/>
    <w:rsid w:val="004730FD"/>
    <w:rsid w:val="00473130"/>
    <w:rsid w:val="00473137"/>
    <w:rsid w:val="004731C8"/>
    <w:rsid w:val="004731F2"/>
    <w:rsid w:val="00473244"/>
    <w:rsid w:val="00473255"/>
    <w:rsid w:val="0047340E"/>
    <w:rsid w:val="004734CE"/>
    <w:rsid w:val="0047354C"/>
    <w:rsid w:val="00473597"/>
    <w:rsid w:val="0047360E"/>
    <w:rsid w:val="00473792"/>
    <w:rsid w:val="004737DC"/>
    <w:rsid w:val="004737E9"/>
    <w:rsid w:val="004738D1"/>
    <w:rsid w:val="00473911"/>
    <w:rsid w:val="00473932"/>
    <w:rsid w:val="004739E5"/>
    <w:rsid w:val="00473A85"/>
    <w:rsid w:val="00473AB7"/>
    <w:rsid w:val="00473D61"/>
    <w:rsid w:val="00473D87"/>
    <w:rsid w:val="00473E88"/>
    <w:rsid w:val="00473E8D"/>
    <w:rsid w:val="00473F49"/>
    <w:rsid w:val="00473FCE"/>
    <w:rsid w:val="00473FDB"/>
    <w:rsid w:val="0047402A"/>
    <w:rsid w:val="004740F6"/>
    <w:rsid w:val="0047410D"/>
    <w:rsid w:val="00474310"/>
    <w:rsid w:val="00474448"/>
    <w:rsid w:val="0047444B"/>
    <w:rsid w:val="004744D7"/>
    <w:rsid w:val="00474630"/>
    <w:rsid w:val="0047474E"/>
    <w:rsid w:val="00474775"/>
    <w:rsid w:val="004747C0"/>
    <w:rsid w:val="004748C5"/>
    <w:rsid w:val="004748D4"/>
    <w:rsid w:val="00474930"/>
    <w:rsid w:val="00474994"/>
    <w:rsid w:val="00474A10"/>
    <w:rsid w:val="00474AAB"/>
    <w:rsid w:val="00474AD1"/>
    <w:rsid w:val="00474BB0"/>
    <w:rsid w:val="00474CA0"/>
    <w:rsid w:val="00474E23"/>
    <w:rsid w:val="00474E8D"/>
    <w:rsid w:val="00474F0B"/>
    <w:rsid w:val="00474F4A"/>
    <w:rsid w:val="00474FE0"/>
    <w:rsid w:val="0047502F"/>
    <w:rsid w:val="004751E9"/>
    <w:rsid w:val="00475365"/>
    <w:rsid w:val="00475451"/>
    <w:rsid w:val="004754B6"/>
    <w:rsid w:val="004754B8"/>
    <w:rsid w:val="0047556F"/>
    <w:rsid w:val="00475599"/>
    <w:rsid w:val="00475678"/>
    <w:rsid w:val="00475745"/>
    <w:rsid w:val="00475764"/>
    <w:rsid w:val="004757DF"/>
    <w:rsid w:val="004757F1"/>
    <w:rsid w:val="00475821"/>
    <w:rsid w:val="0047590B"/>
    <w:rsid w:val="00475957"/>
    <w:rsid w:val="0047599C"/>
    <w:rsid w:val="004759A6"/>
    <w:rsid w:val="004759BC"/>
    <w:rsid w:val="00475A2A"/>
    <w:rsid w:val="00475A5F"/>
    <w:rsid w:val="00475AF8"/>
    <w:rsid w:val="00475B26"/>
    <w:rsid w:val="00475D1C"/>
    <w:rsid w:val="00475D52"/>
    <w:rsid w:val="00475D77"/>
    <w:rsid w:val="00475D8B"/>
    <w:rsid w:val="00475F2A"/>
    <w:rsid w:val="0047603A"/>
    <w:rsid w:val="00476072"/>
    <w:rsid w:val="00476172"/>
    <w:rsid w:val="004761B4"/>
    <w:rsid w:val="00476274"/>
    <w:rsid w:val="004762B2"/>
    <w:rsid w:val="0047631F"/>
    <w:rsid w:val="00476326"/>
    <w:rsid w:val="00476347"/>
    <w:rsid w:val="004764EF"/>
    <w:rsid w:val="004764FD"/>
    <w:rsid w:val="0047652D"/>
    <w:rsid w:val="0047656D"/>
    <w:rsid w:val="00476578"/>
    <w:rsid w:val="0047658D"/>
    <w:rsid w:val="00476604"/>
    <w:rsid w:val="00476764"/>
    <w:rsid w:val="004767A5"/>
    <w:rsid w:val="004768B6"/>
    <w:rsid w:val="004768D8"/>
    <w:rsid w:val="00476A36"/>
    <w:rsid w:val="00476AA6"/>
    <w:rsid w:val="00476BBA"/>
    <w:rsid w:val="00476BC6"/>
    <w:rsid w:val="00476BD8"/>
    <w:rsid w:val="00476BE8"/>
    <w:rsid w:val="00476C31"/>
    <w:rsid w:val="00476C50"/>
    <w:rsid w:val="00476C7E"/>
    <w:rsid w:val="00476CE4"/>
    <w:rsid w:val="00476CE8"/>
    <w:rsid w:val="00476E44"/>
    <w:rsid w:val="00476E53"/>
    <w:rsid w:val="00476EE3"/>
    <w:rsid w:val="00476F12"/>
    <w:rsid w:val="00476FD8"/>
    <w:rsid w:val="004770ED"/>
    <w:rsid w:val="00477123"/>
    <w:rsid w:val="004771A6"/>
    <w:rsid w:val="00477225"/>
    <w:rsid w:val="004772DB"/>
    <w:rsid w:val="004772F1"/>
    <w:rsid w:val="00477310"/>
    <w:rsid w:val="00477333"/>
    <w:rsid w:val="0047737A"/>
    <w:rsid w:val="00477387"/>
    <w:rsid w:val="004773D7"/>
    <w:rsid w:val="0047749F"/>
    <w:rsid w:val="004774EC"/>
    <w:rsid w:val="00477522"/>
    <w:rsid w:val="0047760A"/>
    <w:rsid w:val="0047769F"/>
    <w:rsid w:val="0047773F"/>
    <w:rsid w:val="00477762"/>
    <w:rsid w:val="004777A8"/>
    <w:rsid w:val="004778D9"/>
    <w:rsid w:val="0047798B"/>
    <w:rsid w:val="00477A0D"/>
    <w:rsid w:val="00477A55"/>
    <w:rsid w:val="00477AA1"/>
    <w:rsid w:val="00477B09"/>
    <w:rsid w:val="00477CAD"/>
    <w:rsid w:val="00477DC9"/>
    <w:rsid w:val="00477EB8"/>
    <w:rsid w:val="00477F45"/>
    <w:rsid w:val="00480062"/>
    <w:rsid w:val="004800B2"/>
    <w:rsid w:val="004800F2"/>
    <w:rsid w:val="00480188"/>
    <w:rsid w:val="004801AF"/>
    <w:rsid w:val="0048022B"/>
    <w:rsid w:val="00480293"/>
    <w:rsid w:val="004802F5"/>
    <w:rsid w:val="0048033F"/>
    <w:rsid w:val="00480527"/>
    <w:rsid w:val="0048052E"/>
    <w:rsid w:val="00480546"/>
    <w:rsid w:val="004805BD"/>
    <w:rsid w:val="004805DA"/>
    <w:rsid w:val="00480696"/>
    <w:rsid w:val="004806AF"/>
    <w:rsid w:val="004806B6"/>
    <w:rsid w:val="004806E0"/>
    <w:rsid w:val="00480759"/>
    <w:rsid w:val="004807A0"/>
    <w:rsid w:val="004807F3"/>
    <w:rsid w:val="00480898"/>
    <w:rsid w:val="004808DE"/>
    <w:rsid w:val="004808E0"/>
    <w:rsid w:val="0048096B"/>
    <w:rsid w:val="00480A79"/>
    <w:rsid w:val="00480B3A"/>
    <w:rsid w:val="00480B6B"/>
    <w:rsid w:val="00480C4D"/>
    <w:rsid w:val="00480D61"/>
    <w:rsid w:val="00480DFD"/>
    <w:rsid w:val="00480E3A"/>
    <w:rsid w:val="00480E76"/>
    <w:rsid w:val="00480EF3"/>
    <w:rsid w:val="00480F2F"/>
    <w:rsid w:val="00480F8C"/>
    <w:rsid w:val="00480FCB"/>
    <w:rsid w:val="0048101A"/>
    <w:rsid w:val="0048102A"/>
    <w:rsid w:val="0048103C"/>
    <w:rsid w:val="00481084"/>
    <w:rsid w:val="004810BE"/>
    <w:rsid w:val="004810FF"/>
    <w:rsid w:val="004811C0"/>
    <w:rsid w:val="0048131B"/>
    <w:rsid w:val="00481640"/>
    <w:rsid w:val="0048167E"/>
    <w:rsid w:val="00481873"/>
    <w:rsid w:val="00481997"/>
    <w:rsid w:val="004819A5"/>
    <w:rsid w:val="004819C6"/>
    <w:rsid w:val="00481A2E"/>
    <w:rsid w:val="00481A8A"/>
    <w:rsid w:val="00481AA8"/>
    <w:rsid w:val="00481AF7"/>
    <w:rsid w:val="00481C18"/>
    <w:rsid w:val="00481C1D"/>
    <w:rsid w:val="00481C53"/>
    <w:rsid w:val="00481D37"/>
    <w:rsid w:val="00481DAC"/>
    <w:rsid w:val="00481DB2"/>
    <w:rsid w:val="00481E74"/>
    <w:rsid w:val="00481E7B"/>
    <w:rsid w:val="00481EB3"/>
    <w:rsid w:val="004820A2"/>
    <w:rsid w:val="004820B8"/>
    <w:rsid w:val="0048221F"/>
    <w:rsid w:val="0048232B"/>
    <w:rsid w:val="0048233B"/>
    <w:rsid w:val="0048237F"/>
    <w:rsid w:val="004823C1"/>
    <w:rsid w:val="00482429"/>
    <w:rsid w:val="0048257A"/>
    <w:rsid w:val="0048257B"/>
    <w:rsid w:val="00482650"/>
    <w:rsid w:val="0048267B"/>
    <w:rsid w:val="0048275E"/>
    <w:rsid w:val="0048279E"/>
    <w:rsid w:val="004828F2"/>
    <w:rsid w:val="00482905"/>
    <w:rsid w:val="0048296A"/>
    <w:rsid w:val="004829AB"/>
    <w:rsid w:val="00482B9C"/>
    <w:rsid w:val="00482BF2"/>
    <w:rsid w:val="00482D24"/>
    <w:rsid w:val="00482D83"/>
    <w:rsid w:val="00482F73"/>
    <w:rsid w:val="00482F76"/>
    <w:rsid w:val="00482FF7"/>
    <w:rsid w:val="00483056"/>
    <w:rsid w:val="0048305D"/>
    <w:rsid w:val="004831E4"/>
    <w:rsid w:val="004831F4"/>
    <w:rsid w:val="0048322F"/>
    <w:rsid w:val="00483241"/>
    <w:rsid w:val="00483285"/>
    <w:rsid w:val="004832C1"/>
    <w:rsid w:val="004832F7"/>
    <w:rsid w:val="0048331B"/>
    <w:rsid w:val="00483361"/>
    <w:rsid w:val="0048342D"/>
    <w:rsid w:val="00483447"/>
    <w:rsid w:val="00483486"/>
    <w:rsid w:val="004834FB"/>
    <w:rsid w:val="0048352C"/>
    <w:rsid w:val="00483707"/>
    <w:rsid w:val="00483872"/>
    <w:rsid w:val="004839EA"/>
    <w:rsid w:val="00483A0D"/>
    <w:rsid w:val="00483B0A"/>
    <w:rsid w:val="00483BFA"/>
    <w:rsid w:val="00483C20"/>
    <w:rsid w:val="00483CD7"/>
    <w:rsid w:val="00483D4A"/>
    <w:rsid w:val="00483D60"/>
    <w:rsid w:val="00483E1F"/>
    <w:rsid w:val="00483EC1"/>
    <w:rsid w:val="00483EF3"/>
    <w:rsid w:val="00483F10"/>
    <w:rsid w:val="00483F34"/>
    <w:rsid w:val="00483F54"/>
    <w:rsid w:val="00484153"/>
    <w:rsid w:val="00484196"/>
    <w:rsid w:val="004841F6"/>
    <w:rsid w:val="0048433B"/>
    <w:rsid w:val="00484381"/>
    <w:rsid w:val="004844EA"/>
    <w:rsid w:val="0048450F"/>
    <w:rsid w:val="00484524"/>
    <w:rsid w:val="00484560"/>
    <w:rsid w:val="004845BC"/>
    <w:rsid w:val="004845E5"/>
    <w:rsid w:val="00484616"/>
    <w:rsid w:val="00484639"/>
    <w:rsid w:val="00484658"/>
    <w:rsid w:val="00484685"/>
    <w:rsid w:val="004847A1"/>
    <w:rsid w:val="004847B2"/>
    <w:rsid w:val="0048485E"/>
    <w:rsid w:val="00484872"/>
    <w:rsid w:val="00484880"/>
    <w:rsid w:val="004848DF"/>
    <w:rsid w:val="00484916"/>
    <w:rsid w:val="004849D7"/>
    <w:rsid w:val="00484A3E"/>
    <w:rsid w:val="00484B2D"/>
    <w:rsid w:val="00484B42"/>
    <w:rsid w:val="00484B60"/>
    <w:rsid w:val="00484E05"/>
    <w:rsid w:val="00484E0F"/>
    <w:rsid w:val="00484F32"/>
    <w:rsid w:val="00484F57"/>
    <w:rsid w:val="00485035"/>
    <w:rsid w:val="0048507E"/>
    <w:rsid w:val="00485098"/>
    <w:rsid w:val="004850E8"/>
    <w:rsid w:val="0048515B"/>
    <w:rsid w:val="004851B8"/>
    <w:rsid w:val="004851C4"/>
    <w:rsid w:val="00485213"/>
    <w:rsid w:val="0048528E"/>
    <w:rsid w:val="0048539B"/>
    <w:rsid w:val="0048546C"/>
    <w:rsid w:val="00485487"/>
    <w:rsid w:val="0048551D"/>
    <w:rsid w:val="00485527"/>
    <w:rsid w:val="0048553B"/>
    <w:rsid w:val="00485579"/>
    <w:rsid w:val="0048560B"/>
    <w:rsid w:val="00485616"/>
    <w:rsid w:val="00485638"/>
    <w:rsid w:val="00485738"/>
    <w:rsid w:val="004857B7"/>
    <w:rsid w:val="0048585E"/>
    <w:rsid w:val="0048588C"/>
    <w:rsid w:val="00485B22"/>
    <w:rsid w:val="00485B3C"/>
    <w:rsid w:val="00485B96"/>
    <w:rsid w:val="00485C33"/>
    <w:rsid w:val="00485D30"/>
    <w:rsid w:val="00485D51"/>
    <w:rsid w:val="00485DB2"/>
    <w:rsid w:val="00485EF8"/>
    <w:rsid w:val="004860BC"/>
    <w:rsid w:val="0048624B"/>
    <w:rsid w:val="00486257"/>
    <w:rsid w:val="00486263"/>
    <w:rsid w:val="004862C3"/>
    <w:rsid w:val="0048635E"/>
    <w:rsid w:val="0048638A"/>
    <w:rsid w:val="004863AC"/>
    <w:rsid w:val="004863B3"/>
    <w:rsid w:val="004863B9"/>
    <w:rsid w:val="004863CC"/>
    <w:rsid w:val="0048650C"/>
    <w:rsid w:val="00486543"/>
    <w:rsid w:val="00486559"/>
    <w:rsid w:val="00486585"/>
    <w:rsid w:val="00486586"/>
    <w:rsid w:val="00486609"/>
    <w:rsid w:val="00486616"/>
    <w:rsid w:val="0048661A"/>
    <w:rsid w:val="0048664C"/>
    <w:rsid w:val="0048664E"/>
    <w:rsid w:val="0048666A"/>
    <w:rsid w:val="004866C6"/>
    <w:rsid w:val="004866D1"/>
    <w:rsid w:val="00486750"/>
    <w:rsid w:val="004867B8"/>
    <w:rsid w:val="00486818"/>
    <w:rsid w:val="00486836"/>
    <w:rsid w:val="00486B43"/>
    <w:rsid w:val="00486B73"/>
    <w:rsid w:val="00486B74"/>
    <w:rsid w:val="00486B8F"/>
    <w:rsid w:val="00486DA2"/>
    <w:rsid w:val="00486DEE"/>
    <w:rsid w:val="00486DFA"/>
    <w:rsid w:val="00486EE5"/>
    <w:rsid w:val="00486F11"/>
    <w:rsid w:val="00487071"/>
    <w:rsid w:val="004872D0"/>
    <w:rsid w:val="00487307"/>
    <w:rsid w:val="00487355"/>
    <w:rsid w:val="00487365"/>
    <w:rsid w:val="0048741B"/>
    <w:rsid w:val="004874B8"/>
    <w:rsid w:val="004874D4"/>
    <w:rsid w:val="0048750D"/>
    <w:rsid w:val="00487552"/>
    <w:rsid w:val="00487771"/>
    <w:rsid w:val="004877EC"/>
    <w:rsid w:val="0048782F"/>
    <w:rsid w:val="00487847"/>
    <w:rsid w:val="0048798D"/>
    <w:rsid w:val="004879DA"/>
    <w:rsid w:val="00487A13"/>
    <w:rsid w:val="00487A2B"/>
    <w:rsid w:val="00487C3B"/>
    <w:rsid w:val="00487C45"/>
    <w:rsid w:val="00487C6A"/>
    <w:rsid w:val="00487C8E"/>
    <w:rsid w:val="00487CAA"/>
    <w:rsid w:val="00487CC6"/>
    <w:rsid w:val="00487D42"/>
    <w:rsid w:val="00487D57"/>
    <w:rsid w:val="00487DAB"/>
    <w:rsid w:val="00487DBD"/>
    <w:rsid w:val="00487ED2"/>
    <w:rsid w:val="0049003C"/>
    <w:rsid w:val="004900DC"/>
    <w:rsid w:val="00490170"/>
    <w:rsid w:val="004901EA"/>
    <w:rsid w:val="00490338"/>
    <w:rsid w:val="00490377"/>
    <w:rsid w:val="004903C0"/>
    <w:rsid w:val="0049042D"/>
    <w:rsid w:val="0049045A"/>
    <w:rsid w:val="00490512"/>
    <w:rsid w:val="0049064F"/>
    <w:rsid w:val="004907A6"/>
    <w:rsid w:val="004907D9"/>
    <w:rsid w:val="004908C7"/>
    <w:rsid w:val="00490986"/>
    <w:rsid w:val="004909CA"/>
    <w:rsid w:val="00490A9E"/>
    <w:rsid w:val="00490AFE"/>
    <w:rsid w:val="00490B82"/>
    <w:rsid w:val="00490BCC"/>
    <w:rsid w:val="00490BD2"/>
    <w:rsid w:val="00490BF8"/>
    <w:rsid w:val="00490C85"/>
    <w:rsid w:val="00490CA5"/>
    <w:rsid w:val="00490CC7"/>
    <w:rsid w:val="00490D4A"/>
    <w:rsid w:val="00490E20"/>
    <w:rsid w:val="00490E43"/>
    <w:rsid w:val="0049101C"/>
    <w:rsid w:val="00491050"/>
    <w:rsid w:val="004910CD"/>
    <w:rsid w:val="0049119B"/>
    <w:rsid w:val="0049122E"/>
    <w:rsid w:val="0049137A"/>
    <w:rsid w:val="004913BC"/>
    <w:rsid w:val="004913BF"/>
    <w:rsid w:val="0049142E"/>
    <w:rsid w:val="00491436"/>
    <w:rsid w:val="0049153A"/>
    <w:rsid w:val="00491574"/>
    <w:rsid w:val="00491687"/>
    <w:rsid w:val="004916D5"/>
    <w:rsid w:val="00491744"/>
    <w:rsid w:val="00491782"/>
    <w:rsid w:val="004918A1"/>
    <w:rsid w:val="0049194B"/>
    <w:rsid w:val="00491999"/>
    <w:rsid w:val="00491A7E"/>
    <w:rsid w:val="00491AC3"/>
    <w:rsid w:val="00491C45"/>
    <w:rsid w:val="00491CAD"/>
    <w:rsid w:val="00491CFA"/>
    <w:rsid w:val="00491D21"/>
    <w:rsid w:val="00491EFA"/>
    <w:rsid w:val="00492005"/>
    <w:rsid w:val="0049214F"/>
    <w:rsid w:val="00492181"/>
    <w:rsid w:val="0049219F"/>
    <w:rsid w:val="004922A2"/>
    <w:rsid w:val="00492346"/>
    <w:rsid w:val="0049237C"/>
    <w:rsid w:val="00492422"/>
    <w:rsid w:val="004924EA"/>
    <w:rsid w:val="00492525"/>
    <w:rsid w:val="0049256D"/>
    <w:rsid w:val="0049256F"/>
    <w:rsid w:val="004925E4"/>
    <w:rsid w:val="004925F5"/>
    <w:rsid w:val="00492631"/>
    <w:rsid w:val="004926DA"/>
    <w:rsid w:val="00492750"/>
    <w:rsid w:val="00492782"/>
    <w:rsid w:val="004927B4"/>
    <w:rsid w:val="00492854"/>
    <w:rsid w:val="00492891"/>
    <w:rsid w:val="004928E8"/>
    <w:rsid w:val="00492941"/>
    <w:rsid w:val="00492AA2"/>
    <w:rsid w:val="00492BDD"/>
    <w:rsid w:val="00492C0B"/>
    <w:rsid w:val="00492D1B"/>
    <w:rsid w:val="00492F52"/>
    <w:rsid w:val="00492FBE"/>
    <w:rsid w:val="004930D6"/>
    <w:rsid w:val="0049310B"/>
    <w:rsid w:val="00493326"/>
    <w:rsid w:val="0049339C"/>
    <w:rsid w:val="00493423"/>
    <w:rsid w:val="0049345A"/>
    <w:rsid w:val="00493514"/>
    <w:rsid w:val="00493564"/>
    <w:rsid w:val="004935BF"/>
    <w:rsid w:val="004936C2"/>
    <w:rsid w:val="00493753"/>
    <w:rsid w:val="004937A7"/>
    <w:rsid w:val="004937EA"/>
    <w:rsid w:val="00493803"/>
    <w:rsid w:val="00493841"/>
    <w:rsid w:val="00493906"/>
    <w:rsid w:val="00493986"/>
    <w:rsid w:val="00493BC1"/>
    <w:rsid w:val="00493BE9"/>
    <w:rsid w:val="00493C1F"/>
    <w:rsid w:val="00493C2C"/>
    <w:rsid w:val="00493C51"/>
    <w:rsid w:val="00493C59"/>
    <w:rsid w:val="00493D0A"/>
    <w:rsid w:val="00493D72"/>
    <w:rsid w:val="00493D7A"/>
    <w:rsid w:val="00493DCB"/>
    <w:rsid w:val="00493E45"/>
    <w:rsid w:val="00493ED3"/>
    <w:rsid w:val="00493F40"/>
    <w:rsid w:val="00493F4D"/>
    <w:rsid w:val="00493F6D"/>
    <w:rsid w:val="00493F75"/>
    <w:rsid w:val="00493FD7"/>
    <w:rsid w:val="00494116"/>
    <w:rsid w:val="0049417F"/>
    <w:rsid w:val="004941E1"/>
    <w:rsid w:val="00494374"/>
    <w:rsid w:val="00494485"/>
    <w:rsid w:val="004945B3"/>
    <w:rsid w:val="00494767"/>
    <w:rsid w:val="00494924"/>
    <w:rsid w:val="004949FD"/>
    <w:rsid w:val="00494A41"/>
    <w:rsid w:val="00494A46"/>
    <w:rsid w:val="00494A62"/>
    <w:rsid w:val="00494A99"/>
    <w:rsid w:val="00494AB0"/>
    <w:rsid w:val="00494ACE"/>
    <w:rsid w:val="00494B40"/>
    <w:rsid w:val="00494B56"/>
    <w:rsid w:val="00494BD2"/>
    <w:rsid w:val="00494C55"/>
    <w:rsid w:val="00494CD2"/>
    <w:rsid w:val="00494D95"/>
    <w:rsid w:val="00494E5F"/>
    <w:rsid w:val="00494EE4"/>
    <w:rsid w:val="00494EE5"/>
    <w:rsid w:val="00494F1B"/>
    <w:rsid w:val="00494FCC"/>
    <w:rsid w:val="0049500D"/>
    <w:rsid w:val="004950C7"/>
    <w:rsid w:val="004950DC"/>
    <w:rsid w:val="004950E5"/>
    <w:rsid w:val="004950E9"/>
    <w:rsid w:val="004951DC"/>
    <w:rsid w:val="0049524D"/>
    <w:rsid w:val="00495268"/>
    <w:rsid w:val="00495322"/>
    <w:rsid w:val="00495368"/>
    <w:rsid w:val="0049537B"/>
    <w:rsid w:val="0049552A"/>
    <w:rsid w:val="0049552B"/>
    <w:rsid w:val="0049559A"/>
    <w:rsid w:val="004955DB"/>
    <w:rsid w:val="00495679"/>
    <w:rsid w:val="00495781"/>
    <w:rsid w:val="004957A3"/>
    <w:rsid w:val="004957C9"/>
    <w:rsid w:val="00495819"/>
    <w:rsid w:val="00495899"/>
    <w:rsid w:val="004959E5"/>
    <w:rsid w:val="004959E9"/>
    <w:rsid w:val="00495A36"/>
    <w:rsid w:val="00495A40"/>
    <w:rsid w:val="00495A70"/>
    <w:rsid w:val="00495ADB"/>
    <w:rsid w:val="00495B42"/>
    <w:rsid w:val="00495B9F"/>
    <w:rsid w:val="00495CF1"/>
    <w:rsid w:val="00495CFC"/>
    <w:rsid w:val="00495D41"/>
    <w:rsid w:val="00495DC8"/>
    <w:rsid w:val="00495E01"/>
    <w:rsid w:val="00495E74"/>
    <w:rsid w:val="00495F02"/>
    <w:rsid w:val="00495F5A"/>
    <w:rsid w:val="004960BE"/>
    <w:rsid w:val="004960C6"/>
    <w:rsid w:val="004960E0"/>
    <w:rsid w:val="00496304"/>
    <w:rsid w:val="0049632A"/>
    <w:rsid w:val="004963CA"/>
    <w:rsid w:val="0049641B"/>
    <w:rsid w:val="00496439"/>
    <w:rsid w:val="0049643C"/>
    <w:rsid w:val="00496493"/>
    <w:rsid w:val="0049667E"/>
    <w:rsid w:val="00496727"/>
    <w:rsid w:val="00496745"/>
    <w:rsid w:val="0049674E"/>
    <w:rsid w:val="00496760"/>
    <w:rsid w:val="0049683A"/>
    <w:rsid w:val="00496874"/>
    <w:rsid w:val="00496898"/>
    <w:rsid w:val="004968F9"/>
    <w:rsid w:val="00496985"/>
    <w:rsid w:val="004969A4"/>
    <w:rsid w:val="00496A98"/>
    <w:rsid w:val="00496AAF"/>
    <w:rsid w:val="00496C40"/>
    <w:rsid w:val="00496CC4"/>
    <w:rsid w:val="00496D40"/>
    <w:rsid w:val="00496E50"/>
    <w:rsid w:val="00496EBE"/>
    <w:rsid w:val="00496F45"/>
    <w:rsid w:val="00496FC7"/>
    <w:rsid w:val="0049700E"/>
    <w:rsid w:val="00497023"/>
    <w:rsid w:val="0049712D"/>
    <w:rsid w:val="00497131"/>
    <w:rsid w:val="004971A2"/>
    <w:rsid w:val="0049727C"/>
    <w:rsid w:val="0049727F"/>
    <w:rsid w:val="00497387"/>
    <w:rsid w:val="00497645"/>
    <w:rsid w:val="00497669"/>
    <w:rsid w:val="004976A3"/>
    <w:rsid w:val="004977B5"/>
    <w:rsid w:val="004977BE"/>
    <w:rsid w:val="00497811"/>
    <w:rsid w:val="00497890"/>
    <w:rsid w:val="0049792A"/>
    <w:rsid w:val="00497A14"/>
    <w:rsid w:val="00497B25"/>
    <w:rsid w:val="00497BFB"/>
    <w:rsid w:val="00497C04"/>
    <w:rsid w:val="00497CE6"/>
    <w:rsid w:val="00497CF8"/>
    <w:rsid w:val="00497D6C"/>
    <w:rsid w:val="00497D7A"/>
    <w:rsid w:val="00497DA9"/>
    <w:rsid w:val="00497EA0"/>
    <w:rsid w:val="00497EB3"/>
    <w:rsid w:val="004A00DA"/>
    <w:rsid w:val="004A0112"/>
    <w:rsid w:val="004A0181"/>
    <w:rsid w:val="004A01BC"/>
    <w:rsid w:val="004A01F8"/>
    <w:rsid w:val="004A02B9"/>
    <w:rsid w:val="004A0307"/>
    <w:rsid w:val="004A0308"/>
    <w:rsid w:val="004A0326"/>
    <w:rsid w:val="004A033F"/>
    <w:rsid w:val="004A041F"/>
    <w:rsid w:val="004A0446"/>
    <w:rsid w:val="004A0457"/>
    <w:rsid w:val="004A04BA"/>
    <w:rsid w:val="004A0511"/>
    <w:rsid w:val="004A0520"/>
    <w:rsid w:val="004A0666"/>
    <w:rsid w:val="004A069E"/>
    <w:rsid w:val="004A06D7"/>
    <w:rsid w:val="004A077B"/>
    <w:rsid w:val="004A07A8"/>
    <w:rsid w:val="004A0806"/>
    <w:rsid w:val="004A082C"/>
    <w:rsid w:val="004A084D"/>
    <w:rsid w:val="004A09EA"/>
    <w:rsid w:val="004A0A34"/>
    <w:rsid w:val="004A0B24"/>
    <w:rsid w:val="004A0C4C"/>
    <w:rsid w:val="004A0EBD"/>
    <w:rsid w:val="004A0F10"/>
    <w:rsid w:val="004A0FC9"/>
    <w:rsid w:val="004A0FF2"/>
    <w:rsid w:val="004A11D0"/>
    <w:rsid w:val="004A1226"/>
    <w:rsid w:val="004A1277"/>
    <w:rsid w:val="004A12DF"/>
    <w:rsid w:val="004A1387"/>
    <w:rsid w:val="004A13F4"/>
    <w:rsid w:val="004A14AA"/>
    <w:rsid w:val="004A1554"/>
    <w:rsid w:val="004A155D"/>
    <w:rsid w:val="004A1605"/>
    <w:rsid w:val="004A1625"/>
    <w:rsid w:val="004A1696"/>
    <w:rsid w:val="004A188B"/>
    <w:rsid w:val="004A18D7"/>
    <w:rsid w:val="004A18F6"/>
    <w:rsid w:val="004A19A7"/>
    <w:rsid w:val="004A19C0"/>
    <w:rsid w:val="004A19EB"/>
    <w:rsid w:val="004A1A57"/>
    <w:rsid w:val="004A1B70"/>
    <w:rsid w:val="004A1C12"/>
    <w:rsid w:val="004A1C34"/>
    <w:rsid w:val="004A1ECF"/>
    <w:rsid w:val="004A1EE0"/>
    <w:rsid w:val="004A1EE4"/>
    <w:rsid w:val="004A1FAF"/>
    <w:rsid w:val="004A1FB7"/>
    <w:rsid w:val="004A208C"/>
    <w:rsid w:val="004A2109"/>
    <w:rsid w:val="004A2168"/>
    <w:rsid w:val="004A219B"/>
    <w:rsid w:val="004A21A1"/>
    <w:rsid w:val="004A237F"/>
    <w:rsid w:val="004A23CD"/>
    <w:rsid w:val="004A2412"/>
    <w:rsid w:val="004A2482"/>
    <w:rsid w:val="004A24A4"/>
    <w:rsid w:val="004A2509"/>
    <w:rsid w:val="004A2534"/>
    <w:rsid w:val="004A260D"/>
    <w:rsid w:val="004A262A"/>
    <w:rsid w:val="004A2674"/>
    <w:rsid w:val="004A269D"/>
    <w:rsid w:val="004A26A5"/>
    <w:rsid w:val="004A27D5"/>
    <w:rsid w:val="004A28DE"/>
    <w:rsid w:val="004A2907"/>
    <w:rsid w:val="004A2ACD"/>
    <w:rsid w:val="004A2BFF"/>
    <w:rsid w:val="004A2CA3"/>
    <w:rsid w:val="004A2CD5"/>
    <w:rsid w:val="004A2D3E"/>
    <w:rsid w:val="004A2D69"/>
    <w:rsid w:val="004A2D70"/>
    <w:rsid w:val="004A2DF7"/>
    <w:rsid w:val="004A2E54"/>
    <w:rsid w:val="004A2F18"/>
    <w:rsid w:val="004A2F9D"/>
    <w:rsid w:val="004A3102"/>
    <w:rsid w:val="004A311B"/>
    <w:rsid w:val="004A3189"/>
    <w:rsid w:val="004A31DA"/>
    <w:rsid w:val="004A31DE"/>
    <w:rsid w:val="004A3207"/>
    <w:rsid w:val="004A3468"/>
    <w:rsid w:val="004A35B4"/>
    <w:rsid w:val="004A35C4"/>
    <w:rsid w:val="004A3695"/>
    <w:rsid w:val="004A3818"/>
    <w:rsid w:val="004A384C"/>
    <w:rsid w:val="004A3889"/>
    <w:rsid w:val="004A392E"/>
    <w:rsid w:val="004A39B6"/>
    <w:rsid w:val="004A3A07"/>
    <w:rsid w:val="004A3A39"/>
    <w:rsid w:val="004A3C41"/>
    <w:rsid w:val="004A3DDD"/>
    <w:rsid w:val="004A3E52"/>
    <w:rsid w:val="004A3F6C"/>
    <w:rsid w:val="004A3F8C"/>
    <w:rsid w:val="004A3FFA"/>
    <w:rsid w:val="004A4043"/>
    <w:rsid w:val="004A40C5"/>
    <w:rsid w:val="004A4162"/>
    <w:rsid w:val="004A419B"/>
    <w:rsid w:val="004A41A1"/>
    <w:rsid w:val="004A41BE"/>
    <w:rsid w:val="004A41EF"/>
    <w:rsid w:val="004A4211"/>
    <w:rsid w:val="004A42A2"/>
    <w:rsid w:val="004A43E0"/>
    <w:rsid w:val="004A44EA"/>
    <w:rsid w:val="004A453D"/>
    <w:rsid w:val="004A4739"/>
    <w:rsid w:val="004A4775"/>
    <w:rsid w:val="004A47B4"/>
    <w:rsid w:val="004A483D"/>
    <w:rsid w:val="004A4900"/>
    <w:rsid w:val="004A49F0"/>
    <w:rsid w:val="004A49F3"/>
    <w:rsid w:val="004A4A54"/>
    <w:rsid w:val="004A4C17"/>
    <w:rsid w:val="004A4C7B"/>
    <w:rsid w:val="004A4EB3"/>
    <w:rsid w:val="004A4EBF"/>
    <w:rsid w:val="004A4ECF"/>
    <w:rsid w:val="004A4FA6"/>
    <w:rsid w:val="004A4FEC"/>
    <w:rsid w:val="004A4FFB"/>
    <w:rsid w:val="004A5015"/>
    <w:rsid w:val="004A50FD"/>
    <w:rsid w:val="004A5178"/>
    <w:rsid w:val="004A5242"/>
    <w:rsid w:val="004A5274"/>
    <w:rsid w:val="004A52F4"/>
    <w:rsid w:val="004A5301"/>
    <w:rsid w:val="004A535E"/>
    <w:rsid w:val="004A5375"/>
    <w:rsid w:val="004A5423"/>
    <w:rsid w:val="004A544D"/>
    <w:rsid w:val="004A5494"/>
    <w:rsid w:val="004A54D9"/>
    <w:rsid w:val="004A54F6"/>
    <w:rsid w:val="004A55EA"/>
    <w:rsid w:val="004A5604"/>
    <w:rsid w:val="004A5647"/>
    <w:rsid w:val="004A56C3"/>
    <w:rsid w:val="004A57F9"/>
    <w:rsid w:val="004A591A"/>
    <w:rsid w:val="004A591C"/>
    <w:rsid w:val="004A59CA"/>
    <w:rsid w:val="004A5A02"/>
    <w:rsid w:val="004A5A7D"/>
    <w:rsid w:val="004A5B1A"/>
    <w:rsid w:val="004A5B56"/>
    <w:rsid w:val="004A5B69"/>
    <w:rsid w:val="004A5BC9"/>
    <w:rsid w:val="004A5D18"/>
    <w:rsid w:val="004A5E81"/>
    <w:rsid w:val="004A5EA6"/>
    <w:rsid w:val="004A5F01"/>
    <w:rsid w:val="004A6090"/>
    <w:rsid w:val="004A60DC"/>
    <w:rsid w:val="004A61F9"/>
    <w:rsid w:val="004A61FF"/>
    <w:rsid w:val="004A623B"/>
    <w:rsid w:val="004A6254"/>
    <w:rsid w:val="004A62DC"/>
    <w:rsid w:val="004A62EF"/>
    <w:rsid w:val="004A6320"/>
    <w:rsid w:val="004A6345"/>
    <w:rsid w:val="004A6382"/>
    <w:rsid w:val="004A64AE"/>
    <w:rsid w:val="004A64DE"/>
    <w:rsid w:val="004A6530"/>
    <w:rsid w:val="004A6558"/>
    <w:rsid w:val="004A65AB"/>
    <w:rsid w:val="004A65DF"/>
    <w:rsid w:val="004A66F3"/>
    <w:rsid w:val="004A686E"/>
    <w:rsid w:val="004A687E"/>
    <w:rsid w:val="004A6935"/>
    <w:rsid w:val="004A6999"/>
    <w:rsid w:val="004A69CF"/>
    <w:rsid w:val="004A6A3C"/>
    <w:rsid w:val="004A6A87"/>
    <w:rsid w:val="004A6B3F"/>
    <w:rsid w:val="004A6B83"/>
    <w:rsid w:val="004A6CDC"/>
    <w:rsid w:val="004A6D24"/>
    <w:rsid w:val="004A6DA1"/>
    <w:rsid w:val="004A6E38"/>
    <w:rsid w:val="004A6EA0"/>
    <w:rsid w:val="004A6EF5"/>
    <w:rsid w:val="004A6F77"/>
    <w:rsid w:val="004A6F84"/>
    <w:rsid w:val="004A70D1"/>
    <w:rsid w:val="004A7144"/>
    <w:rsid w:val="004A71C5"/>
    <w:rsid w:val="004A71D3"/>
    <w:rsid w:val="004A725A"/>
    <w:rsid w:val="004A7334"/>
    <w:rsid w:val="004A745F"/>
    <w:rsid w:val="004A74C1"/>
    <w:rsid w:val="004A74D4"/>
    <w:rsid w:val="004A7521"/>
    <w:rsid w:val="004A7631"/>
    <w:rsid w:val="004A775C"/>
    <w:rsid w:val="004A78BA"/>
    <w:rsid w:val="004A7900"/>
    <w:rsid w:val="004A7965"/>
    <w:rsid w:val="004A7A76"/>
    <w:rsid w:val="004A7AAF"/>
    <w:rsid w:val="004A7ACF"/>
    <w:rsid w:val="004A7B42"/>
    <w:rsid w:val="004A7B80"/>
    <w:rsid w:val="004A7B96"/>
    <w:rsid w:val="004A7C25"/>
    <w:rsid w:val="004A7CB2"/>
    <w:rsid w:val="004A7CC9"/>
    <w:rsid w:val="004A7D46"/>
    <w:rsid w:val="004A7DF0"/>
    <w:rsid w:val="004A7E05"/>
    <w:rsid w:val="004A7E54"/>
    <w:rsid w:val="004A7F0D"/>
    <w:rsid w:val="004B00DE"/>
    <w:rsid w:val="004B01AC"/>
    <w:rsid w:val="004B037E"/>
    <w:rsid w:val="004B0402"/>
    <w:rsid w:val="004B050E"/>
    <w:rsid w:val="004B05CD"/>
    <w:rsid w:val="004B05EC"/>
    <w:rsid w:val="004B0619"/>
    <w:rsid w:val="004B068B"/>
    <w:rsid w:val="004B06E6"/>
    <w:rsid w:val="004B0744"/>
    <w:rsid w:val="004B0755"/>
    <w:rsid w:val="004B081A"/>
    <w:rsid w:val="004B082C"/>
    <w:rsid w:val="004B0844"/>
    <w:rsid w:val="004B08CE"/>
    <w:rsid w:val="004B091D"/>
    <w:rsid w:val="004B0962"/>
    <w:rsid w:val="004B09B8"/>
    <w:rsid w:val="004B09D0"/>
    <w:rsid w:val="004B09F3"/>
    <w:rsid w:val="004B0A5D"/>
    <w:rsid w:val="004B0D43"/>
    <w:rsid w:val="004B0D99"/>
    <w:rsid w:val="004B0E98"/>
    <w:rsid w:val="004B0EB4"/>
    <w:rsid w:val="004B0F32"/>
    <w:rsid w:val="004B1050"/>
    <w:rsid w:val="004B1085"/>
    <w:rsid w:val="004B112A"/>
    <w:rsid w:val="004B125E"/>
    <w:rsid w:val="004B12B2"/>
    <w:rsid w:val="004B12FD"/>
    <w:rsid w:val="004B1457"/>
    <w:rsid w:val="004B1737"/>
    <w:rsid w:val="004B1744"/>
    <w:rsid w:val="004B179C"/>
    <w:rsid w:val="004B183C"/>
    <w:rsid w:val="004B19FB"/>
    <w:rsid w:val="004B1AC3"/>
    <w:rsid w:val="004B1C55"/>
    <w:rsid w:val="004B1C79"/>
    <w:rsid w:val="004B1C7F"/>
    <w:rsid w:val="004B1D20"/>
    <w:rsid w:val="004B1D38"/>
    <w:rsid w:val="004B1D3A"/>
    <w:rsid w:val="004B1D3B"/>
    <w:rsid w:val="004B1D3D"/>
    <w:rsid w:val="004B1DF5"/>
    <w:rsid w:val="004B1E21"/>
    <w:rsid w:val="004B1E37"/>
    <w:rsid w:val="004B1E50"/>
    <w:rsid w:val="004B1EAC"/>
    <w:rsid w:val="004B1F29"/>
    <w:rsid w:val="004B1FEB"/>
    <w:rsid w:val="004B2014"/>
    <w:rsid w:val="004B2133"/>
    <w:rsid w:val="004B21C1"/>
    <w:rsid w:val="004B2342"/>
    <w:rsid w:val="004B23BC"/>
    <w:rsid w:val="004B2487"/>
    <w:rsid w:val="004B24E4"/>
    <w:rsid w:val="004B257C"/>
    <w:rsid w:val="004B25F7"/>
    <w:rsid w:val="004B272E"/>
    <w:rsid w:val="004B2776"/>
    <w:rsid w:val="004B28A3"/>
    <w:rsid w:val="004B28D0"/>
    <w:rsid w:val="004B2922"/>
    <w:rsid w:val="004B2940"/>
    <w:rsid w:val="004B2980"/>
    <w:rsid w:val="004B29B1"/>
    <w:rsid w:val="004B2A4D"/>
    <w:rsid w:val="004B2AE0"/>
    <w:rsid w:val="004B2B1D"/>
    <w:rsid w:val="004B2CA2"/>
    <w:rsid w:val="004B2D2D"/>
    <w:rsid w:val="004B2D34"/>
    <w:rsid w:val="004B2D4A"/>
    <w:rsid w:val="004B2D6B"/>
    <w:rsid w:val="004B2D73"/>
    <w:rsid w:val="004B2EAB"/>
    <w:rsid w:val="004B2FB2"/>
    <w:rsid w:val="004B2FBF"/>
    <w:rsid w:val="004B300E"/>
    <w:rsid w:val="004B30E7"/>
    <w:rsid w:val="004B325F"/>
    <w:rsid w:val="004B3275"/>
    <w:rsid w:val="004B33AF"/>
    <w:rsid w:val="004B33E6"/>
    <w:rsid w:val="004B3432"/>
    <w:rsid w:val="004B3444"/>
    <w:rsid w:val="004B347A"/>
    <w:rsid w:val="004B359C"/>
    <w:rsid w:val="004B35B3"/>
    <w:rsid w:val="004B35B6"/>
    <w:rsid w:val="004B36A8"/>
    <w:rsid w:val="004B37BA"/>
    <w:rsid w:val="004B37CC"/>
    <w:rsid w:val="004B37F2"/>
    <w:rsid w:val="004B3829"/>
    <w:rsid w:val="004B386D"/>
    <w:rsid w:val="004B389C"/>
    <w:rsid w:val="004B3976"/>
    <w:rsid w:val="004B39A0"/>
    <w:rsid w:val="004B3A0C"/>
    <w:rsid w:val="004B3A0D"/>
    <w:rsid w:val="004B3A61"/>
    <w:rsid w:val="004B3AF3"/>
    <w:rsid w:val="004B3B16"/>
    <w:rsid w:val="004B3CB5"/>
    <w:rsid w:val="004B3D09"/>
    <w:rsid w:val="004B3DAF"/>
    <w:rsid w:val="004B3DD7"/>
    <w:rsid w:val="004B3E18"/>
    <w:rsid w:val="004B3EAA"/>
    <w:rsid w:val="004B3F51"/>
    <w:rsid w:val="004B3FC7"/>
    <w:rsid w:val="004B3FE6"/>
    <w:rsid w:val="004B40FE"/>
    <w:rsid w:val="004B4137"/>
    <w:rsid w:val="004B417F"/>
    <w:rsid w:val="004B42AB"/>
    <w:rsid w:val="004B4440"/>
    <w:rsid w:val="004B44CA"/>
    <w:rsid w:val="004B466A"/>
    <w:rsid w:val="004B46E3"/>
    <w:rsid w:val="004B476E"/>
    <w:rsid w:val="004B4786"/>
    <w:rsid w:val="004B48DB"/>
    <w:rsid w:val="004B49C3"/>
    <w:rsid w:val="004B49E6"/>
    <w:rsid w:val="004B4A8D"/>
    <w:rsid w:val="004B4AF3"/>
    <w:rsid w:val="004B4C60"/>
    <w:rsid w:val="004B4CDE"/>
    <w:rsid w:val="004B4D9F"/>
    <w:rsid w:val="004B4DC0"/>
    <w:rsid w:val="004B4DC2"/>
    <w:rsid w:val="004B4E66"/>
    <w:rsid w:val="004B4EA8"/>
    <w:rsid w:val="004B4F7C"/>
    <w:rsid w:val="004B4FA8"/>
    <w:rsid w:val="004B5345"/>
    <w:rsid w:val="004B542C"/>
    <w:rsid w:val="004B54C3"/>
    <w:rsid w:val="004B54EC"/>
    <w:rsid w:val="004B54F8"/>
    <w:rsid w:val="004B5552"/>
    <w:rsid w:val="004B5562"/>
    <w:rsid w:val="004B55D1"/>
    <w:rsid w:val="004B561F"/>
    <w:rsid w:val="004B56AB"/>
    <w:rsid w:val="004B5786"/>
    <w:rsid w:val="004B5799"/>
    <w:rsid w:val="004B57B1"/>
    <w:rsid w:val="004B585C"/>
    <w:rsid w:val="004B5885"/>
    <w:rsid w:val="004B5890"/>
    <w:rsid w:val="004B5946"/>
    <w:rsid w:val="004B59DF"/>
    <w:rsid w:val="004B5A5F"/>
    <w:rsid w:val="004B5AD4"/>
    <w:rsid w:val="004B5C4C"/>
    <w:rsid w:val="004B5C7E"/>
    <w:rsid w:val="004B5C82"/>
    <w:rsid w:val="004B5CA4"/>
    <w:rsid w:val="004B5CFA"/>
    <w:rsid w:val="004B5D20"/>
    <w:rsid w:val="004B5D6A"/>
    <w:rsid w:val="004B5D73"/>
    <w:rsid w:val="004B5ECF"/>
    <w:rsid w:val="004B6082"/>
    <w:rsid w:val="004B6090"/>
    <w:rsid w:val="004B622B"/>
    <w:rsid w:val="004B625F"/>
    <w:rsid w:val="004B628D"/>
    <w:rsid w:val="004B6311"/>
    <w:rsid w:val="004B631C"/>
    <w:rsid w:val="004B6324"/>
    <w:rsid w:val="004B648A"/>
    <w:rsid w:val="004B65F2"/>
    <w:rsid w:val="004B662F"/>
    <w:rsid w:val="004B669E"/>
    <w:rsid w:val="004B66BB"/>
    <w:rsid w:val="004B670B"/>
    <w:rsid w:val="004B676A"/>
    <w:rsid w:val="004B6777"/>
    <w:rsid w:val="004B68D2"/>
    <w:rsid w:val="004B6928"/>
    <w:rsid w:val="004B6B40"/>
    <w:rsid w:val="004B6C19"/>
    <w:rsid w:val="004B6D1E"/>
    <w:rsid w:val="004B6D31"/>
    <w:rsid w:val="004B6EE3"/>
    <w:rsid w:val="004B7005"/>
    <w:rsid w:val="004B704D"/>
    <w:rsid w:val="004B70CC"/>
    <w:rsid w:val="004B7127"/>
    <w:rsid w:val="004B71C8"/>
    <w:rsid w:val="004B7349"/>
    <w:rsid w:val="004B73AC"/>
    <w:rsid w:val="004B73F8"/>
    <w:rsid w:val="004B74C2"/>
    <w:rsid w:val="004B750A"/>
    <w:rsid w:val="004B7551"/>
    <w:rsid w:val="004B7572"/>
    <w:rsid w:val="004B765E"/>
    <w:rsid w:val="004B76CF"/>
    <w:rsid w:val="004B76F2"/>
    <w:rsid w:val="004B76FA"/>
    <w:rsid w:val="004B7789"/>
    <w:rsid w:val="004B77CD"/>
    <w:rsid w:val="004B77DA"/>
    <w:rsid w:val="004B7887"/>
    <w:rsid w:val="004B7898"/>
    <w:rsid w:val="004B79B2"/>
    <w:rsid w:val="004B7A09"/>
    <w:rsid w:val="004B7A52"/>
    <w:rsid w:val="004B7A7B"/>
    <w:rsid w:val="004B7B8E"/>
    <w:rsid w:val="004B7C4F"/>
    <w:rsid w:val="004B7C5F"/>
    <w:rsid w:val="004B7C75"/>
    <w:rsid w:val="004B7C7C"/>
    <w:rsid w:val="004B7C7D"/>
    <w:rsid w:val="004B7CDF"/>
    <w:rsid w:val="004B7D9D"/>
    <w:rsid w:val="004B7DB9"/>
    <w:rsid w:val="004B7E18"/>
    <w:rsid w:val="004B7E1A"/>
    <w:rsid w:val="004B7EE6"/>
    <w:rsid w:val="004B7EF7"/>
    <w:rsid w:val="004B7F15"/>
    <w:rsid w:val="004B7F43"/>
    <w:rsid w:val="004C008E"/>
    <w:rsid w:val="004C0091"/>
    <w:rsid w:val="004C0187"/>
    <w:rsid w:val="004C01C2"/>
    <w:rsid w:val="004C01F7"/>
    <w:rsid w:val="004C025B"/>
    <w:rsid w:val="004C02AC"/>
    <w:rsid w:val="004C043A"/>
    <w:rsid w:val="004C0634"/>
    <w:rsid w:val="004C0640"/>
    <w:rsid w:val="004C07D1"/>
    <w:rsid w:val="004C0955"/>
    <w:rsid w:val="004C0A31"/>
    <w:rsid w:val="004C0AD6"/>
    <w:rsid w:val="004C0AD7"/>
    <w:rsid w:val="004C0B32"/>
    <w:rsid w:val="004C0BFE"/>
    <w:rsid w:val="004C0C4C"/>
    <w:rsid w:val="004C0D1F"/>
    <w:rsid w:val="004C0D30"/>
    <w:rsid w:val="004C0DC9"/>
    <w:rsid w:val="004C0DD6"/>
    <w:rsid w:val="004C0DE4"/>
    <w:rsid w:val="004C0E58"/>
    <w:rsid w:val="004C0F7F"/>
    <w:rsid w:val="004C0FA7"/>
    <w:rsid w:val="004C1105"/>
    <w:rsid w:val="004C11E3"/>
    <w:rsid w:val="004C120B"/>
    <w:rsid w:val="004C1219"/>
    <w:rsid w:val="004C127D"/>
    <w:rsid w:val="004C12BB"/>
    <w:rsid w:val="004C1399"/>
    <w:rsid w:val="004C1407"/>
    <w:rsid w:val="004C168F"/>
    <w:rsid w:val="004C1702"/>
    <w:rsid w:val="004C1737"/>
    <w:rsid w:val="004C1746"/>
    <w:rsid w:val="004C1753"/>
    <w:rsid w:val="004C1A24"/>
    <w:rsid w:val="004C1AAC"/>
    <w:rsid w:val="004C1B33"/>
    <w:rsid w:val="004C1B47"/>
    <w:rsid w:val="004C1B5F"/>
    <w:rsid w:val="004C1B9C"/>
    <w:rsid w:val="004C1BD3"/>
    <w:rsid w:val="004C1BFB"/>
    <w:rsid w:val="004C1CFE"/>
    <w:rsid w:val="004C1D3C"/>
    <w:rsid w:val="004C1E26"/>
    <w:rsid w:val="004C1EEA"/>
    <w:rsid w:val="004C1F3B"/>
    <w:rsid w:val="004C20B4"/>
    <w:rsid w:val="004C217B"/>
    <w:rsid w:val="004C2181"/>
    <w:rsid w:val="004C2443"/>
    <w:rsid w:val="004C24BF"/>
    <w:rsid w:val="004C25FA"/>
    <w:rsid w:val="004C2628"/>
    <w:rsid w:val="004C27BC"/>
    <w:rsid w:val="004C2811"/>
    <w:rsid w:val="004C28B0"/>
    <w:rsid w:val="004C293D"/>
    <w:rsid w:val="004C2983"/>
    <w:rsid w:val="004C2A2C"/>
    <w:rsid w:val="004C2BDA"/>
    <w:rsid w:val="004C2C8B"/>
    <w:rsid w:val="004C2D38"/>
    <w:rsid w:val="004C2DD2"/>
    <w:rsid w:val="004C2DF6"/>
    <w:rsid w:val="004C2EC8"/>
    <w:rsid w:val="004C2F15"/>
    <w:rsid w:val="004C2F20"/>
    <w:rsid w:val="004C2F5E"/>
    <w:rsid w:val="004C3069"/>
    <w:rsid w:val="004C3099"/>
    <w:rsid w:val="004C309E"/>
    <w:rsid w:val="004C30A9"/>
    <w:rsid w:val="004C3166"/>
    <w:rsid w:val="004C318E"/>
    <w:rsid w:val="004C3231"/>
    <w:rsid w:val="004C3327"/>
    <w:rsid w:val="004C3357"/>
    <w:rsid w:val="004C33CF"/>
    <w:rsid w:val="004C34E9"/>
    <w:rsid w:val="004C34F3"/>
    <w:rsid w:val="004C362A"/>
    <w:rsid w:val="004C3634"/>
    <w:rsid w:val="004C3760"/>
    <w:rsid w:val="004C37A0"/>
    <w:rsid w:val="004C37A2"/>
    <w:rsid w:val="004C37B7"/>
    <w:rsid w:val="004C37C4"/>
    <w:rsid w:val="004C3A2F"/>
    <w:rsid w:val="004C3A5C"/>
    <w:rsid w:val="004C3A5F"/>
    <w:rsid w:val="004C3AE8"/>
    <w:rsid w:val="004C3B56"/>
    <w:rsid w:val="004C3C44"/>
    <w:rsid w:val="004C3CA3"/>
    <w:rsid w:val="004C3CB1"/>
    <w:rsid w:val="004C3CB7"/>
    <w:rsid w:val="004C3CCD"/>
    <w:rsid w:val="004C3CE3"/>
    <w:rsid w:val="004C3DA2"/>
    <w:rsid w:val="004C3E47"/>
    <w:rsid w:val="004C3E49"/>
    <w:rsid w:val="004C3E84"/>
    <w:rsid w:val="004C3F89"/>
    <w:rsid w:val="004C3F9B"/>
    <w:rsid w:val="004C411E"/>
    <w:rsid w:val="004C41FA"/>
    <w:rsid w:val="004C420C"/>
    <w:rsid w:val="004C4236"/>
    <w:rsid w:val="004C4322"/>
    <w:rsid w:val="004C4345"/>
    <w:rsid w:val="004C43E1"/>
    <w:rsid w:val="004C4512"/>
    <w:rsid w:val="004C453E"/>
    <w:rsid w:val="004C4544"/>
    <w:rsid w:val="004C4746"/>
    <w:rsid w:val="004C4778"/>
    <w:rsid w:val="004C485A"/>
    <w:rsid w:val="004C4867"/>
    <w:rsid w:val="004C4AC7"/>
    <w:rsid w:val="004C4AE9"/>
    <w:rsid w:val="004C4AFB"/>
    <w:rsid w:val="004C4B35"/>
    <w:rsid w:val="004C4BEE"/>
    <w:rsid w:val="004C4C77"/>
    <w:rsid w:val="004C4CB1"/>
    <w:rsid w:val="004C4DF3"/>
    <w:rsid w:val="004C4DF5"/>
    <w:rsid w:val="004C4E8E"/>
    <w:rsid w:val="004C4EA8"/>
    <w:rsid w:val="004C4EB2"/>
    <w:rsid w:val="004C5043"/>
    <w:rsid w:val="004C5094"/>
    <w:rsid w:val="004C5127"/>
    <w:rsid w:val="004C5199"/>
    <w:rsid w:val="004C51A4"/>
    <w:rsid w:val="004C523D"/>
    <w:rsid w:val="004C5254"/>
    <w:rsid w:val="004C52BF"/>
    <w:rsid w:val="004C52CE"/>
    <w:rsid w:val="004C530A"/>
    <w:rsid w:val="004C5329"/>
    <w:rsid w:val="004C5368"/>
    <w:rsid w:val="004C5415"/>
    <w:rsid w:val="004C544E"/>
    <w:rsid w:val="004C5473"/>
    <w:rsid w:val="004C54B0"/>
    <w:rsid w:val="004C5573"/>
    <w:rsid w:val="004C5579"/>
    <w:rsid w:val="004C5633"/>
    <w:rsid w:val="004C56D3"/>
    <w:rsid w:val="004C5706"/>
    <w:rsid w:val="004C57D7"/>
    <w:rsid w:val="004C5878"/>
    <w:rsid w:val="004C5885"/>
    <w:rsid w:val="004C58BC"/>
    <w:rsid w:val="004C58D8"/>
    <w:rsid w:val="004C59EA"/>
    <w:rsid w:val="004C5A00"/>
    <w:rsid w:val="004C5A40"/>
    <w:rsid w:val="004C5C22"/>
    <w:rsid w:val="004C5C30"/>
    <w:rsid w:val="004C5C5F"/>
    <w:rsid w:val="004C5C9B"/>
    <w:rsid w:val="004C5D13"/>
    <w:rsid w:val="004C5D53"/>
    <w:rsid w:val="004C5E5F"/>
    <w:rsid w:val="004C5F87"/>
    <w:rsid w:val="004C6031"/>
    <w:rsid w:val="004C60C4"/>
    <w:rsid w:val="004C61AD"/>
    <w:rsid w:val="004C61C4"/>
    <w:rsid w:val="004C61EE"/>
    <w:rsid w:val="004C6273"/>
    <w:rsid w:val="004C640A"/>
    <w:rsid w:val="004C649B"/>
    <w:rsid w:val="004C64F0"/>
    <w:rsid w:val="004C6578"/>
    <w:rsid w:val="004C660E"/>
    <w:rsid w:val="004C6682"/>
    <w:rsid w:val="004C66C2"/>
    <w:rsid w:val="004C6712"/>
    <w:rsid w:val="004C672E"/>
    <w:rsid w:val="004C68D2"/>
    <w:rsid w:val="004C6920"/>
    <w:rsid w:val="004C6A5B"/>
    <w:rsid w:val="004C6AAF"/>
    <w:rsid w:val="004C6AB4"/>
    <w:rsid w:val="004C6AFD"/>
    <w:rsid w:val="004C6DB5"/>
    <w:rsid w:val="004C6E3D"/>
    <w:rsid w:val="004C6F03"/>
    <w:rsid w:val="004C6F7B"/>
    <w:rsid w:val="004C6F9E"/>
    <w:rsid w:val="004C700C"/>
    <w:rsid w:val="004C7134"/>
    <w:rsid w:val="004C71A3"/>
    <w:rsid w:val="004C72F9"/>
    <w:rsid w:val="004C733A"/>
    <w:rsid w:val="004C7459"/>
    <w:rsid w:val="004C75D5"/>
    <w:rsid w:val="004C7640"/>
    <w:rsid w:val="004C76B7"/>
    <w:rsid w:val="004C77F9"/>
    <w:rsid w:val="004C793F"/>
    <w:rsid w:val="004C795D"/>
    <w:rsid w:val="004C79A3"/>
    <w:rsid w:val="004C7B0C"/>
    <w:rsid w:val="004C7B6B"/>
    <w:rsid w:val="004C7D80"/>
    <w:rsid w:val="004C7DB8"/>
    <w:rsid w:val="004C7DF5"/>
    <w:rsid w:val="004C7E57"/>
    <w:rsid w:val="004C7EF5"/>
    <w:rsid w:val="004C7F1D"/>
    <w:rsid w:val="004D007A"/>
    <w:rsid w:val="004D0116"/>
    <w:rsid w:val="004D015D"/>
    <w:rsid w:val="004D0176"/>
    <w:rsid w:val="004D01B8"/>
    <w:rsid w:val="004D0222"/>
    <w:rsid w:val="004D0466"/>
    <w:rsid w:val="004D04A7"/>
    <w:rsid w:val="004D0505"/>
    <w:rsid w:val="004D0508"/>
    <w:rsid w:val="004D050E"/>
    <w:rsid w:val="004D0622"/>
    <w:rsid w:val="004D074D"/>
    <w:rsid w:val="004D08A6"/>
    <w:rsid w:val="004D09E4"/>
    <w:rsid w:val="004D0A99"/>
    <w:rsid w:val="004D0B19"/>
    <w:rsid w:val="004D0B5C"/>
    <w:rsid w:val="004D0BBD"/>
    <w:rsid w:val="004D0CC1"/>
    <w:rsid w:val="004D0CCE"/>
    <w:rsid w:val="004D0E5E"/>
    <w:rsid w:val="004D0EA1"/>
    <w:rsid w:val="004D0EA8"/>
    <w:rsid w:val="004D0EAA"/>
    <w:rsid w:val="004D0EB4"/>
    <w:rsid w:val="004D0EDA"/>
    <w:rsid w:val="004D0EE4"/>
    <w:rsid w:val="004D0F00"/>
    <w:rsid w:val="004D0F97"/>
    <w:rsid w:val="004D0F9D"/>
    <w:rsid w:val="004D1037"/>
    <w:rsid w:val="004D1184"/>
    <w:rsid w:val="004D11E8"/>
    <w:rsid w:val="004D11F4"/>
    <w:rsid w:val="004D1208"/>
    <w:rsid w:val="004D127C"/>
    <w:rsid w:val="004D134A"/>
    <w:rsid w:val="004D1351"/>
    <w:rsid w:val="004D1380"/>
    <w:rsid w:val="004D13AF"/>
    <w:rsid w:val="004D13EE"/>
    <w:rsid w:val="004D141F"/>
    <w:rsid w:val="004D142A"/>
    <w:rsid w:val="004D1487"/>
    <w:rsid w:val="004D14BA"/>
    <w:rsid w:val="004D1534"/>
    <w:rsid w:val="004D16BF"/>
    <w:rsid w:val="004D170D"/>
    <w:rsid w:val="004D189B"/>
    <w:rsid w:val="004D18A4"/>
    <w:rsid w:val="004D18C2"/>
    <w:rsid w:val="004D190B"/>
    <w:rsid w:val="004D194C"/>
    <w:rsid w:val="004D1965"/>
    <w:rsid w:val="004D1A19"/>
    <w:rsid w:val="004D1A97"/>
    <w:rsid w:val="004D1AAC"/>
    <w:rsid w:val="004D1B8D"/>
    <w:rsid w:val="004D1BFD"/>
    <w:rsid w:val="004D1C0D"/>
    <w:rsid w:val="004D1CB8"/>
    <w:rsid w:val="004D1D05"/>
    <w:rsid w:val="004D1F2C"/>
    <w:rsid w:val="004D1FA1"/>
    <w:rsid w:val="004D2068"/>
    <w:rsid w:val="004D214F"/>
    <w:rsid w:val="004D21A4"/>
    <w:rsid w:val="004D21DD"/>
    <w:rsid w:val="004D2254"/>
    <w:rsid w:val="004D2351"/>
    <w:rsid w:val="004D2379"/>
    <w:rsid w:val="004D2426"/>
    <w:rsid w:val="004D248F"/>
    <w:rsid w:val="004D259C"/>
    <w:rsid w:val="004D265A"/>
    <w:rsid w:val="004D2724"/>
    <w:rsid w:val="004D279F"/>
    <w:rsid w:val="004D27EE"/>
    <w:rsid w:val="004D2841"/>
    <w:rsid w:val="004D2924"/>
    <w:rsid w:val="004D2935"/>
    <w:rsid w:val="004D293B"/>
    <w:rsid w:val="004D29B7"/>
    <w:rsid w:val="004D2A16"/>
    <w:rsid w:val="004D2A5C"/>
    <w:rsid w:val="004D2ABD"/>
    <w:rsid w:val="004D2AC8"/>
    <w:rsid w:val="004D2D28"/>
    <w:rsid w:val="004D2D64"/>
    <w:rsid w:val="004D2DD2"/>
    <w:rsid w:val="004D2E47"/>
    <w:rsid w:val="004D2F45"/>
    <w:rsid w:val="004D2F9E"/>
    <w:rsid w:val="004D304B"/>
    <w:rsid w:val="004D30A6"/>
    <w:rsid w:val="004D30D2"/>
    <w:rsid w:val="004D3100"/>
    <w:rsid w:val="004D314E"/>
    <w:rsid w:val="004D31F7"/>
    <w:rsid w:val="004D3287"/>
    <w:rsid w:val="004D32D1"/>
    <w:rsid w:val="004D3364"/>
    <w:rsid w:val="004D33D9"/>
    <w:rsid w:val="004D33E0"/>
    <w:rsid w:val="004D3491"/>
    <w:rsid w:val="004D34FA"/>
    <w:rsid w:val="004D3506"/>
    <w:rsid w:val="004D355D"/>
    <w:rsid w:val="004D3640"/>
    <w:rsid w:val="004D3710"/>
    <w:rsid w:val="004D379D"/>
    <w:rsid w:val="004D37E8"/>
    <w:rsid w:val="004D3820"/>
    <w:rsid w:val="004D3834"/>
    <w:rsid w:val="004D38BB"/>
    <w:rsid w:val="004D391F"/>
    <w:rsid w:val="004D3A51"/>
    <w:rsid w:val="004D3B7B"/>
    <w:rsid w:val="004D3B80"/>
    <w:rsid w:val="004D3B8A"/>
    <w:rsid w:val="004D3D92"/>
    <w:rsid w:val="004D3E2B"/>
    <w:rsid w:val="004D3E35"/>
    <w:rsid w:val="004D3EB5"/>
    <w:rsid w:val="004D3F95"/>
    <w:rsid w:val="004D3FD2"/>
    <w:rsid w:val="004D3FDA"/>
    <w:rsid w:val="004D40AD"/>
    <w:rsid w:val="004D40F0"/>
    <w:rsid w:val="004D4113"/>
    <w:rsid w:val="004D4281"/>
    <w:rsid w:val="004D43B0"/>
    <w:rsid w:val="004D44A2"/>
    <w:rsid w:val="004D44A9"/>
    <w:rsid w:val="004D44C3"/>
    <w:rsid w:val="004D44FB"/>
    <w:rsid w:val="004D451F"/>
    <w:rsid w:val="004D4565"/>
    <w:rsid w:val="004D462F"/>
    <w:rsid w:val="004D4675"/>
    <w:rsid w:val="004D46A7"/>
    <w:rsid w:val="004D47D1"/>
    <w:rsid w:val="004D47F1"/>
    <w:rsid w:val="004D48CB"/>
    <w:rsid w:val="004D49B4"/>
    <w:rsid w:val="004D4BE7"/>
    <w:rsid w:val="004D4D35"/>
    <w:rsid w:val="004D4D89"/>
    <w:rsid w:val="004D4D90"/>
    <w:rsid w:val="004D4DFE"/>
    <w:rsid w:val="004D4E2A"/>
    <w:rsid w:val="004D4E93"/>
    <w:rsid w:val="004D500F"/>
    <w:rsid w:val="004D50CB"/>
    <w:rsid w:val="004D50E1"/>
    <w:rsid w:val="004D5123"/>
    <w:rsid w:val="004D512C"/>
    <w:rsid w:val="004D531A"/>
    <w:rsid w:val="004D5374"/>
    <w:rsid w:val="004D537B"/>
    <w:rsid w:val="004D53A8"/>
    <w:rsid w:val="004D544D"/>
    <w:rsid w:val="004D5553"/>
    <w:rsid w:val="004D562B"/>
    <w:rsid w:val="004D5641"/>
    <w:rsid w:val="004D564B"/>
    <w:rsid w:val="004D56B5"/>
    <w:rsid w:val="004D5769"/>
    <w:rsid w:val="004D5773"/>
    <w:rsid w:val="004D5A13"/>
    <w:rsid w:val="004D5A7B"/>
    <w:rsid w:val="004D5B20"/>
    <w:rsid w:val="004D5CCB"/>
    <w:rsid w:val="004D5D91"/>
    <w:rsid w:val="004D5DBD"/>
    <w:rsid w:val="004D5E6D"/>
    <w:rsid w:val="004D5EA5"/>
    <w:rsid w:val="004D5EAA"/>
    <w:rsid w:val="004D5EC1"/>
    <w:rsid w:val="004D5ED7"/>
    <w:rsid w:val="004D5EE8"/>
    <w:rsid w:val="004D5F20"/>
    <w:rsid w:val="004D5FB3"/>
    <w:rsid w:val="004D601F"/>
    <w:rsid w:val="004D602D"/>
    <w:rsid w:val="004D605B"/>
    <w:rsid w:val="004D60C2"/>
    <w:rsid w:val="004D61E1"/>
    <w:rsid w:val="004D6212"/>
    <w:rsid w:val="004D6232"/>
    <w:rsid w:val="004D630B"/>
    <w:rsid w:val="004D6487"/>
    <w:rsid w:val="004D648C"/>
    <w:rsid w:val="004D6553"/>
    <w:rsid w:val="004D6568"/>
    <w:rsid w:val="004D661C"/>
    <w:rsid w:val="004D66E7"/>
    <w:rsid w:val="004D6775"/>
    <w:rsid w:val="004D681D"/>
    <w:rsid w:val="004D68AE"/>
    <w:rsid w:val="004D69BC"/>
    <w:rsid w:val="004D6AC0"/>
    <w:rsid w:val="004D6E2D"/>
    <w:rsid w:val="004D7003"/>
    <w:rsid w:val="004D7011"/>
    <w:rsid w:val="004D70D1"/>
    <w:rsid w:val="004D7113"/>
    <w:rsid w:val="004D7128"/>
    <w:rsid w:val="004D722C"/>
    <w:rsid w:val="004D7246"/>
    <w:rsid w:val="004D72A3"/>
    <w:rsid w:val="004D73AA"/>
    <w:rsid w:val="004D7426"/>
    <w:rsid w:val="004D759C"/>
    <w:rsid w:val="004D79F1"/>
    <w:rsid w:val="004D7A27"/>
    <w:rsid w:val="004D7ABD"/>
    <w:rsid w:val="004D7AE5"/>
    <w:rsid w:val="004D7B05"/>
    <w:rsid w:val="004D7BAB"/>
    <w:rsid w:val="004D7C2D"/>
    <w:rsid w:val="004D7C33"/>
    <w:rsid w:val="004D7CF6"/>
    <w:rsid w:val="004D7EC1"/>
    <w:rsid w:val="004D7F7C"/>
    <w:rsid w:val="004D7FA9"/>
    <w:rsid w:val="004D7FAB"/>
    <w:rsid w:val="004E0043"/>
    <w:rsid w:val="004E0061"/>
    <w:rsid w:val="004E0090"/>
    <w:rsid w:val="004E00FF"/>
    <w:rsid w:val="004E01AF"/>
    <w:rsid w:val="004E01B6"/>
    <w:rsid w:val="004E02DF"/>
    <w:rsid w:val="004E02E6"/>
    <w:rsid w:val="004E0395"/>
    <w:rsid w:val="004E0407"/>
    <w:rsid w:val="004E04AC"/>
    <w:rsid w:val="004E04ED"/>
    <w:rsid w:val="004E0665"/>
    <w:rsid w:val="004E0674"/>
    <w:rsid w:val="004E0707"/>
    <w:rsid w:val="004E08B4"/>
    <w:rsid w:val="004E09C8"/>
    <w:rsid w:val="004E0A64"/>
    <w:rsid w:val="004E0B55"/>
    <w:rsid w:val="004E0C0C"/>
    <w:rsid w:val="004E0C6A"/>
    <w:rsid w:val="004E0D6F"/>
    <w:rsid w:val="004E0DA2"/>
    <w:rsid w:val="004E0E15"/>
    <w:rsid w:val="004E0F35"/>
    <w:rsid w:val="004E0F47"/>
    <w:rsid w:val="004E101C"/>
    <w:rsid w:val="004E10A6"/>
    <w:rsid w:val="004E10D5"/>
    <w:rsid w:val="004E10E6"/>
    <w:rsid w:val="004E11AE"/>
    <w:rsid w:val="004E11C6"/>
    <w:rsid w:val="004E1294"/>
    <w:rsid w:val="004E12AD"/>
    <w:rsid w:val="004E1325"/>
    <w:rsid w:val="004E1348"/>
    <w:rsid w:val="004E13DF"/>
    <w:rsid w:val="004E143B"/>
    <w:rsid w:val="004E147E"/>
    <w:rsid w:val="004E155A"/>
    <w:rsid w:val="004E1576"/>
    <w:rsid w:val="004E15E0"/>
    <w:rsid w:val="004E1627"/>
    <w:rsid w:val="004E1664"/>
    <w:rsid w:val="004E169B"/>
    <w:rsid w:val="004E1720"/>
    <w:rsid w:val="004E1724"/>
    <w:rsid w:val="004E17A9"/>
    <w:rsid w:val="004E17B2"/>
    <w:rsid w:val="004E189A"/>
    <w:rsid w:val="004E18B2"/>
    <w:rsid w:val="004E18C6"/>
    <w:rsid w:val="004E191C"/>
    <w:rsid w:val="004E1A4D"/>
    <w:rsid w:val="004E1ACB"/>
    <w:rsid w:val="004E1AFE"/>
    <w:rsid w:val="004E1B8B"/>
    <w:rsid w:val="004E1B98"/>
    <w:rsid w:val="004E1BB8"/>
    <w:rsid w:val="004E1C2E"/>
    <w:rsid w:val="004E1C81"/>
    <w:rsid w:val="004E1E5E"/>
    <w:rsid w:val="004E1F89"/>
    <w:rsid w:val="004E1FB7"/>
    <w:rsid w:val="004E202B"/>
    <w:rsid w:val="004E2052"/>
    <w:rsid w:val="004E21A6"/>
    <w:rsid w:val="004E21AF"/>
    <w:rsid w:val="004E21F8"/>
    <w:rsid w:val="004E220A"/>
    <w:rsid w:val="004E223D"/>
    <w:rsid w:val="004E22DD"/>
    <w:rsid w:val="004E2318"/>
    <w:rsid w:val="004E238F"/>
    <w:rsid w:val="004E24C3"/>
    <w:rsid w:val="004E254D"/>
    <w:rsid w:val="004E2552"/>
    <w:rsid w:val="004E258E"/>
    <w:rsid w:val="004E259A"/>
    <w:rsid w:val="004E259C"/>
    <w:rsid w:val="004E25A2"/>
    <w:rsid w:val="004E2609"/>
    <w:rsid w:val="004E2653"/>
    <w:rsid w:val="004E265B"/>
    <w:rsid w:val="004E2680"/>
    <w:rsid w:val="004E27C8"/>
    <w:rsid w:val="004E27D5"/>
    <w:rsid w:val="004E2801"/>
    <w:rsid w:val="004E284E"/>
    <w:rsid w:val="004E2878"/>
    <w:rsid w:val="004E29A8"/>
    <w:rsid w:val="004E29F1"/>
    <w:rsid w:val="004E2A62"/>
    <w:rsid w:val="004E2A7D"/>
    <w:rsid w:val="004E2B09"/>
    <w:rsid w:val="004E2B65"/>
    <w:rsid w:val="004E2B88"/>
    <w:rsid w:val="004E2C54"/>
    <w:rsid w:val="004E2D08"/>
    <w:rsid w:val="004E2D1E"/>
    <w:rsid w:val="004E2D6A"/>
    <w:rsid w:val="004E2E5C"/>
    <w:rsid w:val="004E2E99"/>
    <w:rsid w:val="004E2EA9"/>
    <w:rsid w:val="004E2F21"/>
    <w:rsid w:val="004E2F68"/>
    <w:rsid w:val="004E302C"/>
    <w:rsid w:val="004E3058"/>
    <w:rsid w:val="004E30E0"/>
    <w:rsid w:val="004E3104"/>
    <w:rsid w:val="004E322E"/>
    <w:rsid w:val="004E345B"/>
    <w:rsid w:val="004E35BE"/>
    <w:rsid w:val="004E35E5"/>
    <w:rsid w:val="004E3669"/>
    <w:rsid w:val="004E3798"/>
    <w:rsid w:val="004E37AF"/>
    <w:rsid w:val="004E37B3"/>
    <w:rsid w:val="004E37B6"/>
    <w:rsid w:val="004E37F7"/>
    <w:rsid w:val="004E38FB"/>
    <w:rsid w:val="004E391B"/>
    <w:rsid w:val="004E3BAC"/>
    <w:rsid w:val="004E3C0D"/>
    <w:rsid w:val="004E3CA9"/>
    <w:rsid w:val="004E3CAE"/>
    <w:rsid w:val="004E3CFE"/>
    <w:rsid w:val="004E3D39"/>
    <w:rsid w:val="004E3D3A"/>
    <w:rsid w:val="004E3DA7"/>
    <w:rsid w:val="004E3E7E"/>
    <w:rsid w:val="004E3EC8"/>
    <w:rsid w:val="004E3F2C"/>
    <w:rsid w:val="004E3FB2"/>
    <w:rsid w:val="004E4029"/>
    <w:rsid w:val="004E412D"/>
    <w:rsid w:val="004E41AE"/>
    <w:rsid w:val="004E4408"/>
    <w:rsid w:val="004E4458"/>
    <w:rsid w:val="004E445C"/>
    <w:rsid w:val="004E447C"/>
    <w:rsid w:val="004E44A1"/>
    <w:rsid w:val="004E4525"/>
    <w:rsid w:val="004E47FC"/>
    <w:rsid w:val="004E4858"/>
    <w:rsid w:val="004E4869"/>
    <w:rsid w:val="004E4A1B"/>
    <w:rsid w:val="004E4A85"/>
    <w:rsid w:val="004E4A92"/>
    <w:rsid w:val="004E4B78"/>
    <w:rsid w:val="004E4D40"/>
    <w:rsid w:val="004E4D83"/>
    <w:rsid w:val="004E4DA5"/>
    <w:rsid w:val="004E4DD7"/>
    <w:rsid w:val="004E4DF1"/>
    <w:rsid w:val="004E4F71"/>
    <w:rsid w:val="004E4FA5"/>
    <w:rsid w:val="004E4FE8"/>
    <w:rsid w:val="004E5036"/>
    <w:rsid w:val="004E509D"/>
    <w:rsid w:val="004E525E"/>
    <w:rsid w:val="004E527A"/>
    <w:rsid w:val="004E5287"/>
    <w:rsid w:val="004E53FA"/>
    <w:rsid w:val="004E543C"/>
    <w:rsid w:val="004E54A9"/>
    <w:rsid w:val="004E54B2"/>
    <w:rsid w:val="004E54B4"/>
    <w:rsid w:val="004E54D2"/>
    <w:rsid w:val="004E56FD"/>
    <w:rsid w:val="004E5770"/>
    <w:rsid w:val="004E57C9"/>
    <w:rsid w:val="004E5876"/>
    <w:rsid w:val="004E5989"/>
    <w:rsid w:val="004E5A47"/>
    <w:rsid w:val="004E5A74"/>
    <w:rsid w:val="004E5B00"/>
    <w:rsid w:val="004E5B44"/>
    <w:rsid w:val="004E5B85"/>
    <w:rsid w:val="004E5BF0"/>
    <w:rsid w:val="004E5C48"/>
    <w:rsid w:val="004E5C50"/>
    <w:rsid w:val="004E5C66"/>
    <w:rsid w:val="004E5C92"/>
    <w:rsid w:val="004E5D3C"/>
    <w:rsid w:val="004E5D52"/>
    <w:rsid w:val="004E5E47"/>
    <w:rsid w:val="004E5E4A"/>
    <w:rsid w:val="004E5E99"/>
    <w:rsid w:val="004E5EC4"/>
    <w:rsid w:val="004E6084"/>
    <w:rsid w:val="004E6098"/>
    <w:rsid w:val="004E60B2"/>
    <w:rsid w:val="004E6104"/>
    <w:rsid w:val="004E61EE"/>
    <w:rsid w:val="004E6238"/>
    <w:rsid w:val="004E6243"/>
    <w:rsid w:val="004E62F4"/>
    <w:rsid w:val="004E636E"/>
    <w:rsid w:val="004E64B4"/>
    <w:rsid w:val="004E64CC"/>
    <w:rsid w:val="004E6538"/>
    <w:rsid w:val="004E6551"/>
    <w:rsid w:val="004E663A"/>
    <w:rsid w:val="004E6659"/>
    <w:rsid w:val="004E6789"/>
    <w:rsid w:val="004E6872"/>
    <w:rsid w:val="004E695C"/>
    <w:rsid w:val="004E69F0"/>
    <w:rsid w:val="004E6A15"/>
    <w:rsid w:val="004E6B98"/>
    <w:rsid w:val="004E6D47"/>
    <w:rsid w:val="004E6D84"/>
    <w:rsid w:val="004E6E23"/>
    <w:rsid w:val="004E6E92"/>
    <w:rsid w:val="004E6F72"/>
    <w:rsid w:val="004E6FE7"/>
    <w:rsid w:val="004E7043"/>
    <w:rsid w:val="004E70AD"/>
    <w:rsid w:val="004E714A"/>
    <w:rsid w:val="004E7232"/>
    <w:rsid w:val="004E725C"/>
    <w:rsid w:val="004E727C"/>
    <w:rsid w:val="004E745D"/>
    <w:rsid w:val="004E7463"/>
    <w:rsid w:val="004E75B7"/>
    <w:rsid w:val="004E781C"/>
    <w:rsid w:val="004E7889"/>
    <w:rsid w:val="004E796E"/>
    <w:rsid w:val="004E79BB"/>
    <w:rsid w:val="004E7A3B"/>
    <w:rsid w:val="004E7B41"/>
    <w:rsid w:val="004E7B59"/>
    <w:rsid w:val="004E7B70"/>
    <w:rsid w:val="004E7BDC"/>
    <w:rsid w:val="004E7D5A"/>
    <w:rsid w:val="004E7DA0"/>
    <w:rsid w:val="004E7DA5"/>
    <w:rsid w:val="004E7E37"/>
    <w:rsid w:val="004E7EC7"/>
    <w:rsid w:val="004E7F4C"/>
    <w:rsid w:val="004E7F5C"/>
    <w:rsid w:val="004E7FF6"/>
    <w:rsid w:val="004F0068"/>
    <w:rsid w:val="004F00FF"/>
    <w:rsid w:val="004F0154"/>
    <w:rsid w:val="004F0185"/>
    <w:rsid w:val="004F0194"/>
    <w:rsid w:val="004F01F5"/>
    <w:rsid w:val="004F0224"/>
    <w:rsid w:val="004F0225"/>
    <w:rsid w:val="004F022B"/>
    <w:rsid w:val="004F034D"/>
    <w:rsid w:val="004F0397"/>
    <w:rsid w:val="004F03C0"/>
    <w:rsid w:val="004F03D3"/>
    <w:rsid w:val="004F0458"/>
    <w:rsid w:val="004F04AD"/>
    <w:rsid w:val="004F04E8"/>
    <w:rsid w:val="004F04FF"/>
    <w:rsid w:val="004F0523"/>
    <w:rsid w:val="004F0531"/>
    <w:rsid w:val="004F0567"/>
    <w:rsid w:val="004F056B"/>
    <w:rsid w:val="004F0573"/>
    <w:rsid w:val="004F0585"/>
    <w:rsid w:val="004F05A3"/>
    <w:rsid w:val="004F05DA"/>
    <w:rsid w:val="004F0639"/>
    <w:rsid w:val="004F0722"/>
    <w:rsid w:val="004F0728"/>
    <w:rsid w:val="004F079F"/>
    <w:rsid w:val="004F084A"/>
    <w:rsid w:val="004F088C"/>
    <w:rsid w:val="004F0899"/>
    <w:rsid w:val="004F08BD"/>
    <w:rsid w:val="004F09F4"/>
    <w:rsid w:val="004F0A46"/>
    <w:rsid w:val="004F0AC0"/>
    <w:rsid w:val="004F0B81"/>
    <w:rsid w:val="004F0B87"/>
    <w:rsid w:val="004F0CBA"/>
    <w:rsid w:val="004F0F83"/>
    <w:rsid w:val="004F0FCA"/>
    <w:rsid w:val="004F0FCF"/>
    <w:rsid w:val="004F1181"/>
    <w:rsid w:val="004F11AB"/>
    <w:rsid w:val="004F11DF"/>
    <w:rsid w:val="004F126F"/>
    <w:rsid w:val="004F1298"/>
    <w:rsid w:val="004F12DA"/>
    <w:rsid w:val="004F13B2"/>
    <w:rsid w:val="004F13E1"/>
    <w:rsid w:val="004F142D"/>
    <w:rsid w:val="004F1570"/>
    <w:rsid w:val="004F15F9"/>
    <w:rsid w:val="004F1600"/>
    <w:rsid w:val="004F165A"/>
    <w:rsid w:val="004F167F"/>
    <w:rsid w:val="004F16B0"/>
    <w:rsid w:val="004F16BD"/>
    <w:rsid w:val="004F16F4"/>
    <w:rsid w:val="004F1706"/>
    <w:rsid w:val="004F1848"/>
    <w:rsid w:val="004F18F7"/>
    <w:rsid w:val="004F1910"/>
    <w:rsid w:val="004F1933"/>
    <w:rsid w:val="004F1A4E"/>
    <w:rsid w:val="004F1B7F"/>
    <w:rsid w:val="004F1BC9"/>
    <w:rsid w:val="004F1BEA"/>
    <w:rsid w:val="004F1C25"/>
    <w:rsid w:val="004F1CA5"/>
    <w:rsid w:val="004F1D40"/>
    <w:rsid w:val="004F1D80"/>
    <w:rsid w:val="004F1EAE"/>
    <w:rsid w:val="004F1F13"/>
    <w:rsid w:val="004F1F47"/>
    <w:rsid w:val="004F1F4C"/>
    <w:rsid w:val="004F2025"/>
    <w:rsid w:val="004F2069"/>
    <w:rsid w:val="004F20A2"/>
    <w:rsid w:val="004F20BC"/>
    <w:rsid w:val="004F2123"/>
    <w:rsid w:val="004F2246"/>
    <w:rsid w:val="004F226E"/>
    <w:rsid w:val="004F2293"/>
    <w:rsid w:val="004F22CF"/>
    <w:rsid w:val="004F22D3"/>
    <w:rsid w:val="004F22EA"/>
    <w:rsid w:val="004F237A"/>
    <w:rsid w:val="004F23A3"/>
    <w:rsid w:val="004F24BD"/>
    <w:rsid w:val="004F24C5"/>
    <w:rsid w:val="004F2573"/>
    <w:rsid w:val="004F259A"/>
    <w:rsid w:val="004F262A"/>
    <w:rsid w:val="004F2678"/>
    <w:rsid w:val="004F26B1"/>
    <w:rsid w:val="004F2795"/>
    <w:rsid w:val="004F27A9"/>
    <w:rsid w:val="004F28CF"/>
    <w:rsid w:val="004F2972"/>
    <w:rsid w:val="004F2A0E"/>
    <w:rsid w:val="004F2A49"/>
    <w:rsid w:val="004F2C0B"/>
    <w:rsid w:val="004F2D26"/>
    <w:rsid w:val="004F2D6F"/>
    <w:rsid w:val="004F2D75"/>
    <w:rsid w:val="004F2DFC"/>
    <w:rsid w:val="004F2F3B"/>
    <w:rsid w:val="004F2F73"/>
    <w:rsid w:val="004F2FC6"/>
    <w:rsid w:val="004F3005"/>
    <w:rsid w:val="004F31F3"/>
    <w:rsid w:val="004F32D0"/>
    <w:rsid w:val="004F33AB"/>
    <w:rsid w:val="004F340E"/>
    <w:rsid w:val="004F34A4"/>
    <w:rsid w:val="004F3565"/>
    <w:rsid w:val="004F36FD"/>
    <w:rsid w:val="004F378F"/>
    <w:rsid w:val="004F37ED"/>
    <w:rsid w:val="004F37F3"/>
    <w:rsid w:val="004F3803"/>
    <w:rsid w:val="004F3848"/>
    <w:rsid w:val="004F387E"/>
    <w:rsid w:val="004F3906"/>
    <w:rsid w:val="004F3A5B"/>
    <w:rsid w:val="004F3BAB"/>
    <w:rsid w:val="004F3C0C"/>
    <w:rsid w:val="004F3C76"/>
    <w:rsid w:val="004F3D9E"/>
    <w:rsid w:val="004F3E5D"/>
    <w:rsid w:val="004F3EEC"/>
    <w:rsid w:val="004F411B"/>
    <w:rsid w:val="004F4179"/>
    <w:rsid w:val="004F417B"/>
    <w:rsid w:val="004F420C"/>
    <w:rsid w:val="004F4318"/>
    <w:rsid w:val="004F431B"/>
    <w:rsid w:val="004F4337"/>
    <w:rsid w:val="004F434A"/>
    <w:rsid w:val="004F4385"/>
    <w:rsid w:val="004F43D6"/>
    <w:rsid w:val="004F4425"/>
    <w:rsid w:val="004F4483"/>
    <w:rsid w:val="004F44CF"/>
    <w:rsid w:val="004F453A"/>
    <w:rsid w:val="004F4549"/>
    <w:rsid w:val="004F45A3"/>
    <w:rsid w:val="004F45B7"/>
    <w:rsid w:val="004F47EC"/>
    <w:rsid w:val="004F4861"/>
    <w:rsid w:val="004F48C5"/>
    <w:rsid w:val="004F48CE"/>
    <w:rsid w:val="004F49AA"/>
    <w:rsid w:val="004F49B1"/>
    <w:rsid w:val="004F49C1"/>
    <w:rsid w:val="004F4A0B"/>
    <w:rsid w:val="004F4AF1"/>
    <w:rsid w:val="004F4CAC"/>
    <w:rsid w:val="004F4CCD"/>
    <w:rsid w:val="004F4D0D"/>
    <w:rsid w:val="004F4E14"/>
    <w:rsid w:val="004F4E49"/>
    <w:rsid w:val="004F4F04"/>
    <w:rsid w:val="004F4F42"/>
    <w:rsid w:val="004F518C"/>
    <w:rsid w:val="004F51C8"/>
    <w:rsid w:val="004F51F6"/>
    <w:rsid w:val="004F524A"/>
    <w:rsid w:val="004F525E"/>
    <w:rsid w:val="004F5260"/>
    <w:rsid w:val="004F528F"/>
    <w:rsid w:val="004F52A3"/>
    <w:rsid w:val="004F5477"/>
    <w:rsid w:val="004F54F7"/>
    <w:rsid w:val="004F5572"/>
    <w:rsid w:val="004F5575"/>
    <w:rsid w:val="004F5596"/>
    <w:rsid w:val="004F55FD"/>
    <w:rsid w:val="004F57A9"/>
    <w:rsid w:val="004F582E"/>
    <w:rsid w:val="004F5848"/>
    <w:rsid w:val="004F589C"/>
    <w:rsid w:val="004F58B8"/>
    <w:rsid w:val="004F5911"/>
    <w:rsid w:val="004F5970"/>
    <w:rsid w:val="004F5A29"/>
    <w:rsid w:val="004F5A34"/>
    <w:rsid w:val="004F5B2C"/>
    <w:rsid w:val="004F5B83"/>
    <w:rsid w:val="004F5BCD"/>
    <w:rsid w:val="004F5CFA"/>
    <w:rsid w:val="004F5D6F"/>
    <w:rsid w:val="004F5D8F"/>
    <w:rsid w:val="004F5EFE"/>
    <w:rsid w:val="004F5FD0"/>
    <w:rsid w:val="004F6144"/>
    <w:rsid w:val="004F6156"/>
    <w:rsid w:val="004F6217"/>
    <w:rsid w:val="004F6314"/>
    <w:rsid w:val="004F6335"/>
    <w:rsid w:val="004F6380"/>
    <w:rsid w:val="004F63B0"/>
    <w:rsid w:val="004F63FF"/>
    <w:rsid w:val="004F6420"/>
    <w:rsid w:val="004F6441"/>
    <w:rsid w:val="004F6526"/>
    <w:rsid w:val="004F6557"/>
    <w:rsid w:val="004F65FB"/>
    <w:rsid w:val="004F66B3"/>
    <w:rsid w:val="004F6713"/>
    <w:rsid w:val="004F67A6"/>
    <w:rsid w:val="004F67F2"/>
    <w:rsid w:val="004F6867"/>
    <w:rsid w:val="004F689C"/>
    <w:rsid w:val="004F68BC"/>
    <w:rsid w:val="004F68F9"/>
    <w:rsid w:val="004F69D3"/>
    <w:rsid w:val="004F6A2C"/>
    <w:rsid w:val="004F6A76"/>
    <w:rsid w:val="004F6BB7"/>
    <w:rsid w:val="004F6BD0"/>
    <w:rsid w:val="004F6D20"/>
    <w:rsid w:val="004F6D26"/>
    <w:rsid w:val="004F6D87"/>
    <w:rsid w:val="004F6D96"/>
    <w:rsid w:val="004F6DA6"/>
    <w:rsid w:val="004F6DAF"/>
    <w:rsid w:val="004F6E4F"/>
    <w:rsid w:val="004F6EA4"/>
    <w:rsid w:val="004F6F1F"/>
    <w:rsid w:val="004F705F"/>
    <w:rsid w:val="004F708C"/>
    <w:rsid w:val="004F70A2"/>
    <w:rsid w:val="004F70B2"/>
    <w:rsid w:val="004F7254"/>
    <w:rsid w:val="004F73F5"/>
    <w:rsid w:val="004F73F9"/>
    <w:rsid w:val="004F73FD"/>
    <w:rsid w:val="004F7416"/>
    <w:rsid w:val="004F7483"/>
    <w:rsid w:val="004F7484"/>
    <w:rsid w:val="004F752A"/>
    <w:rsid w:val="004F757F"/>
    <w:rsid w:val="004F759B"/>
    <w:rsid w:val="004F75AB"/>
    <w:rsid w:val="004F75C7"/>
    <w:rsid w:val="004F760A"/>
    <w:rsid w:val="004F763F"/>
    <w:rsid w:val="004F769F"/>
    <w:rsid w:val="004F76C3"/>
    <w:rsid w:val="004F779A"/>
    <w:rsid w:val="004F7850"/>
    <w:rsid w:val="004F7857"/>
    <w:rsid w:val="004F78DD"/>
    <w:rsid w:val="004F797F"/>
    <w:rsid w:val="004F799E"/>
    <w:rsid w:val="004F7A11"/>
    <w:rsid w:val="004F7A54"/>
    <w:rsid w:val="004F7A5F"/>
    <w:rsid w:val="004F7A8B"/>
    <w:rsid w:val="004F7BCA"/>
    <w:rsid w:val="004F7BFE"/>
    <w:rsid w:val="004F7C90"/>
    <w:rsid w:val="004F7CE5"/>
    <w:rsid w:val="004F7E28"/>
    <w:rsid w:val="004F7EC7"/>
    <w:rsid w:val="004F7F1B"/>
    <w:rsid w:val="004F7F55"/>
    <w:rsid w:val="004F7F69"/>
    <w:rsid w:val="004F7FA8"/>
    <w:rsid w:val="00500124"/>
    <w:rsid w:val="005001EE"/>
    <w:rsid w:val="0050020A"/>
    <w:rsid w:val="0050026F"/>
    <w:rsid w:val="00500300"/>
    <w:rsid w:val="005003BA"/>
    <w:rsid w:val="005003FF"/>
    <w:rsid w:val="0050040D"/>
    <w:rsid w:val="00500592"/>
    <w:rsid w:val="0050062F"/>
    <w:rsid w:val="00500664"/>
    <w:rsid w:val="00500736"/>
    <w:rsid w:val="00500751"/>
    <w:rsid w:val="00500882"/>
    <w:rsid w:val="005009C8"/>
    <w:rsid w:val="00500A3C"/>
    <w:rsid w:val="00500A7A"/>
    <w:rsid w:val="00500C63"/>
    <w:rsid w:val="00500D0B"/>
    <w:rsid w:val="00500D89"/>
    <w:rsid w:val="00500DA7"/>
    <w:rsid w:val="00500DBB"/>
    <w:rsid w:val="00500E49"/>
    <w:rsid w:val="00500EA3"/>
    <w:rsid w:val="00500EA6"/>
    <w:rsid w:val="00500F6C"/>
    <w:rsid w:val="00500FEA"/>
    <w:rsid w:val="0050107C"/>
    <w:rsid w:val="005010A7"/>
    <w:rsid w:val="005010C0"/>
    <w:rsid w:val="00501206"/>
    <w:rsid w:val="00501258"/>
    <w:rsid w:val="005014BF"/>
    <w:rsid w:val="00501517"/>
    <w:rsid w:val="0050154C"/>
    <w:rsid w:val="00501556"/>
    <w:rsid w:val="00501621"/>
    <w:rsid w:val="0050166F"/>
    <w:rsid w:val="005017A6"/>
    <w:rsid w:val="005017E1"/>
    <w:rsid w:val="00501AFE"/>
    <w:rsid w:val="00501BE8"/>
    <w:rsid w:val="00501C4E"/>
    <w:rsid w:val="00501C64"/>
    <w:rsid w:val="00501C6F"/>
    <w:rsid w:val="00501D0F"/>
    <w:rsid w:val="00501E08"/>
    <w:rsid w:val="00501E0B"/>
    <w:rsid w:val="00501F1B"/>
    <w:rsid w:val="00501F27"/>
    <w:rsid w:val="00501F83"/>
    <w:rsid w:val="00501FAD"/>
    <w:rsid w:val="00501FCD"/>
    <w:rsid w:val="00502003"/>
    <w:rsid w:val="005020AB"/>
    <w:rsid w:val="005021C3"/>
    <w:rsid w:val="00502231"/>
    <w:rsid w:val="00502284"/>
    <w:rsid w:val="005022C1"/>
    <w:rsid w:val="00502331"/>
    <w:rsid w:val="00502347"/>
    <w:rsid w:val="0050244F"/>
    <w:rsid w:val="00502462"/>
    <w:rsid w:val="0050252B"/>
    <w:rsid w:val="00502583"/>
    <w:rsid w:val="00502635"/>
    <w:rsid w:val="0050266D"/>
    <w:rsid w:val="00502780"/>
    <w:rsid w:val="00502860"/>
    <w:rsid w:val="0050288A"/>
    <w:rsid w:val="005028EE"/>
    <w:rsid w:val="00502921"/>
    <w:rsid w:val="00502988"/>
    <w:rsid w:val="005029C7"/>
    <w:rsid w:val="00502A4E"/>
    <w:rsid w:val="00502A92"/>
    <w:rsid w:val="00502AF0"/>
    <w:rsid w:val="00502AFC"/>
    <w:rsid w:val="00502B82"/>
    <w:rsid w:val="00502C4A"/>
    <w:rsid w:val="00502CCC"/>
    <w:rsid w:val="00502CE8"/>
    <w:rsid w:val="00502DA1"/>
    <w:rsid w:val="00502E2C"/>
    <w:rsid w:val="00502E9D"/>
    <w:rsid w:val="00502F13"/>
    <w:rsid w:val="00503056"/>
    <w:rsid w:val="00503079"/>
    <w:rsid w:val="0050308D"/>
    <w:rsid w:val="005030F1"/>
    <w:rsid w:val="00503142"/>
    <w:rsid w:val="005031BD"/>
    <w:rsid w:val="005031C4"/>
    <w:rsid w:val="005031CC"/>
    <w:rsid w:val="005032EA"/>
    <w:rsid w:val="005032FB"/>
    <w:rsid w:val="005034DD"/>
    <w:rsid w:val="00503530"/>
    <w:rsid w:val="00503570"/>
    <w:rsid w:val="005035A5"/>
    <w:rsid w:val="005036F9"/>
    <w:rsid w:val="00503756"/>
    <w:rsid w:val="005037B4"/>
    <w:rsid w:val="00503801"/>
    <w:rsid w:val="0050386A"/>
    <w:rsid w:val="005038DB"/>
    <w:rsid w:val="0050391F"/>
    <w:rsid w:val="005039C8"/>
    <w:rsid w:val="005039DB"/>
    <w:rsid w:val="00503A33"/>
    <w:rsid w:val="00503B44"/>
    <w:rsid w:val="00503B71"/>
    <w:rsid w:val="00503BE3"/>
    <w:rsid w:val="00503C06"/>
    <w:rsid w:val="00503C23"/>
    <w:rsid w:val="00503D98"/>
    <w:rsid w:val="00503DAA"/>
    <w:rsid w:val="00503DFA"/>
    <w:rsid w:val="00503FD9"/>
    <w:rsid w:val="0050403E"/>
    <w:rsid w:val="00504043"/>
    <w:rsid w:val="005040EB"/>
    <w:rsid w:val="0050412F"/>
    <w:rsid w:val="005041AF"/>
    <w:rsid w:val="005041F1"/>
    <w:rsid w:val="00504212"/>
    <w:rsid w:val="005042DC"/>
    <w:rsid w:val="005043EB"/>
    <w:rsid w:val="0050441C"/>
    <w:rsid w:val="00504443"/>
    <w:rsid w:val="005045A7"/>
    <w:rsid w:val="00504682"/>
    <w:rsid w:val="005046BD"/>
    <w:rsid w:val="005046BF"/>
    <w:rsid w:val="0050471C"/>
    <w:rsid w:val="00504765"/>
    <w:rsid w:val="00504956"/>
    <w:rsid w:val="00504973"/>
    <w:rsid w:val="005049A1"/>
    <w:rsid w:val="005049CC"/>
    <w:rsid w:val="00504A6E"/>
    <w:rsid w:val="00504B62"/>
    <w:rsid w:val="00504BCD"/>
    <w:rsid w:val="00504C34"/>
    <w:rsid w:val="00504CB6"/>
    <w:rsid w:val="00504E02"/>
    <w:rsid w:val="00504E53"/>
    <w:rsid w:val="00504F80"/>
    <w:rsid w:val="0050500B"/>
    <w:rsid w:val="0050502A"/>
    <w:rsid w:val="00505199"/>
    <w:rsid w:val="0050526B"/>
    <w:rsid w:val="005052C6"/>
    <w:rsid w:val="005053D5"/>
    <w:rsid w:val="005054CF"/>
    <w:rsid w:val="0050555F"/>
    <w:rsid w:val="005055B5"/>
    <w:rsid w:val="00505609"/>
    <w:rsid w:val="00505772"/>
    <w:rsid w:val="00505788"/>
    <w:rsid w:val="0050579B"/>
    <w:rsid w:val="0050584F"/>
    <w:rsid w:val="00505927"/>
    <w:rsid w:val="0050598C"/>
    <w:rsid w:val="005059A8"/>
    <w:rsid w:val="005059B9"/>
    <w:rsid w:val="00505AE8"/>
    <w:rsid w:val="00505C79"/>
    <w:rsid w:val="00505C84"/>
    <w:rsid w:val="00505D1F"/>
    <w:rsid w:val="00505E01"/>
    <w:rsid w:val="00505E5D"/>
    <w:rsid w:val="00505E61"/>
    <w:rsid w:val="00505FF7"/>
    <w:rsid w:val="0050602A"/>
    <w:rsid w:val="00506049"/>
    <w:rsid w:val="0050606F"/>
    <w:rsid w:val="00506092"/>
    <w:rsid w:val="005060B1"/>
    <w:rsid w:val="005061A2"/>
    <w:rsid w:val="005061D3"/>
    <w:rsid w:val="0050622B"/>
    <w:rsid w:val="005062A2"/>
    <w:rsid w:val="005062D1"/>
    <w:rsid w:val="00506320"/>
    <w:rsid w:val="00506365"/>
    <w:rsid w:val="005063AE"/>
    <w:rsid w:val="005063CF"/>
    <w:rsid w:val="0050650F"/>
    <w:rsid w:val="005065E8"/>
    <w:rsid w:val="005065F5"/>
    <w:rsid w:val="00506638"/>
    <w:rsid w:val="0050675F"/>
    <w:rsid w:val="00506761"/>
    <w:rsid w:val="005067A4"/>
    <w:rsid w:val="005067C1"/>
    <w:rsid w:val="00506895"/>
    <w:rsid w:val="0050696F"/>
    <w:rsid w:val="00506A22"/>
    <w:rsid w:val="00506A59"/>
    <w:rsid w:val="00506A62"/>
    <w:rsid w:val="00506ABE"/>
    <w:rsid w:val="00506AC0"/>
    <w:rsid w:val="00506B31"/>
    <w:rsid w:val="00506C50"/>
    <w:rsid w:val="00506C6E"/>
    <w:rsid w:val="00506D0A"/>
    <w:rsid w:val="00506D46"/>
    <w:rsid w:val="00506D85"/>
    <w:rsid w:val="00506DC3"/>
    <w:rsid w:val="00506DC5"/>
    <w:rsid w:val="0050703D"/>
    <w:rsid w:val="00507048"/>
    <w:rsid w:val="00507239"/>
    <w:rsid w:val="005072E3"/>
    <w:rsid w:val="0050740F"/>
    <w:rsid w:val="00507415"/>
    <w:rsid w:val="00507569"/>
    <w:rsid w:val="0050769B"/>
    <w:rsid w:val="005076DF"/>
    <w:rsid w:val="005076FE"/>
    <w:rsid w:val="00507770"/>
    <w:rsid w:val="005077F8"/>
    <w:rsid w:val="005078D4"/>
    <w:rsid w:val="005078ED"/>
    <w:rsid w:val="005079D7"/>
    <w:rsid w:val="00507A16"/>
    <w:rsid w:val="00507A4A"/>
    <w:rsid w:val="00507A57"/>
    <w:rsid w:val="00507AE2"/>
    <w:rsid w:val="00507B34"/>
    <w:rsid w:val="00507BB4"/>
    <w:rsid w:val="00507D38"/>
    <w:rsid w:val="00507DA4"/>
    <w:rsid w:val="00507DAF"/>
    <w:rsid w:val="00507DD1"/>
    <w:rsid w:val="00507E0C"/>
    <w:rsid w:val="00507E4B"/>
    <w:rsid w:val="00507E7C"/>
    <w:rsid w:val="00507EFC"/>
    <w:rsid w:val="00507F1F"/>
    <w:rsid w:val="00507F31"/>
    <w:rsid w:val="00507F7C"/>
    <w:rsid w:val="0051001D"/>
    <w:rsid w:val="0051007E"/>
    <w:rsid w:val="00510105"/>
    <w:rsid w:val="005101DA"/>
    <w:rsid w:val="00510223"/>
    <w:rsid w:val="00510275"/>
    <w:rsid w:val="005102B3"/>
    <w:rsid w:val="00510316"/>
    <w:rsid w:val="005104A7"/>
    <w:rsid w:val="005104D1"/>
    <w:rsid w:val="00510520"/>
    <w:rsid w:val="00510596"/>
    <w:rsid w:val="005105E4"/>
    <w:rsid w:val="00510720"/>
    <w:rsid w:val="005107DD"/>
    <w:rsid w:val="005107E4"/>
    <w:rsid w:val="005108D0"/>
    <w:rsid w:val="00510952"/>
    <w:rsid w:val="00510B14"/>
    <w:rsid w:val="00510B29"/>
    <w:rsid w:val="00510BA6"/>
    <w:rsid w:val="00510BFB"/>
    <w:rsid w:val="00510C1E"/>
    <w:rsid w:val="00510CAB"/>
    <w:rsid w:val="00510CC5"/>
    <w:rsid w:val="00510CE1"/>
    <w:rsid w:val="00510CE6"/>
    <w:rsid w:val="00510D81"/>
    <w:rsid w:val="00510DC9"/>
    <w:rsid w:val="00510DF2"/>
    <w:rsid w:val="00510F18"/>
    <w:rsid w:val="0051100A"/>
    <w:rsid w:val="00511027"/>
    <w:rsid w:val="0051108E"/>
    <w:rsid w:val="005110C8"/>
    <w:rsid w:val="00511113"/>
    <w:rsid w:val="0051111D"/>
    <w:rsid w:val="005111D4"/>
    <w:rsid w:val="005111E4"/>
    <w:rsid w:val="005112BB"/>
    <w:rsid w:val="005112FF"/>
    <w:rsid w:val="0051132F"/>
    <w:rsid w:val="0051137E"/>
    <w:rsid w:val="005113D5"/>
    <w:rsid w:val="0051142B"/>
    <w:rsid w:val="00511491"/>
    <w:rsid w:val="00511539"/>
    <w:rsid w:val="005115CE"/>
    <w:rsid w:val="00511686"/>
    <w:rsid w:val="005116E3"/>
    <w:rsid w:val="005116FF"/>
    <w:rsid w:val="00511803"/>
    <w:rsid w:val="00511857"/>
    <w:rsid w:val="00511B2B"/>
    <w:rsid w:val="00511B52"/>
    <w:rsid w:val="00511C38"/>
    <w:rsid w:val="00511CD4"/>
    <w:rsid w:val="00511CFD"/>
    <w:rsid w:val="00511D45"/>
    <w:rsid w:val="00511DD7"/>
    <w:rsid w:val="00511E6B"/>
    <w:rsid w:val="00511E96"/>
    <w:rsid w:val="00511EB4"/>
    <w:rsid w:val="00511F0B"/>
    <w:rsid w:val="0051202E"/>
    <w:rsid w:val="0051209F"/>
    <w:rsid w:val="005120BA"/>
    <w:rsid w:val="00512171"/>
    <w:rsid w:val="00512285"/>
    <w:rsid w:val="005122D4"/>
    <w:rsid w:val="005123FF"/>
    <w:rsid w:val="0051256B"/>
    <w:rsid w:val="005125A2"/>
    <w:rsid w:val="005125A7"/>
    <w:rsid w:val="0051266A"/>
    <w:rsid w:val="005126BB"/>
    <w:rsid w:val="00512714"/>
    <w:rsid w:val="00512774"/>
    <w:rsid w:val="005127E1"/>
    <w:rsid w:val="0051283B"/>
    <w:rsid w:val="00512853"/>
    <w:rsid w:val="00512904"/>
    <w:rsid w:val="005129E6"/>
    <w:rsid w:val="00512A14"/>
    <w:rsid w:val="00512A5F"/>
    <w:rsid w:val="00512A80"/>
    <w:rsid w:val="00512AAB"/>
    <w:rsid w:val="00512B69"/>
    <w:rsid w:val="00512C0B"/>
    <w:rsid w:val="00512C72"/>
    <w:rsid w:val="00512D00"/>
    <w:rsid w:val="00512D15"/>
    <w:rsid w:val="00512F3E"/>
    <w:rsid w:val="0051301A"/>
    <w:rsid w:val="0051306A"/>
    <w:rsid w:val="00513093"/>
    <w:rsid w:val="00513125"/>
    <w:rsid w:val="00513141"/>
    <w:rsid w:val="00513236"/>
    <w:rsid w:val="0051325C"/>
    <w:rsid w:val="005132F7"/>
    <w:rsid w:val="005133A7"/>
    <w:rsid w:val="005134E1"/>
    <w:rsid w:val="0051350C"/>
    <w:rsid w:val="0051359D"/>
    <w:rsid w:val="0051370E"/>
    <w:rsid w:val="0051383D"/>
    <w:rsid w:val="005138CB"/>
    <w:rsid w:val="005138DC"/>
    <w:rsid w:val="0051396F"/>
    <w:rsid w:val="00513984"/>
    <w:rsid w:val="00513A38"/>
    <w:rsid w:val="00513A98"/>
    <w:rsid w:val="00513AFF"/>
    <w:rsid w:val="00513BD1"/>
    <w:rsid w:val="00513D07"/>
    <w:rsid w:val="00513D1D"/>
    <w:rsid w:val="00513D53"/>
    <w:rsid w:val="00513DF6"/>
    <w:rsid w:val="00513E74"/>
    <w:rsid w:val="00514028"/>
    <w:rsid w:val="00514069"/>
    <w:rsid w:val="005140DF"/>
    <w:rsid w:val="0051416A"/>
    <w:rsid w:val="00514232"/>
    <w:rsid w:val="005142B8"/>
    <w:rsid w:val="005142F0"/>
    <w:rsid w:val="00514311"/>
    <w:rsid w:val="005143D5"/>
    <w:rsid w:val="00514408"/>
    <w:rsid w:val="0051442D"/>
    <w:rsid w:val="00514554"/>
    <w:rsid w:val="005145A2"/>
    <w:rsid w:val="00514641"/>
    <w:rsid w:val="00514653"/>
    <w:rsid w:val="005146C0"/>
    <w:rsid w:val="00514797"/>
    <w:rsid w:val="005148C7"/>
    <w:rsid w:val="005149D9"/>
    <w:rsid w:val="00514A21"/>
    <w:rsid w:val="00514A6B"/>
    <w:rsid w:val="00514A6D"/>
    <w:rsid w:val="00514A81"/>
    <w:rsid w:val="00514B98"/>
    <w:rsid w:val="00514BE4"/>
    <w:rsid w:val="00514BED"/>
    <w:rsid w:val="00514F74"/>
    <w:rsid w:val="00514F84"/>
    <w:rsid w:val="00515006"/>
    <w:rsid w:val="00515128"/>
    <w:rsid w:val="005151CD"/>
    <w:rsid w:val="005151FE"/>
    <w:rsid w:val="005152B3"/>
    <w:rsid w:val="005152BA"/>
    <w:rsid w:val="0051531F"/>
    <w:rsid w:val="00515392"/>
    <w:rsid w:val="005154A9"/>
    <w:rsid w:val="0051557B"/>
    <w:rsid w:val="005155DC"/>
    <w:rsid w:val="005155DD"/>
    <w:rsid w:val="00515645"/>
    <w:rsid w:val="0051574B"/>
    <w:rsid w:val="00515806"/>
    <w:rsid w:val="0051585D"/>
    <w:rsid w:val="00515898"/>
    <w:rsid w:val="005158A7"/>
    <w:rsid w:val="00515916"/>
    <w:rsid w:val="005159E0"/>
    <w:rsid w:val="00515B62"/>
    <w:rsid w:val="00515C06"/>
    <w:rsid w:val="00515C39"/>
    <w:rsid w:val="00515C4D"/>
    <w:rsid w:val="00515CE9"/>
    <w:rsid w:val="00515D4C"/>
    <w:rsid w:val="00515ED2"/>
    <w:rsid w:val="00515EED"/>
    <w:rsid w:val="00515EF2"/>
    <w:rsid w:val="00515FB9"/>
    <w:rsid w:val="00515FCB"/>
    <w:rsid w:val="0051616A"/>
    <w:rsid w:val="00516170"/>
    <w:rsid w:val="005161D7"/>
    <w:rsid w:val="00516283"/>
    <w:rsid w:val="005162CB"/>
    <w:rsid w:val="00516430"/>
    <w:rsid w:val="0051643C"/>
    <w:rsid w:val="00516441"/>
    <w:rsid w:val="0051653D"/>
    <w:rsid w:val="0051654F"/>
    <w:rsid w:val="005165B6"/>
    <w:rsid w:val="005165EF"/>
    <w:rsid w:val="005166C1"/>
    <w:rsid w:val="005166CE"/>
    <w:rsid w:val="00516707"/>
    <w:rsid w:val="0051673A"/>
    <w:rsid w:val="0051675F"/>
    <w:rsid w:val="00516770"/>
    <w:rsid w:val="00516883"/>
    <w:rsid w:val="00516928"/>
    <w:rsid w:val="005169D7"/>
    <w:rsid w:val="00516A16"/>
    <w:rsid w:val="00516A2D"/>
    <w:rsid w:val="00516A34"/>
    <w:rsid w:val="00516B69"/>
    <w:rsid w:val="00516C88"/>
    <w:rsid w:val="00516ECA"/>
    <w:rsid w:val="00516ECB"/>
    <w:rsid w:val="00516F3B"/>
    <w:rsid w:val="00517023"/>
    <w:rsid w:val="00517048"/>
    <w:rsid w:val="0051715A"/>
    <w:rsid w:val="0051717D"/>
    <w:rsid w:val="0051719E"/>
    <w:rsid w:val="005171D6"/>
    <w:rsid w:val="00517263"/>
    <w:rsid w:val="00517411"/>
    <w:rsid w:val="00517536"/>
    <w:rsid w:val="0051770C"/>
    <w:rsid w:val="00517710"/>
    <w:rsid w:val="00517715"/>
    <w:rsid w:val="00517721"/>
    <w:rsid w:val="00517788"/>
    <w:rsid w:val="005177C7"/>
    <w:rsid w:val="00517BDD"/>
    <w:rsid w:val="00517C55"/>
    <w:rsid w:val="00517C5C"/>
    <w:rsid w:val="00517CD0"/>
    <w:rsid w:val="00517D0E"/>
    <w:rsid w:val="00517DD6"/>
    <w:rsid w:val="00517EC7"/>
    <w:rsid w:val="00517F4E"/>
    <w:rsid w:val="00517FB3"/>
    <w:rsid w:val="00520054"/>
    <w:rsid w:val="00520077"/>
    <w:rsid w:val="005200D4"/>
    <w:rsid w:val="005200FA"/>
    <w:rsid w:val="00520132"/>
    <w:rsid w:val="00520143"/>
    <w:rsid w:val="00520174"/>
    <w:rsid w:val="00520248"/>
    <w:rsid w:val="00520337"/>
    <w:rsid w:val="0052035F"/>
    <w:rsid w:val="005204E6"/>
    <w:rsid w:val="0052062D"/>
    <w:rsid w:val="005206C2"/>
    <w:rsid w:val="005206F8"/>
    <w:rsid w:val="00520715"/>
    <w:rsid w:val="0052074B"/>
    <w:rsid w:val="0052077B"/>
    <w:rsid w:val="00520784"/>
    <w:rsid w:val="0052087F"/>
    <w:rsid w:val="005208EC"/>
    <w:rsid w:val="005209CC"/>
    <w:rsid w:val="00520A22"/>
    <w:rsid w:val="00520A4C"/>
    <w:rsid w:val="00520A52"/>
    <w:rsid w:val="00520AB3"/>
    <w:rsid w:val="00520AC6"/>
    <w:rsid w:val="00520AEB"/>
    <w:rsid w:val="00520B28"/>
    <w:rsid w:val="00520B2E"/>
    <w:rsid w:val="00520B52"/>
    <w:rsid w:val="00520B72"/>
    <w:rsid w:val="00520BED"/>
    <w:rsid w:val="00520CBE"/>
    <w:rsid w:val="00520D74"/>
    <w:rsid w:val="00520DB7"/>
    <w:rsid w:val="00520F1B"/>
    <w:rsid w:val="00520F23"/>
    <w:rsid w:val="00520F28"/>
    <w:rsid w:val="00520FE2"/>
    <w:rsid w:val="00521095"/>
    <w:rsid w:val="005210F0"/>
    <w:rsid w:val="0052112B"/>
    <w:rsid w:val="0052114E"/>
    <w:rsid w:val="0052123D"/>
    <w:rsid w:val="005213D3"/>
    <w:rsid w:val="005213F6"/>
    <w:rsid w:val="0052148E"/>
    <w:rsid w:val="00521520"/>
    <w:rsid w:val="00521549"/>
    <w:rsid w:val="005215A7"/>
    <w:rsid w:val="005215D0"/>
    <w:rsid w:val="00521610"/>
    <w:rsid w:val="00521686"/>
    <w:rsid w:val="005216B2"/>
    <w:rsid w:val="00521751"/>
    <w:rsid w:val="00521789"/>
    <w:rsid w:val="00521854"/>
    <w:rsid w:val="005219F0"/>
    <w:rsid w:val="00521B44"/>
    <w:rsid w:val="00521BEC"/>
    <w:rsid w:val="00521CF8"/>
    <w:rsid w:val="00521D4B"/>
    <w:rsid w:val="00521DBF"/>
    <w:rsid w:val="00521E35"/>
    <w:rsid w:val="00521F1E"/>
    <w:rsid w:val="00521F46"/>
    <w:rsid w:val="00521F73"/>
    <w:rsid w:val="00521FCB"/>
    <w:rsid w:val="00522415"/>
    <w:rsid w:val="00522432"/>
    <w:rsid w:val="00522577"/>
    <w:rsid w:val="00522611"/>
    <w:rsid w:val="005226FF"/>
    <w:rsid w:val="00522727"/>
    <w:rsid w:val="0052272C"/>
    <w:rsid w:val="00522872"/>
    <w:rsid w:val="005228D8"/>
    <w:rsid w:val="005228FA"/>
    <w:rsid w:val="00522955"/>
    <w:rsid w:val="00522958"/>
    <w:rsid w:val="005229D4"/>
    <w:rsid w:val="00522A4A"/>
    <w:rsid w:val="00522A60"/>
    <w:rsid w:val="00522A79"/>
    <w:rsid w:val="00522AF6"/>
    <w:rsid w:val="00522AFD"/>
    <w:rsid w:val="00522BCB"/>
    <w:rsid w:val="00522D13"/>
    <w:rsid w:val="00522E27"/>
    <w:rsid w:val="00522EA0"/>
    <w:rsid w:val="00522EB0"/>
    <w:rsid w:val="00522F69"/>
    <w:rsid w:val="00522FFC"/>
    <w:rsid w:val="0052301B"/>
    <w:rsid w:val="0052302E"/>
    <w:rsid w:val="00523115"/>
    <w:rsid w:val="00523187"/>
    <w:rsid w:val="005232CC"/>
    <w:rsid w:val="005232ED"/>
    <w:rsid w:val="00523371"/>
    <w:rsid w:val="00523372"/>
    <w:rsid w:val="00523396"/>
    <w:rsid w:val="005234A0"/>
    <w:rsid w:val="005234B3"/>
    <w:rsid w:val="0052350E"/>
    <w:rsid w:val="00523524"/>
    <w:rsid w:val="0052359F"/>
    <w:rsid w:val="00523621"/>
    <w:rsid w:val="0052363B"/>
    <w:rsid w:val="0052365B"/>
    <w:rsid w:val="00523665"/>
    <w:rsid w:val="005236C9"/>
    <w:rsid w:val="005236DF"/>
    <w:rsid w:val="00523723"/>
    <w:rsid w:val="0052378D"/>
    <w:rsid w:val="00523890"/>
    <w:rsid w:val="005238FB"/>
    <w:rsid w:val="00523921"/>
    <w:rsid w:val="00523B14"/>
    <w:rsid w:val="00523B56"/>
    <w:rsid w:val="00523BD2"/>
    <w:rsid w:val="00523C93"/>
    <w:rsid w:val="00523D10"/>
    <w:rsid w:val="00523D45"/>
    <w:rsid w:val="00523E05"/>
    <w:rsid w:val="00523E16"/>
    <w:rsid w:val="00523E3C"/>
    <w:rsid w:val="00523F0B"/>
    <w:rsid w:val="00523FF0"/>
    <w:rsid w:val="0052406C"/>
    <w:rsid w:val="00524093"/>
    <w:rsid w:val="0052411A"/>
    <w:rsid w:val="00524202"/>
    <w:rsid w:val="0052422A"/>
    <w:rsid w:val="00524269"/>
    <w:rsid w:val="00524288"/>
    <w:rsid w:val="00524381"/>
    <w:rsid w:val="00524423"/>
    <w:rsid w:val="00524445"/>
    <w:rsid w:val="00524468"/>
    <w:rsid w:val="0052469D"/>
    <w:rsid w:val="00524728"/>
    <w:rsid w:val="005247AB"/>
    <w:rsid w:val="0052494E"/>
    <w:rsid w:val="00524956"/>
    <w:rsid w:val="005249C8"/>
    <w:rsid w:val="00524B56"/>
    <w:rsid w:val="00524C6B"/>
    <w:rsid w:val="00524D6A"/>
    <w:rsid w:val="00524DBC"/>
    <w:rsid w:val="00524E25"/>
    <w:rsid w:val="00524E36"/>
    <w:rsid w:val="00524F17"/>
    <w:rsid w:val="00524F89"/>
    <w:rsid w:val="00524F90"/>
    <w:rsid w:val="00524FFD"/>
    <w:rsid w:val="00525046"/>
    <w:rsid w:val="0052507A"/>
    <w:rsid w:val="005250D5"/>
    <w:rsid w:val="00525118"/>
    <w:rsid w:val="00525171"/>
    <w:rsid w:val="005251AD"/>
    <w:rsid w:val="005251B0"/>
    <w:rsid w:val="005251C7"/>
    <w:rsid w:val="00525226"/>
    <w:rsid w:val="0052540C"/>
    <w:rsid w:val="005255B3"/>
    <w:rsid w:val="00525687"/>
    <w:rsid w:val="0052574F"/>
    <w:rsid w:val="00525812"/>
    <w:rsid w:val="005258D1"/>
    <w:rsid w:val="00525A36"/>
    <w:rsid w:val="00525B19"/>
    <w:rsid w:val="00525C51"/>
    <w:rsid w:val="00525C59"/>
    <w:rsid w:val="00525CDF"/>
    <w:rsid w:val="00525CEC"/>
    <w:rsid w:val="00525CF6"/>
    <w:rsid w:val="00525D13"/>
    <w:rsid w:val="00525D1A"/>
    <w:rsid w:val="00525D6F"/>
    <w:rsid w:val="00525DD9"/>
    <w:rsid w:val="00525DDE"/>
    <w:rsid w:val="00525E43"/>
    <w:rsid w:val="00525E97"/>
    <w:rsid w:val="00525F54"/>
    <w:rsid w:val="00525F58"/>
    <w:rsid w:val="00526033"/>
    <w:rsid w:val="0052603C"/>
    <w:rsid w:val="00526061"/>
    <w:rsid w:val="005261D6"/>
    <w:rsid w:val="0052637A"/>
    <w:rsid w:val="005263D7"/>
    <w:rsid w:val="00526541"/>
    <w:rsid w:val="005265B1"/>
    <w:rsid w:val="00526643"/>
    <w:rsid w:val="00526653"/>
    <w:rsid w:val="00526738"/>
    <w:rsid w:val="00526780"/>
    <w:rsid w:val="005267D4"/>
    <w:rsid w:val="005267E2"/>
    <w:rsid w:val="00526993"/>
    <w:rsid w:val="005269F4"/>
    <w:rsid w:val="00526A21"/>
    <w:rsid w:val="00526AE5"/>
    <w:rsid w:val="00526AF6"/>
    <w:rsid w:val="00526CFE"/>
    <w:rsid w:val="00526D57"/>
    <w:rsid w:val="00526E19"/>
    <w:rsid w:val="00526ED5"/>
    <w:rsid w:val="00526F3C"/>
    <w:rsid w:val="00526F5B"/>
    <w:rsid w:val="0052702C"/>
    <w:rsid w:val="00527127"/>
    <w:rsid w:val="00527177"/>
    <w:rsid w:val="005271F6"/>
    <w:rsid w:val="005271F7"/>
    <w:rsid w:val="0052729B"/>
    <w:rsid w:val="005272AA"/>
    <w:rsid w:val="005272EC"/>
    <w:rsid w:val="0052736E"/>
    <w:rsid w:val="005273E7"/>
    <w:rsid w:val="005273EC"/>
    <w:rsid w:val="005274F0"/>
    <w:rsid w:val="005275F4"/>
    <w:rsid w:val="00527639"/>
    <w:rsid w:val="0052770E"/>
    <w:rsid w:val="00527739"/>
    <w:rsid w:val="005277C5"/>
    <w:rsid w:val="005277DB"/>
    <w:rsid w:val="005279BE"/>
    <w:rsid w:val="00527A46"/>
    <w:rsid w:val="00527AA8"/>
    <w:rsid w:val="00527AE9"/>
    <w:rsid w:val="00527B69"/>
    <w:rsid w:val="00527C1C"/>
    <w:rsid w:val="00527C63"/>
    <w:rsid w:val="00527C75"/>
    <w:rsid w:val="00527C7C"/>
    <w:rsid w:val="00527C9B"/>
    <w:rsid w:val="00527DDE"/>
    <w:rsid w:val="00527E22"/>
    <w:rsid w:val="00527E90"/>
    <w:rsid w:val="00527EA9"/>
    <w:rsid w:val="00527F43"/>
    <w:rsid w:val="00527F7B"/>
    <w:rsid w:val="00530120"/>
    <w:rsid w:val="00530167"/>
    <w:rsid w:val="00530179"/>
    <w:rsid w:val="00530204"/>
    <w:rsid w:val="0053020A"/>
    <w:rsid w:val="0053027B"/>
    <w:rsid w:val="005302C2"/>
    <w:rsid w:val="00530371"/>
    <w:rsid w:val="0053038E"/>
    <w:rsid w:val="005303EC"/>
    <w:rsid w:val="0053040F"/>
    <w:rsid w:val="005304BF"/>
    <w:rsid w:val="0053051A"/>
    <w:rsid w:val="0053066F"/>
    <w:rsid w:val="005306AF"/>
    <w:rsid w:val="0053076A"/>
    <w:rsid w:val="00530838"/>
    <w:rsid w:val="00530849"/>
    <w:rsid w:val="00530957"/>
    <w:rsid w:val="005309B2"/>
    <w:rsid w:val="00530A1A"/>
    <w:rsid w:val="00530A47"/>
    <w:rsid w:val="00530A78"/>
    <w:rsid w:val="00530AA9"/>
    <w:rsid w:val="00530B09"/>
    <w:rsid w:val="00530B1C"/>
    <w:rsid w:val="00530BD3"/>
    <w:rsid w:val="00530BF4"/>
    <w:rsid w:val="00530C2D"/>
    <w:rsid w:val="00530C76"/>
    <w:rsid w:val="00530DEB"/>
    <w:rsid w:val="00530F39"/>
    <w:rsid w:val="005310F2"/>
    <w:rsid w:val="00531108"/>
    <w:rsid w:val="00531136"/>
    <w:rsid w:val="00531316"/>
    <w:rsid w:val="005313DC"/>
    <w:rsid w:val="005313F4"/>
    <w:rsid w:val="005313F5"/>
    <w:rsid w:val="005314EF"/>
    <w:rsid w:val="00531588"/>
    <w:rsid w:val="005315F2"/>
    <w:rsid w:val="005316E6"/>
    <w:rsid w:val="005316EE"/>
    <w:rsid w:val="005318A7"/>
    <w:rsid w:val="0053199C"/>
    <w:rsid w:val="00531A3E"/>
    <w:rsid w:val="00531B64"/>
    <w:rsid w:val="00531BDC"/>
    <w:rsid w:val="00531CA3"/>
    <w:rsid w:val="00531CD1"/>
    <w:rsid w:val="00531DF7"/>
    <w:rsid w:val="00531E1E"/>
    <w:rsid w:val="00531E2E"/>
    <w:rsid w:val="00531F2C"/>
    <w:rsid w:val="00531F6C"/>
    <w:rsid w:val="00531F91"/>
    <w:rsid w:val="00532196"/>
    <w:rsid w:val="005321A4"/>
    <w:rsid w:val="005321B0"/>
    <w:rsid w:val="005321BC"/>
    <w:rsid w:val="00532249"/>
    <w:rsid w:val="00532273"/>
    <w:rsid w:val="0053228A"/>
    <w:rsid w:val="005322B8"/>
    <w:rsid w:val="005322CC"/>
    <w:rsid w:val="005322F0"/>
    <w:rsid w:val="005324A8"/>
    <w:rsid w:val="005324AA"/>
    <w:rsid w:val="00532524"/>
    <w:rsid w:val="0053256D"/>
    <w:rsid w:val="005328C5"/>
    <w:rsid w:val="0053298A"/>
    <w:rsid w:val="00532AFA"/>
    <w:rsid w:val="00532BB8"/>
    <w:rsid w:val="00532C3A"/>
    <w:rsid w:val="00532CA8"/>
    <w:rsid w:val="00532CCC"/>
    <w:rsid w:val="00532D27"/>
    <w:rsid w:val="00532D62"/>
    <w:rsid w:val="00532D64"/>
    <w:rsid w:val="00532E1E"/>
    <w:rsid w:val="00532E57"/>
    <w:rsid w:val="00532E66"/>
    <w:rsid w:val="00532F35"/>
    <w:rsid w:val="00532F95"/>
    <w:rsid w:val="0053309E"/>
    <w:rsid w:val="005330E0"/>
    <w:rsid w:val="0053314A"/>
    <w:rsid w:val="0053324C"/>
    <w:rsid w:val="005332F5"/>
    <w:rsid w:val="005333B7"/>
    <w:rsid w:val="005333D9"/>
    <w:rsid w:val="005333DD"/>
    <w:rsid w:val="00533426"/>
    <w:rsid w:val="0053354E"/>
    <w:rsid w:val="005335C3"/>
    <w:rsid w:val="0053363C"/>
    <w:rsid w:val="00533709"/>
    <w:rsid w:val="005338E7"/>
    <w:rsid w:val="0053392B"/>
    <w:rsid w:val="00533995"/>
    <w:rsid w:val="00533A43"/>
    <w:rsid w:val="00533A69"/>
    <w:rsid w:val="00533A7F"/>
    <w:rsid w:val="00533AA9"/>
    <w:rsid w:val="00533BBD"/>
    <w:rsid w:val="00533CD4"/>
    <w:rsid w:val="00533CDF"/>
    <w:rsid w:val="00533DC4"/>
    <w:rsid w:val="00533DD5"/>
    <w:rsid w:val="00533E60"/>
    <w:rsid w:val="00533EA6"/>
    <w:rsid w:val="00533F18"/>
    <w:rsid w:val="00533F47"/>
    <w:rsid w:val="00533FA6"/>
    <w:rsid w:val="005341DA"/>
    <w:rsid w:val="005341F0"/>
    <w:rsid w:val="00534218"/>
    <w:rsid w:val="00534241"/>
    <w:rsid w:val="00534358"/>
    <w:rsid w:val="005344A4"/>
    <w:rsid w:val="005344F4"/>
    <w:rsid w:val="0053453D"/>
    <w:rsid w:val="00534636"/>
    <w:rsid w:val="005346A7"/>
    <w:rsid w:val="005346C9"/>
    <w:rsid w:val="0053491A"/>
    <w:rsid w:val="005349B5"/>
    <w:rsid w:val="005349B8"/>
    <w:rsid w:val="00534A80"/>
    <w:rsid w:val="00534A9E"/>
    <w:rsid w:val="00534AA0"/>
    <w:rsid w:val="00534BFF"/>
    <w:rsid w:val="00534C2B"/>
    <w:rsid w:val="00534C3E"/>
    <w:rsid w:val="00534C6B"/>
    <w:rsid w:val="00534DB1"/>
    <w:rsid w:val="00534F2D"/>
    <w:rsid w:val="0053508F"/>
    <w:rsid w:val="005350A3"/>
    <w:rsid w:val="005350F6"/>
    <w:rsid w:val="005351DF"/>
    <w:rsid w:val="0053523C"/>
    <w:rsid w:val="005352E4"/>
    <w:rsid w:val="00535468"/>
    <w:rsid w:val="00535562"/>
    <w:rsid w:val="005355A4"/>
    <w:rsid w:val="005355F6"/>
    <w:rsid w:val="00535720"/>
    <w:rsid w:val="00535742"/>
    <w:rsid w:val="005357D2"/>
    <w:rsid w:val="00535A64"/>
    <w:rsid w:val="00535A70"/>
    <w:rsid w:val="00535A9B"/>
    <w:rsid w:val="00535AF0"/>
    <w:rsid w:val="00535B3D"/>
    <w:rsid w:val="00535BCA"/>
    <w:rsid w:val="00535BFC"/>
    <w:rsid w:val="00535C3E"/>
    <w:rsid w:val="00535C58"/>
    <w:rsid w:val="00535C76"/>
    <w:rsid w:val="00535D76"/>
    <w:rsid w:val="00535D87"/>
    <w:rsid w:val="00535D93"/>
    <w:rsid w:val="00535E14"/>
    <w:rsid w:val="00535E63"/>
    <w:rsid w:val="00535EEB"/>
    <w:rsid w:val="00535F0F"/>
    <w:rsid w:val="00535F20"/>
    <w:rsid w:val="00535F36"/>
    <w:rsid w:val="00535F60"/>
    <w:rsid w:val="00535F80"/>
    <w:rsid w:val="00535FFF"/>
    <w:rsid w:val="0053607F"/>
    <w:rsid w:val="00536124"/>
    <w:rsid w:val="0053612B"/>
    <w:rsid w:val="0053616A"/>
    <w:rsid w:val="005361FD"/>
    <w:rsid w:val="0053620A"/>
    <w:rsid w:val="00536226"/>
    <w:rsid w:val="0053627C"/>
    <w:rsid w:val="0053627E"/>
    <w:rsid w:val="005362A0"/>
    <w:rsid w:val="005362AE"/>
    <w:rsid w:val="005362C2"/>
    <w:rsid w:val="005362DD"/>
    <w:rsid w:val="00536359"/>
    <w:rsid w:val="005363B9"/>
    <w:rsid w:val="0053642F"/>
    <w:rsid w:val="005364F5"/>
    <w:rsid w:val="005364FA"/>
    <w:rsid w:val="00536516"/>
    <w:rsid w:val="00536555"/>
    <w:rsid w:val="0053656B"/>
    <w:rsid w:val="00536575"/>
    <w:rsid w:val="00536587"/>
    <w:rsid w:val="005365F7"/>
    <w:rsid w:val="0053660B"/>
    <w:rsid w:val="0053674A"/>
    <w:rsid w:val="005367B4"/>
    <w:rsid w:val="005367DD"/>
    <w:rsid w:val="00536812"/>
    <w:rsid w:val="0053686D"/>
    <w:rsid w:val="005368E2"/>
    <w:rsid w:val="00536921"/>
    <w:rsid w:val="0053696C"/>
    <w:rsid w:val="00536A11"/>
    <w:rsid w:val="00536A13"/>
    <w:rsid w:val="00536B46"/>
    <w:rsid w:val="00536BA1"/>
    <w:rsid w:val="00536BF8"/>
    <w:rsid w:val="00536C4C"/>
    <w:rsid w:val="00536C52"/>
    <w:rsid w:val="00536C70"/>
    <w:rsid w:val="00536CF6"/>
    <w:rsid w:val="00536E17"/>
    <w:rsid w:val="00536E40"/>
    <w:rsid w:val="00536F3F"/>
    <w:rsid w:val="00536F85"/>
    <w:rsid w:val="0053702E"/>
    <w:rsid w:val="00537041"/>
    <w:rsid w:val="0053714B"/>
    <w:rsid w:val="00537171"/>
    <w:rsid w:val="0053722F"/>
    <w:rsid w:val="005372D1"/>
    <w:rsid w:val="005372F1"/>
    <w:rsid w:val="005372FB"/>
    <w:rsid w:val="0053732B"/>
    <w:rsid w:val="005373BF"/>
    <w:rsid w:val="005373EE"/>
    <w:rsid w:val="00537421"/>
    <w:rsid w:val="0053746D"/>
    <w:rsid w:val="005374FC"/>
    <w:rsid w:val="00537512"/>
    <w:rsid w:val="00537663"/>
    <w:rsid w:val="005376E9"/>
    <w:rsid w:val="00537744"/>
    <w:rsid w:val="0053774D"/>
    <w:rsid w:val="00537756"/>
    <w:rsid w:val="005377FE"/>
    <w:rsid w:val="0053782D"/>
    <w:rsid w:val="0053790E"/>
    <w:rsid w:val="00537961"/>
    <w:rsid w:val="00537968"/>
    <w:rsid w:val="005379A9"/>
    <w:rsid w:val="005379B5"/>
    <w:rsid w:val="00537A14"/>
    <w:rsid w:val="00537AC7"/>
    <w:rsid w:val="00537B27"/>
    <w:rsid w:val="00537B50"/>
    <w:rsid w:val="00537C06"/>
    <w:rsid w:val="00537CA3"/>
    <w:rsid w:val="00537CBF"/>
    <w:rsid w:val="00537CFD"/>
    <w:rsid w:val="00537D19"/>
    <w:rsid w:val="00537D2D"/>
    <w:rsid w:val="00537E6F"/>
    <w:rsid w:val="00537EAB"/>
    <w:rsid w:val="00537F63"/>
    <w:rsid w:val="00537FBD"/>
    <w:rsid w:val="00537FD6"/>
    <w:rsid w:val="00537FF1"/>
    <w:rsid w:val="0054000C"/>
    <w:rsid w:val="0054013F"/>
    <w:rsid w:val="00540199"/>
    <w:rsid w:val="005401B7"/>
    <w:rsid w:val="005402E7"/>
    <w:rsid w:val="00540300"/>
    <w:rsid w:val="00540333"/>
    <w:rsid w:val="00540366"/>
    <w:rsid w:val="0054040A"/>
    <w:rsid w:val="00540440"/>
    <w:rsid w:val="005404CE"/>
    <w:rsid w:val="005404E5"/>
    <w:rsid w:val="0054050B"/>
    <w:rsid w:val="005405A1"/>
    <w:rsid w:val="005405E6"/>
    <w:rsid w:val="00540608"/>
    <w:rsid w:val="005406F7"/>
    <w:rsid w:val="005407C9"/>
    <w:rsid w:val="00540836"/>
    <w:rsid w:val="00540866"/>
    <w:rsid w:val="00540974"/>
    <w:rsid w:val="00540A25"/>
    <w:rsid w:val="00540AB7"/>
    <w:rsid w:val="00540AE4"/>
    <w:rsid w:val="00540CE1"/>
    <w:rsid w:val="00540D51"/>
    <w:rsid w:val="00540D6D"/>
    <w:rsid w:val="00540D7C"/>
    <w:rsid w:val="00540DE8"/>
    <w:rsid w:val="00540F12"/>
    <w:rsid w:val="00540F58"/>
    <w:rsid w:val="005410A1"/>
    <w:rsid w:val="00541199"/>
    <w:rsid w:val="00541202"/>
    <w:rsid w:val="00541259"/>
    <w:rsid w:val="005412E0"/>
    <w:rsid w:val="00541352"/>
    <w:rsid w:val="00541479"/>
    <w:rsid w:val="00541494"/>
    <w:rsid w:val="005414E9"/>
    <w:rsid w:val="0054153F"/>
    <w:rsid w:val="00541596"/>
    <w:rsid w:val="005415DB"/>
    <w:rsid w:val="005416BC"/>
    <w:rsid w:val="005416DA"/>
    <w:rsid w:val="0054171F"/>
    <w:rsid w:val="00541747"/>
    <w:rsid w:val="00541831"/>
    <w:rsid w:val="00541832"/>
    <w:rsid w:val="005418AC"/>
    <w:rsid w:val="005418CC"/>
    <w:rsid w:val="005418DD"/>
    <w:rsid w:val="00541901"/>
    <w:rsid w:val="00541921"/>
    <w:rsid w:val="00541972"/>
    <w:rsid w:val="005419D3"/>
    <w:rsid w:val="00541A25"/>
    <w:rsid w:val="00541A5C"/>
    <w:rsid w:val="00541AF7"/>
    <w:rsid w:val="00541B03"/>
    <w:rsid w:val="00541BCB"/>
    <w:rsid w:val="00541BE3"/>
    <w:rsid w:val="00541C1F"/>
    <w:rsid w:val="00541C5F"/>
    <w:rsid w:val="00541CB3"/>
    <w:rsid w:val="00541EB8"/>
    <w:rsid w:val="00542067"/>
    <w:rsid w:val="005420A1"/>
    <w:rsid w:val="005420F4"/>
    <w:rsid w:val="0054210A"/>
    <w:rsid w:val="00542118"/>
    <w:rsid w:val="0054228A"/>
    <w:rsid w:val="00542294"/>
    <w:rsid w:val="005422C7"/>
    <w:rsid w:val="00542342"/>
    <w:rsid w:val="00542386"/>
    <w:rsid w:val="005423B1"/>
    <w:rsid w:val="005423C0"/>
    <w:rsid w:val="005423D9"/>
    <w:rsid w:val="005423F8"/>
    <w:rsid w:val="00542415"/>
    <w:rsid w:val="00542514"/>
    <w:rsid w:val="005425BF"/>
    <w:rsid w:val="005425DF"/>
    <w:rsid w:val="0054268B"/>
    <w:rsid w:val="005426CE"/>
    <w:rsid w:val="00542705"/>
    <w:rsid w:val="00542722"/>
    <w:rsid w:val="0054274E"/>
    <w:rsid w:val="0054275A"/>
    <w:rsid w:val="005427B2"/>
    <w:rsid w:val="00542962"/>
    <w:rsid w:val="00542985"/>
    <w:rsid w:val="0054298C"/>
    <w:rsid w:val="005429B3"/>
    <w:rsid w:val="005429F4"/>
    <w:rsid w:val="00542B26"/>
    <w:rsid w:val="00542B9B"/>
    <w:rsid w:val="00542C26"/>
    <w:rsid w:val="00542CEF"/>
    <w:rsid w:val="00542D75"/>
    <w:rsid w:val="00542DC0"/>
    <w:rsid w:val="00542E8A"/>
    <w:rsid w:val="00542EC2"/>
    <w:rsid w:val="00542EC3"/>
    <w:rsid w:val="00542F1D"/>
    <w:rsid w:val="00542F7E"/>
    <w:rsid w:val="00542FEA"/>
    <w:rsid w:val="005430F2"/>
    <w:rsid w:val="005431CF"/>
    <w:rsid w:val="00543249"/>
    <w:rsid w:val="00543268"/>
    <w:rsid w:val="00543374"/>
    <w:rsid w:val="005433B7"/>
    <w:rsid w:val="00543405"/>
    <w:rsid w:val="005435E3"/>
    <w:rsid w:val="0054360E"/>
    <w:rsid w:val="0054361C"/>
    <w:rsid w:val="00543645"/>
    <w:rsid w:val="005436A5"/>
    <w:rsid w:val="005436CE"/>
    <w:rsid w:val="005437E6"/>
    <w:rsid w:val="005439A7"/>
    <w:rsid w:val="00543A72"/>
    <w:rsid w:val="00543A9A"/>
    <w:rsid w:val="00543B6D"/>
    <w:rsid w:val="00543BFC"/>
    <w:rsid w:val="00543C40"/>
    <w:rsid w:val="00543C41"/>
    <w:rsid w:val="00543CD6"/>
    <w:rsid w:val="00543DA5"/>
    <w:rsid w:val="0054409E"/>
    <w:rsid w:val="00544288"/>
    <w:rsid w:val="00544355"/>
    <w:rsid w:val="00544403"/>
    <w:rsid w:val="0054440D"/>
    <w:rsid w:val="0054451D"/>
    <w:rsid w:val="00544576"/>
    <w:rsid w:val="0054458A"/>
    <w:rsid w:val="0054461F"/>
    <w:rsid w:val="005446AE"/>
    <w:rsid w:val="005446B9"/>
    <w:rsid w:val="005446BA"/>
    <w:rsid w:val="00544712"/>
    <w:rsid w:val="0054484B"/>
    <w:rsid w:val="0054499C"/>
    <w:rsid w:val="00544A4F"/>
    <w:rsid w:val="00544AAC"/>
    <w:rsid w:val="00544B08"/>
    <w:rsid w:val="00544B18"/>
    <w:rsid w:val="00544B7E"/>
    <w:rsid w:val="00544BE4"/>
    <w:rsid w:val="00544DE8"/>
    <w:rsid w:val="00544EDD"/>
    <w:rsid w:val="00544F5B"/>
    <w:rsid w:val="00544F81"/>
    <w:rsid w:val="0054507A"/>
    <w:rsid w:val="00545082"/>
    <w:rsid w:val="005450EE"/>
    <w:rsid w:val="00545205"/>
    <w:rsid w:val="005452AA"/>
    <w:rsid w:val="00545351"/>
    <w:rsid w:val="00545398"/>
    <w:rsid w:val="00545402"/>
    <w:rsid w:val="00545403"/>
    <w:rsid w:val="005455AE"/>
    <w:rsid w:val="005455AF"/>
    <w:rsid w:val="005455B2"/>
    <w:rsid w:val="005455D6"/>
    <w:rsid w:val="005455EC"/>
    <w:rsid w:val="005455F6"/>
    <w:rsid w:val="0054566D"/>
    <w:rsid w:val="00545677"/>
    <w:rsid w:val="005456CC"/>
    <w:rsid w:val="005457A3"/>
    <w:rsid w:val="005457C3"/>
    <w:rsid w:val="005457D7"/>
    <w:rsid w:val="005457DB"/>
    <w:rsid w:val="0054583D"/>
    <w:rsid w:val="00545868"/>
    <w:rsid w:val="005458DB"/>
    <w:rsid w:val="005459B5"/>
    <w:rsid w:val="00545A02"/>
    <w:rsid w:val="00545A61"/>
    <w:rsid w:val="00545AAE"/>
    <w:rsid w:val="00545ABD"/>
    <w:rsid w:val="00545ADD"/>
    <w:rsid w:val="00545B26"/>
    <w:rsid w:val="00545B6E"/>
    <w:rsid w:val="00545CF6"/>
    <w:rsid w:val="00545E2D"/>
    <w:rsid w:val="00545E47"/>
    <w:rsid w:val="00545F1D"/>
    <w:rsid w:val="00545FAD"/>
    <w:rsid w:val="00545FC8"/>
    <w:rsid w:val="0054604B"/>
    <w:rsid w:val="005463D3"/>
    <w:rsid w:val="00546433"/>
    <w:rsid w:val="00546440"/>
    <w:rsid w:val="0054646A"/>
    <w:rsid w:val="005464CC"/>
    <w:rsid w:val="00546568"/>
    <w:rsid w:val="005465CF"/>
    <w:rsid w:val="00546758"/>
    <w:rsid w:val="005467A0"/>
    <w:rsid w:val="005467B4"/>
    <w:rsid w:val="005468AA"/>
    <w:rsid w:val="00546974"/>
    <w:rsid w:val="00546977"/>
    <w:rsid w:val="0054697D"/>
    <w:rsid w:val="00546A00"/>
    <w:rsid w:val="00546A3B"/>
    <w:rsid w:val="00546B30"/>
    <w:rsid w:val="00546B9E"/>
    <w:rsid w:val="00546C41"/>
    <w:rsid w:val="00546C6C"/>
    <w:rsid w:val="00546CCE"/>
    <w:rsid w:val="00546E20"/>
    <w:rsid w:val="00546E3C"/>
    <w:rsid w:val="00546EA8"/>
    <w:rsid w:val="00546FFA"/>
    <w:rsid w:val="0054707D"/>
    <w:rsid w:val="0054713F"/>
    <w:rsid w:val="00547194"/>
    <w:rsid w:val="0054719F"/>
    <w:rsid w:val="005471AD"/>
    <w:rsid w:val="0054732F"/>
    <w:rsid w:val="0054733E"/>
    <w:rsid w:val="005473CE"/>
    <w:rsid w:val="0054749D"/>
    <w:rsid w:val="005474C6"/>
    <w:rsid w:val="00547726"/>
    <w:rsid w:val="00547735"/>
    <w:rsid w:val="005478CD"/>
    <w:rsid w:val="005478D3"/>
    <w:rsid w:val="00547A07"/>
    <w:rsid w:val="00547BBC"/>
    <w:rsid w:val="00547C58"/>
    <w:rsid w:val="00547C69"/>
    <w:rsid w:val="00547DEC"/>
    <w:rsid w:val="00547E69"/>
    <w:rsid w:val="00547E6F"/>
    <w:rsid w:val="00547F6E"/>
    <w:rsid w:val="00550006"/>
    <w:rsid w:val="00550034"/>
    <w:rsid w:val="0055009C"/>
    <w:rsid w:val="0055009E"/>
    <w:rsid w:val="00550108"/>
    <w:rsid w:val="00550157"/>
    <w:rsid w:val="005501C8"/>
    <w:rsid w:val="005501CE"/>
    <w:rsid w:val="005502B0"/>
    <w:rsid w:val="005502FE"/>
    <w:rsid w:val="00550335"/>
    <w:rsid w:val="00550346"/>
    <w:rsid w:val="00550396"/>
    <w:rsid w:val="005503C3"/>
    <w:rsid w:val="005503F1"/>
    <w:rsid w:val="00550500"/>
    <w:rsid w:val="00550558"/>
    <w:rsid w:val="00550606"/>
    <w:rsid w:val="005506E0"/>
    <w:rsid w:val="005506FB"/>
    <w:rsid w:val="00550773"/>
    <w:rsid w:val="00550803"/>
    <w:rsid w:val="00550816"/>
    <w:rsid w:val="0055085C"/>
    <w:rsid w:val="00550891"/>
    <w:rsid w:val="005508AC"/>
    <w:rsid w:val="00550912"/>
    <w:rsid w:val="00550A40"/>
    <w:rsid w:val="00550A57"/>
    <w:rsid w:val="00550A92"/>
    <w:rsid w:val="00550AE7"/>
    <w:rsid w:val="00550B0C"/>
    <w:rsid w:val="00550BF4"/>
    <w:rsid w:val="00550E45"/>
    <w:rsid w:val="00550EE8"/>
    <w:rsid w:val="00550F0F"/>
    <w:rsid w:val="00550F47"/>
    <w:rsid w:val="00550FBA"/>
    <w:rsid w:val="00551065"/>
    <w:rsid w:val="0055113A"/>
    <w:rsid w:val="005511B6"/>
    <w:rsid w:val="005511F7"/>
    <w:rsid w:val="00551225"/>
    <w:rsid w:val="00551295"/>
    <w:rsid w:val="0055129B"/>
    <w:rsid w:val="005512BC"/>
    <w:rsid w:val="0055130C"/>
    <w:rsid w:val="00551370"/>
    <w:rsid w:val="005513AA"/>
    <w:rsid w:val="005513BD"/>
    <w:rsid w:val="0055142C"/>
    <w:rsid w:val="0055143E"/>
    <w:rsid w:val="00551457"/>
    <w:rsid w:val="0055151B"/>
    <w:rsid w:val="00551596"/>
    <w:rsid w:val="0055167B"/>
    <w:rsid w:val="005516DE"/>
    <w:rsid w:val="00551737"/>
    <w:rsid w:val="00551800"/>
    <w:rsid w:val="00551808"/>
    <w:rsid w:val="005518B3"/>
    <w:rsid w:val="00551941"/>
    <w:rsid w:val="0055198E"/>
    <w:rsid w:val="005519B9"/>
    <w:rsid w:val="00551A23"/>
    <w:rsid w:val="00551A5A"/>
    <w:rsid w:val="00551A68"/>
    <w:rsid w:val="00551B24"/>
    <w:rsid w:val="00551B9D"/>
    <w:rsid w:val="00551BD1"/>
    <w:rsid w:val="00551C81"/>
    <w:rsid w:val="00551C9C"/>
    <w:rsid w:val="00551D8E"/>
    <w:rsid w:val="00551F26"/>
    <w:rsid w:val="00551F2D"/>
    <w:rsid w:val="00551F6F"/>
    <w:rsid w:val="00551F7D"/>
    <w:rsid w:val="00551F99"/>
    <w:rsid w:val="005521E9"/>
    <w:rsid w:val="0055222C"/>
    <w:rsid w:val="0055224B"/>
    <w:rsid w:val="00552257"/>
    <w:rsid w:val="00552296"/>
    <w:rsid w:val="005522CC"/>
    <w:rsid w:val="005523CB"/>
    <w:rsid w:val="0055250F"/>
    <w:rsid w:val="0055252B"/>
    <w:rsid w:val="005525DA"/>
    <w:rsid w:val="005525EB"/>
    <w:rsid w:val="00552630"/>
    <w:rsid w:val="005526A6"/>
    <w:rsid w:val="005526D6"/>
    <w:rsid w:val="005527EA"/>
    <w:rsid w:val="0055284D"/>
    <w:rsid w:val="00552858"/>
    <w:rsid w:val="0055287F"/>
    <w:rsid w:val="0055292A"/>
    <w:rsid w:val="00552A28"/>
    <w:rsid w:val="00552B18"/>
    <w:rsid w:val="00552B71"/>
    <w:rsid w:val="00552BAE"/>
    <w:rsid w:val="00552BDF"/>
    <w:rsid w:val="00552C37"/>
    <w:rsid w:val="00552CBF"/>
    <w:rsid w:val="00552FD0"/>
    <w:rsid w:val="00552FEF"/>
    <w:rsid w:val="00553010"/>
    <w:rsid w:val="00553031"/>
    <w:rsid w:val="005531FB"/>
    <w:rsid w:val="00553219"/>
    <w:rsid w:val="00553236"/>
    <w:rsid w:val="0055326A"/>
    <w:rsid w:val="00553401"/>
    <w:rsid w:val="00553468"/>
    <w:rsid w:val="005534AE"/>
    <w:rsid w:val="00553527"/>
    <w:rsid w:val="0055355B"/>
    <w:rsid w:val="00553596"/>
    <w:rsid w:val="00553628"/>
    <w:rsid w:val="0055362C"/>
    <w:rsid w:val="00553678"/>
    <w:rsid w:val="00553691"/>
    <w:rsid w:val="00553745"/>
    <w:rsid w:val="00553845"/>
    <w:rsid w:val="00553863"/>
    <w:rsid w:val="00553897"/>
    <w:rsid w:val="005538E7"/>
    <w:rsid w:val="00553A4E"/>
    <w:rsid w:val="00553A9F"/>
    <w:rsid w:val="00553B10"/>
    <w:rsid w:val="00553BE3"/>
    <w:rsid w:val="00553C73"/>
    <w:rsid w:val="00553C92"/>
    <w:rsid w:val="00553D4B"/>
    <w:rsid w:val="00553D6F"/>
    <w:rsid w:val="00553DCD"/>
    <w:rsid w:val="00553EA2"/>
    <w:rsid w:val="00553F4F"/>
    <w:rsid w:val="00553FCB"/>
    <w:rsid w:val="00554147"/>
    <w:rsid w:val="00554152"/>
    <w:rsid w:val="0055422F"/>
    <w:rsid w:val="0055427B"/>
    <w:rsid w:val="00554296"/>
    <w:rsid w:val="00554332"/>
    <w:rsid w:val="0055445E"/>
    <w:rsid w:val="00554486"/>
    <w:rsid w:val="00554544"/>
    <w:rsid w:val="00554613"/>
    <w:rsid w:val="00554628"/>
    <w:rsid w:val="0055467C"/>
    <w:rsid w:val="00554701"/>
    <w:rsid w:val="00554764"/>
    <w:rsid w:val="00554777"/>
    <w:rsid w:val="005547C9"/>
    <w:rsid w:val="0055487F"/>
    <w:rsid w:val="00554929"/>
    <w:rsid w:val="00554A26"/>
    <w:rsid w:val="00554AC5"/>
    <w:rsid w:val="00554B59"/>
    <w:rsid w:val="00554B61"/>
    <w:rsid w:val="00554BB2"/>
    <w:rsid w:val="00554BE3"/>
    <w:rsid w:val="00554C23"/>
    <w:rsid w:val="00554CFE"/>
    <w:rsid w:val="00554D22"/>
    <w:rsid w:val="00554D50"/>
    <w:rsid w:val="00554DC9"/>
    <w:rsid w:val="00554E48"/>
    <w:rsid w:val="00554EFD"/>
    <w:rsid w:val="00554FE5"/>
    <w:rsid w:val="005551AF"/>
    <w:rsid w:val="005551DE"/>
    <w:rsid w:val="0055528C"/>
    <w:rsid w:val="005552F1"/>
    <w:rsid w:val="00555392"/>
    <w:rsid w:val="005553C1"/>
    <w:rsid w:val="0055543A"/>
    <w:rsid w:val="005554C5"/>
    <w:rsid w:val="0055552F"/>
    <w:rsid w:val="005555F1"/>
    <w:rsid w:val="005555F8"/>
    <w:rsid w:val="0055564E"/>
    <w:rsid w:val="0055579D"/>
    <w:rsid w:val="0055582A"/>
    <w:rsid w:val="005559AD"/>
    <w:rsid w:val="005559B8"/>
    <w:rsid w:val="005559E4"/>
    <w:rsid w:val="00555A28"/>
    <w:rsid w:val="00555A2B"/>
    <w:rsid w:val="00555A47"/>
    <w:rsid w:val="00555A5C"/>
    <w:rsid w:val="00555BEE"/>
    <w:rsid w:val="00555C23"/>
    <w:rsid w:val="00555CD0"/>
    <w:rsid w:val="00555E88"/>
    <w:rsid w:val="00555ED6"/>
    <w:rsid w:val="00555FD6"/>
    <w:rsid w:val="00555FD7"/>
    <w:rsid w:val="00555FDB"/>
    <w:rsid w:val="00556073"/>
    <w:rsid w:val="005561B9"/>
    <w:rsid w:val="00556227"/>
    <w:rsid w:val="0055623F"/>
    <w:rsid w:val="00556245"/>
    <w:rsid w:val="005562FC"/>
    <w:rsid w:val="00556303"/>
    <w:rsid w:val="00556339"/>
    <w:rsid w:val="005563E3"/>
    <w:rsid w:val="0055643A"/>
    <w:rsid w:val="00556532"/>
    <w:rsid w:val="005565A7"/>
    <w:rsid w:val="005565EB"/>
    <w:rsid w:val="005567F1"/>
    <w:rsid w:val="0055694C"/>
    <w:rsid w:val="00556A0A"/>
    <w:rsid w:val="00556A15"/>
    <w:rsid w:val="00556A49"/>
    <w:rsid w:val="00556AB0"/>
    <w:rsid w:val="00556B28"/>
    <w:rsid w:val="00556B7F"/>
    <w:rsid w:val="00556B96"/>
    <w:rsid w:val="00556BA0"/>
    <w:rsid w:val="00556BD0"/>
    <w:rsid w:val="00556BF4"/>
    <w:rsid w:val="00556C0E"/>
    <w:rsid w:val="00556C1A"/>
    <w:rsid w:val="00556C8B"/>
    <w:rsid w:val="00556CAF"/>
    <w:rsid w:val="00556CBC"/>
    <w:rsid w:val="00556DD5"/>
    <w:rsid w:val="00556DFE"/>
    <w:rsid w:val="00556FFE"/>
    <w:rsid w:val="00557143"/>
    <w:rsid w:val="005571F8"/>
    <w:rsid w:val="00557242"/>
    <w:rsid w:val="005572A8"/>
    <w:rsid w:val="005572BC"/>
    <w:rsid w:val="00557379"/>
    <w:rsid w:val="005573AA"/>
    <w:rsid w:val="0055745C"/>
    <w:rsid w:val="00557478"/>
    <w:rsid w:val="0055748B"/>
    <w:rsid w:val="005575A5"/>
    <w:rsid w:val="00557605"/>
    <w:rsid w:val="0055769F"/>
    <w:rsid w:val="005576B2"/>
    <w:rsid w:val="0055776E"/>
    <w:rsid w:val="005577C0"/>
    <w:rsid w:val="005577F4"/>
    <w:rsid w:val="0055781C"/>
    <w:rsid w:val="005578A8"/>
    <w:rsid w:val="005578C5"/>
    <w:rsid w:val="005578E1"/>
    <w:rsid w:val="00557922"/>
    <w:rsid w:val="00557950"/>
    <w:rsid w:val="00557973"/>
    <w:rsid w:val="005579CA"/>
    <w:rsid w:val="005579CC"/>
    <w:rsid w:val="005579E4"/>
    <w:rsid w:val="005579F1"/>
    <w:rsid w:val="00557AF1"/>
    <w:rsid w:val="00557B2E"/>
    <w:rsid w:val="00557BA6"/>
    <w:rsid w:val="00557C10"/>
    <w:rsid w:val="00557CAA"/>
    <w:rsid w:val="00557E58"/>
    <w:rsid w:val="00557EEE"/>
    <w:rsid w:val="00557FAE"/>
    <w:rsid w:val="00560031"/>
    <w:rsid w:val="00560069"/>
    <w:rsid w:val="00560132"/>
    <w:rsid w:val="005601D8"/>
    <w:rsid w:val="005602CF"/>
    <w:rsid w:val="0056033F"/>
    <w:rsid w:val="00560360"/>
    <w:rsid w:val="005603DC"/>
    <w:rsid w:val="005604C3"/>
    <w:rsid w:val="0056059C"/>
    <w:rsid w:val="005605E0"/>
    <w:rsid w:val="0056065D"/>
    <w:rsid w:val="00560719"/>
    <w:rsid w:val="005608D7"/>
    <w:rsid w:val="00560959"/>
    <w:rsid w:val="005609E0"/>
    <w:rsid w:val="00560C5C"/>
    <w:rsid w:val="00560CD8"/>
    <w:rsid w:val="00560D38"/>
    <w:rsid w:val="00560E35"/>
    <w:rsid w:val="00560E95"/>
    <w:rsid w:val="00560F02"/>
    <w:rsid w:val="00560F3E"/>
    <w:rsid w:val="00560F50"/>
    <w:rsid w:val="00560FC2"/>
    <w:rsid w:val="00560FD2"/>
    <w:rsid w:val="00560FD5"/>
    <w:rsid w:val="0056125C"/>
    <w:rsid w:val="0056129A"/>
    <w:rsid w:val="005612D8"/>
    <w:rsid w:val="0056137A"/>
    <w:rsid w:val="00561388"/>
    <w:rsid w:val="005616AB"/>
    <w:rsid w:val="005616DE"/>
    <w:rsid w:val="0056172F"/>
    <w:rsid w:val="0056196E"/>
    <w:rsid w:val="00561974"/>
    <w:rsid w:val="00561A1E"/>
    <w:rsid w:val="00561AAF"/>
    <w:rsid w:val="00561AC0"/>
    <w:rsid w:val="00561D43"/>
    <w:rsid w:val="00561D82"/>
    <w:rsid w:val="00561E41"/>
    <w:rsid w:val="00561E4F"/>
    <w:rsid w:val="00561E84"/>
    <w:rsid w:val="00561FA3"/>
    <w:rsid w:val="0056203E"/>
    <w:rsid w:val="00562173"/>
    <w:rsid w:val="0056221C"/>
    <w:rsid w:val="0056224F"/>
    <w:rsid w:val="00562265"/>
    <w:rsid w:val="0056228A"/>
    <w:rsid w:val="005622B7"/>
    <w:rsid w:val="0056233B"/>
    <w:rsid w:val="0056242B"/>
    <w:rsid w:val="00562436"/>
    <w:rsid w:val="005624BF"/>
    <w:rsid w:val="005624FD"/>
    <w:rsid w:val="005625B4"/>
    <w:rsid w:val="00562681"/>
    <w:rsid w:val="0056269C"/>
    <w:rsid w:val="005626A6"/>
    <w:rsid w:val="0056270E"/>
    <w:rsid w:val="0056278A"/>
    <w:rsid w:val="005628C6"/>
    <w:rsid w:val="005628F7"/>
    <w:rsid w:val="00562970"/>
    <w:rsid w:val="00562A09"/>
    <w:rsid w:val="00562A1E"/>
    <w:rsid w:val="00562ABB"/>
    <w:rsid w:val="00562B07"/>
    <w:rsid w:val="00562BC3"/>
    <w:rsid w:val="00562C14"/>
    <w:rsid w:val="00562CA3"/>
    <w:rsid w:val="00562DAD"/>
    <w:rsid w:val="00562DDD"/>
    <w:rsid w:val="00562E5D"/>
    <w:rsid w:val="00562F6C"/>
    <w:rsid w:val="005630EE"/>
    <w:rsid w:val="0056316F"/>
    <w:rsid w:val="00563179"/>
    <w:rsid w:val="00563270"/>
    <w:rsid w:val="00563289"/>
    <w:rsid w:val="005632FE"/>
    <w:rsid w:val="00563353"/>
    <w:rsid w:val="005633CD"/>
    <w:rsid w:val="005634A7"/>
    <w:rsid w:val="00563620"/>
    <w:rsid w:val="00563630"/>
    <w:rsid w:val="00563680"/>
    <w:rsid w:val="005636A9"/>
    <w:rsid w:val="005636B2"/>
    <w:rsid w:val="0056370B"/>
    <w:rsid w:val="0056384B"/>
    <w:rsid w:val="00563942"/>
    <w:rsid w:val="0056399B"/>
    <w:rsid w:val="005639AB"/>
    <w:rsid w:val="005639AF"/>
    <w:rsid w:val="005639D9"/>
    <w:rsid w:val="00563B08"/>
    <w:rsid w:val="00563BC2"/>
    <w:rsid w:val="00563C72"/>
    <w:rsid w:val="00563D0B"/>
    <w:rsid w:val="00563D20"/>
    <w:rsid w:val="00563D5D"/>
    <w:rsid w:val="00563EBA"/>
    <w:rsid w:val="00563F09"/>
    <w:rsid w:val="00563F1A"/>
    <w:rsid w:val="00563F4F"/>
    <w:rsid w:val="00563F5B"/>
    <w:rsid w:val="00563F9E"/>
    <w:rsid w:val="0056409A"/>
    <w:rsid w:val="005640CC"/>
    <w:rsid w:val="00564105"/>
    <w:rsid w:val="00564235"/>
    <w:rsid w:val="00564287"/>
    <w:rsid w:val="00564343"/>
    <w:rsid w:val="00564487"/>
    <w:rsid w:val="00564613"/>
    <w:rsid w:val="0056485B"/>
    <w:rsid w:val="00564A7E"/>
    <w:rsid w:val="00564B52"/>
    <w:rsid w:val="00564C10"/>
    <w:rsid w:val="00564C29"/>
    <w:rsid w:val="00564C45"/>
    <w:rsid w:val="00564D1B"/>
    <w:rsid w:val="00564E1D"/>
    <w:rsid w:val="00564F22"/>
    <w:rsid w:val="00564F3F"/>
    <w:rsid w:val="00564F72"/>
    <w:rsid w:val="00564FD1"/>
    <w:rsid w:val="00564FFE"/>
    <w:rsid w:val="00565005"/>
    <w:rsid w:val="00565080"/>
    <w:rsid w:val="005651CD"/>
    <w:rsid w:val="005651D1"/>
    <w:rsid w:val="0056522B"/>
    <w:rsid w:val="0056525F"/>
    <w:rsid w:val="00565262"/>
    <w:rsid w:val="00565272"/>
    <w:rsid w:val="005652A5"/>
    <w:rsid w:val="005652A8"/>
    <w:rsid w:val="00565303"/>
    <w:rsid w:val="005653CE"/>
    <w:rsid w:val="005653DD"/>
    <w:rsid w:val="005654A5"/>
    <w:rsid w:val="0056563B"/>
    <w:rsid w:val="0056577A"/>
    <w:rsid w:val="0056578B"/>
    <w:rsid w:val="00565877"/>
    <w:rsid w:val="00565893"/>
    <w:rsid w:val="00565910"/>
    <w:rsid w:val="00565943"/>
    <w:rsid w:val="00565983"/>
    <w:rsid w:val="00565A27"/>
    <w:rsid w:val="00565A75"/>
    <w:rsid w:val="00565A83"/>
    <w:rsid w:val="00565A97"/>
    <w:rsid w:val="00565AED"/>
    <w:rsid w:val="00565B2D"/>
    <w:rsid w:val="00565B74"/>
    <w:rsid w:val="00565C01"/>
    <w:rsid w:val="00565C96"/>
    <w:rsid w:val="00565CB3"/>
    <w:rsid w:val="00565CBD"/>
    <w:rsid w:val="00565CFF"/>
    <w:rsid w:val="00565D11"/>
    <w:rsid w:val="00565D7C"/>
    <w:rsid w:val="00565D7D"/>
    <w:rsid w:val="00565EB8"/>
    <w:rsid w:val="00565F3C"/>
    <w:rsid w:val="00566025"/>
    <w:rsid w:val="00566045"/>
    <w:rsid w:val="00566269"/>
    <w:rsid w:val="00566277"/>
    <w:rsid w:val="005662CB"/>
    <w:rsid w:val="00566443"/>
    <w:rsid w:val="00566469"/>
    <w:rsid w:val="00566530"/>
    <w:rsid w:val="0056653D"/>
    <w:rsid w:val="005665BA"/>
    <w:rsid w:val="00566643"/>
    <w:rsid w:val="00566660"/>
    <w:rsid w:val="0056666E"/>
    <w:rsid w:val="005666C4"/>
    <w:rsid w:val="005666EF"/>
    <w:rsid w:val="0056672A"/>
    <w:rsid w:val="00566735"/>
    <w:rsid w:val="005667D2"/>
    <w:rsid w:val="005668AD"/>
    <w:rsid w:val="00566A60"/>
    <w:rsid w:val="00566B20"/>
    <w:rsid w:val="00566CB8"/>
    <w:rsid w:val="00566CC1"/>
    <w:rsid w:val="00566D87"/>
    <w:rsid w:val="00566D9B"/>
    <w:rsid w:val="00566DAB"/>
    <w:rsid w:val="00566E16"/>
    <w:rsid w:val="00566E29"/>
    <w:rsid w:val="00566EBC"/>
    <w:rsid w:val="00566ED8"/>
    <w:rsid w:val="00566EF7"/>
    <w:rsid w:val="00566F14"/>
    <w:rsid w:val="00566F3F"/>
    <w:rsid w:val="00566F78"/>
    <w:rsid w:val="00566F9A"/>
    <w:rsid w:val="00567107"/>
    <w:rsid w:val="0056711B"/>
    <w:rsid w:val="00567127"/>
    <w:rsid w:val="00567258"/>
    <w:rsid w:val="00567393"/>
    <w:rsid w:val="005673F8"/>
    <w:rsid w:val="005674CC"/>
    <w:rsid w:val="005674DD"/>
    <w:rsid w:val="005674EB"/>
    <w:rsid w:val="005674EC"/>
    <w:rsid w:val="005675B1"/>
    <w:rsid w:val="005676F0"/>
    <w:rsid w:val="00567749"/>
    <w:rsid w:val="0056774D"/>
    <w:rsid w:val="005677CA"/>
    <w:rsid w:val="005677F2"/>
    <w:rsid w:val="0056789A"/>
    <w:rsid w:val="0056793A"/>
    <w:rsid w:val="00567A4D"/>
    <w:rsid w:val="00567B06"/>
    <w:rsid w:val="00567BC0"/>
    <w:rsid w:val="00567BC4"/>
    <w:rsid w:val="00567BE2"/>
    <w:rsid w:val="00567CEF"/>
    <w:rsid w:val="00567D34"/>
    <w:rsid w:val="00567D70"/>
    <w:rsid w:val="00567DE6"/>
    <w:rsid w:val="00567EA5"/>
    <w:rsid w:val="00567F19"/>
    <w:rsid w:val="00567F45"/>
    <w:rsid w:val="00567F87"/>
    <w:rsid w:val="0057015B"/>
    <w:rsid w:val="0057017F"/>
    <w:rsid w:val="0057020D"/>
    <w:rsid w:val="00570312"/>
    <w:rsid w:val="00570333"/>
    <w:rsid w:val="00570528"/>
    <w:rsid w:val="0057055B"/>
    <w:rsid w:val="005705D8"/>
    <w:rsid w:val="005705D9"/>
    <w:rsid w:val="00570670"/>
    <w:rsid w:val="00570677"/>
    <w:rsid w:val="00570678"/>
    <w:rsid w:val="005706E0"/>
    <w:rsid w:val="0057072B"/>
    <w:rsid w:val="00570737"/>
    <w:rsid w:val="005707CB"/>
    <w:rsid w:val="00570962"/>
    <w:rsid w:val="00570995"/>
    <w:rsid w:val="005709D8"/>
    <w:rsid w:val="00570A88"/>
    <w:rsid w:val="00570A94"/>
    <w:rsid w:val="00570B32"/>
    <w:rsid w:val="00570B69"/>
    <w:rsid w:val="00570B74"/>
    <w:rsid w:val="00570BA3"/>
    <w:rsid w:val="00570C5C"/>
    <w:rsid w:val="00570C6F"/>
    <w:rsid w:val="00570CD2"/>
    <w:rsid w:val="00570D68"/>
    <w:rsid w:val="00570DEC"/>
    <w:rsid w:val="00570DFB"/>
    <w:rsid w:val="00570E4D"/>
    <w:rsid w:val="00570F0D"/>
    <w:rsid w:val="00570F3B"/>
    <w:rsid w:val="00571055"/>
    <w:rsid w:val="005711C2"/>
    <w:rsid w:val="005712BE"/>
    <w:rsid w:val="005712C6"/>
    <w:rsid w:val="005712F6"/>
    <w:rsid w:val="0057131E"/>
    <w:rsid w:val="0057135C"/>
    <w:rsid w:val="00571434"/>
    <w:rsid w:val="00571497"/>
    <w:rsid w:val="005714CF"/>
    <w:rsid w:val="00571551"/>
    <w:rsid w:val="0057160D"/>
    <w:rsid w:val="0057170B"/>
    <w:rsid w:val="00571723"/>
    <w:rsid w:val="00571815"/>
    <w:rsid w:val="00571858"/>
    <w:rsid w:val="00571887"/>
    <w:rsid w:val="005718B6"/>
    <w:rsid w:val="005718F4"/>
    <w:rsid w:val="00571903"/>
    <w:rsid w:val="0057192C"/>
    <w:rsid w:val="00571A18"/>
    <w:rsid w:val="00571A66"/>
    <w:rsid w:val="00571A88"/>
    <w:rsid w:val="00571AE1"/>
    <w:rsid w:val="00571C68"/>
    <w:rsid w:val="00571C85"/>
    <w:rsid w:val="00571C9E"/>
    <w:rsid w:val="00571CCD"/>
    <w:rsid w:val="00571D17"/>
    <w:rsid w:val="00571D88"/>
    <w:rsid w:val="00571E46"/>
    <w:rsid w:val="00571F48"/>
    <w:rsid w:val="00571F87"/>
    <w:rsid w:val="00571FF4"/>
    <w:rsid w:val="00571FF6"/>
    <w:rsid w:val="00572079"/>
    <w:rsid w:val="005720B1"/>
    <w:rsid w:val="005720CD"/>
    <w:rsid w:val="00572198"/>
    <w:rsid w:val="005721F1"/>
    <w:rsid w:val="00572247"/>
    <w:rsid w:val="0057228C"/>
    <w:rsid w:val="005722B8"/>
    <w:rsid w:val="005722BD"/>
    <w:rsid w:val="00572317"/>
    <w:rsid w:val="005723B0"/>
    <w:rsid w:val="005724E5"/>
    <w:rsid w:val="00572578"/>
    <w:rsid w:val="005725A1"/>
    <w:rsid w:val="005725C3"/>
    <w:rsid w:val="0057262A"/>
    <w:rsid w:val="00572695"/>
    <w:rsid w:val="005727D2"/>
    <w:rsid w:val="005727E8"/>
    <w:rsid w:val="00572964"/>
    <w:rsid w:val="00572A43"/>
    <w:rsid w:val="00572A4D"/>
    <w:rsid w:val="00572A79"/>
    <w:rsid w:val="00572AC6"/>
    <w:rsid w:val="00572B66"/>
    <w:rsid w:val="00572B71"/>
    <w:rsid w:val="00572BDD"/>
    <w:rsid w:val="00572D54"/>
    <w:rsid w:val="00572EEE"/>
    <w:rsid w:val="00572F3A"/>
    <w:rsid w:val="00572F80"/>
    <w:rsid w:val="00573264"/>
    <w:rsid w:val="005732A3"/>
    <w:rsid w:val="00573348"/>
    <w:rsid w:val="00573429"/>
    <w:rsid w:val="00573445"/>
    <w:rsid w:val="0057345B"/>
    <w:rsid w:val="00573486"/>
    <w:rsid w:val="005734B5"/>
    <w:rsid w:val="0057351E"/>
    <w:rsid w:val="005735AA"/>
    <w:rsid w:val="005735F5"/>
    <w:rsid w:val="00573610"/>
    <w:rsid w:val="00573620"/>
    <w:rsid w:val="00573622"/>
    <w:rsid w:val="00573674"/>
    <w:rsid w:val="0057369B"/>
    <w:rsid w:val="00573759"/>
    <w:rsid w:val="0057389E"/>
    <w:rsid w:val="005738DE"/>
    <w:rsid w:val="00573955"/>
    <w:rsid w:val="00573958"/>
    <w:rsid w:val="0057396B"/>
    <w:rsid w:val="005739B3"/>
    <w:rsid w:val="00573A40"/>
    <w:rsid w:val="00573B24"/>
    <w:rsid w:val="00573B53"/>
    <w:rsid w:val="00573BA8"/>
    <w:rsid w:val="00573BD6"/>
    <w:rsid w:val="00573C5D"/>
    <w:rsid w:val="00573E31"/>
    <w:rsid w:val="00573E95"/>
    <w:rsid w:val="00573FC3"/>
    <w:rsid w:val="00573FE2"/>
    <w:rsid w:val="0057409D"/>
    <w:rsid w:val="00574140"/>
    <w:rsid w:val="00574164"/>
    <w:rsid w:val="00574239"/>
    <w:rsid w:val="00574262"/>
    <w:rsid w:val="00574282"/>
    <w:rsid w:val="0057428C"/>
    <w:rsid w:val="005742BB"/>
    <w:rsid w:val="005742D6"/>
    <w:rsid w:val="00574363"/>
    <w:rsid w:val="0057440D"/>
    <w:rsid w:val="0057445F"/>
    <w:rsid w:val="00574489"/>
    <w:rsid w:val="00574524"/>
    <w:rsid w:val="00574559"/>
    <w:rsid w:val="0057460B"/>
    <w:rsid w:val="00574634"/>
    <w:rsid w:val="0057470A"/>
    <w:rsid w:val="005747A3"/>
    <w:rsid w:val="0057481E"/>
    <w:rsid w:val="00574864"/>
    <w:rsid w:val="0057494C"/>
    <w:rsid w:val="00574A8F"/>
    <w:rsid w:val="00574B23"/>
    <w:rsid w:val="00574BDD"/>
    <w:rsid w:val="00574C75"/>
    <w:rsid w:val="00574CBA"/>
    <w:rsid w:val="00574DBB"/>
    <w:rsid w:val="00574DCD"/>
    <w:rsid w:val="00574DF3"/>
    <w:rsid w:val="00575038"/>
    <w:rsid w:val="005750EE"/>
    <w:rsid w:val="00575103"/>
    <w:rsid w:val="0057514E"/>
    <w:rsid w:val="00575255"/>
    <w:rsid w:val="00575363"/>
    <w:rsid w:val="005753C8"/>
    <w:rsid w:val="005753E9"/>
    <w:rsid w:val="00575482"/>
    <w:rsid w:val="00575863"/>
    <w:rsid w:val="00575893"/>
    <w:rsid w:val="00575A25"/>
    <w:rsid w:val="00575A31"/>
    <w:rsid w:val="00575A43"/>
    <w:rsid w:val="00575AFA"/>
    <w:rsid w:val="00575B0C"/>
    <w:rsid w:val="00575BA8"/>
    <w:rsid w:val="00575BD5"/>
    <w:rsid w:val="00575C45"/>
    <w:rsid w:val="00575C5B"/>
    <w:rsid w:val="00575CCB"/>
    <w:rsid w:val="00575CD6"/>
    <w:rsid w:val="00575CE5"/>
    <w:rsid w:val="00575D0D"/>
    <w:rsid w:val="00575D68"/>
    <w:rsid w:val="00575DA6"/>
    <w:rsid w:val="00575DC8"/>
    <w:rsid w:val="00575DF0"/>
    <w:rsid w:val="00575E83"/>
    <w:rsid w:val="0057602D"/>
    <w:rsid w:val="005760B7"/>
    <w:rsid w:val="005761CF"/>
    <w:rsid w:val="00576268"/>
    <w:rsid w:val="005762C4"/>
    <w:rsid w:val="00576382"/>
    <w:rsid w:val="0057640B"/>
    <w:rsid w:val="005764D9"/>
    <w:rsid w:val="005767C8"/>
    <w:rsid w:val="005767CB"/>
    <w:rsid w:val="00576848"/>
    <w:rsid w:val="00576917"/>
    <w:rsid w:val="00576AA2"/>
    <w:rsid w:val="00576B6D"/>
    <w:rsid w:val="00576BEA"/>
    <w:rsid w:val="00576C85"/>
    <w:rsid w:val="00576C92"/>
    <w:rsid w:val="00576C99"/>
    <w:rsid w:val="00576EE6"/>
    <w:rsid w:val="00576F5B"/>
    <w:rsid w:val="00576F90"/>
    <w:rsid w:val="00577025"/>
    <w:rsid w:val="00577053"/>
    <w:rsid w:val="005770D1"/>
    <w:rsid w:val="0057711E"/>
    <w:rsid w:val="00577138"/>
    <w:rsid w:val="00577156"/>
    <w:rsid w:val="00577163"/>
    <w:rsid w:val="00577186"/>
    <w:rsid w:val="0057731F"/>
    <w:rsid w:val="00577346"/>
    <w:rsid w:val="005774BA"/>
    <w:rsid w:val="005774EA"/>
    <w:rsid w:val="00577597"/>
    <w:rsid w:val="005775E4"/>
    <w:rsid w:val="00577697"/>
    <w:rsid w:val="00577785"/>
    <w:rsid w:val="0057778B"/>
    <w:rsid w:val="00577852"/>
    <w:rsid w:val="005778B4"/>
    <w:rsid w:val="00577948"/>
    <w:rsid w:val="00577A1A"/>
    <w:rsid w:val="00577A58"/>
    <w:rsid w:val="00577A8D"/>
    <w:rsid w:val="00577A90"/>
    <w:rsid w:val="00577AA6"/>
    <w:rsid w:val="00577B4E"/>
    <w:rsid w:val="00577BC1"/>
    <w:rsid w:val="00577C40"/>
    <w:rsid w:val="00577C60"/>
    <w:rsid w:val="00577C6A"/>
    <w:rsid w:val="00577D2A"/>
    <w:rsid w:val="00577D8F"/>
    <w:rsid w:val="00577DE9"/>
    <w:rsid w:val="00577E4F"/>
    <w:rsid w:val="00577E96"/>
    <w:rsid w:val="00577EA1"/>
    <w:rsid w:val="00577EA4"/>
    <w:rsid w:val="00577EF4"/>
    <w:rsid w:val="00577F0A"/>
    <w:rsid w:val="00577F28"/>
    <w:rsid w:val="00577F41"/>
    <w:rsid w:val="00577F76"/>
    <w:rsid w:val="00577F8D"/>
    <w:rsid w:val="0058014A"/>
    <w:rsid w:val="0058024B"/>
    <w:rsid w:val="005802E4"/>
    <w:rsid w:val="005802E7"/>
    <w:rsid w:val="00580310"/>
    <w:rsid w:val="005803EB"/>
    <w:rsid w:val="005804B2"/>
    <w:rsid w:val="005804C3"/>
    <w:rsid w:val="005804CB"/>
    <w:rsid w:val="00580518"/>
    <w:rsid w:val="0058059C"/>
    <w:rsid w:val="00580615"/>
    <w:rsid w:val="00580619"/>
    <w:rsid w:val="005806A3"/>
    <w:rsid w:val="005806AC"/>
    <w:rsid w:val="0058076D"/>
    <w:rsid w:val="00580827"/>
    <w:rsid w:val="00580834"/>
    <w:rsid w:val="0058089D"/>
    <w:rsid w:val="005808A8"/>
    <w:rsid w:val="005808B5"/>
    <w:rsid w:val="00580930"/>
    <w:rsid w:val="00580953"/>
    <w:rsid w:val="0058095E"/>
    <w:rsid w:val="0058096C"/>
    <w:rsid w:val="00580AAB"/>
    <w:rsid w:val="00580AD3"/>
    <w:rsid w:val="00580B75"/>
    <w:rsid w:val="00580BA9"/>
    <w:rsid w:val="00580BAC"/>
    <w:rsid w:val="00580D54"/>
    <w:rsid w:val="00580D7A"/>
    <w:rsid w:val="00580D9A"/>
    <w:rsid w:val="00580E62"/>
    <w:rsid w:val="00580E7A"/>
    <w:rsid w:val="00580EA6"/>
    <w:rsid w:val="00580EDC"/>
    <w:rsid w:val="00580F77"/>
    <w:rsid w:val="0058105F"/>
    <w:rsid w:val="0058106F"/>
    <w:rsid w:val="00581112"/>
    <w:rsid w:val="0058115D"/>
    <w:rsid w:val="0058120A"/>
    <w:rsid w:val="0058125C"/>
    <w:rsid w:val="00581334"/>
    <w:rsid w:val="0058134A"/>
    <w:rsid w:val="00581380"/>
    <w:rsid w:val="0058142B"/>
    <w:rsid w:val="00581439"/>
    <w:rsid w:val="0058143C"/>
    <w:rsid w:val="0058143E"/>
    <w:rsid w:val="00581448"/>
    <w:rsid w:val="0058152B"/>
    <w:rsid w:val="00581573"/>
    <w:rsid w:val="00581603"/>
    <w:rsid w:val="00581636"/>
    <w:rsid w:val="00581643"/>
    <w:rsid w:val="00581645"/>
    <w:rsid w:val="005816C1"/>
    <w:rsid w:val="0058171E"/>
    <w:rsid w:val="0058176F"/>
    <w:rsid w:val="0058184B"/>
    <w:rsid w:val="005818BA"/>
    <w:rsid w:val="0058191E"/>
    <w:rsid w:val="0058196D"/>
    <w:rsid w:val="00581A06"/>
    <w:rsid w:val="00581A26"/>
    <w:rsid w:val="00581A49"/>
    <w:rsid w:val="00581A8F"/>
    <w:rsid w:val="00581C7F"/>
    <w:rsid w:val="00581D0E"/>
    <w:rsid w:val="00581E28"/>
    <w:rsid w:val="00581E34"/>
    <w:rsid w:val="00581F46"/>
    <w:rsid w:val="00581F4C"/>
    <w:rsid w:val="00581F70"/>
    <w:rsid w:val="00582054"/>
    <w:rsid w:val="0058215F"/>
    <w:rsid w:val="0058218B"/>
    <w:rsid w:val="0058219C"/>
    <w:rsid w:val="005821AD"/>
    <w:rsid w:val="0058221B"/>
    <w:rsid w:val="0058227A"/>
    <w:rsid w:val="005822A9"/>
    <w:rsid w:val="005823AF"/>
    <w:rsid w:val="00582407"/>
    <w:rsid w:val="005824B3"/>
    <w:rsid w:val="005824CB"/>
    <w:rsid w:val="005824E3"/>
    <w:rsid w:val="005825ED"/>
    <w:rsid w:val="0058261B"/>
    <w:rsid w:val="005826B2"/>
    <w:rsid w:val="005826DE"/>
    <w:rsid w:val="005826EA"/>
    <w:rsid w:val="005828A5"/>
    <w:rsid w:val="0058292D"/>
    <w:rsid w:val="0058296F"/>
    <w:rsid w:val="00582AFE"/>
    <w:rsid w:val="00582B46"/>
    <w:rsid w:val="00582BAF"/>
    <w:rsid w:val="00582CC6"/>
    <w:rsid w:val="00582D6B"/>
    <w:rsid w:val="00582DCA"/>
    <w:rsid w:val="00582E6E"/>
    <w:rsid w:val="00582E99"/>
    <w:rsid w:val="00582FB7"/>
    <w:rsid w:val="00583025"/>
    <w:rsid w:val="0058308E"/>
    <w:rsid w:val="00583116"/>
    <w:rsid w:val="005831C3"/>
    <w:rsid w:val="00583230"/>
    <w:rsid w:val="00583242"/>
    <w:rsid w:val="00583272"/>
    <w:rsid w:val="005832E9"/>
    <w:rsid w:val="00583335"/>
    <w:rsid w:val="005833CF"/>
    <w:rsid w:val="005834E4"/>
    <w:rsid w:val="0058355E"/>
    <w:rsid w:val="00583573"/>
    <w:rsid w:val="00583582"/>
    <w:rsid w:val="0058360B"/>
    <w:rsid w:val="00583790"/>
    <w:rsid w:val="005837F8"/>
    <w:rsid w:val="00583865"/>
    <w:rsid w:val="0058388B"/>
    <w:rsid w:val="00583945"/>
    <w:rsid w:val="0058395C"/>
    <w:rsid w:val="0058397F"/>
    <w:rsid w:val="00583A06"/>
    <w:rsid w:val="00583A6A"/>
    <w:rsid w:val="00583AB6"/>
    <w:rsid w:val="00583AE7"/>
    <w:rsid w:val="00583D17"/>
    <w:rsid w:val="00583DCA"/>
    <w:rsid w:val="00583DD2"/>
    <w:rsid w:val="00583E9C"/>
    <w:rsid w:val="00583EEB"/>
    <w:rsid w:val="00583F0E"/>
    <w:rsid w:val="00584089"/>
    <w:rsid w:val="0058408F"/>
    <w:rsid w:val="0058410A"/>
    <w:rsid w:val="00584174"/>
    <w:rsid w:val="00584227"/>
    <w:rsid w:val="00584295"/>
    <w:rsid w:val="00584299"/>
    <w:rsid w:val="005842E8"/>
    <w:rsid w:val="00584317"/>
    <w:rsid w:val="00584331"/>
    <w:rsid w:val="0058436B"/>
    <w:rsid w:val="00584393"/>
    <w:rsid w:val="00584477"/>
    <w:rsid w:val="00584485"/>
    <w:rsid w:val="005844B0"/>
    <w:rsid w:val="005844EC"/>
    <w:rsid w:val="00584506"/>
    <w:rsid w:val="005845C1"/>
    <w:rsid w:val="005846BC"/>
    <w:rsid w:val="005846E9"/>
    <w:rsid w:val="00584743"/>
    <w:rsid w:val="0058487C"/>
    <w:rsid w:val="00584AA5"/>
    <w:rsid w:val="00584ABD"/>
    <w:rsid w:val="00584C48"/>
    <w:rsid w:val="00584C64"/>
    <w:rsid w:val="00584C7A"/>
    <w:rsid w:val="00584C7C"/>
    <w:rsid w:val="00584C9A"/>
    <w:rsid w:val="00584CF9"/>
    <w:rsid w:val="00584D55"/>
    <w:rsid w:val="00584DEF"/>
    <w:rsid w:val="00584F50"/>
    <w:rsid w:val="00584F75"/>
    <w:rsid w:val="005850C1"/>
    <w:rsid w:val="005850CB"/>
    <w:rsid w:val="00585102"/>
    <w:rsid w:val="0058514A"/>
    <w:rsid w:val="00585175"/>
    <w:rsid w:val="005851F1"/>
    <w:rsid w:val="005852C9"/>
    <w:rsid w:val="005852F6"/>
    <w:rsid w:val="00585465"/>
    <w:rsid w:val="005856F0"/>
    <w:rsid w:val="00585833"/>
    <w:rsid w:val="0058589D"/>
    <w:rsid w:val="0058590A"/>
    <w:rsid w:val="005859D7"/>
    <w:rsid w:val="00585ACD"/>
    <w:rsid w:val="00585B51"/>
    <w:rsid w:val="00585DD6"/>
    <w:rsid w:val="00585E5A"/>
    <w:rsid w:val="00585E8D"/>
    <w:rsid w:val="00585F9C"/>
    <w:rsid w:val="00586131"/>
    <w:rsid w:val="005862D0"/>
    <w:rsid w:val="005862EC"/>
    <w:rsid w:val="0058652F"/>
    <w:rsid w:val="00586698"/>
    <w:rsid w:val="00586746"/>
    <w:rsid w:val="00586798"/>
    <w:rsid w:val="005867A2"/>
    <w:rsid w:val="005867EA"/>
    <w:rsid w:val="00586813"/>
    <w:rsid w:val="00586861"/>
    <w:rsid w:val="00586911"/>
    <w:rsid w:val="00586A4D"/>
    <w:rsid w:val="00586A71"/>
    <w:rsid w:val="00586A76"/>
    <w:rsid w:val="00586AF8"/>
    <w:rsid w:val="00586B07"/>
    <w:rsid w:val="00586B2E"/>
    <w:rsid w:val="00586B47"/>
    <w:rsid w:val="00586B69"/>
    <w:rsid w:val="00586BB2"/>
    <w:rsid w:val="00586CC9"/>
    <w:rsid w:val="00586CD2"/>
    <w:rsid w:val="00586D90"/>
    <w:rsid w:val="00586FC5"/>
    <w:rsid w:val="0058704E"/>
    <w:rsid w:val="0058710B"/>
    <w:rsid w:val="0058711A"/>
    <w:rsid w:val="0058711C"/>
    <w:rsid w:val="0058729C"/>
    <w:rsid w:val="005872D1"/>
    <w:rsid w:val="00587369"/>
    <w:rsid w:val="0058739C"/>
    <w:rsid w:val="005873B0"/>
    <w:rsid w:val="0058740E"/>
    <w:rsid w:val="00587603"/>
    <w:rsid w:val="005876E1"/>
    <w:rsid w:val="00587767"/>
    <w:rsid w:val="00587768"/>
    <w:rsid w:val="005877C4"/>
    <w:rsid w:val="005879BB"/>
    <w:rsid w:val="00587A13"/>
    <w:rsid w:val="00587A9E"/>
    <w:rsid w:val="00587AA9"/>
    <w:rsid w:val="00587B3A"/>
    <w:rsid w:val="00587B55"/>
    <w:rsid w:val="00587CC5"/>
    <w:rsid w:val="00587CCB"/>
    <w:rsid w:val="00587D25"/>
    <w:rsid w:val="00587DB3"/>
    <w:rsid w:val="00587E7E"/>
    <w:rsid w:val="00587E7F"/>
    <w:rsid w:val="00587FB5"/>
    <w:rsid w:val="00590036"/>
    <w:rsid w:val="0059003B"/>
    <w:rsid w:val="00590109"/>
    <w:rsid w:val="00590176"/>
    <w:rsid w:val="0059019D"/>
    <w:rsid w:val="0059027D"/>
    <w:rsid w:val="005902B1"/>
    <w:rsid w:val="00590412"/>
    <w:rsid w:val="005904D9"/>
    <w:rsid w:val="0059066E"/>
    <w:rsid w:val="005907D9"/>
    <w:rsid w:val="005907F6"/>
    <w:rsid w:val="0059085F"/>
    <w:rsid w:val="0059088F"/>
    <w:rsid w:val="005908A6"/>
    <w:rsid w:val="005908D0"/>
    <w:rsid w:val="00590970"/>
    <w:rsid w:val="005909D3"/>
    <w:rsid w:val="00590A9B"/>
    <w:rsid w:val="00590B20"/>
    <w:rsid w:val="00590B5C"/>
    <w:rsid w:val="00590B61"/>
    <w:rsid w:val="00590CED"/>
    <w:rsid w:val="00590CFB"/>
    <w:rsid w:val="00590DAC"/>
    <w:rsid w:val="00590DB8"/>
    <w:rsid w:val="00590E00"/>
    <w:rsid w:val="00590E54"/>
    <w:rsid w:val="00590ECB"/>
    <w:rsid w:val="00590F03"/>
    <w:rsid w:val="00590F6C"/>
    <w:rsid w:val="00590FB0"/>
    <w:rsid w:val="0059105D"/>
    <w:rsid w:val="00591068"/>
    <w:rsid w:val="0059110F"/>
    <w:rsid w:val="0059120F"/>
    <w:rsid w:val="00591276"/>
    <w:rsid w:val="005912CE"/>
    <w:rsid w:val="005913B3"/>
    <w:rsid w:val="005914BF"/>
    <w:rsid w:val="00591511"/>
    <w:rsid w:val="00591549"/>
    <w:rsid w:val="005915A6"/>
    <w:rsid w:val="00591664"/>
    <w:rsid w:val="0059169A"/>
    <w:rsid w:val="005918AC"/>
    <w:rsid w:val="005919FE"/>
    <w:rsid w:val="00591AE4"/>
    <w:rsid w:val="00591B53"/>
    <w:rsid w:val="00591BB1"/>
    <w:rsid w:val="00591C47"/>
    <w:rsid w:val="00591D7B"/>
    <w:rsid w:val="00591DF0"/>
    <w:rsid w:val="00591E00"/>
    <w:rsid w:val="00591E35"/>
    <w:rsid w:val="00591EBC"/>
    <w:rsid w:val="00591FE7"/>
    <w:rsid w:val="005920AA"/>
    <w:rsid w:val="005920CC"/>
    <w:rsid w:val="005920FA"/>
    <w:rsid w:val="005922B2"/>
    <w:rsid w:val="00592353"/>
    <w:rsid w:val="0059248F"/>
    <w:rsid w:val="005924AA"/>
    <w:rsid w:val="005925E1"/>
    <w:rsid w:val="0059261A"/>
    <w:rsid w:val="00592631"/>
    <w:rsid w:val="00592664"/>
    <w:rsid w:val="0059273C"/>
    <w:rsid w:val="00592751"/>
    <w:rsid w:val="0059281C"/>
    <w:rsid w:val="00592905"/>
    <w:rsid w:val="00592A86"/>
    <w:rsid w:val="00592AF0"/>
    <w:rsid w:val="00592B12"/>
    <w:rsid w:val="00592B5D"/>
    <w:rsid w:val="00592B66"/>
    <w:rsid w:val="00592B87"/>
    <w:rsid w:val="00592BBE"/>
    <w:rsid w:val="00592C7A"/>
    <w:rsid w:val="00592C81"/>
    <w:rsid w:val="00592DD4"/>
    <w:rsid w:val="00592E0E"/>
    <w:rsid w:val="00592E68"/>
    <w:rsid w:val="00592F5D"/>
    <w:rsid w:val="00592FA0"/>
    <w:rsid w:val="00593014"/>
    <w:rsid w:val="00593114"/>
    <w:rsid w:val="00593286"/>
    <w:rsid w:val="0059336D"/>
    <w:rsid w:val="00593380"/>
    <w:rsid w:val="00593450"/>
    <w:rsid w:val="00593537"/>
    <w:rsid w:val="00593568"/>
    <w:rsid w:val="00593599"/>
    <w:rsid w:val="00593673"/>
    <w:rsid w:val="005936D4"/>
    <w:rsid w:val="005936DD"/>
    <w:rsid w:val="005937A6"/>
    <w:rsid w:val="0059380C"/>
    <w:rsid w:val="0059388C"/>
    <w:rsid w:val="005938EC"/>
    <w:rsid w:val="00593937"/>
    <w:rsid w:val="0059399D"/>
    <w:rsid w:val="005939A0"/>
    <w:rsid w:val="005939D0"/>
    <w:rsid w:val="00593AA0"/>
    <w:rsid w:val="00593B01"/>
    <w:rsid w:val="00593BE4"/>
    <w:rsid w:val="00593BF7"/>
    <w:rsid w:val="00593C75"/>
    <w:rsid w:val="00593CD4"/>
    <w:rsid w:val="00593D12"/>
    <w:rsid w:val="00593D72"/>
    <w:rsid w:val="00593F06"/>
    <w:rsid w:val="0059406B"/>
    <w:rsid w:val="005940D6"/>
    <w:rsid w:val="005940DB"/>
    <w:rsid w:val="005941EB"/>
    <w:rsid w:val="005941FD"/>
    <w:rsid w:val="00594343"/>
    <w:rsid w:val="00594371"/>
    <w:rsid w:val="00594389"/>
    <w:rsid w:val="005943B4"/>
    <w:rsid w:val="005943C2"/>
    <w:rsid w:val="00594433"/>
    <w:rsid w:val="0059444B"/>
    <w:rsid w:val="00594461"/>
    <w:rsid w:val="00594582"/>
    <w:rsid w:val="00594591"/>
    <w:rsid w:val="00594656"/>
    <w:rsid w:val="00594683"/>
    <w:rsid w:val="00594694"/>
    <w:rsid w:val="0059469D"/>
    <w:rsid w:val="005946A2"/>
    <w:rsid w:val="0059474D"/>
    <w:rsid w:val="00594795"/>
    <w:rsid w:val="005947C8"/>
    <w:rsid w:val="005947E7"/>
    <w:rsid w:val="005947F5"/>
    <w:rsid w:val="0059484F"/>
    <w:rsid w:val="0059485A"/>
    <w:rsid w:val="005948B2"/>
    <w:rsid w:val="00594A20"/>
    <w:rsid w:val="00594A84"/>
    <w:rsid w:val="00594AE6"/>
    <w:rsid w:val="00594B53"/>
    <w:rsid w:val="00594C0A"/>
    <w:rsid w:val="00594D01"/>
    <w:rsid w:val="00594D35"/>
    <w:rsid w:val="00594DB4"/>
    <w:rsid w:val="00594EC0"/>
    <w:rsid w:val="00594ECB"/>
    <w:rsid w:val="00595086"/>
    <w:rsid w:val="00595113"/>
    <w:rsid w:val="00595185"/>
    <w:rsid w:val="005951DB"/>
    <w:rsid w:val="005951ED"/>
    <w:rsid w:val="0059522F"/>
    <w:rsid w:val="00595270"/>
    <w:rsid w:val="005952BC"/>
    <w:rsid w:val="005952D6"/>
    <w:rsid w:val="00595317"/>
    <w:rsid w:val="0059532E"/>
    <w:rsid w:val="0059533D"/>
    <w:rsid w:val="00595417"/>
    <w:rsid w:val="005954F9"/>
    <w:rsid w:val="00595590"/>
    <w:rsid w:val="005955B9"/>
    <w:rsid w:val="00595658"/>
    <w:rsid w:val="005956AE"/>
    <w:rsid w:val="005957DC"/>
    <w:rsid w:val="00595860"/>
    <w:rsid w:val="00595940"/>
    <w:rsid w:val="00595959"/>
    <w:rsid w:val="00595972"/>
    <w:rsid w:val="005959CA"/>
    <w:rsid w:val="00595A1F"/>
    <w:rsid w:val="00595BED"/>
    <w:rsid w:val="00595C41"/>
    <w:rsid w:val="00595DD0"/>
    <w:rsid w:val="00595E2A"/>
    <w:rsid w:val="00595E69"/>
    <w:rsid w:val="00595EA6"/>
    <w:rsid w:val="00595EAA"/>
    <w:rsid w:val="00595F44"/>
    <w:rsid w:val="00595F50"/>
    <w:rsid w:val="00595F5D"/>
    <w:rsid w:val="00596019"/>
    <w:rsid w:val="00596027"/>
    <w:rsid w:val="00596066"/>
    <w:rsid w:val="005960DA"/>
    <w:rsid w:val="0059612A"/>
    <w:rsid w:val="00596158"/>
    <w:rsid w:val="00596260"/>
    <w:rsid w:val="005964B8"/>
    <w:rsid w:val="005964D5"/>
    <w:rsid w:val="005964F6"/>
    <w:rsid w:val="0059652F"/>
    <w:rsid w:val="00596555"/>
    <w:rsid w:val="005965EE"/>
    <w:rsid w:val="00596690"/>
    <w:rsid w:val="00596736"/>
    <w:rsid w:val="0059673B"/>
    <w:rsid w:val="00596861"/>
    <w:rsid w:val="0059694C"/>
    <w:rsid w:val="00596992"/>
    <w:rsid w:val="005969A6"/>
    <w:rsid w:val="005969B1"/>
    <w:rsid w:val="005969C2"/>
    <w:rsid w:val="00596A19"/>
    <w:rsid w:val="00596A22"/>
    <w:rsid w:val="00596B32"/>
    <w:rsid w:val="00596B90"/>
    <w:rsid w:val="00596C2C"/>
    <w:rsid w:val="00596CD8"/>
    <w:rsid w:val="00596E04"/>
    <w:rsid w:val="00596EA2"/>
    <w:rsid w:val="00596F46"/>
    <w:rsid w:val="00596FCC"/>
    <w:rsid w:val="00596FEB"/>
    <w:rsid w:val="00597128"/>
    <w:rsid w:val="0059719A"/>
    <w:rsid w:val="005971AD"/>
    <w:rsid w:val="00597219"/>
    <w:rsid w:val="005972D3"/>
    <w:rsid w:val="0059731D"/>
    <w:rsid w:val="00597369"/>
    <w:rsid w:val="0059739D"/>
    <w:rsid w:val="005973E7"/>
    <w:rsid w:val="0059756F"/>
    <w:rsid w:val="005975AA"/>
    <w:rsid w:val="00597602"/>
    <w:rsid w:val="0059760B"/>
    <w:rsid w:val="00597694"/>
    <w:rsid w:val="005977E3"/>
    <w:rsid w:val="005978BF"/>
    <w:rsid w:val="005978C4"/>
    <w:rsid w:val="0059798F"/>
    <w:rsid w:val="00597990"/>
    <w:rsid w:val="00597A3C"/>
    <w:rsid w:val="00597B0A"/>
    <w:rsid w:val="00597C26"/>
    <w:rsid w:val="00597DAD"/>
    <w:rsid w:val="00597DC8"/>
    <w:rsid w:val="00597E71"/>
    <w:rsid w:val="00597F4B"/>
    <w:rsid w:val="005A0072"/>
    <w:rsid w:val="005A01EE"/>
    <w:rsid w:val="005A03D0"/>
    <w:rsid w:val="005A040D"/>
    <w:rsid w:val="005A045B"/>
    <w:rsid w:val="005A048E"/>
    <w:rsid w:val="005A04D7"/>
    <w:rsid w:val="005A057B"/>
    <w:rsid w:val="005A0586"/>
    <w:rsid w:val="005A05EC"/>
    <w:rsid w:val="005A0745"/>
    <w:rsid w:val="005A077D"/>
    <w:rsid w:val="005A07BB"/>
    <w:rsid w:val="005A07DC"/>
    <w:rsid w:val="005A07EF"/>
    <w:rsid w:val="005A07FD"/>
    <w:rsid w:val="005A080B"/>
    <w:rsid w:val="005A082D"/>
    <w:rsid w:val="005A0999"/>
    <w:rsid w:val="005A0A28"/>
    <w:rsid w:val="005A0A55"/>
    <w:rsid w:val="005A0A85"/>
    <w:rsid w:val="005A0BC6"/>
    <w:rsid w:val="005A0D51"/>
    <w:rsid w:val="005A0D53"/>
    <w:rsid w:val="005A0DA4"/>
    <w:rsid w:val="005A0DBE"/>
    <w:rsid w:val="005A0E15"/>
    <w:rsid w:val="005A0E1F"/>
    <w:rsid w:val="005A0F5F"/>
    <w:rsid w:val="005A0F75"/>
    <w:rsid w:val="005A107C"/>
    <w:rsid w:val="005A1167"/>
    <w:rsid w:val="005A11F8"/>
    <w:rsid w:val="005A135A"/>
    <w:rsid w:val="005A1364"/>
    <w:rsid w:val="005A13EC"/>
    <w:rsid w:val="005A1463"/>
    <w:rsid w:val="005A146A"/>
    <w:rsid w:val="005A14AD"/>
    <w:rsid w:val="005A14DF"/>
    <w:rsid w:val="005A1582"/>
    <w:rsid w:val="005A168D"/>
    <w:rsid w:val="005A16EB"/>
    <w:rsid w:val="005A1730"/>
    <w:rsid w:val="005A1750"/>
    <w:rsid w:val="005A17BD"/>
    <w:rsid w:val="005A17D9"/>
    <w:rsid w:val="005A17E6"/>
    <w:rsid w:val="005A1914"/>
    <w:rsid w:val="005A1915"/>
    <w:rsid w:val="005A19CA"/>
    <w:rsid w:val="005A1A7B"/>
    <w:rsid w:val="005A1AAB"/>
    <w:rsid w:val="005A1AD5"/>
    <w:rsid w:val="005A1B36"/>
    <w:rsid w:val="005A1B4D"/>
    <w:rsid w:val="005A1BFE"/>
    <w:rsid w:val="005A1C92"/>
    <w:rsid w:val="005A1CA6"/>
    <w:rsid w:val="005A1D29"/>
    <w:rsid w:val="005A1D4C"/>
    <w:rsid w:val="005A1E55"/>
    <w:rsid w:val="005A1ED9"/>
    <w:rsid w:val="005A1EDD"/>
    <w:rsid w:val="005A1EF0"/>
    <w:rsid w:val="005A1F59"/>
    <w:rsid w:val="005A1F90"/>
    <w:rsid w:val="005A2283"/>
    <w:rsid w:val="005A2374"/>
    <w:rsid w:val="005A2647"/>
    <w:rsid w:val="005A276F"/>
    <w:rsid w:val="005A2888"/>
    <w:rsid w:val="005A2928"/>
    <w:rsid w:val="005A2996"/>
    <w:rsid w:val="005A2B18"/>
    <w:rsid w:val="005A2B8E"/>
    <w:rsid w:val="005A2CF3"/>
    <w:rsid w:val="005A2D7E"/>
    <w:rsid w:val="005A2DA8"/>
    <w:rsid w:val="005A2DD6"/>
    <w:rsid w:val="005A2E03"/>
    <w:rsid w:val="005A2E70"/>
    <w:rsid w:val="005A2EFD"/>
    <w:rsid w:val="005A2F29"/>
    <w:rsid w:val="005A2F89"/>
    <w:rsid w:val="005A2F8E"/>
    <w:rsid w:val="005A2FA3"/>
    <w:rsid w:val="005A2FD4"/>
    <w:rsid w:val="005A3025"/>
    <w:rsid w:val="005A302A"/>
    <w:rsid w:val="005A309B"/>
    <w:rsid w:val="005A30AD"/>
    <w:rsid w:val="005A3171"/>
    <w:rsid w:val="005A31A3"/>
    <w:rsid w:val="005A31D8"/>
    <w:rsid w:val="005A3223"/>
    <w:rsid w:val="005A3265"/>
    <w:rsid w:val="005A329D"/>
    <w:rsid w:val="005A32C3"/>
    <w:rsid w:val="005A3317"/>
    <w:rsid w:val="005A336D"/>
    <w:rsid w:val="005A3463"/>
    <w:rsid w:val="005A3556"/>
    <w:rsid w:val="005A358B"/>
    <w:rsid w:val="005A37FE"/>
    <w:rsid w:val="005A3913"/>
    <w:rsid w:val="005A3923"/>
    <w:rsid w:val="005A3982"/>
    <w:rsid w:val="005A3ABB"/>
    <w:rsid w:val="005A3C70"/>
    <w:rsid w:val="005A3CE0"/>
    <w:rsid w:val="005A3DD7"/>
    <w:rsid w:val="005A3DEB"/>
    <w:rsid w:val="005A3E33"/>
    <w:rsid w:val="005A3F35"/>
    <w:rsid w:val="005A3F41"/>
    <w:rsid w:val="005A40D1"/>
    <w:rsid w:val="005A40DC"/>
    <w:rsid w:val="005A427C"/>
    <w:rsid w:val="005A42CE"/>
    <w:rsid w:val="005A43C4"/>
    <w:rsid w:val="005A43FA"/>
    <w:rsid w:val="005A4433"/>
    <w:rsid w:val="005A44A8"/>
    <w:rsid w:val="005A44E0"/>
    <w:rsid w:val="005A4522"/>
    <w:rsid w:val="005A46C9"/>
    <w:rsid w:val="005A46CE"/>
    <w:rsid w:val="005A4766"/>
    <w:rsid w:val="005A47D5"/>
    <w:rsid w:val="005A47E3"/>
    <w:rsid w:val="005A4984"/>
    <w:rsid w:val="005A4A17"/>
    <w:rsid w:val="005A4A39"/>
    <w:rsid w:val="005A4A99"/>
    <w:rsid w:val="005A4AB3"/>
    <w:rsid w:val="005A4BC2"/>
    <w:rsid w:val="005A4C12"/>
    <w:rsid w:val="005A4CD0"/>
    <w:rsid w:val="005A4CDB"/>
    <w:rsid w:val="005A4CEE"/>
    <w:rsid w:val="005A4ECC"/>
    <w:rsid w:val="005A4F7E"/>
    <w:rsid w:val="005A4F85"/>
    <w:rsid w:val="005A4FA6"/>
    <w:rsid w:val="005A5076"/>
    <w:rsid w:val="005A51EF"/>
    <w:rsid w:val="005A52A7"/>
    <w:rsid w:val="005A531A"/>
    <w:rsid w:val="005A542F"/>
    <w:rsid w:val="005A54C1"/>
    <w:rsid w:val="005A54D4"/>
    <w:rsid w:val="005A568E"/>
    <w:rsid w:val="005A5711"/>
    <w:rsid w:val="005A5790"/>
    <w:rsid w:val="005A5891"/>
    <w:rsid w:val="005A58C8"/>
    <w:rsid w:val="005A5ADB"/>
    <w:rsid w:val="005A5B31"/>
    <w:rsid w:val="005A5C11"/>
    <w:rsid w:val="005A5E09"/>
    <w:rsid w:val="005A5E4E"/>
    <w:rsid w:val="005A5EA8"/>
    <w:rsid w:val="005A5FCF"/>
    <w:rsid w:val="005A5FDF"/>
    <w:rsid w:val="005A6090"/>
    <w:rsid w:val="005A60F5"/>
    <w:rsid w:val="005A61FD"/>
    <w:rsid w:val="005A6399"/>
    <w:rsid w:val="005A63DA"/>
    <w:rsid w:val="005A6469"/>
    <w:rsid w:val="005A647A"/>
    <w:rsid w:val="005A65ED"/>
    <w:rsid w:val="005A6830"/>
    <w:rsid w:val="005A6834"/>
    <w:rsid w:val="005A68AA"/>
    <w:rsid w:val="005A691F"/>
    <w:rsid w:val="005A6946"/>
    <w:rsid w:val="005A6B23"/>
    <w:rsid w:val="005A6B40"/>
    <w:rsid w:val="005A6BCD"/>
    <w:rsid w:val="005A6BF6"/>
    <w:rsid w:val="005A6CC1"/>
    <w:rsid w:val="005A6DA8"/>
    <w:rsid w:val="005A6E0D"/>
    <w:rsid w:val="005A6E7D"/>
    <w:rsid w:val="005A6F02"/>
    <w:rsid w:val="005A6F1F"/>
    <w:rsid w:val="005A6F69"/>
    <w:rsid w:val="005A6FF1"/>
    <w:rsid w:val="005A7105"/>
    <w:rsid w:val="005A7247"/>
    <w:rsid w:val="005A7298"/>
    <w:rsid w:val="005A72C4"/>
    <w:rsid w:val="005A7317"/>
    <w:rsid w:val="005A7381"/>
    <w:rsid w:val="005A73D0"/>
    <w:rsid w:val="005A73F0"/>
    <w:rsid w:val="005A742A"/>
    <w:rsid w:val="005A7450"/>
    <w:rsid w:val="005A7479"/>
    <w:rsid w:val="005A74C5"/>
    <w:rsid w:val="005A7513"/>
    <w:rsid w:val="005A7534"/>
    <w:rsid w:val="005A7593"/>
    <w:rsid w:val="005A7597"/>
    <w:rsid w:val="005A75F2"/>
    <w:rsid w:val="005A7663"/>
    <w:rsid w:val="005A7723"/>
    <w:rsid w:val="005A773D"/>
    <w:rsid w:val="005A777E"/>
    <w:rsid w:val="005A77B1"/>
    <w:rsid w:val="005A784F"/>
    <w:rsid w:val="005A787E"/>
    <w:rsid w:val="005A7922"/>
    <w:rsid w:val="005A7AB9"/>
    <w:rsid w:val="005A7B39"/>
    <w:rsid w:val="005A7B4C"/>
    <w:rsid w:val="005A7BCE"/>
    <w:rsid w:val="005A7BF9"/>
    <w:rsid w:val="005A7C8E"/>
    <w:rsid w:val="005A7CEF"/>
    <w:rsid w:val="005A7D92"/>
    <w:rsid w:val="005A7EC3"/>
    <w:rsid w:val="005B0081"/>
    <w:rsid w:val="005B0082"/>
    <w:rsid w:val="005B00A6"/>
    <w:rsid w:val="005B00D9"/>
    <w:rsid w:val="005B00FE"/>
    <w:rsid w:val="005B014C"/>
    <w:rsid w:val="005B0156"/>
    <w:rsid w:val="005B01A8"/>
    <w:rsid w:val="005B01C9"/>
    <w:rsid w:val="005B0282"/>
    <w:rsid w:val="005B0318"/>
    <w:rsid w:val="005B03CD"/>
    <w:rsid w:val="005B040F"/>
    <w:rsid w:val="005B041C"/>
    <w:rsid w:val="005B048E"/>
    <w:rsid w:val="005B04C1"/>
    <w:rsid w:val="005B0573"/>
    <w:rsid w:val="005B0599"/>
    <w:rsid w:val="005B07B8"/>
    <w:rsid w:val="005B07BE"/>
    <w:rsid w:val="005B087C"/>
    <w:rsid w:val="005B08BC"/>
    <w:rsid w:val="005B08BD"/>
    <w:rsid w:val="005B08C4"/>
    <w:rsid w:val="005B08EE"/>
    <w:rsid w:val="005B093A"/>
    <w:rsid w:val="005B0956"/>
    <w:rsid w:val="005B0ABD"/>
    <w:rsid w:val="005B0B46"/>
    <w:rsid w:val="005B0BAA"/>
    <w:rsid w:val="005B0BB4"/>
    <w:rsid w:val="005B0D0C"/>
    <w:rsid w:val="005B0DA9"/>
    <w:rsid w:val="005B0DDC"/>
    <w:rsid w:val="005B0F29"/>
    <w:rsid w:val="005B1002"/>
    <w:rsid w:val="005B1084"/>
    <w:rsid w:val="005B1092"/>
    <w:rsid w:val="005B1103"/>
    <w:rsid w:val="005B1113"/>
    <w:rsid w:val="005B11A1"/>
    <w:rsid w:val="005B11E8"/>
    <w:rsid w:val="005B1290"/>
    <w:rsid w:val="005B12A9"/>
    <w:rsid w:val="005B1354"/>
    <w:rsid w:val="005B139F"/>
    <w:rsid w:val="005B13F3"/>
    <w:rsid w:val="005B146C"/>
    <w:rsid w:val="005B15F9"/>
    <w:rsid w:val="005B1659"/>
    <w:rsid w:val="005B1758"/>
    <w:rsid w:val="005B17E5"/>
    <w:rsid w:val="005B17E6"/>
    <w:rsid w:val="005B17F9"/>
    <w:rsid w:val="005B1817"/>
    <w:rsid w:val="005B1867"/>
    <w:rsid w:val="005B18C5"/>
    <w:rsid w:val="005B18ED"/>
    <w:rsid w:val="005B1A1C"/>
    <w:rsid w:val="005B1A46"/>
    <w:rsid w:val="005B1A68"/>
    <w:rsid w:val="005B1AB1"/>
    <w:rsid w:val="005B1C48"/>
    <w:rsid w:val="005B1C9A"/>
    <w:rsid w:val="005B1CF2"/>
    <w:rsid w:val="005B1D82"/>
    <w:rsid w:val="005B1D88"/>
    <w:rsid w:val="005B1D95"/>
    <w:rsid w:val="005B1E44"/>
    <w:rsid w:val="005B1ED3"/>
    <w:rsid w:val="005B1EE7"/>
    <w:rsid w:val="005B1F6A"/>
    <w:rsid w:val="005B2034"/>
    <w:rsid w:val="005B2093"/>
    <w:rsid w:val="005B20AE"/>
    <w:rsid w:val="005B218F"/>
    <w:rsid w:val="005B21E2"/>
    <w:rsid w:val="005B224B"/>
    <w:rsid w:val="005B2345"/>
    <w:rsid w:val="005B239B"/>
    <w:rsid w:val="005B2454"/>
    <w:rsid w:val="005B2519"/>
    <w:rsid w:val="005B2525"/>
    <w:rsid w:val="005B259C"/>
    <w:rsid w:val="005B283C"/>
    <w:rsid w:val="005B2B33"/>
    <w:rsid w:val="005B2B53"/>
    <w:rsid w:val="005B2BD0"/>
    <w:rsid w:val="005B2C16"/>
    <w:rsid w:val="005B2C82"/>
    <w:rsid w:val="005B2CE4"/>
    <w:rsid w:val="005B2D95"/>
    <w:rsid w:val="005B2E18"/>
    <w:rsid w:val="005B2E94"/>
    <w:rsid w:val="005B2FA2"/>
    <w:rsid w:val="005B30AB"/>
    <w:rsid w:val="005B3125"/>
    <w:rsid w:val="005B31BA"/>
    <w:rsid w:val="005B3200"/>
    <w:rsid w:val="005B3288"/>
    <w:rsid w:val="005B3379"/>
    <w:rsid w:val="005B33A3"/>
    <w:rsid w:val="005B33D1"/>
    <w:rsid w:val="005B3406"/>
    <w:rsid w:val="005B3430"/>
    <w:rsid w:val="005B346D"/>
    <w:rsid w:val="005B347C"/>
    <w:rsid w:val="005B3480"/>
    <w:rsid w:val="005B34FF"/>
    <w:rsid w:val="005B3544"/>
    <w:rsid w:val="005B3597"/>
    <w:rsid w:val="005B3609"/>
    <w:rsid w:val="005B361F"/>
    <w:rsid w:val="005B362F"/>
    <w:rsid w:val="005B3654"/>
    <w:rsid w:val="005B36B6"/>
    <w:rsid w:val="005B36D8"/>
    <w:rsid w:val="005B3745"/>
    <w:rsid w:val="005B379B"/>
    <w:rsid w:val="005B384F"/>
    <w:rsid w:val="005B3944"/>
    <w:rsid w:val="005B39D8"/>
    <w:rsid w:val="005B3B56"/>
    <w:rsid w:val="005B3B91"/>
    <w:rsid w:val="005B3BDD"/>
    <w:rsid w:val="005B3C87"/>
    <w:rsid w:val="005B3CA0"/>
    <w:rsid w:val="005B3CF9"/>
    <w:rsid w:val="005B3D33"/>
    <w:rsid w:val="005B3E1E"/>
    <w:rsid w:val="005B3E26"/>
    <w:rsid w:val="005B3E47"/>
    <w:rsid w:val="005B3E7B"/>
    <w:rsid w:val="005B4032"/>
    <w:rsid w:val="005B404D"/>
    <w:rsid w:val="005B408D"/>
    <w:rsid w:val="005B415E"/>
    <w:rsid w:val="005B4274"/>
    <w:rsid w:val="005B43B9"/>
    <w:rsid w:val="005B43ED"/>
    <w:rsid w:val="005B443B"/>
    <w:rsid w:val="005B4767"/>
    <w:rsid w:val="005B4832"/>
    <w:rsid w:val="005B48C1"/>
    <w:rsid w:val="005B48E1"/>
    <w:rsid w:val="005B48ED"/>
    <w:rsid w:val="005B4ABF"/>
    <w:rsid w:val="005B4B16"/>
    <w:rsid w:val="005B4CC3"/>
    <w:rsid w:val="005B4D5C"/>
    <w:rsid w:val="005B4DE3"/>
    <w:rsid w:val="005B4DFB"/>
    <w:rsid w:val="005B4E5E"/>
    <w:rsid w:val="005B4F18"/>
    <w:rsid w:val="005B4FDF"/>
    <w:rsid w:val="005B507D"/>
    <w:rsid w:val="005B50D9"/>
    <w:rsid w:val="005B50F0"/>
    <w:rsid w:val="005B513C"/>
    <w:rsid w:val="005B5153"/>
    <w:rsid w:val="005B51F8"/>
    <w:rsid w:val="005B53B3"/>
    <w:rsid w:val="005B53F3"/>
    <w:rsid w:val="005B53F4"/>
    <w:rsid w:val="005B5406"/>
    <w:rsid w:val="005B5494"/>
    <w:rsid w:val="005B54DE"/>
    <w:rsid w:val="005B556D"/>
    <w:rsid w:val="005B5654"/>
    <w:rsid w:val="005B56EF"/>
    <w:rsid w:val="005B5712"/>
    <w:rsid w:val="005B58BD"/>
    <w:rsid w:val="005B595E"/>
    <w:rsid w:val="005B5977"/>
    <w:rsid w:val="005B59A7"/>
    <w:rsid w:val="005B5AF4"/>
    <w:rsid w:val="005B5B7C"/>
    <w:rsid w:val="005B5BDB"/>
    <w:rsid w:val="005B5C0F"/>
    <w:rsid w:val="005B5C20"/>
    <w:rsid w:val="005B5C99"/>
    <w:rsid w:val="005B5CB8"/>
    <w:rsid w:val="005B5D29"/>
    <w:rsid w:val="005B5DD3"/>
    <w:rsid w:val="005B5E50"/>
    <w:rsid w:val="005B5E88"/>
    <w:rsid w:val="005B5EAC"/>
    <w:rsid w:val="005B601F"/>
    <w:rsid w:val="005B6073"/>
    <w:rsid w:val="005B60A3"/>
    <w:rsid w:val="005B60A9"/>
    <w:rsid w:val="005B61E2"/>
    <w:rsid w:val="005B6303"/>
    <w:rsid w:val="005B632D"/>
    <w:rsid w:val="005B6337"/>
    <w:rsid w:val="005B6431"/>
    <w:rsid w:val="005B6527"/>
    <w:rsid w:val="005B65FF"/>
    <w:rsid w:val="005B6636"/>
    <w:rsid w:val="005B66E6"/>
    <w:rsid w:val="005B6705"/>
    <w:rsid w:val="005B6736"/>
    <w:rsid w:val="005B678B"/>
    <w:rsid w:val="005B6818"/>
    <w:rsid w:val="005B682D"/>
    <w:rsid w:val="005B685E"/>
    <w:rsid w:val="005B68C3"/>
    <w:rsid w:val="005B68D1"/>
    <w:rsid w:val="005B6925"/>
    <w:rsid w:val="005B695D"/>
    <w:rsid w:val="005B696C"/>
    <w:rsid w:val="005B698B"/>
    <w:rsid w:val="005B6A40"/>
    <w:rsid w:val="005B6BFB"/>
    <w:rsid w:val="005B6C55"/>
    <w:rsid w:val="005B6C76"/>
    <w:rsid w:val="005B6C7A"/>
    <w:rsid w:val="005B6CCC"/>
    <w:rsid w:val="005B6CDD"/>
    <w:rsid w:val="005B6D41"/>
    <w:rsid w:val="005B6D67"/>
    <w:rsid w:val="005B6D73"/>
    <w:rsid w:val="005B6D82"/>
    <w:rsid w:val="005B6DD2"/>
    <w:rsid w:val="005B6E8A"/>
    <w:rsid w:val="005B6EC9"/>
    <w:rsid w:val="005B6ECC"/>
    <w:rsid w:val="005B704F"/>
    <w:rsid w:val="005B70AA"/>
    <w:rsid w:val="005B70DE"/>
    <w:rsid w:val="005B7241"/>
    <w:rsid w:val="005B7276"/>
    <w:rsid w:val="005B73C6"/>
    <w:rsid w:val="005B761D"/>
    <w:rsid w:val="005B765E"/>
    <w:rsid w:val="005B7676"/>
    <w:rsid w:val="005B7700"/>
    <w:rsid w:val="005B7774"/>
    <w:rsid w:val="005B77F0"/>
    <w:rsid w:val="005B7830"/>
    <w:rsid w:val="005B795A"/>
    <w:rsid w:val="005B7B08"/>
    <w:rsid w:val="005B7B32"/>
    <w:rsid w:val="005B7CB7"/>
    <w:rsid w:val="005B7DD7"/>
    <w:rsid w:val="005B7E10"/>
    <w:rsid w:val="005B7E35"/>
    <w:rsid w:val="005B7E71"/>
    <w:rsid w:val="005C0051"/>
    <w:rsid w:val="005C00E9"/>
    <w:rsid w:val="005C0286"/>
    <w:rsid w:val="005C02DD"/>
    <w:rsid w:val="005C02F7"/>
    <w:rsid w:val="005C032A"/>
    <w:rsid w:val="005C03E1"/>
    <w:rsid w:val="005C0414"/>
    <w:rsid w:val="005C04E1"/>
    <w:rsid w:val="005C0522"/>
    <w:rsid w:val="005C05A0"/>
    <w:rsid w:val="005C05E8"/>
    <w:rsid w:val="005C0681"/>
    <w:rsid w:val="005C06BB"/>
    <w:rsid w:val="005C0727"/>
    <w:rsid w:val="005C0768"/>
    <w:rsid w:val="005C083D"/>
    <w:rsid w:val="005C0868"/>
    <w:rsid w:val="005C08A0"/>
    <w:rsid w:val="005C08DD"/>
    <w:rsid w:val="005C096B"/>
    <w:rsid w:val="005C0983"/>
    <w:rsid w:val="005C0996"/>
    <w:rsid w:val="005C0A3B"/>
    <w:rsid w:val="005C0A63"/>
    <w:rsid w:val="005C0AA4"/>
    <w:rsid w:val="005C0AE1"/>
    <w:rsid w:val="005C0C06"/>
    <w:rsid w:val="005C0C58"/>
    <w:rsid w:val="005C0C6F"/>
    <w:rsid w:val="005C0CAA"/>
    <w:rsid w:val="005C0CF5"/>
    <w:rsid w:val="005C0DA7"/>
    <w:rsid w:val="005C0EF4"/>
    <w:rsid w:val="005C101F"/>
    <w:rsid w:val="005C1072"/>
    <w:rsid w:val="005C11D2"/>
    <w:rsid w:val="005C12D4"/>
    <w:rsid w:val="005C134F"/>
    <w:rsid w:val="005C1369"/>
    <w:rsid w:val="005C1418"/>
    <w:rsid w:val="005C1487"/>
    <w:rsid w:val="005C14AA"/>
    <w:rsid w:val="005C15CF"/>
    <w:rsid w:val="005C1691"/>
    <w:rsid w:val="005C16CF"/>
    <w:rsid w:val="005C1730"/>
    <w:rsid w:val="005C18CA"/>
    <w:rsid w:val="005C18ED"/>
    <w:rsid w:val="005C1A2B"/>
    <w:rsid w:val="005C1A80"/>
    <w:rsid w:val="005C1B15"/>
    <w:rsid w:val="005C1BB4"/>
    <w:rsid w:val="005C1C47"/>
    <w:rsid w:val="005C1DC7"/>
    <w:rsid w:val="005C1DEE"/>
    <w:rsid w:val="005C1E3D"/>
    <w:rsid w:val="005C1E45"/>
    <w:rsid w:val="005C1F1B"/>
    <w:rsid w:val="005C20B6"/>
    <w:rsid w:val="005C20BD"/>
    <w:rsid w:val="005C212F"/>
    <w:rsid w:val="005C217B"/>
    <w:rsid w:val="005C21F1"/>
    <w:rsid w:val="005C21F7"/>
    <w:rsid w:val="005C22FD"/>
    <w:rsid w:val="005C2361"/>
    <w:rsid w:val="005C23CE"/>
    <w:rsid w:val="005C23EF"/>
    <w:rsid w:val="005C2427"/>
    <w:rsid w:val="005C2540"/>
    <w:rsid w:val="005C2544"/>
    <w:rsid w:val="005C261D"/>
    <w:rsid w:val="005C263C"/>
    <w:rsid w:val="005C2648"/>
    <w:rsid w:val="005C26D0"/>
    <w:rsid w:val="005C26E1"/>
    <w:rsid w:val="005C26E3"/>
    <w:rsid w:val="005C2944"/>
    <w:rsid w:val="005C29E3"/>
    <w:rsid w:val="005C2A2F"/>
    <w:rsid w:val="005C2A61"/>
    <w:rsid w:val="005C2B5B"/>
    <w:rsid w:val="005C2B85"/>
    <w:rsid w:val="005C2C6E"/>
    <w:rsid w:val="005C2C79"/>
    <w:rsid w:val="005C2CB6"/>
    <w:rsid w:val="005C2D28"/>
    <w:rsid w:val="005C2DAC"/>
    <w:rsid w:val="005C2DC5"/>
    <w:rsid w:val="005C2E6B"/>
    <w:rsid w:val="005C2E6C"/>
    <w:rsid w:val="005C2EA8"/>
    <w:rsid w:val="005C2F7E"/>
    <w:rsid w:val="005C2F8E"/>
    <w:rsid w:val="005C3006"/>
    <w:rsid w:val="005C3035"/>
    <w:rsid w:val="005C3037"/>
    <w:rsid w:val="005C3058"/>
    <w:rsid w:val="005C309A"/>
    <w:rsid w:val="005C30BC"/>
    <w:rsid w:val="005C31BD"/>
    <w:rsid w:val="005C31EC"/>
    <w:rsid w:val="005C3231"/>
    <w:rsid w:val="005C327F"/>
    <w:rsid w:val="005C33D8"/>
    <w:rsid w:val="005C343A"/>
    <w:rsid w:val="005C345C"/>
    <w:rsid w:val="005C34FF"/>
    <w:rsid w:val="005C3888"/>
    <w:rsid w:val="005C3968"/>
    <w:rsid w:val="005C39A4"/>
    <w:rsid w:val="005C3B0D"/>
    <w:rsid w:val="005C3B26"/>
    <w:rsid w:val="005C3B31"/>
    <w:rsid w:val="005C3BE1"/>
    <w:rsid w:val="005C3BEA"/>
    <w:rsid w:val="005C3C62"/>
    <w:rsid w:val="005C3E0A"/>
    <w:rsid w:val="005C3E3D"/>
    <w:rsid w:val="005C3E82"/>
    <w:rsid w:val="005C3F5F"/>
    <w:rsid w:val="005C3FCE"/>
    <w:rsid w:val="005C404D"/>
    <w:rsid w:val="005C40CE"/>
    <w:rsid w:val="005C4170"/>
    <w:rsid w:val="005C420A"/>
    <w:rsid w:val="005C421C"/>
    <w:rsid w:val="005C422B"/>
    <w:rsid w:val="005C4277"/>
    <w:rsid w:val="005C4317"/>
    <w:rsid w:val="005C4357"/>
    <w:rsid w:val="005C438B"/>
    <w:rsid w:val="005C43F6"/>
    <w:rsid w:val="005C445D"/>
    <w:rsid w:val="005C44FC"/>
    <w:rsid w:val="005C4551"/>
    <w:rsid w:val="005C45CD"/>
    <w:rsid w:val="005C460B"/>
    <w:rsid w:val="005C463E"/>
    <w:rsid w:val="005C46DD"/>
    <w:rsid w:val="005C4712"/>
    <w:rsid w:val="005C4723"/>
    <w:rsid w:val="005C4755"/>
    <w:rsid w:val="005C47D4"/>
    <w:rsid w:val="005C47D7"/>
    <w:rsid w:val="005C4814"/>
    <w:rsid w:val="005C482A"/>
    <w:rsid w:val="005C4851"/>
    <w:rsid w:val="005C4873"/>
    <w:rsid w:val="005C49A3"/>
    <w:rsid w:val="005C4A57"/>
    <w:rsid w:val="005C4AFC"/>
    <w:rsid w:val="005C4B38"/>
    <w:rsid w:val="005C4BB4"/>
    <w:rsid w:val="005C4BCB"/>
    <w:rsid w:val="005C4BE7"/>
    <w:rsid w:val="005C4C1A"/>
    <w:rsid w:val="005C4C3F"/>
    <w:rsid w:val="005C4C82"/>
    <w:rsid w:val="005C4D07"/>
    <w:rsid w:val="005C4D35"/>
    <w:rsid w:val="005C4D6D"/>
    <w:rsid w:val="005C4D70"/>
    <w:rsid w:val="005C4DD9"/>
    <w:rsid w:val="005C4F7B"/>
    <w:rsid w:val="005C4FDC"/>
    <w:rsid w:val="005C4FFF"/>
    <w:rsid w:val="005C5020"/>
    <w:rsid w:val="005C5025"/>
    <w:rsid w:val="005C5029"/>
    <w:rsid w:val="005C5055"/>
    <w:rsid w:val="005C513D"/>
    <w:rsid w:val="005C5166"/>
    <w:rsid w:val="005C531E"/>
    <w:rsid w:val="005C5395"/>
    <w:rsid w:val="005C55A6"/>
    <w:rsid w:val="005C5655"/>
    <w:rsid w:val="005C56E7"/>
    <w:rsid w:val="005C5822"/>
    <w:rsid w:val="005C5871"/>
    <w:rsid w:val="005C58CD"/>
    <w:rsid w:val="005C58EA"/>
    <w:rsid w:val="005C5972"/>
    <w:rsid w:val="005C5B04"/>
    <w:rsid w:val="005C5C0B"/>
    <w:rsid w:val="005C5C3C"/>
    <w:rsid w:val="005C5CB9"/>
    <w:rsid w:val="005C5CD5"/>
    <w:rsid w:val="005C5D82"/>
    <w:rsid w:val="005C5E3C"/>
    <w:rsid w:val="005C5E8B"/>
    <w:rsid w:val="005C5EF5"/>
    <w:rsid w:val="005C5F3A"/>
    <w:rsid w:val="005C5FDF"/>
    <w:rsid w:val="005C603F"/>
    <w:rsid w:val="005C613C"/>
    <w:rsid w:val="005C614A"/>
    <w:rsid w:val="005C6234"/>
    <w:rsid w:val="005C62AA"/>
    <w:rsid w:val="005C637C"/>
    <w:rsid w:val="005C638C"/>
    <w:rsid w:val="005C63AA"/>
    <w:rsid w:val="005C647D"/>
    <w:rsid w:val="005C6547"/>
    <w:rsid w:val="005C6585"/>
    <w:rsid w:val="005C65B3"/>
    <w:rsid w:val="005C65BA"/>
    <w:rsid w:val="005C6665"/>
    <w:rsid w:val="005C66AD"/>
    <w:rsid w:val="005C6793"/>
    <w:rsid w:val="005C67AB"/>
    <w:rsid w:val="005C67C5"/>
    <w:rsid w:val="005C684C"/>
    <w:rsid w:val="005C68C3"/>
    <w:rsid w:val="005C6905"/>
    <w:rsid w:val="005C6922"/>
    <w:rsid w:val="005C6963"/>
    <w:rsid w:val="005C697F"/>
    <w:rsid w:val="005C69F9"/>
    <w:rsid w:val="005C6B0E"/>
    <w:rsid w:val="005C6C36"/>
    <w:rsid w:val="005C6D11"/>
    <w:rsid w:val="005C6E17"/>
    <w:rsid w:val="005C6E5B"/>
    <w:rsid w:val="005C6EE6"/>
    <w:rsid w:val="005C6FC7"/>
    <w:rsid w:val="005C6FC9"/>
    <w:rsid w:val="005C700E"/>
    <w:rsid w:val="005C7077"/>
    <w:rsid w:val="005C7079"/>
    <w:rsid w:val="005C708A"/>
    <w:rsid w:val="005C7091"/>
    <w:rsid w:val="005C70FE"/>
    <w:rsid w:val="005C71AC"/>
    <w:rsid w:val="005C72D6"/>
    <w:rsid w:val="005C7301"/>
    <w:rsid w:val="005C7364"/>
    <w:rsid w:val="005C73ED"/>
    <w:rsid w:val="005C74ED"/>
    <w:rsid w:val="005C7503"/>
    <w:rsid w:val="005C7758"/>
    <w:rsid w:val="005C77AA"/>
    <w:rsid w:val="005C77DF"/>
    <w:rsid w:val="005C7805"/>
    <w:rsid w:val="005C796A"/>
    <w:rsid w:val="005C79A2"/>
    <w:rsid w:val="005C7A6A"/>
    <w:rsid w:val="005C7ABE"/>
    <w:rsid w:val="005C7AE5"/>
    <w:rsid w:val="005C7BBC"/>
    <w:rsid w:val="005C7C6D"/>
    <w:rsid w:val="005C7CEC"/>
    <w:rsid w:val="005C7D38"/>
    <w:rsid w:val="005C7DA3"/>
    <w:rsid w:val="005C7E5B"/>
    <w:rsid w:val="005D008A"/>
    <w:rsid w:val="005D017F"/>
    <w:rsid w:val="005D01BE"/>
    <w:rsid w:val="005D0237"/>
    <w:rsid w:val="005D0261"/>
    <w:rsid w:val="005D02AF"/>
    <w:rsid w:val="005D030E"/>
    <w:rsid w:val="005D03CC"/>
    <w:rsid w:val="005D03DB"/>
    <w:rsid w:val="005D04FE"/>
    <w:rsid w:val="005D0514"/>
    <w:rsid w:val="005D05C0"/>
    <w:rsid w:val="005D062C"/>
    <w:rsid w:val="005D0676"/>
    <w:rsid w:val="005D0702"/>
    <w:rsid w:val="005D070E"/>
    <w:rsid w:val="005D07B8"/>
    <w:rsid w:val="005D07FF"/>
    <w:rsid w:val="005D0919"/>
    <w:rsid w:val="005D0A91"/>
    <w:rsid w:val="005D0AB9"/>
    <w:rsid w:val="005D0ADD"/>
    <w:rsid w:val="005D0B56"/>
    <w:rsid w:val="005D0C69"/>
    <w:rsid w:val="005D0C74"/>
    <w:rsid w:val="005D0D04"/>
    <w:rsid w:val="005D0E4D"/>
    <w:rsid w:val="005D0E8E"/>
    <w:rsid w:val="005D0F0C"/>
    <w:rsid w:val="005D0F41"/>
    <w:rsid w:val="005D0F8F"/>
    <w:rsid w:val="005D0FE8"/>
    <w:rsid w:val="005D10E3"/>
    <w:rsid w:val="005D115E"/>
    <w:rsid w:val="005D11A9"/>
    <w:rsid w:val="005D123F"/>
    <w:rsid w:val="005D12C5"/>
    <w:rsid w:val="005D1364"/>
    <w:rsid w:val="005D1406"/>
    <w:rsid w:val="005D1527"/>
    <w:rsid w:val="005D161C"/>
    <w:rsid w:val="005D162C"/>
    <w:rsid w:val="005D168B"/>
    <w:rsid w:val="005D16F5"/>
    <w:rsid w:val="005D17BC"/>
    <w:rsid w:val="005D1835"/>
    <w:rsid w:val="005D1931"/>
    <w:rsid w:val="005D1974"/>
    <w:rsid w:val="005D19B3"/>
    <w:rsid w:val="005D1A73"/>
    <w:rsid w:val="005D1A74"/>
    <w:rsid w:val="005D1B4D"/>
    <w:rsid w:val="005D1C13"/>
    <w:rsid w:val="005D1C4E"/>
    <w:rsid w:val="005D1D25"/>
    <w:rsid w:val="005D1E6B"/>
    <w:rsid w:val="005D2187"/>
    <w:rsid w:val="005D21EB"/>
    <w:rsid w:val="005D2240"/>
    <w:rsid w:val="005D22BA"/>
    <w:rsid w:val="005D2321"/>
    <w:rsid w:val="005D234C"/>
    <w:rsid w:val="005D2358"/>
    <w:rsid w:val="005D2500"/>
    <w:rsid w:val="005D2545"/>
    <w:rsid w:val="005D25A8"/>
    <w:rsid w:val="005D25A9"/>
    <w:rsid w:val="005D27FF"/>
    <w:rsid w:val="005D291E"/>
    <w:rsid w:val="005D29AE"/>
    <w:rsid w:val="005D2A0E"/>
    <w:rsid w:val="005D2A77"/>
    <w:rsid w:val="005D2AA7"/>
    <w:rsid w:val="005D2C1B"/>
    <w:rsid w:val="005D2C34"/>
    <w:rsid w:val="005D2D98"/>
    <w:rsid w:val="005D2DAD"/>
    <w:rsid w:val="005D2DDC"/>
    <w:rsid w:val="005D2F8A"/>
    <w:rsid w:val="005D2FAC"/>
    <w:rsid w:val="005D305E"/>
    <w:rsid w:val="005D30AF"/>
    <w:rsid w:val="005D3145"/>
    <w:rsid w:val="005D329C"/>
    <w:rsid w:val="005D329E"/>
    <w:rsid w:val="005D3335"/>
    <w:rsid w:val="005D3344"/>
    <w:rsid w:val="005D337E"/>
    <w:rsid w:val="005D338A"/>
    <w:rsid w:val="005D33EC"/>
    <w:rsid w:val="005D345B"/>
    <w:rsid w:val="005D3460"/>
    <w:rsid w:val="005D3461"/>
    <w:rsid w:val="005D34C6"/>
    <w:rsid w:val="005D3567"/>
    <w:rsid w:val="005D3571"/>
    <w:rsid w:val="005D3660"/>
    <w:rsid w:val="005D3694"/>
    <w:rsid w:val="005D37C3"/>
    <w:rsid w:val="005D37C4"/>
    <w:rsid w:val="005D3821"/>
    <w:rsid w:val="005D3839"/>
    <w:rsid w:val="005D38AE"/>
    <w:rsid w:val="005D38D1"/>
    <w:rsid w:val="005D398D"/>
    <w:rsid w:val="005D39A2"/>
    <w:rsid w:val="005D3A61"/>
    <w:rsid w:val="005D3A68"/>
    <w:rsid w:val="005D3A99"/>
    <w:rsid w:val="005D3C85"/>
    <w:rsid w:val="005D3D6D"/>
    <w:rsid w:val="005D3E1D"/>
    <w:rsid w:val="005D3EBF"/>
    <w:rsid w:val="005D3ECC"/>
    <w:rsid w:val="005D3F0C"/>
    <w:rsid w:val="005D3F63"/>
    <w:rsid w:val="005D3F9C"/>
    <w:rsid w:val="005D4012"/>
    <w:rsid w:val="005D41C7"/>
    <w:rsid w:val="005D41EB"/>
    <w:rsid w:val="005D42D5"/>
    <w:rsid w:val="005D4304"/>
    <w:rsid w:val="005D435D"/>
    <w:rsid w:val="005D439B"/>
    <w:rsid w:val="005D43C3"/>
    <w:rsid w:val="005D43E7"/>
    <w:rsid w:val="005D44B9"/>
    <w:rsid w:val="005D44E7"/>
    <w:rsid w:val="005D4508"/>
    <w:rsid w:val="005D4664"/>
    <w:rsid w:val="005D4747"/>
    <w:rsid w:val="005D47BF"/>
    <w:rsid w:val="005D4800"/>
    <w:rsid w:val="005D4801"/>
    <w:rsid w:val="005D485C"/>
    <w:rsid w:val="005D48B1"/>
    <w:rsid w:val="005D48F4"/>
    <w:rsid w:val="005D4A26"/>
    <w:rsid w:val="005D4A30"/>
    <w:rsid w:val="005D4A5E"/>
    <w:rsid w:val="005D4B9A"/>
    <w:rsid w:val="005D4C7C"/>
    <w:rsid w:val="005D4CAE"/>
    <w:rsid w:val="005D4CF9"/>
    <w:rsid w:val="005D4DBA"/>
    <w:rsid w:val="005D4E93"/>
    <w:rsid w:val="005D4E99"/>
    <w:rsid w:val="005D4EC1"/>
    <w:rsid w:val="005D4F13"/>
    <w:rsid w:val="005D4F95"/>
    <w:rsid w:val="005D500D"/>
    <w:rsid w:val="005D50F1"/>
    <w:rsid w:val="005D5259"/>
    <w:rsid w:val="005D526F"/>
    <w:rsid w:val="005D52A1"/>
    <w:rsid w:val="005D52E1"/>
    <w:rsid w:val="005D52FC"/>
    <w:rsid w:val="005D531D"/>
    <w:rsid w:val="005D5857"/>
    <w:rsid w:val="005D585E"/>
    <w:rsid w:val="005D590F"/>
    <w:rsid w:val="005D5980"/>
    <w:rsid w:val="005D5AE9"/>
    <w:rsid w:val="005D5AFB"/>
    <w:rsid w:val="005D5B51"/>
    <w:rsid w:val="005D5B54"/>
    <w:rsid w:val="005D5C03"/>
    <w:rsid w:val="005D5CFE"/>
    <w:rsid w:val="005D5D29"/>
    <w:rsid w:val="005D5ED3"/>
    <w:rsid w:val="005D5F3C"/>
    <w:rsid w:val="005D5F86"/>
    <w:rsid w:val="005D5FBE"/>
    <w:rsid w:val="005D6034"/>
    <w:rsid w:val="005D6083"/>
    <w:rsid w:val="005D60A3"/>
    <w:rsid w:val="005D60EB"/>
    <w:rsid w:val="005D60F9"/>
    <w:rsid w:val="005D613A"/>
    <w:rsid w:val="005D615F"/>
    <w:rsid w:val="005D618F"/>
    <w:rsid w:val="005D61C8"/>
    <w:rsid w:val="005D62BC"/>
    <w:rsid w:val="005D62C6"/>
    <w:rsid w:val="005D62DC"/>
    <w:rsid w:val="005D62FC"/>
    <w:rsid w:val="005D6325"/>
    <w:rsid w:val="005D6365"/>
    <w:rsid w:val="005D64AB"/>
    <w:rsid w:val="005D655B"/>
    <w:rsid w:val="005D65DE"/>
    <w:rsid w:val="005D6660"/>
    <w:rsid w:val="005D66BC"/>
    <w:rsid w:val="005D6793"/>
    <w:rsid w:val="005D67C6"/>
    <w:rsid w:val="005D67D5"/>
    <w:rsid w:val="005D67E5"/>
    <w:rsid w:val="005D682F"/>
    <w:rsid w:val="005D6843"/>
    <w:rsid w:val="005D6977"/>
    <w:rsid w:val="005D6A6F"/>
    <w:rsid w:val="005D6B49"/>
    <w:rsid w:val="005D6BA6"/>
    <w:rsid w:val="005D6BFD"/>
    <w:rsid w:val="005D6DB0"/>
    <w:rsid w:val="005D6E37"/>
    <w:rsid w:val="005D6E6D"/>
    <w:rsid w:val="005D6EA0"/>
    <w:rsid w:val="005D6EC1"/>
    <w:rsid w:val="005D6ED5"/>
    <w:rsid w:val="005D6EEA"/>
    <w:rsid w:val="005D6F3D"/>
    <w:rsid w:val="005D6F63"/>
    <w:rsid w:val="005D6FE8"/>
    <w:rsid w:val="005D70D1"/>
    <w:rsid w:val="005D712C"/>
    <w:rsid w:val="005D71E3"/>
    <w:rsid w:val="005D73DF"/>
    <w:rsid w:val="005D73F8"/>
    <w:rsid w:val="005D751A"/>
    <w:rsid w:val="005D7584"/>
    <w:rsid w:val="005D764B"/>
    <w:rsid w:val="005D767C"/>
    <w:rsid w:val="005D768A"/>
    <w:rsid w:val="005D76AF"/>
    <w:rsid w:val="005D7777"/>
    <w:rsid w:val="005D78C5"/>
    <w:rsid w:val="005D791D"/>
    <w:rsid w:val="005D7951"/>
    <w:rsid w:val="005D79DC"/>
    <w:rsid w:val="005D7A2F"/>
    <w:rsid w:val="005D7A73"/>
    <w:rsid w:val="005D7AB3"/>
    <w:rsid w:val="005D7B97"/>
    <w:rsid w:val="005D7C20"/>
    <w:rsid w:val="005D7D13"/>
    <w:rsid w:val="005D7E03"/>
    <w:rsid w:val="005D7EB5"/>
    <w:rsid w:val="005D7EC5"/>
    <w:rsid w:val="005E0188"/>
    <w:rsid w:val="005E01BF"/>
    <w:rsid w:val="005E01D4"/>
    <w:rsid w:val="005E01EF"/>
    <w:rsid w:val="005E0384"/>
    <w:rsid w:val="005E047F"/>
    <w:rsid w:val="005E05A3"/>
    <w:rsid w:val="005E0600"/>
    <w:rsid w:val="005E0608"/>
    <w:rsid w:val="005E06D1"/>
    <w:rsid w:val="005E0717"/>
    <w:rsid w:val="005E08D3"/>
    <w:rsid w:val="005E0A11"/>
    <w:rsid w:val="005E0B32"/>
    <w:rsid w:val="005E0D13"/>
    <w:rsid w:val="005E0D6E"/>
    <w:rsid w:val="005E0E34"/>
    <w:rsid w:val="005E0E4C"/>
    <w:rsid w:val="005E0E51"/>
    <w:rsid w:val="005E0E6F"/>
    <w:rsid w:val="005E0E7F"/>
    <w:rsid w:val="005E0EF9"/>
    <w:rsid w:val="005E0F55"/>
    <w:rsid w:val="005E102C"/>
    <w:rsid w:val="005E103C"/>
    <w:rsid w:val="005E108C"/>
    <w:rsid w:val="005E108D"/>
    <w:rsid w:val="005E1130"/>
    <w:rsid w:val="005E11D3"/>
    <w:rsid w:val="005E11DA"/>
    <w:rsid w:val="005E12AA"/>
    <w:rsid w:val="005E136A"/>
    <w:rsid w:val="005E1394"/>
    <w:rsid w:val="005E13B8"/>
    <w:rsid w:val="005E1479"/>
    <w:rsid w:val="005E14F9"/>
    <w:rsid w:val="005E1595"/>
    <w:rsid w:val="005E170D"/>
    <w:rsid w:val="005E1766"/>
    <w:rsid w:val="005E177C"/>
    <w:rsid w:val="005E17C6"/>
    <w:rsid w:val="005E1800"/>
    <w:rsid w:val="005E1873"/>
    <w:rsid w:val="005E18F5"/>
    <w:rsid w:val="005E190C"/>
    <w:rsid w:val="005E199A"/>
    <w:rsid w:val="005E19C5"/>
    <w:rsid w:val="005E19DD"/>
    <w:rsid w:val="005E1A72"/>
    <w:rsid w:val="005E1A8B"/>
    <w:rsid w:val="005E1AB7"/>
    <w:rsid w:val="005E1ADE"/>
    <w:rsid w:val="005E1AED"/>
    <w:rsid w:val="005E1B75"/>
    <w:rsid w:val="005E1CFA"/>
    <w:rsid w:val="005E1D55"/>
    <w:rsid w:val="005E1DDA"/>
    <w:rsid w:val="005E1E82"/>
    <w:rsid w:val="005E1EDB"/>
    <w:rsid w:val="005E1F5E"/>
    <w:rsid w:val="005E1FFA"/>
    <w:rsid w:val="005E20A7"/>
    <w:rsid w:val="005E210C"/>
    <w:rsid w:val="005E21FF"/>
    <w:rsid w:val="005E2211"/>
    <w:rsid w:val="005E2266"/>
    <w:rsid w:val="005E2273"/>
    <w:rsid w:val="005E22B7"/>
    <w:rsid w:val="005E23BC"/>
    <w:rsid w:val="005E23C6"/>
    <w:rsid w:val="005E23E4"/>
    <w:rsid w:val="005E243E"/>
    <w:rsid w:val="005E244B"/>
    <w:rsid w:val="005E2450"/>
    <w:rsid w:val="005E24C4"/>
    <w:rsid w:val="005E2513"/>
    <w:rsid w:val="005E2569"/>
    <w:rsid w:val="005E26BA"/>
    <w:rsid w:val="005E2763"/>
    <w:rsid w:val="005E2770"/>
    <w:rsid w:val="005E280D"/>
    <w:rsid w:val="005E2874"/>
    <w:rsid w:val="005E2990"/>
    <w:rsid w:val="005E2AAF"/>
    <w:rsid w:val="005E2AC1"/>
    <w:rsid w:val="005E2AFD"/>
    <w:rsid w:val="005E2B2A"/>
    <w:rsid w:val="005E2B34"/>
    <w:rsid w:val="005E2CD5"/>
    <w:rsid w:val="005E2D66"/>
    <w:rsid w:val="005E2D92"/>
    <w:rsid w:val="005E2E0C"/>
    <w:rsid w:val="005E2ED8"/>
    <w:rsid w:val="005E2EFA"/>
    <w:rsid w:val="005E309C"/>
    <w:rsid w:val="005E30AB"/>
    <w:rsid w:val="005E30E7"/>
    <w:rsid w:val="005E3168"/>
    <w:rsid w:val="005E322D"/>
    <w:rsid w:val="005E3232"/>
    <w:rsid w:val="005E3256"/>
    <w:rsid w:val="005E3318"/>
    <w:rsid w:val="005E3447"/>
    <w:rsid w:val="005E3491"/>
    <w:rsid w:val="005E349C"/>
    <w:rsid w:val="005E34CA"/>
    <w:rsid w:val="005E351A"/>
    <w:rsid w:val="005E3530"/>
    <w:rsid w:val="005E35A9"/>
    <w:rsid w:val="005E36B1"/>
    <w:rsid w:val="005E3747"/>
    <w:rsid w:val="005E37E7"/>
    <w:rsid w:val="005E38B1"/>
    <w:rsid w:val="005E38B5"/>
    <w:rsid w:val="005E39F4"/>
    <w:rsid w:val="005E3C44"/>
    <w:rsid w:val="005E40BF"/>
    <w:rsid w:val="005E40CF"/>
    <w:rsid w:val="005E421A"/>
    <w:rsid w:val="005E4349"/>
    <w:rsid w:val="005E4446"/>
    <w:rsid w:val="005E45F5"/>
    <w:rsid w:val="005E4694"/>
    <w:rsid w:val="005E46F9"/>
    <w:rsid w:val="005E4718"/>
    <w:rsid w:val="005E481E"/>
    <w:rsid w:val="005E4875"/>
    <w:rsid w:val="005E48D6"/>
    <w:rsid w:val="005E48E3"/>
    <w:rsid w:val="005E48FD"/>
    <w:rsid w:val="005E495A"/>
    <w:rsid w:val="005E49AE"/>
    <w:rsid w:val="005E4AB9"/>
    <w:rsid w:val="005E4BB3"/>
    <w:rsid w:val="005E4C59"/>
    <w:rsid w:val="005E4CAC"/>
    <w:rsid w:val="005E4CF0"/>
    <w:rsid w:val="005E4E1D"/>
    <w:rsid w:val="005E4F34"/>
    <w:rsid w:val="005E4FBD"/>
    <w:rsid w:val="005E50E8"/>
    <w:rsid w:val="005E51D3"/>
    <w:rsid w:val="005E527C"/>
    <w:rsid w:val="005E527E"/>
    <w:rsid w:val="005E5295"/>
    <w:rsid w:val="005E536A"/>
    <w:rsid w:val="005E53CB"/>
    <w:rsid w:val="005E5423"/>
    <w:rsid w:val="005E5519"/>
    <w:rsid w:val="005E557C"/>
    <w:rsid w:val="005E5638"/>
    <w:rsid w:val="005E569F"/>
    <w:rsid w:val="005E5703"/>
    <w:rsid w:val="005E57B2"/>
    <w:rsid w:val="005E57D7"/>
    <w:rsid w:val="005E5804"/>
    <w:rsid w:val="005E589F"/>
    <w:rsid w:val="005E58A1"/>
    <w:rsid w:val="005E58F8"/>
    <w:rsid w:val="005E5946"/>
    <w:rsid w:val="005E5972"/>
    <w:rsid w:val="005E59CF"/>
    <w:rsid w:val="005E59FE"/>
    <w:rsid w:val="005E5B49"/>
    <w:rsid w:val="005E5BDF"/>
    <w:rsid w:val="005E5BE0"/>
    <w:rsid w:val="005E5BFC"/>
    <w:rsid w:val="005E5C5D"/>
    <w:rsid w:val="005E5CD9"/>
    <w:rsid w:val="005E5CDB"/>
    <w:rsid w:val="005E5D0A"/>
    <w:rsid w:val="005E5DFD"/>
    <w:rsid w:val="005E5E5C"/>
    <w:rsid w:val="005E5ECF"/>
    <w:rsid w:val="005E5F1B"/>
    <w:rsid w:val="005E5F2D"/>
    <w:rsid w:val="005E5F3E"/>
    <w:rsid w:val="005E5F4A"/>
    <w:rsid w:val="005E60BD"/>
    <w:rsid w:val="005E60E0"/>
    <w:rsid w:val="005E6107"/>
    <w:rsid w:val="005E6135"/>
    <w:rsid w:val="005E6172"/>
    <w:rsid w:val="005E61AD"/>
    <w:rsid w:val="005E625F"/>
    <w:rsid w:val="005E62A8"/>
    <w:rsid w:val="005E6370"/>
    <w:rsid w:val="005E6377"/>
    <w:rsid w:val="005E63C8"/>
    <w:rsid w:val="005E6495"/>
    <w:rsid w:val="005E655A"/>
    <w:rsid w:val="005E66A2"/>
    <w:rsid w:val="005E66E3"/>
    <w:rsid w:val="005E6751"/>
    <w:rsid w:val="005E67F4"/>
    <w:rsid w:val="005E6805"/>
    <w:rsid w:val="005E6822"/>
    <w:rsid w:val="005E696A"/>
    <w:rsid w:val="005E69A6"/>
    <w:rsid w:val="005E6AE3"/>
    <w:rsid w:val="005E6BD5"/>
    <w:rsid w:val="005E6CDB"/>
    <w:rsid w:val="005E6E8B"/>
    <w:rsid w:val="005E6F07"/>
    <w:rsid w:val="005E6F73"/>
    <w:rsid w:val="005E6FD4"/>
    <w:rsid w:val="005E7008"/>
    <w:rsid w:val="005E7017"/>
    <w:rsid w:val="005E7074"/>
    <w:rsid w:val="005E7079"/>
    <w:rsid w:val="005E70C4"/>
    <w:rsid w:val="005E7130"/>
    <w:rsid w:val="005E7180"/>
    <w:rsid w:val="005E7235"/>
    <w:rsid w:val="005E7239"/>
    <w:rsid w:val="005E727B"/>
    <w:rsid w:val="005E7292"/>
    <w:rsid w:val="005E73B4"/>
    <w:rsid w:val="005E73D9"/>
    <w:rsid w:val="005E74AA"/>
    <w:rsid w:val="005E76CA"/>
    <w:rsid w:val="005E777E"/>
    <w:rsid w:val="005E78C9"/>
    <w:rsid w:val="005E78E4"/>
    <w:rsid w:val="005E7A82"/>
    <w:rsid w:val="005E7AB4"/>
    <w:rsid w:val="005E7B41"/>
    <w:rsid w:val="005E7B79"/>
    <w:rsid w:val="005E7BF4"/>
    <w:rsid w:val="005E7C5D"/>
    <w:rsid w:val="005E7EDE"/>
    <w:rsid w:val="005E7EF4"/>
    <w:rsid w:val="005E7FE0"/>
    <w:rsid w:val="005F00E9"/>
    <w:rsid w:val="005F00F4"/>
    <w:rsid w:val="005F0180"/>
    <w:rsid w:val="005F019F"/>
    <w:rsid w:val="005F01AE"/>
    <w:rsid w:val="005F051B"/>
    <w:rsid w:val="005F069F"/>
    <w:rsid w:val="005F070B"/>
    <w:rsid w:val="005F0764"/>
    <w:rsid w:val="005F07A4"/>
    <w:rsid w:val="005F07AA"/>
    <w:rsid w:val="005F0887"/>
    <w:rsid w:val="005F090C"/>
    <w:rsid w:val="005F092D"/>
    <w:rsid w:val="005F0957"/>
    <w:rsid w:val="005F0A92"/>
    <w:rsid w:val="005F0AC8"/>
    <w:rsid w:val="005F0C9A"/>
    <w:rsid w:val="005F0D70"/>
    <w:rsid w:val="005F0EB8"/>
    <w:rsid w:val="005F0F0B"/>
    <w:rsid w:val="005F0F53"/>
    <w:rsid w:val="005F0F83"/>
    <w:rsid w:val="005F0FCA"/>
    <w:rsid w:val="005F10B8"/>
    <w:rsid w:val="005F10E6"/>
    <w:rsid w:val="005F1122"/>
    <w:rsid w:val="005F1157"/>
    <w:rsid w:val="005F116E"/>
    <w:rsid w:val="005F1180"/>
    <w:rsid w:val="005F1199"/>
    <w:rsid w:val="005F1229"/>
    <w:rsid w:val="005F123C"/>
    <w:rsid w:val="005F1270"/>
    <w:rsid w:val="005F133A"/>
    <w:rsid w:val="005F1426"/>
    <w:rsid w:val="005F148D"/>
    <w:rsid w:val="005F14BA"/>
    <w:rsid w:val="005F14E5"/>
    <w:rsid w:val="005F14F6"/>
    <w:rsid w:val="005F14F9"/>
    <w:rsid w:val="005F1939"/>
    <w:rsid w:val="005F19BD"/>
    <w:rsid w:val="005F1A28"/>
    <w:rsid w:val="005F1A3E"/>
    <w:rsid w:val="005F1A87"/>
    <w:rsid w:val="005F1AAA"/>
    <w:rsid w:val="005F1C11"/>
    <w:rsid w:val="005F1CE1"/>
    <w:rsid w:val="005F1D4D"/>
    <w:rsid w:val="005F1D5E"/>
    <w:rsid w:val="005F1DAF"/>
    <w:rsid w:val="005F1E47"/>
    <w:rsid w:val="005F1F18"/>
    <w:rsid w:val="005F1F7F"/>
    <w:rsid w:val="005F1FE8"/>
    <w:rsid w:val="005F2040"/>
    <w:rsid w:val="005F20A9"/>
    <w:rsid w:val="005F21C6"/>
    <w:rsid w:val="005F2217"/>
    <w:rsid w:val="005F2229"/>
    <w:rsid w:val="005F2274"/>
    <w:rsid w:val="005F22C6"/>
    <w:rsid w:val="005F22D6"/>
    <w:rsid w:val="005F23E9"/>
    <w:rsid w:val="005F248D"/>
    <w:rsid w:val="005F24AE"/>
    <w:rsid w:val="005F2545"/>
    <w:rsid w:val="005F25EC"/>
    <w:rsid w:val="005F2764"/>
    <w:rsid w:val="005F2780"/>
    <w:rsid w:val="005F27D2"/>
    <w:rsid w:val="005F2846"/>
    <w:rsid w:val="005F288F"/>
    <w:rsid w:val="005F28EE"/>
    <w:rsid w:val="005F294E"/>
    <w:rsid w:val="005F29D8"/>
    <w:rsid w:val="005F2A22"/>
    <w:rsid w:val="005F2A7F"/>
    <w:rsid w:val="005F2AD8"/>
    <w:rsid w:val="005F2B86"/>
    <w:rsid w:val="005F2BDF"/>
    <w:rsid w:val="005F2C87"/>
    <w:rsid w:val="005F2C88"/>
    <w:rsid w:val="005F2CD0"/>
    <w:rsid w:val="005F2CF8"/>
    <w:rsid w:val="005F2D42"/>
    <w:rsid w:val="005F2D7D"/>
    <w:rsid w:val="005F2D85"/>
    <w:rsid w:val="005F2E16"/>
    <w:rsid w:val="005F2E56"/>
    <w:rsid w:val="005F2E81"/>
    <w:rsid w:val="005F2EED"/>
    <w:rsid w:val="005F302A"/>
    <w:rsid w:val="005F31F4"/>
    <w:rsid w:val="005F3280"/>
    <w:rsid w:val="005F32A8"/>
    <w:rsid w:val="005F3314"/>
    <w:rsid w:val="005F336D"/>
    <w:rsid w:val="005F336F"/>
    <w:rsid w:val="005F340A"/>
    <w:rsid w:val="005F36A4"/>
    <w:rsid w:val="005F3736"/>
    <w:rsid w:val="005F37EB"/>
    <w:rsid w:val="005F3849"/>
    <w:rsid w:val="005F3A40"/>
    <w:rsid w:val="005F3B06"/>
    <w:rsid w:val="005F3C27"/>
    <w:rsid w:val="005F3C5A"/>
    <w:rsid w:val="005F3CA3"/>
    <w:rsid w:val="005F3CF1"/>
    <w:rsid w:val="005F3DA9"/>
    <w:rsid w:val="005F3E18"/>
    <w:rsid w:val="005F3E43"/>
    <w:rsid w:val="005F3EBF"/>
    <w:rsid w:val="005F3ECB"/>
    <w:rsid w:val="005F3ED8"/>
    <w:rsid w:val="005F3F28"/>
    <w:rsid w:val="005F3F41"/>
    <w:rsid w:val="005F406F"/>
    <w:rsid w:val="005F40DD"/>
    <w:rsid w:val="005F416E"/>
    <w:rsid w:val="005F41D5"/>
    <w:rsid w:val="005F439C"/>
    <w:rsid w:val="005F43CC"/>
    <w:rsid w:val="005F4586"/>
    <w:rsid w:val="005F4587"/>
    <w:rsid w:val="005F466A"/>
    <w:rsid w:val="005F472A"/>
    <w:rsid w:val="005F4734"/>
    <w:rsid w:val="005F47F8"/>
    <w:rsid w:val="005F4830"/>
    <w:rsid w:val="005F48F5"/>
    <w:rsid w:val="005F491C"/>
    <w:rsid w:val="005F495E"/>
    <w:rsid w:val="005F49A6"/>
    <w:rsid w:val="005F49F4"/>
    <w:rsid w:val="005F4A7F"/>
    <w:rsid w:val="005F4B0B"/>
    <w:rsid w:val="005F4CBA"/>
    <w:rsid w:val="005F4D56"/>
    <w:rsid w:val="005F4EFB"/>
    <w:rsid w:val="005F4F21"/>
    <w:rsid w:val="005F4F30"/>
    <w:rsid w:val="005F4F45"/>
    <w:rsid w:val="005F4FC1"/>
    <w:rsid w:val="005F510B"/>
    <w:rsid w:val="005F510C"/>
    <w:rsid w:val="005F5111"/>
    <w:rsid w:val="005F5123"/>
    <w:rsid w:val="005F5128"/>
    <w:rsid w:val="005F5184"/>
    <w:rsid w:val="005F519E"/>
    <w:rsid w:val="005F51F3"/>
    <w:rsid w:val="005F521D"/>
    <w:rsid w:val="005F5292"/>
    <w:rsid w:val="005F5364"/>
    <w:rsid w:val="005F5387"/>
    <w:rsid w:val="005F53D2"/>
    <w:rsid w:val="005F53E2"/>
    <w:rsid w:val="005F53E6"/>
    <w:rsid w:val="005F53FD"/>
    <w:rsid w:val="005F54E7"/>
    <w:rsid w:val="005F5603"/>
    <w:rsid w:val="005F56C5"/>
    <w:rsid w:val="005F56CB"/>
    <w:rsid w:val="005F5796"/>
    <w:rsid w:val="005F57D6"/>
    <w:rsid w:val="005F5802"/>
    <w:rsid w:val="005F5817"/>
    <w:rsid w:val="005F5838"/>
    <w:rsid w:val="005F586B"/>
    <w:rsid w:val="005F5BA1"/>
    <w:rsid w:val="005F5CAE"/>
    <w:rsid w:val="005F5CB8"/>
    <w:rsid w:val="005F5E3E"/>
    <w:rsid w:val="005F5E58"/>
    <w:rsid w:val="005F6022"/>
    <w:rsid w:val="005F605E"/>
    <w:rsid w:val="005F606F"/>
    <w:rsid w:val="005F60B6"/>
    <w:rsid w:val="005F61DC"/>
    <w:rsid w:val="005F626D"/>
    <w:rsid w:val="005F6299"/>
    <w:rsid w:val="005F62D2"/>
    <w:rsid w:val="005F63C0"/>
    <w:rsid w:val="005F63F5"/>
    <w:rsid w:val="005F6589"/>
    <w:rsid w:val="005F666D"/>
    <w:rsid w:val="005F6675"/>
    <w:rsid w:val="005F66D8"/>
    <w:rsid w:val="005F66F5"/>
    <w:rsid w:val="005F66FB"/>
    <w:rsid w:val="005F67C3"/>
    <w:rsid w:val="005F6830"/>
    <w:rsid w:val="005F6832"/>
    <w:rsid w:val="005F6898"/>
    <w:rsid w:val="005F6915"/>
    <w:rsid w:val="005F693D"/>
    <w:rsid w:val="005F6A2C"/>
    <w:rsid w:val="005F6A8A"/>
    <w:rsid w:val="005F6AC9"/>
    <w:rsid w:val="005F6AF1"/>
    <w:rsid w:val="005F6B29"/>
    <w:rsid w:val="005F6D45"/>
    <w:rsid w:val="005F6D81"/>
    <w:rsid w:val="005F6E6F"/>
    <w:rsid w:val="005F6E8F"/>
    <w:rsid w:val="005F6EF8"/>
    <w:rsid w:val="005F6FA9"/>
    <w:rsid w:val="005F7051"/>
    <w:rsid w:val="005F7092"/>
    <w:rsid w:val="005F70A8"/>
    <w:rsid w:val="005F7111"/>
    <w:rsid w:val="005F7181"/>
    <w:rsid w:val="005F7201"/>
    <w:rsid w:val="005F7247"/>
    <w:rsid w:val="005F72B3"/>
    <w:rsid w:val="005F738B"/>
    <w:rsid w:val="005F73DB"/>
    <w:rsid w:val="005F749C"/>
    <w:rsid w:val="005F767E"/>
    <w:rsid w:val="005F772D"/>
    <w:rsid w:val="005F776F"/>
    <w:rsid w:val="005F777D"/>
    <w:rsid w:val="005F786B"/>
    <w:rsid w:val="005F78CF"/>
    <w:rsid w:val="005F7953"/>
    <w:rsid w:val="005F798C"/>
    <w:rsid w:val="005F7A2C"/>
    <w:rsid w:val="005F7A68"/>
    <w:rsid w:val="005F7AFD"/>
    <w:rsid w:val="005F7B07"/>
    <w:rsid w:val="005F7B4E"/>
    <w:rsid w:val="005F7D4A"/>
    <w:rsid w:val="005F7DC3"/>
    <w:rsid w:val="005F7DF2"/>
    <w:rsid w:val="005F7E31"/>
    <w:rsid w:val="005F7FDB"/>
    <w:rsid w:val="00600002"/>
    <w:rsid w:val="00600062"/>
    <w:rsid w:val="0060008B"/>
    <w:rsid w:val="00600111"/>
    <w:rsid w:val="00600221"/>
    <w:rsid w:val="00600224"/>
    <w:rsid w:val="00600233"/>
    <w:rsid w:val="00600380"/>
    <w:rsid w:val="00600383"/>
    <w:rsid w:val="0060042E"/>
    <w:rsid w:val="006004B3"/>
    <w:rsid w:val="0060065E"/>
    <w:rsid w:val="006006BE"/>
    <w:rsid w:val="0060070A"/>
    <w:rsid w:val="0060072A"/>
    <w:rsid w:val="00600734"/>
    <w:rsid w:val="006007FE"/>
    <w:rsid w:val="0060086B"/>
    <w:rsid w:val="006009C0"/>
    <w:rsid w:val="00600A04"/>
    <w:rsid w:val="00600A93"/>
    <w:rsid w:val="00600A9E"/>
    <w:rsid w:val="00600AAE"/>
    <w:rsid w:val="00600ADF"/>
    <w:rsid w:val="00600B10"/>
    <w:rsid w:val="00600B3A"/>
    <w:rsid w:val="00600B6B"/>
    <w:rsid w:val="00600C00"/>
    <w:rsid w:val="00600C79"/>
    <w:rsid w:val="00600DF4"/>
    <w:rsid w:val="00600E46"/>
    <w:rsid w:val="00600ECE"/>
    <w:rsid w:val="00600F0B"/>
    <w:rsid w:val="00600FEA"/>
    <w:rsid w:val="0060115F"/>
    <w:rsid w:val="006011BA"/>
    <w:rsid w:val="00601329"/>
    <w:rsid w:val="0060139D"/>
    <w:rsid w:val="00601447"/>
    <w:rsid w:val="006014FB"/>
    <w:rsid w:val="006015DA"/>
    <w:rsid w:val="00601602"/>
    <w:rsid w:val="006016D4"/>
    <w:rsid w:val="0060176D"/>
    <w:rsid w:val="006018C2"/>
    <w:rsid w:val="0060190D"/>
    <w:rsid w:val="0060195A"/>
    <w:rsid w:val="006019B2"/>
    <w:rsid w:val="006019E0"/>
    <w:rsid w:val="00601A12"/>
    <w:rsid w:val="00601A4E"/>
    <w:rsid w:val="00601A6F"/>
    <w:rsid w:val="00601AB9"/>
    <w:rsid w:val="00601B43"/>
    <w:rsid w:val="00601BB6"/>
    <w:rsid w:val="00601CA9"/>
    <w:rsid w:val="00601CD9"/>
    <w:rsid w:val="00601D2F"/>
    <w:rsid w:val="00601E07"/>
    <w:rsid w:val="00601E2A"/>
    <w:rsid w:val="00601F8C"/>
    <w:rsid w:val="00602274"/>
    <w:rsid w:val="00602284"/>
    <w:rsid w:val="00602401"/>
    <w:rsid w:val="00602442"/>
    <w:rsid w:val="006024B9"/>
    <w:rsid w:val="0060251A"/>
    <w:rsid w:val="0060265C"/>
    <w:rsid w:val="006026A6"/>
    <w:rsid w:val="0060276A"/>
    <w:rsid w:val="0060279F"/>
    <w:rsid w:val="006027AD"/>
    <w:rsid w:val="00602975"/>
    <w:rsid w:val="006029B9"/>
    <w:rsid w:val="006029D1"/>
    <w:rsid w:val="006029E7"/>
    <w:rsid w:val="00602BC0"/>
    <w:rsid w:val="00602BD1"/>
    <w:rsid w:val="00602C04"/>
    <w:rsid w:val="00602CAA"/>
    <w:rsid w:val="00602D32"/>
    <w:rsid w:val="00602D37"/>
    <w:rsid w:val="00602D58"/>
    <w:rsid w:val="00602E60"/>
    <w:rsid w:val="00602F53"/>
    <w:rsid w:val="00602FBB"/>
    <w:rsid w:val="00603000"/>
    <w:rsid w:val="0060301C"/>
    <w:rsid w:val="006030A8"/>
    <w:rsid w:val="00603128"/>
    <w:rsid w:val="006031EB"/>
    <w:rsid w:val="00603294"/>
    <w:rsid w:val="00603362"/>
    <w:rsid w:val="006033F5"/>
    <w:rsid w:val="00603422"/>
    <w:rsid w:val="0060345D"/>
    <w:rsid w:val="00603460"/>
    <w:rsid w:val="0060355B"/>
    <w:rsid w:val="006035EE"/>
    <w:rsid w:val="006036DD"/>
    <w:rsid w:val="006036E7"/>
    <w:rsid w:val="00603757"/>
    <w:rsid w:val="00603795"/>
    <w:rsid w:val="006037F6"/>
    <w:rsid w:val="00603802"/>
    <w:rsid w:val="0060386F"/>
    <w:rsid w:val="006038C3"/>
    <w:rsid w:val="006038D2"/>
    <w:rsid w:val="006038FA"/>
    <w:rsid w:val="0060396C"/>
    <w:rsid w:val="0060396F"/>
    <w:rsid w:val="0060398E"/>
    <w:rsid w:val="00603A5B"/>
    <w:rsid w:val="00603A6B"/>
    <w:rsid w:val="00603AC0"/>
    <w:rsid w:val="00603AE7"/>
    <w:rsid w:val="00603AE9"/>
    <w:rsid w:val="00603B51"/>
    <w:rsid w:val="00603C40"/>
    <w:rsid w:val="00603C74"/>
    <w:rsid w:val="00603C9D"/>
    <w:rsid w:val="00603D88"/>
    <w:rsid w:val="00603E14"/>
    <w:rsid w:val="00603E46"/>
    <w:rsid w:val="00603E9B"/>
    <w:rsid w:val="00603F92"/>
    <w:rsid w:val="00604027"/>
    <w:rsid w:val="006040BD"/>
    <w:rsid w:val="0060412C"/>
    <w:rsid w:val="00604172"/>
    <w:rsid w:val="00604184"/>
    <w:rsid w:val="00604294"/>
    <w:rsid w:val="006042A0"/>
    <w:rsid w:val="00604305"/>
    <w:rsid w:val="006043F1"/>
    <w:rsid w:val="006044DF"/>
    <w:rsid w:val="00604520"/>
    <w:rsid w:val="0060457A"/>
    <w:rsid w:val="006045F9"/>
    <w:rsid w:val="00604627"/>
    <w:rsid w:val="00604637"/>
    <w:rsid w:val="00604695"/>
    <w:rsid w:val="0060478D"/>
    <w:rsid w:val="00604808"/>
    <w:rsid w:val="0060483C"/>
    <w:rsid w:val="006048C8"/>
    <w:rsid w:val="006048EC"/>
    <w:rsid w:val="0060492D"/>
    <w:rsid w:val="00604A2B"/>
    <w:rsid w:val="00604A90"/>
    <w:rsid w:val="00604AEA"/>
    <w:rsid w:val="00604B73"/>
    <w:rsid w:val="00604BE7"/>
    <w:rsid w:val="00604CBD"/>
    <w:rsid w:val="00604CFF"/>
    <w:rsid w:val="00604E3B"/>
    <w:rsid w:val="00604EEF"/>
    <w:rsid w:val="00604F55"/>
    <w:rsid w:val="00604FB1"/>
    <w:rsid w:val="00604FDF"/>
    <w:rsid w:val="00604FE8"/>
    <w:rsid w:val="00604FFD"/>
    <w:rsid w:val="00605031"/>
    <w:rsid w:val="006050F9"/>
    <w:rsid w:val="006050FD"/>
    <w:rsid w:val="006051B2"/>
    <w:rsid w:val="006051BF"/>
    <w:rsid w:val="00605202"/>
    <w:rsid w:val="0060524D"/>
    <w:rsid w:val="0060528A"/>
    <w:rsid w:val="0060529F"/>
    <w:rsid w:val="006052A7"/>
    <w:rsid w:val="00605547"/>
    <w:rsid w:val="00605555"/>
    <w:rsid w:val="006055FF"/>
    <w:rsid w:val="006056DE"/>
    <w:rsid w:val="006057B0"/>
    <w:rsid w:val="00605851"/>
    <w:rsid w:val="006058D2"/>
    <w:rsid w:val="0060590D"/>
    <w:rsid w:val="0060593E"/>
    <w:rsid w:val="00605984"/>
    <w:rsid w:val="006059C9"/>
    <w:rsid w:val="00605ACC"/>
    <w:rsid w:val="00605B03"/>
    <w:rsid w:val="00605BD3"/>
    <w:rsid w:val="00605C55"/>
    <w:rsid w:val="00605C80"/>
    <w:rsid w:val="00605CE6"/>
    <w:rsid w:val="00605D48"/>
    <w:rsid w:val="00605DF9"/>
    <w:rsid w:val="00605E50"/>
    <w:rsid w:val="00605E69"/>
    <w:rsid w:val="00605E84"/>
    <w:rsid w:val="00605FC3"/>
    <w:rsid w:val="00605FFA"/>
    <w:rsid w:val="0060603E"/>
    <w:rsid w:val="0060604E"/>
    <w:rsid w:val="006060CB"/>
    <w:rsid w:val="00606142"/>
    <w:rsid w:val="0060619C"/>
    <w:rsid w:val="006061EA"/>
    <w:rsid w:val="0060626F"/>
    <w:rsid w:val="00606302"/>
    <w:rsid w:val="0060634A"/>
    <w:rsid w:val="00606504"/>
    <w:rsid w:val="006065D1"/>
    <w:rsid w:val="00606609"/>
    <w:rsid w:val="0060668D"/>
    <w:rsid w:val="0060683A"/>
    <w:rsid w:val="0060685E"/>
    <w:rsid w:val="006068B0"/>
    <w:rsid w:val="006069C9"/>
    <w:rsid w:val="00606B44"/>
    <w:rsid w:val="00606B6F"/>
    <w:rsid w:val="00606BA0"/>
    <w:rsid w:val="00606C25"/>
    <w:rsid w:val="00606CF9"/>
    <w:rsid w:val="00606D5A"/>
    <w:rsid w:val="00606E1B"/>
    <w:rsid w:val="00606E1E"/>
    <w:rsid w:val="00606E27"/>
    <w:rsid w:val="00606EF3"/>
    <w:rsid w:val="006070A3"/>
    <w:rsid w:val="0060724B"/>
    <w:rsid w:val="0060726F"/>
    <w:rsid w:val="0060729B"/>
    <w:rsid w:val="006072C0"/>
    <w:rsid w:val="006072F9"/>
    <w:rsid w:val="00607347"/>
    <w:rsid w:val="0060737C"/>
    <w:rsid w:val="0060738B"/>
    <w:rsid w:val="0060739A"/>
    <w:rsid w:val="00607434"/>
    <w:rsid w:val="00607562"/>
    <w:rsid w:val="00607575"/>
    <w:rsid w:val="00607758"/>
    <w:rsid w:val="006077D9"/>
    <w:rsid w:val="006077ED"/>
    <w:rsid w:val="00607A49"/>
    <w:rsid w:val="00607A63"/>
    <w:rsid w:val="00607A67"/>
    <w:rsid w:val="00607BF6"/>
    <w:rsid w:val="00607BF8"/>
    <w:rsid w:val="00607C48"/>
    <w:rsid w:val="00607C98"/>
    <w:rsid w:val="00607D5B"/>
    <w:rsid w:val="00607F64"/>
    <w:rsid w:val="00610025"/>
    <w:rsid w:val="00610033"/>
    <w:rsid w:val="0061005B"/>
    <w:rsid w:val="006100CE"/>
    <w:rsid w:val="006100F1"/>
    <w:rsid w:val="00610134"/>
    <w:rsid w:val="0061014F"/>
    <w:rsid w:val="00610192"/>
    <w:rsid w:val="00610212"/>
    <w:rsid w:val="0061025D"/>
    <w:rsid w:val="006102C9"/>
    <w:rsid w:val="0061046A"/>
    <w:rsid w:val="00610503"/>
    <w:rsid w:val="0061052A"/>
    <w:rsid w:val="00610555"/>
    <w:rsid w:val="00610608"/>
    <w:rsid w:val="0061067B"/>
    <w:rsid w:val="0061072A"/>
    <w:rsid w:val="0061073E"/>
    <w:rsid w:val="00610831"/>
    <w:rsid w:val="006108D2"/>
    <w:rsid w:val="0061093E"/>
    <w:rsid w:val="00610978"/>
    <w:rsid w:val="00610A1B"/>
    <w:rsid w:val="00610A3A"/>
    <w:rsid w:val="00610A4C"/>
    <w:rsid w:val="00610A72"/>
    <w:rsid w:val="00610AA2"/>
    <w:rsid w:val="00610B28"/>
    <w:rsid w:val="00610BF7"/>
    <w:rsid w:val="00610C09"/>
    <w:rsid w:val="00610C6B"/>
    <w:rsid w:val="00610D4B"/>
    <w:rsid w:val="00610EBD"/>
    <w:rsid w:val="00610EDF"/>
    <w:rsid w:val="00610F5C"/>
    <w:rsid w:val="00610F8C"/>
    <w:rsid w:val="00610FA8"/>
    <w:rsid w:val="00611092"/>
    <w:rsid w:val="006110AE"/>
    <w:rsid w:val="006110EC"/>
    <w:rsid w:val="006111CD"/>
    <w:rsid w:val="0061124F"/>
    <w:rsid w:val="00611291"/>
    <w:rsid w:val="00611319"/>
    <w:rsid w:val="0061135D"/>
    <w:rsid w:val="0061135F"/>
    <w:rsid w:val="0061148D"/>
    <w:rsid w:val="006115B9"/>
    <w:rsid w:val="006117DA"/>
    <w:rsid w:val="0061180C"/>
    <w:rsid w:val="0061181C"/>
    <w:rsid w:val="00611847"/>
    <w:rsid w:val="00611869"/>
    <w:rsid w:val="006118B7"/>
    <w:rsid w:val="0061190C"/>
    <w:rsid w:val="00611952"/>
    <w:rsid w:val="0061198F"/>
    <w:rsid w:val="006119A5"/>
    <w:rsid w:val="00611AD0"/>
    <w:rsid w:val="00611B29"/>
    <w:rsid w:val="00611C67"/>
    <w:rsid w:val="00611D25"/>
    <w:rsid w:val="00611D73"/>
    <w:rsid w:val="00611EE2"/>
    <w:rsid w:val="00612064"/>
    <w:rsid w:val="00612154"/>
    <w:rsid w:val="0061221B"/>
    <w:rsid w:val="0061244D"/>
    <w:rsid w:val="0061258F"/>
    <w:rsid w:val="00612650"/>
    <w:rsid w:val="00612687"/>
    <w:rsid w:val="006126F2"/>
    <w:rsid w:val="00612736"/>
    <w:rsid w:val="00612738"/>
    <w:rsid w:val="00612808"/>
    <w:rsid w:val="00612A30"/>
    <w:rsid w:val="00612B48"/>
    <w:rsid w:val="00612B6A"/>
    <w:rsid w:val="00612C0E"/>
    <w:rsid w:val="00612C2C"/>
    <w:rsid w:val="00612C38"/>
    <w:rsid w:val="00612C40"/>
    <w:rsid w:val="00612D18"/>
    <w:rsid w:val="00612D89"/>
    <w:rsid w:val="00612DA4"/>
    <w:rsid w:val="00612E2F"/>
    <w:rsid w:val="00612E53"/>
    <w:rsid w:val="00612E93"/>
    <w:rsid w:val="00612F10"/>
    <w:rsid w:val="00612F16"/>
    <w:rsid w:val="00612F51"/>
    <w:rsid w:val="00612FB8"/>
    <w:rsid w:val="00612FFF"/>
    <w:rsid w:val="00613029"/>
    <w:rsid w:val="00613046"/>
    <w:rsid w:val="006130EA"/>
    <w:rsid w:val="006131B6"/>
    <w:rsid w:val="006131CB"/>
    <w:rsid w:val="0061321F"/>
    <w:rsid w:val="00613391"/>
    <w:rsid w:val="0061341D"/>
    <w:rsid w:val="006135B2"/>
    <w:rsid w:val="006135CA"/>
    <w:rsid w:val="00613632"/>
    <w:rsid w:val="0061368F"/>
    <w:rsid w:val="006137E0"/>
    <w:rsid w:val="00613881"/>
    <w:rsid w:val="0061398E"/>
    <w:rsid w:val="006139C0"/>
    <w:rsid w:val="00613C32"/>
    <w:rsid w:val="00613CB1"/>
    <w:rsid w:val="00613CFA"/>
    <w:rsid w:val="00613D91"/>
    <w:rsid w:val="00613E70"/>
    <w:rsid w:val="00613EEC"/>
    <w:rsid w:val="00613F7A"/>
    <w:rsid w:val="00613FC2"/>
    <w:rsid w:val="006140CF"/>
    <w:rsid w:val="00614137"/>
    <w:rsid w:val="00614279"/>
    <w:rsid w:val="0061431D"/>
    <w:rsid w:val="00614353"/>
    <w:rsid w:val="00614396"/>
    <w:rsid w:val="00614398"/>
    <w:rsid w:val="006143B0"/>
    <w:rsid w:val="00614417"/>
    <w:rsid w:val="00614443"/>
    <w:rsid w:val="006144C5"/>
    <w:rsid w:val="00614534"/>
    <w:rsid w:val="00614578"/>
    <w:rsid w:val="006145BD"/>
    <w:rsid w:val="006145DD"/>
    <w:rsid w:val="00614638"/>
    <w:rsid w:val="00614718"/>
    <w:rsid w:val="0061471C"/>
    <w:rsid w:val="00614786"/>
    <w:rsid w:val="006147E8"/>
    <w:rsid w:val="006147FB"/>
    <w:rsid w:val="0061484E"/>
    <w:rsid w:val="00614871"/>
    <w:rsid w:val="0061489D"/>
    <w:rsid w:val="00614908"/>
    <w:rsid w:val="00614A3A"/>
    <w:rsid w:val="00614A94"/>
    <w:rsid w:val="00614B5F"/>
    <w:rsid w:val="00614B71"/>
    <w:rsid w:val="00614BC0"/>
    <w:rsid w:val="00614CAF"/>
    <w:rsid w:val="00614CF4"/>
    <w:rsid w:val="00614D6A"/>
    <w:rsid w:val="00614E8F"/>
    <w:rsid w:val="006150E5"/>
    <w:rsid w:val="00615183"/>
    <w:rsid w:val="006151B5"/>
    <w:rsid w:val="00615221"/>
    <w:rsid w:val="006152DD"/>
    <w:rsid w:val="00615325"/>
    <w:rsid w:val="0061539C"/>
    <w:rsid w:val="006153AA"/>
    <w:rsid w:val="006153CF"/>
    <w:rsid w:val="006153F0"/>
    <w:rsid w:val="006153FB"/>
    <w:rsid w:val="006154EF"/>
    <w:rsid w:val="0061551A"/>
    <w:rsid w:val="0061558F"/>
    <w:rsid w:val="006155B1"/>
    <w:rsid w:val="006157F0"/>
    <w:rsid w:val="00615823"/>
    <w:rsid w:val="006158DD"/>
    <w:rsid w:val="006158E3"/>
    <w:rsid w:val="00615953"/>
    <w:rsid w:val="006159F9"/>
    <w:rsid w:val="00615BFE"/>
    <w:rsid w:val="00615C49"/>
    <w:rsid w:val="00615DE0"/>
    <w:rsid w:val="00615F3D"/>
    <w:rsid w:val="00615F71"/>
    <w:rsid w:val="0061602A"/>
    <w:rsid w:val="0061609C"/>
    <w:rsid w:val="0061610B"/>
    <w:rsid w:val="006161CD"/>
    <w:rsid w:val="00616244"/>
    <w:rsid w:val="0061626F"/>
    <w:rsid w:val="00616305"/>
    <w:rsid w:val="0061636E"/>
    <w:rsid w:val="00616407"/>
    <w:rsid w:val="00616411"/>
    <w:rsid w:val="00616476"/>
    <w:rsid w:val="00616544"/>
    <w:rsid w:val="006165A0"/>
    <w:rsid w:val="006165E4"/>
    <w:rsid w:val="0061665A"/>
    <w:rsid w:val="006166BD"/>
    <w:rsid w:val="00616704"/>
    <w:rsid w:val="00616850"/>
    <w:rsid w:val="00616874"/>
    <w:rsid w:val="006168B4"/>
    <w:rsid w:val="006168F0"/>
    <w:rsid w:val="00616922"/>
    <w:rsid w:val="006169DD"/>
    <w:rsid w:val="00616ADE"/>
    <w:rsid w:val="00616BEE"/>
    <w:rsid w:val="00616D03"/>
    <w:rsid w:val="00616D07"/>
    <w:rsid w:val="00616D26"/>
    <w:rsid w:val="00616DD9"/>
    <w:rsid w:val="00616E03"/>
    <w:rsid w:val="00616E44"/>
    <w:rsid w:val="00616F81"/>
    <w:rsid w:val="00616F91"/>
    <w:rsid w:val="0061701E"/>
    <w:rsid w:val="006170B3"/>
    <w:rsid w:val="00617231"/>
    <w:rsid w:val="006172E9"/>
    <w:rsid w:val="00617350"/>
    <w:rsid w:val="00617474"/>
    <w:rsid w:val="0061770D"/>
    <w:rsid w:val="00617735"/>
    <w:rsid w:val="0061773A"/>
    <w:rsid w:val="0061778C"/>
    <w:rsid w:val="0061783F"/>
    <w:rsid w:val="006178E5"/>
    <w:rsid w:val="00617909"/>
    <w:rsid w:val="00617923"/>
    <w:rsid w:val="00617A9D"/>
    <w:rsid w:val="00617B70"/>
    <w:rsid w:val="00617B81"/>
    <w:rsid w:val="00617C1D"/>
    <w:rsid w:val="00617C3B"/>
    <w:rsid w:val="00617D36"/>
    <w:rsid w:val="00617D9B"/>
    <w:rsid w:val="00617DB9"/>
    <w:rsid w:val="00617F97"/>
    <w:rsid w:val="00620029"/>
    <w:rsid w:val="00620070"/>
    <w:rsid w:val="006200A1"/>
    <w:rsid w:val="006200D5"/>
    <w:rsid w:val="00620190"/>
    <w:rsid w:val="00620277"/>
    <w:rsid w:val="006202D6"/>
    <w:rsid w:val="006202EF"/>
    <w:rsid w:val="00620357"/>
    <w:rsid w:val="00620393"/>
    <w:rsid w:val="006203E0"/>
    <w:rsid w:val="00620467"/>
    <w:rsid w:val="0062048D"/>
    <w:rsid w:val="00620619"/>
    <w:rsid w:val="00620722"/>
    <w:rsid w:val="00620860"/>
    <w:rsid w:val="006208E6"/>
    <w:rsid w:val="00620A55"/>
    <w:rsid w:val="00620A59"/>
    <w:rsid w:val="00620A8A"/>
    <w:rsid w:val="00620AAD"/>
    <w:rsid w:val="00620AC9"/>
    <w:rsid w:val="00620AF5"/>
    <w:rsid w:val="00620BDE"/>
    <w:rsid w:val="00620C5B"/>
    <w:rsid w:val="00620CE7"/>
    <w:rsid w:val="00620D9C"/>
    <w:rsid w:val="00620DB6"/>
    <w:rsid w:val="00620E6D"/>
    <w:rsid w:val="00620E74"/>
    <w:rsid w:val="00620FB1"/>
    <w:rsid w:val="00620FFC"/>
    <w:rsid w:val="00621001"/>
    <w:rsid w:val="00621008"/>
    <w:rsid w:val="00621156"/>
    <w:rsid w:val="0062123B"/>
    <w:rsid w:val="0062123F"/>
    <w:rsid w:val="006212B7"/>
    <w:rsid w:val="0062136F"/>
    <w:rsid w:val="006213E6"/>
    <w:rsid w:val="006213E7"/>
    <w:rsid w:val="0062140F"/>
    <w:rsid w:val="0062142F"/>
    <w:rsid w:val="006214AB"/>
    <w:rsid w:val="006215F8"/>
    <w:rsid w:val="006215FA"/>
    <w:rsid w:val="00621618"/>
    <w:rsid w:val="0062166B"/>
    <w:rsid w:val="00621674"/>
    <w:rsid w:val="00621765"/>
    <w:rsid w:val="006218CE"/>
    <w:rsid w:val="00621A33"/>
    <w:rsid w:val="00621ABE"/>
    <w:rsid w:val="00621BFF"/>
    <w:rsid w:val="00621C12"/>
    <w:rsid w:val="00621C1B"/>
    <w:rsid w:val="00621C6B"/>
    <w:rsid w:val="00621E4D"/>
    <w:rsid w:val="00621F37"/>
    <w:rsid w:val="00621F3E"/>
    <w:rsid w:val="00621F7A"/>
    <w:rsid w:val="00621F92"/>
    <w:rsid w:val="00621F9B"/>
    <w:rsid w:val="00622041"/>
    <w:rsid w:val="00622066"/>
    <w:rsid w:val="0062212D"/>
    <w:rsid w:val="00622159"/>
    <w:rsid w:val="006221CB"/>
    <w:rsid w:val="00622295"/>
    <w:rsid w:val="0062229E"/>
    <w:rsid w:val="0062238F"/>
    <w:rsid w:val="006223E7"/>
    <w:rsid w:val="00622511"/>
    <w:rsid w:val="00622536"/>
    <w:rsid w:val="00622557"/>
    <w:rsid w:val="006225A8"/>
    <w:rsid w:val="006225DB"/>
    <w:rsid w:val="00622614"/>
    <w:rsid w:val="0062269E"/>
    <w:rsid w:val="006226A9"/>
    <w:rsid w:val="00622738"/>
    <w:rsid w:val="0062274D"/>
    <w:rsid w:val="0062293B"/>
    <w:rsid w:val="00622950"/>
    <w:rsid w:val="0062297F"/>
    <w:rsid w:val="0062298D"/>
    <w:rsid w:val="006229AB"/>
    <w:rsid w:val="00622A45"/>
    <w:rsid w:val="00622AB2"/>
    <w:rsid w:val="00622BB7"/>
    <w:rsid w:val="00622BD2"/>
    <w:rsid w:val="00622BDF"/>
    <w:rsid w:val="00622C6B"/>
    <w:rsid w:val="00622CD0"/>
    <w:rsid w:val="00622D3C"/>
    <w:rsid w:val="00622D56"/>
    <w:rsid w:val="00622D8F"/>
    <w:rsid w:val="00622DA9"/>
    <w:rsid w:val="00622DE6"/>
    <w:rsid w:val="00622E07"/>
    <w:rsid w:val="00623085"/>
    <w:rsid w:val="0062311A"/>
    <w:rsid w:val="0062312E"/>
    <w:rsid w:val="00623159"/>
    <w:rsid w:val="00623296"/>
    <w:rsid w:val="006232D0"/>
    <w:rsid w:val="006232FC"/>
    <w:rsid w:val="0062345D"/>
    <w:rsid w:val="006234CA"/>
    <w:rsid w:val="00623649"/>
    <w:rsid w:val="00623678"/>
    <w:rsid w:val="0062374C"/>
    <w:rsid w:val="00623943"/>
    <w:rsid w:val="00623B79"/>
    <w:rsid w:val="00623B93"/>
    <w:rsid w:val="00623BA1"/>
    <w:rsid w:val="00623BF3"/>
    <w:rsid w:val="00623CED"/>
    <w:rsid w:val="00623EA7"/>
    <w:rsid w:val="00623ED0"/>
    <w:rsid w:val="006240C9"/>
    <w:rsid w:val="00624233"/>
    <w:rsid w:val="0062426C"/>
    <w:rsid w:val="0062428E"/>
    <w:rsid w:val="00624293"/>
    <w:rsid w:val="0062440D"/>
    <w:rsid w:val="0062447D"/>
    <w:rsid w:val="0062459B"/>
    <w:rsid w:val="006245AB"/>
    <w:rsid w:val="00624636"/>
    <w:rsid w:val="0062467C"/>
    <w:rsid w:val="006246CA"/>
    <w:rsid w:val="0062471C"/>
    <w:rsid w:val="0062476E"/>
    <w:rsid w:val="006247A6"/>
    <w:rsid w:val="006247FA"/>
    <w:rsid w:val="0062481D"/>
    <w:rsid w:val="006248EB"/>
    <w:rsid w:val="006248FD"/>
    <w:rsid w:val="00624918"/>
    <w:rsid w:val="00624A32"/>
    <w:rsid w:val="00624A8B"/>
    <w:rsid w:val="00624BBD"/>
    <w:rsid w:val="00624C11"/>
    <w:rsid w:val="00624C30"/>
    <w:rsid w:val="00624C32"/>
    <w:rsid w:val="00624C59"/>
    <w:rsid w:val="00624E45"/>
    <w:rsid w:val="00625040"/>
    <w:rsid w:val="00625165"/>
    <w:rsid w:val="006251C8"/>
    <w:rsid w:val="00625287"/>
    <w:rsid w:val="006252C2"/>
    <w:rsid w:val="00625366"/>
    <w:rsid w:val="006253A0"/>
    <w:rsid w:val="006253C0"/>
    <w:rsid w:val="00625473"/>
    <w:rsid w:val="00625521"/>
    <w:rsid w:val="00625556"/>
    <w:rsid w:val="006256DE"/>
    <w:rsid w:val="006257B8"/>
    <w:rsid w:val="0062581F"/>
    <w:rsid w:val="00625894"/>
    <w:rsid w:val="006258B4"/>
    <w:rsid w:val="006259AE"/>
    <w:rsid w:val="006259CD"/>
    <w:rsid w:val="00625A16"/>
    <w:rsid w:val="00625A7A"/>
    <w:rsid w:val="00625ACB"/>
    <w:rsid w:val="00625B42"/>
    <w:rsid w:val="00625BA7"/>
    <w:rsid w:val="00625BCF"/>
    <w:rsid w:val="00625CAE"/>
    <w:rsid w:val="00625CB2"/>
    <w:rsid w:val="00625E97"/>
    <w:rsid w:val="00625EDF"/>
    <w:rsid w:val="00625F16"/>
    <w:rsid w:val="0062604E"/>
    <w:rsid w:val="00626056"/>
    <w:rsid w:val="00626072"/>
    <w:rsid w:val="006260B7"/>
    <w:rsid w:val="00626154"/>
    <w:rsid w:val="0062619F"/>
    <w:rsid w:val="006262AD"/>
    <w:rsid w:val="006262B1"/>
    <w:rsid w:val="0062630A"/>
    <w:rsid w:val="0062631D"/>
    <w:rsid w:val="00626372"/>
    <w:rsid w:val="00626409"/>
    <w:rsid w:val="00626481"/>
    <w:rsid w:val="00626591"/>
    <w:rsid w:val="006266D9"/>
    <w:rsid w:val="0062678F"/>
    <w:rsid w:val="006268F0"/>
    <w:rsid w:val="006269FB"/>
    <w:rsid w:val="00626A29"/>
    <w:rsid w:val="00626AE6"/>
    <w:rsid w:val="00626B5B"/>
    <w:rsid w:val="00626CC1"/>
    <w:rsid w:val="00626CEB"/>
    <w:rsid w:val="00626D21"/>
    <w:rsid w:val="00626E63"/>
    <w:rsid w:val="00626ED1"/>
    <w:rsid w:val="00626EFA"/>
    <w:rsid w:val="00626F0E"/>
    <w:rsid w:val="00626F62"/>
    <w:rsid w:val="00626FCB"/>
    <w:rsid w:val="00627061"/>
    <w:rsid w:val="006270EE"/>
    <w:rsid w:val="006270F3"/>
    <w:rsid w:val="006270F4"/>
    <w:rsid w:val="00627100"/>
    <w:rsid w:val="006271A5"/>
    <w:rsid w:val="006272F5"/>
    <w:rsid w:val="00627305"/>
    <w:rsid w:val="006274BB"/>
    <w:rsid w:val="00627504"/>
    <w:rsid w:val="00627515"/>
    <w:rsid w:val="006275DF"/>
    <w:rsid w:val="006275F3"/>
    <w:rsid w:val="00627703"/>
    <w:rsid w:val="0062777F"/>
    <w:rsid w:val="006277A4"/>
    <w:rsid w:val="006277C4"/>
    <w:rsid w:val="006277EC"/>
    <w:rsid w:val="00627954"/>
    <w:rsid w:val="006279A8"/>
    <w:rsid w:val="006279FB"/>
    <w:rsid w:val="00627A0C"/>
    <w:rsid w:val="00627A30"/>
    <w:rsid w:val="00627AA5"/>
    <w:rsid w:val="00627AC4"/>
    <w:rsid w:val="00627B7B"/>
    <w:rsid w:val="00627D91"/>
    <w:rsid w:val="00627DA3"/>
    <w:rsid w:val="00627E40"/>
    <w:rsid w:val="00627F06"/>
    <w:rsid w:val="00627F76"/>
    <w:rsid w:val="00627FEA"/>
    <w:rsid w:val="00630013"/>
    <w:rsid w:val="00630038"/>
    <w:rsid w:val="00630053"/>
    <w:rsid w:val="00630094"/>
    <w:rsid w:val="006300DA"/>
    <w:rsid w:val="00630207"/>
    <w:rsid w:val="00630226"/>
    <w:rsid w:val="00630329"/>
    <w:rsid w:val="00630391"/>
    <w:rsid w:val="006303B9"/>
    <w:rsid w:val="00630409"/>
    <w:rsid w:val="00630538"/>
    <w:rsid w:val="00630590"/>
    <w:rsid w:val="0063059A"/>
    <w:rsid w:val="006305B4"/>
    <w:rsid w:val="006305D2"/>
    <w:rsid w:val="006306DC"/>
    <w:rsid w:val="00630721"/>
    <w:rsid w:val="006308A2"/>
    <w:rsid w:val="00630943"/>
    <w:rsid w:val="006309C2"/>
    <w:rsid w:val="00630AC9"/>
    <w:rsid w:val="00630AE4"/>
    <w:rsid w:val="00630B3C"/>
    <w:rsid w:val="00630B95"/>
    <w:rsid w:val="00630C1C"/>
    <w:rsid w:val="00630D55"/>
    <w:rsid w:val="00630DC2"/>
    <w:rsid w:val="00630E92"/>
    <w:rsid w:val="00631021"/>
    <w:rsid w:val="00631024"/>
    <w:rsid w:val="006310A0"/>
    <w:rsid w:val="00631279"/>
    <w:rsid w:val="00631439"/>
    <w:rsid w:val="006314B0"/>
    <w:rsid w:val="006314C8"/>
    <w:rsid w:val="006314CE"/>
    <w:rsid w:val="006314E7"/>
    <w:rsid w:val="006315C5"/>
    <w:rsid w:val="0063162E"/>
    <w:rsid w:val="006316A5"/>
    <w:rsid w:val="00631747"/>
    <w:rsid w:val="0063179C"/>
    <w:rsid w:val="006317B5"/>
    <w:rsid w:val="00631889"/>
    <w:rsid w:val="006318C9"/>
    <w:rsid w:val="006318D1"/>
    <w:rsid w:val="0063197D"/>
    <w:rsid w:val="00631992"/>
    <w:rsid w:val="00631A09"/>
    <w:rsid w:val="00631B60"/>
    <w:rsid w:val="00631BB9"/>
    <w:rsid w:val="00631BEB"/>
    <w:rsid w:val="00631C01"/>
    <w:rsid w:val="00631C7C"/>
    <w:rsid w:val="00631CD4"/>
    <w:rsid w:val="00631D5E"/>
    <w:rsid w:val="00631DB3"/>
    <w:rsid w:val="00631DE2"/>
    <w:rsid w:val="00632131"/>
    <w:rsid w:val="00632180"/>
    <w:rsid w:val="00632247"/>
    <w:rsid w:val="006322A7"/>
    <w:rsid w:val="00632310"/>
    <w:rsid w:val="00632342"/>
    <w:rsid w:val="00632404"/>
    <w:rsid w:val="00632460"/>
    <w:rsid w:val="00632507"/>
    <w:rsid w:val="00632514"/>
    <w:rsid w:val="006325BA"/>
    <w:rsid w:val="006325D5"/>
    <w:rsid w:val="0063262E"/>
    <w:rsid w:val="0063273A"/>
    <w:rsid w:val="006327C8"/>
    <w:rsid w:val="006327EA"/>
    <w:rsid w:val="0063280B"/>
    <w:rsid w:val="0063283B"/>
    <w:rsid w:val="00632896"/>
    <w:rsid w:val="006328D8"/>
    <w:rsid w:val="006329A3"/>
    <w:rsid w:val="00632A15"/>
    <w:rsid w:val="00632AFD"/>
    <w:rsid w:val="00632C7D"/>
    <w:rsid w:val="00632DB9"/>
    <w:rsid w:val="00632E15"/>
    <w:rsid w:val="00632EB2"/>
    <w:rsid w:val="00632EEE"/>
    <w:rsid w:val="00632F13"/>
    <w:rsid w:val="00632FFF"/>
    <w:rsid w:val="0063303A"/>
    <w:rsid w:val="00633064"/>
    <w:rsid w:val="00633077"/>
    <w:rsid w:val="006330AF"/>
    <w:rsid w:val="006333BF"/>
    <w:rsid w:val="0063366F"/>
    <w:rsid w:val="00633748"/>
    <w:rsid w:val="0063378B"/>
    <w:rsid w:val="006337D6"/>
    <w:rsid w:val="006337DC"/>
    <w:rsid w:val="00633838"/>
    <w:rsid w:val="0063386A"/>
    <w:rsid w:val="006338B8"/>
    <w:rsid w:val="00633A02"/>
    <w:rsid w:val="00633A6C"/>
    <w:rsid w:val="00633B1E"/>
    <w:rsid w:val="00633B25"/>
    <w:rsid w:val="00633C8C"/>
    <w:rsid w:val="00633CF2"/>
    <w:rsid w:val="00633D37"/>
    <w:rsid w:val="00633D56"/>
    <w:rsid w:val="00633E0C"/>
    <w:rsid w:val="00633ED2"/>
    <w:rsid w:val="00633F49"/>
    <w:rsid w:val="00633F69"/>
    <w:rsid w:val="00633FB3"/>
    <w:rsid w:val="00633FC1"/>
    <w:rsid w:val="00633FDB"/>
    <w:rsid w:val="006340C6"/>
    <w:rsid w:val="00634243"/>
    <w:rsid w:val="006342C7"/>
    <w:rsid w:val="00634341"/>
    <w:rsid w:val="0063439B"/>
    <w:rsid w:val="006343A6"/>
    <w:rsid w:val="0063445D"/>
    <w:rsid w:val="0063445E"/>
    <w:rsid w:val="0063456E"/>
    <w:rsid w:val="00634597"/>
    <w:rsid w:val="0063459A"/>
    <w:rsid w:val="006345A6"/>
    <w:rsid w:val="0063461C"/>
    <w:rsid w:val="0063467D"/>
    <w:rsid w:val="00634685"/>
    <w:rsid w:val="00634750"/>
    <w:rsid w:val="00634762"/>
    <w:rsid w:val="0063489B"/>
    <w:rsid w:val="00634914"/>
    <w:rsid w:val="00634927"/>
    <w:rsid w:val="0063495D"/>
    <w:rsid w:val="00634B94"/>
    <w:rsid w:val="00634BBC"/>
    <w:rsid w:val="00634BE1"/>
    <w:rsid w:val="00634C08"/>
    <w:rsid w:val="00634C26"/>
    <w:rsid w:val="00634C83"/>
    <w:rsid w:val="00634CAD"/>
    <w:rsid w:val="00634CCF"/>
    <w:rsid w:val="00634CD7"/>
    <w:rsid w:val="00634D69"/>
    <w:rsid w:val="00634DEB"/>
    <w:rsid w:val="00634E19"/>
    <w:rsid w:val="00634EC2"/>
    <w:rsid w:val="00634F26"/>
    <w:rsid w:val="00634F5C"/>
    <w:rsid w:val="00634FB0"/>
    <w:rsid w:val="0063503E"/>
    <w:rsid w:val="00635067"/>
    <w:rsid w:val="006351B0"/>
    <w:rsid w:val="006351D1"/>
    <w:rsid w:val="0063521A"/>
    <w:rsid w:val="0063524C"/>
    <w:rsid w:val="00635310"/>
    <w:rsid w:val="00635328"/>
    <w:rsid w:val="0063532E"/>
    <w:rsid w:val="00635343"/>
    <w:rsid w:val="00635346"/>
    <w:rsid w:val="00635361"/>
    <w:rsid w:val="00635390"/>
    <w:rsid w:val="00635418"/>
    <w:rsid w:val="0063548D"/>
    <w:rsid w:val="00635521"/>
    <w:rsid w:val="00635599"/>
    <w:rsid w:val="006355D7"/>
    <w:rsid w:val="00635764"/>
    <w:rsid w:val="006357C9"/>
    <w:rsid w:val="00635826"/>
    <w:rsid w:val="00635935"/>
    <w:rsid w:val="00635965"/>
    <w:rsid w:val="00635A41"/>
    <w:rsid w:val="00635B06"/>
    <w:rsid w:val="00635B8D"/>
    <w:rsid w:val="00635B8F"/>
    <w:rsid w:val="00635CCF"/>
    <w:rsid w:val="00635D0B"/>
    <w:rsid w:val="00635D33"/>
    <w:rsid w:val="00635D56"/>
    <w:rsid w:val="00635F3E"/>
    <w:rsid w:val="00635FD3"/>
    <w:rsid w:val="00635FEA"/>
    <w:rsid w:val="006360EE"/>
    <w:rsid w:val="0063614B"/>
    <w:rsid w:val="006361D5"/>
    <w:rsid w:val="0063620E"/>
    <w:rsid w:val="0063628B"/>
    <w:rsid w:val="006362BA"/>
    <w:rsid w:val="00636423"/>
    <w:rsid w:val="0063645E"/>
    <w:rsid w:val="0063651C"/>
    <w:rsid w:val="00636524"/>
    <w:rsid w:val="0063655A"/>
    <w:rsid w:val="006366B9"/>
    <w:rsid w:val="00636766"/>
    <w:rsid w:val="006367CE"/>
    <w:rsid w:val="006367FF"/>
    <w:rsid w:val="0063680D"/>
    <w:rsid w:val="006368B8"/>
    <w:rsid w:val="006369C4"/>
    <w:rsid w:val="00636A48"/>
    <w:rsid w:val="00636A7F"/>
    <w:rsid w:val="00636AC1"/>
    <w:rsid w:val="00636AFC"/>
    <w:rsid w:val="00636B4A"/>
    <w:rsid w:val="00636B98"/>
    <w:rsid w:val="00636C9C"/>
    <w:rsid w:val="00636E16"/>
    <w:rsid w:val="00636E41"/>
    <w:rsid w:val="00636FC9"/>
    <w:rsid w:val="006370F8"/>
    <w:rsid w:val="00637125"/>
    <w:rsid w:val="006371A8"/>
    <w:rsid w:val="006373B5"/>
    <w:rsid w:val="0063751B"/>
    <w:rsid w:val="006375C5"/>
    <w:rsid w:val="0063764A"/>
    <w:rsid w:val="0063764D"/>
    <w:rsid w:val="006376E3"/>
    <w:rsid w:val="006377C0"/>
    <w:rsid w:val="006377CA"/>
    <w:rsid w:val="006377DB"/>
    <w:rsid w:val="00637813"/>
    <w:rsid w:val="0063782F"/>
    <w:rsid w:val="006378E3"/>
    <w:rsid w:val="0063794C"/>
    <w:rsid w:val="00637962"/>
    <w:rsid w:val="006379A2"/>
    <w:rsid w:val="00637A4C"/>
    <w:rsid w:val="00637A4E"/>
    <w:rsid w:val="00637A56"/>
    <w:rsid w:val="00637AE7"/>
    <w:rsid w:val="00637AEF"/>
    <w:rsid w:val="00637C5B"/>
    <w:rsid w:val="00637CC7"/>
    <w:rsid w:val="00637D0A"/>
    <w:rsid w:val="00637D3C"/>
    <w:rsid w:val="00637D5D"/>
    <w:rsid w:val="00637DA8"/>
    <w:rsid w:val="00637DCE"/>
    <w:rsid w:val="00637EFA"/>
    <w:rsid w:val="00637F45"/>
    <w:rsid w:val="00637F6D"/>
    <w:rsid w:val="00637FB7"/>
    <w:rsid w:val="0064005D"/>
    <w:rsid w:val="006400AE"/>
    <w:rsid w:val="006400AF"/>
    <w:rsid w:val="00640106"/>
    <w:rsid w:val="0064019A"/>
    <w:rsid w:val="006401B4"/>
    <w:rsid w:val="006401C9"/>
    <w:rsid w:val="0064022C"/>
    <w:rsid w:val="0064023B"/>
    <w:rsid w:val="00640251"/>
    <w:rsid w:val="00640268"/>
    <w:rsid w:val="00640277"/>
    <w:rsid w:val="00640295"/>
    <w:rsid w:val="006402A0"/>
    <w:rsid w:val="006402F5"/>
    <w:rsid w:val="00640357"/>
    <w:rsid w:val="00640383"/>
    <w:rsid w:val="006403DD"/>
    <w:rsid w:val="0064051B"/>
    <w:rsid w:val="00640553"/>
    <w:rsid w:val="006405BC"/>
    <w:rsid w:val="0064087B"/>
    <w:rsid w:val="00640992"/>
    <w:rsid w:val="006409CF"/>
    <w:rsid w:val="00640A21"/>
    <w:rsid w:val="00640AE1"/>
    <w:rsid w:val="00640AEC"/>
    <w:rsid w:val="00640AEE"/>
    <w:rsid w:val="00640B5C"/>
    <w:rsid w:val="00640BDF"/>
    <w:rsid w:val="00640C22"/>
    <w:rsid w:val="00640C92"/>
    <w:rsid w:val="00640CA7"/>
    <w:rsid w:val="00640CE6"/>
    <w:rsid w:val="00640D3A"/>
    <w:rsid w:val="00640D53"/>
    <w:rsid w:val="00640E02"/>
    <w:rsid w:val="00640E7A"/>
    <w:rsid w:val="00640EA2"/>
    <w:rsid w:val="00640EFA"/>
    <w:rsid w:val="00640F36"/>
    <w:rsid w:val="00640FF5"/>
    <w:rsid w:val="00641059"/>
    <w:rsid w:val="0064107B"/>
    <w:rsid w:val="00641155"/>
    <w:rsid w:val="0064123A"/>
    <w:rsid w:val="00641250"/>
    <w:rsid w:val="00641279"/>
    <w:rsid w:val="00641299"/>
    <w:rsid w:val="006412C0"/>
    <w:rsid w:val="0064132C"/>
    <w:rsid w:val="0064145D"/>
    <w:rsid w:val="006414E4"/>
    <w:rsid w:val="006414FF"/>
    <w:rsid w:val="0064156B"/>
    <w:rsid w:val="00641765"/>
    <w:rsid w:val="006417C0"/>
    <w:rsid w:val="00641801"/>
    <w:rsid w:val="00641953"/>
    <w:rsid w:val="00641A2F"/>
    <w:rsid w:val="00641AEA"/>
    <w:rsid w:val="00641B57"/>
    <w:rsid w:val="00641C30"/>
    <w:rsid w:val="00641CBB"/>
    <w:rsid w:val="00641DA8"/>
    <w:rsid w:val="00641DEC"/>
    <w:rsid w:val="00641E18"/>
    <w:rsid w:val="00641E19"/>
    <w:rsid w:val="00641E61"/>
    <w:rsid w:val="00641EB0"/>
    <w:rsid w:val="00641F40"/>
    <w:rsid w:val="00642040"/>
    <w:rsid w:val="00642051"/>
    <w:rsid w:val="0064213E"/>
    <w:rsid w:val="006421D4"/>
    <w:rsid w:val="006421F6"/>
    <w:rsid w:val="00642264"/>
    <w:rsid w:val="006422DD"/>
    <w:rsid w:val="00642321"/>
    <w:rsid w:val="0064238A"/>
    <w:rsid w:val="006423BB"/>
    <w:rsid w:val="00642401"/>
    <w:rsid w:val="00642540"/>
    <w:rsid w:val="006425B7"/>
    <w:rsid w:val="0064270F"/>
    <w:rsid w:val="00642773"/>
    <w:rsid w:val="006427D5"/>
    <w:rsid w:val="00642833"/>
    <w:rsid w:val="0064284C"/>
    <w:rsid w:val="006428A3"/>
    <w:rsid w:val="006428C2"/>
    <w:rsid w:val="006428D1"/>
    <w:rsid w:val="006428FF"/>
    <w:rsid w:val="0064291C"/>
    <w:rsid w:val="00642932"/>
    <w:rsid w:val="006429A0"/>
    <w:rsid w:val="00642A0D"/>
    <w:rsid w:val="00642A15"/>
    <w:rsid w:val="00642AAE"/>
    <w:rsid w:val="00642B5C"/>
    <w:rsid w:val="00642B90"/>
    <w:rsid w:val="00642BDA"/>
    <w:rsid w:val="00642C12"/>
    <w:rsid w:val="00642CBF"/>
    <w:rsid w:val="00642E33"/>
    <w:rsid w:val="00642E70"/>
    <w:rsid w:val="00642EBA"/>
    <w:rsid w:val="00642F3B"/>
    <w:rsid w:val="00642F7E"/>
    <w:rsid w:val="00642FD8"/>
    <w:rsid w:val="006430D2"/>
    <w:rsid w:val="0064313E"/>
    <w:rsid w:val="00643166"/>
    <w:rsid w:val="006431E6"/>
    <w:rsid w:val="0064342E"/>
    <w:rsid w:val="0064345D"/>
    <w:rsid w:val="006437CF"/>
    <w:rsid w:val="0064382C"/>
    <w:rsid w:val="00643A2E"/>
    <w:rsid w:val="00643A62"/>
    <w:rsid w:val="00643AD9"/>
    <w:rsid w:val="00643B72"/>
    <w:rsid w:val="00643C28"/>
    <w:rsid w:val="00643D16"/>
    <w:rsid w:val="00643D23"/>
    <w:rsid w:val="00643D2A"/>
    <w:rsid w:val="00643DD1"/>
    <w:rsid w:val="00643E63"/>
    <w:rsid w:val="00643ED1"/>
    <w:rsid w:val="00643F86"/>
    <w:rsid w:val="00643F93"/>
    <w:rsid w:val="006441AE"/>
    <w:rsid w:val="006441E7"/>
    <w:rsid w:val="00644210"/>
    <w:rsid w:val="00644397"/>
    <w:rsid w:val="00644417"/>
    <w:rsid w:val="00644445"/>
    <w:rsid w:val="006444D7"/>
    <w:rsid w:val="006444F9"/>
    <w:rsid w:val="006445BA"/>
    <w:rsid w:val="006445CD"/>
    <w:rsid w:val="00644602"/>
    <w:rsid w:val="00644642"/>
    <w:rsid w:val="00644660"/>
    <w:rsid w:val="006446BB"/>
    <w:rsid w:val="00644705"/>
    <w:rsid w:val="00644766"/>
    <w:rsid w:val="006447E0"/>
    <w:rsid w:val="006448D2"/>
    <w:rsid w:val="0064496C"/>
    <w:rsid w:val="00644A03"/>
    <w:rsid w:val="00644A3F"/>
    <w:rsid w:val="00644ACF"/>
    <w:rsid w:val="00644B53"/>
    <w:rsid w:val="00644BD7"/>
    <w:rsid w:val="00644BF9"/>
    <w:rsid w:val="00644C02"/>
    <w:rsid w:val="00644C7A"/>
    <w:rsid w:val="00644CCC"/>
    <w:rsid w:val="00644E19"/>
    <w:rsid w:val="00644EDC"/>
    <w:rsid w:val="00645020"/>
    <w:rsid w:val="00645103"/>
    <w:rsid w:val="0064521A"/>
    <w:rsid w:val="0064521E"/>
    <w:rsid w:val="00645241"/>
    <w:rsid w:val="00645248"/>
    <w:rsid w:val="0064530E"/>
    <w:rsid w:val="0064536E"/>
    <w:rsid w:val="006453EB"/>
    <w:rsid w:val="00645536"/>
    <w:rsid w:val="00645540"/>
    <w:rsid w:val="0064555D"/>
    <w:rsid w:val="00645595"/>
    <w:rsid w:val="0064569B"/>
    <w:rsid w:val="006457FA"/>
    <w:rsid w:val="00645889"/>
    <w:rsid w:val="00645897"/>
    <w:rsid w:val="0064590F"/>
    <w:rsid w:val="0064597D"/>
    <w:rsid w:val="006459ED"/>
    <w:rsid w:val="00645A1A"/>
    <w:rsid w:val="00645A73"/>
    <w:rsid w:val="00645AA0"/>
    <w:rsid w:val="00645B9A"/>
    <w:rsid w:val="00645DBB"/>
    <w:rsid w:val="00645DC8"/>
    <w:rsid w:val="00645E2B"/>
    <w:rsid w:val="00645E7D"/>
    <w:rsid w:val="00645ECA"/>
    <w:rsid w:val="00645F11"/>
    <w:rsid w:val="00645F6E"/>
    <w:rsid w:val="00645F7F"/>
    <w:rsid w:val="00645FB4"/>
    <w:rsid w:val="00646018"/>
    <w:rsid w:val="0064606C"/>
    <w:rsid w:val="006460FC"/>
    <w:rsid w:val="00646143"/>
    <w:rsid w:val="00646167"/>
    <w:rsid w:val="00646180"/>
    <w:rsid w:val="006461C5"/>
    <w:rsid w:val="00646224"/>
    <w:rsid w:val="00646270"/>
    <w:rsid w:val="00646418"/>
    <w:rsid w:val="006464C4"/>
    <w:rsid w:val="006464D9"/>
    <w:rsid w:val="0064651D"/>
    <w:rsid w:val="00646684"/>
    <w:rsid w:val="0064669E"/>
    <w:rsid w:val="006466E0"/>
    <w:rsid w:val="006467D7"/>
    <w:rsid w:val="00646A1C"/>
    <w:rsid w:val="00646A51"/>
    <w:rsid w:val="00646AED"/>
    <w:rsid w:val="00646D5E"/>
    <w:rsid w:val="00646E75"/>
    <w:rsid w:val="00646ED6"/>
    <w:rsid w:val="00646F3B"/>
    <w:rsid w:val="00646F4B"/>
    <w:rsid w:val="00646FDB"/>
    <w:rsid w:val="00647095"/>
    <w:rsid w:val="00647294"/>
    <w:rsid w:val="006472B3"/>
    <w:rsid w:val="006472C5"/>
    <w:rsid w:val="006472CD"/>
    <w:rsid w:val="0064736E"/>
    <w:rsid w:val="006473E5"/>
    <w:rsid w:val="006473F4"/>
    <w:rsid w:val="006473FE"/>
    <w:rsid w:val="0064740D"/>
    <w:rsid w:val="006474EE"/>
    <w:rsid w:val="0064750D"/>
    <w:rsid w:val="0064755F"/>
    <w:rsid w:val="006475C9"/>
    <w:rsid w:val="00647663"/>
    <w:rsid w:val="00647781"/>
    <w:rsid w:val="006477F8"/>
    <w:rsid w:val="00647823"/>
    <w:rsid w:val="00647907"/>
    <w:rsid w:val="00647937"/>
    <w:rsid w:val="00647A32"/>
    <w:rsid w:val="00647A91"/>
    <w:rsid w:val="00647AF7"/>
    <w:rsid w:val="00647BB2"/>
    <w:rsid w:val="00647BC0"/>
    <w:rsid w:val="00647BC9"/>
    <w:rsid w:val="00647BD3"/>
    <w:rsid w:val="00647CCA"/>
    <w:rsid w:val="00647CD9"/>
    <w:rsid w:val="00647CEA"/>
    <w:rsid w:val="00647DC1"/>
    <w:rsid w:val="00647E12"/>
    <w:rsid w:val="00647ECC"/>
    <w:rsid w:val="00647F2A"/>
    <w:rsid w:val="00647F77"/>
    <w:rsid w:val="00650127"/>
    <w:rsid w:val="00650137"/>
    <w:rsid w:val="00650157"/>
    <w:rsid w:val="00650270"/>
    <w:rsid w:val="00650294"/>
    <w:rsid w:val="006502B4"/>
    <w:rsid w:val="00650314"/>
    <w:rsid w:val="006503F0"/>
    <w:rsid w:val="00650415"/>
    <w:rsid w:val="00650430"/>
    <w:rsid w:val="00650464"/>
    <w:rsid w:val="0065054F"/>
    <w:rsid w:val="0065057C"/>
    <w:rsid w:val="006505C2"/>
    <w:rsid w:val="006507C6"/>
    <w:rsid w:val="006507D4"/>
    <w:rsid w:val="006508C0"/>
    <w:rsid w:val="00650932"/>
    <w:rsid w:val="006509FE"/>
    <w:rsid w:val="00650A5F"/>
    <w:rsid w:val="00650AC0"/>
    <w:rsid w:val="00650AC9"/>
    <w:rsid w:val="00650ACD"/>
    <w:rsid w:val="00650B1B"/>
    <w:rsid w:val="00650B92"/>
    <w:rsid w:val="00650BE8"/>
    <w:rsid w:val="00650C99"/>
    <w:rsid w:val="00650CB6"/>
    <w:rsid w:val="00650D70"/>
    <w:rsid w:val="00650E7C"/>
    <w:rsid w:val="00650F17"/>
    <w:rsid w:val="00650F46"/>
    <w:rsid w:val="00650F74"/>
    <w:rsid w:val="00650FB3"/>
    <w:rsid w:val="00650FCF"/>
    <w:rsid w:val="0065102F"/>
    <w:rsid w:val="00651060"/>
    <w:rsid w:val="006510EF"/>
    <w:rsid w:val="00651137"/>
    <w:rsid w:val="006511F3"/>
    <w:rsid w:val="006511F4"/>
    <w:rsid w:val="0065122B"/>
    <w:rsid w:val="006513CA"/>
    <w:rsid w:val="0065142F"/>
    <w:rsid w:val="00651468"/>
    <w:rsid w:val="0065151F"/>
    <w:rsid w:val="006516F6"/>
    <w:rsid w:val="0065176F"/>
    <w:rsid w:val="006517C7"/>
    <w:rsid w:val="00651854"/>
    <w:rsid w:val="00651939"/>
    <w:rsid w:val="00651978"/>
    <w:rsid w:val="00651A1C"/>
    <w:rsid w:val="00651B8E"/>
    <w:rsid w:val="00651BDA"/>
    <w:rsid w:val="00651C04"/>
    <w:rsid w:val="00651D75"/>
    <w:rsid w:val="00651F02"/>
    <w:rsid w:val="00652025"/>
    <w:rsid w:val="00652097"/>
    <w:rsid w:val="006520C2"/>
    <w:rsid w:val="006520C3"/>
    <w:rsid w:val="00652122"/>
    <w:rsid w:val="00652170"/>
    <w:rsid w:val="006522F9"/>
    <w:rsid w:val="00652305"/>
    <w:rsid w:val="00652311"/>
    <w:rsid w:val="00652312"/>
    <w:rsid w:val="00652322"/>
    <w:rsid w:val="00652407"/>
    <w:rsid w:val="006524EF"/>
    <w:rsid w:val="00652578"/>
    <w:rsid w:val="006525B8"/>
    <w:rsid w:val="00652665"/>
    <w:rsid w:val="0065267C"/>
    <w:rsid w:val="006526BE"/>
    <w:rsid w:val="00652786"/>
    <w:rsid w:val="00652812"/>
    <w:rsid w:val="006528A5"/>
    <w:rsid w:val="006529BF"/>
    <w:rsid w:val="00652A69"/>
    <w:rsid w:val="00652AB9"/>
    <w:rsid w:val="00652B51"/>
    <w:rsid w:val="00652B66"/>
    <w:rsid w:val="00652BC1"/>
    <w:rsid w:val="00652BED"/>
    <w:rsid w:val="00652CDF"/>
    <w:rsid w:val="00652D1F"/>
    <w:rsid w:val="00652DBD"/>
    <w:rsid w:val="00652E20"/>
    <w:rsid w:val="00652EEF"/>
    <w:rsid w:val="00652FA4"/>
    <w:rsid w:val="00653118"/>
    <w:rsid w:val="0065322E"/>
    <w:rsid w:val="00653295"/>
    <w:rsid w:val="00653380"/>
    <w:rsid w:val="006533CC"/>
    <w:rsid w:val="006534A3"/>
    <w:rsid w:val="006534A6"/>
    <w:rsid w:val="006534F1"/>
    <w:rsid w:val="00653518"/>
    <w:rsid w:val="006535FC"/>
    <w:rsid w:val="006536D0"/>
    <w:rsid w:val="006536F2"/>
    <w:rsid w:val="0065379A"/>
    <w:rsid w:val="006537D2"/>
    <w:rsid w:val="006538DB"/>
    <w:rsid w:val="00653942"/>
    <w:rsid w:val="006539A5"/>
    <w:rsid w:val="006539A9"/>
    <w:rsid w:val="006539CB"/>
    <w:rsid w:val="00653AB9"/>
    <w:rsid w:val="00653B08"/>
    <w:rsid w:val="00653B54"/>
    <w:rsid w:val="00653B77"/>
    <w:rsid w:val="00653C4A"/>
    <w:rsid w:val="00653CC3"/>
    <w:rsid w:val="00653CCA"/>
    <w:rsid w:val="00653D32"/>
    <w:rsid w:val="00653D41"/>
    <w:rsid w:val="00653DAA"/>
    <w:rsid w:val="00653DB4"/>
    <w:rsid w:val="00653FBC"/>
    <w:rsid w:val="00653FF2"/>
    <w:rsid w:val="00654006"/>
    <w:rsid w:val="0065400F"/>
    <w:rsid w:val="0065408D"/>
    <w:rsid w:val="00654247"/>
    <w:rsid w:val="006542A3"/>
    <w:rsid w:val="006542BD"/>
    <w:rsid w:val="006542CA"/>
    <w:rsid w:val="006542E1"/>
    <w:rsid w:val="006542FE"/>
    <w:rsid w:val="0065440E"/>
    <w:rsid w:val="00654464"/>
    <w:rsid w:val="006545DD"/>
    <w:rsid w:val="006545FC"/>
    <w:rsid w:val="00654648"/>
    <w:rsid w:val="00654781"/>
    <w:rsid w:val="00654857"/>
    <w:rsid w:val="0065487F"/>
    <w:rsid w:val="00654A95"/>
    <w:rsid w:val="00654B6D"/>
    <w:rsid w:val="00654C2F"/>
    <w:rsid w:val="00654C50"/>
    <w:rsid w:val="00654C7D"/>
    <w:rsid w:val="00654DA1"/>
    <w:rsid w:val="00654DFB"/>
    <w:rsid w:val="00654EE3"/>
    <w:rsid w:val="00654EEB"/>
    <w:rsid w:val="00654F46"/>
    <w:rsid w:val="00654F4D"/>
    <w:rsid w:val="00655003"/>
    <w:rsid w:val="00655038"/>
    <w:rsid w:val="00655052"/>
    <w:rsid w:val="006550A8"/>
    <w:rsid w:val="006550BB"/>
    <w:rsid w:val="0065512A"/>
    <w:rsid w:val="0065517C"/>
    <w:rsid w:val="006551A5"/>
    <w:rsid w:val="00655273"/>
    <w:rsid w:val="00655388"/>
    <w:rsid w:val="00655440"/>
    <w:rsid w:val="00655525"/>
    <w:rsid w:val="0065557A"/>
    <w:rsid w:val="0065570A"/>
    <w:rsid w:val="006557AE"/>
    <w:rsid w:val="006557D5"/>
    <w:rsid w:val="006557E0"/>
    <w:rsid w:val="00655886"/>
    <w:rsid w:val="00655916"/>
    <w:rsid w:val="0065599E"/>
    <w:rsid w:val="006559A9"/>
    <w:rsid w:val="006559FF"/>
    <w:rsid w:val="00655B34"/>
    <w:rsid w:val="00655B80"/>
    <w:rsid w:val="00655C62"/>
    <w:rsid w:val="00655CD0"/>
    <w:rsid w:val="00655D35"/>
    <w:rsid w:val="00655D4F"/>
    <w:rsid w:val="00655DA3"/>
    <w:rsid w:val="00655DFC"/>
    <w:rsid w:val="00655E2D"/>
    <w:rsid w:val="00655EDB"/>
    <w:rsid w:val="00655FC0"/>
    <w:rsid w:val="00656020"/>
    <w:rsid w:val="00656046"/>
    <w:rsid w:val="006560AA"/>
    <w:rsid w:val="006560B4"/>
    <w:rsid w:val="006560C6"/>
    <w:rsid w:val="006560DC"/>
    <w:rsid w:val="00656141"/>
    <w:rsid w:val="00656160"/>
    <w:rsid w:val="00656184"/>
    <w:rsid w:val="006561BF"/>
    <w:rsid w:val="006561E7"/>
    <w:rsid w:val="006563A9"/>
    <w:rsid w:val="00656475"/>
    <w:rsid w:val="006564AC"/>
    <w:rsid w:val="006564C3"/>
    <w:rsid w:val="006564E9"/>
    <w:rsid w:val="0065679C"/>
    <w:rsid w:val="00656811"/>
    <w:rsid w:val="00656894"/>
    <w:rsid w:val="006568A0"/>
    <w:rsid w:val="0065695E"/>
    <w:rsid w:val="006569BB"/>
    <w:rsid w:val="006569D7"/>
    <w:rsid w:val="00656B2D"/>
    <w:rsid w:val="00656C01"/>
    <w:rsid w:val="00656C37"/>
    <w:rsid w:val="00656C4F"/>
    <w:rsid w:val="00656CC7"/>
    <w:rsid w:val="00656E56"/>
    <w:rsid w:val="00656F0A"/>
    <w:rsid w:val="00656F87"/>
    <w:rsid w:val="00656F9F"/>
    <w:rsid w:val="006570EE"/>
    <w:rsid w:val="00657102"/>
    <w:rsid w:val="00657144"/>
    <w:rsid w:val="006571DC"/>
    <w:rsid w:val="00657249"/>
    <w:rsid w:val="0065727E"/>
    <w:rsid w:val="00657294"/>
    <w:rsid w:val="00657359"/>
    <w:rsid w:val="0065742C"/>
    <w:rsid w:val="006574BC"/>
    <w:rsid w:val="00657580"/>
    <w:rsid w:val="006575E0"/>
    <w:rsid w:val="00657620"/>
    <w:rsid w:val="00657624"/>
    <w:rsid w:val="0065765C"/>
    <w:rsid w:val="00657677"/>
    <w:rsid w:val="00657782"/>
    <w:rsid w:val="00657811"/>
    <w:rsid w:val="006578E7"/>
    <w:rsid w:val="0065797A"/>
    <w:rsid w:val="00657A1A"/>
    <w:rsid w:val="00657A2D"/>
    <w:rsid w:val="00657A9B"/>
    <w:rsid w:val="00657AE5"/>
    <w:rsid w:val="00657AF7"/>
    <w:rsid w:val="00657B24"/>
    <w:rsid w:val="00657B73"/>
    <w:rsid w:val="00657B9B"/>
    <w:rsid w:val="00657BD4"/>
    <w:rsid w:val="00657BDA"/>
    <w:rsid w:val="00657C10"/>
    <w:rsid w:val="00657C95"/>
    <w:rsid w:val="00657CEF"/>
    <w:rsid w:val="00657CFC"/>
    <w:rsid w:val="00657E2B"/>
    <w:rsid w:val="00657EBC"/>
    <w:rsid w:val="00657F2B"/>
    <w:rsid w:val="00660055"/>
    <w:rsid w:val="006600F9"/>
    <w:rsid w:val="00660138"/>
    <w:rsid w:val="00660147"/>
    <w:rsid w:val="0066020A"/>
    <w:rsid w:val="00660244"/>
    <w:rsid w:val="0066040B"/>
    <w:rsid w:val="00660552"/>
    <w:rsid w:val="00660598"/>
    <w:rsid w:val="0066059A"/>
    <w:rsid w:val="006605D9"/>
    <w:rsid w:val="00660646"/>
    <w:rsid w:val="00660750"/>
    <w:rsid w:val="0066075B"/>
    <w:rsid w:val="00660821"/>
    <w:rsid w:val="00660828"/>
    <w:rsid w:val="0066094F"/>
    <w:rsid w:val="00660AA4"/>
    <w:rsid w:val="00660B42"/>
    <w:rsid w:val="00660B58"/>
    <w:rsid w:val="00660B64"/>
    <w:rsid w:val="00660BB7"/>
    <w:rsid w:val="00660BB9"/>
    <w:rsid w:val="00660BC8"/>
    <w:rsid w:val="00660C69"/>
    <w:rsid w:val="00660C9E"/>
    <w:rsid w:val="00660CEB"/>
    <w:rsid w:val="00660D52"/>
    <w:rsid w:val="00660E50"/>
    <w:rsid w:val="00660E6E"/>
    <w:rsid w:val="00660F21"/>
    <w:rsid w:val="00660FBB"/>
    <w:rsid w:val="00660FF8"/>
    <w:rsid w:val="0066100C"/>
    <w:rsid w:val="0066102F"/>
    <w:rsid w:val="0066108A"/>
    <w:rsid w:val="006610A1"/>
    <w:rsid w:val="006611BB"/>
    <w:rsid w:val="006611F0"/>
    <w:rsid w:val="00661229"/>
    <w:rsid w:val="006612BD"/>
    <w:rsid w:val="00661385"/>
    <w:rsid w:val="006613E8"/>
    <w:rsid w:val="0066140D"/>
    <w:rsid w:val="00661534"/>
    <w:rsid w:val="00661550"/>
    <w:rsid w:val="00661609"/>
    <w:rsid w:val="00661614"/>
    <w:rsid w:val="00661682"/>
    <w:rsid w:val="00661707"/>
    <w:rsid w:val="00661729"/>
    <w:rsid w:val="00661765"/>
    <w:rsid w:val="00661814"/>
    <w:rsid w:val="0066191B"/>
    <w:rsid w:val="00661AD5"/>
    <w:rsid w:val="00661B2E"/>
    <w:rsid w:val="00661BF3"/>
    <w:rsid w:val="00661C1E"/>
    <w:rsid w:val="00661C89"/>
    <w:rsid w:val="00661D5F"/>
    <w:rsid w:val="00661E69"/>
    <w:rsid w:val="00661F49"/>
    <w:rsid w:val="00661FA8"/>
    <w:rsid w:val="006620B9"/>
    <w:rsid w:val="00662130"/>
    <w:rsid w:val="00662167"/>
    <w:rsid w:val="00662202"/>
    <w:rsid w:val="00662229"/>
    <w:rsid w:val="00662334"/>
    <w:rsid w:val="006623E4"/>
    <w:rsid w:val="00662425"/>
    <w:rsid w:val="00662569"/>
    <w:rsid w:val="00662577"/>
    <w:rsid w:val="00662583"/>
    <w:rsid w:val="006626E2"/>
    <w:rsid w:val="006626FF"/>
    <w:rsid w:val="00662715"/>
    <w:rsid w:val="006628A9"/>
    <w:rsid w:val="006628C2"/>
    <w:rsid w:val="00662958"/>
    <w:rsid w:val="0066298B"/>
    <w:rsid w:val="00662A09"/>
    <w:rsid w:val="00662A6B"/>
    <w:rsid w:val="00662B49"/>
    <w:rsid w:val="00662BCE"/>
    <w:rsid w:val="00662C67"/>
    <w:rsid w:val="00662C92"/>
    <w:rsid w:val="00662CAB"/>
    <w:rsid w:val="00662CBB"/>
    <w:rsid w:val="00662D05"/>
    <w:rsid w:val="00662DA0"/>
    <w:rsid w:val="00662DA3"/>
    <w:rsid w:val="00662DCF"/>
    <w:rsid w:val="00662DD4"/>
    <w:rsid w:val="00662E68"/>
    <w:rsid w:val="00662F08"/>
    <w:rsid w:val="00662F2C"/>
    <w:rsid w:val="00662F75"/>
    <w:rsid w:val="00662FEA"/>
    <w:rsid w:val="00662FF4"/>
    <w:rsid w:val="00663014"/>
    <w:rsid w:val="006630CC"/>
    <w:rsid w:val="00663126"/>
    <w:rsid w:val="0066323B"/>
    <w:rsid w:val="00663320"/>
    <w:rsid w:val="0066335B"/>
    <w:rsid w:val="0066336E"/>
    <w:rsid w:val="006633FD"/>
    <w:rsid w:val="0066340E"/>
    <w:rsid w:val="006634B0"/>
    <w:rsid w:val="00663565"/>
    <w:rsid w:val="006635BA"/>
    <w:rsid w:val="00663615"/>
    <w:rsid w:val="0066361F"/>
    <w:rsid w:val="0066362B"/>
    <w:rsid w:val="0066368A"/>
    <w:rsid w:val="006636F6"/>
    <w:rsid w:val="00663849"/>
    <w:rsid w:val="0066389E"/>
    <w:rsid w:val="006638B7"/>
    <w:rsid w:val="006638BD"/>
    <w:rsid w:val="00663945"/>
    <w:rsid w:val="00663948"/>
    <w:rsid w:val="006639D9"/>
    <w:rsid w:val="00663A3F"/>
    <w:rsid w:val="00663A40"/>
    <w:rsid w:val="00663A91"/>
    <w:rsid w:val="00663C40"/>
    <w:rsid w:val="00663D63"/>
    <w:rsid w:val="00663D85"/>
    <w:rsid w:val="00663DE4"/>
    <w:rsid w:val="00663EB5"/>
    <w:rsid w:val="0066400D"/>
    <w:rsid w:val="0066408F"/>
    <w:rsid w:val="006640AC"/>
    <w:rsid w:val="006640BB"/>
    <w:rsid w:val="006640CE"/>
    <w:rsid w:val="00664194"/>
    <w:rsid w:val="00664282"/>
    <w:rsid w:val="0066429F"/>
    <w:rsid w:val="006642FD"/>
    <w:rsid w:val="0066430E"/>
    <w:rsid w:val="006643B4"/>
    <w:rsid w:val="0066442D"/>
    <w:rsid w:val="006644D1"/>
    <w:rsid w:val="006646AB"/>
    <w:rsid w:val="006647F7"/>
    <w:rsid w:val="006647FB"/>
    <w:rsid w:val="0066482C"/>
    <w:rsid w:val="0066493A"/>
    <w:rsid w:val="00664959"/>
    <w:rsid w:val="0066498E"/>
    <w:rsid w:val="006649A5"/>
    <w:rsid w:val="006649C0"/>
    <w:rsid w:val="006649E1"/>
    <w:rsid w:val="00664ACC"/>
    <w:rsid w:val="00664AD8"/>
    <w:rsid w:val="00664B14"/>
    <w:rsid w:val="00664BE7"/>
    <w:rsid w:val="00664C06"/>
    <w:rsid w:val="00664C10"/>
    <w:rsid w:val="00664C7B"/>
    <w:rsid w:val="00664CFF"/>
    <w:rsid w:val="00664F99"/>
    <w:rsid w:val="00664FE7"/>
    <w:rsid w:val="00665035"/>
    <w:rsid w:val="006650D3"/>
    <w:rsid w:val="00665139"/>
    <w:rsid w:val="006651B9"/>
    <w:rsid w:val="00665215"/>
    <w:rsid w:val="00665274"/>
    <w:rsid w:val="00665337"/>
    <w:rsid w:val="0066534C"/>
    <w:rsid w:val="0066535A"/>
    <w:rsid w:val="006653EA"/>
    <w:rsid w:val="006654AB"/>
    <w:rsid w:val="006654FE"/>
    <w:rsid w:val="0066551A"/>
    <w:rsid w:val="006655AD"/>
    <w:rsid w:val="0066566A"/>
    <w:rsid w:val="00665710"/>
    <w:rsid w:val="00665853"/>
    <w:rsid w:val="0066588B"/>
    <w:rsid w:val="006658BA"/>
    <w:rsid w:val="006658C2"/>
    <w:rsid w:val="0066591A"/>
    <w:rsid w:val="0066591C"/>
    <w:rsid w:val="0066592B"/>
    <w:rsid w:val="00665970"/>
    <w:rsid w:val="006659A8"/>
    <w:rsid w:val="00665A68"/>
    <w:rsid w:val="00665ADB"/>
    <w:rsid w:val="00665BB3"/>
    <w:rsid w:val="00665C6B"/>
    <w:rsid w:val="00665C9A"/>
    <w:rsid w:val="00665D20"/>
    <w:rsid w:val="00665DC2"/>
    <w:rsid w:val="00665F4E"/>
    <w:rsid w:val="00666009"/>
    <w:rsid w:val="00666083"/>
    <w:rsid w:val="006660B1"/>
    <w:rsid w:val="006660B8"/>
    <w:rsid w:val="006660C5"/>
    <w:rsid w:val="00666192"/>
    <w:rsid w:val="006661CE"/>
    <w:rsid w:val="006662A8"/>
    <w:rsid w:val="006662B6"/>
    <w:rsid w:val="00666363"/>
    <w:rsid w:val="0066649F"/>
    <w:rsid w:val="0066658D"/>
    <w:rsid w:val="00666653"/>
    <w:rsid w:val="00666678"/>
    <w:rsid w:val="006666BF"/>
    <w:rsid w:val="00666797"/>
    <w:rsid w:val="0066688D"/>
    <w:rsid w:val="006668FB"/>
    <w:rsid w:val="00666986"/>
    <w:rsid w:val="00666AF3"/>
    <w:rsid w:val="00666B31"/>
    <w:rsid w:val="00666B34"/>
    <w:rsid w:val="00666B94"/>
    <w:rsid w:val="00666C4A"/>
    <w:rsid w:val="00666DD6"/>
    <w:rsid w:val="00666E55"/>
    <w:rsid w:val="00666EA0"/>
    <w:rsid w:val="00666F0A"/>
    <w:rsid w:val="00666F5F"/>
    <w:rsid w:val="00666FA0"/>
    <w:rsid w:val="00666FC8"/>
    <w:rsid w:val="00666FD3"/>
    <w:rsid w:val="00667138"/>
    <w:rsid w:val="00667177"/>
    <w:rsid w:val="006671FF"/>
    <w:rsid w:val="00667211"/>
    <w:rsid w:val="0066721C"/>
    <w:rsid w:val="00667283"/>
    <w:rsid w:val="00667292"/>
    <w:rsid w:val="00667391"/>
    <w:rsid w:val="006673AB"/>
    <w:rsid w:val="0066740F"/>
    <w:rsid w:val="00667475"/>
    <w:rsid w:val="006674BF"/>
    <w:rsid w:val="00667509"/>
    <w:rsid w:val="00667564"/>
    <w:rsid w:val="006675B3"/>
    <w:rsid w:val="00667605"/>
    <w:rsid w:val="00667632"/>
    <w:rsid w:val="00667654"/>
    <w:rsid w:val="0066768C"/>
    <w:rsid w:val="006676D1"/>
    <w:rsid w:val="00667715"/>
    <w:rsid w:val="00667764"/>
    <w:rsid w:val="0066776E"/>
    <w:rsid w:val="00667806"/>
    <w:rsid w:val="0066782F"/>
    <w:rsid w:val="0066787F"/>
    <w:rsid w:val="006678C1"/>
    <w:rsid w:val="0066790F"/>
    <w:rsid w:val="00667932"/>
    <w:rsid w:val="00667955"/>
    <w:rsid w:val="00667976"/>
    <w:rsid w:val="00667A5F"/>
    <w:rsid w:val="00667B5B"/>
    <w:rsid w:val="00667BCE"/>
    <w:rsid w:val="00667DB5"/>
    <w:rsid w:val="00667E0F"/>
    <w:rsid w:val="00667E76"/>
    <w:rsid w:val="00667ED6"/>
    <w:rsid w:val="00667F0A"/>
    <w:rsid w:val="00667F22"/>
    <w:rsid w:val="00667FE8"/>
    <w:rsid w:val="00670051"/>
    <w:rsid w:val="00670094"/>
    <w:rsid w:val="00670227"/>
    <w:rsid w:val="0067031F"/>
    <w:rsid w:val="00670438"/>
    <w:rsid w:val="00670602"/>
    <w:rsid w:val="00670664"/>
    <w:rsid w:val="00670693"/>
    <w:rsid w:val="006707B6"/>
    <w:rsid w:val="006707EA"/>
    <w:rsid w:val="0067087B"/>
    <w:rsid w:val="006708C4"/>
    <w:rsid w:val="0067097D"/>
    <w:rsid w:val="00670990"/>
    <w:rsid w:val="00670993"/>
    <w:rsid w:val="00670B21"/>
    <w:rsid w:val="00670B48"/>
    <w:rsid w:val="00670C31"/>
    <w:rsid w:val="00670C4D"/>
    <w:rsid w:val="00670CFC"/>
    <w:rsid w:val="00670D32"/>
    <w:rsid w:val="00670F14"/>
    <w:rsid w:val="00670F76"/>
    <w:rsid w:val="00671086"/>
    <w:rsid w:val="006710A8"/>
    <w:rsid w:val="006710C4"/>
    <w:rsid w:val="0067113E"/>
    <w:rsid w:val="006712A8"/>
    <w:rsid w:val="00671592"/>
    <w:rsid w:val="00671727"/>
    <w:rsid w:val="006717A1"/>
    <w:rsid w:val="0067186A"/>
    <w:rsid w:val="0067187E"/>
    <w:rsid w:val="006718A8"/>
    <w:rsid w:val="006718C2"/>
    <w:rsid w:val="00671A27"/>
    <w:rsid w:val="00671A8F"/>
    <w:rsid w:val="00671AEE"/>
    <w:rsid w:val="00671BBF"/>
    <w:rsid w:val="00671C5A"/>
    <w:rsid w:val="00671C6C"/>
    <w:rsid w:val="00671CB0"/>
    <w:rsid w:val="00671D29"/>
    <w:rsid w:val="00671E62"/>
    <w:rsid w:val="00671EBE"/>
    <w:rsid w:val="00671F0B"/>
    <w:rsid w:val="00671F65"/>
    <w:rsid w:val="00671FF5"/>
    <w:rsid w:val="0067204B"/>
    <w:rsid w:val="00672086"/>
    <w:rsid w:val="006720B8"/>
    <w:rsid w:val="006722ED"/>
    <w:rsid w:val="00672300"/>
    <w:rsid w:val="00672316"/>
    <w:rsid w:val="0067231D"/>
    <w:rsid w:val="006723F5"/>
    <w:rsid w:val="00672484"/>
    <w:rsid w:val="00672565"/>
    <w:rsid w:val="00672625"/>
    <w:rsid w:val="0067267B"/>
    <w:rsid w:val="006726F7"/>
    <w:rsid w:val="0067271C"/>
    <w:rsid w:val="0067279E"/>
    <w:rsid w:val="00672829"/>
    <w:rsid w:val="00672862"/>
    <w:rsid w:val="006728AA"/>
    <w:rsid w:val="006728E0"/>
    <w:rsid w:val="00672ABF"/>
    <w:rsid w:val="00672AED"/>
    <w:rsid w:val="00672AFA"/>
    <w:rsid w:val="00672B2F"/>
    <w:rsid w:val="00672B79"/>
    <w:rsid w:val="00672B9D"/>
    <w:rsid w:val="00672BA2"/>
    <w:rsid w:val="00672C82"/>
    <w:rsid w:val="00672D3A"/>
    <w:rsid w:val="00672D87"/>
    <w:rsid w:val="00672D8E"/>
    <w:rsid w:val="00672E0B"/>
    <w:rsid w:val="00672F91"/>
    <w:rsid w:val="00672FB2"/>
    <w:rsid w:val="0067311E"/>
    <w:rsid w:val="00673126"/>
    <w:rsid w:val="00673203"/>
    <w:rsid w:val="00673349"/>
    <w:rsid w:val="0067335F"/>
    <w:rsid w:val="00673690"/>
    <w:rsid w:val="00673727"/>
    <w:rsid w:val="00673736"/>
    <w:rsid w:val="00673785"/>
    <w:rsid w:val="006737AA"/>
    <w:rsid w:val="006738FB"/>
    <w:rsid w:val="00673942"/>
    <w:rsid w:val="00673986"/>
    <w:rsid w:val="00673AAE"/>
    <w:rsid w:val="00673AD3"/>
    <w:rsid w:val="00673B90"/>
    <w:rsid w:val="00673C7F"/>
    <w:rsid w:val="00673C81"/>
    <w:rsid w:val="00673C91"/>
    <w:rsid w:val="00673D06"/>
    <w:rsid w:val="00673D3E"/>
    <w:rsid w:val="00673D9A"/>
    <w:rsid w:val="00673EEA"/>
    <w:rsid w:val="00673F22"/>
    <w:rsid w:val="00673F8C"/>
    <w:rsid w:val="00673F98"/>
    <w:rsid w:val="00673FD5"/>
    <w:rsid w:val="00673FDA"/>
    <w:rsid w:val="00673FEF"/>
    <w:rsid w:val="0067414D"/>
    <w:rsid w:val="006742D9"/>
    <w:rsid w:val="006742E5"/>
    <w:rsid w:val="006743B3"/>
    <w:rsid w:val="00674489"/>
    <w:rsid w:val="006744E4"/>
    <w:rsid w:val="006745F0"/>
    <w:rsid w:val="0067460F"/>
    <w:rsid w:val="00674722"/>
    <w:rsid w:val="0067478B"/>
    <w:rsid w:val="00674791"/>
    <w:rsid w:val="00674847"/>
    <w:rsid w:val="00674948"/>
    <w:rsid w:val="0067496E"/>
    <w:rsid w:val="00674984"/>
    <w:rsid w:val="00674AF4"/>
    <w:rsid w:val="00674C07"/>
    <w:rsid w:val="00674C74"/>
    <w:rsid w:val="00674C75"/>
    <w:rsid w:val="00674C98"/>
    <w:rsid w:val="00674D49"/>
    <w:rsid w:val="00674D7B"/>
    <w:rsid w:val="00674DDB"/>
    <w:rsid w:val="00674DE2"/>
    <w:rsid w:val="00674E95"/>
    <w:rsid w:val="00674F8C"/>
    <w:rsid w:val="00675009"/>
    <w:rsid w:val="00675017"/>
    <w:rsid w:val="0067501A"/>
    <w:rsid w:val="0067509E"/>
    <w:rsid w:val="00675193"/>
    <w:rsid w:val="006752F9"/>
    <w:rsid w:val="00675333"/>
    <w:rsid w:val="006753AE"/>
    <w:rsid w:val="006753B6"/>
    <w:rsid w:val="006753D3"/>
    <w:rsid w:val="00675424"/>
    <w:rsid w:val="0067543D"/>
    <w:rsid w:val="00675459"/>
    <w:rsid w:val="00675558"/>
    <w:rsid w:val="006755A8"/>
    <w:rsid w:val="006755AA"/>
    <w:rsid w:val="00675647"/>
    <w:rsid w:val="0067570F"/>
    <w:rsid w:val="00675721"/>
    <w:rsid w:val="0067573A"/>
    <w:rsid w:val="006758AC"/>
    <w:rsid w:val="006758B4"/>
    <w:rsid w:val="006758DB"/>
    <w:rsid w:val="006759D4"/>
    <w:rsid w:val="00675A18"/>
    <w:rsid w:val="00675A25"/>
    <w:rsid w:val="00675A4C"/>
    <w:rsid w:val="00675A6A"/>
    <w:rsid w:val="00675AC1"/>
    <w:rsid w:val="00675C96"/>
    <w:rsid w:val="00675DDD"/>
    <w:rsid w:val="00675E51"/>
    <w:rsid w:val="00675ED9"/>
    <w:rsid w:val="00675F1D"/>
    <w:rsid w:val="00675F51"/>
    <w:rsid w:val="00675F65"/>
    <w:rsid w:val="00675F66"/>
    <w:rsid w:val="00676042"/>
    <w:rsid w:val="006760C1"/>
    <w:rsid w:val="00676122"/>
    <w:rsid w:val="0067618F"/>
    <w:rsid w:val="006761EF"/>
    <w:rsid w:val="00676436"/>
    <w:rsid w:val="00676495"/>
    <w:rsid w:val="00676532"/>
    <w:rsid w:val="00676543"/>
    <w:rsid w:val="0067659D"/>
    <w:rsid w:val="0067661C"/>
    <w:rsid w:val="00676640"/>
    <w:rsid w:val="00676695"/>
    <w:rsid w:val="006766FD"/>
    <w:rsid w:val="00676778"/>
    <w:rsid w:val="00676780"/>
    <w:rsid w:val="006767BC"/>
    <w:rsid w:val="006767D3"/>
    <w:rsid w:val="006767F6"/>
    <w:rsid w:val="006768DD"/>
    <w:rsid w:val="006768ED"/>
    <w:rsid w:val="0067695D"/>
    <w:rsid w:val="00676972"/>
    <w:rsid w:val="00676A44"/>
    <w:rsid w:val="00676A87"/>
    <w:rsid w:val="00676AA0"/>
    <w:rsid w:val="00676B12"/>
    <w:rsid w:val="00676B8C"/>
    <w:rsid w:val="00676BA0"/>
    <w:rsid w:val="00676C3A"/>
    <w:rsid w:val="00676D45"/>
    <w:rsid w:val="00676DCC"/>
    <w:rsid w:val="00676DD9"/>
    <w:rsid w:val="00676ED9"/>
    <w:rsid w:val="00676FD1"/>
    <w:rsid w:val="00676FD6"/>
    <w:rsid w:val="00677082"/>
    <w:rsid w:val="006770B6"/>
    <w:rsid w:val="006770BD"/>
    <w:rsid w:val="00677114"/>
    <w:rsid w:val="00677189"/>
    <w:rsid w:val="006771D2"/>
    <w:rsid w:val="00677295"/>
    <w:rsid w:val="006772E0"/>
    <w:rsid w:val="0067735C"/>
    <w:rsid w:val="00677380"/>
    <w:rsid w:val="00677428"/>
    <w:rsid w:val="00677528"/>
    <w:rsid w:val="0067761C"/>
    <w:rsid w:val="00677625"/>
    <w:rsid w:val="0067767B"/>
    <w:rsid w:val="00677767"/>
    <w:rsid w:val="00677783"/>
    <w:rsid w:val="0067779B"/>
    <w:rsid w:val="006777FC"/>
    <w:rsid w:val="00677800"/>
    <w:rsid w:val="006778A1"/>
    <w:rsid w:val="006778B4"/>
    <w:rsid w:val="00677AA7"/>
    <w:rsid w:val="00677C81"/>
    <w:rsid w:val="00677DD6"/>
    <w:rsid w:val="006800BB"/>
    <w:rsid w:val="00680357"/>
    <w:rsid w:val="0068049A"/>
    <w:rsid w:val="00680568"/>
    <w:rsid w:val="006806A1"/>
    <w:rsid w:val="006807C1"/>
    <w:rsid w:val="006807C3"/>
    <w:rsid w:val="00680863"/>
    <w:rsid w:val="00680881"/>
    <w:rsid w:val="006808BA"/>
    <w:rsid w:val="00680929"/>
    <w:rsid w:val="00680971"/>
    <w:rsid w:val="006809AE"/>
    <w:rsid w:val="00680A1D"/>
    <w:rsid w:val="00680A9E"/>
    <w:rsid w:val="00680AC6"/>
    <w:rsid w:val="00680B26"/>
    <w:rsid w:val="00680D51"/>
    <w:rsid w:val="00680D89"/>
    <w:rsid w:val="00680D92"/>
    <w:rsid w:val="00680DD2"/>
    <w:rsid w:val="00680E31"/>
    <w:rsid w:val="00680E5F"/>
    <w:rsid w:val="00680EA9"/>
    <w:rsid w:val="00680EEE"/>
    <w:rsid w:val="00680EF5"/>
    <w:rsid w:val="00680F80"/>
    <w:rsid w:val="00681086"/>
    <w:rsid w:val="0068109F"/>
    <w:rsid w:val="006810E9"/>
    <w:rsid w:val="006810FD"/>
    <w:rsid w:val="0068110A"/>
    <w:rsid w:val="00681173"/>
    <w:rsid w:val="006812B4"/>
    <w:rsid w:val="0068136E"/>
    <w:rsid w:val="00681392"/>
    <w:rsid w:val="00681395"/>
    <w:rsid w:val="0068140C"/>
    <w:rsid w:val="0068146B"/>
    <w:rsid w:val="00681489"/>
    <w:rsid w:val="006814E3"/>
    <w:rsid w:val="006814F9"/>
    <w:rsid w:val="00681600"/>
    <w:rsid w:val="006818EC"/>
    <w:rsid w:val="00681C12"/>
    <w:rsid w:val="00681C36"/>
    <w:rsid w:val="00681D65"/>
    <w:rsid w:val="00681DA6"/>
    <w:rsid w:val="00681F60"/>
    <w:rsid w:val="00681F74"/>
    <w:rsid w:val="00681F90"/>
    <w:rsid w:val="00681FE6"/>
    <w:rsid w:val="00681FE7"/>
    <w:rsid w:val="00682154"/>
    <w:rsid w:val="0068215F"/>
    <w:rsid w:val="006821C5"/>
    <w:rsid w:val="006821F4"/>
    <w:rsid w:val="00682245"/>
    <w:rsid w:val="0068237B"/>
    <w:rsid w:val="006824ED"/>
    <w:rsid w:val="006824F3"/>
    <w:rsid w:val="00682514"/>
    <w:rsid w:val="0068255F"/>
    <w:rsid w:val="006825A3"/>
    <w:rsid w:val="00682637"/>
    <w:rsid w:val="006826BB"/>
    <w:rsid w:val="0068276C"/>
    <w:rsid w:val="006827CC"/>
    <w:rsid w:val="006828D3"/>
    <w:rsid w:val="006828D7"/>
    <w:rsid w:val="00682903"/>
    <w:rsid w:val="0068293D"/>
    <w:rsid w:val="00682A05"/>
    <w:rsid w:val="00682A34"/>
    <w:rsid w:val="00682BDA"/>
    <w:rsid w:val="00682BF2"/>
    <w:rsid w:val="00682CAB"/>
    <w:rsid w:val="00682D91"/>
    <w:rsid w:val="00682DC9"/>
    <w:rsid w:val="00682DEE"/>
    <w:rsid w:val="00682E23"/>
    <w:rsid w:val="00682E41"/>
    <w:rsid w:val="00682E9E"/>
    <w:rsid w:val="00682EBC"/>
    <w:rsid w:val="00682EBD"/>
    <w:rsid w:val="00682EFC"/>
    <w:rsid w:val="0068302D"/>
    <w:rsid w:val="006832B7"/>
    <w:rsid w:val="006832D7"/>
    <w:rsid w:val="006832F0"/>
    <w:rsid w:val="0068334C"/>
    <w:rsid w:val="006836E7"/>
    <w:rsid w:val="00683703"/>
    <w:rsid w:val="006837D8"/>
    <w:rsid w:val="006837EE"/>
    <w:rsid w:val="00683945"/>
    <w:rsid w:val="00683A84"/>
    <w:rsid w:val="00683AA2"/>
    <w:rsid w:val="00683AA8"/>
    <w:rsid w:val="00683B2A"/>
    <w:rsid w:val="00683B3D"/>
    <w:rsid w:val="00683BB5"/>
    <w:rsid w:val="00683BC7"/>
    <w:rsid w:val="00683BDD"/>
    <w:rsid w:val="00683C3C"/>
    <w:rsid w:val="00683D3B"/>
    <w:rsid w:val="00683D4F"/>
    <w:rsid w:val="00683E25"/>
    <w:rsid w:val="00683E29"/>
    <w:rsid w:val="00683E48"/>
    <w:rsid w:val="00683E7C"/>
    <w:rsid w:val="00683EE2"/>
    <w:rsid w:val="00683F97"/>
    <w:rsid w:val="0068407F"/>
    <w:rsid w:val="006840E4"/>
    <w:rsid w:val="0068417B"/>
    <w:rsid w:val="006841B6"/>
    <w:rsid w:val="006842B0"/>
    <w:rsid w:val="00684324"/>
    <w:rsid w:val="006843BC"/>
    <w:rsid w:val="006845A1"/>
    <w:rsid w:val="006845DB"/>
    <w:rsid w:val="006846FA"/>
    <w:rsid w:val="00684711"/>
    <w:rsid w:val="0068471D"/>
    <w:rsid w:val="0068474A"/>
    <w:rsid w:val="00684755"/>
    <w:rsid w:val="00684842"/>
    <w:rsid w:val="0068484C"/>
    <w:rsid w:val="00684890"/>
    <w:rsid w:val="00684898"/>
    <w:rsid w:val="00684B21"/>
    <w:rsid w:val="00684B4B"/>
    <w:rsid w:val="00684BF5"/>
    <w:rsid w:val="00684C96"/>
    <w:rsid w:val="00684CAB"/>
    <w:rsid w:val="00684DA7"/>
    <w:rsid w:val="00684DAF"/>
    <w:rsid w:val="00684E80"/>
    <w:rsid w:val="00684F6C"/>
    <w:rsid w:val="00684F97"/>
    <w:rsid w:val="00684F9E"/>
    <w:rsid w:val="00685004"/>
    <w:rsid w:val="0068500E"/>
    <w:rsid w:val="0068501D"/>
    <w:rsid w:val="0068502F"/>
    <w:rsid w:val="00685178"/>
    <w:rsid w:val="00685198"/>
    <w:rsid w:val="0068521F"/>
    <w:rsid w:val="00685289"/>
    <w:rsid w:val="00685335"/>
    <w:rsid w:val="006854D6"/>
    <w:rsid w:val="00685533"/>
    <w:rsid w:val="0068564B"/>
    <w:rsid w:val="00685668"/>
    <w:rsid w:val="00685703"/>
    <w:rsid w:val="006857D7"/>
    <w:rsid w:val="006858A1"/>
    <w:rsid w:val="006858F3"/>
    <w:rsid w:val="0068590E"/>
    <w:rsid w:val="0068596F"/>
    <w:rsid w:val="006859FE"/>
    <w:rsid w:val="00685A05"/>
    <w:rsid w:val="00685A2D"/>
    <w:rsid w:val="00685A66"/>
    <w:rsid w:val="00685AB7"/>
    <w:rsid w:val="00685B59"/>
    <w:rsid w:val="00685B95"/>
    <w:rsid w:val="00685C38"/>
    <w:rsid w:val="00685D5C"/>
    <w:rsid w:val="00685D67"/>
    <w:rsid w:val="00685DA0"/>
    <w:rsid w:val="00685E0D"/>
    <w:rsid w:val="00685E2F"/>
    <w:rsid w:val="00685EC5"/>
    <w:rsid w:val="00685EDD"/>
    <w:rsid w:val="00685F10"/>
    <w:rsid w:val="00685F1E"/>
    <w:rsid w:val="00685F2E"/>
    <w:rsid w:val="00685F4C"/>
    <w:rsid w:val="006860FB"/>
    <w:rsid w:val="0068613E"/>
    <w:rsid w:val="0068614D"/>
    <w:rsid w:val="00686177"/>
    <w:rsid w:val="0068617F"/>
    <w:rsid w:val="006861AB"/>
    <w:rsid w:val="006861FB"/>
    <w:rsid w:val="00686219"/>
    <w:rsid w:val="00686271"/>
    <w:rsid w:val="006863D3"/>
    <w:rsid w:val="00686414"/>
    <w:rsid w:val="00686491"/>
    <w:rsid w:val="0068651D"/>
    <w:rsid w:val="00686551"/>
    <w:rsid w:val="006865E0"/>
    <w:rsid w:val="00686752"/>
    <w:rsid w:val="0068684C"/>
    <w:rsid w:val="0068690B"/>
    <w:rsid w:val="006869A2"/>
    <w:rsid w:val="00686B5E"/>
    <w:rsid w:val="00686C7B"/>
    <w:rsid w:val="00686D1F"/>
    <w:rsid w:val="00686D5B"/>
    <w:rsid w:val="00686D61"/>
    <w:rsid w:val="00686EE2"/>
    <w:rsid w:val="00686F9E"/>
    <w:rsid w:val="00687025"/>
    <w:rsid w:val="006870A8"/>
    <w:rsid w:val="006870F4"/>
    <w:rsid w:val="00687181"/>
    <w:rsid w:val="006871BA"/>
    <w:rsid w:val="00687281"/>
    <w:rsid w:val="006872A4"/>
    <w:rsid w:val="0068733D"/>
    <w:rsid w:val="006874B3"/>
    <w:rsid w:val="006874CD"/>
    <w:rsid w:val="00687610"/>
    <w:rsid w:val="00687635"/>
    <w:rsid w:val="00687686"/>
    <w:rsid w:val="006876F5"/>
    <w:rsid w:val="00687730"/>
    <w:rsid w:val="0068775C"/>
    <w:rsid w:val="00687781"/>
    <w:rsid w:val="00687879"/>
    <w:rsid w:val="0068787F"/>
    <w:rsid w:val="0068792C"/>
    <w:rsid w:val="00687A31"/>
    <w:rsid w:val="00687B28"/>
    <w:rsid w:val="00687B61"/>
    <w:rsid w:val="00687B79"/>
    <w:rsid w:val="00687B9A"/>
    <w:rsid w:val="00687BBA"/>
    <w:rsid w:val="00687C8A"/>
    <w:rsid w:val="00687CAA"/>
    <w:rsid w:val="00687D3C"/>
    <w:rsid w:val="00687E72"/>
    <w:rsid w:val="00687E86"/>
    <w:rsid w:val="00687EDD"/>
    <w:rsid w:val="00687F73"/>
    <w:rsid w:val="00687F8D"/>
    <w:rsid w:val="00687FF9"/>
    <w:rsid w:val="00690067"/>
    <w:rsid w:val="006900A8"/>
    <w:rsid w:val="00690390"/>
    <w:rsid w:val="006903B7"/>
    <w:rsid w:val="00690445"/>
    <w:rsid w:val="006904F6"/>
    <w:rsid w:val="0069050E"/>
    <w:rsid w:val="006905B7"/>
    <w:rsid w:val="00690663"/>
    <w:rsid w:val="0069073F"/>
    <w:rsid w:val="00690746"/>
    <w:rsid w:val="006907B5"/>
    <w:rsid w:val="006908C1"/>
    <w:rsid w:val="006908F4"/>
    <w:rsid w:val="00690A01"/>
    <w:rsid w:val="00690AE0"/>
    <w:rsid w:val="00690B80"/>
    <w:rsid w:val="00690BBD"/>
    <w:rsid w:val="00690BE0"/>
    <w:rsid w:val="00690E12"/>
    <w:rsid w:val="00690E14"/>
    <w:rsid w:val="00690E8C"/>
    <w:rsid w:val="00690F14"/>
    <w:rsid w:val="00690F2C"/>
    <w:rsid w:val="00690F91"/>
    <w:rsid w:val="00690FE5"/>
    <w:rsid w:val="00690FFA"/>
    <w:rsid w:val="00691025"/>
    <w:rsid w:val="00691028"/>
    <w:rsid w:val="00691102"/>
    <w:rsid w:val="006911B9"/>
    <w:rsid w:val="006911E5"/>
    <w:rsid w:val="00691273"/>
    <w:rsid w:val="006912CB"/>
    <w:rsid w:val="006912F3"/>
    <w:rsid w:val="006912F4"/>
    <w:rsid w:val="00691423"/>
    <w:rsid w:val="0069146C"/>
    <w:rsid w:val="006914C5"/>
    <w:rsid w:val="006914D2"/>
    <w:rsid w:val="00691563"/>
    <w:rsid w:val="006915CF"/>
    <w:rsid w:val="006916ED"/>
    <w:rsid w:val="006917A0"/>
    <w:rsid w:val="006917E5"/>
    <w:rsid w:val="00691838"/>
    <w:rsid w:val="006918CC"/>
    <w:rsid w:val="00691901"/>
    <w:rsid w:val="006919EF"/>
    <w:rsid w:val="006919F8"/>
    <w:rsid w:val="00691A4F"/>
    <w:rsid w:val="00691A8E"/>
    <w:rsid w:val="00691A9E"/>
    <w:rsid w:val="00691BBF"/>
    <w:rsid w:val="00691C03"/>
    <w:rsid w:val="00691C0F"/>
    <w:rsid w:val="00691C13"/>
    <w:rsid w:val="00691C47"/>
    <w:rsid w:val="00691D0C"/>
    <w:rsid w:val="00691D5A"/>
    <w:rsid w:val="00691F3C"/>
    <w:rsid w:val="00691F98"/>
    <w:rsid w:val="00691FE4"/>
    <w:rsid w:val="00692046"/>
    <w:rsid w:val="00692060"/>
    <w:rsid w:val="006920F7"/>
    <w:rsid w:val="0069216A"/>
    <w:rsid w:val="0069216C"/>
    <w:rsid w:val="006921C8"/>
    <w:rsid w:val="0069227C"/>
    <w:rsid w:val="006922A9"/>
    <w:rsid w:val="006923B2"/>
    <w:rsid w:val="00692458"/>
    <w:rsid w:val="006924A5"/>
    <w:rsid w:val="00692562"/>
    <w:rsid w:val="0069257F"/>
    <w:rsid w:val="0069259B"/>
    <w:rsid w:val="0069259E"/>
    <w:rsid w:val="006925BE"/>
    <w:rsid w:val="006925DD"/>
    <w:rsid w:val="0069260A"/>
    <w:rsid w:val="0069265C"/>
    <w:rsid w:val="0069274A"/>
    <w:rsid w:val="00692776"/>
    <w:rsid w:val="00692897"/>
    <w:rsid w:val="006928AC"/>
    <w:rsid w:val="0069290F"/>
    <w:rsid w:val="006929AB"/>
    <w:rsid w:val="00692A71"/>
    <w:rsid w:val="00692ADE"/>
    <w:rsid w:val="00692B17"/>
    <w:rsid w:val="00692B2F"/>
    <w:rsid w:val="00692BB4"/>
    <w:rsid w:val="00692C0C"/>
    <w:rsid w:val="00692CCC"/>
    <w:rsid w:val="00692CE1"/>
    <w:rsid w:val="00692CF8"/>
    <w:rsid w:val="00692CFC"/>
    <w:rsid w:val="00692D46"/>
    <w:rsid w:val="00692DB4"/>
    <w:rsid w:val="00692EB1"/>
    <w:rsid w:val="00692F81"/>
    <w:rsid w:val="00693113"/>
    <w:rsid w:val="006931BD"/>
    <w:rsid w:val="0069320A"/>
    <w:rsid w:val="00693239"/>
    <w:rsid w:val="006932A7"/>
    <w:rsid w:val="00693314"/>
    <w:rsid w:val="006934B8"/>
    <w:rsid w:val="0069353E"/>
    <w:rsid w:val="006935A0"/>
    <w:rsid w:val="0069367A"/>
    <w:rsid w:val="00693719"/>
    <w:rsid w:val="00693882"/>
    <w:rsid w:val="00693889"/>
    <w:rsid w:val="006938D4"/>
    <w:rsid w:val="006938D6"/>
    <w:rsid w:val="00693934"/>
    <w:rsid w:val="00693ACF"/>
    <w:rsid w:val="00693AD9"/>
    <w:rsid w:val="00693C60"/>
    <w:rsid w:val="00693CA7"/>
    <w:rsid w:val="00693CB7"/>
    <w:rsid w:val="00693D53"/>
    <w:rsid w:val="00693DCC"/>
    <w:rsid w:val="00693DF4"/>
    <w:rsid w:val="00693E65"/>
    <w:rsid w:val="00693E81"/>
    <w:rsid w:val="00693FC9"/>
    <w:rsid w:val="00693FF7"/>
    <w:rsid w:val="00694069"/>
    <w:rsid w:val="0069411C"/>
    <w:rsid w:val="006941E5"/>
    <w:rsid w:val="006941ED"/>
    <w:rsid w:val="00694296"/>
    <w:rsid w:val="0069436E"/>
    <w:rsid w:val="00694455"/>
    <w:rsid w:val="00694472"/>
    <w:rsid w:val="006944F1"/>
    <w:rsid w:val="00694577"/>
    <w:rsid w:val="0069459C"/>
    <w:rsid w:val="00694674"/>
    <w:rsid w:val="00694749"/>
    <w:rsid w:val="00694812"/>
    <w:rsid w:val="0069483C"/>
    <w:rsid w:val="00694856"/>
    <w:rsid w:val="00694862"/>
    <w:rsid w:val="006948B4"/>
    <w:rsid w:val="006948F2"/>
    <w:rsid w:val="006949C7"/>
    <w:rsid w:val="00694ABA"/>
    <w:rsid w:val="00694BD1"/>
    <w:rsid w:val="00694CBD"/>
    <w:rsid w:val="00694DAC"/>
    <w:rsid w:val="00694DE4"/>
    <w:rsid w:val="00694E09"/>
    <w:rsid w:val="00694E30"/>
    <w:rsid w:val="00694E5B"/>
    <w:rsid w:val="00694F57"/>
    <w:rsid w:val="00694F8A"/>
    <w:rsid w:val="00695024"/>
    <w:rsid w:val="0069517D"/>
    <w:rsid w:val="006951B8"/>
    <w:rsid w:val="00695257"/>
    <w:rsid w:val="00695342"/>
    <w:rsid w:val="006953AB"/>
    <w:rsid w:val="00695484"/>
    <w:rsid w:val="006955BB"/>
    <w:rsid w:val="00695601"/>
    <w:rsid w:val="0069563F"/>
    <w:rsid w:val="006957FB"/>
    <w:rsid w:val="006958A8"/>
    <w:rsid w:val="006958BA"/>
    <w:rsid w:val="00695934"/>
    <w:rsid w:val="006959C2"/>
    <w:rsid w:val="00695AC3"/>
    <w:rsid w:val="00695B35"/>
    <w:rsid w:val="00695BDB"/>
    <w:rsid w:val="00695C59"/>
    <w:rsid w:val="00695C66"/>
    <w:rsid w:val="00695CD5"/>
    <w:rsid w:val="00695DB9"/>
    <w:rsid w:val="00695DC6"/>
    <w:rsid w:val="00695E6E"/>
    <w:rsid w:val="00695EC5"/>
    <w:rsid w:val="00695ECD"/>
    <w:rsid w:val="006961B0"/>
    <w:rsid w:val="0069641E"/>
    <w:rsid w:val="00696559"/>
    <w:rsid w:val="00696685"/>
    <w:rsid w:val="00696743"/>
    <w:rsid w:val="006967ED"/>
    <w:rsid w:val="006968F5"/>
    <w:rsid w:val="0069693A"/>
    <w:rsid w:val="0069699E"/>
    <w:rsid w:val="00696A0A"/>
    <w:rsid w:val="00696A24"/>
    <w:rsid w:val="00696A28"/>
    <w:rsid w:val="00696A53"/>
    <w:rsid w:val="00696C88"/>
    <w:rsid w:val="00696F28"/>
    <w:rsid w:val="00696F9C"/>
    <w:rsid w:val="006970AC"/>
    <w:rsid w:val="006970F4"/>
    <w:rsid w:val="0069716F"/>
    <w:rsid w:val="006971D6"/>
    <w:rsid w:val="00697203"/>
    <w:rsid w:val="00697281"/>
    <w:rsid w:val="006972E7"/>
    <w:rsid w:val="00697345"/>
    <w:rsid w:val="00697362"/>
    <w:rsid w:val="006973AC"/>
    <w:rsid w:val="006973DC"/>
    <w:rsid w:val="0069744E"/>
    <w:rsid w:val="0069748A"/>
    <w:rsid w:val="0069776F"/>
    <w:rsid w:val="00697AC5"/>
    <w:rsid w:val="00697B3B"/>
    <w:rsid w:val="00697B90"/>
    <w:rsid w:val="00697C20"/>
    <w:rsid w:val="00697C6A"/>
    <w:rsid w:val="00697E67"/>
    <w:rsid w:val="00697F3B"/>
    <w:rsid w:val="00697FB8"/>
    <w:rsid w:val="006A000A"/>
    <w:rsid w:val="006A005E"/>
    <w:rsid w:val="006A00A6"/>
    <w:rsid w:val="006A012E"/>
    <w:rsid w:val="006A01B5"/>
    <w:rsid w:val="006A022D"/>
    <w:rsid w:val="006A03B9"/>
    <w:rsid w:val="006A03D2"/>
    <w:rsid w:val="006A0548"/>
    <w:rsid w:val="006A056B"/>
    <w:rsid w:val="006A05C4"/>
    <w:rsid w:val="006A0624"/>
    <w:rsid w:val="006A0678"/>
    <w:rsid w:val="006A0793"/>
    <w:rsid w:val="006A07C5"/>
    <w:rsid w:val="006A08B4"/>
    <w:rsid w:val="006A0937"/>
    <w:rsid w:val="006A09D0"/>
    <w:rsid w:val="006A09EC"/>
    <w:rsid w:val="006A0A0A"/>
    <w:rsid w:val="006A0B2B"/>
    <w:rsid w:val="006A0BB1"/>
    <w:rsid w:val="006A0C58"/>
    <w:rsid w:val="006A0CF2"/>
    <w:rsid w:val="006A0E95"/>
    <w:rsid w:val="006A0EB8"/>
    <w:rsid w:val="006A0EBD"/>
    <w:rsid w:val="006A0F15"/>
    <w:rsid w:val="006A1021"/>
    <w:rsid w:val="006A11CB"/>
    <w:rsid w:val="006A122A"/>
    <w:rsid w:val="006A1253"/>
    <w:rsid w:val="006A1292"/>
    <w:rsid w:val="006A12D2"/>
    <w:rsid w:val="006A1332"/>
    <w:rsid w:val="006A1349"/>
    <w:rsid w:val="006A1612"/>
    <w:rsid w:val="006A1622"/>
    <w:rsid w:val="006A1657"/>
    <w:rsid w:val="006A17DA"/>
    <w:rsid w:val="006A1839"/>
    <w:rsid w:val="006A1966"/>
    <w:rsid w:val="006A1A76"/>
    <w:rsid w:val="006A1A8B"/>
    <w:rsid w:val="006A1A9C"/>
    <w:rsid w:val="006A1B2C"/>
    <w:rsid w:val="006A1BB1"/>
    <w:rsid w:val="006A1C53"/>
    <w:rsid w:val="006A1CFC"/>
    <w:rsid w:val="006A1D46"/>
    <w:rsid w:val="006A1DBD"/>
    <w:rsid w:val="006A1DF9"/>
    <w:rsid w:val="006A1E43"/>
    <w:rsid w:val="006A1F37"/>
    <w:rsid w:val="006A1FF7"/>
    <w:rsid w:val="006A2054"/>
    <w:rsid w:val="006A2210"/>
    <w:rsid w:val="006A2356"/>
    <w:rsid w:val="006A2399"/>
    <w:rsid w:val="006A2435"/>
    <w:rsid w:val="006A26AC"/>
    <w:rsid w:val="006A27EA"/>
    <w:rsid w:val="006A28DB"/>
    <w:rsid w:val="006A29D4"/>
    <w:rsid w:val="006A2B4E"/>
    <w:rsid w:val="006A2B83"/>
    <w:rsid w:val="006A2BA2"/>
    <w:rsid w:val="006A2BFE"/>
    <w:rsid w:val="006A2C1A"/>
    <w:rsid w:val="006A2C6F"/>
    <w:rsid w:val="006A2C94"/>
    <w:rsid w:val="006A2C9E"/>
    <w:rsid w:val="006A2DDA"/>
    <w:rsid w:val="006A2E35"/>
    <w:rsid w:val="006A2E7F"/>
    <w:rsid w:val="006A2E80"/>
    <w:rsid w:val="006A2EF7"/>
    <w:rsid w:val="006A2F11"/>
    <w:rsid w:val="006A2F8B"/>
    <w:rsid w:val="006A2F96"/>
    <w:rsid w:val="006A3041"/>
    <w:rsid w:val="006A31DE"/>
    <w:rsid w:val="006A32C3"/>
    <w:rsid w:val="006A3327"/>
    <w:rsid w:val="006A34C7"/>
    <w:rsid w:val="006A35E6"/>
    <w:rsid w:val="006A3668"/>
    <w:rsid w:val="006A36F5"/>
    <w:rsid w:val="006A375A"/>
    <w:rsid w:val="006A37F5"/>
    <w:rsid w:val="006A380D"/>
    <w:rsid w:val="006A3880"/>
    <w:rsid w:val="006A390D"/>
    <w:rsid w:val="006A390E"/>
    <w:rsid w:val="006A391B"/>
    <w:rsid w:val="006A39E7"/>
    <w:rsid w:val="006A3A99"/>
    <w:rsid w:val="006A3AE3"/>
    <w:rsid w:val="006A3B6C"/>
    <w:rsid w:val="006A3B77"/>
    <w:rsid w:val="006A3B8F"/>
    <w:rsid w:val="006A3EAC"/>
    <w:rsid w:val="006A3FE3"/>
    <w:rsid w:val="006A4006"/>
    <w:rsid w:val="006A4129"/>
    <w:rsid w:val="006A412F"/>
    <w:rsid w:val="006A4148"/>
    <w:rsid w:val="006A419B"/>
    <w:rsid w:val="006A4238"/>
    <w:rsid w:val="006A42F6"/>
    <w:rsid w:val="006A434F"/>
    <w:rsid w:val="006A446D"/>
    <w:rsid w:val="006A44BB"/>
    <w:rsid w:val="006A4570"/>
    <w:rsid w:val="006A46FB"/>
    <w:rsid w:val="006A483C"/>
    <w:rsid w:val="006A4879"/>
    <w:rsid w:val="006A487D"/>
    <w:rsid w:val="006A4890"/>
    <w:rsid w:val="006A48B5"/>
    <w:rsid w:val="006A48C4"/>
    <w:rsid w:val="006A490B"/>
    <w:rsid w:val="006A491C"/>
    <w:rsid w:val="006A49A7"/>
    <w:rsid w:val="006A4A18"/>
    <w:rsid w:val="006A4A54"/>
    <w:rsid w:val="006A4A6D"/>
    <w:rsid w:val="006A4B7F"/>
    <w:rsid w:val="006A4BBB"/>
    <w:rsid w:val="006A4C2E"/>
    <w:rsid w:val="006A4C5F"/>
    <w:rsid w:val="006A4C65"/>
    <w:rsid w:val="006A4D85"/>
    <w:rsid w:val="006A4D87"/>
    <w:rsid w:val="006A4E64"/>
    <w:rsid w:val="006A4E98"/>
    <w:rsid w:val="006A4EB6"/>
    <w:rsid w:val="006A4EF3"/>
    <w:rsid w:val="006A4EF9"/>
    <w:rsid w:val="006A4EFC"/>
    <w:rsid w:val="006A4F26"/>
    <w:rsid w:val="006A4FB8"/>
    <w:rsid w:val="006A4FBD"/>
    <w:rsid w:val="006A4FCA"/>
    <w:rsid w:val="006A4FDC"/>
    <w:rsid w:val="006A50AB"/>
    <w:rsid w:val="006A5114"/>
    <w:rsid w:val="006A5160"/>
    <w:rsid w:val="006A5203"/>
    <w:rsid w:val="006A5230"/>
    <w:rsid w:val="006A5411"/>
    <w:rsid w:val="006A54CA"/>
    <w:rsid w:val="006A54FB"/>
    <w:rsid w:val="006A5588"/>
    <w:rsid w:val="006A55C2"/>
    <w:rsid w:val="006A564D"/>
    <w:rsid w:val="006A5692"/>
    <w:rsid w:val="006A56E2"/>
    <w:rsid w:val="006A5790"/>
    <w:rsid w:val="006A57A3"/>
    <w:rsid w:val="006A57AF"/>
    <w:rsid w:val="006A57BB"/>
    <w:rsid w:val="006A57E8"/>
    <w:rsid w:val="006A59AB"/>
    <w:rsid w:val="006A5AFB"/>
    <w:rsid w:val="006A5B14"/>
    <w:rsid w:val="006A5BA6"/>
    <w:rsid w:val="006A5C2F"/>
    <w:rsid w:val="006A5CB0"/>
    <w:rsid w:val="006A5CE7"/>
    <w:rsid w:val="006A5E32"/>
    <w:rsid w:val="006A5EF4"/>
    <w:rsid w:val="006A5F4D"/>
    <w:rsid w:val="006A6196"/>
    <w:rsid w:val="006A61F6"/>
    <w:rsid w:val="006A625C"/>
    <w:rsid w:val="006A6290"/>
    <w:rsid w:val="006A6366"/>
    <w:rsid w:val="006A63A9"/>
    <w:rsid w:val="006A644C"/>
    <w:rsid w:val="006A64D4"/>
    <w:rsid w:val="006A64F3"/>
    <w:rsid w:val="006A65D8"/>
    <w:rsid w:val="006A65F8"/>
    <w:rsid w:val="006A6635"/>
    <w:rsid w:val="006A66B0"/>
    <w:rsid w:val="006A66BF"/>
    <w:rsid w:val="006A66CE"/>
    <w:rsid w:val="006A673F"/>
    <w:rsid w:val="006A6785"/>
    <w:rsid w:val="006A679E"/>
    <w:rsid w:val="006A67BB"/>
    <w:rsid w:val="006A69CC"/>
    <w:rsid w:val="006A69E5"/>
    <w:rsid w:val="006A6C1E"/>
    <w:rsid w:val="006A6C60"/>
    <w:rsid w:val="006A6C85"/>
    <w:rsid w:val="006A6DDF"/>
    <w:rsid w:val="006A6E3F"/>
    <w:rsid w:val="006A711D"/>
    <w:rsid w:val="006A7158"/>
    <w:rsid w:val="006A7259"/>
    <w:rsid w:val="006A7340"/>
    <w:rsid w:val="006A7423"/>
    <w:rsid w:val="006A749C"/>
    <w:rsid w:val="006A74AD"/>
    <w:rsid w:val="006A74F4"/>
    <w:rsid w:val="006A7633"/>
    <w:rsid w:val="006A7759"/>
    <w:rsid w:val="006A777F"/>
    <w:rsid w:val="006A7781"/>
    <w:rsid w:val="006A7898"/>
    <w:rsid w:val="006A78ED"/>
    <w:rsid w:val="006A79BB"/>
    <w:rsid w:val="006A79DC"/>
    <w:rsid w:val="006A7A30"/>
    <w:rsid w:val="006A7A55"/>
    <w:rsid w:val="006A7AD4"/>
    <w:rsid w:val="006A7B06"/>
    <w:rsid w:val="006A7B17"/>
    <w:rsid w:val="006A7D25"/>
    <w:rsid w:val="006A7D2E"/>
    <w:rsid w:val="006A7D40"/>
    <w:rsid w:val="006A7D56"/>
    <w:rsid w:val="006A7D78"/>
    <w:rsid w:val="006A7DB4"/>
    <w:rsid w:val="006A7EDE"/>
    <w:rsid w:val="006A7FED"/>
    <w:rsid w:val="006B0045"/>
    <w:rsid w:val="006B01AC"/>
    <w:rsid w:val="006B0232"/>
    <w:rsid w:val="006B0233"/>
    <w:rsid w:val="006B0298"/>
    <w:rsid w:val="006B02C6"/>
    <w:rsid w:val="006B02D5"/>
    <w:rsid w:val="006B02EC"/>
    <w:rsid w:val="006B02ED"/>
    <w:rsid w:val="006B034C"/>
    <w:rsid w:val="006B036C"/>
    <w:rsid w:val="006B039C"/>
    <w:rsid w:val="006B03AC"/>
    <w:rsid w:val="006B03D9"/>
    <w:rsid w:val="006B03EC"/>
    <w:rsid w:val="006B0416"/>
    <w:rsid w:val="006B0466"/>
    <w:rsid w:val="006B0634"/>
    <w:rsid w:val="006B0722"/>
    <w:rsid w:val="006B075F"/>
    <w:rsid w:val="006B0772"/>
    <w:rsid w:val="006B07AA"/>
    <w:rsid w:val="006B087F"/>
    <w:rsid w:val="006B09BB"/>
    <w:rsid w:val="006B0A42"/>
    <w:rsid w:val="006B0B66"/>
    <w:rsid w:val="006B0BB9"/>
    <w:rsid w:val="006B0C0F"/>
    <w:rsid w:val="006B0C66"/>
    <w:rsid w:val="006B0C8D"/>
    <w:rsid w:val="006B0D09"/>
    <w:rsid w:val="006B0D2F"/>
    <w:rsid w:val="006B0D58"/>
    <w:rsid w:val="006B0E0C"/>
    <w:rsid w:val="006B0E13"/>
    <w:rsid w:val="006B0F62"/>
    <w:rsid w:val="006B0F76"/>
    <w:rsid w:val="006B0F92"/>
    <w:rsid w:val="006B0FB2"/>
    <w:rsid w:val="006B1004"/>
    <w:rsid w:val="006B1057"/>
    <w:rsid w:val="006B10AC"/>
    <w:rsid w:val="006B10B1"/>
    <w:rsid w:val="006B10B8"/>
    <w:rsid w:val="006B12A5"/>
    <w:rsid w:val="006B12AF"/>
    <w:rsid w:val="006B13D6"/>
    <w:rsid w:val="006B13D7"/>
    <w:rsid w:val="006B140C"/>
    <w:rsid w:val="006B1482"/>
    <w:rsid w:val="006B14A9"/>
    <w:rsid w:val="006B14FD"/>
    <w:rsid w:val="006B15B1"/>
    <w:rsid w:val="006B1665"/>
    <w:rsid w:val="006B166B"/>
    <w:rsid w:val="006B16AA"/>
    <w:rsid w:val="006B178A"/>
    <w:rsid w:val="006B183A"/>
    <w:rsid w:val="006B1850"/>
    <w:rsid w:val="006B1A06"/>
    <w:rsid w:val="006B1B60"/>
    <w:rsid w:val="006B1B75"/>
    <w:rsid w:val="006B1BE7"/>
    <w:rsid w:val="006B1C36"/>
    <w:rsid w:val="006B1CE2"/>
    <w:rsid w:val="006B1D7C"/>
    <w:rsid w:val="006B1E05"/>
    <w:rsid w:val="006B1F50"/>
    <w:rsid w:val="006B1F5E"/>
    <w:rsid w:val="006B20A1"/>
    <w:rsid w:val="006B20E4"/>
    <w:rsid w:val="006B2183"/>
    <w:rsid w:val="006B21E0"/>
    <w:rsid w:val="006B2388"/>
    <w:rsid w:val="006B23ED"/>
    <w:rsid w:val="006B2407"/>
    <w:rsid w:val="006B24F3"/>
    <w:rsid w:val="006B24F5"/>
    <w:rsid w:val="006B255F"/>
    <w:rsid w:val="006B257B"/>
    <w:rsid w:val="006B25EE"/>
    <w:rsid w:val="006B2684"/>
    <w:rsid w:val="006B2749"/>
    <w:rsid w:val="006B2780"/>
    <w:rsid w:val="006B29D5"/>
    <w:rsid w:val="006B2A39"/>
    <w:rsid w:val="006B2A7D"/>
    <w:rsid w:val="006B2AF3"/>
    <w:rsid w:val="006B2BB9"/>
    <w:rsid w:val="006B2BEB"/>
    <w:rsid w:val="006B2C34"/>
    <w:rsid w:val="006B2C6C"/>
    <w:rsid w:val="006B2C7E"/>
    <w:rsid w:val="006B2C83"/>
    <w:rsid w:val="006B2C87"/>
    <w:rsid w:val="006B2CD6"/>
    <w:rsid w:val="006B2D6B"/>
    <w:rsid w:val="006B2D84"/>
    <w:rsid w:val="006B2DD2"/>
    <w:rsid w:val="006B2E09"/>
    <w:rsid w:val="006B2E5D"/>
    <w:rsid w:val="006B2F80"/>
    <w:rsid w:val="006B3093"/>
    <w:rsid w:val="006B3116"/>
    <w:rsid w:val="006B3188"/>
    <w:rsid w:val="006B3278"/>
    <w:rsid w:val="006B3307"/>
    <w:rsid w:val="006B3317"/>
    <w:rsid w:val="006B358E"/>
    <w:rsid w:val="006B36AA"/>
    <w:rsid w:val="006B375B"/>
    <w:rsid w:val="006B3911"/>
    <w:rsid w:val="006B3937"/>
    <w:rsid w:val="006B3940"/>
    <w:rsid w:val="006B39B4"/>
    <w:rsid w:val="006B3A02"/>
    <w:rsid w:val="006B3A34"/>
    <w:rsid w:val="006B3ADE"/>
    <w:rsid w:val="006B3BD6"/>
    <w:rsid w:val="006B3D19"/>
    <w:rsid w:val="006B3D58"/>
    <w:rsid w:val="006B3D8B"/>
    <w:rsid w:val="006B3EDD"/>
    <w:rsid w:val="006B3F29"/>
    <w:rsid w:val="006B3F5F"/>
    <w:rsid w:val="006B41D3"/>
    <w:rsid w:val="006B41D4"/>
    <w:rsid w:val="006B42B2"/>
    <w:rsid w:val="006B42D9"/>
    <w:rsid w:val="006B438E"/>
    <w:rsid w:val="006B44CE"/>
    <w:rsid w:val="006B4527"/>
    <w:rsid w:val="006B452D"/>
    <w:rsid w:val="006B4572"/>
    <w:rsid w:val="006B45DE"/>
    <w:rsid w:val="006B469F"/>
    <w:rsid w:val="006B46E8"/>
    <w:rsid w:val="006B47C8"/>
    <w:rsid w:val="006B4829"/>
    <w:rsid w:val="006B488C"/>
    <w:rsid w:val="006B48AF"/>
    <w:rsid w:val="006B492E"/>
    <w:rsid w:val="006B4AA1"/>
    <w:rsid w:val="006B4BAA"/>
    <w:rsid w:val="006B4CBD"/>
    <w:rsid w:val="006B4CEC"/>
    <w:rsid w:val="006B4CEE"/>
    <w:rsid w:val="006B4D28"/>
    <w:rsid w:val="006B4E98"/>
    <w:rsid w:val="006B4EB7"/>
    <w:rsid w:val="006B4EED"/>
    <w:rsid w:val="006B4EEF"/>
    <w:rsid w:val="006B4F1F"/>
    <w:rsid w:val="006B4F60"/>
    <w:rsid w:val="006B50CC"/>
    <w:rsid w:val="006B50E3"/>
    <w:rsid w:val="006B5240"/>
    <w:rsid w:val="006B52A4"/>
    <w:rsid w:val="006B532F"/>
    <w:rsid w:val="006B533E"/>
    <w:rsid w:val="006B5443"/>
    <w:rsid w:val="006B5498"/>
    <w:rsid w:val="006B54CB"/>
    <w:rsid w:val="006B54E5"/>
    <w:rsid w:val="006B563E"/>
    <w:rsid w:val="006B565F"/>
    <w:rsid w:val="006B56E1"/>
    <w:rsid w:val="006B5722"/>
    <w:rsid w:val="006B5851"/>
    <w:rsid w:val="006B5942"/>
    <w:rsid w:val="006B5947"/>
    <w:rsid w:val="006B5B8B"/>
    <w:rsid w:val="006B5C7A"/>
    <w:rsid w:val="006B5DF7"/>
    <w:rsid w:val="006B5E76"/>
    <w:rsid w:val="006B5EA9"/>
    <w:rsid w:val="006B5F75"/>
    <w:rsid w:val="006B6004"/>
    <w:rsid w:val="006B6018"/>
    <w:rsid w:val="006B60DB"/>
    <w:rsid w:val="006B6118"/>
    <w:rsid w:val="006B6226"/>
    <w:rsid w:val="006B62D1"/>
    <w:rsid w:val="006B64DC"/>
    <w:rsid w:val="006B660A"/>
    <w:rsid w:val="006B6650"/>
    <w:rsid w:val="006B66CE"/>
    <w:rsid w:val="006B66E6"/>
    <w:rsid w:val="006B68AD"/>
    <w:rsid w:val="006B69DA"/>
    <w:rsid w:val="006B6A9C"/>
    <w:rsid w:val="006B6AB7"/>
    <w:rsid w:val="006B6AB8"/>
    <w:rsid w:val="006B6B12"/>
    <w:rsid w:val="006B6BF8"/>
    <w:rsid w:val="006B6CBA"/>
    <w:rsid w:val="006B6CD7"/>
    <w:rsid w:val="006B6EF3"/>
    <w:rsid w:val="006B6FAA"/>
    <w:rsid w:val="006B704C"/>
    <w:rsid w:val="006B7063"/>
    <w:rsid w:val="006B706A"/>
    <w:rsid w:val="006B7157"/>
    <w:rsid w:val="006B71D4"/>
    <w:rsid w:val="006B71F5"/>
    <w:rsid w:val="006B7239"/>
    <w:rsid w:val="006B724A"/>
    <w:rsid w:val="006B72A4"/>
    <w:rsid w:val="006B7383"/>
    <w:rsid w:val="006B7391"/>
    <w:rsid w:val="006B7394"/>
    <w:rsid w:val="006B7448"/>
    <w:rsid w:val="006B7539"/>
    <w:rsid w:val="006B767F"/>
    <w:rsid w:val="006B76FD"/>
    <w:rsid w:val="006B770F"/>
    <w:rsid w:val="006B773C"/>
    <w:rsid w:val="006B785A"/>
    <w:rsid w:val="006B7919"/>
    <w:rsid w:val="006B7996"/>
    <w:rsid w:val="006B79B6"/>
    <w:rsid w:val="006B7AFB"/>
    <w:rsid w:val="006B7AFC"/>
    <w:rsid w:val="006B7D51"/>
    <w:rsid w:val="006B7DE0"/>
    <w:rsid w:val="006B7DEB"/>
    <w:rsid w:val="006B7E26"/>
    <w:rsid w:val="006B7E2A"/>
    <w:rsid w:val="006B7EAB"/>
    <w:rsid w:val="006B7ED2"/>
    <w:rsid w:val="006B7F9F"/>
    <w:rsid w:val="006B7FA3"/>
    <w:rsid w:val="006C0058"/>
    <w:rsid w:val="006C00C4"/>
    <w:rsid w:val="006C019B"/>
    <w:rsid w:val="006C01CF"/>
    <w:rsid w:val="006C01E2"/>
    <w:rsid w:val="006C0214"/>
    <w:rsid w:val="006C0233"/>
    <w:rsid w:val="006C0275"/>
    <w:rsid w:val="006C02C7"/>
    <w:rsid w:val="006C02E0"/>
    <w:rsid w:val="006C0339"/>
    <w:rsid w:val="006C0372"/>
    <w:rsid w:val="006C03AF"/>
    <w:rsid w:val="006C0426"/>
    <w:rsid w:val="006C049A"/>
    <w:rsid w:val="006C04AA"/>
    <w:rsid w:val="006C04AE"/>
    <w:rsid w:val="006C050F"/>
    <w:rsid w:val="006C05AC"/>
    <w:rsid w:val="006C0681"/>
    <w:rsid w:val="006C06C7"/>
    <w:rsid w:val="006C0821"/>
    <w:rsid w:val="006C08F9"/>
    <w:rsid w:val="006C0972"/>
    <w:rsid w:val="006C0A4F"/>
    <w:rsid w:val="006C0A62"/>
    <w:rsid w:val="006C0A99"/>
    <w:rsid w:val="006C0B2E"/>
    <w:rsid w:val="006C0CC4"/>
    <w:rsid w:val="006C0CC8"/>
    <w:rsid w:val="006C0D74"/>
    <w:rsid w:val="006C0D9A"/>
    <w:rsid w:val="006C0DA0"/>
    <w:rsid w:val="006C0DCD"/>
    <w:rsid w:val="006C0E36"/>
    <w:rsid w:val="006C0ED0"/>
    <w:rsid w:val="006C0F31"/>
    <w:rsid w:val="006C0F9F"/>
    <w:rsid w:val="006C0FB5"/>
    <w:rsid w:val="006C0FDE"/>
    <w:rsid w:val="006C103B"/>
    <w:rsid w:val="006C10A3"/>
    <w:rsid w:val="006C11B5"/>
    <w:rsid w:val="006C11C6"/>
    <w:rsid w:val="006C126D"/>
    <w:rsid w:val="006C12BC"/>
    <w:rsid w:val="006C133D"/>
    <w:rsid w:val="006C134A"/>
    <w:rsid w:val="006C136A"/>
    <w:rsid w:val="006C13B4"/>
    <w:rsid w:val="006C13BD"/>
    <w:rsid w:val="006C14A7"/>
    <w:rsid w:val="006C14B8"/>
    <w:rsid w:val="006C1526"/>
    <w:rsid w:val="006C1581"/>
    <w:rsid w:val="006C15CC"/>
    <w:rsid w:val="006C161C"/>
    <w:rsid w:val="006C167F"/>
    <w:rsid w:val="006C16AC"/>
    <w:rsid w:val="006C17D3"/>
    <w:rsid w:val="006C17FC"/>
    <w:rsid w:val="006C1862"/>
    <w:rsid w:val="006C18B0"/>
    <w:rsid w:val="006C1925"/>
    <w:rsid w:val="006C196B"/>
    <w:rsid w:val="006C19BA"/>
    <w:rsid w:val="006C1A50"/>
    <w:rsid w:val="006C1AC9"/>
    <w:rsid w:val="006C1AE3"/>
    <w:rsid w:val="006C1B5C"/>
    <w:rsid w:val="006C1C16"/>
    <w:rsid w:val="006C1D07"/>
    <w:rsid w:val="006C1D78"/>
    <w:rsid w:val="006C1DAE"/>
    <w:rsid w:val="006C1EB5"/>
    <w:rsid w:val="006C1F9A"/>
    <w:rsid w:val="006C1FB1"/>
    <w:rsid w:val="006C1FE2"/>
    <w:rsid w:val="006C205D"/>
    <w:rsid w:val="006C227C"/>
    <w:rsid w:val="006C2309"/>
    <w:rsid w:val="006C2387"/>
    <w:rsid w:val="006C24BB"/>
    <w:rsid w:val="006C2560"/>
    <w:rsid w:val="006C265E"/>
    <w:rsid w:val="006C26D0"/>
    <w:rsid w:val="006C2727"/>
    <w:rsid w:val="006C2784"/>
    <w:rsid w:val="006C279E"/>
    <w:rsid w:val="006C27A0"/>
    <w:rsid w:val="006C283E"/>
    <w:rsid w:val="006C2857"/>
    <w:rsid w:val="006C2890"/>
    <w:rsid w:val="006C28B9"/>
    <w:rsid w:val="006C2954"/>
    <w:rsid w:val="006C29CC"/>
    <w:rsid w:val="006C2C5D"/>
    <w:rsid w:val="006C2C9F"/>
    <w:rsid w:val="006C2D2B"/>
    <w:rsid w:val="006C2D9D"/>
    <w:rsid w:val="006C2DA3"/>
    <w:rsid w:val="006C2DE7"/>
    <w:rsid w:val="006C2DF2"/>
    <w:rsid w:val="006C2DF4"/>
    <w:rsid w:val="006C2DF7"/>
    <w:rsid w:val="006C2E96"/>
    <w:rsid w:val="006C2F10"/>
    <w:rsid w:val="006C2F9E"/>
    <w:rsid w:val="006C2FBD"/>
    <w:rsid w:val="006C3025"/>
    <w:rsid w:val="006C30D1"/>
    <w:rsid w:val="006C31C0"/>
    <w:rsid w:val="006C31C2"/>
    <w:rsid w:val="006C31DA"/>
    <w:rsid w:val="006C31DE"/>
    <w:rsid w:val="006C35A7"/>
    <w:rsid w:val="006C35CB"/>
    <w:rsid w:val="006C35F0"/>
    <w:rsid w:val="006C362B"/>
    <w:rsid w:val="006C366E"/>
    <w:rsid w:val="006C3792"/>
    <w:rsid w:val="006C37C9"/>
    <w:rsid w:val="006C3807"/>
    <w:rsid w:val="006C384D"/>
    <w:rsid w:val="006C390F"/>
    <w:rsid w:val="006C39EA"/>
    <w:rsid w:val="006C3B0E"/>
    <w:rsid w:val="006C3C30"/>
    <w:rsid w:val="006C3C32"/>
    <w:rsid w:val="006C3CB8"/>
    <w:rsid w:val="006C3D75"/>
    <w:rsid w:val="006C3D7F"/>
    <w:rsid w:val="006C3D82"/>
    <w:rsid w:val="006C3DC7"/>
    <w:rsid w:val="006C3F4B"/>
    <w:rsid w:val="006C3FFB"/>
    <w:rsid w:val="006C40CD"/>
    <w:rsid w:val="006C416F"/>
    <w:rsid w:val="006C42D4"/>
    <w:rsid w:val="006C4398"/>
    <w:rsid w:val="006C4418"/>
    <w:rsid w:val="006C449B"/>
    <w:rsid w:val="006C44DA"/>
    <w:rsid w:val="006C4507"/>
    <w:rsid w:val="006C4577"/>
    <w:rsid w:val="006C45A9"/>
    <w:rsid w:val="006C467D"/>
    <w:rsid w:val="006C4807"/>
    <w:rsid w:val="006C4844"/>
    <w:rsid w:val="006C4ABD"/>
    <w:rsid w:val="006C4B5A"/>
    <w:rsid w:val="006C4C0D"/>
    <w:rsid w:val="006C4C24"/>
    <w:rsid w:val="006C4C54"/>
    <w:rsid w:val="006C4CC8"/>
    <w:rsid w:val="006C4D0B"/>
    <w:rsid w:val="006C4D22"/>
    <w:rsid w:val="006C4E52"/>
    <w:rsid w:val="006C4EE8"/>
    <w:rsid w:val="006C500A"/>
    <w:rsid w:val="006C50A2"/>
    <w:rsid w:val="006C5138"/>
    <w:rsid w:val="006C5161"/>
    <w:rsid w:val="006C5194"/>
    <w:rsid w:val="006C51FD"/>
    <w:rsid w:val="006C5230"/>
    <w:rsid w:val="006C52CC"/>
    <w:rsid w:val="006C5336"/>
    <w:rsid w:val="006C5358"/>
    <w:rsid w:val="006C53D6"/>
    <w:rsid w:val="006C53EC"/>
    <w:rsid w:val="006C546D"/>
    <w:rsid w:val="006C54A7"/>
    <w:rsid w:val="006C54F9"/>
    <w:rsid w:val="006C5532"/>
    <w:rsid w:val="006C5581"/>
    <w:rsid w:val="006C5594"/>
    <w:rsid w:val="006C55BD"/>
    <w:rsid w:val="006C55FF"/>
    <w:rsid w:val="006C5624"/>
    <w:rsid w:val="006C5645"/>
    <w:rsid w:val="006C5649"/>
    <w:rsid w:val="006C5650"/>
    <w:rsid w:val="006C566E"/>
    <w:rsid w:val="006C569A"/>
    <w:rsid w:val="006C56D5"/>
    <w:rsid w:val="006C573E"/>
    <w:rsid w:val="006C5818"/>
    <w:rsid w:val="006C582E"/>
    <w:rsid w:val="006C593E"/>
    <w:rsid w:val="006C5967"/>
    <w:rsid w:val="006C59F8"/>
    <w:rsid w:val="006C59FD"/>
    <w:rsid w:val="006C5A7A"/>
    <w:rsid w:val="006C5B1E"/>
    <w:rsid w:val="006C5B8E"/>
    <w:rsid w:val="006C5BFF"/>
    <w:rsid w:val="006C5C19"/>
    <w:rsid w:val="006C5CF6"/>
    <w:rsid w:val="006C5D24"/>
    <w:rsid w:val="006C5D88"/>
    <w:rsid w:val="006C5DB8"/>
    <w:rsid w:val="006C5E34"/>
    <w:rsid w:val="006C5FE5"/>
    <w:rsid w:val="006C60FA"/>
    <w:rsid w:val="006C6107"/>
    <w:rsid w:val="006C61E7"/>
    <w:rsid w:val="006C61F4"/>
    <w:rsid w:val="006C6249"/>
    <w:rsid w:val="006C6253"/>
    <w:rsid w:val="006C6254"/>
    <w:rsid w:val="006C6265"/>
    <w:rsid w:val="006C626F"/>
    <w:rsid w:val="006C6292"/>
    <w:rsid w:val="006C637D"/>
    <w:rsid w:val="006C63AB"/>
    <w:rsid w:val="006C63C9"/>
    <w:rsid w:val="006C64E7"/>
    <w:rsid w:val="006C6511"/>
    <w:rsid w:val="006C6556"/>
    <w:rsid w:val="006C65A2"/>
    <w:rsid w:val="006C65C2"/>
    <w:rsid w:val="006C6749"/>
    <w:rsid w:val="006C675F"/>
    <w:rsid w:val="006C692F"/>
    <w:rsid w:val="006C6A4C"/>
    <w:rsid w:val="006C6B0D"/>
    <w:rsid w:val="006C6C5B"/>
    <w:rsid w:val="006C6DA6"/>
    <w:rsid w:val="006C6DDD"/>
    <w:rsid w:val="006C6E6F"/>
    <w:rsid w:val="006C6E78"/>
    <w:rsid w:val="006C6ECA"/>
    <w:rsid w:val="006C6F10"/>
    <w:rsid w:val="006C7227"/>
    <w:rsid w:val="006C7239"/>
    <w:rsid w:val="006C727F"/>
    <w:rsid w:val="006C72DB"/>
    <w:rsid w:val="006C72DD"/>
    <w:rsid w:val="006C734E"/>
    <w:rsid w:val="006C7448"/>
    <w:rsid w:val="006C7608"/>
    <w:rsid w:val="006C7655"/>
    <w:rsid w:val="006C768E"/>
    <w:rsid w:val="006C7723"/>
    <w:rsid w:val="006C778E"/>
    <w:rsid w:val="006C7845"/>
    <w:rsid w:val="006C7933"/>
    <w:rsid w:val="006C7947"/>
    <w:rsid w:val="006C7A23"/>
    <w:rsid w:val="006C7AC6"/>
    <w:rsid w:val="006C7AD8"/>
    <w:rsid w:val="006C7BE0"/>
    <w:rsid w:val="006C7C27"/>
    <w:rsid w:val="006C7C73"/>
    <w:rsid w:val="006C7E8C"/>
    <w:rsid w:val="006C7EE7"/>
    <w:rsid w:val="006C7F3E"/>
    <w:rsid w:val="006C7FA1"/>
    <w:rsid w:val="006C7FB4"/>
    <w:rsid w:val="006C7FBE"/>
    <w:rsid w:val="006C7FC7"/>
    <w:rsid w:val="006D0099"/>
    <w:rsid w:val="006D01CE"/>
    <w:rsid w:val="006D0205"/>
    <w:rsid w:val="006D02BD"/>
    <w:rsid w:val="006D03A3"/>
    <w:rsid w:val="006D03D3"/>
    <w:rsid w:val="006D03FF"/>
    <w:rsid w:val="006D043D"/>
    <w:rsid w:val="006D04C7"/>
    <w:rsid w:val="006D0604"/>
    <w:rsid w:val="006D065A"/>
    <w:rsid w:val="006D06B8"/>
    <w:rsid w:val="006D071C"/>
    <w:rsid w:val="006D0789"/>
    <w:rsid w:val="006D0945"/>
    <w:rsid w:val="006D09AF"/>
    <w:rsid w:val="006D09D0"/>
    <w:rsid w:val="006D0A50"/>
    <w:rsid w:val="006D0A72"/>
    <w:rsid w:val="006D0AC6"/>
    <w:rsid w:val="006D0C30"/>
    <w:rsid w:val="006D0C94"/>
    <w:rsid w:val="006D0CE4"/>
    <w:rsid w:val="006D0D1E"/>
    <w:rsid w:val="006D0D6A"/>
    <w:rsid w:val="006D0E29"/>
    <w:rsid w:val="006D0E3A"/>
    <w:rsid w:val="006D0E75"/>
    <w:rsid w:val="006D0EA3"/>
    <w:rsid w:val="006D0EB0"/>
    <w:rsid w:val="006D0EC0"/>
    <w:rsid w:val="006D0EC6"/>
    <w:rsid w:val="006D0F59"/>
    <w:rsid w:val="006D107A"/>
    <w:rsid w:val="006D11A6"/>
    <w:rsid w:val="006D11E4"/>
    <w:rsid w:val="006D1244"/>
    <w:rsid w:val="006D124A"/>
    <w:rsid w:val="006D1323"/>
    <w:rsid w:val="006D133B"/>
    <w:rsid w:val="006D1526"/>
    <w:rsid w:val="006D1568"/>
    <w:rsid w:val="006D175D"/>
    <w:rsid w:val="006D17BF"/>
    <w:rsid w:val="006D189D"/>
    <w:rsid w:val="006D18E8"/>
    <w:rsid w:val="006D1B53"/>
    <w:rsid w:val="006D1B71"/>
    <w:rsid w:val="006D1B89"/>
    <w:rsid w:val="006D1BDA"/>
    <w:rsid w:val="006D1C6A"/>
    <w:rsid w:val="006D1C8B"/>
    <w:rsid w:val="006D1CDC"/>
    <w:rsid w:val="006D1CEB"/>
    <w:rsid w:val="006D1D08"/>
    <w:rsid w:val="006D1DE6"/>
    <w:rsid w:val="006D1EFF"/>
    <w:rsid w:val="006D1F10"/>
    <w:rsid w:val="006D1F9B"/>
    <w:rsid w:val="006D1FB5"/>
    <w:rsid w:val="006D1FD1"/>
    <w:rsid w:val="006D201D"/>
    <w:rsid w:val="006D2054"/>
    <w:rsid w:val="006D2089"/>
    <w:rsid w:val="006D20A4"/>
    <w:rsid w:val="006D2153"/>
    <w:rsid w:val="006D2188"/>
    <w:rsid w:val="006D218E"/>
    <w:rsid w:val="006D21C5"/>
    <w:rsid w:val="006D21DF"/>
    <w:rsid w:val="006D2382"/>
    <w:rsid w:val="006D23C2"/>
    <w:rsid w:val="006D2462"/>
    <w:rsid w:val="006D2563"/>
    <w:rsid w:val="006D2578"/>
    <w:rsid w:val="006D2613"/>
    <w:rsid w:val="006D2750"/>
    <w:rsid w:val="006D27E3"/>
    <w:rsid w:val="006D2877"/>
    <w:rsid w:val="006D2911"/>
    <w:rsid w:val="006D2982"/>
    <w:rsid w:val="006D2993"/>
    <w:rsid w:val="006D2CCB"/>
    <w:rsid w:val="006D2D88"/>
    <w:rsid w:val="006D2E3C"/>
    <w:rsid w:val="006D2EEF"/>
    <w:rsid w:val="006D2FBE"/>
    <w:rsid w:val="006D3015"/>
    <w:rsid w:val="006D3035"/>
    <w:rsid w:val="006D30D0"/>
    <w:rsid w:val="006D3116"/>
    <w:rsid w:val="006D3185"/>
    <w:rsid w:val="006D31E5"/>
    <w:rsid w:val="006D32E2"/>
    <w:rsid w:val="006D32E3"/>
    <w:rsid w:val="006D33B9"/>
    <w:rsid w:val="006D34BC"/>
    <w:rsid w:val="006D35EE"/>
    <w:rsid w:val="006D35F9"/>
    <w:rsid w:val="006D3645"/>
    <w:rsid w:val="006D3696"/>
    <w:rsid w:val="006D373C"/>
    <w:rsid w:val="006D374B"/>
    <w:rsid w:val="006D3767"/>
    <w:rsid w:val="006D3797"/>
    <w:rsid w:val="006D38B7"/>
    <w:rsid w:val="006D392A"/>
    <w:rsid w:val="006D39DF"/>
    <w:rsid w:val="006D3C11"/>
    <w:rsid w:val="006D3D01"/>
    <w:rsid w:val="006D3D2B"/>
    <w:rsid w:val="006D3D52"/>
    <w:rsid w:val="006D3DFC"/>
    <w:rsid w:val="006D3EA3"/>
    <w:rsid w:val="006D3F2B"/>
    <w:rsid w:val="006D404C"/>
    <w:rsid w:val="006D408C"/>
    <w:rsid w:val="006D40ED"/>
    <w:rsid w:val="006D414E"/>
    <w:rsid w:val="006D4187"/>
    <w:rsid w:val="006D4189"/>
    <w:rsid w:val="006D419E"/>
    <w:rsid w:val="006D421C"/>
    <w:rsid w:val="006D4287"/>
    <w:rsid w:val="006D42B0"/>
    <w:rsid w:val="006D42ED"/>
    <w:rsid w:val="006D42F0"/>
    <w:rsid w:val="006D4355"/>
    <w:rsid w:val="006D437E"/>
    <w:rsid w:val="006D43A8"/>
    <w:rsid w:val="006D43E4"/>
    <w:rsid w:val="006D44AB"/>
    <w:rsid w:val="006D44CA"/>
    <w:rsid w:val="006D4551"/>
    <w:rsid w:val="006D458A"/>
    <w:rsid w:val="006D45C1"/>
    <w:rsid w:val="006D463C"/>
    <w:rsid w:val="006D467E"/>
    <w:rsid w:val="006D467F"/>
    <w:rsid w:val="006D4690"/>
    <w:rsid w:val="006D46C9"/>
    <w:rsid w:val="006D4764"/>
    <w:rsid w:val="006D47B4"/>
    <w:rsid w:val="006D48C6"/>
    <w:rsid w:val="006D48D2"/>
    <w:rsid w:val="006D4999"/>
    <w:rsid w:val="006D4A27"/>
    <w:rsid w:val="006D4AE6"/>
    <w:rsid w:val="006D4C38"/>
    <w:rsid w:val="006D4C8F"/>
    <w:rsid w:val="006D4E8A"/>
    <w:rsid w:val="006D4F7B"/>
    <w:rsid w:val="006D4FB3"/>
    <w:rsid w:val="006D5022"/>
    <w:rsid w:val="006D50E4"/>
    <w:rsid w:val="006D51E2"/>
    <w:rsid w:val="006D5277"/>
    <w:rsid w:val="006D5286"/>
    <w:rsid w:val="006D5289"/>
    <w:rsid w:val="006D5299"/>
    <w:rsid w:val="006D52F1"/>
    <w:rsid w:val="006D533B"/>
    <w:rsid w:val="006D5347"/>
    <w:rsid w:val="006D5361"/>
    <w:rsid w:val="006D53F4"/>
    <w:rsid w:val="006D540D"/>
    <w:rsid w:val="006D541D"/>
    <w:rsid w:val="006D5477"/>
    <w:rsid w:val="006D5479"/>
    <w:rsid w:val="006D557C"/>
    <w:rsid w:val="006D5610"/>
    <w:rsid w:val="006D5624"/>
    <w:rsid w:val="006D5703"/>
    <w:rsid w:val="006D57D0"/>
    <w:rsid w:val="006D5805"/>
    <w:rsid w:val="006D581C"/>
    <w:rsid w:val="006D5829"/>
    <w:rsid w:val="006D582A"/>
    <w:rsid w:val="006D58C7"/>
    <w:rsid w:val="006D58CF"/>
    <w:rsid w:val="006D59F2"/>
    <w:rsid w:val="006D59FD"/>
    <w:rsid w:val="006D5A46"/>
    <w:rsid w:val="006D5BF9"/>
    <w:rsid w:val="006D5D20"/>
    <w:rsid w:val="006D5D27"/>
    <w:rsid w:val="006D5D49"/>
    <w:rsid w:val="006D5D63"/>
    <w:rsid w:val="006D5DCA"/>
    <w:rsid w:val="006D5E55"/>
    <w:rsid w:val="006D5EEE"/>
    <w:rsid w:val="006D601D"/>
    <w:rsid w:val="006D6164"/>
    <w:rsid w:val="006D61B7"/>
    <w:rsid w:val="006D621C"/>
    <w:rsid w:val="006D6262"/>
    <w:rsid w:val="006D62F2"/>
    <w:rsid w:val="006D63DF"/>
    <w:rsid w:val="006D63E2"/>
    <w:rsid w:val="006D646F"/>
    <w:rsid w:val="006D649C"/>
    <w:rsid w:val="006D64EA"/>
    <w:rsid w:val="006D65E8"/>
    <w:rsid w:val="006D67F4"/>
    <w:rsid w:val="006D6808"/>
    <w:rsid w:val="006D68EA"/>
    <w:rsid w:val="006D69B9"/>
    <w:rsid w:val="006D6A72"/>
    <w:rsid w:val="006D6AB9"/>
    <w:rsid w:val="006D6BC4"/>
    <w:rsid w:val="006D6C16"/>
    <w:rsid w:val="006D6C6A"/>
    <w:rsid w:val="006D6C9D"/>
    <w:rsid w:val="006D6D22"/>
    <w:rsid w:val="006D6D9E"/>
    <w:rsid w:val="006D6E2E"/>
    <w:rsid w:val="006D6E8D"/>
    <w:rsid w:val="006D6EA9"/>
    <w:rsid w:val="006D6EE0"/>
    <w:rsid w:val="006D702E"/>
    <w:rsid w:val="006D70AD"/>
    <w:rsid w:val="006D7166"/>
    <w:rsid w:val="006D71A2"/>
    <w:rsid w:val="006D71E5"/>
    <w:rsid w:val="006D71F2"/>
    <w:rsid w:val="006D7215"/>
    <w:rsid w:val="006D728A"/>
    <w:rsid w:val="006D7293"/>
    <w:rsid w:val="006D72BD"/>
    <w:rsid w:val="006D7354"/>
    <w:rsid w:val="006D7473"/>
    <w:rsid w:val="006D74B7"/>
    <w:rsid w:val="006D75A2"/>
    <w:rsid w:val="006D7617"/>
    <w:rsid w:val="006D76DF"/>
    <w:rsid w:val="006D76F1"/>
    <w:rsid w:val="006D771B"/>
    <w:rsid w:val="006D7755"/>
    <w:rsid w:val="006D78BA"/>
    <w:rsid w:val="006D78C6"/>
    <w:rsid w:val="006D7977"/>
    <w:rsid w:val="006D79B8"/>
    <w:rsid w:val="006D7B99"/>
    <w:rsid w:val="006D7C66"/>
    <w:rsid w:val="006D7E2D"/>
    <w:rsid w:val="006D7E30"/>
    <w:rsid w:val="006D7E44"/>
    <w:rsid w:val="006D7EA6"/>
    <w:rsid w:val="006D7EAC"/>
    <w:rsid w:val="006D7F01"/>
    <w:rsid w:val="006D7F9B"/>
    <w:rsid w:val="006D7FAA"/>
    <w:rsid w:val="006E00F8"/>
    <w:rsid w:val="006E017A"/>
    <w:rsid w:val="006E025B"/>
    <w:rsid w:val="006E02C3"/>
    <w:rsid w:val="006E0342"/>
    <w:rsid w:val="006E038E"/>
    <w:rsid w:val="006E0507"/>
    <w:rsid w:val="006E054B"/>
    <w:rsid w:val="006E0692"/>
    <w:rsid w:val="006E069D"/>
    <w:rsid w:val="006E06D6"/>
    <w:rsid w:val="006E0739"/>
    <w:rsid w:val="006E07E8"/>
    <w:rsid w:val="006E09DB"/>
    <w:rsid w:val="006E09DC"/>
    <w:rsid w:val="006E09E1"/>
    <w:rsid w:val="006E0A10"/>
    <w:rsid w:val="006E0A28"/>
    <w:rsid w:val="006E0A3F"/>
    <w:rsid w:val="006E0B0D"/>
    <w:rsid w:val="006E0BAE"/>
    <w:rsid w:val="006E0BEB"/>
    <w:rsid w:val="006E0C5E"/>
    <w:rsid w:val="006E0ECE"/>
    <w:rsid w:val="006E0F4A"/>
    <w:rsid w:val="006E0FC2"/>
    <w:rsid w:val="006E0FD4"/>
    <w:rsid w:val="006E107E"/>
    <w:rsid w:val="006E1239"/>
    <w:rsid w:val="006E13D0"/>
    <w:rsid w:val="006E15BF"/>
    <w:rsid w:val="006E15F4"/>
    <w:rsid w:val="006E1642"/>
    <w:rsid w:val="006E1659"/>
    <w:rsid w:val="006E16D6"/>
    <w:rsid w:val="006E17BB"/>
    <w:rsid w:val="006E18AF"/>
    <w:rsid w:val="006E18D4"/>
    <w:rsid w:val="006E190F"/>
    <w:rsid w:val="006E1938"/>
    <w:rsid w:val="006E1979"/>
    <w:rsid w:val="006E1A64"/>
    <w:rsid w:val="006E1A84"/>
    <w:rsid w:val="006E1B08"/>
    <w:rsid w:val="006E1B0D"/>
    <w:rsid w:val="006E1B38"/>
    <w:rsid w:val="006E1B62"/>
    <w:rsid w:val="006E1BDF"/>
    <w:rsid w:val="006E1D55"/>
    <w:rsid w:val="006E1DA1"/>
    <w:rsid w:val="006E1DC4"/>
    <w:rsid w:val="006E1E2B"/>
    <w:rsid w:val="006E1E33"/>
    <w:rsid w:val="006E1F81"/>
    <w:rsid w:val="006E1FED"/>
    <w:rsid w:val="006E1FFB"/>
    <w:rsid w:val="006E20C0"/>
    <w:rsid w:val="006E20DA"/>
    <w:rsid w:val="006E2114"/>
    <w:rsid w:val="006E2176"/>
    <w:rsid w:val="006E22ED"/>
    <w:rsid w:val="006E2306"/>
    <w:rsid w:val="006E23D2"/>
    <w:rsid w:val="006E240A"/>
    <w:rsid w:val="006E2486"/>
    <w:rsid w:val="006E24A1"/>
    <w:rsid w:val="006E251B"/>
    <w:rsid w:val="006E2576"/>
    <w:rsid w:val="006E257B"/>
    <w:rsid w:val="006E25BC"/>
    <w:rsid w:val="006E25C3"/>
    <w:rsid w:val="006E25D5"/>
    <w:rsid w:val="006E263D"/>
    <w:rsid w:val="006E2817"/>
    <w:rsid w:val="006E2885"/>
    <w:rsid w:val="006E2899"/>
    <w:rsid w:val="006E28AD"/>
    <w:rsid w:val="006E28EF"/>
    <w:rsid w:val="006E2A2A"/>
    <w:rsid w:val="006E2ACD"/>
    <w:rsid w:val="006E2AFE"/>
    <w:rsid w:val="006E2CA5"/>
    <w:rsid w:val="006E2CFC"/>
    <w:rsid w:val="006E2D55"/>
    <w:rsid w:val="006E2D72"/>
    <w:rsid w:val="006E2DD5"/>
    <w:rsid w:val="006E2DE1"/>
    <w:rsid w:val="006E2E3F"/>
    <w:rsid w:val="006E2E71"/>
    <w:rsid w:val="006E2F82"/>
    <w:rsid w:val="006E3018"/>
    <w:rsid w:val="006E317C"/>
    <w:rsid w:val="006E3216"/>
    <w:rsid w:val="006E322A"/>
    <w:rsid w:val="006E3352"/>
    <w:rsid w:val="006E33B6"/>
    <w:rsid w:val="006E33C8"/>
    <w:rsid w:val="006E3429"/>
    <w:rsid w:val="006E3437"/>
    <w:rsid w:val="006E3451"/>
    <w:rsid w:val="006E3544"/>
    <w:rsid w:val="006E354B"/>
    <w:rsid w:val="006E358B"/>
    <w:rsid w:val="006E3653"/>
    <w:rsid w:val="006E3658"/>
    <w:rsid w:val="006E393D"/>
    <w:rsid w:val="006E39DF"/>
    <w:rsid w:val="006E3AD0"/>
    <w:rsid w:val="006E3C74"/>
    <w:rsid w:val="006E3C7F"/>
    <w:rsid w:val="006E3CD3"/>
    <w:rsid w:val="006E3DEF"/>
    <w:rsid w:val="006E3DF4"/>
    <w:rsid w:val="006E3DF5"/>
    <w:rsid w:val="006E3FA3"/>
    <w:rsid w:val="006E3FEB"/>
    <w:rsid w:val="006E405B"/>
    <w:rsid w:val="006E4106"/>
    <w:rsid w:val="006E4112"/>
    <w:rsid w:val="006E4204"/>
    <w:rsid w:val="006E421B"/>
    <w:rsid w:val="006E441D"/>
    <w:rsid w:val="006E443C"/>
    <w:rsid w:val="006E4586"/>
    <w:rsid w:val="006E477B"/>
    <w:rsid w:val="006E478A"/>
    <w:rsid w:val="006E47CD"/>
    <w:rsid w:val="006E48CA"/>
    <w:rsid w:val="006E48F2"/>
    <w:rsid w:val="006E494D"/>
    <w:rsid w:val="006E495D"/>
    <w:rsid w:val="006E49FF"/>
    <w:rsid w:val="006E4B61"/>
    <w:rsid w:val="006E4DF0"/>
    <w:rsid w:val="006E4E53"/>
    <w:rsid w:val="006E4E77"/>
    <w:rsid w:val="006E4F25"/>
    <w:rsid w:val="006E4F4D"/>
    <w:rsid w:val="006E4F5A"/>
    <w:rsid w:val="006E5112"/>
    <w:rsid w:val="006E5194"/>
    <w:rsid w:val="006E5210"/>
    <w:rsid w:val="006E5237"/>
    <w:rsid w:val="006E5358"/>
    <w:rsid w:val="006E53AD"/>
    <w:rsid w:val="006E5462"/>
    <w:rsid w:val="006E54B5"/>
    <w:rsid w:val="006E5592"/>
    <w:rsid w:val="006E55AF"/>
    <w:rsid w:val="006E55D5"/>
    <w:rsid w:val="006E5633"/>
    <w:rsid w:val="006E5698"/>
    <w:rsid w:val="006E56B0"/>
    <w:rsid w:val="006E56D7"/>
    <w:rsid w:val="006E57EF"/>
    <w:rsid w:val="006E58D8"/>
    <w:rsid w:val="006E58F1"/>
    <w:rsid w:val="006E5A13"/>
    <w:rsid w:val="006E5A66"/>
    <w:rsid w:val="006E5CA1"/>
    <w:rsid w:val="006E5CE8"/>
    <w:rsid w:val="006E5D31"/>
    <w:rsid w:val="006E5DFC"/>
    <w:rsid w:val="006E5EB1"/>
    <w:rsid w:val="006E5F7D"/>
    <w:rsid w:val="006E6019"/>
    <w:rsid w:val="006E61AF"/>
    <w:rsid w:val="006E6214"/>
    <w:rsid w:val="006E62EC"/>
    <w:rsid w:val="006E63CE"/>
    <w:rsid w:val="006E647F"/>
    <w:rsid w:val="006E6514"/>
    <w:rsid w:val="006E6590"/>
    <w:rsid w:val="006E6661"/>
    <w:rsid w:val="006E68FD"/>
    <w:rsid w:val="006E699A"/>
    <w:rsid w:val="006E6A06"/>
    <w:rsid w:val="006E6A5E"/>
    <w:rsid w:val="006E6A84"/>
    <w:rsid w:val="006E6C09"/>
    <w:rsid w:val="006E6D1B"/>
    <w:rsid w:val="006E6DA1"/>
    <w:rsid w:val="006E6E17"/>
    <w:rsid w:val="006E6E2E"/>
    <w:rsid w:val="006E6E73"/>
    <w:rsid w:val="006E6E7F"/>
    <w:rsid w:val="006E6EE4"/>
    <w:rsid w:val="006E6F18"/>
    <w:rsid w:val="006E6F4B"/>
    <w:rsid w:val="006E6F6B"/>
    <w:rsid w:val="006E6F98"/>
    <w:rsid w:val="006E70A4"/>
    <w:rsid w:val="006E710E"/>
    <w:rsid w:val="006E713E"/>
    <w:rsid w:val="006E71A4"/>
    <w:rsid w:val="006E71AA"/>
    <w:rsid w:val="006E71C8"/>
    <w:rsid w:val="006E728E"/>
    <w:rsid w:val="006E729C"/>
    <w:rsid w:val="006E72C2"/>
    <w:rsid w:val="006E72F6"/>
    <w:rsid w:val="006E7348"/>
    <w:rsid w:val="006E7356"/>
    <w:rsid w:val="006E7731"/>
    <w:rsid w:val="006E779E"/>
    <w:rsid w:val="006E79D1"/>
    <w:rsid w:val="006E7B99"/>
    <w:rsid w:val="006E7BF4"/>
    <w:rsid w:val="006E7C6F"/>
    <w:rsid w:val="006E7C74"/>
    <w:rsid w:val="006E7CB3"/>
    <w:rsid w:val="006E7E53"/>
    <w:rsid w:val="006F0015"/>
    <w:rsid w:val="006F0103"/>
    <w:rsid w:val="006F0183"/>
    <w:rsid w:val="006F0190"/>
    <w:rsid w:val="006F0208"/>
    <w:rsid w:val="006F0218"/>
    <w:rsid w:val="006F0249"/>
    <w:rsid w:val="006F02EC"/>
    <w:rsid w:val="006F03BA"/>
    <w:rsid w:val="006F03F6"/>
    <w:rsid w:val="006F0454"/>
    <w:rsid w:val="006F049B"/>
    <w:rsid w:val="006F053D"/>
    <w:rsid w:val="006F0581"/>
    <w:rsid w:val="006F05CF"/>
    <w:rsid w:val="006F05DF"/>
    <w:rsid w:val="006F0687"/>
    <w:rsid w:val="006F069A"/>
    <w:rsid w:val="006F06E7"/>
    <w:rsid w:val="006F070C"/>
    <w:rsid w:val="006F0721"/>
    <w:rsid w:val="006F07D3"/>
    <w:rsid w:val="006F08FA"/>
    <w:rsid w:val="006F095C"/>
    <w:rsid w:val="006F0992"/>
    <w:rsid w:val="006F0AB9"/>
    <w:rsid w:val="006F0AFC"/>
    <w:rsid w:val="006F0BD2"/>
    <w:rsid w:val="006F0C44"/>
    <w:rsid w:val="006F0C47"/>
    <w:rsid w:val="006F0C94"/>
    <w:rsid w:val="006F0CA8"/>
    <w:rsid w:val="006F0D99"/>
    <w:rsid w:val="006F0DD8"/>
    <w:rsid w:val="006F0E35"/>
    <w:rsid w:val="006F0E97"/>
    <w:rsid w:val="006F0E9C"/>
    <w:rsid w:val="006F0F91"/>
    <w:rsid w:val="006F10C7"/>
    <w:rsid w:val="006F114D"/>
    <w:rsid w:val="006F11C0"/>
    <w:rsid w:val="006F126C"/>
    <w:rsid w:val="006F1290"/>
    <w:rsid w:val="006F1375"/>
    <w:rsid w:val="006F1457"/>
    <w:rsid w:val="006F145F"/>
    <w:rsid w:val="006F151F"/>
    <w:rsid w:val="006F1629"/>
    <w:rsid w:val="006F167B"/>
    <w:rsid w:val="006F1682"/>
    <w:rsid w:val="006F1803"/>
    <w:rsid w:val="006F180D"/>
    <w:rsid w:val="006F1869"/>
    <w:rsid w:val="006F19A7"/>
    <w:rsid w:val="006F19C0"/>
    <w:rsid w:val="006F1BC2"/>
    <w:rsid w:val="006F1C19"/>
    <w:rsid w:val="006F1E4C"/>
    <w:rsid w:val="006F1E5A"/>
    <w:rsid w:val="006F1E75"/>
    <w:rsid w:val="006F1E7D"/>
    <w:rsid w:val="006F1F3F"/>
    <w:rsid w:val="006F1F66"/>
    <w:rsid w:val="006F1F6D"/>
    <w:rsid w:val="006F1F76"/>
    <w:rsid w:val="006F1F89"/>
    <w:rsid w:val="006F1FAD"/>
    <w:rsid w:val="006F203C"/>
    <w:rsid w:val="006F20A6"/>
    <w:rsid w:val="006F222E"/>
    <w:rsid w:val="006F2234"/>
    <w:rsid w:val="006F2253"/>
    <w:rsid w:val="006F226B"/>
    <w:rsid w:val="006F2329"/>
    <w:rsid w:val="006F23A7"/>
    <w:rsid w:val="006F2417"/>
    <w:rsid w:val="006F24BC"/>
    <w:rsid w:val="006F254B"/>
    <w:rsid w:val="006F2587"/>
    <w:rsid w:val="006F25C4"/>
    <w:rsid w:val="006F25F3"/>
    <w:rsid w:val="006F2617"/>
    <w:rsid w:val="006F275B"/>
    <w:rsid w:val="006F295F"/>
    <w:rsid w:val="006F29AF"/>
    <w:rsid w:val="006F2A5B"/>
    <w:rsid w:val="006F2ACA"/>
    <w:rsid w:val="006F2ADC"/>
    <w:rsid w:val="006F2B87"/>
    <w:rsid w:val="006F2B89"/>
    <w:rsid w:val="006F2BA7"/>
    <w:rsid w:val="006F2C80"/>
    <w:rsid w:val="006F2D30"/>
    <w:rsid w:val="006F2D45"/>
    <w:rsid w:val="006F2F31"/>
    <w:rsid w:val="006F303E"/>
    <w:rsid w:val="006F304B"/>
    <w:rsid w:val="006F305B"/>
    <w:rsid w:val="006F3131"/>
    <w:rsid w:val="006F31F1"/>
    <w:rsid w:val="006F3407"/>
    <w:rsid w:val="006F3777"/>
    <w:rsid w:val="006F38FF"/>
    <w:rsid w:val="006F399D"/>
    <w:rsid w:val="006F39A4"/>
    <w:rsid w:val="006F3A02"/>
    <w:rsid w:val="006F3A57"/>
    <w:rsid w:val="006F3B2B"/>
    <w:rsid w:val="006F3B34"/>
    <w:rsid w:val="006F3C13"/>
    <w:rsid w:val="006F3CAE"/>
    <w:rsid w:val="006F3D06"/>
    <w:rsid w:val="006F3E17"/>
    <w:rsid w:val="006F3F05"/>
    <w:rsid w:val="006F3F19"/>
    <w:rsid w:val="006F3F40"/>
    <w:rsid w:val="006F4038"/>
    <w:rsid w:val="006F4146"/>
    <w:rsid w:val="006F421C"/>
    <w:rsid w:val="006F4324"/>
    <w:rsid w:val="006F434E"/>
    <w:rsid w:val="006F436E"/>
    <w:rsid w:val="006F43B5"/>
    <w:rsid w:val="006F43C8"/>
    <w:rsid w:val="006F4473"/>
    <w:rsid w:val="006F458C"/>
    <w:rsid w:val="006F460F"/>
    <w:rsid w:val="006F4648"/>
    <w:rsid w:val="006F46A6"/>
    <w:rsid w:val="006F4716"/>
    <w:rsid w:val="006F4956"/>
    <w:rsid w:val="006F49D6"/>
    <w:rsid w:val="006F4A2F"/>
    <w:rsid w:val="006F4BC9"/>
    <w:rsid w:val="006F4C13"/>
    <w:rsid w:val="006F4C92"/>
    <w:rsid w:val="006F4CF0"/>
    <w:rsid w:val="006F4CFF"/>
    <w:rsid w:val="006F4D64"/>
    <w:rsid w:val="006F4DD1"/>
    <w:rsid w:val="006F4E06"/>
    <w:rsid w:val="006F4E0B"/>
    <w:rsid w:val="006F4E13"/>
    <w:rsid w:val="006F4E17"/>
    <w:rsid w:val="006F4EA0"/>
    <w:rsid w:val="006F4F4F"/>
    <w:rsid w:val="006F4F5C"/>
    <w:rsid w:val="006F500F"/>
    <w:rsid w:val="006F5014"/>
    <w:rsid w:val="006F50AA"/>
    <w:rsid w:val="006F5139"/>
    <w:rsid w:val="006F516D"/>
    <w:rsid w:val="006F517E"/>
    <w:rsid w:val="006F51E6"/>
    <w:rsid w:val="006F524F"/>
    <w:rsid w:val="006F52B6"/>
    <w:rsid w:val="006F52F2"/>
    <w:rsid w:val="006F5375"/>
    <w:rsid w:val="006F53BF"/>
    <w:rsid w:val="006F53FE"/>
    <w:rsid w:val="006F546E"/>
    <w:rsid w:val="006F55A7"/>
    <w:rsid w:val="006F55C6"/>
    <w:rsid w:val="006F55CD"/>
    <w:rsid w:val="006F561A"/>
    <w:rsid w:val="006F569F"/>
    <w:rsid w:val="006F56DA"/>
    <w:rsid w:val="006F56ED"/>
    <w:rsid w:val="006F5759"/>
    <w:rsid w:val="006F57E8"/>
    <w:rsid w:val="006F58AC"/>
    <w:rsid w:val="006F58DC"/>
    <w:rsid w:val="006F5A2E"/>
    <w:rsid w:val="006F5A3C"/>
    <w:rsid w:val="006F5B06"/>
    <w:rsid w:val="006F5B95"/>
    <w:rsid w:val="006F5C6C"/>
    <w:rsid w:val="006F5D08"/>
    <w:rsid w:val="006F5D6F"/>
    <w:rsid w:val="006F5D73"/>
    <w:rsid w:val="006F5DF6"/>
    <w:rsid w:val="006F5F0E"/>
    <w:rsid w:val="006F5F10"/>
    <w:rsid w:val="006F5F44"/>
    <w:rsid w:val="006F5F4A"/>
    <w:rsid w:val="006F5F5B"/>
    <w:rsid w:val="006F5FA1"/>
    <w:rsid w:val="006F5FB6"/>
    <w:rsid w:val="006F6029"/>
    <w:rsid w:val="006F607C"/>
    <w:rsid w:val="006F60BE"/>
    <w:rsid w:val="006F617D"/>
    <w:rsid w:val="006F618F"/>
    <w:rsid w:val="006F61AE"/>
    <w:rsid w:val="006F629A"/>
    <w:rsid w:val="006F636B"/>
    <w:rsid w:val="006F6386"/>
    <w:rsid w:val="006F639C"/>
    <w:rsid w:val="006F64A6"/>
    <w:rsid w:val="006F64B3"/>
    <w:rsid w:val="006F6532"/>
    <w:rsid w:val="006F654F"/>
    <w:rsid w:val="006F65F9"/>
    <w:rsid w:val="006F6618"/>
    <w:rsid w:val="006F6652"/>
    <w:rsid w:val="006F6670"/>
    <w:rsid w:val="006F667E"/>
    <w:rsid w:val="006F6701"/>
    <w:rsid w:val="006F673C"/>
    <w:rsid w:val="006F676C"/>
    <w:rsid w:val="006F677B"/>
    <w:rsid w:val="006F6814"/>
    <w:rsid w:val="006F6817"/>
    <w:rsid w:val="006F68F0"/>
    <w:rsid w:val="006F695F"/>
    <w:rsid w:val="006F6996"/>
    <w:rsid w:val="006F69F9"/>
    <w:rsid w:val="006F6A02"/>
    <w:rsid w:val="006F6B8F"/>
    <w:rsid w:val="006F6C1D"/>
    <w:rsid w:val="006F6C37"/>
    <w:rsid w:val="006F6C41"/>
    <w:rsid w:val="006F6C91"/>
    <w:rsid w:val="006F6DD3"/>
    <w:rsid w:val="006F6DD4"/>
    <w:rsid w:val="006F6E46"/>
    <w:rsid w:val="006F6E59"/>
    <w:rsid w:val="006F6E67"/>
    <w:rsid w:val="006F6E7B"/>
    <w:rsid w:val="006F6E8B"/>
    <w:rsid w:val="006F6EEB"/>
    <w:rsid w:val="006F7015"/>
    <w:rsid w:val="006F7029"/>
    <w:rsid w:val="006F72F1"/>
    <w:rsid w:val="006F736F"/>
    <w:rsid w:val="006F74FC"/>
    <w:rsid w:val="006F7549"/>
    <w:rsid w:val="006F766E"/>
    <w:rsid w:val="006F76DA"/>
    <w:rsid w:val="006F77C3"/>
    <w:rsid w:val="006F7818"/>
    <w:rsid w:val="006F78ED"/>
    <w:rsid w:val="006F78F0"/>
    <w:rsid w:val="006F7984"/>
    <w:rsid w:val="006F79A6"/>
    <w:rsid w:val="006F7A51"/>
    <w:rsid w:val="006F7C95"/>
    <w:rsid w:val="006F7CC1"/>
    <w:rsid w:val="006F7D31"/>
    <w:rsid w:val="006F7DAF"/>
    <w:rsid w:val="006F7E99"/>
    <w:rsid w:val="006F7EA7"/>
    <w:rsid w:val="006F7EBA"/>
    <w:rsid w:val="006F7FB8"/>
    <w:rsid w:val="00700009"/>
    <w:rsid w:val="007000FB"/>
    <w:rsid w:val="00700115"/>
    <w:rsid w:val="00700126"/>
    <w:rsid w:val="007001B0"/>
    <w:rsid w:val="007002E0"/>
    <w:rsid w:val="007003B6"/>
    <w:rsid w:val="007004E5"/>
    <w:rsid w:val="00700511"/>
    <w:rsid w:val="00700528"/>
    <w:rsid w:val="0070056C"/>
    <w:rsid w:val="0070057C"/>
    <w:rsid w:val="007005AA"/>
    <w:rsid w:val="007006DE"/>
    <w:rsid w:val="007006F6"/>
    <w:rsid w:val="007007BE"/>
    <w:rsid w:val="007007E1"/>
    <w:rsid w:val="007007EA"/>
    <w:rsid w:val="00700820"/>
    <w:rsid w:val="00700A64"/>
    <w:rsid w:val="00700BC9"/>
    <w:rsid w:val="00700C01"/>
    <w:rsid w:val="00700C0B"/>
    <w:rsid w:val="00700DD4"/>
    <w:rsid w:val="00700DF2"/>
    <w:rsid w:val="00700E7C"/>
    <w:rsid w:val="00700EC6"/>
    <w:rsid w:val="00700F12"/>
    <w:rsid w:val="00700F34"/>
    <w:rsid w:val="0070103F"/>
    <w:rsid w:val="0070107A"/>
    <w:rsid w:val="00701089"/>
    <w:rsid w:val="007010A9"/>
    <w:rsid w:val="007011BB"/>
    <w:rsid w:val="007011E4"/>
    <w:rsid w:val="00701231"/>
    <w:rsid w:val="00701298"/>
    <w:rsid w:val="007012BE"/>
    <w:rsid w:val="00701316"/>
    <w:rsid w:val="00701356"/>
    <w:rsid w:val="00701364"/>
    <w:rsid w:val="007013E5"/>
    <w:rsid w:val="00701414"/>
    <w:rsid w:val="00701463"/>
    <w:rsid w:val="00701468"/>
    <w:rsid w:val="0070159D"/>
    <w:rsid w:val="00701686"/>
    <w:rsid w:val="0070178E"/>
    <w:rsid w:val="0070199B"/>
    <w:rsid w:val="00701AAC"/>
    <w:rsid w:val="00701B5A"/>
    <w:rsid w:val="00701BD4"/>
    <w:rsid w:val="00701C0E"/>
    <w:rsid w:val="00701C5E"/>
    <w:rsid w:val="00701D57"/>
    <w:rsid w:val="00701DD6"/>
    <w:rsid w:val="00701DE8"/>
    <w:rsid w:val="00701DF8"/>
    <w:rsid w:val="00701F16"/>
    <w:rsid w:val="00701F24"/>
    <w:rsid w:val="00701F79"/>
    <w:rsid w:val="0070206C"/>
    <w:rsid w:val="0070214F"/>
    <w:rsid w:val="00702183"/>
    <w:rsid w:val="0070232A"/>
    <w:rsid w:val="00702377"/>
    <w:rsid w:val="0070240F"/>
    <w:rsid w:val="00702584"/>
    <w:rsid w:val="007025CF"/>
    <w:rsid w:val="007025D9"/>
    <w:rsid w:val="00702628"/>
    <w:rsid w:val="00702762"/>
    <w:rsid w:val="007027A0"/>
    <w:rsid w:val="00702994"/>
    <w:rsid w:val="00702A66"/>
    <w:rsid w:val="00702BD2"/>
    <w:rsid w:val="00702CAD"/>
    <w:rsid w:val="00702CDC"/>
    <w:rsid w:val="00702E22"/>
    <w:rsid w:val="00702EB0"/>
    <w:rsid w:val="007030AF"/>
    <w:rsid w:val="007030C2"/>
    <w:rsid w:val="0070319A"/>
    <w:rsid w:val="0070324B"/>
    <w:rsid w:val="00703485"/>
    <w:rsid w:val="007036E7"/>
    <w:rsid w:val="0070377E"/>
    <w:rsid w:val="007037EC"/>
    <w:rsid w:val="007038A4"/>
    <w:rsid w:val="00703D6D"/>
    <w:rsid w:val="00703DE1"/>
    <w:rsid w:val="00703E99"/>
    <w:rsid w:val="00703F4C"/>
    <w:rsid w:val="00704045"/>
    <w:rsid w:val="00704088"/>
    <w:rsid w:val="007040A1"/>
    <w:rsid w:val="007040E1"/>
    <w:rsid w:val="00704255"/>
    <w:rsid w:val="00704332"/>
    <w:rsid w:val="00704358"/>
    <w:rsid w:val="007043BF"/>
    <w:rsid w:val="00704418"/>
    <w:rsid w:val="00704424"/>
    <w:rsid w:val="00704537"/>
    <w:rsid w:val="007047EC"/>
    <w:rsid w:val="007048F3"/>
    <w:rsid w:val="00704910"/>
    <w:rsid w:val="00704919"/>
    <w:rsid w:val="0070491D"/>
    <w:rsid w:val="00704997"/>
    <w:rsid w:val="00704B11"/>
    <w:rsid w:val="00704BD1"/>
    <w:rsid w:val="00704C44"/>
    <w:rsid w:val="00704C79"/>
    <w:rsid w:val="00704C9A"/>
    <w:rsid w:val="00704D88"/>
    <w:rsid w:val="00704DB6"/>
    <w:rsid w:val="00704F71"/>
    <w:rsid w:val="00704FD0"/>
    <w:rsid w:val="00704FD8"/>
    <w:rsid w:val="00705092"/>
    <w:rsid w:val="0070509C"/>
    <w:rsid w:val="007051E1"/>
    <w:rsid w:val="00705244"/>
    <w:rsid w:val="007052B3"/>
    <w:rsid w:val="007052E1"/>
    <w:rsid w:val="007053A7"/>
    <w:rsid w:val="007053DB"/>
    <w:rsid w:val="007053EF"/>
    <w:rsid w:val="00705404"/>
    <w:rsid w:val="0070542E"/>
    <w:rsid w:val="0070546A"/>
    <w:rsid w:val="00705527"/>
    <w:rsid w:val="0070563E"/>
    <w:rsid w:val="0070569B"/>
    <w:rsid w:val="007056CC"/>
    <w:rsid w:val="007057C8"/>
    <w:rsid w:val="00705818"/>
    <w:rsid w:val="0070587C"/>
    <w:rsid w:val="007058B0"/>
    <w:rsid w:val="00705974"/>
    <w:rsid w:val="00705ACB"/>
    <w:rsid w:val="00705B0E"/>
    <w:rsid w:val="00705B45"/>
    <w:rsid w:val="00705C1D"/>
    <w:rsid w:val="00705E20"/>
    <w:rsid w:val="00705FCD"/>
    <w:rsid w:val="00705FFE"/>
    <w:rsid w:val="00706073"/>
    <w:rsid w:val="00706148"/>
    <w:rsid w:val="00706170"/>
    <w:rsid w:val="00706174"/>
    <w:rsid w:val="0070617A"/>
    <w:rsid w:val="007061C1"/>
    <w:rsid w:val="00706298"/>
    <w:rsid w:val="007062A1"/>
    <w:rsid w:val="007062E1"/>
    <w:rsid w:val="007063CA"/>
    <w:rsid w:val="00706433"/>
    <w:rsid w:val="00706441"/>
    <w:rsid w:val="007064A8"/>
    <w:rsid w:val="00706584"/>
    <w:rsid w:val="007065A2"/>
    <w:rsid w:val="0070667D"/>
    <w:rsid w:val="007066E7"/>
    <w:rsid w:val="00706811"/>
    <w:rsid w:val="0070683C"/>
    <w:rsid w:val="00706868"/>
    <w:rsid w:val="007068BC"/>
    <w:rsid w:val="00706918"/>
    <w:rsid w:val="007069D4"/>
    <w:rsid w:val="007069E0"/>
    <w:rsid w:val="00706A4A"/>
    <w:rsid w:val="00706AD1"/>
    <w:rsid w:val="00706AF5"/>
    <w:rsid w:val="00706BBD"/>
    <w:rsid w:val="00706C34"/>
    <w:rsid w:val="00706E91"/>
    <w:rsid w:val="00706F3D"/>
    <w:rsid w:val="00706FAB"/>
    <w:rsid w:val="00706FC8"/>
    <w:rsid w:val="00707023"/>
    <w:rsid w:val="0070708F"/>
    <w:rsid w:val="007070BC"/>
    <w:rsid w:val="0070710A"/>
    <w:rsid w:val="007071DF"/>
    <w:rsid w:val="00707228"/>
    <w:rsid w:val="00707269"/>
    <w:rsid w:val="007073E2"/>
    <w:rsid w:val="0070740C"/>
    <w:rsid w:val="00707587"/>
    <w:rsid w:val="007075F7"/>
    <w:rsid w:val="0070763D"/>
    <w:rsid w:val="007076DE"/>
    <w:rsid w:val="00707777"/>
    <w:rsid w:val="00707812"/>
    <w:rsid w:val="00707872"/>
    <w:rsid w:val="00707A43"/>
    <w:rsid w:val="00707B3E"/>
    <w:rsid w:val="00707B45"/>
    <w:rsid w:val="00707B67"/>
    <w:rsid w:val="00707D6B"/>
    <w:rsid w:val="00707DAB"/>
    <w:rsid w:val="00707DE7"/>
    <w:rsid w:val="00707DEC"/>
    <w:rsid w:val="00707E59"/>
    <w:rsid w:val="00707E9A"/>
    <w:rsid w:val="00707EAF"/>
    <w:rsid w:val="00707EFB"/>
    <w:rsid w:val="00710028"/>
    <w:rsid w:val="00710059"/>
    <w:rsid w:val="007100F8"/>
    <w:rsid w:val="007101F4"/>
    <w:rsid w:val="0071026D"/>
    <w:rsid w:val="007102C1"/>
    <w:rsid w:val="007102D9"/>
    <w:rsid w:val="007102E6"/>
    <w:rsid w:val="0071035C"/>
    <w:rsid w:val="0071036A"/>
    <w:rsid w:val="00710407"/>
    <w:rsid w:val="00710564"/>
    <w:rsid w:val="007105CB"/>
    <w:rsid w:val="0071062C"/>
    <w:rsid w:val="007106AE"/>
    <w:rsid w:val="007106D5"/>
    <w:rsid w:val="00710778"/>
    <w:rsid w:val="00710799"/>
    <w:rsid w:val="007107B4"/>
    <w:rsid w:val="007107B5"/>
    <w:rsid w:val="007107FE"/>
    <w:rsid w:val="007108D2"/>
    <w:rsid w:val="00710922"/>
    <w:rsid w:val="00710925"/>
    <w:rsid w:val="00710978"/>
    <w:rsid w:val="00710C35"/>
    <w:rsid w:val="00710CA5"/>
    <w:rsid w:val="00710CB8"/>
    <w:rsid w:val="00710D0E"/>
    <w:rsid w:val="00710D3E"/>
    <w:rsid w:val="00710D86"/>
    <w:rsid w:val="00710DD0"/>
    <w:rsid w:val="00710E5B"/>
    <w:rsid w:val="00710F77"/>
    <w:rsid w:val="007110BD"/>
    <w:rsid w:val="007110D7"/>
    <w:rsid w:val="007110DF"/>
    <w:rsid w:val="007110F9"/>
    <w:rsid w:val="00711153"/>
    <w:rsid w:val="007111F9"/>
    <w:rsid w:val="0071129D"/>
    <w:rsid w:val="007112A7"/>
    <w:rsid w:val="00711321"/>
    <w:rsid w:val="0071133E"/>
    <w:rsid w:val="00711343"/>
    <w:rsid w:val="0071137B"/>
    <w:rsid w:val="00711382"/>
    <w:rsid w:val="00711424"/>
    <w:rsid w:val="0071149D"/>
    <w:rsid w:val="00711655"/>
    <w:rsid w:val="0071167C"/>
    <w:rsid w:val="00711690"/>
    <w:rsid w:val="007116FE"/>
    <w:rsid w:val="0071174F"/>
    <w:rsid w:val="007117B7"/>
    <w:rsid w:val="007117EA"/>
    <w:rsid w:val="00711833"/>
    <w:rsid w:val="00711851"/>
    <w:rsid w:val="00711AA3"/>
    <w:rsid w:val="00711AE3"/>
    <w:rsid w:val="00711BE5"/>
    <w:rsid w:val="00711BF8"/>
    <w:rsid w:val="00711C76"/>
    <w:rsid w:val="00711CED"/>
    <w:rsid w:val="00711D75"/>
    <w:rsid w:val="00711E8A"/>
    <w:rsid w:val="00711ECD"/>
    <w:rsid w:val="00711F4C"/>
    <w:rsid w:val="00712099"/>
    <w:rsid w:val="007121D2"/>
    <w:rsid w:val="00712201"/>
    <w:rsid w:val="00712221"/>
    <w:rsid w:val="00712296"/>
    <w:rsid w:val="0071236F"/>
    <w:rsid w:val="0071241F"/>
    <w:rsid w:val="00712456"/>
    <w:rsid w:val="00712541"/>
    <w:rsid w:val="0071259B"/>
    <w:rsid w:val="00712678"/>
    <w:rsid w:val="00712718"/>
    <w:rsid w:val="00712779"/>
    <w:rsid w:val="007127BB"/>
    <w:rsid w:val="007127DE"/>
    <w:rsid w:val="00712806"/>
    <w:rsid w:val="00712823"/>
    <w:rsid w:val="007129EF"/>
    <w:rsid w:val="00712A2E"/>
    <w:rsid w:val="00712A45"/>
    <w:rsid w:val="00712ACB"/>
    <w:rsid w:val="00712B9F"/>
    <w:rsid w:val="00712BD4"/>
    <w:rsid w:val="00712C07"/>
    <w:rsid w:val="00712C5F"/>
    <w:rsid w:val="00712C8A"/>
    <w:rsid w:val="00712DB0"/>
    <w:rsid w:val="00712F83"/>
    <w:rsid w:val="0071308D"/>
    <w:rsid w:val="007130A6"/>
    <w:rsid w:val="007130D0"/>
    <w:rsid w:val="00713180"/>
    <w:rsid w:val="007131F1"/>
    <w:rsid w:val="00713209"/>
    <w:rsid w:val="0071327A"/>
    <w:rsid w:val="007132CB"/>
    <w:rsid w:val="00713437"/>
    <w:rsid w:val="0071348D"/>
    <w:rsid w:val="007134E4"/>
    <w:rsid w:val="00713503"/>
    <w:rsid w:val="00713794"/>
    <w:rsid w:val="007137A0"/>
    <w:rsid w:val="007137F0"/>
    <w:rsid w:val="00713879"/>
    <w:rsid w:val="007138C4"/>
    <w:rsid w:val="007138E0"/>
    <w:rsid w:val="00713A07"/>
    <w:rsid w:val="00713AD5"/>
    <w:rsid w:val="00713B35"/>
    <w:rsid w:val="00713B4A"/>
    <w:rsid w:val="00713B99"/>
    <w:rsid w:val="00713C02"/>
    <w:rsid w:val="00713C95"/>
    <w:rsid w:val="00713CB4"/>
    <w:rsid w:val="00713DCA"/>
    <w:rsid w:val="00713EF5"/>
    <w:rsid w:val="00713F2D"/>
    <w:rsid w:val="00713F97"/>
    <w:rsid w:val="0071400C"/>
    <w:rsid w:val="00714016"/>
    <w:rsid w:val="00714022"/>
    <w:rsid w:val="00714055"/>
    <w:rsid w:val="007140BD"/>
    <w:rsid w:val="007141C2"/>
    <w:rsid w:val="0071422F"/>
    <w:rsid w:val="007142F2"/>
    <w:rsid w:val="007143AB"/>
    <w:rsid w:val="007143DF"/>
    <w:rsid w:val="007144FA"/>
    <w:rsid w:val="007146FD"/>
    <w:rsid w:val="007147EB"/>
    <w:rsid w:val="0071481E"/>
    <w:rsid w:val="00714892"/>
    <w:rsid w:val="0071491C"/>
    <w:rsid w:val="00714A82"/>
    <w:rsid w:val="00714AAF"/>
    <w:rsid w:val="00714AD0"/>
    <w:rsid w:val="00714C54"/>
    <w:rsid w:val="00714C6D"/>
    <w:rsid w:val="00714CB8"/>
    <w:rsid w:val="00714F48"/>
    <w:rsid w:val="00714F98"/>
    <w:rsid w:val="00715134"/>
    <w:rsid w:val="0071519D"/>
    <w:rsid w:val="007151AE"/>
    <w:rsid w:val="0071523E"/>
    <w:rsid w:val="00715325"/>
    <w:rsid w:val="007154C1"/>
    <w:rsid w:val="007154CE"/>
    <w:rsid w:val="007154CF"/>
    <w:rsid w:val="00715561"/>
    <w:rsid w:val="007156AD"/>
    <w:rsid w:val="0071583F"/>
    <w:rsid w:val="0071586A"/>
    <w:rsid w:val="00715949"/>
    <w:rsid w:val="007159B5"/>
    <w:rsid w:val="00715A03"/>
    <w:rsid w:val="00715AA0"/>
    <w:rsid w:val="00715ACA"/>
    <w:rsid w:val="00715B16"/>
    <w:rsid w:val="00715B8C"/>
    <w:rsid w:val="00715B94"/>
    <w:rsid w:val="00715BC3"/>
    <w:rsid w:val="00715BF9"/>
    <w:rsid w:val="00715C10"/>
    <w:rsid w:val="00715C8A"/>
    <w:rsid w:val="00715D03"/>
    <w:rsid w:val="00715D08"/>
    <w:rsid w:val="00715D9C"/>
    <w:rsid w:val="00715DF0"/>
    <w:rsid w:val="00715E86"/>
    <w:rsid w:val="00715EB3"/>
    <w:rsid w:val="00715ECF"/>
    <w:rsid w:val="00715FCA"/>
    <w:rsid w:val="00716083"/>
    <w:rsid w:val="00716123"/>
    <w:rsid w:val="007161D7"/>
    <w:rsid w:val="00716271"/>
    <w:rsid w:val="00716455"/>
    <w:rsid w:val="00716470"/>
    <w:rsid w:val="007164B4"/>
    <w:rsid w:val="007164DC"/>
    <w:rsid w:val="0071653D"/>
    <w:rsid w:val="00716549"/>
    <w:rsid w:val="00716730"/>
    <w:rsid w:val="00716732"/>
    <w:rsid w:val="00716745"/>
    <w:rsid w:val="0071678C"/>
    <w:rsid w:val="0071693D"/>
    <w:rsid w:val="00716975"/>
    <w:rsid w:val="00716A1E"/>
    <w:rsid w:val="00716A50"/>
    <w:rsid w:val="00716A87"/>
    <w:rsid w:val="00716AC0"/>
    <w:rsid w:val="00716B41"/>
    <w:rsid w:val="00716B6A"/>
    <w:rsid w:val="00716DAC"/>
    <w:rsid w:val="00716E05"/>
    <w:rsid w:val="00716F31"/>
    <w:rsid w:val="00716F33"/>
    <w:rsid w:val="007170A6"/>
    <w:rsid w:val="007170F6"/>
    <w:rsid w:val="00717126"/>
    <w:rsid w:val="007171C0"/>
    <w:rsid w:val="0071729F"/>
    <w:rsid w:val="007172A9"/>
    <w:rsid w:val="007172C8"/>
    <w:rsid w:val="0071734C"/>
    <w:rsid w:val="0071735D"/>
    <w:rsid w:val="00717392"/>
    <w:rsid w:val="0071740A"/>
    <w:rsid w:val="007174E6"/>
    <w:rsid w:val="0071753B"/>
    <w:rsid w:val="007175D1"/>
    <w:rsid w:val="0071761F"/>
    <w:rsid w:val="00717620"/>
    <w:rsid w:val="00717648"/>
    <w:rsid w:val="0071767E"/>
    <w:rsid w:val="007176E5"/>
    <w:rsid w:val="00717775"/>
    <w:rsid w:val="00717867"/>
    <w:rsid w:val="00717932"/>
    <w:rsid w:val="007179D8"/>
    <w:rsid w:val="00717A58"/>
    <w:rsid w:val="00717A90"/>
    <w:rsid w:val="00717ABD"/>
    <w:rsid w:val="00717B8C"/>
    <w:rsid w:val="00717BFF"/>
    <w:rsid w:val="00717C26"/>
    <w:rsid w:val="00717CAE"/>
    <w:rsid w:val="00717D21"/>
    <w:rsid w:val="00717D5A"/>
    <w:rsid w:val="00717D6B"/>
    <w:rsid w:val="00717DEF"/>
    <w:rsid w:val="00717F47"/>
    <w:rsid w:val="00717FBB"/>
    <w:rsid w:val="00720024"/>
    <w:rsid w:val="00720192"/>
    <w:rsid w:val="007201F4"/>
    <w:rsid w:val="007201FA"/>
    <w:rsid w:val="0072024D"/>
    <w:rsid w:val="007202A4"/>
    <w:rsid w:val="007202F1"/>
    <w:rsid w:val="00720313"/>
    <w:rsid w:val="007203CA"/>
    <w:rsid w:val="007203DB"/>
    <w:rsid w:val="0072044C"/>
    <w:rsid w:val="00720499"/>
    <w:rsid w:val="007204D0"/>
    <w:rsid w:val="00720546"/>
    <w:rsid w:val="007205C7"/>
    <w:rsid w:val="007206E4"/>
    <w:rsid w:val="007206EF"/>
    <w:rsid w:val="00720783"/>
    <w:rsid w:val="007207E9"/>
    <w:rsid w:val="00720814"/>
    <w:rsid w:val="00720848"/>
    <w:rsid w:val="007208B2"/>
    <w:rsid w:val="007208DE"/>
    <w:rsid w:val="00720959"/>
    <w:rsid w:val="0072097D"/>
    <w:rsid w:val="007209BD"/>
    <w:rsid w:val="007209C3"/>
    <w:rsid w:val="00720A2F"/>
    <w:rsid w:val="00720A8F"/>
    <w:rsid w:val="00720AD1"/>
    <w:rsid w:val="00720AFA"/>
    <w:rsid w:val="00720B53"/>
    <w:rsid w:val="00720BD4"/>
    <w:rsid w:val="00720C46"/>
    <w:rsid w:val="00720C61"/>
    <w:rsid w:val="00720C89"/>
    <w:rsid w:val="00720CE4"/>
    <w:rsid w:val="00720CFF"/>
    <w:rsid w:val="00720D41"/>
    <w:rsid w:val="00720EA6"/>
    <w:rsid w:val="0072107E"/>
    <w:rsid w:val="00721080"/>
    <w:rsid w:val="00721217"/>
    <w:rsid w:val="007212D4"/>
    <w:rsid w:val="0072133E"/>
    <w:rsid w:val="0072133F"/>
    <w:rsid w:val="0072137D"/>
    <w:rsid w:val="007213AF"/>
    <w:rsid w:val="007213C9"/>
    <w:rsid w:val="00721459"/>
    <w:rsid w:val="007214B8"/>
    <w:rsid w:val="00721557"/>
    <w:rsid w:val="00721566"/>
    <w:rsid w:val="00721624"/>
    <w:rsid w:val="00721625"/>
    <w:rsid w:val="007216B8"/>
    <w:rsid w:val="007216F9"/>
    <w:rsid w:val="00721790"/>
    <w:rsid w:val="007217D2"/>
    <w:rsid w:val="00721977"/>
    <w:rsid w:val="00721990"/>
    <w:rsid w:val="007219B0"/>
    <w:rsid w:val="00721A21"/>
    <w:rsid w:val="00721B4A"/>
    <w:rsid w:val="00721B6D"/>
    <w:rsid w:val="00721C0E"/>
    <w:rsid w:val="00721DD5"/>
    <w:rsid w:val="00721EE5"/>
    <w:rsid w:val="00721F13"/>
    <w:rsid w:val="00721F1A"/>
    <w:rsid w:val="00721FB0"/>
    <w:rsid w:val="00721FF3"/>
    <w:rsid w:val="0072200C"/>
    <w:rsid w:val="00722011"/>
    <w:rsid w:val="0072205E"/>
    <w:rsid w:val="00722259"/>
    <w:rsid w:val="007222DD"/>
    <w:rsid w:val="007223BA"/>
    <w:rsid w:val="00722452"/>
    <w:rsid w:val="0072247A"/>
    <w:rsid w:val="00722569"/>
    <w:rsid w:val="00722592"/>
    <w:rsid w:val="00722604"/>
    <w:rsid w:val="0072276E"/>
    <w:rsid w:val="00722998"/>
    <w:rsid w:val="00722A63"/>
    <w:rsid w:val="00722A81"/>
    <w:rsid w:val="00722ACF"/>
    <w:rsid w:val="00722B9A"/>
    <w:rsid w:val="00722C33"/>
    <w:rsid w:val="00722C5D"/>
    <w:rsid w:val="00722CA1"/>
    <w:rsid w:val="00722CFB"/>
    <w:rsid w:val="00722D61"/>
    <w:rsid w:val="00722D86"/>
    <w:rsid w:val="00722E03"/>
    <w:rsid w:val="00722F2E"/>
    <w:rsid w:val="00722F85"/>
    <w:rsid w:val="007230B2"/>
    <w:rsid w:val="00723141"/>
    <w:rsid w:val="0072326A"/>
    <w:rsid w:val="00723299"/>
    <w:rsid w:val="00723446"/>
    <w:rsid w:val="007234DE"/>
    <w:rsid w:val="007234EE"/>
    <w:rsid w:val="0072350D"/>
    <w:rsid w:val="0072365C"/>
    <w:rsid w:val="007236A8"/>
    <w:rsid w:val="007236F3"/>
    <w:rsid w:val="0072379B"/>
    <w:rsid w:val="00723806"/>
    <w:rsid w:val="00723820"/>
    <w:rsid w:val="007238FB"/>
    <w:rsid w:val="007239C1"/>
    <w:rsid w:val="00723A7F"/>
    <w:rsid w:val="00723B46"/>
    <w:rsid w:val="00723BC8"/>
    <w:rsid w:val="00723C67"/>
    <w:rsid w:val="00723CB8"/>
    <w:rsid w:val="00723CCD"/>
    <w:rsid w:val="00723D80"/>
    <w:rsid w:val="00723F1B"/>
    <w:rsid w:val="00723F65"/>
    <w:rsid w:val="00723F8F"/>
    <w:rsid w:val="00723FA0"/>
    <w:rsid w:val="00724064"/>
    <w:rsid w:val="007240B5"/>
    <w:rsid w:val="007241D9"/>
    <w:rsid w:val="007241E4"/>
    <w:rsid w:val="007242DE"/>
    <w:rsid w:val="0072435A"/>
    <w:rsid w:val="00724378"/>
    <w:rsid w:val="00724438"/>
    <w:rsid w:val="0072444C"/>
    <w:rsid w:val="0072469A"/>
    <w:rsid w:val="0072476D"/>
    <w:rsid w:val="007247D9"/>
    <w:rsid w:val="0072480D"/>
    <w:rsid w:val="0072488A"/>
    <w:rsid w:val="007248AE"/>
    <w:rsid w:val="007248E1"/>
    <w:rsid w:val="00724A6E"/>
    <w:rsid w:val="00724B08"/>
    <w:rsid w:val="00724C61"/>
    <w:rsid w:val="00724CB5"/>
    <w:rsid w:val="00724D24"/>
    <w:rsid w:val="00724D3A"/>
    <w:rsid w:val="00724DB2"/>
    <w:rsid w:val="00724EE7"/>
    <w:rsid w:val="00725166"/>
    <w:rsid w:val="00725416"/>
    <w:rsid w:val="0072554F"/>
    <w:rsid w:val="007255DD"/>
    <w:rsid w:val="00725616"/>
    <w:rsid w:val="007256C7"/>
    <w:rsid w:val="00725A0E"/>
    <w:rsid w:val="00725ABF"/>
    <w:rsid w:val="00725B01"/>
    <w:rsid w:val="00725B0E"/>
    <w:rsid w:val="00725B67"/>
    <w:rsid w:val="00725BAF"/>
    <w:rsid w:val="00725BB8"/>
    <w:rsid w:val="00725C0D"/>
    <w:rsid w:val="00725C6F"/>
    <w:rsid w:val="00725C78"/>
    <w:rsid w:val="00725CD2"/>
    <w:rsid w:val="00725D0A"/>
    <w:rsid w:val="00725E1C"/>
    <w:rsid w:val="00725F0D"/>
    <w:rsid w:val="00725FF3"/>
    <w:rsid w:val="00726069"/>
    <w:rsid w:val="0072608F"/>
    <w:rsid w:val="00726189"/>
    <w:rsid w:val="007261A3"/>
    <w:rsid w:val="007261AA"/>
    <w:rsid w:val="007261BB"/>
    <w:rsid w:val="00726237"/>
    <w:rsid w:val="007262F8"/>
    <w:rsid w:val="0072638D"/>
    <w:rsid w:val="007263CF"/>
    <w:rsid w:val="007264E2"/>
    <w:rsid w:val="007265B3"/>
    <w:rsid w:val="007265CE"/>
    <w:rsid w:val="007265F9"/>
    <w:rsid w:val="00726624"/>
    <w:rsid w:val="00726628"/>
    <w:rsid w:val="0072684C"/>
    <w:rsid w:val="007268F8"/>
    <w:rsid w:val="00726936"/>
    <w:rsid w:val="00726C1C"/>
    <w:rsid w:val="00726C25"/>
    <w:rsid w:val="00726D11"/>
    <w:rsid w:val="00726DF1"/>
    <w:rsid w:val="00726F16"/>
    <w:rsid w:val="00726F3E"/>
    <w:rsid w:val="0072708A"/>
    <w:rsid w:val="007270BC"/>
    <w:rsid w:val="00727113"/>
    <w:rsid w:val="0072713B"/>
    <w:rsid w:val="007272C6"/>
    <w:rsid w:val="00727339"/>
    <w:rsid w:val="007273DD"/>
    <w:rsid w:val="007273F9"/>
    <w:rsid w:val="00727450"/>
    <w:rsid w:val="0072745B"/>
    <w:rsid w:val="0072761B"/>
    <w:rsid w:val="0072764A"/>
    <w:rsid w:val="00727702"/>
    <w:rsid w:val="00727728"/>
    <w:rsid w:val="0072776B"/>
    <w:rsid w:val="00727781"/>
    <w:rsid w:val="007277B7"/>
    <w:rsid w:val="007277BC"/>
    <w:rsid w:val="00727882"/>
    <w:rsid w:val="00727943"/>
    <w:rsid w:val="00727A01"/>
    <w:rsid w:val="00727AA6"/>
    <w:rsid w:val="00727AF6"/>
    <w:rsid w:val="00727B3D"/>
    <w:rsid w:val="00727BA1"/>
    <w:rsid w:val="00727BD4"/>
    <w:rsid w:val="00727C4F"/>
    <w:rsid w:val="00727CBC"/>
    <w:rsid w:val="00727D0A"/>
    <w:rsid w:val="00727D23"/>
    <w:rsid w:val="00727D91"/>
    <w:rsid w:val="00727DEA"/>
    <w:rsid w:val="00727E7B"/>
    <w:rsid w:val="00730044"/>
    <w:rsid w:val="007300DD"/>
    <w:rsid w:val="007304C2"/>
    <w:rsid w:val="00730501"/>
    <w:rsid w:val="007305B4"/>
    <w:rsid w:val="0073064D"/>
    <w:rsid w:val="007306CF"/>
    <w:rsid w:val="00730788"/>
    <w:rsid w:val="00730816"/>
    <w:rsid w:val="007308C7"/>
    <w:rsid w:val="0073090B"/>
    <w:rsid w:val="00730928"/>
    <w:rsid w:val="00730965"/>
    <w:rsid w:val="00730998"/>
    <w:rsid w:val="007309FE"/>
    <w:rsid w:val="00730B44"/>
    <w:rsid w:val="00730B82"/>
    <w:rsid w:val="00730CCF"/>
    <w:rsid w:val="00730CD5"/>
    <w:rsid w:val="00730E5F"/>
    <w:rsid w:val="00730F11"/>
    <w:rsid w:val="00730F83"/>
    <w:rsid w:val="00730FC1"/>
    <w:rsid w:val="00731001"/>
    <w:rsid w:val="00731097"/>
    <w:rsid w:val="007310DC"/>
    <w:rsid w:val="00731144"/>
    <w:rsid w:val="007311E4"/>
    <w:rsid w:val="007312D8"/>
    <w:rsid w:val="00731378"/>
    <w:rsid w:val="007313F9"/>
    <w:rsid w:val="00731522"/>
    <w:rsid w:val="007315B5"/>
    <w:rsid w:val="00731654"/>
    <w:rsid w:val="0073168E"/>
    <w:rsid w:val="007316FB"/>
    <w:rsid w:val="0073170D"/>
    <w:rsid w:val="00731759"/>
    <w:rsid w:val="007317F7"/>
    <w:rsid w:val="00731810"/>
    <w:rsid w:val="0073181F"/>
    <w:rsid w:val="007318A7"/>
    <w:rsid w:val="0073193F"/>
    <w:rsid w:val="007319E6"/>
    <w:rsid w:val="00731A2C"/>
    <w:rsid w:val="00731AB3"/>
    <w:rsid w:val="00731ACE"/>
    <w:rsid w:val="00731B1C"/>
    <w:rsid w:val="00731B36"/>
    <w:rsid w:val="00731B55"/>
    <w:rsid w:val="00731B7B"/>
    <w:rsid w:val="00731BBF"/>
    <w:rsid w:val="00731C02"/>
    <w:rsid w:val="00731C12"/>
    <w:rsid w:val="00731C2C"/>
    <w:rsid w:val="00731CA3"/>
    <w:rsid w:val="00731D07"/>
    <w:rsid w:val="00731E02"/>
    <w:rsid w:val="00731E2F"/>
    <w:rsid w:val="00731E94"/>
    <w:rsid w:val="0073201D"/>
    <w:rsid w:val="007320B3"/>
    <w:rsid w:val="0073218E"/>
    <w:rsid w:val="007321E0"/>
    <w:rsid w:val="007321E6"/>
    <w:rsid w:val="00732317"/>
    <w:rsid w:val="00732398"/>
    <w:rsid w:val="00732474"/>
    <w:rsid w:val="0073247C"/>
    <w:rsid w:val="0073248D"/>
    <w:rsid w:val="007324E4"/>
    <w:rsid w:val="007325FE"/>
    <w:rsid w:val="00732658"/>
    <w:rsid w:val="00732695"/>
    <w:rsid w:val="00732749"/>
    <w:rsid w:val="00732760"/>
    <w:rsid w:val="0073276D"/>
    <w:rsid w:val="007328AF"/>
    <w:rsid w:val="007328E6"/>
    <w:rsid w:val="007328FC"/>
    <w:rsid w:val="0073291C"/>
    <w:rsid w:val="00732970"/>
    <w:rsid w:val="007329B8"/>
    <w:rsid w:val="007329D4"/>
    <w:rsid w:val="00732A1B"/>
    <w:rsid w:val="00732A27"/>
    <w:rsid w:val="00732A34"/>
    <w:rsid w:val="00732A3C"/>
    <w:rsid w:val="00732B83"/>
    <w:rsid w:val="00732D44"/>
    <w:rsid w:val="00732D7C"/>
    <w:rsid w:val="00732D99"/>
    <w:rsid w:val="00732F03"/>
    <w:rsid w:val="00733042"/>
    <w:rsid w:val="0073305B"/>
    <w:rsid w:val="007331A2"/>
    <w:rsid w:val="0073327C"/>
    <w:rsid w:val="007332FA"/>
    <w:rsid w:val="00733312"/>
    <w:rsid w:val="007333DD"/>
    <w:rsid w:val="00733476"/>
    <w:rsid w:val="007334F8"/>
    <w:rsid w:val="007336EE"/>
    <w:rsid w:val="007337D3"/>
    <w:rsid w:val="00733841"/>
    <w:rsid w:val="007339A8"/>
    <w:rsid w:val="007339AE"/>
    <w:rsid w:val="007339B3"/>
    <w:rsid w:val="00733A1B"/>
    <w:rsid w:val="00733A6E"/>
    <w:rsid w:val="00733A75"/>
    <w:rsid w:val="00733AD0"/>
    <w:rsid w:val="00733AD3"/>
    <w:rsid w:val="00733B8F"/>
    <w:rsid w:val="00733BBB"/>
    <w:rsid w:val="00733BF9"/>
    <w:rsid w:val="00733C0C"/>
    <w:rsid w:val="00733C1C"/>
    <w:rsid w:val="00733C60"/>
    <w:rsid w:val="00733CEB"/>
    <w:rsid w:val="00733D4A"/>
    <w:rsid w:val="00733E59"/>
    <w:rsid w:val="00733EE5"/>
    <w:rsid w:val="00733F74"/>
    <w:rsid w:val="00733FA7"/>
    <w:rsid w:val="00733FC9"/>
    <w:rsid w:val="00733FCC"/>
    <w:rsid w:val="0073407A"/>
    <w:rsid w:val="00734103"/>
    <w:rsid w:val="00734176"/>
    <w:rsid w:val="007342C2"/>
    <w:rsid w:val="00734355"/>
    <w:rsid w:val="0073445F"/>
    <w:rsid w:val="007344E1"/>
    <w:rsid w:val="00734526"/>
    <w:rsid w:val="007345F6"/>
    <w:rsid w:val="007345F7"/>
    <w:rsid w:val="0073465C"/>
    <w:rsid w:val="0073468C"/>
    <w:rsid w:val="007347E2"/>
    <w:rsid w:val="0073484F"/>
    <w:rsid w:val="00734850"/>
    <w:rsid w:val="00734885"/>
    <w:rsid w:val="00734A5E"/>
    <w:rsid w:val="00734B79"/>
    <w:rsid w:val="00734BE0"/>
    <w:rsid w:val="00734C0E"/>
    <w:rsid w:val="00734D13"/>
    <w:rsid w:val="00734DAB"/>
    <w:rsid w:val="00734DCF"/>
    <w:rsid w:val="00734E3A"/>
    <w:rsid w:val="00734F61"/>
    <w:rsid w:val="00734F6C"/>
    <w:rsid w:val="00734FDE"/>
    <w:rsid w:val="0073500D"/>
    <w:rsid w:val="00735021"/>
    <w:rsid w:val="0073504F"/>
    <w:rsid w:val="007351B2"/>
    <w:rsid w:val="00735235"/>
    <w:rsid w:val="00735280"/>
    <w:rsid w:val="00735309"/>
    <w:rsid w:val="0073544E"/>
    <w:rsid w:val="00735462"/>
    <w:rsid w:val="007354B6"/>
    <w:rsid w:val="0073552E"/>
    <w:rsid w:val="00735606"/>
    <w:rsid w:val="00735641"/>
    <w:rsid w:val="00735770"/>
    <w:rsid w:val="0073578E"/>
    <w:rsid w:val="0073582E"/>
    <w:rsid w:val="00735888"/>
    <w:rsid w:val="007358E3"/>
    <w:rsid w:val="00735977"/>
    <w:rsid w:val="00735988"/>
    <w:rsid w:val="007359DB"/>
    <w:rsid w:val="007359FC"/>
    <w:rsid w:val="00735A85"/>
    <w:rsid w:val="00735B52"/>
    <w:rsid w:val="00735B97"/>
    <w:rsid w:val="00735BA8"/>
    <w:rsid w:val="00735BB8"/>
    <w:rsid w:val="00735BDB"/>
    <w:rsid w:val="00735C26"/>
    <w:rsid w:val="00735C7D"/>
    <w:rsid w:val="00735DB2"/>
    <w:rsid w:val="00735E6F"/>
    <w:rsid w:val="00735E93"/>
    <w:rsid w:val="00736017"/>
    <w:rsid w:val="007362ED"/>
    <w:rsid w:val="00736440"/>
    <w:rsid w:val="0073651E"/>
    <w:rsid w:val="0073651F"/>
    <w:rsid w:val="007365A4"/>
    <w:rsid w:val="007365D9"/>
    <w:rsid w:val="00736608"/>
    <w:rsid w:val="00736609"/>
    <w:rsid w:val="0073670F"/>
    <w:rsid w:val="007368E9"/>
    <w:rsid w:val="00736B3A"/>
    <w:rsid w:val="00736B4E"/>
    <w:rsid w:val="00736B5F"/>
    <w:rsid w:val="00736C5A"/>
    <w:rsid w:val="00736E46"/>
    <w:rsid w:val="00736EE6"/>
    <w:rsid w:val="00737024"/>
    <w:rsid w:val="007370C9"/>
    <w:rsid w:val="007370EB"/>
    <w:rsid w:val="007371C1"/>
    <w:rsid w:val="007371C2"/>
    <w:rsid w:val="007371EA"/>
    <w:rsid w:val="007372E5"/>
    <w:rsid w:val="007372EA"/>
    <w:rsid w:val="0073739D"/>
    <w:rsid w:val="00737504"/>
    <w:rsid w:val="00737567"/>
    <w:rsid w:val="00737576"/>
    <w:rsid w:val="007376EB"/>
    <w:rsid w:val="00737794"/>
    <w:rsid w:val="007377E5"/>
    <w:rsid w:val="007377EB"/>
    <w:rsid w:val="007377F2"/>
    <w:rsid w:val="00737832"/>
    <w:rsid w:val="00737838"/>
    <w:rsid w:val="007378C9"/>
    <w:rsid w:val="007379EE"/>
    <w:rsid w:val="00737A03"/>
    <w:rsid w:val="00737B1F"/>
    <w:rsid w:val="00737B81"/>
    <w:rsid w:val="00737C2C"/>
    <w:rsid w:val="00737CE7"/>
    <w:rsid w:val="00737D1B"/>
    <w:rsid w:val="00737D55"/>
    <w:rsid w:val="00737E23"/>
    <w:rsid w:val="00737E57"/>
    <w:rsid w:val="00737F9F"/>
    <w:rsid w:val="007400C2"/>
    <w:rsid w:val="00740137"/>
    <w:rsid w:val="00740197"/>
    <w:rsid w:val="007401B5"/>
    <w:rsid w:val="007401D6"/>
    <w:rsid w:val="00740316"/>
    <w:rsid w:val="0074036D"/>
    <w:rsid w:val="0074036E"/>
    <w:rsid w:val="0074049C"/>
    <w:rsid w:val="007404CF"/>
    <w:rsid w:val="007404DC"/>
    <w:rsid w:val="00740546"/>
    <w:rsid w:val="007405A1"/>
    <w:rsid w:val="007405A7"/>
    <w:rsid w:val="00740759"/>
    <w:rsid w:val="00740799"/>
    <w:rsid w:val="00740988"/>
    <w:rsid w:val="007409D9"/>
    <w:rsid w:val="00740A4C"/>
    <w:rsid w:val="00740ADC"/>
    <w:rsid w:val="00740B13"/>
    <w:rsid w:val="00740B5E"/>
    <w:rsid w:val="00740B63"/>
    <w:rsid w:val="00740B96"/>
    <w:rsid w:val="00740C2F"/>
    <w:rsid w:val="00740CA0"/>
    <w:rsid w:val="00740CF6"/>
    <w:rsid w:val="00740D31"/>
    <w:rsid w:val="00740E22"/>
    <w:rsid w:val="00740E6F"/>
    <w:rsid w:val="00740EA5"/>
    <w:rsid w:val="00740F28"/>
    <w:rsid w:val="00740F87"/>
    <w:rsid w:val="0074103F"/>
    <w:rsid w:val="00741091"/>
    <w:rsid w:val="007410FC"/>
    <w:rsid w:val="00741108"/>
    <w:rsid w:val="0074112A"/>
    <w:rsid w:val="0074115B"/>
    <w:rsid w:val="007412B3"/>
    <w:rsid w:val="0074146B"/>
    <w:rsid w:val="00741569"/>
    <w:rsid w:val="0074160E"/>
    <w:rsid w:val="0074163D"/>
    <w:rsid w:val="00741750"/>
    <w:rsid w:val="00741795"/>
    <w:rsid w:val="007417C4"/>
    <w:rsid w:val="0074181A"/>
    <w:rsid w:val="00741860"/>
    <w:rsid w:val="007418B7"/>
    <w:rsid w:val="00741A8B"/>
    <w:rsid w:val="00741B27"/>
    <w:rsid w:val="00741B2F"/>
    <w:rsid w:val="00741C79"/>
    <w:rsid w:val="00741C89"/>
    <w:rsid w:val="00741D59"/>
    <w:rsid w:val="00741E51"/>
    <w:rsid w:val="00741EAA"/>
    <w:rsid w:val="00741EEF"/>
    <w:rsid w:val="00741F25"/>
    <w:rsid w:val="00741F5E"/>
    <w:rsid w:val="007420FF"/>
    <w:rsid w:val="00742110"/>
    <w:rsid w:val="00742123"/>
    <w:rsid w:val="0074214A"/>
    <w:rsid w:val="0074218E"/>
    <w:rsid w:val="007421DD"/>
    <w:rsid w:val="00742200"/>
    <w:rsid w:val="0074220C"/>
    <w:rsid w:val="0074238A"/>
    <w:rsid w:val="0074264F"/>
    <w:rsid w:val="007426CC"/>
    <w:rsid w:val="007426D4"/>
    <w:rsid w:val="0074284E"/>
    <w:rsid w:val="007429A2"/>
    <w:rsid w:val="007429BA"/>
    <w:rsid w:val="007429EF"/>
    <w:rsid w:val="00742A17"/>
    <w:rsid w:val="00742A60"/>
    <w:rsid w:val="00742AAF"/>
    <w:rsid w:val="00742B08"/>
    <w:rsid w:val="00742B4F"/>
    <w:rsid w:val="00742B9C"/>
    <w:rsid w:val="00742BDC"/>
    <w:rsid w:val="00742DA0"/>
    <w:rsid w:val="00742DFF"/>
    <w:rsid w:val="00742E50"/>
    <w:rsid w:val="00742E9C"/>
    <w:rsid w:val="00742F78"/>
    <w:rsid w:val="00742FF3"/>
    <w:rsid w:val="0074301D"/>
    <w:rsid w:val="007430FA"/>
    <w:rsid w:val="007432BB"/>
    <w:rsid w:val="0074330B"/>
    <w:rsid w:val="0074335F"/>
    <w:rsid w:val="007433F6"/>
    <w:rsid w:val="0074342D"/>
    <w:rsid w:val="00743478"/>
    <w:rsid w:val="0074351E"/>
    <w:rsid w:val="0074353A"/>
    <w:rsid w:val="0074356D"/>
    <w:rsid w:val="00743600"/>
    <w:rsid w:val="0074363E"/>
    <w:rsid w:val="007436CB"/>
    <w:rsid w:val="007436D8"/>
    <w:rsid w:val="007437EC"/>
    <w:rsid w:val="007438BB"/>
    <w:rsid w:val="007439D5"/>
    <w:rsid w:val="00743A83"/>
    <w:rsid w:val="00743AE4"/>
    <w:rsid w:val="00743B6F"/>
    <w:rsid w:val="00743BC0"/>
    <w:rsid w:val="00743BDF"/>
    <w:rsid w:val="00743E61"/>
    <w:rsid w:val="00743F65"/>
    <w:rsid w:val="00743FD4"/>
    <w:rsid w:val="00743FDF"/>
    <w:rsid w:val="0074402D"/>
    <w:rsid w:val="007440FE"/>
    <w:rsid w:val="0074423C"/>
    <w:rsid w:val="00744306"/>
    <w:rsid w:val="007443CC"/>
    <w:rsid w:val="007443F5"/>
    <w:rsid w:val="0074449A"/>
    <w:rsid w:val="007444C2"/>
    <w:rsid w:val="00744550"/>
    <w:rsid w:val="007445C3"/>
    <w:rsid w:val="007445E8"/>
    <w:rsid w:val="007445F9"/>
    <w:rsid w:val="00744649"/>
    <w:rsid w:val="0074469B"/>
    <w:rsid w:val="007446D5"/>
    <w:rsid w:val="00744783"/>
    <w:rsid w:val="007447E4"/>
    <w:rsid w:val="00744853"/>
    <w:rsid w:val="007448A2"/>
    <w:rsid w:val="007448DB"/>
    <w:rsid w:val="00744977"/>
    <w:rsid w:val="0074497E"/>
    <w:rsid w:val="00744981"/>
    <w:rsid w:val="007449AD"/>
    <w:rsid w:val="007449E9"/>
    <w:rsid w:val="00744A77"/>
    <w:rsid w:val="00744A93"/>
    <w:rsid w:val="00744ABF"/>
    <w:rsid w:val="00744AFB"/>
    <w:rsid w:val="00744C24"/>
    <w:rsid w:val="00744C85"/>
    <w:rsid w:val="00744DAF"/>
    <w:rsid w:val="00745016"/>
    <w:rsid w:val="007450E0"/>
    <w:rsid w:val="00745115"/>
    <w:rsid w:val="00745215"/>
    <w:rsid w:val="0074523B"/>
    <w:rsid w:val="00745273"/>
    <w:rsid w:val="00745278"/>
    <w:rsid w:val="007452AD"/>
    <w:rsid w:val="0074532A"/>
    <w:rsid w:val="007453DF"/>
    <w:rsid w:val="007454F7"/>
    <w:rsid w:val="007455EC"/>
    <w:rsid w:val="00745609"/>
    <w:rsid w:val="007457F4"/>
    <w:rsid w:val="00745819"/>
    <w:rsid w:val="00745889"/>
    <w:rsid w:val="007458BD"/>
    <w:rsid w:val="007458BF"/>
    <w:rsid w:val="007458E6"/>
    <w:rsid w:val="007459D5"/>
    <w:rsid w:val="00745A06"/>
    <w:rsid w:val="00745A0B"/>
    <w:rsid w:val="00745A1C"/>
    <w:rsid w:val="00745AE0"/>
    <w:rsid w:val="00745AEB"/>
    <w:rsid w:val="00745BC0"/>
    <w:rsid w:val="00745BE7"/>
    <w:rsid w:val="00745BF2"/>
    <w:rsid w:val="00745CE5"/>
    <w:rsid w:val="00745CEC"/>
    <w:rsid w:val="00745CF7"/>
    <w:rsid w:val="00745D1F"/>
    <w:rsid w:val="00745EB3"/>
    <w:rsid w:val="00746053"/>
    <w:rsid w:val="007460B4"/>
    <w:rsid w:val="0074616B"/>
    <w:rsid w:val="0074618A"/>
    <w:rsid w:val="00746237"/>
    <w:rsid w:val="00746243"/>
    <w:rsid w:val="0074626B"/>
    <w:rsid w:val="0074626E"/>
    <w:rsid w:val="00746282"/>
    <w:rsid w:val="007463BB"/>
    <w:rsid w:val="00746404"/>
    <w:rsid w:val="0074644A"/>
    <w:rsid w:val="0074647C"/>
    <w:rsid w:val="0074669B"/>
    <w:rsid w:val="00746735"/>
    <w:rsid w:val="0074697A"/>
    <w:rsid w:val="007469D7"/>
    <w:rsid w:val="00746AF1"/>
    <w:rsid w:val="00746B37"/>
    <w:rsid w:val="00746B6D"/>
    <w:rsid w:val="00746C14"/>
    <w:rsid w:val="00746C24"/>
    <w:rsid w:val="00746C8E"/>
    <w:rsid w:val="00746CB5"/>
    <w:rsid w:val="00746D24"/>
    <w:rsid w:val="00746D3D"/>
    <w:rsid w:val="00746DBC"/>
    <w:rsid w:val="00746E55"/>
    <w:rsid w:val="00746EA5"/>
    <w:rsid w:val="00746EEB"/>
    <w:rsid w:val="00746F4E"/>
    <w:rsid w:val="00746F67"/>
    <w:rsid w:val="00747030"/>
    <w:rsid w:val="00747116"/>
    <w:rsid w:val="0074722F"/>
    <w:rsid w:val="007472CD"/>
    <w:rsid w:val="00747303"/>
    <w:rsid w:val="007474EE"/>
    <w:rsid w:val="00747529"/>
    <w:rsid w:val="0074755A"/>
    <w:rsid w:val="007475C0"/>
    <w:rsid w:val="007475E8"/>
    <w:rsid w:val="007475E9"/>
    <w:rsid w:val="00747645"/>
    <w:rsid w:val="00747663"/>
    <w:rsid w:val="0074766B"/>
    <w:rsid w:val="0074769A"/>
    <w:rsid w:val="007476D6"/>
    <w:rsid w:val="00747809"/>
    <w:rsid w:val="0074788E"/>
    <w:rsid w:val="007478EA"/>
    <w:rsid w:val="007478EC"/>
    <w:rsid w:val="0074793D"/>
    <w:rsid w:val="00747A44"/>
    <w:rsid w:val="00747B4E"/>
    <w:rsid w:val="00747C49"/>
    <w:rsid w:val="00747C5F"/>
    <w:rsid w:val="00747CA6"/>
    <w:rsid w:val="00747D51"/>
    <w:rsid w:val="00747FB6"/>
    <w:rsid w:val="00750122"/>
    <w:rsid w:val="00750193"/>
    <w:rsid w:val="007501D8"/>
    <w:rsid w:val="007501F1"/>
    <w:rsid w:val="007502F0"/>
    <w:rsid w:val="00750378"/>
    <w:rsid w:val="007503C0"/>
    <w:rsid w:val="00750535"/>
    <w:rsid w:val="00750571"/>
    <w:rsid w:val="007505FB"/>
    <w:rsid w:val="00750627"/>
    <w:rsid w:val="00750660"/>
    <w:rsid w:val="00750719"/>
    <w:rsid w:val="00750787"/>
    <w:rsid w:val="007507DA"/>
    <w:rsid w:val="007507F3"/>
    <w:rsid w:val="00750864"/>
    <w:rsid w:val="00750876"/>
    <w:rsid w:val="007508B5"/>
    <w:rsid w:val="007508F9"/>
    <w:rsid w:val="0075093B"/>
    <w:rsid w:val="00750987"/>
    <w:rsid w:val="00750A1D"/>
    <w:rsid w:val="00750A2C"/>
    <w:rsid w:val="00750B46"/>
    <w:rsid w:val="00750B69"/>
    <w:rsid w:val="00750C57"/>
    <w:rsid w:val="00750CCB"/>
    <w:rsid w:val="00750D27"/>
    <w:rsid w:val="00750E37"/>
    <w:rsid w:val="00750E9F"/>
    <w:rsid w:val="00750F04"/>
    <w:rsid w:val="00750F16"/>
    <w:rsid w:val="00750F8A"/>
    <w:rsid w:val="0075103B"/>
    <w:rsid w:val="007510B6"/>
    <w:rsid w:val="007510D6"/>
    <w:rsid w:val="0075114F"/>
    <w:rsid w:val="007511DD"/>
    <w:rsid w:val="007511F1"/>
    <w:rsid w:val="00751266"/>
    <w:rsid w:val="007512B6"/>
    <w:rsid w:val="007512B8"/>
    <w:rsid w:val="00751402"/>
    <w:rsid w:val="0075142B"/>
    <w:rsid w:val="00751434"/>
    <w:rsid w:val="00751437"/>
    <w:rsid w:val="007514F5"/>
    <w:rsid w:val="007515D1"/>
    <w:rsid w:val="00751687"/>
    <w:rsid w:val="007516BD"/>
    <w:rsid w:val="007517F7"/>
    <w:rsid w:val="00751924"/>
    <w:rsid w:val="00751BBD"/>
    <w:rsid w:val="00751BBF"/>
    <w:rsid w:val="00751C17"/>
    <w:rsid w:val="00751D19"/>
    <w:rsid w:val="00751D62"/>
    <w:rsid w:val="00751DB7"/>
    <w:rsid w:val="00751DF2"/>
    <w:rsid w:val="00751E43"/>
    <w:rsid w:val="00751EF7"/>
    <w:rsid w:val="00751F8B"/>
    <w:rsid w:val="00751FA3"/>
    <w:rsid w:val="00751FDA"/>
    <w:rsid w:val="00752024"/>
    <w:rsid w:val="0075204B"/>
    <w:rsid w:val="0075213D"/>
    <w:rsid w:val="00752216"/>
    <w:rsid w:val="00752243"/>
    <w:rsid w:val="0075228F"/>
    <w:rsid w:val="00752483"/>
    <w:rsid w:val="007524DF"/>
    <w:rsid w:val="0075252D"/>
    <w:rsid w:val="00752582"/>
    <w:rsid w:val="0075258E"/>
    <w:rsid w:val="00752603"/>
    <w:rsid w:val="007526F6"/>
    <w:rsid w:val="00752705"/>
    <w:rsid w:val="00752727"/>
    <w:rsid w:val="0075278B"/>
    <w:rsid w:val="007527B8"/>
    <w:rsid w:val="00752876"/>
    <w:rsid w:val="007528C9"/>
    <w:rsid w:val="0075291E"/>
    <w:rsid w:val="0075298C"/>
    <w:rsid w:val="00752AF1"/>
    <w:rsid w:val="00752B0E"/>
    <w:rsid w:val="00752B1C"/>
    <w:rsid w:val="00752B2E"/>
    <w:rsid w:val="00752B7D"/>
    <w:rsid w:val="00752C30"/>
    <w:rsid w:val="00752C33"/>
    <w:rsid w:val="00752CC5"/>
    <w:rsid w:val="00752CDD"/>
    <w:rsid w:val="00752D04"/>
    <w:rsid w:val="00752D37"/>
    <w:rsid w:val="00752E5D"/>
    <w:rsid w:val="00752EDE"/>
    <w:rsid w:val="00753081"/>
    <w:rsid w:val="00753133"/>
    <w:rsid w:val="007531BF"/>
    <w:rsid w:val="00753314"/>
    <w:rsid w:val="007533EA"/>
    <w:rsid w:val="00753470"/>
    <w:rsid w:val="007534B3"/>
    <w:rsid w:val="007534C5"/>
    <w:rsid w:val="007534CB"/>
    <w:rsid w:val="007534E6"/>
    <w:rsid w:val="0075354A"/>
    <w:rsid w:val="00753569"/>
    <w:rsid w:val="00753635"/>
    <w:rsid w:val="00753693"/>
    <w:rsid w:val="007536AA"/>
    <w:rsid w:val="007536BB"/>
    <w:rsid w:val="007536DB"/>
    <w:rsid w:val="00753779"/>
    <w:rsid w:val="007537EC"/>
    <w:rsid w:val="007538BF"/>
    <w:rsid w:val="00753966"/>
    <w:rsid w:val="0075396A"/>
    <w:rsid w:val="0075399B"/>
    <w:rsid w:val="00753B41"/>
    <w:rsid w:val="00753BB5"/>
    <w:rsid w:val="00753D0A"/>
    <w:rsid w:val="00753E8F"/>
    <w:rsid w:val="00753F47"/>
    <w:rsid w:val="00754037"/>
    <w:rsid w:val="0075411F"/>
    <w:rsid w:val="007541AA"/>
    <w:rsid w:val="00754212"/>
    <w:rsid w:val="007543CE"/>
    <w:rsid w:val="00754527"/>
    <w:rsid w:val="007545FC"/>
    <w:rsid w:val="00754607"/>
    <w:rsid w:val="007546C3"/>
    <w:rsid w:val="0075478D"/>
    <w:rsid w:val="0075487A"/>
    <w:rsid w:val="00754891"/>
    <w:rsid w:val="007548C3"/>
    <w:rsid w:val="007548E9"/>
    <w:rsid w:val="007548EB"/>
    <w:rsid w:val="007549B8"/>
    <w:rsid w:val="00754A3E"/>
    <w:rsid w:val="00754A9B"/>
    <w:rsid w:val="00754B06"/>
    <w:rsid w:val="00754BF4"/>
    <w:rsid w:val="00754CDE"/>
    <w:rsid w:val="00754CF7"/>
    <w:rsid w:val="00754D24"/>
    <w:rsid w:val="00754EBA"/>
    <w:rsid w:val="00754F6A"/>
    <w:rsid w:val="00754F8C"/>
    <w:rsid w:val="00755005"/>
    <w:rsid w:val="0075500F"/>
    <w:rsid w:val="007550B2"/>
    <w:rsid w:val="007550E9"/>
    <w:rsid w:val="0075525A"/>
    <w:rsid w:val="0075527A"/>
    <w:rsid w:val="00755299"/>
    <w:rsid w:val="00755350"/>
    <w:rsid w:val="0075549D"/>
    <w:rsid w:val="007554D9"/>
    <w:rsid w:val="007554F3"/>
    <w:rsid w:val="00755519"/>
    <w:rsid w:val="007555DC"/>
    <w:rsid w:val="00755733"/>
    <w:rsid w:val="00755C48"/>
    <w:rsid w:val="00755C5C"/>
    <w:rsid w:val="00755CA4"/>
    <w:rsid w:val="00755D14"/>
    <w:rsid w:val="00755D23"/>
    <w:rsid w:val="00755D36"/>
    <w:rsid w:val="00755E3E"/>
    <w:rsid w:val="00755E6B"/>
    <w:rsid w:val="00755EE1"/>
    <w:rsid w:val="00755FB9"/>
    <w:rsid w:val="0075606E"/>
    <w:rsid w:val="007560D9"/>
    <w:rsid w:val="00756135"/>
    <w:rsid w:val="0075624A"/>
    <w:rsid w:val="0075626A"/>
    <w:rsid w:val="0075636D"/>
    <w:rsid w:val="007563AA"/>
    <w:rsid w:val="007563DB"/>
    <w:rsid w:val="007564FA"/>
    <w:rsid w:val="007565F2"/>
    <w:rsid w:val="007566EA"/>
    <w:rsid w:val="007567B1"/>
    <w:rsid w:val="007567DB"/>
    <w:rsid w:val="0075685E"/>
    <w:rsid w:val="00756888"/>
    <w:rsid w:val="00756920"/>
    <w:rsid w:val="00756A16"/>
    <w:rsid w:val="00756AC3"/>
    <w:rsid w:val="00756B48"/>
    <w:rsid w:val="00756B8C"/>
    <w:rsid w:val="00756C46"/>
    <w:rsid w:val="00756C82"/>
    <w:rsid w:val="00756CEB"/>
    <w:rsid w:val="00756D90"/>
    <w:rsid w:val="00756DDF"/>
    <w:rsid w:val="00756E0A"/>
    <w:rsid w:val="00756EEC"/>
    <w:rsid w:val="00756F49"/>
    <w:rsid w:val="007570C4"/>
    <w:rsid w:val="007570CA"/>
    <w:rsid w:val="007570DB"/>
    <w:rsid w:val="00757364"/>
    <w:rsid w:val="00757424"/>
    <w:rsid w:val="0075744E"/>
    <w:rsid w:val="007574F3"/>
    <w:rsid w:val="007575EE"/>
    <w:rsid w:val="0075763A"/>
    <w:rsid w:val="007576DA"/>
    <w:rsid w:val="0075781A"/>
    <w:rsid w:val="007578D9"/>
    <w:rsid w:val="007579CD"/>
    <w:rsid w:val="00757A86"/>
    <w:rsid w:val="00757B11"/>
    <w:rsid w:val="00757B1F"/>
    <w:rsid w:val="00757B39"/>
    <w:rsid w:val="00757C05"/>
    <w:rsid w:val="00757D2A"/>
    <w:rsid w:val="00757E12"/>
    <w:rsid w:val="00757E17"/>
    <w:rsid w:val="00757E2F"/>
    <w:rsid w:val="00757EB3"/>
    <w:rsid w:val="00757FD5"/>
    <w:rsid w:val="00757FFB"/>
    <w:rsid w:val="0076013A"/>
    <w:rsid w:val="00760177"/>
    <w:rsid w:val="007601E0"/>
    <w:rsid w:val="00760246"/>
    <w:rsid w:val="0076056D"/>
    <w:rsid w:val="007605CF"/>
    <w:rsid w:val="007606A1"/>
    <w:rsid w:val="007606AE"/>
    <w:rsid w:val="0076075F"/>
    <w:rsid w:val="007607C3"/>
    <w:rsid w:val="007607DA"/>
    <w:rsid w:val="007608A5"/>
    <w:rsid w:val="007608DD"/>
    <w:rsid w:val="007608F3"/>
    <w:rsid w:val="0076090D"/>
    <w:rsid w:val="0076093E"/>
    <w:rsid w:val="00760974"/>
    <w:rsid w:val="00760A15"/>
    <w:rsid w:val="00760AD2"/>
    <w:rsid w:val="00760B61"/>
    <w:rsid w:val="00760BD1"/>
    <w:rsid w:val="00760BE8"/>
    <w:rsid w:val="00760C03"/>
    <w:rsid w:val="00760C55"/>
    <w:rsid w:val="00760C8C"/>
    <w:rsid w:val="00760D10"/>
    <w:rsid w:val="00760DE2"/>
    <w:rsid w:val="00760E2F"/>
    <w:rsid w:val="00760E4F"/>
    <w:rsid w:val="00760EC1"/>
    <w:rsid w:val="00760F09"/>
    <w:rsid w:val="00761073"/>
    <w:rsid w:val="0076111B"/>
    <w:rsid w:val="00761141"/>
    <w:rsid w:val="007611A5"/>
    <w:rsid w:val="0076124A"/>
    <w:rsid w:val="00761376"/>
    <w:rsid w:val="0076149D"/>
    <w:rsid w:val="007614AA"/>
    <w:rsid w:val="007614D5"/>
    <w:rsid w:val="00761594"/>
    <w:rsid w:val="00761609"/>
    <w:rsid w:val="0076161B"/>
    <w:rsid w:val="007616B1"/>
    <w:rsid w:val="007616BE"/>
    <w:rsid w:val="0076183E"/>
    <w:rsid w:val="007618B9"/>
    <w:rsid w:val="00761904"/>
    <w:rsid w:val="0076196C"/>
    <w:rsid w:val="007619D4"/>
    <w:rsid w:val="00761A90"/>
    <w:rsid w:val="00761ACF"/>
    <w:rsid w:val="00761B43"/>
    <w:rsid w:val="00761C0E"/>
    <w:rsid w:val="00761C12"/>
    <w:rsid w:val="00761C56"/>
    <w:rsid w:val="00761D01"/>
    <w:rsid w:val="00761D2E"/>
    <w:rsid w:val="00761DD2"/>
    <w:rsid w:val="00761F95"/>
    <w:rsid w:val="00761F96"/>
    <w:rsid w:val="00761FF1"/>
    <w:rsid w:val="007621F8"/>
    <w:rsid w:val="00762206"/>
    <w:rsid w:val="00762209"/>
    <w:rsid w:val="00762240"/>
    <w:rsid w:val="00762419"/>
    <w:rsid w:val="00762462"/>
    <w:rsid w:val="0076252B"/>
    <w:rsid w:val="00762544"/>
    <w:rsid w:val="00762563"/>
    <w:rsid w:val="00762578"/>
    <w:rsid w:val="00762637"/>
    <w:rsid w:val="00762640"/>
    <w:rsid w:val="00762764"/>
    <w:rsid w:val="007628B1"/>
    <w:rsid w:val="007629C0"/>
    <w:rsid w:val="007629CC"/>
    <w:rsid w:val="00762A39"/>
    <w:rsid w:val="00762AC3"/>
    <w:rsid w:val="00762AD6"/>
    <w:rsid w:val="00762B1D"/>
    <w:rsid w:val="00762B2F"/>
    <w:rsid w:val="00762B61"/>
    <w:rsid w:val="00762CDF"/>
    <w:rsid w:val="00762E5D"/>
    <w:rsid w:val="00762ED8"/>
    <w:rsid w:val="00762F08"/>
    <w:rsid w:val="00762FEF"/>
    <w:rsid w:val="0076303D"/>
    <w:rsid w:val="00763126"/>
    <w:rsid w:val="00763165"/>
    <w:rsid w:val="007631DD"/>
    <w:rsid w:val="00763245"/>
    <w:rsid w:val="0076326E"/>
    <w:rsid w:val="007632BA"/>
    <w:rsid w:val="00763362"/>
    <w:rsid w:val="0076346B"/>
    <w:rsid w:val="0076350B"/>
    <w:rsid w:val="007636F3"/>
    <w:rsid w:val="00763820"/>
    <w:rsid w:val="00763908"/>
    <w:rsid w:val="00763919"/>
    <w:rsid w:val="0076392D"/>
    <w:rsid w:val="00763981"/>
    <w:rsid w:val="00763C07"/>
    <w:rsid w:val="00763CE2"/>
    <w:rsid w:val="00763E74"/>
    <w:rsid w:val="00763FC3"/>
    <w:rsid w:val="0076411B"/>
    <w:rsid w:val="0076419E"/>
    <w:rsid w:val="007642DC"/>
    <w:rsid w:val="007642F2"/>
    <w:rsid w:val="00764424"/>
    <w:rsid w:val="0076449F"/>
    <w:rsid w:val="00764563"/>
    <w:rsid w:val="007645E8"/>
    <w:rsid w:val="007645F9"/>
    <w:rsid w:val="00764610"/>
    <w:rsid w:val="00764836"/>
    <w:rsid w:val="00764951"/>
    <w:rsid w:val="00764A67"/>
    <w:rsid w:val="00764ACD"/>
    <w:rsid w:val="00764C6B"/>
    <w:rsid w:val="00764C8C"/>
    <w:rsid w:val="00764D88"/>
    <w:rsid w:val="00764E0F"/>
    <w:rsid w:val="00764F01"/>
    <w:rsid w:val="00764F16"/>
    <w:rsid w:val="00764FC6"/>
    <w:rsid w:val="0076501F"/>
    <w:rsid w:val="00765025"/>
    <w:rsid w:val="00765097"/>
    <w:rsid w:val="00765368"/>
    <w:rsid w:val="00765414"/>
    <w:rsid w:val="00765455"/>
    <w:rsid w:val="00765647"/>
    <w:rsid w:val="00765723"/>
    <w:rsid w:val="0076578A"/>
    <w:rsid w:val="007657C9"/>
    <w:rsid w:val="007658EA"/>
    <w:rsid w:val="00765A46"/>
    <w:rsid w:val="00765A89"/>
    <w:rsid w:val="00765BB4"/>
    <w:rsid w:val="00765C34"/>
    <w:rsid w:val="00765C38"/>
    <w:rsid w:val="00765DA8"/>
    <w:rsid w:val="00765DD6"/>
    <w:rsid w:val="00765E2D"/>
    <w:rsid w:val="00765E43"/>
    <w:rsid w:val="00765E5A"/>
    <w:rsid w:val="00765EFF"/>
    <w:rsid w:val="00765F81"/>
    <w:rsid w:val="00766019"/>
    <w:rsid w:val="0076602C"/>
    <w:rsid w:val="00766084"/>
    <w:rsid w:val="00766192"/>
    <w:rsid w:val="007661B7"/>
    <w:rsid w:val="007661BF"/>
    <w:rsid w:val="00766301"/>
    <w:rsid w:val="0076632E"/>
    <w:rsid w:val="00766409"/>
    <w:rsid w:val="0076644C"/>
    <w:rsid w:val="00766462"/>
    <w:rsid w:val="00766522"/>
    <w:rsid w:val="007665C1"/>
    <w:rsid w:val="007665EC"/>
    <w:rsid w:val="00766678"/>
    <w:rsid w:val="007666BB"/>
    <w:rsid w:val="0076673B"/>
    <w:rsid w:val="007667BB"/>
    <w:rsid w:val="007667F1"/>
    <w:rsid w:val="0076681D"/>
    <w:rsid w:val="00766AD3"/>
    <w:rsid w:val="00766B79"/>
    <w:rsid w:val="00766B80"/>
    <w:rsid w:val="00766B9F"/>
    <w:rsid w:val="00766E21"/>
    <w:rsid w:val="00766EB4"/>
    <w:rsid w:val="00766F0B"/>
    <w:rsid w:val="00766F58"/>
    <w:rsid w:val="00766FB9"/>
    <w:rsid w:val="0076708C"/>
    <w:rsid w:val="00767196"/>
    <w:rsid w:val="007672F2"/>
    <w:rsid w:val="00767338"/>
    <w:rsid w:val="00767451"/>
    <w:rsid w:val="00767486"/>
    <w:rsid w:val="007674AD"/>
    <w:rsid w:val="007676F6"/>
    <w:rsid w:val="0076774D"/>
    <w:rsid w:val="00767755"/>
    <w:rsid w:val="007677CE"/>
    <w:rsid w:val="007677E2"/>
    <w:rsid w:val="00767829"/>
    <w:rsid w:val="00767836"/>
    <w:rsid w:val="00767872"/>
    <w:rsid w:val="00767891"/>
    <w:rsid w:val="007679BB"/>
    <w:rsid w:val="00767A7C"/>
    <w:rsid w:val="00767A7D"/>
    <w:rsid w:val="00767BBA"/>
    <w:rsid w:val="00767C15"/>
    <w:rsid w:val="00767C52"/>
    <w:rsid w:val="00767CB7"/>
    <w:rsid w:val="00767D0A"/>
    <w:rsid w:val="00767D3F"/>
    <w:rsid w:val="00767D47"/>
    <w:rsid w:val="00767DE0"/>
    <w:rsid w:val="00767E63"/>
    <w:rsid w:val="00767E9C"/>
    <w:rsid w:val="00767EDA"/>
    <w:rsid w:val="00767F57"/>
    <w:rsid w:val="00770031"/>
    <w:rsid w:val="0077008A"/>
    <w:rsid w:val="007700AB"/>
    <w:rsid w:val="007700F3"/>
    <w:rsid w:val="00770243"/>
    <w:rsid w:val="007702A8"/>
    <w:rsid w:val="007703F1"/>
    <w:rsid w:val="007704C9"/>
    <w:rsid w:val="007704CC"/>
    <w:rsid w:val="00770654"/>
    <w:rsid w:val="007706E8"/>
    <w:rsid w:val="00770700"/>
    <w:rsid w:val="00770701"/>
    <w:rsid w:val="0077073F"/>
    <w:rsid w:val="00770816"/>
    <w:rsid w:val="0077097B"/>
    <w:rsid w:val="0077098C"/>
    <w:rsid w:val="007709D3"/>
    <w:rsid w:val="007709F5"/>
    <w:rsid w:val="00770AAD"/>
    <w:rsid w:val="00770AD0"/>
    <w:rsid w:val="00770B40"/>
    <w:rsid w:val="00770BA1"/>
    <w:rsid w:val="00770BD2"/>
    <w:rsid w:val="00770BFB"/>
    <w:rsid w:val="00770E00"/>
    <w:rsid w:val="00770E26"/>
    <w:rsid w:val="00770E46"/>
    <w:rsid w:val="00770F4D"/>
    <w:rsid w:val="00771026"/>
    <w:rsid w:val="0077104B"/>
    <w:rsid w:val="0077113B"/>
    <w:rsid w:val="00771193"/>
    <w:rsid w:val="00771247"/>
    <w:rsid w:val="007712B5"/>
    <w:rsid w:val="00771331"/>
    <w:rsid w:val="007714B5"/>
    <w:rsid w:val="007715A5"/>
    <w:rsid w:val="007715D7"/>
    <w:rsid w:val="007715E9"/>
    <w:rsid w:val="00771619"/>
    <w:rsid w:val="0077169F"/>
    <w:rsid w:val="007716EC"/>
    <w:rsid w:val="00771781"/>
    <w:rsid w:val="00771949"/>
    <w:rsid w:val="0077198B"/>
    <w:rsid w:val="007719DE"/>
    <w:rsid w:val="00771A1E"/>
    <w:rsid w:val="00771A37"/>
    <w:rsid w:val="00771A58"/>
    <w:rsid w:val="00771A9D"/>
    <w:rsid w:val="00771B68"/>
    <w:rsid w:val="00771B87"/>
    <w:rsid w:val="00771CDB"/>
    <w:rsid w:val="00771E35"/>
    <w:rsid w:val="00771E92"/>
    <w:rsid w:val="00771F2E"/>
    <w:rsid w:val="00771FAA"/>
    <w:rsid w:val="00771FDA"/>
    <w:rsid w:val="0077205A"/>
    <w:rsid w:val="007720AB"/>
    <w:rsid w:val="00772153"/>
    <w:rsid w:val="007721A1"/>
    <w:rsid w:val="0077224D"/>
    <w:rsid w:val="0077245B"/>
    <w:rsid w:val="0077272A"/>
    <w:rsid w:val="00772748"/>
    <w:rsid w:val="007727B1"/>
    <w:rsid w:val="00772910"/>
    <w:rsid w:val="00772935"/>
    <w:rsid w:val="00772AB6"/>
    <w:rsid w:val="00772B93"/>
    <w:rsid w:val="00772BD9"/>
    <w:rsid w:val="00772E0C"/>
    <w:rsid w:val="00772E83"/>
    <w:rsid w:val="00772E9A"/>
    <w:rsid w:val="00772EAA"/>
    <w:rsid w:val="00772F84"/>
    <w:rsid w:val="00772FBB"/>
    <w:rsid w:val="007730A3"/>
    <w:rsid w:val="007730B2"/>
    <w:rsid w:val="0077322A"/>
    <w:rsid w:val="0077325C"/>
    <w:rsid w:val="00773280"/>
    <w:rsid w:val="00773366"/>
    <w:rsid w:val="00773398"/>
    <w:rsid w:val="00773446"/>
    <w:rsid w:val="0077348F"/>
    <w:rsid w:val="0077356C"/>
    <w:rsid w:val="00773615"/>
    <w:rsid w:val="0077367C"/>
    <w:rsid w:val="00773718"/>
    <w:rsid w:val="0077378D"/>
    <w:rsid w:val="007737B6"/>
    <w:rsid w:val="007737BF"/>
    <w:rsid w:val="0077380A"/>
    <w:rsid w:val="007738EF"/>
    <w:rsid w:val="0077390B"/>
    <w:rsid w:val="007739E6"/>
    <w:rsid w:val="007739F2"/>
    <w:rsid w:val="00773A78"/>
    <w:rsid w:val="00773B4D"/>
    <w:rsid w:val="00773BBA"/>
    <w:rsid w:val="00773C1C"/>
    <w:rsid w:val="00773C9D"/>
    <w:rsid w:val="00773CD0"/>
    <w:rsid w:val="00773D38"/>
    <w:rsid w:val="00773D84"/>
    <w:rsid w:val="00773DD1"/>
    <w:rsid w:val="00773E72"/>
    <w:rsid w:val="00773EF4"/>
    <w:rsid w:val="00773F00"/>
    <w:rsid w:val="00773F36"/>
    <w:rsid w:val="00773FB6"/>
    <w:rsid w:val="0077413A"/>
    <w:rsid w:val="00774141"/>
    <w:rsid w:val="00774162"/>
    <w:rsid w:val="0077418B"/>
    <w:rsid w:val="0077418C"/>
    <w:rsid w:val="00774251"/>
    <w:rsid w:val="00774265"/>
    <w:rsid w:val="007742AE"/>
    <w:rsid w:val="007742F1"/>
    <w:rsid w:val="00774300"/>
    <w:rsid w:val="00774342"/>
    <w:rsid w:val="007743E3"/>
    <w:rsid w:val="0077452B"/>
    <w:rsid w:val="00774548"/>
    <w:rsid w:val="007745AF"/>
    <w:rsid w:val="00774612"/>
    <w:rsid w:val="00774752"/>
    <w:rsid w:val="00774773"/>
    <w:rsid w:val="007747C0"/>
    <w:rsid w:val="0077481C"/>
    <w:rsid w:val="007748B9"/>
    <w:rsid w:val="007748CF"/>
    <w:rsid w:val="00774968"/>
    <w:rsid w:val="0077498C"/>
    <w:rsid w:val="00774990"/>
    <w:rsid w:val="0077499D"/>
    <w:rsid w:val="00774A16"/>
    <w:rsid w:val="00774A2E"/>
    <w:rsid w:val="00774A87"/>
    <w:rsid w:val="00774B09"/>
    <w:rsid w:val="00774D1B"/>
    <w:rsid w:val="00774D8A"/>
    <w:rsid w:val="00774E22"/>
    <w:rsid w:val="00774E79"/>
    <w:rsid w:val="00774E8F"/>
    <w:rsid w:val="00774F72"/>
    <w:rsid w:val="0077502E"/>
    <w:rsid w:val="00775185"/>
    <w:rsid w:val="00775233"/>
    <w:rsid w:val="0077524A"/>
    <w:rsid w:val="0077526C"/>
    <w:rsid w:val="00775280"/>
    <w:rsid w:val="0077529C"/>
    <w:rsid w:val="0077536D"/>
    <w:rsid w:val="0077537F"/>
    <w:rsid w:val="007753B1"/>
    <w:rsid w:val="0077542E"/>
    <w:rsid w:val="00775463"/>
    <w:rsid w:val="007755BB"/>
    <w:rsid w:val="007755CE"/>
    <w:rsid w:val="00775603"/>
    <w:rsid w:val="0077561F"/>
    <w:rsid w:val="00775657"/>
    <w:rsid w:val="007756AF"/>
    <w:rsid w:val="007756E1"/>
    <w:rsid w:val="00775771"/>
    <w:rsid w:val="00775784"/>
    <w:rsid w:val="00775810"/>
    <w:rsid w:val="007758A2"/>
    <w:rsid w:val="0077593B"/>
    <w:rsid w:val="0077596E"/>
    <w:rsid w:val="007759E9"/>
    <w:rsid w:val="00775A09"/>
    <w:rsid w:val="00775A10"/>
    <w:rsid w:val="00775A2C"/>
    <w:rsid w:val="00775A87"/>
    <w:rsid w:val="00775AC8"/>
    <w:rsid w:val="00775C51"/>
    <w:rsid w:val="00775CF2"/>
    <w:rsid w:val="00775DED"/>
    <w:rsid w:val="00775EDC"/>
    <w:rsid w:val="00775F50"/>
    <w:rsid w:val="00775F73"/>
    <w:rsid w:val="00775FA2"/>
    <w:rsid w:val="00776004"/>
    <w:rsid w:val="007760B0"/>
    <w:rsid w:val="00776134"/>
    <w:rsid w:val="00776182"/>
    <w:rsid w:val="007761C7"/>
    <w:rsid w:val="007761FB"/>
    <w:rsid w:val="0077621B"/>
    <w:rsid w:val="00776226"/>
    <w:rsid w:val="00776237"/>
    <w:rsid w:val="00776277"/>
    <w:rsid w:val="00776367"/>
    <w:rsid w:val="007763F3"/>
    <w:rsid w:val="0077640D"/>
    <w:rsid w:val="00776524"/>
    <w:rsid w:val="007766B6"/>
    <w:rsid w:val="007766DA"/>
    <w:rsid w:val="00776708"/>
    <w:rsid w:val="00776878"/>
    <w:rsid w:val="007768F0"/>
    <w:rsid w:val="007768F6"/>
    <w:rsid w:val="00776A5D"/>
    <w:rsid w:val="00776AE0"/>
    <w:rsid w:val="00776C9C"/>
    <w:rsid w:val="00776D09"/>
    <w:rsid w:val="00776DA5"/>
    <w:rsid w:val="00776DE5"/>
    <w:rsid w:val="00776E34"/>
    <w:rsid w:val="00776EBB"/>
    <w:rsid w:val="00776F19"/>
    <w:rsid w:val="0077702D"/>
    <w:rsid w:val="0077710D"/>
    <w:rsid w:val="00777116"/>
    <w:rsid w:val="00777174"/>
    <w:rsid w:val="0077724E"/>
    <w:rsid w:val="00777274"/>
    <w:rsid w:val="007772A9"/>
    <w:rsid w:val="007772DC"/>
    <w:rsid w:val="007772EF"/>
    <w:rsid w:val="00777338"/>
    <w:rsid w:val="0077734C"/>
    <w:rsid w:val="00777370"/>
    <w:rsid w:val="00777376"/>
    <w:rsid w:val="00777389"/>
    <w:rsid w:val="007773AB"/>
    <w:rsid w:val="00777459"/>
    <w:rsid w:val="0077749F"/>
    <w:rsid w:val="007775C9"/>
    <w:rsid w:val="007775E5"/>
    <w:rsid w:val="007775F5"/>
    <w:rsid w:val="00777615"/>
    <w:rsid w:val="00777626"/>
    <w:rsid w:val="00777629"/>
    <w:rsid w:val="0077766E"/>
    <w:rsid w:val="0077768B"/>
    <w:rsid w:val="007776A2"/>
    <w:rsid w:val="0077771B"/>
    <w:rsid w:val="0077776B"/>
    <w:rsid w:val="00777800"/>
    <w:rsid w:val="0077786A"/>
    <w:rsid w:val="00777895"/>
    <w:rsid w:val="007779E2"/>
    <w:rsid w:val="00777A41"/>
    <w:rsid w:val="00777A8A"/>
    <w:rsid w:val="00777A8E"/>
    <w:rsid w:val="00777B5D"/>
    <w:rsid w:val="00777BF5"/>
    <w:rsid w:val="00777C0C"/>
    <w:rsid w:val="00777C37"/>
    <w:rsid w:val="00777C5F"/>
    <w:rsid w:val="00777CFF"/>
    <w:rsid w:val="00777D00"/>
    <w:rsid w:val="00777D95"/>
    <w:rsid w:val="00777E1B"/>
    <w:rsid w:val="00777EB2"/>
    <w:rsid w:val="00777EEF"/>
    <w:rsid w:val="00777F2E"/>
    <w:rsid w:val="00777FD4"/>
    <w:rsid w:val="00777FD7"/>
    <w:rsid w:val="00780029"/>
    <w:rsid w:val="0078005C"/>
    <w:rsid w:val="007800F7"/>
    <w:rsid w:val="007800FB"/>
    <w:rsid w:val="0078011F"/>
    <w:rsid w:val="00780233"/>
    <w:rsid w:val="0078042E"/>
    <w:rsid w:val="00780488"/>
    <w:rsid w:val="00780502"/>
    <w:rsid w:val="00780531"/>
    <w:rsid w:val="00780672"/>
    <w:rsid w:val="00780924"/>
    <w:rsid w:val="00780986"/>
    <w:rsid w:val="00780994"/>
    <w:rsid w:val="007809D8"/>
    <w:rsid w:val="00780A57"/>
    <w:rsid w:val="00780A87"/>
    <w:rsid w:val="00780A88"/>
    <w:rsid w:val="00780A99"/>
    <w:rsid w:val="00780B0F"/>
    <w:rsid w:val="00780B4A"/>
    <w:rsid w:val="00780B5A"/>
    <w:rsid w:val="00780B6A"/>
    <w:rsid w:val="00780CA7"/>
    <w:rsid w:val="00780CB7"/>
    <w:rsid w:val="00780CE9"/>
    <w:rsid w:val="00780CFA"/>
    <w:rsid w:val="00780DCE"/>
    <w:rsid w:val="00780DD9"/>
    <w:rsid w:val="00780DE7"/>
    <w:rsid w:val="00780DFF"/>
    <w:rsid w:val="00780EFA"/>
    <w:rsid w:val="00780F85"/>
    <w:rsid w:val="00780F88"/>
    <w:rsid w:val="00780FA7"/>
    <w:rsid w:val="00780FA9"/>
    <w:rsid w:val="00780FC1"/>
    <w:rsid w:val="00781046"/>
    <w:rsid w:val="007810D7"/>
    <w:rsid w:val="007810DD"/>
    <w:rsid w:val="0078117F"/>
    <w:rsid w:val="0078119D"/>
    <w:rsid w:val="007811B2"/>
    <w:rsid w:val="0078121D"/>
    <w:rsid w:val="007812C2"/>
    <w:rsid w:val="0078131E"/>
    <w:rsid w:val="0078133F"/>
    <w:rsid w:val="007813FA"/>
    <w:rsid w:val="00781430"/>
    <w:rsid w:val="00781432"/>
    <w:rsid w:val="007814FB"/>
    <w:rsid w:val="00781526"/>
    <w:rsid w:val="00781552"/>
    <w:rsid w:val="0078159C"/>
    <w:rsid w:val="007815C2"/>
    <w:rsid w:val="007815C8"/>
    <w:rsid w:val="00781614"/>
    <w:rsid w:val="0078164B"/>
    <w:rsid w:val="00781692"/>
    <w:rsid w:val="007817C3"/>
    <w:rsid w:val="007817CB"/>
    <w:rsid w:val="007817CE"/>
    <w:rsid w:val="007817EC"/>
    <w:rsid w:val="0078194B"/>
    <w:rsid w:val="007819DA"/>
    <w:rsid w:val="00781B2B"/>
    <w:rsid w:val="00781D41"/>
    <w:rsid w:val="00781DC3"/>
    <w:rsid w:val="00781E22"/>
    <w:rsid w:val="0078208C"/>
    <w:rsid w:val="007820C4"/>
    <w:rsid w:val="007821BF"/>
    <w:rsid w:val="0078233F"/>
    <w:rsid w:val="00782483"/>
    <w:rsid w:val="007825D6"/>
    <w:rsid w:val="00782634"/>
    <w:rsid w:val="00782713"/>
    <w:rsid w:val="007827A1"/>
    <w:rsid w:val="007828E0"/>
    <w:rsid w:val="00782A70"/>
    <w:rsid w:val="00782B40"/>
    <w:rsid w:val="00782B51"/>
    <w:rsid w:val="00782B57"/>
    <w:rsid w:val="00782B5F"/>
    <w:rsid w:val="00782BD3"/>
    <w:rsid w:val="00782CC0"/>
    <w:rsid w:val="00782D0A"/>
    <w:rsid w:val="00782D3E"/>
    <w:rsid w:val="00782D7D"/>
    <w:rsid w:val="00782E62"/>
    <w:rsid w:val="00782E81"/>
    <w:rsid w:val="00782EA5"/>
    <w:rsid w:val="00782F10"/>
    <w:rsid w:val="00782F98"/>
    <w:rsid w:val="00783138"/>
    <w:rsid w:val="007833E0"/>
    <w:rsid w:val="00783447"/>
    <w:rsid w:val="0078354C"/>
    <w:rsid w:val="007837E3"/>
    <w:rsid w:val="00783887"/>
    <w:rsid w:val="007838CA"/>
    <w:rsid w:val="00783955"/>
    <w:rsid w:val="0078399F"/>
    <w:rsid w:val="007839A3"/>
    <w:rsid w:val="00783ABF"/>
    <w:rsid w:val="00783AC4"/>
    <w:rsid w:val="00783BDE"/>
    <w:rsid w:val="00783C94"/>
    <w:rsid w:val="00783CA9"/>
    <w:rsid w:val="00783CD1"/>
    <w:rsid w:val="00783D68"/>
    <w:rsid w:val="00783DF5"/>
    <w:rsid w:val="00783E4A"/>
    <w:rsid w:val="00783FAC"/>
    <w:rsid w:val="007841A3"/>
    <w:rsid w:val="00784294"/>
    <w:rsid w:val="007842B5"/>
    <w:rsid w:val="007842C6"/>
    <w:rsid w:val="0078434E"/>
    <w:rsid w:val="0078437A"/>
    <w:rsid w:val="00784510"/>
    <w:rsid w:val="00784597"/>
    <w:rsid w:val="0078459D"/>
    <w:rsid w:val="007845D6"/>
    <w:rsid w:val="00784709"/>
    <w:rsid w:val="0078470F"/>
    <w:rsid w:val="00784747"/>
    <w:rsid w:val="0078496C"/>
    <w:rsid w:val="007849A5"/>
    <w:rsid w:val="007849E7"/>
    <w:rsid w:val="007849F6"/>
    <w:rsid w:val="00784A1C"/>
    <w:rsid w:val="00784A97"/>
    <w:rsid w:val="00784BA0"/>
    <w:rsid w:val="00784BD6"/>
    <w:rsid w:val="00784D2D"/>
    <w:rsid w:val="00784D61"/>
    <w:rsid w:val="00784DE4"/>
    <w:rsid w:val="00784E1F"/>
    <w:rsid w:val="00784E32"/>
    <w:rsid w:val="00784F74"/>
    <w:rsid w:val="0078507A"/>
    <w:rsid w:val="007850AC"/>
    <w:rsid w:val="007851BE"/>
    <w:rsid w:val="0078523B"/>
    <w:rsid w:val="007852DD"/>
    <w:rsid w:val="00785307"/>
    <w:rsid w:val="0078567A"/>
    <w:rsid w:val="007856A5"/>
    <w:rsid w:val="007856D8"/>
    <w:rsid w:val="00785711"/>
    <w:rsid w:val="00785763"/>
    <w:rsid w:val="007857AF"/>
    <w:rsid w:val="0078597F"/>
    <w:rsid w:val="007859F5"/>
    <w:rsid w:val="00785A06"/>
    <w:rsid w:val="00785A66"/>
    <w:rsid w:val="00785ABE"/>
    <w:rsid w:val="00785B5A"/>
    <w:rsid w:val="00785D1C"/>
    <w:rsid w:val="00785DE0"/>
    <w:rsid w:val="00785DE4"/>
    <w:rsid w:val="00785F70"/>
    <w:rsid w:val="00785FFE"/>
    <w:rsid w:val="007860D3"/>
    <w:rsid w:val="00786198"/>
    <w:rsid w:val="00786263"/>
    <w:rsid w:val="00786355"/>
    <w:rsid w:val="007863D2"/>
    <w:rsid w:val="00786430"/>
    <w:rsid w:val="0078644B"/>
    <w:rsid w:val="0078646B"/>
    <w:rsid w:val="007864CB"/>
    <w:rsid w:val="00786509"/>
    <w:rsid w:val="00786538"/>
    <w:rsid w:val="0078656C"/>
    <w:rsid w:val="007865BE"/>
    <w:rsid w:val="00786627"/>
    <w:rsid w:val="007867AD"/>
    <w:rsid w:val="007867B5"/>
    <w:rsid w:val="007868A4"/>
    <w:rsid w:val="00786904"/>
    <w:rsid w:val="00786B22"/>
    <w:rsid w:val="00786B41"/>
    <w:rsid w:val="00786BF4"/>
    <w:rsid w:val="00786BF8"/>
    <w:rsid w:val="00786D56"/>
    <w:rsid w:val="00786E13"/>
    <w:rsid w:val="00786E8F"/>
    <w:rsid w:val="00786F1B"/>
    <w:rsid w:val="00786F40"/>
    <w:rsid w:val="00786F8F"/>
    <w:rsid w:val="0078704C"/>
    <w:rsid w:val="007871AF"/>
    <w:rsid w:val="007871D8"/>
    <w:rsid w:val="0078725F"/>
    <w:rsid w:val="0078729F"/>
    <w:rsid w:val="007872AE"/>
    <w:rsid w:val="007872E9"/>
    <w:rsid w:val="007872FB"/>
    <w:rsid w:val="007873AC"/>
    <w:rsid w:val="00787591"/>
    <w:rsid w:val="00787634"/>
    <w:rsid w:val="00787700"/>
    <w:rsid w:val="00787797"/>
    <w:rsid w:val="007877A1"/>
    <w:rsid w:val="007878FD"/>
    <w:rsid w:val="0078795C"/>
    <w:rsid w:val="007879E1"/>
    <w:rsid w:val="00787A66"/>
    <w:rsid w:val="00787AE6"/>
    <w:rsid w:val="00787BD2"/>
    <w:rsid w:val="00787C80"/>
    <w:rsid w:val="00787C9B"/>
    <w:rsid w:val="00787CDB"/>
    <w:rsid w:val="00787D7A"/>
    <w:rsid w:val="00787DD6"/>
    <w:rsid w:val="00787DE5"/>
    <w:rsid w:val="00787F08"/>
    <w:rsid w:val="00787F94"/>
    <w:rsid w:val="00790020"/>
    <w:rsid w:val="0079007A"/>
    <w:rsid w:val="00790095"/>
    <w:rsid w:val="007900BB"/>
    <w:rsid w:val="007900E9"/>
    <w:rsid w:val="00790190"/>
    <w:rsid w:val="00790217"/>
    <w:rsid w:val="007902C3"/>
    <w:rsid w:val="00790333"/>
    <w:rsid w:val="00790379"/>
    <w:rsid w:val="00790499"/>
    <w:rsid w:val="007904B3"/>
    <w:rsid w:val="00790596"/>
    <w:rsid w:val="00790599"/>
    <w:rsid w:val="007905CA"/>
    <w:rsid w:val="007905CB"/>
    <w:rsid w:val="007905F9"/>
    <w:rsid w:val="00790638"/>
    <w:rsid w:val="007906E2"/>
    <w:rsid w:val="00790738"/>
    <w:rsid w:val="00790895"/>
    <w:rsid w:val="00790993"/>
    <w:rsid w:val="00790B0D"/>
    <w:rsid w:val="00790BAA"/>
    <w:rsid w:val="00790CD8"/>
    <w:rsid w:val="00790DA0"/>
    <w:rsid w:val="00790F23"/>
    <w:rsid w:val="00790FA6"/>
    <w:rsid w:val="00790FA8"/>
    <w:rsid w:val="0079100E"/>
    <w:rsid w:val="00791042"/>
    <w:rsid w:val="00791058"/>
    <w:rsid w:val="00791154"/>
    <w:rsid w:val="007911BE"/>
    <w:rsid w:val="007911C2"/>
    <w:rsid w:val="007911CD"/>
    <w:rsid w:val="0079129F"/>
    <w:rsid w:val="00791319"/>
    <w:rsid w:val="0079132F"/>
    <w:rsid w:val="007913B7"/>
    <w:rsid w:val="007913DD"/>
    <w:rsid w:val="007914BB"/>
    <w:rsid w:val="007914C0"/>
    <w:rsid w:val="00791566"/>
    <w:rsid w:val="00791670"/>
    <w:rsid w:val="007916F8"/>
    <w:rsid w:val="00791736"/>
    <w:rsid w:val="00791749"/>
    <w:rsid w:val="00791760"/>
    <w:rsid w:val="00791794"/>
    <w:rsid w:val="00791916"/>
    <w:rsid w:val="00791A96"/>
    <w:rsid w:val="00791BC2"/>
    <w:rsid w:val="00791BCD"/>
    <w:rsid w:val="00791BD9"/>
    <w:rsid w:val="00791BF5"/>
    <w:rsid w:val="00791C94"/>
    <w:rsid w:val="00791D1E"/>
    <w:rsid w:val="00791D4C"/>
    <w:rsid w:val="00791F4B"/>
    <w:rsid w:val="00791FD2"/>
    <w:rsid w:val="00792059"/>
    <w:rsid w:val="00792162"/>
    <w:rsid w:val="007921E0"/>
    <w:rsid w:val="00792267"/>
    <w:rsid w:val="00792457"/>
    <w:rsid w:val="00792500"/>
    <w:rsid w:val="00792509"/>
    <w:rsid w:val="00792554"/>
    <w:rsid w:val="00792578"/>
    <w:rsid w:val="007925BE"/>
    <w:rsid w:val="007925C4"/>
    <w:rsid w:val="00792680"/>
    <w:rsid w:val="0079277F"/>
    <w:rsid w:val="00792818"/>
    <w:rsid w:val="007928BE"/>
    <w:rsid w:val="00792935"/>
    <w:rsid w:val="0079293E"/>
    <w:rsid w:val="00792A53"/>
    <w:rsid w:val="00792ADD"/>
    <w:rsid w:val="00792BC8"/>
    <w:rsid w:val="00792C03"/>
    <w:rsid w:val="00792D1D"/>
    <w:rsid w:val="00792D75"/>
    <w:rsid w:val="00792F3A"/>
    <w:rsid w:val="00792F67"/>
    <w:rsid w:val="00792F78"/>
    <w:rsid w:val="00792F96"/>
    <w:rsid w:val="00792FE0"/>
    <w:rsid w:val="00792FEA"/>
    <w:rsid w:val="0079301A"/>
    <w:rsid w:val="007932A1"/>
    <w:rsid w:val="007933A2"/>
    <w:rsid w:val="007933C7"/>
    <w:rsid w:val="0079341B"/>
    <w:rsid w:val="0079341E"/>
    <w:rsid w:val="00793477"/>
    <w:rsid w:val="00793573"/>
    <w:rsid w:val="007935CF"/>
    <w:rsid w:val="00793651"/>
    <w:rsid w:val="00793692"/>
    <w:rsid w:val="007936C0"/>
    <w:rsid w:val="007937FF"/>
    <w:rsid w:val="0079382A"/>
    <w:rsid w:val="00793B6F"/>
    <w:rsid w:val="00793BB9"/>
    <w:rsid w:val="00793CD2"/>
    <w:rsid w:val="00793CDC"/>
    <w:rsid w:val="00793CF8"/>
    <w:rsid w:val="00793E33"/>
    <w:rsid w:val="00793EEC"/>
    <w:rsid w:val="00793EF1"/>
    <w:rsid w:val="00793F23"/>
    <w:rsid w:val="00793FA8"/>
    <w:rsid w:val="00794001"/>
    <w:rsid w:val="007940B1"/>
    <w:rsid w:val="00794233"/>
    <w:rsid w:val="0079425D"/>
    <w:rsid w:val="00794278"/>
    <w:rsid w:val="00794394"/>
    <w:rsid w:val="00794580"/>
    <w:rsid w:val="00794684"/>
    <w:rsid w:val="007946F0"/>
    <w:rsid w:val="00794766"/>
    <w:rsid w:val="0079476F"/>
    <w:rsid w:val="00794792"/>
    <w:rsid w:val="00794844"/>
    <w:rsid w:val="00794846"/>
    <w:rsid w:val="00794865"/>
    <w:rsid w:val="007948B1"/>
    <w:rsid w:val="007948B4"/>
    <w:rsid w:val="007948CA"/>
    <w:rsid w:val="00794993"/>
    <w:rsid w:val="007949C9"/>
    <w:rsid w:val="00794A55"/>
    <w:rsid w:val="00794B6E"/>
    <w:rsid w:val="00794BBC"/>
    <w:rsid w:val="00794CC3"/>
    <w:rsid w:val="00794DB9"/>
    <w:rsid w:val="00794E2A"/>
    <w:rsid w:val="00794F0E"/>
    <w:rsid w:val="00794F13"/>
    <w:rsid w:val="00794FF5"/>
    <w:rsid w:val="00795033"/>
    <w:rsid w:val="0079503D"/>
    <w:rsid w:val="0079508E"/>
    <w:rsid w:val="00795116"/>
    <w:rsid w:val="0079518D"/>
    <w:rsid w:val="007952CA"/>
    <w:rsid w:val="007953B8"/>
    <w:rsid w:val="007953FF"/>
    <w:rsid w:val="007954D2"/>
    <w:rsid w:val="00795506"/>
    <w:rsid w:val="00795531"/>
    <w:rsid w:val="00795532"/>
    <w:rsid w:val="00795543"/>
    <w:rsid w:val="0079564E"/>
    <w:rsid w:val="00795684"/>
    <w:rsid w:val="007956F6"/>
    <w:rsid w:val="0079579C"/>
    <w:rsid w:val="007957EB"/>
    <w:rsid w:val="0079583B"/>
    <w:rsid w:val="00795863"/>
    <w:rsid w:val="007958C7"/>
    <w:rsid w:val="00795922"/>
    <w:rsid w:val="007959C2"/>
    <w:rsid w:val="00795A16"/>
    <w:rsid w:val="00795A31"/>
    <w:rsid w:val="00795A4F"/>
    <w:rsid w:val="00795B94"/>
    <w:rsid w:val="00795DFA"/>
    <w:rsid w:val="00795E12"/>
    <w:rsid w:val="00795E9F"/>
    <w:rsid w:val="00795F30"/>
    <w:rsid w:val="00796037"/>
    <w:rsid w:val="007960F3"/>
    <w:rsid w:val="00796160"/>
    <w:rsid w:val="00796171"/>
    <w:rsid w:val="00796210"/>
    <w:rsid w:val="0079621D"/>
    <w:rsid w:val="007963B4"/>
    <w:rsid w:val="0079642F"/>
    <w:rsid w:val="00796457"/>
    <w:rsid w:val="00796567"/>
    <w:rsid w:val="007965A6"/>
    <w:rsid w:val="007965D6"/>
    <w:rsid w:val="007965FE"/>
    <w:rsid w:val="00796699"/>
    <w:rsid w:val="007966D5"/>
    <w:rsid w:val="0079671D"/>
    <w:rsid w:val="007968BB"/>
    <w:rsid w:val="007968D9"/>
    <w:rsid w:val="00796978"/>
    <w:rsid w:val="007969C5"/>
    <w:rsid w:val="00796A37"/>
    <w:rsid w:val="00796A3E"/>
    <w:rsid w:val="00796ACE"/>
    <w:rsid w:val="00796AD3"/>
    <w:rsid w:val="00796AED"/>
    <w:rsid w:val="00796B0F"/>
    <w:rsid w:val="00796B53"/>
    <w:rsid w:val="00796C10"/>
    <w:rsid w:val="00796D5B"/>
    <w:rsid w:val="00796D62"/>
    <w:rsid w:val="00796D8F"/>
    <w:rsid w:val="00796DBC"/>
    <w:rsid w:val="00796E25"/>
    <w:rsid w:val="00796F47"/>
    <w:rsid w:val="00796F84"/>
    <w:rsid w:val="00796FC2"/>
    <w:rsid w:val="0079708D"/>
    <w:rsid w:val="00797198"/>
    <w:rsid w:val="007971F1"/>
    <w:rsid w:val="007971F3"/>
    <w:rsid w:val="007973A0"/>
    <w:rsid w:val="007973D4"/>
    <w:rsid w:val="00797417"/>
    <w:rsid w:val="00797433"/>
    <w:rsid w:val="00797437"/>
    <w:rsid w:val="00797447"/>
    <w:rsid w:val="007974F1"/>
    <w:rsid w:val="0079756C"/>
    <w:rsid w:val="007975AE"/>
    <w:rsid w:val="0079761F"/>
    <w:rsid w:val="00797707"/>
    <w:rsid w:val="00797715"/>
    <w:rsid w:val="00797728"/>
    <w:rsid w:val="0079775D"/>
    <w:rsid w:val="007977E1"/>
    <w:rsid w:val="00797866"/>
    <w:rsid w:val="007979AA"/>
    <w:rsid w:val="00797A4E"/>
    <w:rsid w:val="00797A54"/>
    <w:rsid w:val="00797CBD"/>
    <w:rsid w:val="00797CD4"/>
    <w:rsid w:val="00797CF2"/>
    <w:rsid w:val="00797D01"/>
    <w:rsid w:val="00797DED"/>
    <w:rsid w:val="00797E6C"/>
    <w:rsid w:val="00797EC7"/>
    <w:rsid w:val="00797F84"/>
    <w:rsid w:val="00797F93"/>
    <w:rsid w:val="007A0109"/>
    <w:rsid w:val="007A0145"/>
    <w:rsid w:val="007A0236"/>
    <w:rsid w:val="007A02B1"/>
    <w:rsid w:val="007A0326"/>
    <w:rsid w:val="007A03BF"/>
    <w:rsid w:val="007A045B"/>
    <w:rsid w:val="007A04E4"/>
    <w:rsid w:val="007A059B"/>
    <w:rsid w:val="007A05AD"/>
    <w:rsid w:val="007A05EF"/>
    <w:rsid w:val="007A0604"/>
    <w:rsid w:val="007A0755"/>
    <w:rsid w:val="007A075D"/>
    <w:rsid w:val="007A078A"/>
    <w:rsid w:val="007A07A6"/>
    <w:rsid w:val="007A0851"/>
    <w:rsid w:val="007A08F4"/>
    <w:rsid w:val="007A0995"/>
    <w:rsid w:val="007A0B2C"/>
    <w:rsid w:val="007A0DF0"/>
    <w:rsid w:val="007A0E8F"/>
    <w:rsid w:val="007A0E94"/>
    <w:rsid w:val="007A0F1F"/>
    <w:rsid w:val="007A102F"/>
    <w:rsid w:val="007A1041"/>
    <w:rsid w:val="007A1047"/>
    <w:rsid w:val="007A1080"/>
    <w:rsid w:val="007A1114"/>
    <w:rsid w:val="007A11B3"/>
    <w:rsid w:val="007A126C"/>
    <w:rsid w:val="007A1288"/>
    <w:rsid w:val="007A12E3"/>
    <w:rsid w:val="007A1329"/>
    <w:rsid w:val="007A1338"/>
    <w:rsid w:val="007A13A4"/>
    <w:rsid w:val="007A13DE"/>
    <w:rsid w:val="007A1400"/>
    <w:rsid w:val="007A14DE"/>
    <w:rsid w:val="007A1798"/>
    <w:rsid w:val="007A185D"/>
    <w:rsid w:val="007A18C2"/>
    <w:rsid w:val="007A191B"/>
    <w:rsid w:val="007A19F8"/>
    <w:rsid w:val="007A1AEF"/>
    <w:rsid w:val="007A1B25"/>
    <w:rsid w:val="007A1BB5"/>
    <w:rsid w:val="007A1C16"/>
    <w:rsid w:val="007A1D29"/>
    <w:rsid w:val="007A1D6D"/>
    <w:rsid w:val="007A1DF2"/>
    <w:rsid w:val="007A1F20"/>
    <w:rsid w:val="007A1F25"/>
    <w:rsid w:val="007A1F72"/>
    <w:rsid w:val="007A1FBB"/>
    <w:rsid w:val="007A1FC6"/>
    <w:rsid w:val="007A1FD9"/>
    <w:rsid w:val="007A2137"/>
    <w:rsid w:val="007A216A"/>
    <w:rsid w:val="007A2197"/>
    <w:rsid w:val="007A2199"/>
    <w:rsid w:val="007A21AC"/>
    <w:rsid w:val="007A21CD"/>
    <w:rsid w:val="007A2267"/>
    <w:rsid w:val="007A22CB"/>
    <w:rsid w:val="007A23E9"/>
    <w:rsid w:val="007A25B0"/>
    <w:rsid w:val="007A25DE"/>
    <w:rsid w:val="007A262B"/>
    <w:rsid w:val="007A262C"/>
    <w:rsid w:val="007A27A2"/>
    <w:rsid w:val="007A27DE"/>
    <w:rsid w:val="007A2852"/>
    <w:rsid w:val="007A2936"/>
    <w:rsid w:val="007A2953"/>
    <w:rsid w:val="007A2999"/>
    <w:rsid w:val="007A29FF"/>
    <w:rsid w:val="007A2AE9"/>
    <w:rsid w:val="007A2B5E"/>
    <w:rsid w:val="007A2BFC"/>
    <w:rsid w:val="007A2E83"/>
    <w:rsid w:val="007A2F70"/>
    <w:rsid w:val="007A301A"/>
    <w:rsid w:val="007A3027"/>
    <w:rsid w:val="007A3238"/>
    <w:rsid w:val="007A326A"/>
    <w:rsid w:val="007A3355"/>
    <w:rsid w:val="007A33E5"/>
    <w:rsid w:val="007A3449"/>
    <w:rsid w:val="007A34A5"/>
    <w:rsid w:val="007A3644"/>
    <w:rsid w:val="007A36C0"/>
    <w:rsid w:val="007A3774"/>
    <w:rsid w:val="007A3833"/>
    <w:rsid w:val="007A388D"/>
    <w:rsid w:val="007A38D2"/>
    <w:rsid w:val="007A3938"/>
    <w:rsid w:val="007A393E"/>
    <w:rsid w:val="007A3943"/>
    <w:rsid w:val="007A396D"/>
    <w:rsid w:val="007A39F6"/>
    <w:rsid w:val="007A39FD"/>
    <w:rsid w:val="007A3A51"/>
    <w:rsid w:val="007A3B05"/>
    <w:rsid w:val="007A3B13"/>
    <w:rsid w:val="007A3B7D"/>
    <w:rsid w:val="007A3BDE"/>
    <w:rsid w:val="007A3C64"/>
    <w:rsid w:val="007A3C7A"/>
    <w:rsid w:val="007A3CE0"/>
    <w:rsid w:val="007A3D57"/>
    <w:rsid w:val="007A3D59"/>
    <w:rsid w:val="007A3EA2"/>
    <w:rsid w:val="007A3ED2"/>
    <w:rsid w:val="007A400F"/>
    <w:rsid w:val="007A40D6"/>
    <w:rsid w:val="007A4168"/>
    <w:rsid w:val="007A4183"/>
    <w:rsid w:val="007A418A"/>
    <w:rsid w:val="007A423E"/>
    <w:rsid w:val="007A42DE"/>
    <w:rsid w:val="007A438C"/>
    <w:rsid w:val="007A4394"/>
    <w:rsid w:val="007A43C7"/>
    <w:rsid w:val="007A43E0"/>
    <w:rsid w:val="007A4442"/>
    <w:rsid w:val="007A447C"/>
    <w:rsid w:val="007A45C6"/>
    <w:rsid w:val="007A46B6"/>
    <w:rsid w:val="007A4707"/>
    <w:rsid w:val="007A474D"/>
    <w:rsid w:val="007A475C"/>
    <w:rsid w:val="007A4897"/>
    <w:rsid w:val="007A48D0"/>
    <w:rsid w:val="007A48D7"/>
    <w:rsid w:val="007A490F"/>
    <w:rsid w:val="007A4917"/>
    <w:rsid w:val="007A4963"/>
    <w:rsid w:val="007A4A14"/>
    <w:rsid w:val="007A4A4F"/>
    <w:rsid w:val="007A4B1A"/>
    <w:rsid w:val="007A4B33"/>
    <w:rsid w:val="007A4B69"/>
    <w:rsid w:val="007A4D21"/>
    <w:rsid w:val="007A4E0D"/>
    <w:rsid w:val="007A4E3B"/>
    <w:rsid w:val="007A4E92"/>
    <w:rsid w:val="007A4EFE"/>
    <w:rsid w:val="007A4F05"/>
    <w:rsid w:val="007A4F5B"/>
    <w:rsid w:val="007A4F9A"/>
    <w:rsid w:val="007A5204"/>
    <w:rsid w:val="007A521D"/>
    <w:rsid w:val="007A5342"/>
    <w:rsid w:val="007A53B3"/>
    <w:rsid w:val="007A53CD"/>
    <w:rsid w:val="007A5404"/>
    <w:rsid w:val="007A5471"/>
    <w:rsid w:val="007A5482"/>
    <w:rsid w:val="007A54A6"/>
    <w:rsid w:val="007A5522"/>
    <w:rsid w:val="007A5544"/>
    <w:rsid w:val="007A554F"/>
    <w:rsid w:val="007A5590"/>
    <w:rsid w:val="007A55B1"/>
    <w:rsid w:val="007A5646"/>
    <w:rsid w:val="007A5795"/>
    <w:rsid w:val="007A585C"/>
    <w:rsid w:val="007A5862"/>
    <w:rsid w:val="007A59B2"/>
    <w:rsid w:val="007A59BA"/>
    <w:rsid w:val="007A59F5"/>
    <w:rsid w:val="007A5A64"/>
    <w:rsid w:val="007A5B18"/>
    <w:rsid w:val="007A5B62"/>
    <w:rsid w:val="007A5C02"/>
    <w:rsid w:val="007A5D4E"/>
    <w:rsid w:val="007A5F49"/>
    <w:rsid w:val="007A5FCF"/>
    <w:rsid w:val="007A6069"/>
    <w:rsid w:val="007A612D"/>
    <w:rsid w:val="007A6164"/>
    <w:rsid w:val="007A6241"/>
    <w:rsid w:val="007A630F"/>
    <w:rsid w:val="007A63AB"/>
    <w:rsid w:val="007A63EE"/>
    <w:rsid w:val="007A64ED"/>
    <w:rsid w:val="007A65AA"/>
    <w:rsid w:val="007A65F2"/>
    <w:rsid w:val="007A6644"/>
    <w:rsid w:val="007A664E"/>
    <w:rsid w:val="007A6681"/>
    <w:rsid w:val="007A66D5"/>
    <w:rsid w:val="007A66FF"/>
    <w:rsid w:val="007A67AF"/>
    <w:rsid w:val="007A6852"/>
    <w:rsid w:val="007A6880"/>
    <w:rsid w:val="007A68BC"/>
    <w:rsid w:val="007A68FC"/>
    <w:rsid w:val="007A6931"/>
    <w:rsid w:val="007A6A66"/>
    <w:rsid w:val="007A6A91"/>
    <w:rsid w:val="007A6B88"/>
    <w:rsid w:val="007A6C44"/>
    <w:rsid w:val="007A6C8E"/>
    <w:rsid w:val="007A6DBD"/>
    <w:rsid w:val="007A6DC9"/>
    <w:rsid w:val="007A6E01"/>
    <w:rsid w:val="007A6FB6"/>
    <w:rsid w:val="007A6FFC"/>
    <w:rsid w:val="007A7027"/>
    <w:rsid w:val="007A7056"/>
    <w:rsid w:val="007A7254"/>
    <w:rsid w:val="007A72D0"/>
    <w:rsid w:val="007A7313"/>
    <w:rsid w:val="007A74AA"/>
    <w:rsid w:val="007A74C3"/>
    <w:rsid w:val="007A74F5"/>
    <w:rsid w:val="007A7509"/>
    <w:rsid w:val="007A756F"/>
    <w:rsid w:val="007A7570"/>
    <w:rsid w:val="007A7612"/>
    <w:rsid w:val="007A7664"/>
    <w:rsid w:val="007A76BF"/>
    <w:rsid w:val="007A7700"/>
    <w:rsid w:val="007A7703"/>
    <w:rsid w:val="007A780F"/>
    <w:rsid w:val="007A78A9"/>
    <w:rsid w:val="007A78CE"/>
    <w:rsid w:val="007A79A4"/>
    <w:rsid w:val="007A7BCC"/>
    <w:rsid w:val="007A7CC4"/>
    <w:rsid w:val="007A7D5A"/>
    <w:rsid w:val="007A7D5B"/>
    <w:rsid w:val="007A7D5D"/>
    <w:rsid w:val="007A7E07"/>
    <w:rsid w:val="007A7E13"/>
    <w:rsid w:val="007A7E4F"/>
    <w:rsid w:val="007A7E72"/>
    <w:rsid w:val="007A7F9C"/>
    <w:rsid w:val="007B000B"/>
    <w:rsid w:val="007B0024"/>
    <w:rsid w:val="007B00D0"/>
    <w:rsid w:val="007B010B"/>
    <w:rsid w:val="007B0139"/>
    <w:rsid w:val="007B038E"/>
    <w:rsid w:val="007B0461"/>
    <w:rsid w:val="007B0505"/>
    <w:rsid w:val="007B053F"/>
    <w:rsid w:val="007B058A"/>
    <w:rsid w:val="007B05C3"/>
    <w:rsid w:val="007B065A"/>
    <w:rsid w:val="007B06CD"/>
    <w:rsid w:val="007B06DA"/>
    <w:rsid w:val="007B070C"/>
    <w:rsid w:val="007B071E"/>
    <w:rsid w:val="007B0774"/>
    <w:rsid w:val="007B0804"/>
    <w:rsid w:val="007B082A"/>
    <w:rsid w:val="007B089D"/>
    <w:rsid w:val="007B090E"/>
    <w:rsid w:val="007B0A99"/>
    <w:rsid w:val="007B0AA7"/>
    <w:rsid w:val="007B0AFD"/>
    <w:rsid w:val="007B0B52"/>
    <w:rsid w:val="007B0BD1"/>
    <w:rsid w:val="007B0C8A"/>
    <w:rsid w:val="007B0CD4"/>
    <w:rsid w:val="007B0CEB"/>
    <w:rsid w:val="007B0D0C"/>
    <w:rsid w:val="007B0D1B"/>
    <w:rsid w:val="007B0D3B"/>
    <w:rsid w:val="007B0E22"/>
    <w:rsid w:val="007B0EF3"/>
    <w:rsid w:val="007B0F70"/>
    <w:rsid w:val="007B0F76"/>
    <w:rsid w:val="007B1007"/>
    <w:rsid w:val="007B1065"/>
    <w:rsid w:val="007B10E3"/>
    <w:rsid w:val="007B10EA"/>
    <w:rsid w:val="007B119F"/>
    <w:rsid w:val="007B121B"/>
    <w:rsid w:val="007B122D"/>
    <w:rsid w:val="007B12CA"/>
    <w:rsid w:val="007B131B"/>
    <w:rsid w:val="007B134A"/>
    <w:rsid w:val="007B13A7"/>
    <w:rsid w:val="007B1431"/>
    <w:rsid w:val="007B1484"/>
    <w:rsid w:val="007B1496"/>
    <w:rsid w:val="007B14CB"/>
    <w:rsid w:val="007B15AF"/>
    <w:rsid w:val="007B15D7"/>
    <w:rsid w:val="007B15FB"/>
    <w:rsid w:val="007B1616"/>
    <w:rsid w:val="007B161E"/>
    <w:rsid w:val="007B1683"/>
    <w:rsid w:val="007B16C1"/>
    <w:rsid w:val="007B178E"/>
    <w:rsid w:val="007B17E4"/>
    <w:rsid w:val="007B1810"/>
    <w:rsid w:val="007B190F"/>
    <w:rsid w:val="007B1ACB"/>
    <w:rsid w:val="007B1B82"/>
    <w:rsid w:val="007B1BA0"/>
    <w:rsid w:val="007B1BE7"/>
    <w:rsid w:val="007B1C5D"/>
    <w:rsid w:val="007B1CBA"/>
    <w:rsid w:val="007B1CE1"/>
    <w:rsid w:val="007B1DCE"/>
    <w:rsid w:val="007B1DD6"/>
    <w:rsid w:val="007B1E94"/>
    <w:rsid w:val="007B1EC1"/>
    <w:rsid w:val="007B1ED3"/>
    <w:rsid w:val="007B1EEA"/>
    <w:rsid w:val="007B1FFB"/>
    <w:rsid w:val="007B2081"/>
    <w:rsid w:val="007B20B6"/>
    <w:rsid w:val="007B224C"/>
    <w:rsid w:val="007B22EB"/>
    <w:rsid w:val="007B2354"/>
    <w:rsid w:val="007B2356"/>
    <w:rsid w:val="007B23EC"/>
    <w:rsid w:val="007B23F7"/>
    <w:rsid w:val="007B2454"/>
    <w:rsid w:val="007B2488"/>
    <w:rsid w:val="007B24AF"/>
    <w:rsid w:val="007B24DD"/>
    <w:rsid w:val="007B250E"/>
    <w:rsid w:val="007B26F5"/>
    <w:rsid w:val="007B275F"/>
    <w:rsid w:val="007B278C"/>
    <w:rsid w:val="007B2948"/>
    <w:rsid w:val="007B2963"/>
    <w:rsid w:val="007B2986"/>
    <w:rsid w:val="007B29B1"/>
    <w:rsid w:val="007B29EC"/>
    <w:rsid w:val="007B2A63"/>
    <w:rsid w:val="007B2AB0"/>
    <w:rsid w:val="007B2B56"/>
    <w:rsid w:val="007B2BD9"/>
    <w:rsid w:val="007B2BFE"/>
    <w:rsid w:val="007B2C12"/>
    <w:rsid w:val="007B2C24"/>
    <w:rsid w:val="007B2C44"/>
    <w:rsid w:val="007B2CD8"/>
    <w:rsid w:val="007B2D79"/>
    <w:rsid w:val="007B2E52"/>
    <w:rsid w:val="007B2EE2"/>
    <w:rsid w:val="007B2F6A"/>
    <w:rsid w:val="007B2F9F"/>
    <w:rsid w:val="007B30FA"/>
    <w:rsid w:val="007B3169"/>
    <w:rsid w:val="007B319E"/>
    <w:rsid w:val="007B31E0"/>
    <w:rsid w:val="007B3376"/>
    <w:rsid w:val="007B338B"/>
    <w:rsid w:val="007B3393"/>
    <w:rsid w:val="007B34DD"/>
    <w:rsid w:val="007B37F0"/>
    <w:rsid w:val="007B3955"/>
    <w:rsid w:val="007B395B"/>
    <w:rsid w:val="007B39EF"/>
    <w:rsid w:val="007B3BE5"/>
    <w:rsid w:val="007B3C8B"/>
    <w:rsid w:val="007B3D6A"/>
    <w:rsid w:val="007B3D9A"/>
    <w:rsid w:val="007B3DEC"/>
    <w:rsid w:val="007B3E94"/>
    <w:rsid w:val="007B3F27"/>
    <w:rsid w:val="007B405B"/>
    <w:rsid w:val="007B406E"/>
    <w:rsid w:val="007B409C"/>
    <w:rsid w:val="007B40F7"/>
    <w:rsid w:val="007B4112"/>
    <w:rsid w:val="007B4236"/>
    <w:rsid w:val="007B424A"/>
    <w:rsid w:val="007B4288"/>
    <w:rsid w:val="007B4340"/>
    <w:rsid w:val="007B436D"/>
    <w:rsid w:val="007B43E3"/>
    <w:rsid w:val="007B4414"/>
    <w:rsid w:val="007B4480"/>
    <w:rsid w:val="007B4591"/>
    <w:rsid w:val="007B465B"/>
    <w:rsid w:val="007B46AD"/>
    <w:rsid w:val="007B46C5"/>
    <w:rsid w:val="007B470F"/>
    <w:rsid w:val="007B4718"/>
    <w:rsid w:val="007B47BD"/>
    <w:rsid w:val="007B4911"/>
    <w:rsid w:val="007B4937"/>
    <w:rsid w:val="007B498B"/>
    <w:rsid w:val="007B4A20"/>
    <w:rsid w:val="007B4A50"/>
    <w:rsid w:val="007B4AB6"/>
    <w:rsid w:val="007B4B0A"/>
    <w:rsid w:val="007B4B5A"/>
    <w:rsid w:val="007B4B84"/>
    <w:rsid w:val="007B4BCF"/>
    <w:rsid w:val="007B4C1F"/>
    <w:rsid w:val="007B4CBE"/>
    <w:rsid w:val="007B4DEB"/>
    <w:rsid w:val="007B4E71"/>
    <w:rsid w:val="007B4EE7"/>
    <w:rsid w:val="007B4F00"/>
    <w:rsid w:val="007B4F47"/>
    <w:rsid w:val="007B5074"/>
    <w:rsid w:val="007B5094"/>
    <w:rsid w:val="007B520E"/>
    <w:rsid w:val="007B528D"/>
    <w:rsid w:val="007B5295"/>
    <w:rsid w:val="007B5378"/>
    <w:rsid w:val="007B546A"/>
    <w:rsid w:val="007B54A4"/>
    <w:rsid w:val="007B56A2"/>
    <w:rsid w:val="007B56F4"/>
    <w:rsid w:val="007B572E"/>
    <w:rsid w:val="007B5754"/>
    <w:rsid w:val="007B57AA"/>
    <w:rsid w:val="007B583C"/>
    <w:rsid w:val="007B58B6"/>
    <w:rsid w:val="007B58E1"/>
    <w:rsid w:val="007B597D"/>
    <w:rsid w:val="007B5AF4"/>
    <w:rsid w:val="007B5B42"/>
    <w:rsid w:val="007B5C1C"/>
    <w:rsid w:val="007B5CF6"/>
    <w:rsid w:val="007B5D8E"/>
    <w:rsid w:val="007B5E4C"/>
    <w:rsid w:val="007B5F7E"/>
    <w:rsid w:val="007B5FA9"/>
    <w:rsid w:val="007B6055"/>
    <w:rsid w:val="007B6069"/>
    <w:rsid w:val="007B608B"/>
    <w:rsid w:val="007B6107"/>
    <w:rsid w:val="007B6140"/>
    <w:rsid w:val="007B61A6"/>
    <w:rsid w:val="007B61A8"/>
    <w:rsid w:val="007B61C8"/>
    <w:rsid w:val="007B628A"/>
    <w:rsid w:val="007B6290"/>
    <w:rsid w:val="007B639C"/>
    <w:rsid w:val="007B6419"/>
    <w:rsid w:val="007B64E0"/>
    <w:rsid w:val="007B657F"/>
    <w:rsid w:val="007B66A8"/>
    <w:rsid w:val="007B6912"/>
    <w:rsid w:val="007B6A19"/>
    <w:rsid w:val="007B6A58"/>
    <w:rsid w:val="007B6A70"/>
    <w:rsid w:val="007B6C6B"/>
    <w:rsid w:val="007B6CD3"/>
    <w:rsid w:val="007B6D9D"/>
    <w:rsid w:val="007B6E10"/>
    <w:rsid w:val="007B6E15"/>
    <w:rsid w:val="007B6E41"/>
    <w:rsid w:val="007B6E99"/>
    <w:rsid w:val="007B6EB7"/>
    <w:rsid w:val="007B6F67"/>
    <w:rsid w:val="007B6F78"/>
    <w:rsid w:val="007B6F9A"/>
    <w:rsid w:val="007B704B"/>
    <w:rsid w:val="007B70E2"/>
    <w:rsid w:val="007B718B"/>
    <w:rsid w:val="007B7230"/>
    <w:rsid w:val="007B72C4"/>
    <w:rsid w:val="007B741F"/>
    <w:rsid w:val="007B751C"/>
    <w:rsid w:val="007B7574"/>
    <w:rsid w:val="007B75A1"/>
    <w:rsid w:val="007B761D"/>
    <w:rsid w:val="007B7622"/>
    <w:rsid w:val="007B7657"/>
    <w:rsid w:val="007B7659"/>
    <w:rsid w:val="007B767C"/>
    <w:rsid w:val="007B7717"/>
    <w:rsid w:val="007B7726"/>
    <w:rsid w:val="007B7745"/>
    <w:rsid w:val="007B77C5"/>
    <w:rsid w:val="007B7844"/>
    <w:rsid w:val="007B7890"/>
    <w:rsid w:val="007B78C7"/>
    <w:rsid w:val="007B78E0"/>
    <w:rsid w:val="007B78E5"/>
    <w:rsid w:val="007B78EF"/>
    <w:rsid w:val="007B7966"/>
    <w:rsid w:val="007B7A4A"/>
    <w:rsid w:val="007B7A64"/>
    <w:rsid w:val="007B7AAF"/>
    <w:rsid w:val="007B7AD1"/>
    <w:rsid w:val="007B7BD3"/>
    <w:rsid w:val="007B7D08"/>
    <w:rsid w:val="007B7E17"/>
    <w:rsid w:val="007B7E4F"/>
    <w:rsid w:val="007C0023"/>
    <w:rsid w:val="007C002D"/>
    <w:rsid w:val="007C005D"/>
    <w:rsid w:val="007C014A"/>
    <w:rsid w:val="007C027E"/>
    <w:rsid w:val="007C0305"/>
    <w:rsid w:val="007C0408"/>
    <w:rsid w:val="007C0465"/>
    <w:rsid w:val="007C04C7"/>
    <w:rsid w:val="007C04F6"/>
    <w:rsid w:val="007C0501"/>
    <w:rsid w:val="007C056E"/>
    <w:rsid w:val="007C05EF"/>
    <w:rsid w:val="007C069E"/>
    <w:rsid w:val="007C06BB"/>
    <w:rsid w:val="007C0781"/>
    <w:rsid w:val="007C082A"/>
    <w:rsid w:val="007C0879"/>
    <w:rsid w:val="007C08B4"/>
    <w:rsid w:val="007C0919"/>
    <w:rsid w:val="007C0984"/>
    <w:rsid w:val="007C0ABF"/>
    <w:rsid w:val="007C0B08"/>
    <w:rsid w:val="007C0B41"/>
    <w:rsid w:val="007C0C56"/>
    <w:rsid w:val="007C0C70"/>
    <w:rsid w:val="007C0D70"/>
    <w:rsid w:val="007C0F36"/>
    <w:rsid w:val="007C0F97"/>
    <w:rsid w:val="007C11BC"/>
    <w:rsid w:val="007C11C1"/>
    <w:rsid w:val="007C11E7"/>
    <w:rsid w:val="007C1232"/>
    <w:rsid w:val="007C1278"/>
    <w:rsid w:val="007C1433"/>
    <w:rsid w:val="007C14C9"/>
    <w:rsid w:val="007C14E8"/>
    <w:rsid w:val="007C14F3"/>
    <w:rsid w:val="007C15C0"/>
    <w:rsid w:val="007C161E"/>
    <w:rsid w:val="007C163A"/>
    <w:rsid w:val="007C165B"/>
    <w:rsid w:val="007C167E"/>
    <w:rsid w:val="007C1711"/>
    <w:rsid w:val="007C174F"/>
    <w:rsid w:val="007C182A"/>
    <w:rsid w:val="007C18A9"/>
    <w:rsid w:val="007C195B"/>
    <w:rsid w:val="007C1969"/>
    <w:rsid w:val="007C1986"/>
    <w:rsid w:val="007C19D4"/>
    <w:rsid w:val="007C19E9"/>
    <w:rsid w:val="007C1A87"/>
    <w:rsid w:val="007C1ADB"/>
    <w:rsid w:val="007C1B7F"/>
    <w:rsid w:val="007C1D95"/>
    <w:rsid w:val="007C1DD2"/>
    <w:rsid w:val="007C1E07"/>
    <w:rsid w:val="007C1E4D"/>
    <w:rsid w:val="007C1E53"/>
    <w:rsid w:val="007C1E58"/>
    <w:rsid w:val="007C1E98"/>
    <w:rsid w:val="007C1EA9"/>
    <w:rsid w:val="007C1F05"/>
    <w:rsid w:val="007C1F76"/>
    <w:rsid w:val="007C1F7C"/>
    <w:rsid w:val="007C1FD8"/>
    <w:rsid w:val="007C2034"/>
    <w:rsid w:val="007C203C"/>
    <w:rsid w:val="007C204B"/>
    <w:rsid w:val="007C20B8"/>
    <w:rsid w:val="007C20C4"/>
    <w:rsid w:val="007C20D2"/>
    <w:rsid w:val="007C214F"/>
    <w:rsid w:val="007C2191"/>
    <w:rsid w:val="007C2196"/>
    <w:rsid w:val="007C22F9"/>
    <w:rsid w:val="007C2376"/>
    <w:rsid w:val="007C24F9"/>
    <w:rsid w:val="007C258A"/>
    <w:rsid w:val="007C26A5"/>
    <w:rsid w:val="007C2733"/>
    <w:rsid w:val="007C2743"/>
    <w:rsid w:val="007C286F"/>
    <w:rsid w:val="007C28E3"/>
    <w:rsid w:val="007C2971"/>
    <w:rsid w:val="007C29C1"/>
    <w:rsid w:val="007C2AF8"/>
    <w:rsid w:val="007C2BCD"/>
    <w:rsid w:val="007C2C86"/>
    <w:rsid w:val="007C2D02"/>
    <w:rsid w:val="007C2D1C"/>
    <w:rsid w:val="007C2D20"/>
    <w:rsid w:val="007C2D2D"/>
    <w:rsid w:val="007C2D71"/>
    <w:rsid w:val="007C2DFD"/>
    <w:rsid w:val="007C2ECE"/>
    <w:rsid w:val="007C2EE8"/>
    <w:rsid w:val="007C2F0B"/>
    <w:rsid w:val="007C2F1C"/>
    <w:rsid w:val="007C300D"/>
    <w:rsid w:val="007C3205"/>
    <w:rsid w:val="007C3227"/>
    <w:rsid w:val="007C3272"/>
    <w:rsid w:val="007C32A2"/>
    <w:rsid w:val="007C3426"/>
    <w:rsid w:val="007C3477"/>
    <w:rsid w:val="007C3589"/>
    <w:rsid w:val="007C358F"/>
    <w:rsid w:val="007C35B8"/>
    <w:rsid w:val="007C36C7"/>
    <w:rsid w:val="007C36F7"/>
    <w:rsid w:val="007C37A2"/>
    <w:rsid w:val="007C3813"/>
    <w:rsid w:val="007C386E"/>
    <w:rsid w:val="007C391B"/>
    <w:rsid w:val="007C3A74"/>
    <w:rsid w:val="007C3A97"/>
    <w:rsid w:val="007C3BCE"/>
    <w:rsid w:val="007C3C13"/>
    <w:rsid w:val="007C3C89"/>
    <w:rsid w:val="007C3CDE"/>
    <w:rsid w:val="007C3D38"/>
    <w:rsid w:val="007C3D96"/>
    <w:rsid w:val="007C3DEB"/>
    <w:rsid w:val="007C3FA2"/>
    <w:rsid w:val="007C4170"/>
    <w:rsid w:val="007C421F"/>
    <w:rsid w:val="007C42DA"/>
    <w:rsid w:val="007C4388"/>
    <w:rsid w:val="007C43A8"/>
    <w:rsid w:val="007C43AE"/>
    <w:rsid w:val="007C43BE"/>
    <w:rsid w:val="007C43DD"/>
    <w:rsid w:val="007C43F8"/>
    <w:rsid w:val="007C444B"/>
    <w:rsid w:val="007C4569"/>
    <w:rsid w:val="007C4632"/>
    <w:rsid w:val="007C482B"/>
    <w:rsid w:val="007C4930"/>
    <w:rsid w:val="007C4931"/>
    <w:rsid w:val="007C4960"/>
    <w:rsid w:val="007C49F0"/>
    <w:rsid w:val="007C4A16"/>
    <w:rsid w:val="007C4A27"/>
    <w:rsid w:val="007C4A98"/>
    <w:rsid w:val="007C4AA9"/>
    <w:rsid w:val="007C4AE0"/>
    <w:rsid w:val="007C4B49"/>
    <w:rsid w:val="007C4C9C"/>
    <w:rsid w:val="007C4CD7"/>
    <w:rsid w:val="007C4D1D"/>
    <w:rsid w:val="007C4D2C"/>
    <w:rsid w:val="007C4E16"/>
    <w:rsid w:val="007C4E26"/>
    <w:rsid w:val="007C4EF3"/>
    <w:rsid w:val="007C4F8F"/>
    <w:rsid w:val="007C5016"/>
    <w:rsid w:val="007C5045"/>
    <w:rsid w:val="007C505F"/>
    <w:rsid w:val="007C50AA"/>
    <w:rsid w:val="007C51E4"/>
    <w:rsid w:val="007C522B"/>
    <w:rsid w:val="007C5246"/>
    <w:rsid w:val="007C5285"/>
    <w:rsid w:val="007C52C6"/>
    <w:rsid w:val="007C53A7"/>
    <w:rsid w:val="007C5429"/>
    <w:rsid w:val="007C546F"/>
    <w:rsid w:val="007C554A"/>
    <w:rsid w:val="007C560E"/>
    <w:rsid w:val="007C57AE"/>
    <w:rsid w:val="007C58D0"/>
    <w:rsid w:val="007C5909"/>
    <w:rsid w:val="007C59AF"/>
    <w:rsid w:val="007C59CF"/>
    <w:rsid w:val="007C5A7F"/>
    <w:rsid w:val="007C5B25"/>
    <w:rsid w:val="007C5C23"/>
    <w:rsid w:val="007C5C8A"/>
    <w:rsid w:val="007C5D3B"/>
    <w:rsid w:val="007C5D48"/>
    <w:rsid w:val="007C5D5E"/>
    <w:rsid w:val="007C5D71"/>
    <w:rsid w:val="007C6028"/>
    <w:rsid w:val="007C60F1"/>
    <w:rsid w:val="007C60F2"/>
    <w:rsid w:val="007C61EA"/>
    <w:rsid w:val="007C61FB"/>
    <w:rsid w:val="007C625E"/>
    <w:rsid w:val="007C6306"/>
    <w:rsid w:val="007C6348"/>
    <w:rsid w:val="007C63A6"/>
    <w:rsid w:val="007C644A"/>
    <w:rsid w:val="007C66DD"/>
    <w:rsid w:val="007C6764"/>
    <w:rsid w:val="007C676F"/>
    <w:rsid w:val="007C67A4"/>
    <w:rsid w:val="007C67DC"/>
    <w:rsid w:val="007C6970"/>
    <w:rsid w:val="007C6A25"/>
    <w:rsid w:val="007C6BB0"/>
    <w:rsid w:val="007C6BE5"/>
    <w:rsid w:val="007C6C54"/>
    <w:rsid w:val="007C6DBE"/>
    <w:rsid w:val="007C6FFF"/>
    <w:rsid w:val="007C701D"/>
    <w:rsid w:val="007C746B"/>
    <w:rsid w:val="007C746D"/>
    <w:rsid w:val="007C74CD"/>
    <w:rsid w:val="007C74E9"/>
    <w:rsid w:val="007C74EF"/>
    <w:rsid w:val="007C7592"/>
    <w:rsid w:val="007C761E"/>
    <w:rsid w:val="007C763D"/>
    <w:rsid w:val="007C76AF"/>
    <w:rsid w:val="007C7701"/>
    <w:rsid w:val="007C7725"/>
    <w:rsid w:val="007C7827"/>
    <w:rsid w:val="007C7836"/>
    <w:rsid w:val="007C78B9"/>
    <w:rsid w:val="007C78C0"/>
    <w:rsid w:val="007C7912"/>
    <w:rsid w:val="007C7968"/>
    <w:rsid w:val="007C798D"/>
    <w:rsid w:val="007C7996"/>
    <w:rsid w:val="007C7B0E"/>
    <w:rsid w:val="007C7B4D"/>
    <w:rsid w:val="007C7BDC"/>
    <w:rsid w:val="007C7C2B"/>
    <w:rsid w:val="007C7DA6"/>
    <w:rsid w:val="007C7DA8"/>
    <w:rsid w:val="007C7E3A"/>
    <w:rsid w:val="007C7EA9"/>
    <w:rsid w:val="007C7F4F"/>
    <w:rsid w:val="007C7F78"/>
    <w:rsid w:val="007C7FB7"/>
    <w:rsid w:val="007D0020"/>
    <w:rsid w:val="007D008A"/>
    <w:rsid w:val="007D00AE"/>
    <w:rsid w:val="007D0153"/>
    <w:rsid w:val="007D01D2"/>
    <w:rsid w:val="007D01F9"/>
    <w:rsid w:val="007D0218"/>
    <w:rsid w:val="007D026B"/>
    <w:rsid w:val="007D03DB"/>
    <w:rsid w:val="007D047B"/>
    <w:rsid w:val="007D04A2"/>
    <w:rsid w:val="007D04AE"/>
    <w:rsid w:val="007D04B9"/>
    <w:rsid w:val="007D04BF"/>
    <w:rsid w:val="007D04EC"/>
    <w:rsid w:val="007D0549"/>
    <w:rsid w:val="007D0599"/>
    <w:rsid w:val="007D07CB"/>
    <w:rsid w:val="007D0814"/>
    <w:rsid w:val="007D0844"/>
    <w:rsid w:val="007D086E"/>
    <w:rsid w:val="007D08E1"/>
    <w:rsid w:val="007D09A8"/>
    <w:rsid w:val="007D09CE"/>
    <w:rsid w:val="007D0A1F"/>
    <w:rsid w:val="007D0A7C"/>
    <w:rsid w:val="007D0ABC"/>
    <w:rsid w:val="007D0AEC"/>
    <w:rsid w:val="007D0B2A"/>
    <w:rsid w:val="007D0C79"/>
    <w:rsid w:val="007D0CE5"/>
    <w:rsid w:val="007D0DCB"/>
    <w:rsid w:val="007D0E89"/>
    <w:rsid w:val="007D0E9D"/>
    <w:rsid w:val="007D0EC4"/>
    <w:rsid w:val="007D0FCC"/>
    <w:rsid w:val="007D0FFE"/>
    <w:rsid w:val="007D1060"/>
    <w:rsid w:val="007D11B6"/>
    <w:rsid w:val="007D1466"/>
    <w:rsid w:val="007D146E"/>
    <w:rsid w:val="007D148F"/>
    <w:rsid w:val="007D162E"/>
    <w:rsid w:val="007D1677"/>
    <w:rsid w:val="007D168C"/>
    <w:rsid w:val="007D16AB"/>
    <w:rsid w:val="007D16C7"/>
    <w:rsid w:val="007D180A"/>
    <w:rsid w:val="007D1895"/>
    <w:rsid w:val="007D1900"/>
    <w:rsid w:val="007D1998"/>
    <w:rsid w:val="007D19CA"/>
    <w:rsid w:val="007D1B3C"/>
    <w:rsid w:val="007D1BE1"/>
    <w:rsid w:val="007D1BEF"/>
    <w:rsid w:val="007D1C06"/>
    <w:rsid w:val="007D1CC7"/>
    <w:rsid w:val="007D1D02"/>
    <w:rsid w:val="007D1D15"/>
    <w:rsid w:val="007D1D1C"/>
    <w:rsid w:val="007D1D26"/>
    <w:rsid w:val="007D1F83"/>
    <w:rsid w:val="007D206F"/>
    <w:rsid w:val="007D2077"/>
    <w:rsid w:val="007D2079"/>
    <w:rsid w:val="007D2088"/>
    <w:rsid w:val="007D2115"/>
    <w:rsid w:val="007D2128"/>
    <w:rsid w:val="007D2157"/>
    <w:rsid w:val="007D21F7"/>
    <w:rsid w:val="007D2212"/>
    <w:rsid w:val="007D22B9"/>
    <w:rsid w:val="007D22CF"/>
    <w:rsid w:val="007D243F"/>
    <w:rsid w:val="007D2489"/>
    <w:rsid w:val="007D2609"/>
    <w:rsid w:val="007D2652"/>
    <w:rsid w:val="007D27C4"/>
    <w:rsid w:val="007D2835"/>
    <w:rsid w:val="007D2862"/>
    <w:rsid w:val="007D29DC"/>
    <w:rsid w:val="007D2A0E"/>
    <w:rsid w:val="007D2A17"/>
    <w:rsid w:val="007D2A19"/>
    <w:rsid w:val="007D2A9B"/>
    <w:rsid w:val="007D2AF2"/>
    <w:rsid w:val="007D2AF4"/>
    <w:rsid w:val="007D2AFD"/>
    <w:rsid w:val="007D2B4D"/>
    <w:rsid w:val="007D2B7E"/>
    <w:rsid w:val="007D2BB8"/>
    <w:rsid w:val="007D2BD5"/>
    <w:rsid w:val="007D2CD1"/>
    <w:rsid w:val="007D2D68"/>
    <w:rsid w:val="007D2DD0"/>
    <w:rsid w:val="007D2F53"/>
    <w:rsid w:val="007D2FF7"/>
    <w:rsid w:val="007D30A2"/>
    <w:rsid w:val="007D3157"/>
    <w:rsid w:val="007D316F"/>
    <w:rsid w:val="007D31D0"/>
    <w:rsid w:val="007D3209"/>
    <w:rsid w:val="007D3280"/>
    <w:rsid w:val="007D32BC"/>
    <w:rsid w:val="007D32C8"/>
    <w:rsid w:val="007D33C8"/>
    <w:rsid w:val="007D341D"/>
    <w:rsid w:val="007D352B"/>
    <w:rsid w:val="007D3605"/>
    <w:rsid w:val="007D36B0"/>
    <w:rsid w:val="007D36DD"/>
    <w:rsid w:val="007D36E6"/>
    <w:rsid w:val="007D3794"/>
    <w:rsid w:val="007D37BB"/>
    <w:rsid w:val="007D38F4"/>
    <w:rsid w:val="007D392B"/>
    <w:rsid w:val="007D3965"/>
    <w:rsid w:val="007D3A4F"/>
    <w:rsid w:val="007D3A56"/>
    <w:rsid w:val="007D3AE2"/>
    <w:rsid w:val="007D3B21"/>
    <w:rsid w:val="007D3BB3"/>
    <w:rsid w:val="007D3CC6"/>
    <w:rsid w:val="007D3DD8"/>
    <w:rsid w:val="007D3E59"/>
    <w:rsid w:val="007D3E9B"/>
    <w:rsid w:val="007D3EDB"/>
    <w:rsid w:val="007D3F0B"/>
    <w:rsid w:val="007D3FFB"/>
    <w:rsid w:val="007D413D"/>
    <w:rsid w:val="007D415A"/>
    <w:rsid w:val="007D4161"/>
    <w:rsid w:val="007D41F0"/>
    <w:rsid w:val="007D421F"/>
    <w:rsid w:val="007D425F"/>
    <w:rsid w:val="007D42A9"/>
    <w:rsid w:val="007D42D5"/>
    <w:rsid w:val="007D42FE"/>
    <w:rsid w:val="007D4305"/>
    <w:rsid w:val="007D4349"/>
    <w:rsid w:val="007D43AE"/>
    <w:rsid w:val="007D451C"/>
    <w:rsid w:val="007D46D1"/>
    <w:rsid w:val="007D46FC"/>
    <w:rsid w:val="007D4708"/>
    <w:rsid w:val="007D4786"/>
    <w:rsid w:val="007D47C8"/>
    <w:rsid w:val="007D489A"/>
    <w:rsid w:val="007D48A9"/>
    <w:rsid w:val="007D495B"/>
    <w:rsid w:val="007D498E"/>
    <w:rsid w:val="007D4A23"/>
    <w:rsid w:val="007D4AA1"/>
    <w:rsid w:val="007D4B10"/>
    <w:rsid w:val="007D4BAC"/>
    <w:rsid w:val="007D4C92"/>
    <w:rsid w:val="007D4CA8"/>
    <w:rsid w:val="007D4CD8"/>
    <w:rsid w:val="007D4D3F"/>
    <w:rsid w:val="007D4DB2"/>
    <w:rsid w:val="007D4DF1"/>
    <w:rsid w:val="007D4E93"/>
    <w:rsid w:val="007D4EE5"/>
    <w:rsid w:val="007D4F0C"/>
    <w:rsid w:val="007D4F2C"/>
    <w:rsid w:val="007D4F8F"/>
    <w:rsid w:val="007D4FCB"/>
    <w:rsid w:val="007D50CA"/>
    <w:rsid w:val="007D5129"/>
    <w:rsid w:val="007D51A7"/>
    <w:rsid w:val="007D5366"/>
    <w:rsid w:val="007D5370"/>
    <w:rsid w:val="007D538D"/>
    <w:rsid w:val="007D53DB"/>
    <w:rsid w:val="007D559B"/>
    <w:rsid w:val="007D5603"/>
    <w:rsid w:val="007D5616"/>
    <w:rsid w:val="007D5653"/>
    <w:rsid w:val="007D56EE"/>
    <w:rsid w:val="007D57AB"/>
    <w:rsid w:val="007D57BE"/>
    <w:rsid w:val="007D5849"/>
    <w:rsid w:val="007D58FA"/>
    <w:rsid w:val="007D59CB"/>
    <w:rsid w:val="007D5A5B"/>
    <w:rsid w:val="007D5A5C"/>
    <w:rsid w:val="007D5B55"/>
    <w:rsid w:val="007D5B66"/>
    <w:rsid w:val="007D5BC2"/>
    <w:rsid w:val="007D5CDD"/>
    <w:rsid w:val="007D5D45"/>
    <w:rsid w:val="007D5E62"/>
    <w:rsid w:val="007D5EB7"/>
    <w:rsid w:val="007D5FF4"/>
    <w:rsid w:val="007D6013"/>
    <w:rsid w:val="007D60D3"/>
    <w:rsid w:val="007D61A4"/>
    <w:rsid w:val="007D637A"/>
    <w:rsid w:val="007D63AB"/>
    <w:rsid w:val="007D6407"/>
    <w:rsid w:val="007D643A"/>
    <w:rsid w:val="007D6516"/>
    <w:rsid w:val="007D6589"/>
    <w:rsid w:val="007D65E0"/>
    <w:rsid w:val="007D65FF"/>
    <w:rsid w:val="007D660F"/>
    <w:rsid w:val="007D664F"/>
    <w:rsid w:val="007D66B6"/>
    <w:rsid w:val="007D66C6"/>
    <w:rsid w:val="007D67A5"/>
    <w:rsid w:val="007D6859"/>
    <w:rsid w:val="007D6868"/>
    <w:rsid w:val="007D68CC"/>
    <w:rsid w:val="007D69E9"/>
    <w:rsid w:val="007D6A2B"/>
    <w:rsid w:val="007D6AB7"/>
    <w:rsid w:val="007D6ABB"/>
    <w:rsid w:val="007D6B21"/>
    <w:rsid w:val="007D6B51"/>
    <w:rsid w:val="007D6B90"/>
    <w:rsid w:val="007D6D1F"/>
    <w:rsid w:val="007D6DB0"/>
    <w:rsid w:val="007D6E0D"/>
    <w:rsid w:val="007D6FDF"/>
    <w:rsid w:val="007D702E"/>
    <w:rsid w:val="007D70C8"/>
    <w:rsid w:val="007D7154"/>
    <w:rsid w:val="007D71C0"/>
    <w:rsid w:val="007D71E4"/>
    <w:rsid w:val="007D733D"/>
    <w:rsid w:val="007D73CD"/>
    <w:rsid w:val="007D73E9"/>
    <w:rsid w:val="007D73F1"/>
    <w:rsid w:val="007D7417"/>
    <w:rsid w:val="007D7424"/>
    <w:rsid w:val="007D758C"/>
    <w:rsid w:val="007D75E3"/>
    <w:rsid w:val="007D75F4"/>
    <w:rsid w:val="007D766D"/>
    <w:rsid w:val="007D76AA"/>
    <w:rsid w:val="007D7706"/>
    <w:rsid w:val="007D788A"/>
    <w:rsid w:val="007D793B"/>
    <w:rsid w:val="007D7958"/>
    <w:rsid w:val="007D79FA"/>
    <w:rsid w:val="007D7ABF"/>
    <w:rsid w:val="007D7CD9"/>
    <w:rsid w:val="007D7DB4"/>
    <w:rsid w:val="007D7EC8"/>
    <w:rsid w:val="007D7F97"/>
    <w:rsid w:val="007E0006"/>
    <w:rsid w:val="007E004C"/>
    <w:rsid w:val="007E015C"/>
    <w:rsid w:val="007E0166"/>
    <w:rsid w:val="007E021D"/>
    <w:rsid w:val="007E024B"/>
    <w:rsid w:val="007E0298"/>
    <w:rsid w:val="007E0307"/>
    <w:rsid w:val="007E0331"/>
    <w:rsid w:val="007E04AB"/>
    <w:rsid w:val="007E0501"/>
    <w:rsid w:val="007E059D"/>
    <w:rsid w:val="007E05A8"/>
    <w:rsid w:val="007E05B9"/>
    <w:rsid w:val="007E0695"/>
    <w:rsid w:val="007E080F"/>
    <w:rsid w:val="007E0831"/>
    <w:rsid w:val="007E097A"/>
    <w:rsid w:val="007E0A0E"/>
    <w:rsid w:val="007E0B3E"/>
    <w:rsid w:val="007E0C61"/>
    <w:rsid w:val="007E0DAE"/>
    <w:rsid w:val="007E0E86"/>
    <w:rsid w:val="007E0EA2"/>
    <w:rsid w:val="007E0EA6"/>
    <w:rsid w:val="007E0ED1"/>
    <w:rsid w:val="007E0EDF"/>
    <w:rsid w:val="007E0EF2"/>
    <w:rsid w:val="007E0FB0"/>
    <w:rsid w:val="007E0FEE"/>
    <w:rsid w:val="007E1166"/>
    <w:rsid w:val="007E11F9"/>
    <w:rsid w:val="007E128A"/>
    <w:rsid w:val="007E1358"/>
    <w:rsid w:val="007E137F"/>
    <w:rsid w:val="007E13B0"/>
    <w:rsid w:val="007E13FF"/>
    <w:rsid w:val="007E15C2"/>
    <w:rsid w:val="007E15DF"/>
    <w:rsid w:val="007E1613"/>
    <w:rsid w:val="007E1614"/>
    <w:rsid w:val="007E17E1"/>
    <w:rsid w:val="007E1A31"/>
    <w:rsid w:val="007E1A47"/>
    <w:rsid w:val="007E1D1A"/>
    <w:rsid w:val="007E1D61"/>
    <w:rsid w:val="007E1E3E"/>
    <w:rsid w:val="007E1F40"/>
    <w:rsid w:val="007E1F6B"/>
    <w:rsid w:val="007E1FB6"/>
    <w:rsid w:val="007E2009"/>
    <w:rsid w:val="007E21F0"/>
    <w:rsid w:val="007E2223"/>
    <w:rsid w:val="007E2251"/>
    <w:rsid w:val="007E22CC"/>
    <w:rsid w:val="007E23D7"/>
    <w:rsid w:val="007E23D8"/>
    <w:rsid w:val="007E248D"/>
    <w:rsid w:val="007E24E0"/>
    <w:rsid w:val="007E2508"/>
    <w:rsid w:val="007E250D"/>
    <w:rsid w:val="007E2552"/>
    <w:rsid w:val="007E266F"/>
    <w:rsid w:val="007E2753"/>
    <w:rsid w:val="007E2862"/>
    <w:rsid w:val="007E2933"/>
    <w:rsid w:val="007E2964"/>
    <w:rsid w:val="007E2A79"/>
    <w:rsid w:val="007E2ADC"/>
    <w:rsid w:val="007E2B20"/>
    <w:rsid w:val="007E2B3A"/>
    <w:rsid w:val="007E2B5B"/>
    <w:rsid w:val="007E2C97"/>
    <w:rsid w:val="007E2D1D"/>
    <w:rsid w:val="007E2D71"/>
    <w:rsid w:val="007E2DA9"/>
    <w:rsid w:val="007E2F6A"/>
    <w:rsid w:val="007E2FC4"/>
    <w:rsid w:val="007E3067"/>
    <w:rsid w:val="007E318C"/>
    <w:rsid w:val="007E31C9"/>
    <w:rsid w:val="007E3206"/>
    <w:rsid w:val="007E32A5"/>
    <w:rsid w:val="007E32A6"/>
    <w:rsid w:val="007E331E"/>
    <w:rsid w:val="007E3359"/>
    <w:rsid w:val="007E3374"/>
    <w:rsid w:val="007E34C4"/>
    <w:rsid w:val="007E3533"/>
    <w:rsid w:val="007E3549"/>
    <w:rsid w:val="007E3582"/>
    <w:rsid w:val="007E3585"/>
    <w:rsid w:val="007E377E"/>
    <w:rsid w:val="007E3829"/>
    <w:rsid w:val="007E3953"/>
    <w:rsid w:val="007E3983"/>
    <w:rsid w:val="007E3B39"/>
    <w:rsid w:val="007E3B5D"/>
    <w:rsid w:val="007E3B9B"/>
    <w:rsid w:val="007E3CD4"/>
    <w:rsid w:val="007E3CD8"/>
    <w:rsid w:val="007E3DA6"/>
    <w:rsid w:val="007E3DCC"/>
    <w:rsid w:val="007E3E09"/>
    <w:rsid w:val="007E3E91"/>
    <w:rsid w:val="007E3ED5"/>
    <w:rsid w:val="007E3F98"/>
    <w:rsid w:val="007E3FCD"/>
    <w:rsid w:val="007E3FF2"/>
    <w:rsid w:val="007E407E"/>
    <w:rsid w:val="007E40A6"/>
    <w:rsid w:val="007E4140"/>
    <w:rsid w:val="007E41E1"/>
    <w:rsid w:val="007E428A"/>
    <w:rsid w:val="007E42AA"/>
    <w:rsid w:val="007E4318"/>
    <w:rsid w:val="007E433C"/>
    <w:rsid w:val="007E4372"/>
    <w:rsid w:val="007E441D"/>
    <w:rsid w:val="007E4434"/>
    <w:rsid w:val="007E44A9"/>
    <w:rsid w:val="007E452F"/>
    <w:rsid w:val="007E45D3"/>
    <w:rsid w:val="007E461F"/>
    <w:rsid w:val="007E4678"/>
    <w:rsid w:val="007E4708"/>
    <w:rsid w:val="007E4810"/>
    <w:rsid w:val="007E4856"/>
    <w:rsid w:val="007E48BE"/>
    <w:rsid w:val="007E48C3"/>
    <w:rsid w:val="007E48DB"/>
    <w:rsid w:val="007E490C"/>
    <w:rsid w:val="007E4996"/>
    <w:rsid w:val="007E4A00"/>
    <w:rsid w:val="007E4A02"/>
    <w:rsid w:val="007E4A2D"/>
    <w:rsid w:val="007E4A3C"/>
    <w:rsid w:val="007E4B7F"/>
    <w:rsid w:val="007E4C6F"/>
    <w:rsid w:val="007E4C7A"/>
    <w:rsid w:val="007E4CF2"/>
    <w:rsid w:val="007E4DFC"/>
    <w:rsid w:val="007E4E54"/>
    <w:rsid w:val="007E4E9B"/>
    <w:rsid w:val="007E4F27"/>
    <w:rsid w:val="007E4F9F"/>
    <w:rsid w:val="007E5016"/>
    <w:rsid w:val="007E506D"/>
    <w:rsid w:val="007E50E1"/>
    <w:rsid w:val="007E50E9"/>
    <w:rsid w:val="007E50F9"/>
    <w:rsid w:val="007E53DF"/>
    <w:rsid w:val="007E53F1"/>
    <w:rsid w:val="007E5513"/>
    <w:rsid w:val="007E55AC"/>
    <w:rsid w:val="007E55BC"/>
    <w:rsid w:val="007E55E5"/>
    <w:rsid w:val="007E5652"/>
    <w:rsid w:val="007E5733"/>
    <w:rsid w:val="007E5790"/>
    <w:rsid w:val="007E5809"/>
    <w:rsid w:val="007E594C"/>
    <w:rsid w:val="007E5A11"/>
    <w:rsid w:val="007E5A48"/>
    <w:rsid w:val="007E5B39"/>
    <w:rsid w:val="007E5B69"/>
    <w:rsid w:val="007E5B84"/>
    <w:rsid w:val="007E5CC9"/>
    <w:rsid w:val="007E5CD0"/>
    <w:rsid w:val="007E5D53"/>
    <w:rsid w:val="007E5D58"/>
    <w:rsid w:val="007E5D60"/>
    <w:rsid w:val="007E5D95"/>
    <w:rsid w:val="007E5E3E"/>
    <w:rsid w:val="007E5EDE"/>
    <w:rsid w:val="007E5F09"/>
    <w:rsid w:val="007E5F24"/>
    <w:rsid w:val="007E5F31"/>
    <w:rsid w:val="007E5F91"/>
    <w:rsid w:val="007E60AD"/>
    <w:rsid w:val="007E60FA"/>
    <w:rsid w:val="007E6109"/>
    <w:rsid w:val="007E619D"/>
    <w:rsid w:val="007E6207"/>
    <w:rsid w:val="007E62DD"/>
    <w:rsid w:val="007E6358"/>
    <w:rsid w:val="007E63DE"/>
    <w:rsid w:val="007E63EC"/>
    <w:rsid w:val="007E649A"/>
    <w:rsid w:val="007E64F2"/>
    <w:rsid w:val="007E6518"/>
    <w:rsid w:val="007E651A"/>
    <w:rsid w:val="007E668E"/>
    <w:rsid w:val="007E66A7"/>
    <w:rsid w:val="007E6798"/>
    <w:rsid w:val="007E67D2"/>
    <w:rsid w:val="007E688C"/>
    <w:rsid w:val="007E6951"/>
    <w:rsid w:val="007E6970"/>
    <w:rsid w:val="007E6A49"/>
    <w:rsid w:val="007E6A80"/>
    <w:rsid w:val="007E6AB3"/>
    <w:rsid w:val="007E6B08"/>
    <w:rsid w:val="007E6BC9"/>
    <w:rsid w:val="007E6C7B"/>
    <w:rsid w:val="007E6CE7"/>
    <w:rsid w:val="007E6CF9"/>
    <w:rsid w:val="007E6DDD"/>
    <w:rsid w:val="007E6F5F"/>
    <w:rsid w:val="007E7123"/>
    <w:rsid w:val="007E716D"/>
    <w:rsid w:val="007E71DB"/>
    <w:rsid w:val="007E7252"/>
    <w:rsid w:val="007E7304"/>
    <w:rsid w:val="007E7309"/>
    <w:rsid w:val="007E73BC"/>
    <w:rsid w:val="007E7426"/>
    <w:rsid w:val="007E76BD"/>
    <w:rsid w:val="007E7733"/>
    <w:rsid w:val="007E7842"/>
    <w:rsid w:val="007E7950"/>
    <w:rsid w:val="007E7A47"/>
    <w:rsid w:val="007E7A80"/>
    <w:rsid w:val="007E7ACD"/>
    <w:rsid w:val="007E7BCF"/>
    <w:rsid w:val="007E7C7C"/>
    <w:rsid w:val="007E7DC2"/>
    <w:rsid w:val="007E7DF4"/>
    <w:rsid w:val="007E7E3F"/>
    <w:rsid w:val="007E7E4E"/>
    <w:rsid w:val="007E7F16"/>
    <w:rsid w:val="007E7F18"/>
    <w:rsid w:val="007E7F2A"/>
    <w:rsid w:val="007E7F39"/>
    <w:rsid w:val="007E7F5D"/>
    <w:rsid w:val="007E7F96"/>
    <w:rsid w:val="007E7FC0"/>
    <w:rsid w:val="007F0054"/>
    <w:rsid w:val="007F00A4"/>
    <w:rsid w:val="007F01DD"/>
    <w:rsid w:val="007F038E"/>
    <w:rsid w:val="007F0441"/>
    <w:rsid w:val="007F0491"/>
    <w:rsid w:val="007F0580"/>
    <w:rsid w:val="007F058B"/>
    <w:rsid w:val="007F05BF"/>
    <w:rsid w:val="007F0600"/>
    <w:rsid w:val="007F060C"/>
    <w:rsid w:val="007F070E"/>
    <w:rsid w:val="007F0765"/>
    <w:rsid w:val="007F07C9"/>
    <w:rsid w:val="007F082B"/>
    <w:rsid w:val="007F0961"/>
    <w:rsid w:val="007F09C6"/>
    <w:rsid w:val="007F09C7"/>
    <w:rsid w:val="007F09D5"/>
    <w:rsid w:val="007F0A6F"/>
    <w:rsid w:val="007F0BB5"/>
    <w:rsid w:val="007F0BDD"/>
    <w:rsid w:val="007F0C50"/>
    <w:rsid w:val="007F0CE0"/>
    <w:rsid w:val="007F0DB1"/>
    <w:rsid w:val="007F0EE9"/>
    <w:rsid w:val="007F0F88"/>
    <w:rsid w:val="007F0FB0"/>
    <w:rsid w:val="007F1002"/>
    <w:rsid w:val="007F10C0"/>
    <w:rsid w:val="007F10F6"/>
    <w:rsid w:val="007F1118"/>
    <w:rsid w:val="007F1166"/>
    <w:rsid w:val="007F1205"/>
    <w:rsid w:val="007F126B"/>
    <w:rsid w:val="007F1291"/>
    <w:rsid w:val="007F12B4"/>
    <w:rsid w:val="007F12E3"/>
    <w:rsid w:val="007F1490"/>
    <w:rsid w:val="007F155B"/>
    <w:rsid w:val="007F15ED"/>
    <w:rsid w:val="007F1661"/>
    <w:rsid w:val="007F1696"/>
    <w:rsid w:val="007F16FE"/>
    <w:rsid w:val="007F174E"/>
    <w:rsid w:val="007F1763"/>
    <w:rsid w:val="007F192A"/>
    <w:rsid w:val="007F1949"/>
    <w:rsid w:val="007F19F2"/>
    <w:rsid w:val="007F1AD3"/>
    <w:rsid w:val="007F1C1C"/>
    <w:rsid w:val="007F1CAF"/>
    <w:rsid w:val="007F1DA0"/>
    <w:rsid w:val="007F1DE5"/>
    <w:rsid w:val="007F1E4E"/>
    <w:rsid w:val="007F1E7E"/>
    <w:rsid w:val="007F1E8B"/>
    <w:rsid w:val="007F1EC2"/>
    <w:rsid w:val="007F1EDE"/>
    <w:rsid w:val="007F1EEC"/>
    <w:rsid w:val="007F20C7"/>
    <w:rsid w:val="007F20F5"/>
    <w:rsid w:val="007F20FE"/>
    <w:rsid w:val="007F2117"/>
    <w:rsid w:val="007F214A"/>
    <w:rsid w:val="007F21A1"/>
    <w:rsid w:val="007F2221"/>
    <w:rsid w:val="007F22F2"/>
    <w:rsid w:val="007F22FC"/>
    <w:rsid w:val="007F2318"/>
    <w:rsid w:val="007F231B"/>
    <w:rsid w:val="007F2342"/>
    <w:rsid w:val="007F25A0"/>
    <w:rsid w:val="007F268C"/>
    <w:rsid w:val="007F26F7"/>
    <w:rsid w:val="007F282D"/>
    <w:rsid w:val="007F2858"/>
    <w:rsid w:val="007F296A"/>
    <w:rsid w:val="007F29CF"/>
    <w:rsid w:val="007F2AFA"/>
    <w:rsid w:val="007F2B3A"/>
    <w:rsid w:val="007F2B3D"/>
    <w:rsid w:val="007F2C08"/>
    <w:rsid w:val="007F2C8A"/>
    <w:rsid w:val="007F2CCD"/>
    <w:rsid w:val="007F2D38"/>
    <w:rsid w:val="007F2D3F"/>
    <w:rsid w:val="007F2D4E"/>
    <w:rsid w:val="007F2DB9"/>
    <w:rsid w:val="007F2F34"/>
    <w:rsid w:val="007F2F7E"/>
    <w:rsid w:val="007F32D0"/>
    <w:rsid w:val="007F3354"/>
    <w:rsid w:val="007F33DF"/>
    <w:rsid w:val="007F3422"/>
    <w:rsid w:val="007F34FE"/>
    <w:rsid w:val="007F3572"/>
    <w:rsid w:val="007F35A1"/>
    <w:rsid w:val="007F35D1"/>
    <w:rsid w:val="007F3632"/>
    <w:rsid w:val="007F3798"/>
    <w:rsid w:val="007F379D"/>
    <w:rsid w:val="007F391F"/>
    <w:rsid w:val="007F3A03"/>
    <w:rsid w:val="007F3A72"/>
    <w:rsid w:val="007F3AE2"/>
    <w:rsid w:val="007F3C1C"/>
    <w:rsid w:val="007F3C92"/>
    <w:rsid w:val="007F3CA3"/>
    <w:rsid w:val="007F3CFC"/>
    <w:rsid w:val="007F3E3A"/>
    <w:rsid w:val="007F3E48"/>
    <w:rsid w:val="007F3E9F"/>
    <w:rsid w:val="007F3EC4"/>
    <w:rsid w:val="007F40CF"/>
    <w:rsid w:val="007F419C"/>
    <w:rsid w:val="007F41BE"/>
    <w:rsid w:val="007F4220"/>
    <w:rsid w:val="007F423E"/>
    <w:rsid w:val="007F4388"/>
    <w:rsid w:val="007F43B1"/>
    <w:rsid w:val="007F43ED"/>
    <w:rsid w:val="007F4419"/>
    <w:rsid w:val="007F4425"/>
    <w:rsid w:val="007F4474"/>
    <w:rsid w:val="007F44A2"/>
    <w:rsid w:val="007F44BC"/>
    <w:rsid w:val="007F4508"/>
    <w:rsid w:val="007F460C"/>
    <w:rsid w:val="007F4682"/>
    <w:rsid w:val="007F46AB"/>
    <w:rsid w:val="007F4708"/>
    <w:rsid w:val="007F49A7"/>
    <w:rsid w:val="007F4A23"/>
    <w:rsid w:val="007F4A3A"/>
    <w:rsid w:val="007F4A6A"/>
    <w:rsid w:val="007F4AE4"/>
    <w:rsid w:val="007F4AEB"/>
    <w:rsid w:val="007F4AFF"/>
    <w:rsid w:val="007F4BFE"/>
    <w:rsid w:val="007F4D64"/>
    <w:rsid w:val="007F4D76"/>
    <w:rsid w:val="007F4DBD"/>
    <w:rsid w:val="007F4E71"/>
    <w:rsid w:val="007F4E93"/>
    <w:rsid w:val="007F4F14"/>
    <w:rsid w:val="007F4F44"/>
    <w:rsid w:val="007F4F53"/>
    <w:rsid w:val="007F4F9F"/>
    <w:rsid w:val="007F5026"/>
    <w:rsid w:val="007F504A"/>
    <w:rsid w:val="007F50C8"/>
    <w:rsid w:val="007F5158"/>
    <w:rsid w:val="007F526F"/>
    <w:rsid w:val="007F52E3"/>
    <w:rsid w:val="007F5351"/>
    <w:rsid w:val="007F539E"/>
    <w:rsid w:val="007F54BC"/>
    <w:rsid w:val="007F55FA"/>
    <w:rsid w:val="007F56BE"/>
    <w:rsid w:val="007F5729"/>
    <w:rsid w:val="007F58C3"/>
    <w:rsid w:val="007F593E"/>
    <w:rsid w:val="007F595F"/>
    <w:rsid w:val="007F5A00"/>
    <w:rsid w:val="007F5A78"/>
    <w:rsid w:val="007F5AF9"/>
    <w:rsid w:val="007F5B4F"/>
    <w:rsid w:val="007F5B65"/>
    <w:rsid w:val="007F5B8B"/>
    <w:rsid w:val="007F5BAC"/>
    <w:rsid w:val="007F5D1F"/>
    <w:rsid w:val="007F5DB4"/>
    <w:rsid w:val="007F5E70"/>
    <w:rsid w:val="007F5E7D"/>
    <w:rsid w:val="007F5F01"/>
    <w:rsid w:val="007F5F0E"/>
    <w:rsid w:val="007F5F6D"/>
    <w:rsid w:val="007F5F95"/>
    <w:rsid w:val="007F5FD0"/>
    <w:rsid w:val="007F604C"/>
    <w:rsid w:val="007F6108"/>
    <w:rsid w:val="007F635A"/>
    <w:rsid w:val="007F64C5"/>
    <w:rsid w:val="007F64C7"/>
    <w:rsid w:val="007F6526"/>
    <w:rsid w:val="007F662C"/>
    <w:rsid w:val="007F6673"/>
    <w:rsid w:val="007F6681"/>
    <w:rsid w:val="007F6820"/>
    <w:rsid w:val="007F695A"/>
    <w:rsid w:val="007F6A66"/>
    <w:rsid w:val="007F6BB9"/>
    <w:rsid w:val="007F6CF8"/>
    <w:rsid w:val="007F6D3F"/>
    <w:rsid w:val="007F6E71"/>
    <w:rsid w:val="007F6E7C"/>
    <w:rsid w:val="007F6F4E"/>
    <w:rsid w:val="007F6F8D"/>
    <w:rsid w:val="007F701A"/>
    <w:rsid w:val="007F70E1"/>
    <w:rsid w:val="007F70FF"/>
    <w:rsid w:val="007F7106"/>
    <w:rsid w:val="007F7107"/>
    <w:rsid w:val="007F7128"/>
    <w:rsid w:val="007F7138"/>
    <w:rsid w:val="007F714F"/>
    <w:rsid w:val="007F7164"/>
    <w:rsid w:val="007F71A9"/>
    <w:rsid w:val="007F72AA"/>
    <w:rsid w:val="007F72E2"/>
    <w:rsid w:val="007F731D"/>
    <w:rsid w:val="007F73B0"/>
    <w:rsid w:val="007F73BF"/>
    <w:rsid w:val="007F7549"/>
    <w:rsid w:val="007F75C5"/>
    <w:rsid w:val="007F7698"/>
    <w:rsid w:val="007F772F"/>
    <w:rsid w:val="007F778C"/>
    <w:rsid w:val="007F77A1"/>
    <w:rsid w:val="007F783D"/>
    <w:rsid w:val="007F7850"/>
    <w:rsid w:val="007F7B29"/>
    <w:rsid w:val="007F7C49"/>
    <w:rsid w:val="007F7CDE"/>
    <w:rsid w:val="007F7D99"/>
    <w:rsid w:val="007F7E0C"/>
    <w:rsid w:val="007F7E1A"/>
    <w:rsid w:val="007F7F3F"/>
    <w:rsid w:val="007F7FD1"/>
    <w:rsid w:val="007F7FEA"/>
    <w:rsid w:val="00800023"/>
    <w:rsid w:val="008001C0"/>
    <w:rsid w:val="00800251"/>
    <w:rsid w:val="0080029A"/>
    <w:rsid w:val="00800495"/>
    <w:rsid w:val="0080049A"/>
    <w:rsid w:val="008004C2"/>
    <w:rsid w:val="008004FB"/>
    <w:rsid w:val="0080052E"/>
    <w:rsid w:val="00800773"/>
    <w:rsid w:val="0080078D"/>
    <w:rsid w:val="008007F9"/>
    <w:rsid w:val="0080080E"/>
    <w:rsid w:val="00800888"/>
    <w:rsid w:val="00800AE2"/>
    <w:rsid w:val="00800BD8"/>
    <w:rsid w:val="00800C03"/>
    <w:rsid w:val="00800C6F"/>
    <w:rsid w:val="00800DB3"/>
    <w:rsid w:val="00800DFA"/>
    <w:rsid w:val="00800E2D"/>
    <w:rsid w:val="00800E86"/>
    <w:rsid w:val="00800EE8"/>
    <w:rsid w:val="008010C1"/>
    <w:rsid w:val="008010FF"/>
    <w:rsid w:val="0080115C"/>
    <w:rsid w:val="008011E9"/>
    <w:rsid w:val="0080127F"/>
    <w:rsid w:val="008012ED"/>
    <w:rsid w:val="0080134B"/>
    <w:rsid w:val="00801381"/>
    <w:rsid w:val="00801418"/>
    <w:rsid w:val="0080145C"/>
    <w:rsid w:val="0080148F"/>
    <w:rsid w:val="00801575"/>
    <w:rsid w:val="0080163E"/>
    <w:rsid w:val="00801649"/>
    <w:rsid w:val="00801814"/>
    <w:rsid w:val="00801867"/>
    <w:rsid w:val="008019B3"/>
    <w:rsid w:val="00801A75"/>
    <w:rsid w:val="00801A95"/>
    <w:rsid w:val="00801B03"/>
    <w:rsid w:val="00801BB9"/>
    <w:rsid w:val="00801C98"/>
    <w:rsid w:val="00801E2B"/>
    <w:rsid w:val="00801EEF"/>
    <w:rsid w:val="00801F4C"/>
    <w:rsid w:val="00801F4E"/>
    <w:rsid w:val="00801F6B"/>
    <w:rsid w:val="00802046"/>
    <w:rsid w:val="00802052"/>
    <w:rsid w:val="00802113"/>
    <w:rsid w:val="008021A3"/>
    <w:rsid w:val="008021F9"/>
    <w:rsid w:val="0080224E"/>
    <w:rsid w:val="00802258"/>
    <w:rsid w:val="00802271"/>
    <w:rsid w:val="00802358"/>
    <w:rsid w:val="008023B5"/>
    <w:rsid w:val="0080240B"/>
    <w:rsid w:val="0080259A"/>
    <w:rsid w:val="00802609"/>
    <w:rsid w:val="0080260F"/>
    <w:rsid w:val="0080265B"/>
    <w:rsid w:val="00802673"/>
    <w:rsid w:val="008026A2"/>
    <w:rsid w:val="008026B1"/>
    <w:rsid w:val="008027C6"/>
    <w:rsid w:val="008027D4"/>
    <w:rsid w:val="00802827"/>
    <w:rsid w:val="00802852"/>
    <w:rsid w:val="00802949"/>
    <w:rsid w:val="00802A95"/>
    <w:rsid w:val="00802ACA"/>
    <w:rsid w:val="00802B22"/>
    <w:rsid w:val="00802BA6"/>
    <w:rsid w:val="00802C08"/>
    <w:rsid w:val="00802CF8"/>
    <w:rsid w:val="00802DCB"/>
    <w:rsid w:val="00802E13"/>
    <w:rsid w:val="00802F1A"/>
    <w:rsid w:val="00802F51"/>
    <w:rsid w:val="00802FAF"/>
    <w:rsid w:val="00802FE0"/>
    <w:rsid w:val="008030CB"/>
    <w:rsid w:val="00803195"/>
    <w:rsid w:val="00803245"/>
    <w:rsid w:val="008032D5"/>
    <w:rsid w:val="00803303"/>
    <w:rsid w:val="00803352"/>
    <w:rsid w:val="00803384"/>
    <w:rsid w:val="008033A4"/>
    <w:rsid w:val="008034BB"/>
    <w:rsid w:val="0080363A"/>
    <w:rsid w:val="00803678"/>
    <w:rsid w:val="00803762"/>
    <w:rsid w:val="0080385F"/>
    <w:rsid w:val="008038DB"/>
    <w:rsid w:val="0080397F"/>
    <w:rsid w:val="00803B74"/>
    <w:rsid w:val="00803B86"/>
    <w:rsid w:val="00803BCC"/>
    <w:rsid w:val="00803C0D"/>
    <w:rsid w:val="00803CAA"/>
    <w:rsid w:val="00803CCB"/>
    <w:rsid w:val="00803CDC"/>
    <w:rsid w:val="00803CEC"/>
    <w:rsid w:val="00803D4A"/>
    <w:rsid w:val="00803E3F"/>
    <w:rsid w:val="00803EBD"/>
    <w:rsid w:val="00803FA8"/>
    <w:rsid w:val="00803FB7"/>
    <w:rsid w:val="00803FE2"/>
    <w:rsid w:val="00804041"/>
    <w:rsid w:val="00804043"/>
    <w:rsid w:val="0080409E"/>
    <w:rsid w:val="0080419E"/>
    <w:rsid w:val="0080421C"/>
    <w:rsid w:val="0080425C"/>
    <w:rsid w:val="008042E7"/>
    <w:rsid w:val="00804447"/>
    <w:rsid w:val="008044F0"/>
    <w:rsid w:val="00804562"/>
    <w:rsid w:val="00804590"/>
    <w:rsid w:val="008045FF"/>
    <w:rsid w:val="0080467B"/>
    <w:rsid w:val="0080477F"/>
    <w:rsid w:val="00804840"/>
    <w:rsid w:val="00804875"/>
    <w:rsid w:val="008048DC"/>
    <w:rsid w:val="0080491F"/>
    <w:rsid w:val="00804986"/>
    <w:rsid w:val="00804AE6"/>
    <w:rsid w:val="00804B1A"/>
    <w:rsid w:val="00804BF2"/>
    <w:rsid w:val="00804C58"/>
    <w:rsid w:val="00804C8A"/>
    <w:rsid w:val="00804D08"/>
    <w:rsid w:val="00804D0B"/>
    <w:rsid w:val="00804D25"/>
    <w:rsid w:val="00804D32"/>
    <w:rsid w:val="00804D59"/>
    <w:rsid w:val="00804F12"/>
    <w:rsid w:val="00804F1A"/>
    <w:rsid w:val="00805023"/>
    <w:rsid w:val="0080528A"/>
    <w:rsid w:val="008052FF"/>
    <w:rsid w:val="0080531C"/>
    <w:rsid w:val="0080536C"/>
    <w:rsid w:val="008053C7"/>
    <w:rsid w:val="008053D1"/>
    <w:rsid w:val="00805427"/>
    <w:rsid w:val="0080560D"/>
    <w:rsid w:val="008056C0"/>
    <w:rsid w:val="008058A8"/>
    <w:rsid w:val="00805916"/>
    <w:rsid w:val="0080594A"/>
    <w:rsid w:val="008059CF"/>
    <w:rsid w:val="00805A07"/>
    <w:rsid w:val="00805A49"/>
    <w:rsid w:val="00805A5B"/>
    <w:rsid w:val="00805A8C"/>
    <w:rsid w:val="00805A9A"/>
    <w:rsid w:val="00805C62"/>
    <w:rsid w:val="00805D44"/>
    <w:rsid w:val="00805DD3"/>
    <w:rsid w:val="00805DD5"/>
    <w:rsid w:val="00805EDB"/>
    <w:rsid w:val="00805F38"/>
    <w:rsid w:val="0080618B"/>
    <w:rsid w:val="008061C5"/>
    <w:rsid w:val="008061EF"/>
    <w:rsid w:val="0080623D"/>
    <w:rsid w:val="00806277"/>
    <w:rsid w:val="0080632E"/>
    <w:rsid w:val="0080636E"/>
    <w:rsid w:val="008063F9"/>
    <w:rsid w:val="0080659F"/>
    <w:rsid w:val="0080666D"/>
    <w:rsid w:val="008066E6"/>
    <w:rsid w:val="008067BC"/>
    <w:rsid w:val="008067D0"/>
    <w:rsid w:val="008067DF"/>
    <w:rsid w:val="008067EA"/>
    <w:rsid w:val="008067FA"/>
    <w:rsid w:val="00806812"/>
    <w:rsid w:val="0080681B"/>
    <w:rsid w:val="008068CA"/>
    <w:rsid w:val="008068DA"/>
    <w:rsid w:val="00806907"/>
    <w:rsid w:val="00806965"/>
    <w:rsid w:val="00806981"/>
    <w:rsid w:val="008069B0"/>
    <w:rsid w:val="008069BF"/>
    <w:rsid w:val="00806ACC"/>
    <w:rsid w:val="00806B67"/>
    <w:rsid w:val="00806C03"/>
    <w:rsid w:val="00806CCD"/>
    <w:rsid w:val="00806E35"/>
    <w:rsid w:val="00806E3C"/>
    <w:rsid w:val="00806EE5"/>
    <w:rsid w:val="00806F18"/>
    <w:rsid w:val="00806F49"/>
    <w:rsid w:val="00806FCA"/>
    <w:rsid w:val="00807039"/>
    <w:rsid w:val="00807070"/>
    <w:rsid w:val="008070D6"/>
    <w:rsid w:val="008070F4"/>
    <w:rsid w:val="00807138"/>
    <w:rsid w:val="00807152"/>
    <w:rsid w:val="008071BE"/>
    <w:rsid w:val="008071D6"/>
    <w:rsid w:val="0080720C"/>
    <w:rsid w:val="0080727B"/>
    <w:rsid w:val="008072DD"/>
    <w:rsid w:val="0080731F"/>
    <w:rsid w:val="008073A6"/>
    <w:rsid w:val="008074A3"/>
    <w:rsid w:val="008074A6"/>
    <w:rsid w:val="00807635"/>
    <w:rsid w:val="00807763"/>
    <w:rsid w:val="0080779A"/>
    <w:rsid w:val="008077C5"/>
    <w:rsid w:val="008077E4"/>
    <w:rsid w:val="008078EB"/>
    <w:rsid w:val="0080790F"/>
    <w:rsid w:val="00807949"/>
    <w:rsid w:val="008079BF"/>
    <w:rsid w:val="008079D3"/>
    <w:rsid w:val="00807A7E"/>
    <w:rsid w:val="00807AD7"/>
    <w:rsid w:val="00807AF7"/>
    <w:rsid w:val="00807B26"/>
    <w:rsid w:val="00807B53"/>
    <w:rsid w:val="00807B97"/>
    <w:rsid w:val="00807BB4"/>
    <w:rsid w:val="00807C38"/>
    <w:rsid w:val="00807D7F"/>
    <w:rsid w:val="00807E63"/>
    <w:rsid w:val="00807ECD"/>
    <w:rsid w:val="00807F65"/>
    <w:rsid w:val="00807F95"/>
    <w:rsid w:val="008100AD"/>
    <w:rsid w:val="008100C7"/>
    <w:rsid w:val="008100DC"/>
    <w:rsid w:val="00810230"/>
    <w:rsid w:val="00810279"/>
    <w:rsid w:val="00810335"/>
    <w:rsid w:val="008103E5"/>
    <w:rsid w:val="0081040D"/>
    <w:rsid w:val="0081041F"/>
    <w:rsid w:val="00810464"/>
    <w:rsid w:val="008104C0"/>
    <w:rsid w:val="00810549"/>
    <w:rsid w:val="0081057A"/>
    <w:rsid w:val="008105F1"/>
    <w:rsid w:val="00810604"/>
    <w:rsid w:val="0081062A"/>
    <w:rsid w:val="008107CE"/>
    <w:rsid w:val="00810839"/>
    <w:rsid w:val="008108BD"/>
    <w:rsid w:val="008108D4"/>
    <w:rsid w:val="0081091B"/>
    <w:rsid w:val="00810978"/>
    <w:rsid w:val="00810AD2"/>
    <w:rsid w:val="00810B67"/>
    <w:rsid w:val="00810B85"/>
    <w:rsid w:val="00810CCF"/>
    <w:rsid w:val="00811076"/>
    <w:rsid w:val="008110CD"/>
    <w:rsid w:val="00811103"/>
    <w:rsid w:val="0081112C"/>
    <w:rsid w:val="00811161"/>
    <w:rsid w:val="0081116B"/>
    <w:rsid w:val="0081120B"/>
    <w:rsid w:val="00811250"/>
    <w:rsid w:val="00811253"/>
    <w:rsid w:val="00811315"/>
    <w:rsid w:val="008116D6"/>
    <w:rsid w:val="008116D9"/>
    <w:rsid w:val="0081170D"/>
    <w:rsid w:val="00811774"/>
    <w:rsid w:val="00811782"/>
    <w:rsid w:val="00811820"/>
    <w:rsid w:val="0081182A"/>
    <w:rsid w:val="008118D0"/>
    <w:rsid w:val="00811921"/>
    <w:rsid w:val="00811935"/>
    <w:rsid w:val="0081195B"/>
    <w:rsid w:val="008119E8"/>
    <w:rsid w:val="00811A1E"/>
    <w:rsid w:val="00811A28"/>
    <w:rsid w:val="00811A83"/>
    <w:rsid w:val="00811AB9"/>
    <w:rsid w:val="00811AC1"/>
    <w:rsid w:val="00811ACB"/>
    <w:rsid w:val="00811B01"/>
    <w:rsid w:val="00811B22"/>
    <w:rsid w:val="00811B33"/>
    <w:rsid w:val="00811BF4"/>
    <w:rsid w:val="00811CB8"/>
    <w:rsid w:val="00811CF0"/>
    <w:rsid w:val="00811D54"/>
    <w:rsid w:val="00811D70"/>
    <w:rsid w:val="00811D80"/>
    <w:rsid w:val="00811FA3"/>
    <w:rsid w:val="00811FEE"/>
    <w:rsid w:val="008120AD"/>
    <w:rsid w:val="008120B3"/>
    <w:rsid w:val="008120CB"/>
    <w:rsid w:val="008120E1"/>
    <w:rsid w:val="008120ED"/>
    <w:rsid w:val="008122F4"/>
    <w:rsid w:val="0081236F"/>
    <w:rsid w:val="00812428"/>
    <w:rsid w:val="00812478"/>
    <w:rsid w:val="00812598"/>
    <w:rsid w:val="00812888"/>
    <w:rsid w:val="008128E5"/>
    <w:rsid w:val="00812ACF"/>
    <w:rsid w:val="00812B60"/>
    <w:rsid w:val="00812C27"/>
    <w:rsid w:val="00812D76"/>
    <w:rsid w:val="00812DAC"/>
    <w:rsid w:val="00812E57"/>
    <w:rsid w:val="00812E67"/>
    <w:rsid w:val="00812EB3"/>
    <w:rsid w:val="00812EBA"/>
    <w:rsid w:val="00812EBD"/>
    <w:rsid w:val="00812EFF"/>
    <w:rsid w:val="00812F40"/>
    <w:rsid w:val="00812FD0"/>
    <w:rsid w:val="00813095"/>
    <w:rsid w:val="0081309F"/>
    <w:rsid w:val="008131A9"/>
    <w:rsid w:val="00813200"/>
    <w:rsid w:val="0081328B"/>
    <w:rsid w:val="0081335C"/>
    <w:rsid w:val="008133E8"/>
    <w:rsid w:val="0081348D"/>
    <w:rsid w:val="008134A2"/>
    <w:rsid w:val="0081362B"/>
    <w:rsid w:val="00813699"/>
    <w:rsid w:val="008136B7"/>
    <w:rsid w:val="00813708"/>
    <w:rsid w:val="008137CD"/>
    <w:rsid w:val="00813847"/>
    <w:rsid w:val="00813879"/>
    <w:rsid w:val="008138A4"/>
    <w:rsid w:val="008139F2"/>
    <w:rsid w:val="00813A19"/>
    <w:rsid w:val="00813A53"/>
    <w:rsid w:val="00813AB0"/>
    <w:rsid w:val="00813B1C"/>
    <w:rsid w:val="00813C43"/>
    <w:rsid w:val="00813C4A"/>
    <w:rsid w:val="00813C89"/>
    <w:rsid w:val="00813CBD"/>
    <w:rsid w:val="00813D8B"/>
    <w:rsid w:val="00813DD3"/>
    <w:rsid w:val="00813DE5"/>
    <w:rsid w:val="00813E8A"/>
    <w:rsid w:val="00813EB5"/>
    <w:rsid w:val="00813EB6"/>
    <w:rsid w:val="00813F94"/>
    <w:rsid w:val="00813F9A"/>
    <w:rsid w:val="00814027"/>
    <w:rsid w:val="00814199"/>
    <w:rsid w:val="008141DF"/>
    <w:rsid w:val="008141E5"/>
    <w:rsid w:val="0081433C"/>
    <w:rsid w:val="008143D9"/>
    <w:rsid w:val="0081449A"/>
    <w:rsid w:val="0081449F"/>
    <w:rsid w:val="00814545"/>
    <w:rsid w:val="0081468A"/>
    <w:rsid w:val="008146D2"/>
    <w:rsid w:val="0081479E"/>
    <w:rsid w:val="00814908"/>
    <w:rsid w:val="00814909"/>
    <w:rsid w:val="00814AB8"/>
    <w:rsid w:val="00814ACD"/>
    <w:rsid w:val="00814B33"/>
    <w:rsid w:val="00814B56"/>
    <w:rsid w:val="00814B9E"/>
    <w:rsid w:val="00814BDA"/>
    <w:rsid w:val="00814C2B"/>
    <w:rsid w:val="00814D06"/>
    <w:rsid w:val="00814D38"/>
    <w:rsid w:val="00814D7B"/>
    <w:rsid w:val="00814D88"/>
    <w:rsid w:val="00814DC3"/>
    <w:rsid w:val="00814DCB"/>
    <w:rsid w:val="00814E3C"/>
    <w:rsid w:val="00814E54"/>
    <w:rsid w:val="00814EEF"/>
    <w:rsid w:val="00814FC5"/>
    <w:rsid w:val="00814FE7"/>
    <w:rsid w:val="00815202"/>
    <w:rsid w:val="00815248"/>
    <w:rsid w:val="0081528F"/>
    <w:rsid w:val="008152D3"/>
    <w:rsid w:val="008153A1"/>
    <w:rsid w:val="00815574"/>
    <w:rsid w:val="0081557B"/>
    <w:rsid w:val="008155B5"/>
    <w:rsid w:val="008155F6"/>
    <w:rsid w:val="0081563F"/>
    <w:rsid w:val="00815847"/>
    <w:rsid w:val="00815854"/>
    <w:rsid w:val="0081590E"/>
    <w:rsid w:val="00815933"/>
    <w:rsid w:val="00815A95"/>
    <w:rsid w:val="00815BBE"/>
    <w:rsid w:val="00815C0B"/>
    <w:rsid w:val="00815C0D"/>
    <w:rsid w:val="00815C13"/>
    <w:rsid w:val="00815C56"/>
    <w:rsid w:val="00815CB6"/>
    <w:rsid w:val="00815D72"/>
    <w:rsid w:val="00815DBD"/>
    <w:rsid w:val="00815DEC"/>
    <w:rsid w:val="00815E4C"/>
    <w:rsid w:val="00815E80"/>
    <w:rsid w:val="00815F37"/>
    <w:rsid w:val="00815FBA"/>
    <w:rsid w:val="00815FD3"/>
    <w:rsid w:val="0081618D"/>
    <w:rsid w:val="0081620E"/>
    <w:rsid w:val="008162BF"/>
    <w:rsid w:val="008162DA"/>
    <w:rsid w:val="00816323"/>
    <w:rsid w:val="00816331"/>
    <w:rsid w:val="00816476"/>
    <w:rsid w:val="0081654D"/>
    <w:rsid w:val="008165D8"/>
    <w:rsid w:val="008166E6"/>
    <w:rsid w:val="0081670E"/>
    <w:rsid w:val="008167E3"/>
    <w:rsid w:val="00816809"/>
    <w:rsid w:val="00816870"/>
    <w:rsid w:val="00816975"/>
    <w:rsid w:val="0081697C"/>
    <w:rsid w:val="0081698B"/>
    <w:rsid w:val="00816ADD"/>
    <w:rsid w:val="00816B95"/>
    <w:rsid w:val="00816BBE"/>
    <w:rsid w:val="00816C3B"/>
    <w:rsid w:val="00816CDC"/>
    <w:rsid w:val="00816D06"/>
    <w:rsid w:val="00816DD5"/>
    <w:rsid w:val="00816FED"/>
    <w:rsid w:val="00817006"/>
    <w:rsid w:val="00817028"/>
    <w:rsid w:val="0081703A"/>
    <w:rsid w:val="0081704B"/>
    <w:rsid w:val="0081708C"/>
    <w:rsid w:val="008170C2"/>
    <w:rsid w:val="00817114"/>
    <w:rsid w:val="008171C4"/>
    <w:rsid w:val="008171F9"/>
    <w:rsid w:val="008171FA"/>
    <w:rsid w:val="0081730D"/>
    <w:rsid w:val="0081733E"/>
    <w:rsid w:val="00817342"/>
    <w:rsid w:val="00817407"/>
    <w:rsid w:val="00817411"/>
    <w:rsid w:val="00817479"/>
    <w:rsid w:val="00817482"/>
    <w:rsid w:val="008174D8"/>
    <w:rsid w:val="00817572"/>
    <w:rsid w:val="0081757E"/>
    <w:rsid w:val="008175FD"/>
    <w:rsid w:val="0081761A"/>
    <w:rsid w:val="00817639"/>
    <w:rsid w:val="008176FB"/>
    <w:rsid w:val="0081771E"/>
    <w:rsid w:val="008177A5"/>
    <w:rsid w:val="008177E6"/>
    <w:rsid w:val="00817839"/>
    <w:rsid w:val="008178B8"/>
    <w:rsid w:val="00817917"/>
    <w:rsid w:val="0081794E"/>
    <w:rsid w:val="008179C6"/>
    <w:rsid w:val="008179EF"/>
    <w:rsid w:val="00817A04"/>
    <w:rsid w:val="00817C2E"/>
    <w:rsid w:val="00817DA6"/>
    <w:rsid w:val="00817E0F"/>
    <w:rsid w:val="00817EED"/>
    <w:rsid w:val="00817EFF"/>
    <w:rsid w:val="00817F87"/>
    <w:rsid w:val="00817FEB"/>
    <w:rsid w:val="00820019"/>
    <w:rsid w:val="0082002E"/>
    <w:rsid w:val="008200CE"/>
    <w:rsid w:val="00820115"/>
    <w:rsid w:val="00820135"/>
    <w:rsid w:val="00820233"/>
    <w:rsid w:val="00820250"/>
    <w:rsid w:val="008203DF"/>
    <w:rsid w:val="008203E8"/>
    <w:rsid w:val="008203FF"/>
    <w:rsid w:val="00820400"/>
    <w:rsid w:val="008204C3"/>
    <w:rsid w:val="008205AE"/>
    <w:rsid w:val="008205DB"/>
    <w:rsid w:val="0082062F"/>
    <w:rsid w:val="00820642"/>
    <w:rsid w:val="00820647"/>
    <w:rsid w:val="008206BA"/>
    <w:rsid w:val="008206CF"/>
    <w:rsid w:val="00820837"/>
    <w:rsid w:val="008208D8"/>
    <w:rsid w:val="0082090E"/>
    <w:rsid w:val="00820ABD"/>
    <w:rsid w:val="00820AE6"/>
    <w:rsid w:val="00820C00"/>
    <w:rsid w:val="00820CAD"/>
    <w:rsid w:val="00820DCD"/>
    <w:rsid w:val="00820E02"/>
    <w:rsid w:val="00820E04"/>
    <w:rsid w:val="00820E28"/>
    <w:rsid w:val="00820E92"/>
    <w:rsid w:val="00820EE9"/>
    <w:rsid w:val="00820F7F"/>
    <w:rsid w:val="0082113A"/>
    <w:rsid w:val="008211B4"/>
    <w:rsid w:val="008211FD"/>
    <w:rsid w:val="00821227"/>
    <w:rsid w:val="0082123E"/>
    <w:rsid w:val="00821321"/>
    <w:rsid w:val="0082139C"/>
    <w:rsid w:val="0082150C"/>
    <w:rsid w:val="0082155F"/>
    <w:rsid w:val="008215AC"/>
    <w:rsid w:val="0082162A"/>
    <w:rsid w:val="00821643"/>
    <w:rsid w:val="0082164A"/>
    <w:rsid w:val="008216F8"/>
    <w:rsid w:val="00821863"/>
    <w:rsid w:val="008218AB"/>
    <w:rsid w:val="00821970"/>
    <w:rsid w:val="008219B4"/>
    <w:rsid w:val="00821A06"/>
    <w:rsid w:val="00821B01"/>
    <w:rsid w:val="00821B1F"/>
    <w:rsid w:val="00821C35"/>
    <w:rsid w:val="00821CAE"/>
    <w:rsid w:val="00821CAF"/>
    <w:rsid w:val="00821CD6"/>
    <w:rsid w:val="00821D1C"/>
    <w:rsid w:val="00821DA0"/>
    <w:rsid w:val="00821DD8"/>
    <w:rsid w:val="00821EE7"/>
    <w:rsid w:val="00821F03"/>
    <w:rsid w:val="00821F20"/>
    <w:rsid w:val="00821F6C"/>
    <w:rsid w:val="00822080"/>
    <w:rsid w:val="008220A1"/>
    <w:rsid w:val="008220C1"/>
    <w:rsid w:val="0082217B"/>
    <w:rsid w:val="008221D9"/>
    <w:rsid w:val="00822255"/>
    <w:rsid w:val="008222AE"/>
    <w:rsid w:val="0082234D"/>
    <w:rsid w:val="008224A1"/>
    <w:rsid w:val="00822579"/>
    <w:rsid w:val="008226A1"/>
    <w:rsid w:val="00822788"/>
    <w:rsid w:val="008227BF"/>
    <w:rsid w:val="00822802"/>
    <w:rsid w:val="00822827"/>
    <w:rsid w:val="00822898"/>
    <w:rsid w:val="008228AE"/>
    <w:rsid w:val="008229F9"/>
    <w:rsid w:val="00822AE3"/>
    <w:rsid w:val="00822BA3"/>
    <w:rsid w:val="00822BB7"/>
    <w:rsid w:val="00822C23"/>
    <w:rsid w:val="00822C3E"/>
    <w:rsid w:val="00822C68"/>
    <w:rsid w:val="00822CCA"/>
    <w:rsid w:val="00822D6D"/>
    <w:rsid w:val="00822DC7"/>
    <w:rsid w:val="00822E9A"/>
    <w:rsid w:val="00822EC3"/>
    <w:rsid w:val="00822EF1"/>
    <w:rsid w:val="00822F8B"/>
    <w:rsid w:val="00822FB8"/>
    <w:rsid w:val="00822FF3"/>
    <w:rsid w:val="00823006"/>
    <w:rsid w:val="0082302F"/>
    <w:rsid w:val="008231FC"/>
    <w:rsid w:val="008232C7"/>
    <w:rsid w:val="00823323"/>
    <w:rsid w:val="008233B3"/>
    <w:rsid w:val="0082344C"/>
    <w:rsid w:val="00823462"/>
    <w:rsid w:val="00823479"/>
    <w:rsid w:val="00823495"/>
    <w:rsid w:val="008234B2"/>
    <w:rsid w:val="008234C2"/>
    <w:rsid w:val="008235D2"/>
    <w:rsid w:val="00823873"/>
    <w:rsid w:val="00823964"/>
    <w:rsid w:val="00823A9E"/>
    <w:rsid w:val="00823AA8"/>
    <w:rsid w:val="00823B04"/>
    <w:rsid w:val="00823B79"/>
    <w:rsid w:val="00823B93"/>
    <w:rsid w:val="00823C64"/>
    <w:rsid w:val="00823CF0"/>
    <w:rsid w:val="00823CFD"/>
    <w:rsid w:val="00823DB1"/>
    <w:rsid w:val="00823DF4"/>
    <w:rsid w:val="00823E22"/>
    <w:rsid w:val="00823F7F"/>
    <w:rsid w:val="00823FB4"/>
    <w:rsid w:val="008241D3"/>
    <w:rsid w:val="008241F0"/>
    <w:rsid w:val="008242E5"/>
    <w:rsid w:val="00824399"/>
    <w:rsid w:val="008243B8"/>
    <w:rsid w:val="00824482"/>
    <w:rsid w:val="0082454F"/>
    <w:rsid w:val="00824612"/>
    <w:rsid w:val="00824667"/>
    <w:rsid w:val="0082473E"/>
    <w:rsid w:val="00824894"/>
    <w:rsid w:val="008248AC"/>
    <w:rsid w:val="008248C8"/>
    <w:rsid w:val="0082494F"/>
    <w:rsid w:val="00824969"/>
    <w:rsid w:val="008249B5"/>
    <w:rsid w:val="00824A15"/>
    <w:rsid w:val="00824A51"/>
    <w:rsid w:val="00824A68"/>
    <w:rsid w:val="00824A87"/>
    <w:rsid w:val="00824AEB"/>
    <w:rsid w:val="00824B45"/>
    <w:rsid w:val="00824BAE"/>
    <w:rsid w:val="00824CD8"/>
    <w:rsid w:val="00824CE0"/>
    <w:rsid w:val="00824F67"/>
    <w:rsid w:val="0082505B"/>
    <w:rsid w:val="008250A4"/>
    <w:rsid w:val="0082512C"/>
    <w:rsid w:val="00825163"/>
    <w:rsid w:val="008251FC"/>
    <w:rsid w:val="008252AA"/>
    <w:rsid w:val="008252D5"/>
    <w:rsid w:val="008254C5"/>
    <w:rsid w:val="008255F3"/>
    <w:rsid w:val="00825855"/>
    <w:rsid w:val="0082586E"/>
    <w:rsid w:val="00825A2D"/>
    <w:rsid w:val="00825A5B"/>
    <w:rsid w:val="00825B3F"/>
    <w:rsid w:val="00825B43"/>
    <w:rsid w:val="00825B92"/>
    <w:rsid w:val="00825BFB"/>
    <w:rsid w:val="00825CA2"/>
    <w:rsid w:val="00825CE8"/>
    <w:rsid w:val="00825D35"/>
    <w:rsid w:val="00825D98"/>
    <w:rsid w:val="00825E05"/>
    <w:rsid w:val="00825ECE"/>
    <w:rsid w:val="00825F6A"/>
    <w:rsid w:val="008260C6"/>
    <w:rsid w:val="0082617E"/>
    <w:rsid w:val="0082626A"/>
    <w:rsid w:val="008262D0"/>
    <w:rsid w:val="008262EC"/>
    <w:rsid w:val="00826375"/>
    <w:rsid w:val="00826425"/>
    <w:rsid w:val="0082644B"/>
    <w:rsid w:val="008264D0"/>
    <w:rsid w:val="008264D4"/>
    <w:rsid w:val="0082650A"/>
    <w:rsid w:val="008265D7"/>
    <w:rsid w:val="0082667A"/>
    <w:rsid w:val="008266C3"/>
    <w:rsid w:val="008266EA"/>
    <w:rsid w:val="0082671C"/>
    <w:rsid w:val="0082683A"/>
    <w:rsid w:val="008269A3"/>
    <w:rsid w:val="008269E8"/>
    <w:rsid w:val="00826A1B"/>
    <w:rsid w:val="00826A64"/>
    <w:rsid w:val="00826A93"/>
    <w:rsid w:val="00826B2A"/>
    <w:rsid w:val="00826C42"/>
    <w:rsid w:val="00826C6D"/>
    <w:rsid w:val="00826D0D"/>
    <w:rsid w:val="00826DB6"/>
    <w:rsid w:val="00826DC8"/>
    <w:rsid w:val="00826DE7"/>
    <w:rsid w:val="00826E8E"/>
    <w:rsid w:val="00826F95"/>
    <w:rsid w:val="00827070"/>
    <w:rsid w:val="0082715C"/>
    <w:rsid w:val="00827192"/>
    <w:rsid w:val="008271AF"/>
    <w:rsid w:val="00827244"/>
    <w:rsid w:val="00827257"/>
    <w:rsid w:val="008272BA"/>
    <w:rsid w:val="008272FF"/>
    <w:rsid w:val="0082733D"/>
    <w:rsid w:val="008273CF"/>
    <w:rsid w:val="00827407"/>
    <w:rsid w:val="0082740A"/>
    <w:rsid w:val="008274C0"/>
    <w:rsid w:val="008274E0"/>
    <w:rsid w:val="008275C3"/>
    <w:rsid w:val="00827747"/>
    <w:rsid w:val="0082779E"/>
    <w:rsid w:val="008278FD"/>
    <w:rsid w:val="00827968"/>
    <w:rsid w:val="008279B5"/>
    <w:rsid w:val="00827A43"/>
    <w:rsid w:val="00827A98"/>
    <w:rsid w:val="00827B90"/>
    <w:rsid w:val="00827BA4"/>
    <w:rsid w:val="00827BA7"/>
    <w:rsid w:val="00827CCB"/>
    <w:rsid w:val="00827D9B"/>
    <w:rsid w:val="00827E7B"/>
    <w:rsid w:val="00827EC1"/>
    <w:rsid w:val="00830065"/>
    <w:rsid w:val="008300D2"/>
    <w:rsid w:val="0083010B"/>
    <w:rsid w:val="0083022E"/>
    <w:rsid w:val="0083024F"/>
    <w:rsid w:val="0083025E"/>
    <w:rsid w:val="00830419"/>
    <w:rsid w:val="0083055A"/>
    <w:rsid w:val="00830572"/>
    <w:rsid w:val="0083059B"/>
    <w:rsid w:val="008305EA"/>
    <w:rsid w:val="00830607"/>
    <w:rsid w:val="00830635"/>
    <w:rsid w:val="00830681"/>
    <w:rsid w:val="008306AA"/>
    <w:rsid w:val="008306FD"/>
    <w:rsid w:val="0083078A"/>
    <w:rsid w:val="0083080D"/>
    <w:rsid w:val="0083084C"/>
    <w:rsid w:val="00830887"/>
    <w:rsid w:val="0083088F"/>
    <w:rsid w:val="00830891"/>
    <w:rsid w:val="008308B1"/>
    <w:rsid w:val="008308E1"/>
    <w:rsid w:val="008309E9"/>
    <w:rsid w:val="00830A67"/>
    <w:rsid w:val="00830ACD"/>
    <w:rsid w:val="00830AEE"/>
    <w:rsid w:val="00830B1D"/>
    <w:rsid w:val="00830B60"/>
    <w:rsid w:val="00830C6B"/>
    <w:rsid w:val="00830CE1"/>
    <w:rsid w:val="00830CF0"/>
    <w:rsid w:val="00830D7F"/>
    <w:rsid w:val="00830EB6"/>
    <w:rsid w:val="00830EDA"/>
    <w:rsid w:val="00830F33"/>
    <w:rsid w:val="00830F6B"/>
    <w:rsid w:val="00830FFB"/>
    <w:rsid w:val="008311F8"/>
    <w:rsid w:val="008312BD"/>
    <w:rsid w:val="008312F5"/>
    <w:rsid w:val="008313A1"/>
    <w:rsid w:val="00831447"/>
    <w:rsid w:val="00831466"/>
    <w:rsid w:val="008314AC"/>
    <w:rsid w:val="00831556"/>
    <w:rsid w:val="008315A7"/>
    <w:rsid w:val="008315AC"/>
    <w:rsid w:val="008315E7"/>
    <w:rsid w:val="008315F0"/>
    <w:rsid w:val="0083160C"/>
    <w:rsid w:val="008316DC"/>
    <w:rsid w:val="00831737"/>
    <w:rsid w:val="00831759"/>
    <w:rsid w:val="00831931"/>
    <w:rsid w:val="00831943"/>
    <w:rsid w:val="008319A8"/>
    <w:rsid w:val="008319E6"/>
    <w:rsid w:val="00831A45"/>
    <w:rsid w:val="00831AC5"/>
    <w:rsid w:val="00831AE8"/>
    <w:rsid w:val="00831B31"/>
    <w:rsid w:val="00831B80"/>
    <w:rsid w:val="00831BE7"/>
    <w:rsid w:val="00831D4A"/>
    <w:rsid w:val="00831D54"/>
    <w:rsid w:val="00831D7F"/>
    <w:rsid w:val="00831DC0"/>
    <w:rsid w:val="00831E24"/>
    <w:rsid w:val="00831E27"/>
    <w:rsid w:val="00831E69"/>
    <w:rsid w:val="00831E93"/>
    <w:rsid w:val="00831EDC"/>
    <w:rsid w:val="00831F19"/>
    <w:rsid w:val="00831F4B"/>
    <w:rsid w:val="00831F67"/>
    <w:rsid w:val="00831FFB"/>
    <w:rsid w:val="00832059"/>
    <w:rsid w:val="0083205A"/>
    <w:rsid w:val="008320F2"/>
    <w:rsid w:val="00832184"/>
    <w:rsid w:val="0083230C"/>
    <w:rsid w:val="008323A5"/>
    <w:rsid w:val="00832426"/>
    <w:rsid w:val="00832472"/>
    <w:rsid w:val="008324B2"/>
    <w:rsid w:val="008324CC"/>
    <w:rsid w:val="00832545"/>
    <w:rsid w:val="0083257D"/>
    <w:rsid w:val="008325B3"/>
    <w:rsid w:val="0083276A"/>
    <w:rsid w:val="008327F6"/>
    <w:rsid w:val="008328A1"/>
    <w:rsid w:val="008328F5"/>
    <w:rsid w:val="00832941"/>
    <w:rsid w:val="00832A8C"/>
    <w:rsid w:val="00832AD1"/>
    <w:rsid w:val="00832B0D"/>
    <w:rsid w:val="00832B90"/>
    <w:rsid w:val="00832BB7"/>
    <w:rsid w:val="00832C44"/>
    <w:rsid w:val="00832D4C"/>
    <w:rsid w:val="00832DA5"/>
    <w:rsid w:val="00832E1F"/>
    <w:rsid w:val="00832EC7"/>
    <w:rsid w:val="00832EE6"/>
    <w:rsid w:val="00832F27"/>
    <w:rsid w:val="00832F99"/>
    <w:rsid w:val="0083312D"/>
    <w:rsid w:val="0083318C"/>
    <w:rsid w:val="0083325D"/>
    <w:rsid w:val="00833270"/>
    <w:rsid w:val="0083340C"/>
    <w:rsid w:val="00833472"/>
    <w:rsid w:val="008335A5"/>
    <w:rsid w:val="008335B8"/>
    <w:rsid w:val="00833613"/>
    <w:rsid w:val="00833683"/>
    <w:rsid w:val="008336A3"/>
    <w:rsid w:val="008336AC"/>
    <w:rsid w:val="008336C1"/>
    <w:rsid w:val="00833714"/>
    <w:rsid w:val="00833718"/>
    <w:rsid w:val="00833992"/>
    <w:rsid w:val="00833A11"/>
    <w:rsid w:val="00833A20"/>
    <w:rsid w:val="00833A40"/>
    <w:rsid w:val="00833ABA"/>
    <w:rsid w:val="00833AF5"/>
    <w:rsid w:val="00833B5E"/>
    <w:rsid w:val="00833B74"/>
    <w:rsid w:val="00833BA1"/>
    <w:rsid w:val="00833BC6"/>
    <w:rsid w:val="00833CE0"/>
    <w:rsid w:val="00833D14"/>
    <w:rsid w:val="00833E0D"/>
    <w:rsid w:val="00833EF3"/>
    <w:rsid w:val="00833FCA"/>
    <w:rsid w:val="00834108"/>
    <w:rsid w:val="00834120"/>
    <w:rsid w:val="00834146"/>
    <w:rsid w:val="0083425D"/>
    <w:rsid w:val="008342C4"/>
    <w:rsid w:val="00834319"/>
    <w:rsid w:val="0083431B"/>
    <w:rsid w:val="00834517"/>
    <w:rsid w:val="008345C0"/>
    <w:rsid w:val="008345F5"/>
    <w:rsid w:val="00834702"/>
    <w:rsid w:val="008347F5"/>
    <w:rsid w:val="00834818"/>
    <w:rsid w:val="00834834"/>
    <w:rsid w:val="00834915"/>
    <w:rsid w:val="00834952"/>
    <w:rsid w:val="00834A4B"/>
    <w:rsid w:val="00834ABD"/>
    <w:rsid w:val="00834ACD"/>
    <w:rsid w:val="00834B1C"/>
    <w:rsid w:val="00834C30"/>
    <w:rsid w:val="00834D78"/>
    <w:rsid w:val="00834E76"/>
    <w:rsid w:val="00834ED8"/>
    <w:rsid w:val="00834F6C"/>
    <w:rsid w:val="00834F81"/>
    <w:rsid w:val="00834FB0"/>
    <w:rsid w:val="008350E4"/>
    <w:rsid w:val="008350EF"/>
    <w:rsid w:val="008351C4"/>
    <w:rsid w:val="00835368"/>
    <w:rsid w:val="00835482"/>
    <w:rsid w:val="0083550B"/>
    <w:rsid w:val="008355DC"/>
    <w:rsid w:val="00835618"/>
    <w:rsid w:val="0083581E"/>
    <w:rsid w:val="00835843"/>
    <w:rsid w:val="008358A6"/>
    <w:rsid w:val="00835922"/>
    <w:rsid w:val="0083592D"/>
    <w:rsid w:val="00835973"/>
    <w:rsid w:val="00835976"/>
    <w:rsid w:val="008359B5"/>
    <w:rsid w:val="008359C9"/>
    <w:rsid w:val="008359DD"/>
    <w:rsid w:val="00835B29"/>
    <w:rsid w:val="00835B58"/>
    <w:rsid w:val="00835C58"/>
    <w:rsid w:val="00835C6E"/>
    <w:rsid w:val="00835C87"/>
    <w:rsid w:val="00835C92"/>
    <w:rsid w:val="00835D2B"/>
    <w:rsid w:val="00835E0A"/>
    <w:rsid w:val="00835E5B"/>
    <w:rsid w:val="00835F7A"/>
    <w:rsid w:val="00835FF4"/>
    <w:rsid w:val="008360BF"/>
    <w:rsid w:val="008361AE"/>
    <w:rsid w:val="008361FF"/>
    <w:rsid w:val="008362DF"/>
    <w:rsid w:val="0083630E"/>
    <w:rsid w:val="00836345"/>
    <w:rsid w:val="00836396"/>
    <w:rsid w:val="008363B3"/>
    <w:rsid w:val="00836467"/>
    <w:rsid w:val="00836578"/>
    <w:rsid w:val="00836597"/>
    <w:rsid w:val="0083665F"/>
    <w:rsid w:val="00836670"/>
    <w:rsid w:val="00836691"/>
    <w:rsid w:val="00836798"/>
    <w:rsid w:val="008367F7"/>
    <w:rsid w:val="00836806"/>
    <w:rsid w:val="00836878"/>
    <w:rsid w:val="00836895"/>
    <w:rsid w:val="00836A36"/>
    <w:rsid w:val="00836B3E"/>
    <w:rsid w:val="00836B86"/>
    <w:rsid w:val="00836B8E"/>
    <w:rsid w:val="00836C89"/>
    <w:rsid w:val="00836CA0"/>
    <w:rsid w:val="00836CDF"/>
    <w:rsid w:val="00836D89"/>
    <w:rsid w:val="00836D98"/>
    <w:rsid w:val="00836E21"/>
    <w:rsid w:val="00836F57"/>
    <w:rsid w:val="00836F6D"/>
    <w:rsid w:val="00836FE0"/>
    <w:rsid w:val="00837058"/>
    <w:rsid w:val="008370C3"/>
    <w:rsid w:val="0083713F"/>
    <w:rsid w:val="0083714D"/>
    <w:rsid w:val="00837152"/>
    <w:rsid w:val="00837194"/>
    <w:rsid w:val="008372C1"/>
    <w:rsid w:val="0083740D"/>
    <w:rsid w:val="0083745E"/>
    <w:rsid w:val="008374F5"/>
    <w:rsid w:val="008374F6"/>
    <w:rsid w:val="00837574"/>
    <w:rsid w:val="00837599"/>
    <w:rsid w:val="008375D9"/>
    <w:rsid w:val="00837608"/>
    <w:rsid w:val="00837624"/>
    <w:rsid w:val="00837709"/>
    <w:rsid w:val="008377C6"/>
    <w:rsid w:val="0083785C"/>
    <w:rsid w:val="00837877"/>
    <w:rsid w:val="0083790F"/>
    <w:rsid w:val="00837AA1"/>
    <w:rsid w:val="00837AE5"/>
    <w:rsid w:val="00837AF7"/>
    <w:rsid w:val="00837BC6"/>
    <w:rsid w:val="00837BE8"/>
    <w:rsid w:val="00837D7D"/>
    <w:rsid w:val="00837E29"/>
    <w:rsid w:val="00837FB8"/>
    <w:rsid w:val="00837FD2"/>
    <w:rsid w:val="00837FF3"/>
    <w:rsid w:val="00837FFD"/>
    <w:rsid w:val="0084000D"/>
    <w:rsid w:val="0084007F"/>
    <w:rsid w:val="008400A0"/>
    <w:rsid w:val="00840139"/>
    <w:rsid w:val="00840152"/>
    <w:rsid w:val="008402E1"/>
    <w:rsid w:val="00840423"/>
    <w:rsid w:val="0084046D"/>
    <w:rsid w:val="008404E6"/>
    <w:rsid w:val="008405CE"/>
    <w:rsid w:val="008405D5"/>
    <w:rsid w:val="008405F2"/>
    <w:rsid w:val="00840739"/>
    <w:rsid w:val="0084082E"/>
    <w:rsid w:val="00840860"/>
    <w:rsid w:val="008409D0"/>
    <w:rsid w:val="00840A74"/>
    <w:rsid w:val="00840ABA"/>
    <w:rsid w:val="00840AC7"/>
    <w:rsid w:val="00840AC9"/>
    <w:rsid w:val="00840AEB"/>
    <w:rsid w:val="00840B0A"/>
    <w:rsid w:val="00840B6C"/>
    <w:rsid w:val="00840BA1"/>
    <w:rsid w:val="00840C0D"/>
    <w:rsid w:val="00840C48"/>
    <w:rsid w:val="00840CA9"/>
    <w:rsid w:val="00840CDB"/>
    <w:rsid w:val="00840CF2"/>
    <w:rsid w:val="00840D2A"/>
    <w:rsid w:val="00840D90"/>
    <w:rsid w:val="00840DDA"/>
    <w:rsid w:val="00840EF2"/>
    <w:rsid w:val="00840F36"/>
    <w:rsid w:val="00840FB6"/>
    <w:rsid w:val="00840FC8"/>
    <w:rsid w:val="00840FEA"/>
    <w:rsid w:val="00840FFE"/>
    <w:rsid w:val="00841030"/>
    <w:rsid w:val="0084103B"/>
    <w:rsid w:val="00841112"/>
    <w:rsid w:val="00841152"/>
    <w:rsid w:val="00841166"/>
    <w:rsid w:val="008411B8"/>
    <w:rsid w:val="00841258"/>
    <w:rsid w:val="0084128F"/>
    <w:rsid w:val="00841619"/>
    <w:rsid w:val="0084165B"/>
    <w:rsid w:val="0084168E"/>
    <w:rsid w:val="00841692"/>
    <w:rsid w:val="008416DA"/>
    <w:rsid w:val="0084185D"/>
    <w:rsid w:val="00841947"/>
    <w:rsid w:val="00841972"/>
    <w:rsid w:val="00841A8B"/>
    <w:rsid w:val="00841AD3"/>
    <w:rsid w:val="00841B91"/>
    <w:rsid w:val="00841C28"/>
    <w:rsid w:val="00841C2D"/>
    <w:rsid w:val="00841CCA"/>
    <w:rsid w:val="00841E45"/>
    <w:rsid w:val="00841EBD"/>
    <w:rsid w:val="00841F08"/>
    <w:rsid w:val="00841F16"/>
    <w:rsid w:val="00841F9E"/>
    <w:rsid w:val="00841FC2"/>
    <w:rsid w:val="008420F8"/>
    <w:rsid w:val="00842206"/>
    <w:rsid w:val="00842213"/>
    <w:rsid w:val="008422CD"/>
    <w:rsid w:val="0084231F"/>
    <w:rsid w:val="008423B1"/>
    <w:rsid w:val="008423FC"/>
    <w:rsid w:val="008424AA"/>
    <w:rsid w:val="008425C7"/>
    <w:rsid w:val="008425FE"/>
    <w:rsid w:val="00842687"/>
    <w:rsid w:val="00842716"/>
    <w:rsid w:val="00842821"/>
    <w:rsid w:val="008428DB"/>
    <w:rsid w:val="008428EF"/>
    <w:rsid w:val="008428F4"/>
    <w:rsid w:val="00842921"/>
    <w:rsid w:val="00842955"/>
    <w:rsid w:val="00842AC6"/>
    <w:rsid w:val="00842B02"/>
    <w:rsid w:val="00842B91"/>
    <w:rsid w:val="00842BD1"/>
    <w:rsid w:val="00842C5D"/>
    <w:rsid w:val="00842CD9"/>
    <w:rsid w:val="00842E0F"/>
    <w:rsid w:val="00842E1D"/>
    <w:rsid w:val="00842EB5"/>
    <w:rsid w:val="00842EBC"/>
    <w:rsid w:val="00842F3E"/>
    <w:rsid w:val="00842F61"/>
    <w:rsid w:val="00842FF2"/>
    <w:rsid w:val="00843018"/>
    <w:rsid w:val="0084321D"/>
    <w:rsid w:val="008432E3"/>
    <w:rsid w:val="00843434"/>
    <w:rsid w:val="008434D5"/>
    <w:rsid w:val="00843530"/>
    <w:rsid w:val="00843548"/>
    <w:rsid w:val="00843653"/>
    <w:rsid w:val="008436B6"/>
    <w:rsid w:val="008436BC"/>
    <w:rsid w:val="0084372A"/>
    <w:rsid w:val="00843744"/>
    <w:rsid w:val="008437C7"/>
    <w:rsid w:val="0084385D"/>
    <w:rsid w:val="008438AF"/>
    <w:rsid w:val="008438F8"/>
    <w:rsid w:val="00843ABF"/>
    <w:rsid w:val="00843ACA"/>
    <w:rsid w:val="00843BFA"/>
    <w:rsid w:val="00843C2C"/>
    <w:rsid w:val="00843CEC"/>
    <w:rsid w:val="00843D1B"/>
    <w:rsid w:val="00843D2C"/>
    <w:rsid w:val="00843D2F"/>
    <w:rsid w:val="00843DD6"/>
    <w:rsid w:val="00843DEB"/>
    <w:rsid w:val="00843DED"/>
    <w:rsid w:val="00843E42"/>
    <w:rsid w:val="00843E89"/>
    <w:rsid w:val="00843E94"/>
    <w:rsid w:val="00843EFF"/>
    <w:rsid w:val="00843F90"/>
    <w:rsid w:val="00843FCA"/>
    <w:rsid w:val="008441DE"/>
    <w:rsid w:val="00844325"/>
    <w:rsid w:val="008443F3"/>
    <w:rsid w:val="00844434"/>
    <w:rsid w:val="0084448E"/>
    <w:rsid w:val="008444CB"/>
    <w:rsid w:val="008444FA"/>
    <w:rsid w:val="00844671"/>
    <w:rsid w:val="008446A2"/>
    <w:rsid w:val="008446AE"/>
    <w:rsid w:val="0084478F"/>
    <w:rsid w:val="00844873"/>
    <w:rsid w:val="0084497D"/>
    <w:rsid w:val="008449CC"/>
    <w:rsid w:val="00844A22"/>
    <w:rsid w:val="00844A84"/>
    <w:rsid w:val="00844A96"/>
    <w:rsid w:val="00844D87"/>
    <w:rsid w:val="00844DEB"/>
    <w:rsid w:val="00844E89"/>
    <w:rsid w:val="00844EE1"/>
    <w:rsid w:val="00844F70"/>
    <w:rsid w:val="00845003"/>
    <w:rsid w:val="00845019"/>
    <w:rsid w:val="00845028"/>
    <w:rsid w:val="0084512E"/>
    <w:rsid w:val="0084514C"/>
    <w:rsid w:val="0084518C"/>
    <w:rsid w:val="00845224"/>
    <w:rsid w:val="0084536C"/>
    <w:rsid w:val="00845398"/>
    <w:rsid w:val="008453B4"/>
    <w:rsid w:val="008453CF"/>
    <w:rsid w:val="008456BB"/>
    <w:rsid w:val="0084571E"/>
    <w:rsid w:val="00845726"/>
    <w:rsid w:val="00845735"/>
    <w:rsid w:val="00845775"/>
    <w:rsid w:val="008457CB"/>
    <w:rsid w:val="00845903"/>
    <w:rsid w:val="00845944"/>
    <w:rsid w:val="008459EE"/>
    <w:rsid w:val="00845A67"/>
    <w:rsid w:val="00845B25"/>
    <w:rsid w:val="00845CB0"/>
    <w:rsid w:val="00845D24"/>
    <w:rsid w:val="00845D56"/>
    <w:rsid w:val="00845DBC"/>
    <w:rsid w:val="00845DED"/>
    <w:rsid w:val="00845E50"/>
    <w:rsid w:val="00845F12"/>
    <w:rsid w:val="00846007"/>
    <w:rsid w:val="00846076"/>
    <w:rsid w:val="008460A7"/>
    <w:rsid w:val="008462DB"/>
    <w:rsid w:val="008463EC"/>
    <w:rsid w:val="00846438"/>
    <w:rsid w:val="008464C8"/>
    <w:rsid w:val="008464DE"/>
    <w:rsid w:val="008464EA"/>
    <w:rsid w:val="008464EE"/>
    <w:rsid w:val="00846691"/>
    <w:rsid w:val="008466B8"/>
    <w:rsid w:val="008467D6"/>
    <w:rsid w:val="00846956"/>
    <w:rsid w:val="008469BB"/>
    <w:rsid w:val="00846BFD"/>
    <w:rsid w:val="00846BFE"/>
    <w:rsid w:val="00846C1F"/>
    <w:rsid w:val="00846CE8"/>
    <w:rsid w:val="00846D1B"/>
    <w:rsid w:val="00846D9C"/>
    <w:rsid w:val="00846E27"/>
    <w:rsid w:val="00846E82"/>
    <w:rsid w:val="00846EA3"/>
    <w:rsid w:val="00846FC3"/>
    <w:rsid w:val="008470E7"/>
    <w:rsid w:val="00847298"/>
    <w:rsid w:val="008472DE"/>
    <w:rsid w:val="0084736A"/>
    <w:rsid w:val="00847434"/>
    <w:rsid w:val="00847448"/>
    <w:rsid w:val="00847467"/>
    <w:rsid w:val="008477C0"/>
    <w:rsid w:val="008477FD"/>
    <w:rsid w:val="0084781B"/>
    <w:rsid w:val="008478E6"/>
    <w:rsid w:val="0084791E"/>
    <w:rsid w:val="0084793F"/>
    <w:rsid w:val="00847971"/>
    <w:rsid w:val="008479BD"/>
    <w:rsid w:val="008479DC"/>
    <w:rsid w:val="00847A23"/>
    <w:rsid w:val="00847AF1"/>
    <w:rsid w:val="00847B56"/>
    <w:rsid w:val="00847B75"/>
    <w:rsid w:val="00847B7D"/>
    <w:rsid w:val="00847C36"/>
    <w:rsid w:val="00847C4D"/>
    <w:rsid w:val="00847D06"/>
    <w:rsid w:val="00847DC2"/>
    <w:rsid w:val="00847EFB"/>
    <w:rsid w:val="00847F7C"/>
    <w:rsid w:val="00847FA0"/>
    <w:rsid w:val="00850100"/>
    <w:rsid w:val="00850113"/>
    <w:rsid w:val="00850175"/>
    <w:rsid w:val="008502FD"/>
    <w:rsid w:val="008503AC"/>
    <w:rsid w:val="00850410"/>
    <w:rsid w:val="0085044B"/>
    <w:rsid w:val="00850457"/>
    <w:rsid w:val="0085064D"/>
    <w:rsid w:val="00850672"/>
    <w:rsid w:val="00850692"/>
    <w:rsid w:val="00850747"/>
    <w:rsid w:val="0085074B"/>
    <w:rsid w:val="0085077A"/>
    <w:rsid w:val="008507FF"/>
    <w:rsid w:val="008508FD"/>
    <w:rsid w:val="00850917"/>
    <w:rsid w:val="008509E2"/>
    <w:rsid w:val="00850A82"/>
    <w:rsid w:val="00850BE0"/>
    <w:rsid w:val="00850BE7"/>
    <w:rsid w:val="00850C16"/>
    <w:rsid w:val="00850C48"/>
    <w:rsid w:val="00850CC9"/>
    <w:rsid w:val="00850D40"/>
    <w:rsid w:val="00850D47"/>
    <w:rsid w:val="00850D69"/>
    <w:rsid w:val="00850DBB"/>
    <w:rsid w:val="00850E0B"/>
    <w:rsid w:val="00850F41"/>
    <w:rsid w:val="00850FCA"/>
    <w:rsid w:val="00850FE5"/>
    <w:rsid w:val="00850FFA"/>
    <w:rsid w:val="0085101B"/>
    <w:rsid w:val="0085101D"/>
    <w:rsid w:val="0085113B"/>
    <w:rsid w:val="00851297"/>
    <w:rsid w:val="00851392"/>
    <w:rsid w:val="008514F4"/>
    <w:rsid w:val="00851513"/>
    <w:rsid w:val="00851592"/>
    <w:rsid w:val="008516AF"/>
    <w:rsid w:val="008516ED"/>
    <w:rsid w:val="008517AD"/>
    <w:rsid w:val="008517BD"/>
    <w:rsid w:val="00851936"/>
    <w:rsid w:val="0085197E"/>
    <w:rsid w:val="00851A18"/>
    <w:rsid w:val="00851A3A"/>
    <w:rsid w:val="00851A93"/>
    <w:rsid w:val="00851AAE"/>
    <w:rsid w:val="00851B7B"/>
    <w:rsid w:val="00851C51"/>
    <w:rsid w:val="00851D3D"/>
    <w:rsid w:val="00851E11"/>
    <w:rsid w:val="00851E9E"/>
    <w:rsid w:val="00851F11"/>
    <w:rsid w:val="00852053"/>
    <w:rsid w:val="008520B5"/>
    <w:rsid w:val="0085219C"/>
    <w:rsid w:val="008521D4"/>
    <w:rsid w:val="008522B6"/>
    <w:rsid w:val="00852309"/>
    <w:rsid w:val="00852366"/>
    <w:rsid w:val="00852379"/>
    <w:rsid w:val="008523AB"/>
    <w:rsid w:val="00852403"/>
    <w:rsid w:val="00852442"/>
    <w:rsid w:val="00852472"/>
    <w:rsid w:val="00852529"/>
    <w:rsid w:val="0085253B"/>
    <w:rsid w:val="008525B7"/>
    <w:rsid w:val="008525E5"/>
    <w:rsid w:val="008525FE"/>
    <w:rsid w:val="00852601"/>
    <w:rsid w:val="00852651"/>
    <w:rsid w:val="00852658"/>
    <w:rsid w:val="00852701"/>
    <w:rsid w:val="008527FC"/>
    <w:rsid w:val="008528F6"/>
    <w:rsid w:val="008528F9"/>
    <w:rsid w:val="00852923"/>
    <w:rsid w:val="008529A2"/>
    <w:rsid w:val="008529D0"/>
    <w:rsid w:val="00852A2A"/>
    <w:rsid w:val="00852ABA"/>
    <w:rsid w:val="00852AC8"/>
    <w:rsid w:val="00852B06"/>
    <w:rsid w:val="00852B10"/>
    <w:rsid w:val="00852B1F"/>
    <w:rsid w:val="00852B30"/>
    <w:rsid w:val="00852C6F"/>
    <w:rsid w:val="00852D17"/>
    <w:rsid w:val="00852E2C"/>
    <w:rsid w:val="00852E75"/>
    <w:rsid w:val="00852F56"/>
    <w:rsid w:val="00852F7E"/>
    <w:rsid w:val="00852FAC"/>
    <w:rsid w:val="00853071"/>
    <w:rsid w:val="00853091"/>
    <w:rsid w:val="008530CC"/>
    <w:rsid w:val="0085310F"/>
    <w:rsid w:val="00853259"/>
    <w:rsid w:val="0085342B"/>
    <w:rsid w:val="0085344C"/>
    <w:rsid w:val="00853507"/>
    <w:rsid w:val="008535CE"/>
    <w:rsid w:val="0085366B"/>
    <w:rsid w:val="00853716"/>
    <w:rsid w:val="008537DD"/>
    <w:rsid w:val="0085383A"/>
    <w:rsid w:val="0085384F"/>
    <w:rsid w:val="008538EB"/>
    <w:rsid w:val="00853903"/>
    <w:rsid w:val="00853906"/>
    <w:rsid w:val="00853B10"/>
    <w:rsid w:val="00853B16"/>
    <w:rsid w:val="00853B3F"/>
    <w:rsid w:val="00853BC9"/>
    <w:rsid w:val="00853C84"/>
    <w:rsid w:val="00853E4F"/>
    <w:rsid w:val="00853E93"/>
    <w:rsid w:val="00853EFF"/>
    <w:rsid w:val="00853F13"/>
    <w:rsid w:val="00853F15"/>
    <w:rsid w:val="00853FEE"/>
    <w:rsid w:val="00854039"/>
    <w:rsid w:val="0085419D"/>
    <w:rsid w:val="00854291"/>
    <w:rsid w:val="008542CA"/>
    <w:rsid w:val="0085431D"/>
    <w:rsid w:val="008543FB"/>
    <w:rsid w:val="0085453A"/>
    <w:rsid w:val="0085470F"/>
    <w:rsid w:val="0085477D"/>
    <w:rsid w:val="008548EA"/>
    <w:rsid w:val="0085490F"/>
    <w:rsid w:val="00854A13"/>
    <w:rsid w:val="00854C6C"/>
    <w:rsid w:val="00854D05"/>
    <w:rsid w:val="00854DA2"/>
    <w:rsid w:val="00854E04"/>
    <w:rsid w:val="00854E06"/>
    <w:rsid w:val="00854E43"/>
    <w:rsid w:val="00854E81"/>
    <w:rsid w:val="00854EC7"/>
    <w:rsid w:val="00854F89"/>
    <w:rsid w:val="00854FD4"/>
    <w:rsid w:val="00855127"/>
    <w:rsid w:val="0085512D"/>
    <w:rsid w:val="00855205"/>
    <w:rsid w:val="00855213"/>
    <w:rsid w:val="0085531D"/>
    <w:rsid w:val="008553C7"/>
    <w:rsid w:val="0085541C"/>
    <w:rsid w:val="00855473"/>
    <w:rsid w:val="008554E7"/>
    <w:rsid w:val="008555C0"/>
    <w:rsid w:val="00855679"/>
    <w:rsid w:val="00855722"/>
    <w:rsid w:val="0085573D"/>
    <w:rsid w:val="0085575C"/>
    <w:rsid w:val="008557C1"/>
    <w:rsid w:val="008557DD"/>
    <w:rsid w:val="008558E2"/>
    <w:rsid w:val="00855AB2"/>
    <w:rsid w:val="00855B9C"/>
    <w:rsid w:val="00855C90"/>
    <w:rsid w:val="00855CC1"/>
    <w:rsid w:val="00855D19"/>
    <w:rsid w:val="00855D6A"/>
    <w:rsid w:val="00855D98"/>
    <w:rsid w:val="00855DD2"/>
    <w:rsid w:val="00855E30"/>
    <w:rsid w:val="00855E63"/>
    <w:rsid w:val="00855E94"/>
    <w:rsid w:val="00855FDC"/>
    <w:rsid w:val="00855FEB"/>
    <w:rsid w:val="00856061"/>
    <w:rsid w:val="0085607F"/>
    <w:rsid w:val="008560AE"/>
    <w:rsid w:val="0085616E"/>
    <w:rsid w:val="0085631E"/>
    <w:rsid w:val="00856476"/>
    <w:rsid w:val="0085651B"/>
    <w:rsid w:val="008566EF"/>
    <w:rsid w:val="00856758"/>
    <w:rsid w:val="00856770"/>
    <w:rsid w:val="00856972"/>
    <w:rsid w:val="00856A9D"/>
    <w:rsid w:val="00856AD3"/>
    <w:rsid w:val="00856B3F"/>
    <w:rsid w:val="00856B51"/>
    <w:rsid w:val="00856B55"/>
    <w:rsid w:val="00856C35"/>
    <w:rsid w:val="00856CC4"/>
    <w:rsid w:val="00856CDB"/>
    <w:rsid w:val="00856D67"/>
    <w:rsid w:val="00856DB8"/>
    <w:rsid w:val="00856E5B"/>
    <w:rsid w:val="00856EB5"/>
    <w:rsid w:val="00856EEC"/>
    <w:rsid w:val="008570CF"/>
    <w:rsid w:val="0085716F"/>
    <w:rsid w:val="0085719D"/>
    <w:rsid w:val="008571A0"/>
    <w:rsid w:val="00857203"/>
    <w:rsid w:val="00857371"/>
    <w:rsid w:val="00857383"/>
    <w:rsid w:val="008573C6"/>
    <w:rsid w:val="0085744B"/>
    <w:rsid w:val="00857525"/>
    <w:rsid w:val="008575C4"/>
    <w:rsid w:val="008575E1"/>
    <w:rsid w:val="00857627"/>
    <w:rsid w:val="00857640"/>
    <w:rsid w:val="00857678"/>
    <w:rsid w:val="00857781"/>
    <w:rsid w:val="008577F2"/>
    <w:rsid w:val="00857826"/>
    <w:rsid w:val="008578F3"/>
    <w:rsid w:val="00857905"/>
    <w:rsid w:val="008579A8"/>
    <w:rsid w:val="008579DF"/>
    <w:rsid w:val="00857AD1"/>
    <w:rsid w:val="00857AF4"/>
    <w:rsid w:val="00857AFE"/>
    <w:rsid w:val="00857C10"/>
    <w:rsid w:val="00857C49"/>
    <w:rsid w:val="00857D9E"/>
    <w:rsid w:val="00857E07"/>
    <w:rsid w:val="00857E26"/>
    <w:rsid w:val="00857EA7"/>
    <w:rsid w:val="00857F00"/>
    <w:rsid w:val="00857FAD"/>
    <w:rsid w:val="00860198"/>
    <w:rsid w:val="0086024E"/>
    <w:rsid w:val="0086030E"/>
    <w:rsid w:val="0086031B"/>
    <w:rsid w:val="0086031F"/>
    <w:rsid w:val="0086033D"/>
    <w:rsid w:val="0086039F"/>
    <w:rsid w:val="008603A0"/>
    <w:rsid w:val="008603A3"/>
    <w:rsid w:val="0086042B"/>
    <w:rsid w:val="0086049E"/>
    <w:rsid w:val="008604C1"/>
    <w:rsid w:val="008604F5"/>
    <w:rsid w:val="0086058E"/>
    <w:rsid w:val="00860596"/>
    <w:rsid w:val="0086077F"/>
    <w:rsid w:val="00860936"/>
    <w:rsid w:val="00860960"/>
    <w:rsid w:val="0086098A"/>
    <w:rsid w:val="00860A41"/>
    <w:rsid w:val="00860AA9"/>
    <w:rsid w:val="00860AEB"/>
    <w:rsid w:val="00860BE1"/>
    <w:rsid w:val="00860BE2"/>
    <w:rsid w:val="00860BEE"/>
    <w:rsid w:val="00860BFC"/>
    <w:rsid w:val="00860C20"/>
    <w:rsid w:val="00860E87"/>
    <w:rsid w:val="00860FD9"/>
    <w:rsid w:val="00861074"/>
    <w:rsid w:val="008610EF"/>
    <w:rsid w:val="00861106"/>
    <w:rsid w:val="008611EF"/>
    <w:rsid w:val="00861236"/>
    <w:rsid w:val="0086123E"/>
    <w:rsid w:val="00861241"/>
    <w:rsid w:val="008615E4"/>
    <w:rsid w:val="00861610"/>
    <w:rsid w:val="00861675"/>
    <w:rsid w:val="0086181F"/>
    <w:rsid w:val="00861873"/>
    <w:rsid w:val="00861979"/>
    <w:rsid w:val="00861A07"/>
    <w:rsid w:val="00861A6D"/>
    <w:rsid w:val="00861AA3"/>
    <w:rsid w:val="00861B39"/>
    <w:rsid w:val="00861BCF"/>
    <w:rsid w:val="00861C08"/>
    <w:rsid w:val="00861C50"/>
    <w:rsid w:val="00861CB9"/>
    <w:rsid w:val="00861D1B"/>
    <w:rsid w:val="00861D33"/>
    <w:rsid w:val="00861E05"/>
    <w:rsid w:val="00861E06"/>
    <w:rsid w:val="00861E45"/>
    <w:rsid w:val="00861EC5"/>
    <w:rsid w:val="00861ECD"/>
    <w:rsid w:val="00861EF2"/>
    <w:rsid w:val="00861FC7"/>
    <w:rsid w:val="00862027"/>
    <w:rsid w:val="00862147"/>
    <w:rsid w:val="008621EE"/>
    <w:rsid w:val="008622F2"/>
    <w:rsid w:val="008623E0"/>
    <w:rsid w:val="008625A0"/>
    <w:rsid w:val="0086264F"/>
    <w:rsid w:val="0086265B"/>
    <w:rsid w:val="0086265D"/>
    <w:rsid w:val="008626B3"/>
    <w:rsid w:val="008626D9"/>
    <w:rsid w:val="0086270B"/>
    <w:rsid w:val="0086271A"/>
    <w:rsid w:val="00862750"/>
    <w:rsid w:val="00862878"/>
    <w:rsid w:val="008628C3"/>
    <w:rsid w:val="008628FE"/>
    <w:rsid w:val="0086294F"/>
    <w:rsid w:val="00862A25"/>
    <w:rsid w:val="00862AC6"/>
    <w:rsid w:val="00862ACD"/>
    <w:rsid w:val="00862B38"/>
    <w:rsid w:val="00862B3D"/>
    <w:rsid w:val="00862B5C"/>
    <w:rsid w:val="00862C66"/>
    <w:rsid w:val="00862CA5"/>
    <w:rsid w:val="00862CEC"/>
    <w:rsid w:val="00862D49"/>
    <w:rsid w:val="00862E55"/>
    <w:rsid w:val="00862F34"/>
    <w:rsid w:val="00863012"/>
    <w:rsid w:val="008630BC"/>
    <w:rsid w:val="00863109"/>
    <w:rsid w:val="0086311D"/>
    <w:rsid w:val="00863123"/>
    <w:rsid w:val="00863337"/>
    <w:rsid w:val="0086338E"/>
    <w:rsid w:val="0086349A"/>
    <w:rsid w:val="008634E1"/>
    <w:rsid w:val="0086353B"/>
    <w:rsid w:val="008635D1"/>
    <w:rsid w:val="0086366A"/>
    <w:rsid w:val="0086368C"/>
    <w:rsid w:val="008636EC"/>
    <w:rsid w:val="008636F3"/>
    <w:rsid w:val="00863728"/>
    <w:rsid w:val="00863741"/>
    <w:rsid w:val="00863752"/>
    <w:rsid w:val="0086377E"/>
    <w:rsid w:val="00863799"/>
    <w:rsid w:val="008637B3"/>
    <w:rsid w:val="008637B7"/>
    <w:rsid w:val="008637BF"/>
    <w:rsid w:val="00863831"/>
    <w:rsid w:val="0086386B"/>
    <w:rsid w:val="008638EF"/>
    <w:rsid w:val="00863969"/>
    <w:rsid w:val="00863A27"/>
    <w:rsid w:val="00863A4D"/>
    <w:rsid w:val="00863CE1"/>
    <w:rsid w:val="00863D1B"/>
    <w:rsid w:val="00863D37"/>
    <w:rsid w:val="00863D79"/>
    <w:rsid w:val="00863D97"/>
    <w:rsid w:val="00863F76"/>
    <w:rsid w:val="00863FE0"/>
    <w:rsid w:val="00864029"/>
    <w:rsid w:val="0086404B"/>
    <w:rsid w:val="008640E7"/>
    <w:rsid w:val="008641BD"/>
    <w:rsid w:val="008642BF"/>
    <w:rsid w:val="008642DC"/>
    <w:rsid w:val="00864315"/>
    <w:rsid w:val="00864343"/>
    <w:rsid w:val="00864369"/>
    <w:rsid w:val="008643D6"/>
    <w:rsid w:val="0086445A"/>
    <w:rsid w:val="0086446E"/>
    <w:rsid w:val="00864653"/>
    <w:rsid w:val="008646CD"/>
    <w:rsid w:val="00864707"/>
    <w:rsid w:val="008649D9"/>
    <w:rsid w:val="00864A07"/>
    <w:rsid w:val="00864A2F"/>
    <w:rsid w:val="00864BEC"/>
    <w:rsid w:val="00864C95"/>
    <w:rsid w:val="00864CBE"/>
    <w:rsid w:val="00864DB5"/>
    <w:rsid w:val="00864DDA"/>
    <w:rsid w:val="00864E50"/>
    <w:rsid w:val="00864E73"/>
    <w:rsid w:val="00864EAE"/>
    <w:rsid w:val="00864EBA"/>
    <w:rsid w:val="00864F27"/>
    <w:rsid w:val="00864FB3"/>
    <w:rsid w:val="00865131"/>
    <w:rsid w:val="00865156"/>
    <w:rsid w:val="008651AB"/>
    <w:rsid w:val="0086537E"/>
    <w:rsid w:val="0086538D"/>
    <w:rsid w:val="008653F9"/>
    <w:rsid w:val="00865423"/>
    <w:rsid w:val="0086549D"/>
    <w:rsid w:val="008654D4"/>
    <w:rsid w:val="0086555C"/>
    <w:rsid w:val="008655FB"/>
    <w:rsid w:val="00865675"/>
    <w:rsid w:val="0086567C"/>
    <w:rsid w:val="00865735"/>
    <w:rsid w:val="0086581D"/>
    <w:rsid w:val="008658B3"/>
    <w:rsid w:val="008658C3"/>
    <w:rsid w:val="008659B8"/>
    <w:rsid w:val="00865AD1"/>
    <w:rsid w:val="00865AE2"/>
    <w:rsid w:val="00865C7F"/>
    <w:rsid w:val="00865C8B"/>
    <w:rsid w:val="00865CD8"/>
    <w:rsid w:val="00865D2A"/>
    <w:rsid w:val="00865D42"/>
    <w:rsid w:val="00865D56"/>
    <w:rsid w:val="00865E0B"/>
    <w:rsid w:val="00865F18"/>
    <w:rsid w:val="00865F6B"/>
    <w:rsid w:val="00865F9E"/>
    <w:rsid w:val="00866162"/>
    <w:rsid w:val="00866172"/>
    <w:rsid w:val="008661A5"/>
    <w:rsid w:val="008661AA"/>
    <w:rsid w:val="008661EB"/>
    <w:rsid w:val="00866294"/>
    <w:rsid w:val="008662F6"/>
    <w:rsid w:val="00866344"/>
    <w:rsid w:val="008663BE"/>
    <w:rsid w:val="008663C3"/>
    <w:rsid w:val="00866430"/>
    <w:rsid w:val="00866490"/>
    <w:rsid w:val="008665A3"/>
    <w:rsid w:val="0086661F"/>
    <w:rsid w:val="00866653"/>
    <w:rsid w:val="008667C9"/>
    <w:rsid w:val="008667E2"/>
    <w:rsid w:val="008667F0"/>
    <w:rsid w:val="008667F8"/>
    <w:rsid w:val="00866895"/>
    <w:rsid w:val="008668D3"/>
    <w:rsid w:val="00866957"/>
    <w:rsid w:val="00866A43"/>
    <w:rsid w:val="00866C40"/>
    <w:rsid w:val="00866CAB"/>
    <w:rsid w:val="00866CDE"/>
    <w:rsid w:val="00866D19"/>
    <w:rsid w:val="00866D7F"/>
    <w:rsid w:val="00866D86"/>
    <w:rsid w:val="00866DCB"/>
    <w:rsid w:val="00866E18"/>
    <w:rsid w:val="00866E22"/>
    <w:rsid w:val="00866E7B"/>
    <w:rsid w:val="00866EDA"/>
    <w:rsid w:val="008670A5"/>
    <w:rsid w:val="0086710B"/>
    <w:rsid w:val="008671FD"/>
    <w:rsid w:val="00867275"/>
    <w:rsid w:val="00867282"/>
    <w:rsid w:val="008672F2"/>
    <w:rsid w:val="0086739A"/>
    <w:rsid w:val="008673C5"/>
    <w:rsid w:val="008673F0"/>
    <w:rsid w:val="0086745E"/>
    <w:rsid w:val="008674B4"/>
    <w:rsid w:val="008675CE"/>
    <w:rsid w:val="00867749"/>
    <w:rsid w:val="00867812"/>
    <w:rsid w:val="00867965"/>
    <w:rsid w:val="00867A74"/>
    <w:rsid w:val="00867BCE"/>
    <w:rsid w:val="00867BE7"/>
    <w:rsid w:val="00867C82"/>
    <w:rsid w:val="00867CFD"/>
    <w:rsid w:val="00867E68"/>
    <w:rsid w:val="00867E78"/>
    <w:rsid w:val="00867E92"/>
    <w:rsid w:val="00867EF6"/>
    <w:rsid w:val="00867F55"/>
    <w:rsid w:val="00867F6B"/>
    <w:rsid w:val="00867F7C"/>
    <w:rsid w:val="00870021"/>
    <w:rsid w:val="00870085"/>
    <w:rsid w:val="00870105"/>
    <w:rsid w:val="0087014B"/>
    <w:rsid w:val="0087017E"/>
    <w:rsid w:val="008701F5"/>
    <w:rsid w:val="00870273"/>
    <w:rsid w:val="008702C2"/>
    <w:rsid w:val="00870304"/>
    <w:rsid w:val="0087037A"/>
    <w:rsid w:val="008704AD"/>
    <w:rsid w:val="00870534"/>
    <w:rsid w:val="00870587"/>
    <w:rsid w:val="0087071B"/>
    <w:rsid w:val="00870777"/>
    <w:rsid w:val="00870779"/>
    <w:rsid w:val="0087088D"/>
    <w:rsid w:val="0087093B"/>
    <w:rsid w:val="00870A2A"/>
    <w:rsid w:val="00870AB5"/>
    <w:rsid w:val="00870AC8"/>
    <w:rsid w:val="00870AD4"/>
    <w:rsid w:val="00870B3D"/>
    <w:rsid w:val="00870BC1"/>
    <w:rsid w:val="00870C01"/>
    <w:rsid w:val="00870C66"/>
    <w:rsid w:val="00870DF7"/>
    <w:rsid w:val="00870F0C"/>
    <w:rsid w:val="00871061"/>
    <w:rsid w:val="0087110A"/>
    <w:rsid w:val="008712A0"/>
    <w:rsid w:val="008712C7"/>
    <w:rsid w:val="008712D5"/>
    <w:rsid w:val="00871442"/>
    <w:rsid w:val="008714A4"/>
    <w:rsid w:val="008715B3"/>
    <w:rsid w:val="008715C2"/>
    <w:rsid w:val="008715F9"/>
    <w:rsid w:val="0087169D"/>
    <w:rsid w:val="008716A1"/>
    <w:rsid w:val="008718F9"/>
    <w:rsid w:val="00871904"/>
    <w:rsid w:val="0087191D"/>
    <w:rsid w:val="0087196B"/>
    <w:rsid w:val="00871976"/>
    <w:rsid w:val="00871986"/>
    <w:rsid w:val="0087199C"/>
    <w:rsid w:val="0087199F"/>
    <w:rsid w:val="00871B18"/>
    <w:rsid w:val="00871B25"/>
    <w:rsid w:val="00871C36"/>
    <w:rsid w:val="00871C6E"/>
    <w:rsid w:val="00871CC7"/>
    <w:rsid w:val="00871D3B"/>
    <w:rsid w:val="00871E87"/>
    <w:rsid w:val="00871E89"/>
    <w:rsid w:val="00871F50"/>
    <w:rsid w:val="00871F96"/>
    <w:rsid w:val="00872008"/>
    <w:rsid w:val="0087203A"/>
    <w:rsid w:val="00872048"/>
    <w:rsid w:val="00872050"/>
    <w:rsid w:val="008722AE"/>
    <w:rsid w:val="00872317"/>
    <w:rsid w:val="008723A8"/>
    <w:rsid w:val="00872579"/>
    <w:rsid w:val="008725B4"/>
    <w:rsid w:val="008725E6"/>
    <w:rsid w:val="008726AF"/>
    <w:rsid w:val="008726FB"/>
    <w:rsid w:val="00872737"/>
    <w:rsid w:val="0087274F"/>
    <w:rsid w:val="008727EB"/>
    <w:rsid w:val="00872A0B"/>
    <w:rsid w:val="00872A2D"/>
    <w:rsid w:val="00872AB4"/>
    <w:rsid w:val="00872AC4"/>
    <w:rsid w:val="00872B52"/>
    <w:rsid w:val="00872D47"/>
    <w:rsid w:val="00872DE4"/>
    <w:rsid w:val="00872F21"/>
    <w:rsid w:val="00873239"/>
    <w:rsid w:val="008733DA"/>
    <w:rsid w:val="0087340E"/>
    <w:rsid w:val="0087344C"/>
    <w:rsid w:val="00873568"/>
    <w:rsid w:val="008736A7"/>
    <w:rsid w:val="008737EC"/>
    <w:rsid w:val="008738C1"/>
    <w:rsid w:val="00873935"/>
    <w:rsid w:val="00873982"/>
    <w:rsid w:val="008739A9"/>
    <w:rsid w:val="00873A3D"/>
    <w:rsid w:val="00873A52"/>
    <w:rsid w:val="00873A8C"/>
    <w:rsid w:val="00873AFE"/>
    <w:rsid w:val="00873BDC"/>
    <w:rsid w:val="00873C15"/>
    <w:rsid w:val="00873C1C"/>
    <w:rsid w:val="00873C38"/>
    <w:rsid w:val="00873C3E"/>
    <w:rsid w:val="00873D0D"/>
    <w:rsid w:val="00873E3A"/>
    <w:rsid w:val="00873F18"/>
    <w:rsid w:val="00873FC2"/>
    <w:rsid w:val="00873FD4"/>
    <w:rsid w:val="0087408F"/>
    <w:rsid w:val="008740C0"/>
    <w:rsid w:val="0087417D"/>
    <w:rsid w:val="008741B5"/>
    <w:rsid w:val="0087424E"/>
    <w:rsid w:val="00874295"/>
    <w:rsid w:val="0087429C"/>
    <w:rsid w:val="008743D6"/>
    <w:rsid w:val="008746A4"/>
    <w:rsid w:val="00874728"/>
    <w:rsid w:val="008747C1"/>
    <w:rsid w:val="008748E6"/>
    <w:rsid w:val="00874937"/>
    <w:rsid w:val="00874952"/>
    <w:rsid w:val="00874A1C"/>
    <w:rsid w:val="00874AA7"/>
    <w:rsid w:val="00874ACE"/>
    <w:rsid w:val="00874D21"/>
    <w:rsid w:val="00874DD9"/>
    <w:rsid w:val="00874DDE"/>
    <w:rsid w:val="00874E03"/>
    <w:rsid w:val="00874E30"/>
    <w:rsid w:val="00874E41"/>
    <w:rsid w:val="00874EAA"/>
    <w:rsid w:val="00874F81"/>
    <w:rsid w:val="0087501A"/>
    <w:rsid w:val="008750A6"/>
    <w:rsid w:val="0087510D"/>
    <w:rsid w:val="00875169"/>
    <w:rsid w:val="0087516E"/>
    <w:rsid w:val="00875218"/>
    <w:rsid w:val="0087522E"/>
    <w:rsid w:val="00875285"/>
    <w:rsid w:val="008752C3"/>
    <w:rsid w:val="0087533E"/>
    <w:rsid w:val="0087540C"/>
    <w:rsid w:val="0087547D"/>
    <w:rsid w:val="00875500"/>
    <w:rsid w:val="00875567"/>
    <w:rsid w:val="008755BF"/>
    <w:rsid w:val="00875639"/>
    <w:rsid w:val="00875657"/>
    <w:rsid w:val="0087570F"/>
    <w:rsid w:val="0087573F"/>
    <w:rsid w:val="0087579B"/>
    <w:rsid w:val="008757DE"/>
    <w:rsid w:val="0087582C"/>
    <w:rsid w:val="0087585E"/>
    <w:rsid w:val="008759DF"/>
    <w:rsid w:val="00875AD8"/>
    <w:rsid w:val="00875B25"/>
    <w:rsid w:val="00875C16"/>
    <w:rsid w:val="00875C73"/>
    <w:rsid w:val="00875C8D"/>
    <w:rsid w:val="00875CAE"/>
    <w:rsid w:val="00875E6E"/>
    <w:rsid w:val="00875F0E"/>
    <w:rsid w:val="00875F59"/>
    <w:rsid w:val="00875F81"/>
    <w:rsid w:val="00875FA3"/>
    <w:rsid w:val="00876040"/>
    <w:rsid w:val="0087606E"/>
    <w:rsid w:val="008760FD"/>
    <w:rsid w:val="00876145"/>
    <w:rsid w:val="00876181"/>
    <w:rsid w:val="00876236"/>
    <w:rsid w:val="0087623D"/>
    <w:rsid w:val="00876244"/>
    <w:rsid w:val="00876261"/>
    <w:rsid w:val="008764AE"/>
    <w:rsid w:val="008764BC"/>
    <w:rsid w:val="0087658B"/>
    <w:rsid w:val="008765CB"/>
    <w:rsid w:val="00876604"/>
    <w:rsid w:val="00876793"/>
    <w:rsid w:val="0087692C"/>
    <w:rsid w:val="0087697F"/>
    <w:rsid w:val="00876980"/>
    <w:rsid w:val="008769AD"/>
    <w:rsid w:val="008769E2"/>
    <w:rsid w:val="00876A45"/>
    <w:rsid w:val="00876AA6"/>
    <w:rsid w:val="00876AAD"/>
    <w:rsid w:val="00876AF1"/>
    <w:rsid w:val="00876B01"/>
    <w:rsid w:val="00876B50"/>
    <w:rsid w:val="00876BE6"/>
    <w:rsid w:val="00876BFD"/>
    <w:rsid w:val="00876CF7"/>
    <w:rsid w:val="00876D32"/>
    <w:rsid w:val="00876E1B"/>
    <w:rsid w:val="00876E7A"/>
    <w:rsid w:val="00876EA6"/>
    <w:rsid w:val="00876F55"/>
    <w:rsid w:val="00876F92"/>
    <w:rsid w:val="0087704F"/>
    <w:rsid w:val="00877077"/>
    <w:rsid w:val="00877089"/>
    <w:rsid w:val="0087710B"/>
    <w:rsid w:val="00877139"/>
    <w:rsid w:val="0087719B"/>
    <w:rsid w:val="00877342"/>
    <w:rsid w:val="00877459"/>
    <w:rsid w:val="008774A0"/>
    <w:rsid w:val="00877577"/>
    <w:rsid w:val="008776C6"/>
    <w:rsid w:val="008776C8"/>
    <w:rsid w:val="00877771"/>
    <w:rsid w:val="008777C8"/>
    <w:rsid w:val="008777CF"/>
    <w:rsid w:val="008777D2"/>
    <w:rsid w:val="00877805"/>
    <w:rsid w:val="0087788B"/>
    <w:rsid w:val="008778B1"/>
    <w:rsid w:val="00877B7A"/>
    <w:rsid w:val="00877CCE"/>
    <w:rsid w:val="00877DA1"/>
    <w:rsid w:val="00877E13"/>
    <w:rsid w:val="00877ED0"/>
    <w:rsid w:val="00877F0E"/>
    <w:rsid w:val="00877F52"/>
    <w:rsid w:val="00877FFA"/>
    <w:rsid w:val="00880062"/>
    <w:rsid w:val="0088007E"/>
    <w:rsid w:val="008800E6"/>
    <w:rsid w:val="00880280"/>
    <w:rsid w:val="00880377"/>
    <w:rsid w:val="008804CA"/>
    <w:rsid w:val="008804F0"/>
    <w:rsid w:val="00880584"/>
    <w:rsid w:val="008805FD"/>
    <w:rsid w:val="008806C9"/>
    <w:rsid w:val="0088082C"/>
    <w:rsid w:val="00880957"/>
    <w:rsid w:val="0088098F"/>
    <w:rsid w:val="008809B5"/>
    <w:rsid w:val="008809D3"/>
    <w:rsid w:val="00880BA6"/>
    <w:rsid w:val="00880C26"/>
    <w:rsid w:val="00880C62"/>
    <w:rsid w:val="00880CC6"/>
    <w:rsid w:val="00880D25"/>
    <w:rsid w:val="00880E83"/>
    <w:rsid w:val="00880EEE"/>
    <w:rsid w:val="00880F83"/>
    <w:rsid w:val="00880F84"/>
    <w:rsid w:val="00880FFC"/>
    <w:rsid w:val="0088102A"/>
    <w:rsid w:val="0088114F"/>
    <w:rsid w:val="00881173"/>
    <w:rsid w:val="00881179"/>
    <w:rsid w:val="0088119C"/>
    <w:rsid w:val="00881320"/>
    <w:rsid w:val="00881551"/>
    <w:rsid w:val="0088155D"/>
    <w:rsid w:val="0088157C"/>
    <w:rsid w:val="008815F8"/>
    <w:rsid w:val="00881691"/>
    <w:rsid w:val="008817DA"/>
    <w:rsid w:val="00881818"/>
    <w:rsid w:val="008818C7"/>
    <w:rsid w:val="0088195D"/>
    <w:rsid w:val="008819C6"/>
    <w:rsid w:val="008819EB"/>
    <w:rsid w:val="00881ACB"/>
    <w:rsid w:val="00881B8B"/>
    <w:rsid w:val="00881C67"/>
    <w:rsid w:val="00881D6E"/>
    <w:rsid w:val="00881DB3"/>
    <w:rsid w:val="00881DDB"/>
    <w:rsid w:val="00881E03"/>
    <w:rsid w:val="00881E9C"/>
    <w:rsid w:val="00881F9C"/>
    <w:rsid w:val="00882075"/>
    <w:rsid w:val="008821C5"/>
    <w:rsid w:val="00882273"/>
    <w:rsid w:val="00882408"/>
    <w:rsid w:val="008826F5"/>
    <w:rsid w:val="008827B8"/>
    <w:rsid w:val="008827CF"/>
    <w:rsid w:val="0088285A"/>
    <w:rsid w:val="008828AD"/>
    <w:rsid w:val="0088290D"/>
    <w:rsid w:val="00882929"/>
    <w:rsid w:val="0088293E"/>
    <w:rsid w:val="0088298C"/>
    <w:rsid w:val="00882ABD"/>
    <w:rsid w:val="00882B55"/>
    <w:rsid w:val="00882B8D"/>
    <w:rsid w:val="00882BE7"/>
    <w:rsid w:val="00882CF7"/>
    <w:rsid w:val="00882D56"/>
    <w:rsid w:val="00882D97"/>
    <w:rsid w:val="00882E83"/>
    <w:rsid w:val="00882EC0"/>
    <w:rsid w:val="00882F31"/>
    <w:rsid w:val="0088304B"/>
    <w:rsid w:val="0088307B"/>
    <w:rsid w:val="00883114"/>
    <w:rsid w:val="00883179"/>
    <w:rsid w:val="00883376"/>
    <w:rsid w:val="0088346F"/>
    <w:rsid w:val="008834AD"/>
    <w:rsid w:val="008834F5"/>
    <w:rsid w:val="00883545"/>
    <w:rsid w:val="00883557"/>
    <w:rsid w:val="0088359F"/>
    <w:rsid w:val="00883734"/>
    <w:rsid w:val="008837E2"/>
    <w:rsid w:val="008837ED"/>
    <w:rsid w:val="00883917"/>
    <w:rsid w:val="00883A95"/>
    <w:rsid w:val="00883B50"/>
    <w:rsid w:val="00883B65"/>
    <w:rsid w:val="00883B6A"/>
    <w:rsid w:val="00883B7F"/>
    <w:rsid w:val="00883BDE"/>
    <w:rsid w:val="00883C28"/>
    <w:rsid w:val="00883C2A"/>
    <w:rsid w:val="00883D35"/>
    <w:rsid w:val="00883DD1"/>
    <w:rsid w:val="00883EB5"/>
    <w:rsid w:val="00883F5A"/>
    <w:rsid w:val="00883F96"/>
    <w:rsid w:val="00884070"/>
    <w:rsid w:val="0088409B"/>
    <w:rsid w:val="008840C4"/>
    <w:rsid w:val="00884156"/>
    <w:rsid w:val="00884239"/>
    <w:rsid w:val="00884244"/>
    <w:rsid w:val="008842D3"/>
    <w:rsid w:val="00884362"/>
    <w:rsid w:val="008843EE"/>
    <w:rsid w:val="00884475"/>
    <w:rsid w:val="008844D1"/>
    <w:rsid w:val="00884512"/>
    <w:rsid w:val="00884551"/>
    <w:rsid w:val="008845B7"/>
    <w:rsid w:val="008845D6"/>
    <w:rsid w:val="008846B9"/>
    <w:rsid w:val="00884702"/>
    <w:rsid w:val="0088472C"/>
    <w:rsid w:val="00884787"/>
    <w:rsid w:val="008848A9"/>
    <w:rsid w:val="00884985"/>
    <w:rsid w:val="008849C6"/>
    <w:rsid w:val="00884BA7"/>
    <w:rsid w:val="00884BFA"/>
    <w:rsid w:val="00884C42"/>
    <w:rsid w:val="00884C70"/>
    <w:rsid w:val="00884D1A"/>
    <w:rsid w:val="00884D42"/>
    <w:rsid w:val="00884E88"/>
    <w:rsid w:val="00884F31"/>
    <w:rsid w:val="00885093"/>
    <w:rsid w:val="00885097"/>
    <w:rsid w:val="00885099"/>
    <w:rsid w:val="008850BB"/>
    <w:rsid w:val="0088515C"/>
    <w:rsid w:val="008851FD"/>
    <w:rsid w:val="00885232"/>
    <w:rsid w:val="0088527C"/>
    <w:rsid w:val="008852E4"/>
    <w:rsid w:val="00885431"/>
    <w:rsid w:val="008855DE"/>
    <w:rsid w:val="0088565F"/>
    <w:rsid w:val="0088575D"/>
    <w:rsid w:val="00885782"/>
    <w:rsid w:val="00885833"/>
    <w:rsid w:val="008858F2"/>
    <w:rsid w:val="00885953"/>
    <w:rsid w:val="008859B0"/>
    <w:rsid w:val="00885B61"/>
    <w:rsid w:val="00885BC6"/>
    <w:rsid w:val="00885C1C"/>
    <w:rsid w:val="00885C8B"/>
    <w:rsid w:val="00885D04"/>
    <w:rsid w:val="00885D1D"/>
    <w:rsid w:val="00885D2B"/>
    <w:rsid w:val="00885D6C"/>
    <w:rsid w:val="00885DAE"/>
    <w:rsid w:val="00885EF6"/>
    <w:rsid w:val="00885F88"/>
    <w:rsid w:val="00885FF0"/>
    <w:rsid w:val="0088606F"/>
    <w:rsid w:val="00886072"/>
    <w:rsid w:val="008860DA"/>
    <w:rsid w:val="0088615D"/>
    <w:rsid w:val="008861CC"/>
    <w:rsid w:val="00886287"/>
    <w:rsid w:val="008862D9"/>
    <w:rsid w:val="008862FD"/>
    <w:rsid w:val="00886325"/>
    <w:rsid w:val="00886357"/>
    <w:rsid w:val="0088652A"/>
    <w:rsid w:val="0088654B"/>
    <w:rsid w:val="00886593"/>
    <w:rsid w:val="008865A6"/>
    <w:rsid w:val="008865EC"/>
    <w:rsid w:val="00886661"/>
    <w:rsid w:val="008866C0"/>
    <w:rsid w:val="008866C6"/>
    <w:rsid w:val="00886719"/>
    <w:rsid w:val="00886767"/>
    <w:rsid w:val="00886876"/>
    <w:rsid w:val="00886883"/>
    <w:rsid w:val="008869C9"/>
    <w:rsid w:val="00886AE2"/>
    <w:rsid w:val="00886B21"/>
    <w:rsid w:val="00886B90"/>
    <w:rsid w:val="00886BB9"/>
    <w:rsid w:val="00886C28"/>
    <w:rsid w:val="00886CD6"/>
    <w:rsid w:val="00886CEC"/>
    <w:rsid w:val="00886EA3"/>
    <w:rsid w:val="00886EB5"/>
    <w:rsid w:val="00886EC2"/>
    <w:rsid w:val="00886F0A"/>
    <w:rsid w:val="00886F35"/>
    <w:rsid w:val="0088708F"/>
    <w:rsid w:val="008870C3"/>
    <w:rsid w:val="00887158"/>
    <w:rsid w:val="008872B4"/>
    <w:rsid w:val="0088732A"/>
    <w:rsid w:val="00887368"/>
    <w:rsid w:val="0088739F"/>
    <w:rsid w:val="00887424"/>
    <w:rsid w:val="008874A0"/>
    <w:rsid w:val="008874D2"/>
    <w:rsid w:val="0088755E"/>
    <w:rsid w:val="0088756C"/>
    <w:rsid w:val="00887605"/>
    <w:rsid w:val="00887664"/>
    <w:rsid w:val="008876E8"/>
    <w:rsid w:val="00887706"/>
    <w:rsid w:val="00887756"/>
    <w:rsid w:val="00887766"/>
    <w:rsid w:val="00887843"/>
    <w:rsid w:val="008878F7"/>
    <w:rsid w:val="00887984"/>
    <w:rsid w:val="0088798E"/>
    <w:rsid w:val="008879E7"/>
    <w:rsid w:val="008879F5"/>
    <w:rsid w:val="00887A44"/>
    <w:rsid w:val="00887A55"/>
    <w:rsid w:val="00887A89"/>
    <w:rsid w:val="00887B96"/>
    <w:rsid w:val="00887BDC"/>
    <w:rsid w:val="00887CF9"/>
    <w:rsid w:val="00887D3B"/>
    <w:rsid w:val="00887D3F"/>
    <w:rsid w:val="00887E10"/>
    <w:rsid w:val="00887E96"/>
    <w:rsid w:val="00887ED9"/>
    <w:rsid w:val="00887F5F"/>
    <w:rsid w:val="0089006F"/>
    <w:rsid w:val="0089030F"/>
    <w:rsid w:val="008903C9"/>
    <w:rsid w:val="00890492"/>
    <w:rsid w:val="008904E1"/>
    <w:rsid w:val="0089060D"/>
    <w:rsid w:val="0089060E"/>
    <w:rsid w:val="008906E5"/>
    <w:rsid w:val="00890705"/>
    <w:rsid w:val="0089071B"/>
    <w:rsid w:val="00890749"/>
    <w:rsid w:val="00890864"/>
    <w:rsid w:val="008908B4"/>
    <w:rsid w:val="00890994"/>
    <w:rsid w:val="00890C75"/>
    <w:rsid w:val="00890C76"/>
    <w:rsid w:val="00890C9D"/>
    <w:rsid w:val="00890CB6"/>
    <w:rsid w:val="00890D30"/>
    <w:rsid w:val="00890E4F"/>
    <w:rsid w:val="00890E75"/>
    <w:rsid w:val="00890F20"/>
    <w:rsid w:val="00890F39"/>
    <w:rsid w:val="00890F4B"/>
    <w:rsid w:val="0089109C"/>
    <w:rsid w:val="008910C3"/>
    <w:rsid w:val="0089129F"/>
    <w:rsid w:val="00891470"/>
    <w:rsid w:val="008914D4"/>
    <w:rsid w:val="00891503"/>
    <w:rsid w:val="0089154F"/>
    <w:rsid w:val="00891589"/>
    <w:rsid w:val="00891742"/>
    <w:rsid w:val="00891769"/>
    <w:rsid w:val="0089188F"/>
    <w:rsid w:val="00891985"/>
    <w:rsid w:val="00891A04"/>
    <w:rsid w:val="00891A1F"/>
    <w:rsid w:val="00891A4E"/>
    <w:rsid w:val="00891A86"/>
    <w:rsid w:val="00891B62"/>
    <w:rsid w:val="00891B78"/>
    <w:rsid w:val="00891BAC"/>
    <w:rsid w:val="00891BD1"/>
    <w:rsid w:val="00891BF5"/>
    <w:rsid w:val="00891D68"/>
    <w:rsid w:val="00891D87"/>
    <w:rsid w:val="00891DB5"/>
    <w:rsid w:val="00891F48"/>
    <w:rsid w:val="00891F63"/>
    <w:rsid w:val="00891FAC"/>
    <w:rsid w:val="0089202D"/>
    <w:rsid w:val="00892085"/>
    <w:rsid w:val="0089221F"/>
    <w:rsid w:val="00892265"/>
    <w:rsid w:val="00892345"/>
    <w:rsid w:val="00892395"/>
    <w:rsid w:val="00892439"/>
    <w:rsid w:val="00892442"/>
    <w:rsid w:val="00892467"/>
    <w:rsid w:val="008924EA"/>
    <w:rsid w:val="00892595"/>
    <w:rsid w:val="0089260C"/>
    <w:rsid w:val="00892719"/>
    <w:rsid w:val="00892727"/>
    <w:rsid w:val="0089272C"/>
    <w:rsid w:val="008927EB"/>
    <w:rsid w:val="00892920"/>
    <w:rsid w:val="008929BE"/>
    <w:rsid w:val="008929BF"/>
    <w:rsid w:val="008929C3"/>
    <w:rsid w:val="008929C9"/>
    <w:rsid w:val="00892AFC"/>
    <w:rsid w:val="00892B3D"/>
    <w:rsid w:val="00892B41"/>
    <w:rsid w:val="00892B50"/>
    <w:rsid w:val="00892B5F"/>
    <w:rsid w:val="00892BAD"/>
    <w:rsid w:val="00892CE6"/>
    <w:rsid w:val="00892DDD"/>
    <w:rsid w:val="00892E41"/>
    <w:rsid w:val="00892E73"/>
    <w:rsid w:val="00892EF7"/>
    <w:rsid w:val="00892FFA"/>
    <w:rsid w:val="0089311B"/>
    <w:rsid w:val="008931C4"/>
    <w:rsid w:val="008933C4"/>
    <w:rsid w:val="0089346A"/>
    <w:rsid w:val="008934CF"/>
    <w:rsid w:val="00893572"/>
    <w:rsid w:val="0089365B"/>
    <w:rsid w:val="00893760"/>
    <w:rsid w:val="00893774"/>
    <w:rsid w:val="0089378C"/>
    <w:rsid w:val="008938A9"/>
    <w:rsid w:val="008938BE"/>
    <w:rsid w:val="0089395B"/>
    <w:rsid w:val="00893B42"/>
    <w:rsid w:val="00893BAE"/>
    <w:rsid w:val="00893D2D"/>
    <w:rsid w:val="00893D86"/>
    <w:rsid w:val="00893DE4"/>
    <w:rsid w:val="00893F0D"/>
    <w:rsid w:val="008940A8"/>
    <w:rsid w:val="008940AF"/>
    <w:rsid w:val="0089431B"/>
    <w:rsid w:val="0089437D"/>
    <w:rsid w:val="008943D9"/>
    <w:rsid w:val="008943E3"/>
    <w:rsid w:val="0089445A"/>
    <w:rsid w:val="00894727"/>
    <w:rsid w:val="0089484B"/>
    <w:rsid w:val="00894A3C"/>
    <w:rsid w:val="00894A70"/>
    <w:rsid w:val="00894AD6"/>
    <w:rsid w:val="00894BD6"/>
    <w:rsid w:val="00894C39"/>
    <w:rsid w:val="00894CA5"/>
    <w:rsid w:val="00894D9C"/>
    <w:rsid w:val="00894E95"/>
    <w:rsid w:val="00894F88"/>
    <w:rsid w:val="00894FE8"/>
    <w:rsid w:val="00895062"/>
    <w:rsid w:val="00895089"/>
    <w:rsid w:val="008950B7"/>
    <w:rsid w:val="00895283"/>
    <w:rsid w:val="008952B2"/>
    <w:rsid w:val="00895328"/>
    <w:rsid w:val="008954E3"/>
    <w:rsid w:val="0089552F"/>
    <w:rsid w:val="0089560D"/>
    <w:rsid w:val="00895621"/>
    <w:rsid w:val="008956DC"/>
    <w:rsid w:val="008956DF"/>
    <w:rsid w:val="008956E9"/>
    <w:rsid w:val="008956F5"/>
    <w:rsid w:val="0089578B"/>
    <w:rsid w:val="008957B4"/>
    <w:rsid w:val="008957E3"/>
    <w:rsid w:val="00895802"/>
    <w:rsid w:val="00895861"/>
    <w:rsid w:val="00895962"/>
    <w:rsid w:val="0089596C"/>
    <w:rsid w:val="008959C6"/>
    <w:rsid w:val="00895BFE"/>
    <w:rsid w:val="00895E37"/>
    <w:rsid w:val="00895E92"/>
    <w:rsid w:val="00895F25"/>
    <w:rsid w:val="00895F59"/>
    <w:rsid w:val="00895FBF"/>
    <w:rsid w:val="00896192"/>
    <w:rsid w:val="008961FE"/>
    <w:rsid w:val="0089629D"/>
    <w:rsid w:val="008962E7"/>
    <w:rsid w:val="008962FA"/>
    <w:rsid w:val="008963C8"/>
    <w:rsid w:val="00896422"/>
    <w:rsid w:val="0089649F"/>
    <w:rsid w:val="0089651B"/>
    <w:rsid w:val="008965B2"/>
    <w:rsid w:val="0089666A"/>
    <w:rsid w:val="00896716"/>
    <w:rsid w:val="0089675C"/>
    <w:rsid w:val="008967A4"/>
    <w:rsid w:val="008967A7"/>
    <w:rsid w:val="008967D6"/>
    <w:rsid w:val="008968B9"/>
    <w:rsid w:val="0089691E"/>
    <w:rsid w:val="00896A4D"/>
    <w:rsid w:val="00896AB4"/>
    <w:rsid w:val="00896AC0"/>
    <w:rsid w:val="00896B58"/>
    <w:rsid w:val="00896C47"/>
    <w:rsid w:val="00896D5E"/>
    <w:rsid w:val="00896E0A"/>
    <w:rsid w:val="00896EAC"/>
    <w:rsid w:val="00896ED9"/>
    <w:rsid w:val="00896F49"/>
    <w:rsid w:val="00896F90"/>
    <w:rsid w:val="00896FBD"/>
    <w:rsid w:val="0089714A"/>
    <w:rsid w:val="00897267"/>
    <w:rsid w:val="008972CA"/>
    <w:rsid w:val="008972DE"/>
    <w:rsid w:val="008972E1"/>
    <w:rsid w:val="008973B2"/>
    <w:rsid w:val="008973E5"/>
    <w:rsid w:val="00897473"/>
    <w:rsid w:val="0089747E"/>
    <w:rsid w:val="008974CD"/>
    <w:rsid w:val="00897505"/>
    <w:rsid w:val="00897523"/>
    <w:rsid w:val="00897604"/>
    <w:rsid w:val="00897686"/>
    <w:rsid w:val="008976BE"/>
    <w:rsid w:val="00897753"/>
    <w:rsid w:val="0089780C"/>
    <w:rsid w:val="00897894"/>
    <w:rsid w:val="00897933"/>
    <w:rsid w:val="00897951"/>
    <w:rsid w:val="0089796D"/>
    <w:rsid w:val="008979E5"/>
    <w:rsid w:val="008979F1"/>
    <w:rsid w:val="008979FC"/>
    <w:rsid w:val="00897A9F"/>
    <w:rsid w:val="00897AE7"/>
    <w:rsid w:val="00897AF8"/>
    <w:rsid w:val="00897B2E"/>
    <w:rsid w:val="00897B6C"/>
    <w:rsid w:val="00897CC4"/>
    <w:rsid w:val="00897D27"/>
    <w:rsid w:val="00897D5D"/>
    <w:rsid w:val="00897DC0"/>
    <w:rsid w:val="00897E05"/>
    <w:rsid w:val="00897F7F"/>
    <w:rsid w:val="00897FCE"/>
    <w:rsid w:val="008A0056"/>
    <w:rsid w:val="008A00EE"/>
    <w:rsid w:val="008A0106"/>
    <w:rsid w:val="008A011E"/>
    <w:rsid w:val="008A01D8"/>
    <w:rsid w:val="008A026E"/>
    <w:rsid w:val="008A0312"/>
    <w:rsid w:val="008A033E"/>
    <w:rsid w:val="008A03D5"/>
    <w:rsid w:val="008A0423"/>
    <w:rsid w:val="008A0447"/>
    <w:rsid w:val="008A0450"/>
    <w:rsid w:val="008A0508"/>
    <w:rsid w:val="008A0676"/>
    <w:rsid w:val="008A06D4"/>
    <w:rsid w:val="008A06ED"/>
    <w:rsid w:val="008A0728"/>
    <w:rsid w:val="008A0770"/>
    <w:rsid w:val="008A0826"/>
    <w:rsid w:val="008A0843"/>
    <w:rsid w:val="008A0929"/>
    <w:rsid w:val="008A0983"/>
    <w:rsid w:val="008A099D"/>
    <w:rsid w:val="008A09A4"/>
    <w:rsid w:val="008A09D7"/>
    <w:rsid w:val="008A0A18"/>
    <w:rsid w:val="008A0A57"/>
    <w:rsid w:val="008A0AC4"/>
    <w:rsid w:val="008A0BD5"/>
    <w:rsid w:val="008A0D59"/>
    <w:rsid w:val="008A10D2"/>
    <w:rsid w:val="008A1105"/>
    <w:rsid w:val="008A1135"/>
    <w:rsid w:val="008A11BE"/>
    <w:rsid w:val="008A11EC"/>
    <w:rsid w:val="008A11F0"/>
    <w:rsid w:val="008A1233"/>
    <w:rsid w:val="008A1357"/>
    <w:rsid w:val="008A140F"/>
    <w:rsid w:val="008A14BE"/>
    <w:rsid w:val="008A172B"/>
    <w:rsid w:val="008A17CC"/>
    <w:rsid w:val="008A1869"/>
    <w:rsid w:val="008A1873"/>
    <w:rsid w:val="008A1939"/>
    <w:rsid w:val="008A19F4"/>
    <w:rsid w:val="008A19F5"/>
    <w:rsid w:val="008A1A11"/>
    <w:rsid w:val="008A1A13"/>
    <w:rsid w:val="008A1B9D"/>
    <w:rsid w:val="008A1C05"/>
    <w:rsid w:val="008A1C1D"/>
    <w:rsid w:val="008A1CA4"/>
    <w:rsid w:val="008A1D01"/>
    <w:rsid w:val="008A1D90"/>
    <w:rsid w:val="008A1E2E"/>
    <w:rsid w:val="008A1E3C"/>
    <w:rsid w:val="008A1EB0"/>
    <w:rsid w:val="008A1F04"/>
    <w:rsid w:val="008A1F13"/>
    <w:rsid w:val="008A1F56"/>
    <w:rsid w:val="008A1FCE"/>
    <w:rsid w:val="008A2043"/>
    <w:rsid w:val="008A2298"/>
    <w:rsid w:val="008A23D2"/>
    <w:rsid w:val="008A23D7"/>
    <w:rsid w:val="008A24B5"/>
    <w:rsid w:val="008A24D1"/>
    <w:rsid w:val="008A253B"/>
    <w:rsid w:val="008A264D"/>
    <w:rsid w:val="008A26F8"/>
    <w:rsid w:val="008A27F2"/>
    <w:rsid w:val="008A285A"/>
    <w:rsid w:val="008A2886"/>
    <w:rsid w:val="008A28B0"/>
    <w:rsid w:val="008A292C"/>
    <w:rsid w:val="008A2966"/>
    <w:rsid w:val="008A296A"/>
    <w:rsid w:val="008A2989"/>
    <w:rsid w:val="008A29D7"/>
    <w:rsid w:val="008A29F2"/>
    <w:rsid w:val="008A2ADA"/>
    <w:rsid w:val="008A2C4C"/>
    <w:rsid w:val="008A2CAF"/>
    <w:rsid w:val="008A2D26"/>
    <w:rsid w:val="008A2DF5"/>
    <w:rsid w:val="008A2E73"/>
    <w:rsid w:val="008A2E9D"/>
    <w:rsid w:val="008A2EEE"/>
    <w:rsid w:val="008A30D6"/>
    <w:rsid w:val="008A30E4"/>
    <w:rsid w:val="008A3139"/>
    <w:rsid w:val="008A3161"/>
    <w:rsid w:val="008A3173"/>
    <w:rsid w:val="008A31DC"/>
    <w:rsid w:val="008A31E9"/>
    <w:rsid w:val="008A31F4"/>
    <w:rsid w:val="008A329B"/>
    <w:rsid w:val="008A32F5"/>
    <w:rsid w:val="008A32F6"/>
    <w:rsid w:val="008A3417"/>
    <w:rsid w:val="008A3433"/>
    <w:rsid w:val="008A3458"/>
    <w:rsid w:val="008A34D1"/>
    <w:rsid w:val="008A34D6"/>
    <w:rsid w:val="008A36B6"/>
    <w:rsid w:val="008A36FC"/>
    <w:rsid w:val="008A3733"/>
    <w:rsid w:val="008A386F"/>
    <w:rsid w:val="008A395A"/>
    <w:rsid w:val="008A39B3"/>
    <w:rsid w:val="008A3A00"/>
    <w:rsid w:val="008A3AA6"/>
    <w:rsid w:val="008A3AC1"/>
    <w:rsid w:val="008A3AC4"/>
    <w:rsid w:val="008A3B40"/>
    <w:rsid w:val="008A3B61"/>
    <w:rsid w:val="008A3C31"/>
    <w:rsid w:val="008A3C52"/>
    <w:rsid w:val="008A3CFA"/>
    <w:rsid w:val="008A3DA4"/>
    <w:rsid w:val="008A3F0A"/>
    <w:rsid w:val="008A3FC7"/>
    <w:rsid w:val="008A407A"/>
    <w:rsid w:val="008A40FD"/>
    <w:rsid w:val="008A4102"/>
    <w:rsid w:val="008A41CB"/>
    <w:rsid w:val="008A4245"/>
    <w:rsid w:val="008A4437"/>
    <w:rsid w:val="008A45AA"/>
    <w:rsid w:val="008A45F8"/>
    <w:rsid w:val="008A4631"/>
    <w:rsid w:val="008A4641"/>
    <w:rsid w:val="008A465F"/>
    <w:rsid w:val="008A46EA"/>
    <w:rsid w:val="008A4722"/>
    <w:rsid w:val="008A4806"/>
    <w:rsid w:val="008A48D5"/>
    <w:rsid w:val="008A4948"/>
    <w:rsid w:val="008A4951"/>
    <w:rsid w:val="008A49AF"/>
    <w:rsid w:val="008A49ED"/>
    <w:rsid w:val="008A4AAC"/>
    <w:rsid w:val="008A4B65"/>
    <w:rsid w:val="008A4B9B"/>
    <w:rsid w:val="008A4BC4"/>
    <w:rsid w:val="008A4BD7"/>
    <w:rsid w:val="008A4C02"/>
    <w:rsid w:val="008A4D0F"/>
    <w:rsid w:val="008A4DA8"/>
    <w:rsid w:val="008A4DB3"/>
    <w:rsid w:val="008A4EC9"/>
    <w:rsid w:val="008A4F3B"/>
    <w:rsid w:val="008A5017"/>
    <w:rsid w:val="008A5121"/>
    <w:rsid w:val="008A524C"/>
    <w:rsid w:val="008A5299"/>
    <w:rsid w:val="008A52A7"/>
    <w:rsid w:val="008A52C9"/>
    <w:rsid w:val="008A52CA"/>
    <w:rsid w:val="008A52E9"/>
    <w:rsid w:val="008A52F4"/>
    <w:rsid w:val="008A533F"/>
    <w:rsid w:val="008A53A0"/>
    <w:rsid w:val="008A53B7"/>
    <w:rsid w:val="008A546D"/>
    <w:rsid w:val="008A5487"/>
    <w:rsid w:val="008A54C8"/>
    <w:rsid w:val="008A554E"/>
    <w:rsid w:val="008A55C2"/>
    <w:rsid w:val="008A55EB"/>
    <w:rsid w:val="008A5620"/>
    <w:rsid w:val="008A56D2"/>
    <w:rsid w:val="008A570C"/>
    <w:rsid w:val="008A577A"/>
    <w:rsid w:val="008A5814"/>
    <w:rsid w:val="008A5829"/>
    <w:rsid w:val="008A58E0"/>
    <w:rsid w:val="008A5915"/>
    <w:rsid w:val="008A599F"/>
    <w:rsid w:val="008A5BAA"/>
    <w:rsid w:val="008A5C2C"/>
    <w:rsid w:val="008A5C84"/>
    <w:rsid w:val="008A5C8A"/>
    <w:rsid w:val="008A5C9E"/>
    <w:rsid w:val="008A5CB5"/>
    <w:rsid w:val="008A5D16"/>
    <w:rsid w:val="008A5DF2"/>
    <w:rsid w:val="008A5E3B"/>
    <w:rsid w:val="008A5E41"/>
    <w:rsid w:val="008A5E5C"/>
    <w:rsid w:val="008A5EB8"/>
    <w:rsid w:val="008A5EDD"/>
    <w:rsid w:val="008A5EF7"/>
    <w:rsid w:val="008A5F83"/>
    <w:rsid w:val="008A6056"/>
    <w:rsid w:val="008A60E0"/>
    <w:rsid w:val="008A6124"/>
    <w:rsid w:val="008A616F"/>
    <w:rsid w:val="008A61BD"/>
    <w:rsid w:val="008A627B"/>
    <w:rsid w:val="008A6333"/>
    <w:rsid w:val="008A6427"/>
    <w:rsid w:val="008A6607"/>
    <w:rsid w:val="008A6688"/>
    <w:rsid w:val="008A66AE"/>
    <w:rsid w:val="008A675B"/>
    <w:rsid w:val="008A6841"/>
    <w:rsid w:val="008A68A2"/>
    <w:rsid w:val="008A68BC"/>
    <w:rsid w:val="008A6A13"/>
    <w:rsid w:val="008A6A33"/>
    <w:rsid w:val="008A6A7D"/>
    <w:rsid w:val="008A6B4C"/>
    <w:rsid w:val="008A6B8D"/>
    <w:rsid w:val="008A6BF2"/>
    <w:rsid w:val="008A6C07"/>
    <w:rsid w:val="008A6C44"/>
    <w:rsid w:val="008A6C70"/>
    <w:rsid w:val="008A6C89"/>
    <w:rsid w:val="008A6CE0"/>
    <w:rsid w:val="008A6EB6"/>
    <w:rsid w:val="008A6F5C"/>
    <w:rsid w:val="008A7130"/>
    <w:rsid w:val="008A7284"/>
    <w:rsid w:val="008A7333"/>
    <w:rsid w:val="008A7385"/>
    <w:rsid w:val="008A74D7"/>
    <w:rsid w:val="008A754E"/>
    <w:rsid w:val="008A7575"/>
    <w:rsid w:val="008A7583"/>
    <w:rsid w:val="008A75A3"/>
    <w:rsid w:val="008A75A5"/>
    <w:rsid w:val="008A7605"/>
    <w:rsid w:val="008A7659"/>
    <w:rsid w:val="008A7660"/>
    <w:rsid w:val="008A76A5"/>
    <w:rsid w:val="008A76E1"/>
    <w:rsid w:val="008A76FC"/>
    <w:rsid w:val="008A77E1"/>
    <w:rsid w:val="008A780C"/>
    <w:rsid w:val="008A7848"/>
    <w:rsid w:val="008A7856"/>
    <w:rsid w:val="008A7897"/>
    <w:rsid w:val="008A79B3"/>
    <w:rsid w:val="008A79C6"/>
    <w:rsid w:val="008A7A35"/>
    <w:rsid w:val="008A7A54"/>
    <w:rsid w:val="008A7AA1"/>
    <w:rsid w:val="008A7ABF"/>
    <w:rsid w:val="008A7B18"/>
    <w:rsid w:val="008A7BB5"/>
    <w:rsid w:val="008A7BBC"/>
    <w:rsid w:val="008A7C43"/>
    <w:rsid w:val="008A7E2D"/>
    <w:rsid w:val="008A7F2E"/>
    <w:rsid w:val="008A7F7C"/>
    <w:rsid w:val="008A7FE1"/>
    <w:rsid w:val="008B00B0"/>
    <w:rsid w:val="008B00CC"/>
    <w:rsid w:val="008B01D7"/>
    <w:rsid w:val="008B01E1"/>
    <w:rsid w:val="008B02B6"/>
    <w:rsid w:val="008B035C"/>
    <w:rsid w:val="008B0373"/>
    <w:rsid w:val="008B0397"/>
    <w:rsid w:val="008B03B4"/>
    <w:rsid w:val="008B03B6"/>
    <w:rsid w:val="008B0437"/>
    <w:rsid w:val="008B0674"/>
    <w:rsid w:val="008B0679"/>
    <w:rsid w:val="008B078B"/>
    <w:rsid w:val="008B07AE"/>
    <w:rsid w:val="008B07F5"/>
    <w:rsid w:val="008B085E"/>
    <w:rsid w:val="008B0880"/>
    <w:rsid w:val="008B0AF8"/>
    <w:rsid w:val="008B0B8A"/>
    <w:rsid w:val="008B0BF7"/>
    <w:rsid w:val="008B0CB5"/>
    <w:rsid w:val="008B0DA1"/>
    <w:rsid w:val="008B0ECB"/>
    <w:rsid w:val="008B0FFC"/>
    <w:rsid w:val="008B1011"/>
    <w:rsid w:val="008B1076"/>
    <w:rsid w:val="008B1243"/>
    <w:rsid w:val="008B12B5"/>
    <w:rsid w:val="008B12E6"/>
    <w:rsid w:val="008B12FF"/>
    <w:rsid w:val="008B1397"/>
    <w:rsid w:val="008B13C8"/>
    <w:rsid w:val="008B1406"/>
    <w:rsid w:val="008B1421"/>
    <w:rsid w:val="008B14BF"/>
    <w:rsid w:val="008B14F8"/>
    <w:rsid w:val="008B151C"/>
    <w:rsid w:val="008B15B3"/>
    <w:rsid w:val="008B1647"/>
    <w:rsid w:val="008B1680"/>
    <w:rsid w:val="008B16FA"/>
    <w:rsid w:val="008B174A"/>
    <w:rsid w:val="008B177B"/>
    <w:rsid w:val="008B17DD"/>
    <w:rsid w:val="008B188A"/>
    <w:rsid w:val="008B18FD"/>
    <w:rsid w:val="008B18FE"/>
    <w:rsid w:val="008B1942"/>
    <w:rsid w:val="008B19A4"/>
    <w:rsid w:val="008B19D0"/>
    <w:rsid w:val="008B19E3"/>
    <w:rsid w:val="008B19FD"/>
    <w:rsid w:val="008B1A34"/>
    <w:rsid w:val="008B1B43"/>
    <w:rsid w:val="008B1B6D"/>
    <w:rsid w:val="008B1BEC"/>
    <w:rsid w:val="008B1C13"/>
    <w:rsid w:val="008B1C35"/>
    <w:rsid w:val="008B1C50"/>
    <w:rsid w:val="008B1EB3"/>
    <w:rsid w:val="008B1EE9"/>
    <w:rsid w:val="008B20AF"/>
    <w:rsid w:val="008B2180"/>
    <w:rsid w:val="008B21FF"/>
    <w:rsid w:val="008B2230"/>
    <w:rsid w:val="008B22B3"/>
    <w:rsid w:val="008B23D7"/>
    <w:rsid w:val="008B2458"/>
    <w:rsid w:val="008B247A"/>
    <w:rsid w:val="008B24E0"/>
    <w:rsid w:val="008B262E"/>
    <w:rsid w:val="008B2661"/>
    <w:rsid w:val="008B26C5"/>
    <w:rsid w:val="008B27A3"/>
    <w:rsid w:val="008B2802"/>
    <w:rsid w:val="008B2918"/>
    <w:rsid w:val="008B293A"/>
    <w:rsid w:val="008B294C"/>
    <w:rsid w:val="008B29A1"/>
    <w:rsid w:val="008B29B8"/>
    <w:rsid w:val="008B2A4B"/>
    <w:rsid w:val="008B2B47"/>
    <w:rsid w:val="008B2C5C"/>
    <w:rsid w:val="008B2CED"/>
    <w:rsid w:val="008B2DE8"/>
    <w:rsid w:val="008B2E07"/>
    <w:rsid w:val="008B2EA7"/>
    <w:rsid w:val="008B2F8A"/>
    <w:rsid w:val="008B2F8E"/>
    <w:rsid w:val="008B30B6"/>
    <w:rsid w:val="008B3254"/>
    <w:rsid w:val="008B32DB"/>
    <w:rsid w:val="008B3388"/>
    <w:rsid w:val="008B33DE"/>
    <w:rsid w:val="008B33E3"/>
    <w:rsid w:val="008B3446"/>
    <w:rsid w:val="008B3486"/>
    <w:rsid w:val="008B34DD"/>
    <w:rsid w:val="008B3569"/>
    <w:rsid w:val="008B357F"/>
    <w:rsid w:val="008B3665"/>
    <w:rsid w:val="008B36F9"/>
    <w:rsid w:val="008B37FD"/>
    <w:rsid w:val="008B381F"/>
    <w:rsid w:val="008B38F4"/>
    <w:rsid w:val="008B3924"/>
    <w:rsid w:val="008B3A38"/>
    <w:rsid w:val="008B3A79"/>
    <w:rsid w:val="008B3AB1"/>
    <w:rsid w:val="008B3B4C"/>
    <w:rsid w:val="008B3B5E"/>
    <w:rsid w:val="008B3C06"/>
    <w:rsid w:val="008B3C6C"/>
    <w:rsid w:val="008B3CA3"/>
    <w:rsid w:val="008B3D63"/>
    <w:rsid w:val="008B3DB6"/>
    <w:rsid w:val="008B3DBE"/>
    <w:rsid w:val="008B3E34"/>
    <w:rsid w:val="008B3EC3"/>
    <w:rsid w:val="008B3EEA"/>
    <w:rsid w:val="008B3F1C"/>
    <w:rsid w:val="008B3F20"/>
    <w:rsid w:val="008B412F"/>
    <w:rsid w:val="008B417E"/>
    <w:rsid w:val="008B419D"/>
    <w:rsid w:val="008B421D"/>
    <w:rsid w:val="008B427A"/>
    <w:rsid w:val="008B4307"/>
    <w:rsid w:val="008B4422"/>
    <w:rsid w:val="008B44CC"/>
    <w:rsid w:val="008B44F9"/>
    <w:rsid w:val="008B4549"/>
    <w:rsid w:val="008B45C7"/>
    <w:rsid w:val="008B45E2"/>
    <w:rsid w:val="008B4724"/>
    <w:rsid w:val="008B4790"/>
    <w:rsid w:val="008B47B6"/>
    <w:rsid w:val="008B4817"/>
    <w:rsid w:val="008B4935"/>
    <w:rsid w:val="008B4ACF"/>
    <w:rsid w:val="008B4B72"/>
    <w:rsid w:val="008B4CE9"/>
    <w:rsid w:val="008B4FCD"/>
    <w:rsid w:val="008B5021"/>
    <w:rsid w:val="008B50AD"/>
    <w:rsid w:val="008B50B2"/>
    <w:rsid w:val="008B520F"/>
    <w:rsid w:val="008B5272"/>
    <w:rsid w:val="008B52B9"/>
    <w:rsid w:val="008B54DA"/>
    <w:rsid w:val="008B54E2"/>
    <w:rsid w:val="008B55BF"/>
    <w:rsid w:val="008B55F7"/>
    <w:rsid w:val="008B56F8"/>
    <w:rsid w:val="008B5717"/>
    <w:rsid w:val="008B580F"/>
    <w:rsid w:val="008B5A1B"/>
    <w:rsid w:val="008B5B65"/>
    <w:rsid w:val="008B5C02"/>
    <w:rsid w:val="008B5C1B"/>
    <w:rsid w:val="008B5CE1"/>
    <w:rsid w:val="008B5D07"/>
    <w:rsid w:val="008B5D3F"/>
    <w:rsid w:val="008B5E39"/>
    <w:rsid w:val="008B5EE9"/>
    <w:rsid w:val="008B5F94"/>
    <w:rsid w:val="008B604E"/>
    <w:rsid w:val="008B611B"/>
    <w:rsid w:val="008B615B"/>
    <w:rsid w:val="008B61DA"/>
    <w:rsid w:val="008B61F4"/>
    <w:rsid w:val="008B627C"/>
    <w:rsid w:val="008B62C4"/>
    <w:rsid w:val="008B63E1"/>
    <w:rsid w:val="008B6443"/>
    <w:rsid w:val="008B6466"/>
    <w:rsid w:val="008B65C0"/>
    <w:rsid w:val="008B6614"/>
    <w:rsid w:val="008B6624"/>
    <w:rsid w:val="008B667F"/>
    <w:rsid w:val="008B6778"/>
    <w:rsid w:val="008B67F3"/>
    <w:rsid w:val="008B6825"/>
    <w:rsid w:val="008B6838"/>
    <w:rsid w:val="008B6871"/>
    <w:rsid w:val="008B68A3"/>
    <w:rsid w:val="008B69AA"/>
    <w:rsid w:val="008B6A1B"/>
    <w:rsid w:val="008B6C53"/>
    <w:rsid w:val="008B6CBF"/>
    <w:rsid w:val="008B6D03"/>
    <w:rsid w:val="008B6D61"/>
    <w:rsid w:val="008B6DA3"/>
    <w:rsid w:val="008B6DBD"/>
    <w:rsid w:val="008B6F48"/>
    <w:rsid w:val="008B6FDC"/>
    <w:rsid w:val="008B70AC"/>
    <w:rsid w:val="008B7163"/>
    <w:rsid w:val="008B716F"/>
    <w:rsid w:val="008B72A8"/>
    <w:rsid w:val="008B72E3"/>
    <w:rsid w:val="008B73A8"/>
    <w:rsid w:val="008B73EE"/>
    <w:rsid w:val="008B7471"/>
    <w:rsid w:val="008B748B"/>
    <w:rsid w:val="008B753B"/>
    <w:rsid w:val="008B77A8"/>
    <w:rsid w:val="008B77BB"/>
    <w:rsid w:val="008B7861"/>
    <w:rsid w:val="008B79C3"/>
    <w:rsid w:val="008B79C6"/>
    <w:rsid w:val="008B7A23"/>
    <w:rsid w:val="008B7A3E"/>
    <w:rsid w:val="008B7B04"/>
    <w:rsid w:val="008B7CB9"/>
    <w:rsid w:val="008B7DA6"/>
    <w:rsid w:val="008B7DAF"/>
    <w:rsid w:val="008B7E2F"/>
    <w:rsid w:val="008B7F6C"/>
    <w:rsid w:val="008B7FB8"/>
    <w:rsid w:val="008B7FC6"/>
    <w:rsid w:val="008C00C2"/>
    <w:rsid w:val="008C0102"/>
    <w:rsid w:val="008C014D"/>
    <w:rsid w:val="008C01CA"/>
    <w:rsid w:val="008C035E"/>
    <w:rsid w:val="008C03A3"/>
    <w:rsid w:val="008C03A6"/>
    <w:rsid w:val="008C03D6"/>
    <w:rsid w:val="008C04B2"/>
    <w:rsid w:val="008C0537"/>
    <w:rsid w:val="008C054D"/>
    <w:rsid w:val="008C057F"/>
    <w:rsid w:val="008C059D"/>
    <w:rsid w:val="008C05A7"/>
    <w:rsid w:val="008C05FB"/>
    <w:rsid w:val="008C0686"/>
    <w:rsid w:val="008C068F"/>
    <w:rsid w:val="008C06FA"/>
    <w:rsid w:val="008C0704"/>
    <w:rsid w:val="008C0713"/>
    <w:rsid w:val="008C074A"/>
    <w:rsid w:val="008C0824"/>
    <w:rsid w:val="008C087F"/>
    <w:rsid w:val="008C08D7"/>
    <w:rsid w:val="008C08EB"/>
    <w:rsid w:val="008C0921"/>
    <w:rsid w:val="008C096A"/>
    <w:rsid w:val="008C09FF"/>
    <w:rsid w:val="008C0A6B"/>
    <w:rsid w:val="008C0AB6"/>
    <w:rsid w:val="008C0B02"/>
    <w:rsid w:val="008C0C21"/>
    <w:rsid w:val="008C0C31"/>
    <w:rsid w:val="008C0C5B"/>
    <w:rsid w:val="008C0CA4"/>
    <w:rsid w:val="008C0D40"/>
    <w:rsid w:val="008C0EC1"/>
    <w:rsid w:val="008C0EC5"/>
    <w:rsid w:val="008C0F15"/>
    <w:rsid w:val="008C0F17"/>
    <w:rsid w:val="008C10B2"/>
    <w:rsid w:val="008C113F"/>
    <w:rsid w:val="008C1214"/>
    <w:rsid w:val="008C1298"/>
    <w:rsid w:val="008C12A8"/>
    <w:rsid w:val="008C1346"/>
    <w:rsid w:val="008C137C"/>
    <w:rsid w:val="008C1398"/>
    <w:rsid w:val="008C1408"/>
    <w:rsid w:val="008C144B"/>
    <w:rsid w:val="008C14B5"/>
    <w:rsid w:val="008C151C"/>
    <w:rsid w:val="008C1528"/>
    <w:rsid w:val="008C15A3"/>
    <w:rsid w:val="008C1709"/>
    <w:rsid w:val="008C173E"/>
    <w:rsid w:val="008C17DD"/>
    <w:rsid w:val="008C17FB"/>
    <w:rsid w:val="008C1802"/>
    <w:rsid w:val="008C1810"/>
    <w:rsid w:val="008C1825"/>
    <w:rsid w:val="008C18F5"/>
    <w:rsid w:val="008C18FE"/>
    <w:rsid w:val="008C1910"/>
    <w:rsid w:val="008C1938"/>
    <w:rsid w:val="008C1A00"/>
    <w:rsid w:val="008C1A3E"/>
    <w:rsid w:val="008C1A76"/>
    <w:rsid w:val="008C1B3B"/>
    <w:rsid w:val="008C1B56"/>
    <w:rsid w:val="008C1BB5"/>
    <w:rsid w:val="008C1E2F"/>
    <w:rsid w:val="008C1EDF"/>
    <w:rsid w:val="008C1FC9"/>
    <w:rsid w:val="008C21A6"/>
    <w:rsid w:val="008C2316"/>
    <w:rsid w:val="008C232F"/>
    <w:rsid w:val="008C242A"/>
    <w:rsid w:val="008C2435"/>
    <w:rsid w:val="008C24C4"/>
    <w:rsid w:val="008C274B"/>
    <w:rsid w:val="008C27AC"/>
    <w:rsid w:val="008C284E"/>
    <w:rsid w:val="008C288A"/>
    <w:rsid w:val="008C28E7"/>
    <w:rsid w:val="008C2917"/>
    <w:rsid w:val="008C29DC"/>
    <w:rsid w:val="008C2A02"/>
    <w:rsid w:val="008C2A7F"/>
    <w:rsid w:val="008C2AED"/>
    <w:rsid w:val="008C2B85"/>
    <w:rsid w:val="008C2B90"/>
    <w:rsid w:val="008C2BC6"/>
    <w:rsid w:val="008C2BD2"/>
    <w:rsid w:val="008C2BDA"/>
    <w:rsid w:val="008C2BEB"/>
    <w:rsid w:val="008C2C40"/>
    <w:rsid w:val="008C2C51"/>
    <w:rsid w:val="008C2CDB"/>
    <w:rsid w:val="008C2CEA"/>
    <w:rsid w:val="008C2E33"/>
    <w:rsid w:val="008C2E42"/>
    <w:rsid w:val="008C2EAF"/>
    <w:rsid w:val="008C2ECA"/>
    <w:rsid w:val="008C2EFF"/>
    <w:rsid w:val="008C2F6C"/>
    <w:rsid w:val="008C308C"/>
    <w:rsid w:val="008C32B7"/>
    <w:rsid w:val="008C32E3"/>
    <w:rsid w:val="008C332B"/>
    <w:rsid w:val="008C340A"/>
    <w:rsid w:val="008C3416"/>
    <w:rsid w:val="008C341C"/>
    <w:rsid w:val="008C348B"/>
    <w:rsid w:val="008C34A8"/>
    <w:rsid w:val="008C3502"/>
    <w:rsid w:val="008C3529"/>
    <w:rsid w:val="008C3537"/>
    <w:rsid w:val="008C35FB"/>
    <w:rsid w:val="008C3665"/>
    <w:rsid w:val="008C36F1"/>
    <w:rsid w:val="008C374A"/>
    <w:rsid w:val="008C3763"/>
    <w:rsid w:val="008C37FC"/>
    <w:rsid w:val="008C38C4"/>
    <w:rsid w:val="008C3920"/>
    <w:rsid w:val="008C3960"/>
    <w:rsid w:val="008C397D"/>
    <w:rsid w:val="008C39A0"/>
    <w:rsid w:val="008C39D3"/>
    <w:rsid w:val="008C3A51"/>
    <w:rsid w:val="008C3A63"/>
    <w:rsid w:val="008C3E42"/>
    <w:rsid w:val="008C3E51"/>
    <w:rsid w:val="008C3E66"/>
    <w:rsid w:val="008C3EA9"/>
    <w:rsid w:val="008C3EDA"/>
    <w:rsid w:val="008C3EE3"/>
    <w:rsid w:val="008C3FEB"/>
    <w:rsid w:val="008C40DE"/>
    <w:rsid w:val="008C411C"/>
    <w:rsid w:val="008C418B"/>
    <w:rsid w:val="008C42D5"/>
    <w:rsid w:val="008C4351"/>
    <w:rsid w:val="008C4383"/>
    <w:rsid w:val="008C45D1"/>
    <w:rsid w:val="008C45DA"/>
    <w:rsid w:val="008C464C"/>
    <w:rsid w:val="008C4668"/>
    <w:rsid w:val="008C46DD"/>
    <w:rsid w:val="008C4717"/>
    <w:rsid w:val="008C4885"/>
    <w:rsid w:val="008C48FC"/>
    <w:rsid w:val="008C492F"/>
    <w:rsid w:val="008C4A64"/>
    <w:rsid w:val="008C4A67"/>
    <w:rsid w:val="008C4AF0"/>
    <w:rsid w:val="008C4AF5"/>
    <w:rsid w:val="008C4C3D"/>
    <w:rsid w:val="008C4C87"/>
    <w:rsid w:val="008C4D71"/>
    <w:rsid w:val="008C4DD1"/>
    <w:rsid w:val="008C4DE4"/>
    <w:rsid w:val="008C4E00"/>
    <w:rsid w:val="008C4E10"/>
    <w:rsid w:val="008C4E58"/>
    <w:rsid w:val="008C4FE3"/>
    <w:rsid w:val="008C5093"/>
    <w:rsid w:val="008C515C"/>
    <w:rsid w:val="008C54DD"/>
    <w:rsid w:val="008C553E"/>
    <w:rsid w:val="008C5549"/>
    <w:rsid w:val="008C554E"/>
    <w:rsid w:val="008C555B"/>
    <w:rsid w:val="008C5571"/>
    <w:rsid w:val="008C55C9"/>
    <w:rsid w:val="008C5691"/>
    <w:rsid w:val="008C56DE"/>
    <w:rsid w:val="008C5738"/>
    <w:rsid w:val="008C595E"/>
    <w:rsid w:val="008C5ADB"/>
    <w:rsid w:val="008C5AF5"/>
    <w:rsid w:val="008C5C88"/>
    <w:rsid w:val="008C5D11"/>
    <w:rsid w:val="008C5D4F"/>
    <w:rsid w:val="008C5EE5"/>
    <w:rsid w:val="008C5F8C"/>
    <w:rsid w:val="008C60E0"/>
    <w:rsid w:val="008C60E4"/>
    <w:rsid w:val="008C6114"/>
    <w:rsid w:val="008C616C"/>
    <w:rsid w:val="008C619D"/>
    <w:rsid w:val="008C61AF"/>
    <w:rsid w:val="008C61E4"/>
    <w:rsid w:val="008C61FB"/>
    <w:rsid w:val="008C6247"/>
    <w:rsid w:val="008C626C"/>
    <w:rsid w:val="008C62E2"/>
    <w:rsid w:val="008C6581"/>
    <w:rsid w:val="008C65E9"/>
    <w:rsid w:val="008C661B"/>
    <w:rsid w:val="008C67B3"/>
    <w:rsid w:val="008C6943"/>
    <w:rsid w:val="008C6A45"/>
    <w:rsid w:val="008C6A58"/>
    <w:rsid w:val="008C6B35"/>
    <w:rsid w:val="008C6B60"/>
    <w:rsid w:val="008C6B65"/>
    <w:rsid w:val="008C6CB2"/>
    <w:rsid w:val="008C6D78"/>
    <w:rsid w:val="008C6E1A"/>
    <w:rsid w:val="008C6E47"/>
    <w:rsid w:val="008C6ED5"/>
    <w:rsid w:val="008C6F58"/>
    <w:rsid w:val="008C7000"/>
    <w:rsid w:val="008C7111"/>
    <w:rsid w:val="008C7119"/>
    <w:rsid w:val="008C7128"/>
    <w:rsid w:val="008C71ED"/>
    <w:rsid w:val="008C720F"/>
    <w:rsid w:val="008C7243"/>
    <w:rsid w:val="008C727A"/>
    <w:rsid w:val="008C72AF"/>
    <w:rsid w:val="008C72BA"/>
    <w:rsid w:val="008C72BE"/>
    <w:rsid w:val="008C72E8"/>
    <w:rsid w:val="008C72F3"/>
    <w:rsid w:val="008C734E"/>
    <w:rsid w:val="008C73B5"/>
    <w:rsid w:val="008C7488"/>
    <w:rsid w:val="008C74C8"/>
    <w:rsid w:val="008C7519"/>
    <w:rsid w:val="008C756B"/>
    <w:rsid w:val="008C7743"/>
    <w:rsid w:val="008C77B6"/>
    <w:rsid w:val="008C78E9"/>
    <w:rsid w:val="008C7923"/>
    <w:rsid w:val="008C79A7"/>
    <w:rsid w:val="008C79D0"/>
    <w:rsid w:val="008C7B01"/>
    <w:rsid w:val="008C7C65"/>
    <w:rsid w:val="008C7CB9"/>
    <w:rsid w:val="008C7CBF"/>
    <w:rsid w:val="008C7D26"/>
    <w:rsid w:val="008C7DA0"/>
    <w:rsid w:val="008C7DA5"/>
    <w:rsid w:val="008C7DA7"/>
    <w:rsid w:val="008C7E0E"/>
    <w:rsid w:val="008C7E43"/>
    <w:rsid w:val="008C7F9B"/>
    <w:rsid w:val="008D000E"/>
    <w:rsid w:val="008D0049"/>
    <w:rsid w:val="008D008A"/>
    <w:rsid w:val="008D00B0"/>
    <w:rsid w:val="008D0120"/>
    <w:rsid w:val="008D018C"/>
    <w:rsid w:val="008D0203"/>
    <w:rsid w:val="008D020A"/>
    <w:rsid w:val="008D0213"/>
    <w:rsid w:val="008D0258"/>
    <w:rsid w:val="008D0264"/>
    <w:rsid w:val="008D02C6"/>
    <w:rsid w:val="008D0417"/>
    <w:rsid w:val="008D0441"/>
    <w:rsid w:val="008D04BE"/>
    <w:rsid w:val="008D056D"/>
    <w:rsid w:val="008D061D"/>
    <w:rsid w:val="008D0655"/>
    <w:rsid w:val="008D06D5"/>
    <w:rsid w:val="008D0751"/>
    <w:rsid w:val="008D075B"/>
    <w:rsid w:val="008D07E3"/>
    <w:rsid w:val="008D087D"/>
    <w:rsid w:val="008D08D9"/>
    <w:rsid w:val="008D09C9"/>
    <w:rsid w:val="008D09F0"/>
    <w:rsid w:val="008D0B4A"/>
    <w:rsid w:val="008D0CE9"/>
    <w:rsid w:val="008D0CFB"/>
    <w:rsid w:val="008D0D66"/>
    <w:rsid w:val="008D0DAD"/>
    <w:rsid w:val="008D0DCC"/>
    <w:rsid w:val="008D0F26"/>
    <w:rsid w:val="008D0F6B"/>
    <w:rsid w:val="008D0F98"/>
    <w:rsid w:val="008D102C"/>
    <w:rsid w:val="008D108E"/>
    <w:rsid w:val="008D1140"/>
    <w:rsid w:val="008D132E"/>
    <w:rsid w:val="008D14D8"/>
    <w:rsid w:val="008D152B"/>
    <w:rsid w:val="008D1580"/>
    <w:rsid w:val="008D1679"/>
    <w:rsid w:val="008D16AF"/>
    <w:rsid w:val="008D17E9"/>
    <w:rsid w:val="008D1843"/>
    <w:rsid w:val="008D184F"/>
    <w:rsid w:val="008D18C5"/>
    <w:rsid w:val="008D18CB"/>
    <w:rsid w:val="008D18FB"/>
    <w:rsid w:val="008D1931"/>
    <w:rsid w:val="008D19FE"/>
    <w:rsid w:val="008D1A46"/>
    <w:rsid w:val="008D1B3C"/>
    <w:rsid w:val="008D1D7B"/>
    <w:rsid w:val="008D1D92"/>
    <w:rsid w:val="008D1DBF"/>
    <w:rsid w:val="008D1DF1"/>
    <w:rsid w:val="008D1EDA"/>
    <w:rsid w:val="008D1F40"/>
    <w:rsid w:val="008D1F88"/>
    <w:rsid w:val="008D1FCA"/>
    <w:rsid w:val="008D1FF4"/>
    <w:rsid w:val="008D20F7"/>
    <w:rsid w:val="008D2113"/>
    <w:rsid w:val="008D211B"/>
    <w:rsid w:val="008D2143"/>
    <w:rsid w:val="008D2150"/>
    <w:rsid w:val="008D21F0"/>
    <w:rsid w:val="008D2235"/>
    <w:rsid w:val="008D229E"/>
    <w:rsid w:val="008D22C6"/>
    <w:rsid w:val="008D233E"/>
    <w:rsid w:val="008D2358"/>
    <w:rsid w:val="008D2387"/>
    <w:rsid w:val="008D239B"/>
    <w:rsid w:val="008D23D1"/>
    <w:rsid w:val="008D244A"/>
    <w:rsid w:val="008D248D"/>
    <w:rsid w:val="008D24C4"/>
    <w:rsid w:val="008D2575"/>
    <w:rsid w:val="008D2607"/>
    <w:rsid w:val="008D260D"/>
    <w:rsid w:val="008D261E"/>
    <w:rsid w:val="008D2622"/>
    <w:rsid w:val="008D268F"/>
    <w:rsid w:val="008D26F4"/>
    <w:rsid w:val="008D274D"/>
    <w:rsid w:val="008D27C5"/>
    <w:rsid w:val="008D285A"/>
    <w:rsid w:val="008D2885"/>
    <w:rsid w:val="008D28D2"/>
    <w:rsid w:val="008D28ED"/>
    <w:rsid w:val="008D2906"/>
    <w:rsid w:val="008D29E5"/>
    <w:rsid w:val="008D29F0"/>
    <w:rsid w:val="008D2A0A"/>
    <w:rsid w:val="008D2B42"/>
    <w:rsid w:val="008D2BF2"/>
    <w:rsid w:val="008D2BFB"/>
    <w:rsid w:val="008D2CBB"/>
    <w:rsid w:val="008D2CE4"/>
    <w:rsid w:val="008D2CF2"/>
    <w:rsid w:val="008D2D06"/>
    <w:rsid w:val="008D2D5B"/>
    <w:rsid w:val="008D2D8D"/>
    <w:rsid w:val="008D2DC7"/>
    <w:rsid w:val="008D2E26"/>
    <w:rsid w:val="008D2E43"/>
    <w:rsid w:val="008D2E7D"/>
    <w:rsid w:val="008D2F44"/>
    <w:rsid w:val="008D2FE5"/>
    <w:rsid w:val="008D3062"/>
    <w:rsid w:val="008D307A"/>
    <w:rsid w:val="008D30A4"/>
    <w:rsid w:val="008D31DD"/>
    <w:rsid w:val="008D31E8"/>
    <w:rsid w:val="008D320E"/>
    <w:rsid w:val="008D333C"/>
    <w:rsid w:val="008D338E"/>
    <w:rsid w:val="008D3445"/>
    <w:rsid w:val="008D3599"/>
    <w:rsid w:val="008D3631"/>
    <w:rsid w:val="008D36B2"/>
    <w:rsid w:val="008D3789"/>
    <w:rsid w:val="008D37A3"/>
    <w:rsid w:val="008D37C1"/>
    <w:rsid w:val="008D3883"/>
    <w:rsid w:val="008D3906"/>
    <w:rsid w:val="008D3961"/>
    <w:rsid w:val="008D39DC"/>
    <w:rsid w:val="008D3A53"/>
    <w:rsid w:val="008D3A89"/>
    <w:rsid w:val="008D3A92"/>
    <w:rsid w:val="008D3AD2"/>
    <w:rsid w:val="008D3B56"/>
    <w:rsid w:val="008D3C63"/>
    <w:rsid w:val="008D3D2A"/>
    <w:rsid w:val="008D3D3C"/>
    <w:rsid w:val="008D3DAA"/>
    <w:rsid w:val="008D3FB4"/>
    <w:rsid w:val="008D4030"/>
    <w:rsid w:val="008D4260"/>
    <w:rsid w:val="008D4270"/>
    <w:rsid w:val="008D438E"/>
    <w:rsid w:val="008D43D2"/>
    <w:rsid w:val="008D441B"/>
    <w:rsid w:val="008D44E9"/>
    <w:rsid w:val="008D44ED"/>
    <w:rsid w:val="008D463C"/>
    <w:rsid w:val="008D465A"/>
    <w:rsid w:val="008D46EB"/>
    <w:rsid w:val="008D4857"/>
    <w:rsid w:val="008D489B"/>
    <w:rsid w:val="008D48FF"/>
    <w:rsid w:val="008D4930"/>
    <w:rsid w:val="008D4A0D"/>
    <w:rsid w:val="008D4ACB"/>
    <w:rsid w:val="008D4B4B"/>
    <w:rsid w:val="008D4BA6"/>
    <w:rsid w:val="008D4C02"/>
    <w:rsid w:val="008D4C17"/>
    <w:rsid w:val="008D4C24"/>
    <w:rsid w:val="008D4C3A"/>
    <w:rsid w:val="008D4C6B"/>
    <w:rsid w:val="008D4D8A"/>
    <w:rsid w:val="008D4D8D"/>
    <w:rsid w:val="008D4E0E"/>
    <w:rsid w:val="008D4E56"/>
    <w:rsid w:val="008D4EEF"/>
    <w:rsid w:val="008D4F27"/>
    <w:rsid w:val="008D5017"/>
    <w:rsid w:val="008D501D"/>
    <w:rsid w:val="008D5045"/>
    <w:rsid w:val="008D51E3"/>
    <w:rsid w:val="008D53B0"/>
    <w:rsid w:val="008D53C8"/>
    <w:rsid w:val="008D5452"/>
    <w:rsid w:val="008D5501"/>
    <w:rsid w:val="008D5566"/>
    <w:rsid w:val="008D55D2"/>
    <w:rsid w:val="008D560B"/>
    <w:rsid w:val="008D5622"/>
    <w:rsid w:val="008D56A7"/>
    <w:rsid w:val="008D56C9"/>
    <w:rsid w:val="008D57D1"/>
    <w:rsid w:val="008D581C"/>
    <w:rsid w:val="008D590F"/>
    <w:rsid w:val="008D59AF"/>
    <w:rsid w:val="008D5A3E"/>
    <w:rsid w:val="008D5AD6"/>
    <w:rsid w:val="008D5ADD"/>
    <w:rsid w:val="008D5AFB"/>
    <w:rsid w:val="008D5B07"/>
    <w:rsid w:val="008D5B32"/>
    <w:rsid w:val="008D5B44"/>
    <w:rsid w:val="008D5BC6"/>
    <w:rsid w:val="008D5C13"/>
    <w:rsid w:val="008D5C2E"/>
    <w:rsid w:val="008D5C39"/>
    <w:rsid w:val="008D5C76"/>
    <w:rsid w:val="008D5CF3"/>
    <w:rsid w:val="008D5E01"/>
    <w:rsid w:val="008D5FC3"/>
    <w:rsid w:val="008D6063"/>
    <w:rsid w:val="008D6099"/>
    <w:rsid w:val="008D60D2"/>
    <w:rsid w:val="008D6195"/>
    <w:rsid w:val="008D629E"/>
    <w:rsid w:val="008D63B3"/>
    <w:rsid w:val="008D641A"/>
    <w:rsid w:val="008D643E"/>
    <w:rsid w:val="008D64A7"/>
    <w:rsid w:val="008D64E0"/>
    <w:rsid w:val="008D64E5"/>
    <w:rsid w:val="008D6531"/>
    <w:rsid w:val="008D6553"/>
    <w:rsid w:val="008D65ED"/>
    <w:rsid w:val="008D6645"/>
    <w:rsid w:val="008D665F"/>
    <w:rsid w:val="008D6688"/>
    <w:rsid w:val="008D6717"/>
    <w:rsid w:val="008D6803"/>
    <w:rsid w:val="008D6815"/>
    <w:rsid w:val="008D6830"/>
    <w:rsid w:val="008D6963"/>
    <w:rsid w:val="008D6A3C"/>
    <w:rsid w:val="008D6A55"/>
    <w:rsid w:val="008D6CBA"/>
    <w:rsid w:val="008D6D18"/>
    <w:rsid w:val="008D6D32"/>
    <w:rsid w:val="008D6D3A"/>
    <w:rsid w:val="008D6D48"/>
    <w:rsid w:val="008D6D97"/>
    <w:rsid w:val="008D6DE1"/>
    <w:rsid w:val="008D6EB0"/>
    <w:rsid w:val="008D6F00"/>
    <w:rsid w:val="008D70A4"/>
    <w:rsid w:val="008D70AB"/>
    <w:rsid w:val="008D7187"/>
    <w:rsid w:val="008D71B8"/>
    <w:rsid w:val="008D71C2"/>
    <w:rsid w:val="008D727D"/>
    <w:rsid w:val="008D729B"/>
    <w:rsid w:val="008D740D"/>
    <w:rsid w:val="008D7414"/>
    <w:rsid w:val="008D7427"/>
    <w:rsid w:val="008D75EF"/>
    <w:rsid w:val="008D7670"/>
    <w:rsid w:val="008D7743"/>
    <w:rsid w:val="008D777A"/>
    <w:rsid w:val="008D78D4"/>
    <w:rsid w:val="008D78FD"/>
    <w:rsid w:val="008D79A2"/>
    <w:rsid w:val="008D7A04"/>
    <w:rsid w:val="008D7A4A"/>
    <w:rsid w:val="008D7B0B"/>
    <w:rsid w:val="008D7D11"/>
    <w:rsid w:val="008D7F2E"/>
    <w:rsid w:val="008D7FEA"/>
    <w:rsid w:val="008E008A"/>
    <w:rsid w:val="008E008C"/>
    <w:rsid w:val="008E00BA"/>
    <w:rsid w:val="008E025A"/>
    <w:rsid w:val="008E029B"/>
    <w:rsid w:val="008E03F0"/>
    <w:rsid w:val="008E03FF"/>
    <w:rsid w:val="008E0495"/>
    <w:rsid w:val="008E0567"/>
    <w:rsid w:val="008E05BA"/>
    <w:rsid w:val="008E0606"/>
    <w:rsid w:val="008E0637"/>
    <w:rsid w:val="008E0701"/>
    <w:rsid w:val="008E0706"/>
    <w:rsid w:val="008E07E5"/>
    <w:rsid w:val="008E0806"/>
    <w:rsid w:val="008E084C"/>
    <w:rsid w:val="008E0917"/>
    <w:rsid w:val="008E09E0"/>
    <w:rsid w:val="008E0A6A"/>
    <w:rsid w:val="008E0A83"/>
    <w:rsid w:val="008E0AA8"/>
    <w:rsid w:val="008E0B8E"/>
    <w:rsid w:val="008E0C50"/>
    <w:rsid w:val="008E0CDE"/>
    <w:rsid w:val="008E0D31"/>
    <w:rsid w:val="008E0D94"/>
    <w:rsid w:val="008E0DA1"/>
    <w:rsid w:val="008E0DB7"/>
    <w:rsid w:val="008E0DF1"/>
    <w:rsid w:val="008E0EF2"/>
    <w:rsid w:val="008E0F32"/>
    <w:rsid w:val="008E106F"/>
    <w:rsid w:val="008E1306"/>
    <w:rsid w:val="008E1336"/>
    <w:rsid w:val="008E1427"/>
    <w:rsid w:val="008E1428"/>
    <w:rsid w:val="008E1551"/>
    <w:rsid w:val="008E1602"/>
    <w:rsid w:val="008E16E5"/>
    <w:rsid w:val="008E16E7"/>
    <w:rsid w:val="008E175C"/>
    <w:rsid w:val="008E17D6"/>
    <w:rsid w:val="008E1840"/>
    <w:rsid w:val="008E19B3"/>
    <w:rsid w:val="008E1AC9"/>
    <w:rsid w:val="008E1ADD"/>
    <w:rsid w:val="008E1C19"/>
    <w:rsid w:val="008E1CD1"/>
    <w:rsid w:val="008E1D03"/>
    <w:rsid w:val="008E1D67"/>
    <w:rsid w:val="008E1DF2"/>
    <w:rsid w:val="008E1E3E"/>
    <w:rsid w:val="008E1E73"/>
    <w:rsid w:val="008E20F2"/>
    <w:rsid w:val="008E218D"/>
    <w:rsid w:val="008E21E0"/>
    <w:rsid w:val="008E2268"/>
    <w:rsid w:val="008E22AB"/>
    <w:rsid w:val="008E22DB"/>
    <w:rsid w:val="008E2337"/>
    <w:rsid w:val="008E23F9"/>
    <w:rsid w:val="008E240F"/>
    <w:rsid w:val="008E24BB"/>
    <w:rsid w:val="008E2571"/>
    <w:rsid w:val="008E25CA"/>
    <w:rsid w:val="008E264B"/>
    <w:rsid w:val="008E2680"/>
    <w:rsid w:val="008E26EC"/>
    <w:rsid w:val="008E287C"/>
    <w:rsid w:val="008E28B4"/>
    <w:rsid w:val="008E28DE"/>
    <w:rsid w:val="008E292E"/>
    <w:rsid w:val="008E2935"/>
    <w:rsid w:val="008E2AFA"/>
    <w:rsid w:val="008E2C18"/>
    <w:rsid w:val="008E2C36"/>
    <w:rsid w:val="008E2C93"/>
    <w:rsid w:val="008E2D17"/>
    <w:rsid w:val="008E2DA9"/>
    <w:rsid w:val="008E2E82"/>
    <w:rsid w:val="008E2EB9"/>
    <w:rsid w:val="008E2F56"/>
    <w:rsid w:val="008E3015"/>
    <w:rsid w:val="008E31D7"/>
    <w:rsid w:val="008E3316"/>
    <w:rsid w:val="008E33FD"/>
    <w:rsid w:val="008E3405"/>
    <w:rsid w:val="008E3475"/>
    <w:rsid w:val="008E3526"/>
    <w:rsid w:val="008E3542"/>
    <w:rsid w:val="008E3543"/>
    <w:rsid w:val="008E356B"/>
    <w:rsid w:val="008E3622"/>
    <w:rsid w:val="008E3648"/>
    <w:rsid w:val="008E36A0"/>
    <w:rsid w:val="008E36B1"/>
    <w:rsid w:val="008E3747"/>
    <w:rsid w:val="008E375B"/>
    <w:rsid w:val="008E3797"/>
    <w:rsid w:val="008E37C2"/>
    <w:rsid w:val="008E3801"/>
    <w:rsid w:val="008E381F"/>
    <w:rsid w:val="008E38C8"/>
    <w:rsid w:val="008E38CB"/>
    <w:rsid w:val="008E393E"/>
    <w:rsid w:val="008E395A"/>
    <w:rsid w:val="008E39CB"/>
    <w:rsid w:val="008E39D9"/>
    <w:rsid w:val="008E39E8"/>
    <w:rsid w:val="008E3A53"/>
    <w:rsid w:val="008E3AC1"/>
    <w:rsid w:val="008E3AF5"/>
    <w:rsid w:val="008E3B79"/>
    <w:rsid w:val="008E3BC7"/>
    <w:rsid w:val="008E3C06"/>
    <w:rsid w:val="008E3CAE"/>
    <w:rsid w:val="008E3D3A"/>
    <w:rsid w:val="008E3EDA"/>
    <w:rsid w:val="008E3F9F"/>
    <w:rsid w:val="008E3FA9"/>
    <w:rsid w:val="008E4055"/>
    <w:rsid w:val="008E40A7"/>
    <w:rsid w:val="008E40ED"/>
    <w:rsid w:val="008E429A"/>
    <w:rsid w:val="008E4320"/>
    <w:rsid w:val="008E4343"/>
    <w:rsid w:val="008E44F5"/>
    <w:rsid w:val="008E461A"/>
    <w:rsid w:val="008E4633"/>
    <w:rsid w:val="008E4699"/>
    <w:rsid w:val="008E46D4"/>
    <w:rsid w:val="008E4732"/>
    <w:rsid w:val="008E47B2"/>
    <w:rsid w:val="008E480E"/>
    <w:rsid w:val="008E48B2"/>
    <w:rsid w:val="008E48B6"/>
    <w:rsid w:val="008E498A"/>
    <w:rsid w:val="008E49AB"/>
    <w:rsid w:val="008E4A6E"/>
    <w:rsid w:val="008E4AC8"/>
    <w:rsid w:val="008E4AE0"/>
    <w:rsid w:val="008E4B40"/>
    <w:rsid w:val="008E4BA0"/>
    <w:rsid w:val="008E4CD6"/>
    <w:rsid w:val="008E4CFE"/>
    <w:rsid w:val="008E4D81"/>
    <w:rsid w:val="008E4E0F"/>
    <w:rsid w:val="008E4E3F"/>
    <w:rsid w:val="008E4E6B"/>
    <w:rsid w:val="008E4E99"/>
    <w:rsid w:val="008E4F62"/>
    <w:rsid w:val="008E4F67"/>
    <w:rsid w:val="008E5023"/>
    <w:rsid w:val="008E5062"/>
    <w:rsid w:val="008E527C"/>
    <w:rsid w:val="008E533B"/>
    <w:rsid w:val="008E5392"/>
    <w:rsid w:val="008E53F4"/>
    <w:rsid w:val="008E54C5"/>
    <w:rsid w:val="008E54E2"/>
    <w:rsid w:val="008E5575"/>
    <w:rsid w:val="008E5596"/>
    <w:rsid w:val="008E55A5"/>
    <w:rsid w:val="008E55AF"/>
    <w:rsid w:val="008E5687"/>
    <w:rsid w:val="008E5693"/>
    <w:rsid w:val="008E56AA"/>
    <w:rsid w:val="008E572A"/>
    <w:rsid w:val="008E58A9"/>
    <w:rsid w:val="008E5947"/>
    <w:rsid w:val="008E5963"/>
    <w:rsid w:val="008E5989"/>
    <w:rsid w:val="008E598C"/>
    <w:rsid w:val="008E5A62"/>
    <w:rsid w:val="008E5A9A"/>
    <w:rsid w:val="008E5AD0"/>
    <w:rsid w:val="008E5AD1"/>
    <w:rsid w:val="008E5B62"/>
    <w:rsid w:val="008E5B69"/>
    <w:rsid w:val="008E5BDE"/>
    <w:rsid w:val="008E5CBD"/>
    <w:rsid w:val="008E5D12"/>
    <w:rsid w:val="008E5D30"/>
    <w:rsid w:val="008E5D50"/>
    <w:rsid w:val="008E5DAC"/>
    <w:rsid w:val="008E5DB9"/>
    <w:rsid w:val="008E5E48"/>
    <w:rsid w:val="008E5EAB"/>
    <w:rsid w:val="008E5EE1"/>
    <w:rsid w:val="008E5F22"/>
    <w:rsid w:val="008E5FB6"/>
    <w:rsid w:val="008E5FE9"/>
    <w:rsid w:val="008E6088"/>
    <w:rsid w:val="008E610E"/>
    <w:rsid w:val="008E611B"/>
    <w:rsid w:val="008E617D"/>
    <w:rsid w:val="008E61B8"/>
    <w:rsid w:val="008E6203"/>
    <w:rsid w:val="008E6331"/>
    <w:rsid w:val="008E64F6"/>
    <w:rsid w:val="008E6583"/>
    <w:rsid w:val="008E6596"/>
    <w:rsid w:val="008E669F"/>
    <w:rsid w:val="008E67B8"/>
    <w:rsid w:val="008E687B"/>
    <w:rsid w:val="008E68A4"/>
    <w:rsid w:val="008E69B7"/>
    <w:rsid w:val="008E69B8"/>
    <w:rsid w:val="008E69F2"/>
    <w:rsid w:val="008E6A03"/>
    <w:rsid w:val="008E6A57"/>
    <w:rsid w:val="008E6B35"/>
    <w:rsid w:val="008E6B6D"/>
    <w:rsid w:val="008E6C0D"/>
    <w:rsid w:val="008E6CC1"/>
    <w:rsid w:val="008E6CD7"/>
    <w:rsid w:val="008E6D18"/>
    <w:rsid w:val="008E6E43"/>
    <w:rsid w:val="008E6EA8"/>
    <w:rsid w:val="008E6FA1"/>
    <w:rsid w:val="008E7002"/>
    <w:rsid w:val="008E7013"/>
    <w:rsid w:val="008E702E"/>
    <w:rsid w:val="008E71A0"/>
    <w:rsid w:val="008E7359"/>
    <w:rsid w:val="008E736C"/>
    <w:rsid w:val="008E737A"/>
    <w:rsid w:val="008E7390"/>
    <w:rsid w:val="008E73F3"/>
    <w:rsid w:val="008E755C"/>
    <w:rsid w:val="008E7598"/>
    <w:rsid w:val="008E7691"/>
    <w:rsid w:val="008E76A5"/>
    <w:rsid w:val="008E7703"/>
    <w:rsid w:val="008E773F"/>
    <w:rsid w:val="008E7748"/>
    <w:rsid w:val="008E778E"/>
    <w:rsid w:val="008E7876"/>
    <w:rsid w:val="008E795B"/>
    <w:rsid w:val="008E7A7A"/>
    <w:rsid w:val="008E7A8D"/>
    <w:rsid w:val="008E7B73"/>
    <w:rsid w:val="008E7C17"/>
    <w:rsid w:val="008E7C3E"/>
    <w:rsid w:val="008E7C58"/>
    <w:rsid w:val="008E7D53"/>
    <w:rsid w:val="008E7DA5"/>
    <w:rsid w:val="008E7ED7"/>
    <w:rsid w:val="008E7EE6"/>
    <w:rsid w:val="008E7F70"/>
    <w:rsid w:val="008F0019"/>
    <w:rsid w:val="008F0127"/>
    <w:rsid w:val="008F024B"/>
    <w:rsid w:val="008F027D"/>
    <w:rsid w:val="008F02D2"/>
    <w:rsid w:val="008F02D6"/>
    <w:rsid w:val="008F0317"/>
    <w:rsid w:val="008F0356"/>
    <w:rsid w:val="008F04BC"/>
    <w:rsid w:val="008F0504"/>
    <w:rsid w:val="008F0512"/>
    <w:rsid w:val="008F05A5"/>
    <w:rsid w:val="008F05AC"/>
    <w:rsid w:val="008F05D0"/>
    <w:rsid w:val="008F05ED"/>
    <w:rsid w:val="008F0646"/>
    <w:rsid w:val="008F0781"/>
    <w:rsid w:val="008F07FB"/>
    <w:rsid w:val="008F0812"/>
    <w:rsid w:val="008F082C"/>
    <w:rsid w:val="008F086F"/>
    <w:rsid w:val="008F08FE"/>
    <w:rsid w:val="008F099D"/>
    <w:rsid w:val="008F09FC"/>
    <w:rsid w:val="008F0A21"/>
    <w:rsid w:val="008F0C4B"/>
    <w:rsid w:val="008F0CF4"/>
    <w:rsid w:val="008F0D8B"/>
    <w:rsid w:val="008F0E15"/>
    <w:rsid w:val="008F0E34"/>
    <w:rsid w:val="008F0EB2"/>
    <w:rsid w:val="008F0EC6"/>
    <w:rsid w:val="008F0EFC"/>
    <w:rsid w:val="008F0F57"/>
    <w:rsid w:val="008F1000"/>
    <w:rsid w:val="008F1083"/>
    <w:rsid w:val="008F1166"/>
    <w:rsid w:val="008F11EC"/>
    <w:rsid w:val="008F12C2"/>
    <w:rsid w:val="008F1300"/>
    <w:rsid w:val="008F140B"/>
    <w:rsid w:val="008F145E"/>
    <w:rsid w:val="008F1493"/>
    <w:rsid w:val="008F1511"/>
    <w:rsid w:val="008F1515"/>
    <w:rsid w:val="008F15CF"/>
    <w:rsid w:val="008F161E"/>
    <w:rsid w:val="008F1668"/>
    <w:rsid w:val="008F167F"/>
    <w:rsid w:val="008F16D3"/>
    <w:rsid w:val="008F16FE"/>
    <w:rsid w:val="008F1733"/>
    <w:rsid w:val="008F17B3"/>
    <w:rsid w:val="008F182C"/>
    <w:rsid w:val="008F193F"/>
    <w:rsid w:val="008F19B9"/>
    <w:rsid w:val="008F19DB"/>
    <w:rsid w:val="008F1BC5"/>
    <w:rsid w:val="008F1C7D"/>
    <w:rsid w:val="008F1DB8"/>
    <w:rsid w:val="008F1EEF"/>
    <w:rsid w:val="008F1F19"/>
    <w:rsid w:val="008F1F34"/>
    <w:rsid w:val="008F1F44"/>
    <w:rsid w:val="008F2070"/>
    <w:rsid w:val="008F2127"/>
    <w:rsid w:val="008F21D6"/>
    <w:rsid w:val="008F2329"/>
    <w:rsid w:val="008F23D0"/>
    <w:rsid w:val="008F23E8"/>
    <w:rsid w:val="008F2466"/>
    <w:rsid w:val="008F256F"/>
    <w:rsid w:val="008F25C1"/>
    <w:rsid w:val="008F25C4"/>
    <w:rsid w:val="008F2664"/>
    <w:rsid w:val="008F2686"/>
    <w:rsid w:val="008F2711"/>
    <w:rsid w:val="008F2782"/>
    <w:rsid w:val="008F2826"/>
    <w:rsid w:val="008F288D"/>
    <w:rsid w:val="008F28EE"/>
    <w:rsid w:val="008F29C8"/>
    <w:rsid w:val="008F2B53"/>
    <w:rsid w:val="008F2BC3"/>
    <w:rsid w:val="008F2C79"/>
    <w:rsid w:val="008F2D7E"/>
    <w:rsid w:val="008F2E11"/>
    <w:rsid w:val="008F2E28"/>
    <w:rsid w:val="008F2EBF"/>
    <w:rsid w:val="008F2F0D"/>
    <w:rsid w:val="008F2F14"/>
    <w:rsid w:val="008F2F17"/>
    <w:rsid w:val="008F2F42"/>
    <w:rsid w:val="008F2FEA"/>
    <w:rsid w:val="008F3003"/>
    <w:rsid w:val="008F304C"/>
    <w:rsid w:val="008F3196"/>
    <w:rsid w:val="008F31F8"/>
    <w:rsid w:val="008F3276"/>
    <w:rsid w:val="008F32BC"/>
    <w:rsid w:val="008F32C0"/>
    <w:rsid w:val="008F32FD"/>
    <w:rsid w:val="008F330E"/>
    <w:rsid w:val="008F3343"/>
    <w:rsid w:val="008F3369"/>
    <w:rsid w:val="008F33C0"/>
    <w:rsid w:val="008F3423"/>
    <w:rsid w:val="008F349D"/>
    <w:rsid w:val="008F3519"/>
    <w:rsid w:val="008F373D"/>
    <w:rsid w:val="008F3753"/>
    <w:rsid w:val="008F376C"/>
    <w:rsid w:val="008F382C"/>
    <w:rsid w:val="008F3853"/>
    <w:rsid w:val="008F3873"/>
    <w:rsid w:val="008F38A4"/>
    <w:rsid w:val="008F38CB"/>
    <w:rsid w:val="008F38D6"/>
    <w:rsid w:val="008F3986"/>
    <w:rsid w:val="008F3A08"/>
    <w:rsid w:val="008F3A1A"/>
    <w:rsid w:val="008F3AE5"/>
    <w:rsid w:val="008F3C63"/>
    <w:rsid w:val="008F3D47"/>
    <w:rsid w:val="008F3D6B"/>
    <w:rsid w:val="008F3D9D"/>
    <w:rsid w:val="008F3DA6"/>
    <w:rsid w:val="008F3DC6"/>
    <w:rsid w:val="008F3E72"/>
    <w:rsid w:val="008F401D"/>
    <w:rsid w:val="008F4087"/>
    <w:rsid w:val="008F40A6"/>
    <w:rsid w:val="008F40CF"/>
    <w:rsid w:val="008F4101"/>
    <w:rsid w:val="008F4135"/>
    <w:rsid w:val="008F41B9"/>
    <w:rsid w:val="008F425E"/>
    <w:rsid w:val="008F4263"/>
    <w:rsid w:val="008F42E5"/>
    <w:rsid w:val="008F42F6"/>
    <w:rsid w:val="008F43B5"/>
    <w:rsid w:val="008F43CC"/>
    <w:rsid w:val="008F4450"/>
    <w:rsid w:val="008F447B"/>
    <w:rsid w:val="008F44B1"/>
    <w:rsid w:val="008F4503"/>
    <w:rsid w:val="008F4553"/>
    <w:rsid w:val="008F4587"/>
    <w:rsid w:val="008F45C7"/>
    <w:rsid w:val="008F45E2"/>
    <w:rsid w:val="008F45E6"/>
    <w:rsid w:val="008F4631"/>
    <w:rsid w:val="008F4640"/>
    <w:rsid w:val="008F4645"/>
    <w:rsid w:val="008F464E"/>
    <w:rsid w:val="008F4657"/>
    <w:rsid w:val="008F46FF"/>
    <w:rsid w:val="008F47DA"/>
    <w:rsid w:val="008F4874"/>
    <w:rsid w:val="008F4883"/>
    <w:rsid w:val="008F48F2"/>
    <w:rsid w:val="008F49A9"/>
    <w:rsid w:val="008F49C9"/>
    <w:rsid w:val="008F4A50"/>
    <w:rsid w:val="008F4C1D"/>
    <w:rsid w:val="008F4C58"/>
    <w:rsid w:val="008F4CF9"/>
    <w:rsid w:val="008F4D41"/>
    <w:rsid w:val="008F4D7D"/>
    <w:rsid w:val="008F4D83"/>
    <w:rsid w:val="008F4DB1"/>
    <w:rsid w:val="008F5072"/>
    <w:rsid w:val="008F508A"/>
    <w:rsid w:val="008F518A"/>
    <w:rsid w:val="008F51D6"/>
    <w:rsid w:val="008F530F"/>
    <w:rsid w:val="008F5447"/>
    <w:rsid w:val="008F548B"/>
    <w:rsid w:val="008F54A1"/>
    <w:rsid w:val="008F5518"/>
    <w:rsid w:val="008F5531"/>
    <w:rsid w:val="008F5550"/>
    <w:rsid w:val="008F55E0"/>
    <w:rsid w:val="008F5603"/>
    <w:rsid w:val="008F560D"/>
    <w:rsid w:val="008F5621"/>
    <w:rsid w:val="008F568A"/>
    <w:rsid w:val="008F56D1"/>
    <w:rsid w:val="008F57F9"/>
    <w:rsid w:val="008F5853"/>
    <w:rsid w:val="008F595D"/>
    <w:rsid w:val="008F5AEE"/>
    <w:rsid w:val="008F5BAA"/>
    <w:rsid w:val="008F5BCF"/>
    <w:rsid w:val="008F5BE3"/>
    <w:rsid w:val="008F5C28"/>
    <w:rsid w:val="008F5C48"/>
    <w:rsid w:val="008F5D1E"/>
    <w:rsid w:val="008F5D60"/>
    <w:rsid w:val="008F5F1D"/>
    <w:rsid w:val="008F5F3B"/>
    <w:rsid w:val="008F60D9"/>
    <w:rsid w:val="008F6173"/>
    <w:rsid w:val="008F6174"/>
    <w:rsid w:val="008F61AE"/>
    <w:rsid w:val="008F61EA"/>
    <w:rsid w:val="008F637B"/>
    <w:rsid w:val="008F63BD"/>
    <w:rsid w:val="008F63EA"/>
    <w:rsid w:val="008F65E0"/>
    <w:rsid w:val="008F66BB"/>
    <w:rsid w:val="008F66EE"/>
    <w:rsid w:val="008F6710"/>
    <w:rsid w:val="008F67A3"/>
    <w:rsid w:val="008F67AA"/>
    <w:rsid w:val="008F684F"/>
    <w:rsid w:val="008F685B"/>
    <w:rsid w:val="008F686D"/>
    <w:rsid w:val="008F69BA"/>
    <w:rsid w:val="008F6A06"/>
    <w:rsid w:val="008F6A49"/>
    <w:rsid w:val="008F6AA8"/>
    <w:rsid w:val="008F6AC9"/>
    <w:rsid w:val="008F6BB8"/>
    <w:rsid w:val="008F6CBA"/>
    <w:rsid w:val="008F6D3C"/>
    <w:rsid w:val="008F6D89"/>
    <w:rsid w:val="008F6DC5"/>
    <w:rsid w:val="008F6DD1"/>
    <w:rsid w:val="008F6E15"/>
    <w:rsid w:val="008F6EE0"/>
    <w:rsid w:val="008F6EEA"/>
    <w:rsid w:val="008F6F1E"/>
    <w:rsid w:val="008F6F37"/>
    <w:rsid w:val="008F6F43"/>
    <w:rsid w:val="008F6F8E"/>
    <w:rsid w:val="008F6FD9"/>
    <w:rsid w:val="008F701C"/>
    <w:rsid w:val="008F7084"/>
    <w:rsid w:val="008F7085"/>
    <w:rsid w:val="008F7105"/>
    <w:rsid w:val="008F7187"/>
    <w:rsid w:val="008F721B"/>
    <w:rsid w:val="008F72B0"/>
    <w:rsid w:val="008F731A"/>
    <w:rsid w:val="008F731B"/>
    <w:rsid w:val="008F7345"/>
    <w:rsid w:val="008F73AD"/>
    <w:rsid w:val="008F749A"/>
    <w:rsid w:val="008F74B2"/>
    <w:rsid w:val="008F758A"/>
    <w:rsid w:val="008F7640"/>
    <w:rsid w:val="008F778D"/>
    <w:rsid w:val="008F7842"/>
    <w:rsid w:val="008F7861"/>
    <w:rsid w:val="008F78BB"/>
    <w:rsid w:val="008F78CD"/>
    <w:rsid w:val="008F78F3"/>
    <w:rsid w:val="008F78FF"/>
    <w:rsid w:val="008F7931"/>
    <w:rsid w:val="008F7945"/>
    <w:rsid w:val="008F797C"/>
    <w:rsid w:val="008F7981"/>
    <w:rsid w:val="008F79CA"/>
    <w:rsid w:val="008F7A4C"/>
    <w:rsid w:val="008F7A72"/>
    <w:rsid w:val="008F7BAC"/>
    <w:rsid w:val="008F7D39"/>
    <w:rsid w:val="008F7DB3"/>
    <w:rsid w:val="008F7E1A"/>
    <w:rsid w:val="008F7EF9"/>
    <w:rsid w:val="008F7F75"/>
    <w:rsid w:val="008F7F8C"/>
    <w:rsid w:val="009000EE"/>
    <w:rsid w:val="00900345"/>
    <w:rsid w:val="00900363"/>
    <w:rsid w:val="00900487"/>
    <w:rsid w:val="00900508"/>
    <w:rsid w:val="009005C8"/>
    <w:rsid w:val="009006EA"/>
    <w:rsid w:val="00900868"/>
    <w:rsid w:val="00900885"/>
    <w:rsid w:val="009008B0"/>
    <w:rsid w:val="009008F6"/>
    <w:rsid w:val="009009F5"/>
    <w:rsid w:val="00900A45"/>
    <w:rsid w:val="00900ADF"/>
    <w:rsid w:val="00900B18"/>
    <w:rsid w:val="00900B6D"/>
    <w:rsid w:val="00900D34"/>
    <w:rsid w:val="00900D4E"/>
    <w:rsid w:val="00900D87"/>
    <w:rsid w:val="00900D99"/>
    <w:rsid w:val="00900E0A"/>
    <w:rsid w:val="00900F7F"/>
    <w:rsid w:val="00900FA7"/>
    <w:rsid w:val="00900FD0"/>
    <w:rsid w:val="00901051"/>
    <w:rsid w:val="009010F0"/>
    <w:rsid w:val="0090125B"/>
    <w:rsid w:val="009012BF"/>
    <w:rsid w:val="009012C3"/>
    <w:rsid w:val="009012D2"/>
    <w:rsid w:val="0090135A"/>
    <w:rsid w:val="0090139A"/>
    <w:rsid w:val="009013BD"/>
    <w:rsid w:val="00901414"/>
    <w:rsid w:val="009014D5"/>
    <w:rsid w:val="009014D6"/>
    <w:rsid w:val="00901615"/>
    <w:rsid w:val="0090165D"/>
    <w:rsid w:val="0090167E"/>
    <w:rsid w:val="00901696"/>
    <w:rsid w:val="009016AD"/>
    <w:rsid w:val="00901725"/>
    <w:rsid w:val="00901889"/>
    <w:rsid w:val="0090198B"/>
    <w:rsid w:val="009019A2"/>
    <w:rsid w:val="00901A10"/>
    <w:rsid w:val="00901A26"/>
    <w:rsid w:val="00901A54"/>
    <w:rsid w:val="00901A58"/>
    <w:rsid w:val="00901BC3"/>
    <w:rsid w:val="00901C28"/>
    <w:rsid w:val="00901D79"/>
    <w:rsid w:val="00901E14"/>
    <w:rsid w:val="00901E90"/>
    <w:rsid w:val="00901EB5"/>
    <w:rsid w:val="00901EB6"/>
    <w:rsid w:val="00901ED3"/>
    <w:rsid w:val="00901EE1"/>
    <w:rsid w:val="00901F40"/>
    <w:rsid w:val="00901F91"/>
    <w:rsid w:val="00901FDC"/>
    <w:rsid w:val="00902075"/>
    <w:rsid w:val="009020B7"/>
    <w:rsid w:val="00902222"/>
    <w:rsid w:val="0090224A"/>
    <w:rsid w:val="009022ED"/>
    <w:rsid w:val="0090242E"/>
    <w:rsid w:val="0090243D"/>
    <w:rsid w:val="0090249D"/>
    <w:rsid w:val="009024C5"/>
    <w:rsid w:val="009024D8"/>
    <w:rsid w:val="009025F2"/>
    <w:rsid w:val="0090261C"/>
    <w:rsid w:val="00902696"/>
    <w:rsid w:val="009026CF"/>
    <w:rsid w:val="00902799"/>
    <w:rsid w:val="00902824"/>
    <w:rsid w:val="00902871"/>
    <w:rsid w:val="009028AE"/>
    <w:rsid w:val="009028B9"/>
    <w:rsid w:val="009028BA"/>
    <w:rsid w:val="009028F3"/>
    <w:rsid w:val="00902921"/>
    <w:rsid w:val="0090294E"/>
    <w:rsid w:val="00902A92"/>
    <w:rsid w:val="00902AFD"/>
    <w:rsid w:val="00902B03"/>
    <w:rsid w:val="00902BB1"/>
    <w:rsid w:val="00902BC3"/>
    <w:rsid w:val="00902D3D"/>
    <w:rsid w:val="00902DA1"/>
    <w:rsid w:val="00902DC0"/>
    <w:rsid w:val="00902F29"/>
    <w:rsid w:val="00902F72"/>
    <w:rsid w:val="00902F8E"/>
    <w:rsid w:val="00903093"/>
    <w:rsid w:val="0090314E"/>
    <w:rsid w:val="0090314F"/>
    <w:rsid w:val="00903287"/>
    <w:rsid w:val="009032E4"/>
    <w:rsid w:val="0090332A"/>
    <w:rsid w:val="0090332D"/>
    <w:rsid w:val="009033B2"/>
    <w:rsid w:val="00903451"/>
    <w:rsid w:val="0090349D"/>
    <w:rsid w:val="009034C3"/>
    <w:rsid w:val="009034F9"/>
    <w:rsid w:val="0090352C"/>
    <w:rsid w:val="00903530"/>
    <w:rsid w:val="00903605"/>
    <w:rsid w:val="00903610"/>
    <w:rsid w:val="009036DB"/>
    <w:rsid w:val="0090396F"/>
    <w:rsid w:val="009039FB"/>
    <w:rsid w:val="00903A19"/>
    <w:rsid w:val="00903A1E"/>
    <w:rsid w:val="00903B74"/>
    <w:rsid w:val="00903C12"/>
    <w:rsid w:val="00903C19"/>
    <w:rsid w:val="00903C41"/>
    <w:rsid w:val="00903CAC"/>
    <w:rsid w:val="00903CBE"/>
    <w:rsid w:val="00903D47"/>
    <w:rsid w:val="00903D67"/>
    <w:rsid w:val="00903DBE"/>
    <w:rsid w:val="00903DCC"/>
    <w:rsid w:val="00903FAD"/>
    <w:rsid w:val="00903FB7"/>
    <w:rsid w:val="00903FF5"/>
    <w:rsid w:val="0090401A"/>
    <w:rsid w:val="00904084"/>
    <w:rsid w:val="00904130"/>
    <w:rsid w:val="00904137"/>
    <w:rsid w:val="00904157"/>
    <w:rsid w:val="009041F5"/>
    <w:rsid w:val="00904211"/>
    <w:rsid w:val="0090422A"/>
    <w:rsid w:val="0090430A"/>
    <w:rsid w:val="00904355"/>
    <w:rsid w:val="00904391"/>
    <w:rsid w:val="009043F1"/>
    <w:rsid w:val="00904452"/>
    <w:rsid w:val="00904477"/>
    <w:rsid w:val="00904489"/>
    <w:rsid w:val="009044C2"/>
    <w:rsid w:val="00904541"/>
    <w:rsid w:val="009045A4"/>
    <w:rsid w:val="009046B2"/>
    <w:rsid w:val="009046B8"/>
    <w:rsid w:val="009047C0"/>
    <w:rsid w:val="009047EC"/>
    <w:rsid w:val="00904904"/>
    <w:rsid w:val="00904BD2"/>
    <w:rsid w:val="00904CC6"/>
    <w:rsid w:val="00904CD4"/>
    <w:rsid w:val="00904D87"/>
    <w:rsid w:val="00904EDD"/>
    <w:rsid w:val="00905070"/>
    <w:rsid w:val="0090516A"/>
    <w:rsid w:val="009051B5"/>
    <w:rsid w:val="0090521C"/>
    <w:rsid w:val="00905388"/>
    <w:rsid w:val="009053B7"/>
    <w:rsid w:val="00905521"/>
    <w:rsid w:val="0090556F"/>
    <w:rsid w:val="00905581"/>
    <w:rsid w:val="009055A8"/>
    <w:rsid w:val="00905641"/>
    <w:rsid w:val="0090584C"/>
    <w:rsid w:val="0090584E"/>
    <w:rsid w:val="00905976"/>
    <w:rsid w:val="00905A0D"/>
    <w:rsid w:val="00905A4D"/>
    <w:rsid w:val="00905A4F"/>
    <w:rsid w:val="00905A7F"/>
    <w:rsid w:val="00905AFF"/>
    <w:rsid w:val="00905B81"/>
    <w:rsid w:val="00905BCA"/>
    <w:rsid w:val="00905C80"/>
    <w:rsid w:val="00905ED4"/>
    <w:rsid w:val="00905F3D"/>
    <w:rsid w:val="00905F60"/>
    <w:rsid w:val="009060F0"/>
    <w:rsid w:val="0090610F"/>
    <w:rsid w:val="0090612A"/>
    <w:rsid w:val="009061E1"/>
    <w:rsid w:val="009061F8"/>
    <w:rsid w:val="0090623D"/>
    <w:rsid w:val="00906289"/>
    <w:rsid w:val="00906293"/>
    <w:rsid w:val="00906308"/>
    <w:rsid w:val="0090632D"/>
    <w:rsid w:val="0090641E"/>
    <w:rsid w:val="00906427"/>
    <w:rsid w:val="009065FC"/>
    <w:rsid w:val="00906604"/>
    <w:rsid w:val="00906621"/>
    <w:rsid w:val="00906739"/>
    <w:rsid w:val="0090678B"/>
    <w:rsid w:val="009067DE"/>
    <w:rsid w:val="0090689C"/>
    <w:rsid w:val="00906976"/>
    <w:rsid w:val="00906B03"/>
    <w:rsid w:val="00906B37"/>
    <w:rsid w:val="00906D34"/>
    <w:rsid w:val="00906E53"/>
    <w:rsid w:val="00906E54"/>
    <w:rsid w:val="00906F9C"/>
    <w:rsid w:val="00906FD8"/>
    <w:rsid w:val="00907064"/>
    <w:rsid w:val="009070E8"/>
    <w:rsid w:val="0090713E"/>
    <w:rsid w:val="00907149"/>
    <w:rsid w:val="009072DA"/>
    <w:rsid w:val="009073BE"/>
    <w:rsid w:val="00907442"/>
    <w:rsid w:val="0090752A"/>
    <w:rsid w:val="00907535"/>
    <w:rsid w:val="0090761B"/>
    <w:rsid w:val="00907639"/>
    <w:rsid w:val="00907652"/>
    <w:rsid w:val="009077B9"/>
    <w:rsid w:val="00907A1A"/>
    <w:rsid w:val="00907A36"/>
    <w:rsid w:val="00907ABD"/>
    <w:rsid w:val="00907B34"/>
    <w:rsid w:val="00907BB3"/>
    <w:rsid w:val="00907BB5"/>
    <w:rsid w:val="00907C2E"/>
    <w:rsid w:val="00907D1E"/>
    <w:rsid w:val="00907D58"/>
    <w:rsid w:val="00907D66"/>
    <w:rsid w:val="00907DB2"/>
    <w:rsid w:val="00907DB7"/>
    <w:rsid w:val="00907F60"/>
    <w:rsid w:val="00907F89"/>
    <w:rsid w:val="00910017"/>
    <w:rsid w:val="00910022"/>
    <w:rsid w:val="009100A0"/>
    <w:rsid w:val="009101A9"/>
    <w:rsid w:val="00910212"/>
    <w:rsid w:val="0091029F"/>
    <w:rsid w:val="009102F0"/>
    <w:rsid w:val="00910315"/>
    <w:rsid w:val="0091042A"/>
    <w:rsid w:val="0091044E"/>
    <w:rsid w:val="009104E6"/>
    <w:rsid w:val="009105DA"/>
    <w:rsid w:val="00910602"/>
    <w:rsid w:val="0091061E"/>
    <w:rsid w:val="00910620"/>
    <w:rsid w:val="0091069E"/>
    <w:rsid w:val="009106C0"/>
    <w:rsid w:val="0091071B"/>
    <w:rsid w:val="00910739"/>
    <w:rsid w:val="00910767"/>
    <w:rsid w:val="009107AD"/>
    <w:rsid w:val="009107CF"/>
    <w:rsid w:val="00910826"/>
    <w:rsid w:val="00910863"/>
    <w:rsid w:val="0091090F"/>
    <w:rsid w:val="00910910"/>
    <w:rsid w:val="0091094C"/>
    <w:rsid w:val="00910979"/>
    <w:rsid w:val="00910C7F"/>
    <w:rsid w:val="00910CCD"/>
    <w:rsid w:val="00910D8B"/>
    <w:rsid w:val="00911184"/>
    <w:rsid w:val="009111E6"/>
    <w:rsid w:val="009111F0"/>
    <w:rsid w:val="009111F8"/>
    <w:rsid w:val="0091125B"/>
    <w:rsid w:val="00911348"/>
    <w:rsid w:val="00911516"/>
    <w:rsid w:val="0091157F"/>
    <w:rsid w:val="009115AC"/>
    <w:rsid w:val="00911635"/>
    <w:rsid w:val="0091167C"/>
    <w:rsid w:val="009116A9"/>
    <w:rsid w:val="00911758"/>
    <w:rsid w:val="00911800"/>
    <w:rsid w:val="00911835"/>
    <w:rsid w:val="00911877"/>
    <w:rsid w:val="00911921"/>
    <w:rsid w:val="0091194D"/>
    <w:rsid w:val="00911B7A"/>
    <w:rsid w:val="00911BA0"/>
    <w:rsid w:val="00911BC0"/>
    <w:rsid w:val="00911BE8"/>
    <w:rsid w:val="00911C3E"/>
    <w:rsid w:val="00911CB4"/>
    <w:rsid w:val="00911D2A"/>
    <w:rsid w:val="00911D66"/>
    <w:rsid w:val="00911E25"/>
    <w:rsid w:val="00911E36"/>
    <w:rsid w:val="00911EA5"/>
    <w:rsid w:val="00911F27"/>
    <w:rsid w:val="0091204D"/>
    <w:rsid w:val="009120B9"/>
    <w:rsid w:val="009120BB"/>
    <w:rsid w:val="009120E9"/>
    <w:rsid w:val="00912120"/>
    <w:rsid w:val="009121D7"/>
    <w:rsid w:val="0091226F"/>
    <w:rsid w:val="00912270"/>
    <w:rsid w:val="009122A2"/>
    <w:rsid w:val="00912341"/>
    <w:rsid w:val="009123F0"/>
    <w:rsid w:val="009125E0"/>
    <w:rsid w:val="00912606"/>
    <w:rsid w:val="00912618"/>
    <w:rsid w:val="00912667"/>
    <w:rsid w:val="00912670"/>
    <w:rsid w:val="00912698"/>
    <w:rsid w:val="00912704"/>
    <w:rsid w:val="0091270D"/>
    <w:rsid w:val="0091282F"/>
    <w:rsid w:val="009128B2"/>
    <w:rsid w:val="0091296E"/>
    <w:rsid w:val="00912AE0"/>
    <w:rsid w:val="00912AEE"/>
    <w:rsid w:val="00912B5C"/>
    <w:rsid w:val="00912B89"/>
    <w:rsid w:val="00912CDD"/>
    <w:rsid w:val="00912F22"/>
    <w:rsid w:val="009130A1"/>
    <w:rsid w:val="009130E4"/>
    <w:rsid w:val="009130FF"/>
    <w:rsid w:val="0091313D"/>
    <w:rsid w:val="00913181"/>
    <w:rsid w:val="009132E9"/>
    <w:rsid w:val="00913305"/>
    <w:rsid w:val="0091335D"/>
    <w:rsid w:val="009133EF"/>
    <w:rsid w:val="0091343C"/>
    <w:rsid w:val="009136D9"/>
    <w:rsid w:val="00913747"/>
    <w:rsid w:val="009137DF"/>
    <w:rsid w:val="00913815"/>
    <w:rsid w:val="00913944"/>
    <w:rsid w:val="009139E0"/>
    <w:rsid w:val="00913A17"/>
    <w:rsid w:val="00913ACD"/>
    <w:rsid w:val="00913AD7"/>
    <w:rsid w:val="00913BB2"/>
    <w:rsid w:val="00913BD5"/>
    <w:rsid w:val="00913BF2"/>
    <w:rsid w:val="00913C18"/>
    <w:rsid w:val="00913C6D"/>
    <w:rsid w:val="00913D63"/>
    <w:rsid w:val="00913D6C"/>
    <w:rsid w:val="00913DB7"/>
    <w:rsid w:val="00913DF0"/>
    <w:rsid w:val="00913E54"/>
    <w:rsid w:val="00913EA2"/>
    <w:rsid w:val="00913EC3"/>
    <w:rsid w:val="00913ECB"/>
    <w:rsid w:val="00914004"/>
    <w:rsid w:val="009140AB"/>
    <w:rsid w:val="009140D0"/>
    <w:rsid w:val="00914175"/>
    <w:rsid w:val="009141C7"/>
    <w:rsid w:val="009142DB"/>
    <w:rsid w:val="009142E0"/>
    <w:rsid w:val="009142EC"/>
    <w:rsid w:val="009144CD"/>
    <w:rsid w:val="00914560"/>
    <w:rsid w:val="0091459C"/>
    <w:rsid w:val="00914613"/>
    <w:rsid w:val="00914653"/>
    <w:rsid w:val="009146E9"/>
    <w:rsid w:val="00914839"/>
    <w:rsid w:val="0091484C"/>
    <w:rsid w:val="0091485D"/>
    <w:rsid w:val="009148DC"/>
    <w:rsid w:val="009149F7"/>
    <w:rsid w:val="00914B49"/>
    <w:rsid w:val="00914BA7"/>
    <w:rsid w:val="00914BFA"/>
    <w:rsid w:val="00914C0B"/>
    <w:rsid w:val="00914C1B"/>
    <w:rsid w:val="00914CC2"/>
    <w:rsid w:val="00914D43"/>
    <w:rsid w:val="00914D51"/>
    <w:rsid w:val="00914D5A"/>
    <w:rsid w:val="00914DD7"/>
    <w:rsid w:val="00914E61"/>
    <w:rsid w:val="00914EBB"/>
    <w:rsid w:val="00914EF6"/>
    <w:rsid w:val="00914F23"/>
    <w:rsid w:val="00914F25"/>
    <w:rsid w:val="00914F5A"/>
    <w:rsid w:val="00914FAE"/>
    <w:rsid w:val="00914FBF"/>
    <w:rsid w:val="0091502B"/>
    <w:rsid w:val="00915141"/>
    <w:rsid w:val="00915210"/>
    <w:rsid w:val="009152A3"/>
    <w:rsid w:val="009152C6"/>
    <w:rsid w:val="009152C9"/>
    <w:rsid w:val="009153BC"/>
    <w:rsid w:val="009154ED"/>
    <w:rsid w:val="00915672"/>
    <w:rsid w:val="009156CA"/>
    <w:rsid w:val="00915798"/>
    <w:rsid w:val="00915926"/>
    <w:rsid w:val="00915A3E"/>
    <w:rsid w:val="00915A57"/>
    <w:rsid w:val="00915A72"/>
    <w:rsid w:val="00915AE5"/>
    <w:rsid w:val="00915D66"/>
    <w:rsid w:val="00915DF0"/>
    <w:rsid w:val="00915FD4"/>
    <w:rsid w:val="00916069"/>
    <w:rsid w:val="00916281"/>
    <w:rsid w:val="00916285"/>
    <w:rsid w:val="009163CE"/>
    <w:rsid w:val="00916443"/>
    <w:rsid w:val="00916461"/>
    <w:rsid w:val="0091648C"/>
    <w:rsid w:val="0091650B"/>
    <w:rsid w:val="0091655D"/>
    <w:rsid w:val="00916566"/>
    <w:rsid w:val="00916578"/>
    <w:rsid w:val="009165C3"/>
    <w:rsid w:val="009165E2"/>
    <w:rsid w:val="009165E8"/>
    <w:rsid w:val="00916604"/>
    <w:rsid w:val="00916646"/>
    <w:rsid w:val="0091668C"/>
    <w:rsid w:val="00916691"/>
    <w:rsid w:val="009166B8"/>
    <w:rsid w:val="009167AE"/>
    <w:rsid w:val="009167D2"/>
    <w:rsid w:val="0091681E"/>
    <w:rsid w:val="0091688E"/>
    <w:rsid w:val="009168D2"/>
    <w:rsid w:val="0091690D"/>
    <w:rsid w:val="00916A00"/>
    <w:rsid w:val="00916A52"/>
    <w:rsid w:val="00916AEA"/>
    <w:rsid w:val="00916BA8"/>
    <w:rsid w:val="00916BCC"/>
    <w:rsid w:val="00916C1A"/>
    <w:rsid w:val="00916CD3"/>
    <w:rsid w:val="00916E33"/>
    <w:rsid w:val="00916E86"/>
    <w:rsid w:val="0091717B"/>
    <w:rsid w:val="009171CE"/>
    <w:rsid w:val="009172AE"/>
    <w:rsid w:val="009172F8"/>
    <w:rsid w:val="00917302"/>
    <w:rsid w:val="00917395"/>
    <w:rsid w:val="009173B8"/>
    <w:rsid w:val="00917424"/>
    <w:rsid w:val="00917431"/>
    <w:rsid w:val="009175B7"/>
    <w:rsid w:val="00917605"/>
    <w:rsid w:val="00917663"/>
    <w:rsid w:val="009176A0"/>
    <w:rsid w:val="00917775"/>
    <w:rsid w:val="009177A1"/>
    <w:rsid w:val="009177D3"/>
    <w:rsid w:val="0091781D"/>
    <w:rsid w:val="009178AB"/>
    <w:rsid w:val="00917913"/>
    <w:rsid w:val="0091794A"/>
    <w:rsid w:val="00917950"/>
    <w:rsid w:val="009179CC"/>
    <w:rsid w:val="00917A0B"/>
    <w:rsid w:val="00917AAD"/>
    <w:rsid w:val="00917BF7"/>
    <w:rsid w:val="00917C01"/>
    <w:rsid w:val="00917DAB"/>
    <w:rsid w:val="00917F23"/>
    <w:rsid w:val="00917F60"/>
    <w:rsid w:val="00920041"/>
    <w:rsid w:val="009201BD"/>
    <w:rsid w:val="0092021F"/>
    <w:rsid w:val="0092022E"/>
    <w:rsid w:val="00920241"/>
    <w:rsid w:val="0092024B"/>
    <w:rsid w:val="0092025B"/>
    <w:rsid w:val="009202E6"/>
    <w:rsid w:val="009203B2"/>
    <w:rsid w:val="009204E1"/>
    <w:rsid w:val="009205B7"/>
    <w:rsid w:val="009205D5"/>
    <w:rsid w:val="00920750"/>
    <w:rsid w:val="00920753"/>
    <w:rsid w:val="0092075F"/>
    <w:rsid w:val="00920901"/>
    <w:rsid w:val="0092095F"/>
    <w:rsid w:val="0092096C"/>
    <w:rsid w:val="009209BD"/>
    <w:rsid w:val="00920A37"/>
    <w:rsid w:val="00920BE0"/>
    <w:rsid w:val="00920C43"/>
    <w:rsid w:val="00920CAC"/>
    <w:rsid w:val="00920CBC"/>
    <w:rsid w:val="00920CDA"/>
    <w:rsid w:val="00920CFD"/>
    <w:rsid w:val="00920CFF"/>
    <w:rsid w:val="00920D1E"/>
    <w:rsid w:val="00920DB2"/>
    <w:rsid w:val="00920E0D"/>
    <w:rsid w:val="00920ECA"/>
    <w:rsid w:val="00920EE0"/>
    <w:rsid w:val="00920EEF"/>
    <w:rsid w:val="00920F8A"/>
    <w:rsid w:val="00920FB9"/>
    <w:rsid w:val="00921030"/>
    <w:rsid w:val="00921079"/>
    <w:rsid w:val="009210BF"/>
    <w:rsid w:val="0092117C"/>
    <w:rsid w:val="00921231"/>
    <w:rsid w:val="0092124E"/>
    <w:rsid w:val="00921253"/>
    <w:rsid w:val="00921280"/>
    <w:rsid w:val="0092129D"/>
    <w:rsid w:val="009212BC"/>
    <w:rsid w:val="0092142B"/>
    <w:rsid w:val="009214BE"/>
    <w:rsid w:val="009214E4"/>
    <w:rsid w:val="009214F5"/>
    <w:rsid w:val="00921530"/>
    <w:rsid w:val="0092155A"/>
    <w:rsid w:val="00921599"/>
    <w:rsid w:val="009215C6"/>
    <w:rsid w:val="009215D4"/>
    <w:rsid w:val="00921619"/>
    <w:rsid w:val="0092161D"/>
    <w:rsid w:val="009216BC"/>
    <w:rsid w:val="009216BD"/>
    <w:rsid w:val="009217B9"/>
    <w:rsid w:val="0092181F"/>
    <w:rsid w:val="00921964"/>
    <w:rsid w:val="00921970"/>
    <w:rsid w:val="00921B32"/>
    <w:rsid w:val="00921BD1"/>
    <w:rsid w:val="00921C2A"/>
    <w:rsid w:val="00921C9C"/>
    <w:rsid w:val="00921CD0"/>
    <w:rsid w:val="00921CFD"/>
    <w:rsid w:val="00921D48"/>
    <w:rsid w:val="00921D73"/>
    <w:rsid w:val="00921F89"/>
    <w:rsid w:val="00921FED"/>
    <w:rsid w:val="00922072"/>
    <w:rsid w:val="00922076"/>
    <w:rsid w:val="009220EB"/>
    <w:rsid w:val="00922171"/>
    <w:rsid w:val="009221FA"/>
    <w:rsid w:val="00922394"/>
    <w:rsid w:val="009223D1"/>
    <w:rsid w:val="0092259A"/>
    <w:rsid w:val="009225FE"/>
    <w:rsid w:val="009226C0"/>
    <w:rsid w:val="0092273E"/>
    <w:rsid w:val="00922761"/>
    <w:rsid w:val="009227D0"/>
    <w:rsid w:val="00922800"/>
    <w:rsid w:val="0092282C"/>
    <w:rsid w:val="00922883"/>
    <w:rsid w:val="009229DF"/>
    <w:rsid w:val="00922AD0"/>
    <w:rsid w:val="00922ADC"/>
    <w:rsid w:val="00922BDB"/>
    <w:rsid w:val="00922C86"/>
    <w:rsid w:val="00922D9F"/>
    <w:rsid w:val="00922E88"/>
    <w:rsid w:val="00922EFE"/>
    <w:rsid w:val="0092309C"/>
    <w:rsid w:val="00923177"/>
    <w:rsid w:val="009231A5"/>
    <w:rsid w:val="009231B9"/>
    <w:rsid w:val="0092320B"/>
    <w:rsid w:val="0092323C"/>
    <w:rsid w:val="00923290"/>
    <w:rsid w:val="009232CC"/>
    <w:rsid w:val="00923347"/>
    <w:rsid w:val="009233AE"/>
    <w:rsid w:val="009235BA"/>
    <w:rsid w:val="009235FB"/>
    <w:rsid w:val="0092363A"/>
    <w:rsid w:val="0092368A"/>
    <w:rsid w:val="00923695"/>
    <w:rsid w:val="0092369A"/>
    <w:rsid w:val="0092386E"/>
    <w:rsid w:val="009238DC"/>
    <w:rsid w:val="0092398E"/>
    <w:rsid w:val="009239F7"/>
    <w:rsid w:val="00923A2D"/>
    <w:rsid w:val="00923B2E"/>
    <w:rsid w:val="00923B9E"/>
    <w:rsid w:val="00923C3E"/>
    <w:rsid w:val="00923C8B"/>
    <w:rsid w:val="00923D5B"/>
    <w:rsid w:val="00923D85"/>
    <w:rsid w:val="00923E4A"/>
    <w:rsid w:val="00923E74"/>
    <w:rsid w:val="00923ECD"/>
    <w:rsid w:val="00923EEA"/>
    <w:rsid w:val="00923F69"/>
    <w:rsid w:val="00923FBD"/>
    <w:rsid w:val="00924137"/>
    <w:rsid w:val="00924274"/>
    <w:rsid w:val="009242C5"/>
    <w:rsid w:val="009242D7"/>
    <w:rsid w:val="0092432C"/>
    <w:rsid w:val="00924380"/>
    <w:rsid w:val="0092440D"/>
    <w:rsid w:val="009245A7"/>
    <w:rsid w:val="009245DA"/>
    <w:rsid w:val="009245F4"/>
    <w:rsid w:val="00924680"/>
    <w:rsid w:val="009246F9"/>
    <w:rsid w:val="009247A1"/>
    <w:rsid w:val="00924818"/>
    <w:rsid w:val="00924832"/>
    <w:rsid w:val="00924839"/>
    <w:rsid w:val="00924858"/>
    <w:rsid w:val="009248D0"/>
    <w:rsid w:val="009248D5"/>
    <w:rsid w:val="00924956"/>
    <w:rsid w:val="00924B2A"/>
    <w:rsid w:val="00924B32"/>
    <w:rsid w:val="00924BA0"/>
    <w:rsid w:val="00924C11"/>
    <w:rsid w:val="00924C34"/>
    <w:rsid w:val="00924C56"/>
    <w:rsid w:val="00924C98"/>
    <w:rsid w:val="00924D3C"/>
    <w:rsid w:val="00924E60"/>
    <w:rsid w:val="00924EBA"/>
    <w:rsid w:val="00924EDC"/>
    <w:rsid w:val="00924F92"/>
    <w:rsid w:val="00924FF2"/>
    <w:rsid w:val="00924FF5"/>
    <w:rsid w:val="00925055"/>
    <w:rsid w:val="00925144"/>
    <w:rsid w:val="009251A3"/>
    <w:rsid w:val="0092524A"/>
    <w:rsid w:val="00925254"/>
    <w:rsid w:val="00925358"/>
    <w:rsid w:val="0092536F"/>
    <w:rsid w:val="009253F0"/>
    <w:rsid w:val="00925415"/>
    <w:rsid w:val="0092548F"/>
    <w:rsid w:val="009254C1"/>
    <w:rsid w:val="0092553B"/>
    <w:rsid w:val="0092563F"/>
    <w:rsid w:val="0092568A"/>
    <w:rsid w:val="00925842"/>
    <w:rsid w:val="00925873"/>
    <w:rsid w:val="00925878"/>
    <w:rsid w:val="009258A3"/>
    <w:rsid w:val="009258DA"/>
    <w:rsid w:val="009259FB"/>
    <w:rsid w:val="00925AC0"/>
    <w:rsid w:val="00925ACA"/>
    <w:rsid w:val="00925C69"/>
    <w:rsid w:val="00925CC2"/>
    <w:rsid w:val="00925CEA"/>
    <w:rsid w:val="00925DDC"/>
    <w:rsid w:val="00925E5E"/>
    <w:rsid w:val="00925F17"/>
    <w:rsid w:val="00925F43"/>
    <w:rsid w:val="00926052"/>
    <w:rsid w:val="00926086"/>
    <w:rsid w:val="0092608E"/>
    <w:rsid w:val="0092609E"/>
    <w:rsid w:val="009260D8"/>
    <w:rsid w:val="0092614D"/>
    <w:rsid w:val="0092615D"/>
    <w:rsid w:val="00926189"/>
    <w:rsid w:val="009261FD"/>
    <w:rsid w:val="009262E4"/>
    <w:rsid w:val="009263C8"/>
    <w:rsid w:val="0092640C"/>
    <w:rsid w:val="00926527"/>
    <w:rsid w:val="0092657F"/>
    <w:rsid w:val="00926593"/>
    <w:rsid w:val="0092660D"/>
    <w:rsid w:val="0092662B"/>
    <w:rsid w:val="00926640"/>
    <w:rsid w:val="0092664B"/>
    <w:rsid w:val="00926742"/>
    <w:rsid w:val="0092674F"/>
    <w:rsid w:val="0092677E"/>
    <w:rsid w:val="0092679B"/>
    <w:rsid w:val="009267EF"/>
    <w:rsid w:val="0092683A"/>
    <w:rsid w:val="00926843"/>
    <w:rsid w:val="0092685D"/>
    <w:rsid w:val="009268B1"/>
    <w:rsid w:val="009268C8"/>
    <w:rsid w:val="00926A88"/>
    <w:rsid w:val="00926AC3"/>
    <w:rsid w:val="00926AF3"/>
    <w:rsid w:val="00926B0F"/>
    <w:rsid w:val="00926B2D"/>
    <w:rsid w:val="00926BE2"/>
    <w:rsid w:val="00926BFF"/>
    <w:rsid w:val="00926C3D"/>
    <w:rsid w:val="00926C95"/>
    <w:rsid w:val="00926CD9"/>
    <w:rsid w:val="00926D80"/>
    <w:rsid w:val="00926D8A"/>
    <w:rsid w:val="00926D9F"/>
    <w:rsid w:val="00926DCD"/>
    <w:rsid w:val="00926E35"/>
    <w:rsid w:val="00926E57"/>
    <w:rsid w:val="00926E94"/>
    <w:rsid w:val="00926E99"/>
    <w:rsid w:val="00926EF4"/>
    <w:rsid w:val="00926FEE"/>
    <w:rsid w:val="0092705D"/>
    <w:rsid w:val="0092706E"/>
    <w:rsid w:val="009270D7"/>
    <w:rsid w:val="00927264"/>
    <w:rsid w:val="00927285"/>
    <w:rsid w:val="00927286"/>
    <w:rsid w:val="0092739F"/>
    <w:rsid w:val="00927414"/>
    <w:rsid w:val="009274D9"/>
    <w:rsid w:val="009274FB"/>
    <w:rsid w:val="009274FE"/>
    <w:rsid w:val="00927590"/>
    <w:rsid w:val="009275DA"/>
    <w:rsid w:val="0092761C"/>
    <w:rsid w:val="00927657"/>
    <w:rsid w:val="009276F2"/>
    <w:rsid w:val="009276FD"/>
    <w:rsid w:val="009277C2"/>
    <w:rsid w:val="009277C5"/>
    <w:rsid w:val="00927834"/>
    <w:rsid w:val="00927871"/>
    <w:rsid w:val="0092790E"/>
    <w:rsid w:val="0092794B"/>
    <w:rsid w:val="009279E9"/>
    <w:rsid w:val="00927A27"/>
    <w:rsid w:val="00927CD9"/>
    <w:rsid w:val="00927D8B"/>
    <w:rsid w:val="00927EC8"/>
    <w:rsid w:val="00927F03"/>
    <w:rsid w:val="00927F4F"/>
    <w:rsid w:val="00927F8D"/>
    <w:rsid w:val="00930014"/>
    <w:rsid w:val="00930022"/>
    <w:rsid w:val="00930066"/>
    <w:rsid w:val="009301E0"/>
    <w:rsid w:val="00930277"/>
    <w:rsid w:val="00930299"/>
    <w:rsid w:val="009302ED"/>
    <w:rsid w:val="00930359"/>
    <w:rsid w:val="009303BD"/>
    <w:rsid w:val="00930598"/>
    <w:rsid w:val="009305DC"/>
    <w:rsid w:val="00930618"/>
    <w:rsid w:val="0093065A"/>
    <w:rsid w:val="00930670"/>
    <w:rsid w:val="009306FA"/>
    <w:rsid w:val="0093070F"/>
    <w:rsid w:val="00930726"/>
    <w:rsid w:val="009307E9"/>
    <w:rsid w:val="00930822"/>
    <w:rsid w:val="00930877"/>
    <w:rsid w:val="009309D8"/>
    <w:rsid w:val="009309F5"/>
    <w:rsid w:val="00930AC3"/>
    <w:rsid w:val="00930C7D"/>
    <w:rsid w:val="00930C86"/>
    <w:rsid w:val="00930CF8"/>
    <w:rsid w:val="00930D2E"/>
    <w:rsid w:val="00930E31"/>
    <w:rsid w:val="00930E49"/>
    <w:rsid w:val="00930E5F"/>
    <w:rsid w:val="00930E68"/>
    <w:rsid w:val="00930E6B"/>
    <w:rsid w:val="00930E96"/>
    <w:rsid w:val="00930ED0"/>
    <w:rsid w:val="00930FBD"/>
    <w:rsid w:val="0093108F"/>
    <w:rsid w:val="009311FB"/>
    <w:rsid w:val="0093122F"/>
    <w:rsid w:val="0093125E"/>
    <w:rsid w:val="0093128B"/>
    <w:rsid w:val="009312CE"/>
    <w:rsid w:val="009312ED"/>
    <w:rsid w:val="00931417"/>
    <w:rsid w:val="00931438"/>
    <w:rsid w:val="0093146B"/>
    <w:rsid w:val="00931476"/>
    <w:rsid w:val="00931512"/>
    <w:rsid w:val="0093151B"/>
    <w:rsid w:val="0093168A"/>
    <w:rsid w:val="009316CB"/>
    <w:rsid w:val="00931869"/>
    <w:rsid w:val="009318B9"/>
    <w:rsid w:val="009318BE"/>
    <w:rsid w:val="009318F1"/>
    <w:rsid w:val="009319CC"/>
    <w:rsid w:val="00931A9F"/>
    <w:rsid w:val="00931AC7"/>
    <w:rsid w:val="00931BF8"/>
    <w:rsid w:val="00931C38"/>
    <w:rsid w:val="00931C50"/>
    <w:rsid w:val="00931C6E"/>
    <w:rsid w:val="00931C98"/>
    <w:rsid w:val="00931CF2"/>
    <w:rsid w:val="00931CFA"/>
    <w:rsid w:val="00931D36"/>
    <w:rsid w:val="00931DC6"/>
    <w:rsid w:val="00931F14"/>
    <w:rsid w:val="00931F79"/>
    <w:rsid w:val="00931FAD"/>
    <w:rsid w:val="0093206E"/>
    <w:rsid w:val="009320C3"/>
    <w:rsid w:val="009320F1"/>
    <w:rsid w:val="00932206"/>
    <w:rsid w:val="00932379"/>
    <w:rsid w:val="009323EF"/>
    <w:rsid w:val="00932421"/>
    <w:rsid w:val="0093243B"/>
    <w:rsid w:val="0093254C"/>
    <w:rsid w:val="00932578"/>
    <w:rsid w:val="0093267C"/>
    <w:rsid w:val="00932781"/>
    <w:rsid w:val="009327F1"/>
    <w:rsid w:val="009327F7"/>
    <w:rsid w:val="00932839"/>
    <w:rsid w:val="009328D9"/>
    <w:rsid w:val="009329B3"/>
    <w:rsid w:val="00932A27"/>
    <w:rsid w:val="00932A33"/>
    <w:rsid w:val="00932BE6"/>
    <w:rsid w:val="00932BF8"/>
    <w:rsid w:val="00932C19"/>
    <w:rsid w:val="00932C89"/>
    <w:rsid w:val="00932C9E"/>
    <w:rsid w:val="00932CEB"/>
    <w:rsid w:val="00932CF5"/>
    <w:rsid w:val="00932E5B"/>
    <w:rsid w:val="00932F5C"/>
    <w:rsid w:val="0093302F"/>
    <w:rsid w:val="009330D8"/>
    <w:rsid w:val="00933155"/>
    <w:rsid w:val="00933194"/>
    <w:rsid w:val="00933408"/>
    <w:rsid w:val="0093347A"/>
    <w:rsid w:val="00933487"/>
    <w:rsid w:val="009334E3"/>
    <w:rsid w:val="009335D8"/>
    <w:rsid w:val="0093360A"/>
    <w:rsid w:val="00933630"/>
    <w:rsid w:val="009336A3"/>
    <w:rsid w:val="0093370E"/>
    <w:rsid w:val="00933972"/>
    <w:rsid w:val="0093397C"/>
    <w:rsid w:val="0093398C"/>
    <w:rsid w:val="009339DE"/>
    <w:rsid w:val="009339F3"/>
    <w:rsid w:val="00933BD8"/>
    <w:rsid w:val="00933C05"/>
    <w:rsid w:val="00933DEA"/>
    <w:rsid w:val="00933E75"/>
    <w:rsid w:val="00933EFE"/>
    <w:rsid w:val="00933F9C"/>
    <w:rsid w:val="00933FAA"/>
    <w:rsid w:val="0093414D"/>
    <w:rsid w:val="009341CD"/>
    <w:rsid w:val="009341E6"/>
    <w:rsid w:val="00934295"/>
    <w:rsid w:val="00934448"/>
    <w:rsid w:val="0093445E"/>
    <w:rsid w:val="00934476"/>
    <w:rsid w:val="009344D1"/>
    <w:rsid w:val="0093454B"/>
    <w:rsid w:val="0093456C"/>
    <w:rsid w:val="00934592"/>
    <w:rsid w:val="009345AD"/>
    <w:rsid w:val="00934628"/>
    <w:rsid w:val="0093463D"/>
    <w:rsid w:val="00934667"/>
    <w:rsid w:val="00934894"/>
    <w:rsid w:val="0093492D"/>
    <w:rsid w:val="00934AA9"/>
    <w:rsid w:val="00934B0E"/>
    <w:rsid w:val="00934B28"/>
    <w:rsid w:val="00934B4F"/>
    <w:rsid w:val="00934C1C"/>
    <w:rsid w:val="00934C1E"/>
    <w:rsid w:val="00934D04"/>
    <w:rsid w:val="00934D9A"/>
    <w:rsid w:val="00934EA4"/>
    <w:rsid w:val="00934EE4"/>
    <w:rsid w:val="00934FDB"/>
    <w:rsid w:val="00935040"/>
    <w:rsid w:val="0093506A"/>
    <w:rsid w:val="00935159"/>
    <w:rsid w:val="009351A4"/>
    <w:rsid w:val="00935272"/>
    <w:rsid w:val="00935283"/>
    <w:rsid w:val="00935290"/>
    <w:rsid w:val="009352D1"/>
    <w:rsid w:val="00935398"/>
    <w:rsid w:val="009353B7"/>
    <w:rsid w:val="009354D7"/>
    <w:rsid w:val="00935559"/>
    <w:rsid w:val="009355A6"/>
    <w:rsid w:val="009355BA"/>
    <w:rsid w:val="009355BD"/>
    <w:rsid w:val="0093565F"/>
    <w:rsid w:val="009357D1"/>
    <w:rsid w:val="009357DB"/>
    <w:rsid w:val="00935923"/>
    <w:rsid w:val="00935978"/>
    <w:rsid w:val="009359BF"/>
    <w:rsid w:val="00935AD3"/>
    <w:rsid w:val="00935B6E"/>
    <w:rsid w:val="00935BA4"/>
    <w:rsid w:val="00935C08"/>
    <w:rsid w:val="00935C37"/>
    <w:rsid w:val="00935C70"/>
    <w:rsid w:val="00935C99"/>
    <w:rsid w:val="00935D30"/>
    <w:rsid w:val="00935D38"/>
    <w:rsid w:val="00935E79"/>
    <w:rsid w:val="00935EE0"/>
    <w:rsid w:val="00935EEA"/>
    <w:rsid w:val="00935F28"/>
    <w:rsid w:val="00935F76"/>
    <w:rsid w:val="00935FA0"/>
    <w:rsid w:val="00935FAF"/>
    <w:rsid w:val="00935FD2"/>
    <w:rsid w:val="00935FEA"/>
    <w:rsid w:val="009360C6"/>
    <w:rsid w:val="00936128"/>
    <w:rsid w:val="00936168"/>
    <w:rsid w:val="009361BD"/>
    <w:rsid w:val="009361F5"/>
    <w:rsid w:val="009363A6"/>
    <w:rsid w:val="009363E2"/>
    <w:rsid w:val="00936487"/>
    <w:rsid w:val="00936596"/>
    <w:rsid w:val="0093659C"/>
    <w:rsid w:val="009365FA"/>
    <w:rsid w:val="00936631"/>
    <w:rsid w:val="009366E3"/>
    <w:rsid w:val="00936750"/>
    <w:rsid w:val="0093678F"/>
    <w:rsid w:val="009367A4"/>
    <w:rsid w:val="00936838"/>
    <w:rsid w:val="00936849"/>
    <w:rsid w:val="00936C24"/>
    <w:rsid w:val="00936C85"/>
    <w:rsid w:val="00936CC5"/>
    <w:rsid w:val="00936CDD"/>
    <w:rsid w:val="00936D59"/>
    <w:rsid w:val="00936DA3"/>
    <w:rsid w:val="00936E23"/>
    <w:rsid w:val="00936E30"/>
    <w:rsid w:val="00936F00"/>
    <w:rsid w:val="00936F33"/>
    <w:rsid w:val="00936F75"/>
    <w:rsid w:val="00936FC1"/>
    <w:rsid w:val="00936FDC"/>
    <w:rsid w:val="009372D7"/>
    <w:rsid w:val="009372DC"/>
    <w:rsid w:val="00937353"/>
    <w:rsid w:val="00937377"/>
    <w:rsid w:val="009374F6"/>
    <w:rsid w:val="0093751F"/>
    <w:rsid w:val="00937732"/>
    <w:rsid w:val="0093773F"/>
    <w:rsid w:val="00937756"/>
    <w:rsid w:val="00937856"/>
    <w:rsid w:val="0093787C"/>
    <w:rsid w:val="009379D4"/>
    <w:rsid w:val="00937A11"/>
    <w:rsid w:val="00937AE5"/>
    <w:rsid w:val="00937C92"/>
    <w:rsid w:val="00937D40"/>
    <w:rsid w:val="00937E1F"/>
    <w:rsid w:val="00937E65"/>
    <w:rsid w:val="00937EA2"/>
    <w:rsid w:val="00937EDA"/>
    <w:rsid w:val="00937F1A"/>
    <w:rsid w:val="00937F35"/>
    <w:rsid w:val="00940015"/>
    <w:rsid w:val="00940090"/>
    <w:rsid w:val="00940208"/>
    <w:rsid w:val="009403F4"/>
    <w:rsid w:val="00940536"/>
    <w:rsid w:val="009405BB"/>
    <w:rsid w:val="009405E2"/>
    <w:rsid w:val="00940732"/>
    <w:rsid w:val="00940856"/>
    <w:rsid w:val="009408AF"/>
    <w:rsid w:val="009409ED"/>
    <w:rsid w:val="00940A2E"/>
    <w:rsid w:val="00940B30"/>
    <w:rsid w:val="00940B60"/>
    <w:rsid w:val="00940BC2"/>
    <w:rsid w:val="00940BFD"/>
    <w:rsid w:val="00940D55"/>
    <w:rsid w:val="00940DAF"/>
    <w:rsid w:val="00940DD1"/>
    <w:rsid w:val="00940F7D"/>
    <w:rsid w:val="00940F97"/>
    <w:rsid w:val="00941166"/>
    <w:rsid w:val="009411A0"/>
    <w:rsid w:val="009411D0"/>
    <w:rsid w:val="009411FA"/>
    <w:rsid w:val="0094129F"/>
    <w:rsid w:val="009412A3"/>
    <w:rsid w:val="009412B8"/>
    <w:rsid w:val="009413B0"/>
    <w:rsid w:val="009413B9"/>
    <w:rsid w:val="009413E7"/>
    <w:rsid w:val="0094140E"/>
    <w:rsid w:val="00941453"/>
    <w:rsid w:val="0094161C"/>
    <w:rsid w:val="00941704"/>
    <w:rsid w:val="00941741"/>
    <w:rsid w:val="0094181E"/>
    <w:rsid w:val="00941919"/>
    <w:rsid w:val="0094191A"/>
    <w:rsid w:val="00941969"/>
    <w:rsid w:val="00941A48"/>
    <w:rsid w:val="00941A50"/>
    <w:rsid w:val="00941A69"/>
    <w:rsid w:val="00941A99"/>
    <w:rsid w:val="00941AA0"/>
    <w:rsid w:val="00941AA2"/>
    <w:rsid w:val="00941AB3"/>
    <w:rsid w:val="00941B22"/>
    <w:rsid w:val="00941D01"/>
    <w:rsid w:val="00941D18"/>
    <w:rsid w:val="00941DE5"/>
    <w:rsid w:val="00941E1A"/>
    <w:rsid w:val="00941E95"/>
    <w:rsid w:val="00941F02"/>
    <w:rsid w:val="00941F33"/>
    <w:rsid w:val="00941F70"/>
    <w:rsid w:val="00941FE2"/>
    <w:rsid w:val="00942013"/>
    <w:rsid w:val="00942061"/>
    <w:rsid w:val="009421F0"/>
    <w:rsid w:val="0094220D"/>
    <w:rsid w:val="009423BB"/>
    <w:rsid w:val="009423C2"/>
    <w:rsid w:val="0094269E"/>
    <w:rsid w:val="009427CE"/>
    <w:rsid w:val="00942910"/>
    <w:rsid w:val="00942917"/>
    <w:rsid w:val="0094293B"/>
    <w:rsid w:val="009429BD"/>
    <w:rsid w:val="00942A3E"/>
    <w:rsid w:val="00942B54"/>
    <w:rsid w:val="00942B85"/>
    <w:rsid w:val="00942BBC"/>
    <w:rsid w:val="00942C10"/>
    <w:rsid w:val="00942C30"/>
    <w:rsid w:val="00942C61"/>
    <w:rsid w:val="00942CE9"/>
    <w:rsid w:val="00942D7E"/>
    <w:rsid w:val="00942E15"/>
    <w:rsid w:val="00942E4C"/>
    <w:rsid w:val="00942EE5"/>
    <w:rsid w:val="00942F80"/>
    <w:rsid w:val="009430A3"/>
    <w:rsid w:val="00943191"/>
    <w:rsid w:val="009431D6"/>
    <w:rsid w:val="009431E5"/>
    <w:rsid w:val="0094333A"/>
    <w:rsid w:val="0094343A"/>
    <w:rsid w:val="009434B6"/>
    <w:rsid w:val="00943550"/>
    <w:rsid w:val="00943572"/>
    <w:rsid w:val="009435E8"/>
    <w:rsid w:val="0094369D"/>
    <w:rsid w:val="009436BE"/>
    <w:rsid w:val="00943753"/>
    <w:rsid w:val="00943758"/>
    <w:rsid w:val="00943767"/>
    <w:rsid w:val="0094393A"/>
    <w:rsid w:val="009439B7"/>
    <w:rsid w:val="00943A60"/>
    <w:rsid w:val="00943AE4"/>
    <w:rsid w:val="00943B0B"/>
    <w:rsid w:val="00943C91"/>
    <w:rsid w:val="00943D81"/>
    <w:rsid w:val="00943DAD"/>
    <w:rsid w:val="00943DBF"/>
    <w:rsid w:val="00943E9C"/>
    <w:rsid w:val="00943FBA"/>
    <w:rsid w:val="00943FCF"/>
    <w:rsid w:val="00943FDE"/>
    <w:rsid w:val="00944015"/>
    <w:rsid w:val="00944035"/>
    <w:rsid w:val="0094405C"/>
    <w:rsid w:val="00944143"/>
    <w:rsid w:val="009441DB"/>
    <w:rsid w:val="0094420C"/>
    <w:rsid w:val="0094429E"/>
    <w:rsid w:val="00944599"/>
    <w:rsid w:val="009445E5"/>
    <w:rsid w:val="0094474D"/>
    <w:rsid w:val="009447E3"/>
    <w:rsid w:val="00944A3A"/>
    <w:rsid w:val="00944ABF"/>
    <w:rsid w:val="00944AF0"/>
    <w:rsid w:val="00944B25"/>
    <w:rsid w:val="00944B2D"/>
    <w:rsid w:val="00944BB3"/>
    <w:rsid w:val="00944BD0"/>
    <w:rsid w:val="00944C8D"/>
    <w:rsid w:val="00944D86"/>
    <w:rsid w:val="00944DA7"/>
    <w:rsid w:val="00944DBA"/>
    <w:rsid w:val="00944DCA"/>
    <w:rsid w:val="00944DFE"/>
    <w:rsid w:val="00944E83"/>
    <w:rsid w:val="0094518A"/>
    <w:rsid w:val="00945204"/>
    <w:rsid w:val="0094527A"/>
    <w:rsid w:val="009452EC"/>
    <w:rsid w:val="00945344"/>
    <w:rsid w:val="009453C5"/>
    <w:rsid w:val="009453EA"/>
    <w:rsid w:val="0094550A"/>
    <w:rsid w:val="009455D0"/>
    <w:rsid w:val="0094560F"/>
    <w:rsid w:val="00945732"/>
    <w:rsid w:val="0094579A"/>
    <w:rsid w:val="009458B3"/>
    <w:rsid w:val="0094596D"/>
    <w:rsid w:val="009459B3"/>
    <w:rsid w:val="00945A54"/>
    <w:rsid w:val="00945B97"/>
    <w:rsid w:val="00945B9F"/>
    <w:rsid w:val="00945CC4"/>
    <w:rsid w:val="00945E16"/>
    <w:rsid w:val="00945FA4"/>
    <w:rsid w:val="00945FF2"/>
    <w:rsid w:val="00945FFA"/>
    <w:rsid w:val="0094601A"/>
    <w:rsid w:val="0094602B"/>
    <w:rsid w:val="00946046"/>
    <w:rsid w:val="00946054"/>
    <w:rsid w:val="00946070"/>
    <w:rsid w:val="0094608A"/>
    <w:rsid w:val="00946094"/>
    <w:rsid w:val="0094618B"/>
    <w:rsid w:val="0094624E"/>
    <w:rsid w:val="00946577"/>
    <w:rsid w:val="009465EE"/>
    <w:rsid w:val="0094667E"/>
    <w:rsid w:val="009466A6"/>
    <w:rsid w:val="009467BA"/>
    <w:rsid w:val="00946832"/>
    <w:rsid w:val="0094693C"/>
    <w:rsid w:val="0094696E"/>
    <w:rsid w:val="009469A8"/>
    <w:rsid w:val="00946A43"/>
    <w:rsid w:val="00946A53"/>
    <w:rsid w:val="00946B4D"/>
    <w:rsid w:val="00946B8C"/>
    <w:rsid w:val="00946D29"/>
    <w:rsid w:val="00946D5C"/>
    <w:rsid w:val="00946D82"/>
    <w:rsid w:val="00946E1D"/>
    <w:rsid w:val="00946E59"/>
    <w:rsid w:val="00946EC6"/>
    <w:rsid w:val="00946F08"/>
    <w:rsid w:val="00946FB1"/>
    <w:rsid w:val="00947097"/>
    <w:rsid w:val="009470A0"/>
    <w:rsid w:val="009470AD"/>
    <w:rsid w:val="009470DD"/>
    <w:rsid w:val="00947116"/>
    <w:rsid w:val="0094715F"/>
    <w:rsid w:val="0094717A"/>
    <w:rsid w:val="0094727B"/>
    <w:rsid w:val="00947407"/>
    <w:rsid w:val="009474B7"/>
    <w:rsid w:val="00947526"/>
    <w:rsid w:val="0094752A"/>
    <w:rsid w:val="00947629"/>
    <w:rsid w:val="009476C7"/>
    <w:rsid w:val="00947787"/>
    <w:rsid w:val="009477B0"/>
    <w:rsid w:val="009477B5"/>
    <w:rsid w:val="00947852"/>
    <w:rsid w:val="00947893"/>
    <w:rsid w:val="009478BA"/>
    <w:rsid w:val="0094790A"/>
    <w:rsid w:val="00947939"/>
    <w:rsid w:val="00947995"/>
    <w:rsid w:val="009479AB"/>
    <w:rsid w:val="00947A41"/>
    <w:rsid w:val="00947A86"/>
    <w:rsid w:val="00947AA0"/>
    <w:rsid w:val="00947AB2"/>
    <w:rsid w:val="00947B48"/>
    <w:rsid w:val="00947B6F"/>
    <w:rsid w:val="00947B99"/>
    <w:rsid w:val="00947BB5"/>
    <w:rsid w:val="00947BC7"/>
    <w:rsid w:val="00947CAE"/>
    <w:rsid w:val="00947D93"/>
    <w:rsid w:val="00947EAE"/>
    <w:rsid w:val="00947F44"/>
    <w:rsid w:val="009500E3"/>
    <w:rsid w:val="009500E8"/>
    <w:rsid w:val="009500EA"/>
    <w:rsid w:val="00950266"/>
    <w:rsid w:val="009502BC"/>
    <w:rsid w:val="009503D8"/>
    <w:rsid w:val="00950478"/>
    <w:rsid w:val="00950495"/>
    <w:rsid w:val="009504F2"/>
    <w:rsid w:val="009504F6"/>
    <w:rsid w:val="0095054E"/>
    <w:rsid w:val="009506E1"/>
    <w:rsid w:val="00950760"/>
    <w:rsid w:val="00950762"/>
    <w:rsid w:val="0095076A"/>
    <w:rsid w:val="009507E5"/>
    <w:rsid w:val="00950829"/>
    <w:rsid w:val="009508B9"/>
    <w:rsid w:val="009508FA"/>
    <w:rsid w:val="00950906"/>
    <w:rsid w:val="0095091B"/>
    <w:rsid w:val="00950A32"/>
    <w:rsid w:val="00950C29"/>
    <w:rsid w:val="00950CA1"/>
    <w:rsid w:val="00950D0E"/>
    <w:rsid w:val="00950D1F"/>
    <w:rsid w:val="00950D64"/>
    <w:rsid w:val="00950DD9"/>
    <w:rsid w:val="00950E34"/>
    <w:rsid w:val="00950E3C"/>
    <w:rsid w:val="00950E57"/>
    <w:rsid w:val="00950E6A"/>
    <w:rsid w:val="00950ED9"/>
    <w:rsid w:val="00950F61"/>
    <w:rsid w:val="00951011"/>
    <w:rsid w:val="00951019"/>
    <w:rsid w:val="0095102F"/>
    <w:rsid w:val="0095103C"/>
    <w:rsid w:val="00951093"/>
    <w:rsid w:val="009510EA"/>
    <w:rsid w:val="00951127"/>
    <w:rsid w:val="0095123C"/>
    <w:rsid w:val="00951242"/>
    <w:rsid w:val="00951266"/>
    <w:rsid w:val="009512EC"/>
    <w:rsid w:val="009512F0"/>
    <w:rsid w:val="009512F9"/>
    <w:rsid w:val="009513A6"/>
    <w:rsid w:val="0095142D"/>
    <w:rsid w:val="009514FA"/>
    <w:rsid w:val="009514FD"/>
    <w:rsid w:val="00951548"/>
    <w:rsid w:val="00951549"/>
    <w:rsid w:val="00951637"/>
    <w:rsid w:val="009516CA"/>
    <w:rsid w:val="0095176C"/>
    <w:rsid w:val="00951837"/>
    <w:rsid w:val="009518CA"/>
    <w:rsid w:val="009518D1"/>
    <w:rsid w:val="0095197E"/>
    <w:rsid w:val="00951996"/>
    <w:rsid w:val="009519D8"/>
    <w:rsid w:val="00951ADF"/>
    <w:rsid w:val="00951C9E"/>
    <w:rsid w:val="00951CB3"/>
    <w:rsid w:val="00951D72"/>
    <w:rsid w:val="00951F76"/>
    <w:rsid w:val="00951F7C"/>
    <w:rsid w:val="00951FAC"/>
    <w:rsid w:val="00951FB0"/>
    <w:rsid w:val="00951FF0"/>
    <w:rsid w:val="0095201F"/>
    <w:rsid w:val="009521C4"/>
    <w:rsid w:val="00952270"/>
    <w:rsid w:val="00952441"/>
    <w:rsid w:val="009524A9"/>
    <w:rsid w:val="009524FA"/>
    <w:rsid w:val="009525F7"/>
    <w:rsid w:val="009526E6"/>
    <w:rsid w:val="009526F0"/>
    <w:rsid w:val="00952731"/>
    <w:rsid w:val="0095276F"/>
    <w:rsid w:val="009527DC"/>
    <w:rsid w:val="00952864"/>
    <w:rsid w:val="0095289C"/>
    <w:rsid w:val="00952953"/>
    <w:rsid w:val="00952996"/>
    <w:rsid w:val="00952A19"/>
    <w:rsid w:val="00952AD7"/>
    <w:rsid w:val="00952B39"/>
    <w:rsid w:val="00952B45"/>
    <w:rsid w:val="00952B9C"/>
    <w:rsid w:val="00952BE0"/>
    <w:rsid w:val="00952C04"/>
    <w:rsid w:val="00952C1F"/>
    <w:rsid w:val="00952C2B"/>
    <w:rsid w:val="00952C63"/>
    <w:rsid w:val="00952CB4"/>
    <w:rsid w:val="00952CC5"/>
    <w:rsid w:val="00952D8B"/>
    <w:rsid w:val="00952EA3"/>
    <w:rsid w:val="00952EF0"/>
    <w:rsid w:val="00952FEF"/>
    <w:rsid w:val="009530BC"/>
    <w:rsid w:val="00953174"/>
    <w:rsid w:val="00953263"/>
    <w:rsid w:val="00953386"/>
    <w:rsid w:val="009533C1"/>
    <w:rsid w:val="00953409"/>
    <w:rsid w:val="00953488"/>
    <w:rsid w:val="0095351E"/>
    <w:rsid w:val="0095358C"/>
    <w:rsid w:val="009535E5"/>
    <w:rsid w:val="00953613"/>
    <w:rsid w:val="00953691"/>
    <w:rsid w:val="00953768"/>
    <w:rsid w:val="00953862"/>
    <w:rsid w:val="009538AC"/>
    <w:rsid w:val="00953923"/>
    <w:rsid w:val="0095398C"/>
    <w:rsid w:val="00953AB3"/>
    <w:rsid w:val="00953BD0"/>
    <w:rsid w:val="00953CA3"/>
    <w:rsid w:val="00953CBD"/>
    <w:rsid w:val="00953CC2"/>
    <w:rsid w:val="00953D20"/>
    <w:rsid w:val="00953DB4"/>
    <w:rsid w:val="00953E0E"/>
    <w:rsid w:val="00953E1B"/>
    <w:rsid w:val="00953ED0"/>
    <w:rsid w:val="00953F3D"/>
    <w:rsid w:val="00953FF9"/>
    <w:rsid w:val="0095408B"/>
    <w:rsid w:val="00954098"/>
    <w:rsid w:val="009540C9"/>
    <w:rsid w:val="00954157"/>
    <w:rsid w:val="0095418D"/>
    <w:rsid w:val="00954279"/>
    <w:rsid w:val="009542BF"/>
    <w:rsid w:val="00954346"/>
    <w:rsid w:val="00954348"/>
    <w:rsid w:val="00954379"/>
    <w:rsid w:val="00954450"/>
    <w:rsid w:val="0095446F"/>
    <w:rsid w:val="0095449D"/>
    <w:rsid w:val="009544A6"/>
    <w:rsid w:val="0095474E"/>
    <w:rsid w:val="009547EC"/>
    <w:rsid w:val="00954821"/>
    <w:rsid w:val="0095489B"/>
    <w:rsid w:val="00954900"/>
    <w:rsid w:val="0095490A"/>
    <w:rsid w:val="00954960"/>
    <w:rsid w:val="00954970"/>
    <w:rsid w:val="00954A19"/>
    <w:rsid w:val="00954A87"/>
    <w:rsid w:val="00954A9D"/>
    <w:rsid w:val="00954B08"/>
    <w:rsid w:val="00954B5C"/>
    <w:rsid w:val="00954B98"/>
    <w:rsid w:val="00954C5D"/>
    <w:rsid w:val="00954D7C"/>
    <w:rsid w:val="00954DF1"/>
    <w:rsid w:val="0095504B"/>
    <w:rsid w:val="0095523C"/>
    <w:rsid w:val="00955322"/>
    <w:rsid w:val="00955366"/>
    <w:rsid w:val="009553BE"/>
    <w:rsid w:val="0095545D"/>
    <w:rsid w:val="009554A0"/>
    <w:rsid w:val="009554D4"/>
    <w:rsid w:val="009554D7"/>
    <w:rsid w:val="0095552E"/>
    <w:rsid w:val="0095553A"/>
    <w:rsid w:val="00955542"/>
    <w:rsid w:val="0095556E"/>
    <w:rsid w:val="00955578"/>
    <w:rsid w:val="00955636"/>
    <w:rsid w:val="00955640"/>
    <w:rsid w:val="0095566F"/>
    <w:rsid w:val="0095573A"/>
    <w:rsid w:val="009559DD"/>
    <w:rsid w:val="009559E2"/>
    <w:rsid w:val="00955A23"/>
    <w:rsid w:val="00955A27"/>
    <w:rsid w:val="00955A39"/>
    <w:rsid w:val="00955A6D"/>
    <w:rsid w:val="00955B4F"/>
    <w:rsid w:val="00955B56"/>
    <w:rsid w:val="00955B99"/>
    <w:rsid w:val="00955C98"/>
    <w:rsid w:val="00955D04"/>
    <w:rsid w:val="00955D83"/>
    <w:rsid w:val="00955DAB"/>
    <w:rsid w:val="00955E5A"/>
    <w:rsid w:val="00955FEE"/>
    <w:rsid w:val="0095604B"/>
    <w:rsid w:val="009560C2"/>
    <w:rsid w:val="0095613E"/>
    <w:rsid w:val="00956150"/>
    <w:rsid w:val="009561E2"/>
    <w:rsid w:val="009561EC"/>
    <w:rsid w:val="00956319"/>
    <w:rsid w:val="00956346"/>
    <w:rsid w:val="00956383"/>
    <w:rsid w:val="009563CA"/>
    <w:rsid w:val="00956405"/>
    <w:rsid w:val="009565A0"/>
    <w:rsid w:val="009565B8"/>
    <w:rsid w:val="0095664E"/>
    <w:rsid w:val="009566CC"/>
    <w:rsid w:val="009566FE"/>
    <w:rsid w:val="00956750"/>
    <w:rsid w:val="009567A8"/>
    <w:rsid w:val="00956887"/>
    <w:rsid w:val="009568E6"/>
    <w:rsid w:val="00956A56"/>
    <w:rsid w:val="00956A5E"/>
    <w:rsid w:val="00956A82"/>
    <w:rsid w:val="00956B99"/>
    <w:rsid w:val="00956C62"/>
    <w:rsid w:val="00956CB0"/>
    <w:rsid w:val="00956D0E"/>
    <w:rsid w:val="00956E74"/>
    <w:rsid w:val="00956EAF"/>
    <w:rsid w:val="00956EF3"/>
    <w:rsid w:val="00957006"/>
    <w:rsid w:val="00957046"/>
    <w:rsid w:val="00957088"/>
    <w:rsid w:val="00957104"/>
    <w:rsid w:val="00957132"/>
    <w:rsid w:val="0095724F"/>
    <w:rsid w:val="00957335"/>
    <w:rsid w:val="0095733B"/>
    <w:rsid w:val="0095738A"/>
    <w:rsid w:val="00957442"/>
    <w:rsid w:val="00957548"/>
    <w:rsid w:val="0095756C"/>
    <w:rsid w:val="00957572"/>
    <w:rsid w:val="00957688"/>
    <w:rsid w:val="009576CE"/>
    <w:rsid w:val="0095774F"/>
    <w:rsid w:val="00957794"/>
    <w:rsid w:val="009577FE"/>
    <w:rsid w:val="00957822"/>
    <w:rsid w:val="0095792B"/>
    <w:rsid w:val="0095795C"/>
    <w:rsid w:val="0095795D"/>
    <w:rsid w:val="009579C9"/>
    <w:rsid w:val="00957A7E"/>
    <w:rsid w:val="00957A8E"/>
    <w:rsid w:val="00957A9D"/>
    <w:rsid w:val="00957B54"/>
    <w:rsid w:val="00957B55"/>
    <w:rsid w:val="00957C70"/>
    <w:rsid w:val="00957C75"/>
    <w:rsid w:val="00957C83"/>
    <w:rsid w:val="00957D93"/>
    <w:rsid w:val="00957E21"/>
    <w:rsid w:val="00957EA3"/>
    <w:rsid w:val="00957EA5"/>
    <w:rsid w:val="00957ECB"/>
    <w:rsid w:val="00957F15"/>
    <w:rsid w:val="009600ED"/>
    <w:rsid w:val="009601DF"/>
    <w:rsid w:val="00960218"/>
    <w:rsid w:val="0096021B"/>
    <w:rsid w:val="009602BA"/>
    <w:rsid w:val="00960329"/>
    <w:rsid w:val="00960362"/>
    <w:rsid w:val="009603F7"/>
    <w:rsid w:val="0096046C"/>
    <w:rsid w:val="00960489"/>
    <w:rsid w:val="009606EC"/>
    <w:rsid w:val="0096075F"/>
    <w:rsid w:val="009607CE"/>
    <w:rsid w:val="00960822"/>
    <w:rsid w:val="009608C8"/>
    <w:rsid w:val="009609D5"/>
    <w:rsid w:val="009609F1"/>
    <w:rsid w:val="00960A59"/>
    <w:rsid w:val="00960AD4"/>
    <w:rsid w:val="00960B15"/>
    <w:rsid w:val="00960B32"/>
    <w:rsid w:val="00960CF1"/>
    <w:rsid w:val="00960D1E"/>
    <w:rsid w:val="00960E7F"/>
    <w:rsid w:val="00960EF0"/>
    <w:rsid w:val="00960F1F"/>
    <w:rsid w:val="00960FF9"/>
    <w:rsid w:val="00961006"/>
    <w:rsid w:val="0096100B"/>
    <w:rsid w:val="0096104D"/>
    <w:rsid w:val="00961085"/>
    <w:rsid w:val="009610C6"/>
    <w:rsid w:val="009611A5"/>
    <w:rsid w:val="009611E9"/>
    <w:rsid w:val="00961239"/>
    <w:rsid w:val="00961340"/>
    <w:rsid w:val="0096134F"/>
    <w:rsid w:val="0096135D"/>
    <w:rsid w:val="0096149D"/>
    <w:rsid w:val="0096152C"/>
    <w:rsid w:val="00961608"/>
    <w:rsid w:val="00961617"/>
    <w:rsid w:val="0096161B"/>
    <w:rsid w:val="00961665"/>
    <w:rsid w:val="00961684"/>
    <w:rsid w:val="00961697"/>
    <w:rsid w:val="009616BB"/>
    <w:rsid w:val="009616D2"/>
    <w:rsid w:val="00961772"/>
    <w:rsid w:val="00961775"/>
    <w:rsid w:val="00961946"/>
    <w:rsid w:val="00961956"/>
    <w:rsid w:val="00961976"/>
    <w:rsid w:val="009619AD"/>
    <w:rsid w:val="009619BE"/>
    <w:rsid w:val="00961A71"/>
    <w:rsid w:val="00961B30"/>
    <w:rsid w:val="00961B70"/>
    <w:rsid w:val="00961C32"/>
    <w:rsid w:val="00961C9B"/>
    <w:rsid w:val="00961E17"/>
    <w:rsid w:val="00961E40"/>
    <w:rsid w:val="00961F0F"/>
    <w:rsid w:val="00961FAA"/>
    <w:rsid w:val="00962093"/>
    <w:rsid w:val="009621BC"/>
    <w:rsid w:val="0096225B"/>
    <w:rsid w:val="009622E6"/>
    <w:rsid w:val="00962319"/>
    <w:rsid w:val="0096243C"/>
    <w:rsid w:val="009624B4"/>
    <w:rsid w:val="0096255E"/>
    <w:rsid w:val="009625A0"/>
    <w:rsid w:val="009625D2"/>
    <w:rsid w:val="00962634"/>
    <w:rsid w:val="00962636"/>
    <w:rsid w:val="009626A3"/>
    <w:rsid w:val="0096282E"/>
    <w:rsid w:val="00962833"/>
    <w:rsid w:val="00962879"/>
    <w:rsid w:val="0096289A"/>
    <w:rsid w:val="00962936"/>
    <w:rsid w:val="0096296B"/>
    <w:rsid w:val="009629DC"/>
    <w:rsid w:val="00962A0B"/>
    <w:rsid w:val="00962A17"/>
    <w:rsid w:val="00962A29"/>
    <w:rsid w:val="00962A9A"/>
    <w:rsid w:val="00962ACC"/>
    <w:rsid w:val="00962B96"/>
    <w:rsid w:val="00962DE1"/>
    <w:rsid w:val="00962EE5"/>
    <w:rsid w:val="00963092"/>
    <w:rsid w:val="009630DD"/>
    <w:rsid w:val="0096312F"/>
    <w:rsid w:val="00963151"/>
    <w:rsid w:val="009631BB"/>
    <w:rsid w:val="00963401"/>
    <w:rsid w:val="009634EF"/>
    <w:rsid w:val="00963531"/>
    <w:rsid w:val="009635AA"/>
    <w:rsid w:val="009636D0"/>
    <w:rsid w:val="0096377A"/>
    <w:rsid w:val="0096388D"/>
    <w:rsid w:val="009638F9"/>
    <w:rsid w:val="0096399D"/>
    <w:rsid w:val="00963A02"/>
    <w:rsid w:val="00963A1F"/>
    <w:rsid w:val="00963A25"/>
    <w:rsid w:val="00963B85"/>
    <w:rsid w:val="00963C5E"/>
    <w:rsid w:val="00963D06"/>
    <w:rsid w:val="00963D5F"/>
    <w:rsid w:val="00963DCD"/>
    <w:rsid w:val="00963E42"/>
    <w:rsid w:val="00963F89"/>
    <w:rsid w:val="0096417D"/>
    <w:rsid w:val="009641DE"/>
    <w:rsid w:val="009641F6"/>
    <w:rsid w:val="00964202"/>
    <w:rsid w:val="00964266"/>
    <w:rsid w:val="00964318"/>
    <w:rsid w:val="009643CA"/>
    <w:rsid w:val="0096447B"/>
    <w:rsid w:val="0096449B"/>
    <w:rsid w:val="0096450B"/>
    <w:rsid w:val="009646D1"/>
    <w:rsid w:val="009647CF"/>
    <w:rsid w:val="00964803"/>
    <w:rsid w:val="0096481A"/>
    <w:rsid w:val="00964902"/>
    <w:rsid w:val="00964A08"/>
    <w:rsid w:val="00964A12"/>
    <w:rsid w:val="00964A67"/>
    <w:rsid w:val="00964AE6"/>
    <w:rsid w:val="00964B03"/>
    <w:rsid w:val="00964C8C"/>
    <w:rsid w:val="00964E51"/>
    <w:rsid w:val="00964F64"/>
    <w:rsid w:val="00964FFC"/>
    <w:rsid w:val="00965083"/>
    <w:rsid w:val="009651BC"/>
    <w:rsid w:val="009651F7"/>
    <w:rsid w:val="00965221"/>
    <w:rsid w:val="00965402"/>
    <w:rsid w:val="009654A3"/>
    <w:rsid w:val="0096555D"/>
    <w:rsid w:val="0096562A"/>
    <w:rsid w:val="0096568E"/>
    <w:rsid w:val="0096571E"/>
    <w:rsid w:val="00965726"/>
    <w:rsid w:val="0096580B"/>
    <w:rsid w:val="00965846"/>
    <w:rsid w:val="009658F9"/>
    <w:rsid w:val="00965972"/>
    <w:rsid w:val="00965978"/>
    <w:rsid w:val="009659FF"/>
    <w:rsid w:val="00965A97"/>
    <w:rsid w:val="00965B18"/>
    <w:rsid w:val="00965B46"/>
    <w:rsid w:val="00965BAF"/>
    <w:rsid w:val="00965BDA"/>
    <w:rsid w:val="00965BF0"/>
    <w:rsid w:val="00965E05"/>
    <w:rsid w:val="00965EA9"/>
    <w:rsid w:val="00965EF6"/>
    <w:rsid w:val="00966132"/>
    <w:rsid w:val="00966224"/>
    <w:rsid w:val="0096627C"/>
    <w:rsid w:val="00966347"/>
    <w:rsid w:val="009663A3"/>
    <w:rsid w:val="009663D4"/>
    <w:rsid w:val="0096643E"/>
    <w:rsid w:val="00966488"/>
    <w:rsid w:val="009664EE"/>
    <w:rsid w:val="00966572"/>
    <w:rsid w:val="009666C1"/>
    <w:rsid w:val="0096673C"/>
    <w:rsid w:val="0096677B"/>
    <w:rsid w:val="009667B8"/>
    <w:rsid w:val="00966908"/>
    <w:rsid w:val="0096691A"/>
    <w:rsid w:val="00966B3A"/>
    <w:rsid w:val="00966B4C"/>
    <w:rsid w:val="00966B6A"/>
    <w:rsid w:val="00966BB4"/>
    <w:rsid w:val="00966DA8"/>
    <w:rsid w:val="00966DE0"/>
    <w:rsid w:val="00966E12"/>
    <w:rsid w:val="00966E28"/>
    <w:rsid w:val="00966E95"/>
    <w:rsid w:val="009670F3"/>
    <w:rsid w:val="00967113"/>
    <w:rsid w:val="009671C2"/>
    <w:rsid w:val="0096722E"/>
    <w:rsid w:val="0096723E"/>
    <w:rsid w:val="0096725A"/>
    <w:rsid w:val="00967272"/>
    <w:rsid w:val="00967407"/>
    <w:rsid w:val="00967447"/>
    <w:rsid w:val="00967448"/>
    <w:rsid w:val="00967549"/>
    <w:rsid w:val="0096759A"/>
    <w:rsid w:val="00967667"/>
    <w:rsid w:val="00967690"/>
    <w:rsid w:val="009676BB"/>
    <w:rsid w:val="00967827"/>
    <w:rsid w:val="0096785E"/>
    <w:rsid w:val="00967863"/>
    <w:rsid w:val="0096796F"/>
    <w:rsid w:val="009679D0"/>
    <w:rsid w:val="009679F0"/>
    <w:rsid w:val="00967A44"/>
    <w:rsid w:val="00967A74"/>
    <w:rsid w:val="00967B6F"/>
    <w:rsid w:val="00967B8A"/>
    <w:rsid w:val="00967C2C"/>
    <w:rsid w:val="00967C93"/>
    <w:rsid w:val="00967C9E"/>
    <w:rsid w:val="00967CA4"/>
    <w:rsid w:val="00967CD7"/>
    <w:rsid w:val="00967D61"/>
    <w:rsid w:val="00967DA5"/>
    <w:rsid w:val="00967DB4"/>
    <w:rsid w:val="00967DD9"/>
    <w:rsid w:val="00967DDB"/>
    <w:rsid w:val="00967EB1"/>
    <w:rsid w:val="00967F71"/>
    <w:rsid w:val="00970075"/>
    <w:rsid w:val="0097010F"/>
    <w:rsid w:val="00970121"/>
    <w:rsid w:val="00970206"/>
    <w:rsid w:val="00970538"/>
    <w:rsid w:val="009705B9"/>
    <w:rsid w:val="009705D9"/>
    <w:rsid w:val="00970641"/>
    <w:rsid w:val="0097065C"/>
    <w:rsid w:val="00970679"/>
    <w:rsid w:val="009706C6"/>
    <w:rsid w:val="00970704"/>
    <w:rsid w:val="00970710"/>
    <w:rsid w:val="0097074E"/>
    <w:rsid w:val="009707E2"/>
    <w:rsid w:val="0097080F"/>
    <w:rsid w:val="00970897"/>
    <w:rsid w:val="009709BB"/>
    <w:rsid w:val="009709C8"/>
    <w:rsid w:val="009709F9"/>
    <w:rsid w:val="00970A95"/>
    <w:rsid w:val="00970BE6"/>
    <w:rsid w:val="00970CA9"/>
    <w:rsid w:val="00970CC5"/>
    <w:rsid w:val="00970D2B"/>
    <w:rsid w:val="00970DE5"/>
    <w:rsid w:val="00970E8A"/>
    <w:rsid w:val="00970ED7"/>
    <w:rsid w:val="00970F35"/>
    <w:rsid w:val="0097108B"/>
    <w:rsid w:val="009711C1"/>
    <w:rsid w:val="009711DB"/>
    <w:rsid w:val="009711EB"/>
    <w:rsid w:val="00971270"/>
    <w:rsid w:val="009712B2"/>
    <w:rsid w:val="009713E2"/>
    <w:rsid w:val="00971443"/>
    <w:rsid w:val="00971499"/>
    <w:rsid w:val="00971541"/>
    <w:rsid w:val="00971550"/>
    <w:rsid w:val="00971572"/>
    <w:rsid w:val="0097158D"/>
    <w:rsid w:val="0097163C"/>
    <w:rsid w:val="00971643"/>
    <w:rsid w:val="00971747"/>
    <w:rsid w:val="009717A7"/>
    <w:rsid w:val="00971862"/>
    <w:rsid w:val="00971A5A"/>
    <w:rsid w:val="00971A76"/>
    <w:rsid w:val="00971AB2"/>
    <w:rsid w:val="00971AE0"/>
    <w:rsid w:val="00971B44"/>
    <w:rsid w:val="00971BBF"/>
    <w:rsid w:val="00971C4C"/>
    <w:rsid w:val="00971C57"/>
    <w:rsid w:val="00971C9A"/>
    <w:rsid w:val="00971CF6"/>
    <w:rsid w:val="00971DDA"/>
    <w:rsid w:val="00971EEF"/>
    <w:rsid w:val="00971F32"/>
    <w:rsid w:val="00971F44"/>
    <w:rsid w:val="0097207B"/>
    <w:rsid w:val="009720A3"/>
    <w:rsid w:val="009720FB"/>
    <w:rsid w:val="009720FD"/>
    <w:rsid w:val="0097216C"/>
    <w:rsid w:val="009722EF"/>
    <w:rsid w:val="0097241E"/>
    <w:rsid w:val="009724BE"/>
    <w:rsid w:val="009724D3"/>
    <w:rsid w:val="009725B1"/>
    <w:rsid w:val="00972715"/>
    <w:rsid w:val="00972750"/>
    <w:rsid w:val="0097275C"/>
    <w:rsid w:val="00972820"/>
    <w:rsid w:val="00972876"/>
    <w:rsid w:val="0097287C"/>
    <w:rsid w:val="00972897"/>
    <w:rsid w:val="009728D3"/>
    <w:rsid w:val="009728F4"/>
    <w:rsid w:val="00972998"/>
    <w:rsid w:val="00972B44"/>
    <w:rsid w:val="00972BA0"/>
    <w:rsid w:val="00972BE6"/>
    <w:rsid w:val="00972C10"/>
    <w:rsid w:val="00972C36"/>
    <w:rsid w:val="00972D44"/>
    <w:rsid w:val="00972E27"/>
    <w:rsid w:val="00972E50"/>
    <w:rsid w:val="00972EC5"/>
    <w:rsid w:val="00972F17"/>
    <w:rsid w:val="009730B2"/>
    <w:rsid w:val="009731D0"/>
    <w:rsid w:val="009732E1"/>
    <w:rsid w:val="0097330C"/>
    <w:rsid w:val="00973340"/>
    <w:rsid w:val="0097343C"/>
    <w:rsid w:val="0097358B"/>
    <w:rsid w:val="009735FE"/>
    <w:rsid w:val="00973639"/>
    <w:rsid w:val="00973670"/>
    <w:rsid w:val="00973721"/>
    <w:rsid w:val="00973772"/>
    <w:rsid w:val="009738D9"/>
    <w:rsid w:val="009738F1"/>
    <w:rsid w:val="0097394B"/>
    <w:rsid w:val="00973BA2"/>
    <w:rsid w:val="00973BE8"/>
    <w:rsid w:val="00973C44"/>
    <w:rsid w:val="00973D0C"/>
    <w:rsid w:val="00973D2A"/>
    <w:rsid w:val="00973DC5"/>
    <w:rsid w:val="00973DD0"/>
    <w:rsid w:val="00973DD5"/>
    <w:rsid w:val="00973E22"/>
    <w:rsid w:val="00973F32"/>
    <w:rsid w:val="00973FFD"/>
    <w:rsid w:val="0097402F"/>
    <w:rsid w:val="0097404A"/>
    <w:rsid w:val="0097407C"/>
    <w:rsid w:val="00974089"/>
    <w:rsid w:val="00974095"/>
    <w:rsid w:val="009740ED"/>
    <w:rsid w:val="0097415F"/>
    <w:rsid w:val="009741B3"/>
    <w:rsid w:val="009741D7"/>
    <w:rsid w:val="00974260"/>
    <w:rsid w:val="00974276"/>
    <w:rsid w:val="009743DC"/>
    <w:rsid w:val="009743F7"/>
    <w:rsid w:val="0097445A"/>
    <w:rsid w:val="00974481"/>
    <w:rsid w:val="0097450F"/>
    <w:rsid w:val="00974554"/>
    <w:rsid w:val="00974573"/>
    <w:rsid w:val="009745E8"/>
    <w:rsid w:val="00974619"/>
    <w:rsid w:val="0097463B"/>
    <w:rsid w:val="00974837"/>
    <w:rsid w:val="0097490A"/>
    <w:rsid w:val="009749CA"/>
    <w:rsid w:val="009749FE"/>
    <w:rsid w:val="00974AA1"/>
    <w:rsid w:val="00974BF9"/>
    <w:rsid w:val="00974C0A"/>
    <w:rsid w:val="00974C0C"/>
    <w:rsid w:val="00974C79"/>
    <w:rsid w:val="00974CA7"/>
    <w:rsid w:val="00974CD9"/>
    <w:rsid w:val="00974CFE"/>
    <w:rsid w:val="00974D2A"/>
    <w:rsid w:val="00974D6A"/>
    <w:rsid w:val="00974DBC"/>
    <w:rsid w:val="00974DE4"/>
    <w:rsid w:val="00974E26"/>
    <w:rsid w:val="00974F39"/>
    <w:rsid w:val="00975092"/>
    <w:rsid w:val="00975166"/>
    <w:rsid w:val="0097519B"/>
    <w:rsid w:val="009751A2"/>
    <w:rsid w:val="0097524E"/>
    <w:rsid w:val="0097527F"/>
    <w:rsid w:val="009752BD"/>
    <w:rsid w:val="009752F2"/>
    <w:rsid w:val="00975329"/>
    <w:rsid w:val="00975408"/>
    <w:rsid w:val="0097540D"/>
    <w:rsid w:val="0097541C"/>
    <w:rsid w:val="0097544D"/>
    <w:rsid w:val="0097561C"/>
    <w:rsid w:val="00975630"/>
    <w:rsid w:val="00975631"/>
    <w:rsid w:val="00975640"/>
    <w:rsid w:val="0097573E"/>
    <w:rsid w:val="0097576A"/>
    <w:rsid w:val="009757EC"/>
    <w:rsid w:val="0097596E"/>
    <w:rsid w:val="009759CE"/>
    <w:rsid w:val="00975A1D"/>
    <w:rsid w:val="00975A48"/>
    <w:rsid w:val="00975BED"/>
    <w:rsid w:val="00975C45"/>
    <w:rsid w:val="00975D3F"/>
    <w:rsid w:val="00975D62"/>
    <w:rsid w:val="00975F70"/>
    <w:rsid w:val="00975FDC"/>
    <w:rsid w:val="0097602F"/>
    <w:rsid w:val="00976139"/>
    <w:rsid w:val="009761F3"/>
    <w:rsid w:val="00976277"/>
    <w:rsid w:val="0097629B"/>
    <w:rsid w:val="00976569"/>
    <w:rsid w:val="00976662"/>
    <w:rsid w:val="0097667B"/>
    <w:rsid w:val="00976683"/>
    <w:rsid w:val="009766A2"/>
    <w:rsid w:val="009766B7"/>
    <w:rsid w:val="009766CA"/>
    <w:rsid w:val="0097678A"/>
    <w:rsid w:val="009767F2"/>
    <w:rsid w:val="009768C6"/>
    <w:rsid w:val="0097696E"/>
    <w:rsid w:val="00976970"/>
    <w:rsid w:val="00976999"/>
    <w:rsid w:val="0097699B"/>
    <w:rsid w:val="00976A4B"/>
    <w:rsid w:val="00976C4E"/>
    <w:rsid w:val="00976CB3"/>
    <w:rsid w:val="00976DCD"/>
    <w:rsid w:val="00976DF3"/>
    <w:rsid w:val="00976E19"/>
    <w:rsid w:val="00976E33"/>
    <w:rsid w:val="00976ECE"/>
    <w:rsid w:val="00976F88"/>
    <w:rsid w:val="00976FFD"/>
    <w:rsid w:val="0097702D"/>
    <w:rsid w:val="0097706C"/>
    <w:rsid w:val="009770A3"/>
    <w:rsid w:val="009770D1"/>
    <w:rsid w:val="009771A7"/>
    <w:rsid w:val="009771BF"/>
    <w:rsid w:val="009772A2"/>
    <w:rsid w:val="0097769B"/>
    <w:rsid w:val="00977783"/>
    <w:rsid w:val="009777A9"/>
    <w:rsid w:val="0097783C"/>
    <w:rsid w:val="009779CB"/>
    <w:rsid w:val="009779E1"/>
    <w:rsid w:val="00977A97"/>
    <w:rsid w:val="00977AE8"/>
    <w:rsid w:val="00977B0D"/>
    <w:rsid w:val="00977C10"/>
    <w:rsid w:val="00977CFB"/>
    <w:rsid w:val="00977EDC"/>
    <w:rsid w:val="00977F4F"/>
    <w:rsid w:val="00980013"/>
    <w:rsid w:val="0098004D"/>
    <w:rsid w:val="00980053"/>
    <w:rsid w:val="00980059"/>
    <w:rsid w:val="009800AE"/>
    <w:rsid w:val="009801E9"/>
    <w:rsid w:val="00980244"/>
    <w:rsid w:val="0098024B"/>
    <w:rsid w:val="009802AA"/>
    <w:rsid w:val="00980395"/>
    <w:rsid w:val="009803AF"/>
    <w:rsid w:val="009803E2"/>
    <w:rsid w:val="0098048B"/>
    <w:rsid w:val="009804BA"/>
    <w:rsid w:val="009804F8"/>
    <w:rsid w:val="00980501"/>
    <w:rsid w:val="00980571"/>
    <w:rsid w:val="0098057C"/>
    <w:rsid w:val="0098059A"/>
    <w:rsid w:val="009805E2"/>
    <w:rsid w:val="00980672"/>
    <w:rsid w:val="0098074B"/>
    <w:rsid w:val="00980770"/>
    <w:rsid w:val="009807ED"/>
    <w:rsid w:val="009807F6"/>
    <w:rsid w:val="009808EB"/>
    <w:rsid w:val="00980928"/>
    <w:rsid w:val="009809B8"/>
    <w:rsid w:val="00980A22"/>
    <w:rsid w:val="00980B0F"/>
    <w:rsid w:val="00980B1F"/>
    <w:rsid w:val="00980BEB"/>
    <w:rsid w:val="00980C59"/>
    <w:rsid w:val="00980C70"/>
    <w:rsid w:val="00980CE1"/>
    <w:rsid w:val="00980D74"/>
    <w:rsid w:val="00980D9F"/>
    <w:rsid w:val="00980DA7"/>
    <w:rsid w:val="00980E20"/>
    <w:rsid w:val="00980E44"/>
    <w:rsid w:val="00980FA7"/>
    <w:rsid w:val="00980FC9"/>
    <w:rsid w:val="00980FCA"/>
    <w:rsid w:val="009810D2"/>
    <w:rsid w:val="00981115"/>
    <w:rsid w:val="009811C8"/>
    <w:rsid w:val="009811E2"/>
    <w:rsid w:val="00981217"/>
    <w:rsid w:val="00981263"/>
    <w:rsid w:val="00981335"/>
    <w:rsid w:val="00981546"/>
    <w:rsid w:val="0098157B"/>
    <w:rsid w:val="009815E9"/>
    <w:rsid w:val="00981675"/>
    <w:rsid w:val="0098169D"/>
    <w:rsid w:val="009816F3"/>
    <w:rsid w:val="00981773"/>
    <w:rsid w:val="009818C2"/>
    <w:rsid w:val="00981960"/>
    <w:rsid w:val="0098196C"/>
    <w:rsid w:val="00981B15"/>
    <w:rsid w:val="00981B4A"/>
    <w:rsid w:val="00981BAF"/>
    <w:rsid w:val="00981BDA"/>
    <w:rsid w:val="00981C2E"/>
    <w:rsid w:val="00981D50"/>
    <w:rsid w:val="00981DC3"/>
    <w:rsid w:val="00981DD9"/>
    <w:rsid w:val="00981F89"/>
    <w:rsid w:val="00982002"/>
    <w:rsid w:val="00982039"/>
    <w:rsid w:val="00982079"/>
    <w:rsid w:val="009820A8"/>
    <w:rsid w:val="00982161"/>
    <w:rsid w:val="00982164"/>
    <w:rsid w:val="009821B6"/>
    <w:rsid w:val="009821C8"/>
    <w:rsid w:val="0098220C"/>
    <w:rsid w:val="009823D2"/>
    <w:rsid w:val="00982404"/>
    <w:rsid w:val="009824AF"/>
    <w:rsid w:val="00982508"/>
    <w:rsid w:val="009825AB"/>
    <w:rsid w:val="00982681"/>
    <w:rsid w:val="00982688"/>
    <w:rsid w:val="00982748"/>
    <w:rsid w:val="00982778"/>
    <w:rsid w:val="00982784"/>
    <w:rsid w:val="00982880"/>
    <w:rsid w:val="009828F9"/>
    <w:rsid w:val="00982917"/>
    <w:rsid w:val="00982A22"/>
    <w:rsid w:val="00982A78"/>
    <w:rsid w:val="00982AAC"/>
    <w:rsid w:val="00982B70"/>
    <w:rsid w:val="00982C9B"/>
    <w:rsid w:val="00982D94"/>
    <w:rsid w:val="00982ECD"/>
    <w:rsid w:val="00982F49"/>
    <w:rsid w:val="00982F50"/>
    <w:rsid w:val="00982F55"/>
    <w:rsid w:val="00982F92"/>
    <w:rsid w:val="00983068"/>
    <w:rsid w:val="00983069"/>
    <w:rsid w:val="0098307F"/>
    <w:rsid w:val="009831E5"/>
    <w:rsid w:val="009832E0"/>
    <w:rsid w:val="00983328"/>
    <w:rsid w:val="00983339"/>
    <w:rsid w:val="009833A0"/>
    <w:rsid w:val="0098342E"/>
    <w:rsid w:val="0098343E"/>
    <w:rsid w:val="00983491"/>
    <w:rsid w:val="009834ED"/>
    <w:rsid w:val="0098354B"/>
    <w:rsid w:val="0098354F"/>
    <w:rsid w:val="00983585"/>
    <w:rsid w:val="0098367C"/>
    <w:rsid w:val="00983708"/>
    <w:rsid w:val="00983744"/>
    <w:rsid w:val="009837E1"/>
    <w:rsid w:val="00983825"/>
    <w:rsid w:val="00983875"/>
    <w:rsid w:val="009838EA"/>
    <w:rsid w:val="009838F5"/>
    <w:rsid w:val="00983A57"/>
    <w:rsid w:val="00983A5B"/>
    <w:rsid w:val="00983A67"/>
    <w:rsid w:val="00983B1E"/>
    <w:rsid w:val="00983BEC"/>
    <w:rsid w:val="00983C70"/>
    <w:rsid w:val="00983C87"/>
    <w:rsid w:val="00983C8F"/>
    <w:rsid w:val="00983E0A"/>
    <w:rsid w:val="00983EC3"/>
    <w:rsid w:val="00983F04"/>
    <w:rsid w:val="00983F94"/>
    <w:rsid w:val="00983F96"/>
    <w:rsid w:val="00984017"/>
    <w:rsid w:val="0098403A"/>
    <w:rsid w:val="00984127"/>
    <w:rsid w:val="009842B2"/>
    <w:rsid w:val="0098434E"/>
    <w:rsid w:val="00984406"/>
    <w:rsid w:val="009846DA"/>
    <w:rsid w:val="00984828"/>
    <w:rsid w:val="00984829"/>
    <w:rsid w:val="00984838"/>
    <w:rsid w:val="009848B3"/>
    <w:rsid w:val="009848E9"/>
    <w:rsid w:val="009849A2"/>
    <w:rsid w:val="009849C4"/>
    <w:rsid w:val="009849D5"/>
    <w:rsid w:val="00984B8B"/>
    <w:rsid w:val="00984CFC"/>
    <w:rsid w:val="00984D67"/>
    <w:rsid w:val="00984D88"/>
    <w:rsid w:val="00984E9D"/>
    <w:rsid w:val="00985046"/>
    <w:rsid w:val="009850FC"/>
    <w:rsid w:val="0098521F"/>
    <w:rsid w:val="009852AA"/>
    <w:rsid w:val="00985302"/>
    <w:rsid w:val="00985312"/>
    <w:rsid w:val="0098549D"/>
    <w:rsid w:val="0098549F"/>
    <w:rsid w:val="0098551F"/>
    <w:rsid w:val="00985535"/>
    <w:rsid w:val="009855B6"/>
    <w:rsid w:val="0098563F"/>
    <w:rsid w:val="0098568A"/>
    <w:rsid w:val="009857A4"/>
    <w:rsid w:val="009857B9"/>
    <w:rsid w:val="009857C6"/>
    <w:rsid w:val="009857F0"/>
    <w:rsid w:val="0098581E"/>
    <w:rsid w:val="00985864"/>
    <w:rsid w:val="0098586A"/>
    <w:rsid w:val="009858DA"/>
    <w:rsid w:val="009859F3"/>
    <w:rsid w:val="00985AFE"/>
    <w:rsid w:val="00985B7C"/>
    <w:rsid w:val="00985C65"/>
    <w:rsid w:val="00985C85"/>
    <w:rsid w:val="00985CCA"/>
    <w:rsid w:val="00985CDF"/>
    <w:rsid w:val="00985D5B"/>
    <w:rsid w:val="00985DA8"/>
    <w:rsid w:val="00985DBF"/>
    <w:rsid w:val="00985E1C"/>
    <w:rsid w:val="00985F49"/>
    <w:rsid w:val="00986022"/>
    <w:rsid w:val="0098608C"/>
    <w:rsid w:val="009861B8"/>
    <w:rsid w:val="009862CD"/>
    <w:rsid w:val="0098634B"/>
    <w:rsid w:val="00986387"/>
    <w:rsid w:val="0098639A"/>
    <w:rsid w:val="00986421"/>
    <w:rsid w:val="00986430"/>
    <w:rsid w:val="009864B7"/>
    <w:rsid w:val="0098650F"/>
    <w:rsid w:val="009865D3"/>
    <w:rsid w:val="009865DD"/>
    <w:rsid w:val="0098660A"/>
    <w:rsid w:val="0098663B"/>
    <w:rsid w:val="009866AC"/>
    <w:rsid w:val="009866EB"/>
    <w:rsid w:val="00986710"/>
    <w:rsid w:val="009867B7"/>
    <w:rsid w:val="009867B9"/>
    <w:rsid w:val="009867D9"/>
    <w:rsid w:val="00986814"/>
    <w:rsid w:val="009868A8"/>
    <w:rsid w:val="00986907"/>
    <w:rsid w:val="0098697E"/>
    <w:rsid w:val="00986991"/>
    <w:rsid w:val="00986A60"/>
    <w:rsid w:val="00986BC5"/>
    <w:rsid w:val="00986BCB"/>
    <w:rsid w:val="00986D79"/>
    <w:rsid w:val="00986D96"/>
    <w:rsid w:val="00986DD5"/>
    <w:rsid w:val="00986EA3"/>
    <w:rsid w:val="00986EB0"/>
    <w:rsid w:val="00986F97"/>
    <w:rsid w:val="0098702F"/>
    <w:rsid w:val="00987080"/>
    <w:rsid w:val="00987083"/>
    <w:rsid w:val="009870C7"/>
    <w:rsid w:val="009870E0"/>
    <w:rsid w:val="009870FA"/>
    <w:rsid w:val="00987141"/>
    <w:rsid w:val="00987170"/>
    <w:rsid w:val="0098719D"/>
    <w:rsid w:val="009871F9"/>
    <w:rsid w:val="0098720C"/>
    <w:rsid w:val="00987239"/>
    <w:rsid w:val="0098723C"/>
    <w:rsid w:val="009872F1"/>
    <w:rsid w:val="00987322"/>
    <w:rsid w:val="0098742F"/>
    <w:rsid w:val="00987443"/>
    <w:rsid w:val="0098746B"/>
    <w:rsid w:val="0098753E"/>
    <w:rsid w:val="0098754C"/>
    <w:rsid w:val="00987662"/>
    <w:rsid w:val="0098766F"/>
    <w:rsid w:val="0098771C"/>
    <w:rsid w:val="00987802"/>
    <w:rsid w:val="0098781E"/>
    <w:rsid w:val="00987899"/>
    <w:rsid w:val="00987917"/>
    <w:rsid w:val="00987AC7"/>
    <w:rsid w:val="00987B6C"/>
    <w:rsid w:val="00987BC0"/>
    <w:rsid w:val="00987BE7"/>
    <w:rsid w:val="00987DC6"/>
    <w:rsid w:val="00987ECB"/>
    <w:rsid w:val="00987EF4"/>
    <w:rsid w:val="00987FC9"/>
    <w:rsid w:val="00987FDF"/>
    <w:rsid w:val="00987FF7"/>
    <w:rsid w:val="00990064"/>
    <w:rsid w:val="0099011D"/>
    <w:rsid w:val="00990190"/>
    <w:rsid w:val="009901CF"/>
    <w:rsid w:val="00990263"/>
    <w:rsid w:val="009902AB"/>
    <w:rsid w:val="009903CF"/>
    <w:rsid w:val="00990540"/>
    <w:rsid w:val="00990559"/>
    <w:rsid w:val="0099059C"/>
    <w:rsid w:val="009905FA"/>
    <w:rsid w:val="0099063C"/>
    <w:rsid w:val="00990688"/>
    <w:rsid w:val="0099074E"/>
    <w:rsid w:val="009907E4"/>
    <w:rsid w:val="009907EF"/>
    <w:rsid w:val="00990833"/>
    <w:rsid w:val="009908A1"/>
    <w:rsid w:val="00990971"/>
    <w:rsid w:val="00990989"/>
    <w:rsid w:val="00990A23"/>
    <w:rsid w:val="00990D01"/>
    <w:rsid w:val="00990D5A"/>
    <w:rsid w:val="00990D77"/>
    <w:rsid w:val="00990E15"/>
    <w:rsid w:val="00990E38"/>
    <w:rsid w:val="00990EB6"/>
    <w:rsid w:val="00990F0A"/>
    <w:rsid w:val="00990F25"/>
    <w:rsid w:val="00990F33"/>
    <w:rsid w:val="00990F56"/>
    <w:rsid w:val="00991116"/>
    <w:rsid w:val="00991118"/>
    <w:rsid w:val="0099111A"/>
    <w:rsid w:val="00991144"/>
    <w:rsid w:val="00991220"/>
    <w:rsid w:val="0099135D"/>
    <w:rsid w:val="0099135F"/>
    <w:rsid w:val="009913C6"/>
    <w:rsid w:val="0099150F"/>
    <w:rsid w:val="009915C6"/>
    <w:rsid w:val="00991604"/>
    <w:rsid w:val="00991607"/>
    <w:rsid w:val="00991617"/>
    <w:rsid w:val="0099164E"/>
    <w:rsid w:val="0099165D"/>
    <w:rsid w:val="00991671"/>
    <w:rsid w:val="00991733"/>
    <w:rsid w:val="00991791"/>
    <w:rsid w:val="00991922"/>
    <w:rsid w:val="0099194F"/>
    <w:rsid w:val="00991AD3"/>
    <w:rsid w:val="00991BBB"/>
    <w:rsid w:val="00991BBE"/>
    <w:rsid w:val="00991C5D"/>
    <w:rsid w:val="00991C75"/>
    <w:rsid w:val="00991CB9"/>
    <w:rsid w:val="00991DC9"/>
    <w:rsid w:val="00991F49"/>
    <w:rsid w:val="00992001"/>
    <w:rsid w:val="0099200B"/>
    <w:rsid w:val="00992088"/>
    <w:rsid w:val="00992449"/>
    <w:rsid w:val="009924C8"/>
    <w:rsid w:val="0099250B"/>
    <w:rsid w:val="0099250C"/>
    <w:rsid w:val="00992550"/>
    <w:rsid w:val="0099274A"/>
    <w:rsid w:val="009927B9"/>
    <w:rsid w:val="009927D8"/>
    <w:rsid w:val="0099283D"/>
    <w:rsid w:val="009928F0"/>
    <w:rsid w:val="0099291C"/>
    <w:rsid w:val="0099291F"/>
    <w:rsid w:val="00992AC3"/>
    <w:rsid w:val="00992B5E"/>
    <w:rsid w:val="00992B68"/>
    <w:rsid w:val="00992BEC"/>
    <w:rsid w:val="00992C55"/>
    <w:rsid w:val="00992CFB"/>
    <w:rsid w:val="00992D34"/>
    <w:rsid w:val="00992DCF"/>
    <w:rsid w:val="00992E11"/>
    <w:rsid w:val="00992E5E"/>
    <w:rsid w:val="0099316C"/>
    <w:rsid w:val="00993257"/>
    <w:rsid w:val="00993387"/>
    <w:rsid w:val="009934DD"/>
    <w:rsid w:val="0099352D"/>
    <w:rsid w:val="00993560"/>
    <w:rsid w:val="00993579"/>
    <w:rsid w:val="009935D8"/>
    <w:rsid w:val="00993756"/>
    <w:rsid w:val="0099379A"/>
    <w:rsid w:val="009937F4"/>
    <w:rsid w:val="00993845"/>
    <w:rsid w:val="009938C7"/>
    <w:rsid w:val="00993994"/>
    <w:rsid w:val="00993A26"/>
    <w:rsid w:val="00993A4B"/>
    <w:rsid w:val="00993AEB"/>
    <w:rsid w:val="00993B66"/>
    <w:rsid w:val="00993C0A"/>
    <w:rsid w:val="00993CD8"/>
    <w:rsid w:val="00993D43"/>
    <w:rsid w:val="00993E42"/>
    <w:rsid w:val="00993E76"/>
    <w:rsid w:val="00993E80"/>
    <w:rsid w:val="00993ECB"/>
    <w:rsid w:val="00993ECF"/>
    <w:rsid w:val="00993F22"/>
    <w:rsid w:val="0099404C"/>
    <w:rsid w:val="0099409C"/>
    <w:rsid w:val="00994112"/>
    <w:rsid w:val="009941D7"/>
    <w:rsid w:val="009942A3"/>
    <w:rsid w:val="009942C1"/>
    <w:rsid w:val="009942F0"/>
    <w:rsid w:val="009943F1"/>
    <w:rsid w:val="00994416"/>
    <w:rsid w:val="00994439"/>
    <w:rsid w:val="00994441"/>
    <w:rsid w:val="009944CB"/>
    <w:rsid w:val="009944D9"/>
    <w:rsid w:val="00994516"/>
    <w:rsid w:val="0099451F"/>
    <w:rsid w:val="009945CA"/>
    <w:rsid w:val="00994620"/>
    <w:rsid w:val="00994778"/>
    <w:rsid w:val="00994791"/>
    <w:rsid w:val="009947B0"/>
    <w:rsid w:val="009947B2"/>
    <w:rsid w:val="0099484B"/>
    <w:rsid w:val="0099491C"/>
    <w:rsid w:val="0099494A"/>
    <w:rsid w:val="00994A6C"/>
    <w:rsid w:val="00994AE8"/>
    <w:rsid w:val="00994C2D"/>
    <w:rsid w:val="00994C59"/>
    <w:rsid w:val="00994F0F"/>
    <w:rsid w:val="00994F94"/>
    <w:rsid w:val="00994F9C"/>
    <w:rsid w:val="00994FC3"/>
    <w:rsid w:val="009950F9"/>
    <w:rsid w:val="0099513D"/>
    <w:rsid w:val="0099529B"/>
    <w:rsid w:val="009952C9"/>
    <w:rsid w:val="00995482"/>
    <w:rsid w:val="0099556E"/>
    <w:rsid w:val="009955E5"/>
    <w:rsid w:val="00995761"/>
    <w:rsid w:val="0099579D"/>
    <w:rsid w:val="00995877"/>
    <w:rsid w:val="0099587F"/>
    <w:rsid w:val="0099589D"/>
    <w:rsid w:val="009958C8"/>
    <w:rsid w:val="00995A20"/>
    <w:rsid w:val="00995AA7"/>
    <w:rsid w:val="00995AC9"/>
    <w:rsid w:val="00995BAF"/>
    <w:rsid w:val="00995CEE"/>
    <w:rsid w:val="00995DF1"/>
    <w:rsid w:val="00995E7F"/>
    <w:rsid w:val="00995EF4"/>
    <w:rsid w:val="00995F31"/>
    <w:rsid w:val="00995F49"/>
    <w:rsid w:val="00995F71"/>
    <w:rsid w:val="0099601B"/>
    <w:rsid w:val="0099607B"/>
    <w:rsid w:val="009960C4"/>
    <w:rsid w:val="0099611B"/>
    <w:rsid w:val="0099620B"/>
    <w:rsid w:val="00996241"/>
    <w:rsid w:val="00996320"/>
    <w:rsid w:val="009963A9"/>
    <w:rsid w:val="009963B5"/>
    <w:rsid w:val="009963EE"/>
    <w:rsid w:val="00996400"/>
    <w:rsid w:val="00996431"/>
    <w:rsid w:val="009964ED"/>
    <w:rsid w:val="0099662D"/>
    <w:rsid w:val="009966AE"/>
    <w:rsid w:val="00996735"/>
    <w:rsid w:val="0099677B"/>
    <w:rsid w:val="009967C1"/>
    <w:rsid w:val="0099680C"/>
    <w:rsid w:val="00996833"/>
    <w:rsid w:val="00996868"/>
    <w:rsid w:val="009969BE"/>
    <w:rsid w:val="009969C0"/>
    <w:rsid w:val="00996A0D"/>
    <w:rsid w:val="00996A48"/>
    <w:rsid w:val="00996A98"/>
    <w:rsid w:val="00996C6F"/>
    <w:rsid w:val="00996C9B"/>
    <w:rsid w:val="00996CA0"/>
    <w:rsid w:val="00996CD5"/>
    <w:rsid w:val="00996CD7"/>
    <w:rsid w:val="00996D6A"/>
    <w:rsid w:val="00996D8C"/>
    <w:rsid w:val="00996EB1"/>
    <w:rsid w:val="00996EBE"/>
    <w:rsid w:val="00996EFD"/>
    <w:rsid w:val="00996F69"/>
    <w:rsid w:val="00997057"/>
    <w:rsid w:val="00997197"/>
    <w:rsid w:val="0099728E"/>
    <w:rsid w:val="009972E8"/>
    <w:rsid w:val="00997484"/>
    <w:rsid w:val="00997583"/>
    <w:rsid w:val="0099762D"/>
    <w:rsid w:val="009976AE"/>
    <w:rsid w:val="009976B9"/>
    <w:rsid w:val="00997716"/>
    <w:rsid w:val="00997756"/>
    <w:rsid w:val="00997789"/>
    <w:rsid w:val="009977FC"/>
    <w:rsid w:val="0099781F"/>
    <w:rsid w:val="00997B6E"/>
    <w:rsid w:val="00997BBF"/>
    <w:rsid w:val="00997C35"/>
    <w:rsid w:val="00997D86"/>
    <w:rsid w:val="00997DC7"/>
    <w:rsid w:val="00997DE2"/>
    <w:rsid w:val="00997E00"/>
    <w:rsid w:val="00997E1C"/>
    <w:rsid w:val="00997ED3"/>
    <w:rsid w:val="00997F37"/>
    <w:rsid w:val="00997FA1"/>
    <w:rsid w:val="009A00C5"/>
    <w:rsid w:val="009A0165"/>
    <w:rsid w:val="009A0179"/>
    <w:rsid w:val="009A01A4"/>
    <w:rsid w:val="009A01BD"/>
    <w:rsid w:val="009A01C8"/>
    <w:rsid w:val="009A01FB"/>
    <w:rsid w:val="009A022A"/>
    <w:rsid w:val="009A0324"/>
    <w:rsid w:val="009A03F0"/>
    <w:rsid w:val="009A0406"/>
    <w:rsid w:val="009A05EC"/>
    <w:rsid w:val="009A064F"/>
    <w:rsid w:val="009A0682"/>
    <w:rsid w:val="009A0792"/>
    <w:rsid w:val="009A07B0"/>
    <w:rsid w:val="009A08E1"/>
    <w:rsid w:val="009A0914"/>
    <w:rsid w:val="009A09A3"/>
    <w:rsid w:val="009A09B3"/>
    <w:rsid w:val="009A0A75"/>
    <w:rsid w:val="009A0AC7"/>
    <w:rsid w:val="009A0B2F"/>
    <w:rsid w:val="009A0B57"/>
    <w:rsid w:val="009A0C10"/>
    <w:rsid w:val="009A0C53"/>
    <w:rsid w:val="009A0C6A"/>
    <w:rsid w:val="009A0CAA"/>
    <w:rsid w:val="009A0D19"/>
    <w:rsid w:val="009A0DBD"/>
    <w:rsid w:val="009A0E3E"/>
    <w:rsid w:val="009A0E5F"/>
    <w:rsid w:val="009A0E84"/>
    <w:rsid w:val="009A0F26"/>
    <w:rsid w:val="009A0F5A"/>
    <w:rsid w:val="009A100C"/>
    <w:rsid w:val="009A10BF"/>
    <w:rsid w:val="009A1155"/>
    <w:rsid w:val="009A11B7"/>
    <w:rsid w:val="009A11D5"/>
    <w:rsid w:val="009A11FA"/>
    <w:rsid w:val="009A133B"/>
    <w:rsid w:val="009A136D"/>
    <w:rsid w:val="009A13A2"/>
    <w:rsid w:val="009A13E7"/>
    <w:rsid w:val="009A1423"/>
    <w:rsid w:val="009A145A"/>
    <w:rsid w:val="009A1593"/>
    <w:rsid w:val="009A1649"/>
    <w:rsid w:val="009A1654"/>
    <w:rsid w:val="009A16C2"/>
    <w:rsid w:val="009A16E3"/>
    <w:rsid w:val="009A176C"/>
    <w:rsid w:val="009A1782"/>
    <w:rsid w:val="009A17A5"/>
    <w:rsid w:val="009A17B8"/>
    <w:rsid w:val="009A180D"/>
    <w:rsid w:val="009A1838"/>
    <w:rsid w:val="009A1A0B"/>
    <w:rsid w:val="009A1A1A"/>
    <w:rsid w:val="009A1A74"/>
    <w:rsid w:val="009A1ACA"/>
    <w:rsid w:val="009A1CD1"/>
    <w:rsid w:val="009A1CFA"/>
    <w:rsid w:val="009A1E21"/>
    <w:rsid w:val="009A1E47"/>
    <w:rsid w:val="009A1F28"/>
    <w:rsid w:val="009A203D"/>
    <w:rsid w:val="009A227F"/>
    <w:rsid w:val="009A2460"/>
    <w:rsid w:val="009A24A5"/>
    <w:rsid w:val="009A24C9"/>
    <w:rsid w:val="009A256A"/>
    <w:rsid w:val="009A2661"/>
    <w:rsid w:val="009A26FB"/>
    <w:rsid w:val="009A273B"/>
    <w:rsid w:val="009A2772"/>
    <w:rsid w:val="009A27E6"/>
    <w:rsid w:val="009A2885"/>
    <w:rsid w:val="009A28DC"/>
    <w:rsid w:val="009A2982"/>
    <w:rsid w:val="009A2A51"/>
    <w:rsid w:val="009A2A85"/>
    <w:rsid w:val="009A2A8C"/>
    <w:rsid w:val="009A2AA3"/>
    <w:rsid w:val="009A2B61"/>
    <w:rsid w:val="009A2B7F"/>
    <w:rsid w:val="009A2B8C"/>
    <w:rsid w:val="009A2C0F"/>
    <w:rsid w:val="009A2D3C"/>
    <w:rsid w:val="009A2D76"/>
    <w:rsid w:val="009A2D9C"/>
    <w:rsid w:val="009A2E18"/>
    <w:rsid w:val="009A2F87"/>
    <w:rsid w:val="009A2F95"/>
    <w:rsid w:val="009A303A"/>
    <w:rsid w:val="009A3095"/>
    <w:rsid w:val="009A30F4"/>
    <w:rsid w:val="009A30F9"/>
    <w:rsid w:val="009A3235"/>
    <w:rsid w:val="009A32C2"/>
    <w:rsid w:val="009A3328"/>
    <w:rsid w:val="009A33D1"/>
    <w:rsid w:val="009A34B6"/>
    <w:rsid w:val="009A357D"/>
    <w:rsid w:val="009A35B9"/>
    <w:rsid w:val="009A35D7"/>
    <w:rsid w:val="009A360D"/>
    <w:rsid w:val="009A36BA"/>
    <w:rsid w:val="009A3794"/>
    <w:rsid w:val="009A37D1"/>
    <w:rsid w:val="009A392A"/>
    <w:rsid w:val="009A3968"/>
    <w:rsid w:val="009A3AC8"/>
    <w:rsid w:val="009A3BDE"/>
    <w:rsid w:val="009A3DDC"/>
    <w:rsid w:val="009A3F35"/>
    <w:rsid w:val="009A3FFB"/>
    <w:rsid w:val="009A401E"/>
    <w:rsid w:val="009A409D"/>
    <w:rsid w:val="009A417D"/>
    <w:rsid w:val="009A4234"/>
    <w:rsid w:val="009A4461"/>
    <w:rsid w:val="009A45F5"/>
    <w:rsid w:val="009A465E"/>
    <w:rsid w:val="009A46BB"/>
    <w:rsid w:val="009A4764"/>
    <w:rsid w:val="009A48F0"/>
    <w:rsid w:val="009A4956"/>
    <w:rsid w:val="009A4960"/>
    <w:rsid w:val="009A49AE"/>
    <w:rsid w:val="009A49BD"/>
    <w:rsid w:val="009A4A1E"/>
    <w:rsid w:val="009A4B8B"/>
    <w:rsid w:val="009A4BD6"/>
    <w:rsid w:val="009A4C0C"/>
    <w:rsid w:val="009A4C20"/>
    <w:rsid w:val="009A4C3E"/>
    <w:rsid w:val="009A4CE8"/>
    <w:rsid w:val="009A4D57"/>
    <w:rsid w:val="009A4D74"/>
    <w:rsid w:val="009A4E8F"/>
    <w:rsid w:val="009A4E98"/>
    <w:rsid w:val="009A4EEE"/>
    <w:rsid w:val="009A4EF5"/>
    <w:rsid w:val="009A4F0C"/>
    <w:rsid w:val="009A4F3C"/>
    <w:rsid w:val="009A4F56"/>
    <w:rsid w:val="009A512C"/>
    <w:rsid w:val="009A51FC"/>
    <w:rsid w:val="009A5222"/>
    <w:rsid w:val="009A5297"/>
    <w:rsid w:val="009A52EF"/>
    <w:rsid w:val="009A5411"/>
    <w:rsid w:val="009A545F"/>
    <w:rsid w:val="009A5489"/>
    <w:rsid w:val="009A54DF"/>
    <w:rsid w:val="009A553D"/>
    <w:rsid w:val="009A55D0"/>
    <w:rsid w:val="009A568D"/>
    <w:rsid w:val="009A56D0"/>
    <w:rsid w:val="009A580E"/>
    <w:rsid w:val="009A5850"/>
    <w:rsid w:val="009A5A00"/>
    <w:rsid w:val="009A5A06"/>
    <w:rsid w:val="009A5A51"/>
    <w:rsid w:val="009A5AB0"/>
    <w:rsid w:val="009A5AB9"/>
    <w:rsid w:val="009A5B34"/>
    <w:rsid w:val="009A5B49"/>
    <w:rsid w:val="009A5B54"/>
    <w:rsid w:val="009A5B77"/>
    <w:rsid w:val="009A5B91"/>
    <w:rsid w:val="009A5C3B"/>
    <w:rsid w:val="009A5CE0"/>
    <w:rsid w:val="009A5D85"/>
    <w:rsid w:val="009A5E29"/>
    <w:rsid w:val="009A5E8D"/>
    <w:rsid w:val="009A5EF2"/>
    <w:rsid w:val="009A5F47"/>
    <w:rsid w:val="009A5F54"/>
    <w:rsid w:val="009A5FA5"/>
    <w:rsid w:val="009A5FC6"/>
    <w:rsid w:val="009A606B"/>
    <w:rsid w:val="009A611A"/>
    <w:rsid w:val="009A61D9"/>
    <w:rsid w:val="009A62C1"/>
    <w:rsid w:val="009A633B"/>
    <w:rsid w:val="009A648A"/>
    <w:rsid w:val="009A651B"/>
    <w:rsid w:val="009A6524"/>
    <w:rsid w:val="009A659F"/>
    <w:rsid w:val="009A66B5"/>
    <w:rsid w:val="009A66E9"/>
    <w:rsid w:val="009A671D"/>
    <w:rsid w:val="009A6861"/>
    <w:rsid w:val="009A6878"/>
    <w:rsid w:val="009A68E6"/>
    <w:rsid w:val="009A69A0"/>
    <w:rsid w:val="009A6C01"/>
    <w:rsid w:val="009A6C0D"/>
    <w:rsid w:val="009A6C55"/>
    <w:rsid w:val="009A6C8C"/>
    <w:rsid w:val="009A6CF8"/>
    <w:rsid w:val="009A6E41"/>
    <w:rsid w:val="009A6E9C"/>
    <w:rsid w:val="009A6EF1"/>
    <w:rsid w:val="009A6F30"/>
    <w:rsid w:val="009A72B1"/>
    <w:rsid w:val="009A72B2"/>
    <w:rsid w:val="009A750C"/>
    <w:rsid w:val="009A7520"/>
    <w:rsid w:val="009A7578"/>
    <w:rsid w:val="009A76BA"/>
    <w:rsid w:val="009A771A"/>
    <w:rsid w:val="009A7736"/>
    <w:rsid w:val="009A775D"/>
    <w:rsid w:val="009A77E1"/>
    <w:rsid w:val="009A77FF"/>
    <w:rsid w:val="009A7807"/>
    <w:rsid w:val="009A780C"/>
    <w:rsid w:val="009A787A"/>
    <w:rsid w:val="009A78DE"/>
    <w:rsid w:val="009A793F"/>
    <w:rsid w:val="009A7948"/>
    <w:rsid w:val="009A7A0E"/>
    <w:rsid w:val="009A7AAA"/>
    <w:rsid w:val="009A7AE9"/>
    <w:rsid w:val="009A7B8A"/>
    <w:rsid w:val="009A7C4A"/>
    <w:rsid w:val="009A7C5E"/>
    <w:rsid w:val="009A7C9B"/>
    <w:rsid w:val="009A7CD2"/>
    <w:rsid w:val="009A7D28"/>
    <w:rsid w:val="009A7DF4"/>
    <w:rsid w:val="009A7E64"/>
    <w:rsid w:val="009A7E6F"/>
    <w:rsid w:val="009A7E70"/>
    <w:rsid w:val="009A7EB0"/>
    <w:rsid w:val="009A7ED9"/>
    <w:rsid w:val="009B008B"/>
    <w:rsid w:val="009B00A9"/>
    <w:rsid w:val="009B00B0"/>
    <w:rsid w:val="009B0146"/>
    <w:rsid w:val="009B0169"/>
    <w:rsid w:val="009B01B4"/>
    <w:rsid w:val="009B0248"/>
    <w:rsid w:val="009B0361"/>
    <w:rsid w:val="009B0394"/>
    <w:rsid w:val="009B03A6"/>
    <w:rsid w:val="009B03EB"/>
    <w:rsid w:val="009B0468"/>
    <w:rsid w:val="009B0563"/>
    <w:rsid w:val="009B0573"/>
    <w:rsid w:val="009B05DE"/>
    <w:rsid w:val="009B0650"/>
    <w:rsid w:val="009B0762"/>
    <w:rsid w:val="009B08CB"/>
    <w:rsid w:val="009B08D4"/>
    <w:rsid w:val="009B0907"/>
    <w:rsid w:val="009B0926"/>
    <w:rsid w:val="009B0959"/>
    <w:rsid w:val="009B09D4"/>
    <w:rsid w:val="009B0A18"/>
    <w:rsid w:val="009B0A1F"/>
    <w:rsid w:val="009B0A57"/>
    <w:rsid w:val="009B0A7B"/>
    <w:rsid w:val="009B0AB3"/>
    <w:rsid w:val="009B0BA2"/>
    <w:rsid w:val="009B0C5C"/>
    <w:rsid w:val="009B0E26"/>
    <w:rsid w:val="009B0E78"/>
    <w:rsid w:val="009B111A"/>
    <w:rsid w:val="009B11B5"/>
    <w:rsid w:val="009B1251"/>
    <w:rsid w:val="009B1294"/>
    <w:rsid w:val="009B12F9"/>
    <w:rsid w:val="009B1389"/>
    <w:rsid w:val="009B13DD"/>
    <w:rsid w:val="009B14A1"/>
    <w:rsid w:val="009B14B4"/>
    <w:rsid w:val="009B163B"/>
    <w:rsid w:val="009B1672"/>
    <w:rsid w:val="009B17B0"/>
    <w:rsid w:val="009B17D5"/>
    <w:rsid w:val="009B17FE"/>
    <w:rsid w:val="009B1848"/>
    <w:rsid w:val="009B18A2"/>
    <w:rsid w:val="009B1903"/>
    <w:rsid w:val="009B1962"/>
    <w:rsid w:val="009B19AB"/>
    <w:rsid w:val="009B19D2"/>
    <w:rsid w:val="009B1A6B"/>
    <w:rsid w:val="009B1B3E"/>
    <w:rsid w:val="009B1BD5"/>
    <w:rsid w:val="009B1C2B"/>
    <w:rsid w:val="009B1C72"/>
    <w:rsid w:val="009B1C7D"/>
    <w:rsid w:val="009B1D78"/>
    <w:rsid w:val="009B1DCD"/>
    <w:rsid w:val="009B1E8E"/>
    <w:rsid w:val="009B2032"/>
    <w:rsid w:val="009B2042"/>
    <w:rsid w:val="009B20DC"/>
    <w:rsid w:val="009B20F8"/>
    <w:rsid w:val="009B21B6"/>
    <w:rsid w:val="009B23A6"/>
    <w:rsid w:val="009B23C0"/>
    <w:rsid w:val="009B23C9"/>
    <w:rsid w:val="009B23FA"/>
    <w:rsid w:val="009B248B"/>
    <w:rsid w:val="009B251E"/>
    <w:rsid w:val="009B2573"/>
    <w:rsid w:val="009B2575"/>
    <w:rsid w:val="009B25C5"/>
    <w:rsid w:val="009B25EA"/>
    <w:rsid w:val="009B2609"/>
    <w:rsid w:val="009B2657"/>
    <w:rsid w:val="009B26A8"/>
    <w:rsid w:val="009B271A"/>
    <w:rsid w:val="009B272B"/>
    <w:rsid w:val="009B2780"/>
    <w:rsid w:val="009B27AF"/>
    <w:rsid w:val="009B27E0"/>
    <w:rsid w:val="009B28CF"/>
    <w:rsid w:val="009B28DA"/>
    <w:rsid w:val="009B297E"/>
    <w:rsid w:val="009B29B0"/>
    <w:rsid w:val="009B29F5"/>
    <w:rsid w:val="009B2A19"/>
    <w:rsid w:val="009B2A62"/>
    <w:rsid w:val="009B2A83"/>
    <w:rsid w:val="009B2B47"/>
    <w:rsid w:val="009B2BD4"/>
    <w:rsid w:val="009B2C6D"/>
    <w:rsid w:val="009B2D32"/>
    <w:rsid w:val="009B2DCC"/>
    <w:rsid w:val="009B2DEC"/>
    <w:rsid w:val="009B2FA0"/>
    <w:rsid w:val="009B308C"/>
    <w:rsid w:val="009B30DE"/>
    <w:rsid w:val="009B3168"/>
    <w:rsid w:val="009B3456"/>
    <w:rsid w:val="009B347A"/>
    <w:rsid w:val="009B34AF"/>
    <w:rsid w:val="009B3540"/>
    <w:rsid w:val="009B3638"/>
    <w:rsid w:val="009B37A4"/>
    <w:rsid w:val="009B383C"/>
    <w:rsid w:val="009B38C6"/>
    <w:rsid w:val="009B3A24"/>
    <w:rsid w:val="009B3A64"/>
    <w:rsid w:val="009B3A70"/>
    <w:rsid w:val="009B3AEB"/>
    <w:rsid w:val="009B3B39"/>
    <w:rsid w:val="009B3BD7"/>
    <w:rsid w:val="009B3BFE"/>
    <w:rsid w:val="009B3C8B"/>
    <w:rsid w:val="009B3DC5"/>
    <w:rsid w:val="009B3E4C"/>
    <w:rsid w:val="009B3E7F"/>
    <w:rsid w:val="009B3EE8"/>
    <w:rsid w:val="009B3EEB"/>
    <w:rsid w:val="009B3F7A"/>
    <w:rsid w:val="009B3F7F"/>
    <w:rsid w:val="009B4099"/>
    <w:rsid w:val="009B4137"/>
    <w:rsid w:val="009B413C"/>
    <w:rsid w:val="009B41F1"/>
    <w:rsid w:val="009B41FB"/>
    <w:rsid w:val="009B4252"/>
    <w:rsid w:val="009B4264"/>
    <w:rsid w:val="009B440D"/>
    <w:rsid w:val="009B4441"/>
    <w:rsid w:val="009B444F"/>
    <w:rsid w:val="009B449A"/>
    <w:rsid w:val="009B44C4"/>
    <w:rsid w:val="009B4523"/>
    <w:rsid w:val="009B4567"/>
    <w:rsid w:val="009B4599"/>
    <w:rsid w:val="009B45BC"/>
    <w:rsid w:val="009B45BE"/>
    <w:rsid w:val="009B45F0"/>
    <w:rsid w:val="009B468A"/>
    <w:rsid w:val="009B46C8"/>
    <w:rsid w:val="009B476B"/>
    <w:rsid w:val="009B47C5"/>
    <w:rsid w:val="009B49B3"/>
    <w:rsid w:val="009B49B6"/>
    <w:rsid w:val="009B4A0C"/>
    <w:rsid w:val="009B4AE7"/>
    <w:rsid w:val="009B4B04"/>
    <w:rsid w:val="009B4B40"/>
    <w:rsid w:val="009B4CDA"/>
    <w:rsid w:val="009B4DCA"/>
    <w:rsid w:val="009B4E67"/>
    <w:rsid w:val="009B4E72"/>
    <w:rsid w:val="009B4EB3"/>
    <w:rsid w:val="009B4F5B"/>
    <w:rsid w:val="009B4F69"/>
    <w:rsid w:val="009B4FB3"/>
    <w:rsid w:val="009B5002"/>
    <w:rsid w:val="009B50DE"/>
    <w:rsid w:val="009B5244"/>
    <w:rsid w:val="009B5266"/>
    <w:rsid w:val="009B52DE"/>
    <w:rsid w:val="009B5368"/>
    <w:rsid w:val="009B53D8"/>
    <w:rsid w:val="009B541A"/>
    <w:rsid w:val="009B5441"/>
    <w:rsid w:val="009B5443"/>
    <w:rsid w:val="009B5449"/>
    <w:rsid w:val="009B5476"/>
    <w:rsid w:val="009B54AA"/>
    <w:rsid w:val="009B54EE"/>
    <w:rsid w:val="009B5507"/>
    <w:rsid w:val="009B5524"/>
    <w:rsid w:val="009B5571"/>
    <w:rsid w:val="009B55E0"/>
    <w:rsid w:val="009B56C5"/>
    <w:rsid w:val="009B5725"/>
    <w:rsid w:val="009B572D"/>
    <w:rsid w:val="009B5784"/>
    <w:rsid w:val="009B579D"/>
    <w:rsid w:val="009B5889"/>
    <w:rsid w:val="009B589F"/>
    <w:rsid w:val="009B59AF"/>
    <w:rsid w:val="009B59F1"/>
    <w:rsid w:val="009B59F5"/>
    <w:rsid w:val="009B5A34"/>
    <w:rsid w:val="009B5A7E"/>
    <w:rsid w:val="009B5BA2"/>
    <w:rsid w:val="009B5C14"/>
    <w:rsid w:val="009B5C51"/>
    <w:rsid w:val="009B5DB4"/>
    <w:rsid w:val="009B5E73"/>
    <w:rsid w:val="009B5F92"/>
    <w:rsid w:val="009B5FE5"/>
    <w:rsid w:val="009B6020"/>
    <w:rsid w:val="009B6022"/>
    <w:rsid w:val="009B60DC"/>
    <w:rsid w:val="009B614D"/>
    <w:rsid w:val="009B637C"/>
    <w:rsid w:val="009B6385"/>
    <w:rsid w:val="009B6415"/>
    <w:rsid w:val="009B647C"/>
    <w:rsid w:val="009B64F7"/>
    <w:rsid w:val="009B6584"/>
    <w:rsid w:val="009B65B4"/>
    <w:rsid w:val="009B65D3"/>
    <w:rsid w:val="009B669A"/>
    <w:rsid w:val="009B6727"/>
    <w:rsid w:val="009B6897"/>
    <w:rsid w:val="009B68C7"/>
    <w:rsid w:val="009B694C"/>
    <w:rsid w:val="009B6A97"/>
    <w:rsid w:val="009B6B70"/>
    <w:rsid w:val="009B6B82"/>
    <w:rsid w:val="009B6B93"/>
    <w:rsid w:val="009B6CAE"/>
    <w:rsid w:val="009B6D94"/>
    <w:rsid w:val="009B6DDF"/>
    <w:rsid w:val="009B6E8B"/>
    <w:rsid w:val="009B7029"/>
    <w:rsid w:val="009B70A0"/>
    <w:rsid w:val="009B70CC"/>
    <w:rsid w:val="009B711B"/>
    <w:rsid w:val="009B724F"/>
    <w:rsid w:val="009B728A"/>
    <w:rsid w:val="009B7379"/>
    <w:rsid w:val="009B7433"/>
    <w:rsid w:val="009B75C1"/>
    <w:rsid w:val="009B765D"/>
    <w:rsid w:val="009B7756"/>
    <w:rsid w:val="009B77BD"/>
    <w:rsid w:val="009B78A9"/>
    <w:rsid w:val="009B79B2"/>
    <w:rsid w:val="009B7A5C"/>
    <w:rsid w:val="009B7A6A"/>
    <w:rsid w:val="009B7A84"/>
    <w:rsid w:val="009B7C75"/>
    <w:rsid w:val="009B7C86"/>
    <w:rsid w:val="009B7F74"/>
    <w:rsid w:val="009B7FC1"/>
    <w:rsid w:val="009C0016"/>
    <w:rsid w:val="009C00A0"/>
    <w:rsid w:val="009C0112"/>
    <w:rsid w:val="009C012A"/>
    <w:rsid w:val="009C01F2"/>
    <w:rsid w:val="009C029A"/>
    <w:rsid w:val="009C0310"/>
    <w:rsid w:val="009C0377"/>
    <w:rsid w:val="009C03E4"/>
    <w:rsid w:val="009C04C2"/>
    <w:rsid w:val="009C04D3"/>
    <w:rsid w:val="009C04EE"/>
    <w:rsid w:val="009C04FE"/>
    <w:rsid w:val="009C05B9"/>
    <w:rsid w:val="009C063F"/>
    <w:rsid w:val="009C0865"/>
    <w:rsid w:val="009C0A4C"/>
    <w:rsid w:val="009C0C16"/>
    <w:rsid w:val="009C0C63"/>
    <w:rsid w:val="009C0C65"/>
    <w:rsid w:val="009C0C97"/>
    <w:rsid w:val="009C0D23"/>
    <w:rsid w:val="009C0DF5"/>
    <w:rsid w:val="009C0E57"/>
    <w:rsid w:val="009C0EC0"/>
    <w:rsid w:val="009C0F03"/>
    <w:rsid w:val="009C0FDC"/>
    <w:rsid w:val="009C0FE2"/>
    <w:rsid w:val="009C0FFF"/>
    <w:rsid w:val="009C1078"/>
    <w:rsid w:val="009C10AA"/>
    <w:rsid w:val="009C10C1"/>
    <w:rsid w:val="009C11E7"/>
    <w:rsid w:val="009C12F5"/>
    <w:rsid w:val="009C133F"/>
    <w:rsid w:val="009C13A6"/>
    <w:rsid w:val="009C14D5"/>
    <w:rsid w:val="009C15B6"/>
    <w:rsid w:val="009C167B"/>
    <w:rsid w:val="009C168C"/>
    <w:rsid w:val="009C16EC"/>
    <w:rsid w:val="009C16FE"/>
    <w:rsid w:val="009C171E"/>
    <w:rsid w:val="009C174D"/>
    <w:rsid w:val="009C1758"/>
    <w:rsid w:val="009C17EF"/>
    <w:rsid w:val="009C190F"/>
    <w:rsid w:val="009C1A86"/>
    <w:rsid w:val="009C1A8D"/>
    <w:rsid w:val="009C1B97"/>
    <w:rsid w:val="009C1BD9"/>
    <w:rsid w:val="009C1C04"/>
    <w:rsid w:val="009C1C70"/>
    <w:rsid w:val="009C1D63"/>
    <w:rsid w:val="009C1DB8"/>
    <w:rsid w:val="009C1DC7"/>
    <w:rsid w:val="009C1E34"/>
    <w:rsid w:val="009C1E3D"/>
    <w:rsid w:val="009C1E66"/>
    <w:rsid w:val="009C1E9C"/>
    <w:rsid w:val="009C1F5A"/>
    <w:rsid w:val="009C1F99"/>
    <w:rsid w:val="009C1FC1"/>
    <w:rsid w:val="009C2018"/>
    <w:rsid w:val="009C205D"/>
    <w:rsid w:val="009C209D"/>
    <w:rsid w:val="009C20A5"/>
    <w:rsid w:val="009C20C3"/>
    <w:rsid w:val="009C20EE"/>
    <w:rsid w:val="009C2109"/>
    <w:rsid w:val="009C21C5"/>
    <w:rsid w:val="009C222B"/>
    <w:rsid w:val="009C22C9"/>
    <w:rsid w:val="009C22DA"/>
    <w:rsid w:val="009C22DB"/>
    <w:rsid w:val="009C232A"/>
    <w:rsid w:val="009C237D"/>
    <w:rsid w:val="009C23A4"/>
    <w:rsid w:val="009C23B4"/>
    <w:rsid w:val="009C24A8"/>
    <w:rsid w:val="009C24B0"/>
    <w:rsid w:val="009C251E"/>
    <w:rsid w:val="009C2557"/>
    <w:rsid w:val="009C2584"/>
    <w:rsid w:val="009C25EA"/>
    <w:rsid w:val="009C273A"/>
    <w:rsid w:val="009C2891"/>
    <w:rsid w:val="009C294D"/>
    <w:rsid w:val="009C29A3"/>
    <w:rsid w:val="009C29EE"/>
    <w:rsid w:val="009C2B07"/>
    <w:rsid w:val="009C2B87"/>
    <w:rsid w:val="009C2BB7"/>
    <w:rsid w:val="009C2CE5"/>
    <w:rsid w:val="009C2CF7"/>
    <w:rsid w:val="009C2D49"/>
    <w:rsid w:val="009C2DD6"/>
    <w:rsid w:val="009C2E41"/>
    <w:rsid w:val="009C2EB8"/>
    <w:rsid w:val="009C2F8F"/>
    <w:rsid w:val="009C2FFB"/>
    <w:rsid w:val="009C2FFF"/>
    <w:rsid w:val="009C305C"/>
    <w:rsid w:val="009C30B1"/>
    <w:rsid w:val="009C312C"/>
    <w:rsid w:val="009C3145"/>
    <w:rsid w:val="009C31A1"/>
    <w:rsid w:val="009C31A9"/>
    <w:rsid w:val="009C327C"/>
    <w:rsid w:val="009C32F9"/>
    <w:rsid w:val="009C3393"/>
    <w:rsid w:val="009C343C"/>
    <w:rsid w:val="009C3528"/>
    <w:rsid w:val="009C35DB"/>
    <w:rsid w:val="009C35F8"/>
    <w:rsid w:val="009C361B"/>
    <w:rsid w:val="009C36E8"/>
    <w:rsid w:val="009C36FD"/>
    <w:rsid w:val="009C3789"/>
    <w:rsid w:val="009C389B"/>
    <w:rsid w:val="009C38CA"/>
    <w:rsid w:val="009C394A"/>
    <w:rsid w:val="009C39C3"/>
    <w:rsid w:val="009C3A32"/>
    <w:rsid w:val="009C3A61"/>
    <w:rsid w:val="009C3ABE"/>
    <w:rsid w:val="009C3D48"/>
    <w:rsid w:val="009C3E18"/>
    <w:rsid w:val="009C3E42"/>
    <w:rsid w:val="009C3E6D"/>
    <w:rsid w:val="009C3E7D"/>
    <w:rsid w:val="009C3FB9"/>
    <w:rsid w:val="009C3FD4"/>
    <w:rsid w:val="009C406D"/>
    <w:rsid w:val="009C40C5"/>
    <w:rsid w:val="009C41C7"/>
    <w:rsid w:val="009C4208"/>
    <w:rsid w:val="009C42C2"/>
    <w:rsid w:val="009C42F6"/>
    <w:rsid w:val="009C43DA"/>
    <w:rsid w:val="009C4433"/>
    <w:rsid w:val="009C463C"/>
    <w:rsid w:val="009C4651"/>
    <w:rsid w:val="009C469D"/>
    <w:rsid w:val="009C47CF"/>
    <w:rsid w:val="009C47D4"/>
    <w:rsid w:val="009C47E1"/>
    <w:rsid w:val="009C47F9"/>
    <w:rsid w:val="009C488D"/>
    <w:rsid w:val="009C48BE"/>
    <w:rsid w:val="009C4933"/>
    <w:rsid w:val="009C4990"/>
    <w:rsid w:val="009C4993"/>
    <w:rsid w:val="009C4B53"/>
    <w:rsid w:val="009C4B55"/>
    <w:rsid w:val="009C4BE8"/>
    <w:rsid w:val="009C4C79"/>
    <w:rsid w:val="009C4CA8"/>
    <w:rsid w:val="009C4CDF"/>
    <w:rsid w:val="009C4D1E"/>
    <w:rsid w:val="009C4D42"/>
    <w:rsid w:val="009C4D8A"/>
    <w:rsid w:val="009C4D9C"/>
    <w:rsid w:val="009C4DED"/>
    <w:rsid w:val="009C4E21"/>
    <w:rsid w:val="009C4E5C"/>
    <w:rsid w:val="009C4EC5"/>
    <w:rsid w:val="009C4F80"/>
    <w:rsid w:val="009C4F85"/>
    <w:rsid w:val="009C4FEB"/>
    <w:rsid w:val="009C50E9"/>
    <w:rsid w:val="009C516D"/>
    <w:rsid w:val="009C51BD"/>
    <w:rsid w:val="009C5262"/>
    <w:rsid w:val="009C52A3"/>
    <w:rsid w:val="009C5341"/>
    <w:rsid w:val="009C5391"/>
    <w:rsid w:val="009C53BB"/>
    <w:rsid w:val="009C5507"/>
    <w:rsid w:val="009C558B"/>
    <w:rsid w:val="009C5704"/>
    <w:rsid w:val="009C581D"/>
    <w:rsid w:val="009C582A"/>
    <w:rsid w:val="009C5876"/>
    <w:rsid w:val="009C58FF"/>
    <w:rsid w:val="009C59D3"/>
    <w:rsid w:val="009C5A08"/>
    <w:rsid w:val="009C5A19"/>
    <w:rsid w:val="009C5A39"/>
    <w:rsid w:val="009C5A58"/>
    <w:rsid w:val="009C5AF4"/>
    <w:rsid w:val="009C5C58"/>
    <w:rsid w:val="009C5D37"/>
    <w:rsid w:val="009C5D3E"/>
    <w:rsid w:val="009C5D97"/>
    <w:rsid w:val="009C5E59"/>
    <w:rsid w:val="009C5E92"/>
    <w:rsid w:val="009C5EF5"/>
    <w:rsid w:val="009C5F6A"/>
    <w:rsid w:val="009C5F88"/>
    <w:rsid w:val="009C6092"/>
    <w:rsid w:val="009C60A0"/>
    <w:rsid w:val="009C60B3"/>
    <w:rsid w:val="009C615B"/>
    <w:rsid w:val="009C62B1"/>
    <w:rsid w:val="009C62D9"/>
    <w:rsid w:val="009C6496"/>
    <w:rsid w:val="009C660C"/>
    <w:rsid w:val="009C6653"/>
    <w:rsid w:val="009C6674"/>
    <w:rsid w:val="009C6722"/>
    <w:rsid w:val="009C6731"/>
    <w:rsid w:val="009C6753"/>
    <w:rsid w:val="009C6754"/>
    <w:rsid w:val="009C6799"/>
    <w:rsid w:val="009C683C"/>
    <w:rsid w:val="009C68C0"/>
    <w:rsid w:val="009C6911"/>
    <w:rsid w:val="009C69A2"/>
    <w:rsid w:val="009C69E5"/>
    <w:rsid w:val="009C6A62"/>
    <w:rsid w:val="009C6AD2"/>
    <w:rsid w:val="009C6BB8"/>
    <w:rsid w:val="009C6BE9"/>
    <w:rsid w:val="009C6C4C"/>
    <w:rsid w:val="009C6CD6"/>
    <w:rsid w:val="009C6E2C"/>
    <w:rsid w:val="009C6E8F"/>
    <w:rsid w:val="009C6EB5"/>
    <w:rsid w:val="009C711F"/>
    <w:rsid w:val="009C718E"/>
    <w:rsid w:val="009C71DA"/>
    <w:rsid w:val="009C7274"/>
    <w:rsid w:val="009C728A"/>
    <w:rsid w:val="009C728B"/>
    <w:rsid w:val="009C728C"/>
    <w:rsid w:val="009C72EB"/>
    <w:rsid w:val="009C7303"/>
    <w:rsid w:val="009C7415"/>
    <w:rsid w:val="009C742B"/>
    <w:rsid w:val="009C74F4"/>
    <w:rsid w:val="009C7524"/>
    <w:rsid w:val="009C752A"/>
    <w:rsid w:val="009C7582"/>
    <w:rsid w:val="009C7672"/>
    <w:rsid w:val="009C769C"/>
    <w:rsid w:val="009C771D"/>
    <w:rsid w:val="009C798A"/>
    <w:rsid w:val="009C79DD"/>
    <w:rsid w:val="009C7A33"/>
    <w:rsid w:val="009C7ADF"/>
    <w:rsid w:val="009C7AE6"/>
    <w:rsid w:val="009C7B59"/>
    <w:rsid w:val="009C7BF6"/>
    <w:rsid w:val="009C7CCD"/>
    <w:rsid w:val="009C7D4F"/>
    <w:rsid w:val="009C7D80"/>
    <w:rsid w:val="009C7DA9"/>
    <w:rsid w:val="009C7DDB"/>
    <w:rsid w:val="009C7F20"/>
    <w:rsid w:val="009C7FA2"/>
    <w:rsid w:val="009D0037"/>
    <w:rsid w:val="009D006B"/>
    <w:rsid w:val="009D0175"/>
    <w:rsid w:val="009D020B"/>
    <w:rsid w:val="009D021B"/>
    <w:rsid w:val="009D0268"/>
    <w:rsid w:val="009D0520"/>
    <w:rsid w:val="009D056A"/>
    <w:rsid w:val="009D062D"/>
    <w:rsid w:val="009D0692"/>
    <w:rsid w:val="009D06E0"/>
    <w:rsid w:val="009D06E2"/>
    <w:rsid w:val="009D06E3"/>
    <w:rsid w:val="009D0795"/>
    <w:rsid w:val="009D079B"/>
    <w:rsid w:val="009D081C"/>
    <w:rsid w:val="009D09D8"/>
    <w:rsid w:val="009D0B35"/>
    <w:rsid w:val="009D0BAD"/>
    <w:rsid w:val="009D0BEE"/>
    <w:rsid w:val="009D0CA9"/>
    <w:rsid w:val="009D0CAB"/>
    <w:rsid w:val="009D0CCD"/>
    <w:rsid w:val="009D0E9D"/>
    <w:rsid w:val="009D0EC4"/>
    <w:rsid w:val="009D0EDB"/>
    <w:rsid w:val="009D0EED"/>
    <w:rsid w:val="009D10C6"/>
    <w:rsid w:val="009D1198"/>
    <w:rsid w:val="009D121D"/>
    <w:rsid w:val="009D12DA"/>
    <w:rsid w:val="009D12ED"/>
    <w:rsid w:val="009D13A4"/>
    <w:rsid w:val="009D13B7"/>
    <w:rsid w:val="009D14E7"/>
    <w:rsid w:val="009D155F"/>
    <w:rsid w:val="009D1605"/>
    <w:rsid w:val="009D1639"/>
    <w:rsid w:val="009D16B9"/>
    <w:rsid w:val="009D16E4"/>
    <w:rsid w:val="009D17B8"/>
    <w:rsid w:val="009D17D7"/>
    <w:rsid w:val="009D17F5"/>
    <w:rsid w:val="009D183B"/>
    <w:rsid w:val="009D1921"/>
    <w:rsid w:val="009D1923"/>
    <w:rsid w:val="009D1AC7"/>
    <w:rsid w:val="009D1BF6"/>
    <w:rsid w:val="009D1C45"/>
    <w:rsid w:val="009D1C67"/>
    <w:rsid w:val="009D1C7A"/>
    <w:rsid w:val="009D1CE7"/>
    <w:rsid w:val="009D1D48"/>
    <w:rsid w:val="009D1D97"/>
    <w:rsid w:val="009D1E06"/>
    <w:rsid w:val="009D1F19"/>
    <w:rsid w:val="009D1FE9"/>
    <w:rsid w:val="009D2018"/>
    <w:rsid w:val="009D2084"/>
    <w:rsid w:val="009D2127"/>
    <w:rsid w:val="009D21A0"/>
    <w:rsid w:val="009D21E5"/>
    <w:rsid w:val="009D2206"/>
    <w:rsid w:val="009D2229"/>
    <w:rsid w:val="009D2235"/>
    <w:rsid w:val="009D227C"/>
    <w:rsid w:val="009D2379"/>
    <w:rsid w:val="009D23A7"/>
    <w:rsid w:val="009D23C6"/>
    <w:rsid w:val="009D2428"/>
    <w:rsid w:val="009D24DF"/>
    <w:rsid w:val="009D2542"/>
    <w:rsid w:val="009D2553"/>
    <w:rsid w:val="009D25C7"/>
    <w:rsid w:val="009D260A"/>
    <w:rsid w:val="009D2619"/>
    <w:rsid w:val="009D2621"/>
    <w:rsid w:val="009D262D"/>
    <w:rsid w:val="009D270D"/>
    <w:rsid w:val="009D2850"/>
    <w:rsid w:val="009D28F7"/>
    <w:rsid w:val="009D299A"/>
    <w:rsid w:val="009D29E7"/>
    <w:rsid w:val="009D2A0F"/>
    <w:rsid w:val="009D2A2A"/>
    <w:rsid w:val="009D2AF4"/>
    <w:rsid w:val="009D2B16"/>
    <w:rsid w:val="009D2B2A"/>
    <w:rsid w:val="009D2C3A"/>
    <w:rsid w:val="009D2CD4"/>
    <w:rsid w:val="009D2D50"/>
    <w:rsid w:val="009D2DF2"/>
    <w:rsid w:val="009D2DF9"/>
    <w:rsid w:val="009D2F01"/>
    <w:rsid w:val="009D2F13"/>
    <w:rsid w:val="009D2F48"/>
    <w:rsid w:val="009D2F91"/>
    <w:rsid w:val="009D2FC8"/>
    <w:rsid w:val="009D30C8"/>
    <w:rsid w:val="009D3203"/>
    <w:rsid w:val="009D3250"/>
    <w:rsid w:val="009D33B5"/>
    <w:rsid w:val="009D3510"/>
    <w:rsid w:val="009D3546"/>
    <w:rsid w:val="009D3567"/>
    <w:rsid w:val="009D35C2"/>
    <w:rsid w:val="009D36F2"/>
    <w:rsid w:val="009D3789"/>
    <w:rsid w:val="009D3791"/>
    <w:rsid w:val="009D3805"/>
    <w:rsid w:val="009D393F"/>
    <w:rsid w:val="009D3973"/>
    <w:rsid w:val="009D3982"/>
    <w:rsid w:val="009D39F9"/>
    <w:rsid w:val="009D3A8D"/>
    <w:rsid w:val="009D3AE5"/>
    <w:rsid w:val="009D3B7F"/>
    <w:rsid w:val="009D3B9F"/>
    <w:rsid w:val="009D3BA8"/>
    <w:rsid w:val="009D3BCB"/>
    <w:rsid w:val="009D3C4A"/>
    <w:rsid w:val="009D3CC6"/>
    <w:rsid w:val="009D3F15"/>
    <w:rsid w:val="009D3F2F"/>
    <w:rsid w:val="009D3F44"/>
    <w:rsid w:val="009D3FEE"/>
    <w:rsid w:val="009D4020"/>
    <w:rsid w:val="009D4069"/>
    <w:rsid w:val="009D40DC"/>
    <w:rsid w:val="009D40F2"/>
    <w:rsid w:val="009D4134"/>
    <w:rsid w:val="009D4154"/>
    <w:rsid w:val="009D4162"/>
    <w:rsid w:val="009D416E"/>
    <w:rsid w:val="009D42A4"/>
    <w:rsid w:val="009D42A9"/>
    <w:rsid w:val="009D4313"/>
    <w:rsid w:val="009D438C"/>
    <w:rsid w:val="009D43BD"/>
    <w:rsid w:val="009D4497"/>
    <w:rsid w:val="009D45E5"/>
    <w:rsid w:val="009D46AA"/>
    <w:rsid w:val="009D46C7"/>
    <w:rsid w:val="009D46F4"/>
    <w:rsid w:val="009D481D"/>
    <w:rsid w:val="009D4830"/>
    <w:rsid w:val="009D491A"/>
    <w:rsid w:val="009D499B"/>
    <w:rsid w:val="009D4A04"/>
    <w:rsid w:val="009D4AA0"/>
    <w:rsid w:val="009D4B03"/>
    <w:rsid w:val="009D4B3A"/>
    <w:rsid w:val="009D4C4A"/>
    <w:rsid w:val="009D4C58"/>
    <w:rsid w:val="009D4D4F"/>
    <w:rsid w:val="009D4E6D"/>
    <w:rsid w:val="009D504D"/>
    <w:rsid w:val="009D508C"/>
    <w:rsid w:val="009D50A8"/>
    <w:rsid w:val="009D5139"/>
    <w:rsid w:val="009D51A3"/>
    <w:rsid w:val="009D51C8"/>
    <w:rsid w:val="009D521A"/>
    <w:rsid w:val="009D52B4"/>
    <w:rsid w:val="009D52FD"/>
    <w:rsid w:val="009D535A"/>
    <w:rsid w:val="009D539E"/>
    <w:rsid w:val="009D54B3"/>
    <w:rsid w:val="009D5591"/>
    <w:rsid w:val="009D5613"/>
    <w:rsid w:val="009D5777"/>
    <w:rsid w:val="009D57B9"/>
    <w:rsid w:val="009D588C"/>
    <w:rsid w:val="009D595A"/>
    <w:rsid w:val="009D5A5A"/>
    <w:rsid w:val="009D5B9E"/>
    <w:rsid w:val="009D5CB1"/>
    <w:rsid w:val="009D5E0A"/>
    <w:rsid w:val="009D5E3B"/>
    <w:rsid w:val="009D5E7E"/>
    <w:rsid w:val="009D5F8C"/>
    <w:rsid w:val="009D60B2"/>
    <w:rsid w:val="009D6167"/>
    <w:rsid w:val="009D62A4"/>
    <w:rsid w:val="009D62C2"/>
    <w:rsid w:val="009D632F"/>
    <w:rsid w:val="009D63D2"/>
    <w:rsid w:val="009D6400"/>
    <w:rsid w:val="009D64C9"/>
    <w:rsid w:val="009D6625"/>
    <w:rsid w:val="009D6752"/>
    <w:rsid w:val="009D676C"/>
    <w:rsid w:val="009D67DB"/>
    <w:rsid w:val="009D67E4"/>
    <w:rsid w:val="009D69BD"/>
    <w:rsid w:val="009D6A6C"/>
    <w:rsid w:val="009D6AD9"/>
    <w:rsid w:val="009D6B39"/>
    <w:rsid w:val="009D6B41"/>
    <w:rsid w:val="009D6C22"/>
    <w:rsid w:val="009D6C4B"/>
    <w:rsid w:val="009D6C75"/>
    <w:rsid w:val="009D6C8D"/>
    <w:rsid w:val="009D6D84"/>
    <w:rsid w:val="009D6DD7"/>
    <w:rsid w:val="009D6F85"/>
    <w:rsid w:val="009D6F8E"/>
    <w:rsid w:val="009D6FED"/>
    <w:rsid w:val="009D711A"/>
    <w:rsid w:val="009D71B9"/>
    <w:rsid w:val="009D71EF"/>
    <w:rsid w:val="009D72C5"/>
    <w:rsid w:val="009D7342"/>
    <w:rsid w:val="009D736F"/>
    <w:rsid w:val="009D73B3"/>
    <w:rsid w:val="009D744E"/>
    <w:rsid w:val="009D74CF"/>
    <w:rsid w:val="009D74D2"/>
    <w:rsid w:val="009D74E9"/>
    <w:rsid w:val="009D7506"/>
    <w:rsid w:val="009D7651"/>
    <w:rsid w:val="009D76A6"/>
    <w:rsid w:val="009D76BF"/>
    <w:rsid w:val="009D76EA"/>
    <w:rsid w:val="009D76FA"/>
    <w:rsid w:val="009D7741"/>
    <w:rsid w:val="009D7A16"/>
    <w:rsid w:val="009D7A38"/>
    <w:rsid w:val="009D7A5E"/>
    <w:rsid w:val="009D7C18"/>
    <w:rsid w:val="009D7CB3"/>
    <w:rsid w:val="009D7D15"/>
    <w:rsid w:val="009D7DC4"/>
    <w:rsid w:val="009D7DF0"/>
    <w:rsid w:val="009D7E9C"/>
    <w:rsid w:val="009D7F74"/>
    <w:rsid w:val="009E0032"/>
    <w:rsid w:val="009E0061"/>
    <w:rsid w:val="009E00BC"/>
    <w:rsid w:val="009E00D8"/>
    <w:rsid w:val="009E02A5"/>
    <w:rsid w:val="009E02B1"/>
    <w:rsid w:val="009E02DF"/>
    <w:rsid w:val="009E033A"/>
    <w:rsid w:val="009E0349"/>
    <w:rsid w:val="009E03BA"/>
    <w:rsid w:val="009E03E2"/>
    <w:rsid w:val="009E03E8"/>
    <w:rsid w:val="009E03ED"/>
    <w:rsid w:val="009E0468"/>
    <w:rsid w:val="009E0517"/>
    <w:rsid w:val="009E0595"/>
    <w:rsid w:val="009E05BF"/>
    <w:rsid w:val="009E0615"/>
    <w:rsid w:val="009E06A3"/>
    <w:rsid w:val="009E06B0"/>
    <w:rsid w:val="009E06B5"/>
    <w:rsid w:val="009E06F3"/>
    <w:rsid w:val="009E0742"/>
    <w:rsid w:val="009E075B"/>
    <w:rsid w:val="009E0773"/>
    <w:rsid w:val="009E0779"/>
    <w:rsid w:val="009E07CC"/>
    <w:rsid w:val="009E07EB"/>
    <w:rsid w:val="009E081B"/>
    <w:rsid w:val="009E081F"/>
    <w:rsid w:val="009E087D"/>
    <w:rsid w:val="009E0887"/>
    <w:rsid w:val="009E08CF"/>
    <w:rsid w:val="009E08DB"/>
    <w:rsid w:val="009E0901"/>
    <w:rsid w:val="009E094F"/>
    <w:rsid w:val="009E0989"/>
    <w:rsid w:val="009E0A06"/>
    <w:rsid w:val="009E0B18"/>
    <w:rsid w:val="009E0B73"/>
    <w:rsid w:val="009E0B8E"/>
    <w:rsid w:val="009E0B9E"/>
    <w:rsid w:val="009E0BA5"/>
    <w:rsid w:val="009E0BB1"/>
    <w:rsid w:val="009E0BEE"/>
    <w:rsid w:val="009E0D01"/>
    <w:rsid w:val="009E0E68"/>
    <w:rsid w:val="009E0F18"/>
    <w:rsid w:val="009E0F73"/>
    <w:rsid w:val="009E10F8"/>
    <w:rsid w:val="009E1157"/>
    <w:rsid w:val="009E11F6"/>
    <w:rsid w:val="009E123B"/>
    <w:rsid w:val="009E123C"/>
    <w:rsid w:val="009E129A"/>
    <w:rsid w:val="009E12FD"/>
    <w:rsid w:val="009E1349"/>
    <w:rsid w:val="009E1390"/>
    <w:rsid w:val="009E13AC"/>
    <w:rsid w:val="009E13EF"/>
    <w:rsid w:val="009E144C"/>
    <w:rsid w:val="009E14A0"/>
    <w:rsid w:val="009E14C1"/>
    <w:rsid w:val="009E14DD"/>
    <w:rsid w:val="009E14E1"/>
    <w:rsid w:val="009E1596"/>
    <w:rsid w:val="009E15C3"/>
    <w:rsid w:val="009E15F4"/>
    <w:rsid w:val="009E1629"/>
    <w:rsid w:val="009E164F"/>
    <w:rsid w:val="009E16BE"/>
    <w:rsid w:val="009E16C5"/>
    <w:rsid w:val="009E16D9"/>
    <w:rsid w:val="009E16E1"/>
    <w:rsid w:val="009E1837"/>
    <w:rsid w:val="009E18C6"/>
    <w:rsid w:val="009E1901"/>
    <w:rsid w:val="009E190D"/>
    <w:rsid w:val="009E193D"/>
    <w:rsid w:val="009E1985"/>
    <w:rsid w:val="009E1A18"/>
    <w:rsid w:val="009E1A3B"/>
    <w:rsid w:val="009E1A5F"/>
    <w:rsid w:val="009E1A98"/>
    <w:rsid w:val="009E1AB0"/>
    <w:rsid w:val="009E1B81"/>
    <w:rsid w:val="009E1BBC"/>
    <w:rsid w:val="009E1BFD"/>
    <w:rsid w:val="009E1CA7"/>
    <w:rsid w:val="009E1D5D"/>
    <w:rsid w:val="009E1E7A"/>
    <w:rsid w:val="009E1E8F"/>
    <w:rsid w:val="009E1F4B"/>
    <w:rsid w:val="009E1FB0"/>
    <w:rsid w:val="009E1FDF"/>
    <w:rsid w:val="009E2000"/>
    <w:rsid w:val="009E20D9"/>
    <w:rsid w:val="009E2179"/>
    <w:rsid w:val="009E217D"/>
    <w:rsid w:val="009E21E9"/>
    <w:rsid w:val="009E234E"/>
    <w:rsid w:val="009E23CD"/>
    <w:rsid w:val="009E23ED"/>
    <w:rsid w:val="009E24C5"/>
    <w:rsid w:val="009E25F3"/>
    <w:rsid w:val="009E262C"/>
    <w:rsid w:val="009E276E"/>
    <w:rsid w:val="009E27C6"/>
    <w:rsid w:val="009E27F9"/>
    <w:rsid w:val="009E29C0"/>
    <w:rsid w:val="009E2A34"/>
    <w:rsid w:val="009E2A82"/>
    <w:rsid w:val="009E2AAA"/>
    <w:rsid w:val="009E2B3D"/>
    <w:rsid w:val="009E2B9C"/>
    <w:rsid w:val="009E2BDE"/>
    <w:rsid w:val="009E2C86"/>
    <w:rsid w:val="009E2CA4"/>
    <w:rsid w:val="009E2CAB"/>
    <w:rsid w:val="009E2CF0"/>
    <w:rsid w:val="009E2DAB"/>
    <w:rsid w:val="009E2F15"/>
    <w:rsid w:val="009E2F4A"/>
    <w:rsid w:val="009E2F92"/>
    <w:rsid w:val="009E2FC1"/>
    <w:rsid w:val="009E3176"/>
    <w:rsid w:val="009E3187"/>
    <w:rsid w:val="009E31B7"/>
    <w:rsid w:val="009E31C5"/>
    <w:rsid w:val="009E32F2"/>
    <w:rsid w:val="009E32FC"/>
    <w:rsid w:val="009E3332"/>
    <w:rsid w:val="009E33B2"/>
    <w:rsid w:val="009E33E0"/>
    <w:rsid w:val="009E347C"/>
    <w:rsid w:val="009E34AE"/>
    <w:rsid w:val="009E34C3"/>
    <w:rsid w:val="009E35C9"/>
    <w:rsid w:val="009E361B"/>
    <w:rsid w:val="009E36DB"/>
    <w:rsid w:val="009E36E7"/>
    <w:rsid w:val="009E3889"/>
    <w:rsid w:val="009E3A19"/>
    <w:rsid w:val="009E3A6C"/>
    <w:rsid w:val="009E3A9F"/>
    <w:rsid w:val="009E3B74"/>
    <w:rsid w:val="009E3BA1"/>
    <w:rsid w:val="009E3BD7"/>
    <w:rsid w:val="009E3C41"/>
    <w:rsid w:val="009E3CFB"/>
    <w:rsid w:val="009E3E54"/>
    <w:rsid w:val="009E3E55"/>
    <w:rsid w:val="009E3EDE"/>
    <w:rsid w:val="009E4041"/>
    <w:rsid w:val="009E4164"/>
    <w:rsid w:val="009E41F2"/>
    <w:rsid w:val="009E42C1"/>
    <w:rsid w:val="009E43E1"/>
    <w:rsid w:val="009E43F2"/>
    <w:rsid w:val="009E446A"/>
    <w:rsid w:val="009E449B"/>
    <w:rsid w:val="009E44F0"/>
    <w:rsid w:val="009E4552"/>
    <w:rsid w:val="009E4576"/>
    <w:rsid w:val="009E458A"/>
    <w:rsid w:val="009E45CC"/>
    <w:rsid w:val="009E46E0"/>
    <w:rsid w:val="009E46ED"/>
    <w:rsid w:val="009E4809"/>
    <w:rsid w:val="009E497E"/>
    <w:rsid w:val="009E49C9"/>
    <w:rsid w:val="009E4A15"/>
    <w:rsid w:val="009E4A4E"/>
    <w:rsid w:val="009E4A6D"/>
    <w:rsid w:val="009E4B35"/>
    <w:rsid w:val="009E4B64"/>
    <w:rsid w:val="009E4BAC"/>
    <w:rsid w:val="009E4BCD"/>
    <w:rsid w:val="009E4BEE"/>
    <w:rsid w:val="009E4C95"/>
    <w:rsid w:val="009E4D30"/>
    <w:rsid w:val="009E4DF5"/>
    <w:rsid w:val="009E4E00"/>
    <w:rsid w:val="009E4E39"/>
    <w:rsid w:val="009E4F42"/>
    <w:rsid w:val="009E4F53"/>
    <w:rsid w:val="009E4FB4"/>
    <w:rsid w:val="009E501B"/>
    <w:rsid w:val="009E503D"/>
    <w:rsid w:val="009E5098"/>
    <w:rsid w:val="009E50B2"/>
    <w:rsid w:val="009E50F7"/>
    <w:rsid w:val="009E51DB"/>
    <w:rsid w:val="009E5265"/>
    <w:rsid w:val="009E53DC"/>
    <w:rsid w:val="009E53E6"/>
    <w:rsid w:val="009E54E0"/>
    <w:rsid w:val="009E557F"/>
    <w:rsid w:val="009E55BB"/>
    <w:rsid w:val="009E574C"/>
    <w:rsid w:val="009E575F"/>
    <w:rsid w:val="009E576E"/>
    <w:rsid w:val="009E57EB"/>
    <w:rsid w:val="009E5865"/>
    <w:rsid w:val="009E58D2"/>
    <w:rsid w:val="009E5AB8"/>
    <w:rsid w:val="009E5AC9"/>
    <w:rsid w:val="009E5AF5"/>
    <w:rsid w:val="009E5B10"/>
    <w:rsid w:val="009E5BC0"/>
    <w:rsid w:val="009E5C7D"/>
    <w:rsid w:val="009E5C94"/>
    <w:rsid w:val="009E5D98"/>
    <w:rsid w:val="009E5E12"/>
    <w:rsid w:val="009E5E33"/>
    <w:rsid w:val="009E5E44"/>
    <w:rsid w:val="009E5E97"/>
    <w:rsid w:val="009E5EC1"/>
    <w:rsid w:val="009E5F94"/>
    <w:rsid w:val="009E600E"/>
    <w:rsid w:val="009E6018"/>
    <w:rsid w:val="009E60C6"/>
    <w:rsid w:val="009E6168"/>
    <w:rsid w:val="009E61E9"/>
    <w:rsid w:val="009E621D"/>
    <w:rsid w:val="009E62C5"/>
    <w:rsid w:val="009E62F6"/>
    <w:rsid w:val="009E6301"/>
    <w:rsid w:val="009E631F"/>
    <w:rsid w:val="009E63C5"/>
    <w:rsid w:val="009E63D2"/>
    <w:rsid w:val="009E63FF"/>
    <w:rsid w:val="009E655B"/>
    <w:rsid w:val="009E6591"/>
    <w:rsid w:val="009E6610"/>
    <w:rsid w:val="009E6628"/>
    <w:rsid w:val="009E662F"/>
    <w:rsid w:val="009E6755"/>
    <w:rsid w:val="009E6780"/>
    <w:rsid w:val="009E678F"/>
    <w:rsid w:val="009E6815"/>
    <w:rsid w:val="009E68C2"/>
    <w:rsid w:val="009E6965"/>
    <w:rsid w:val="009E6AD3"/>
    <w:rsid w:val="009E6AD5"/>
    <w:rsid w:val="009E6B17"/>
    <w:rsid w:val="009E6C89"/>
    <w:rsid w:val="009E6D06"/>
    <w:rsid w:val="009E6D59"/>
    <w:rsid w:val="009E6F05"/>
    <w:rsid w:val="009E6F90"/>
    <w:rsid w:val="009E7077"/>
    <w:rsid w:val="009E7291"/>
    <w:rsid w:val="009E7297"/>
    <w:rsid w:val="009E72C4"/>
    <w:rsid w:val="009E72CA"/>
    <w:rsid w:val="009E758E"/>
    <w:rsid w:val="009E75D7"/>
    <w:rsid w:val="009E7601"/>
    <w:rsid w:val="009E76CD"/>
    <w:rsid w:val="009E76E2"/>
    <w:rsid w:val="009E76E5"/>
    <w:rsid w:val="009E76F3"/>
    <w:rsid w:val="009E77FC"/>
    <w:rsid w:val="009E7821"/>
    <w:rsid w:val="009E7855"/>
    <w:rsid w:val="009E78E6"/>
    <w:rsid w:val="009E7907"/>
    <w:rsid w:val="009E79B0"/>
    <w:rsid w:val="009E79BF"/>
    <w:rsid w:val="009E79E7"/>
    <w:rsid w:val="009E7A25"/>
    <w:rsid w:val="009E7ADC"/>
    <w:rsid w:val="009E7ADE"/>
    <w:rsid w:val="009E7AEA"/>
    <w:rsid w:val="009E7B63"/>
    <w:rsid w:val="009E7B72"/>
    <w:rsid w:val="009E7B75"/>
    <w:rsid w:val="009E7C2B"/>
    <w:rsid w:val="009E7CC7"/>
    <w:rsid w:val="009E7D2D"/>
    <w:rsid w:val="009E7D83"/>
    <w:rsid w:val="009E7FC1"/>
    <w:rsid w:val="009E7FF4"/>
    <w:rsid w:val="009F00D9"/>
    <w:rsid w:val="009F00E4"/>
    <w:rsid w:val="009F032B"/>
    <w:rsid w:val="009F038F"/>
    <w:rsid w:val="009F045F"/>
    <w:rsid w:val="009F04A2"/>
    <w:rsid w:val="009F0506"/>
    <w:rsid w:val="009F050F"/>
    <w:rsid w:val="009F051E"/>
    <w:rsid w:val="009F0525"/>
    <w:rsid w:val="009F061E"/>
    <w:rsid w:val="009F0644"/>
    <w:rsid w:val="009F0666"/>
    <w:rsid w:val="009F06BD"/>
    <w:rsid w:val="009F06CD"/>
    <w:rsid w:val="009F0836"/>
    <w:rsid w:val="009F08E0"/>
    <w:rsid w:val="009F0912"/>
    <w:rsid w:val="009F0932"/>
    <w:rsid w:val="009F0960"/>
    <w:rsid w:val="009F09C9"/>
    <w:rsid w:val="009F09FD"/>
    <w:rsid w:val="009F0A01"/>
    <w:rsid w:val="009F0A78"/>
    <w:rsid w:val="009F0AA8"/>
    <w:rsid w:val="009F0BC4"/>
    <w:rsid w:val="009F0C4A"/>
    <w:rsid w:val="009F0C83"/>
    <w:rsid w:val="009F0CEF"/>
    <w:rsid w:val="009F0D03"/>
    <w:rsid w:val="009F0DED"/>
    <w:rsid w:val="009F0E02"/>
    <w:rsid w:val="009F0E53"/>
    <w:rsid w:val="009F0E83"/>
    <w:rsid w:val="009F0F2E"/>
    <w:rsid w:val="009F0F38"/>
    <w:rsid w:val="009F0FB2"/>
    <w:rsid w:val="009F103C"/>
    <w:rsid w:val="009F10EC"/>
    <w:rsid w:val="009F1128"/>
    <w:rsid w:val="009F112A"/>
    <w:rsid w:val="009F1184"/>
    <w:rsid w:val="009F12A6"/>
    <w:rsid w:val="009F132E"/>
    <w:rsid w:val="009F13C4"/>
    <w:rsid w:val="009F1435"/>
    <w:rsid w:val="009F14AD"/>
    <w:rsid w:val="009F152E"/>
    <w:rsid w:val="009F1551"/>
    <w:rsid w:val="009F1557"/>
    <w:rsid w:val="009F15C4"/>
    <w:rsid w:val="009F1777"/>
    <w:rsid w:val="009F1859"/>
    <w:rsid w:val="009F1866"/>
    <w:rsid w:val="009F1891"/>
    <w:rsid w:val="009F18DE"/>
    <w:rsid w:val="009F1939"/>
    <w:rsid w:val="009F1970"/>
    <w:rsid w:val="009F19E4"/>
    <w:rsid w:val="009F1A3C"/>
    <w:rsid w:val="009F1A69"/>
    <w:rsid w:val="009F1ACE"/>
    <w:rsid w:val="009F1CE9"/>
    <w:rsid w:val="009F1D00"/>
    <w:rsid w:val="009F1D2B"/>
    <w:rsid w:val="009F1E21"/>
    <w:rsid w:val="009F1E38"/>
    <w:rsid w:val="009F1E44"/>
    <w:rsid w:val="009F1E5F"/>
    <w:rsid w:val="009F1EF0"/>
    <w:rsid w:val="009F1F70"/>
    <w:rsid w:val="009F2091"/>
    <w:rsid w:val="009F20BA"/>
    <w:rsid w:val="009F21EA"/>
    <w:rsid w:val="009F2276"/>
    <w:rsid w:val="009F23C8"/>
    <w:rsid w:val="009F2524"/>
    <w:rsid w:val="009F269D"/>
    <w:rsid w:val="009F26B6"/>
    <w:rsid w:val="009F274E"/>
    <w:rsid w:val="009F2777"/>
    <w:rsid w:val="009F27E9"/>
    <w:rsid w:val="009F284A"/>
    <w:rsid w:val="009F2877"/>
    <w:rsid w:val="009F2889"/>
    <w:rsid w:val="009F2907"/>
    <w:rsid w:val="009F295A"/>
    <w:rsid w:val="009F29B0"/>
    <w:rsid w:val="009F29C0"/>
    <w:rsid w:val="009F2B03"/>
    <w:rsid w:val="009F2B66"/>
    <w:rsid w:val="009F2B91"/>
    <w:rsid w:val="009F2BB6"/>
    <w:rsid w:val="009F2CC3"/>
    <w:rsid w:val="009F2E88"/>
    <w:rsid w:val="009F2F18"/>
    <w:rsid w:val="009F2F35"/>
    <w:rsid w:val="009F2FA0"/>
    <w:rsid w:val="009F315D"/>
    <w:rsid w:val="009F31BA"/>
    <w:rsid w:val="009F3241"/>
    <w:rsid w:val="009F3242"/>
    <w:rsid w:val="009F3262"/>
    <w:rsid w:val="009F32B0"/>
    <w:rsid w:val="009F32CE"/>
    <w:rsid w:val="009F32F0"/>
    <w:rsid w:val="009F3414"/>
    <w:rsid w:val="009F3467"/>
    <w:rsid w:val="009F3552"/>
    <w:rsid w:val="009F3593"/>
    <w:rsid w:val="009F35F3"/>
    <w:rsid w:val="009F37D2"/>
    <w:rsid w:val="009F38C7"/>
    <w:rsid w:val="009F3902"/>
    <w:rsid w:val="009F3A26"/>
    <w:rsid w:val="009F3BAA"/>
    <w:rsid w:val="009F3CE2"/>
    <w:rsid w:val="009F3CF8"/>
    <w:rsid w:val="009F3D84"/>
    <w:rsid w:val="009F3E0D"/>
    <w:rsid w:val="009F3EB1"/>
    <w:rsid w:val="009F3F50"/>
    <w:rsid w:val="009F3FAC"/>
    <w:rsid w:val="009F4018"/>
    <w:rsid w:val="009F40C1"/>
    <w:rsid w:val="009F40FB"/>
    <w:rsid w:val="009F420F"/>
    <w:rsid w:val="009F4230"/>
    <w:rsid w:val="009F434A"/>
    <w:rsid w:val="009F4378"/>
    <w:rsid w:val="009F441A"/>
    <w:rsid w:val="009F44CF"/>
    <w:rsid w:val="009F4503"/>
    <w:rsid w:val="009F4566"/>
    <w:rsid w:val="009F45D7"/>
    <w:rsid w:val="009F4655"/>
    <w:rsid w:val="009F4658"/>
    <w:rsid w:val="009F4684"/>
    <w:rsid w:val="009F4687"/>
    <w:rsid w:val="009F4710"/>
    <w:rsid w:val="009F4735"/>
    <w:rsid w:val="009F477A"/>
    <w:rsid w:val="009F47BE"/>
    <w:rsid w:val="009F47DB"/>
    <w:rsid w:val="009F4808"/>
    <w:rsid w:val="009F4913"/>
    <w:rsid w:val="009F4A72"/>
    <w:rsid w:val="009F4B63"/>
    <w:rsid w:val="009F4BCB"/>
    <w:rsid w:val="009F4CE1"/>
    <w:rsid w:val="009F4D69"/>
    <w:rsid w:val="009F4E35"/>
    <w:rsid w:val="009F4E74"/>
    <w:rsid w:val="009F4FBF"/>
    <w:rsid w:val="009F4FEF"/>
    <w:rsid w:val="009F5071"/>
    <w:rsid w:val="009F5125"/>
    <w:rsid w:val="009F5153"/>
    <w:rsid w:val="009F525B"/>
    <w:rsid w:val="009F5305"/>
    <w:rsid w:val="009F5389"/>
    <w:rsid w:val="009F538B"/>
    <w:rsid w:val="009F5444"/>
    <w:rsid w:val="009F55B5"/>
    <w:rsid w:val="009F5736"/>
    <w:rsid w:val="009F575F"/>
    <w:rsid w:val="009F5786"/>
    <w:rsid w:val="009F57F5"/>
    <w:rsid w:val="009F5821"/>
    <w:rsid w:val="009F58C4"/>
    <w:rsid w:val="009F58F0"/>
    <w:rsid w:val="009F5915"/>
    <w:rsid w:val="009F5940"/>
    <w:rsid w:val="009F59F2"/>
    <w:rsid w:val="009F5AB2"/>
    <w:rsid w:val="009F5ADD"/>
    <w:rsid w:val="009F5C08"/>
    <w:rsid w:val="009F5C89"/>
    <w:rsid w:val="009F5CFF"/>
    <w:rsid w:val="009F5DFB"/>
    <w:rsid w:val="009F5E54"/>
    <w:rsid w:val="009F5E96"/>
    <w:rsid w:val="009F5EBC"/>
    <w:rsid w:val="009F5F4F"/>
    <w:rsid w:val="009F5F74"/>
    <w:rsid w:val="009F5F8E"/>
    <w:rsid w:val="009F5FB4"/>
    <w:rsid w:val="009F6027"/>
    <w:rsid w:val="009F60E4"/>
    <w:rsid w:val="009F6172"/>
    <w:rsid w:val="009F6181"/>
    <w:rsid w:val="009F6281"/>
    <w:rsid w:val="009F6518"/>
    <w:rsid w:val="009F6535"/>
    <w:rsid w:val="009F66C6"/>
    <w:rsid w:val="009F678C"/>
    <w:rsid w:val="009F679C"/>
    <w:rsid w:val="009F67AA"/>
    <w:rsid w:val="009F6849"/>
    <w:rsid w:val="009F684E"/>
    <w:rsid w:val="009F689E"/>
    <w:rsid w:val="009F6942"/>
    <w:rsid w:val="009F6968"/>
    <w:rsid w:val="009F69B1"/>
    <w:rsid w:val="009F6B01"/>
    <w:rsid w:val="009F6C5E"/>
    <w:rsid w:val="009F6D2E"/>
    <w:rsid w:val="009F6DB4"/>
    <w:rsid w:val="009F6E44"/>
    <w:rsid w:val="009F6E94"/>
    <w:rsid w:val="009F6F4E"/>
    <w:rsid w:val="009F707C"/>
    <w:rsid w:val="009F716A"/>
    <w:rsid w:val="009F7177"/>
    <w:rsid w:val="009F71E4"/>
    <w:rsid w:val="009F71F2"/>
    <w:rsid w:val="009F7258"/>
    <w:rsid w:val="009F734D"/>
    <w:rsid w:val="009F7396"/>
    <w:rsid w:val="009F73DF"/>
    <w:rsid w:val="009F7476"/>
    <w:rsid w:val="009F7552"/>
    <w:rsid w:val="009F757A"/>
    <w:rsid w:val="009F7590"/>
    <w:rsid w:val="009F76AB"/>
    <w:rsid w:val="009F76DC"/>
    <w:rsid w:val="009F76E3"/>
    <w:rsid w:val="009F76E9"/>
    <w:rsid w:val="009F7744"/>
    <w:rsid w:val="009F7752"/>
    <w:rsid w:val="009F779B"/>
    <w:rsid w:val="009F7803"/>
    <w:rsid w:val="009F780F"/>
    <w:rsid w:val="009F7896"/>
    <w:rsid w:val="009F78A4"/>
    <w:rsid w:val="009F7A05"/>
    <w:rsid w:val="009F7A4B"/>
    <w:rsid w:val="009F7A83"/>
    <w:rsid w:val="009F7A8A"/>
    <w:rsid w:val="009F7A97"/>
    <w:rsid w:val="009F7BE6"/>
    <w:rsid w:val="009F7D4C"/>
    <w:rsid w:val="009F7D62"/>
    <w:rsid w:val="009F7D7B"/>
    <w:rsid w:val="009F7D8F"/>
    <w:rsid w:val="009F7DD9"/>
    <w:rsid w:val="009F7E22"/>
    <w:rsid w:val="009F7EAE"/>
    <w:rsid w:val="009F7EE1"/>
    <w:rsid w:val="009F7F40"/>
    <w:rsid w:val="009F7F6C"/>
    <w:rsid w:val="009F7F71"/>
    <w:rsid w:val="009F7F81"/>
    <w:rsid w:val="00A00013"/>
    <w:rsid w:val="00A0008E"/>
    <w:rsid w:val="00A000AA"/>
    <w:rsid w:val="00A001DE"/>
    <w:rsid w:val="00A0029F"/>
    <w:rsid w:val="00A00431"/>
    <w:rsid w:val="00A0043B"/>
    <w:rsid w:val="00A00469"/>
    <w:rsid w:val="00A005A4"/>
    <w:rsid w:val="00A005D2"/>
    <w:rsid w:val="00A005E1"/>
    <w:rsid w:val="00A006AA"/>
    <w:rsid w:val="00A006C7"/>
    <w:rsid w:val="00A006D4"/>
    <w:rsid w:val="00A0079F"/>
    <w:rsid w:val="00A007EE"/>
    <w:rsid w:val="00A0080A"/>
    <w:rsid w:val="00A00823"/>
    <w:rsid w:val="00A00888"/>
    <w:rsid w:val="00A008AE"/>
    <w:rsid w:val="00A008D9"/>
    <w:rsid w:val="00A008F3"/>
    <w:rsid w:val="00A00A50"/>
    <w:rsid w:val="00A00A5F"/>
    <w:rsid w:val="00A00AE2"/>
    <w:rsid w:val="00A00BCA"/>
    <w:rsid w:val="00A00CC8"/>
    <w:rsid w:val="00A00D86"/>
    <w:rsid w:val="00A00EE0"/>
    <w:rsid w:val="00A00EE7"/>
    <w:rsid w:val="00A00FFF"/>
    <w:rsid w:val="00A01012"/>
    <w:rsid w:val="00A01042"/>
    <w:rsid w:val="00A010FF"/>
    <w:rsid w:val="00A0111F"/>
    <w:rsid w:val="00A0115B"/>
    <w:rsid w:val="00A0119F"/>
    <w:rsid w:val="00A01225"/>
    <w:rsid w:val="00A01275"/>
    <w:rsid w:val="00A012BB"/>
    <w:rsid w:val="00A013A3"/>
    <w:rsid w:val="00A01436"/>
    <w:rsid w:val="00A0149D"/>
    <w:rsid w:val="00A014BF"/>
    <w:rsid w:val="00A01515"/>
    <w:rsid w:val="00A0151B"/>
    <w:rsid w:val="00A0155F"/>
    <w:rsid w:val="00A015E9"/>
    <w:rsid w:val="00A0163F"/>
    <w:rsid w:val="00A016CB"/>
    <w:rsid w:val="00A0189B"/>
    <w:rsid w:val="00A018F0"/>
    <w:rsid w:val="00A01A5D"/>
    <w:rsid w:val="00A01BAE"/>
    <w:rsid w:val="00A01C2D"/>
    <w:rsid w:val="00A01CD4"/>
    <w:rsid w:val="00A01D40"/>
    <w:rsid w:val="00A01D67"/>
    <w:rsid w:val="00A01DEB"/>
    <w:rsid w:val="00A01DED"/>
    <w:rsid w:val="00A01DF1"/>
    <w:rsid w:val="00A01E8B"/>
    <w:rsid w:val="00A01FC7"/>
    <w:rsid w:val="00A01FC9"/>
    <w:rsid w:val="00A02011"/>
    <w:rsid w:val="00A02086"/>
    <w:rsid w:val="00A0213B"/>
    <w:rsid w:val="00A02143"/>
    <w:rsid w:val="00A021DF"/>
    <w:rsid w:val="00A022DF"/>
    <w:rsid w:val="00A022ED"/>
    <w:rsid w:val="00A02380"/>
    <w:rsid w:val="00A023F6"/>
    <w:rsid w:val="00A024B6"/>
    <w:rsid w:val="00A024C5"/>
    <w:rsid w:val="00A024E4"/>
    <w:rsid w:val="00A02512"/>
    <w:rsid w:val="00A0253E"/>
    <w:rsid w:val="00A025D8"/>
    <w:rsid w:val="00A0266E"/>
    <w:rsid w:val="00A0267E"/>
    <w:rsid w:val="00A0269F"/>
    <w:rsid w:val="00A0274E"/>
    <w:rsid w:val="00A02763"/>
    <w:rsid w:val="00A02773"/>
    <w:rsid w:val="00A02808"/>
    <w:rsid w:val="00A02896"/>
    <w:rsid w:val="00A02899"/>
    <w:rsid w:val="00A02A3E"/>
    <w:rsid w:val="00A02AE0"/>
    <w:rsid w:val="00A02B5D"/>
    <w:rsid w:val="00A02C15"/>
    <w:rsid w:val="00A02C66"/>
    <w:rsid w:val="00A02C78"/>
    <w:rsid w:val="00A02CFE"/>
    <w:rsid w:val="00A02E00"/>
    <w:rsid w:val="00A02F1E"/>
    <w:rsid w:val="00A02F44"/>
    <w:rsid w:val="00A02F49"/>
    <w:rsid w:val="00A0302A"/>
    <w:rsid w:val="00A0313A"/>
    <w:rsid w:val="00A03198"/>
    <w:rsid w:val="00A031DE"/>
    <w:rsid w:val="00A031E7"/>
    <w:rsid w:val="00A03258"/>
    <w:rsid w:val="00A03354"/>
    <w:rsid w:val="00A0351E"/>
    <w:rsid w:val="00A035D1"/>
    <w:rsid w:val="00A036C5"/>
    <w:rsid w:val="00A037A2"/>
    <w:rsid w:val="00A0384A"/>
    <w:rsid w:val="00A0390F"/>
    <w:rsid w:val="00A03957"/>
    <w:rsid w:val="00A0395F"/>
    <w:rsid w:val="00A03998"/>
    <w:rsid w:val="00A039A1"/>
    <w:rsid w:val="00A039B2"/>
    <w:rsid w:val="00A039D1"/>
    <w:rsid w:val="00A039F3"/>
    <w:rsid w:val="00A03BF6"/>
    <w:rsid w:val="00A03CCC"/>
    <w:rsid w:val="00A03D18"/>
    <w:rsid w:val="00A03D5B"/>
    <w:rsid w:val="00A03D6A"/>
    <w:rsid w:val="00A03E91"/>
    <w:rsid w:val="00A03F81"/>
    <w:rsid w:val="00A03FDA"/>
    <w:rsid w:val="00A04028"/>
    <w:rsid w:val="00A04067"/>
    <w:rsid w:val="00A042B5"/>
    <w:rsid w:val="00A042CD"/>
    <w:rsid w:val="00A04391"/>
    <w:rsid w:val="00A043CE"/>
    <w:rsid w:val="00A04409"/>
    <w:rsid w:val="00A04492"/>
    <w:rsid w:val="00A0450C"/>
    <w:rsid w:val="00A045BB"/>
    <w:rsid w:val="00A045D1"/>
    <w:rsid w:val="00A047B2"/>
    <w:rsid w:val="00A047C1"/>
    <w:rsid w:val="00A047EA"/>
    <w:rsid w:val="00A04AE7"/>
    <w:rsid w:val="00A04B3E"/>
    <w:rsid w:val="00A04B76"/>
    <w:rsid w:val="00A04BE4"/>
    <w:rsid w:val="00A04C19"/>
    <w:rsid w:val="00A04CC1"/>
    <w:rsid w:val="00A04D4C"/>
    <w:rsid w:val="00A04DBB"/>
    <w:rsid w:val="00A04DCE"/>
    <w:rsid w:val="00A04E28"/>
    <w:rsid w:val="00A04F5A"/>
    <w:rsid w:val="00A04FB4"/>
    <w:rsid w:val="00A050C6"/>
    <w:rsid w:val="00A05192"/>
    <w:rsid w:val="00A05195"/>
    <w:rsid w:val="00A051C4"/>
    <w:rsid w:val="00A052DB"/>
    <w:rsid w:val="00A0538B"/>
    <w:rsid w:val="00A053C1"/>
    <w:rsid w:val="00A0547F"/>
    <w:rsid w:val="00A054BC"/>
    <w:rsid w:val="00A05578"/>
    <w:rsid w:val="00A05583"/>
    <w:rsid w:val="00A055A6"/>
    <w:rsid w:val="00A056C5"/>
    <w:rsid w:val="00A057D0"/>
    <w:rsid w:val="00A057D2"/>
    <w:rsid w:val="00A05845"/>
    <w:rsid w:val="00A05850"/>
    <w:rsid w:val="00A0587E"/>
    <w:rsid w:val="00A058A1"/>
    <w:rsid w:val="00A05983"/>
    <w:rsid w:val="00A05AAD"/>
    <w:rsid w:val="00A05B3B"/>
    <w:rsid w:val="00A05B78"/>
    <w:rsid w:val="00A05B7F"/>
    <w:rsid w:val="00A05C43"/>
    <w:rsid w:val="00A05C58"/>
    <w:rsid w:val="00A05C72"/>
    <w:rsid w:val="00A05C79"/>
    <w:rsid w:val="00A05CC5"/>
    <w:rsid w:val="00A05DFA"/>
    <w:rsid w:val="00A05F14"/>
    <w:rsid w:val="00A0608B"/>
    <w:rsid w:val="00A0610F"/>
    <w:rsid w:val="00A0615A"/>
    <w:rsid w:val="00A06246"/>
    <w:rsid w:val="00A062D9"/>
    <w:rsid w:val="00A062FD"/>
    <w:rsid w:val="00A06318"/>
    <w:rsid w:val="00A063AD"/>
    <w:rsid w:val="00A06426"/>
    <w:rsid w:val="00A0649C"/>
    <w:rsid w:val="00A065D0"/>
    <w:rsid w:val="00A067A4"/>
    <w:rsid w:val="00A06825"/>
    <w:rsid w:val="00A068A8"/>
    <w:rsid w:val="00A069E5"/>
    <w:rsid w:val="00A06A13"/>
    <w:rsid w:val="00A06A61"/>
    <w:rsid w:val="00A06B9F"/>
    <w:rsid w:val="00A06C53"/>
    <w:rsid w:val="00A06C57"/>
    <w:rsid w:val="00A06D0B"/>
    <w:rsid w:val="00A06DC6"/>
    <w:rsid w:val="00A06E08"/>
    <w:rsid w:val="00A06F2C"/>
    <w:rsid w:val="00A07058"/>
    <w:rsid w:val="00A070B2"/>
    <w:rsid w:val="00A072A3"/>
    <w:rsid w:val="00A072E5"/>
    <w:rsid w:val="00A072EF"/>
    <w:rsid w:val="00A072F0"/>
    <w:rsid w:val="00A0739A"/>
    <w:rsid w:val="00A073B7"/>
    <w:rsid w:val="00A073D8"/>
    <w:rsid w:val="00A0743B"/>
    <w:rsid w:val="00A07450"/>
    <w:rsid w:val="00A0746E"/>
    <w:rsid w:val="00A07504"/>
    <w:rsid w:val="00A07518"/>
    <w:rsid w:val="00A075BC"/>
    <w:rsid w:val="00A07623"/>
    <w:rsid w:val="00A076F4"/>
    <w:rsid w:val="00A07743"/>
    <w:rsid w:val="00A077F6"/>
    <w:rsid w:val="00A078A0"/>
    <w:rsid w:val="00A0798D"/>
    <w:rsid w:val="00A07A8B"/>
    <w:rsid w:val="00A07AAE"/>
    <w:rsid w:val="00A07AC7"/>
    <w:rsid w:val="00A07BC5"/>
    <w:rsid w:val="00A07C3B"/>
    <w:rsid w:val="00A07C6F"/>
    <w:rsid w:val="00A07C9D"/>
    <w:rsid w:val="00A07CB1"/>
    <w:rsid w:val="00A07CDD"/>
    <w:rsid w:val="00A07CE5"/>
    <w:rsid w:val="00A07D4C"/>
    <w:rsid w:val="00A07DEC"/>
    <w:rsid w:val="00A07E09"/>
    <w:rsid w:val="00A07EA6"/>
    <w:rsid w:val="00A07FD4"/>
    <w:rsid w:val="00A10062"/>
    <w:rsid w:val="00A10077"/>
    <w:rsid w:val="00A100BF"/>
    <w:rsid w:val="00A101EC"/>
    <w:rsid w:val="00A1033A"/>
    <w:rsid w:val="00A1036F"/>
    <w:rsid w:val="00A103A3"/>
    <w:rsid w:val="00A103C6"/>
    <w:rsid w:val="00A103D1"/>
    <w:rsid w:val="00A103E8"/>
    <w:rsid w:val="00A104FE"/>
    <w:rsid w:val="00A10529"/>
    <w:rsid w:val="00A1052E"/>
    <w:rsid w:val="00A10550"/>
    <w:rsid w:val="00A10723"/>
    <w:rsid w:val="00A107F4"/>
    <w:rsid w:val="00A108DB"/>
    <w:rsid w:val="00A108F8"/>
    <w:rsid w:val="00A10923"/>
    <w:rsid w:val="00A10999"/>
    <w:rsid w:val="00A109CF"/>
    <w:rsid w:val="00A10A01"/>
    <w:rsid w:val="00A10A77"/>
    <w:rsid w:val="00A10AFB"/>
    <w:rsid w:val="00A10B83"/>
    <w:rsid w:val="00A10C97"/>
    <w:rsid w:val="00A10CDF"/>
    <w:rsid w:val="00A10CE7"/>
    <w:rsid w:val="00A10D57"/>
    <w:rsid w:val="00A10DE9"/>
    <w:rsid w:val="00A10DFB"/>
    <w:rsid w:val="00A10E9E"/>
    <w:rsid w:val="00A10F2B"/>
    <w:rsid w:val="00A10FB2"/>
    <w:rsid w:val="00A110D9"/>
    <w:rsid w:val="00A11193"/>
    <w:rsid w:val="00A11196"/>
    <w:rsid w:val="00A111E1"/>
    <w:rsid w:val="00A11224"/>
    <w:rsid w:val="00A112AB"/>
    <w:rsid w:val="00A1130D"/>
    <w:rsid w:val="00A11361"/>
    <w:rsid w:val="00A11381"/>
    <w:rsid w:val="00A11385"/>
    <w:rsid w:val="00A113C3"/>
    <w:rsid w:val="00A11427"/>
    <w:rsid w:val="00A114FB"/>
    <w:rsid w:val="00A11513"/>
    <w:rsid w:val="00A11656"/>
    <w:rsid w:val="00A11773"/>
    <w:rsid w:val="00A1189B"/>
    <w:rsid w:val="00A118A6"/>
    <w:rsid w:val="00A119C5"/>
    <w:rsid w:val="00A119E8"/>
    <w:rsid w:val="00A11A09"/>
    <w:rsid w:val="00A11AC7"/>
    <w:rsid w:val="00A11AF7"/>
    <w:rsid w:val="00A11AFC"/>
    <w:rsid w:val="00A11B29"/>
    <w:rsid w:val="00A11BB9"/>
    <w:rsid w:val="00A11BBA"/>
    <w:rsid w:val="00A11C25"/>
    <w:rsid w:val="00A11CCF"/>
    <w:rsid w:val="00A11CDC"/>
    <w:rsid w:val="00A11DE9"/>
    <w:rsid w:val="00A11EC1"/>
    <w:rsid w:val="00A11EC2"/>
    <w:rsid w:val="00A11F6D"/>
    <w:rsid w:val="00A11FD0"/>
    <w:rsid w:val="00A1206D"/>
    <w:rsid w:val="00A1206E"/>
    <w:rsid w:val="00A1212C"/>
    <w:rsid w:val="00A12153"/>
    <w:rsid w:val="00A121D7"/>
    <w:rsid w:val="00A1234E"/>
    <w:rsid w:val="00A12365"/>
    <w:rsid w:val="00A12390"/>
    <w:rsid w:val="00A123C9"/>
    <w:rsid w:val="00A1241B"/>
    <w:rsid w:val="00A1245A"/>
    <w:rsid w:val="00A1245E"/>
    <w:rsid w:val="00A12465"/>
    <w:rsid w:val="00A12583"/>
    <w:rsid w:val="00A12637"/>
    <w:rsid w:val="00A126A1"/>
    <w:rsid w:val="00A126B1"/>
    <w:rsid w:val="00A12792"/>
    <w:rsid w:val="00A127B8"/>
    <w:rsid w:val="00A1286E"/>
    <w:rsid w:val="00A128F7"/>
    <w:rsid w:val="00A12958"/>
    <w:rsid w:val="00A12A32"/>
    <w:rsid w:val="00A12A42"/>
    <w:rsid w:val="00A12A72"/>
    <w:rsid w:val="00A12AC5"/>
    <w:rsid w:val="00A12AF7"/>
    <w:rsid w:val="00A12B8C"/>
    <w:rsid w:val="00A12BE5"/>
    <w:rsid w:val="00A12C2D"/>
    <w:rsid w:val="00A12C7E"/>
    <w:rsid w:val="00A12D98"/>
    <w:rsid w:val="00A12DED"/>
    <w:rsid w:val="00A12F02"/>
    <w:rsid w:val="00A12F9E"/>
    <w:rsid w:val="00A12FD4"/>
    <w:rsid w:val="00A13052"/>
    <w:rsid w:val="00A13171"/>
    <w:rsid w:val="00A13200"/>
    <w:rsid w:val="00A13218"/>
    <w:rsid w:val="00A13291"/>
    <w:rsid w:val="00A133EC"/>
    <w:rsid w:val="00A13429"/>
    <w:rsid w:val="00A13479"/>
    <w:rsid w:val="00A13491"/>
    <w:rsid w:val="00A134F1"/>
    <w:rsid w:val="00A13606"/>
    <w:rsid w:val="00A13668"/>
    <w:rsid w:val="00A136A9"/>
    <w:rsid w:val="00A136C8"/>
    <w:rsid w:val="00A136F3"/>
    <w:rsid w:val="00A136F9"/>
    <w:rsid w:val="00A13798"/>
    <w:rsid w:val="00A1379A"/>
    <w:rsid w:val="00A13818"/>
    <w:rsid w:val="00A13887"/>
    <w:rsid w:val="00A138A9"/>
    <w:rsid w:val="00A13940"/>
    <w:rsid w:val="00A1397B"/>
    <w:rsid w:val="00A139BD"/>
    <w:rsid w:val="00A13BEF"/>
    <w:rsid w:val="00A13C13"/>
    <w:rsid w:val="00A13C1A"/>
    <w:rsid w:val="00A13C75"/>
    <w:rsid w:val="00A13CB7"/>
    <w:rsid w:val="00A13D49"/>
    <w:rsid w:val="00A13D4C"/>
    <w:rsid w:val="00A13D67"/>
    <w:rsid w:val="00A13E0F"/>
    <w:rsid w:val="00A13E9E"/>
    <w:rsid w:val="00A13EF7"/>
    <w:rsid w:val="00A13F1F"/>
    <w:rsid w:val="00A13F46"/>
    <w:rsid w:val="00A14058"/>
    <w:rsid w:val="00A14075"/>
    <w:rsid w:val="00A14093"/>
    <w:rsid w:val="00A14159"/>
    <w:rsid w:val="00A14190"/>
    <w:rsid w:val="00A141A6"/>
    <w:rsid w:val="00A141B9"/>
    <w:rsid w:val="00A142BD"/>
    <w:rsid w:val="00A142E9"/>
    <w:rsid w:val="00A1444F"/>
    <w:rsid w:val="00A1445D"/>
    <w:rsid w:val="00A14473"/>
    <w:rsid w:val="00A14509"/>
    <w:rsid w:val="00A14534"/>
    <w:rsid w:val="00A14642"/>
    <w:rsid w:val="00A146C9"/>
    <w:rsid w:val="00A14739"/>
    <w:rsid w:val="00A1478F"/>
    <w:rsid w:val="00A148B4"/>
    <w:rsid w:val="00A14905"/>
    <w:rsid w:val="00A149AA"/>
    <w:rsid w:val="00A14A01"/>
    <w:rsid w:val="00A14A96"/>
    <w:rsid w:val="00A14B04"/>
    <w:rsid w:val="00A14B65"/>
    <w:rsid w:val="00A14B95"/>
    <w:rsid w:val="00A14C12"/>
    <w:rsid w:val="00A14D5E"/>
    <w:rsid w:val="00A14D76"/>
    <w:rsid w:val="00A14DB2"/>
    <w:rsid w:val="00A14DE3"/>
    <w:rsid w:val="00A14DF7"/>
    <w:rsid w:val="00A150EF"/>
    <w:rsid w:val="00A1511F"/>
    <w:rsid w:val="00A151AE"/>
    <w:rsid w:val="00A151D3"/>
    <w:rsid w:val="00A1520A"/>
    <w:rsid w:val="00A15212"/>
    <w:rsid w:val="00A1528B"/>
    <w:rsid w:val="00A153AC"/>
    <w:rsid w:val="00A15410"/>
    <w:rsid w:val="00A15449"/>
    <w:rsid w:val="00A15456"/>
    <w:rsid w:val="00A154CB"/>
    <w:rsid w:val="00A154D9"/>
    <w:rsid w:val="00A154DA"/>
    <w:rsid w:val="00A15509"/>
    <w:rsid w:val="00A15516"/>
    <w:rsid w:val="00A1552D"/>
    <w:rsid w:val="00A15533"/>
    <w:rsid w:val="00A1553A"/>
    <w:rsid w:val="00A15677"/>
    <w:rsid w:val="00A15773"/>
    <w:rsid w:val="00A1579D"/>
    <w:rsid w:val="00A1579E"/>
    <w:rsid w:val="00A1581A"/>
    <w:rsid w:val="00A158AA"/>
    <w:rsid w:val="00A158CC"/>
    <w:rsid w:val="00A1595C"/>
    <w:rsid w:val="00A15968"/>
    <w:rsid w:val="00A1596C"/>
    <w:rsid w:val="00A15A73"/>
    <w:rsid w:val="00A15ACC"/>
    <w:rsid w:val="00A15B00"/>
    <w:rsid w:val="00A15B23"/>
    <w:rsid w:val="00A15BDE"/>
    <w:rsid w:val="00A15C38"/>
    <w:rsid w:val="00A15C79"/>
    <w:rsid w:val="00A15CED"/>
    <w:rsid w:val="00A15D05"/>
    <w:rsid w:val="00A15D2F"/>
    <w:rsid w:val="00A15E17"/>
    <w:rsid w:val="00A16264"/>
    <w:rsid w:val="00A16302"/>
    <w:rsid w:val="00A1646B"/>
    <w:rsid w:val="00A1648E"/>
    <w:rsid w:val="00A1654A"/>
    <w:rsid w:val="00A1654E"/>
    <w:rsid w:val="00A165E8"/>
    <w:rsid w:val="00A1669C"/>
    <w:rsid w:val="00A1675B"/>
    <w:rsid w:val="00A16780"/>
    <w:rsid w:val="00A167E8"/>
    <w:rsid w:val="00A16837"/>
    <w:rsid w:val="00A168CB"/>
    <w:rsid w:val="00A168DE"/>
    <w:rsid w:val="00A16926"/>
    <w:rsid w:val="00A16AF4"/>
    <w:rsid w:val="00A16BC0"/>
    <w:rsid w:val="00A16BC9"/>
    <w:rsid w:val="00A16C90"/>
    <w:rsid w:val="00A16D87"/>
    <w:rsid w:val="00A16DB5"/>
    <w:rsid w:val="00A16E11"/>
    <w:rsid w:val="00A16E4C"/>
    <w:rsid w:val="00A16EBD"/>
    <w:rsid w:val="00A16F6C"/>
    <w:rsid w:val="00A1700F"/>
    <w:rsid w:val="00A170DA"/>
    <w:rsid w:val="00A172F4"/>
    <w:rsid w:val="00A17332"/>
    <w:rsid w:val="00A17402"/>
    <w:rsid w:val="00A17543"/>
    <w:rsid w:val="00A17557"/>
    <w:rsid w:val="00A1761B"/>
    <w:rsid w:val="00A17651"/>
    <w:rsid w:val="00A1765A"/>
    <w:rsid w:val="00A1766C"/>
    <w:rsid w:val="00A17695"/>
    <w:rsid w:val="00A176B5"/>
    <w:rsid w:val="00A176BA"/>
    <w:rsid w:val="00A176CC"/>
    <w:rsid w:val="00A176ED"/>
    <w:rsid w:val="00A1780D"/>
    <w:rsid w:val="00A178E6"/>
    <w:rsid w:val="00A179AA"/>
    <w:rsid w:val="00A17B8C"/>
    <w:rsid w:val="00A17BDA"/>
    <w:rsid w:val="00A17C08"/>
    <w:rsid w:val="00A17E25"/>
    <w:rsid w:val="00A17E75"/>
    <w:rsid w:val="00A17F0C"/>
    <w:rsid w:val="00A17FBD"/>
    <w:rsid w:val="00A20033"/>
    <w:rsid w:val="00A200CD"/>
    <w:rsid w:val="00A200D9"/>
    <w:rsid w:val="00A20124"/>
    <w:rsid w:val="00A2018A"/>
    <w:rsid w:val="00A20206"/>
    <w:rsid w:val="00A20227"/>
    <w:rsid w:val="00A2026C"/>
    <w:rsid w:val="00A20439"/>
    <w:rsid w:val="00A204C8"/>
    <w:rsid w:val="00A20511"/>
    <w:rsid w:val="00A20529"/>
    <w:rsid w:val="00A205D3"/>
    <w:rsid w:val="00A20643"/>
    <w:rsid w:val="00A206E9"/>
    <w:rsid w:val="00A20769"/>
    <w:rsid w:val="00A2085B"/>
    <w:rsid w:val="00A208B5"/>
    <w:rsid w:val="00A20948"/>
    <w:rsid w:val="00A20A46"/>
    <w:rsid w:val="00A20A58"/>
    <w:rsid w:val="00A20A79"/>
    <w:rsid w:val="00A20AB3"/>
    <w:rsid w:val="00A20BFE"/>
    <w:rsid w:val="00A20C5C"/>
    <w:rsid w:val="00A20C84"/>
    <w:rsid w:val="00A20D14"/>
    <w:rsid w:val="00A20D7D"/>
    <w:rsid w:val="00A20E77"/>
    <w:rsid w:val="00A20EC0"/>
    <w:rsid w:val="00A21038"/>
    <w:rsid w:val="00A2105D"/>
    <w:rsid w:val="00A21119"/>
    <w:rsid w:val="00A211DA"/>
    <w:rsid w:val="00A21319"/>
    <w:rsid w:val="00A213AF"/>
    <w:rsid w:val="00A213EF"/>
    <w:rsid w:val="00A21468"/>
    <w:rsid w:val="00A21575"/>
    <w:rsid w:val="00A215B2"/>
    <w:rsid w:val="00A215C8"/>
    <w:rsid w:val="00A216C8"/>
    <w:rsid w:val="00A21731"/>
    <w:rsid w:val="00A2185E"/>
    <w:rsid w:val="00A21872"/>
    <w:rsid w:val="00A218F7"/>
    <w:rsid w:val="00A219D8"/>
    <w:rsid w:val="00A219FA"/>
    <w:rsid w:val="00A21A3B"/>
    <w:rsid w:val="00A21A3C"/>
    <w:rsid w:val="00A21AA3"/>
    <w:rsid w:val="00A21AF7"/>
    <w:rsid w:val="00A21B77"/>
    <w:rsid w:val="00A21BAF"/>
    <w:rsid w:val="00A21C67"/>
    <w:rsid w:val="00A21C7C"/>
    <w:rsid w:val="00A21CD7"/>
    <w:rsid w:val="00A21D12"/>
    <w:rsid w:val="00A21D97"/>
    <w:rsid w:val="00A21DC0"/>
    <w:rsid w:val="00A21DD4"/>
    <w:rsid w:val="00A21E95"/>
    <w:rsid w:val="00A21F12"/>
    <w:rsid w:val="00A21F20"/>
    <w:rsid w:val="00A21F5F"/>
    <w:rsid w:val="00A22074"/>
    <w:rsid w:val="00A2217C"/>
    <w:rsid w:val="00A221A3"/>
    <w:rsid w:val="00A2246B"/>
    <w:rsid w:val="00A2257B"/>
    <w:rsid w:val="00A225A1"/>
    <w:rsid w:val="00A225F9"/>
    <w:rsid w:val="00A22634"/>
    <w:rsid w:val="00A22827"/>
    <w:rsid w:val="00A22856"/>
    <w:rsid w:val="00A22956"/>
    <w:rsid w:val="00A22AB7"/>
    <w:rsid w:val="00A22BD6"/>
    <w:rsid w:val="00A22BEE"/>
    <w:rsid w:val="00A22C65"/>
    <w:rsid w:val="00A22CBA"/>
    <w:rsid w:val="00A22E3F"/>
    <w:rsid w:val="00A22E5B"/>
    <w:rsid w:val="00A22E96"/>
    <w:rsid w:val="00A22ECD"/>
    <w:rsid w:val="00A22FA9"/>
    <w:rsid w:val="00A22FF0"/>
    <w:rsid w:val="00A230C1"/>
    <w:rsid w:val="00A230F2"/>
    <w:rsid w:val="00A231E6"/>
    <w:rsid w:val="00A231F5"/>
    <w:rsid w:val="00A232CC"/>
    <w:rsid w:val="00A23361"/>
    <w:rsid w:val="00A23378"/>
    <w:rsid w:val="00A23386"/>
    <w:rsid w:val="00A2340F"/>
    <w:rsid w:val="00A234A5"/>
    <w:rsid w:val="00A2355E"/>
    <w:rsid w:val="00A235EE"/>
    <w:rsid w:val="00A2367C"/>
    <w:rsid w:val="00A2375D"/>
    <w:rsid w:val="00A2378B"/>
    <w:rsid w:val="00A2378E"/>
    <w:rsid w:val="00A23829"/>
    <w:rsid w:val="00A23852"/>
    <w:rsid w:val="00A238E5"/>
    <w:rsid w:val="00A2390D"/>
    <w:rsid w:val="00A23968"/>
    <w:rsid w:val="00A23981"/>
    <w:rsid w:val="00A23A99"/>
    <w:rsid w:val="00A23AC2"/>
    <w:rsid w:val="00A23AFA"/>
    <w:rsid w:val="00A23B5D"/>
    <w:rsid w:val="00A23BF3"/>
    <w:rsid w:val="00A23C45"/>
    <w:rsid w:val="00A23D5E"/>
    <w:rsid w:val="00A23E42"/>
    <w:rsid w:val="00A23EB5"/>
    <w:rsid w:val="00A23F8C"/>
    <w:rsid w:val="00A23FF6"/>
    <w:rsid w:val="00A240A2"/>
    <w:rsid w:val="00A240D7"/>
    <w:rsid w:val="00A2411F"/>
    <w:rsid w:val="00A241A5"/>
    <w:rsid w:val="00A24202"/>
    <w:rsid w:val="00A24287"/>
    <w:rsid w:val="00A242B3"/>
    <w:rsid w:val="00A242E2"/>
    <w:rsid w:val="00A2431E"/>
    <w:rsid w:val="00A24374"/>
    <w:rsid w:val="00A24426"/>
    <w:rsid w:val="00A244B4"/>
    <w:rsid w:val="00A24516"/>
    <w:rsid w:val="00A2453C"/>
    <w:rsid w:val="00A24594"/>
    <w:rsid w:val="00A245BE"/>
    <w:rsid w:val="00A245EC"/>
    <w:rsid w:val="00A2462A"/>
    <w:rsid w:val="00A2463A"/>
    <w:rsid w:val="00A246E9"/>
    <w:rsid w:val="00A246F5"/>
    <w:rsid w:val="00A24841"/>
    <w:rsid w:val="00A248EA"/>
    <w:rsid w:val="00A24930"/>
    <w:rsid w:val="00A2497E"/>
    <w:rsid w:val="00A24A75"/>
    <w:rsid w:val="00A24A7A"/>
    <w:rsid w:val="00A24C3F"/>
    <w:rsid w:val="00A24C4F"/>
    <w:rsid w:val="00A24CC8"/>
    <w:rsid w:val="00A24CF8"/>
    <w:rsid w:val="00A24CF9"/>
    <w:rsid w:val="00A24E87"/>
    <w:rsid w:val="00A24FE7"/>
    <w:rsid w:val="00A2506A"/>
    <w:rsid w:val="00A251BC"/>
    <w:rsid w:val="00A2520B"/>
    <w:rsid w:val="00A25342"/>
    <w:rsid w:val="00A25345"/>
    <w:rsid w:val="00A253B6"/>
    <w:rsid w:val="00A2541A"/>
    <w:rsid w:val="00A25440"/>
    <w:rsid w:val="00A25485"/>
    <w:rsid w:val="00A2550B"/>
    <w:rsid w:val="00A255CC"/>
    <w:rsid w:val="00A255F4"/>
    <w:rsid w:val="00A2560D"/>
    <w:rsid w:val="00A256F8"/>
    <w:rsid w:val="00A25758"/>
    <w:rsid w:val="00A25780"/>
    <w:rsid w:val="00A25783"/>
    <w:rsid w:val="00A25859"/>
    <w:rsid w:val="00A25860"/>
    <w:rsid w:val="00A258AD"/>
    <w:rsid w:val="00A25917"/>
    <w:rsid w:val="00A25A99"/>
    <w:rsid w:val="00A25BBB"/>
    <w:rsid w:val="00A25C88"/>
    <w:rsid w:val="00A25CB4"/>
    <w:rsid w:val="00A25D1A"/>
    <w:rsid w:val="00A25D83"/>
    <w:rsid w:val="00A25D87"/>
    <w:rsid w:val="00A25DFB"/>
    <w:rsid w:val="00A25DFC"/>
    <w:rsid w:val="00A25EF7"/>
    <w:rsid w:val="00A25F07"/>
    <w:rsid w:val="00A25F67"/>
    <w:rsid w:val="00A25F90"/>
    <w:rsid w:val="00A25FE0"/>
    <w:rsid w:val="00A26096"/>
    <w:rsid w:val="00A260B3"/>
    <w:rsid w:val="00A260F1"/>
    <w:rsid w:val="00A2612C"/>
    <w:rsid w:val="00A26143"/>
    <w:rsid w:val="00A261F7"/>
    <w:rsid w:val="00A261FD"/>
    <w:rsid w:val="00A26216"/>
    <w:rsid w:val="00A26258"/>
    <w:rsid w:val="00A26384"/>
    <w:rsid w:val="00A26392"/>
    <w:rsid w:val="00A263AA"/>
    <w:rsid w:val="00A26442"/>
    <w:rsid w:val="00A265A6"/>
    <w:rsid w:val="00A265E8"/>
    <w:rsid w:val="00A267AD"/>
    <w:rsid w:val="00A267C8"/>
    <w:rsid w:val="00A267CC"/>
    <w:rsid w:val="00A26815"/>
    <w:rsid w:val="00A268CC"/>
    <w:rsid w:val="00A26986"/>
    <w:rsid w:val="00A26B10"/>
    <w:rsid w:val="00A26B32"/>
    <w:rsid w:val="00A26CDC"/>
    <w:rsid w:val="00A26DE9"/>
    <w:rsid w:val="00A26EB2"/>
    <w:rsid w:val="00A26F6C"/>
    <w:rsid w:val="00A27010"/>
    <w:rsid w:val="00A27031"/>
    <w:rsid w:val="00A270DF"/>
    <w:rsid w:val="00A2714E"/>
    <w:rsid w:val="00A2715F"/>
    <w:rsid w:val="00A271CD"/>
    <w:rsid w:val="00A271FB"/>
    <w:rsid w:val="00A2727D"/>
    <w:rsid w:val="00A272E1"/>
    <w:rsid w:val="00A27306"/>
    <w:rsid w:val="00A2731C"/>
    <w:rsid w:val="00A273C7"/>
    <w:rsid w:val="00A27472"/>
    <w:rsid w:val="00A27485"/>
    <w:rsid w:val="00A274AF"/>
    <w:rsid w:val="00A27514"/>
    <w:rsid w:val="00A27559"/>
    <w:rsid w:val="00A275E9"/>
    <w:rsid w:val="00A2760C"/>
    <w:rsid w:val="00A2774E"/>
    <w:rsid w:val="00A277B4"/>
    <w:rsid w:val="00A278E9"/>
    <w:rsid w:val="00A278F5"/>
    <w:rsid w:val="00A2791F"/>
    <w:rsid w:val="00A27A26"/>
    <w:rsid w:val="00A27A59"/>
    <w:rsid w:val="00A27C80"/>
    <w:rsid w:val="00A27D35"/>
    <w:rsid w:val="00A27D41"/>
    <w:rsid w:val="00A27EC6"/>
    <w:rsid w:val="00A27EC9"/>
    <w:rsid w:val="00A30034"/>
    <w:rsid w:val="00A30080"/>
    <w:rsid w:val="00A3009E"/>
    <w:rsid w:val="00A30140"/>
    <w:rsid w:val="00A30188"/>
    <w:rsid w:val="00A301E6"/>
    <w:rsid w:val="00A302C2"/>
    <w:rsid w:val="00A3047A"/>
    <w:rsid w:val="00A30569"/>
    <w:rsid w:val="00A30572"/>
    <w:rsid w:val="00A30576"/>
    <w:rsid w:val="00A305AB"/>
    <w:rsid w:val="00A307D5"/>
    <w:rsid w:val="00A3080B"/>
    <w:rsid w:val="00A308DE"/>
    <w:rsid w:val="00A30943"/>
    <w:rsid w:val="00A30993"/>
    <w:rsid w:val="00A30A85"/>
    <w:rsid w:val="00A30A8B"/>
    <w:rsid w:val="00A30BCD"/>
    <w:rsid w:val="00A30C00"/>
    <w:rsid w:val="00A30C25"/>
    <w:rsid w:val="00A30CC8"/>
    <w:rsid w:val="00A30DB8"/>
    <w:rsid w:val="00A30F0C"/>
    <w:rsid w:val="00A30F8E"/>
    <w:rsid w:val="00A31063"/>
    <w:rsid w:val="00A31073"/>
    <w:rsid w:val="00A31431"/>
    <w:rsid w:val="00A3154B"/>
    <w:rsid w:val="00A316A7"/>
    <w:rsid w:val="00A316BC"/>
    <w:rsid w:val="00A3170A"/>
    <w:rsid w:val="00A31713"/>
    <w:rsid w:val="00A31732"/>
    <w:rsid w:val="00A31777"/>
    <w:rsid w:val="00A317BE"/>
    <w:rsid w:val="00A317C3"/>
    <w:rsid w:val="00A317C9"/>
    <w:rsid w:val="00A318A1"/>
    <w:rsid w:val="00A318E7"/>
    <w:rsid w:val="00A319A5"/>
    <w:rsid w:val="00A319E5"/>
    <w:rsid w:val="00A31B55"/>
    <w:rsid w:val="00A31C0E"/>
    <w:rsid w:val="00A31C9A"/>
    <w:rsid w:val="00A31CCD"/>
    <w:rsid w:val="00A31DB9"/>
    <w:rsid w:val="00A31DE6"/>
    <w:rsid w:val="00A31E41"/>
    <w:rsid w:val="00A31FBD"/>
    <w:rsid w:val="00A32056"/>
    <w:rsid w:val="00A3207A"/>
    <w:rsid w:val="00A3208C"/>
    <w:rsid w:val="00A320D8"/>
    <w:rsid w:val="00A32149"/>
    <w:rsid w:val="00A321BC"/>
    <w:rsid w:val="00A321F6"/>
    <w:rsid w:val="00A32200"/>
    <w:rsid w:val="00A32281"/>
    <w:rsid w:val="00A322FE"/>
    <w:rsid w:val="00A32448"/>
    <w:rsid w:val="00A3249B"/>
    <w:rsid w:val="00A32504"/>
    <w:rsid w:val="00A325CE"/>
    <w:rsid w:val="00A327F4"/>
    <w:rsid w:val="00A3283A"/>
    <w:rsid w:val="00A3296A"/>
    <w:rsid w:val="00A329AA"/>
    <w:rsid w:val="00A329E6"/>
    <w:rsid w:val="00A32A18"/>
    <w:rsid w:val="00A32A54"/>
    <w:rsid w:val="00A32BD1"/>
    <w:rsid w:val="00A32C8E"/>
    <w:rsid w:val="00A32C9C"/>
    <w:rsid w:val="00A32D0B"/>
    <w:rsid w:val="00A32DE4"/>
    <w:rsid w:val="00A32E3F"/>
    <w:rsid w:val="00A32E65"/>
    <w:rsid w:val="00A32E8E"/>
    <w:rsid w:val="00A32EDD"/>
    <w:rsid w:val="00A32EF7"/>
    <w:rsid w:val="00A32F90"/>
    <w:rsid w:val="00A32FBD"/>
    <w:rsid w:val="00A33179"/>
    <w:rsid w:val="00A3317B"/>
    <w:rsid w:val="00A33193"/>
    <w:rsid w:val="00A3319F"/>
    <w:rsid w:val="00A331AD"/>
    <w:rsid w:val="00A332A3"/>
    <w:rsid w:val="00A33343"/>
    <w:rsid w:val="00A333E0"/>
    <w:rsid w:val="00A336E8"/>
    <w:rsid w:val="00A33733"/>
    <w:rsid w:val="00A33849"/>
    <w:rsid w:val="00A3395B"/>
    <w:rsid w:val="00A33B84"/>
    <w:rsid w:val="00A33C39"/>
    <w:rsid w:val="00A33C4E"/>
    <w:rsid w:val="00A33CDD"/>
    <w:rsid w:val="00A33CE3"/>
    <w:rsid w:val="00A33E3B"/>
    <w:rsid w:val="00A33EF6"/>
    <w:rsid w:val="00A34104"/>
    <w:rsid w:val="00A341B5"/>
    <w:rsid w:val="00A341CE"/>
    <w:rsid w:val="00A34328"/>
    <w:rsid w:val="00A34751"/>
    <w:rsid w:val="00A3476D"/>
    <w:rsid w:val="00A3479D"/>
    <w:rsid w:val="00A3483D"/>
    <w:rsid w:val="00A3495D"/>
    <w:rsid w:val="00A349A6"/>
    <w:rsid w:val="00A34A4A"/>
    <w:rsid w:val="00A34A66"/>
    <w:rsid w:val="00A34A8C"/>
    <w:rsid w:val="00A34B60"/>
    <w:rsid w:val="00A34CB8"/>
    <w:rsid w:val="00A34DAB"/>
    <w:rsid w:val="00A34DBA"/>
    <w:rsid w:val="00A34E23"/>
    <w:rsid w:val="00A34E4C"/>
    <w:rsid w:val="00A34E71"/>
    <w:rsid w:val="00A34ED9"/>
    <w:rsid w:val="00A34F86"/>
    <w:rsid w:val="00A35037"/>
    <w:rsid w:val="00A3509E"/>
    <w:rsid w:val="00A350FC"/>
    <w:rsid w:val="00A35113"/>
    <w:rsid w:val="00A35206"/>
    <w:rsid w:val="00A35248"/>
    <w:rsid w:val="00A35256"/>
    <w:rsid w:val="00A35466"/>
    <w:rsid w:val="00A35485"/>
    <w:rsid w:val="00A3550D"/>
    <w:rsid w:val="00A355E5"/>
    <w:rsid w:val="00A35668"/>
    <w:rsid w:val="00A357B4"/>
    <w:rsid w:val="00A35860"/>
    <w:rsid w:val="00A358F4"/>
    <w:rsid w:val="00A35949"/>
    <w:rsid w:val="00A35A25"/>
    <w:rsid w:val="00A35AD0"/>
    <w:rsid w:val="00A35AE3"/>
    <w:rsid w:val="00A35B56"/>
    <w:rsid w:val="00A35B90"/>
    <w:rsid w:val="00A35BFD"/>
    <w:rsid w:val="00A35CA9"/>
    <w:rsid w:val="00A35EFE"/>
    <w:rsid w:val="00A36108"/>
    <w:rsid w:val="00A36167"/>
    <w:rsid w:val="00A363CF"/>
    <w:rsid w:val="00A365ED"/>
    <w:rsid w:val="00A3660A"/>
    <w:rsid w:val="00A36640"/>
    <w:rsid w:val="00A366F2"/>
    <w:rsid w:val="00A36829"/>
    <w:rsid w:val="00A36897"/>
    <w:rsid w:val="00A368B0"/>
    <w:rsid w:val="00A36A4D"/>
    <w:rsid w:val="00A36A6B"/>
    <w:rsid w:val="00A36A7E"/>
    <w:rsid w:val="00A36AE6"/>
    <w:rsid w:val="00A36B0B"/>
    <w:rsid w:val="00A36B53"/>
    <w:rsid w:val="00A36BBC"/>
    <w:rsid w:val="00A36BE0"/>
    <w:rsid w:val="00A36ED7"/>
    <w:rsid w:val="00A3704F"/>
    <w:rsid w:val="00A370B2"/>
    <w:rsid w:val="00A370BE"/>
    <w:rsid w:val="00A371C8"/>
    <w:rsid w:val="00A371F2"/>
    <w:rsid w:val="00A3720E"/>
    <w:rsid w:val="00A37212"/>
    <w:rsid w:val="00A3726F"/>
    <w:rsid w:val="00A37367"/>
    <w:rsid w:val="00A37368"/>
    <w:rsid w:val="00A37383"/>
    <w:rsid w:val="00A373C7"/>
    <w:rsid w:val="00A37453"/>
    <w:rsid w:val="00A3751B"/>
    <w:rsid w:val="00A37771"/>
    <w:rsid w:val="00A37797"/>
    <w:rsid w:val="00A377BE"/>
    <w:rsid w:val="00A377FF"/>
    <w:rsid w:val="00A3782F"/>
    <w:rsid w:val="00A37899"/>
    <w:rsid w:val="00A378B5"/>
    <w:rsid w:val="00A378F5"/>
    <w:rsid w:val="00A37973"/>
    <w:rsid w:val="00A37A65"/>
    <w:rsid w:val="00A37AD7"/>
    <w:rsid w:val="00A37B3A"/>
    <w:rsid w:val="00A37CF9"/>
    <w:rsid w:val="00A37DB7"/>
    <w:rsid w:val="00A37DE8"/>
    <w:rsid w:val="00A37E0A"/>
    <w:rsid w:val="00A37E37"/>
    <w:rsid w:val="00A37E75"/>
    <w:rsid w:val="00A37F69"/>
    <w:rsid w:val="00A4010B"/>
    <w:rsid w:val="00A401BC"/>
    <w:rsid w:val="00A401DE"/>
    <w:rsid w:val="00A402E9"/>
    <w:rsid w:val="00A40439"/>
    <w:rsid w:val="00A404C8"/>
    <w:rsid w:val="00A40538"/>
    <w:rsid w:val="00A40585"/>
    <w:rsid w:val="00A4070B"/>
    <w:rsid w:val="00A4072D"/>
    <w:rsid w:val="00A407EA"/>
    <w:rsid w:val="00A407F7"/>
    <w:rsid w:val="00A40814"/>
    <w:rsid w:val="00A408E5"/>
    <w:rsid w:val="00A40922"/>
    <w:rsid w:val="00A4097F"/>
    <w:rsid w:val="00A40B3A"/>
    <w:rsid w:val="00A40BF6"/>
    <w:rsid w:val="00A40C2D"/>
    <w:rsid w:val="00A40CD1"/>
    <w:rsid w:val="00A40CE9"/>
    <w:rsid w:val="00A40D75"/>
    <w:rsid w:val="00A40E2D"/>
    <w:rsid w:val="00A40E3A"/>
    <w:rsid w:val="00A40EA5"/>
    <w:rsid w:val="00A40FC3"/>
    <w:rsid w:val="00A4110D"/>
    <w:rsid w:val="00A411CF"/>
    <w:rsid w:val="00A4124B"/>
    <w:rsid w:val="00A4126C"/>
    <w:rsid w:val="00A412A4"/>
    <w:rsid w:val="00A412B0"/>
    <w:rsid w:val="00A4139C"/>
    <w:rsid w:val="00A41429"/>
    <w:rsid w:val="00A414F0"/>
    <w:rsid w:val="00A41540"/>
    <w:rsid w:val="00A4154E"/>
    <w:rsid w:val="00A41552"/>
    <w:rsid w:val="00A415B5"/>
    <w:rsid w:val="00A415CC"/>
    <w:rsid w:val="00A41685"/>
    <w:rsid w:val="00A416C7"/>
    <w:rsid w:val="00A416CD"/>
    <w:rsid w:val="00A41775"/>
    <w:rsid w:val="00A417B8"/>
    <w:rsid w:val="00A41885"/>
    <w:rsid w:val="00A41914"/>
    <w:rsid w:val="00A419CC"/>
    <w:rsid w:val="00A41A2E"/>
    <w:rsid w:val="00A41B6F"/>
    <w:rsid w:val="00A41BA3"/>
    <w:rsid w:val="00A41BC0"/>
    <w:rsid w:val="00A41BD3"/>
    <w:rsid w:val="00A41BEA"/>
    <w:rsid w:val="00A41C87"/>
    <w:rsid w:val="00A41C8E"/>
    <w:rsid w:val="00A41CA2"/>
    <w:rsid w:val="00A41CA8"/>
    <w:rsid w:val="00A41D55"/>
    <w:rsid w:val="00A41D65"/>
    <w:rsid w:val="00A41FC8"/>
    <w:rsid w:val="00A42075"/>
    <w:rsid w:val="00A421B1"/>
    <w:rsid w:val="00A421BD"/>
    <w:rsid w:val="00A421D3"/>
    <w:rsid w:val="00A422B1"/>
    <w:rsid w:val="00A42314"/>
    <w:rsid w:val="00A423CB"/>
    <w:rsid w:val="00A423EA"/>
    <w:rsid w:val="00A42437"/>
    <w:rsid w:val="00A4244A"/>
    <w:rsid w:val="00A424F1"/>
    <w:rsid w:val="00A42529"/>
    <w:rsid w:val="00A42595"/>
    <w:rsid w:val="00A425A6"/>
    <w:rsid w:val="00A425E7"/>
    <w:rsid w:val="00A42660"/>
    <w:rsid w:val="00A4267B"/>
    <w:rsid w:val="00A426D9"/>
    <w:rsid w:val="00A4279F"/>
    <w:rsid w:val="00A428D5"/>
    <w:rsid w:val="00A42ACB"/>
    <w:rsid w:val="00A42AEA"/>
    <w:rsid w:val="00A42B67"/>
    <w:rsid w:val="00A42CF6"/>
    <w:rsid w:val="00A42D17"/>
    <w:rsid w:val="00A42E24"/>
    <w:rsid w:val="00A4301D"/>
    <w:rsid w:val="00A43039"/>
    <w:rsid w:val="00A430EC"/>
    <w:rsid w:val="00A4313E"/>
    <w:rsid w:val="00A4317D"/>
    <w:rsid w:val="00A43316"/>
    <w:rsid w:val="00A433CC"/>
    <w:rsid w:val="00A4348D"/>
    <w:rsid w:val="00A435EC"/>
    <w:rsid w:val="00A435F6"/>
    <w:rsid w:val="00A436EA"/>
    <w:rsid w:val="00A4372B"/>
    <w:rsid w:val="00A43794"/>
    <w:rsid w:val="00A437C3"/>
    <w:rsid w:val="00A437D9"/>
    <w:rsid w:val="00A43948"/>
    <w:rsid w:val="00A43954"/>
    <w:rsid w:val="00A4395A"/>
    <w:rsid w:val="00A43979"/>
    <w:rsid w:val="00A43AF3"/>
    <w:rsid w:val="00A43B8A"/>
    <w:rsid w:val="00A43B98"/>
    <w:rsid w:val="00A43B9E"/>
    <w:rsid w:val="00A43BA5"/>
    <w:rsid w:val="00A43BCD"/>
    <w:rsid w:val="00A43D13"/>
    <w:rsid w:val="00A43D17"/>
    <w:rsid w:val="00A43D71"/>
    <w:rsid w:val="00A43DCA"/>
    <w:rsid w:val="00A43E2C"/>
    <w:rsid w:val="00A43F09"/>
    <w:rsid w:val="00A43F5C"/>
    <w:rsid w:val="00A4402A"/>
    <w:rsid w:val="00A4406A"/>
    <w:rsid w:val="00A440D7"/>
    <w:rsid w:val="00A441BA"/>
    <w:rsid w:val="00A44216"/>
    <w:rsid w:val="00A44244"/>
    <w:rsid w:val="00A442AE"/>
    <w:rsid w:val="00A4431E"/>
    <w:rsid w:val="00A44329"/>
    <w:rsid w:val="00A44419"/>
    <w:rsid w:val="00A44488"/>
    <w:rsid w:val="00A444EF"/>
    <w:rsid w:val="00A445B7"/>
    <w:rsid w:val="00A445E1"/>
    <w:rsid w:val="00A445F2"/>
    <w:rsid w:val="00A446A7"/>
    <w:rsid w:val="00A44717"/>
    <w:rsid w:val="00A44828"/>
    <w:rsid w:val="00A44A95"/>
    <w:rsid w:val="00A44ABB"/>
    <w:rsid w:val="00A44ACA"/>
    <w:rsid w:val="00A44B1D"/>
    <w:rsid w:val="00A44BBA"/>
    <w:rsid w:val="00A44BCF"/>
    <w:rsid w:val="00A44C05"/>
    <w:rsid w:val="00A44C72"/>
    <w:rsid w:val="00A44C7A"/>
    <w:rsid w:val="00A44CD9"/>
    <w:rsid w:val="00A44CDE"/>
    <w:rsid w:val="00A44CFB"/>
    <w:rsid w:val="00A44D31"/>
    <w:rsid w:val="00A44D33"/>
    <w:rsid w:val="00A44DD0"/>
    <w:rsid w:val="00A44EB6"/>
    <w:rsid w:val="00A44FC4"/>
    <w:rsid w:val="00A4515A"/>
    <w:rsid w:val="00A45172"/>
    <w:rsid w:val="00A4522A"/>
    <w:rsid w:val="00A45365"/>
    <w:rsid w:val="00A45401"/>
    <w:rsid w:val="00A45473"/>
    <w:rsid w:val="00A454D8"/>
    <w:rsid w:val="00A454E2"/>
    <w:rsid w:val="00A454FB"/>
    <w:rsid w:val="00A4552D"/>
    <w:rsid w:val="00A45623"/>
    <w:rsid w:val="00A45632"/>
    <w:rsid w:val="00A4567E"/>
    <w:rsid w:val="00A456A2"/>
    <w:rsid w:val="00A456E0"/>
    <w:rsid w:val="00A4573C"/>
    <w:rsid w:val="00A45753"/>
    <w:rsid w:val="00A45792"/>
    <w:rsid w:val="00A458DA"/>
    <w:rsid w:val="00A4598F"/>
    <w:rsid w:val="00A45A2B"/>
    <w:rsid w:val="00A45A73"/>
    <w:rsid w:val="00A45AA7"/>
    <w:rsid w:val="00A45AF4"/>
    <w:rsid w:val="00A45B38"/>
    <w:rsid w:val="00A45BBF"/>
    <w:rsid w:val="00A45C41"/>
    <w:rsid w:val="00A45C5E"/>
    <w:rsid w:val="00A45E59"/>
    <w:rsid w:val="00A45E98"/>
    <w:rsid w:val="00A45EAB"/>
    <w:rsid w:val="00A4601F"/>
    <w:rsid w:val="00A4606A"/>
    <w:rsid w:val="00A46156"/>
    <w:rsid w:val="00A46189"/>
    <w:rsid w:val="00A461E4"/>
    <w:rsid w:val="00A462B9"/>
    <w:rsid w:val="00A462C5"/>
    <w:rsid w:val="00A462CA"/>
    <w:rsid w:val="00A46398"/>
    <w:rsid w:val="00A46421"/>
    <w:rsid w:val="00A464E4"/>
    <w:rsid w:val="00A4666D"/>
    <w:rsid w:val="00A46692"/>
    <w:rsid w:val="00A46835"/>
    <w:rsid w:val="00A4691D"/>
    <w:rsid w:val="00A4696C"/>
    <w:rsid w:val="00A4698C"/>
    <w:rsid w:val="00A469EE"/>
    <w:rsid w:val="00A469FF"/>
    <w:rsid w:val="00A46A0D"/>
    <w:rsid w:val="00A46A0F"/>
    <w:rsid w:val="00A46A5B"/>
    <w:rsid w:val="00A46B9A"/>
    <w:rsid w:val="00A46C3F"/>
    <w:rsid w:val="00A46C8B"/>
    <w:rsid w:val="00A46F1D"/>
    <w:rsid w:val="00A46FCC"/>
    <w:rsid w:val="00A47258"/>
    <w:rsid w:val="00A4736D"/>
    <w:rsid w:val="00A4737A"/>
    <w:rsid w:val="00A47482"/>
    <w:rsid w:val="00A47596"/>
    <w:rsid w:val="00A47604"/>
    <w:rsid w:val="00A47611"/>
    <w:rsid w:val="00A47728"/>
    <w:rsid w:val="00A4785E"/>
    <w:rsid w:val="00A4785F"/>
    <w:rsid w:val="00A4787B"/>
    <w:rsid w:val="00A47887"/>
    <w:rsid w:val="00A478F1"/>
    <w:rsid w:val="00A47906"/>
    <w:rsid w:val="00A47A00"/>
    <w:rsid w:val="00A47A1D"/>
    <w:rsid w:val="00A47A47"/>
    <w:rsid w:val="00A47C0C"/>
    <w:rsid w:val="00A47C5A"/>
    <w:rsid w:val="00A47CFF"/>
    <w:rsid w:val="00A47DC9"/>
    <w:rsid w:val="00A47DFE"/>
    <w:rsid w:val="00A47E52"/>
    <w:rsid w:val="00A47E72"/>
    <w:rsid w:val="00A47F30"/>
    <w:rsid w:val="00A50033"/>
    <w:rsid w:val="00A50141"/>
    <w:rsid w:val="00A50181"/>
    <w:rsid w:val="00A501D6"/>
    <w:rsid w:val="00A5022E"/>
    <w:rsid w:val="00A50372"/>
    <w:rsid w:val="00A503AC"/>
    <w:rsid w:val="00A5054D"/>
    <w:rsid w:val="00A505A5"/>
    <w:rsid w:val="00A50652"/>
    <w:rsid w:val="00A5065C"/>
    <w:rsid w:val="00A506CC"/>
    <w:rsid w:val="00A5078D"/>
    <w:rsid w:val="00A50792"/>
    <w:rsid w:val="00A507A4"/>
    <w:rsid w:val="00A5087A"/>
    <w:rsid w:val="00A508C1"/>
    <w:rsid w:val="00A508D2"/>
    <w:rsid w:val="00A5091B"/>
    <w:rsid w:val="00A50965"/>
    <w:rsid w:val="00A5098A"/>
    <w:rsid w:val="00A509B0"/>
    <w:rsid w:val="00A509B5"/>
    <w:rsid w:val="00A509CB"/>
    <w:rsid w:val="00A50B24"/>
    <w:rsid w:val="00A50B32"/>
    <w:rsid w:val="00A50BBE"/>
    <w:rsid w:val="00A50BF7"/>
    <w:rsid w:val="00A50CB6"/>
    <w:rsid w:val="00A50D29"/>
    <w:rsid w:val="00A50F04"/>
    <w:rsid w:val="00A50FF3"/>
    <w:rsid w:val="00A51008"/>
    <w:rsid w:val="00A51017"/>
    <w:rsid w:val="00A5106B"/>
    <w:rsid w:val="00A51080"/>
    <w:rsid w:val="00A5109F"/>
    <w:rsid w:val="00A51233"/>
    <w:rsid w:val="00A5124C"/>
    <w:rsid w:val="00A512F4"/>
    <w:rsid w:val="00A51333"/>
    <w:rsid w:val="00A5144E"/>
    <w:rsid w:val="00A51483"/>
    <w:rsid w:val="00A51495"/>
    <w:rsid w:val="00A51639"/>
    <w:rsid w:val="00A51698"/>
    <w:rsid w:val="00A516F0"/>
    <w:rsid w:val="00A5172A"/>
    <w:rsid w:val="00A51794"/>
    <w:rsid w:val="00A51801"/>
    <w:rsid w:val="00A518F5"/>
    <w:rsid w:val="00A51AB8"/>
    <w:rsid w:val="00A51AD1"/>
    <w:rsid w:val="00A51C91"/>
    <w:rsid w:val="00A51D22"/>
    <w:rsid w:val="00A51D5A"/>
    <w:rsid w:val="00A51DA0"/>
    <w:rsid w:val="00A51DF7"/>
    <w:rsid w:val="00A51E03"/>
    <w:rsid w:val="00A51E1D"/>
    <w:rsid w:val="00A51E34"/>
    <w:rsid w:val="00A51E45"/>
    <w:rsid w:val="00A51FDA"/>
    <w:rsid w:val="00A52062"/>
    <w:rsid w:val="00A520B2"/>
    <w:rsid w:val="00A520E1"/>
    <w:rsid w:val="00A52183"/>
    <w:rsid w:val="00A52208"/>
    <w:rsid w:val="00A5220F"/>
    <w:rsid w:val="00A5228B"/>
    <w:rsid w:val="00A5231F"/>
    <w:rsid w:val="00A52333"/>
    <w:rsid w:val="00A52345"/>
    <w:rsid w:val="00A5236B"/>
    <w:rsid w:val="00A524BE"/>
    <w:rsid w:val="00A524E4"/>
    <w:rsid w:val="00A52500"/>
    <w:rsid w:val="00A525D9"/>
    <w:rsid w:val="00A525FF"/>
    <w:rsid w:val="00A52629"/>
    <w:rsid w:val="00A52650"/>
    <w:rsid w:val="00A526A3"/>
    <w:rsid w:val="00A52707"/>
    <w:rsid w:val="00A52738"/>
    <w:rsid w:val="00A5277F"/>
    <w:rsid w:val="00A52793"/>
    <w:rsid w:val="00A52A0D"/>
    <w:rsid w:val="00A52B05"/>
    <w:rsid w:val="00A52E79"/>
    <w:rsid w:val="00A52EA4"/>
    <w:rsid w:val="00A52FF3"/>
    <w:rsid w:val="00A5307A"/>
    <w:rsid w:val="00A53104"/>
    <w:rsid w:val="00A533CF"/>
    <w:rsid w:val="00A5340C"/>
    <w:rsid w:val="00A5341D"/>
    <w:rsid w:val="00A53489"/>
    <w:rsid w:val="00A5348F"/>
    <w:rsid w:val="00A534C3"/>
    <w:rsid w:val="00A5351B"/>
    <w:rsid w:val="00A53582"/>
    <w:rsid w:val="00A535DC"/>
    <w:rsid w:val="00A53652"/>
    <w:rsid w:val="00A53667"/>
    <w:rsid w:val="00A5393F"/>
    <w:rsid w:val="00A539CF"/>
    <w:rsid w:val="00A53BAE"/>
    <w:rsid w:val="00A53C13"/>
    <w:rsid w:val="00A53D66"/>
    <w:rsid w:val="00A53D9D"/>
    <w:rsid w:val="00A53EB0"/>
    <w:rsid w:val="00A53F3F"/>
    <w:rsid w:val="00A53F51"/>
    <w:rsid w:val="00A53FD2"/>
    <w:rsid w:val="00A5402A"/>
    <w:rsid w:val="00A54048"/>
    <w:rsid w:val="00A540C4"/>
    <w:rsid w:val="00A54105"/>
    <w:rsid w:val="00A5419B"/>
    <w:rsid w:val="00A54227"/>
    <w:rsid w:val="00A542D7"/>
    <w:rsid w:val="00A54328"/>
    <w:rsid w:val="00A54612"/>
    <w:rsid w:val="00A5462B"/>
    <w:rsid w:val="00A54755"/>
    <w:rsid w:val="00A54756"/>
    <w:rsid w:val="00A547FD"/>
    <w:rsid w:val="00A548B3"/>
    <w:rsid w:val="00A54A21"/>
    <w:rsid w:val="00A54A6B"/>
    <w:rsid w:val="00A54A70"/>
    <w:rsid w:val="00A54AAB"/>
    <w:rsid w:val="00A54C36"/>
    <w:rsid w:val="00A54D0E"/>
    <w:rsid w:val="00A54D29"/>
    <w:rsid w:val="00A54E1A"/>
    <w:rsid w:val="00A54EA4"/>
    <w:rsid w:val="00A54EE5"/>
    <w:rsid w:val="00A54F78"/>
    <w:rsid w:val="00A55140"/>
    <w:rsid w:val="00A551BE"/>
    <w:rsid w:val="00A5520C"/>
    <w:rsid w:val="00A55215"/>
    <w:rsid w:val="00A55312"/>
    <w:rsid w:val="00A5534D"/>
    <w:rsid w:val="00A553BE"/>
    <w:rsid w:val="00A55492"/>
    <w:rsid w:val="00A554AF"/>
    <w:rsid w:val="00A554D1"/>
    <w:rsid w:val="00A555CA"/>
    <w:rsid w:val="00A555DE"/>
    <w:rsid w:val="00A55655"/>
    <w:rsid w:val="00A557B4"/>
    <w:rsid w:val="00A558AD"/>
    <w:rsid w:val="00A558B6"/>
    <w:rsid w:val="00A55994"/>
    <w:rsid w:val="00A55B20"/>
    <w:rsid w:val="00A55B5E"/>
    <w:rsid w:val="00A55BBA"/>
    <w:rsid w:val="00A55C55"/>
    <w:rsid w:val="00A55CA9"/>
    <w:rsid w:val="00A55D0E"/>
    <w:rsid w:val="00A55D38"/>
    <w:rsid w:val="00A55DE3"/>
    <w:rsid w:val="00A55E16"/>
    <w:rsid w:val="00A55F4A"/>
    <w:rsid w:val="00A55F65"/>
    <w:rsid w:val="00A5609E"/>
    <w:rsid w:val="00A5615D"/>
    <w:rsid w:val="00A562B2"/>
    <w:rsid w:val="00A562C5"/>
    <w:rsid w:val="00A562E0"/>
    <w:rsid w:val="00A563C4"/>
    <w:rsid w:val="00A563CD"/>
    <w:rsid w:val="00A563FC"/>
    <w:rsid w:val="00A56446"/>
    <w:rsid w:val="00A5653B"/>
    <w:rsid w:val="00A56564"/>
    <w:rsid w:val="00A56611"/>
    <w:rsid w:val="00A56641"/>
    <w:rsid w:val="00A56671"/>
    <w:rsid w:val="00A566C4"/>
    <w:rsid w:val="00A566CF"/>
    <w:rsid w:val="00A56912"/>
    <w:rsid w:val="00A569A1"/>
    <w:rsid w:val="00A56A50"/>
    <w:rsid w:val="00A56AE6"/>
    <w:rsid w:val="00A56B10"/>
    <w:rsid w:val="00A56B45"/>
    <w:rsid w:val="00A56BD5"/>
    <w:rsid w:val="00A56C4B"/>
    <w:rsid w:val="00A56D08"/>
    <w:rsid w:val="00A56E6B"/>
    <w:rsid w:val="00A56ED9"/>
    <w:rsid w:val="00A56F09"/>
    <w:rsid w:val="00A56F6E"/>
    <w:rsid w:val="00A57044"/>
    <w:rsid w:val="00A5708E"/>
    <w:rsid w:val="00A57190"/>
    <w:rsid w:val="00A57196"/>
    <w:rsid w:val="00A571EE"/>
    <w:rsid w:val="00A572CE"/>
    <w:rsid w:val="00A572CF"/>
    <w:rsid w:val="00A572E9"/>
    <w:rsid w:val="00A57378"/>
    <w:rsid w:val="00A57412"/>
    <w:rsid w:val="00A57417"/>
    <w:rsid w:val="00A57553"/>
    <w:rsid w:val="00A576D8"/>
    <w:rsid w:val="00A57705"/>
    <w:rsid w:val="00A5770B"/>
    <w:rsid w:val="00A57775"/>
    <w:rsid w:val="00A577E6"/>
    <w:rsid w:val="00A579AA"/>
    <w:rsid w:val="00A57A50"/>
    <w:rsid w:val="00A57ADE"/>
    <w:rsid w:val="00A57B77"/>
    <w:rsid w:val="00A57C53"/>
    <w:rsid w:val="00A57D1D"/>
    <w:rsid w:val="00A57E54"/>
    <w:rsid w:val="00A60032"/>
    <w:rsid w:val="00A6014F"/>
    <w:rsid w:val="00A601E3"/>
    <w:rsid w:val="00A603E9"/>
    <w:rsid w:val="00A60429"/>
    <w:rsid w:val="00A6044A"/>
    <w:rsid w:val="00A604CF"/>
    <w:rsid w:val="00A60503"/>
    <w:rsid w:val="00A60585"/>
    <w:rsid w:val="00A60728"/>
    <w:rsid w:val="00A607A3"/>
    <w:rsid w:val="00A608B8"/>
    <w:rsid w:val="00A60963"/>
    <w:rsid w:val="00A60974"/>
    <w:rsid w:val="00A60997"/>
    <w:rsid w:val="00A60A19"/>
    <w:rsid w:val="00A60A26"/>
    <w:rsid w:val="00A60AC8"/>
    <w:rsid w:val="00A60B18"/>
    <w:rsid w:val="00A60DBF"/>
    <w:rsid w:val="00A60E69"/>
    <w:rsid w:val="00A61068"/>
    <w:rsid w:val="00A6106B"/>
    <w:rsid w:val="00A610CE"/>
    <w:rsid w:val="00A61140"/>
    <w:rsid w:val="00A61168"/>
    <w:rsid w:val="00A6116C"/>
    <w:rsid w:val="00A611CB"/>
    <w:rsid w:val="00A611F3"/>
    <w:rsid w:val="00A612A6"/>
    <w:rsid w:val="00A612E8"/>
    <w:rsid w:val="00A6130C"/>
    <w:rsid w:val="00A61314"/>
    <w:rsid w:val="00A6138E"/>
    <w:rsid w:val="00A614F7"/>
    <w:rsid w:val="00A615BB"/>
    <w:rsid w:val="00A615E9"/>
    <w:rsid w:val="00A6165D"/>
    <w:rsid w:val="00A616DE"/>
    <w:rsid w:val="00A617BB"/>
    <w:rsid w:val="00A618A7"/>
    <w:rsid w:val="00A61944"/>
    <w:rsid w:val="00A6199E"/>
    <w:rsid w:val="00A619F9"/>
    <w:rsid w:val="00A61BF1"/>
    <w:rsid w:val="00A61CBF"/>
    <w:rsid w:val="00A61D13"/>
    <w:rsid w:val="00A61F0C"/>
    <w:rsid w:val="00A62013"/>
    <w:rsid w:val="00A620E2"/>
    <w:rsid w:val="00A620F7"/>
    <w:rsid w:val="00A6210A"/>
    <w:rsid w:val="00A62117"/>
    <w:rsid w:val="00A6214A"/>
    <w:rsid w:val="00A62177"/>
    <w:rsid w:val="00A6217B"/>
    <w:rsid w:val="00A6225E"/>
    <w:rsid w:val="00A622BD"/>
    <w:rsid w:val="00A6230D"/>
    <w:rsid w:val="00A62314"/>
    <w:rsid w:val="00A6235E"/>
    <w:rsid w:val="00A62425"/>
    <w:rsid w:val="00A624AC"/>
    <w:rsid w:val="00A62534"/>
    <w:rsid w:val="00A62587"/>
    <w:rsid w:val="00A62669"/>
    <w:rsid w:val="00A6267C"/>
    <w:rsid w:val="00A627B6"/>
    <w:rsid w:val="00A6281E"/>
    <w:rsid w:val="00A6284C"/>
    <w:rsid w:val="00A6287B"/>
    <w:rsid w:val="00A62882"/>
    <w:rsid w:val="00A629EA"/>
    <w:rsid w:val="00A62D02"/>
    <w:rsid w:val="00A62D7B"/>
    <w:rsid w:val="00A62D9B"/>
    <w:rsid w:val="00A62DA1"/>
    <w:rsid w:val="00A62E10"/>
    <w:rsid w:val="00A62E7D"/>
    <w:rsid w:val="00A62EBA"/>
    <w:rsid w:val="00A62FD9"/>
    <w:rsid w:val="00A62FDC"/>
    <w:rsid w:val="00A62FE8"/>
    <w:rsid w:val="00A63149"/>
    <w:rsid w:val="00A631CE"/>
    <w:rsid w:val="00A6321D"/>
    <w:rsid w:val="00A632FC"/>
    <w:rsid w:val="00A633E2"/>
    <w:rsid w:val="00A6341A"/>
    <w:rsid w:val="00A63487"/>
    <w:rsid w:val="00A634D0"/>
    <w:rsid w:val="00A634DB"/>
    <w:rsid w:val="00A6352E"/>
    <w:rsid w:val="00A635AB"/>
    <w:rsid w:val="00A636E7"/>
    <w:rsid w:val="00A6379C"/>
    <w:rsid w:val="00A6383E"/>
    <w:rsid w:val="00A639F3"/>
    <w:rsid w:val="00A63B9B"/>
    <w:rsid w:val="00A63BDD"/>
    <w:rsid w:val="00A63CB3"/>
    <w:rsid w:val="00A63D6C"/>
    <w:rsid w:val="00A63D79"/>
    <w:rsid w:val="00A63DEA"/>
    <w:rsid w:val="00A63E78"/>
    <w:rsid w:val="00A63EB1"/>
    <w:rsid w:val="00A63F64"/>
    <w:rsid w:val="00A63FA5"/>
    <w:rsid w:val="00A63FC0"/>
    <w:rsid w:val="00A64097"/>
    <w:rsid w:val="00A64126"/>
    <w:rsid w:val="00A64137"/>
    <w:rsid w:val="00A641F1"/>
    <w:rsid w:val="00A642DD"/>
    <w:rsid w:val="00A642E8"/>
    <w:rsid w:val="00A64431"/>
    <w:rsid w:val="00A64449"/>
    <w:rsid w:val="00A6447D"/>
    <w:rsid w:val="00A645E7"/>
    <w:rsid w:val="00A64672"/>
    <w:rsid w:val="00A646BE"/>
    <w:rsid w:val="00A646FA"/>
    <w:rsid w:val="00A64775"/>
    <w:rsid w:val="00A647F2"/>
    <w:rsid w:val="00A64815"/>
    <w:rsid w:val="00A648E8"/>
    <w:rsid w:val="00A6490F"/>
    <w:rsid w:val="00A64A14"/>
    <w:rsid w:val="00A64A4D"/>
    <w:rsid w:val="00A64A58"/>
    <w:rsid w:val="00A64C31"/>
    <w:rsid w:val="00A64D35"/>
    <w:rsid w:val="00A64DD2"/>
    <w:rsid w:val="00A64E95"/>
    <w:rsid w:val="00A65073"/>
    <w:rsid w:val="00A650E4"/>
    <w:rsid w:val="00A651BB"/>
    <w:rsid w:val="00A651E0"/>
    <w:rsid w:val="00A652F0"/>
    <w:rsid w:val="00A65342"/>
    <w:rsid w:val="00A65347"/>
    <w:rsid w:val="00A654ED"/>
    <w:rsid w:val="00A65568"/>
    <w:rsid w:val="00A65763"/>
    <w:rsid w:val="00A65766"/>
    <w:rsid w:val="00A65899"/>
    <w:rsid w:val="00A658D3"/>
    <w:rsid w:val="00A658E2"/>
    <w:rsid w:val="00A659B6"/>
    <w:rsid w:val="00A65A02"/>
    <w:rsid w:val="00A65AEE"/>
    <w:rsid w:val="00A65B15"/>
    <w:rsid w:val="00A65B19"/>
    <w:rsid w:val="00A65C08"/>
    <w:rsid w:val="00A65C70"/>
    <w:rsid w:val="00A65CDB"/>
    <w:rsid w:val="00A65D64"/>
    <w:rsid w:val="00A65D67"/>
    <w:rsid w:val="00A65E6B"/>
    <w:rsid w:val="00A65E77"/>
    <w:rsid w:val="00A65F3F"/>
    <w:rsid w:val="00A66060"/>
    <w:rsid w:val="00A66232"/>
    <w:rsid w:val="00A66250"/>
    <w:rsid w:val="00A66268"/>
    <w:rsid w:val="00A66293"/>
    <w:rsid w:val="00A662F6"/>
    <w:rsid w:val="00A66315"/>
    <w:rsid w:val="00A6633F"/>
    <w:rsid w:val="00A663FB"/>
    <w:rsid w:val="00A66430"/>
    <w:rsid w:val="00A664F0"/>
    <w:rsid w:val="00A664F1"/>
    <w:rsid w:val="00A6651E"/>
    <w:rsid w:val="00A666ED"/>
    <w:rsid w:val="00A66811"/>
    <w:rsid w:val="00A66822"/>
    <w:rsid w:val="00A668A7"/>
    <w:rsid w:val="00A66AF9"/>
    <w:rsid w:val="00A66BF7"/>
    <w:rsid w:val="00A66C34"/>
    <w:rsid w:val="00A66C50"/>
    <w:rsid w:val="00A66C67"/>
    <w:rsid w:val="00A66EDA"/>
    <w:rsid w:val="00A66F8B"/>
    <w:rsid w:val="00A67024"/>
    <w:rsid w:val="00A67050"/>
    <w:rsid w:val="00A67082"/>
    <w:rsid w:val="00A671C1"/>
    <w:rsid w:val="00A671CD"/>
    <w:rsid w:val="00A671F1"/>
    <w:rsid w:val="00A6725E"/>
    <w:rsid w:val="00A672D7"/>
    <w:rsid w:val="00A673DA"/>
    <w:rsid w:val="00A673F5"/>
    <w:rsid w:val="00A674BA"/>
    <w:rsid w:val="00A674DF"/>
    <w:rsid w:val="00A67506"/>
    <w:rsid w:val="00A6750F"/>
    <w:rsid w:val="00A675A4"/>
    <w:rsid w:val="00A67605"/>
    <w:rsid w:val="00A67646"/>
    <w:rsid w:val="00A6764E"/>
    <w:rsid w:val="00A67655"/>
    <w:rsid w:val="00A6766D"/>
    <w:rsid w:val="00A6768C"/>
    <w:rsid w:val="00A67697"/>
    <w:rsid w:val="00A67798"/>
    <w:rsid w:val="00A67862"/>
    <w:rsid w:val="00A678C4"/>
    <w:rsid w:val="00A67AD8"/>
    <w:rsid w:val="00A67B52"/>
    <w:rsid w:val="00A67BE3"/>
    <w:rsid w:val="00A67C0A"/>
    <w:rsid w:val="00A67CAF"/>
    <w:rsid w:val="00A67CC3"/>
    <w:rsid w:val="00A67CFC"/>
    <w:rsid w:val="00A67D58"/>
    <w:rsid w:val="00A67DC7"/>
    <w:rsid w:val="00A67EB1"/>
    <w:rsid w:val="00A67EB5"/>
    <w:rsid w:val="00A67FD1"/>
    <w:rsid w:val="00A7002B"/>
    <w:rsid w:val="00A70075"/>
    <w:rsid w:val="00A700B2"/>
    <w:rsid w:val="00A700D5"/>
    <w:rsid w:val="00A700E2"/>
    <w:rsid w:val="00A701C0"/>
    <w:rsid w:val="00A7027A"/>
    <w:rsid w:val="00A70347"/>
    <w:rsid w:val="00A703E3"/>
    <w:rsid w:val="00A7043E"/>
    <w:rsid w:val="00A70450"/>
    <w:rsid w:val="00A7046C"/>
    <w:rsid w:val="00A70481"/>
    <w:rsid w:val="00A704AF"/>
    <w:rsid w:val="00A704BB"/>
    <w:rsid w:val="00A7056C"/>
    <w:rsid w:val="00A70601"/>
    <w:rsid w:val="00A70635"/>
    <w:rsid w:val="00A706A5"/>
    <w:rsid w:val="00A707BB"/>
    <w:rsid w:val="00A707C2"/>
    <w:rsid w:val="00A70801"/>
    <w:rsid w:val="00A70844"/>
    <w:rsid w:val="00A7089B"/>
    <w:rsid w:val="00A70944"/>
    <w:rsid w:val="00A70950"/>
    <w:rsid w:val="00A70998"/>
    <w:rsid w:val="00A70A0E"/>
    <w:rsid w:val="00A70A4E"/>
    <w:rsid w:val="00A70A64"/>
    <w:rsid w:val="00A70BDA"/>
    <w:rsid w:val="00A70C42"/>
    <w:rsid w:val="00A70C73"/>
    <w:rsid w:val="00A70CFB"/>
    <w:rsid w:val="00A70D0E"/>
    <w:rsid w:val="00A70D63"/>
    <w:rsid w:val="00A70DDA"/>
    <w:rsid w:val="00A70E20"/>
    <w:rsid w:val="00A70EC8"/>
    <w:rsid w:val="00A70F72"/>
    <w:rsid w:val="00A7103A"/>
    <w:rsid w:val="00A712F0"/>
    <w:rsid w:val="00A7133C"/>
    <w:rsid w:val="00A713D0"/>
    <w:rsid w:val="00A71418"/>
    <w:rsid w:val="00A71472"/>
    <w:rsid w:val="00A71506"/>
    <w:rsid w:val="00A7169A"/>
    <w:rsid w:val="00A716A4"/>
    <w:rsid w:val="00A716B7"/>
    <w:rsid w:val="00A7175A"/>
    <w:rsid w:val="00A717E8"/>
    <w:rsid w:val="00A71902"/>
    <w:rsid w:val="00A71912"/>
    <w:rsid w:val="00A71A77"/>
    <w:rsid w:val="00A71AA1"/>
    <w:rsid w:val="00A71B7F"/>
    <w:rsid w:val="00A71B92"/>
    <w:rsid w:val="00A71BA5"/>
    <w:rsid w:val="00A71BAE"/>
    <w:rsid w:val="00A71C58"/>
    <w:rsid w:val="00A71C7F"/>
    <w:rsid w:val="00A71D38"/>
    <w:rsid w:val="00A71DC5"/>
    <w:rsid w:val="00A71E04"/>
    <w:rsid w:val="00A71E68"/>
    <w:rsid w:val="00A71EDA"/>
    <w:rsid w:val="00A71F2F"/>
    <w:rsid w:val="00A71F75"/>
    <w:rsid w:val="00A72057"/>
    <w:rsid w:val="00A720B3"/>
    <w:rsid w:val="00A7210E"/>
    <w:rsid w:val="00A72125"/>
    <w:rsid w:val="00A72172"/>
    <w:rsid w:val="00A721E6"/>
    <w:rsid w:val="00A72237"/>
    <w:rsid w:val="00A7225F"/>
    <w:rsid w:val="00A722DB"/>
    <w:rsid w:val="00A72355"/>
    <w:rsid w:val="00A723CD"/>
    <w:rsid w:val="00A7252C"/>
    <w:rsid w:val="00A72600"/>
    <w:rsid w:val="00A72751"/>
    <w:rsid w:val="00A727DE"/>
    <w:rsid w:val="00A72816"/>
    <w:rsid w:val="00A72886"/>
    <w:rsid w:val="00A72A21"/>
    <w:rsid w:val="00A72B31"/>
    <w:rsid w:val="00A72C37"/>
    <w:rsid w:val="00A72CE4"/>
    <w:rsid w:val="00A72D90"/>
    <w:rsid w:val="00A72E05"/>
    <w:rsid w:val="00A72F36"/>
    <w:rsid w:val="00A72F5D"/>
    <w:rsid w:val="00A72FCB"/>
    <w:rsid w:val="00A73048"/>
    <w:rsid w:val="00A7308D"/>
    <w:rsid w:val="00A73192"/>
    <w:rsid w:val="00A731F5"/>
    <w:rsid w:val="00A73254"/>
    <w:rsid w:val="00A73263"/>
    <w:rsid w:val="00A732E0"/>
    <w:rsid w:val="00A733F1"/>
    <w:rsid w:val="00A73451"/>
    <w:rsid w:val="00A7353F"/>
    <w:rsid w:val="00A735FC"/>
    <w:rsid w:val="00A73692"/>
    <w:rsid w:val="00A737A2"/>
    <w:rsid w:val="00A73824"/>
    <w:rsid w:val="00A7384B"/>
    <w:rsid w:val="00A7395E"/>
    <w:rsid w:val="00A739F3"/>
    <w:rsid w:val="00A73B28"/>
    <w:rsid w:val="00A73B76"/>
    <w:rsid w:val="00A73B82"/>
    <w:rsid w:val="00A73BA4"/>
    <w:rsid w:val="00A73CED"/>
    <w:rsid w:val="00A73E19"/>
    <w:rsid w:val="00A73E37"/>
    <w:rsid w:val="00A73FF6"/>
    <w:rsid w:val="00A740B9"/>
    <w:rsid w:val="00A740D3"/>
    <w:rsid w:val="00A7419E"/>
    <w:rsid w:val="00A741A7"/>
    <w:rsid w:val="00A741C5"/>
    <w:rsid w:val="00A74282"/>
    <w:rsid w:val="00A74397"/>
    <w:rsid w:val="00A743DE"/>
    <w:rsid w:val="00A744C0"/>
    <w:rsid w:val="00A74513"/>
    <w:rsid w:val="00A74564"/>
    <w:rsid w:val="00A745B1"/>
    <w:rsid w:val="00A74604"/>
    <w:rsid w:val="00A7462B"/>
    <w:rsid w:val="00A74631"/>
    <w:rsid w:val="00A7463C"/>
    <w:rsid w:val="00A7468F"/>
    <w:rsid w:val="00A746E2"/>
    <w:rsid w:val="00A747EA"/>
    <w:rsid w:val="00A74805"/>
    <w:rsid w:val="00A748CD"/>
    <w:rsid w:val="00A74932"/>
    <w:rsid w:val="00A749AE"/>
    <w:rsid w:val="00A749FC"/>
    <w:rsid w:val="00A74ABD"/>
    <w:rsid w:val="00A74B3F"/>
    <w:rsid w:val="00A74BD4"/>
    <w:rsid w:val="00A74C09"/>
    <w:rsid w:val="00A74C15"/>
    <w:rsid w:val="00A74C40"/>
    <w:rsid w:val="00A74C69"/>
    <w:rsid w:val="00A74CB5"/>
    <w:rsid w:val="00A74CFA"/>
    <w:rsid w:val="00A74E40"/>
    <w:rsid w:val="00A74E62"/>
    <w:rsid w:val="00A74EA4"/>
    <w:rsid w:val="00A74EB3"/>
    <w:rsid w:val="00A74EC4"/>
    <w:rsid w:val="00A74F21"/>
    <w:rsid w:val="00A74F98"/>
    <w:rsid w:val="00A74FA1"/>
    <w:rsid w:val="00A74FC2"/>
    <w:rsid w:val="00A74FCA"/>
    <w:rsid w:val="00A75001"/>
    <w:rsid w:val="00A7505C"/>
    <w:rsid w:val="00A75063"/>
    <w:rsid w:val="00A7510D"/>
    <w:rsid w:val="00A75157"/>
    <w:rsid w:val="00A751EE"/>
    <w:rsid w:val="00A7524A"/>
    <w:rsid w:val="00A752C9"/>
    <w:rsid w:val="00A75337"/>
    <w:rsid w:val="00A75352"/>
    <w:rsid w:val="00A75474"/>
    <w:rsid w:val="00A75627"/>
    <w:rsid w:val="00A7563A"/>
    <w:rsid w:val="00A75648"/>
    <w:rsid w:val="00A756DC"/>
    <w:rsid w:val="00A7570D"/>
    <w:rsid w:val="00A757AB"/>
    <w:rsid w:val="00A757CA"/>
    <w:rsid w:val="00A757F9"/>
    <w:rsid w:val="00A75840"/>
    <w:rsid w:val="00A758D2"/>
    <w:rsid w:val="00A75903"/>
    <w:rsid w:val="00A7591E"/>
    <w:rsid w:val="00A75966"/>
    <w:rsid w:val="00A75970"/>
    <w:rsid w:val="00A759C3"/>
    <w:rsid w:val="00A75A11"/>
    <w:rsid w:val="00A75B24"/>
    <w:rsid w:val="00A75C02"/>
    <w:rsid w:val="00A75CBB"/>
    <w:rsid w:val="00A75CBF"/>
    <w:rsid w:val="00A75E1E"/>
    <w:rsid w:val="00A75E89"/>
    <w:rsid w:val="00A75EB0"/>
    <w:rsid w:val="00A75EB2"/>
    <w:rsid w:val="00A75F0E"/>
    <w:rsid w:val="00A75F22"/>
    <w:rsid w:val="00A76033"/>
    <w:rsid w:val="00A76142"/>
    <w:rsid w:val="00A761DC"/>
    <w:rsid w:val="00A76214"/>
    <w:rsid w:val="00A76349"/>
    <w:rsid w:val="00A7640D"/>
    <w:rsid w:val="00A76416"/>
    <w:rsid w:val="00A76443"/>
    <w:rsid w:val="00A764CB"/>
    <w:rsid w:val="00A76576"/>
    <w:rsid w:val="00A765C5"/>
    <w:rsid w:val="00A766BD"/>
    <w:rsid w:val="00A7670A"/>
    <w:rsid w:val="00A768D4"/>
    <w:rsid w:val="00A76A21"/>
    <w:rsid w:val="00A76BA7"/>
    <w:rsid w:val="00A76D08"/>
    <w:rsid w:val="00A76D78"/>
    <w:rsid w:val="00A76D82"/>
    <w:rsid w:val="00A76D84"/>
    <w:rsid w:val="00A76EAA"/>
    <w:rsid w:val="00A76EB4"/>
    <w:rsid w:val="00A76EED"/>
    <w:rsid w:val="00A7709C"/>
    <w:rsid w:val="00A770E8"/>
    <w:rsid w:val="00A770F3"/>
    <w:rsid w:val="00A7715D"/>
    <w:rsid w:val="00A772E7"/>
    <w:rsid w:val="00A7732D"/>
    <w:rsid w:val="00A77395"/>
    <w:rsid w:val="00A773FF"/>
    <w:rsid w:val="00A77506"/>
    <w:rsid w:val="00A77605"/>
    <w:rsid w:val="00A77704"/>
    <w:rsid w:val="00A777AF"/>
    <w:rsid w:val="00A7786F"/>
    <w:rsid w:val="00A7789B"/>
    <w:rsid w:val="00A778F8"/>
    <w:rsid w:val="00A779A7"/>
    <w:rsid w:val="00A77A40"/>
    <w:rsid w:val="00A77A68"/>
    <w:rsid w:val="00A77AB2"/>
    <w:rsid w:val="00A77B15"/>
    <w:rsid w:val="00A77BC0"/>
    <w:rsid w:val="00A77BF0"/>
    <w:rsid w:val="00A77C6E"/>
    <w:rsid w:val="00A77C87"/>
    <w:rsid w:val="00A77CFC"/>
    <w:rsid w:val="00A77DAF"/>
    <w:rsid w:val="00A77E04"/>
    <w:rsid w:val="00A77E4F"/>
    <w:rsid w:val="00A77EA0"/>
    <w:rsid w:val="00A77F05"/>
    <w:rsid w:val="00A77F97"/>
    <w:rsid w:val="00A77FB6"/>
    <w:rsid w:val="00A80039"/>
    <w:rsid w:val="00A80065"/>
    <w:rsid w:val="00A8006A"/>
    <w:rsid w:val="00A801F4"/>
    <w:rsid w:val="00A8035D"/>
    <w:rsid w:val="00A80371"/>
    <w:rsid w:val="00A80489"/>
    <w:rsid w:val="00A80521"/>
    <w:rsid w:val="00A80759"/>
    <w:rsid w:val="00A80784"/>
    <w:rsid w:val="00A807C0"/>
    <w:rsid w:val="00A807CB"/>
    <w:rsid w:val="00A807ED"/>
    <w:rsid w:val="00A80887"/>
    <w:rsid w:val="00A80A22"/>
    <w:rsid w:val="00A80A3F"/>
    <w:rsid w:val="00A80A48"/>
    <w:rsid w:val="00A80AF8"/>
    <w:rsid w:val="00A80B35"/>
    <w:rsid w:val="00A80B89"/>
    <w:rsid w:val="00A80CB1"/>
    <w:rsid w:val="00A80D10"/>
    <w:rsid w:val="00A80D54"/>
    <w:rsid w:val="00A80D57"/>
    <w:rsid w:val="00A80E67"/>
    <w:rsid w:val="00A80E94"/>
    <w:rsid w:val="00A80F00"/>
    <w:rsid w:val="00A80F2B"/>
    <w:rsid w:val="00A80F81"/>
    <w:rsid w:val="00A80FEB"/>
    <w:rsid w:val="00A811A8"/>
    <w:rsid w:val="00A812F6"/>
    <w:rsid w:val="00A81305"/>
    <w:rsid w:val="00A81337"/>
    <w:rsid w:val="00A81372"/>
    <w:rsid w:val="00A8179A"/>
    <w:rsid w:val="00A817DA"/>
    <w:rsid w:val="00A817F0"/>
    <w:rsid w:val="00A818D1"/>
    <w:rsid w:val="00A81905"/>
    <w:rsid w:val="00A819A0"/>
    <w:rsid w:val="00A81A4D"/>
    <w:rsid w:val="00A81B52"/>
    <w:rsid w:val="00A81B78"/>
    <w:rsid w:val="00A81BC2"/>
    <w:rsid w:val="00A81BEB"/>
    <w:rsid w:val="00A81C1B"/>
    <w:rsid w:val="00A81C71"/>
    <w:rsid w:val="00A81C8D"/>
    <w:rsid w:val="00A81CB9"/>
    <w:rsid w:val="00A81CDE"/>
    <w:rsid w:val="00A81CEE"/>
    <w:rsid w:val="00A81D8A"/>
    <w:rsid w:val="00A81DD8"/>
    <w:rsid w:val="00A81E34"/>
    <w:rsid w:val="00A81ED1"/>
    <w:rsid w:val="00A81F3A"/>
    <w:rsid w:val="00A81F4F"/>
    <w:rsid w:val="00A81F56"/>
    <w:rsid w:val="00A81F73"/>
    <w:rsid w:val="00A81F89"/>
    <w:rsid w:val="00A81FB7"/>
    <w:rsid w:val="00A82027"/>
    <w:rsid w:val="00A8203D"/>
    <w:rsid w:val="00A820C3"/>
    <w:rsid w:val="00A8215F"/>
    <w:rsid w:val="00A821C0"/>
    <w:rsid w:val="00A821F5"/>
    <w:rsid w:val="00A82298"/>
    <w:rsid w:val="00A82322"/>
    <w:rsid w:val="00A8233F"/>
    <w:rsid w:val="00A82417"/>
    <w:rsid w:val="00A82469"/>
    <w:rsid w:val="00A8251F"/>
    <w:rsid w:val="00A8259F"/>
    <w:rsid w:val="00A825B3"/>
    <w:rsid w:val="00A8265D"/>
    <w:rsid w:val="00A8266B"/>
    <w:rsid w:val="00A82689"/>
    <w:rsid w:val="00A82767"/>
    <w:rsid w:val="00A827C1"/>
    <w:rsid w:val="00A827D5"/>
    <w:rsid w:val="00A82892"/>
    <w:rsid w:val="00A828B7"/>
    <w:rsid w:val="00A8295E"/>
    <w:rsid w:val="00A82997"/>
    <w:rsid w:val="00A82A8E"/>
    <w:rsid w:val="00A82B46"/>
    <w:rsid w:val="00A82BBA"/>
    <w:rsid w:val="00A82CE1"/>
    <w:rsid w:val="00A82CF3"/>
    <w:rsid w:val="00A82D23"/>
    <w:rsid w:val="00A82D28"/>
    <w:rsid w:val="00A82D7A"/>
    <w:rsid w:val="00A82E17"/>
    <w:rsid w:val="00A82EF9"/>
    <w:rsid w:val="00A82F6A"/>
    <w:rsid w:val="00A8302B"/>
    <w:rsid w:val="00A83053"/>
    <w:rsid w:val="00A83055"/>
    <w:rsid w:val="00A83224"/>
    <w:rsid w:val="00A832E7"/>
    <w:rsid w:val="00A833F0"/>
    <w:rsid w:val="00A8354F"/>
    <w:rsid w:val="00A83604"/>
    <w:rsid w:val="00A8372F"/>
    <w:rsid w:val="00A83742"/>
    <w:rsid w:val="00A83761"/>
    <w:rsid w:val="00A837CC"/>
    <w:rsid w:val="00A837CE"/>
    <w:rsid w:val="00A837DE"/>
    <w:rsid w:val="00A8380F"/>
    <w:rsid w:val="00A8385A"/>
    <w:rsid w:val="00A83878"/>
    <w:rsid w:val="00A838B1"/>
    <w:rsid w:val="00A838D1"/>
    <w:rsid w:val="00A839E4"/>
    <w:rsid w:val="00A83A24"/>
    <w:rsid w:val="00A83A4E"/>
    <w:rsid w:val="00A83AA4"/>
    <w:rsid w:val="00A83B08"/>
    <w:rsid w:val="00A83B15"/>
    <w:rsid w:val="00A83C3F"/>
    <w:rsid w:val="00A83CA7"/>
    <w:rsid w:val="00A83D2D"/>
    <w:rsid w:val="00A83D9F"/>
    <w:rsid w:val="00A83E0A"/>
    <w:rsid w:val="00A83FE6"/>
    <w:rsid w:val="00A83FF8"/>
    <w:rsid w:val="00A8402E"/>
    <w:rsid w:val="00A8403D"/>
    <w:rsid w:val="00A84081"/>
    <w:rsid w:val="00A84121"/>
    <w:rsid w:val="00A84173"/>
    <w:rsid w:val="00A841AF"/>
    <w:rsid w:val="00A843C8"/>
    <w:rsid w:val="00A84450"/>
    <w:rsid w:val="00A844DA"/>
    <w:rsid w:val="00A8456E"/>
    <w:rsid w:val="00A845C4"/>
    <w:rsid w:val="00A846C5"/>
    <w:rsid w:val="00A847E6"/>
    <w:rsid w:val="00A848FF"/>
    <w:rsid w:val="00A8492D"/>
    <w:rsid w:val="00A84938"/>
    <w:rsid w:val="00A849F9"/>
    <w:rsid w:val="00A84A49"/>
    <w:rsid w:val="00A84AA7"/>
    <w:rsid w:val="00A84AEF"/>
    <w:rsid w:val="00A84B62"/>
    <w:rsid w:val="00A84BA2"/>
    <w:rsid w:val="00A84C06"/>
    <w:rsid w:val="00A84D63"/>
    <w:rsid w:val="00A84EA9"/>
    <w:rsid w:val="00A84F72"/>
    <w:rsid w:val="00A84FFE"/>
    <w:rsid w:val="00A85018"/>
    <w:rsid w:val="00A852F2"/>
    <w:rsid w:val="00A85338"/>
    <w:rsid w:val="00A853A0"/>
    <w:rsid w:val="00A8559C"/>
    <w:rsid w:val="00A855FD"/>
    <w:rsid w:val="00A8561E"/>
    <w:rsid w:val="00A85881"/>
    <w:rsid w:val="00A8591E"/>
    <w:rsid w:val="00A8595B"/>
    <w:rsid w:val="00A85989"/>
    <w:rsid w:val="00A859A3"/>
    <w:rsid w:val="00A859BE"/>
    <w:rsid w:val="00A85A25"/>
    <w:rsid w:val="00A85A7D"/>
    <w:rsid w:val="00A85AFA"/>
    <w:rsid w:val="00A85B7B"/>
    <w:rsid w:val="00A85C95"/>
    <w:rsid w:val="00A85CB0"/>
    <w:rsid w:val="00A85CCC"/>
    <w:rsid w:val="00A85E11"/>
    <w:rsid w:val="00A85E23"/>
    <w:rsid w:val="00A85EE7"/>
    <w:rsid w:val="00A85F89"/>
    <w:rsid w:val="00A85FA6"/>
    <w:rsid w:val="00A85FE9"/>
    <w:rsid w:val="00A86027"/>
    <w:rsid w:val="00A8602B"/>
    <w:rsid w:val="00A861D6"/>
    <w:rsid w:val="00A86291"/>
    <w:rsid w:val="00A86388"/>
    <w:rsid w:val="00A863F3"/>
    <w:rsid w:val="00A8644F"/>
    <w:rsid w:val="00A86503"/>
    <w:rsid w:val="00A865A7"/>
    <w:rsid w:val="00A865BD"/>
    <w:rsid w:val="00A865F4"/>
    <w:rsid w:val="00A8663B"/>
    <w:rsid w:val="00A866D6"/>
    <w:rsid w:val="00A866E6"/>
    <w:rsid w:val="00A8674B"/>
    <w:rsid w:val="00A868B3"/>
    <w:rsid w:val="00A86933"/>
    <w:rsid w:val="00A86A42"/>
    <w:rsid w:val="00A86B75"/>
    <w:rsid w:val="00A86BBD"/>
    <w:rsid w:val="00A86BCB"/>
    <w:rsid w:val="00A86C6F"/>
    <w:rsid w:val="00A86CB5"/>
    <w:rsid w:val="00A86CDB"/>
    <w:rsid w:val="00A86D9E"/>
    <w:rsid w:val="00A86DDC"/>
    <w:rsid w:val="00A86E03"/>
    <w:rsid w:val="00A86E7E"/>
    <w:rsid w:val="00A86F1A"/>
    <w:rsid w:val="00A86F44"/>
    <w:rsid w:val="00A8712C"/>
    <w:rsid w:val="00A87152"/>
    <w:rsid w:val="00A87222"/>
    <w:rsid w:val="00A87247"/>
    <w:rsid w:val="00A8727B"/>
    <w:rsid w:val="00A8731E"/>
    <w:rsid w:val="00A87396"/>
    <w:rsid w:val="00A873D4"/>
    <w:rsid w:val="00A8740E"/>
    <w:rsid w:val="00A87412"/>
    <w:rsid w:val="00A874F7"/>
    <w:rsid w:val="00A8755F"/>
    <w:rsid w:val="00A87598"/>
    <w:rsid w:val="00A87655"/>
    <w:rsid w:val="00A87753"/>
    <w:rsid w:val="00A87779"/>
    <w:rsid w:val="00A87842"/>
    <w:rsid w:val="00A878A2"/>
    <w:rsid w:val="00A8791C"/>
    <w:rsid w:val="00A87950"/>
    <w:rsid w:val="00A8799D"/>
    <w:rsid w:val="00A879D6"/>
    <w:rsid w:val="00A87A70"/>
    <w:rsid w:val="00A87A88"/>
    <w:rsid w:val="00A87AAB"/>
    <w:rsid w:val="00A87AE6"/>
    <w:rsid w:val="00A87B8E"/>
    <w:rsid w:val="00A87B9F"/>
    <w:rsid w:val="00A87C2B"/>
    <w:rsid w:val="00A87D2E"/>
    <w:rsid w:val="00A87E4F"/>
    <w:rsid w:val="00A87E74"/>
    <w:rsid w:val="00A87ED8"/>
    <w:rsid w:val="00A87F3D"/>
    <w:rsid w:val="00A87F95"/>
    <w:rsid w:val="00A87F98"/>
    <w:rsid w:val="00A9009F"/>
    <w:rsid w:val="00A90204"/>
    <w:rsid w:val="00A9035F"/>
    <w:rsid w:val="00A904BB"/>
    <w:rsid w:val="00A9058F"/>
    <w:rsid w:val="00A905B8"/>
    <w:rsid w:val="00A90649"/>
    <w:rsid w:val="00A9069A"/>
    <w:rsid w:val="00A906C4"/>
    <w:rsid w:val="00A9074D"/>
    <w:rsid w:val="00A9091D"/>
    <w:rsid w:val="00A9096A"/>
    <w:rsid w:val="00A90975"/>
    <w:rsid w:val="00A90999"/>
    <w:rsid w:val="00A90A9B"/>
    <w:rsid w:val="00A90B0F"/>
    <w:rsid w:val="00A90B80"/>
    <w:rsid w:val="00A90BED"/>
    <w:rsid w:val="00A90BFA"/>
    <w:rsid w:val="00A90C73"/>
    <w:rsid w:val="00A90D35"/>
    <w:rsid w:val="00A90DD5"/>
    <w:rsid w:val="00A90EC3"/>
    <w:rsid w:val="00A90F09"/>
    <w:rsid w:val="00A90F5B"/>
    <w:rsid w:val="00A90FB0"/>
    <w:rsid w:val="00A90FFC"/>
    <w:rsid w:val="00A91134"/>
    <w:rsid w:val="00A911A0"/>
    <w:rsid w:val="00A912F1"/>
    <w:rsid w:val="00A9139A"/>
    <w:rsid w:val="00A913B1"/>
    <w:rsid w:val="00A914B3"/>
    <w:rsid w:val="00A91536"/>
    <w:rsid w:val="00A915CF"/>
    <w:rsid w:val="00A915D8"/>
    <w:rsid w:val="00A91605"/>
    <w:rsid w:val="00A9163F"/>
    <w:rsid w:val="00A91694"/>
    <w:rsid w:val="00A9169C"/>
    <w:rsid w:val="00A9172F"/>
    <w:rsid w:val="00A91781"/>
    <w:rsid w:val="00A91864"/>
    <w:rsid w:val="00A91993"/>
    <w:rsid w:val="00A91A0C"/>
    <w:rsid w:val="00A91A80"/>
    <w:rsid w:val="00A91B1F"/>
    <w:rsid w:val="00A91B6C"/>
    <w:rsid w:val="00A91BFF"/>
    <w:rsid w:val="00A91C16"/>
    <w:rsid w:val="00A91D29"/>
    <w:rsid w:val="00A91D67"/>
    <w:rsid w:val="00A91E84"/>
    <w:rsid w:val="00A91F9B"/>
    <w:rsid w:val="00A91FAC"/>
    <w:rsid w:val="00A91FDF"/>
    <w:rsid w:val="00A92031"/>
    <w:rsid w:val="00A92092"/>
    <w:rsid w:val="00A920C3"/>
    <w:rsid w:val="00A920CE"/>
    <w:rsid w:val="00A9218B"/>
    <w:rsid w:val="00A9220D"/>
    <w:rsid w:val="00A92265"/>
    <w:rsid w:val="00A922C1"/>
    <w:rsid w:val="00A922EA"/>
    <w:rsid w:val="00A92435"/>
    <w:rsid w:val="00A924D2"/>
    <w:rsid w:val="00A92551"/>
    <w:rsid w:val="00A9257A"/>
    <w:rsid w:val="00A925D0"/>
    <w:rsid w:val="00A9261F"/>
    <w:rsid w:val="00A926BA"/>
    <w:rsid w:val="00A926BE"/>
    <w:rsid w:val="00A92781"/>
    <w:rsid w:val="00A927E9"/>
    <w:rsid w:val="00A929DA"/>
    <w:rsid w:val="00A92A4A"/>
    <w:rsid w:val="00A92BA2"/>
    <w:rsid w:val="00A92BCA"/>
    <w:rsid w:val="00A92C78"/>
    <w:rsid w:val="00A92CA8"/>
    <w:rsid w:val="00A92D4C"/>
    <w:rsid w:val="00A92DB3"/>
    <w:rsid w:val="00A92E2B"/>
    <w:rsid w:val="00A92E41"/>
    <w:rsid w:val="00A92F0E"/>
    <w:rsid w:val="00A92FD6"/>
    <w:rsid w:val="00A9300C"/>
    <w:rsid w:val="00A9301B"/>
    <w:rsid w:val="00A93066"/>
    <w:rsid w:val="00A9310A"/>
    <w:rsid w:val="00A9320E"/>
    <w:rsid w:val="00A93221"/>
    <w:rsid w:val="00A9332E"/>
    <w:rsid w:val="00A9334A"/>
    <w:rsid w:val="00A9342C"/>
    <w:rsid w:val="00A934A2"/>
    <w:rsid w:val="00A9359A"/>
    <w:rsid w:val="00A935A4"/>
    <w:rsid w:val="00A935F0"/>
    <w:rsid w:val="00A93705"/>
    <w:rsid w:val="00A9374A"/>
    <w:rsid w:val="00A9375B"/>
    <w:rsid w:val="00A937B8"/>
    <w:rsid w:val="00A9381F"/>
    <w:rsid w:val="00A93827"/>
    <w:rsid w:val="00A93951"/>
    <w:rsid w:val="00A93A27"/>
    <w:rsid w:val="00A93A67"/>
    <w:rsid w:val="00A93B2A"/>
    <w:rsid w:val="00A93B88"/>
    <w:rsid w:val="00A93BBC"/>
    <w:rsid w:val="00A93C47"/>
    <w:rsid w:val="00A93CE0"/>
    <w:rsid w:val="00A93D16"/>
    <w:rsid w:val="00A93DCA"/>
    <w:rsid w:val="00A93E10"/>
    <w:rsid w:val="00A93E24"/>
    <w:rsid w:val="00A93F35"/>
    <w:rsid w:val="00A940EC"/>
    <w:rsid w:val="00A94140"/>
    <w:rsid w:val="00A9419A"/>
    <w:rsid w:val="00A941C1"/>
    <w:rsid w:val="00A941E1"/>
    <w:rsid w:val="00A94263"/>
    <w:rsid w:val="00A942BC"/>
    <w:rsid w:val="00A943D3"/>
    <w:rsid w:val="00A9441D"/>
    <w:rsid w:val="00A9446B"/>
    <w:rsid w:val="00A9446F"/>
    <w:rsid w:val="00A94477"/>
    <w:rsid w:val="00A944FA"/>
    <w:rsid w:val="00A94551"/>
    <w:rsid w:val="00A94564"/>
    <w:rsid w:val="00A945B7"/>
    <w:rsid w:val="00A945BB"/>
    <w:rsid w:val="00A945E8"/>
    <w:rsid w:val="00A946C0"/>
    <w:rsid w:val="00A947C8"/>
    <w:rsid w:val="00A94873"/>
    <w:rsid w:val="00A94903"/>
    <w:rsid w:val="00A94AA9"/>
    <w:rsid w:val="00A94B0A"/>
    <w:rsid w:val="00A94C1A"/>
    <w:rsid w:val="00A94D3C"/>
    <w:rsid w:val="00A94E26"/>
    <w:rsid w:val="00A94E52"/>
    <w:rsid w:val="00A94E97"/>
    <w:rsid w:val="00A94EB9"/>
    <w:rsid w:val="00A95262"/>
    <w:rsid w:val="00A952EC"/>
    <w:rsid w:val="00A953B3"/>
    <w:rsid w:val="00A9540B"/>
    <w:rsid w:val="00A95725"/>
    <w:rsid w:val="00A9577C"/>
    <w:rsid w:val="00A9588A"/>
    <w:rsid w:val="00A958DB"/>
    <w:rsid w:val="00A9592A"/>
    <w:rsid w:val="00A95A1B"/>
    <w:rsid w:val="00A95A7A"/>
    <w:rsid w:val="00A95AAD"/>
    <w:rsid w:val="00A95B13"/>
    <w:rsid w:val="00A95B20"/>
    <w:rsid w:val="00A95B24"/>
    <w:rsid w:val="00A95B26"/>
    <w:rsid w:val="00A95BD3"/>
    <w:rsid w:val="00A95C59"/>
    <w:rsid w:val="00A95CFB"/>
    <w:rsid w:val="00A95D42"/>
    <w:rsid w:val="00A95E8D"/>
    <w:rsid w:val="00A95F1D"/>
    <w:rsid w:val="00A95F81"/>
    <w:rsid w:val="00A96045"/>
    <w:rsid w:val="00A96157"/>
    <w:rsid w:val="00A96200"/>
    <w:rsid w:val="00A96227"/>
    <w:rsid w:val="00A962A0"/>
    <w:rsid w:val="00A9637B"/>
    <w:rsid w:val="00A963FE"/>
    <w:rsid w:val="00A9644B"/>
    <w:rsid w:val="00A96462"/>
    <w:rsid w:val="00A9656F"/>
    <w:rsid w:val="00A965A1"/>
    <w:rsid w:val="00A966B0"/>
    <w:rsid w:val="00A966EA"/>
    <w:rsid w:val="00A9673C"/>
    <w:rsid w:val="00A967C4"/>
    <w:rsid w:val="00A967ED"/>
    <w:rsid w:val="00A9684D"/>
    <w:rsid w:val="00A968A1"/>
    <w:rsid w:val="00A968CF"/>
    <w:rsid w:val="00A968D9"/>
    <w:rsid w:val="00A96953"/>
    <w:rsid w:val="00A96972"/>
    <w:rsid w:val="00A9697D"/>
    <w:rsid w:val="00A96A4B"/>
    <w:rsid w:val="00A96A5E"/>
    <w:rsid w:val="00A96A7A"/>
    <w:rsid w:val="00A96B34"/>
    <w:rsid w:val="00A96C1F"/>
    <w:rsid w:val="00A96CB5"/>
    <w:rsid w:val="00A96D04"/>
    <w:rsid w:val="00A96F34"/>
    <w:rsid w:val="00A97033"/>
    <w:rsid w:val="00A97061"/>
    <w:rsid w:val="00A97065"/>
    <w:rsid w:val="00A970A2"/>
    <w:rsid w:val="00A9717B"/>
    <w:rsid w:val="00A9719C"/>
    <w:rsid w:val="00A971DA"/>
    <w:rsid w:val="00A971FC"/>
    <w:rsid w:val="00A9722B"/>
    <w:rsid w:val="00A97241"/>
    <w:rsid w:val="00A97262"/>
    <w:rsid w:val="00A97274"/>
    <w:rsid w:val="00A97482"/>
    <w:rsid w:val="00A97497"/>
    <w:rsid w:val="00A974D7"/>
    <w:rsid w:val="00A975B3"/>
    <w:rsid w:val="00A97605"/>
    <w:rsid w:val="00A97619"/>
    <w:rsid w:val="00A9771C"/>
    <w:rsid w:val="00A977B2"/>
    <w:rsid w:val="00A977C1"/>
    <w:rsid w:val="00A97841"/>
    <w:rsid w:val="00A9787E"/>
    <w:rsid w:val="00A9789C"/>
    <w:rsid w:val="00A979A0"/>
    <w:rsid w:val="00A979A4"/>
    <w:rsid w:val="00A979DE"/>
    <w:rsid w:val="00A97A02"/>
    <w:rsid w:val="00A97A19"/>
    <w:rsid w:val="00A97AB2"/>
    <w:rsid w:val="00A97AC6"/>
    <w:rsid w:val="00A97BB5"/>
    <w:rsid w:val="00A97BC8"/>
    <w:rsid w:val="00A97C9E"/>
    <w:rsid w:val="00A97CBC"/>
    <w:rsid w:val="00A97CE4"/>
    <w:rsid w:val="00A97EE5"/>
    <w:rsid w:val="00A97F1B"/>
    <w:rsid w:val="00A97F8E"/>
    <w:rsid w:val="00A97F98"/>
    <w:rsid w:val="00A97FE8"/>
    <w:rsid w:val="00AA0104"/>
    <w:rsid w:val="00AA0175"/>
    <w:rsid w:val="00AA0180"/>
    <w:rsid w:val="00AA01AF"/>
    <w:rsid w:val="00AA01E3"/>
    <w:rsid w:val="00AA0217"/>
    <w:rsid w:val="00AA02B1"/>
    <w:rsid w:val="00AA04C1"/>
    <w:rsid w:val="00AA04DB"/>
    <w:rsid w:val="00AA063D"/>
    <w:rsid w:val="00AA0798"/>
    <w:rsid w:val="00AA09F2"/>
    <w:rsid w:val="00AA0A71"/>
    <w:rsid w:val="00AA0AD1"/>
    <w:rsid w:val="00AA0C86"/>
    <w:rsid w:val="00AA0CA2"/>
    <w:rsid w:val="00AA0D90"/>
    <w:rsid w:val="00AA0E18"/>
    <w:rsid w:val="00AA0E2A"/>
    <w:rsid w:val="00AA1005"/>
    <w:rsid w:val="00AA1051"/>
    <w:rsid w:val="00AA1078"/>
    <w:rsid w:val="00AA10EA"/>
    <w:rsid w:val="00AA1214"/>
    <w:rsid w:val="00AA1237"/>
    <w:rsid w:val="00AA1243"/>
    <w:rsid w:val="00AA138F"/>
    <w:rsid w:val="00AA13AA"/>
    <w:rsid w:val="00AA141D"/>
    <w:rsid w:val="00AA148D"/>
    <w:rsid w:val="00AA153D"/>
    <w:rsid w:val="00AA1594"/>
    <w:rsid w:val="00AA165B"/>
    <w:rsid w:val="00AA1726"/>
    <w:rsid w:val="00AA1728"/>
    <w:rsid w:val="00AA19A7"/>
    <w:rsid w:val="00AA19B0"/>
    <w:rsid w:val="00AA19FE"/>
    <w:rsid w:val="00AA1AA2"/>
    <w:rsid w:val="00AA1AE8"/>
    <w:rsid w:val="00AA1BC0"/>
    <w:rsid w:val="00AA1BF7"/>
    <w:rsid w:val="00AA1C8A"/>
    <w:rsid w:val="00AA1CB4"/>
    <w:rsid w:val="00AA1D14"/>
    <w:rsid w:val="00AA1D58"/>
    <w:rsid w:val="00AA1DEA"/>
    <w:rsid w:val="00AA1E00"/>
    <w:rsid w:val="00AA1E29"/>
    <w:rsid w:val="00AA1E74"/>
    <w:rsid w:val="00AA1EE6"/>
    <w:rsid w:val="00AA1F2D"/>
    <w:rsid w:val="00AA1FA4"/>
    <w:rsid w:val="00AA1FD7"/>
    <w:rsid w:val="00AA213C"/>
    <w:rsid w:val="00AA21FC"/>
    <w:rsid w:val="00AA224E"/>
    <w:rsid w:val="00AA2294"/>
    <w:rsid w:val="00AA2466"/>
    <w:rsid w:val="00AA2494"/>
    <w:rsid w:val="00AA25CE"/>
    <w:rsid w:val="00AA25D7"/>
    <w:rsid w:val="00AA2680"/>
    <w:rsid w:val="00AA2760"/>
    <w:rsid w:val="00AA2783"/>
    <w:rsid w:val="00AA278D"/>
    <w:rsid w:val="00AA279B"/>
    <w:rsid w:val="00AA28C3"/>
    <w:rsid w:val="00AA2935"/>
    <w:rsid w:val="00AA29AA"/>
    <w:rsid w:val="00AA29E2"/>
    <w:rsid w:val="00AA2A1B"/>
    <w:rsid w:val="00AA2A79"/>
    <w:rsid w:val="00AA2B9E"/>
    <w:rsid w:val="00AA2C31"/>
    <w:rsid w:val="00AA2C5C"/>
    <w:rsid w:val="00AA2C99"/>
    <w:rsid w:val="00AA2D1E"/>
    <w:rsid w:val="00AA2D6C"/>
    <w:rsid w:val="00AA2EA9"/>
    <w:rsid w:val="00AA2ECB"/>
    <w:rsid w:val="00AA2F8B"/>
    <w:rsid w:val="00AA3060"/>
    <w:rsid w:val="00AA3125"/>
    <w:rsid w:val="00AA3219"/>
    <w:rsid w:val="00AA3263"/>
    <w:rsid w:val="00AA32E1"/>
    <w:rsid w:val="00AA3509"/>
    <w:rsid w:val="00AA3562"/>
    <w:rsid w:val="00AA368C"/>
    <w:rsid w:val="00AA3705"/>
    <w:rsid w:val="00AA3804"/>
    <w:rsid w:val="00AA3823"/>
    <w:rsid w:val="00AA3836"/>
    <w:rsid w:val="00AA3949"/>
    <w:rsid w:val="00AA396E"/>
    <w:rsid w:val="00AA3A20"/>
    <w:rsid w:val="00AA3BB1"/>
    <w:rsid w:val="00AA3BB7"/>
    <w:rsid w:val="00AA3BEC"/>
    <w:rsid w:val="00AA3C88"/>
    <w:rsid w:val="00AA3CE2"/>
    <w:rsid w:val="00AA3DE9"/>
    <w:rsid w:val="00AA3E0A"/>
    <w:rsid w:val="00AA3EF3"/>
    <w:rsid w:val="00AA3F06"/>
    <w:rsid w:val="00AA406B"/>
    <w:rsid w:val="00AA40B4"/>
    <w:rsid w:val="00AA40E7"/>
    <w:rsid w:val="00AA4196"/>
    <w:rsid w:val="00AA43BF"/>
    <w:rsid w:val="00AA4400"/>
    <w:rsid w:val="00AA4499"/>
    <w:rsid w:val="00AA4586"/>
    <w:rsid w:val="00AA4641"/>
    <w:rsid w:val="00AA4699"/>
    <w:rsid w:val="00AA4706"/>
    <w:rsid w:val="00AA4736"/>
    <w:rsid w:val="00AA4769"/>
    <w:rsid w:val="00AA485B"/>
    <w:rsid w:val="00AA4A5D"/>
    <w:rsid w:val="00AA4A65"/>
    <w:rsid w:val="00AA4AED"/>
    <w:rsid w:val="00AA4BAA"/>
    <w:rsid w:val="00AA4BE5"/>
    <w:rsid w:val="00AA4C01"/>
    <w:rsid w:val="00AA4C66"/>
    <w:rsid w:val="00AA4D14"/>
    <w:rsid w:val="00AA4D15"/>
    <w:rsid w:val="00AA4D8F"/>
    <w:rsid w:val="00AA4DDB"/>
    <w:rsid w:val="00AA4DE0"/>
    <w:rsid w:val="00AA4E02"/>
    <w:rsid w:val="00AA4F7C"/>
    <w:rsid w:val="00AA503E"/>
    <w:rsid w:val="00AA5072"/>
    <w:rsid w:val="00AA5090"/>
    <w:rsid w:val="00AA5130"/>
    <w:rsid w:val="00AA5141"/>
    <w:rsid w:val="00AA516C"/>
    <w:rsid w:val="00AA5201"/>
    <w:rsid w:val="00AA524B"/>
    <w:rsid w:val="00AA5257"/>
    <w:rsid w:val="00AA52AE"/>
    <w:rsid w:val="00AA53CF"/>
    <w:rsid w:val="00AA54A1"/>
    <w:rsid w:val="00AA555E"/>
    <w:rsid w:val="00AA56FA"/>
    <w:rsid w:val="00AA5754"/>
    <w:rsid w:val="00AA5AE1"/>
    <w:rsid w:val="00AA5B35"/>
    <w:rsid w:val="00AA5B47"/>
    <w:rsid w:val="00AA5B51"/>
    <w:rsid w:val="00AA5B82"/>
    <w:rsid w:val="00AA5BB8"/>
    <w:rsid w:val="00AA5C0A"/>
    <w:rsid w:val="00AA5C3E"/>
    <w:rsid w:val="00AA5C9F"/>
    <w:rsid w:val="00AA5CA1"/>
    <w:rsid w:val="00AA5CD9"/>
    <w:rsid w:val="00AA5D73"/>
    <w:rsid w:val="00AA5DF2"/>
    <w:rsid w:val="00AA5EC3"/>
    <w:rsid w:val="00AA6136"/>
    <w:rsid w:val="00AA6182"/>
    <w:rsid w:val="00AA61C2"/>
    <w:rsid w:val="00AA61EE"/>
    <w:rsid w:val="00AA6233"/>
    <w:rsid w:val="00AA629B"/>
    <w:rsid w:val="00AA632B"/>
    <w:rsid w:val="00AA645E"/>
    <w:rsid w:val="00AA64F3"/>
    <w:rsid w:val="00AA65E7"/>
    <w:rsid w:val="00AA66C7"/>
    <w:rsid w:val="00AA66D4"/>
    <w:rsid w:val="00AA6821"/>
    <w:rsid w:val="00AA6836"/>
    <w:rsid w:val="00AA685D"/>
    <w:rsid w:val="00AA68A6"/>
    <w:rsid w:val="00AA68CA"/>
    <w:rsid w:val="00AA68F0"/>
    <w:rsid w:val="00AA6961"/>
    <w:rsid w:val="00AA6AC8"/>
    <w:rsid w:val="00AA6AE0"/>
    <w:rsid w:val="00AA6B09"/>
    <w:rsid w:val="00AA6B4A"/>
    <w:rsid w:val="00AA6B6B"/>
    <w:rsid w:val="00AA6D88"/>
    <w:rsid w:val="00AA6DDC"/>
    <w:rsid w:val="00AA6E51"/>
    <w:rsid w:val="00AA6E8A"/>
    <w:rsid w:val="00AA6F3D"/>
    <w:rsid w:val="00AA6F4C"/>
    <w:rsid w:val="00AA6F90"/>
    <w:rsid w:val="00AA7051"/>
    <w:rsid w:val="00AA7052"/>
    <w:rsid w:val="00AA70BE"/>
    <w:rsid w:val="00AA70E3"/>
    <w:rsid w:val="00AA711E"/>
    <w:rsid w:val="00AA7143"/>
    <w:rsid w:val="00AA7262"/>
    <w:rsid w:val="00AA72AE"/>
    <w:rsid w:val="00AA73F9"/>
    <w:rsid w:val="00AA7438"/>
    <w:rsid w:val="00AA743B"/>
    <w:rsid w:val="00AA7452"/>
    <w:rsid w:val="00AA7499"/>
    <w:rsid w:val="00AA74D7"/>
    <w:rsid w:val="00AA7502"/>
    <w:rsid w:val="00AA7531"/>
    <w:rsid w:val="00AA7623"/>
    <w:rsid w:val="00AA78B2"/>
    <w:rsid w:val="00AA7940"/>
    <w:rsid w:val="00AA7946"/>
    <w:rsid w:val="00AA7978"/>
    <w:rsid w:val="00AA7984"/>
    <w:rsid w:val="00AA7999"/>
    <w:rsid w:val="00AA7ACF"/>
    <w:rsid w:val="00AA7B89"/>
    <w:rsid w:val="00AA7C2E"/>
    <w:rsid w:val="00AA7C91"/>
    <w:rsid w:val="00AA7CDE"/>
    <w:rsid w:val="00AA7DA6"/>
    <w:rsid w:val="00AA7E3C"/>
    <w:rsid w:val="00AA7EF2"/>
    <w:rsid w:val="00AA7F02"/>
    <w:rsid w:val="00AA7FDD"/>
    <w:rsid w:val="00AB001A"/>
    <w:rsid w:val="00AB0030"/>
    <w:rsid w:val="00AB00E1"/>
    <w:rsid w:val="00AB0143"/>
    <w:rsid w:val="00AB0236"/>
    <w:rsid w:val="00AB0262"/>
    <w:rsid w:val="00AB02B2"/>
    <w:rsid w:val="00AB0356"/>
    <w:rsid w:val="00AB03E8"/>
    <w:rsid w:val="00AB05D1"/>
    <w:rsid w:val="00AB0633"/>
    <w:rsid w:val="00AB0667"/>
    <w:rsid w:val="00AB0685"/>
    <w:rsid w:val="00AB06BA"/>
    <w:rsid w:val="00AB06DA"/>
    <w:rsid w:val="00AB079F"/>
    <w:rsid w:val="00AB07B0"/>
    <w:rsid w:val="00AB07B1"/>
    <w:rsid w:val="00AB07BA"/>
    <w:rsid w:val="00AB0889"/>
    <w:rsid w:val="00AB0960"/>
    <w:rsid w:val="00AB09AB"/>
    <w:rsid w:val="00AB09D2"/>
    <w:rsid w:val="00AB0AC6"/>
    <w:rsid w:val="00AB0B95"/>
    <w:rsid w:val="00AB0C45"/>
    <w:rsid w:val="00AB0CC2"/>
    <w:rsid w:val="00AB0D1C"/>
    <w:rsid w:val="00AB0D7B"/>
    <w:rsid w:val="00AB0D7F"/>
    <w:rsid w:val="00AB0D84"/>
    <w:rsid w:val="00AB0D8A"/>
    <w:rsid w:val="00AB0E53"/>
    <w:rsid w:val="00AB0EAD"/>
    <w:rsid w:val="00AB0EC2"/>
    <w:rsid w:val="00AB0EE4"/>
    <w:rsid w:val="00AB0F55"/>
    <w:rsid w:val="00AB0F60"/>
    <w:rsid w:val="00AB0FB7"/>
    <w:rsid w:val="00AB0FDF"/>
    <w:rsid w:val="00AB114E"/>
    <w:rsid w:val="00AB11D6"/>
    <w:rsid w:val="00AB11EF"/>
    <w:rsid w:val="00AB12B1"/>
    <w:rsid w:val="00AB12C8"/>
    <w:rsid w:val="00AB12DF"/>
    <w:rsid w:val="00AB1360"/>
    <w:rsid w:val="00AB144A"/>
    <w:rsid w:val="00AB149F"/>
    <w:rsid w:val="00AB1503"/>
    <w:rsid w:val="00AB17BE"/>
    <w:rsid w:val="00AB180A"/>
    <w:rsid w:val="00AB1817"/>
    <w:rsid w:val="00AB18BA"/>
    <w:rsid w:val="00AB18DB"/>
    <w:rsid w:val="00AB18EB"/>
    <w:rsid w:val="00AB1931"/>
    <w:rsid w:val="00AB1AA1"/>
    <w:rsid w:val="00AB1B0F"/>
    <w:rsid w:val="00AB1B7E"/>
    <w:rsid w:val="00AB1B8F"/>
    <w:rsid w:val="00AB1BE4"/>
    <w:rsid w:val="00AB1C46"/>
    <w:rsid w:val="00AB1C4A"/>
    <w:rsid w:val="00AB1C97"/>
    <w:rsid w:val="00AB1CD9"/>
    <w:rsid w:val="00AB1E13"/>
    <w:rsid w:val="00AB1EAE"/>
    <w:rsid w:val="00AB1EE0"/>
    <w:rsid w:val="00AB1F2D"/>
    <w:rsid w:val="00AB2008"/>
    <w:rsid w:val="00AB20E5"/>
    <w:rsid w:val="00AB2170"/>
    <w:rsid w:val="00AB2198"/>
    <w:rsid w:val="00AB2240"/>
    <w:rsid w:val="00AB2381"/>
    <w:rsid w:val="00AB238D"/>
    <w:rsid w:val="00AB23D7"/>
    <w:rsid w:val="00AB240C"/>
    <w:rsid w:val="00AB240E"/>
    <w:rsid w:val="00AB250A"/>
    <w:rsid w:val="00AB252A"/>
    <w:rsid w:val="00AB2697"/>
    <w:rsid w:val="00AB26B5"/>
    <w:rsid w:val="00AB26F7"/>
    <w:rsid w:val="00AB2754"/>
    <w:rsid w:val="00AB2798"/>
    <w:rsid w:val="00AB2805"/>
    <w:rsid w:val="00AB2865"/>
    <w:rsid w:val="00AB28D9"/>
    <w:rsid w:val="00AB294F"/>
    <w:rsid w:val="00AB2B85"/>
    <w:rsid w:val="00AB2CA0"/>
    <w:rsid w:val="00AB2D23"/>
    <w:rsid w:val="00AB2E10"/>
    <w:rsid w:val="00AB2E8F"/>
    <w:rsid w:val="00AB2FA0"/>
    <w:rsid w:val="00AB304B"/>
    <w:rsid w:val="00AB309B"/>
    <w:rsid w:val="00AB3143"/>
    <w:rsid w:val="00AB31B8"/>
    <w:rsid w:val="00AB3248"/>
    <w:rsid w:val="00AB3306"/>
    <w:rsid w:val="00AB341A"/>
    <w:rsid w:val="00AB344B"/>
    <w:rsid w:val="00AB3451"/>
    <w:rsid w:val="00AB346E"/>
    <w:rsid w:val="00AB34E1"/>
    <w:rsid w:val="00AB35C3"/>
    <w:rsid w:val="00AB365D"/>
    <w:rsid w:val="00AB3747"/>
    <w:rsid w:val="00AB37DC"/>
    <w:rsid w:val="00AB3818"/>
    <w:rsid w:val="00AB38C7"/>
    <w:rsid w:val="00AB3956"/>
    <w:rsid w:val="00AB3999"/>
    <w:rsid w:val="00AB3BA3"/>
    <w:rsid w:val="00AB3BAC"/>
    <w:rsid w:val="00AB3BAD"/>
    <w:rsid w:val="00AB3BAE"/>
    <w:rsid w:val="00AB3BDE"/>
    <w:rsid w:val="00AB3BEE"/>
    <w:rsid w:val="00AB3C1D"/>
    <w:rsid w:val="00AB3C90"/>
    <w:rsid w:val="00AB3D6E"/>
    <w:rsid w:val="00AB3DDA"/>
    <w:rsid w:val="00AB3E04"/>
    <w:rsid w:val="00AB3EE6"/>
    <w:rsid w:val="00AB40B5"/>
    <w:rsid w:val="00AB4175"/>
    <w:rsid w:val="00AB41EE"/>
    <w:rsid w:val="00AB4210"/>
    <w:rsid w:val="00AB424E"/>
    <w:rsid w:val="00AB4403"/>
    <w:rsid w:val="00AB44D5"/>
    <w:rsid w:val="00AB4579"/>
    <w:rsid w:val="00AB45F6"/>
    <w:rsid w:val="00AB470C"/>
    <w:rsid w:val="00AB4734"/>
    <w:rsid w:val="00AB479A"/>
    <w:rsid w:val="00AB4821"/>
    <w:rsid w:val="00AB493B"/>
    <w:rsid w:val="00AB49DC"/>
    <w:rsid w:val="00AB4A67"/>
    <w:rsid w:val="00AB4A86"/>
    <w:rsid w:val="00AB4ADD"/>
    <w:rsid w:val="00AB4B55"/>
    <w:rsid w:val="00AB4B6C"/>
    <w:rsid w:val="00AB4B78"/>
    <w:rsid w:val="00AB4BD2"/>
    <w:rsid w:val="00AB4C9D"/>
    <w:rsid w:val="00AB4CE1"/>
    <w:rsid w:val="00AB4CE2"/>
    <w:rsid w:val="00AB4CE4"/>
    <w:rsid w:val="00AB4D05"/>
    <w:rsid w:val="00AB4D69"/>
    <w:rsid w:val="00AB4D95"/>
    <w:rsid w:val="00AB4D98"/>
    <w:rsid w:val="00AB4DBA"/>
    <w:rsid w:val="00AB4DE4"/>
    <w:rsid w:val="00AB4E41"/>
    <w:rsid w:val="00AB4F7F"/>
    <w:rsid w:val="00AB4FE5"/>
    <w:rsid w:val="00AB51E5"/>
    <w:rsid w:val="00AB53EE"/>
    <w:rsid w:val="00AB5442"/>
    <w:rsid w:val="00AB5470"/>
    <w:rsid w:val="00AB550B"/>
    <w:rsid w:val="00AB553D"/>
    <w:rsid w:val="00AB554C"/>
    <w:rsid w:val="00AB5622"/>
    <w:rsid w:val="00AB5663"/>
    <w:rsid w:val="00AB5760"/>
    <w:rsid w:val="00AB57C1"/>
    <w:rsid w:val="00AB581B"/>
    <w:rsid w:val="00AB58A4"/>
    <w:rsid w:val="00AB58B6"/>
    <w:rsid w:val="00AB5935"/>
    <w:rsid w:val="00AB5B65"/>
    <w:rsid w:val="00AB5B8C"/>
    <w:rsid w:val="00AB5BE8"/>
    <w:rsid w:val="00AB5CA2"/>
    <w:rsid w:val="00AB5D1A"/>
    <w:rsid w:val="00AB5E81"/>
    <w:rsid w:val="00AB5EB3"/>
    <w:rsid w:val="00AB5ED8"/>
    <w:rsid w:val="00AB604A"/>
    <w:rsid w:val="00AB61BF"/>
    <w:rsid w:val="00AB6344"/>
    <w:rsid w:val="00AB6391"/>
    <w:rsid w:val="00AB64A6"/>
    <w:rsid w:val="00AB64CB"/>
    <w:rsid w:val="00AB6551"/>
    <w:rsid w:val="00AB65B5"/>
    <w:rsid w:val="00AB6654"/>
    <w:rsid w:val="00AB6708"/>
    <w:rsid w:val="00AB67A8"/>
    <w:rsid w:val="00AB67CC"/>
    <w:rsid w:val="00AB681D"/>
    <w:rsid w:val="00AB6876"/>
    <w:rsid w:val="00AB68C5"/>
    <w:rsid w:val="00AB6969"/>
    <w:rsid w:val="00AB696B"/>
    <w:rsid w:val="00AB6AE4"/>
    <w:rsid w:val="00AB6CEE"/>
    <w:rsid w:val="00AB6DED"/>
    <w:rsid w:val="00AB6E0E"/>
    <w:rsid w:val="00AB6E15"/>
    <w:rsid w:val="00AB6F12"/>
    <w:rsid w:val="00AB6F1C"/>
    <w:rsid w:val="00AB6F76"/>
    <w:rsid w:val="00AB6FA4"/>
    <w:rsid w:val="00AB70CD"/>
    <w:rsid w:val="00AB7131"/>
    <w:rsid w:val="00AB7132"/>
    <w:rsid w:val="00AB7162"/>
    <w:rsid w:val="00AB71F6"/>
    <w:rsid w:val="00AB723F"/>
    <w:rsid w:val="00AB72F9"/>
    <w:rsid w:val="00AB7367"/>
    <w:rsid w:val="00AB73C3"/>
    <w:rsid w:val="00AB753F"/>
    <w:rsid w:val="00AB7600"/>
    <w:rsid w:val="00AB7654"/>
    <w:rsid w:val="00AB7655"/>
    <w:rsid w:val="00AB773C"/>
    <w:rsid w:val="00AB7788"/>
    <w:rsid w:val="00AB78BE"/>
    <w:rsid w:val="00AB794F"/>
    <w:rsid w:val="00AB7962"/>
    <w:rsid w:val="00AB79A4"/>
    <w:rsid w:val="00AB79F0"/>
    <w:rsid w:val="00AB7AC8"/>
    <w:rsid w:val="00AB7AE4"/>
    <w:rsid w:val="00AB7BC8"/>
    <w:rsid w:val="00AB7BF7"/>
    <w:rsid w:val="00AB7C14"/>
    <w:rsid w:val="00AB7CF4"/>
    <w:rsid w:val="00AB7D18"/>
    <w:rsid w:val="00AB7D56"/>
    <w:rsid w:val="00AB7DB2"/>
    <w:rsid w:val="00AB7DCF"/>
    <w:rsid w:val="00AB7DDE"/>
    <w:rsid w:val="00AB7F07"/>
    <w:rsid w:val="00AB7F20"/>
    <w:rsid w:val="00AB7F41"/>
    <w:rsid w:val="00AB7FDE"/>
    <w:rsid w:val="00AC00BA"/>
    <w:rsid w:val="00AC01C2"/>
    <w:rsid w:val="00AC020C"/>
    <w:rsid w:val="00AC0220"/>
    <w:rsid w:val="00AC025E"/>
    <w:rsid w:val="00AC02B3"/>
    <w:rsid w:val="00AC02C7"/>
    <w:rsid w:val="00AC0373"/>
    <w:rsid w:val="00AC03A2"/>
    <w:rsid w:val="00AC0481"/>
    <w:rsid w:val="00AC0498"/>
    <w:rsid w:val="00AC04AA"/>
    <w:rsid w:val="00AC059E"/>
    <w:rsid w:val="00AC05DE"/>
    <w:rsid w:val="00AC06F4"/>
    <w:rsid w:val="00AC06FB"/>
    <w:rsid w:val="00AC079C"/>
    <w:rsid w:val="00AC0822"/>
    <w:rsid w:val="00AC082D"/>
    <w:rsid w:val="00AC08A6"/>
    <w:rsid w:val="00AC09EC"/>
    <w:rsid w:val="00AC0A05"/>
    <w:rsid w:val="00AC0A6D"/>
    <w:rsid w:val="00AC0C49"/>
    <w:rsid w:val="00AC0C9A"/>
    <w:rsid w:val="00AC0CE3"/>
    <w:rsid w:val="00AC0D2F"/>
    <w:rsid w:val="00AC0EF5"/>
    <w:rsid w:val="00AC0FFC"/>
    <w:rsid w:val="00AC1023"/>
    <w:rsid w:val="00AC1032"/>
    <w:rsid w:val="00AC1043"/>
    <w:rsid w:val="00AC10D7"/>
    <w:rsid w:val="00AC1150"/>
    <w:rsid w:val="00AC11D9"/>
    <w:rsid w:val="00AC123C"/>
    <w:rsid w:val="00AC13CC"/>
    <w:rsid w:val="00AC1409"/>
    <w:rsid w:val="00AC14FE"/>
    <w:rsid w:val="00AC15C3"/>
    <w:rsid w:val="00AC15EF"/>
    <w:rsid w:val="00AC1639"/>
    <w:rsid w:val="00AC16EB"/>
    <w:rsid w:val="00AC1704"/>
    <w:rsid w:val="00AC1761"/>
    <w:rsid w:val="00AC1804"/>
    <w:rsid w:val="00AC1847"/>
    <w:rsid w:val="00AC18B9"/>
    <w:rsid w:val="00AC18DE"/>
    <w:rsid w:val="00AC1A3D"/>
    <w:rsid w:val="00AC1A41"/>
    <w:rsid w:val="00AC1A73"/>
    <w:rsid w:val="00AC1B51"/>
    <w:rsid w:val="00AC1B9F"/>
    <w:rsid w:val="00AC1BF2"/>
    <w:rsid w:val="00AC1C39"/>
    <w:rsid w:val="00AC1C6E"/>
    <w:rsid w:val="00AC1CE3"/>
    <w:rsid w:val="00AC1CED"/>
    <w:rsid w:val="00AC1D67"/>
    <w:rsid w:val="00AC1D77"/>
    <w:rsid w:val="00AC1D7E"/>
    <w:rsid w:val="00AC1DF7"/>
    <w:rsid w:val="00AC1E16"/>
    <w:rsid w:val="00AC1E9B"/>
    <w:rsid w:val="00AC1F0C"/>
    <w:rsid w:val="00AC1F18"/>
    <w:rsid w:val="00AC1F70"/>
    <w:rsid w:val="00AC1FE4"/>
    <w:rsid w:val="00AC1FF7"/>
    <w:rsid w:val="00AC2094"/>
    <w:rsid w:val="00AC220C"/>
    <w:rsid w:val="00AC229A"/>
    <w:rsid w:val="00AC2343"/>
    <w:rsid w:val="00AC23A5"/>
    <w:rsid w:val="00AC2418"/>
    <w:rsid w:val="00AC243B"/>
    <w:rsid w:val="00AC24A0"/>
    <w:rsid w:val="00AC24A3"/>
    <w:rsid w:val="00AC24F1"/>
    <w:rsid w:val="00AC257D"/>
    <w:rsid w:val="00AC264E"/>
    <w:rsid w:val="00AC287E"/>
    <w:rsid w:val="00AC28CA"/>
    <w:rsid w:val="00AC2907"/>
    <w:rsid w:val="00AC290C"/>
    <w:rsid w:val="00AC2975"/>
    <w:rsid w:val="00AC29DE"/>
    <w:rsid w:val="00AC29F1"/>
    <w:rsid w:val="00AC2B42"/>
    <w:rsid w:val="00AC2BB3"/>
    <w:rsid w:val="00AC2CD7"/>
    <w:rsid w:val="00AC2D71"/>
    <w:rsid w:val="00AC2F53"/>
    <w:rsid w:val="00AC2F6A"/>
    <w:rsid w:val="00AC2FA4"/>
    <w:rsid w:val="00AC308E"/>
    <w:rsid w:val="00AC30FE"/>
    <w:rsid w:val="00AC31E7"/>
    <w:rsid w:val="00AC31EF"/>
    <w:rsid w:val="00AC3396"/>
    <w:rsid w:val="00AC34A5"/>
    <w:rsid w:val="00AC3533"/>
    <w:rsid w:val="00AC353C"/>
    <w:rsid w:val="00AC3560"/>
    <w:rsid w:val="00AC35EC"/>
    <w:rsid w:val="00AC363F"/>
    <w:rsid w:val="00AC3648"/>
    <w:rsid w:val="00AC369D"/>
    <w:rsid w:val="00AC36FE"/>
    <w:rsid w:val="00AC3736"/>
    <w:rsid w:val="00AC386E"/>
    <w:rsid w:val="00AC38D0"/>
    <w:rsid w:val="00AC395A"/>
    <w:rsid w:val="00AC3983"/>
    <w:rsid w:val="00AC3A77"/>
    <w:rsid w:val="00AC3AC4"/>
    <w:rsid w:val="00AC3B1B"/>
    <w:rsid w:val="00AC3B28"/>
    <w:rsid w:val="00AC3B99"/>
    <w:rsid w:val="00AC3BA9"/>
    <w:rsid w:val="00AC3BD8"/>
    <w:rsid w:val="00AC3D0D"/>
    <w:rsid w:val="00AC3D16"/>
    <w:rsid w:val="00AC3D39"/>
    <w:rsid w:val="00AC3DED"/>
    <w:rsid w:val="00AC3ECE"/>
    <w:rsid w:val="00AC3FAF"/>
    <w:rsid w:val="00AC3FC4"/>
    <w:rsid w:val="00AC3FE6"/>
    <w:rsid w:val="00AC4072"/>
    <w:rsid w:val="00AC4090"/>
    <w:rsid w:val="00AC40A9"/>
    <w:rsid w:val="00AC40C2"/>
    <w:rsid w:val="00AC40F6"/>
    <w:rsid w:val="00AC410E"/>
    <w:rsid w:val="00AC414B"/>
    <w:rsid w:val="00AC4163"/>
    <w:rsid w:val="00AC41DE"/>
    <w:rsid w:val="00AC4288"/>
    <w:rsid w:val="00AC439C"/>
    <w:rsid w:val="00AC4432"/>
    <w:rsid w:val="00AC4434"/>
    <w:rsid w:val="00AC44E4"/>
    <w:rsid w:val="00AC4660"/>
    <w:rsid w:val="00AC467F"/>
    <w:rsid w:val="00AC46E3"/>
    <w:rsid w:val="00AC47B9"/>
    <w:rsid w:val="00AC47D8"/>
    <w:rsid w:val="00AC47F3"/>
    <w:rsid w:val="00AC481A"/>
    <w:rsid w:val="00AC4999"/>
    <w:rsid w:val="00AC4ABF"/>
    <w:rsid w:val="00AC4B33"/>
    <w:rsid w:val="00AC4B65"/>
    <w:rsid w:val="00AC4CA1"/>
    <w:rsid w:val="00AC4D12"/>
    <w:rsid w:val="00AC4DC2"/>
    <w:rsid w:val="00AC508D"/>
    <w:rsid w:val="00AC51FC"/>
    <w:rsid w:val="00AC527B"/>
    <w:rsid w:val="00AC5384"/>
    <w:rsid w:val="00AC53EC"/>
    <w:rsid w:val="00AC53EF"/>
    <w:rsid w:val="00AC5410"/>
    <w:rsid w:val="00AC5633"/>
    <w:rsid w:val="00AC5682"/>
    <w:rsid w:val="00AC58F1"/>
    <w:rsid w:val="00AC5941"/>
    <w:rsid w:val="00AC59C5"/>
    <w:rsid w:val="00AC5B3E"/>
    <w:rsid w:val="00AC5BCD"/>
    <w:rsid w:val="00AC5C45"/>
    <w:rsid w:val="00AC5D17"/>
    <w:rsid w:val="00AC5D98"/>
    <w:rsid w:val="00AC5DA1"/>
    <w:rsid w:val="00AC5DC1"/>
    <w:rsid w:val="00AC5E74"/>
    <w:rsid w:val="00AC5E86"/>
    <w:rsid w:val="00AC5F3F"/>
    <w:rsid w:val="00AC5F4E"/>
    <w:rsid w:val="00AC5FD7"/>
    <w:rsid w:val="00AC606E"/>
    <w:rsid w:val="00AC6105"/>
    <w:rsid w:val="00AC6139"/>
    <w:rsid w:val="00AC61AD"/>
    <w:rsid w:val="00AC61DE"/>
    <w:rsid w:val="00AC61FF"/>
    <w:rsid w:val="00AC63B9"/>
    <w:rsid w:val="00AC64D4"/>
    <w:rsid w:val="00AC6636"/>
    <w:rsid w:val="00AC6670"/>
    <w:rsid w:val="00AC67CE"/>
    <w:rsid w:val="00AC6865"/>
    <w:rsid w:val="00AC6893"/>
    <w:rsid w:val="00AC68AB"/>
    <w:rsid w:val="00AC6A3A"/>
    <w:rsid w:val="00AC6CC6"/>
    <w:rsid w:val="00AC6E54"/>
    <w:rsid w:val="00AC6F56"/>
    <w:rsid w:val="00AC6F7D"/>
    <w:rsid w:val="00AC6FD4"/>
    <w:rsid w:val="00AC6FDE"/>
    <w:rsid w:val="00AC7168"/>
    <w:rsid w:val="00AC71DD"/>
    <w:rsid w:val="00AC72A6"/>
    <w:rsid w:val="00AC743B"/>
    <w:rsid w:val="00AC74FC"/>
    <w:rsid w:val="00AC751E"/>
    <w:rsid w:val="00AC7544"/>
    <w:rsid w:val="00AC7555"/>
    <w:rsid w:val="00AC75C4"/>
    <w:rsid w:val="00AC7663"/>
    <w:rsid w:val="00AC767C"/>
    <w:rsid w:val="00AC76F5"/>
    <w:rsid w:val="00AC77D0"/>
    <w:rsid w:val="00AC7902"/>
    <w:rsid w:val="00AC7960"/>
    <w:rsid w:val="00AC7A03"/>
    <w:rsid w:val="00AC7A65"/>
    <w:rsid w:val="00AC7AA6"/>
    <w:rsid w:val="00AC7BA1"/>
    <w:rsid w:val="00AC7C1A"/>
    <w:rsid w:val="00AC7DDA"/>
    <w:rsid w:val="00AC7E28"/>
    <w:rsid w:val="00AC7E43"/>
    <w:rsid w:val="00AC7E44"/>
    <w:rsid w:val="00AC7E59"/>
    <w:rsid w:val="00AC7E7E"/>
    <w:rsid w:val="00AC7ED3"/>
    <w:rsid w:val="00AC7F23"/>
    <w:rsid w:val="00AC7FED"/>
    <w:rsid w:val="00AD0027"/>
    <w:rsid w:val="00AD00AF"/>
    <w:rsid w:val="00AD029C"/>
    <w:rsid w:val="00AD02C6"/>
    <w:rsid w:val="00AD02EA"/>
    <w:rsid w:val="00AD03D1"/>
    <w:rsid w:val="00AD04ED"/>
    <w:rsid w:val="00AD0553"/>
    <w:rsid w:val="00AD05A8"/>
    <w:rsid w:val="00AD05D2"/>
    <w:rsid w:val="00AD0646"/>
    <w:rsid w:val="00AD06CF"/>
    <w:rsid w:val="00AD06E6"/>
    <w:rsid w:val="00AD06EB"/>
    <w:rsid w:val="00AD075F"/>
    <w:rsid w:val="00AD07DD"/>
    <w:rsid w:val="00AD08A1"/>
    <w:rsid w:val="00AD0998"/>
    <w:rsid w:val="00AD0A16"/>
    <w:rsid w:val="00AD0A9A"/>
    <w:rsid w:val="00AD0B19"/>
    <w:rsid w:val="00AD0B42"/>
    <w:rsid w:val="00AD0B63"/>
    <w:rsid w:val="00AD0B6F"/>
    <w:rsid w:val="00AD0B7F"/>
    <w:rsid w:val="00AD0BD4"/>
    <w:rsid w:val="00AD0CEE"/>
    <w:rsid w:val="00AD0D79"/>
    <w:rsid w:val="00AD0D7D"/>
    <w:rsid w:val="00AD0D80"/>
    <w:rsid w:val="00AD0DA5"/>
    <w:rsid w:val="00AD0DB9"/>
    <w:rsid w:val="00AD0E0F"/>
    <w:rsid w:val="00AD0E5D"/>
    <w:rsid w:val="00AD0F7D"/>
    <w:rsid w:val="00AD0F7E"/>
    <w:rsid w:val="00AD0FC7"/>
    <w:rsid w:val="00AD0FE6"/>
    <w:rsid w:val="00AD102E"/>
    <w:rsid w:val="00AD1133"/>
    <w:rsid w:val="00AD117D"/>
    <w:rsid w:val="00AD1257"/>
    <w:rsid w:val="00AD125E"/>
    <w:rsid w:val="00AD128D"/>
    <w:rsid w:val="00AD129E"/>
    <w:rsid w:val="00AD12DE"/>
    <w:rsid w:val="00AD1323"/>
    <w:rsid w:val="00AD1617"/>
    <w:rsid w:val="00AD162E"/>
    <w:rsid w:val="00AD1734"/>
    <w:rsid w:val="00AD1766"/>
    <w:rsid w:val="00AD1820"/>
    <w:rsid w:val="00AD183A"/>
    <w:rsid w:val="00AD188B"/>
    <w:rsid w:val="00AD18EF"/>
    <w:rsid w:val="00AD1938"/>
    <w:rsid w:val="00AD1988"/>
    <w:rsid w:val="00AD198E"/>
    <w:rsid w:val="00AD19D2"/>
    <w:rsid w:val="00AD1A3B"/>
    <w:rsid w:val="00AD1A7B"/>
    <w:rsid w:val="00AD1BCC"/>
    <w:rsid w:val="00AD1BF1"/>
    <w:rsid w:val="00AD1D3A"/>
    <w:rsid w:val="00AD1D60"/>
    <w:rsid w:val="00AD1DA6"/>
    <w:rsid w:val="00AD1DAC"/>
    <w:rsid w:val="00AD1DCC"/>
    <w:rsid w:val="00AD1E35"/>
    <w:rsid w:val="00AD1EA6"/>
    <w:rsid w:val="00AD1FF5"/>
    <w:rsid w:val="00AD1FFE"/>
    <w:rsid w:val="00AD204A"/>
    <w:rsid w:val="00AD207A"/>
    <w:rsid w:val="00AD209D"/>
    <w:rsid w:val="00AD21DC"/>
    <w:rsid w:val="00AD2217"/>
    <w:rsid w:val="00AD223A"/>
    <w:rsid w:val="00AD2274"/>
    <w:rsid w:val="00AD22A1"/>
    <w:rsid w:val="00AD231A"/>
    <w:rsid w:val="00AD242D"/>
    <w:rsid w:val="00AD247A"/>
    <w:rsid w:val="00AD25BD"/>
    <w:rsid w:val="00AD26DF"/>
    <w:rsid w:val="00AD27B8"/>
    <w:rsid w:val="00AD2806"/>
    <w:rsid w:val="00AD2807"/>
    <w:rsid w:val="00AD28D8"/>
    <w:rsid w:val="00AD2976"/>
    <w:rsid w:val="00AD29C6"/>
    <w:rsid w:val="00AD2A60"/>
    <w:rsid w:val="00AD2A7A"/>
    <w:rsid w:val="00AD2AED"/>
    <w:rsid w:val="00AD2B95"/>
    <w:rsid w:val="00AD2B99"/>
    <w:rsid w:val="00AD2BB3"/>
    <w:rsid w:val="00AD2EE5"/>
    <w:rsid w:val="00AD301F"/>
    <w:rsid w:val="00AD302B"/>
    <w:rsid w:val="00AD3171"/>
    <w:rsid w:val="00AD3193"/>
    <w:rsid w:val="00AD3247"/>
    <w:rsid w:val="00AD3329"/>
    <w:rsid w:val="00AD3363"/>
    <w:rsid w:val="00AD3390"/>
    <w:rsid w:val="00AD339E"/>
    <w:rsid w:val="00AD33BB"/>
    <w:rsid w:val="00AD3466"/>
    <w:rsid w:val="00AD3596"/>
    <w:rsid w:val="00AD3646"/>
    <w:rsid w:val="00AD3679"/>
    <w:rsid w:val="00AD36F0"/>
    <w:rsid w:val="00AD36FD"/>
    <w:rsid w:val="00AD3814"/>
    <w:rsid w:val="00AD3871"/>
    <w:rsid w:val="00AD3872"/>
    <w:rsid w:val="00AD38CA"/>
    <w:rsid w:val="00AD3941"/>
    <w:rsid w:val="00AD3980"/>
    <w:rsid w:val="00AD39DE"/>
    <w:rsid w:val="00AD39F8"/>
    <w:rsid w:val="00AD3A19"/>
    <w:rsid w:val="00AD3A4F"/>
    <w:rsid w:val="00AD3AB4"/>
    <w:rsid w:val="00AD3AFF"/>
    <w:rsid w:val="00AD3B36"/>
    <w:rsid w:val="00AD3B69"/>
    <w:rsid w:val="00AD3B6E"/>
    <w:rsid w:val="00AD3BA4"/>
    <w:rsid w:val="00AD3BE3"/>
    <w:rsid w:val="00AD3BF2"/>
    <w:rsid w:val="00AD3C64"/>
    <w:rsid w:val="00AD3C7C"/>
    <w:rsid w:val="00AD3CA4"/>
    <w:rsid w:val="00AD3EB9"/>
    <w:rsid w:val="00AD3EBB"/>
    <w:rsid w:val="00AD3EFE"/>
    <w:rsid w:val="00AD3F15"/>
    <w:rsid w:val="00AD419A"/>
    <w:rsid w:val="00AD42D4"/>
    <w:rsid w:val="00AD43B2"/>
    <w:rsid w:val="00AD442E"/>
    <w:rsid w:val="00AD4583"/>
    <w:rsid w:val="00AD458D"/>
    <w:rsid w:val="00AD4629"/>
    <w:rsid w:val="00AD46DC"/>
    <w:rsid w:val="00AD47F2"/>
    <w:rsid w:val="00AD484D"/>
    <w:rsid w:val="00AD48F3"/>
    <w:rsid w:val="00AD4919"/>
    <w:rsid w:val="00AD4973"/>
    <w:rsid w:val="00AD49DE"/>
    <w:rsid w:val="00AD4B72"/>
    <w:rsid w:val="00AD4C0D"/>
    <w:rsid w:val="00AD4C66"/>
    <w:rsid w:val="00AD4C6B"/>
    <w:rsid w:val="00AD4C7B"/>
    <w:rsid w:val="00AD4CF6"/>
    <w:rsid w:val="00AD4CF7"/>
    <w:rsid w:val="00AD4D55"/>
    <w:rsid w:val="00AD4D8D"/>
    <w:rsid w:val="00AD4DFC"/>
    <w:rsid w:val="00AD4E22"/>
    <w:rsid w:val="00AD4E44"/>
    <w:rsid w:val="00AD4E8B"/>
    <w:rsid w:val="00AD5022"/>
    <w:rsid w:val="00AD503B"/>
    <w:rsid w:val="00AD5230"/>
    <w:rsid w:val="00AD52C2"/>
    <w:rsid w:val="00AD52E2"/>
    <w:rsid w:val="00AD52ED"/>
    <w:rsid w:val="00AD537D"/>
    <w:rsid w:val="00AD54C2"/>
    <w:rsid w:val="00AD55F0"/>
    <w:rsid w:val="00AD563E"/>
    <w:rsid w:val="00AD5670"/>
    <w:rsid w:val="00AD5718"/>
    <w:rsid w:val="00AD575D"/>
    <w:rsid w:val="00AD577A"/>
    <w:rsid w:val="00AD57E3"/>
    <w:rsid w:val="00AD57FE"/>
    <w:rsid w:val="00AD5845"/>
    <w:rsid w:val="00AD58BF"/>
    <w:rsid w:val="00AD5905"/>
    <w:rsid w:val="00AD592A"/>
    <w:rsid w:val="00AD5A8A"/>
    <w:rsid w:val="00AD5B0C"/>
    <w:rsid w:val="00AD5B9F"/>
    <w:rsid w:val="00AD5BB8"/>
    <w:rsid w:val="00AD5BC1"/>
    <w:rsid w:val="00AD5C81"/>
    <w:rsid w:val="00AD5D4D"/>
    <w:rsid w:val="00AD5ED8"/>
    <w:rsid w:val="00AD5EEB"/>
    <w:rsid w:val="00AD5F56"/>
    <w:rsid w:val="00AD5F61"/>
    <w:rsid w:val="00AD5F72"/>
    <w:rsid w:val="00AD5F7D"/>
    <w:rsid w:val="00AD5FDA"/>
    <w:rsid w:val="00AD603E"/>
    <w:rsid w:val="00AD60E9"/>
    <w:rsid w:val="00AD6130"/>
    <w:rsid w:val="00AD61C7"/>
    <w:rsid w:val="00AD61D6"/>
    <w:rsid w:val="00AD6252"/>
    <w:rsid w:val="00AD62FD"/>
    <w:rsid w:val="00AD6379"/>
    <w:rsid w:val="00AD63AA"/>
    <w:rsid w:val="00AD63E6"/>
    <w:rsid w:val="00AD64A1"/>
    <w:rsid w:val="00AD6626"/>
    <w:rsid w:val="00AD6639"/>
    <w:rsid w:val="00AD695B"/>
    <w:rsid w:val="00AD6A37"/>
    <w:rsid w:val="00AD6A73"/>
    <w:rsid w:val="00AD6B57"/>
    <w:rsid w:val="00AD6BC9"/>
    <w:rsid w:val="00AD6C3E"/>
    <w:rsid w:val="00AD6CD9"/>
    <w:rsid w:val="00AD6ED9"/>
    <w:rsid w:val="00AD6EF5"/>
    <w:rsid w:val="00AD6F07"/>
    <w:rsid w:val="00AD709E"/>
    <w:rsid w:val="00AD70DF"/>
    <w:rsid w:val="00AD70FA"/>
    <w:rsid w:val="00AD7162"/>
    <w:rsid w:val="00AD723A"/>
    <w:rsid w:val="00AD7246"/>
    <w:rsid w:val="00AD72CB"/>
    <w:rsid w:val="00AD73B1"/>
    <w:rsid w:val="00AD7495"/>
    <w:rsid w:val="00AD74CD"/>
    <w:rsid w:val="00AD74F1"/>
    <w:rsid w:val="00AD75ED"/>
    <w:rsid w:val="00AD76BD"/>
    <w:rsid w:val="00AD76DB"/>
    <w:rsid w:val="00AD77AE"/>
    <w:rsid w:val="00AD7900"/>
    <w:rsid w:val="00AD7963"/>
    <w:rsid w:val="00AD79F6"/>
    <w:rsid w:val="00AD7A03"/>
    <w:rsid w:val="00AD7A05"/>
    <w:rsid w:val="00AD7A3A"/>
    <w:rsid w:val="00AD7A45"/>
    <w:rsid w:val="00AD7A60"/>
    <w:rsid w:val="00AD7A75"/>
    <w:rsid w:val="00AD7AB1"/>
    <w:rsid w:val="00AD7AFB"/>
    <w:rsid w:val="00AD7B79"/>
    <w:rsid w:val="00AD7C3E"/>
    <w:rsid w:val="00AD7C5D"/>
    <w:rsid w:val="00AD7C75"/>
    <w:rsid w:val="00AD7D0C"/>
    <w:rsid w:val="00AD7D13"/>
    <w:rsid w:val="00AD7D50"/>
    <w:rsid w:val="00AD7DD4"/>
    <w:rsid w:val="00AD7DE2"/>
    <w:rsid w:val="00AD7DE5"/>
    <w:rsid w:val="00AD7DFE"/>
    <w:rsid w:val="00AE0093"/>
    <w:rsid w:val="00AE009B"/>
    <w:rsid w:val="00AE0242"/>
    <w:rsid w:val="00AE0253"/>
    <w:rsid w:val="00AE02DF"/>
    <w:rsid w:val="00AE034D"/>
    <w:rsid w:val="00AE0362"/>
    <w:rsid w:val="00AE04E6"/>
    <w:rsid w:val="00AE05C4"/>
    <w:rsid w:val="00AE06C0"/>
    <w:rsid w:val="00AE073B"/>
    <w:rsid w:val="00AE0778"/>
    <w:rsid w:val="00AE078D"/>
    <w:rsid w:val="00AE087F"/>
    <w:rsid w:val="00AE09BA"/>
    <w:rsid w:val="00AE0A1C"/>
    <w:rsid w:val="00AE0A95"/>
    <w:rsid w:val="00AE0A9E"/>
    <w:rsid w:val="00AE0ACD"/>
    <w:rsid w:val="00AE0B42"/>
    <w:rsid w:val="00AE0B5C"/>
    <w:rsid w:val="00AE0B9B"/>
    <w:rsid w:val="00AE0BBF"/>
    <w:rsid w:val="00AE0C76"/>
    <w:rsid w:val="00AE0C7E"/>
    <w:rsid w:val="00AE0CFE"/>
    <w:rsid w:val="00AE0D16"/>
    <w:rsid w:val="00AE0D7B"/>
    <w:rsid w:val="00AE0DA8"/>
    <w:rsid w:val="00AE0DF2"/>
    <w:rsid w:val="00AE0E3F"/>
    <w:rsid w:val="00AE0EE5"/>
    <w:rsid w:val="00AE0EEF"/>
    <w:rsid w:val="00AE0EF6"/>
    <w:rsid w:val="00AE0F33"/>
    <w:rsid w:val="00AE0F37"/>
    <w:rsid w:val="00AE0FC2"/>
    <w:rsid w:val="00AE1070"/>
    <w:rsid w:val="00AE108D"/>
    <w:rsid w:val="00AE1099"/>
    <w:rsid w:val="00AE10A9"/>
    <w:rsid w:val="00AE10D8"/>
    <w:rsid w:val="00AE11B6"/>
    <w:rsid w:val="00AE1271"/>
    <w:rsid w:val="00AE12A4"/>
    <w:rsid w:val="00AE1310"/>
    <w:rsid w:val="00AE1323"/>
    <w:rsid w:val="00AE1340"/>
    <w:rsid w:val="00AE1383"/>
    <w:rsid w:val="00AE13D3"/>
    <w:rsid w:val="00AE142B"/>
    <w:rsid w:val="00AE146B"/>
    <w:rsid w:val="00AE15A9"/>
    <w:rsid w:val="00AE15DF"/>
    <w:rsid w:val="00AE1621"/>
    <w:rsid w:val="00AE165D"/>
    <w:rsid w:val="00AE169D"/>
    <w:rsid w:val="00AE16A1"/>
    <w:rsid w:val="00AE1760"/>
    <w:rsid w:val="00AE1804"/>
    <w:rsid w:val="00AE1995"/>
    <w:rsid w:val="00AE1996"/>
    <w:rsid w:val="00AE19B8"/>
    <w:rsid w:val="00AE1BB2"/>
    <w:rsid w:val="00AE1BDA"/>
    <w:rsid w:val="00AE1CB2"/>
    <w:rsid w:val="00AE1CF1"/>
    <w:rsid w:val="00AE1DCF"/>
    <w:rsid w:val="00AE1E89"/>
    <w:rsid w:val="00AE1EE3"/>
    <w:rsid w:val="00AE202D"/>
    <w:rsid w:val="00AE209B"/>
    <w:rsid w:val="00AE2136"/>
    <w:rsid w:val="00AE214D"/>
    <w:rsid w:val="00AE2170"/>
    <w:rsid w:val="00AE2225"/>
    <w:rsid w:val="00AE231D"/>
    <w:rsid w:val="00AE2368"/>
    <w:rsid w:val="00AE23D9"/>
    <w:rsid w:val="00AE24C0"/>
    <w:rsid w:val="00AE2579"/>
    <w:rsid w:val="00AE25E7"/>
    <w:rsid w:val="00AE2648"/>
    <w:rsid w:val="00AE2664"/>
    <w:rsid w:val="00AE274E"/>
    <w:rsid w:val="00AE28A0"/>
    <w:rsid w:val="00AE2954"/>
    <w:rsid w:val="00AE295D"/>
    <w:rsid w:val="00AE29AC"/>
    <w:rsid w:val="00AE2A10"/>
    <w:rsid w:val="00AE2AF2"/>
    <w:rsid w:val="00AE2B2B"/>
    <w:rsid w:val="00AE2BC7"/>
    <w:rsid w:val="00AE2BD9"/>
    <w:rsid w:val="00AE2D0E"/>
    <w:rsid w:val="00AE2D33"/>
    <w:rsid w:val="00AE2E05"/>
    <w:rsid w:val="00AE2E30"/>
    <w:rsid w:val="00AE2E5B"/>
    <w:rsid w:val="00AE2E81"/>
    <w:rsid w:val="00AE2F4B"/>
    <w:rsid w:val="00AE2F55"/>
    <w:rsid w:val="00AE2F57"/>
    <w:rsid w:val="00AE2F61"/>
    <w:rsid w:val="00AE2F7A"/>
    <w:rsid w:val="00AE2FA4"/>
    <w:rsid w:val="00AE2FC6"/>
    <w:rsid w:val="00AE3049"/>
    <w:rsid w:val="00AE3055"/>
    <w:rsid w:val="00AE3093"/>
    <w:rsid w:val="00AE32CE"/>
    <w:rsid w:val="00AE32ED"/>
    <w:rsid w:val="00AE3304"/>
    <w:rsid w:val="00AE3394"/>
    <w:rsid w:val="00AE3431"/>
    <w:rsid w:val="00AE354C"/>
    <w:rsid w:val="00AE35AE"/>
    <w:rsid w:val="00AE35D6"/>
    <w:rsid w:val="00AE35DE"/>
    <w:rsid w:val="00AE3704"/>
    <w:rsid w:val="00AE3747"/>
    <w:rsid w:val="00AE37E5"/>
    <w:rsid w:val="00AE38C9"/>
    <w:rsid w:val="00AE3913"/>
    <w:rsid w:val="00AE3922"/>
    <w:rsid w:val="00AE3A2C"/>
    <w:rsid w:val="00AE3AAE"/>
    <w:rsid w:val="00AE3C96"/>
    <w:rsid w:val="00AE3CB5"/>
    <w:rsid w:val="00AE3DBD"/>
    <w:rsid w:val="00AE3E15"/>
    <w:rsid w:val="00AE3E75"/>
    <w:rsid w:val="00AE3F65"/>
    <w:rsid w:val="00AE40CA"/>
    <w:rsid w:val="00AE4132"/>
    <w:rsid w:val="00AE4167"/>
    <w:rsid w:val="00AE4185"/>
    <w:rsid w:val="00AE41B9"/>
    <w:rsid w:val="00AE429E"/>
    <w:rsid w:val="00AE4321"/>
    <w:rsid w:val="00AE43D6"/>
    <w:rsid w:val="00AE475C"/>
    <w:rsid w:val="00AE47B2"/>
    <w:rsid w:val="00AE4811"/>
    <w:rsid w:val="00AE48D9"/>
    <w:rsid w:val="00AE48E2"/>
    <w:rsid w:val="00AE4913"/>
    <w:rsid w:val="00AE491A"/>
    <w:rsid w:val="00AE4957"/>
    <w:rsid w:val="00AE49B3"/>
    <w:rsid w:val="00AE4B17"/>
    <w:rsid w:val="00AE4BAE"/>
    <w:rsid w:val="00AE4DF3"/>
    <w:rsid w:val="00AE4E57"/>
    <w:rsid w:val="00AE4F66"/>
    <w:rsid w:val="00AE4F71"/>
    <w:rsid w:val="00AE502D"/>
    <w:rsid w:val="00AE5123"/>
    <w:rsid w:val="00AE5125"/>
    <w:rsid w:val="00AE5133"/>
    <w:rsid w:val="00AE5161"/>
    <w:rsid w:val="00AE522E"/>
    <w:rsid w:val="00AE5349"/>
    <w:rsid w:val="00AE5416"/>
    <w:rsid w:val="00AE5489"/>
    <w:rsid w:val="00AE54D3"/>
    <w:rsid w:val="00AE56BD"/>
    <w:rsid w:val="00AE57A5"/>
    <w:rsid w:val="00AE57E5"/>
    <w:rsid w:val="00AE59CE"/>
    <w:rsid w:val="00AE5A66"/>
    <w:rsid w:val="00AE5B22"/>
    <w:rsid w:val="00AE5C81"/>
    <w:rsid w:val="00AE5E01"/>
    <w:rsid w:val="00AE5E49"/>
    <w:rsid w:val="00AE5E52"/>
    <w:rsid w:val="00AE5EAD"/>
    <w:rsid w:val="00AE5F54"/>
    <w:rsid w:val="00AE5F76"/>
    <w:rsid w:val="00AE602C"/>
    <w:rsid w:val="00AE6064"/>
    <w:rsid w:val="00AE610F"/>
    <w:rsid w:val="00AE6182"/>
    <w:rsid w:val="00AE62BB"/>
    <w:rsid w:val="00AE630A"/>
    <w:rsid w:val="00AE6396"/>
    <w:rsid w:val="00AE64C2"/>
    <w:rsid w:val="00AE65BB"/>
    <w:rsid w:val="00AE66C9"/>
    <w:rsid w:val="00AE670D"/>
    <w:rsid w:val="00AE6745"/>
    <w:rsid w:val="00AE67DC"/>
    <w:rsid w:val="00AE680D"/>
    <w:rsid w:val="00AE6818"/>
    <w:rsid w:val="00AE68AE"/>
    <w:rsid w:val="00AE6AC2"/>
    <w:rsid w:val="00AE6B12"/>
    <w:rsid w:val="00AE6B15"/>
    <w:rsid w:val="00AE6B3F"/>
    <w:rsid w:val="00AE6BB0"/>
    <w:rsid w:val="00AE6BC4"/>
    <w:rsid w:val="00AE6C12"/>
    <w:rsid w:val="00AE6C28"/>
    <w:rsid w:val="00AE6D35"/>
    <w:rsid w:val="00AE7037"/>
    <w:rsid w:val="00AE7088"/>
    <w:rsid w:val="00AE71BD"/>
    <w:rsid w:val="00AE71C9"/>
    <w:rsid w:val="00AE7316"/>
    <w:rsid w:val="00AE736B"/>
    <w:rsid w:val="00AE7382"/>
    <w:rsid w:val="00AE73DB"/>
    <w:rsid w:val="00AE7407"/>
    <w:rsid w:val="00AE741C"/>
    <w:rsid w:val="00AE749A"/>
    <w:rsid w:val="00AE7592"/>
    <w:rsid w:val="00AE7748"/>
    <w:rsid w:val="00AE7751"/>
    <w:rsid w:val="00AE779D"/>
    <w:rsid w:val="00AE7827"/>
    <w:rsid w:val="00AE7917"/>
    <w:rsid w:val="00AE792A"/>
    <w:rsid w:val="00AE79A8"/>
    <w:rsid w:val="00AE7D72"/>
    <w:rsid w:val="00AE7E76"/>
    <w:rsid w:val="00AE7E95"/>
    <w:rsid w:val="00AE7F8A"/>
    <w:rsid w:val="00AE7F91"/>
    <w:rsid w:val="00AE7F9D"/>
    <w:rsid w:val="00AF00EB"/>
    <w:rsid w:val="00AF00FB"/>
    <w:rsid w:val="00AF0146"/>
    <w:rsid w:val="00AF014C"/>
    <w:rsid w:val="00AF016C"/>
    <w:rsid w:val="00AF02E8"/>
    <w:rsid w:val="00AF034F"/>
    <w:rsid w:val="00AF0380"/>
    <w:rsid w:val="00AF038E"/>
    <w:rsid w:val="00AF03EE"/>
    <w:rsid w:val="00AF03F4"/>
    <w:rsid w:val="00AF0405"/>
    <w:rsid w:val="00AF04FF"/>
    <w:rsid w:val="00AF054E"/>
    <w:rsid w:val="00AF0572"/>
    <w:rsid w:val="00AF075F"/>
    <w:rsid w:val="00AF0773"/>
    <w:rsid w:val="00AF07E6"/>
    <w:rsid w:val="00AF08A2"/>
    <w:rsid w:val="00AF08C3"/>
    <w:rsid w:val="00AF08E9"/>
    <w:rsid w:val="00AF096A"/>
    <w:rsid w:val="00AF09F9"/>
    <w:rsid w:val="00AF09FD"/>
    <w:rsid w:val="00AF0A12"/>
    <w:rsid w:val="00AF0AA2"/>
    <w:rsid w:val="00AF0BA3"/>
    <w:rsid w:val="00AF0BAA"/>
    <w:rsid w:val="00AF0BCD"/>
    <w:rsid w:val="00AF0C9B"/>
    <w:rsid w:val="00AF0DAE"/>
    <w:rsid w:val="00AF0E32"/>
    <w:rsid w:val="00AF0ED7"/>
    <w:rsid w:val="00AF0F69"/>
    <w:rsid w:val="00AF1050"/>
    <w:rsid w:val="00AF1057"/>
    <w:rsid w:val="00AF110C"/>
    <w:rsid w:val="00AF112F"/>
    <w:rsid w:val="00AF12A0"/>
    <w:rsid w:val="00AF13EC"/>
    <w:rsid w:val="00AF143C"/>
    <w:rsid w:val="00AF143F"/>
    <w:rsid w:val="00AF14C9"/>
    <w:rsid w:val="00AF14F9"/>
    <w:rsid w:val="00AF153D"/>
    <w:rsid w:val="00AF161D"/>
    <w:rsid w:val="00AF1686"/>
    <w:rsid w:val="00AF171E"/>
    <w:rsid w:val="00AF17AA"/>
    <w:rsid w:val="00AF1873"/>
    <w:rsid w:val="00AF1A0D"/>
    <w:rsid w:val="00AF1AAD"/>
    <w:rsid w:val="00AF1B3A"/>
    <w:rsid w:val="00AF1BCB"/>
    <w:rsid w:val="00AF1C27"/>
    <w:rsid w:val="00AF1C4F"/>
    <w:rsid w:val="00AF1C74"/>
    <w:rsid w:val="00AF1D19"/>
    <w:rsid w:val="00AF1D39"/>
    <w:rsid w:val="00AF1E0F"/>
    <w:rsid w:val="00AF1E4C"/>
    <w:rsid w:val="00AF1E62"/>
    <w:rsid w:val="00AF1E8D"/>
    <w:rsid w:val="00AF1EE4"/>
    <w:rsid w:val="00AF1EF3"/>
    <w:rsid w:val="00AF1F49"/>
    <w:rsid w:val="00AF1F62"/>
    <w:rsid w:val="00AF1FF5"/>
    <w:rsid w:val="00AF21ED"/>
    <w:rsid w:val="00AF2254"/>
    <w:rsid w:val="00AF2297"/>
    <w:rsid w:val="00AF22B4"/>
    <w:rsid w:val="00AF24D1"/>
    <w:rsid w:val="00AF25AD"/>
    <w:rsid w:val="00AF25EC"/>
    <w:rsid w:val="00AF26C1"/>
    <w:rsid w:val="00AF2743"/>
    <w:rsid w:val="00AF2759"/>
    <w:rsid w:val="00AF27B8"/>
    <w:rsid w:val="00AF27DB"/>
    <w:rsid w:val="00AF2900"/>
    <w:rsid w:val="00AF2A95"/>
    <w:rsid w:val="00AF2B00"/>
    <w:rsid w:val="00AF2B61"/>
    <w:rsid w:val="00AF2C20"/>
    <w:rsid w:val="00AF2C8D"/>
    <w:rsid w:val="00AF2CDF"/>
    <w:rsid w:val="00AF2CEF"/>
    <w:rsid w:val="00AF2D2A"/>
    <w:rsid w:val="00AF2DC8"/>
    <w:rsid w:val="00AF2F3D"/>
    <w:rsid w:val="00AF2F3E"/>
    <w:rsid w:val="00AF2F9E"/>
    <w:rsid w:val="00AF2FAB"/>
    <w:rsid w:val="00AF2FCF"/>
    <w:rsid w:val="00AF2FE2"/>
    <w:rsid w:val="00AF2FFC"/>
    <w:rsid w:val="00AF2FFF"/>
    <w:rsid w:val="00AF3048"/>
    <w:rsid w:val="00AF3073"/>
    <w:rsid w:val="00AF30DB"/>
    <w:rsid w:val="00AF30FE"/>
    <w:rsid w:val="00AF310A"/>
    <w:rsid w:val="00AF3138"/>
    <w:rsid w:val="00AF318E"/>
    <w:rsid w:val="00AF319E"/>
    <w:rsid w:val="00AF31CA"/>
    <w:rsid w:val="00AF321E"/>
    <w:rsid w:val="00AF329B"/>
    <w:rsid w:val="00AF32A1"/>
    <w:rsid w:val="00AF3343"/>
    <w:rsid w:val="00AF338E"/>
    <w:rsid w:val="00AF3391"/>
    <w:rsid w:val="00AF340A"/>
    <w:rsid w:val="00AF341E"/>
    <w:rsid w:val="00AF3420"/>
    <w:rsid w:val="00AF343D"/>
    <w:rsid w:val="00AF3470"/>
    <w:rsid w:val="00AF34AB"/>
    <w:rsid w:val="00AF3533"/>
    <w:rsid w:val="00AF354C"/>
    <w:rsid w:val="00AF35BC"/>
    <w:rsid w:val="00AF3606"/>
    <w:rsid w:val="00AF360A"/>
    <w:rsid w:val="00AF3742"/>
    <w:rsid w:val="00AF37D0"/>
    <w:rsid w:val="00AF3919"/>
    <w:rsid w:val="00AF3951"/>
    <w:rsid w:val="00AF3B31"/>
    <w:rsid w:val="00AF3B92"/>
    <w:rsid w:val="00AF3BD1"/>
    <w:rsid w:val="00AF3C52"/>
    <w:rsid w:val="00AF3CD6"/>
    <w:rsid w:val="00AF3D5B"/>
    <w:rsid w:val="00AF3D99"/>
    <w:rsid w:val="00AF3DED"/>
    <w:rsid w:val="00AF3E0E"/>
    <w:rsid w:val="00AF3ECB"/>
    <w:rsid w:val="00AF400C"/>
    <w:rsid w:val="00AF412F"/>
    <w:rsid w:val="00AF419B"/>
    <w:rsid w:val="00AF41AB"/>
    <w:rsid w:val="00AF432C"/>
    <w:rsid w:val="00AF43A1"/>
    <w:rsid w:val="00AF450B"/>
    <w:rsid w:val="00AF45CA"/>
    <w:rsid w:val="00AF464C"/>
    <w:rsid w:val="00AF4696"/>
    <w:rsid w:val="00AF46BA"/>
    <w:rsid w:val="00AF4704"/>
    <w:rsid w:val="00AF4736"/>
    <w:rsid w:val="00AF4785"/>
    <w:rsid w:val="00AF47A4"/>
    <w:rsid w:val="00AF4836"/>
    <w:rsid w:val="00AF48A8"/>
    <w:rsid w:val="00AF48F9"/>
    <w:rsid w:val="00AF4904"/>
    <w:rsid w:val="00AF492C"/>
    <w:rsid w:val="00AF4945"/>
    <w:rsid w:val="00AF495B"/>
    <w:rsid w:val="00AF4974"/>
    <w:rsid w:val="00AF4A10"/>
    <w:rsid w:val="00AF4AF3"/>
    <w:rsid w:val="00AF4B77"/>
    <w:rsid w:val="00AF4C94"/>
    <w:rsid w:val="00AF4CF7"/>
    <w:rsid w:val="00AF4E74"/>
    <w:rsid w:val="00AF4ED9"/>
    <w:rsid w:val="00AF4EDE"/>
    <w:rsid w:val="00AF4EEB"/>
    <w:rsid w:val="00AF4EFF"/>
    <w:rsid w:val="00AF501E"/>
    <w:rsid w:val="00AF5117"/>
    <w:rsid w:val="00AF51B4"/>
    <w:rsid w:val="00AF5246"/>
    <w:rsid w:val="00AF52B4"/>
    <w:rsid w:val="00AF5384"/>
    <w:rsid w:val="00AF53F0"/>
    <w:rsid w:val="00AF54C9"/>
    <w:rsid w:val="00AF556E"/>
    <w:rsid w:val="00AF5578"/>
    <w:rsid w:val="00AF5664"/>
    <w:rsid w:val="00AF5667"/>
    <w:rsid w:val="00AF56A4"/>
    <w:rsid w:val="00AF56B8"/>
    <w:rsid w:val="00AF56D9"/>
    <w:rsid w:val="00AF58E0"/>
    <w:rsid w:val="00AF58F6"/>
    <w:rsid w:val="00AF5AAE"/>
    <w:rsid w:val="00AF5AEB"/>
    <w:rsid w:val="00AF5C35"/>
    <w:rsid w:val="00AF5C8D"/>
    <w:rsid w:val="00AF5DC7"/>
    <w:rsid w:val="00AF5DCD"/>
    <w:rsid w:val="00AF5FF2"/>
    <w:rsid w:val="00AF60B2"/>
    <w:rsid w:val="00AF60FF"/>
    <w:rsid w:val="00AF6141"/>
    <w:rsid w:val="00AF6149"/>
    <w:rsid w:val="00AF6181"/>
    <w:rsid w:val="00AF61F3"/>
    <w:rsid w:val="00AF62F4"/>
    <w:rsid w:val="00AF633F"/>
    <w:rsid w:val="00AF6393"/>
    <w:rsid w:val="00AF63A6"/>
    <w:rsid w:val="00AF63A8"/>
    <w:rsid w:val="00AF63F1"/>
    <w:rsid w:val="00AF6413"/>
    <w:rsid w:val="00AF649B"/>
    <w:rsid w:val="00AF64C7"/>
    <w:rsid w:val="00AF6525"/>
    <w:rsid w:val="00AF65DA"/>
    <w:rsid w:val="00AF6670"/>
    <w:rsid w:val="00AF66C6"/>
    <w:rsid w:val="00AF66D7"/>
    <w:rsid w:val="00AF6736"/>
    <w:rsid w:val="00AF67FF"/>
    <w:rsid w:val="00AF6910"/>
    <w:rsid w:val="00AF6959"/>
    <w:rsid w:val="00AF6969"/>
    <w:rsid w:val="00AF6A32"/>
    <w:rsid w:val="00AF6A7D"/>
    <w:rsid w:val="00AF6AA8"/>
    <w:rsid w:val="00AF6B11"/>
    <w:rsid w:val="00AF6B91"/>
    <w:rsid w:val="00AF6BA5"/>
    <w:rsid w:val="00AF6C4F"/>
    <w:rsid w:val="00AF6C79"/>
    <w:rsid w:val="00AF6E13"/>
    <w:rsid w:val="00AF6E6B"/>
    <w:rsid w:val="00AF6F14"/>
    <w:rsid w:val="00AF7050"/>
    <w:rsid w:val="00AF7068"/>
    <w:rsid w:val="00AF7079"/>
    <w:rsid w:val="00AF71E1"/>
    <w:rsid w:val="00AF73A0"/>
    <w:rsid w:val="00AF73C1"/>
    <w:rsid w:val="00AF74B5"/>
    <w:rsid w:val="00AF7628"/>
    <w:rsid w:val="00AF7674"/>
    <w:rsid w:val="00AF7694"/>
    <w:rsid w:val="00AF76E1"/>
    <w:rsid w:val="00AF76EC"/>
    <w:rsid w:val="00AF7716"/>
    <w:rsid w:val="00AF77B4"/>
    <w:rsid w:val="00AF77EB"/>
    <w:rsid w:val="00AF78DF"/>
    <w:rsid w:val="00AF794E"/>
    <w:rsid w:val="00AF79CB"/>
    <w:rsid w:val="00AF7A6C"/>
    <w:rsid w:val="00AF7BBE"/>
    <w:rsid w:val="00AF7BEC"/>
    <w:rsid w:val="00AF7D31"/>
    <w:rsid w:val="00AF7D46"/>
    <w:rsid w:val="00AF7D4F"/>
    <w:rsid w:val="00AF7D95"/>
    <w:rsid w:val="00AF7D98"/>
    <w:rsid w:val="00AF7DE6"/>
    <w:rsid w:val="00AF7DEF"/>
    <w:rsid w:val="00AF7E3C"/>
    <w:rsid w:val="00AF7E80"/>
    <w:rsid w:val="00AF7F76"/>
    <w:rsid w:val="00B000E1"/>
    <w:rsid w:val="00B00158"/>
    <w:rsid w:val="00B0021E"/>
    <w:rsid w:val="00B002F0"/>
    <w:rsid w:val="00B00322"/>
    <w:rsid w:val="00B003DE"/>
    <w:rsid w:val="00B003EA"/>
    <w:rsid w:val="00B0045E"/>
    <w:rsid w:val="00B00478"/>
    <w:rsid w:val="00B00496"/>
    <w:rsid w:val="00B004D5"/>
    <w:rsid w:val="00B00534"/>
    <w:rsid w:val="00B0065B"/>
    <w:rsid w:val="00B0088E"/>
    <w:rsid w:val="00B00905"/>
    <w:rsid w:val="00B00B02"/>
    <w:rsid w:val="00B00BBE"/>
    <w:rsid w:val="00B00BED"/>
    <w:rsid w:val="00B00C63"/>
    <w:rsid w:val="00B00C67"/>
    <w:rsid w:val="00B00CC6"/>
    <w:rsid w:val="00B00D72"/>
    <w:rsid w:val="00B00E64"/>
    <w:rsid w:val="00B00E85"/>
    <w:rsid w:val="00B00EA5"/>
    <w:rsid w:val="00B00F2F"/>
    <w:rsid w:val="00B00F38"/>
    <w:rsid w:val="00B00F42"/>
    <w:rsid w:val="00B00F47"/>
    <w:rsid w:val="00B00F61"/>
    <w:rsid w:val="00B0100B"/>
    <w:rsid w:val="00B0101E"/>
    <w:rsid w:val="00B01308"/>
    <w:rsid w:val="00B013B4"/>
    <w:rsid w:val="00B013E3"/>
    <w:rsid w:val="00B0147E"/>
    <w:rsid w:val="00B0148A"/>
    <w:rsid w:val="00B014D9"/>
    <w:rsid w:val="00B0152B"/>
    <w:rsid w:val="00B01534"/>
    <w:rsid w:val="00B01584"/>
    <w:rsid w:val="00B01671"/>
    <w:rsid w:val="00B01675"/>
    <w:rsid w:val="00B0179F"/>
    <w:rsid w:val="00B017AA"/>
    <w:rsid w:val="00B0197B"/>
    <w:rsid w:val="00B01985"/>
    <w:rsid w:val="00B0199E"/>
    <w:rsid w:val="00B019AC"/>
    <w:rsid w:val="00B019CC"/>
    <w:rsid w:val="00B019E5"/>
    <w:rsid w:val="00B01A62"/>
    <w:rsid w:val="00B01AAD"/>
    <w:rsid w:val="00B01ABE"/>
    <w:rsid w:val="00B01B28"/>
    <w:rsid w:val="00B01B71"/>
    <w:rsid w:val="00B01BB6"/>
    <w:rsid w:val="00B01BD5"/>
    <w:rsid w:val="00B01C5F"/>
    <w:rsid w:val="00B01CB2"/>
    <w:rsid w:val="00B01CBB"/>
    <w:rsid w:val="00B01D03"/>
    <w:rsid w:val="00B01D2B"/>
    <w:rsid w:val="00B01DAC"/>
    <w:rsid w:val="00B01DD3"/>
    <w:rsid w:val="00B01DF8"/>
    <w:rsid w:val="00B01E16"/>
    <w:rsid w:val="00B01F32"/>
    <w:rsid w:val="00B01F35"/>
    <w:rsid w:val="00B0213F"/>
    <w:rsid w:val="00B0216B"/>
    <w:rsid w:val="00B021D7"/>
    <w:rsid w:val="00B022CF"/>
    <w:rsid w:val="00B02419"/>
    <w:rsid w:val="00B0253B"/>
    <w:rsid w:val="00B02684"/>
    <w:rsid w:val="00B02729"/>
    <w:rsid w:val="00B02731"/>
    <w:rsid w:val="00B02767"/>
    <w:rsid w:val="00B02869"/>
    <w:rsid w:val="00B028B4"/>
    <w:rsid w:val="00B02916"/>
    <w:rsid w:val="00B02987"/>
    <w:rsid w:val="00B0298E"/>
    <w:rsid w:val="00B029CF"/>
    <w:rsid w:val="00B02A44"/>
    <w:rsid w:val="00B02ABD"/>
    <w:rsid w:val="00B02BBE"/>
    <w:rsid w:val="00B02CB5"/>
    <w:rsid w:val="00B02D1D"/>
    <w:rsid w:val="00B02E47"/>
    <w:rsid w:val="00B02F34"/>
    <w:rsid w:val="00B02F74"/>
    <w:rsid w:val="00B02F8D"/>
    <w:rsid w:val="00B03067"/>
    <w:rsid w:val="00B030DA"/>
    <w:rsid w:val="00B030FD"/>
    <w:rsid w:val="00B03109"/>
    <w:rsid w:val="00B031B9"/>
    <w:rsid w:val="00B03227"/>
    <w:rsid w:val="00B032D8"/>
    <w:rsid w:val="00B03322"/>
    <w:rsid w:val="00B0333E"/>
    <w:rsid w:val="00B033A7"/>
    <w:rsid w:val="00B0347A"/>
    <w:rsid w:val="00B0353A"/>
    <w:rsid w:val="00B03601"/>
    <w:rsid w:val="00B03624"/>
    <w:rsid w:val="00B03652"/>
    <w:rsid w:val="00B036DF"/>
    <w:rsid w:val="00B036F2"/>
    <w:rsid w:val="00B0371F"/>
    <w:rsid w:val="00B0373D"/>
    <w:rsid w:val="00B037BE"/>
    <w:rsid w:val="00B03A84"/>
    <w:rsid w:val="00B03A96"/>
    <w:rsid w:val="00B03AA5"/>
    <w:rsid w:val="00B03ABB"/>
    <w:rsid w:val="00B03B78"/>
    <w:rsid w:val="00B03B88"/>
    <w:rsid w:val="00B03CCC"/>
    <w:rsid w:val="00B03D14"/>
    <w:rsid w:val="00B03D21"/>
    <w:rsid w:val="00B03E23"/>
    <w:rsid w:val="00B03EDB"/>
    <w:rsid w:val="00B03F24"/>
    <w:rsid w:val="00B0401E"/>
    <w:rsid w:val="00B040B9"/>
    <w:rsid w:val="00B04105"/>
    <w:rsid w:val="00B04119"/>
    <w:rsid w:val="00B04192"/>
    <w:rsid w:val="00B042B2"/>
    <w:rsid w:val="00B04399"/>
    <w:rsid w:val="00B043B7"/>
    <w:rsid w:val="00B04435"/>
    <w:rsid w:val="00B04531"/>
    <w:rsid w:val="00B04600"/>
    <w:rsid w:val="00B046DA"/>
    <w:rsid w:val="00B047E6"/>
    <w:rsid w:val="00B04952"/>
    <w:rsid w:val="00B049A1"/>
    <w:rsid w:val="00B049BF"/>
    <w:rsid w:val="00B04AC9"/>
    <w:rsid w:val="00B04B2F"/>
    <w:rsid w:val="00B04B63"/>
    <w:rsid w:val="00B04B97"/>
    <w:rsid w:val="00B04C06"/>
    <w:rsid w:val="00B04C91"/>
    <w:rsid w:val="00B04CA6"/>
    <w:rsid w:val="00B04CEF"/>
    <w:rsid w:val="00B04DD6"/>
    <w:rsid w:val="00B04E00"/>
    <w:rsid w:val="00B04E44"/>
    <w:rsid w:val="00B05041"/>
    <w:rsid w:val="00B05098"/>
    <w:rsid w:val="00B050F1"/>
    <w:rsid w:val="00B0529A"/>
    <w:rsid w:val="00B052AE"/>
    <w:rsid w:val="00B052B4"/>
    <w:rsid w:val="00B052E3"/>
    <w:rsid w:val="00B0530C"/>
    <w:rsid w:val="00B0535B"/>
    <w:rsid w:val="00B053CD"/>
    <w:rsid w:val="00B053F8"/>
    <w:rsid w:val="00B055D2"/>
    <w:rsid w:val="00B055F8"/>
    <w:rsid w:val="00B05720"/>
    <w:rsid w:val="00B057F8"/>
    <w:rsid w:val="00B05834"/>
    <w:rsid w:val="00B05855"/>
    <w:rsid w:val="00B05958"/>
    <w:rsid w:val="00B05A02"/>
    <w:rsid w:val="00B05B56"/>
    <w:rsid w:val="00B05D23"/>
    <w:rsid w:val="00B05D73"/>
    <w:rsid w:val="00B05DD7"/>
    <w:rsid w:val="00B05E24"/>
    <w:rsid w:val="00B05E26"/>
    <w:rsid w:val="00B05E3C"/>
    <w:rsid w:val="00B05F02"/>
    <w:rsid w:val="00B05F35"/>
    <w:rsid w:val="00B05F73"/>
    <w:rsid w:val="00B0607E"/>
    <w:rsid w:val="00B060E8"/>
    <w:rsid w:val="00B06136"/>
    <w:rsid w:val="00B0615C"/>
    <w:rsid w:val="00B061BB"/>
    <w:rsid w:val="00B061CD"/>
    <w:rsid w:val="00B061E0"/>
    <w:rsid w:val="00B0620D"/>
    <w:rsid w:val="00B0624C"/>
    <w:rsid w:val="00B0625A"/>
    <w:rsid w:val="00B062DC"/>
    <w:rsid w:val="00B06302"/>
    <w:rsid w:val="00B0631B"/>
    <w:rsid w:val="00B063CF"/>
    <w:rsid w:val="00B0644C"/>
    <w:rsid w:val="00B0652D"/>
    <w:rsid w:val="00B06599"/>
    <w:rsid w:val="00B0664B"/>
    <w:rsid w:val="00B06672"/>
    <w:rsid w:val="00B0671C"/>
    <w:rsid w:val="00B06780"/>
    <w:rsid w:val="00B06805"/>
    <w:rsid w:val="00B068B1"/>
    <w:rsid w:val="00B068BE"/>
    <w:rsid w:val="00B069A9"/>
    <w:rsid w:val="00B069D0"/>
    <w:rsid w:val="00B06A16"/>
    <w:rsid w:val="00B06AE0"/>
    <w:rsid w:val="00B06B29"/>
    <w:rsid w:val="00B06B56"/>
    <w:rsid w:val="00B06B5E"/>
    <w:rsid w:val="00B06BA2"/>
    <w:rsid w:val="00B06C03"/>
    <w:rsid w:val="00B06C0F"/>
    <w:rsid w:val="00B06C40"/>
    <w:rsid w:val="00B06CE0"/>
    <w:rsid w:val="00B06D11"/>
    <w:rsid w:val="00B06D47"/>
    <w:rsid w:val="00B06DB5"/>
    <w:rsid w:val="00B06F83"/>
    <w:rsid w:val="00B06FBF"/>
    <w:rsid w:val="00B07158"/>
    <w:rsid w:val="00B0722A"/>
    <w:rsid w:val="00B07338"/>
    <w:rsid w:val="00B073E8"/>
    <w:rsid w:val="00B07458"/>
    <w:rsid w:val="00B0749F"/>
    <w:rsid w:val="00B074AE"/>
    <w:rsid w:val="00B0756A"/>
    <w:rsid w:val="00B07715"/>
    <w:rsid w:val="00B07738"/>
    <w:rsid w:val="00B07766"/>
    <w:rsid w:val="00B0787E"/>
    <w:rsid w:val="00B07AF3"/>
    <w:rsid w:val="00B07C88"/>
    <w:rsid w:val="00B07C8B"/>
    <w:rsid w:val="00B07D10"/>
    <w:rsid w:val="00B07E55"/>
    <w:rsid w:val="00B07EB5"/>
    <w:rsid w:val="00B07EFD"/>
    <w:rsid w:val="00B07F0B"/>
    <w:rsid w:val="00B07F8B"/>
    <w:rsid w:val="00B07F93"/>
    <w:rsid w:val="00B10052"/>
    <w:rsid w:val="00B10095"/>
    <w:rsid w:val="00B10167"/>
    <w:rsid w:val="00B10203"/>
    <w:rsid w:val="00B1021F"/>
    <w:rsid w:val="00B1029D"/>
    <w:rsid w:val="00B102A0"/>
    <w:rsid w:val="00B102A7"/>
    <w:rsid w:val="00B102F6"/>
    <w:rsid w:val="00B10337"/>
    <w:rsid w:val="00B10396"/>
    <w:rsid w:val="00B103D3"/>
    <w:rsid w:val="00B104BC"/>
    <w:rsid w:val="00B104CD"/>
    <w:rsid w:val="00B1050C"/>
    <w:rsid w:val="00B10586"/>
    <w:rsid w:val="00B105ED"/>
    <w:rsid w:val="00B106F8"/>
    <w:rsid w:val="00B10729"/>
    <w:rsid w:val="00B1077F"/>
    <w:rsid w:val="00B109A5"/>
    <w:rsid w:val="00B10A99"/>
    <w:rsid w:val="00B10AAE"/>
    <w:rsid w:val="00B10B19"/>
    <w:rsid w:val="00B10C02"/>
    <w:rsid w:val="00B10C29"/>
    <w:rsid w:val="00B10C51"/>
    <w:rsid w:val="00B10ED3"/>
    <w:rsid w:val="00B11030"/>
    <w:rsid w:val="00B110CA"/>
    <w:rsid w:val="00B11132"/>
    <w:rsid w:val="00B111FC"/>
    <w:rsid w:val="00B11230"/>
    <w:rsid w:val="00B11270"/>
    <w:rsid w:val="00B1128F"/>
    <w:rsid w:val="00B11307"/>
    <w:rsid w:val="00B1134C"/>
    <w:rsid w:val="00B11380"/>
    <w:rsid w:val="00B1138F"/>
    <w:rsid w:val="00B113B4"/>
    <w:rsid w:val="00B114FE"/>
    <w:rsid w:val="00B11520"/>
    <w:rsid w:val="00B115D8"/>
    <w:rsid w:val="00B11682"/>
    <w:rsid w:val="00B1173A"/>
    <w:rsid w:val="00B11746"/>
    <w:rsid w:val="00B117F7"/>
    <w:rsid w:val="00B1186F"/>
    <w:rsid w:val="00B11948"/>
    <w:rsid w:val="00B1195C"/>
    <w:rsid w:val="00B11A32"/>
    <w:rsid w:val="00B11A99"/>
    <w:rsid w:val="00B11B04"/>
    <w:rsid w:val="00B11BA5"/>
    <w:rsid w:val="00B11BC9"/>
    <w:rsid w:val="00B11BE3"/>
    <w:rsid w:val="00B11D7E"/>
    <w:rsid w:val="00B11D8A"/>
    <w:rsid w:val="00B11DC6"/>
    <w:rsid w:val="00B11EC1"/>
    <w:rsid w:val="00B11F0B"/>
    <w:rsid w:val="00B12071"/>
    <w:rsid w:val="00B120FB"/>
    <w:rsid w:val="00B12170"/>
    <w:rsid w:val="00B121BD"/>
    <w:rsid w:val="00B121E5"/>
    <w:rsid w:val="00B12268"/>
    <w:rsid w:val="00B1232E"/>
    <w:rsid w:val="00B12335"/>
    <w:rsid w:val="00B1234E"/>
    <w:rsid w:val="00B123CC"/>
    <w:rsid w:val="00B12457"/>
    <w:rsid w:val="00B12589"/>
    <w:rsid w:val="00B12686"/>
    <w:rsid w:val="00B127B1"/>
    <w:rsid w:val="00B1282A"/>
    <w:rsid w:val="00B12855"/>
    <w:rsid w:val="00B1290D"/>
    <w:rsid w:val="00B1292B"/>
    <w:rsid w:val="00B129D8"/>
    <w:rsid w:val="00B12A31"/>
    <w:rsid w:val="00B12A33"/>
    <w:rsid w:val="00B12B7C"/>
    <w:rsid w:val="00B12CC5"/>
    <w:rsid w:val="00B12E2E"/>
    <w:rsid w:val="00B12E3A"/>
    <w:rsid w:val="00B12E80"/>
    <w:rsid w:val="00B12EED"/>
    <w:rsid w:val="00B12F0E"/>
    <w:rsid w:val="00B12FB3"/>
    <w:rsid w:val="00B12FBA"/>
    <w:rsid w:val="00B13017"/>
    <w:rsid w:val="00B130AE"/>
    <w:rsid w:val="00B13124"/>
    <w:rsid w:val="00B13127"/>
    <w:rsid w:val="00B13137"/>
    <w:rsid w:val="00B131CB"/>
    <w:rsid w:val="00B1329D"/>
    <w:rsid w:val="00B13313"/>
    <w:rsid w:val="00B1331B"/>
    <w:rsid w:val="00B133A7"/>
    <w:rsid w:val="00B134AC"/>
    <w:rsid w:val="00B13525"/>
    <w:rsid w:val="00B1352B"/>
    <w:rsid w:val="00B1352D"/>
    <w:rsid w:val="00B137DC"/>
    <w:rsid w:val="00B137ED"/>
    <w:rsid w:val="00B13822"/>
    <w:rsid w:val="00B138D8"/>
    <w:rsid w:val="00B1390F"/>
    <w:rsid w:val="00B1394E"/>
    <w:rsid w:val="00B13A81"/>
    <w:rsid w:val="00B13B15"/>
    <w:rsid w:val="00B13B5A"/>
    <w:rsid w:val="00B13BCA"/>
    <w:rsid w:val="00B13BFE"/>
    <w:rsid w:val="00B13C6F"/>
    <w:rsid w:val="00B13D90"/>
    <w:rsid w:val="00B13DA9"/>
    <w:rsid w:val="00B13E53"/>
    <w:rsid w:val="00B13E5A"/>
    <w:rsid w:val="00B13EAE"/>
    <w:rsid w:val="00B13EC6"/>
    <w:rsid w:val="00B13EDE"/>
    <w:rsid w:val="00B13F24"/>
    <w:rsid w:val="00B1408A"/>
    <w:rsid w:val="00B14117"/>
    <w:rsid w:val="00B14142"/>
    <w:rsid w:val="00B1418B"/>
    <w:rsid w:val="00B141DE"/>
    <w:rsid w:val="00B14207"/>
    <w:rsid w:val="00B14229"/>
    <w:rsid w:val="00B1425A"/>
    <w:rsid w:val="00B14368"/>
    <w:rsid w:val="00B1439B"/>
    <w:rsid w:val="00B1440C"/>
    <w:rsid w:val="00B14480"/>
    <w:rsid w:val="00B14485"/>
    <w:rsid w:val="00B145DD"/>
    <w:rsid w:val="00B1460E"/>
    <w:rsid w:val="00B146FE"/>
    <w:rsid w:val="00B147CB"/>
    <w:rsid w:val="00B147D8"/>
    <w:rsid w:val="00B14808"/>
    <w:rsid w:val="00B148B0"/>
    <w:rsid w:val="00B14C9E"/>
    <w:rsid w:val="00B14D2B"/>
    <w:rsid w:val="00B14D57"/>
    <w:rsid w:val="00B14F35"/>
    <w:rsid w:val="00B14F38"/>
    <w:rsid w:val="00B14F5F"/>
    <w:rsid w:val="00B15000"/>
    <w:rsid w:val="00B15118"/>
    <w:rsid w:val="00B152DF"/>
    <w:rsid w:val="00B15302"/>
    <w:rsid w:val="00B15466"/>
    <w:rsid w:val="00B154DE"/>
    <w:rsid w:val="00B154E0"/>
    <w:rsid w:val="00B15576"/>
    <w:rsid w:val="00B155BA"/>
    <w:rsid w:val="00B15638"/>
    <w:rsid w:val="00B156C9"/>
    <w:rsid w:val="00B157E6"/>
    <w:rsid w:val="00B15878"/>
    <w:rsid w:val="00B158EB"/>
    <w:rsid w:val="00B1590E"/>
    <w:rsid w:val="00B15A5C"/>
    <w:rsid w:val="00B15B19"/>
    <w:rsid w:val="00B15BA5"/>
    <w:rsid w:val="00B15C16"/>
    <w:rsid w:val="00B15CEC"/>
    <w:rsid w:val="00B1601A"/>
    <w:rsid w:val="00B160F0"/>
    <w:rsid w:val="00B1617E"/>
    <w:rsid w:val="00B161CC"/>
    <w:rsid w:val="00B16367"/>
    <w:rsid w:val="00B16433"/>
    <w:rsid w:val="00B1648B"/>
    <w:rsid w:val="00B164F5"/>
    <w:rsid w:val="00B16558"/>
    <w:rsid w:val="00B16645"/>
    <w:rsid w:val="00B16687"/>
    <w:rsid w:val="00B16693"/>
    <w:rsid w:val="00B1677C"/>
    <w:rsid w:val="00B1687C"/>
    <w:rsid w:val="00B1689E"/>
    <w:rsid w:val="00B16B2B"/>
    <w:rsid w:val="00B16C77"/>
    <w:rsid w:val="00B16E9C"/>
    <w:rsid w:val="00B16EAC"/>
    <w:rsid w:val="00B16EFB"/>
    <w:rsid w:val="00B16F61"/>
    <w:rsid w:val="00B16F6A"/>
    <w:rsid w:val="00B1707A"/>
    <w:rsid w:val="00B170D0"/>
    <w:rsid w:val="00B17108"/>
    <w:rsid w:val="00B17136"/>
    <w:rsid w:val="00B1713B"/>
    <w:rsid w:val="00B17160"/>
    <w:rsid w:val="00B17171"/>
    <w:rsid w:val="00B1719B"/>
    <w:rsid w:val="00B171D2"/>
    <w:rsid w:val="00B17230"/>
    <w:rsid w:val="00B17287"/>
    <w:rsid w:val="00B1728A"/>
    <w:rsid w:val="00B172BE"/>
    <w:rsid w:val="00B173DA"/>
    <w:rsid w:val="00B175A3"/>
    <w:rsid w:val="00B17613"/>
    <w:rsid w:val="00B1764E"/>
    <w:rsid w:val="00B176D3"/>
    <w:rsid w:val="00B176DE"/>
    <w:rsid w:val="00B17710"/>
    <w:rsid w:val="00B1772C"/>
    <w:rsid w:val="00B17767"/>
    <w:rsid w:val="00B17772"/>
    <w:rsid w:val="00B17776"/>
    <w:rsid w:val="00B17895"/>
    <w:rsid w:val="00B178F7"/>
    <w:rsid w:val="00B17938"/>
    <w:rsid w:val="00B179F2"/>
    <w:rsid w:val="00B17B78"/>
    <w:rsid w:val="00B17BAA"/>
    <w:rsid w:val="00B20131"/>
    <w:rsid w:val="00B20151"/>
    <w:rsid w:val="00B20237"/>
    <w:rsid w:val="00B202F9"/>
    <w:rsid w:val="00B2038E"/>
    <w:rsid w:val="00B203E1"/>
    <w:rsid w:val="00B2040D"/>
    <w:rsid w:val="00B20564"/>
    <w:rsid w:val="00B20582"/>
    <w:rsid w:val="00B20584"/>
    <w:rsid w:val="00B205A9"/>
    <w:rsid w:val="00B2060D"/>
    <w:rsid w:val="00B2068B"/>
    <w:rsid w:val="00B20697"/>
    <w:rsid w:val="00B206C2"/>
    <w:rsid w:val="00B206C6"/>
    <w:rsid w:val="00B20868"/>
    <w:rsid w:val="00B209B5"/>
    <w:rsid w:val="00B20A1A"/>
    <w:rsid w:val="00B20A3C"/>
    <w:rsid w:val="00B20A4E"/>
    <w:rsid w:val="00B20A76"/>
    <w:rsid w:val="00B20B05"/>
    <w:rsid w:val="00B20B3E"/>
    <w:rsid w:val="00B20D32"/>
    <w:rsid w:val="00B20D9F"/>
    <w:rsid w:val="00B20DA3"/>
    <w:rsid w:val="00B20DA8"/>
    <w:rsid w:val="00B20DF6"/>
    <w:rsid w:val="00B20E07"/>
    <w:rsid w:val="00B20E39"/>
    <w:rsid w:val="00B20E3D"/>
    <w:rsid w:val="00B20E8B"/>
    <w:rsid w:val="00B20EA8"/>
    <w:rsid w:val="00B20F46"/>
    <w:rsid w:val="00B20F86"/>
    <w:rsid w:val="00B21052"/>
    <w:rsid w:val="00B21087"/>
    <w:rsid w:val="00B21204"/>
    <w:rsid w:val="00B2127A"/>
    <w:rsid w:val="00B21305"/>
    <w:rsid w:val="00B2138B"/>
    <w:rsid w:val="00B21402"/>
    <w:rsid w:val="00B2148F"/>
    <w:rsid w:val="00B214C5"/>
    <w:rsid w:val="00B2151F"/>
    <w:rsid w:val="00B215A7"/>
    <w:rsid w:val="00B215AA"/>
    <w:rsid w:val="00B215BE"/>
    <w:rsid w:val="00B21646"/>
    <w:rsid w:val="00B216E4"/>
    <w:rsid w:val="00B21717"/>
    <w:rsid w:val="00B21737"/>
    <w:rsid w:val="00B217DA"/>
    <w:rsid w:val="00B21812"/>
    <w:rsid w:val="00B21991"/>
    <w:rsid w:val="00B219AB"/>
    <w:rsid w:val="00B21BA6"/>
    <w:rsid w:val="00B21C50"/>
    <w:rsid w:val="00B21C7D"/>
    <w:rsid w:val="00B21CED"/>
    <w:rsid w:val="00B21D52"/>
    <w:rsid w:val="00B21DFB"/>
    <w:rsid w:val="00B21EE3"/>
    <w:rsid w:val="00B21FF1"/>
    <w:rsid w:val="00B22093"/>
    <w:rsid w:val="00B2212D"/>
    <w:rsid w:val="00B22172"/>
    <w:rsid w:val="00B221F9"/>
    <w:rsid w:val="00B2230D"/>
    <w:rsid w:val="00B2232C"/>
    <w:rsid w:val="00B22372"/>
    <w:rsid w:val="00B2249B"/>
    <w:rsid w:val="00B224BC"/>
    <w:rsid w:val="00B2269C"/>
    <w:rsid w:val="00B226B4"/>
    <w:rsid w:val="00B226CF"/>
    <w:rsid w:val="00B22745"/>
    <w:rsid w:val="00B227D2"/>
    <w:rsid w:val="00B22804"/>
    <w:rsid w:val="00B2281A"/>
    <w:rsid w:val="00B2287F"/>
    <w:rsid w:val="00B2289F"/>
    <w:rsid w:val="00B228F2"/>
    <w:rsid w:val="00B22911"/>
    <w:rsid w:val="00B22977"/>
    <w:rsid w:val="00B22A80"/>
    <w:rsid w:val="00B22A81"/>
    <w:rsid w:val="00B22B18"/>
    <w:rsid w:val="00B22B24"/>
    <w:rsid w:val="00B22B62"/>
    <w:rsid w:val="00B22BFC"/>
    <w:rsid w:val="00B22C5B"/>
    <w:rsid w:val="00B22D45"/>
    <w:rsid w:val="00B22DB8"/>
    <w:rsid w:val="00B22DBE"/>
    <w:rsid w:val="00B22E2B"/>
    <w:rsid w:val="00B22E64"/>
    <w:rsid w:val="00B22E93"/>
    <w:rsid w:val="00B22E9F"/>
    <w:rsid w:val="00B22EAB"/>
    <w:rsid w:val="00B23128"/>
    <w:rsid w:val="00B231D9"/>
    <w:rsid w:val="00B2339C"/>
    <w:rsid w:val="00B2343B"/>
    <w:rsid w:val="00B23538"/>
    <w:rsid w:val="00B23559"/>
    <w:rsid w:val="00B235A4"/>
    <w:rsid w:val="00B23675"/>
    <w:rsid w:val="00B23676"/>
    <w:rsid w:val="00B2367D"/>
    <w:rsid w:val="00B236A8"/>
    <w:rsid w:val="00B23709"/>
    <w:rsid w:val="00B23785"/>
    <w:rsid w:val="00B237B1"/>
    <w:rsid w:val="00B23803"/>
    <w:rsid w:val="00B23914"/>
    <w:rsid w:val="00B239CF"/>
    <w:rsid w:val="00B239E5"/>
    <w:rsid w:val="00B23A44"/>
    <w:rsid w:val="00B23A76"/>
    <w:rsid w:val="00B23B70"/>
    <w:rsid w:val="00B23B89"/>
    <w:rsid w:val="00B23E1E"/>
    <w:rsid w:val="00B23F68"/>
    <w:rsid w:val="00B23F7D"/>
    <w:rsid w:val="00B23FCF"/>
    <w:rsid w:val="00B24087"/>
    <w:rsid w:val="00B240CB"/>
    <w:rsid w:val="00B2429B"/>
    <w:rsid w:val="00B2429D"/>
    <w:rsid w:val="00B242A6"/>
    <w:rsid w:val="00B242CD"/>
    <w:rsid w:val="00B24317"/>
    <w:rsid w:val="00B2442B"/>
    <w:rsid w:val="00B2446C"/>
    <w:rsid w:val="00B24470"/>
    <w:rsid w:val="00B2447A"/>
    <w:rsid w:val="00B24485"/>
    <w:rsid w:val="00B244A7"/>
    <w:rsid w:val="00B244C3"/>
    <w:rsid w:val="00B24575"/>
    <w:rsid w:val="00B24626"/>
    <w:rsid w:val="00B24656"/>
    <w:rsid w:val="00B24673"/>
    <w:rsid w:val="00B246AC"/>
    <w:rsid w:val="00B24705"/>
    <w:rsid w:val="00B247BA"/>
    <w:rsid w:val="00B2487E"/>
    <w:rsid w:val="00B248B9"/>
    <w:rsid w:val="00B248F7"/>
    <w:rsid w:val="00B24906"/>
    <w:rsid w:val="00B2490A"/>
    <w:rsid w:val="00B249AB"/>
    <w:rsid w:val="00B24A06"/>
    <w:rsid w:val="00B24A19"/>
    <w:rsid w:val="00B24A37"/>
    <w:rsid w:val="00B24A74"/>
    <w:rsid w:val="00B24A77"/>
    <w:rsid w:val="00B24B21"/>
    <w:rsid w:val="00B24C54"/>
    <w:rsid w:val="00B24C8A"/>
    <w:rsid w:val="00B24D14"/>
    <w:rsid w:val="00B24D21"/>
    <w:rsid w:val="00B24D5D"/>
    <w:rsid w:val="00B24D87"/>
    <w:rsid w:val="00B24E27"/>
    <w:rsid w:val="00B24ECF"/>
    <w:rsid w:val="00B24F0A"/>
    <w:rsid w:val="00B24F26"/>
    <w:rsid w:val="00B25043"/>
    <w:rsid w:val="00B25127"/>
    <w:rsid w:val="00B25401"/>
    <w:rsid w:val="00B25469"/>
    <w:rsid w:val="00B25472"/>
    <w:rsid w:val="00B25490"/>
    <w:rsid w:val="00B2553C"/>
    <w:rsid w:val="00B25540"/>
    <w:rsid w:val="00B255C2"/>
    <w:rsid w:val="00B2560F"/>
    <w:rsid w:val="00B25633"/>
    <w:rsid w:val="00B25648"/>
    <w:rsid w:val="00B25664"/>
    <w:rsid w:val="00B25925"/>
    <w:rsid w:val="00B2595B"/>
    <w:rsid w:val="00B25A0D"/>
    <w:rsid w:val="00B25A7D"/>
    <w:rsid w:val="00B25B03"/>
    <w:rsid w:val="00B25B20"/>
    <w:rsid w:val="00B25B55"/>
    <w:rsid w:val="00B25BDC"/>
    <w:rsid w:val="00B25C07"/>
    <w:rsid w:val="00B25C9F"/>
    <w:rsid w:val="00B25DC3"/>
    <w:rsid w:val="00B25E3E"/>
    <w:rsid w:val="00B25E53"/>
    <w:rsid w:val="00B25E5D"/>
    <w:rsid w:val="00B25ED0"/>
    <w:rsid w:val="00B25F1C"/>
    <w:rsid w:val="00B25FBD"/>
    <w:rsid w:val="00B25FC9"/>
    <w:rsid w:val="00B25FE6"/>
    <w:rsid w:val="00B26076"/>
    <w:rsid w:val="00B26185"/>
    <w:rsid w:val="00B26239"/>
    <w:rsid w:val="00B2623F"/>
    <w:rsid w:val="00B2632D"/>
    <w:rsid w:val="00B2635C"/>
    <w:rsid w:val="00B263B3"/>
    <w:rsid w:val="00B263F0"/>
    <w:rsid w:val="00B26433"/>
    <w:rsid w:val="00B264E4"/>
    <w:rsid w:val="00B265D8"/>
    <w:rsid w:val="00B2663E"/>
    <w:rsid w:val="00B2663F"/>
    <w:rsid w:val="00B26689"/>
    <w:rsid w:val="00B26691"/>
    <w:rsid w:val="00B2681A"/>
    <w:rsid w:val="00B2684B"/>
    <w:rsid w:val="00B26898"/>
    <w:rsid w:val="00B26A34"/>
    <w:rsid w:val="00B26A8A"/>
    <w:rsid w:val="00B26B54"/>
    <w:rsid w:val="00B26BDE"/>
    <w:rsid w:val="00B26C95"/>
    <w:rsid w:val="00B26CB1"/>
    <w:rsid w:val="00B26CF1"/>
    <w:rsid w:val="00B26E89"/>
    <w:rsid w:val="00B26E99"/>
    <w:rsid w:val="00B26ED1"/>
    <w:rsid w:val="00B26F15"/>
    <w:rsid w:val="00B26F53"/>
    <w:rsid w:val="00B270A9"/>
    <w:rsid w:val="00B2714C"/>
    <w:rsid w:val="00B271F6"/>
    <w:rsid w:val="00B27212"/>
    <w:rsid w:val="00B27283"/>
    <w:rsid w:val="00B27396"/>
    <w:rsid w:val="00B2739A"/>
    <w:rsid w:val="00B273BD"/>
    <w:rsid w:val="00B27461"/>
    <w:rsid w:val="00B27494"/>
    <w:rsid w:val="00B274A0"/>
    <w:rsid w:val="00B27589"/>
    <w:rsid w:val="00B275D6"/>
    <w:rsid w:val="00B2774C"/>
    <w:rsid w:val="00B27751"/>
    <w:rsid w:val="00B277FC"/>
    <w:rsid w:val="00B2791B"/>
    <w:rsid w:val="00B27944"/>
    <w:rsid w:val="00B2798F"/>
    <w:rsid w:val="00B279B8"/>
    <w:rsid w:val="00B279F6"/>
    <w:rsid w:val="00B27B16"/>
    <w:rsid w:val="00B27B92"/>
    <w:rsid w:val="00B27C0A"/>
    <w:rsid w:val="00B27D59"/>
    <w:rsid w:val="00B27D5F"/>
    <w:rsid w:val="00B27E02"/>
    <w:rsid w:val="00B27E8B"/>
    <w:rsid w:val="00B27EA3"/>
    <w:rsid w:val="00B27EAB"/>
    <w:rsid w:val="00B30084"/>
    <w:rsid w:val="00B301A8"/>
    <w:rsid w:val="00B301E3"/>
    <w:rsid w:val="00B30228"/>
    <w:rsid w:val="00B3022E"/>
    <w:rsid w:val="00B3027D"/>
    <w:rsid w:val="00B30287"/>
    <w:rsid w:val="00B303A7"/>
    <w:rsid w:val="00B30525"/>
    <w:rsid w:val="00B30593"/>
    <w:rsid w:val="00B30646"/>
    <w:rsid w:val="00B30668"/>
    <w:rsid w:val="00B30725"/>
    <w:rsid w:val="00B30737"/>
    <w:rsid w:val="00B3076D"/>
    <w:rsid w:val="00B3093A"/>
    <w:rsid w:val="00B309CC"/>
    <w:rsid w:val="00B30AA1"/>
    <w:rsid w:val="00B30B0E"/>
    <w:rsid w:val="00B30B17"/>
    <w:rsid w:val="00B30C13"/>
    <w:rsid w:val="00B30C6E"/>
    <w:rsid w:val="00B30CB5"/>
    <w:rsid w:val="00B30D41"/>
    <w:rsid w:val="00B30D88"/>
    <w:rsid w:val="00B30DCE"/>
    <w:rsid w:val="00B30E74"/>
    <w:rsid w:val="00B30FB0"/>
    <w:rsid w:val="00B31035"/>
    <w:rsid w:val="00B31059"/>
    <w:rsid w:val="00B310DD"/>
    <w:rsid w:val="00B310F3"/>
    <w:rsid w:val="00B31146"/>
    <w:rsid w:val="00B311DB"/>
    <w:rsid w:val="00B3122B"/>
    <w:rsid w:val="00B3124E"/>
    <w:rsid w:val="00B3129C"/>
    <w:rsid w:val="00B31391"/>
    <w:rsid w:val="00B31395"/>
    <w:rsid w:val="00B3139C"/>
    <w:rsid w:val="00B313BB"/>
    <w:rsid w:val="00B31478"/>
    <w:rsid w:val="00B3147C"/>
    <w:rsid w:val="00B31496"/>
    <w:rsid w:val="00B316B5"/>
    <w:rsid w:val="00B3172A"/>
    <w:rsid w:val="00B317CB"/>
    <w:rsid w:val="00B318BB"/>
    <w:rsid w:val="00B31908"/>
    <w:rsid w:val="00B31918"/>
    <w:rsid w:val="00B319CC"/>
    <w:rsid w:val="00B319EB"/>
    <w:rsid w:val="00B31A24"/>
    <w:rsid w:val="00B31A57"/>
    <w:rsid w:val="00B31A71"/>
    <w:rsid w:val="00B31B62"/>
    <w:rsid w:val="00B31C7C"/>
    <w:rsid w:val="00B31CB4"/>
    <w:rsid w:val="00B31D9D"/>
    <w:rsid w:val="00B31E6B"/>
    <w:rsid w:val="00B31E79"/>
    <w:rsid w:val="00B31E90"/>
    <w:rsid w:val="00B31EF2"/>
    <w:rsid w:val="00B31F8F"/>
    <w:rsid w:val="00B32080"/>
    <w:rsid w:val="00B32104"/>
    <w:rsid w:val="00B3217E"/>
    <w:rsid w:val="00B321BD"/>
    <w:rsid w:val="00B321E3"/>
    <w:rsid w:val="00B32216"/>
    <w:rsid w:val="00B32257"/>
    <w:rsid w:val="00B32266"/>
    <w:rsid w:val="00B32331"/>
    <w:rsid w:val="00B323B4"/>
    <w:rsid w:val="00B323F0"/>
    <w:rsid w:val="00B324BE"/>
    <w:rsid w:val="00B32529"/>
    <w:rsid w:val="00B32594"/>
    <w:rsid w:val="00B3259C"/>
    <w:rsid w:val="00B325D9"/>
    <w:rsid w:val="00B3261D"/>
    <w:rsid w:val="00B32624"/>
    <w:rsid w:val="00B32688"/>
    <w:rsid w:val="00B326B6"/>
    <w:rsid w:val="00B326C3"/>
    <w:rsid w:val="00B326E8"/>
    <w:rsid w:val="00B3272A"/>
    <w:rsid w:val="00B32734"/>
    <w:rsid w:val="00B32776"/>
    <w:rsid w:val="00B32805"/>
    <w:rsid w:val="00B32879"/>
    <w:rsid w:val="00B32943"/>
    <w:rsid w:val="00B32B20"/>
    <w:rsid w:val="00B32B21"/>
    <w:rsid w:val="00B32C31"/>
    <w:rsid w:val="00B32C7A"/>
    <w:rsid w:val="00B32CA5"/>
    <w:rsid w:val="00B32E5F"/>
    <w:rsid w:val="00B32F0F"/>
    <w:rsid w:val="00B32F51"/>
    <w:rsid w:val="00B32F8C"/>
    <w:rsid w:val="00B32FCB"/>
    <w:rsid w:val="00B33017"/>
    <w:rsid w:val="00B3302B"/>
    <w:rsid w:val="00B330C0"/>
    <w:rsid w:val="00B330CC"/>
    <w:rsid w:val="00B3317D"/>
    <w:rsid w:val="00B3319B"/>
    <w:rsid w:val="00B3325A"/>
    <w:rsid w:val="00B3329F"/>
    <w:rsid w:val="00B333D1"/>
    <w:rsid w:val="00B33412"/>
    <w:rsid w:val="00B3342A"/>
    <w:rsid w:val="00B33434"/>
    <w:rsid w:val="00B33473"/>
    <w:rsid w:val="00B334BB"/>
    <w:rsid w:val="00B335A8"/>
    <w:rsid w:val="00B3361E"/>
    <w:rsid w:val="00B33769"/>
    <w:rsid w:val="00B3376D"/>
    <w:rsid w:val="00B33777"/>
    <w:rsid w:val="00B337AF"/>
    <w:rsid w:val="00B337D6"/>
    <w:rsid w:val="00B33843"/>
    <w:rsid w:val="00B33883"/>
    <w:rsid w:val="00B338B4"/>
    <w:rsid w:val="00B33A0A"/>
    <w:rsid w:val="00B33AC9"/>
    <w:rsid w:val="00B33B3C"/>
    <w:rsid w:val="00B33BC6"/>
    <w:rsid w:val="00B33DB8"/>
    <w:rsid w:val="00B33DE6"/>
    <w:rsid w:val="00B33EF6"/>
    <w:rsid w:val="00B33F38"/>
    <w:rsid w:val="00B3402B"/>
    <w:rsid w:val="00B340B8"/>
    <w:rsid w:val="00B343CD"/>
    <w:rsid w:val="00B34418"/>
    <w:rsid w:val="00B3444D"/>
    <w:rsid w:val="00B34477"/>
    <w:rsid w:val="00B344E2"/>
    <w:rsid w:val="00B344FA"/>
    <w:rsid w:val="00B3452B"/>
    <w:rsid w:val="00B34573"/>
    <w:rsid w:val="00B345AC"/>
    <w:rsid w:val="00B346C7"/>
    <w:rsid w:val="00B34754"/>
    <w:rsid w:val="00B347CC"/>
    <w:rsid w:val="00B34875"/>
    <w:rsid w:val="00B348AD"/>
    <w:rsid w:val="00B348BB"/>
    <w:rsid w:val="00B348D5"/>
    <w:rsid w:val="00B348FE"/>
    <w:rsid w:val="00B3494C"/>
    <w:rsid w:val="00B3496D"/>
    <w:rsid w:val="00B34AF3"/>
    <w:rsid w:val="00B34AF6"/>
    <w:rsid w:val="00B34B97"/>
    <w:rsid w:val="00B34BDA"/>
    <w:rsid w:val="00B34C21"/>
    <w:rsid w:val="00B34CFE"/>
    <w:rsid w:val="00B34DDB"/>
    <w:rsid w:val="00B34E38"/>
    <w:rsid w:val="00B34E44"/>
    <w:rsid w:val="00B34E81"/>
    <w:rsid w:val="00B34EC0"/>
    <w:rsid w:val="00B34EEE"/>
    <w:rsid w:val="00B34F69"/>
    <w:rsid w:val="00B34FAB"/>
    <w:rsid w:val="00B34FB0"/>
    <w:rsid w:val="00B34FE7"/>
    <w:rsid w:val="00B3500B"/>
    <w:rsid w:val="00B3515E"/>
    <w:rsid w:val="00B3521E"/>
    <w:rsid w:val="00B35243"/>
    <w:rsid w:val="00B35271"/>
    <w:rsid w:val="00B352DD"/>
    <w:rsid w:val="00B352E5"/>
    <w:rsid w:val="00B352F9"/>
    <w:rsid w:val="00B353D7"/>
    <w:rsid w:val="00B3544C"/>
    <w:rsid w:val="00B3546E"/>
    <w:rsid w:val="00B35593"/>
    <w:rsid w:val="00B3562F"/>
    <w:rsid w:val="00B35666"/>
    <w:rsid w:val="00B3575A"/>
    <w:rsid w:val="00B357D0"/>
    <w:rsid w:val="00B35864"/>
    <w:rsid w:val="00B358F1"/>
    <w:rsid w:val="00B35944"/>
    <w:rsid w:val="00B35A2B"/>
    <w:rsid w:val="00B35A43"/>
    <w:rsid w:val="00B35A9F"/>
    <w:rsid w:val="00B35B45"/>
    <w:rsid w:val="00B35B7E"/>
    <w:rsid w:val="00B35C1C"/>
    <w:rsid w:val="00B35C23"/>
    <w:rsid w:val="00B35C83"/>
    <w:rsid w:val="00B35CAE"/>
    <w:rsid w:val="00B35D97"/>
    <w:rsid w:val="00B35DFB"/>
    <w:rsid w:val="00B35F14"/>
    <w:rsid w:val="00B35FA0"/>
    <w:rsid w:val="00B3601E"/>
    <w:rsid w:val="00B36093"/>
    <w:rsid w:val="00B36116"/>
    <w:rsid w:val="00B3613D"/>
    <w:rsid w:val="00B36155"/>
    <w:rsid w:val="00B361E3"/>
    <w:rsid w:val="00B362B9"/>
    <w:rsid w:val="00B36380"/>
    <w:rsid w:val="00B36396"/>
    <w:rsid w:val="00B364BB"/>
    <w:rsid w:val="00B364DB"/>
    <w:rsid w:val="00B36570"/>
    <w:rsid w:val="00B3657A"/>
    <w:rsid w:val="00B366F8"/>
    <w:rsid w:val="00B3676B"/>
    <w:rsid w:val="00B36825"/>
    <w:rsid w:val="00B368A5"/>
    <w:rsid w:val="00B368B6"/>
    <w:rsid w:val="00B36971"/>
    <w:rsid w:val="00B36A68"/>
    <w:rsid w:val="00B36AA2"/>
    <w:rsid w:val="00B36B6D"/>
    <w:rsid w:val="00B36C54"/>
    <w:rsid w:val="00B36C63"/>
    <w:rsid w:val="00B36D41"/>
    <w:rsid w:val="00B36E33"/>
    <w:rsid w:val="00B36E97"/>
    <w:rsid w:val="00B36EFB"/>
    <w:rsid w:val="00B37076"/>
    <w:rsid w:val="00B370B6"/>
    <w:rsid w:val="00B37225"/>
    <w:rsid w:val="00B372FE"/>
    <w:rsid w:val="00B3731F"/>
    <w:rsid w:val="00B37500"/>
    <w:rsid w:val="00B3757A"/>
    <w:rsid w:val="00B3763E"/>
    <w:rsid w:val="00B376E0"/>
    <w:rsid w:val="00B37765"/>
    <w:rsid w:val="00B377A1"/>
    <w:rsid w:val="00B3786A"/>
    <w:rsid w:val="00B378DE"/>
    <w:rsid w:val="00B37976"/>
    <w:rsid w:val="00B379CD"/>
    <w:rsid w:val="00B37A04"/>
    <w:rsid w:val="00B37A3B"/>
    <w:rsid w:val="00B37A52"/>
    <w:rsid w:val="00B37AE2"/>
    <w:rsid w:val="00B37B25"/>
    <w:rsid w:val="00B37B49"/>
    <w:rsid w:val="00B37C66"/>
    <w:rsid w:val="00B37C7A"/>
    <w:rsid w:val="00B37D0A"/>
    <w:rsid w:val="00B37D7E"/>
    <w:rsid w:val="00B37D95"/>
    <w:rsid w:val="00B37D9E"/>
    <w:rsid w:val="00B37E2F"/>
    <w:rsid w:val="00B37EBE"/>
    <w:rsid w:val="00B37F76"/>
    <w:rsid w:val="00B40013"/>
    <w:rsid w:val="00B4002A"/>
    <w:rsid w:val="00B40045"/>
    <w:rsid w:val="00B400E0"/>
    <w:rsid w:val="00B4015F"/>
    <w:rsid w:val="00B401A8"/>
    <w:rsid w:val="00B4020B"/>
    <w:rsid w:val="00B4022A"/>
    <w:rsid w:val="00B40239"/>
    <w:rsid w:val="00B40398"/>
    <w:rsid w:val="00B403CF"/>
    <w:rsid w:val="00B403D6"/>
    <w:rsid w:val="00B40418"/>
    <w:rsid w:val="00B40472"/>
    <w:rsid w:val="00B40535"/>
    <w:rsid w:val="00B40555"/>
    <w:rsid w:val="00B40673"/>
    <w:rsid w:val="00B4071B"/>
    <w:rsid w:val="00B40723"/>
    <w:rsid w:val="00B40730"/>
    <w:rsid w:val="00B40777"/>
    <w:rsid w:val="00B407D6"/>
    <w:rsid w:val="00B4083D"/>
    <w:rsid w:val="00B40858"/>
    <w:rsid w:val="00B40945"/>
    <w:rsid w:val="00B40961"/>
    <w:rsid w:val="00B4096E"/>
    <w:rsid w:val="00B40982"/>
    <w:rsid w:val="00B40AFC"/>
    <w:rsid w:val="00B40B3C"/>
    <w:rsid w:val="00B40D2C"/>
    <w:rsid w:val="00B40D4C"/>
    <w:rsid w:val="00B40D7B"/>
    <w:rsid w:val="00B40E45"/>
    <w:rsid w:val="00B40FDD"/>
    <w:rsid w:val="00B410B5"/>
    <w:rsid w:val="00B411D3"/>
    <w:rsid w:val="00B41263"/>
    <w:rsid w:val="00B4131E"/>
    <w:rsid w:val="00B41369"/>
    <w:rsid w:val="00B4140A"/>
    <w:rsid w:val="00B417A7"/>
    <w:rsid w:val="00B4181A"/>
    <w:rsid w:val="00B4181B"/>
    <w:rsid w:val="00B41910"/>
    <w:rsid w:val="00B4191F"/>
    <w:rsid w:val="00B4192B"/>
    <w:rsid w:val="00B41959"/>
    <w:rsid w:val="00B4197E"/>
    <w:rsid w:val="00B419C0"/>
    <w:rsid w:val="00B41B8B"/>
    <w:rsid w:val="00B41BCE"/>
    <w:rsid w:val="00B41BE7"/>
    <w:rsid w:val="00B41D5C"/>
    <w:rsid w:val="00B41D93"/>
    <w:rsid w:val="00B41E49"/>
    <w:rsid w:val="00B41EC6"/>
    <w:rsid w:val="00B41F27"/>
    <w:rsid w:val="00B41F31"/>
    <w:rsid w:val="00B41F3B"/>
    <w:rsid w:val="00B41FD5"/>
    <w:rsid w:val="00B41FDE"/>
    <w:rsid w:val="00B4210F"/>
    <w:rsid w:val="00B4213E"/>
    <w:rsid w:val="00B42200"/>
    <w:rsid w:val="00B42209"/>
    <w:rsid w:val="00B42260"/>
    <w:rsid w:val="00B42382"/>
    <w:rsid w:val="00B423AE"/>
    <w:rsid w:val="00B423C5"/>
    <w:rsid w:val="00B42433"/>
    <w:rsid w:val="00B42499"/>
    <w:rsid w:val="00B4252A"/>
    <w:rsid w:val="00B4259E"/>
    <w:rsid w:val="00B4262E"/>
    <w:rsid w:val="00B426FD"/>
    <w:rsid w:val="00B42775"/>
    <w:rsid w:val="00B4284D"/>
    <w:rsid w:val="00B42887"/>
    <w:rsid w:val="00B428C3"/>
    <w:rsid w:val="00B428F3"/>
    <w:rsid w:val="00B42ABA"/>
    <w:rsid w:val="00B42CCA"/>
    <w:rsid w:val="00B42CD0"/>
    <w:rsid w:val="00B42CD4"/>
    <w:rsid w:val="00B42D02"/>
    <w:rsid w:val="00B42E03"/>
    <w:rsid w:val="00B42E65"/>
    <w:rsid w:val="00B42E7E"/>
    <w:rsid w:val="00B42EBA"/>
    <w:rsid w:val="00B42EF7"/>
    <w:rsid w:val="00B43015"/>
    <w:rsid w:val="00B43019"/>
    <w:rsid w:val="00B43026"/>
    <w:rsid w:val="00B430D6"/>
    <w:rsid w:val="00B430FF"/>
    <w:rsid w:val="00B43140"/>
    <w:rsid w:val="00B43214"/>
    <w:rsid w:val="00B4329A"/>
    <w:rsid w:val="00B432FD"/>
    <w:rsid w:val="00B43306"/>
    <w:rsid w:val="00B433D2"/>
    <w:rsid w:val="00B43431"/>
    <w:rsid w:val="00B43484"/>
    <w:rsid w:val="00B4349A"/>
    <w:rsid w:val="00B434BA"/>
    <w:rsid w:val="00B43540"/>
    <w:rsid w:val="00B43588"/>
    <w:rsid w:val="00B43734"/>
    <w:rsid w:val="00B4391E"/>
    <w:rsid w:val="00B4398C"/>
    <w:rsid w:val="00B43A43"/>
    <w:rsid w:val="00B43B11"/>
    <w:rsid w:val="00B43BBA"/>
    <w:rsid w:val="00B43CA1"/>
    <w:rsid w:val="00B43D70"/>
    <w:rsid w:val="00B43EA7"/>
    <w:rsid w:val="00B43F31"/>
    <w:rsid w:val="00B43FBC"/>
    <w:rsid w:val="00B43FBF"/>
    <w:rsid w:val="00B43FDB"/>
    <w:rsid w:val="00B44138"/>
    <w:rsid w:val="00B4413C"/>
    <w:rsid w:val="00B441ED"/>
    <w:rsid w:val="00B4437D"/>
    <w:rsid w:val="00B44398"/>
    <w:rsid w:val="00B4439B"/>
    <w:rsid w:val="00B443FE"/>
    <w:rsid w:val="00B4444A"/>
    <w:rsid w:val="00B445A2"/>
    <w:rsid w:val="00B445BE"/>
    <w:rsid w:val="00B44607"/>
    <w:rsid w:val="00B44620"/>
    <w:rsid w:val="00B44623"/>
    <w:rsid w:val="00B44652"/>
    <w:rsid w:val="00B4466C"/>
    <w:rsid w:val="00B446C3"/>
    <w:rsid w:val="00B447EF"/>
    <w:rsid w:val="00B4488B"/>
    <w:rsid w:val="00B4491C"/>
    <w:rsid w:val="00B44A35"/>
    <w:rsid w:val="00B44B19"/>
    <w:rsid w:val="00B44B9E"/>
    <w:rsid w:val="00B44BF0"/>
    <w:rsid w:val="00B44C44"/>
    <w:rsid w:val="00B44CD7"/>
    <w:rsid w:val="00B44D6E"/>
    <w:rsid w:val="00B44D7F"/>
    <w:rsid w:val="00B44DF0"/>
    <w:rsid w:val="00B44E8A"/>
    <w:rsid w:val="00B44EB3"/>
    <w:rsid w:val="00B44F4E"/>
    <w:rsid w:val="00B4506A"/>
    <w:rsid w:val="00B45125"/>
    <w:rsid w:val="00B45167"/>
    <w:rsid w:val="00B45221"/>
    <w:rsid w:val="00B454E3"/>
    <w:rsid w:val="00B45549"/>
    <w:rsid w:val="00B4559F"/>
    <w:rsid w:val="00B4562D"/>
    <w:rsid w:val="00B456DB"/>
    <w:rsid w:val="00B45719"/>
    <w:rsid w:val="00B45737"/>
    <w:rsid w:val="00B4578B"/>
    <w:rsid w:val="00B45815"/>
    <w:rsid w:val="00B45875"/>
    <w:rsid w:val="00B458B2"/>
    <w:rsid w:val="00B45927"/>
    <w:rsid w:val="00B4597C"/>
    <w:rsid w:val="00B45A36"/>
    <w:rsid w:val="00B45A4C"/>
    <w:rsid w:val="00B45A8C"/>
    <w:rsid w:val="00B45AD8"/>
    <w:rsid w:val="00B45BCB"/>
    <w:rsid w:val="00B45BDB"/>
    <w:rsid w:val="00B45BE8"/>
    <w:rsid w:val="00B45C2C"/>
    <w:rsid w:val="00B45CB6"/>
    <w:rsid w:val="00B45ECD"/>
    <w:rsid w:val="00B45EDA"/>
    <w:rsid w:val="00B45FCC"/>
    <w:rsid w:val="00B460C3"/>
    <w:rsid w:val="00B460F9"/>
    <w:rsid w:val="00B462D4"/>
    <w:rsid w:val="00B46372"/>
    <w:rsid w:val="00B4642A"/>
    <w:rsid w:val="00B464BE"/>
    <w:rsid w:val="00B464D4"/>
    <w:rsid w:val="00B464FC"/>
    <w:rsid w:val="00B46568"/>
    <w:rsid w:val="00B466D4"/>
    <w:rsid w:val="00B466E8"/>
    <w:rsid w:val="00B46768"/>
    <w:rsid w:val="00B467D9"/>
    <w:rsid w:val="00B468BD"/>
    <w:rsid w:val="00B46B3B"/>
    <w:rsid w:val="00B46B67"/>
    <w:rsid w:val="00B46BCA"/>
    <w:rsid w:val="00B46C61"/>
    <w:rsid w:val="00B46C99"/>
    <w:rsid w:val="00B46EDE"/>
    <w:rsid w:val="00B46FE7"/>
    <w:rsid w:val="00B47185"/>
    <w:rsid w:val="00B471F9"/>
    <w:rsid w:val="00B4723D"/>
    <w:rsid w:val="00B47283"/>
    <w:rsid w:val="00B472D4"/>
    <w:rsid w:val="00B472D9"/>
    <w:rsid w:val="00B47425"/>
    <w:rsid w:val="00B47473"/>
    <w:rsid w:val="00B475A2"/>
    <w:rsid w:val="00B475C6"/>
    <w:rsid w:val="00B47726"/>
    <w:rsid w:val="00B478C9"/>
    <w:rsid w:val="00B479DB"/>
    <w:rsid w:val="00B479E3"/>
    <w:rsid w:val="00B47B71"/>
    <w:rsid w:val="00B47BCD"/>
    <w:rsid w:val="00B47BD2"/>
    <w:rsid w:val="00B47C11"/>
    <w:rsid w:val="00B47CBA"/>
    <w:rsid w:val="00B47CF9"/>
    <w:rsid w:val="00B47D27"/>
    <w:rsid w:val="00B47E77"/>
    <w:rsid w:val="00B47EFB"/>
    <w:rsid w:val="00B47FA2"/>
    <w:rsid w:val="00B47FDF"/>
    <w:rsid w:val="00B50157"/>
    <w:rsid w:val="00B501E1"/>
    <w:rsid w:val="00B50213"/>
    <w:rsid w:val="00B50340"/>
    <w:rsid w:val="00B50343"/>
    <w:rsid w:val="00B50460"/>
    <w:rsid w:val="00B504DD"/>
    <w:rsid w:val="00B504E8"/>
    <w:rsid w:val="00B50546"/>
    <w:rsid w:val="00B5054D"/>
    <w:rsid w:val="00B505D4"/>
    <w:rsid w:val="00B505F8"/>
    <w:rsid w:val="00B50622"/>
    <w:rsid w:val="00B50686"/>
    <w:rsid w:val="00B50720"/>
    <w:rsid w:val="00B5073E"/>
    <w:rsid w:val="00B50749"/>
    <w:rsid w:val="00B507AD"/>
    <w:rsid w:val="00B5085A"/>
    <w:rsid w:val="00B508B4"/>
    <w:rsid w:val="00B50A38"/>
    <w:rsid w:val="00B50B0F"/>
    <w:rsid w:val="00B50D89"/>
    <w:rsid w:val="00B50DF1"/>
    <w:rsid w:val="00B50FAC"/>
    <w:rsid w:val="00B50FB8"/>
    <w:rsid w:val="00B50FBD"/>
    <w:rsid w:val="00B510BD"/>
    <w:rsid w:val="00B5111B"/>
    <w:rsid w:val="00B51188"/>
    <w:rsid w:val="00B51190"/>
    <w:rsid w:val="00B511B3"/>
    <w:rsid w:val="00B512BB"/>
    <w:rsid w:val="00B51322"/>
    <w:rsid w:val="00B51403"/>
    <w:rsid w:val="00B51495"/>
    <w:rsid w:val="00B51599"/>
    <w:rsid w:val="00B51737"/>
    <w:rsid w:val="00B51804"/>
    <w:rsid w:val="00B5180A"/>
    <w:rsid w:val="00B5181B"/>
    <w:rsid w:val="00B51872"/>
    <w:rsid w:val="00B518FF"/>
    <w:rsid w:val="00B519B9"/>
    <w:rsid w:val="00B519C8"/>
    <w:rsid w:val="00B519EF"/>
    <w:rsid w:val="00B519F3"/>
    <w:rsid w:val="00B519F6"/>
    <w:rsid w:val="00B51B75"/>
    <w:rsid w:val="00B51C7C"/>
    <w:rsid w:val="00B51D68"/>
    <w:rsid w:val="00B51D73"/>
    <w:rsid w:val="00B51E1A"/>
    <w:rsid w:val="00B51E46"/>
    <w:rsid w:val="00B51EE0"/>
    <w:rsid w:val="00B51F08"/>
    <w:rsid w:val="00B51F1C"/>
    <w:rsid w:val="00B51F4A"/>
    <w:rsid w:val="00B51FDA"/>
    <w:rsid w:val="00B52050"/>
    <w:rsid w:val="00B52059"/>
    <w:rsid w:val="00B520E3"/>
    <w:rsid w:val="00B52188"/>
    <w:rsid w:val="00B522AF"/>
    <w:rsid w:val="00B52364"/>
    <w:rsid w:val="00B5247D"/>
    <w:rsid w:val="00B52535"/>
    <w:rsid w:val="00B52560"/>
    <w:rsid w:val="00B5256A"/>
    <w:rsid w:val="00B52581"/>
    <w:rsid w:val="00B525C2"/>
    <w:rsid w:val="00B525CD"/>
    <w:rsid w:val="00B5263C"/>
    <w:rsid w:val="00B52780"/>
    <w:rsid w:val="00B52ADE"/>
    <w:rsid w:val="00B52AEB"/>
    <w:rsid w:val="00B52B16"/>
    <w:rsid w:val="00B52B8C"/>
    <w:rsid w:val="00B52C19"/>
    <w:rsid w:val="00B52CE2"/>
    <w:rsid w:val="00B52D66"/>
    <w:rsid w:val="00B52D85"/>
    <w:rsid w:val="00B52DB8"/>
    <w:rsid w:val="00B52DDF"/>
    <w:rsid w:val="00B52E86"/>
    <w:rsid w:val="00B52EE2"/>
    <w:rsid w:val="00B52F24"/>
    <w:rsid w:val="00B52FFC"/>
    <w:rsid w:val="00B5302D"/>
    <w:rsid w:val="00B53269"/>
    <w:rsid w:val="00B532D8"/>
    <w:rsid w:val="00B532F3"/>
    <w:rsid w:val="00B53315"/>
    <w:rsid w:val="00B53320"/>
    <w:rsid w:val="00B5334D"/>
    <w:rsid w:val="00B5334F"/>
    <w:rsid w:val="00B533DB"/>
    <w:rsid w:val="00B53464"/>
    <w:rsid w:val="00B5352E"/>
    <w:rsid w:val="00B5353F"/>
    <w:rsid w:val="00B53544"/>
    <w:rsid w:val="00B53556"/>
    <w:rsid w:val="00B536E5"/>
    <w:rsid w:val="00B53730"/>
    <w:rsid w:val="00B53790"/>
    <w:rsid w:val="00B538A2"/>
    <w:rsid w:val="00B538CB"/>
    <w:rsid w:val="00B53931"/>
    <w:rsid w:val="00B53A26"/>
    <w:rsid w:val="00B53ACF"/>
    <w:rsid w:val="00B53BC6"/>
    <w:rsid w:val="00B53BD7"/>
    <w:rsid w:val="00B53BF3"/>
    <w:rsid w:val="00B53C81"/>
    <w:rsid w:val="00B53C83"/>
    <w:rsid w:val="00B53D00"/>
    <w:rsid w:val="00B53DAA"/>
    <w:rsid w:val="00B53F26"/>
    <w:rsid w:val="00B53F81"/>
    <w:rsid w:val="00B53F87"/>
    <w:rsid w:val="00B53F94"/>
    <w:rsid w:val="00B540F2"/>
    <w:rsid w:val="00B5413E"/>
    <w:rsid w:val="00B54147"/>
    <w:rsid w:val="00B5414D"/>
    <w:rsid w:val="00B54158"/>
    <w:rsid w:val="00B5416B"/>
    <w:rsid w:val="00B541F2"/>
    <w:rsid w:val="00B54243"/>
    <w:rsid w:val="00B542B0"/>
    <w:rsid w:val="00B54328"/>
    <w:rsid w:val="00B5449A"/>
    <w:rsid w:val="00B54795"/>
    <w:rsid w:val="00B547D5"/>
    <w:rsid w:val="00B547F2"/>
    <w:rsid w:val="00B547FA"/>
    <w:rsid w:val="00B54810"/>
    <w:rsid w:val="00B5482A"/>
    <w:rsid w:val="00B5483B"/>
    <w:rsid w:val="00B548E5"/>
    <w:rsid w:val="00B54946"/>
    <w:rsid w:val="00B549A3"/>
    <w:rsid w:val="00B549AF"/>
    <w:rsid w:val="00B549FD"/>
    <w:rsid w:val="00B54A7A"/>
    <w:rsid w:val="00B54B41"/>
    <w:rsid w:val="00B54B58"/>
    <w:rsid w:val="00B54D67"/>
    <w:rsid w:val="00B54EF5"/>
    <w:rsid w:val="00B54FE7"/>
    <w:rsid w:val="00B5508A"/>
    <w:rsid w:val="00B5509C"/>
    <w:rsid w:val="00B55110"/>
    <w:rsid w:val="00B5526A"/>
    <w:rsid w:val="00B552BD"/>
    <w:rsid w:val="00B552C6"/>
    <w:rsid w:val="00B553A0"/>
    <w:rsid w:val="00B553B7"/>
    <w:rsid w:val="00B554B5"/>
    <w:rsid w:val="00B554BE"/>
    <w:rsid w:val="00B554D3"/>
    <w:rsid w:val="00B554D4"/>
    <w:rsid w:val="00B554F7"/>
    <w:rsid w:val="00B5550E"/>
    <w:rsid w:val="00B55620"/>
    <w:rsid w:val="00B55626"/>
    <w:rsid w:val="00B55639"/>
    <w:rsid w:val="00B55865"/>
    <w:rsid w:val="00B55919"/>
    <w:rsid w:val="00B55BA4"/>
    <w:rsid w:val="00B55BAD"/>
    <w:rsid w:val="00B55C23"/>
    <w:rsid w:val="00B55C65"/>
    <w:rsid w:val="00B55C9D"/>
    <w:rsid w:val="00B55CC1"/>
    <w:rsid w:val="00B55D12"/>
    <w:rsid w:val="00B55D13"/>
    <w:rsid w:val="00B55E81"/>
    <w:rsid w:val="00B56013"/>
    <w:rsid w:val="00B561A9"/>
    <w:rsid w:val="00B562FB"/>
    <w:rsid w:val="00B56477"/>
    <w:rsid w:val="00B56598"/>
    <w:rsid w:val="00B565F4"/>
    <w:rsid w:val="00B56603"/>
    <w:rsid w:val="00B56651"/>
    <w:rsid w:val="00B56664"/>
    <w:rsid w:val="00B5667F"/>
    <w:rsid w:val="00B5669E"/>
    <w:rsid w:val="00B56777"/>
    <w:rsid w:val="00B567AA"/>
    <w:rsid w:val="00B56802"/>
    <w:rsid w:val="00B568C5"/>
    <w:rsid w:val="00B5695A"/>
    <w:rsid w:val="00B56AC6"/>
    <w:rsid w:val="00B56B31"/>
    <w:rsid w:val="00B56BAF"/>
    <w:rsid w:val="00B56BBE"/>
    <w:rsid w:val="00B56BE3"/>
    <w:rsid w:val="00B56BE7"/>
    <w:rsid w:val="00B56BE9"/>
    <w:rsid w:val="00B56CBB"/>
    <w:rsid w:val="00B56D3D"/>
    <w:rsid w:val="00B56D5F"/>
    <w:rsid w:val="00B56D9B"/>
    <w:rsid w:val="00B56DA2"/>
    <w:rsid w:val="00B56DBC"/>
    <w:rsid w:val="00B56DBF"/>
    <w:rsid w:val="00B56DD1"/>
    <w:rsid w:val="00B56F0C"/>
    <w:rsid w:val="00B56F45"/>
    <w:rsid w:val="00B56F75"/>
    <w:rsid w:val="00B56FAB"/>
    <w:rsid w:val="00B570C7"/>
    <w:rsid w:val="00B570C8"/>
    <w:rsid w:val="00B57187"/>
    <w:rsid w:val="00B5722B"/>
    <w:rsid w:val="00B57279"/>
    <w:rsid w:val="00B572AB"/>
    <w:rsid w:val="00B572BA"/>
    <w:rsid w:val="00B572F2"/>
    <w:rsid w:val="00B57341"/>
    <w:rsid w:val="00B57355"/>
    <w:rsid w:val="00B5739C"/>
    <w:rsid w:val="00B5748A"/>
    <w:rsid w:val="00B57499"/>
    <w:rsid w:val="00B574D7"/>
    <w:rsid w:val="00B5756B"/>
    <w:rsid w:val="00B57693"/>
    <w:rsid w:val="00B576D0"/>
    <w:rsid w:val="00B5770D"/>
    <w:rsid w:val="00B577A7"/>
    <w:rsid w:val="00B5785B"/>
    <w:rsid w:val="00B578CC"/>
    <w:rsid w:val="00B578FD"/>
    <w:rsid w:val="00B57912"/>
    <w:rsid w:val="00B57938"/>
    <w:rsid w:val="00B57995"/>
    <w:rsid w:val="00B579D7"/>
    <w:rsid w:val="00B579F5"/>
    <w:rsid w:val="00B57A54"/>
    <w:rsid w:val="00B57A55"/>
    <w:rsid w:val="00B57AB2"/>
    <w:rsid w:val="00B57ACC"/>
    <w:rsid w:val="00B57C09"/>
    <w:rsid w:val="00B57C80"/>
    <w:rsid w:val="00B57CA0"/>
    <w:rsid w:val="00B57D5F"/>
    <w:rsid w:val="00B57EB6"/>
    <w:rsid w:val="00B57F4D"/>
    <w:rsid w:val="00B57FCF"/>
    <w:rsid w:val="00B6003A"/>
    <w:rsid w:val="00B6005A"/>
    <w:rsid w:val="00B6007D"/>
    <w:rsid w:val="00B601DA"/>
    <w:rsid w:val="00B60273"/>
    <w:rsid w:val="00B602EB"/>
    <w:rsid w:val="00B60317"/>
    <w:rsid w:val="00B60324"/>
    <w:rsid w:val="00B60352"/>
    <w:rsid w:val="00B60374"/>
    <w:rsid w:val="00B603F3"/>
    <w:rsid w:val="00B603F4"/>
    <w:rsid w:val="00B604C2"/>
    <w:rsid w:val="00B604FD"/>
    <w:rsid w:val="00B6051A"/>
    <w:rsid w:val="00B6053C"/>
    <w:rsid w:val="00B60765"/>
    <w:rsid w:val="00B60782"/>
    <w:rsid w:val="00B607B1"/>
    <w:rsid w:val="00B6080A"/>
    <w:rsid w:val="00B6080B"/>
    <w:rsid w:val="00B6082A"/>
    <w:rsid w:val="00B608AD"/>
    <w:rsid w:val="00B608BC"/>
    <w:rsid w:val="00B608DD"/>
    <w:rsid w:val="00B608EC"/>
    <w:rsid w:val="00B609C4"/>
    <w:rsid w:val="00B60A21"/>
    <w:rsid w:val="00B60A62"/>
    <w:rsid w:val="00B60A70"/>
    <w:rsid w:val="00B60A76"/>
    <w:rsid w:val="00B60AE8"/>
    <w:rsid w:val="00B60C76"/>
    <w:rsid w:val="00B60CEA"/>
    <w:rsid w:val="00B60D1C"/>
    <w:rsid w:val="00B60DF9"/>
    <w:rsid w:val="00B60E1F"/>
    <w:rsid w:val="00B60E74"/>
    <w:rsid w:val="00B60EBE"/>
    <w:rsid w:val="00B60EC3"/>
    <w:rsid w:val="00B60F39"/>
    <w:rsid w:val="00B60F8A"/>
    <w:rsid w:val="00B60F8D"/>
    <w:rsid w:val="00B610CF"/>
    <w:rsid w:val="00B610F3"/>
    <w:rsid w:val="00B611E0"/>
    <w:rsid w:val="00B61233"/>
    <w:rsid w:val="00B6123E"/>
    <w:rsid w:val="00B6124F"/>
    <w:rsid w:val="00B6126C"/>
    <w:rsid w:val="00B612C1"/>
    <w:rsid w:val="00B61325"/>
    <w:rsid w:val="00B6136E"/>
    <w:rsid w:val="00B6139E"/>
    <w:rsid w:val="00B613D5"/>
    <w:rsid w:val="00B6146A"/>
    <w:rsid w:val="00B614CC"/>
    <w:rsid w:val="00B615F4"/>
    <w:rsid w:val="00B61628"/>
    <w:rsid w:val="00B6164E"/>
    <w:rsid w:val="00B61689"/>
    <w:rsid w:val="00B6170B"/>
    <w:rsid w:val="00B61899"/>
    <w:rsid w:val="00B618C5"/>
    <w:rsid w:val="00B61907"/>
    <w:rsid w:val="00B61A8C"/>
    <w:rsid w:val="00B61AC7"/>
    <w:rsid w:val="00B61B26"/>
    <w:rsid w:val="00B61B42"/>
    <w:rsid w:val="00B61C3E"/>
    <w:rsid w:val="00B61E47"/>
    <w:rsid w:val="00B61FFA"/>
    <w:rsid w:val="00B62012"/>
    <w:rsid w:val="00B6207F"/>
    <w:rsid w:val="00B6213B"/>
    <w:rsid w:val="00B623BB"/>
    <w:rsid w:val="00B623D6"/>
    <w:rsid w:val="00B62483"/>
    <w:rsid w:val="00B624DA"/>
    <w:rsid w:val="00B62567"/>
    <w:rsid w:val="00B625E3"/>
    <w:rsid w:val="00B62677"/>
    <w:rsid w:val="00B62844"/>
    <w:rsid w:val="00B6287A"/>
    <w:rsid w:val="00B62894"/>
    <w:rsid w:val="00B6289D"/>
    <w:rsid w:val="00B62931"/>
    <w:rsid w:val="00B62948"/>
    <w:rsid w:val="00B62959"/>
    <w:rsid w:val="00B62A43"/>
    <w:rsid w:val="00B62A66"/>
    <w:rsid w:val="00B62A6E"/>
    <w:rsid w:val="00B62AE4"/>
    <w:rsid w:val="00B62B1F"/>
    <w:rsid w:val="00B62B26"/>
    <w:rsid w:val="00B62C2D"/>
    <w:rsid w:val="00B62C93"/>
    <w:rsid w:val="00B62CCC"/>
    <w:rsid w:val="00B62CF7"/>
    <w:rsid w:val="00B62D46"/>
    <w:rsid w:val="00B62D5E"/>
    <w:rsid w:val="00B62E9A"/>
    <w:rsid w:val="00B62E9D"/>
    <w:rsid w:val="00B62EFA"/>
    <w:rsid w:val="00B63035"/>
    <w:rsid w:val="00B63091"/>
    <w:rsid w:val="00B631AD"/>
    <w:rsid w:val="00B632F5"/>
    <w:rsid w:val="00B63349"/>
    <w:rsid w:val="00B633F1"/>
    <w:rsid w:val="00B633F2"/>
    <w:rsid w:val="00B63435"/>
    <w:rsid w:val="00B63489"/>
    <w:rsid w:val="00B634AF"/>
    <w:rsid w:val="00B63504"/>
    <w:rsid w:val="00B6366A"/>
    <w:rsid w:val="00B636C1"/>
    <w:rsid w:val="00B6374C"/>
    <w:rsid w:val="00B63761"/>
    <w:rsid w:val="00B637D8"/>
    <w:rsid w:val="00B637E1"/>
    <w:rsid w:val="00B6386B"/>
    <w:rsid w:val="00B6391A"/>
    <w:rsid w:val="00B6392D"/>
    <w:rsid w:val="00B63AE9"/>
    <w:rsid w:val="00B63C71"/>
    <w:rsid w:val="00B63CBD"/>
    <w:rsid w:val="00B63D54"/>
    <w:rsid w:val="00B63D66"/>
    <w:rsid w:val="00B63D9B"/>
    <w:rsid w:val="00B63E5D"/>
    <w:rsid w:val="00B63E8A"/>
    <w:rsid w:val="00B63F6A"/>
    <w:rsid w:val="00B6404B"/>
    <w:rsid w:val="00B640CC"/>
    <w:rsid w:val="00B64159"/>
    <w:rsid w:val="00B641EF"/>
    <w:rsid w:val="00B64260"/>
    <w:rsid w:val="00B64345"/>
    <w:rsid w:val="00B6434A"/>
    <w:rsid w:val="00B6435E"/>
    <w:rsid w:val="00B643C2"/>
    <w:rsid w:val="00B643F5"/>
    <w:rsid w:val="00B64464"/>
    <w:rsid w:val="00B64494"/>
    <w:rsid w:val="00B644E2"/>
    <w:rsid w:val="00B6451F"/>
    <w:rsid w:val="00B64556"/>
    <w:rsid w:val="00B645D2"/>
    <w:rsid w:val="00B6462D"/>
    <w:rsid w:val="00B646BF"/>
    <w:rsid w:val="00B646C1"/>
    <w:rsid w:val="00B646F2"/>
    <w:rsid w:val="00B647BF"/>
    <w:rsid w:val="00B6484C"/>
    <w:rsid w:val="00B6486F"/>
    <w:rsid w:val="00B64937"/>
    <w:rsid w:val="00B64A15"/>
    <w:rsid w:val="00B64AF9"/>
    <w:rsid w:val="00B64BED"/>
    <w:rsid w:val="00B64C11"/>
    <w:rsid w:val="00B64C12"/>
    <w:rsid w:val="00B64CC3"/>
    <w:rsid w:val="00B64CDF"/>
    <w:rsid w:val="00B64D21"/>
    <w:rsid w:val="00B64D5C"/>
    <w:rsid w:val="00B64DE8"/>
    <w:rsid w:val="00B64EBF"/>
    <w:rsid w:val="00B64FE5"/>
    <w:rsid w:val="00B6502F"/>
    <w:rsid w:val="00B650D1"/>
    <w:rsid w:val="00B650DE"/>
    <w:rsid w:val="00B65105"/>
    <w:rsid w:val="00B6510A"/>
    <w:rsid w:val="00B65112"/>
    <w:rsid w:val="00B6514E"/>
    <w:rsid w:val="00B6527D"/>
    <w:rsid w:val="00B6531C"/>
    <w:rsid w:val="00B6540B"/>
    <w:rsid w:val="00B65413"/>
    <w:rsid w:val="00B65427"/>
    <w:rsid w:val="00B6547F"/>
    <w:rsid w:val="00B654F5"/>
    <w:rsid w:val="00B656CD"/>
    <w:rsid w:val="00B65756"/>
    <w:rsid w:val="00B657AD"/>
    <w:rsid w:val="00B65825"/>
    <w:rsid w:val="00B658C2"/>
    <w:rsid w:val="00B65952"/>
    <w:rsid w:val="00B659C6"/>
    <w:rsid w:val="00B659D2"/>
    <w:rsid w:val="00B65A7A"/>
    <w:rsid w:val="00B65AD3"/>
    <w:rsid w:val="00B65AEC"/>
    <w:rsid w:val="00B65B18"/>
    <w:rsid w:val="00B65B37"/>
    <w:rsid w:val="00B65B73"/>
    <w:rsid w:val="00B65B8A"/>
    <w:rsid w:val="00B65BA2"/>
    <w:rsid w:val="00B65C2A"/>
    <w:rsid w:val="00B65C6E"/>
    <w:rsid w:val="00B65CE8"/>
    <w:rsid w:val="00B65D21"/>
    <w:rsid w:val="00B65D2B"/>
    <w:rsid w:val="00B65E03"/>
    <w:rsid w:val="00B65E06"/>
    <w:rsid w:val="00B65E1B"/>
    <w:rsid w:val="00B65E44"/>
    <w:rsid w:val="00B6615C"/>
    <w:rsid w:val="00B66180"/>
    <w:rsid w:val="00B6634C"/>
    <w:rsid w:val="00B66449"/>
    <w:rsid w:val="00B666BC"/>
    <w:rsid w:val="00B66700"/>
    <w:rsid w:val="00B6673E"/>
    <w:rsid w:val="00B667D1"/>
    <w:rsid w:val="00B6688F"/>
    <w:rsid w:val="00B66950"/>
    <w:rsid w:val="00B66B7B"/>
    <w:rsid w:val="00B66BC9"/>
    <w:rsid w:val="00B66C10"/>
    <w:rsid w:val="00B66C20"/>
    <w:rsid w:val="00B66CF9"/>
    <w:rsid w:val="00B66DA9"/>
    <w:rsid w:val="00B66DD8"/>
    <w:rsid w:val="00B66E1E"/>
    <w:rsid w:val="00B66E6C"/>
    <w:rsid w:val="00B67005"/>
    <w:rsid w:val="00B67021"/>
    <w:rsid w:val="00B67174"/>
    <w:rsid w:val="00B67196"/>
    <w:rsid w:val="00B67356"/>
    <w:rsid w:val="00B6743A"/>
    <w:rsid w:val="00B674C6"/>
    <w:rsid w:val="00B67528"/>
    <w:rsid w:val="00B67563"/>
    <w:rsid w:val="00B675DF"/>
    <w:rsid w:val="00B6769F"/>
    <w:rsid w:val="00B6778C"/>
    <w:rsid w:val="00B677AA"/>
    <w:rsid w:val="00B6782E"/>
    <w:rsid w:val="00B67893"/>
    <w:rsid w:val="00B678EA"/>
    <w:rsid w:val="00B67945"/>
    <w:rsid w:val="00B67A37"/>
    <w:rsid w:val="00B67AF4"/>
    <w:rsid w:val="00B67B2A"/>
    <w:rsid w:val="00B67B2B"/>
    <w:rsid w:val="00B67B6D"/>
    <w:rsid w:val="00B67BCA"/>
    <w:rsid w:val="00B67BF7"/>
    <w:rsid w:val="00B67C91"/>
    <w:rsid w:val="00B67D08"/>
    <w:rsid w:val="00B67D5A"/>
    <w:rsid w:val="00B67D7C"/>
    <w:rsid w:val="00B67DB0"/>
    <w:rsid w:val="00B67E76"/>
    <w:rsid w:val="00B67E85"/>
    <w:rsid w:val="00B67EE8"/>
    <w:rsid w:val="00B67EFD"/>
    <w:rsid w:val="00B67F1E"/>
    <w:rsid w:val="00B70022"/>
    <w:rsid w:val="00B70026"/>
    <w:rsid w:val="00B70059"/>
    <w:rsid w:val="00B700A9"/>
    <w:rsid w:val="00B700F6"/>
    <w:rsid w:val="00B7011E"/>
    <w:rsid w:val="00B70294"/>
    <w:rsid w:val="00B702AB"/>
    <w:rsid w:val="00B703A6"/>
    <w:rsid w:val="00B703EE"/>
    <w:rsid w:val="00B70602"/>
    <w:rsid w:val="00B70662"/>
    <w:rsid w:val="00B70717"/>
    <w:rsid w:val="00B70821"/>
    <w:rsid w:val="00B7086E"/>
    <w:rsid w:val="00B708F6"/>
    <w:rsid w:val="00B70907"/>
    <w:rsid w:val="00B709D3"/>
    <w:rsid w:val="00B70AA0"/>
    <w:rsid w:val="00B70B15"/>
    <w:rsid w:val="00B70B81"/>
    <w:rsid w:val="00B70C37"/>
    <w:rsid w:val="00B70C57"/>
    <w:rsid w:val="00B70D35"/>
    <w:rsid w:val="00B70E01"/>
    <w:rsid w:val="00B70EA1"/>
    <w:rsid w:val="00B70EE7"/>
    <w:rsid w:val="00B70F14"/>
    <w:rsid w:val="00B70F97"/>
    <w:rsid w:val="00B70FD1"/>
    <w:rsid w:val="00B7122B"/>
    <w:rsid w:val="00B71267"/>
    <w:rsid w:val="00B71329"/>
    <w:rsid w:val="00B713E5"/>
    <w:rsid w:val="00B7145C"/>
    <w:rsid w:val="00B714D3"/>
    <w:rsid w:val="00B7153A"/>
    <w:rsid w:val="00B71580"/>
    <w:rsid w:val="00B715D4"/>
    <w:rsid w:val="00B715F9"/>
    <w:rsid w:val="00B716E1"/>
    <w:rsid w:val="00B717CE"/>
    <w:rsid w:val="00B71829"/>
    <w:rsid w:val="00B719C1"/>
    <w:rsid w:val="00B71A90"/>
    <w:rsid w:val="00B71B56"/>
    <w:rsid w:val="00B71B93"/>
    <w:rsid w:val="00B71BB0"/>
    <w:rsid w:val="00B71C0B"/>
    <w:rsid w:val="00B71C5F"/>
    <w:rsid w:val="00B71C88"/>
    <w:rsid w:val="00B71C8B"/>
    <w:rsid w:val="00B71D76"/>
    <w:rsid w:val="00B71DD8"/>
    <w:rsid w:val="00B71E18"/>
    <w:rsid w:val="00B71F35"/>
    <w:rsid w:val="00B71F46"/>
    <w:rsid w:val="00B71F47"/>
    <w:rsid w:val="00B71F91"/>
    <w:rsid w:val="00B71FF2"/>
    <w:rsid w:val="00B72033"/>
    <w:rsid w:val="00B720DB"/>
    <w:rsid w:val="00B7222C"/>
    <w:rsid w:val="00B72262"/>
    <w:rsid w:val="00B722FF"/>
    <w:rsid w:val="00B7231E"/>
    <w:rsid w:val="00B7238B"/>
    <w:rsid w:val="00B72396"/>
    <w:rsid w:val="00B72476"/>
    <w:rsid w:val="00B724AF"/>
    <w:rsid w:val="00B724F8"/>
    <w:rsid w:val="00B72621"/>
    <w:rsid w:val="00B7276B"/>
    <w:rsid w:val="00B72793"/>
    <w:rsid w:val="00B727BA"/>
    <w:rsid w:val="00B727D7"/>
    <w:rsid w:val="00B727E2"/>
    <w:rsid w:val="00B729A1"/>
    <w:rsid w:val="00B72A41"/>
    <w:rsid w:val="00B72A57"/>
    <w:rsid w:val="00B72AA4"/>
    <w:rsid w:val="00B72AFB"/>
    <w:rsid w:val="00B72B05"/>
    <w:rsid w:val="00B72B7A"/>
    <w:rsid w:val="00B72BEF"/>
    <w:rsid w:val="00B72C06"/>
    <w:rsid w:val="00B72C0A"/>
    <w:rsid w:val="00B72C1C"/>
    <w:rsid w:val="00B72EA0"/>
    <w:rsid w:val="00B72F84"/>
    <w:rsid w:val="00B7301B"/>
    <w:rsid w:val="00B7301E"/>
    <w:rsid w:val="00B73046"/>
    <w:rsid w:val="00B7309C"/>
    <w:rsid w:val="00B730ED"/>
    <w:rsid w:val="00B7313F"/>
    <w:rsid w:val="00B731BF"/>
    <w:rsid w:val="00B7326C"/>
    <w:rsid w:val="00B732C1"/>
    <w:rsid w:val="00B7338A"/>
    <w:rsid w:val="00B73424"/>
    <w:rsid w:val="00B734B0"/>
    <w:rsid w:val="00B7358D"/>
    <w:rsid w:val="00B735CD"/>
    <w:rsid w:val="00B735E9"/>
    <w:rsid w:val="00B7362D"/>
    <w:rsid w:val="00B73634"/>
    <w:rsid w:val="00B7364B"/>
    <w:rsid w:val="00B7379D"/>
    <w:rsid w:val="00B737D1"/>
    <w:rsid w:val="00B739FD"/>
    <w:rsid w:val="00B73A27"/>
    <w:rsid w:val="00B73A2E"/>
    <w:rsid w:val="00B73A85"/>
    <w:rsid w:val="00B73BC7"/>
    <w:rsid w:val="00B73BD2"/>
    <w:rsid w:val="00B73BEE"/>
    <w:rsid w:val="00B73C7E"/>
    <w:rsid w:val="00B73CB2"/>
    <w:rsid w:val="00B73E10"/>
    <w:rsid w:val="00B73F19"/>
    <w:rsid w:val="00B73F2A"/>
    <w:rsid w:val="00B73F44"/>
    <w:rsid w:val="00B74038"/>
    <w:rsid w:val="00B740AB"/>
    <w:rsid w:val="00B740C1"/>
    <w:rsid w:val="00B7410D"/>
    <w:rsid w:val="00B74166"/>
    <w:rsid w:val="00B741AE"/>
    <w:rsid w:val="00B7422F"/>
    <w:rsid w:val="00B742F5"/>
    <w:rsid w:val="00B743B8"/>
    <w:rsid w:val="00B7440B"/>
    <w:rsid w:val="00B74533"/>
    <w:rsid w:val="00B7453E"/>
    <w:rsid w:val="00B7455F"/>
    <w:rsid w:val="00B7459B"/>
    <w:rsid w:val="00B74799"/>
    <w:rsid w:val="00B747B5"/>
    <w:rsid w:val="00B747FC"/>
    <w:rsid w:val="00B74801"/>
    <w:rsid w:val="00B74805"/>
    <w:rsid w:val="00B7480A"/>
    <w:rsid w:val="00B74812"/>
    <w:rsid w:val="00B74822"/>
    <w:rsid w:val="00B74852"/>
    <w:rsid w:val="00B7496F"/>
    <w:rsid w:val="00B7499A"/>
    <w:rsid w:val="00B749BD"/>
    <w:rsid w:val="00B749DC"/>
    <w:rsid w:val="00B74B0B"/>
    <w:rsid w:val="00B74BE9"/>
    <w:rsid w:val="00B74C47"/>
    <w:rsid w:val="00B74CD4"/>
    <w:rsid w:val="00B74D7F"/>
    <w:rsid w:val="00B74E4E"/>
    <w:rsid w:val="00B7502B"/>
    <w:rsid w:val="00B7512A"/>
    <w:rsid w:val="00B75143"/>
    <w:rsid w:val="00B75197"/>
    <w:rsid w:val="00B75289"/>
    <w:rsid w:val="00B753CD"/>
    <w:rsid w:val="00B75416"/>
    <w:rsid w:val="00B75496"/>
    <w:rsid w:val="00B754F2"/>
    <w:rsid w:val="00B75550"/>
    <w:rsid w:val="00B75552"/>
    <w:rsid w:val="00B755FE"/>
    <w:rsid w:val="00B7561D"/>
    <w:rsid w:val="00B7564B"/>
    <w:rsid w:val="00B75855"/>
    <w:rsid w:val="00B75870"/>
    <w:rsid w:val="00B75A78"/>
    <w:rsid w:val="00B75A90"/>
    <w:rsid w:val="00B75AB0"/>
    <w:rsid w:val="00B75C8F"/>
    <w:rsid w:val="00B75D4F"/>
    <w:rsid w:val="00B75D6F"/>
    <w:rsid w:val="00B75E84"/>
    <w:rsid w:val="00B75EC1"/>
    <w:rsid w:val="00B75EE6"/>
    <w:rsid w:val="00B7604A"/>
    <w:rsid w:val="00B76152"/>
    <w:rsid w:val="00B761AD"/>
    <w:rsid w:val="00B761CC"/>
    <w:rsid w:val="00B76205"/>
    <w:rsid w:val="00B7620B"/>
    <w:rsid w:val="00B7630D"/>
    <w:rsid w:val="00B7637E"/>
    <w:rsid w:val="00B76403"/>
    <w:rsid w:val="00B7643A"/>
    <w:rsid w:val="00B76586"/>
    <w:rsid w:val="00B7667A"/>
    <w:rsid w:val="00B766E1"/>
    <w:rsid w:val="00B76702"/>
    <w:rsid w:val="00B76764"/>
    <w:rsid w:val="00B76797"/>
    <w:rsid w:val="00B7682B"/>
    <w:rsid w:val="00B76832"/>
    <w:rsid w:val="00B768A7"/>
    <w:rsid w:val="00B768DF"/>
    <w:rsid w:val="00B7699F"/>
    <w:rsid w:val="00B76A02"/>
    <w:rsid w:val="00B76AA3"/>
    <w:rsid w:val="00B76B17"/>
    <w:rsid w:val="00B76C48"/>
    <w:rsid w:val="00B76DA7"/>
    <w:rsid w:val="00B76E25"/>
    <w:rsid w:val="00B76E57"/>
    <w:rsid w:val="00B76FC5"/>
    <w:rsid w:val="00B76FD0"/>
    <w:rsid w:val="00B76FF3"/>
    <w:rsid w:val="00B771EC"/>
    <w:rsid w:val="00B7725D"/>
    <w:rsid w:val="00B773AB"/>
    <w:rsid w:val="00B773F7"/>
    <w:rsid w:val="00B773FF"/>
    <w:rsid w:val="00B77457"/>
    <w:rsid w:val="00B7749E"/>
    <w:rsid w:val="00B7750B"/>
    <w:rsid w:val="00B7757B"/>
    <w:rsid w:val="00B775B7"/>
    <w:rsid w:val="00B77740"/>
    <w:rsid w:val="00B7776A"/>
    <w:rsid w:val="00B777C1"/>
    <w:rsid w:val="00B77833"/>
    <w:rsid w:val="00B77A4B"/>
    <w:rsid w:val="00B77B83"/>
    <w:rsid w:val="00B77C1F"/>
    <w:rsid w:val="00B77CA6"/>
    <w:rsid w:val="00B77CDF"/>
    <w:rsid w:val="00B77D09"/>
    <w:rsid w:val="00B77F52"/>
    <w:rsid w:val="00B800A7"/>
    <w:rsid w:val="00B8015D"/>
    <w:rsid w:val="00B80249"/>
    <w:rsid w:val="00B80283"/>
    <w:rsid w:val="00B802C6"/>
    <w:rsid w:val="00B802E3"/>
    <w:rsid w:val="00B80305"/>
    <w:rsid w:val="00B80352"/>
    <w:rsid w:val="00B803F0"/>
    <w:rsid w:val="00B80426"/>
    <w:rsid w:val="00B804DC"/>
    <w:rsid w:val="00B8053D"/>
    <w:rsid w:val="00B80632"/>
    <w:rsid w:val="00B80659"/>
    <w:rsid w:val="00B806BB"/>
    <w:rsid w:val="00B806E5"/>
    <w:rsid w:val="00B80715"/>
    <w:rsid w:val="00B808BD"/>
    <w:rsid w:val="00B808DE"/>
    <w:rsid w:val="00B808FD"/>
    <w:rsid w:val="00B80978"/>
    <w:rsid w:val="00B80A53"/>
    <w:rsid w:val="00B80AA2"/>
    <w:rsid w:val="00B80B1C"/>
    <w:rsid w:val="00B80B1F"/>
    <w:rsid w:val="00B80B31"/>
    <w:rsid w:val="00B80EA4"/>
    <w:rsid w:val="00B80EC5"/>
    <w:rsid w:val="00B80F0D"/>
    <w:rsid w:val="00B80FBC"/>
    <w:rsid w:val="00B81034"/>
    <w:rsid w:val="00B810AA"/>
    <w:rsid w:val="00B81130"/>
    <w:rsid w:val="00B8116E"/>
    <w:rsid w:val="00B81188"/>
    <w:rsid w:val="00B81267"/>
    <w:rsid w:val="00B812DF"/>
    <w:rsid w:val="00B81335"/>
    <w:rsid w:val="00B8133E"/>
    <w:rsid w:val="00B81366"/>
    <w:rsid w:val="00B813D6"/>
    <w:rsid w:val="00B81412"/>
    <w:rsid w:val="00B81582"/>
    <w:rsid w:val="00B81680"/>
    <w:rsid w:val="00B8169D"/>
    <w:rsid w:val="00B816C5"/>
    <w:rsid w:val="00B81727"/>
    <w:rsid w:val="00B81779"/>
    <w:rsid w:val="00B8194C"/>
    <w:rsid w:val="00B81990"/>
    <w:rsid w:val="00B81A3E"/>
    <w:rsid w:val="00B81AA7"/>
    <w:rsid w:val="00B81C4F"/>
    <w:rsid w:val="00B81CBD"/>
    <w:rsid w:val="00B81D04"/>
    <w:rsid w:val="00B81D10"/>
    <w:rsid w:val="00B81F98"/>
    <w:rsid w:val="00B81F9B"/>
    <w:rsid w:val="00B81FB3"/>
    <w:rsid w:val="00B81FCC"/>
    <w:rsid w:val="00B8200D"/>
    <w:rsid w:val="00B820E3"/>
    <w:rsid w:val="00B82175"/>
    <w:rsid w:val="00B8217D"/>
    <w:rsid w:val="00B8227F"/>
    <w:rsid w:val="00B82373"/>
    <w:rsid w:val="00B823B6"/>
    <w:rsid w:val="00B823DF"/>
    <w:rsid w:val="00B82475"/>
    <w:rsid w:val="00B824F9"/>
    <w:rsid w:val="00B8257A"/>
    <w:rsid w:val="00B82858"/>
    <w:rsid w:val="00B8289D"/>
    <w:rsid w:val="00B828AF"/>
    <w:rsid w:val="00B828C3"/>
    <w:rsid w:val="00B8294F"/>
    <w:rsid w:val="00B82960"/>
    <w:rsid w:val="00B82B0F"/>
    <w:rsid w:val="00B82B73"/>
    <w:rsid w:val="00B82C6B"/>
    <w:rsid w:val="00B82C7E"/>
    <w:rsid w:val="00B82D61"/>
    <w:rsid w:val="00B82E1D"/>
    <w:rsid w:val="00B82E8F"/>
    <w:rsid w:val="00B82ED9"/>
    <w:rsid w:val="00B82EE2"/>
    <w:rsid w:val="00B82EE5"/>
    <w:rsid w:val="00B82EF3"/>
    <w:rsid w:val="00B82F26"/>
    <w:rsid w:val="00B82F2E"/>
    <w:rsid w:val="00B82F93"/>
    <w:rsid w:val="00B82FBD"/>
    <w:rsid w:val="00B8300F"/>
    <w:rsid w:val="00B83059"/>
    <w:rsid w:val="00B83064"/>
    <w:rsid w:val="00B830C0"/>
    <w:rsid w:val="00B830CA"/>
    <w:rsid w:val="00B831B4"/>
    <w:rsid w:val="00B83228"/>
    <w:rsid w:val="00B8331B"/>
    <w:rsid w:val="00B8333C"/>
    <w:rsid w:val="00B83363"/>
    <w:rsid w:val="00B8338D"/>
    <w:rsid w:val="00B833B4"/>
    <w:rsid w:val="00B83485"/>
    <w:rsid w:val="00B83525"/>
    <w:rsid w:val="00B8354B"/>
    <w:rsid w:val="00B835A2"/>
    <w:rsid w:val="00B83655"/>
    <w:rsid w:val="00B83793"/>
    <w:rsid w:val="00B83794"/>
    <w:rsid w:val="00B837F0"/>
    <w:rsid w:val="00B838B4"/>
    <w:rsid w:val="00B83927"/>
    <w:rsid w:val="00B83956"/>
    <w:rsid w:val="00B83A32"/>
    <w:rsid w:val="00B83AAA"/>
    <w:rsid w:val="00B83ADE"/>
    <w:rsid w:val="00B83B74"/>
    <w:rsid w:val="00B83BA5"/>
    <w:rsid w:val="00B83BD5"/>
    <w:rsid w:val="00B83BE0"/>
    <w:rsid w:val="00B83C2E"/>
    <w:rsid w:val="00B83E36"/>
    <w:rsid w:val="00B83E9F"/>
    <w:rsid w:val="00B83F11"/>
    <w:rsid w:val="00B83F8D"/>
    <w:rsid w:val="00B83FB7"/>
    <w:rsid w:val="00B83FD0"/>
    <w:rsid w:val="00B8407B"/>
    <w:rsid w:val="00B840A1"/>
    <w:rsid w:val="00B8411C"/>
    <w:rsid w:val="00B841F7"/>
    <w:rsid w:val="00B8429E"/>
    <w:rsid w:val="00B842B2"/>
    <w:rsid w:val="00B8431C"/>
    <w:rsid w:val="00B8432D"/>
    <w:rsid w:val="00B84379"/>
    <w:rsid w:val="00B8444D"/>
    <w:rsid w:val="00B844DC"/>
    <w:rsid w:val="00B84552"/>
    <w:rsid w:val="00B8464D"/>
    <w:rsid w:val="00B846A2"/>
    <w:rsid w:val="00B846C3"/>
    <w:rsid w:val="00B84710"/>
    <w:rsid w:val="00B84801"/>
    <w:rsid w:val="00B84824"/>
    <w:rsid w:val="00B848CA"/>
    <w:rsid w:val="00B84983"/>
    <w:rsid w:val="00B849C3"/>
    <w:rsid w:val="00B84AC7"/>
    <w:rsid w:val="00B84AEF"/>
    <w:rsid w:val="00B84BAA"/>
    <w:rsid w:val="00B84C36"/>
    <w:rsid w:val="00B84CE1"/>
    <w:rsid w:val="00B84D74"/>
    <w:rsid w:val="00B84E5D"/>
    <w:rsid w:val="00B84E5E"/>
    <w:rsid w:val="00B84F53"/>
    <w:rsid w:val="00B84F8E"/>
    <w:rsid w:val="00B84F98"/>
    <w:rsid w:val="00B8509F"/>
    <w:rsid w:val="00B85130"/>
    <w:rsid w:val="00B852C9"/>
    <w:rsid w:val="00B85377"/>
    <w:rsid w:val="00B8537D"/>
    <w:rsid w:val="00B8543B"/>
    <w:rsid w:val="00B8544F"/>
    <w:rsid w:val="00B85451"/>
    <w:rsid w:val="00B8567F"/>
    <w:rsid w:val="00B856B9"/>
    <w:rsid w:val="00B858E3"/>
    <w:rsid w:val="00B8598B"/>
    <w:rsid w:val="00B85A7B"/>
    <w:rsid w:val="00B85A87"/>
    <w:rsid w:val="00B85CC6"/>
    <w:rsid w:val="00B85CDB"/>
    <w:rsid w:val="00B85CE2"/>
    <w:rsid w:val="00B85DAD"/>
    <w:rsid w:val="00B85DB8"/>
    <w:rsid w:val="00B85EB4"/>
    <w:rsid w:val="00B85ECF"/>
    <w:rsid w:val="00B85F1A"/>
    <w:rsid w:val="00B8605C"/>
    <w:rsid w:val="00B860CF"/>
    <w:rsid w:val="00B86135"/>
    <w:rsid w:val="00B8614C"/>
    <w:rsid w:val="00B86155"/>
    <w:rsid w:val="00B86165"/>
    <w:rsid w:val="00B8619A"/>
    <w:rsid w:val="00B861C2"/>
    <w:rsid w:val="00B86263"/>
    <w:rsid w:val="00B86358"/>
    <w:rsid w:val="00B863B9"/>
    <w:rsid w:val="00B863EA"/>
    <w:rsid w:val="00B86649"/>
    <w:rsid w:val="00B8665D"/>
    <w:rsid w:val="00B866ED"/>
    <w:rsid w:val="00B86760"/>
    <w:rsid w:val="00B86906"/>
    <w:rsid w:val="00B8690A"/>
    <w:rsid w:val="00B869D1"/>
    <w:rsid w:val="00B86A02"/>
    <w:rsid w:val="00B86A9E"/>
    <w:rsid w:val="00B86C43"/>
    <w:rsid w:val="00B86CD0"/>
    <w:rsid w:val="00B86D39"/>
    <w:rsid w:val="00B86D3A"/>
    <w:rsid w:val="00B86E35"/>
    <w:rsid w:val="00B86FEE"/>
    <w:rsid w:val="00B87010"/>
    <w:rsid w:val="00B87077"/>
    <w:rsid w:val="00B8714B"/>
    <w:rsid w:val="00B87299"/>
    <w:rsid w:val="00B872B1"/>
    <w:rsid w:val="00B87305"/>
    <w:rsid w:val="00B8735F"/>
    <w:rsid w:val="00B8736A"/>
    <w:rsid w:val="00B8737C"/>
    <w:rsid w:val="00B873B7"/>
    <w:rsid w:val="00B874E9"/>
    <w:rsid w:val="00B875DD"/>
    <w:rsid w:val="00B87606"/>
    <w:rsid w:val="00B87676"/>
    <w:rsid w:val="00B877E3"/>
    <w:rsid w:val="00B877E9"/>
    <w:rsid w:val="00B87865"/>
    <w:rsid w:val="00B87980"/>
    <w:rsid w:val="00B879B3"/>
    <w:rsid w:val="00B879C5"/>
    <w:rsid w:val="00B879C7"/>
    <w:rsid w:val="00B879F4"/>
    <w:rsid w:val="00B87A57"/>
    <w:rsid w:val="00B87C23"/>
    <w:rsid w:val="00B87C86"/>
    <w:rsid w:val="00B87D80"/>
    <w:rsid w:val="00B87DC7"/>
    <w:rsid w:val="00B87DCF"/>
    <w:rsid w:val="00B87F0E"/>
    <w:rsid w:val="00B87F55"/>
    <w:rsid w:val="00B87F7C"/>
    <w:rsid w:val="00B87FA7"/>
    <w:rsid w:val="00B87FC1"/>
    <w:rsid w:val="00B87FD1"/>
    <w:rsid w:val="00B900FC"/>
    <w:rsid w:val="00B9019B"/>
    <w:rsid w:val="00B901B8"/>
    <w:rsid w:val="00B90220"/>
    <w:rsid w:val="00B90232"/>
    <w:rsid w:val="00B90365"/>
    <w:rsid w:val="00B903D6"/>
    <w:rsid w:val="00B903FA"/>
    <w:rsid w:val="00B90442"/>
    <w:rsid w:val="00B904B9"/>
    <w:rsid w:val="00B904CF"/>
    <w:rsid w:val="00B9056E"/>
    <w:rsid w:val="00B90594"/>
    <w:rsid w:val="00B905C7"/>
    <w:rsid w:val="00B905CA"/>
    <w:rsid w:val="00B9064F"/>
    <w:rsid w:val="00B9069A"/>
    <w:rsid w:val="00B90728"/>
    <w:rsid w:val="00B907D0"/>
    <w:rsid w:val="00B907FE"/>
    <w:rsid w:val="00B90861"/>
    <w:rsid w:val="00B90862"/>
    <w:rsid w:val="00B9098A"/>
    <w:rsid w:val="00B90ABA"/>
    <w:rsid w:val="00B90B36"/>
    <w:rsid w:val="00B90B42"/>
    <w:rsid w:val="00B90BB5"/>
    <w:rsid w:val="00B90BF1"/>
    <w:rsid w:val="00B90C11"/>
    <w:rsid w:val="00B90C3B"/>
    <w:rsid w:val="00B90D93"/>
    <w:rsid w:val="00B90DDB"/>
    <w:rsid w:val="00B90DE3"/>
    <w:rsid w:val="00B90EA7"/>
    <w:rsid w:val="00B9100B"/>
    <w:rsid w:val="00B9100E"/>
    <w:rsid w:val="00B91048"/>
    <w:rsid w:val="00B911CB"/>
    <w:rsid w:val="00B91212"/>
    <w:rsid w:val="00B912A4"/>
    <w:rsid w:val="00B913B9"/>
    <w:rsid w:val="00B9147A"/>
    <w:rsid w:val="00B91589"/>
    <w:rsid w:val="00B915A4"/>
    <w:rsid w:val="00B916D7"/>
    <w:rsid w:val="00B916E4"/>
    <w:rsid w:val="00B9175E"/>
    <w:rsid w:val="00B917AD"/>
    <w:rsid w:val="00B91880"/>
    <w:rsid w:val="00B91AF1"/>
    <w:rsid w:val="00B91BEA"/>
    <w:rsid w:val="00B91C30"/>
    <w:rsid w:val="00B91C4F"/>
    <w:rsid w:val="00B91D7F"/>
    <w:rsid w:val="00B91DDE"/>
    <w:rsid w:val="00B91E7F"/>
    <w:rsid w:val="00B91ECD"/>
    <w:rsid w:val="00B91F81"/>
    <w:rsid w:val="00B9209A"/>
    <w:rsid w:val="00B920B9"/>
    <w:rsid w:val="00B92178"/>
    <w:rsid w:val="00B9217E"/>
    <w:rsid w:val="00B92184"/>
    <w:rsid w:val="00B921D2"/>
    <w:rsid w:val="00B921DF"/>
    <w:rsid w:val="00B922AB"/>
    <w:rsid w:val="00B922CA"/>
    <w:rsid w:val="00B922D7"/>
    <w:rsid w:val="00B92341"/>
    <w:rsid w:val="00B923D6"/>
    <w:rsid w:val="00B92589"/>
    <w:rsid w:val="00B925A4"/>
    <w:rsid w:val="00B925AA"/>
    <w:rsid w:val="00B925FD"/>
    <w:rsid w:val="00B9271E"/>
    <w:rsid w:val="00B92794"/>
    <w:rsid w:val="00B927E8"/>
    <w:rsid w:val="00B92829"/>
    <w:rsid w:val="00B92853"/>
    <w:rsid w:val="00B928DC"/>
    <w:rsid w:val="00B92969"/>
    <w:rsid w:val="00B929AD"/>
    <w:rsid w:val="00B929FE"/>
    <w:rsid w:val="00B92A09"/>
    <w:rsid w:val="00B92C6A"/>
    <w:rsid w:val="00B92D88"/>
    <w:rsid w:val="00B92DB6"/>
    <w:rsid w:val="00B92DF5"/>
    <w:rsid w:val="00B92EA4"/>
    <w:rsid w:val="00B92F77"/>
    <w:rsid w:val="00B92FB5"/>
    <w:rsid w:val="00B92FBE"/>
    <w:rsid w:val="00B93041"/>
    <w:rsid w:val="00B930A6"/>
    <w:rsid w:val="00B93151"/>
    <w:rsid w:val="00B931A6"/>
    <w:rsid w:val="00B9320B"/>
    <w:rsid w:val="00B93211"/>
    <w:rsid w:val="00B932CC"/>
    <w:rsid w:val="00B932DE"/>
    <w:rsid w:val="00B9333F"/>
    <w:rsid w:val="00B93397"/>
    <w:rsid w:val="00B933C5"/>
    <w:rsid w:val="00B933FE"/>
    <w:rsid w:val="00B934C8"/>
    <w:rsid w:val="00B93568"/>
    <w:rsid w:val="00B935F9"/>
    <w:rsid w:val="00B936DC"/>
    <w:rsid w:val="00B93958"/>
    <w:rsid w:val="00B93A32"/>
    <w:rsid w:val="00B93A49"/>
    <w:rsid w:val="00B93A8C"/>
    <w:rsid w:val="00B93A93"/>
    <w:rsid w:val="00B93B3F"/>
    <w:rsid w:val="00B93EBF"/>
    <w:rsid w:val="00B940AB"/>
    <w:rsid w:val="00B940C8"/>
    <w:rsid w:val="00B9415E"/>
    <w:rsid w:val="00B941D4"/>
    <w:rsid w:val="00B941EF"/>
    <w:rsid w:val="00B941FD"/>
    <w:rsid w:val="00B94314"/>
    <w:rsid w:val="00B94520"/>
    <w:rsid w:val="00B94523"/>
    <w:rsid w:val="00B94569"/>
    <w:rsid w:val="00B9456E"/>
    <w:rsid w:val="00B94585"/>
    <w:rsid w:val="00B945A3"/>
    <w:rsid w:val="00B945B3"/>
    <w:rsid w:val="00B945D6"/>
    <w:rsid w:val="00B945ED"/>
    <w:rsid w:val="00B946FD"/>
    <w:rsid w:val="00B94731"/>
    <w:rsid w:val="00B94903"/>
    <w:rsid w:val="00B9494F"/>
    <w:rsid w:val="00B949AA"/>
    <w:rsid w:val="00B94A5E"/>
    <w:rsid w:val="00B94A80"/>
    <w:rsid w:val="00B94B11"/>
    <w:rsid w:val="00B94B5D"/>
    <w:rsid w:val="00B94C0B"/>
    <w:rsid w:val="00B94C5D"/>
    <w:rsid w:val="00B94C8C"/>
    <w:rsid w:val="00B94CDB"/>
    <w:rsid w:val="00B94DC7"/>
    <w:rsid w:val="00B94ED8"/>
    <w:rsid w:val="00B94FC8"/>
    <w:rsid w:val="00B95023"/>
    <w:rsid w:val="00B9507E"/>
    <w:rsid w:val="00B95172"/>
    <w:rsid w:val="00B95197"/>
    <w:rsid w:val="00B95198"/>
    <w:rsid w:val="00B951C8"/>
    <w:rsid w:val="00B9520B"/>
    <w:rsid w:val="00B9521F"/>
    <w:rsid w:val="00B9534B"/>
    <w:rsid w:val="00B95358"/>
    <w:rsid w:val="00B9546F"/>
    <w:rsid w:val="00B95499"/>
    <w:rsid w:val="00B955FF"/>
    <w:rsid w:val="00B95616"/>
    <w:rsid w:val="00B956A5"/>
    <w:rsid w:val="00B956C7"/>
    <w:rsid w:val="00B95715"/>
    <w:rsid w:val="00B957FF"/>
    <w:rsid w:val="00B958A9"/>
    <w:rsid w:val="00B958F7"/>
    <w:rsid w:val="00B95978"/>
    <w:rsid w:val="00B95A48"/>
    <w:rsid w:val="00B95A93"/>
    <w:rsid w:val="00B95ADB"/>
    <w:rsid w:val="00B95AE0"/>
    <w:rsid w:val="00B95AFA"/>
    <w:rsid w:val="00B95BD8"/>
    <w:rsid w:val="00B95C24"/>
    <w:rsid w:val="00B95C88"/>
    <w:rsid w:val="00B95D67"/>
    <w:rsid w:val="00B95FFE"/>
    <w:rsid w:val="00B9610D"/>
    <w:rsid w:val="00B96132"/>
    <w:rsid w:val="00B9613A"/>
    <w:rsid w:val="00B962A9"/>
    <w:rsid w:val="00B96346"/>
    <w:rsid w:val="00B96387"/>
    <w:rsid w:val="00B9654C"/>
    <w:rsid w:val="00B965D2"/>
    <w:rsid w:val="00B965E3"/>
    <w:rsid w:val="00B966F1"/>
    <w:rsid w:val="00B96799"/>
    <w:rsid w:val="00B968CE"/>
    <w:rsid w:val="00B9695C"/>
    <w:rsid w:val="00B96A14"/>
    <w:rsid w:val="00B96A18"/>
    <w:rsid w:val="00B96AD2"/>
    <w:rsid w:val="00B96BDC"/>
    <w:rsid w:val="00B96C6D"/>
    <w:rsid w:val="00B96CA1"/>
    <w:rsid w:val="00B96CE3"/>
    <w:rsid w:val="00B96D08"/>
    <w:rsid w:val="00B96D0B"/>
    <w:rsid w:val="00B96E3A"/>
    <w:rsid w:val="00B96E8F"/>
    <w:rsid w:val="00B96F0A"/>
    <w:rsid w:val="00B96F99"/>
    <w:rsid w:val="00B96FD8"/>
    <w:rsid w:val="00B9703B"/>
    <w:rsid w:val="00B970B2"/>
    <w:rsid w:val="00B970BB"/>
    <w:rsid w:val="00B970EB"/>
    <w:rsid w:val="00B9711B"/>
    <w:rsid w:val="00B9719F"/>
    <w:rsid w:val="00B97216"/>
    <w:rsid w:val="00B974C2"/>
    <w:rsid w:val="00B9757E"/>
    <w:rsid w:val="00B975B0"/>
    <w:rsid w:val="00B975BD"/>
    <w:rsid w:val="00B975D9"/>
    <w:rsid w:val="00B975E4"/>
    <w:rsid w:val="00B9763A"/>
    <w:rsid w:val="00B97651"/>
    <w:rsid w:val="00B977A1"/>
    <w:rsid w:val="00B977B8"/>
    <w:rsid w:val="00B97830"/>
    <w:rsid w:val="00B97891"/>
    <w:rsid w:val="00B978B4"/>
    <w:rsid w:val="00B978D6"/>
    <w:rsid w:val="00B97933"/>
    <w:rsid w:val="00B9794B"/>
    <w:rsid w:val="00B97A50"/>
    <w:rsid w:val="00B97B1A"/>
    <w:rsid w:val="00B97B21"/>
    <w:rsid w:val="00B97C02"/>
    <w:rsid w:val="00B97C38"/>
    <w:rsid w:val="00B97C97"/>
    <w:rsid w:val="00B97CEE"/>
    <w:rsid w:val="00B97D6E"/>
    <w:rsid w:val="00B97D92"/>
    <w:rsid w:val="00B97DCD"/>
    <w:rsid w:val="00B97EB8"/>
    <w:rsid w:val="00B97F16"/>
    <w:rsid w:val="00B97F1A"/>
    <w:rsid w:val="00B97F7B"/>
    <w:rsid w:val="00BA00C8"/>
    <w:rsid w:val="00BA01FC"/>
    <w:rsid w:val="00BA0432"/>
    <w:rsid w:val="00BA04C5"/>
    <w:rsid w:val="00BA0529"/>
    <w:rsid w:val="00BA053D"/>
    <w:rsid w:val="00BA05D7"/>
    <w:rsid w:val="00BA06E2"/>
    <w:rsid w:val="00BA070A"/>
    <w:rsid w:val="00BA0779"/>
    <w:rsid w:val="00BA07FA"/>
    <w:rsid w:val="00BA07FE"/>
    <w:rsid w:val="00BA08D2"/>
    <w:rsid w:val="00BA08F5"/>
    <w:rsid w:val="00BA0926"/>
    <w:rsid w:val="00BA0944"/>
    <w:rsid w:val="00BA0A27"/>
    <w:rsid w:val="00BA0A42"/>
    <w:rsid w:val="00BA0B5A"/>
    <w:rsid w:val="00BA0C76"/>
    <w:rsid w:val="00BA0E89"/>
    <w:rsid w:val="00BA0EF1"/>
    <w:rsid w:val="00BA0F05"/>
    <w:rsid w:val="00BA0F43"/>
    <w:rsid w:val="00BA0F75"/>
    <w:rsid w:val="00BA1028"/>
    <w:rsid w:val="00BA1047"/>
    <w:rsid w:val="00BA1084"/>
    <w:rsid w:val="00BA108A"/>
    <w:rsid w:val="00BA1096"/>
    <w:rsid w:val="00BA115E"/>
    <w:rsid w:val="00BA1185"/>
    <w:rsid w:val="00BA11C0"/>
    <w:rsid w:val="00BA1207"/>
    <w:rsid w:val="00BA12B3"/>
    <w:rsid w:val="00BA12EC"/>
    <w:rsid w:val="00BA13B9"/>
    <w:rsid w:val="00BA14A5"/>
    <w:rsid w:val="00BA14E3"/>
    <w:rsid w:val="00BA1556"/>
    <w:rsid w:val="00BA1595"/>
    <w:rsid w:val="00BA1617"/>
    <w:rsid w:val="00BA1641"/>
    <w:rsid w:val="00BA16F2"/>
    <w:rsid w:val="00BA170F"/>
    <w:rsid w:val="00BA1760"/>
    <w:rsid w:val="00BA177D"/>
    <w:rsid w:val="00BA177F"/>
    <w:rsid w:val="00BA1787"/>
    <w:rsid w:val="00BA178C"/>
    <w:rsid w:val="00BA17C2"/>
    <w:rsid w:val="00BA17C6"/>
    <w:rsid w:val="00BA18B0"/>
    <w:rsid w:val="00BA1930"/>
    <w:rsid w:val="00BA1973"/>
    <w:rsid w:val="00BA1A04"/>
    <w:rsid w:val="00BA1A2E"/>
    <w:rsid w:val="00BA1A59"/>
    <w:rsid w:val="00BA1A92"/>
    <w:rsid w:val="00BA1B5C"/>
    <w:rsid w:val="00BA1BA2"/>
    <w:rsid w:val="00BA1BF2"/>
    <w:rsid w:val="00BA1C23"/>
    <w:rsid w:val="00BA1D51"/>
    <w:rsid w:val="00BA1DBF"/>
    <w:rsid w:val="00BA1DC1"/>
    <w:rsid w:val="00BA1EBF"/>
    <w:rsid w:val="00BA1F46"/>
    <w:rsid w:val="00BA1F6D"/>
    <w:rsid w:val="00BA1FA0"/>
    <w:rsid w:val="00BA209D"/>
    <w:rsid w:val="00BA20F6"/>
    <w:rsid w:val="00BA21E7"/>
    <w:rsid w:val="00BA21EA"/>
    <w:rsid w:val="00BA220A"/>
    <w:rsid w:val="00BA2280"/>
    <w:rsid w:val="00BA22CE"/>
    <w:rsid w:val="00BA23D2"/>
    <w:rsid w:val="00BA23F3"/>
    <w:rsid w:val="00BA2450"/>
    <w:rsid w:val="00BA2568"/>
    <w:rsid w:val="00BA260D"/>
    <w:rsid w:val="00BA26E6"/>
    <w:rsid w:val="00BA2722"/>
    <w:rsid w:val="00BA27A2"/>
    <w:rsid w:val="00BA27D1"/>
    <w:rsid w:val="00BA284E"/>
    <w:rsid w:val="00BA2A90"/>
    <w:rsid w:val="00BA2B73"/>
    <w:rsid w:val="00BA2BC8"/>
    <w:rsid w:val="00BA2BCE"/>
    <w:rsid w:val="00BA2BD9"/>
    <w:rsid w:val="00BA2C17"/>
    <w:rsid w:val="00BA2C1E"/>
    <w:rsid w:val="00BA2C6F"/>
    <w:rsid w:val="00BA2C8E"/>
    <w:rsid w:val="00BA2D05"/>
    <w:rsid w:val="00BA2D68"/>
    <w:rsid w:val="00BA2DA7"/>
    <w:rsid w:val="00BA2DFC"/>
    <w:rsid w:val="00BA2F13"/>
    <w:rsid w:val="00BA2F78"/>
    <w:rsid w:val="00BA30CC"/>
    <w:rsid w:val="00BA34D1"/>
    <w:rsid w:val="00BA35EC"/>
    <w:rsid w:val="00BA3606"/>
    <w:rsid w:val="00BA3741"/>
    <w:rsid w:val="00BA3792"/>
    <w:rsid w:val="00BA3797"/>
    <w:rsid w:val="00BA37BE"/>
    <w:rsid w:val="00BA38B6"/>
    <w:rsid w:val="00BA39C7"/>
    <w:rsid w:val="00BA39D5"/>
    <w:rsid w:val="00BA3AA3"/>
    <w:rsid w:val="00BA3AA4"/>
    <w:rsid w:val="00BA3ACB"/>
    <w:rsid w:val="00BA3B1C"/>
    <w:rsid w:val="00BA3CC0"/>
    <w:rsid w:val="00BA3D02"/>
    <w:rsid w:val="00BA3D25"/>
    <w:rsid w:val="00BA3DD6"/>
    <w:rsid w:val="00BA3E03"/>
    <w:rsid w:val="00BA3E11"/>
    <w:rsid w:val="00BA3E4F"/>
    <w:rsid w:val="00BA3E98"/>
    <w:rsid w:val="00BA3E9A"/>
    <w:rsid w:val="00BA3ED8"/>
    <w:rsid w:val="00BA3F0A"/>
    <w:rsid w:val="00BA4043"/>
    <w:rsid w:val="00BA4186"/>
    <w:rsid w:val="00BA41F4"/>
    <w:rsid w:val="00BA4255"/>
    <w:rsid w:val="00BA4345"/>
    <w:rsid w:val="00BA4395"/>
    <w:rsid w:val="00BA4428"/>
    <w:rsid w:val="00BA4463"/>
    <w:rsid w:val="00BA4478"/>
    <w:rsid w:val="00BA448C"/>
    <w:rsid w:val="00BA44BC"/>
    <w:rsid w:val="00BA4504"/>
    <w:rsid w:val="00BA45A8"/>
    <w:rsid w:val="00BA4766"/>
    <w:rsid w:val="00BA48BD"/>
    <w:rsid w:val="00BA4936"/>
    <w:rsid w:val="00BA4954"/>
    <w:rsid w:val="00BA49F3"/>
    <w:rsid w:val="00BA4BE0"/>
    <w:rsid w:val="00BA4BE2"/>
    <w:rsid w:val="00BA4BF0"/>
    <w:rsid w:val="00BA4C28"/>
    <w:rsid w:val="00BA4D1F"/>
    <w:rsid w:val="00BA4D6E"/>
    <w:rsid w:val="00BA4D82"/>
    <w:rsid w:val="00BA4DF9"/>
    <w:rsid w:val="00BA5020"/>
    <w:rsid w:val="00BA5187"/>
    <w:rsid w:val="00BA5249"/>
    <w:rsid w:val="00BA525A"/>
    <w:rsid w:val="00BA526A"/>
    <w:rsid w:val="00BA5285"/>
    <w:rsid w:val="00BA52BB"/>
    <w:rsid w:val="00BA52FD"/>
    <w:rsid w:val="00BA538A"/>
    <w:rsid w:val="00BA5435"/>
    <w:rsid w:val="00BA5439"/>
    <w:rsid w:val="00BA54B8"/>
    <w:rsid w:val="00BA5534"/>
    <w:rsid w:val="00BA5563"/>
    <w:rsid w:val="00BA55C2"/>
    <w:rsid w:val="00BA55E2"/>
    <w:rsid w:val="00BA5807"/>
    <w:rsid w:val="00BA5820"/>
    <w:rsid w:val="00BA5837"/>
    <w:rsid w:val="00BA584B"/>
    <w:rsid w:val="00BA585E"/>
    <w:rsid w:val="00BA586E"/>
    <w:rsid w:val="00BA588B"/>
    <w:rsid w:val="00BA594A"/>
    <w:rsid w:val="00BA59CF"/>
    <w:rsid w:val="00BA5BA0"/>
    <w:rsid w:val="00BA5BD0"/>
    <w:rsid w:val="00BA5BEB"/>
    <w:rsid w:val="00BA5C42"/>
    <w:rsid w:val="00BA5C80"/>
    <w:rsid w:val="00BA5D9B"/>
    <w:rsid w:val="00BA5E08"/>
    <w:rsid w:val="00BA5E29"/>
    <w:rsid w:val="00BA5E3A"/>
    <w:rsid w:val="00BA5EDB"/>
    <w:rsid w:val="00BA5F2E"/>
    <w:rsid w:val="00BA5F6B"/>
    <w:rsid w:val="00BA5F8C"/>
    <w:rsid w:val="00BA600D"/>
    <w:rsid w:val="00BA60EC"/>
    <w:rsid w:val="00BA6209"/>
    <w:rsid w:val="00BA6212"/>
    <w:rsid w:val="00BA62D3"/>
    <w:rsid w:val="00BA62D8"/>
    <w:rsid w:val="00BA6394"/>
    <w:rsid w:val="00BA6401"/>
    <w:rsid w:val="00BA64A5"/>
    <w:rsid w:val="00BA6530"/>
    <w:rsid w:val="00BA6586"/>
    <w:rsid w:val="00BA65B8"/>
    <w:rsid w:val="00BA65EB"/>
    <w:rsid w:val="00BA67D1"/>
    <w:rsid w:val="00BA67E1"/>
    <w:rsid w:val="00BA67F4"/>
    <w:rsid w:val="00BA6839"/>
    <w:rsid w:val="00BA6856"/>
    <w:rsid w:val="00BA69C1"/>
    <w:rsid w:val="00BA6A66"/>
    <w:rsid w:val="00BA6C29"/>
    <w:rsid w:val="00BA6C4D"/>
    <w:rsid w:val="00BA6D5F"/>
    <w:rsid w:val="00BA6DD0"/>
    <w:rsid w:val="00BA6DDD"/>
    <w:rsid w:val="00BA6E8C"/>
    <w:rsid w:val="00BA6F6D"/>
    <w:rsid w:val="00BA6FB2"/>
    <w:rsid w:val="00BA6FEC"/>
    <w:rsid w:val="00BA706B"/>
    <w:rsid w:val="00BA712E"/>
    <w:rsid w:val="00BA719C"/>
    <w:rsid w:val="00BA7256"/>
    <w:rsid w:val="00BA7281"/>
    <w:rsid w:val="00BA72A0"/>
    <w:rsid w:val="00BA72E1"/>
    <w:rsid w:val="00BA73CA"/>
    <w:rsid w:val="00BA7441"/>
    <w:rsid w:val="00BA74C4"/>
    <w:rsid w:val="00BA74E0"/>
    <w:rsid w:val="00BA74EE"/>
    <w:rsid w:val="00BA757E"/>
    <w:rsid w:val="00BA75F4"/>
    <w:rsid w:val="00BA767A"/>
    <w:rsid w:val="00BA7696"/>
    <w:rsid w:val="00BA774F"/>
    <w:rsid w:val="00BA7756"/>
    <w:rsid w:val="00BA77C4"/>
    <w:rsid w:val="00BA7807"/>
    <w:rsid w:val="00BA7852"/>
    <w:rsid w:val="00BA7A0A"/>
    <w:rsid w:val="00BA7A3C"/>
    <w:rsid w:val="00BA7A73"/>
    <w:rsid w:val="00BA7AAB"/>
    <w:rsid w:val="00BA7AF8"/>
    <w:rsid w:val="00BA7B46"/>
    <w:rsid w:val="00BA7BEA"/>
    <w:rsid w:val="00BA7C2F"/>
    <w:rsid w:val="00BA7D42"/>
    <w:rsid w:val="00BA7EE7"/>
    <w:rsid w:val="00BA7F3B"/>
    <w:rsid w:val="00BA7F58"/>
    <w:rsid w:val="00BB0025"/>
    <w:rsid w:val="00BB0196"/>
    <w:rsid w:val="00BB02F3"/>
    <w:rsid w:val="00BB0313"/>
    <w:rsid w:val="00BB036D"/>
    <w:rsid w:val="00BB03C9"/>
    <w:rsid w:val="00BB049D"/>
    <w:rsid w:val="00BB05D4"/>
    <w:rsid w:val="00BB05EE"/>
    <w:rsid w:val="00BB0668"/>
    <w:rsid w:val="00BB06E2"/>
    <w:rsid w:val="00BB06EF"/>
    <w:rsid w:val="00BB0707"/>
    <w:rsid w:val="00BB07E1"/>
    <w:rsid w:val="00BB0891"/>
    <w:rsid w:val="00BB091C"/>
    <w:rsid w:val="00BB0988"/>
    <w:rsid w:val="00BB09A1"/>
    <w:rsid w:val="00BB0A22"/>
    <w:rsid w:val="00BB0ACA"/>
    <w:rsid w:val="00BB0AF0"/>
    <w:rsid w:val="00BB0C4C"/>
    <w:rsid w:val="00BB0C81"/>
    <w:rsid w:val="00BB0E4F"/>
    <w:rsid w:val="00BB0E8A"/>
    <w:rsid w:val="00BB0ECC"/>
    <w:rsid w:val="00BB0F02"/>
    <w:rsid w:val="00BB0F2F"/>
    <w:rsid w:val="00BB0F46"/>
    <w:rsid w:val="00BB0FEB"/>
    <w:rsid w:val="00BB100D"/>
    <w:rsid w:val="00BB10D8"/>
    <w:rsid w:val="00BB1128"/>
    <w:rsid w:val="00BB1185"/>
    <w:rsid w:val="00BB121F"/>
    <w:rsid w:val="00BB12B7"/>
    <w:rsid w:val="00BB14A0"/>
    <w:rsid w:val="00BB14BA"/>
    <w:rsid w:val="00BB1519"/>
    <w:rsid w:val="00BB1539"/>
    <w:rsid w:val="00BB15FB"/>
    <w:rsid w:val="00BB1613"/>
    <w:rsid w:val="00BB16D0"/>
    <w:rsid w:val="00BB1740"/>
    <w:rsid w:val="00BB177B"/>
    <w:rsid w:val="00BB177D"/>
    <w:rsid w:val="00BB1896"/>
    <w:rsid w:val="00BB1905"/>
    <w:rsid w:val="00BB1AC4"/>
    <w:rsid w:val="00BB1B31"/>
    <w:rsid w:val="00BB1B81"/>
    <w:rsid w:val="00BB1B9C"/>
    <w:rsid w:val="00BB1BF9"/>
    <w:rsid w:val="00BB1C18"/>
    <w:rsid w:val="00BB1C98"/>
    <w:rsid w:val="00BB1D47"/>
    <w:rsid w:val="00BB1D4A"/>
    <w:rsid w:val="00BB1E3D"/>
    <w:rsid w:val="00BB1ED7"/>
    <w:rsid w:val="00BB1F97"/>
    <w:rsid w:val="00BB2065"/>
    <w:rsid w:val="00BB2070"/>
    <w:rsid w:val="00BB2130"/>
    <w:rsid w:val="00BB2437"/>
    <w:rsid w:val="00BB24FF"/>
    <w:rsid w:val="00BB258C"/>
    <w:rsid w:val="00BB258F"/>
    <w:rsid w:val="00BB275B"/>
    <w:rsid w:val="00BB27B3"/>
    <w:rsid w:val="00BB27F2"/>
    <w:rsid w:val="00BB297F"/>
    <w:rsid w:val="00BB29FF"/>
    <w:rsid w:val="00BB2A18"/>
    <w:rsid w:val="00BB2B2F"/>
    <w:rsid w:val="00BB2C05"/>
    <w:rsid w:val="00BB2C9B"/>
    <w:rsid w:val="00BB2CBD"/>
    <w:rsid w:val="00BB2CD7"/>
    <w:rsid w:val="00BB2D1C"/>
    <w:rsid w:val="00BB2DB8"/>
    <w:rsid w:val="00BB2DF9"/>
    <w:rsid w:val="00BB2E5F"/>
    <w:rsid w:val="00BB2EB0"/>
    <w:rsid w:val="00BB2F15"/>
    <w:rsid w:val="00BB2FB5"/>
    <w:rsid w:val="00BB30AB"/>
    <w:rsid w:val="00BB30F2"/>
    <w:rsid w:val="00BB3115"/>
    <w:rsid w:val="00BB331B"/>
    <w:rsid w:val="00BB33BB"/>
    <w:rsid w:val="00BB33D1"/>
    <w:rsid w:val="00BB3410"/>
    <w:rsid w:val="00BB3416"/>
    <w:rsid w:val="00BB344D"/>
    <w:rsid w:val="00BB356C"/>
    <w:rsid w:val="00BB358D"/>
    <w:rsid w:val="00BB373C"/>
    <w:rsid w:val="00BB3780"/>
    <w:rsid w:val="00BB37D9"/>
    <w:rsid w:val="00BB37E0"/>
    <w:rsid w:val="00BB391F"/>
    <w:rsid w:val="00BB3994"/>
    <w:rsid w:val="00BB39D1"/>
    <w:rsid w:val="00BB3A91"/>
    <w:rsid w:val="00BB3B2F"/>
    <w:rsid w:val="00BB3BF8"/>
    <w:rsid w:val="00BB3C67"/>
    <w:rsid w:val="00BB3C81"/>
    <w:rsid w:val="00BB3D50"/>
    <w:rsid w:val="00BB3EA5"/>
    <w:rsid w:val="00BB3EBA"/>
    <w:rsid w:val="00BB3EBB"/>
    <w:rsid w:val="00BB3ED4"/>
    <w:rsid w:val="00BB3F3F"/>
    <w:rsid w:val="00BB3F83"/>
    <w:rsid w:val="00BB3F84"/>
    <w:rsid w:val="00BB4044"/>
    <w:rsid w:val="00BB404D"/>
    <w:rsid w:val="00BB40EB"/>
    <w:rsid w:val="00BB4105"/>
    <w:rsid w:val="00BB4148"/>
    <w:rsid w:val="00BB4196"/>
    <w:rsid w:val="00BB41D9"/>
    <w:rsid w:val="00BB423B"/>
    <w:rsid w:val="00BB42DC"/>
    <w:rsid w:val="00BB42E2"/>
    <w:rsid w:val="00BB4323"/>
    <w:rsid w:val="00BB43A5"/>
    <w:rsid w:val="00BB4421"/>
    <w:rsid w:val="00BB4446"/>
    <w:rsid w:val="00BB445F"/>
    <w:rsid w:val="00BB4473"/>
    <w:rsid w:val="00BB448F"/>
    <w:rsid w:val="00BB44E3"/>
    <w:rsid w:val="00BB458E"/>
    <w:rsid w:val="00BB45C3"/>
    <w:rsid w:val="00BB4642"/>
    <w:rsid w:val="00BB4748"/>
    <w:rsid w:val="00BB47DE"/>
    <w:rsid w:val="00BB4828"/>
    <w:rsid w:val="00BB4898"/>
    <w:rsid w:val="00BB4A42"/>
    <w:rsid w:val="00BB4AD9"/>
    <w:rsid w:val="00BB4BF6"/>
    <w:rsid w:val="00BB4C98"/>
    <w:rsid w:val="00BB4CEF"/>
    <w:rsid w:val="00BB4D07"/>
    <w:rsid w:val="00BB4D1C"/>
    <w:rsid w:val="00BB4D35"/>
    <w:rsid w:val="00BB4DC3"/>
    <w:rsid w:val="00BB4DD7"/>
    <w:rsid w:val="00BB4EFE"/>
    <w:rsid w:val="00BB4F6F"/>
    <w:rsid w:val="00BB4F7D"/>
    <w:rsid w:val="00BB4F7E"/>
    <w:rsid w:val="00BB50FE"/>
    <w:rsid w:val="00BB513B"/>
    <w:rsid w:val="00BB5236"/>
    <w:rsid w:val="00BB532C"/>
    <w:rsid w:val="00BB533F"/>
    <w:rsid w:val="00BB5472"/>
    <w:rsid w:val="00BB550A"/>
    <w:rsid w:val="00BB5514"/>
    <w:rsid w:val="00BB553F"/>
    <w:rsid w:val="00BB565F"/>
    <w:rsid w:val="00BB566F"/>
    <w:rsid w:val="00BB56E3"/>
    <w:rsid w:val="00BB57C1"/>
    <w:rsid w:val="00BB580E"/>
    <w:rsid w:val="00BB5850"/>
    <w:rsid w:val="00BB5921"/>
    <w:rsid w:val="00BB5A00"/>
    <w:rsid w:val="00BB5A08"/>
    <w:rsid w:val="00BB5A19"/>
    <w:rsid w:val="00BB5A6A"/>
    <w:rsid w:val="00BB5AF4"/>
    <w:rsid w:val="00BB5CD4"/>
    <w:rsid w:val="00BB5D01"/>
    <w:rsid w:val="00BB5D37"/>
    <w:rsid w:val="00BB5D68"/>
    <w:rsid w:val="00BB5EB7"/>
    <w:rsid w:val="00BB5F1F"/>
    <w:rsid w:val="00BB5F72"/>
    <w:rsid w:val="00BB5FC5"/>
    <w:rsid w:val="00BB5FCC"/>
    <w:rsid w:val="00BB602D"/>
    <w:rsid w:val="00BB6194"/>
    <w:rsid w:val="00BB6258"/>
    <w:rsid w:val="00BB639A"/>
    <w:rsid w:val="00BB6454"/>
    <w:rsid w:val="00BB6493"/>
    <w:rsid w:val="00BB64B8"/>
    <w:rsid w:val="00BB64CF"/>
    <w:rsid w:val="00BB65C3"/>
    <w:rsid w:val="00BB676E"/>
    <w:rsid w:val="00BB6791"/>
    <w:rsid w:val="00BB67A7"/>
    <w:rsid w:val="00BB682B"/>
    <w:rsid w:val="00BB6957"/>
    <w:rsid w:val="00BB69E1"/>
    <w:rsid w:val="00BB69E5"/>
    <w:rsid w:val="00BB6C33"/>
    <w:rsid w:val="00BB6C3B"/>
    <w:rsid w:val="00BB6C53"/>
    <w:rsid w:val="00BB6C91"/>
    <w:rsid w:val="00BB6D33"/>
    <w:rsid w:val="00BB6E68"/>
    <w:rsid w:val="00BB6E6A"/>
    <w:rsid w:val="00BB6EB6"/>
    <w:rsid w:val="00BB6F1F"/>
    <w:rsid w:val="00BB6FE6"/>
    <w:rsid w:val="00BB6FFB"/>
    <w:rsid w:val="00BB7040"/>
    <w:rsid w:val="00BB7041"/>
    <w:rsid w:val="00BB715F"/>
    <w:rsid w:val="00BB71F2"/>
    <w:rsid w:val="00BB7248"/>
    <w:rsid w:val="00BB72EC"/>
    <w:rsid w:val="00BB730D"/>
    <w:rsid w:val="00BB736A"/>
    <w:rsid w:val="00BB74E2"/>
    <w:rsid w:val="00BB762E"/>
    <w:rsid w:val="00BB767A"/>
    <w:rsid w:val="00BB7741"/>
    <w:rsid w:val="00BB783E"/>
    <w:rsid w:val="00BB78D5"/>
    <w:rsid w:val="00BB78DD"/>
    <w:rsid w:val="00BB79E9"/>
    <w:rsid w:val="00BB7AD2"/>
    <w:rsid w:val="00BB7AE7"/>
    <w:rsid w:val="00BB7B7A"/>
    <w:rsid w:val="00BB7C72"/>
    <w:rsid w:val="00BB7E4B"/>
    <w:rsid w:val="00BB7E99"/>
    <w:rsid w:val="00BB7F56"/>
    <w:rsid w:val="00BC0027"/>
    <w:rsid w:val="00BC004D"/>
    <w:rsid w:val="00BC00C6"/>
    <w:rsid w:val="00BC00D5"/>
    <w:rsid w:val="00BC019C"/>
    <w:rsid w:val="00BC0376"/>
    <w:rsid w:val="00BC03D7"/>
    <w:rsid w:val="00BC03E5"/>
    <w:rsid w:val="00BC040D"/>
    <w:rsid w:val="00BC0419"/>
    <w:rsid w:val="00BC045E"/>
    <w:rsid w:val="00BC0565"/>
    <w:rsid w:val="00BC05B7"/>
    <w:rsid w:val="00BC05D3"/>
    <w:rsid w:val="00BC05F2"/>
    <w:rsid w:val="00BC0676"/>
    <w:rsid w:val="00BC0682"/>
    <w:rsid w:val="00BC06C1"/>
    <w:rsid w:val="00BC06E9"/>
    <w:rsid w:val="00BC075B"/>
    <w:rsid w:val="00BC0870"/>
    <w:rsid w:val="00BC08A3"/>
    <w:rsid w:val="00BC09A2"/>
    <w:rsid w:val="00BC0A06"/>
    <w:rsid w:val="00BC0A09"/>
    <w:rsid w:val="00BC0A44"/>
    <w:rsid w:val="00BC0ABF"/>
    <w:rsid w:val="00BC0C8D"/>
    <w:rsid w:val="00BC0C92"/>
    <w:rsid w:val="00BC0CE6"/>
    <w:rsid w:val="00BC0DA7"/>
    <w:rsid w:val="00BC0E44"/>
    <w:rsid w:val="00BC0FEC"/>
    <w:rsid w:val="00BC1047"/>
    <w:rsid w:val="00BC1055"/>
    <w:rsid w:val="00BC1062"/>
    <w:rsid w:val="00BC10F5"/>
    <w:rsid w:val="00BC110B"/>
    <w:rsid w:val="00BC1176"/>
    <w:rsid w:val="00BC1191"/>
    <w:rsid w:val="00BC1272"/>
    <w:rsid w:val="00BC12A5"/>
    <w:rsid w:val="00BC12AE"/>
    <w:rsid w:val="00BC12B2"/>
    <w:rsid w:val="00BC134A"/>
    <w:rsid w:val="00BC1393"/>
    <w:rsid w:val="00BC141E"/>
    <w:rsid w:val="00BC148D"/>
    <w:rsid w:val="00BC151B"/>
    <w:rsid w:val="00BC152B"/>
    <w:rsid w:val="00BC15B0"/>
    <w:rsid w:val="00BC15C3"/>
    <w:rsid w:val="00BC1680"/>
    <w:rsid w:val="00BC16EE"/>
    <w:rsid w:val="00BC17F9"/>
    <w:rsid w:val="00BC18D2"/>
    <w:rsid w:val="00BC18D8"/>
    <w:rsid w:val="00BC18F4"/>
    <w:rsid w:val="00BC1917"/>
    <w:rsid w:val="00BC1932"/>
    <w:rsid w:val="00BC1934"/>
    <w:rsid w:val="00BC19D0"/>
    <w:rsid w:val="00BC1A8F"/>
    <w:rsid w:val="00BC1AD1"/>
    <w:rsid w:val="00BC1CD4"/>
    <w:rsid w:val="00BC1D0B"/>
    <w:rsid w:val="00BC1D6A"/>
    <w:rsid w:val="00BC1DE9"/>
    <w:rsid w:val="00BC1DF2"/>
    <w:rsid w:val="00BC1E1A"/>
    <w:rsid w:val="00BC1ECE"/>
    <w:rsid w:val="00BC1F0D"/>
    <w:rsid w:val="00BC1F50"/>
    <w:rsid w:val="00BC2026"/>
    <w:rsid w:val="00BC20B0"/>
    <w:rsid w:val="00BC20D8"/>
    <w:rsid w:val="00BC2136"/>
    <w:rsid w:val="00BC221F"/>
    <w:rsid w:val="00BC2275"/>
    <w:rsid w:val="00BC233A"/>
    <w:rsid w:val="00BC2473"/>
    <w:rsid w:val="00BC257C"/>
    <w:rsid w:val="00BC25D2"/>
    <w:rsid w:val="00BC2855"/>
    <w:rsid w:val="00BC285C"/>
    <w:rsid w:val="00BC2903"/>
    <w:rsid w:val="00BC2956"/>
    <w:rsid w:val="00BC296A"/>
    <w:rsid w:val="00BC2AB7"/>
    <w:rsid w:val="00BC2AB9"/>
    <w:rsid w:val="00BC2B87"/>
    <w:rsid w:val="00BC2BBC"/>
    <w:rsid w:val="00BC2CA7"/>
    <w:rsid w:val="00BC2D7B"/>
    <w:rsid w:val="00BC2E4F"/>
    <w:rsid w:val="00BC2E81"/>
    <w:rsid w:val="00BC2F1B"/>
    <w:rsid w:val="00BC2F26"/>
    <w:rsid w:val="00BC2F8E"/>
    <w:rsid w:val="00BC3040"/>
    <w:rsid w:val="00BC3054"/>
    <w:rsid w:val="00BC3063"/>
    <w:rsid w:val="00BC3088"/>
    <w:rsid w:val="00BC30FD"/>
    <w:rsid w:val="00BC3169"/>
    <w:rsid w:val="00BC318E"/>
    <w:rsid w:val="00BC31F6"/>
    <w:rsid w:val="00BC3210"/>
    <w:rsid w:val="00BC3258"/>
    <w:rsid w:val="00BC3281"/>
    <w:rsid w:val="00BC3546"/>
    <w:rsid w:val="00BC35CF"/>
    <w:rsid w:val="00BC361A"/>
    <w:rsid w:val="00BC37A3"/>
    <w:rsid w:val="00BC37BE"/>
    <w:rsid w:val="00BC380A"/>
    <w:rsid w:val="00BC3815"/>
    <w:rsid w:val="00BC3818"/>
    <w:rsid w:val="00BC3862"/>
    <w:rsid w:val="00BC3891"/>
    <w:rsid w:val="00BC38A5"/>
    <w:rsid w:val="00BC38B4"/>
    <w:rsid w:val="00BC395A"/>
    <w:rsid w:val="00BC3A01"/>
    <w:rsid w:val="00BC3A46"/>
    <w:rsid w:val="00BC3A6C"/>
    <w:rsid w:val="00BC3AC3"/>
    <w:rsid w:val="00BC3AF5"/>
    <w:rsid w:val="00BC3BA9"/>
    <w:rsid w:val="00BC3C07"/>
    <w:rsid w:val="00BC3D7D"/>
    <w:rsid w:val="00BC3D88"/>
    <w:rsid w:val="00BC3DA5"/>
    <w:rsid w:val="00BC3DEB"/>
    <w:rsid w:val="00BC3E11"/>
    <w:rsid w:val="00BC3E9A"/>
    <w:rsid w:val="00BC3EDF"/>
    <w:rsid w:val="00BC3F58"/>
    <w:rsid w:val="00BC4046"/>
    <w:rsid w:val="00BC40DD"/>
    <w:rsid w:val="00BC412E"/>
    <w:rsid w:val="00BC4179"/>
    <w:rsid w:val="00BC41CF"/>
    <w:rsid w:val="00BC41F2"/>
    <w:rsid w:val="00BC4239"/>
    <w:rsid w:val="00BC428A"/>
    <w:rsid w:val="00BC4388"/>
    <w:rsid w:val="00BC43C4"/>
    <w:rsid w:val="00BC4457"/>
    <w:rsid w:val="00BC452D"/>
    <w:rsid w:val="00BC4538"/>
    <w:rsid w:val="00BC4547"/>
    <w:rsid w:val="00BC45B5"/>
    <w:rsid w:val="00BC45E7"/>
    <w:rsid w:val="00BC4614"/>
    <w:rsid w:val="00BC4681"/>
    <w:rsid w:val="00BC46A3"/>
    <w:rsid w:val="00BC46F1"/>
    <w:rsid w:val="00BC4787"/>
    <w:rsid w:val="00BC48CD"/>
    <w:rsid w:val="00BC48DF"/>
    <w:rsid w:val="00BC4A54"/>
    <w:rsid w:val="00BC4AB3"/>
    <w:rsid w:val="00BC4B44"/>
    <w:rsid w:val="00BC4C13"/>
    <w:rsid w:val="00BC4C45"/>
    <w:rsid w:val="00BC4C99"/>
    <w:rsid w:val="00BC4CD2"/>
    <w:rsid w:val="00BC4D45"/>
    <w:rsid w:val="00BC4DB8"/>
    <w:rsid w:val="00BC4E12"/>
    <w:rsid w:val="00BC4E48"/>
    <w:rsid w:val="00BC4E6E"/>
    <w:rsid w:val="00BC4E9F"/>
    <w:rsid w:val="00BC4EBE"/>
    <w:rsid w:val="00BC4F74"/>
    <w:rsid w:val="00BC5023"/>
    <w:rsid w:val="00BC5034"/>
    <w:rsid w:val="00BC5082"/>
    <w:rsid w:val="00BC509B"/>
    <w:rsid w:val="00BC5113"/>
    <w:rsid w:val="00BC51A9"/>
    <w:rsid w:val="00BC5503"/>
    <w:rsid w:val="00BC55B9"/>
    <w:rsid w:val="00BC55FC"/>
    <w:rsid w:val="00BC57D7"/>
    <w:rsid w:val="00BC57D9"/>
    <w:rsid w:val="00BC583C"/>
    <w:rsid w:val="00BC5991"/>
    <w:rsid w:val="00BC59DF"/>
    <w:rsid w:val="00BC5A3A"/>
    <w:rsid w:val="00BC5ADF"/>
    <w:rsid w:val="00BC5B88"/>
    <w:rsid w:val="00BC5C0F"/>
    <w:rsid w:val="00BC5C4A"/>
    <w:rsid w:val="00BC5CD9"/>
    <w:rsid w:val="00BC5D95"/>
    <w:rsid w:val="00BC5F3D"/>
    <w:rsid w:val="00BC5F96"/>
    <w:rsid w:val="00BC5FE9"/>
    <w:rsid w:val="00BC604C"/>
    <w:rsid w:val="00BC607C"/>
    <w:rsid w:val="00BC610C"/>
    <w:rsid w:val="00BC61CB"/>
    <w:rsid w:val="00BC6363"/>
    <w:rsid w:val="00BC636C"/>
    <w:rsid w:val="00BC6519"/>
    <w:rsid w:val="00BC6535"/>
    <w:rsid w:val="00BC653F"/>
    <w:rsid w:val="00BC6567"/>
    <w:rsid w:val="00BC65C3"/>
    <w:rsid w:val="00BC6641"/>
    <w:rsid w:val="00BC6659"/>
    <w:rsid w:val="00BC665C"/>
    <w:rsid w:val="00BC6662"/>
    <w:rsid w:val="00BC66BD"/>
    <w:rsid w:val="00BC66D2"/>
    <w:rsid w:val="00BC6781"/>
    <w:rsid w:val="00BC67D9"/>
    <w:rsid w:val="00BC693C"/>
    <w:rsid w:val="00BC693F"/>
    <w:rsid w:val="00BC6A31"/>
    <w:rsid w:val="00BC6A70"/>
    <w:rsid w:val="00BC6AA3"/>
    <w:rsid w:val="00BC6AAC"/>
    <w:rsid w:val="00BC6B5E"/>
    <w:rsid w:val="00BC6C0E"/>
    <w:rsid w:val="00BC6C15"/>
    <w:rsid w:val="00BC6C56"/>
    <w:rsid w:val="00BC6D37"/>
    <w:rsid w:val="00BC6D75"/>
    <w:rsid w:val="00BC6DAD"/>
    <w:rsid w:val="00BC6E1A"/>
    <w:rsid w:val="00BC6E81"/>
    <w:rsid w:val="00BC6F22"/>
    <w:rsid w:val="00BC6FDE"/>
    <w:rsid w:val="00BC6FE6"/>
    <w:rsid w:val="00BC70A1"/>
    <w:rsid w:val="00BC71E2"/>
    <w:rsid w:val="00BC7230"/>
    <w:rsid w:val="00BC729F"/>
    <w:rsid w:val="00BC72A7"/>
    <w:rsid w:val="00BC7345"/>
    <w:rsid w:val="00BC7453"/>
    <w:rsid w:val="00BC7499"/>
    <w:rsid w:val="00BC7568"/>
    <w:rsid w:val="00BC75A4"/>
    <w:rsid w:val="00BC766B"/>
    <w:rsid w:val="00BC7782"/>
    <w:rsid w:val="00BC7860"/>
    <w:rsid w:val="00BC7874"/>
    <w:rsid w:val="00BC78A4"/>
    <w:rsid w:val="00BC794B"/>
    <w:rsid w:val="00BC79D4"/>
    <w:rsid w:val="00BC7AB9"/>
    <w:rsid w:val="00BC7B69"/>
    <w:rsid w:val="00BC7BD4"/>
    <w:rsid w:val="00BC7BF8"/>
    <w:rsid w:val="00BC7CA5"/>
    <w:rsid w:val="00BC7CC6"/>
    <w:rsid w:val="00BC7CC8"/>
    <w:rsid w:val="00BC7E42"/>
    <w:rsid w:val="00BC7EBA"/>
    <w:rsid w:val="00BC7EC6"/>
    <w:rsid w:val="00BD006B"/>
    <w:rsid w:val="00BD01B3"/>
    <w:rsid w:val="00BD01E2"/>
    <w:rsid w:val="00BD0355"/>
    <w:rsid w:val="00BD0408"/>
    <w:rsid w:val="00BD052D"/>
    <w:rsid w:val="00BD05D1"/>
    <w:rsid w:val="00BD0636"/>
    <w:rsid w:val="00BD0650"/>
    <w:rsid w:val="00BD068F"/>
    <w:rsid w:val="00BD06FD"/>
    <w:rsid w:val="00BD07A4"/>
    <w:rsid w:val="00BD0870"/>
    <w:rsid w:val="00BD0883"/>
    <w:rsid w:val="00BD095B"/>
    <w:rsid w:val="00BD098D"/>
    <w:rsid w:val="00BD0ACE"/>
    <w:rsid w:val="00BD0AF1"/>
    <w:rsid w:val="00BD0B55"/>
    <w:rsid w:val="00BD0B89"/>
    <w:rsid w:val="00BD0E24"/>
    <w:rsid w:val="00BD0E26"/>
    <w:rsid w:val="00BD0EFF"/>
    <w:rsid w:val="00BD1029"/>
    <w:rsid w:val="00BD1051"/>
    <w:rsid w:val="00BD111E"/>
    <w:rsid w:val="00BD1155"/>
    <w:rsid w:val="00BD11C0"/>
    <w:rsid w:val="00BD1212"/>
    <w:rsid w:val="00BD1445"/>
    <w:rsid w:val="00BD1449"/>
    <w:rsid w:val="00BD14FA"/>
    <w:rsid w:val="00BD1579"/>
    <w:rsid w:val="00BD1679"/>
    <w:rsid w:val="00BD169C"/>
    <w:rsid w:val="00BD16AF"/>
    <w:rsid w:val="00BD16FB"/>
    <w:rsid w:val="00BD16FF"/>
    <w:rsid w:val="00BD1750"/>
    <w:rsid w:val="00BD17BD"/>
    <w:rsid w:val="00BD1912"/>
    <w:rsid w:val="00BD19C7"/>
    <w:rsid w:val="00BD1ADB"/>
    <w:rsid w:val="00BD1AF2"/>
    <w:rsid w:val="00BD1B27"/>
    <w:rsid w:val="00BD1B68"/>
    <w:rsid w:val="00BD1B91"/>
    <w:rsid w:val="00BD1C20"/>
    <w:rsid w:val="00BD1C48"/>
    <w:rsid w:val="00BD1C57"/>
    <w:rsid w:val="00BD1CD5"/>
    <w:rsid w:val="00BD1D0B"/>
    <w:rsid w:val="00BD1D29"/>
    <w:rsid w:val="00BD1D44"/>
    <w:rsid w:val="00BD1E16"/>
    <w:rsid w:val="00BD1F13"/>
    <w:rsid w:val="00BD1F2D"/>
    <w:rsid w:val="00BD216B"/>
    <w:rsid w:val="00BD217C"/>
    <w:rsid w:val="00BD21BC"/>
    <w:rsid w:val="00BD2273"/>
    <w:rsid w:val="00BD24B0"/>
    <w:rsid w:val="00BD26B9"/>
    <w:rsid w:val="00BD26C6"/>
    <w:rsid w:val="00BD26CB"/>
    <w:rsid w:val="00BD27E7"/>
    <w:rsid w:val="00BD284C"/>
    <w:rsid w:val="00BD28C0"/>
    <w:rsid w:val="00BD2975"/>
    <w:rsid w:val="00BD2984"/>
    <w:rsid w:val="00BD29FB"/>
    <w:rsid w:val="00BD2AE5"/>
    <w:rsid w:val="00BD2B98"/>
    <w:rsid w:val="00BD2C77"/>
    <w:rsid w:val="00BD2CEB"/>
    <w:rsid w:val="00BD2D55"/>
    <w:rsid w:val="00BD2DC1"/>
    <w:rsid w:val="00BD2E02"/>
    <w:rsid w:val="00BD2E23"/>
    <w:rsid w:val="00BD2EAA"/>
    <w:rsid w:val="00BD2EBE"/>
    <w:rsid w:val="00BD2EFB"/>
    <w:rsid w:val="00BD2FAB"/>
    <w:rsid w:val="00BD2FE6"/>
    <w:rsid w:val="00BD3044"/>
    <w:rsid w:val="00BD3082"/>
    <w:rsid w:val="00BD3237"/>
    <w:rsid w:val="00BD3238"/>
    <w:rsid w:val="00BD3284"/>
    <w:rsid w:val="00BD32F5"/>
    <w:rsid w:val="00BD3320"/>
    <w:rsid w:val="00BD3383"/>
    <w:rsid w:val="00BD33B6"/>
    <w:rsid w:val="00BD33F4"/>
    <w:rsid w:val="00BD348F"/>
    <w:rsid w:val="00BD351E"/>
    <w:rsid w:val="00BD3642"/>
    <w:rsid w:val="00BD38C0"/>
    <w:rsid w:val="00BD38CF"/>
    <w:rsid w:val="00BD3921"/>
    <w:rsid w:val="00BD393A"/>
    <w:rsid w:val="00BD3947"/>
    <w:rsid w:val="00BD39C3"/>
    <w:rsid w:val="00BD39D3"/>
    <w:rsid w:val="00BD3A8B"/>
    <w:rsid w:val="00BD3A8F"/>
    <w:rsid w:val="00BD3B25"/>
    <w:rsid w:val="00BD3BD7"/>
    <w:rsid w:val="00BD3BF5"/>
    <w:rsid w:val="00BD3C0C"/>
    <w:rsid w:val="00BD3C68"/>
    <w:rsid w:val="00BD3CA9"/>
    <w:rsid w:val="00BD3D06"/>
    <w:rsid w:val="00BD3DE5"/>
    <w:rsid w:val="00BD3E01"/>
    <w:rsid w:val="00BD3F67"/>
    <w:rsid w:val="00BD3F7E"/>
    <w:rsid w:val="00BD4011"/>
    <w:rsid w:val="00BD405F"/>
    <w:rsid w:val="00BD4123"/>
    <w:rsid w:val="00BD4156"/>
    <w:rsid w:val="00BD4161"/>
    <w:rsid w:val="00BD4275"/>
    <w:rsid w:val="00BD430A"/>
    <w:rsid w:val="00BD4321"/>
    <w:rsid w:val="00BD437D"/>
    <w:rsid w:val="00BD4523"/>
    <w:rsid w:val="00BD4558"/>
    <w:rsid w:val="00BD472F"/>
    <w:rsid w:val="00BD47B5"/>
    <w:rsid w:val="00BD47C5"/>
    <w:rsid w:val="00BD4935"/>
    <w:rsid w:val="00BD495C"/>
    <w:rsid w:val="00BD49CE"/>
    <w:rsid w:val="00BD4A79"/>
    <w:rsid w:val="00BD4AEC"/>
    <w:rsid w:val="00BD4B12"/>
    <w:rsid w:val="00BD4B2D"/>
    <w:rsid w:val="00BD4BCC"/>
    <w:rsid w:val="00BD4C07"/>
    <w:rsid w:val="00BD4C09"/>
    <w:rsid w:val="00BD4C1D"/>
    <w:rsid w:val="00BD4C36"/>
    <w:rsid w:val="00BD4C3C"/>
    <w:rsid w:val="00BD4C42"/>
    <w:rsid w:val="00BD4C5D"/>
    <w:rsid w:val="00BD4CB4"/>
    <w:rsid w:val="00BD4D71"/>
    <w:rsid w:val="00BD4D81"/>
    <w:rsid w:val="00BD4D8C"/>
    <w:rsid w:val="00BD5026"/>
    <w:rsid w:val="00BD517A"/>
    <w:rsid w:val="00BD51D2"/>
    <w:rsid w:val="00BD526F"/>
    <w:rsid w:val="00BD539B"/>
    <w:rsid w:val="00BD5432"/>
    <w:rsid w:val="00BD548F"/>
    <w:rsid w:val="00BD5536"/>
    <w:rsid w:val="00BD5552"/>
    <w:rsid w:val="00BD56D7"/>
    <w:rsid w:val="00BD5828"/>
    <w:rsid w:val="00BD582E"/>
    <w:rsid w:val="00BD5832"/>
    <w:rsid w:val="00BD58C4"/>
    <w:rsid w:val="00BD5920"/>
    <w:rsid w:val="00BD5966"/>
    <w:rsid w:val="00BD59E1"/>
    <w:rsid w:val="00BD5A1D"/>
    <w:rsid w:val="00BD5AD8"/>
    <w:rsid w:val="00BD5BE1"/>
    <w:rsid w:val="00BD5C09"/>
    <w:rsid w:val="00BD5C10"/>
    <w:rsid w:val="00BD5D20"/>
    <w:rsid w:val="00BD5D2D"/>
    <w:rsid w:val="00BD5F91"/>
    <w:rsid w:val="00BD5FBA"/>
    <w:rsid w:val="00BD60B3"/>
    <w:rsid w:val="00BD60CB"/>
    <w:rsid w:val="00BD6122"/>
    <w:rsid w:val="00BD6151"/>
    <w:rsid w:val="00BD615A"/>
    <w:rsid w:val="00BD620C"/>
    <w:rsid w:val="00BD626A"/>
    <w:rsid w:val="00BD62D1"/>
    <w:rsid w:val="00BD636E"/>
    <w:rsid w:val="00BD6395"/>
    <w:rsid w:val="00BD63A9"/>
    <w:rsid w:val="00BD63B3"/>
    <w:rsid w:val="00BD63EE"/>
    <w:rsid w:val="00BD63F7"/>
    <w:rsid w:val="00BD640B"/>
    <w:rsid w:val="00BD6432"/>
    <w:rsid w:val="00BD65B2"/>
    <w:rsid w:val="00BD65DE"/>
    <w:rsid w:val="00BD65F0"/>
    <w:rsid w:val="00BD6618"/>
    <w:rsid w:val="00BD6626"/>
    <w:rsid w:val="00BD6645"/>
    <w:rsid w:val="00BD66A4"/>
    <w:rsid w:val="00BD66AE"/>
    <w:rsid w:val="00BD670B"/>
    <w:rsid w:val="00BD6785"/>
    <w:rsid w:val="00BD67C5"/>
    <w:rsid w:val="00BD689A"/>
    <w:rsid w:val="00BD69E6"/>
    <w:rsid w:val="00BD6AF4"/>
    <w:rsid w:val="00BD6B83"/>
    <w:rsid w:val="00BD6BAF"/>
    <w:rsid w:val="00BD6CC1"/>
    <w:rsid w:val="00BD6CD1"/>
    <w:rsid w:val="00BD6CFA"/>
    <w:rsid w:val="00BD6D14"/>
    <w:rsid w:val="00BD6D80"/>
    <w:rsid w:val="00BD6E01"/>
    <w:rsid w:val="00BD6EBE"/>
    <w:rsid w:val="00BD6EE0"/>
    <w:rsid w:val="00BD6F72"/>
    <w:rsid w:val="00BD6F83"/>
    <w:rsid w:val="00BD6FE3"/>
    <w:rsid w:val="00BD7072"/>
    <w:rsid w:val="00BD7267"/>
    <w:rsid w:val="00BD7284"/>
    <w:rsid w:val="00BD7297"/>
    <w:rsid w:val="00BD7363"/>
    <w:rsid w:val="00BD739C"/>
    <w:rsid w:val="00BD73F4"/>
    <w:rsid w:val="00BD74B7"/>
    <w:rsid w:val="00BD7584"/>
    <w:rsid w:val="00BD75E2"/>
    <w:rsid w:val="00BD7612"/>
    <w:rsid w:val="00BD76E0"/>
    <w:rsid w:val="00BD7761"/>
    <w:rsid w:val="00BD7793"/>
    <w:rsid w:val="00BD7802"/>
    <w:rsid w:val="00BD7858"/>
    <w:rsid w:val="00BD79C5"/>
    <w:rsid w:val="00BD7A53"/>
    <w:rsid w:val="00BD7AA8"/>
    <w:rsid w:val="00BD7AE5"/>
    <w:rsid w:val="00BD7C3C"/>
    <w:rsid w:val="00BD7CEA"/>
    <w:rsid w:val="00BD7D46"/>
    <w:rsid w:val="00BD7D97"/>
    <w:rsid w:val="00BD7E0A"/>
    <w:rsid w:val="00BD7E32"/>
    <w:rsid w:val="00BD7F07"/>
    <w:rsid w:val="00BD7FA1"/>
    <w:rsid w:val="00BD7FB4"/>
    <w:rsid w:val="00BD7FBA"/>
    <w:rsid w:val="00BD7FC6"/>
    <w:rsid w:val="00BD7FD5"/>
    <w:rsid w:val="00BE01DC"/>
    <w:rsid w:val="00BE020F"/>
    <w:rsid w:val="00BE02A9"/>
    <w:rsid w:val="00BE02B5"/>
    <w:rsid w:val="00BE02C7"/>
    <w:rsid w:val="00BE02EC"/>
    <w:rsid w:val="00BE0330"/>
    <w:rsid w:val="00BE0358"/>
    <w:rsid w:val="00BE0390"/>
    <w:rsid w:val="00BE0393"/>
    <w:rsid w:val="00BE039F"/>
    <w:rsid w:val="00BE03F2"/>
    <w:rsid w:val="00BE0443"/>
    <w:rsid w:val="00BE04B5"/>
    <w:rsid w:val="00BE04CB"/>
    <w:rsid w:val="00BE04D2"/>
    <w:rsid w:val="00BE051C"/>
    <w:rsid w:val="00BE0532"/>
    <w:rsid w:val="00BE0583"/>
    <w:rsid w:val="00BE0608"/>
    <w:rsid w:val="00BE06FF"/>
    <w:rsid w:val="00BE0745"/>
    <w:rsid w:val="00BE093D"/>
    <w:rsid w:val="00BE0A0F"/>
    <w:rsid w:val="00BE0A6C"/>
    <w:rsid w:val="00BE0A90"/>
    <w:rsid w:val="00BE0AA2"/>
    <w:rsid w:val="00BE0AA5"/>
    <w:rsid w:val="00BE0BD8"/>
    <w:rsid w:val="00BE0CB3"/>
    <w:rsid w:val="00BE0E52"/>
    <w:rsid w:val="00BE0E7A"/>
    <w:rsid w:val="00BE0EE7"/>
    <w:rsid w:val="00BE0FCA"/>
    <w:rsid w:val="00BE116D"/>
    <w:rsid w:val="00BE11B3"/>
    <w:rsid w:val="00BE1222"/>
    <w:rsid w:val="00BE1252"/>
    <w:rsid w:val="00BE1293"/>
    <w:rsid w:val="00BE12F4"/>
    <w:rsid w:val="00BE1468"/>
    <w:rsid w:val="00BE14C7"/>
    <w:rsid w:val="00BE14D4"/>
    <w:rsid w:val="00BE1527"/>
    <w:rsid w:val="00BE154B"/>
    <w:rsid w:val="00BE15F5"/>
    <w:rsid w:val="00BE17E8"/>
    <w:rsid w:val="00BE1817"/>
    <w:rsid w:val="00BE18A0"/>
    <w:rsid w:val="00BE18B4"/>
    <w:rsid w:val="00BE1995"/>
    <w:rsid w:val="00BE19D0"/>
    <w:rsid w:val="00BE1B75"/>
    <w:rsid w:val="00BE1C5E"/>
    <w:rsid w:val="00BE1CAA"/>
    <w:rsid w:val="00BE1D1E"/>
    <w:rsid w:val="00BE1ECB"/>
    <w:rsid w:val="00BE1F84"/>
    <w:rsid w:val="00BE1FB8"/>
    <w:rsid w:val="00BE212E"/>
    <w:rsid w:val="00BE219A"/>
    <w:rsid w:val="00BE219C"/>
    <w:rsid w:val="00BE222A"/>
    <w:rsid w:val="00BE22A9"/>
    <w:rsid w:val="00BE22C4"/>
    <w:rsid w:val="00BE230E"/>
    <w:rsid w:val="00BE231B"/>
    <w:rsid w:val="00BE23CE"/>
    <w:rsid w:val="00BE2493"/>
    <w:rsid w:val="00BE2497"/>
    <w:rsid w:val="00BE254A"/>
    <w:rsid w:val="00BE25EB"/>
    <w:rsid w:val="00BE26CC"/>
    <w:rsid w:val="00BE2720"/>
    <w:rsid w:val="00BE2729"/>
    <w:rsid w:val="00BE2888"/>
    <w:rsid w:val="00BE28CF"/>
    <w:rsid w:val="00BE28F7"/>
    <w:rsid w:val="00BE2A04"/>
    <w:rsid w:val="00BE2B03"/>
    <w:rsid w:val="00BE2B65"/>
    <w:rsid w:val="00BE2C38"/>
    <w:rsid w:val="00BE2CA1"/>
    <w:rsid w:val="00BE2D98"/>
    <w:rsid w:val="00BE2DA5"/>
    <w:rsid w:val="00BE2DF2"/>
    <w:rsid w:val="00BE2E81"/>
    <w:rsid w:val="00BE3019"/>
    <w:rsid w:val="00BE3057"/>
    <w:rsid w:val="00BE30F7"/>
    <w:rsid w:val="00BE3198"/>
    <w:rsid w:val="00BE31BC"/>
    <w:rsid w:val="00BE3276"/>
    <w:rsid w:val="00BE3439"/>
    <w:rsid w:val="00BE3448"/>
    <w:rsid w:val="00BE34B5"/>
    <w:rsid w:val="00BE3510"/>
    <w:rsid w:val="00BE3559"/>
    <w:rsid w:val="00BE35F0"/>
    <w:rsid w:val="00BE3619"/>
    <w:rsid w:val="00BE365A"/>
    <w:rsid w:val="00BE373A"/>
    <w:rsid w:val="00BE37C1"/>
    <w:rsid w:val="00BE393F"/>
    <w:rsid w:val="00BE398A"/>
    <w:rsid w:val="00BE39A6"/>
    <w:rsid w:val="00BE39B6"/>
    <w:rsid w:val="00BE3A0B"/>
    <w:rsid w:val="00BE3A37"/>
    <w:rsid w:val="00BE3A46"/>
    <w:rsid w:val="00BE3A56"/>
    <w:rsid w:val="00BE3AE9"/>
    <w:rsid w:val="00BE3AF8"/>
    <w:rsid w:val="00BE3B22"/>
    <w:rsid w:val="00BE3B62"/>
    <w:rsid w:val="00BE3BD5"/>
    <w:rsid w:val="00BE3C7D"/>
    <w:rsid w:val="00BE3CC8"/>
    <w:rsid w:val="00BE3D5B"/>
    <w:rsid w:val="00BE3D76"/>
    <w:rsid w:val="00BE3E4F"/>
    <w:rsid w:val="00BE3E61"/>
    <w:rsid w:val="00BE3EB4"/>
    <w:rsid w:val="00BE3FBB"/>
    <w:rsid w:val="00BE401C"/>
    <w:rsid w:val="00BE4026"/>
    <w:rsid w:val="00BE4069"/>
    <w:rsid w:val="00BE408B"/>
    <w:rsid w:val="00BE409C"/>
    <w:rsid w:val="00BE40C0"/>
    <w:rsid w:val="00BE4111"/>
    <w:rsid w:val="00BE413F"/>
    <w:rsid w:val="00BE416C"/>
    <w:rsid w:val="00BE4222"/>
    <w:rsid w:val="00BE442E"/>
    <w:rsid w:val="00BE44A8"/>
    <w:rsid w:val="00BE44D5"/>
    <w:rsid w:val="00BE4585"/>
    <w:rsid w:val="00BE461F"/>
    <w:rsid w:val="00BE4704"/>
    <w:rsid w:val="00BE4796"/>
    <w:rsid w:val="00BE47B1"/>
    <w:rsid w:val="00BE483D"/>
    <w:rsid w:val="00BE4938"/>
    <w:rsid w:val="00BE4977"/>
    <w:rsid w:val="00BE4997"/>
    <w:rsid w:val="00BE4BE8"/>
    <w:rsid w:val="00BE4C0B"/>
    <w:rsid w:val="00BE4D41"/>
    <w:rsid w:val="00BE4D48"/>
    <w:rsid w:val="00BE4DA4"/>
    <w:rsid w:val="00BE4DE3"/>
    <w:rsid w:val="00BE4E7D"/>
    <w:rsid w:val="00BE4F3B"/>
    <w:rsid w:val="00BE4F7E"/>
    <w:rsid w:val="00BE4FCE"/>
    <w:rsid w:val="00BE50D1"/>
    <w:rsid w:val="00BE51A9"/>
    <w:rsid w:val="00BE52A0"/>
    <w:rsid w:val="00BE5312"/>
    <w:rsid w:val="00BE552C"/>
    <w:rsid w:val="00BE559B"/>
    <w:rsid w:val="00BE55AC"/>
    <w:rsid w:val="00BE5608"/>
    <w:rsid w:val="00BE5996"/>
    <w:rsid w:val="00BE5B79"/>
    <w:rsid w:val="00BE5BBB"/>
    <w:rsid w:val="00BE5BCC"/>
    <w:rsid w:val="00BE5BEB"/>
    <w:rsid w:val="00BE5D4C"/>
    <w:rsid w:val="00BE5D92"/>
    <w:rsid w:val="00BE5E08"/>
    <w:rsid w:val="00BE5E11"/>
    <w:rsid w:val="00BE5E8A"/>
    <w:rsid w:val="00BE5E92"/>
    <w:rsid w:val="00BE5F59"/>
    <w:rsid w:val="00BE5FE7"/>
    <w:rsid w:val="00BE6012"/>
    <w:rsid w:val="00BE607D"/>
    <w:rsid w:val="00BE635D"/>
    <w:rsid w:val="00BE6373"/>
    <w:rsid w:val="00BE638D"/>
    <w:rsid w:val="00BE6491"/>
    <w:rsid w:val="00BE64C4"/>
    <w:rsid w:val="00BE653A"/>
    <w:rsid w:val="00BE65C6"/>
    <w:rsid w:val="00BE6611"/>
    <w:rsid w:val="00BE6664"/>
    <w:rsid w:val="00BE686D"/>
    <w:rsid w:val="00BE698A"/>
    <w:rsid w:val="00BE69FF"/>
    <w:rsid w:val="00BE6A44"/>
    <w:rsid w:val="00BE6A8B"/>
    <w:rsid w:val="00BE6C3D"/>
    <w:rsid w:val="00BE6CA9"/>
    <w:rsid w:val="00BE6D07"/>
    <w:rsid w:val="00BE6D47"/>
    <w:rsid w:val="00BE6D56"/>
    <w:rsid w:val="00BE6DF8"/>
    <w:rsid w:val="00BE6E47"/>
    <w:rsid w:val="00BE6E72"/>
    <w:rsid w:val="00BE6E8E"/>
    <w:rsid w:val="00BE6E95"/>
    <w:rsid w:val="00BE6EA7"/>
    <w:rsid w:val="00BE6F1D"/>
    <w:rsid w:val="00BE6FEE"/>
    <w:rsid w:val="00BE7052"/>
    <w:rsid w:val="00BE7113"/>
    <w:rsid w:val="00BE7168"/>
    <w:rsid w:val="00BE71A5"/>
    <w:rsid w:val="00BE7336"/>
    <w:rsid w:val="00BE7586"/>
    <w:rsid w:val="00BE75BE"/>
    <w:rsid w:val="00BE76A7"/>
    <w:rsid w:val="00BE76F1"/>
    <w:rsid w:val="00BE7769"/>
    <w:rsid w:val="00BE776B"/>
    <w:rsid w:val="00BE7986"/>
    <w:rsid w:val="00BE79EA"/>
    <w:rsid w:val="00BE7A8F"/>
    <w:rsid w:val="00BE7B79"/>
    <w:rsid w:val="00BE7C52"/>
    <w:rsid w:val="00BE7D13"/>
    <w:rsid w:val="00BE7DC0"/>
    <w:rsid w:val="00BE7EF5"/>
    <w:rsid w:val="00BE7F40"/>
    <w:rsid w:val="00BE7F5A"/>
    <w:rsid w:val="00BE7F86"/>
    <w:rsid w:val="00BE7F93"/>
    <w:rsid w:val="00BE7FAA"/>
    <w:rsid w:val="00BF008A"/>
    <w:rsid w:val="00BF012A"/>
    <w:rsid w:val="00BF019A"/>
    <w:rsid w:val="00BF022C"/>
    <w:rsid w:val="00BF0433"/>
    <w:rsid w:val="00BF0443"/>
    <w:rsid w:val="00BF0481"/>
    <w:rsid w:val="00BF0493"/>
    <w:rsid w:val="00BF04CD"/>
    <w:rsid w:val="00BF060B"/>
    <w:rsid w:val="00BF0623"/>
    <w:rsid w:val="00BF0671"/>
    <w:rsid w:val="00BF068D"/>
    <w:rsid w:val="00BF06CB"/>
    <w:rsid w:val="00BF080D"/>
    <w:rsid w:val="00BF0839"/>
    <w:rsid w:val="00BF0887"/>
    <w:rsid w:val="00BF08FB"/>
    <w:rsid w:val="00BF092A"/>
    <w:rsid w:val="00BF0951"/>
    <w:rsid w:val="00BF0A6F"/>
    <w:rsid w:val="00BF0AA2"/>
    <w:rsid w:val="00BF0B89"/>
    <w:rsid w:val="00BF0C07"/>
    <w:rsid w:val="00BF0C10"/>
    <w:rsid w:val="00BF0CEF"/>
    <w:rsid w:val="00BF0D84"/>
    <w:rsid w:val="00BF0E8D"/>
    <w:rsid w:val="00BF0E9F"/>
    <w:rsid w:val="00BF1044"/>
    <w:rsid w:val="00BF10DA"/>
    <w:rsid w:val="00BF1141"/>
    <w:rsid w:val="00BF115E"/>
    <w:rsid w:val="00BF11F1"/>
    <w:rsid w:val="00BF12FB"/>
    <w:rsid w:val="00BF1338"/>
    <w:rsid w:val="00BF139A"/>
    <w:rsid w:val="00BF13E9"/>
    <w:rsid w:val="00BF1539"/>
    <w:rsid w:val="00BF154C"/>
    <w:rsid w:val="00BF159D"/>
    <w:rsid w:val="00BF159F"/>
    <w:rsid w:val="00BF16F9"/>
    <w:rsid w:val="00BF173F"/>
    <w:rsid w:val="00BF175D"/>
    <w:rsid w:val="00BF176B"/>
    <w:rsid w:val="00BF192B"/>
    <w:rsid w:val="00BF1956"/>
    <w:rsid w:val="00BF195F"/>
    <w:rsid w:val="00BF1A70"/>
    <w:rsid w:val="00BF1A9C"/>
    <w:rsid w:val="00BF1AD2"/>
    <w:rsid w:val="00BF1B9F"/>
    <w:rsid w:val="00BF1BA9"/>
    <w:rsid w:val="00BF1C25"/>
    <w:rsid w:val="00BF1C47"/>
    <w:rsid w:val="00BF1D31"/>
    <w:rsid w:val="00BF1D69"/>
    <w:rsid w:val="00BF1DAC"/>
    <w:rsid w:val="00BF1DB6"/>
    <w:rsid w:val="00BF1E48"/>
    <w:rsid w:val="00BF1FBD"/>
    <w:rsid w:val="00BF2036"/>
    <w:rsid w:val="00BF209C"/>
    <w:rsid w:val="00BF212E"/>
    <w:rsid w:val="00BF21F3"/>
    <w:rsid w:val="00BF2278"/>
    <w:rsid w:val="00BF230B"/>
    <w:rsid w:val="00BF2355"/>
    <w:rsid w:val="00BF24D7"/>
    <w:rsid w:val="00BF2572"/>
    <w:rsid w:val="00BF25E7"/>
    <w:rsid w:val="00BF263E"/>
    <w:rsid w:val="00BF2640"/>
    <w:rsid w:val="00BF269A"/>
    <w:rsid w:val="00BF284A"/>
    <w:rsid w:val="00BF2875"/>
    <w:rsid w:val="00BF28F0"/>
    <w:rsid w:val="00BF2933"/>
    <w:rsid w:val="00BF296E"/>
    <w:rsid w:val="00BF2974"/>
    <w:rsid w:val="00BF29CA"/>
    <w:rsid w:val="00BF29D5"/>
    <w:rsid w:val="00BF2A2D"/>
    <w:rsid w:val="00BF2B32"/>
    <w:rsid w:val="00BF2CD8"/>
    <w:rsid w:val="00BF2CE6"/>
    <w:rsid w:val="00BF2D58"/>
    <w:rsid w:val="00BF2D83"/>
    <w:rsid w:val="00BF2D8F"/>
    <w:rsid w:val="00BF2E3F"/>
    <w:rsid w:val="00BF2F1A"/>
    <w:rsid w:val="00BF2FD2"/>
    <w:rsid w:val="00BF30A9"/>
    <w:rsid w:val="00BF323D"/>
    <w:rsid w:val="00BF327D"/>
    <w:rsid w:val="00BF32A8"/>
    <w:rsid w:val="00BF332F"/>
    <w:rsid w:val="00BF346C"/>
    <w:rsid w:val="00BF349C"/>
    <w:rsid w:val="00BF34B8"/>
    <w:rsid w:val="00BF356F"/>
    <w:rsid w:val="00BF35EE"/>
    <w:rsid w:val="00BF368E"/>
    <w:rsid w:val="00BF3811"/>
    <w:rsid w:val="00BF3864"/>
    <w:rsid w:val="00BF3894"/>
    <w:rsid w:val="00BF38D1"/>
    <w:rsid w:val="00BF3927"/>
    <w:rsid w:val="00BF3A5A"/>
    <w:rsid w:val="00BF3BDC"/>
    <w:rsid w:val="00BF3BE0"/>
    <w:rsid w:val="00BF3CB1"/>
    <w:rsid w:val="00BF3CCB"/>
    <w:rsid w:val="00BF3E67"/>
    <w:rsid w:val="00BF3EA5"/>
    <w:rsid w:val="00BF3EC7"/>
    <w:rsid w:val="00BF3F27"/>
    <w:rsid w:val="00BF4070"/>
    <w:rsid w:val="00BF4111"/>
    <w:rsid w:val="00BF4262"/>
    <w:rsid w:val="00BF4314"/>
    <w:rsid w:val="00BF434C"/>
    <w:rsid w:val="00BF434D"/>
    <w:rsid w:val="00BF435D"/>
    <w:rsid w:val="00BF4415"/>
    <w:rsid w:val="00BF4503"/>
    <w:rsid w:val="00BF4521"/>
    <w:rsid w:val="00BF452B"/>
    <w:rsid w:val="00BF460C"/>
    <w:rsid w:val="00BF4623"/>
    <w:rsid w:val="00BF4685"/>
    <w:rsid w:val="00BF4687"/>
    <w:rsid w:val="00BF46C3"/>
    <w:rsid w:val="00BF4893"/>
    <w:rsid w:val="00BF48CA"/>
    <w:rsid w:val="00BF4941"/>
    <w:rsid w:val="00BF498D"/>
    <w:rsid w:val="00BF4A06"/>
    <w:rsid w:val="00BF4A19"/>
    <w:rsid w:val="00BF4A28"/>
    <w:rsid w:val="00BF4A3E"/>
    <w:rsid w:val="00BF4AF1"/>
    <w:rsid w:val="00BF4C02"/>
    <w:rsid w:val="00BF4C2B"/>
    <w:rsid w:val="00BF4C31"/>
    <w:rsid w:val="00BF4C45"/>
    <w:rsid w:val="00BF4C94"/>
    <w:rsid w:val="00BF4CD8"/>
    <w:rsid w:val="00BF4D1C"/>
    <w:rsid w:val="00BF4E13"/>
    <w:rsid w:val="00BF4E14"/>
    <w:rsid w:val="00BF4E97"/>
    <w:rsid w:val="00BF4ED2"/>
    <w:rsid w:val="00BF4F3A"/>
    <w:rsid w:val="00BF5035"/>
    <w:rsid w:val="00BF503F"/>
    <w:rsid w:val="00BF5076"/>
    <w:rsid w:val="00BF514A"/>
    <w:rsid w:val="00BF5159"/>
    <w:rsid w:val="00BF519E"/>
    <w:rsid w:val="00BF51A4"/>
    <w:rsid w:val="00BF5206"/>
    <w:rsid w:val="00BF5221"/>
    <w:rsid w:val="00BF52E2"/>
    <w:rsid w:val="00BF53AC"/>
    <w:rsid w:val="00BF53EB"/>
    <w:rsid w:val="00BF53EF"/>
    <w:rsid w:val="00BF54E4"/>
    <w:rsid w:val="00BF551A"/>
    <w:rsid w:val="00BF5703"/>
    <w:rsid w:val="00BF58B2"/>
    <w:rsid w:val="00BF58F4"/>
    <w:rsid w:val="00BF5921"/>
    <w:rsid w:val="00BF5966"/>
    <w:rsid w:val="00BF59A7"/>
    <w:rsid w:val="00BF5A35"/>
    <w:rsid w:val="00BF5A42"/>
    <w:rsid w:val="00BF5A43"/>
    <w:rsid w:val="00BF5A6B"/>
    <w:rsid w:val="00BF5B91"/>
    <w:rsid w:val="00BF5BE6"/>
    <w:rsid w:val="00BF5CB7"/>
    <w:rsid w:val="00BF5CCD"/>
    <w:rsid w:val="00BF5D65"/>
    <w:rsid w:val="00BF5E9C"/>
    <w:rsid w:val="00BF5EA9"/>
    <w:rsid w:val="00BF6018"/>
    <w:rsid w:val="00BF60DE"/>
    <w:rsid w:val="00BF630C"/>
    <w:rsid w:val="00BF6321"/>
    <w:rsid w:val="00BF6343"/>
    <w:rsid w:val="00BF639F"/>
    <w:rsid w:val="00BF6423"/>
    <w:rsid w:val="00BF6518"/>
    <w:rsid w:val="00BF6714"/>
    <w:rsid w:val="00BF68EF"/>
    <w:rsid w:val="00BF6946"/>
    <w:rsid w:val="00BF69AB"/>
    <w:rsid w:val="00BF6A11"/>
    <w:rsid w:val="00BF6A83"/>
    <w:rsid w:val="00BF6A98"/>
    <w:rsid w:val="00BF6AE6"/>
    <w:rsid w:val="00BF6B50"/>
    <w:rsid w:val="00BF6C32"/>
    <w:rsid w:val="00BF6C5D"/>
    <w:rsid w:val="00BF6CBB"/>
    <w:rsid w:val="00BF6CE9"/>
    <w:rsid w:val="00BF6CF9"/>
    <w:rsid w:val="00BF6D19"/>
    <w:rsid w:val="00BF6D4E"/>
    <w:rsid w:val="00BF6D6B"/>
    <w:rsid w:val="00BF6E01"/>
    <w:rsid w:val="00BF6E46"/>
    <w:rsid w:val="00BF6F7F"/>
    <w:rsid w:val="00BF6F88"/>
    <w:rsid w:val="00BF7064"/>
    <w:rsid w:val="00BF70EA"/>
    <w:rsid w:val="00BF7179"/>
    <w:rsid w:val="00BF71CC"/>
    <w:rsid w:val="00BF7213"/>
    <w:rsid w:val="00BF724D"/>
    <w:rsid w:val="00BF72A4"/>
    <w:rsid w:val="00BF72AD"/>
    <w:rsid w:val="00BF737F"/>
    <w:rsid w:val="00BF74D1"/>
    <w:rsid w:val="00BF7599"/>
    <w:rsid w:val="00BF7632"/>
    <w:rsid w:val="00BF7811"/>
    <w:rsid w:val="00BF7885"/>
    <w:rsid w:val="00BF78D0"/>
    <w:rsid w:val="00BF7916"/>
    <w:rsid w:val="00BF79D0"/>
    <w:rsid w:val="00BF79FC"/>
    <w:rsid w:val="00BF7AA4"/>
    <w:rsid w:val="00BF7B00"/>
    <w:rsid w:val="00BF7B18"/>
    <w:rsid w:val="00BF7B62"/>
    <w:rsid w:val="00BF7BE9"/>
    <w:rsid w:val="00BF7CCC"/>
    <w:rsid w:val="00BF7CEB"/>
    <w:rsid w:val="00BF7E6C"/>
    <w:rsid w:val="00BF7E71"/>
    <w:rsid w:val="00BF7F47"/>
    <w:rsid w:val="00BF7F71"/>
    <w:rsid w:val="00C0004A"/>
    <w:rsid w:val="00C00097"/>
    <w:rsid w:val="00C00124"/>
    <w:rsid w:val="00C00174"/>
    <w:rsid w:val="00C00203"/>
    <w:rsid w:val="00C00257"/>
    <w:rsid w:val="00C00265"/>
    <w:rsid w:val="00C002D8"/>
    <w:rsid w:val="00C003E3"/>
    <w:rsid w:val="00C0040C"/>
    <w:rsid w:val="00C004A2"/>
    <w:rsid w:val="00C004CD"/>
    <w:rsid w:val="00C00644"/>
    <w:rsid w:val="00C00699"/>
    <w:rsid w:val="00C006B6"/>
    <w:rsid w:val="00C00702"/>
    <w:rsid w:val="00C00734"/>
    <w:rsid w:val="00C00770"/>
    <w:rsid w:val="00C00793"/>
    <w:rsid w:val="00C007C9"/>
    <w:rsid w:val="00C0097A"/>
    <w:rsid w:val="00C009B4"/>
    <w:rsid w:val="00C00A36"/>
    <w:rsid w:val="00C00ABB"/>
    <w:rsid w:val="00C00B7F"/>
    <w:rsid w:val="00C00BB6"/>
    <w:rsid w:val="00C00C05"/>
    <w:rsid w:val="00C00C1E"/>
    <w:rsid w:val="00C00C92"/>
    <w:rsid w:val="00C00CE4"/>
    <w:rsid w:val="00C00DF4"/>
    <w:rsid w:val="00C00F4E"/>
    <w:rsid w:val="00C00F74"/>
    <w:rsid w:val="00C00FFD"/>
    <w:rsid w:val="00C0102E"/>
    <w:rsid w:val="00C010CA"/>
    <w:rsid w:val="00C01116"/>
    <w:rsid w:val="00C011F5"/>
    <w:rsid w:val="00C01230"/>
    <w:rsid w:val="00C01254"/>
    <w:rsid w:val="00C012C3"/>
    <w:rsid w:val="00C012F8"/>
    <w:rsid w:val="00C013F8"/>
    <w:rsid w:val="00C0160A"/>
    <w:rsid w:val="00C01656"/>
    <w:rsid w:val="00C0168A"/>
    <w:rsid w:val="00C016CE"/>
    <w:rsid w:val="00C0171D"/>
    <w:rsid w:val="00C017F5"/>
    <w:rsid w:val="00C01830"/>
    <w:rsid w:val="00C018DB"/>
    <w:rsid w:val="00C018F7"/>
    <w:rsid w:val="00C01941"/>
    <w:rsid w:val="00C01B26"/>
    <w:rsid w:val="00C01B2A"/>
    <w:rsid w:val="00C01CAF"/>
    <w:rsid w:val="00C01CE1"/>
    <w:rsid w:val="00C01DCB"/>
    <w:rsid w:val="00C01E75"/>
    <w:rsid w:val="00C01EA0"/>
    <w:rsid w:val="00C01EF3"/>
    <w:rsid w:val="00C01F0B"/>
    <w:rsid w:val="00C01FBF"/>
    <w:rsid w:val="00C020F6"/>
    <w:rsid w:val="00C02189"/>
    <w:rsid w:val="00C021A9"/>
    <w:rsid w:val="00C021BE"/>
    <w:rsid w:val="00C02295"/>
    <w:rsid w:val="00C022BD"/>
    <w:rsid w:val="00C022D5"/>
    <w:rsid w:val="00C022F4"/>
    <w:rsid w:val="00C0238E"/>
    <w:rsid w:val="00C023F7"/>
    <w:rsid w:val="00C0247B"/>
    <w:rsid w:val="00C024ED"/>
    <w:rsid w:val="00C024F3"/>
    <w:rsid w:val="00C0250A"/>
    <w:rsid w:val="00C025A9"/>
    <w:rsid w:val="00C02600"/>
    <w:rsid w:val="00C0277F"/>
    <w:rsid w:val="00C027ED"/>
    <w:rsid w:val="00C028B1"/>
    <w:rsid w:val="00C02965"/>
    <w:rsid w:val="00C029CD"/>
    <w:rsid w:val="00C02ABB"/>
    <w:rsid w:val="00C02ABD"/>
    <w:rsid w:val="00C02BAA"/>
    <w:rsid w:val="00C02C02"/>
    <w:rsid w:val="00C02C27"/>
    <w:rsid w:val="00C02CF1"/>
    <w:rsid w:val="00C02D26"/>
    <w:rsid w:val="00C02D7B"/>
    <w:rsid w:val="00C02DB4"/>
    <w:rsid w:val="00C02E4C"/>
    <w:rsid w:val="00C02E73"/>
    <w:rsid w:val="00C02EB5"/>
    <w:rsid w:val="00C02EE5"/>
    <w:rsid w:val="00C02F09"/>
    <w:rsid w:val="00C02F4B"/>
    <w:rsid w:val="00C030C6"/>
    <w:rsid w:val="00C03238"/>
    <w:rsid w:val="00C03481"/>
    <w:rsid w:val="00C034FA"/>
    <w:rsid w:val="00C0358F"/>
    <w:rsid w:val="00C035EC"/>
    <w:rsid w:val="00C035F2"/>
    <w:rsid w:val="00C03628"/>
    <w:rsid w:val="00C03653"/>
    <w:rsid w:val="00C036B1"/>
    <w:rsid w:val="00C0374B"/>
    <w:rsid w:val="00C03761"/>
    <w:rsid w:val="00C03772"/>
    <w:rsid w:val="00C0385E"/>
    <w:rsid w:val="00C03910"/>
    <w:rsid w:val="00C03917"/>
    <w:rsid w:val="00C039FC"/>
    <w:rsid w:val="00C039FE"/>
    <w:rsid w:val="00C03A3C"/>
    <w:rsid w:val="00C03A55"/>
    <w:rsid w:val="00C03A60"/>
    <w:rsid w:val="00C03ADD"/>
    <w:rsid w:val="00C03BB9"/>
    <w:rsid w:val="00C03BF6"/>
    <w:rsid w:val="00C03BFF"/>
    <w:rsid w:val="00C03C08"/>
    <w:rsid w:val="00C03D27"/>
    <w:rsid w:val="00C03DAB"/>
    <w:rsid w:val="00C03DE7"/>
    <w:rsid w:val="00C03DEA"/>
    <w:rsid w:val="00C03F63"/>
    <w:rsid w:val="00C03FC6"/>
    <w:rsid w:val="00C03FF2"/>
    <w:rsid w:val="00C04000"/>
    <w:rsid w:val="00C04009"/>
    <w:rsid w:val="00C04011"/>
    <w:rsid w:val="00C04071"/>
    <w:rsid w:val="00C040D1"/>
    <w:rsid w:val="00C040EE"/>
    <w:rsid w:val="00C04187"/>
    <w:rsid w:val="00C0423A"/>
    <w:rsid w:val="00C042F1"/>
    <w:rsid w:val="00C04345"/>
    <w:rsid w:val="00C0435C"/>
    <w:rsid w:val="00C04363"/>
    <w:rsid w:val="00C04364"/>
    <w:rsid w:val="00C04448"/>
    <w:rsid w:val="00C04479"/>
    <w:rsid w:val="00C0456E"/>
    <w:rsid w:val="00C04676"/>
    <w:rsid w:val="00C046F9"/>
    <w:rsid w:val="00C04748"/>
    <w:rsid w:val="00C047FE"/>
    <w:rsid w:val="00C048DF"/>
    <w:rsid w:val="00C0490B"/>
    <w:rsid w:val="00C0490D"/>
    <w:rsid w:val="00C049EA"/>
    <w:rsid w:val="00C04A5E"/>
    <w:rsid w:val="00C04AA6"/>
    <w:rsid w:val="00C04BC4"/>
    <w:rsid w:val="00C04C8C"/>
    <w:rsid w:val="00C04CB6"/>
    <w:rsid w:val="00C04D0C"/>
    <w:rsid w:val="00C04D2E"/>
    <w:rsid w:val="00C04DB2"/>
    <w:rsid w:val="00C04EB4"/>
    <w:rsid w:val="00C04F7A"/>
    <w:rsid w:val="00C05069"/>
    <w:rsid w:val="00C050EA"/>
    <w:rsid w:val="00C051AF"/>
    <w:rsid w:val="00C0534E"/>
    <w:rsid w:val="00C05449"/>
    <w:rsid w:val="00C05456"/>
    <w:rsid w:val="00C054E0"/>
    <w:rsid w:val="00C0559B"/>
    <w:rsid w:val="00C0560E"/>
    <w:rsid w:val="00C056B7"/>
    <w:rsid w:val="00C05725"/>
    <w:rsid w:val="00C05734"/>
    <w:rsid w:val="00C0577E"/>
    <w:rsid w:val="00C05820"/>
    <w:rsid w:val="00C059AE"/>
    <w:rsid w:val="00C05A08"/>
    <w:rsid w:val="00C05A91"/>
    <w:rsid w:val="00C05B21"/>
    <w:rsid w:val="00C05B2D"/>
    <w:rsid w:val="00C05CCA"/>
    <w:rsid w:val="00C05EF7"/>
    <w:rsid w:val="00C05F1C"/>
    <w:rsid w:val="00C05F22"/>
    <w:rsid w:val="00C05FA9"/>
    <w:rsid w:val="00C05FD5"/>
    <w:rsid w:val="00C061CB"/>
    <w:rsid w:val="00C0626D"/>
    <w:rsid w:val="00C062B8"/>
    <w:rsid w:val="00C06308"/>
    <w:rsid w:val="00C063FA"/>
    <w:rsid w:val="00C0645B"/>
    <w:rsid w:val="00C0647A"/>
    <w:rsid w:val="00C065CF"/>
    <w:rsid w:val="00C0666B"/>
    <w:rsid w:val="00C06806"/>
    <w:rsid w:val="00C0681F"/>
    <w:rsid w:val="00C068C9"/>
    <w:rsid w:val="00C068F9"/>
    <w:rsid w:val="00C069E4"/>
    <w:rsid w:val="00C06A23"/>
    <w:rsid w:val="00C06A68"/>
    <w:rsid w:val="00C06AB9"/>
    <w:rsid w:val="00C06AD5"/>
    <w:rsid w:val="00C06AFF"/>
    <w:rsid w:val="00C06B5F"/>
    <w:rsid w:val="00C06C2D"/>
    <w:rsid w:val="00C06C2E"/>
    <w:rsid w:val="00C06C4B"/>
    <w:rsid w:val="00C06CD8"/>
    <w:rsid w:val="00C06CDF"/>
    <w:rsid w:val="00C06D3E"/>
    <w:rsid w:val="00C06D75"/>
    <w:rsid w:val="00C06DFE"/>
    <w:rsid w:val="00C06EA8"/>
    <w:rsid w:val="00C06F0F"/>
    <w:rsid w:val="00C06F75"/>
    <w:rsid w:val="00C07057"/>
    <w:rsid w:val="00C07059"/>
    <w:rsid w:val="00C070C1"/>
    <w:rsid w:val="00C070E2"/>
    <w:rsid w:val="00C07112"/>
    <w:rsid w:val="00C07121"/>
    <w:rsid w:val="00C07203"/>
    <w:rsid w:val="00C07242"/>
    <w:rsid w:val="00C072A6"/>
    <w:rsid w:val="00C0732F"/>
    <w:rsid w:val="00C0756A"/>
    <w:rsid w:val="00C075A8"/>
    <w:rsid w:val="00C0766F"/>
    <w:rsid w:val="00C076EB"/>
    <w:rsid w:val="00C0773B"/>
    <w:rsid w:val="00C0784D"/>
    <w:rsid w:val="00C078B6"/>
    <w:rsid w:val="00C07917"/>
    <w:rsid w:val="00C07A05"/>
    <w:rsid w:val="00C07AE1"/>
    <w:rsid w:val="00C07B00"/>
    <w:rsid w:val="00C07BEF"/>
    <w:rsid w:val="00C07C9B"/>
    <w:rsid w:val="00C07C9F"/>
    <w:rsid w:val="00C07CAE"/>
    <w:rsid w:val="00C07DAF"/>
    <w:rsid w:val="00C07E43"/>
    <w:rsid w:val="00C07EB4"/>
    <w:rsid w:val="00C07F29"/>
    <w:rsid w:val="00C07F96"/>
    <w:rsid w:val="00C1001C"/>
    <w:rsid w:val="00C100D5"/>
    <w:rsid w:val="00C1020C"/>
    <w:rsid w:val="00C1027F"/>
    <w:rsid w:val="00C102B9"/>
    <w:rsid w:val="00C1039F"/>
    <w:rsid w:val="00C103A4"/>
    <w:rsid w:val="00C104DE"/>
    <w:rsid w:val="00C10504"/>
    <w:rsid w:val="00C106D0"/>
    <w:rsid w:val="00C10859"/>
    <w:rsid w:val="00C10A07"/>
    <w:rsid w:val="00C10A49"/>
    <w:rsid w:val="00C10B08"/>
    <w:rsid w:val="00C10BE1"/>
    <w:rsid w:val="00C10C16"/>
    <w:rsid w:val="00C10D5A"/>
    <w:rsid w:val="00C10D77"/>
    <w:rsid w:val="00C10D90"/>
    <w:rsid w:val="00C10E7B"/>
    <w:rsid w:val="00C10E97"/>
    <w:rsid w:val="00C10F7C"/>
    <w:rsid w:val="00C11022"/>
    <w:rsid w:val="00C11046"/>
    <w:rsid w:val="00C1107B"/>
    <w:rsid w:val="00C11171"/>
    <w:rsid w:val="00C111D0"/>
    <w:rsid w:val="00C111E5"/>
    <w:rsid w:val="00C1126B"/>
    <w:rsid w:val="00C11364"/>
    <w:rsid w:val="00C1138F"/>
    <w:rsid w:val="00C113DE"/>
    <w:rsid w:val="00C113F9"/>
    <w:rsid w:val="00C1145C"/>
    <w:rsid w:val="00C11527"/>
    <w:rsid w:val="00C11537"/>
    <w:rsid w:val="00C11569"/>
    <w:rsid w:val="00C1179C"/>
    <w:rsid w:val="00C117AB"/>
    <w:rsid w:val="00C1188B"/>
    <w:rsid w:val="00C1188D"/>
    <w:rsid w:val="00C11964"/>
    <w:rsid w:val="00C11988"/>
    <w:rsid w:val="00C119CD"/>
    <w:rsid w:val="00C119FD"/>
    <w:rsid w:val="00C11A15"/>
    <w:rsid w:val="00C11BEC"/>
    <w:rsid w:val="00C11C20"/>
    <w:rsid w:val="00C11C6E"/>
    <w:rsid w:val="00C11D01"/>
    <w:rsid w:val="00C11E03"/>
    <w:rsid w:val="00C11E54"/>
    <w:rsid w:val="00C12017"/>
    <w:rsid w:val="00C120A6"/>
    <w:rsid w:val="00C120DF"/>
    <w:rsid w:val="00C1213D"/>
    <w:rsid w:val="00C121CC"/>
    <w:rsid w:val="00C12215"/>
    <w:rsid w:val="00C12252"/>
    <w:rsid w:val="00C122F8"/>
    <w:rsid w:val="00C12578"/>
    <w:rsid w:val="00C1257F"/>
    <w:rsid w:val="00C1285A"/>
    <w:rsid w:val="00C1287E"/>
    <w:rsid w:val="00C12888"/>
    <w:rsid w:val="00C128C8"/>
    <w:rsid w:val="00C128CA"/>
    <w:rsid w:val="00C12959"/>
    <w:rsid w:val="00C129B2"/>
    <w:rsid w:val="00C129CB"/>
    <w:rsid w:val="00C129EE"/>
    <w:rsid w:val="00C12A7F"/>
    <w:rsid w:val="00C12AC6"/>
    <w:rsid w:val="00C12BD1"/>
    <w:rsid w:val="00C12BD5"/>
    <w:rsid w:val="00C12BD8"/>
    <w:rsid w:val="00C12C37"/>
    <w:rsid w:val="00C12C63"/>
    <w:rsid w:val="00C12C68"/>
    <w:rsid w:val="00C12CF6"/>
    <w:rsid w:val="00C12D33"/>
    <w:rsid w:val="00C12EEE"/>
    <w:rsid w:val="00C12F59"/>
    <w:rsid w:val="00C13203"/>
    <w:rsid w:val="00C1326F"/>
    <w:rsid w:val="00C1340D"/>
    <w:rsid w:val="00C13412"/>
    <w:rsid w:val="00C13443"/>
    <w:rsid w:val="00C134D8"/>
    <w:rsid w:val="00C1362E"/>
    <w:rsid w:val="00C13753"/>
    <w:rsid w:val="00C137C3"/>
    <w:rsid w:val="00C138AA"/>
    <w:rsid w:val="00C139FD"/>
    <w:rsid w:val="00C13A59"/>
    <w:rsid w:val="00C13A82"/>
    <w:rsid w:val="00C13A8C"/>
    <w:rsid w:val="00C13B07"/>
    <w:rsid w:val="00C13B3E"/>
    <w:rsid w:val="00C13B4B"/>
    <w:rsid w:val="00C13C1A"/>
    <w:rsid w:val="00C13C4A"/>
    <w:rsid w:val="00C13CBB"/>
    <w:rsid w:val="00C13DDB"/>
    <w:rsid w:val="00C13DF9"/>
    <w:rsid w:val="00C13E85"/>
    <w:rsid w:val="00C13E9F"/>
    <w:rsid w:val="00C13F1E"/>
    <w:rsid w:val="00C13F21"/>
    <w:rsid w:val="00C14085"/>
    <w:rsid w:val="00C140FF"/>
    <w:rsid w:val="00C14130"/>
    <w:rsid w:val="00C14260"/>
    <w:rsid w:val="00C14279"/>
    <w:rsid w:val="00C1439E"/>
    <w:rsid w:val="00C14445"/>
    <w:rsid w:val="00C14462"/>
    <w:rsid w:val="00C144BC"/>
    <w:rsid w:val="00C14519"/>
    <w:rsid w:val="00C1454E"/>
    <w:rsid w:val="00C1468F"/>
    <w:rsid w:val="00C146EA"/>
    <w:rsid w:val="00C14832"/>
    <w:rsid w:val="00C14851"/>
    <w:rsid w:val="00C14975"/>
    <w:rsid w:val="00C14A23"/>
    <w:rsid w:val="00C14A43"/>
    <w:rsid w:val="00C14A44"/>
    <w:rsid w:val="00C14AB3"/>
    <w:rsid w:val="00C14B00"/>
    <w:rsid w:val="00C14C10"/>
    <w:rsid w:val="00C14C60"/>
    <w:rsid w:val="00C14CB1"/>
    <w:rsid w:val="00C14E66"/>
    <w:rsid w:val="00C14E86"/>
    <w:rsid w:val="00C14EE7"/>
    <w:rsid w:val="00C14F01"/>
    <w:rsid w:val="00C14F1D"/>
    <w:rsid w:val="00C14F6D"/>
    <w:rsid w:val="00C14FAC"/>
    <w:rsid w:val="00C1502F"/>
    <w:rsid w:val="00C150D2"/>
    <w:rsid w:val="00C15136"/>
    <w:rsid w:val="00C1519B"/>
    <w:rsid w:val="00C151F5"/>
    <w:rsid w:val="00C151FE"/>
    <w:rsid w:val="00C15242"/>
    <w:rsid w:val="00C1529F"/>
    <w:rsid w:val="00C1532F"/>
    <w:rsid w:val="00C15394"/>
    <w:rsid w:val="00C15395"/>
    <w:rsid w:val="00C153C0"/>
    <w:rsid w:val="00C15428"/>
    <w:rsid w:val="00C1546E"/>
    <w:rsid w:val="00C15616"/>
    <w:rsid w:val="00C15620"/>
    <w:rsid w:val="00C15687"/>
    <w:rsid w:val="00C1583C"/>
    <w:rsid w:val="00C15875"/>
    <w:rsid w:val="00C1591C"/>
    <w:rsid w:val="00C15A04"/>
    <w:rsid w:val="00C15A1D"/>
    <w:rsid w:val="00C15A32"/>
    <w:rsid w:val="00C15A4A"/>
    <w:rsid w:val="00C15A68"/>
    <w:rsid w:val="00C15B39"/>
    <w:rsid w:val="00C15C6F"/>
    <w:rsid w:val="00C15CD4"/>
    <w:rsid w:val="00C15CF3"/>
    <w:rsid w:val="00C15D64"/>
    <w:rsid w:val="00C15DD1"/>
    <w:rsid w:val="00C15E62"/>
    <w:rsid w:val="00C15F39"/>
    <w:rsid w:val="00C15FC1"/>
    <w:rsid w:val="00C15FF1"/>
    <w:rsid w:val="00C16008"/>
    <w:rsid w:val="00C16034"/>
    <w:rsid w:val="00C16081"/>
    <w:rsid w:val="00C16136"/>
    <w:rsid w:val="00C161F8"/>
    <w:rsid w:val="00C16243"/>
    <w:rsid w:val="00C1629A"/>
    <w:rsid w:val="00C16347"/>
    <w:rsid w:val="00C16361"/>
    <w:rsid w:val="00C16435"/>
    <w:rsid w:val="00C16528"/>
    <w:rsid w:val="00C1653A"/>
    <w:rsid w:val="00C165E2"/>
    <w:rsid w:val="00C16601"/>
    <w:rsid w:val="00C1661D"/>
    <w:rsid w:val="00C166EA"/>
    <w:rsid w:val="00C16707"/>
    <w:rsid w:val="00C1675C"/>
    <w:rsid w:val="00C1681E"/>
    <w:rsid w:val="00C168BA"/>
    <w:rsid w:val="00C168CD"/>
    <w:rsid w:val="00C168E7"/>
    <w:rsid w:val="00C168E8"/>
    <w:rsid w:val="00C16922"/>
    <w:rsid w:val="00C16A2F"/>
    <w:rsid w:val="00C16A65"/>
    <w:rsid w:val="00C16A76"/>
    <w:rsid w:val="00C16A81"/>
    <w:rsid w:val="00C16AD8"/>
    <w:rsid w:val="00C16B4F"/>
    <w:rsid w:val="00C16BB4"/>
    <w:rsid w:val="00C16BE5"/>
    <w:rsid w:val="00C16C4F"/>
    <w:rsid w:val="00C16C7D"/>
    <w:rsid w:val="00C16D84"/>
    <w:rsid w:val="00C16DA9"/>
    <w:rsid w:val="00C16DFA"/>
    <w:rsid w:val="00C16E72"/>
    <w:rsid w:val="00C16EFA"/>
    <w:rsid w:val="00C16F91"/>
    <w:rsid w:val="00C1701A"/>
    <w:rsid w:val="00C1702E"/>
    <w:rsid w:val="00C170BB"/>
    <w:rsid w:val="00C171CA"/>
    <w:rsid w:val="00C1723D"/>
    <w:rsid w:val="00C17255"/>
    <w:rsid w:val="00C172A1"/>
    <w:rsid w:val="00C17306"/>
    <w:rsid w:val="00C1732D"/>
    <w:rsid w:val="00C173AC"/>
    <w:rsid w:val="00C174FF"/>
    <w:rsid w:val="00C175C1"/>
    <w:rsid w:val="00C1770B"/>
    <w:rsid w:val="00C17719"/>
    <w:rsid w:val="00C1779D"/>
    <w:rsid w:val="00C177D3"/>
    <w:rsid w:val="00C177E1"/>
    <w:rsid w:val="00C178F9"/>
    <w:rsid w:val="00C17AE1"/>
    <w:rsid w:val="00C17AFE"/>
    <w:rsid w:val="00C17B87"/>
    <w:rsid w:val="00C17C0A"/>
    <w:rsid w:val="00C17E20"/>
    <w:rsid w:val="00C17E2A"/>
    <w:rsid w:val="00C17E52"/>
    <w:rsid w:val="00C17E65"/>
    <w:rsid w:val="00C17EE4"/>
    <w:rsid w:val="00C20069"/>
    <w:rsid w:val="00C200F6"/>
    <w:rsid w:val="00C200FF"/>
    <w:rsid w:val="00C20138"/>
    <w:rsid w:val="00C2014D"/>
    <w:rsid w:val="00C20180"/>
    <w:rsid w:val="00C20195"/>
    <w:rsid w:val="00C201B1"/>
    <w:rsid w:val="00C20569"/>
    <w:rsid w:val="00C20692"/>
    <w:rsid w:val="00C206E7"/>
    <w:rsid w:val="00C207F7"/>
    <w:rsid w:val="00C208B5"/>
    <w:rsid w:val="00C208DF"/>
    <w:rsid w:val="00C20970"/>
    <w:rsid w:val="00C209A9"/>
    <w:rsid w:val="00C20A05"/>
    <w:rsid w:val="00C20A83"/>
    <w:rsid w:val="00C20AC5"/>
    <w:rsid w:val="00C20B08"/>
    <w:rsid w:val="00C20C2D"/>
    <w:rsid w:val="00C20C3F"/>
    <w:rsid w:val="00C20C7A"/>
    <w:rsid w:val="00C20CF8"/>
    <w:rsid w:val="00C20CFE"/>
    <w:rsid w:val="00C20D2E"/>
    <w:rsid w:val="00C20DA3"/>
    <w:rsid w:val="00C20DBB"/>
    <w:rsid w:val="00C20E06"/>
    <w:rsid w:val="00C20E71"/>
    <w:rsid w:val="00C20E82"/>
    <w:rsid w:val="00C20F86"/>
    <w:rsid w:val="00C21032"/>
    <w:rsid w:val="00C210E4"/>
    <w:rsid w:val="00C21114"/>
    <w:rsid w:val="00C2111C"/>
    <w:rsid w:val="00C21126"/>
    <w:rsid w:val="00C2116B"/>
    <w:rsid w:val="00C2122E"/>
    <w:rsid w:val="00C2127D"/>
    <w:rsid w:val="00C21325"/>
    <w:rsid w:val="00C21326"/>
    <w:rsid w:val="00C21350"/>
    <w:rsid w:val="00C2153A"/>
    <w:rsid w:val="00C215E2"/>
    <w:rsid w:val="00C21646"/>
    <w:rsid w:val="00C2165A"/>
    <w:rsid w:val="00C21680"/>
    <w:rsid w:val="00C216EB"/>
    <w:rsid w:val="00C2172B"/>
    <w:rsid w:val="00C21757"/>
    <w:rsid w:val="00C2177F"/>
    <w:rsid w:val="00C217F9"/>
    <w:rsid w:val="00C2181F"/>
    <w:rsid w:val="00C21967"/>
    <w:rsid w:val="00C21977"/>
    <w:rsid w:val="00C21A14"/>
    <w:rsid w:val="00C21A82"/>
    <w:rsid w:val="00C21ADE"/>
    <w:rsid w:val="00C21B4E"/>
    <w:rsid w:val="00C21B67"/>
    <w:rsid w:val="00C21B73"/>
    <w:rsid w:val="00C21C3B"/>
    <w:rsid w:val="00C21C7D"/>
    <w:rsid w:val="00C21D8C"/>
    <w:rsid w:val="00C21E44"/>
    <w:rsid w:val="00C21ED5"/>
    <w:rsid w:val="00C21FFF"/>
    <w:rsid w:val="00C2204F"/>
    <w:rsid w:val="00C2208C"/>
    <w:rsid w:val="00C220F7"/>
    <w:rsid w:val="00C221B1"/>
    <w:rsid w:val="00C2220F"/>
    <w:rsid w:val="00C22233"/>
    <w:rsid w:val="00C22258"/>
    <w:rsid w:val="00C222AF"/>
    <w:rsid w:val="00C223BD"/>
    <w:rsid w:val="00C22543"/>
    <w:rsid w:val="00C225CF"/>
    <w:rsid w:val="00C225FC"/>
    <w:rsid w:val="00C226BE"/>
    <w:rsid w:val="00C226E0"/>
    <w:rsid w:val="00C22828"/>
    <w:rsid w:val="00C2282D"/>
    <w:rsid w:val="00C22903"/>
    <w:rsid w:val="00C22914"/>
    <w:rsid w:val="00C229BA"/>
    <w:rsid w:val="00C22ABF"/>
    <w:rsid w:val="00C22B2A"/>
    <w:rsid w:val="00C22B48"/>
    <w:rsid w:val="00C22C57"/>
    <w:rsid w:val="00C22C59"/>
    <w:rsid w:val="00C22CC4"/>
    <w:rsid w:val="00C22E30"/>
    <w:rsid w:val="00C22EC7"/>
    <w:rsid w:val="00C22F3C"/>
    <w:rsid w:val="00C22F86"/>
    <w:rsid w:val="00C22FA9"/>
    <w:rsid w:val="00C2313B"/>
    <w:rsid w:val="00C231B5"/>
    <w:rsid w:val="00C23205"/>
    <w:rsid w:val="00C2321F"/>
    <w:rsid w:val="00C2324C"/>
    <w:rsid w:val="00C2325A"/>
    <w:rsid w:val="00C23359"/>
    <w:rsid w:val="00C233A7"/>
    <w:rsid w:val="00C233C0"/>
    <w:rsid w:val="00C23512"/>
    <w:rsid w:val="00C2354B"/>
    <w:rsid w:val="00C23557"/>
    <w:rsid w:val="00C23627"/>
    <w:rsid w:val="00C2366F"/>
    <w:rsid w:val="00C236C7"/>
    <w:rsid w:val="00C23712"/>
    <w:rsid w:val="00C23716"/>
    <w:rsid w:val="00C237C1"/>
    <w:rsid w:val="00C237D7"/>
    <w:rsid w:val="00C237F9"/>
    <w:rsid w:val="00C2382D"/>
    <w:rsid w:val="00C23878"/>
    <w:rsid w:val="00C23891"/>
    <w:rsid w:val="00C23924"/>
    <w:rsid w:val="00C239D7"/>
    <w:rsid w:val="00C239FA"/>
    <w:rsid w:val="00C23A24"/>
    <w:rsid w:val="00C23A79"/>
    <w:rsid w:val="00C23C21"/>
    <w:rsid w:val="00C23C2E"/>
    <w:rsid w:val="00C23C46"/>
    <w:rsid w:val="00C23CC7"/>
    <w:rsid w:val="00C23D23"/>
    <w:rsid w:val="00C23E02"/>
    <w:rsid w:val="00C23E46"/>
    <w:rsid w:val="00C23E53"/>
    <w:rsid w:val="00C23E70"/>
    <w:rsid w:val="00C23EB2"/>
    <w:rsid w:val="00C23F25"/>
    <w:rsid w:val="00C23F9C"/>
    <w:rsid w:val="00C23FB3"/>
    <w:rsid w:val="00C23FBF"/>
    <w:rsid w:val="00C240E5"/>
    <w:rsid w:val="00C2411B"/>
    <w:rsid w:val="00C241C4"/>
    <w:rsid w:val="00C24265"/>
    <w:rsid w:val="00C24311"/>
    <w:rsid w:val="00C2431A"/>
    <w:rsid w:val="00C2432B"/>
    <w:rsid w:val="00C2438C"/>
    <w:rsid w:val="00C243A8"/>
    <w:rsid w:val="00C24404"/>
    <w:rsid w:val="00C24480"/>
    <w:rsid w:val="00C24490"/>
    <w:rsid w:val="00C244A8"/>
    <w:rsid w:val="00C244CC"/>
    <w:rsid w:val="00C24563"/>
    <w:rsid w:val="00C24574"/>
    <w:rsid w:val="00C245D5"/>
    <w:rsid w:val="00C245F6"/>
    <w:rsid w:val="00C245F9"/>
    <w:rsid w:val="00C2466E"/>
    <w:rsid w:val="00C247E6"/>
    <w:rsid w:val="00C24817"/>
    <w:rsid w:val="00C24893"/>
    <w:rsid w:val="00C248AE"/>
    <w:rsid w:val="00C248D3"/>
    <w:rsid w:val="00C248DB"/>
    <w:rsid w:val="00C249FF"/>
    <w:rsid w:val="00C24A1C"/>
    <w:rsid w:val="00C24A29"/>
    <w:rsid w:val="00C24A37"/>
    <w:rsid w:val="00C24B60"/>
    <w:rsid w:val="00C24B7D"/>
    <w:rsid w:val="00C24C44"/>
    <w:rsid w:val="00C24CB8"/>
    <w:rsid w:val="00C24CF6"/>
    <w:rsid w:val="00C24D9D"/>
    <w:rsid w:val="00C24E95"/>
    <w:rsid w:val="00C24E9E"/>
    <w:rsid w:val="00C24F31"/>
    <w:rsid w:val="00C24F41"/>
    <w:rsid w:val="00C24F53"/>
    <w:rsid w:val="00C25178"/>
    <w:rsid w:val="00C252C3"/>
    <w:rsid w:val="00C25372"/>
    <w:rsid w:val="00C25374"/>
    <w:rsid w:val="00C25433"/>
    <w:rsid w:val="00C25435"/>
    <w:rsid w:val="00C2547D"/>
    <w:rsid w:val="00C25485"/>
    <w:rsid w:val="00C2555C"/>
    <w:rsid w:val="00C255C5"/>
    <w:rsid w:val="00C25612"/>
    <w:rsid w:val="00C256E2"/>
    <w:rsid w:val="00C257AC"/>
    <w:rsid w:val="00C257BB"/>
    <w:rsid w:val="00C2589F"/>
    <w:rsid w:val="00C259F3"/>
    <w:rsid w:val="00C25AB7"/>
    <w:rsid w:val="00C25AC7"/>
    <w:rsid w:val="00C25AFA"/>
    <w:rsid w:val="00C25C03"/>
    <w:rsid w:val="00C25CBA"/>
    <w:rsid w:val="00C25CE2"/>
    <w:rsid w:val="00C25D71"/>
    <w:rsid w:val="00C25F5D"/>
    <w:rsid w:val="00C25F78"/>
    <w:rsid w:val="00C260BF"/>
    <w:rsid w:val="00C260EA"/>
    <w:rsid w:val="00C2612E"/>
    <w:rsid w:val="00C26209"/>
    <w:rsid w:val="00C26247"/>
    <w:rsid w:val="00C262EF"/>
    <w:rsid w:val="00C26354"/>
    <w:rsid w:val="00C263E5"/>
    <w:rsid w:val="00C2650A"/>
    <w:rsid w:val="00C265B5"/>
    <w:rsid w:val="00C26667"/>
    <w:rsid w:val="00C2667A"/>
    <w:rsid w:val="00C26785"/>
    <w:rsid w:val="00C267BE"/>
    <w:rsid w:val="00C267D5"/>
    <w:rsid w:val="00C26869"/>
    <w:rsid w:val="00C268A9"/>
    <w:rsid w:val="00C268CB"/>
    <w:rsid w:val="00C26A1E"/>
    <w:rsid w:val="00C26A39"/>
    <w:rsid w:val="00C26A9B"/>
    <w:rsid w:val="00C26ACB"/>
    <w:rsid w:val="00C26B02"/>
    <w:rsid w:val="00C26B87"/>
    <w:rsid w:val="00C26D3A"/>
    <w:rsid w:val="00C26D79"/>
    <w:rsid w:val="00C26DDD"/>
    <w:rsid w:val="00C26DED"/>
    <w:rsid w:val="00C26E95"/>
    <w:rsid w:val="00C26EB3"/>
    <w:rsid w:val="00C26EBE"/>
    <w:rsid w:val="00C26EE2"/>
    <w:rsid w:val="00C26F0F"/>
    <w:rsid w:val="00C26F17"/>
    <w:rsid w:val="00C26F8C"/>
    <w:rsid w:val="00C2701C"/>
    <w:rsid w:val="00C2703B"/>
    <w:rsid w:val="00C27214"/>
    <w:rsid w:val="00C27256"/>
    <w:rsid w:val="00C2725A"/>
    <w:rsid w:val="00C274C9"/>
    <w:rsid w:val="00C27529"/>
    <w:rsid w:val="00C275D4"/>
    <w:rsid w:val="00C27625"/>
    <w:rsid w:val="00C27647"/>
    <w:rsid w:val="00C2765D"/>
    <w:rsid w:val="00C276B1"/>
    <w:rsid w:val="00C276C9"/>
    <w:rsid w:val="00C27761"/>
    <w:rsid w:val="00C2777E"/>
    <w:rsid w:val="00C27925"/>
    <w:rsid w:val="00C27987"/>
    <w:rsid w:val="00C27A4D"/>
    <w:rsid w:val="00C27B10"/>
    <w:rsid w:val="00C27B2F"/>
    <w:rsid w:val="00C27B47"/>
    <w:rsid w:val="00C27BF7"/>
    <w:rsid w:val="00C27D96"/>
    <w:rsid w:val="00C27DAB"/>
    <w:rsid w:val="00C27DDA"/>
    <w:rsid w:val="00C27E2D"/>
    <w:rsid w:val="00C27E2E"/>
    <w:rsid w:val="00C27E6C"/>
    <w:rsid w:val="00C27E70"/>
    <w:rsid w:val="00C27F50"/>
    <w:rsid w:val="00C27F6D"/>
    <w:rsid w:val="00C27FBE"/>
    <w:rsid w:val="00C27FDE"/>
    <w:rsid w:val="00C300B2"/>
    <w:rsid w:val="00C30174"/>
    <w:rsid w:val="00C30194"/>
    <w:rsid w:val="00C30238"/>
    <w:rsid w:val="00C30253"/>
    <w:rsid w:val="00C30269"/>
    <w:rsid w:val="00C30288"/>
    <w:rsid w:val="00C3028C"/>
    <w:rsid w:val="00C30315"/>
    <w:rsid w:val="00C30339"/>
    <w:rsid w:val="00C30414"/>
    <w:rsid w:val="00C3042D"/>
    <w:rsid w:val="00C30446"/>
    <w:rsid w:val="00C3054F"/>
    <w:rsid w:val="00C305EC"/>
    <w:rsid w:val="00C305F0"/>
    <w:rsid w:val="00C3061A"/>
    <w:rsid w:val="00C306C0"/>
    <w:rsid w:val="00C3075D"/>
    <w:rsid w:val="00C30809"/>
    <w:rsid w:val="00C308D4"/>
    <w:rsid w:val="00C309E4"/>
    <w:rsid w:val="00C30A3B"/>
    <w:rsid w:val="00C30BC5"/>
    <w:rsid w:val="00C30BD5"/>
    <w:rsid w:val="00C30BED"/>
    <w:rsid w:val="00C30CCF"/>
    <w:rsid w:val="00C30DB1"/>
    <w:rsid w:val="00C30DD1"/>
    <w:rsid w:val="00C30E96"/>
    <w:rsid w:val="00C30F03"/>
    <w:rsid w:val="00C30F9F"/>
    <w:rsid w:val="00C30FBA"/>
    <w:rsid w:val="00C311A2"/>
    <w:rsid w:val="00C312B7"/>
    <w:rsid w:val="00C31340"/>
    <w:rsid w:val="00C3139E"/>
    <w:rsid w:val="00C3149D"/>
    <w:rsid w:val="00C31501"/>
    <w:rsid w:val="00C31502"/>
    <w:rsid w:val="00C31506"/>
    <w:rsid w:val="00C315CD"/>
    <w:rsid w:val="00C316A2"/>
    <w:rsid w:val="00C3175E"/>
    <w:rsid w:val="00C31805"/>
    <w:rsid w:val="00C31813"/>
    <w:rsid w:val="00C3187F"/>
    <w:rsid w:val="00C31956"/>
    <w:rsid w:val="00C3196B"/>
    <w:rsid w:val="00C31AD7"/>
    <w:rsid w:val="00C31AE8"/>
    <w:rsid w:val="00C31B57"/>
    <w:rsid w:val="00C31C84"/>
    <w:rsid w:val="00C31C86"/>
    <w:rsid w:val="00C31D17"/>
    <w:rsid w:val="00C31E6D"/>
    <w:rsid w:val="00C31EAA"/>
    <w:rsid w:val="00C31ED6"/>
    <w:rsid w:val="00C31F5C"/>
    <w:rsid w:val="00C3202E"/>
    <w:rsid w:val="00C3213E"/>
    <w:rsid w:val="00C321C7"/>
    <w:rsid w:val="00C321D9"/>
    <w:rsid w:val="00C32207"/>
    <w:rsid w:val="00C322CA"/>
    <w:rsid w:val="00C323FA"/>
    <w:rsid w:val="00C323FC"/>
    <w:rsid w:val="00C32419"/>
    <w:rsid w:val="00C324A8"/>
    <w:rsid w:val="00C32634"/>
    <w:rsid w:val="00C326E7"/>
    <w:rsid w:val="00C32757"/>
    <w:rsid w:val="00C32773"/>
    <w:rsid w:val="00C327D4"/>
    <w:rsid w:val="00C32826"/>
    <w:rsid w:val="00C328A3"/>
    <w:rsid w:val="00C32A3A"/>
    <w:rsid w:val="00C32A8F"/>
    <w:rsid w:val="00C32AA4"/>
    <w:rsid w:val="00C32AAD"/>
    <w:rsid w:val="00C32C59"/>
    <w:rsid w:val="00C32CF3"/>
    <w:rsid w:val="00C32D11"/>
    <w:rsid w:val="00C32D18"/>
    <w:rsid w:val="00C32E0E"/>
    <w:rsid w:val="00C32EC8"/>
    <w:rsid w:val="00C32F43"/>
    <w:rsid w:val="00C32F7E"/>
    <w:rsid w:val="00C330D5"/>
    <w:rsid w:val="00C33110"/>
    <w:rsid w:val="00C3314D"/>
    <w:rsid w:val="00C3317C"/>
    <w:rsid w:val="00C33200"/>
    <w:rsid w:val="00C33269"/>
    <w:rsid w:val="00C332C4"/>
    <w:rsid w:val="00C33375"/>
    <w:rsid w:val="00C3341B"/>
    <w:rsid w:val="00C33487"/>
    <w:rsid w:val="00C33488"/>
    <w:rsid w:val="00C3374A"/>
    <w:rsid w:val="00C33759"/>
    <w:rsid w:val="00C33765"/>
    <w:rsid w:val="00C338A9"/>
    <w:rsid w:val="00C338FD"/>
    <w:rsid w:val="00C339B6"/>
    <w:rsid w:val="00C33A81"/>
    <w:rsid w:val="00C33AB6"/>
    <w:rsid w:val="00C33BCB"/>
    <w:rsid w:val="00C33BFE"/>
    <w:rsid w:val="00C33C4D"/>
    <w:rsid w:val="00C33C70"/>
    <w:rsid w:val="00C33C85"/>
    <w:rsid w:val="00C33CC7"/>
    <w:rsid w:val="00C33CE3"/>
    <w:rsid w:val="00C33E39"/>
    <w:rsid w:val="00C33E3C"/>
    <w:rsid w:val="00C33E3F"/>
    <w:rsid w:val="00C33EC6"/>
    <w:rsid w:val="00C33EE2"/>
    <w:rsid w:val="00C33EFA"/>
    <w:rsid w:val="00C33F77"/>
    <w:rsid w:val="00C33FC7"/>
    <w:rsid w:val="00C33FF9"/>
    <w:rsid w:val="00C3402C"/>
    <w:rsid w:val="00C34101"/>
    <w:rsid w:val="00C34188"/>
    <w:rsid w:val="00C342E6"/>
    <w:rsid w:val="00C34335"/>
    <w:rsid w:val="00C343AC"/>
    <w:rsid w:val="00C3441F"/>
    <w:rsid w:val="00C3455C"/>
    <w:rsid w:val="00C345EE"/>
    <w:rsid w:val="00C345F9"/>
    <w:rsid w:val="00C34619"/>
    <w:rsid w:val="00C34634"/>
    <w:rsid w:val="00C34646"/>
    <w:rsid w:val="00C346BE"/>
    <w:rsid w:val="00C346D1"/>
    <w:rsid w:val="00C3475D"/>
    <w:rsid w:val="00C347ED"/>
    <w:rsid w:val="00C347F8"/>
    <w:rsid w:val="00C34818"/>
    <w:rsid w:val="00C34874"/>
    <w:rsid w:val="00C3488F"/>
    <w:rsid w:val="00C348FE"/>
    <w:rsid w:val="00C34916"/>
    <w:rsid w:val="00C3491E"/>
    <w:rsid w:val="00C34964"/>
    <w:rsid w:val="00C349DF"/>
    <w:rsid w:val="00C34A54"/>
    <w:rsid w:val="00C34CE8"/>
    <w:rsid w:val="00C34D4B"/>
    <w:rsid w:val="00C34DDC"/>
    <w:rsid w:val="00C34E1E"/>
    <w:rsid w:val="00C34E50"/>
    <w:rsid w:val="00C34EF8"/>
    <w:rsid w:val="00C34F2A"/>
    <w:rsid w:val="00C34FA9"/>
    <w:rsid w:val="00C3508B"/>
    <w:rsid w:val="00C351A0"/>
    <w:rsid w:val="00C351A2"/>
    <w:rsid w:val="00C351C2"/>
    <w:rsid w:val="00C351E7"/>
    <w:rsid w:val="00C3521B"/>
    <w:rsid w:val="00C3522C"/>
    <w:rsid w:val="00C352E9"/>
    <w:rsid w:val="00C35376"/>
    <w:rsid w:val="00C354C7"/>
    <w:rsid w:val="00C35517"/>
    <w:rsid w:val="00C355A4"/>
    <w:rsid w:val="00C355E4"/>
    <w:rsid w:val="00C35614"/>
    <w:rsid w:val="00C35678"/>
    <w:rsid w:val="00C356DA"/>
    <w:rsid w:val="00C356F8"/>
    <w:rsid w:val="00C35722"/>
    <w:rsid w:val="00C35746"/>
    <w:rsid w:val="00C3580B"/>
    <w:rsid w:val="00C3586F"/>
    <w:rsid w:val="00C3588D"/>
    <w:rsid w:val="00C3589E"/>
    <w:rsid w:val="00C358AA"/>
    <w:rsid w:val="00C358D2"/>
    <w:rsid w:val="00C358D3"/>
    <w:rsid w:val="00C358EC"/>
    <w:rsid w:val="00C359A9"/>
    <w:rsid w:val="00C35A24"/>
    <w:rsid w:val="00C35A48"/>
    <w:rsid w:val="00C35B53"/>
    <w:rsid w:val="00C35B9E"/>
    <w:rsid w:val="00C35C3A"/>
    <w:rsid w:val="00C35C5B"/>
    <w:rsid w:val="00C35CB5"/>
    <w:rsid w:val="00C35CBC"/>
    <w:rsid w:val="00C35CF2"/>
    <w:rsid w:val="00C35D10"/>
    <w:rsid w:val="00C35D72"/>
    <w:rsid w:val="00C35DD3"/>
    <w:rsid w:val="00C35E80"/>
    <w:rsid w:val="00C35EC4"/>
    <w:rsid w:val="00C35EDB"/>
    <w:rsid w:val="00C35EEF"/>
    <w:rsid w:val="00C35F2C"/>
    <w:rsid w:val="00C35FC5"/>
    <w:rsid w:val="00C35FEB"/>
    <w:rsid w:val="00C36023"/>
    <w:rsid w:val="00C36103"/>
    <w:rsid w:val="00C361D3"/>
    <w:rsid w:val="00C36220"/>
    <w:rsid w:val="00C36235"/>
    <w:rsid w:val="00C3624B"/>
    <w:rsid w:val="00C362BA"/>
    <w:rsid w:val="00C362DC"/>
    <w:rsid w:val="00C36348"/>
    <w:rsid w:val="00C3642C"/>
    <w:rsid w:val="00C36540"/>
    <w:rsid w:val="00C365FE"/>
    <w:rsid w:val="00C36680"/>
    <w:rsid w:val="00C36697"/>
    <w:rsid w:val="00C367AC"/>
    <w:rsid w:val="00C367C0"/>
    <w:rsid w:val="00C367D0"/>
    <w:rsid w:val="00C36844"/>
    <w:rsid w:val="00C368EF"/>
    <w:rsid w:val="00C369B3"/>
    <w:rsid w:val="00C369D7"/>
    <w:rsid w:val="00C36A2D"/>
    <w:rsid w:val="00C36ACD"/>
    <w:rsid w:val="00C36AF7"/>
    <w:rsid w:val="00C36B0E"/>
    <w:rsid w:val="00C36B95"/>
    <w:rsid w:val="00C36BAA"/>
    <w:rsid w:val="00C36BB0"/>
    <w:rsid w:val="00C36BE7"/>
    <w:rsid w:val="00C36C4E"/>
    <w:rsid w:val="00C36CDC"/>
    <w:rsid w:val="00C36D6E"/>
    <w:rsid w:val="00C36D8E"/>
    <w:rsid w:val="00C36DC6"/>
    <w:rsid w:val="00C36E94"/>
    <w:rsid w:val="00C36F13"/>
    <w:rsid w:val="00C370B8"/>
    <w:rsid w:val="00C37195"/>
    <w:rsid w:val="00C37267"/>
    <w:rsid w:val="00C37357"/>
    <w:rsid w:val="00C3737C"/>
    <w:rsid w:val="00C3743D"/>
    <w:rsid w:val="00C375A4"/>
    <w:rsid w:val="00C37634"/>
    <w:rsid w:val="00C37639"/>
    <w:rsid w:val="00C37665"/>
    <w:rsid w:val="00C37684"/>
    <w:rsid w:val="00C376F6"/>
    <w:rsid w:val="00C37786"/>
    <w:rsid w:val="00C37797"/>
    <w:rsid w:val="00C3779A"/>
    <w:rsid w:val="00C377F9"/>
    <w:rsid w:val="00C378F1"/>
    <w:rsid w:val="00C37966"/>
    <w:rsid w:val="00C3797D"/>
    <w:rsid w:val="00C379AE"/>
    <w:rsid w:val="00C37AAB"/>
    <w:rsid w:val="00C37B70"/>
    <w:rsid w:val="00C37BB6"/>
    <w:rsid w:val="00C37C29"/>
    <w:rsid w:val="00C37C72"/>
    <w:rsid w:val="00C37CC3"/>
    <w:rsid w:val="00C37D7D"/>
    <w:rsid w:val="00C37DA5"/>
    <w:rsid w:val="00C37E34"/>
    <w:rsid w:val="00C37E99"/>
    <w:rsid w:val="00C37F0F"/>
    <w:rsid w:val="00C4004B"/>
    <w:rsid w:val="00C40091"/>
    <w:rsid w:val="00C400A0"/>
    <w:rsid w:val="00C401BC"/>
    <w:rsid w:val="00C401E1"/>
    <w:rsid w:val="00C40241"/>
    <w:rsid w:val="00C4026B"/>
    <w:rsid w:val="00C402C4"/>
    <w:rsid w:val="00C4032C"/>
    <w:rsid w:val="00C403D1"/>
    <w:rsid w:val="00C403E4"/>
    <w:rsid w:val="00C403F1"/>
    <w:rsid w:val="00C40463"/>
    <w:rsid w:val="00C405EB"/>
    <w:rsid w:val="00C4081F"/>
    <w:rsid w:val="00C40878"/>
    <w:rsid w:val="00C408C7"/>
    <w:rsid w:val="00C409E9"/>
    <w:rsid w:val="00C409EA"/>
    <w:rsid w:val="00C40A06"/>
    <w:rsid w:val="00C40A36"/>
    <w:rsid w:val="00C40B2C"/>
    <w:rsid w:val="00C40C60"/>
    <w:rsid w:val="00C40CAF"/>
    <w:rsid w:val="00C40D2B"/>
    <w:rsid w:val="00C40D84"/>
    <w:rsid w:val="00C40E08"/>
    <w:rsid w:val="00C40E23"/>
    <w:rsid w:val="00C40E47"/>
    <w:rsid w:val="00C40F17"/>
    <w:rsid w:val="00C40F19"/>
    <w:rsid w:val="00C40FD6"/>
    <w:rsid w:val="00C4111B"/>
    <w:rsid w:val="00C41151"/>
    <w:rsid w:val="00C411FD"/>
    <w:rsid w:val="00C41240"/>
    <w:rsid w:val="00C413E4"/>
    <w:rsid w:val="00C413E7"/>
    <w:rsid w:val="00C414E7"/>
    <w:rsid w:val="00C415F4"/>
    <w:rsid w:val="00C4166C"/>
    <w:rsid w:val="00C41690"/>
    <w:rsid w:val="00C41700"/>
    <w:rsid w:val="00C4174D"/>
    <w:rsid w:val="00C41840"/>
    <w:rsid w:val="00C41843"/>
    <w:rsid w:val="00C419AC"/>
    <w:rsid w:val="00C41A38"/>
    <w:rsid w:val="00C41B2F"/>
    <w:rsid w:val="00C41BD6"/>
    <w:rsid w:val="00C41C6D"/>
    <w:rsid w:val="00C41CAA"/>
    <w:rsid w:val="00C41CD5"/>
    <w:rsid w:val="00C41F85"/>
    <w:rsid w:val="00C421B7"/>
    <w:rsid w:val="00C42290"/>
    <w:rsid w:val="00C4232E"/>
    <w:rsid w:val="00C4234E"/>
    <w:rsid w:val="00C423F6"/>
    <w:rsid w:val="00C42428"/>
    <w:rsid w:val="00C4246A"/>
    <w:rsid w:val="00C4248E"/>
    <w:rsid w:val="00C425EB"/>
    <w:rsid w:val="00C42801"/>
    <w:rsid w:val="00C428B0"/>
    <w:rsid w:val="00C428C7"/>
    <w:rsid w:val="00C429BF"/>
    <w:rsid w:val="00C42A87"/>
    <w:rsid w:val="00C42B0A"/>
    <w:rsid w:val="00C42B7D"/>
    <w:rsid w:val="00C42C1F"/>
    <w:rsid w:val="00C42C32"/>
    <w:rsid w:val="00C42D19"/>
    <w:rsid w:val="00C42DBF"/>
    <w:rsid w:val="00C42E03"/>
    <w:rsid w:val="00C42F7C"/>
    <w:rsid w:val="00C42FB7"/>
    <w:rsid w:val="00C42FBB"/>
    <w:rsid w:val="00C4311D"/>
    <w:rsid w:val="00C4329A"/>
    <w:rsid w:val="00C432AD"/>
    <w:rsid w:val="00C432E4"/>
    <w:rsid w:val="00C432FB"/>
    <w:rsid w:val="00C43347"/>
    <w:rsid w:val="00C43419"/>
    <w:rsid w:val="00C43582"/>
    <w:rsid w:val="00C435BA"/>
    <w:rsid w:val="00C43675"/>
    <w:rsid w:val="00C4369C"/>
    <w:rsid w:val="00C436DD"/>
    <w:rsid w:val="00C4385F"/>
    <w:rsid w:val="00C4395A"/>
    <w:rsid w:val="00C43977"/>
    <w:rsid w:val="00C439B8"/>
    <w:rsid w:val="00C439F1"/>
    <w:rsid w:val="00C43A46"/>
    <w:rsid w:val="00C43A7B"/>
    <w:rsid w:val="00C43A92"/>
    <w:rsid w:val="00C43B37"/>
    <w:rsid w:val="00C43B95"/>
    <w:rsid w:val="00C43BA7"/>
    <w:rsid w:val="00C43C26"/>
    <w:rsid w:val="00C43E65"/>
    <w:rsid w:val="00C43F47"/>
    <w:rsid w:val="00C4407F"/>
    <w:rsid w:val="00C440F1"/>
    <w:rsid w:val="00C4411D"/>
    <w:rsid w:val="00C441B6"/>
    <w:rsid w:val="00C441D9"/>
    <w:rsid w:val="00C44243"/>
    <w:rsid w:val="00C442C5"/>
    <w:rsid w:val="00C44378"/>
    <w:rsid w:val="00C44386"/>
    <w:rsid w:val="00C44404"/>
    <w:rsid w:val="00C444D5"/>
    <w:rsid w:val="00C444DF"/>
    <w:rsid w:val="00C44596"/>
    <w:rsid w:val="00C445C3"/>
    <w:rsid w:val="00C44778"/>
    <w:rsid w:val="00C44884"/>
    <w:rsid w:val="00C44A50"/>
    <w:rsid w:val="00C44A83"/>
    <w:rsid w:val="00C44BA9"/>
    <w:rsid w:val="00C44CED"/>
    <w:rsid w:val="00C44D1F"/>
    <w:rsid w:val="00C44D65"/>
    <w:rsid w:val="00C44DE9"/>
    <w:rsid w:val="00C44E6B"/>
    <w:rsid w:val="00C44EF3"/>
    <w:rsid w:val="00C44F76"/>
    <w:rsid w:val="00C44FFA"/>
    <w:rsid w:val="00C45045"/>
    <w:rsid w:val="00C45099"/>
    <w:rsid w:val="00C4529B"/>
    <w:rsid w:val="00C452A3"/>
    <w:rsid w:val="00C452CB"/>
    <w:rsid w:val="00C45344"/>
    <w:rsid w:val="00C45488"/>
    <w:rsid w:val="00C4552E"/>
    <w:rsid w:val="00C45588"/>
    <w:rsid w:val="00C455D3"/>
    <w:rsid w:val="00C45669"/>
    <w:rsid w:val="00C45719"/>
    <w:rsid w:val="00C45935"/>
    <w:rsid w:val="00C45987"/>
    <w:rsid w:val="00C45A0B"/>
    <w:rsid w:val="00C45AFC"/>
    <w:rsid w:val="00C45BCC"/>
    <w:rsid w:val="00C45BD2"/>
    <w:rsid w:val="00C45D51"/>
    <w:rsid w:val="00C45D5E"/>
    <w:rsid w:val="00C45E64"/>
    <w:rsid w:val="00C45E95"/>
    <w:rsid w:val="00C45EAA"/>
    <w:rsid w:val="00C46019"/>
    <w:rsid w:val="00C46056"/>
    <w:rsid w:val="00C460EF"/>
    <w:rsid w:val="00C462C1"/>
    <w:rsid w:val="00C46395"/>
    <w:rsid w:val="00C46461"/>
    <w:rsid w:val="00C46474"/>
    <w:rsid w:val="00C466A5"/>
    <w:rsid w:val="00C466D2"/>
    <w:rsid w:val="00C4670C"/>
    <w:rsid w:val="00C46757"/>
    <w:rsid w:val="00C4678B"/>
    <w:rsid w:val="00C467E3"/>
    <w:rsid w:val="00C467F7"/>
    <w:rsid w:val="00C467FE"/>
    <w:rsid w:val="00C4684E"/>
    <w:rsid w:val="00C46855"/>
    <w:rsid w:val="00C46937"/>
    <w:rsid w:val="00C46BCF"/>
    <w:rsid w:val="00C46BDD"/>
    <w:rsid w:val="00C46BEF"/>
    <w:rsid w:val="00C46BF3"/>
    <w:rsid w:val="00C46C9D"/>
    <w:rsid w:val="00C46CA4"/>
    <w:rsid w:val="00C46CBA"/>
    <w:rsid w:val="00C46D1C"/>
    <w:rsid w:val="00C46D7F"/>
    <w:rsid w:val="00C46EB1"/>
    <w:rsid w:val="00C46ED9"/>
    <w:rsid w:val="00C46F1C"/>
    <w:rsid w:val="00C46FE0"/>
    <w:rsid w:val="00C4706A"/>
    <w:rsid w:val="00C4707F"/>
    <w:rsid w:val="00C47087"/>
    <w:rsid w:val="00C47099"/>
    <w:rsid w:val="00C47146"/>
    <w:rsid w:val="00C471B4"/>
    <w:rsid w:val="00C4720D"/>
    <w:rsid w:val="00C47441"/>
    <w:rsid w:val="00C47446"/>
    <w:rsid w:val="00C47455"/>
    <w:rsid w:val="00C4746F"/>
    <w:rsid w:val="00C474C3"/>
    <w:rsid w:val="00C474FD"/>
    <w:rsid w:val="00C4756F"/>
    <w:rsid w:val="00C475FE"/>
    <w:rsid w:val="00C47611"/>
    <w:rsid w:val="00C4770B"/>
    <w:rsid w:val="00C478B7"/>
    <w:rsid w:val="00C47A36"/>
    <w:rsid w:val="00C47A52"/>
    <w:rsid w:val="00C47A6C"/>
    <w:rsid w:val="00C47B69"/>
    <w:rsid w:val="00C47CF2"/>
    <w:rsid w:val="00C47DAF"/>
    <w:rsid w:val="00C47DC9"/>
    <w:rsid w:val="00C47E0A"/>
    <w:rsid w:val="00C47E41"/>
    <w:rsid w:val="00C47EC1"/>
    <w:rsid w:val="00C47F67"/>
    <w:rsid w:val="00C47F8F"/>
    <w:rsid w:val="00C47F98"/>
    <w:rsid w:val="00C500C3"/>
    <w:rsid w:val="00C500E2"/>
    <w:rsid w:val="00C5017F"/>
    <w:rsid w:val="00C50380"/>
    <w:rsid w:val="00C50386"/>
    <w:rsid w:val="00C503F2"/>
    <w:rsid w:val="00C5049F"/>
    <w:rsid w:val="00C504F4"/>
    <w:rsid w:val="00C50512"/>
    <w:rsid w:val="00C5054C"/>
    <w:rsid w:val="00C50582"/>
    <w:rsid w:val="00C505FE"/>
    <w:rsid w:val="00C50669"/>
    <w:rsid w:val="00C506B6"/>
    <w:rsid w:val="00C50739"/>
    <w:rsid w:val="00C5075B"/>
    <w:rsid w:val="00C50798"/>
    <w:rsid w:val="00C507BF"/>
    <w:rsid w:val="00C507C2"/>
    <w:rsid w:val="00C507C6"/>
    <w:rsid w:val="00C5084C"/>
    <w:rsid w:val="00C508CD"/>
    <w:rsid w:val="00C508F8"/>
    <w:rsid w:val="00C5090A"/>
    <w:rsid w:val="00C50915"/>
    <w:rsid w:val="00C50A75"/>
    <w:rsid w:val="00C50A93"/>
    <w:rsid w:val="00C50AD3"/>
    <w:rsid w:val="00C50B0C"/>
    <w:rsid w:val="00C50B68"/>
    <w:rsid w:val="00C50BE1"/>
    <w:rsid w:val="00C50C05"/>
    <w:rsid w:val="00C50C66"/>
    <w:rsid w:val="00C50CD6"/>
    <w:rsid w:val="00C50D6E"/>
    <w:rsid w:val="00C50E88"/>
    <w:rsid w:val="00C50E8C"/>
    <w:rsid w:val="00C50E93"/>
    <w:rsid w:val="00C50FAD"/>
    <w:rsid w:val="00C5107D"/>
    <w:rsid w:val="00C5115B"/>
    <w:rsid w:val="00C511E0"/>
    <w:rsid w:val="00C511E9"/>
    <w:rsid w:val="00C51235"/>
    <w:rsid w:val="00C5125B"/>
    <w:rsid w:val="00C51288"/>
    <w:rsid w:val="00C5128B"/>
    <w:rsid w:val="00C51309"/>
    <w:rsid w:val="00C5134B"/>
    <w:rsid w:val="00C513D7"/>
    <w:rsid w:val="00C51417"/>
    <w:rsid w:val="00C51421"/>
    <w:rsid w:val="00C514B8"/>
    <w:rsid w:val="00C514B9"/>
    <w:rsid w:val="00C51676"/>
    <w:rsid w:val="00C51678"/>
    <w:rsid w:val="00C51680"/>
    <w:rsid w:val="00C5168E"/>
    <w:rsid w:val="00C516E2"/>
    <w:rsid w:val="00C51720"/>
    <w:rsid w:val="00C5174D"/>
    <w:rsid w:val="00C51777"/>
    <w:rsid w:val="00C518B6"/>
    <w:rsid w:val="00C51936"/>
    <w:rsid w:val="00C51946"/>
    <w:rsid w:val="00C51A13"/>
    <w:rsid w:val="00C51A51"/>
    <w:rsid w:val="00C51ACF"/>
    <w:rsid w:val="00C51B42"/>
    <w:rsid w:val="00C51D12"/>
    <w:rsid w:val="00C51D66"/>
    <w:rsid w:val="00C51E7C"/>
    <w:rsid w:val="00C51E7E"/>
    <w:rsid w:val="00C52067"/>
    <w:rsid w:val="00C52096"/>
    <w:rsid w:val="00C5217F"/>
    <w:rsid w:val="00C521D1"/>
    <w:rsid w:val="00C521F1"/>
    <w:rsid w:val="00C52299"/>
    <w:rsid w:val="00C522B4"/>
    <w:rsid w:val="00C522D7"/>
    <w:rsid w:val="00C52332"/>
    <w:rsid w:val="00C524BC"/>
    <w:rsid w:val="00C52509"/>
    <w:rsid w:val="00C5254B"/>
    <w:rsid w:val="00C52633"/>
    <w:rsid w:val="00C52642"/>
    <w:rsid w:val="00C52645"/>
    <w:rsid w:val="00C52750"/>
    <w:rsid w:val="00C527BF"/>
    <w:rsid w:val="00C527F0"/>
    <w:rsid w:val="00C52818"/>
    <w:rsid w:val="00C52850"/>
    <w:rsid w:val="00C5288A"/>
    <w:rsid w:val="00C52959"/>
    <w:rsid w:val="00C52A14"/>
    <w:rsid w:val="00C52B3A"/>
    <w:rsid w:val="00C52B8D"/>
    <w:rsid w:val="00C52BBE"/>
    <w:rsid w:val="00C52BDE"/>
    <w:rsid w:val="00C52BED"/>
    <w:rsid w:val="00C52BFF"/>
    <w:rsid w:val="00C52C17"/>
    <w:rsid w:val="00C52C6E"/>
    <w:rsid w:val="00C52C99"/>
    <w:rsid w:val="00C52D76"/>
    <w:rsid w:val="00C52DD4"/>
    <w:rsid w:val="00C52DDB"/>
    <w:rsid w:val="00C52F67"/>
    <w:rsid w:val="00C52F75"/>
    <w:rsid w:val="00C530FA"/>
    <w:rsid w:val="00C531F3"/>
    <w:rsid w:val="00C53313"/>
    <w:rsid w:val="00C5348C"/>
    <w:rsid w:val="00C53528"/>
    <w:rsid w:val="00C5356F"/>
    <w:rsid w:val="00C53590"/>
    <w:rsid w:val="00C537CA"/>
    <w:rsid w:val="00C53833"/>
    <w:rsid w:val="00C5387D"/>
    <w:rsid w:val="00C538EC"/>
    <w:rsid w:val="00C53994"/>
    <w:rsid w:val="00C539F5"/>
    <w:rsid w:val="00C53ABE"/>
    <w:rsid w:val="00C53ADB"/>
    <w:rsid w:val="00C53B0A"/>
    <w:rsid w:val="00C53B1E"/>
    <w:rsid w:val="00C53C57"/>
    <w:rsid w:val="00C53CCC"/>
    <w:rsid w:val="00C53D21"/>
    <w:rsid w:val="00C53D9C"/>
    <w:rsid w:val="00C53DC7"/>
    <w:rsid w:val="00C53DD7"/>
    <w:rsid w:val="00C53FA1"/>
    <w:rsid w:val="00C53FD5"/>
    <w:rsid w:val="00C5409F"/>
    <w:rsid w:val="00C540C0"/>
    <w:rsid w:val="00C540C9"/>
    <w:rsid w:val="00C540CF"/>
    <w:rsid w:val="00C540D5"/>
    <w:rsid w:val="00C541E7"/>
    <w:rsid w:val="00C541FD"/>
    <w:rsid w:val="00C54267"/>
    <w:rsid w:val="00C542CA"/>
    <w:rsid w:val="00C542E7"/>
    <w:rsid w:val="00C54339"/>
    <w:rsid w:val="00C5439C"/>
    <w:rsid w:val="00C543AD"/>
    <w:rsid w:val="00C54403"/>
    <w:rsid w:val="00C5446D"/>
    <w:rsid w:val="00C5459C"/>
    <w:rsid w:val="00C54697"/>
    <w:rsid w:val="00C54699"/>
    <w:rsid w:val="00C546CF"/>
    <w:rsid w:val="00C547AE"/>
    <w:rsid w:val="00C54870"/>
    <w:rsid w:val="00C548B3"/>
    <w:rsid w:val="00C54943"/>
    <w:rsid w:val="00C54958"/>
    <w:rsid w:val="00C54981"/>
    <w:rsid w:val="00C54BDE"/>
    <w:rsid w:val="00C54C1E"/>
    <w:rsid w:val="00C54CCD"/>
    <w:rsid w:val="00C54CDE"/>
    <w:rsid w:val="00C54D57"/>
    <w:rsid w:val="00C54D8B"/>
    <w:rsid w:val="00C54E9C"/>
    <w:rsid w:val="00C54FE3"/>
    <w:rsid w:val="00C54FF0"/>
    <w:rsid w:val="00C5514C"/>
    <w:rsid w:val="00C55186"/>
    <w:rsid w:val="00C551AB"/>
    <w:rsid w:val="00C551E5"/>
    <w:rsid w:val="00C55270"/>
    <w:rsid w:val="00C55322"/>
    <w:rsid w:val="00C55393"/>
    <w:rsid w:val="00C55395"/>
    <w:rsid w:val="00C553A7"/>
    <w:rsid w:val="00C5541A"/>
    <w:rsid w:val="00C55510"/>
    <w:rsid w:val="00C555E8"/>
    <w:rsid w:val="00C5564A"/>
    <w:rsid w:val="00C55663"/>
    <w:rsid w:val="00C5566E"/>
    <w:rsid w:val="00C55688"/>
    <w:rsid w:val="00C556BF"/>
    <w:rsid w:val="00C556D8"/>
    <w:rsid w:val="00C5575A"/>
    <w:rsid w:val="00C5575E"/>
    <w:rsid w:val="00C557F7"/>
    <w:rsid w:val="00C558DA"/>
    <w:rsid w:val="00C5591B"/>
    <w:rsid w:val="00C5591E"/>
    <w:rsid w:val="00C55926"/>
    <w:rsid w:val="00C55962"/>
    <w:rsid w:val="00C559EB"/>
    <w:rsid w:val="00C55BAC"/>
    <w:rsid w:val="00C55BB1"/>
    <w:rsid w:val="00C55CE7"/>
    <w:rsid w:val="00C55D11"/>
    <w:rsid w:val="00C55D37"/>
    <w:rsid w:val="00C55F7B"/>
    <w:rsid w:val="00C55FC8"/>
    <w:rsid w:val="00C56009"/>
    <w:rsid w:val="00C560D8"/>
    <w:rsid w:val="00C56375"/>
    <w:rsid w:val="00C563FE"/>
    <w:rsid w:val="00C564FD"/>
    <w:rsid w:val="00C5655B"/>
    <w:rsid w:val="00C56572"/>
    <w:rsid w:val="00C5666C"/>
    <w:rsid w:val="00C566C9"/>
    <w:rsid w:val="00C566E5"/>
    <w:rsid w:val="00C566E8"/>
    <w:rsid w:val="00C56732"/>
    <w:rsid w:val="00C5676A"/>
    <w:rsid w:val="00C567C6"/>
    <w:rsid w:val="00C56823"/>
    <w:rsid w:val="00C569D1"/>
    <w:rsid w:val="00C56C03"/>
    <w:rsid w:val="00C56C77"/>
    <w:rsid w:val="00C56C90"/>
    <w:rsid w:val="00C56CDE"/>
    <w:rsid w:val="00C56CED"/>
    <w:rsid w:val="00C56DFC"/>
    <w:rsid w:val="00C56E16"/>
    <w:rsid w:val="00C56E9E"/>
    <w:rsid w:val="00C56F4E"/>
    <w:rsid w:val="00C56FDC"/>
    <w:rsid w:val="00C57103"/>
    <w:rsid w:val="00C571B7"/>
    <w:rsid w:val="00C57264"/>
    <w:rsid w:val="00C57278"/>
    <w:rsid w:val="00C572C8"/>
    <w:rsid w:val="00C57344"/>
    <w:rsid w:val="00C5734E"/>
    <w:rsid w:val="00C57422"/>
    <w:rsid w:val="00C57486"/>
    <w:rsid w:val="00C574BE"/>
    <w:rsid w:val="00C57553"/>
    <w:rsid w:val="00C575CB"/>
    <w:rsid w:val="00C57725"/>
    <w:rsid w:val="00C5772B"/>
    <w:rsid w:val="00C57750"/>
    <w:rsid w:val="00C57755"/>
    <w:rsid w:val="00C57799"/>
    <w:rsid w:val="00C577E6"/>
    <w:rsid w:val="00C578DE"/>
    <w:rsid w:val="00C57905"/>
    <w:rsid w:val="00C57957"/>
    <w:rsid w:val="00C57A0E"/>
    <w:rsid w:val="00C57A44"/>
    <w:rsid w:val="00C57A4B"/>
    <w:rsid w:val="00C57B28"/>
    <w:rsid w:val="00C57B54"/>
    <w:rsid w:val="00C57C5F"/>
    <w:rsid w:val="00C57C75"/>
    <w:rsid w:val="00C57DE1"/>
    <w:rsid w:val="00C57ECE"/>
    <w:rsid w:val="00C60047"/>
    <w:rsid w:val="00C600F2"/>
    <w:rsid w:val="00C601A7"/>
    <w:rsid w:val="00C6021E"/>
    <w:rsid w:val="00C602CE"/>
    <w:rsid w:val="00C60318"/>
    <w:rsid w:val="00C603D2"/>
    <w:rsid w:val="00C603DA"/>
    <w:rsid w:val="00C60516"/>
    <w:rsid w:val="00C605C0"/>
    <w:rsid w:val="00C605C5"/>
    <w:rsid w:val="00C605CF"/>
    <w:rsid w:val="00C605FB"/>
    <w:rsid w:val="00C60672"/>
    <w:rsid w:val="00C6068A"/>
    <w:rsid w:val="00C60770"/>
    <w:rsid w:val="00C60842"/>
    <w:rsid w:val="00C6089F"/>
    <w:rsid w:val="00C608B4"/>
    <w:rsid w:val="00C6098F"/>
    <w:rsid w:val="00C609F9"/>
    <w:rsid w:val="00C60A02"/>
    <w:rsid w:val="00C60AC9"/>
    <w:rsid w:val="00C60B0D"/>
    <w:rsid w:val="00C60B99"/>
    <w:rsid w:val="00C60C74"/>
    <w:rsid w:val="00C60CA8"/>
    <w:rsid w:val="00C60D50"/>
    <w:rsid w:val="00C60DFF"/>
    <w:rsid w:val="00C60E19"/>
    <w:rsid w:val="00C60EB0"/>
    <w:rsid w:val="00C60ED9"/>
    <w:rsid w:val="00C60F65"/>
    <w:rsid w:val="00C61104"/>
    <w:rsid w:val="00C61113"/>
    <w:rsid w:val="00C611BA"/>
    <w:rsid w:val="00C6133D"/>
    <w:rsid w:val="00C6139C"/>
    <w:rsid w:val="00C61420"/>
    <w:rsid w:val="00C61469"/>
    <w:rsid w:val="00C615F3"/>
    <w:rsid w:val="00C61624"/>
    <w:rsid w:val="00C617E3"/>
    <w:rsid w:val="00C61811"/>
    <w:rsid w:val="00C6187F"/>
    <w:rsid w:val="00C618DF"/>
    <w:rsid w:val="00C61AF3"/>
    <w:rsid w:val="00C61B16"/>
    <w:rsid w:val="00C61C49"/>
    <w:rsid w:val="00C61D21"/>
    <w:rsid w:val="00C61D3F"/>
    <w:rsid w:val="00C61D47"/>
    <w:rsid w:val="00C61DBE"/>
    <w:rsid w:val="00C61E07"/>
    <w:rsid w:val="00C61E20"/>
    <w:rsid w:val="00C61E7D"/>
    <w:rsid w:val="00C61EAE"/>
    <w:rsid w:val="00C61EF2"/>
    <w:rsid w:val="00C61EF9"/>
    <w:rsid w:val="00C61F5B"/>
    <w:rsid w:val="00C6200F"/>
    <w:rsid w:val="00C62031"/>
    <w:rsid w:val="00C620C3"/>
    <w:rsid w:val="00C6223F"/>
    <w:rsid w:val="00C622BD"/>
    <w:rsid w:val="00C622DF"/>
    <w:rsid w:val="00C62381"/>
    <w:rsid w:val="00C6239F"/>
    <w:rsid w:val="00C624C4"/>
    <w:rsid w:val="00C6251C"/>
    <w:rsid w:val="00C625A0"/>
    <w:rsid w:val="00C62612"/>
    <w:rsid w:val="00C6261A"/>
    <w:rsid w:val="00C62663"/>
    <w:rsid w:val="00C6266A"/>
    <w:rsid w:val="00C62726"/>
    <w:rsid w:val="00C6273C"/>
    <w:rsid w:val="00C62798"/>
    <w:rsid w:val="00C6279E"/>
    <w:rsid w:val="00C62B3B"/>
    <w:rsid w:val="00C62C1F"/>
    <w:rsid w:val="00C62C86"/>
    <w:rsid w:val="00C62C90"/>
    <w:rsid w:val="00C62CDA"/>
    <w:rsid w:val="00C6300D"/>
    <w:rsid w:val="00C63115"/>
    <w:rsid w:val="00C63159"/>
    <w:rsid w:val="00C631BD"/>
    <w:rsid w:val="00C63209"/>
    <w:rsid w:val="00C63244"/>
    <w:rsid w:val="00C63339"/>
    <w:rsid w:val="00C63368"/>
    <w:rsid w:val="00C63468"/>
    <w:rsid w:val="00C63480"/>
    <w:rsid w:val="00C63499"/>
    <w:rsid w:val="00C634D5"/>
    <w:rsid w:val="00C634F0"/>
    <w:rsid w:val="00C635AA"/>
    <w:rsid w:val="00C636EE"/>
    <w:rsid w:val="00C63811"/>
    <w:rsid w:val="00C6382B"/>
    <w:rsid w:val="00C63878"/>
    <w:rsid w:val="00C63880"/>
    <w:rsid w:val="00C638A6"/>
    <w:rsid w:val="00C63938"/>
    <w:rsid w:val="00C639CF"/>
    <w:rsid w:val="00C639D4"/>
    <w:rsid w:val="00C639E8"/>
    <w:rsid w:val="00C63A03"/>
    <w:rsid w:val="00C63A9A"/>
    <w:rsid w:val="00C63BB4"/>
    <w:rsid w:val="00C63BC4"/>
    <w:rsid w:val="00C63C7B"/>
    <w:rsid w:val="00C63CF7"/>
    <w:rsid w:val="00C63DFE"/>
    <w:rsid w:val="00C63E2D"/>
    <w:rsid w:val="00C63EA2"/>
    <w:rsid w:val="00C63EAF"/>
    <w:rsid w:val="00C63F35"/>
    <w:rsid w:val="00C63F5C"/>
    <w:rsid w:val="00C63F80"/>
    <w:rsid w:val="00C64005"/>
    <w:rsid w:val="00C6403B"/>
    <w:rsid w:val="00C640BD"/>
    <w:rsid w:val="00C640D9"/>
    <w:rsid w:val="00C641BD"/>
    <w:rsid w:val="00C641EB"/>
    <w:rsid w:val="00C642D3"/>
    <w:rsid w:val="00C643F6"/>
    <w:rsid w:val="00C64442"/>
    <w:rsid w:val="00C6444D"/>
    <w:rsid w:val="00C64471"/>
    <w:rsid w:val="00C6468A"/>
    <w:rsid w:val="00C64780"/>
    <w:rsid w:val="00C649DC"/>
    <w:rsid w:val="00C64A2D"/>
    <w:rsid w:val="00C64AC0"/>
    <w:rsid w:val="00C64BF9"/>
    <w:rsid w:val="00C64C49"/>
    <w:rsid w:val="00C64C95"/>
    <w:rsid w:val="00C64CE5"/>
    <w:rsid w:val="00C64D35"/>
    <w:rsid w:val="00C64DD9"/>
    <w:rsid w:val="00C64EE5"/>
    <w:rsid w:val="00C64F43"/>
    <w:rsid w:val="00C64F59"/>
    <w:rsid w:val="00C651C9"/>
    <w:rsid w:val="00C651E5"/>
    <w:rsid w:val="00C652EE"/>
    <w:rsid w:val="00C65321"/>
    <w:rsid w:val="00C65324"/>
    <w:rsid w:val="00C654E7"/>
    <w:rsid w:val="00C655A1"/>
    <w:rsid w:val="00C655F3"/>
    <w:rsid w:val="00C65703"/>
    <w:rsid w:val="00C65771"/>
    <w:rsid w:val="00C657D7"/>
    <w:rsid w:val="00C658B8"/>
    <w:rsid w:val="00C65AE2"/>
    <w:rsid w:val="00C65BD6"/>
    <w:rsid w:val="00C65BF9"/>
    <w:rsid w:val="00C65C69"/>
    <w:rsid w:val="00C65E8E"/>
    <w:rsid w:val="00C65F28"/>
    <w:rsid w:val="00C65F45"/>
    <w:rsid w:val="00C66031"/>
    <w:rsid w:val="00C660A0"/>
    <w:rsid w:val="00C66135"/>
    <w:rsid w:val="00C6615B"/>
    <w:rsid w:val="00C66199"/>
    <w:rsid w:val="00C663F2"/>
    <w:rsid w:val="00C66402"/>
    <w:rsid w:val="00C66543"/>
    <w:rsid w:val="00C6674B"/>
    <w:rsid w:val="00C668EE"/>
    <w:rsid w:val="00C66914"/>
    <w:rsid w:val="00C66985"/>
    <w:rsid w:val="00C66B3F"/>
    <w:rsid w:val="00C66CC4"/>
    <w:rsid w:val="00C66CD9"/>
    <w:rsid w:val="00C66CF4"/>
    <w:rsid w:val="00C66E95"/>
    <w:rsid w:val="00C66ED0"/>
    <w:rsid w:val="00C66F21"/>
    <w:rsid w:val="00C66F2A"/>
    <w:rsid w:val="00C66F76"/>
    <w:rsid w:val="00C66FBC"/>
    <w:rsid w:val="00C66FFD"/>
    <w:rsid w:val="00C6727D"/>
    <w:rsid w:val="00C67280"/>
    <w:rsid w:val="00C6728D"/>
    <w:rsid w:val="00C672DC"/>
    <w:rsid w:val="00C67386"/>
    <w:rsid w:val="00C6740F"/>
    <w:rsid w:val="00C6742B"/>
    <w:rsid w:val="00C67465"/>
    <w:rsid w:val="00C67586"/>
    <w:rsid w:val="00C675B1"/>
    <w:rsid w:val="00C675F0"/>
    <w:rsid w:val="00C67661"/>
    <w:rsid w:val="00C6790B"/>
    <w:rsid w:val="00C67944"/>
    <w:rsid w:val="00C67B42"/>
    <w:rsid w:val="00C67B73"/>
    <w:rsid w:val="00C67D43"/>
    <w:rsid w:val="00C67D60"/>
    <w:rsid w:val="00C67DB1"/>
    <w:rsid w:val="00C67DDD"/>
    <w:rsid w:val="00C67DFE"/>
    <w:rsid w:val="00C67E08"/>
    <w:rsid w:val="00C67E34"/>
    <w:rsid w:val="00C67E8A"/>
    <w:rsid w:val="00C67EA8"/>
    <w:rsid w:val="00C67EDB"/>
    <w:rsid w:val="00C67EEA"/>
    <w:rsid w:val="00C67F89"/>
    <w:rsid w:val="00C7008B"/>
    <w:rsid w:val="00C700BD"/>
    <w:rsid w:val="00C700E2"/>
    <w:rsid w:val="00C7010A"/>
    <w:rsid w:val="00C70251"/>
    <w:rsid w:val="00C7033C"/>
    <w:rsid w:val="00C7039B"/>
    <w:rsid w:val="00C70484"/>
    <w:rsid w:val="00C70584"/>
    <w:rsid w:val="00C705AE"/>
    <w:rsid w:val="00C70651"/>
    <w:rsid w:val="00C707D2"/>
    <w:rsid w:val="00C70891"/>
    <w:rsid w:val="00C708D8"/>
    <w:rsid w:val="00C708DB"/>
    <w:rsid w:val="00C708F3"/>
    <w:rsid w:val="00C70901"/>
    <w:rsid w:val="00C70992"/>
    <w:rsid w:val="00C70A5C"/>
    <w:rsid w:val="00C70B4F"/>
    <w:rsid w:val="00C70B54"/>
    <w:rsid w:val="00C70BAF"/>
    <w:rsid w:val="00C70BC6"/>
    <w:rsid w:val="00C70C5B"/>
    <w:rsid w:val="00C70CCF"/>
    <w:rsid w:val="00C70D77"/>
    <w:rsid w:val="00C70E36"/>
    <w:rsid w:val="00C70F36"/>
    <w:rsid w:val="00C70F6B"/>
    <w:rsid w:val="00C70F8F"/>
    <w:rsid w:val="00C70FD9"/>
    <w:rsid w:val="00C71088"/>
    <w:rsid w:val="00C710D0"/>
    <w:rsid w:val="00C710F3"/>
    <w:rsid w:val="00C71150"/>
    <w:rsid w:val="00C7122C"/>
    <w:rsid w:val="00C71241"/>
    <w:rsid w:val="00C712ED"/>
    <w:rsid w:val="00C71325"/>
    <w:rsid w:val="00C713A0"/>
    <w:rsid w:val="00C713E7"/>
    <w:rsid w:val="00C71458"/>
    <w:rsid w:val="00C71467"/>
    <w:rsid w:val="00C7148E"/>
    <w:rsid w:val="00C71739"/>
    <w:rsid w:val="00C717A1"/>
    <w:rsid w:val="00C7189D"/>
    <w:rsid w:val="00C718B6"/>
    <w:rsid w:val="00C71943"/>
    <w:rsid w:val="00C71947"/>
    <w:rsid w:val="00C719E9"/>
    <w:rsid w:val="00C71AF3"/>
    <w:rsid w:val="00C71CDF"/>
    <w:rsid w:val="00C71D46"/>
    <w:rsid w:val="00C71D59"/>
    <w:rsid w:val="00C71D81"/>
    <w:rsid w:val="00C71DEC"/>
    <w:rsid w:val="00C71E55"/>
    <w:rsid w:val="00C71EF8"/>
    <w:rsid w:val="00C71F40"/>
    <w:rsid w:val="00C71FB1"/>
    <w:rsid w:val="00C7205A"/>
    <w:rsid w:val="00C72128"/>
    <w:rsid w:val="00C7219B"/>
    <w:rsid w:val="00C72255"/>
    <w:rsid w:val="00C72333"/>
    <w:rsid w:val="00C72476"/>
    <w:rsid w:val="00C724D8"/>
    <w:rsid w:val="00C724F2"/>
    <w:rsid w:val="00C72589"/>
    <w:rsid w:val="00C7262B"/>
    <w:rsid w:val="00C7264A"/>
    <w:rsid w:val="00C72657"/>
    <w:rsid w:val="00C727C2"/>
    <w:rsid w:val="00C7284D"/>
    <w:rsid w:val="00C7284F"/>
    <w:rsid w:val="00C7290A"/>
    <w:rsid w:val="00C7291B"/>
    <w:rsid w:val="00C72ABB"/>
    <w:rsid w:val="00C72B60"/>
    <w:rsid w:val="00C72C94"/>
    <w:rsid w:val="00C72D9B"/>
    <w:rsid w:val="00C73041"/>
    <w:rsid w:val="00C73044"/>
    <w:rsid w:val="00C730A8"/>
    <w:rsid w:val="00C730B7"/>
    <w:rsid w:val="00C73271"/>
    <w:rsid w:val="00C73290"/>
    <w:rsid w:val="00C7331A"/>
    <w:rsid w:val="00C733B0"/>
    <w:rsid w:val="00C733F7"/>
    <w:rsid w:val="00C7373F"/>
    <w:rsid w:val="00C7375E"/>
    <w:rsid w:val="00C7376F"/>
    <w:rsid w:val="00C738B8"/>
    <w:rsid w:val="00C73925"/>
    <w:rsid w:val="00C7396E"/>
    <w:rsid w:val="00C739C3"/>
    <w:rsid w:val="00C73A18"/>
    <w:rsid w:val="00C73B67"/>
    <w:rsid w:val="00C73BCF"/>
    <w:rsid w:val="00C73C17"/>
    <w:rsid w:val="00C73C52"/>
    <w:rsid w:val="00C73C61"/>
    <w:rsid w:val="00C73CAD"/>
    <w:rsid w:val="00C73E3D"/>
    <w:rsid w:val="00C73E83"/>
    <w:rsid w:val="00C73F0A"/>
    <w:rsid w:val="00C73F59"/>
    <w:rsid w:val="00C73FD4"/>
    <w:rsid w:val="00C74066"/>
    <w:rsid w:val="00C74084"/>
    <w:rsid w:val="00C740D1"/>
    <w:rsid w:val="00C74110"/>
    <w:rsid w:val="00C7411B"/>
    <w:rsid w:val="00C74129"/>
    <w:rsid w:val="00C7414A"/>
    <w:rsid w:val="00C74179"/>
    <w:rsid w:val="00C741BB"/>
    <w:rsid w:val="00C741FF"/>
    <w:rsid w:val="00C742B6"/>
    <w:rsid w:val="00C742C9"/>
    <w:rsid w:val="00C742CA"/>
    <w:rsid w:val="00C742D3"/>
    <w:rsid w:val="00C74315"/>
    <w:rsid w:val="00C7431B"/>
    <w:rsid w:val="00C743BE"/>
    <w:rsid w:val="00C74417"/>
    <w:rsid w:val="00C74423"/>
    <w:rsid w:val="00C7442F"/>
    <w:rsid w:val="00C74459"/>
    <w:rsid w:val="00C7446D"/>
    <w:rsid w:val="00C744FB"/>
    <w:rsid w:val="00C74563"/>
    <w:rsid w:val="00C745A5"/>
    <w:rsid w:val="00C745E0"/>
    <w:rsid w:val="00C7465D"/>
    <w:rsid w:val="00C74723"/>
    <w:rsid w:val="00C74825"/>
    <w:rsid w:val="00C74828"/>
    <w:rsid w:val="00C7482E"/>
    <w:rsid w:val="00C74875"/>
    <w:rsid w:val="00C74917"/>
    <w:rsid w:val="00C74A9F"/>
    <w:rsid w:val="00C74AD3"/>
    <w:rsid w:val="00C74AF0"/>
    <w:rsid w:val="00C74B44"/>
    <w:rsid w:val="00C74BBB"/>
    <w:rsid w:val="00C74CE1"/>
    <w:rsid w:val="00C74D86"/>
    <w:rsid w:val="00C74DA8"/>
    <w:rsid w:val="00C74E81"/>
    <w:rsid w:val="00C75033"/>
    <w:rsid w:val="00C75081"/>
    <w:rsid w:val="00C750B6"/>
    <w:rsid w:val="00C7513C"/>
    <w:rsid w:val="00C751D7"/>
    <w:rsid w:val="00C751D8"/>
    <w:rsid w:val="00C7522D"/>
    <w:rsid w:val="00C752A2"/>
    <w:rsid w:val="00C752C4"/>
    <w:rsid w:val="00C75349"/>
    <w:rsid w:val="00C7543E"/>
    <w:rsid w:val="00C75497"/>
    <w:rsid w:val="00C7567B"/>
    <w:rsid w:val="00C756AD"/>
    <w:rsid w:val="00C756B6"/>
    <w:rsid w:val="00C75747"/>
    <w:rsid w:val="00C75804"/>
    <w:rsid w:val="00C75831"/>
    <w:rsid w:val="00C7589B"/>
    <w:rsid w:val="00C758D4"/>
    <w:rsid w:val="00C75961"/>
    <w:rsid w:val="00C75987"/>
    <w:rsid w:val="00C75A6C"/>
    <w:rsid w:val="00C75AF9"/>
    <w:rsid w:val="00C75B57"/>
    <w:rsid w:val="00C75C13"/>
    <w:rsid w:val="00C75C75"/>
    <w:rsid w:val="00C75C7C"/>
    <w:rsid w:val="00C75C99"/>
    <w:rsid w:val="00C75D59"/>
    <w:rsid w:val="00C75DBD"/>
    <w:rsid w:val="00C75F87"/>
    <w:rsid w:val="00C75FA3"/>
    <w:rsid w:val="00C75FC4"/>
    <w:rsid w:val="00C75FCB"/>
    <w:rsid w:val="00C75FD5"/>
    <w:rsid w:val="00C75FFB"/>
    <w:rsid w:val="00C760A9"/>
    <w:rsid w:val="00C760D7"/>
    <w:rsid w:val="00C76117"/>
    <w:rsid w:val="00C76137"/>
    <w:rsid w:val="00C761D8"/>
    <w:rsid w:val="00C761DC"/>
    <w:rsid w:val="00C762DC"/>
    <w:rsid w:val="00C762FA"/>
    <w:rsid w:val="00C76382"/>
    <w:rsid w:val="00C763E9"/>
    <w:rsid w:val="00C763FA"/>
    <w:rsid w:val="00C76415"/>
    <w:rsid w:val="00C76456"/>
    <w:rsid w:val="00C76512"/>
    <w:rsid w:val="00C765C9"/>
    <w:rsid w:val="00C7676D"/>
    <w:rsid w:val="00C76815"/>
    <w:rsid w:val="00C76872"/>
    <w:rsid w:val="00C76981"/>
    <w:rsid w:val="00C769DF"/>
    <w:rsid w:val="00C769ED"/>
    <w:rsid w:val="00C769EE"/>
    <w:rsid w:val="00C76A0F"/>
    <w:rsid w:val="00C76A95"/>
    <w:rsid w:val="00C76AB7"/>
    <w:rsid w:val="00C76B02"/>
    <w:rsid w:val="00C76B16"/>
    <w:rsid w:val="00C76BC5"/>
    <w:rsid w:val="00C76BC6"/>
    <w:rsid w:val="00C76C3A"/>
    <w:rsid w:val="00C76C9F"/>
    <w:rsid w:val="00C76CE1"/>
    <w:rsid w:val="00C76D48"/>
    <w:rsid w:val="00C76D85"/>
    <w:rsid w:val="00C76D9D"/>
    <w:rsid w:val="00C76E0B"/>
    <w:rsid w:val="00C76E2C"/>
    <w:rsid w:val="00C76E9C"/>
    <w:rsid w:val="00C76EA0"/>
    <w:rsid w:val="00C76EC0"/>
    <w:rsid w:val="00C77001"/>
    <w:rsid w:val="00C77048"/>
    <w:rsid w:val="00C770A5"/>
    <w:rsid w:val="00C77129"/>
    <w:rsid w:val="00C7713C"/>
    <w:rsid w:val="00C771F1"/>
    <w:rsid w:val="00C773DC"/>
    <w:rsid w:val="00C77652"/>
    <w:rsid w:val="00C77663"/>
    <w:rsid w:val="00C77675"/>
    <w:rsid w:val="00C77676"/>
    <w:rsid w:val="00C77686"/>
    <w:rsid w:val="00C77744"/>
    <w:rsid w:val="00C77756"/>
    <w:rsid w:val="00C777D5"/>
    <w:rsid w:val="00C777F6"/>
    <w:rsid w:val="00C7785E"/>
    <w:rsid w:val="00C7790F"/>
    <w:rsid w:val="00C77924"/>
    <w:rsid w:val="00C779E5"/>
    <w:rsid w:val="00C77C42"/>
    <w:rsid w:val="00C77CE6"/>
    <w:rsid w:val="00C77DFF"/>
    <w:rsid w:val="00C77F3E"/>
    <w:rsid w:val="00C800E1"/>
    <w:rsid w:val="00C8016F"/>
    <w:rsid w:val="00C8042D"/>
    <w:rsid w:val="00C80469"/>
    <w:rsid w:val="00C8046F"/>
    <w:rsid w:val="00C804BD"/>
    <w:rsid w:val="00C8050E"/>
    <w:rsid w:val="00C80609"/>
    <w:rsid w:val="00C80614"/>
    <w:rsid w:val="00C80786"/>
    <w:rsid w:val="00C80844"/>
    <w:rsid w:val="00C80845"/>
    <w:rsid w:val="00C809AF"/>
    <w:rsid w:val="00C809E3"/>
    <w:rsid w:val="00C80AA6"/>
    <w:rsid w:val="00C80BCF"/>
    <w:rsid w:val="00C80CCC"/>
    <w:rsid w:val="00C80D74"/>
    <w:rsid w:val="00C80D8A"/>
    <w:rsid w:val="00C80DB8"/>
    <w:rsid w:val="00C80E58"/>
    <w:rsid w:val="00C80EED"/>
    <w:rsid w:val="00C80F11"/>
    <w:rsid w:val="00C80FA5"/>
    <w:rsid w:val="00C80FAC"/>
    <w:rsid w:val="00C810E2"/>
    <w:rsid w:val="00C81120"/>
    <w:rsid w:val="00C81147"/>
    <w:rsid w:val="00C81171"/>
    <w:rsid w:val="00C81190"/>
    <w:rsid w:val="00C811EF"/>
    <w:rsid w:val="00C81200"/>
    <w:rsid w:val="00C81240"/>
    <w:rsid w:val="00C81244"/>
    <w:rsid w:val="00C813DA"/>
    <w:rsid w:val="00C814B8"/>
    <w:rsid w:val="00C814F8"/>
    <w:rsid w:val="00C81515"/>
    <w:rsid w:val="00C81525"/>
    <w:rsid w:val="00C81559"/>
    <w:rsid w:val="00C81578"/>
    <w:rsid w:val="00C815B2"/>
    <w:rsid w:val="00C81671"/>
    <w:rsid w:val="00C816DD"/>
    <w:rsid w:val="00C8171D"/>
    <w:rsid w:val="00C81751"/>
    <w:rsid w:val="00C8176F"/>
    <w:rsid w:val="00C8186A"/>
    <w:rsid w:val="00C819E6"/>
    <w:rsid w:val="00C819FC"/>
    <w:rsid w:val="00C81A48"/>
    <w:rsid w:val="00C81ABE"/>
    <w:rsid w:val="00C81ABF"/>
    <w:rsid w:val="00C81B51"/>
    <w:rsid w:val="00C81B70"/>
    <w:rsid w:val="00C81BE9"/>
    <w:rsid w:val="00C81BF8"/>
    <w:rsid w:val="00C81D61"/>
    <w:rsid w:val="00C81E83"/>
    <w:rsid w:val="00C82042"/>
    <w:rsid w:val="00C821BF"/>
    <w:rsid w:val="00C821EC"/>
    <w:rsid w:val="00C8220C"/>
    <w:rsid w:val="00C82214"/>
    <w:rsid w:val="00C8222B"/>
    <w:rsid w:val="00C8228D"/>
    <w:rsid w:val="00C822C3"/>
    <w:rsid w:val="00C822C5"/>
    <w:rsid w:val="00C8243B"/>
    <w:rsid w:val="00C82521"/>
    <w:rsid w:val="00C8257E"/>
    <w:rsid w:val="00C8263C"/>
    <w:rsid w:val="00C8263E"/>
    <w:rsid w:val="00C826C1"/>
    <w:rsid w:val="00C826D7"/>
    <w:rsid w:val="00C826F4"/>
    <w:rsid w:val="00C82776"/>
    <w:rsid w:val="00C827DD"/>
    <w:rsid w:val="00C828A6"/>
    <w:rsid w:val="00C82931"/>
    <w:rsid w:val="00C8295B"/>
    <w:rsid w:val="00C82D53"/>
    <w:rsid w:val="00C82DD2"/>
    <w:rsid w:val="00C82E68"/>
    <w:rsid w:val="00C82F36"/>
    <w:rsid w:val="00C82F5F"/>
    <w:rsid w:val="00C82FD4"/>
    <w:rsid w:val="00C82FDD"/>
    <w:rsid w:val="00C83027"/>
    <w:rsid w:val="00C83060"/>
    <w:rsid w:val="00C830F7"/>
    <w:rsid w:val="00C83217"/>
    <w:rsid w:val="00C8340C"/>
    <w:rsid w:val="00C8346B"/>
    <w:rsid w:val="00C8346E"/>
    <w:rsid w:val="00C834C4"/>
    <w:rsid w:val="00C835D8"/>
    <w:rsid w:val="00C8367D"/>
    <w:rsid w:val="00C836A4"/>
    <w:rsid w:val="00C836AE"/>
    <w:rsid w:val="00C8384F"/>
    <w:rsid w:val="00C8388C"/>
    <w:rsid w:val="00C838FB"/>
    <w:rsid w:val="00C83976"/>
    <w:rsid w:val="00C83979"/>
    <w:rsid w:val="00C83A52"/>
    <w:rsid w:val="00C83B10"/>
    <w:rsid w:val="00C83B7B"/>
    <w:rsid w:val="00C83C9D"/>
    <w:rsid w:val="00C83CC5"/>
    <w:rsid w:val="00C83CCB"/>
    <w:rsid w:val="00C83E34"/>
    <w:rsid w:val="00C83ED9"/>
    <w:rsid w:val="00C83F7D"/>
    <w:rsid w:val="00C83FA6"/>
    <w:rsid w:val="00C83FCC"/>
    <w:rsid w:val="00C84015"/>
    <w:rsid w:val="00C84026"/>
    <w:rsid w:val="00C840D5"/>
    <w:rsid w:val="00C84218"/>
    <w:rsid w:val="00C842D1"/>
    <w:rsid w:val="00C84325"/>
    <w:rsid w:val="00C84389"/>
    <w:rsid w:val="00C84392"/>
    <w:rsid w:val="00C84464"/>
    <w:rsid w:val="00C84623"/>
    <w:rsid w:val="00C848BD"/>
    <w:rsid w:val="00C848D1"/>
    <w:rsid w:val="00C849A9"/>
    <w:rsid w:val="00C84A72"/>
    <w:rsid w:val="00C84BD7"/>
    <w:rsid w:val="00C84C30"/>
    <w:rsid w:val="00C84D2C"/>
    <w:rsid w:val="00C84D3D"/>
    <w:rsid w:val="00C84D79"/>
    <w:rsid w:val="00C84D99"/>
    <w:rsid w:val="00C84E60"/>
    <w:rsid w:val="00C84EF4"/>
    <w:rsid w:val="00C84F3E"/>
    <w:rsid w:val="00C84F9C"/>
    <w:rsid w:val="00C8509F"/>
    <w:rsid w:val="00C850A5"/>
    <w:rsid w:val="00C850BC"/>
    <w:rsid w:val="00C85123"/>
    <w:rsid w:val="00C8517C"/>
    <w:rsid w:val="00C851F1"/>
    <w:rsid w:val="00C8524A"/>
    <w:rsid w:val="00C8527D"/>
    <w:rsid w:val="00C853E7"/>
    <w:rsid w:val="00C8545A"/>
    <w:rsid w:val="00C8553E"/>
    <w:rsid w:val="00C85596"/>
    <w:rsid w:val="00C855BD"/>
    <w:rsid w:val="00C8561A"/>
    <w:rsid w:val="00C8568E"/>
    <w:rsid w:val="00C856F4"/>
    <w:rsid w:val="00C856F9"/>
    <w:rsid w:val="00C858ED"/>
    <w:rsid w:val="00C8593D"/>
    <w:rsid w:val="00C85A55"/>
    <w:rsid w:val="00C85AD5"/>
    <w:rsid w:val="00C85AF4"/>
    <w:rsid w:val="00C85B2C"/>
    <w:rsid w:val="00C85B38"/>
    <w:rsid w:val="00C85B3D"/>
    <w:rsid w:val="00C85C20"/>
    <w:rsid w:val="00C85C61"/>
    <w:rsid w:val="00C85C87"/>
    <w:rsid w:val="00C85CBE"/>
    <w:rsid w:val="00C85CD2"/>
    <w:rsid w:val="00C85D12"/>
    <w:rsid w:val="00C85D6A"/>
    <w:rsid w:val="00C85EA3"/>
    <w:rsid w:val="00C85F7E"/>
    <w:rsid w:val="00C85F9C"/>
    <w:rsid w:val="00C86069"/>
    <w:rsid w:val="00C86117"/>
    <w:rsid w:val="00C8614D"/>
    <w:rsid w:val="00C8619F"/>
    <w:rsid w:val="00C86249"/>
    <w:rsid w:val="00C8628E"/>
    <w:rsid w:val="00C8629E"/>
    <w:rsid w:val="00C86318"/>
    <w:rsid w:val="00C8635B"/>
    <w:rsid w:val="00C86380"/>
    <w:rsid w:val="00C863C3"/>
    <w:rsid w:val="00C864BB"/>
    <w:rsid w:val="00C86524"/>
    <w:rsid w:val="00C865A2"/>
    <w:rsid w:val="00C865DF"/>
    <w:rsid w:val="00C86736"/>
    <w:rsid w:val="00C86778"/>
    <w:rsid w:val="00C868CD"/>
    <w:rsid w:val="00C868EB"/>
    <w:rsid w:val="00C868F1"/>
    <w:rsid w:val="00C86927"/>
    <w:rsid w:val="00C86946"/>
    <w:rsid w:val="00C869D2"/>
    <w:rsid w:val="00C86A12"/>
    <w:rsid w:val="00C86A37"/>
    <w:rsid w:val="00C86AA2"/>
    <w:rsid w:val="00C86C43"/>
    <w:rsid w:val="00C86C6C"/>
    <w:rsid w:val="00C86CD2"/>
    <w:rsid w:val="00C86CF4"/>
    <w:rsid w:val="00C86D2C"/>
    <w:rsid w:val="00C86ED6"/>
    <w:rsid w:val="00C86F6E"/>
    <w:rsid w:val="00C86F87"/>
    <w:rsid w:val="00C86FA5"/>
    <w:rsid w:val="00C86FE4"/>
    <w:rsid w:val="00C86FFF"/>
    <w:rsid w:val="00C8732E"/>
    <w:rsid w:val="00C87372"/>
    <w:rsid w:val="00C87381"/>
    <w:rsid w:val="00C87385"/>
    <w:rsid w:val="00C87528"/>
    <w:rsid w:val="00C875FC"/>
    <w:rsid w:val="00C87660"/>
    <w:rsid w:val="00C87683"/>
    <w:rsid w:val="00C8768D"/>
    <w:rsid w:val="00C876AB"/>
    <w:rsid w:val="00C876CE"/>
    <w:rsid w:val="00C8783D"/>
    <w:rsid w:val="00C8786F"/>
    <w:rsid w:val="00C878AB"/>
    <w:rsid w:val="00C878EB"/>
    <w:rsid w:val="00C879B4"/>
    <w:rsid w:val="00C879D4"/>
    <w:rsid w:val="00C87B35"/>
    <w:rsid w:val="00C87B75"/>
    <w:rsid w:val="00C87B99"/>
    <w:rsid w:val="00C87BF0"/>
    <w:rsid w:val="00C87C41"/>
    <w:rsid w:val="00C87CC2"/>
    <w:rsid w:val="00C87CDB"/>
    <w:rsid w:val="00C87DD3"/>
    <w:rsid w:val="00C87F4A"/>
    <w:rsid w:val="00C87F55"/>
    <w:rsid w:val="00C900A5"/>
    <w:rsid w:val="00C90121"/>
    <w:rsid w:val="00C90127"/>
    <w:rsid w:val="00C90292"/>
    <w:rsid w:val="00C90295"/>
    <w:rsid w:val="00C90361"/>
    <w:rsid w:val="00C9044C"/>
    <w:rsid w:val="00C90516"/>
    <w:rsid w:val="00C9056B"/>
    <w:rsid w:val="00C905DB"/>
    <w:rsid w:val="00C9063F"/>
    <w:rsid w:val="00C907A5"/>
    <w:rsid w:val="00C907A8"/>
    <w:rsid w:val="00C907C3"/>
    <w:rsid w:val="00C90877"/>
    <w:rsid w:val="00C9092E"/>
    <w:rsid w:val="00C9094B"/>
    <w:rsid w:val="00C90A3D"/>
    <w:rsid w:val="00C90A9D"/>
    <w:rsid w:val="00C90ACF"/>
    <w:rsid w:val="00C90B58"/>
    <w:rsid w:val="00C90B93"/>
    <w:rsid w:val="00C90C3E"/>
    <w:rsid w:val="00C90C8A"/>
    <w:rsid w:val="00C90CFC"/>
    <w:rsid w:val="00C90D13"/>
    <w:rsid w:val="00C90D43"/>
    <w:rsid w:val="00C9102A"/>
    <w:rsid w:val="00C910A2"/>
    <w:rsid w:val="00C910F8"/>
    <w:rsid w:val="00C91186"/>
    <w:rsid w:val="00C91212"/>
    <w:rsid w:val="00C9127C"/>
    <w:rsid w:val="00C912FD"/>
    <w:rsid w:val="00C91352"/>
    <w:rsid w:val="00C91356"/>
    <w:rsid w:val="00C9139E"/>
    <w:rsid w:val="00C9146E"/>
    <w:rsid w:val="00C915A9"/>
    <w:rsid w:val="00C91605"/>
    <w:rsid w:val="00C916C9"/>
    <w:rsid w:val="00C916DC"/>
    <w:rsid w:val="00C916E4"/>
    <w:rsid w:val="00C9171F"/>
    <w:rsid w:val="00C917F4"/>
    <w:rsid w:val="00C91864"/>
    <w:rsid w:val="00C9188A"/>
    <w:rsid w:val="00C91890"/>
    <w:rsid w:val="00C919F8"/>
    <w:rsid w:val="00C91A13"/>
    <w:rsid w:val="00C91AFE"/>
    <w:rsid w:val="00C91B7F"/>
    <w:rsid w:val="00C91C7E"/>
    <w:rsid w:val="00C91CBF"/>
    <w:rsid w:val="00C91CF4"/>
    <w:rsid w:val="00C91D0F"/>
    <w:rsid w:val="00C91E07"/>
    <w:rsid w:val="00C91F52"/>
    <w:rsid w:val="00C91FFF"/>
    <w:rsid w:val="00C92022"/>
    <w:rsid w:val="00C9214D"/>
    <w:rsid w:val="00C922A5"/>
    <w:rsid w:val="00C922F7"/>
    <w:rsid w:val="00C923A3"/>
    <w:rsid w:val="00C923D1"/>
    <w:rsid w:val="00C92425"/>
    <w:rsid w:val="00C924E3"/>
    <w:rsid w:val="00C92563"/>
    <w:rsid w:val="00C925D1"/>
    <w:rsid w:val="00C92605"/>
    <w:rsid w:val="00C92688"/>
    <w:rsid w:val="00C926A7"/>
    <w:rsid w:val="00C926CC"/>
    <w:rsid w:val="00C927DA"/>
    <w:rsid w:val="00C927E3"/>
    <w:rsid w:val="00C927EA"/>
    <w:rsid w:val="00C9280F"/>
    <w:rsid w:val="00C92821"/>
    <w:rsid w:val="00C92827"/>
    <w:rsid w:val="00C92950"/>
    <w:rsid w:val="00C92A2C"/>
    <w:rsid w:val="00C92A43"/>
    <w:rsid w:val="00C92B04"/>
    <w:rsid w:val="00C92B3C"/>
    <w:rsid w:val="00C92DA2"/>
    <w:rsid w:val="00C92EB1"/>
    <w:rsid w:val="00C92F69"/>
    <w:rsid w:val="00C9304B"/>
    <w:rsid w:val="00C93149"/>
    <w:rsid w:val="00C9319B"/>
    <w:rsid w:val="00C9323D"/>
    <w:rsid w:val="00C93263"/>
    <w:rsid w:val="00C93316"/>
    <w:rsid w:val="00C93335"/>
    <w:rsid w:val="00C933C6"/>
    <w:rsid w:val="00C933ED"/>
    <w:rsid w:val="00C93404"/>
    <w:rsid w:val="00C93551"/>
    <w:rsid w:val="00C9361D"/>
    <w:rsid w:val="00C936A4"/>
    <w:rsid w:val="00C93743"/>
    <w:rsid w:val="00C93811"/>
    <w:rsid w:val="00C9383A"/>
    <w:rsid w:val="00C939EE"/>
    <w:rsid w:val="00C93A4B"/>
    <w:rsid w:val="00C93A81"/>
    <w:rsid w:val="00C93B49"/>
    <w:rsid w:val="00C93D40"/>
    <w:rsid w:val="00C93FF2"/>
    <w:rsid w:val="00C94119"/>
    <w:rsid w:val="00C9414F"/>
    <w:rsid w:val="00C94194"/>
    <w:rsid w:val="00C9421B"/>
    <w:rsid w:val="00C942D3"/>
    <w:rsid w:val="00C94315"/>
    <w:rsid w:val="00C94318"/>
    <w:rsid w:val="00C943A4"/>
    <w:rsid w:val="00C9443F"/>
    <w:rsid w:val="00C9445F"/>
    <w:rsid w:val="00C94474"/>
    <w:rsid w:val="00C94589"/>
    <w:rsid w:val="00C94663"/>
    <w:rsid w:val="00C947C6"/>
    <w:rsid w:val="00C9480F"/>
    <w:rsid w:val="00C94817"/>
    <w:rsid w:val="00C94836"/>
    <w:rsid w:val="00C94853"/>
    <w:rsid w:val="00C94923"/>
    <w:rsid w:val="00C94931"/>
    <w:rsid w:val="00C949AA"/>
    <w:rsid w:val="00C949B0"/>
    <w:rsid w:val="00C94AC3"/>
    <w:rsid w:val="00C94AEC"/>
    <w:rsid w:val="00C94B0A"/>
    <w:rsid w:val="00C94B80"/>
    <w:rsid w:val="00C94C2C"/>
    <w:rsid w:val="00C94CC9"/>
    <w:rsid w:val="00C94CE9"/>
    <w:rsid w:val="00C94D08"/>
    <w:rsid w:val="00C94DBD"/>
    <w:rsid w:val="00C94E8D"/>
    <w:rsid w:val="00C94E99"/>
    <w:rsid w:val="00C94F07"/>
    <w:rsid w:val="00C94F89"/>
    <w:rsid w:val="00C94FB6"/>
    <w:rsid w:val="00C950C2"/>
    <w:rsid w:val="00C95116"/>
    <w:rsid w:val="00C951B1"/>
    <w:rsid w:val="00C9525F"/>
    <w:rsid w:val="00C952DF"/>
    <w:rsid w:val="00C95385"/>
    <w:rsid w:val="00C9549D"/>
    <w:rsid w:val="00C95605"/>
    <w:rsid w:val="00C9569F"/>
    <w:rsid w:val="00C9570D"/>
    <w:rsid w:val="00C9574A"/>
    <w:rsid w:val="00C9575C"/>
    <w:rsid w:val="00C95782"/>
    <w:rsid w:val="00C957DD"/>
    <w:rsid w:val="00C957ED"/>
    <w:rsid w:val="00C95829"/>
    <w:rsid w:val="00C9583A"/>
    <w:rsid w:val="00C958DE"/>
    <w:rsid w:val="00C959A0"/>
    <w:rsid w:val="00C95A01"/>
    <w:rsid w:val="00C95A09"/>
    <w:rsid w:val="00C95A2B"/>
    <w:rsid w:val="00C95A3A"/>
    <w:rsid w:val="00C95A5A"/>
    <w:rsid w:val="00C95AB8"/>
    <w:rsid w:val="00C95B2B"/>
    <w:rsid w:val="00C95B71"/>
    <w:rsid w:val="00C95CC7"/>
    <w:rsid w:val="00C95CD0"/>
    <w:rsid w:val="00C95DB5"/>
    <w:rsid w:val="00C9600C"/>
    <w:rsid w:val="00C96088"/>
    <w:rsid w:val="00C960E7"/>
    <w:rsid w:val="00C960ED"/>
    <w:rsid w:val="00C9613A"/>
    <w:rsid w:val="00C961B9"/>
    <w:rsid w:val="00C96420"/>
    <w:rsid w:val="00C96467"/>
    <w:rsid w:val="00C9655C"/>
    <w:rsid w:val="00C966BB"/>
    <w:rsid w:val="00C96701"/>
    <w:rsid w:val="00C96740"/>
    <w:rsid w:val="00C9675F"/>
    <w:rsid w:val="00C9683F"/>
    <w:rsid w:val="00C96866"/>
    <w:rsid w:val="00C9687F"/>
    <w:rsid w:val="00C96961"/>
    <w:rsid w:val="00C969B3"/>
    <w:rsid w:val="00C96A7F"/>
    <w:rsid w:val="00C96A93"/>
    <w:rsid w:val="00C96A95"/>
    <w:rsid w:val="00C96AA4"/>
    <w:rsid w:val="00C96AEC"/>
    <w:rsid w:val="00C96B8A"/>
    <w:rsid w:val="00C96C90"/>
    <w:rsid w:val="00C96DAF"/>
    <w:rsid w:val="00C96DC1"/>
    <w:rsid w:val="00C96DE5"/>
    <w:rsid w:val="00C96DEE"/>
    <w:rsid w:val="00C96E01"/>
    <w:rsid w:val="00C96E29"/>
    <w:rsid w:val="00C96E39"/>
    <w:rsid w:val="00C96E44"/>
    <w:rsid w:val="00C96F06"/>
    <w:rsid w:val="00C96FD3"/>
    <w:rsid w:val="00C97062"/>
    <w:rsid w:val="00C97098"/>
    <w:rsid w:val="00C97167"/>
    <w:rsid w:val="00C9722B"/>
    <w:rsid w:val="00C9722E"/>
    <w:rsid w:val="00C9731C"/>
    <w:rsid w:val="00C97323"/>
    <w:rsid w:val="00C973DF"/>
    <w:rsid w:val="00C973ED"/>
    <w:rsid w:val="00C973FC"/>
    <w:rsid w:val="00C97429"/>
    <w:rsid w:val="00C974D4"/>
    <w:rsid w:val="00C97537"/>
    <w:rsid w:val="00C976DD"/>
    <w:rsid w:val="00C97738"/>
    <w:rsid w:val="00C97780"/>
    <w:rsid w:val="00C9778B"/>
    <w:rsid w:val="00C9779A"/>
    <w:rsid w:val="00C978B5"/>
    <w:rsid w:val="00C978D9"/>
    <w:rsid w:val="00C97933"/>
    <w:rsid w:val="00C97954"/>
    <w:rsid w:val="00C97AEB"/>
    <w:rsid w:val="00C97AF4"/>
    <w:rsid w:val="00C97B19"/>
    <w:rsid w:val="00C97B72"/>
    <w:rsid w:val="00C97BB4"/>
    <w:rsid w:val="00C97C5B"/>
    <w:rsid w:val="00C97C82"/>
    <w:rsid w:val="00C97CBE"/>
    <w:rsid w:val="00C97D3F"/>
    <w:rsid w:val="00C97D67"/>
    <w:rsid w:val="00C97DF8"/>
    <w:rsid w:val="00C97E40"/>
    <w:rsid w:val="00C97E53"/>
    <w:rsid w:val="00C97F0E"/>
    <w:rsid w:val="00C97F16"/>
    <w:rsid w:val="00C97FAE"/>
    <w:rsid w:val="00C97FCF"/>
    <w:rsid w:val="00CA0390"/>
    <w:rsid w:val="00CA03C7"/>
    <w:rsid w:val="00CA03DC"/>
    <w:rsid w:val="00CA03F1"/>
    <w:rsid w:val="00CA0444"/>
    <w:rsid w:val="00CA04F8"/>
    <w:rsid w:val="00CA0505"/>
    <w:rsid w:val="00CA0538"/>
    <w:rsid w:val="00CA0569"/>
    <w:rsid w:val="00CA0594"/>
    <w:rsid w:val="00CA05B8"/>
    <w:rsid w:val="00CA0755"/>
    <w:rsid w:val="00CA0843"/>
    <w:rsid w:val="00CA08E0"/>
    <w:rsid w:val="00CA0994"/>
    <w:rsid w:val="00CA09E2"/>
    <w:rsid w:val="00CA0A2E"/>
    <w:rsid w:val="00CA0A35"/>
    <w:rsid w:val="00CA0A50"/>
    <w:rsid w:val="00CA0C8F"/>
    <w:rsid w:val="00CA0CD6"/>
    <w:rsid w:val="00CA0CF1"/>
    <w:rsid w:val="00CA0DE0"/>
    <w:rsid w:val="00CA0E53"/>
    <w:rsid w:val="00CA0EDB"/>
    <w:rsid w:val="00CA0F4B"/>
    <w:rsid w:val="00CA0FA0"/>
    <w:rsid w:val="00CA0FE8"/>
    <w:rsid w:val="00CA111E"/>
    <w:rsid w:val="00CA1175"/>
    <w:rsid w:val="00CA1199"/>
    <w:rsid w:val="00CA11C3"/>
    <w:rsid w:val="00CA12F6"/>
    <w:rsid w:val="00CA1373"/>
    <w:rsid w:val="00CA138B"/>
    <w:rsid w:val="00CA139C"/>
    <w:rsid w:val="00CA148E"/>
    <w:rsid w:val="00CA151C"/>
    <w:rsid w:val="00CA1530"/>
    <w:rsid w:val="00CA158D"/>
    <w:rsid w:val="00CA16C6"/>
    <w:rsid w:val="00CA1710"/>
    <w:rsid w:val="00CA1732"/>
    <w:rsid w:val="00CA1736"/>
    <w:rsid w:val="00CA17E9"/>
    <w:rsid w:val="00CA188D"/>
    <w:rsid w:val="00CA18D5"/>
    <w:rsid w:val="00CA197B"/>
    <w:rsid w:val="00CA1AA1"/>
    <w:rsid w:val="00CA1AC4"/>
    <w:rsid w:val="00CA1B56"/>
    <w:rsid w:val="00CA1BA8"/>
    <w:rsid w:val="00CA1BDD"/>
    <w:rsid w:val="00CA1CE8"/>
    <w:rsid w:val="00CA1D85"/>
    <w:rsid w:val="00CA1D9F"/>
    <w:rsid w:val="00CA1DE1"/>
    <w:rsid w:val="00CA1E25"/>
    <w:rsid w:val="00CA1E6D"/>
    <w:rsid w:val="00CA1FF2"/>
    <w:rsid w:val="00CA20B7"/>
    <w:rsid w:val="00CA20C7"/>
    <w:rsid w:val="00CA2103"/>
    <w:rsid w:val="00CA2142"/>
    <w:rsid w:val="00CA227D"/>
    <w:rsid w:val="00CA228A"/>
    <w:rsid w:val="00CA2556"/>
    <w:rsid w:val="00CA25D3"/>
    <w:rsid w:val="00CA2610"/>
    <w:rsid w:val="00CA262C"/>
    <w:rsid w:val="00CA2648"/>
    <w:rsid w:val="00CA264E"/>
    <w:rsid w:val="00CA2713"/>
    <w:rsid w:val="00CA296E"/>
    <w:rsid w:val="00CA29E3"/>
    <w:rsid w:val="00CA29E4"/>
    <w:rsid w:val="00CA29EB"/>
    <w:rsid w:val="00CA2C40"/>
    <w:rsid w:val="00CA2C79"/>
    <w:rsid w:val="00CA2C86"/>
    <w:rsid w:val="00CA2DDB"/>
    <w:rsid w:val="00CA2E2A"/>
    <w:rsid w:val="00CA2E31"/>
    <w:rsid w:val="00CA2E52"/>
    <w:rsid w:val="00CA2ED8"/>
    <w:rsid w:val="00CA2F00"/>
    <w:rsid w:val="00CA2F64"/>
    <w:rsid w:val="00CA2F65"/>
    <w:rsid w:val="00CA2F8A"/>
    <w:rsid w:val="00CA2FB3"/>
    <w:rsid w:val="00CA2FDE"/>
    <w:rsid w:val="00CA2FFE"/>
    <w:rsid w:val="00CA3074"/>
    <w:rsid w:val="00CA30BD"/>
    <w:rsid w:val="00CA31A8"/>
    <w:rsid w:val="00CA32F8"/>
    <w:rsid w:val="00CA3350"/>
    <w:rsid w:val="00CA3587"/>
    <w:rsid w:val="00CA3591"/>
    <w:rsid w:val="00CA3669"/>
    <w:rsid w:val="00CA36F5"/>
    <w:rsid w:val="00CA3702"/>
    <w:rsid w:val="00CA378C"/>
    <w:rsid w:val="00CA37C5"/>
    <w:rsid w:val="00CA3818"/>
    <w:rsid w:val="00CA3819"/>
    <w:rsid w:val="00CA381E"/>
    <w:rsid w:val="00CA399F"/>
    <w:rsid w:val="00CA39D3"/>
    <w:rsid w:val="00CA3A43"/>
    <w:rsid w:val="00CA3A4B"/>
    <w:rsid w:val="00CA3ABD"/>
    <w:rsid w:val="00CA3BC5"/>
    <w:rsid w:val="00CA3BF1"/>
    <w:rsid w:val="00CA3DD1"/>
    <w:rsid w:val="00CA3FB4"/>
    <w:rsid w:val="00CA400B"/>
    <w:rsid w:val="00CA415E"/>
    <w:rsid w:val="00CA4210"/>
    <w:rsid w:val="00CA42A8"/>
    <w:rsid w:val="00CA42C7"/>
    <w:rsid w:val="00CA430A"/>
    <w:rsid w:val="00CA439D"/>
    <w:rsid w:val="00CA43AC"/>
    <w:rsid w:val="00CA43C9"/>
    <w:rsid w:val="00CA443E"/>
    <w:rsid w:val="00CA4560"/>
    <w:rsid w:val="00CA4620"/>
    <w:rsid w:val="00CA463D"/>
    <w:rsid w:val="00CA473D"/>
    <w:rsid w:val="00CA482E"/>
    <w:rsid w:val="00CA4862"/>
    <w:rsid w:val="00CA48B5"/>
    <w:rsid w:val="00CA4953"/>
    <w:rsid w:val="00CA49B2"/>
    <w:rsid w:val="00CA4A7B"/>
    <w:rsid w:val="00CA4A85"/>
    <w:rsid w:val="00CA4AFA"/>
    <w:rsid w:val="00CA4B61"/>
    <w:rsid w:val="00CA4BA4"/>
    <w:rsid w:val="00CA4BDF"/>
    <w:rsid w:val="00CA4CB8"/>
    <w:rsid w:val="00CA4D2B"/>
    <w:rsid w:val="00CA4DAB"/>
    <w:rsid w:val="00CA4E3B"/>
    <w:rsid w:val="00CA4E43"/>
    <w:rsid w:val="00CA4F45"/>
    <w:rsid w:val="00CA5058"/>
    <w:rsid w:val="00CA50C2"/>
    <w:rsid w:val="00CA50CF"/>
    <w:rsid w:val="00CA50E7"/>
    <w:rsid w:val="00CA5103"/>
    <w:rsid w:val="00CA52B8"/>
    <w:rsid w:val="00CA5328"/>
    <w:rsid w:val="00CA532C"/>
    <w:rsid w:val="00CA5369"/>
    <w:rsid w:val="00CA541E"/>
    <w:rsid w:val="00CA54F1"/>
    <w:rsid w:val="00CA54FC"/>
    <w:rsid w:val="00CA5526"/>
    <w:rsid w:val="00CA558F"/>
    <w:rsid w:val="00CA55C6"/>
    <w:rsid w:val="00CA5621"/>
    <w:rsid w:val="00CA56F5"/>
    <w:rsid w:val="00CA574F"/>
    <w:rsid w:val="00CA5802"/>
    <w:rsid w:val="00CA58BD"/>
    <w:rsid w:val="00CA58DB"/>
    <w:rsid w:val="00CA5952"/>
    <w:rsid w:val="00CA59B6"/>
    <w:rsid w:val="00CA5A1A"/>
    <w:rsid w:val="00CA5A52"/>
    <w:rsid w:val="00CA5B1C"/>
    <w:rsid w:val="00CA5B74"/>
    <w:rsid w:val="00CA5BC5"/>
    <w:rsid w:val="00CA5BCB"/>
    <w:rsid w:val="00CA5C68"/>
    <w:rsid w:val="00CA5D41"/>
    <w:rsid w:val="00CA5D58"/>
    <w:rsid w:val="00CA5DC9"/>
    <w:rsid w:val="00CA5E63"/>
    <w:rsid w:val="00CA5E97"/>
    <w:rsid w:val="00CA5F47"/>
    <w:rsid w:val="00CA5F96"/>
    <w:rsid w:val="00CA609E"/>
    <w:rsid w:val="00CA60BC"/>
    <w:rsid w:val="00CA620B"/>
    <w:rsid w:val="00CA621C"/>
    <w:rsid w:val="00CA6220"/>
    <w:rsid w:val="00CA6239"/>
    <w:rsid w:val="00CA633B"/>
    <w:rsid w:val="00CA636A"/>
    <w:rsid w:val="00CA641D"/>
    <w:rsid w:val="00CA6424"/>
    <w:rsid w:val="00CA642D"/>
    <w:rsid w:val="00CA64A6"/>
    <w:rsid w:val="00CA6521"/>
    <w:rsid w:val="00CA657E"/>
    <w:rsid w:val="00CA6590"/>
    <w:rsid w:val="00CA66B7"/>
    <w:rsid w:val="00CA67EA"/>
    <w:rsid w:val="00CA6958"/>
    <w:rsid w:val="00CA69CE"/>
    <w:rsid w:val="00CA6B88"/>
    <w:rsid w:val="00CA6C21"/>
    <w:rsid w:val="00CA6E1D"/>
    <w:rsid w:val="00CA6E57"/>
    <w:rsid w:val="00CA6F06"/>
    <w:rsid w:val="00CA6F43"/>
    <w:rsid w:val="00CA6FC5"/>
    <w:rsid w:val="00CA6FCE"/>
    <w:rsid w:val="00CA7063"/>
    <w:rsid w:val="00CA70A3"/>
    <w:rsid w:val="00CA70B1"/>
    <w:rsid w:val="00CA716E"/>
    <w:rsid w:val="00CA7192"/>
    <w:rsid w:val="00CA71B7"/>
    <w:rsid w:val="00CA71D4"/>
    <w:rsid w:val="00CA71DE"/>
    <w:rsid w:val="00CA7273"/>
    <w:rsid w:val="00CA72C1"/>
    <w:rsid w:val="00CA72FF"/>
    <w:rsid w:val="00CA7302"/>
    <w:rsid w:val="00CA7447"/>
    <w:rsid w:val="00CA75CB"/>
    <w:rsid w:val="00CA7710"/>
    <w:rsid w:val="00CA776A"/>
    <w:rsid w:val="00CA77F4"/>
    <w:rsid w:val="00CA786D"/>
    <w:rsid w:val="00CA788F"/>
    <w:rsid w:val="00CA7894"/>
    <w:rsid w:val="00CA78B9"/>
    <w:rsid w:val="00CA78DF"/>
    <w:rsid w:val="00CA7A2A"/>
    <w:rsid w:val="00CA7A39"/>
    <w:rsid w:val="00CA7A3E"/>
    <w:rsid w:val="00CA7AB7"/>
    <w:rsid w:val="00CA7B14"/>
    <w:rsid w:val="00CA7B23"/>
    <w:rsid w:val="00CA7B76"/>
    <w:rsid w:val="00CA7BA9"/>
    <w:rsid w:val="00CA7BAA"/>
    <w:rsid w:val="00CA7CDF"/>
    <w:rsid w:val="00CA7CF0"/>
    <w:rsid w:val="00CA7D1A"/>
    <w:rsid w:val="00CA7E11"/>
    <w:rsid w:val="00CA7FE1"/>
    <w:rsid w:val="00CB0091"/>
    <w:rsid w:val="00CB0152"/>
    <w:rsid w:val="00CB016D"/>
    <w:rsid w:val="00CB018B"/>
    <w:rsid w:val="00CB024C"/>
    <w:rsid w:val="00CB0320"/>
    <w:rsid w:val="00CB0349"/>
    <w:rsid w:val="00CB040A"/>
    <w:rsid w:val="00CB0463"/>
    <w:rsid w:val="00CB058B"/>
    <w:rsid w:val="00CB05AA"/>
    <w:rsid w:val="00CB05E0"/>
    <w:rsid w:val="00CB0716"/>
    <w:rsid w:val="00CB079D"/>
    <w:rsid w:val="00CB07FD"/>
    <w:rsid w:val="00CB0874"/>
    <w:rsid w:val="00CB0A1B"/>
    <w:rsid w:val="00CB0A8B"/>
    <w:rsid w:val="00CB0AC9"/>
    <w:rsid w:val="00CB0AD8"/>
    <w:rsid w:val="00CB0B15"/>
    <w:rsid w:val="00CB0B38"/>
    <w:rsid w:val="00CB0C4D"/>
    <w:rsid w:val="00CB0D13"/>
    <w:rsid w:val="00CB0F33"/>
    <w:rsid w:val="00CB10AB"/>
    <w:rsid w:val="00CB111E"/>
    <w:rsid w:val="00CB1136"/>
    <w:rsid w:val="00CB11F9"/>
    <w:rsid w:val="00CB1245"/>
    <w:rsid w:val="00CB126E"/>
    <w:rsid w:val="00CB1288"/>
    <w:rsid w:val="00CB132E"/>
    <w:rsid w:val="00CB1550"/>
    <w:rsid w:val="00CB1626"/>
    <w:rsid w:val="00CB1635"/>
    <w:rsid w:val="00CB16BE"/>
    <w:rsid w:val="00CB1794"/>
    <w:rsid w:val="00CB1832"/>
    <w:rsid w:val="00CB18BD"/>
    <w:rsid w:val="00CB19AE"/>
    <w:rsid w:val="00CB19C8"/>
    <w:rsid w:val="00CB1C50"/>
    <w:rsid w:val="00CB1C75"/>
    <w:rsid w:val="00CB1D1F"/>
    <w:rsid w:val="00CB1DA0"/>
    <w:rsid w:val="00CB1DF4"/>
    <w:rsid w:val="00CB1E10"/>
    <w:rsid w:val="00CB1E98"/>
    <w:rsid w:val="00CB1F3F"/>
    <w:rsid w:val="00CB1F7F"/>
    <w:rsid w:val="00CB20D5"/>
    <w:rsid w:val="00CB2151"/>
    <w:rsid w:val="00CB2163"/>
    <w:rsid w:val="00CB2187"/>
    <w:rsid w:val="00CB2257"/>
    <w:rsid w:val="00CB23AA"/>
    <w:rsid w:val="00CB23D1"/>
    <w:rsid w:val="00CB23FD"/>
    <w:rsid w:val="00CB2503"/>
    <w:rsid w:val="00CB266A"/>
    <w:rsid w:val="00CB271F"/>
    <w:rsid w:val="00CB2722"/>
    <w:rsid w:val="00CB2862"/>
    <w:rsid w:val="00CB286F"/>
    <w:rsid w:val="00CB299E"/>
    <w:rsid w:val="00CB2A3B"/>
    <w:rsid w:val="00CB2AB5"/>
    <w:rsid w:val="00CB2B8B"/>
    <w:rsid w:val="00CB2BF5"/>
    <w:rsid w:val="00CB2C99"/>
    <w:rsid w:val="00CB2CD4"/>
    <w:rsid w:val="00CB2CD6"/>
    <w:rsid w:val="00CB2D16"/>
    <w:rsid w:val="00CB2E68"/>
    <w:rsid w:val="00CB2F05"/>
    <w:rsid w:val="00CB2FA7"/>
    <w:rsid w:val="00CB2FEB"/>
    <w:rsid w:val="00CB3059"/>
    <w:rsid w:val="00CB314D"/>
    <w:rsid w:val="00CB31DC"/>
    <w:rsid w:val="00CB31F4"/>
    <w:rsid w:val="00CB3216"/>
    <w:rsid w:val="00CB3282"/>
    <w:rsid w:val="00CB32E5"/>
    <w:rsid w:val="00CB3366"/>
    <w:rsid w:val="00CB338B"/>
    <w:rsid w:val="00CB33CF"/>
    <w:rsid w:val="00CB33DF"/>
    <w:rsid w:val="00CB3425"/>
    <w:rsid w:val="00CB3459"/>
    <w:rsid w:val="00CB34D6"/>
    <w:rsid w:val="00CB3587"/>
    <w:rsid w:val="00CB35A9"/>
    <w:rsid w:val="00CB3614"/>
    <w:rsid w:val="00CB3683"/>
    <w:rsid w:val="00CB3707"/>
    <w:rsid w:val="00CB37BB"/>
    <w:rsid w:val="00CB37D4"/>
    <w:rsid w:val="00CB3811"/>
    <w:rsid w:val="00CB38A9"/>
    <w:rsid w:val="00CB3973"/>
    <w:rsid w:val="00CB39B5"/>
    <w:rsid w:val="00CB3A77"/>
    <w:rsid w:val="00CB3B87"/>
    <w:rsid w:val="00CB3B9C"/>
    <w:rsid w:val="00CB3BCC"/>
    <w:rsid w:val="00CB3C3B"/>
    <w:rsid w:val="00CB3C78"/>
    <w:rsid w:val="00CB3CBA"/>
    <w:rsid w:val="00CB3CCB"/>
    <w:rsid w:val="00CB3D2B"/>
    <w:rsid w:val="00CB3D71"/>
    <w:rsid w:val="00CB3DD5"/>
    <w:rsid w:val="00CB3E13"/>
    <w:rsid w:val="00CB3E24"/>
    <w:rsid w:val="00CB3E86"/>
    <w:rsid w:val="00CB3EB7"/>
    <w:rsid w:val="00CB3F57"/>
    <w:rsid w:val="00CB4027"/>
    <w:rsid w:val="00CB4045"/>
    <w:rsid w:val="00CB4262"/>
    <w:rsid w:val="00CB4358"/>
    <w:rsid w:val="00CB437C"/>
    <w:rsid w:val="00CB442C"/>
    <w:rsid w:val="00CB46A3"/>
    <w:rsid w:val="00CB46E7"/>
    <w:rsid w:val="00CB47C4"/>
    <w:rsid w:val="00CB47E5"/>
    <w:rsid w:val="00CB4869"/>
    <w:rsid w:val="00CB48E1"/>
    <w:rsid w:val="00CB4A25"/>
    <w:rsid w:val="00CB4A5D"/>
    <w:rsid w:val="00CB4A87"/>
    <w:rsid w:val="00CB4ACD"/>
    <w:rsid w:val="00CB4ADA"/>
    <w:rsid w:val="00CB4B59"/>
    <w:rsid w:val="00CB4C66"/>
    <w:rsid w:val="00CB4C75"/>
    <w:rsid w:val="00CB4D4F"/>
    <w:rsid w:val="00CB4E67"/>
    <w:rsid w:val="00CB5031"/>
    <w:rsid w:val="00CB5097"/>
    <w:rsid w:val="00CB50EB"/>
    <w:rsid w:val="00CB516A"/>
    <w:rsid w:val="00CB51AB"/>
    <w:rsid w:val="00CB520D"/>
    <w:rsid w:val="00CB522B"/>
    <w:rsid w:val="00CB52C3"/>
    <w:rsid w:val="00CB52C8"/>
    <w:rsid w:val="00CB53E2"/>
    <w:rsid w:val="00CB5485"/>
    <w:rsid w:val="00CB54A3"/>
    <w:rsid w:val="00CB5584"/>
    <w:rsid w:val="00CB5683"/>
    <w:rsid w:val="00CB56D0"/>
    <w:rsid w:val="00CB5728"/>
    <w:rsid w:val="00CB5742"/>
    <w:rsid w:val="00CB5773"/>
    <w:rsid w:val="00CB57B0"/>
    <w:rsid w:val="00CB57CB"/>
    <w:rsid w:val="00CB57E1"/>
    <w:rsid w:val="00CB58B8"/>
    <w:rsid w:val="00CB58CD"/>
    <w:rsid w:val="00CB5A1D"/>
    <w:rsid w:val="00CB5A5E"/>
    <w:rsid w:val="00CB5A89"/>
    <w:rsid w:val="00CB5A9D"/>
    <w:rsid w:val="00CB5ABB"/>
    <w:rsid w:val="00CB5B1D"/>
    <w:rsid w:val="00CB5B4F"/>
    <w:rsid w:val="00CB5B64"/>
    <w:rsid w:val="00CB5B65"/>
    <w:rsid w:val="00CB5CD0"/>
    <w:rsid w:val="00CB5D0C"/>
    <w:rsid w:val="00CB5DD2"/>
    <w:rsid w:val="00CB5E27"/>
    <w:rsid w:val="00CB5E9E"/>
    <w:rsid w:val="00CB5FCD"/>
    <w:rsid w:val="00CB6041"/>
    <w:rsid w:val="00CB610D"/>
    <w:rsid w:val="00CB619F"/>
    <w:rsid w:val="00CB61D9"/>
    <w:rsid w:val="00CB622D"/>
    <w:rsid w:val="00CB62FC"/>
    <w:rsid w:val="00CB6322"/>
    <w:rsid w:val="00CB63FF"/>
    <w:rsid w:val="00CB656B"/>
    <w:rsid w:val="00CB6658"/>
    <w:rsid w:val="00CB6671"/>
    <w:rsid w:val="00CB66B2"/>
    <w:rsid w:val="00CB6802"/>
    <w:rsid w:val="00CB6822"/>
    <w:rsid w:val="00CB68EB"/>
    <w:rsid w:val="00CB6940"/>
    <w:rsid w:val="00CB696D"/>
    <w:rsid w:val="00CB699E"/>
    <w:rsid w:val="00CB69E1"/>
    <w:rsid w:val="00CB6C00"/>
    <w:rsid w:val="00CB6CA7"/>
    <w:rsid w:val="00CB6D75"/>
    <w:rsid w:val="00CB6E47"/>
    <w:rsid w:val="00CB6E4E"/>
    <w:rsid w:val="00CB6ECA"/>
    <w:rsid w:val="00CB6ECC"/>
    <w:rsid w:val="00CB6EEB"/>
    <w:rsid w:val="00CB6FB4"/>
    <w:rsid w:val="00CB6FB9"/>
    <w:rsid w:val="00CB6FC7"/>
    <w:rsid w:val="00CB70BC"/>
    <w:rsid w:val="00CB717C"/>
    <w:rsid w:val="00CB7227"/>
    <w:rsid w:val="00CB72F1"/>
    <w:rsid w:val="00CB73B7"/>
    <w:rsid w:val="00CB73F6"/>
    <w:rsid w:val="00CB74E4"/>
    <w:rsid w:val="00CB7646"/>
    <w:rsid w:val="00CB767F"/>
    <w:rsid w:val="00CB7712"/>
    <w:rsid w:val="00CB786A"/>
    <w:rsid w:val="00CB7999"/>
    <w:rsid w:val="00CB7A2A"/>
    <w:rsid w:val="00CB7B72"/>
    <w:rsid w:val="00CB7BB5"/>
    <w:rsid w:val="00CB7BEC"/>
    <w:rsid w:val="00CB7C3F"/>
    <w:rsid w:val="00CB7C65"/>
    <w:rsid w:val="00CB7C7D"/>
    <w:rsid w:val="00CB7CF9"/>
    <w:rsid w:val="00CB7D4E"/>
    <w:rsid w:val="00CB7D81"/>
    <w:rsid w:val="00CB7E74"/>
    <w:rsid w:val="00CB7EA3"/>
    <w:rsid w:val="00CB7FCE"/>
    <w:rsid w:val="00CC0037"/>
    <w:rsid w:val="00CC0184"/>
    <w:rsid w:val="00CC018E"/>
    <w:rsid w:val="00CC01BD"/>
    <w:rsid w:val="00CC02C9"/>
    <w:rsid w:val="00CC0300"/>
    <w:rsid w:val="00CC032D"/>
    <w:rsid w:val="00CC0350"/>
    <w:rsid w:val="00CC04C9"/>
    <w:rsid w:val="00CC05AD"/>
    <w:rsid w:val="00CC05C0"/>
    <w:rsid w:val="00CC0640"/>
    <w:rsid w:val="00CC0730"/>
    <w:rsid w:val="00CC07E0"/>
    <w:rsid w:val="00CC07EE"/>
    <w:rsid w:val="00CC087E"/>
    <w:rsid w:val="00CC08FF"/>
    <w:rsid w:val="00CC097A"/>
    <w:rsid w:val="00CC09E9"/>
    <w:rsid w:val="00CC0A1F"/>
    <w:rsid w:val="00CC0A3C"/>
    <w:rsid w:val="00CC0A75"/>
    <w:rsid w:val="00CC0B3D"/>
    <w:rsid w:val="00CC0B84"/>
    <w:rsid w:val="00CC0D6D"/>
    <w:rsid w:val="00CC0D77"/>
    <w:rsid w:val="00CC0DF0"/>
    <w:rsid w:val="00CC0E2C"/>
    <w:rsid w:val="00CC0E34"/>
    <w:rsid w:val="00CC0E6E"/>
    <w:rsid w:val="00CC0EEF"/>
    <w:rsid w:val="00CC0FF7"/>
    <w:rsid w:val="00CC0FFC"/>
    <w:rsid w:val="00CC1028"/>
    <w:rsid w:val="00CC11A3"/>
    <w:rsid w:val="00CC11B3"/>
    <w:rsid w:val="00CC1260"/>
    <w:rsid w:val="00CC1414"/>
    <w:rsid w:val="00CC14D1"/>
    <w:rsid w:val="00CC14D9"/>
    <w:rsid w:val="00CC1623"/>
    <w:rsid w:val="00CC1666"/>
    <w:rsid w:val="00CC16FF"/>
    <w:rsid w:val="00CC188E"/>
    <w:rsid w:val="00CC19E0"/>
    <w:rsid w:val="00CC19E5"/>
    <w:rsid w:val="00CC1B52"/>
    <w:rsid w:val="00CC1B92"/>
    <w:rsid w:val="00CC1C73"/>
    <w:rsid w:val="00CC1E7B"/>
    <w:rsid w:val="00CC2127"/>
    <w:rsid w:val="00CC21B1"/>
    <w:rsid w:val="00CC2304"/>
    <w:rsid w:val="00CC2312"/>
    <w:rsid w:val="00CC2404"/>
    <w:rsid w:val="00CC24F4"/>
    <w:rsid w:val="00CC25B5"/>
    <w:rsid w:val="00CC269A"/>
    <w:rsid w:val="00CC2714"/>
    <w:rsid w:val="00CC271E"/>
    <w:rsid w:val="00CC2740"/>
    <w:rsid w:val="00CC2838"/>
    <w:rsid w:val="00CC28FF"/>
    <w:rsid w:val="00CC2948"/>
    <w:rsid w:val="00CC2A8F"/>
    <w:rsid w:val="00CC2AD4"/>
    <w:rsid w:val="00CC2AD8"/>
    <w:rsid w:val="00CC2BD7"/>
    <w:rsid w:val="00CC2C3F"/>
    <w:rsid w:val="00CC2C5C"/>
    <w:rsid w:val="00CC2CF6"/>
    <w:rsid w:val="00CC2F33"/>
    <w:rsid w:val="00CC2F6D"/>
    <w:rsid w:val="00CC2FB2"/>
    <w:rsid w:val="00CC3030"/>
    <w:rsid w:val="00CC3053"/>
    <w:rsid w:val="00CC3076"/>
    <w:rsid w:val="00CC3188"/>
    <w:rsid w:val="00CC31A0"/>
    <w:rsid w:val="00CC31EC"/>
    <w:rsid w:val="00CC3214"/>
    <w:rsid w:val="00CC322F"/>
    <w:rsid w:val="00CC34E3"/>
    <w:rsid w:val="00CC3581"/>
    <w:rsid w:val="00CC359B"/>
    <w:rsid w:val="00CC3722"/>
    <w:rsid w:val="00CC373E"/>
    <w:rsid w:val="00CC37B2"/>
    <w:rsid w:val="00CC386F"/>
    <w:rsid w:val="00CC38A0"/>
    <w:rsid w:val="00CC394D"/>
    <w:rsid w:val="00CC3A45"/>
    <w:rsid w:val="00CC3B28"/>
    <w:rsid w:val="00CC3B96"/>
    <w:rsid w:val="00CC3BEB"/>
    <w:rsid w:val="00CC3DBA"/>
    <w:rsid w:val="00CC3E68"/>
    <w:rsid w:val="00CC401A"/>
    <w:rsid w:val="00CC412A"/>
    <w:rsid w:val="00CC4202"/>
    <w:rsid w:val="00CC4287"/>
    <w:rsid w:val="00CC42A6"/>
    <w:rsid w:val="00CC42BF"/>
    <w:rsid w:val="00CC42C8"/>
    <w:rsid w:val="00CC42F5"/>
    <w:rsid w:val="00CC43DC"/>
    <w:rsid w:val="00CC43FD"/>
    <w:rsid w:val="00CC440D"/>
    <w:rsid w:val="00CC441C"/>
    <w:rsid w:val="00CC44C0"/>
    <w:rsid w:val="00CC4613"/>
    <w:rsid w:val="00CC46BD"/>
    <w:rsid w:val="00CC46F3"/>
    <w:rsid w:val="00CC46F8"/>
    <w:rsid w:val="00CC471D"/>
    <w:rsid w:val="00CC4734"/>
    <w:rsid w:val="00CC476F"/>
    <w:rsid w:val="00CC47F7"/>
    <w:rsid w:val="00CC4879"/>
    <w:rsid w:val="00CC4886"/>
    <w:rsid w:val="00CC48E6"/>
    <w:rsid w:val="00CC499C"/>
    <w:rsid w:val="00CC49DA"/>
    <w:rsid w:val="00CC49E8"/>
    <w:rsid w:val="00CC4A2F"/>
    <w:rsid w:val="00CC4ABC"/>
    <w:rsid w:val="00CC4AE3"/>
    <w:rsid w:val="00CC4C25"/>
    <w:rsid w:val="00CC4D69"/>
    <w:rsid w:val="00CC4DE7"/>
    <w:rsid w:val="00CC4E07"/>
    <w:rsid w:val="00CC4E9C"/>
    <w:rsid w:val="00CC4FEA"/>
    <w:rsid w:val="00CC4FFB"/>
    <w:rsid w:val="00CC4FFF"/>
    <w:rsid w:val="00CC507F"/>
    <w:rsid w:val="00CC519F"/>
    <w:rsid w:val="00CC51B5"/>
    <w:rsid w:val="00CC51FC"/>
    <w:rsid w:val="00CC5210"/>
    <w:rsid w:val="00CC5255"/>
    <w:rsid w:val="00CC5297"/>
    <w:rsid w:val="00CC5417"/>
    <w:rsid w:val="00CC541F"/>
    <w:rsid w:val="00CC55D7"/>
    <w:rsid w:val="00CC5611"/>
    <w:rsid w:val="00CC564D"/>
    <w:rsid w:val="00CC5667"/>
    <w:rsid w:val="00CC5684"/>
    <w:rsid w:val="00CC56D4"/>
    <w:rsid w:val="00CC56E6"/>
    <w:rsid w:val="00CC574B"/>
    <w:rsid w:val="00CC5792"/>
    <w:rsid w:val="00CC587B"/>
    <w:rsid w:val="00CC5885"/>
    <w:rsid w:val="00CC596C"/>
    <w:rsid w:val="00CC5A90"/>
    <w:rsid w:val="00CC5AFA"/>
    <w:rsid w:val="00CC5C29"/>
    <w:rsid w:val="00CC5D7C"/>
    <w:rsid w:val="00CC5E32"/>
    <w:rsid w:val="00CC5E9A"/>
    <w:rsid w:val="00CC5EA0"/>
    <w:rsid w:val="00CC5F2B"/>
    <w:rsid w:val="00CC5F4F"/>
    <w:rsid w:val="00CC5F87"/>
    <w:rsid w:val="00CC5FCC"/>
    <w:rsid w:val="00CC6161"/>
    <w:rsid w:val="00CC6273"/>
    <w:rsid w:val="00CC6321"/>
    <w:rsid w:val="00CC6335"/>
    <w:rsid w:val="00CC6359"/>
    <w:rsid w:val="00CC647C"/>
    <w:rsid w:val="00CC64AE"/>
    <w:rsid w:val="00CC6539"/>
    <w:rsid w:val="00CC65A7"/>
    <w:rsid w:val="00CC664F"/>
    <w:rsid w:val="00CC6680"/>
    <w:rsid w:val="00CC6723"/>
    <w:rsid w:val="00CC6761"/>
    <w:rsid w:val="00CC686F"/>
    <w:rsid w:val="00CC68E4"/>
    <w:rsid w:val="00CC6940"/>
    <w:rsid w:val="00CC69C8"/>
    <w:rsid w:val="00CC6A08"/>
    <w:rsid w:val="00CC6A4A"/>
    <w:rsid w:val="00CC6A4D"/>
    <w:rsid w:val="00CC6A57"/>
    <w:rsid w:val="00CC6BCA"/>
    <w:rsid w:val="00CC6C04"/>
    <w:rsid w:val="00CC6C10"/>
    <w:rsid w:val="00CC6DD3"/>
    <w:rsid w:val="00CC6E02"/>
    <w:rsid w:val="00CC6E86"/>
    <w:rsid w:val="00CC6EC1"/>
    <w:rsid w:val="00CC6EC5"/>
    <w:rsid w:val="00CC6F1F"/>
    <w:rsid w:val="00CC6F38"/>
    <w:rsid w:val="00CC6F42"/>
    <w:rsid w:val="00CC70CA"/>
    <w:rsid w:val="00CC70DE"/>
    <w:rsid w:val="00CC7134"/>
    <w:rsid w:val="00CC7152"/>
    <w:rsid w:val="00CC71F7"/>
    <w:rsid w:val="00CC72A1"/>
    <w:rsid w:val="00CC7336"/>
    <w:rsid w:val="00CC7392"/>
    <w:rsid w:val="00CC73C8"/>
    <w:rsid w:val="00CC7457"/>
    <w:rsid w:val="00CC750C"/>
    <w:rsid w:val="00CC7652"/>
    <w:rsid w:val="00CC76E0"/>
    <w:rsid w:val="00CC7725"/>
    <w:rsid w:val="00CC772F"/>
    <w:rsid w:val="00CC7753"/>
    <w:rsid w:val="00CC776C"/>
    <w:rsid w:val="00CC779E"/>
    <w:rsid w:val="00CC779F"/>
    <w:rsid w:val="00CC78EA"/>
    <w:rsid w:val="00CC78FA"/>
    <w:rsid w:val="00CC79AF"/>
    <w:rsid w:val="00CC79E9"/>
    <w:rsid w:val="00CC7A6B"/>
    <w:rsid w:val="00CC7A7F"/>
    <w:rsid w:val="00CC7B83"/>
    <w:rsid w:val="00CC7BDE"/>
    <w:rsid w:val="00CC7BE0"/>
    <w:rsid w:val="00CC7C08"/>
    <w:rsid w:val="00CC7C8F"/>
    <w:rsid w:val="00CC7D57"/>
    <w:rsid w:val="00CC7D69"/>
    <w:rsid w:val="00CC7D79"/>
    <w:rsid w:val="00CC7E0F"/>
    <w:rsid w:val="00CC7EA9"/>
    <w:rsid w:val="00CC7F10"/>
    <w:rsid w:val="00CC7FE4"/>
    <w:rsid w:val="00CD0062"/>
    <w:rsid w:val="00CD019F"/>
    <w:rsid w:val="00CD01A6"/>
    <w:rsid w:val="00CD01BD"/>
    <w:rsid w:val="00CD01EF"/>
    <w:rsid w:val="00CD0226"/>
    <w:rsid w:val="00CD0288"/>
    <w:rsid w:val="00CD036B"/>
    <w:rsid w:val="00CD03BC"/>
    <w:rsid w:val="00CD040A"/>
    <w:rsid w:val="00CD04A3"/>
    <w:rsid w:val="00CD0706"/>
    <w:rsid w:val="00CD0713"/>
    <w:rsid w:val="00CD074B"/>
    <w:rsid w:val="00CD0858"/>
    <w:rsid w:val="00CD08F7"/>
    <w:rsid w:val="00CD0937"/>
    <w:rsid w:val="00CD0984"/>
    <w:rsid w:val="00CD0A06"/>
    <w:rsid w:val="00CD0B07"/>
    <w:rsid w:val="00CD0C44"/>
    <w:rsid w:val="00CD0CDD"/>
    <w:rsid w:val="00CD0E13"/>
    <w:rsid w:val="00CD0F03"/>
    <w:rsid w:val="00CD0F3E"/>
    <w:rsid w:val="00CD1029"/>
    <w:rsid w:val="00CD1093"/>
    <w:rsid w:val="00CD10FE"/>
    <w:rsid w:val="00CD1146"/>
    <w:rsid w:val="00CD1186"/>
    <w:rsid w:val="00CD11D2"/>
    <w:rsid w:val="00CD1265"/>
    <w:rsid w:val="00CD12F4"/>
    <w:rsid w:val="00CD13C9"/>
    <w:rsid w:val="00CD1483"/>
    <w:rsid w:val="00CD1487"/>
    <w:rsid w:val="00CD1732"/>
    <w:rsid w:val="00CD18C4"/>
    <w:rsid w:val="00CD18C6"/>
    <w:rsid w:val="00CD18CF"/>
    <w:rsid w:val="00CD18D4"/>
    <w:rsid w:val="00CD1A47"/>
    <w:rsid w:val="00CD1A7D"/>
    <w:rsid w:val="00CD1A88"/>
    <w:rsid w:val="00CD1AB1"/>
    <w:rsid w:val="00CD1AFC"/>
    <w:rsid w:val="00CD1B52"/>
    <w:rsid w:val="00CD1B6B"/>
    <w:rsid w:val="00CD1B94"/>
    <w:rsid w:val="00CD1BFC"/>
    <w:rsid w:val="00CD1D23"/>
    <w:rsid w:val="00CD1D25"/>
    <w:rsid w:val="00CD1D46"/>
    <w:rsid w:val="00CD1E0F"/>
    <w:rsid w:val="00CD1EA6"/>
    <w:rsid w:val="00CD2023"/>
    <w:rsid w:val="00CD2044"/>
    <w:rsid w:val="00CD206D"/>
    <w:rsid w:val="00CD207E"/>
    <w:rsid w:val="00CD20B6"/>
    <w:rsid w:val="00CD210E"/>
    <w:rsid w:val="00CD213D"/>
    <w:rsid w:val="00CD2351"/>
    <w:rsid w:val="00CD235C"/>
    <w:rsid w:val="00CD2381"/>
    <w:rsid w:val="00CD238B"/>
    <w:rsid w:val="00CD2454"/>
    <w:rsid w:val="00CD250B"/>
    <w:rsid w:val="00CD259C"/>
    <w:rsid w:val="00CD266C"/>
    <w:rsid w:val="00CD2727"/>
    <w:rsid w:val="00CD2778"/>
    <w:rsid w:val="00CD286A"/>
    <w:rsid w:val="00CD2BEE"/>
    <w:rsid w:val="00CD2C14"/>
    <w:rsid w:val="00CD2D11"/>
    <w:rsid w:val="00CD2DAC"/>
    <w:rsid w:val="00CD2E27"/>
    <w:rsid w:val="00CD2E3C"/>
    <w:rsid w:val="00CD2F72"/>
    <w:rsid w:val="00CD306A"/>
    <w:rsid w:val="00CD31D2"/>
    <w:rsid w:val="00CD327C"/>
    <w:rsid w:val="00CD3306"/>
    <w:rsid w:val="00CD335D"/>
    <w:rsid w:val="00CD33E5"/>
    <w:rsid w:val="00CD3515"/>
    <w:rsid w:val="00CD376A"/>
    <w:rsid w:val="00CD3776"/>
    <w:rsid w:val="00CD37BA"/>
    <w:rsid w:val="00CD383B"/>
    <w:rsid w:val="00CD38A7"/>
    <w:rsid w:val="00CD3AE3"/>
    <w:rsid w:val="00CD3B59"/>
    <w:rsid w:val="00CD3B85"/>
    <w:rsid w:val="00CD3DF4"/>
    <w:rsid w:val="00CD3E08"/>
    <w:rsid w:val="00CD3E60"/>
    <w:rsid w:val="00CD3F84"/>
    <w:rsid w:val="00CD408C"/>
    <w:rsid w:val="00CD4095"/>
    <w:rsid w:val="00CD417D"/>
    <w:rsid w:val="00CD4219"/>
    <w:rsid w:val="00CD43F9"/>
    <w:rsid w:val="00CD452F"/>
    <w:rsid w:val="00CD4620"/>
    <w:rsid w:val="00CD4720"/>
    <w:rsid w:val="00CD4722"/>
    <w:rsid w:val="00CD478E"/>
    <w:rsid w:val="00CD47A5"/>
    <w:rsid w:val="00CD4896"/>
    <w:rsid w:val="00CD4911"/>
    <w:rsid w:val="00CD4923"/>
    <w:rsid w:val="00CD4AF6"/>
    <w:rsid w:val="00CD4C0B"/>
    <w:rsid w:val="00CD4C50"/>
    <w:rsid w:val="00CD4C79"/>
    <w:rsid w:val="00CD4CA8"/>
    <w:rsid w:val="00CD4CB6"/>
    <w:rsid w:val="00CD4DA7"/>
    <w:rsid w:val="00CD4DAC"/>
    <w:rsid w:val="00CD4DB8"/>
    <w:rsid w:val="00CD4E3B"/>
    <w:rsid w:val="00CD4E9A"/>
    <w:rsid w:val="00CD4EBA"/>
    <w:rsid w:val="00CD4F31"/>
    <w:rsid w:val="00CD4F7C"/>
    <w:rsid w:val="00CD4F85"/>
    <w:rsid w:val="00CD4FDF"/>
    <w:rsid w:val="00CD50BF"/>
    <w:rsid w:val="00CD5130"/>
    <w:rsid w:val="00CD513A"/>
    <w:rsid w:val="00CD5157"/>
    <w:rsid w:val="00CD517D"/>
    <w:rsid w:val="00CD526A"/>
    <w:rsid w:val="00CD52A5"/>
    <w:rsid w:val="00CD52DC"/>
    <w:rsid w:val="00CD52FA"/>
    <w:rsid w:val="00CD53EF"/>
    <w:rsid w:val="00CD5475"/>
    <w:rsid w:val="00CD5494"/>
    <w:rsid w:val="00CD54F0"/>
    <w:rsid w:val="00CD551D"/>
    <w:rsid w:val="00CD554A"/>
    <w:rsid w:val="00CD55EA"/>
    <w:rsid w:val="00CD5602"/>
    <w:rsid w:val="00CD56C6"/>
    <w:rsid w:val="00CD57DF"/>
    <w:rsid w:val="00CD582A"/>
    <w:rsid w:val="00CD586E"/>
    <w:rsid w:val="00CD58C4"/>
    <w:rsid w:val="00CD5979"/>
    <w:rsid w:val="00CD5A23"/>
    <w:rsid w:val="00CD5C06"/>
    <w:rsid w:val="00CD5D08"/>
    <w:rsid w:val="00CD5D3F"/>
    <w:rsid w:val="00CD5D91"/>
    <w:rsid w:val="00CD5D92"/>
    <w:rsid w:val="00CD5DA5"/>
    <w:rsid w:val="00CD5E52"/>
    <w:rsid w:val="00CD60F3"/>
    <w:rsid w:val="00CD6116"/>
    <w:rsid w:val="00CD6123"/>
    <w:rsid w:val="00CD619F"/>
    <w:rsid w:val="00CD622A"/>
    <w:rsid w:val="00CD6294"/>
    <w:rsid w:val="00CD62D3"/>
    <w:rsid w:val="00CD62F3"/>
    <w:rsid w:val="00CD630D"/>
    <w:rsid w:val="00CD63BD"/>
    <w:rsid w:val="00CD63E9"/>
    <w:rsid w:val="00CD654A"/>
    <w:rsid w:val="00CD6573"/>
    <w:rsid w:val="00CD65D9"/>
    <w:rsid w:val="00CD6676"/>
    <w:rsid w:val="00CD667D"/>
    <w:rsid w:val="00CD6681"/>
    <w:rsid w:val="00CD6682"/>
    <w:rsid w:val="00CD66E0"/>
    <w:rsid w:val="00CD66E6"/>
    <w:rsid w:val="00CD6769"/>
    <w:rsid w:val="00CD6782"/>
    <w:rsid w:val="00CD682C"/>
    <w:rsid w:val="00CD6837"/>
    <w:rsid w:val="00CD68EC"/>
    <w:rsid w:val="00CD69FE"/>
    <w:rsid w:val="00CD6A42"/>
    <w:rsid w:val="00CD6A50"/>
    <w:rsid w:val="00CD6AF4"/>
    <w:rsid w:val="00CD6BA6"/>
    <w:rsid w:val="00CD6BD2"/>
    <w:rsid w:val="00CD6BF2"/>
    <w:rsid w:val="00CD6C5B"/>
    <w:rsid w:val="00CD6CA5"/>
    <w:rsid w:val="00CD6D3A"/>
    <w:rsid w:val="00CD6D4C"/>
    <w:rsid w:val="00CD6F7C"/>
    <w:rsid w:val="00CD7030"/>
    <w:rsid w:val="00CD7045"/>
    <w:rsid w:val="00CD70C2"/>
    <w:rsid w:val="00CD70D0"/>
    <w:rsid w:val="00CD71DA"/>
    <w:rsid w:val="00CD721D"/>
    <w:rsid w:val="00CD721F"/>
    <w:rsid w:val="00CD7243"/>
    <w:rsid w:val="00CD7298"/>
    <w:rsid w:val="00CD72E8"/>
    <w:rsid w:val="00CD73D6"/>
    <w:rsid w:val="00CD74E6"/>
    <w:rsid w:val="00CD7524"/>
    <w:rsid w:val="00CD752E"/>
    <w:rsid w:val="00CD75CB"/>
    <w:rsid w:val="00CD763F"/>
    <w:rsid w:val="00CD76D4"/>
    <w:rsid w:val="00CD76E1"/>
    <w:rsid w:val="00CD7716"/>
    <w:rsid w:val="00CD7743"/>
    <w:rsid w:val="00CD77A6"/>
    <w:rsid w:val="00CD77F9"/>
    <w:rsid w:val="00CD7874"/>
    <w:rsid w:val="00CD7966"/>
    <w:rsid w:val="00CD7A1F"/>
    <w:rsid w:val="00CD7AA0"/>
    <w:rsid w:val="00CD7AE7"/>
    <w:rsid w:val="00CD7B41"/>
    <w:rsid w:val="00CD7B42"/>
    <w:rsid w:val="00CD7BD4"/>
    <w:rsid w:val="00CD7C04"/>
    <w:rsid w:val="00CD7E64"/>
    <w:rsid w:val="00CD7E85"/>
    <w:rsid w:val="00CD7F6C"/>
    <w:rsid w:val="00CD7FAA"/>
    <w:rsid w:val="00CD7FE4"/>
    <w:rsid w:val="00CE01E9"/>
    <w:rsid w:val="00CE0212"/>
    <w:rsid w:val="00CE028F"/>
    <w:rsid w:val="00CE030A"/>
    <w:rsid w:val="00CE0362"/>
    <w:rsid w:val="00CE040C"/>
    <w:rsid w:val="00CE0439"/>
    <w:rsid w:val="00CE044E"/>
    <w:rsid w:val="00CE05B5"/>
    <w:rsid w:val="00CE05CF"/>
    <w:rsid w:val="00CE05F9"/>
    <w:rsid w:val="00CE0684"/>
    <w:rsid w:val="00CE06E7"/>
    <w:rsid w:val="00CE0772"/>
    <w:rsid w:val="00CE0807"/>
    <w:rsid w:val="00CE0865"/>
    <w:rsid w:val="00CE08BA"/>
    <w:rsid w:val="00CE08FD"/>
    <w:rsid w:val="00CE094F"/>
    <w:rsid w:val="00CE0A79"/>
    <w:rsid w:val="00CE0AC0"/>
    <w:rsid w:val="00CE0ADE"/>
    <w:rsid w:val="00CE0C2E"/>
    <w:rsid w:val="00CE0CA0"/>
    <w:rsid w:val="00CE0CA1"/>
    <w:rsid w:val="00CE0D44"/>
    <w:rsid w:val="00CE0DBF"/>
    <w:rsid w:val="00CE0E40"/>
    <w:rsid w:val="00CE0EE7"/>
    <w:rsid w:val="00CE0F0F"/>
    <w:rsid w:val="00CE0F2B"/>
    <w:rsid w:val="00CE0F4A"/>
    <w:rsid w:val="00CE12AE"/>
    <w:rsid w:val="00CE13D0"/>
    <w:rsid w:val="00CE1462"/>
    <w:rsid w:val="00CE1543"/>
    <w:rsid w:val="00CE154D"/>
    <w:rsid w:val="00CE1580"/>
    <w:rsid w:val="00CE168D"/>
    <w:rsid w:val="00CE168E"/>
    <w:rsid w:val="00CE1693"/>
    <w:rsid w:val="00CE1732"/>
    <w:rsid w:val="00CE191A"/>
    <w:rsid w:val="00CE1988"/>
    <w:rsid w:val="00CE19C0"/>
    <w:rsid w:val="00CE1A22"/>
    <w:rsid w:val="00CE1A69"/>
    <w:rsid w:val="00CE1D1A"/>
    <w:rsid w:val="00CE1D56"/>
    <w:rsid w:val="00CE1D6D"/>
    <w:rsid w:val="00CE1DC2"/>
    <w:rsid w:val="00CE1E01"/>
    <w:rsid w:val="00CE1E4A"/>
    <w:rsid w:val="00CE1EAE"/>
    <w:rsid w:val="00CE1F3D"/>
    <w:rsid w:val="00CE1F57"/>
    <w:rsid w:val="00CE1FA2"/>
    <w:rsid w:val="00CE2127"/>
    <w:rsid w:val="00CE21BD"/>
    <w:rsid w:val="00CE21ED"/>
    <w:rsid w:val="00CE2355"/>
    <w:rsid w:val="00CE2395"/>
    <w:rsid w:val="00CE244C"/>
    <w:rsid w:val="00CE24F1"/>
    <w:rsid w:val="00CE27F8"/>
    <w:rsid w:val="00CE2843"/>
    <w:rsid w:val="00CE2978"/>
    <w:rsid w:val="00CE299F"/>
    <w:rsid w:val="00CE2A3E"/>
    <w:rsid w:val="00CE2A68"/>
    <w:rsid w:val="00CE2B57"/>
    <w:rsid w:val="00CE2B99"/>
    <w:rsid w:val="00CE2D3B"/>
    <w:rsid w:val="00CE2D6E"/>
    <w:rsid w:val="00CE2D86"/>
    <w:rsid w:val="00CE2DE7"/>
    <w:rsid w:val="00CE2EE5"/>
    <w:rsid w:val="00CE2F18"/>
    <w:rsid w:val="00CE2F80"/>
    <w:rsid w:val="00CE2F97"/>
    <w:rsid w:val="00CE3010"/>
    <w:rsid w:val="00CE302B"/>
    <w:rsid w:val="00CE310D"/>
    <w:rsid w:val="00CE3239"/>
    <w:rsid w:val="00CE32ED"/>
    <w:rsid w:val="00CE3314"/>
    <w:rsid w:val="00CE3330"/>
    <w:rsid w:val="00CE334D"/>
    <w:rsid w:val="00CE337F"/>
    <w:rsid w:val="00CE3389"/>
    <w:rsid w:val="00CE33AE"/>
    <w:rsid w:val="00CE361C"/>
    <w:rsid w:val="00CE3668"/>
    <w:rsid w:val="00CE36A2"/>
    <w:rsid w:val="00CE36E1"/>
    <w:rsid w:val="00CE36FF"/>
    <w:rsid w:val="00CE3743"/>
    <w:rsid w:val="00CE3748"/>
    <w:rsid w:val="00CE37D6"/>
    <w:rsid w:val="00CE39BD"/>
    <w:rsid w:val="00CE3A9D"/>
    <w:rsid w:val="00CE3B42"/>
    <w:rsid w:val="00CE3BF4"/>
    <w:rsid w:val="00CE3C02"/>
    <w:rsid w:val="00CE3D98"/>
    <w:rsid w:val="00CE3E94"/>
    <w:rsid w:val="00CE3FFD"/>
    <w:rsid w:val="00CE4026"/>
    <w:rsid w:val="00CE41DC"/>
    <w:rsid w:val="00CE429D"/>
    <w:rsid w:val="00CE42B0"/>
    <w:rsid w:val="00CE42DC"/>
    <w:rsid w:val="00CE433D"/>
    <w:rsid w:val="00CE4428"/>
    <w:rsid w:val="00CE4458"/>
    <w:rsid w:val="00CE4474"/>
    <w:rsid w:val="00CE44FB"/>
    <w:rsid w:val="00CE4541"/>
    <w:rsid w:val="00CE456E"/>
    <w:rsid w:val="00CE45A3"/>
    <w:rsid w:val="00CE45CF"/>
    <w:rsid w:val="00CE4616"/>
    <w:rsid w:val="00CE46D8"/>
    <w:rsid w:val="00CE471A"/>
    <w:rsid w:val="00CE4817"/>
    <w:rsid w:val="00CE4828"/>
    <w:rsid w:val="00CE4849"/>
    <w:rsid w:val="00CE48CE"/>
    <w:rsid w:val="00CE494B"/>
    <w:rsid w:val="00CE4954"/>
    <w:rsid w:val="00CE49D2"/>
    <w:rsid w:val="00CE4A6B"/>
    <w:rsid w:val="00CE4A7A"/>
    <w:rsid w:val="00CE4A7E"/>
    <w:rsid w:val="00CE4B05"/>
    <w:rsid w:val="00CE4B06"/>
    <w:rsid w:val="00CE4B1F"/>
    <w:rsid w:val="00CE4B4A"/>
    <w:rsid w:val="00CE4BDD"/>
    <w:rsid w:val="00CE4C68"/>
    <w:rsid w:val="00CE4CE9"/>
    <w:rsid w:val="00CE4D13"/>
    <w:rsid w:val="00CE4D19"/>
    <w:rsid w:val="00CE4D5C"/>
    <w:rsid w:val="00CE4DE7"/>
    <w:rsid w:val="00CE4E4D"/>
    <w:rsid w:val="00CE4E72"/>
    <w:rsid w:val="00CE4F9C"/>
    <w:rsid w:val="00CE504F"/>
    <w:rsid w:val="00CE51C0"/>
    <w:rsid w:val="00CE51DA"/>
    <w:rsid w:val="00CE53C5"/>
    <w:rsid w:val="00CE53CC"/>
    <w:rsid w:val="00CE542A"/>
    <w:rsid w:val="00CE545A"/>
    <w:rsid w:val="00CE54F4"/>
    <w:rsid w:val="00CE5534"/>
    <w:rsid w:val="00CE5600"/>
    <w:rsid w:val="00CE563A"/>
    <w:rsid w:val="00CE563D"/>
    <w:rsid w:val="00CE56BB"/>
    <w:rsid w:val="00CE5709"/>
    <w:rsid w:val="00CE5754"/>
    <w:rsid w:val="00CE57A5"/>
    <w:rsid w:val="00CE584D"/>
    <w:rsid w:val="00CE58DF"/>
    <w:rsid w:val="00CE5975"/>
    <w:rsid w:val="00CE5A6D"/>
    <w:rsid w:val="00CE5AA4"/>
    <w:rsid w:val="00CE5B16"/>
    <w:rsid w:val="00CE5B62"/>
    <w:rsid w:val="00CE5B8B"/>
    <w:rsid w:val="00CE5BD2"/>
    <w:rsid w:val="00CE5C54"/>
    <w:rsid w:val="00CE5C7A"/>
    <w:rsid w:val="00CE5CE5"/>
    <w:rsid w:val="00CE5CF2"/>
    <w:rsid w:val="00CE5D3F"/>
    <w:rsid w:val="00CE5D4A"/>
    <w:rsid w:val="00CE5D75"/>
    <w:rsid w:val="00CE5E42"/>
    <w:rsid w:val="00CE5FFF"/>
    <w:rsid w:val="00CE60F8"/>
    <w:rsid w:val="00CE616D"/>
    <w:rsid w:val="00CE618D"/>
    <w:rsid w:val="00CE627C"/>
    <w:rsid w:val="00CE628A"/>
    <w:rsid w:val="00CE62DC"/>
    <w:rsid w:val="00CE6370"/>
    <w:rsid w:val="00CE63DD"/>
    <w:rsid w:val="00CE6425"/>
    <w:rsid w:val="00CE6462"/>
    <w:rsid w:val="00CE6469"/>
    <w:rsid w:val="00CE652C"/>
    <w:rsid w:val="00CE6531"/>
    <w:rsid w:val="00CE65B7"/>
    <w:rsid w:val="00CE65F8"/>
    <w:rsid w:val="00CE65FC"/>
    <w:rsid w:val="00CE6619"/>
    <w:rsid w:val="00CE661C"/>
    <w:rsid w:val="00CE6682"/>
    <w:rsid w:val="00CE66D2"/>
    <w:rsid w:val="00CE66E6"/>
    <w:rsid w:val="00CE677C"/>
    <w:rsid w:val="00CE6879"/>
    <w:rsid w:val="00CE6901"/>
    <w:rsid w:val="00CE6990"/>
    <w:rsid w:val="00CE69B2"/>
    <w:rsid w:val="00CE69CF"/>
    <w:rsid w:val="00CE6A3F"/>
    <w:rsid w:val="00CE6A74"/>
    <w:rsid w:val="00CE6AA3"/>
    <w:rsid w:val="00CE6ADD"/>
    <w:rsid w:val="00CE6B12"/>
    <w:rsid w:val="00CE6B94"/>
    <w:rsid w:val="00CE6BB8"/>
    <w:rsid w:val="00CE6D56"/>
    <w:rsid w:val="00CE6DDB"/>
    <w:rsid w:val="00CE6E3C"/>
    <w:rsid w:val="00CE6F2E"/>
    <w:rsid w:val="00CE6F42"/>
    <w:rsid w:val="00CE703F"/>
    <w:rsid w:val="00CE7084"/>
    <w:rsid w:val="00CE71C6"/>
    <w:rsid w:val="00CE7202"/>
    <w:rsid w:val="00CE7213"/>
    <w:rsid w:val="00CE72B3"/>
    <w:rsid w:val="00CE72DE"/>
    <w:rsid w:val="00CE7308"/>
    <w:rsid w:val="00CE734A"/>
    <w:rsid w:val="00CE738E"/>
    <w:rsid w:val="00CE74D1"/>
    <w:rsid w:val="00CE7547"/>
    <w:rsid w:val="00CE75A1"/>
    <w:rsid w:val="00CE768D"/>
    <w:rsid w:val="00CE76CA"/>
    <w:rsid w:val="00CE774B"/>
    <w:rsid w:val="00CE779F"/>
    <w:rsid w:val="00CE7889"/>
    <w:rsid w:val="00CE78C8"/>
    <w:rsid w:val="00CE78FC"/>
    <w:rsid w:val="00CE7919"/>
    <w:rsid w:val="00CE79FD"/>
    <w:rsid w:val="00CE79FF"/>
    <w:rsid w:val="00CE7AC2"/>
    <w:rsid w:val="00CE7B10"/>
    <w:rsid w:val="00CE7B2E"/>
    <w:rsid w:val="00CE7C63"/>
    <w:rsid w:val="00CE7D2A"/>
    <w:rsid w:val="00CE7D39"/>
    <w:rsid w:val="00CE7DAD"/>
    <w:rsid w:val="00CE7E1B"/>
    <w:rsid w:val="00CE7E89"/>
    <w:rsid w:val="00CE7EF7"/>
    <w:rsid w:val="00CE7F61"/>
    <w:rsid w:val="00CE7F6B"/>
    <w:rsid w:val="00CF0007"/>
    <w:rsid w:val="00CF00CB"/>
    <w:rsid w:val="00CF013C"/>
    <w:rsid w:val="00CF0228"/>
    <w:rsid w:val="00CF023E"/>
    <w:rsid w:val="00CF043A"/>
    <w:rsid w:val="00CF046E"/>
    <w:rsid w:val="00CF04F5"/>
    <w:rsid w:val="00CF04F6"/>
    <w:rsid w:val="00CF04F8"/>
    <w:rsid w:val="00CF04FC"/>
    <w:rsid w:val="00CF0518"/>
    <w:rsid w:val="00CF051F"/>
    <w:rsid w:val="00CF0542"/>
    <w:rsid w:val="00CF0548"/>
    <w:rsid w:val="00CF0601"/>
    <w:rsid w:val="00CF0609"/>
    <w:rsid w:val="00CF086F"/>
    <w:rsid w:val="00CF087B"/>
    <w:rsid w:val="00CF0900"/>
    <w:rsid w:val="00CF0AC3"/>
    <w:rsid w:val="00CF0BA6"/>
    <w:rsid w:val="00CF0BC4"/>
    <w:rsid w:val="00CF0C2C"/>
    <w:rsid w:val="00CF0C46"/>
    <w:rsid w:val="00CF0DC4"/>
    <w:rsid w:val="00CF0DD0"/>
    <w:rsid w:val="00CF0DD5"/>
    <w:rsid w:val="00CF0ED9"/>
    <w:rsid w:val="00CF0F73"/>
    <w:rsid w:val="00CF0F9C"/>
    <w:rsid w:val="00CF0FE7"/>
    <w:rsid w:val="00CF1044"/>
    <w:rsid w:val="00CF1187"/>
    <w:rsid w:val="00CF124D"/>
    <w:rsid w:val="00CF134C"/>
    <w:rsid w:val="00CF1395"/>
    <w:rsid w:val="00CF1431"/>
    <w:rsid w:val="00CF146E"/>
    <w:rsid w:val="00CF1510"/>
    <w:rsid w:val="00CF154B"/>
    <w:rsid w:val="00CF155E"/>
    <w:rsid w:val="00CF15C1"/>
    <w:rsid w:val="00CF1716"/>
    <w:rsid w:val="00CF1814"/>
    <w:rsid w:val="00CF182E"/>
    <w:rsid w:val="00CF197C"/>
    <w:rsid w:val="00CF1A32"/>
    <w:rsid w:val="00CF1B88"/>
    <w:rsid w:val="00CF1D78"/>
    <w:rsid w:val="00CF1D87"/>
    <w:rsid w:val="00CF1D8A"/>
    <w:rsid w:val="00CF1DBA"/>
    <w:rsid w:val="00CF1DCB"/>
    <w:rsid w:val="00CF1E7F"/>
    <w:rsid w:val="00CF1EC2"/>
    <w:rsid w:val="00CF20FA"/>
    <w:rsid w:val="00CF21A7"/>
    <w:rsid w:val="00CF2236"/>
    <w:rsid w:val="00CF2242"/>
    <w:rsid w:val="00CF22D4"/>
    <w:rsid w:val="00CF235D"/>
    <w:rsid w:val="00CF237D"/>
    <w:rsid w:val="00CF2459"/>
    <w:rsid w:val="00CF24A0"/>
    <w:rsid w:val="00CF24D8"/>
    <w:rsid w:val="00CF2554"/>
    <w:rsid w:val="00CF2638"/>
    <w:rsid w:val="00CF266C"/>
    <w:rsid w:val="00CF2716"/>
    <w:rsid w:val="00CF274B"/>
    <w:rsid w:val="00CF2827"/>
    <w:rsid w:val="00CF2892"/>
    <w:rsid w:val="00CF291A"/>
    <w:rsid w:val="00CF2927"/>
    <w:rsid w:val="00CF29CB"/>
    <w:rsid w:val="00CF2A9A"/>
    <w:rsid w:val="00CF2B03"/>
    <w:rsid w:val="00CF2B70"/>
    <w:rsid w:val="00CF2D0D"/>
    <w:rsid w:val="00CF2D99"/>
    <w:rsid w:val="00CF2E49"/>
    <w:rsid w:val="00CF2EFD"/>
    <w:rsid w:val="00CF2F37"/>
    <w:rsid w:val="00CF2F7B"/>
    <w:rsid w:val="00CF2F98"/>
    <w:rsid w:val="00CF2FAF"/>
    <w:rsid w:val="00CF3059"/>
    <w:rsid w:val="00CF3128"/>
    <w:rsid w:val="00CF328C"/>
    <w:rsid w:val="00CF3343"/>
    <w:rsid w:val="00CF33AA"/>
    <w:rsid w:val="00CF33B1"/>
    <w:rsid w:val="00CF3444"/>
    <w:rsid w:val="00CF34A9"/>
    <w:rsid w:val="00CF34DA"/>
    <w:rsid w:val="00CF35AD"/>
    <w:rsid w:val="00CF35F7"/>
    <w:rsid w:val="00CF3623"/>
    <w:rsid w:val="00CF3675"/>
    <w:rsid w:val="00CF37AF"/>
    <w:rsid w:val="00CF37EC"/>
    <w:rsid w:val="00CF3814"/>
    <w:rsid w:val="00CF3835"/>
    <w:rsid w:val="00CF389E"/>
    <w:rsid w:val="00CF38B8"/>
    <w:rsid w:val="00CF38C3"/>
    <w:rsid w:val="00CF38C7"/>
    <w:rsid w:val="00CF3911"/>
    <w:rsid w:val="00CF3969"/>
    <w:rsid w:val="00CF3A0D"/>
    <w:rsid w:val="00CF3A85"/>
    <w:rsid w:val="00CF3AAD"/>
    <w:rsid w:val="00CF3B4C"/>
    <w:rsid w:val="00CF3BC3"/>
    <w:rsid w:val="00CF3BE5"/>
    <w:rsid w:val="00CF3C61"/>
    <w:rsid w:val="00CF3DE8"/>
    <w:rsid w:val="00CF3DFA"/>
    <w:rsid w:val="00CF3E93"/>
    <w:rsid w:val="00CF3EC1"/>
    <w:rsid w:val="00CF3EF9"/>
    <w:rsid w:val="00CF3F64"/>
    <w:rsid w:val="00CF3FB4"/>
    <w:rsid w:val="00CF4032"/>
    <w:rsid w:val="00CF4063"/>
    <w:rsid w:val="00CF40DB"/>
    <w:rsid w:val="00CF411D"/>
    <w:rsid w:val="00CF41D7"/>
    <w:rsid w:val="00CF43D9"/>
    <w:rsid w:val="00CF4497"/>
    <w:rsid w:val="00CF45AE"/>
    <w:rsid w:val="00CF465C"/>
    <w:rsid w:val="00CF4673"/>
    <w:rsid w:val="00CF4679"/>
    <w:rsid w:val="00CF46EF"/>
    <w:rsid w:val="00CF475A"/>
    <w:rsid w:val="00CF489A"/>
    <w:rsid w:val="00CF48DE"/>
    <w:rsid w:val="00CF4961"/>
    <w:rsid w:val="00CF49C8"/>
    <w:rsid w:val="00CF4A68"/>
    <w:rsid w:val="00CF4A86"/>
    <w:rsid w:val="00CF4B7B"/>
    <w:rsid w:val="00CF4BF7"/>
    <w:rsid w:val="00CF4DA4"/>
    <w:rsid w:val="00CF4EA8"/>
    <w:rsid w:val="00CF4EAF"/>
    <w:rsid w:val="00CF5012"/>
    <w:rsid w:val="00CF5037"/>
    <w:rsid w:val="00CF50A3"/>
    <w:rsid w:val="00CF50F0"/>
    <w:rsid w:val="00CF516A"/>
    <w:rsid w:val="00CF5170"/>
    <w:rsid w:val="00CF51BE"/>
    <w:rsid w:val="00CF5327"/>
    <w:rsid w:val="00CF533A"/>
    <w:rsid w:val="00CF5352"/>
    <w:rsid w:val="00CF535C"/>
    <w:rsid w:val="00CF5449"/>
    <w:rsid w:val="00CF545F"/>
    <w:rsid w:val="00CF55C7"/>
    <w:rsid w:val="00CF55E4"/>
    <w:rsid w:val="00CF56AA"/>
    <w:rsid w:val="00CF56F2"/>
    <w:rsid w:val="00CF5804"/>
    <w:rsid w:val="00CF584F"/>
    <w:rsid w:val="00CF587E"/>
    <w:rsid w:val="00CF58AD"/>
    <w:rsid w:val="00CF5906"/>
    <w:rsid w:val="00CF59A0"/>
    <w:rsid w:val="00CF5A26"/>
    <w:rsid w:val="00CF5AE6"/>
    <w:rsid w:val="00CF5B65"/>
    <w:rsid w:val="00CF5C20"/>
    <w:rsid w:val="00CF5C21"/>
    <w:rsid w:val="00CF5C50"/>
    <w:rsid w:val="00CF5C8A"/>
    <w:rsid w:val="00CF5CB9"/>
    <w:rsid w:val="00CF5CD1"/>
    <w:rsid w:val="00CF5D2B"/>
    <w:rsid w:val="00CF5E06"/>
    <w:rsid w:val="00CF5E33"/>
    <w:rsid w:val="00CF5E80"/>
    <w:rsid w:val="00CF5E99"/>
    <w:rsid w:val="00CF5EE3"/>
    <w:rsid w:val="00CF6043"/>
    <w:rsid w:val="00CF60C1"/>
    <w:rsid w:val="00CF6159"/>
    <w:rsid w:val="00CF6215"/>
    <w:rsid w:val="00CF6280"/>
    <w:rsid w:val="00CF637A"/>
    <w:rsid w:val="00CF63FD"/>
    <w:rsid w:val="00CF640A"/>
    <w:rsid w:val="00CF640B"/>
    <w:rsid w:val="00CF6483"/>
    <w:rsid w:val="00CF648E"/>
    <w:rsid w:val="00CF6523"/>
    <w:rsid w:val="00CF6554"/>
    <w:rsid w:val="00CF657A"/>
    <w:rsid w:val="00CF659D"/>
    <w:rsid w:val="00CF65D0"/>
    <w:rsid w:val="00CF6629"/>
    <w:rsid w:val="00CF667F"/>
    <w:rsid w:val="00CF66A2"/>
    <w:rsid w:val="00CF66E3"/>
    <w:rsid w:val="00CF67D4"/>
    <w:rsid w:val="00CF6A1D"/>
    <w:rsid w:val="00CF6A9D"/>
    <w:rsid w:val="00CF6ADF"/>
    <w:rsid w:val="00CF6BAC"/>
    <w:rsid w:val="00CF6BC3"/>
    <w:rsid w:val="00CF6C4C"/>
    <w:rsid w:val="00CF6DC9"/>
    <w:rsid w:val="00CF6E03"/>
    <w:rsid w:val="00CF70D3"/>
    <w:rsid w:val="00CF719E"/>
    <w:rsid w:val="00CF71E3"/>
    <w:rsid w:val="00CF7277"/>
    <w:rsid w:val="00CF7302"/>
    <w:rsid w:val="00CF730D"/>
    <w:rsid w:val="00CF73A1"/>
    <w:rsid w:val="00CF750C"/>
    <w:rsid w:val="00CF7580"/>
    <w:rsid w:val="00CF75FB"/>
    <w:rsid w:val="00CF766A"/>
    <w:rsid w:val="00CF76AF"/>
    <w:rsid w:val="00CF789A"/>
    <w:rsid w:val="00CF78C6"/>
    <w:rsid w:val="00CF798B"/>
    <w:rsid w:val="00CF7A22"/>
    <w:rsid w:val="00CF7B5B"/>
    <w:rsid w:val="00CF7BD1"/>
    <w:rsid w:val="00CF7D00"/>
    <w:rsid w:val="00CF7DC0"/>
    <w:rsid w:val="00CF7E90"/>
    <w:rsid w:val="00CF7EE6"/>
    <w:rsid w:val="00CF7F4B"/>
    <w:rsid w:val="00CF7F57"/>
    <w:rsid w:val="00CF7F7F"/>
    <w:rsid w:val="00CF7F89"/>
    <w:rsid w:val="00CF7F97"/>
    <w:rsid w:val="00D0010C"/>
    <w:rsid w:val="00D00160"/>
    <w:rsid w:val="00D00172"/>
    <w:rsid w:val="00D00227"/>
    <w:rsid w:val="00D00266"/>
    <w:rsid w:val="00D0029B"/>
    <w:rsid w:val="00D002A6"/>
    <w:rsid w:val="00D002AE"/>
    <w:rsid w:val="00D002DE"/>
    <w:rsid w:val="00D00315"/>
    <w:rsid w:val="00D0033E"/>
    <w:rsid w:val="00D00340"/>
    <w:rsid w:val="00D003DC"/>
    <w:rsid w:val="00D00506"/>
    <w:rsid w:val="00D00509"/>
    <w:rsid w:val="00D0056F"/>
    <w:rsid w:val="00D005D9"/>
    <w:rsid w:val="00D0060E"/>
    <w:rsid w:val="00D00613"/>
    <w:rsid w:val="00D00663"/>
    <w:rsid w:val="00D006B4"/>
    <w:rsid w:val="00D006D3"/>
    <w:rsid w:val="00D006EF"/>
    <w:rsid w:val="00D00753"/>
    <w:rsid w:val="00D007D4"/>
    <w:rsid w:val="00D0082E"/>
    <w:rsid w:val="00D0085F"/>
    <w:rsid w:val="00D008AA"/>
    <w:rsid w:val="00D008DD"/>
    <w:rsid w:val="00D00A51"/>
    <w:rsid w:val="00D00A93"/>
    <w:rsid w:val="00D00B7C"/>
    <w:rsid w:val="00D00B7F"/>
    <w:rsid w:val="00D00B82"/>
    <w:rsid w:val="00D00BBE"/>
    <w:rsid w:val="00D00D53"/>
    <w:rsid w:val="00D00D80"/>
    <w:rsid w:val="00D00E46"/>
    <w:rsid w:val="00D00E90"/>
    <w:rsid w:val="00D00FE5"/>
    <w:rsid w:val="00D01015"/>
    <w:rsid w:val="00D0103B"/>
    <w:rsid w:val="00D01136"/>
    <w:rsid w:val="00D01231"/>
    <w:rsid w:val="00D0133F"/>
    <w:rsid w:val="00D015D7"/>
    <w:rsid w:val="00D0164E"/>
    <w:rsid w:val="00D0168E"/>
    <w:rsid w:val="00D01800"/>
    <w:rsid w:val="00D0187D"/>
    <w:rsid w:val="00D0190C"/>
    <w:rsid w:val="00D0191B"/>
    <w:rsid w:val="00D019B5"/>
    <w:rsid w:val="00D01A28"/>
    <w:rsid w:val="00D01AA4"/>
    <w:rsid w:val="00D01BC3"/>
    <w:rsid w:val="00D01BFF"/>
    <w:rsid w:val="00D01C0B"/>
    <w:rsid w:val="00D01CBC"/>
    <w:rsid w:val="00D01D99"/>
    <w:rsid w:val="00D01DD8"/>
    <w:rsid w:val="00D01E4E"/>
    <w:rsid w:val="00D01EC7"/>
    <w:rsid w:val="00D01FBD"/>
    <w:rsid w:val="00D0202D"/>
    <w:rsid w:val="00D0216F"/>
    <w:rsid w:val="00D0219A"/>
    <w:rsid w:val="00D021B0"/>
    <w:rsid w:val="00D02243"/>
    <w:rsid w:val="00D02254"/>
    <w:rsid w:val="00D022BF"/>
    <w:rsid w:val="00D0232B"/>
    <w:rsid w:val="00D02393"/>
    <w:rsid w:val="00D02412"/>
    <w:rsid w:val="00D02442"/>
    <w:rsid w:val="00D0248D"/>
    <w:rsid w:val="00D02515"/>
    <w:rsid w:val="00D02571"/>
    <w:rsid w:val="00D02621"/>
    <w:rsid w:val="00D02679"/>
    <w:rsid w:val="00D026C6"/>
    <w:rsid w:val="00D026DE"/>
    <w:rsid w:val="00D0272F"/>
    <w:rsid w:val="00D0273E"/>
    <w:rsid w:val="00D02752"/>
    <w:rsid w:val="00D027E9"/>
    <w:rsid w:val="00D02804"/>
    <w:rsid w:val="00D02829"/>
    <w:rsid w:val="00D02831"/>
    <w:rsid w:val="00D02992"/>
    <w:rsid w:val="00D02AF4"/>
    <w:rsid w:val="00D02B03"/>
    <w:rsid w:val="00D02C8D"/>
    <w:rsid w:val="00D02CE6"/>
    <w:rsid w:val="00D02D5B"/>
    <w:rsid w:val="00D02DA9"/>
    <w:rsid w:val="00D02E10"/>
    <w:rsid w:val="00D03035"/>
    <w:rsid w:val="00D030A5"/>
    <w:rsid w:val="00D03138"/>
    <w:rsid w:val="00D031D9"/>
    <w:rsid w:val="00D031E9"/>
    <w:rsid w:val="00D031F9"/>
    <w:rsid w:val="00D0320A"/>
    <w:rsid w:val="00D03324"/>
    <w:rsid w:val="00D033C3"/>
    <w:rsid w:val="00D033FF"/>
    <w:rsid w:val="00D0350D"/>
    <w:rsid w:val="00D03529"/>
    <w:rsid w:val="00D0354A"/>
    <w:rsid w:val="00D03573"/>
    <w:rsid w:val="00D035FF"/>
    <w:rsid w:val="00D03601"/>
    <w:rsid w:val="00D036B9"/>
    <w:rsid w:val="00D036DB"/>
    <w:rsid w:val="00D03768"/>
    <w:rsid w:val="00D03778"/>
    <w:rsid w:val="00D03780"/>
    <w:rsid w:val="00D038AB"/>
    <w:rsid w:val="00D0390F"/>
    <w:rsid w:val="00D03917"/>
    <w:rsid w:val="00D03A71"/>
    <w:rsid w:val="00D03BC7"/>
    <w:rsid w:val="00D03C16"/>
    <w:rsid w:val="00D03C64"/>
    <w:rsid w:val="00D03CDC"/>
    <w:rsid w:val="00D03D6E"/>
    <w:rsid w:val="00D03D93"/>
    <w:rsid w:val="00D03D97"/>
    <w:rsid w:val="00D03F28"/>
    <w:rsid w:val="00D03F69"/>
    <w:rsid w:val="00D03FD4"/>
    <w:rsid w:val="00D03FD6"/>
    <w:rsid w:val="00D0400D"/>
    <w:rsid w:val="00D0403D"/>
    <w:rsid w:val="00D041D2"/>
    <w:rsid w:val="00D042C4"/>
    <w:rsid w:val="00D042F5"/>
    <w:rsid w:val="00D043EC"/>
    <w:rsid w:val="00D044AC"/>
    <w:rsid w:val="00D044DA"/>
    <w:rsid w:val="00D044DB"/>
    <w:rsid w:val="00D044E6"/>
    <w:rsid w:val="00D04514"/>
    <w:rsid w:val="00D045CD"/>
    <w:rsid w:val="00D0460F"/>
    <w:rsid w:val="00D04619"/>
    <w:rsid w:val="00D046E7"/>
    <w:rsid w:val="00D04861"/>
    <w:rsid w:val="00D048D3"/>
    <w:rsid w:val="00D0494B"/>
    <w:rsid w:val="00D049EE"/>
    <w:rsid w:val="00D04A34"/>
    <w:rsid w:val="00D04A35"/>
    <w:rsid w:val="00D04A6D"/>
    <w:rsid w:val="00D04A82"/>
    <w:rsid w:val="00D04AD4"/>
    <w:rsid w:val="00D04B7B"/>
    <w:rsid w:val="00D04C21"/>
    <w:rsid w:val="00D04D69"/>
    <w:rsid w:val="00D04DAC"/>
    <w:rsid w:val="00D04E4C"/>
    <w:rsid w:val="00D04EAE"/>
    <w:rsid w:val="00D05018"/>
    <w:rsid w:val="00D05043"/>
    <w:rsid w:val="00D050D1"/>
    <w:rsid w:val="00D05131"/>
    <w:rsid w:val="00D0514C"/>
    <w:rsid w:val="00D051DC"/>
    <w:rsid w:val="00D05219"/>
    <w:rsid w:val="00D0525E"/>
    <w:rsid w:val="00D05283"/>
    <w:rsid w:val="00D0529F"/>
    <w:rsid w:val="00D05326"/>
    <w:rsid w:val="00D0535B"/>
    <w:rsid w:val="00D0540E"/>
    <w:rsid w:val="00D05475"/>
    <w:rsid w:val="00D054DD"/>
    <w:rsid w:val="00D054E5"/>
    <w:rsid w:val="00D05696"/>
    <w:rsid w:val="00D0585D"/>
    <w:rsid w:val="00D0598D"/>
    <w:rsid w:val="00D059CE"/>
    <w:rsid w:val="00D059E0"/>
    <w:rsid w:val="00D05A9F"/>
    <w:rsid w:val="00D05AAA"/>
    <w:rsid w:val="00D05AB6"/>
    <w:rsid w:val="00D05AC2"/>
    <w:rsid w:val="00D05AD5"/>
    <w:rsid w:val="00D05B1A"/>
    <w:rsid w:val="00D05B23"/>
    <w:rsid w:val="00D05BAF"/>
    <w:rsid w:val="00D05C00"/>
    <w:rsid w:val="00D05C55"/>
    <w:rsid w:val="00D05C56"/>
    <w:rsid w:val="00D05D3C"/>
    <w:rsid w:val="00D05D84"/>
    <w:rsid w:val="00D05F07"/>
    <w:rsid w:val="00D05F29"/>
    <w:rsid w:val="00D06010"/>
    <w:rsid w:val="00D0602C"/>
    <w:rsid w:val="00D06051"/>
    <w:rsid w:val="00D06073"/>
    <w:rsid w:val="00D06170"/>
    <w:rsid w:val="00D0623A"/>
    <w:rsid w:val="00D06263"/>
    <w:rsid w:val="00D062DA"/>
    <w:rsid w:val="00D064C7"/>
    <w:rsid w:val="00D065EA"/>
    <w:rsid w:val="00D06746"/>
    <w:rsid w:val="00D0677F"/>
    <w:rsid w:val="00D067C1"/>
    <w:rsid w:val="00D067FC"/>
    <w:rsid w:val="00D06937"/>
    <w:rsid w:val="00D069E7"/>
    <w:rsid w:val="00D06A34"/>
    <w:rsid w:val="00D06A78"/>
    <w:rsid w:val="00D06B4F"/>
    <w:rsid w:val="00D06C0F"/>
    <w:rsid w:val="00D06C45"/>
    <w:rsid w:val="00D06C77"/>
    <w:rsid w:val="00D06DE3"/>
    <w:rsid w:val="00D06EA6"/>
    <w:rsid w:val="00D06EB3"/>
    <w:rsid w:val="00D06F28"/>
    <w:rsid w:val="00D06FA8"/>
    <w:rsid w:val="00D06FB1"/>
    <w:rsid w:val="00D0709F"/>
    <w:rsid w:val="00D07187"/>
    <w:rsid w:val="00D072B0"/>
    <w:rsid w:val="00D0730A"/>
    <w:rsid w:val="00D07347"/>
    <w:rsid w:val="00D07393"/>
    <w:rsid w:val="00D07464"/>
    <w:rsid w:val="00D0749E"/>
    <w:rsid w:val="00D07583"/>
    <w:rsid w:val="00D075C9"/>
    <w:rsid w:val="00D075CF"/>
    <w:rsid w:val="00D07649"/>
    <w:rsid w:val="00D077BA"/>
    <w:rsid w:val="00D07818"/>
    <w:rsid w:val="00D07837"/>
    <w:rsid w:val="00D0799F"/>
    <w:rsid w:val="00D07ADB"/>
    <w:rsid w:val="00D07BCE"/>
    <w:rsid w:val="00D07C20"/>
    <w:rsid w:val="00D07C6F"/>
    <w:rsid w:val="00D07D16"/>
    <w:rsid w:val="00D07D60"/>
    <w:rsid w:val="00D07E2F"/>
    <w:rsid w:val="00D07ECA"/>
    <w:rsid w:val="00D07EDA"/>
    <w:rsid w:val="00D07F3F"/>
    <w:rsid w:val="00D10057"/>
    <w:rsid w:val="00D10091"/>
    <w:rsid w:val="00D100E7"/>
    <w:rsid w:val="00D100EC"/>
    <w:rsid w:val="00D101B2"/>
    <w:rsid w:val="00D10228"/>
    <w:rsid w:val="00D1038C"/>
    <w:rsid w:val="00D1039F"/>
    <w:rsid w:val="00D10420"/>
    <w:rsid w:val="00D10473"/>
    <w:rsid w:val="00D104E8"/>
    <w:rsid w:val="00D104EE"/>
    <w:rsid w:val="00D10537"/>
    <w:rsid w:val="00D1057D"/>
    <w:rsid w:val="00D10622"/>
    <w:rsid w:val="00D1063C"/>
    <w:rsid w:val="00D1066D"/>
    <w:rsid w:val="00D10675"/>
    <w:rsid w:val="00D106BB"/>
    <w:rsid w:val="00D106EA"/>
    <w:rsid w:val="00D1075C"/>
    <w:rsid w:val="00D10818"/>
    <w:rsid w:val="00D10827"/>
    <w:rsid w:val="00D108B9"/>
    <w:rsid w:val="00D10992"/>
    <w:rsid w:val="00D109F4"/>
    <w:rsid w:val="00D10A40"/>
    <w:rsid w:val="00D10A48"/>
    <w:rsid w:val="00D10AD7"/>
    <w:rsid w:val="00D10AD9"/>
    <w:rsid w:val="00D10D63"/>
    <w:rsid w:val="00D10D74"/>
    <w:rsid w:val="00D10DD6"/>
    <w:rsid w:val="00D10E1E"/>
    <w:rsid w:val="00D10EA5"/>
    <w:rsid w:val="00D10F25"/>
    <w:rsid w:val="00D10FF3"/>
    <w:rsid w:val="00D10FF8"/>
    <w:rsid w:val="00D11005"/>
    <w:rsid w:val="00D11197"/>
    <w:rsid w:val="00D11230"/>
    <w:rsid w:val="00D11258"/>
    <w:rsid w:val="00D113A5"/>
    <w:rsid w:val="00D113C1"/>
    <w:rsid w:val="00D113EB"/>
    <w:rsid w:val="00D11481"/>
    <w:rsid w:val="00D11499"/>
    <w:rsid w:val="00D11552"/>
    <w:rsid w:val="00D11651"/>
    <w:rsid w:val="00D1168F"/>
    <w:rsid w:val="00D11697"/>
    <w:rsid w:val="00D116EB"/>
    <w:rsid w:val="00D11701"/>
    <w:rsid w:val="00D11713"/>
    <w:rsid w:val="00D1174E"/>
    <w:rsid w:val="00D117F8"/>
    <w:rsid w:val="00D117F9"/>
    <w:rsid w:val="00D118EF"/>
    <w:rsid w:val="00D1198E"/>
    <w:rsid w:val="00D119A2"/>
    <w:rsid w:val="00D11AC5"/>
    <w:rsid w:val="00D11AF7"/>
    <w:rsid w:val="00D11B1C"/>
    <w:rsid w:val="00D11B1D"/>
    <w:rsid w:val="00D11B1E"/>
    <w:rsid w:val="00D11B92"/>
    <w:rsid w:val="00D11BA0"/>
    <w:rsid w:val="00D11BE3"/>
    <w:rsid w:val="00D11C86"/>
    <w:rsid w:val="00D11CF9"/>
    <w:rsid w:val="00D11D06"/>
    <w:rsid w:val="00D11E92"/>
    <w:rsid w:val="00D11EBE"/>
    <w:rsid w:val="00D11EE0"/>
    <w:rsid w:val="00D11F50"/>
    <w:rsid w:val="00D11F9F"/>
    <w:rsid w:val="00D11FFB"/>
    <w:rsid w:val="00D12071"/>
    <w:rsid w:val="00D12078"/>
    <w:rsid w:val="00D120C1"/>
    <w:rsid w:val="00D12137"/>
    <w:rsid w:val="00D121CA"/>
    <w:rsid w:val="00D1221B"/>
    <w:rsid w:val="00D122E4"/>
    <w:rsid w:val="00D122FC"/>
    <w:rsid w:val="00D12340"/>
    <w:rsid w:val="00D1249F"/>
    <w:rsid w:val="00D125A0"/>
    <w:rsid w:val="00D125C2"/>
    <w:rsid w:val="00D125FB"/>
    <w:rsid w:val="00D12678"/>
    <w:rsid w:val="00D126AB"/>
    <w:rsid w:val="00D1277B"/>
    <w:rsid w:val="00D1284B"/>
    <w:rsid w:val="00D1292A"/>
    <w:rsid w:val="00D12969"/>
    <w:rsid w:val="00D129F0"/>
    <w:rsid w:val="00D12A75"/>
    <w:rsid w:val="00D12BDC"/>
    <w:rsid w:val="00D12BDF"/>
    <w:rsid w:val="00D12C88"/>
    <w:rsid w:val="00D12EA1"/>
    <w:rsid w:val="00D1311F"/>
    <w:rsid w:val="00D1319A"/>
    <w:rsid w:val="00D132E9"/>
    <w:rsid w:val="00D13344"/>
    <w:rsid w:val="00D133A6"/>
    <w:rsid w:val="00D133C0"/>
    <w:rsid w:val="00D133E5"/>
    <w:rsid w:val="00D13407"/>
    <w:rsid w:val="00D13454"/>
    <w:rsid w:val="00D134A3"/>
    <w:rsid w:val="00D13514"/>
    <w:rsid w:val="00D135A9"/>
    <w:rsid w:val="00D135D1"/>
    <w:rsid w:val="00D13762"/>
    <w:rsid w:val="00D137E8"/>
    <w:rsid w:val="00D13842"/>
    <w:rsid w:val="00D13881"/>
    <w:rsid w:val="00D138D3"/>
    <w:rsid w:val="00D13925"/>
    <w:rsid w:val="00D13989"/>
    <w:rsid w:val="00D13A6D"/>
    <w:rsid w:val="00D13B42"/>
    <w:rsid w:val="00D13B99"/>
    <w:rsid w:val="00D13C19"/>
    <w:rsid w:val="00D13C36"/>
    <w:rsid w:val="00D13C62"/>
    <w:rsid w:val="00D13DBE"/>
    <w:rsid w:val="00D13E51"/>
    <w:rsid w:val="00D13E9F"/>
    <w:rsid w:val="00D13FB7"/>
    <w:rsid w:val="00D1401D"/>
    <w:rsid w:val="00D14106"/>
    <w:rsid w:val="00D1410E"/>
    <w:rsid w:val="00D1416B"/>
    <w:rsid w:val="00D14232"/>
    <w:rsid w:val="00D1436B"/>
    <w:rsid w:val="00D1437E"/>
    <w:rsid w:val="00D14418"/>
    <w:rsid w:val="00D14483"/>
    <w:rsid w:val="00D145BC"/>
    <w:rsid w:val="00D145F8"/>
    <w:rsid w:val="00D14652"/>
    <w:rsid w:val="00D14690"/>
    <w:rsid w:val="00D1474E"/>
    <w:rsid w:val="00D147CC"/>
    <w:rsid w:val="00D147D7"/>
    <w:rsid w:val="00D14864"/>
    <w:rsid w:val="00D148DB"/>
    <w:rsid w:val="00D148F0"/>
    <w:rsid w:val="00D14905"/>
    <w:rsid w:val="00D149FA"/>
    <w:rsid w:val="00D14A89"/>
    <w:rsid w:val="00D14AA4"/>
    <w:rsid w:val="00D14AB1"/>
    <w:rsid w:val="00D14B44"/>
    <w:rsid w:val="00D14B65"/>
    <w:rsid w:val="00D14CED"/>
    <w:rsid w:val="00D14D69"/>
    <w:rsid w:val="00D14E26"/>
    <w:rsid w:val="00D14E3C"/>
    <w:rsid w:val="00D14E41"/>
    <w:rsid w:val="00D14E87"/>
    <w:rsid w:val="00D14F0D"/>
    <w:rsid w:val="00D14FAB"/>
    <w:rsid w:val="00D14FDD"/>
    <w:rsid w:val="00D14FF3"/>
    <w:rsid w:val="00D150EC"/>
    <w:rsid w:val="00D1510F"/>
    <w:rsid w:val="00D1516B"/>
    <w:rsid w:val="00D151BF"/>
    <w:rsid w:val="00D15236"/>
    <w:rsid w:val="00D1527B"/>
    <w:rsid w:val="00D15291"/>
    <w:rsid w:val="00D1529E"/>
    <w:rsid w:val="00D15360"/>
    <w:rsid w:val="00D15411"/>
    <w:rsid w:val="00D15451"/>
    <w:rsid w:val="00D15489"/>
    <w:rsid w:val="00D154EB"/>
    <w:rsid w:val="00D1551D"/>
    <w:rsid w:val="00D15554"/>
    <w:rsid w:val="00D1557A"/>
    <w:rsid w:val="00D15616"/>
    <w:rsid w:val="00D15662"/>
    <w:rsid w:val="00D156A1"/>
    <w:rsid w:val="00D15708"/>
    <w:rsid w:val="00D157CB"/>
    <w:rsid w:val="00D157F7"/>
    <w:rsid w:val="00D15814"/>
    <w:rsid w:val="00D1589B"/>
    <w:rsid w:val="00D15A19"/>
    <w:rsid w:val="00D15A43"/>
    <w:rsid w:val="00D15ADA"/>
    <w:rsid w:val="00D15B50"/>
    <w:rsid w:val="00D15B8F"/>
    <w:rsid w:val="00D15C10"/>
    <w:rsid w:val="00D15C2E"/>
    <w:rsid w:val="00D15CF9"/>
    <w:rsid w:val="00D15D33"/>
    <w:rsid w:val="00D15D88"/>
    <w:rsid w:val="00D15D96"/>
    <w:rsid w:val="00D15DA7"/>
    <w:rsid w:val="00D15DC0"/>
    <w:rsid w:val="00D15E16"/>
    <w:rsid w:val="00D15E72"/>
    <w:rsid w:val="00D160A5"/>
    <w:rsid w:val="00D1615F"/>
    <w:rsid w:val="00D162C3"/>
    <w:rsid w:val="00D16401"/>
    <w:rsid w:val="00D164CE"/>
    <w:rsid w:val="00D16584"/>
    <w:rsid w:val="00D165AB"/>
    <w:rsid w:val="00D1660E"/>
    <w:rsid w:val="00D16727"/>
    <w:rsid w:val="00D16784"/>
    <w:rsid w:val="00D167F7"/>
    <w:rsid w:val="00D169E2"/>
    <w:rsid w:val="00D16A02"/>
    <w:rsid w:val="00D16B9E"/>
    <w:rsid w:val="00D16BC6"/>
    <w:rsid w:val="00D16C07"/>
    <w:rsid w:val="00D16CB3"/>
    <w:rsid w:val="00D16CF3"/>
    <w:rsid w:val="00D16D34"/>
    <w:rsid w:val="00D16D5F"/>
    <w:rsid w:val="00D16E00"/>
    <w:rsid w:val="00D16E08"/>
    <w:rsid w:val="00D16E29"/>
    <w:rsid w:val="00D16F19"/>
    <w:rsid w:val="00D16F25"/>
    <w:rsid w:val="00D16F3C"/>
    <w:rsid w:val="00D16F59"/>
    <w:rsid w:val="00D16F8C"/>
    <w:rsid w:val="00D16FFC"/>
    <w:rsid w:val="00D1702F"/>
    <w:rsid w:val="00D1706C"/>
    <w:rsid w:val="00D17073"/>
    <w:rsid w:val="00D170E3"/>
    <w:rsid w:val="00D170F7"/>
    <w:rsid w:val="00D17101"/>
    <w:rsid w:val="00D171C9"/>
    <w:rsid w:val="00D1725F"/>
    <w:rsid w:val="00D1728B"/>
    <w:rsid w:val="00D173CA"/>
    <w:rsid w:val="00D17451"/>
    <w:rsid w:val="00D174A1"/>
    <w:rsid w:val="00D177AD"/>
    <w:rsid w:val="00D177DC"/>
    <w:rsid w:val="00D177EB"/>
    <w:rsid w:val="00D17997"/>
    <w:rsid w:val="00D17B2D"/>
    <w:rsid w:val="00D17C19"/>
    <w:rsid w:val="00D17C7D"/>
    <w:rsid w:val="00D17C89"/>
    <w:rsid w:val="00D17C9F"/>
    <w:rsid w:val="00D17CA6"/>
    <w:rsid w:val="00D17D5B"/>
    <w:rsid w:val="00D17ED9"/>
    <w:rsid w:val="00D17EDD"/>
    <w:rsid w:val="00D17F5B"/>
    <w:rsid w:val="00D17F77"/>
    <w:rsid w:val="00D17FFC"/>
    <w:rsid w:val="00D2001B"/>
    <w:rsid w:val="00D200FB"/>
    <w:rsid w:val="00D20141"/>
    <w:rsid w:val="00D20253"/>
    <w:rsid w:val="00D202E5"/>
    <w:rsid w:val="00D204F9"/>
    <w:rsid w:val="00D2056C"/>
    <w:rsid w:val="00D20578"/>
    <w:rsid w:val="00D2073C"/>
    <w:rsid w:val="00D20776"/>
    <w:rsid w:val="00D20868"/>
    <w:rsid w:val="00D20884"/>
    <w:rsid w:val="00D208E3"/>
    <w:rsid w:val="00D20915"/>
    <w:rsid w:val="00D209E5"/>
    <w:rsid w:val="00D20A53"/>
    <w:rsid w:val="00D20AD7"/>
    <w:rsid w:val="00D20BD9"/>
    <w:rsid w:val="00D20C97"/>
    <w:rsid w:val="00D20CBD"/>
    <w:rsid w:val="00D20CE8"/>
    <w:rsid w:val="00D20D29"/>
    <w:rsid w:val="00D20D2E"/>
    <w:rsid w:val="00D20DF2"/>
    <w:rsid w:val="00D20E5B"/>
    <w:rsid w:val="00D20EAD"/>
    <w:rsid w:val="00D2119C"/>
    <w:rsid w:val="00D211F4"/>
    <w:rsid w:val="00D21205"/>
    <w:rsid w:val="00D2120A"/>
    <w:rsid w:val="00D2134B"/>
    <w:rsid w:val="00D21474"/>
    <w:rsid w:val="00D2149B"/>
    <w:rsid w:val="00D2150D"/>
    <w:rsid w:val="00D21557"/>
    <w:rsid w:val="00D2156E"/>
    <w:rsid w:val="00D2171C"/>
    <w:rsid w:val="00D217C7"/>
    <w:rsid w:val="00D217CE"/>
    <w:rsid w:val="00D217ED"/>
    <w:rsid w:val="00D21812"/>
    <w:rsid w:val="00D21854"/>
    <w:rsid w:val="00D218B2"/>
    <w:rsid w:val="00D218E3"/>
    <w:rsid w:val="00D21939"/>
    <w:rsid w:val="00D2196A"/>
    <w:rsid w:val="00D21987"/>
    <w:rsid w:val="00D21A56"/>
    <w:rsid w:val="00D21A74"/>
    <w:rsid w:val="00D21AAE"/>
    <w:rsid w:val="00D21AC8"/>
    <w:rsid w:val="00D21C26"/>
    <w:rsid w:val="00D21CA4"/>
    <w:rsid w:val="00D21CF9"/>
    <w:rsid w:val="00D21DED"/>
    <w:rsid w:val="00D21DEE"/>
    <w:rsid w:val="00D21E5C"/>
    <w:rsid w:val="00D21FE6"/>
    <w:rsid w:val="00D2202D"/>
    <w:rsid w:val="00D22155"/>
    <w:rsid w:val="00D221E0"/>
    <w:rsid w:val="00D2228B"/>
    <w:rsid w:val="00D22365"/>
    <w:rsid w:val="00D22379"/>
    <w:rsid w:val="00D223E6"/>
    <w:rsid w:val="00D22412"/>
    <w:rsid w:val="00D2243B"/>
    <w:rsid w:val="00D2247E"/>
    <w:rsid w:val="00D224C5"/>
    <w:rsid w:val="00D2250F"/>
    <w:rsid w:val="00D226A2"/>
    <w:rsid w:val="00D226C1"/>
    <w:rsid w:val="00D22752"/>
    <w:rsid w:val="00D2276C"/>
    <w:rsid w:val="00D22795"/>
    <w:rsid w:val="00D2279A"/>
    <w:rsid w:val="00D22856"/>
    <w:rsid w:val="00D2287A"/>
    <w:rsid w:val="00D228EC"/>
    <w:rsid w:val="00D229BB"/>
    <w:rsid w:val="00D22A21"/>
    <w:rsid w:val="00D22A40"/>
    <w:rsid w:val="00D22CFC"/>
    <w:rsid w:val="00D22D20"/>
    <w:rsid w:val="00D22D22"/>
    <w:rsid w:val="00D22D87"/>
    <w:rsid w:val="00D22DDF"/>
    <w:rsid w:val="00D22E7E"/>
    <w:rsid w:val="00D22E96"/>
    <w:rsid w:val="00D22F91"/>
    <w:rsid w:val="00D23012"/>
    <w:rsid w:val="00D2306C"/>
    <w:rsid w:val="00D230FA"/>
    <w:rsid w:val="00D231CF"/>
    <w:rsid w:val="00D231DD"/>
    <w:rsid w:val="00D23273"/>
    <w:rsid w:val="00D232D4"/>
    <w:rsid w:val="00D23432"/>
    <w:rsid w:val="00D2359C"/>
    <w:rsid w:val="00D2364D"/>
    <w:rsid w:val="00D23667"/>
    <w:rsid w:val="00D236C0"/>
    <w:rsid w:val="00D236E2"/>
    <w:rsid w:val="00D23714"/>
    <w:rsid w:val="00D2377B"/>
    <w:rsid w:val="00D2379E"/>
    <w:rsid w:val="00D23851"/>
    <w:rsid w:val="00D2385A"/>
    <w:rsid w:val="00D2386D"/>
    <w:rsid w:val="00D23885"/>
    <w:rsid w:val="00D238A6"/>
    <w:rsid w:val="00D23926"/>
    <w:rsid w:val="00D2392D"/>
    <w:rsid w:val="00D23939"/>
    <w:rsid w:val="00D239BD"/>
    <w:rsid w:val="00D239D7"/>
    <w:rsid w:val="00D23AB7"/>
    <w:rsid w:val="00D23ABD"/>
    <w:rsid w:val="00D23ACC"/>
    <w:rsid w:val="00D23B08"/>
    <w:rsid w:val="00D23B28"/>
    <w:rsid w:val="00D23BA7"/>
    <w:rsid w:val="00D23BF2"/>
    <w:rsid w:val="00D23C5D"/>
    <w:rsid w:val="00D23CC5"/>
    <w:rsid w:val="00D23CE4"/>
    <w:rsid w:val="00D23D2B"/>
    <w:rsid w:val="00D23D4B"/>
    <w:rsid w:val="00D23E61"/>
    <w:rsid w:val="00D23E63"/>
    <w:rsid w:val="00D23F65"/>
    <w:rsid w:val="00D2406A"/>
    <w:rsid w:val="00D24146"/>
    <w:rsid w:val="00D24282"/>
    <w:rsid w:val="00D24298"/>
    <w:rsid w:val="00D24308"/>
    <w:rsid w:val="00D24356"/>
    <w:rsid w:val="00D243DD"/>
    <w:rsid w:val="00D244E0"/>
    <w:rsid w:val="00D24552"/>
    <w:rsid w:val="00D24598"/>
    <w:rsid w:val="00D245AE"/>
    <w:rsid w:val="00D2464A"/>
    <w:rsid w:val="00D246C4"/>
    <w:rsid w:val="00D2477B"/>
    <w:rsid w:val="00D248A6"/>
    <w:rsid w:val="00D249FF"/>
    <w:rsid w:val="00D24A7F"/>
    <w:rsid w:val="00D24AB5"/>
    <w:rsid w:val="00D24B15"/>
    <w:rsid w:val="00D24B81"/>
    <w:rsid w:val="00D24ECB"/>
    <w:rsid w:val="00D24EEF"/>
    <w:rsid w:val="00D24F27"/>
    <w:rsid w:val="00D24F6A"/>
    <w:rsid w:val="00D24F76"/>
    <w:rsid w:val="00D24F98"/>
    <w:rsid w:val="00D24FF5"/>
    <w:rsid w:val="00D2512F"/>
    <w:rsid w:val="00D25225"/>
    <w:rsid w:val="00D25232"/>
    <w:rsid w:val="00D25293"/>
    <w:rsid w:val="00D25422"/>
    <w:rsid w:val="00D25465"/>
    <w:rsid w:val="00D254A6"/>
    <w:rsid w:val="00D254D5"/>
    <w:rsid w:val="00D255ED"/>
    <w:rsid w:val="00D2561A"/>
    <w:rsid w:val="00D256E0"/>
    <w:rsid w:val="00D256EC"/>
    <w:rsid w:val="00D25735"/>
    <w:rsid w:val="00D25761"/>
    <w:rsid w:val="00D257D7"/>
    <w:rsid w:val="00D25878"/>
    <w:rsid w:val="00D258D2"/>
    <w:rsid w:val="00D25977"/>
    <w:rsid w:val="00D259F4"/>
    <w:rsid w:val="00D25C15"/>
    <w:rsid w:val="00D25C68"/>
    <w:rsid w:val="00D25D7F"/>
    <w:rsid w:val="00D25D9A"/>
    <w:rsid w:val="00D25E71"/>
    <w:rsid w:val="00D26014"/>
    <w:rsid w:val="00D26070"/>
    <w:rsid w:val="00D261E3"/>
    <w:rsid w:val="00D26270"/>
    <w:rsid w:val="00D26387"/>
    <w:rsid w:val="00D26405"/>
    <w:rsid w:val="00D264C5"/>
    <w:rsid w:val="00D2667E"/>
    <w:rsid w:val="00D266C1"/>
    <w:rsid w:val="00D26704"/>
    <w:rsid w:val="00D26730"/>
    <w:rsid w:val="00D26764"/>
    <w:rsid w:val="00D26816"/>
    <w:rsid w:val="00D26858"/>
    <w:rsid w:val="00D26891"/>
    <w:rsid w:val="00D2692E"/>
    <w:rsid w:val="00D2697B"/>
    <w:rsid w:val="00D269C2"/>
    <w:rsid w:val="00D26A53"/>
    <w:rsid w:val="00D26B14"/>
    <w:rsid w:val="00D26B1C"/>
    <w:rsid w:val="00D26B5D"/>
    <w:rsid w:val="00D26B5E"/>
    <w:rsid w:val="00D26C31"/>
    <w:rsid w:val="00D26C7F"/>
    <w:rsid w:val="00D26CFE"/>
    <w:rsid w:val="00D26D92"/>
    <w:rsid w:val="00D26DD5"/>
    <w:rsid w:val="00D26E82"/>
    <w:rsid w:val="00D271A3"/>
    <w:rsid w:val="00D271C0"/>
    <w:rsid w:val="00D271E5"/>
    <w:rsid w:val="00D2729C"/>
    <w:rsid w:val="00D2736D"/>
    <w:rsid w:val="00D27374"/>
    <w:rsid w:val="00D273E7"/>
    <w:rsid w:val="00D2749F"/>
    <w:rsid w:val="00D274DE"/>
    <w:rsid w:val="00D274F1"/>
    <w:rsid w:val="00D27579"/>
    <w:rsid w:val="00D275DB"/>
    <w:rsid w:val="00D275FA"/>
    <w:rsid w:val="00D27607"/>
    <w:rsid w:val="00D27650"/>
    <w:rsid w:val="00D27710"/>
    <w:rsid w:val="00D2775C"/>
    <w:rsid w:val="00D27778"/>
    <w:rsid w:val="00D277B3"/>
    <w:rsid w:val="00D2786F"/>
    <w:rsid w:val="00D27938"/>
    <w:rsid w:val="00D279B7"/>
    <w:rsid w:val="00D27A09"/>
    <w:rsid w:val="00D27A44"/>
    <w:rsid w:val="00D27B76"/>
    <w:rsid w:val="00D27C25"/>
    <w:rsid w:val="00D27C3A"/>
    <w:rsid w:val="00D27CAB"/>
    <w:rsid w:val="00D27D9A"/>
    <w:rsid w:val="00D27DE7"/>
    <w:rsid w:val="00D27F09"/>
    <w:rsid w:val="00D27F16"/>
    <w:rsid w:val="00D30094"/>
    <w:rsid w:val="00D3011B"/>
    <w:rsid w:val="00D30264"/>
    <w:rsid w:val="00D302BE"/>
    <w:rsid w:val="00D30413"/>
    <w:rsid w:val="00D304CA"/>
    <w:rsid w:val="00D305A2"/>
    <w:rsid w:val="00D306E7"/>
    <w:rsid w:val="00D30716"/>
    <w:rsid w:val="00D30765"/>
    <w:rsid w:val="00D307B6"/>
    <w:rsid w:val="00D3085D"/>
    <w:rsid w:val="00D308BA"/>
    <w:rsid w:val="00D308C6"/>
    <w:rsid w:val="00D308D2"/>
    <w:rsid w:val="00D30940"/>
    <w:rsid w:val="00D309B0"/>
    <w:rsid w:val="00D309D6"/>
    <w:rsid w:val="00D309F4"/>
    <w:rsid w:val="00D30AE5"/>
    <w:rsid w:val="00D30C23"/>
    <w:rsid w:val="00D30D7A"/>
    <w:rsid w:val="00D30DBB"/>
    <w:rsid w:val="00D30E21"/>
    <w:rsid w:val="00D30E25"/>
    <w:rsid w:val="00D30E45"/>
    <w:rsid w:val="00D30E52"/>
    <w:rsid w:val="00D30EA6"/>
    <w:rsid w:val="00D30F8B"/>
    <w:rsid w:val="00D30FCD"/>
    <w:rsid w:val="00D31040"/>
    <w:rsid w:val="00D310D4"/>
    <w:rsid w:val="00D311C3"/>
    <w:rsid w:val="00D3121E"/>
    <w:rsid w:val="00D31318"/>
    <w:rsid w:val="00D31348"/>
    <w:rsid w:val="00D31371"/>
    <w:rsid w:val="00D31439"/>
    <w:rsid w:val="00D3148D"/>
    <w:rsid w:val="00D31618"/>
    <w:rsid w:val="00D3167C"/>
    <w:rsid w:val="00D316B9"/>
    <w:rsid w:val="00D316BA"/>
    <w:rsid w:val="00D31708"/>
    <w:rsid w:val="00D317CB"/>
    <w:rsid w:val="00D31822"/>
    <w:rsid w:val="00D31828"/>
    <w:rsid w:val="00D31871"/>
    <w:rsid w:val="00D318C9"/>
    <w:rsid w:val="00D31A1F"/>
    <w:rsid w:val="00D31A29"/>
    <w:rsid w:val="00D31A53"/>
    <w:rsid w:val="00D31A5F"/>
    <w:rsid w:val="00D31B5E"/>
    <w:rsid w:val="00D31B6D"/>
    <w:rsid w:val="00D31BE8"/>
    <w:rsid w:val="00D31BFB"/>
    <w:rsid w:val="00D31C09"/>
    <w:rsid w:val="00D31CB8"/>
    <w:rsid w:val="00D31D1B"/>
    <w:rsid w:val="00D31DC2"/>
    <w:rsid w:val="00D31EC6"/>
    <w:rsid w:val="00D31F20"/>
    <w:rsid w:val="00D31F30"/>
    <w:rsid w:val="00D31F3F"/>
    <w:rsid w:val="00D31F50"/>
    <w:rsid w:val="00D31F67"/>
    <w:rsid w:val="00D31F8D"/>
    <w:rsid w:val="00D32029"/>
    <w:rsid w:val="00D32119"/>
    <w:rsid w:val="00D32138"/>
    <w:rsid w:val="00D3215A"/>
    <w:rsid w:val="00D321A1"/>
    <w:rsid w:val="00D321E3"/>
    <w:rsid w:val="00D32201"/>
    <w:rsid w:val="00D32257"/>
    <w:rsid w:val="00D32267"/>
    <w:rsid w:val="00D32270"/>
    <w:rsid w:val="00D3229C"/>
    <w:rsid w:val="00D3231A"/>
    <w:rsid w:val="00D3239A"/>
    <w:rsid w:val="00D3247A"/>
    <w:rsid w:val="00D324EC"/>
    <w:rsid w:val="00D32531"/>
    <w:rsid w:val="00D32539"/>
    <w:rsid w:val="00D3254B"/>
    <w:rsid w:val="00D32648"/>
    <w:rsid w:val="00D3268F"/>
    <w:rsid w:val="00D326C9"/>
    <w:rsid w:val="00D32706"/>
    <w:rsid w:val="00D3278C"/>
    <w:rsid w:val="00D3281A"/>
    <w:rsid w:val="00D32913"/>
    <w:rsid w:val="00D329E8"/>
    <w:rsid w:val="00D32A24"/>
    <w:rsid w:val="00D32AC3"/>
    <w:rsid w:val="00D32B21"/>
    <w:rsid w:val="00D32B2A"/>
    <w:rsid w:val="00D32B5B"/>
    <w:rsid w:val="00D32E64"/>
    <w:rsid w:val="00D32F14"/>
    <w:rsid w:val="00D33021"/>
    <w:rsid w:val="00D33027"/>
    <w:rsid w:val="00D3303E"/>
    <w:rsid w:val="00D33109"/>
    <w:rsid w:val="00D33152"/>
    <w:rsid w:val="00D33167"/>
    <w:rsid w:val="00D331C4"/>
    <w:rsid w:val="00D331DA"/>
    <w:rsid w:val="00D33324"/>
    <w:rsid w:val="00D3339E"/>
    <w:rsid w:val="00D334AF"/>
    <w:rsid w:val="00D334D8"/>
    <w:rsid w:val="00D33543"/>
    <w:rsid w:val="00D33701"/>
    <w:rsid w:val="00D33725"/>
    <w:rsid w:val="00D33757"/>
    <w:rsid w:val="00D3377F"/>
    <w:rsid w:val="00D337F9"/>
    <w:rsid w:val="00D33863"/>
    <w:rsid w:val="00D33927"/>
    <w:rsid w:val="00D339BF"/>
    <w:rsid w:val="00D33A7A"/>
    <w:rsid w:val="00D33B16"/>
    <w:rsid w:val="00D33BDD"/>
    <w:rsid w:val="00D33CE6"/>
    <w:rsid w:val="00D33CE8"/>
    <w:rsid w:val="00D33CF8"/>
    <w:rsid w:val="00D33D49"/>
    <w:rsid w:val="00D33E12"/>
    <w:rsid w:val="00D33ED4"/>
    <w:rsid w:val="00D33EDD"/>
    <w:rsid w:val="00D33F48"/>
    <w:rsid w:val="00D3405B"/>
    <w:rsid w:val="00D34068"/>
    <w:rsid w:val="00D34125"/>
    <w:rsid w:val="00D34141"/>
    <w:rsid w:val="00D341B5"/>
    <w:rsid w:val="00D342E0"/>
    <w:rsid w:val="00D34353"/>
    <w:rsid w:val="00D34364"/>
    <w:rsid w:val="00D343C8"/>
    <w:rsid w:val="00D343CA"/>
    <w:rsid w:val="00D34403"/>
    <w:rsid w:val="00D34449"/>
    <w:rsid w:val="00D34511"/>
    <w:rsid w:val="00D34715"/>
    <w:rsid w:val="00D3477A"/>
    <w:rsid w:val="00D348EA"/>
    <w:rsid w:val="00D348F6"/>
    <w:rsid w:val="00D34983"/>
    <w:rsid w:val="00D34A22"/>
    <w:rsid w:val="00D34A6B"/>
    <w:rsid w:val="00D34AA0"/>
    <w:rsid w:val="00D34AAB"/>
    <w:rsid w:val="00D34B27"/>
    <w:rsid w:val="00D34B38"/>
    <w:rsid w:val="00D34BA7"/>
    <w:rsid w:val="00D34CFD"/>
    <w:rsid w:val="00D34D9D"/>
    <w:rsid w:val="00D34E2E"/>
    <w:rsid w:val="00D34EBA"/>
    <w:rsid w:val="00D34EDA"/>
    <w:rsid w:val="00D34F02"/>
    <w:rsid w:val="00D34F23"/>
    <w:rsid w:val="00D34F52"/>
    <w:rsid w:val="00D34FCC"/>
    <w:rsid w:val="00D351B7"/>
    <w:rsid w:val="00D351F9"/>
    <w:rsid w:val="00D35372"/>
    <w:rsid w:val="00D353BF"/>
    <w:rsid w:val="00D35479"/>
    <w:rsid w:val="00D35503"/>
    <w:rsid w:val="00D3552A"/>
    <w:rsid w:val="00D3559E"/>
    <w:rsid w:val="00D358F9"/>
    <w:rsid w:val="00D35919"/>
    <w:rsid w:val="00D359DD"/>
    <w:rsid w:val="00D359EC"/>
    <w:rsid w:val="00D35A1C"/>
    <w:rsid w:val="00D35A4B"/>
    <w:rsid w:val="00D35A6D"/>
    <w:rsid w:val="00D35ACD"/>
    <w:rsid w:val="00D35B3A"/>
    <w:rsid w:val="00D35BC0"/>
    <w:rsid w:val="00D35C80"/>
    <w:rsid w:val="00D35CDF"/>
    <w:rsid w:val="00D35D17"/>
    <w:rsid w:val="00D35D56"/>
    <w:rsid w:val="00D35E58"/>
    <w:rsid w:val="00D35EBD"/>
    <w:rsid w:val="00D35F69"/>
    <w:rsid w:val="00D35F78"/>
    <w:rsid w:val="00D3617D"/>
    <w:rsid w:val="00D36468"/>
    <w:rsid w:val="00D36495"/>
    <w:rsid w:val="00D364EE"/>
    <w:rsid w:val="00D36616"/>
    <w:rsid w:val="00D366EA"/>
    <w:rsid w:val="00D36746"/>
    <w:rsid w:val="00D36750"/>
    <w:rsid w:val="00D367CE"/>
    <w:rsid w:val="00D36801"/>
    <w:rsid w:val="00D36832"/>
    <w:rsid w:val="00D3686C"/>
    <w:rsid w:val="00D36888"/>
    <w:rsid w:val="00D36896"/>
    <w:rsid w:val="00D368F7"/>
    <w:rsid w:val="00D369F1"/>
    <w:rsid w:val="00D36A2B"/>
    <w:rsid w:val="00D36A97"/>
    <w:rsid w:val="00D36CDA"/>
    <w:rsid w:val="00D36CFF"/>
    <w:rsid w:val="00D36D10"/>
    <w:rsid w:val="00D36DF2"/>
    <w:rsid w:val="00D36F38"/>
    <w:rsid w:val="00D37062"/>
    <w:rsid w:val="00D3716A"/>
    <w:rsid w:val="00D3717C"/>
    <w:rsid w:val="00D371E9"/>
    <w:rsid w:val="00D373C9"/>
    <w:rsid w:val="00D37410"/>
    <w:rsid w:val="00D374DC"/>
    <w:rsid w:val="00D37518"/>
    <w:rsid w:val="00D37532"/>
    <w:rsid w:val="00D37540"/>
    <w:rsid w:val="00D37601"/>
    <w:rsid w:val="00D37730"/>
    <w:rsid w:val="00D378E3"/>
    <w:rsid w:val="00D37904"/>
    <w:rsid w:val="00D379E6"/>
    <w:rsid w:val="00D37A35"/>
    <w:rsid w:val="00D37AB1"/>
    <w:rsid w:val="00D37AF2"/>
    <w:rsid w:val="00D37B13"/>
    <w:rsid w:val="00D37B6D"/>
    <w:rsid w:val="00D37C31"/>
    <w:rsid w:val="00D37C58"/>
    <w:rsid w:val="00D37C75"/>
    <w:rsid w:val="00D37D28"/>
    <w:rsid w:val="00D37F60"/>
    <w:rsid w:val="00D37F71"/>
    <w:rsid w:val="00D37F80"/>
    <w:rsid w:val="00D37F94"/>
    <w:rsid w:val="00D40095"/>
    <w:rsid w:val="00D4022A"/>
    <w:rsid w:val="00D4036C"/>
    <w:rsid w:val="00D403F7"/>
    <w:rsid w:val="00D404AE"/>
    <w:rsid w:val="00D404B5"/>
    <w:rsid w:val="00D40644"/>
    <w:rsid w:val="00D40682"/>
    <w:rsid w:val="00D406CF"/>
    <w:rsid w:val="00D40745"/>
    <w:rsid w:val="00D407BA"/>
    <w:rsid w:val="00D40821"/>
    <w:rsid w:val="00D4084D"/>
    <w:rsid w:val="00D40888"/>
    <w:rsid w:val="00D40968"/>
    <w:rsid w:val="00D40A09"/>
    <w:rsid w:val="00D40A13"/>
    <w:rsid w:val="00D40A26"/>
    <w:rsid w:val="00D40B5B"/>
    <w:rsid w:val="00D40B71"/>
    <w:rsid w:val="00D40B78"/>
    <w:rsid w:val="00D40B7F"/>
    <w:rsid w:val="00D40BA1"/>
    <w:rsid w:val="00D40BA6"/>
    <w:rsid w:val="00D40CBF"/>
    <w:rsid w:val="00D40CDF"/>
    <w:rsid w:val="00D40D81"/>
    <w:rsid w:val="00D40DDD"/>
    <w:rsid w:val="00D40DEE"/>
    <w:rsid w:val="00D40DF4"/>
    <w:rsid w:val="00D40E36"/>
    <w:rsid w:val="00D40E6F"/>
    <w:rsid w:val="00D40FA9"/>
    <w:rsid w:val="00D40FFE"/>
    <w:rsid w:val="00D4116D"/>
    <w:rsid w:val="00D411A5"/>
    <w:rsid w:val="00D411F6"/>
    <w:rsid w:val="00D41216"/>
    <w:rsid w:val="00D412E5"/>
    <w:rsid w:val="00D4132B"/>
    <w:rsid w:val="00D4135F"/>
    <w:rsid w:val="00D4137C"/>
    <w:rsid w:val="00D4138E"/>
    <w:rsid w:val="00D413CA"/>
    <w:rsid w:val="00D4140A"/>
    <w:rsid w:val="00D414EC"/>
    <w:rsid w:val="00D4150C"/>
    <w:rsid w:val="00D415B2"/>
    <w:rsid w:val="00D415CB"/>
    <w:rsid w:val="00D416EC"/>
    <w:rsid w:val="00D41793"/>
    <w:rsid w:val="00D41838"/>
    <w:rsid w:val="00D41929"/>
    <w:rsid w:val="00D419F1"/>
    <w:rsid w:val="00D41A1D"/>
    <w:rsid w:val="00D41B03"/>
    <w:rsid w:val="00D41B0E"/>
    <w:rsid w:val="00D41BFF"/>
    <w:rsid w:val="00D41C1E"/>
    <w:rsid w:val="00D41C92"/>
    <w:rsid w:val="00D41CBD"/>
    <w:rsid w:val="00D41D0F"/>
    <w:rsid w:val="00D41D91"/>
    <w:rsid w:val="00D41E48"/>
    <w:rsid w:val="00D41E79"/>
    <w:rsid w:val="00D41EBB"/>
    <w:rsid w:val="00D41EE8"/>
    <w:rsid w:val="00D41F27"/>
    <w:rsid w:val="00D41F29"/>
    <w:rsid w:val="00D41F5F"/>
    <w:rsid w:val="00D41FB9"/>
    <w:rsid w:val="00D42046"/>
    <w:rsid w:val="00D42049"/>
    <w:rsid w:val="00D421DB"/>
    <w:rsid w:val="00D42231"/>
    <w:rsid w:val="00D4224B"/>
    <w:rsid w:val="00D422FA"/>
    <w:rsid w:val="00D42365"/>
    <w:rsid w:val="00D4238F"/>
    <w:rsid w:val="00D423BB"/>
    <w:rsid w:val="00D423C2"/>
    <w:rsid w:val="00D423D5"/>
    <w:rsid w:val="00D4240D"/>
    <w:rsid w:val="00D42412"/>
    <w:rsid w:val="00D42421"/>
    <w:rsid w:val="00D42576"/>
    <w:rsid w:val="00D4257F"/>
    <w:rsid w:val="00D42584"/>
    <w:rsid w:val="00D425AE"/>
    <w:rsid w:val="00D4261C"/>
    <w:rsid w:val="00D42656"/>
    <w:rsid w:val="00D42717"/>
    <w:rsid w:val="00D4272D"/>
    <w:rsid w:val="00D427F8"/>
    <w:rsid w:val="00D42829"/>
    <w:rsid w:val="00D4286A"/>
    <w:rsid w:val="00D4287C"/>
    <w:rsid w:val="00D428B4"/>
    <w:rsid w:val="00D428C5"/>
    <w:rsid w:val="00D428F3"/>
    <w:rsid w:val="00D4290C"/>
    <w:rsid w:val="00D42A8D"/>
    <w:rsid w:val="00D42AD7"/>
    <w:rsid w:val="00D42B47"/>
    <w:rsid w:val="00D42CFC"/>
    <w:rsid w:val="00D42D4B"/>
    <w:rsid w:val="00D42DCB"/>
    <w:rsid w:val="00D42E05"/>
    <w:rsid w:val="00D42E5B"/>
    <w:rsid w:val="00D42E9B"/>
    <w:rsid w:val="00D42EF4"/>
    <w:rsid w:val="00D42EFF"/>
    <w:rsid w:val="00D42F6D"/>
    <w:rsid w:val="00D42F89"/>
    <w:rsid w:val="00D43031"/>
    <w:rsid w:val="00D4303C"/>
    <w:rsid w:val="00D43528"/>
    <w:rsid w:val="00D435A8"/>
    <w:rsid w:val="00D43612"/>
    <w:rsid w:val="00D43634"/>
    <w:rsid w:val="00D436E2"/>
    <w:rsid w:val="00D4372A"/>
    <w:rsid w:val="00D437F5"/>
    <w:rsid w:val="00D438D8"/>
    <w:rsid w:val="00D43A10"/>
    <w:rsid w:val="00D43B8D"/>
    <w:rsid w:val="00D43BE0"/>
    <w:rsid w:val="00D43C12"/>
    <w:rsid w:val="00D43C78"/>
    <w:rsid w:val="00D43CAA"/>
    <w:rsid w:val="00D43CC8"/>
    <w:rsid w:val="00D43CE0"/>
    <w:rsid w:val="00D43CE3"/>
    <w:rsid w:val="00D43CFF"/>
    <w:rsid w:val="00D43D3A"/>
    <w:rsid w:val="00D43DB3"/>
    <w:rsid w:val="00D43EEF"/>
    <w:rsid w:val="00D43F59"/>
    <w:rsid w:val="00D440AC"/>
    <w:rsid w:val="00D440F3"/>
    <w:rsid w:val="00D44203"/>
    <w:rsid w:val="00D44290"/>
    <w:rsid w:val="00D44315"/>
    <w:rsid w:val="00D443C4"/>
    <w:rsid w:val="00D44476"/>
    <w:rsid w:val="00D44497"/>
    <w:rsid w:val="00D44521"/>
    <w:rsid w:val="00D44530"/>
    <w:rsid w:val="00D4471A"/>
    <w:rsid w:val="00D4478B"/>
    <w:rsid w:val="00D44865"/>
    <w:rsid w:val="00D4493C"/>
    <w:rsid w:val="00D4497B"/>
    <w:rsid w:val="00D44B20"/>
    <w:rsid w:val="00D44B24"/>
    <w:rsid w:val="00D44B7A"/>
    <w:rsid w:val="00D44C31"/>
    <w:rsid w:val="00D44CDA"/>
    <w:rsid w:val="00D44EC8"/>
    <w:rsid w:val="00D44EED"/>
    <w:rsid w:val="00D45036"/>
    <w:rsid w:val="00D450E3"/>
    <w:rsid w:val="00D45152"/>
    <w:rsid w:val="00D45232"/>
    <w:rsid w:val="00D45472"/>
    <w:rsid w:val="00D454B4"/>
    <w:rsid w:val="00D454E6"/>
    <w:rsid w:val="00D4552B"/>
    <w:rsid w:val="00D45604"/>
    <w:rsid w:val="00D4561D"/>
    <w:rsid w:val="00D45689"/>
    <w:rsid w:val="00D45839"/>
    <w:rsid w:val="00D45868"/>
    <w:rsid w:val="00D458A9"/>
    <w:rsid w:val="00D4591B"/>
    <w:rsid w:val="00D4593F"/>
    <w:rsid w:val="00D45998"/>
    <w:rsid w:val="00D45A35"/>
    <w:rsid w:val="00D45AA6"/>
    <w:rsid w:val="00D45AC5"/>
    <w:rsid w:val="00D45ACC"/>
    <w:rsid w:val="00D45AEE"/>
    <w:rsid w:val="00D45BF6"/>
    <w:rsid w:val="00D45C2F"/>
    <w:rsid w:val="00D45CB7"/>
    <w:rsid w:val="00D45D40"/>
    <w:rsid w:val="00D45D6B"/>
    <w:rsid w:val="00D45D7B"/>
    <w:rsid w:val="00D45DC9"/>
    <w:rsid w:val="00D45DCC"/>
    <w:rsid w:val="00D45EC7"/>
    <w:rsid w:val="00D45F5C"/>
    <w:rsid w:val="00D45F69"/>
    <w:rsid w:val="00D45FBE"/>
    <w:rsid w:val="00D45FC9"/>
    <w:rsid w:val="00D45FDC"/>
    <w:rsid w:val="00D46076"/>
    <w:rsid w:val="00D460A8"/>
    <w:rsid w:val="00D460DA"/>
    <w:rsid w:val="00D46180"/>
    <w:rsid w:val="00D462C9"/>
    <w:rsid w:val="00D46319"/>
    <w:rsid w:val="00D463DA"/>
    <w:rsid w:val="00D46419"/>
    <w:rsid w:val="00D4655E"/>
    <w:rsid w:val="00D4666E"/>
    <w:rsid w:val="00D46677"/>
    <w:rsid w:val="00D4668A"/>
    <w:rsid w:val="00D467CE"/>
    <w:rsid w:val="00D469A5"/>
    <w:rsid w:val="00D469B3"/>
    <w:rsid w:val="00D46A74"/>
    <w:rsid w:val="00D46B49"/>
    <w:rsid w:val="00D46BCC"/>
    <w:rsid w:val="00D46C97"/>
    <w:rsid w:val="00D46CC0"/>
    <w:rsid w:val="00D46CCB"/>
    <w:rsid w:val="00D46CD7"/>
    <w:rsid w:val="00D46D5F"/>
    <w:rsid w:val="00D46DBA"/>
    <w:rsid w:val="00D46E8A"/>
    <w:rsid w:val="00D47005"/>
    <w:rsid w:val="00D47029"/>
    <w:rsid w:val="00D470AD"/>
    <w:rsid w:val="00D4716D"/>
    <w:rsid w:val="00D47239"/>
    <w:rsid w:val="00D473C3"/>
    <w:rsid w:val="00D47407"/>
    <w:rsid w:val="00D4747B"/>
    <w:rsid w:val="00D4747D"/>
    <w:rsid w:val="00D474C0"/>
    <w:rsid w:val="00D475B8"/>
    <w:rsid w:val="00D4760C"/>
    <w:rsid w:val="00D47665"/>
    <w:rsid w:val="00D47758"/>
    <w:rsid w:val="00D478C9"/>
    <w:rsid w:val="00D4793A"/>
    <w:rsid w:val="00D4796D"/>
    <w:rsid w:val="00D47AF3"/>
    <w:rsid w:val="00D47C3A"/>
    <w:rsid w:val="00D47D81"/>
    <w:rsid w:val="00D47E31"/>
    <w:rsid w:val="00D47E7E"/>
    <w:rsid w:val="00D47EC3"/>
    <w:rsid w:val="00D47F2C"/>
    <w:rsid w:val="00D47F4A"/>
    <w:rsid w:val="00D47F68"/>
    <w:rsid w:val="00D47FC5"/>
    <w:rsid w:val="00D5015E"/>
    <w:rsid w:val="00D50195"/>
    <w:rsid w:val="00D501C7"/>
    <w:rsid w:val="00D501D3"/>
    <w:rsid w:val="00D50225"/>
    <w:rsid w:val="00D50267"/>
    <w:rsid w:val="00D50298"/>
    <w:rsid w:val="00D5035B"/>
    <w:rsid w:val="00D50371"/>
    <w:rsid w:val="00D50497"/>
    <w:rsid w:val="00D504DC"/>
    <w:rsid w:val="00D50610"/>
    <w:rsid w:val="00D5064D"/>
    <w:rsid w:val="00D5076F"/>
    <w:rsid w:val="00D507C7"/>
    <w:rsid w:val="00D507DA"/>
    <w:rsid w:val="00D507FA"/>
    <w:rsid w:val="00D509E0"/>
    <w:rsid w:val="00D509F7"/>
    <w:rsid w:val="00D50A3A"/>
    <w:rsid w:val="00D50A51"/>
    <w:rsid w:val="00D50B66"/>
    <w:rsid w:val="00D50B7E"/>
    <w:rsid w:val="00D50C96"/>
    <w:rsid w:val="00D50CAC"/>
    <w:rsid w:val="00D50D18"/>
    <w:rsid w:val="00D50D87"/>
    <w:rsid w:val="00D50E96"/>
    <w:rsid w:val="00D50E99"/>
    <w:rsid w:val="00D50EA7"/>
    <w:rsid w:val="00D5103F"/>
    <w:rsid w:val="00D510A4"/>
    <w:rsid w:val="00D51101"/>
    <w:rsid w:val="00D511F0"/>
    <w:rsid w:val="00D51225"/>
    <w:rsid w:val="00D5130B"/>
    <w:rsid w:val="00D5131D"/>
    <w:rsid w:val="00D513C1"/>
    <w:rsid w:val="00D5140D"/>
    <w:rsid w:val="00D51686"/>
    <w:rsid w:val="00D51777"/>
    <w:rsid w:val="00D51783"/>
    <w:rsid w:val="00D51891"/>
    <w:rsid w:val="00D51A42"/>
    <w:rsid w:val="00D51A51"/>
    <w:rsid w:val="00D51BAF"/>
    <w:rsid w:val="00D51CB8"/>
    <w:rsid w:val="00D51CFF"/>
    <w:rsid w:val="00D51D41"/>
    <w:rsid w:val="00D51D7B"/>
    <w:rsid w:val="00D51D90"/>
    <w:rsid w:val="00D51DFF"/>
    <w:rsid w:val="00D51ED2"/>
    <w:rsid w:val="00D51F83"/>
    <w:rsid w:val="00D51FE5"/>
    <w:rsid w:val="00D52093"/>
    <w:rsid w:val="00D52137"/>
    <w:rsid w:val="00D521A0"/>
    <w:rsid w:val="00D521E3"/>
    <w:rsid w:val="00D522AB"/>
    <w:rsid w:val="00D522F1"/>
    <w:rsid w:val="00D5230C"/>
    <w:rsid w:val="00D5235E"/>
    <w:rsid w:val="00D52493"/>
    <w:rsid w:val="00D52554"/>
    <w:rsid w:val="00D5258B"/>
    <w:rsid w:val="00D525B6"/>
    <w:rsid w:val="00D52602"/>
    <w:rsid w:val="00D527DA"/>
    <w:rsid w:val="00D5298A"/>
    <w:rsid w:val="00D52A99"/>
    <w:rsid w:val="00D52AC3"/>
    <w:rsid w:val="00D52B19"/>
    <w:rsid w:val="00D52B53"/>
    <w:rsid w:val="00D52BA2"/>
    <w:rsid w:val="00D52C6A"/>
    <w:rsid w:val="00D52CD4"/>
    <w:rsid w:val="00D52D24"/>
    <w:rsid w:val="00D52DA6"/>
    <w:rsid w:val="00D52ED2"/>
    <w:rsid w:val="00D52EDF"/>
    <w:rsid w:val="00D5305E"/>
    <w:rsid w:val="00D53065"/>
    <w:rsid w:val="00D530BF"/>
    <w:rsid w:val="00D53161"/>
    <w:rsid w:val="00D531AC"/>
    <w:rsid w:val="00D531B3"/>
    <w:rsid w:val="00D531C3"/>
    <w:rsid w:val="00D531F8"/>
    <w:rsid w:val="00D53252"/>
    <w:rsid w:val="00D53289"/>
    <w:rsid w:val="00D53362"/>
    <w:rsid w:val="00D5354F"/>
    <w:rsid w:val="00D535C4"/>
    <w:rsid w:val="00D535CF"/>
    <w:rsid w:val="00D5374D"/>
    <w:rsid w:val="00D537C0"/>
    <w:rsid w:val="00D538B1"/>
    <w:rsid w:val="00D53944"/>
    <w:rsid w:val="00D53994"/>
    <w:rsid w:val="00D539F0"/>
    <w:rsid w:val="00D53A4A"/>
    <w:rsid w:val="00D53A53"/>
    <w:rsid w:val="00D53B3E"/>
    <w:rsid w:val="00D53C56"/>
    <w:rsid w:val="00D53C8A"/>
    <w:rsid w:val="00D53CBF"/>
    <w:rsid w:val="00D53D61"/>
    <w:rsid w:val="00D53E95"/>
    <w:rsid w:val="00D53EA0"/>
    <w:rsid w:val="00D53F51"/>
    <w:rsid w:val="00D5406B"/>
    <w:rsid w:val="00D5411F"/>
    <w:rsid w:val="00D54122"/>
    <w:rsid w:val="00D5418E"/>
    <w:rsid w:val="00D54398"/>
    <w:rsid w:val="00D5448B"/>
    <w:rsid w:val="00D54498"/>
    <w:rsid w:val="00D54526"/>
    <w:rsid w:val="00D54530"/>
    <w:rsid w:val="00D54551"/>
    <w:rsid w:val="00D545B6"/>
    <w:rsid w:val="00D545C5"/>
    <w:rsid w:val="00D54616"/>
    <w:rsid w:val="00D54690"/>
    <w:rsid w:val="00D546DA"/>
    <w:rsid w:val="00D5471F"/>
    <w:rsid w:val="00D547C4"/>
    <w:rsid w:val="00D54861"/>
    <w:rsid w:val="00D5486B"/>
    <w:rsid w:val="00D54A13"/>
    <w:rsid w:val="00D54B17"/>
    <w:rsid w:val="00D54B3D"/>
    <w:rsid w:val="00D54B53"/>
    <w:rsid w:val="00D54BE1"/>
    <w:rsid w:val="00D54C45"/>
    <w:rsid w:val="00D54D98"/>
    <w:rsid w:val="00D54F90"/>
    <w:rsid w:val="00D55021"/>
    <w:rsid w:val="00D55095"/>
    <w:rsid w:val="00D550A4"/>
    <w:rsid w:val="00D551D9"/>
    <w:rsid w:val="00D551E4"/>
    <w:rsid w:val="00D5521F"/>
    <w:rsid w:val="00D55275"/>
    <w:rsid w:val="00D55291"/>
    <w:rsid w:val="00D552EF"/>
    <w:rsid w:val="00D553B9"/>
    <w:rsid w:val="00D55405"/>
    <w:rsid w:val="00D55420"/>
    <w:rsid w:val="00D55441"/>
    <w:rsid w:val="00D55472"/>
    <w:rsid w:val="00D5557F"/>
    <w:rsid w:val="00D555EE"/>
    <w:rsid w:val="00D556C5"/>
    <w:rsid w:val="00D55808"/>
    <w:rsid w:val="00D5583D"/>
    <w:rsid w:val="00D558DC"/>
    <w:rsid w:val="00D55A25"/>
    <w:rsid w:val="00D55AFD"/>
    <w:rsid w:val="00D55B4F"/>
    <w:rsid w:val="00D55B94"/>
    <w:rsid w:val="00D55BE7"/>
    <w:rsid w:val="00D55C29"/>
    <w:rsid w:val="00D55E16"/>
    <w:rsid w:val="00D55E47"/>
    <w:rsid w:val="00D55FB1"/>
    <w:rsid w:val="00D56048"/>
    <w:rsid w:val="00D561B3"/>
    <w:rsid w:val="00D56247"/>
    <w:rsid w:val="00D562C0"/>
    <w:rsid w:val="00D56304"/>
    <w:rsid w:val="00D56372"/>
    <w:rsid w:val="00D563BB"/>
    <w:rsid w:val="00D566AB"/>
    <w:rsid w:val="00D56768"/>
    <w:rsid w:val="00D56772"/>
    <w:rsid w:val="00D56937"/>
    <w:rsid w:val="00D569FD"/>
    <w:rsid w:val="00D56A80"/>
    <w:rsid w:val="00D56AE0"/>
    <w:rsid w:val="00D56BD4"/>
    <w:rsid w:val="00D56C05"/>
    <w:rsid w:val="00D56CA3"/>
    <w:rsid w:val="00D56CF4"/>
    <w:rsid w:val="00D56D8C"/>
    <w:rsid w:val="00D56E2E"/>
    <w:rsid w:val="00D56E30"/>
    <w:rsid w:val="00D56E71"/>
    <w:rsid w:val="00D56EF1"/>
    <w:rsid w:val="00D56FCF"/>
    <w:rsid w:val="00D56FFD"/>
    <w:rsid w:val="00D57079"/>
    <w:rsid w:val="00D570B0"/>
    <w:rsid w:val="00D570B7"/>
    <w:rsid w:val="00D57100"/>
    <w:rsid w:val="00D57178"/>
    <w:rsid w:val="00D5729E"/>
    <w:rsid w:val="00D5735C"/>
    <w:rsid w:val="00D573BE"/>
    <w:rsid w:val="00D57448"/>
    <w:rsid w:val="00D57483"/>
    <w:rsid w:val="00D574F3"/>
    <w:rsid w:val="00D57608"/>
    <w:rsid w:val="00D577B2"/>
    <w:rsid w:val="00D577DB"/>
    <w:rsid w:val="00D57975"/>
    <w:rsid w:val="00D5797E"/>
    <w:rsid w:val="00D579EB"/>
    <w:rsid w:val="00D57A74"/>
    <w:rsid w:val="00D57AF7"/>
    <w:rsid w:val="00D57B21"/>
    <w:rsid w:val="00D57B42"/>
    <w:rsid w:val="00D57BA1"/>
    <w:rsid w:val="00D57BB6"/>
    <w:rsid w:val="00D57C12"/>
    <w:rsid w:val="00D57C1C"/>
    <w:rsid w:val="00D57C54"/>
    <w:rsid w:val="00D57C94"/>
    <w:rsid w:val="00D57CEF"/>
    <w:rsid w:val="00D57E1A"/>
    <w:rsid w:val="00D57EB8"/>
    <w:rsid w:val="00D57F36"/>
    <w:rsid w:val="00D57FA7"/>
    <w:rsid w:val="00D6004A"/>
    <w:rsid w:val="00D600DB"/>
    <w:rsid w:val="00D60118"/>
    <w:rsid w:val="00D60119"/>
    <w:rsid w:val="00D6011C"/>
    <w:rsid w:val="00D602D2"/>
    <w:rsid w:val="00D602E2"/>
    <w:rsid w:val="00D60349"/>
    <w:rsid w:val="00D60426"/>
    <w:rsid w:val="00D60477"/>
    <w:rsid w:val="00D604F6"/>
    <w:rsid w:val="00D60501"/>
    <w:rsid w:val="00D60637"/>
    <w:rsid w:val="00D607CA"/>
    <w:rsid w:val="00D6082A"/>
    <w:rsid w:val="00D60856"/>
    <w:rsid w:val="00D60860"/>
    <w:rsid w:val="00D60A40"/>
    <w:rsid w:val="00D60AAC"/>
    <w:rsid w:val="00D60ADB"/>
    <w:rsid w:val="00D60BEE"/>
    <w:rsid w:val="00D60D00"/>
    <w:rsid w:val="00D60D6B"/>
    <w:rsid w:val="00D60E36"/>
    <w:rsid w:val="00D60EB0"/>
    <w:rsid w:val="00D60F31"/>
    <w:rsid w:val="00D60F6B"/>
    <w:rsid w:val="00D61222"/>
    <w:rsid w:val="00D612F2"/>
    <w:rsid w:val="00D61692"/>
    <w:rsid w:val="00D616BE"/>
    <w:rsid w:val="00D61795"/>
    <w:rsid w:val="00D617E4"/>
    <w:rsid w:val="00D61820"/>
    <w:rsid w:val="00D6187E"/>
    <w:rsid w:val="00D618C0"/>
    <w:rsid w:val="00D618D3"/>
    <w:rsid w:val="00D618E6"/>
    <w:rsid w:val="00D61A74"/>
    <w:rsid w:val="00D61A87"/>
    <w:rsid w:val="00D61AA4"/>
    <w:rsid w:val="00D61B1B"/>
    <w:rsid w:val="00D61B9E"/>
    <w:rsid w:val="00D61E1B"/>
    <w:rsid w:val="00D61E46"/>
    <w:rsid w:val="00D61EEC"/>
    <w:rsid w:val="00D61F07"/>
    <w:rsid w:val="00D62091"/>
    <w:rsid w:val="00D620D5"/>
    <w:rsid w:val="00D62133"/>
    <w:rsid w:val="00D6223B"/>
    <w:rsid w:val="00D622A4"/>
    <w:rsid w:val="00D622CC"/>
    <w:rsid w:val="00D622E7"/>
    <w:rsid w:val="00D6231E"/>
    <w:rsid w:val="00D62494"/>
    <w:rsid w:val="00D62597"/>
    <w:rsid w:val="00D625C2"/>
    <w:rsid w:val="00D6265D"/>
    <w:rsid w:val="00D62663"/>
    <w:rsid w:val="00D62752"/>
    <w:rsid w:val="00D62844"/>
    <w:rsid w:val="00D62871"/>
    <w:rsid w:val="00D62875"/>
    <w:rsid w:val="00D6290E"/>
    <w:rsid w:val="00D62940"/>
    <w:rsid w:val="00D62995"/>
    <w:rsid w:val="00D62C28"/>
    <w:rsid w:val="00D62CA7"/>
    <w:rsid w:val="00D62CDB"/>
    <w:rsid w:val="00D62D78"/>
    <w:rsid w:val="00D62DEC"/>
    <w:rsid w:val="00D62EEA"/>
    <w:rsid w:val="00D62EF5"/>
    <w:rsid w:val="00D62FA6"/>
    <w:rsid w:val="00D630C2"/>
    <w:rsid w:val="00D631CE"/>
    <w:rsid w:val="00D631D6"/>
    <w:rsid w:val="00D63271"/>
    <w:rsid w:val="00D63310"/>
    <w:rsid w:val="00D6341F"/>
    <w:rsid w:val="00D63460"/>
    <w:rsid w:val="00D6346D"/>
    <w:rsid w:val="00D634B0"/>
    <w:rsid w:val="00D634D7"/>
    <w:rsid w:val="00D634E5"/>
    <w:rsid w:val="00D6360A"/>
    <w:rsid w:val="00D636E5"/>
    <w:rsid w:val="00D6371A"/>
    <w:rsid w:val="00D63778"/>
    <w:rsid w:val="00D6379F"/>
    <w:rsid w:val="00D637CF"/>
    <w:rsid w:val="00D63880"/>
    <w:rsid w:val="00D63897"/>
    <w:rsid w:val="00D63A0D"/>
    <w:rsid w:val="00D63A18"/>
    <w:rsid w:val="00D63A23"/>
    <w:rsid w:val="00D63A53"/>
    <w:rsid w:val="00D63AEC"/>
    <w:rsid w:val="00D63B1D"/>
    <w:rsid w:val="00D63B31"/>
    <w:rsid w:val="00D63BFB"/>
    <w:rsid w:val="00D63C75"/>
    <w:rsid w:val="00D63C95"/>
    <w:rsid w:val="00D63D04"/>
    <w:rsid w:val="00D63D50"/>
    <w:rsid w:val="00D63E0E"/>
    <w:rsid w:val="00D63F18"/>
    <w:rsid w:val="00D63F22"/>
    <w:rsid w:val="00D63F4E"/>
    <w:rsid w:val="00D640E9"/>
    <w:rsid w:val="00D640F3"/>
    <w:rsid w:val="00D64119"/>
    <w:rsid w:val="00D64120"/>
    <w:rsid w:val="00D64134"/>
    <w:rsid w:val="00D641E9"/>
    <w:rsid w:val="00D6426C"/>
    <w:rsid w:val="00D642CB"/>
    <w:rsid w:val="00D64343"/>
    <w:rsid w:val="00D64353"/>
    <w:rsid w:val="00D64362"/>
    <w:rsid w:val="00D64367"/>
    <w:rsid w:val="00D64368"/>
    <w:rsid w:val="00D64396"/>
    <w:rsid w:val="00D643AD"/>
    <w:rsid w:val="00D643C2"/>
    <w:rsid w:val="00D6446D"/>
    <w:rsid w:val="00D6458A"/>
    <w:rsid w:val="00D64606"/>
    <w:rsid w:val="00D64683"/>
    <w:rsid w:val="00D64753"/>
    <w:rsid w:val="00D647B6"/>
    <w:rsid w:val="00D647C1"/>
    <w:rsid w:val="00D64903"/>
    <w:rsid w:val="00D64947"/>
    <w:rsid w:val="00D649B1"/>
    <w:rsid w:val="00D64B66"/>
    <w:rsid w:val="00D64D27"/>
    <w:rsid w:val="00D64D87"/>
    <w:rsid w:val="00D64DA8"/>
    <w:rsid w:val="00D64DD4"/>
    <w:rsid w:val="00D64E53"/>
    <w:rsid w:val="00D64FFD"/>
    <w:rsid w:val="00D650EC"/>
    <w:rsid w:val="00D6525B"/>
    <w:rsid w:val="00D653BE"/>
    <w:rsid w:val="00D65446"/>
    <w:rsid w:val="00D654FF"/>
    <w:rsid w:val="00D6555E"/>
    <w:rsid w:val="00D6557C"/>
    <w:rsid w:val="00D6560F"/>
    <w:rsid w:val="00D6567C"/>
    <w:rsid w:val="00D656BD"/>
    <w:rsid w:val="00D656E4"/>
    <w:rsid w:val="00D6574C"/>
    <w:rsid w:val="00D657DE"/>
    <w:rsid w:val="00D65800"/>
    <w:rsid w:val="00D658EE"/>
    <w:rsid w:val="00D658FC"/>
    <w:rsid w:val="00D659AA"/>
    <w:rsid w:val="00D659E7"/>
    <w:rsid w:val="00D65A49"/>
    <w:rsid w:val="00D65BD9"/>
    <w:rsid w:val="00D65BF4"/>
    <w:rsid w:val="00D65C08"/>
    <w:rsid w:val="00D65C64"/>
    <w:rsid w:val="00D65C6A"/>
    <w:rsid w:val="00D65C7F"/>
    <w:rsid w:val="00D65E55"/>
    <w:rsid w:val="00D65F93"/>
    <w:rsid w:val="00D66062"/>
    <w:rsid w:val="00D66065"/>
    <w:rsid w:val="00D66125"/>
    <w:rsid w:val="00D661FD"/>
    <w:rsid w:val="00D66270"/>
    <w:rsid w:val="00D6628D"/>
    <w:rsid w:val="00D66327"/>
    <w:rsid w:val="00D66380"/>
    <w:rsid w:val="00D664CD"/>
    <w:rsid w:val="00D665C6"/>
    <w:rsid w:val="00D665EB"/>
    <w:rsid w:val="00D6660F"/>
    <w:rsid w:val="00D6665E"/>
    <w:rsid w:val="00D66674"/>
    <w:rsid w:val="00D66698"/>
    <w:rsid w:val="00D666C3"/>
    <w:rsid w:val="00D66732"/>
    <w:rsid w:val="00D6683D"/>
    <w:rsid w:val="00D6692C"/>
    <w:rsid w:val="00D66948"/>
    <w:rsid w:val="00D6696B"/>
    <w:rsid w:val="00D66999"/>
    <w:rsid w:val="00D669B2"/>
    <w:rsid w:val="00D669C2"/>
    <w:rsid w:val="00D66A1F"/>
    <w:rsid w:val="00D66ABA"/>
    <w:rsid w:val="00D66ABC"/>
    <w:rsid w:val="00D66AEC"/>
    <w:rsid w:val="00D66B15"/>
    <w:rsid w:val="00D66B20"/>
    <w:rsid w:val="00D66B3E"/>
    <w:rsid w:val="00D66B47"/>
    <w:rsid w:val="00D66B4A"/>
    <w:rsid w:val="00D66BC6"/>
    <w:rsid w:val="00D66BE5"/>
    <w:rsid w:val="00D66CD1"/>
    <w:rsid w:val="00D66CEF"/>
    <w:rsid w:val="00D66DD5"/>
    <w:rsid w:val="00D66E2D"/>
    <w:rsid w:val="00D66EF3"/>
    <w:rsid w:val="00D66F83"/>
    <w:rsid w:val="00D66F91"/>
    <w:rsid w:val="00D66FF3"/>
    <w:rsid w:val="00D6718C"/>
    <w:rsid w:val="00D671C8"/>
    <w:rsid w:val="00D6735C"/>
    <w:rsid w:val="00D6736F"/>
    <w:rsid w:val="00D67379"/>
    <w:rsid w:val="00D67390"/>
    <w:rsid w:val="00D67408"/>
    <w:rsid w:val="00D674EC"/>
    <w:rsid w:val="00D674F6"/>
    <w:rsid w:val="00D6751A"/>
    <w:rsid w:val="00D67539"/>
    <w:rsid w:val="00D6758F"/>
    <w:rsid w:val="00D675B0"/>
    <w:rsid w:val="00D675F4"/>
    <w:rsid w:val="00D6763A"/>
    <w:rsid w:val="00D67640"/>
    <w:rsid w:val="00D6773A"/>
    <w:rsid w:val="00D67774"/>
    <w:rsid w:val="00D6786B"/>
    <w:rsid w:val="00D678C6"/>
    <w:rsid w:val="00D678EF"/>
    <w:rsid w:val="00D6793D"/>
    <w:rsid w:val="00D679C4"/>
    <w:rsid w:val="00D67A13"/>
    <w:rsid w:val="00D67A17"/>
    <w:rsid w:val="00D67ABC"/>
    <w:rsid w:val="00D67B49"/>
    <w:rsid w:val="00D67B78"/>
    <w:rsid w:val="00D67B8B"/>
    <w:rsid w:val="00D67B9E"/>
    <w:rsid w:val="00D67C03"/>
    <w:rsid w:val="00D67CEC"/>
    <w:rsid w:val="00D67F4E"/>
    <w:rsid w:val="00D70229"/>
    <w:rsid w:val="00D70270"/>
    <w:rsid w:val="00D7027D"/>
    <w:rsid w:val="00D70295"/>
    <w:rsid w:val="00D70361"/>
    <w:rsid w:val="00D703A8"/>
    <w:rsid w:val="00D70406"/>
    <w:rsid w:val="00D704B9"/>
    <w:rsid w:val="00D704D2"/>
    <w:rsid w:val="00D705B7"/>
    <w:rsid w:val="00D705BC"/>
    <w:rsid w:val="00D7065B"/>
    <w:rsid w:val="00D7067B"/>
    <w:rsid w:val="00D7071B"/>
    <w:rsid w:val="00D7075B"/>
    <w:rsid w:val="00D7077F"/>
    <w:rsid w:val="00D7089A"/>
    <w:rsid w:val="00D708B2"/>
    <w:rsid w:val="00D70920"/>
    <w:rsid w:val="00D70ADC"/>
    <w:rsid w:val="00D70AF7"/>
    <w:rsid w:val="00D70BA2"/>
    <w:rsid w:val="00D70BD9"/>
    <w:rsid w:val="00D70CB2"/>
    <w:rsid w:val="00D70D14"/>
    <w:rsid w:val="00D70E0A"/>
    <w:rsid w:val="00D70E1C"/>
    <w:rsid w:val="00D70ED8"/>
    <w:rsid w:val="00D70F5A"/>
    <w:rsid w:val="00D70FA9"/>
    <w:rsid w:val="00D70FFA"/>
    <w:rsid w:val="00D71025"/>
    <w:rsid w:val="00D71050"/>
    <w:rsid w:val="00D71136"/>
    <w:rsid w:val="00D711D1"/>
    <w:rsid w:val="00D71218"/>
    <w:rsid w:val="00D7137A"/>
    <w:rsid w:val="00D7139D"/>
    <w:rsid w:val="00D713E3"/>
    <w:rsid w:val="00D713EC"/>
    <w:rsid w:val="00D7153D"/>
    <w:rsid w:val="00D71643"/>
    <w:rsid w:val="00D716C7"/>
    <w:rsid w:val="00D717AD"/>
    <w:rsid w:val="00D71924"/>
    <w:rsid w:val="00D719B9"/>
    <w:rsid w:val="00D71A56"/>
    <w:rsid w:val="00D71B36"/>
    <w:rsid w:val="00D71B99"/>
    <w:rsid w:val="00D71CC4"/>
    <w:rsid w:val="00D71D13"/>
    <w:rsid w:val="00D71E5E"/>
    <w:rsid w:val="00D71F42"/>
    <w:rsid w:val="00D720F2"/>
    <w:rsid w:val="00D721D3"/>
    <w:rsid w:val="00D7243A"/>
    <w:rsid w:val="00D72490"/>
    <w:rsid w:val="00D72550"/>
    <w:rsid w:val="00D7267E"/>
    <w:rsid w:val="00D727F6"/>
    <w:rsid w:val="00D7287D"/>
    <w:rsid w:val="00D728AB"/>
    <w:rsid w:val="00D728C8"/>
    <w:rsid w:val="00D728CD"/>
    <w:rsid w:val="00D7291C"/>
    <w:rsid w:val="00D7294C"/>
    <w:rsid w:val="00D729EA"/>
    <w:rsid w:val="00D72A72"/>
    <w:rsid w:val="00D72A76"/>
    <w:rsid w:val="00D72BC7"/>
    <w:rsid w:val="00D72C1B"/>
    <w:rsid w:val="00D72C44"/>
    <w:rsid w:val="00D72CCA"/>
    <w:rsid w:val="00D72D95"/>
    <w:rsid w:val="00D72EF3"/>
    <w:rsid w:val="00D72F27"/>
    <w:rsid w:val="00D72FA9"/>
    <w:rsid w:val="00D730BE"/>
    <w:rsid w:val="00D7319A"/>
    <w:rsid w:val="00D731A4"/>
    <w:rsid w:val="00D731BE"/>
    <w:rsid w:val="00D73223"/>
    <w:rsid w:val="00D7322D"/>
    <w:rsid w:val="00D732EA"/>
    <w:rsid w:val="00D7330E"/>
    <w:rsid w:val="00D7337B"/>
    <w:rsid w:val="00D733DA"/>
    <w:rsid w:val="00D733FF"/>
    <w:rsid w:val="00D73507"/>
    <w:rsid w:val="00D73552"/>
    <w:rsid w:val="00D73558"/>
    <w:rsid w:val="00D736AC"/>
    <w:rsid w:val="00D736B5"/>
    <w:rsid w:val="00D7374A"/>
    <w:rsid w:val="00D737B0"/>
    <w:rsid w:val="00D73801"/>
    <w:rsid w:val="00D73850"/>
    <w:rsid w:val="00D738B2"/>
    <w:rsid w:val="00D738CB"/>
    <w:rsid w:val="00D738F1"/>
    <w:rsid w:val="00D7395C"/>
    <w:rsid w:val="00D739ED"/>
    <w:rsid w:val="00D73A86"/>
    <w:rsid w:val="00D73A8F"/>
    <w:rsid w:val="00D73AE7"/>
    <w:rsid w:val="00D73B40"/>
    <w:rsid w:val="00D73C06"/>
    <w:rsid w:val="00D73C16"/>
    <w:rsid w:val="00D73C28"/>
    <w:rsid w:val="00D73DB6"/>
    <w:rsid w:val="00D73E60"/>
    <w:rsid w:val="00D73E61"/>
    <w:rsid w:val="00D73E92"/>
    <w:rsid w:val="00D73EBC"/>
    <w:rsid w:val="00D73F4C"/>
    <w:rsid w:val="00D74000"/>
    <w:rsid w:val="00D74049"/>
    <w:rsid w:val="00D740E5"/>
    <w:rsid w:val="00D741D7"/>
    <w:rsid w:val="00D74339"/>
    <w:rsid w:val="00D743C7"/>
    <w:rsid w:val="00D7452A"/>
    <w:rsid w:val="00D746CD"/>
    <w:rsid w:val="00D7474A"/>
    <w:rsid w:val="00D747C1"/>
    <w:rsid w:val="00D74843"/>
    <w:rsid w:val="00D7487A"/>
    <w:rsid w:val="00D748AC"/>
    <w:rsid w:val="00D74A0E"/>
    <w:rsid w:val="00D74AFC"/>
    <w:rsid w:val="00D74C4A"/>
    <w:rsid w:val="00D74CE7"/>
    <w:rsid w:val="00D74D1C"/>
    <w:rsid w:val="00D74D2D"/>
    <w:rsid w:val="00D74D65"/>
    <w:rsid w:val="00D74DBE"/>
    <w:rsid w:val="00D74DDA"/>
    <w:rsid w:val="00D74DFB"/>
    <w:rsid w:val="00D74E1D"/>
    <w:rsid w:val="00D74E4F"/>
    <w:rsid w:val="00D75128"/>
    <w:rsid w:val="00D7532C"/>
    <w:rsid w:val="00D753C3"/>
    <w:rsid w:val="00D7548C"/>
    <w:rsid w:val="00D75491"/>
    <w:rsid w:val="00D754BD"/>
    <w:rsid w:val="00D754C9"/>
    <w:rsid w:val="00D754DB"/>
    <w:rsid w:val="00D7551F"/>
    <w:rsid w:val="00D755E8"/>
    <w:rsid w:val="00D75740"/>
    <w:rsid w:val="00D757A8"/>
    <w:rsid w:val="00D757C7"/>
    <w:rsid w:val="00D757EB"/>
    <w:rsid w:val="00D75872"/>
    <w:rsid w:val="00D75958"/>
    <w:rsid w:val="00D75A0F"/>
    <w:rsid w:val="00D75AE3"/>
    <w:rsid w:val="00D75B3A"/>
    <w:rsid w:val="00D75BB1"/>
    <w:rsid w:val="00D75BC6"/>
    <w:rsid w:val="00D75BF2"/>
    <w:rsid w:val="00D75C58"/>
    <w:rsid w:val="00D75C93"/>
    <w:rsid w:val="00D75CE3"/>
    <w:rsid w:val="00D75E04"/>
    <w:rsid w:val="00D75E1A"/>
    <w:rsid w:val="00D75EC2"/>
    <w:rsid w:val="00D75F5F"/>
    <w:rsid w:val="00D75F75"/>
    <w:rsid w:val="00D760BB"/>
    <w:rsid w:val="00D760EE"/>
    <w:rsid w:val="00D7612E"/>
    <w:rsid w:val="00D76146"/>
    <w:rsid w:val="00D76150"/>
    <w:rsid w:val="00D7636A"/>
    <w:rsid w:val="00D76443"/>
    <w:rsid w:val="00D764CA"/>
    <w:rsid w:val="00D764E1"/>
    <w:rsid w:val="00D7662D"/>
    <w:rsid w:val="00D76674"/>
    <w:rsid w:val="00D76876"/>
    <w:rsid w:val="00D768B1"/>
    <w:rsid w:val="00D76973"/>
    <w:rsid w:val="00D76999"/>
    <w:rsid w:val="00D76A34"/>
    <w:rsid w:val="00D76AFC"/>
    <w:rsid w:val="00D76C02"/>
    <w:rsid w:val="00D76D30"/>
    <w:rsid w:val="00D76D3F"/>
    <w:rsid w:val="00D76E90"/>
    <w:rsid w:val="00D770B5"/>
    <w:rsid w:val="00D77104"/>
    <w:rsid w:val="00D77147"/>
    <w:rsid w:val="00D77170"/>
    <w:rsid w:val="00D77256"/>
    <w:rsid w:val="00D772FC"/>
    <w:rsid w:val="00D7735A"/>
    <w:rsid w:val="00D773E3"/>
    <w:rsid w:val="00D773EA"/>
    <w:rsid w:val="00D77413"/>
    <w:rsid w:val="00D7754B"/>
    <w:rsid w:val="00D77565"/>
    <w:rsid w:val="00D77582"/>
    <w:rsid w:val="00D775F6"/>
    <w:rsid w:val="00D777F7"/>
    <w:rsid w:val="00D7780C"/>
    <w:rsid w:val="00D7784C"/>
    <w:rsid w:val="00D77BD9"/>
    <w:rsid w:val="00D77C06"/>
    <w:rsid w:val="00D77C4A"/>
    <w:rsid w:val="00D77C8A"/>
    <w:rsid w:val="00D77E0E"/>
    <w:rsid w:val="00D77E53"/>
    <w:rsid w:val="00D77EA2"/>
    <w:rsid w:val="00D77FB5"/>
    <w:rsid w:val="00D77FB7"/>
    <w:rsid w:val="00D80020"/>
    <w:rsid w:val="00D8002E"/>
    <w:rsid w:val="00D801EE"/>
    <w:rsid w:val="00D80260"/>
    <w:rsid w:val="00D8026E"/>
    <w:rsid w:val="00D802B2"/>
    <w:rsid w:val="00D803B5"/>
    <w:rsid w:val="00D8049E"/>
    <w:rsid w:val="00D804C7"/>
    <w:rsid w:val="00D8050C"/>
    <w:rsid w:val="00D80621"/>
    <w:rsid w:val="00D806AF"/>
    <w:rsid w:val="00D806CA"/>
    <w:rsid w:val="00D8072E"/>
    <w:rsid w:val="00D80782"/>
    <w:rsid w:val="00D80844"/>
    <w:rsid w:val="00D80847"/>
    <w:rsid w:val="00D8087F"/>
    <w:rsid w:val="00D808AC"/>
    <w:rsid w:val="00D80963"/>
    <w:rsid w:val="00D809BF"/>
    <w:rsid w:val="00D80A1E"/>
    <w:rsid w:val="00D80A60"/>
    <w:rsid w:val="00D80A7B"/>
    <w:rsid w:val="00D80ABA"/>
    <w:rsid w:val="00D80AC8"/>
    <w:rsid w:val="00D80BCD"/>
    <w:rsid w:val="00D80C05"/>
    <w:rsid w:val="00D80D20"/>
    <w:rsid w:val="00D80D92"/>
    <w:rsid w:val="00D80DA4"/>
    <w:rsid w:val="00D80EC8"/>
    <w:rsid w:val="00D80ECE"/>
    <w:rsid w:val="00D80FF8"/>
    <w:rsid w:val="00D8107E"/>
    <w:rsid w:val="00D810ED"/>
    <w:rsid w:val="00D8113A"/>
    <w:rsid w:val="00D811CC"/>
    <w:rsid w:val="00D81211"/>
    <w:rsid w:val="00D81243"/>
    <w:rsid w:val="00D81293"/>
    <w:rsid w:val="00D812F8"/>
    <w:rsid w:val="00D81316"/>
    <w:rsid w:val="00D81332"/>
    <w:rsid w:val="00D8134C"/>
    <w:rsid w:val="00D8148D"/>
    <w:rsid w:val="00D8162F"/>
    <w:rsid w:val="00D81692"/>
    <w:rsid w:val="00D816AD"/>
    <w:rsid w:val="00D817CE"/>
    <w:rsid w:val="00D817DF"/>
    <w:rsid w:val="00D817ED"/>
    <w:rsid w:val="00D81947"/>
    <w:rsid w:val="00D81A2B"/>
    <w:rsid w:val="00D81B55"/>
    <w:rsid w:val="00D81C19"/>
    <w:rsid w:val="00D81C73"/>
    <w:rsid w:val="00D81D4F"/>
    <w:rsid w:val="00D81D5B"/>
    <w:rsid w:val="00D81D75"/>
    <w:rsid w:val="00D81D8F"/>
    <w:rsid w:val="00D81FE0"/>
    <w:rsid w:val="00D82142"/>
    <w:rsid w:val="00D821C4"/>
    <w:rsid w:val="00D82281"/>
    <w:rsid w:val="00D824B9"/>
    <w:rsid w:val="00D8251A"/>
    <w:rsid w:val="00D8254D"/>
    <w:rsid w:val="00D8259B"/>
    <w:rsid w:val="00D825FB"/>
    <w:rsid w:val="00D825FE"/>
    <w:rsid w:val="00D8260D"/>
    <w:rsid w:val="00D8267F"/>
    <w:rsid w:val="00D826D9"/>
    <w:rsid w:val="00D827C1"/>
    <w:rsid w:val="00D827C8"/>
    <w:rsid w:val="00D8287C"/>
    <w:rsid w:val="00D828E4"/>
    <w:rsid w:val="00D828FD"/>
    <w:rsid w:val="00D8296B"/>
    <w:rsid w:val="00D829F0"/>
    <w:rsid w:val="00D82AD0"/>
    <w:rsid w:val="00D82B2F"/>
    <w:rsid w:val="00D82B90"/>
    <w:rsid w:val="00D82C4A"/>
    <w:rsid w:val="00D82DD0"/>
    <w:rsid w:val="00D82E1F"/>
    <w:rsid w:val="00D82FB9"/>
    <w:rsid w:val="00D83002"/>
    <w:rsid w:val="00D8300C"/>
    <w:rsid w:val="00D8312D"/>
    <w:rsid w:val="00D8314F"/>
    <w:rsid w:val="00D8316D"/>
    <w:rsid w:val="00D83220"/>
    <w:rsid w:val="00D8322F"/>
    <w:rsid w:val="00D83271"/>
    <w:rsid w:val="00D833A0"/>
    <w:rsid w:val="00D8345D"/>
    <w:rsid w:val="00D834AB"/>
    <w:rsid w:val="00D834AE"/>
    <w:rsid w:val="00D83665"/>
    <w:rsid w:val="00D83707"/>
    <w:rsid w:val="00D837CE"/>
    <w:rsid w:val="00D837F1"/>
    <w:rsid w:val="00D838F2"/>
    <w:rsid w:val="00D83970"/>
    <w:rsid w:val="00D83A0C"/>
    <w:rsid w:val="00D83A22"/>
    <w:rsid w:val="00D83C35"/>
    <w:rsid w:val="00D83CEB"/>
    <w:rsid w:val="00D83D86"/>
    <w:rsid w:val="00D83DF9"/>
    <w:rsid w:val="00D83E41"/>
    <w:rsid w:val="00D83E72"/>
    <w:rsid w:val="00D83EFB"/>
    <w:rsid w:val="00D83F2C"/>
    <w:rsid w:val="00D83FF7"/>
    <w:rsid w:val="00D84034"/>
    <w:rsid w:val="00D84063"/>
    <w:rsid w:val="00D840E6"/>
    <w:rsid w:val="00D841D2"/>
    <w:rsid w:val="00D841D4"/>
    <w:rsid w:val="00D842BE"/>
    <w:rsid w:val="00D84369"/>
    <w:rsid w:val="00D8436D"/>
    <w:rsid w:val="00D8440B"/>
    <w:rsid w:val="00D84422"/>
    <w:rsid w:val="00D844FF"/>
    <w:rsid w:val="00D8451D"/>
    <w:rsid w:val="00D84541"/>
    <w:rsid w:val="00D845A8"/>
    <w:rsid w:val="00D846F0"/>
    <w:rsid w:val="00D84703"/>
    <w:rsid w:val="00D8470B"/>
    <w:rsid w:val="00D847BC"/>
    <w:rsid w:val="00D84842"/>
    <w:rsid w:val="00D84872"/>
    <w:rsid w:val="00D848A2"/>
    <w:rsid w:val="00D8498A"/>
    <w:rsid w:val="00D84B61"/>
    <w:rsid w:val="00D84C06"/>
    <w:rsid w:val="00D84C22"/>
    <w:rsid w:val="00D84C28"/>
    <w:rsid w:val="00D84CA3"/>
    <w:rsid w:val="00D84DBC"/>
    <w:rsid w:val="00D84E69"/>
    <w:rsid w:val="00D84E95"/>
    <w:rsid w:val="00D84ECD"/>
    <w:rsid w:val="00D84F33"/>
    <w:rsid w:val="00D84F64"/>
    <w:rsid w:val="00D84FAE"/>
    <w:rsid w:val="00D84FE7"/>
    <w:rsid w:val="00D85058"/>
    <w:rsid w:val="00D85109"/>
    <w:rsid w:val="00D851FA"/>
    <w:rsid w:val="00D851FD"/>
    <w:rsid w:val="00D85322"/>
    <w:rsid w:val="00D8546A"/>
    <w:rsid w:val="00D854A5"/>
    <w:rsid w:val="00D854EB"/>
    <w:rsid w:val="00D854F2"/>
    <w:rsid w:val="00D855D1"/>
    <w:rsid w:val="00D855E9"/>
    <w:rsid w:val="00D855EE"/>
    <w:rsid w:val="00D8560B"/>
    <w:rsid w:val="00D8574F"/>
    <w:rsid w:val="00D85796"/>
    <w:rsid w:val="00D8582B"/>
    <w:rsid w:val="00D85856"/>
    <w:rsid w:val="00D85A0F"/>
    <w:rsid w:val="00D85A39"/>
    <w:rsid w:val="00D85B38"/>
    <w:rsid w:val="00D85B8D"/>
    <w:rsid w:val="00D85C9E"/>
    <w:rsid w:val="00D85E62"/>
    <w:rsid w:val="00D85FFF"/>
    <w:rsid w:val="00D86023"/>
    <w:rsid w:val="00D86060"/>
    <w:rsid w:val="00D860EF"/>
    <w:rsid w:val="00D8613A"/>
    <w:rsid w:val="00D86169"/>
    <w:rsid w:val="00D86185"/>
    <w:rsid w:val="00D862E3"/>
    <w:rsid w:val="00D863C4"/>
    <w:rsid w:val="00D863F8"/>
    <w:rsid w:val="00D86492"/>
    <w:rsid w:val="00D8651E"/>
    <w:rsid w:val="00D86595"/>
    <w:rsid w:val="00D86645"/>
    <w:rsid w:val="00D8665E"/>
    <w:rsid w:val="00D8673F"/>
    <w:rsid w:val="00D867A2"/>
    <w:rsid w:val="00D8689E"/>
    <w:rsid w:val="00D86959"/>
    <w:rsid w:val="00D869B1"/>
    <w:rsid w:val="00D869EA"/>
    <w:rsid w:val="00D86A03"/>
    <w:rsid w:val="00D86A70"/>
    <w:rsid w:val="00D86C5D"/>
    <w:rsid w:val="00D86CD5"/>
    <w:rsid w:val="00D86DC6"/>
    <w:rsid w:val="00D86E8E"/>
    <w:rsid w:val="00D86EC3"/>
    <w:rsid w:val="00D86FC7"/>
    <w:rsid w:val="00D86FDF"/>
    <w:rsid w:val="00D87004"/>
    <w:rsid w:val="00D87029"/>
    <w:rsid w:val="00D870FB"/>
    <w:rsid w:val="00D8717F"/>
    <w:rsid w:val="00D8718E"/>
    <w:rsid w:val="00D871A6"/>
    <w:rsid w:val="00D871C1"/>
    <w:rsid w:val="00D87375"/>
    <w:rsid w:val="00D87386"/>
    <w:rsid w:val="00D8750F"/>
    <w:rsid w:val="00D87631"/>
    <w:rsid w:val="00D87641"/>
    <w:rsid w:val="00D876D0"/>
    <w:rsid w:val="00D8772D"/>
    <w:rsid w:val="00D87790"/>
    <w:rsid w:val="00D877A0"/>
    <w:rsid w:val="00D8789B"/>
    <w:rsid w:val="00D878B6"/>
    <w:rsid w:val="00D878EF"/>
    <w:rsid w:val="00D87957"/>
    <w:rsid w:val="00D87A54"/>
    <w:rsid w:val="00D87AD8"/>
    <w:rsid w:val="00D87BCD"/>
    <w:rsid w:val="00D87D5C"/>
    <w:rsid w:val="00D87DB1"/>
    <w:rsid w:val="00D87DFC"/>
    <w:rsid w:val="00D87E40"/>
    <w:rsid w:val="00D87EB6"/>
    <w:rsid w:val="00D87F4A"/>
    <w:rsid w:val="00D90023"/>
    <w:rsid w:val="00D90083"/>
    <w:rsid w:val="00D900A1"/>
    <w:rsid w:val="00D900FC"/>
    <w:rsid w:val="00D901F3"/>
    <w:rsid w:val="00D90214"/>
    <w:rsid w:val="00D90347"/>
    <w:rsid w:val="00D9043B"/>
    <w:rsid w:val="00D9059F"/>
    <w:rsid w:val="00D906CA"/>
    <w:rsid w:val="00D9070A"/>
    <w:rsid w:val="00D907AD"/>
    <w:rsid w:val="00D90867"/>
    <w:rsid w:val="00D908C1"/>
    <w:rsid w:val="00D90915"/>
    <w:rsid w:val="00D90A34"/>
    <w:rsid w:val="00D90A3F"/>
    <w:rsid w:val="00D90A6F"/>
    <w:rsid w:val="00D90A9C"/>
    <w:rsid w:val="00D90B31"/>
    <w:rsid w:val="00D90B54"/>
    <w:rsid w:val="00D90C28"/>
    <w:rsid w:val="00D90C2E"/>
    <w:rsid w:val="00D90C5E"/>
    <w:rsid w:val="00D90CA3"/>
    <w:rsid w:val="00D90D83"/>
    <w:rsid w:val="00D90F23"/>
    <w:rsid w:val="00D91103"/>
    <w:rsid w:val="00D91203"/>
    <w:rsid w:val="00D9122F"/>
    <w:rsid w:val="00D91263"/>
    <w:rsid w:val="00D91288"/>
    <w:rsid w:val="00D912A8"/>
    <w:rsid w:val="00D9138B"/>
    <w:rsid w:val="00D913CA"/>
    <w:rsid w:val="00D9145E"/>
    <w:rsid w:val="00D914D8"/>
    <w:rsid w:val="00D91514"/>
    <w:rsid w:val="00D91788"/>
    <w:rsid w:val="00D917EC"/>
    <w:rsid w:val="00D918D9"/>
    <w:rsid w:val="00D91924"/>
    <w:rsid w:val="00D919B2"/>
    <w:rsid w:val="00D919F1"/>
    <w:rsid w:val="00D91A71"/>
    <w:rsid w:val="00D91A76"/>
    <w:rsid w:val="00D91B3B"/>
    <w:rsid w:val="00D91B5D"/>
    <w:rsid w:val="00D91BD4"/>
    <w:rsid w:val="00D91BE8"/>
    <w:rsid w:val="00D91C39"/>
    <w:rsid w:val="00D91C7B"/>
    <w:rsid w:val="00D91CFD"/>
    <w:rsid w:val="00D91E15"/>
    <w:rsid w:val="00D91E55"/>
    <w:rsid w:val="00D91E66"/>
    <w:rsid w:val="00D91F19"/>
    <w:rsid w:val="00D91F96"/>
    <w:rsid w:val="00D92148"/>
    <w:rsid w:val="00D92194"/>
    <w:rsid w:val="00D9221B"/>
    <w:rsid w:val="00D922A4"/>
    <w:rsid w:val="00D922F9"/>
    <w:rsid w:val="00D9233B"/>
    <w:rsid w:val="00D92347"/>
    <w:rsid w:val="00D9235B"/>
    <w:rsid w:val="00D924FB"/>
    <w:rsid w:val="00D925D2"/>
    <w:rsid w:val="00D9264F"/>
    <w:rsid w:val="00D92684"/>
    <w:rsid w:val="00D9268F"/>
    <w:rsid w:val="00D926AF"/>
    <w:rsid w:val="00D92818"/>
    <w:rsid w:val="00D92829"/>
    <w:rsid w:val="00D9291B"/>
    <w:rsid w:val="00D92B25"/>
    <w:rsid w:val="00D92CF5"/>
    <w:rsid w:val="00D92E3C"/>
    <w:rsid w:val="00D92EBF"/>
    <w:rsid w:val="00D92EFF"/>
    <w:rsid w:val="00D92F6B"/>
    <w:rsid w:val="00D93023"/>
    <w:rsid w:val="00D93036"/>
    <w:rsid w:val="00D930DD"/>
    <w:rsid w:val="00D93101"/>
    <w:rsid w:val="00D9311F"/>
    <w:rsid w:val="00D9312E"/>
    <w:rsid w:val="00D933B8"/>
    <w:rsid w:val="00D9351D"/>
    <w:rsid w:val="00D935C7"/>
    <w:rsid w:val="00D935DD"/>
    <w:rsid w:val="00D93714"/>
    <w:rsid w:val="00D937A1"/>
    <w:rsid w:val="00D938F3"/>
    <w:rsid w:val="00D93996"/>
    <w:rsid w:val="00D93B48"/>
    <w:rsid w:val="00D93B4D"/>
    <w:rsid w:val="00D93B7D"/>
    <w:rsid w:val="00D93BBF"/>
    <w:rsid w:val="00D93C29"/>
    <w:rsid w:val="00D93C9E"/>
    <w:rsid w:val="00D93CAA"/>
    <w:rsid w:val="00D93D78"/>
    <w:rsid w:val="00D93DA2"/>
    <w:rsid w:val="00D93E72"/>
    <w:rsid w:val="00D93ED9"/>
    <w:rsid w:val="00D93F24"/>
    <w:rsid w:val="00D93F4F"/>
    <w:rsid w:val="00D93F9B"/>
    <w:rsid w:val="00D93FA1"/>
    <w:rsid w:val="00D94038"/>
    <w:rsid w:val="00D94087"/>
    <w:rsid w:val="00D940A3"/>
    <w:rsid w:val="00D94167"/>
    <w:rsid w:val="00D941B0"/>
    <w:rsid w:val="00D942E3"/>
    <w:rsid w:val="00D942FD"/>
    <w:rsid w:val="00D94458"/>
    <w:rsid w:val="00D944E4"/>
    <w:rsid w:val="00D944F9"/>
    <w:rsid w:val="00D94507"/>
    <w:rsid w:val="00D94551"/>
    <w:rsid w:val="00D945FE"/>
    <w:rsid w:val="00D94662"/>
    <w:rsid w:val="00D946FF"/>
    <w:rsid w:val="00D94738"/>
    <w:rsid w:val="00D94789"/>
    <w:rsid w:val="00D94845"/>
    <w:rsid w:val="00D94916"/>
    <w:rsid w:val="00D9492B"/>
    <w:rsid w:val="00D94A17"/>
    <w:rsid w:val="00D94AEE"/>
    <w:rsid w:val="00D94B01"/>
    <w:rsid w:val="00D94C17"/>
    <w:rsid w:val="00D94C24"/>
    <w:rsid w:val="00D94C2B"/>
    <w:rsid w:val="00D94C49"/>
    <w:rsid w:val="00D94CBB"/>
    <w:rsid w:val="00D94CE2"/>
    <w:rsid w:val="00D94D16"/>
    <w:rsid w:val="00D94D26"/>
    <w:rsid w:val="00D94D37"/>
    <w:rsid w:val="00D94D60"/>
    <w:rsid w:val="00D94DBE"/>
    <w:rsid w:val="00D94DFD"/>
    <w:rsid w:val="00D94F21"/>
    <w:rsid w:val="00D94FD1"/>
    <w:rsid w:val="00D95029"/>
    <w:rsid w:val="00D95071"/>
    <w:rsid w:val="00D950D4"/>
    <w:rsid w:val="00D950F7"/>
    <w:rsid w:val="00D95136"/>
    <w:rsid w:val="00D95272"/>
    <w:rsid w:val="00D9527D"/>
    <w:rsid w:val="00D952F8"/>
    <w:rsid w:val="00D95324"/>
    <w:rsid w:val="00D953CC"/>
    <w:rsid w:val="00D9551E"/>
    <w:rsid w:val="00D9552E"/>
    <w:rsid w:val="00D95707"/>
    <w:rsid w:val="00D95741"/>
    <w:rsid w:val="00D95761"/>
    <w:rsid w:val="00D9576C"/>
    <w:rsid w:val="00D95790"/>
    <w:rsid w:val="00D958D8"/>
    <w:rsid w:val="00D959BD"/>
    <w:rsid w:val="00D95B35"/>
    <w:rsid w:val="00D95B67"/>
    <w:rsid w:val="00D95BF9"/>
    <w:rsid w:val="00D95C2F"/>
    <w:rsid w:val="00D95C70"/>
    <w:rsid w:val="00D95CC2"/>
    <w:rsid w:val="00D95CDB"/>
    <w:rsid w:val="00D95D52"/>
    <w:rsid w:val="00D96097"/>
    <w:rsid w:val="00D960A5"/>
    <w:rsid w:val="00D960F6"/>
    <w:rsid w:val="00D96195"/>
    <w:rsid w:val="00D963BA"/>
    <w:rsid w:val="00D96418"/>
    <w:rsid w:val="00D964B3"/>
    <w:rsid w:val="00D964FA"/>
    <w:rsid w:val="00D96550"/>
    <w:rsid w:val="00D96563"/>
    <w:rsid w:val="00D9657E"/>
    <w:rsid w:val="00D9660B"/>
    <w:rsid w:val="00D96634"/>
    <w:rsid w:val="00D9663A"/>
    <w:rsid w:val="00D96671"/>
    <w:rsid w:val="00D96749"/>
    <w:rsid w:val="00D96756"/>
    <w:rsid w:val="00D967B0"/>
    <w:rsid w:val="00D9682C"/>
    <w:rsid w:val="00D968AD"/>
    <w:rsid w:val="00D9692E"/>
    <w:rsid w:val="00D9696B"/>
    <w:rsid w:val="00D96A02"/>
    <w:rsid w:val="00D96B3E"/>
    <w:rsid w:val="00D96B64"/>
    <w:rsid w:val="00D96C3B"/>
    <w:rsid w:val="00D96C73"/>
    <w:rsid w:val="00D96DD7"/>
    <w:rsid w:val="00D96E33"/>
    <w:rsid w:val="00D96E90"/>
    <w:rsid w:val="00D96F25"/>
    <w:rsid w:val="00D96F8D"/>
    <w:rsid w:val="00D97029"/>
    <w:rsid w:val="00D97038"/>
    <w:rsid w:val="00D97089"/>
    <w:rsid w:val="00D97177"/>
    <w:rsid w:val="00D97248"/>
    <w:rsid w:val="00D97261"/>
    <w:rsid w:val="00D972CD"/>
    <w:rsid w:val="00D97313"/>
    <w:rsid w:val="00D9734B"/>
    <w:rsid w:val="00D973F1"/>
    <w:rsid w:val="00D973F4"/>
    <w:rsid w:val="00D97569"/>
    <w:rsid w:val="00D975FA"/>
    <w:rsid w:val="00D976A5"/>
    <w:rsid w:val="00D976AF"/>
    <w:rsid w:val="00D976D9"/>
    <w:rsid w:val="00D97837"/>
    <w:rsid w:val="00D9785B"/>
    <w:rsid w:val="00D978EE"/>
    <w:rsid w:val="00D97901"/>
    <w:rsid w:val="00D97A63"/>
    <w:rsid w:val="00D97B63"/>
    <w:rsid w:val="00D97B98"/>
    <w:rsid w:val="00D97BB8"/>
    <w:rsid w:val="00D97BC9"/>
    <w:rsid w:val="00D97CED"/>
    <w:rsid w:val="00D97DB2"/>
    <w:rsid w:val="00D97DF1"/>
    <w:rsid w:val="00D97E6E"/>
    <w:rsid w:val="00D97EB9"/>
    <w:rsid w:val="00D97EEE"/>
    <w:rsid w:val="00DA0018"/>
    <w:rsid w:val="00DA00F7"/>
    <w:rsid w:val="00DA0166"/>
    <w:rsid w:val="00DA0256"/>
    <w:rsid w:val="00DA026E"/>
    <w:rsid w:val="00DA030C"/>
    <w:rsid w:val="00DA0328"/>
    <w:rsid w:val="00DA035E"/>
    <w:rsid w:val="00DA0384"/>
    <w:rsid w:val="00DA03B1"/>
    <w:rsid w:val="00DA03EC"/>
    <w:rsid w:val="00DA04D8"/>
    <w:rsid w:val="00DA04F0"/>
    <w:rsid w:val="00DA04FD"/>
    <w:rsid w:val="00DA0506"/>
    <w:rsid w:val="00DA0666"/>
    <w:rsid w:val="00DA0677"/>
    <w:rsid w:val="00DA06C7"/>
    <w:rsid w:val="00DA06F9"/>
    <w:rsid w:val="00DA074B"/>
    <w:rsid w:val="00DA07D0"/>
    <w:rsid w:val="00DA07DE"/>
    <w:rsid w:val="00DA0816"/>
    <w:rsid w:val="00DA0817"/>
    <w:rsid w:val="00DA083F"/>
    <w:rsid w:val="00DA084B"/>
    <w:rsid w:val="00DA0855"/>
    <w:rsid w:val="00DA08C7"/>
    <w:rsid w:val="00DA0905"/>
    <w:rsid w:val="00DA094F"/>
    <w:rsid w:val="00DA09A1"/>
    <w:rsid w:val="00DA09BE"/>
    <w:rsid w:val="00DA0C88"/>
    <w:rsid w:val="00DA0D49"/>
    <w:rsid w:val="00DA0DFD"/>
    <w:rsid w:val="00DA0E01"/>
    <w:rsid w:val="00DA0E13"/>
    <w:rsid w:val="00DA0E5F"/>
    <w:rsid w:val="00DA0E72"/>
    <w:rsid w:val="00DA0E7E"/>
    <w:rsid w:val="00DA0E87"/>
    <w:rsid w:val="00DA0F21"/>
    <w:rsid w:val="00DA0F46"/>
    <w:rsid w:val="00DA0F89"/>
    <w:rsid w:val="00DA0FA9"/>
    <w:rsid w:val="00DA1018"/>
    <w:rsid w:val="00DA1021"/>
    <w:rsid w:val="00DA10C4"/>
    <w:rsid w:val="00DA10F9"/>
    <w:rsid w:val="00DA11A4"/>
    <w:rsid w:val="00DA120D"/>
    <w:rsid w:val="00DA1228"/>
    <w:rsid w:val="00DA12EF"/>
    <w:rsid w:val="00DA13DC"/>
    <w:rsid w:val="00DA1420"/>
    <w:rsid w:val="00DA14E3"/>
    <w:rsid w:val="00DA14F3"/>
    <w:rsid w:val="00DA1573"/>
    <w:rsid w:val="00DA1593"/>
    <w:rsid w:val="00DA15AF"/>
    <w:rsid w:val="00DA15FE"/>
    <w:rsid w:val="00DA16B9"/>
    <w:rsid w:val="00DA16EC"/>
    <w:rsid w:val="00DA1931"/>
    <w:rsid w:val="00DA197A"/>
    <w:rsid w:val="00DA1B3C"/>
    <w:rsid w:val="00DA1C55"/>
    <w:rsid w:val="00DA1CB1"/>
    <w:rsid w:val="00DA1CC7"/>
    <w:rsid w:val="00DA1D27"/>
    <w:rsid w:val="00DA1D72"/>
    <w:rsid w:val="00DA1DDC"/>
    <w:rsid w:val="00DA1E2E"/>
    <w:rsid w:val="00DA1EF5"/>
    <w:rsid w:val="00DA1F56"/>
    <w:rsid w:val="00DA1FFE"/>
    <w:rsid w:val="00DA2009"/>
    <w:rsid w:val="00DA2112"/>
    <w:rsid w:val="00DA2153"/>
    <w:rsid w:val="00DA2355"/>
    <w:rsid w:val="00DA235E"/>
    <w:rsid w:val="00DA23D6"/>
    <w:rsid w:val="00DA242D"/>
    <w:rsid w:val="00DA24C9"/>
    <w:rsid w:val="00DA2599"/>
    <w:rsid w:val="00DA25BC"/>
    <w:rsid w:val="00DA2657"/>
    <w:rsid w:val="00DA2703"/>
    <w:rsid w:val="00DA273D"/>
    <w:rsid w:val="00DA274D"/>
    <w:rsid w:val="00DA27E3"/>
    <w:rsid w:val="00DA27EC"/>
    <w:rsid w:val="00DA2A4C"/>
    <w:rsid w:val="00DA2A51"/>
    <w:rsid w:val="00DA2A7A"/>
    <w:rsid w:val="00DA2A9A"/>
    <w:rsid w:val="00DA2AB4"/>
    <w:rsid w:val="00DA2AC6"/>
    <w:rsid w:val="00DA2B98"/>
    <w:rsid w:val="00DA2BF4"/>
    <w:rsid w:val="00DA2CE1"/>
    <w:rsid w:val="00DA2CE7"/>
    <w:rsid w:val="00DA2CFD"/>
    <w:rsid w:val="00DA2DFD"/>
    <w:rsid w:val="00DA2E0C"/>
    <w:rsid w:val="00DA2E82"/>
    <w:rsid w:val="00DA2ECC"/>
    <w:rsid w:val="00DA2F35"/>
    <w:rsid w:val="00DA2FCF"/>
    <w:rsid w:val="00DA302F"/>
    <w:rsid w:val="00DA3096"/>
    <w:rsid w:val="00DA3118"/>
    <w:rsid w:val="00DA3121"/>
    <w:rsid w:val="00DA3140"/>
    <w:rsid w:val="00DA317B"/>
    <w:rsid w:val="00DA32D9"/>
    <w:rsid w:val="00DA34F4"/>
    <w:rsid w:val="00DA3668"/>
    <w:rsid w:val="00DA368E"/>
    <w:rsid w:val="00DA3696"/>
    <w:rsid w:val="00DA3699"/>
    <w:rsid w:val="00DA377F"/>
    <w:rsid w:val="00DA3785"/>
    <w:rsid w:val="00DA3805"/>
    <w:rsid w:val="00DA3838"/>
    <w:rsid w:val="00DA384D"/>
    <w:rsid w:val="00DA38CA"/>
    <w:rsid w:val="00DA39CE"/>
    <w:rsid w:val="00DA3A31"/>
    <w:rsid w:val="00DA3B20"/>
    <w:rsid w:val="00DA3BE9"/>
    <w:rsid w:val="00DA3BF9"/>
    <w:rsid w:val="00DA3BFB"/>
    <w:rsid w:val="00DA3C1B"/>
    <w:rsid w:val="00DA3C3C"/>
    <w:rsid w:val="00DA3C5F"/>
    <w:rsid w:val="00DA3CA9"/>
    <w:rsid w:val="00DA3D0D"/>
    <w:rsid w:val="00DA3D39"/>
    <w:rsid w:val="00DA3D52"/>
    <w:rsid w:val="00DA3D9B"/>
    <w:rsid w:val="00DA3E34"/>
    <w:rsid w:val="00DA3E9C"/>
    <w:rsid w:val="00DA4086"/>
    <w:rsid w:val="00DA4187"/>
    <w:rsid w:val="00DA41B5"/>
    <w:rsid w:val="00DA42C2"/>
    <w:rsid w:val="00DA4342"/>
    <w:rsid w:val="00DA438B"/>
    <w:rsid w:val="00DA438C"/>
    <w:rsid w:val="00DA4393"/>
    <w:rsid w:val="00DA442F"/>
    <w:rsid w:val="00DA44DC"/>
    <w:rsid w:val="00DA44E7"/>
    <w:rsid w:val="00DA455C"/>
    <w:rsid w:val="00DA457B"/>
    <w:rsid w:val="00DA45B2"/>
    <w:rsid w:val="00DA469A"/>
    <w:rsid w:val="00DA46D3"/>
    <w:rsid w:val="00DA46EC"/>
    <w:rsid w:val="00DA46EF"/>
    <w:rsid w:val="00DA47AB"/>
    <w:rsid w:val="00DA47E6"/>
    <w:rsid w:val="00DA47F6"/>
    <w:rsid w:val="00DA4809"/>
    <w:rsid w:val="00DA485F"/>
    <w:rsid w:val="00DA48C6"/>
    <w:rsid w:val="00DA48EF"/>
    <w:rsid w:val="00DA48F5"/>
    <w:rsid w:val="00DA4966"/>
    <w:rsid w:val="00DA4A86"/>
    <w:rsid w:val="00DA4AC8"/>
    <w:rsid w:val="00DA4B19"/>
    <w:rsid w:val="00DA4C42"/>
    <w:rsid w:val="00DA4CAF"/>
    <w:rsid w:val="00DA4CCA"/>
    <w:rsid w:val="00DA4D3C"/>
    <w:rsid w:val="00DA4E27"/>
    <w:rsid w:val="00DA4E56"/>
    <w:rsid w:val="00DA4E7C"/>
    <w:rsid w:val="00DA4EC5"/>
    <w:rsid w:val="00DA4FA9"/>
    <w:rsid w:val="00DA5179"/>
    <w:rsid w:val="00DA51DD"/>
    <w:rsid w:val="00DA525F"/>
    <w:rsid w:val="00DA52DE"/>
    <w:rsid w:val="00DA5388"/>
    <w:rsid w:val="00DA54A5"/>
    <w:rsid w:val="00DA5564"/>
    <w:rsid w:val="00DA5629"/>
    <w:rsid w:val="00DA5676"/>
    <w:rsid w:val="00DA56AB"/>
    <w:rsid w:val="00DA5752"/>
    <w:rsid w:val="00DA5768"/>
    <w:rsid w:val="00DA57F1"/>
    <w:rsid w:val="00DA5800"/>
    <w:rsid w:val="00DA585E"/>
    <w:rsid w:val="00DA5A5A"/>
    <w:rsid w:val="00DA5B14"/>
    <w:rsid w:val="00DA5CE2"/>
    <w:rsid w:val="00DA5CF3"/>
    <w:rsid w:val="00DA5D3E"/>
    <w:rsid w:val="00DA5DBA"/>
    <w:rsid w:val="00DA5EDD"/>
    <w:rsid w:val="00DA5EF6"/>
    <w:rsid w:val="00DA5F29"/>
    <w:rsid w:val="00DA611C"/>
    <w:rsid w:val="00DA6174"/>
    <w:rsid w:val="00DA6185"/>
    <w:rsid w:val="00DA61C1"/>
    <w:rsid w:val="00DA621E"/>
    <w:rsid w:val="00DA63EB"/>
    <w:rsid w:val="00DA6461"/>
    <w:rsid w:val="00DA64C7"/>
    <w:rsid w:val="00DA64F3"/>
    <w:rsid w:val="00DA6538"/>
    <w:rsid w:val="00DA664C"/>
    <w:rsid w:val="00DA66E9"/>
    <w:rsid w:val="00DA6808"/>
    <w:rsid w:val="00DA6826"/>
    <w:rsid w:val="00DA6968"/>
    <w:rsid w:val="00DA69E9"/>
    <w:rsid w:val="00DA6A05"/>
    <w:rsid w:val="00DA6A6B"/>
    <w:rsid w:val="00DA6ACA"/>
    <w:rsid w:val="00DA6B9F"/>
    <w:rsid w:val="00DA6DCC"/>
    <w:rsid w:val="00DA6DFA"/>
    <w:rsid w:val="00DA6E03"/>
    <w:rsid w:val="00DA6E35"/>
    <w:rsid w:val="00DA6EC0"/>
    <w:rsid w:val="00DA6ECB"/>
    <w:rsid w:val="00DA6F39"/>
    <w:rsid w:val="00DA6F7D"/>
    <w:rsid w:val="00DA70C6"/>
    <w:rsid w:val="00DA711B"/>
    <w:rsid w:val="00DA71C6"/>
    <w:rsid w:val="00DA727D"/>
    <w:rsid w:val="00DA729A"/>
    <w:rsid w:val="00DA73C3"/>
    <w:rsid w:val="00DA74C4"/>
    <w:rsid w:val="00DA7518"/>
    <w:rsid w:val="00DA7711"/>
    <w:rsid w:val="00DA7866"/>
    <w:rsid w:val="00DA791C"/>
    <w:rsid w:val="00DA7991"/>
    <w:rsid w:val="00DA79A2"/>
    <w:rsid w:val="00DA79F0"/>
    <w:rsid w:val="00DA7ADE"/>
    <w:rsid w:val="00DA7B19"/>
    <w:rsid w:val="00DA7BFE"/>
    <w:rsid w:val="00DA7C95"/>
    <w:rsid w:val="00DA7CA7"/>
    <w:rsid w:val="00DA7D4A"/>
    <w:rsid w:val="00DA7D87"/>
    <w:rsid w:val="00DA7DEE"/>
    <w:rsid w:val="00DA7E68"/>
    <w:rsid w:val="00DA7E74"/>
    <w:rsid w:val="00DA7FBF"/>
    <w:rsid w:val="00DA7FCF"/>
    <w:rsid w:val="00DB0135"/>
    <w:rsid w:val="00DB025A"/>
    <w:rsid w:val="00DB028C"/>
    <w:rsid w:val="00DB02EB"/>
    <w:rsid w:val="00DB033A"/>
    <w:rsid w:val="00DB0391"/>
    <w:rsid w:val="00DB044C"/>
    <w:rsid w:val="00DB047E"/>
    <w:rsid w:val="00DB04CB"/>
    <w:rsid w:val="00DB0565"/>
    <w:rsid w:val="00DB05DA"/>
    <w:rsid w:val="00DB05E2"/>
    <w:rsid w:val="00DB05EE"/>
    <w:rsid w:val="00DB062B"/>
    <w:rsid w:val="00DB06CE"/>
    <w:rsid w:val="00DB0755"/>
    <w:rsid w:val="00DB075F"/>
    <w:rsid w:val="00DB0806"/>
    <w:rsid w:val="00DB091A"/>
    <w:rsid w:val="00DB0998"/>
    <w:rsid w:val="00DB0A49"/>
    <w:rsid w:val="00DB0A52"/>
    <w:rsid w:val="00DB0A7B"/>
    <w:rsid w:val="00DB0AEB"/>
    <w:rsid w:val="00DB0BB0"/>
    <w:rsid w:val="00DB0BE8"/>
    <w:rsid w:val="00DB0CFB"/>
    <w:rsid w:val="00DB0DF4"/>
    <w:rsid w:val="00DB0E03"/>
    <w:rsid w:val="00DB0FDD"/>
    <w:rsid w:val="00DB1030"/>
    <w:rsid w:val="00DB1046"/>
    <w:rsid w:val="00DB1066"/>
    <w:rsid w:val="00DB1077"/>
    <w:rsid w:val="00DB1095"/>
    <w:rsid w:val="00DB1202"/>
    <w:rsid w:val="00DB1241"/>
    <w:rsid w:val="00DB1323"/>
    <w:rsid w:val="00DB13A5"/>
    <w:rsid w:val="00DB150C"/>
    <w:rsid w:val="00DB16A7"/>
    <w:rsid w:val="00DB16B2"/>
    <w:rsid w:val="00DB16D6"/>
    <w:rsid w:val="00DB1759"/>
    <w:rsid w:val="00DB17FB"/>
    <w:rsid w:val="00DB181E"/>
    <w:rsid w:val="00DB18CD"/>
    <w:rsid w:val="00DB18DC"/>
    <w:rsid w:val="00DB1957"/>
    <w:rsid w:val="00DB19AE"/>
    <w:rsid w:val="00DB19EC"/>
    <w:rsid w:val="00DB1A88"/>
    <w:rsid w:val="00DB1A91"/>
    <w:rsid w:val="00DB1B93"/>
    <w:rsid w:val="00DB1BA8"/>
    <w:rsid w:val="00DB1BAC"/>
    <w:rsid w:val="00DB1CD6"/>
    <w:rsid w:val="00DB1CDA"/>
    <w:rsid w:val="00DB1D49"/>
    <w:rsid w:val="00DB1D7F"/>
    <w:rsid w:val="00DB1DDD"/>
    <w:rsid w:val="00DB1DE8"/>
    <w:rsid w:val="00DB1E11"/>
    <w:rsid w:val="00DB1EFD"/>
    <w:rsid w:val="00DB1F68"/>
    <w:rsid w:val="00DB209F"/>
    <w:rsid w:val="00DB210C"/>
    <w:rsid w:val="00DB21C7"/>
    <w:rsid w:val="00DB24AC"/>
    <w:rsid w:val="00DB2574"/>
    <w:rsid w:val="00DB25BF"/>
    <w:rsid w:val="00DB269D"/>
    <w:rsid w:val="00DB2759"/>
    <w:rsid w:val="00DB2796"/>
    <w:rsid w:val="00DB27DE"/>
    <w:rsid w:val="00DB29DE"/>
    <w:rsid w:val="00DB2B4A"/>
    <w:rsid w:val="00DB2C08"/>
    <w:rsid w:val="00DB2C5F"/>
    <w:rsid w:val="00DB2CE7"/>
    <w:rsid w:val="00DB2D11"/>
    <w:rsid w:val="00DB2D29"/>
    <w:rsid w:val="00DB2E24"/>
    <w:rsid w:val="00DB2EFC"/>
    <w:rsid w:val="00DB310D"/>
    <w:rsid w:val="00DB3111"/>
    <w:rsid w:val="00DB3219"/>
    <w:rsid w:val="00DB3254"/>
    <w:rsid w:val="00DB339D"/>
    <w:rsid w:val="00DB33AC"/>
    <w:rsid w:val="00DB33C6"/>
    <w:rsid w:val="00DB33D9"/>
    <w:rsid w:val="00DB3409"/>
    <w:rsid w:val="00DB3484"/>
    <w:rsid w:val="00DB34D8"/>
    <w:rsid w:val="00DB3593"/>
    <w:rsid w:val="00DB35B1"/>
    <w:rsid w:val="00DB362A"/>
    <w:rsid w:val="00DB3689"/>
    <w:rsid w:val="00DB370C"/>
    <w:rsid w:val="00DB371B"/>
    <w:rsid w:val="00DB3747"/>
    <w:rsid w:val="00DB37C9"/>
    <w:rsid w:val="00DB3883"/>
    <w:rsid w:val="00DB3887"/>
    <w:rsid w:val="00DB38FA"/>
    <w:rsid w:val="00DB3973"/>
    <w:rsid w:val="00DB39B0"/>
    <w:rsid w:val="00DB3A83"/>
    <w:rsid w:val="00DB3B21"/>
    <w:rsid w:val="00DB3B69"/>
    <w:rsid w:val="00DB3C7A"/>
    <w:rsid w:val="00DB3CAB"/>
    <w:rsid w:val="00DB3DDB"/>
    <w:rsid w:val="00DB3E48"/>
    <w:rsid w:val="00DB3E50"/>
    <w:rsid w:val="00DB3ECF"/>
    <w:rsid w:val="00DB3F07"/>
    <w:rsid w:val="00DB3F27"/>
    <w:rsid w:val="00DB3F86"/>
    <w:rsid w:val="00DB3F93"/>
    <w:rsid w:val="00DB3FA3"/>
    <w:rsid w:val="00DB3FB2"/>
    <w:rsid w:val="00DB3FED"/>
    <w:rsid w:val="00DB3FFB"/>
    <w:rsid w:val="00DB40A2"/>
    <w:rsid w:val="00DB40D8"/>
    <w:rsid w:val="00DB41AE"/>
    <w:rsid w:val="00DB4208"/>
    <w:rsid w:val="00DB4234"/>
    <w:rsid w:val="00DB4243"/>
    <w:rsid w:val="00DB4328"/>
    <w:rsid w:val="00DB4453"/>
    <w:rsid w:val="00DB44F8"/>
    <w:rsid w:val="00DB4506"/>
    <w:rsid w:val="00DB456C"/>
    <w:rsid w:val="00DB45DD"/>
    <w:rsid w:val="00DB461B"/>
    <w:rsid w:val="00DB462F"/>
    <w:rsid w:val="00DB4650"/>
    <w:rsid w:val="00DB4654"/>
    <w:rsid w:val="00DB4722"/>
    <w:rsid w:val="00DB472D"/>
    <w:rsid w:val="00DB4739"/>
    <w:rsid w:val="00DB4883"/>
    <w:rsid w:val="00DB4AAF"/>
    <w:rsid w:val="00DB4B6C"/>
    <w:rsid w:val="00DB4BE4"/>
    <w:rsid w:val="00DB4C32"/>
    <w:rsid w:val="00DB4CA7"/>
    <w:rsid w:val="00DB4CF1"/>
    <w:rsid w:val="00DB4D87"/>
    <w:rsid w:val="00DB4E5B"/>
    <w:rsid w:val="00DB4EDF"/>
    <w:rsid w:val="00DB4F22"/>
    <w:rsid w:val="00DB4F7E"/>
    <w:rsid w:val="00DB5132"/>
    <w:rsid w:val="00DB513C"/>
    <w:rsid w:val="00DB51EF"/>
    <w:rsid w:val="00DB5383"/>
    <w:rsid w:val="00DB5414"/>
    <w:rsid w:val="00DB5442"/>
    <w:rsid w:val="00DB546A"/>
    <w:rsid w:val="00DB5683"/>
    <w:rsid w:val="00DB568D"/>
    <w:rsid w:val="00DB5757"/>
    <w:rsid w:val="00DB57AC"/>
    <w:rsid w:val="00DB582A"/>
    <w:rsid w:val="00DB58A0"/>
    <w:rsid w:val="00DB591C"/>
    <w:rsid w:val="00DB595C"/>
    <w:rsid w:val="00DB5990"/>
    <w:rsid w:val="00DB599A"/>
    <w:rsid w:val="00DB59CC"/>
    <w:rsid w:val="00DB5A79"/>
    <w:rsid w:val="00DB5AC2"/>
    <w:rsid w:val="00DB5AE9"/>
    <w:rsid w:val="00DB5B4C"/>
    <w:rsid w:val="00DB5B9E"/>
    <w:rsid w:val="00DB5CF0"/>
    <w:rsid w:val="00DB5DAE"/>
    <w:rsid w:val="00DB5EA9"/>
    <w:rsid w:val="00DB5EB6"/>
    <w:rsid w:val="00DB5EE0"/>
    <w:rsid w:val="00DB5F32"/>
    <w:rsid w:val="00DB5FE4"/>
    <w:rsid w:val="00DB6026"/>
    <w:rsid w:val="00DB61CB"/>
    <w:rsid w:val="00DB6299"/>
    <w:rsid w:val="00DB63E7"/>
    <w:rsid w:val="00DB6472"/>
    <w:rsid w:val="00DB64AB"/>
    <w:rsid w:val="00DB6612"/>
    <w:rsid w:val="00DB6619"/>
    <w:rsid w:val="00DB6644"/>
    <w:rsid w:val="00DB66C5"/>
    <w:rsid w:val="00DB6765"/>
    <w:rsid w:val="00DB68D9"/>
    <w:rsid w:val="00DB68EB"/>
    <w:rsid w:val="00DB69C6"/>
    <w:rsid w:val="00DB6A08"/>
    <w:rsid w:val="00DB6A2E"/>
    <w:rsid w:val="00DB6A39"/>
    <w:rsid w:val="00DB6A41"/>
    <w:rsid w:val="00DB6B41"/>
    <w:rsid w:val="00DB6B97"/>
    <w:rsid w:val="00DB6C0E"/>
    <w:rsid w:val="00DB6C89"/>
    <w:rsid w:val="00DB6DFC"/>
    <w:rsid w:val="00DB6E54"/>
    <w:rsid w:val="00DB6E67"/>
    <w:rsid w:val="00DB6E8F"/>
    <w:rsid w:val="00DB6ED0"/>
    <w:rsid w:val="00DB6F8E"/>
    <w:rsid w:val="00DB6F94"/>
    <w:rsid w:val="00DB709F"/>
    <w:rsid w:val="00DB70C8"/>
    <w:rsid w:val="00DB7126"/>
    <w:rsid w:val="00DB71DC"/>
    <w:rsid w:val="00DB7208"/>
    <w:rsid w:val="00DB726D"/>
    <w:rsid w:val="00DB7293"/>
    <w:rsid w:val="00DB72A1"/>
    <w:rsid w:val="00DB7343"/>
    <w:rsid w:val="00DB73FC"/>
    <w:rsid w:val="00DB7766"/>
    <w:rsid w:val="00DB77A7"/>
    <w:rsid w:val="00DB77D1"/>
    <w:rsid w:val="00DB77D2"/>
    <w:rsid w:val="00DB7866"/>
    <w:rsid w:val="00DB79CD"/>
    <w:rsid w:val="00DB7D49"/>
    <w:rsid w:val="00DB7D6C"/>
    <w:rsid w:val="00DB7E25"/>
    <w:rsid w:val="00DB7E4E"/>
    <w:rsid w:val="00DB7EF8"/>
    <w:rsid w:val="00DB7EF9"/>
    <w:rsid w:val="00DB7F15"/>
    <w:rsid w:val="00DB7F2D"/>
    <w:rsid w:val="00DB7F41"/>
    <w:rsid w:val="00DB7FB9"/>
    <w:rsid w:val="00DB7FBA"/>
    <w:rsid w:val="00DC0086"/>
    <w:rsid w:val="00DC00EE"/>
    <w:rsid w:val="00DC0132"/>
    <w:rsid w:val="00DC0164"/>
    <w:rsid w:val="00DC0459"/>
    <w:rsid w:val="00DC04E2"/>
    <w:rsid w:val="00DC054C"/>
    <w:rsid w:val="00DC0571"/>
    <w:rsid w:val="00DC0690"/>
    <w:rsid w:val="00DC06BD"/>
    <w:rsid w:val="00DC06D5"/>
    <w:rsid w:val="00DC06DC"/>
    <w:rsid w:val="00DC0772"/>
    <w:rsid w:val="00DC0882"/>
    <w:rsid w:val="00DC0957"/>
    <w:rsid w:val="00DC0982"/>
    <w:rsid w:val="00DC0A57"/>
    <w:rsid w:val="00DC0BA7"/>
    <w:rsid w:val="00DC0C16"/>
    <w:rsid w:val="00DC0C24"/>
    <w:rsid w:val="00DC0CE5"/>
    <w:rsid w:val="00DC0CEE"/>
    <w:rsid w:val="00DC0D0C"/>
    <w:rsid w:val="00DC0DBF"/>
    <w:rsid w:val="00DC0E4A"/>
    <w:rsid w:val="00DC0FA5"/>
    <w:rsid w:val="00DC108D"/>
    <w:rsid w:val="00DC1091"/>
    <w:rsid w:val="00DC10A3"/>
    <w:rsid w:val="00DC10E5"/>
    <w:rsid w:val="00DC13CE"/>
    <w:rsid w:val="00DC15B6"/>
    <w:rsid w:val="00DC1655"/>
    <w:rsid w:val="00DC1A89"/>
    <w:rsid w:val="00DC1CC4"/>
    <w:rsid w:val="00DC1DA6"/>
    <w:rsid w:val="00DC1E17"/>
    <w:rsid w:val="00DC2027"/>
    <w:rsid w:val="00DC2086"/>
    <w:rsid w:val="00DC2194"/>
    <w:rsid w:val="00DC21AB"/>
    <w:rsid w:val="00DC21DB"/>
    <w:rsid w:val="00DC224C"/>
    <w:rsid w:val="00DC2282"/>
    <w:rsid w:val="00DC236E"/>
    <w:rsid w:val="00DC2502"/>
    <w:rsid w:val="00DC253C"/>
    <w:rsid w:val="00DC2573"/>
    <w:rsid w:val="00DC264C"/>
    <w:rsid w:val="00DC26DB"/>
    <w:rsid w:val="00DC27B2"/>
    <w:rsid w:val="00DC27F1"/>
    <w:rsid w:val="00DC283C"/>
    <w:rsid w:val="00DC2906"/>
    <w:rsid w:val="00DC2975"/>
    <w:rsid w:val="00DC2AAE"/>
    <w:rsid w:val="00DC2AF7"/>
    <w:rsid w:val="00DC2C31"/>
    <w:rsid w:val="00DC2C35"/>
    <w:rsid w:val="00DC2D91"/>
    <w:rsid w:val="00DC2F02"/>
    <w:rsid w:val="00DC2FC9"/>
    <w:rsid w:val="00DC2FD5"/>
    <w:rsid w:val="00DC305D"/>
    <w:rsid w:val="00DC30FA"/>
    <w:rsid w:val="00DC3156"/>
    <w:rsid w:val="00DC3174"/>
    <w:rsid w:val="00DC3191"/>
    <w:rsid w:val="00DC324D"/>
    <w:rsid w:val="00DC32D5"/>
    <w:rsid w:val="00DC3307"/>
    <w:rsid w:val="00DC3428"/>
    <w:rsid w:val="00DC35BD"/>
    <w:rsid w:val="00DC3616"/>
    <w:rsid w:val="00DC3893"/>
    <w:rsid w:val="00DC38F1"/>
    <w:rsid w:val="00DC3906"/>
    <w:rsid w:val="00DC394F"/>
    <w:rsid w:val="00DC3979"/>
    <w:rsid w:val="00DC39F9"/>
    <w:rsid w:val="00DC39FF"/>
    <w:rsid w:val="00DC3A0D"/>
    <w:rsid w:val="00DC3A3C"/>
    <w:rsid w:val="00DC3A89"/>
    <w:rsid w:val="00DC3A8E"/>
    <w:rsid w:val="00DC3BF6"/>
    <w:rsid w:val="00DC3CB5"/>
    <w:rsid w:val="00DC3D11"/>
    <w:rsid w:val="00DC3E0F"/>
    <w:rsid w:val="00DC3FE3"/>
    <w:rsid w:val="00DC3FE4"/>
    <w:rsid w:val="00DC4030"/>
    <w:rsid w:val="00DC405A"/>
    <w:rsid w:val="00DC40DC"/>
    <w:rsid w:val="00DC40E0"/>
    <w:rsid w:val="00DC4160"/>
    <w:rsid w:val="00DC426B"/>
    <w:rsid w:val="00DC42FB"/>
    <w:rsid w:val="00DC4362"/>
    <w:rsid w:val="00DC4373"/>
    <w:rsid w:val="00DC4374"/>
    <w:rsid w:val="00DC440E"/>
    <w:rsid w:val="00DC441C"/>
    <w:rsid w:val="00DC44A0"/>
    <w:rsid w:val="00DC44A9"/>
    <w:rsid w:val="00DC45A0"/>
    <w:rsid w:val="00DC45A8"/>
    <w:rsid w:val="00DC4628"/>
    <w:rsid w:val="00DC46D4"/>
    <w:rsid w:val="00DC46F5"/>
    <w:rsid w:val="00DC4725"/>
    <w:rsid w:val="00DC477A"/>
    <w:rsid w:val="00DC48D6"/>
    <w:rsid w:val="00DC48F7"/>
    <w:rsid w:val="00DC4912"/>
    <w:rsid w:val="00DC49B6"/>
    <w:rsid w:val="00DC4A15"/>
    <w:rsid w:val="00DC4A5A"/>
    <w:rsid w:val="00DC4A99"/>
    <w:rsid w:val="00DC4B31"/>
    <w:rsid w:val="00DC4BEB"/>
    <w:rsid w:val="00DC4BF6"/>
    <w:rsid w:val="00DC4DBE"/>
    <w:rsid w:val="00DC4E71"/>
    <w:rsid w:val="00DC4F27"/>
    <w:rsid w:val="00DC4F63"/>
    <w:rsid w:val="00DC4FB6"/>
    <w:rsid w:val="00DC4FB8"/>
    <w:rsid w:val="00DC4FC0"/>
    <w:rsid w:val="00DC50F5"/>
    <w:rsid w:val="00DC5105"/>
    <w:rsid w:val="00DC5197"/>
    <w:rsid w:val="00DC51D6"/>
    <w:rsid w:val="00DC5408"/>
    <w:rsid w:val="00DC54CC"/>
    <w:rsid w:val="00DC555D"/>
    <w:rsid w:val="00DC5619"/>
    <w:rsid w:val="00DC5680"/>
    <w:rsid w:val="00DC5712"/>
    <w:rsid w:val="00DC5722"/>
    <w:rsid w:val="00DC57CE"/>
    <w:rsid w:val="00DC58B9"/>
    <w:rsid w:val="00DC5934"/>
    <w:rsid w:val="00DC593F"/>
    <w:rsid w:val="00DC595D"/>
    <w:rsid w:val="00DC5980"/>
    <w:rsid w:val="00DC5A2D"/>
    <w:rsid w:val="00DC5A74"/>
    <w:rsid w:val="00DC5B00"/>
    <w:rsid w:val="00DC5B2F"/>
    <w:rsid w:val="00DC5BC6"/>
    <w:rsid w:val="00DC5C75"/>
    <w:rsid w:val="00DC5C82"/>
    <w:rsid w:val="00DC5CDA"/>
    <w:rsid w:val="00DC5EDB"/>
    <w:rsid w:val="00DC5F4C"/>
    <w:rsid w:val="00DC6002"/>
    <w:rsid w:val="00DC6054"/>
    <w:rsid w:val="00DC6072"/>
    <w:rsid w:val="00DC6079"/>
    <w:rsid w:val="00DC6110"/>
    <w:rsid w:val="00DC61D4"/>
    <w:rsid w:val="00DC636C"/>
    <w:rsid w:val="00DC637A"/>
    <w:rsid w:val="00DC6443"/>
    <w:rsid w:val="00DC645D"/>
    <w:rsid w:val="00DC6581"/>
    <w:rsid w:val="00DC6700"/>
    <w:rsid w:val="00DC6811"/>
    <w:rsid w:val="00DC689E"/>
    <w:rsid w:val="00DC6922"/>
    <w:rsid w:val="00DC698B"/>
    <w:rsid w:val="00DC6A05"/>
    <w:rsid w:val="00DC6B83"/>
    <w:rsid w:val="00DC6B8F"/>
    <w:rsid w:val="00DC6BBC"/>
    <w:rsid w:val="00DC6C38"/>
    <w:rsid w:val="00DC6C99"/>
    <w:rsid w:val="00DC6C9E"/>
    <w:rsid w:val="00DC6D50"/>
    <w:rsid w:val="00DC6DE9"/>
    <w:rsid w:val="00DC6DF3"/>
    <w:rsid w:val="00DC6EC5"/>
    <w:rsid w:val="00DC6ECB"/>
    <w:rsid w:val="00DC6F7D"/>
    <w:rsid w:val="00DC6F8E"/>
    <w:rsid w:val="00DC6FDB"/>
    <w:rsid w:val="00DC6FDF"/>
    <w:rsid w:val="00DC7091"/>
    <w:rsid w:val="00DC7183"/>
    <w:rsid w:val="00DC71D4"/>
    <w:rsid w:val="00DC71EA"/>
    <w:rsid w:val="00DC725F"/>
    <w:rsid w:val="00DC73CA"/>
    <w:rsid w:val="00DC7416"/>
    <w:rsid w:val="00DC742D"/>
    <w:rsid w:val="00DC7465"/>
    <w:rsid w:val="00DC74E8"/>
    <w:rsid w:val="00DC752D"/>
    <w:rsid w:val="00DC75FD"/>
    <w:rsid w:val="00DC76FB"/>
    <w:rsid w:val="00DC77B8"/>
    <w:rsid w:val="00DC77B9"/>
    <w:rsid w:val="00DC77E8"/>
    <w:rsid w:val="00DC78EC"/>
    <w:rsid w:val="00DC799A"/>
    <w:rsid w:val="00DC7A62"/>
    <w:rsid w:val="00DC7A88"/>
    <w:rsid w:val="00DC7ADA"/>
    <w:rsid w:val="00DC7B4A"/>
    <w:rsid w:val="00DC7B5B"/>
    <w:rsid w:val="00DC7BC8"/>
    <w:rsid w:val="00DC7BDB"/>
    <w:rsid w:val="00DC7E40"/>
    <w:rsid w:val="00DC7E8E"/>
    <w:rsid w:val="00DC7F3D"/>
    <w:rsid w:val="00DC7FC2"/>
    <w:rsid w:val="00DD0106"/>
    <w:rsid w:val="00DD01F7"/>
    <w:rsid w:val="00DD030F"/>
    <w:rsid w:val="00DD032D"/>
    <w:rsid w:val="00DD035C"/>
    <w:rsid w:val="00DD03B3"/>
    <w:rsid w:val="00DD03C1"/>
    <w:rsid w:val="00DD04DB"/>
    <w:rsid w:val="00DD0580"/>
    <w:rsid w:val="00DD0616"/>
    <w:rsid w:val="00DD06B7"/>
    <w:rsid w:val="00DD06BF"/>
    <w:rsid w:val="00DD0772"/>
    <w:rsid w:val="00DD07C9"/>
    <w:rsid w:val="00DD0846"/>
    <w:rsid w:val="00DD089E"/>
    <w:rsid w:val="00DD08C2"/>
    <w:rsid w:val="00DD08CD"/>
    <w:rsid w:val="00DD0933"/>
    <w:rsid w:val="00DD0996"/>
    <w:rsid w:val="00DD0B80"/>
    <w:rsid w:val="00DD0B81"/>
    <w:rsid w:val="00DD0BD0"/>
    <w:rsid w:val="00DD0C9B"/>
    <w:rsid w:val="00DD0D4A"/>
    <w:rsid w:val="00DD0D7E"/>
    <w:rsid w:val="00DD0D85"/>
    <w:rsid w:val="00DD0DDB"/>
    <w:rsid w:val="00DD0DDD"/>
    <w:rsid w:val="00DD0ED1"/>
    <w:rsid w:val="00DD0F1A"/>
    <w:rsid w:val="00DD0FF1"/>
    <w:rsid w:val="00DD10F2"/>
    <w:rsid w:val="00DD1180"/>
    <w:rsid w:val="00DD11AC"/>
    <w:rsid w:val="00DD1212"/>
    <w:rsid w:val="00DD121B"/>
    <w:rsid w:val="00DD1246"/>
    <w:rsid w:val="00DD126B"/>
    <w:rsid w:val="00DD1278"/>
    <w:rsid w:val="00DD1366"/>
    <w:rsid w:val="00DD1383"/>
    <w:rsid w:val="00DD13BD"/>
    <w:rsid w:val="00DD13C9"/>
    <w:rsid w:val="00DD14A8"/>
    <w:rsid w:val="00DD1502"/>
    <w:rsid w:val="00DD153F"/>
    <w:rsid w:val="00DD177F"/>
    <w:rsid w:val="00DD17ED"/>
    <w:rsid w:val="00DD1839"/>
    <w:rsid w:val="00DD1846"/>
    <w:rsid w:val="00DD1983"/>
    <w:rsid w:val="00DD19CC"/>
    <w:rsid w:val="00DD1B81"/>
    <w:rsid w:val="00DD1C4B"/>
    <w:rsid w:val="00DD1CC5"/>
    <w:rsid w:val="00DD1D00"/>
    <w:rsid w:val="00DD1ED3"/>
    <w:rsid w:val="00DD1F12"/>
    <w:rsid w:val="00DD2049"/>
    <w:rsid w:val="00DD2097"/>
    <w:rsid w:val="00DD222A"/>
    <w:rsid w:val="00DD2241"/>
    <w:rsid w:val="00DD2273"/>
    <w:rsid w:val="00DD22C1"/>
    <w:rsid w:val="00DD23AE"/>
    <w:rsid w:val="00DD2447"/>
    <w:rsid w:val="00DD24B3"/>
    <w:rsid w:val="00DD24E7"/>
    <w:rsid w:val="00DD2570"/>
    <w:rsid w:val="00DD25B8"/>
    <w:rsid w:val="00DD26E3"/>
    <w:rsid w:val="00DD2746"/>
    <w:rsid w:val="00DD275F"/>
    <w:rsid w:val="00DD27F2"/>
    <w:rsid w:val="00DD2801"/>
    <w:rsid w:val="00DD2804"/>
    <w:rsid w:val="00DD291D"/>
    <w:rsid w:val="00DD2926"/>
    <w:rsid w:val="00DD2988"/>
    <w:rsid w:val="00DD2A37"/>
    <w:rsid w:val="00DD2A47"/>
    <w:rsid w:val="00DD2A4D"/>
    <w:rsid w:val="00DD2AE5"/>
    <w:rsid w:val="00DD2AF2"/>
    <w:rsid w:val="00DD2C04"/>
    <w:rsid w:val="00DD2D5B"/>
    <w:rsid w:val="00DD2D70"/>
    <w:rsid w:val="00DD2DFF"/>
    <w:rsid w:val="00DD2E00"/>
    <w:rsid w:val="00DD2ED4"/>
    <w:rsid w:val="00DD2EF5"/>
    <w:rsid w:val="00DD2F1D"/>
    <w:rsid w:val="00DD30CA"/>
    <w:rsid w:val="00DD3146"/>
    <w:rsid w:val="00DD315A"/>
    <w:rsid w:val="00DD3223"/>
    <w:rsid w:val="00DD32AF"/>
    <w:rsid w:val="00DD3468"/>
    <w:rsid w:val="00DD34C6"/>
    <w:rsid w:val="00DD3544"/>
    <w:rsid w:val="00DD3604"/>
    <w:rsid w:val="00DD3675"/>
    <w:rsid w:val="00DD3685"/>
    <w:rsid w:val="00DD36B5"/>
    <w:rsid w:val="00DD3741"/>
    <w:rsid w:val="00DD3776"/>
    <w:rsid w:val="00DD37D0"/>
    <w:rsid w:val="00DD3881"/>
    <w:rsid w:val="00DD38CC"/>
    <w:rsid w:val="00DD39BE"/>
    <w:rsid w:val="00DD3A2F"/>
    <w:rsid w:val="00DD3A42"/>
    <w:rsid w:val="00DD3B8E"/>
    <w:rsid w:val="00DD3BD2"/>
    <w:rsid w:val="00DD3DB7"/>
    <w:rsid w:val="00DD3ED1"/>
    <w:rsid w:val="00DD3EE5"/>
    <w:rsid w:val="00DD3F50"/>
    <w:rsid w:val="00DD3F82"/>
    <w:rsid w:val="00DD3FC6"/>
    <w:rsid w:val="00DD4047"/>
    <w:rsid w:val="00DD40BF"/>
    <w:rsid w:val="00DD412F"/>
    <w:rsid w:val="00DD416D"/>
    <w:rsid w:val="00DD419F"/>
    <w:rsid w:val="00DD42A5"/>
    <w:rsid w:val="00DD42C8"/>
    <w:rsid w:val="00DD42DA"/>
    <w:rsid w:val="00DD42FB"/>
    <w:rsid w:val="00DD4440"/>
    <w:rsid w:val="00DD449C"/>
    <w:rsid w:val="00DD44C5"/>
    <w:rsid w:val="00DD4521"/>
    <w:rsid w:val="00DD4592"/>
    <w:rsid w:val="00DD4683"/>
    <w:rsid w:val="00DD4764"/>
    <w:rsid w:val="00DD4788"/>
    <w:rsid w:val="00DD4925"/>
    <w:rsid w:val="00DD4962"/>
    <w:rsid w:val="00DD4A52"/>
    <w:rsid w:val="00DD4ABB"/>
    <w:rsid w:val="00DD4BD8"/>
    <w:rsid w:val="00DD4C14"/>
    <w:rsid w:val="00DD4D57"/>
    <w:rsid w:val="00DD4DE1"/>
    <w:rsid w:val="00DD4E2F"/>
    <w:rsid w:val="00DD4E72"/>
    <w:rsid w:val="00DD4EA9"/>
    <w:rsid w:val="00DD4EBF"/>
    <w:rsid w:val="00DD4F10"/>
    <w:rsid w:val="00DD4FF3"/>
    <w:rsid w:val="00DD5095"/>
    <w:rsid w:val="00DD5096"/>
    <w:rsid w:val="00DD512D"/>
    <w:rsid w:val="00DD519A"/>
    <w:rsid w:val="00DD51BE"/>
    <w:rsid w:val="00DD51F3"/>
    <w:rsid w:val="00DD5219"/>
    <w:rsid w:val="00DD52AB"/>
    <w:rsid w:val="00DD52B8"/>
    <w:rsid w:val="00DD5342"/>
    <w:rsid w:val="00DD534D"/>
    <w:rsid w:val="00DD53A3"/>
    <w:rsid w:val="00DD53DC"/>
    <w:rsid w:val="00DD53E5"/>
    <w:rsid w:val="00DD53EA"/>
    <w:rsid w:val="00DD541B"/>
    <w:rsid w:val="00DD54CF"/>
    <w:rsid w:val="00DD566F"/>
    <w:rsid w:val="00DD5673"/>
    <w:rsid w:val="00DD574A"/>
    <w:rsid w:val="00DD57C4"/>
    <w:rsid w:val="00DD57D6"/>
    <w:rsid w:val="00DD5865"/>
    <w:rsid w:val="00DD59B8"/>
    <w:rsid w:val="00DD5A32"/>
    <w:rsid w:val="00DD5A3E"/>
    <w:rsid w:val="00DD5ADB"/>
    <w:rsid w:val="00DD5B3B"/>
    <w:rsid w:val="00DD5B44"/>
    <w:rsid w:val="00DD5B4D"/>
    <w:rsid w:val="00DD5B8D"/>
    <w:rsid w:val="00DD5C19"/>
    <w:rsid w:val="00DD5C40"/>
    <w:rsid w:val="00DD5CB2"/>
    <w:rsid w:val="00DD5CD3"/>
    <w:rsid w:val="00DD5CF1"/>
    <w:rsid w:val="00DD5DC0"/>
    <w:rsid w:val="00DD5DC6"/>
    <w:rsid w:val="00DD5E8A"/>
    <w:rsid w:val="00DD5EC3"/>
    <w:rsid w:val="00DD5F21"/>
    <w:rsid w:val="00DD5FBC"/>
    <w:rsid w:val="00DD62EF"/>
    <w:rsid w:val="00DD63B1"/>
    <w:rsid w:val="00DD63F7"/>
    <w:rsid w:val="00DD641D"/>
    <w:rsid w:val="00DD6442"/>
    <w:rsid w:val="00DD6477"/>
    <w:rsid w:val="00DD6480"/>
    <w:rsid w:val="00DD64E7"/>
    <w:rsid w:val="00DD65C6"/>
    <w:rsid w:val="00DD65D0"/>
    <w:rsid w:val="00DD65DA"/>
    <w:rsid w:val="00DD67E6"/>
    <w:rsid w:val="00DD690B"/>
    <w:rsid w:val="00DD698C"/>
    <w:rsid w:val="00DD69AC"/>
    <w:rsid w:val="00DD6A0B"/>
    <w:rsid w:val="00DD6B30"/>
    <w:rsid w:val="00DD6B61"/>
    <w:rsid w:val="00DD6BBA"/>
    <w:rsid w:val="00DD6C24"/>
    <w:rsid w:val="00DD6D57"/>
    <w:rsid w:val="00DD6DCE"/>
    <w:rsid w:val="00DD6E3D"/>
    <w:rsid w:val="00DD6F3D"/>
    <w:rsid w:val="00DD6FFD"/>
    <w:rsid w:val="00DD70F3"/>
    <w:rsid w:val="00DD70F4"/>
    <w:rsid w:val="00DD725A"/>
    <w:rsid w:val="00DD728F"/>
    <w:rsid w:val="00DD72CA"/>
    <w:rsid w:val="00DD7388"/>
    <w:rsid w:val="00DD749C"/>
    <w:rsid w:val="00DD753D"/>
    <w:rsid w:val="00DD7585"/>
    <w:rsid w:val="00DD75C1"/>
    <w:rsid w:val="00DD75EB"/>
    <w:rsid w:val="00DD7601"/>
    <w:rsid w:val="00DD765D"/>
    <w:rsid w:val="00DD7759"/>
    <w:rsid w:val="00DD7770"/>
    <w:rsid w:val="00DD77D2"/>
    <w:rsid w:val="00DD77E6"/>
    <w:rsid w:val="00DD77F8"/>
    <w:rsid w:val="00DD780B"/>
    <w:rsid w:val="00DD7853"/>
    <w:rsid w:val="00DD7A27"/>
    <w:rsid w:val="00DD7B4B"/>
    <w:rsid w:val="00DD7BF3"/>
    <w:rsid w:val="00DD7C83"/>
    <w:rsid w:val="00DD7CEC"/>
    <w:rsid w:val="00DD7D15"/>
    <w:rsid w:val="00DD7D1F"/>
    <w:rsid w:val="00DD7D2A"/>
    <w:rsid w:val="00DD7E0F"/>
    <w:rsid w:val="00DD7E1B"/>
    <w:rsid w:val="00DD7E7D"/>
    <w:rsid w:val="00DD7F58"/>
    <w:rsid w:val="00DD7F96"/>
    <w:rsid w:val="00DD7FE0"/>
    <w:rsid w:val="00DE0007"/>
    <w:rsid w:val="00DE004F"/>
    <w:rsid w:val="00DE01CE"/>
    <w:rsid w:val="00DE02A1"/>
    <w:rsid w:val="00DE02E0"/>
    <w:rsid w:val="00DE04A3"/>
    <w:rsid w:val="00DE0529"/>
    <w:rsid w:val="00DE0597"/>
    <w:rsid w:val="00DE05B9"/>
    <w:rsid w:val="00DE05D3"/>
    <w:rsid w:val="00DE070D"/>
    <w:rsid w:val="00DE07C1"/>
    <w:rsid w:val="00DE07E9"/>
    <w:rsid w:val="00DE082E"/>
    <w:rsid w:val="00DE086D"/>
    <w:rsid w:val="00DE090E"/>
    <w:rsid w:val="00DE097D"/>
    <w:rsid w:val="00DE0A8C"/>
    <w:rsid w:val="00DE0D50"/>
    <w:rsid w:val="00DE0DA2"/>
    <w:rsid w:val="00DE0DEF"/>
    <w:rsid w:val="00DE0E0C"/>
    <w:rsid w:val="00DE0E55"/>
    <w:rsid w:val="00DE0EA4"/>
    <w:rsid w:val="00DE0EBD"/>
    <w:rsid w:val="00DE0EC2"/>
    <w:rsid w:val="00DE0FAD"/>
    <w:rsid w:val="00DE1001"/>
    <w:rsid w:val="00DE117F"/>
    <w:rsid w:val="00DE11CC"/>
    <w:rsid w:val="00DE1247"/>
    <w:rsid w:val="00DE12B5"/>
    <w:rsid w:val="00DE1401"/>
    <w:rsid w:val="00DE1409"/>
    <w:rsid w:val="00DE150D"/>
    <w:rsid w:val="00DE1594"/>
    <w:rsid w:val="00DE15A9"/>
    <w:rsid w:val="00DE15E5"/>
    <w:rsid w:val="00DE161F"/>
    <w:rsid w:val="00DE1645"/>
    <w:rsid w:val="00DE16FB"/>
    <w:rsid w:val="00DE17B2"/>
    <w:rsid w:val="00DE17D6"/>
    <w:rsid w:val="00DE1824"/>
    <w:rsid w:val="00DE1829"/>
    <w:rsid w:val="00DE1868"/>
    <w:rsid w:val="00DE191D"/>
    <w:rsid w:val="00DE1965"/>
    <w:rsid w:val="00DE19BC"/>
    <w:rsid w:val="00DE1A07"/>
    <w:rsid w:val="00DE1ACB"/>
    <w:rsid w:val="00DE1B5E"/>
    <w:rsid w:val="00DE1BFF"/>
    <w:rsid w:val="00DE1C3C"/>
    <w:rsid w:val="00DE1C93"/>
    <w:rsid w:val="00DE1CC0"/>
    <w:rsid w:val="00DE1CDF"/>
    <w:rsid w:val="00DE1D13"/>
    <w:rsid w:val="00DE1D2C"/>
    <w:rsid w:val="00DE1F2F"/>
    <w:rsid w:val="00DE1F66"/>
    <w:rsid w:val="00DE1FAA"/>
    <w:rsid w:val="00DE1FD0"/>
    <w:rsid w:val="00DE2007"/>
    <w:rsid w:val="00DE203B"/>
    <w:rsid w:val="00DE2079"/>
    <w:rsid w:val="00DE21C4"/>
    <w:rsid w:val="00DE228C"/>
    <w:rsid w:val="00DE2294"/>
    <w:rsid w:val="00DE22D2"/>
    <w:rsid w:val="00DE22DA"/>
    <w:rsid w:val="00DE22EB"/>
    <w:rsid w:val="00DE23BF"/>
    <w:rsid w:val="00DE24E5"/>
    <w:rsid w:val="00DE2609"/>
    <w:rsid w:val="00DE2694"/>
    <w:rsid w:val="00DE27C1"/>
    <w:rsid w:val="00DE284E"/>
    <w:rsid w:val="00DE2874"/>
    <w:rsid w:val="00DE28AE"/>
    <w:rsid w:val="00DE2990"/>
    <w:rsid w:val="00DE299A"/>
    <w:rsid w:val="00DE29C2"/>
    <w:rsid w:val="00DE29FD"/>
    <w:rsid w:val="00DE2AAF"/>
    <w:rsid w:val="00DE2AB4"/>
    <w:rsid w:val="00DE2B58"/>
    <w:rsid w:val="00DE2B97"/>
    <w:rsid w:val="00DE2C33"/>
    <w:rsid w:val="00DE2C69"/>
    <w:rsid w:val="00DE2C77"/>
    <w:rsid w:val="00DE2D60"/>
    <w:rsid w:val="00DE2DE2"/>
    <w:rsid w:val="00DE2E74"/>
    <w:rsid w:val="00DE2EEC"/>
    <w:rsid w:val="00DE2F8D"/>
    <w:rsid w:val="00DE2FC6"/>
    <w:rsid w:val="00DE30CC"/>
    <w:rsid w:val="00DE30E9"/>
    <w:rsid w:val="00DE317C"/>
    <w:rsid w:val="00DE31EC"/>
    <w:rsid w:val="00DE32ED"/>
    <w:rsid w:val="00DE32F4"/>
    <w:rsid w:val="00DE32FA"/>
    <w:rsid w:val="00DE3318"/>
    <w:rsid w:val="00DE333B"/>
    <w:rsid w:val="00DE3446"/>
    <w:rsid w:val="00DE3524"/>
    <w:rsid w:val="00DE3613"/>
    <w:rsid w:val="00DE36EF"/>
    <w:rsid w:val="00DE3716"/>
    <w:rsid w:val="00DE373C"/>
    <w:rsid w:val="00DE37A9"/>
    <w:rsid w:val="00DE37D5"/>
    <w:rsid w:val="00DE37E2"/>
    <w:rsid w:val="00DE38A0"/>
    <w:rsid w:val="00DE390B"/>
    <w:rsid w:val="00DE39F9"/>
    <w:rsid w:val="00DE3BE6"/>
    <w:rsid w:val="00DE3DF6"/>
    <w:rsid w:val="00DE3E29"/>
    <w:rsid w:val="00DE3E3C"/>
    <w:rsid w:val="00DE3EB3"/>
    <w:rsid w:val="00DE3F02"/>
    <w:rsid w:val="00DE3F5F"/>
    <w:rsid w:val="00DE4029"/>
    <w:rsid w:val="00DE402F"/>
    <w:rsid w:val="00DE419C"/>
    <w:rsid w:val="00DE419F"/>
    <w:rsid w:val="00DE41F8"/>
    <w:rsid w:val="00DE4220"/>
    <w:rsid w:val="00DE4252"/>
    <w:rsid w:val="00DE4295"/>
    <w:rsid w:val="00DE42B6"/>
    <w:rsid w:val="00DE42E2"/>
    <w:rsid w:val="00DE42EE"/>
    <w:rsid w:val="00DE43EF"/>
    <w:rsid w:val="00DE44F2"/>
    <w:rsid w:val="00DE44FF"/>
    <w:rsid w:val="00DE4566"/>
    <w:rsid w:val="00DE45BD"/>
    <w:rsid w:val="00DE45DB"/>
    <w:rsid w:val="00DE4705"/>
    <w:rsid w:val="00DE473F"/>
    <w:rsid w:val="00DE47EF"/>
    <w:rsid w:val="00DE48BD"/>
    <w:rsid w:val="00DE4915"/>
    <w:rsid w:val="00DE4A95"/>
    <w:rsid w:val="00DE4AAB"/>
    <w:rsid w:val="00DE4ACA"/>
    <w:rsid w:val="00DE4AD7"/>
    <w:rsid w:val="00DE4B12"/>
    <w:rsid w:val="00DE4BB3"/>
    <w:rsid w:val="00DE4BD2"/>
    <w:rsid w:val="00DE4ED2"/>
    <w:rsid w:val="00DE4F2D"/>
    <w:rsid w:val="00DE4F63"/>
    <w:rsid w:val="00DE5066"/>
    <w:rsid w:val="00DE50C6"/>
    <w:rsid w:val="00DE513C"/>
    <w:rsid w:val="00DE5146"/>
    <w:rsid w:val="00DE5166"/>
    <w:rsid w:val="00DE5204"/>
    <w:rsid w:val="00DE5385"/>
    <w:rsid w:val="00DE5388"/>
    <w:rsid w:val="00DE5430"/>
    <w:rsid w:val="00DE543B"/>
    <w:rsid w:val="00DE5492"/>
    <w:rsid w:val="00DE54E9"/>
    <w:rsid w:val="00DE5522"/>
    <w:rsid w:val="00DE5529"/>
    <w:rsid w:val="00DE564F"/>
    <w:rsid w:val="00DE5652"/>
    <w:rsid w:val="00DE5701"/>
    <w:rsid w:val="00DE583C"/>
    <w:rsid w:val="00DE5900"/>
    <w:rsid w:val="00DE590E"/>
    <w:rsid w:val="00DE5950"/>
    <w:rsid w:val="00DE5963"/>
    <w:rsid w:val="00DE59A4"/>
    <w:rsid w:val="00DE5E98"/>
    <w:rsid w:val="00DE5EF2"/>
    <w:rsid w:val="00DE5F4C"/>
    <w:rsid w:val="00DE5F90"/>
    <w:rsid w:val="00DE60C3"/>
    <w:rsid w:val="00DE613B"/>
    <w:rsid w:val="00DE6263"/>
    <w:rsid w:val="00DE62AA"/>
    <w:rsid w:val="00DE642C"/>
    <w:rsid w:val="00DE64C0"/>
    <w:rsid w:val="00DE65AC"/>
    <w:rsid w:val="00DE65C3"/>
    <w:rsid w:val="00DE6600"/>
    <w:rsid w:val="00DE6642"/>
    <w:rsid w:val="00DE680A"/>
    <w:rsid w:val="00DE688A"/>
    <w:rsid w:val="00DE69E4"/>
    <w:rsid w:val="00DE6A0E"/>
    <w:rsid w:val="00DE6A3C"/>
    <w:rsid w:val="00DE6A76"/>
    <w:rsid w:val="00DE6B3F"/>
    <w:rsid w:val="00DE6B74"/>
    <w:rsid w:val="00DE6C1A"/>
    <w:rsid w:val="00DE6DEB"/>
    <w:rsid w:val="00DE6F7B"/>
    <w:rsid w:val="00DE6F7D"/>
    <w:rsid w:val="00DE7032"/>
    <w:rsid w:val="00DE709F"/>
    <w:rsid w:val="00DE7150"/>
    <w:rsid w:val="00DE7310"/>
    <w:rsid w:val="00DE73FD"/>
    <w:rsid w:val="00DE7433"/>
    <w:rsid w:val="00DE7453"/>
    <w:rsid w:val="00DE74F8"/>
    <w:rsid w:val="00DE7633"/>
    <w:rsid w:val="00DE77C0"/>
    <w:rsid w:val="00DE77D3"/>
    <w:rsid w:val="00DE78A1"/>
    <w:rsid w:val="00DE7905"/>
    <w:rsid w:val="00DE791C"/>
    <w:rsid w:val="00DE7A17"/>
    <w:rsid w:val="00DE7A3A"/>
    <w:rsid w:val="00DE7A56"/>
    <w:rsid w:val="00DE7AC5"/>
    <w:rsid w:val="00DE7BAE"/>
    <w:rsid w:val="00DE7EC7"/>
    <w:rsid w:val="00DE7F9A"/>
    <w:rsid w:val="00DF0000"/>
    <w:rsid w:val="00DF001B"/>
    <w:rsid w:val="00DF0065"/>
    <w:rsid w:val="00DF0333"/>
    <w:rsid w:val="00DF0399"/>
    <w:rsid w:val="00DF03BC"/>
    <w:rsid w:val="00DF03C2"/>
    <w:rsid w:val="00DF04A6"/>
    <w:rsid w:val="00DF068B"/>
    <w:rsid w:val="00DF0696"/>
    <w:rsid w:val="00DF06FE"/>
    <w:rsid w:val="00DF070A"/>
    <w:rsid w:val="00DF0735"/>
    <w:rsid w:val="00DF0751"/>
    <w:rsid w:val="00DF08FE"/>
    <w:rsid w:val="00DF0AB4"/>
    <w:rsid w:val="00DF0B6D"/>
    <w:rsid w:val="00DF0BD8"/>
    <w:rsid w:val="00DF0C93"/>
    <w:rsid w:val="00DF0CA9"/>
    <w:rsid w:val="00DF0D66"/>
    <w:rsid w:val="00DF0D81"/>
    <w:rsid w:val="00DF0DD2"/>
    <w:rsid w:val="00DF0E46"/>
    <w:rsid w:val="00DF0E83"/>
    <w:rsid w:val="00DF0E91"/>
    <w:rsid w:val="00DF0EB3"/>
    <w:rsid w:val="00DF0EF4"/>
    <w:rsid w:val="00DF0F39"/>
    <w:rsid w:val="00DF0F7F"/>
    <w:rsid w:val="00DF0FFB"/>
    <w:rsid w:val="00DF10C7"/>
    <w:rsid w:val="00DF1194"/>
    <w:rsid w:val="00DF11D2"/>
    <w:rsid w:val="00DF1292"/>
    <w:rsid w:val="00DF132A"/>
    <w:rsid w:val="00DF15A0"/>
    <w:rsid w:val="00DF15F0"/>
    <w:rsid w:val="00DF160A"/>
    <w:rsid w:val="00DF16CB"/>
    <w:rsid w:val="00DF1729"/>
    <w:rsid w:val="00DF17B0"/>
    <w:rsid w:val="00DF1816"/>
    <w:rsid w:val="00DF1834"/>
    <w:rsid w:val="00DF1970"/>
    <w:rsid w:val="00DF19FD"/>
    <w:rsid w:val="00DF1B80"/>
    <w:rsid w:val="00DF1B88"/>
    <w:rsid w:val="00DF1B99"/>
    <w:rsid w:val="00DF1BAC"/>
    <w:rsid w:val="00DF1BAF"/>
    <w:rsid w:val="00DF1BF2"/>
    <w:rsid w:val="00DF1C05"/>
    <w:rsid w:val="00DF1C1E"/>
    <w:rsid w:val="00DF1CA8"/>
    <w:rsid w:val="00DF1CAF"/>
    <w:rsid w:val="00DF1DDA"/>
    <w:rsid w:val="00DF1EB2"/>
    <w:rsid w:val="00DF1EF5"/>
    <w:rsid w:val="00DF20B2"/>
    <w:rsid w:val="00DF20E1"/>
    <w:rsid w:val="00DF210D"/>
    <w:rsid w:val="00DF22F3"/>
    <w:rsid w:val="00DF23A6"/>
    <w:rsid w:val="00DF23DB"/>
    <w:rsid w:val="00DF2446"/>
    <w:rsid w:val="00DF244C"/>
    <w:rsid w:val="00DF2517"/>
    <w:rsid w:val="00DF2586"/>
    <w:rsid w:val="00DF2593"/>
    <w:rsid w:val="00DF273E"/>
    <w:rsid w:val="00DF279C"/>
    <w:rsid w:val="00DF2803"/>
    <w:rsid w:val="00DF287D"/>
    <w:rsid w:val="00DF28CE"/>
    <w:rsid w:val="00DF2955"/>
    <w:rsid w:val="00DF2984"/>
    <w:rsid w:val="00DF2A00"/>
    <w:rsid w:val="00DF2AD6"/>
    <w:rsid w:val="00DF2B40"/>
    <w:rsid w:val="00DF2B4D"/>
    <w:rsid w:val="00DF2B77"/>
    <w:rsid w:val="00DF2C5D"/>
    <w:rsid w:val="00DF2CF3"/>
    <w:rsid w:val="00DF2D13"/>
    <w:rsid w:val="00DF2D56"/>
    <w:rsid w:val="00DF2DCC"/>
    <w:rsid w:val="00DF2E01"/>
    <w:rsid w:val="00DF2E4D"/>
    <w:rsid w:val="00DF2E6B"/>
    <w:rsid w:val="00DF2FCC"/>
    <w:rsid w:val="00DF3038"/>
    <w:rsid w:val="00DF304C"/>
    <w:rsid w:val="00DF3070"/>
    <w:rsid w:val="00DF3077"/>
    <w:rsid w:val="00DF3079"/>
    <w:rsid w:val="00DF3253"/>
    <w:rsid w:val="00DF338A"/>
    <w:rsid w:val="00DF3524"/>
    <w:rsid w:val="00DF35AA"/>
    <w:rsid w:val="00DF370E"/>
    <w:rsid w:val="00DF37E6"/>
    <w:rsid w:val="00DF3C4C"/>
    <w:rsid w:val="00DF3C9F"/>
    <w:rsid w:val="00DF3D83"/>
    <w:rsid w:val="00DF3D9D"/>
    <w:rsid w:val="00DF3E1B"/>
    <w:rsid w:val="00DF3E49"/>
    <w:rsid w:val="00DF3EC4"/>
    <w:rsid w:val="00DF3ED9"/>
    <w:rsid w:val="00DF3F05"/>
    <w:rsid w:val="00DF3F12"/>
    <w:rsid w:val="00DF40B2"/>
    <w:rsid w:val="00DF40B3"/>
    <w:rsid w:val="00DF4207"/>
    <w:rsid w:val="00DF42E1"/>
    <w:rsid w:val="00DF439A"/>
    <w:rsid w:val="00DF43A4"/>
    <w:rsid w:val="00DF440A"/>
    <w:rsid w:val="00DF4548"/>
    <w:rsid w:val="00DF454A"/>
    <w:rsid w:val="00DF45DB"/>
    <w:rsid w:val="00DF462C"/>
    <w:rsid w:val="00DF4637"/>
    <w:rsid w:val="00DF46C5"/>
    <w:rsid w:val="00DF4777"/>
    <w:rsid w:val="00DF48F5"/>
    <w:rsid w:val="00DF4916"/>
    <w:rsid w:val="00DF4A14"/>
    <w:rsid w:val="00DF4A15"/>
    <w:rsid w:val="00DF4A82"/>
    <w:rsid w:val="00DF4AB4"/>
    <w:rsid w:val="00DF4C3E"/>
    <w:rsid w:val="00DF4C6F"/>
    <w:rsid w:val="00DF4D35"/>
    <w:rsid w:val="00DF4E5A"/>
    <w:rsid w:val="00DF4E9F"/>
    <w:rsid w:val="00DF4EB3"/>
    <w:rsid w:val="00DF4EB4"/>
    <w:rsid w:val="00DF4F17"/>
    <w:rsid w:val="00DF4FDF"/>
    <w:rsid w:val="00DF4FF7"/>
    <w:rsid w:val="00DF5052"/>
    <w:rsid w:val="00DF508B"/>
    <w:rsid w:val="00DF50B7"/>
    <w:rsid w:val="00DF5157"/>
    <w:rsid w:val="00DF5181"/>
    <w:rsid w:val="00DF51F1"/>
    <w:rsid w:val="00DF522B"/>
    <w:rsid w:val="00DF5298"/>
    <w:rsid w:val="00DF5353"/>
    <w:rsid w:val="00DF53FA"/>
    <w:rsid w:val="00DF552B"/>
    <w:rsid w:val="00DF55DE"/>
    <w:rsid w:val="00DF561F"/>
    <w:rsid w:val="00DF5711"/>
    <w:rsid w:val="00DF5755"/>
    <w:rsid w:val="00DF57AA"/>
    <w:rsid w:val="00DF5857"/>
    <w:rsid w:val="00DF5885"/>
    <w:rsid w:val="00DF5894"/>
    <w:rsid w:val="00DF58B7"/>
    <w:rsid w:val="00DF5B05"/>
    <w:rsid w:val="00DF5BBF"/>
    <w:rsid w:val="00DF5BD1"/>
    <w:rsid w:val="00DF5C48"/>
    <w:rsid w:val="00DF5D0E"/>
    <w:rsid w:val="00DF5D22"/>
    <w:rsid w:val="00DF5D55"/>
    <w:rsid w:val="00DF5E05"/>
    <w:rsid w:val="00DF5F32"/>
    <w:rsid w:val="00DF5F58"/>
    <w:rsid w:val="00DF5FC0"/>
    <w:rsid w:val="00DF60F6"/>
    <w:rsid w:val="00DF6160"/>
    <w:rsid w:val="00DF61AE"/>
    <w:rsid w:val="00DF621B"/>
    <w:rsid w:val="00DF62C0"/>
    <w:rsid w:val="00DF6433"/>
    <w:rsid w:val="00DF6458"/>
    <w:rsid w:val="00DF64B9"/>
    <w:rsid w:val="00DF65FE"/>
    <w:rsid w:val="00DF678B"/>
    <w:rsid w:val="00DF67BD"/>
    <w:rsid w:val="00DF684F"/>
    <w:rsid w:val="00DF68A5"/>
    <w:rsid w:val="00DF694F"/>
    <w:rsid w:val="00DF6A3B"/>
    <w:rsid w:val="00DF6BD6"/>
    <w:rsid w:val="00DF6BDE"/>
    <w:rsid w:val="00DF6C42"/>
    <w:rsid w:val="00DF6CFA"/>
    <w:rsid w:val="00DF6D0F"/>
    <w:rsid w:val="00DF6D20"/>
    <w:rsid w:val="00DF6D4D"/>
    <w:rsid w:val="00DF6DB9"/>
    <w:rsid w:val="00DF6F41"/>
    <w:rsid w:val="00DF6F87"/>
    <w:rsid w:val="00DF704D"/>
    <w:rsid w:val="00DF707C"/>
    <w:rsid w:val="00DF70EC"/>
    <w:rsid w:val="00DF713D"/>
    <w:rsid w:val="00DF714A"/>
    <w:rsid w:val="00DF71F9"/>
    <w:rsid w:val="00DF72E0"/>
    <w:rsid w:val="00DF7310"/>
    <w:rsid w:val="00DF73B2"/>
    <w:rsid w:val="00DF741A"/>
    <w:rsid w:val="00DF743A"/>
    <w:rsid w:val="00DF754E"/>
    <w:rsid w:val="00DF7556"/>
    <w:rsid w:val="00DF75B2"/>
    <w:rsid w:val="00DF762C"/>
    <w:rsid w:val="00DF764D"/>
    <w:rsid w:val="00DF775D"/>
    <w:rsid w:val="00DF778E"/>
    <w:rsid w:val="00DF7835"/>
    <w:rsid w:val="00DF7881"/>
    <w:rsid w:val="00DF7939"/>
    <w:rsid w:val="00DF7AFB"/>
    <w:rsid w:val="00DF7B01"/>
    <w:rsid w:val="00DF7B08"/>
    <w:rsid w:val="00DF7B0F"/>
    <w:rsid w:val="00DF7B3F"/>
    <w:rsid w:val="00DF7B49"/>
    <w:rsid w:val="00DF7C64"/>
    <w:rsid w:val="00DF7C9A"/>
    <w:rsid w:val="00DF7D6C"/>
    <w:rsid w:val="00DF7E06"/>
    <w:rsid w:val="00DF7E75"/>
    <w:rsid w:val="00DF7FD8"/>
    <w:rsid w:val="00E00043"/>
    <w:rsid w:val="00E00050"/>
    <w:rsid w:val="00E002C2"/>
    <w:rsid w:val="00E005CA"/>
    <w:rsid w:val="00E00606"/>
    <w:rsid w:val="00E00641"/>
    <w:rsid w:val="00E006DC"/>
    <w:rsid w:val="00E00855"/>
    <w:rsid w:val="00E008B8"/>
    <w:rsid w:val="00E008C5"/>
    <w:rsid w:val="00E00912"/>
    <w:rsid w:val="00E009A1"/>
    <w:rsid w:val="00E009D7"/>
    <w:rsid w:val="00E009DF"/>
    <w:rsid w:val="00E009F3"/>
    <w:rsid w:val="00E00CB6"/>
    <w:rsid w:val="00E00CBE"/>
    <w:rsid w:val="00E00CF8"/>
    <w:rsid w:val="00E00CFE"/>
    <w:rsid w:val="00E00D92"/>
    <w:rsid w:val="00E00D9F"/>
    <w:rsid w:val="00E00DA7"/>
    <w:rsid w:val="00E00DD4"/>
    <w:rsid w:val="00E00DFF"/>
    <w:rsid w:val="00E00E1D"/>
    <w:rsid w:val="00E00E38"/>
    <w:rsid w:val="00E00F25"/>
    <w:rsid w:val="00E01047"/>
    <w:rsid w:val="00E0109B"/>
    <w:rsid w:val="00E010C1"/>
    <w:rsid w:val="00E010F6"/>
    <w:rsid w:val="00E01128"/>
    <w:rsid w:val="00E011BE"/>
    <w:rsid w:val="00E011DA"/>
    <w:rsid w:val="00E011F4"/>
    <w:rsid w:val="00E01263"/>
    <w:rsid w:val="00E012DC"/>
    <w:rsid w:val="00E01311"/>
    <w:rsid w:val="00E0135A"/>
    <w:rsid w:val="00E013D6"/>
    <w:rsid w:val="00E01444"/>
    <w:rsid w:val="00E0144A"/>
    <w:rsid w:val="00E0145C"/>
    <w:rsid w:val="00E01480"/>
    <w:rsid w:val="00E01486"/>
    <w:rsid w:val="00E014A6"/>
    <w:rsid w:val="00E014DA"/>
    <w:rsid w:val="00E01571"/>
    <w:rsid w:val="00E015F3"/>
    <w:rsid w:val="00E015F4"/>
    <w:rsid w:val="00E0160B"/>
    <w:rsid w:val="00E01683"/>
    <w:rsid w:val="00E01756"/>
    <w:rsid w:val="00E01880"/>
    <w:rsid w:val="00E01903"/>
    <w:rsid w:val="00E01954"/>
    <w:rsid w:val="00E0196B"/>
    <w:rsid w:val="00E01A17"/>
    <w:rsid w:val="00E01A2F"/>
    <w:rsid w:val="00E01A30"/>
    <w:rsid w:val="00E01BA5"/>
    <w:rsid w:val="00E01BC8"/>
    <w:rsid w:val="00E01C1E"/>
    <w:rsid w:val="00E01CD0"/>
    <w:rsid w:val="00E01E3C"/>
    <w:rsid w:val="00E01E49"/>
    <w:rsid w:val="00E01F28"/>
    <w:rsid w:val="00E01F67"/>
    <w:rsid w:val="00E020AC"/>
    <w:rsid w:val="00E020D2"/>
    <w:rsid w:val="00E02177"/>
    <w:rsid w:val="00E02205"/>
    <w:rsid w:val="00E02353"/>
    <w:rsid w:val="00E0237A"/>
    <w:rsid w:val="00E02476"/>
    <w:rsid w:val="00E0248C"/>
    <w:rsid w:val="00E024B8"/>
    <w:rsid w:val="00E02553"/>
    <w:rsid w:val="00E026A0"/>
    <w:rsid w:val="00E026A9"/>
    <w:rsid w:val="00E02731"/>
    <w:rsid w:val="00E02789"/>
    <w:rsid w:val="00E0280C"/>
    <w:rsid w:val="00E0284E"/>
    <w:rsid w:val="00E02A01"/>
    <w:rsid w:val="00E02ACD"/>
    <w:rsid w:val="00E02B62"/>
    <w:rsid w:val="00E02B6C"/>
    <w:rsid w:val="00E02C0D"/>
    <w:rsid w:val="00E02D6F"/>
    <w:rsid w:val="00E02EDF"/>
    <w:rsid w:val="00E02F2B"/>
    <w:rsid w:val="00E02F3C"/>
    <w:rsid w:val="00E02F84"/>
    <w:rsid w:val="00E02FAE"/>
    <w:rsid w:val="00E03013"/>
    <w:rsid w:val="00E03021"/>
    <w:rsid w:val="00E031C5"/>
    <w:rsid w:val="00E03219"/>
    <w:rsid w:val="00E032CA"/>
    <w:rsid w:val="00E033E9"/>
    <w:rsid w:val="00E0370D"/>
    <w:rsid w:val="00E03727"/>
    <w:rsid w:val="00E03789"/>
    <w:rsid w:val="00E037A0"/>
    <w:rsid w:val="00E037BF"/>
    <w:rsid w:val="00E038A5"/>
    <w:rsid w:val="00E039A5"/>
    <w:rsid w:val="00E039CF"/>
    <w:rsid w:val="00E03A6E"/>
    <w:rsid w:val="00E03B6B"/>
    <w:rsid w:val="00E03BD3"/>
    <w:rsid w:val="00E03C59"/>
    <w:rsid w:val="00E03D40"/>
    <w:rsid w:val="00E03E5E"/>
    <w:rsid w:val="00E03E9D"/>
    <w:rsid w:val="00E03EAA"/>
    <w:rsid w:val="00E03F41"/>
    <w:rsid w:val="00E03F9E"/>
    <w:rsid w:val="00E04053"/>
    <w:rsid w:val="00E04064"/>
    <w:rsid w:val="00E040D8"/>
    <w:rsid w:val="00E0413A"/>
    <w:rsid w:val="00E04263"/>
    <w:rsid w:val="00E04290"/>
    <w:rsid w:val="00E0429E"/>
    <w:rsid w:val="00E042AC"/>
    <w:rsid w:val="00E042DE"/>
    <w:rsid w:val="00E04324"/>
    <w:rsid w:val="00E04364"/>
    <w:rsid w:val="00E04378"/>
    <w:rsid w:val="00E043B7"/>
    <w:rsid w:val="00E04426"/>
    <w:rsid w:val="00E04457"/>
    <w:rsid w:val="00E044FE"/>
    <w:rsid w:val="00E0450A"/>
    <w:rsid w:val="00E04534"/>
    <w:rsid w:val="00E04538"/>
    <w:rsid w:val="00E045B4"/>
    <w:rsid w:val="00E045D0"/>
    <w:rsid w:val="00E045F8"/>
    <w:rsid w:val="00E04646"/>
    <w:rsid w:val="00E04694"/>
    <w:rsid w:val="00E04707"/>
    <w:rsid w:val="00E04721"/>
    <w:rsid w:val="00E047F5"/>
    <w:rsid w:val="00E04801"/>
    <w:rsid w:val="00E0485D"/>
    <w:rsid w:val="00E048AD"/>
    <w:rsid w:val="00E04A42"/>
    <w:rsid w:val="00E04A53"/>
    <w:rsid w:val="00E04AE3"/>
    <w:rsid w:val="00E04B28"/>
    <w:rsid w:val="00E04BAF"/>
    <w:rsid w:val="00E04C12"/>
    <w:rsid w:val="00E04C1E"/>
    <w:rsid w:val="00E04C3E"/>
    <w:rsid w:val="00E04CC4"/>
    <w:rsid w:val="00E04CD4"/>
    <w:rsid w:val="00E04CD8"/>
    <w:rsid w:val="00E04CDA"/>
    <w:rsid w:val="00E04D02"/>
    <w:rsid w:val="00E04D48"/>
    <w:rsid w:val="00E04D96"/>
    <w:rsid w:val="00E04E7F"/>
    <w:rsid w:val="00E0501C"/>
    <w:rsid w:val="00E0529E"/>
    <w:rsid w:val="00E0530F"/>
    <w:rsid w:val="00E05379"/>
    <w:rsid w:val="00E053FC"/>
    <w:rsid w:val="00E05465"/>
    <w:rsid w:val="00E054DE"/>
    <w:rsid w:val="00E05567"/>
    <w:rsid w:val="00E05692"/>
    <w:rsid w:val="00E05773"/>
    <w:rsid w:val="00E057FD"/>
    <w:rsid w:val="00E05819"/>
    <w:rsid w:val="00E05891"/>
    <w:rsid w:val="00E0598E"/>
    <w:rsid w:val="00E059F0"/>
    <w:rsid w:val="00E059F8"/>
    <w:rsid w:val="00E05A94"/>
    <w:rsid w:val="00E05ADA"/>
    <w:rsid w:val="00E05B57"/>
    <w:rsid w:val="00E05BB5"/>
    <w:rsid w:val="00E05BF6"/>
    <w:rsid w:val="00E05C58"/>
    <w:rsid w:val="00E05D13"/>
    <w:rsid w:val="00E05D1D"/>
    <w:rsid w:val="00E05DA4"/>
    <w:rsid w:val="00E05ED2"/>
    <w:rsid w:val="00E05F58"/>
    <w:rsid w:val="00E06037"/>
    <w:rsid w:val="00E0604D"/>
    <w:rsid w:val="00E06050"/>
    <w:rsid w:val="00E06096"/>
    <w:rsid w:val="00E060BC"/>
    <w:rsid w:val="00E060F0"/>
    <w:rsid w:val="00E0615D"/>
    <w:rsid w:val="00E061E0"/>
    <w:rsid w:val="00E061FE"/>
    <w:rsid w:val="00E0624B"/>
    <w:rsid w:val="00E0626D"/>
    <w:rsid w:val="00E06415"/>
    <w:rsid w:val="00E06585"/>
    <w:rsid w:val="00E06705"/>
    <w:rsid w:val="00E06825"/>
    <w:rsid w:val="00E06865"/>
    <w:rsid w:val="00E06A72"/>
    <w:rsid w:val="00E06A9C"/>
    <w:rsid w:val="00E06AF7"/>
    <w:rsid w:val="00E06EB7"/>
    <w:rsid w:val="00E06ED0"/>
    <w:rsid w:val="00E06F4D"/>
    <w:rsid w:val="00E07002"/>
    <w:rsid w:val="00E0704C"/>
    <w:rsid w:val="00E0714E"/>
    <w:rsid w:val="00E07285"/>
    <w:rsid w:val="00E07348"/>
    <w:rsid w:val="00E0744C"/>
    <w:rsid w:val="00E07500"/>
    <w:rsid w:val="00E0756E"/>
    <w:rsid w:val="00E07582"/>
    <w:rsid w:val="00E07620"/>
    <w:rsid w:val="00E0767F"/>
    <w:rsid w:val="00E07720"/>
    <w:rsid w:val="00E0777C"/>
    <w:rsid w:val="00E07871"/>
    <w:rsid w:val="00E0796F"/>
    <w:rsid w:val="00E07989"/>
    <w:rsid w:val="00E07B3E"/>
    <w:rsid w:val="00E07B52"/>
    <w:rsid w:val="00E07C42"/>
    <w:rsid w:val="00E07C83"/>
    <w:rsid w:val="00E07CD4"/>
    <w:rsid w:val="00E07CFC"/>
    <w:rsid w:val="00E07DA5"/>
    <w:rsid w:val="00E07F65"/>
    <w:rsid w:val="00E07F69"/>
    <w:rsid w:val="00E07FEC"/>
    <w:rsid w:val="00E100FE"/>
    <w:rsid w:val="00E1010E"/>
    <w:rsid w:val="00E101A9"/>
    <w:rsid w:val="00E1020D"/>
    <w:rsid w:val="00E102B0"/>
    <w:rsid w:val="00E1036E"/>
    <w:rsid w:val="00E10404"/>
    <w:rsid w:val="00E104DF"/>
    <w:rsid w:val="00E105AB"/>
    <w:rsid w:val="00E105EC"/>
    <w:rsid w:val="00E105FF"/>
    <w:rsid w:val="00E10710"/>
    <w:rsid w:val="00E1084B"/>
    <w:rsid w:val="00E10914"/>
    <w:rsid w:val="00E10998"/>
    <w:rsid w:val="00E10A13"/>
    <w:rsid w:val="00E10A31"/>
    <w:rsid w:val="00E10AB9"/>
    <w:rsid w:val="00E10B53"/>
    <w:rsid w:val="00E10C21"/>
    <w:rsid w:val="00E10C53"/>
    <w:rsid w:val="00E10CA1"/>
    <w:rsid w:val="00E10D7E"/>
    <w:rsid w:val="00E10E21"/>
    <w:rsid w:val="00E10E7B"/>
    <w:rsid w:val="00E10E8E"/>
    <w:rsid w:val="00E10F4A"/>
    <w:rsid w:val="00E11012"/>
    <w:rsid w:val="00E11089"/>
    <w:rsid w:val="00E1109D"/>
    <w:rsid w:val="00E110CB"/>
    <w:rsid w:val="00E11192"/>
    <w:rsid w:val="00E111F5"/>
    <w:rsid w:val="00E1122E"/>
    <w:rsid w:val="00E11258"/>
    <w:rsid w:val="00E11523"/>
    <w:rsid w:val="00E11528"/>
    <w:rsid w:val="00E115BC"/>
    <w:rsid w:val="00E116A5"/>
    <w:rsid w:val="00E117FF"/>
    <w:rsid w:val="00E11863"/>
    <w:rsid w:val="00E11878"/>
    <w:rsid w:val="00E1198C"/>
    <w:rsid w:val="00E119BA"/>
    <w:rsid w:val="00E11A10"/>
    <w:rsid w:val="00E11A20"/>
    <w:rsid w:val="00E11A28"/>
    <w:rsid w:val="00E11A43"/>
    <w:rsid w:val="00E11A4F"/>
    <w:rsid w:val="00E11A65"/>
    <w:rsid w:val="00E11A7C"/>
    <w:rsid w:val="00E11AFB"/>
    <w:rsid w:val="00E11B30"/>
    <w:rsid w:val="00E11B34"/>
    <w:rsid w:val="00E11B7D"/>
    <w:rsid w:val="00E11C11"/>
    <w:rsid w:val="00E11C38"/>
    <w:rsid w:val="00E11C92"/>
    <w:rsid w:val="00E11D56"/>
    <w:rsid w:val="00E120D2"/>
    <w:rsid w:val="00E1212B"/>
    <w:rsid w:val="00E121FF"/>
    <w:rsid w:val="00E12245"/>
    <w:rsid w:val="00E123C3"/>
    <w:rsid w:val="00E1242B"/>
    <w:rsid w:val="00E125B8"/>
    <w:rsid w:val="00E12602"/>
    <w:rsid w:val="00E126BE"/>
    <w:rsid w:val="00E12711"/>
    <w:rsid w:val="00E1291D"/>
    <w:rsid w:val="00E12A6C"/>
    <w:rsid w:val="00E12A73"/>
    <w:rsid w:val="00E12ACE"/>
    <w:rsid w:val="00E12AF4"/>
    <w:rsid w:val="00E12B81"/>
    <w:rsid w:val="00E12C58"/>
    <w:rsid w:val="00E12CE7"/>
    <w:rsid w:val="00E12D34"/>
    <w:rsid w:val="00E12F76"/>
    <w:rsid w:val="00E12FF9"/>
    <w:rsid w:val="00E130FB"/>
    <w:rsid w:val="00E13167"/>
    <w:rsid w:val="00E1332B"/>
    <w:rsid w:val="00E133CB"/>
    <w:rsid w:val="00E13428"/>
    <w:rsid w:val="00E1347A"/>
    <w:rsid w:val="00E13587"/>
    <w:rsid w:val="00E1359D"/>
    <w:rsid w:val="00E135B4"/>
    <w:rsid w:val="00E135C5"/>
    <w:rsid w:val="00E1363E"/>
    <w:rsid w:val="00E1364F"/>
    <w:rsid w:val="00E13656"/>
    <w:rsid w:val="00E136CE"/>
    <w:rsid w:val="00E136E8"/>
    <w:rsid w:val="00E13741"/>
    <w:rsid w:val="00E1379E"/>
    <w:rsid w:val="00E137B3"/>
    <w:rsid w:val="00E137D8"/>
    <w:rsid w:val="00E1380B"/>
    <w:rsid w:val="00E13886"/>
    <w:rsid w:val="00E139F0"/>
    <w:rsid w:val="00E13A22"/>
    <w:rsid w:val="00E13C91"/>
    <w:rsid w:val="00E13D06"/>
    <w:rsid w:val="00E13D72"/>
    <w:rsid w:val="00E13D87"/>
    <w:rsid w:val="00E13DE6"/>
    <w:rsid w:val="00E13E67"/>
    <w:rsid w:val="00E13E9F"/>
    <w:rsid w:val="00E13EBE"/>
    <w:rsid w:val="00E13EF0"/>
    <w:rsid w:val="00E141B2"/>
    <w:rsid w:val="00E1432F"/>
    <w:rsid w:val="00E1435C"/>
    <w:rsid w:val="00E14422"/>
    <w:rsid w:val="00E14430"/>
    <w:rsid w:val="00E1449F"/>
    <w:rsid w:val="00E14708"/>
    <w:rsid w:val="00E1472F"/>
    <w:rsid w:val="00E1482B"/>
    <w:rsid w:val="00E14868"/>
    <w:rsid w:val="00E14981"/>
    <w:rsid w:val="00E14999"/>
    <w:rsid w:val="00E14A2C"/>
    <w:rsid w:val="00E14AA7"/>
    <w:rsid w:val="00E14AD3"/>
    <w:rsid w:val="00E14BD5"/>
    <w:rsid w:val="00E14C85"/>
    <w:rsid w:val="00E14CD4"/>
    <w:rsid w:val="00E14DC7"/>
    <w:rsid w:val="00E14DDE"/>
    <w:rsid w:val="00E14DFD"/>
    <w:rsid w:val="00E14F6A"/>
    <w:rsid w:val="00E14FD0"/>
    <w:rsid w:val="00E1503A"/>
    <w:rsid w:val="00E1510B"/>
    <w:rsid w:val="00E151E0"/>
    <w:rsid w:val="00E151ED"/>
    <w:rsid w:val="00E1526F"/>
    <w:rsid w:val="00E152A1"/>
    <w:rsid w:val="00E1538F"/>
    <w:rsid w:val="00E1562E"/>
    <w:rsid w:val="00E15630"/>
    <w:rsid w:val="00E15643"/>
    <w:rsid w:val="00E1568A"/>
    <w:rsid w:val="00E1574E"/>
    <w:rsid w:val="00E15913"/>
    <w:rsid w:val="00E15935"/>
    <w:rsid w:val="00E15943"/>
    <w:rsid w:val="00E15973"/>
    <w:rsid w:val="00E15A21"/>
    <w:rsid w:val="00E15AC4"/>
    <w:rsid w:val="00E15AD8"/>
    <w:rsid w:val="00E15B0F"/>
    <w:rsid w:val="00E15CD9"/>
    <w:rsid w:val="00E15D58"/>
    <w:rsid w:val="00E15E0C"/>
    <w:rsid w:val="00E15E62"/>
    <w:rsid w:val="00E15ED2"/>
    <w:rsid w:val="00E15EFA"/>
    <w:rsid w:val="00E15F30"/>
    <w:rsid w:val="00E16018"/>
    <w:rsid w:val="00E1604B"/>
    <w:rsid w:val="00E160CC"/>
    <w:rsid w:val="00E16126"/>
    <w:rsid w:val="00E1616E"/>
    <w:rsid w:val="00E161D8"/>
    <w:rsid w:val="00E16265"/>
    <w:rsid w:val="00E16277"/>
    <w:rsid w:val="00E16313"/>
    <w:rsid w:val="00E1632B"/>
    <w:rsid w:val="00E163A4"/>
    <w:rsid w:val="00E163B4"/>
    <w:rsid w:val="00E163D2"/>
    <w:rsid w:val="00E163E0"/>
    <w:rsid w:val="00E16486"/>
    <w:rsid w:val="00E1656E"/>
    <w:rsid w:val="00E16604"/>
    <w:rsid w:val="00E1663D"/>
    <w:rsid w:val="00E1668A"/>
    <w:rsid w:val="00E166D5"/>
    <w:rsid w:val="00E166F0"/>
    <w:rsid w:val="00E16725"/>
    <w:rsid w:val="00E1680F"/>
    <w:rsid w:val="00E16837"/>
    <w:rsid w:val="00E16864"/>
    <w:rsid w:val="00E16882"/>
    <w:rsid w:val="00E168B6"/>
    <w:rsid w:val="00E168CC"/>
    <w:rsid w:val="00E1690B"/>
    <w:rsid w:val="00E169AF"/>
    <w:rsid w:val="00E169EF"/>
    <w:rsid w:val="00E169F7"/>
    <w:rsid w:val="00E16B36"/>
    <w:rsid w:val="00E16B7D"/>
    <w:rsid w:val="00E16B97"/>
    <w:rsid w:val="00E16BAC"/>
    <w:rsid w:val="00E16C11"/>
    <w:rsid w:val="00E16CB8"/>
    <w:rsid w:val="00E16D65"/>
    <w:rsid w:val="00E16EAF"/>
    <w:rsid w:val="00E16F34"/>
    <w:rsid w:val="00E17010"/>
    <w:rsid w:val="00E171BE"/>
    <w:rsid w:val="00E171C4"/>
    <w:rsid w:val="00E1731E"/>
    <w:rsid w:val="00E17350"/>
    <w:rsid w:val="00E173E9"/>
    <w:rsid w:val="00E17412"/>
    <w:rsid w:val="00E17470"/>
    <w:rsid w:val="00E17485"/>
    <w:rsid w:val="00E174C0"/>
    <w:rsid w:val="00E17564"/>
    <w:rsid w:val="00E175E6"/>
    <w:rsid w:val="00E1762C"/>
    <w:rsid w:val="00E17689"/>
    <w:rsid w:val="00E1779D"/>
    <w:rsid w:val="00E1789B"/>
    <w:rsid w:val="00E178F1"/>
    <w:rsid w:val="00E179B6"/>
    <w:rsid w:val="00E17A15"/>
    <w:rsid w:val="00E17A79"/>
    <w:rsid w:val="00E17AEE"/>
    <w:rsid w:val="00E17AF7"/>
    <w:rsid w:val="00E17BDE"/>
    <w:rsid w:val="00E17C28"/>
    <w:rsid w:val="00E17C4E"/>
    <w:rsid w:val="00E17D13"/>
    <w:rsid w:val="00E17D8B"/>
    <w:rsid w:val="00E17DAC"/>
    <w:rsid w:val="00E17DC7"/>
    <w:rsid w:val="00E17E15"/>
    <w:rsid w:val="00E17E55"/>
    <w:rsid w:val="00E17E96"/>
    <w:rsid w:val="00E17F13"/>
    <w:rsid w:val="00E17F30"/>
    <w:rsid w:val="00E17F50"/>
    <w:rsid w:val="00E17F5C"/>
    <w:rsid w:val="00E2012A"/>
    <w:rsid w:val="00E201EC"/>
    <w:rsid w:val="00E20368"/>
    <w:rsid w:val="00E20493"/>
    <w:rsid w:val="00E2053B"/>
    <w:rsid w:val="00E20557"/>
    <w:rsid w:val="00E205EF"/>
    <w:rsid w:val="00E205F1"/>
    <w:rsid w:val="00E205FD"/>
    <w:rsid w:val="00E20692"/>
    <w:rsid w:val="00E2071F"/>
    <w:rsid w:val="00E20742"/>
    <w:rsid w:val="00E2086C"/>
    <w:rsid w:val="00E20975"/>
    <w:rsid w:val="00E20A07"/>
    <w:rsid w:val="00E20A0F"/>
    <w:rsid w:val="00E20A81"/>
    <w:rsid w:val="00E20AB6"/>
    <w:rsid w:val="00E20ABD"/>
    <w:rsid w:val="00E20ABF"/>
    <w:rsid w:val="00E20AE2"/>
    <w:rsid w:val="00E20B52"/>
    <w:rsid w:val="00E20B6D"/>
    <w:rsid w:val="00E20B70"/>
    <w:rsid w:val="00E20D3C"/>
    <w:rsid w:val="00E20D96"/>
    <w:rsid w:val="00E20E26"/>
    <w:rsid w:val="00E20E37"/>
    <w:rsid w:val="00E20F08"/>
    <w:rsid w:val="00E20F40"/>
    <w:rsid w:val="00E210A7"/>
    <w:rsid w:val="00E211CB"/>
    <w:rsid w:val="00E2120B"/>
    <w:rsid w:val="00E21238"/>
    <w:rsid w:val="00E2135B"/>
    <w:rsid w:val="00E21360"/>
    <w:rsid w:val="00E21387"/>
    <w:rsid w:val="00E213B7"/>
    <w:rsid w:val="00E21442"/>
    <w:rsid w:val="00E21451"/>
    <w:rsid w:val="00E214AE"/>
    <w:rsid w:val="00E214C9"/>
    <w:rsid w:val="00E214E7"/>
    <w:rsid w:val="00E214FC"/>
    <w:rsid w:val="00E215AA"/>
    <w:rsid w:val="00E2168B"/>
    <w:rsid w:val="00E2170D"/>
    <w:rsid w:val="00E217DF"/>
    <w:rsid w:val="00E217EB"/>
    <w:rsid w:val="00E218AC"/>
    <w:rsid w:val="00E21911"/>
    <w:rsid w:val="00E2196F"/>
    <w:rsid w:val="00E21A5E"/>
    <w:rsid w:val="00E21A94"/>
    <w:rsid w:val="00E21B13"/>
    <w:rsid w:val="00E21B31"/>
    <w:rsid w:val="00E21BC0"/>
    <w:rsid w:val="00E21C57"/>
    <w:rsid w:val="00E21D12"/>
    <w:rsid w:val="00E21D13"/>
    <w:rsid w:val="00E21DB1"/>
    <w:rsid w:val="00E21DD8"/>
    <w:rsid w:val="00E21F0C"/>
    <w:rsid w:val="00E21F43"/>
    <w:rsid w:val="00E22015"/>
    <w:rsid w:val="00E2201D"/>
    <w:rsid w:val="00E2207D"/>
    <w:rsid w:val="00E220B8"/>
    <w:rsid w:val="00E22131"/>
    <w:rsid w:val="00E2213D"/>
    <w:rsid w:val="00E221E2"/>
    <w:rsid w:val="00E224FB"/>
    <w:rsid w:val="00E22547"/>
    <w:rsid w:val="00E226C9"/>
    <w:rsid w:val="00E22793"/>
    <w:rsid w:val="00E2295A"/>
    <w:rsid w:val="00E22985"/>
    <w:rsid w:val="00E22A32"/>
    <w:rsid w:val="00E22A5E"/>
    <w:rsid w:val="00E22AB2"/>
    <w:rsid w:val="00E22B07"/>
    <w:rsid w:val="00E22B80"/>
    <w:rsid w:val="00E22CB3"/>
    <w:rsid w:val="00E22DA9"/>
    <w:rsid w:val="00E22EA4"/>
    <w:rsid w:val="00E22FB2"/>
    <w:rsid w:val="00E2303E"/>
    <w:rsid w:val="00E2311F"/>
    <w:rsid w:val="00E2326E"/>
    <w:rsid w:val="00E23303"/>
    <w:rsid w:val="00E23394"/>
    <w:rsid w:val="00E233A0"/>
    <w:rsid w:val="00E233D6"/>
    <w:rsid w:val="00E23417"/>
    <w:rsid w:val="00E234AE"/>
    <w:rsid w:val="00E2352C"/>
    <w:rsid w:val="00E2364A"/>
    <w:rsid w:val="00E236C8"/>
    <w:rsid w:val="00E23771"/>
    <w:rsid w:val="00E238BA"/>
    <w:rsid w:val="00E23922"/>
    <w:rsid w:val="00E23955"/>
    <w:rsid w:val="00E23A9F"/>
    <w:rsid w:val="00E23B3A"/>
    <w:rsid w:val="00E23BEC"/>
    <w:rsid w:val="00E23CC7"/>
    <w:rsid w:val="00E23CD8"/>
    <w:rsid w:val="00E23D51"/>
    <w:rsid w:val="00E23DE0"/>
    <w:rsid w:val="00E23EC0"/>
    <w:rsid w:val="00E23EDC"/>
    <w:rsid w:val="00E23F49"/>
    <w:rsid w:val="00E23F93"/>
    <w:rsid w:val="00E23FBA"/>
    <w:rsid w:val="00E2409E"/>
    <w:rsid w:val="00E240D0"/>
    <w:rsid w:val="00E240D9"/>
    <w:rsid w:val="00E240FE"/>
    <w:rsid w:val="00E2410B"/>
    <w:rsid w:val="00E24172"/>
    <w:rsid w:val="00E241B7"/>
    <w:rsid w:val="00E24256"/>
    <w:rsid w:val="00E2428B"/>
    <w:rsid w:val="00E242F5"/>
    <w:rsid w:val="00E24405"/>
    <w:rsid w:val="00E24476"/>
    <w:rsid w:val="00E24497"/>
    <w:rsid w:val="00E244BC"/>
    <w:rsid w:val="00E244D2"/>
    <w:rsid w:val="00E2455A"/>
    <w:rsid w:val="00E24562"/>
    <w:rsid w:val="00E24576"/>
    <w:rsid w:val="00E2457F"/>
    <w:rsid w:val="00E2468E"/>
    <w:rsid w:val="00E24697"/>
    <w:rsid w:val="00E2469A"/>
    <w:rsid w:val="00E247E3"/>
    <w:rsid w:val="00E24851"/>
    <w:rsid w:val="00E24942"/>
    <w:rsid w:val="00E2498A"/>
    <w:rsid w:val="00E24A0C"/>
    <w:rsid w:val="00E24B78"/>
    <w:rsid w:val="00E24C08"/>
    <w:rsid w:val="00E24D0B"/>
    <w:rsid w:val="00E24D0D"/>
    <w:rsid w:val="00E24D20"/>
    <w:rsid w:val="00E24E10"/>
    <w:rsid w:val="00E24E7D"/>
    <w:rsid w:val="00E24EB0"/>
    <w:rsid w:val="00E24F49"/>
    <w:rsid w:val="00E24F5D"/>
    <w:rsid w:val="00E2501B"/>
    <w:rsid w:val="00E25082"/>
    <w:rsid w:val="00E250ED"/>
    <w:rsid w:val="00E25109"/>
    <w:rsid w:val="00E2519B"/>
    <w:rsid w:val="00E2529D"/>
    <w:rsid w:val="00E2530F"/>
    <w:rsid w:val="00E253B1"/>
    <w:rsid w:val="00E255D3"/>
    <w:rsid w:val="00E25768"/>
    <w:rsid w:val="00E257DA"/>
    <w:rsid w:val="00E258B7"/>
    <w:rsid w:val="00E2590D"/>
    <w:rsid w:val="00E25913"/>
    <w:rsid w:val="00E25957"/>
    <w:rsid w:val="00E25A75"/>
    <w:rsid w:val="00E25C2C"/>
    <w:rsid w:val="00E25D47"/>
    <w:rsid w:val="00E25D59"/>
    <w:rsid w:val="00E25DAC"/>
    <w:rsid w:val="00E25E0D"/>
    <w:rsid w:val="00E25EB2"/>
    <w:rsid w:val="00E25ED9"/>
    <w:rsid w:val="00E25F4F"/>
    <w:rsid w:val="00E25F94"/>
    <w:rsid w:val="00E25FC1"/>
    <w:rsid w:val="00E25FF0"/>
    <w:rsid w:val="00E261F0"/>
    <w:rsid w:val="00E2629F"/>
    <w:rsid w:val="00E263DB"/>
    <w:rsid w:val="00E264C4"/>
    <w:rsid w:val="00E264FC"/>
    <w:rsid w:val="00E26550"/>
    <w:rsid w:val="00E2667C"/>
    <w:rsid w:val="00E26749"/>
    <w:rsid w:val="00E26785"/>
    <w:rsid w:val="00E26802"/>
    <w:rsid w:val="00E26849"/>
    <w:rsid w:val="00E268AC"/>
    <w:rsid w:val="00E268C3"/>
    <w:rsid w:val="00E269E1"/>
    <w:rsid w:val="00E26A7D"/>
    <w:rsid w:val="00E26B10"/>
    <w:rsid w:val="00E26B63"/>
    <w:rsid w:val="00E26B7F"/>
    <w:rsid w:val="00E26C42"/>
    <w:rsid w:val="00E26C56"/>
    <w:rsid w:val="00E26CD1"/>
    <w:rsid w:val="00E26DFD"/>
    <w:rsid w:val="00E26EB0"/>
    <w:rsid w:val="00E27026"/>
    <w:rsid w:val="00E27108"/>
    <w:rsid w:val="00E27236"/>
    <w:rsid w:val="00E27276"/>
    <w:rsid w:val="00E272DA"/>
    <w:rsid w:val="00E272E2"/>
    <w:rsid w:val="00E2730D"/>
    <w:rsid w:val="00E27329"/>
    <w:rsid w:val="00E2757F"/>
    <w:rsid w:val="00E276E3"/>
    <w:rsid w:val="00E276F0"/>
    <w:rsid w:val="00E27816"/>
    <w:rsid w:val="00E27900"/>
    <w:rsid w:val="00E27963"/>
    <w:rsid w:val="00E27983"/>
    <w:rsid w:val="00E27985"/>
    <w:rsid w:val="00E27996"/>
    <w:rsid w:val="00E27A65"/>
    <w:rsid w:val="00E27B5E"/>
    <w:rsid w:val="00E27C8D"/>
    <w:rsid w:val="00E27DBA"/>
    <w:rsid w:val="00E27E04"/>
    <w:rsid w:val="00E27EAA"/>
    <w:rsid w:val="00E27EB2"/>
    <w:rsid w:val="00E27F00"/>
    <w:rsid w:val="00E27F57"/>
    <w:rsid w:val="00E3007A"/>
    <w:rsid w:val="00E3009E"/>
    <w:rsid w:val="00E3018B"/>
    <w:rsid w:val="00E301A7"/>
    <w:rsid w:val="00E30227"/>
    <w:rsid w:val="00E302C3"/>
    <w:rsid w:val="00E30397"/>
    <w:rsid w:val="00E303A0"/>
    <w:rsid w:val="00E3041E"/>
    <w:rsid w:val="00E305D2"/>
    <w:rsid w:val="00E30627"/>
    <w:rsid w:val="00E3063E"/>
    <w:rsid w:val="00E30658"/>
    <w:rsid w:val="00E306AE"/>
    <w:rsid w:val="00E30813"/>
    <w:rsid w:val="00E3081C"/>
    <w:rsid w:val="00E30890"/>
    <w:rsid w:val="00E30922"/>
    <w:rsid w:val="00E30A3B"/>
    <w:rsid w:val="00E30A77"/>
    <w:rsid w:val="00E30ABC"/>
    <w:rsid w:val="00E30C0D"/>
    <w:rsid w:val="00E30CA4"/>
    <w:rsid w:val="00E30D79"/>
    <w:rsid w:val="00E30D92"/>
    <w:rsid w:val="00E30DF5"/>
    <w:rsid w:val="00E30E40"/>
    <w:rsid w:val="00E30F0F"/>
    <w:rsid w:val="00E30F11"/>
    <w:rsid w:val="00E30F2B"/>
    <w:rsid w:val="00E30FD8"/>
    <w:rsid w:val="00E30FDC"/>
    <w:rsid w:val="00E31030"/>
    <w:rsid w:val="00E310F3"/>
    <w:rsid w:val="00E3112F"/>
    <w:rsid w:val="00E311DA"/>
    <w:rsid w:val="00E313B3"/>
    <w:rsid w:val="00E313B9"/>
    <w:rsid w:val="00E313C3"/>
    <w:rsid w:val="00E3143F"/>
    <w:rsid w:val="00E31480"/>
    <w:rsid w:val="00E314BD"/>
    <w:rsid w:val="00E314C4"/>
    <w:rsid w:val="00E314C6"/>
    <w:rsid w:val="00E3150C"/>
    <w:rsid w:val="00E31586"/>
    <w:rsid w:val="00E31615"/>
    <w:rsid w:val="00E31720"/>
    <w:rsid w:val="00E31735"/>
    <w:rsid w:val="00E3175F"/>
    <w:rsid w:val="00E31764"/>
    <w:rsid w:val="00E317B6"/>
    <w:rsid w:val="00E317C4"/>
    <w:rsid w:val="00E317C6"/>
    <w:rsid w:val="00E317EC"/>
    <w:rsid w:val="00E3182D"/>
    <w:rsid w:val="00E318A6"/>
    <w:rsid w:val="00E318A9"/>
    <w:rsid w:val="00E318FF"/>
    <w:rsid w:val="00E31A6A"/>
    <w:rsid w:val="00E31A7E"/>
    <w:rsid w:val="00E31A9D"/>
    <w:rsid w:val="00E31BC5"/>
    <w:rsid w:val="00E31C71"/>
    <w:rsid w:val="00E31C9A"/>
    <w:rsid w:val="00E31E38"/>
    <w:rsid w:val="00E31EBC"/>
    <w:rsid w:val="00E31EF6"/>
    <w:rsid w:val="00E31F14"/>
    <w:rsid w:val="00E31FB3"/>
    <w:rsid w:val="00E320A3"/>
    <w:rsid w:val="00E320B7"/>
    <w:rsid w:val="00E320F4"/>
    <w:rsid w:val="00E32245"/>
    <w:rsid w:val="00E32272"/>
    <w:rsid w:val="00E3239D"/>
    <w:rsid w:val="00E323EA"/>
    <w:rsid w:val="00E32499"/>
    <w:rsid w:val="00E324F8"/>
    <w:rsid w:val="00E32529"/>
    <w:rsid w:val="00E325A6"/>
    <w:rsid w:val="00E325C5"/>
    <w:rsid w:val="00E32655"/>
    <w:rsid w:val="00E3266E"/>
    <w:rsid w:val="00E326AF"/>
    <w:rsid w:val="00E32714"/>
    <w:rsid w:val="00E32775"/>
    <w:rsid w:val="00E32784"/>
    <w:rsid w:val="00E327B2"/>
    <w:rsid w:val="00E327DB"/>
    <w:rsid w:val="00E3281E"/>
    <w:rsid w:val="00E3297B"/>
    <w:rsid w:val="00E329DC"/>
    <w:rsid w:val="00E32A85"/>
    <w:rsid w:val="00E32BC1"/>
    <w:rsid w:val="00E32BD6"/>
    <w:rsid w:val="00E32BF2"/>
    <w:rsid w:val="00E32CE3"/>
    <w:rsid w:val="00E32D72"/>
    <w:rsid w:val="00E32D9B"/>
    <w:rsid w:val="00E32DC3"/>
    <w:rsid w:val="00E32DFC"/>
    <w:rsid w:val="00E32E18"/>
    <w:rsid w:val="00E32E9C"/>
    <w:rsid w:val="00E32EC7"/>
    <w:rsid w:val="00E32F03"/>
    <w:rsid w:val="00E32F68"/>
    <w:rsid w:val="00E32FD6"/>
    <w:rsid w:val="00E33023"/>
    <w:rsid w:val="00E330E1"/>
    <w:rsid w:val="00E3313C"/>
    <w:rsid w:val="00E3314E"/>
    <w:rsid w:val="00E333D1"/>
    <w:rsid w:val="00E33448"/>
    <w:rsid w:val="00E33451"/>
    <w:rsid w:val="00E334CC"/>
    <w:rsid w:val="00E33570"/>
    <w:rsid w:val="00E33573"/>
    <w:rsid w:val="00E33574"/>
    <w:rsid w:val="00E33598"/>
    <w:rsid w:val="00E3359B"/>
    <w:rsid w:val="00E335EC"/>
    <w:rsid w:val="00E3371E"/>
    <w:rsid w:val="00E33722"/>
    <w:rsid w:val="00E337B1"/>
    <w:rsid w:val="00E338F1"/>
    <w:rsid w:val="00E338FC"/>
    <w:rsid w:val="00E33955"/>
    <w:rsid w:val="00E33992"/>
    <w:rsid w:val="00E33B3B"/>
    <w:rsid w:val="00E33B51"/>
    <w:rsid w:val="00E33D03"/>
    <w:rsid w:val="00E33D7F"/>
    <w:rsid w:val="00E33E1E"/>
    <w:rsid w:val="00E33F53"/>
    <w:rsid w:val="00E33F77"/>
    <w:rsid w:val="00E340B7"/>
    <w:rsid w:val="00E341F4"/>
    <w:rsid w:val="00E34496"/>
    <w:rsid w:val="00E345AA"/>
    <w:rsid w:val="00E345CB"/>
    <w:rsid w:val="00E34603"/>
    <w:rsid w:val="00E34663"/>
    <w:rsid w:val="00E346F9"/>
    <w:rsid w:val="00E34752"/>
    <w:rsid w:val="00E3477F"/>
    <w:rsid w:val="00E347EE"/>
    <w:rsid w:val="00E34897"/>
    <w:rsid w:val="00E348BA"/>
    <w:rsid w:val="00E348F5"/>
    <w:rsid w:val="00E348FA"/>
    <w:rsid w:val="00E34955"/>
    <w:rsid w:val="00E349B5"/>
    <w:rsid w:val="00E349DC"/>
    <w:rsid w:val="00E34A06"/>
    <w:rsid w:val="00E34A29"/>
    <w:rsid w:val="00E34B2A"/>
    <w:rsid w:val="00E34BAC"/>
    <w:rsid w:val="00E34BB2"/>
    <w:rsid w:val="00E34BD0"/>
    <w:rsid w:val="00E34C40"/>
    <w:rsid w:val="00E34C50"/>
    <w:rsid w:val="00E34C5A"/>
    <w:rsid w:val="00E34C70"/>
    <w:rsid w:val="00E34C71"/>
    <w:rsid w:val="00E34C9D"/>
    <w:rsid w:val="00E34E14"/>
    <w:rsid w:val="00E34EDF"/>
    <w:rsid w:val="00E35019"/>
    <w:rsid w:val="00E350CE"/>
    <w:rsid w:val="00E3510B"/>
    <w:rsid w:val="00E351A7"/>
    <w:rsid w:val="00E352C5"/>
    <w:rsid w:val="00E35373"/>
    <w:rsid w:val="00E35379"/>
    <w:rsid w:val="00E35494"/>
    <w:rsid w:val="00E354C3"/>
    <w:rsid w:val="00E35514"/>
    <w:rsid w:val="00E3555F"/>
    <w:rsid w:val="00E355D6"/>
    <w:rsid w:val="00E35638"/>
    <w:rsid w:val="00E35660"/>
    <w:rsid w:val="00E3573F"/>
    <w:rsid w:val="00E3583D"/>
    <w:rsid w:val="00E358C9"/>
    <w:rsid w:val="00E359C7"/>
    <w:rsid w:val="00E35A07"/>
    <w:rsid w:val="00E35D60"/>
    <w:rsid w:val="00E35D7E"/>
    <w:rsid w:val="00E35DA8"/>
    <w:rsid w:val="00E35E5C"/>
    <w:rsid w:val="00E35E8D"/>
    <w:rsid w:val="00E35F2B"/>
    <w:rsid w:val="00E35F8B"/>
    <w:rsid w:val="00E35FE4"/>
    <w:rsid w:val="00E36020"/>
    <w:rsid w:val="00E36164"/>
    <w:rsid w:val="00E361CE"/>
    <w:rsid w:val="00E36204"/>
    <w:rsid w:val="00E363BA"/>
    <w:rsid w:val="00E3644D"/>
    <w:rsid w:val="00E36523"/>
    <w:rsid w:val="00E36567"/>
    <w:rsid w:val="00E365D9"/>
    <w:rsid w:val="00E3665A"/>
    <w:rsid w:val="00E366F3"/>
    <w:rsid w:val="00E36711"/>
    <w:rsid w:val="00E3684F"/>
    <w:rsid w:val="00E368ED"/>
    <w:rsid w:val="00E36905"/>
    <w:rsid w:val="00E3691F"/>
    <w:rsid w:val="00E3694F"/>
    <w:rsid w:val="00E36B78"/>
    <w:rsid w:val="00E36B7A"/>
    <w:rsid w:val="00E36BBD"/>
    <w:rsid w:val="00E36CB0"/>
    <w:rsid w:val="00E36CD3"/>
    <w:rsid w:val="00E36D28"/>
    <w:rsid w:val="00E36D29"/>
    <w:rsid w:val="00E36DBD"/>
    <w:rsid w:val="00E36E38"/>
    <w:rsid w:val="00E36E4B"/>
    <w:rsid w:val="00E36E86"/>
    <w:rsid w:val="00E36F14"/>
    <w:rsid w:val="00E36FF7"/>
    <w:rsid w:val="00E3705F"/>
    <w:rsid w:val="00E37158"/>
    <w:rsid w:val="00E37160"/>
    <w:rsid w:val="00E371DA"/>
    <w:rsid w:val="00E371E3"/>
    <w:rsid w:val="00E37221"/>
    <w:rsid w:val="00E3724E"/>
    <w:rsid w:val="00E3728F"/>
    <w:rsid w:val="00E37291"/>
    <w:rsid w:val="00E3729E"/>
    <w:rsid w:val="00E37367"/>
    <w:rsid w:val="00E373E0"/>
    <w:rsid w:val="00E373E8"/>
    <w:rsid w:val="00E37540"/>
    <w:rsid w:val="00E375AB"/>
    <w:rsid w:val="00E37783"/>
    <w:rsid w:val="00E377ED"/>
    <w:rsid w:val="00E3781D"/>
    <w:rsid w:val="00E379A1"/>
    <w:rsid w:val="00E379A5"/>
    <w:rsid w:val="00E379EE"/>
    <w:rsid w:val="00E37B17"/>
    <w:rsid w:val="00E37B57"/>
    <w:rsid w:val="00E37B6A"/>
    <w:rsid w:val="00E37B81"/>
    <w:rsid w:val="00E37BFE"/>
    <w:rsid w:val="00E37CB2"/>
    <w:rsid w:val="00E37D67"/>
    <w:rsid w:val="00E37DB6"/>
    <w:rsid w:val="00E37DC9"/>
    <w:rsid w:val="00E37E4B"/>
    <w:rsid w:val="00E37E8F"/>
    <w:rsid w:val="00E37F09"/>
    <w:rsid w:val="00E37FA9"/>
    <w:rsid w:val="00E400B3"/>
    <w:rsid w:val="00E400EE"/>
    <w:rsid w:val="00E40191"/>
    <w:rsid w:val="00E401EB"/>
    <w:rsid w:val="00E40252"/>
    <w:rsid w:val="00E403D1"/>
    <w:rsid w:val="00E4048E"/>
    <w:rsid w:val="00E404C4"/>
    <w:rsid w:val="00E406B5"/>
    <w:rsid w:val="00E4074E"/>
    <w:rsid w:val="00E407E1"/>
    <w:rsid w:val="00E40807"/>
    <w:rsid w:val="00E40809"/>
    <w:rsid w:val="00E40852"/>
    <w:rsid w:val="00E40877"/>
    <w:rsid w:val="00E40880"/>
    <w:rsid w:val="00E408DD"/>
    <w:rsid w:val="00E40ACA"/>
    <w:rsid w:val="00E40B07"/>
    <w:rsid w:val="00E40B7A"/>
    <w:rsid w:val="00E40CAD"/>
    <w:rsid w:val="00E40D52"/>
    <w:rsid w:val="00E40D63"/>
    <w:rsid w:val="00E40E25"/>
    <w:rsid w:val="00E40E6D"/>
    <w:rsid w:val="00E40EC1"/>
    <w:rsid w:val="00E40ED4"/>
    <w:rsid w:val="00E40F46"/>
    <w:rsid w:val="00E41062"/>
    <w:rsid w:val="00E41073"/>
    <w:rsid w:val="00E410A3"/>
    <w:rsid w:val="00E410D3"/>
    <w:rsid w:val="00E41174"/>
    <w:rsid w:val="00E412A9"/>
    <w:rsid w:val="00E412C4"/>
    <w:rsid w:val="00E413E3"/>
    <w:rsid w:val="00E41479"/>
    <w:rsid w:val="00E4148A"/>
    <w:rsid w:val="00E414AE"/>
    <w:rsid w:val="00E414CA"/>
    <w:rsid w:val="00E4152A"/>
    <w:rsid w:val="00E41542"/>
    <w:rsid w:val="00E4155D"/>
    <w:rsid w:val="00E4162A"/>
    <w:rsid w:val="00E416AC"/>
    <w:rsid w:val="00E416CD"/>
    <w:rsid w:val="00E41739"/>
    <w:rsid w:val="00E4188E"/>
    <w:rsid w:val="00E418D4"/>
    <w:rsid w:val="00E41A30"/>
    <w:rsid w:val="00E41BF2"/>
    <w:rsid w:val="00E41C5A"/>
    <w:rsid w:val="00E41CD5"/>
    <w:rsid w:val="00E41D6D"/>
    <w:rsid w:val="00E41E35"/>
    <w:rsid w:val="00E41F97"/>
    <w:rsid w:val="00E420E2"/>
    <w:rsid w:val="00E4225D"/>
    <w:rsid w:val="00E42309"/>
    <w:rsid w:val="00E42352"/>
    <w:rsid w:val="00E42400"/>
    <w:rsid w:val="00E424E8"/>
    <w:rsid w:val="00E42537"/>
    <w:rsid w:val="00E42548"/>
    <w:rsid w:val="00E42582"/>
    <w:rsid w:val="00E425A3"/>
    <w:rsid w:val="00E425CE"/>
    <w:rsid w:val="00E42600"/>
    <w:rsid w:val="00E4260C"/>
    <w:rsid w:val="00E42618"/>
    <w:rsid w:val="00E42628"/>
    <w:rsid w:val="00E426AE"/>
    <w:rsid w:val="00E4272D"/>
    <w:rsid w:val="00E427A2"/>
    <w:rsid w:val="00E4281D"/>
    <w:rsid w:val="00E4285C"/>
    <w:rsid w:val="00E42868"/>
    <w:rsid w:val="00E428AA"/>
    <w:rsid w:val="00E428D2"/>
    <w:rsid w:val="00E42953"/>
    <w:rsid w:val="00E42A85"/>
    <w:rsid w:val="00E42A88"/>
    <w:rsid w:val="00E42A93"/>
    <w:rsid w:val="00E42BAF"/>
    <w:rsid w:val="00E42C1B"/>
    <w:rsid w:val="00E42D4E"/>
    <w:rsid w:val="00E42FFE"/>
    <w:rsid w:val="00E43081"/>
    <w:rsid w:val="00E4309C"/>
    <w:rsid w:val="00E430EA"/>
    <w:rsid w:val="00E43131"/>
    <w:rsid w:val="00E43275"/>
    <w:rsid w:val="00E433A7"/>
    <w:rsid w:val="00E433B9"/>
    <w:rsid w:val="00E434BC"/>
    <w:rsid w:val="00E434BD"/>
    <w:rsid w:val="00E434E5"/>
    <w:rsid w:val="00E435FE"/>
    <w:rsid w:val="00E436AF"/>
    <w:rsid w:val="00E436BD"/>
    <w:rsid w:val="00E43791"/>
    <w:rsid w:val="00E43960"/>
    <w:rsid w:val="00E43A90"/>
    <w:rsid w:val="00E43A91"/>
    <w:rsid w:val="00E43AC2"/>
    <w:rsid w:val="00E43AE6"/>
    <w:rsid w:val="00E43B04"/>
    <w:rsid w:val="00E43B4C"/>
    <w:rsid w:val="00E43B53"/>
    <w:rsid w:val="00E43C28"/>
    <w:rsid w:val="00E43C4E"/>
    <w:rsid w:val="00E43C5B"/>
    <w:rsid w:val="00E43D5F"/>
    <w:rsid w:val="00E43DB0"/>
    <w:rsid w:val="00E43DE3"/>
    <w:rsid w:val="00E43E56"/>
    <w:rsid w:val="00E43E78"/>
    <w:rsid w:val="00E43EC7"/>
    <w:rsid w:val="00E43EEB"/>
    <w:rsid w:val="00E43F24"/>
    <w:rsid w:val="00E44072"/>
    <w:rsid w:val="00E44088"/>
    <w:rsid w:val="00E44106"/>
    <w:rsid w:val="00E4412D"/>
    <w:rsid w:val="00E4418C"/>
    <w:rsid w:val="00E441ED"/>
    <w:rsid w:val="00E44226"/>
    <w:rsid w:val="00E4423A"/>
    <w:rsid w:val="00E4427A"/>
    <w:rsid w:val="00E442F3"/>
    <w:rsid w:val="00E4438D"/>
    <w:rsid w:val="00E444B9"/>
    <w:rsid w:val="00E444C8"/>
    <w:rsid w:val="00E4451F"/>
    <w:rsid w:val="00E445E0"/>
    <w:rsid w:val="00E445EF"/>
    <w:rsid w:val="00E4462D"/>
    <w:rsid w:val="00E447CE"/>
    <w:rsid w:val="00E447F0"/>
    <w:rsid w:val="00E44869"/>
    <w:rsid w:val="00E448CF"/>
    <w:rsid w:val="00E448EE"/>
    <w:rsid w:val="00E448F7"/>
    <w:rsid w:val="00E44971"/>
    <w:rsid w:val="00E4497C"/>
    <w:rsid w:val="00E449C7"/>
    <w:rsid w:val="00E449EF"/>
    <w:rsid w:val="00E44A5F"/>
    <w:rsid w:val="00E44ABB"/>
    <w:rsid w:val="00E44ADC"/>
    <w:rsid w:val="00E44AFB"/>
    <w:rsid w:val="00E44B01"/>
    <w:rsid w:val="00E44B70"/>
    <w:rsid w:val="00E44C68"/>
    <w:rsid w:val="00E44D0A"/>
    <w:rsid w:val="00E44D4C"/>
    <w:rsid w:val="00E44D9D"/>
    <w:rsid w:val="00E44DDA"/>
    <w:rsid w:val="00E44DF0"/>
    <w:rsid w:val="00E44E1B"/>
    <w:rsid w:val="00E44E63"/>
    <w:rsid w:val="00E44E94"/>
    <w:rsid w:val="00E44FD2"/>
    <w:rsid w:val="00E45046"/>
    <w:rsid w:val="00E450B0"/>
    <w:rsid w:val="00E450E7"/>
    <w:rsid w:val="00E451B0"/>
    <w:rsid w:val="00E451BD"/>
    <w:rsid w:val="00E45215"/>
    <w:rsid w:val="00E452D5"/>
    <w:rsid w:val="00E4530D"/>
    <w:rsid w:val="00E4532C"/>
    <w:rsid w:val="00E453B6"/>
    <w:rsid w:val="00E454A4"/>
    <w:rsid w:val="00E45538"/>
    <w:rsid w:val="00E45572"/>
    <w:rsid w:val="00E455F8"/>
    <w:rsid w:val="00E4560B"/>
    <w:rsid w:val="00E45625"/>
    <w:rsid w:val="00E4565F"/>
    <w:rsid w:val="00E4567E"/>
    <w:rsid w:val="00E456A5"/>
    <w:rsid w:val="00E456DE"/>
    <w:rsid w:val="00E45748"/>
    <w:rsid w:val="00E4586E"/>
    <w:rsid w:val="00E458DA"/>
    <w:rsid w:val="00E458DB"/>
    <w:rsid w:val="00E4594D"/>
    <w:rsid w:val="00E459F1"/>
    <w:rsid w:val="00E45A81"/>
    <w:rsid w:val="00E45A88"/>
    <w:rsid w:val="00E45AF3"/>
    <w:rsid w:val="00E45D92"/>
    <w:rsid w:val="00E45D95"/>
    <w:rsid w:val="00E45E15"/>
    <w:rsid w:val="00E45E19"/>
    <w:rsid w:val="00E45E29"/>
    <w:rsid w:val="00E45E43"/>
    <w:rsid w:val="00E45EE1"/>
    <w:rsid w:val="00E45F5A"/>
    <w:rsid w:val="00E45F6F"/>
    <w:rsid w:val="00E45FCD"/>
    <w:rsid w:val="00E46037"/>
    <w:rsid w:val="00E46059"/>
    <w:rsid w:val="00E460BB"/>
    <w:rsid w:val="00E460BC"/>
    <w:rsid w:val="00E4621E"/>
    <w:rsid w:val="00E46251"/>
    <w:rsid w:val="00E4628F"/>
    <w:rsid w:val="00E4639C"/>
    <w:rsid w:val="00E46432"/>
    <w:rsid w:val="00E4650D"/>
    <w:rsid w:val="00E4656F"/>
    <w:rsid w:val="00E465C1"/>
    <w:rsid w:val="00E46666"/>
    <w:rsid w:val="00E46825"/>
    <w:rsid w:val="00E46A10"/>
    <w:rsid w:val="00E46B44"/>
    <w:rsid w:val="00E46B57"/>
    <w:rsid w:val="00E46B75"/>
    <w:rsid w:val="00E46B7E"/>
    <w:rsid w:val="00E46BCB"/>
    <w:rsid w:val="00E46C9B"/>
    <w:rsid w:val="00E46CD6"/>
    <w:rsid w:val="00E46DA6"/>
    <w:rsid w:val="00E46DCB"/>
    <w:rsid w:val="00E46DDF"/>
    <w:rsid w:val="00E46F1C"/>
    <w:rsid w:val="00E46F3C"/>
    <w:rsid w:val="00E46F59"/>
    <w:rsid w:val="00E46F6E"/>
    <w:rsid w:val="00E46F74"/>
    <w:rsid w:val="00E46FB3"/>
    <w:rsid w:val="00E47068"/>
    <w:rsid w:val="00E472A7"/>
    <w:rsid w:val="00E472C8"/>
    <w:rsid w:val="00E472D6"/>
    <w:rsid w:val="00E4730A"/>
    <w:rsid w:val="00E4732D"/>
    <w:rsid w:val="00E47363"/>
    <w:rsid w:val="00E473C3"/>
    <w:rsid w:val="00E473FE"/>
    <w:rsid w:val="00E474DC"/>
    <w:rsid w:val="00E47588"/>
    <w:rsid w:val="00E4769C"/>
    <w:rsid w:val="00E477C4"/>
    <w:rsid w:val="00E478B4"/>
    <w:rsid w:val="00E47916"/>
    <w:rsid w:val="00E4791C"/>
    <w:rsid w:val="00E47931"/>
    <w:rsid w:val="00E47962"/>
    <w:rsid w:val="00E4799C"/>
    <w:rsid w:val="00E47A5C"/>
    <w:rsid w:val="00E47B0F"/>
    <w:rsid w:val="00E47BB8"/>
    <w:rsid w:val="00E47C13"/>
    <w:rsid w:val="00E47CF4"/>
    <w:rsid w:val="00E47D0B"/>
    <w:rsid w:val="00E47D2F"/>
    <w:rsid w:val="00E47D93"/>
    <w:rsid w:val="00E47DF0"/>
    <w:rsid w:val="00E47E14"/>
    <w:rsid w:val="00E47E1D"/>
    <w:rsid w:val="00E47E4A"/>
    <w:rsid w:val="00E47E99"/>
    <w:rsid w:val="00E47F99"/>
    <w:rsid w:val="00E47F9F"/>
    <w:rsid w:val="00E5003E"/>
    <w:rsid w:val="00E50096"/>
    <w:rsid w:val="00E50133"/>
    <w:rsid w:val="00E50139"/>
    <w:rsid w:val="00E50175"/>
    <w:rsid w:val="00E501C3"/>
    <w:rsid w:val="00E50235"/>
    <w:rsid w:val="00E50280"/>
    <w:rsid w:val="00E5033D"/>
    <w:rsid w:val="00E50357"/>
    <w:rsid w:val="00E50664"/>
    <w:rsid w:val="00E50746"/>
    <w:rsid w:val="00E50765"/>
    <w:rsid w:val="00E507B8"/>
    <w:rsid w:val="00E5087A"/>
    <w:rsid w:val="00E509A8"/>
    <w:rsid w:val="00E509E7"/>
    <w:rsid w:val="00E50A88"/>
    <w:rsid w:val="00E50B17"/>
    <w:rsid w:val="00E50B9A"/>
    <w:rsid w:val="00E50C1D"/>
    <w:rsid w:val="00E50CE5"/>
    <w:rsid w:val="00E50DA9"/>
    <w:rsid w:val="00E50E22"/>
    <w:rsid w:val="00E50E3C"/>
    <w:rsid w:val="00E50E96"/>
    <w:rsid w:val="00E50F4B"/>
    <w:rsid w:val="00E5103B"/>
    <w:rsid w:val="00E51043"/>
    <w:rsid w:val="00E510E1"/>
    <w:rsid w:val="00E5126E"/>
    <w:rsid w:val="00E512E6"/>
    <w:rsid w:val="00E512EA"/>
    <w:rsid w:val="00E514D1"/>
    <w:rsid w:val="00E51577"/>
    <w:rsid w:val="00E515F4"/>
    <w:rsid w:val="00E515FF"/>
    <w:rsid w:val="00E5166D"/>
    <w:rsid w:val="00E517E1"/>
    <w:rsid w:val="00E518D3"/>
    <w:rsid w:val="00E5193E"/>
    <w:rsid w:val="00E51968"/>
    <w:rsid w:val="00E519AF"/>
    <w:rsid w:val="00E51A52"/>
    <w:rsid w:val="00E51AD8"/>
    <w:rsid w:val="00E51C0A"/>
    <w:rsid w:val="00E51C7B"/>
    <w:rsid w:val="00E51CC5"/>
    <w:rsid w:val="00E51D10"/>
    <w:rsid w:val="00E51D85"/>
    <w:rsid w:val="00E51E5E"/>
    <w:rsid w:val="00E51EB4"/>
    <w:rsid w:val="00E51EB6"/>
    <w:rsid w:val="00E51FCF"/>
    <w:rsid w:val="00E5200D"/>
    <w:rsid w:val="00E520FF"/>
    <w:rsid w:val="00E52113"/>
    <w:rsid w:val="00E52299"/>
    <w:rsid w:val="00E522A3"/>
    <w:rsid w:val="00E5232F"/>
    <w:rsid w:val="00E52384"/>
    <w:rsid w:val="00E523D1"/>
    <w:rsid w:val="00E525F2"/>
    <w:rsid w:val="00E5264B"/>
    <w:rsid w:val="00E52661"/>
    <w:rsid w:val="00E526A7"/>
    <w:rsid w:val="00E526AE"/>
    <w:rsid w:val="00E526C1"/>
    <w:rsid w:val="00E528F5"/>
    <w:rsid w:val="00E5293D"/>
    <w:rsid w:val="00E52947"/>
    <w:rsid w:val="00E52A3D"/>
    <w:rsid w:val="00E52BA1"/>
    <w:rsid w:val="00E52CB5"/>
    <w:rsid w:val="00E52CC9"/>
    <w:rsid w:val="00E52D32"/>
    <w:rsid w:val="00E52D55"/>
    <w:rsid w:val="00E52E0B"/>
    <w:rsid w:val="00E52E73"/>
    <w:rsid w:val="00E52E7A"/>
    <w:rsid w:val="00E52EA7"/>
    <w:rsid w:val="00E52EE9"/>
    <w:rsid w:val="00E53098"/>
    <w:rsid w:val="00E530FD"/>
    <w:rsid w:val="00E53246"/>
    <w:rsid w:val="00E532EA"/>
    <w:rsid w:val="00E532ED"/>
    <w:rsid w:val="00E53308"/>
    <w:rsid w:val="00E5340A"/>
    <w:rsid w:val="00E5344B"/>
    <w:rsid w:val="00E5345F"/>
    <w:rsid w:val="00E534A7"/>
    <w:rsid w:val="00E534C0"/>
    <w:rsid w:val="00E53517"/>
    <w:rsid w:val="00E53530"/>
    <w:rsid w:val="00E53549"/>
    <w:rsid w:val="00E5358F"/>
    <w:rsid w:val="00E53613"/>
    <w:rsid w:val="00E53630"/>
    <w:rsid w:val="00E5364E"/>
    <w:rsid w:val="00E5366B"/>
    <w:rsid w:val="00E536DE"/>
    <w:rsid w:val="00E538FD"/>
    <w:rsid w:val="00E5394C"/>
    <w:rsid w:val="00E53966"/>
    <w:rsid w:val="00E53A05"/>
    <w:rsid w:val="00E53A78"/>
    <w:rsid w:val="00E53B37"/>
    <w:rsid w:val="00E53B90"/>
    <w:rsid w:val="00E53BD9"/>
    <w:rsid w:val="00E53BF4"/>
    <w:rsid w:val="00E53C68"/>
    <w:rsid w:val="00E53C9B"/>
    <w:rsid w:val="00E53CA2"/>
    <w:rsid w:val="00E53CD1"/>
    <w:rsid w:val="00E53E4C"/>
    <w:rsid w:val="00E53E70"/>
    <w:rsid w:val="00E53ECA"/>
    <w:rsid w:val="00E53FC2"/>
    <w:rsid w:val="00E53FD0"/>
    <w:rsid w:val="00E53FF1"/>
    <w:rsid w:val="00E53FF5"/>
    <w:rsid w:val="00E5404F"/>
    <w:rsid w:val="00E5408A"/>
    <w:rsid w:val="00E540D9"/>
    <w:rsid w:val="00E54163"/>
    <w:rsid w:val="00E541BD"/>
    <w:rsid w:val="00E541DD"/>
    <w:rsid w:val="00E54229"/>
    <w:rsid w:val="00E54266"/>
    <w:rsid w:val="00E54330"/>
    <w:rsid w:val="00E543B6"/>
    <w:rsid w:val="00E5446F"/>
    <w:rsid w:val="00E54551"/>
    <w:rsid w:val="00E54582"/>
    <w:rsid w:val="00E54599"/>
    <w:rsid w:val="00E545CD"/>
    <w:rsid w:val="00E5468B"/>
    <w:rsid w:val="00E546C7"/>
    <w:rsid w:val="00E546E4"/>
    <w:rsid w:val="00E54768"/>
    <w:rsid w:val="00E547BF"/>
    <w:rsid w:val="00E5484F"/>
    <w:rsid w:val="00E5489B"/>
    <w:rsid w:val="00E548B4"/>
    <w:rsid w:val="00E548C4"/>
    <w:rsid w:val="00E548D9"/>
    <w:rsid w:val="00E54938"/>
    <w:rsid w:val="00E54958"/>
    <w:rsid w:val="00E5499A"/>
    <w:rsid w:val="00E549A0"/>
    <w:rsid w:val="00E54A0C"/>
    <w:rsid w:val="00E54AAA"/>
    <w:rsid w:val="00E54B15"/>
    <w:rsid w:val="00E54B7A"/>
    <w:rsid w:val="00E54B91"/>
    <w:rsid w:val="00E54BE6"/>
    <w:rsid w:val="00E54C51"/>
    <w:rsid w:val="00E54C7E"/>
    <w:rsid w:val="00E54CCD"/>
    <w:rsid w:val="00E54D5D"/>
    <w:rsid w:val="00E54D6C"/>
    <w:rsid w:val="00E54D79"/>
    <w:rsid w:val="00E54DA9"/>
    <w:rsid w:val="00E54E1D"/>
    <w:rsid w:val="00E54EE5"/>
    <w:rsid w:val="00E54F64"/>
    <w:rsid w:val="00E54FF4"/>
    <w:rsid w:val="00E551CF"/>
    <w:rsid w:val="00E5533F"/>
    <w:rsid w:val="00E55349"/>
    <w:rsid w:val="00E55356"/>
    <w:rsid w:val="00E5536C"/>
    <w:rsid w:val="00E553FA"/>
    <w:rsid w:val="00E55441"/>
    <w:rsid w:val="00E55487"/>
    <w:rsid w:val="00E554E5"/>
    <w:rsid w:val="00E55515"/>
    <w:rsid w:val="00E55589"/>
    <w:rsid w:val="00E55599"/>
    <w:rsid w:val="00E555ED"/>
    <w:rsid w:val="00E55613"/>
    <w:rsid w:val="00E55644"/>
    <w:rsid w:val="00E55680"/>
    <w:rsid w:val="00E556F0"/>
    <w:rsid w:val="00E557BA"/>
    <w:rsid w:val="00E55882"/>
    <w:rsid w:val="00E558FD"/>
    <w:rsid w:val="00E55931"/>
    <w:rsid w:val="00E5596F"/>
    <w:rsid w:val="00E55F26"/>
    <w:rsid w:val="00E55F40"/>
    <w:rsid w:val="00E55F87"/>
    <w:rsid w:val="00E55FAC"/>
    <w:rsid w:val="00E55FB2"/>
    <w:rsid w:val="00E55FCE"/>
    <w:rsid w:val="00E56027"/>
    <w:rsid w:val="00E560DF"/>
    <w:rsid w:val="00E56114"/>
    <w:rsid w:val="00E5613D"/>
    <w:rsid w:val="00E56169"/>
    <w:rsid w:val="00E561AE"/>
    <w:rsid w:val="00E5621F"/>
    <w:rsid w:val="00E5623D"/>
    <w:rsid w:val="00E563B9"/>
    <w:rsid w:val="00E56441"/>
    <w:rsid w:val="00E56550"/>
    <w:rsid w:val="00E565B2"/>
    <w:rsid w:val="00E56681"/>
    <w:rsid w:val="00E567A1"/>
    <w:rsid w:val="00E56862"/>
    <w:rsid w:val="00E5688F"/>
    <w:rsid w:val="00E56893"/>
    <w:rsid w:val="00E5696F"/>
    <w:rsid w:val="00E5698D"/>
    <w:rsid w:val="00E56A39"/>
    <w:rsid w:val="00E56A75"/>
    <w:rsid w:val="00E56A86"/>
    <w:rsid w:val="00E56B19"/>
    <w:rsid w:val="00E56B73"/>
    <w:rsid w:val="00E56C74"/>
    <w:rsid w:val="00E56D27"/>
    <w:rsid w:val="00E56D67"/>
    <w:rsid w:val="00E56D9E"/>
    <w:rsid w:val="00E56DAE"/>
    <w:rsid w:val="00E56DF3"/>
    <w:rsid w:val="00E56E4D"/>
    <w:rsid w:val="00E56F4A"/>
    <w:rsid w:val="00E56F7C"/>
    <w:rsid w:val="00E57002"/>
    <w:rsid w:val="00E57025"/>
    <w:rsid w:val="00E57069"/>
    <w:rsid w:val="00E57104"/>
    <w:rsid w:val="00E5717C"/>
    <w:rsid w:val="00E571AF"/>
    <w:rsid w:val="00E57256"/>
    <w:rsid w:val="00E5733B"/>
    <w:rsid w:val="00E57390"/>
    <w:rsid w:val="00E5745B"/>
    <w:rsid w:val="00E57536"/>
    <w:rsid w:val="00E57592"/>
    <w:rsid w:val="00E575AC"/>
    <w:rsid w:val="00E575BF"/>
    <w:rsid w:val="00E57778"/>
    <w:rsid w:val="00E577DF"/>
    <w:rsid w:val="00E578DC"/>
    <w:rsid w:val="00E5799C"/>
    <w:rsid w:val="00E579AE"/>
    <w:rsid w:val="00E579B2"/>
    <w:rsid w:val="00E57A0F"/>
    <w:rsid w:val="00E57A82"/>
    <w:rsid w:val="00E57A9E"/>
    <w:rsid w:val="00E57AEA"/>
    <w:rsid w:val="00E57B44"/>
    <w:rsid w:val="00E57B68"/>
    <w:rsid w:val="00E57C88"/>
    <w:rsid w:val="00E57E5A"/>
    <w:rsid w:val="00E57EBC"/>
    <w:rsid w:val="00E60090"/>
    <w:rsid w:val="00E602BA"/>
    <w:rsid w:val="00E604D3"/>
    <w:rsid w:val="00E604D6"/>
    <w:rsid w:val="00E60648"/>
    <w:rsid w:val="00E6075F"/>
    <w:rsid w:val="00E6077A"/>
    <w:rsid w:val="00E6098C"/>
    <w:rsid w:val="00E609DE"/>
    <w:rsid w:val="00E609E9"/>
    <w:rsid w:val="00E60A4B"/>
    <w:rsid w:val="00E60AA4"/>
    <w:rsid w:val="00E60B4A"/>
    <w:rsid w:val="00E60C66"/>
    <w:rsid w:val="00E60CAA"/>
    <w:rsid w:val="00E60CD0"/>
    <w:rsid w:val="00E60D36"/>
    <w:rsid w:val="00E60D6C"/>
    <w:rsid w:val="00E60D77"/>
    <w:rsid w:val="00E6102E"/>
    <w:rsid w:val="00E61043"/>
    <w:rsid w:val="00E6121D"/>
    <w:rsid w:val="00E61311"/>
    <w:rsid w:val="00E613E6"/>
    <w:rsid w:val="00E614BA"/>
    <w:rsid w:val="00E6155A"/>
    <w:rsid w:val="00E61747"/>
    <w:rsid w:val="00E6177B"/>
    <w:rsid w:val="00E61837"/>
    <w:rsid w:val="00E61970"/>
    <w:rsid w:val="00E61A68"/>
    <w:rsid w:val="00E61D46"/>
    <w:rsid w:val="00E61FAC"/>
    <w:rsid w:val="00E62074"/>
    <w:rsid w:val="00E620B0"/>
    <w:rsid w:val="00E620EE"/>
    <w:rsid w:val="00E62136"/>
    <w:rsid w:val="00E62234"/>
    <w:rsid w:val="00E62271"/>
    <w:rsid w:val="00E62377"/>
    <w:rsid w:val="00E6238A"/>
    <w:rsid w:val="00E6240F"/>
    <w:rsid w:val="00E62434"/>
    <w:rsid w:val="00E6257F"/>
    <w:rsid w:val="00E62619"/>
    <w:rsid w:val="00E6262E"/>
    <w:rsid w:val="00E62638"/>
    <w:rsid w:val="00E62669"/>
    <w:rsid w:val="00E6266B"/>
    <w:rsid w:val="00E626D8"/>
    <w:rsid w:val="00E62715"/>
    <w:rsid w:val="00E627DE"/>
    <w:rsid w:val="00E628CF"/>
    <w:rsid w:val="00E62938"/>
    <w:rsid w:val="00E629D9"/>
    <w:rsid w:val="00E62A3C"/>
    <w:rsid w:val="00E62BD8"/>
    <w:rsid w:val="00E62C03"/>
    <w:rsid w:val="00E62C2D"/>
    <w:rsid w:val="00E62C6D"/>
    <w:rsid w:val="00E62C84"/>
    <w:rsid w:val="00E62C9A"/>
    <w:rsid w:val="00E62D2B"/>
    <w:rsid w:val="00E62D7D"/>
    <w:rsid w:val="00E62DFA"/>
    <w:rsid w:val="00E62E9B"/>
    <w:rsid w:val="00E62F12"/>
    <w:rsid w:val="00E6305B"/>
    <w:rsid w:val="00E630B5"/>
    <w:rsid w:val="00E630CD"/>
    <w:rsid w:val="00E630EA"/>
    <w:rsid w:val="00E630F1"/>
    <w:rsid w:val="00E63159"/>
    <w:rsid w:val="00E631F7"/>
    <w:rsid w:val="00E6321B"/>
    <w:rsid w:val="00E63289"/>
    <w:rsid w:val="00E632CA"/>
    <w:rsid w:val="00E6339B"/>
    <w:rsid w:val="00E634A5"/>
    <w:rsid w:val="00E636BE"/>
    <w:rsid w:val="00E636D9"/>
    <w:rsid w:val="00E6395A"/>
    <w:rsid w:val="00E6395B"/>
    <w:rsid w:val="00E63A16"/>
    <w:rsid w:val="00E63A86"/>
    <w:rsid w:val="00E63B77"/>
    <w:rsid w:val="00E63C9E"/>
    <w:rsid w:val="00E63D24"/>
    <w:rsid w:val="00E63D71"/>
    <w:rsid w:val="00E63DFF"/>
    <w:rsid w:val="00E63E44"/>
    <w:rsid w:val="00E63EA3"/>
    <w:rsid w:val="00E63F35"/>
    <w:rsid w:val="00E63F5F"/>
    <w:rsid w:val="00E63F7A"/>
    <w:rsid w:val="00E63F87"/>
    <w:rsid w:val="00E63FF7"/>
    <w:rsid w:val="00E6405B"/>
    <w:rsid w:val="00E6425B"/>
    <w:rsid w:val="00E6428F"/>
    <w:rsid w:val="00E6437C"/>
    <w:rsid w:val="00E643B1"/>
    <w:rsid w:val="00E64431"/>
    <w:rsid w:val="00E64482"/>
    <w:rsid w:val="00E64502"/>
    <w:rsid w:val="00E6450E"/>
    <w:rsid w:val="00E64530"/>
    <w:rsid w:val="00E64590"/>
    <w:rsid w:val="00E645B4"/>
    <w:rsid w:val="00E646B3"/>
    <w:rsid w:val="00E6473F"/>
    <w:rsid w:val="00E64756"/>
    <w:rsid w:val="00E6477C"/>
    <w:rsid w:val="00E64822"/>
    <w:rsid w:val="00E648BE"/>
    <w:rsid w:val="00E64940"/>
    <w:rsid w:val="00E6497F"/>
    <w:rsid w:val="00E6498C"/>
    <w:rsid w:val="00E6499A"/>
    <w:rsid w:val="00E64C6F"/>
    <w:rsid w:val="00E64D2E"/>
    <w:rsid w:val="00E64DCC"/>
    <w:rsid w:val="00E64FE6"/>
    <w:rsid w:val="00E65048"/>
    <w:rsid w:val="00E65086"/>
    <w:rsid w:val="00E65090"/>
    <w:rsid w:val="00E650E9"/>
    <w:rsid w:val="00E65162"/>
    <w:rsid w:val="00E65202"/>
    <w:rsid w:val="00E65272"/>
    <w:rsid w:val="00E65339"/>
    <w:rsid w:val="00E6533C"/>
    <w:rsid w:val="00E653F6"/>
    <w:rsid w:val="00E65513"/>
    <w:rsid w:val="00E65594"/>
    <w:rsid w:val="00E655D8"/>
    <w:rsid w:val="00E656A3"/>
    <w:rsid w:val="00E656BB"/>
    <w:rsid w:val="00E656C3"/>
    <w:rsid w:val="00E6578C"/>
    <w:rsid w:val="00E657AB"/>
    <w:rsid w:val="00E657C0"/>
    <w:rsid w:val="00E657CC"/>
    <w:rsid w:val="00E6592B"/>
    <w:rsid w:val="00E659E1"/>
    <w:rsid w:val="00E65A0E"/>
    <w:rsid w:val="00E65A10"/>
    <w:rsid w:val="00E65A12"/>
    <w:rsid w:val="00E65CEF"/>
    <w:rsid w:val="00E65D9A"/>
    <w:rsid w:val="00E65E5B"/>
    <w:rsid w:val="00E65EF5"/>
    <w:rsid w:val="00E65F68"/>
    <w:rsid w:val="00E65FD2"/>
    <w:rsid w:val="00E6608B"/>
    <w:rsid w:val="00E660EE"/>
    <w:rsid w:val="00E661A6"/>
    <w:rsid w:val="00E661A7"/>
    <w:rsid w:val="00E661EC"/>
    <w:rsid w:val="00E66240"/>
    <w:rsid w:val="00E6626D"/>
    <w:rsid w:val="00E6628B"/>
    <w:rsid w:val="00E66404"/>
    <w:rsid w:val="00E66496"/>
    <w:rsid w:val="00E6655B"/>
    <w:rsid w:val="00E666B8"/>
    <w:rsid w:val="00E666DA"/>
    <w:rsid w:val="00E66736"/>
    <w:rsid w:val="00E66745"/>
    <w:rsid w:val="00E667C2"/>
    <w:rsid w:val="00E667F8"/>
    <w:rsid w:val="00E669AB"/>
    <w:rsid w:val="00E66A11"/>
    <w:rsid w:val="00E66A2D"/>
    <w:rsid w:val="00E66A77"/>
    <w:rsid w:val="00E66BB4"/>
    <w:rsid w:val="00E66C36"/>
    <w:rsid w:val="00E66C61"/>
    <w:rsid w:val="00E66CA8"/>
    <w:rsid w:val="00E66CF7"/>
    <w:rsid w:val="00E66D1D"/>
    <w:rsid w:val="00E66D43"/>
    <w:rsid w:val="00E66D82"/>
    <w:rsid w:val="00E66E13"/>
    <w:rsid w:val="00E66EAA"/>
    <w:rsid w:val="00E66FB9"/>
    <w:rsid w:val="00E66FF1"/>
    <w:rsid w:val="00E670A6"/>
    <w:rsid w:val="00E670D1"/>
    <w:rsid w:val="00E67137"/>
    <w:rsid w:val="00E6713B"/>
    <w:rsid w:val="00E67447"/>
    <w:rsid w:val="00E674BD"/>
    <w:rsid w:val="00E67503"/>
    <w:rsid w:val="00E6757B"/>
    <w:rsid w:val="00E6763A"/>
    <w:rsid w:val="00E676EB"/>
    <w:rsid w:val="00E67741"/>
    <w:rsid w:val="00E67779"/>
    <w:rsid w:val="00E67784"/>
    <w:rsid w:val="00E67861"/>
    <w:rsid w:val="00E6788D"/>
    <w:rsid w:val="00E678E6"/>
    <w:rsid w:val="00E67910"/>
    <w:rsid w:val="00E67A01"/>
    <w:rsid w:val="00E67ACB"/>
    <w:rsid w:val="00E67B06"/>
    <w:rsid w:val="00E67B41"/>
    <w:rsid w:val="00E67CD0"/>
    <w:rsid w:val="00E67F3B"/>
    <w:rsid w:val="00E67F3D"/>
    <w:rsid w:val="00E7008F"/>
    <w:rsid w:val="00E7029F"/>
    <w:rsid w:val="00E70344"/>
    <w:rsid w:val="00E7035C"/>
    <w:rsid w:val="00E7043B"/>
    <w:rsid w:val="00E704A4"/>
    <w:rsid w:val="00E704AC"/>
    <w:rsid w:val="00E70524"/>
    <w:rsid w:val="00E7056B"/>
    <w:rsid w:val="00E7057C"/>
    <w:rsid w:val="00E705BE"/>
    <w:rsid w:val="00E70611"/>
    <w:rsid w:val="00E7073A"/>
    <w:rsid w:val="00E7078B"/>
    <w:rsid w:val="00E707B5"/>
    <w:rsid w:val="00E70810"/>
    <w:rsid w:val="00E70822"/>
    <w:rsid w:val="00E708A7"/>
    <w:rsid w:val="00E70967"/>
    <w:rsid w:val="00E709A5"/>
    <w:rsid w:val="00E70AE9"/>
    <w:rsid w:val="00E70B24"/>
    <w:rsid w:val="00E70BEE"/>
    <w:rsid w:val="00E70CA7"/>
    <w:rsid w:val="00E70CB0"/>
    <w:rsid w:val="00E70D09"/>
    <w:rsid w:val="00E70D1E"/>
    <w:rsid w:val="00E70D5B"/>
    <w:rsid w:val="00E70E99"/>
    <w:rsid w:val="00E70FA5"/>
    <w:rsid w:val="00E71027"/>
    <w:rsid w:val="00E710BB"/>
    <w:rsid w:val="00E7118F"/>
    <w:rsid w:val="00E712B8"/>
    <w:rsid w:val="00E71301"/>
    <w:rsid w:val="00E713AD"/>
    <w:rsid w:val="00E71459"/>
    <w:rsid w:val="00E71487"/>
    <w:rsid w:val="00E714CA"/>
    <w:rsid w:val="00E715F0"/>
    <w:rsid w:val="00E716C6"/>
    <w:rsid w:val="00E71706"/>
    <w:rsid w:val="00E71711"/>
    <w:rsid w:val="00E71729"/>
    <w:rsid w:val="00E717F4"/>
    <w:rsid w:val="00E71826"/>
    <w:rsid w:val="00E71827"/>
    <w:rsid w:val="00E7183F"/>
    <w:rsid w:val="00E71913"/>
    <w:rsid w:val="00E71A0A"/>
    <w:rsid w:val="00E71A31"/>
    <w:rsid w:val="00E71A4C"/>
    <w:rsid w:val="00E71B15"/>
    <w:rsid w:val="00E71B84"/>
    <w:rsid w:val="00E71C47"/>
    <w:rsid w:val="00E71DC9"/>
    <w:rsid w:val="00E71E2A"/>
    <w:rsid w:val="00E71E32"/>
    <w:rsid w:val="00E71EF8"/>
    <w:rsid w:val="00E71F7E"/>
    <w:rsid w:val="00E72005"/>
    <w:rsid w:val="00E72017"/>
    <w:rsid w:val="00E7210E"/>
    <w:rsid w:val="00E72214"/>
    <w:rsid w:val="00E7233A"/>
    <w:rsid w:val="00E723AC"/>
    <w:rsid w:val="00E72406"/>
    <w:rsid w:val="00E72436"/>
    <w:rsid w:val="00E7247A"/>
    <w:rsid w:val="00E724C2"/>
    <w:rsid w:val="00E724EE"/>
    <w:rsid w:val="00E724FF"/>
    <w:rsid w:val="00E7255A"/>
    <w:rsid w:val="00E72690"/>
    <w:rsid w:val="00E7269A"/>
    <w:rsid w:val="00E726AD"/>
    <w:rsid w:val="00E72775"/>
    <w:rsid w:val="00E72851"/>
    <w:rsid w:val="00E72920"/>
    <w:rsid w:val="00E72A95"/>
    <w:rsid w:val="00E72AF8"/>
    <w:rsid w:val="00E72CAB"/>
    <w:rsid w:val="00E72CFE"/>
    <w:rsid w:val="00E72D25"/>
    <w:rsid w:val="00E72D53"/>
    <w:rsid w:val="00E72D8D"/>
    <w:rsid w:val="00E72DCA"/>
    <w:rsid w:val="00E72DD5"/>
    <w:rsid w:val="00E72F14"/>
    <w:rsid w:val="00E72F30"/>
    <w:rsid w:val="00E72F37"/>
    <w:rsid w:val="00E72F54"/>
    <w:rsid w:val="00E7300A"/>
    <w:rsid w:val="00E7301E"/>
    <w:rsid w:val="00E73054"/>
    <w:rsid w:val="00E73082"/>
    <w:rsid w:val="00E730D9"/>
    <w:rsid w:val="00E73138"/>
    <w:rsid w:val="00E73158"/>
    <w:rsid w:val="00E7319D"/>
    <w:rsid w:val="00E73353"/>
    <w:rsid w:val="00E73394"/>
    <w:rsid w:val="00E733C3"/>
    <w:rsid w:val="00E73434"/>
    <w:rsid w:val="00E73443"/>
    <w:rsid w:val="00E734A6"/>
    <w:rsid w:val="00E73518"/>
    <w:rsid w:val="00E73549"/>
    <w:rsid w:val="00E7358E"/>
    <w:rsid w:val="00E735E1"/>
    <w:rsid w:val="00E736BF"/>
    <w:rsid w:val="00E736CD"/>
    <w:rsid w:val="00E73704"/>
    <w:rsid w:val="00E7381A"/>
    <w:rsid w:val="00E73883"/>
    <w:rsid w:val="00E7392A"/>
    <w:rsid w:val="00E73957"/>
    <w:rsid w:val="00E73A81"/>
    <w:rsid w:val="00E73B9B"/>
    <w:rsid w:val="00E73BB3"/>
    <w:rsid w:val="00E73BE1"/>
    <w:rsid w:val="00E73C16"/>
    <w:rsid w:val="00E73C65"/>
    <w:rsid w:val="00E73C81"/>
    <w:rsid w:val="00E73F24"/>
    <w:rsid w:val="00E73F81"/>
    <w:rsid w:val="00E74012"/>
    <w:rsid w:val="00E7402C"/>
    <w:rsid w:val="00E74047"/>
    <w:rsid w:val="00E7423F"/>
    <w:rsid w:val="00E74447"/>
    <w:rsid w:val="00E74455"/>
    <w:rsid w:val="00E744DB"/>
    <w:rsid w:val="00E745CC"/>
    <w:rsid w:val="00E745E4"/>
    <w:rsid w:val="00E74616"/>
    <w:rsid w:val="00E7467D"/>
    <w:rsid w:val="00E74771"/>
    <w:rsid w:val="00E7478C"/>
    <w:rsid w:val="00E747B3"/>
    <w:rsid w:val="00E7491C"/>
    <w:rsid w:val="00E7496A"/>
    <w:rsid w:val="00E74A8F"/>
    <w:rsid w:val="00E74AA7"/>
    <w:rsid w:val="00E74ACE"/>
    <w:rsid w:val="00E74B27"/>
    <w:rsid w:val="00E74B46"/>
    <w:rsid w:val="00E74C0A"/>
    <w:rsid w:val="00E74C13"/>
    <w:rsid w:val="00E74D93"/>
    <w:rsid w:val="00E74E97"/>
    <w:rsid w:val="00E74EE3"/>
    <w:rsid w:val="00E750C2"/>
    <w:rsid w:val="00E750E9"/>
    <w:rsid w:val="00E7511D"/>
    <w:rsid w:val="00E75296"/>
    <w:rsid w:val="00E752E3"/>
    <w:rsid w:val="00E75321"/>
    <w:rsid w:val="00E753DC"/>
    <w:rsid w:val="00E75496"/>
    <w:rsid w:val="00E75580"/>
    <w:rsid w:val="00E755CF"/>
    <w:rsid w:val="00E755DD"/>
    <w:rsid w:val="00E75657"/>
    <w:rsid w:val="00E75688"/>
    <w:rsid w:val="00E756F5"/>
    <w:rsid w:val="00E75753"/>
    <w:rsid w:val="00E757A9"/>
    <w:rsid w:val="00E75874"/>
    <w:rsid w:val="00E75961"/>
    <w:rsid w:val="00E759D8"/>
    <w:rsid w:val="00E75A28"/>
    <w:rsid w:val="00E75A52"/>
    <w:rsid w:val="00E75A62"/>
    <w:rsid w:val="00E75A7E"/>
    <w:rsid w:val="00E75AF9"/>
    <w:rsid w:val="00E75C93"/>
    <w:rsid w:val="00E75CB3"/>
    <w:rsid w:val="00E75CEC"/>
    <w:rsid w:val="00E75E41"/>
    <w:rsid w:val="00E75EA8"/>
    <w:rsid w:val="00E75F02"/>
    <w:rsid w:val="00E75F44"/>
    <w:rsid w:val="00E75F75"/>
    <w:rsid w:val="00E75FA8"/>
    <w:rsid w:val="00E76024"/>
    <w:rsid w:val="00E76152"/>
    <w:rsid w:val="00E761FA"/>
    <w:rsid w:val="00E7626F"/>
    <w:rsid w:val="00E762A2"/>
    <w:rsid w:val="00E762B7"/>
    <w:rsid w:val="00E7648D"/>
    <w:rsid w:val="00E76494"/>
    <w:rsid w:val="00E764FE"/>
    <w:rsid w:val="00E76522"/>
    <w:rsid w:val="00E76576"/>
    <w:rsid w:val="00E76610"/>
    <w:rsid w:val="00E76675"/>
    <w:rsid w:val="00E766FB"/>
    <w:rsid w:val="00E7676B"/>
    <w:rsid w:val="00E76783"/>
    <w:rsid w:val="00E76875"/>
    <w:rsid w:val="00E768BE"/>
    <w:rsid w:val="00E768DF"/>
    <w:rsid w:val="00E769C5"/>
    <w:rsid w:val="00E769F6"/>
    <w:rsid w:val="00E76A1A"/>
    <w:rsid w:val="00E76A66"/>
    <w:rsid w:val="00E76BC3"/>
    <w:rsid w:val="00E76C0D"/>
    <w:rsid w:val="00E76D1F"/>
    <w:rsid w:val="00E76D5A"/>
    <w:rsid w:val="00E76E9C"/>
    <w:rsid w:val="00E76F32"/>
    <w:rsid w:val="00E76F5A"/>
    <w:rsid w:val="00E76F70"/>
    <w:rsid w:val="00E76FCC"/>
    <w:rsid w:val="00E76FE2"/>
    <w:rsid w:val="00E7719A"/>
    <w:rsid w:val="00E771B6"/>
    <w:rsid w:val="00E772CF"/>
    <w:rsid w:val="00E77368"/>
    <w:rsid w:val="00E77385"/>
    <w:rsid w:val="00E77420"/>
    <w:rsid w:val="00E774EA"/>
    <w:rsid w:val="00E77547"/>
    <w:rsid w:val="00E77593"/>
    <w:rsid w:val="00E775A8"/>
    <w:rsid w:val="00E7767D"/>
    <w:rsid w:val="00E776FE"/>
    <w:rsid w:val="00E77787"/>
    <w:rsid w:val="00E7778C"/>
    <w:rsid w:val="00E77793"/>
    <w:rsid w:val="00E77832"/>
    <w:rsid w:val="00E77879"/>
    <w:rsid w:val="00E778A7"/>
    <w:rsid w:val="00E77A03"/>
    <w:rsid w:val="00E77A07"/>
    <w:rsid w:val="00E77B1E"/>
    <w:rsid w:val="00E77C2E"/>
    <w:rsid w:val="00E77C6E"/>
    <w:rsid w:val="00E77C92"/>
    <w:rsid w:val="00E77D34"/>
    <w:rsid w:val="00E77ECF"/>
    <w:rsid w:val="00E77F37"/>
    <w:rsid w:val="00E80066"/>
    <w:rsid w:val="00E80082"/>
    <w:rsid w:val="00E80127"/>
    <w:rsid w:val="00E80228"/>
    <w:rsid w:val="00E802EF"/>
    <w:rsid w:val="00E80312"/>
    <w:rsid w:val="00E8038E"/>
    <w:rsid w:val="00E8039D"/>
    <w:rsid w:val="00E803C0"/>
    <w:rsid w:val="00E803E0"/>
    <w:rsid w:val="00E804B3"/>
    <w:rsid w:val="00E805E6"/>
    <w:rsid w:val="00E8063B"/>
    <w:rsid w:val="00E806AF"/>
    <w:rsid w:val="00E80705"/>
    <w:rsid w:val="00E8079F"/>
    <w:rsid w:val="00E807A9"/>
    <w:rsid w:val="00E80831"/>
    <w:rsid w:val="00E8085A"/>
    <w:rsid w:val="00E8094A"/>
    <w:rsid w:val="00E8095F"/>
    <w:rsid w:val="00E809B9"/>
    <w:rsid w:val="00E80A4D"/>
    <w:rsid w:val="00E80A9D"/>
    <w:rsid w:val="00E80BBB"/>
    <w:rsid w:val="00E80BDA"/>
    <w:rsid w:val="00E80BDC"/>
    <w:rsid w:val="00E80C34"/>
    <w:rsid w:val="00E80C93"/>
    <w:rsid w:val="00E80D32"/>
    <w:rsid w:val="00E80E2F"/>
    <w:rsid w:val="00E80EE8"/>
    <w:rsid w:val="00E80FB5"/>
    <w:rsid w:val="00E80FF3"/>
    <w:rsid w:val="00E8102E"/>
    <w:rsid w:val="00E810A9"/>
    <w:rsid w:val="00E8110C"/>
    <w:rsid w:val="00E811AD"/>
    <w:rsid w:val="00E81212"/>
    <w:rsid w:val="00E8122D"/>
    <w:rsid w:val="00E81335"/>
    <w:rsid w:val="00E8133A"/>
    <w:rsid w:val="00E81448"/>
    <w:rsid w:val="00E81470"/>
    <w:rsid w:val="00E8147B"/>
    <w:rsid w:val="00E8153E"/>
    <w:rsid w:val="00E8157F"/>
    <w:rsid w:val="00E815A7"/>
    <w:rsid w:val="00E816C0"/>
    <w:rsid w:val="00E8185B"/>
    <w:rsid w:val="00E8188F"/>
    <w:rsid w:val="00E818EC"/>
    <w:rsid w:val="00E8199B"/>
    <w:rsid w:val="00E819FD"/>
    <w:rsid w:val="00E81B40"/>
    <w:rsid w:val="00E81BC1"/>
    <w:rsid w:val="00E81C39"/>
    <w:rsid w:val="00E81CDA"/>
    <w:rsid w:val="00E81D69"/>
    <w:rsid w:val="00E81D95"/>
    <w:rsid w:val="00E81F1A"/>
    <w:rsid w:val="00E81F2A"/>
    <w:rsid w:val="00E81F46"/>
    <w:rsid w:val="00E81F93"/>
    <w:rsid w:val="00E81FF2"/>
    <w:rsid w:val="00E820D4"/>
    <w:rsid w:val="00E820F0"/>
    <w:rsid w:val="00E823FC"/>
    <w:rsid w:val="00E82414"/>
    <w:rsid w:val="00E82428"/>
    <w:rsid w:val="00E824D5"/>
    <w:rsid w:val="00E8261E"/>
    <w:rsid w:val="00E8278C"/>
    <w:rsid w:val="00E827A8"/>
    <w:rsid w:val="00E827B1"/>
    <w:rsid w:val="00E827FB"/>
    <w:rsid w:val="00E82880"/>
    <w:rsid w:val="00E828A6"/>
    <w:rsid w:val="00E828EB"/>
    <w:rsid w:val="00E829BA"/>
    <w:rsid w:val="00E82ACA"/>
    <w:rsid w:val="00E82D16"/>
    <w:rsid w:val="00E82D27"/>
    <w:rsid w:val="00E82D6E"/>
    <w:rsid w:val="00E82E41"/>
    <w:rsid w:val="00E83087"/>
    <w:rsid w:val="00E8320A"/>
    <w:rsid w:val="00E8329B"/>
    <w:rsid w:val="00E83311"/>
    <w:rsid w:val="00E83317"/>
    <w:rsid w:val="00E83364"/>
    <w:rsid w:val="00E8343C"/>
    <w:rsid w:val="00E83496"/>
    <w:rsid w:val="00E834C6"/>
    <w:rsid w:val="00E83507"/>
    <w:rsid w:val="00E83581"/>
    <w:rsid w:val="00E83648"/>
    <w:rsid w:val="00E836E3"/>
    <w:rsid w:val="00E8374C"/>
    <w:rsid w:val="00E837D3"/>
    <w:rsid w:val="00E838AE"/>
    <w:rsid w:val="00E838B3"/>
    <w:rsid w:val="00E838E6"/>
    <w:rsid w:val="00E83922"/>
    <w:rsid w:val="00E839B2"/>
    <w:rsid w:val="00E83A47"/>
    <w:rsid w:val="00E83B23"/>
    <w:rsid w:val="00E83B61"/>
    <w:rsid w:val="00E83BBE"/>
    <w:rsid w:val="00E83C6D"/>
    <w:rsid w:val="00E83CB3"/>
    <w:rsid w:val="00E83DC5"/>
    <w:rsid w:val="00E83DCA"/>
    <w:rsid w:val="00E83E08"/>
    <w:rsid w:val="00E83EA0"/>
    <w:rsid w:val="00E83EF1"/>
    <w:rsid w:val="00E83F20"/>
    <w:rsid w:val="00E83F52"/>
    <w:rsid w:val="00E83FED"/>
    <w:rsid w:val="00E8400E"/>
    <w:rsid w:val="00E84091"/>
    <w:rsid w:val="00E840BB"/>
    <w:rsid w:val="00E840C5"/>
    <w:rsid w:val="00E840E5"/>
    <w:rsid w:val="00E8410B"/>
    <w:rsid w:val="00E84146"/>
    <w:rsid w:val="00E841AE"/>
    <w:rsid w:val="00E841C5"/>
    <w:rsid w:val="00E842B8"/>
    <w:rsid w:val="00E84439"/>
    <w:rsid w:val="00E84458"/>
    <w:rsid w:val="00E84654"/>
    <w:rsid w:val="00E84701"/>
    <w:rsid w:val="00E84723"/>
    <w:rsid w:val="00E848BF"/>
    <w:rsid w:val="00E84A16"/>
    <w:rsid w:val="00E84A27"/>
    <w:rsid w:val="00E84C40"/>
    <w:rsid w:val="00E84C41"/>
    <w:rsid w:val="00E84C86"/>
    <w:rsid w:val="00E84D95"/>
    <w:rsid w:val="00E84EB5"/>
    <w:rsid w:val="00E84F1F"/>
    <w:rsid w:val="00E84F70"/>
    <w:rsid w:val="00E84FDD"/>
    <w:rsid w:val="00E84FEC"/>
    <w:rsid w:val="00E8503C"/>
    <w:rsid w:val="00E85231"/>
    <w:rsid w:val="00E852DF"/>
    <w:rsid w:val="00E8536E"/>
    <w:rsid w:val="00E8541E"/>
    <w:rsid w:val="00E85439"/>
    <w:rsid w:val="00E85448"/>
    <w:rsid w:val="00E855AE"/>
    <w:rsid w:val="00E855D9"/>
    <w:rsid w:val="00E8566B"/>
    <w:rsid w:val="00E8567B"/>
    <w:rsid w:val="00E856AF"/>
    <w:rsid w:val="00E856D3"/>
    <w:rsid w:val="00E856DE"/>
    <w:rsid w:val="00E857A6"/>
    <w:rsid w:val="00E857BE"/>
    <w:rsid w:val="00E857E8"/>
    <w:rsid w:val="00E85837"/>
    <w:rsid w:val="00E85893"/>
    <w:rsid w:val="00E858A1"/>
    <w:rsid w:val="00E858F7"/>
    <w:rsid w:val="00E8590E"/>
    <w:rsid w:val="00E8598B"/>
    <w:rsid w:val="00E859A1"/>
    <w:rsid w:val="00E859CE"/>
    <w:rsid w:val="00E85A2A"/>
    <w:rsid w:val="00E85A50"/>
    <w:rsid w:val="00E85A75"/>
    <w:rsid w:val="00E85AC6"/>
    <w:rsid w:val="00E85B26"/>
    <w:rsid w:val="00E85BFF"/>
    <w:rsid w:val="00E85CBE"/>
    <w:rsid w:val="00E85DA3"/>
    <w:rsid w:val="00E85DDF"/>
    <w:rsid w:val="00E85DE8"/>
    <w:rsid w:val="00E85EA4"/>
    <w:rsid w:val="00E85EFE"/>
    <w:rsid w:val="00E85F84"/>
    <w:rsid w:val="00E85FB1"/>
    <w:rsid w:val="00E8608E"/>
    <w:rsid w:val="00E860D3"/>
    <w:rsid w:val="00E8621C"/>
    <w:rsid w:val="00E86287"/>
    <w:rsid w:val="00E862A6"/>
    <w:rsid w:val="00E862CF"/>
    <w:rsid w:val="00E8631A"/>
    <w:rsid w:val="00E8635F"/>
    <w:rsid w:val="00E86380"/>
    <w:rsid w:val="00E863D8"/>
    <w:rsid w:val="00E863DE"/>
    <w:rsid w:val="00E8648D"/>
    <w:rsid w:val="00E86537"/>
    <w:rsid w:val="00E86545"/>
    <w:rsid w:val="00E8667F"/>
    <w:rsid w:val="00E866A0"/>
    <w:rsid w:val="00E86817"/>
    <w:rsid w:val="00E869DE"/>
    <w:rsid w:val="00E86A34"/>
    <w:rsid w:val="00E86A53"/>
    <w:rsid w:val="00E86A72"/>
    <w:rsid w:val="00E86B4F"/>
    <w:rsid w:val="00E86B93"/>
    <w:rsid w:val="00E86BAA"/>
    <w:rsid w:val="00E86C6C"/>
    <w:rsid w:val="00E86CC8"/>
    <w:rsid w:val="00E86CCD"/>
    <w:rsid w:val="00E86CF9"/>
    <w:rsid w:val="00E86D5A"/>
    <w:rsid w:val="00E86D74"/>
    <w:rsid w:val="00E86E1D"/>
    <w:rsid w:val="00E8712D"/>
    <w:rsid w:val="00E87194"/>
    <w:rsid w:val="00E871AE"/>
    <w:rsid w:val="00E871ED"/>
    <w:rsid w:val="00E87306"/>
    <w:rsid w:val="00E873B2"/>
    <w:rsid w:val="00E873E6"/>
    <w:rsid w:val="00E87428"/>
    <w:rsid w:val="00E874A6"/>
    <w:rsid w:val="00E874E4"/>
    <w:rsid w:val="00E8757C"/>
    <w:rsid w:val="00E875DD"/>
    <w:rsid w:val="00E8765A"/>
    <w:rsid w:val="00E87661"/>
    <w:rsid w:val="00E876E0"/>
    <w:rsid w:val="00E877E4"/>
    <w:rsid w:val="00E87923"/>
    <w:rsid w:val="00E87A9D"/>
    <w:rsid w:val="00E87AD9"/>
    <w:rsid w:val="00E87B52"/>
    <w:rsid w:val="00E87BA2"/>
    <w:rsid w:val="00E87D11"/>
    <w:rsid w:val="00E87D8A"/>
    <w:rsid w:val="00E87DE3"/>
    <w:rsid w:val="00E87E3A"/>
    <w:rsid w:val="00E87EA9"/>
    <w:rsid w:val="00E87EDC"/>
    <w:rsid w:val="00E87F55"/>
    <w:rsid w:val="00E87F98"/>
    <w:rsid w:val="00E87FAC"/>
    <w:rsid w:val="00E9001B"/>
    <w:rsid w:val="00E9013E"/>
    <w:rsid w:val="00E9028C"/>
    <w:rsid w:val="00E902B3"/>
    <w:rsid w:val="00E902F8"/>
    <w:rsid w:val="00E9037A"/>
    <w:rsid w:val="00E90418"/>
    <w:rsid w:val="00E9047C"/>
    <w:rsid w:val="00E904EB"/>
    <w:rsid w:val="00E9053C"/>
    <w:rsid w:val="00E90567"/>
    <w:rsid w:val="00E90751"/>
    <w:rsid w:val="00E9081D"/>
    <w:rsid w:val="00E9085C"/>
    <w:rsid w:val="00E90970"/>
    <w:rsid w:val="00E90A5E"/>
    <w:rsid w:val="00E90B56"/>
    <w:rsid w:val="00E90B71"/>
    <w:rsid w:val="00E90B78"/>
    <w:rsid w:val="00E90BD0"/>
    <w:rsid w:val="00E90BE5"/>
    <w:rsid w:val="00E90CBC"/>
    <w:rsid w:val="00E90D10"/>
    <w:rsid w:val="00E90D48"/>
    <w:rsid w:val="00E90DDD"/>
    <w:rsid w:val="00E90E59"/>
    <w:rsid w:val="00E90E5A"/>
    <w:rsid w:val="00E90FD3"/>
    <w:rsid w:val="00E90FF0"/>
    <w:rsid w:val="00E910E4"/>
    <w:rsid w:val="00E9122E"/>
    <w:rsid w:val="00E91260"/>
    <w:rsid w:val="00E9128F"/>
    <w:rsid w:val="00E912C0"/>
    <w:rsid w:val="00E912D6"/>
    <w:rsid w:val="00E912EA"/>
    <w:rsid w:val="00E913AC"/>
    <w:rsid w:val="00E913FB"/>
    <w:rsid w:val="00E9143E"/>
    <w:rsid w:val="00E91487"/>
    <w:rsid w:val="00E915D1"/>
    <w:rsid w:val="00E915FE"/>
    <w:rsid w:val="00E916BF"/>
    <w:rsid w:val="00E91713"/>
    <w:rsid w:val="00E917F2"/>
    <w:rsid w:val="00E91B91"/>
    <w:rsid w:val="00E91B94"/>
    <w:rsid w:val="00E91B95"/>
    <w:rsid w:val="00E91BBE"/>
    <w:rsid w:val="00E91CD3"/>
    <w:rsid w:val="00E91D15"/>
    <w:rsid w:val="00E91E2B"/>
    <w:rsid w:val="00E91E4F"/>
    <w:rsid w:val="00E91E89"/>
    <w:rsid w:val="00E9226C"/>
    <w:rsid w:val="00E922C0"/>
    <w:rsid w:val="00E923F8"/>
    <w:rsid w:val="00E92564"/>
    <w:rsid w:val="00E92568"/>
    <w:rsid w:val="00E925DC"/>
    <w:rsid w:val="00E92664"/>
    <w:rsid w:val="00E9269F"/>
    <w:rsid w:val="00E926BD"/>
    <w:rsid w:val="00E926D1"/>
    <w:rsid w:val="00E926EB"/>
    <w:rsid w:val="00E92775"/>
    <w:rsid w:val="00E9281E"/>
    <w:rsid w:val="00E92A76"/>
    <w:rsid w:val="00E92AC0"/>
    <w:rsid w:val="00E92B32"/>
    <w:rsid w:val="00E92B5E"/>
    <w:rsid w:val="00E92BE8"/>
    <w:rsid w:val="00E92C92"/>
    <w:rsid w:val="00E92C9E"/>
    <w:rsid w:val="00E92D82"/>
    <w:rsid w:val="00E92DC4"/>
    <w:rsid w:val="00E92E40"/>
    <w:rsid w:val="00E92EDF"/>
    <w:rsid w:val="00E93068"/>
    <w:rsid w:val="00E930CF"/>
    <w:rsid w:val="00E930F1"/>
    <w:rsid w:val="00E930F4"/>
    <w:rsid w:val="00E93150"/>
    <w:rsid w:val="00E93182"/>
    <w:rsid w:val="00E93255"/>
    <w:rsid w:val="00E9337E"/>
    <w:rsid w:val="00E93523"/>
    <w:rsid w:val="00E93546"/>
    <w:rsid w:val="00E935A3"/>
    <w:rsid w:val="00E935E9"/>
    <w:rsid w:val="00E93621"/>
    <w:rsid w:val="00E9363F"/>
    <w:rsid w:val="00E9367C"/>
    <w:rsid w:val="00E936A8"/>
    <w:rsid w:val="00E936D8"/>
    <w:rsid w:val="00E93779"/>
    <w:rsid w:val="00E93838"/>
    <w:rsid w:val="00E9389F"/>
    <w:rsid w:val="00E938C6"/>
    <w:rsid w:val="00E93947"/>
    <w:rsid w:val="00E93956"/>
    <w:rsid w:val="00E93A25"/>
    <w:rsid w:val="00E93A26"/>
    <w:rsid w:val="00E93AB5"/>
    <w:rsid w:val="00E93AEB"/>
    <w:rsid w:val="00E93B13"/>
    <w:rsid w:val="00E93C26"/>
    <w:rsid w:val="00E93C93"/>
    <w:rsid w:val="00E93D0E"/>
    <w:rsid w:val="00E93D3A"/>
    <w:rsid w:val="00E93D8E"/>
    <w:rsid w:val="00E93D9A"/>
    <w:rsid w:val="00E93DD3"/>
    <w:rsid w:val="00E93E3F"/>
    <w:rsid w:val="00E93ED1"/>
    <w:rsid w:val="00E93F9D"/>
    <w:rsid w:val="00E940B7"/>
    <w:rsid w:val="00E94122"/>
    <w:rsid w:val="00E941AE"/>
    <w:rsid w:val="00E9432A"/>
    <w:rsid w:val="00E94354"/>
    <w:rsid w:val="00E943AE"/>
    <w:rsid w:val="00E945B7"/>
    <w:rsid w:val="00E945F6"/>
    <w:rsid w:val="00E94720"/>
    <w:rsid w:val="00E947E8"/>
    <w:rsid w:val="00E947EE"/>
    <w:rsid w:val="00E94843"/>
    <w:rsid w:val="00E948E6"/>
    <w:rsid w:val="00E949C0"/>
    <w:rsid w:val="00E94AA9"/>
    <w:rsid w:val="00E94ACF"/>
    <w:rsid w:val="00E94B54"/>
    <w:rsid w:val="00E94BC6"/>
    <w:rsid w:val="00E94CF4"/>
    <w:rsid w:val="00E94E02"/>
    <w:rsid w:val="00E94E1D"/>
    <w:rsid w:val="00E94EF2"/>
    <w:rsid w:val="00E94F10"/>
    <w:rsid w:val="00E94FB4"/>
    <w:rsid w:val="00E94FE8"/>
    <w:rsid w:val="00E94FFD"/>
    <w:rsid w:val="00E9506A"/>
    <w:rsid w:val="00E95081"/>
    <w:rsid w:val="00E950CA"/>
    <w:rsid w:val="00E95116"/>
    <w:rsid w:val="00E9512B"/>
    <w:rsid w:val="00E95172"/>
    <w:rsid w:val="00E95173"/>
    <w:rsid w:val="00E951E6"/>
    <w:rsid w:val="00E95300"/>
    <w:rsid w:val="00E954B3"/>
    <w:rsid w:val="00E954F5"/>
    <w:rsid w:val="00E955D1"/>
    <w:rsid w:val="00E9561B"/>
    <w:rsid w:val="00E9569D"/>
    <w:rsid w:val="00E957A6"/>
    <w:rsid w:val="00E957AC"/>
    <w:rsid w:val="00E958AD"/>
    <w:rsid w:val="00E95939"/>
    <w:rsid w:val="00E95A41"/>
    <w:rsid w:val="00E95B65"/>
    <w:rsid w:val="00E95C1A"/>
    <w:rsid w:val="00E95C6F"/>
    <w:rsid w:val="00E95D25"/>
    <w:rsid w:val="00E95D62"/>
    <w:rsid w:val="00E95DE3"/>
    <w:rsid w:val="00E95DFC"/>
    <w:rsid w:val="00E95F9F"/>
    <w:rsid w:val="00E95FE4"/>
    <w:rsid w:val="00E96017"/>
    <w:rsid w:val="00E960E3"/>
    <w:rsid w:val="00E96138"/>
    <w:rsid w:val="00E96164"/>
    <w:rsid w:val="00E96173"/>
    <w:rsid w:val="00E961D8"/>
    <w:rsid w:val="00E9621B"/>
    <w:rsid w:val="00E96287"/>
    <w:rsid w:val="00E96370"/>
    <w:rsid w:val="00E96378"/>
    <w:rsid w:val="00E963E6"/>
    <w:rsid w:val="00E96459"/>
    <w:rsid w:val="00E9657A"/>
    <w:rsid w:val="00E965D1"/>
    <w:rsid w:val="00E96613"/>
    <w:rsid w:val="00E9661D"/>
    <w:rsid w:val="00E96642"/>
    <w:rsid w:val="00E96693"/>
    <w:rsid w:val="00E96779"/>
    <w:rsid w:val="00E9680E"/>
    <w:rsid w:val="00E96826"/>
    <w:rsid w:val="00E96859"/>
    <w:rsid w:val="00E968D9"/>
    <w:rsid w:val="00E968E4"/>
    <w:rsid w:val="00E968E6"/>
    <w:rsid w:val="00E96B90"/>
    <w:rsid w:val="00E96C89"/>
    <w:rsid w:val="00E96CB4"/>
    <w:rsid w:val="00E96D06"/>
    <w:rsid w:val="00E96DD6"/>
    <w:rsid w:val="00E96E85"/>
    <w:rsid w:val="00E96F7A"/>
    <w:rsid w:val="00E96FAB"/>
    <w:rsid w:val="00E9709E"/>
    <w:rsid w:val="00E970CB"/>
    <w:rsid w:val="00E970D2"/>
    <w:rsid w:val="00E97297"/>
    <w:rsid w:val="00E973C5"/>
    <w:rsid w:val="00E973D4"/>
    <w:rsid w:val="00E973D8"/>
    <w:rsid w:val="00E974C2"/>
    <w:rsid w:val="00E9752C"/>
    <w:rsid w:val="00E975A0"/>
    <w:rsid w:val="00E9766A"/>
    <w:rsid w:val="00E976B3"/>
    <w:rsid w:val="00E976D4"/>
    <w:rsid w:val="00E97724"/>
    <w:rsid w:val="00E97777"/>
    <w:rsid w:val="00E9784C"/>
    <w:rsid w:val="00E978A7"/>
    <w:rsid w:val="00E978F8"/>
    <w:rsid w:val="00E97A01"/>
    <w:rsid w:val="00E97AF4"/>
    <w:rsid w:val="00E97B87"/>
    <w:rsid w:val="00E97C64"/>
    <w:rsid w:val="00E97CD5"/>
    <w:rsid w:val="00E97CE0"/>
    <w:rsid w:val="00E97D24"/>
    <w:rsid w:val="00E97D28"/>
    <w:rsid w:val="00E97DD2"/>
    <w:rsid w:val="00E97E68"/>
    <w:rsid w:val="00E97EE9"/>
    <w:rsid w:val="00E97F91"/>
    <w:rsid w:val="00EA004B"/>
    <w:rsid w:val="00EA0059"/>
    <w:rsid w:val="00EA00EC"/>
    <w:rsid w:val="00EA0306"/>
    <w:rsid w:val="00EA0325"/>
    <w:rsid w:val="00EA0366"/>
    <w:rsid w:val="00EA0375"/>
    <w:rsid w:val="00EA0433"/>
    <w:rsid w:val="00EA0564"/>
    <w:rsid w:val="00EA05A9"/>
    <w:rsid w:val="00EA05C1"/>
    <w:rsid w:val="00EA05FA"/>
    <w:rsid w:val="00EA06F3"/>
    <w:rsid w:val="00EA0743"/>
    <w:rsid w:val="00EA0791"/>
    <w:rsid w:val="00EA09A2"/>
    <w:rsid w:val="00EA09E9"/>
    <w:rsid w:val="00EA0A1E"/>
    <w:rsid w:val="00EA0ABF"/>
    <w:rsid w:val="00EA0C87"/>
    <w:rsid w:val="00EA0CA5"/>
    <w:rsid w:val="00EA0CD8"/>
    <w:rsid w:val="00EA0D05"/>
    <w:rsid w:val="00EA0DA5"/>
    <w:rsid w:val="00EA0E98"/>
    <w:rsid w:val="00EA0F0E"/>
    <w:rsid w:val="00EA0F6E"/>
    <w:rsid w:val="00EA0FB9"/>
    <w:rsid w:val="00EA109D"/>
    <w:rsid w:val="00EA10A0"/>
    <w:rsid w:val="00EA1128"/>
    <w:rsid w:val="00EA11C2"/>
    <w:rsid w:val="00EA124E"/>
    <w:rsid w:val="00EA1250"/>
    <w:rsid w:val="00EA125B"/>
    <w:rsid w:val="00EA125C"/>
    <w:rsid w:val="00EA12D3"/>
    <w:rsid w:val="00EA14D3"/>
    <w:rsid w:val="00EA14E1"/>
    <w:rsid w:val="00EA14E5"/>
    <w:rsid w:val="00EA1560"/>
    <w:rsid w:val="00EA165E"/>
    <w:rsid w:val="00EA168C"/>
    <w:rsid w:val="00EA171F"/>
    <w:rsid w:val="00EA185A"/>
    <w:rsid w:val="00EA18C1"/>
    <w:rsid w:val="00EA18E2"/>
    <w:rsid w:val="00EA18FC"/>
    <w:rsid w:val="00EA198F"/>
    <w:rsid w:val="00EA1A19"/>
    <w:rsid w:val="00EA1AA0"/>
    <w:rsid w:val="00EA1AD0"/>
    <w:rsid w:val="00EA1AD2"/>
    <w:rsid w:val="00EA1B94"/>
    <w:rsid w:val="00EA1BEC"/>
    <w:rsid w:val="00EA1BFC"/>
    <w:rsid w:val="00EA1C18"/>
    <w:rsid w:val="00EA1C88"/>
    <w:rsid w:val="00EA1D2F"/>
    <w:rsid w:val="00EA1D36"/>
    <w:rsid w:val="00EA1D3B"/>
    <w:rsid w:val="00EA1DBD"/>
    <w:rsid w:val="00EA1DE6"/>
    <w:rsid w:val="00EA1E1A"/>
    <w:rsid w:val="00EA1E6C"/>
    <w:rsid w:val="00EA1E76"/>
    <w:rsid w:val="00EA1EC5"/>
    <w:rsid w:val="00EA200E"/>
    <w:rsid w:val="00EA202C"/>
    <w:rsid w:val="00EA2040"/>
    <w:rsid w:val="00EA2043"/>
    <w:rsid w:val="00EA2117"/>
    <w:rsid w:val="00EA215C"/>
    <w:rsid w:val="00EA21AC"/>
    <w:rsid w:val="00EA21D9"/>
    <w:rsid w:val="00EA22B8"/>
    <w:rsid w:val="00EA2379"/>
    <w:rsid w:val="00EA2383"/>
    <w:rsid w:val="00EA240C"/>
    <w:rsid w:val="00EA2481"/>
    <w:rsid w:val="00EA24AF"/>
    <w:rsid w:val="00EA25A4"/>
    <w:rsid w:val="00EA25A9"/>
    <w:rsid w:val="00EA26A1"/>
    <w:rsid w:val="00EA26CD"/>
    <w:rsid w:val="00EA2700"/>
    <w:rsid w:val="00EA2728"/>
    <w:rsid w:val="00EA27A7"/>
    <w:rsid w:val="00EA2833"/>
    <w:rsid w:val="00EA2996"/>
    <w:rsid w:val="00EA29CA"/>
    <w:rsid w:val="00EA2A27"/>
    <w:rsid w:val="00EA2AFE"/>
    <w:rsid w:val="00EA2BAB"/>
    <w:rsid w:val="00EA2BC7"/>
    <w:rsid w:val="00EA2C35"/>
    <w:rsid w:val="00EA2C92"/>
    <w:rsid w:val="00EA2C9F"/>
    <w:rsid w:val="00EA2CBF"/>
    <w:rsid w:val="00EA2D4D"/>
    <w:rsid w:val="00EA2D53"/>
    <w:rsid w:val="00EA2DE6"/>
    <w:rsid w:val="00EA2EDB"/>
    <w:rsid w:val="00EA2EE1"/>
    <w:rsid w:val="00EA2F39"/>
    <w:rsid w:val="00EA3316"/>
    <w:rsid w:val="00EA33DC"/>
    <w:rsid w:val="00EA33E9"/>
    <w:rsid w:val="00EA3413"/>
    <w:rsid w:val="00EA349D"/>
    <w:rsid w:val="00EA34BA"/>
    <w:rsid w:val="00EA351C"/>
    <w:rsid w:val="00EA356C"/>
    <w:rsid w:val="00EA359A"/>
    <w:rsid w:val="00EA35A6"/>
    <w:rsid w:val="00EA35F3"/>
    <w:rsid w:val="00EA362F"/>
    <w:rsid w:val="00EA3651"/>
    <w:rsid w:val="00EA373E"/>
    <w:rsid w:val="00EA376B"/>
    <w:rsid w:val="00EA3774"/>
    <w:rsid w:val="00EA3895"/>
    <w:rsid w:val="00EA38BE"/>
    <w:rsid w:val="00EA38C0"/>
    <w:rsid w:val="00EA38ED"/>
    <w:rsid w:val="00EA397D"/>
    <w:rsid w:val="00EA3A5A"/>
    <w:rsid w:val="00EA3B67"/>
    <w:rsid w:val="00EA3C2D"/>
    <w:rsid w:val="00EA3D15"/>
    <w:rsid w:val="00EA3E2A"/>
    <w:rsid w:val="00EA3E32"/>
    <w:rsid w:val="00EA3E7B"/>
    <w:rsid w:val="00EA3E91"/>
    <w:rsid w:val="00EA3F1E"/>
    <w:rsid w:val="00EA3F26"/>
    <w:rsid w:val="00EA3F6A"/>
    <w:rsid w:val="00EA3FB1"/>
    <w:rsid w:val="00EA3FF2"/>
    <w:rsid w:val="00EA4080"/>
    <w:rsid w:val="00EA410A"/>
    <w:rsid w:val="00EA418A"/>
    <w:rsid w:val="00EA41A7"/>
    <w:rsid w:val="00EA41AD"/>
    <w:rsid w:val="00EA41B7"/>
    <w:rsid w:val="00EA42CC"/>
    <w:rsid w:val="00EA4453"/>
    <w:rsid w:val="00EA4480"/>
    <w:rsid w:val="00EA4503"/>
    <w:rsid w:val="00EA452C"/>
    <w:rsid w:val="00EA459D"/>
    <w:rsid w:val="00EA45B4"/>
    <w:rsid w:val="00EA46B9"/>
    <w:rsid w:val="00EA46FE"/>
    <w:rsid w:val="00EA471C"/>
    <w:rsid w:val="00EA4739"/>
    <w:rsid w:val="00EA479C"/>
    <w:rsid w:val="00EA47CE"/>
    <w:rsid w:val="00EA49B5"/>
    <w:rsid w:val="00EA49C4"/>
    <w:rsid w:val="00EA4AFA"/>
    <w:rsid w:val="00EA4C08"/>
    <w:rsid w:val="00EA4D05"/>
    <w:rsid w:val="00EA4D51"/>
    <w:rsid w:val="00EA4D7D"/>
    <w:rsid w:val="00EA4E73"/>
    <w:rsid w:val="00EA4EF9"/>
    <w:rsid w:val="00EA4EFB"/>
    <w:rsid w:val="00EA4F58"/>
    <w:rsid w:val="00EA5127"/>
    <w:rsid w:val="00EA5170"/>
    <w:rsid w:val="00EA51FB"/>
    <w:rsid w:val="00EA521F"/>
    <w:rsid w:val="00EA523B"/>
    <w:rsid w:val="00EA5396"/>
    <w:rsid w:val="00EA5404"/>
    <w:rsid w:val="00EA54D1"/>
    <w:rsid w:val="00EA5562"/>
    <w:rsid w:val="00EA55ED"/>
    <w:rsid w:val="00EA5666"/>
    <w:rsid w:val="00EA56B3"/>
    <w:rsid w:val="00EA572C"/>
    <w:rsid w:val="00EA5913"/>
    <w:rsid w:val="00EA5968"/>
    <w:rsid w:val="00EA598A"/>
    <w:rsid w:val="00EA5A44"/>
    <w:rsid w:val="00EA5AD0"/>
    <w:rsid w:val="00EA5B51"/>
    <w:rsid w:val="00EA5BE4"/>
    <w:rsid w:val="00EA5C0B"/>
    <w:rsid w:val="00EA5CFF"/>
    <w:rsid w:val="00EA5D19"/>
    <w:rsid w:val="00EA5E25"/>
    <w:rsid w:val="00EA5E81"/>
    <w:rsid w:val="00EA5F50"/>
    <w:rsid w:val="00EA5FE0"/>
    <w:rsid w:val="00EA5FED"/>
    <w:rsid w:val="00EA6179"/>
    <w:rsid w:val="00EA61FD"/>
    <w:rsid w:val="00EA6215"/>
    <w:rsid w:val="00EA62D5"/>
    <w:rsid w:val="00EA6302"/>
    <w:rsid w:val="00EA64A1"/>
    <w:rsid w:val="00EA658C"/>
    <w:rsid w:val="00EA6644"/>
    <w:rsid w:val="00EA6690"/>
    <w:rsid w:val="00EA66B7"/>
    <w:rsid w:val="00EA674E"/>
    <w:rsid w:val="00EA67A7"/>
    <w:rsid w:val="00EA67D8"/>
    <w:rsid w:val="00EA680B"/>
    <w:rsid w:val="00EA6864"/>
    <w:rsid w:val="00EA688B"/>
    <w:rsid w:val="00EA68B8"/>
    <w:rsid w:val="00EA68D1"/>
    <w:rsid w:val="00EA693F"/>
    <w:rsid w:val="00EA6A0A"/>
    <w:rsid w:val="00EA6A64"/>
    <w:rsid w:val="00EA6AB0"/>
    <w:rsid w:val="00EA6BC1"/>
    <w:rsid w:val="00EA6D19"/>
    <w:rsid w:val="00EA6DEA"/>
    <w:rsid w:val="00EA6E17"/>
    <w:rsid w:val="00EA6EB8"/>
    <w:rsid w:val="00EA70B5"/>
    <w:rsid w:val="00EA70FE"/>
    <w:rsid w:val="00EA7157"/>
    <w:rsid w:val="00EA71A1"/>
    <w:rsid w:val="00EA71D9"/>
    <w:rsid w:val="00EA71DC"/>
    <w:rsid w:val="00EA71FA"/>
    <w:rsid w:val="00EA7291"/>
    <w:rsid w:val="00EA730D"/>
    <w:rsid w:val="00EA73E8"/>
    <w:rsid w:val="00EA7458"/>
    <w:rsid w:val="00EA7495"/>
    <w:rsid w:val="00EA749B"/>
    <w:rsid w:val="00EA75A3"/>
    <w:rsid w:val="00EA75E4"/>
    <w:rsid w:val="00EA7687"/>
    <w:rsid w:val="00EA772D"/>
    <w:rsid w:val="00EA7781"/>
    <w:rsid w:val="00EA77AC"/>
    <w:rsid w:val="00EA7818"/>
    <w:rsid w:val="00EA7843"/>
    <w:rsid w:val="00EA78D1"/>
    <w:rsid w:val="00EA7956"/>
    <w:rsid w:val="00EA7A5F"/>
    <w:rsid w:val="00EA7B00"/>
    <w:rsid w:val="00EA7B0A"/>
    <w:rsid w:val="00EA7C4B"/>
    <w:rsid w:val="00EA7CA5"/>
    <w:rsid w:val="00EA7CCC"/>
    <w:rsid w:val="00EA7D38"/>
    <w:rsid w:val="00EA7D61"/>
    <w:rsid w:val="00EA7D84"/>
    <w:rsid w:val="00EA7DA4"/>
    <w:rsid w:val="00EA7F21"/>
    <w:rsid w:val="00EA7FB9"/>
    <w:rsid w:val="00EB00BB"/>
    <w:rsid w:val="00EB011C"/>
    <w:rsid w:val="00EB013E"/>
    <w:rsid w:val="00EB01E7"/>
    <w:rsid w:val="00EB020C"/>
    <w:rsid w:val="00EB03DF"/>
    <w:rsid w:val="00EB0520"/>
    <w:rsid w:val="00EB0528"/>
    <w:rsid w:val="00EB070A"/>
    <w:rsid w:val="00EB0743"/>
    <w:rsid w:val="00EB07BA"/>
    <w:rsid w:val="00EB07F4"/>
    <w:rsid w:val="00EB08BF"/>
    <w:rsid w:val="00EB0918"/>
    <w:rsid w:val="00EB09AC"/>
    <w:rsid w:val="00EB09C0"/>
    <w:rsid w:val="00EB09E6"/>
    <w:rsid w:val="00EB0A8A"/>
    <w:rsid w:val="00EB0AB5"/>
    <w:rsid w:val="00EB0ABC"/>
    <w:rsid w:val="00EB0AF0"/>
    <w:rsid w:val="00EB0B15"/>
    <w:rsid w:val="00EB0C23"/>
    <w:rsid w:val="00EB0C34"/>
    <w:rsid w:val="00EB0C51"/>
    <w:rsid w:val="00EB0CF6"/>
    <w:rsid w:val="00EB0D08"/>
    <w:rsid w:val="00EB0D50"/>
    <w:rsid w:val="00EB0E20"/>
    <w:rsid w:val="00EB0E97"/>
    <w:rsid w:val="00EB0EE8"/>
    <w:rsid w:val="00EB0FDE"/>
    <w:rsid w:val="00EB0FF0"/>
    <w:rsid w:val="00EB0FF2"/>
    <w:rsid w:val="00EB100D"/>
    <w:rsid w:val="00EB1019"/>
    <w:rsid w:val="00EB1094"/>
    <w:rsid w:val="00EB10B8"/>
    <w:rsid w:val="00EB125A"/>
    <w:rsid w:val="00EB128E"/>
    <w:rsid w:val="00EB12EE"/>
    <w:rsid w:val="00EB1333"/>
    <w:rsid w:val="00EB133E"/>
    <w:rsid w:val="00EB1348"/>
    <w:rsid w:val="00EB13F8"/>
    <w:rsid w:val="00EB1408"/>
    <w:rsid w:val="00EB147F"/>
    <w:rsid w:val="00EB14DC"/>
    <w:rsid w:val="00EB17D9"/>
    <w:rsid w:val="00EB184A"/>
    <w:rsid w:val="00EB195A"/>
    <w:rsid w:val="00EB1A10"/>
    <w:rsid w:val="00EB1A26"/>
    <w:rsid w:val="00EB1B0B"/>
    <w:rsid w:val="00EB1C0A"/>
    <w:rsid w:val="00EB1C67"/>
    <w:rsid w:val="00EB1D0B"/>
    <w:rsid w:val="00EB1D63"/>
    <w:rsid w:val="00EB1DEE"/>
    <w:rsid w:val="00EB1EE8"/>
    <w:rsid w:val="00EB1EFC"/>
    <w:rsid w:val="00EB2054"/>
    <w:rsid w:val="00EB20E8"/>
    <w:rsid w:val="00EB214A"/>
    <w:rsid w:val="00EB221C"/>
    <w:rsid w:val="00EB236A"/>
    <w:rsid w:val="00EB24E1"/>
    <w:rsid w:val="00EB2519"/>
    <w:rsid w:val="00EB265A"/>
    <w:rsid w:val="00EB2662"/>
    <w:rsid w:val="00EB27F5"/>
    <w:rsid w:val="00EB288B"/>
    <w:rsid w:val="00EB28DA"/>
    <w:rsid w:val="00EB2904"/>
    <w:rsid w:val="00EB2946"/>
    <w:rsid w:val="00EB298C"/>
    <w:rsid w:val="00EB29D4"/>
    <w:rsid w:val="00EB2A2F"/>
    <w:rsid w:val="00EB2B45"/>
    <w:rsid w:val="00EB2BE4"/>
    <w:rsid w:val="00EB2D6C"/>
    <w:rsid w:val="00EB2E9B"/>
    <w:rsid w:val="00EB2FB1"/>
    <w:rsid w:val="00EB2FBD"/>
    <w:rsid w:val="00EB2FE4"/>
    <w:rsid w:val="00EB30E7"/>
    <w:rsid w:val="00EB3183"/>
    <w:rsid w:val="00EB3273"/>
    <w:rsid w:val="00EB33A9"/>
    <w:rsid w:val="00EB341F"/>
    <w:rsid w:val="00EB343E"/>
    <w:rsid w:val="00EB34AD"/>
    <w:rsid w:val="00EB34DD"/>
    <w:rsid w:val="00EB356C"/>
    <w:rsid w:val="00EB3579"/>
    <w:rsid w:val="00EB35AF"/>
    <w:rsid w:val="00EB367F"/>
    <w:rsid w:val="00EB3699"/>
    <w:rsid w:val="00EB36C9"/>
    <w:rsid w:val="00EB385F"/>
    <w:rsid w:val="00EB38A1"/>
    <w:rsid w:val="00EB3909"/>
    <w:rsid w:val="00EB3943"/>
    <w:rsid w:val="00EB39C1"/>
    <w:rsid w:val="00EB3AD6"/>
    <w:rsid w:val="00EB3AE0"/>
    <w:rsid w:val="00EB3C18"/>
    <w:rsid w:val="00EB3CC7"/>
    <w:rsid w:val="00EB3E39"/>
    <w:rsid w:val="00EB3E4C"/>
    <w:rsid w:val="00EB3F0E"/>
    <w:rsid w:val="00EB3F16"/>
    <w:rsid w:val="00EB3F40"/>
    <w:rsid w:val="00EB3FA4"/>
    <w:rsid w:val="00EB3FC1"/>
    <w:rsid w:val="00EB3FC9"/>
    <w:rsid w:val="00EB4055"/>
    <w:rsid w:val="00EB40C5"/>
    <w:rsid w:val="00EB40EA"/>
    <w:rsid w:val="00EB416F"/>
    <w:rsid w:val="00EB4178"/>
    <w:rsid w:val="00EB42EB"/>
    <w:rsid w:val="00EB43C3"/>
    <w:rsid w:val="00EB458C"/>
    <w:rsid w:val="00EB45D1"/>
    <w:rsid w:val="00EB4655"/>
    <w:rsid w:val="00EB46DC"/>
    <w:rsid w:val="00EB4757"/>
    <w:rsid w:val="00EB4775"/>
    <w:rsid w:val="00EB47E9"/>
    <w:rsid w:val="00EB496D"/>
    <w:rsid w:val="00EB4A6B"/>
    <w:rsid w:val="00EB4A81"/>
    <w:rsid w:val="00EB4A9E"/>
    <w:rsid w:val="00EB4AC5"/>
    <w:rsid w:val="00EB4B30"/>
    <w:rsid w:val="00EB4B74"/>
    <w:rsid w:val="00EB4B80"/>
    <w:rsid w:val="00EB4DBE"/>
    <w:rsid w:val="00EB4DC2"/>
    <w:rsid w:val="00EB4E31"/>
    <w:rsid w:val="00EB4EB3"/>
    <w:rsid w:val="00EB4F95"/>
    <w:rsid w:val="00EB4FAB"/>
    <w:rsid w:val="00EB505A"/>
    <w:rsid w:val="00EB5089"/>
    <w:rsid w:val="00EB5094"/>
    <w:rsid w:val="00EB50F4"/>
    <w:rsid w:val="00EB5143"/>
    <w:rsid w:val="00EB5148"/>
    <w:rsid w:val="00EB51D0"/>
    <w:rsid w:val="00EB51F7"/>
    <w:rsid w:val="00EB52C7"/>
    <w:rsid w:val="00EB52DC"/>
    <w:rsid w:val="00EB53C2"/>
    <w:rsid w:val="00EB5400"/>
    <w:rsid w:val="00EB546B"/>
    <w:rsid w:val="00EB54C3"/>
    <w:rsid w:val="00EB552F"/>
    <w:rsid w:val="00EB55BA"/>
    <w:rsid w:val="00EB5730"/>
    <w:rsid w:val="00EB5758"/>
    <w:rsid w:val="00EB5786"/>
    <w:rsid w:val="00EB578C"/>
    <w:rsid w:val="00EB57D1"/>
    <w:rsid w:val="00EB5837"/>
    <w:rsid w:val="00EB5842"/>
    <w:rsid w:val="00EB58D5"/>
    <w:rsid w:val="00EB592F"/>
    <w:rsid w:val="00EB596C"/>
    <w:rsid w:val="00EB596E"/>
    <w:rsid w:val="00EB5972"/>
    <w:rsid w:val="00EB5B22"/>
    <w:rsid w:val="00EB5C18"/>
    <w:rsid w:val="00EB5D2C"/>
    <w:rsid w:val="00EB5D6A"/>
    <w:rsid w:val="00EB5DFB"/>
    <w:rsid w:val="00EB5DFD"/>
    <w:rsid w:val="00EB5E72"/>
    <w:rsid w:val="00EB5F0E"/>
    <w:rsid w:val="00EB5F43"/>
    <w:rsid w:val="00EB5F6E"/>
    <w:rsid w:val="00EB5F8D"/>
    <w:rsid w:val="00EB5FC4"/>
    <w:rsid w:val="00EB5FF5"/>
    <w:rsid w:val="00EB6015"/>
    <w:rsid w:val="00EB6040"/>
    <w:rsid w:val="00EB60AC"/>
    <w:rsid w:val="00EB610F"/>
    <w:rsid w:val="00EB61B8"/>
    <w:rsid w:val="00EB61EF"/>
    <w:rsid w:val="00EB6296"/>
    <w:rsid w:val="00EB6315"/>
    <w:rsid w:val="00EB642C"/>
    <w:rsid w:val="00EB652C"/>
    <w:rsid w:val="00EB65C7"/>
    <w:rsid w:val="00EB672C"/>
    <w:rsid w:val="00EB6779"/>
    <w:rsid w:val="00EB67C2"/>
    <w:rsid w:val="00EB67E8"/>
    <w:rsid w:val="00EB6975"/>
    <w:rsid w:val="00EB69D9"/>
    <w:rsid w:val="00EB6A34"/>
    <w:rsid w:val="00EB6A3C"/>
    <w:rsid w:val="00EB6B17"/>
    <w:rsid w:val="00EB6B5C"/>
    <w:rsid w:val="00EB6B75"/>
    <w:rsid w:val="00EB6BE3"/>
    <w:rsid w:val="00EB6C3F"/>
    <w:rsid w:val="00EB6D00"/>
    <w:rsid w:val="00EB6D1F"/>
    <w:rsid w:val="00EB6DF4"/>
    <w:rsid w:val="00EB6E9A"/>
    <w:rsid w:val="00EB6EEF"/>
    <w:rsid w:val="00EB6F26"/>
    <w:rsid w:val="00EB6F83"/>
    <w:rsid w:val="00EB7007"/>
    <w:rsid w:val="00EB719B"/>
    <w:rsid w:val="00EB7213"/>
    <w:rsid w:val="00EB7214"/>
    <w:rsid w:val="00EB7238"/>
    <w:rsid w:val="00EB729F"/>
    <w:rsid w:val="00EB730C"/>
    <w:rsid w:val="00EB7313"/>
    <w:rsid w:val="00EB735C"/>
    <w:rsid w:val="00EB73E5"/>
    <w:rsid w:val="00EB7419"/>
    <w:rsid w:val="00EB741A"/>
    <w:rsid w:val="00EB759D"/>
    <w:rsid w:val="00EB760A"/>
    <w:rsid w:val="00EB7682"/>
    <w:rsid w:val="00EB768D"/>
    <w:rsid w:val="00EB7709"/>
    <w:rsid w:val="00EB7773"/>
    <w:rsid w:val="00EB77A8"/>
    <w:rsid w:val="00EB792B"/>
    <w:rsid w:val="00EB798C"/>
    <w:rsid w:val="00EB7991"/>
    <w:rsid w:val="00EB7996"/>
    <w:rsid w:val="00EB79A2"/>
    <w:rsid w:val="00EB79C4"/>
    <w:rsid w:val="00EB7A0A"/>
    <w:rsid w:val="00EB7A19"/>
    <w:rsid w:val="00EB7A1F"/>
    <w:rsid w:val="00EB7A2D"/>
    <w:rsid w:val="00EB7A78"/>
    <w:rsid w:val="00EB7AF9"/>
    <w:rsid w:val="00EB7B54"/>
    <w:rsid w:val="00EB7BD5"/>
    <w:rsid w:val="00EB7C4F"/>
    <w:rsid w:val="00EB7FE0"/>
    <w:rsid w:val="00EB7FFC"/>
    <w:rsid w:val="00EC003C"/>
    <w:rsid w:val="00EC0055"/>
    <w:rsid w:val="00EC02A6"/>
    <w:rsid w:val="00EC0303"/>
    <w:rsid w:val="00EC031B"/>
    <w:rsid w:val="00EC03DC"/>
    <w:rsid w:val="00EC03E4"/>
    <w:rsid w:val="00EC0453"/>
    <w:rsid w:val="00EC0455"/>
    <w:rsid w:val="00EC0558"/>
    <w:rsid w:val="00EC0599"/>
    <w:rsid w:val="00EC059B"/>
    <w:rsid w:val="00EC0636"/>
    <w:rsid w:val="00EC0649"/>
    <w:rsid w:val="00EC0707"/>
    <w:rsid w:val="00EC071B"/>
    <w:rsid w:val="00EC0806"/>
    <w:rsid w:val="00EC08AF"/>
    <w:rsid w:val="00EC08C3"/>
    <w:rsid w:val="00EC0954"/>
    <w:rsid w:val="00EC0984"/>
    <w:rsid w:val="00EC0B21"/>
    <w:rsid w:val="00EC0B58"/>
    <w:rsid w:val="00EC0B6E"/>
    <w:rsid w:val="00EC0BBC"/>
    <w:rsid w:val="00EC0C3A"/>
    <w:rsid w:val="00EC0C5F"/>
    <w:rsid w:val="00EC0C64"/>
    <w:rsid w:val="00EC0C8F"/>
    <w:rsid w:val="00EC0D1A"/>
    <w:rsid w:val="00EC0D34"/>
    <w:rsid w:val="00EC0EA8"/>
    <w:rsid w:val="00EC0ECF"/>
    <w:rsid w:val="00EC0EDC"/>
    <w:rsid w:val="00EC0F49"/>
    <w:rsid w:val="00EC1008"/>
    <w:rsid w:val="00EC10FE"/>
    <w:rsid w:val="00EC11AB"/>
    <w:rsid w:val="00EC122E"/>
    <w:rsid w:val="00EC1252"/>
    <w:rsid w:val="00EC135E"/>
    <w:rsid w:val="00EC1383"/>
    <w:rsid w:val="00EC13F4"/>
    <w:rsid w:val="00EC1411"/>
    <w:rsid w:val="00EC14AA"/>
    <w:rsid w:val="00EC14BF"/>
    <w:rsid w:val="00EC150A"/>
    <w:rsid w:val="00EC152F"/>
    <w:rsid w:val="00EC15DC"/>
    <w:rsid w:val="00EC1656"/>
    <w:rsid w:val="00EC1657"/>
    <w:rsid w:val="00EC170C"/>
    <w:rsid w:val="00EC1730"/>
    <w:rsid w:val="00EC1796"/>
    <w:rsid w:val="00EC17B7"/>
    <w:rsid w:val="00EC1998"/>
    <w:rsid w:val="00EC19D5"/>
    <w:rsid w:val="00EC1B67"/>
    <w:rsid w:val="00EC1B88"/>
    <w:rsid w:val="00EC1B8F"/>
    <w:rsid w:val="00EC1CAA"/>
    <w:rsid w:val="00EC1D23"/>
    <w:rsid w:val="00EC1D83"/>
    <w:rsid w:val="00EC1DEF"/>
    <w:rsid w:val="00EC1E36"/>
    <w:rsid w:val="00EC1E85"/>
    <w:rsid w:val="00EC1F04"/>
    <w:rsid w:val="00EC1F2B"/>
    <w:rsid w:val="00EC1F4D"/>
    <w:rsid w:val="00EC1F73"/>
    <w:rsid w:val="00EC2016"/>
    <w:rsid w:val="00EC210E"/>
    <w:rsid w:val="00EC21CF"/>
    <w:rsid w:val="00EC21EB"/>
    <w:rsid w:val="00EC222E"/>
    <w:rsid w:val="00EC2241"/>
    <w:rsid w:val="00EC2285"/>
    <w:rsid w:val="00EC22DA"/>
    <w:rsid w:val="00EC2311"/>
    <w:rsid w:val="00EC241D"/>
    <w:rsid w:val="00EC2488"/>
    <w:rsid w:val="00EC24D7"/>
    <w:rsid w:val="00EC258C"/>
    <w:rsid w:val="00EC2727"/>
    <w:rsid w:val="00EC27B6"/>
    <w:rsid w:val="00EC282F"/>
    <w:rsid w:val="00EC286D"/>
    <w:rsid w:val="00EC2951"/>
    <w:rsid w:val="00EC2A6F"/>
    <w:rsid w:val="00EC2A9A"/>
    <w:rsid w:val="00EC2BCF"/>
    <w:rsid w:val="00EC2C2A"/>
    <w:rsid w:val="00EC2CA0"/>
    <w:rsid w:val="00EC2CC2"/>
    <w:rsid w:val="00EC2CEF"/>
    <w:rsid w:val="00EC2D16"/>
    <w:rsid w:val="00EC2D7E"/>
    <w:rsid w:val="00EC2E49"/>
    <w:rsid w:val="00EC2E59"/>
    <w:rsid w:val="00EC2EFF"/>
    <w:rsid w:val="00EC2F02"/>
    <w:rsid w:val="00EC2F59"/>
    <w:rsid w:val="00EC2FD4"/>
    <w:rsid w:val="00EC301B"/>
    <w:rsid w:val="00EC305E"/>
    <w:rsid w:val="00EC306B"/>
    <w:rsid w:val="00EC30AC"/>
    <w:rsid w:val="00EC3193"/>
    <w:rsid w:val="00EC31FA"/>
    <w:rsid w:val="00EC324F"/>
    <w:rsid w:val="00EC3293"/>
    <w:rsid w:val="00EC3305"/>
    <w:rsid w:val="00EC33EE"/>
    <w:rsid w:val="00EC34C3"/>
    <w:rsid w:val="00EC3582"/>
    <w:rsid w:val="00EC3584"/>
    <w:rsid w:val="00EC3622"/>
    <w:rsid w:val="00EC3676"/>
    <w:rsid w:val="00EC371D"/>
    <w:rsid w:val="00EC39F9"/>
    <w:rsid w:val="00EC3AB9"/>
    <w:rsid w:val="00EC3B0D"/>
    <w:rsid w:val="00EC3B21"/>
    <w:rsid w:val="00EC3B2D"/>
    <w:rsid w:val="00EC3B42"/>
    <w:rsid w:val="00EC3DE1"/>
    <w:rsid w:val="00EC3EBD"/>
    <w:rsid w:val="00EC3F9F"/>
    <w:rsid w:val="00EC4005"/>
    <w:rsid w:val="00EC40B0"/>
    <w:rsid w:val="00EC40BF"/>
    <w:rsid w:val="00EC4143"/>
    <w:rsid w:val="00EC4196"/>
    <w:rsid w:val="00EC41AD"/>
    <w:rsid w:val="00EC41D0"/>
    <w:rsid w:val="00EC421D"/>
    <w:rsid w:val="00EC4221"/>
    <w:rsid w:val="00EC42D3"/>
    <w:rsid w:val="00EC4331"/>
    <w:rsid w:val="00EC4373"/>
    <w:rsid w:val="00EC439E"/>
    <w:rsid w:val="00EC4478"/>
    <w:rsid w:val="00EC449C"/>
    <w:rsid w:val="00EC45AD"/>
    <w:rsid w:val="00EC46A6"/>
    <w:rsid w:val="00EC46F7"/>
    <w:rsid w:val="00EC4851"/>
    <w:rsid w:val="00EC48D5"/>
    <w:rsid w:val="00EC48EC"/>
    <w:rsid w:val="00EC49D3"/>
    <w:rsid w:val="00EC49F9"/>
    <w:rsid w:val="00EC4BB4"/>
    <w:rsid w:val="00EC4E51"/>
    <w:rsid w:val="00EC4E76"/>
    <w:rsid w:val="00EC4ECF"/>
    <w:rsid w:val="00EC4F09"/>
    <w:rsid w:val="00EC4FDF"/>
    <w:rsid w:val="00EC5003"/>
    <w:rsid w:val="00EC5083"/>
    <w:rsid w:val="00EC510C"/>
    <w:rsid w:val="00EC5179"/>
    <w:rsid w:val="00EC5214"/>
    <w:rsid w:val="00EC53FF"/>
    <w:rsid w:val="00EC5427"/>
    <w:rsid w:val="00EC5552"/>
    <w:rsid w:val="00EC55BD"/>
    <w:rsid w:val="00EC55E6"/>
    <w:rsid w:val="00EC5604"/>
    <w:rsid w:val="00EC562D"/>
    <w:rsid w:val="00EC5685"/>
    <w:rsid w:val="00EC56B1"/>
    <w:rsid w:val="00EC56C9"/>
    <w:rsid w:val="00EC5802"/>
    <w:rsid w:val="00EC5814"/>
    <w:rsid w:val="00EC5941"/>
    <w:rsid w:val="00EC59C6"/>
    <w:rsid w:val="00EC59E9"/>
    <w:rsid w:val="00EC5A38"/>
    <w:rsid w:val="00EC5B53"/>
    <w:rsid w:val="00EC5B85"/>
    <w:rsid w:val="00EC5BB1"/>
    <w:rsid w:val="00EC5C2F"/>
    <w:rsid w:val="00EC5C58"/>
    <w:rsid w:val="00EC5CB6"/>
    <w:rsid w:val="00EC5CC8"/>
    <w:rsid w:val="00EC5D72"/>
    <w:rsid w:val="00EC5D91"/>
    <w:rsid w:val="00EC5DCE"/>
    <w:rsid w:val="00EC5E3E"/>
    <w:rsid w:val="00EC5E50"/>
    <w:rsid w:val="00EC5E92"/>
    <w:rsid w:val="00EC5ECB"/>
    <w:rsid w:val="00EC5F2D"/>
    <w:rsid w:val="00EC6026"/>
    <w:rsid w:val="00EC609B"/>
    <w:rsid w:val="00EC6113"/>
    <w:rsid w:val="00EC6160"/>
    <w:rsid w:val="00EC6182"/>
    <w:rsid w:val="00EC6198"/>
    <w:rsid w:val="00EC6282"/>
    <w:rsid w:val="00EC62D4"/>
    <w:rsid w:val="00EC62E1"/>
    <w:rsid w:val="00EC62E8"/>
    <w:rsid w:val="00EC6315"/>
    <w:rsid w:val="00EC635A"/>
    <w:rsid w:val="00EC63DA"/>
    <w:rsid w:val="00EC643A"/>
    <w:rsid w:val="00EC6549"/>
    <w:rsid w:val="00EC654B"/>
    <w:rsid w:val="00EC6569"/>
    <w:rsid w:val="00EC65B7"/>
    <w:rsid w:val="00EC65C3"/>
    <w:rsid w:val="00EC66C0"/>
    <w:rsid w:val="00EC6767"/>
    <w:rsid w:val="00EC6936"/>
    <w:rsid w:val="00EC6991"/>
    <w:rsid w:val="00EC6A9B"/>
    <w:rsid w:val="00EC6B95"/>
    <w:rsid w:val="00EC6BB0"/>
    <w:rsid w:val="00EC6E03"/>
    <w:rsid w:val="00EC6E06"/>
    <w:rsid w:val="00EC6E1E"/>
    <w:rsid w:val="00EC6E51"/>
    <w:rsid w:val="00EC6FB5"/>
    <w:rsid w:val="00EC701F"/>
    <w:rsid w:val="00EC703D"/>
    <w:rsid w:val="00EC728C"/>
    <w:rsid w:val="00EC72AC"/>
    <w:rsid w:val="00EC73CE"/>
    <w:rsid w:val="00EC7467"/>
    <w:rsid w:val="00EC74C7"/>
    <w:rsid w:val="00EC7538"/>
    <w:rsid w:val="00EC75A7"/>
    <w:rsid w:val="00EC7621"/>
    <w:rsid w:val="00EC768D"/>
    <w:rsid w:val="00EC76C8"/>
    <w:rsid w:val="00EC77BC"/>
    <w:rsid w:val="00EC77F2"/>
    <w:rsid w:val="00EC78B9"/>
    <w:rsid w:val="00EC78BB"/>
    <w:rsid w:val="00EC78F9"/>
    <w:rsid w:val="00EC7916"/>
    <w:rsid w:val="00EC79EA"/>
    <w:rsid w:val="00EC7A0C"/>
    <w:rsid w:val="00EC7A14"/>
    <w:rsid w:val="00EC7B37"/>
    <w:rsid w:val="00EC7B4E"/>
    <w:rsid w:val="00EC7BF5"/>
    <w:rsid w:val="00EC7C08"/>
    <w:rsid w:val="00EC7C96"/>
    <w:rsid w:val="00EC7C9F"/>
    <w:rsid w:val="00EC7FF5"/>
    <w:rsid w:val="00ED000F"/>
    <w:rsid w:val="00ED0028"/>
    <w:rsid w:val="00ED00AC"/>
    <w:rsid w:val="00ED00E2"/>
    <w:rsid w:val="00ED01AD"/>
    <w:rsid w:val="00ED01FB"/>
    <w:rsid w:val="00ED020E"/>
    <w:rsid w:val="00ED0216"/>
    <w:rsid w:val="00ED0273"/>
    <w:rsid w:val="00ED02BD"/>
    <w:rsid w:val="00ED02D0"/>
    <w:rsid w:val="00ED0311"/>
    <w:rsid w:val="00ED0322"/>
    <w:rsid w:val="00ED0387"/>
    <w:rsid w:val="00ED049F"/>
    <w:rsid w:val="00ED04F3"/>
    <w:rsid w:val="00ED0527"/>
    <w:rsid w:val="00ED0680"/>
    <w:rsid w:val="00ED0752"/>
    <w:rsid w:val="00ED07E4"/>
    <w:rsid w:val="00ED0890"/>
    <w:rsid w:val="00ED0914"/>
    <w:rsid w:val="00ED0A49"/>
    <w:rsid w:val="00ED0B01"/>
    <w:rsid w:val="00ED0B0E"/>
    <w:rsid w:val="00ED0B3E"/>
    <w:rsid w:val="00ED0C6E"/>
    <w:rsid w:val="00ED0D03"/>
    <w:rsid w:val="00ED0D21"/>
    <w:rsid w:val="00ED0DA8"/>
    <w:rsid w:val="00ED0E28"/>
    <w:rsid w:val="00ED0E6F"/>
    <w:rsid w:val="00ED0E96"/>
    <w:rsid w:val="00ED10A2"/>
    <w:rsid w:val="00ED10FB"/>
    <w:rsid w:val="00ED1102"/>
    <w:rsid w:val="00ED120F"/>
    <w:rsid w:val="00ED1269"/>
    <w:rsid w:val="00ED12AF"/>
    <w:rsid w:val="00ED12D9"/>
    <w:rsid w:val="00ED12DA"/>
    <w:rsid w:val="00ED1316"/>
    <w:rsid w:val="00ED1379"/>
    <w:rsid w:val="00ED1417"/>
    <w:rsid w:val="00ED1427"/>
    <w:rsid w:val="00ED143F"/>
    <w:rsid w:val="00ED1489"/>
    <w:rsid w:val="00ED158A"/>
    <w:rsid w:val="00ED15E3"/>
    <w:rsid w:val="00ED163C"/>
    <w:rsid w:val="00ED16AC"/>
    <w:rsid w:val="00ED1711"/>
    <w:rsid w:val="00ED1713"/>
    <w:rsid w:val="00ED1732"/>
    <w:rsid w:val="00ED1869"/>
    <w:rsid w:val="00ED187F"/>
    <w:rsid w:val="00ED192B"/>
    <w:rsid w:val="00ED1A6D"/>
    <w:rsid w:val="00ED1BDC"/>
    <w:rsid w:val="00ED1CE6"/>
    <w:rsid w:val="00ED1DB7"/>
    <w:rsid w:val="00ED1EAF"/>
    <w:rsid w:val="00ED2043"/>
    <w:rsid w:val="00ED206E"/>
    <w:rsid w:val="00ED20A9"/>
    <w:rsid w:val="00ED211B"/>
    <w:rsid w:val="00ED2136"/>
    <w:rsid w:val="00ED21D3"/>
    <w:rsid w:val="00ED21DD"/>
    <w:rsid w:val="00ED2226"/>
    <w:rsid w:val="00ED22A1"/>
    <w:rsid w:val="00ED22E8"/>
    <w:rsid w:val="00ED22F9"/>
    <w:rsid w:val="00ED2368"/>
    <w:rsid w:val="00ED2391"/>
    <w:rsid w:val="00ED23B6"/>
    <w:rsid w:val="00ED244F"/>
    <w:rsid w:val="00ED246A"/>
    <w:rsid w:val="00ED24CB"/>
    <w:rsid w:val="00ED2664"/>
    <w:rsid w:val="00ED2766"/>
    <w:rsid w:val="00ED2771"/>
    <w:rsid w:val="00ED27A7"/>
    <w:rsid w:val="00ED27AD"/>
    <w:rsid w:val="00ED2889"/>
    <w:rsid w:val="00ED28F7"/>
    <w:rsid w:val="00ED291A"/>
    <w:rsid w:val="00ED29E8"/>
    <w:rsid w:val="00ED2A0A"/>
    <w:rsid w:val="00ED2A78"/>
    <w:rsid w:val="00ED2BDB"/>
    <w:rsid w:val="00ED2BFA"/>
    <w:rsid w:val="00ED2CF8"/>
    <w:rsid w:val="00ED2D00"/>
    <w:rsid w:val="00ED2DEC"/>
    <w:rsid w:val="00ED2EB5"/>
    <w:rsid w:val="00ED2EC3"/>
    <w:rsid w:val="00ED2F49"/>
    <w:rsid w:val="00ED2F8E"/>
    <w:rsid w:val="00ED3027"/>
    <w:rsid w:val="00ED305E"/>
    <w:rsid w:val="00ED308D"/>
    <w:rsid w:val="00ED30AB"/>
    <w:rsid w:val="00ED317A"/>
    <w:rsid w:val="00ED317B"/>
    <w:rsid w:val="00ED31D0"/>
    <w:rsid w:val="00ED3233"/>
    <w:rsid w:val="00ED324F"/>
    <w:rsid w:val="00ED32D7"/>
    <w:rsid w:val="00ED3319"/>
    <w:rsid w:val="00ED342E"/>
    <w:rsid w:val="00ED344B"/>
    <w:rsid w:val="00ED3480"/>
    <w:rsid w:val="00ED349F"/>
    <w:rsid w:val="00ED356B"/>
    <w:rsid w:val="00ED3583"/>
    <w:rsid w:val="00ED35DB"/>
    <w:rsid w:val="00ED35F3"/>
    <w:rsid w:val="00ED36C6"/>
    <w:rsid w:val="00ED36FE"/>
    <w:rsid w:val="00ED3791"/>
    <w:rsid w:val="00ED386F"/>
    <w:rsid w:val="00ED3873"/>
    <w:rsid w:val="00ED3960"/>
    <w:rsid w:val="00ED39A6"/>
    <w:rsid w:val="00ED3A47"/>
    <w:rsid w:val="00ED3B24"/>
    <w:rsid w:val="00ED3B65"/>
    <w:rsid w:val="00ED3D1B"/>
    <w:rsid w:val="00ED3DD4"/>
    <w:rsid w:val="00ED3DFA"/>
    <w:rsid w:val="00ED3E43"/>
    <w:rsid w:val="00ED3E68"/>
    <w:rsid w:val="00ED3FB2"/>
    <w:rsid w:val="00ED403E"/>
    <w:rsid w:val="00ED40D2"/>
    <w:rsid w:val="00ED41B7"/>
    <w:rsid w:val="00ED42C5"/>
    <w:rsid w:val="00ED42EB"/>
    <w:rsid w:val="00ED430B"/>
    <w:rsid w:val="00ED43D5"/>
    <w:rsid w:val="00ED455B"/>
    <w:rsid w:val="00ED45D3"/>
    <w:rsid w:val="00ED45D7"/>
    <w:rsid w:val="00ED45F8"/>
    <w:rsid w:val="00ED466F"/>
    <w:rsid w:val="00ED4696"/>
    <w:rsid w:val="00ED46F9"/>
    <w:rsid w:val="00ED48E0"/>
    <w:rsid w:val="00ED49E7"/>
    <w:rsid w:val="00ED4C55"/>
    <w:rsid w:val="00ED4CE3"/>
    <w:rsid w:val="00ED4D08"/>
    <w:rsid w:val="00ED4D6B"/>
    <w:rsid w:val="00ED4D6D"/>
    <w:rsid w:val="00ED4DE4"/>
    <w:rsid w:val="00ED4E17"/>
    <w:rsid w:val="00ED4E6C"/>
    <w:rsid w:val="00ED4F0D"/>
    <w:rsid w:val="00ED5082"/>
    <w:rsid w:val="00ED50F8"/>
    <w:rsid w:val="00ED510D"/>
    <w:rsid w:val="00ED518F"/>
    <w:rsid w:val="00ED519C"/>
    <w:rsid w:val="00ED529C"/>
    <w:rsid w:val="00ED5325"/>
    <w:rsid w:val="00ED55DA"/>
    <w:rsid w:val="00ED55F4"/>
    <w:rsid w:val="00ED5606"/>
    <w:rsid w:val="00ED565A"/>
    <w:rsid w:val="00ED56F3"/>
    <w:rsid w:val="00ED5725"/>
    <w:rsid w:val="00ED572B"/>
    <w:rsid w:val="00ED57C7"/>
    <w:rsid w:val="00ED57CD"/>
    <w:rsid w:val="00ED57DF"/>
    <w:rsid w:val="00ED57FE"/>
    <w:rsid w:val="00ED5860"/>
    <w:rsid w:val="00ED5905"/>
    <w:rsid w:val="00ED59DA"/>
    <w:rsid w:val="00ED5A13"/>
    <w:rsid w:val="00ED5B5C"/>
    <w:rsid w:val="00ED5B6E"/>
    <w:rsid w:val="00ED5D70"/>
    <w:rsid w:val="00ED5DEC"/>
    <w:rsid w:val="00ED5E7A"/>
    <w:rsid w:val="00ED5EF4"/>
    <w:rsid w:val="00ED6018"/>
    <w:rsid w:val="00ED613D"/>
    <w:rsid w:val="00ED6158"/>
    <w:rsid w:val="00ED61CE"/>
    <w:rsid w:val="00ED620E"/>
    <w:rsid w:val="00ED631D"/>
    <w:rsid w:val="00ED6327"/>
    <w:rsid w:val="00ED633E"/>
    <w:rsid w:val="00ED635C"/>
    <w:rsid w:val="00ED6370"/>
    <w:rsid w:val="00ED638B"/>
    <w:rsid w:val="00ED6398"/>
    <w:rsid w:val="00ED6455"/>
    <w:rsid w:val="00ED64F7"/>
    <w:rsid w:val="00ED6558"/>
    <w:rsid w:val="00ED6624"/>
    <w:rsid w:val="00ED66AF"/>
    <w:rsid w:val="00ED66B8"/>
    <w:rsid w:val="00ED6770"/>
    <w:rsid w:val="00ED68EE"/>
    <w:rsid w:val="00ED6A0F"/>
    <w:rsid w:val="00ED6ABF"/>
    <w:rsid w:val="00ED6ADB"/>
    <w:rsid w:val="00ED6B59"/>
    <w:rsid w:val="00ED6BCB"/>
    <w:rsid w:val="00ED6C89"/>
    <w:rsid w:val="00ED6D50"/>
    <w:rsid w:val="00ED6E9E"/>
    <w:rsid w:val="00ED6E9F"/>
    <w:rsid w:val="00ED6F91"/>
    <w:rsid w:val="00ED6FBA"/>
    <w:rsid w:val="00ED700B"/>
    <w:rsid w:val="00ED7083"/>
    <w:rsid w:val="00ED709A"/>
    <w:rsid w:val="00ED70E4"/>
    <w:rsid w:val="00ED71AB"/>
    <w:rsid w:val="00ED7218"/>
    <w:rsid w:val="00ED7259"/>
    <w:rsid w:val="00ED72CD"/>
    <w:rsid w:val="00ED7374"/>
    <w:rsid w:val="00ED7399"/>
    <w:rsid w:val="00ED7400"/>
    <w:rsid w:val="00ED74CB"/>
    <w:rsid w:val="00ED7626"/>
    <w:rsid w:val="00ED76EC"/>
    <w:rsid w:val="00ED7702"/>
    <w:rsid w:val="00ED77A4"/>
    <w:rsid w:val="00ED793B"/>
    <w:rsid w:val="00ED79D8"/>
    <w:rsid w:val="00ED7C7D"/>
    <w:rsid w:val="00ED7CD0"/>
    <w:rsid w:val="00ED7E82"/>
    <w:rsid w:val="00ED7ED0"/>
    <w:rsid w:val="00ED7F8B"/>
    <w:rsid w:val="00ED7F9D"/>
    <w:rsid w:val="00ED7FC6"/>
    <w:rsid w:val="00ED7FC9"/>
    <w:rsid w:val="00EE0015"/>
    <w:rsid w:val="00EE01A6"/>
    <w:rsid w:val="00EE01B1"/>
    <w:rsid w:val="00EE020F"/>
    <w:rsid w:val="00EE04E0"/>
    <w:rsid w:val="00EE0520"/>
    <w:rsid w:val="00EE053C"/>
    <w:rsid w:val="00EE05C3"/>
    <w:rsid w:val="00EE0632"/>
    <w:rsid w:val="00EE0652"/>
    <w:rsid w:val="00EE07C9"/>
    <w:rsid w:val="00EE0804"/>
    <w:rsid w:val="00EE08F5"/>
    <w:rsid w:val="00EE08FC"/>
    <w:rsid w:val="00EE095F"/>
    <w:rsid w:val="00EE09E1"/>
    <w:rsid w:val="00EE0A0D"/>
    <w:rsid w:val="00EE0A83"/>
    <w:rsid w:val="00EE0A9A"/>
    <w:rsid w:val="00EE0AEB"/>
    <w:rsid w:val="00EE0B6B"/>
    <w:rsid w:val="00EE0BBD"/>
    <w:rsid w:val="00EE0BF9"/>
    <w:rsid w:val="00EE0C4A"/>
    <w:rsid w:val="00EE0CA5"/>
    <w:rsid w:val="00EE0D3D"/>
    <w:rsid w:val="00EE0E2E"/>
    <w:rsid w:val="00EE0E46"/>
    <w:rsid w:val="00EE0F17"/>
    <w:rsid w:val="00EE106B"/>
    <w:rsid w:val="00EE106D"/>
    <w:rsid w:val="00EE10E7"/>
    <w:rsid w:val="00EE112E"/>
    <w:rsid w:val="00EE116A"/>
    <w:rsid w:val="00EE121F"/>
    <w:rsid w:val="00EE1347"/>
    <w:rsid w:val="00EE134C"/>
    <w:rsid w:val="00EE13D0"/>
    <w:rsid w:val="00EE14A7"/>
    <w:rsid w:val="00EE14AF"/>
    <w:rsid w:val="00EE14C1"/>
    <w:rsid w:val="00EE153E"/>
    <w:rsid w:val="00EE165E"/>
    <w:rsid w:val="00EE16C5"/>
    <w:rsid w:val="00EE1717"/>
    <w:rsid w:val="00EE17FA"/>
    <w:rsid w:val="00EE1872"/>
    <w:rsid w:val="00EE18F4"/>
    <w:rsid w:val="00EE1994"/>
    <w:rsid w:val="00EE1A7B"/>
    <w:rsid w:val="00EE1B0B"/>
    <w:rsid w:val="00EE1CFD"/>
    <w:rsid w:val="00EE1DA0"/>
    <w:rsid w:val="00EE1E3F"/>
    <w:rsid w:val="00EE1E96"/>
    <w:rsid w:val="00EE1EC4"/>
    <w:rsid w:val="00EE1FAD"/>
    <w:rsid w:val="00EE1FB1"/>
    <w:rsid w:val="00EE1FEA"/>
    <w:rsid w:val="00EE204B"/>
    <w:rsid w:val="00EE20DE"/>
    <w:rsid w:val="00EE2123"/>
    <w:rsid w:val="00EE220B"/>
    <w:rsid w:val="00EE228A"/>
    <w:rsid w:val="00EE229A"/>
    <w:rsid w:val="00EE2348"/>
    <w:rsid w:val="00EE235C"/>
    <w:rsid w:val="00EE2379"/>
    <w:rsid w:val="00EE2405"/>
    <w:rsid w:val="00EE2468"/>
    <w:rsid w:val="00EE2486"/>
    <w:rsid w:val="00EE25AF"/>
    <w:rsid w:val="00EE274F"/>
    <w:rsid w:val="00EE27DA"/>
    <w:rsid w:val="00EE2850"/>
    <w:rsid w:val="00EE2879"/>
    <w:rsid w:val="00EE2885"/>
    <w:rsid w:val="00EE2984"/>
    <w:rsid w:val="00EE29E2"/>
    <w:rsid w:val="00EE2A0A"/>
    <w:rsid w:val="00EE2A61"/>
    <w:rsid w:val="00EE2A6B"/>
    <w:rsid w:val="00EE2A7C"/>
    <w:rsid w:val="00EE2A81"/>
    <w:rsid w:val="00EE2AB3"/>
    <w:rsid w:val="00EE2C08"/>
    <w:rsid w:val="00EE2CC0"/>
    <w:rsid w:val="00EE2CC4"/>
    <w:rsid w:val="00EE2D36"/>
    <w:rsid w:val="00EE2D6D"/>
    <w:rsid w:val="00EE2DC7"/>
    <w:rsid w:val="00EE2EAA"/>
    <w:rsid w:val="00EE2EE5"/>
    <w:rsid w:val="00EE2F95"/>
    <w:rsid w:val="00EE30C4"/>
    <w:rsid w:val="00EE31CA"/>
    <w:rsid w:val="00EE3246"/>
    <w:rsid w:val="00EE328F"/>
    <w:rsid w:val="00EE329A"/>
    <w:rsid w:val="00EE32BB"/>
    <w:rsid w:val="00EE3307"/>
    <w:rsid w:val="00EE3394"/>
    <w:rsid w:val="00EE33F1"/>
    <w:rsid w:val="00EE340B"/>
    <w:rsid w:val="00EE3476"/>
    <w:rsid w:val="00EE3478"/>
    <w:rsid w:val="00EE3526"/>
    <w:rsid w:val="00EE3527"/>
    <w:rsid w:val="00EE352B"/>
    <w:rsid w:val="00EE3541"/>
    <w:rsid w:val="00EE3597"/>
    <w:rsid w:val="00EE3769"/>
    <w:rsid w:val="00EE376F"/>
    <w:rsid w:val="00EE382E"/>
    <w:rsid w:val="00EE383E"/>
    <w:rsid w:val="00EE3894"/>
    <w:rsid w:val="00EE38ED"/>
    <w:rsid w:val="00EE38F2"/>
    <w:rsid w:val="00EE3904"/>
    <w:rsid w:val="00EE3981"/>
    <w:rsid w:val="00EE3A88"/>
    <w:rsid w:val="00EE3A91"/>
    <w:rsid w:val="00EE3B97"/>
    <w:rsid w:val="00EE3D2A"/>
    <w:rsid w:val="00EE3D8B"/>
    <w:rsid w:val="00EE3E5E"/>
    <w:rsid w:val="00EE3F05"/>
    <w:rsid w:val="00EE3F25"/>
    <w:rsid w:val="00EE3F71"/>
    <w:rsid w:val="00EE3FFC"/>
    <w:rsid w:val="00EE40DC"/>
    <w:rsid w:val="00EE4233"/>
    <w:rsid w:val="00EE4282"/>
    <w:rsid w:val="00EE43BE"/>
    <w:rsid w:val="00EE4434"/>
    <w:rsid w:val="00EE4463"/>
    <w:rsid w:val="00EE44B8"/>
    <w:rsid w:val="00EE44BD"/>
    <w:rsid w:val="00EE44F0"/>
    <w:rsid w:val="00EE45BA"/>
    <w:rsid w:val="00EE45BC"/>
    <w:rsid w:val="00EE460C"/>
    <w:rsid w:val="00EE46FB"/>
    <w:rsid w:val="00EE478D"/>
    <w:rsid w:val="00EE4816"/>
    <w:rsid w:val="00EE4859"/>
    <w:rsid w:val="00EE48CB"/>
    <w:rsid w:val="00EE4912"/>
    <w:rsid w:val="00EE49D0"/>
    <w:rsid w:val="00EE4B6E"/>
    <w:rsid w:val="00EE4C56"/>
    <w:rsid w:val="00EE4C87"/>
    <w:rsid w:val="00EE4C93"/>
    <w:rsid w:val="00EE4D30"/>
    <w:rsid w:val="00EE4D79"/>
    <w:rsid w:val="00EE4DCD"/>
    <w:rsid w:val="00EE50AB"/>
    <w:rsid w:val="00EE5125"/>
    <w:rsid w:val="00EE5229"/>
    <w:rsid w:val="00EE52AD"/>
    <w:rsid w:val="00EE5458"/>
    <w:rsid w:val="00EE54D7"/>
    <w:rsid w:val="00EE5556"/>
    <w:rsid w:val="00EE563A"/>
    <w:rsid w:val="00EE56AB"/>
    <w:rsid w:val="00EE5857"/>
    <w:rsid w:val="00EE5868"/>
    <w:rsid w:val="00EE586A"/>
    <w:rsid w:val="00EE58C6"/>
    <w:rsid w:val="00EE59B6"/>
    <w:rsid w:val="00EE5A4A"/>
    <w:rsid w:val="00EE5A6B"/>
    <w:rsid w:val="00EE5AA1"/>
    <w:rsid w:val="00EE5AB4"/>
    <w:rsid w:val="00EE5D44"/>
    <w:rsid w:val="00EE5DAA"/>
    <w:rsid w:val="00EE5DAC"/>
    <w:rsid w:val="00EE5E19"/>
    <w:rsid w:val="00EE600D"/>
    <w:rsid w:val="00EE6032"/>
    <w:rsid w:val="00EE6045"/>
    <w:rsid w:val="00EE6057"/>
    <w:rsid w:val="00EE613C"/>
    <w:rsid w:val="00EE61AE"/>
    <w:rsid w:val="00EE61FE"/>
    <w:rsid w:val="00EE621A"/>
    <w:rsid w:val="00EE621E"/>
    <w:rsid w:val="00EE6220"/>
    <w:rsid w:val="00EE622B"/>
    <w:rsid w:val="00EE6268"/>
    <w:rsid w:val="00EE6295"/>
    <w:rsid w:val="00EE63CF"/>
    <w:rsid w:val="00EE655B"/>
    <w:rsid w:val="00EE6693"/>
    <w:rsid w:val="00EE66CB"/>
    <w:rsid w:val="00EE68AD"/>
    <w:rsid w:val="00EE6986"/>
    <w:rsid w:val="00EE69A9"/>
    <w:rsid w:val="00EE6A1D"/>
    <w:rsid w:val="00EE6B46"/>
    <w:rsid w:val="00EE6B96"/>
    <w:rsid w:val="00EE6C1F"/>
    <w:rsid w:val="00EE6C7A"/>
    <w:rsid w:val="00EE6E16"/>
    <w:rsid w:val="00EE6EC7"/>
    <w:rsid w:val="00EE7062"/>
    <w:rsid w:val="00EE70AD"/>
    <w:rsid w:val="00EE70B8"/>
    <w:rsid w:val="00EE70C2"/>
    <w:rsid w:val="00EE70C5"/>
    <w:rsid w:val="00EE7182"/>
    <w:rsid w:val="00EE71B0"/>
    <w:rsid w:val="00EE71C1"/>
    <w:rsid w:val="00EE7250"/>
    <w:rsid w:val="00EE72DA"/>
    <w:rsid w:val="00EE732E"/>
    <w:rsid w:val="00EE7342"/>
    <w:rsid w:val="00EE73DC"/>
    <w:rsid w:val="00EE7480"/>
    <w:rsid w:val="00EE762D"/>
    <w:rsid w:val="00EE7669"/>
    <w:rsid w:val="00EE767B"/>
    <w:rsid w:val="00EE7689"/>
    <w:rsid w:val="00EE76C3"/>
    <w:rsid w:val="00EE76CC"/>
    <w:rsid w:val="00EE76EF"/>
    <w:rsid w:val="00EE777F"/>
    <w:rsid w:val="00EE7817"/>
    <w:rsid w:val="00EE7952"/>
    <w:rsid w:val="00EE7999"/>
    <w:rsid w:val="00EE7A69"/>
    <w:rsid w:val="00EE7A7A"/>
    <w:rsid w:val="00EE7B8E"/>
    <w:rsid w:val="00EE7BF2"/>
    <w:rsid w:val="00EE7C15"/>
    <w:rsid w:val="00EE7C68"/>
    <w:rsid w:val="00EE7CE0"/>
    <w:rsid w:val="00EE7D5F"/>
    <w:rsid w:val="00EE7E1A"/>
    <w:rsid w:val="00EF004D"/>
    <w:rsid w:val="00EF008B"/>
    <w:rsid w:val="00EF0119"/>
    <w:rsid w:val="00EF01E2"/>
    <w:rsid w:val="00EF035B"/>
    <w:rsid w:val="00EF03BE"/>
    <w:rsid w:val="00EF03D2"/>
    <w:rsid w:val="00EF03ED"/>
    <w:rsid w:val="00EF041B"/>
    <w:rsid w:val="00EF04AD"/>
    <w:rsid w:val="00EF04AE"/>
    <w:rsid w:val="00EF0522"/>
    <w:rsid w:val="00EF05D8"/>
    <w:rsid w:val="00EF0624"/>
    <w:rsid w:val="00EF0671"/>
    <w:rsid w:val="00EF073F"/>
    <w:rsid w:val="00EF07C8"/>
    <w:rsid w:val="00EF07D0"/>
    <w:rsid w:val="00EF0838"/>
    <w:rsid w:val="00EF098E"/>
    <w:rsid w:val="00EF09BA"/>
    <w:rsid w:val="00EF0A71"/>
    <w:rsid w:val="00EF0AC8"/>
    <w:rsid w:val="00EF0B0D"/>
    <w:rsid w:val="00EF0BA6"/>
    <w:rsid w:val="00EF0BC1"/>
    <w:rsid w:val="00EF0C4A"/>
    <w:rsid w:val="00EF0C5B"/>
    <w:rsid w:val="00EF0CDD"/>
    <w:rsid w:val="00EF0D3C"/>
    <w:rsid w:val="00EF0D96"/>
    <w:rsid w:val="00EF0E2B"/>
    <w:rsid w:val="00EF0E91"/>
    <w:rsid w:val="00EF0EC4"/>
    <w:rsid w:val="00EF0F95"/>
    <w:rsid w:val="00EF0FC6"/>
    <w:rsid w:val="00EF1041"/>
    <w:rsid w:val="00EF10AE"/>
    <w:rsid w:val="00EF1113"/>
    <w:rsid w:val="00EF116C"/>
    <w:rsid w:val="00EF1191"/>
    <w:rsid w:val="00EF11A0"/>
    <w:rsid w:val="00EF1223"/>
    <w:rsid w:val="00EF1285"/>
    <w:rsid w:val="00EF1311"/>
    <w:rsid w:val="00EF13F2"/>
    <w:rsid w:val="00EF155A"/>
    <w:rsid w:val="00EF165F"/>
    <w:rsid w:val="00EF1707"/>
    <w:rsid w:val="00EF1753"/>
    <w:rsid w:val="00EF1766"/>
    <w:rsid w:val="00EF1787"/>
    <w:rsid w:val="00EF187F"/>
    <w:rsid w:val="00EF192E"/>
    <w:rsid w:val="00EF1976"/>
    <w:rsid w:val="00EF19F7"/>
    <w:rsid w:val="00EF1A1C"/>
    <w:rsid w:val="00EF1AC3"/>
    <w:rsid w:val="00EF1B65"/>
    <w:rsid w:val="00EF1C40"/>
    <w:rsid w:val="00EF1C81"/>
    <w:rsid w:val="00EF1D6B"/>
    <w:rsid w:val="00EF1DB3"/>
    <w:rsid w:val="00EF20FB"/>
    <w:rsid w:val="00EF2201"/>
    <w:rsid w:val="00EF2209"/>
    <w:rsid w:val="00EF225B"/>
    <w:rsid w:val="00EF23F0"/>
    <w:rsid w:val="00EF2418"/>
    <w:rsid w:val="00EF24F4"/>
    <w:rsid w:val="00EF256F"/>
    <w:rsid w:val="00EF2592"/>
    <w:rsid w:val="00EF25B2"/>
    <w:rsid w:val="00EF260B"/>
    <w:rsid w:val="00EF2639"/>
    <w:rsid w:val="00EF26B6"/>
    <w:rsid w:val="00EF26BE"/>
    <w:rsid w:val="00EF272F"/>
    <w:rsid w:val="00EF2859"/>
    <w:rsid w:val="00EF2877"/>
    <w:rsid w:val="00EF29C3"/>
    <w:rsid w:val="00EF29F6"/>
    <w:rsid w:val="00EF2A64"/>
    <w:rsid w:val="00EF2AD2"/>
    <w:rsid w:val="00EF2AE3"/>
    <w:rsid w:val="00EF2B48"/>
    <w:rsid w:val="00EF2D1F"/>
    <w:rsid w:val="00EF2D85"/>
    <w:rsid w:val="00EF2D8B"/>
    <w:rsid w:val="00EF2D94"/>
    <w:rsid w:val="00EF2DC1"/>
    <w:rsid w:val="00EF2DC9"/>
    <w:rsid w:val="00EF2E01"/>
    <w:rsid w:val="00EF2ED1"/>
    <w:rsid w:val="00EF2EF8"/>
    <w:rsid w:val="00EF2F53"/>
    <w:rsid w:val="00EF2F76"/>
    <w:rsid w:val="00EF3042"/>
    <w:rsid w:val="00EF30CB"/>
    <w:rsid w:val="00EF3125"/>
    <w:rsid w:val="00EF31F4"/>
    <w:rsid w:val="00EF3236"/>
    <w:rsid w:val="00EF3275"/>
    <w:rsid w:val="00EF32B1"/>
    <w:rsid w:val="00EF32BD"/>
    <w:rsid w:val="00EF32E3"/>
    <w:rsid w:val="00EF33AE"/>
    <w:rsid w:val="00EF341E"/>
    <w:rsid w:val="00EF3498"/>
    <w:rsid w:val="00EF34E5"/>
    <w:rsid w:val="00EF35F5"/>
    <w:rsid w:val="00EF36BF"/>
    <w:rsid w:val="00EF371E"/>
    <w:rsid w:val="00EF372F"/>
    <w:rsid w:val="00EF3753"/>
    <w:rsid w:val="00EF37E8"/>
    <w:rsid w:val="00EF3877"/>
    <w:rsid w:val="00EF389B"/>
    <w:rsid w:val="00EF3910"/>
    <w:rsid w:val="00EF3926"/>
    <w:rsid w:val="00EF39B1"/>
    <w:rsid w:val="00EF3A78"/>
    <w:rsid w:val="00EF3B80"/>
    <w:rsid w:val="00EF3BC0"/>
    <w:rsid w:val="00EF3BE0"/>
    <w:rsid w:val="00EF3DDF"/>
    <w:rsid w:val="00EF3E69"/>
    <w:rsid w:val="00EF3F8B"/>
    <w:rsid w:val="00EF3FE8"/>
    <w:rsid w:val="00EF4063"/>
    <w:rsid w:val="00EF40EF"/>
    <w:rsid w:val="00EF4107"/>
    <w:rsid w:val="00EF4198"/>
    <w:rsid w:val="00EF41EE"/>
    <w:rsid w:val="00EF429E"/>
    <w:rsid w:val="00EF42AE"/>
    <w:rsid w:val="00EF4370"/>
    <w:rsid w:val="00EF44F9"/>
    <w:rsid w:val="00EF4636"/>
    <w:rsid w:val="00EF4868"/>
    <w:rsid w:val="00EF498C"/>
    <w:rsid w:val="00EF499C"/>
    <w:rsid w:val="00EF49C7"/>
    <w:rsid w:val="00EF4B0F"/>
    <w:rsid w:val="00EF4B20"/>
    <w:rsid w:val="00EF4B80"/>
    <w:rsid w:val="00EF4C00"/>
    <w:rsid w:val="00EF4C5D"/>
    <w:rsid w:val="00EF4D0E"/>
    <w:rsid w:val="00EF4D63"/>
    <w:rsid w:val="00EF4DFA"/>
    <w:rsid w:val="00EF4FA4"/>
    <w:rsid w:val="00EF507B"/>
    <w:rsid w:val="00EF510E"/>
    <w:rsid w:val="00EF5122"/>
    <w:rsid w:val="00EF5178"/>
    <w:rsid w:val="00EF51ED"/>
    <w:rsid w:val="00EF5208"/>
    <w:rsid w:val="00EF521F"/>
    <w:rsid w:val="00EF5308"/>
    <w:rsid w:val="00EF5315"/>
    <w:rsid w:val="00EF5322"/>
    <w:rsid w:val="00EF5411"/>
    <w:rsid w:val="00EF5443"/>
    <w:rsid w:val="00EF55FA"/>
    <w:rsid w:val="00EF5610"/>
    <w:rsid w:val="00EF5655"/>
    <w:rsid w:val="00EF56B5"/>
    <w:rsid w:val="00EF56C3"/>
    <w:rsid w:val="00EF56FF"/>
    <w:rsid w:val="00EF573C"/>
    <w:rsid w:val="00EF5782"/>
    <w:rsid w:val="00EF57DA"/>
    <w:rsid w:val="00EF5826"/>
    <w:rsid w:val="00EF58E2"/>
    <w:rsid w:val="00EF5905"/>
    <w:rsid w:val="00EF594F"/>
    <w:rsid w:val="00EF59E8"/>
    <w:rsid w:val="00EF5BAC"/>
    <w:rsid w:val="00EF5CD4"/>
    <w:rsid w:val="00EF5D73"/>
    <w:rsid w:val="00EF5EA5"/>
    <w:rsid w:val="00EF5F45"/>
    <w:rsid w:val="00EF60EE"/>
    <w:rsid w:val="00EF6105"/>
    <w:rsid w:val="00EF6193"/>
    <w:rsid w:val="00EF62A9"/>
    <w:rsid w:val="00EF633A"/>
    <w:rsid w:val="00EF6341"/>
    <w:rsid w:val="00EF635B"/>
    <w:rsid w:val="00EF63A0"/>
    <w:rsid w:val="00EF6597"/>
    <w:rsid w:val="00EF672D"/>
    <w:rsid w:val="00EF674E"/>
    <w:rsid w:val="00EF67C3"/>
    <w:rsid w:val="00EF67F9"/>
    <w:rsid w:val="00EF6804"/>
    <w:rsid w:val="00EF68B3"/>
    <w:rsid w:val="00EF6908"/>
    <w:rsid w:val="00EF698D"/>
    <w:rsid w:val="00EF69CD"/>
    <w:rsid w:val="00EF6A0C"/>
    <w:rsid w:val="00EF6A71"/>
    <w:rsid w:val="00EF6AA6"/>
    <w:rsid w:val="00EF6C35"/>
    <w:rsid w:val="00EF6C5B"/>
    <w:rsid w:val="00EF6C67"/>
    <w:rsid w:val="00EF6C98"/>
    <w:rsid w:val="00EF6CA7"/>
    <w:rsid w:val="00EF6D73"/>
    <w:rsid w:val="00EF6EAD"/>
    <w:rsid w:val="00EF6FDD"/>
    <w:rsid w:val="00EF70BB"/>
    <w:rsid w:val="00EF7116"/>
    <w:rsid w:val="00EF71AC"/>
    <w:rsid w:val="00EF71E6"/>
    <w:rsid w:val="00EF720D"/>
    <w:rsid w:val="00EF721C"/>
    <w:rsid w:val="00EF72E6"/>
    <w:rsid w:val="00EF741B"/>
    <w:rsid w:val="00EF74EC"/>
    <w:rsid w:val="00EF7636"/>
    <w:rsid w:val="00EF7642"/>
    <w:rsid w:val="00EF7733"/>
    <w:rsid w:val="00EF782C"/>
    <w:rsid w:val="00EF7941"/>
    <w:rsid w:val="00EF79A7"/>
    <w:rsid w:val="00EF79C5"/>
    <w:rsid w:val="00EF79D6"/>
    <w:rsid w:val="00EF7A2E"/>
    <w:rsid w:val="00EF7AAC"/>
    <w:rsid w:val="00EF7B56"/>
    <w:rsid w:val="00EF7B8C"/>
    <w:rsid w:val="00EF7BEA"/>
    <w:rsid w:val="00EF7C14"/>
    <w:rsid w:val="00EF7C75"/>
    <w:rsid w:val="00EF7E13"/>
    <w:rsid w:val="00EF7E20"/>
    <w:rsid w:val="00EF7F25"/>
    <w:rsid w:val="00F00028"/>
    <w:rsid w:val="00F000EE"/>
    <w:rsid w:val="00F00176"/>
    <w:rsid w:val="00F00268"/>
    <w:rsid w:val="00F002C0"/>
    <w:rsid w:val="00F00368"/>
    <w:rsid w:val="00F003E4"/>
    <w:rsid w:val="00F004D3"/>
    <w:rsid w:val="00F004FF"/>
    <w:rsid w:val="00F00535"/>
    <w:rsid w:val="00F00600"/>
    <w:rsid w:val="00F00612"/>
    <w:rsid w:val="00F00653"/>
    <w:rsid w:val="00F0070F"/>
    <w:rsid w:val="00F00767"/>
    <w:rsid w:val="00F007EF"/>
    <w:rsid w:val="00F0088C"/>
    <w:rsid w:val="00F008A9"/>
    <w:rsid w:val="00F008C7"/>
    <w:rsid w:val="00F00912"/>
    <w:rsid w:val="00F00939"/>
    <w:rsid w:val="00F00A9F"/>
    <w:rsid w:val="00F00B07"/>
    <w:rsid w:val="00F00C76"/>
    <w:rsid w:val="00F00DC8"/>
    <w:rsid w:val="00F00DFC"/>
    <w:rsid w:val="00F00DFF"/>
    <w:rsid w:val="00F00EFD"/>
    <w:rsid w:val="00F00F6D"/>
    <w:rsid w:val="00F01022"/>
    <w:rsid w:val="00F011FF"/>
    <w:rsid w:val="00F01234"/>
    <w:rsid w:val="00F012EB"/>
    <w:rsid w:val="00F01361"/>
    <w:rsid w:val="00F013B0"/>
    <w:rsid w:val="00F014C9"/>
    <w:rsid w:val="00F01545"/>
    <w:rsid w:val="00F01569"/>
    <w:rsid w:val="00F0158F"/>
    <w:rsid w:val="00F015C3"/>
    <w:rsid w:val="00F015EE"/>
    <w:rsid w:val="00F01632"/>
    <w:rsid w:val="00F017A5"/>
    <w:rsid w:val="00F017D4"/>
    <w:rsid w:val="00F017F7"/>
    <w:rsid w:val="00F01843"/>
    <w:rsid w:val="00F018F1"/>
    <w:rsid w:val="00F01945"/>
    <w:rsid w:val="00F01949"/>
    <w:rsid w:val="00F0194C"/>
    <w:rsid w:val="00F0197E"/>
    <w:rsid w:val="00F019D3"/>
    <w:rsid w:val="00F01A54"/>
    <w:rsid w:val="00F01A83"/>
    <w:rsid w:val="00F01B2F"/>
    <w:rsid w:val="00F01BB0"/>
    <w:rsid w:val="00F01CE5"/>
    <w:rsid w:val="00F01CF8"/>
    <w:rsid w:val="00F01D3A"/>
    <w:rsid w:val="00F01D52"/>
    <w:rsid w:val="00F01F65"/>
    <w:rsid w:val="00F01F7C"/>
    <w:rsid w:val="00F01F84"/>
    <w:rsid w:val="00F01F88"/>
    <w:rsid w:val="00F01FEF"/>
    <w:rsid w:val="00F0202C"/>
    <w:rsid w:val="00F02032"/>
    <w:rsid w:val="00F021B8"/>
    <w:rsid w:val="00F0223B"/>
    <w:rsid w:val="00F02251"/>
    <w:rsid w:val="00F02266"/>
    <w:rsid w:val="00F022AE"/>
    <w:rsid w:val="00F02305"/>
    <w:rsid w:val="00F02361"/>
    <w:rsid w:val="00F0238B"/>
    <w:rsid w:val="00F023C5"/>
    <w:rsid w:val="00F02415"/>
    <w:rsid w:val="00F02485"/>
    <w:rsid w:val="00F024A3"/>
    <w:rsid w:val="00F02512"/>
    <w:rsid w:val="00F025CB"/>
    <w:rsid w:val="00F02693"/>
    <w:rsid w:val="00F026B1"/>
    <w:rsid w:val="00F026DB"/>
    <w:rsid w:val="00F027C4"/>
    <w:rsid w:val="00F02812"/>
    <w:rsid w:val="00F02828"/>
    <w:rsid w:val="00F028C3"/>
    <w:rsid w:val="00F029A0"/>
    <w:rsid w:val="00F02BFA"/>
    <w:rsid w:val="00F02C99"/>
    <w:rsid w:val="00F02D48"/>
    <w:rsid w:val="00F02D71"/>
    <w:rsid w:val="00F02D80"/>
    <w:rsid w:val="00F02E7A"/>
    <w:rsid w:val="00F02EED"/>
    <w:rsid w:val="00F02F85"/>
    <w:rsid w:val="00F03065"/>
    <w:rsid w:val="00F030BF"/>
    <w:rsid w:val="00F03196"/>
    <w:rsid w:val="00F031B8"/>
    <w:rsid w:val="00F03326"/>
    <w:rsid w:val="00F0334C"/>
    <w:rsid w:val="00F033F6"/>
    <w:rsid w:val="00F035BB"/>
    <w:rsid w:val="00F03612"/>
    <w:rsid w:val="00F03652"/>
    <w:rsid w:val="00F03655"/>
    <w:rsid w:val="00F0367F"/>
    <w:rsid w:val="00F0373C"/>
    <w:rsid w:val="00F03769"/>
    <w:rsid w:val="00F038A3"/>
    <w:rsid w:val="00F03905"/>
    <w:rsid w:val="00F0397C"/>
    <w:rsid w:val="00F03B58"/>
    <w:rsid w:val="00F03BB5"/>
    <w:rsid w:val="00F03C93"/>
    <w:rsid w:val="00F03CC2"/>
    <w:rsid w:val="00F03E40"/>
    <w:rsid w:val="00F03E6C"/>
    <w:rsid w:val="00F03E8F"/>
    <w:rsid w:val="00F03F5C"/>
    <w:rsid w:val="00F0400A"/>
    <w:rsid w:val="00F0403D"/>
    <w:rsid w:val="00F04041"/>
    <w:rsid w:val="00F0406B"/>
    <w:rsid w:val="00F040E8"/>
    <w:rsid w:val="00F040F5"/>
    <w:rsid w:val="00F04159"/>
    <w:rsid w:val="00F041DD"/>
    <w:rsid w:val="00F0426F"/>
    <w:rsid w:val="00F0431D"/>
    <w:rsid w:val="00F0431F"/>
    <w:rsid w:val="00F04364"/>
    <w:rsid w:val="00F04365"/>
    <w:rsid w:val="00F04367"/>
    <w:rsid w:val="00F044FD"/>
    <w:rsid w:val="00F04531"/>
    <w:rsid w:val="00F04601"/>
    <w:rsid w:val="00F04646"/>
    <w:rsid w:val="00F046E7"/>
    <w:rsid w:val="00F0473A"/>
    <w:rsid w:val="00F0488A"/>
    <w:rsid w:val="00F04A13"/>
    <w:rsid w:val="00F04A94"/>
    <w:rsid w:val="00F04AAA"/>
    <w:rsid w:val="00F04B74"/>
    <w:rsid w:val="00F04C4D"/>
    <w:rsid w:val="00F04C69"/>
    <w:rsid w:val="00F04C9F"/>
    <w:rsid w:val="00F04D0D"/>
    <w:rsid w:val="00F04D26"/>
    <w:rsid w:val="00F04DB7"/>
    <w:rsid w:val="00F04E16"/>
    <w:rsid w:val="00F04E44"/>
    <w:rsid w:val="00F04E7E"/>
    <w:rsid w:val="00F04EB7"/>
    <w:rsid w:val="00F04F4F"/>
    <w:rsid w:val="00F04FDE"/>
    <w:rsid w:val="00F050D7"/>
    <w:rsid w:val="00F05132"/>
    <w:rsid w:val="00F05220"/>
    <w:rsid w:val="00F05261"/>
    <w:rsid w:val="00F05301"/>
    <w:rsid w:val="00F0535D"/>
    <w:rsid w:val="00F0536F"/>
    <w:rsid w:val="00F0539E"/>
    <w:rsid w:val="00F053D0"/>
    <w:rsid w:val="00F05537"/>
    <w:rsid w:val="00F05568"/>
    <w:rsid w:val="00F05579"/>
    <w:rsid w:val="00F05603"/>
    <w:rsid w:val="00F058E4"/>
    <w:rsid w:val="00F058F3"/>
    <w:rsid w:val="00F05A3C"/>
    <w:rsid w:val="00F05BC8"/>
    <w:rsid w:val="00F05C35"/>
    <w:rsid w:val="00F05C57"/>
    <w:rsid w:val="00F05C9A"/>
    <w:rsid w:val="00F05D94"/>
    <w:rsid w:val="00F05DC9"/>
    <w:rsid w:val="00F05E5E"/>
    <w:rsid w:val="00F05F8B"/>
    <w:rsid w:val="00F05FE1"/>
    <w:rsid w:val="00F06093"/>
    <w:rsid w:val="00F060B6"/>
    <w:rsid w:val="00F0613B"/>
    <w:rsid w:val="00F06140"/>
    <w:rsid w:val="00F062A1"/>
    <w:rsid w:val="00F062A2"/>
    <w:rsid w:val="00F06338"/>
    <w:rsid w:val="00F063A6"/>
    <w:rsid w:val="00F06440"/>
    <w:rsid w:val="00F06537"/>
    <w:rsid w:val="00F0655F"/>
    <w:rsid w:val="00F0658A"/>
    <w:rsid w:val="00F0667A"/>
    <w:rsid w:val="00F066DC"/>
    <w:rsid w:val="00F06862"/>
    <w:rsid w:val="00F06874"/>
    <w:rsid w:val="00F06929"/>
    <w:rsid w:val="00F069FD"/>
    <w:rsid w:val="00F06B15"/>
    <w:rsid w:val="00F06B2B"/>
    <w:rsid w:val="00F06BEF"/>
    <w:rsid w:val="00F06C6A"/>
    <w:rsid w:val="00F06C6F"/>
    <w:rsid w:val="00F06CC5"/>
    <w:rsid w:val="00F06CF4"/>
    <w:rsid w:val="00F06DA1"/>
    <w:rsid w:val="00F06DCE"/>
    <w:rsid w:val="00F06E11"/>
    <w:rsid w:val="00F06E1E"/>
    <w:rsid w:val="00F06E7F"/>
    <w:rsid w:val="00F06EA1"/>
    <w:rsid w:val="00F06F8B"/>
    <w:rsid w:val="00F07113"/>
    <w:rsid w:val="00F0714F"/>
    <w:rsid w:val="00F07184"/>
    <w:rsid w:val="00F07225"/>
    <w:rsid w:val="00F072DC"/>
    <w:rsid w:val="00F073B8"/>
    <w:rsid w:val="00F073BE"/>
    <w:rsid w:val="00F0743C"/>
    <w:rsid w:val="00F0744A"/>
    <w:rsid w:val="00F07472"/>
    <w:rsid w:val="00F0747B"/>
    <w:rsid w:val="00F074FF"/>
    <w:rsid w:val="00F07617"/>
    <w:rsid w:val="00F07633"/>
    <w:rsid w:val="00F0766E"/>
    <w:rsid w:val="00F076CF"/>
    <w:rsid w:val="00F077BB"/>
    <w:rsid w:val="00F077CC"/>
    <w:rsid w:val="00F07814"/>
    <w:rsid w:val="00F07849"/>
    <w:rsid w:val="00F0788A"/>
    <w:rsid w:val="00F07907"/>
    <w:rsid w:val="00F07998"/>
    <w:rsid w:val="00F079E2"/>
    <w:rsid w:val="00F07A4E"/>
    <w:rsid w:val="00F07A8A"/>
    <w:rsid w:val="00F07AE3"/>
    <w:rsid w:val="00F07AF2"/>
    <w:rsid w:val="00F07B36"/>
    <w:rsid w:val="00F07BBF"/>
    <w:rsid w:val="00F07C66"/>
    <w:rsid w:val="00F07CBE"/>
    <w:rsid w:val="00F07CDF"/>
    <w:rsid w:val="00F07D16"/>
    <w:rsid w:val="00F07D3E"/>
    <w:rsid w:val="00F07DEE"/>
    <w:rsid w:val="00F07EC3"/>
    <w:rsid w:val="00F07F05"/>
    <w:rsid w:val="00F07F12"/>
    <w:rsid w:val="00F07F2F"/>
    <w:rsid w:val="00F1008D"/>
    <w:rsid w:val="00F10260"/>
    <w:rsid w:val="00F102D4"/>
    <w:rsid w:val="00F10308"/>
    <w:rsid w:val="00F1037E"/>
    <w:rsid w:val="00F103A3"/>
    <w:rsid w:val="00F103CF"/>
    <w:rsid w:val="00F103D1"/>
    <w:rsid w:val="00F103FB"/>
    <w:rsid w:val="00F1044C"/>
    <w:rsid w:val="00F104B6"/>
    <w:rsid w:val="00F10540"/>
    <w:rsid w:val="00F105AE"/>
    <w:rsid w:val="00F105DE"/>
    <w:rsid w:val="00F106B2"/>
    <w:rsid w:val="00F10830"/>
    <w:rsid w:val="00F10908"/>
    <w:rsid w:val="00F10AD3"/>
    <w:rsid w:val="00F10B07"/>
    <w:rsid w:val="00F10B20"/>
    <w:rsid w:val="00F10B81"/>
    <w:rsid w:val="00F10CB9"/>
    <w:rsid w:val="00F10E94"/>
    <w:rsid w:val="00F10F0F"/>
    <w:rsid w:val="00F10F71"/>
    <w:rsid w:val="00F11133"/>
    <w:rsid w:val="00F111B4"/>
    <w:rsid w:val="00F11208"/>
    <w:rsid w:val="00F113CF"/>
    <w:rsid w:val="00F114B4"/>
    <w:rsid w:val="00F11524"/>
    <w:rsid w:val="00F115E7"/>
    <w:rsid w:val="00F11685"/>
    <w:rsid w:val="00F116E7"/>
    <w:rsid w:val="00F116EB"/>
    <w:rsid w:val="00F1172F"/>
    <w:rsid w:val="00F1174D"/>
    <w:rsid w:val="00F11830"/>
    <w:rsid w:val="00F11855"/>
    <w:rsid w:val="00F11888"/>
    <w:rsid w:val="00F118D4"/>
    <w:rsid w:val="00F118D5"/>
    <w:rsid w:val="00F118E3"/>
    <w:rsid w:val="00F118F9"/>
    <w:rsid w:val="00F119C2"/>
    <w:rsid w:val="00F11AF2"/>
    <w:rsid w:val="00F11B0B"/>
    <w:rsid w:val="00F11CEB"/>
    <w:rsid w:val="00F11D2E"/>
    <w:rsid w:val="00F11F7C"/>
    <w:rsid w:val="00F11FBE"/>
    <w:rsid w:val="00F120FC"/>
    <w:rsid w:val="00F1219B"/>
    <w:rsid w:val="00F1225D"/>
    <w:rsid w:val="00F12324"/>
    <w:rsid w:val="00F12374"/>
    <w:rsid w:val="00F123AC"/>
    <w:rsid w:val="00F123C2"/>
    <w:rsid w:val="00F123CA"/>
    <w:rsid w:val="00F123DF"/>
    <w:rsid w:val="00F1240B"/>
    <w:rsid w:val="00F1245A"/>
    <w:rsid w:val="00F124E2"/>
    <w:rsid w:val="00F12533"/>
    <w:rsid w:val="00F12675"/>
    <w:rsid w:val="00F12747"/>
    <w:rsid w:val="00F1276E"/>
    <w:rsid w:val="00F1279A"/>
    <w:rsid w:val="00F127DC"/>
    <w:rsid w:val="00F12880"/>
    <w:rsid w:val="00F1289A"/>
    <w:rsid w:val="00F128F8"/>
    <w:rsid w:val="00F129A2"/>
    <w:rsid w:val="00F129F3"/>
    <w:rsid w:val="00F12B99"/>
    <w:rsid w:val="00F12C0E"/>
    <w:rsid w:val="00F12C16"/>
    <w:rsid w:val="00F12C48"/>
    <w:rsid w:val="00F12C53"/>
    <w:rsid w:val="00F12CD2"/>
    <w:rsid w:val="00F12E15"/>
    <w:rsid w:val="00F12E66"/>
    <w:rsid w:val="00F12F1A"/>
    <w:rsid w:val="00F12F7D"/>
    <w:rsid w:val="00F12FA7"/>
    <w:rsid w:val="00F1310F"/>
    <w:rsid w:val="00F13189"/>
    <w:rsid w:val="00F1321E"/>
    <w:rsid w:val="00F132D0"/>
    <w:rsid w:val="00F132D8"/>
    <w:rsid w:val="00F132F8"/>
    <w:rsid w:val="00F13314"/>
    <w:rsid w:val="00F133D7"/>
    <w:rsid w:val="00F13443"/>
    <w:rsid w:val="00F135A0"/>
    <w:rsid w:val="00F137A3"/>
    <w:rsid w:val="00F13826"/>
    <w:rsid w:val="00F13867"/>
    <w:rsid w:val="00F138AF"/>
    <w:rsid w:val="00F13A21"/>
    <w:rsid w:val="00F13AFB"/>
    <w:rsid w:val="00F13B8A"/>
    <w:rsid w:val="00F13CEC"/>
    <w:rsid w:val="00F13E61"/>
    <w:rsid w:val="00F13EE4"/>
    <w:rsid w:val="00F13EF5"/>
    <w:rsid w:val="00F13F52"/>
    <w:rsid w:val="00F13FE4"/>
    <w:rsid w:val="00F13FFF"/>
    <w:rsid w:val="00F1407A"/>
    <w:rsid w:val="00F14249"/>
    <w:rsid w:val="00F1426C"/>
    <w:rsid w:val="00F142BF"/>
    <w:rsid w:val="00F14338"/>
    <w:rsid w:val="00F143C8"/>
    <w:rsid w:val="00F14417"/>
    <w:rsid w:val="00F14479"/>
    <w:rsid w:val="00F14638"/>
    <w:rsid w:val="00F14651"/>
    <w:rsid w:val="00F14672"/>
    <w:rsid w:val="00F146C7"/>
    <w:rsid w:val="00F147AA"/>
    <w:rsid w:val="00F1492D"/>
    <w:rsid w:val="00F14A86"/>
    <w:rsid w:val="00F14B47"/>
    <w:rsid w:val="00F14B4E"/>
    <w:rsid w:val="00F14B89"/>
    <w:rsid w:val="00F14D61"/>
    <w:rsid w:val="00F14D90"/>
    <w:rsid w:val="00F14DCC"/>
    <w:rsid w:val="00F14F9B"/>
    <w:rsid w:val="00F15070"/>
    <w:rsid w:val="00F15078"/>
    <w:rsid w:val="00F150A2"/>
    <w:rsid w:val="00F150AA"/>
    <w:rsid w:val="00F15185"/>
    <w:rsid w:val="00F15252"/>
    <w:rsid w:val="00F1526B"/>
    <w:rsid w:val="00F152BC"/>
    <w:rsid w:val="00F1536E"/>
    <w:rsid w:val="00F15391"/>
    <w:rsid w:val="00F15399"/>
    <w:rsid w:val="00F153A2"/>
    <w:rsid w:val="00F153D4"/>
    <w:rsid w:val="00F1547A"/>
    <w:rsid w:val="00F154B9"/>
    <w:rsid w:val="00F15508"/>
    <w:rsid w:val="00F1553D"/>
    <w:rsid w:val="00F155E8"/>
    <w:rsid w:val="00F15600"/>
    <w:rsid w:val="00F1562D"/>
    <w:rsid w:val="00F1570C"/>
    <w:rsid w:val="00F15758"/>
    <w:rsid w:val="00F15761"/>
    <w:rsid w:val="00F15781"/>
    <w:rsid w:val="00F157DB"/>
    <w:rsid w:val="00F158B0"/>
    <w:rsid w:val="00F15912"/>
    <w:rsid w:val="00F15915"/>
    <w:rsid w:val="00F1592A"/>
    <w:rsid w:val="00F15935"/>
    <w:rsid w:val="00F159A5"/>
    <w:rsid w:val="00F159D2"/>
    <w:rsid w:val="00F159EE"/>
    <w:rsid w:val="00F15AA3"/>
    <w:rsid w:val="00F15B99"/>
    <w:rsid w:val="00F15DE2"/>
    <w:rsid w:val="00F15E27"/>
    <w:rsid w:val="00F15E30"/>
    <w:rsid w:val="00F15ED1"/>
    <w:rsid w:val="00F15EF2"/>
    <w:rsid w:val="00F15F00"/>
    <w:rsid w:val="00F15FC5"/>
    <w:rsid w:val="00F1621C"/>
    <w:rsid w:val="00F1628E"/>
    <w:rsid w:val="00F162ED"/>
    <w:rsid w:val="00F164ED"/>
    <w:rsid w:val="00F16564"/>
    <w:rsid w:val="00F16579"/>
    <w:rsid w:val="00F165D6"/>
    <w:rsid w:val="00F16662"/>
    <w:rsid w:val="00F166C5"/>
    <w:rsid w:val="00F16722"/>
    <w:rsid w:val="00F16753"/>
    <w:rsid w:val="00F167CA"/>
    <w:rsid w:val="00F16859"/>
    <w:rsid w:val="00F16884"/>
    <w:rsid w:val="00F16894"/>
    <w:rsid w:val="00F168CA"/>
    <w:rsid w:val="00F169B0"/>
    <w:rsid w:val="00F16A45"/>
    <w:rsid w:val="00F16BF4"/>
    <w:rsid w:val="00F16C5B"/>
    <w:rsid w:val="00F16CAD"/>
    <w:rsid w:val="00F16CD0"/>
    <w:rsid w:val="00F16D77"/>
    <w:rsid w:val="00F16F71"/>
    <w:rsid w:val="00F16FBF"/>
    <w:rsid w:val="00F17050"/>
    <w:rsid w:val="00F170D4"/>
    <w:rsid w:val="00F170F1"/>
    <w:rsid w:val="00F17103"/>
    <w:rsid w:val="00F17129"/>
    <w:rsid w:val="00F171B9"/>
    <w:rsid w:val="00F171D4"/>
    <w:rsid w:val="00F1729D"/>
    <w:rsid w:val="00F1734E"/>
    <w:rsid w:val="00F1741A"/>
    <w:rsid w:val="00F174DB"/>
    <w:rsid w:val="00F174E4"/>
    <w:rsid w:val="00F174E6"/>
    <w:rsid w:val="00F17502"/>
    <w:rsid w:val="00F1764C"/>
    <w:rsid w:val="00F1774E"/>
    <w:rsid w:val="00F1792D"/>
    <w:rsid w:val="00F17959"/>
    <w:rsid w:val="00F17AA5"/>
    <w:rsid w:val="00F17AC6"/>
    <w:rsid w:val="00F17B9C"/>
    <w:rsid w:val="00F17C9C"/>
    <w:rsid w:val="00F17CA8"/>
    <w:rsid w:val="00F17CE4"/>
    <w:rsid w:val="00F17D73"/>
    <w:rsid w:val="00F17DA0"/>
    <w:rsid w:val="00F17DAF"/>
    <w:rsid w:val="00F17F69"/>
    <w:rsid w:val="00F17FAC"/>
    <w:rsid w:val="00F17FB1"/>
    <w:rsid w:val="00F201DD"/>
    <w:rsid w:val="00F20208"/>
    <w:rsid w:val="00F202DB"/>
    <w:rsid w:val="00F20371"/>
    <w:rsid w:val="00F204AD"/>
    <w:rsid w:val="00F2051C"/>
    <w:rsid w:val="00F20588"/>
    <w:rsid w:val="00F205AC"/>
    <w:rsid w:val="00F2064A"/>
    <w:rsid w:val="00F2068B"/>
    <w:rsid w:val="00F206AE"/>
    <w:rsid w:val="00F206C0"/>
    <w:rsid w:val="00F2072B"/>
    <w:rsid w:val="00F20857"/>
    <w:rsid w:val="00F20890"/>
    <w:rsid w:val="00F209D6"/>
    <w:rsid w:val="00F20A0C"/>
    <w:rsid w:val="00F20AB9"/>
    <w:rsid w:val="00F20B53"/>
    <w:rsid w:val="00F20CDF"/>
    <w:rsid w:val="00F20D73"/>
    <w:rsid w:val="00F20D7C"/>
    <w:rsid w:val="00F20DFD"/>
    <w:rsid w:val="00F20E31"/>
    <w:rsid w:val="00F20E37"/>
    <w:rsid w:val="00F20E7C"/>
    <w:rsid w:val="00F20EAD"/>
    <w:rsid w:val="00F20ED1"/>
    <w:rsid w:val="00F20FBC"/>
    <w:rsid w:val="00F21115"/>
    <w:rsid w:val="00F211EF"/>
    <w:rsid w:val="00F21213"/>
    <w:rsid w:val="00F21261"/>
    <w:rsid w:val="00F212E4"/>
    <w:rsid w:val="00F21374"/>
    <w:rsid w:val="00F214FB"/>
    <w:rsid w:val="00F21568"/>
    <w:rsid w:val="00F215CB"/>
    <w:rsid w:val="00F21631"/>
    <w:rsid w:val="00F21636"/>
    <w:rsid w:val="00F217CE"/>
    <w:rsid w:val="00F21869"/>
    <w:rsid w:val="00F21AE2"/>
    <w:rsid w:val="00F21B33"/>
    <w:rsid w:val="00F21BFC"/>
    <w:rsid w:val="00F21CF8"/>
    <w:rsid w:val="00F21D37"/>
    <w:rsid w:val="00F21EC6"/>
    <w:rsid w:val="00F21F05"/>
    <w:rsid w:val="00F2202D"/>
    <w:rsid w:val="00F220CF"/>
    <w:rsid w:val="00F2215E"/>
    <w:rsid w:val="00F22220"/>
    <w:rsid w:val="00F22250"/>
    <w:rsid w:val="00F223B5"/>
    <w:rsid w:val="00F223BB"/>
    <w:rsid w:val="00F224A4"/>
    <w:rsid w:val="00F2253E"/>
    <w:rsid w:val="00F2261F"/>
    <w:rsid w:val="00F226CC"/>
    <w:rsid w:val="00F22814"/>
    <w:rsid w:val="00F22819"/>
    <w:rsid w:val="00F2289A"/>
    <w:rsid w:val="00F228E3"/>
    <w:rsid w:val="00F229F7"/>
    <w:rsid w:val="00F22AAE"/>
    <w:rsid w:val="00F22AE9"/>
    <w:rsid w:val="00F22AF4"/>
    <w:rsid w:val="00F22BBF"/>
    <w:rsid w:val="00F22CAA"/>
    <w:rsid w:val="00F22D14"/>
    <w:rsid w:val="00F22D3B"/>
    <w:rsid w:val="00F22D81"/>
    <w:rsid w:val="00F22FD4"/>
    <w:rsid w:val="00F23022"/>
    <w:rsid w:val="00F230C9"/>
    <w:rsid w:val="00F230FC"/>
    <w:rsid w:val="00F23119"/>
    <w:rsid w:val="00F23143"/>
    <w:rsid w:val="00F23189"/>
    <w:rsid w:val="00F231F6"/>
    <w:rsid w:val="00F23225"/>
    <w:rsid w:val="00F2328C"/>
    <w:rsid w:val="00F23377"/>
    <w:rsid w:val="00F2337C"/>
    <w:rsid w:val="00F234AC"/>
    <w:rsid w:val="00F23568"/>
    <w:rsid w:val="00F23575"/>
    <w:rsid w:val="00F2368C"/>
    <w:rsid w:val="00F236A5"/>
    <w:rsid w:val="00F236D9"/>
    <w:rsid w:val="00F2381D"/>
    <w:rsid w:val="00F238F4"/>
    <w:rsid w:val="00F239D6"/>
    <w:rsid w:val="00F23A02"/>
    <w:rsid w:val="00F23A15"/>
    <w:rsid w:val="00F23AD3"/>
    <w:rsid w:val="00F23B26"/>
    <w:rsid w:val="00F23BA2"/>
    <w:rsid w:val="00F23C34"/>
    <w:rsid w:val="00F23C56"/>
    <w:rsid w:val="00F23CB7"/>
    <w:rsid w:val="00F23DA1"/>
    <w:rsid w:val="00F23E51"/>
    <w:rsid w:val="00F23E56"/>
    <w:rsid w:val="00F23E7C"/>
    <w:rsid w:val="00F23EF4"/>
    <w:rsid w:val="00F23F47"/>
    <w:rsid w:val="00F24147"/>
    <w:rsid w:val="00F241CD"/>
    <w:rsid w:val="00F24233"/>
    <w:rsid w:val="00F242AD"/>
    <w:rsid w:val="00F2433A"/>
    <w:rsid w:val="00F2433D"/>
    <w:rsid w:val="00F2437B"/>
    <w:rsid w:val="00F243A0"/>
    <w:rsid w:val="00F243CF"/>
    <w:rsid w:val="00F243E2"/>
    <w:rsid w:val="00F24434"/>
    <w:rsid w:val="00F24453"/>
    <w:rsid w:val="00F24515"/>
    <w:rsid w:val="00F24898"/>
    <w:rsid w:val="00F248B4"/>
    <w:rsid w:val="00F249D7"/>
    <w:rsid w:val="00F249DE"/>
    <w:rsid w:val="00F249F4"/>
    <w:rsid w:val="00F24A60"/>
    <w:rsid w:val="00F24ACE"/>
    <w:rsid w:val="00F24B23"/>
    <w:rsid w:val="00F24B76"/>
    <w:rsid w:val="00F24BA6"/>
    <w:rsid w:val="00F24D24"/>
    <w:rsid w:val="00F24FDF"/>
    <w:rsid w:val="00F250DC"/>
    <w:rsid w:val="00F25113"/>
    <w:rsid w:val="00F25135"/>
    <w:rsid w:val="00F2513A"/>
    <w:rsid w:val="00F252D7"/>
    <w:rsid w:val="00F253A2"/>
    <w:rsid w:val="00F253EA"/>
    <w:rsid w:val="00F2541A"/>
    <w:rsid w:val="00F2549F"/>
    <w:rsid w:val="00F254A2"/>
    <w:rsid w:val="00F254C3"/>
    <w:rsid w:val="00F254DD"/>
    <w:rsid w:val="00F2557A"/>
    <w:rsid w:val="00F2569C"/>
    <w:rsid w:val="00F256B3"/>
    <w:rsid w:val="00F2576B"/>
    <w:rsid w:val="00F25879"/>
    <w:rsid w:val="00F258A0"/>
    <w:rsid w:val="00F258A6"/>
    <w:rsid w:val="00F25961"/>
    <w:rsid w:val="00F259B1"/>
    <w:rsid w:val="00F259BA"/>
    <w:rsid w:val="00F25A17"/>
    <w:rsid w:val="00F25A60"/>
    <w:rsid w:val="00F25AB7"/>
    <w:rsid w:val="00F25B74"/>
    <w:rsid w:val="00F25BA9"/>
    <w:rsid w:val="00F25C9D"/>
    <w:rsid w:val="00F25CF1"/>
    <w:rsid w:val="00F25D42"/>
    <w:rsid w:val="00F25D80"/>
    <w:rsid w:val="00F25ECC"/>
    <w:rsid w:val="00F25F8D"/>
    <w:rsid w:val="00F25FB4"/>
    <w:rsid w:val="00F26140"/>
    <w:rsid w:val="00F2617F"/>
    <w:rsid w:val="00F2619F"/>
    <w:rsid w:val="00F261CF"/>
    <w:rsid w:val="00F26384"/>
    <w:rsid w:val="00F26427"/>
    <w:rsid w:val="00F264E0"/>
    <w:rsid w:val="00F26579"/>
    <w:rsid w:val="00F2658D"/>
    <w:rsid w:val="00F26663"/>
    <w:rsid w:val="00F266D3"/>
    <w:rsid w:val="00F266E5"/>
    <w:rsid w:val="00F268B7"/>
    <w:rsid w:val="00F26927"/>
    <w:rsid w:val="00F269FB"/>
    <w:rsid w:val="00F26A58"/>
    <w:rsid w:val="00F26ADB"/>
    <w:rsid w:val="00F26B72"/>
    <w:rsid w:val="00F26B7D"/>
    <w:rsid w:val="00F26B81"/>
    <w:rsid w:val="00F26BB5"/>
    <w:rsid w:val="00F26C41"/>
    <w:rsid w:val="00F26CE7"/>
    <w:rsid w:val="00F26DA7"/>
    <w:rsid w:val="00F26E3B"/>
    <w:rsid w:val="00F26E5F"/>
    <w:rsid w:val="00F270C7"/>
    <w:rsid w:val="00F2725F"/>
    <w:rsid w:val="00F2738F"/>
    <w:rsid w:val="00F274A6"/>
    <w:rsid w:val="00F27593"/>
    <w:rsid w:val="00F2764B"/>
    <w:rsid w:val="00F2765A"/>
    <w:rsid w:val="00F2766C"/>
    <w:rsid w:val="00F27764"/>
    <w:rsid w:val="00F27969"/>
    <w:rsid w:val="00F2799B"/>
    <w:rsid w:val="00F279C4"/>
    <w:rsid w:val="00F279ED"/>
    <w:rsid w:val="00F27A4A"/>
    <w:rsid w:val="00F27A80"/>
    <w:rsid w:val="00F27B46"/>
    <w:rsid w:val="00F27B75"/>
    <w:rsid w:val="00F27DBC"/>
    <w:rsid w:val="00F27E05"/>
    <w:rsid w:val="00F27F73"/>
    <w:rsid w:val="00F27FC6"/>
    <w:rsid w:val="00F3012D"/>
    <w:rsid w:val="00F3016C"/>
    <w:rsid w:val="00F3018E"/>
    <w:rsid w:val="00F301DF"/>
    <w:rsid w:val="00F30329"/>
    <w:rsid w:val="00F30383"/>
    <w:rsid w:val="00F30390"/>
    <w:rsid w:val="00F303D8"/>
    <w:rsid w:val="00F3042D"/>
    <w:rsid w:val="00F30494"/>
    <w:rsid w:val="00F30622"/>
    <w:rsid w:val="00F307AD"/>
    <w:rsid w:val="00F30812"/>
    <w:rsid w:val="00F3082B"/>
    <w:rsid w:val="00F3085F"/>
    <w:rsid w:val="00F308E1"/>
    <w:rsid w:val="00F30944"/>
    <w:rsid w:val="00F30986"/>
    <w:rsid w:val="00F30A64"/>
    <w:rsid w:val="00F30B23"/>
    <w:rsid w:val="00F30C0E"/>
    <w:rsid w:val="00F30C44"/>
    <w:rsid w:val="00F30D13"/>
    <w:rsid w:val="00F30D22"/>
    <w:rsid w:val="00F30D4E"/>
    <w:rsid w:val="00F30E56"/>
    <w:rsid w:val="00F30E89"/>
    <w:rsid w:val="00F30EAF"/>
    <w:rsid w:val="00F30F16"/>
    <w:rsid w:val="00F31054"/>
    <w:rsid w:val="00F31061"/>
    <w:rsid w:val="00F31297"/>
    <w:rsid w:val="00F312F2"/>
    <w:rsid w:val="00F313E7"/>
    <w:rsid w:val="00F31401"/>
    <w:rsid w:val="00F314E8"/>
    <w:rsid w:val="00F3151E"/>
    <w:rsid w:val="00F31610"/>
    <w:rsid w:val="00F31687"/>
    <w:rsid w:val="00F316AA"/>
    <w:rsid w:val="00F31756"/>
    <w:rsid w:val="00F317AE"/>
    <w:rsid w:val="00F3180D"/>
    <w:rsid w:val="00F31862"/>
    <w:rsid w:val="00F31869"/>
    <w:rsid w:val="00F31B1E"/>
    <w:rsid w:val="00F31B43"/>
    <w:rsid w:val="00F31BA6"/>
    <w:rsid w:val="00F31CF6"/>
    <w:rsid w:val="00F31D5C"/>
    <w:rsid w:val="00F31D8C"/>
    <w:rsid w:val="00F31E97"/>
    <w:rsid w:val="00F3200E"/>
    <w:rsid w:val="00F32032"/>
    <w:rsid w:val="00F32072"/>
    <w:rsid w:val="00F32080"/>
    <w:rsid w:val="00F320BC"/>
    <w:rsid w:val="00F32158"/>
    <w:rsid w:val="00F32232"/>
    <w:rsid w:val="00F32255"/>
    <w:rsid w:val="00F32298"/>
    <w:rsid w:val="00F323CC"/>
    <w:rsid w:val="00F325A8"/>
    <w:rsid w:val="00F32678"/>
    <w:rsid w:val="00F327B9"/>
    <w:rsid w:val="00F32811"/>
    <w:rsid w:val="00F328A2"/>
    <w:rsid w:val="00F32922"/>
    <w:rsid w:val="00F32947"/>
    <w:rsid w:val="00F32B18"/>
    <w:rsid w:val="00F32B42"/>
    <w:rsid w:val="00F32B8B"/>
    <w:rsid w:val="00F32C21"/>
    <w:rsid w:val="00F32C60"/>
    <w:rsid w:val="00F32C76"/>
    <w:rsid w:val="00F32CE8"/>
    <w:rsid w:val="00F32D36"/>
    <w:rsid w:val="00F32D54"/>
    <w:rsid w:val="00F32D97"/>
    <w:rsid w:val="00F32E77"/>
    <w:rsid w:val="00F32ED3"/>
    <w:rsid w:val="00F32EEC"/>
    <w:rsid w:val="00F32F2B"/>
    <w:rsid w:val="00F32FBD"/>
    <w:rsid w:val="00F33090"/>
    <w:rsid w:val="00F330E9"/>
    <w:rsid w:val="00F330ED"/>
    <w:rsid w:val="00F331E1"/>
    <w:rsid w:val="00F33280"/>
    <w:rsid w:val="00F332F5"/>
    <w:rsid w:val="00F3341D"/>
    <w:rsid w:val="00F3349D"/>
    <w:rsid w:val="00F33564"/>
    <w:rsid w:val="00F336D5"/>
    <w:rsid w:val="00F33706"/>
    <w:rsid w:val="00F33738"/>
    <w:rsid w:val="00F33842"/>
    <w:rsid w:val="00F33854"/>
    <w:rsid w:val="00F3389A"/>
    <w:rsid w:val="00F3395D"/>
    <w:rsid w:val="00F339AC"/>
    <w:rsid w:val="00F339CE"/>
    <w:rsid w:val="00F339FC"/>
    <w:rsid w:val="00F33A2D"/>
    <w:rsid w:val="00F33ABB"/>
    <w:rsid w:val="00F33B05"/>
    <w:rsid w:val="00F33B57"/>
    <w:rsid w:val="00F33B69"/>
    <w:rsid w:val="00F33BB8"/>
    <w:rsid w:val="00F33BEF"/>
    <w:rsid w:val="00F33C0B"/>
    <w:rsid w:val="00F33E2E"/>
    <w:rsid w:val="00F33EE2"/>
    <w:rsid w:val="00F34010"/>
    <w:rsid w:val="00F34034"/>
    <w:rsid w:val="00F340BC"/>
    <w:rsid w:val="00F3422E"/>
    <w:rsid w:val="00F3427A"/>
    <w:rsid w:val="00F34336"/>
    <w:rsid w:val="00F343AE"/>
    <w:rsid w:val="00F3445E"/>
    <w:rsid w:val="00F344F6"/>
    <w:rsid w:val="00F34504"/>
    <w:rsid w:val="00F34586"/>
    <w:rsid w:val="00F345AF"/>
    <w:rsid w:val="00F3469E"/>
    <w:rsid w:val="00F34786"/>
    <w:rsid w:val="00F34915"/>
    <w:rsid w:val="00F34969"/>
    <w:rsid w:val="00F34A33"/>
    <w:rsid w:val="00F34A73"/>
    <w:rsid w:val="00F34A8F"/>
    <w:rsid w:val="00F34A9D"/>
    <w:rsid w:val="00F34B4B"/>
    <w:rsid w:val="00F34BC8"/>
    <w:rsid w:val="00F34D14"/>
    <w:rsid w:val="00F34E4F"/>
    <w:rsid w:val="00F34F59"/>
    <w:rsid w:val="00F34FE5"/>
    <w:rsid w:val="00F3504A"/>
    <w:rsid w:val="00F3515A"/>
    <w:rsid w:val="00F3515F"/>
    <w:rsid w:val="00F3523A"/>
    <w:rsid w:val="00F3524F"/>
    <w:rsid w:val="00F352B5"/>
    <w:rsid w:val="00F3534E"/>
    <w:rsid w:val="00F3536D"/>
    <w:rsid w:val="00F3536F"/>
    <w:rsid w:val="00F35384"/>
    <w:rsid w:val="00F354AE"/>
    <w:rsid w:val="00F35501"/>
    <w:rsid w:val="00F355C2"/>
    <w:rsid w:val="00F35744"/>
    <w:rsid w:val="00F357BC"/>
    <w:rsid w:val="00F357E3"/>
    <w:rsid w:val="00F35812"/>
    <w:rsid w:val="00F358D7"/>
    <w:rsid w:val="00F35974"/>
    <w:rsid w:val="00F359B9"/>
    <w:rsid w:val="00F35A72"/>
    <w:rsid w:val="00F35A97"/>
    <w:rsid w:val="00F35AD9"/>
    <w:rsid w:val="00F35C3A"/>
    <w:rsid w:val="00F35C64"/>
    <w:rsid w:val="00F35CB4"/>
    <w:rsid w:val="00F35D01"/>
    <w:rsid w:val="00F35D3D"/>
    <w:rsid w:val="00F35D4F"/>
    <w:rsid w:val="00F35D77"/>
    <w:rsid w:val="00F35FB3"/>
    <w:rsid w:val="00F36055"/>
    <w:rsid w:val="00F3611B"/>
    <w:rsid w:val="00F3625C"/>
    <w:rsid w:val="00F3640D"/>
    <w:rsid w:val="00F36487"/>
    <w:rsid w:val="00F364AA"/>
    <w:rsid w:val="00F364C5"/>
    <w:rsid w:val="00F365D6"/>
    <w:rsid w:val="00F36600"/>
    <w:rsid w:val="00F36614"/>
    <w:rsid w:val="00F36639"/>
    <w:rsid w:val="00F36657"/>
    <w:rsid w:val="00F366A4"/>
    <w:rsid w:val="00F36711"/>
    <w:rsid w:val="00F3679A"/>
    <w:rsid w:val="00F36811"/>
    <w:rsid w:val="00F36862"/>
    <w:rsid w:val="00F368DF"/>
    <w:rsid w:val="00F368E6"/>
    <w:rsid w:val="00F36920"/>
    <w:rsid w:val="00F3692E"/>
    <w:rsid w:val="00F36A71"/>
    <w:rsid w:val="00F36A8D"/>
    <w:rsid w:val="00F36AEC"/>
    <w:rsid w:val="00F36B1F"/>
    <w:rsid w:val="00F36B2D"/>
    <w:rsid w:val="00F36B9C"/>
    <w:rsid w:val="00F36C1F"/>
    <w:rsid w:val="00F36C26"/>
    <w:rsid w:val="00F36C8B"/>
    <w:rsid w:val="00F36CF7"/>
    <w:rsid w:val="00F36D93"/>
    <w:rsid w:val="00F36E3A"/>
    <w:rsid w:val="00F36E64"/>
    <w:rsid w:val="00F36E8C"/>
    <w:rsid w:val="00F36F3A"/>
    <w:rsid w:val="00F3716F"/>
    <w:rsid w:val="00F37206"/>
    <w:rsid w:val="00F37253"/>
    <w:rsid w:val="00F37283"/>
    <w:rsid w:val="00F372A0"/>
    <w:rsid w:val="00F372BD"/>
    <w:rsid w:val="00F3732C"/>
    <w:rsid w:val="00F375B7"/>
    <w:rsid w:val="00F375E2"/>
    <w:rsid w:val="00F376B1"/>
    <w:rsid w:val="00F37731"/>
    <w:rsid w:val="00F3773F"/>
    <w:rsid w:val="00F37870"/>
    <w:rsid w:val="00F37A5A"/>
    <w:rsid w:val="00F37A72"/>
    <w:rsid w:val="00F37BDD"/>
    <w:rsid w:val="00F37C30"/>
    <w:rsid w:val="00F37C7E"/>
    <w:rsid w:val="00F37CE4"/>
    <w:rsid w:val="00F37D65"/>
    <w:rsid w:val="00F37D7B"/>
    <w:rsid w:val="00F37DDD"/>
    <w:rsid w:val="00F37EF5"/>
    <w:rsid w:val="00F37F39"/>
    <w:rsid w:val="00F37F8A"/>
    <w:rsid w:val="00F37F94"/>
    <w:rsid w:val="00F4003C"/>
    <w:rsid w:val="00F40053"/>
    <w:rsid w:val="00F40060"/>
    <w:rsid w:val="00F4009D"/>
    <w:rsid w:val="00F400AD"/>
    <w:rsid w:val="00F400BD"/>
    <w:rsid w:val="00F4018B"/>
    <w:rsid w:val="00F401D3"/>
    <w:rsid w:val="00F40209"/>
    <w:rsid w:val="00F402D1"/>
    <w:rsid w:val="00F402D9"/>
    <w:rsid w:val="00F40317"/>
    <w:rsid w:val="00F4038F"/>
    <w:rsid w:val="00F403C7"/>
    <w:rsid w:val="00F40481"/>
    <w:rsid w:val="00F404A5"/>
    <w:rsid w:val="00F40512"/>
    <w:rsid w:val="00F40592"/>
    <w:rsid w:val="00F405CD"/>
    <w:rsid w:val="00F40788"/>
    <w:rsid w:val="00F407C9"/>
    <w:rsid w:val="00F407E2"/>
    <w:rsid w:val="00F408D7"/>
    <w:rsid w:val="00F409CD"/>
    <w:rsid w:val="00F40A88"/>
    <w:rsid w:val="00F40BAF"/>
    <w:rsid w:val="00F40C73"/>
    <w:rsid w:val="00F40F3A"/>
    <w:rsid w:val="00F40FBA"/>
    <w:rsid w:val="00F411E5"/>
    <w:rsid w:val="00F411EB"/>
    <w:rsid w:val="00F4121C"/>
    <w:rsid w:val="00F4128A"/>
    <w:rsid w:val="00F41429"/>
    <w:rsid w:val="00F41432"/>
    <w:rsid w:val="00F41456"/>
    <w:rsid w:val="00F4149B"/>
    <w:rsid w:val="00F415B8"/>
    <w:rsid w:val="00F415E3"/>
    <w:rsid w:val="00F4164D"/>
    <w:rsid w:val="00F416D3"/>
    <w:rsid w:val="00F41709"/>
    <w:rsid w:val="00F417AF"/>
    <w:rsid w:val="00F41801"/>
    <w:rsid w:val="00F41813"/>
    <w:rsid w:val="00F4181F"/>
    <w:rsid w:val="00F418D1"/>
    <w:rsid w:val="00F4191F"/>
    <w:rsid w:val="00F419C3"/>
    <w:rsid w:val="00F41AC9"/>
    <w:rsid w:val="00F41BAF"/>
    <w:rsid w:val="00F41C01"/>
    <w:rsid w:val="00F41C94"/>
    <w:rsid w:val="00F41D75"/>
    <w:rsid w:val="00F41E80"/>
    <w:rsid w:val="00F41ED1"/>
    <w:rsid w:val="00F41EEF"/>
    <w:rsid w:val="00F41EFD"/>
    <w:rsid w:val="00F41FA6"/>
    <w:rsid w:val="00F42078"/>
    <w:rsid w:val="00F42393"/>
    <w:rsid w:val="00F42398"/>
    <w:rsid w:val="00F42422"/>
    <w:rsid w:val="00F425FF"/>
    <w:rsid w:val="00F42662"/>
    <w:rsid w:val="00F42736"/>
    <w:rsid w:val="00F427DD"/>
    <w:rsid w:val="00F42929"/>
    <w:rsid w:val="00F42978"/>
    <w:rsid w:val="00F4299B"/>
    <w:rsid w:val="00F42A17"/>
    <w:rsid w:val="00F42A4B"/>
    <w:rsid w:val="00F42A98"/>
    <w:rsid w:val="00F42AB6"/>
    <w:rsid w:val="00F42AE0"/>
    <w:rsid w:val="00F42B57"/>
    <w:rsid w:val="00F42B92"/>
    <w:rsid w:val="00F42C82"/>
    <w:rsid w:val="00F42C84"/>
    <w:rsid w:val="00F42C8E"/>
    <w:rsid w:val="00F42CD4"/>
    <w:rsid w:val="00F42D22"/>
    <w:rsid w:val="00F42D2C"/>
    <w:rsid w:val="00F42EA7"/>
    <w:rsid w:val="00F42F78"/>
    <w:rsid w:val="00F4308F"/>
    <w:rsid w:val="00F43195"/>
    <w:rsid w:val="00F431B9"/>
    <w:rsid w:val="00F431ED"/>
    <w:rsid w:val="00F43293"/>
    <w:rsid w:val="00F432AF"/>
    <w:rsid w:val="00F43306"/>
    <w:rsid w:val="00F43331"/>
    <w:rsid w:val="00F43404"/>
    <w:rsid w:val="00F43408"/>
    <w:rsid w:val="00F4340A"/>
    <w:rsid w:val="00F434AD"/>
    <w:rsid w:val="00F4356E"/>
    <w:rsid w:val="00F43689"/>
    <w:rsid w:val="00F43730"/>
    <w:rsid w:val="00F43782"/>
    <w:rsid w:val="00F4378B"/>
    <w:rsid w:val="00F437AF"/>
    <w:rsid w:val="00F437BB"/>
    <w:rsid w:val="00F437F3"/>
    <w:rsid w:val="00F4381E"/>
    <w:rsid w:val="00F439AC"/>
    <w:rsid w:val="00F43A77"/>
    <w:rsid w:val="00F43A89"/>
    <w:rsid w:val="00F43AB5"/>
    <w:rsid w:val="00F43AB9"/>
    <w:rsid w:val="00F43B7F"/>
    <w:rsid w:val="00F43BF8"/>
    <w:rsid w:val="00F43C1E"/>
    <w:rsid w:val="00F43D13"/>
    <w:rsid w:val="00F43E1E"/>
    <w:rsid w:val="00F43E50"/>
    <w:rsid w:val="00F43F28"/>
    <w:rsid w:val="00F43F4A"/>
    <w:rsid w:val="00F43FBB"/>
    <w:rsid w:val="00F44055"/>
    <w:rsid w:val="00F4422B"/>
    <w:rsid w:val="00F44270"/>
    <w:rsid w:val="00F442F6"/>
    <w:rsid w:val="00F44368"/>
    <w:rsid w:val="00F444AA"/>
    <w:rsid w:val="00F4459F"/>
    <w:rsid w:val="00F446E8"/>
    <w:rsid w:val="00F44759"/>
    <w:rsid w:val="00F44802"/>
    <w:rsid w:val="00F44854"/>
    <w:rsid w:val="00F448C2"/>
    <w:rsid w:val="00F44911"/>
    <w:rsid w:val="00F44BA0"/>
    <w:rsid w:val="00F44BA8"/>
    <w:rsid w:val="00F44C20"/>
    <w:rsid w:val="00F44C27"/>
    <w:rsid w:val="00F44D66"/>
    <w:rsid w:val="00F44D6B"/>
    <w:rsid w:val="00F44DAC"/>
    <w:rsid w:val="00F44DF9"/>
    <w:rsid w:val="00F44E2C"/>
    <w:rsid w:val="00F44E4A"/>
    <w:rsid w:val="00F44E5A"/>
    <w:rsid w:val="00F44EFB"/>
    <w:rsid w:val="00F44F1D"/>
    <w:rsid w:val="00F44FEC"/>
    <w:rsid w:val="00F45023"/>
    <w:rsid w:val="00F45046"/>
    <w:rsid w:val="00F4509B"/>
    <w:rsid w:val="00F4509E"/>
    <w:rsid w:val="00F4511E"/>
    <w:rsid w:val="00F4517A"/>
    <w:rsid w:val="00F45188"/>
    <w:rsid w:val="00F45197"/>
    <w:rsid w:val="00F451F9"/>
    <w:rsid w:val="00F45298"/>
    <w:rsid w:val="00F4531E"/>
    <w:rsid w:val="00F4534E"/>
    <w:rsid w:val="00F453EC"/>
    <w:rsid w:val="00F4541C"/>
    <w:rsid w:val="00F4552A"/>
    <w:rsid w:val="00F45629"/>
    <w:rsid w:val="00F456F4"/>
    <w:rsid w:val="00F45752"/>
    <w:rsid w:val="00F4579F"/>
    <w:rsid w:val="00F458C1"/>
    <w:rsid w:val="00F459A2"/>
    <w:rsid w:val="00F459C8"/>
    <w:rsid w:val="00F45A90"/>
    <w:rsid w:val="00F45AEF"/>
    <w:rsid w:val="00F45B54"/>
    <w:rsid w:val="00F45B93"/>
    <w:rsid w:val="00F45C08"/>
    <w:rsid w:val="00F45C8E"/>
    <w:rsid w:val="00F45C9B"/>
    <w:rsid w:val="00F45D61"/>
    <w:rsid w:val="00F45D67"/>
    <w:rsid w:val="00F45DCB"/>
    <w:rsid w:val="00F45E17"/>
    <w:rsid w:val="00F45F23"/>
    <w:rsid w:val="00F45F74"/>
    <w:rsid w:val="00F46101"/>
    <w:rsid w:val="00F4611A"/>
    <w:rsid w:val="00F4612C"/>
    <w:rsid w:val="00F46206"/>
    <w:rsid w:val="00F462CC"/>
    <w:rsid w:val="00F46363"/>
    <w:rsid w:val="00F46458"/>
    <w:rsid w:val="00F464CD"/>
    <w:rsid w:val="00F465E8"/>
    <w:rsid w:val="00F46626"/>
    <w:rsid w:val="00F46633"/>
    <w:rsid w:val="00F467D1"/>
    <w:rsid w:val="00F46815"/>
    <w:rsid w:val="00F46920"/>
    <w:rsid w:val="00F46A12"/>
    <w:rsid w:val="00F46B03"/>
    <w:rsid w:val="00F46B09"/>
    <w:rsid w:val="00F46B3F"/>
    <w:rsid w:val="00F46B51"/>
    <w:rsid w:val="00F46BB7"/>
    <w:rsid w:val="00F46D06"/>
    <w:rsid w:val="00F46D29"/>
    <w:rsid w:val="00F46EAD"/>
    <w:rsid w:val="00F46EB4"/>
    <w:rsid w:val="00F46F35"/>
    <w:rsid w:val="00F47029"/>
    <w:rsid w:val="00F471BA"/>
    <w:rsid w:val="00F47225"/>
    <w:rsid w:val="00F4727C"/>
    <w:rsid w:val="00F47284"/>
    <w:rsid w:val="00F4728C"/>
    <w:rsid w:val="00F47430"/>
    <w:rsid w:val="00F47460"/>
    <w:rsid w:val="00F47478"/>
    <w:rsid w:val="00F47493"/>
    <w:rsid w:val="00F474BE"/>
    <w:rsid w:val="00F47685"/>
    <w:rsid w:val="00F476BF"/>
    <w:rsid w:val="00F476D7"/>
    <w:rsid w:val="00F4770D"/>
    <w:rsid w:val="00F4771A"/>
    <w:rsid w:val="00F47772"/>
    <w:rsid w:val="00F477A8"/>
    <w:rsid w:val="00F477B8"/>
    <w:rsid w:val="00F478A1"/>
    <w:rsid w:val="00F478B0"/>
    <w:rsid w:val="00F47A79"/>
    <w:rsid w:val="00F47B10"/>
    <w:rsid w:val="00F47B46"/>
    <w:rsid w:val="00F47B85"/>
    <w:rsid w:val="00F47CE0"/>
    <w:rsid w:val="00F47D37"/>
    <w:rsid w:val="00F47D90"/>
    <w:rsid w:val="00F47ECB"/>
    <w:rsid w:val="00F47EE1"/>
    <w:rsid w:val="00F47EF6"/>
    <w:rsid w:val="00F47F6B"/>
    <w:rsid w:val="00F5006A"/>
    <w:rsid w:val="00F5006D"/>
    <w:rsid w:val="00F500B8"/>
    <w:rsid w:val="00F500FF"/>
    <w:rsid w:val="00F50221"/>
    <w:rsid w:val="00F50273"/>
    <w:rsid w:val="00F50336"/>
    <w:rsid w:val="00F5036A"/>
    <w:rsid w:val="00F503D6"/>
    <w:rsid w:val="00F50446"/>
    <w:rsid w:val="00F5051F"/>
    <w:rsid w:val="00F50536"/>
    <w:rsid w:val="00F50602"/>
    <w:rsid w:val="00F50618"/>
    <w:rsid w:val="00F506D0"/>
    <w:rsid w:val="00F50772"/>
    <w:rsid w:val="00F507BB"/>
    <w:rsid w:val="00F507D1"/>
    <w:rsid w:val="00F507E3"/>
    <w:rsid w:val="00F50810"/>
    <w:rsid w:val="00F508DF"/>
    <w:rsid w:val="00F509B7"/>
    <w:rsid w:val="00F50A0C"/>
    <w:rsid w:val="00F50A27"/>
    <w:rsid w:val="00F50A73"/>
    <w:rsid w:val="00F50BBE"/>
    <w:rsid w:val="00F50C21"/>
    <w:rsid w:val="00F50C7F"/>
    <w:rsid w:val="00F50C84"/>
    <w:rsid w:val="00F50D88"/>
    <w:rsid w:val="00F50E0B"/>
    <w:rsid w:val="00F50EC9"/>
    <w:rsid w:val="00F50F12"/>
    <w:rsid w:val="00F50FE2"/>
    <w:rsid w:val="00F51092"/>
    <w:rsid w:val="00F510AC"/>
    <w:rsid w:val="00F510D6"/>
    <w:rsid w:val="00F510F8"/>
    <w:rsid w:val="00F5119A"/>
    <w:rsid w:val="00F511F3"/>
    <w:rsid w:val="00F51229"/>
    <w:rsid w:val="00F51289"/>
    <w:rsid w:val="00F513E8"/>
    <w:rsid w:val="00F5141D"/>
    <w:rsid w:val="00F51603"/>
    <w:rsid w:val="00F51608"/>
    <w:rsid w:val="00F51649"/>
    <w:rsid w:val="00F5168E"/>
    <w:rsid w:val="00F5171A"/>
    <w:rsid w:val="00F5177B"/>
    <w:rsid w:val="00F5180E"/>
    <w:rsid w:val="00F5189E"/>
    <w:rsid w:val="00F51986"/>
    <w:rsid w:val="00F51AC0"/>
    <w:rsid w:val="00F51B46"/>
    <w:rsid w:val="00F51B5C"/>
    <w:rsid w:val="00F51BFC"/>
    <w:rsid w:val="00F51C61"/>
    <w:rsid w:val="00F51CC8"/>
    <w:rsid w:val="00F51DE6"/>
    <w:rsid w:val="00F51DEE"/>
    <w:rsid w:val="00F51E15"/>
    <w:rsid w:val="00F51E46"/>
    <w:rsid w:val="00F51F27"/>
    <w:rsid w:val="00F51F2C"/>
    <w:rsid w:val="00F5201D"/>
    <w:rsid w:val="00F521AE"/>
    <w:rsid w:val="00F52261"/>
    <w:rsid w:val="00F5249A"/>
    <w:rsid w:val="00F524F9"/>
    <w:rsid w:val="00F52535"/>
    <w:rsid w:val="00F525EA"/>
    <w:rsid w:val="00F525EB"/>
    <w:rsid w:val="00F525FB"/>
    <w:rsid w:val="00F52677"/>
    <w:rsid w:val="00F5276F"/>
    <w:rsid w:val="00F5277F"/>
    <w:rsid w:val="00F5279F"/>
    <w:rsid w:val="00F527FC"/>
    <w:rsid w:val="00F52850"/>
    <w:rsid w:val="00F5289D"/>
    <w:rsid w:val="00F529C1"/>
    <w:rsid w:val="00F52A48"/>
    <w:rsid w:val="00F52A55"/>
    <w:rsid w:val="00F52B45"/>
    <w:rsid w:val="00F52B84"/>
    <w:rsid w:val="00F52BB4"/>
    <w:rsid w:val="00F52BB9"/>
    <w:rsid w:val="00F52C59"/>
    <w:rsid w:val="00F52DCB"/>
    <w:rsid w:val="00F52DD3"/>
    <w:rsid w:val="00F52E94"/>
    <w:rsid w:val="00F52EC7"/>
    <w:rsid w:val="00F52F36"/>
    <w:rsid w:val="00F52FD5"/>
    <w:rsid w:val="00F5314D"/>
    <w:rsid w:val="00F53179"/>
    <w:rsid w:val="00F5317F"/>
    <w:rsid w:val="00F531CE"/>
    <w:rsid w:val="00F531D0"/>
    <w:rsid w:val="00F53268"/>
    <w:rsid w:val="00F53276"/>
    <w:rsid w:val="00F53282"/>
    <w:rsid w:val="00F532AD"/>
    <w:rsid w:val="00F532BD"/>
    <w:rsid w:val="00F53334"/>
    <w:rsid w:val="00F5341A"/>
    <w:rsid w:val="00F534E4"/>
    <w:rsid w:val="00F5366A"/>
    <w:rsid w:val="00F537CB"/>
    <w:rsid w:val="00F537E9"/>
    <w:rsid w:val="00F537ED"/>
    <w:rsid w:val="00F53902"/>
    <w:rsid w:val="00F5390A"/>
    <w:rsid w:val="00F53A48"/>
    <w:rsid w:val="00F53AE7"/>
    <w:rsid w:val="00F53C1E"/>
    <w:rsid w:val="00F53C39"/>
    <w:rsid w:val="00F53C47"/>
    <w:rsid w:val="00F53CA1"/>
    <w:rsid w:val="00F53D1C"/>
    <w:rsid w:val="00F53DAA"/>
    <w:rsid w:val="00F53EBB"/>
    <w:rsid w:val="00F53F45"/>
    <w:rsid w:val="00F53F90"/>
    <w:rsid w:val="00F53F95"/>
    <w:rsid w:val="00F53FDF"/>
    <w:rsid w:val="00F540A8"/>
    <w:rsid w:val="00F542A4"/>
    <w:rsid w:val="00F542FA"/>
    <w:rsid w:val="00F5434D"/>
    <w:rsid w:val="00F543A7"/>
    <w:rsid w:val="00F543C8"/>
    <w:rsid w:val="00F54585"/>
    <w:rsid w:val="00F545BB"/>
    <w:rsid w:val="00F545EE"/>
    <w:rsid w:val="00F5475D"/>
    <w:rsid w:val="00F5480C"/>
    <w:rsid w:val="00F54817"/>
    <w:rsid w:val="00F5486D"/>
    <w:rsid w:val="00F54920"/>
    <w:rsid w:val="00F549E8"/>
    <w:rsid w:val="00F54A08"/>
    <w:rsid w:val="00F54B0E"/>
    <w:rsid w:val="00F54B34"/>
    <w:rsid w:val="00F54B57"/>
    <w:rsid w:val="00F54B6D"/>
    <w:rsid w:val="00F54BBC"/>
    <w:rsid w:val="00F54BCD"/>
    <w:rsid w:val="00F54C94"/>
    <w:rsid w:val="00F54CC0"/>
    <w:rsid w:val="00F54DD7"/>
    <w:rsid w:val="00F54F3D"/>
    <w:rsid w:val="00F54F71"/>
    <w:rsid w:val="00F54F79"/>
    <w:rsid w:val="00F54F96"/>
    <w:rsid w:val="00F54FBE"/>
    <w:rsid w:val="00F55028"/>
    <w:rsid w:val="00F5502B"/>
    <w:rsid w:val="00F55074"/>
    <w:rsid w:val="00F55157"/>
    <w:rsid w:val="00F55168"/>
    <w:rsid w:val="00F5534A"/>
    <w:rsid w:val="00F553E7"/>
    <w:rsid w:val="00F5541D"/>
    <w:rsid w:val="00F554AD"/>
    <w:rsid w:val="00F554BE"/>
    <w:rsid w:val="00F554D6"/>
    <w:rsid w:val="00F5563B"/>
    <w:rsid w:val="00F55677"/>
    <w:rsid w:val="00F556D7"/>
    <w:rsid w:val="00F55757"/>
    <w:rsid w:val="00F55943"/>
    <w:rsid w:val="00F559E5"/>
    <w:rsid w:val="00F55A61"/>
    <w:rsid w:val="00F55AD8"/>
    <w:rsid w:val="00F55B9B"/>
    <w:rsid w:val="00F55BB6"/>
    <w:rsid w:val="00F55CAB"/>
    <w:rsid w:val="00F55D12"/>
    <w:rsid w:val="00F55D51"/>
    <w:rsid w:val="00F55DDE"/>
    <w:rsid w:val="00F55DDF"/>
    <w:rsid w:val="00F55E56"/>
    <w:rsid w:val="00F55E88"/>
    <w:rsid w:val="00F55EF4"/>
    <w:rsid w:val="00F55F43"/>
    <w:rsid w:val="00F55F94"/>
    <w:rsid w:val="00F55FBA"/>
    <w:rsid w:val="00F56065"/>
    <w:rsid w:val="00F5613C"/>
    <w:rsid w:val="00F56140"/>
    <w:rsid w:val="00F563A8"/>
    <w:rsid w:val="00F5645B"/>
    <w:rsid w:val="00F5649A"/>
    <w:rsid w:val="00F5654E"/>
    <w:rsid w:val="00F565AF"/>
    <w:rsid w:val="00F566AA"/>
    <w:rsid w:val="00F566C6"/>
    <w:rsid w:val="00F566F9"/>
    <w:rsid w:val="00F5681C"/>
    <w:rsid w:val="00F5683D"/>
    <w:rsid w:val="00F56848"/>
    <w:rsid w:val="00F56874"/>
    <w:rsid w:val="00F5688F"/>
    <w:rsid w:val="00F568B8"/>
    <w:rsid w:val="00F56A93"/>
    <w:rsid w:val="00F56A9A"/>
    <w:rsid w:val="00F56B0D"/>
    <w:rsid w:val="00F56B8B"/>
    <w:rsid w:val="00F56B99"/>
    <w:rsid w:val="00F56C6E"/>
    <w:rsid w:val="00F56D12"/>
    <w:rsid w:val="00F56DA6"/>
    <w:rsid w:val="00F56DD0"/>
    <w:rsid w:val="00F56E0E"/>
    <w:rsid w:val="00F56F43"/>
    <w:rsid w:val="00F57035"/>
    <w:rsid w:val="00F570D5"/>
    <w:rsid w:val="00F571FE"/>
    <w:rsid w:val="00F5731A"/>
    <w:rsid w:val="00F57325"/>
    <w:rsid w:val="00F5735B"/>
    <w:rsid w:val="00F573DC"/>
    <w:rsid w:val="00F573FD"/>
    <w:rsid w:val="00F57518"/>
    <w:rsid w:val="00F57712"/>
    <w:rsid w:val="00F5778A"/>
    <w:rsid w:val="00F57817"/>
    <w:rsid w:val="00F5786D"/>
    <w:rsid w:val="00F578A0"/>
    <w:rsid w:val="00F57918"/>
    <w:rsid w:val="00F57AEB"/>
    <w:rsid w:val="00F57BF8"/>
    <w:rsid w:val="00F57C21"/>
    <w:rsid w:val="00F57CC0"/>
    <w:rsid w:val="00F57D04"/>
    <w:rsid w:val="00F57D8C"/>
    <w:rsid w:val="00F57DEF"/>
    <w:rsid w:val="00F57E12"/>
    <w:rsid w:val="00F57E66"/>
    <w:rsid w:val="00F57EA1"/>
    <w:rsid w:val="00F57EA2"/>
    <w:rsid w:val="00F57EBA"/>
    <w:rsid w:val="00F57EF9"/>
    <w:rsid w:val="00F57EFA"/>
    <w:rsid w:val="00F57FAC"/>
    <w:rsid w:val="00F57FD3"/>
    <w:rsid w:val="00F6013C"/>
    <w:rsid w:val="00F6028A"/>
    <w:rsid w:val="00F602F9"/>
    <w:rsid w:val="00F60308"/>
    <w:rsid w:val="00F6033B"/>
    <w:rsid w:val="00F603BD"/>
    <w:rsid w:val="00F603D9"/>
    <w:rsid w:val="00F603EB"/>
    <w:rsid w:val="00F6055B"/>
    <w:rsid w:val="00F607AA"/>
    <w:rsid w:val="00F607BB"/>
    <w:rsid w:val="00F607EE"/>
    <w:rsid w:val="00F60829"/>
    <w:rsid w:val="00F60893"/>
    <w:rsid w:val="00F60A5A"/>
    <w:rsid w:val="00F60AAE"/>
    <w:rsid w:val="00F60ACD"/>
    <w:rsid w:val="00F60C13"/>
    <w:rsid w:val="00F60C97"/>
    <w:rsid w:val="00F60DAE"/>
    <w:rsid w:val="00F60E0A"/>
    <w:rsid w:val="00F60E27"/>
    <w:rsid w:val="00F60EEB"/>
    <w:rsid w:val="00F60F38"/>
    <w:rsid w:val="00F60F87"/>
    <w:rsid w:val="00F61052"/>
    <w:rsid w:val="00F610CF"/>
    <w:rsid w:val="00F61106"/>
    <w:rsid w:val="00F61115"/>
    <w:rsid w:val="00F61409"/>
    <w:rsid w:val="00F6140F"/>
    <w:rsid w:val="00F61446"/>
    <w:rsid w:val="00F615F5"/>
    <w:rsid w:val="00F61653"/>
    <w:rsid w:val="00F616F7"/>
    <w:rsid w:val="00F61818"/>
    <w:rsid w:val="00F6181B"/>
    <w:rsid w:val="00F6181F"/>
    <w:rsid w:val="00F6191B"/>
    <w:rsid w:val="00F6191F"/>
    <w:rsid w:val="00F61921"/>
    <w:rsid w:val="00F61A1F"/>
    <w:rsid w:val="00F61A5B"/>
    <w:rsid w:val="00F61A6E"/>
    <w:rsid w:val="00F61A9A"/>
    <w:rsid w:val="00F61B02"/>
    <w:rsid w:val="00F61B4A"/>
    <w:rsid w:val="00F61B87"/>
    <w:rsid w:val="00F61BE5"/>
    <w:rsid w:val="00F61C4B"/>
    <w:rsid w:val="00F61CB4"/>
    <w:rsid w:val="00F61D2A"/>
    <w:rsid w:val="00F61F0F"/>
    <w:rsid w:val="00F61F13"/>
    <w:rsid w:val="00F61F52"/>
    <w:rsid w:val="00F61F91"/>
    <w:rsid w:val="00F61FE1"/>
    <w:rsid w:val="00F62042"/>
    <w:rsid w:val="00F620A4"/>
    <w:rsid w:val="00F62136"/>
    <w:rsid w:val="00F62186"/>
    <w:rsid w:val="00F621D8"/>
    <w:rsid w:val="00F6222D"/>
    <w:rsid w:val="00F62260"/>
    <w:rsid w:val="00F62359"/>
    <w:rsid w:val="00F623D7"/>
    <w:rsid w:val="00F62419"/>
    <w:rsid w:val="00F6244E"/>
    <w:rsid w:val="00F62452"/>
    <w:rsid w:val="00F6260B"/>
    <w:rsid w:val="00F62640"/>
    <w:rsid w:val="00F62648"/>
    <w:rsid w:val="00F6266A"/>
    <w:rsid w:val="00F62849"/>
    <w:rsid w:val="00F62871"/>
    <w:rsid w:val="00F6297E"/>
    <w:rsid w:val="00F629B2"/>
    <w:rsid w:val="00F62AD3"/>
    <w:rsid w:val="00F62AFA"/>
    <w:rsid w:val="00F62B84"/>
    <w:rsid w:val="00F62C3C"/>
    <w:rsid w:val="00F62C74"/>
    <w:rsid w:val="00F62D0D"/>
    <w:rsid w:val="00F62D1C"/>
    <w:rsid w:val="00F62DAE"/>
    <w:rsid w:val="00F62E38"/>
    <w:rsid w:val="00F62E98"/>
    <w:rsid w:val="00F62EC6"/>
    <w:rsid w:val="00F62F8D"/>
    <w:rsid w:val="00F63045"/>
    <w:rsid w:val="00F63084"/>
    <w:rsid w:val="00F63173"/>
    <w:rsid w:val="00F6317B"/>
    <w:rsid w:val="00F632CD"/>
    <w:rsid w:val="00F63303"/>
    <w:rsid w:val="00F633D3"/>
    <w:rsid w:val="00F633EC"/>
    <w:rsid w:val="00F63518"/>
    <w:rsid w:val="00F63638"/>
    <w:rsid w:val="00F636DA"/>
    <w:rsid w:val="00F637D5"/>
    <w:rsid w:val="00F638CB"/>
    <w:rsid w:val="00F638FB"/>
    <w:rsid w:val="00F639CC"/>
    <w:rsid w:val="00F639E4"/>
    <w:rsid w:val="00F63B3C"/>
    <w:rsid w:val="00F63BB3"/>
    <w:rsid w:val="00F63BC3"/>
    <w:rsid w:val="00F63C9F"/>
    <w:rsid w:val="00F63CA1"/>
    <w:rsid w:val="00F63CB5"/>
    <w:rsid w:val="00F63CCF"/>
    <w:rsid w:val="00F63E6A"/>
    <w:rsid w:val="00F63EFC"/>
    <w:rsid w:val="00F63FC8"/>
    <w:rsid w:val="00F63FD3"/>
    <w:rsid w:val="00F640FF"/>
    <w:rsid w:val="00F6412F"/>
    <w:rsid w:val="00F641E1"/>
    <w:rsid w:val="00F64206"/>
    <w:rsid w:val="00F6429F"/>
    <w:rsid w:val="00F642E2"/>
    <w:rsid w:val="00F642F7"/>
    <w:rsid w:val="00F6441E"/>
    <w:rsid w:val="00F64512"/>
    <w:rsid w:val="00F64544"/>
    <w:rsid w:val="00F6458A"/>
    <w:rsid w:val="00F645FB"/>
    <w:rsid w:val="00F64606"/>
    <w:rsid w:val="00F64610"/>
    <w:rsid w:val="00F6484F"/>
    <w:rsid w:val="00F64A4B"/>
    <w:rsid w:val="00F64AA5"/>
    <w:rsid w:val="00F64B25"/>
    <w:rsid w:val="00F64B4F"/>
    <w:rsid w:val="00F64B77"/>
    <w:rsid w:val="00F64BDD"/>
    <w:rsid w:val="00F64C0C"/>
    <w:rsid w:val="00F64C1F"/>
    <w:rsid w:val="00F64C94"/>
    <w:rsid w:val="00F64CBC"/>
    <w:rsid w:val="00F64D8F"/>
    <w:rsid w:val="00F64E1A"/>
    <w:rsid w:val="00F64E73"/>
    <w:rsid w:val="00F64EE6"/>
    <w:rsid w:val="00F64F84"/>
    <w:rsid w:val="00F64FDA"/>
    <w:rsid w:val="00F651E1"/>
    <w:rsid w:val="00F651F4"/>
    <w:rsid w:val="00F6531F"/>
    <w:rsid w:val="00F653B7"/>
    <w:rsid w:val="00F653E0"/>
    <w:rsid w:val="00F6544F"/>
    <w:rsid w:val="00F6548C"/>
    <w:rsid w:val="00F654DA"/>
    <w:rsid w:val="00F6554C"/>
    <w:rsid w:val="00F65564"/>
    <w:rsid w:val="00F65682"/>
    <w:rsid w:val="00F65780"/>
    <w:rsid w:val="00F658CD"/>
    <w:rsid w:val="00F65971"/>
    <w:rsid w:val="00F659C7"/>
    <w:rsid w:val="00F659DA"/>
    <w:rsid w:val="00F65BEE"/>
    <w:rsid w:val="00F65C5D"/>
    <w:rsid w:val="00F65D92"/>
    <w:rsid w:val="00F65E5A"/>
    <w:rsid w:val="00F65EED"/>
    <w:rsid w:val="00F6604E"/>
    <w:rsid w:val="00F66184"/>
    <w:rsid w:val="00F6618A"/>
    <w:rsid w:val="00F661C8"/>
    <w:rsid w:val="00F661ED"/>
    <w:rsid w:val="00F66275"/>
    <w:rsid w:val="00F66304"/>
    <w:rsid w:val="00F6635A"/>
    <w:rsid w:val="00F6637E"/>
    <w:rsid w:val="00F663C1"/>
    <w:rsid w:val="00F66462"/>
    <w:rsid w:val="00F66551"/>
    <w:rsid w:val="00F6656C"/>
    <w:rsid w:val="00F665F2"/>
    <w:rsid w:val="00F666B4"/>
    <w:rsid w:val="00F66730"/>
    <w:rsid w:val="00F66767"/>
    <w:rsid w:val="00F667C3"/>
    <w:rsid w:val="00F667FF"/>
    <w:rsid w:val="00F6681C"/>
    <w:rsid w:val="00F66822"/>
    <w:rsid w:val="00F668BA"/>
    <w:rsid w:val="00F668E5"/>
    <w:rsid w:val="00F66980"/>
    <w:rsid w:val="00F66997"/>
    <w:rsid w:val="00F669AB"/>
    <w:rsid w:val="00F66A80"/>
    <w:rsid w:val="00F66BA5"/>
    <w:rsid w:val="00F66BE8"/>
    <w:rsid w:val="00F66C95"/>
    <w:rsid w:val="00F66CA1"/>
    <w:rsid w:val="00F66D7B"/>
    <w:rsid w:val="00F66DD4"/>
    <w:rsid w:val="00F66E0F"/>
    <w:rsid w:val="00F66ECC"/>
    <w:rsid w:val="00F66F30"/>
    <w:rsid w:val="00F67043"/>
    <w:rsid w:val="00F670AA"/>
    <w:rsid w:val="00F67117"/>
    <w:rsid w:val="00F67126"/>
    <w:rsid w:val="00F67152"/>
    <w:rsid w:val="00F67188"/>
    <w:rsid w:val="00F671F7"/>
    <w:rsid w:val="00F6721E"/>
    <w:rsid w:val="00F67349"/>
    <w:rsid w:val="00F67395"/>
    <w:rsid w:val="00F673AA"/>
    <w:rsid w:val="00F67432"/>
    <w:rsid w:val="00F674DD"/>
    <w:rsid w:val="00F6759F"/>
    <w:rsid w:val="00F675EB"/>
    <w:rsid w:val="00F6769E"/>
    <w:rsid w:val="00F676C3"/>
    <w:rsid w:val="00F67724"/>
    <w:rsid w:val="00F679AB"/>
    <w:rsid w:val="00F679D9"/>
    <w:rsid w:val="00F67A7C"/>
    <w:rsid w:val="00F67AB9"/>
    <w:rsid w:val="00F67B01"/>
    <w:rsid w:val="00F67B5D"/>
    <w:rsid w:val="00F67B64"/>
    <w:rsid w:val="00F67BCE"/>
    <w:rsid w:val="00F67BD9"/>
    <w:rsid w:val="00F67C08"/>
    <w:rsid w:val="00F67C14"/>
    <w:rsid w:val="00F67C59"/>
    <w:rsid w:val="00F67CA5"/>
    <w:rsid w:val="00F67CAE"/>
    <w:rsid w:val="00F67D82"/>
    <w:rsid w:val="00F67D85"/>
    <w:rsid w:val="00F67E32"/>
    <w:rsid w:val="00F67F7D"/>
    <w:rsid w:val="00F67FD7"/>
    <w:rsid w:val="00F7002A"/>
    <w:rsid w:val="00F70078"/>
    <w:rsid w:val="00F70134"/>
    <w:rsid w:val="00F701A4"/>
    <w:rsid w:val="00F702F0"/>
    <w:rsid w:val="00F7039D"/>
    <w:rsid w:val="00F70459"/>
    <w:rsid w:val="00F70481"/>
    <w:rsid w:val="00F7069F"/>
    <w:rsid w:val="00F706D9"/>
    <w:rsid w:val="00F7074A"/>
    <w:rsid w:val="00F70781"/>
    <w:rsid w:val="00F70786"/>
    <w:rsid w:val="00F707E7"/>
    <w:rsid w:val="00F70991"/>
    <w:rsid w:val="00F709DD"/>
    <w:rsid w:val="00F70A54"/>
    <w:rsid w:val="00F70A9C"/>
    <w:rsid w:val="00F70B25"/>
    <w:rsid w:val="00F70B46"/>
    <w:rsid w:val="00F70C00"/>
    <w:rsid w:val="00F70CD1"/>
    <w:rsid w:val="00F70CF2"/>
    <w:rsid w:val="00F70F1F"/>
    <w:rsid w:val="00F70FF1"/>
    <w:rsid w:val="00F71006"/>
    <w:rsid w:val="00F71023"/>
    <w:rsid w:val="00F71063"/>
    <w:rsid w:val="00F71094"/>
    <w:rsid w:val="00F71099"/>
    <w:rsid w:val="00F710A6"/>
    <w:rsid w:val="00F711C0"/>
    <w:rsid w:val="00F711DE"/>
    <w:rsid w:val="00F71241"/>
    <w:rsid w:val="00F71279"/>
    <w:rsid w:val="00F71397"/>
    <w:rsid w:val="00F713BE"/>
    <w:rsid w:val="00F71469"/>
    <w:rsid w:val="00F7159B"/>
    <w:rsid w:val="00F71735"/>
    <w:rsid w:val="00F71740"/>
    <w:rsid w:val="00F71776"/>
    <w:rsid w:val="00F718F2"/>
    <w:rsid w:val="00F719FE"/>
    <w:rsid w:val="00F71A53"/>
    <w:rsid w:val="00F71ABC"/>
    <w:rsid w:val="00F71B26"/>
    <w:rsid w:val="00F71BFD"/>
    <w:rsid w:val="00F71D03"/>
    <w:rsid w:val="00F71D0F"/>
    <w:rsid w:val="00F71DF1"/>
    <w:rsid w:val="00F71DFD"/>
    <w:rsid w:val="00F71EB2"/>
    <w:rsid w:val="00F71F65"/>
    <w:rsid w:val="00F71FD5"/>
    <w:rsid w:val="00F7202F"/>
    <w:rsid w:val="00F720DE"/>
    <w:rsid w:val="00F7212D"/>
    <w:rsid w:val="00F72142"/>
    <w:rsid w:val="00F7224C"/>
    <w:rsid w:val="00F7226D"/>
    <w:rsid w:val="00F722A6"/>
    <w:rsid w:val="00F72358"/>
    <w:rsid w:val="00F72407"/>
    <w:rsid w:val="00F72445"/>
    <w:rsid w:val="00F7253A"/>
    <w:rsid w:val="00F725CC"/>
    <w:rsid w:val="00F725DF"/>
    <w:rsid w:val="00F72736"/>
    <w:rsid w:val="00F72745"/>
    <w:rsid w:val="00F72747"/>
    <w:rsid w:val="00F7274A"/>
    <w:rsid w:val="00F7278F"/>
    <w:rsid w:val="00F727D7"/>
    <w:rsid w:val="00F7289B"/>
    <w:rsid w:val="00F728C1"/>
    <w:rsid w:val="00F72A90"/>
    <w:rsid w:val="00F72AFE"/>
    <w:rsid w:val="00F72B5E"/>
    <w:rsid w:val="00F72BE2"/>
    <w:rsid w:val="00F72C07"/>
    <w:rsid w:val="00F72CE4"/>
    <w:rsid w:val="00F72DD2"/>
    <w:rsid w:val="00F72E19"/>
    <w:rsid w:val="00F72E84"/>
    <w:rsid w:val="00F72EB5"/>
    <w:rsid w:val="00F72EBB"/>
    <w:rsid w:val="00F72F5D"/>
    <w:rsid w:val="00F72F86"/>
    <w:rsid w:val="00F72FE1"/>
    <w:rsid w:val="00F7306A"/>
    <w:rsid w:val="00F7310F"/>
    <w:rsid w:val="00F73170"/>
    <w:rsid w:val="00F7326F"/>
    <w:rsid w:val="00F732C0"/>
    <w:rsid w:val="00F7335D"/>
    <w:rsid w:val="00F733A9"/>
    <w:rsid w:val="00F73420"/>
    <w:rsid w:val="00F7342F"/>
    <w:rsid w:val="00F7348A"/>
    <w:rsid w:val="00F73653"/>
    <w:rsid w:val="00F736AF"/>
    <w:rsid w:val="00F736FB"/>
    <w:rsid w:val="00F73722"/>
    <w:rsid w:val="00F7397F"/>
    <w:rsid w:val="00F73A1F"/>
    <w:rsid w:val="00F73A4D"/>
    <w:rsid w:val="00F73B0B"/>
    <w:rsid w:val="00F73B37"/>
    <w:rsid w:val="00F73B47"/>
    <w:rsid w:val="00F73B68"/>
    <w:rsid w:val="00F73B99"/>
    <w:rsid w:val="00F73D01"/>
    <w:rsid w:val="00F73D16"/>
    <w:rsid w:val="00F73D75"/>
    <w:rsid w:val="00F73D81"/>
    <w:rsid w:val="00F73D97"/>
    <w:rsid w:val="00F73E61"/>
    <w:rsid w:val="00F73EF0"/>
    <w:rsid w:val="00F73F45"/>
    <w:rsid w:val="00F73F6A"/>
    <w:rsid w:val="00F73FD8"/>
    <w:rsid w:val="00F74029"/>
    <w:rsid w:val="00F7413B"/>
    <w:rsid w:val="00F7416C"/>
    <w:rsid w:val="00F74255"/>
    <w:rsid w:val="00F7428B"/>
    <w:rsid w:val="00F7429B"/>
    <w:rsid w:val="00F742A6"/>
    <w:rsid w:val="00F7430D"/>
    <w:rsid w:val="00F7434C"/>
    <w:rsid w:val="00F74358"/>
    <w:rsid w:val="00F74372"/>
    <w:rsid w:val="00F744AD"/>
    <w:rsid w:val="00F74527"/>
    <w:rsid w:val="00F746E8"/>
    <w:rsid w:val="00F7478B"/>
    <w:rsid w:val="00F747D9"/>
    <w:rsid w:val="00F74850"/>
    <w:rsid w:val="00F748A3"/>
    <w:rsid w:val="00F748A9"/>
    <w:rsid w:val="00F748BA"/>
    <w:rsid w:val="00F74947"/>
    <w:rsid w:val="00F749EE"/>
    <w:rsid w:val="00F74B96"/>
    <w:rsid w:val="00F74C0A"/>
    <w:rsid w:val="00F74C57"/>
    <w:rsid w:val="00F74D9B"/>
    <w:rsid w:val="00F74DDA"/>
    <w:rsid w:val="00F74E49"/>
    <w:rsid w:val="00F74F3E"/>
    <w:rsid w:val="00F74F52"/>
    <w:rsid w:val="00F74F5A"/>
    <w:rsid w:val="00F74F6D"/>
    <w:rsid w:val="00F750BA"/>
    <w:rsid w:val="00F75159"/>
    <w:rsid w:val="00F7515D"/>
    <w:rsid w:val="00F75201"/>
    <w:rsid w:val="00F75383"/>
    <w:rsid w:val="00F755B5"/>
    <w:rsid w:val="00F755C5"/>
    <w:rsid w:val="00F75610"/>
    <w:rsid w:val="00F7563A"/>
    <w:rsid w:val="00F756C8"/>
    <w:rsid w:val="00F75705"/>
    <w:rsid w:val="00F75725"/>
    <w:rsid w:val="00F75729"/>
    <w:rsid w:val="00F7577C"/>
    <w:rsid w:val="00F75A1C"/>
    <w:rsid w:val="00F75B3E"/>
    <w:rsid w:val="00F75B9B"/>
    <w:rsid w:val="00F75C1D"/>
    <w:rsid w:val="00F75DDC"/>
    <w:rsid w:val="00F75E11"/>
    <w:rsid w:val="00F75E2A"/>
    <w:rsid w:val="00F75F83"/>
    <w:rsid w:val="00F75F96"/>
    <w:rsid w:val="00F75FC8"/>
    <w:rsid w:val="00F7608F"/>
    <w:rsid w:val="00F761CA"/>
    <w:rsid w:val="00F7627C"/>
    <w:rsid w:val="00F764B1"/>
    <w:rsid w:val="00F764BA"/>
    <w:rsid w:val="00F76591"/>
    <w:rsid w:val="00F765E9"/>
    <w:rsid w:val="00F76610"/>
    <w:rsid w:val="00F76617"/>
    <w:rsid w:val="00F76713"/>
    <w:rsid w:val="00F7684C"/>
    <w:rsid w:val="00F76A13"/>
    <w:rsid w:val="00F76C17"/>
    <w:rsid w:val="00F76C2A"/>
    <w:rsid w:val="00F76CA7"/>
    <w:rsid w:val="00F76D6B"/>
    <w:rsid w:val="00F76DC8"/>
    <w:rsid w:val="00F76DDB"/>
    <w:rsid w:val="00F76E0F"/>
    <w:rsid w:val="00F76E87"/>
    <w:rsid w:val="00F76EBD"/>
    <w:rsid w:val="00F76EEA"/>
    <w:rsid w:val="00F76F0F"/>
    <w:rsid w:val="00F76F68"/>
    <w:rsid w:val="00F7709C"/>
    <w:rsid w:val="00F770B4"/>
    <w:rsid w:val="00F771D7"/>
    <w:rsid w:val="00F772FF"/>
    <w:rsid w:val="00F77388"/>
    <w:rsid w:val="00F773A9"/>
    <w:rsid w:val="00F774A3"/>
    <w:rsid w:val="00F774D6"/>
    <w:rsid w:val="00F77542"/>
    <w:rsid w:val="00F77573"/>
    <w:rsid w:val="00F775C8"/>
    <w:rsid w:val="00F77639"/>
    <w:rsid w:val="00F77700"/>
    <w:rsid w:val="00F77705"/>
    <w:rsid w:val="00F77767"/>
    <w:rsid w:val="00F77774"/>
    <w:rsid w:val="00F77792"/>
    <w:rsid w:val="00F777C0"/>
    <w:rsid w:val="00F77826"/>
    <w:rsid w:val="00F7786D"/>
    <w:rsid w:val="00F7792F"/>
    <w:rsid w:val="00F77998"/>
    <w:rsid w:val="00F779A7"/>
    <w:rsid w:val="00F779AC"/>
    <w:rsid w:val="00F77B6F"/>
    <w:rsid w:val="00F77C86"/>
    <w:rsid w:val="00F77C88"/>
    <w:rsid w:val="00F77C99"/>
    <w:rsid w:val="00F77D11"/>
    <w:rsid w:val="00F77D57"/>
    <w:rsid w:val="00F8004C"/>
    <w:rsid w:val="00F80197"/>
    <w:rsid w:val="00F80200"/>
    <w:rsid w:val="00F80374"/>
    <w:rsid w:val="00F803A8"/>
    <w:rsid w:val="00F803E1"/>
    <w:rsid w:val="00F803E6"/>
    <w:rsid w:val="00F8048B"/>
    <w:rsid w:val="00F804A2"/>
    <w:rsid w:val="00F80502"/>
    <w:rsid w:val="00F80550"/>
    <w:rsid w:val="00F80566"/>
    <w:rsid w:val="00F80574"/>
    <w:rsid w:val="00F80592"/>
    <w:rsid w:val="00F80766"/>
    <w:rsid w:val="00F80A1E"/>
    <w:rsid w:val="00F80ACD"/>
    <w:rsid w:val="00F80B37"/>
    <w:rsid w:val="00F80C96"/>
    <w:rsid w:val="00F80CBC"/>
    <w:rsid w:val="00F80CCD"/>
    <w:rsid w:val="00F80D5A"/>
    <w:rsid w:val="00F80E33"/>
    <w:rsid w:val="00F80E5E"/>
    <w:rsid w:val="00F80E85"/>
    <w:rsid w:val="00F80EA1"/>
    <w:rsid w:val="00F80ECE"/>
    <w:rsid w:val="00F80F42"/>
    <w:rsid w:val="00F80F80"/>
    <w:rsid w:val="00F80FE2"/>
    <w:rsid w:val="00F81034"/>
    <w:rsid w:val="00F811B1"/>
    <w:rsid w:val="00F81235"/>
    <w:rsid w:val="00F81292"/>
    <w:rsid w:val="00F812CD"/>
    <w:rsid w:val="00F812DF"/>
    <w:rsid w:val="00F813A2"/>
    <w:rsid w:val="00F8145F"/>
    <w:rsid w:val="00F814E8"/>
    <w:rsid w:val="00F8166B"/>
    <w:rsid w:val="00F816DA"/>
    <w:rsid w:val="00F816DD"/>
    <w:rsid w:val="00F81721"/>
    <w:rsid w:val="00F8179B"/>
    <w:rsid w:val="00F817F4"/>
    <w:rsid w:val="00F817FE"/>
    <w:rsid w:val="00F818D9"/>
    <w:rsid w:val="00F81924"/>
    <w:rsid w:val="00F819C4"/>
    <w:rsid w:val="00F819D2"/>
    <w:rsid w:val="00F819E9"/>
    <w:rsid w:val="00F81A8A"/>
    <w:rsid w:val="00F81ACA"/>
    <w:rsid w:val="00F81DE2"/>
    <w:rsid w:val="00F81F50"/>
    <w:rsid w:val="00F82163"/>
    <w:rsid w:val="00F8216B"/>
    <w:rsid w:val="00F8217B"/>
    <w:rsid w:val="00F821B2"/>
    <w:rsid w:val="00F821BF"/>
    <w:rsid w:val="00F822B7"/>
    <w:rsid w:val="00F822E3"/>
    <w:rsid w:val="00F8239E"/>
    <w:rsid w:val="00F82419"/>
    <w:rsid w:val="00F82428"/>
    <w:rsid w:val="00F82449"/>
    <w:rsid w:val="00F82468"/>
    <w:rsid w:val="00F8247F"/>
    <w:rsid w:val="00F824FA"/>
    <w:rsid w:val="00F8254A"/>
    <w:rsid w:val="00F8258E"/>
    <w:rsid w:val="00F82640"/>
    <w:rsid w:val="00F826DF"/>
    <w:rsid w:val="00F8274E"/>
    <w:rsid w:val="00F82767"/>
    <w:rsid w:val="00F82808"/>
    <w:rsid w:val="00F8281E"/>
    <w:rsid w:val="00F829FA"/>
    <w:rsid w:val="00F82A13"/>
    <w:rsid w:val="00F82A24"/>
    <w:rsid w:val="00F82A56"/>
    <w:rsid w:val="00F82A86"/>
    <w:rsid w:val="00F82B12"/>
    <w:rsid w:val="00F82B1E"/>
    <w:rsid w:val="00F82B6D"/>
    <w:rsid w:val="00F82B78"/>
    <w:rsid w:val="00F82B8D"/>
    <w:rsid w:val="00F82CDE"/>
    <w:rsid w:val="00F82D49"/>
    <w:rsid w:val="00F82E42"/>
    <w:rsid w:val="00F82F0B"/>
    <w:rsid w:val="00F83043"/>
    <w:rsid w:val="00F830A1"/>
    <w:rsid w:val="00F8317F"/>
    <w:rsid w:val="00F831C2"/>
    <w:rsid w:val="00F831C7"/>
    <w:rsid w:val="00F8321B"/>
    <w:rsid w:val="00F832E9"/>
    <w:rsid w:val="00F8341F"/>
    <w:rsid w:val="00F83448"/>
    <w:rsid w:val="00F83477"/>
    <w:rsid w:val="00F8348C"/>
    <w:rsid w:val="00F8349B"/>
    <w:rsid w:val="00F834AB"/>
    <w:rsid w:val="00F834B9"/>
    <w:rsid w:val="00F83707"/>
    <w:rsid w:val="00F83737"/>
    <w:rsid w:val="00F838C3"/>
    <w:rsid w:val="00F8392C"/>
    <w:rsid w:val="00F83970"/>
    <w:rsid w:val="00F8397F"/>
    <w:rsid w:val="00F83B09"/>
    <w:rsid w:val="00F83B18"/>
    <w:rsid w:val="00F83B8B"/>
    <w:rsid w:val="00F83BCF"/>
    <w:rsid w:val="00F83C32"/>
    <w:rsid w:val="00F83DF4"/>
    <w:rsid w:val="00F83E29"/>
    <w:rsid w:val="00F83E42"/>
    <w:rsid w:val="00F83F6A"/>
    <w:rsid w:val="00F8413B"/>
    <w:rsid w:val="00F8415A"/>
    <w:rsid w:val="00F8416A"/>
    <w:rsid w:val="00F8417F"/>
    <w:rsid w:val="00F841AE"/>
    <w:rsid w:val="00F841CA"/>
    <w:rsid w:val="00F8424E"/>
    <w:rsid w:val="00F844CC"/>
    <w:rsid w:val="00F84575"/>
    <w:rsid w:val="00F847EC"/>
    <w:rsid w:val="00F8482B"/>
    <w:rsid w:val="00F84869"/>
    <w:rsid w:val="00F8492A"/>
    <w:rsid w:val="00F849D4"/>
    <w:rsid w:val="00F84A67"/>
    <w:rsid w:val="00F84A68"/>
    <w:rsid w:val="00F84AB1"/>
    <w:rsid w:val="00F84B31"/>
    <w:rsid w:val="00F84B6F"/>
    <w:rsid w:val="00F84BFD"/>
    <w:rsid w:val="00F84C29"/>
    <w:rsid w:val="00F84CCF"/>
    <w:rsid w:val="00F84CD0"/>
    <w:rsid w:val="00F84CDB"/>
    <w:rsid w:val="00F84D36"/>
    <w:rsid w:val="00F84D45"/>
    <w:rsid w:val="00F84D4B"/>
    <w:rsid w:val="00F84E27"/>
    <w:rsid w:val="00F84E7D"/>
    <w:rsid w:val="00F84FC2"/>
    <w:rsid w:val="00F850E3"/>
    <w:rsid w:val="00F8519F"/>
    <w:rsid w:val="00F851AC"/>
    <w:rsid w:val="00F851B8"/>
    <w:rsid w:val="00F851F9"/>
    <w:rsid w:val="00F852BA"/>
    <w:rsid w:val="00F852F1"/>
    <w:rsid w:val="00F85314"/>
    <w:rsid w:val="00F85384"/>
    <w:rsid w:val="00F85388"/>
    <w:rsid w:val="00F85457"/>
    <w:rsid w:val="00F85537"/>
    <w:rsid w:val="00F855B4"/>
    <w:rsid w:val="00F855C7"/>
    <w:rsid w:val="00F855C9"/>
    <w:rsid w:val="00F85664"/>
    <w:rsid w:val="00F856D4"/>
    <w:rsid w:val="00F85769"/>
    <w:rsid w:val="00F8577E"/>
    <w:rsid w:val="00F857F9"/>
    <w:rsid w:val="00F85872"/>
    <w:rsid w:val="00F858A4"/>
    <w:rsid w:val="00F85A56"/>
    <w:rsid w:val="00F85A7D"/>
    <w:rsid w:val="00F85B06"/>
    <w:rsid w:val="00F85BE8"/>
    <w:rsid w:val="00F85BF3"/>
    <w:rsid w:val="00F85C0F"/>
    <w:rsid w:val="00F85C1C"/>
    <w:rsid w:val="00F85CEE"/>
    <w:rsid w:val="00F85CFB"/>
    <w:rsid w:val="00F85D00"/>
    <w:rsid w:val="00F85D5D"/>
    <w:rsid w:val="00F85D84"/>
    <w:rsid w:val="00F85D85"/>
    <w:rsid w:val="00F85DBD"/>
    <w:rsid w:val="00F85DD2"/>
    <w:rsid w:val="00F85E81"/>
    <w:rsid w:val="00F85E9B"/>
    <w:rsid w:val="00F85EDE"/>
    <w:rsid w:val="00F85FDA"/>
    <w:rsid w:val="00F86092"/>
    <w:rsid w:val="00F860A6"/>
    <w:rsid w:val="00F86193"/>
    <w:rsid w:val="00F8620D"/>
    <w:rsid w:val="00F86236"/>
    <w:rsid w:val="00F86308"/>
    <w:rsid w:val="00F863D9"/>
    <w:rsid w:val="00F864A0"/>
    <w:rsid w:val="00F86550"/>
    <w:rsid w:val="00F8655F"/>
    <w:rsid w:val="00F86571"/>
    <w:rsid w:val="00F8664D"/>
    <w:rsid w:val="00F86710"/>
    <w:rsid w:val="00F867B0"/>
    <w:rsid w:val="00F867B4"/>
    <w:rsid w:val="00F868EE"/>
    <w:rsid w:val="00F86916"/>
    <w:rsid w:val="00F86962"/>
    <w:rsid w:val="00F869B3"/>
    <w:rsid w:val="00F86AD5"/>
    <w:rsid w:val="00F86B18"/>
    <w:rsid w:val="00F86B25"/>
    <w:rsid w:val="00F86B93"/>
    <w:rsid w:val="00F86B98"/>
    <w:rsid w:val="00F86C53"/>
    <w:rsid w:val="00F86C88"/>
    <w:rsid w:val="00F86D73"/>
    <w:rsid w:val="00F86D87"/>
    <w:rsid w:val="00F86DA1"/>
    <w:rsid w:val="00F86F4E"/>
    <w:rsid w:val="00F86F98"/>
    <w:rsid w:val="00F86FF2"/>
    <w:rsid w:val="00F8709D"/>
    <w:rsid w:val="00F870B6"/>
    <w:rsid w:val="00F870CD"/>
    <w:rsid w:val="00F870ED"/>
    <w:rsid w:val="00F87150"/>
    <w:rsid w:val="00F8721A"/>
    <w:rsid w:val="00F87243"/>
    <w:rsid w:val="00F8725F"/>
    <w:rsid w:val="00F873B4"/>
    <w:rsid w:val="00F873F9"/>
    <w:rsid w:val="00F8742E"/>
    <w:rsid w:val="00F874E9"/>
    <w:rsid w:val="00F87579"/>
    <w:rsid w:val="00F875A0"/>
    <w:rsid w:val="00F875B1"/>
    <w:rsid w:val="00F8760C"/>
    <w:rsid w:val="00F876C1"/>
    <w:rsid w:val="00F876E0"/>
    <w:rsid w:val="00F8783B"/>
    <w:rsid w:val="00F87851"/>
    <w:rsid w:val="00F87882"/>
    <w:rsid w:val="00F878FD"/>
    <w:rsid w:val="00F8798F"/>
    <w:rsid w:val="00F87B0D"/>
    <w:rsid w:val="00F87B60"/>
    <w:rsid w:val="00F87DBA"/>
    <w:rsid w:val="00F87E7C"/>
    <w:rsid w:val="00F87EB4"/>
    <w:rsid w:val="00F87ED4"/>
    <w:rsid w:val="00F87F2D"/>
    <w:rsid w:val="00F90122"/>
    <w:rsid w:val="00F901DD"/>
    <w:rsid w:val="00F90219"/>
    <w:rsid w:val="00F9026A"/>
    <w:rsid w:val="00F90278"/>
    <w:rsid w:val="00F90291"/>
    <w:rsid w:val="00F9035A"/>
    <w:rsid w:val="00F9038E"/>
    <w:rsid w:val="00F903B1"/>
    <w:rsid w:val="00F903BF"/>
    <w:rsid w:val="00F903D4"/>
    <w:rsid w:val="00F9043F"/>
    <w:rsid w:val="00F9044D"/>
    <w:rsid w:val="00F9046E"/>
    <w:rsid w:val="00F9053C"/>
    <w:rsid w:val="00F905B2"/>
    <w:rsid w:val="00F90650"/>
    <w:rsid w:val="00F90682"/>
    <w:rsid w:val="00F906CF"/>
    <w:rsid w:val="00F90709"/>
    <w:rsid w:val="00F90788"/>
    <w:rsid w:val="00F90888"/>
    <w:rsid w:val="00F908FD"/>
    <w:rsid w:val="00F9095C"/>
    <w:rsid w:val="00F90985"/>
    <w:rsid w:val="00F90A24"/>
    <w:rsid w:val="00F90A71"/>
    <w:rsid w:val="00F90A92"/>
    <w:rsid w:val="00F90B1F"/>
    <w:rsid w:val="00F90B23"/>
    <w:rsid w:val="00F90BAF"/>
    <w:rsid w:val="00F90C49"/>
    <w:rsid w:val="00F90CE8"/>
    <w:rsid w:val="00F90D2F"/>
    <w:rsid w:val="00F90DA5"/>
    <w:rsid w:val="00F90F94"/>
    <w:rsid w:val="00F9106D"/>
    <w:rsid w:val="00F910D9"/>
    <w:rsid w:val="00F91283"/>
    <w:rsid w:val="00F913AF"/>
    <w:rsid w:val="00F913CD"/>
    <w:rsid w:val="00F91470"/>
    <w:rsid w:val="00F914FD"/>
    <w:rsid w:val="00F91586"/>
    <w:rsid w:val="00F91636"/>
    <w:rsid w:val="00F916A4"/>
    <w:rsid w:val="00F91705"/>
    <w:rsid w:val="00F918E9"/>
    <w:rsid w:val="00F91903"/>
    <w:rsid w:val="00F91A6C"/>
    <w:rsid w:val="00F91ABD"/>
    <w:rsid w:val="00F91B39"/>
    <w:rsid w:val="00F91CE9"/>
    <w:rsid w:val="00F91F7B"/>
    <w:rsid w:val="00F91F93"/>
    <w:rsid w:val="00F91FF9"/>
    <w:rsid w:val="00F92139"/>
    <w:rsid w:val="00F9228D"/>
    <w:rsid w:val="00F922E4"/>
    <w:rsid w:val="00F9243E"/>
    <w:rsid w:val="00F92467"/>
    <w:rsid w:val="00F92472"/>
    <w:rsid w:val="00F92477"/>
    <w:rsid w:val="00F9258D"/>
    <w:rsid w:val="00F926E1"/>
    <w:rsid w:val="00F92771"/>
    <w:rsid w:val="00F927CF"/>
    <w:rsid w:val="00F927EB"/>
    <w:rsid w:val="00F92865"/>
    <w:rsid w:val="00F928E7"/>
    <w:rsid w:val="00F92A5A"/>
    <w:rsid w:val="00F92A67"/>
    <w:rsid w:val="00F92A7B"/>
    <w:rsid w:val="00F92AB0"/>
    <w:rsid w:val="00F92AB7"/>
    <w:rsid w:val="00F92B32"/>
    <w:rsid w:val="00F92C43"/>
    <w:rsid w:val="00F92C74"/>
    <w:rsid w:val="00F92CEB"/>
    <w:rsid w:val="00F92D6F"/>
    <w:rsid w:val="00F92E3A"/>
    <w:rsid w:val="00F92F13"/>
    <w:rsid w:val="00F92F60"/>
    <w:rsid w:val="00F92FFA"/>
    <w:rsid w:val="00F9301A"/>
    <w:rsid w:val="00F930A7"/>
    <w:rsid w:val="00F93192"/>
    <w:rsid w:val="00F9319B"/>
    <w:rsid w:val="00F93212"/>
    <w:rsid w:val="00F93284"/>
    <w:rsid w:val="00F932D8"/>
    <w:rsid w:val="00F934AE"/>
    <w:rsid w:val="00F935C0"/>
    <w:rsid w:val="00F936A7"/>
    <w:rsid w:val="00F936DF"/>
    <w:rsid w:val="00F936E5"/>
    <w:rsid w:val="00F936F4"/>
    <w:rsid w:val="00F9385E"/>
    <w:rsid w:val="00F9388B"/>
    <w:rsid w:val="00F93912"/>
    <w:rsid w:val="00F9394E"/>
    <w:rsid w:val="00F93953"/>
    <w:rsid w:val="00F93A00"/>
    <w:rsid w:val="00F93A2D"/>
    <w:rsid w:val="00F93A8D"/>
    <w:rsid w:val="00F93B71"/>
    <w:rsid w:val="00F93BBF"/>
    <w:rsid w:val="00F93C9E"/>
    <w:rsid w:val="00F93CF2"/>
    <w:rsid w:val="00F93DBB"/>
    <w:rsid w:val="00F93DDD"/>
    <w:rsid w:val="00F93DF1"/>
    <w:rsid w:val="00F93EEA"/>
    <w:rsid w:val="00F93EF9"/>
    <w:rsid w:val="00F93F28"/>
    <w:rsid w:val="00F93F85"/>
    <w:rsid w:val="00F94052"/>
    <w:rsid w:val="00F94091"/>
    <w:rsid w:val="00F940B5"/>
    <w:rsid w:val="00F94148"/>
    <w:rsid w:val="00F9423F"/>
    <w:rsid w:val="00F943CD"/>
    <w:rsid w:val="00F943F9"/>
    <w:rsid w:val="00F94583"/>
    <w:rsid w:val="00F946BA"/>
    <w:rsid w:val="00F9470F"/>
    <w:rsid w:val="00F9475C"/>
    <w:rsid w:val="00F94988"/>
    <w:rsid w:val="00F94995"/>
    <w:rsid w:val="00F94A1F"/>
    <w:rsid w:val="00F94A36"/>
    <w:rsid w:val="00F94ADC"/>
    <w:rsid w:val="00F94B5C"/>
    <w:rsid w:val="00F94B74"/>
    <w:rsid w:val="00F94BFB"/>
    <w:rsid w:val="00F94BFC"/>
    <w:rsid w:val="00F94C4B"/>
    <w:rsid w:val="00F94C7C"/>
    <w:rsid w:val="00F94CF7"/>
    <w:rsid w:val="00F94D65"/>
    <w:rsid w:val="00F94DC2"/>
    <w:rsid w:val="00F94F74"/>
    <w:rsid w:val="00F95079"/>
    <w:rsid w:val="00F9520D"/>
    <w:rsid w:val="00F9524A"/>
    <w:rsid w:val="00F95250"/>
    <w:rsid w:val="00F952C2"/>
    <w:rsid w:val="00F95399"/>
    <w:rsid w:val="00F953DE"/>
    <w:rsid w:val="00F9542D"/>
    <w:rsid w:val="00F95491"/>
    <w:rsid w:val="00F954EB"/>
    <w:rsid w:val="00F954EF"/>
    <w:rsid w:val="00F95599"/>
    <w:rsid w:val="00F955CF"/>
    <w:rsid w:val="00F955D5"/>
    <w:rsid w:val="00F955FA"/>
    <w:rsid w:val="00F9562F"/>
    <w:rsid w:val="00F956DB"/>
    <w:rsid w:val="00F956F6"/>
    <w:rsid w:val="00F95727"/>
    <w:rsid w:val="00F9582C"/>
    <w:rsid w:val="00F95834"/>
    <w:rsid w:val="00F958EB"/>
    <w:rsid w:val="00F959B7"/>
    <w:rsid w:val="00F959D2"/>
    <w:rsid w:val="00F95A30"/>
    <w:rsid w:val="00F95AE9"/>
    <w:rsid w:val="00F95B7E"/>
    <w:rsid w:val="00F95C57"/>
    <w:rsid w:val="00F95C58"/>
    <w:rsid w:val="00F95C7D"/>
    <w:rsid w:val="00F95C95"/>
    <w:rsid w:val="00F95EBB"/>
    <w:rsid w:val="00F95F23"/>
    <w:rsid w:val="00F95F8B"/>
    <w:rsid w:val="00F95F99"/>
    <w:rsid w:val="00F95FA8"/>
    <w:rsid w:val="00F96020"/>
    <w:rsid w:val="00F96024"/>
    <w:rsid w:val="00F96138"/>
    <w:rsid w:val="00F961C5"/>
    <w:rsid w:val="00F96471"/>
    <w:rsid w:val="00F96477"/>
    <w:rsid w:val="00F96532"/>
    <w:rsid w:val="00F96538"/>
    <w:rsid w:val="00F9656E"/>
    <w:rsid w:val="00F965C2"/>
    <w:rsid w:val="00F9663B"/>
    <w:rsid w:val="00F96678"/>
    <w:rsid w:val="00F96685"/>
    <w:rsid w:val="00F96720"/>
    <w:rsid w:val="00F9673B"/>
    <w:rsid w:val="00F96753"/>
    <w:rsid w:val="00F96760"/>
    <w:rsid w:val="00F96876"/>
    <w:rsid w:val="00F968E2"/>
    <w:rsid w:val="00F968E9"/>
    <w:rsid w:val="00F9690F"/>
    <w:rsid w:val="00F96953"/>
    <w:rsid w:val="00F96A72"/>
    <w:rsid w:val="00F96B53"/>
    <w:rsid w:val="00F96BE2"/>
    <w:rsid w:val="00F96BE7"/>
    <w:rsid w:val="00F96C12"/>
    <w:rsid w:val="00F96C4F"/>
    <w:rsid w:val="00F96C8E"/>
    <w:rsid w:val="00F96CDB"/>
    <w:rsid w:val="00F96D32"/>
    <w:rsid w:val="00F96DB4"/>
    <w:rsid w:val="00F96E10"/>
    <w:rsid w:val="00F96EFB"/>
    <w:rsid w:val="00F96F31"/>
    <w:rsid w:val="00F96F6C"/>
    <w:rsid w:val="00F96F96"/>
    <w:rsid w:val="00F97096"/>
    <w:rsid w:val="00F9719C"/>
    <w:rsid w:val="00F97269"/>
    <w:rsid w:val="00F97282"/>
    <w:rsid w:val="00F972A1"/>
    <w:rsid w:val="00F972B0"/>
    <w:rsid w:val="00F973BA"/>
    <w:rsid w:val="00F97433"/>
    <w:rsid w:val="00F9745B"/>
    <w:rsid w:val="00F974C9"/>
    <w:rsid w:val="00F97572"/>
    <w:rsid w:val="00F9765B"/>
    <w:rsid w:val="00F9767B"/>
    <w:rsid w:val="00F977A5"/>
    <w:rsid w:val="00F97838"/>
    <w:rsid w:val="00F97888"/>
    <w:rsid w:val="00F979D2"/>
    <w:rsid w:val="00F97A49"/>
    <w:rsid w:val="00F97A82"/>
    <w:rsid w:val="00F97ACB"/>
    <w:rsid w:val="00F97ADD"/>
    <w:rsid w:val="00F97B40"/>
    <w:rsid w:val="00F97B7B"/>
    <w:rsid w:val="00F97BF4"/>
    <w:rsid w:val="00F97C00"/>
    <w:rsid w:val="00F97C79"/>
    <w:rsid w:val="00F97CB0"/>
    <w:rsid w:val="00F97D03"/>
    <w:rsid w:val="00F97D3B"/>
    <w:rsid w:val="00F97DB0"/>
    <w:rsid w:val="00F97DB7"/>
    <w:rsid w:val="00F97DFE"/>
    <w:rsid w:val="00F97E2A"/>
    <w:rsid w:val="00F97F19"/>
    <w:rsid w:val="00F97F79"/>
    <w:rsid w:val="00F97FD3"/>
    <w:rsid w:val="00FA0092"/>
    <w:rsid w:val="00FA0151"/>
    <w:rsid w:val="00FA0177"/>
    <w:rsid w:val="00FA01A0"/>
    <w:rsid w:val="00FA01BE"/>
    <w:rsid w:val="00FA01D5"/>
    <w:rsid w:val="00FA01EE"/>
    <w:rsid w:val="00FA020A"/>
    <w:rsid w:val="00FA024D"/>
    <w:rsid w:val="00FA0256"/>
    <w:rsid w:val="00FA02A8"/>
    <w:rsid w:val="00FA02E0"/>
    <w:rsid w:val="00FA03C1"/>
    <w:rsid w:val="00FA04B6"/>
    <w:rsid w:val="00FA04C8"/>
    <w:rsid w:val="00FA053B"/>
    <w:rsid w:val="00FA05AC"/>
    <w:rsid w:val="00FA06B7"/>
    <w:rsid w:val="00FA06D6"/>
    <w:rsid w:val="00FA0743"/>
    <w:rsid w:val="00FA0770"/>
    <w:rsid w:val="00FA0863"/>
    <w:rsid w:val="00FA0882"/>
    <w:rsid w:val="00FA08B6"/>
    <w:rsid w:val="00FA0924"/>
    <w:rsid w:val="00FA0967"/>
    <w:rsid w:val="00FA097A"/>
    <w:rsid w:val="00FA0A72"/>
    <w:rsid w:val="00FA0AA1"/>
    <w:rsid w:val="00FA0AB1"/>
    <w:rsid w:val="00FA0B07"/>
    <w:rsid w:val="00FA0B20"/>
    <w:rsid w:val="00FA0B5A"/>
    <w:rsid w:val="00FA0B7E"/>
    <w:rsid w:val="00FA0B8B"/>
    <w:rsid w:val="00FA0B91"/>
    <w:rsid w:val="00FA0C79"/>
    <w:rsid w:val="00FA0CCE"/>
    <w:rsid w:val="00FA0D39"/>
    <w:rsid w:val="00FA0E77"/>
    <w:rsid w:val="00FA0EB8"/>
    <w:rsid w:val="00FA0FE0"/>
    <w:rsid w:val="00FA10B6"/>
    <w:rsid w:val="00FA110E"/>
    <w:rsid w:val="00FA11D6"/>
    <w:rsid w:val="00FA123A"/>
    <w:rsid w:val="00FA125F"/>
    <w:rsid w:val="00FA1273"/>
    <w:rsid w:val="00FA1375"/>
    <w:rsid w:val="00FA1451"/>
    <w:rsid w:val="00FA14B5"/>
    <w:rsid w:val="00FA14FD"/>
    <w:rsid w:val="00FA1525"/>
    <w:rsid w:val="00FA1669"/>
    <w:rsid w:val="00FA1685"/>
    <w:rsid w:val="00FA168C"/>
    <w:rsid w:val="00FA16B7"/>
    <w:rsid w:val="00FA17B8"/>
    <w:rsid w:val="00FA180D"/>
    <w:rsid w:val="00FA1888"/>
    <w:rsid w:val="00FA1933"/>
    <w:rsid w:val="00FA19CF"/>
    <w:rsid w:val="00FA1AC7"/>
    <w:rsid w:val="00FA1ADD"/>
    <w:rsid w:val="00FA1AFE"/>
    <w:rsid w:val="00FA1B94"/>
    <w:rsid w:val="00FA1BFE"/>
    <w:rsid w:val="00FA1C68"/>
    <w:rsid w:val="00FA1DF5"/>
    <w:rsid w:val="00FA1E22"/>
    <w:rsid w:val="00FA1ECE"/>
    <w:rsid w:val="00FA1F0E"/>
    <w:rsid w:val="00FA1F47"/>
    <w:rsid w:val="00FA2015"/>
    <w:rsid w:val="00FA20D3"/>
    <w:rsid w:val="00FA20ED"/>
    <w:rsid w:val="00FA2115"/>
    <w:rsid w:val="00FA2188"/>
    <w:rsid w:val="00FA23B4"/>
    <w:rsid w:val="00FA23BE"/>
    <w:rsid w:val="00FA242F"/>
    <w:rsid w:val="00FA2447"/>
    <w:rsid w:val="00FA2585"/>
    <w:rsid w:val="00FA2590"/>
    <w:rsid w:val="00FA2646"/>
    <w:rsid w:val="00FA2745"/>
    <w:rsid w:val="00FA27BB"/>
    <w:rsid w:val="00FA27F2"/>
    <w:rsid w:val="00FA28B6"/>
    <w:rsid w:val="00FA28CE"/>
    <w:rsid w:val="00FA29A1"/>
    <w:rsid w:val="00FA29B8"/>
    <w:rsid w:val="00FA29DE"/>
    <w:rsid w:val="00FA29F0"/>
    <w:rsid w:val="00FA29F7"/>
    <w:rsid w:val="00FA2AFE"/>
    <w:rsid w:val="00FA2B37"/>
    <w:rsid w:val="00FA2BB8"/>
    <w:rsid w:val="00FA2BBE"/>
    <w:rsid w:val="00FA2BDF"/>
    <w:rsid w:val="00FA2C0F"/>
    <w:rsid w:val="00FA2C14"/>
    <w:rsid w:val="00FA2C38"/>
    <w:rsid w:val="00FA2C5B"/>
    <w:rsid w:val="00FA2C88"/>
    <w:rsid w:val="00FA2CF3"/>
    <w:rsid w:val="00FA2DBC"/>
    <w:rsid w:val="00FA2DDA"/>
    <w:rsid w:val="00FA2DEE"/>
    <w:rsid w:val="00FA2E29"/>
    <w:rsid w:val="00FA2EA9"/>
    <w:rsid w:val="00FA2EB6"/>
    <w:rsid w:val="00FA2ED5"/>
    <w:rsid w:val="00FA2F98"/>
    <w:rsid w:val="00FA2FA5"/>
    <w:rsid w:val="00FA3036"/>
    <w:rsid w:val="00FA3041"/>
    <w:rsid w:val="00FA306C"/>
    <w:rsid w:val="00FA30C9"/>
    <w:rsid w:val="00FA31F2"/>
    <w:rsid w:val="00FA32AB"/>
    <w:rsid w:val="00FA32D9"/>
    <w:rsid w:val="00FA32F5"/>
    <w:rsid w:val="00FA337D"/>
    <w:rsid w:val="00FA3437"/>
    <w:rsid w:val="00FA345A"/>
    <w:rsid w:val="00FA346D"/>
    <w:rsid w:val="00FA355F"/>
    <w:rsid w:val="00FA35CB"/>
    <w:rsid w:val="00FA365E"/>
    <w:rsid w:val="00FA368D"/>
    <w:rsid w:val="00FA36F3"/>
    <w:rsid w:val="00FA3706"/>
    <w:rsid w:val="00FA37D1"/>
    <w:rsid w:val="00FA3900"/>
    <w:rsid w:val="00FA394F"/>
    <w:rsid w:val="00FA3957"/>
    <w:rsid w:val="00FA39DF"/>
    <w:rsid w:val="00FA39F0"/>
    <w:rsid w:val="00FA3B1B"/>
    <w:rsid w:val="00FA3B94"/>
    <w:rsid w:val="00FA3C62"/>
    <w:rsid w:val="00FA3C88"/>
    <w:rsid w:val="00FA3D24"/>
    <w:rsid w:val="00FA3D28"/>
    <w:rsid w:val="00FA3EF2"/>
    <w:rsid w:val="00FA3F36"/>
    <w:rsid w:val="00FA3F5A"/>
    <w:rsid w:val="00FA3F77"/>
    <w:rsid w:val="00FA3F9F"/>
    <w:rsid w:val="00FA40D6"/>
    <w:rsid w:val="00FA420F"/>
    <w:rsid w:val="00FA42CE"/>
    <w:rsid w:val="00FA43CD"/>
    <w:rsid w:val="00FA4415"/>
    <w:rsid w:val="00FA441A"/>
    <w:rsid w:val="00FA4446"/>
    <w:rsid w:val="00FA4587"/>
    <w:rsid w:val="00FA45DF"/>
    <w:rsid w:val="00FA4668"/>
    <w:rsid w:val="00FA4707"/>
    <w:rsid w:val="00FA47CE"/>
    <w:rsid w:val="00FA48AC"/>
    <w:rsid w:val="00FA4903"/>
    <w:rsid w:val="00FA4991"/>
    <w:rsid w:val="00FA49A0"/>
    <w:rsid w:val="00FA49BC"/>
    <w:rsid w:val="00FA49C4"/>
    <w:rsid w:val="00FA4A0B"/>
    <w:rsid w:val="00FA4B0F"/>
    <w:rsid w:val="00FA4B4D"/>
    <w:rsid w:val="00FA4B56"/>
    <w:rsid w:val="00FA4BDA"/>
    <w:rsid w:val="00FA4BE1"/>
    <w:rsid w:val="00FA4C7A"/>
    <w:rsid w:val="00FA4C84"/>
    <w:rsid w:val="00FA4CDD"/>
    <w:rsid w:val="00FA4D26"/>
    <w:rsid w:val="00FA4D78"/>
    <w:rsid w:val="00FA4DB7"/>
    <w:rsid w:val="00FA4DE9"/>
    <w:rsid w:val="00FA4E16"/>
    <w:rsid w:val="00FA4E7A"/>
    <w:rsid w:val="00FA4E87"/>
    <w:rsid w:val="00FA4FB4"/>
    <w:rsid w:val="00FA4FC2"/>
    <w:rsid w:val="00FA503D"/>
    <w:rsid w:val="00FA50AC"/>
    <w:rsid w:val="00FA50FD"/>
    <w:rsid w:val="00FA5184"/>
    <w:rsid w:val="00FA51C7"/>
    <w:rsid w:val="00FA535D"/>
    <w:rsid w:val="00FA536E"/>
    <w:rsid w:val="00FA53DD"/>
    <w:rsid w:val="00FA53DF"/>
    <w:rsid w:val="00FA54B1"/>
    <w:rsid w:val="00FA54FF"/>
    <w:rsid w:val="00FA55D0"/>
    <w:rsid w:val="00FA568D"/>
    <w:rsid w:val="00FA5733"/>
    <w:rsid w:val="00FA57C5"/>
    <w:rsid w:val="00FA57EC"/>
    <w:rsid w:val="00FA5862"/>
    <w:rsid w:val="00FA5872"/>
    <w:rsid w:val="00FA58C3"/>
    <w:rsid w:val="00FA58FE"/>
    <w:rsid w:val="00FA591C"/>
    <w:rsid w:val="00FA594B"/>
    <w:rsid w:val="00FA5A04"/>
    <w:rsid w:val="00FA5AF3"/>
    <w:rsid w:val="00FA5B0C"/>
    <w:rsid w:val="00FA5B5A"/>
    <w:rsid w:val="00FA5B62"/>
    <w:rsid w:val="00FA5B9D"/>
    <w:rsid w:val="00FA5C27"/>
    <w:rsid w:val="00FA5CD1"/>
    <w:rsid w:val="00FA5DF7"/>
    <w:rsid w:val="00FA5E11"/>
    <w:rsid w:val="00FA5E20"/>
    <w:rsid w:val="00FA5E39"/>
    <w:rsid w:val="00FA5E8E"/>
    <w:rsid w:val="00FA5EAD"/>
    <w:rsid w:val="00FA5EC0"/>
    <w:rsid w:val="00FA5FA4"/>
    <w:rsid w:val="00FA5FC6"/>
    <w:rsid w:val="00FA5FEC"/>
    <w:rsid w:val="00FA60F7"/>
    <w:rsid w:val="00FA60F8"/>
    <w:rsid w:val="00FA614D"/>
    <w:rsid w:val="00FA6323"/>
    <w:rsid w:val="00FA6326"/>
    <w:rsid w:val="00FA6359"/>
    <w:rsid w:val="00FA635E"/>
    <w:rsid w:val="00FA638D"/>
    <w:rsid w:val="00FA63A7"/>
    <w:rsid w:val="00FA63C9"/>
    <w:rsid w:val="00FA642F"/>
    <w:rsid w:val="00FA64CB"/>
    <w:rsid w:val="00FA659E"/>
    <w:rsid w:val="00FA65E9"/>
    <w:rsid w:val="00FA662D"/>
    <w:rsid w:val="00FA66D0"/>
    <w:rsid w:val="00FA66F4"/>
    <w:rsid w:val="00FA6729"/>
    <w:rsid w:val="00FA67C3"/>
    <w:rsid w:val="00FA67D6"/>
    <w:rsid w:val="00FA68B7"/>
    <w:rsid w:val="00FA6901"/>
    <w:rsid w:val="00FA6AAB"/>
    <w:rsid w:val="00FA6C64"/>
    <w:rsid w:val="00FA6D53"/>
    <w:rsid w:val="00FA6E03"/>
    <w:rsid w:val="00FA6E60"/>
    <w:rsid w:val="00FA6EFC"/>
    <w:rsid w:val="00FA6FC7"/>
    <w:rsid w:val="00FA7150"/>
    <w:rsid w:val="00FA71E3"/>
    <w:rsid w:val="00FA7277"/>
    <w:rsid w:val="00FA738A"/>
    <w:rsid w:val="00FA758A"/>
    <w:rsid w:val="00FA7703"/>
    <w:rsid w:val="00FA7784"/>
    <w:rsid w:val="00FA7798"/>
    <w:rsid w:val="00FA7864"/>
    <w:rsid w:val="00FA7965"/>
    <w:rsid w:val="00FA7A22"/>
    <w:rsid w:val="00FA7A5A"/>
    <w:rsid w:val="00FA7A90"/>
    <w:rsid w:val="00FA7A93"/>
    <w:rsid w:val="00FA7B69"/>
    <w:rsid w:val="00FA7C00"/>
    <w:rsid w:val="00FA7C33"/>
    <w:rsid w:val="00FA7D3D"/>
    <w:rsid w:val="00FA7E7D"/>
    <w:rsid w:val="00FA7E89"/>
    <w:rsid w:val="00FA7EE8"/>
    <w:rsid w:val="00FA7FCE"/>
    <w:rsid w:val="00FB0056"/>
    <w:rsid w:val="00FB00BA"/>
    <w:rsid w:val="00FB0111"/>
    <w:rsid w:val="00FB0154"/>
    <w:rsid w:val="00FB01CD"/>
    <w:rsid w:val="00FB0209"/>
    <w:rsid w:val="00FB020D"/>
    <w:rsid w:val="00FB0265"/>
    <w:rsid w:val="00FB0311"/>
    <w:rsid w:val="00FB03BB"/>
    <w:rsid w:val="00FB03DA"/>
    <w:rsid w:val="00FB042F"/>
    <w:rsid w:val="00FB04AD"/>
    <w:rsid w:val="00FB04B6"/>
    <w:rsid w:val="00FB04B7"/>
    <w:rsid w:val="00FB04C7"/>
    <w:rsid w:val="00FB0526"/>
    <w:rsid w:val="00FB05A3"/>
    <w:rsid w:val="00FB05FA"/>
    <w:rsid w:val="00FB063A"/>
    <w:rsid w:val="00FB0713"/>
    <w:rsid w:val="00FB0765"/>
    <w:rsid w:val="00FB0772"/>
    <w:rsid w:val="00FB0773"/>
    <w:rsid w:val="00FB0792"/>
    <w:rsid w:val="00FB0812"/>
    <w:rsid w:val="00FB0878"/>
    <w:rsid w:val="00FB099E"/>
    <w:rsid w:val="00FB0A0C"/>
    <w:rsid w:val="00FB0A99"/>
    <w:rsid w:val="00FB0B3A"/>
    <w:rsid w:val="00FB0BD4"/>
    <w:rsid w:val="00FB0BF7"/>
    <w:rsid w:val="00FB0C12"/>
    <w:rsid w:val="00FB0D63"/>
    <w:rsid w:val="00FB0DCE"/>
    <w:rsid w:val="00FB0E2F"/>
    <w:rsid w:val="00FB0E3A"/>
    <w:rsid w:val="00FB0FA2"/>
    <w:rsid w:val="00FB0FE1"/>
    <w:rsid w:val="00FB1031"/>
    <w:rsid w:val="00FB10EF"/>
    <w:rsid w:val="00FB1138"/>
    <w:rsid w:val="00FB1156"/>
    <w:rsid w:val="00FB1180"/>
    <w:rsid w:val="00FB11C6"/>
    <w:rsid w:val="00FB1264"/>
    <w:rsid w:val="00FB1420"/>
    <w:rsid w:val="00FB159D"/>
    <w:rsid w:val="00FB1672"/>
    <w:rsid w:val="00FB16CC"/>
    <w:rsid w:val="00FB1739"/>
    <w:rsid w:val="00FB178B"/>
    <w:rsid w:val="00FB17EA"/>
    <w:rsid w:val="00FB184F"/>
    <w:rsid w:val="00FB18D2"/>
    <w:rsid w:val="00FB18F6"/>
    <w:rsid w:val="00FB1AE9"/>
    <w:rsid w:val="00FB1BAE"/>
    <w:rsid w:val="00FB1C52"/>
    <w:rsid w:val="00FB1D74"/>
    <w:rsid w:val="00FB1D90"/>
    <w:rsid w:val="00FB1DC7"/>
    <w:rsid w:val="00FB1E74"/>
    <w:rsid w:val="00FB1E7B"/>
    <w:rsid w:val="00FB1ED9"/>
    <w:rsid w:val="00FB1F94"/>
    <w:rsid w:val="00FB2057"/>
    <w:rsid w:val="00FB2076"/>
    <w:rsid w:val="00FB2088"/>
    <w:rsid w:val="00FB20C4"/>
    <w:rsid w:val="00FB212A"/>
    <w:rsid w:val="00FB214A"/>
    <w:rsid w:val="00FB21F3"/>
    <w:rsid w:val="00FB2245"/>
    <w:rsid w:val="00FB22D4"/>
    <w:rsid w:val="00FB2355"/>
    <w:rsid w:val="00FB23EA"/>
    <w:rsid w:val="00FB23EC"/>
    <w:rsid w:val="00FB2400"/>
    <w:rsid w:val="00FB255B"/>
    <w:rsid w:val="00FB25E2"/>
    <w:rsid w:val="00FB263F"/>
    <w:rsid w:val="00FB2676"/>
    <w:rsid w:val="00FB279D"/>
    <w:rsid w:val="00FB27AC"/>
    <w:rsid w:val="00FB27CA"/>
    <w:rsid w:val="00FB288C"/>
    <w:rsid w:val="00FB28F0"/>
    <w:rsid w:val="00FB2955"/>
    <w:rsid w:val="00FB299E"/>
    <w:rsid w:val="00FB29E6"/>
    <w:rsid w:val="00FB2A71"/>
    <w:rsid w:val="00FB2AAF"/>
    <w:rsid w:val="00FB2AB5"/>
    <w:rsid w:val="00FB2AEA"/>
    <w:rsid w:val="00FB2B30"/>
    <w:rsid w:val="00FB2BCB"/>
    <w:rsid w:val="00FB2C10"/>
    <w:rsid w:val="00FB2C8D"/>
    <w:rsid w:val="00FB2D48"/>
    <w:rsid w:val="00FB2E2D"/>
    <w:rsid w:val="00FB2E60"/>
    <w:rsid w:val="00FB2EDA"/>
    <w:rsid w:val="00FB2EE7"/>
    <w:rsid w:val="00FB2F06"/>
    <w:rsid w:val="00FB2F20"/>
    <w:rsid w:val="00FB2FA1"/>
    <w:rsid w:val="00FB2FD0"/>
    <w:rsid w:val="00FB2FFD"/>
    <w:rsid w:val="00FB3061"/>
    <w:rsid w:val="00FB308F"/>
    <w:rsid w:val="00FB30FE"/>
    <w:rsid w:val="00FB317E"/>
    <w:rsid w:val="00FB31AE"/>
    <w:rsid w:val="00FB32FF"/>
    <w:rsid w:val="00FB3375"/>
    <w:rsid w:val="00FB34A9"/>
    <w:rsid w:val="00FB34E3"/>
    <w:rsid w:val="00FB361F"/>
    <w:rsid w:val="00FB3682"/>
    <w:rsid w:val="00FB36D8"/>
    <w:rsid w:val="00FB380A"/>
    <w:rsid w:val="00FB3944"/>
    <w:rsid w:val="00FB3A9A"/>
    <w:rsid w:val="00FB3AA6"/>
    <w:rsid w:val="00FB3C7E"/>
    <w:rsid w:val="00FB3CFB"/>
    <w:rsid w:val="00FB3F13"/>
    <w:rsid w:val="00FB3F77"/>
    <w:rsid w:val="00FB4062"/>
    <w:rsid w:val="00FB40CA"/>
    <w:rsid w:val="00FB4136"/>
    <w:rsid w:val="00FB419B"/>
    <w:rsid w:val="00FB41C2"/>
    <w:rsid w:val="00FB41C8"/>
    <w:rsid w:val="00FB428A"/>
    <w:rsid w:val="00FB438E"/>
    <w:rsid w:val="00FB43B1"/>
    <w:rsid w:val="00FB43EB"/>
    <w:rsid w:val="00FB44AB"/>
    <w:rsid w:val="00FB4535"/>
    <w:rsid w:val="00FB45BF"/>
    <w:rsid w:val="00FB45FD"/>
    <w:rsid w:val="00FB467E"/>
    <w:rsid w:val="00FB470B"/>
    <w:rsid w:val="00FB470D"/>
    <w:rsid w:val="00FB47B1"/>
    <w:rsid w:val="00FB47B4"/>
    <w:rsid w:val="00FB47EE"/>
    <w:rsid w:val="00FB47FF"/>
    <w:rsid w:val="00FB48C2"/>
    <w:rsid w:val="00FB48E2"/>
    <w:rsid w:val="00FB49BF"/>
    <w:rsid w:val="00FB4A11"/>
    <w:rsid w:val="00FB4A18"/>
    <w:rsid w:val="00FB4A1F"/>
    <w:rsid w:val="00FB4A41"/>
    <w:rsid w:val="00FB4B21"/>
    <w:rsid w:val="00FB4B5C"/>
    <w:rsid w:val="00FB4BE2"/>
    <w:rsid w:val="00FB4C1B"/>
    <w:rsid w:val="00FB4CDE"/>
    <w:rsid w:val="00FB4D12"/>
    <w:rsid w:val="00FB4D49"/>
    <w:rsid w:val="00FB4D51"/>
    <w:rsid w:val="00FB4D7F"/>
    <w:rsid w:val="00FB4DB9"/>
    <w:rsid w:val="00FB5230"/>
    <w:rsid w:val="00FB52F8"/>
    <w:rsid w:val="00FB531E"/>
    <w:rsid w:val="00FB537C"/>
    <w:rsid w:val="00FB538C"/>
    <w:rsid w:val="00FB543B"/>
    <w:rsid w:val="00FB5445"/>
    <w:rsid w:val="00FB546B"/>
    <w:rsid w:val="00FB54B9"/>
    <w:rsid w:val="00FB54F8"/>
    <w:rsid w:val="00FB5584"/>
    <w:rsid w:val="00FB5586"/>
    <w:rsid w:val="00FB5686"/>
    <w:rsid w:val="00FB57A6"/>
    <w:rsid w:val="00FB588D"/>
    <w:rsid w:val="00FB58A2"/>
    <w:rsid w:val="00FB58FE"/>
    <w:rsid w:val="00FB5947"/>
    <w:rsid w:val="00FB5BD7"/>
    <w:rsid w:val="00FB5C87"/>
    <w:rsid w:val="00FB5C9C"/>
    <w:rsid w:val="00FB5D79"/>
    <w:rsid w:val="00FB5D80"/>
    <w:rsid w:val="00FB5E46"/>
    <w:rsid w:val="00FB5E59"/>
    <w:rsid w:val="00FB6033"/>
    <w:rsid w:val="00FB60B2"/>
    <w:rsid w:val="00FB60C6"/>
    <w:rsid w:val="00FB613C"/>
    <w:rsid w:val="00FB6186"/>
    <w:rsid w:val="00FB61FE"/>
    <w:rsid w:val="00FB6244"/>
    <w:rsid w:val="00FB62B7"/>
    <w:rsid w:val="00FB631B"/>
    <w:rsid w:val="00FB6343"/>
    <w:rsid w:val="00FB63F4"/>
    <w:rsid w:val="00FB6457"/>
    <w:rsid w:val="00FB6493"/>
    <w:rsid w:val="00FB64EB"/>
    <w:rsid w:val="00FB65E6"/>
    <w:rsid w:val="00FB6637"/>
    <w:rsid w:val="00FB6641"/>
    <w:rsid w:val="00FB66F3"/>
    <w:rsid w:val="00FB6799"/>
    <w:rsid w:val="00FB67F5"/>
    <w:rsid w:val="00FB6851"/>
    <w:rsid w:val="00FB6891"/>
    <w:rsid w:val="00FB68AD"/>
    <w:rsid w:val="00FB68B9"/>
    <w:rsid w:val="00FB6944"/>
    <w:rsid w:val="00FB6A45"/>
    <w:rsid w:val="00FB6A84"/>
    <w:rsid w:val="00FB6B56"/>
    <w:rsid w:val="00FB6B8B"/>
    <w:rsid w:val="00FB6C0D"/>
    <w:rsid w:val="00FB6CA1"/>
    <w:rsid w:val="00FB6ED4"/>
    <w:rsid w:val="00FB6F39"/>
    <w:rsid w:val="00FB7007"/>
    <w:rsid w:val="00FB706C"/>
    <w:rsid w:val="00FB70E6"/>
    <w:rsid w:val="00FB7111"/>
    <w:rsid w:val="00FB7199"/>
    <w:rsid w:val="00FB72D9"/>
    <w:rsid w:val="00FB7384"/>
    <w:rsid w:val="00FB73E8"/>
    <w:rsid w:val="00FB7412"/>
    <w:rsid w:val="00FB76A2"/>
    <w:rsid w:val="00FB7780"/>
    <w:rsid w:val="00FB7816"/>
    <w:rsid w:val="00FB7A15"/>
    <w:rsid w:val="00FB7A27"/>
    <w:rsid w:val="00FB7A83"/>
    <w:rsid w:val="00FB7AA5"/>
    <w:rsid w:val="00FB7AFC"/>
    <w:rsid w:val="00FB7B1B"/>
    <w:rsid w:val="00FB7B44"/>
    <w:rsid w:val="00FB7C3F"/>
    <w:rsid w:val="00FB7E97"/>
    <w:rsid w:val="00FB7F14"/>
    <w:rsid w:val="00FB7F25"/>
    <w:rsid w:val="00FB7F62"/>
    <w:rsid w:val="00FC004A"/>
    <w:rsid w:val="00FC0101"/>
    <w:rsid w:val="00FC0132"/>
    <w:rsid w:val="00FC016C"/>
    <w:rsid w:val="00FC019A"/>
    <w:rsid w:val="00FC0267"/>
    <w:rsid w:val="00FC040F"/>
    <w:rsid w:val="00FC0447"/>
    <w:rsid w:val="00FC053B"/>
    <w:rsid w:val="00FC0671"/>
    <w:rsid w:val="00FC06A9"/>
    <w:rsid w:val="00FC0738"/>
    <w:rsid w:val="00FC0778"/>
    <w:rsid w:val="00FC07E2"/>
    <w:rsid w:val="00FC08B0"/>
    <w:rsid w:val="00FC0A05"/>
    <w:rsid w:val="00FC0A30"/>
    <w:rsid w:val="00FC0A98"/>
    <w:rsid w:val="00FC0ACA"/>
    <w:rsid w:val="00FC0AF8"/>
    <w:rsid w:val="00FC0B94"/>
    <w:rsid w:val="00FC0C13"/>
    <w:rsid w:val="00FC0CC3"/>
    <w:rsid w:val="00FC0CEC"/>
    <w:rsid w:val="00FC0DED"/>
    <w:rsid w:val="00FC0DFF"/>
    <w:rsid w:val="00FC0E97"/>
    <w:rsid w:val="00FC0F90"/>
    <w:rsid w:val="00FC0FAD"/>
    <w:rsid w:val="00FC10C7"/>
    <w:rsid w:val="00FC1154"/>
    <w:rsid w:val="00FC1166"/>
    <w:rsid w:val="00FC1179"/>
    <w:rsid w:val="00FC117E"/>
    <w:rsid w:val="00FC1198"/>
    <w:rsid w:val="00FC11B2"/>
    <w:rsid w:val="00FC11DD"/>
    <w:rsid w:val="00FC137C"/>
    <w:rsid w:val="00FC13C3"/>
    <w:rsid w:val="00FC1528"/>
    <w:rsid w:val="00FC153A"/>
    <w:rsid w:val="00FC156F"/>
    <w:rsid w:val="00FC164C"/>
    <w:rsid w:val="00FC1673"/>
    <w:rsid w:val="00FC167C"/>
    <w:rsid w:val="00FC1682"/>
    <w:rsid w:val="00FC175F"/>
    <w:rsid w:val="00FC199D"/>
    <w:rsid w:val="00FC19AC"/>
    <w:rsid w:val="00FC19F8"/>
    <w:rsid w:val="00FC1A2C"/>
    <w:rsid w:val="00FC1B90"/>
    <w:rsid w:val="00FC1B92"/>
    <w:rsid w:val="00FC1BF5"/>
    <w:rsid w:val="00FC1CFB"/>
    <w:rsid w:val="00FC1DD6"/>
    <w:rsid w:val="00FC1E9B"/>
    <w:rsid w:val="00FC1EF1"/>
    <w:rsid w:val="00FC1F65"/>
    <w:rsid w:val="00FC1F6F"/>
    <w:rsid w:val="00FC2113"/>
    <w:rsid w:val="00FC215C"/>
    <w:rsid w:val="00FC21B7"/>
    <w:rsid w:val="00FC2309"/>
    <w:rsid w:val="00FC236B"/>
    <w:rsid w:val="00FC2459"/>
    <w:rsid w:val="00FC2490"/>
    <w:rsid w:val="00FC2543"/>
    <w:rsid w:val="00FC26B4"/>
    <w:rsid w:val="00FC2766"/>
    <w:rsid w:val="00FC296F"/>
    <w:rsid w:val="00FC29F2"/>
    <w:rsid w:val="00FC29F5"/>
    <w:rsid w:val="00FC2AB1"/>
    <w:rsid w:val="00FC2B1F"/>
    <w:rsid w:val="00FC2B47"/>
    <w:rsid w:val="00FC2BC5"/>
    <w:rsid w:val="00FC2BE8"/>
    <w:rsid w:val="00FC2BFB"/>
    <w:rsid w:val="00FC2CE7"/>
    <w:rsid w:val="00FC2D56"/>
    <w:rsid w:val="00FC2D7E"/>
    <w:rsid w:val="00FC2DE5"/>
    <w:rsid w:val="00FC2E63"/>
    <w:rsid w:val="00FC2EC6"/>
    <w:rsid w:val="00FC3049"/>
    <w:rsid w:val="00FC3077"/>
    <w:rsid w:val="00FC311E"/>
    <w:rsid w:val="00FC3259"/>
    <w:rsid w:val="00FC3265"/>
    <w:rsid w:val="00FC32B1"/>
    <w:rsid w:val="00FC3368"/>
    <w:rsid w:val="00FC337A"/>
    <w:rsid w:val="00FC340A"/>
    <w:rsid w:val="00FC341E"/>
    <w:rsid w:val="00FC35B7"/>
    <w:rsid w:val="00FC3690"/>
    <w:rsid w:val="00FC36AB"/>
    <w:rsid w:val="00FC372C"/>
    <w:rsid w:val="00FC377A"/>
    <w:rsid w:val="00FC37D0"/>
    <w:rsid w:val="00FC381D"/>
    <w:rsid w:val="00FC384E"/>
    <w:rsid w:val="00FC385F"/>
    <w:rsid w:val="00FC38E6"/>
    <w:rsid w:val="00FC38E8"/>
    <w:rsid w:val="00FC3921"/>
    <w:rsid w:val="00FC39A8"/>
    <w:rsid w:val="00FC39FD"/>
    <w:rsid w:val="00FC3A3B"/>
    <w:rsid w:val="00FC3A4B"/>
    <w:rsid w:val="00FC3A54"/>
    <w:rsid w:val="00FC3A79"/>
    <w:rsid w:val="00FC3A93"/>
    <w:rsid w:val="00FC3C00"/>
    <w:rsid w:val="00FC3CC4"/>
    <w:rsid w:val="00FC3D08"/>
    <w:rsid w:val="00FC3D1E"/>
    <w:rsid w:val="00FC3E4D"/>
    <w:rsid w:val="00FC3F19"/>
    <w:rsid w:val="00FC3F27"/>
    <w:rsid w:val="00FC3FDA"/>
    <w:rsid w:val="00FC406D"/>
    <w:rsid w:val="00FC40D2"/>
    <w:rsid w:val="00FC4123"/>
    <w:rsid w:val="00FC4175"/>
    <w:rsid w:val="00FC417D"/>
    <w:rsid w:val="00FC420E"/>
    <w:rsid w:val="00FC424E"/>
    <w:rsid w:val="00FC42C4"/>
    <w:rsid w:val="00FC42E5"/>
    <w:rsid w:val="00FC4380"/>
    <w:rsid w:val="00FC439F"/>
    <w:rsid w:val="00FC43B2"/>
    <w:rsid w:val="00FC44FF"/>
    <w:rsid w:val="00FC45B1"/>
    <w:rsid w:val="00FC4746"/>
    <w:rsid w:val="00FC47C9"/>
    <w:rsid w:val="00FC48D6"/>
    <w:rsid w:val="00FC4992"/>
    <w:rsid w:val="00FC4A6E"/>
    <w:rsid w:val="00FC4A75"/>
    <w:rsid w:val="00FC4A89"/>
    <w:rsid w:val="00FC4AD5"/>
    <w:rsid w:val="00FC4BAB"/>
    <w:rsid w:val="00FC4E05"/>
    <w:rsid w:val="00FC4E33"/>
    <w:rsid w:val="00FC4E86"/>
    <w:rsid w:val="00FC5039"/>
    <w:rsid w:val="00FC50AE"/>
    <w:rsid w:val="00FC512B"/>
    <w:rsid w:val="00FC516E"/>
    <w:rsid w:val="00FC5274"/>
    <w:rsid w:val="00FC5420"/>
    <w:rsid w:val="00FC5442"/>
    <w:rsid w:val="00FC54E8"/>
    <w:rsid w:val="00FC5539"/>
    <w:rsid w:val="00FC5568"/>
    <w:rsid w:val="00FC5621"/>
    <w:rsid w:val="00FC5671"/>
    <w:rsid w:val="00FC5688"/>
    <w:rsid w:val="00FC569F"/>
    <w:rsid w:val="00FC577A"/>
    <w:rsid w:val="00FC57A8"/>
    <w:rsid w:val="00FC57B0"/>
    <w:rsid w:val="00FC57E5"/>
    <w:rsid w:val="00FC58BC"/>
    <w:rsid w:val="00FC593C"/>
    <w:rsid w:val="00FC595A"/>
    <w:rsid w:val="00FC5964"/>
    <w:rsid w:val="00FC59F9"/>
    <w:rsid w:val="00FC5A54"/>
    <w:rsid w:val="00FC5A8B"/>
    <w:rsid w:val="00FC5BDE"/>
    <w:rsid w:val="00FC5BF9"/>
    <w:rsid w:val="00FC5C43"/>
    <w:rsid w:val="00FC5DCC"/>
    <w:rsid w:val="00FC5E2B"/>
    <w:rsid w:val="00FC5E95"/>
    <w:rsid w:val="00FC5EA8"/>
    <w:rsid w:val="00FC5FA2"/>
    <w:rsid w:val="00FC603A"/>
    <w:rsid w:val="00FC6086"/>
    <w:rsid w:val="00FC60F7"/>
    <w:rsid w:val="00FC618B"/>
    <w:rsid w:val="00FC61D8"/>
    <w:rsid w:val="00FC6291"/>
    <w:rsid w:val="00FC6316"/>
    <w:rsid w:val="00FC6372"/>
    <w:rsid w:val="00FC6381"/>
    <w:rsid w:val="00FC63C9"/>
    <w:rsid w:val="00FC640A"/>
    <w:rsid w:val="00FC65A2"/>
    <w:rsid w:val="00FC660A"/>
    <w:rsid w:val="00FC66A1"/>
    <w:rsid w:val="00FC66AF"/>
    <w:rsid w:val="00FC672B"/>
    <w:rsid w:val="00FC674E"/>
    <w:rsid w:val="00FC6764"/>
    <w:rsid w:val="00FC6799"/>
    <w:rsid w:val="00FC67AD"/>
    <w:rsid w:val="00FC67D7"/>
    <w:rsid w:val="00FC686A"/>
    <w:rsid w:val="00FC688E"/>
    <w:rsid w:val="00FC6897"/>
    <w:rsid w:val="00FC68AD"/>
    <w:rsid w:val="00FC6991"/>
    <w:rsid w:val="00FC69A7"/>
    <w:rsid w:val="00FC69C0"/>
    <w:rsid w:val="00FC6B73"/>
    <w:rsid w:val="00FC6C70"/>
    <w:rsid w:val="00FC6D5D"/>
    <w:rsid w:val="00FC6D5F"/>
    <w:rsid w:val="00FC6DB8"/>
    <w:rsid w:val="00FC6DC7"/>
    <w:rsid w:val="00FC6ED6"/>
    <w:rsid w:val="00FC6F2C"/>
    <w:rsid w:val="00FC6F90"/>
    <w:rsid w:val="00FC6FE8"/>
    <w:rsid w:val="00FC6FFC"/>
    <w:rsid w:val="00FC7028"/>
    <w:rsid w:val="00FC71D0"/>
    <w:rsid w:val="00FC720C"/>
    <w:rsid w:val="00FC74DF"/>
    <w:rsid w:val="00FC774D"/>
    <w:rsid w:val="00FC7819"/>
    <w:rsid w:val="00FC79F9"/>
    <w:rsid w:val="00FC7A57"/>
    <w:rsid w:val="00FC7AB6"/>
    <w:rsid w:val="00FC7AC5"/>
    <w:rsid w:val="00FC7B68"/>
    <w:rsid w:val="00FC7BA8"/>
    <w:rsid w:val="00FC7BBB"/>
    <w:rsid w:val="00FC7BC5"/>
    <w:rsid w:val="00FC7BDC"/>
    <w:rsid w:val="00FC7C5C"/>
    <w:rsid w:val="00FC7CAB"/>
    <w:rsid w:val="00FC7CDF"/>
    <w:rsid w:val="00FC7DBE"/>
    <w:rsid w:val="00FC7DD1"/>
    <w:rsid w:val="00FC7E25"/>
    <w:rsid w:val="00FC7EA2"/>
    <w:rsid w:val="00FC7EA3"/>
    <w:rsid w:val="00FC7F08"/>
    <w:rsid w:val="00FC7F11"/>
    <w:rsid w:val="00FC7F38"/>
    <w:rsid w:val="00FC7F5B"/>
    <w:rsid w:val="00FC7FCD"/>
    <w:rsid w:val="00FD00BA"/>
    <w:rsid w:val="00FD012E"/>
    <w:rsid w:val="00FD016C"/>
    <w:rsid w:val="00FD0213"/>
    <w:rsid w:val="00FD02A8"/>
    <w:rsid w:val="00FD0356"/>
    <w:rsid w:val="00FD0381"/>
    <w:rsid w:val="00FD03A2"/>
    <w:rsid w:val="00FD03D8"/>
    <w:rsid w:val="00FD0405"/>
    <w:rsid w:val="00FD042A"/>
    <w:rsid w:val="00FD0439"/>
    <w:rsid w:val="00FD044E"/>
    <w:rsid w:val="00FD0568"/>
    <w:rsid w:val="00FD0587"/>
    <w:rsid w:val="00FD05B6"/>
    <w:rsid w:val="00FD06E4"/>
    <w:rsid w:val="00FD08E3"/>
    <w:rsid w:val="00FD08F1"/>
    <w:rsid w:val="00FD0B37"/>
    <w:rsid w:val="00FD0BF6"/>
    <w:rsid w:val="00FD0C32"/>
    <w:rsid w:val="00FD0D97"/>
    <w:rsid w:val="00FD0E8D"/>
    <w:rsid w:val="00FD0E8F"/>
    <w:rsid w:val="00FD0EE0"/>
    <w:rsid w:val="00FD0F7D"/>
    <w:rsid w:val="00FD0F93"/>
    <w:rsid w:val="00FD0FC8"/>
    <w:rsid w:val="00FD1110"/>
    <w:rsid w:val="00FD1158"/>
    <w:rsid w:val="00FD11B5"/>
    <w:rsid w:val="00FD1201"/>
    <w:rsid w:val="00FD123D"/>
    <w:rsid w:val="00FD12C7"/>
    <w:rsid w:val="00FD13A7"/>
    <w:rsid w:val="00FD13B8"/>
    <w:rsid w:val="00FD13DC"/>
    <w:rsid w:val="00FD13F7"/>
    <w:rsid w:val="00FD1551"/>
    <w:rsid w:val="00FD1619"/>
    <w:rsid w:val="00FD167D"/>
    <w:rsid w:val="00FD167E"/>
    <w:rsid w:val="00FD16BD"/>
    <w:rsid w:val="00FD16D0"/>
    <w:rsid w:val="00FD16E7"/>
    <w:rsid w:val="00FD16EC"/>
    <w:rsid w:val="00FD1758"/>
    <w:rsid w:val="00FD197C"/>
    <w:rsid w:val="00FD1AF6"/>
    <w:rsid w:val="00FD1C17"/>
    <w:rsid w:val="00FD1C7D"/>
    <w:rsid w:val="00FD1CC4"/>
    <w:rsid w:val="00FD1D1C"/>
    <w:rsid w:val="00FD1D3C"/>
    <w:rsid w:val="00FD1D3D"/>
    <w:rsid w:val="00FD1E1C"/>
    <w:rsid w:val="00FD1E85"/>
    <w:rsid w:val="00FD1EE9"/>
    <w:rsid w:val="00FD1F2B"/>
    <w:rsid w:val="00FD1F66"/>
    <w:rsid w:val="00FD1F84"/>
    <w:rsid w:val="00FD2021"/>
    <w:rsid w:val="00FD2144"/>
    <w:rsid w:val="00FD2334"/>
    <w:rsid w:val="00FD2436"/>
    <w:rsid w:val="00FD243C"/>
    <w:rsid w:val="00FD243F"/>
    <w:rsid w:val="00FD24F9"/>
    <w:rsid w:val="00FD2587"/>
    <w:rsid w:val="00FD2602"/>
    <w:rsid w:val="00FD2663"/>
    <w:rsid w:val="00FD2674"/>
    <w:rsid w:val="00FD26FF"/>
    <w:rsid w:val="00FD270C"/>
    <w:rsid w:val="00FD2770"/>
    <w:rsid w:val="00FD279F"/>
    <w:rsid w:val="00FD28FC"/>
    <w:rsid w:val="00FD2943"/>
    <w:rsid w:val="00FD2978"/>
    <w:rsid w:val="00FD2AE5"/>
    <w:rsid w:val="00FD2B7E"/>
    <w:rsid w:val="00FD2B92"/>
    <w:rsid w:val="00FD2BDA"/>
    <w:rsid w:val="00FD2CA4"/>
    <w:rsid w:val="00FD2CE9"/>
    <w:rsid w:val="00FD2CFF"/>
    <w:rsid w:val="00FD2E6D"/>
    <w:rsid w:val="00FD2F1B"/>
    <w:rsid w:val="00FD3048"/>
    <w:rsid w:val="00FD3177"/>
    <w:rsid w:val="00FD31C3"/>
    <w:rsid w:val="00FD32D6"/>
    <w:rsid w:val="00FD3417"/>
    <w:rsid w:val="00FD3463"/>
    <w:rsid w:val="00FD34C4"/>
    <w:rsid w:val="00FD34E4"/>
    <w:rsid w:val="00FD3512"/>
    <w:rsid w:val="00FD3553"/>
    <w:rsid w:val="00FD35FA"/>
    <w:rsid w:val="00FD3737"/>
    <w:rsid w:val="00FD37AF"/>
    <w:rsid w:val="00FD3874"/>
    <w:rsid w:val="00FD3922"/>
    <w:rsid w:val="00FD3935"/>
    <w:rsid w:val="00FD395C"/>
    <w:rsid w:val="00FD3977"/>
    <w:rsid w:val="00FD39C1"/>
    <w:rsid w:val="00FD39EE"/>
    <w:rsid w:val="00FD3AA1"/>
    <w:rsid w:val="00FD3AE1"/>
    <w:rsid w:val="00FD3B4A"/>
    <w:rsid w:val="00FD3BA0"/>
    <w:rsid w:val="00FD3C2A"/>
    <w:rsid w:val="00FD3C67"/>
    <w:rsid w:val="00FD3C9D"/>
    <w:rsid w:val="00FD3D96"/>
    <w:rsid w:val="00FD3DC5"/>
    <w:rsid w:val="00FD3E86"/>
    <w:rsid w:val="00FD3F72"/>
    <w:rsid w:val="00FD3F7A"/>
    <w:rsid w:val="00FD3F7B"/>
    <w:rsid w:val="00FD3FC2"/>
    <w:rsid w:val="00FD3FDA"/>
    <w:rsid w:val="00FD3FF3"/>
    <w:rsid w:val="00FD4120"/>
    <w:rsid w:val="00FD4135"/>
    <w:rsid w:val="00FD4154"/>
    <w:rsid w:val="00FD4182"/>
    <w:rsid w:val="00FD4260"/>
    <w:rsid w:val="00FD42CB"/>
    <w:rsid w:val="00FD42D4"/>
    <w:rsid w:val="00FD42EB"/>
    <w:rsid w:val="00FD432D"/>
    <w:rsid w:val="00FD4356"/>
    <w:rsid w:val="00FD43FF"/>
    <w:rsid w:val="00FD440F"/>
    <w:rsid w:val="00FD4483"/>
    <w:rsid w:val="00FD448B"/>
    <w:rsid w:val="00FD4564"/>
    <w:rsid w:val="00FD4683"/>
    <w:rsid w:val="00FD48E8"/>
    <w:rsid w:val="00FD4B09"/>
    <w:rsid w:val="00FD4B2F"/>
    <w:rsid w:val="00FD4B6F"/>
    <w:rsid w:val="00FD4B7B"/>
    <w:rsid w:val="00FD4C03"/>
    <w:rsid w:val="00FD4C7B"/>
    <w:rsid w:val="00FD4CBB"/>
    <w:rsid w:val="00FD4CBC"/>
    <w:rsid w:val="00FD4CE6"/>
    <w:rsid w:val="00FD4D17"/>
    <w:rsid w:val="00FD4E78"/>
    <w:rsid w:val="00FD4F48"/>
    <w:rsid w:val="00FD4FB4"/>
    <w:rsid w:val="00FD4FD8"/>
    <w:rsid w:val="00FD5001"/>
    <w:rsid w:val="00FD50A3"/>
    <w:rsid w:val="00FD50A5"/>
    <w:rsid w:val="00FD50B7"/>
    <w:rsid w:val="00FD50E4"/>
    <w:rsid w:val="00FD50F6"/>
    <w:rsid w:val="00FD5134"/>
    <w:rsid w:val="00FD51D2"/>
    <w:rsid w:val="00FD524C"/>
    <w:rsid w:val="00FD5273"/>
    <w:rsid w:val="00FD52A7"/>
    <w:rsid w:val="00FD52AD"/>
    <w:rsid w:val="00FD52B5"/>
    <w:rsid w:val="00FD531B"/>
    <w:rsid w:val="00FD5338"/>
    <w:rsid w:val="00FD536A"/>
    <w:rsid w:val="00FD5425"/>
    <w:rsid w:val="00FD571A"/>
    <w:rsid w:val="00FD5900"/>
    <w:rsid w:val="00FD5963"/>
    <w:rsid w:val="00FD5990"/>
    <w:rsid w:val="00FD599B"/>
    <w:rsid w:val="00FD5ACA"/>
    <w:rsid w:val="00FD5AD2"/>
    <w:rsid w:val="00FD5B5D"/>
    <w:rsid w:val="00FD5BB0"/>
    <w:rsid w:val="00FD5C85"/>
    <w:rsid w:val="00FD5C96"/>
    <w:rsid w:val="00FD5D17"/>
    <w:rsid w:val="00FD5D37"/>
    <w:rsid w:val="00FD5D81"/>
    <w:rsid w:val="00FD5E1C"/>
    <w:rsid w:val="00FD5E81"/>
    <w:rsid w:val="00FD5E90"/>
    <w:rsid w:val="00FD5F1B"/>
    <w:rsid w:val="00FD5F89"/>
    <w:rsid w:val="00FD60B3"/>
    <w:rsid w:val="00FD613D"/>
    <w:rsid w:val="00FD618F"/>
    <w:rsid w:val="00FD62BA"/>
    <w:rsid w:val="00FD63D3"/>
    <w:rsid w:val="00FD63D4"/>
    <w:rsid w:val="00FD647A"/>
    <w:rsid w:val="00FD655A"/>
    <w:rsid w:val="00FD6686"/>
    <w:rsid w:val="00FD6694"/>
    <w:rsid w:val="00FD67FC"/>
    <w:rsid w:val="00FD68B3"/>
    <w:rsid w:val="00FD692F"/>
    <w:rsid w:val="00FD694C"/>
    <w:rsid w:val="00FD6B28"/>
    <w:rsid w:val="00FD6C1F"/>
    <w:rsid w:val="00FD6C22"/>
    <w:rsid w:val="00FD6D5C"/>
    <w:rsid w:val="00FD6E3B"/>
    <w:rsid w:val="00FD6E6E"/>
    <w:rsid w:val="00FD6E6F"/>
    <w:rsid w:val="00FD6EAB"/>
    <w:rsid w:val="00FD6EAC"/>
    <w:rsid w:val="00FD6F31"/>
    <w:rsid w:val="00FD6FA9"/>
    <w:rsid w:val="00FD6FEF"/>
    <w:rsid w:val="00FD7121"/>
    <w:rsid w:val="00FD714F"/>
    <w:rsid w:val="00FD71F8"/>
    <w:rsid w:val="00FD7247"/>
    <w:rsid w:val="00FD7248"/>
    <w:rsid w:val="00FD72BB"/>
    <w:rsid w:val="00FD72F9"/>
    <w:rsid w:val="00FD7367"/>
    <w:rsid w:val="00FD7395"/>
    <w:rsid w:val="00FD739F"/>
    <w:rsid w:val="00FD76F3"/>
    <w:rsid w:val="00FD76FD"/>
    <w:rsid w:val="00FD77EC"/>
    <w:rsid w:val="00FD785B"/>
    <w:rsid w:val="00FD7916"/>
    <w:rsid w:val="00FD7992"/>
    <w:rsid w:val="00FD799E"/>
    <w:rsid w:val="00FD79C8"/>
    <w:rsid w:val="00FD79F8"/>
    <w:rsid w:val="00FD7A7A"/>
    <w:rsid w:val="00FD7AD0"/>
    <w:rsid w:val="00FD7CA1"/>
    <w:rsid w:val="00FD7CE9"/>
    <w:rsid w:val="00FD7DC5"/>
    <w:rsid w:val="00FD7E18"/>
    <w:rsid w:val="00FD7E49"/>
    <w:rsid w:val="00FD7FD1"/>
    <w:rsid w:val="00FE0121"/>
    <w:rsid w:val="00FE01B9"/>
    <w:rsid w:val="00FE0216"/>
    <w:rsid w:val="00FE0284"/>
    <w:rsid w:val="00FE0379"/>
    <w:rsid w:val="00FE04B2"/>
    <w:rsid w:val="00FE05EB"/>
    <w:rsid w:val="00FE066B"/>
    <w:rsid w:val="00FE06A5"/>
    <w:rsid w:val="00FE06CF"/>
    <w:rsid w:val="00FE06E6"/>
    <w:rsid w:val="00FE073A"/>
    <w:rsid w:val="00FE07EE"/>
    <w:rsid w:val="00FE0819"/>
    <w:rsid w:val="00FE08D4"/>
    <w:rsid w:val="00FE09EA"/>
    <w:rsid w:val="00FE0A02"/>
    <w:rsid w:val="00FE0A0E"/>
    <w:rsid w:val="00FE0A13"/>
    <w:rsid w:val="00FE0A72"/>
    <w:rsid w:val="00FE0AAC"/>
    <w:rsid w:val="00FE0B43"/>
    <w:rsid w:val="00FE0C51"/>
    <w:rsid w:val="00FE0C5A"/>
    <w:rsid w:val="00FE0C5B"/>
    <w:rsid w:val="00FE0C79"/>
    <w:rsid w:val="00FE0C9A"/>
    <w:rsid w:val="00FE0CC2"/>
    <w:rsid w:val="00FE0CCA"/>
    <w:rsid w:val="00FE0DE3"/>
    <w:rsid w:val="00FE0EB0"/>
    <w:rsid w:val="00FE0ED0"/>
    <w:rsid w:val="00FE0FFF"/>
    <w:rsid w:val="00FE120A"/>
    <w:rsid w:val="00FE121B"/>
    <w:rsid w:val="00FE128E"/>
    <w:rsid w:val="00FE12E4"/>
    <w:rsid w:val="00FE12F9"/>
    <w:rsid w:val="00FE13A2"/>
    <w:rsid w:val="00FE13AF"/>
    <w:rsid w:val="00FE13BA"/>
    <w:rsid w:val="00FE13CE"/>
    <w:rsid w:val="00FE1466"/>
    <w:rsid w:val="00FE14CE"/>
    <w:rsid w:val="00FE1592"/>
    <w:rsid w:val="00FE159F"/>
    <w:rsid w:val="00FE16A5"/>
    <w:rsid w:val="00FE175B"/>
    <w:rsid w:val="00FE1767"/>
    <w:rsid w:val="00FE18A5"/>
    <w:rsid w:val="00FE1900"/>
    <w:rsid w:val="00FE190B"/>
    <w:rsid w:val="00FE1919"/>
    <w:rsid w:val="00FE197C"/>
    <w:rsid w:val="00FE1AD9"/>
    <w:rsid w:val="00FE1B58"/>
    <w:rsid w:val="00FE1B7B"/>
    <w:rsid w:val="00FE1BC3"/>
    <w:rsid w:val="00FE1C10"/>
    <w:rsid w:val="00FE1C47"/>
    <w:rsid w:val="00FE1D3F"/>
    <w:rsid w:val="00FE1D4C"/>
    <w:rsid w:val="00FE1D4F"/>
    <w:rsid w:val="00FE1E3F"/>
    <w:rsid w:val="00FE1F7E"/>
    <w:rsid w:val="00FE1F9A"/>
    <w:rsid w:val="00FE1FA2"/>
    <w:rsid w:val="00FE1FDC"/>
    <w:rsid w:val="00FE2153"/>
    <w:rsid w:val="00FE2285"/>
    <w:rsid w:val="00FE2290"/>
    <w:rsid w:val="00FE22A8"/>
    <w:rsid w:val="00FE2396"/>
    <w:rsid w:val="00FE240A"/>
    <w:rsid w:val="00FE2418"/>
    <w:rsid w:val="00FE2465"/>
    <w:rsid w:val="00FE2521"/>
    <w:rsid w:val="00FE2560"/>
    <w:rsid w:val="00FE2566"/>
    <w:rsid w:val="00FE26EB"/>
    <w:rsid w:val="00FE26FD"/>
    <w:rsid w:val="00FE2702"/>
    <w:rsid w:val="00FE27DC"/>
    <w:rsid w:val="00FE27F2"/>
    <w:rsid w:val="00FE2800"/>
    <w:rsid w:val="00FE29A4"/>
    <w:rsid w:val="00FE29A7"/>
    <w:rsid w:val="00FE29DC"/>
    <w:rsid w:val="00FE2AAA"/>
    <w:rsid w:val="00FE2C04"/>
    <w:rsid w:val="00FE2D1E"/>
    <w:rsid w:val="00FE2D4D"/>
    <w:rsid w:val="00FE2D60"/>
    <w:rsid w:val="00FE2D8B"/>
    <w:rsid w:val="00FE2F0D"/>
    <w:rsid w:val="00FE3020"/>
    <w:rsid w:val="00FE31F2"/>
    <w:rsid w:val="00FE3230"/>
    <w:rsid w:val="00FE326E"/>
    <w:rsid w:val="00FE3316"/>
    <w:rsid w:val="00FE3377"/>
    <w:rsid w:val="00FE338C"/>
    <w:rsid w:val="00FE33A7"/>
    <w:rsid w:val="00FE33F8"/>
    <w:rsid w:val="00FE3415"/>
    <w:rsid w:val="00FE345D"/>
    <w:rsid w:val="00FE34A6"/>
    <w:rsid w:val="00FE34D2"/>
    <w:rsid w:val="00FE34FB"/>
    <w:rsid w:val="00FE3538"/>
    <w:rsid w:val="00FE3564"/>
    <w:rsid w:val="00FE3584"/>
    <w:rsid w:val="00FE35B4"/>
    <w:rsid w:val="00FE35D3"/>
    <w:rsid w:val="00FE35D7"/>
    <w:rsid w:val="00FE36A1"/>
    <w:rsid w:val="00FE37C9"/>
    <w:rsid w:val="00FE382E"/>
    <w:rsid w:val="00FE3831"/>
    <w:rsid w:val="00FE38C2"/>
    <w:rsid w:val="00FE3963"/>
    <w:rsid w:val="00FE3981"/>
    <w:rsid w:val="00FE39F1"/>
    <w:rsid w:val="00FE3A42"/>
    <w:rsid w:val="00FE3A4E"/>
    <w:rsid w:val="00FE3AAE"/>
    <w:rsid w:val="00FE3ABD"/>
    <w:rsid w:val="00FE3B1A"/>
    <w:rsid w:val="00FE3B37"/>
    <w:rsid w:val="00FE3D2F"/>
    <w:rsid w:val="00FE3E6B"/>
    <w:rsid w:val="00FE3EC3"/>
    <w:rsid w:val="00FE3F12"/>
    <w:rsid w:val="00FE3F78"/>
    <w:rsid w:val="00FE3FFA"/>
    <w:rsid w:val="00FE3FFC"/>
    <w:rsid w:val="00FE4275"/>
    <w:rsid w:val="00FE42E7"/>
    <w:rsid w:val="00FE4370"/>
    <w:rsid w:val="00FE43A0"/>
    <w:rsid w:val="00FE4560"/>
    <w:rsid w:val="00FE45A2"/>
    <w:rsid w:val="00FE4625"/>
    <w:rsid w:val="00FE4683"/>
    <w:rsid w:val="00FE46D6"/>
    <w:rsid w:val="00FE473C"/>
    <w:rsid w:val="00FE476A"/>
    <w:rsid w:val="00FE4825"/>
    <w:rsid w:val="00FE4839"/>
    <w:rsid w:val="00FE483F"/>
    <w:rsid w:val="00FE49CA"/>
    <w:rsid w:val="00FE4A49"/>
    <w:rsid w:val="00FE4AEF"/>
    <w:rsid w:val="00FE4C6D"/>
    <w:rsid w:val="00FE4CEF"/>
    <w:rsid w:val="00FE4D4A"/>
    <w:rsid w:val="00FE4D63"/>
    <w:rsid w:val="00FE4DB8"/>
    <w:rsid w:val="00FE4E35"/>
    <w:rsid w:val="00FE4E71"/>
    <w:rsid w:val="00FE4ED3"/>
    <w:rsid w:val="00FE4EED"/>
    <w:rsid w:val="00FE4F9A"/>
    <w:rsid w:val="00FE5187"/>
    <w:rsid w:val="00FE541D"/>
    <w:rsid w:val="00FE5428"/>
    <w:rsid w:val="00FE54E3"/>
    <w:rsid w:val="00FE56C4"/>
    <w:rsid w:val="00FE56F3"/>
    <w:rsid w:val="00FE577B"/>
    <w:rsid w:val="00FE5785"/>
    <w:rsid w:val="00FE581C"/>
    <w:rsid w:val="00FE585F"/>
    <w:rsid w:val="00FE5880"/>
    <w:rsid w:val="00FE5946"/>
    <w:rsid w:val="00FE5A10"/>
    <w:rsid w:val="00FE5D02"/>
    <w:rsid w:val="00FE5D0D"/>
    <w:rsid w:val="00FE5D23"/>
    <w:rsid w:val="00FE5D3A"/>
    <w:rsid w:val="00FE5DA7"/>
    <w:rsid w:val="00FE5DCE"/>
    <w:rsid w:val="00FE5E48"/>
    <w:rsid w:val="00FE6050"/>
    <w:rsid w:val="00FE6148"/>
    <w:rsid w:val="00FE6176"/>
    <w:rsid w:val="00FE61A2"/>
    <w:rsid w:val="00FE61C6"/>
    <w:rsid w:val="00FE61D7"/>
    <w:rsid w:val="00FE62EA"/>
    <w:rsid w:val="00FE6322"/>
    <w:rsid w:val="00FE649E"/>
    <w:rsid w:val="00FE64C4"/>
    <w:rsid w:val="00FE65FB"/>
    <w:rsid w:val="00FE6613"/>
    <w:rsid w:val="00FE6726"/>
    <w:rsid w:val="00FE6769"/>
    <w:rsid w:val="00FE68A6"/>
    <w:rsid w:val="00FE693B"/>
    <w:rsid w:val="00FE6992"/>
    <w:rsid w:val="00FE6A22"/>
    <w:rsid w:val="00FE6A2D"/>
    <w:rsid w:val="00FE6AF4"/>
    <w:rsid w:val="00FE6BE7"/>
    <w:rsid w:val="00FE6BF6"/>
    <w:rsid w:val="00FE6CC5"/>
    <w:rsid w:val="00FE6DAA"/>
    <w:rsid w:val="00FE6EC3"/>
    <w:rsid w:val="00FE6FC6"/>
    <w:rsid w:val="00FE6FD1"/>
    <w:rsid w:val="00FE70CF"/>
    <w:rsid w:val="00FE70E5"/>
    <w:rsid w:val="00FE70EF"/>
    <w:rsid w:val="00FE71C0"/>
    <w:rsid w:val="00FE7227"/>
    <w:rsid w:val="00FE7283"/>
    <w:rsid w:val="00FE7311"/>
    <w:rsid w:val="00FE7321"/>
    <w:rsid w:val="00FE7353"/>
    <w:rsid w:val="00FE7356"/>
    <w:rsid w:val="00FE7396"/>
    <w:rsid w:val="00FE73D6"/>
    <w:rsid w:val="00FE7478"/>
    <w:rsid w:val="00FE7497"/>
    <w:rsid w:val="00FE7555"/>
    <w:rsid w:val="00FE75CA"/>
    <w:rsid w:val="00FE75F2"/>
    <w:rsid w:val="00FE7692"/>
    <w:rsid w:val="00FE774F"/>
    <w:rsid w:val="00FE77C7"/>
    <w:rsid w:val="00FE7838"/>
    <w:rsid w:val="00FE7923"/>
    <w:rsid w:val="00FE795D"/>
    <w:rsid w:val="00FE79FB"/>
    <w:rsid w:val="00FE7A48"/>
    <w:rsid w:val="00FE7ABB"/>
    <w:rsid w:val="00FE7D49"/>
    <w:rsid w:val="00FE7DB4"/>
    <w:rsid w:val="00FE7EAF"/>
    <w:rsid w:val="00FF00A3"/>
    <w:rsid w:val="00FF00F9"/>
    <w:rsid w:val="00FF0100"/>
    <w:rsid w:val="00FF019B"/>
    <w:rsid w:val="00FF01B4"/>
    <w:rsid w:val="00FF02C4"/>
    <w:rsid w:val="00FF02F0"/>
    <w:rsid w:val="00FF0340"/>
    <w:rsid w:val="00FF069F"/>
    <w:rsid w:val="00FF0704"/>
    <w:rsid w:val="00FF0706"/>
    <w:rsid w:val="00FF0798"/>
    <w:rsid w:val="00FF079F"/>
    <w:rsid w:val="00FF0831"/>
    <w:rsid w:val="00FF0864"/>
    <w:rsid w:val="00FF0990"/>
    <w:rsid w:val="00FF0A41"/>
    <w:rsid w:val="00FF0A61"/>
    <w:rsid w:val="00FF0BC9"/>
    <w:rsid w:val="00FF0C05"/>
    <w:rsid w:val="00FF0C13"/>
    <w:rsid w:val="00FF0D28"/>
    <w:rsid w:val="00FF0D36"/>
    <w:rsid w:val="00FF0DBE"/>
    <w:rsid w:val="00FF0DDF"/>
    <w:rsid w:val="00FF0E4A"/>
    <w:rsid w:val="00FF0E59"/>
    <w:rsid w:val="00FF0ECB"/>
    <w:rsid w:val="00FF0F17"/>
    <w:rsid w:val="00FF0FEF"/>
    <w:rsid w:val="00FF1122"/>
    <w:rsid w:val="00FF11E0"/>
    <w:rsid w:val="00FF1365"/>
    <w:rsid w:val="00FF148A"/>
    <w:rsid w:val="00FF14D6"/>
    <w:rsid w:val="00FF1522"/>
    <w:rsid w:val="00FF15AD"/>
    <w:rsid w:val="00FF169D"/>
    <w:rsid w:val="00FF1709"/>
    <w:rsid w:val="00FF1808"/>
    <w:rsid w:val="00FF1AB8"/>
    <w:rsid w:val="00FF1B11"/>
    <w:rsid w:val="00FF1BFB"/>
    <w:rsid w:val="00FF1C09"/>
    <w:rsid w:val="00FF1C0F"/>
    <w:rsid w:val="00FF1C57"/>
    <w:rsid w:val="00FF1D3A"/>
    <w:rsid w:val="00FF1D66"/>
    <w:rsid w:val="00FF1DEA"/>
    <w:rsid w:val="00FF1F65"/>
    <w:rsid w:val="00FF204F"/>
    <w:rsid w:val="00FF2104"/>
    <w:rsid w:val="00FF2243"/>
    <w:rsid w:val="00FF2260"/>
    <w:rsid w:val="00FF22CE"/>
    <w:rsid w:val="00FF23D2"/>
    <w:rsid w:val="00FF241B"/>
    <w:rsid w:val="00FF2431"/>
    <w:rsid w:val="00FF2453"/>
    <w:rsid w:val="00FF2519"/>
    <w:rsid w:val="00FF2572"/>
    <w:rsid w:val="00FF25A8"/>
    <w:rsid w:val="00FF26DC"/>
    <w:rsid w:val="00FF27F0"/>
    <w:rsid w:val="00FF2884"/>
    <w:rsid w:val="00FF28DE"/>
    <w:rsid w:val="00FF2902"/>
    <w:rsid w:val="00FF29B7"/>
    <w:rsid w:val="00FF2BB5"/>
    <w:rsid w:val="00FF2C22"/>
    <w:rsid w:val="00FF2C55"/>
    <w:rsid w:val="00FF2C6A"/>
    <w:rsid w:val="00FF2CB2"/>
    <w:rsid w:val="00FF2DC6"/>
    <w:rsid w:val="00FF2E04"/>
    <w:rsid w:val="00FF2F5E"/>
    <w:rsid w:val="00FF2F8F"/>
    <w:rsid w:val="00FF2FA0"/>
    <w:rsid w:val="00FF2FDA"/>
    <w:rsid w:val="00FF3045"/>
    <w:rsid w:val="00FF3159"/>
    <w:rsid w:val="00FF3325"/>
    <w:rsid w:val="00FF3333"/>
    <w:rsid w:val="00FF33A6"/>
    <w:rsid w:val="00FF343F"/>
    <w:rsid w:val="00FF34BF"/>
    <w:rsid w:val="00FF3505"/>
    <w:rsid w:val="00FF3583"/>
    <w:rsid w:val="00FF358D"/>
    <w:rsid w:val="00FF3640"/>
    <w:rsid w:val="00FF365A"/>
    <w:rsid w:val="00FF376C"/>
    <w:rsid w:val="00FF3801"/>
    <w:rsid w:val="00FF3907"/>
    <w:rsid w:val="00FF39AE"/>
    <w:rsid w:val="00FF39B2"/>
    <w:rsid w:val="00FF39D5"/>
    <w:rsid w:val="00FF3A55"/>
    <w:rsid w:val="00FF3A94"/>
    <w:rsid w:val="00FF3ACD"/>
    <w:rsid w:val="00FF3B27"/>
    <w:rsid w:val="00FF3B64"/>
    <w:rsid w:val="00FF3B6B"/>
    <w:rsid w:val="00FF3C00"/>
    <w:rsid w:val="00FF3C66"/>
    <w:rsid w:val="00FF3C7D"/>
    <w:rsid w:val="00FF3DE9"/>
    <w:rsid w:val="00FF3E6D"/>
    <w:rsid w:val="00FF3E6F"/>
    <w:rsid w:val="00FF3E75"/>
    <w:rsid w:val="00FF3E8B"/>
    <w:rsid w:val="00FF3E9C"/>
    <w:rsid w:val="00FF3EF7"/>
    <w:rsid w:val="00FF3FF5"/>
    <w:rsid w:val="00FF408A"/>
    <w:rsid w:val="00FF4097"/>
    <w:rsid w:val="00FF4116"/>
    <w:rsid w:val="00FF4204"/>
    <w:rsid w:val="00FF42B2"/>
    <w:rsid w:val="00FF433C"/>
    <w:rsid w:val="00FF43B4"/>
    <w:rsid w:val="00FF4480"/>
    <w:rsid w:val="00FF4525"/>
    <w:rsid w:val="00FF4545"/>
    <w:rsid w:val="00FF466D"/>
    <w:rsid w:val="00FF468E"/>
    <w:rsid w:val="00FF48BD"/>
    <w:rsid w:val="00FF494B"/>
    <w:rsid w:val="00FF4A65"/>
    <w:rsid w:val="00FF4A89"/>
    <w:rsid w:val="00FF4AA7"/>
    <w:rsid w:val="00FF4AAC"/>
    <w:rsid w:val="00FF4BA9"/>
    <w:rsid w:val="00FF4C2C"/>
    <w:rsid w:val="00FF4CF4"/>
    <w:rsid w:val="00FF4D0D"/>
    <w:rsid w:val="00FF4DB6"/>
    <w:rsid w:val="00FF4E23"/>
    <w:rsid w:val="00FF4E28"/>
    <w:rsid w:val="00FF4E2C"/>
    <w:rsid w:val="00FF4E3F"/>
    <w:rsid w:val="00FF4F9E"/>
    <w:rsid w:val="00FF4FE8"/>
    <w:rsid w:val="00FF5161"/>
    <w:rsid w:val="00FF51AB"/>
    <w:rsid w:val="00FF5277"/>
    <w:rsid w:val="00FF5296"/>
    <w:rsid w:val="00FF52AD"/>
    <w:rsid w:val="00FF55A2"/>
    <w:rsid w:val="00FF55BB"/>
    <w:rsid w:val="00FF55EF"/>
    <w:rsid w:val="00FF56CF"/>
    <w:rsid w:val="00FF5729"/>
    <w:rsid w:val="00FF57AD"/>
    <w:rsid w:val="00FF57C6"/>
    <w:rsid w:val="00FF57D0"/>
    <w:rsid w:val="00FF5841"/>
    <w:rsid w:val="00FF589A"/>
    <w:rsid w:val="00FF58F8"/>
    <w:rsid w:val="00FF590B"/>
    <w:rsid w:val="00FF5993"/>
    <w:rsid w:val="00FF5A16"/>
    <w:rsid w:val="00FF5A60"/>
    <w:rsid w:val="00FF5AC6"/>
    <w:rsid w:val="00FF5B7A"/>
    <w:rsid w:val="00FF5B8A"/>
    <w:rsid w:val="00FF5BDD"/>
    <w:rsid w:val="00FF5CBB"/>
    <w:rsid w:val="00FF5CCF"/>
    <w:rsid w:val="00FF5CF2"/>
    <w:rsid w:val="00FF5DF1"/>
    <w:rsid w:val="00FF5E77"/>
    <w:rsid w:val="00FF5ED5"/>
    <w:rsid w:val="00FF60C3"/>
    <w:rsid w:val="00FF615F"/>
    <w:rsid w:val="00FF6162"/>
    <w:rsid w:val="00FF6198"/>
    <w:rsid w:val="00FF61FA"/>
    <w:rsid w:val="00FF625E"/>
    <w:rsid w:val="00FF62B1"/>
    <w:rsid w:val="00FF62D9"/>
    <w:rsid w:val="00FF62F6"/>
    <w:rsid w:val="00FF635B"/>
    <w:rsid w:val="00FF6454"/>
    <w:rsid w:val="00FF653F"/>
    <w:rsid w:val="00FF6552"/>
    <w:rsid w:val="00FF6711"/>
    <w:rsid w:val="00FF6748"/>
    <w:rsid w:val="00FF6791"/>
    <w:rsid w:val="00FF680F"/>
    <w:rsid w:val="00FF68E1"/>
    <w:rsid w:val="00FF68E2"/>
    <w:rsid w:val="00FF6ABC"/>
    <w:rsid w:val="00FF6ADB"/>
    <w:rsid w:val="00FF6B87"/>
    <w:rsid w:val="00FF6BDD"/>
    <w:rsid w:val="00FF6BEF"/>
    <w:rsid w:val="00FF6CCB"/>
    <w:rsid w:val="00FF6CDF"/>
    <w:rsid w:val="00FF6DB6"/>
    <w:rsid w:val="00FF6E1C"/>
    <w:rsid w:val="00FF6F37"/>
    <w:rsid w:val="00FF6F98"/>
    <w:rsid w:val="00FF7137"/>
    <w:rsid w:val="00FF72C7"/>
    <w:rsid w:val="00FF72FA"/>
    <w:rsid w:val="00FF73E7"/>
    <w:rsid w:val="00FF7443"/>
    <w:rsid w:val="00FF745E"/>
    <w:rsid w:val="00FF7464"/>
    <w:rsid w:val="00FF7499"/>
    <w:rsid w:val="00FF74DB"/>
    <w:rsid w:val="00FF756E"/>
    <w:rsid w:val="00FF7582"/>
    <w:rsid w:val="00FF762B"/>
    <w:rsid w:val="00FF7737"/>
    <w:rsid w:val="00FF774D"/>
    <w:rsid w:val="00FF77A7"/>
    <w:rsid w:val="00FF7813"/>
    <w:rsid w:val="00FF788F"/>
    <w:rsid w:val="00FF790D"/>
    <w:rsid w:val="00FF795D"/>
    <w:rsid w:val="00FF797A"/>
    <w:rsid w:val="00FF7A07"/>
    <w:rsid w:val="00FF7A50"/>
    <w:rsid w:val="00FF7A56"/>
    <w:rsid w:val="00FF7B50"/>
    <w:rsid w:val="00FF7C38"/>
    <w:rsid w:val="00FF7D15"/>
    <w:rsid w:val="00FF7D31"/>
    <w:rsid w:val="00FF7DB2"/>
    <w:rsid w:val="00FF7DBD"/>
    <w:rsid w:val="00FF7DEB"/>
    <w:rsid w:val="00FF7E8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C23B3D9"/>
  <w15:docId w15:val="{D3B41194-F624-4168-85EC-84547B1B22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qFormat="1"/>
    <w:lsdException w:name="footnote text" w:semiHidden="1" w:unhideWhenUsed="1"/>
    <w:lsdException w:name="annotation text" w:semiHidden="1" w:unhideWhenUsed="1" w:qFormat="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iPriority="99" w:unhideWhenUsed="1"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86906"/>
    <w:pPr>
      <w:overflowPunct w:val="0"/>
      <w:autoSpaceDE w:val="0"/>
      <w:autoSpaceDN w:val="0"/>
      <w:adjustRightInd w:val="0"/>
      <w:spacing w:before="40"/>
      <w:textAlignment w:val="baseline"/>
    </w:pPr>
    <w:rPr>
      <w:rFonts w:ascii="Arial" w:eastAsia="Times New Roman" w:hAnsi="Arial"/>
      <w:lang w:eastAsia="ja-JP"/>
    </w:rPr>
  </w:style>
  <w:style w:type="paragraph" w:styleId="Heading1">
    <w:name w:val="heading 1"/>
    <w:next w:val="Normal"/>
    <w:link w:val="Heading1Char"/>
    <w:qFormat/>
    <w:rsid w:val="00456D9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2,h2,Head2A,2,UNDERRUBRIK 1-2,DO NOT USE_h2,h21,标题 2"/>
    <w:basedOn w:val="Heading1"/>
    <w:next w:val="Normal"/>
    <w:link w:val="Heading2Char"/>
    <w:qFormat/>
    <w:rsid w:val="00456D9E"/>
    <w:pPr>
      <w:pBdr>
        <w:top w:val="none" w:sz="0" w:space="0" w:color="auto"/>
      </w:pBdr>
      <w:spacing w:before="180"/>
      <w:outlineLvl w:val="1"/>
    </w:pPr>
    <w:rPr>
      <w:sz w:val="32"/>
    </w:rPr>
  </w:style>
  <w:style w:type="paragraph" w:styleId="Heading3">
    <w:name w:val="heading 3"/>
    <w:basedOn w:val="Heading2"/>
    <w:next w:val="Normal"/>
    <w:link w:val="Heading3Char"/>
    <w:qFormat/>
    <w:rsid w:val="00456D9E"/>
    <w:pPr>
      <w:spacing w:before="120"/>
      <w:outlineLvl w:val="2"/>
    </w:pPr>
    <w:rPr>
      <w:sz w:val="28"/>
    </w:rPr>
  </w:style>
  <w:style w:type="paragraph" w:styleId="Heading4">
    <w:name w:val="heading 4"/>
    <w:basedOn w:val="Heading3"/>
    <w:next w:val="Normal"/>
    <w:link w:val="Heading4Char"/>
    <w:qFormat/>
    <w:rsid w:val="00456D9E"/>
    <w:pPr>
      <w:ind w:left="1418" w:hanging="1418"/>
      <w:outlineLvl w:val="3"/>
    </w:pPr>
    <w:rPr>
      <w:sz w:val="24"/>
    </w:rPr>
  </w:style>
  <w:style w:type="paragraph" w:styleId="Heading5">
    <w:name w:val="heading 5"/>
    <w:basedOn w:val="Heading4"/>
    <w:next w:val="Normal"/>
    <w:link w:val="Heading5Char"/>
    <w:qFormat/>
    <w:rsid w:val="00456D9E"/>
    <w:pPr>
      <w:ind w:left="1701" w:hanging="1701"/>
      <w:outlineLvl w:val="4"/>
    </w:pPr>
    <w:rPr>
      <w:sz w:val="22"/>
    </w:rPr>
  </w:style>
  <w:style w:type="paragraph" w:styleId="Heading6">
    <w:name w:val="heading 6"/>
    <w:basedOn w:val="H6"/>
    <w:next w:val="Normal"/>
    <w:link w:val="Heading6Char"/>
    <w:qFormat/>
    <w:rsid w:val="00456D9E"/>
    <w:pPr>
      <w:outlineLvl w:val="5"/>
    </w:pPr>
  </w:style>
  <w:style w:type="paragraph" w:styleId="Heading7">
    <w:name w:val="heading 7"/>
    <w:basedOn w:val="H6"/>
    <w:next w:val="Normal"/>
    <w:link w:val="Heading7Char"/>
    <w:qFormat/>
    <w:rsid w:val="00456D9E"/>
    <w:pPr>
      <w:outlineLvl w:val="6"/>
    </w:pPr>
  </w:style>
  <w:style w:type="paragraph" w:styleId="Heading8">
    <w:name w:val="heading 8"/>
    <w:basedOn w:val="Heading1"/>
    <w:next w:val="Normal"/>
    <w:link w:val="Heading8Char"/>
    <w:qFormat/>
    <w:rsid w:val="00456D9E"/>
    <w:pPr>
      <w:ind w:left="0" w:firstLine="0"/>
      <w:outlineLvl w:val="7"/>
    </w:pPr>
  </w:style>
  <w:style w:type="paragraph" w:styleId="Heading9">
    <w:name w:val="heading 9"/>
    <w:basedOn w:val="Heading8"/>
    <w:next w:val="Normal"/>
    <w:link w:val="Heading9Char"/>
    <w:qFormat/>
    <w:rsid w:val="00456D9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2 Char,h2 Char,Head2A Char,2 Char1,UNDERRUBRIK 1-2 Char,DO NOT USE_h2 Char,h21 Char,标题 2 Char"/>
    <w:link w:val="Heading2"/>
    <w:rsid w:val="007144FA"/>
    <w:rPr>
      <w:rFonts w:ascii="Arial" w:eastAsia="Times New Roman" w:hAnsi="Arial"/>
      <w:sz w:val="32"/>
      <w:lang w:eastAsia="ja-JP"/>
    </w:rPr>
  </w:style>
  <w:style w:type="character" w:customStyle="1" w:styleId="Heading3Char">
    <w:name w:val="Heading 3 Char"/>
    <w:link w:val="Heading3"/>
    <w:qFormat/>
    <w:rsid w:val="00515806"/>
    <w:rPr>
      <w:rFonts w:ascii="Arial" w:eastAsia="Times New Roman" w:hAnsi="Arial"/>
      <w:sz w:val="28"/>
      <w:lang w:eastAsia="ja-JP"/>
    </w:rPr>
  </w:style>
  <w:style w:type="character" w:customStyle="1" w:styleId="Heading4Char">
    <w:name w:val="Heading 4 Char"/>
    <w:link w:val="Heading4"/>
    <w:rsid w:val="00515806"/>
    <w:rPr>
      <w:rFonts w:ascii="Arial" w:eastAsia="Times New Roman" w:hAnsi="Arial"/>
      <w:sz w:val="24"/>
      <w:lang w:eastAsia="ja-JP"/>
    </w:rPr>
  </w:style>
  <w:style w:type="table" w:styleId="TableGrid">
    <w:name w:val="Table Grid"/>
    <w:basedOn w:val="TableNormal"/>
    <w:uiPriority w:val="39"/>
    <w:qFormat/>
    <w:rsid w:val="002A7DB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456D9E"/>
    <w:rPr>
      <w:color w:val="605E5C"/>
      <w:shd w:val="clear" w:color="auto" w:fill="E1DFDD"/>
    </w:rPr>
  </w:style>
  <w:style w:type="paragraph" w:customStyle="1" w:styleId="Doc-title">
    <w:name w:val="Doc-title"/>
    <w:basedOn w:val="Normal"/>
    <w:next w:val="Doc-text2"/>
    <w:link w:val="Doc-titleChar"/>
    <w:qFormat/>
    <w:rsid w:val="00B86906"/>
    <w:pPr>
      <w:spacing w:before="60"/>
      <w:ind w:left="1259" w:hanging="1259"/>
    </w:pPr>
    <w:rPr>
      <w:noProof/>
    </w:rPr>
  </w:style>
  <w:style w:type="paragraph" w:customStyle="1" w:styleId="Doc-text2">
    <w:name w:val="Doc-text2"/>
    <w:basedOn w:val="Normal"/>
    <w:link w:val="Doc-text2Char"/>
    <w:qFormat/>
    <w:rsid w:val="00B75416"/>
    <w:pPr>
      <w:tabs>
        <w:tab w:val="left" w:pos="1622"/>
      </w:tabs>
      <w:spacing w:before="0"/>
      <w:ind w:left="1622" w:hanging="363"/>
    </w:pPr>
  </w:style>
  <w:style w:type="character" w:customStyle="1" w:styleId="Doc-text2Char">
    <w:name w:val="Doc-text2 Char"/>
    <w:link w:val="Doc-text2"/>
    <w:qFormat/>
    <w:rsid w:val="00B75416"/>
    <w:rPr>
      <w:rFonts w:ascii="Arial" w:eastAsia="MS Mincho" w:hAnsi="Arial"/>
      <w:szCs w:val="24"/>
      <w:lang w:val="en-GB" w:eastAsia="en-GB" w:bidi="ar-SA"/>
    </w:rPr>
  </w:style>
  <w:style w:type="character" w:customStyle="1" w:styleId="Doc-titleChar">
    <w:name w:val="Doc-title Char"/>
    <w:link w:val="Doc-title"/>
    <w:qFormat/>
    <w:rsid w:val="00B86906"/>
    <w:rPr>
      <w:rFonts w:ascii="Arial" w:eastAsia="Times New Roman" w:hAnsi="Arial"/>
      <w:noProof/>
      <w:lang w:eastAsia="ja-JP"/>
    </w:rPr>
  </w:style>
  <w:style w:type="paragraph" w:styleId="BalloonText">
    <w:name w:val="Balloon Text"/>
    <w:basedOn w:val="Normal"/>
    <w:link w:val="BalloonTextChar"/>
    <w:semiHidden/>
    <w:rsid w:val="00B32D19"/>
    <w:rPr>
      <w:rFonts w:ascii="Tahoma" w:hAnsi="Tahoma" w:cs="Tahoma"/>
      <w:sz w:val="16"/>
      <w:szCs w:val="16"/>
    </w:rPr>
  </w:style>
  <w:style w:type="paragraph" w:styleId="DocumentMap">
    <w:name w:val="Document Map"/>
    <w:basedOn w:val="Normal"/>
    <w:link w:val="DocumentMapChar"/>
    <w:semiHidden/>
    <w:rsid w:val="00B32D19"/>
    <w:pPr>
      <w:shd w:val="clear" w:color="auto" w:fill="000080"/>
    </w:pPr>
    <w:rPr>
      <w:rFonts w:ascii="Tahoma" w:hAnsi="Tahoma" w:cs="Tahoma"/>
    </w:rPr>
  </w:style>
  <w:style w:type="character" w:styleId="Hyperlink">
    <w:name w:val="Hyperlink"/>
    <w:uiPriority w:val="99"/>
    <w:qFormat/>
    <w:rsid w:val="001B1A86"/>
    <w:rPr>
      <w:color w:val="0000FF"/>
      <w:u w:val="single"/>
    </w:rPr>
  </w:style>
  <w:style w:type="paragraph" w:styleId="TOC1">
    <w:name w:val="toc 1"/>
    <w:uiPriority w:val="39"/>
    <w:qFormat/>
    <w:rsid w:val="00456D9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styleId="TOC2">
    <w:name w:val="toc 2"/>
    <w:basedOn w:val="TOC1"/>
    <w:uiPriority w:val="39"/>
    <w:rsid w:val="00456D9E"/>
    <w:pPr>
      <w:keepNext w:val="0"/>
      <w:spacing w:before="0"/>
      <w:ind w:left="851" w:hanging="851"/>
    </w:pPr>
    <w:rPr>
      <w:sz w:val="20"/>
    </w:rPr>
  </w:style>
  <w:style w:type="paragraph" w:styleId="TOC3">
    <w:name w:val="toc 3"/>
    <w:basedOn w:val="TOC2"/>
    <w:uiPriority w:val="39"/>
    <w:rsid w:val="00456D9E"/>
    <w:pPr>
      <w:ind w:left="1134" w:hanging="1134"/>
    </w:pPr>
  </w:style>
  <w:style w:type="paragraph" w:customStyle="1" w:styleId="Comments">
    <w:name w:val="Comments"/>
    <w:basedOn w:val="Normal"/>
    <w:link w:val="CommentsChar"/>
    <w:qFormat/>
    <w:rsid w:val="0024078C"/>
    <w:rPr>
      <w:i/>
      <w:noProof/>
      <w:sz w:val="18"/>
    </w:rPr>
  </w:style>
  <w:style w:type="character" w:customStyle="1" w:styleId="CommentsChar">
    <w:name w:val="Comments Char"/>
    <w:link w:val="Comments"/>
    <w:qFormat/>
    <w:rsid w:val="0024078C"/>
    <w:rPr>
      <w:rFonts w:ascii="Arial" w:eastAsia="MS Mincho" w:hAnsi="Arial"/>
      <w:i/>
      <w:noProof/>
      <w:sz w:val="18"/>
      <w:szCs w:val="24"/>
      <w:lang w:val="en-GB" w:eastAsia="en-GB"/>
    </w:rPr>
  </w:style>
  <w:style w:type="paragraph" w:styleId="NormalWeb">
    <w:name w:val="Normal (Web)"/>
    <w:basedOn w:val="Normal"/>
    <w:uiPriority w:val="99"/>
    <w:unhideWhenUsed/>
    <w:qFormat/>
    <w:rsid w:val="00CA3A4B"/>
    <w:pPr>
      <w:overflowPunct/>
      <w:autoSpaceDE/>
      <w:autoSpaceDN/>
      <w:adjustRightInd/>
      <w:spacing w:before="100" w:beforeAutospacing="1" w:after="100" w:afterAutospacing="1"/>
      <w:textAlignment w:val="auto"/>
    </w:pPr>
    <w:rPr>
      <w:rFonts w:ascii="Times New Roman" w:eastAsia="Calibri" w:hAnsi="Times New Roman"/>
      <w:sz w:val="24"/>
      <w:szCs w:val="24"/>
      <w:lang w:eastAsia="en-GB"/>
    </w:rPr>
  </w:style>
  <w:style w:type="paragraph" w:customStyle="1" w:styleId="2Char">
    <w:name w:val="2 Char"/>
    <w:semiHidden/>
    <w:rsid w:val="003A4665"/>
    <w:pPr>
      <w:keepNext/>
      <w:tabs>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styleId="Footer">
    <w:name w:val="footer"/>
    <w:basedOn w:val="Normal"/>
    <w:link w:val="FooterChar"/>
    <w:uiPriority w:val="99"/>
    <w:rsid w:val="000C5218"/>
    <w:pPr>
      <w:widowControl w:val="0"/>
      <w:spacing w:before="0"/>
      <w:jc w:val="center"/>
    </w:pPr>
    <w:rPr>
      <w:b/>
      <w:i/>
      <w:noProof/>
      <w:sz w:val="18"/>
    </w:rPr>
  </w:style>
  <w:style w:type="character" w:styleId="PageNumber">
    <w:name w:val="page number"/>
    <w:basedOn w:val="DefaultParagraphFont"/>
    <w:rsid w:val="003D7A26"/>
  </w:style>
  <w:style w:type="character" w:customStyle="1" w:styleId="emailstyle20">
    <w:name w:val="emailstyle20"/>
    <w:semiHidden/>
    <w:rsid w:val="003F743A"/>
    <w:rPr>
      <w:rFonts w:ascii="Arial" w:hAnsi="Arial" w:cs="Arial" w:hint="default"/>
      <w:color w:val="auto"/>
      <w:sz w:val="20"/>
      <w:szCs w:val="20"/>
    </w:rPr>
  </w:style>
  <w:style w:type="paragraph" w:styleId="List">
    <w:name w:val="List"/>
    <w:basedOn w:val="Normal"/>
    <w:rsid w:val="00456D9E"/>
    <w:pPr>
      <w:ind w:left="568" w:hanging="284"/>
    </w:pPr>
  </w:style>
  <w:style w:type="character" w:styleId="Emphasis">
    <w:name w:val="Emphasis"/>
    <w:uiPriority w:val="20"/>
    <w:qFormat/>
    <w:rsid w:val="00DC58B9"/>
    <w:rPr>
      <w:i/>
      <w:iCs/>
    </w:rPr>
  </w:style>
  <w:style w:type="character" w:styleId="FollowedHyperlink">
    <w:name w:val="FollowedHyperlink"/>
    <w:uiPriority w:val="99"/>
    <w:rsid w:val="00F47D90"/>
    <w:rPr>
      <w:color w:val="800080"/>
      <w:u w:val="single"/>
    </w:rPr>
  </w:style>
  <w:style w:type="paragraph" w:styleId="PlainText">
    <w:name w:val="Plain Text"/>
    <w:basedOn w:val="Normal"/>
    <w:link w:val="PlainTextChar"/>
    <w:uiPriority w:val="99"/>
    <w:unhideWhenUsed/>
    <w:rsid w:val="00375670"/>
    <w:rPr>
      <w:rFonts w:ascii="Consolas" w:eastAsia="Calibri" w:hAnsi="Consolas"/>
      <w:sz w:val="21"/>
      <w:szCs w:val="21"/>
      <w:lang w:eastAsia="en-US"/>
    </w:rPr>
  </w:style>
  <w:style w:type="character" w:customStyle="1" w:styleId="PlainTextChar">
    <w:name w:val="Plain Text Char"/>
    <w:link w:val="PlainText"/>
    <w:uiPriority w:val="99"/>
    <w:rsid w:val="00375670"/>
    <w:rPr>
      <w:rFonts w:ascii="Consolas" w:eastAsia="Calibri" w:hAnsi="Consolas" w:cs="Times New Roman"/>
      <w:sz w:val="21"/>
      <w:szCs w:val="21"/>
      <w:lang w:eastAsia="en-US"/>
    </w:rPr>
  </w:style>
  <w:style w:type="paragraph" w:customStyle="1" w:styleId="Agreement">
    <w:name w:val="Agreement"/>
    <w:basedOn w:val="Normal"/>
    <w:next w:val="Doc-text2"/>
    <w:uiPriority w:val="99"/>
    <w:qFormat/>
    <w:rsid w:val="00B86906"/>
    <w:pPr>
      <w:numPr>
        <w:numId w:val="2"/>
      </w:numPr>
      <w:tabs>
        <w:tab w:val="num" w:pos="1619"/>
      </w:tabs>
      <w:spacing w:before="60"/>
      <w:ind w:left="1616" w:hanging="357"/>
    </w:pPr>
    <w:rPr>
      <w:b/>
    </w:rPr>
  </w:style>
  <w:style w:type="paragraph" w:customStyle="1" w:styleId="ComeBack">
    <w:name w:val="ComeBack"/>
    <w:basedOn w:val="Doc-text2"/>
    <w:next w:val="Doc-text2"/>
    <w:link w:val="ComeBackCharChar"/>
    <w:qFormat/>
    <w:rsid w:val="0052702C"/>
    <w:pPr>
      <w:numPr>
        <w:numId w:val="1"/>
      </w:numPr>
      <w:tabs>
        <w:tab w:val="clear" w:pos="1622"/>
      </w:tabs>
    </w:pPr>
  </w:style>
  <w:style w:type="paragraph" w:customStyle="1" w:styleId="EmailDiscussion">
    <w:name w:val="EmailDiscussion"/>
    <w:basedOn w:val="Normal"/>
    <w:next w:val="EmailDiscussion2"/>
    <w:link w:val="EmailDiscussionChar"/>
    <w:qFormat/>
    <w:rsid w:val="00B86906"/>
    <w:pPr>
      <w:numPr>
        <w:numId w:val="3"/>
      </w:numPr>
      <w:ind w:left="1616" w:hanging="357"/>
    </w:pPr>
    <w:rPr>
      <w:b/>
    </w:rPr>
  </w:style>
  <w:style w:type="paragraph" w:styleId="TableofFigures">
    <w:name w:val="table of figures"/>
    <w:basedOn w:val="Normal"/>
    <w:next w:val="Normal"/>
    <w:uiPriority w:val="99"/>
    <w:qFormat/>
    <w:rsid w:val="00A76443"/>
    <w:pPr>
      <w:tabs>
        <w:tab w:val="left" w:pos="811"/>
      </w:tabs>
      <w:spacing w:before="60"/>
      <w:ind w:left="811" w:hanging="811"/>
    </w:pPr>
  </w:style>
  <w:style w:type="character" w:styleId="CommentReference">
    <w:name w:val="annotation reference"/>
    <w:qFormat/>
    <w:rsid w:val="00B8116E"/>
    <w:rPr>
      <w:sz w:val="16"/>
      <w:szCs w:val="16"/>
    </w:rPr>
  </w:style>
  <w:style w:type="paragraph" w:styleId="CommentText">
    <w:name w:val="annotation text"/>
    <w:basedOn w:val="Normal"/>
    <w:link w:val="CommentTextChar"/>
    <w:qFormat/>
    <w:rsid w:val="00B8116E"/>
  </w:style>
  <w:style w:type="paragraph" w:styleId="CommentSubject">
    <w:name w:val="annotation subject"/>
    <w:basedOn w:val="CommentText"/>
    <w:next w:val="CommentText"/>
    <w:link w:val="CommentSubjectChar"/>
    <w:semiHidden/>
    <w:rsid w:val="00B8116E"/>
    <w:rPr>
      <w:b/>
      <w:bCs/>
    </w:rPr>
  </w:style>
  <w:style w:type="paragraph" w:styleId="Revision">
    <w:name w:val="Revision"/>
    <w:hidden/>
    <w:uiPriority w:val="99"/>
    <w:semiHidden/>
    <w:rsid w:val="00701C0E"/>
    <w:rPr>
      <w:rFonts w:ascii="Arial" w:eastAsia="MS Mincho" w:hAnsi="Arial"/>
      <w:szCs w:val="24"/>
    </w:rPr>
  </w:style>
  <w:style w:type="paragraph" w:styleId="BodyText">
    <w:name w:val="Body Text"/>
    <w:basedOn w:val="Normal"/>
    <w:link w:val="BodyTextChar"/>
    <w:rsid w:val="00B86906"/>
    <w:pPr>
      <w:spacing w:after="120"/>
    </w:pPr>
  </w:style>
  <w:style w:type="paragraph" w:customStyle="1" w:styleId="Style1">
    <w:name w:val="Style1"/>
    <w:basedOn w:val="Heading4"/>
    <w:rsid w:val="0074697A"/>
    <w:rPr>
      <w:b/>
      <w:sz w:val="22"/>
    </w:rPr>
  </w:style>
  <w:style w:type="character" w:customStyle="1" w:styleId="ComeBackCharChar">
    <w:name w:val="ComeBack Char Char"/>
    <w:link w:val="ComeBack"/>
    <w:rsid w:val="0052702C"/>
    <w:rPr>
      <w:rFonts w:ascii="Arial" w:eastAsia="Times New Roman" w:hAnsi="Arial"/>
      <w:lang w:eastAsia="ja-JP"/>
    </w:rPr>
  </w:style>
  <w:style w:type="paragraph" w:customStyle="1" w:styleId="SubHeading">
    <w:name w:val="SubHeading"/>
    <w:basedOn w:val="Normal"/>
    <w:next w:val="Doc-title"/>
    <w:link w:val="SubHeadingChar"/>
    <w:rsid w:val="00745BF2"/>
    <w:pPr>
      <w:spacing w:before="240" w:after="60"/>
      <w:outlineLvl w:val="8"/>
    </w:pPr>
    <w:rPr>
      <w:b/>
      <w:noProof/>
    </w:rPr>
  </w:style>
  <w:style w:type="paragraph" w:customStyle="1" w:styleId="Internal">
    <w:name w:val="Internal"/>
    <w:basedOn w:val="Comments"/>
    <w:link w:val="InternalChar"/>
    <w:rsid w:val="008C1802"/>
    <w:rPr>
      <w:noProof w:val="0"/>
      <w:color w:val="333399"/>
    </w:rPr>
  </w:style>
  <w:style w:type="character" w:customStyle="1" w:styleId="InternalChar">
    <w:name w:val="Internal Char"/>
    <w:link w:val="Internal"/>
    <w:rsid w:val="008C1802"/>
    <w:rPr>
      <w:rFonts w:ascii="Arial" w:eastAsia="MS Mincho" w:hAnsi="Arial"/>
      <w:i/>
      <w:color w:val="333399"/>
      <w:sz w:val="18"/>
      <w:szCs w:val="24"/>
      <w:lang w:val="en-GB" w:eastAsia="en-GB"/>
    </w:rPr>
  </w:style>
  <w:style w:type="paragraph" w:styleId="ListBullet">
    <w:name w:val="List Bullet"/>
    <w:basedOn w:val="List"/>
    <w:qFormat/>
    <w:rsid w:val="00456D9E"/>
  </w:style>
  <w:style w:type="character" w:customStyle="1" w:styleId="SubHeadingChar">
    <w:name w:val="SubHeading Char"/>
    <w:link w:val="SubHeading"/>
    <w:rsid w:val="00745BF2"/>
    <w:rPr>
      <w:rFonts w:ascii="Arial" w:eastAsia="MS Mincho" w:hAnsi="Arial"/>
      <w:b/>
      <w:noProof/>
      <w:szCs w:val="24"/>
      <w:lang w:val="en-GB" w:eastAsia="en-GB"/>
    </w:rPr>
  </w:style>
  <w:style w:type="character" w:customStyle="1" w:styleId="EmailDiscussionChar">
    <w:name w:val="EmailDiscussion Char"/>
    <w:link w:val="EmailDiscussion"/>
    <w:qFormat/>
    <w:rsid w:val="00B86906"/>
    <w:rPr>
      <w:rFonts w:ascii="Arial" w:eastAsia="Times New Roman" w:hAnsi="Arial"/>
      <w:b/>
      <w:lang w:eastAsia="ja-JP"/>
    </w:rPr>
  </w:style>
  <w:style w:type="paragraph" w:customStyle="1" w:styleId="B1">
    <w:name w:val="B1"/>
    <w:basedOn w:val="List"/>
    <w:link w:val="B1Char1"/>
    <w:qFormat/>
    <w:rsid w:val="00456D9E"/>
  </w:style>
  <w:style w:type="paragraph" w:customStyle="1" w:styleId="B2">
    <w:name w:val="B2"/>
    <w:basedOn w:val="List2"/>
    <w:link w:val="B2Char"/>
    <w:qFormat/>
    <w:rsid w:val="00456D9E"/>
  </w:style>
  <w:style w:type="paragraph" w:customStyle="1" w:styleId="B3">
    <w:name w:val="B3"/>
    <w:basedOn w:val="List3"/>
    <w:link w:val="B3Char2"/>
    <w:qFormat/>
    <w:rsid w:val="00456D9E"/>
  </w:style>
  <w:style w:type="paragraph" w:styleId="List2">
    <w:name w:val="List 2"/>
    <w:basedOn w:val="List"/>
    <w:rsid w:val="00456D9E"/>
    <w:pPr>
      <w:ind w:left="851"/>
    </w:pPr>
  </w:style>
  <w:style w:type="paragraph" w:styleId="List3">
    <w:name w:val="List 3"/>
    <w:basedOn w:val="List2"/>
    <w:rsid w:val="00456D9E"/>
    <w:pPr>
      <w:ind w:left="1135"/>
    </w:pPr>
  </w:style>
  <w:style w:type="character" w:customStyle="1" w:styleId="B1Char1">
    <w:name w:val="B1 Char1"/>
    <w:link w:val="B1"/>
    <w:qFormat/>
    <w:locked/>
    <w:rsid w:val="009867B7"/>
    <w:rPr>
      <w:rFonts w:eastAsia="Times New Roman"/>
      <w:lang w:eastAsia="ja-JP"/>
    </w:rPr>
  </w:style>
  <w:style w:type="paragraph" w:customStyle="1" w:styleId="LSApproved">
    <w:name w:val="LS Approved"/>
    <w:basedOn w:val="ComeBack"/>
    <w:next w:val="Doc-text2"/>
    <w:qFormat/>
    <w:rsid w:val="001D13ED"/>
    <w:pPr>
      <w:numPr>
        <w:numId w:val="4"/>
      </w:numPr>
      <w:tabs>
        <w:tab w:val="left" w:pos="1259"/>
        <w:tab w:val="left" w:pos="1622"/>
      </w:tabs>
      <w:ind w:left="1627" w:hanging="697"/>
    </w:pPr>
  </w:style>
  <w:style w:type="paragraph" w:customStyle="1" w:styleId="CharChar1CharChar">
    <w:name w:val="Char Char1 Char Char"/>
    <w:semiHidden/>
    <w:rsid w:val="003A466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FooterChar">
    <w:name w:val="Footer Char"/>
    <w:link w:val="Footer"/>
    <w:uiPriority w:val="99"/>
    <w:rsid w:val="00D44521"/>
    <w:rPr>
      <w:rFonts w:ascii="Arial" w:eastAsia="Times New Roman" w:hAnsi="Arial"/>
      <w:b/>
      <w:i/>
      <w:noProof/>
      <w:sz w:val="18"/>
      <w:lang w:eastAsia="ja-JP"/>
    </w:rPr>
  </w:style>
  <w:style w:type="paragraph" w:customStyle="1" w:styleId="TH">
    <w:name w:val="TH"/>
    <w:basedOn w:val="Normal"/>
    <w:link w:val="THChar"/>
    <w:qFormat/>
    <w:rsid w:val="00456D9E"/>
    <w:pPr>
      <w:keepNext/>
      <w:keepLines/>
      <w:spacing w:before="60"/>
      <w:jc w:val="center"/>
    </w:pPr>
    <w:rPr>
      <w:b/>
    </w:rPr>
  </w:style>
  <w:style w:type="character" w:customStyle="1" w:styleId="THChar">
    <w:name w:val="TH Char"/>
    <w:link w:val="TH"/>
    <w:qFormat/>
    <w:rsid w:val="00D2202D"/>
    <w:rPr>
      <w:rFonts w:ascii="Arial" w:eastAsia="Times New Roman" w:hAnsi="Arial"/>
      <w:b/>
      <w:lang w:eastAsia="ja-JP"/>
    </w:rPr>
  </w:style>
  <w:style w:type="character" w:customStyle="1" w:styleId="B2Char">
    <w:name w:val="B2 Char"/>
    <w:link w:val="B2"/>
    <w:qFormat/>
    <w:rsid w:val="00575AFA"/>
    <w:rPr>
      <w:rFonts w:eastAsia="Times New Roman"/>
      <w:lang w:eastAsia="ja-JP"/>
    </w:rPr>
  </w:style>
  <w:style w:type="character" w:customStyle="1" w:styleId="B3Char2">
    <w:name w:val="B3 Char2"/>
    <w:link w:val="B3"/>
    <w:qFormat/>
    <w:rsid w:val="00575AFA"/>
    <w:rPr>
      <w:rFonts w:eastAsia="Times New Roman"/>
      <w:lang w:eastAsia="ja-JP"/>
    </w:rPr>
  </w:style>
  <w:style w:type="paragraph" w:customStyle="1" w:styleId="MiniHeading">
    <w:name w:val="MiniHeading"/>
    <w:basedOn w:val="Comments"/>
    <w:qFormat/>
    <w:rsid w:val="00D85796"/>
    <w:pPr>
      <w:spacing w:before="180"/>
    </w:pPr>
    <w:rPr>
      <w:u w:val="single"/>
      <w:lang w:val="en-US"/>
    </w:rPr>
  </w:style>
  <w:style w:type="paragraph" w:customStyle="1" w:styleId="EmailDiscussion2">
    <w:name w:val="EmailDiscussion2"/>
    <w:basedOn w:val="Doc-text2"/>
    <w:uiPriority w:val="99"/>
    <w:qFormat/>
    <w:rsid w:val="00B86906"/>
  </w:style>
  <w:style w:type="paragraph" w:customStyle="1" w:styleId="TAL">
    <w:name w:val="TAL"/>
    <w:basedOn w:val="Normal"/>
    <w:link w:val="TALChar"/>
    <w:qFormat/>
    <w:rsid w:val="00456D9E"/>
    <w:pPr>
      <w:keepNext/>
      <w:keepLines/>
    </w:pPr>
    <w:rPr>
      <w:sz w:val="18"/>
    </w:rPr>
  </w:style>
  <w:style w:type="character" w:customStyle="1" w:styleId="TALChar">
    <w:name w:val="TAL Char"/>
    <w:link w:val="TAL"/>
    <w:qFormat/>
    <w:rsid w:val="003567DB"/>
    <w:rPr>
      <w:rFonts w:ascii="Arial" w:eastAsia="Times New Roman" w:hAnsi="Arial"/>
      <w:sz w:val="18"/>
      <w:lang w:eastAsia="ja-JP"/>
    </w:rPr>
  </w:style>
  <w:style w:type="paragraph" w:customStyle="1" w:styleId="BoldComments">
    <w:name w:val="Bold Comments"/>
    <w:basedOn w:val="SubHeading"/>
    <w:link w:val="BoldCommentsChar"/>
    <w:qFormat/>
    <w:rsid w:val="005C4170"/>
    <w:rPr>
      <w:noProof w:val="0"/>
    </w:rPr>
  </w:style>
  <w:style w:type="character" w:customStyle="1" w:styleId="BoldCommentsChar">
    <w:name w:val="Bold Comments Char"/>
    <w:link w:val="BoldComments"/>
    <w:qFormat/>
    <w:rsid w:val="005C4170"/>
    <w:rPr>
      <w:rFonts w:ascii="Arial" w:eastAsia="MS Mincho" w:hAnsi="Arial"/>
      <w:b/>
      <w:szCs w:val="24"/>
    </w:rPr>
  </w:style>
  <w:style w:type="character" w:customStyle="1" w:styleId="TALCar">
    <w:name w:val="TAL Car"/>
    <w:qFormat/>
    <w:rsid w:val="001E75DD"/>
    <w:rPr>
      <w:rFonts w:ascii="Arial" w:eastAsia="Times New Roman" w:hAnsi="Arial"/>
      <w:sz w:val="18"/>
      <w:lang w:val="en-GB"/>
    </w:rPr>
  </w:style>
  <w:style w:type="character" w:customStyle="1" w:styleId="Heading5Char">
    <w:name w:val="Heading 5 Char"/>
    <w:link w:val="Heading5"/>
    <w:rsid w:val="00A402E9"/>
    <w:rPr>
      <w:rFonts w:ascii="Arial" w:eastAsia="Times New Roman" w:hAnsi="Arial"/>
      <w:sz w:val="22"/>
      <w:lang w:eastAsia="ja-JP"/>
    </w:rPr>
  </w:style>
  <w:style w:type="character" w:styleId="PlaceholderText">
    <w:name w:val="Placeholder Text"/>
    <w:uiPriority w:val="99"/>
    <w:semiHidden/>
    <w:rsid w:val="00F0539E"/>
    <w:rPr>
      <w:color w:val="808080"/>
    </w:rPr>
  </w:style>
  <w:style w:type="character" w:customStyle="1" w:styleId="Heading1Char">
    <w:name w:val="Heading 1 Char"/>
    <w:link w:val="Heading1"/>
    <w:rsid w:val="00FE6FC6"/>
    <w:rPr>
      <w:rFonts w:ascii="Arial" w:eastAsia="Times New Roman" w:hAnsi="Arial"/>
      <w:sz w:val="36"/>
      <w:lang w:eastAsia="ja-JP"/>
    </w:rPr>
  </w:style>
  <w:style w:type="paragraph" w:customStyle="1" w:styleId="Review-comment">
    <w:name w:val="Review-comment"/>
    <w:basedOn w:val="Normal"/>
    <w:qFormat/>
    <w:rsid w:val="00371317"/>
    <w:pPr>
      <w:tabs>
        <w:tab w:val="left" w:pos="1622"/>
      </w:tabs>
      <w:spacing w:before="0"/>
      <w:ind w:left="1622" w:hanging="363"/>
    </w:pPr>
    <w:rPr>
      <w:color w:val="C00000"/>
      <w:sz w:val="18"/>
    </w:rPr>
  </w:style>
  <w:style w:type="paragraph" w:customStyle="1" w:styleId="Comments-red">
    <w:name w:val="Comments-red"/>
    <w:basedOn w:val="Comments"/>
    <w:qFormat/>
    <w:rsid w:val="00D27A44"/>
    <w:rPr>
      <w:noProof w:val="0"/>
      <w:color w:val="FF0000"/>
    </w:rPr>
  </w:style>
  <w:style w:type="paragraph" w:customStyle="1" w:styleId="Doc-comment">
    <w:name w:val="Doc-comment"/>
    <w:basedOn w:val="Normal"/>
    <w:next w:val="Doc-text2"/>
    <w:qFormat/>
    <w:rsid w:val="005E7B79"/>
    <w:pPr>
      <w:tabs>
        <w:tab w:val="left" w:pos="1622"/>
      </w:tabs>
      <w:spacing w:before="0"/>
      <w:ind w:left="1622" w:hanging="363"/>
    </w:pPr>
    <w:rPr>
      <w:i/>
    </w:rPr>
  </w:style>
  <w:style w:type="paragraph" w:customStyle="1" w:styleId="Review-comment3">
    <w:name w:val="Review-comment3"/>
    <w:basedOn w:val="Normal"/>
    <w:qFormat/>
    <w:rsid w:val="00A62587"/>
    <w:pPr>
      <w:tabs>
        <w:tab w:val="left" w:pos="1622"/>
      </w:tabs>
      <w:spacing w:before="0"/>
      <w:ind w:left="1622" w:hanging="363"/>
    </w:pPr>
    <w:rPr>
      <w:color w:val="2E74B5"/>
      <w:sz w:val="18"/>
    </w:rPr>
  </w:style>
  <w:style w:type="paragraph" w:customStyle="1" w:styleId="Review-comment2">
    <w:name w:val="Review-comment2"/>
    <w:basedOn w:val="Review-comment"/>
    <w:qFormat/>
    <w:rsid w:val="00A62587"/>
    <w:rPr>
      <w:color w:val="0C6E15"/>
    </w:rPr>
  </w:style>
  <w:style w:type="paragraph" w:customStyle="1" w:styleId="Debug-comment">
    <w:name w:val="Debug-comment"/>
    <w:basedOn w:val="Normal"/>
    <w:qFormat/>
    <w:rsid w:val="00AB70CD"/>
    <w:pPr>
      <w:tabs>
        <w:tab w:val="left" w:pos="1622"/>
      </w:tabs>
      <w:spacing w:before="0"/>
      <w:ind w:left="1622" w:hanging="363"/>
    </w:pPr>
    <w:rPr>
      <w:color w:val="00B0F0"/>
      <w:sz w:val="18"/>
    </w:rPr>
  </w:style>
  <w:style w:type="character" w:customStyle="1" w:styleId="CommentTextChar">
    <w:name w:val="Comment Text Char"/>
    <w:basedOn w:val="DefaultParagraphFont"/>
    <w:link w:val="CommentText"/>
    <w:uiPriority w:val="99"/>
    <w:qFormat/>
    <w:rsid w:val="002E0C47"/>
    <w:rPr>
      <w:rFonts w:ascii="Arial" w:eastAsia="MS Mincho" w:hAnsi="Arial"/>
    </w:rPr>
  </w:style>
  <w:style w:type="paragraph" w:customStyle="1" w:styleId="NO">
    <w:name w:val="NO"/>
    <w:basedOn w:val="Normal"/>
    <w:link w:val="NOChar"/>
    <w:qFormat/>
    <w:rsid w:val="00456D9E"/>
    <w:pPr>
      <w:keepLines/>
      <w:ind w:left="1135" w:hanging="851"/>
    </w:pPr>
  </w:style>
  <w:style w:type="character" w:customStyle="1" w:styleId="NOChar">
    <w:name w:val="NO Char"/>
    <w:link w:val="NO"/>
    <w:qFormat/>
    <w:rsid w:val="004304B1"/>
    <w:rPr>
      <w:rFonts w:eastAsia="Times New Roman"/>
      <w:lang w:eastAsia="ja-JP"/>
    </w:rPr>
  </w:style>
  <w:style w:type="paragraph" w:customStyle="1" w:styleId="PL">
    <w:name w:val="PL"/>
    <w:link w:val="PLChar"/>
    <w:qFormat/>
    <w:rsid w:val="00456D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character" w:customStyle="1" w:styleId="PLChar">
    <w:name w:val="PL Char"/>
    <w:link w:val="PL"/>
    <w:qFormat/>
    <w:rsid w:val="00DA07D0"/>
    <w:rPr>
      <w:rFonts w:ascii="Courier New" w:eastAsia="Times New Roman" w:hAnsi="Courier New"/>
      <w:noProof/>
      <w:sz w:val="16"/>
      <w:lang w:eastAsia="ja-JP"/>
    </w:rPr>
  </w:style>
  <w:style w:type="paragraph" w:customStyle="1" w:styleId="Proposal">
    <w:name w:val="Proposal"/>
    <w:basedOn w:val="BodyText"/>
    <w:link w:val="ProposalChar"/>
    <w:qFormat/>
    <w:rsid w:val="00002E5B"/>
    <w:pPr>
      <w:numPr>
        <w:numId w:val="5"/>
      </w:numPr>
      <w:tabs>
        <w:tab w:val="left" w:pos="1701"/>
      </w:tabs>
      <w:spacing w:before="0"/>
      <w:ind w:left="1701" w:hanging="1701"/>
      <w:jc w:val="both"/>
    </w:pPr>
    <w:rPr>
      <w:b/>
      <w:bCs/>
      <w:lang w:eastAsia="zh-CN"/>
    </w:rPr>
  </w:style>
  <w:style w:type="paragraph" w:customStyle="1" w:styleId="maintext">
    <w:name w:val="main text"/>
    <w:basedOn w:val="Normal"/>
    <w:link w:val="maintextChar"/>
    <w:qFormat/>
    <w:rsid w:val="00273348"/>
    <w:pPr>
      <w:spacing w:before="60" w:after="60" w:line="288" w:lineRule="auto"/>
      <w:ind w:firstLineChars="200" w:firstLine="200"/>
      <w:jc w:val="both"/>
    </w:pPr>
    <w:rPr>
      <w:rFonts w:ascii="Times New Roman" w:eastAsia="Malgun Gothic" w:hAnsi="Times New Roman" w:cs="Batang"/>
      <w:lang w:eastAsia="ko-KR"/>
    </w:rPr>
  </w:style>
  <w:style w:type="character" w:customStyle="1" w:styleId="maintextChar">
    <w:name w:val="main text Char"/>
    <w:link w:val="maintext"/>
    <w:qFormat/>
    <w:rsid w:val="00273348"/>
    <w:rPr>
      <w:rFonts w:cs="Batang"/>
      <w:lang w:eastAsia="ko-KR"/>
    </w:rPr>
  </w:style>
  <w:style w:type="character" w:customStyle="1" w:styleId="ProposalChar">
    <w:name w:val="Proposal Char"/>
    <w:link w:val="Proposal"/>
    <w:qFormat/>
    <w:rsid w:val="00091F6C"/>
    <w:rPr>
      <w:rFonts w:ascii="Arial" w:eastAsia="Times New Roman" w:hAnsi="Arial"/>
      <w:b/>
      <w:bCs/>
      <w:lang w:eastAsia="zh-CN"/>
    </w:rPr>
  </w:style>
  <w:style w:type="paragraph" w:styleId="TOC6">
    <w:name w:val="toc 6"/>
    <w:basedOn w:val="TOC5"/>
    <w:next w:val="Normal"/>
    <w:uiPriority w:val="39"/>
    <w:rsid w:val="00456D9E"/>
    <w:pPr>
      <w:ind w:left="1985" w:hanging="1985"/>
    </w:pPr>
  </w:style>
  <w:style w:type="character" w:customStyle="1" w:styleId="ProposallistChar">
    <w:name w:val="Proposal list Char"/>
    <w:basedOn w:val="ProposalChar"/>
    <w:link w:val="Proposallist"/>
    <w:rsid w:val="00720192"/>
    <w:rPr>
      <w:rFonts w:ascii="Arial" w:eastAsia="SimSun" w:hAnsi="Arial"/>
      <w:b/>
      <w:bCs w:val="0"/>
      <w:lang w:eastAsia="en-US"/>
    </w:rPr>
  </w:style>
  <w:style w:type="paragraph" w:customStyle="1" w:styleId="Observation">
    <w:name w:val="Observation"/>
    <w:basedOn w:val="Proposal"/>
    <w:link w:val="Observation0"/>
    <w:uiPriority w:val="99"/>
    <w:qFormat/>
    <w:rsid w:val="00720192"/>
    <w:pPr>
      <w:numPr>
        <w:numId w:val="6"/>
      </w:numPr>
    </w:pPr>
    <w:rPr>
      <w:rFonts w:eastAsia="SimSun"/>
    </w:rPr>
  </w:style>
  <w:style w:type="paragraph" w:customStyle="1" w:styleId="Proposallist">
    <w:name w:val="Proposal list"/>
    <w:basedOn w:val="Proposal"/>
    <w:link w:val="ProposallistChar"/>
    <w:qFormat/>
    <w:rsid w:val="00720192"/>
    <w:pPr>
      <w:numPr>
        <w:numId w:val="0"/>
      </w:numPr>
      <w:tabs>
        <w:tab w:val="clear" w:pos="1701"/>
        <w:tab w:val="left" w:pos="1560"/>
      </w:tabs>
      <w:overflowPunct/>
      <w:autoSpaceDE/>
      <w:autoSpaceDN/>
      <w:adjustRightInd/>
      <w:spacing w:after="180"/>
      <w:ind w:left="1560" w:hanging="1134"/>
      <w:jc w:val="left"/>
      <w:textAlignment w:val="auto"/>
    </w:pPr>
    <w:rPr>
      <w:rFonts w:ascii="Times New Roman" w:eastAsia="SimSun" w:hAnsi="Times New Roman"/>
      <w:bCs w:val="0"/>
      <w:lang w:eastAsia="en-US"/>
    </w:rPr>
  </w:style>
  <w:style w:type="character" w:styleId="Strong">
    <w:name w:val="Strong"/>
    <w:uiPriority w:val="22"/>
    <w:qFormat/>
    <w:rsid w:val="00D60F6B"/>
    <w:rPr>
      <w:b/>
      <w:bCs/>
    </w:rPr>
  </w:style>
  <w:style w:type="paragraph" w:styleId="TOC5">
    <w:name w:val="toc 5"/>
    <w:basedOn w:val="TOC4"/>
    <w:uiPriority w:val="39"/>
    <w:rsid w:val="00456D9E"/>
    <w:pPr>
      <w:ind w:left="1701" w:hanging="1701"/>
    </w:pPr>
  </w:style>
  <w:style w:type="character" w:styleId="FootnoteReference">
    <w:name w:val="footnote reference"/>
    <w:basedOn w:val="DefaultParagraphFont"/>
    <w:semiHidden/>
    <w:rsid w:val="00456D9E"/>
    <w:rPr>
      <w:b/>
      <w:position w:val="6"/>
      <w:sz w:val="16"/>
    </w:rPr>
  </w:style>
  <w:style w:type="paragraph" w:customStyle="1" w:styleId="Reference">
    <w:name w:val="Reference"/>
    <w:basedOn w:val="Normal"/>
    <w:qFormat/>
    <w:rsid w:val="006A2C6F"/>
    <w:pPr>
      <w:numPr>
        <w:numId w:val="7"/>
      </w:numPr>
      <w:spacing w:before="0" w:after="120"/>
      <w:jc w:val="both"/>
    </w:pPr>
    <w:rPr>
      <w:rFonts w:eastAsiaTheme="minorEastAsia" w:cs="Arial"/>
      <w:lang w:val="en-US" w:eastAsia="zh-CN"/>
    </w:rPr>
  </w:style>
  <w:style w:type="paragraph" w:styleId="TOC4">
    <w:name w:val="toc 4"/>
    <w:basedOn w:val="TOC3"/>
    <w:uiPriority w:val="39"/>
    <w:rsid w:val="00456D9E"/>
    <w:pPr>
      <w:ind w:left="1418" w:hanging="1418"/>
    </w:pPr>
  </w:style>
  <w:style w:type="character" w:customStyle="1" w:styleId="Heading7Char">
    <w:name w:val="Heading 7 Char"/>
    <w:basedOn w:val="DefaultParagraphFont"/>
    <w:link w:val="Heading7"/>
    <w:uiPriority w:val="9"/>
    <w:rsid w:val="00924E60"/>
    <w:rPr>
      <w:rFonts w:ascii="Arial" w:eastAsia="Times New Roman" w:hAnsi="Arial"/>
      <w:lang w:eastAsia="ja-JP"/>
    </w:rPr>
  </w:style>
  <w:style w:type="character" w:customStyle="1" w:styleId="Heading8Char">
    <w:name w:val="Heading 8 Char"/>
    <w:basedOn w:val="DefaultParagraphFont"/>
    <w:link w:val="Heading8"/>
    <w:rsid w:val="00924E60"/>
    <w:rPr>
      <w:rFonts w:ascii="Arial" w:eastAsia="Times New Roman" w:hAnsi="Arial"/>
      <w:sz w:val="36"/>
      <w:lang w:eastAsia="ja-JP"/>
    </w:rPr>
  </w:style>
  <w:style w:type="paragraph" w:customStyle="1" w:styleId="EditorsNote">
    <w:name w:val="Editor's Note"/>
    <w:aliases w:val="EN"/>
    <w:basedOn w:val="NO"/>
    <w:link w:val="EditorsNoteChar"/>
    <w:qFormat/>
    <w:rsid w:val="00456D9E"/>
    <w:rPr>
      <w:color w:val="FF0000"/>
    </w:rPr>
  </w:style>
  <w:style w:type="character" w:customStyle="1" w:styleId="EditorsNoteChar">
    <w:name w:val="Editor's Note Char"/>
    <w:link w:val="EditorsNote"/>
    <w:qFormat/>
    <w:locked/>
    <w:rsid w:val="00924E60"/>
    <w:rPr>
      <w:rFonts w:eastAsia="Times New Roman"/>
      <w:color w:val="FF0000"/>
      <w:lang w:eastAsia="ja-JP"/>
    </w:rPr>
  </w:style>
  <w:style w:type="character" w:customStyle="1" w:styleId="Heading6Char">
    <w:name w:val="Heading 6 Char"/>
    <w:link w:val="Heading6"/>
    <w:qFormat/>
    <w:rsid w:val="00924E60"/>
    <w:rPr>
      <w:rFonts w:ascii="Arial" w:eastAsia="Times New Roman" w:hAnsi="Arial"/>
      <w:lang w:eastAsia="ja-JP"/>
    </w:rPr>
  </w:style>
  <w:style w:type="paragraph" w:customStyle="1" w:styleId="B4">
    <w:name w:val="B4"/>
    <w:basedOn w:val="List4"/>
    <w:link w:val="B4Char"/>
    <w:qFormat/>
    <w:rsid w:val="00456D9E"/>
  </w:style>
  <w:style w:type="paragraph" w:customStyle="1" w:styleId="B5">
    <w:name w:val="B5"/>
    <w:basedOn w:val="List5"/>
    <w:link w:val="B5Char"/>
    <w:rsid w:val="00456D9E"/>
  </w:style>
  <w:style w:type="character" w:customStyle="1" w:styleId="B4Char">
    <w:name w:val="B4 Char"/>
    <w:link w:val="B4"/>
    <w:qFormat/>
    <w:rsid w:val="00924E60"/>
    <w:rPr>
      <w:rFonts w:eastAsia="Times New Roman"/>
      <w:lang w:eastAsia="ja-JP"/>
    </w:rPr>
  </w:style>
  <w:style w:type="character" w:customStyle="1" w:styleId="B5Char">
    <w:name w:val="B5 Char"/>
    <w:link w:val="B5"/>
    <w:qFormat/>
    <w:rsid w:val="00924E60"/>
    <w:rPr>
      <w:rFonts w:eastAsia="Times New Roman"/>
      <w:lang w:eastAsia="ja-JP"/>
    </w:rPr>
  </w:style>
  <w:style w:type="paragraph" w:customStyle="1" w:styleId="B6">
    <w:name w:val="B6"/>
    <w:basedOn w:val="B5"/>
    <w:link w:val="B6Char"/>
    <w:qFormat/>
    <w:rsid w:val="00924E60"/>
    <w:pPr>
      <w:ind w:left="1985"/>
    </w:pPr>
    <w:rPr>
      <w:lang w:val="x-none"/>
    </w:rPr>
  </w:style>
  <w:style w:type="character" w:customStyle="1" w:styleId="B6Char">
    <w:name w:val="B6 Char"/>
    <w:link w:val="B6"/>
    <w:qFormat/>
    <w:rsid w:val="00924E60"/>
    <w:rPr>
      <w:rFonts w:ascii="Arial" w:eastAsia="Times New Roman" w:hAnsi="Arial"/>
      <w:lang w:val="x-none" w:eastAsia="ja-JP"/>
    </w:rPr>
  </w:style>
  <w:style w:type="paragraph" w:styleId="List4">
    <w:name w:val="List 4"/>
    <w:basedOn w:val="List3"/>
    <w:rsid w:val="00456D9E"/>
    <w:pPr>
      <w:ind w:left="1418"/>
    </w:pPr>
  </w:style>
  <w:style w:type="paragraph" w:styleId="List5">
    <w:name w:val="List 5"/>
    <w:basedOn w:val="List4"/>
    <w:rsid w:val="00456D9E"/>
    <w:pPr>
      <w:ind w:left="1702"/>
    </w:pPr>
  </w:style>
  <w:style w:type="paragraph" w:customStyle="1" w:styleId="TAH">
    <w:name w:val="TAH"/>
    <w:basedOn w:val="TAC"/>
    <w:link w:val="TAHCar"/>
    <w:qFormat/>
    <w:rsid w:val="00456D9E"/>
    <w:rPr>
      <w:b/>
    </w:rPr>
  </w:style>
  <w:style w:type="character" w:customStyle="1" w:styleId="TAHCar">
    <w:name w:val="TAH Car"/>
    <w:link w:val="TAH"/>
    <w:qFormat/>
    <w:locked/>
    <w:rsid w:val="00924E60"/>
    <w:rPr>
      <w:rFonts w:ascii="Arial" w:eastAsia="Times New Roman" w:hAnsi="Arial"/>
      <w:b/>
      <w:sz w:val="18"/>
      <w:lang w:eastAsia="ja-JP"/>
    </w:rPr>
  </w:style>
  <w:style w:type="paragraph" w:styleId="BodyText2">
    <w:name w:val="Body Text 2"/>
    <w:basedOn w:val="Normal"/>
    <w:link w:val="BodyText2Char"/>
    <w:unhideWhenUsed/>
    <w:rsid w:val="00924E60"/>
    <w:pPr>
      <w:spacing w:before="0" w:after="120" w:line="480" w:lineRule="auto"/>
    </w:pPr>
    <w:rPr>
      <w:lang w:val="x-none" w:eastAsia="x-none"/>
    </w:rPr>
  </w:style>
  <w:style w:type="character" w:customStyle="1" w:styleId="BodyText2Char">
    <w:name w:val="Body Text 2 Char"/>
    <w:basedOn w:val="DefaultParagraphFont"/>
    <w:link w:val="BodyText2"/>
    <w:rsid w:val="00924E60"/>
    <w:rPr>
      <w:rFonts w:ascii="Arial" w:eastAsia="Times New Roman" w:hAnsi="Arial"/>
      <w:lang w:val="x-none" w:eastAsia="x-none"/>
    </w:rPr>
  </w:style>
  <w:style w:type="paragraph" w:customStyle="1" w:styleId="Confirmation">
    <w:name w:val="Confirmation"/>
    <w:basedOn w:val="Normal"/>
    <w:qFormat/>
    <w:rsid w:val="00924E60"/>
    <w:pPr>
      <w:numPr>
        <w:numId w:val="8"/>
      </w:numPr>
      <w:spacing w:before="0" w:after="180" w:line="0" w:lineRule="atLeast"/>
      <w:ind w:left="1701" w:hanging="1701"/>
    </w:pPr>
    <w:rPr>
      <w:rFonts w:eastAsia="Arial"/>
      <w:b/>
      <w:szCs w:val="22"/>
      <w:lang w:val="en-US" w:eastAsia="x-none"/>
    </w:rPr>
  </w:style>
  <w:style w:type="character" w:customStyle="1" w:styleId="ZGSM">
    <w:name w:val="ZGSM"/>
    <w:rsid w:val="00456D9E"/>
  </w:style>
  <w:style w:type="paragraph" w:styleId="Index2">
    <w:name w:val="index 2"/>
    <w:basedOn w:val="Index1"/>
    <w:rsid w:val="00456D9E"/>
    <w:pPr>
      <w:ind w:left="284"/>
    </w:pPr>
  </w:style>
  <w:style w:type="paragraph" w:styleId="Index1">
    <w:name w:val="index 1"/>
    <w:basedOn w:val="Normal"/>
    <w:rsid w:val="00456D9E"/>
    <w:pPr>
      <w:keepLines/>
    </w:pPr>
  </w:style>
  <w:style w:type="paragraph" w:customStyle="1" w:styleId="ContributionHeader">
    <w:name w:val="ContributionHeader"/>
    <w:basedOn w:val="Normal"/>
    <w:link w:val="ContributionHeaderChar"/>
    <w:rsid w:val="00924E60"/>
    <w:pPr>
      <w:widowControl w:val="0"/>
      <w:tabs>
        <w:tab w:val="left" w:pos="2340"/>
        <w:tab w:val="right" w:pos="9900"/>
      </w:tabs>
      <w:spacing w:before="0" w:after="120"/>
    </w:pPr>
    <w:rPr>
      <w:b/>
      <w:sz w:val="24"/>
      <w:lang w:val="x-none" w:eastAsia="x-none"/>
    </w:rPr>
  </w:style>
  <w:style w:type="character" w:customStyle="1" w:styleId="ContributionHeaderChar">
    <w:name w:val="ContributionHeader Char"/>
    <w:link w:val="ContributionHeader"/>
    <w:rsid w:val="00924E60"/>
    <w:rPr>
      <w:rFonts w:ascii="Arial" w:eastAsia="Times New Roman" w:hAnsi="Arial"/>
      <w:b/>
      <w:sz w:val="24"/>
      <w:lang w:val="x-none" w:eastAsia="x-none"/>
    </w:rPr>
  </w:style>
  <w:style w:type="paragraph" w:customStyle="1" w:styleId="H6">
    <w:name w:val="H6"/>
    <w:basedOn w:val="Heading5"/>
    <w:next w:val="Normal"/>
    <w:link w:val="H6Char"/>
    <w:rsid w:val="00456D9E"/>
    <w:pPr>
      <w:ind w:left="1985" w:hanging="1985"/>
      <w:outlineLvl w:val="9"/>
    </w:pPr>
    <w:rPr>
      <w:sz w:val="20"/>
    </w:rPr>
  </w:style>
  <w:style w:type="character" w:customStyle="1" w:styleId="H6Char">
    <w:name w:val="H6 Char"/>
    <w:link w:val="H6"/>
    <w:rsid w:val="00924E60"/>
    <w:rPr>
      <w:rFonts w:ascii="Arial" w:eastAsia="Times New Roman" w:hAnsi="Arial"/>
      <w:lang w:eastAsia="ja-JP"/>
    </w:rPr>
  </w:style>
  <w:style w:type="paragraph" w:styleId="TOC9">
    <w:name w:val="toc 9"/>
    <w:basedOn w:val="TOC8"/>
    <w:uiPriority w:val="39"/>
    <w:rsid w:val="00456D9E"/>
    <w:pPr>
      <w:ind w:left="1418" w:hanging="1418"/>
    </w:pPr>
  </w:style>
  <w:style w:type="paragraph" w:styleId="TOC8">
    <w:name w:val="toc 8"/>
    <w:basedOn w:val="TOC1"/>
    <w:uiPriority w:val="39"/>
    <w:rsid w:val="00456D9E"/>
    <w:pPr>
      <w:spacing w:before="180"/>
      <w:ind w:left="2693" w:hanging="2693"/>
    </w:pPr>
    <w:rPr>
      <w:b/>
    </w:rPr>
  </w:style>
  <w:style w:type="paragraph" w:customStyle="1" w:styleId="EQ">
    <w:name w:val="EQ"/>
    <w:basedOn w:val="Normal"/>
    <w:next w:val="Normal"/>
    <w:rsid w:val="00456D9E"/>
    <w:pPr>
      <w:keepLines/>
      <w:tabs>
        <w:tab w:val="center" w:pos="4536"/>
        <w:tab w:val="right" w:pos="9072"/>
      </w:tabs>
    </w:pPr>
    <w:rPr>
      <w:noProof/>
    </w:rPr>
  </w:style>
  <w:style w:type="paragraph" w:customStyle="1" w:styleId="ZD">
    <w:name w:val="ZD"/>
    <w:rsid w:val="00456D9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customStyle="1" w:styleId="TT">
    <w:name w:val="TT"/>
    <w:basedOn w:val="Heading1"/>
    <w:next w:val="Normal"/>
    <w:rsid w:val="00456D9E"/>
    <w:pPr>
      <w:outlineLvl w:val="9"/>
    </w:pPr>
  </w:style>
  <w:style w:type="paragraph" w:styleId="FootnoteText">
    <w:name w:val="footnote text"/>
    <w:basedOn w:val="Normal"/>
    <w:link w:val="FootnoteTextChar"/>
    <w:semiHidden/>
    <w:rsid w:val="00456D9E"/>
    <w:pPr>
      <w:keepLines/>
      <w:ind w:left="454" w:hanging="454"/>
    </w:pPr>
    <w:rPr>
      <w:sz w:val="16"/>
    </w:rPr>
  </w:style>
  <w:style w:type="character" w:customStyle="1" w:styleId="FootnoteTextChar">
    <w:name w:val="Footnote Text Char"/>
    <w:basedOn w:val="DefaultParagraphFont"/>
    <w:link w:val="FootnoteText"/>
    <w:semiHidden/>
    <w:rsid w:val="00924E60"/>
    <w:rPr>
      <w:rFonts w:eastAsia="Times New Roman"/>
      <w:sz w:val="16"/>
      <w:lang w:eastAsia="ja-JP"/>
    </w:rPr>
  </w:style>
  <w:style w:type="paragraph" w:customStyle="1" w:styleId="NF">
    <w:name w:val="NF"/>
    <w:basedOn w:val="NO"/>
    <w:rsid w:val="00456D9E"/>
    <w:pPr>
      <w:keepNext/>
    </w:pPr>
    <w:rPr>
      <w:sz w:val="18"/>
    </w:rPr>
  </w:style>
  <w:style w:type="paragraph" w:customStyle="1" w:styleId="TAR">
    <w:name w:val="TAR"/>
    <w:basedOn w:val="TAL"/>
    <w:rsid w:val="00456D9E"/>
    <w:pPr>
      <w:jc w:val="right"/>
    </w:pPr>
  </w:style>
  <w:style w:type="paragraph" w:styleId="ListNumber2">
    <w:name w:val="List Number 2"/>
    <w:basedOn w:val="ListNumber"/>
    <w:rsid w:val="00456D9E"/>
    <w:pPr>
      <w:ind w:left="851"/>
    </w:pPr>
  </w:style>
  <w:style w:type="paragraph" w:styleId="ListNumber">
    <w:name w:val="List Number"/>
    <w:basedOn w:val="List"/>
    <w:rsid w:val="00456D9E"/>
  </w:style>
  <w:style w:type="paragraph" w:customStyle="1" w:styleId="TAC">
    <w:name w:val="TAC"/>
    <w:basedOn w:val="TAL"/>
    <w:link w:val="TACChar"/>
    <w:qFormat/>
    <w:rsid w:val="00456D9E"/>
    <w:pPr>
      <w:jc w:val="center"/>
    </w:pPr>
  </w:style>
  <w:style w:type="character" w:customStyle="1" w:styleId="TACChar">
    <w:name w:val="TAC Char"/>
    <w:link w:val="TAC"/>
    <w:qFormat/>
    <w:rsid w:val="00924E60"/>
    <w:rPr>
      <w:rFonts w:ascii="Arial" w:eastAsia="Times New Roman" w:hAnsi="Arial"/>
      <w:sz w:val="18"/>
      <w:lang w:eastAsia="ja-JP"/>
    </w:rPr>
  </w:style>
  <w:style w:type="paragraph" w:customStyle="1" w:styleId="EX">
    <w:name w:val="EX"/>
    <w:basedOn w:val="Normal"/>
    <w:rsid w:val="00456D9E"/>
    <w:pPr>
      <w:keepLines/>
      <w:ind w:left="1702" w:hanging="1418"/>
    </w:pPr>
  </w:style>
  <w:style w:type="paragraph" w:customStyle="1" w:styleId="FP">
    <w:name w:val="FP"/>
    <w:basedOn w:val="Normal"/>
    <w:rsid w:val="00456D9E"/>
  </w:style>
  <w:style w:type="paragraph" w:customStyle="1" w:styleId="NW">
    <w:name w:val="NW"/>
    <w:basedOn w:val="NO"/>
    <w:rsid w:val="00456D9E"/>
  </w:style>
  <w:style w:type="paragraph" w:customStyle="1" w:styleId="EW">
    <w:name w:val="EW"/>
    <w:basedOn w:val="EX"/>
    <w:rsid w:val="00456D9E"/>
  </w:style>
  <w:style w:type="paragraph" w:styleId="BodyText3">
    <w:name w:val="Body Text 3"/>
    <w:basedOn w:val="Normal"/>
    <w:link w:val="BodyText3Char"/>
    <w:rsid w:val="00924E60"/>
    <w:pPr>
      <w:spacing w:before="0" w:after="120"/>
    </w:pPr>
    <w:rPr>
      <w:rFonts w:eastAsia="Malgun Gothic"/>
      <w:sz w:val="16"/>
      <w:szCs w:val="16"/>
      <w:lang w:eastAsia="en-US"/>
    </w:rPr>
  </w:style>
  <w:style w:type="character" w:customStyle="1" w:styleId="BodyText3Char">
    <w:name w:val="Body Text 3 Char"/>
    <w:basedOn w:val="DefaultParagraphFont"/>
    <w:link w:val="BodyText3"/>
    <w:rsid w:val="00924E60"/>
    <w:rPr>
      <w:rFonts w:ascii="Arial" w:hAnsi="Arial"/>
      <w:sz w:val="16"/>
      <w:szCs w:val="16"/>
      <w:lang w:eastAsia="en-US"/>
    </w:rPr>
  </w:style>
  <w:style w:type="paragraph" w:styleId="TOC7">
    <w:name w:val="toc 7"/>
    <w:basedOn w:val="TOC6"/>
    <w:next w:val="Normal"/>
    <w:uiPriority w:val="39"/>
    <w:rsid w:val="00456D9E"/>
    <w:pPr>
      <w:ind w:left="2268" w:hanging="2268"/>
    </w:pPr>
  </w:style>
  <w:style w:type="paragraph" w:styleId="ListBullet2">
    <w:name w:val="List Bullet 2"/>
    <w:basedOn w:val="ListBullet"/>
    <w:rsid w:val="00456D9E"/>
    <w:pPr>
      <w:ind w:left="851"/>
    </w:pPr>
  </w:style>
  <w:style w:type="paragraph" w:customStyle="1" w:styleId="ZA">
    <w:name w:val="ZA"/>
    <w:rsid w:val="00456D9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456D9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456D9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456D9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qFormat/>
    <w:rsid w:val="00456D9E"/>
    <w:pPr>
      <w:ind w:left="851" w:hanging="851"/>
    </w:pPr>
  </w:style>
  <w:style w:type="paragraph" w:customStyle="1" w:styleId="ZH">
    <w:name w:val="ZH"/>
    <w:rsid w:val="00456D9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rsid w:val="00456D9E"/>
    <w:pPr>
      <w:keepNext w:val="0"/>
      <w:spacing w:before="0" w:after="240"/>
    </w:pPr>
  </w:style>
  <w:style w:type="paragraph" w:customStyle="1" w:styleId="ZG">
    <w:name w:val="ZG"/>
    <w:rsid w:val="00456D9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styleId="ListBullet3">
    <w:name w:val="List Bullet 3"/>
    <w:basedOn w:val="ListBullet2"/>
    <w:rsid w:val="00456D9E"/>
    <w:pPr>
      <w:ind w:left="1135"/>
    </w:pPr>
  </w:style>
  <w:style w:type="paragraph" w:styleId="ListBullet4">
    <w:name w:val="List Bullet 4"/>
    <w:basedOn w:val="ListBullet3"/>
    <w:rsid w:val="00456D9E"/>
    <w:pPr>
      <w:ind w:left="1418"/>
    </w:pPr>
  </w:style>
  <w:style w:type="paragraph" w:styleId="ListBullet5">
    <w:name w:val="List Bullet 5"/>
    <w:basedOn w:val="ListBullet4"/>
    <w:rsid w:val="00456D9E"/>
    <w:pPr>
      <w:ind w:left="1702"/>
    </w:pPr>
  </w:style>
  <w:style w:type="paragraph" w:customStyle="1" w:styleId="ZTD">
    <w:name w:val="ZTD"/>
    <w:basedOn w:val="ZB"/>
    <w:rsid w:val="00456D9E"/>
    <w:pPr>
      <w:framePr w:hRule="auto" w:wrap="notBeside" w:y="852"/>
    </w:pPr>
    <w:rPr>
      <w:i w:val="0"/>
      <w:sz w:val="40"/>
    </w:rPr>
  </w:style>
  <w:style w:type="paragraph" w:customStyle="1" w:styleId="ZV">
    <w:name w:val="ZV"/>
    <w:basedOn w:val="ZU"/>
    <w:rsid w:val="00456D9E"/>
    <w:pPr>
      <w:framePr w:wrap="notBeside" w:y="16161"/>
    </w:pPr>
  </w:style>
  <w:style w:type="paragraph" w:styleId="IndexHeading">
    <w:name w:val="index heading"/>
    <w:basedOn w:val="Normal"/>
    <w:next w:val="Normal"/>
    <w:semiHidden/>
    <w:rsid w:val="00924E60"/>
    <w:pPr>
      <w:pBdr>
        <w:top w:val="single" w:sz="12" w:space="0" w:color="auto"/>
      </w:pBdr>
      <w:spacing w:before="360" w:after="240"/>
    </w:pPr>
    <w:rPr>
      <w:rFonts w:ascii="Times New Roman" w:eastAsia="Malgun Gothic" w:hAnsi="Times New Roman"/>
      <w:b/>
      <w:i/>
      <w:sz w:val="26"/>
      <w:lang w:eastAsia="en-US"/>
    </w:rPr>
  </w:style>
  <w:style w:type="paragraph" w:customStyle="1" w:styleId="FigureTitle">
    <w:name w:val="Figure_Title"/>
    <w:basedOn w:val="Normal"/>
    <w:next w:val="Normal"/>
    <w:rsid w:val="00924E60"/>
    <w:pPr>
      <w:keepLines/>
      <w:tabs>
        <w:tab w:val="left" w:pos="794"/>
        <w:tab w:val="left" w:pos="1191"/>
        <w:tab w:val="left" w:pos="1588"/>
        <w:tab w:val="left" w:pos="1985"/>
      </w:tabs>
      <w:spacing w:before="120" w:after="480"/>
      <w:jc w:val="center"/>
    </w:pPr>
    <w:rPr>
      <w:rFonts w:ascii="Times New Roman" w:eastAsia="Malgun Gothic" w:hAnsi="Times New Roman"/>
      <w:b/>
      <w:sz w:val="24"/>
      <w:lang w:eastAsia="en-US"/>
    </w:rPr>
  </w:style>
  <w:style w:type="paragraph" w:customStyle="1" w:styleId="TAJ">
    <w:name w:val="TAJ"/>
    <w:basedOn w:val="TH"/>
    <w:rsid w:val="00924E60"/>
    <w:rPr>
      <w:rFonts w:eastAsia="Malgun Gothic"/>
      <w:szCs w:val="24"/>
      <w:lang w:val="x-none" w:eastAsia="x-none"/>
    </w:rPr>
  </w:style>
  <w:style w:type="paragraph" w:customStyle="1" w:styleId="Guidance">
    <w:name w:val="Guidance"/>
    <w:basedOn w:val="Normal"/>
    <w:rsid w:val="00924E60"/>
    <w:pPr>
      <w:spacing w:before="0" w:after="180"/>
    </w:pPr>
    <w:rPr>
      <w:rFonts w:ascii="Times New Roman" w:eastAsia="Malgun Gothic" w:hAnsi="Times New Roman"/>
      <w:i/>
      <w:color w:val="0000FF"/>
      <w:lang w:eastAsia="en-US"/>
    </w:rPr>
  </w:style>
  <w:style w:type="paragraph" w:customStyle="1" w:styleId="Report">
    <w:name w:val="Report"/>
    <w:basedOn w:val="Normal"/>
    <w:rsid w:val="00924E60"/>
    <w:pPr>
      <w:spacing w:before="0" w:after="180"/>
      <w:ind w:left="284"/>
      <w:jc w:val="both"/>
    </w:pPr>
    <w:rPr>
      <w:rFonts w:ascii="Times New Roman" w:eastAsia="Malgun Gothic" w:hAnsi="Times New Roman"/>
      <w:lang w:eastAsia="en-US"/>
    </w:rPr>
  </w:style>
  <w:style w:type="paragraph" w:customStyle="1" w:styleId="quotation">
    <w:name w:val="quotation"/>
    <w:basedOn w:val="Normal"/>
    <w:rsid w:val="00924E60"/>
    <w:pPr>
      <w:spacing w:before="0" w:after="180"/>
      <w:ind w:left="284"/>
      <w:jc w:val="both"/>
    </w:pPr>
    <w:rPr>
      <w:rFonts w:ascii="Times New Roman" w:eastAsia="Malgun Gothic" w:hAnsi="Times New Roman"/>
      <w:sz w:val="18"/>
      <w:lang w:eastAsia="en-US"/>
    </w:rPr>
  </w:style>
  <w:style w:type="paragraph" w:styleId="BodyTextFirstIndent">
    <w:name w:val="Body Text First Indent"/>
    <w:basedOn w:val="Normal"/>
    <w:link w:val="BodyTextFirstIndentChar"/>
    <w:rsid w:val="00924E60"/>
    <w:pPr>
      <w:spacing w:before="0"/>
      <w:ind w:firstLine="210"/>
    </w:pPr>
    <w:rPr>
      <w:rFonts w:eastAsia="Malgun Gothic"/>
      <w:lang w:eastAsia="en-US"/>
    </w:rPr>
  </w:style>
  <w:style w:type="character" w:customStyle="1" w:styleId="BodyTextChar">
    <w:name w:val="Body Text Char"/>
    <w:basedOn w:val="DefaultParagraphFont"/>
    <w:link w:val="BodyText"/>
    <w:uiPriority w:val="99"/>
    <w:rsid w:val="00B86906"/>
    <w:rPr>
      <w:rFonts w:ascii="Arial" w:eastAsia="Times New Roman" w:hAnsi="Arial"/>
      <w:lang w:eastAsia="ja-JP"/>
    </w:rPr>
  </w:style>
  <w:style w:type="character" w:customStyle="1" w:styleId="BodyTextFirstIndentChar">
    <w:name w:val="Body Text First Indent Char"/>
    <w:basedOn w:val="BodyTextChar"/>
    <w:link w:val="BodyTextFirstIndent"/>
    <w:rsid w:val="00924E60"/>
    <w:rPr>
      <w:rFonts w:ascii="Arial" w:eastAsia="MS Mincho" w:hAnsi="Arial"/>
      <w:szCs w:val="24"/>
      <w:lang w:eastAsia="en-US"/>
    </w:rPr>
  </w:style>
  <w:style w:type="paragraph" w:styleId="BodyTextIndent">
    <w:name w:val="Body Text Indent"/>
    <w:basedOn w:val="Normal"/>
    <w:link w:val="BodyTextIndentChar"/>
    <w:rsid w:val="00924E60"/>
    <w:pPr>
      <w:spacing w:before="0" w:after="120"/>
      <w:ind w:left="283"/>
    </w:pPr>
    <w:rPr>
      <w:rFonts w:eastAsia="Malgun Gothic"/>
      <w:lang w:eastAsia="en-US"/>
    </w:rPr>
  </w:style>
  <w:style w:type="character" w:customStyle="1" w:styleId="BodyTextIndentChar">
    <w:name w:val="Body Text Indent Char"/>
    <w:basedOn w:val="DefaultParagraphFont"/>
    <w:link w:val="BodyTextIndent"/>
    <w:rsid w:val="00924E60"/>
    <w:rPr>
      <w:rFonts w:ascii="Arial" w:hAnsi="Arial"/>
      <w:lang w:eastAsia="en-US"/>
    </w:rPr>
  </w:style>
  <w:style w:type="paragraph" w:customStyle="1" w:styleId="CRCoverPage">
    <w:name w:val="CR Cover Page"/>
    <w:next w:val="Normal"/>
    <w:link w:val="CRCoverPageChar"/>
    <w:qFormat/>
    <w:rsid w:val="00924E60"/>
    <w:pPr>
      <w:spacing w:after="120"/>
    </w:pPr>
    <w:rPr>
      <w:rFonts w:ascii="Arial" w:hAnsi="Arial"/>
      <w:lang w:eastAsia="en-US"/>
    </w:rPr>
  </w:style>
  <w:style w:type="character" w:customStyle="1" w:styleId="CRCoverPageChar">
    <w:name w:val="CR Cover Page Char"/>
    <w:link w:val="CRCoverPage"/>
    <w:rsid w:val="00924E60"/>
    <w:rPr>
      <w:rFonts w:ascii="Arial" w:hAnsi="Arial"/>
      <w:lang w:eastAsia="en-US"/>
    </w:rPr>
  </w:style>
  <w:style w:type="paragraph" w:styleId="BodyTextFirstIndent2">
    <w:name w:val="Body Text First Indent 2"/>
    <w:basedOn w:val="BodyTextIndent"/>
    <w:link w:val="BodyTextFirstIndent2Char"/>
    <w:rsid w:val="00924E60"/>
    <w:pPr>
      <w:ind w:firstLine="210"/>
    </w:pPr>
  </w:style>
  <w:style w:type="character" w:customStyle="1" w:styleId="BodyTextFirstIndent2Char">
    <w:name w:val="Body Text First Indent 2 Char"/>
    <w:basedOn w:val="BodyTextIndentChar"/>
    <w:link w:val="BodyTextFirstIndent2"/>
    <w:rsid w:val="00924E60"/>
    <w:rPr>
      <w:rFonts w:ascii="Arial" w:hAnsi="Arial"/>
      <w:lang w:eastAsia="en-US"/>
    </w:rPr>
  </w:style>
  <w:style w:type="paragraph" w:styleId="BodyTextIndent2">
    <w:name w:val="Body Text Indent 2"/>
    <w:basedOn w:val="Normal"/>
    <w:link w:val="BodyTextIndent2Char"/>
    <w:rsid w:val="00924E60"/>
    <w:pPr>
      <w:spacing w:before="0" w:after="120" w:line="480" w:lineRule="auto"/>
      <w:ind w:left="283"/>
    </w:pPr>
    <w:rPr>
      <w:rFonts w:eastAsia="Malgun Gothic"/>
      <w:lang w:eastAsia="en-US"/>
    </w:rPr>
  </w:style>
  <w:style w:type="character" w:customStyle="1" w:styleId="BodyTextIndent2Char">
    <w:name w:val="Body Text Indent 2 Char"/>
    <w:basedOn w:val="DefaultParagraphFont"/>
    <w:link w:val="BodyTextIndent2"/>
    <w:rsid w:val="00924E60"/>
    <w:rPr>
      <w:rFonts w:ascii="Arial" w:hAnsi="Arial"/>
      <w:lang w:eastAsia="en-US"/>
    </w:rPr>
  </w:style>
  <w:style w:type="paragraph" w:styleId="BodyTextIndent3">
    <w:name w:val="Body Text Indent 3"/>
    <w:basedOn w:val="Normal"/>
    <w:link w:val="BodyTextIndent3Char"/>
    <w:rsid w:val="00924E60"/>
    <w:pPr>
      <w:spacing w:before="0" w:after="120"/>
      <w:ind w:left="283"/>
    </w:pPr>
    <w:rPr>
      <w:rFonts w:eastAsia="Malgun Gothic"/>
      <w:sz w:val="16"/>
      <w:szCs w:val="16"/>
      <w:lang w:eastAsia="en-US"/>
    </w:rPr>
  </w:style>
  <w:style w:type="character" w:customStyle="1" w:styleId="BodyTextIndent3Char">
    <w:name w:val="Body Text Indent 3 Char"/>
    <w:basedOn w:val="DefaultParagraphFont"/>
    <w:link w:val="BodyTextIndent3"/>
    <w:rsid w:val="00924E60"/>
    <w:rPr>
      <w:rFonts w:ascii="Arial" w:hAnsi="Arial"/>
      <w:sz w:val="16"/>
      <w:szCs w:val="16"/>
      <w:lang w:eastAsia="en-US"/>
    </w:rPr>
  </w:style>
  <w:style w:type="paragraph" w:styleId="Closing">
    <w:name w:val="Closing"/>
    <w:basedOn w:val="Normal"/>
    <w:link w:val="ClosingChar"/>
    <w:rsid w:val="00924E60"/>
    <w:pPr>
      <w:spacing w:before="0"/>
      <w:ind w:left="4252"/>
    </w:pPr>
    <w:rPr>
      <w:rFonts w:eastAsia="Malgun Gothic"/>
      <w:lang w:eastAsia="en-US"/>
    </w:rPr>
  </w:style>
  <w:style w:type="character" w:customStyle="1" w:styleId="ClosingChar">
    <w:name w:val="Closing Char"/>
    <w:basedOn w:val="DefaultParagraphFont"/>
    <w:link w:val="Closing"/>
    <w:rsid w:val="00924E60"/>
    <w:rPr>
      <w:rFonts w:ascii="Arial" w:hAnsi="Arial"/>
      <w:lang w:eastAsia="en-US"/>
    </w:rPr>
  </w:style>
  <w:style w:type="paragraph" w:styleId="TOAHeading">
    <w:name w:val="toa heading"/>
    <w:basedOn w:val="Normal"/>
    <w:next w:val="Normal"/>
    <w:rsid w:val="00924E60"/>
    <w:pPr>
      <w:spacing w:before="120"/>
    </w:pPr>
    <w:rPr>
      <w:rFonts w:eastAsia="Malgun Gothic" w:cs="Arial"/>
      <w:b/>
      <w:bCs/>
      <w:sz w:val="24"/>
      <w:lang w:eastAsia="en-US"/>
    </w:rPr>
  </w:style>
  <w:style w:type="paragraph" w:styleId="EndnoteText">
    <w:name w:val="endnote text"/>
    <w:basedOn w:val="Normal"/>
    <w:link w:val="EndnoteTextChar"/>
    <w:semiHidden/>
    <w:rsid w:val="00924E60"/>
    <w:pPr>
      <w:numPr>
        <w:numId w:val="9"/>
      </w:numPr>
      <w:tabs>
        <w:tab w:val="clear" w:pos="926"/>
      </w:tabs>
      <w:spacing w:before="0"/>
      <w:ind w:left="0" w:firstLine="0"/>
    </w:pPr>
    <w:rPr>
      <w:rFonts w:ascii="Times New Roman" w:eastAsia="Malgun Gothic" w:hAnsi="Times New Roman"/>
      <w:lang w:eastAsia="en-US"/>
    </w:rPr>
  </w:style>
  <w:style w:type="character" w:customStyle="1" w:styleId="EndnoteTextChar">
    <w:name w:val="Endnote Text Char"/>
    <w:basedOn w:val="DefaultParagraphFont"/>
    <w:link w:val="EndnoteText"/>
    <w:semiHidden/>
    <w:rsid w:val="00924E60"/>
    <w:rPr>
      <w:lang w:eastAsia="en-US"/>
    </w:rPr>
  </w:style>
  <w:style w:type="paragraph" w:styleId="Index3">
    <w:name w:val="index 3"/>
    <w:basedOn w:val="Normal"/>
    <w:next w:val="Normal"/>
    <w:autoRedefine/>
    <w:semiHidden/>
    <w:rsid w:val="00924E60"/>
    <w:pPr>
      <w:spacing w:before="0" w:after="180"/>
      <w:ind w:left="600" w:hanging="200"/>
    </w:pPr>
    <w:rPr>
      <w:rFonts w:ascii="Times New Roman" w:eastAsia="Malgun Gothic" w:hAnsi="Times New Roman"/>
      <w:lang w:eastAsia="en-US"/>
    </w:rPr>
  </w:style>
  <w:style w:type="paragraph" w:styleId="Index4">
    <w:name w:val="index 4"/>
    <w:basedOn w:val="Normal"/>
    <w:next w:val="Normal"/>
    <w:autoRedefine/>
    <w:semiHidden/>
    <w:rsid w:val="00924E60"/>
    <w:pPr>
      <w:numPr>
        <w:numId w:val="11"/>
      </w:numPr>
      <w:tabs>
        <w:tab w:val="clear" w:pos="1492"/>
      </w:tabs>
      <w:spacing w:before="0"/>
      <w:ind w:left="800" w:hanging="200"/>
    </w:pPr>
    <w:rPr>
      <w:rFonts w:ascii="Times New Roman" w:eastAsia="Malgun Gothic" w:hAnsi="Times New Roman"/>
      <w:lang w:eastAsia="en-US"/>
    </w:rPr>
  </w:style>
  <w:style w:type="paragraph" w:styleId="Index5">
    <w:name w:val="index 5"/>
    <w:basedOn w:val="Normal"/>
    <w:next w:val="Normal"/>
    <w:autoRedefine/>
    <w:semiHidden/>
    <w:rsid w:val="00924E60"/>
    <w:pPr>
      <w:spacing w:before="0" w:after="180"/>
      <w:ind w:left="1000" w:hanging="200"/>
    </w:pPr>
    <w:rPr>
      <w:rFonts w:ascii="Times New Roman" w:eastAsia="Malgun Gothic" w:hAnsi="Times New Roman"/>
      <w:lang w:eastAsia="en-US"/>
    </w:rPr>
  </w:style>
  <w:style w:type="paragraph" w:styleId="Index6">
    <w:name w:val="index 6"/>
    <w:basedOn w:val="Normal"/>
    <w:next w:val="Normal"/>
    <w:autoRedefine/>
    <w:semiHidden/>
    <w:rsid w:val="00924E60"/>
    <w:pPr>
      <w:spacing w:before="0" w:after="180"/>
      <w:ind w:left="1200" w:hanging="200"/>
    </w:pPr>
    <w:rPr>
      <w:rFonts w:ascii="Times New Roman" w:eastAsia="Malgun Gothic" w:hAnsi="Times New Roman"/>
      <w:lang w:eastAsia="en-US"/>
    </w:rPr>
  </w:style>
  <w:style w:type="paragraph" w:styleId="Index7">
    <w:name w:val="index 7"/>
    <w:basedOn w:val="Normal"/>
    <w:next w:val="Normal"/>
    <w:autoRedefine/>
    <w:semiHidden/>
    <w:rsid w:val="00924E60"/>
    <w:pPr>
      <w:spacing w:before="0" w:after="180"/>
      <w:ind w:left="1400" w:hanging="200"/>
    </w:pPr>
    <w:rPr>
      <w:rFonts w:ascii="Times New Roman" w:eastAsia="Malgun Gothic" w:hAnsi="Times New Roman"/>
      <w:lang w:eastAsia="en-US"/>
    </w:rPr>
  </w:style>
  <w:style w:type="paragraph" w:styleId="Index8">
    <w:name w:val="index 8"/>
    <w:basedOn w:val="Normal"/>
    <w:next w:val="Normal"/>
    <w:autoRedefine/>
    <w:semiHidden/>
    <w:rsid w:val="00924E60"/>
    <w:pPr>
      <w:spacing w:before="0" w:after="180"/>
      <w:ind w:left="1600" w:hanging="200"/>
    </w:pPr>
    <w:rPr>
      <w:rFonts w:ascii="Times New Roman" w:eastAsia="Malgun Gothic" w:hAnsi="Times New Roman"/>
      <w:lang w:eastAsia="en-US"/>
    </w:rPr>
  </w:style>
  <w:style w:type="paragraph" w:styleId="Index9">
    <w:name w:val="index 9"/>
    <w:basedOn w:val="Normal"/>
    <w:next w:val="Normal"/>
    <w:autoRedefine/>
    <w:semiHidden/>
    <w:rsid w:val="00924E60"/>
    <w:pPr>
      <w:spacing w:before="0" w:after="180"/>
      <w:ind w:left="1800" w:hanging="200"/>
    </w:pPr>
    <w:rPr>
      <w:rFonts w:ascii="Times New Roman" w:eastAsia="Malgun Gothic" w:hAnsi="Times New Roman"/>
      <w:lang w:eastAsia="en-US"/>
    </w:rPr>
  </w:style>
  <w:style w:type="paragraph" w:styleId="ListContinue">
    <w:name w:val="List Continue"/>
    <w:basedOn w:val="Normal"/>
    <w:rsid w:val="00924E60"/>
    <w:pPr>
      <w:spacing w:before="0" w:after="120"/>
      <w:ind w:left="283"/>
    </w:pPr>
    <w:rPr>
      <w:rFonts w:ascii="Times New Roman" w:eastAsia="Malgun Gothic" w:hAnsi="Times New Roman"/>
      <w:lang w:eastAsia="en-US"/>
    </w:rPr>
  </w:style>
  <w:style w:type="paragraph" w:styleId="ListContinue2">
    <w:name w:val="List Continue 2"/>
    <w:basedOn w:val="Normal"/>
    <w:rsid w:val="00924E60"/>
    <w:pPr>
      <w:spacing w:before="0" w:after="120"/>
      <w:ind w:left="566"/>
    </w:pPr>
    <w:rPr>
      <w:rFonts w:ascii="Times New Roman" w:eastAsia="Malgun Gothic" w:hAnsi="Times New Roman"/>
      <w:lang w:eastAsia="en-US"/>
    </w:rPr>
  </w:style>
  <w:style w:type="paragraph" w:styleId="ListContinue3">
    <w:name w:val="List Continue 3"/>
    <w:basedOn w:val="Normal"/>
    <w:rsid w:val="00924E60"/>
    <w:pPr>
      <w:spacing w:before="0" w:after="120"/>
      <w:ind w:left="849"/>
    </w:pPr>
    <w:rPr>
      <w:rFonts w:ascii="Times New Roman" w:eastAsia="Malgun Gothic" w:hAnsi="Times New Roman"/>
      <w:lang w:eastAsia="en-US"/>
    </w:rPr>
  </w:style>
  <w:style w:type="paragraph" w:styleId="ListContinue4">
    <w:name w:val="List Continue 4"/>
    <w:basedOn w:val="Normal"/>
    <w:rsid w:val="00924E60"/>
    <w:pPr>
      <w:spacing w:before="0" w:after="120"/>
      <w:ind w:left="1132"/>
    </w:pPr>
    <w:rPr>
      <w:rFonts w:ascii="Times New Roman" w:eastAsia="Malgun Gothic" w:hAnsi="Times New Roman"/>
      <w:lang w:eastAsia="en-US"/>
    </w:rPr>
  </w:style>
  <w:style w:type="paragraph" w:styleId="ListContinue5">
    <w:name w:val="List Continue 5"/>
    <w:basedOn w:val="Normal"/>
    <w:rsid w:val="00924E60"/>
    <w:pPr>
      <w:spacing w:before="0" w:after="120"/>
      <w:ind w:left="1415"/>
    </w:pPr>
    <w:rPr>
      <w:rFonts w:ascii="Times New Roman" w:eastAsia="Malgun Gothic" w:hAnsi="Times New Roman"/>
      <w:lang w:eastAsia="en-US"/>
    </w:rPr>
  </w:style>
  <w:style w:type="paragraph" w:styleId="ListNumber3">
    <w:name w:val="List Number 3"/>
    <w:basedOn w:val="Normal"/>
    <w:rsid w:val="00924E60"/>
    <w:pPr>
      <w:tabs>
        <w:tab w:val="num" w:pos="720"/>
      </w:tabs>
      <w:spacing w:before="0" w:after="180"/>
      <w:ind w:left="720" w:hanging="360"/>
    </w:pPr>
    <w:rPr>
      <w:rFonts w:ascii="Times New Roman" w:eastAsia="Malgun Gothic" w:hAnsi="Times New Roman"/>
      <w:lang w:eastAsia="en-US"/>
    </w:rPr>
  </w:style>
  <w:style w:type="paragraph" w:styleId="ListNumber4">
    <w:name w:val="List Number 4"/>
    <w:basedOn w:val="Normal"/>
    <w:uiPriority w:val="99"/>
    <w:qFormat/>
    <w:rsid w:val="00924E60"/>
    <w:pPr>
      <w:tabs>
        <w:tab w:val="num" w:pos="1622"/>
      </w:tabs>
      <w:spacing w:before="0" w:after="180"/>
      <w:ind w:left="1622" w:hanging="363"/>
    </w:pPr>
    <w:rPr>
      <w:rFonts w:ascii="Times New Roman" w:eastAsia="Malgun Gothic" w:hAnsi="Times New Roman"/>
      <w:lang w:eastAsia="en-US"/>
    </w:rPr>
  </w:style>
  <w:style w:type="paragraph" w:styleId="ListNumber5">
    <w:name w:val="List Number 5"/>
    <w:basedOn w:val="Normal"/>
    <w:rsid w:val="00924E60"/>
    <w:pPr>
      <w:numPr>
        <w:numId w:val="10"/>
      </w:numPr>
      <w:tabs>
        <w:tab w:val="clear" w:pos="1209"/>
        <w:tab w:val="num" w:pos="1492"/>
      </w:tabs>
      <w:spacing w:before="0"/>
      <w:ind w:left="1492"/>
    </w:pPr>
    <w:rPr>
      <w:rFonts w:ascii="Times New Roman" w:eastAsia="Malgun Gothic" w:hAnsi="Times New Roman"/>
      <w:lang w:eastAsia="en-US"/>
    </w:rPr>
  </w:style>
  <w:style w:type="paragraph" w:styleId="MacroText">
    <w:name w:val="macro"/>
    <w:link w:val="MacroTextChar"/>
    <w:semiHidden/>
    <w:rsid w:val="00924E6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basedOn w:val="DefaultParagraphFont"/>
    <w:link w:val="MacroText"/>
    <w:semiHidden/>
    <w:rsid w:val="00924E60"/>
    <w:rPr>
      <w:rFonts w:ascii="Courier New" w:hAnsi="Courier New" w:cs="Courier New"/>
      <w:lang w:eastAsia="en-US"/>
    </w:rPr>
  </w:style>
  <w:style w:type="paragraph" w:styleId="Subtitle">
    <w:name w:val="Subtitle"/>
    <w:basedOn w:val="Normal"/>
    <w:link w:val="SubtitleChar"/>
    <w:qFormat/>
    <w:rsid w:val="00924E60"/>
    <w:pPr>
      <w:spacing w:before="0" w:after="60"/>
      <w:jc w:val="center"/>
      <w:outlineLvl w:val="1"/>
    </w:pPr>
    <w:rPr>
      <w:rFonts w:ascii="Times New Roman" w:eastAsia="Malgun Gothic" w:hAnsi="Times New Roman" w:cs="Arial"/>
      <w:sz w:val="24"/>
      <w:lang w:eastAsia="en-US"/>
    </w:rPr>
  </w:style>
  <w:style w:type="character" w:customStyle="1" w:styleId="SubtitleChar">
    <w:name w:val="Subtitle Char"/>
    <w:basedOn w:val="DefaultParagraphFont"/>
    <w:link w:val="Subtitle"/>
    <w:rsid w:val="00924E60"/>
    <w:rPr>
      <w:rFonts w:cs="Arial"/>
      <w:sz w:val="24"/>
      <w:lang w:eastAsia="en-US"/>
    </w:rPr>
  </w:style>
  <w:style w:type="paragraph" w:styleId="TableofAuthorities">
    <w:name w:val="table of authorities"/>
    <w:basedOn w:val="Normal"/>
    <w:next w:val="Normal"/>
    <w:semiHidden/>
    <w:rsid w:val="00924E60"/>
    <w:pPr>
      <w:spacing w:before="0" w:after="180"/>
      <w:ind w:left="200" w:hanging="200"/>
    </w:pPr>
    <w:rPr>
      <w:rFonts w:ascii="Times New Roman" w:eastAsia="Malgun Gothic" w:hAnsi="Times New Roman"/>
      <w:lang w:eastAsia="en-US"/>
    </w:rPr>
  </w:style>
  <w:style w:type="paragraph" w:styleId="Title">
    <w:name w:val="Title"/>
    <w:basedOn w:val="Normal"/>
    <w:link w:val="TitleChar"/>
    <w:qFormat/>
    <w:rsid w:val="00924E60"/>
    <w:pPr>
      <w:spacing w:before="240" w:after="60"/>
      <w:jc w:val="center"/>
      <w:outlineLvl w:val="0"/>
    </w:pPr>
    <w:rPr>
      <w:rFonts w:ascii="Times New Roman" w:eastAsia="Malgun Gothic" w:hAnsi="Times New Roman"/>
      <w:b/>
      <w:bCs/>
      <w:kern w:val="28"/>
      <w:sz w:val="32"/>
      <w:szCs w:val="32"/>
      <w:lang w:eastAsia="en-US"/>
    </w:rPr>
  </w:style>
  <w:style w:type="character" w:customStyle="1" w:styleId="TitleChar">
    <w:name w:val="Title Char"/>
    <w:basedOn w:val="DefaultParagraphFont"/>
    <w:link w:val="Title"/>
    <w:rsid w:val="00924E60"/>
    <w:rPr>
      <w:b/>
      <w:bCs/>
      <w:kern w:val="28"/>
      <w:sz w:val="32"/>
      <w:szCs w:val="32"/>
      <w:lang w:eastAsia="en-US"/>
    </w:rPr>
  </w:style>
  <w:style w:type="paragraph" w:customStyle="1" w:styleId="Doc-text">
    <w:name w:val="Doc-text"/>
    <w:basedOn w:val="Normal"/>
    <w:link w:val="Doc-textChar"/>
    <w:rsid w:val="00924E60"/>
    <w:pPr>
      <w:tabs>
        <w:tab w:val="num" w:pos="400"/>
        <w:tab w:val="num" w:pos="1620"/>
        <w:tab w:val="left" w:pos="2160"/>
        <w:tab w:val="left" w:pos="2700"/>
        <w:tab w:val="left" w:pos="3240"/>
      </w:tabs>
      <w:spacing w:before="0" w:after="180"/>
      <w:ind w:left="1620" w:hanging="360"/>
    </w:pPr>
    <w:rPr>
      <w:rFonts w:ascii="Times New Roman" w:hAnsi="Times New Roman"/>
      <w:bCs/>
    </w:rPr>
  </w:style>
  <w:style w:type="character" w:customStyle="1" w:styleId="Doc-textChar">
    <w:name w:val="Doc-text Char"/>
    <w:link w:val="Doc-text"/>
    <w:rsid w:val="00924E60"/>
    <w:rPr>
      <w:rFonts w:eastAsia="Times New Roman"/>
      <w:bCs/>
      <w:lang w:eastAsia="ja-JP"/>
    </w:rPr>
  </w:style>
  <w:style w:type="paragraph" w:customStyle="1" w:styleId="Presenter">
    <w:name w:val="Presenter"/>
    <w:basedOn w:val="Doc-text"/>
    <w:rsid w:val="00924E60"/>
    <w:pPr>
      <w:tabs>
        <w:tab w:val="clear" w:pos="400"/>
        <w:tab w:val="clear" w:pos="1620"/>
      </w:tabs>
      <w:ind w:left="180" w:firstLine="0"/>
    </w:pPr>
    <w:rPr>
      <w:szCs w:val="28"/>
    </w:rPr>
  </w:style>
  <w:style w:type="paragraph" w:customStyle="1" w:styleId="font5">
    <w:name w:val="font5"/>
    <w:basedOn w:val="Normal"/>
    <w:rsid w:val="00924E60"/>
    <w:pPr>
      <w:spacing w:before="100" w:beforeAutospacing="1" w:after="100" w:afterAutospacing="1"/>
    </w:pPr>
    <w:rPr>
      <w:rFonts w:ascii="Tahoma" w:hAnsi="Tahoma" w:cs="Tahoma"/>
      <w:color w:val="000000"/>
      <w:sz w:val="18"/>
      <w:szCs w:val="18"/>
    </w:rPr>
  </w:style>
  <w:style w:type="paragraph" w:customStyle="1" w:styleId="font6">
    <w:name w:val="font6"/>
    <w:basedOn w:val="Normal"/>
    <w:rsid w:val="00924E60"/>
    <w:pPr>
      <w:spacing w:before="100" w:beforeAutospacing="1" w:after="100" w:afterAutospacing="1"/>
    </w:pPr>
    <w:rPr>
      <w:rFonts w:ascii="Tahoma" w:hAnsi="Tahoma" w:cs="Tahoma"/>
      <w:b/>
      <w:bCs/>
      <w:color w:val="000000"/>
      <w:sz w:val="18"/>
      <w:szCs w:val="18"/>
    </w:rPr>
  </w:style>
  <w:style w:type="character" w:customStyle="1" w:styleId="comments0">
    <w:name w:val="comments"/>
    <w:rsid w:val="00924E60"/>
    <w:rPr>
      <w:i/>
      <w:iCs/>
    </w:rPr>
  </w:style>
  <w:style w:type="paragraph" w:customStyle="1" w:styleId="Agreement-List">
    <w:name w:val="Agreement-List"/>
    <w:basedOn w:val="Normal"/>
    <w:rsid w:val="00924E60"/>
    <w:pPr>
      <w:pBdr>
        <w:top w:val="single" w:sz="4" w:space="4" w:color="auto"/>
        <w:left w:val="single" w:sz="4" w:space="4" w:color="auto"/>
        <w:bottom w:val="single" w:sz="4" w:space="4" w:color="auto"/>
        <w:right w:val="single" w:sz="4" w:space="4" w:color="auto"/>
      </w:pBdr>
      <w:tabs>
        <w:tab w:val="left" w:pos="1621"/>
      </w:tabs>
      <w:spacing w:before="0" w:after="60"/>
      <w:ind w:left="1621" w:hanging="357"/>
    </w:pPr>
    <w:rPr>
      <w:rFonts w:ascii="Times New Roman" w:hAnsi="Times New Roman"/>
    </w:rPr>
  </w:style>
  <w:style w:type="character" w:styleId="IntenseReference">
    <w:name w:val="Intense Reference"/>
    <w:qFormat/>
    <w:rsid w:val="00924E60"/>
    <w:rPr>
      <w:b/>
      <w:bCs/>
      <w:smallCaps/>
      <w:color w:val="C0504D"/>
      <w:spacing w:val="5"/>
      <w:u w:val="single"/>
    </w:rPr>
  </w:style>
  <w:style w:type="character" w:styleId="IntenseEmphasis">
    <w:name w:val="Intense Emphasis"/>
    <w:qFormat/>
    <w:rsid w:val="00924E60"/>
    <w:rPr>
      <w:b/>
      <w:bCs/>
      <w:i/>
      <w:iCs/>
      <w:color w:val="4F81BD"/>
    </w:rPr>
  </w:style>
  <w:style w:type="paragraph" w:customStyle="1" w:styleId="lv2-Comments">
    <w:name w:val="lv2-Comments"/>
    <w:basedOn w:val="Comments"/>
    <w:link w:val="lv2-CommentsChar"/>
    <w:qFormat/>
    <w:rsid w:val="00924E60"/>
    <w:pPr>
      <w:spacing w:before="0" w:after="180"/>
      <w:ind w:leftChars="213" w:left="709" w:hangingChars="157" w:hanging="283"/>
    </w:pPr>
    <w:rPr>
      <w:noProof w:val="0"/>
      <w:lang w:val="x-none" w:eastAsia="ko-KR"/>
    </w:rPr>
  </w:style>
  <w:style w:type="character" w:customStyle="1" w:styleId="lv2-CommentsChar">
    <w:name w:val="lv2-Comments Char"/>
    <w:link w:val="lv2-Comments"/>
    <w:rsid w:val="00924E60"/>
    <w:rPr>
      <w:rFonts w:ascii="Arial" w:eastAsia="MS Mincho" w:hAnsi="Arial"/>
      <w:i/>
      <w:sz w:val="18"/>
      <w:szCs w:val="24"/>
      <w:lang w:val="x-none" w:eastAsia="ko-KR"/>
    </w:rPr>
  </w:style>
  <w:style w:type="paragraph" w:customStyle="1" w:styleId="section1">
    <w:name w:val="section1"/>
    <w:basedOn w:val="Normal"/>
    <w:rsid w:val="00924E60"/>
    <w:pPr>
      <w:spacing w:before="100" w:beforeAutospacing="1" w:after="100" w:afterAutospacing="1"/>
    </w:pPr>
    <w:rPr>
      <w:rFonts w:ascii="Times New Roman" w:eastAsia="Malgun Gothic" w:hAnsi="Times New Roman"/>
      <w:sz w:val="24"/>
    </w:rPr>
  </w:style>
  <w:style w:type="paragraph" w:customStyle="1" w:styleId="TDoc-Discussion">
    <w:name w:val="TDoc-Discussion"/>
    <w:basedOn w:val="Normal"/>
    <w:rsid w:val="00924E60"/>
    <w:pPr>
      <w:tabs>
        <w:tab w:val="num" w:pos="360"/>
        <w:tab w:val="num" w:pos="1620"/>
      </w:tabs>
      <w:spacing w:before="0" w:after="180"/>
      <w:ind w:left="1616" w:hanging="357"/>
    </w:pPr>
    <w:rPr>
      <w:rFonts w:ascii="Times New Roman" w:hAnsi="Times New Roman"/>
    </w:rPr>
  </w:style>
  <w:style w:type="paragraph" w:customStyle="1" w:styleId="TDoc-Outcome">
    <w:name w:val="TDoc-Outcome"/>
    <w:basedOn w:val="Normal"/>
    <w:rsid w:val="00924E60"/>
    <w:pPr>
      <w:tabs>
        <w:tab w:val="num" w:pos="1620"/>
      </w:tabs>
      <w:spacing w:before="0" w:after="60"/>
      <w:ind w:left="1620" w:hanging="360"/>
    </w:pPr>
    <w:rPr>
      <w:rFonts w:ascii="Times New Roman" w:hAnsi="Times New Roman"/>
    </w:rPr>
  </w:style>
  <w:style w:type="paragraph" w:customStyle="1" w:styleId="SectionX">
    <w:name w:val="Section X"/>
    <w:basedOn w:val="Normal"/>
    <w:rsid w:val="00924E60"/>
    <w:pPr>
      <w:keepNext/>
      <w:widowControl w:val="0"/>
      <w:pBdr>
        <w:top w:val="single" w:sz="4" w:space="10" w:color="auto"/>
      </w:pBdr>
      <w:spacing w:beforeLines="50" w:before="137" w:afterLines="50" w:after="137"/>
      <w:jc w:val="both"/>
      <w:outlineLvl w:val="0"/>
    </w:pPr>
    <w:rPr>
      <w:rFonts w:ascii="Times New Roman" w:eastAsia="Arial" w:hAnsi="Times New Roman" w:cs="MS Mincho"/>
      <w:kern w:val="2"/>
      <w:sz w:val="28"/>
    </w:rPr>
  </w:style>
  <w:style w:type="paragraph" w:customStyle="1" w:styleId="TDoc-Title">
    <w:name w:val="TDoc-Title"/>
    <w:basedOn w:val="Normal"/>
    <w:rsid w:val="00924E60"/>
    <w:pPr>
      <w:spacing w:before="240" w:after="180"/>
      <w:ind w:left="1259" w:hanging="1259"/>
    </w:pPr>
    <w:rPr>
      <w:rFonts w:ascii="Times New Roman" w:hAnsi="Times New Roman"/>
    </w:rPr>
  </w:style>
  <w:style w:type="paragraph" w:customStyle="1" w:styleId="TDoc-Proposal">
    <w:name w:val="TDoc-Proposal"/>
    <w:basedOn w:val="Normal"/>
    <w:rsid w:val="00924E60"/>
    <w:pPr>
      <w:tabs>
        <w:tab w:val="left" w:pos="1622"/>
      </w:tabs>
      <w:spacing w:before="120" w:after="180"/>
      <w:ind w:left="1622" w:hanging="363"/>
    </w:pPr>
    <w:rPr>
      <w:rFonts w:ascii="Times New Roman" w:hAnsi="Times New Roman"/>
    </w:rPr>
  </w:style>
  <w:style w:type="paragraph" w:customStyle="1" w:styleId="Topic">
    <w:name w:val="Topic"/>
    <w:basedOn w:val="Heading6"/>
    <w:rsid w:val="00924E60"/>
    <w:pPr>
      <w:tabs>
        <w:tab w:val="left" w:pos="900"/>
      </w:tabs>
      <w:spacing w:after="0"/>
      <w:ind w:left="902" w:hanging="902"/>
    </w:pPr>
    <w:rPr>
      <w:rFonts w:cs="Arial"/>
      <w:bCs/>
      <w:lang w:val="x-none" w:eastAsia="x-none"/>
    </w:rPr>
  </w:style>
  <w:style w:type="paragraph" w:customStyle="1" w:styleId="doc-text20">
    <w:name w:val="doc-text2"/>
    <w:basedOn w:val="Normal"/>
    <w:rsid w:val="00924E60"/>
    <w:pPr>
      <w:spacing w:before="0" w:after="180"/>
      <w:ind w:left="1622" w:hanging="363"/>
    </w:pPr>
    <w:rPr>
      <w:rFonts w:ascii="Times New Roman" w:hAnsi="Times New Roman" w:cs="Arial"/>
    </w:rPr>
  </w:style>
  <w:style w:type="paragraph" w:customStyle="1" w:styleId="NormalItalic">
    <w:name w:val="Normal + Italic"/>
    <w:aliases w:val="After:  0 pt"/>
    <w:basedOn w:val="Normal"/>
    <w:rsid w:val="00924E60"/>
    <w:pPr>
      <w:widowControl w:val="0"/>
      <w:spacing w:before="0"/>
    </w:pPr>
    <w:rPr>
      <w:rFonts w:eastAsia="Malgun Gothic"/>
      <w:i/>
      <w:lang w:eastAsia="en-US"/>
    </w:rPr>
  </w:style>
  <w:style w:type="paragraph" w:customStyle="1" w:styleId="IvDbodytext">
    <w:name w:val="IvD bodytext"/>
    <w:basedOn w:val="Normal"/>
    <w:link w:val="IvDbodytextChar"/>
    <w:qFormat/>
    <w:rsid w:val="00924E60"/>
    <w:pPr>
      <w:keepLines/>
      <w:tabs>
        <w:tab w:val="left" w:pos="2552"/>
        <w:tab w:val="left" w:pos="3856"/>
        <w:tab w:val="left" w:pos="5216"/>
        <w:tab w:val="left" w:pos="6464"/>
        <w:tab w:val="left" w:pos="7768"/>
        <w:tab w:val="left" w:pos="9072"/>
        <w:tab w:val="left" w:pos="9639"/>
      </w:tabs>
      <w:spacing w:before="240"/>
    </w:pPr>
    <w:rPr>
      <w:rFonts w:eastAsia="Malgun Gothic"/>
      <w:spacing w:val="2"/>
      <w:lang w:val="x-none" w:eastAsia="en-US"/>
    </w:rPr>
  </w:style>
  <w:style w:type="character" w:customStyle="1" w:styleId="IvDbodytextChar">
    <w:name w:val="IvD bodytext Char"/>
    <w:link w:val="IvDbodytext"/>
    <w:rsid w:val="00924E60"/>
    <w:rPr>
      <w:rFonts w:ascii="Arial" w:hAnsi="Arial"/>
      <w:spacing w:val="2"/>
      <w:szCs w:val="24"/>
      <w:lang w:val="x-none" w:eastAsia="en-US"/>
    </w:rPr>
  </w:style>
  <w:style w:type="paragraph" w:customStyle="1" w:styleId="ColorfulList-Accent11">
    <w:name w:val="Colorful List - Accent 11"/>
    <w:basedOn w:val="Normal"/>
    <w:uiPriority w:val="34"/>
    <w:qFormat/>
    <w:rsid w:val="00924E60"/>
    <w:pPr>
      <w:spacing w:before="0"/>
      <w:ind w:left="720"/>
    </w:pPr>
    <w:rPr>
      <w:rFonts w:eastAsia="Calibri"/>
      <w:szCs w:val="22"/>
    </w:rPr>
  </w:style>
  <w:style w:type="paragraph" w:customStyle="1" w:styleId="Doc-title2">
    <w:name w:val="Doc-title2"/>
    <w:basedOn w:val="Doc-title"/>
    <w:link w:val="Doc-title2Char"/>
    <w:qFormat/>
    <w:rsid w:val="00924E60"/>
    <w:pPr>
      <w:spacing w:before="0" w:after="180"/>
    </w:pPr>
    <w:rPr>
      <w:b/>
      <w:bCs/>
      <w:lang w:val="x-none" w:eastAsia="x-none"/>
    </w:rPr>
  </w:style>
  <w:style w:type="character" w:customStyle="1" w:styleId="Doc-title2Char">
    <w:name w:val="Doc-title2 Char"/>
    <w:link w:val="Doc-title2"/>
    <w:rsid w:val="00924E60"/>
    <w:rPr>
      <w:rFonts w:ascii="Arial" w:eastAsia="Times New Roman" w:hAnsi="Arial"/>
      <w:b/>
      <w:bCs/>
      <w:noProof/>
      <w:lang w:val="x-none" w:eastAsia="x-none"/>
    </w:rPr>
  </w:style>
  <w:style w:type="paragraph" w:styleId="Date">
    <w:name w:val="Date"/>
    <w:basedOn w:val="Normal"/>
    <w:next w:val="Normal"/>
    <w:link w:val="DateChar"/>
    <w:rsid w:val="00924E60"/>
    <w:pPr>
      <w:spacing w:before="0" w:after="180"/>
    </w:pPr>
    <w:rPr>
      <w:rFonts w:ascii="Times New Roman" w:hAnsi="Times New Roman"/>
    </w:rPr>
  </w:style>
  <w:style w:type="character" w:customStyle="1" w:styleId="DateChar">
    <w:name w:val="Date Char"/>
    <w:basedOn w:val="DefaultParagraphFont"/>
    <w:link w:val="Date"/>
    <w:rsid w:val="00924E60"/>
    <w:rPr>
      <w:rFonts w:eastAsia="Times New Roman"/>
      <w:lang w:eastAsia="ja-JP"/>
    </w:rPr>
  </w:style>
  <w:style w:type="table" w:customStyle="1" w:styleId="TableGrid1">
    <w:name w:val="Table Grid1"/>
    <w:basedOn w:val="TableNormal"/>
    <w:next w:val="TableGrid"/>
    <w:uiPriority w:val="39"/>
    <w:qFormat/>
    <w:rsid w:val="00924E60"/>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24E60"/>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수정1"/>
    <w:hidden/>
    <w:semiHidden/>
    <w:rsid w:val="00924E60"/>
    <w:rPr>
      <w:rFonts w:ascii="Arial" w:eastAsia="MS Mincho" w:hAnsi="Arial"/>
      <w:szCs w:val="24"/>
    </w:rPr>
  </w:style>
  <w:style w:type="paragraph" w:customStyle="1" w:styleId="Prop">
    <w:name w:val="Prop"/>
    <w:basedOn w:val="Normal"/>
    <w:qFormat/>
    <w:rsid w:val="00924E60"/>
    <w:pPr>
      <w:numPr>
        <w:numId w:val="12"/>
      </w:numPr>
      <w:tabs>
        <w:tab w:val="left" w:pos="1170"/>
      </w:tabs>
      <w:spacing w:before="0" w:after="120"/>
      <w:ind w:left="1170" w:hanging="1170"/>
      <w:jc w:val="both"/>
    </w:pPr>
    <w:rPr>
      <w:rFonts w:ascii="Times New Roman" w:eastAsia="SimSun" w:hAnsi="Times New Roman"/>
      <w:b/>
      <w:lang w:val="en-US" w:eastAsia="zh-CN"/>
    </w:rPr>
  </w:style>
  <w:style w:type="table" w:customStyle="1" w:styleId="TableGrid3">
    <w:name w:val="Table Grid3"/>
    <w:basedOn w:val="TableNormal"/>
    <w:next w:val="TableGrid"/>
    <w:rsid w:val="00924E60"/>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itle0">
    <w:name w:val="doc-title"/>
    <w:basedOn w:val="Normal"/>
    <w:rsid w:val="00924E60"/>
    <w:pPr>
      <w:spacing w:before="100" w:beforeAutospacing="1" w:after="100" w:afterAutospacing="1"/>
    </w:pPr>
    <w:rPr>
      <w:rFonts w:ascii="Times New Roman" w:eastAsia="Calibri" w:hAnsi="Times New Roman"/>
      <w:sz w:val="24"/>
      <w:lang w:val="en-US" w:eastAsia="en-US"/>
    </w:rPr>
  </w:style>
  <w:style w:type="paragraph" w:customStyle="1" w:styleId="IvDInstructiontext">
    <w:name w:val="IvD Instructiontext"/>
    <w:basedOn w:val="BodyText"/>
    <w:link w:val="IvDInstructiontextChar"/>
    <w:uiPriority w:val="99"/>
    <w:qFormat/>
    <w:rsid w:val="00924E60"/>
    <w:pPr>
      <w:keepLines/>
      <w:tabs>
        <w:tab w:val="left" w:pos="2552"/>
        <w:tab w:val="left" w:pos="3856"/>
        <w:tab w:val="left" w:pos="5216"/>
        <w:tab w:val="left" w:pos="6464"/>
        <w:tab w:val="left" w:pos="7768"/>
        <w:tab w:val="left" w:pos="9072"/>
        <w:tab w:val="left" w:pos="9639"/>
      </w:tabs>
      <w:spacing w:before="240" w:after="0"/>
    </w:pPr>
    <w:rPr>
      <w:i/>
      <w:color w:val="7F7F7F"/>
      <w:spacing w:val="2"/>
      <w:sz w:val="18"/>
      <w:szCs w:val="18"/>
      <w:lang w:val="en-US" w:eastAsia="en-US"/>
    </w:rPr>
  </w:style>
  <w:style w:type="paragraph" w:customStyle="1" w:styleId="LStitle">
    <w:name w:val="LS title"/>
    <w:basedOn w:val="Doc-title"/>
    <w:qFormat/>
    <w:rsid w:val="00924E60"/>
    <w:pPr>
      <w:spacing w:before="0" w:after="180"/>
    </w:pPr>
    <w:rPr>
      <w:lang w:val="x-none" w:eastAsia="x-none"/>
    </w:rPr>
  </w:style>
  <w:style w:type="paragraph" w:styleId="TOCHeading">
    <w:name w:val="TOC Heading"/>
    <w:basedOn w:val="Heading1"/>
    <w:next w:val="Normal"/>
    <w:uiPriority w:val="39"/>
    <w:semiHidden/>
    <w:unhideWhenUsed/>
    <w:qFormat/>
    <w:rsid w:val="00924E60"/>
    <w:pPr>
      <w:spacing w:before="480" w:after="0" w:line="276" w:lineRule="auto"/>
      <w:ind w:left="0" w:firstLine="0"/>
      <w:outlineLvl w:val="9"/>
    </w:pPr>
    <w:rPr>
      <w:rFonts w:ascii="Cambria" w:eastAsia="MS Gothic" w:hAnsi="Cambria"/>
      <w:b/>
      <w:bCs/>
      <w:color w:val="365F91"/>
      <w:sz w:val="28"/>
      <w:szCs w:val="28"/>
      <w:lang w:val="en-US"/>
    </w:rPr>
  </w:style>
  <w:style w:type="paragraph" w:customStyle="1" w:styleId="Text">
    <w:name w:val="Text"/>
    <w:basedOn w:val="SubHeading"/>
    <w:link w:val="TextChar"/>
    <w:rsid w:val="00924E60"/>
    <w:rPr>
      <w:noProof w:val="0"/>
    </w:rPr>
  </w:style>
  <w:style w:type="paragraph" w:customStyle="1" w:styleId="Doc-titleBefore0pt">
    <w:name w:val="Doc-title + Before:  0 pt"/>
    <w:basedOn w:val="Normal"/>
    <w:rsid w:val="00924E60"/>
    <w:pPr>
      <w:tabs>
        <w:tab w:val="left" w:pos="1622"/>
      </w:tabs>
      <w:spacing w:before="0" w:after="180"/>
      <w:ind w:left="363" w:hanging="363"/>
    </w:pPr>
    <w:rPr>
      <w:rFonts w:ascii="Times New Roman" w:hAnsi="Times New Roman" w:cs="Arial"/>
      <w:b/>
      <w:i/>
    </w:rPr>
  </w:style>
  <w:style w:type="paragraph" w:customStyle="1" w:styleId="TableContents">
    <w:name w:val="Table Contents"/>
    <w:basedOn w:val="Normal"/>
    <w:rsid w:val="00924E60"/>
    <w:pPr>
      <w:suppressLineNumbers/>
      <w:suppressAutoHyphens/>
      <w:spacing w:before="0" w:after="180"/>
    </w:pPr>
    <w:rPr>
      <w:rFonts w:ascii="Times New Roman" w:eastAsia="Malgun Gothic" w:hAnsi="Times New Roman"/>
      <w:lang w:eastAsia="zh-CN"/>
    </w:rPr>
  </w:style>
  <w:style w:type="character" w:customStyle="1" w:styleId="IvDInstructiontextChar">
    <w:name w:val="IvD Instructiontext Char"/>
    <w:link w:val="IvDInstructiontext"/>
    <w:uiPriority w:val="99"/>
    <w:rsid w:val="00924E60"/>
    <w:rPr>
      <w:rFonts w:ascii="Arial" w:eastAsia="Times New Roman" w:hAnsi="Arial"/>
      <w:i/>
      <w:color w:val="7F7F7F"/>
      <w:spacing w:val="2"/>
      <w:sz w:val="18"/>
      <w:szCs w:val="18"/>
      <w:lang w:val="en-US" w:eastAsia="en-US"/>
    </w:rPr>
  </w:style>
  <w:style w:type="paragraph" w:customStyle="1" w:styleId="Comments1">
    <w:name w:val="Comments_"/>
    <w:basedOn w:val="CommentText"/>
    <w:rsid w:val="00924E60"/>
    <w:pPr>
      <w:spacing w:before="0" w:after="180"/>
    </w:pPr>
    <w:rPr>
      <w:rFonts w:ascii="Times New Roman" w:eastAsia="Malgun Gothic" w:hAnsi="Times New Roman"/>
      <w:i/>
      <w:lang w:eastAsia="en-US"/>
    </w:rPr>
  </w:style>
  <w:style w:type="paragraph" w:customStyle="1" w:styleId="Style2">
    <w:name w:val="Style2"/>
    <w:basedOn w:val="Normal"/>
    <w:rsid w:val="00924E60"/>
    <w:pPr>
      <w:spacing w:before="180" w:after="180"/>
    </w:pPr>
    <w:rPr>
      <w:rFonts w:ascii="Times New Roman" w:eastAsia="Malgun Gothic" w:hAnsi="Times New Roman" w:cs="Arial"/>
      <w:b/>
      <w:lang w:eastAsia="en-US"/>
    </w:rPr>
  </w:style>
  <w:style w:type="paragraph" w:styleId="NoSpacing">
    <w:name w:val="No Spacing"/>
    <w:basedOn w:val="Normal"/>
    <w:uiPriority w:val="99"/>
    <w:qFormat/>
    <w:rsid w:val="00924E60"/>
    <w:pPr>
      <w:spacing w:before="0" w:after="180"/>
    </w:pPr>
    <w:rPr>
      <w:rFonts w:eastAsia="Calibri"/>
      <w:szCs w:val="22"/>
      <w:lang w:val="en-US" w:eastAsia="en-US"/>
    </w:rPr>
  </w:style>
  <w:style w:type="paragraph" w:customStyle="1" w:styleId="Doclist">
    <w:name w:val="Doc list"/>
    <w:basedOn w:val="Doc-title"/>
    <w:link w:val="DoclistChar"/>
    <w:qFormat/>
    <w:rsid w:val="00924E60"/>
    <w:pPr>
      <w:spacing w:before="0" w:after="180"/>
    </w:pPr>
    <w:rPr>
      <w:lang w:val="x-none" w:eastAsia="x-none"/>
    </w:rPr>
  </w:style>
  <w:style w:type="character" w:customStyle="1" w:styleId="DoclistChar">
    <w:name w:val="Doc list Char"/>
    <w:link w:val="Doclist"/>
    <w:rsid w:val="00924E60"/>
    <w:rPr>
      <w:rFonts w:ascii="Arial" w:eastAsia="Times New Roman" w:hAnsi="Arial"/>
      <w:noProof/>
      <w:lang w:val="x-none" w:eastAsia="x-none"/>
    </w:rPr>
  </w:style>
  <w:style w:type="paragraph" w:customStyle="1" w:styleId="ColorfulShading-Accent11">
    <w:name w:val="Colorful Shading - Accent 11"/>
    <w:hidden/>
    <w:uiPriority w:val="99"/>
    <w:semiHidden/>
    <w:rsid w:val="00924E60"/>
    <w:rPr>
      <w:rFonts w:ascii="Arial" w:eastAsia="MS Mincho" w:hAnsi="Arial"/>
      <w:szCs w:val="24"/>
    </w:rPr>
  </w:style>
  <w:style w:type="character" w:customStyle="1" w:styleId="DocumentMapChar">
    <w:name w:val="Document Map Char"/>
    <w:link w:val="DocumentMap"/>
    <w:uiPriority w:val="99"/>
    <w:semiHidden/>
    <w:rsid w:val="00924E60"/>
    <w:rPr>
      <w:rFonts w:ascii="Tahoma" w:eastAsia="MS Mincho" w:hAnsi="Tahoma" w:cs="Tahoma"/>
      <w:shd w:val="clear" w:color="auto" w:fill="000080"/>
    </w:rPr>
  </w:style>
  <w:style w:type="character" w:customStyle="1" w:styleId="Heading9Char">
    <w:name w:val="Heading 9 Char"/>
    <w:link w:val="Heading9"/>
    <w:uiPriority w:val="99"/>
    <w:rsid w:val="00924E60"/>
    <w:rPr>
      <w:rFonts w:ascii="Arial" w:eastAsia="Times New Roman" w:hAnsi="Arial"/>
      <w:sz w:val="36"/>
      <w:lang w:eastAsia="ja-JP"/>
    </w:rPr>
  </w:style>
  <w:style w:type="character" w:customStyle="1" w:styleId="BalloonTextChar">
    <w:name w:val="Balloon Text Char"/>
    <w:link w:val="BalloonText"/>
    <w:uiPriority w:val="99"/>
    <w:semiHidden/>
    <w:rsid w:val="00924E60"/>
    <w:rPr>
      <w:rFonts w:ascii="Tahoma" w:eastAsia="MS Mincho" w:hAnsi="Tahoma" w:cs="Tahoma"/>
      <w:sz w:val="16"/>
      <w:szCs w:val="16"/>
    </w:rPr>
  </w:style>
  <w:style w:type="character" w:customStyle="1" w:styleId="CommentSubjectChar">
    <w:name w:val="Comment Subject Char"/>
    <w:link w:val="CommentSubject"/>
    <w:uiPriority w:val="99"/>
    <w:semiHidden/>
    <w:rsid w:val="00924E60"/>
    <w:rPr>
      <w:rFonts w:ascii="Arial" w:eastAsia="MS Mincho" w:hAnsi="Arial"/>
      <w:b/>
      <w:bCs/>
    </w:rPr>
  </w:style>
  <w:style w:type="paragraph" w:customStyle="1" w:styleId="LD">
    <w:name w:val="LD"/>
    <w:rsid w:val="00456D9E"/>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BodyTextSingle">
    <w:name w:val="Body Text_Single"/>
    <w:aliases w:val="b1"/>
    <w:basedOn w:val="Normal"/>
    <w:rsid w:val="00924E60"/>
    <w:pPr>
      <w:spacing w:before="0" w:after="240"/>
      <w:jc w:val="both"/>
    </w:pPr>
    <w:rPr>
      <w:rFonts w:eastAsia="SimSun"/>
      <w:sz w:val="24"/>
      <w:lang w:val="en-US" w:eastAsia="en-US"/>
    </w:rPr>
  </w:style>
  <w:style w:type="paragraph" w:customStyle="1" w:styleId="3GPPHeader">
    <w:name w:val="3GPP_Header"/>
    <w:basedOn w:val="Normal"/>
    <w:rsid w:val="00924E60"/>
    <w:pPr>
      <w:tabs>
        <w:tab w:val="left" w:pos="1701"/>
        <w:tab w:val="right" w:pos="9639"/>
      </w:tabs>
      <w:spacing w:before="0" w:after="240"/>
      <w:jc w:val="both"/>
    </w:pPr>
    <w:rPr>
      <w:b/>
      <w:sz w:val="24"/>
      <w:lang w:eastAsia="zh-CN"/>
    </w:rPr>
  </w:style>
  <w:style w:type="paragraph" w:customStyle="1" w:styleId="DefaultText">
    <w:name w:val="Default Text"/>
    <w:basedOn w:val="Normal"/>
    <w:rsid w:val="00924E60"/>
    <w:pPr>
      <w:widowControl w:val="0"/>
      <w:spacing w:before="0"/>
    </w:pPr>
    <w:rPr>
      <w:rFonts w:ascii="Times New Roman" w:eastAsia="SimSun" w:hAnsi="Times New Roman"/>
      <w:sz w:val="24"/>
      <w:lang w:val="en-US" w:eastAsia="zh-CN"/>
    </w:rPr>
  </w:style>
  <w:style w:type="paragraph" w:styleId="NormalIndent">
    <w:name w:val="Normal Indent"/>
    <w:basedOn w:val="Normal"/>
    <w:uiPriority w:val="99"/>
    <w:unhideWhenUsed/>
    <w:qFormat/>
    <w:rsid w:val="00924E60"/>
    <w:pPr>
      <w:widowControl w:val="0"/>
      <w:spacing w:before="0"/>
      <w:ind w:left="720"/>
      <w:jc w:val="both"/>
    </w:pPr>
    <w:rPr>
      <w:rFonts w:ascii="Times New Roman" w:eastAsia="SimSun" w:hAnsi="Times New Roman"/>
      <w:kern w:val="2"/>
      <w:sz w:val="21"/>
      <w:lang w:val="en-US" w:eastAsia="zh-CN"/>
    </w:rPr>
  </w:style>
  <w:style w:type="character" w:customStyle="1" w:styleId="Style3">
    <w:name w:val="Style3"/>
    <w:uiPriority w:val="1"/>
    <w:qFormat/>
    <w:rsid w:val="00924E60"/>
    <w:rPr>
      <w:color w:val="000000"/>
    </w:rPr>
  </w:style>
  <w:style w:type="paragraph" w:customStyle="1" w:styleId="Body">
    <w:name w:val="Body"/>
    <w:basedOn w:val="Normal"/>
    <w:link w:val="BodyChar"/>
    <w:rsid w:val="00924E60"/>
    <w:pPr>
      <w:tabs>
        <w:tab w:val="left" w:pos="1622"/>
      </w:tabs>
      <w:spacing w:before="0"/>
      <w:ind w:left="363" w:hanging="363"/>
    </w:pPr>
    <w:rPr>
      <w:lang w:val="x-none" w:eastAsia="x-none"/>
    </w:rPr>
  </w:style>
  <w:style w:type="character" w:customStyle="1" w:styleId="normaltextrun">
    <w:name w:val="normaltextrun"/>
    <w:qFormat/>
    <w:rsid w:val="00924E60"/>
  </w:style>
  <w:style w:type="character" w:customStyle="1" w:styleId="BodyChar">
    <w:name w:val="Body Char"/>
    <w:link w:val="Body"/>
    <w:locked/>
    <w:rsid w:val="00924E60"/>
    <w:rPr>
      <w:rFonts w:ascii="Arial" w:eastAsia="Times New Roman" w:hAnsi="Arial"/>
      <w:lang w:val="x-none" w:eastAsia="x-none"/>
    </w:rPr>
  </w:style>
  <w:style w:type="paragraph" w:customStyle="1" w:styleId="N1">
    <w:name w:val="N1"/>
    <w:basedOn w:val="Normal"/>
    <w:link w:val="N1Char"/>
    <w:qFormat/>
    <w:rsid w:val="00924E60"/>
    <w:pPr>
      <w:spacing w:before="0"/>
      <w:ind w:left="634"/>
    </w:pPr>
    <w:rPr>
      <w:rFonts w:cs="Calibri"/>
      <w:szCs w:val="22"/>
      <w:lang w:val="en-US" w:eastAsia="ko-KR" w:bidi="hi-IN"/>
    </w:rPr>
  </w:style>
  <w:style w:type="character" w:customStyle="1" w:styleId="N1Char">
    <w:name w:val="N1 Char"/>
    <w:link w:val="N1"/>
    <w:rsid w:val="00924E60"/>
    <w:rPr>
      <w:rFonts w:ascii="Arial" w:eastAsia="Times New Roman" w:hAnsi="Arial" w:cs="Calibri"/>
      <w:szCs w:val="22"/>
      <w:lang w:val="en-US" w:eastAsia="ko-KR" w:bidi="hi-IN"/>
    </w:rPr>
  </w:style>
  <w:style w:type="character" w:customStyle="1" w:styleId="normaltextrun1">
    <w:name w:val="normaltextrun1"/>
    <w:rsid w:val="00924E60"/>
  </w:style>
  <w:style w:type="paragraph" w:customStyle="1" w:styleId="msonormal0">
    <w:name w:val="msonormal"/>
    <w:basedOn w:val="Normal"/>
    <w:uiPriority w:val="99"/>
    <w:rsid w:val="00924E60"/>
    <w:pPr>
      <w:spacing w:before="100" w:beforeAutospacing="1" w:after="100" w:afterAutospacing="1"/>
    </w:pPr>
    <w:rPr>
      <w:rFonts w:ascii="Times New Roman" w:hAnsi="Times New Roman"/>
      <w:sz w:val="24"/>
    </w:rPr>
  </w:style>
  <w:style w:type="paragraph" w:customStyle="1" w:styleId="h1">
    <w:name w:val="h1"/>
    <w:basedOn w:val="Normal"/>
    <w:rsid w:val="00924E60"/>
    <w:pPr>
      <w:spacing w:before="0"/>
    </w:pPr>
    <w:rPr>
      <w:rFonts w:eastAsia="Batang"/>
      <w:lang w:eastAsia="en-US"/>
    </w:rPr>
  </w:style>
  <w:style w:type="character" w:customStyle="1" w:styleId="TFChar">
    <w:name w:val="TF Char"/>
    <w:link w:val="TF"/>
    <w:rsid w:val="00924E60"/>
    <w:rPr>
      <w:rFonts w:ascii="Arial" w:eastAsia="Times New Roman" w:hAnsi="Arial"/>
      <w:b/>
      <w:lang w:eastAsia="ja-JP"/>
    </w:rPr>
  </w:style>
  <w:style w:type="paragraph" w:customStyle="1" w:styleId="TdocHeader2">
    <w:name w:val="Tdoc_Header_2"/>
    <w:basedOn w:val="Normal"/>
    <w:rsid w:val="00924E60"/>
    <w:pPr>
      <w:widowControl w:val="0"/>
      <w:tabs>
        <w:tab w:val="left" w:pos="1701"/>
        <w:tab w:val="right" w:pos="9072"/>
        <w:tab w:val="right" w:pos="10206"/>
      </w:tabs>
      <w:spacing w:before="0"/>
      <w:jc w:val="both"/>
    </w:pPr>
    <w:rPr>
      <w:rFonts w:eastAsia="Batang"/>
      <w:b/>
      <w:sz w:val="18"/>
      <w:lang w:eastAsia="en-US"/>
    </w:rPr>
  </w:style>
  <w:style w:type="paragraph" w:customStyle="1" w:styleId="TdocHeading1">
    <w:name w:val="Tdoc_Heading_1"/>
    <w:basedOn w:val="Heading1"/>
    <w:next w:val="Normal"/>
    <w:autoRedefine/>
    <w:rsid w:val="00924E60"/>
    <w:pPr>
      <w:numPr>
        <w:numId w:val="13"/>
      </w:numPr>
      <w:spacing w:after="120"/>
      <w:ind w:left="357" w:hanging="357"/>
      <w:jc w:val="both"/>
    </w:pPr>
    <w:rPr>
      <w:rFonts w:eastAsia="Batang"/>
      <w:b/>
      <w:noProof/>
      <w:kern w:val="28"/>
      <w:sz w:val="24"/>
      <w:lang w:val="en-US" w:eastAsia="en-US"/>
    </w:rPr>
  </w:style>
  <w:style w:type="paragraph" w:customStyle="1" w:styleId="TdocHeader1">
    <w:name w:val="Tdoc_Header_1"/>
    <w:basedOn w:val="Normal"/>
    <w:rsid w:val="000C5218"/>
    <w:pPr>
      <w:widowControl w:val="0"/>
      <w:tabs>
        <w:tab w:val="right" w:pos="9072"/>
        <w:tab w:val="right" w:pos="10206"/>
      </w:tabs>
      <w:spacing w:before="0"/>
      <w:jc w:val="both"/>
    </w:pPr>
    <w:rPr>
      <w:rFonts w:eastAsia="Batang"/>
      <w:b/>
      <w:noProof/>
      <w:lang w:eastAsia="en-US"/>
    </w:rPr>
  </w:style>
  <w:style w:type="paragraph" w:customStyle="1" w:styleId="TdocHeading2">
    <w:name w:val="Tdoc_Heading_2"/>
    <w:basedOn w:val="Normal"/>
    <w:rsid w:val="00924E60"/>
    <w:pPr>
      <w:spacing w:before="0"/>
    </w:pPr>
    <w:rPr>
      <w:rFonts w:eastAsia="Batang"/>
      <w:lang w:eastAsia="en-US"/>
    </w:rPr>
  </w:style>
  <w:style w:type="character" w:styleId="Mention">
    <w:name w:val="Mention"/>
    <w:uiPriority w:val="99"/>
    <w:semiHidden/>
    <w:unhideWhenUsed/>
    <w:rsid w:val="00924E60"/>
    <w:rPr>
      <w:color w:val="2B579A"/>
      <w:shd w:val="clear" w:color="auto" w:fill="E6E6E6"/>
    </w:rPr>
  </w:style>
  <w:style w:type="character" w:customStyle="1" w:styleId="IntenseReference1">
    <w:name w:val="Intense Reference1"/>
    <w:uiPriority w:val="32"/>
    <w:qFormat/>
    <w:rsid w:val="00924E60"/>
    <w:rPr>
      <w:b/>
      <w:bCs/>
      <w:smallCaps/>
      <w:color w:val="5B9BD5"/>
      <w:spacing w:val="5"/>
    </w:rPr>
  </w:style>
  <w:style w:type="paragraph" w:customStyle="1" w:styleId="ReviewText">
    <w:name w:val="ReviewText"/>
    <w:basedOn w:val="Normal"/>
    <w:link w:val="ReviewTextChar"/>
    <w:qFormat/>
    <w:rsid w:val="00924E60"/>
    <w:pPr>
      <w:spacing w:before="0" w:after="80"/>
      <w:ind w:left="567"/>
    </w:pPr>
    <w:rPr>
      <w:lang w:eastAsia="zh-CN"/>
    </w:rPr>
  </w:style>
  <w:style w:type="character" w:customStyle="1" w:styleId="ReviewTextChar">
    <w:name w:val="ReviewText Char"/>
    <w:link w:val="ReviewText"/>
    <w:qFormat/>
    <w:rsid w:val="00924E60"/>
    <w:rPr>
      <w:rFonts w:ascii="Arial" w:eastAsia="Times New Roman" w:hAnsi="Arial"/>
      <w:lang w:eastAsia="zh-CN"/>
    </w:rPr>
  </w:style>
  <w:style w:type="paragraph" w:customStyle="1" w:styleId="bullet1">
    <w:name w:val="bullet1"/>
    <w:basedOn w:val="Normal"/>
    <w:qFormat/>
    <w:rsid w:val="00924E60"/>
    <w:pPr>
      <w:numPr>
        <w:numId w:val="14"/>
      </w:numPr>
      <w:spacing w:before="0"/>
    </w:pPr>
    <w:rPr>
      <w:rFonts w:eastAsia="SimSun"/>
      <w:kern w:val="2"/>
      <w:sz w:val="24"/>
      <w:lang w:eastAsia="zh-CN"/>
    </w:rPr>
  </w:style>
  <w:style w:type="paragraph" w:customStyle="1" w:styleId="bullet2">
    <w:name w:val="bullet2"/>
    <w:basedOn w:val="Normal"/>
    <w:qFormat/>
    <w:rsid w:val="00924E60"/>
    <w:pPr>
      <w:numPr>
        <w:ilvl w:val="1"/>
        <w:numId w:val="14"/>
      </w:numPr>
      <w:tabs>
        <w:tab w:val="left" w:pos="360"/>
      </w:tabs>
      <w:spacing w:before="0"/>
      <w:ind w:left="0" w:firstLine="0"/>
    </w:pPr>
    <w:rPr>
      <w:rFonts w:ascii="Times" w:eastAsia="SimSun" w:hAnsi="Times"/>
      <w:kern w:val="2"/>
      <w:sz w:val="24"/>
      <w:lang w:eastAsia="zh-CN"/>
    </w:rPr>
  </w:style>
  <w:style w:type="paragraph" w:customStyle="1" w:styleId="bullet3">
    <w:name w:val="bullet3"/>
    <w:basedOn w:val="Normal"/>
    <w:qFormat/>
    <w:rsid w:val="00924E60"/>
    <w:pPr>
      <w:numPr>
        <w:ilvl w:val="2"/>
        <w:numId w:val="14"/>
      </w:numPr>
      <w:tabs>
        <w:tab w:val="left" w:pos="360"/>
      </w:tabs>
      <w:spacing w:before="0"/>
      <w:ind w:left="0" w:firstLine="0"/>
    </w:pPr>
    <w:rPr>
      <w:rFonts w:ascii="Times" w:eastAsia="Batang" w:hAnsi="Times"/>
      <w:lang w:eastAsia="en-US"/>
    </w:rPr>
  </w:style>
  <w:style w:type="paragraph" w:customStyle="1" w:styleId="bullet4">
    <w:name w:val="bullet4"/>
    <w:basedOn w:val="Normal"/>
    <w:qFormat/>
    <w:rsid w:val="00924E60"/>
    <w:pPr>
      <w:numPr>
        <w:ilvl w:val="3"/>
        <w:numId w:val="14"/>
      </w:numPr>
      <w:tabs>
        <w:tab w:val="left" w:pos="360"/>
      </w:tabs>
      <w:spacing w:before="0"/>
      <w:ind w:left="0" w:firstLine="0"/>
    </w:pPr>
    <w:rPr>
      <w:rFonts w:ascii="Times" w:eastAsia="Batang" w:hAnsi="Times"/>
      <w:lang w:eastAsia="en-US"/>
    </w:rPr>
  </w:style>
  <w:style w:type="paragraph" w:customStyle="1" w:styleId="Agree2">
    <w:name w:val="Agree2"/>
    <w:basedOn w:val="Doc-text2"/>
    <w:qFormat/>
    <w:rsid w:val="00924E60"/>
    <w:pPr>
      <w:ind w:left="720" w:hanging="360"/>
    </w:pPr>
  </w:style>
  <w:style w:type="paragraph" w:customStyle="1" w:styleId="emaildiscussion20">
    <w:name w:val="emaildiscussion2"/>
    <w:basedOn w:val="Normal"/>
    <w:rsid w:val="00924E60"/>
    <w:pPr>
      <w:spacing w:before="0"/>
      <w:ind w:left="1622" w:hanging="363"/>
    </w:pPr>
    <w:rPr>
      <w:rFonts w:eastAsia="SimSun" w:cs="Arial"/>
      <w:szCs w:val="22"/>
      <w:lang w:val="en-US" w:eastAsia="zh-TW"/>
    </w:rPr>
  </w:style>
  <w:style w:type="paragraph" w:customStyle="1" w:styleId="emaildiscussion0">
    <w:name w:val="emaildiscussion"/>
    <w:basedOn w:val="Normal"/>
    <w:uiPriority w:val="99"/>
    <w:rsid w:val="00924E60"/>
    <w:pPr>
      <w:spacing w:before="0"/>
      <w:ind w:left="1619" w:hanging="360"/>
    </w:pPr>
    <w:rPr>
      <w:rFonts w:eastAsia="SimSun" w:cs="Arial"/>
      <w:b/>
      <w:bCs/>
      <w:sz w:val="21"/>
      <w:szCs w:val="21"/>
      <w:lang w:val="en-US" w:eastAsia="zh-TW"/>
    </w:rPr>
  </w:style>
  <w:style w:type="paragraph" w:customStyle="1" w:styleId="doc-title00">
    <w:name w:val="doc-title0"/>
    <w:basedOn w:val="Normal"/>
    <w:rsid w:val="00924E60"/>
    <w:pPr>
      <w:spacing w:before="100" w:beforeAutospacing="1" w:after="100" w:afterAutospacing="1"/>
    </w:pPr>
    <w:rPr>
      <w:rFonts w:ascii="Times New Roman" w:hAnsi="Times New Roman"/>
      <w:sz w:val="24"/>
      <w:lang w:val="en-US" w:eastAsia="en-US"/>
    </w:rPr>
  </w:style>
  <w:style w:type="paragraph" w:styleId="Header">
    <w:name w:val="header"/>
    <w:basedOn w:val="Normal"/>
    <w:link w:val="HeaderChar"/>
    <w:uiPriority w:val="99"/>
    <w:rsid w:val="003A4665"/>
    <w:pPr>
      <w:widowControl w:val="0"/>
      <w:tabs>
        <w:tab w:val="left" w:pos="1701"/>
        <w:tab w:val="right" w:pos="9923"/>
      </w:tabs>
      <w:overflowPunct/>
      <w:autoSpaceDE/>
      <w:autoSpaceDN/>
      <w:adjustRightInd/>
      <w:spacing w:before="120"/>
      <w:textAlignment w:val="auto"/>
    </w:pPr>
    <w:rPr>
      <w:rFonts w:eastAsia="MS Mincho"/>
      <w:b/>
      <w:sz w:val="24"/>
      <w:szCs w:val="24"/>
      <w:lang w:val="de-DE" w:eastAsia="x-none"/>
    </w:rPr>
  </w:style>
  <w:style w:type="paragraph" w:customStyle="1" w:styleId="agreement0">
    <w:name w:val="agreement"/>
    <w:basedOn w:val="Normal"/>
    <w:rsid w:val="00924E60"/>
    <w:pPr>
      <w:spacing w:before="0"/>
    </w:pPr>
    <w:rPr>
      <w:rFonts w:ascii="Calibri" w:eastAsiaTheme="minorEastAsia" w:hAnsi="Calibri" w:cs="Calibri"/>
      <w:sz w:val="22"/>
      <w:szCs w:val="22"/>
    </w:rPr>
  </w:style>
  <w:style w:type="paragraph" w:customStyle="1" w:styleId="Body-1">
    <w:name w:val="Body-1"/>
    <w:basedOn w:val="Normal"/>
    <w:qFormat/>
    <w:rsid w:val="0059484F"/>
    <w:pPr>
      <w:numPr>
        <w:ilvl w:val="1"/>
        <w:numId w:val="15"/>
      </w:numPr>
      <w:spacing w:before="0" w:line="259" w:lineRule="auto"/>
      <w:ind w:left="576" w:hanging="576"/>
    </w:pPr>
    <w:rPr>
      <w:rFonts w:eastAsia="Calibri" w:cs="Arial"/>
      <w:color w:val="833C0B"/>
      <w:lang w:val="en-US" w:eastAsia="en-US"/>
    </w:rPr>
  </w:style>
  <w:style w:type="paragraph" w:customStyle="1" w:styleId="Source">
    <w:name w:val="Source"/>
    <w:basedOn w:val="Normal"/>
    <w:rsid w:val="000A2338"/>
    <w:pPr>
      <w:spacing w:before="0" w:after="60"/>
      <w:ind w:left="1985" w:hanging="1985"/>
    </w:pPr>
    <w:rPr>
      <w:rFonts w:eastAsiaTheme="minorEastAsia" w:cs="Arial"/>
      <w:b/>
      <w:lang w:eastAsia="en-US"/>
    </w:rPr>
  </w:style>
  <w:style w:type="character" w:customStyle="1" w:styleId="HeaderChar">
    <w:name w:val="Header Char"/>
    <w:basedOn w:val="DefaultParagraphFont"/>
    <w:link w:val="Header"/>
    <w:uiPriority w:val="99"/>
    <w:rsid w:val="003A4665"/>
    <w:rPr>
      <w:rFonts w:ascii="Arial" w:eastAsia="MS Mincho" w:hAnsi="Arial"/>
      <w:b/>
      <w:sz w:val="24"/>
      <w:szCs w:val="24"/>
      <w:lang w:val="de-DE" w:eastAsia="x-none"/>
    </w:rPr>
  </w:style>
  <w:style w:type="character" w:customStyle="1" w:styleId="CharChar7">
    <w:name w:val="Char Char7"/>
    <w:rsid w:val="003A4665"/>
    <w:rPr>
      <w:rFonts w:ascii="Arial" w:eastAsia="MS Mincho" w:hAnsi="Arial" w:cs="Arial"/>
      <w:b/>
      <w:bCs/>
      <w:iCs/>
      <w:sz w:val="28"/>
      <w:szCs w:val="28"/>
      <w:lang w:val="en-GB" w:eastAsia="en-GB" w:bidi="ar-SA"/>
    </w:rPr>
  </w:style>
  <w:style w:type="character" w:customStyle="1" w:styleId="CharChar6">
    <w:name w:val="Char Char6"/>
    <w:rsid w:val="003A4665"/>
    <w:rPr>
      <w:rFonts w:ascii="Arial" w:eastAsia="MS Mincho" w:hAnsi="Arial" w:cs="Arial"/>
      <w:bCs/>
      <w:sz w:val="26"/>
      <w:szCs w:val="26"/>
      <w:lang w:val="en-GB" w:eastAsia="en-GB" w:bidi="ar-SA"/>
    </w:rPr>
  </w:style>
  <w:style w:type="character" w:customStyle="1" w:styleId="CharChar5">
    <w:name w:val="Char Char5"/>
    <w:rsid w:val="003A4665"/>
    <w:rPr>
      <w:rFonts w:ascii="Arial" w:eastAsia="MS Mincho" w:hAnsi="Arial" w:cs="Arial"/>
      <w:bCs/>
      <w:sz w:val="24"/>
      <w:szCs w:val="28"/>
      <w:lang w:val="en-GB" w:eastAsia="en-GB" w:bidi="ar-SA"/>
    </w:rPr>
  </w:style>
  <w:style w:type="paragraph" w:customStyle="1" w:styleId="b30">
    <w:name w:val="b3"/>
    <w:basedOn w:val="Normal"/>
    <w:rsid w:val="003A4665"/>
    <w:pPr>
      <w:adjustRightInd/>
      <w:spacing w:before="0" w:after="180"/>
      <w:ind w:left="1135" w:hanging="284"/>
      <w:textAlignment w:val="auto"/>
    </w:pPr>
    <w:rPr>
      <w:rFonts w:ascii="Times New Roman" w:hAnsi="Times New Roman"/>
      <w:lang w:eastAsia="en-GB"/>
    </w:rPr>
  </w:style>
  <w:style w:type="paragraph" w:styleId="ListParagraph">
    <w:name w:val="List Paragraph"/>
    <w:aliases w:val="- Bullets,リスト段落,?? ??,?????,????,Lista1,列出段落1,中等深浅网格 1 - 着色 21,列表段落,¥¡¡¡¡ì¬º¥¹¥È¶ÎÂä,ÁÐ³ö¶ÎÂä,列表段落1,—ño’i—Ž,¥ê¥¹¥È¶ÎÂä,1st level - Bullet List Paragraph,Lettre d'introduction,Paragrafo elenco,Normal bullet 2,Bullet list,목록단락,列表段落11,목록 단락"/>
    <w:basedOn w:val="Normal"/>
    <w:link w:val="ListParagraphChar"/>
    <w:uiPriority w:val="34"/>
    <w:qFormat/>
    <w:rsid w:val="003A4665"/>
    <w:pPr>
      <w:overflowPunct/>
      <w:autoSpaceDE/>
      <w:autoSpaceDN/>
      <w:adjustRightInd/>
      <w:spacing w:before="0"/>
      <w:ind w:left="720"/>
      <w:textAlignment w:val="auto"/>
    </w:pPr>
    <w:rPr>
      <w:rFonts w:ascii="Calibri" w:eastAsia="Calibri" w:hAnsi="Calibri"/>
      <w:sz w:val="22"/>
      <w:szCs w:val="22"/>
      <w:lang w:eastAsia="en-GB"/>
    </w:rPr>
  </w:style>
  <w:style w:type="character" w:customStyle="1" w:styleId="B1Zchn">
    <w:name w:val="B1 Zchn"/>
    <w:qFormat/>
    <w:rsid w:val="003A4665"/>
    <w:rPr>
      <w:lang w:val="en-GB"/>
    </w:rPr>
  </w:style>
  <w:style w:type="character" w:customStyle="1" w:styleId="CRCoverPageZchn">
    <w:name w:val="CR Cover Page Zchn"/>
    <w:qFormat/>
    <w:rsid w:val="005414E9"/>
    <w:rPr>
      <w:rFonts w:ascii="Arial" w:eastAsiaTheme="minorEastAsia" w:hAnsi="Arial"/>
      <w:lang w:eastAsia="en-US"/>
    </w:rPr>
  </w:style>
  <w:style w:type="character" w:customStyle="1" w:styleId="ListParagraphChar">
    <w:name w:val="List Paragraph Char"/>
    <w:aliases w:val="- Bullets Char,リスト段落 Char,?? ?? Char,????? Char,???? Char,Lista1 Char,列出段落1 Char,中等深浅网格 1 - 着色 21 Char,列表段落 Char,¥¡¡¡¡ì¬º¥¹¥È¶ÎÂä Char,ÁÐ³ö¶ÎÂä Char,列表段落1 Char,—ño’i—Ž Char,¥ê¥¹¥È¶ÎÂä Char,1st level - Bullet List Paragraph Char"/>
    <w:link w:val="ListParagraph"/>
    <w:uiPriority w:val="34"/>
    <w:qFormat/>
    <w:rsid w:val="003A4665"/>
    <w:rPr>
      <w:rFonts w:ascii="Calibri" w:eastAsia="Calibri" w:hAnsi="Calibri"/>
      <w:sz w:val="22"/>
      <w:szCs w:val="22"/>
    </w:rPr>
  </w:style>
  <w:style w:type="character" w:customStyle="1" w:styleId="IntenseEmphasis1">
    <w:name w:val="Intense Emphasis1"/>
    <w:uiPriority w:val="21"/>
    <w:qFormat/>
    <w:rsid w:val="005414E9"/>
    <w:rPr>
      <w:i/>
      <w:iCs/>
      <w:color w:val="4472C4"/>
    </w:rPr>
  </w:style>
  <w:style w:type="paragraph" w:customStyle="1" w:styleId="ZchnZchn">
    <w:name w:val="Zchn Zchn"/>
    <w:semiHidden/>
    <w:rsid w:val="005414E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soins0">
    <w:name w:val="msoins"/>
    <w:basedOn w:val="DefaultParagraphFont"/>
    <w:rsid w:val="005414E9"/>
  </w:style>
  <w:style w:type="paragraph" w:customStyle="1" w:styleId="Figure">
    <w:name w:val="Figure"/>
    <w:basedOn w:val="Normal"/>
    <w:next w:val="Normal"/>
    <w:rsid w:val="00E403D1"/>
    <w:pPr>
      <w:keepNext/>
      <w:keepLines/>
      <w:spacing w:before="180" w:after="180"/>
      <w:jc w:val="center"/>
    </w:pPr>
    <w:rPr>
      <w:rFonts w:ascii="Times New Roman" w:eastAsia="SimSun" w:hAnsi="Times New Roman"/>
    </w:rPr>
  </w:style>
  <w:style w:type="character" w:customStyle="1" w:styleId="EditorsNoteCharChar">
    <w:name w:val="Editor's Note Char Char"/>
    <w:rsid w:val="00E403D1"/>
    <w:rPr>
      <w:rFonts w:ascii="Arial" w:hAnsi="Arial"/>
      <w:color w:val="FF0000"/>
      <w:lang w:eastAsia="en-US"/>
    </w:rPr>
  </w:style>
  <w:style w:type="paragraph" w:customStyle="1" w:styleId="paragraph">
    <w:name w:val="paragraph"/>
    <w:basedOn w:val="Normal"/>
    <w:rsid w:val="00E403D1"/>
    <w:pPr>
      <w:overflowPunct/>
      <w:autoSpaceDE/>
      <w:autoSpaceDN/>
      <w:adjustRightInd/>
      <w:spacing w:before="100" w:beforeAutospacing="1" w:after="100" w:afterAutospacing="1"/>
      <w:textAlignment w:val="auto"/>
    </w:pPr>
    <w:rPr>
      <w:rFonts w:ascii="Times New Roman" w:hAnsi="Times New Roman"/>
      <w:sz w:val="24"/>
      <w:szCs w:val="24"/>
      <w:lang w:val="en-US" w:eastAsia="en-US"/>
    </w:rPr>
  </w:style>
  <w:style w:type="character" w:customStyle="1" w:styleId="eop">
    <w:name w:val="eop"/>
    <w:basedOn w:val="DefaultParagraphFont"/>
    <w:qFormat/>
    <w:rsid w:val="00E403D1"/>
  </w:style>
  <w:style w:type="paragraph" w:customStyle="1" w:styleId="B7">
    <w:name w:val="B7"/>
    <w:basedOn w:val="B6"/>
    <w:link w:val="B7Char"/>
    <w:qFormat/>
    <w:rsid w:val="000B0612"/>
    <w:pPr>
      <w:spacing w:before="0" w:after="180"/>
      <w:ind w:left="2269"/>
    </w:pPr>
    <w:rPr>
      <w:rFonts w:ascii="Times New Roman" w:hAnsi="Times New Roman"/>
      <w:lang w:val="en-US"/>
    </w:rPr>
  </w:style>
  <w:style w:type="character" w:customStyle="1" w:styleId="B7Char">
    <w:name w:val="B7 Char"/>
    <w:link w:val="B7"/>
    <w:qFormat/>
    <w:rsid w:val="000B0612"/>
    <w:rPr>
      <w:rFonts w:eastAsia="Times New Roman"/>
      <w:lang w:val="en-US" w:eastAsia="ja-JP"/>
    </w:rPr>
  </w:style>
  <w:style w:type="character" w:customStyle="1" w:styleId="Observation0">
    <w:name w:val="Observation (文字)"/>
    <w:basedOn w:val="DefaultParagraphFont"/>
    <w:link w:val="Observation"/>
    <w:uiPriority w:val="99"/>
    <w:rsid w:val="000B0612"/>
    <w:rPr>
      <w:rFonts w:ascii="Arial" w:eastAsia="SimSun" w:hAnsi="Arial"/>
      <w:b/>
      <w:bCs/>
      <w:lang w:eastAsia="zh-CN"/>
    </w:rPr>
  </w:style>
  <w:style w:type="character" w:customStyle="1" w:styleId="ListParagraphChar1">
    <w:name w:val="List Paragraph Char1"/>
    <w:uiPriority w:val="34"/>
    <w:qFormat/>
    <w:locked/>
    <w:rsid w:val="00E0756E"/>
    <w:rPr>
      <w:rFonts w:ascii="Calibri" w:hAnsi="Calibri"/>
      <w:kern w:val="2"/>
      <w:sz w:val="21"/>
      <w:szCs w:val="22"/>
    </w:rPr>
  </w:style>
  <w:style w:type="paragraph" w:customStyle="1" w:styleId="Proposal1">
    <w:name w:val="Proposal1"/>
    <w:basedOn w:val="Normal"/>
    <w:qFormat/>
    <w:rsid w:val="007E73BC"/>
    <w:pPr>
      <w:numPr>
        <w:numId w:val="17"/>
      </w:numPr>
      <w:tabs>
        <w:tab w:val="left" w:pos="1620"/>
      </w:tabs>
      <w:overflowPunct/>
      <w:autoSpaceDE/>
      <w:autoSpaceDN/>
      <w:adjustRightInd/>
      <w:spacing w:before="120"/>
      <w:jc w:val="both"/>
      <w:textAlignment w:val="auto"/>
    </w:pPr>
    <w:rPr>
      <w:rFonts w:ascii="Calibri" w:eastAsia="MS Mincho" w:hAnsi="Calibri"/>
      <w:b/>
      <w:lang w:val="en-US" w:eastAsia="en-US"/>
    </w:rPr>
  </w:style>
  <w:style w:type="paragraph" w:customStyle="1" w:styleId="xemaildiscussion2">
    <w:name w:val="x_emaildiscussion2"/>
    <w:basedOn w:val="Normal"/>
    <w:rsid w:val="00810978"/>
    <w:pPr>
      <w:overflowPunct/>
      <w:autoSpaceDE/>
      <w:autoSpaceDN/>
      <w:adjustRightInd/>
      <w:spacing w:before="0"/>
      <w:ind w:left="1622" w:hanging="363"/>
      <w:textAlignment w:val="auto"/>
    </w:pPr>
    <w:rPr>
      <w:rFonts w:eastAsiaTheme="minorEastAsia" w:cs="Arial"/>
    </w:rPr>
  </w:style>
  <w:style w:type="paragraph" w:customStyle="1" w:styleId="xemaildiscussion">
    <w:name w:val="x_emaildiscussion"/>
    <w:basedOn w:val="Normal"/>
    <w:rsid w:val="00810978"/>
    <w:pPr>
      <w:overflowPunct/>
      <w:autoSpaceDE/>
      <w:autoSpaceDN/>
      <w:adjustRightInd/>
      <w:ind w:left="1619" w:hanging="360"/>
      <w:textAlignment w:val="auto"/>
    </w:pPr>
    <w:rPr>
      <w:rFonts w:eastAsiaTheme="minorEastAsia" w:cs="Arial"/>
      <w:b/>
      <w:bCs/>
      <w:sz w:val="21"/>
      <w:szCs w:val="21"/>
    </w:rPr>
  </w:style>
  <w:style w:type="character" w:customStyle="1" w:styleId="Proposal0">
    <w:name w:val="Proposal (文字)"/>
    <w:rsid w:val="00CB34D6"/>
    <w:rPr>
      <w:rFonts w:asciiTheme="minorHAnsi" w:eastAsiaTheme="minorEastAsia" w:hAnsiTheme="minorHAnsi" w:cstheme="minorBidi"/>
      <w:b/>
      <w:bCs/>
      <w:kern w:val="2"/>
      <w:sz w:val="21"/>
      <w:szCs w:val="22"/>
      <w:lang w:val="en-US" w:eastAsia="zh-CN"/>
    </w:rPr>
  </w:style>
  <w:style w:type="paragraph" w:customStyle="1" w:styleId="Obs-prop">
    <w:name w:val="Obs-prop"/>
    <w:basedOn w:val="Normal"/>
    <w:qFormat/>
    <w:rsid w:val="00CB34D6"/>
    <w:pPr>
      <w:overflowPunct/>
      <w:autoSpaceDE/>
      <w:autoSpaceDN/>
      <w:adjustRightInd/>
      <w:spacing w:before="0" w:after="160" w:line="252" w:lineRule="auto"/>
      <w:textAlignment w:val="auto"/>
    </w:pPr>
    <w:rPr>
      <w:rFonts w:ascii="Calibri" w:eastAsiaTheme="minorEastAsia" w:hAnsi="Calibri" w:cs="Calibri"/>
      <w:b/>
      <w:bCs/>
      <w:sz w:val="22"/>
      <w:szCs w:val="22"/>
      <w:lang w:eastAsia="en-US"/>
    </w:rPr>
  </w:style>
  <w:style w:type="character" w:customStyle="1" w:styleId="ObservationChar">
    <w:name w:val="Observation Char"/>
    <w:rsid w:val="00AF1050"/>
    <w:rPr>
      <w:rFonts w:ascii="Arial" w:eastAsia="SimSun" w:hAnsi="Arial"/>
      <w:b/>
      <w:bCs/>
      <w:lang w:eastAsia="zh-CN"/>
    </w:rPr>
  </w:style>
  <w:style w:type="character" w:customStyle="1" w:styleId="3GPPNormalTextChar">
    <w:name w:val="3GPP Normal Text Char"/>
    <w:basedOn w:val="DefaultParagraphFont"/>
    <w:link w:val="3GPPNormalText"/>
    <w:locked/>
    <w:rsid w:val="00AF1050"/>
    <w:rPr>
      <w:rFonts w:ascii="Calibri" w:hAnsi="Calibri" w:cs="Calibri"/>
    </w:rPr>
  </w:style>
  <w:style w:type="paragraph" w:customStyle="1" w:styleId="3GPPNormalText">
    <w:name w:val="3GPP Normal Text"/>
    <w:basedOn w:val="Normal"/>
    <w:link w:val="3GPPNormalTextChar"/>
    <w:rsid w:val="00AF1050"/>
    <w:pPr>
      <w:overflowPunct/>
      <w:autoSpaceDE/>
      <w:autoSpaceDN/>
      <w:adjustRightInd/>
      <w:spacing w:before="120" w:after="120"/>
      <w:jc w:val="both"/>
      <w:textAlignment w:val="auto"/>
    </w:pPr>
    <w:rPr>
      <w:rFonts w:ascii="Calibri" w:eastAsia="Malgun Gothic" w:hAnsi="Calibri" w:cs="Calibri"/>
      <w:lang w:eastAsia="en-GB"/>
    </w:rPr>
  </w:style>
  <w:style w:type="paragraph" w:customStyle="1" w:styleId="doc-text200">
    <w:name w:val="doc-text200"/>
    <w:basedOn w:val="Normal"/>
    <w:uiPriority w:val="99"/>
    <w:rsid w:val="00AF1050"/>
    <w:pPr>
      <w:overflowPunct/>
      <w:autoSpaceDE/>
      <w:autoSpaceDN/>
      <w:adjustRightInd/>
      <w:spacing w:before="100" w:beforeAutospacing="1" w:after="100" w:afterAutospacing="1"/>
      <w:textAlignment w:val="auto"/>
    </w:pPr>
    <w:rPr>
      <w:rFonts w:ascii="Calibri" w:eastAsiaTheme="minorEastAsia" w:hAnsi="Calibri" w:cs="Calibri"/>
      <w:sz w:val="22"/>
      <w:szCs w:val="22"/>
      <w:lang w:eastAsia="zh-CN"/>
    </w:rPr>
  </w:style>
  <w:style w:type="character" w:customStyle="1" w:styleId="NOZchn">
    <w:name w:val="NO Zchn"/>
    <w:qFormat/>
    <w:rsid w:val="004E18B2"/>
    <w:rPr>
      <w:rFonts w:ascii="Arial" w:eastAsiaTheme="minorEastAsia" w:hAnsi="Arial"/>
      <w:lang w:eastAsia="ja-JP"/>
    </w:rPr>
  </w:style>
  <w:style w:type="paragraph" w:customStyle="1" w:styleId="textintend2">
    <w:name w:val="text intend 2"/>
    <w:basedOn w:val="Normal"/>
    <w:rsid w:val="00D5486B"/>
    <w:pPr>
      <w:numPr>
        <w:numId w:val="20"/>
      </w:numPr>
      <w:spacing w:before="0" w:after="120"/>
      <w:jc w:val="both"/>
    </w:pPr>
    <w:rPr>
      <w:rFonts w:ascii="Times New Roman" w:eastAsia="MS Mincho" w:hAnsi="Times New Roman"/>
      <w:sz w:val="24"/>
      <w:lang w:val="en-US" w:eastAsia="en-GB"/>
    </w:rPr>
  </w:style>
  <w:style w:type="paragraph" w:customStyle="1" w:styleId="xmsonormal">
    <w:name w:val="x_msonormal"/>
    <w:basedOn w:val="Normal"/>
    <w:rsid w:val="00D5486B"/>
    <w:pPr>
      <w:overflowPunct/>
      <w:autoSpaceDE/>
      <w:autoSpaceDN/>
      <w:adjustRightInd/>
      <w:spacing w:before="0"/>
      <w:textAlignment w:val="auto"/>
    </w:pPr>
    <w:rPr>
      <w:rFonts w:ascii="SimSun" w:eastAsia="SimSun" w:hAnsi="SimSun" w:cs="Calibri"/>
      <w:sz w:val="24"/>
      <w:szCs w:val="24"/>
      <w:lang w:eastAsia="zh-CN"/>
    </w:rPr>
  </w:style>
  <w:style w:type="character" w:customStyle="1" w:styleId="TextChar">
    <w:name w:val="Text Char"/>
    <w:basedOn w:val="DefaultParagraphFont"/>
    <w:link w:val="Text"/>
    <w:rsid w:val="00D5486B"/>
    <w:rPr>
      <w:rFonts w:ascii="Arial" w:eastAsia="Times New Roman" w:hAnsi="Arial"/>
      <w:b/>
      <w:lang w:eastAsia="ja-JP"/>
    </w:rPr>
  </w:style>
  <w:style w:type="paragraph" w:customStyle="1" w:styleId="Prop1">
    <w:name w:val="Prop1"/>
    <w:basedOn w:val="Normal"/>
    <w:autoRedefine/>
    <w:qFormat/>
    <w:rsid w:val="000C5218"/>
    <w:pPr>
      <w:overflowPunct/>
      <w:autoSpaceDE/>
      <w:autoSpaceDN/>
      <w:adjustRightInd/>
      <w:spacing w:before="0"/>
      <w:textAlignment w:val="auto"/>
    </w:pPr>
    <w:rPr>
      <w:rFonts w:eastAsiaTheme="minorEastAsia" w:cs="Calibri"/>
      <w:b/>
      <w:bCs/>
      <w:color w:val="000000" w:themeColor="text1"/>
      <w:lang w:val="en-US" w:eastAsia="ko-KR"/>
    </w:rPr>
  </w:style>
  <w:style w:type="paragraph" w:customStyle="1" w:styleId="TDocTitle">
    <w:name w:val="TDoc Title"/>
    <w:basedOn w:val="Normal"/>
    <w:link w:val="TDocTitleChar"/>
    <w:qFormat/>
    <w:rsid w:val="00D5486B"/>
    <w:pPr>
      <w:overflowPunct/>
      <w:autoSpaceDE/>
      <w:autoSpaceDN/>
      <w:adjustRightInd/>
      <w:spacing w:before="240"/>
      <w:textAlignment w:val="auto"/>
    </w:pPr>
    <w:rPr>
      <w:rFonts w:ascii="Calibri" w:eastAsia="MS Mincho" w:hAnsi="Calibri" w:cs="Calibri"/>
      <w:b/>
      <w:color w:val="00589A"/>
      <w:szCs w:val="24"/>
      <w:lang w:eastAsia="en-GB"/>
    </w:rPr>
  </w:style>
  <w:style w:type="paragraph" w:customStyle="1" w:styleId="TDocContent">
    <w:name w:val="TDoc Content"/>
    <w:basedOn w:val="TDocTitle"/>
    <w:link w:val="TDocContentChar"/>
    <w:qFormat/>
    <w:rsid w:val="00D5486B"/>
    <w:pPr>
      <w:spacing w:before="0"/>
    </w:pPr>
    <w:rPr>
      <w:b w:val="0"/>
    </w:rPr>
  </w:style>
  <w:style w:type="character" w:customStyle="1" w:styleId="TDocTitleChar">
    <w:name w:val="TDoc Title Char"/>
    <w:basedOn w:val="DefaultParagraphFont"/>
    <w:link w:val="TDocTitle"/>
    <w:rsid w:val="00D5486B"/>
    <w:rPr>
      <w:rFonts w:ascii="Calibri" w:eastAsia="MS Mincho" w:hAnsi="Calibri" w:cs="Calibri"/>
      <w:b/>
      <w:color w:val="00589A"/>
      <w:szCs w:val="24"/>
    </w:rPr>
  </w:style>
  <w:style w:type="character" w:customStyle="1" w:styleId="TDocContentChar">
    <w:name w:val="TDoc Content Char"/>
    <w:basedOn w:val="TDocTitleChar"/>
    <w:link w:val="TDocContent"/>
    <w:rsid w:val="00D5486B"/>
    <w:rPr>
      <w:rFonts w:ascii="Calibri" w:eastAsia="MS Mincho" w:hAnsi="Calibri" w:cs="Calibri"/>
      <w:b w:val="0"/>
      <w:color w:val="00589A"/>
      <w:szCs w:val="24"/>
    </w:rPr>
  </w:style>
  <w:style w:type="table" w:customStyle="1" w:styleId="GridTable4-Accent11">
    <w:name w:val="Grid Table 4 - Accent 11"/>
    <w:basedOn w:val="TableNormal"/>
    <w:uiPriority w:val="49"/>
    <w:qFormat/>
    <w:rsid w:val="00767C52"/>
    <w:pPr>
      <w:spacing w:after="160" w:line="259" w:lineRule="auto"/>
      <w:jc w:val="both"/>
    </w:pPr>
    <w:rPr>
      <w:rFonts w:ascii="CG Times (WN)" w:eastAsia="PMingLiU" w:hAnsi="CG Times (WN)"/>
      <w:lang w:val="en-US" w:eastAsia="ko-KR"/>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mc-span">
    <w:name w:val="mc-span"/>
    <w:basedOn w:val="DefaultParagraphFont"/>
    <w:rsid w:val="00767C52"/>
  </w:style>
  <w:style w:type="table" w:styleId="GridTable1Light">
    <w:name w:val="Grid Table 1 Light"/>
    <w:basedOn w:val="TableNormal"/>
    <w:uiPriority w:val="46"/>
    <w:rsid w:val="0055582A"/>
    <w:rPr>
      <w:rFonts w:asciiTheme="minorHAnsi" w:eastAsiaTheme="minorEastAsia" w:hAnsiTheme="minorHAnsi" w:cstheme="minorBidi"/>
      <w:sz w:val="22"/>
      <w:szCs w:val="22"/>
      <w:lang w:val="en-US" w:eastAsia="zh-TW"/>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BL">
    <w:name w:val="BL"/>
    <w:basedOn w:val="Normal"/>
    <w:uiPriority w:val="99"/>
    <w:qFormat/>
    <w:rsid w:val="0055582A"/>
    <w:pPr>
      <w:numPr>
        <w:numId w:val="21"/>
      </w:numPr>
      <w:tabs>
        <w:tab w:val="clear" w:pos="644"/>
        <w:tab w:val="num" w:pos="360"/>
        <w:tab w:val="left" w:pos="851"/>
      </w:tabs>
      <w:spacing w:before="0" w:after="180"/>
      <w:ind w:left="0" w:firstLine="0"/>
    </w:pPr>
    <w:rPr>
      <w:rFonts w:ascii="Times New Roman" w:eastAsia="PMingLiU" w:hAnsi="Times New Roman"/>
      <w:lang w:eastAsia="en-GB"/>
    </w:rPr>
  </w:style>
  <w:style w:type="paragraph" w:customStyle="1" w:styleId="ObservationandProposal">
    <w:name w:val="Observation and Proposal"/>
    <w:basedOn w:val="Normal"/>
    <w:link w:val="ObservationandProposal0"/>
    <w:qFormat/>
    <w:rsid w:val="00140627"/>
    <w:pPr>
      <w:overflowPunct/>
      <w:autoSpaceDE/>
      <w:autoSpaceDN/>
      <w:adjustRightInd/>
      <w:spacing w:before="0" w:after="180"/>
      <w:ind w:left="1440" w:hangingChars="652" w:hanging="1440"/>
      <w:textAlignment w:val="auto"/>
    </w:pPr>
    <w:rPr>
      <w:rFonts w:ascii="Times New Roman" w:eastAsia="MS Mincho" w:hAnsi="Times New Roman"/>
      <w:b/>
      <w:bCs/>
      <w:sz w:val="22"/>
      <w:szCs w:val="22"/>
    </w:rPr>
  </w:style>
  <w:style w:type="character" w:customStyle="1" w:styleId="ObservationandProposal0">
    <w:name w:val="Observation and Proposal (文字)"/>
    <w:basedOn w:val="DefaultParagraphFont"/>
    <w:link w:val="ObservationandProposal"/>
    <w:rsid w:val="00140627"/>
    <w:rPr>
      <w:rFonts w:eastAsia="MS Mincho"/>
      <w:b/>
      <w:bCs/>
      <w:sz w:val="22"/>
      <w:szCs w:val="22"/>
      <w:lang w:eastAsia="ja-JP"/>
    </w:rPr>
  </w:style>
  <w:style w:type="paragraph" w:customStyle="1" w:styleId="TdocBodyText">
    <w:name w:val="Tdoc Body Text"/>
    <w:basedOn w:val="BodyText"/>
    <w:qFormat/>
    <w:rsid w:val="00140627"/>
    <w:pPr>
      <w:spacing w:before="0" w:line="259" w:lineRule="auto"/>
    </w:pPr>
    <w:rPr>
      <w:lang w:eastAsia="zh-CN"/>
    </w:rPr>
  </w:style>
  <w:style w:type="paragraph" w:customStyle="1" w:styleId="xdoc-title">
    <w:name w:val="x_doc-title"/>
    <w:basedOn w:val="Normal"/>
    <w:rsid w:val="001E0DD8"/>
    <w:pPr>
      <w:overflowPunct/>
      <w:autoSpaceDE/>
      <w:autoSpaceDN/>
      <w:adjustRightInd/>
      <w:spacing w:before="100" w:beforeAutospacing="1" w:after="100" w:afterAutospacing="1"/>
      <w:textAlignment w:val="auto"/>
    </w:pPr>
    <w:rPr>
      <w:rFonts w:ascii="Times New Roman" w:hAnsi="Times New Roman"/>
      <w:sz w:val="24"/>
      <w:szCs w:val="24"/>
      <w:lang w:val="en-US" w:eastAsia="en-US"/>
    </w:rPr>
  </w:style>
  <w:style w:type="character" w:customStyle="1" w:styleId="xgmail-msoins">
    <w:name w:val="x_gmail-msoins"/>
    <w:basedOn w:val="DefaultParagraphFont"/>
    <w:rsid w:val="00697FB8"/>
  </w:style>
  <w:style w:type="paragraph" w:customStyle="1" w:styleId="sample-target">
    <w:name w:val="sample-target"/>
    <w:basedOn w:val="Normal"/>
    <w:uiPriority w:val="99"/>
    <w:rsid w:val="001C54CD"/>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ProposalandObservation">
    <w:name w:val="Proposal and Observation (文字)"/>
    <w:basedOn w:val="DefaultParagraphFont"/>
    <w:link w:val="ProposalandObservation0"/>
    <w:locked/>
    <w:rsid w:val="001C54CD"/>
    <w:rPr>
      <w:rFonts w:ascii="Arial" w:eastAsia="BIZ UDGothic" w:hAnsi="Arial" w:cs="Arial"/>
      <w:b/>
      <w:bCs/>
      <w:sz w:val="22"/>
    </w:rPr>
  </w:style>
  <w:style w:type="paragraph" w:customStyle="1" w:styleId="ProposalandObservation0">
    <w:name w:val="Proposal and Observation"/>
    <w:basedOn w:val="Normal"/>
    <w:link w:val="ProposalandObservation"/>
    <w:qFormat/>
    <w:rsid w:val="001C54CD"/>
    <w:pPr>
      <w:overflowPunct/>
      <w:autoSpaceDE/>
      <w:autoSpaceDN/>
      <w:adjustRightInd/>
      <w:spacing w:before="0" w:after="180"/>
      <w:ind w:left="1560" w:hangingChars="709" w:hanging="1560"/>
      <w:textAlignment w:val="auto"/>
    </w:pPr>
    <w:rPr>
      <w:rFonts w:eastAsia="BIZ UDGothic" w:cs="Arial"/>
      <w:b/>
      <w:bCs/>
      <w:sz w:val="22"/>
      <w:lang w:eastAsia="en-GB"/>
    </w:rPr>
  </w:style>
  <w:style w:type="character" w:customStyle="1" w:styleId="N4Char">
    <w:name w:val="N4 Char"/>
    <w:basedOn w:val="DefaultParagraphFont"/>
    <w:link w:val="N4"/>
    <w:locked/>
    <w:rsid w:val="001C54CD"/>
    <w:rPr>
      <w:rFonts w:ascii="Calibri" w:hAnsi="Calibri" w:cstheme="minorHAnsi"/>
      <w:shd w:val="clear" w:color="auto" w:fill="FFFFFF"/>
      <w:lang w:eastAsia="ko-KR" w:bidi="hi-IN"/>
    </w:rPr>
  </w:style>
  <w:style w:type="paragraph" w:customStyle="1" w:styleId="N4">
    <w:name w:val="N4"/>
    <w:basedOn w:val="Normal"/>
    <w:link w:val="N4Char"/>
    <w:qFormat/>
    <w:rsid w:val="001C54CD"/>
    <w:pPr>
      <w:shd w:val="clear" w:color="auto" w:fill="FFFFFF"/>
      <w:overflowPunct/>
      <w:autoSpaceDE/>
      <w:autoSpaceDN/>
      <w:adjustRightInd/>
      <w:spacing w:before="0"/>
      <w:ind w:left="1354"/>
      <w:textAlignment w:val="auto"/>
    </w:pPr>
    <w:rPr>
      <w:rFonts w:ascii="Calibri" w:eastAsia="Malgun Gothic" w:hAnsi="Calibri" w:cstheme="minorHAnsi"/>
      <w:lang w:eastAsia="ko-KR" w:bidi="hi-IN"/>
    </w:rPr>
  </w:style>
  <w:style w:type="paragraph" w:customStyle="1" w:styleId="doc-comment0">
    <w:name w:val="doc-comment"/>
    <w:basedOn w:val="Normal"/>
    <w:rsid w:val="00134BC9"/>
    <w:pPr>
      <w:overflowPunct/>
      <w:autoSpaceDE/>
      <w:autoSpaceDN/>
      <w:adjustRightInd/>
      <w:spacing w:before="100" w:beforeAutospacing="1" w:after="100" w:afterAutospacing="1"/>
      <w:textAlignment w:val="auto"/>
    </w:pPr>
    <w:rPr>
      <w:rFonts w:ascii="Times New Roman" w:hAnsi="Times New Roman"/>
      <w:sz w:val="24"/>
      <w:szCs w:val="24"/>
      <w:lang w:val="en-US" w:eastAsia="en-US"/>
    </w:rPr>
  </w:style>
  <w:style w:type="paragraph" w:customStyle="1" w:styleId="tal0">
    <w:name w:val="tal"/>
    <w:basedOn w:val="Normal"/>
    <w:rsid w:val="00134BC9"/>
    <w:pPr>
      <w:overflowPunct/>
      <w:autoSpaceDE/>
      <w:autoSpaceDN/>
      <w:adjustRightInd/>
      <w:spacing w:before="100" w:beforeAutospacing="1" w:after="100" w:afterAutospacing="1"/>
      <w:textAlignment w:val="auto"/>
    </w:pPr>
    <w:rPr>
      <w:rFonts w:ascii="Times New Roman" w:hAnsi="Times New Roman"/>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0610">
      <w:bodyDiv w:val="1"/>
      <w:marLeft w:val="0"/>
      <w:marRight w:val="0"/>
      <w:marTop w:val="0"/>
      <w:marBottom w:val="0"/>
      <w:divBdr>
        <w:top w:val="none" w:sz="0" w:space="0" w:color="auto"/>
        <w:left w:val="none" w:sz="0" w:space="0" w:color="auto"/>
        <w:bottom w:val="none" w:sz="0" w:space="0" w:color="auto"/>
        <w:right w:val="none" w:sz="0" w:space="0" w:color="auto"/>
      </w:divBdr>
    </w:div>
    <w:div w:id="13729763">
      <w:bodyDiv w:val="1"/>
      <w:marLeft w:val="0"/>
      <w:marRight w:val="0"/>
      <w:marTop w:val="0"/>
      <w:marBottom w:val="0"/>
      <w:divBdr>
        <w:top w:val="none" w:sz="0" w:space="0" w:color="auto"/>
        <w:left w:val="none" w:sz="0" w:space="0" w:color="auto"/>
        <w:bottom w:val="none" w:sz="0" w:space="0" w:color="auto"/>
        <w:right w:val="none" w:sz="0" w:space="0" w:color="auto"/>
      </w:divBdr>
    </w:div>
    <w:div w:id="20403216">
      <w:bodyDiv w:val="1"/>
      <w:marLeft w:val="0"/>
      <w:marRight w:val="0"/>
      <w:marTop w:val="0"/>
      <w:marBottom w:val="0"/>
      <w:divBdr>
        <w:top w:val="none" w:sz="0" w:space="0" w:color="auto"/>
        <w:left w:val="none" w:sz="0" w:space="0" w:color="auto"/>
        <w:bottom w:val="none" w:sz="0" w:space="0" w:color="auto"/>
        <w:right w:val="none" w:sz="0" w:space="0" w:color="auto"/>
      </w:divBdr>
    </w:div>
    <w:div w:id="26175374">
      <w:bodyDiv w:val="1"/>
      <w:marLeft w:val="0"/>
      <w:marRight w:val="0"/>
      <w:marTop w:val="0"/>
      <w:marBottom w:val="0"/>
      <w:divBdr>
        <w:top w:val="none" w:sz="0" w:space="0" w:color="auto"/>
        <w:left w:val="none" w:sz="0" w:space="0" w:color="auto"/>
        <w:bottom w:val="none" w:sz="0" w:space="0" w:color="auto"/>
        <w:right w:val="none" w:sz="0" w:space="0" w:color="auto"/>
      </w:divBdr>
    </w:div>
    <w:div w:id="38630523">
      <w:bodyDiv w:val="1"/>
      <w:marLeft w:val="0"/>
      <w:marRight w:val="0"/>
      <w:marTop w:val="0"/>
      <w:marBottom w:val="0"/>
      <w:divBdr>
        <w:top w:val="none" w:sz="0" w:space="0" w:color="auto"/>
        <w:left w:val="none" w:sz="0" w:space="0" w:color="auto"/>
        <w:bottom w:val="none" w:sz="0" w:space="0" w:color="auto"/>
        <w:right w:val="none" w:sz="0" w:space="0" w:color="auto"/>
      </w:divBdr>
    </w:div>
    <w:div w:id="52428961">
      <w:bodyDiv w:val="1"/>
      <w:marLeft w:val="0"/>
      <w:marRight w:val="0"/>
      <w:marTop w:val="0"/>
      <w:marBottom w:val="0"/>
      <w:divBdr>
        <w:top w:val="none" w:sz="0" w:space="0" w:color="auto"/>
        <w:left w:val="none" w:sz="0" w:space="0" w:color="auto"/>
        <w:bottom w:val="none" w:sz="0" w:space="0" w:color="auto"/>
        <w:right w:val="none" w:sz="0" w:space="0" w:color="auto"/>
      </w:divBdr>
    </w:div>
    <w:div w:id="53814439">
      <w:bodyDiv w:val="1"/>
      <w:marLeft w:val="0"/>
      <w:marRight w:val="0"/>
      <w:marTop w:val="0"/>
      <w:marBottom w:val="0"/>
      <w:divBdr>
        <w:top w:val="none" w:sz="0" w:space="0" w:color="auto"/>
        <w:left w:val="none" w:sz="0" w:space="0" w:color="auto"/>
        <w:bottom w:val="none" w:sz="0" w:space="0" w:color="auto"/>
        <w:right w:val="none" w:sz="0" w:space="0" w:color="auto"/>
      </w:divBdr>
    </w:div>
    <w:div w:id="55707196">
      <w:bodyDiv w:val="1"/>
      <w:marLeft w:val="0"/>
      <w:marRight w:val="0"/>
      <w:marTop w:val="0"/>
      <w:marBottom w:val="0"/>
      <w:divBdr>
        <w:top w:val="none" w:sz="0" w:space="0" w:color="auto"/>
        <w:left w:val="none" w:sz="0" w:space="0" w:color="auto"/>
        <w:bottom w:val="none" w:sz="0" w:space="0" w:color="auto"/>
        <w:right w:val="none" w:sz="0" w:space="0" w:color="auto"/>
      </w:divBdr>
    </w:div>
    <w:div w:id="64109078">
      <w:bodyDiv w:val="1"/>
      <w:marLeft w:val="0"/>
      <w:marRight w:val="0"/>
      <w:marTop w:val="0"/>
      <w:marBottom w:val="0"/>
      <w:divBdr>
        <w:top w:val="none" w:sz="0" w:space="0" w:color="auto"/>
        <w:left w:val="none" w:sz="0" w:space="0" w:color="auto"/>
        <w:bottom w:val="none" w:sz="0" w:space="0" w:color="auto"/>
        <w:right w:val="none" w:sz="0" w:space="0" w:color="auto"/>
      </w:divBdr>
    </w:div>
    <w:div w:id="83915954">
      <w:bodyDiv w:val="1"/>
      <w:marLeft w:val="0"/>
      <w:marRight w:val="0"/>
      <w:marTop w:val="0"/>
      <w:marBottom w:val="0"/>
      <w:divBdr>
        <w:top w:val="none" w:sz="0" w:space="0" w:color="auto"/>
        <w:left w:val="none" w:sz="0" w:space="0" w:color="auto"/>
        <w:bottom w:val="none" w:sz="0" w:space="0" w:color="auto"/>
        <w:right w:val="none" w:sz="0" w:space="0" w:color="auto"/>
      </w:divBdr>
    </w:div>
    <w:div w:id="95173015">
      <w:bodyDiv w:val="1"/>
      <w:marLeft w:val="0"/>
      <w:marRight w:val="0"/>
      <w:marTop w:val="0"/>
      <w:marBottom w:val="0"/>
      <w:divBdr>
        <w:top w:val="none" w:sz="0" w:space="0" w:color="auto"/>
        <w:left w:val="none" w:sz="0" w:space="0" w:color="auto"/>
        <w:bottom w:val="none" w:sz="0" w:space="0" w:color="auto"/>
        <w:right w:val="none" w:sz="0" w:space="0" w:color="auto"/>
      </w:divBdr>
    </w:div>
    <w:div w:id="99107140">
      <w:bodyDiv w:val="1"/>
      <w:marLeft w:val="0"/>
      <w:marRight w:val="0"/>
      <w:marTop w:val="0"/>
      <w:marBottom w:val="0"/>
      <w:divBdr>
        <w:top w:val="none" w:sz="0" w:space="0" w:color="auto"/>
        <w:left w:val="none" w:sz="0" w:space="0" w:color="auto"/>
        <w:bottom w:val="none" w:sz="0" w:space="0" w:color="auto"/>
        <w:right w:val="none" w:sz="0" w:space="0" w:color="auto"/>
      </w:divBdr>
    </w:div>
    <w:div w:id="123543603">
      <w:bodyDiv w:val="1"/>
      <w:marLeft w:val="0"/>
      <w:marRight w:val="0"/>
      <w:marTop w:val="0"/>
      <w:marBottom w:val="0"/>
      <w:divBdr>
        <w:top w:val="none" w:sz="0" w:space="0" w:color="auto"/>
        <w:left w:val="none" w:sz="0" w:space="0" w:color="auto"/>
        <w:bottom w:val="none" w:sz="0" w:space="0" w:color="auto"/>
        <w:right w:val="none" w:sz="0" w:space="0" w:color="auto"/>
      </w:divBdr>
    </w:div>
    <w:div w:id="129786146">
      <w:bodyDiv w:val="1"/>
      <w:marLeft w:val="0"/>
      <w:marRight w:val="0"/>
      <w:marTop w:val="0"/>
      <w:marBottom w:val="0"/>
      <w:divBdr>
        <w:top w:val="none" w:sz="0" w:space="0" w:color="auto"/>
        <w:left w:val="none" w:sz="0" w:space="0" w:color="auto"/>
        <w:bottom w:val="none" w:sz="0" w:space="0" w:color="auto"/>
        <w:right w:val="none" w:sz="0" w:space="0" w:color="auto"/>
      </w:divBdr>
    </w:div>
    <w:div w:id="136650258">
      <w:bodyDiv w:val="1"/>
      <w:marLeft w:val="0"/>
      <w:marRight w:val="0"/>
      <w:marTop w:val="0"/>
      <w:marBottom w:val="0"/>
      <w:divBdr>
        <w:top w:val="none" w:sz="0" w:space="0" w:color="auto"/>
        <w:left w:val="none" w:sz="0" w:space="0" w:color="auto"/>
        <w:bottom w:val="none" w:sz="0" w:space="0" w:color="auto"/>
        <w:right w:val="none" w:sz="0" w:space="0" w:color="auto"/>
      </w:divBdr>
    </w:div>
    <w:div w:id="146897544">
      <w:bodyDiv w:val="1"/>
      <w:marLeft w:val="0"/>
      <w:marRight w:val="0"/>
      <w:marTop w:val="0"/>
      <w:marBottom w:val="0"/>
      <w:divBdr>
        <w:top w:val="none" w:sz="0" w:space="0" w:color="auto"/>
        <w:left w:val="none" w:sz="0" w:space="0" w:color="auto"/>
        <w:bottom w:val="none" w:sz="0" w:space="0" w:color="auto"/>
        <w:right w:val="none" w:sz="0" w:space="0" w:color="auto"/>
      </w:divBdr>
    </w:div>
    <w:div w:id="146946516">
      <w:bodyDiv w:val="1"/>
      <w:marLeft w:val="0"/>
      <w:marRight w:val="0"/>
      <w:marTop w:val="0"/>
      <w:marBottom w:val="0"/>
      <w:divBdr>
        <w:top w:val="none" w:sz="0" w:space="0" w:color="auto"/>
        <w:left w:val="none" w:sz="0" w:space="0" w:color="auto"/>
        <w:bottom w:val="none" w:sz="0" w:space="0" w:color="auto"/>
        <w:right w:val="none" w:sz="0" w:space="0" w:color="auto"/>
      </w:divBdr>
    </w:div>
    <w:div w:id="156850400">
      <w:bodyDiv w:val="1"/>
      <w:marLeft w:val="0"/>
      <w:marRight w:val="0"/>
      <w:marTop w:val="0"/>
      <w:marBottom w:val="0"/>
      <w:divBdr>
        <w:top w:val="none" w:sz="0" w:space="0" w:color="auto"/>
        <w:left w:val="none" w:sz="0" w:space="0" w:color="auto"/>
        <w:bottom w:val="none" w:sz="0" w:space="0" w:color="auto"/>
        <w:right w:val="none" w:sz="0" w:space="0" w:color="auto"/>
      </w:divBdr>
    </w:div>
    <w:div w:id="164248682">
      <w:bodyDiv w:val="1"/>
      <w:marLeft w:val="0"/>
      <w:marRight w:val="0"/>
      <w:marTop w:val="0"/>
      <w:marBottom w:val="0"/>
      <w:divBdr>
        <w:top w:val="none" w:sz="0" w:space="0" w:color="auto"/>
        <w:left w:val="none" w:sz="0" w:space="0" w:color="auto"/>
        <w:bottom w:val="none" w:sz="0" w:space="0" w:color="auto"/>
        <w:right w:val="none" w:sz="0" w:space="0" w:color="auto"/>
      </w:divBdr>
    </w:div>
    <w:div w:id="166556948">
      <w:bodyDiv w:val="1"/>
      <w:marLeft w:val="0"/>
      <w:marRight w:val="0"/>
      <w:marTop w:val="0"/>
      <w:marBottom w:val="0"/>
      <w:divBdr>
        <w:top w:val="none" w:sz="0" w:space="0" w:color="auto"/>
        <w:left w:val="none" w:sz="0" w:space="0" w:color="auto"/>
        <w:bottom w:val="none" w:sz="0" w:space="0" w:color="auto"/>
        <w:right w:val="none" w:sz="0" w:space="0" w:color="auto"/>
      </w:divBdr>
    </w:div>
    <w:div w:id="168447455">
      <w:bodyDiv w:val="1"/>
      <w:marLeft w:val="0"/>
      <w:marRight w:val="0"/>
      <w:marTop w:val="0"/>
      <w:marBottom w:val="0"/>
      <w:divBdr>
        <w:top w:val="none" w:sz="0" w:space="0" w:color="auto"/>
        <w:left w:val="none" w:sz="0" w:space="0" w:color="auto"/>
        <w:bottom w:val="none" w:sz="0" w:space="0" w:color="auto"/>
        <w:right w:val="none" w:sz="0" w:space="0" w:color="auto"/>
      </w:divBdr>
    </w:div>
    <w:div w:id="168522402">
      <w:bodyDiv w:val="1"/>
      <w:marLeft w:val="0"/>
      <w:marRight w:val="0"/>
      <w:marTop w:val="0"/>
      <w:marBottom w:val="0"/>
      <w:divBdr>
        <w:top w:val="none" w:sz="0" w:space="0" w:color="auto"/>
        <w:left w:val="none" w:sz="0" w:space="0" w:color="auto"/>
        <w:bottom w:val="none" w:sz="0" w:space="0" w:color="auto"/>
        <w:right w:val="none" w:sz="0" w:space="0" w:color="auto"/>
      </w:divBdr>
    </w:div>
    <w:div w:id="172842316">
      <w:bodyDiv w:val="1"/>
      <w:marLeft w:val="0"/>
      <w:marRight w:val="0"/>
      <w:marTop w:val="0"/>
      <w:marBottom w:val="0"/>
      <w:divBdr>
        <w:top w:val="none" w:sz="0" w:space="0" w:color="auto"/>
        <w:left w:val="none" w:sz="0" w:space="0" w:color="auto"/>
        <w:bottom w:val="none" w:sz="0" w:space="0" w:color="auto"/>
        <w:right w:val="none" w:sz="0" w:space="0" w:color="auto"/>
      </w:divBdr>
    </w:div>
    <w:div w:id="201019205">
      <w:bodyDiv w:val="1"/>
      <w:marLeft w:val="0"/>
      <w:marRight w:val="0"/>
      <w:marTop w:val="0"/>
      <w:marBottom w:val="0"/>
      <w:divBdr>
        <w:top w:val="none" w:sz="0" w:space="0" w:color="auto"/>
        <w:left w:val="none" w:sz="0" w:space="0" w:color="auto"/>
        <w:bottom w:val="none" w:sz="0" w:space="0" w:color="auto"/>
        <w:right w:val="none" w:sz="0" w:space="0" w:color="auto"/>
      </w:divBdr>
    </w:div>
    <w:div w:id="209804426">
      <w:bodyDiv w:val="1"/>
      <w:marLeft w:val="0"/>
      <w:marRight w:val="0"/>
      <w:marTop w:val="0"/>
      <w:marBottom w:val="0"/>
      <w:divBdr>
        <w:top w:val="none" w:sz="0" w:space="0" w:color="auto"/>
        <w:left w:val="none" w:sz="0" w:space="0" w:color="auto"/>
        <w:bottom w:val="none" w:sz="0" w:space="0" w:color="auto"/>
        <w:right w:val="none" w:sz="0" w:space="0" w:color="auto"/>
      </w:divBdr>
    </w:div>
    <w:div w:id="214774992">
      <w:bodyDiv w:val="1"/>
      <w:marLeft w:val="0"/>
      <w:marRight w:val="0"/>
      <w:marTop w:val="0"/>
      <w:marBottom w:val="0"/>
      <w:divBdr>
        <w:top w:val="none" w:sz="0" w:space="0" w:color="auto"/>
        <w:left w:val="none" w:sz="0" w:space="0" w:color="auto"/>
        <w:bottom w:val="none" w:sz="0" w:space="0" w:color="auto"/>
        <w:right w:val="none" w:sz="0" w:space="0" w:color="auto"/>
      </w:divBdr>
    </w:div>
    <w:div w:id="221989943">
      <w:bodyDiv w:val="1"/>
      <w:marLeft w:val="0"/>
      <w:marRight w:val="0"/>
      <w:marTop w:val="0"/>
      <w:marBottom w:val="0"/>
      <w:divBdr>
        <w:top w:val="none" w:sz="0" w:space="0" w:color="auto"/>
        <w:left w:val="none" w:sz="0" w:space="0" w:color="auto"/>
        <w:bottom w:val="none" w:sz="0" w:space="0" w:color="auto"/>
        <w:right w:val="none" w:sz="0" w:space="0" w:color="auto"/>
      </w:divBdr>
    </w:div>
    <w:div w:id="226958704">
      <w:bodyDiv w:val="1"/>
      <w:marLeft w:val="0"/>
      <w:marRight w:val="0"/>
      <w:marTop w:val="0"/>
      <w:marBottom w:val="0"/>
      <w:divBdr>
        <w:top w:val="none" w:sz="0" w:space="0" w:color="auto"/>
        <w:left w:val="none" w:sz="0" w:space="0" w:color="auto"/>
        <w:bottom w:val="none" w:sz="0" w:space="0" w:color="auto"/>
        <w:right w:val="none" w:sz="0" w:space="0" w:color="auto"/>
      </w:divBdr>
    </w:div>
    <w:div w:id="254170205">
      <w:bodyDiv w:val="1"/>
      <w:marLeft w:val="0"/>
      <w:marRight w:val="0"/>
      <w:marTop w:val="0"/>
      <w:marBottom w:val="0"/>
      <w:divBdr>
        <w:top w:val="none" w:sz="0" w:space="0" w:color="auto"/>
        <w:left w:val="none" w:sz="0" w:space="0" w:color="auto"/>
        <w:bottom w:val="none" w:sz="0" w:space="0" w:color="auto"/>
        <w:right w:val="none" w:sz="0" w:space="0" w:color="auto"/>
      </w:divBdr>
    </w:div>
    <w:div w:id="254558251">
      <w:bodyDiv w:val="1"/>
      <w:marLeft w:val="0"/>
      <w:marRight w:val="0"/>
      <w:marTop w:val="0"/>
      <w:marBottom w:val="0"/>
      <w:divBdr>
        <w:top w:val="none" w:sz="0" w:space="0" w:color="auto"/>
        <w:left w:val="none" w:sz="0" w:space="0" w:color="auto"/>
        <w:bottom w:val="none" w:sz="0" w:space="0" w:color="auto"/>
        <w:right w:val="none" w:sz="0" w:space="0" w:color="auto"/>
      </w:divBdr>
    </w:div>
    <w:div w:id="258029377">
      <w:bodyDiv w:val="1"/>
      <w:marLeft w:val="0"/>
      <w:marRight w:val="0"/>
      <w:marTop w:val="0"/>
      <w:marBottom w:val="0"/>
      <w:divBdr>
        <w:top w:val="none" w:sz="0" w:space="0" w:color="auto"/>
        <w:left w:val="none" w:sz="0" w:space="0" w:color="auto"/>
        <w:bottom w:val="none" w:sz="0" w:space="0" w:color="auto"/>
        <w:right w:val="none" w:sz="0" w:space="0" w:color="auto"/>
      </w:divBdr>
    </w:div>
    <w:div w:id="258413592">
      <w:bodyDiv w:val="1"/>
      <w:marLeft w:val="0"/>
      <w:marRight w:val="0"/>
      <w:marTop w:val="0"/>
      <w:marBottom w:val="0"/>
      <w:divBdr>
        <w:top w:val="none" w:sz="0" w:space="0" w:color="auto"/>
        <w:left w:val="none" w:sz="0" w:space="0" w:color="auto"/>
        <w:bottom w:val="none" w:sz="0" w:space="0" w:color="auto"/>
        <w:right w:val="none" w:sz="0" w:space="0" w:color="auto"/>
      </w:divBdr>
    </w:div>
    <w:div w:id="281032351">
      <w:bodyDiv w:val="1"/>
      <w:marLeft w:val="0"/>
      <w:marRight w:val="0"/>
      <w:marTop w:val="0"/>
      <w:marBottom w:val="0"/>
      <w:divBdr>
        <w:top w:val="none" w:sz="0" w:space="0" w:color="auto"/>
        <w:left w:val="none" w:sz="0" w:space="0" w:color="auto"/>
        <w:bottom w:val="none" w:sz="0" w:space="0" w:color="auto"/>
        <w:right w:val="none" w:sz="0" w:space="0" w:color="auto"/>
      </w:divBdr>
    </w:div>
    <w:div w:id="282395013">
      <w:bodyDiv w:val="1"/>
      <w:marLeft w:val="0"/>
      <w:marRight w:val="0"/>
      <w:marTop w:val="0"/>
      <w:marBottom w:val="0"/>
      <w:divBdr>
        <w:top w:val="none" w:sz="0" w:space="0" w:color="auto"/>
        <w:left w:val="none" w:sz="0" w:space="0" w:color="auto"/>
        <w:bottom w:val="none" w:sz="0" w:space="0" w:color="auto"/>
        <w:right w:val="none" w:sz="0" w:space="0" w:color="auto"/>
      </w:divBdr>
    </w:div>
    <w:div w:id="293563516">
      <w:bodyDiv w:val="1"/>
      <w:marLeft w:val="0"/>
      <w:marRight w:val="0"/>
      <w:marTop w:val="0"/>
      <w:marBottom w:val="0"/>
      <w:divBdr>
        <w:top w:val="none" w:sz="0" w:space="0" w:color="auto"/>
        <w:left w:val="none" w:sz="0" w:space="0" w:color="auto"/>
        <w:bottom w:val="none" w:sz="0" w:space="0" w:color="auto"/>
        <w:right w:val="none" w:sz="0" w:space="0" w:color="auto"/>
      </w:divBdr>
    </w:div>
    <w:div w:id="307514125">
      <w:bodyDiv w:val="1"/>
      <w:marLeft w:val="0"/>
      <w:marRight w:val="0"/>
      <w:marTop w:val="0"/>
      <w:marBottom w:val="0"/>
      <w:divBdr>
        <w:top w:val="none" w:sz="0" w:space="0" w:color="auto"/>
        <w:left w:val="none" w:sz="0" w:space="0" w:color="auto"/>
        <w:bottom w:val="none" w:sz="0" w:space="0" w:color="auto"/>
        <w:right w:val="none" w:sz="0" w:space="0" w:color="auto"/>
      </w:divBdr>
    </w:div>
    <w:div w:id="312371470">
      <w:bodyDiv w:val="1"/>
      <w:marLeft w:val="0"/>
      <w:marRight w:val="0"/>
      <w:marTop w:val="0"/>
      <w:marBottom w:val="0"/>
      <w:divBdr>
        <w:top w:val="none" w:sz="0" w:space="0" w:color="auto"/>
        <w:left w:val="none" w:sz="0" w:space="0" w:color="auto"/>
        <w:bottom w:val="none" w:sz="0" w:space="0" w:color="auto"/>
        <w:right w:val="none" w:sz="0" w:space="0" w:color="auto"/>
      </w:divBdr>
    </w:div>
    <w:div w:id="313028048">
      <w:bodyDiv w:val="1"/>
      <w:marLeft w:val="0"/>
      <w:marRight w:val="0"/>
      <w:marTop w:val="0"/>
      <w:marBottom w:val="0"/>
      <w:divBdr>
        <w:top w:val="none" w:sz="0" w:space="0" w:color="auto"/>
        <w:left w:val="none" w:sz="0" w:space="0" w:color="auto"/>
        <w:bottom w:val="none" w:sz="0" w:space="0" w:color="auto"/>
        <w:right w:val="none" w:sz="0" w:space="0" w:color="auto"/>
      </w:divBdr>
    </w:div>
    <w:div w:id="315228812">
      <w:bodyDiv w:val="1"/>
      <w:marLeft w:val="0"/>
      <w:marRight w:val="0"/>
      <w:marTop w:val="0"/>
      <w:marBottom w:val="0"/>
      <w:divBdr>
        <w:top w:val="none" w:sz="0" w:space="0" w:color="auto"/>
        <w:left w:val="none" w:sz="0" w:space="0" w:color="auto"/>
        <w:bottom w:val="none" w:sz="0" w:space="0" w:color="auto"/>
        <w:right w:val="none" w:sz="0" w:space="0" w:color="auto"/>
      </w:divBdr>
      <w:divsChild>
        <w:div w:id="677119243">
          <w:marLeft w:val="0"/>
          <w:marRight w:val="0"/>
          <w:marTop w:val="0"/>
          <w:marBottom w:val="0"/>
          <w:divBdr>
            <w:top w:val="none" w:sz="0" w:space="0" w:color="auto"/>
            <w:left w:val="none" w:sz="0" w:space="0" w:color="auto"/>
            <w:bottom w:val="none" w:sz="0" w:space="0" w:color="auto"/>
            <w:right w:val="none" w:sz="0" w:space="0" w:color="auto"/>
          </w:divBdr>
        </w:div>
      </w:divsChild>
    </w:div>
    <w:div w:id="319358777">
      <w:bodyDiv w:val="1"/>
      <w:marLeft w:val="0"/>
      <w:marRight w:val="0"/>
      <w:marTop w:val="0"/>
      <w:marBottom w:val="0"/>
      <w:divBdr>
        <w:top w:val="none" w:sz="0" w:space="0" w:color="auto"/>
        <w:left w:val="none" w:sz="0" w:space="0" w:color="auto"/>
        <w:bottom w:val="none" w:sz="0" w:space="0" w:color="auto"/>
        <w:right w:val="none" w:sz="0" w:space="0" w:color="auto"/>
      </w:divBdr>
    </w:div>
    <w:div w:id="334770415">
      <w:bodyDiv w:val="1"/>
      <w:marLeft w:val="0"/>
      <w:marRight w:val="0"/>
      <w:marTop w:val="0"/>
      <w:marBottom w:val="0"/>
      <w:divBdr>
        <w:top w:val="none" w:sz="0" w:space="0" w:color="auto"/>
        <w:left w:val="none" w:sz="0" w:space="0" w:color="auto"/>
        <w:bottom w:val="none" w:sz="0" w:space="0" w:color="auto"/>
        <w:right w:val="none" w:sz="0" w:space="0" w:color="auto"/>
      </w:divBdr>
    </w:div>
    <w:div w:id="341013034">
      <w:bodyDiv w:val="1"/>
      <w:marLeft w:val="0"/>
      <w:marRight w:val="0"/>
      <w:marTop w:val="0"/>
      <w:marBottom w:val="0"/>
      <w:divBdr>
        <w:top w:val="none" w:sz="0" w:space="0" w:color="auto"/>
        <w:left w:val="none" w:sz="0" w:space="0" w:color="auto"/>
        <w:bottom w:val="none" w:sz="0" w:space="0" w:color="auto"/>
        <w:right w:val="none" w:sz="0" w:space="0" w:color="auto"/>
      </w:divBdr>
    </w:div>
    <w:div w:id="344527215">
      <w:bodyDiv w:val="1"/>
      <w:marLeft w:val="0"/>
      <w:marRight w:val="0"/>
      <w:marTop w:val="0"/>
      <w:marBottom w:val="0"/>
      <w:divBdr>
        <w:top w:val="none" w:sz="0" w:space="0" w:color="auto"/>
        <w:left w:val="none" w:sz="0" w:space="0" w:color="auto"/>
        <w:bottom w:val="none" w:sz="0" w:space="0" w:color="auto"/>
        <w:right w:val="none" w:sz="0" w:space="0" w:color="auto"/>
      </w:divBdr>
    </w:div>
    <w:div w:id="356807711">
      <w:bodyDiv w:val="1"/>
      <w:marLeft w:val="0"/>
      <w:marRight w:val="0"/>
      <w:marTop w:val="0"/>
      <w:marBottom w:val="0"/>
      <w:divBdr>
        <w:top w:val="none" w:sz="0" w:space="0" w:color="auto"/>
        <w:left w:val="none" w:sz="0" w:space="0" w:color="auto"/>
        <w:bottom w:val="none" w:sz="0" w:space="0" w:color="auto"/>
        <w:right w:val="none" w:sz="0" w:space="0" w:color="auto"/>
      </w:divBdr>
    </w:div>
    <w:div w:id="378670592">
      <w:bodyDiv w:val="1"/>
      <w:marLeft w:val="0"/>
      <w:marRight w:val="0"/>
      <w:marTop w:val="0"/>
      <w:marBottom w:val="0"/>
      <w:divBdr>
        <w:top w:val="none" w:sz="0" w:space="0" w:color="auto"/>
        <w:left w:val="none" w:sz="0" w:space="0" w:color="auto"/>
        <w:bottom w:val="none" w:sz="0" w:space="0" w:color="auto"/>
        <w:right w:val="none" w:sz="0" w:space="0" w:color="auto"/>
      </w:divBdr>
    </w:div>
    <w:div w:id="379474122">
      <w:bodyDiv w:val="1"/>
      <w:marLeft w:val="0"/>
      <w:marRight w:val="0"/>
      <w:marTop w:val="0"/>
      <w:marBottom w:val="0"/>
      <w:divBdr>
        <w:top w:val="none" w:sz="0" w:space="0" w:color="auto"/>
        <w:left w:val="none" w:sz="0" w:space="0" w:color="auto"/>
        <w:bottom w:val="none" w:sz="0" w:space="0" w:color="auto"/>
        <w:right w:val="none" w:sz="0" w:space="0" w:color="auto"/>
      </w:divBdr>
    </w:div>
    <w:div w:id="395396743">
      <w:bodyDiv w:val="1"/>
      <w:marLeft w:val="0"/>
      <w:marRight w:val="0"/>
      <w:marTop w:val="0"/>
      <w:marBottom w:val="0"/>
      <w:divBdr>
        <w:top w:val="none" w:sz="0" w:space="0" w:color="auto"/>
        <w:left w:val="none" w:sz="0" w:space="0" w:color="auto"/>
        <w:bottom w:val="none" w:sz="0" w:space="0" w:color="auto"/>
        <w:right w:val="none" w:sz="0" w:space="0" w:color="auto"/>
      </w:divBdr>
    </w:div>
    <w:div w:id="397827054">
      <w:bodyDiv w:val="1"/>
      <w:marLeft w:val="0"/>
      <w:marRight w:val="0"/>
      <w:marTop w:val="0"/>
      <w:marBottom w:val="0"/>
      <w:divBdr>
        <w:top w:val="none" w:sz="0" w:space="0" w:color="auto"/>
        <w:left w:val="none" w:sz="0" w:space="0" w:color="auto"/>
        <w:bottom w:val="none" w:sz="0" w:space="0" w:color="auto"/>
        <w:right w:val="none" w:sz="0" w:space="0" w:color="auto"/>
      </w:divBdr>
    </w:div>
    <w:div w:id="403336191">
      <w:bodyDiv w:val="1"/>
      <w:marLeft w:val="0"/>
      <w:marRight w:val="0"/>
      <w:marTop w:val="0"/>
      <w:marBottom w:val="0"/>
      <w:divBdr>
        <w:top w:val="none" w:sz="0" w:space="0" w:color="auto"/>
        <w:left w:val="none" w:sz="0" w:space="0" w:color="auto"/>
        <w:bottom w:val="none" w:sz="0" w:space="0" w:color="auto"/>
        <w:right w:val="none" w:sz="0" w:space="0" w:color="auto"/>
      </w:divBdr>
    </w:div>
    <w:div w:id="413868137">
      <w:bodyDiv w:val="1"/>
      <w:marLeft w:val="0"/>
      <w:marRight w:val="0"/>
      <w:marTop w:val="0"/>
      <w:marBottom w:val="0"/>
      <w:divBdr>
        <w:top w:val="none" w:sz="0" w:space="0" w:color="auto"/>
        <w:left w:val="none" w:sz="0" w:space="0" w:color="auto"/>
        <w:bottom w:val="none" w:sz="0" w:space="0" w:color="auto"/>
        <w:right w:val="none" w:sz="0" w:space="0" w:color="auto"/>
      </w:divBdr>
    </w:div>
    <w:div w:id="419837754">
      <w:bodyDiv w:val="1"/>
      <w:marLeft w:val="0"/>
      <w:marRight w:val="0"/>
      <w:marTop w:val="0"/>
      <w:marBottom w:val="0"/>
      <w:divBdr>
        <w:top w:val="none" w:sz="0" w:space="0" w:color="auto"/>
        <w:left w:val="none" w:sz="0" w:space="0" w:color="auto"/>
        <w:bottom w:val="none" w:sz="0" w:space="0" w:color="auto"/>
        <w:right w:val="none" w:sz="0" w:space="0" w:color="auto"/>
      </w:divBdr>
      <w:divsChild>
        <w:div w:id="156772331">
          <w:marLeft w:val="0"/>
          <w:marRight w:val="0"/>
          <w:marTop w:val="0"/>
          <w:marBottom w:val="0"/>
          <w:divBdr>
            <w:top w:val="none" w:sz="0" w:space="0" w:color="auto"/>
            <w:left w:val="none" w:sz="0" w:space="0" w:color="auto"/>
            <w:bottom w:val="none" w:sz="0" w:space="0" w:color="auto"/>
            <w:right w:val="none" w:sz="0" w:space="0" w:color="auto"/>
          </w:divBdr>
        </w:div>
        <w:div w:id="288437753">
          <w:marLeft w:val="0"/>
          <w:marRight w:val="0"/>
          <w:marTop w:val="0"/>
          <w:marBottom w:val="0"/>
          <w:divBdr>
            <w:top w:val="none" w:sz="0" w:space="0" w:color="auto"/>
            <w:left w:val="none" w:sz="0" w:space="0" w:color="auto"/>
            <w:bottom w:val="none" w:sz="0" w:space="0" w:color="auto"/>
            <w:right w:val="none" w:sz="0" w:space="0" w:color="auto"/>
          </w:divBdr>
        </w:div>
        <w:div w:id="394203454">
          <w:marLeft w:val="0"/>
          <w:marRight w:val="0"/>
          <w:marTop w:val="0"/>
          <w:marBottom w:val="0"/>
          <w:divBdr>
            <w:top w:val="none" w:sz="0" w:space="0" w:color="auto"/>
            <w:left w:val="none" w:sz="0" w:space="0" w:color="auto"/>
            <w:bottom w:val="none" w:sz="0" w:space="0" w:color="auto"/>
            <w:right w:val="none" w:sz="0" w:space="0" w:color="auto"/>
          </w:divBdr>
        </w:div>
        <w:div w:id="1263802774">
          <w:marLeft w:val="0"/>
          <w:marRight w:val="0"/>
          <w:marTop w:val="0"/>
          <w:marBottom w:val="0"/>
          <w:divBdr>
            <w:top w:val="none" w:sz="0" w:space="0" w:color="auto"/>
            <w:left w:val="none" w:sz="0" w:space="0" w:color="auto"/>
            <w:bottom w:val="none" w:sz="0" w:space="0" w:color="auto"/>
            <w:right w:val="none" w:sz="0" w:space="0" w:color="auto"/>
          </w:divBdr>
        </w:div>
        <w:div w:id="1539121222">
          <w:marLeft w:val="0"/>
          <w:marRight w:val="0"/>
          <w:marTop w:val="0"/>
          <w:marBottom w:val="0"/>
          <w:divBdr>
            <w:top w:val="none" w:sz="0" w:space="0" w:color="auto"/>
            <w:left w:val="none" w:sz="0" w:space="0" w:color="auto"/>
            <w:bottom w:val="none" w:sz="0" w:space="0" w:color="auto"/>
            <w:right w:val="none" w:sz="0" w:space="0" w:color="auto"/>
          </w:divBdr>
        </w:div>
        <w:div w:id="1649548769">
          <w:marLeft w:val="0"/>
          <w:marRight w:val="0"/>
          <w:marTop w:val="0"/>
          <w:marBottom w:val="0"/>
          <w:divBdr>
            <w:top w:val="none" w:sz="0" w:space="0" w:color="auto"/>
            <w:left w:val="none" w:sz="0" w:space="0" w:color="auto"/>
            <w:bottom w:val="none" w:sz="0" w:space="0" w:color="auto"/>
            <w:right w:val="none" w:sz="0" w:space="0" w:color="auto"/>
          </w:divBdr>
        </w:div>
        <w:div w:id="1658262766">
          <w:marLeft w:val="0"/>
          <w:marRight w:val="0"/>
          <w:marTop w:val="0"/>
          <w:marBottom w:val="0"/>
          <w:divBdr>
            <w:top w:val="none" w:sz="0" w:space="0" w:color="auto"/>
            <w:left w:val="none" w:sz="0" w:space="0" w:color="auto"/>
            <w:bottom w:val="none" w:sz="0" w:space="0" w:color="auto"/>
            <w:right w:val="none" w:sz="0" w:space="0" w:color="auto"/>
          </w:divBdr>
        </w:div>
        <w:div w:id="1797478962">
          <w:marLeft w:val="0"/>
          <w:marRight w:val="0"/>
          <w:marTop w:val="0"/>
          <w:marBottom w:val="0"/>
          <w:divBdr>
            <w:top w:val="none" w:sz="0" w:space="0" w:color="auto"/>
            <w:left w:val="none" w:sz="0" w:space="0" w:color="auto"/>
            <w:bottom w:val="none" w:sz="0" w:space="0" w:color="auto"/>
            <w:right w:val="none" w:sz="0" w:space="0" w:color="auto"/>
          </w:divBdr>
        </w:div>
        <w:div w:id="1904441842">
          <w:marLeft w:val="0"/>
          <w:marRight w:val="0"/>
          <w:marTop w:val="0"/>
          <w:marBottom w:val="0"/>
          <w:divBdr>
            <w:top w:val="none" w:sz="0" w:space="0" w:color="auto"/>
            <w:left w:val="none" w:sz="0" w:space="0" w:color="auto"/>
            <w:bottom w:val="none" w:sz="0" w:space="0" w:color="auto"/>
            <w:right w:val="none" w:sz="0" w:space="0" w:color="auto"/>
          </w:divBdr>
        </w:div>
        <w:div w:id="2002541737">
          <w:marLeft w:val="0"/>
          <w:marRight w:val="0"/>
          <w:marTop w:val="0"/>
          <w:marBottom w:val="0"/>
          <w:divBdr>
            <w:top w:val="none" w:sz="0" w:space="0" w:color="auto"/>
            <w:left w:val="none" w:sz="0" w:space="0" w:color="auto"/>
            <w:bottom w:val="none" w:sz="0" w:space="0" w:color="auto"/>
            <w:right w:val="none" w:sz="0" w:space="0" w:color="auto"/>
          </w:divBdr>
        </w:div>
        <w:div w:id="2013097130">
          <w:marLeft w:val="0"/>
          <w:marRight w:val="0"/>
          <w:marTop w:val="0"/>
          <w:marBottom w:val="0"/>
          <w:divBdr>
            <w:top w:val="none" w:sz="0" w:space="0" w:color="auto"/>
            <w:left w:val="none" w:sz="0" w:space="0" w:color="auto"/>
            <w:bottom w:val="none" w:sz="0" w:space="0" w:color="auto"/>
            <w:right w:val="none" w:sz="0" w:space="0" w:color="auto"/>
          </w:divBdr>
        </w:div>
        <w:div w:id="2047176221">
          <w:marLeft w:val="0"/>
          <w:marRight w:val="0"/>
          <w:marTop w:val="0"/>
          <w:marBottom w:val="0"/>
          <w:divBdr>
            <w:top w:val="none" w:sz="0" w:space="0" w:color="auto"/>
            <w:left w:val="none" w:sz="0" w:space="0" w:color="auto"/>
            <w:bottom w:val="none" w:sz="0" w:space="0" w:color="auto"/>
            <w:right w:val="none" w:sz="0" w:space="0" w:color="auto"/>
          </w:divBdr>
        </w:div>
      </w:divsChild>
    </w:div>
    <w:div w:id="424038491">
      <w:bodyDiv w:val="1"/>
      <w:marLeft w:val="0"/>
      <w:marRight w:val="0"/>
      <w:marTop w:val="0"/>
      <w:marBottom w:val="0"/>
      <w:divBdr>
        <w:top w:val="none" w:sz="0" w:space="0" w:color="auto"/>
        <w:left w:val="none" w:sz="0" w:space="0" w:color="auto"/>
        <w:bottom w:val="none" w:sz="0" w:space="0" w:color="auto"/>
        <w:right w:val="none" w:sz="0" w:space="0" w:color="auto"/>
      </w:divBdr>
    </w:div>
    <w:div w:id="425542825">
      <w:bodyDiv w:val="1"/>
      <w:marLeft w:val="0"/>
      <w:marRight w:val="0"/>
      <w:marTop w:val="0"/>
      <w:marBottom w:val="0"/>
      <w:divBdr>
        <w:top w:val="none" w:sz="0" w:space="0" w:color="auto"/>
        <w:left w:val="none" w:sz="0" w:space="0" w:color="auto"/>
        <w:bottom w:val="none" w:sz="0" w:space="0" w:color="auto"/>
        <w:right w:val="none" w:sz="0" w:space="0" w:color="auto"/>
      </w:divBdr>
      <w:divsChild>
        <w:div w:id="930237316">
          <w:marLeft w:val="0"/>
          <w:marRight w:val="0"/>
          <w:marTop w:val="0"/>
          <w:marBottom w:val="0"/>
          <w:divBdr>
            <w:top w:val="none" w:sz="0" w:space="0" w:color="auto"/>
            <w:left w:val="none" w:sz="0" w:space="0" w:color="auto"/>
            <w:bottom w:val="none" w:sz="0" w:space="0" w:color="auto"/>
            <w:right w:val="none" w:sz="0" w:space="0" w:color="auto"/>
          </w:divBdr>
        </w:div>
      </w:divsChild>
    </w:div>
    <w:div w:id="425688407">
      <w:bodyDiv w:val="1"/>
      <w:marLeft w:val="0"/>
      <w:marRight w:val="0"/>
      <w:marTop w:val="0"/>
      <w:marBottom w:val="0"/>
      <w:divBdr>
        <w:top w:val="none" w:sz="0" w:space="0" w:color="auto"/>
        <w:left w:val="none" w:sz="0" w:space="0" w:color="auto"/>
        <w:bottom w:val="none" w:sz="0" w:space="0" w:color="auto"/>
        <w:right w:val="none" w:sz="0" w:space="0" w:color="auto"/>
      </w:divBdr>
    </w:div>
    <w:div w:id="430320082">
      <w:bodyDiv w:val="1"/>
      <w:marLeft w:val="0"/>
      <w:marRight w:val="0"/>
      <w:marTop w:val="0"/>
      <w:marBottom w:val="0"/>
      <w:divBdr>
        <w:top w:val="none" w:sz="0" w:space="0" w:color="auto"/>
        <w:left w:val="none" w:sz="0" w:space="0" w:color="auto"/>
        <w:bottom w:val="none" w:sz="0" w:space="0" w:color="auto"/>
        <w:right w:val="none" w:sz="0" w:space="0" w:color="auto"/>
      </w:divBdr>
    </w:div>
    <w:div w:id="434904453">
      <w:bodyDiv w:val="1"/>
      <w:marLeft w:val="0"/>
      <w:marRight w:val="0"/>
      <w:marTop w:val="0"/>
      <w:marBottom w:val="0"/>
      <w:divBdr>
        <w:top w:val="none" w:sz="0" w:space="0" w:color="auto"/>
        <w:left w:val="none" w:sz="0" w:space="0" w:color="auto"/>
        <w:bottom w:val="none" w:sz="0" w:space="0" w:color="auto"/>
        <w:right w:val="none" w:sz="0" w:space="0" w:color="auto"/>
      </w:divBdr>
    </w:div>
    <w:div w:id="458424632">
      <w:bodyDiv w:val="1"/>
      <w:marLeft w:val="0"/>
      <w:marRight w:val="0"/>
      <w:marTop w:val="0"/>
      <w:marBottom w:val="0"/>
      <w:divBdr>
        <w:top w:val="none" w:sz="0" w:space="0" w:color="auto"/>
        <w:left w:val="none" w:sz="0" w:space="0" w:color="auto"/>
        <w:bottom w:val="none" w:sz="0" w:space="0" w:color="auto"/>
        <w:right w:val="none" w:sz="0" w:space="0" w:color="auto"/>
      </w:divBdr>
    </w:div>
    <w:div w:id="489713982">
      <w:bodyDiv w:val="1"/>
      <w:marLeft w:val="0"/>
      <w:marRight w:val="0"/>
      <w:marTop w:val="0"/>
      <w:marBottom w:val="0"/>
      <w:divBdr>
        <w:top w:val="none" w:sz="0" w:space="0" w:color="auto"/>
        <w:left w:val="none" w:sz="0" w:space="0" w:color="auto"/>
        <w:bottom w:val="none" w:sz="0" w:space="0" w:color="auto"/>
        <w:right w:val="none" w:sz="0" w:space="0" w:color="auto"/>
      </w:divBdr>
    </w:div>
    <w:div w:id="491609279">
      <w:bodyDiv w:val="1"/>
      <w:marLeft w:val="0"/>
      <w:marRight w:val="0"/>
      <w:marTop w:val="0"/>
      <w:marBottom w:val="0"/>
      <w:divBdr>
        <w:top w:val="none" w:sz="0" w:space="0" w:color="auto"/>
        <w:left w:val="none" w:sz="0" w:space="0" w:color="auto"/>
        <w:bottom w:val="none" w:sz="0" w:space="0" w:color="auto"/>
        <w:right w:val="none" w:sz="0" w:space="0" w:color="auto"/>
      </w:divBdr>
    </w:div>
    <w:div w:id="493183103">
      <w:bodyDiv w:val="1"/>
      <w:marLeft w:val="0"/>
      <w:marRight w:val="0"/>
      <w:marTop w:val="0"/>
      <w:marBottom w:val="0"/>
      <w:divBdr>
        <w:top w:val="none" w:sz="0" w:space="0" w:color="auto"/>
        <w:left w:val="none" w:sz="0" w:space="0" w:color="auto"/>
        <w:bottom w:val="none" w:sz="0" w:space="0" w:color="auto"/>
        <w:right w:val="none" w:sz="0" w:space="0" w:color="auto"/>
      </w:divBdr>
    </w:div>
    <w:div w:id="522673761">
      <w:bodyDiv w:val="1"/>
      <w:marLeft w:val="0"/>
      <w:marRight w:val="0"/>
      <w:marTop w:val="0"/>
      <w:marBottom w:val="0"/>
      <w:divBdr>
        <w:top w:val="none" w:sz="0" w:space="0" w:color="auto"/>
        <w:left w:val="none" w:sz="0" w:space="0" w:color="auto"/>
        <w:bottom w:val="none" w:sz="0" w:space="0" w:color="auto"/>
        <w:right w:val="none" w:sz="0" w:space="0" w:color="auto"/>
      </w:divBdr>
    </w:div>
    <w:div w:id="524438727">
      <w:bodyDiv w:val="1"/>
      <w:marLeft w:val="0"/>
      <w:marRight w:val="0"/>
      <w:marTop w:val="0"/>
      <w:marBottom w:val="0"/>
      <w:divBdr>
        <w:top w:val="none" w:sz="0" w:space="0" w:color="auto"/>
        <w:left w:val="none" w:sz="0" w:space="0" w:color="auto"/>
        <w:bottom w:val="none" w:sz="0" w:space="0" w:color="auto"/>
        <w:right w:val="none" w:sz="0" w:space="0" w:color="auto"/>
      </w:divBdr>
    </w:div>
    <w:div w:id="533688944">
      <w:bodyDiv w:val="1"/>
      <w:marLeft w:val="0"/>
      <w:marRight w:val="0"/>
      <w:marTop w:val="0"/>
      <w:marBottom w:val="0"/>
      <w:divBdr>
        <w:top w:val="none" w:sz="0" w:space="0" w:color="auto"/>
        <w:left w:val="none" w:sz="0" w:space="0" w:color="auto"/>
        <w:bottom w:val="none" w:sz="0" w:space="0" w:color="auto"/>
        <w:right w:val="none" w:sz="0" w:space="0" w:color="auto"/>
      </w:divBdr>
    </w:div>
    <w:div w:id="534277196">
      <w:bodyDiv w:val="1"/>
      <w:marLeft w:val="0"/>
      <w:marRight w:val="0"/>
      <w:marTop w:val="0"/>
      <w:marBottom w:val="0"/>
      <w:divBdr>
        <w:top w:val="none" w:sz="0" w:space="0" w:color="auto"/>
        <w:left w:val="none" w:sz="0" w:space="0" w:color="auto"/>
        <w:bottom w:val="none" w:sz="0" w:space="0" w:color="auto"/>
        <w:right w:val="none" w:sz="0" w:space="0" w:color="auto"/>
      </w:divBdr>
    </w:div>
    <w:div w:id="542403440">
      <w:bodyDiv w:val="1"/>
      <w:marLeft w:val="0"/>
      <w:marRight w:val="0"/>
      <w:marTop w:val="0"/>
      <w:marBottom w:val="0"/>
      <w:divBdr>
        <w:top w:val="none" w:sz="0" w:space="0" w:color="auto"/>
        <w:left w:val="none" w:sz="0" w:space="0" w:color="auto"/>
        <w:bottom w:val="none" w:sz="0" w:space="0" w:color="auto"/>
        <w:right w:val="none" w:sz="0" w:space="0" w:color="auto"/>
      </w:divBdr>
      <w:divsChild>
        <w:div w:id="556361274">
          <w:marLeft w:val="0"/>
          <w:marRight w:val="0"/>
          <w:marTop w:val="0"/>
          <w:marBottom w:val="0"/>
          <w:divBdr>
            <w:top w:val="none" w:sz="0" w:space="0" w:color="auto"/>
            <w:left w:val="none" w:sz="0" w:space="0" w:color="auto"/>
            <w:bottom w:val="none" w:sz="0" w:space="0" w:color="auto"/>
            <w:right w:val="none" w:sz="0" w:space="0" w:color="auto"/>
          </w:divBdr>
        </w:div>
        <w:div w:id="1264413388">
          <w:marLeft w:val="0"/>
          <w:marRight w:val="0"/>
          <w:marTop w:val="0"/>
          <w:marBottom w:val="0"/>
          <w:divBdr>
            <w:top w:val="none" w:sz="0" w:space="0" w:color="auto"/>
            <w:left w:val="none" w:sz="0" w:space="0" w:color="auto"/>
            <w:bottom w:val="none" w:sz="0" w:space="0" w:color="auto"/>
            <w:right w:val="none" w:sz="0" w:space="0" w:color="auto"/>
          </w:divBdr>
        </w:div>
        <w:div w:id="1275864213">
          <w:marLeft w:val="0"/>
          <w:marRight w:val="0"/>
          <w:marTop w:val="0"/>
          <w:marBottom w:val="0"/>
          <w:divBdr>
            <w:top w:val="none" w:sz="0" w:space="0" w:color="auto"/>
            <w:left w:val="none" w:sz="0" w:space="0" w:color="auto"/>
            <w:bottom w:val="none" w:sz="0" w:space="0" w:color="auto"/>
            <w:right w:val="none" w:sz="0" w:space="0" w:color="auto"/>
          </w:divBdr>
        </w:div>
        <w:div w:id="1312557855">
          <w:marLeft w:val="0"/>
          <w:marRight w:val="0"/>
          <w:marTop w:val="0"/>
          <w:marBottom w:val="0"/>
          <w:divBdr>
            <w:top w:val="none" w:sz="0" w:space="0" w:color="auto"/>
            <w:left w:val="none" w:sz="0" w:space="0" w:color="auto"/>
            <w:bottom w:val="none" w:sz="0" w:space="0" w:color="auto"/>
            <w:right w:val="none" w:sz="0" w:space="0" w:color="auto"/>
          </w:divBdr>
        </w:div>
        <w:div w:id="1509755977">
          <w:marLeft w:val="0"/>
          <w:marRight w:val="0"/>
          <w:marTop w:val="0"/>
          <w:marBottom w:val="0"/>
          <w:divBdr>
            <w:top w:val="none" w:sz="0" w:space="0" w:color="auto"/>
            <w:left w:val="none" w:sz="0" w:space="0" w:color="auto"/>
            <w:bottom w:val="none" w:sz="0" w:space="0" w:color="auto"/>
            <w:right w:val="none" w:sz="0" w:space="0" w:color="auto"/>
          </w:divBdr>
        </w:div>
        <w:div w:id="1543053523">
          <w:marLeft w:val="0"/>
          <w:marRight w:val="0"/>
          <w:marTop w:val="0"/>
          <w:marBottom w:val="0"/>
          <w:divBdr>
            <w:top w:val="none" w:sz="0" w:space="0" w:color="auto"/>
            <w:left w:val="none" w:sz="0" w:space="0" w:color="auto"/>
            <w:bottom w:val="none" w:sz="0" w:space="0" w:color="auto"/>
            <w:right w:val="none" w:sz="0" w:space="0" w:color="auto"/>
          </w:divBdr>
        </w:div>
        <w:div w:id="1661302675">
          <w:marLeft w:val="0"/>
          <w:marRight w:val="0"/>
          <w:marTop w:val="0"/>
          <w:marBottom w:val="0"/>
          <w:divBdr>
            <w:top w:val="none" w:sz="0" w:space="0" w:color="auto"/>
            <w:left w:val="none" w:sz="0" w:space="0" w:color="auto"/>
            <w:bottom w:val="none" w:sz="0" w:space="0" w:color="auto"/>
            <w:right w:val="none" w:sz="0" w:space="0" w:color="auto"/>
          </w:divBdr>
        </w:div>
        <w:div w:id="1703167870">
          <w:marLeft w:val="0"/>
          <w:marRight w:val="0"/>
          <w:marTop w:val="0"/>
          <w:marBottom w:val="0"/>
          <w:divBdr>
            <w:top w:val="none" w:sz="0" w:space="0" w:color="auto"/>
            <w:left w:val="none" w:sz="0" w:space="0" w:color="auto"/>
            <w:bottom w:val="none" w:sz="0" w:space="0" w:color="auto"/>
            <w:right w:val="none" w:sz="0" w:space="0" w:color="auto"/>
          </w:divBdr>
        </w:div>
        <w:div w:id="1722171216">
          <w:marLeft w:val="0"/>
          <w:marRight w:val="0"/>
          <w:marTop w:val="0"/>
          <w:marBottom w:val="0"/>
          <w:divBdr>
            <w:top w:val="none" w:sz="0" w:space="0" w:color="auto"/>
            <w:left w:val="none" w:sz="0" w:space="0" w:color="auto"/>
            <w:bottom w:val="none" w:sz="0" w:space="0" w:color="auto"/>
            <w:right w:val="none" w:sz="0" w:space="0" w:color="auto"/>
          </w:divBdr>
        </w:div>
        <w:div w:id="1830515279">
          <w:marLeft w:val="0"/>
          <w:marRight w:val="0"/>
          <w:marTop w:val="0"/>
          <w:marBottom w:val="0"/>
          <w:divBdr>
            <w:top w:val="none" w:sz="0" w:space="0" w:color="auto"/>
            <w:left w:val="none" w:sz="0" w:space="0" w:color="auto"/>
            <w:bottom w:val="none" w:sz="0" w:space="0" w:color="auto"/>
            <w:right w:val="none" w:sz="0" w:space="0" w:color="auto"/>
          </w:divBdr>
        </w:div>
        <w:div w:id="1885868774">
          <w:marLeft w:val="0"/>
          <w:marRight w:val="0"/>
          <w:marTop w:val="0"/>
          <w:marBottom w:val="0"/>
          <w:divBdr>
            <w:top w:val="none" w:sz="0" w:space="0" w:color="auto"/>
            <w:left w:val="none" w:sz="0" w:space="0" w:color="auto"/>
            <w:bottom w:val="none" w:sz="0" w:space="0" w:color="auto"/>
            <w:right w:val="none" w:sz="0" w:space="0" w:color="auto"/>
          </w:divBdr>
        </w:div>
        <w:div w:id="1998025571">
          <w:marLeft w:val="0"/>
          <w:marRight w:val="0"/>
          <w:marTop w:val="0"/>
          <w:marBottom w:val="0"/>
          <w:divBdr>
            <w:top w:val="none" w:sz="0" w:space="0" w:color="auto"/>
            <w:left w:val="none" w:sz="0" w:space="0" w:color="auto"/>
            <w:bottom w:val="none" w:sz="0" w:space="0" w:color="auto"/>
            <w:right w:val="none" w:sz="0" w:space="0" w:color="auto"/>
          </w:divBdr>
        </w:div>
      </w:divsChild>
    </w:div>
    <w:div w:id="546332077">
      <w:bodyDiv w:val="1"/>
      <w:marLeft w:val="0"/>
      <w:marRight w:val="0"/>
      <w:marTop w:val="0"/>
      <w:marBottom w:val="0"/>
      <w:divBdr>
        <w:top w:val="none" w:sz="0" w:space="0" w:color="auto"/>
        <w:left w:val="none" w:sz="0" w:space="0" w:color="auto"/>
        <w:bottom w:val="none" w:sz="0" w:space="0" w:color="auto"/>
        <w:right w:val="none" w:sz="0" w:space="0" w:color="auto"/>
      </w:divBdr>
    </w:div>
    <w:div w:id="572204488">
      <w:bodyDiv w:val="1"/>
      <w:marLeft w:val="0"/>
      <w:marRight w:val="0"/>
      <w:marTop w:val="0"/>
      <w:marBottom w:val="0"/>
      <w:divBdr>
        <w:top w:val="none" w:sz="0" w:space="0" w:color="auto"/>
        <w:left w:val="none" w:sz="0" w:space="0" w:color="auto"/>
        <w:bottom w:val="none" w:sz="0" w:space="0" w:color="auto"/>
        <w:right w:val="none" w:sz="0" w:space="0" w:color="auto"/>
      </w:divBdr>
    </w:div>
    <w:div w:id="579486750">
      <w:bodyDiv w:val="1"/>
      <w:marLeft w:val="0"/>
      <w:marRight w:val="0"/>
      <w:marTop w:val="0"/>
      <w:marBottom w:val="0"/>
      <w:divBdr>
        <w:top w:val="none" w:sz="0" w:space="0" w:color="auto"/>
        <w:left w:val="none" w:sz="0" w:space="0" w:color="auto"/>
        <w:bottom w:val="none" w:sz="0" w:space="0" w:color="auto"/>
        <w:right w:val="none" w:sz="0" w:space="0" w:color="auto"/>
      </w:divBdr>
    </w:div>
    <w:div w:id="605649171">
      <w:bodyDiv w:val="1"/>
      <w:marLeft w:val="0"/>
      <w:marRight w:val="0"/>
      <w:marTop w:val="0"/>
      <w:marBottom w:val="0"/>
      <w:divBdr>
        <w:top w:val="none" w:sz="0" w:space="0" w:color="auto"/>
        <w:left w:val="none" w:sz="0" w:space="0" w:color="auto"/>
        <w:bottom w:val="none" w:sz="0" w:space="0" w:color="auto"/>
        <w:right w:val="none" w:sz="0" w:space="0" w:color="auto"/>
      </w:divBdr>
    </w:div>
    <w:div w:id="612829946">
      <w:bodyDiv w:val="1"/>
      <w:marLeft w:val="0"/>
      <w:marRight w:val="0"/>
      <w:marTop w:val="0"/>
      <w:marBottom w:val="0"/>
      <w:divBdr>
        <w:top w:val="none" w:sz="0" w:space="0" w:color="auto"/>
        <w:left w:val="none" w:sz="0" w:space="0" w:color="auto"/>
        <w:bottom w:val="none" w:sz="0" w:space="0" w:color="auto"/>
        <w:right w:val="none" w:sz="0" w:space="0" w:color="auto"/>
      </w:divBdr>
    </w:div>
    <w:div w:id="621614244">
      <w:bodyDiv w:val="1"/>
      <w:marLeft w:val="0"/>
      <w:marRight w:val="0"/>
      <w:marTop w:val="0"/>
      <w:marBottom w:val="0"/>
      <w:divBdr>
        <w:top w:val="none" w:sz="0" w:space="0" w:color="auto"/>
        <w:left w:val="none" w:sz="0" w:space="0" w:color="auto"/>
        <w:bottom w:val="none" w:sz="0" w:space="0" w:color="auto"/>
        <w:right w:val="none" w:sz="0" w:space="0" w:color="auto"/>
      </w:divBdr>
    </w:div>
    <w:div w:id="674961252">
      <w:bodyDiv w:val="1"/>
      <w:marLeft w:val="0"/>
      <w:marRight w:val="0"/>
      <w:marTop w:val="0"/>
      <w:marBottom w:val="0"/>
      <w:divBdr>
        <w:top w:val="none" w:sz="0" w:space="0" w:color="auto"/>
        <w:left w:val="none" w:sz="0" w:space="0" w:color="auto"/>
        <w:bottom w:val="none" w:sz="0" w:space="0" w:color="auto"/>
        <w:right w:val="none" w:sz="0" w:space="0" w:color="auto"/>
      </w:divBdr>
    </w:div>
    <w:div w:id="684476497">
      <w:bodyDiv w:val="1"/>
      <w:marLeft w:val="0"/>
      <w:marRight w:val="0"/>
      <w:marTop w:val="0"/>
      <w:marBottom w:val="0"/>
      <w:divBdr>
        <w:top w:val="none" w:sz="0" w:space="0" w:color="auto"/>
        <w:left w:val="none" w:sz="0" w:space="0" w:color="auto"/>
        <w:bottom w:val="none" w:sz="0" w:space="0" w:color="auto"/>
        <w:right w:val="none" w:sz="0" w:space="0" w:color="auto"/>
      </w:divBdr>
    </w:div>
    <w:div w:id="686755513">
      <w:bodyDiv w:val="1"/>
      <w:marLeft w:val="0"/>
      <w:marRight w:val="0"/>
      <w:marTop w:val="0"/>
      <w:marBottom w:val="0"/>
      <w:divBdr>
        <w:top w:val="none" w:sz="0" w:space="0" w:color="auto"/>
        <w:left w:val="none" w:sz="0" w:space="0" w:color="auto"/>
        <w:bottom w:val="none" w:sz="0" w:space="0" w:color="auto"/>
        <w:right w:val="none" w:sz="0" w:space="0" w:color="auto"/>
      </w:divBdr>
    </w:div>
    <w:div w:id="699279903">
      <w:bodyDiv w:val="1"/>
      <w:marLeft w:val="0"/>
      <w:marRight w:val="0"/>
      <w:marTop w:val="0"/>
      <w:marBottom w:val="0"/>
      <w:divBdr>
        <w:top w:val="none" w:sz="0" w:space="0" w:color="auto"/>
        <w:left w:val="none" w:sz="0" w:space="0" w:color="auto"/>
        <w:bottom w:val="none" w:sz="0" w:space="0" w:color="auto"/>
        <w:right w:val="none" w:sz="0" w:space="0" w:color="auto"/>
      </w:divBdr>
    </w:div>
    <w:div w:id="699401021">
      <w:bodyDiv w:val="1"/>
      <w:marLeft w:val="0"/>
      <w:marRight w:val="0"/>
      <w:marTop w:val="0"/>
      <w:marBottom w:val="0"/>
      <w:divBdr>
        <w:top w:val="none" w:sz="0" w:space="0" w:color="auto"/>
        <w:left w:val="none" w:sz="0" w:space="0" w:color="auto"/>
        <w:bottom w:val="none" w:sz="0" w:space="0" w:color="auto"/>
        <w:right w:val="none" w:sz="0" w:space="0" w:color="auto"/>
      </w:divBdr>
    </w:div>
    <w:div w:id="712195978">
      <w:bodyDiv w:val="1"/>
      <w:marLeft w:val="0"/>
      <w:marRight w:val="0"/>
      <w:marTop w:val="0"/>
      <w:marBottom w:val="0"/>
      <w:divBdr>
        <w:top w:val="none" w:sz="0" w:space="0" w:color="auto"/>
        <w:left w:val="none" w:sz="0" w:space="0" w:color="auto"/>
        <w:bottom w:val="none" w:sz="0" w:space="0" w:color="auto"/>
        <w:right w:val="none" w:sz="0" w:space="0" w:color="auto"/>
      </w:divBdr>
    </w:div>
    <w:div w:id="730663545">
      <w:bodyDiv w:val="1"/>
      <w:marLeft w:val="0"/>
      <w:marRight w:val="0"/>
      <w:marTop w:val="0"/>
      <w:marBottom w:val="0"/>
      <w:divBdr>
        <w:top w:val="none" w:sz="0" w:space="0" w:color="auto"/>
        <w:left w:val="none" w:sz="0" w:space="0" w:color="auto"/>
        <w:bottom w:val="none" w:sz="0" w:space="0" w:color="auto"/>
        <w:right w:val="none" w:sz="0" w:space="0" w:color="auto"/>
      </w:divBdr>
    </w:div>
    <w:div w:id="730932148">
      <w:bodyDiv w:val="1"/>
      <w:marLeft w:val="0"/>
      <w:marRight w:val="0"/>
      <w:marTop w:val="0"/>
      <w:marBottom w:val="0"/>
      <w:divBdr>
        <w:top w:val="none" w:sz="0" w:space="0" w:color="auto"/>
        <w:left w:val="none" w:sz="0" w:space="0" w:color="auto"/>
        <w:bottom w:val="none" w:sz="0" w:space="0" w:color="auto"/>
        <w:right w:val="none" w:sz="0" w:space="0" w:color="auto"/>
      </w:divBdr>
    </w:div>
    <w:div w:id="732893355">
      <w:bodyDiv w:val="1"/>
      <w:marLeft w:val="0"/>
      <w:marRight w:val="0"/>
      <w:marTop w:val="0"/>
      <w:marBottom w:val="0"/>
      <w:divBdr>
        <w:top w:val="none" w:sz="0" w:space="0" w:color="auto"/>
        <w:left w:val="none" w:sz="0" w:space="0" w:color="auto"/>
        <w:bottom w:val="none" w:sz="0" w:space="0" w:color="auto"/>
        <w:right w:val="none" w:sz="0" w:space="0" w:color="auto"/>
      </w:divBdr>
    </w:div>
    <w:div w:id="744643684">
      <w:bodyDiv w:val="1"/>
      <w:marLeft w:val="0"/>
      <w:marRight w:val="0"/>
      <w:marTop w:val="0"/>
      <w:marBottom w:val="0"/>
      <w:divBdr>
        <w:top w:val="none" w:sz="0" w:space="0" w:color="auto"/>
        <w:left w:val="none" w:sz="0" w:space="0" w:color="auto"/>
        <w:bottom w:val="none" w:sz="0" w:space="0" w:color="auto"/>
        <w:right w:val="none" w:sz="0" w:space="0" w:color="auto"/>
      </w:divBdr>
    </w:div>
    <w:div w:id="749666990">
      <w:bodyDiv w:val="1"/>
      <w:marLeft w:val="0"/>
      <w:marRight w:val="0"/>
      <w:marTop w:val="0"/>
      <w:marBottom w:val="0"/>
      <w:divBdr>
        <w:top w:val="none" w:sz="0" w:space="0" w:color="auto"/>
        <w:left w:val="none" w:sz="0" w:space="0" w:color="auto"/>
        <w:bottom w:val="none" w:sz="0" w:space="0" w:color="auto"/>
        <w:right w:val="none" w:sz="0" w:space="0" w:color="auto"/>
      </w:divBdr>
    </w:div>
    <w:div w:id="778138539">
      <w:bodyDiv w:val="1"/>
      <w:marLeft w:val="0"/>
      <w:marRight w:val="0"/>
      <w:marTop w:val="0"/>
      <w:marBottom w:val="0"/>
      <w:divBdr>
        <w:top w:val="none" w:sz="0" w:space="0" w:color="auto"/>
        <w:left w:val="none" w:sz="0" w:space="0" w:color="auto"/>
        <w:bottom w:val="none" w:sz="0" w:space="0" w:color="auto"/>
        <w:right w:val="none" w:sz="0" w:space="0" w:color="auto"/>
      </w:divBdr>
    </w:div>
    <w:div w:id="798762845">
      <w:bodyDiv w:val="1"/>
      <w:marLeft w:val="0"/>
      <w:marRight w:val="0"/>
      <w:marTop w:val="0"/>
      <w:marBottom w:val="0"/>
      <w:divBdr>
        <w:top w:val="none" w:sz="0" w:space="0" w:color="auto"/>
        <w:left w:val="none" w:sz="0" w:space="0" w:color="auto"/>
        <w:bottom w:val="none" w:sz="0" w:space="0" w:color="auto"/>
        <w:right w:val="none" w:sz="0" w:space="0" w:color="auto"/>
      </w:divBdr>
    </w:div>
    <w:div w:id="799958287">
      <w:bodyDiv w:val="1"/>
      <w:marLeft w:val="0"/>
      <w:marRight w:val="0"/>
      <w:marTop w:val="0"/>
      <w:marBottom w:val="0"/>
      <w:divBdr>
        <w:top w:val="none" w:sz="0" w:space="0" w:color="auto"/>
        <w:left w:val="none" w:sz="0" w:space="0" w:color="auto"/>
        <w:bottom w:val="none" w:sz="0" w:space="0" w:color="auto"/>
        <w:right w:val="none" w:sz="0" w:space="0" w:color="auto"/>
      </w:divBdr>
      <w:divsChild>
        <w:div w:id="473066921">
          <w:marLeft w:val="0"/>
          <w:marRight w:val="0"/>
          <w:marTop w:val="0"/>
          <w:marBottom w:val="0"/>
          <w:divBdr>
            <w:top w:val="none" w:sz="0" w:space="0" w:color="auto"/>
            <w:left w:val="none" w:sz="0" w:space="0" w:color="auto"/>
            <w:bottom w:val="none" w:sz="0" w:space="0" w:color="auto"/>
            <w:right w:val="none" w:sz="0" w:space="0" w:color="auto"/>
          </w:divBdr>
        </w:div>
      </w:divsChild>
    </w:div>
    <w:div w:id="805391055">
      <w:bodyDiv w:val="1"/>
      <w:marLeft w:val="0"/>
      <w:marRight w:val="0"/>
      <w:marTop w:val="0"/>
      <w:marBottom w:val="0"/>
      <w:divBdr>
        <w:top w:val="none" w:sz="0" w:space="0" w:color="auto"/>
        <w:left w:val="none" w:sz="0" w:space="0" w:color="auto"/>
        <w:bottom w:val="none" w:sz="0" w:space="0" w:color="auto"/>
        <w:right w:val="none" w:sz="0" w:space="0" w:color="auto"/>
      </w:divBdr>
    </w:div>
    <w:div w:id="808934263">
      <w:bodyDiv w:val="1"/>
      <w:marLeft w:val="0"/>
      <w:marRight w:val="0"/>
      <w:marTop w:val="0"/>
      <w:marBottom w:val="0"/>
      <w:divBdr>
        <w:top w:val="none" w:sz="0" w:space="0" w:color="auto"/>
        <w:left w:val="none" w:sz="0" w:space="0" w:color="auto"/>
        <w:bottom w:val="none" w:sz="0" w:space="0" w:color="auto"/>
        <w:right w:val="none" w:sz="0" w:space="0" w:color="auto"/>
      </w:divBdr>
    </w:div>
    <w:div w:id="812213905">
      <w:bodyDiv w:val="1"/>
      <w:marLeft w:val="0"/>
      <w:marRight w:val="0"/>
      <w:marTop w:val="0"/>
      <w:marBottom w:val="0"/>
      <w:divBdr>
        <w:top w:val="none" w:sz="0" w:space="0" w:color="auto"/>
        <w:left w:val="none" w:sz="0" w:space="0" w:color="auto"/>
        <w:bottom w:val="none" w:sz="0" w:space="0" w:color="auto"/>
        <w:right w:val="none" w:sz="0" w:space="0" w:color="auto"/>
      </w:divBdr>
    </w:div>
    <w:div w:id="814225032">
      <w:bodyDiv w:val="1"/>
      <w:marLeft w:val="0"/>
      <w:marRight w:val="0"/>
      <w:marTop w:val="0"/>
      <w:marBottom w:val="0"/>
      <w:divBdr>
        <w:top w:val="none" w:sz="0" w:space="0" w:color="auto"/>
        <w:left w:val="none" w:sz="0" w:space="0" w:color="auto"/>
        <w:bottom w:val="none" w:sz="0" w:space="0" w:color="auto"/>
        <w:right w:val="none" w:sz="0" w:space="0" w:color="auto"/>
      </w:divBdr>
    </w:div>
    <w:div w:id="814681650">
      <w:bodyDiv w:val="1"/>
      <w:marLeft w:val="0"/>
      <w:marRight w:val="0"/>
      <w:marTop w:val="0"/>
      <w:marBottom w:val="0"/>
      <w:divBdr>
        <w:top w:val="none" w:sz="0" w:space="0" w:color="auto"/>
        <w:left w:val="none" w:sz="0" w:space="0" w:color="auto"/>
        <w:bottom w:val="none" w:sz="0" w:space="0" w:color="auto"/>
        <w:right w:val="none" w:sz="0" w:space="0" w:color="auto"/>
      </w:divBdr>
    </w:div>
    <w:div w:id="817844906">
      <w:bodyDiv w:val="1"/>
      <w:marLeft w:val="0"/>
      <w:marRight w:val="0"/>
      <w:marTop w:val="0"/>
      <w:marBottom w:val="0"/>
      <w:divBdr>
        <w:top w:val="none" w:sz="0" w:space="0" w:color="auto"/>
        <w:left w:val="none" w:sz="0" w:space="0" w:color="auto"/>
        <w:bottom w:val="none" w:sz="0" w:space="0" w:color="auto"/>
        <w:right w:val="none" w:sz="0" w:space="0" w:color="auto"/>
      </w:divBdr>
    </w:div>
    <w:div w:id="825628192">
      <w:bodyDiv w:val="1"/>
      <w:marLeft w:val="0"/>
      <w:marRight w:val="0"/>
      <w:marTop w:val="0"/>
      <w:marBottom w:val="0"/>
      <w:divBdr>
        <w:top w:val="none" w:sz="0" w:space="0" w:color="auto"/>
        <w:left w:val="none" w:sz="0" w:space="0" w:color="auto"/>
        <w:bottom w:val="none" w:sz="0" w:space="0" w:color="auto"/>
        <w:right w:val="none" w:sz="0" w:space="0" w:color="auto"/>
      </w:divBdr>
    </w:div>
    <w:div w:id="828441688">
      <w:bodyDiv w:val="1"/>
      <w:marLeft w:val="0"/>
      <w:marRight w:val="0"/>
      <w:marTop w:val="0"/>
      <w:marBottom w:val="0"/>
      <w:divBdr>
        <w:top w:val="none" w:sz="0" w:space="0" w:color="auto"/>
        <w:left w:val="none" w:sz="0" w:space="0" w:color="auto"/>
        <w:bottom w:val="none" w:sz="0" w:space="0" w:color="auto"/>
        <w:right w:val="none" w:sz="0" w:space="0" w:color="auto"/>
      </w:divBdr>
    </w:div>
    <w:div w:id="838426994">
      <w:bodyDiv w:val="1"/>
      <w:marLeft w:val="0"/>
      <w:marRight w:val="0"/>
      <w:marTop w:val="0"/>
      <w:marBottom w:val="0"/>
      <w:divBdr>
        <w:top w:val="none" w:sz="0" w:space="0" w:color="auto"/>
        <w:left w:val="none" w:sz="0" w:space="0" w:color="auto"/>
        <w:bottom w:val="none" w:sz="0" w:space="0" w:color="auto"/>
        <w:right w:val="none" w:sz="0" w:space="0" w:color="auto"/>
      </w:divBdr>
    </w:div>
    <w:div w:id="849150261">
      <w:bodyDiv w:val="1"/>
      <w:marLeft w:val="0"/>
      <w:marRight w:val="0"/>
      <w:marTop w:val="0"/>
      <w:marBottom w:val="0"/>
      <w:divBdr>
        <w:top w:val="none" w:sz="0" w:space="0" w:color="auto"/>
        <w:left w:val="none" w:sz="0" w:space="0" w:color="auto"/>
        <w:bottom w:val="none" w:sz="0" w:space="0" w:color="auto"/>
        <w:right w:val="none" w:sz="0" w:space="0" w:color="auto"/>
      </w:divBdr>
    </w:div>
    <w:div w:id="854538169">
      <w:bodyDiv w:val="1"/>
      <w:marLeft w:val="0"/>
      <w:marRight w:val="0"/>
      <w:marTop w:val="0"/>
      <w:marBottom w:val="0"/>
      <w:divBdr>
        <w:top w:val="none" w:sz="0" w:space="0" w:color="auto"/>
        <w:left w:val="none" w:sz="0" w:space="0" w:color="auto"/>
        <w:bottom w:val="none" w:sz="0" w:space="0" w:color="auto"/>
        <w:right w:val="none" w:sz="0" w:space="0" w:color="auto"/>
      </w:divBdr>
    </w:div>
    <w:div w:id="874197026">
      <w:bodyDiv w:val="1"/>
      <w:marLeft w:val="0"/>
      <w:marRight w:val="0"/>
      <w:marTop w:val="0"/>
      <w:marBottom w:val="0"/>
      <w:divBdr>
        <w:top w:val="none" w:sz="0" w:space="0" w:color="auto"/>
        <w:left w:val="none" w:sz="0" w:space="0" w:color="auto"/>
        <w:bottom w:val="none" w:sz="0" w:space="0" w:color="auto"/>
        <w:right w:val="none" w:sz="0" w:space="0" w:color="auto"/>
      </w:divBdr>
    </w:div>
    <w:div w:id="901066384">
      <w:bodyDiv w:val="1"/>
      <w:marLeft w:val="0"/>
      <w:marRight w:val="0"/>
      <w:marTop w:val="0"/>
      <w:marBottom w:val="0"/>
      <w:divBdr>
        <w:top w:val="none" w:sz="0" w:space="0" w:color="auto"/>
        <w:left w:val="none" w:sz="0" w:space="0" w:color="auto"/>
        <w:bottom w:val="none" w:sz="0" w:space="0" w:color="auto"/>
        <w:right w:val="none" w:sz="0" w:space="0" w:color="auto"/>
      </w:divBdr>
    </w:div>
    <w:div w:id="903756732">
      <w:bodyDiv w:val="1"/>
      <w:marLeft w:val="0"/>
      <w:marRight w:val="0"/>
      <w:marTop w:val="0"/>
      <w:marBottom w:val="0"/>
      <w:divBdr>
        <w:top w:val="none" w:sz="0" w:space="0" w:color="auto"/>
        <w:left w:val="none" w:sz="0" w:space="0" w:color="auto"/>
        <w:bottom w:val="none" w:sz="0" w:space="0" w:color="auto"/>
        <w:right w:val="none" w:sz="0" w:space="0" w:color="auto"/>
      </w:divBdr>
    </w:div>
    <w:div w:id="909850760">
      <w:bodyDiv w:val="1"/>
      <w:marLeft w:val="0"/>
      <w:marRight w:val="0"/>
      <w:marTop w:val="0"/>
      <w:marBottom w:val="0"/>
      <w:divBdr>
        <w:top w:val="none" w:sz="0" w:space="0" w:color="auto"/>
        <w:left w:val="none" w:sz="0" w:space="0" w:color="auto"/>
        <w:bottom w:val="none" w:sz="0" w:space="0" w:color="auto"/>
        <w:right w:val="none" w:sz="0" w:space="0" w:color="auto"/>
      </w:divBdr>
    </w:div>
    <w:div w:id="925113494">
      <w:bodyDiv w:val="1"/>
      <w:marLeft w:val="0"/>
      <w:marRight w:val="0"/>
      <w:marTop w:val="0"/>
      <w:marBottom w:val="0"/>
      <w:divBdr>
        <w:top w:val="none" w:sz="0" w:space="0" w:color="auto"/>
        <w:left w:val="none" w:sz="0" w:space="0" w:color="auto"/>
        <w:bottom w:val="none" w:sz="0" w:space="0" w:color="auto"/>
        <w:right w:val="none" w:sz="0" w:space="0" w:color="auto"/>
      </w:divBdr>
      <w:divsChild>
        <w:div w:id="2143502525">
          <w:marLeft w:val="0"/>
          <w:marRight w:val="0"/>
          <w:marTop w:val="0"/>
          <w:marBottom w:val="0"/>
          <w:divBdr>
            <w:top w:val="none" w:sz="0" w:space="0" w:color="auto"/>
            <w:left w:val="none" w:sz="0" w:space="0" w:color="auto"/>
            <w:bottom w:val="none" w:sz="0" w:space="0" w:color="auto"/>
            <w:right w:val="none" w:sz="0" w:space="0" w:color="auto"/>
          </w:divBdr>
        </w:div>
      </w:divsChild>
    </w:div>
    <w:div w:id="941647381">
      <w:bodyDiv w:val="1"/>
      <w:marLeft w:val="0"/>
      <w:marRight w:val="0"/>
      <w:marTop w:val="0"/>
      <w:marBottom w:val="0"/>
      <w:divBdr>
        <w:top w:val="none" w:sz="0" w:space="0" w:color="auto"/>
        <w:left w:val="none" w:sz="0" w:space="0" w:color="auto"/>
        <w:bottom w:val="none" w:sz="0" w:space="0" w:color="auto"/>
        <w:right w:val="none" w:sz="0" w:space="0" w:color="auto"/>
      </w:divBdr>
    </w:div>
    <w:div w:id="944656993">
      <w:bodyDiv w:val="1"/>
      <w:marLeft w:val="0"/>
      <w:marRight w:val="0"/>
      <w:marTop w:val="0"/>
      <w:marBottom w:val="0"/>
      <w:divBdr>
        <w:top w:val="none" w:sz="0" w:space="0" w:color="auto"/>
        <w:left w:val="none" w:sz="0" w:space="0" w:color="auto"/>
        <w:bottom w:val="none" w:sz="0" w:space="0" w:color="auto"/>
        <w:right w:val="none" w:sz="0" w:space="0" w:color="auto"/>
      </w:divBdr>
      <w:divsChild>
        <w:div w:id="756170158">
          <w:marLeft w:val="0"/>
          <w:marRight w:val="0"/>
          <w:marTop w:val="0"/>
          <w:marBottom w:val="0"/>
          <w:divBdr>
            <w:top w:val="none" w:sz="0" w:space="0" w:color="auto"/>
            <w:left w:val="none" w:sz="0" w:space="0" w:color="auto"/>
            <w:bottom w:val="none" w:sz="0" w:space="0" w:color="auto"/>
            <w:right w:val="none" w:sz="0" w:space="0" w:color="auto"/>
          </w:divBdr>
        </w:div>
      </w:divsChild>
    </w:div>
    <w:div w:id="952128240">
      <w:bodyDiv w:val="1"/>
      <w:marLeft w:val="0"/>
      <w:marRight w:val="0"/>
      <w:marTop w:val="0"/>
      <w:marBottom w:val="0"/>
      <w:divBdr>
        <w:top w:val="none" w:sz="0" w:space="0" w:color="auto"/>
        <w:left w:val="none" w:sz="0" w:space="0" w:color="auto"/>
        <w:bottom w:val="none" w:sz="0" w:space="0" w:color="auto"/>
        <w:right w:val="none" w:sz="0" w:space="0" w:color="auto"/>
      </w:divBdr>
    </w:div>
    <w:div w:id="953443351">
      <w:bodyDiv w:val="1"/>
      <w:marLeft w:val="0"/>
      <w:marRight w:val="0"/>
      <w:marTop w:val="0"/>
      <w:marBottom w:val="0"/>
      <w:divBdr>
        <w:top w:val="none" w:sz="0" w:space="0" w:color="auto"/>
        <w:left w:val="none" w:sz="0" w:space="0" w:color="auto"/>
        <w:bottom w:val="none" w:sz="0" w:space="0" w:color="auto"/>
        <w:right w:val="none" w:sz="0" w:space="0" w:color="auto"/>
      </w:divBdr>
    </w:div>
    <w:div w:id="956133596">
      <w:bodyDiv w:val="1"/>
      <w:marLeft w:val="0"/>
      <w:marRight w:val="0"/>
      <w:marTop w:val="0"/>
      <w:marBottom w:val="0"/>
      <w:divBdr>
        <w:top w:val="none" w:sz="0" w:space="0" w:color="auto"/>
        <w:left w:val="none" w:sz="0" w:space="0" w:color="auto"/>
        <w:bottom w:val="none" w:sz="0" w:space="0" w:color="auto"/>
        <w:right w:val="none" w:sz="0" w:space="0" w:color="auto"/>
      </w:divBdr>
      <w:divsChild>
        <w:div w:id="30621064">
          <w:marLeft w:val="0"/>
          <w:marRight w:val="0"/>
          <w:marTop w:val="0"/>
          <w:marBottom w:val="0"/>
          <w:divBdr>
            <w:top w:val="none" w:sz="0" w:space="0" w:color="auto"/>
            <w:left w:val="none" w:sz="0" w:space="0" w:color="auto"/>
            <w:bottom w:val="none" w:sz="0" w:space="0" w:color="auto"/>
            <w:right w:val="none" w:sz="0" w:space="0" w:color="auto"/>
          </w:divBdr>
        </w:div>
        <w:div w:id="61762652">
          <w:marLeft w:val="0"/>
          <w:marRight w:val="0"/>
          <w:marTop w:val="0"/>
          <w:marBottom w:val="0"/>
          <w:divBdr>
            <w:top w:val="none" w:sz="0" w:space="0" w:color="auto"/>
            <w:left w:val="none" w:sz="0" w:space="0" w:color="auto"/>
            <w:bottom w:val="none" w:sz="0" w:space="0" w:color="auto"/>
            <w:right w:val="none" w:sz="0" w:space="0" w:color="auto"/>
          </w:divBdr>
        </w:div>
        <w:div w:id="97873842">
          <w:marLeft w:val="0"/>
          <w:marRight w:val="0"/>
          <w:marTop w:val="0"/>
          <w:marBottom w:val="0"/>
          <w:divBdr>
            <w:top w:val="none" w:sz="0" w:space="0" w:color="auto"/>
            <w:left w:val="none" w:sz="0" w:space="0" w:color="auto"/>
            <w:bottom w:val="none" w:sz="0" w:space="0" w:color="auto"/>
            <w:right w:val="none" w:sz="0" w:space="0" w:color="auto"/>
          </w:divBdr>
        </w:div>
        <w:div w:id="147552450">
          <w:marLeft w:val="0"/>
          <w:marRight w:val="0"/>
          <w:marTop w:val="0"/>
          <w:marBottom w:val="0"/>
          <w:divBdr>
            <w:top w:val="none" w:sz="0" w:space="0" w:color="auto"/>
            <w:left w:val="none" w:sz="0" w:space="0" w:color="auto"/>
            <w:bottom w:val="none" w:sz="0" w:space="0" w:color="auto"/>
            <w:right w:val="none" w:sz="0" w:space="0" w:color="auto"/>
          </w:divBdr>
        </w:div>
        <w:div w:id="223834273">
          <w:marLeft w:val="0"/>
          <w:marRight w:val="0"/>
          <w:marTop w:val="0"/>
          <w:marBottom w:val="0"/>
          <w:divBdr>
            <w:top w:val="none" w:sz="0" w:space="0" w:color="auto"/>
            <w:left w:val="none" w:sz="0" w:space="0" w:color="auto"/>
            <w:bottom w:val="none" w:sz="0" w:space="0" w:color="auto"/>
            <w:right w:val="none" w:sz="0" w:space="0" w:color="auto"/>
          </w:divBdr>
        </w:div>
        <w:div w:id="279797914">
          <w:marLeft w:val="0"/>
          <w:marRight w:val="0"/>
          <w:marTop w:val="0"/>
          <w:marBottom w:val="0"/>
          <w:divBdr>
            <w:top w:val="none" w:sz="0" w:space="0" w:color="auto"/>
            <w:left w:val="none" w:sz="0" w:space="0" w:color="auto"/>
            <w:bottom w:val="none" w:sz="0" w:space="0" w:color="auto"/>
            <w:right w:val="none" w:sz="0" w:space="0" w:color="auto"/>
          </w:divBdr>
        </w:div>
        <w:div w:id="367992492">
          <w:marLeft w:val="0"/>
          <w:marRight w:val="0"/>
          <w:marTop w:val="0"/>
          <w:marBottom w:val="0"/>
          <w:divBdr>
            <w:top w:val="none" w:sz="0" w:space="0" w:color="auto"/>
            <w:left w:val="none" w:sz="0" w:space="0" w:color="auto"/>
            <w:bottom w:val="none" w:sz="0" w:space="0" w:color="auto"/>
            <w:right w:val="none" w:sz="0" w:space="0" w:color="auto"/>
          </w:divBdr>
        </w:div>
        <w:div w:id="419986705">
          <w:marLeft w:val="0"/>
          <w:marRight w:val="0"/>
          <w:marTop w:val="0"/>
          <w:marBottom w:val="0"/>
          <w:divBdr>
            <w:top w:val="none" w:sz="0" w:space="0" w:color="auto"/>
            <w:left w:val="none" w:sz="0" w:space="0" w:color="auto"/>
            <w:bottom w:val="none" w:sz="0" w:space="0" w:color="auto"/>
            <w:right w:val="none" w:sz="0" w:space="0" w:color="auto"/>
          </w:divBdr>
        </w:div>
        <w:div w:id="492573352">
          <w:marLeft w:val="0"/>
          <w:marRight w:val="0"/>
          <w:marTop w:val="0"/>
          <w:marBottom w:val="0"/>
          <w:divBdr>
            <w:top w:val="none" w:sz="0" w:space="0" w:color="auto"/>
            <w:left w:val="none" w:sz="0" w:space="0" w:color="auto"/>
            <w:bottom w:val="none" w:sz="0" w:space="0" w:color="auto"/>
            <w:right w:val="none" w:sz="0" w:space="0" w:color="auto"/>
          </w:divBdr>
        </w:div>
        <w:div w:id="550001453">
          <w:marLeft w:val="0"/>
          <w:marRight w:val="0"/>
          <w:marTop w:val="0"/>
          <w:marBottom w:val="0"/>
          <w:divBdr>
            <w:top w:val="none" w:sz="0" w:space="0" w:color="auto"/>
            <w:left w:val="none" w:sz="0" w:space="0" w:color="auto"/>
            <w:bottom w:val="none" w:sz="0" w:space="0" w:color="auto"/>
            <w:right w:val="none" w:sz="0" w:space="0" w:color="auto"/>
          </w:divBdr>
        </w:div>
        <w:div w:id="550115374">
          <w:marLeft w:val="0"/>
          <w:marRight w:val="0"/>
          <w:marTop w:val="0"/>
          <w:marBottom w:val="0"/>
          <w:divBdr>
            <w:top w:val="none" w:sz="0" w:space="0" w:color="auto"/>
            <w:left w:val="none" w:sz="0" w:space="0" w:color="auto"/>
            <w:bottom w:val="none" w:sz="0" w:space="0" w:color="auto"/>
            <w:right w:val="none" w:sz="0" w:space="0" w:color="auto"/>
          </w:divBdr>
        </w:div>
        <w:div w:id="590354380">
          <w:marLeft w:val="0"/>
          <w:marRight w:val="0"/>
          <w:marTop w:val="0"/>
          <w:marBottom w:val="0"/>
          <w:divBdr>
            <w:top w:val="none" w:sz="0" w:space="0" w:color="auto"/>
            <w:left w:val="none" w:sz="0" w:space="0" w:color="auto"/>
            <w:bottom w:val="none" w:sz="0" w:space="0" w:color="auto"/>
            <w:right w:val="none" w:sz="0" w:space="0" w:color="auto"/>
          </w:divBdr>
        </w:div>
        <w:div w:id="620307848">
          <w:marLeft w:val="0"/>
          <w:marRight w:val="0"/>
          <w:marTop w:val="0"/>
          <w:marBottom w:val="0"/>
          <w:divBdr>
            <w:top w:val="none" w:sz="0" w:space="0" w:color="auto"/>
            <w:left w:val="none" w:sz="0" w:space="0" w:color="auto"/>
            <w:bottom w:val="none" w:sz="0" w:space="0" w:color="auto"/>
            <w:right w:val="none" w:sz="0" w:space="0" w:color="auto"/>
          </w:divBdr>
        </w:div>
        <w:div w:id="686252972">
          <w:marLeft w:val="0"/>
          <w:marRight w:val="0"/>
          <w:marTop w:val="0"/>
          <w:marBottom w:val="0"/>
          <w:divBdr>
            <w:top w:val="none" w:sz="0" w:space="0" w:color="auto"/>
            <w:left w:val="none" w:sz="0" w:space="0" w:color="auto"/>
            <w:bottom w:val="none" w:sz="0" w:space="0" w:color="auto"/>
            <w:right w:val="none" w:sz="0" w:space="0" w:color="auto"/>
          </w:divBdr>
        </w:div>
        <w:div w:id="785389583">
          <w:marLeft w:val="0"/>
          <w:marRight w:val="0"/>
          <w:marTop w:val="0"/>
          <w:marBottom w:val="0"/>
          <w:divBdr>
            <w:top w:val="none" w:sz="0" w:space="0" w:color="auto"/>
            <w:left w:val="none" w:sz="0" w:space="0" w:color="auto"/>
            <w:bottom w:val="none" w:sz="0" w:space="0" w:color="auto"/>
            <w:right w:val="none" w:sz="0" w:space="0" w:color="auto"/>
          </w:divBdr>
        </w:div>
        <w:div w:id="906843881">
          <w:marLeft w:val="0"/>
          <w:marRight w:val="0"/>
          <w:marTop w:val="0"/>
          <w:marBottom w:val="0"/>
          <w:divBdr>
            <w:top w:val="none" w:sz="0" w:space="0" w:color="auto"/>
            <w:left w:val="none" w:sz="0" w:space="0" w:color="auto"/>
            <w:bottom w:val="none" w:sz="0" w:space="0" w:color="auto"/>
            <w:right w:val="none" w:sz="0" w:space="0" w:color="auto"/>
          </w:divBdr>
        </w:div>
        <w:div w:id="1057508802">
          <w:marLeft w:val="0"/>
          <w:marRight w:val="0"/>
          <w:marTop w:val="0"/>
          <w:marBottom w:val="0"/>
          <w:divBdr>
            <w:top w:val="none" w:sz="0" w:space="0" w:color="auto"/>
            <w:left w:val="none" w:sz="0" w:space="0" w:color="auto"/>
            <w:bottom w:val="none" w:sz="0" w:space="0" w:color="auto"/>
            <w:right w:val="none" w:sz="0" w:space="0" w:color="auto"/>
          </w:divBdr>
        </w:div>
        <w:div w:id="1077509280">
          <w:marLeft w:val="0"/>
          <w:marRight w:val="0"/>
          <w:marTop w:val="0"/>
          <w:marBottom w:val="0"/>
          <w:divBdr>
            <w:top w:val="none" w:sz="0" w:space="0" w:color="auto"/>
            <w:left w:val="none" w:sz="0" w:space="0" w:color="auto"/>
            <w:bottom w:val="none" w:sz="0" w:space="0" w:color="auto"/>
            <w:right w:val="none" w:sz="0" w:space="0" w:color="auto"/>
          </w:divBdr>
        </w:div>
        <w:div w:id="1161119896">
          <w:marLeft w:val="0"/>
          <w:marRight w:val="0"/>
          <w:marTop w:val="0"/>
          <w:marBottom w:val="0"/>
          <w:divBdr>
            <w:top w:val="none" w:sz="0" w:space="0" w:color="auto"/>
            <w:left w:val="none" w:sz="0" w:space="0" w:color="auto"/>
            <w:bottom w:val="none" w:sz="0" w:space="0" w:color="auto"/>
            <w:right w:val="none" w:sz="0" w:space="0" w:color="auto"/>
          </w:divBdr>
        </w:div>
        <w:div w:id="1444107891">
          <w:marLeft w:val="0"/>
          <w:marRight w:val="0"/>
          <w:marTop w:val="0"/>
          <w:marBottom w:val="0"/>
          <w:divBdr>
            <w:top w:val="none" w:sz="0" w:space="0" w:color="auto"/>
            <w:left w:val="none" w:sz="0" w:space="0" w:color="auto"/>
            <w:bottom w:val="none" w:sz="0" w:space="0" w:color="auto"/>
            <w:right w:val="none" w:sz="0" w:space="0" w:color="auto"/>
          </w:divBdr>
        </w:div>
        <w:div w:id="1648628076">
          <w:marLeft w:val="0"/>
          <w:marRight w:val="0"/>
          <w:marTop w:val="0"/>
          <w:marBottom w:val="0"/>
          <w:divBdr>
            <w:top w:val="none" w:sz="0" w:space="0" w:color="auto"/>
            <w:left w:val="none" w:sz="0" w:space="0" w:color="auto"/>
            <w:bottom w:val="none" w:sz="0" w:space="0" w:color="auto"/>
            <w:right w:val="none" w:sz="0" w:space="0" w:color="auto"/>
          </w:divBdr>
        </w:div>
        <w:div w:id="1683504696">
          <w:marLeft w:val="0"/>
          <w:marRight w:val="0"/>
          <w:marTop w:val="0"/>
          <w:marBottom w:val="0"/>
          <w:divBdr>
            <w:top w:val="none" w:sz="0" w:space="0" w:color="auto"/>
            <w:left w:val="none" w:sz="0" w:space="0" w:color="auto"/>
            <w:bottom w:val="none" w:sz="0" w:space="0" w:color="auto"/>
            <w:right w:val="none" w:sz="0" w:space="0" w:color="auto"/>
          </w:divBdr>
        </w:div>
        <w:div w:id="1812364113">
          <w:marLeft w:val="0"/>
          <w:marRight w:val="0"/>
          <w:marTop w:val="0"/>
          <w:marBottom w:val="0"/>
          <w:divBdr>
            <w:top w:val="none" w:sz="0" w:space="0" w:color="auto"/>
            <w:left w:val="none" w:sz="0" w:space="0" w:color="auto"/>
            <w:bottom w:val="none" w:sz="0" w:space="0" w:color="auto"/>
            <w:right w:val="none" w:sz="0" w:space="0" w:color="auto"/>
          </w:divBdr>
        </w:div>
        <w:div w:id="1849634001">
          <w:marLeft w:val="0"/>
          <w:marRight w:val="0"/>
          <w:marTop w:val="0"/>
          <w:marBottom w:val="0"/>
          <w:divBdr>
            <w:top w:val="none" w:sz="0" w:space="0" w:color="auto"/>
            <w:left w:val="none" w:sz="0" w:space="0" w:color="auto"/>
            <w:bottom w:val="none" w:sz="0" w:space="0" w:color="auto"/>
            <w:right w:val="none" w:sz="0" w:space="0" w:color="auto"/>
          </w:divBdr>
        </w:div>
        <w:div w:id="1929657142">
          <w:marLeft w:val="0"/>
          <w:marRight w:val="0"/>
          <w:marTop w:val="0"/>
          <w:marBottom w:val="0"/>
          <w:divBdr>
            <w:top w:val="none" w:sz="0" w:space="0" w:color="auto"/>
            <w:left w:val="none" w:sz="0" w:space="0" w:color="auto"/>
            <w:bottom w:val="none" w:sz="0" w:space="0" w:color="auto"/>
            <w:right w:val="none" w:sz="0" w:space="0" w:color="auto"/>
          </w:divBdr>
        </w:div>
        <w:div w:id="1966305601">
          <w:marLeft w:val="0"/>
          <w:marRight w:val="0"/>
          <w:marTop w:val="0"/>
          <w:marBottom w:val="0"/>
          <w:divBdr>
            <w:top w:val="none" w:sz="0" w:space="0" w:color="auto"/>
            <w:left w:val="none" w:sz="0" w:space="0" w:color="auto"/>
            <w:bottom w:val="none" w:sz="0" w:space="0" w:color="auto"/>
            <w:right w:val="none" w:sz="0" w:space="0" w:color="auto"/>
          </w:divBdr>
        </w:div>
        <w:div w:id="2130052722">
          <w:marLeft w:val="0"/>
          <w:marRight w:val="0"/>
          <w:marTop w:val="0"/>
          <w:marBottom w:val="0"/>
          <w:divBdr>
            <w:top w:val="none" w:sz="0" w:space="0" w:color="auto"/>
            <w:left w:val="none" w:sz="0" w:space="0" w:color="auto"/>
            <w:bottom w:val="none" w:sz="0" w:space="0" w:color="auto"/>
            <w:right w:val="none" w:sz="0" w:space="0" w:color="auto"/>
          </w:divBdr>
        </w:div>
      </w:divsChild>
    </w:div>
    <w:div w:id="973094998">
      <w:bodyDiv w:val="1"/>
      <w:marLeft w:val="0"/>
      <w:marRight w:val="0"/>
      <w:marTop w:val="0"/>
      <w:marBottom w:val="0"/>
      <w:divBdr>
        <w:top w:val="none" w:sz="0" w:space="0" w:color="auto"/>
        <w:left w:val="none" w:sz="0" w:space="0" w:color="auto"/>
        <w:bottom w:val="none" w:sz="0" w:space="0" w:color="auto"/>
        <w:right w:val="none" w:sz="0" w:space="0" w:color="auto"/>
      </w:divBdr>
    </w:div>
    <w:div w:id="978919528">
      <w:bodyDiv w:val="1"/>
      <w:marLeft w:val="0"/>
      <w:marRight w:val="0"/>
      <w:marTop w:val="0"/>
      <w:marBottom w:val="0"/>
      <w:divBdr>
        <w:top w:val="none" w:sz="0" w:space="0" w:color="auto"/>
        <w:left w:val="none" w:sz="0" w:space="0" w:color="auto"/>
        <w:bottom w:val="none" w:sz="0" w:space="0" w:color="auto"/>
        <w:right w:val="none" w:sz="0" w:space="0" w:color="auto"/>
      </w:divBdr>
    </w:div>
    <w:div w:id="984971643">
      <w:bodyDiv w:val="1"/>
      <w:marLeft w:val="0"/>
      <w:marRight w:val="0"/>
      <w:marTop w:val="0"/>
      <w:marBottom w:val="0"/>
      <w:divBdr>
        <w:top w:val="none" w:sz="0" w:space="0" w:color="auto"/>
        <w:left w:val="none" w:sz="0" w:space="0" w:color="auto"/>
        <w:bottom w:val="none" w:sz="0" w:space="0" w:color="auto"/>
        <w:right w:val="none" w:sz="0" w:space="0" w:color="auto"/>
      </w:divBdr>
    </w:div>
    <w:div w:id="1002509973">
      <w:bodyDiv w:val="1"/>
      <w:marLeft w:val="0"/>
      <w:marRight w:val="0"/>
      <w:marTop w:val="0"/>
      <w:marBottom w:val="0"/>
      <w:divBdr>
        <w:top w:val="none" w:sz="0" w:space="0" w:color="auto"/>
        <w:left w:val="none" w:sz="0" w:space="0" w:color="auto"/>
        <w:bottom w:val="none" w:sz="0" w:space="0" w:color="auto"/>
        <w:right w:val="none" w:sz="0" w:space="0" w:color="auto"/>
      </w:divBdr>
      <w:divsChild>
        <w:div w:id="673579597">
          <w:marLeft w:val="562"/>
          <w:marRight w:val="0"/>
          <w:marTop w:val="0"/>
          <w:marBottom w:val="0"/>
          <w:divBdr>
            <w:top w:val="none" w:sz="0" w:space="0" w:color="auto"/>
            <w:left w:val="none" w:sz="0" w:space="0" w:color="auto"/>
            <w:bottom w:val="none" w:sz="0" w:space="0" w:color="auto"/>
            <w:right w:val="none" w:sz="0" w:space="0" w:color="auto"/>
          </w:divBdr>
        </w:div>
      </w:divsChild>
    </w:div>
    <w:div w:id="1007293268">
      <w:bodyDiv w:val="1"/>
      <w:marLeft w:val="0"/>
      <w:marRight w:val="0"/>
      <w:marTop w:val="0"/>
      <w:marBottom w:val="0"/>
      <w:divBdr>
        <w:top w:val="none" w:sz="0" w:space="0" w:color="auto"/>
        <w:left w:val="none" w:sz="0" w:space="0" w:color="auto"/>
        <w:bottom w:val="none" w:sz="0" w:space="0" w:color="auto"/>
        <w:right w:val="none" w:sz="0" w:space="0" w:color="auto"/>
      </w:divBdr>
    </w:div>
    <w:div w:id="1009525683">
      <w:bodyDiv w:val="1"/>
      <w:marLeft w:val="0"/>
      <w:marRight w:val="0"/>
      <w:marTop w:val="0"/>
      <w:marBottom w:val="0"/>
      <w:divBdr>
        <w:top w:val="none" w:sz="0" w:space="0" w:color="auto"/>
        <w:left w:val="none" w:sz="0" w:space="0" w:color="auto"/>
        <w:bottom w:val="none" w:sz="0" w:space="0" w:color="auto"/>
        <w:right w:val="none" w:sz="0" w:space="0" w:color="auto"/>
      </w:divBdr>
    </w:div>
    <w:div w:id="1020472530">
      <w:bodyDiv w:val="1"/>
      <w:marLeft w:val="0"/>
      <w:marRight w:val="0"/>
      <w:marTop w:val="0"/>
      <w:marBottom w:val="0"/>
      <w:divBdr>
        <w:top w:val="none" w:sz="0" w:space="0" w:color="auto"/>
        <w:left w:val="none" w:sz="0" w:space="0" w:color="auto"/>
        <w:bottom w:val="none" w:sz="0" w:space="0" w:color="auto"/>
        <w:right w:val="none" w:sz="0" w:space="0" w:color="auto"/>
      </w:divBdr>
    </w:div>
    <w:div w:id="1029257231">
      <w:bodyDiv w:val="1"/>
      <w:marLeft w:val="0"/>
      <w:marRight w:val="0"/>
      <w:marTop w:val="0"/>
      <w:marBottom w:val="0"/>
      <w:divBdr>
        <w:top w:val="none" w:sz="0" w:space="0" w:color="auto"/>
        <w:left w:val="none" w:sz="0" w:space="0" w:color="auto"/>
        <w:bottom w:val="none" w:sz="0" w:space="0" w:color="auto"/>
        <w:right w:val="none" w:sz="0" w:space="0" w:color="auto"/>
      </w:divBdr>
    </w:div>
    <w:div w:id="1037391755">
      <w:bodyDiv w:val="1"/>
      <w:marLeft w:val="0"/>
      <w:marRight w:val="0"/>
      <w:marTop w:val="0"/>
      <w:marBottom w:val="0"/>
      <w:divBdr>
        <w:top w:val="none" w:sz="0" w:space="0" w:color="auto"/>
        <w:left w:val="none" w:sz="0" w:space="0" w:color="auto"/>
        <w:bottom w:val="none" w:sz="0" w:space="0" w:color="auto"/>
        <w:right w:val="none" w:sz="0" w:space="0" w:color="auto"/>
      </w:divBdr>
    </w:div>
    <w:div w:id="1039741045">
      <w:bodyDiv w:val="1"/>
      <w:marLeft w:val="0"/>
      <w:marRight w:val="0"/>
      <w:marTop w:val="0"/>
      <w:marBottom w:val="0"/>
      <w:divBdr>
        <w:top w:val="none" w:sz="0" w:space="0" w:color="auto"/>
        <w:left w:val="none" w:sz="0" w:space="0" w:color="auto"/>
        <w:bottom w:val="none" w:sz="0" w:space="0" w:color="auto"/>
        <w:right w:val="none" w:sz="0" w:space="0" w:color="auto"/>
      </w:divBdr>
    </w:div>
    <w:div w:id="1045375423">
      <w:bodyDiv w:val="1"/>
      <w:marLeft w:val="0"/>
      <w:marRight w:val="0"/>
      <w:marTop w:val="0"/>
      <w:marBottom w:val="0"/>
      <w:divBdr>
        <w:top w:val="none" w:sz="0" w:space="0" w:color="auto"/>
        <w:left w:val="none" w:sz="0" w:space="0" w:color="auto"/>
        <w:bottom w:val="none" w:sz="0" w:space="0" w:color="auto"/>
        <w:right w:val="none" w:sz="0" w:space="0" w:color="auto"/>
      </w:divBdr>
      <w:divsChild>
        <w:div w:id="1717849592">
          <w:marLeft w:val="1166"/>
          <w:marRight w:val="0"/>
          <w:marTop w:val="106"/>
          <w:marBottom w:val="0"/>
          <w:divBdr>
            <w:top w:val="none" w:sz="0" w:space="0" w:color="auto"/>
            <w:left w:val="none" w:sz="0" w:space="0" w:color="auto"/>
            <w:bottom w:val="none" w:sz="0" w:space="0" w:color="auto"/>
            <w:right w:val="none" w:sz="0" w:space="0" w:color="auto"/>
          </w:divBdr>
        </w:div>
        <w:div w:id="1868828865">
          <w:marLeft w:val="1166"/>
          <w:marRight w:val="0"/>
          <w:marTop w:val="106"/>
          <w:marBottom w:val="0"/>
          <w:divBdr>
            <w:top w:val="none" w:sz="0" w:space="0" w:color="auto"/>
            <w:left w:val="none" w:sz="0" w:space="0" w:color="auto"/>
            <w:bottom w:val="none" w:sz="0" w:space="0" w:color="auto"/>
            <w:right w:val="none" w:sz="0" w:space="0" w:color="auto"/>
          </w:divBdr>
        </w:div>
      </w:divsChild>
    </w:div>
    <w:div w:id="1054355439">
      <w:bodyDiv w:val="1"/>
      <w:marLeft w:val="0"/>
      <w:marRight w:val="0"/>
      <w:marTop w:val="0"/>
      <w:marBottom w:val="0"/>
      <w:divBdr>
        <w:top w:val="none" w:sz="0" w:space="0" w:color="auto"/>
        <w:left w:val="none" w:sz="0" w:space="0" w:color="auto"/>
        <w:bottom w:val="none" w:sz="0" w:space="0" w:color="auto"/>
        <w:right w:val="none" w:sz="0" w:space="0" w:color="auto"/>
      </w:divBdr>
    </w:div>
    <w:div w:id="1069427083">
      <w:bodyDiv w:val="1"/>
      <w:marLeft w:val="0"/>
      <w:marRight w:val="0"/>
      <w:marTop w:val="0"/>
      <w:marBottom w:val="0"/>
      <w:divBdr>
        <w:top w:val="none" w:sz="0" w:space="0" w:color="auto"/>
        <w:left w:val="none" w:sz="0" w:space="0" w:color="auto"/>
        <w:bottom w:val="none" w:sz="0" w:space="0" w:color="auto"/>
        <w:right w:val="none" w:sz="0" w:space="0" w:color="auto"/>
      </w:divBdr>
    </w:div>
    <w:div w:id="1076704613">
      <w:bodyDiv w:val="1"/>
      <w:marLeft w:val="0"/>
      <w:marRight w:val="0"/>
      <w:marTop w:val="0"/>
      <w:marBottom w:val="0"/>
      <w:divBdr>
        <w:top w:val="none" w:sz="0" w:space="0" w:color="auto"/>
        <w:left w:val="none" w:sz="0" w:space="0" w:color="auto"/>
        <w:bottom w:val="none" w:sz="0" w:space="0" w:color="auto"/>
        <w:right w:val="none" w:sz="0" w:space="0" w:color="auto"/>
      </w:divBdr>
    </w:div>
    <w:div w:id="1083138452">
      <w:bodyDiv w:val="1"/>
      <w:marLeft w:val="0"/>
      <w:marRight w:val="0"/>
      <w:marTop w:val="0"/>
      <w:marBottom w:val="0"/>
      <w:divBdr>
        <w:top w:val="none" w:sz="0" w:space="0" w:color="auto"/>
        <w:left w:val="none" w:sz="0" w:space="0" w:color="auto"/>
        <w:bottom w:val="none" w:sz="0" w:space="0" w:color="auto"/>
        <w:right w:val="none" w:sz="0" w:space="0" w:color="auto"/>
      </w:divBdr>
    </w:div>
    <w:div w:id="1091240211">
      <w:bodyDiv w:val="1"/>
      <w:marLeft w:val="0"/>
      <w:marRight w:val="0"/>
      <w:marTop w:val="0"/>
      <w:marBottom w:val="0"/>
      <w:divBdr>
        <w:top w:val="none" w:sz="0" w:space="0" w:color="auto"/>
        <w:left w:val="none" w:sz="0" w:space="0" w:color="auto"/>
        <w:bottom w:val="none" w:sz="0" w:space="0" w:color="auto"/>
        <w:right w:val="none" w:sz="0" w:space="0" w:color="auto"/>
      </w:divBdr>
    </w:div>
    <w:div w:id="1100026360">
      <w:bodyDiv w:val="1"/>
      <w:marLeft w:val="0"/>
      <w:marRight w:val="0"/>
      <w:marTop w:val="0"/>
      <w:marBottom w:val="0"/>
      <w:divBdr>
        <w:top w:val="none" w:sz="0" w:space="0" w:color="auto"/>
        <w:left w:val="none" w:sz="0" w:space="0" w:color="auto"/>
        <w:bottom w:val="none" w:sz="0" w:space="0" w:color="auto"/>
        <w:right w:val="none" w:sz="0" w:space="0" w:color="auto"/>
      </w:divBdr>
    </w:div>
    <w:div w:id="1110666281">
      <w:bodyDiv w:val="1"/>
      <w:marLeft w:val="0"/>
      <w:marRight w:val="0"/>
      <w:marTop w:val="0"/>
      <w:marBottom w:val="0"/>
      <w:divBdr>
        <w:top w:val="none" w:sz="0" w:space="0" w:color="auto"/>
        <w:left w:val="none" w:sz="0" w:space="0" w:color="auto"/>
        <w:bottom w:val="none" w:sz="0" w:space="0" w:color="auto"/>
        <w:right w:val="none" w:sz="0" w:space="0" w:color="auto"/>
      </w:divBdr>
    </w:div>
    <w:div w:id="1110736863">
      <w:bodyDiv w:val="1"/>
      <w:marLeft w:val="0"/>
      <w:marRight w:val="0"/>
      <w:marTop w:val="0"/>
      <w:marBottom w:val="0"/>
      <w:divBdr>
        <w:top w:val="none" w:sz="0" w:space="0" w:color="auto"/>
        <w:left w:val="none" w:sz="0" w:space="0" w:color="auto"/>
        <w:bottom w:val="none" w:sz="0" w:space="0" w:color="auto"/>
        <w:right w:val="none" w:sz="0" w:space="0" w:color="auto"/>
      </w:divBdr>
    </w:div>
    <w:div w:id="1111703072">
      <w:bodyDiv w:val="1"/>
      <w:marLeft w:val="0"/>
      <w:marRight w:val="0"/>
      <w:marTop w:val="0"/>
      <w:marBottom w:val="0"/>
      <w:divBdr>
        <w:top w:val="none" w:sz="0" w:space="0" w:color="auto"/>
        <w:left w:val="none" w:sz="0" w:space="0" w:color="auto"/>
        <w:bottom w:val="none" w:sz="0" w:space="0" w:color="auto"/>
        <w:right w:val="none" w:sz="0" w:space="0" w:color="auto"/>
      </w:divBdr>
      <w:divsChild>
        <w:div w:id="167527520">
          <w:marLeft w:val="0"/>
          <w:marRight w:val="0"/>
          <w:marTop w:val="0"/>
          <w:marBottom w:val="0"/>
          <w:divBdr>
            <w:top w:val="none" w:sz="0" w:space="0" w:color="auto"/>
            <w:left w:val="none" w:sz="0" w:space="0" w:color="auto"/>
            <w:bottom w:val="none" w:sz="0" w:space="0" w:color="auto"/>
            <w:right w:val="none" w:sz="0" w:space="0" w:color="auto"/>
          </w:divBdr>
        </w:div>
      </w:divsChild>
    </w:div>
    <w:div w:id="1112826182">
      <w:bodyDiv w:val="1"/>
      <w:marLeft w:val="0"/>
      <w:marRight w:val="0"/>
      <w:marTop w:val="0"/>
      <w:marBottom w:val="0"/>
      <w:divBdr>
        <w:top w:val="none" w:sz="0" w:space="0" w:color="auto"/>
        <w:left w:val="none" w:sz="0" w:space="0" w:color="auto"/>
        <w:bottom w:val="none" w:sz="0" w:space="0" w:color="auto"/>
        <w:right w:val="none" w:sz="0" w:space="0" w:color="auto"/>
      </w:divBdr>
    </w:div>
    <w:div w:id="1135754537">
      <w:bodyDiv w:val="1"/>
      <w:marLeft w:val="0"/>
      <w:marRight w:val="0"/>
      <w:marTop w:val="0"/>
      <w:marBottom w:val="0"/>
      <w:divBdr>
        <w:top w:val="none" w:sz="0" w:space="0" w:color="auto"/>
        <w:left w:val="none" w:sz="0" w:space="0" w:color="auto"/>
        <w:bottom w:val="none" w:sz="0" w:space="0" w:color="auto"/>
        <w:right w:val="none" w:sz="0" w:space="0" w:color="auto"/>
      </w:divBdr>
      <w:divsChild>
        <w:div w:id="211385298">
          <w:marLeft w:val="547"/>
          <w:marRight w:val="0"/>
          <w:marTop w:val="154"/>
          <w:marBottom w:val="0"/>
          <w:divBdr>
            <w:top w:val="none" w:sz="0" w:space="0" w:color="auto"/>
            <w:left w:val="none" w:sz="0" w:space="0" w:color="auto"/>
            <w:bottom w:val="none" w:sz="0" w:space="0" w:color="auto"/>
            <w:right w:val="none" w:sz="0" w:space="0" w:color="auto"/>
          </w:divBdr>
        </w:div>
        <w:div w:id="681474298">
          <w:marLeft w:val="547"/>
          <w:marRight w:val="0"/>
          <w:marTop w:val="154"/>
          <w:marBottom w:val="0"/>
          <w:divBdr>
            <w:top w:val="none" w:sz="0" w:space="0" w:color="auto"/>
            <w:left w:val="none" w:sz="0" w:space="0" w:color="auto"/>
            <w:bottom w:val="none" w:sz="0" w:space="0" w:color="auto"/>
            <w:right w:val="none" w:sz="0" w:space="0" w:color="auto"/>
          </w:divBdr>
        </w:div>
      </w:divsChild>
    </w:div>
    <w:div w:id="1164320117">
      <w:bodyDiv w:val="1"/>
      <w:marLeft w:val="0"/>
      <w:marRight w:val="0"/>
      <w:marTop w:val="0"/>
      <w:marBottom w:val="0"/>
      <w:divBdr>
        <w:top w:val="none" w:sz="0" w:space="0" w:color="auto"/>
        <w:left w:val="none" w:sz="0" w:space="0" w:color="auto"/>
        <w:bottom w:val="none" w:sz="0" w:space="0" w:color="auto"/>
        <w:right w:val="none" w:sz="0" w:space="0" w:color="auto"/>
      </w:divBdr>
      <w:divsChild>
        <w:div w:id="79908751">
          <w:marLeft w:val="0"/>
          <w:marRight w:val="0"/>
          <w:marTop w:val="0"/>
          <w:marBottom w:val="0"/>
          <w:divBdr>
            <w:top w:val="none" w:sz="0" w:space="0" w:color="auto"/>
            <w:left w:val="none" w:sz="0" w:space="0" w:color="auto"/>
            <w:bottom w:val="none" w:sz="0" w:space="0" w:color="auto"/>
            <w:right w:val="none" w:sz="0" w:space="0" w:color="auto"/>
          </w:divBdr>
        </w:div>
        <w:div w:id="82729767">
          <w:marLeft w:val="0"/>
          <w:marRight w:val="0"/>
          <w:marTop w:val="0"/>
          <w:marBottom w:val="0"/>
          <w:divBdr>
            <w:top w:val="none" w:sz="0" w:space="0" w:color="auto"/>
            <w:left w:val="none" w:sz="0" w:space="0" w:color="auto"/>
            <w:bottom w:val="none" w:sz="0" w:space="0" w:color="auto"/>
            <w:right w:val="none" w:sz="0" w:space="0" w:color="auto"/>
          </w:divBdr>
        </w:div>
        <w:div w:id="165099249">
          <w:marLeft w:val="0"/>
          <w:marRight w:val="0"/>
          <w:marTop w:val="0"/>
          <w:marBottom w:val="0"/>
          <w:divBdr>
            <w:top w:val="none" w:sz="0" w:space="0" w:color="auto"/>
            <w:left w:val="none" w:sz="0" w:space="0" w:color="auto"/>
            <w:bottom w:val="none" w:sz="0" w:space="0" w:color="auto"/>
            <w:right w:val="none" w:sz="0" w:space="0" w:color="auto"/>
          </w:divBdr>
        </w:div>
        <w:div w:id="347146062">
          <w:marLeft w:val="0"/>
          <w:marRight w:val="0"/>
          <w:marTop w:val="0"/>
          <w:marBottom w:val="0"/>
          <w:divBdr>
            <w:top w:val="none" w:sz="0" w:space="0" w:color="auto"/>
            <w:left w:val="none" w:sz="0" w:space="0" w:color="auto"/>
            <w:bottom w:val="none" w:sz="0" w:space="0" w:color="auto"/>
            <w:right w:val="none" w:sz="0" w:space="0" w:color="auto"/>
          </w:divBdr>
        </w:div>
        <w:div w:id="354624418">
          <w:marLeft w:val="0"/>
          <w:marRight w:val="0"/>
          <w:marTop w:val="0"/>
          <w:marBottom w:val="0"/>
          <w:divBdr>
            <w:top w:val="none" w:sz="0" w:space="0" w:color="auto"/>
            <w:left w:val="none" w:sz="0" w:space="0" w:color="auto"/>
            <w:bottom w:val="none" w:sz="0" w:space="0" w:color="auto"/>
            <w:right w:val="none" w:sz="0" w:space="0" w:color="auto"/>
          </w:divBdr>
        </w:div>
        <w:div w:id="782305829">
          <w:marLeft w:val="0"/>
          <w:marRight w:val="0"/>
          <w:marTop w:val="0"/>
          <w:marBottom w:val="0"/>
          <w:divBdr>
            <w:top w:val="none" w:sz="0" w:space="0" w:color="auto"/>
            <w:left w:val="none" w:sz="0" w:space="0" w:color="auto"/>
            <w:bottom w:val="none" w:sz="0" w:space="0" w:color="auto"/>
            <w:right w:val="none" w:sz="0" w:space="0" w:color="auto"/>
          </w:divBdr>
        </w:div>
        <w:div w:id="844053055">
          <w:marLeft w:val="0"/>
          <w:marRight w:val="0"/>
          <w:marTop w:val="0"/>
          <w:marBottom w:val="0"/>
          <w:divBdr>
            <w:top w:val="none" w:sz="0" w:space="0" w:color="auto"/>
            <w:left w:val="none" w:sz="0" w:space="0" w:color="auto"/>
            <w:bottom w:val="none" w:sz="0" w:space="0" w:color="auto"/>
            <w:right w:val="none" w:sz="0" w:space="0" w:color="auto"/>
          </w:divBdr>
        </w:div>
        <w:div w:id="1165054952">
          <w:marLeft w:val="0"/>
          <w:marRight w:val="0"/>
          <w:marTop w:val="0"/>
          <w:marBottom w:val="0"/>
          <w:divBdr>
            <w:top w:val="none" w:sz="0" w:space="0" w:color="auto"/>
            <w:left w:val="none" w:sz="0" w:space="0" w:color="auto"/>
            <w:bottom w:val="none" w:sz="0" w:space="0" w:color="auto"/>
            <w:right w:val="none" w:sz="0" w:space="0" w:color="auto"/>
          </w:divBdr>
        </w:div>
        <w:div w:id="1237787169">
          <w:marLeft w:val="0"/>
          <w:marRight w:val="0"/>
          <w:marTop w:val="0"/>
          <w:marBottom w:val="0"/>
          <w:divBdr>
            <w:top w:val="none" w:sz="0" w:space="0" w:color="auto"/>
            <w:left w:val="none" w:sz="0" w:space="0" w:color="auto"/>
            <w:bottom w:val="none" w:sz="0" w:space="0" w:color="auto"/>
            <w:right w:val="none" w:sz="0" w:space="0" w:color="auto"/>
          </w:divBdr>
        </w:div>
        <w:div w:id="1266303336">
          <w:marLeft w:val="0"/>
          <w:marRight w:val="0"/>
          <w:marTop w:val="0"/>
          <w:marBottom w:val="0"/>
          <w:divBdr>
            <w:top w:val="none" w:sz="0" w:space="0" w:color="auto"/>
            <w:left w:val="none" w:sz="0" w:space="0" w:color="auto"/>
            <w:bottom w:val="none" w:sz="0" w:space="0" w:color="auto"/>
            <w:right w:val="none" w:sz="0" w:space="0" w:color="auto"/>
          </w:divBdr>
        </w:div>
        <w:div w:id="1341860078">
          <w:marLeft w:val="0"/>
          <w:marRight w:val="0"/>
          <w:marTop w:val="0"/>
          <w:marBottom w:val="0"/>
          <w:divBdr>
            <w:top w:val="none" w:sz="0" w:space="0" w:color="auto"/>
            <w:left w:val="none" w:sz="0" w:space="0" w:color="auto"/>
            <w:bottom w:val="none" w:sz="0" w:space="0" w:color="auto"/>
            <w:right w:val="none" w:sz="0" w:space="0" w:color="auto"/>
          </w:divBdr>
        </w:div>
        <w:div w:id="1507018634">
          <w:marLeft w:val="0"/>
          <w:marRight w:val="0"/>
          <w:marTop w:val="0"/>
          <w:marBottom w:val="0"/>
          <w:divBdr>
            <w:top w:val="none" w:sz="0" w:space="0" w:color="auto"/>
            <w:left w:val="none" w:sz="0" w:space="0" w:color="auto"/>
            <w:bottom w:val="none" w:sz="0" w:space="0" w:color="auto"/>
            <w:right w:val="none" w:sz="0" w:space="0" w:color="auto"/>
          </w:divBdr>
        </w:div>
      </w:divsChild>
    </w:div>
    <w:div w:id="1168668750">
      <w:bodyDiv w:val="1"/>
      <w:marLeft w:val="0"/>
      <w:marRight w:val="0"/>
      <w:marTop w:val="0"/>
      <w:marBottom w:val="0"/>
      <w:divBdr>
        <w:top w:val="none" w:sz="0" w:space="0" w:color="auto"/>
        <w:left w:val="none" w:sz="0" w:space="0" w:color="auto"/>
        <w:bottom w:val="none" w:sz="0" w:space="0" w:color="auto"/>
        <w:right w:val="none" w:sz="0" w:space="0" w:color="auto"/>
      </w:divBdr>
    </w:div>
    <w:div w:id="1169713434">
      <w:bodyDiv w:val="1"/>
      <w:marLeft w:val="0"/>
      <w:marRight w:val="0"/>
      <w:marTop w:val="0"/>
      <w:marBottom w:val="0"/>
      <w:divBdr>
        <w:top w:val="none" w:sz="0" w:space="0" w:color="auto"/>
        <w:left w:val="none" w:sz="0" w:space="0" w:color="auto"/>
        <w:bottom w:val="none" w:sz="0" w:space="0" w:color="auto"/>
        <w:right w:val="none" w:sz="0" w:space="0" w:color="auto"/>
      </w:divBdr>
      <w:divsChild>
        <w:div w:id="369767666">
          <w:marLeft w:val="547"/>
          <w:marRight w:val="0"/>
          <w:marTop w:val="151"/>
          <w:marBottom w:val="0"/>
          <w:divBdr>
            <w:top w:val="none" w:sz="0" w:space="0" w:color="auto"/>
            <w:left w:val="none" w:sz="0" w:space="0" w:color="auto"/>
            <w:bottom w:val="none" w:sz="0" w:space="0" w:color="auto"/>
            <w:right w:val="none" w:sz="0" w:space="0" w:color="auto"/>
          </w:divBdr>
        </w:div>
      </w:divsChild>
    </w:div>
    <w:div w:id="1179546446">
      <w:bodyDiv w:val="1"/>
      <w:marLeft w:val="0"/>
      <w:marRight w:val="0"/>
      <w:marTop w:val="0"/>
      <w:marBottom w:val="0"/>
      <w:divBdr>
        <w:top w:val="none" w:sz="0" w:space="0" w:color="auto"/>
        <w:left w:val="none" w:sz="0" w:space="0" w:color="auto"/>
        <w:bottom w:val="none" w:sz="0" w:space="0" w:color="auto"/>
        <w:right w:val="none" w:sz="0" w:space="0" w:color="auto"/>
      </w:divBdr>
    </w:div>
    <w:div w:id="1183859553">
      <w:bodyDiv w:val="1"/>
      <w:marLeft w:val="0"/>
      <w:marRight w:val="0"/>
      <w:marTop w:val="0"/>
      <w:marBottom w:val="0"/>
      <w:divBdr>
        <w:top w:val="none" w:sz="0" w:space="0" w:color="auto"/>
        <w:left w:val="none" w:sz="0" w:space="0" w:color="auto"/>
        <w:bottom w:val="none" w:sz="0" w:space="0" w:color="auto"/>
        <w:right w:val="none" w:sz="0" w:space="0" w:color="auto"/>
      </w:divBdr>
    </w:div>
    <w:div w:id="1192957542">
      <w:bodyDiv w:val="1"/>
      <w:marLeft w:val="0"/>
      <w:marRight w:val="0"/>
      <w:marTop w:val="0"/>
      <w:marBottom w:val="0"/>
      <w:divBdr>
        <w:top w:val="none" w:sz="0" w:space="0" w:color="auto"/>
        <w:left w:val="none" w:sz="0" w:space="0" w:color="auto"/>
        <w:bottom w:val="none" w:sz="0" w:space="0" w:color="auto"/>
        <w:right w:val="none" w:sz="0" w:space="0" w:color="auto"/>
      </w:divBdr>
    </w:div>
    <w:div w:id="1205560682">
      <w:bodyDiv w:val="1"/>
      <w:marLeft w:val="0"/>
      <w:marRight w:val="0"/>
      <w:marTop w:val="0"/>
      <w:marBottom w:val="0"/>
      <w:divBdr>
        <w:top w:val="none" w:sz="0" w:space="0" w:color="auto"/>
        <w:left w:val="none" w:sz="0" w:space="0" w:color="auto"/>
        <w:bottom w:val="none" w:sz="0" w:space="0" w:color="auto"/>
        <w:right w:val="none" w:sz="0" w:space="0" w:color="auto"/>
      </w:divBdr>
    </w:div>
    <w:div w:id="1212226477">
      <w:bodyDiv w:val="1"/>
      <w:marLeft w:val="0"/>
      <w:marRight w:val="0"/>
      <w:marTop w:val="0"/>
      <w:marBottom w:val="0"/>
      <w:divBdr>
        <w:top w:val="none" w:sz="0" w:space="0" w:color="auto"/>
        <w:left w:val="none" w:sz="0" w:space="0" w:color="auto"/>
        <w:bottom w:val="none" w:sz="0" w:space="0" w:color="auto"/>
        <w:right w:val="none" w:sz="0" w:space="0" w:color="auto"/>
      </w:divBdr>
    </w:div>
    <w:div w:id="1224095447">
      <w:bodyDiv w:val="1"/>
      <w:marLeft w:val="0"/>
      <w:marRight w:val="0"/>
      <w:marTop w:val="0"/>
      <w:marBottom w:val="0"/>
      <w:divBdr>
        <w:top w:val="none" w:sz="0" w:space="0" w:color="auto"/>
        <w:left w:val="none" w:sz="0" w:space="0" w:color="auto"/>
        <w:bottom w:val="none" w:sz="0" w:space="0" w:color="auto"/>
        <w:right w:val="none" w:sz="0" w:space="0" w:color="auto"/>
      </w:divBdr>
    </w:div>
    <w:div w:id="1230506335">
      <w:bodyDiv w:val="1"/>
      <w:marLeft w:val="0"/>
      <w:marRight w:val="0"/>
      <w:marTop w:val="0"/>
      <w:marBottom w:val="0"/>
      <w:divBdr>
        <w:top w:val="none" w:sz="0" w:space="0" w:color="auto"/>
        <w:left w:val="none" w:sz="0" w:space="0" w:color="auto"/>
        <w:bottom w:val="none" w:sz="0" w:space="0" w:color="auto"/>
        <w:right w:val="none" w:sz="0" w:space="0" w:color="auto"/>
      </w:divBdr>
    </w:div>
    <w:div w:id="1259869808">
      <w:bodyDiv w:val="1"/>
      <w:marLeft w:val="0"/>
      <w:marRight w:val="0"/>
      <w:marTop w:val="0"/>
      <w:marBottom w:val="0"/>
      <w:divBdr>
        <w:top w:val="none" w:sz="0" w:space="0" w:color="auto"/>
        <w:left w:val="none" w:sz="0" w:space="0" w:color="auto"/>
        <w:bottom w:val="none" w:sz="0" w:space="0" w:color="auto"/>
        <w:right w:val="none" w:sz="0" w:space="0" w:color="auto"/>
      </w:divBdr>
    </w:div>
    <w:div w:id="1266811190">
      <w:bodyDiv w:val="1"/>
      <w:marLeft w:val="0"/>
      <w:marRight w:val="0"/>
      <w:marTop w:val="0"/>
      <w:marBottom w:val="0"/>
      <w:divBdr>
        <w:top w:val="none" w:sz="0" w:space="0" w:color="auto"/>
        <w:left w:val="none" w:sz="0" w:space="0" w:color="auto"/>
        <w:bottom w:val="none" w:sz="0" w:space="0" w:color="auto"/>
        <w:right w:val="none" w:sz="0" w:space="0" w:color="auto"/>
      </w:divBdr>
      <w:divsChild>
        <w:div w:id="31544957">
          <w:marLeft w:val="0"/>
          <w:marRight w:val="0"/>
          <w:marTop w:val="0"/>
          <w:marBottom w:val="0"/>
          <w:divBdr>
            <w:top w:val="none" w:sz="0" w:space="0" w:color="auto"/>
            <w:left w:val="none" w:sz="0" w:space="0" w:color="auto"/>
            <w:bottom w:val="none" w:sz="0" w:space="0" w:color="auto"/>
            <w:right w:val="none" w:sz="0" w:space="0" w:color="auto"/>
          </w:divBdr>
        </w:div>
        <w:div w:id="148404089">
          <w:marLeft w:val="0"/>
          <w:marRight w:val="0"/>
          <w:marTop w:val="0"/>
          <w:marBottom w:val="0"/>
          <w:divBdr>
            <w:top w:val="none" w:sz="0" w:space="0" w:color="auto"/>
            <w:left w:val="none" w:sz="0" w:space="0" w:color="auto"/>
            <w:bottom w:val="none" w:sz="0" w:space="0" w:color="auto"/>
            <w:right w:val="none" w:sz="0" w:space="0" w:color="auto"/>
          </w:divBdr>
        </w:div>
        <w:div w:id="184684502">
          <w:marLeft w:val="0"/>
          <w:marRight w:val="0"/>
          <w:marTop w:val="0"/>
          <w:marBottom w:val="0"/>
          <w:divBdr>
            <w:top w:val="none" w:sz="0" w:space="0" w:color="auto"/>
            <w:left w:val="none" w:sz="0" w:space="0" w:color="auto"/>
            <w:bottom w:val="none" w:sz="0" w:space="0" w:color="auto"/>
            <w:right w:val="none" w:sz="0" w:space="0" w:color="auto"/>
          </w:divBdr>
        </w:div>
        <w:div w:id="211355492">
          <w:marLeft w:val="0"/>
          <w:marRight w:val="0"/>
          <w:marTop w:val="0"/>
          <w:marBottom w:val="0"/>
          <w:divBdr>
            <w:top w:val="none" w:sz="0" w:space="0" w:color="auto"/>
            <w:left w:val="none" w:sz="0" w:space="0" w:color="auto"/>
            <w:bottom w:val="none" w:sz="0" w:space="0" w:color="auto"/>
            <w:right w:val="none" w:sz="0" w:space="0" w:color="auto"/>
          </w:divBdr>
        </w:div>
        <w:div w:id="310719480">
          <w:marLeft w:val="0"/>
          <w:marRight w:val="0"/>
          <w:marTop w:val="0"/>
          <w:marBottom w:val="0"/>
          <w:divBdr>
            <w:top w:val="none" w:sz="0" w:space="0" w:color="auto"/>
            <w:left w:val="none" w:sz="0" w:space="0" w:color="auto"/>
            <w:bottom w:val="none" w:sz="0" w:space="0" w:color="auto"/>
            <w:right w:val="none" w:sz="0" w:space="0" w:color="auto"/>
          </w:divBdr>
        </w:div>
        <w:div w:id="314922020">
          <w:marLeft w:val="0"/>
          <w:marRight w:val="0"/>
          <w:marTop w:val="0"/>
          <w:marBottom w:val="0"/>
          <w:divBdr>
            <w:top w:val="none" w:sz="0" w:space="0" w:color="auto"/>
            <w:left w:val="none" w:sz="0" w:space="0" w:color="auto"/>
            <w:bottom w:val="none" w:sz="0" w:space="0" w:color="auto"/>
            <w:right w:val="none" w:sz="0" w:space="0" w:color="auto"/>
          </w:divBdr>
        </w:div>
        <w:div w:id="366415180">
          <w:marLeft w:val="0"/>
          <w:marRight w:val="0"/>
          <w:marTop w:val="0"/>
          <w:marBottom w:val="0"/>
          <w:divBdr>
            <w:top w:val="none" w:sz="0" w:space="0" w:color="auto"/>
            <w:left w:val="none" w:sz="0" w:space="0" w:color="auto"/>
            <w:bottom w:val="none" w:sz="0" w:space="0" w:color="auto"/>
            <w:right w:val="none" w:sz="0" w:space="0" w:color="auto"/>
          </w:divBdr>
        </w:div>
        <w:div w:id="488599968">
          <w:marLeft w:val="0"/>
          <w:marRight w:val="0"/>
          <w:marTop w:val="0"/>
          <w:marBottom w:val="0"/>
          <w:divBdr>
            <w:top w:val="none" w:sz="0" w:space="0" w:color="auto"/>
            <w:left w:val="none" w:sz="0" w:space="0" w:color="auto"/>
            <w:bottom w:val="none" w:sz="0" w:space="0" w:color="auto"/>
            <w:right w:val="none" w:sz="0" w:space="0" w:color="auto"/>
          </w:divBdr>
        </w:div>
        <w:div w:id="560753866">
          <w:marLeft w:val="0"/>
          <w:marRight w:val="0"/>
          <w:marTop w:val="0"/>
          <w:marBottom w:val="0"/>
          <w:divBdr>
            <w:top w:val="none" w:sz="0" w:space="0" w:color="auto"/>
            <w:left w:val="none" w:sz="0" w:space="0" w:color="auto"/>
            <w:bottom w:val="none" w:sz="0" w:space="0" w:color="auto"/>
            <w:right w:val="none" w:sz="0" w:space="0" w:color="auto"/>
          </w:divBdr>
        </w:div>
        <w:div w:id="593250955">
          <w:marLeft w:val="0"/>
          <w:marRight w:val="0"/>
          <w:marTop w:val="0"/>
          <w:marBottom w:val="0"/>
          <w:divBdr>
            <w:top w:val="none" w:sz="0" w:space="0" w:color="auto"/>
            <w:left w:val="none" w:sz="0" w:space="0" w:color="auto"/>
            <w:bottom w:val="none" w:sz="0" w:space="0" w:color="auto"/>
            <w:right w:val="none" w:sz="0" w:space="0" w:color="auto"/>
          </w:divBdr>
        </w:div>
        <w:div w:id="594679488">
          <w:marLeft w:val="0"/>
          <w:marRight w:val="0"/>
          <w:marTop w:val="0"/>
          <w:marBottom w:val="0"/>
          <w:divBdr>
            <w:top w:val="none" w:sz="0" w:space="0" w:color="auto"/>
            <w:left w:val="none" w:sz="0" w:space="0" w:color="auto"/>
            <w:bottom w:val="none" w:sz="0" w:space="0" w:color="auto"/>
            <w:right w:val="none" w:sz="0" w:space="0" w:color="auto"/>
          </w:divBdr>
        </w:div>
        <w:div w:id="623854328">
          <w:marLeft w:val="0"/>
          <w:marRight w:val="0"/>
          <w:marTop w:val="0"/>
          <w:marBottom w:val="0"/>
          <w:divBdr>
            <w:top w:val="none" w:sz="0" w:space="0" w:color="auto"/>
            <w:left w:val="none" w:sz="0" w:space="0" w:color="auto"/>
            <w:bottom w:val="none" w:sz="0" w:space="0" w:color="auto"/>
            <w:right w:val="none" w:sz="0" w:space="0" w:color="auto"/>
          </w:divBdr>
        </w:div>
        <w:div w:id="778182231">
          <w:marLeft w:val="0"/>
          <w:marRight w:val="0"/>
          <w:marTop w:val="0"/>
          <w:marBottom w:val="0"/>
          <w:divBdr>
            <w:top w:val="none" w:sz="0" w:space="0" w:color="auto"/>
            <w:left w:val="none" w:sz="0" w:space="0" w:color="auto"/>
            <w:bottom w:val="none" w:sz="0" w:space="0" w:color="auto"/>
            <w:right w:val="none" w:sz="0" w:space="0" w:color="auto"/>
          </w:divBdr>
        </w:div>
        <w:div w:id="778914274">
          <w:marLeft w:val="0"/>
          <w:marRight w:val="0"/>
          <w:marTop w:val="0"/>
          <w:marBottom w:val="0"/>
          <w:divBdr>
            <w:top w:val="none" w:sz="0" w:space="0" w:color="auto"/>
            <w:left w:val="none" w:sz="0" w:space="0" w:color="auto"/>
            <w:bottom w:val="none" w:sz="0" w:space="0" w:color="auto"/>
            <w:right w:val="none" w:sz="0" w:space="0" w:color="auto"/>
          </w:divBdr>
        </w:div>
        <w:div w:id="801577761">
          <w:marLeft w:val="0"/>
          <w:marRight w:val="0"/>
          <w:marTop w:val="0"/>
          <w:marBottom w:val="0"/>
          <w:divBdr>
            <w:top w:val="none" w:sz="0" w:space="0" w:color="auto"/>
            <w:left w:val="none" w:sz="0" w:space="0" w:color="auto"/>
            <w:bottom w:val="none" w:sz="0" w:space="0" w:color="auto"/>
            <w:right w:val="none" w:sz="0" w:space="0" w:color="auto"/>
          </w:divBdr>
        </w:div>
        <w:div w:id="912617780">
          <w:marLeft w:val="0"/>
          <w:marRight w:val="0"/>
          <w:marTop w:val="0"/>
          <w:marBottom w:val="0"/>
          <w:divBdr>
            <w:top w:val="none" w:sz="0" w:space="0" w:color="auto"/>
            <w:left w:val="none" w:sz="0" w:space="0" w:color="auto"/>
            <w:bottom w:val="none" w:sz="0" w:space="0" w:color="auto"/>
            <w:right w:val="none" w:sz="0" w:space="0" w:color="auto"/>
          </w:divBdr>
        </w:div>
        <w:div w:id="918102817">
          <w:marLeft w:val="0"/>
          <w:marRight w:val="0"/>
          <w:marTop w:val="0"/>
          <w:marBottom w:val="0"/>
          <w:divBdr>
            <w:top w:val="none" w:sz="0" w:space="0" w:color="auto"/>
            <w:left w:val="none" w:sz="0" w:space="0" w:color="auto"/>
            <w:bottom w:val="none" w:sz="0" w:space="0" w:color="auto"/>
            <w:right w:val="none" w:sz="0" w:space="0" w:color="auto"/>
          </w:divBdr>
        </w:div>
        <w:div w:id="920025503">
          <w:marLeft w:val="0"/>
          <w:marRight w:val="0"/>
          <w:marTop w:val="0"/>
          <w:marBottom w:val="0"/>
          <w:divBdr>
            <w:top w:val="none" w:sz="0" w:space="0" w:color="auto"/>
            <w:left w:val="none" w:sz="0" w:space="0" w:color="auto"/>
            <w:bottom w:val="none" w:sz="0" w:space="0" w:color="auto"/>
            <w:right w:val="none" w:sz="0" w:space="0" w:color="auto"/>
          </w:divBdr>
        </w:div>
        <w:div w:id="950668448">
          <w:marLeft w:val="0"/>
          <w:marRight w:val="0"/>
          <w:marTop w:val="0"/>
          <w:marBottom w:val="0"/>
          <w:divBdr>
            <w:top w:val="none" w:sz="0" w:space="0" w:color="auto"/>
            <w:left w:val="none" w:sz="0" w:space="0" w:color="auto"/>
            <w:bottom w:val="none" w:sz="0" w:space="0" w:color="auto"/>
            <w:right w:val="none" w:sz="0" w:space="0" w:color="auto"/>
          </w:divBdr>
        </w:div>
        <w:div w:id="958683300">
          <w:marLeft w:val="0"/>
          <w:marRight w:val="0"/>
          <w:marTop w:val="0"/>
          <w:marBottom w:val="0"/>
          <w:divBdr>
            <w:top w:val="none" w:sz="0" w:space="0" w:color="auto"/>
            <w:left w:val="none" w:sz="0" w:space="0" w:color="auto"/>
            <w:bottom w:val="none" w:sz="0" w:space="0" w:color="auto"/>
            <w:right w:val="none" w:sz="0" w:space="0" w:color="auto"/>
          </w:divBdr>
        </w:div>
        <w:div w:id="1014115675">
          <w:marLeft w:val="0"/>
          <w:marRight w:val="0"/>
          <w:marTop w:val="0"/>
          <w:marBottom w:val="0"/>
          <w:divBdr>
            <w:top w:val="none" w:sz="0" w:space="0" w:color="auto"/>
            <w:left w:val="none" w:sz="0" w:space="0" w:color="auto"/>
            <w:bottom w:val="none" w:sz="0" w:space="0" w:color="auto"/>
            <w:right w:val="none" w:sz="0" w:space="0" w:color="auto"/>
          </w:divBdr>
        </w:div>
        <w:div w:id="1137839359">
          <w:marLeft w:val="0"/>
          <w:marRight w:val="0"/>
          <w:marTop w:val="0"/>
          <w:marBottom w:val="0"/>
          <w:divBdr>
            <w:top w:val="none" w:sz="0" w:space="0" w:color="auto"/>
            <w:left w:val="none" w:sz="0" w:space="0" w:color="auto"/>
            <w:bottom w:val="none" w:sz="0" w:space="0" w:color="auto"/>
            <w:right w:val="none" w:sz="0" w:space="0" w:color="auto"/>
          </w:divBdr>
        </w:div>
        <w:div w:id="1434475206">
          <w:marLeft w:val="0"/>
          <w:marRight w:val="0"/>
          <w:marTop w:val="0"/>
          <w:marBottom w:val="0"/>
          <w:divBdr>
            <w:top w:val="none" w:sz="0" w:space="0" w:color="auto"/>
            <w:left w:val="none" w:sz="0" w:space="0" w:color="auto"/>
            <w:bottom w:val="none" w:sz="0" w:space="0" w:color="auto"/>
            <w:right w:val="none" w:sz="0" w:space="0" w:color="auto"/>
          </w:divBdr>
        </w:div>
        <w:div w:id="1436554567">
          <w:marLeft w:val="0"/>
          <w:marRight w:val="0"/>
          <w:marTop w:val="0"/>
          <w:marBottom w:val="0"/>
          <w:divBdr>
            <w:top w:val="none" w:sz="0" w:space="0" w:color="auto"/>
            <w:left w:val="none" w:sz="0" w:space="0" w:color="auto"/>
            <w:bottom w:val="none" w:sz="0" w:space="0" w:color="auto"/>
            <w:right w:val="none" w:sz="0" w:space="0" w:color="auto"/>
          </w:divBdr>
        </w:div>
        <w:div w:id="1445152011">
          <w:marLeft w:val="0"/>
          <w:marRight w:val="0"/>
          <w:marTop w:val="0"/>
          <w:marBottom w:val="0"/>
          <w:divBdr>
            <w:top w:val="none" w:sz="0" w:space="0" w:color="auto"/>
            <w:left w:val="none" w:sz="0" w:space="0" w:color="auto"/>
            <w:bottom w:val="none" w:sz="0" w:space="0" w:color="auto"/>
            <w:right w:val="none" w:sz="0" w:space="0" w:color="auto"/>
          </w:divBdr>
        </w:div>
        <w:div w:id="1521973902">
          <w:marLeft w:val="0"/>
          <w:marRight w:val="0"/>
          <w:marTop w:val="0"/>
          <w:marBottom w:val="0"/>
          <w:divBdr>
            <w:top w:val="none" w:sz="0" w:space="0" w:color="auto"/>
            <w:left w:val="none" w:sz="0" w:space="0" w:color="auto"/>
            <w:bottom w:val="none" w:sz="0" w:space="0" w:color="auto"/>
            <w:right w:val="none" w:sz="0" w:space="0" w:color="auto"/>
          </w:divBdr>
        </w:div>
        <w:div w:id="1623656860">
          <w:marLeft w:val="0"/>
          <w:marRight w:val="0"/>
          <w:marTop w:val="0"/>
          <w:marBottom w:val="0"/>
          <w:divBdr>
            <w:top w:val="none" w:sz="0" w:space="0" w:color="auto"/>
            <w:left w:val="none" w:sz="0" w:space="0" w:color="auto"/>
            <w:bottom w:val="none" w:sz="0" w:space="0" w:color="auto"/>
            <w:right w:val="none" w:sz="0" w:space="0" w:color="auto"/>
          </w:divBdr>
        </w:div>
        <w:div w:id="1739094139">
          <w:marLeft w:val="0"/>
          <w:marRight w:val="0"/>
          <w:marTop w:val="0"/>
          <w:marBottom w:val="0"/>
          <w:divBdr>
            <w:top w:val="none" w:sz="0" w:space="0" w:color="auto"/>
            <w:left w:val="none" w:sz="0" w:space="0" w:color="auto"/>
            <w:bottom w:val="none" w:sz="0" w:space="0" w:color="auto"/>
            <w:right w:val="none" w:sz="0" w:space="0" w:color="auto"/>
          </w:divBdr>
        </w:div>
        <w:div w:id="1955287769">
          <w:marLeft w:val="0"/>
          <w:marRight w:val="0"/>
          <w:marTop w:val="0"/>
          <w:marBottom w:val="0"/>
          <w:divBdr>
            <w:top w:val="none" w:sz="0" w:space="0" w:color="auto"/>
            <w:left w:val="none" w:sz="0" w:space="0" w:color="auto"/>
            <w:bottom w:val="none" w:sz="0" w:space="0" w:color="auto"/>
            <w:right w:val="none" w:sz="0" w:space="0" w:color="auto"/>
          </w:divBdr>
        </w:div>
        <w:div w:id="1987660172">
          <w:marLeft w:val="0"/>
          <w:marRight w:val="0"/>
          <w:marTop w:val="0"/>
          <w:marBottom w:val="0"/>
          <w:divBdr>
            <w:top w:val="none" w:sz="0" w:space="0" w:color="auto"/>
            <w:left w:val="none" w:sz="0" w:space="0" w:color="auto"/>
            <w:bottom w:val="none" w:sz="0" w:space="0" w:color="auto"/>
            <w:right w:val="none" w:sz="0" w:space="0" w:color="auto"/>
          </w:divBdr>
        </w:div>
        <w:div w:id="2009751009">
          <w:marLeft w:val="0"/>
          <w:marRight w:val="0"/>
          <w:marTop w:val="0"/>
          <w:marBottom w:val="0"/>
          <w:divBdr>
            <w:top w:val="none" w:sz="0" w:space="0" w:color="auto"/>
            <w:left w:val="none" w:sz="0" w:space="0" w:color="auto"/>
            <w:bottom w:val="none" w:sz="0" w:space="0" w:color="auto"/>
            <w:right w:val="none" w:sz="0" w:space="0" w:color="auto"/>
          </w:divBdr>
        </w:div>
        <w:div w:id="2014870157">
          <w:marLeft w:val="0"/>
          <w:marRight w:val="0"/>
          <w:marTop w:val="0"/>
          <w:marBottom w:val="0"/>
          <w:divBdr>
            <w:top w:val="none" w:sz="0" w:space="0" w:color="auto"/>
            <w:left w:val="none" w:sz="0" w:space="0" w:color="auto"/>
            <w:bottom w:val="none" w:sz="0" w:space="0" w:color="auto"/>
            <w:right w:val="none" w:sz="0" w:space="0" w:color="auto"/>
          </w:divBdr>
        </w:div>
        <w:div w:id="2066249822">
          <w:marLeft w:val="0"/>
          <w:marRight w:val="0"/>
          <w:marTop w:val="0"/>
          <w:marBottom w:val="0"/>
          <w:divBdr>
            <w:top w:val="none" w:sz="0" w:space="0" w:color="auto"/>
            <w:left w:val="none" w:sz="0" w:space="0" w:color="auto"/>
            <w:bottom w:val="none" w:sz="0" w:space="0" w:color="auto"/>
            <w:right w:val="none" w:sz="0" w:space="0" w:color="auto"/>
          </w:divBdr>
        </w:div>
        <w:div w:id="2082289529">
          <w:marLeft w:val="0"/>
          <w:marRight w:val="0"/>
          <w:marTop w:val="0"/>
          <w:marBottom w:val="0"/>
          <w:divBdr>
            <w:top w:val="none" w:sz="0" w:space="0" w:color="auto"/>
            <w:left w:val="none" w:sz="0" w:space="0" w:color="auto"/>
            <w:bottom w:val="none" w:sz="0" w:space="0" w:color="auto"/>
            <w:right w:val="none" w:sz="0" w:space="0" w:color="auto"/>
          </w:divBdr>
        </w:div>
        <w:div w:id="2124180123">
          <w:marLeft w:val="0"/>
          <w:marRight w:val="0"/>
          <w:marTop w:val="0"/>
          <w:marBottom w:val="0"/>
          <w:divBdr>
            <w:top w:val="none" w:sz="0" w:space="0" w:color="auto"/>
            <w:left w:val="none" w:sz="0" w:space="0" w:color="auto"/>
            <w:bottom w:val="none" w:sz="0" w:space="0" w:color="auto"/>
            <w:right w:val="none" w:sz="0" w:space="0" w:color="auto"/>
          </w:divBdr>
        </w:div>
      </w:divsChild>
    </w:div>
    <w:div w:id="1269584156">
      <w:bodyDiv w:val="1"/>
      <w:marLeft w:val="0"/>
      <w:marRight w:val="0"/>
      <w:marTop w:val="0"/>
      <w:marBottom w:val="0"/>
      <w:divBdr>
        <w:top w:val="none" w:sz="0" w:space="0" w:color="auto"/>
        <w:left w:val="none" w:sz="0" w:space="0" w:color="auto"/>
        <w:bottom w:val="none" w:sz="0" w:space="0" w:color="auto"/>
        <w:right w:val="none" w:sz="0" w:space="0" w:color="auto"/>
      </w:divBdr>
    </w:div>
    <w:div w:id="1281719977">
      <w:bodyDiv w:val="1"/>
      <w:marLeft w:val="0"/>
      <w:marRight w:val="0"/>
      <w:marTop w:val="0"/>
      <w:marBottom w:val="0"/>
      <w:divBdr>
        <w:top w:val="none" w:sz="0" w:space="0" w:color="auto"/>
        <w:left w:val="none" w:sz="0" w:space="0" w:color="auto"/>
        <w:bottom w:val="none" w:sz="0" w:space="0" w:color="auto"/>
        <w:right w:val="none" w:sz="0" w:space="0" w:color="auto"/>
      </w:divBdr>
    </w:div>
    <w:div w:id="1292517433">
      <w:bodyDiv w:val="1"/>
      <w:marLeft w:val="0"/>
      <w:marRight w:val="0"/>
      <w:marTop w:val="0"/>
      <w:marBottom w:val="0"/>
      <w:divBdr>
        <w:top w:val="none" w:sz="0" w:space="0" w:color="auto"/>
        <w:left w:val="none" w:sz="0" w:space="0" w:color="auto"/>
        <w:bottom w:val="none" w:sz="0" w:space="0" w:color="auto"/>
        <w:right w:val="none" w:sz="0" w:space="0" w:color="auto"/>
      </w:divBdr>
    </w:div>
    <w:div w:id="1299072032">
      <w:bodyDiv w:val="1"/>
      <w:marLeft w:val="0"/>
      <w:marRight w:val="0"/>
      <w:marTop w:val="0"/>
      <w:marBottom w:val="0"/>
      <w:divBdr>
        <w:top w:val="none" w:sz="0" w:space="0" w:color="auto"/>
        <w:left w:val="none" w:sz="0" w:space="0" w:color="auto"/>
        <w:bottom w:val="none" w:sz="0" w:space="0" w:color="auto"/>
        <w:right w:val="none" w:sz="0" w:space="0" w:color="auto"/>
      </w:divBdr>
    </w:div>
    <w:div w:id="1307785102">
      <w:bodyDiv w:val="1"/>
      <w:marLeft w:val="0"/>
      <w:marRight w:val="0"/>
      <w:marTop w:val="0"/>
      <w:marBottom w:val="0"/>
      <w:divBdr>
        <w:top w:val="none" w:sz="0" w:space="0" w:color="auto"/>
        <w:left w:val="none" w:sz="0" w:space="0" w:color="auto"/>
        <w:bottom w:val="none" w:sz="0" w:space="0" w:color="auto"/>
        <w:right w:val="none" w:sz="0" w:space="0" w:color="auto"/>
      </w:divBdr>
    </w:div>
    <w:div w:id="1309239709">
      <w:bodyDiv w:val="1"/>
      <w:marLeft w:val="0"/>
      <w:marRight w:val="0"/>
      <w:marTop w:val="0"/>
      <w:marBottom w:val="0"/>
      <w:divBdr>
        <w:top w:val="none" w:sz="0" w:space="0" w:color="auto"/>
        <w:left w:val="none" w:sz="0" w:space="0" w:color="auto"/>
        <w:bottom w:val="none" w:sz="0" w:space="0" w:color="auto"/>
        <w:right w:val="none" w:sz="0" w:space="0" w:color="auto"/>
      </w:divBdr>
    </w:div>
    <w:div w:id="1334643729">
      <w:bodyDiv w:val="1"/>
      <w:marLeft w:val="0"/>
      <w:marRight w:val="0"/>
      <w:marTop w:val="0"/>
      <w:marBottom w:val="0"/>
      <w:divBdr>
        <w:top w:val="none" w:sz="0" w:space="0" w:color="auto"/>
        <w:left w:val="none" w:sz="0" w:space="0" w:color="auto"/>
        <w:bottom w:val="none" w:sz="0" w:space="0" w:color="auto"/>
        <w:right w:val="none" w:sz="0" w:space="0" w:color="auto"/>
      </w:divBdr>
    </w:div>
    <w:div w:id="1344353619">
      <w:bodyDiv w:val="1"/>
      <w:marLeft w:val="0"/>
      <w:marRight w:val="0"/>
      <w:marTop w:val="0"/>
      <w:marBottom w:val="0"/>
      <w:divBdr>
        <w:top w:val="none" w:sz="0" w:space="0" w:color="auto"/>
        <w:left w:val="none" w:sz="0" w:space="0" w:color="auto"/>
        <w:bottom w:val="none" w:sz="0" w:space="0" w:color="auto"/>
        <w:right w:val="none" w:sz="0" w:space="0" w:color="auto"/>
      </w:divBdr>
    </w:div>
    <w:div w:id="1345670696">
      <w:bodyDiv w:val="1"/>
      <w:marLeft w:val="0"/>
      <w:marRight w:val="0"/>
      <w:marTop w:val="0"/>
      <w:marBottom w:val="0"/>
      <w:divBdr>
        <w:top w:val="none" w:sz="0" w:space="0" w:color="auto"/>
        <w:left w:val="none" w:sz="0" w:space="0" w:color="auto"/>
        <w:bottom w:val="none" w:sz="0" w:space="0" w:color="auto"/>
        <w:right w:val="none" w:sz="0" w:space="0" w:color="auto"/>
      </w:divBdr>
    </w:div>
    <w:div w:id="1346320406">
      <w:bodyDiv w:val="1"/>
      <w:marLeft w:val="0"/>
      <w:marRight w:val="0"/>
      <w:marTop w:val="0"/>
      <w:marBottom w:val="0"/>
      <w:divBdr>
        <w:top w:val="none" w:sz="0" w:space="0" w:color="auto"/>
        <w:left w:val="none" w:sz="0" w:space="0" w:color="auto"/>
        <w:bottom w:val="none" w:sz="0" w:space="0" w:color="auto"/>
        <w:right w:val="none" w:sz="0" w:space="0" w:color="auto"/>
      </w:divBdr>
    </w:div>
    <w:div w:id="1355425350">
      <w:bodyDiv w:val="1"/>
      <w:marLeft w:val="0"/>
      <w:marRight w:val="0"/>
      <w:marTop w:val="0"/>
      <w:marBottom w:val="0"/>
      <w:divBdr>
        <w:top w:val="none" w:sz="0" w:space="0" w:color="auto"/>
        <w:left w:val="none" w:sz="0" w:space="0" w:color="auto"/>
        <w:bottom w:val="none" w:sz="0" w:space="0" w:color="auto"/>
        <w:right w:val="none" w:sz="0" w:space="0" w:color="auto"/>
      </w:divBdr>
    </w:div>
    <w:div w:id="1364598076">
      <w:bodyDiv w:val="1"/>
      <w:marLeft w:val="0"/>
      <w:marRight w:val="0"/>
      <w:marTop w:val="0"/>
      <w:marBottom w:val="0"/>
      <w:divBdr>
        <w:top w:val="none" w:sz="0" w:space="0" w:color="auto"/>
        <w:left w:val="none" w:sz="0" w:space="0" w:color="auto"/>
        <w:bottom w:val="none" w:sz="0" w:space="0" w:color="auto"/>
        <w:right w:val="none" w:sz="0" w:space="0" w:color="auto"/>
      </w:divBdr>
    </w:div>
    <w:div w:id="1378704243">
      <w:bodyDiv w:val="1"/>
      <w:marLeft w:val="0"/>
      <w:marRight w:val="0"/>
      <w:marTop w:val="0"/>
      <w:marBottom w:val="0"/>
      <w:divBdr>
        <w:top w:val="none" w:sz="0" w:space="0" w:color="auto"/>
        <w:left w:val="none" w:sz="0" w:space="0" w:color="auto"/>
        <w:bottom w:val="none" w:sz="0" w:space="0" w:color="auto"/>
        <w:right w:val="none" w:sz="0" w:space="0" w:color="auto"/>
      </w:divBdr>
    </w:div>
    <w:div w:id="1389567349">
      <w:bodyDiv w:val="1"/>
      <w:marLeft w:val="0"/>
      <w:marRight w:val="0"/>
      <w:marTop w:val="0"/>
      <w:marBottom w:val="0"/>
      <w:divBdr>
        <w:top w:val="none" w:sz="0" w:space="0" w:color="auto"/>
        <w:left w:val="none" w:sz="0" w:space="0" w:color="auto"/>
        <w:bottom w:val="none" w:sz="0" w:space="0" w:color="auto"/>
        <w:right w:val="none" w:sz="0" w:space="0" w:color="auto"/>
      </w:divBdr>
    </w:div>
    <w:div w:id="1399867728">
      <w:bodyDiv w:val="1"/>
      <w:marLeft w:val="0"/>
      <w:marRight w:val="0"/>
      <w:marTop w:val="0"/>
      <w:marBottom w:val="0"/>
      <w:divBdr>
        <w:top w:val="none" w:sz="0" w:space="0" w:color="auto"/>
        <w:left w:val="none" w:sz="0" w:space="0" w:color="auto"/>
        <w:bottom w:val="none" w:sz="0" w:space="0" w:color="auto"/>
        <w:right w:val="none" w:sz="0" w:space="0" w:color="auto"/>
      </w:divBdr>
    </w:div>
    <w:div w:id="1411808389">
      <w:bodyDiv w:val="1"/>
      <w:marLeft w:val="0"/>
      <w:marRight w:val="0"/>
      <w:marTop w:val="0"/>
      <w:marBottom w:val="0"/>
      <w:divBdr>
        <w:top w:val="none" w:sz="0" w:space="0" w:color="auto"/>
        <w:left w:val="none" w:sz="0" w:space="0" w:color="auto"/>
        <w:bottom w:val="none" w:sz="0" w:space="0" w:color="auto"/>
        <w:right w:val="none" w:sz="0" w:space="0" w:color="auto"/>
      </w:divBdr>
    </w:div>
    <w:div w:id="1412117856">
      <w:bodyDiv w:val="1"/>
      <w:marLeft w:val="0"/>
      <w:marRight w:val="0"/>
      <w:marTop w:val="0"/>
      <w:marBottom w:val="0"/>
      <w:divBdr>
        <w:top w:val="none" w:sz="0" w:space="0" w:color="auto"/>
        <w:left w:val="none" w:sz="0" w:space="0" w:color="auto"/>
        <w:bottom w:val="none" w:sz="0" w:space="0" w:color="auto"/>
        <w:right w:val="none" w:sz="0" w:space="0" w:color="auto"/>
      </w:divBdr>
    </w:div>
    <w:div w:id="1419060720">
      <w:bodyDiv w:val="1"/>
      <w:marLeft w:val="0"/>
      <w:marRight w:val="0"/>
      <w:marTop w:val="0"/>
      <w:marBottom w:val="0"/>
      <w:divBdr>
        <w:top w:val="none" w:sz="0" w:space="0" w:color="auto"/>
        <w:left w:val="none" w:sz="0" w:space="0" w:color="auto"/>
        <w:bottom w:val="none" w:sz="0" w:space="0" w:color="auto"/>
        <w:right w:val="none" w:sz="0" w:space="0" w:color="auto"/>
      </w:divBdr>
      <w:divsChild>
        <w:div w:id="801003238">
          <w:marLeft w:val="0"/>
          <w:marRight w:val="0"/>
          <w:marTop w:val="0"/>
          <w:marBottom w:val="0"/>
          <w:divBdr>
            <w:top w:val="none" w:sz="0" w:space="0" w:color="auto"/>
            <w:left w:val="none" w:sz="0" w:space="0" w:color="auto"/>
            <w:bottom w:val="none" w:sz="0" w:space="0" w:color="auto"/>
            <w:right w:val="none" w:sz="0" w:space="0" w:color="auto"/>
          </w:divBdr>
        </w:div>
      </w:divsChild>
    </w:div>
    <w:div w:id="1450121418">
      <w:bodyDiv w:val="1"/>
      <w:marLeft w:val="0"/>
      <w:marRight w:val="0"/>
      <w:marTop w:val="0"/>
      <w:marBottom w:val="0"/>
      <w:divBdr>
        <w:top w:val="none" w:sz="0" w:space="0" w:color="auto"/>
        <w:left w:val="none" w:sz="0" w:space="0" w:color="auto"/>
        <w:bottom w:val="none" w:sz="0" w:space="0" w:color="auto"/>
        <w:right w:val="none" w:sz="0" w:space="0" w:color="auto"/>
      </w:divBdr>
    </w:div>
    <w:div w:id="1456175756">
      <w:bodyDiv w:val="1"/>
      <w:marLeft w:val="0"/>
      <w:marRight w:val="0"/>
      <w:marTop w:val="0"/>
      <w:marBottom w:val="0"/>
      <w:divBdr>
        <w:top w:val="none" w:sz="0" w:space="0" w:color="auto"/>
        <w:left w:val="none" w:sz="0" w:space="0" w:color="auto"/>
        <w:bottom w:val="none" w:sz="0" w:space="0" w:color="auto"/>
        <w:right w:val="none" w:sz="0" w:space="0" w:color="auto"/>
      </w:divBdr>
    </w:div>
    <w:div w:id="1464887704">
      <w:bodyDiv w:val="1"/>
      <w:marLeft w:val="0"/>
      <w:marRight w:val="0"/>
      <w:marTop w:val="0"/>
      <w:marBottom w:val="0"/>
      <w:divBdr>
        <w:top w:val="none" w:sz="0" w:space="0" w:color="auto"/>
        <w:left w:val="none" w:sz="0" w:space="0" w:color="auto"/>
        <w:bottom w:val="none" w:sz="0" w:space="0" w:color="auto"/>
        <w:right w:val="none" w:sz="0" w:space="0" w:color="auto"/>
      </w:divBdr>
    </w:div>
    <w:div w:id="1475873494">
      <w:bodyDiv w:val="1"/>
      <w:marLeft w:val="0"/>
      <w:marRight w:val="0"/>
      <w:marTop w:val="0"/>
      <w:marBottom w:val="0"/>
      <w:divBdr>
        <w:top w:val="none" w:sz="0" w:space="0" w:color="auto"/>
        <w:left w:val="none" w:sz="0" w:space="0" w:color="auto"/>
        <w:bottom w:val="none" w:sz="0" w:space="0" w:color="auto"/>
        <w:right w:val="none" w:sz="0" w:space="0" w:color="auto"/>
      </w:divBdr>
    </w:div>
    <w:div w:id="1478648224">
      <w:bodyDiv w:val="1"/>
      <w:marLeft w:val="0"/>
      <w:marRight w:val="0"/>
      <w:marTop w:val="0"/>
      <w:marBottom w:val="0"/>
      <w:divBdr>
        <w:top w:val="none" w:sz="0" w:space="0" w:color="auto"/>
        <w:left w:val="none" w:sz="0" w:space="0" w:color="auto"/>
        <w:bottom w:val="none" w:sz="0" w:space="0" w:color="auto"/>
        <w:right w:val="none" w:sz="0" w:space="0" w:color="auto"/>
      </w:divBdr>
    </w:div>
    <w:div w:id="1482455834">
      <w:bodyDiv w:val="1"/>
      <w:marLeft w:val="0"/>
      <w:marRight w:val="0"/>
      <w:marTop w:val="0"/>
      <w:marBottom w:val="0"/>
      <w:divBdr>
        <w:top w:val="none" w:sz="0" w:space="0" w:color="auto"/>
        <w:left w:val="none" w:sz="0" w:space="0" w:color="auto"/>
        <w:bottom w:val="none" w:sz="0" w:space="0" w:color="auto"/>
        <w:right w:val="none" w:sz="0" w:space="0" w:color="auto"/>
      </w:divBdr>
    </w:div>
    <w:div w:id="1496722396">
      <w:bodyDiv w:val="1"/>
      <w:marLeft w:val="0"/>
      <w:marRight w:val="0"/>
      <w:marTop w:val="0"/>
      <w:marBottom w:val="0"/>
      <w:divBdr>
        <w:top w:val="none" w:sz="0" w:space="0" w:color="auto"/>
        <w:left w:val="none" w:sz="0" w:space="0" w:color="auto"/>
        <w:bottom w:val="none" w:sz="0" w:space="0" w:color="auto"/>
        <w:right w:val="none" w:sz="0" w:space="0" w:color="auto"/>
      </w:divBdr>
    </w:div>
    <w:div w:id="1498615644">
      <w:bodyDiv w:val="1"/>
      <w:marLeft w:val="0"/>
      <w:marRight w:val="0"/>
      <w:marTop w:val="0"/>
      <w:marBottom w:val="0"/>
      <w:divBdr>
        <w:top w:val="none" w:sz="0" w:space="0" w:color="auto"/>
        <w:left w:val="none" w:sz="0" w:space="0" w:color="auto"/>
        <w:bottom w:val="none" w:sz="0" w:space="0" w:color="auto"/>
        <w:right w:val="none" w:sz="0" w:space="0" w:color="auto"/>
      </w:divBdr>
    </w:div>
    <w:div w:id="1499464099">
      <w:bodyDiv w:val="1"/>
      <w:marLeft w:val="0"/>
      <w:marRight w:val="0"/>
      <w:marTop w:val="0"/>
      <w:marBottom w:val="0"/>
      <w:divBdr>
        <w:top w:val="none" w:sz="0" w:space="0" w:color="auto"/>
        <w:left w:val="none" w:sz="0" w:space="0" w:color="auto"/>
        <w:bottom w:val="none" w:sz="0" w:space="0" w:color="auto"/>
        <w:right w:val="none" w:sz="0" w:space="0" w:color="auto"/>
      </w:divBdr>
    </w:div>
    <w:div w:id="1524050098">
      <w:bodyDiv w:val="1"/>
      <w:marLeft w:val="0"/>
      <w:marRight w:val="0"/>
      <w:marTop w:val="0"/>
      <w:marBottom w:val="0"/>
      <w:divBdr>
        <w:top w:val="none" w:sz="0" w:space="0" w:color="auto"/>
        <w:left w:val="none" w:sz="0" w:space="0" w:color="auto"/>
        <w:bottom w:val="none" w:sz="0" w:space="0" w:color="auto"/>
        <w:right w:val="none" w:sz="0" w:space="0" w:color="auto"/>
      </w:divBdr>
    </w:div>
    <w:div w:id="1525368157">
      <w:bodyDiv w:val="1"/>
      <w:marLeft w:val="0"/>
      <w:marRight w:val="0"/>
      <w:marTop w:val="0"/>
      <w:marBottom w:val="0"/>
      <w:divBdr>
        <w:top w:val="none" w:sz="0" w:space="0" w:color="auto"/>
        <w:left w:val="none" w:sz="0" w:space="0" w:color="auto"/>
        <w:bottom w:val="none" w:sz="0" w:space="0" w:color="auto"/>
        <w:right w:val="none" w:sz="0" w:space="0" w:color="auto"/>
      </w:divBdr>
    </w:div>
    <w:div w:id="1540362730">
      <w:bodyDiv w:val="1"/>
      <w:marLeft w:val="0"/>
      <w:marRight w:val="0"/>
      <w:marTop w:val="0"/>
      <w:marBottom w:val="0"/>
      <w:divBdr>
        <w:top w:val="none" w:sz="0" w:space="0" w:color="auto"/>
        <w:left w:val="none" w:sz="0" w:space="0" w:color="auto"/>
        <w:bottom w:val="none" w:sz="0" w:space="0" w:color="auto"/>
        <w:right w:val="none" w:sz="0" w:space="0" w:color="auto"/>
      </w:divBdr>
    </w:div>
    <w:div w:id="1547523586">
      <w:bodyDiv w:val="1"/>
      <w:marLeft w:val="0"/>
      <w:marRight w:val="0"/>
      <w:marTop w:val="0"/>
      <w:marBottom w:val="0"/>
      <w:divBdr>
        <w:top w:val="none" w:sz="0" w:space="0" w:color="auto"/>
        <w:left w:val="none" w:sz="0" w:space="0" w:color="auto"/>
        <w:bottom w:val="none" w:sz="0" w:space="0" w:color="auto"/>
        <w:right w:val="none" w:sz="0" w:space="0" w:color="auto"/>
      </w:divBdr>
    </w:div>
    <w:div w:id="1552493398">
      <w:bodyDiv w:val="1"/>
      <w:marLeft w:val="0"/>
      <w:marRight w:val="0"/>
      <w:marTop w:val="0"/>
      <w:marBottom w:val="0"/>
      <w:divBdr>
        <w:top w:val="none" w:sz="0" w:space="0" w:color="auto"/>
        <w:left w:val="none" w:sz="0" w:space="0" w:color="auto"/>
        <w:bottom w:val="none" w:sz="0" w:space="0" w:color="auto"/>
        <w:right w:val="none" w:sz="0" w:space="0" w:color="auto"/>
      </w:divBdr>
    </w:div>
    <w:div w:id="1556769931">
      <w:bodyDiv w:val="1"/>
      <w:marLeft w:val="0"/>
      <w:marRight w:val="0"/>
      <w:marTop w:val="0"/>
      <w:marBottom w:val="0"/>
      <w:divBdr>
        <w:top w:val="none" w:sz="0" w:space="0" w:color="auto"/>
        <w:left w:val="none" w:sz="0" w:space="0" w:color="auto"/>
        <w:bottom w:val="none" w:sz="0" w:space="0" w:color="auto"/>
        <w:right w:val="none" w:sz="0" w:space="0" w:color="auto"/>
      </w:divBdr>
    </w:div>
    <w:div w:id="1590114887">
      <w:bodyDiv w:val="1"/>
      <w:marLeft w:val="0"/>
      <w:marRight w:val="0"/>
      <w:marTop w:val="0"/>
      <w:marBottom w:val="0"/>
      <w:divBdr>
        <w:top w:val="none" w:sz="0" w:space="0" w:color="auto"/>
        <w:left w:val="none" w:sz="0" w:space="0" w:color="auto"/>
        <w:bottom w:val="none" w:sz="0" w:space="0" w:color="auto"/>
        <w:right w:val="none" w:sz="0" w:space="0" w:color="auto"/>
      </w:divBdr>
    </w:div>
    <w:div w:id="1598367445">
      <w:bodyDiv w:val="1"/>
      <w:marLeft w:val="0"/>
      <w:marRight w:val="0"/>
      <w:marTop w:val="0"/>
      <w:marBottom w:val="0"/>
      <w:divBdr>
        <w:top w:val="none" w:sz="0" w:space="0" w:color="auto"/>
        <w:left w:val="none" w:sz="0" w:space="0" w:color="auto"/>
        <w:bottom w:val="none" w:sz="0" w:space="0" w:color="auto"/>
        <w:right w:val="none" w:sz="0" w:space="0" w:color="auto"/>
      </w:divBdr>
    </w:div>
    <w:div w:id="1602956589">
      <w:bodyDiv w:val="1"/>
      <w:marLeft w:val="0"/>
      <w:marRight w:val="0"/>
      <w:marTop w:val="0"/>
      <w:marBottom w:val="0"/>
      <w:divBdr>
        <w:top w:val="none" w:sz="0" w:space="0" w:color="auto"/>
        <w:left w:val="none" w:sz="0" w:space="0" w:color="auto"/>
        <w:bottom w:val="none" w:sz="0" w:space="0" w:color="auto"/>
        <w:right w:val="none" w:sz="0" w:space="0" w:color="auto"/>
      </w:divBdr>
      <w:divsChild>
        <w:div w:id="617757947">
          <w:marLeft w:val="360"/>
          <w:marRight w:val="0"/>
          <w:marTop w:val="0"/>
          <w:marBottom w:val="0"/>
          <w:divBdr>
            <w:top w:val="none" w:sz="0" w:space="0" w:color="auto"/>
            <w:left w:val="none" w:sz="0" w:space="0" w:color="auto"/>
            <w:bottom w:val="none" w:sz="0" w:space="0" w:color="auto"/>
            <w:right w:val="none" w:sz="0" w:space="0" w:color="auto"/>
          </w:divBdr>
        </w:div>
        <w:div w:id="868027874">
          <w:marLeft w:val="360"/>
          <w:marRight w:val="0"/>
          <w:marTop w:val="0"/>
          <w:marBottom w:val="0"/>
          <w:divBdr>
            <w:top w:val="none" w:sz="0" w:space="0" w:color="auto"/>
            <w:left w:val="none" w:sz="0" w:space="0" w:color="auto"/>
            <w:bottom w:val="none" w:sz="0" w:space="0" w:color="auto"/>
            <w:right w:val="none" w:sz="0" w:space="0" w:color="auto"/>
          </w:divBdr>
        </w:div>
        <w:div w:id="1019695772">
          <w:marLeft w:val="360"/>
          <w:marRight w:val="0"/>
          <w:marTop w:val="0"/>
          <w:marBottom w:val="0"/>
          <w:divBdr>
            <w:top w:val="none" w:sz="0" w:space="0" w:color="auto"/>
            <w:left w:val="none" w:sz="0" w:space="0" w:color="auto"/>
            <w:bottom w:val="none" w:sz="0" w:space="0" w:color="auto"/>
            <w:right w:val="none" w:sz="0" w:space="0" w:color="auto"/>
          </w:divBdr>
        </w:div>
        <w:div w:id="1091466743">
          <w:marLeft w:val="360"/>
          <w:marRight w:val="0"/>
          <w:marTop w:val="0"/>
          <w:marBottom w:val="0"/>
          <w:divBdr>
            <w:top w:val="none" w:sz="0" w:space="0" w:color="auto"/>
            <w:left w:val="none" w:sz="0" w:space="0" w:color="auto"/>
            <w:bottom w:val="none" w:sz="0" w:space="0" w:color="auto"/>
            <w:right w:val="none" w:sz="0" w:space="0" w:color="auto"/>
          </w:divBdr>
        </w:div>
        <w:div w:id="1911038236">
          <w:marLeft w:val="0"/>
          <w:marRight w:val="0"/>
          <w:marTop w:val="0"/>
          <w:marBottom w:val="0"/>
          <w:divBdr>
            <w:top w:val="none" w:sz="0" w:space="0" w:color="auto"/>
            <w:left w:val="none" w:sz="0" w:space="0" w:color="auto"/>
            <w:bottom w:val="none" w:sz="0" w:space="0" w:color="auto"/>
            <w:right w:val="none" w:sz="0" w:space="0" w:color="auto"/>
          </w:divBdr>
        </w:div>
        <w:div w:id="1976138075">
          <w:marLeft w:val="0"/>
          <w:marRight w:val="0"/>
          <w:marTop w:val="0"/>
          <w:marBottom w:val="0"/>
          <w:divBdr>
            <w:top w:val="none" w:sz="0" w:space="0" w:color="auto"/>
            <w:left w:val="none" w:sz="0" w:space="0" w:color="auto"/>
            <w:bottom w:val="none" w:sz="0" w:space="0" w:color="auto"/>
            <w:right w:val="none" w:sz="0" w:space="0" w:color="auto"/>
          </w:divBdr>
        </w:div>
      </w:divsChild>
    </w:div>
    <w:div w:id="1604847572">
      <w:bodyDiv w:val="1"/>
      <w:marLeft w:val="0"/>
      <w:marRight w:val="0"/>
      <w:marTop w:val="0"/>
      <w:marBottom w:val="0"/>
      <w:divBdr>
        <w:top w:val="none" w:sz="0" w:space="0" w:color="auto"/>
        <w:left w:val="none" w:sz="0" w:space="0" w:color="auto"/>
        <w:bottom w:val="none" w:sz="0" w:space="0" w:color="auto"/>
        <w:right w:val="none" w:sz="0" w:space="0" w:color="auto"/>
      </w:divBdr>
    </w:div>
    <w:div w:id="1617640371">
      <w:bodyDiv w:val="1"/>
      <w:marLeft w:val="0"/>
      <w:marRight w:val="0"/>
      <w:marTop w:val="0"/>
      <w:marBottom w:val="0"/>
      <w:divBdr>
        <w:top w:val="none" w:sz="0" w:space="0" w:color="auto"/>
        <w:left w:val="none" w:sz="0" w:space="0" w:color="auto"/>
        <w:bottom w:val="none" w:sz="0" w:space="0" w:color="auto"/>
        <w:right w:val="none" w:sz="0" w:space="0" w:color="auto"/>
      </w:divBdr>
    </w:div>
    <w:div w:id="1626882782">
      <w:bodyDiv w:val="1"/>
      <w:marLeft w:val="0"/>
      <w:marRight w:val="0"/>
      <w:marTop w:val="0"/>
      <w:marBottom w:val="0"/>
      <w:divBdr>
        <w:top w:val="none" w:sz="0" w:space="0" w:color="auto"/>
        <w:left w:val="none" w:sz="0" w:space="0" w:color="auto"/>
        <w:bottom w:val="none" w:sz="0" w:space="0" w:color="auto"/>
        <w:right w:val="none" w:sz="0" w:space="0" w:color="auto"/>
      </w:divBdr>
    </w:div>
    <w:div w:id="1631857639">
      <w:bodyDiv w:val="1"/>
      <w:marLeft w:val="0"/>
      <w:marRight w:val="0"/>
      <w:marTop w:val="0"/>
      <w:marBottom w:val="0"/>
      <w:divBdr>
        <w:top w:val="none" w:sz="0" w:space="0" w:color="auto"/>
        <w:left w:val="none" w:sz="0" w:space="0" w:color="auto"/>
        <w:bottom w:val="none" w:sz="0" w:space="0" w:color="auto"/>
        <w:right w:val="none" w:sz="0" w:space="0" w:color="auto"/>
      </w:divBdr>
    </w:div>
    <w:div w:id="1633897559">
      <w:bodyDiv w:val="1"/>
      <w:marLeft w:val="0"/>
      <w:marRight w:val="0"/>
      <w:marTop w:val="0"/>
      <w:marBottom w:val="0"/>
      <w:divBdr>
        <w:top w:val="none" w:sz="0" w:space="0" w:color="auto"/>
        <w:left w:val="none" w:sz="0" w:space="0" w:color="auto"/>
        <w:bottom w:val="none" w:sz="0" w:space="0" w:color="auto"/>
        <w:right w:val="none" w:sz="0" w:space="0" w:color="auto"/>
      </w:divBdr>
    </w:div>
    <w:div w:id="1646931266">
      <w:bodyDiv w:val="1"/>
      <w:marLeft w:val="0"/>
      <w:marRight w:val="0"/>
      <w:marTop w:val="0"/>
      <w:marBottom w:val="0"/>
      <w:divBdr>
        <w:top w:val="none" w:sz="0" w:space="0" w:color="auto"/>
        <w:left w:val="none" w:sz="0" w:space="0" w:color="auto"/>
        <w:bottom w:val="none" w:sz="0" w:space="0" w:color="auto"/>
        <w:right w:val="none" w:sz="0" w:space="0" w:color="auto"/>
      </w:divBdr>
    </w:div>
    <w:div w:id="1651405927">
      <w:bodyDiv w:val="1"/>
      <w:marLeft w:val="0"/>
      <w:marRight w:val="0"/>
      <w:marTop w:val="0"/>
      <w:marBottom w:val="0"/>
      <w:divBdr>
        <w:top w:val="none" w:sz="0" w:space="0" w:color="auto"/>
        <w:left w:val="none" w:sz="0" w:space="0" w:color="auto"/>
        <w:bottom w:val="none" w:sz="0" w:space="0" w:color="auto"/>
        <w:right w:val="none" w:sz="0" w:space="0" w:color="auto"/>
      </w:divBdr>
    </w:div>
    <w:div w:id="1652513500">
      <w:bodyDiv w:val="1"/>
      <w:marLeft w:val="0"/>
      <w:marRight w:val="0"/>
      <w:marTop w:val="0"/>
      <w:marBottom w:val="0"/>
      <w:divBdr>
        <w:top w:val="none" w:sz="0" w:space="0" w:color="auto"/>
        <w:left w:val="none" w:sz="0" w:space="0" w:color="auto"/>
        <w:bottom w:val="none" w:sz="0" w:space="0" w:color="auto"/>
        <w:right w:val="none" w:sz="0" w:space="0" w:color="auto"/>
      </w:divBdr>
    </w:div>
    <w:div w:id="1668827053">
      <w:bodyDiv w:val="1"/>
      <w:marLeft w:val="0"/>
      <w:marRight w:val="0"/>
      <w:marTop w:val="0"/>
      <w:marBottom w:val="0"/>
      <w:divBdr>
        <w:top w:val="none" w:sz="0" w:space="0" w:color="auto"/>
        <w:left w:val="none" w:sz="0" w:space="0" w:color="auto"/>
        <w:bottom w:val="none" w:sz="0" w:space="0" w:color="auto"/>
        <w:right w:val="none" w:sz="0" w:space="0" w:color="auto"/>
      </w:divBdr>
    </w:div>
    <w:div w:id="1670526640">
      <w:bodyDiv w:val="1"/>
      <w:marLeft w:val="0"/>
      <w:marRight w:val="0"/>
      <w:marTop w:val="0"/>
      <w:marBottom w:val="0"/>
      <w:divBdr>
        <w:top w:val="none" w:sz="0" w:space="0" w:color="auto"/>
        <w:left w:val="none" w:sz="0" w:space="0" w:color="auto"/>
        <w:bottom w:val="none" w:sz="0" w:space="0" w:color="auto"/>
        <w:right w:val="none" w:sz="0" w:space="0" w:color="auto"/>
      </w:divBdr>
    </w:div>
    <w:div w:id="1679229898">
      <w:bodyDiv w:val="1"/>
      <w:marLeft w:val="0"/>
      <w:marRight w:val="0"/>
      <w:marTop w:val="0"/>
      <w:marBottom w:val="0"/>
      <w:divBdr>
        <w:top w:val="none" w:sz="0" w:space="0" w:color="auto"/>
        <w:left w:val="none" w:sz="0" w:space="0" w:color="auto"/>
        <w:bottom w:val="none" w:sz="0" w:space="0" w:color="auto"/>
        <w:right w:val="none" w:sz="0" w:space="0" w:color="auto"/>
      </w:divBdr>
    </w:div>
    <w:div w:id="1753164359">
      <w:bodyDiv w:val="1"/>
      <w:marLeft w:val="0"/>
      <w:marRight w:val="0"/>
      <w:marTop w:val="0"/>
      <w:marBottom w:val="0"/>
      <w:divBdr>
        <w:top w:val="none" w:sz="0" w:space="0" w:color="auto"/>
        <w:left w:val="none" w:sz="0" w:space="0" w:color="auto"/>
        <w:bottom w:val="none" w:sz="0" w:space="0" w:color="auto"/>
        <w:right w:val="none" w:sz="0" w:space="0" w:color="auto"/>
      </w:divBdr>
    </w:div>
    <w:div w:id="1762487891">
      <w:bodyDiv w:val="1"/>
      <w:marLeft w:val="0"/>
      <w:marRight w:val="0"/>
      <w:marTop w:val="0"/>
      <w:marBottom w:val="0"/>
      <w:divBdr>
        <w:top w:val="none" w:sz="0" w:space="0" w:color="auto"/>
        <w:left w:val="none" w:sz="0" w:space="0" w:color="auto"/>
        <w:bottom w:val="none" w:sz="0" w:space="0" w:color="auto"/>
        <w:right w:val="none" w:sz="0" w:space="0" w:color="auto"/>
      </w:divBdr>
    </w:div>
    <w:div w:id="1763523241">
      <w:bodyDiv w:val="1"/>
      <w:marLeft w:val="0"/>
      <w:marRight w:val="0"/>
      <w:marTop w:val="0"/>
      <w:marBottom w:val="0"/>
      <w:divBdr>
        <w:top w:val="none" w:sz="0" w:space="0" w:color="auto"/>
        <w:left w:val="none" w:sz="0" w:space="0" w:color="auto"/>
        <w:bottom w:val="none" w:sz="0" w:space="0" w:color="auto"/>
        <w:right w:val="none" w:sz="0" w:space="0" w:color="auto"/>
      </w:divBdr>
    </w:div>
    <w:div w:id="1765295710">
      <w:bodyDiv w:val="1"/>
      <w:marLeft w:val="0"/>
      <w:marRight w:val="0"/>
      <w:marTop w:val="0"/>
      <w:marBottom w:val="0"/>
      <w:divBdr>
        <w:top w:val="none" w:sz="0" w:space="0" w:color="auto"/>
        <w:left w:val="none" w:sz="0" w:space="0" w:color="auto"/>
        <w:bottom w:val="none" w:sz="0" w:space="0" w:color="auto"/>
        <w:right w:val="none" w:sz="0" w:space="0" w:color="auto"/>
      </w:divBdr>
    </w:div>
    <w:div w:id="1767261743">
      <w:bodyDiv w:val="1"/>
      <w:marLeft w:val="0"/>
      <w:marRight w:val="0"/>
      <w:marTop w:val="0"/>
      <w:marBottom w:val="0"/>
      <w:divBdr>
        <w:top w:val="none" w:sz="0" w:space="0" w:color="auto"/>
        <w:left w:val="none" w:sz="0" w:space="0" w:color="auto"/>
        <w:bottom w:val="none" w:sz="0" w:space="0" w:color="auto"/>
        <w:right w:val="none" w:sz="0" w:space="0" w:color="auto"/>
      </w:divBdr>
    </w:div>
    <w:div w:id="1773697190">
      <w:bodyDiv w:val="1"/>
      <w:marLeft w:val="0"/>
      <w:marRight w:val="0"/>
      <w:marTop w:val="0"/>
      <w:marBottom w:val="0"/>
      <w:divBdr>
        <w:top w:val="none" w:sz="0" w:space="0" w:color="auto"/>
        <w:left w:val="none" w:sz="0" w:space="0" w:color="auto"/>
        <w:bottom w:val="none" w:sz="0" w:space="0" w:color="auto"/>
        <w:right w:val="none" w:sz="0" w:space="0" w:color="auto"/>
      </w:divBdr>
    </w:div>
    <w:div w:id="1775788892">
      <w:bodyDiv w:val="1"/>
      <w:marLeft w:val="0"/>
      <w:marRight w:val="0"/>
      <w:marTop w:val="0"/>
      <w:marBottom w:val="0"/>
      <w:divBdr>
        <w:top w:val="none" w:sz="0" w:space="0" w:color="auto"/>
        <w:left w:val="none" w:sz="0" w:space="0" w:color="auto"/>
        <w:bottom w:val="none" w:sz="0" w:space="0" w:color="auto"/>
        <w:right w:val="none" w:sz="0" w:space="0" w:color="auto"/>
      </w:divBdr>
      <w:divsChild>
        <w:div w:id="156769466">
          <w:marLeft w:val="0"/>
          <w:marRight w:val="0"/>
          <w:marTop w:val="0"/>
          <w:marBottom w:val="0"/>
          <w:divBdr>
            <w:top w:val="none" w:sz="0" w:space="0" w:color="auto"/>
            <w:left w:val="none" w:sz="0" w:space="0" w:color="auto"/>
            <w:bottom w:val="none" w:sz="0" w:space="0" w:color="auto"/>
            <w:right w:val="none" w:sz="0" w:space="0" w:color="auto"/>
          </w:divBdr>
        </w:div>
        <w:div w:id="317268056">
          <w:marLeft w:val="0"/>
          <w:marRight w:val="0"/>
          <w:marTop w:val="0"/>
          <w:marBottom w:val="0"/>
          <w:divBdr>
            <w:top w:val="none" w:sz="0" w:space="0" w:color="auto"/>
            <w:left w:val="none" w:sz="0" w:space="0" w:color="auto"/>
            <w:bottom w:val="none" w:sz="0" w:space="0" w:color="auto"/>
            <w:right w:val="none" w:sz="0" w:space="0" w:color="auto"/>
          </w:divBdr>
        </w:div>
        <w:div w:id="663702845">
          <w:marLeft w:val="0"/>
          <w:marRight w:val="0"/>
          <w:marTop w:val="0"/>
          <w:marBottom w:val="0"/>
          <w:divBdr>
            <w:top w:val="none" w:sz="0" w:space="0" w:color="auto"/>
            <w:left w:val="none" w:sz="0" w:space="0" w:color="auto"/>
            <w:bottom w:val="none" w:sz="0" w:space="0" w:color="auto"/>
            <w:right w:val="none" w:sz="0" w:space="0" w:color="auto"/>
          </w:divBdr>
        </w:div>
        <w:div w:id="694311622">
          <w:marLeft w:val="0"/>
          <w:marRight w:val="0"/>
          <w:marTop w:val="0"/>
          <w:marBottom w:val="0"/>
          <w:divBdr>
            <w:top w:val="none" w:sz="0" w:space="0" w:color="auto"/>
            <w:left w:val="none" w:sz="0" w:space="0" w:color="auto"/>
            <w:bottom w:val="none" w:sz="0" w:space="0" w:color="auto"/>
            <w:right w:val="none" w:sz="0" w:space="0" w:color="auto"/>
          </w:divBdr>
        </w:div>
        <w:div w:id="971862712">
          <w:marLeft w:val="0"/>
          <w:marRight w:val="0"/>
          <w:marTop w:val="0"/>
          <w:marBottom w:val="0"/>
          <w:divBdr>
            <w:top w:val="none" w:sz="0" w:space="0" w:color="auto"/>
            <w:left w:val="none" w:sz="0" w:space="0" w:color="auto"/>
            <w:bottom w:val="none" w:sz="0" w:space="0" w:color="auto"/>
            <w:right w:val="none" w:sz="0" w:space="0" w:color="auto"/>
          </w:divBdr>
        </w:div>
        <w:div w:id="1068965733">
          <w:marLeft w:val="0"/>
          <w:marRight w:val="0"/>
          <w:marTop w:val="0"/>
          <w:marBottom w:val="0"/>
          <w:divBdr>
            <w:top w:val="none" w:sz="0" w:space="0" w:color="auto"/>
            <w:left w:val="none" w:sz="0" w:space="0" w:color="auto"/>
            <w:bottom w:val="none" w:sz="0" w:space="0" w:color="auto"/>
            <w:right w:val="none" w:sz="0" w:space="0" w:color="auto"/>
          </w:divBdr>
        </w:div>
        <w:div w:id="1098016914">
          <w:marLeft w:val="0"/>
          <w:marRight w:val="0"/>
          <w:marTop w:val="0"/>
          <w:marBottom w:val="0"/>
          <w:divBdr>
            <w:top w:val="none" w:sz="0" w:space="0" w:color="auto"/>
            <w:left w:val="none" w:sz="0" w:space="0" w:color="auto"/>
            <w:bottom w:val="none" w:sz="0" w:space="0" w:color="auto"/>
            <w:right w:val="none" w:sz="0" w:space="0" w:color="auto"/>
          </w:divBdr>
        </w:div>
        <w:div w:id="1526404623">
          <w:marLeft w:val="0"/>
          <w:marRight w:val="0"/>
          <w:marTop w:val="0"/>
          <w:marBottom w:val="0"/>
          <w:divBdr>
            <w:top w:val="none" w:sz="0" w:space="0" w:color="auto"/>
            <w:left w:val="none" w:sz="0" w:space="0" w:color="auto"/>
            <w:bottom w:val="none" w:sz="0" w:space="0" w:color="auto"/>
            <w:right w:val="none" w:sz="0" w:space="0" w:color="auto"/>
          </w:divBdr>
        </w:div>
        <w:div w:id="1550216728">
          <w:marLeft w:val="0"/>
          <w:marRight w:val="0"/>
          <w:marTop w:val="0"/>
          <w:marBottom w:val="0"/>
          <w:divBdr>
            <w:top w:val="none" w:sz="0" w:space="0" w:color="auto"/>
            <w:left w:val="none" w:sz="0" w:space="0" w:color="auto"/>
            <w:bottom w:val="none" w:sz="0" w:space="0" w:color="auto"/>
            <w:right w:val="none" w:sz="0" w:space="0" w:color="auto"/>
          </w:divBdr>
        </w:div>
      </w:divsChild>
    </w:div>
    <w:div w:id="1776749273">
      <w:bodyDiv w:val="1"/>
      <w:marLeft w:val="0"/>
      <w:marRight w:val="0"/>
      <w:marTop w:val="0"/>
      <w:marBottom w:val="0"/>
      <w:divBdr>
        <w:top w:val="none" w:sz="0" w:space="0" w:color="auto"/>
        <w:left w:val="none" w:sz="0" w:space="0" w:color="auto"/>
        <w:bottom w:val="none" w:sz="0" w:space="0" w:color="auto"/>
        <w:right w:val="none" w:sz="0" w:space="0" w:color="auto"/>
      </w:divBdr>
    </w:div>
    <w:div w:id="1787307041">
      <w:bodyDiv w:val="1"/>
      <w:marLeft w:val="0"/>
      <w:marRight w:val="0"/>
      <w:marTop w:val="0"/>
      <w:marBottom w:val="0"/>
      <w:divBdr>
        <w:top w:val="none" w:sz="0" w:space="0" w:color="auto"/>
        <w:left w:val="none" w:sz="0" w:space="0" w:color="auto"/>
        <w:bottom w:val="none" w:sz="0" w:space="0" w:color="auto"/>
        <w:right w:val="none" w:sz="0" w:space="0" w:color="auto"/>
      </w:divBdr>
    </w:div>
    <w:div w:id="1787431773">
      <w:bodyDiv w:val="1"/>
      <w:marLeft w:val="0"/>
      <w:marRight w:val="0"/>
      <w:marTop w:val="0"/>
      <w:marBottom w:val="0"/>
      <w:divBdr>
        <w:top w:val="none" w:sz="0" w:space="0" w:color="auto"/>
        <w:left w:val="none" w:sz="0" w:space="0" w:color="auto"/>
        <w:bottom w:val="none" w:sz="0" w:space="0" w:color="auto"/>
        <w:right w:val="none" w:sz="0" w:space="0" w:color="auto"/>
      </w:divBdr>
    </w:div>
    <w:div w:id="1789617131">
      <w:bodyDiv w:val="1"/>
      <w:marLeft w:val="0"/>
      <w:marRight w:val="0"/>
      <w:marTop w:val="0"/>
      <w:marBottom w:val="0"/>
      <w:divBdr>
        <w:top w:val="none" w:sz="0" w:space="0" w:color="auto"/>
        <w:left w:val="none" w:sz="0" w:space="0" w:color="auto"/>
        <w:bottom w:val="none" w:sz="0" w:space="0" w:color="auto"/>
        <w:right w:val="none" w:sz="0" w:space="0" w:color="auto"/>
      </w:divBdr>
    </w:div>
    <w:div w:id="1815563235">
      <w:bodyDiv w:val="1"/>
      <w:marLeft w:val="0"/>
      <w:marRight w:val="0"/>
      <w:marTop w:val="0"/>
      <w:marBottom w:val="0"/>
      <w:divBdr>
        <w:top w:val="none" w:sz="0" w:space="0" w:color="auto"/>
        <w:left w:val="none" w:sz="0" w:space="0" w:color="auto"/>
        <w:bottom w:val="none" w:sz="0" w:space="0" w:color="auto"/>
        <w:right w:val="none" w:sz="0" w:space="0" w:color="auto"/>
      </w:divBdr>
    </w:div>
    <w:div w:id="1817256007">
      <w:bodyDiv w:val="1"/>
      <w:marLeft w:val="0"/>
      <w:marRight w:val="0"/>
      <w:marTop w:val="0"/>
      <w:marBottom w:val="0"/>
      <w:divBdr>
        <w:top w:val="none" w:sz="0" w:space="0" w:color="auto"/>
        <w:left w:val="none" w:sz="0" w:space="0" w:color="auto"/>
        <w:bottom w:val="none" w:sz="0" w:space="0" w:color="auto"/>
        <w:right w:val="none" w:sz="0" w:space="0" w:color="auto"/>
      </w:divBdr>
    </w:div>
    <w:div w:id="1818497548">
      <w:bodyDiv w:val="1"/>
      <w:marLeft w:val="0"/>
      <w:marRight w:val="0"/>
      <w:marTop w:val="0"/>
      <w:marBottom w:val="0"/>
      <w:divBdr>
        <w:top w:val="none" w:sz="0" w:space="0" w:color="auto"/>
        <w:left w:val="none" w:sz="0" w:space="0" w:color="auto"/>
        <w:bottom w:val="none" w:sz="0" w:space="0" w:color="auto"/>
        <w:right w:val="none" w:sz="0" w:space="0" w:color="auto"/>
      </w:divBdr>
    </w:div>
    <w:div w:id="1829438536">
      <w:bodyDiv w:val="1"/>
      <w:marLeft w:val="0"/>
      <w:marRight w:val="0"/>
      <w:marTop w:val="0"/>
      <w:marBottom w:val="0"/>
      <w:divBdr>
        <w:top w:val="none" w:sz="0" w:space="0" w:color="auto"/>
        <w:left w:val="none" w:sz="0" w:space="0" w:color="auto"/>
        <w:bottom w:val="none" w:sz="0" w:space="0" w:color="auto"/>
        <w:right w:val="none" w:sz="0" w:space="0" w:color="auto"/>
      </w:divBdr>
    </w:div>
    <w:div w:id="1837265552">
      <w:bodyDiv w:val="1"/>
      <w:marLeft w:val="0"/>
      <w:marRight w:val="0"/>
      <w:marTop w:val="0"/>
      <w:marBottom w:val="0"/>
      <w:divBdr>
        <w:top w:val="none" w:sz="0" w:space="0" w:color="auto"/>
        <w:left w:val="none" w:sz="0" w:space="0" w:color="auto"/>
        <w:bottom w:val="none" w:sz="0" w:space="0" w:color="auto"/>
        <w:right w:val="none" w:sz="0" w:space="0" w:color="auto"/>
      </w:divBdr>
    </w:div>
    <w:div w:id="1838613256">
      <w:bodyDiv w:val="1"/>
      <w:marLeft w:val="0"/>
      <w:marRight w:val="0"/>
      <w:marTop w:val="0"/>
      <w:marBottom w:val="0"/>
      <w:divBdr>
        <w:top w:val="none" w:sz="0" w:space="0" w:color="auto"/>
        <w:left w:val="none" w:sz="0" w:space="0" w:color="auto"/>
        <w:bottom w:val="none" w:sz="0" w:space="0" w:color="auto"/>
        <w:right w:val="none" w:sz="0" w:space="0" w:color="auto"/>
      </w:divBdr>
      <w:divsChild>
        <w:div w:id="2360812">
          <w:marLeft w:val="0"/>
          <w:marRight w:val="0"/>
          <w:marTop w:val="0"/>
          <w:marBottom w:val="0"/>
          <w:divBdr>
            <w:top w:val="none" w:sz="0" w:space="0" w:color="auto"/>
            <w:left w:val="none" w:sz="0" w:space="0" w:color="auto"/>
            <w:bottom w:val="none" w:sz="0" w:space="0" w:color="auto"/>
            <w:right w:val="none" w:sz="0" w:space="0" w:color="auto"/>
          </w:divBdr>
        </w:div>
      </w:divsChild>
    </w:div>
    <w:div w:id="1852262125">
      <w:bodyDiv w:val="1"/>
      <w:marLeft w:val="0"/>
      <w:marRight w:val="0"/>
      <w:marTop w:val="0"/>
      <w:marBottom w:val="0"/>
      <w:divBdr>
        <w:top w:val="none" w:sz="0" w:space="0" w:color="auto"/>
        <w:left w:val="none" w:sz="0" w:space="0" w:color="auto"/>
        <w:bottom w:val="none" w:sz="0" w:space="0" w:color="auto"/>
        <w:right w:val="none" w:sz="0" w:space="0" w:color="auto"/>
      </w:divBdr>
    </w:div>
    <w:div w:id="1869564216">
      <w:bodyDiv w:val="1"/>
      <w:marLeft w:val="0"/>
      <w:marRight w:val="0"/>
      <w:marTop w:val="0"/>
      <w:marBottom w:val="0"/>
      <w:divBdr>
        <w:top w:val="none" w:sz="0" w:space="0" w:color="auto"/>
        <w:left w:val="none" w:sz="0" w:space="0" w:color="auto"/>
        <w:bottom w:val="none" w:sz="0" w:space="0" w:color="auto"/>
        <w:right w:val="none" w:sz="0" w:space="0" w:color="auto"/>
      </w:divBdr>
      <w:divsChild>
        <w:div w:id="137460703">
          <w:marLeft w:val="0"/>
          <w:marRight w:val="0"/>
          <w:marTop w:val="0"/>
          <w:marBottom w:val="0"/>
          <w:divBdr>
            <w:top w:val="none" w:sz="0" w:space="0" w:color="auto"/>
            <w:left w:val="none" w:sz="0" w:space="0" w:color="auto"/>
            <w:bottom w:val="none" w:sz="0" w:space="0" w:color="auto"/>
            <w:right w:val="none" w:sz="0" w:space="0" w:color="auto"/>
          </w:divBdr>
        </w:div>
      </w:divsChild>
    </w:div>
    <w:div w:id="1906067396">
      <w:bodyDiv w:val="1"/>
      <w:marLeft w:val="0"/>
      <w:marRight w:val="0"/>
      <w:marTop w:val="0"/>
      <w:marBottom w:val="0"/>
      <w:divBdr>
        <w:top w:val="none" w:sz="0" w:space="0" w:color="auto"/>
        <w:left w:val="none" w:sz="0" w:space="0" w:color="auto"/>
        <w:bottom w:val="none" w:sz="0" w:space="0" w:color="auto"/>
        <w:right w:val="none" w:sz="0" w:space="0" w:color="auto"/>
      </w:divBdr>
    </w:div>
    <w:div w:id="1910917738">
      <w:bodyDiv w:val="1"/>
      <w:marLeft w:val="0"/>
      <w:marRight w:val="0"/>
      <w:marTop w:val="0"/>
      <w:marBottom w:val="0"/>
      <w:divBdr>
        <w:top w:val="none" w:sz="0" w:space="0" w:color="auto"/>
        <w:left w:val="none" w:sz="0" w:space="0" w:color="auto"/>
        <w:bottom w:val="none" w:sz="0" w:space="0" w:color="auto"/>
        <w:right w:val="none" w:sz="0" w:space="0" w:color="auto"/>
      </w:divBdr>
    </w:div>
    <w:div w:id="1924490359">
      <w:bodyDiv w:val="1"/>
      <w:marLeft w:val="0"/>
      <w:marRight w:val="0"/>
      <w:marTop w:val="0"/>
      <w:marBottom w:val="0"/>
      <w:divBdr>
        <w:top w:val="none" w:sz="0" w:space="0" w:color="auto"/>
        <w:left w:val="none" w:sz="0" w:space="0" w:color="auto"/>
        <w:bottom w:val="none" w:sz="0" w:space="0" w:color="auto"/>
        <w:right w:val="none" w:sz="0" w:space="0" w:color="auto"/>
      </w:divBdr>
    </w:div>
    <w:div w:id="1930461136">
      <w:bodyDiv w:val="1"/>
      <w:marLeft w:val="0"/>
      <w:marRight w:val="0"/>
      <w:marTop w:val="0"/>
      <w:marBottom w:val="0"/>
      <w:divBdr>
        <w:top w:val="none" w:sz="0" w:space="0" w:color="auto"/>
        <w:left w:val="none" w:sz="0" w:space="0" w:color="auto"/>
        <w:bottom w:val="none" w:sz="0" w:space="0" w:color="auto"/>
        <w:right w:val="none" w:sz="0" w:space="0" w:color="auto"/>
      </w:divBdr>
    </w:div>
    <w:div w:id="1939017795">
      <w:bodyDiv w:val="1"/>
      <w:marLeft w:val="0"/>
      <w:marRight w:val="0"/>
      <w:marTop w:val="0"/>
      <w:marBottom w:val="0"/>
      <w:divBdr>
        <w:top w:val="none" w:sz="0" w:space="0" w:color="auto"/>
        <w:left w:val="none" w:sz="0" w:space="0" w:color="auto"/>
        <w:bottom w:val="none" w:sz="0" w:space="0" w:color="auto"/>
        <w:right w:val="none" w:sz="0" w:space="0" w:color="auto"/>
      </w:divBdr>
    </w:div>
    <w:div w:id="1939681804">
      <w:bodyDiv w:val="1"/>
      <w:marLeft w:val="0"/>
      <w:marRight w:val="0"/>
      <w:marTop w:val="0"/>
      <w:marBottom w:val="0"/>
      <w:divBdr>
        <w:top w:val="none" w:sz="0" w:space="0" w:color="auto"/>
        <w:left w:val="none" w:sz="0" w:space="0" w:color="auto"/>
        <w:bottom w:val="none" w:sz="0" w:space="0" w:color="auto"/>
        <w:right w:val="none" w:sz="0" w:space="0" w:color="auto"/>
      </w:divBdr>
    </w:div>
    <w:div w:id="1947082309">
      <w:bodyDiv w:val="1"/>
      <w:marLeft w:val="0"/>
      <w:marRight w:val="0"/>
      <w:marTop w:val="0"/>
      <w:marBottom w:val="0"/>
      <w:divBdr>
        <w:top w:val="none" w:sz="0" w:space="0" w:color="auto"/>
        <w:left w:val="none" w:sz="0" w:space="0" w:color="auto"/>
        <w:bottom w:val="none" w:sz="0" w:space="0" w:color="auto"/>
        <w:right w:val="none" w:sz="0" w:space="0" w:color="auto"/>
      </w:divBdr>
    </w:div>
    <w:div w:id="1950744647">
      <w:bodyDiv w:val="1"/>
      <w:marLeft w:val="0"/>
      <w:marRight w:val="0"/>
      <w:marTop w:val="0"/>
      <w:marBottom w:val="0"/>
      <w:divBdr>
        <w:top w:val="none" w:sz="0" w:space="0" w:color="auto"/>
        <w:left w:val="none" w:sz="0" w:space="0" w:color="auto"/>
        <w:bottom w:val="none" w:sz="0" w:space="0" w:color="auto"/>
        <w:right w:val="none" w:sz="0" w:space="0" w:color="auto"/>
      </w:divBdr>
    </w:div>
    <w:div w:id="1959680818">
      <w:bodyDiv w:val="1"/>
      <w:marLeft w:val="0"/>
      <w:marRight w:val="0"/>
      <w:marTop w:val="0"/>
      <w:marBottom w:val="0"/>
      <w:divBdr>
        <w:top w:val="none" w:sz="0" w:space="0" w:color="auto"/>
        <w:left w:val="none" w:sz="0" w:space="0" w:color="auto"/>
        <w:bottom w:val="none" w:sz="0" w:space="0" w:color="auto"/>
        <w:right w:val="none" w:sz="0" w:space="0" w:color="auto"/>
      </w:divBdr>
    </w:div>
    <w:div w:id="1974362028">
      <w:bodyDiv w:val="1"/>
      <w:marLeft w:val="0"/>
      <w:marRight w:val="0"/>
      <w:marTop w:val="0"/>
      <w:marBottom w:val="0"/>
      <w:divBdr>
        <w:top w:val="none" w:sz="0" w:space="0" w:color="auto"/>
        <w:left w:val="none" w:sz="0" w:space="0" w:color="auto"/>
        <w:bottom w:val="none" w:sz="0" w:space="0" w:color="auto"/>
        <w:right w:val="none" w:sz="0" w:space="0" w:color="auto"/>
      </w:divBdr>
    </w:div>
    <w:div w:id="1975329741">
      <w:bodyDiv w:val="1"/>
      <w:marLeft w:val="0"/>
      <w:marRight w:val="0"/>
      <w:marTop w:val="0"/>
      <w:marBottom w:val="0"/>
      <w:divBdr>
        <w:top w:val="none" w:sz="0" w:space="0" w:color="auto"/>
        <w:left w:val="none" w:sz="0" w:space="0" w:color="auto"/>
        <w:bottom w:val="none" w:sz="0" w:space="0" w:color="auto"/>
        <w:right w:val="none" w:sz="0" w:space="0" w:color="auto"/>
      </w:divBdr>
    </w:div>
    <w:div w:id="1979258216">
      <w:bodyDiv w:val="1"/>
      <w:marLeft w:val="0"/>
      <w:marRight w:val="0"/>
      <w:marTop w:val="0"/>
      <w:marBottom w:val="0"/>
      <w:divBdr>
        <w:top w:val="none" w:sz="0" w:space="0" w:color="auto"/>
        <w:left w:val="none" w:sz="0" w:space="0" w:color="auto"/>
        <w:bottom w:val="none" w:sz="0" w:space="0" w:color="auto"/>
        <w:right w:val="none" w:sz="0" w:space="0" w:color="auto"/>
      </w:divBdr>
    </w:div>
    <w:div w:id="1979408139">
      <w:bodyDiv w:val="1"/>
      <w:marLeft w:val="0"/>
      <w:marRight w:val="0"/>
      <w:marTop w:val="0"/>
      <w:marBottom w:val="0"/>
      <w:divBdr>
        <w:top w:val="none" w:sz="0" w:space="0" w:color="auto"/>
        <w:left w:val="none" w:sz="0" w:space="0" w:color="auto"/>
        <w:bottom w:val="none" w:sz="0" w:space="0" w:color="auto"/>
        <w:right w:val="none" w:sz="0" w:space="0" w:color="auto"/>
      </w:divBdr>
    </w:div>
    <w:div w:id="1983730011">
      <w:bodyDiv w:val="1"/>
      <w:marLeft w:val="0"/>
      <w:marRight w:val="0"/>
      <w:marTop w:val="0"/>
      <w:marBottom w:val="0"/>
      <w:divBdr>
        <w:top w:val="none" w:sz="0" w:space="0" w:color="auto"/>
        <w:left w:val="none" w:sz="0" w:space="0" w:color="auto"/>
        <w:bottom w:val="none" w:sz="0" w:space="0" w:color="auto"/>
        <w:right w:val="none" w:sz="0" w:space="0" w:color="auto"/>
      </w:divBdr>
    </w:div>
    <w:div w:id="2001228229">
      <w:bodyDiv w:val="1"/>
      <w:marLeft w:val="0"/>
      <w:marRight w:val="0"/>
      <w:marTop w:val="0"/>
      <w:marBottom w:val="0"/>
      <w:divBdr>
        <w:top w:val="none" w:sz="0" w:space="0" w:color="auto"/>
        <w:left w:val="none" w:sz="0" w:space="0" w:color="auto"/>
        <w:bottom w:val="none" w:sz="0" w:space="0" w:color="auto"/>
        <w:right w:val="none" w:sz="0" w:space="0" w:color="auto"/>
      </w:divBdr>
    </w:div>
    <w:div w:id="2003657935">
      <w:bodyDiv w:val="1"/>
      <w:marLeft w:val="0"/>
      <w:marRight w:val="0"/>
      <w:marTop w:val="0"/>
      <w:marBottom w:val="0"/>
      <w:divBdr>
        <w:top w:val="none" w:sz="0" w:space="0" w:color="auto"/>
        <w:left w:val="none" w:sz="0" w:space="0" w:color="auto"/>
        <w:bottom w:val="none" w:sz="0" w:space="0" w:color="auto"/>
        <w:right w:val="none" w:sz="0" w:space="0" w:color="auto"/>
      </w:divBdr>
    </w:div>
    <w:div w:id="2005281263">
      <w:bodyDiv w:val="1"/>
      <w:marLeft w:val="0"/>
      <w:marRight w:val="0"/>
      <w:marTop w:val="0"/>
      <w:marBottom w:val="0"/>
      <w:divBdr>
        <w:top w:val="none" w:sz="0" w:space="0" w:color="auto"/>
        <w:left w:val="none" w:sz="0" w:space="0" w:color="auto"/>
        <w:bottom w:val="none" w:sz="0" w:space="0" w:color="auto"/>
        <w:right w:val="none" w:sz="0" w:space="0" w:color="auto"/>
      </w:divBdr>
    </w:div>
    <w:div w:id="2026667639">
      <w:bodyDiv w:val="1"/>
      <w:marLeft w:val="0"/>
      <w:marRight w:val="0"/>
      <w:marTop w:val="0"/>
      <w:marBottom w:val="0"/>
      <w:divBdr>
        <w:top w:val="none" w:sz="0" w:space="0" w:color="auto"/>
        <w:left w:val="none" w:sz="0" w:space="0" w:color="auto"/>
        <w:bottom w:val="none" w:sz="0" w:space="0" w:color="auto"/>
        <w:right w:val="none" w:sz="0" w:space="0" w:color="auto"/>
      </w:divBdr>
    </w:div>
    <w:div w:id="2028290281">
      <w:bodyDiv w:val="1"/>
      <w:marLeft w:val="0"/>
      <w:marRight w:val="0"/>
      <w:marTop w:val="0"/>
      <w:marBottom w:val="0"/>
      <w:divBdr>
        <w:top w:val="none" w:sz="0" w:space="0" w:color="auto"/>
        <w:left w:val="none" w:sz="0" w:space="0" w:color="auto"/>
        <w:bottom w:val="none" w:sz="0" w:space="0" w:color="auto"/>
        <w:right w:val="none" w:sz="0" w:space="0" w:color="auto"/>
      </w:divBdr>
      <w:divsChild>
        <w:div w:id="634606793">
          <w:marLeft w:val="360"/>
          <w:marRight w:val="0"/>
          <w:marTop w:val="0"/>
          <w:marBottom w:val="0"/>
          <w:divBdr>
            <w:top w:val="none" w:sz="0" w:space="0" w:color="auto"/>
            <w:left w:val="none" w:sz="0" w:space="0" w:color="auto"/>
            <w:bottom w:val="none" w:sz="0" w:space="0" w:color="auto"/>
            <w:right w:val="none" w:sz="0" w:space="0" w:color="auto"/>
          </w:divBdr>
        </w:div>
        <w:div w:id="710886854">
          <w:marLeft w:val="360"/>
          <w:marRight w:val="0"/>
          <w:marTop w:val="0"/>
          <w:marBottom w:val="0"/>
          <w:divBdr>
            <w:top w:val="none" w:sz="0" w:space="0" w:color="auto"/>
            <w:left w:val="none" w:sz="0" w:space="0" w:color="auto"/>
            <w:bottom w:val="none" w:sz="0" w:space="0" w:color="auto"/>
            <w:right w:val="none" w:sz="0" w:space="0" w:color="auto"/>
          </w:divBdr>
        </w:div>
        <w:div w:id="1037775211">
          <w:marLeft w:val="0"/>
          <w:marRight w:val="0"/>
          <w:marTop w:val="0"/>
          <w:marBottom w:val="0"/>
          <w:divBdr>
            <w:top w:val="none" w:sz="0" w:space="0" w:color="auto"/>
            <w:left w:val="none" w:sz="0" w:space="0" w:color="auto"/>
            <w:bottom w:val="none" w:sz="0" w:space="0" w:color="auto"/>
            <w:right w:val="none" w:sz="0" w:space="0" w:color="auto"/>
          </w:divBdr>
        </w:div>
        <w:div w:id="1425032708">
          <w:marLeft w:val="0"/>
          <w:marRight w:val="0"/>
          <w:marTop w:val="0"/>
          <w:marBottom w:val="0"/>
          <w:divBdr>
            <w:top w:val="none" w:sz="0" w:space="0" w:color="auto"/>
            <w:left w:val="none" w:sz="0" w:space="0" w:color="auto"/>
            <w:bottom w:val="none" w:sz="0" w:space="0" w:color="auto"/>
            <w:right w:val="none" w:sz="0" w:space="0" w:color="auto"/>
          </w:divBdr>
        </w:div>
        <w:div w:id="1674531171">
          <w:marLeft w:val="360"/>
          <w:marRight w:val="0"/>
          <w:marTop w:val="0"/>
          <w:marBottom w:val="0"/>
          <w:divBdr>
            <w:top w:val="none" w:sz="0" w:space="0" w:color="auto"/>
            <w:left w:val="none" w:sz="0" w:space="0" w:color="auto"/>
            <w:bottom w:val="none" w:sz="0" w:space="0" w:color="auto"/>
            <w:right w:val="none" w:sz="0" w:space="0" w:color="auto"/>
          </w:divBdr>
        </w:div>
        <w:div w:id="1936596411">
          <w:marLeft w:val="360"/>
          <w:marRight w:val="0"/>
          <w:marTop w:val="0"/>
          <w:marBottom w:val="0"/>
          <w:divBdr>
            <w:top w:val="none" w:sz="0" w:space="0" w:color="auto"/>
            <w:left w:val="none" w:sz="0" w:space="0" w:color="auto"/>
            <w:bottom w:val="none" w:sz="0" w:space="0" w:color="auto"/>
            <w:right w:val="none" w:sz="0" w:space="0" w:color="auto"/>
          </w:divBdr>
        </w:div>
      </w:divsChild>
    </w:div>
    <w:div w:id="2036415982">
      <w:bodyDiv w:val="1"/>
      <w:marLeft w:val="0"/>
      <w:marRight w:val="0"/>
      <w:marTop w:val="0"/>
      <w:marBottom w:val="0"/>
      <w:divBdr>
        <w:top w:val="none" w:sz="0" w:space="0" w:color="auto"/>
        <w:left w:val="none" w:sz="0" w:space="0" w:color="auto"/>
        <w:bottom w:val="none" w:sz="0" w:space="0" w:color="auto"/>
        <w:right w:val="none" w:sz="0" w:space="0" w:color="auto"/>
      </w:divBdr>
    </w:div>
    <w:div w:id="2039812588">
      <w:bodyDiv w:val="1"/>
      <w:marLeft w:val="0"/>
      <w:marRight w:val="0"/>
      <w:marTop w:val="0"/>
      <w:marBottom w:val="0"/>
      <w:divBdr>
        <w:top w:val="none" w:sz="0" w:space="0" w:color="auto"/>
        <w:left w:val="none" w:sz="0" w:space="0" w:color="auto"/>
        <w:bottom w:val="none" w:sz="0" w:space="0" w:color="auto"/>
        <w:right w:val="none" w:sz="0" w:space="0" w:color="auto"/>
      </w:divBdr>
    </w:div>
    <w:div w:id="2052728484">
      <w:bodyDiv w:val="1"/>
      <w:marLeft w:val="0"/>
      <w:marRight w:val="0"/>
      <w:marTop w:val="0"/>
      <w:marBottom w:val="0"/>
      <w:divBdr>
        <w:top w:val="none" w:sz="0" w:space="0" w:color="auto"/>
        <w:left w:val="none" w:sz="0" w:space="0" w:color="auto"/>
        <w:bottom w:val="none" w:sz="0" w:space="0" w:color="auto"/>
        <w:right w:val="none" w:sz="0" w:space="0" w:color="auto"/>
      </w:divBdr>
    </w:div>
    <w:div w:id="2076389616">
      <w:bodyDiv w:val="1"/>
      <w:marLeft w:val="0"/>
      <w:marRight w:val="0"/>
      <w:marTop w:val="0"/>
      <w:marBottom w:val="0"/>
      <w:divBdr>
        <w:top w:val="none" w:sz="0" w:space="0" w:color="auto"/>
        <w:left w:val="none" w:sz="0" w:space="0" w:color="auto"/>
        <w:bottom w:val="none" w:sz="0" w:space="0" w:color="auto"/>
        <w:right w:val="none" w:sz="0" w:space="0" w:color="auto"/>
      </w:divBdr>
    </w:div>
    <w:div w:id="2076783316">
      <w:bodyDiv w:val="1"/>
      <w:marLeft w:val="0"/>
      <w:marRight w:val="0"/>
      <w:marTop w:val="0"/>
      <w:marBottom w:val="0"/>
      <w:divBdr>
        <w:top w:val="none" w:sz="0" w:space="0" w:color="auto"/>
        <w:left w:val="none" w:sz="0" w:space="0" w:color="auto"/>
        <w:bottom w:val="none" w:sz="0" w:space="0" w:color="auto"/>
        <w:right w:val="none" w:sz="0" w:space="0" w:color="auto"/>
      </w:divBdr>
      <w:divsChild>
        <w:div w:id="1553619744">
          <w:marLeft w:val="547"/>
          <w:marRight w:val="0"/>
          <w:marTop w:val="151"/>
          <w:marBottom w:val="0"/>
          <w:divBdr>
            <w:top w:val="none" w:sz="0" w:space="0" w:color="auto"/>
            <w:left w:val="none" w:sz="0" w:space="0" w:color="auto"/>
            <w:bottom w:val="none" w:sz="0" w:space="0" w:color="auto"/>
            <w:right w:val="none" w:sz="0" w:space="0" w:color="auto"/>
          </w:divBdr>
        </w:div>
      </w:divsChild>
    </w:div>
    <w:div w:id="2090157439">
      <w:bodyDiv w:val="1"/>
      <w:marLeft w:val="0"/>
      <w:marRight w:val="0"/>
      <w:marTop w:val="0"/>
      <w:marBottom w:val="0"/>
      <w:divBdr>
        <w:top w:val="none" w:sz="0" w:space="0" w:color="auto"/>
        <w:left w:val="none" w:sz="0" w:space="0" w:color="auto"/>
        <w:bottom w:val="none" w:sz="0" w:space="0" w:color="auto"/>
        <w:right w:val="none" w:sz="0" w:space="0" w:color="auto"/>
      </w:divBdr>
    </w:div>
    <w:div w:id="2095853328">
      <w:bodyDiv w:val="1"/>
      <w:marLeft w:val="0"/>
      <w:marRight w:val="0"/>
      <w:marTop w:val="0"/>
      <w:marBottom w:val="0"/>
      <w:divBdr>
        <w:top w:val="none" w:sz="0" w:space="0" w:color="auto"/>
        <w:left w:val="none" w:sz="0" w:space="0" w:color="auto"/>
        <w:bottom w:val="none" w:sz="0" w:space="0" w:color="auto"/>
        <w:right w:val="none" w:sz="0" w:space="0" w:color="auto"/>
      </w:divBdr>
      <w:divsChild>
        <w:div w:id="23672387">
          <w:marLeft w:val="0"/>
          <w:marRight w:val="0"/>
          <w:marTop w:val="0"/>
          <w:marBottom w:val="0"/>
          <w:divBdr>
            <w:top w:val="none" w:sz="0" w:space="0" w:color="auto"/>
            <w:left w:val="none" w:sz="0" w:space="0" w:color="auto"/>
            <w:bottom w:val="none" w:sz="0" w:space="0" w:color="auto"/>
            <w:right w:val="none" w:sz="0" w:space="0" w:color="auto"/>
          </w:divBdr>
        </w:div>
        <w:div w:id="129979681">
          <w:marLeft w:val="0"/>
          <w:marRight w:val="0"/>
          <w:marTop w:val="0"/>
          <w:marBottom w:val="0"/>
          <w:divBdr>
            <w:top w:val="none" w:sz="0" w:space="0" w:color="auto"/>
            <w:left w:val="none" w:sz="0" w:space="0" w:color="auto"/>
            <w:bottom w:val="none" w:sz="0" w:space="0" w:color="auto"/>
            <w:right w:val="none" w:sz="0" w:space="0" w:color="auto"/>
          </w:divBdr>
        </w:div>
        <w:div w:id="144979018">
          <w:marLeft w:val="0"/>
          <w:marRight w:val="0"/>
          <w:marTop w:val="0"/>
          <w:marBottom w:val="0"/>
          <w:divBdr>
            <w:top w:val="none" w:sz="0" w:space="0" w:color="auto"/>
            <w:left w:val="none" w:sz="0" w:space="0" w:color="auto"/>
            <w:bottom w:val="none" w:sz="0" w:space="0" w:color="auto"/>
            <w:right w:val="none" w:sz="0" w:space="0" w:color="auto"/>
          </w:divBdr>
        </w:div>
        <w:div w:id="172037370">
          <w:marLeft w:val="0"/>
          <w:marRight w:val="0"/>
          <w:marTop w:val="0"/>
          <w:marBottom w:val="0"/>
          <w:divBdr>
            <w:top w:val="none" w:sz="0" w:space="0" w:color="auto"/>
            <w:left w:val="none" w:sz="0" w:space="0" w:color="auto"/>
            <w:bottom w:val="none" w:sz="0" w:space="0" w:color="auto"/>
            <w:right w:val="none" w:sz="0" w:space="0" w:color="auto"/>
          </w:divBdr>
        </w:div>
        <w:div w:id="182129197">
          <w:marLeft w:val="0"/>
          <w:marRight w:val="0"/>
          <w:marTop w:val="0"/>
          <w:marBottom w:val="0"/>
          <w:divBdr>
            <w:top w:val="none" w:sz="0" w:space="0" w:color="auto"/>
            <w:left w:val="none" w:sz="0" w:space="0" w:color="auto"/>
            <w:bottom w:val="none" w:sz="0" w:space="0" w:color="auto"/>
            <w:right w:val="none" w:sz="0" w:space="0" w:color="auto"/>
          </w:divBdr>
        </w:div>
        <w:div w:id="287590401">
          <w:marLeft w:val="0"/>
          <w:marRight w:val="0"/>
          <w:marTop w:val="0"/>
          <w:marBottom w:val="0"/>
          <w:divBdr>
            <w:top w:val="none" w:sz="0" w:space="0" w:color="auto"/>
            <w:left w:val="none" w:sz="0" w:space="0" w:color="auto"/>
            <w:bottom w:val="none" w:sz="0" w:space="0" w:color="auto"/>
            <w:right w:val="none" w:sz="0" w:space="0" w:color="auto"/>
          </w:divBdr>
        </w:div>
        <w:div w:id="416101495">
          <w:marLeft w:val="0"/>
          <w:marRight w:val="0"/>
          <w:marTop w:val="0"/>
          <w:marBottom w:val="0"/>
          <w:divBdr>
            <w:top w:val="none" w:sz="0" w:space="0" w:color="auto"/>
            <w:left w:val="none" w:sz="0" w:space="0" w:color="auto"/>
            <w:bottom w:val="none" w:sz="0" w:space="0" w:color="auto"/>
            <w:right w:val="none" w:sz="0" w:space="0" w:color="auto"/>
          </w:divBdr>
        </w:div>
        <w:div w:id="434713924">
          <w:marLeft w:val="0"/>
          <w:marRight w:val="0"/>
          <w:marTop w:val="0"/>
          <w:marBottom w:val="0"/>
          <w:divBdr>
            <w:top w:val="none" w:sz="0" w:space="0" w:color="auto"/>
            <w:left w:val="none" w:sz="0" w:space="0" w:color="auto"/>
            <w:bottom w:val="none" w:sz="0" w:space="0" w:color="auto"/>
            <w:right w:val="none" w:sz="0" w:space="0" w:color="auto"/>
          </w:divBdr>
        </w:div>
        <w:div w:id="447358010">
          <w:marLeft w:val="0"/>
          <w:marRight w:val="0"/>
          <w:marTop w:val="0"/>
          <w:marBottom w:val="0"/>
          <w:divBdr>
            <w:top w:val="none" w:sz="0" w:space="0" w:color="auto"/>
            <w:left w:val="none" w:sz="0" w:space="0" w:color="auto"/>
            <w:bottom w:val="none" w:sz="0" w:space="0" w:color="auto"/>
            <w:right w:val="none" w:sz="0" w:space="0" w:color="auto"/>
          </w:divBdr>
        </w:div>
        <w:div w:id="449251606">
          <w:marLeft w:val="0"/>
          <w:marRight w:val="0"/>
          <w:marTop w:val="0"/>
          <w:marBottom w:val="0"/>
          <w:divBdr>
            <w:top w:val="none" w:sz="0" w:space="0" w:color="auto"/>
            <w:left w:val="none" w:sz="0" w:space="0" w:color="auto"/>
            <w:bottom w:val="none" w:sz="0" w:space="0" w:color="auto"/>
            <w:right w:val="none" w:sz="0" w:space="0" w:color="auto"/>
          </w:divBdr>
        </w:div>
        <w:div w:id="492372908">
          <w:marLeft w:val="0"/>
          <w:marRight w:val="0"/>
          <w:marTop w:val="0"/>
          <w:marBottom w:val="0"/>
          <w:divBdr>
            <w:top w:val="none" w:sz="0" w:space="0" w:color="auto"/>
            <w:left w:val="none" w:sz="0" w:space="0" w:color="auto"/>
            <w:bottom w:val="none" w:sz="0" w:space="0" w:color="auto"/>
            <w:right w:val="none" w:sz="0" w:space="0" w:color="auto"/>
          </w:divBdr>
        </w:div>
        <w:div w:id="517306095">
          <w:marLeft w:val="0"/>
          <w:marRight w:val="0"/>
          <w:marTop w:val="0"/>
          <w:marBottom w:val="0"/>
          <w:divBdr>
            <w:top w:val="none" w:sz="0" w:space="0" w:color="auto"/>
            <w:left w:val="none" w:sz="0" w:space="0" w:color="auto"/>
            <w:bottom w:val="none" w:sz="0" w:space="0" w:color="auto"/>
            <w:right w:val="none" w:sz="0" w:space="0" w:color="auto"/>
          </w:divBdr>
        </w:div>
        <w:div w:id="614793549">
          <w:marLeft w:val="0"/>
          <w:marRight w:val="0"/>
          <w:marTop w:val="0"/>
          <w:marBottom w:val="0"/>
          <w:divBdr>
            <w:top w:val="none" w:sz="0" w:space="0" w:color="auto"/>
            <w:left w:val="none" w:sz="0" w:space="0" w:color="auto"/>
            <w:bottom w:val="none" w:sz="0" w:space="0" w:color="auto"/>
            <w:right w:val="none" w:sz="0" w:space="0" w:color="auto"/>
          </w:divBdr>
        </w:div>
        <w:div w:id="618801675">
          <w:marLeft w:val="0"/>
          <w:marRight w:val="0"/>
          <w:marTop w:val="0"/>
          <w:marBottom w:val="0"/>
          <w:divBdr>
            <w:top w:val="none" w:sz="0" w:space="0" w:color="auto"/>
            <w:left w:val="none" w:sz="0" w:space="0" w:color="auto"/>
            <w:bottom w:val="none" w:sz="0" w:space="0" w:color="auto"/>
            <w:right w:val="none" w:sz="0" w:space="0" w:color="auto"/>
          </w:divBdr>
        </w:div>
        <w:div w:id="824473744">
          <w:marLeft w:val="0"/>
          <w:marRight w:val="0"/>
          <w:marTop w:val="0"/>
          <w:marBottom w:val="0"/>
          <w:divBdr>
            <w:top w:val="none" w:sz="0" w:space="0" w:color="auto"/>
            <w:left w:val="none" w:sz="0" w:space="0" w:color="auto"/>
            <w:bottom w:val="none" w:sz="0" w:space="0" w:color="auto"/>
            <w:right w:val="none" w:sz="0" w:space="0" w:color="auto"/>
          </w:divBdr>
        </w:div>
        <w:div w:id="862090082">
          <w:marLeft w:val="0"/>
          <w:marRight w:val="0"/>
          <w:marTop w:val="0"/>
          <w:marBottom w:val="0"/>
          <w:divBdr>
            <w:top w:val="none" w:sz="0" w:space="0" w:color="auto"/>
            <w:left w:val="none" w:sz="0" w:space="0" w:color="auto"/>
            <w:bottom w:val="none" w:sz="0" w:space="0" w:color="auto"/>
            <w:right w:val="none" w:sz="0" w:space="0" w:color="auto"/>
          </w:divBdr>
        </w:div>
        <w:div w:id="895966531">
          <w:marLeft w:val="0"/>
          <w:marRight w:val="0"/>
          <w:marTop w:val="0"/>
          <w:marBottom w:val="0"/>
          <w:divBdr>
            <w:top w:val="none" w:sz="0" w:space="0" w:color="auto"/>
            <w:left w:val="none" w:sz="0" w:space="0" w:color="auto"/>
            <w:bottom w:val="none" w:sz="0" w:space="0" w:color="auto"/>
            <w:right w:val="none" w:sz="0" w:space="0" w:color="auto"/>
          </w:divBdr>
        </w:div>
        <w:div w:id="908006140">
          <w:marLeft w:val="0"/>
          <w:marRight w:val="0"/>
          <w:marTop w:val="0"/>
          <w:marBottom w:val="0"/>
          <w:divBdr>
            <w:top w:val="none" w:sz="0" w:space="0" w:color="auto"/>
            <w:left w:val="none" w:sz="0" w:space="0" w:color="auto"/>
            <w:bottom w:val="none" w:sz="0" w:space="0" w:color="auto"/>
            <w:right w:val="none" w:sz="0" w:space="0" w:color="auto"/>
          </w:divBdr>
        </w:div>
        <w:div w:id="1384140103">
          <w:marLeft w:val="0"/>
          <w:marRight w:val="0"/>
          <w:marTop w:val="0"/>
          <w:marBottom w:val="0"/>
          <w:divBdr>
            <w:top w:val="none" w:sz="0" w:space="0" w:color="auto"/>
            <w:left w:val="none" w:sz="0" w:space="0" w:color="auto"/>
            <w:bottom w:val="none" w:sz="0" w:space="0" w:color="auto"/>
            <w:right w:val="none" w:sz="0" w:space="0" w:color="auto"/>
          </w:divBdr>
        </w:div>
        <w:div w:id="1426073874">
          <w:marLeft w:val="0"/>
          <w:marRight w:val="0"/>
          <w:marTop w:val="0"/>
          <w:marBottom w:val="0"/>
          <w:divBdr>
            <w:top w:val="none" w:sz="0" w:space="0" w:color="auto"/>
            <w:left w:val="none" w:sz="0" w:space="0" w:color="auto"/>
            <w:bottom w:val="none" w:sz="0" w:space="0" w:color="auto"/>
            <w:right w:val="none" w:sz="0" w:space="0" w:color="auto"/>
          </w:divBdr>
        </w:div>
        <w:div w:id="1489328379">
          <w:marLeft w:val="0"/>
          <w:marRight w:val="0"/>
          <w:marTop w:val="0"/>
          <w:marBottom w:val="0"/>
          <w:divBdr>
            <w:top w:val="none" w:sz="0" w:space="0" w:color="auto"/>
            <w:left w:val="none" w:sz="0" w:space="0" w:color="auto"/>
            <w:bottom w:val="none" w:sz="0" w:space="0" w:color="auto"/>
            <w:right w:val="none" w:sz="0" w:space="0" w:color="auto"/>
          </w:divBdr>
        </w:div>
        <w:div w:id="1558511646">
          <w:marLeft w:val="0"/>
          <w:marRight w:val="0"/>
          <w:marTop w:val="0"/>
          <w:marBottom w:val="0"/>
          <w:divBdr>
            <w:top w:val="none" w:sz="0" w:space="0" w:color="auto"/>
            <w:left w:val="none" w:sz="0" w:space="0" w:color="auto"/>
            <w:bottom w:val="none" w:sz="0" w:space="0" w:color="auto"/>
            <w:right w:val="none" w:sz="0" w:space="0" w:color="auto"/>
          </w:divBdr>
        </w:div>
        <w:div w:id="1616062290">
          <w:marLeft w:val="0"/>
          <w:marRight w:val="0"/>
          <w:marTop w:val="0"/>
          <w:marBottom w:val="0"/>
          <w:divBdr>
            <w:top w:val="none" w:sz="0" w:space="0" w:color="auto"/>
            <w:left w:val="none" w:sz="0" w:space="0" w:color="auto"/>
            <w:bottom w:val="none" w:sz="0" w:space="0" w:color="auto"/>
            <w:right w:val="none" w:sz="0" w:space="0" w:color="auto"/>
          </w:divBdr>
        </w:div>
        <w:div w:id="1714575423">
          <w:marLeft w:val="0"/>
          <w:marRight w:val="0"/>
          <w:marTop w:val="0"/>
          <w:marBottom w:val="0"/>
          <w:divBdr>
            <w:top w:val="none" w:sz="0" w:space="0" w:color="auto"/>
            <w:left w:val="none" w:sz="0" w:space="0" w:color="auto"/>
            <w:bottom w:val="none" w:sz="0" w:space="0" w:color="auto"/>
            <w:right w:val="none" w:sz="0" w:space="0" w:color="auto"/>
          </w:divBdr>
        </w:div>
        <w:div w:id="1758593648">
          <w:marLeft w:val="0"/>
          <w:marRight w:val="0"/>
          <w:marTop w:val="0"/>
          <w:marBottom w:val="0"/>
          <w:divBdr>
            <w:top w:val="none" w:sz="0" w:space="0" w:color="auto"/>
            <w:left w:val="none" w:sz="0" w:space="0" w:color="auto"/>
            <w:bottom w:val="none" w:sz="0" w:space="0" w:color="auto"/>
            <w:right w:val="none" w:sz="0" w:space="0" w:color="auto"/>
          </w:divBdr>
        </w:div>
        <w:div w:id="1782139398">
          <w:marLeft w:val="0"/>
          <w:marRight w:val="0"/>
          <w:marTop w:val="0"/>
          <w:marBottom w:val="0"/>
          <w:divBdr>
            <w:top w:val="none" w:sz="0" w:space="0" w:color="auto"/>
            <w:left w:val="none" w:sz="0" w:space="0" w:color="auto"/>
            <w:bottom w:val="none" w:sz="0" w:space="0" w:color="auto"/>
            <w:right w:val="none" w:sz="0" w:space="0" w:color="auto"/>
          </w:divBdr>
        </w:div>
        <w:div w:id="1782604546">
          <w:marLeft w:val="0"/>
          <w:marRight w:val="0"/>
          <w:marTop w:val="0"/>
          <w:marBottom w:val="0"/>
          <w:divBdr>
            <w:top w:val="none" w:sz="0" w:space="0" w:color="auto"/>
            <w:left w:val="none" w:sz="0" w:space="0" w:color="auto"/>
            <w:bottom w:val="none" w:sz="0" w:space="0" w:color="auto"/>
            <w:right w:val="none" w:sz="0" w:space="0" w:color="auto"/>
          </w:divBdr>
        </w:div>
        <w:div w:id="1793943305">
          <w:marLeft w:val="0"/>
          <w:marRight w:val="0"/>
          <w:marTop w:val="0"/>
          <w:marBottom w:val="0"/>
          <w:divBdr>
            <w:top w:val="none" w:sz="0" w:space="0" w:color="auto"/>
            <w:left w:val="none" w:sz="0" w:space="0" w:color="auto"/>
            <w:bottom w:val="none" w:sz="0" w:space="0" w:color="auto"/>
            <w:right w:val="none" w:sz="0" w:space="0" w:color="auto"/>
          </w:divBdr>
        </w:div>
        <w:div w:id="1794859586">
          <w:marLeft w:val="0"/>
          <w:marRight w:val="0"/>
          <w:marTop w:val="0"/>
          <w:marBottom w:val="0"/>
          <w:divBdr>
            <w:top w:val="none" w:sz="0" w:space="0" w:color="auto"/>
            <w:left w:val="none" w:sz="0" w:space="0" w:color="auto"/>
            <w:bottom w:val="none" w:sz="0" w:space="0" w:color="auto"/>
            <w:right w:val="none" w:sz="0" w:space="0" w:color="auto"/>
          </w:divBdr>
        </w:div>
        <w:div w:id="1903324668">
          <w:marLeft w:val="0"/>
          <w:marRight w:val="0"/>
          <w:marTop w:val="0"/>
          <w:marBottom w:val="0"/>
          <w:divBdr>
            <w:top w:val="none" w:sz="0" w:space="0" w:color="auto"/>
            <w:left w:val="none" w:sz="0" w:space="0" w:color="auto"/>
            <w:bottom w:val="none" w:sz="0" w:space="0" w:color="auto"/>
            <w:right w:val="none" w:sz="0" w:space="0" w:color="auto"/>
          </w:divBdr>
        </w:div>
        <w:div w:id="1967006660">
          <w:marLeft w:val="0"/>
          <w:marRight w:val="0"/>
          <w:marTop w:val="0"/>
          <w:marBottom w:val="0"/>
          <w:divBdr>
            <w:top w:val="none" w:sz="0" w:space="0" w:color="auto"/>
            <w:left w:val="none" w:sz="0" w:space="0" w:color="auto"/>
            <w:bottom w:val="none" w:sz="0" w:space="0" w:color="auto"/>
            <w:right w:val="none" w:sz="0" w:space="0" w:color="auto"/>
          </w:divBdr>
        </w:div>
        <w:div w:id="2000307889">
          <w:marLeft w:val="0"/>
          <w:marRight w:val="0"/>
          <w:marTop w:val="0"/>
          <w:marBottom w:val="0"/>
          <w:divBdr>
            <w:top w:val="none" w:sz="0" w:space="0" w:color="auto"/>
            <w:left w:val="none" w:sz="0" w:space="0" w:color="auto"/>
            <w:bottom w:val="none" w:sz="0" w:space="0" w:color="auto"/>
            <w:right w:val="none" w:sz="0" w:space="0" w:color="auto"/>
          </w:divBdr>
        </w:div>
        <w:div w:id="2035417455">
          <w:marLeft w:val="0"/>
          <w:marRight w:val="0"/>
          <w:marTop w:val="0"/>
          <w:marBottom w:val="0"/>
          <w:divBdr>
            <w:top w:val="none" w:sz="0" w:space="0" w:color="auto"/>
            <w:left w:val="none" w:sz="0" w:space="0" w:color="auto"/>
            <w:bottom w:val="none" w:sz="0" w:space="0" w:color="auto"/>
            <w:right w:val="none" w:sz="0" w:space="0" w:color="auto"/>
          </w:divBdr>
        </w:div>
        <w:div w:id="2038580747">
          <w:marLeft w:val="0"/>
          <w:marRight w:val="0"/>
          <w:marTop w:val="0"/>
          <w:marBottom w:val="0"/>
          <w:divBdr>
            <w:top w:val="none" w:sz="0" w:space="0" w:color="auto"/>
            <w:left w:val="none" w:sz="0" w:space="0" w:color="auto"/>
            <w:bottom w:val="none" w:sz="0" w:space="0" w:color="auto"/>
            <w:right w:val="none" w:sz="0" w:space="0" w:color="auto"/>
          </w:divBdr>
        </w:div>
        <w:div w:id="2087219819">
          <w:marLeft w:val="0"/>
          <w:marRight w:val="0"/>
          <w:marTop w:val="0"/>
          <w:marBottom w:val="0"/>
          <w:divBdr>
            <w:top w:val="none" w:sz="0" w:space="0" w:color="auto"/>
            <w:left w:val="none" w:sz="0" w:space="0" w:color="auto"/>
            <w:bottom w:val="none" w:sz="0" w:space="0" w:color="auto"/>
            <w:right w:val="none" w:sz="0" w:space="0" w:color="auto"/>
          </w:divBdr>
        </w:div>
      </w:divsChild>
    </w:div>
    <w:div w:id="2122529874">
      <w:bodyDiv w:val="1"/>
      <w:marLeft w:val="0"/>
      <w:marRight w:val="0"/>
      <w:marTop w:val="0"/>
      <w:marBottom w:val="0"/>
      <w:divBdr>
        <w:top w:val="none" w:sz="0" w:space="0" w:color="auto"/>
        <w:left w:val="none" w:sz="0" w:space="0" w:color="auto"/>
        <w:bottom w:val="none" w:sz="0" w:space="0" w:color="auto"/>
        <w:right w:val="none" w:sz="0" w:space="0" w:color="auto"/>
      </w:divBdr>
    </w:div>
    <w:div w:id="21239613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5" Type="http://schemas.openxmlformats.org/officeDocument/2006/relationships/webSettings" Target="webSettings.xml"/><Relationship Id="rId15" Type="http://schemas.openxmlformats.org/officeDocument/2006/relationships/image" Target="media/image6.emf"/><Relationship Id="rId10" Type="http://schemas.openxmlformats.org/officeDocument/2006/relationships/image" Target="media/image1.emf"/><Relationship Id="rId19" Type="http://schemas.microsoft.com/office/2011/relationships/people" Target="peop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EECD36-7269-4425-A157-4327B45500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316</Pages>
  <Words>148809</Words>
  <Characters>848213</Characters>
  <Application>Microsoft Office Word</Application>
  <DocSecurity>0</DocSecurity>
  <Lines>7068</Lines>
  <Paragraphs>1990</Paragraphs>
  <ScaleCrop>false</ScaleCrop>
  <HeadingPairs>
    <vt:vector size="2" baseType="variant">
      <vt:variant>
        <vt:lpstr>Title</vt:lpstr>
      </vt:variant>
      <vt:variant>
        <vt:i4>1</vt:i4>
      </vt:variant>
    </vt:vector>
  </HeadingPairs>
  <TitlesOfParts>
    <vt:vector size="1" baseType="lpstr">
      <vt:lpstr/>
    </vt:vector>
  </TitlesOfParts>
  <Company>ETSI</Company>
  <LinksUpToDate>false</LinksUpToDate>
  <CharactersWithSpaces>995032</CharactersWithSpaces>
  <SharedDoc>false</SharedDoc>
  <HyperlinkBase/>
  <HLinks>
    <vt:vector size="678" baseType="variant">
      <vt:variant>
        <vt:i4>1245234</vt:i4>
      </vt:variant>
      <vt:variant>
        <vt:i4>338</vt:i4>
      </vt:variant>
      <vt:variant>
        <vt:i4>0</vt:i4>
      </vt:variant>
      <vt:variant>
        <vt:i4>5</vt:i4>
      </vt:variant>
      <vt:variant>
        <vt:lpwstr/>
      </vt:variant>
      <vt:variant>
        <vt:lpwstr>_Toc464570575</vt:lpwstr>
      </vt:variant>
      <vt:variant>
        <vt:i4>1245234</vt:i4>
      </vt:variant>
      <vt:variant>
        <vt:i4>335</vt:i4>
      </vt:variant>
      <vt:variant>
        <vt:i4>0</vt:i4>
      </vt:variant>
      <vt:variant>
        <vt:i4>5</vt:i4>
      </vt:variant>
      <vt:variant>
        <vt:lpwstr/>
      </vt:variant>
      <vt:variant>
        <vt:lpwstr>_Toc464570574</vt:lpwstr>
      </vt:variant>
      <vt:variant>
        <vt:i4>1245234</vt:i4>
      </vt:variant>
      <vt:variant>
        <vt:i4>332</vt:i4>
      </vt:variant>
      <vt:variant>
        <vt:i4>0</vt:i4>
      </vt:variant>
      <vt:variant>
        <vt:i4>5</vt:i4>
      </vt:variant>
      <vt:variant>
        <vt:lpwstr/>
      </vt:variant>
      <vt:variant>
        <vt:lpwstr>_Toc464570573</vt:lpwstr>
      </vt:variant>
      <vt:variant>
        <vt:i4>2686991</vt:i4>
      </vt:variant>
      <vt:variant>
        <vt:i4>327</vt:i4>
      </vt:variant>
      <vt:variant>
        <vt:i4>0</vt:i4>
      </vt:variant>
      <vt:variant>
        <vt:i4>5</vt:i4>
      </vt:variant>
      <vt:variant>
        <vt:lpwstr>http://www.3gpp.org/ftp/tsg_ran/TSG_RAN/TSGR_75/Docs/RP-170719.zip</vt:lpwstr>
      </vt:variant>
      <vt:variant>
        <vt:lpwstr/>
      </vt:variant>
      <vt:variant>
        <vt:i4>2293774</vt:i4>
      </vt:variant>
      <vt:variant>
        <vt:i4>324</vt:i4>
      </vt:variant>
      <vt:variant>
        <vt:i4>0</vt:i4>
      </vt:variant>
      <vt:variant>
        <vt:i4>5</vt:i4>
      </vt:variant>
      <vt:variant>
        <vt:lpwstr>http://www.3gpp.org/ftp/tsg_ran/TSG_RAN/TSGR_75/Docs/RP-170703.zip</vt:lpwstr>
      </vt:variant>
      <vt:variant>
        <vt:lpwstr/>
      </vt:variant>
      <vt:variant>
        <vt:i4>2621448</vt:i4>
      </vt:variant>
      <vt:variant>
        <vt:i4>321</vt:i4>
      </vt:variant>
      <vt:variant>
        <vt:i4>0</vt:i4>
      </vt:variant>
      <vt:variant>
        <vt:i4>5</vt:i4>
      </vt:variant>
      <vt:variant>
        <vt:lpwstr>http://www.3gpp.org/ftp/tsg_ran/TSG_RAN/TSGR_73/Docs/RP-161917.zip</vt:lpwstr>
      </vt:variant>
      <vt:variant>
        <vt:lpwstr/>
      </vt:variant>
      <vt:variant>
        <vt:i4>2162696</vt:i4>
      </vt:variant>
      <vt:variant>
        <vt:i4>318</vt:i4>
      </vt:variant>
      <vt:variant>
        <vt:i4>0</vt:i4>
      </vt:variant>
      <vt:variant>
        <vt:i4>5</vt:i4>
      </vt:variant>
      <vt:variant>
        <vt:lpwstr>http://www.3gpp.org/ftp/tsg_ran/TSG_RAN/TSGR_74/Docs/RP-162453.zip</vt:lpwstr>
      </vt:variant>
      <vt:variant>
        <vt:lpwstr/>
      </vt:variant>
      <vt:variant>
        <vt:i4>2097164</vt:i4>
      </vt:variant>
      <vt:variant>
        <vt:i4>315</vt:i4>
      </vt:variant>
      <vt:variant>
        <vt:i4>0</vt:i4>
      </vt:variant>
      <vt:variant>
        <vt:i4>5</vt:i4>
      </vt:variant>
      <vt:variant>
        <vt:lpwstr>http://www.3gpp.org/ftp/tsg_ran/TSG_RAN/TSGR_74/Docs/RP-162513.zip</vt:lpwstr>
      </vt:variant>
      <vt:variant>
        <vt:lpwstr/>
      </vt:variant>
      <vt:variant>
        <vt:i4>2293762</vt:i4>
      </vt:variant>
      <vt:variant>
        <vt:i4>312</vt:i4>
      </vt:variant>
      <vt:variant>
        <vt:i4>0</vt:i4>
      </vt:variant>
      <vt:variant>
        <vt:i4>5</vt:i4>
      </vt:variant>
      <vt:variant>
        <vt:lpwstr>http://www.3gpp.org/ftp/tsg_ran/TSG_RAN/TSGR_71/Docs/RP-160287.zip</vt:lpwstr>
      </vt:variant>
      <vt:variant>
        <vt:lpwstr/>
      </vt:variant>
      <vt:variant>
        <vt:i4>2228226</vt:i4>
      </vt:variant>
      <vt:variant>
        <vt:i4>309</vt:i4>
      </vt:variant>
      <vt:variant>
        <vt:i4>0</vt:i4>
      </vt:variant>
      <vt:variant>
        <vt:i4>5</vt:i4>
      </vt:variant>
      <vt:variant>
        <vt:lpwstr>http://www.3gpp.org/ftp/tsg_ran/TSG_RAN/TSGR_70/Docs/RP-151780.zip</vt:lpwstr>
      </vt:variant>
      <vt:variant>
        <vt:lpwstr/>
      </vt:variant>
      <vt:variant>
        <vt:i4>2949122</vt:i4>
      </vt:variant>
      <vt:variant>
        <vt:i4>306</vt:i4>
      </vt:variant>
      <vt:variant>
        <vt:i4>0</vt:i4>
      </vt:variant>
      <vt:variant>
        <vt:i4>5</vt:i4>
      </vt:variant>
      <vt:variant>
        <vt:lpwstr>http://www.3gpp.org/ftp/tsg_ran/TSG_RAN/TSGR_70/Docs/RP-151880.zip</vt:lpwstr>
      </vt:variant>
      <vt:variant>
        <vt:lpwstr/>
      </vt:variant>
      <vt:variant>
        <vt:i4>2490380</vt:i4>
      </vt:variant>
      <vt:variant>
        <vt:i4>303</vt:i4>
      </vt:variant>
      <vt:variant>
        <vt:i4>0</vt:i4>
      </vt:variant>
      <vt:variant>
        <vt:i4>5</vt:i4>
      </vt:variant>
      <vt:variant>
        <vt:lpwstr>http://www.3gpp.org/ftp/tsg_ran/TSG_RAN/TSGR_70/Docs/RP-152251.zip</vt:lpwstr>
      </vt:variant>
      <vt:variant>
        <vt:lpwstr/>
      </vt:variant>
      <vt:variant>
        <vt:i4>2293773</vt:i4>
      </vt:variant>
      <vt:variant>
        <vt:i4>300</vt:i4>
      </vt:variant>
      <vt:variant>
        <vt:i4>0</vt:i4>
      </vt:variant>
      <vt:variant>
        <vt:i4>5</vt:i4>
      </vt:variant>
      <vt:variant>
        <vt:lpwstr>http://www.3gpp.org/ftp/tsg_ran/TSG_RAN/TSGR_67/Docs/RP-150512.zip</vt:lpwstr>
      </vt:variant>
      <vt:variant>
        <vt:lpwstr/>
      </vt:variant>
      <vt:variant>
        <vt:i4>3080207</vt:i4>
      </vt:variant>
      <vt:variant>
        <vt:i4>297</vt:i4>
      </vt:variant>
      <vt:variant>
        <vt:i4>0</vt:i4>
      </vt:variant>
      <vt:variant>
        <vt:i4>5</vt:i4>
      </vt:variant>
      <vt:variant>
        <vt:lpwstr>http://www.3gpp.org/ftp/tsg_ran/TSG_RAN/TSGR_70/Docs/RP-151852.zip</vt:lpwstr>
      </vt:variant>
      <vt:variant>
        <vt:lpwstr/>
      </vt:variant>
      <vt:variant>
        <vt:i4>3014660</vt:i4>
      </vt:variant>
      <vt:variant>
        <vt:i4>294</vt:i4>
      </vt:variant>
      <vt:variant>
        <vt:i4>0</vt:i4>
      </vt:variant>
      <vt:variant>
        <vt:i4>5</vt:i4>
      </vt:variant>
      <vt:variant>
        <vt:lpwstr>http://www.3gpp.org/ftp/tsg_ran/TSG_RAN/TSGR_67/Docs/RP-150288.zip</vt:lpwstr>
      </vt:variant>
      <vt:variant>
        <vt:lpwstr/>
      </vt:variant>
      <vt:variant>
        <vt:i4>2359309</vt:i4>
      </vt:variant>
      <vt:variant>
        <vt:i4>291</vt:i4>
      </vt:variant>
      <vt:variant>
        <vt:i4>0</vt:i4>
      </vt:variant>
      <vt:variant>
        <vt:i4>5</vt:i4>
      </vt:variant>
      <vt:variant>
        <vt:lpwstr>http://www.3gpp.org/ftp/tsg_ran/TSG_RAN/TSGR_70/Docs/RP-151879.zip</vt:lpwstr>
      </vt:variant>
      <vt:variant>
        <vt:lpwstr/>
      </vt:variant>
      <vt:variant>
        <vt:i4>2424839</vt:i4>
      </vt:variant>
      <vt:variant>
        <vt:i4>288</vt:i4>
      </vt:variant>
      <vt:variant>
        <vt:i4>0</vt:i4>
      </vt:variant>
      <vt:variant>
        <vt:i4>5</vt:i4>
      </vt:variant>
      <vt:variant>
        <vt:lpwstr>http://www.3gpp.org/ftp/tsg_ran/TSG_RAN/TSGR_66/Docs/RP-142282.zip</vt:lpwstr>
      </vt:variant>
      <vt:variant>
        <vt:lpwstr/>
      </vt:variant>
      <vt:variant>
        <vt:i4>2359299</vt:i4>
      </vt:variant>
      <vt:variant>
        <vt:i4>285</vt:i4>
      </vt:variant>
      <vt:variant>
        <vt:i4>0</vt:i4>
      </vt:variant>
      <vt:variant>
        <vt:i4>5</vt:i4>
      </vt:variant>
      <vt:variant>
        <vt:lpwstr>http://www.3gpp.org/ftp/tsg_ran/TSG_RAN/TSGR_70/Docs/RP-151998.zip</vt:lpwstr>
      </vt:variant>
      <vt:variant>
        <vt:lpwstr/>
      </vt:variant>
      <vt:variant>
        <vt:i4>2097153</vt:i4>
      </vt:variant>
      <vt:variant>
        <vt:i4>282</vt:i4>
      </vt:variant>
      <vt:variant>
        <vt:i4>0</vt:i4>
      </vt:variant>
      <vt:variant>
        <vt:i4>5</vt:i4>
      </vt:variant>
      <vt:variant>
        <vt:lpwstr>http://www.3gpp.org/ftp/tsg_ran/TSG_RAN/TSGR_70/Docs/RP-152184.zip</vt:lpwstr>
      </vt:variant>
      <vt:variant>
        <vt:lpwstr/>
      </vt:variant>
      <vt:variant>
        <vt:i4>2555905</vt:i4>
      </vt:variant>
      <vt:variant>
        <vt:i4>279</vt:i4>
      </vt:variant>
      <vt:variant>
        <vt:i4>0</vt:i4>
      </vt:variant>
      <vt:variant>
        <vt:i4>5</vt:i4>
      </vt:variant>
      <vt:variant>
        <vt:lpwstr>http://www.3gpp.org/ftp/tsg_ran/TSG_RAN/TSGR_63/Docs/RP-140092.zip</vt:lpwstr>
      </vt:variant>
      <vt:variant>
        <vt:lpwstr/>
      </vt:variant>
      <vt:variant>
        <vt:i4>2949130</vt:i4>
      </vt:variant>
      <vt:variant>
        <vt:i4>276</vt:i4>
      </vt:variant>
      <vt:variant>
        <vt:i4>0</vt:i4>
      </vt:variant>
      <vt:variant>
        <vt:i4>5</vt:i4>
      </vt:variant>
      <vt:variant>
        <vt:lpwstr>http://www.3gpp.org/ftp/tsg_ran/TSG_RAN/TSGR_58/Docs/RP-121984.zip</vt:lpwstr>
      </vt:variant>
      <vt:variant>
        <vt:lpwstr/>
      </vt:variant>
      <vt:variant>
        <vt:i4>2359311</vt:i4>
      </vt:variant>
      <vt:variant>
        <vt:i4>273</vt:i4>
      </vt:variant>
      <vt:variant>
        <vt:i4>0</vt:i4>
      </vt:variant>
      <vt:variant>
        <vt:i4>5</vt:i4>
      </vt:variant>
      <vt:variant>
        <vt:lpwstr>http://www.3gpp.org/ftp/tsg_ran/TSG_RAN/TSGR_60/Docs/RP-130741.zip</vt:lpwstr>
      </vt:variant>
      <vt:variant>
        <vt:lpwstr/>
      </vt:variant>
      <vt:variant>
        <vt:i4>2293763</vt:i4>
      </vt:variant>
      <vt:variant>
        <vt:i4>270</vt:i4>
      </vt:variant>
      <vt:variant>
        <vt:i4>0</vt:i4>
      </vt:variant>
      <vt:variant>
        <vt:i4>5</vt:i4>
      </vt:variant>
      <vt:variant>
        <vt:lpwstr>http://www.3gpp.org/ftp/tsg_ran/TSG_RAN/TSGR_59/Docs/RP-130416.zip</vt:lpwstr>
      </vt:variant>
      <vt:variant>
        <vt:lpwstr/>
      </vt:variant>
      <vt:variant>
        <vt:i4>2228238</vt:i4>
      </vt:variant>
      <vt:variant>
        <vt:i4>267</vt:i4>
      </vt:variant>
      <vt:variant>
        <vt:i4>0</vt:i4>
      </vt:variant>
      <vt:variant>
        <vt:i4>5</vt:i4>
      </vt:variant>
      <vt:variant>
        <vt:lpwstr>http://www.3gpp.org/ftp/tsg_ran/TSG_RAN/TSGR_63/Docs/RP-140463.zip</vt:lpwstr>
      </vt:variant>
      <vt:variant>
        <vt:lpwstr/>
      </vt:variant>
      <vt:variant>
        <vt:i4>2293773</vt:i4>
      </vt:variant>
      <vt:variant>
        <vt:i4>264</vt:i4>
      </vt:variant>
      <vt:variant>
        <vt:i4>0</vt:i4>
      </vt:variant>
      <vt:variant>
        <vt:i4>5</vt:i4>
      </vt:variant>
      <vt:variant>
        <vt:lpwstr>http://www.3gpp.org/ftp/tsg_ran/TSG_RAN/TSGR_62/Docs/RP-132061.zip</vt:lpwstr>
      </vt:variant>
      <vt:variant>
        <vt:lpwstr/>
      </vt:variant>
      <vt:variant>
        <vt:i4>2228235</vt:i4>
      </vt:variant>
      <vt:variant>
        <vt:i4>261</vt:i4>
      </vt:variant>
      <vt:variant>
        <vt:i4>0</vt:i4>
      </vt:variant>
      <vt:variant>
        <vt:i4>5</vt:i4>
      </vt:variant>
      <vt:variant>
        <vt:lpwstr>http://www.3gpp.org/ftp/tsg_ran/TSG_RAN/TSGR_62/Docs/RP-132101.zip</vt:lpwstr>
      </vt:variant>
      <vt:variant>
        <vt:lpwstr/>
      </vt:variant>
      <vt:variant>
        <vt:i4>2490382</vt:i4>
      </vt:variant>
      <vt:variant>
        <vt:i4>258</vt:i4>
      </vt:variant>
      <vt:variant>
        <vt:i4>0</vt:i4>
      </vt:variant>
      <vt:variant>
        <vt:i4>5</vt:i4>
      </vt:variant>
      <vt:variant>
        <vt:lpwstr>http://www.3gpp.org/ftp/tsg_ran/TSG_RAN/TSGR_61/Docs/RP-131357.zip</vt:lpwstr>
      </vt:variant>
      <vt:variant>
        <vt:lpwstr/>
      </vt:variant>
      <vt:variant>
        <vt:i4>2228238</vt:i4>
      </vt:variant>
      <vt:variant>
        <vt:i4>255</vt:i4>
      </vt:variant>
      <vt:variant>
        <vt:i4>0</vt:i4>
      </vt:variant>
      <vt:variant>
        <vt:i4>5</vt:i4>
      </vt:variant>
      <vt:variant>
        <vt:lpwstr>http://www.3gpp.org/ftp/tsg_ran/TSG_RAN/TSGR_63/Docs/RP-140463.zip</vt:lpwstr>
      </vt:variant>
      <vt:variant>
        <vt:lpwstr/>
      </vt:variant>
      <vt:variant>
        <vt:i4>2424843</vt:i4>
      </vt:variant>
      <vt:variant>
        <vt:i4>252</vt:i4>
      </vt:variant>
      <vt:variant>
        <vt:i4>0</vt:i4>
      </vt:variant>
      <vt:variant>
        <vt:i4>5</vt:i4>
      </vt:variant>
      <vt:variant>
        <vt:lpwstr>http://www.3gpp.org/ftp/tsg_ran/TSG_RAN/TSGR_63/Docs/RP-140131.zip</vt:lpwstr>
      </vt:variant>
      <vt:variant>
        <vt:lpwstr/>
      </vt:variant>
      <vt:variant>
        <vt:i4>2293770</vt:i4>
      </vt:variant>
      <vt:variant>
        <vt:i4>249</vt:i4>
      </vt:variant>
      <vt:variant>
        <vt:i4>0</vt:i4>
      </vt:variant>
      <vt:variant>
        <vt:i4>5</vt:i4>
      </vt:variant>
      <vt:variant>
        <vt:lpwstr>http://www.3gpp.org/ftp/tsg_ran/TSG_RAN/TSGR_63/Docs/RP-140127.zip</vt:lpwstr>
      </vt:variant>
      <vt:variant>
        <vt:lpwstr/>
      </vt:variant>
      <vt:variant>
        <vt:i4>2097166</vt:i4>
      </vt:variant>
      <vt:variant>
        <vt:i4>246</vt:i4>
      </vt:variant>
      <vt:variant>
        <vt:i4>0</vt:i4>
      </vt:variant>
      <vt:variant>
        <vt:i4>5</vt:i4>
      </vt:variant>
      <vt:variant>
        <vt:lpwstr>http://www.3gpp.org/ftp/tsg_ran/TSG_RAN/TSGR_75/Docs/RP-170403.zip</vt:lpwstr>
      </vt:variant>
      <vt:variant>
        <vt:lpwstr/>
      </vt:variant>
      <vt:variant>
        <vt:i4>2424847</vt:i4>
      </vt:variant>
      <vt:variant>
        <vt:i4>243</vt:i4>
      </vt:variant>
      <vt:variant>
        <vt:i4>0</vt:i4>
      </vt:variant>
      <vt:variant>
        <vt:i4>5</vt:i4>
      </vt:variant>
      <vt:variant>
        <vt:lpwstr>http://www.3gpp.org/ftp/tsg_ran/TSG_RAN/TSGR_75/Docs/RP-170113.zip</vt:lpwstr>
      </vt:variant>
      <vt:variant>
        <vt:lpwstr/>
      </vt:variant>
      <vt:variant>
        <vt:i4>2490376</vt:i4>
      </vt:variant>
      <vt:variant>
        <vt:i4>240</vt:i4>
      </vt:variant>
      <vt:variant>
        <vt:i4>0</vt:i4>
      </vt:variant>
      <vt:variant>
        <vt:i4>5</vt:i4>
      </vt:variant>
      <vt:variant>
        <vt:lpwstr>http://www.3gpp.org/ftp/tsg_ran/TSG_RAN/TSGR_72/Docs/RP-161303.zip</vt:lpwstr>
      </vt:variant>
      <vt:variant>
        <vt:lpwstr/>
      </vt:variant>
      <vt:variant>
        <vt:i4>2097159</vt:i4>
      </vt:variant>
      <vt:variant>
        <vt:i4>237</vt:i4>
      </vt:variant>
      <vt:variant>
        <vt:i4>0</vt:i4>
      </vt:variant>
      <vt:variant>
        <vt:i4>5</vt:i4>
      </vt:variant>
      <vt:variant>
        <vt:lpwstr>http://www.3gpp.org/ftp/tsg_ran/TSG_RAN/TSGR_75/Docs/RP-170295.zip</vt:lpwstr>
      </vt:variant>
      <vt:variant>
        <vt:lpwstr/>
      </vt:variant>
      <vt:variant>
        <vt:i4>3080201</vt:i4>
      </vt:variant>
      <vt:variant>
        <vt:i4>234</vt:i4>
      </vt:variant>
      <vt:variant>
        <vt:i4>0</vt:i4>
      </vt:variant>
      <vt:variant>
        <vt:i4>5</vt:i4>
      </vt:variant>
      <vt:variant>
        <vt:lpwstr>http://www.3gpp.org/ftp/tsg_ran/TSG_RAN/TSGR_72/Docs/RP-161019.zip</vt:lpwstr>
      </vt:variant>
      <vt:variant>
        <vt:lpwstr/>
      </vt:variant>
      <vt:variant>
        <vt:i4>2293768</vt:i4>
      </vt:variant>
      <vt:variant>
        <vt:i4>231</vt:i4>
      </vt:variant>
      <vt:variant>
        <vt:i4>0</vt:i4>
      </vt:variant>
      <vt:variant>
        <vt:i4>5</vt:i4>
      </vt:variant>
      <vt:variant>
        <vt:lpwstr>http://www.3gpp.org/ftp/tsg_ran/TSG_RAN/TSGR_71/Docs/RP-160623.zip</vt:lpwstr>
      </vt:variant>
      <vt:variant>
        <vt:lpwstr/>
      </vt:variant>
      <vt:variant>
        <vt:i4>2752517</vt:i4>
      </vt:variant>
      <vt:variant>
        <vt:i4>228</vt:i4>
      </vt:variant>
      <vt:variant>
        <vt:i4>0</vt:i4>
      </vt:variant>
      <vt:variant>
        <vt:i4>5</vt:i4>
      </vt:variant>
      <vt:variant>
        <vt:lpwstr>http://www.3gpp.org/ftp/tsg_ran/TSG_RAN/TSGR_74/Docs/RP-162488.zip</vt:lpwstr>
      </vt:variant>
      <vt:variant>
        <vt:lpwstr/>
      </vt:variant>
      <vt:variant>
        <vt:i4>2293770</vt:i4>
      </vt:variant>
      <vt:variant>
        <vt:i4>225</vt:i4>
      </vt:variant>
      <vt:variant>
        <vt:i4>0</vt:i4>
      </vt:variant>
      <vt:variant>
        <vt:i4>5</vt:i4>
      </vt:variant>
      <vt:variant>
        <vt:lpwstr>http://www.3gpp.org/ftp/tsg_ran/TSG_RAN/TSGR_74/Docs/RP-162570.zip</vt:lpwstr>
      </vt:variant>
      <vt:variant>
        <vt:lpwstr/>
      </vt:variant>
      <vt:variant>
        <vt:i4>2621452</vt:i4>
      </vt:variant>
      <vt:variant>
        <vt:i4>222</vt:i4>
      </vt:variant>
      <vt:variant>
        <vt:i4>0</vt:i4>
      </vt:variant>
      <vt:variant>
        <vt:i4>5</vt:i4>
      </vt:variant>
      <vt:variant>
        <vt:lpwstr>http://www.3gpp.org/ftp/tsg_ran/TSG_RAN/TSGR_73/Docs/RP-161856.zip</vt:lpwstr>
      </vt:variant>
      <vt:variant>
        <vt:lpwstr/>
      </vt:variant>
      <vt:variant>
        <vt:i4>2424845</vt:i4>
      </vt:variant>
      <vt:variant>
        <vt:i4>219</vt:i4>
      </vt:variant>
      <vt:variant>
        <vt:i4>0</vt:i4>
      </vt:variant>
      <vt:variant>
        <vt:i4>5</vt:i4>
      </vt:variant>
      <vt:variant>
        <vt:lpwstr>http://www.3gpp.org/ftp/tsg_ran/TSG_RAN/TSGR_71/Docs/RP-160172.zip</vt:lpwstr>
      </vt:variant>
      <vt:variant>
        <vt:lpwstr/>
      </vt:variant>
      <vt:variant>
        <vt:i4>2949128</vt:i4>
      </vt:variant>
      <vt:variant>
        <vt:i4>216</vt:i4>
      </vt:variant>
      <vt:variant>
        <vt:i4>0</vt:i4>
      </vt:variant>
      <vt:variant>
        <vt:i4>5</vt:i4>
      </vt:variant>
      <vt:variant>
        <vt:lpwstr>http://www.3gpp.org/ftp/tsg_ran/TSG_RAN/TSGR_72/Docs/RP-160912.zip</vt:lpwstr>
      </vt:variant>
      <vt:variant>
        <vt:lpwstr/>
      </vt:variant>
      <vt:variant>
        <vt:i4>2752522</vt:i4>
      </vt:variant>
      <vt:variant>
        <vt:i4>213</vt:i4>
      </vt:variant>
      <vt:variant>
        <vt:i4>0</vt:i4>
      </vt:variant>
      <vt:variant>
        <vt:i4>5</vt:i4>
      </vt:variant>
      <vt:variant>
        <vt:lpwstr>http://www.3gpp.org/ftp/tsg_ran/TSG_RAN/TSGR_72/Docs/RP-160935.zip</vt:lpwstr>
      </vt:variant>
      <vt:variant>
        <vt:lpwstr/>
      </vt:variant>
      <vt:variant>
        <vt:i4>2883585</vt:i4>
      </vt:variant>
      <vt:variant>
        <vt:i4>210</vt:i4>
      </vt:variant>
      <vt:variant>
        <vt:i4>0</vt:i4>
      </vt:variant>
      <vt:variant>
        <vt:i4>5</vt:i4>
      </vt:variant>
      <vt:variant>
        <vt:lpwstr>http://www.3gpp.org/ftp/tsg_ran/TSG_RAN/TSGR_72/Docs/RP-161298.zip</vt:lpwstr>
      </vt:variant>
      <vt:variant>
        <vt:lpwstr/>
      </vt:variant>
      <vt:variant>
        <vt:i4>2752524</vt:i4>
      </vt:variant>
      <vt:variant>
        <vt:i4>207</vt:i4>
      </vt:variant>
      <vt:variant>
        <vt:i4>0</vt:i4>
      </vt:variant>
      <vt:variant>
        <vt:i4>5</vt:i4>
      </vt:variant>
      <vt:variant>
        <vt:lpwstr>http://www.3gpp.org/ftp/tsg_ran/TSG_RAN/TSGR_74/Docs/RP-162519.zip</vt:lpwstr>
      </vt:variant>
      <vt:variant>
        <vt:lpwstr/>
      </vt:variant>
      <vt:variant>
        <vt:i4>2359306</vt:i4>
      </vt:variant>
      <vt:variant>
        <vt:i4>204</vt:i4>
      </vt:variant>
      <vt:variant>
        <vt:i4>0</vt:i4>
      </vt:variant>
      <vt:variant>
        <vt:i4>5</vt:i4>
      </vt:variant>
      <vt:variant>
        <vt:lpwstr>http://www.3gpp.org/ftp/tsg_ran/TSG_RAN/TSGR_72/Docs/RP-161321.zip</vt:lpwstr>
      </vt:variant>
      <vt:variant>
        <vt:lpwstr/>
      </vt:variant>
      <vt:variant>
        <vt:i4>2097165</vt:i4>
      </vt:variant>
      <vt:variant>
        <vt:i4>201</vt:i4>
      </vt:variant>
      <vt:variant>
        <vt:i4>0</vt:i4>
      </vt:variant>
      <vt:variant>
        <vt:i4>5</vt:i4>
      </vt:variant>
      <vt:variant>
        <vt:lpwstr>http://www.3gpp.org/ftp/tsg_ran/TSG_RAN/TSGR_75/Docs/RP-170532.zip</vt:lpwstr>
      </vt:variant>
      <vt:variant>
        <vt:lpwstr/>
      </vt:variant>
      <vt:variant>
        <vt:i4>3014665</vt:i4>
      </vt:variant>
      <vt:variant>
        <vt:i4>198</vt:i4>
      </vt:variant>
      <vt:variant>
        <vt:i4>0</vt:i4>
      </vt:variant>
      <vt:variant>
        <vt:i4>5</vt:i4>
      </vt:variant>
      <vt:variant>
        <vt:lpwstr>http://www.3gpp.org/ftp/tsg_ran/TSG_RAN/TSGR_73/Docs/RP-161901.zip</vt:lpwstr>
      </vt:variant>
      <vt:variant>
        <vt:lpwstr/>
      </vt:variant>
      <vt:variant>
        <vt:i4>2424846</vt:i4>
      </vt:variant>
      <vt:variant>
        <vt:i4>195</vt:i4>
      </vt:variant>
      <vt:variant>
        <vt:i4>0</vt:i4>
      </vt:variant>
      <vt:variant>
        <vt:i4>5</vt:i4>
      </vt:variant>
      <vt:variant>
        <vt:lpwstr>http://www.3gpp.org/ftp/tsg_ran/TSG_RAN/TSGR_74/Docs/RP-162231.zip</vt:lpwstr>
      </vt:variant>
      <vt:variant>
        <vt:lpwstr/>
      </vt:variant>
      <vt:variant>
        <vt:i4>2555916</vt:i4>
      </vt:variant>
      <vt:variant>
        <vt:i4>192</vt:i4>
      </vt:variant>
      <vt:variant>
        <vt:i4>0</vt:i4>
      </vt:variant>
      <vt:variant>
        <vt:i4>5</vt:i4>
      </vt:variant>
      <vt:variant>
        <vt:lpwstr>http://www.3gpp.org/ftp/tsg_ran/TSG_RAN/TSGR_71/Docs/RP-160667.zip</vt:lpwstr>
      </vt:variant>
      <vt:variant>
        <vt:lpwstr/>
      </vt:variant>
      <vt:variant>
        <vt:i4>2818057</vt:i4>
      </vt:variant>
      <vt:variant>
        <vt:i4>189</vt:i4>
      </vt:variant>
      <vt:variant>
        <vt:i4>0</vt:i4>
      </vt:variant>
      <vt:variant>
        <vt:i4>5</vt:i4>
      </vt:variant>
      <vt:variant>
        <vt:lpwstr>http://www.3gpp.org/ftp/tsg_ran/TSG_RAN/TSGR_71/Docs/RP-160538.zip</vt:lpwstr>
      </vt:variant>
      <vt:variant>
        <vt:lpwstr/>
      </vt:variant>
      <vt:variant>
        <vt:i4>2097167</vt:i4>
      </vt:variant>
      <vt:variant>
        <vt:i4>186</vt:i4>
      </vt:variant>
      <vt:variant>
        <vt:i4>0</vt:i4>
      </vt:variant>
      <vt:variant>
        <vt:i4>5</vt:i4>
      </vt:variant>
      <vt:variant>
        <vt:lpwstr>http://www.3gpp.org/ftp/tsg_ran/TSG_RAN/TSGR_74/Docs/RP-162026.zip</vt:lpwstr>
      </vt:variant>
      <vt:variant>
        <vt:lpwstr/>
      </vt:variant>
      <vt:variant>
        <vt:i4>2097165</vt:i4>
      </vt:variant>
      <vt:variant>
        <vt:i4>183</vt:i4>
      </vt:variant>
      <vt:variant>
        <vt:i4>0</vt:i4>
      </vt:variant>
      <vt:variant>
        <vt:i4>5</vt:i4>
      </vt:variant>
      <vt:variant>
        <vt:lpwstr>http://www.3gpp.org/ftp/tsg_ran/TSG_RAN/TSGR_74/Docs/RP-162503.zip</vt:lpwstr>
      </vt:variant>
      <vt:variant>
        <vt:lpwstr/>
      </vt:variant>
      <vt:variant>
        <vt:i4>2883595</vt:i4>
      </vt:variant>
      <vt:variant>
        <vt:i4>180</vt:i4>
      </vt:variant>
      <vt:variant>
        <vt:i4>0</vt:i4>
      </vt:variant>
      <vt:variant>
        <vt:i4>5</vt:i4>
      </vt:variant>
      <vt:variant>
        <vt:lpwstr>http://www.3gpp.org/ftp/tsg_ran/TSG_RAN/TSGR_72/Docs/RP-160923.zip</vt:lpwstr>
      </vt:variant>
      <vt:variant>
        <vt:lpwstr/>
      </vt:variant>
      <vt:variant>
        <vt:i4>2293769</vt:i4>
      </vt:variant>
      <vt:variant>
        <vt:i4>177</vt:i4>
      </vt:variant>
      <vt:variant>
        <vt:i4>0</vt:i4>
      </vt:variant>
      <vt:variant>
        <vt:i4>5</vt:i4>
      </vt:variant>
      <vt:variant>
        <vt:lpwstr>http://www.3gpp.org/ftp/tsg_ran/TSG_RAN/TSGR_73/Docs/RP-161603.zip</vt:lpwstr>
      </vt:variant>
      <vt:variant>
        <vt:lpwstr/>
      </vt:variant>
      <vt:variant>
        <vt:i4>2949135</vt:i4>
      </vt:variant>
      <vt:variant>
        <vt:i4>174</vt:i4>
      </vt:variant>
      <vt:variant>
        <vt:i4>0</vt:i4>
      </vt:variant>
      <vt:variant>
        <vt:i4>5</vt:i4>
      </vt:variant>
      <vt:variant>
        <vt:lpwstr>http://www.3gpp.org/ftp/tsg_ran/TSG_RAN/TSGR_74/Docs/RP-162229.zip</vt:lpwstr>
      </vt:variant>
      <vt:variant>
        <vt:lpwstr/>
      </vt:variant>
      <vt:variant>
        <vt:i4>2555906</vt:i4>
      </vt:variant>
      <vt:variant>
        <vt:i4>171</vt:i4>
      </vt:variant>
      <vt:variant>
        <vt:i4>0</vt:i4>
      </vt:variant>
      <vt:variant>
        <vt:i4>5</vt:i4>
      </vt:variant>
      <vt:variant>
        <vt:lpwstr>http://www.3gpp.org/ftp/tsg_ran/TSG_RAN/TSGR_69/Docs/RP-151615.zip</vt:lpwstr>
      </vt:variant>
      <vt:variant>
        <vt:lpwstr/>
      </vt:variant>
      <vt:variant>
        <vt:i4>2490380</vt:i4>
      </vt:variant>
      <vt:variant>
        <vt:i4>168</vt:i4>
      </vt:variant>
      <vt:variant>
        <vt:i4>0</vt:i4>
      </vt:variant>
      <vt:variant>
        <vt:i4>5</vt:i4>
      </vt:variant>
      <vt:variant>
        <vt:lpwstr>http://www.3gpp.org/ftp/tsg_ran/TSG_RAN/TSGR_70/Docs/RP-152251.zip</vt:lpwstr>
      </vt:variant>
      <vt:variant>
        <vt:lpwstr/>
      </vt:variant>
      <vt:variant>
        <vt:i4>2293762</vt:i4>
      </vt:variant>
      <vt:variant>
        <vt:i4>165</vt:i4>
      </vt:variant>
      <vt:variant>
        <vt:i4>0</vt:i4>
      </vt:variant>
      <vt:variant>
        <vt:i4>5</vt:i4>
      </vt:variant>
      <vt:variant>
        <vt:lpwstr>http://www.3gpp.org/ftp/tsg_ran/TSG_RAN/TSGR_69/Docs/RP-151611.zip</vt:lpwstr>
      </vt:variant>
      <vt:variant>
        <vt:lpwstr/>
      </vt:variant>
      <vt:variant>
        <vt:i4>2162698</vt:i4>
      </vt:variant>
      <vt:variant>
        <vt:i4>162</vt:i4>
      </vt:variant>
      <vt:variant>
        <vt:i4>0</vt:i4>
      </vt:variant>
      <vt:variant>
        <vt:i4>5</vt:i4>
      </vt:variant>
      <vt:variant>
        <vt:lpwstr>http://www.3gpp.org/ftp/tsg_ran/TSG_RAN/TSGR_68/Docs/RP-151085.zip</vt:lpwstr>
      </vt:variant>
      <vt:variant>
        <vt:lpwstr/>
      </vt:variant>
      <vt:variant>
        <vt:i4>2293765</vt:i4>
      </vt:variant>
      <vt:variant>
        <vt:i4>159</vt:i4>
      </vt:variant>
      <vt:variant>
        <vt:i4>0</vt:i4>
      </vt:variant>
      <vt:variant>
        <vt:i4>5</vt:i4>
      </vt:variant>
      <vt:variant>
        <vt:lpwstr>http://www.3gpp.org/ftp/tsg_ran/TSG_RAN/TSGR_67/Docs/RP-150493.zip</vt:lpwstr>
      </vt:variant>
      <vt:variant>
        <vt:lpwstr/>
      </vt:variant>
      <vt:variant>
        <vt:i4>2818057</vt:i4>
      </vt:variant>
      <vt:variant>
        <vt:i4>156</vt:i4>
      </vt:variant>
      <vt:variant>
        <vt:i4>0</vt:i4>
      </vt:variant>
      <vt:variant>
        <vt:i4>5</vt:i4>
      </vt:variant>
      <vt:variant>
        <vt:lpwstr>http://www.3gpp.org/ftp/tsg_ran/TSG_RAN/TSGR_70/Docs/RP-151739.zip</vt:lpwstr>
      </vt:variant>
      <vt:variant>
        <vt:lpwstr/>
      </vt:variant>
      <vt:variant>
        <vt:i4>2424833</vt:i4>
      </vt:variant>
      <vt:variant>
        <vt:i4>153</vt:i4>
      </vt:variant>
      <vt:variant>
        <vt:i4>0</vt:i4>
      </vt:variant>
      <vt:variant>
        <vt:i4>5</vt:i4>
      </vt:variant>
      <vt:variant>
        <vt:lpwstr>http://www.3gpp.org/ftp/tsg_ran/TSG_RAN/TSGR_70/Docs/RP-152181.zip</vt:lpwstr>
      </vt:variant>
      <vt:variant>
        <vt:lpwstr/>
      </vt:variant>
      <vt:variant>
        <vt:i4>2162696</vt:i4>
      </vt:variant>
      <vt:variant>
        <vt:i4>150</vt:i4>
      </vt:variant>
      <vt:variant>
        <vt:i4>0</vt:i4>
      </vt:variant>
      <vt:variant>
        <vt:i4>5</vt:i4>
      </vt:variant>
      <vt:variant>
        <vt:lpwstr>http://www.3gpp.org/ftp/tsg_ran/TSG_RAN/TSGR_67/Docs/RP-150441.zip</vt:lpwstr>
      </vt:variant>
      <vt:variant>
        <vt:lpwstr/>
      </vt:variant>
      <vt:variant>
        <vt:i4>2424835</vt:i4>
      </vt:variant>
      <vt:variant>
        <vt:i4>147</vt:i4>
      </vt:variant>
      <vt:variant>
        <vt:i4>0</vt:i4>
      </vt:variant>
      <vt:variant>
        <vt:i4>5</vt:i4>
      </vt:variant>
      <vt:variant>
        <vt:lpwstr>http://www.3gpp.org/ftp/tsg_ran/TSG_RAN/TSGR_68/Docs/RP-151110.zip</vt:lpwstr>
      </vt:variant>
      <vt:variant>
        <vt:lpwstr/>
      </vt:variant>
      <vt:variant>
        <vt:i4>2621442</vt:i4>
      </vt:variant>
      <vt:variant>
        <vt:i4>144</vt:i4>
      </vt:variant>
      <vt:variant>
        <vt:i4>0</vt:i4>
      </vt:variant>
      <vt:variant>
        <vt:i4>5</vt:i4>
      </vt:variant>
      <vt:variant>
        <vt:lpwstr>http://www.3gpp.org/ftp/tsg_ran/TSG_RAN/TSGR_70/Docs/RP-151984.zip</vt:lpwstr>
      </vt:variant>
      <vt:variant>
        <vt:lpwstr/>
      </vt:variant>
      <vt:variant>
        <vt:i4>2162694</vt:i4>
      </vt:variant>
      <vt:variant>
        <vt:i4>141</vt:i4>
      </vt:variant>
      <vt:variant>
        <vt:i4>0</vt:i4>
      </vt:variant>
      <vt:variant>
        <vt:i4>5</vt:i4>
      </vt:variant>
      <vt:variant>
        <vt:lpwstr>http://www.3gpp.org/ftp/tsg_ran/TSG_RAN/TSGR_68/Docs/RP-151045.zip</vt:lpwstr>
      </vt:variant>
      <vt:variant>
        <vt:lpwstr/>
      </vt:variant>
      <vt:variant>
        <vt:i4>2293761</vt:i4>
      </vt:variant>
      <vt:variant>
        <vt:i4>138</vt:i4>
      </vt:variant>
      <vt:variant>
        <vt:i4>0</vt:i4>
      </vt:variant>
      <vt:variant>
        <vt:i4>5</vt:i4>
      </vt:variant>
      <vt:variant>
        <vt:lpwstr>http://www.3gpp.org/ftp/tsg_ran/TSG_RAN/TSGR_70/Docs/RP-152284.zip</vt:lpwstr>
      </vt:variant>
      <vt:variant>
        <vt:lpwstr/>
      </vt:variant>
      <vt:variant>
        <vt:i4>2228229</vt:i4>
      </vt:variant>
      <vt:variant>
        <vt:i4>135</vt:i4>
      </vt:variant>
      <vt:variant>
        <vt:i4>0</vt:i4>
      </vt:variant>
      <vt:variant>
        <vt:i4>5</vt:i4>
      </vt:variant>
      <vt:variant>
        <vt:lpwstr>http://www.3gpp.org/ftp/tsg_ran/TSG_RAN/TSGR_67/Docs/RP-150492.zip</vt:lpwstr>
      </vt:variant>
      <vt:variant>
        <vt:lpwstr/>
      </vt:variant>
      <vt:variant>
        <vt:i4>2359304</vt:i4>
      </vt:variant>
      <vt:variant>
        <vt:i4>132</vt:i4>
      </vt:variant>
      <vt:variant>
        <vt:i4>0</vt:i4>
      </vt:variant>
      <vt:variant>
        <vt:i4>5</vt:i4>
      </vt:variant>
      <vt:variant>
        <vt:lpwstr>http://www.3gpp.org/ftp/tsg_ran/TSG_RAN/TSGR_70/Docs/RP-152213.zip</vt:lpwstr>
      </vt:variant>
      <vt:variant>
        <vt:lpwstr/>
      </vt:variant>
      <vt:variant>
        <vt:i4>2162694</vt:i4>
      </vt:variant>
      <vt:variant>
        <vt:i4>129</vt:i4>
      </vt:variant>
      <vt:variant>
        <vt:i4>0</vt:i4>
      </vt:variant>
      <vt:variant>
        <vt:i4>5</vt:i4>
      </vt:variant>
      <vt:variant>
        <vt:lpwstr>http://www.3gpp.org/ftp/tsg_ran/TSG_RAN/TSGR_68/Docs/RP-151045.zip</vt:lpwstr>
      </vt:variant>
      <vt:variant>
        <vt:lpwstr/>
      </vt:variant>
      <vt:variant>
        <vt:i4>2424843</vt:i4>
      </vt:variant>
      <vt:variant>
        <vt:i4>126</vt:i4>
      </vt:variant>
      <vt:variant>
        <vt:i4>0</vt:i4>
      </vt:variant>
      <vt:variant>
        <vt:i4>5</vt:i4>
      </vt:variant>
      <vt:variant>
        <vt:lpwstr>http://www.3gpp.org/ftp/tsg_ran/TSG_RAN/TSGR_63/Docs/RP-140434.zip</vt:lpwstr>
      </vt:variant>
      <vt:variant>
        <vt:lpwstr/>
      </vt:variant>
      <vt:variant>
        <vt:i4>2424837</vt:i4>
      </vt:variant>
      <vt:variant>
        <vt:i4>123</vt:i4>
      </vt:variant>
      <vt:variant>
        <vt:i4>0</vt:i4>
      </vt:variant>
      <vt:variant>
        <vt:i4>5</vt:i4>
      </vt:variant>
      <vt:variant>
        <vt:lpwstr>http://www.3gpp.org/ftp/tsg_ran/TSG_RAN/TSGR_58/Docs/RP-121772.zip</vt:lpwstr>
      </vt:variant>
      <vt:variant>
        <vt:lpwstr/>
      </vt:variant>
      <vt:variant>
        <vt:i4>2686984</vt:i4>
      </vt:variant>
      <vt:variant>
        <vt:i4>120</vt:i4>
      </vt:variant>
      <vt:variant>
        <vt:i4>0</vt:i4>
      </vt:variant>
      <vt:variant>
        <vt:i4>5</vt:i4>
      </vt:variant>
      <vt:variant>
        <vt:lpwstr>http://www.3gpp.org/ftp/tsg_ran/TSG_RAN/TSGR_60/Docs/RP-130833.zip</vt:lpwstr>
      </vt:variant>
      <vt:variant>
        <vt:lpwstr/>
      </vt:variant>
      <vt:variant>
        <vt:i4>2555905</vt:i4>
      </vt:variant>
      <vt:variant>
        <vt:i4>117</vt:i4>
      </vt:variant>
      <vt:variant>
        <vt:i4>0</vt:i4>
      </vt:variant>
      <vt:variant>
        <vt:i4>5</vt:i4>
      </vt:variant>
      <vt:variant>
        <vt:lpwstr>http://www.3gpp.org/ftp/tsg_ran/TSG_RAN/TSGR_58/Docs/RP-122007.zip</vt:lpwstr>
      </vt:variant>
      <vt:variant>
        <vt:lpwstr/>
      </vt:variant>
      <vt:variant>
        <vt:i4>2228236</vt:i4>
      </vt:variant>
      <vt:variant>
        <vt:i4>114</vt:i4>
      </vt:variant>
      <vt:variant>
        <vt:i4>0</vt:i4>
      </vt:variant>
      <vt:variant>
        <vt:i4>5</vt:i4>
      </vt:variant>
      <vt:variant>
        <vt:lpwstr>http://www.3gpp.org/ftp/tsg_ran/TSG_RAN/TSGR_57/Docs/RP-121416.zip</vt:lpwstr>
      </vt:variant>
      <vt:variant>
        <vt:lpwstr/>
      </vt:variant>
      <vt:variant>
        <vt:i4>2293763</vt:i4>
      </vt:variant>
      <vt:variant>
        <vt:i4>111</vt:i4>
      </vt:variant>
      <vt:variant>
        <vt:i4>0</vt:i4>
      </vt:variant>
      <vt:variant>
        <vt:i4>5</vt:i4>
      </vt:variant>
      <vt:variant>
        <vt:lpwstr>http://www.3gpp.org/ftp/tsg_ran/TSG_RAN/TSGR_59/Docs/RP-130416.zip</vt:lpwstr>
      </vt:variant>
      <vt:variant>
        <vt:lpwstr/>
      </vt:variant>
      <vt:variant>
        <vt:i4>2359310</vt:i4>
      </vt:variant>
      <vt:variant>
        <vt:i4>108</vt:i4>
      </vt:variant>
      <vt:variant>
        <vt:i4>0</vt:i4>
      </vt:variant>
      <vt:variant>
        <vt:i4>5</vt:i4>
      </vt:variant>
      <vt:variant>
        <vt:lpwstr>http://www.3gpp.org/ftp/tsg_ran/TSG_RAN/TSGR_63/Docs/RP-140465.zip</vt:lpwstr>
      </vt:variant>
      <vt:variant>
        <vt:lpwstr/>
      </vt:variant>
      <vt:variant>
        <vt:i4>2097165</vt:i4>
      </vt:variant>
      <vt:variant>
        <vt:i4>105</vt:i4>
      </vt:variant>
      <vt:variant>
        <vt:i4>0</vt:i4>
      </vt:variant>
      <vt:variant>
        <vt:i4>5</vt:i4>
      </vt:variant>
      <vt:variant>
        <vt:lpwstr>http://www.3gpp.org/ftp/tsg_ran/TSG_RAN/TSGR_64/Docs/RP-141035.zip</vt:lpwstr>
      </vt:variant>
      <vt:variant>
        <vt:lpwstr/>
      </vt:variant>
      <vt:variant>
        <vt:i4>2228234</vt:i4>
      </vt:variant>
      <vt:variant>
        <vt:i4>102</vt:i4>
      </vt:variant>
      <vt:variant>
        <vt:i4>0</vt:i4>
      </vt:variant>
      <vt:variant>
        <vt:i4>5</vt:i4>
      </vt:variant>
      <vt:variant>
        <vt:lpwstr>http://www.3gpp.org/ftp/tsg_ran/TSG_RAN/TSGR_63/Docs/RP-140522.zip</vt:lpwstr>
      </vt:variant>
      <vt:variant>
        <vt:lpwstr/>
      </vt:variant>
      <vt:variant>
        <vt:i4>2686985</vt:i4>
      </vt:variant>
      <vt:variant>
        <vt:i4>99</vt:i4>
      </vt:variant>
      <vt:variant>
        <vt:i4>0</vt:i4>
      </vt:variant>
      <vt:variant>
        <vt:i4>5</vt:i4>
      </vt:variant>
      <vt:variant>
        <vt:lpwstr>http://www.3gpp.org/ftp/tsg_ran/TSG_RAN/TSGR_63/Docs/RP-140519.zip</vt:lpwstr>
      </vt:variant>
      <vt:variant>
        <vt:lpwstr/>
      </vt:variant>
      <vt:variant>
        <vt:i4>2424832</vt:i4>
      </vt:variant>
      <vt:variant>
        <vt:i4>96</vt:i4>
      </vt:variant>
      <vt:variant>
        <vt:i4>0</vt:i4>
      </vt:variant>
      <vt:variant>
        <vt:i4>5</vt:i4>
      </vt:variant>
      <vt:variant>
        <vt:lpwstr>http://www.3gpp.org/ftp/tsg_ran/TSG_RAN/TSGR_63/Docs/RP-140282.zip</vt:lpwstr>
      </vt:variant>
      <vt:variant>
        <vt:lpwstr/>
      </vt:variant>
      <vt:variant>
        <vt:i4>2490379</vt:i4>
      </vt:variant>
      <vt:variant>
        <vt:i4>93</vt:i4>
      </vt:variant>
      <vt:variant>
        <vt:i4>0</vt:i4>
      </vt:variant>
      <vt:variant>
        <vt:i4>5</vt:i4>
      </vt:variant>
      <vt:variant>
        <vt:lpwstr>http://www.3gpp.org/ftp/tsg_ran/TSG_RAN/TSGR_66/Docs/RP-142043.zip</vt:lpwstr>
      </vt:variant>
      <vt:variant>
        <vt:lpwstr/>
      </vt:variant>
      <vt:variant>
        <vt:i4>2162700</vt:i4>
      </vt:variant>
      <vt:variant>
        <vt:i4>90</vt:i4>
      </vt:variant>
      <vt:variant>
        <vt:i4>0</vt:i4>
      </vt:variant>
      <vt:variant>
        <vt:i4>5</vt:i4>
      </vt:variant>
      <vt:variant>
        <vt:lpwstr>http://www.3gpp.org/ftp/tsg_ran/TSG_RAN/TSGR_62/Docs/RP-132073.zip</vt:lpwstr>
      </vt:variant>
      <vt:variant>
        <vt:lpwstr/>
      </vt:variant>
      <vt:variant>
        <vt:i4>2424837</vt:i4>
      </vt:variant>
      <vt:variant>
        <vt:i4>87</vt:i4>
      </vt:variant>
      <vt:variant>
        <vt:i4>0</vt:i4>
      </vt:variant>
      <vt:variant>
        <vt:i4>5</vt:i4>
      </vt:variant>
      <vt:variant>
        <vt:lpwstr>http://www.3gpp.org/ftp/tsg_ran/TSG_RAN/TSGR_66/Docs/RP-141797.zip</vt:lpwstr>
      </vt:variant>
      <vt:variant>
        <vt:lpwstr/>
      </vt:variant>
      <vt:variant>
        <vt:i4>2686986</vt:i4>
      </vt:variant>
      <vt:variant>
        <vt:i4>84</vt:i4>
      </vt:variant>
      <vt:variant>
        <vt:i4>0</vt:i4>
      </vt:variant>
      <vt:variant>
        <vt:i4>5</vt:i4>
      </vt:variant>
      <vt:variant>
        <vt:lpwstr>http://www.3gpp.org/ftp/tsg_ran/TSG_RAN/TSGR_56/Docs/RP-120871.zip</vt:lpwstr>
      </vt:variant>
      <vt:variant>
        <vt:lpwstr/>
      </vt:variant>
      <vt:variant>
        <vt:i4>2949129</vt:i4>
      </vt:variant>
      <vt:variant>
        <vt:i4>81</vt:i4>
      </vt:variant>
      <vt:variant>
        <vt:i4>0</vt:i4>
      </vt:variant>
      <vt:variant>
        <vt:i4>5</vt:i4>
      </vt:variant>
      <vt:variant>
        <vt:lpwstr>http://www.3gpp.org/ftp/tsg_ran/TSG_RAN/TSGR_52/Docs/RP-110709.zip</vt:lpwstr>
      </vt:variant>
      <vt:variant>
        <vt:lpwstr/>
      </vt:variant>
      <vt:variant>
        <vt:i4>2555910</vt:i4>
      </vt:variant>
      <vt:variant>
        <vt:i4>78</vt:i4>
      </vt:variant>
      <vt:variant>
        <vt:i4>0</vt:i4>
      </vt:variant>
      <vt:variant>
        <vt:i4>5</vt:i4>
      </vt:variant>
      <vt:variant>
        <vt:lpwstr>http://www.3gpp.org/ftp/tsg_ran/TSG_RAN/TSGR_55/Docs/RP-120384.zip</vt:lpwstr>
      </vt:variant>
      <vt:variant>
        <vt:lpwstr/>
      </vt:variant>
      <vt:variant>
        <vt:i4>2424847</vt:i4>
      </vt:variant>
      <vt:variant>
        <vt:i4>75</vt:i4>
      </vt:variant>
      <vt:variant>
        <vt:i4>0</vt:i4>
      </vt:variant>
      <vt:variant>
        <vt:i4>5</vt:i4>
      </vt:variant>
      <vt:variant>
        <vt:lpwstr>http://www.3gpp.org/ftp/tsg_ran/TSG_RAN/TSGR_53/Docs/RP-111365.zip</vt:lpwstr>
      </vt:variant>
      <vt:variant>
        <vt:lpwstr/>
      </vt:variant>
      <vt:variant>
        <vt:i4>2424847</vt:i4>
      </vt:variant>
      <vt:variant>
        <vt:i4>72</vt:i4>
      </vt:variant>
      <vt:variant>
        <vt:i4>0</vt:i4>
      </vt:variant>
      <vt:variant>
        <vt:i4>5</vt:i4>
      </vt:variant>
      <vt:variant>
        <vt:lpwstr>http://www.3gpp.org/ftp/tsg_ran/TSG_RAN/TSGR_53/Docs/RP-111365.zip</vt:lpwstr>
      </vt:variant>
      <vt:variant>
        <vt:lpwstr/>
      </vt:variant>
      <vt:variant>
        <vt:i4>2424844</vt:i4>
      </vt:variant>
      <vt:variant>
        <vt:i4>69</vt:i4>
      </vt:variant>
      <vt:variant>
        <vt:i4>0</vt:i4>
      </vt:variant>
      <vt:variant>
        <vt:i4>5</vt:i4>
      </vt:variant>
      <vt:variant>
        <vt:lpwstr>http://www.3gpp.org/ftp/tsg_ran/TSG_RAN/TSGR_53/Docs/RP-111355.zip</vt:lpwstr>
      </vt:variant>
      <vt:variant>
        <vt:lpwstr/>
      </vt:variant>
      <vt:variant>
        <vt:i4>2621451</vt:i4>
      </vt:variant>
      <vt:variant>
        <vt:i4>66</vt:i4>
      </vt:variant>
      <vt:variant>
        <vt:i4>0</vt:i4>
      </vt:variant>
      <vt:variant>
        <vt:i4>5</vt:i4>
      </vt:variant>
      <vt:variant>
        <vt:lpwstr>http://www.3gpp.org/ftp/tsg_ran/TSG_RAN/TSGR_56/Docs/RP-120860.zip</vt:lpwstr>
      </vt:variant>
      <vt:variant>
        <vt:lpwstr/>
      </vt:variant>
      <vt:variant>
        <vt:i4>2686990</vt:i4>
      </vt:variant>
      <vt:variant>
        <vt:i4>63</vt:i4>
      </vt:variant>
      <vt:variant>
        <vt:i4>0</vt:i4>
      </vt:variant>
      <vt:variant>
        <vt:i4>5</vt:i4>
      </vt:variant>
      <vt:variant>
        <vt:lpwstr>http://www.3gpp.org/ftp/tsg_ran/TSG_RAN/TSGR_61/Docs/RP-131259.zip</vt:lpwstr>
      </vt:variant>
      <vt:variant>
        <vt:lpwstr/>
      </vt:variant>
      <vt:variant>
        <vt:i4>2359307</vt:i4>
      </vt:variant>
      <vt:variant>
        <vt:i4>60</vt:i4>
      </vt:variant>
      <vt:variant>
        <vt:i4>0</vt:i4>
      </vt:variant>
      <vt:variant>
        <vt:i4>5</vt:i4>
      </vt:variant>
      <vt:variant>
        <vt:lpwstr>http://www.3gpp.org/ftp/tsg_ran/TSG_RAN/TSGR_55/Docs/RP-120256.zip</vt:lpwstr>
      </vt:variant>
      <vt:variant>
        <vt:lpwstr/>
      </vt:variant>
      <vt:variant>
        <vt:i4>2752523</vt:i4>
      </vt:variant>
      <vt:variant>
        <vt:i4>57</vt:i4>
      </vt:variant>
      <vt:variant>
        <vt:i4>0</vt:i4>
      </vt:variant>
      <vt:variant>
        <vt:i4>5</vt:i4>
      </vt:variant>
      <vt:variant>
        <vt:lpwstr>http://www.3gpp.org/ftp/tsg_ran/TSG_RAN/TSGR_55/Docs/RP-120258.zip</vt:lpwstr>
      </vt:variant>
      <vt:variant>
        <vt:lpwstr/>
      </vt:variant>
      <vt:variant>
        <vt:i4>2097163</vt:i4>
      </vt:variant>
      <vt:variant>
        <vt:i4>54</vt:i4>
      </vt:variant>
      <vt:variant>
        <vt:i4>0</vt:i4>
      </vt:variant>
      <vt:variant>
        <vt:i4>5</vt:i4>
      </vt:variant>
      <vt:variant>
        <vt:lpwstr>http://www.3gpp.org/ftp/tsg_ran/TSG_RAN/TSGR_58/Docs/RP-121999.zip</vt:lpwstr>
      </vt:variant>
      <vt:variant>
        <vt:lpwstr/>
      </vt:variant>
      <vt:variant>
        <vt:i4>2555907</vt:i4>
      </vt:variant>
      <vt:variant>
        <vt:i4>51</vt:i4>
      </vt:variant>
      <vt:variant>
        <vt:i4>0</vt:i4>
      </vt:variant>
      <vt:variant>
        <vt:i4>5</vt:i4>
      </vt:variant>
      <vt:variant>
        <vt:lpwstr>http://www.3gpp.org/ftp/tsg_ran/TSG_RAN/TSGR_49/Docs/RP-101004.zip</vt:lpwstr>
      </vt:variant>
      <vt:variant>
        <vt:lpwstr/>
      </vt:variant>
      <vt:variant>
        <vt:i4>2293764</vt:i4>
      </vt:variant>
      <vt:variant>
        <vt:i4>48</vt:i4>
      </vt:variant>
      <vt:variant>
        <vt:i4>0</vt:i4>
      </vt:variant>
      <vt:variant>
        <vt:i4>5</vt:i4>
      </vt:variant>
      <vt:variant>
        <vt:lpwstr>http://www.3gpp.org/ftp/tsg_ran/TSG_RAN/TSGR_47/Docs/RP-100383.zip</vt:lpwstr>
      </vt:variant>
      <vt:variant>
        <vt:lpwstr/>
      </vt:variant>
      <vt:variant>
        <vt:i4>2097162</vt:i4>
      </vt:variant>
      <vt:variant>
        <vt:i4>45</vt:i4>
      </vt:variant>
      <vt:variant>
        <vt:i4>0</vt:i4>
      </vt:variant>
      <vt:variant>
        <vt:i4>5</vt:i4>
      </vt:variant>
      <vt:variant>
        <vt:lpwstr>http://www.3gpp.org/ftp/tsg_ran/TSG_RAN/TSGR_47/Docs/RP-100360.zip</vt:lpwstr>
      </vt:variant>
      <vt:variant>
        <vt:lpwstr/>
      </vt:variant>
      <vt:variant>
        <vt:i4>2359310</vt:i4>
      </vt:variant>
      <vt:variant>
        <vt:i4>42</vt:i4>
      </vt:variant>
      <vt:variant>
        <vt:i4>0</vt:i4>
      </vt:variant>
      <vt:variant>
        <vt:i4>5</vt:i4>
      </vt:variant>
      <vt:variant>
        <vt:lpwstr>http://www.3gpp.org/ftp/tsg_ran/TSG_RAN/TSGR_50/Docs/RP-101244.zip</vt:lpwstr>
      </vt:variant>
      <vt:variant>
        <vt:lpwstr/>
      </vt:variant>
      <vt:variant>
        <vt:i4>2818056</vt:i4>
      </vt:variant>
      <vt:variant>
        <vt:i4>39</vt:i4>
      </vt:variant>
      <vt:variant>
        <vt:i4>0</vt:i4>
      </vt:variant>
      <vt:variant>
        <vt:i4>5</vt:i4>
      </vt:variant>
      <vt:variant>
        <vt:lpwstr>http://www.3gpp.org/ftp/tsg_ran/TSG_RAN/TSGR_52/Docs/RP-110911.zip</vt:lpwstr>
      </vt:variant>
      <vt:variant>
        <vt:lpwstr/>
      </vt:variant>
      <vt:variant>
        <vt:i4>2359301</vt:i4>
      </vt:variant>
      <vt:variant>
        <vt:i4>36</vt:i4>
      </vt:variant>
      <vt:variant>
        <vt:i4>0</vt:i4>
      </vt:variant>
      <vt:variant>
        <vt:i4>5</vt:i4>
      </vt:variant>
      <vt:variant>
        <vt:lpwstr>http://www.3gpp.org/ftp/tsg_ran/TSG_RAN/TSGR_47/Docs/RP-100196.zip</vt:lpwstr>
      </vt:variant>
      <vt:variant>
        <vt:lpwstr/>
      </vt:variant>
      <vt:variant>
        <vt:i4>2293767</vt:i4>
      </vt:variant>
      <vt:variant>
        <vt:i4>33</vt:i4>
      </vt:variant>
      <vt:variant>
        <vt:i4>0</vt:i4>
      </vt:variant>
      <vt:variant>
        <vt:i4>5</vt:i4>
      </vt:variant>
      <vt:variant>
        <vt:lpwstr>http://www.3gpp.org/ftp/tsg_ran/TSG_RAN/TSGR_49/Docs/RP-100959.zip</vt:lpwstr>
      </vt:variant>
      <vt:variant>
        <vt:lpwstr/>
      </vt:variant>
      <vt:variant>
        <vt:i4>2359301</vt:i4>
      </vt:variant>
      <vt:variant>
        <vt:i4>30</vt:i4>
      </vt:variant>
      <vt:variant>
        <vt:i4>0</vt:i4>
      </vt:variant>
      <vt:variant>
        <vt:i4>5</vt:i4>
      </vt:variant>
      <vt:variant>
        <vt:lpwstr>http://www.3gpp.org/ftp/tsg_ran/TSG_RAN/TSGR_48/Docs/RP-100661.zip</vt:lpwstr>
      </vt:variant>
      <vt:variant>
        <vt:lpwstr/>
      </vt:variant>
      <vt:variant>
        <vt:i4>2818063</vt:i4>
      </vt:variant>
      <vt:variant>
        <vt:i4>27</vt:i4>
      </vt:variant>
      <vt:variant>
        <vt:i4>0</vt:i4>
      </vt:variant>
      <vt:variant>
        <vt:i4>5</vt:i4>
      </vt:variant>
      <vt:variant>
        <vt:lpwstr>http://www.3gpp.org/ftp/tsg_ran/TSG_RAN/TSGR_41/Docs/RP-080747.zip</vt:lpwstr>
      </vt:variant>
      <vt:variant>
        <vt:lpwstr/>
      </vt:variant>
      <vt:variant>
        <vt:i4>2097161</vt:i4>
      </vt:variant>
      <vt:variant>
        <vt:i4>24</vt:i4>
      </vt:variant>
      <vt:variant>
        <vt:i4>0</vt:i4>
      </vt:variant>
      <vt:variant>
        <vt:i4>5</vt:i4>
      </vt:variant>
      <vt:variant>
        <vt:lpwstr>http://www.3gpp.org/ftp/tsg_ran/TSG_RAN/TSGR_74/Docs/RP-162543.zip</vt:lpwstr>
      </vt:variant>
      <vt:variant>
        <vt:lpwstr/>
      </vt:variant>
      <vt:variant>
        <vt:i4>2097157</vt:i4>
      </vt:variant>
      <vt:variant>
        <vt:i4>21</vt:i4>
      </vt:variant>
      <vt:variant>
        <vt:i4>0</vt:i4>
      </vt:variant>
      <vt:variant>
        <vt:i4>5</vt:i4>
      </vt:variant>
      <vt:variant>
        <vt:lpwstr>http://www.3gpp.org/ftp/tsg_ran/TSG_RAN/TSGR_68/Docs/RP-150662.zip</vt:lpwstr>
      </vt:variant>
      <vt:variant>
        <vt:lpwstr/>
      </vt:variant>
      <vt:variant>
        <vt:i4>2293773</vt:i4>
      </vt:variant>
      <vt:variant>
        <vt:i4>18</vt:i4>
      </vt:variant>
      <vt:variant>
        <vt:i4>0</vt:i4>
      </vt:variant>
      <vt:variant>
        <vt:i4>5</vt:i4>
      </vt:variant>
      <vt:variant>
        <vt:lpwstr>http://www.3gpp.org/ftp/tsg_ran/TSG_RAN/TSGR_62/Docs/RP-132061.zip</vt:lpwstr>
      </vt:variant>
      <vt:variant>
        <vt:lpwstr/>
      </vt:variant>
      <vt:variant>
        <vt:i4>2228235</vt:i4>
      </vt:variant>
      <vt:variant>
        <vt:i4>15</vt:i4>
      </vt:variant>
      <vt:variant>
        <vt:i4>0</vt:i4>
      </vt:variant>
      <vt:variant>
        <vt:i4>5</vt:i4>
      </vt:variant>
      <vt:variant>
        <vt:lpwstr>http://www.3gpp.org/ftp/tsg_ran/TSG_RAN/TSGR_62/Docs/RP-132101.zip</vt:lpwstr>
      </vt:variant>
      <vt:variant>
        <vt:lpwstr/>
      </vt:variant>
      <vt:variant>
        <vt:i4>2162702</vt:i4>
      </vt:variant>
      <vt:variant>
        <vt:i4>12</vt:i4>
      </vt:variant>
      <vt:variant>
        <vt:i4>0</vt:i4>
      </vt:variant>
      <vt:variant>
        <vt:i4>5</vt:i4>
      </vt:variant>
      <vt:variant>
        <vt:lpwstr>http://www.3gpp.org/ftp/tsg_ran/TSG_RAN/TSGR_62/Docs/RP-132053.zip</vt:lpwstr>
      </vt:variant>
      <vt:variant>
        <vt:lpwstr/>
      </vt:variant>
      <vt:variant>
        <vt:i4>2359311</vt:i4>
      </vt:variant>
      <vt:variant>
        <vt:i4>9</vt:i4>
      </vt:variant>
      <vt:variant>
        <vt:i4>0</vt:i4>
      </vt:variant>
      <vt:variant>
        <vt:i4>5</vt:i4>
      </vt:variant>
      <vt:variant>
        <vt:lpwstr>http://www.3gpp.org/ftp/tsg_ran/TSG_RAN/TSGR_60/Docs/RP-130741.zip</vt:lpwstr>
      </vt:variant>
      <vt:variant>
        <vt:lpwstr/>
      </vt:variant>
      <vt:variant>
        <vt:i4>2555919</vt:i4>
      </vt:variant>
      <vt:variant>
        <vt:i4>6</vt:i4>
      </vt:variant>
      <vt:variant>
        <vt:i4>0</vt:i4>
      </vt:variant>
      <vt:variant>
        <vt:i4>5</vt:i4>
      </vt:variant>
      <vt:variant>
        <vt:lpwstr>http://www.3gpp.org/ftp/tsg_ran/TSG_RAN/TSGR_55/Docs/RP-120314.zip</vt:lpwstr>
      </vt:variant>
      <vt:variant>
        <vt:lpwstr/>
      </vt:variant>
      <vt:variant>
        <vt:i4>2490381</vt:i4>
      </vt:variant>
      <vt:variant>
        <vt:i4>3</vt:i4>
      </vt:variant>
      <vt:variant>
        <vt:i4>0</vt:i4>
      </vt:variant>
      <vt:variant>
        <vt:i4>5</vt:i4>
      </vt:variant>
      <vt:variant>
        <vt:lpwstr>http://www.3gpp.org/ftp/tsg_ran/TSG_RAN/TSGR_57/Docs/RP-121204.zip</vt:lpwstr>
      </vt:variant>
      <vt:variant>
        <vt:lpwstr/>
      </vt:variant>
      <vt:variant>
        <vt:i4>2293774</vt:i4>
      </vt:variant>
      <vt:variant>
        <vt:i4>0</vt:i4>
      </vt:variant>
      <vt:variant>
        <vt:i4>0</vt:i4>
      </vt:variant>
      <vt:variant>
        <vt:i4>5</vt:i4>
      </vt:variant>
      <vt:variant>
        <vt:lpwstr>http://www.3gpp.org/ftp/tsg_ran/TSG_RAN/TSGR_53/Docs/RP-111373.zip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Johan Johansson (RAN2 Chairman)</dc:creator>
  <cp:keywords>CTPClassification=CTP_IC:VisualMarkings=, CTPClassification=CTP_IC, CTPClassification=CTP_NT</cp:keywords>
  <dc:description/>
  <cp:lastModifiedBy>Skeleton report v4 - delegate</cp:lastModifiedBy>
  <cp:revision>3</cp:revision>
  <cp:lastPrinted>2022-07-29T10:02:00Z</cp:lastPrinted>
  <dcterms:created xsi:type="dcterms:W3CDTF">2023-05-18T19:32:00Z</dcterms:created>
  <dcterms:modified xsi:type="dcterms:W3CDTF">2023-05-18T19:33:00Z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c65cc312-c842-4bfa-bd1e-0da61147e112</vt:lpwstr>
  </property>
  <property fmtid="{D5CDD505-2E9C-101B-9397-08002B2CF9AE}" pid="3" name="CTP_BU">
    <vt:lpwstr>NA</vt:lpwstr>
  </property>
  <property fmtid="{D5CDD505-2E9C-101B-9397-08002B2CF9AE}" pid="4" name="CTP_TimeStamp">
    <vt:lpwstr>2019-08-13 10:35:58Z</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1572525587</vt:lpwstr>
  </property>
</Properties>
</file>