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9AB58" w14:textId="31A7081B" w:rsidR="00613846" w:rsidRPr="007B519D" w:rsidRDefault="00613846" w:rsidP="00613846">
      <w:pPr>
        <w:spacing w:after="0"/>
        <w:rPr>
          <w:rFonts w:asciiTheme="minorBidi" w:hAnsiTheme="minorBidi"/>
          <w:b/>
          <w:bCs/>
          <w:snapToGrid w:val="0"/>
          <w:sz w:val="24"/>
          <w:szCs w:val="24"/>
          <w:lang w:val="en-US"/>
        </w:rPr>
      </w:pPr>
      <w:bookmarkStart w:id="0" w:name="_GoBack"/>
      <w:bookmarkEnd w:id="0"/>
      <w:r w:rsidRPr="007B519D">
        <w:rPr>
          <w:rFonts w:asciiTheme="minorBidi" w:hAnsiTheme="minorBidi"/>
          <w:b/>
          <w:bCs/>
          <w:snapToGrid w:val="0"/>
          <w:sz w:val="24"/>
          <w:szCs w:val="24"/>
          <w:lang w:val="en-US"/>
        </w:rPr>
        <w:t>3GPP TSG RAN WG</w:t>
      </w:r>
      <w:r>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 xml:space="preserve"> Meeting #</w:t>
      </w:r>
      <w:r>
        <w:rPr>
          <w:rFonts w:asciiTheme="minorBidi" w:hAnsiTheme="minorBidi"/>
          <w:b/>
          <w:bCs/>
          <w:snapToGrid w:val="0"/>
          <w:sz w:val="24"/>
          <w:szCs w:val="24"/>
          <w:lang w:val="en-US"/>
        </w:rPr>
        <w:t xml:space="preserve">122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667AAE">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00667AAE" w:rsidRPr="00667AAE">
        <w:rPr>
          <w:rFonts w:asciiTheme="minorBidi" w:hAnsiTheme="minorBidi"/>
          <w:b/>
          <w:bCs/>
          <w:snapToGrid w:val="0"/>
          <w:sz w:val="24"/>
          <w:szCs w:val="24"/>
          <w:lang w:val="en-US"/>
        </w:rPr>
        <w:t>R2-2306410</w:t>
      </w:r>
    </w:p>
    <w:p w14:paraId="5CE8D3F3" w14:textId="77777777" w:rsidR="00613846" w:rsidRDefault="00613846" w:rsidP="00613846">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Incheon, South Korea</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May 22</w:t>
      </w:r>
      <w:r>
        <w:rPr>
          <w:rFonts w:asciiTheme="minorBidi" w:hAnsiTheme="minorBidi"/>
          <w:b/>
          <w:bCs/>
          <w:snapToGrid w:val="0"/>
          <w:sz w:val="24"/>
          <w:szCs w:val="24"/>
          <w:vertAlign w:val="superscript"/>
          <w:lang w:val="en-US"/>
        </w:rPr>
        <w:t>nd</w:t>
      </w:r>
      <w:r>
        <w:rPr>
          <w:rFonts w:asciiTheme="minorBidi" w:hAnsiTheme="minorBidi"/>
          <w:b/>
          <w:bCs/>
          <w:snapToGrid w:val="0"/>
          <w:sz w:val="24"/>
          <w:szCs w:val="24"/>
          <w:lang w:val="en-US"/>
        </w:rPr>
        <w:t xml:space="preserve"> – May 26</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202</w:t>
      </w:r>
      <w:r>
        <w:rPr>
          <w:rFonts w:asciiTheme="minorBidi" w:hAnsiTheme="minorBidi"/>
          <w:b/>
          <w:bCs/>
          <w:snapToGrid w:val="0"/>
          <w:sz w:val="24"/>
          <w:szCs w:val="24"/>
          <w:lang w:val="en-US"/>
        </w:rPr>
        <w:t>3</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5242D8C1"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proofErr w:type="gramStart"/>
      <w:r w:rsidR="00613846">
        <w:rPr>
          <w:rFonts w:asciiTheme="minorBidi" w:hAnsiTheme="minorBidi"/>
          <w:b/>
          <w:bCs/>
          <w:snapToGrid w:val="0"/>
          <w:sz w:val="24"/>
          <w:szCs w:val="24"/>
          <w:lang w:val="en-US"/>
        </w:rPr>
        <w:t>7</w:t>
      </w:r>
      <w:r w:rsidR="0097416D">
        <w:rPr>
          <w:rFonts w:asciiTheme="minorBidi" w:hAnsiTheme="minorBidi"/>
          <w:b/>
          <w:bCs/>
          <w:snapToGrid w:val="0"/>
          <w:sz w:val="24"/>
          <w:szCs w:val="24"/>
          <w:lang w:val="en-US"/>
        </w:rPr>
        <w:t xml:space="preserve">.3.4 </w:t>
      </w:r>
      <w:r w:rsidR="00613846">
        <w:rPr>
          <w:rFonts w:asciiTheme="minorBidi" w:hAnsiTheme="minorBidi"/>
          <w:b/>
          <w:bCs/>
          <w:snapToGrid w:val="0"/>
          <w:sz w:val="24"/>
          <w:szCs w:val="24"/>
          <w:lang w:val="en-US"/>
        </w:rPr>
        <w:t xml:space="preserve"> </w:t>
      </w:r>
      <w:r w:rsidR="00613846" w:rsidRPr="00613846">
        <w:rPr>
          <w:rFonts w:asciiTheme="minorBidi" w:hAnsiTheme="minorBidi"/>
          <w:b/>
          <w:bCs/>
          <w:snapToGrid w:val="0"/>
          <w:sz w:val="24"/>
          <w:szCs w:val="24"/>
          <w:lang w:val="en-US"/>
        </w:rPr>
        <w:t>Cell</w:t>
      </w:r>
      <w:proofErr w:type="gramEnd"/>
      <w:r w:rsidR="00613846" w:rsidRPr="00613846">
        <w:rPr>
          <w:rFonts w:asciiTheme="minorBidi" w:hAnsiTheme="minorBidi"/>
          <w:b/>
          <w:bCs/>
          <w:snapToGrid w:val="0"/>
          <w:sz w:val="24"/>
          <w:szCs w:val="24"/>
          <w:lang w:val="en-US"/>
        </w:rPr>
        <w:t xml:space="preserve"> selection/re-selection</w:t>
      </w:r>
    </w:p>
    <w:p w14:paraId="091A1AD7" w14:textId="7702FA39"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7416D">
        <w:rPr>
          <w:rFonts w:asciiTheme="minorBidi" w:hAnsiTheme="minorBidi"/>
          <w:b/>
          <w:bCs/>
          <w:snapToGrid w:val="0"/>
          <w:sz w:val="24"/>
          <w:szCs w:val="24"/>
          <w:lang w:val="en-US"/>
        </w:rPr>
        <w:t>Cell Selection and Re-Selection</w:t>
      </w:r>
      <w:r w:rsidR="00B6066F">
        <w:rPr>
          <w:rFonts w:asciiTheme="minorBidi" w:hAnsiTheme="minorBidi"/>
          <w:b/>
          <w:bCs/>
          <w:snapToGrid w:val="0"/>
          <w:sz w:val="24"/>
          <w:szCs w:val="24"/>
          <w:lang w:val="en-US"/>
        </w:rPr>
        <w:t xml:space="preserve"> for NES</w:t>
      </w:r>
    </w:p>
    <w:p w14:paraId="49846B98" w14:textId="4E81072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510A4D">
      <w:pPr>
        <w:pStyle w:val="berschrift1"/>
        <w:tabs>
          <w:tab w:val="clear" w:pos="432"/>
        </w:tabs>
        <w:spacing w:before="480"/>
        <w:ind w:left="431" w:hanging="431"/>
        <w:rPr>
          <w:snapToGrid w:val="0"/>
          <w:lang w:val="en-US"/>
        </w:rPr>
      </w:pPr>
      <w:r w:rsidRPr="007B14CC">
        <w:rPr>
          <w:lang w:val="en-US"/>
        </w:rPr>
        <w:t>Introduction</w:t>
      </w:r>
    </w:p>
    <w:p w14:paraId="5A33D493" w14:textId="395CEA60" w:rsidR="00E136D8" w:rsidRPr="00724B44" w:rsidRDefault="00B82810" w:rsidP="005E15AE">
      <w:pPr>
        <w:pStyle w:val="3GPPNormalText"/>
      </w:pPr>
      <w:r w:rsidRPr="00724B44">
        <w:t xml:space="preserve">The </w:t>
      </w:r>
      <w:r w:rsidR="0091553A" w:rsidRPr="00724B44">
        <w:t xml:space="preserve">WI </w:t>
      </w:r>
      <w:r w:rsidRPr="00724B44">
        <w:t xml:space="preserve">for </w:t>
      </w:r>
      <w:r w:rsidR="00B6066F" w:rsidRPr="00724B44">
        <w:t xml:space="preserve">Network Energy Saving was approved </w:t>
      </w:r>
      <w:r w:rsidRPr="00724B44">
        <w:t>in RAN#</w:t>
      </w:r>
      <w:r w:rsidR="00327900" w:rsidRPr="00724B44">
        <w:t>98</w:t>
      </w:r>
      <w:r w:rsidR="002E7BF5" w:rsidRPr="00724B44">
        <w:t>-</w:t>
      </w:r>
      <w:r w:rsidR="00327900" w:rsidRPr="00724B44">
        <w:t xml:space="preserve">e </w:t>
      </w:r>
      <w:r w:rsidRPr="00724B44">
        <w:t>[1]</w:t>
      </w:r>
      <w:r w:rsidR="00327900" w:rsidRPr="00724B44">
        <w:t xml:space="preserve">. </w:t>
      </w:r>
      <w:r w:rsidR="002D58AE" w:rsidRPr="00724B44">
        <w:t xml:space="preserve">One of </w:t>
      </w:r>
      <w:r w:rsidR="00A32904" w:rsidRPr="00724B44">
        <w:t>its</w:t>
      </w:r>
      <w:r w:rsidR="002D58AE" w:rsidRPr="00724B44">
        <w:t xml:space="preserve"> objectives is to specify </w:t>
      </w:r>
      <w:r w:rsidR="000C19EE" w:rsidRPr="00724B44">
        <w:t xml:space="preserve">mechanisms </w:t>
      </w:r>
      <w:r w:rsidR="002D58AE" w:rsidRPr="00724B44">
        <w:t xml:space="preserve">for </w:t>
      </w:r>
      <w:r w:rsidR="00EF641E" w:rsidRPr="00724B44">
        <w:t>avoiding legacy UEs accessing cells</w:t>
      </w:r>
      <w:r w:rsidR="000C19EE" w:rsidRPr="00724B44">
        <w:t xml:space="preserve"> applying</w:t>
      </w:r>
      <w:r w:rsidR="0091553A" w:rsidRPr="00724B44">
        <w:t xml:space="preserve"> </w:t>
      </w:r>
      <w:r w:rsidR="00327900" w:rsidRPr="00724B44">
        <w:t>R</w:t>
      </w:r>
      <w:r w:rsidR="0091553A" w:rsidRPr="00724B44">
        <w:t>el-</w:t>
      </w:r>
      <w:r w:rsidR="009E4957" w:rsidRPr="00724B44">
        <w:t>18</w:t>
      </w:r>
      <w:r w:rsidR="000C19EE" w:rsidRPr="00724B44">
        <w:t xml:space="preserve"> NES techniques</w:t>
      </w:r>
      <w:r w:rsidR="00327900" w:rsidRPr="00724B44">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7C51282D" w14:textId="36D04DFB" w:rsidR="007061BC" w:rsidRPr="00AF25B4" w:rsidRDefault="00EF641E" w:rsidP="00724B44">
            <w:pPr>
              <w:pStyle w:val="Listenabsatz"/>
              <w:numPr>
                <w:ilvl w:val="0"/>
                <w:numId w:val="74"/>
              </w:numPr>
              <w:rPr>
                <w:rFonts w:eastAsia="Times New Roman"/>
                <w:color w:val="000000"/>
                <w:sz w:val="24"/>
                <w:szCs w:val="24"/>
              </w:rPr>
            </w:pPr>
            <w:bookmarkStart w:id="1" w:name="_Hlk89917254"/>
            <w:r w:rsidRPr="00191250">
              <w:rPr>
                <w:bCs/>
              </w:rPr>
              <w:t>Specify mechanism(s) to prevent legacy UEs camping on cells adopting the Rel-18 NES techniques, if necessary</w:t>
            </w:r>
            <w:r w:rsidR="00796801">
              <w:rPr>
                <w:bCs/>
              </w:rPr>
              <w:t xml:space="preserve"> </w:t>
            </w:r>
            <w:r w:rsidRPr="00191250">
              <w:rPr>
                <w:bCs/>
              </w:rPr>
              <w:t xml:space="preserve">[RAN2] </w:t>
            </w:r>
            <w:r w:rsidR="00796801">
              <w:rPr>
                <w:bCs/>
              </w:rPr>
              <w:br/>
            </w:r>
            <w:bookmarkEnd w:id="1"/>
          </w:p>
        </w:tc>
      </w:tr>
    </w:tbl>
    <w:p w14:paraId="3D3C1F18" w14:textId="55B02EE1" w:rsidR="00DA15D3" w:rsidRPr="003612A0" w:rsidRDefault="00866992" w:rsidP="00724B44">
      <w:pPr>
        <w:pStyle w:val="3GPPNormalText"/>
      </w:pPr>
      <w:r>
        <w:t>The study phase</w:t>
      </w:r>
      <w:r w:rsidR="00DA15D3" w:rsidRPr="00AF25B4">
        <w:t xml:space="preserve"> </w:t>
      </w:r>
      <w:r w:rsidR="00D378EE" w:rsidRPr="00AF25B4">
        <w:t>has</w:t>
      </w:r>
      <w:r w:rsidR="00DA15D3" w:rsidRPr="00AF25B4">
        <w:t xml:space="preserve"> focused on the importance of barring legacy UEs when applying NES techniques in a cell. This </w:t>
      </w:r>
      <w:r w:rsidR="000C19EE">
        <w:t>contribution</w:t>
      </w:r>
      <w:r w:rsidR="00DA15D3" w:rsidRPr="00AF25B4">
        <w:t xml:space="preserve"> </w:t>
      </w:r>
      <w:r>
        <w:t>discusses</w:t>
      </w:r>
      <w:r w:rsidR="00DA15D3" w:rsidRPr="00AF25B4">
        <w:t xml:space="preserve"> the current barring method and identify potential challenges and limitations that could arise with the introduction of </w:t>
      </w:r>
      <w:r w:rsidR="0059498E">
        <w:t>Rel-18 NES techniques</w:t>
      </w:r>
      <w:r w:rsidR="00DA15D3" w:rsidRPr="00724B44">
        <w:t>.</w:t>
      </w:r>
    </w:p>
    <w:p w14:paraId="42C3F0BC" w14:textId="3D4689E3" w:rsidR="00E961B6" w:rsidRDefault="002B2025" w:rsidP="00510A4D">
      <w:pPr>
        <w:pStyle w:val="berschrift1"/>
        <w:spacing w:before="480"/>
        <w:ind w:left="431" w:hanging="431"/>
      </w:pPr>
      <w:r>
        <w:t>Cell Selection and Re-selection</w:t>
      </w:r>
    </w:p>
    <w:p w14:paraId="1E9EEB6C" w14:textId="47F66DE6" w:rsidR="00EE09A5" w:rsidRDefault="00DD2E14" w:rsidP="00724B44">
      <w:pPr>
        <w:pStyle w:val="3GPPNormalText"/>
      </w:pPr>
      <w:r w:rsidRPr="005E15AE">
        <w:t xml:space="preserve">During the study phase, the importance of barring legacy UEs </w:t>
      </w:r>
      <w:r w:rsidR="004D4887">
        <w:t>from cells applying</w:t>
      </w:r>
      <w:r w:rsidRPr="005E15AE">
        <w:t xml:space="preserve"> NES techn</w:t>
      </w:r>
      <w:r w:rsidRPr="00AF25B4">
        <w:t>iques was</w:t>
      </w:r>
      <w:r w:rsidRPr="005E15AE">
        <w:t xml:space="preserve"> </w:t>
      </w:r>
      <w:r w:rsidR="004D4887">
        <w:t>discussed</w:t>
      </w:r>
      <w:r w:rsidRPr="005E15AE">
        <w:t xml:space="preserve">. </w:t>
      </w:r>
      <w:r w:rsidR="004D4887">
        <w:t xml:space="preserve">Cell barring </w:t>
      </w:r>
      <w:r w:rsidR="008649A5">
        <w:t xml:space="preserve">may prevent </w:t>
      </w:r>
      <w:r w:rsidR="004D4887">
        <w:t xml:space="preserve">legacy UEs to access </w:t>
      </w:r>
      <w:r w:rsidR="008649A5">
        <w:t xml:space="preserve">or camp on </w:t>
      </w:r>
      <w:r w:rsidR="004D4887">
        <w:t>a cell, once NES techniques are applied, e.g. during low traffic load scenarios.</w:t>
      </w:r>
      <w:r w:rsidR="008649A5">
        <w:t xml:space="preserve"> During the study phase cell barring related to NES techniques refers generally to legacy UEs</w:t>
      </w:r>
      <w:r w:rsidR="00866992">
        <w:t xml:space="preserve"> (Re-15/Rel-16/Rel-17 UEs)</w:t>
      </w:r>
      <w:r w:rsidR="00EE09A5">
        <w:t xml:space="preserve">. In fact, </w:t>
      </w:r>
      <w:r w:rsidR="00866992">
        <w:t xml:space="preserve">TR 38.864 states that </w:t>
      </w:r>
      <w:r w:rsidR="00EE09A5">
        <w:t xml:space="preserve">there is a need to prevent legacy UEs from camping </w:t>
      </w:r>
      <w:r w:rsidR="00556F34">
        <w:t xml:space="preserve">on </w:t>
      </w:r>
      <w:r w:rsidR="00582A36">
        <w:t>“</w:t>
      </w:r>
      <w:r w:rsidR="00556F34">
        <w:t>NES cells</w:t>
      </w:r>
      <w:r w:rsidR="00582A36">
        <w:t>”</w:t>
      </w:r>
      <w:proofErr w:type="gramStart"/>
      <w:r w:rsidR="00556F34">
        <w:t>..</w:t>
      </w:r>
      <w:proofErr w:type="gramEnd"/>
      <w:r w:rsidR="00556F34">
        <w:t xml:space="preserve"> </w:t>
      </w:r>
    </w:p>
    <w:p w14:paraId="48472881" w14:textId="203FC4AE" w:rsidR="00DD2E14" w:rsidRDefault="00796801" w:rsidP="00724B44">
      <w:pPr>
        <w:pStyle w:val="3GPPNormalText"/>
      </w:pPr>
      <w:r w:rsidRPr="00AF25B4">
        <w:t>However,</w:t>
      </w:r>
      <w:r w:rsidR="00556F34">
        <w:t xml:space="preserve"> as some NES features were selected for Rel-18 and further features are likely to be introduced on future releases there will be hardly a “NES cell”, but instead </w:t>
      </w:r>
      <w:r w:rsidR="00556F34" w:rsidRPr="005E15AE">
        <w:t>there will be cells supporting a certain set of NES features</w:t>
      </w:r>
      <w:r w:rsidR="00556F34">
        <w:t>.</w:t>
      </w:r>
      <w:r w:rsidR="00582A36">
        <w:t xml:space="preserve"> The discussion of cell barring needs to be revisited according to that reality.</w:t>
      </w:r>
      <w:r w:rsidR="00556F34">
        <w:t xml:space="preserve"> </w:t>
      </w:r>
      <w:r w:rsidR="00582A36">
        <w:t>A</w:t>
      </w:r>
      <w:r w:rsidRPr="00AF25B4">
        <w:t>s diverse</w:t>
      </w:r>
      <w:r w:rsidR="00DD2E14">
        <w:t xml:space="preserve"> NES</w:t>
      </w:r>
      <w:r w:rsidR="00DD2E14" w:rsidRPr="005E15AE">
        <w:t xml:space="preserve"> techniques </w:t>
      </w:r>
      <w:r>
        <w:t xml:space="preserve">may be </w:t>
      </w:r>
      <w:r w:rsidR="008556A1">
        <w:t>implemented</w:t>
      </w:r>
      <w:r w:rsidR="00DD2E14" w:rsidRPr="005E15AE">
        <w:t xml:space="preserve">, there </w:t>
      </w:r>
      <w:r w:rsidR="00DD2E14">
        <w:t>might</w:t>
      </w:r>
      <w:r w:rsidR="00DD2E14" w:rsidRPr="005E15AE">
        <w:t xml:space="preserve"> be </w:t>
      </w:r>
      <w:r w:rsidR="00DD2E14">
        <w:t>multiple</w:t>
      </w:r>
      <w:r w:rsidR="00DD2E14" w:rsidRPr="005E15AE">
        <w:t xml:space="preserve"> groups of UEs support</w:t>
      </w:r>
      <w:r w:rsidR="008649A5">
        <w:t>ing</w:t>
      </w:r>
      <w:r w:rsidR="00DD2E14" w:rsidRPr="005E15AE">
        <w:t xml:space="preserve"> </w:t>
      </w:r>
      <w:r w:rsidR="008556A1">
        <w:t>diverse</w:t>
      </w:r>
      <w:r>
        <w:t xml:space="preserve"> types of</w:t>
      </w:r>
      <w:r w:rsidR="00DD2E14" w:rsidRPr="005E15AE">
        <w:t xml:space="preserve"> </w:t>
      </w:r>
      <w:r w:rsidR="00DD2E14">
        <w:t xml:space="preserve">NES </w:t>
      </w:r>
      <w:r w:rsidR="00DD2E14" w:rsidRPr="005E15AE">
        <w:t>techniques</w:t>
      </w:r>
      <w:r>
        <w:t xml:space="preserve">. </w:t>
      </w:r>
      <w:r w:rsidR="00582A36">
        <w:t>As such,</w:t>
      </w:r>
      <w:r w:rsidRPr="00AF25B4">
        <w:t xml:space="preserve"> </w:t>
      </w:r>
      <w:r w:rsidR="00DD2E14" w:rsidRPr="005E15AE">
        <w:t xml:space="preserve">simply separating UEs into legacy </w:t>
      </w:r>
      <w:r w:rsidR="00DD2E14">
        <w:t xml:space="preserve">UEs </w:t>
      </w:r>
      <w:r w:rsidR="00DD2E14" w:rsidRPr="005E15AE">
        <w:t xml:space="preserve">and </w:t>
      </w:r>
      <w:r w:rsidR="00582A36">
        <w:t xml:space="preserve">NES-capable </w:t>
      </w:r>
      <w:r w:rsidR="00DD2E14">
        <w:t>UEs</w:t>
      </w:r>
      <w:r w:rsidRPr="00AF25B4">
        <w:t xml:space="preserve"> may</w:t>
      </w:r>
      <w:r w:rsidR="008556A1">
        <w:t xml:space="preserve"> not</w:t>
      </w:r>
      <w:r w:rsidRPr="00AF25B4">
        <w:t xml:space="preserve"> provide the</w:t>
      </w:r>
      <w:r w:rsidR="008556A1" w:rsidRPr="00AF25B4">
        <w:t xml:space="preserve"> best match</w:t>
      </w:r>
      <w:r w:rsidR="00582A36">
        <w:t xml:space="preserve"> for operator needs.</w:t>
      </w:r>
      <w:r w:rsidR="008556A1" w:rsidRPr="00AF25B4">
        <w:t xml:space="preserve"> </w:t>
      </w:r>
      <w:r w:rsidR="00582A36">
        <w:t>Instead, a finer granularity may be considered. Namely, o</w:t>
      </w:r>
      <w:r>
        <w:t xml:space="preserve">nly </w:t>
      </w:r>
      <w:r w:rsidR="008556A1">
        <w:t xml:space="preserve">those </w:t>
      </w:r>
      <w:r>
        <w:t>UEs</w:t>
      </w:r>
      <w:r w:rsidR="00DD2E14" w:rsidRPr="005E15AE">
        <w:t xml:space="preserve"> should </w:t>
      </w:r>
      <w:r w:rsidR="008556A1">
        <w:t>be barred from camping on a cell</w:t>
      </w:r>
      <w:r w:rsidR="00DD2E14" w:rsidRPr="005E15AE">
        <w:t xml:space="preserve"> that </w:t>
      </w:r>
      <w:r w:rsidR="00577357">
        <w:t>are not able to handle</w:t>
      </w:r>
      <w:r w:rsidR="00DD2E14" w:rsidRPr="005E15AE">
        <w:t xml:space="preserve"> the </w:t>
      </w:r>
      <w:r w:rsidR="008556A1">
        <w:t xml:space="preserve">applied NES </w:t>
      </w:r>
      <w:r w:rsidR="008556A1" w:rsidRPr="00AF25B4">
        <w:t>techniques.</w:t>
      </w:r>
    </w:p>
    <w:p w14:paraId="419839AC" w14:textId="0CDA4822" w:rsidR="00EC21F9" w:rsidRDefault="00EC21F9">
      <w:pPr>
        <w:pStyle w:val="3GPPNormalText"/>
      </w:pPr>
    </w:p>
    <w:p w14:paraId="2D0DEC43" w14:textId="2A929735" w:rsidR="00EC21F9" w:rsidRDefault="00EC21F9">
      <w:pPr>
        <w:pStyle w:val="3GPPNormalText"/>
      </w:pPr>
      <w:r w:rsidRPr="00EC21F9">
        <w:t xml:space="preserve">As illustrated in </w:t>
      </w:r>
      <w:r w:rsidR="00C76BA7">
        <w:fldChar w:fldCharType="begin"/>
      </w:r>
      <w:r w:rsidR="00C76BA7">
        <w:instrText xml:space="preserve"> REF _Ref127461121 \h </w:instrText>
      </w:r>
      <w:r w:rsidR="00C76BA7">
        <w:fldChar w:fldCharType="separate"/>
      </w:r>
      <w:r w:rsidR="00C76BA7">
        <w:t xml:space="preserve">Figure </w:t>
      </w:r>
      <w:r w:rsidR="00C76BA7">
        <w:rPr>
          <w:noProof/>
        </w:rPr>
        <w:t>1</w:t>
      </w:r>
      <w:r w:rsidR="00C76BA7">
        <w:fldChar w:fldCharType="end"/>
      </w:r>
      <w:r w:rsidR="00C76BA7">
        <w:t xml:space="preserve"> </w:t>
      </w:r>
      <w:r w:rsidRPr="00EC21F9">
        <w:t xml:space="preserve">below, scenarios with multiple UEs and </w:t>
      </w:r>
      <w:proofErr w:type="spellStart"/>
      <w:r w:rsidRPr="00EC21F9">
        <w:t>gNBs</w:t>
      </w:r>
      <w:proofErr w:type="spellEnd"/>
      <w:r w:rsidRPr="00EC21F9">
        <w:t xml:space="preserve"> supporting one or more NES techniques will becom</w:t>
      </w:r>
      <w:r w:rsidR="00F12CCB">
        <w:t>e</w:t>
      </w:r>
      <w:r w:rsidRPr="00EC21F9">
        <w:t xml:space="preserve"> more</w:t>
      </w:r>
      <w:r w:rsidR="00F12CCB">
        <w:t xml:space="preserve"> and more</w:t>
      </w:r>
      <w:r w:rsidRPr="00EC21F9">
        <w:t xml:space="preserve"> common. When a </w:t>
      </w:r>
      <w:proofErr w:type="spellStart"/>
      <w:r w:rsidRPr="00EC21F9">
        <w:t>gNB</w:t>
      </w:r>
      <w:proofErr w:type="spellEnd"/>
      <w:r w:rsidRPr="00EC21F9">
        <w:t xml:space="preserve"> applies a NES technique, it </w:t>
      </w:r>
      <w:r w:rsidR="00F12CCB">
        <w:t>may be</w:t>
      </w:r>
      <w:r w:rsidRPr="00EC21F9">
        <w:t xml:space="preserve"> crucial to bar all UEs that do not support it. Therefore, the importance of filtering out UEs that are not compatible with the applied techniques will only grow with time.</w:t>
      </w:r>
    </w:p>
    <w:p w14:paraId="790B73EF" w14:textId="77777777" w:rsidR="00EC21F9" w:rsidRDefault="00EC21F9">
      <w:pPr>
        <w:pStyle w:val="3GPPNormalText"/>
      </w:pPr>
    </w:p>
    <w:p w14:paraId="3747F4FE" w14:textId="7D21A812" w:rsidR="00EC21F9" w:rsidRDefault="00EC21F9">
      <w:pPr>
        <w:pStyle w:val="3GPPNormalText"/>
      </w:pPr>
    </w:p>
    <w:p w14:paraId="475AAABB" w14:textId="77777777" w:rsidR="00C76BA7" w:rsidRDefault="00EC21F9" w:rsidP="00724B44">
      <w:pPr>
        <w:pStyle w:val="3GPPNormalText"/>
        <w:keepNext/>
      </w:pPr>
      <w:r>
        <w:rPr>
          <w:noProof/>
          <w:lang w:val="de-DE" w:eastAsia="de-DE"/>
        </w:rPr>
        <w:lastRenderedPageBreak/>
        <w:drawing>
          <wp:inline distT="0" distB="0" distL="0" distR="0" wp14:anchorId="4B32EAF2" wp14:editId="22787353">
            <wp:extent cx="6332220" cy="3479800"/>
            <wp:effectExtent l="0" t="0" r="0" b="6350"/>
            <wp:docPr id="1"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rotWithShape="1">
                    <a:blip r:embed="rId13"/>
                    <a:srcRect b="2300"/>
                    <a:stretch/>
                  </pic:blipFill>
                  <pic:spPr bwMode="auto">
                    <a:xfrm>
                      <a:off x="0" y="0"/>
                      <a:ext cx="6332220" cy="3479800"/>
                    </a:xfrm>
                    <a:prstGeom prst="rect">
                      <a:avLst/>
                    </a:prstGeom>
                    <a:ln>
                      <a:noFill/>
                    </a:ln>
                    <a:extLst>
                      <a:ext uri="{53640926-AAD7-44D8-BBD7-CCE9431645EC}">
                        <a14:shadowObscured xmlns:a14="http://schemas.microsoft.com/office/drawing/2010/main"/>
                      </a:ext>
                    </a:extLst>
                  </pic:spPr>
                </pic:pic>
              </a:graphicData>
            </a:graphic>
          </wp:inline>
        </w:drawing>
      </w:r>
    </w:p>
    <w:p w14:paraId="0F39B1AE" w14:textId="4A21CAD5" w:rsidR="00EC21F9" w:rsidRDefault="00C76BA7" w:rsidP="00724B44">
      <w:pPr>
        <w:pStyle w:val="Beschriftung"/>
        <w:jc w:val="both"/>
      </w:pPr>
      <w:bookmarkStart w:id="2" w:name="_Ref127461121"/>
      <w:r>
        <w:t xml:space="preserve">Figure </w:t>
      </w:r>
      <w:r>
        <w:fldChar w:fldCharType="begin"/>
      </w:r>
      <w:r>
        <w:instrText xml:space="preserve"> SEQ Figure \* ARABIC </w:instrText>
      </w:r>
      <w:r>
        <w:fldChar w:fldCharType="separate"/>
      </w:r>
      <w:r>
        <w:rPr>
          <w:noProof/>
        </w:rPr>
        <w:t>1</w:t>
      </w:r>
      <w:r>
        <w:fldChar w:fldCharType="end"/>
      </w:r>
      <w:bookmarkEnd w:id="2"/>
      <w:r>
        <w:t xml:space="preserve"> – Only UEs which do not support the specific applied technique need to be barred</w:t>
      </w:r>
    </w:p>
    <w:p w14:paraId="6571F064" w14:textId="77777777" w:rsidR="00EC21F9" w:rsidRPr="005E15AE" w:rsidRDefault="00EC21F9" w:rsidP="00724B44">
      <w:pPr>
        <w:pStyle w:val="3GPPNormalText"/>
      </w:pPr>
    </w:p>
    <w:p w14:paraId="13691E78" w14:textId="179DE9E6" w:rsidR="00CD5682" w:rsidRDefault="008556A1" w:rsidP="00CD5682">
      <w:pPr>
        <w:pStyle w:val="TDocObservation"/>
        <w:jc w:val="both"/>
        <w:rPr>
          <w:bCs/>
          <w:sz w:val="24"/>
          <w:szCs w:val="24"/>
          <w:lang w:val="en-US"/>
        </w:rPr>
      </w:pPr>
      <w:bookmarkStart w:id="3" w:name="_Toc126753650"/>
      <w:r w:rsidRPr="00724B44">
        <w:rPr>
          <w:lang w:val="en-US"/>
        </w:rPr>
        <w:t xml:space="preserve"> </w:t>
      </w:r>
      <w:bookmarkStart w:id="4" w:name="_Ref127516059"/>
      <w:r w:rsidRPr="008556A1">
        <w:rPr>
          <w:bCs/>
          <w:sz w:val="24"/>
          <w:szCs w:val="24"/>
          <w:lang w:val="en-US"/>
        </w:rPr>
        <w:t xml:space="preserve">During the study phase the need for cell barring was discussed </w:t>
      </w:r>
      <w:r w:rsidR="00724B44">
        <w:rPr>
          <w:bCs/>
          <w:sz w:val="24"/>
          <w:szCs w:val="24"/>
          <w:lang w:val="en-US"/>
        </w:rPr>
        <w:t xml:space="preserve">based on </w:t>
      </w:r>
      <w:r w:rsidR="006638E3">
        <w:rPr>
          <w:bCs/>
          <w:sz w:val="24"/>
          <w:szCs w:val="24"/>
          <w:lang w:val="en-US"/>
        </w:rPr>
        <w:t>barring legacy UEs from NES cells while letting NES-capable UEs to access the NES cell</w:t>
      </w:r>
      <w:r>
        <w:rPr>
          <w:bCs/>
          <w:sz w:val="24"/>
          <w:szCs w:val="24"/>
          <w:lang w:val="en-US"/>
        </w:rPr>
        <w:t xml:space="preserve">. This </w:t>
      </w:r>
      <w:r w:rsidR="00724B44">
        <w:rPr>
          <w:bCs/>
          <w:sz w:val="24"/>
          <w:szCs w:val="24"/>
          <w:lang w:val="en-US"/>
        </w:rPr>
        <w:t>differentiation may not be granular</w:t>
      </w:r>
      <w:r>
        <w:rPr>
          <w:bCs/>
          <w:sz w:val="24"/>
          <w:szCs w:val="24"/>
          <w:lang w:val="en-US"/>
        </w:rPr>
        <w:t xml:space="preserve"> enough</w:t>
      </w:r>
      <w:r w:rsidR="00C11C98">
        <w:rPr>
          <w:bCs/>
          <w:sz w:val="24"/>
          <w:szCs w:val="24"/>
          <w:lang w:val="en-US"/>
        </w:rPr>
        <w:t>. Cells may apply a set of NES techniques, while UEs may</w:t>
      </w:r>
      <w:r>
        <w:rPr>
          <w:bCs/>
          <w:sz w:val="24"/>
          <w:szCs w:val="24"/>
          <w:lang w:val="en-US"/>
        </w:rPr>
        <w:t xml:space="preserve"> </w:t>
      </w:r>
      <w:r w:rsidR="00C11C98">
        <w:rPr>
          <w:bCs/>
          <w:sz w:val="24"/>
          <w:szCs w:val="24"/>
          <w:lang w:val="en-US"/>
        </w:rPr>
        <w:t xml:space="preserve">be able to support a </w:t>
      </w:r>
      <w:r w:rsidR="00577357">
        <w:rPr>
          <w:bCs/>
          <w:sz w:val="24"/>
          <w:szCs w:val="24"/>
          <w:lang w:val="en-US"/>
        </w:rPr>
        <w:t>different</w:t>
      </w:r>
      <w:r w:rsidR="00C11C98">
        <w:rPr>
          <w:bCs/>
          <w:sz w:val="24"/>
          <w:szCs w:val="24"/>
          <w:lang w:val="en-US"/>
        </w:rPr>
        <w:t xml:space="preserve"> set of </w:t>
      </w:r>
      <w:r>
        <w:rPr>
          <w:bCs/>
          <w:sz w:val="24"/>
          <w:szCs w:val="24"/>
          <w:lang w:val="en-US"/>
        </w:rPr>
        <w:t xml:space="preserve">NES </w:t>
      </w:r>
      <w:r w:rsidR="00C11C98">
        <w:rPr>
          <w:bCs/>
          <w:sz w:val="24"/>
          <w:szCs w:val="24"/>
          <w:lang w:val="en-US"/>
        </w:rPr>
        <w:t>techniques</w:t>
      </w:r>
      <w:r w:rsidRPr="008556A1">
        <w:rPr>
          <w:bCs/>
          <w:sz w:val="24"/>
          <w:szCs w:val="24"/>
          <w:lang w:val="en-US"/>
        </w:rPr>
        <w:t>.</w:t>
      </w:r>
      <w:bookmarkEnd w:id="3"/>
      <w:bookmarkEnd w:id="4"/>
    </w:p>
    <w:p w14:paraId="04A43AA5" w14:textId="196DC8CA" w:rsidR="001B3DDD" w:rsidRPr="003612A0" w:rsidRDefault="001B3DDD" w:rsidP="00724B44">
      <w:pPr>
        <w:pStyle w:val="3GPPNormalText"/>
      </w:pPr>
      <w:r w:rsidRPr="00AF25B4">
        <w:t>As more NES techniques are expected to be added in future releases, it will become increasingly important to selectively block UEs that do not support the applied techniques in a cell, rather than barring all legacy UEs</w:t>
      </w:r>
      <w:r w:rsidRPr="003612A0">
        <w:t>.</w:t>
      </w:r>
    </w:p>
    <w:p w14:paraId="6A5EA165" w14:textId="0651C626" w:rsidR="002B2025" w:rsidRDefault="002B2025" w:rsidP="00CD5682">
      <w:pPr>
        <w:pStyle w:val="TDocObservation"/>
        <w:jc w:val="both"/>
        <w:rPr>
          <w:bCs/>
          <w:sz w:val="24"/>
          <w:szCs w:val="24"/>
          <w:lang w:val="en-US"/>
        </w:rPr>
      </w:pPr>
      <w:bookmarkStart w:id="5" w:name="_Ref127516076"/>
      <w:r w:rsidRPr="00724B44">
        <w:rPr>
          <w:bCs/>
          <w:sz w:val="24"/>
          <w:szCs w:val="24"/>
          <w:lang w:val="en-US"/>
        </w:rPr>
        <w:t xml:space="preserve">NES market </w:t>
      </w:r>
      <w:r w:rsidR="00C11C98">
        <w:rPr>
          <w:bCs/>
          <w:sz w:val="24"/>
          <w:szCs w:val="24"/>
          <w:lang w:val="en-US"/>
        </w:rPr>
        <w:t xml:space="preserve">may get even more </w:t>
      </w:r>
      <w:r w:rsidRPr="00724B44">
        <w:rPr>
          <w:bCs/>
          <w:sz w:val="24"/>
          <w:szCs w:val="24"/>
          <w:lang w:val="en-US"/>
        </w:rPr>
        <w:t>fragmented</w:t>
      </w:r>
      <w:r w:rsidR="00C11C98">
        <w:rPr>
          <w:bCs/>
          <w:sz w:val="24"/>
          <w:szCs w:val="24"/>
          <w:lang w:val="en-US"/>
        </w:rPr>
        <w:t xml:space="preserve"> with future releases</w:t>
      </w:r>
      <w:r w:rsidRPr="00724B44">
        <w:rPr>
          <w:bCs/>
          <w:sz w:val="24"/>
          <w:szCs w:val="24"/>
          <w:lang w:val="en-US"/>
        </w:rPr>
        <w:t xml:space="preserve">. NES features will be introduced over time, in different releases. </w:t>
      </w:r>
      <w:r>
        <w:rPr>
          <w:bCs/>
          <w:sz w:val="24"/>
          <w:szCs w:val="24"/>
          <w:lang w:val="en-US"/>
        </w:rPr>
        <w:t xml:space="preserve"> For the foreseeable future networks and UEs with different NES capabilities will have to interact.</w:t>
      </w:r>
      <w:bookmarkEnd w:id="5"/>
    </w:p>
    <w:p w14:paraId="79167F64" w14:textId="39077B45" w:rsidR="001B3DDD" w:rsidRDefault="001B3DDD" w:rsidP="00724B44">
      <w:pPr>
        <w:pStyle w:val="3GPPNormalText"/>
      </w:pPr>
      <w:r w:rsidRPr="00724B44">
        <w:t xml:space="preserve">Barring legacy UEs is not always necessary, particularly when applying techniques such as cell DTX/DRX or backward-compatible </w:t>
      </w:r>
      <w:r w:rsidR="00C11C98" w:rsidRPr="00724B44">
        <w:t>spatial</w:t>
      </w:r>
      <w:r w:rsidRPr="00724B44">
        <w:t xml:space="preserve"> adaptation techniques in a cell. Therefore, it is important to consider whether to bar UEs on a case-by-case basis.</w:t>
      </w:r>
      <w:r w:rsidR="00AA32C1">
        <w:t xml:space="preserve"> The following table shows an analysis of the need for cell barring for features included in Rel-18 and a few other features</w:t>
      </w:r>
      <w:r w:rsidR="00CE16A5">
        <w:t xml:space="preserve"> which are based on common signals adaptations and had significant support to be standardized.</w:t>
      </w:r>
      <w:r w:rsidR="00AA32C1">
        <w:t xml:space="preserve"> </w:t>
      </w:r>
    </w:p>
    <w:p w14:paraId="46A04217" w14:textId="0D144526" w:rsidR="00AA32C1" w:rsidRDefault="00AA32C1" w:rsidP="00724B44">
      <w:pPr>
        <w:pStyle w:val="3GPPNormalText"/>
      </w:pPr>
    </w:p>
    <w:p w14:paraId="5DAD7FA5" w14:textId="6406C9A9" w:rsidR="00AA32C1" w:rsidRDefault="00AA32C1" w:rsidP="00724B44">
      <w:pPr>
        <w:pStyle w:val="3GPPNormalText"/>
      </w:pPr>
    </w:p>
    <w:p w14:paraId="737347BC" w14:textId="2893F45B" w:rsidR="00AA32C1" w:rsidRDefault="00AA32C1" w:rsidP="00724B44">
      <w:pPr>
        <w:pStyle w:val="3GPPNormalText"/>
      </w:pPr>
    </w:p>
    <w:p w14:paraId="4F1200AE" w14:textId="00B0E0D7" w:rsidR="00AA32C1" w:rsidRDefault="00AA32C1" w:rsidP="00724B44">
      <w:pPr>
        <w:pStyle w:val="3GPPNormalText"/>
      </w:pPr>
    </w:p>
    <w:p w14:paraId="1CAE527A" w14:textId="77777777" w:rsidR="00AA32C1" w:rsidRDefault="00AA32C1" w:rsidP="00724B44">
      <w:pPr>
        <w:pStyle w:val="3GPPNormalText"/>
      </w:pPr>
    </w:p>
    <w:tbl>
      <w:tblPr>
        <w:tblStyle w:val="Tabellenraster"/>
        <w:tblW w:w="0" w:type="auto"/>
        <w:tblLook w:val="04A0" w:firstRow="1" w:lastRow="0" w:firstColumn="1" w:lastColumn="0" w:noHBand="0" w:noVBand="1"/>
      </w:tblPr>
      <w:tblGrid>
        <w:gridCol w:w="2489"/>
        <w:gridCol w:w="1108"/>
        <w:gridCol w:w="1360"/>
        <w:gridCol w:w="5005"/>
      </w:tblGrid>
      <w:tr w:rsidR="00F12CCB" w14:paraId="501BA5E3" w14:textId="77777777" w:rsidTr="00724B44">
        <w:tc>
          <w:tcPr>
            <w:tcW w:w="2489" w:type="dxa"/>
          </w:tcPr>
          <w:p w14:paraId="550F59C3" w14:textId="258D7D0C" w:rsidR="00F12CCB" w:rsidRDefault="00F12CCB">
            <w:pPr>
              <w:pStyle w:val="3GPPNormalText"/>
            </w:pPr>
            <w:r>
              <w:lastRenderedPageBreak/>
              <w:t>Technique</w:t>
            </w:r>
          </w:p>
        </w:tc>
        <w:tc>
          <w:tcPr>
            <w:tcW w:w="1108" w:type="dxa"/>
          </w:tcPr>
          <w:p w14:paraId="48F374F1" w14:textId="18BE1510" w:rsidR="00F12CCB" w:rsidRDefault="00F12CCB">
            <w:pPr>
              <w:pStyle w:val="3GPPNormalText"/>
            </w:pPr>
            <w:r>
              <w:t>Reference on TR 38.864</w:t>
            </w:r>
          </w:p>
        </w:tc>
        <w:tc>
          <w:tcPr>
            <w:tcW w:w="1360" w:type="dxa"/>
          </w:tcPr>
          <w:p w14:paraId="3EDA18FE" w14:textId="6A4F5D54" w:rsidR="00F12CCB" w:rsidRDefault="00F12CCB">
            <w:pPr>
              <w:pStyle w:val="3GPPNormalText"/>
            </w:pPr>
            <w:r>
              <w:t>Release</w:t>
            </w:r>
          </w:p>
        </w:tc>
        <w:tc>
          <w:tcPr>
            <w:tcW w:w="5005" w:type="dxa"/>
          </w:tcPr>
          <w:p w14:paraId="4FFDA123" w14:textId="68AFD8A8" w:rsidR="00F12CCB" w:rsidRDefault="00F12CCB">
            <w:pPr>
              <w:pStyle w:val="3GPPNormalText"/>
            </w:pPr>
            <w:r>
              <w:t>Importance of cell barring</w:t>
            </w:r>
          </w:p>
        </w:tc>
      </w:tr>
      <w:tr w:rsidR="00F12CCB" w:rsidRPr="00614D66" w14:paraId="2452AB12" w14:textId="77777777" w:rsidTr="00724B44">
        <w:tc>
          <w:tcPr>
            <w:tcW w:w="2489" w:type="dxa"/>
          </w:tcPr>
          <w:p w14:paraId="4FB7DE10" w14:textId="7F09141A" w:rsidR="00F12CCB" w:rsidRDefault="00614D66">
            <w:pPr>
              <w:pStyle w:val="3GPPNormalText"/>
            </w:pPr>
            <w:r>
              <w:t>Cell DTX/DRX</w:t>
            </w:r>
          </w:p>
        </w:tc>
        <w:tc>
          <w:tcPr>
            <w:tcW w:w="1108" w:type="dxa"/>
          </w:tcPr>
          <w:p w14:paraId="5BCEFB87" w14:textId="465CA0BB" w:rsidR="00F12CCB" w:rsidRDefault="00614D66">
            <w:pPr>
              <w:pStyle w:val="3GPPNormalText"/>
            </w:pPr>
            <w:r>
              <w:t>A-4</w:t>
            </w:r>
          </w:p>
        </w:tc>
        <w:tc>
          <w:tcPr>
            <w:tcW w:w="1360" w:type="dxa"/>
          </w:tcPr>
          <w:p w14:paraId="2E946394" w14:textId="6F8745B8" w:rsidR="00F12CCB" w:rsidRDefault="00614D66">
            <w:pPr>
              <w:pStyle w:val="3GPPNormalText"/>
            </w:pPr>
            <w:r>
              <w:t>Rel-18</w:t>
            </w:r>
          </w:p>
        </w:tc>
        <w:tc>
          <w:tcPr>
            <w:tcW w:w="5005" w:type="dxa"/>
          </w:tcPr>
          <w:p w14:paraId="0DBCF012" w14:textId="2DFA7D5E" w:rsidR="00F12CCB" w:rsidRDefault="00614D66">
            <w:pPr>
              <w:pStyle w:val="3GPPNormalText"/>
            </w:pPr>
            <w:r>
              <w:t>Cell barring can be beneficial to achieve enough energy saving, but some support of legacy UEs via C-DRX signaling is possible</w:t>
            </w:r>
          </w:p>
        </w:tc>
      </w:tr>
      <w:tr w:rsidR="00F12CCB" w:rsidRPr="00614D66" w14:paraId="16F3376C" w14:textId="77777777" w:rsidTr="00724B44">
        <w:tc>
          <w:tcPr>
            <w:tcW w:w="2489" w:type="dxa"/>
          </w:tcPr>
          <w:p w14:paraId="1279A4CA" w14:textId="02B4775D" w:rsidR="00F12CCB" w:rsidRDefault="00614D66">
            <w:pPr>
              <w:pStyle w:val="3GPPNormalText"/>
            </w:pPr>
            <w:r>
              <w:t>Spatial Adaptation</w:t>
            </w:r>
          </w:p>
        </w:tc>
        <w:tc>
          <w:tcPr>
            <w:tcW w:w="1108" w:type="dxa"/>
          </w:tcPr>
          <w:p w14:paraId="5FB3854A" w14:textId="043910BE" w:rsidR="00F12CCB" w:rsidRDefault="00614D66">
            <w:pPr>
              <w:pStyle w:val="3GPPNormalText"/>
            </w:pPr>
            <w:r>
              <w:t>C-1</w:t>
            </w:r>
          </w:p>
        </w:tc>
        <w:tc>
          <w:tcPr>
            <w:tcW w:w="1360" w:type="dxa"/>
          </w:tcPr>
          <w:p w14:paraId="050D52A9" w14:textId="78685E97" w:rsidR="00F12CCB" w:rsidRDefault="00614D66">
            <w:pPr>
              <w:pStyle w:val="3GPPNormalText"/>
            </w:pPr>
            <w:r>
              <w:t>Rel-18</w:t>
            </w:r>
          </w:p>
        </w:tc>
        <w:tc>
          <w:tcPr>
            <w:tcW w:w="5005" w:type="dxa"/>
          </w:tcPr>
          <w:p w14:paraId="6B28CAA6" w14:textId="42A6DF0E" w:rsidR="00F12CCB" w:rsidRDefault="00614D66">
            <w:pPr>
              <w:pStyle w:val="3GPPNormalText"/>
            </w:pPr>
            <w:r>
              <w:t>Cell barring can be beneficial to achieve enough energy saving, but legacy are supported by the cell (the technique is UE specific)</w:t>
            </w:r>
          </w:p>
        </w:tc>
      </w:tr>
      <w:tr w:rsidR="00614D66" w14:paraId="23462893" w14:textId="77777777" w:rsidTr="00724B44">
        <w:tc>
          <w:tcPr>
            <w:tcW w:w="2489" w:type="dxa"/>
          </w:tcPr>
          <w:p w14:paraId="0BA1DA1E" w14:textId="67035AFD" w:rsidR="00614D66" w:rsidRDefault="00614D66" w:rsidP="00614D66">
            <w:pPr>
              <w:pStyle w:val="3GPPNormalText"/>
            </w:pPr>
            <w:r>
              <w:t>PSD Adaptation</w:t>
            </w:r>
          </w:p>
        </w:tc>
        <w:tc>
          <w:tcPr>
            <w:tcW w:w="1108" w:type="dxa"/>
          </w:tcPr>
          <w:p w14:paraId="5B3966FF" w14:textId="173E8D62" w:rsidR="00614D66" w:rsidRDefault="00614D66" w:rsidP="00614D66">
            <w:pPr>
              <w:pStyle w:val="3GPPNormalText"/>
            </w:pPr>
            <w:r>
              <w:t>D-1</w:t>
            </w:r>
          </w:p>
        </w:tc>
        <w:tc>
          <w:tcPr>
            <w:tcW w:w="1360" w:type="dxa"/>
          </w:tcPr>
          <w:p w14:paraId="44312405" w14:textId="0BABD791" w:rsidR="00614D66" w:rsidRDefault="00614D66" w:rsidP="00614D66">
            <w:pPr>
              <w:pStyle w:val="3GPPNormalText"/>
            </w:pPr>
            <w:r>
              <w:t>Rel-18</w:t>
            </w:r>
          </w:p>
        </w:tc>
        <w:tc>
          <w:tcPr>
            <w:tcW w:w="5005" w:type="dxa"/>
          </w:tcPr>
          <w:p w14:paraId="2C3FB66C" w14:textId="5A799AE9" w:rsidR="00614D66" w:rsidRDefault="00614D66" w:rsidP="00614D66">
            <w:pPr>
              <w:pStyle w:val="3GPPNormalText"/>
            </w:pPr>
            <w:r>
              <w:t>Cell barring can be beneficial to achieve enough energy saving, but legacy are supported by the cell (the technique is UE specific)</w:t>
            </w:r>
          </w:p>
        </w:tc>
      </w:tr>
      <w:tr w:rsidR="00932730" w:rsidRPr="00932730" w14:paraId="13E74FBA" w14:textId="77777777" w:rsidTr="00724B44">
        <w:tc>
          <w:tcPr>
            <w:tcW w:w="2489" w:type="dxa"/>
          </w:tcPr>
          <w:p w14:paraId="558F52FD" w14:textId="3A5A78BD" w:rsidR="00932730" w:rsidRDefault="00932730" w:rsidP="00932730">
            <w:pPr>
              <w:pStyle w:val="3GPPNormalText"/>
            </w:pPr>
            <w:r>
              <w:t>SSB-less for inter-band CA</w:t>
            </w:r>
          </w:p>
        </w:tc>
        <w:tc>
          <w:tcPr>
            <w:tcW w:w="1108" w:type="dxa"/>
          </w:tcPr>
          <w:p w14:paraId="766F879A" w14:textId="1D037BE0" w:rsidR="00932730" w:rsidRDefault="00932730" w:rsidP="00932730">
            <w:pPr>
              <w:pStyle w:val="3GPPNormalText"/>
            </w:pPr>
            <w:r>
              <w:t>B-1-1</w:t>
            </w:r>
          </w:p>
        </w:tc>
        <w:tc>
          <w:tcPr>
            <w:tcW w:w="1360" w:type="dxa"/>
          </w:tcPr>
          <w:p w14:paraId="2FB21B07" w14:textId="18C718D3" w:rsidR="00932730" w:rsidRDefault="00932730">
            <w:pPr>
              <w:pStyle w:val="3GPPNormalText"/>
            </w:pPr>
            <w:r>
              <w:t>Rel-18 subject to R4 feasibility</w:t>
            </w:r>
          </w:p>
        </w:tc>
        <w:tc>
          <w:tcPr>
            <w:tcW w:w="5005" w:type="dxa"/>
          </w:tcPr>
          <w:p w14:paraId="5EC3AD97" w14:textId="1D12ABF0" w:rsidR="00932730" w:rsidRDefault="00932730" w:rsidP="00932730">
            <w:pPr>
              <w:pStyle w:val="3GPPNormalText"/>
            </w:pPr>
            <w:r>
              <w:t>Not needed. Legacy UEs will not even discover the cell.</w:t>
            </w:r>
          </w:p>
        </w:tc>
      </w:tr>
      <w:tr w:rsidR="00932730" w14:paraId="43CB4EC1" w14:textId="77777777" w:rsidTr="00724B44">
        <w:tc>
          <w:tcPr>
            <w:tcW w:w="2489" w:type="dxa"/>
          </w:tcPr>
          <w:p w14:paraId="2BEA4C31" w14:textId="4858D2ED" w:rsidR="00932730" w:rsidRDefault="00932730">
            <w:pPr>
              <w:pStyle w:val="3GPPNormalText"/>
            </w:pPr>
            <w:r>
              <w:t xml:space="preserve">WUS to </w:t>
            </w:r>
            <w:proofErr w:type="spellStart"/>
            <w:r>
              <w:t>gNB</w:t>
            </w:r>
            <w:proofErr w:type="spellEnd"/>
            <w:r>
              <w:t xml:space="preserve"> </w:t>
            </w:r>
          </w:p>
        </w:tc>
        <w:tc>
          <w:tcPr>
            <w:tcW w:w="1108" w:type="dxa"/>
          </w:tcPr>
          <w:p w14:paraId="5679C16D" w14:textId="4A8EB0AE" w:rsidR="00932730" w:rsidRDefault="00932730">
            <w:pPr>
              <w:pStyle w:val="3GPPNormalText"/>
            </w:pPr>
            <w:r>
              <w:t>A-3</w:t>
            </w:r>
          </w:p>
        </w:tc>
        <w:tc>
          <w:tcPr>
            <w:tcW w:w="1360" w:type="dxa"/>
          </w:tcPr>
          <w:p w14:paraId="17FE5355" w14:textId="5B7080A0" w:rsidR="00932730" w:rsidRDefault="00932730" w:rsidP="00932730">
            <w:pPr>
              <w:pStyle w:val="3GPPNormalText"/>
            </w:pPr>
          </w:p>
        </w:tc>
        <w:tc>
          <w:tcPr>
            <w:tcW w:w="5005" w:type="dxa"/>
          </w:tcPr>
          <w:p w14:paraId="12CFAA77" w14:textId="757882EC" w:rsidR="00932730" w:rsidRDefault="00932730" w:rsidP="00932730">
            <w:pPr>
              <w:pStyle w:val="3GPPNormalText"/>
            </w:pPr>
            <w:r>
              <w:t>It can be essential. UEs not supporting the feature may not be able to operate with intermittent SSBs</w:t>
            </w:r>
          </w:p>
        </w:tc>
      </w:tr>
      <w:tr w:rsidR="00932730" w14:paraId="6D052784" w14:textId="77777777" w:rsidTr="00724B44">
        <w:tc>
          <w:tcPr>
            <w:tcW w:w="2489" w:type="dxa"/>
          </w:tcPr>
          <w:p w14:paraId="69990C71" w14:textId="0340E7A8" w:rsidR="00932730" w:rsidRDefault="00BB70B8" w:rsidP="00932730">
            <w:pPr>
              <w:pStyle w:val="3GPPNormalText"/>
            </w:pPr>
            <w:r>
              <w:t>Non-CA SSB/</w:t>
            </w:r>
            <w:r w:rsidR="00CB509D">
              <w:t>SIB-1-less</w:t>
            </w:r>
          </w:p>
        </w:tc>
        <w:tc>
          <w:tcPr>
            <w:tcW w:w="1108" w:type="dxa"/>
          </w:tcPr>
          <w:p w14:paraId="2F7F2C16" w14:textId="2CBC10E5" w:rsidR="00932730" w:rsidRDefault="00BB70B8" w:rsidP="00932730">
            <w:pPr>
              <w:pStyle w:val="3GPPNormalText"/>
            </w:pPr>
            <w:r>
              <w:t>A-1-5</w:t>
            </w:r>
          </w:p>
        </w:tc>
        <w:tc>
          <w:tcPr>
            <w:tcW w:w="1360" w:type="dxa"/>
          </w:tcPr>
          <w:p w14:paraId="3CCB0416" w14:textId="77777777" w:rsidR="00932730" w:rsidRDefault="00932730" w:rsidP="00932730">
            <w:pPr>
              <w:pStyle w:val="3GPPNormalText"/>
            </w:pPr>
          </w:p>
        </w:tc>
        <w:tc>
          <w:tcPr>
            <w:tcW w:w="5005" w:type="dxa"/>
          </w:tcPr>
          <w:p w14:paraId="53688D64" w14:textId="6DF26AF9" w:rsidR="00932730" w:rsidRDefault="00BB70B8" w:rsidP="00932730">
            <w:pPr>
              <w:pStyle w:val="3GPPNormalText"/>
            </w:pPr>
            <w:r>
              <w:t xml:space="preserve">It can be essential. UEs not supporting the feature may not be able to operate with intermittent or modified </w:t>
            </w:r>
            <w:r w:rsidR="001F4083">
              <w:t>SSB/</w:t>
            </w:r>
            <w:r>
              <w:t>SIB-1s</w:t>
            </w:r>
          </w:p>
        </w:tc>
      </w:tr>
      <w:tr w:rsidR="00BB70B8" w14:paraId="17CE3E81" w14:textId="77777777" w:rsidTr="00724B44">
        <w:tc>
          <w:tcPr>
            <w:tcW w:w="2489" w:type="dxa"/>
          </w:tcPr>
          <w:p w14:paraId="79C9EC42" w14:textId="6BCF70FD" w:rsidR="00BB70B8" w:rsidRDefault="00BB70B8">
            <w:pPr>
              <w:pStyle w:val="3GPPNormalText"/>
            </w:pPr>
            <w:r>
              <w:t>Dynamic SSB periodicity</w:t>
            </w:r>
          </w:p>
        </w:tc>
        <w:tc>
          <w:tcPr>
            <w:tcW w:w="1108" w:type="dxa"/>
          </w:tcPr>
          <w:p w14:paraId="5279A32D" w14:textId="25495F25" w:rsidR="00BB70B8" w:rsidRDefault="00BB70B8" w:rsidP="00BB70B8">
            <w:pPr>
              <w:pStyle w:val="3GPPNormalText"/>
            </w:pPr>
            <w:r>
              <w:t>A-1-3</w:t>
            </w:r>
          </w:p>
        </w:tc>
        <w:tc>
          <w:tcPr>
            <w:tcW w:w="1360" w:type="dxa"/>
          </w:tcPr>
          <w:p w14:paraId="1F75D149" w14:textId="77777777" w:rsidR="00BB70B8" w:rsidRDefault="00BB70B8" w:rsidP="00BB70B8">
            <w:pPr>
              <w:pStyle w:val="3GPPNormalText"/>
            </w:pPr>
          </w:p>
        </w:tc>
        <w:tc>
          <w:tcPr>
            <w:tcW w:w="5005" w:type="dxa"/>
          </w:tcPr>
          <w:p w14:paraId="05EAB27E" w14:textId="6E5AFF5B" w:rsidR="00BB70B8" w:rsidRDefault="00BB70B8">
            <w:pPr>
              <w:pStyle w:val="3GPPNormalText"/>
            </w:pPr>
            <w:r>
              <w:t>It can be essential. UEs not supporting the feature may not be able to operate with varying SSB periodicity</w:t>
            </w:r>
          </w:p>
        </w:tc>
      </w:tr>
    </w:tbl>
    <w:p w14:paraId="39A88F26" w14:textId="669ED8E7" w:rsidR="00F12CCB" w:rsidRDefault="00F12CCB" w:rsidP="00724B44">
      <w:pPr>
        <w:pStyle w:val="3GPPNormalText"/>
      </w:pPr>
    </w:p>
    <w:p w14:paraId="76F3FF4D" w14:textId="57E5BA43" w:rsidR="00AA32C1" w:rsidRDefault="00317C9C" w:rsidP="00724B44">
      <w:pPr>
        <w:pStyle w:val="3GPPNormalText"/>
      </w:pPr>
      <w:r>
        <w:t>As i</w:t>
      </w:r>
      <w:r w:rsidR="00AA32C1">
        <w:t>t can</w:t>
      </w:r>
      <w:r>
        <w:t xml:space="preserve"> be seen on the </w:t>
      </w:r>
      <w:r w:rsidR="00790EF4">
        <w:t xml:space="preserve">table above, on </w:t>
      </w:r>
      <w:r w:rsidR="00CE16A5">
        <w:t>Rel-18</w:t>
      </w:r>
      <w:r w:rsidR="00AA32C1">
        <w:t xml:space="preserve"> </w:t>
      </w:r>
      <w:r w:rsidR="00CE16A5" w:rsidRPr="00CE16A5">
        <w:t>Cell-DTX/Cell-DRX, PSD and Spatial Adaptation may benefit from barring legacy UEs, but legacy UEs may still be supported in the cell</w:t>
      </w:r>
      <w:r w:rsidR="00724B44">
        <w:t>.</w:t>
      </w:r>
    </w:p>
    <w:p w14:paraId="1A5B0703" w14:textId="77777777" w:rsidR="00F12CCB" w:rsidRPr="00724B44" w:rsidRDefault="00F12CCB" w:rsidP="00724B44">
      <w:pPr>
        <w:pStyle w:val="3GPPNormalText"/>
      </w:pPr>
    </w:p>
    <w:p w14:paraId="0EFEF431" w14:textId="30C9472B" w:rsidR="002B2025" w:rsidRDefault="002B2025" w:rsidP="00CD5682">
      <w:pPr>
        <w:pStyle w:val="TDocObservation"/>
        <w:jc w:val="both"/>
        <w:rPr>
          <w:bCs/>
          <w:sz w:val="24"/>
          <w:szCs w:val="24"/>
          <w:lang w:val="en-US"/>
        </w:rPr>
      </w:pPr>
      <w:bookmarkStart w:id="6" w:name="_Ref127516090"/>
      <w:r>
        <w:rPr>
          <w:bCs/>
          <w:sz w:val="24"/>
          <w:szCs w:val="24"/>
          <w:lang w:val="en-US"/>
        </w:rPr>
        <w:t>Cell-DTX/Cell-DRX</w:t>
      </w:r>
      <w:r w:rsidR="00790EF4">
        <w:rPr>
          <w:bCs/>
          <w:sz w:val="24"/>
          <w:szCs w:val="24"/>
          <w:lang w:val="en-US"/>
        </w:rPr>
        <w:t>, PSD</w:t>
      </w:r>
      <w:r>
        <w:rPr>
          <w:bCs/>
          <w:sz w:val="24"/>
          <w:szCs w:val="24"/>
          <w:lang w:val="en-US"/>
        </w:rPr>
        <w:t xml:space="preserve"> and Spatial Adaptation may benefit from barring legacy UEs, but legacy UEs may still </w:t>
      </w:r>
      <w:r w:rsidR="007903E7">
        <w:rPr>
          <w:bCs/>
          <w:sz w:val="24"/>
          <w:szCs w:val="24"/>
          <w:lang w:val="en-US"/>
        </w:rPr>
        <w:t>be</w:t>
      </w:r>
      <w:r>
        <w:rPr>
          <w:bCs/>
          <w:sz w:val="24"/>
          <w:szCs w:val="24"/>
          <w:lang w:val="en-US"/>
        </w:rPr>
        <w:t xml:space="preserve"> support</w:t>
      </w:r>
      <w:r w:rsidR="007903E7">
        <w:rPr>
          <w:bCs/>
          <w:sz w:val="24"/>
          <w:szCs w:val="24"/>
          <w:lang w:val="en-US"/>
        </w:rPr>
        <w:t>ed in the cell</w:t>
      </w:r>
      <w:r>
        <w:rPr>
          <w:bCs/>
          <w:sz w:val="24"/>
          <w:szCs w:val="24"/>
          <w:lang w:val="en-US"/>
        </w:rPr>
        <w:t>.</w:t>
      </w:r>
      <w:bookmarkEnd w:id="6"/>
    </w:p>
    <w:p w14:paraId="0C540465" w14:textId="447643D0" w:rsidR="00526995" w:rsidRDefault="00AF25B4" w:rsidP="00D170E0">
      <w:pPr>
        <w:pStyle w:val="TDocProposal"/>
        <w:spacing w:after="240"/>
        <w:ind w:left="0" w:firstLine="0"/>
        <w:jc w:val="both"/>
        <w:rPr>
          <w:bCs/>
          <w:szCs w:val="24"/>
          <w:lang w:val="en-US"/>
        </w:rPr>
      </w:pPr>
      <w:bookmarkStart w:id="7" w:name="_Ref127516184"/>
      <w:r>
        <w:rPr>
          <w:bCs/>
          <w:szCs w:val="24"/>
          <w:lang w:val="en-US"/>
        </w:rPr>
        <w:t xml:space="preserve">RAN2 may consider a finer granularity for UEs to apply cell barring than to distinguish legacy UEs and NES supporting UEs only. Thus, there might be a better match of UEs being able to camp </w:t>
      </w:r>
      <w:r w:rsidR="00577357">
        <w:rPr>
          <w:bCs/>
          <w:szCs w:val="24"/>
          <w:lang w:val="en-US"/>
        </w:rPr>
        <w:t>on</w:t>
      </w:r>
      <w:r>
        <w:rPr>
          <w:bCs/>
          <w:szCs w:val="24"/>
          <w:lang w:val="en-US"/>
        </w:rPr>
        <w:t xml:space="preserve"> </w:t>
      </w:r>
      <w:r w:rsidR="00577357">
        <w:rPr>
          <w:bCs/>
          <w:szCs w:val="24"/>
          <w:lang w:val="en-US"/>
        </w:rPr>
        <w:t>cells</w:t>
      </w:r>
      <w:r>
        <w:rPr>
          <w:bCs/>
          <w:szCs w:val="24"/>
          <w:lang w:val="en-US"/>
        </w:rPr>
        <w:t xml:space="preserve"> applying </w:t>
      </w:r>
      <w:r w:rsidR="00577357">
        <w:rPr>
          <w:bCs/>
          <w:szCs w:val="24"/>
          <w:lang w:val="en-US"/>
        </w:rPr>
        <w:t xml:space="preserve">NES </w:t>
      </w:r>
      <w:r>
        <w:rPr>
          <w:bCs/>
          <w:szCs w:val="24"/>
          <w:lang w:val="en-US"/>
        </w:rPr>
        <w:t>techniques.</w:t>
      </w:r>
      <w:bookmarkEnd w:id="7"/>
      <w:r>
        <w:rPr>
          <w:bCs/>
          <w:szCs w:val="24"/>
          <w:lang w:val="en-US"/>
        </w:rPr>
        <w:t xml:space="preserve"> </w:t>
      </w:r>
    </w:p>
    <w:p w14:paraId="146B5B28" w14:textId="77777777" w:rsidR="003228EB" w:rsidRPr="00EC21F9" w:rsidRDefault="00526995" w:rsidP="00724B44">
      <w:pPr>
        <w:pStyle w:val="3GPPNormalText"/>
      </w:pPr>
      <w:r w:rsidRPr="005E15AE">
        <w:t>As new techniques, such as common channel adaptation, are expected to be introduced in future releases, it will become increasingly important to selectively bar legacy UEs, including Release 18 UEs, to ensure efficient utilization of network resources and to provide better performance to UEs that support the applied techniques.</w:t>
      </w:r>
    </w:p>
    <w:p w14:paraId="0906FB61" w14:textId="0814694B" w:rsidR="003228EB" w:rsidRPr="00EC21F9" w:rsidRDefault="003228EB" w:rsidP="00724B44">
      <w:pPr>
        <w:pStyle w:val="3GPPNormalText"/>
      </w:pPr>
      <w:r w:rsidRPr="00EC21F9">
        <w:t xml:space="preserve">However, with the constant introduction of new features and NES techniques, the current barring mechanism may require frequent redesigns. Therefore, a more flexible and </w:t>
      </w:r>
      <w:r w:rsidR="00BB70B8">
        <w:t>a future-proof approach</w:t>
      </w:r>
      <w:r w:rsidRPr="00EC21F9">
        <w:t xml:space="preserve"> for barring UEs should be adopted to minimize redesign efforts and ensure efficient management of network resources.</w:t>
      </w:r>
    </w:p>
    <w:p w14:paraId="22A57A4C" w14:textId="121816D9" w:rsidR="002B2025" w:rsidRPr="00724B44" w:rsidRDefault="002B2025" w:rsidP="00CD5682">
      <w:pPr>
        <w:pStyle w:val="TDocObservation"/>
        <w:jc w:val="both"/>
        <w:rPr>
          <w:bCs/>
          <w:sz w:val="24"/>
          <w:szCs w:val="24"/>
          <w:lang w:val="en-US"/>
        </w:rPr>
      </w:pPr>
      <w:bookmarkStart w:id="8" w:name="_Ref127516109"/>
      <w:r>
        <w:rPr>
          <w:bCs/>
          <w:sz w:val="24"/>
          <w:szCs w:val="24"/>
          <w:lang w:val="en-US"/>
        </w:rPr>
        <w:lastRenderedPageBreak/>
        <w:t>Future releases are likely to introduce common channel adaptations</w:t>
      </w:r>
      <w:r w:rsidR="00577357">
        <w:rPr>
          <w:bCs/>
          <w:sz w:val="24"/>
          <w:szCs w:val="24"/>
          <w:lang w:val="en-US"/>
        </w:rPr>
        <w:t>,</w:t>
      </w:r>
      <w:r w:rsidR="005E15AE">
        <w:rPr>
          <w:bCs/>
          <w:sz w:val="24"/>
          <w:szCs w:val="24"/>
          <w:lang w:val="en-US"/>
        </w:rPr>
        <w:t xml:space="preserve"> </w:t>
      </w:r>
      <w:r>
        <w:rPr>
          <w:bCs/>
          <w:sz w:val="24"/>
          <w:szCs w:val="24"/>
          <w:lang w:val="en-US"/>
        </w:rPr>
        <w:t>which will most certainly need barring legacy UEs (including Rel-18 UEs).</w:t>
      </w:r>
      <w:bookmarkEnd w:id="8"/>
    </w:p>
    <w:p w14:paraId="5BAD74D6" w14:textId="6D27B9A0" w:rsidR="00530805" w:rsidRDefault="002B2025" w:rsidP="00530805">
      <w:pPr>
        <w:pStyle w:val="TDocProposal"/>
        <w:spacing w:after="240"/>
        <w:ind w:left="0" w:firstLine="0"/>
        <w:jc w:val="both"/>
        <w:rPr>
          <w:bCs/>
          <w:szCs w:val="24"/>
          <w:lang w:val="en-US"/>
        </w:rPr>
      </w:pPr>
      <w:bookmarkStart w:id="9" w:name="_Toc126753653"/>
      <w:bookmarkStart w:id="10" w:name="_Ref127516201"/>
      <w:r w:rsidRPr="002B2025">
        <w:rPr>
          <w:bCs/>
          <w:szCs w:val="24"/>
          <w:lang w:val="en-US"/>
        </w:rPr>
        <w:t>RAN 2 should consider forward compatibility</w:t>
      </w:r>
      <w:bookmarkEnd w:id="9"/>
      <w:r>
        <w:rPr>
          <w:bCs/>
          <w:szCs w:val="24"/>
          <w:lang w:val="en-US"/>
        </w:rPr>
        <w:t xml:space="preserve"> in the design of cell barring NES </w:t>
      </w:r>
      <w:r w:rsidR="005E15AE">
        <w:rPr>
          <w:bCs/>
          <w:szCs w:val="24"/>
          <w:lang w:val="en-US"/>
        </w:rPr>
        <w:t>techniques</w:t>
      </w:r>
      <w:r>
        <w:rPr>
          <w:bCs/>
          <w:szCs w:val="24"/>
          <w:lang w:val="en-US"/>
        </w:rPr>
        <w:t xml:space="preserve"> for release-18.</w:t>
      </w:r>
      <w:bookmarkEnd w:id="10"/>
      <w:r>
        <w:rPr>
          <w:bCs/>
          <w:szCs w:val="24"/>
          <w:lang w:val="en-US"/>
        </w:rPr>
        <w:t xml:space="preserve"> </w:t>
      </w:r>
    </w:p>
    <w:p w14:paraId="6E9BB7DD" w14:textId="50FEA28F" w:rsidR="00530805" w:rsidRPr="00EC21F9" w:rsidRDefault="0046303F" w:rsidP="00724B44">
      <w:pPr>
        <w:pStyle w:val="3GPPNormalText"/>
        <w:rPr>
          <w:bCs/>
        </w:rPr>
      </w:pPr>
      <w:r>
        <w:t xml:space="preserve">Due to the introduction of NES features </w:t>
      </w:r>
      <w:r w:rsidR="00530805" w:rsidRPr="005E15AE">
        <w:t xml:space="preserve">cells may need to be barred more frequently </w:t>
      </w:r>
      <w:r>
        <w:t>than they have been barred on the past</w:t>
      </w:r>
      <w:r w:rsidR="00530805" w:rsidRPr="005E15AE">
        <w:t xml:space="preserve">. </w:t>
      </w:r>
      <w:r>
        <w:t>During initial access (initial cell search) a UE will need then to traverse more frequencies until it can find one which is not barred. Consequently, in order t</w:t>
      </w:r>
      <w:r w:rsidR="00530805" w:rsidRPr="005E15AE">
        <w:t>o prevent significant initial access delays for UEs, the process of receiving and decoding the barring information should be designed to be as quick as possible.</w:t>
      </w:r>
      <w:r>
        <w:t xml:space="preserve"> Therefore, ideally NES-related barring should be directly </w:t>
      </w:r>
      <w:r w:rsidR="00530805" w:rsidRPr="005E15AE">
        <w:t>on the MIB, whic</w:t>
      </w:r>
      <w:r w:rsidR="00530805" w:rsidRPr="00EC21F9">
        <w:t>h could provide quicker access to the information. However, only one bit is left in the MIB</w:t>
      </w:r>
      <w:r>
        <w:t>.</w:t>
      </w:r>
      <w:r w:rsidR="00530805" w:rsidRPr="00EC21F9">
        <w:t xml:space="preserve"> </w:t>
      </w:r>
    </w:p>
    <w:p w14:paraId="7A1F1B19" w14:textId="4B48677B" w:rsidR="008030D0" w:rsidRDefault="008030D0" w:rsidP="008030D0">
      <w:pPr>
        <w:pStyle w:val="TDocObservation"/>
        <w:jc w:val="both"/>
        <w:rPr>
          <w:bCs/>
          <w:sz w:val="24"/>
          <w:szCs w:val="24"/>
          <w:lang w:val="en-US"/>
        </w:rPr>
      </w:pPr>
      <w:bookmarkStart w:id="11" w:name="_Ref127516169"/>
      <w:r>
        <w:rPr>
          <w:bCs/>
          <w:sz w:val="24"/>
          <w:szCs w:val="24"/>
          <w:lang w:val="en-US"/>
        </w:rPr>
        <w:t>Ideally NES-related barring should be on MIB, to allow fast adaptations and not degrade initial access. However only 1 spare bit is left on MIB.</w:t>
      </w:r>
      <w:bookmarkEnd w:id="11"/>
    </w:p>
    <w:p w14:paraId="661471F6" w14:textId="09095D98" w:rsidR="0046303F" w:rsidRPr="00724B44" w:rsidRDefault="0046303F" w:rsidP="00724B44">
      <w:pPr>
        <w:pStyle w:val="TDocProposal"/>
        <w:spacing w:after="240"/>
        <w:ind w:left="0" w:firstLine="0"/>
        <w:jc w:val="both"/>
        <w:rPr>
          <w:bCs/>
          <w:szCs w:val="24"/>
          <w:lang w:val="en-US"/>
        </w:rPr>
      </w:pPr>
      <w:bookmarkStart w:id="12" w:name="_Ref127516216"/>
      <w:r w:rsidRPr="00724B44">
        <w:rPr>
          <w:bCs/>
          <w:szCs w:val="24"/>
          <w:lang w:val="en-US"/>
        </w:rPr>
        <w:t xml:space="preserve">RAN 2 </w:t>
      </w:r>
      <w:r>
        <w:rPr>
          <w:bCs/>
          <w:szCs w:val="24"/>
          <w:lang w:val="en-US"/>
        </w:rPr>
        <w:t>to discuss how to enable fast evaluation of NES-related barring.</w:t>
      </w:r>
      <w:bookmarkEnd w:id="12"/>
      <w:r>
        <w:rPr>
          <w:bCs/>
          <w:szCs w:val="24"/>
          <w:lang w:val="en-US"/>
        </w:rPr>
        <w:t xml:space="preserve"> </w:t>
      </w:r>
    </w:p>
    <w:p w14:paraId="11195C66" w14:textId="019A4B28" w:rsidR="006D3052" w:rsidRDefault="006D3052" w:rsidP="00724B44">
      <w:pPr>
        <w:pStyle w:val="3GPPNormalText"/>
      </w:pPr>
      <w:r w:rsidRPr="00DA15D3">
        <w:t xml:space="preserve">With the emergence of several groups of UEs with varying capabilities of supporting NES techniques, </w:t>
      </w:r>
      <w:r>
        <w:t xml:space="preserve">multiple </w:t>
      </w:r>
      <w:r w:rsidRPr="006D3052">
        <w:t xml:space="preserve">cells located in the vicinity </w:t>
      </w:r>
      <w:r>
        <w:t>could</w:t>
      </w:r>
      <w:r w:rsidRPr="006D3052">
        <w:t xml:space="preserve"> be </w:t>
      </w:r>
      <w:r>
        <w:t>barred for UEs not supporting NES techniques even</w:t>
      </w:r>
      <w:r w:rsidRPr="006D3052">
        <w:t xml:space="preserve"> over the same </w:t>
      </w:r>
      <w:r>
        <w:t xml:space="preserve">periods of time. This scenario would put a risk on “not barred” cells to experience overload. Therefore, </w:t>
      </w:r>
      <w:r w:rsidRPr="00DA15D3">
        <w:t xml:space="preserve">ensuring load balancing becomes increasingly important. This requires careful management of network resources to distribute traffic evenly across cells and ensure </w:t>
      </w:r>
      <w:r>
        <w:t xml:space="preserve">optimal performance for all UEs considering </w:t>
      </w:r>
      <w:r w:rsidR="005E15AE">
        <w:t xml:space="preserve">also </w:t>
      </w:r>
      <w:r>
        <w:t>their capability to support NES techniques</w:t>
      </w:r>
      <w:r w:rsidRPr="00DA15D3">
        <w:t>.</w:t>
      </w:r>
    </w:p>
    <w:p w14:paraId="74AF5117" w14:textId="1741DE5A" w:rsidR="00EC21F9" w:rsidRPr="00724B44" w:rsidRDefault="00EC21F9" w:rsidP="00EC21F9">
      <w:pPr>
        <w:rPr>
          <w:sz w:val="22"/>
          <w:szCs w:val="22"/>
          <w:lang w:val="en-US" w:eastAsia="ja-JP"/>
        </w:rPr>
      </w:pPr>
      <w:r w:rsidRPr="00724B44">
        <w:rPr>
          <w:sz w:val="22"/>
          <w:szCs w:val="22"/>
          <w:lang w:val="en-US" w:eastAsia="ja-JP"/>
        </w:rPr>
        <w:t>As shown in</w:t>
      </w:r>
      <w:r w:rsidR="0046303F">
        <w:rPr>
          <w:sz w:val="22"/>
          <w:szCs w:val="22"/>
          <w:lang w:val="en-US" w:eastAsia="ja-JP"/>
        </w:rPr>
        <w:t xml:space="preserve"> </w:t>
      </w:r>
      <w:r w:rsidR="0046303F">
        <w:rPr>
          <w:sz w:val="22"/>
          <w:szCs w:val="22"/>
          <w:lang w:val="en-US" w:eastAsia="ja-JP"/>
        </w:rPr>
        <w:fldChar w:fldCharType="begin"/>
      </w:r>
      <w:r w:rsidR="0046303F">
        <w:rPr>
          <w:sz w:val="22"/>
          <w:szCs w:val="22"/>
          <w:lang w:val="en-US" w:eastAsia="ja-JP"/>
        </w:rPr>
        <w:instrText xml:space="preserve"> REF _Ref127461121 \h </w:instrText>
      </w:r>
      <w:r w:rsidR="0046303F">
        <w:rPr>
          <w:sz w:val="22"/>
          <w:szCs w:val="22"/>
          <w:lang w:val="en-US" w:eastAsia="ja-JP"/>
        </w:rPr>
      </w:r>
      <w:r w:rsidR="0046303F">
        <w:rPr>
          <w:sz w:val="22"/>
          <w:szCs w:val="22"/>
          <w:lang w:val="en-US" w:eastAsia="ja-JP"/>
        </w:rPr>
        <w:fldChar w:fldCharType="separate"/>
      </w:r>
      <w:r w:rsidR="0046303F">
        <w:t xml:space="preserve">Figure </w:t>
      </w:r>
      <w:r w:rsidR="0046303F">
        <w:rPr>
          <w:noProof/>
        </w:rPr>
        <w:t>1</w:t>
      </w:r>
      <w:r w:rsidR="0046303F">
        <w:rPr>
          <w:sz w:val="22"/>
          <w:szCs w:val="22"/>
          <w:lang w:val="en-US" w:eastAsia="ja-JP"/>
        </w:rPr>
        <w:fldChar w:fldCharType="end"/>
      </w:r>
      <w:r w:rsidRPr="00724B44">
        <w:rPr>
          <w:sz w:val="22"/>
          <w:szCs w:val="22"/>
          <w:lang w:val="en-US" w:eastAsia="ja-JP"/>
        </w:rPr>
        <w:t xml:space="preserve">, the barred UEs which do not support the applied technique, should select another </w:t>
      </w:r>
      <w:proofErr w:type="spellStart"/>
      <w:r w:rsidRPr="00724B44">
        <w:rPr>
          <w:sz w:val="22"/>
          <w:szCs w:val="22"/>
          <w:lang w:val="en-US" w:eastAsia="ja-JP"/>
        </w:rPr>
        <w:t>gNB</w:t>
      </w:r>
      <w:proofErr w:type="spellEnd"/>
      <w:r w:rsidRPr="00724B44">
        <w:rPr>
          <w:sz w:val="22"/>
          <w:szCs w:val="22"/>
          <w:lang w:val="en-US" w:eastAsia="ja-JP"/>
        </w:rPr>
        <w:t xml:space="preserve"> to camp on. In larger scales this could lead to load unbalancing.</w:t>
      </w:r>
    </w:p>
    <w:p w14:paraId="2473FF64" w14:textId="23D6A53A" w:rsidR="006D3052" w:rsidRDefault="00EC21F9" w:rsidP="00DA15D3">
      <w:pPr>
        <w:pStyle w:val="TDocProposal"/>
        <w:numPr>
          <w:ilvl w:val="0"/>
          <w:numId w:val="0"/>
        </w:numPr>
        <w:spacing w:after="240"/>
        <w:jc w:val="both"/>
        <w:rPr>
          <w:b w:val="0"/>
          <w:sz w:val="22"/>
          <w:szCs w:val="22"/>
          <w:lang w:val="en-US"/>
        </w:rPr>
      </w:pPr>
      <w:r w:rsidRPr="006E780D">
        <w:rPr>
          <w:rFonts w:eastAsia="SimSun"/>
          <w:b w:val="0"/>
          <w:sz w:val="22"/>
          <w:szCs w:val="22"/>
          <w:lang w:val="en-US"/>
        </w:rPr>
        <w:t xml:space="preserve">Identifying the UEs and </w:t>
      </w:r>
      <w:proofErr w:type="spellStart"/>
      <w:r w:rsidRPr="006E780D">
        <w:rPr>
          <w:rFonts w:eastAsia="SimSun"/>
          <w:b w:val="0"/>
          <w:sz w:val="22"/>
          <w:szCs w:val="22"/>
          <w:lang w:val="en-US"/>
        </w:rPr>
        <w:t>gNBs</w:t>
      </w:r>
      <w:proofErr w:type="spellEnd"/>
      <w:r w:rsidRPr="006E780D">
        <w:rPr>
          <w:rFonts w:eastAsia="SimSun"/>
          <w:b w:val="0"/>
          <w:sz w:val="22"/>
          <w:szCs w:val="22"/>
          <w:lang w:val="en-US"/>
        </w:rPr>
        <w:t xml:space="preserve"> with different support levels, can help to balance the load on the network and ensure that network resources are used efficiently. Overall, effective filtering of UEs based on their compatibility with applied NES techniques is essential for ensuring optimal network performance and maintaining a high quality of service for all UEs</w:t>
      </w:r>
      <w:r w:rsidRPr="006E780D">
        <w:rPr>
          <w:b w:val="0"/>
          <w:sz w:val="22"/>
          <w:szCs w:val="22"/>
          <w:lang w:val="en-US"/>
        </w:rPr>
        <w:t>.</w:t>
      </w:r>
    </w:p>
    <w:p w14:paraId="7C8D5B3D" w14:textId="7BE94A0B" w:rsidR="006E780D" w:rsidRPr="006E780D" w:rsidRDefault="006E780D" w:rsidP="006E780D">
      <w:pPr>
        <w:pStyle w:val="TDocObservation"/>
        <w:rPr>
          <w:lang w:val="en-US"/>
        </w:rPr>
      </w:pPr>
      <w:bookmarkStart w:id="13" w:name="_Ref127517459"/>
      <w:r w:rsidRPr="006E780D">
        <w:rPr>
          <w:bCs/>
          <w:sz w:val="24"/>
          <w:szCs w:val="24"/>
          <w:lang w:val="en-US"/>
        </w:rPr>
        <w:t>Effective load balancing becomes increasingly important with implementation of cell barring considering the emergence of multiple UE groups with varying levels of support for NES techniques.</w:t>
      </w:r>
      <w:bookmarkEnd w:id="13"/>
    </w:p>
    <w:p w14:paraId="6FE5BD4D" w14:textId="5C1DB299" w:rsidR="00DA15D3" w:rsidRPr="003932FB" w:rsidRDefault="00DA15D3" w:rsidP="003932FB">
      <w:pPr>
        <w:pStyle w:val="TDocProposal"/>
        <w:spacing w:after="240"/>
        <w:ind w:left="0" w:firstLine="0"/>
        <w:jc w:val="both"/>
        <w:rPr>
          <w:bCs/>
          <w:szCs w:val="24"/>
          <w:lang w:val="en-US"/>
        </w:rPr>
      </w:pPr>
      <w:bookmarkStart w:id="14" w:name="_Ref127517475"/>
      <w:r w:rsidRPr="003932FB">
        <w:rPr>
          <w:bCs/>
          <w:szCs w:val="24"/>
          <w:lang w:val="en-US"/>
        </w:rPr>
        <w:t>RAN 2 to discuss how to handle load balancing in future with different UE and Cell types.</w:t>
      </w:r>
      <w:bookmarkEnd w:id="14"/>
    </w:p>
    <w:p w14:paraId="2800296C" w14:textId="77777777" w:rsidR="002B2025" w:rsidRPr="007C3C1A" w:rsidRDefault="002B2025" w:rsidP="00724B44">
      <w:pPr>
        <w:rPr>
          <w:lang w:val="en-US"/>
        </w:rPr>
      </w:pPr>
    </w:p>
    <w:p w14:paraId="3CCF633B" w14:textId="77777777" w:rsidR="00C05AC4" w:rsidRPr="00B41BCC" w:rsidRDefault="00C05AC4" w:rsidP="00510A4D">
      <w:pPr>
        <w:pStyle w:val="berschrift1"/>
        <w:tabs>
          <w:tab w:val="clear" w:pos="432"/>
        </w:tabs>
        <w:spacing w:before="480"/>
        <w:ind w:left="431" w:hanging="431"/>
        <w:rPr>
          <w:snapToGrid w:val="0"/>
          <w:lang w:val="en-US"/>
        </w:rPr>
      </w:pPr>
      <w:r w:rsidRPr="00990ECA">
        <w:rPr>
          <w:lang w:val="en-US"/>
        </w:rPr>
        <w:t>Conclusions</w:t>
      </w:r>
    </w:p>
    <w:p w14:paraId="7917FE03" w14:textId="04F08C0D" w:rsidR="0019134D" w:rsidRDefault="00BE3AFD" w:rsidP="000719AA">
      <w:pPr>
        <w:pStyle w:val="3GPPNormalText"/>
        <w:spacing w:after="0"/>
        <w:rPr>
          <w:sz w:val="24"/>
        </w:rPr>
      </w:pPr>
      <w:r w:rsidRPr="0019134D">
        <w:rPr>
          <w:bCs/>
          <w:sz w:val="24"/>
        </w:rPr>
        <w:t xml:space="preserve">In this contribution, we discussed </w:t>
      </w:r>
      <w:r w:rsidRPr="00BE3AFD">
        <w:rPr>
          <w:bCs/>
          <w:sz w:val="24"/>
        </w:rPr>
        <w:t>some</w:t>
      </w:r>
      <w:r w:rsidR="001F4083">
        <w:rPr>
          <w:bCs/>
          <w:sz w:val="24"/>
        </w:rPr>
        <w:t xml:space="preserve"> Cell Selection and Cell Reselection</w:t>
      </w:r>
      <w:r w:rsidRPr="00BE3AFD">
        <w:rPr>
          <w:bCs/>
          <w:sz w:val="24"/>
        </w:rPr>
        <w:t xml:space="preserve"> aspects of </w:t>
      </w:r>
      <w:r w:rsidR="00B6066F">
        <w:rPr>
          <w:bCs/>
          <w:sz w:val="24"/>
        </w:rPr>
        <w:t>Network Energy Savings</w:t>
      </w:r>
      <w:r w:rsidRPr="00BE3AFD">
        <w:rPr>
          <w:sz w:val="24"/>
        </w:rPr>
        <w:t xml:space="preserve">. </w:t>
      </w:r>
      <w:r w:rsidRPr="0019134D">
        <w:rPr>
          <w:sz w:val="24"/>
        </w:rPr>
        <w:t>The following observations and proposals have been made:</w:t>
      </w:r>
    </w:p>
    <w:p w14:paraId="0D96C1C4" w14:textId="6B944196" w:rsidR="005E15AE" w:rsidRDefault="005E15AE" w:rsidP="000719AA">
      <w:pPr>
        <w:pStyle w:val="3GPPNormalText"/>
        <w:spacing w:after="0"/>
        <w:rPr>
          <w:sz w:val="24"/>
        </w:rPr>
      </w:pPr>
    </w:p>
    <w:p w14:paraId="5F9D34B0" w14:textId="1491E0A6" w:rsidR="00DD2E14" w:rsidRDefault="00724B44" w:rsidP="000719AA">
      <w:pPr>
        <w:pStyle w:val="3GPPNormalText"/>
        <w:spacing w:after="0"/>
        <w:rPr>
          <w:b/>
          <w:sz w:val="24"/>
        </w:rPr>
      </w:pPr>
      <w:r w:rsidRPr="00724B44">
        <w:rPr>
          <w:b/>
          <w:sz w:val="24"/>
        </w:rPr>
        <w:fldChar w:fldCharType="begin"/>
      </w:r>
      <w:r w:rsidRPr="00724B44">
        <w:rPr>
          <w:b/>
          <w:sz w:val="24"/>
        </w:rPr>
        <w:instrText xml:space="preserve"> REF _Ref127516059 \n \h </w:instrText>
      </w:r>
      <w:r>
        <w:rPr>
          <w:b/>
          <w:sz w:val="24"/>
        </w:rPr>
        <w:instrText xml:space="preserve"> \* MERGEFORMAT </w:instrText>
      </w:r>
      <w:r w:rsidRPr="00724B44">
        <w:rPr>
          <w:b/>
          <w:sz w:val="24"/>
        </w:rPr>
      </w:r>
      <w:r w:rsidRPr="00724B44">
        <w:rPr>
          <w:b/>
          <w:sz w:val="24"/>
        </w:rPr>
        <w:fldChar w:fldCharType="separate"/>
      </w:r>
      <w:r w:rsidRPr="00724B44">
        <w:rPr>
          <w:b/>
          <w:sz w:val="24"/>
        </w:rPr>
        <w:t>Observation 1:</w:t>
      </w:r>
      <w:r w:rsidRPr="00724B44">
        <w:rPr>
          <w:b/>
          <w:sz w:val="24"/>
        </w:rPr>
        <w:fldChar w:fldCharType="end"/>
      </w:r>
      <w:r w:rsidRPr="00724B44">
        <w:rPr>
          <w:b/>
          <w:sz w:val="24"/>
        </w:rPr>
        <w:fldChar w:fldCharType="begin"/>
      </w:r>
      <w:r w:rsidRPr="00724B44">
        <w:rPr>
          <w:b/>
          <w:sz w:val="24"/>
        </w:rPr>
        <w:instrText xml:space="preserve"> REF _Ref127516059 \h </w:instrText>
      </w:r>
      <w:r>
        <w:rPr>
          <w:b/>
          <w:sz w:val="24"/>
        </w:rPr>
        <w:instrText xml:space="preserve"> \* MERGEFORMAT </w:instrText>
      </w:r>
      <w:r w:rsidRPr="00724B44">
        <w:rPr>
          <w:b/>
          <w:sz w:val="24"/>
        </w:rPr>
      </w:r>
      <w:r w:rsidRPr="00724B44">
        <w:rPr>
          <w:b/>
          <w:sz w:val="24"/>
        </w:rPr>
        <w:fldChar w:fldCharType="separate"/>
      </w:r>
      <w:r w:rsidRPr="00724B44">
        <w:rPr>
          <w:b/>
          <w:sz w:val="24"/>
        </w:rPr>
        <w:t xml:space="preserve"> </w:t>
      </w:r>
      <w:r w:rsidRPr="00724B44">
        <w:rPr>
          <w:b/>
          <w:bCs/>
          <w:sz w:val="24"/>
        </w:rPr>
        <w:t xml:space="preserve">During the study phase the need for cell barring was discussed limited to NES supporting cells vs. non-NES supporting cells. This differentiation may not be fine enough. Cells </w:t>
      </w:r>
      <w:r w:rsidRPr="00724B44">
        <w:rPr>
          <w:b/>
          <w:bCs/>
          <w:sz w:val="24"/>
        </w:rPr>
        <w:lastRenderedPageBreak/>
        <w:t>may apply a set of NES techniques, while UEs may be able to support a different set of NES techniques.</w:t>
      </w:r>
      <w:r w:rsidRPr="00724B44">
        <w:rPr>
          <w:b/>
          <w:sz w:val="24"/>
        </w:rPr>
        <w:fldChar w:fldCharType="end"/>
      </w:r>
    </w:p>
    <w:p w14:paraId="3B63F67A" w14:textId="77777777" w:rsidR="001F4083" w:rsidRPr="00724B44" w:rsidRDefault="001F4083" w:rsidP="000719AA">
      <w:pPr>
        <w:pStyle w:val="3GPPNormalText"/>
        <w:spacing w:after="0"/>
        <w:rPr>
          <w:b/>
          <w:sz w:val="24"/>
        </w:rPr>
      </w:pPr>
    </w:p>
    <w:p w14:paraId="44667C29" w14:textId="04F38CAD" w:rsidR="00724B44" w:rsidRDefault="00724B44" w:rsidP="000719AA">
      <w:pPr>
        <w:pStyle w:val="3GPPNormalText"/>
        <w:spacing w:after="0"/>
        <w:rPr>
          <w:b/>
          <w:sz w:val="24"/>
        </w:rPr>
      </w:pPr>
      <w:r w:rsidRPr="00724B44">
        <w:rPr>
          <w:b/>
          <w:sz w:val="24"/>
        </w:rPr>
        <w:fldChar w:fldCharType="begin"/>
      </w:r>
      <w:r w:rsidRPr="00724B44">
        <w:rPr>
          <w:b/>
          <w:sz w:val="24"/>
        </w:rPr>
        <w:instrText xml:space="preserve"> REF _Ref127516076 \n \h </w:instrText>
      </w:r>
      <w:r>
        <w:rPr>
          <w:b/>
          <w:sz w:val="24"/>
        </w:rPr>
        <w:instrText xml:space="preserve"> \* MERGEFORMAT </w:instrText>
      </w:r>
      <w:r w:rsidRPr="00724B44">
        <w:rPr>
          <w:b/>
          <w:sz w:val="24"/>
        </w:rPr>
      </w:r>
      <w:r w:rsidRPr="00724B44">
        <w:rPr>
          <w:b/>
          <w:sz w:val="24"/>
        </w:rPr>
        <w:fldChar w:fldCharType="separate"/>
      </w:r>
      <w:r w:rsidRPr="00724B44">
        <w:rPr>
          <w:b/>
          <w:sz w:val="24"/>
        </w:rPr>
        <w:t>Observation 2:</w:t>
      </w:r>
      <w:r w:rsidRPr="00724B44">
        <w:rPr>
          <w:b/>
          <w:sz w:val="24"/>
        </w:rPr>
        <w:fldChar w:fldCharType="end"/>
      </w:r>
      <w:r w:rsidRPr="00724B44">
        <w:rPr>
          <w:b/>
          <w:sz w:val="24"/>
        </w:rPr>
        <w:t xml:space="preserve"> </w:t>
      </w:r>
      <w:r w:rsidRPr="00724B44">
        <w:rPr>
          <w:b/>
          <w:sz w:val="24"/>
        </w:rPr>
        <w:fldChar w:fldCharType="begin"/>
      </w:r>
      <w:r w:rsidRPr="00724B44">
        <w:rPr>
          <w:b/>
          <w:sz w:val="24"/>
        </w:rPr>
        <w:instrText xml:space="preserve"> REF _Ref127516076 \h </w:instrText>
      </w:r>
      <w:r>
        <w:rPr>
          <w:b/>
          <w:sz w:val="24"/>
        </w:rPr>
        <w:instrText xml:space="preserve"> \* MERGEFORMAT </w:instrText>
      </w:r>
      <w:r w:rsidRPr="00724B44">
        <w:rPr>
          <w:b/>
          <w:sz w:val="24"/>
        </w:rPr>
      </w:r>
      <w:r w:rsidRPr="00724B44">
        <w:rPr>
          <w:b/>
          <w:sz w:val="24"/>
        </w:rPr>
        <w:fldChar w:fldCharType="separate"/>
      </w:r>
      <w:r w:rsidRPr="00724B44">
        <w:rPr>
          <w:b/>
          <w:bCs/>
          <w:sz w:val="24"/>
        </w:rPr>
        <w:t>NES market may get even more fragmented with future releases. NES features will be introduced over time, in different releases.  For the foreseeable future networks and UEs with different NES capabilities will have to interact.</w:t>
      </w:r>
      <w:r w:rsidRPr="00724B44">
        <w:rPr>
          <w:b/>
          <w:sz w:val="24"/>
        </w:rPr>
        <w:fldChar w:fldCharType="end"/>
      </w:r>
    </w:p>
    <w:p w14:paraId="0E6880F9" w14:textId="77777777" w:rsidR="001F4083" w:rsidRPr="00724B44" w:rsidRDefault="001F4083" w:rsidP="000719AA">
      <w:pPr>
        <w:pStyle w:val="3GPPNormalText"/>
        <w:spacing w:after="0"/>
        <w:rPr>
          <w:b/>
          <w:sz w:val="24"/>
        </w:rPr>
      </w:pPr>
    </w:p>
    <w:p w14:paraId="321185F3" w14:textId="5A2885CE" w:rsidR="00724B44" w:rsidRDefault="00724B44" w:rsidP="000719AA">
      <w:pPr>
        <w:pStyle w:val="3GPPNormalText"/>
        <w:spacing w:after="0"/>
        <w:rPr>
          <w:b/>
          <w:sz w:val="24"/>
        </w:rPr>
      </w:pPr>
      <w:r w:rsidRPr="00724B44">
        <w:rPr>
          <w:b/>
          <w:sz w:val="24"/>
        </w:rPr>
        <w:fldChar w:fldCharType="begin"/>
      </w:r>
      <w:r w:rsidRPr="00724B44">
        <w:rPr>
          <w:b/>
          <w:sz w:val="24"/>
        </w:rPr>
        <w:instrText xml:space="preserve"> REF _Ref127516090 \n \h </w:instrText>
      </w:r>
      <w:r>
        <w:rPr>
          <w:b/>
          <w:sz w:val="24"/>
        </w:rPr>
        <w:instrText xml:space="preserve"> \* MERGEFORMAT </w:instrText>
      </w:r>
      <w:r w:rsidRPr="00724B44">
        <w:rPr>
          <w:b/>
          <w:sz w:val="24"/>
        </w:rPr>
      </w:r>
      <w:r w:rsidRPr="00724B44">
        <w:rPr>
          <w:b/>
          <w:sz w:val="24"/>
        </w:rPr>
        <w:fldChar w:fldCharType="separate"/>
      </w:r>
      <w:r w:rsidRPr="00724B44">
        <w:rPr>
          <w:b/>
          <w:sz w:val="24"/>
        </w:rPr>
        <w:t>Observation 3:</w:t>
      </w:r>
      <w:r w:rsidRPr="00724B44">
        <w:rPr>
          <w:b/>
          <w:sz w:val="24"/>
        </w:rPr>
        <w:fldChar w:fldCharType="end"/>
      </w:r>
      <w:r w:rsidRPr="00724B44">
        <w:rPr>
          <w:b/>
          <w:sz w:val="24"/>
        </w:rPr>
        <w:t xml:space="preserve"> </w:t>
      </w:r>
      <w:r w:rsidRPr="00724B44">
        <w:rPr>
          <w:b/>
          <w:sz w:val="24"/>
        </w:rPr>
        <w:fldChar w:fldCharType="begin"/>
      </w:r>
      <w:r w:rsidRPr="00724B44">
        <w:rPr>
          <w:b/>
          <w:sz w:val="24"/>
        </w:rPr>
        <w:instrText xml:space="preserve"> REF _Ref127516090 \h </w:instrText>
      </w:r>
      <w:r>
        <w:rPr>
          <w:b/>
          <w:sz w:val="24"/>
        </w:rPr>
        <w:instrText xml:space="preserve"> \* MERGEFORMAT </w:instrText>
      </w:r>
      <w:r w:rsidRPr="00724B44">
        <w:rPr>
          <w:b/>
          <w:sz w:val="24"/>
        </w:rPr>
      </w:r>
      <w:r w:rsidRPr="00724B44">
        <w:rPr>
          <w:b/>
          <w:sz w:val="24"/>
        </w:rPr>
        <w:fldChar w:fldCharType="separate"/>
      </w:r>
      <w:r w:rsidRPr="00724B44">
        <w:rPr>
          <w:b/>
          <w:bCs/>
          <w:sz w:val="24"/>
        </w:rPr>
        <w:t>Cell-DTX/Cell-DRX, PSD and Spatial Adaptation may benefit from barring legacy UEs, but legacy UEs may still be supported in the cell.</w:t>
      </w:r>
      <w:r w:rsidRPr="00724B44">
        <w:rPr>
          <w:b/>
          <w:sz w:val="24"/>
        </w:rPr>
        <w:fldChar w:fldCharType="end"/>
      </w:r>
    </w:p>
    <w:p w14:paraId="5FA21643" w14:textId="77777777" w:rsidR="001F4083" w:rsidRPr="00724B44" w:rsidRDefault="001F4083" w:rsidP="000719AA">
      <w:pPr>
        <w:pStyle w:val="3GPPNormalText"/>
        <w:spacing w:after="0"/>
        <w:rPr>
          <w:b/>
          <w:sz w:val="24"/>
        </w:rPr>
      </w:pPr>
    </w:p>
    <w:p w14:paraId="3AB1A725" w14:textId="683CEDCA" w:rsidR="00724B44" w:rsidRDefault="00724B44" w:rsidP="000719AA">
      <w:pPr>
        <w:pStyle w:val="3GPPNormalText"/>
        <w:spacing w:after="0"/>
        <w:rPr>
          <w:b/>
          <w:sz w:val="24"/>
        </w:rPr>
      </w:pPr>
      <w:r w:rsidRPr="00724B44">
        <w:rPr>
          <w:b/>
          <w:sz w:val="24"/>
        </w:rPr>
        <w:fldChar w:fldCharType="begin"/>
      </w:r>
      <w:r w:rsidRPr="00724B44">
        <w:rPr>
          <w:b/>
          <w:sz w:val="24"/>
        </w:rPr>
        <w:instrText xml:space="preserve"> REF _Ref127516109 \n \h </w:instrText>
      </w:r>
      <w:r>
        <w:rPr>
          <w:b/>
          <w:sz w:val="24"/>
        </w:rPr>
        <w:instrText xml:space="preserve"> \* MERGEFORMAT </w:instrText>
      </w:r>
      <w:r w:rsidRPr="00724B44">
        <w:rPr>
          <w:b/>
          <w:sz w:val="24"/>
        </w:rPr>
      </w:r>
      <w:r w:rsidRPr="00724B44">
        <w:rPr>
          <w:b/>
          <w:sz w:val="24"/>
        </w:rPr>
        <w:fldChar w:fldCharType="separate"/>
      </w:r>
      <w:r w:rsidRPr="00724B44">
        <w:rPr>
          <w:b/>
          <w:sz w:val="24"/>
        </w:rPr>
        <w:t>Observation 4:</w:t>
      </w:r>
      <w:r w:rsidRPr="00724B44">
        <w:rPr>
          <w:b/>
          <w:sz w:val="24"/>
        </w:rPr>
        <w:fldChar w:fldCharType="end"/>
      </w:r>
      <w:r w:rsidRPr="00724B44">
        <w:rPr>
          <w:b/>
          <w:sz w:val="24"/>
        </w:rPr>
        <w:t xml:space="preserve"> </w:t>
      </w:r>
      <w:r w:rsidRPr="00724B44">
        <w:rPr>
          <w:b/>
          <w:sz w:val="24"/>
        </w:rPr>
        <w:fldChar w:fldCharType="begin"/>
      </w:r>
      <w:r w:rsidRPr="00724B44">
        <w:rPr>
          <w:b/>
          <w:sz w:val="24"/>
        </w:rPr>
        <w:instrText xml:space="preserve"> REF _Ref127516109 \h </w:instrText>
      </w:r>
      <w:r>
        <w:rPr>
          <w:b/>
          <w:sz w:val="24"/>
        </w:rPr>
        <w:instrText xml:space="preserve"> \* MERGEFORMAT </w:instrText>
      </w:r>
      <w:r w:rsidRPr="00724B44">
        <w:rPr>
          <w:b/>
          <w:sz w:val="24"/>
        </w:rPr>
      </w:r>
      <w:r w:rsidRPr="00724B44">
        <w:rPr>
          <w:b/>
          <w:sz w:val="24"/>
        </w:rPr>
        <w:fldChar w:fldCharType="separate"/>
      </w:r>
      <w:r w:rsidRPr="00724B44">
        <w:rPr>
          <w:b/>
          <w:bCs/>
          <w:sz w:val="24"/>
        </w:rPr>
        <w:t>Future releases are likely to introduce common channel adaptations, which will most certainly need barring legacy UEs (including Rel-18 UEs).</w:t>
      </w:r>
      <w:r w:rsidRPr="00724B44">
        <w:rPr>
          <w:b/>
          <w:sz w:val="24"/>
        </w:rPr>
        <w:fldChar w:fldCharType="end"/>
      </w:r>
    </w:p>
    <w:p w14:paraId="047B5C57" w14:textId="77777777" w:rsidR="001F4083" w:rsidRPr="00724B44" w:rsidRDefault="001F4083" w:rsidP="000719AA">
      <w:pPr>
        <w:pStyle w:val="3GPPNormalText"/>
        <w:spacing w:after="0"/>
        <w:rPr>
          <w:b/>
          <w:sz w:val="24"/>
        </w:rPr>
      </w:pPr>
    </w:p>
    <w:p w14:paraId="146E521E" w14:textId="7A598EB7" w:rsidR="00724B44" w:rsidRDefault="00724B44" w:rsidP="000719AA">
      <w:pPr>
        <w:pStyle w:val="3GPPNormalText"/>
        <w:spacing w:after="0"/>
        <w:rPr>
          <w:b/>
          <w:sz w:val="24"/>
        </w:rPr>
      </w:pPr>
      <w:r w:rsidRPr="00724B44">
        <w:rPr>
          <w:b/>
          <w:sz w:val="24"/>
        </w:rPr>
        <w:fldChar w:fldCharType="begin"/>
      </w:r>
      <w:r w:rsidRPr="00724B44">
        <w:rPr>
          <w:b/>
          <w:sz w:val="24"/>
        </w:rPr>
        <w:instrText xml:space="preserve"> REF _Ref127516169 \n \h </w:instrText>
      </w:r>
      <w:r>
        <w:rPr>
          <w:b/>
          <w:sz w:val="24"/>
        </w:rPr>
        <w:instrText xml:space="preserve"> \* MERGEFORMAT </w:instrText>
      </w:r>
      <w:r w:rsidRPr="00724B44">
        <w:rPr>
          <w:b/>
          <w:sz w:val="24"/>
        </w:rPr>
      </w:r>
      <w:r w:rsidRPr="00724B44">
        <w:rPr>
          <w:b/>
          <w:sz w:val="24"/>
        </w:rPr>
        <w:fldChar w:fldCharType="separate"/>
      </w:r>
      <w:r w:rsidRPr="00724B44">
        <w:rPr>
          <w:b/>
          <w:sz w:val="24"/>
        </w:rPr>
        <w:t>Observation 5:</w:t>
      </w:r>
      <w:r w:rsidRPr="00724B44">
        <w:rPr>
          <w:b/>
          <w:sz w:val="24"/>
        </w:rPr>
        <w:fldChar w:fldCharType="end"/>
      </w:r>
      <w:r w:rsidRPr="00724B44">
        <w:rPr>
          <w:b/>
          <w:sz w:val="24"/>
        </w:rPr>
        <w:t xml:space="preserve"> </w:t>
      </w:r>
      <w:r w:rsidRPr="00724B44">
        <w:rPr>
          <w:b/>
          <w:sz w:val="24"/>
        </w:rPr>
        <w:fldChar w:fldCharType="begin"/>
      </w:r>
      <w:r w:rsidRPr="00724B44">
        <w:rPr>
          <w:b/>
          <w:sz w:val="24"/>
        </w:rPr>
        <w:instrText xml:space="preserve"> REF _Ref127516169 \h </w:instrText>
      </w:r>
      <w:r>
        <w:rPr>
          <w:b/>
          <w:sz w:val="24"/>
        </w:rPr>
        <w:instrText xml:space="preserve"> \* MERGEFORMAT </w:instrText>
      </w:r>
      <w:r w:rsidRPr="00724B44">
        <w:rPr>
          <w:b/>
          <w:sz w:val="24"/>
        </w:rPr>
      </w:r>
      <w:r w:rsidRPr="00724B44">
        <w:rPr>
          <w:b/>
          <w:sz w:val="24"/>
        </w:rPr>
        <w:fldChar w:fldCharType="separate"/>
      </w:r>
      <w:r w:rsidRPr="00724B44">
        <w:rPr>
          <w:b/>
          <w:bCs/>
          <w:sz w:val="24"/>
        </w:rPr>
        <w:t>Ideally NES-related barring should be on MIB, to allow fast adaptations and not degrade initial access. However only 1 spare bit is left on MIB.</w:t>
      </w:r>
      <w:r w:rsidRPr="00724B44">
        <w:rPr>
          <w:b/>
          <w:sz w:val="24"/>
        </w:rPr>
        <w:fldChar w:fldCharType="end"/>
      </w:r>
    </w:p>
    <w:p w14:paraId="58C4FB57" w14:textId="17EB11FF" w:rsidR="003932FB" w:rsidRDefault="003932FB" w:rsidP="000719AA">
      <w:pPr>
        <w:pStyle w:val="3GPPNormalText"/>
        <w:spacing w:after="0"/>
        <w:rPr>
          <w:b/>
          <w:sz w:val="24"/>
        </w:rPr>
      </w:pPr>
    </w:p>
    <w:p w14:paraId="301E31DD" w14:textId="2B4FADA6" w:rsidR="003932FB" w:rsidRPr="00724B44" w:rsidRDefault="003932FB" w:rsidP="000719AA">
      <w:pPr>
        <w:pStyle w:val="3GPPNormalText"/>
        <w:spacing w:after="0"/>
        <w:rPr>
          <w:b/>
          <w:sz w:val="24"/>
        </w:rPr>
      </w:pPr>
      <w:r>
        <w:rPr>
          <w:b/>
          <w:sz w:val="24"/>
        </w:rPr>
        <w:fldChar w:fldCharType="begin"/>
      </w:r>
      <w:r>
        <w:rPr>
          <w:b/>
          <w:sz w:val="24"/>
        </w:rPr>
        <w:instrText xml:space="preserve"> REF _Ref127517459 \n \h </w:instrText>
      </w:r>
      <w:r>
        <w:rPr>
          <w:b/>
          <w:sz w:val="24"/>
        </w:rPr>
      </w:r>
      <w:r>
        <w:rPr>
          <w:b/>
          <w:sz w:val="24"/>
        </w:rPr>
        <w:fldChar w:fldCharType="separate"/>
      </w:r>
      <w:r>
        <w:rPr>
          <w:b/>
          <w:sz w:val="24"/>
        </w:rPr>
        <w:t>Observation 6:</w:t>
      </w:r>
      <w:r>
        <w:rPr>
          <w:b/>
          <w:sz w:val="24"/>
        </w:rPr>
        <w:fldChar w:fldCharType="end"/>
      </w:r>
      <w:r>
        <w:rPr>
          <w:b/>
          <w:sz w:val="24"/>
        </w:rPr>
        <w:t xml:space="preserve"> </w:t>
      </w:r>
      <w:r w:rsidRPr="003932FB">
        <w:rPr>
          <w:b/>
          <w:sz w:val="24"/>
        </w:rPr>
        <w:fldChar w:fldCharType="begin"/>
      </w:r>
      <w:r w:rsidRPr="003932FB">
        <w:rPr>
          <w:b/>
          <w:sz w:val="24"/>
        </w:rPr>
        <w:instrText xml:space="preserve"> REF _Ref127517459 \h  \* MERGEFORMAT </w:instrText>
      </w:r>
      <w:r w:rsidRPr="003932FB">
        <w:rPr>
          <w:b/>
          <w:sz w:val="24"/>
        </w:rPr>
      </w:r>
      <w:r w:rsidRPr="003932FB">
        <w:rPr>
          <w:b/>
          <w:sz w:val="24"/>
        </w:rPr>
        <w:fldChar w:fldCharType="separate"/>
      </w:r>
      <w:r w:rsidRPr="003932FB">
        <w:rPr>
          <w:b/>
          <w:bCs/>
          <w:sz w:val="24"/>
        </w:rPr>
        <w:t>Effective load balancing becomes increasingly important with implementation of cell barring considering the emergence of multiple UE groups with varying levels of support for NES techniques.</w:t>
      </w:r>
      <w:r w:rsidRPr="003932FB">
        <w:rPr>
          <w:b/>
          <w:sz w:val="24"/>
        </w:rPr>
        <w:fldChar w:fldCharType="end"/>
      </w:r>
    </w:p>
    <w:p w14:paraId="55A75765" w14:textId="0FD0A818" w:rsidR="00724B44" w:rsidRPr="00724B44" w:rsidRDefault="00724B44" w:rsidP="000719AA">
      <w:pPr>
        <w:pStyle w:val="3GPPNormalText"/>
        <w:spacing w:after="0"/>
        <w:rPr>
          <w:b/>
          <w:sz w:val="24"/>
        </w:rPr>
      </w:pPr>
    </w:p>
    <w:p w14:paraId="52CD517F" w14:textId="7E6F4A63" w:rsidR="00724B44" w:rsidRPr="003932FB" w:rsidRDefault="00724B44" w:rsidP="000719AA">
      <w:pPr>
        <w:pStyle w:val="3GPPNormalText"/>
        <w:spacing w:after="0"/>
        <w:rPr>
          <w:b/>
          <w:sz w:val="24"/>
        </w:rPr>
      </w:pPr>
      <w:r w:rsidRPr="00724B44">
        <w:rPr>
          <w:b/>
          <w:sz w:val="24"/>
        </w:rPr>
        <w:fldChar w:fldCharType="begin"/>
      </w:r>
      <w:r w:rsidRPr="00724B44">
        <w:rPr>
          <w:b/>
          <w:sz w:val="24"/>
        </w:rPr>
        <w:instrText xml:space="preserve"> REF _Ref127516184 \n \h </w:instrText>
      </w:r>
      <w:r>
        <w:rPr>
          <w:b/>
          <w:sz w:val="24"/>
        </w:rPr>
        <w:instrText xml:space="preserve"> \* MERGEFORMAT </w:instrText>
      </w:r>
      <w:r w:rsidRPr="00724B44">
        <w:rPr>
          <w:b/>
          <w:sz w:val="24"/>
        </w:rPr>
      </w:r>
      <w:r w:rsidRPr="00724B44">
        <w:rPr>
          <w:b/>
          <w:sz w:val="24"/>
        </w:rPr>
        <w:fldChar w:fldCharType="separate"/>
      </w:r>
      <w:r w:rsidRPr="00724B44">
        <w:rPr>
          <w:b/>
          <w:sz w:val="24"/>
        </w:rPr>
        <w:t>Proposal 1:</w:t>
      </w:r>
      <w:r w:rsidRPr="00724B44">
        <w:rPr>
          <w:b/>
          <w:sz w:val="24"/>
        </w:rPr>
        <w:fldChar w:fldCharType="end"/>
      </w:r>
      <w:r w:rsidRPr="00724B44">
        <w:rPr>
          <w:b/>
          <w:sz w:val="24"/>
        </w:rPr>
        <w:t xml:space="preserve"> </w:t>
      </w:r>
      <w:r w:rsidRPr="003932FB">
        <w:rPr>
          <w:b/>
          <w:sz w:val="24"/>
        </w:rPr>
        <w:fldChar w:fldCharType="begin"/>
      </w:r>
      <w:r w:rsidRPr="003932FB">
        <w:rPr>
          <w:b/>
          <w:sz w:val="24"/>
        </w:rPr>
        <w:instrText xml:space="preserve"> REF _Ref127516184 \h  \* MERGEFORMAT </w:instrText>
      </w:r>
      <w:r w:rsidRPr="003932FB">
        <w:rPr>
          <w:b/>
          <w:sz w:val="24"/>
        </w:rPr>
      </w:r>
      <w:r w:rsidRPr="003932FB">
        <w:rPr>
          <w:b/>
          <w:sz w:val="24"/>
        </w:rPr>
        <w:fldChar w:fldCharType="separate"/>
      </w:r>
      <w:r w:rsidRPr="003932FB">
        <w:rPr>
          <w:b/>
          <w:bCs/>
          <w:sz w:val="24"/>
        </w:rPr>
        <w:t>RAN2 may consider a finer granularity for UEs to apply cell barring than to distinguish legacy UEs and NES supporting UEs only. Thus, there might be a better match of UEs being able to camp on cells applying NES techniques.</w:t>
      </w:r>
      <w:r w:rsidRPr="003932FB">
        <w:rPr>
          <w:b/>
          <w:sz w:val="24"/>
        </w:rPr>
        <w:fldChar w:fldCharType="end"/>
      </w:r>
    </w:p>
    <w:p w14:paraId="2F97F7B1" w14:textId="74060449" w:rsidR="00724B44" w:rsidRPr="003932FB" w:rsidRDefault="00724B44" w:rsidP="000719AA">
      <w:pPr>
        <w:pStyle w:val="3GPPNormalText"/>
        <w:spacing w:after="0"/>
        <w:rPr>
          <w:b/>
          <w:sz w:val="24"/>
        </w:rPr>
      </w:pPr>
    </w:p>
    <w:p w14:paraId="25DF4D32" w14:textId="39FD068C" w:rsidR="00724B44" w:rsidRPr="003932FB" w:rsidRDefault="00724B44" w:rsidP="000719AA">
      <w:pPr>
        <w:pStyle w:val="3GPPNormalText"/>
        <w:spacing w:after="0"/>
        <w:rPr>
          <w:b/>
          <w:sz w:val="24"/>
        </w:rPr>
      </w:pPr>
      <w:r w:rsidRPr="003932FB">
        <w:rPr>
          <w:b/>
          <w:sz w:val="24"/>
        </w:rPr>
        <w:fldChar w:fldCharType="begin"/>
      </w:r>
      <w:r w:rsidRPr="003932FB">
        <w:rPr>
          <w:b/>
          <w:sz w:val="24"/>
        </w:rPr>
        <w:instrText xml:space="preserve"> REF _Ref127516201 \n \h  \* MERGEFORMAT </w:instrText>
      </w:r>
      <w:r w:rsidRPr="003932FB">
        <w:rPr>
          <w:b/>
          <w:sz w:val="24"/>
        </w:rPr>
      </w:r>
      <w:r w:rsidRPr="003932FB">
        <w:rPr>
          <w:b/>
          <w:sz w:val="24"/>
        </w:rPr>
        <w:fldChar w:fldCharType="separate"/>
      </w:r>
      <w:r w:rsidRPr="003932FB">
        <w:rPr>
          <w:b/>
          <w:sz w:val="24"/>
        </w:rPr>
        <w:t>Proposal 2:</w:t>
      </w:r>
      <w:r w:rsidRPr="003932FB">
        <w:rPr>
          <w:b/>
          <w:sz w:val="24"/>
        </w:rPr>
        <w:fldChar w:fldCharType="end"/>
      </w:r>
      <w:r w:rsidRPr="003932FB">
        <w:rPr>
          <w:b/>
          <w:sz w:val="24"/>
        </w:rPr>
        <w:t xml:space="preserve">  </w:t>
      </w:r>
      <w:r w:rsidRPr="003932FB">
        <w:rPr>
          <w:b/>
          <w:sz w:val="24"/>
        </w:rPr>
        <w:fldChar w:fldCharType="begin"/>
      </w:r>
      <w:r w:rsidRPr="003932FB">
        <w:rPr>
          <w:b/>
          <w:sz w:val="24"/>
        </w:rPr>
        <w:instrText xml:space="preserve"> REF _Ref127516201 \h  \* MERGEFORMAT </w:instrText>
      </w:r>
      <w:r w:rsidRPr="003932FB">
        <w:rPr>
          <w:b/>
          <w:sz w:val="24"/>
        </w:rPr>
      </w:r>
      <w:r w:rsidRPr="003932FB">
        <w:rPr>
          <w:b/>
          <w:sz w:val="24"/>
        </w:rPr>
        <w:fldChar w:fldCharType="separate"/>
      </w:r>
      <w:r w:rsidRPr="003932FB">
        <w:rPr>
          <w:b/>
          <w:bCs/>
          <w:sz w:val="24"/>
        </w:rPr>
        <w:t>RAN 2 should consider forward compatibility in the design of cell barring NES techniques for release-18.</w:t>
      </w:r>
      <w:r w:rsidRPr="003932FB">
        <w:rPr>
          <w:b/>
          <w:sz w:val="24"/>
        </w:rPr>
        <w:fldChar w:fldCharType="end"/>
      </w:r>
      <w:r w:rsidRPr="003932FB">
        <w:rPr>
          <w:b/>
          <w:sz w:val="24"/>
        </w:rPr>
        <w:t xml:space="preserve"> </w:t>
      </w:r>
    </w:p>
    <w:p w14:paraId="3D8BF519" w14:textId="70DAF852" w:rsidR="00DD2E14" w:rsidRPr="003932FB" w:rsidRDefault="00DD2E14" w:rsidP="000719AA">
      <w:pPr>
        <w:pStyle w:val="3GPPNormalText"/>
        <w:spacing w:after="0"/>
        <w:rPr>
          <w:b/>
          <w:sz w:val="24"/>
        </w:rPr>
      </w:pPr>
    </w:p>
    <w:p w14:paraId="1B7552EF" w14:textId="573358FA" w:rsidR="00724B44" w:rsidRPr="003932FB" w:rsidRDefault="00724B44" w:rsidP="000719AA">
      <w:pPr>
        <w:pStyle w:val="3GPPNormalText"/>
        <w:spacing w:after="0"/>
        <w:rPr>
          <w:b/>
          <w:sz w:val="24"/>
        </w:rPr>
      </w:pPr>
      <w:r w:rsidRPr="003932FB">
        <w:rPr>
          <w:b/>
          <w:sz w:val="24"/>
        </w:rPr>
        <w:fldChar w:fldCharType="begin"/>
      </w:r>
      <w:r w:rsidRPr="003932FB">
        <w:rPr>
          <w:b/>
          <w:sz w:val="24"/>
        </w:rPr>
        <w:instrText xml:space="preserve"> REF _Ref127516216 \n \h  \* MERGEFORMAT </w:instrText>
      </w:r>
      <w:r w:rsidRPr="003932FB">
        <w:rPr>
          <w:b/>
          <w:sz w:val="24"/>
        </w:rPr>
      </w:r>
      <w:r w:rsidRPr="003932FB">
        <w:rPr>
          <w:b/>
          <w:sz w:val="24"/>
        </w:rPr>
        <w:fldChar w:fldCharType="separate"/>
      </w:r>
      <w:r w:rsidRPr="003932FB">
        <w:rPr>
          <w:b/>
          <w:sz w:val="24"/>
        </w:rPr>
        <w:t>Proposal 3:</w:t>
      </w:r>
      <w:r w:rsidRPr="003932FB">
        <w:rPr>
          <w:b/>
          <w:sz w:val="24"/>
        </w:rPr>
        <w:fldChar w:fldCharType="end"/>
      </w:r>
      <w:r w:rsidRPr="003932FB">
        <w:rPr>
          <w:b/>
          <w:sz w:val="24"/>
        </w:rPr>
        <w:t xml:space="preserve"> </w:t>
      </w:r>
      <w:r w:rsidRPr="003932FB">
        <w:rPr>
          <w:b/>
          <w:sz w:val="24"/>
        </w:rPr>
        <w:fldChar w:fldCharType="begin"/>
      </w:r>
      <w:r w:rsidRPr="003932FB">
        <w:rPr>
          <w:b/>
          <w:sz w:val="24"/>
        </w:rPr>
        <w:instrText xml:space="preserve"> REF _Ref127516216 \h  \* MERGEFORMAT </w:instrText>
      </w:r>
      <w:r w:rsidRPr="003932FB">
        <w:rPr>
          <w:b/>
          <w:sz w:val="24"/>
        </w:rPr>
      </w:r>
      <w:r w:rsidRPr="003932FB">
        <w:rPr>
          <w:b/>
          <w:sz w:val="24"/>
        </w:rPr>
        <w:fldChar w:fldCharType="separate"/>
      </w:r>
      <w:r w:rsidRPr="003932FB">
        <w:rPr>
          <w:b/>
          <w:bCs/>
          <w:sz w:val="24"/>
        </w:rPr>
        <w:t>RAN 2 to discuss how to enable fast evaluation of NES-related barring.</w:t>
      </w:r>
      <w:r w:rsidRPr="003932FB">
        <w:rPr>
          <w:b/>
          <w:sz w:val="24"/>
        </w:rPr>
        <w:fldChar w:fldCharType="end"/>
      </w:r>
    </w:p>
    <w:p w14:paraId="67E95E89" w14:textId="7EDCA74D" w:rsidR="006E780D" w:rsidRPr="003932FB" w:rsidRDefault="006E780D" w:rsidP="000719AA">
      <w:pPr>
        <w:pStyle w:val="3GPPNormalText"/>
        <w:spacing w:after="0"/>
        <w:rPr>
          <w:b/>
          <w:sz w:val="24"/>
        </w:rPr>
      </w:pPr>
    </w:p>
    <w:p w14:paraId="720B26A3" w14:textId="547197BC" w:rsidR="006E780D" w:rsidRPr="003932FB" w:rsidRDefault="003932FB" w:rsidP="000719AA">
      <w:pPr>
        <w:pStyle w:val="3GPPNormalText"/>
        <w:spacing w:after="0"/>
        <w:rPr>
          <w:b/>
          <w:sz w:val="24"/>
        </w:rPr>
      </w:pPr>
      <w:r w:rsidRPr="003932FB">
        <w:rPr>
          <w:b/>
          <w:sz w:val="24"/>
        </w:rPr>
        <w:fldChar w:fldCharType="begin"/>
      </w:r>
      <w:r w:rsidRPr="003932FB">
        <w:rPr>
          <w:b/>
          <w:sz w:val="24"/>
        </w:rPr>
        <w:instrText xml:space="preserve"> REF _Ref127517475 \n \h </w:instrText>
      </w:r>
      <w:r>
        <w:rPr>
          <w:b/>
          <w:sz w:val="24"/>
        </w:rPr>
        <w:instrText xml:space="preserve"> \* MERGEFORMAT </w:instrText>
      </w:r>
      <w:r w:rsidRPr="003932FB">
        <w:rPr>
          <w:b/>
          <w:sz w:val="24"/>
        </w:rPr>
      </w:r>
      <w:r w:rsidRPr="003932FB">
        <w:rPr>
          <w:b/>
          <w:sz w:val="24"/>
        </w:rPr>
        <w:fldChar w:fldCharType="separate"/>
      </w:r>
      <w:r w:rsidRPr="003932FB">
        <w:rPr>
          <w:b/>
          <w:sz w:val="24"/>
        </w:rPr>
        <w:t>Proposal 4:</w:t>
      </w:r>
      <w:r w:rsidRPr="003932FB">
        <w:rPr>
          <w:b/>
          <w:sz w:val="24"/>
        </w:rPr>
        <w:fldChar w:fldCharType="end"/>
      </w:r>
      <w:r w:rsidRPr="003932FB">
        <w:rPr>
          <w:b/>
          <w:sz w:val="24"/>
        </w:rPr>
        <w:t xml:space="preserve"> </w:t>
      </w:r>
      <w:r w:rsidRPr="003932FB">
        <w:rPr>
          <w:b/>
          <w:sz w:val="24"/>
        </w:rPr>
        <w:fldChar w:fldCharType="begin"/>
      </w:r>
      <w:r w:rsidRPr="003932FB">
        <w:rPr>
          <w:b/>
          <w:sz w:val="24"/>
        </w:rPr>
        <w:instrText xml:space="preserve"> REF _Ref127517475 \h  \* MERGEFORMAT </w:instrText>
      </w:r>
      <w:r w:rsidRPr="003932FB">
        <w:rPr>
          <w:b/>
          <w:sz w:val="24"/>
        </w:rPr>
      </w:r>
      <w:r w:rsidRPr="003932FB">
        <w:rPr>
          <w:b/>
          <w:sz w:val="24"/>
        </w:rPr>
        <w:fldChar w:fldCharType="separate"/>
      </w:r>
      <w:r w:rsidRPr="003932FB">
        <w:rPr>
          <w:b/>
          <w:bCs/>
          <w:sz w:val="24"/>
        </w:rPr>
        <w:t>RAN 2 to discuss how to handle load balancing in future with different UE and Cell types.</w:t>
      </w:r>
      <w:r w:rsidRPr="003932FB">
        <w:rPr>
          <w:b/>
          <w:sz w:val="24"/>
        </w:rPr>
        <w:fldChar w:fldCharType="end"/>
      </w:r>
    </w:p>
    <w:p w14:paraId="68F1FAA0" w14:textId="6952085D" w:rsidR="00C05AC4" w:rsidRPr="00B41BCC" w:rsidRDefault="00C05AC4" w:rsidP="00206D1A">
      <w:pPr>
        <w:pStyle w:val="berschrift1"/>
        <w:tabs>
          <w:tab w:val="clear" w:pos="432"/>
        </w:tabs>
        <w:spacing w:before="480"/>
        <w:ind w:left="431" w:hanging="431"/>
        <w:jc w:val="both"/>
        <w:rPr>
          <w:snapToGrid w:val="0"/>
          <w:lang w:val="en-US"/>
        </w:rPr>
      </w:pPr>
      <w:r w:rsidRPr="00990ECA">
        <w:rPr>
          <w:lang w:val="en-US"/>
        </w:rPr>
        <w:t>References</w:t>
      </w:r>
    </w:p>
    <w:p w14:paraId="352417BF" w14:textId="40D5CF45" w:rsidR="002E7BF5" w:rsidRPr="00724B44" w:rsidRDefault="00010F70" w:rsidP="002E7BF5">
      <w:pPr>
        <w:widowControl w:val="0"/>
        <w:numPr>
          <w:ilvl w:val="0"/>
          <w:numId w:val="10"/>
        </w:numPr>
        <w:overflowPunct/>
        <w:autoSpaceDE/>
        <w:adjustRightInd/>
        <w:spacing w:after="60"/>
        <w:ind w:left="418" w:hanging="418"/>
        <w:jc w:val="both"/>
        <w:textAlignment w:val="auto"/>
        <w:rPr>
          <w:iCs/>
          <w:lang w:val="en-US"/>
        </w:rPr>
      </w:pPr>
      <w:bookmarkStart w:id="15" w:name="_Ref494465620"/>
      <w:bookmarkStart w:id="16" w:name="_Ref527624780"/>
      <w:r w:rsidRPr="00B6066F">
        <w:rPr>
          <w:rFonts w:cs="Arial"/>
        </w:rPr>
        <w:t>RP-</w:t>
      </w:r>
      <w:r w:rsidR="00B6066F" w:rsidRPr="00B6066F">
        <w:rPr>
          <w:rFonts w:cs="Arial"/>
        </w:rPr>
        <w:t>223540</w:t>
      </w:r>
      <w:r w:rsidRPr="00B6066F">
        <w:rPr>
          <w:rFonts w:cs="Arial"/>
        </w:rPr>
        <w:t>, “</w:t>
      </w:r>
      <w:r w:rsidR="00B6066F" w:rsidRPr="00B6066F">
        <w:rPr>
          <w:rFonts w:cs="Arial"/>
        </w:rPr>
        <w:t xml:space="preserve">New WID: Network energy savings for </w:t>
      </w:r>
      <w:proofErr w:type="gramStart"/>
      <w:r w:rsidR="00B6066F" w:rsidRPr="00B6066F">
        <w:rPr>
          <w:rFonts w:cs="Arial"/>
        </w:rPr>
        <w:t>NR</w:t>
      </w:r>
      <w:r w:rsidR="00B6066F" w:rsidRPr="00B6066F" w:rsidDel="00B6066F">
        <w:rPr>
          <w:rFonts w:cs="Arial"/>
        </w:rPr>
        <w:t xml:space="preserve"> </w:t>
      </w:r>
      <w:r w:rsidRPr="00B6066F">
        <w:rPr>
          <w:rFonts w:cs="Arial"/>
        </w:rPr>
        <w:t>”</w:t>
      </w:r>
      <w:proofErr w:type="gramEnd"/>
      <w:r w:rsidRPr="00B6066F">
        <w:rPr>
          <w:rFonts w:cs="Arial"/>
        </w:rPr>
        <w:t xml:space="preserve">, </w:t>
      </w:r>
      <w:r w:rsidR="00B6066F" w:rsidRPr="00B6066F">
        <w:rPr>
          <w:rFonts w:cs="Arial"/>
        </w:rPr>
        <w:t>Huawei</w:t>
      </w:r>
      <w:r w:rsidR="00B6066F" w:rsidRPr="00B6066F" w:rsidDel="00B6066F">
        <w:rPr>
          <w:rFonts w:cs="Arial"/>
        </w:rPr>
        <w:t xml:space="preserve"> </w:t>
      </w:r>
      <w:r w:rsidRPr="00B6066F">
        <w:rPr>
          <w:rFonts w:cs="Arial"/>
        </w:rPr>
        <w:t>, 3GPP RAN#</w:t>
      </w:r>
      <w:r w:rsidR="00327900" w:rsidRPr="00B6066F">
        <w:rPr>
          <w:rFonts w:cs="Arial"/>
        </w:rPr>
        <w:t>98</w:t>
      </w:r>
      <w:r w:rsidR="002E7BF5" w:rsidRPr="00B6066F">
        <w:rPr>
          <w:rFonts w:cs="Arial"/>
        </w:rPr>
        <w:t>-</w:t>
      </w:r>
      <w:r w:rsidR="00327900" w:rsidRPr="00B6066F">
        <w:rPr>
          <w:rFonts w:cs="Arial"/>
        </w:rPr>
        <w:t>e</w:t>
      </w:r>
      <w:r w:rsidRPr="00B6066F">
        <w:rPr>
          <w:rFonts w:cs="Arial"/>
        </w:rPr>
        <w:t xml:space="preserve">, </w:t>
      </w:r>
      <w:r w:rsidR="00327900" w:rsidRPr="00B6066F">
        <w:rPr>
          <w:rFonts w:cs="Arial"/>
        </w:rPr>
        <w:t xml:space="preserve">December </w:t>
      </w:r>
      <w:r w:rsidRPr="00B6066F">
        <w:rPr>
          <w:rFonts w:cs="Arial"/>
        </w:rPr>
        <w:t>202</w:t>
      </w:r>
      <w:r w:rsidR="00627D4D" w:rsidRPr="00B6066F">
        <w:rPr>
          <w:rFonts w:cs="Arial"/>
        </w:rPr>
        <w:t>2</w:t>
      </w:r>
      <w:r w:rsidRPr="00B6066F">
        <w:rPr>
          <w:rFonts w:cs="Arial"/>
        </w:rPr>
        <w:t>.</w:t>
      </w:r>
      <w:bookmarkEnd w:id="15"/>
      <w:bookmarkEnd w:id="16"/>
    </w:p>
    <w:p w14:paraId="657D61CE" w14:textId="161E1094" w:rsidR="00866992" w:rsidRPr="002E7BF5" w:rsidRDefault="00866992" w:rsidP="002E7BF5">
      <w:pPr>
        <w:widowControl w:val="0"/>
        <w:numPr>
          <w:ilvl w:val="0"/>
          <w:numId w:val="10"/>
        </w:numPr>
        <w:overflowPunct/>
        <w:autoSpaceDE/>
        <w:adjustRightInd/>
        <w:spacing w:after="60"/>
        <w:ind w:left="418" w:hanging="418"/>
        <w:jc w:val="both"/>
        <w:textAlignment w:val="auto"/>
        <w:rPr>
          <w:iCs/>
          <w:lang w:val="en-US"/>
        </w:rPr>
      </w:pPr>
      <w:r>
        <w:rPr>
          <w:rFonts w:cs="Arial"/>
        </w:rPr>
        <w:t>TR 38.864 v1.0.0, “</w:t>
      </w:r>
      <w:r w:rsidRPr="00E97819">
        <w:t>Study on network energy savings for NR</w:t>
      </w:r>
      <w:r>
        <w:t>”, December 2022</w:t>
      </w:r>
    </w:p>
    <w:sectPr w:rsidR="00866992" w:rsidRPr="002E7BF5"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1522"/>
        </w:tabs>
        <w:ind w:left="-1522"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B327FA"/>
    <w:multiLevelType w:val="hybridMultilevel"/>
    <w:tmpl w:val="5D8C6052"/>
    <w:lvl w:ilvl="0" w:tplc="542A36CA">
      <w:start w:val="4"/>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9"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0"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5"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6"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7"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2"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8"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5"/>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num>
  <w:num w:numId="7">
    <w:abstractNumId w:val="34"/>
  </w:num>
  <w:num w:numId="8">
    <w:abstractNumId w:val="26"/>
  </w:num>
  <w:num w:numId="9">
    <w:abstractNumId w:val="17"/>
  </w:num>
  <w:num w:numId="10">
    <w:abstractNumId w:val="13"/>
  </w:num>
  <w:num w:numId="11">
    <w:abstractNumId w:val="44"/>
  </w:num>
  <w:num w:numId="12">
    <w:abstractNumId w:val="48"/>
  </w:num>
  <w:num w:numId="13">
    <w:abstractNumId w:val="4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46"/>
  </w:num>
  <w:num w:numId="16">
    <w:abstractNumId w:val="30"/>
  </w:num>
  <w:num w:numId="17">
    <w:abstractNumId w:val="28"/>
  </w:num>
  <w:num w:numId="18">
    <w:abstractNumId w:val="19"/>
  </w:num>
  <w:num w:numId="19">
    <w:abstractNumId w:val="55"/>
  </w:num>
  <w:num w:numId="20">
    <w:abstractNumId w:val="6"/>
  </w:num>
  <w:num w:numId="21">
    <w:abstractNumId w:val="38"/>
  </w:num>
  <w:num w:numId="22">
    <w:abstractNumId w:val="43"/>
  </w:num>
  <w:num w:numId="23">
    <w:abstractNumId w:val="47"/>
  </w:num>
  <w:num w:numId="24">
    <w:abstractNumId w:val="27"/>
  </w:num>
  <w:num w:numId="25">
    <w:abstractNumId w:val="3"/>
  </w:num>
  <w:num w:numId="26">
    <w:abstractNumId w:val="3"/>
  </w:num>
  <w:num w:numId="27">
    <w:abstractNumId w:val="16"/>
  </w:num>
  <w:num w:numId="28">
    <w:abstractNumId w:val="15"/>
  </w:num>
  <w:num w:numId="29">
    <w:abstractNumId w:val="37"/>
  </w:num>
  <w:num w:numId="30">
    <w:abstractNumId w:val="60"/>
  </w:num>
  <w:num w:numId="31">
    <w:abstractNumId w:val="3"/>
  </w:num>
  <w:num w:numId="32">
    <w:abstractNumId w:val="3"/>
  </w:num>
  <w:num w:numId="33">
    <w:abstractNumId w:val="14"/>
  </w:num>
  <w:num w:numId="34">
    <w:abstractNumId w:val="59"/>
  </w:num>
  <w:num w:numId="35">
    <w:abstractNumId w:val="8"/>
  </w:num>
  <w:num w:numId="36">
    <w:abstractNumId w:val="24"/>
  </w:num>
  <w:num w:numId="37">
    <w:abstractNumId w:val="57"/>
  </w:num>
  <w:num w:numId="38">
    <w:abstractNumId w:val="11"/>
  </w:num>
  <w:num w:numId="39">
    <w:abstractNumId w:val="60"/>
  </w:num>
  <w:num w:numId="40">
    <w:abstractNumId w:val="60"/>
  </w:num>
  <w:num w:numId="41">
    <w:abstractNumId w:val="18"/>
  </w:num>
  <w:num w:numId="42">
    <w:abstractNumId w:val="61"/>
  </w:num>
  <w:num w:numId="43">
    <w:abstractNumId w:val="36"/>
  </w:num>
  <w:num w:numId="44">
    <w:abstractNumId w:val="41"/>
  </w:num>
  <w:num w:numId="45">
    <w:abstractNumId w:val="20"/>
  </w:num>
  <w:num w:numId="46">
    <w:abstractNumId w:val="53"/>
  </w:num>
  <w:num w:numId="47">
    <w:abstractNumId w:val="33"/>
  </w:num>
  <w:num w:numId="48">
    <w:abstractNumId w:val="21"/>
  </w:num>
  <w:num w:numId="49">
    <w:abstractNumId w:val="56"/>
  </w:num>
  <w:num w:numId="50">
    <w:abstractNumId w:val="29"/>
  </w:num>
  <w:num w:numId="51">
    <w:abstractNumId w:val="54"/>
  </w:num>
  <w:num w:numId="52">
    <w:abstractNumId w:val="4"/>
  </w:num>
  <w:num w:numId="53">
    <w:abstractNumId w:val="35"/>
  </w:num>
  <w:num w:numId="54">
    <w:abstractNumId w:val="42"/>
  </w:num>
  <w:num w:numId="55">
    <w:abstractNumId w:val="31"/>
  </w:num>
  <w:num w:numId="56">
    <w:abstractNumId w:val="3"/>
  </w:num>
  <w:num w:numId="57">
    <w:abstractNumId w:val="3"/>
  </w:num>
  <w:num w:numId="58">
    <w:abstractNumId w:val="3"/>
  </w:num>
  <w:num w:numId="59">
    <w:abstractNumId w:val="52"/>
  </w:num>
  <w:num w:numId="60">
    <w:abstractNumId w:val="12"/>
  </w:num>
  <w:num w:numId="61">
    <w:abstractNumId w:val="1"/>
  </w:num>
  <w:num w:numId="62">
    <w:abstractNumId w:val="5"/>
  </w:num>
  <w:num w:numId="63">
    <w:abstractNumId w:val="9"/>
  </w:num>
  <w:num w:numId="64">
    <w:abstractNumId w:val="40"/>
  </w:num>
  <w:num w:numId="65">
    <w:abstractNumId w:val="7"/>
  </w:num>
  <w:num w:numId="66">
    <w:abstractNumId w:val="10"/>
  </w:num>
  <w:num w:numId="67">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
  </w:num>
  <w:num w:numId="69">
    <w:abstractNumId w:val="23"/>
  </w:num>
  <w:num w:numId="70">
    <w:abstractNumId w:val="32"/>
  </w:num>
  <w:num w:numId="71">
    <w:abstractNumId w:val="58"/>
  </w:num>
  <w:num w:numId="72">
    <w:abstractNumId w:val="50"/>
  </w:num>
  <w:num w:numId="73">
    <w:abstractNumId w:val="51"/>
  </w:num>
  <w:num w:numId="74">
    <w:abstractNumId w:val="2"/>
  </w:num>
  <w:num w:numId="75">
    <w:abstractNumId w:val="60"/>
  </w:num>
  <w:num w:numId="76">
    <w:abstractNumId w:val="60"/>
  </w:num>
  <w:num w:numId="77">
    <w:abstractNumId w:val="6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9EE"/>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50"/>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DDD"/>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083"/>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025"/>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51A1"/>
    <w:rsid w:val="002D52E0"/>
    <w:rsid w:val="002D576E"/>
    <w:rsid w:val="002D57D5"/>
    <w:rsid w:val="002D58AE"/>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C9C"/>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8EB"/>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2A0"/>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2FB"/>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21A"/>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03F"/>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887"/>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95"/>
    <w:rsid w:val="005269C2"/>
    <w:rsid w:val="00526C8A"/>
    <w:rsid w:val="00526D38"/>
    <w:rsid w:val="00527160"/>
    <w:rsid w:val="005273B6"/>
    <w:rsid w:val="00527489"/>
    <w:rsid w:val="00527E84"/>
    <w:rsid w:val="0053000E"/>
    <w:rsid w:val="0053012B"/>
    <w:rsid w:val="005302D9"/>
    <w:rsid w:val="0053048E"/>
    <w:rsid w:val="005304B7"/>
    <w:rsid w:val="0053058D"/>
    <w:rsid w:val="00530805"/>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6F34"/>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67FDD"/>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5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A36"/>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98E"/>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5AE"/>
    <w:rsid w:val="005E1A58"/>
    <w:rsid w:val="005E1C06"/>
    <w:rsid w:val="005E20C9"/>
    <w:rsid w:val="005E23D8"/>
    <w:rsid w:val="005E23E7"/>
    <w:rsid w:val="005E2980"/>
    <w:rsid w:val="005E2E2C"/>
    <w:rsid w:val="005E2F89"/>
    <w:rsid w:val="005E35FD"/>
    <w:rsid w:val="005E383F"/>
    <w:rsid w:val="005E39D1"/>
    <w:rsid w:val="005E4108"/>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2DD7"/>
    <w:rsid w:val="00613036"/>
    <w:rsid w:val="006134CE"/>
    <w:rsid w:val="00613846"/>
    <w:rsid w:val="006138D8"/>
    <w:rsid w:val="00613D19"/>
    <w:rsid w:val="00614064"/>
    <w:rsid w:val="006141D8"/>
    <w:rsid w:val="006144AB"/>
    <w:rsid w:val="00614B3C"/>
    <w:rsid w:val="00614CB2"/>
    <w:rsid w:val="00614CB4"/>
    <w:rsid w:val="00614D1E"/>
    <w:rsid w:val="00614D66"/>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8E3"/>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AAE"/>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7FF"/>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E82"/>
    <w:rsid w:val="006D1F1A"/>
    <w:rsid w:val="006D21FF"/>
    <w:rsid w:val="006D236C"/>
    <w:rsid w:val="006D2627"/>
    <w:rsid w:val="006D264B"/>
    <w:rsid w:val="006D2B5D"/>
    <w:rsid w:val="006D3052"/>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80D"/>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B4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3E7"/>
    <w:rsid w:val="007905F4"/>
    <w:rsid w:val="007906BF"/>
    <w:rsid w:val="007908C1"/>
    <w:rsid w:val="00790D2F"/>
    <w:rsid w:val="00790EF4"/>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01"/>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1A"/>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0D0"/>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6A1"/>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9A5"/>
    <w:rsid w:val="00864A9F"/>
    <w:rsid w:val="008650AB"/>
    <w:rsid w:val="008651C4"/>
    <w:rsid w:val="00865696"/>
    <w:rsid w:val="00865D4C"/>
    <w:rsid w:val="00865DE1"/>
    <w:rsid w:val="008662A7"/>
    <w:rsid w:val="00866453"/>
    <w:rsid w:val="00866781"/>
    <w:rsid w:val="00866992"/>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30"/>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6D"/>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54F"/>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62D"/>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2C1"/>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5B4"/>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B8"/>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8"/>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BA7"/>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09D"/>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6A5"/>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0E0"/>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8EE"/>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5D3"/>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0F74"/>
    <w:rsid w:val="00DD128A"/>
    <w:rsid w:val="00DD12B1"/>
    <w:rsid w:val="00DD12B5"/>
    <w:rsid w:val="00DD1422"/>
    <w:rsid w:val="00DD15EE"/>
    <w:rsid w:val="00DD1947"/>
    <w:rsid w:val="00DD1A59"/>
    <w:rsid w:val="00DD1D00"/>
    <w:rsid w:val="00DD1ED7"/>
    <w:rsid w:val="00DD242B"/>
    <w:rsid w:val="00DD2862"/>
    <w:rsid w:val="00DD2E14"/>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449"/>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5E8"/>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1F9"/>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A5"/>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41E"/>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CCB"/>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263BFDE3-CD27-4FC3-A861-9B1B16C46113}">
  <ds:schemaRefs>
    <ds:schemaRef ds:uri="http://schemas.openxmlformats.org/officeDocument/2006/bibliography"/>
  </ds:schemaRefs>
</ds:datastoreItem>
</file>

<file path=customXml/itemProps6.xml><?xml version="1.0" encoding="utf-8"?>
<ds:datastoreItem xmlns:ds="http://schemas.openxmlformats.org/officeDocument/2006/customXml" ds:itemID="{A706E661-92F4-4CA4-927D-D3AB78E48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1720</Words>
  <Characters>9868</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11565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Oliveira da Costa, Gustavo Wagner</cp:lastModifiedBy>
  <cp:revision>6</cp:revision>
  <cp:lastPrinted>2022-01-05T12:49:00Z</cp:lastPrinted>
  <dcterms:created xsi:type="dcterms:W3CDTF">2023-05-10T13:12:00Z</dcterms:created>
  <dcterms:modified xsi:type="dcterms:W3CDTF">2023-05-12T07:03:00Z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