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0E25" w14:textId="690ED474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WG2 Meeting #</w:t>
      </w:r>
      <w:r w:rsidR="00365A49" w:rsidRPr="004F2BE7">
        <w:rPr>
          <w:rFonts w:cs="Arial"/>
          <w:lang w:val="de-DE"/>
        </w:rPr>
        <w:t>12</w:t>
      </w:r>
      <w:r w:rsidR="00D06712" w:rsidRPr="004F2BE7">
        <w:rPr>
          <w:rFonts w:cs="Arial"/>
          <w:lang w:val="de-DE"/>
        </w:rPr>
        <w:t>2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A9639C" w:rsidRPr="00A9639C">
        <w:rPr>
          <w:rFonts w:cs="Arial"/>
        </w:rPr>
        <w:t>R2-2306357</w:t>
      </w:r>
    </w:p>
    <w:p w14:paraId="1637773D" w14:textId="24A94C43" w:rsidR="00A34395" w:rsidRPr="004F2BE7" w:rsidRDefault="00881AEE" w:rsidP="0063498A">
      <w:pPr>
        <w:pStyle w:val="3GPPHeader"/>
        <w:spacing w:afterLines="100"/>
        <w:rPr>
          <w:rFonts w:cs="Arial"/>
        </w:rPr>
      </w:pPr>
      <w:r w:rsidRPr="004F2BE7">
        <w:rPr>
          <w:rFonts w:cs="Arial"/>
          <w:szCs w:val="24"/>
        </w:rPr>
        <w:t>Incheon, Korea,</w:t>
      </w:r>
      <w:r w:rsidR="00044717" w:rsidRPr="004F2BE7">
        <w:rPr>
          <w:rFonts w:cs="Arial"/>
          <w:szCs w:val="24"/>
        </w:rPr>
        <w:t xml:space="preserve"> </w:t>
      </w:r>
      <w:r w:rsidR="00D06712" w:rsidRPr="004F2BE7">
        <w:rPr>
          <w:rFonts w:cs="Arial"/>
          <w:szCs w:val="24"/>
        </w:rPr>
        <w:t>May</w:t>
      </w:r>
      <w:r w:rsidR="00044717" w:rsidRPr="004F2BE7">
        <w:rPr>
          <w:rFonts w:cs="Arial"/>
          <w:szCs w:val="24"/>
        </w:rPr>
        <w:t xml:space="preserve"> </w:t>
      </w:r>
      <w:r w:rsidR="00D06712" w:rsidRPr="004F2BE7">
        <w:rPr>
          <w:rFonts w:cs="Arial"/>
          <w:szCs w:val="24"/>
        </w:rPr>
        <w:t>2</w:t>
      </w:r>
      <w:r w:rsidR="00EC253A" w:rsidRPr="004F2BE7">
        <w:rPr>
          <w:rFonts w:cs="Arial"/>
          <w:szCs w:val="24"/>
        </w:rPr>
        <w:t>2</w:t>
      </w:r>
      <w:r w:rsidR="00044717" w:rsidRPr="004F2BE7">
        <w:rPr>
          <w:rFonts w:cs="Arial"/>
          <w:szCs w:val="24"/>
        </w:rPr>
        <w:t xml:space="preserve"> – 26, 2023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239E4058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  <w:t xml:space="preserve">Discussion on </w:t>
      </w:r>
      <w:r w:rsidR="00C346DA">
        <w:rPr>
          <w:rFonts w:cs="Arial"/>
          <w:sz w:val="22"/>
        </w:rPr>
        <w:t xml:space="preserve">RACH-less HO for </w:t>
      </w:r>
      <w:proofErr w:type="spellStart"/>
      <w:r w:rsidR="00C346DA">
        <w:rPr>
          <w:rFonts w:cs="Arial"/>
          <w:sz w:val="22"/>
        </w:rPr>
        <w:t>mIAB</w:t>
      </w:r>
      <w:proofErr w:type="spellEnd"/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0B486D89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C346DA" w:rsidRPr="00C346DA">
        <w:rPr>
          <w:rFonts w:cs="Arial"/>
          <w:sz w:val="22"/>
        </w:rPr>
        <w:t>7.12.2.1</w:t>
      </w:r>
      <w:r w:rsidR="00C346DA">
        <w:rPr>
          <w:rFonts w:cs="Arial"/>
          <w:sz w:val="22"/>
        </w:rPr>
        <w:t xml:space="preserve"> </w:t>
      </w:r>
      <w:r w:rsidR="00C346DA" w:rsidRPr="00C346DA">
        <w:rPr>
          <w:rFonts w:cs="Arial"/>
          <w:sz w:val="22"/>
        </w:rPr>
        <w:t>Connected mode</w:t>
      </w:r>
    </w:p>
    <w:p w14:paraId="487CCF71" w14:textId="36EB9C79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>Discussion and decision</w:t>
      </w:r>
    </w:p>
    <w:p w14:paraId="772EFFDC" w14:textId="117918A0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Rel-18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43C5404C" w14:textId="1A19514D" w:rsidR="00801424" w:rsidRPr="004F2BE7" w:rsidRDefault="00D1718C" w:rsidP="00DA4087">
      <w:pPr>
        <w:pStyle w:val="a9"/>
        <w:jc w:val="left"/>
        <w:rPr>
          <w:rFonts w:eastAsia="游明朝" w:cs="Arial"/>
          <w:lang w:eastAsia="ja-JP"/>
        </w:rPr>
      </w:pPr>
      <w:bookmarkStart w:id="0" w:name="_Ref178064866"/>
      <w:r w:rsidRPr="004F2BE7">
        <w:rPr>
          <w:rFonts w:eastAsia="游明朝" w:cs="Arial"/>
          <w:lang w:eastAsia="ja-JP"/>
        </w:rPr>
        <w:t xml:space="preserve">In this contribution, we </w:t>
      </w:r>
      <w:r w:rsidR="004F2BE7" w:rsidRPr="004F2BE7">
        <w:rPr>
          <w:rFonts w:eastAsia="游明朝" w:cs="Arial"/>
          <w:lang w:eastAsia="ja-JP"/>
        </w:rPr>
        <w:t xml:space="preserve">will discuss and share our views on </w:t>
      </w:r>
      <w:r w:rsidR="00EB4D4A" w:rsidRPr="00EB4D4A">
        <w:rPr>
          <w:rFonts w:eastAsia="游明朝" w:cs="Arial"/>
          <w:lang w:eastAsia="ja-JP"/>
        </w:rPr>
        <w:t>RACH-less HO for mIAB</w:t>
      </w:r>
      <w:r w:rsidR="004F2BE7" w:rsidRPr="004F2BE7">
        <w:rPr>
          <w:rFonts w:eastAsia="游明朝" w:cs="Arial"/>
          <w:lang w:eastAsia="ja-JP"/>
        </w:rPr>
        <w:t>.</w:t>
      </w:r>
    </w:p>
    <w:p w14:paraId="4235380B" w14:textId="65578D55" w:rsidR="002B4F37" w:rsidRPr="00411CD1" w:rsidRDefault="001E6463" w:rsidP="00411CD1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Discussion</w:t>
      </w:r>
    </w:p>
    <w:p w14:paraId="0F4403E7" w14:textId="5C1DC64C" w:rsidR="00755BBD" w:rsidRPr="00755BBD" w:rsidRDefault="004F2BE7" w:rsidP="00755BBD">
      <w:pPr>
        <w:pStyle w:val="a9"/>
      </w:pPr>
      <w:r>
        <w:t xml:space="preserve">In last RAN2 meeting, RAN2 </w:t>
      </w:r>
      <w:r w:rsidR="00997EE6">
        <w:t>agree to discuss RACH-less HO as follows.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BBD" w14:paraId="766B82F8" w14:textId="77777777" w:rsidTr="00755BBD">
        <w:tc>
          <w:tcPr>
            <w:tcW w:w="9629" w:type="dxa"/>
          </w:tcPr>
          <w:p w14:paraId="158C55FD" w14:textId="77777777" w:rsidR="00755BBD" w:rsidRDefault="00755BBD" w:rsidP="00755BBD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 xml:space="preserve">Feasibility of beam handling during RACH-less HO in the mIAB WI is FFS (and this need to be addressed for RACH-less to be supported for mIAB). </w:t>
            </w:r>
          </w:p>
          <w:p w14:paraId="43CB81FC" w14:textId="77777777" w:rsidR="00755BBD" w:rsidRDefault="00755BBD" w:rsidP="00755BBD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RAN2 discuss further the following options to support beam operation for the first UL transmission/DL reception towards the target logical DU in RACH-less HO during DU migration:</w:t>
            </w:r>
          </w:p>
          <w:p w14:paraId="7146676D" w14:textId="77777777" w:rsidR="00755BBD" w:rsidRDefault="00755BBD" w:rsidP="00755BBD">
            <w:pPr>
              <w:pStyle w:val="Agreement"/>
              <w:numPr>
                <w:ilvl w:val="0"/>
                <w:numId w:val="0"/>
              </w:numPr>
              <w:ind w:left="1619"/>
            </w:pPr>
            <w:bookmarkStart w:id="1" w:name="_Hlk134797792"/>
            <w:r>
              <w:t>Option 1: (Explicit approach) Explicit beam information is included in HO command. FFS the details.</w:t>
            </w:r>
            <w:bookmarkEnd w:id="1"/>
            <w:r>
              <w:t xml:space="preserve"> </w:t>
            </w:r>
          </w:p>
          <w:p w14:paraId="34FABA5B" w14:textId="77777777" w:rsidR="00755BBD" w:rsidRPr="00DB2763" w:rsidRDefault="00755BBD" w:rsidP="00755BBD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Option 2: (Implicit approach) UE re-uses the same beam status as in the source cell (the beam information is not carried explicitly in HO command).</w:t>
            </w:r>
          </w:p>
          <w:p w14:paraId="130D0AFF" w14:textId="031D65B1" w:rsidR="00755BBD" w:rsidRPr="00755BBD" w:rsidRDefault="00755BBD" w:rsidP="00755BBD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RACH-less HO with same TA with security key change is in scope for served UEs during mIAB DU migration. FFS UL grant and HO completion procedure in mIAB RACH-less HO.</w:t>
            </w:r>
          </w:p>
        </w:tc>
      </w:tr>
    </w:tbl>
    <w:p w14:paraId="515C2342" w14:textId="77777777" w:rsidR="007A431F" w:rsidRPr="007A431F" w:rsidRDefault="007A431F" w:rsidP="007A431F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63FA68F7" w14:textId="6533B912" w:rsidR="000A045A" w:rsidRDefault="000A045A" w:rsidP="009137C4">
      <w:pPr>
        <w:pStyle w:val="a9"/>
        <w:rPr>
          <w:rFonts w:eastAsia="游明朝" w:cs="Arial"/>
          <w:lang w:eastAsia="ja-JP"/>
        </w:rPr>
      </w:pPr>
      <w:r>
        <w:rPr>
          <w:rFonts w:eastAsia="游明朝" w:cs="Arial"/>
          <w:lang w:eastAsia="ja-JP"/>
        </w:rPr>
        <w:t xml:space="preserve">We think that LTE RACH-less mechanism can be a base line for </w:t>
      </w:r>
      <w:r w:rsidRPr="000A045A">
        <w:rPr>
          <w:rFonts w:eastAsia="游明朝" w:cs="Arial"/>
          <w:lang w:eastAsia="ja-JP"/>
        </w:rPr>
        <w:t xml:space="preserve">RACH-less HO for </w:t>
      </w:r>
      <w:proofErr w:type="spellStart"/>
      <w:r w:rsidRPr="000A045A">
        <w:rPr>
          <w:rFonts w:eastAsia="游明朝" w:cs="Arial"/>
          <w:lang w:eastAsia="ja-JP"/>
        </w:rPr>
        <w:t>mIAB</w:t>
      </w:r>
      <w:proofErr w:type="spellEnd"/>
      <w:r>
        <w:rPr>
          <w:rFonts w:eastAsia="游明朝" w:cs="Arial"/>
          <w:lang w:eastAsia="ja-JP"/>
        </w:rPr>
        <w:t xml:space="preserve">. With this mechanism, </w:t>
      </w:r>
      <w:proofErr w:type="spellStart"/>
      <w:r w:rsidRPr="000A045A">
        <w:rPr>
          <w:rFonts w:eastAsia="游明朝" w:cs="Arial"/>
          <w:lang w:eastAsia="ja-JP"/>
        </w:rPr>
        <w:t>preallocated</w:t>
      </w:r>
      <w:proofErr w:type="spellEnd"/>
      <w:r w:rsidRPr="000A045A">
        <w:rPr>
          <w:rFonts w:eastAsia="游明朝" w:cs="Arial"/>
          <w:lang w:eastAsia="ja-JP"/>
        </w:rPr>
        <w:t xml:space="preserve"> uplink grant</w:t>
      </w:r>
      <w:r>
        <w:rPr>
          <w:rFonts w:eastAsia="游明朝" w:cs="Arial"/>
          <w:lang w:eastAsia="ja-JP"/>
        </w:rPr>
        <w:t xml:space="preserve"> and TA information is indicated RRC message with </w:t>
      </w:r>
      <w:r w:rsidRPr="000A045A">
        <w:rPr>
          <w:rFonts w:eastAsia="游明朝" w:cs="Arial"/>
          <w:lang w:eastAsia="ja-JP"/>
        </w:rPr>
        <w:t>RACH-Skip-r14</w:t>
      </w:r>
      <w:r>
        <w:rPr>
          <w:rFonts w:eastAsia="游明朝" w:cs="Arial"/>
          <w:lang w:eastAsia="ja-JP"/>
        </w:rPr>
        <w:t>. So, we think that this method can be also adopted to 5G.</w:t>
      </w:r>
    </w:p>
    <w:p w14:paraId="0C4FE02D" w14:textId="6F0C0594" w:rsidR="00791861" w:rsidRDefault="00791861" w:rsidP="009137C4">
      <w:pPr>
        <w:pStyle w:val="a9"/>
        <w:rPr>
          <w:rFonts w:eastAsia="游明朝" w:cs="Arial"/>
          <w:lang w:eastAsia="ja-JP"/>
        </w:rPr>
      </w:pPr>
    </w:p>
    <w:p w14:paraId="3B3EF514" w14:textId="4FF813D1" w:rsidR="00997EE6" w:rsidRDefault="00997EE6" w:rsidP="009137C4">
      <w:pPr>
        <w:pStyle w:val="a9"/>
        <w:rPr>
          <w:rFonts w:eastAsia="游明朝" w:cs="Arial"/>
          <w:lang w:eastAsia="ja-JP"/>
        </w:rPr>
      </w:pPr>
      <w:r>
        <w:rPr>
          <w:rFonts w:eastAsia="游明朝" w:cs="Arial" w:hint="eastAsia"/>
          <w:lang w:eastAsia="ja-JP"/>
        </w:rPr>
        <w:t>T</w:t>
      </w:r>
      <w:r>
        <w:rPr>
          <w:rFonts w:eastAsia="游明朝" w:cs="Arial"/>
          <w:lang w:eastAsia="ja-JP"/>
        </w:rPr>
        <w:t>S36.331</w:t>
      </w:r>
    </w:p>
    <w:p w14:paraId="4B3BBF22" w14:textId="77777777" w:rsidR="00791861" w:rsidRDefault="00791861" w:rsidP="00791861">
      <w:pPr>
        <w:pStyle w:val="PL"/>
      </w:pPr>
      <w:r>
        <w:t>RACH-Skip-r14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E2046E1" w14:textId="77777777" w:rsidR="00791861" w:rsidRDefault="00791861" w:rsidP="00791861">
      <w:pPr>
        <w:pStyle w:val="PL"/>
      </w:pPr>
      <w:r>
        <w:tab/>
        <w:t>targetTA-r14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74C032C" w14:textId="77777777" w:rsidR="00791861" w:rsidRDefault="00791861" w:rsidP="00791861">
      <w:pPr>
        <w:pStyle w:val="PL"/>
      </w:pPr>
      <w:r>
        <w:tab/>
      </w:r>
      <w:r>
        <w:tab/>
        <w:t>ta0-r14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A229C3B" w14:textId="77777777" w:rsidR="00791861" w:rsidRDefault="00791861" w:rsidP="00791861">
      <w:pPr>
        <w:pStyle w:val="PL"/>
      </w:pPr>
      <w:r>
        <w:tab/>
      </w:r>
      <w:r>
        <w:tab/>
        <w:t>mcg-PTAG-r14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CD056D5" w14:textId="77777777" w:rsidR="00791861" w:rsidRDefault="00791861" w:rsidP="00791861">
      <w:pPr>
        <w:pStyle w:val="PL"/>
      </w:pPr>
      <w:r>
        <w:tab/>
      </w:r>
      <w:r>
        <w:tab/>
        <w:t>scg-PTAG-r14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F9FE339" w14:textId="77777777" w:rsidR="00791861" w:rsidRDefault="00791861" w:rsidP="00791861">
      <w:pPr>
        <w:pStyle w:val="PL"/>
      </w:pPr>
      <w:r>
        <w:tab/>
      </w:r>
      <w:r>
        <w:tab/>
        <w:t>mcg-STAG-r14</w:t>
      </w:r>
      <w:r>
        <w:tab/>
      </w:r>
      <w:r>
        <w:tab/>
      </w:r>
      <w:r>
        <w:tab/>
      </w:r>
      <w:r>
        <w:tab/>
      </w:r>
      <w:r>
        <w:tab/>
        <w:t>STAG-Id-r11,</w:t>
      </w:r>
    </w:p>
    <w:p w14:paraId="43DCE43D" w14:textId="77777777" w:rsidR="00791861" w:rsidRDefault="00791861" w:rsidP="00791861">
      <w:pPr>
        <w:pStyle w:val="PL"/>
      </w:pPr>
      <w:r>
        <w:tab/>
      </w:r>
      <w:r>
        <w:tab/>
        <w:t>scg-STAG-r14</w:t>
      </w:r>
      <w:r>
        <w:tab/>
      </w:r>
      <w:r>
        <w:tab/>
      </w:r>
      <w:r>
        <w:tab/>
      </w:r>
      <w:r>
        <w:tab/>
      </w:r>
      <w:r>
        <w:tab/>
        <w:t>STAG-Id-r11</w:t>
      </w:r>
    </w:p>
    <w:p w14:paraId="0C2CCC88" w14:textId="77777777" w:rsidR="00791861" w:rsidRDefault="00791861" w:rsidP="00791861">
      <w:pPr>
        <w:pStyle w:val="PL"/>
      </w:pPr>
      <w:r>
        <w:tab/>
        <w:t>},</w:t>
      </w:r>
    </w:p>
    <w:p w14:paraId="2DAF451D" w14:textId="77777777" w:rsidR="00791861" w:rsidRDefault="00791861" w:rsidP="00791861">
      <w:pPr>
        <w:pStyle w:val="PL"/>
      </w:pPr>
      <w:r>
        <w:tab/>
        <w:t>ul-ConfigInfo-r14</w:t>
      </w:r>
      <w:r>
        <w:tab/>
      </w:r>
      <w:r>
        <w:tab/>
      </w:r>
      <w:r>
        <w:tab/>
      </w:r>
      <w:r>
        <w:tab/>
        <w:t>SEQUENCE {</w:t>
      </w:r>
    </w:p>
    <w:p w14:paraId="37FB3CDB" w14:textId="77777777" w:rsidR="00791861" w:rsidRDefault="00791861" w:rsidP="00791861">
      <w:pPr>
        <w:pStyle w:val="PL"/>
      </w:pPr>
      <w:r>
        <w:tab/>
      </w:r>
      <w:r>
        <w:tab/>
        <w:t>numberOfConfUL-Processes-r14</w:t>
      </w:r>
      <w:r>
        <w:tab/>
      </w:r>
      <w:r>
        <w:tab/>
      </w:r>
      <w:r>
        <w:tab/>
        <w:t>INTEGER (1..8),</w:t>
      </w:r>
    </w:p>
    <w:p w14:paraId="3C5A76CC" w14:textId="77777777" w:rsidR="00791861" w:rsidRDefault="00791861" w:rsidP="00791861">
      <w:pPr>
        <w:pStyle w:val="PL"/>
      </w:pPr>
      <w:r>
        <w:tab/>
      </w:r>
      <w:r>
        <w:tab/>
        <w:t>ul-SchedInterval-r14</w:t>
      </w:r>
      <w:r>
        <w:tab/>
      </w:r>
      <w:r>
        <w:tab/>
      </w:r>
      <w:r>
        <w:tab/>
        <w:t>ENUMERATED {sf2, sf5, sf10},</w:t>
      </w:r>
    </w:p>
    <w:p w14:paraId="758C56C2" w14:textId="77777777" w:rsidR="00791861" w:rsidRDefault="00791861" w:rsidP="00791861">
      <w:pPr>
        <w:pStyle w:val="PL"/>
      </w:pPr>
      <w:r>
        <w:tab/>
      </w:r>
      <w:r>
        <w:tab/>
        <w:t>ul-StartSubframe-r14</w:t>
      </w:r>
      <w:r>
        <w:tab/>
      </w:r>
      <w:r>
        <w:tab/>
      </w:r>
      <w:r>
        <w:tab/>
        <w:t>INTEGER (0..9),</w:t>
      </w:r>
    </w:p>
    <w:p w14:paraId="23E94AD6" w14:textId="77777777" w:rsidR="00791861" w:rsidRDefault="00791861" w:rsidP="00791861">
      <w:pPr>
        <w:pStyle w:val="PL"/>
      </w:pPr>
      <w:r>
        <w:tab/>
      </w:r>
      <w:r>
        <w:tab/>
        <w:t>ul-Grant-r14</w:t>
      </w:r>
      <w:r>
        <w:tab/>
      </w:r>
      <w:r>
        <w:tab/>
      </w:r>
      <w:r>
        <w:tab/>
      </w:r>
      <w:r>
        <w:tab/>
      </w:r>
      <w:r>
        <w:tab/>
        <w:t>BIT STRING (SIZE (16))</w:t>
      </w:r>
    </w:p>
    <w:p w14:paraId="47E8BF0C" w14:textId="77777777" w:rsidR="00791861" w:rsidRDefault="00791861" w:rsidP="00791861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46F5F7E4" w14:textId="77777777" w:rsidR="00791861" w:rsidRDefault="00791861" w:rsidP="00791861">
      <w:pPr>
        <w:pStyle w:val="PL"/>
      </w:pPr>
      <w:r>
        <w:t>}</w:t>
      </w:r>
    </w:p>
    <w:p w14:paraId="74A03DE0" w14:textId="50182D6F" w:rsidR="00020D43" w:rsidRDefault="00020D43" w:rsidP="00755B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97EE6" w14:paraId="3CDB5109" w14:textId="77777777" w:rsidTr="00926C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297E9" w14:textId="77777777" w:rsidR="00997EE6" w:rsidRDefault="00997EE6" w:rsidP="00926C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-Grant</w:t>
            </w:r>
          </w:p>
          <w:p w14:paraId="097A88B6" w14:textId="77777777" w:rsidR="00997EE6" w:rsidRDefault="00997EE6" w:rsidP="00926C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</w:rPr>
              <w:t xml:space="preserve">Indicates the resources of the target PCell/PSCell to be used for the uplink transmission of PUSCH </w:t>
            </w:r>
            <w:r>
              <w:t>[23], clause 8.8</w:t>
            </w:r>
            <w:r>
              <w:rPr>
                <w:noProof/>
              </w:rPr>
              <w:t>.</w:t>
            </w:r>
          </w:p>
        </w:tc>
      </w:tr>
      <w:tr w:rsidR="00997EE6" w14:paraId="221BA6C2" w14:textId="77777777" w:rsidTr="00926C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09279" w14:textId="77777777" w:rsidR="00997EE6" w:rsidRDefault="00997EE6" w:rsidP="00926C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>
              <w:rPr>
                <w:b/>
                <w:i/>
              </w:rPr>
              <w:t>ul-SchedInterval</w:t>
            </w:r>
            <w:proofErr w:type="spellEnd"/>
          </w:p>
          <w:p w14:paraId="2ABFFB62" w14:textId="77777777" w:rsidR="00997EE6" w:rsidRDefault="00997EE6" w:rsidP="00926C1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Indicates the scheduling interval in uplink, see TS 36.321 [6], clause 5.20. Value in number of sub-frames. Value sf2 corresponds to 2 subframes, sf5 corresponds to 5 subframes and so on.</w:t>
            </w:r>
          </w:p>
        </w:tc>
      </w:tr>
      <w:tr w:rsidR="00997EE6" w14:paraId="6F992DF4" w14:textId="77777777" w:rsidTr="00926C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D9373F" w14:textId="77777777" w:rsidR="00997EE6" w:rsidRDefault="00997EE6" w:rsidP="00926C1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ul-StartSubframe</w:t>
            </w:r>
            <w:proofErr w:type="spellEnd"/>
          </w:p>
          <w:p w14:paraId="3D292C67" w14:textId="77777777" w:rsidR="00997EE6" w:rsidRDefault="00997EE6" w:rsidP="00926C1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 xml:space="preserve">Indicates the subframe in which the UE may initiate the uplink transmission, see TS 36.321 [6], clause 5.20. Value 0 corresponds to subframe number 0, 1 </w:t>
            </w:r>
            <w:proofErr w:type="spellStart"/>
            <w:r>
              <w:rPr>
                <w:lang w:eastAsia="en-GB"/>
              </w:rPr>
              <w:t>correponds</w:t>
            </w:r>
            <w:proofErr w:type="spellEnd"/>
            <w:r>
              <w:rPr>
                <w:lang w:eastAsia="en-GB"/>
              </w:rPr>
              <w:t xml:space="preserve"> to subframe number 1 and so on. The subframe indicating a valid uplink grant according to the calculation of UL grant configured by </w:t>
            </w:r>
            <w:proofErr w:type="spellStart"/>
            <w:r>
              <w:rPr>
                <w:i/>
                <w:lang w:eastAsia="en-GB"/>
              </w:rPr>
              <w:t>ul-StartSubframe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ul-SchedInterval</w:t>
            </w:r>
            <w:proofErr w:type="spellEnd"/>
            <w:r>
              <w:rPr>
                <w:lang w:eastAsia="en-GB"/>
              </w:rPr>
              <w:t>, see TS 36.321 [6], clause 5.20, is the same across all radio frames.</w:t>
            </w:r>
          </w:p>
        </w:tc>
      </w:tr>
      <w:tr w:rsidR="00997EE6" w14:paraId="6DFA96B2" w14:textId="77777777" w:rsidTr="00926C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4CEDE" w14:textId="77777777" w:rsidR="00997EE6" w:rsidRDefault="00997EE6" w:rsidP="00926C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numberOfConfUL-Processes</w:t>
            </w:r>
          </w:p>
          <w:p w14:paraId="1C0103C6" w14:textId="77777777" w:rsidR="00997EE6" w:rsidRDefault="00997EE6" w:rsidP="00926C18">
            <w:pPr>
              <w:pStyle w:val="TAL"/>
              <w:rPr>
                <w:b/>
                <w:i/>
              </w:rPr>
            </w:pPr>
            <w:r>
              <w:rPr>
                <w:noProof/>
                <w:lang w:eastAsia="en-GB"/>
              </w:rPr>
              <w:t>The number of configured HARQ processes for preallocated uplink grant, see TS 36.321 [6], clause 5.20. This field is applicable if a UE is configured with asynchronous HARQ, otherwise it shall be ignored.</w:t>
            </w:r>
          </w:p>
        </w:tc>
      </w:tr>
    </w:tbl>
    <w:p w14:paraId="4A93EB31" w14:textId="77777777" w:rsidR="00997EE6" w:rsidRPr="00997EE6" w:rsidRDefault="00997EE6" w:rsidP="00755B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3E8C4416" w14:textId="35B920B9" w:rsidR="000D5F34" w:rsidRDefault="007814D4" w:rsidP="00DC7E65">
      <w:pPr>
        <w:pStyle w:val="a9"/>
        <w:spacing w:after="0"/>
        <w:rPr>
          <w:rFonts w:eastAsia="游明朝" w:cs="Arial"/>
          <w:b/>
          <w:bCs/>
          <w:sz w:val="21"/>
          <w:szCs w:val="21"/>
          <w:lang w:eastAsia="ja-JP"/>
        </w:rPr>
      </w:pPr>
      <w:bookmarkStart w:id="2" w:name="P1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roposal1: </w:t>
      </w:r>
      <w:r w:rsidR="000D5F34">
        <w:rPr>
          <w:rFonts w:eastAsia="游明朝" w:cs="Arial"/>
          <w:b/>
          <w:bCs/>
          <w:sz w:val="21"/>
          <w:szCs w:val="21"/>
          <w:lang w:eastAsia="ja-JP"/>
        </w:rPr>
        <w:t xml:space="preserve">Regarding </w:t>
      </w:r>
      <w:bookmarkStart w:id="3" w:name="_Hlk134798257"/>
      <w:r w:rsidR="000D5F34">
        <w:rPr>
          <w:rFonts w:eastAsia="游明朝" w:cs="Arial"/>
          <w:b/>
          <w:bCs/>
          <w:sz w:val="21"/>
          <w:szCs w:val="21"/>
          <w:lang w:eastAsia="ja-JP"/>
        </w:rPr>
        <w:t xml:space="preserve">RACH-less HO for </w:t>
      </w:r>
      <w:proofErr w:type="spellStart"/>
      <w:r w:rsidR="000D5F34">
        <w:rPr>
          <w:rFonts w:eastAsia="游明朝" w:cs="Arial"/>
          <w:b/>
          <w:bCs/>
          <w:sz w:val="21"/>
          <w:szCs w:val="21"/>
          <w:lang w:eastAsia="ja-JP"/>
        </w:rPr>
        <w:t>mIAB</w:t>
      </w:r>
      <w:bookmarkEnd w:id="3"/>
      <w:proofErr w:type="spellEnd"/>
      <w:r w:rsidR="000D5F34">
        <w:rPr>
          <w:rFonts w:eastAsia="游明朝" w:cs="Arial"/>
          <w:b/>
          <w:bCs/>
          <w:sz w:val="21"/>
          <w:szCs w:val="21"/>
          <w:lang w:eastAsia="ja-JP"/>
        </w:rPr>
        <w:t xml:space="preserve">, </w:t>
      </w:r>
      <w:r>
        <w:rPr>
          <w:rFonts w:eastAsia="游明朝" w:cs="Arial"/>
          <w:b/>
          <w:bCs/>
          <w:sz w:val="21"/>
          <w:szCs w:val="21"/>
          <w:lang w:eastAsia="ja-JP"/>
        </w:rPr>
        <w:t>RAN2 agree</w:t>
      </w:r>
      <w:r w:rsidR="000D5F34">
        <w:rPr>
          <w:rFonts w:eastAsia="游明朝" w:cs="Arial"/>
          <w:b/>
          <w:bCs/>
          <w:sz w:val="21"/>
          <w:szCs w:val="21"/>
          <w:lang w:eastAsia="ja-JP"/>
        </w:rPr>
        <w:t xml:space="preserve"> the followings.</w:t>
      </w:r>
    </w:p>
    <w:p w14:paraId="608AE649" w14:textId="36482B2F" w:rsidR="00020D43" w:rsidRDefault="000D5F34" w:rsidP="00DC7E65">
      <w:pPr>
        <w:pStyle w:val="a9"/>
        <w:numPr>
          <w:ilvl w:val="0"/>
          <w:numId w:val="46"/>
        </w:numPr>
        <w:spacing w:after="0"/>
        <w:rPr>
          <w:rFonts w:eastAsia="游明朝" w:cs="Arial"/>
          <w:b/>
          <w:bCs/>
          <w:sz w:val="21"/>
          <w:szCs w:val="21"/>
          <w:lang w:eastAsia="ja-JP"/>
        </w:rPr>
      </w:pP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</w:t>
      </w:r>
      <w:r w:rsidR="007814D4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indicate </w:t>
      </w:r>
      <w:proofErr w:type="spellStart"/>
      <w:r w:rsidRPr="00020D43">
        <w:rPr>
          <w:rFonts w:eastAsia="游明朝" w:cs="Arial"/>
          <w:b/>
          <w:bCs/>
          <w:sz w:val="21"/>
          <w:szCs w:val="21"/>
          <w:lang w:eastAsia="ja-JP"/>
        </w:rPr>
        <w:t>preallocated</w:t>
      </w:r>
      <w:proofErr w:type="spellEnd"/>
      <w:r w:rsidRPr="00020D43">
        <w:rPr>
          <w:rFonts w:eastAsia="游明朝" w:cs="Arial"/>
          <w:b/>
          <w:bCs/>
          <w:sz w:val="21"/>
          <w:szCs w:val="21"/>
          <w:lang w:eastAsia="ja-JP"/>
        </w:rPr>
        <w:t xml:space="preserve"> uplink grant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by RRC message.</w:t>
      </w:r>
    </w:p>
    <w:p w14:paraId="08C65AF1" w14:textId="0E03F2E9" w:rsidR="000D5F34" w:rsidRDefault="000D5F34" w:rsidP="00116F22">
      <w:pPr>
        <w:pStyle w:val="a9"/>
        <w:numPr>
          <w:ilvl w:val="0"/>
          <w:numId w:val="46"/>
        </w:numPr>
        <w:spacing w:afterLines="50"/>
        <w:rPr>
          <w:rFonts w:eastAsia="游明朝" w:cs="Arial"/>
          <w:b/>
          <w:bCs/>
          <w:sz w:val="21"/>
          <w:szCs w:val="21"/>
          <w:lang w:eastAsia="ja-JP"/>
        </w:rPr>
      </w:pP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 indicate </w:t>
      </w:r>
      <w:r w:rsidR="003E0616">
        <w:rPr>
          <w:rFonts w:eastAsia="游明朝" w:cs="Arial"/>
          <w:b/>
          <w:bCs/>
          <w:sz w:val="21"/>
          <w:szCs w:val="21"/>
          <w:lang w:eastAsia="ja-JP"/>
        </w:rPr>
        <w:t xml:space="preserve">the </w:t>
      </w:r>
      <w:r w:rsidRPr="000D5F34">
        <w:rPr>
          <w:rFonts w:eastAsia="游明朝" w:cs="Arial"/>
          <w:b/>
          <w:bCs/>
          <w:sz w:val="21"/>
          <w:szCs w:val="21"/>
          <w:lang w:eastAsia="ja-JP"/>
        </w:rPr>
        <w:t xml:space="preserve">same TA </w:t>
      </w:r>
      <w:r>
        <w:rPr>
          <w:rFonts w:eastAsia="游明朝" w:cs="Arial"/>
          <w:b/>
          <w:bCs/>
          <w:sz w:val="21"/>
          <w:szCs w:val="21"/>
          <w:lang w:eastAsia="ja-JP"/>
        </w:rPr>
        <w:t>as the source cell by RRC message.</w:t>
      </w:r>
    </w:p>
    <w:bookmarkEnd w:id="2"/>
    <w:p w14:paraId="3BD5F044" w14:textId="21769920" w:rsidR="000D5F34" w:rsidRDefault="000D5F34" w:rsidP="00755B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5DDD1D8A" w14:textId="19552291" w:rsidR="000A045A" w:rsidRDefault="004046A8" w:rsidP="00755BBD">
      <w:pPr>
        <w:pStyle w:val="a9"/>
        <w:rPr>
          <w:rFonts w:eastAsia="游明朝" w:cs="Arial"/>
          <w:sz w:val="21"/>
          <w:szCs w:val="21"/>
          <w:lang w:eastAsia="ja-JP"/>
        </w:rPr>
      </w:pPr>
      <w:proofErr w:type="gramStart"/>
      <w:r w:rsidRPr="004046A8">
        <w:rPr>
          <w:rFonts w:eastAsia="游明朝" w:cs="Arial" w:hint="eastAsia"/>
          <w:sz w:val="21"/>
          <w:szCs w:val="21"/>
          <w:lang w:eastAsia="ja-JP"/>
        </w:rPr>
        <w:t>W</w:t>
      </w:r>
      <w:r w:rsidRPr="004046A8">
        <w:rPr>
          <w:rFonts w:eastAsia="游明朝" w:cs="Arial"/>
          <w:sz w:val="21"/>
          <w:szCs w:val="21"/>
          <w:lang w:eastAsia="ja-JP"/>
        </w:rPr>
        <w:t>ith regard to</w:t>
      </w:r>
      <w:proofErr w:type="gramEnd"/>
      <w:r w:rsidRPr="004046A8">
        <w:rPr>
          <w:rFonts w:eastAsia="游明朝" w:cs="Arial"/>
          <w:sz w:val="21"/>
          <w:szCs w:val="21"/>
          <w:lang w:eastAsia="ja-JP"/>
        </w:rPr>
        <w:t xml:space="preserve"> </w:t>
      </w:r>
      <w:r>
        <w:rPr>
          <w:rFonts w:eastAsia="游明朝" w:cs="Arial"/>
          <w:sz w:val="21"/>
          <w:szCs w:val="21"/>
          <w:lang w:eastAsia="ja-JP"/>
        </w:rPr>
        <w:t xml:space="preserve">the information for </w:t>
      </w:r>
      <w:proofErr w:type="spellStart"/>
      <w:r w:rsidRPr="004046A8">
        <w:rPr>
          <w:rFonts w:eastAsia="游明朝" w:cs="Arial"/>
          <w:sz w:val="21"/>
          <w:szCs w:val="21"/>
          <w:lang w:eastAsia="ja-JP"/>
        </w:rPr>
        <w:t>preallocated</w:t>
      </w:r>
      <w:proofErr w:type="spellEnd"/>
      <w:r w:rsidRPr="004046A8">
        <w:rPr>
          <w:rFonts w:eastAsia="游明朝" w:cs="Arial"/>
          <w:sz w:val="21"/>
          <w:szCs w:val="21"/>
          <w:lang w:eastAsia="ja-JP"/>
        </w:rPr>
        <w:t xml:space="preserve"> uplink grant</w:t>
      </w:r>
      <w:r>
        <w:rPr>
          <w:rFonts w:eastAsia="游明朝" w:cs="Arial"/>
          <w:sz w:val="21"/>
          <w:szCs w:val="21"/>
          <w:lang w:eastAsia="ja-JP"/>
        </w:rPr>
        <w:t xml:space="preserve">, we think three information, </w:t>
      </w:r>
      <w:r w:rsidR="001A7FC5" w:rsidRPr="001A7FC5">
        <w:rPr>
          <w:rFonts w:eastAsia="游明朝" w:cs="Arial"/>
          <w:sz w:val="21"/>
          <w:szCs w:val="21"/>
          <w:lang w:eastAsia="ja-JP"/>
        </w:rPr>
        <w:t>configured HARQ process</w:t>
      </w:r>
      <w:r w:rsidR="001A7FC5">
        <w:rPr>
          <w:rFonts w:eastAsia="游明朝" w:cs="Arial"/>
          <w:sz w:val="21"/>
          <w:szCs w:val="21"/>
          <w:lang w:eastAsia="ja-JP"/>
        </w:rPr>
        <w:t xml:space="preserve">, </w:t>
      </w:r>
      <w:r w:rsidR="001A7FC5" w:rsidRPr="001A7FC5">
        <w:rPr>
          <w:rFonts w:eastAsia="游明朝" w:cs="Arial"/>
          <w:sz w:val="21"/>
          <w:szCs w:val="21"/>
          <w:lang w:eastAsia="ja-JP"/>
        </w:rPr>
        <w:t>time reference slots for a pre-allocated PUSCH transmission</w:t>
      </w:r>
      <w:r w:rsidR="001A7FC5">
        <w:rPr>
          <w:rFonts w:eastAsia="游明朝" w:cs="Arial"/>
          <w:sz w:val="21"/>
          <w:szCs w:val="21"/>
          <w:lang w:eastAsia="ja-JP"/>
        </w:rPr>
        <w:t xml:space="preserve">, </w:t>
      </w:r>
      <w:r w:rsidR="002A0542" w:rsidRPr="002A0542">
        <w:rPr>
          <w:rFonts w:eastAsia="游明朝" w:cs="Arial"/>
          <w:sz w:val="21"/>
          <w:szCs w:val="21"/>
          <w:lang w:eastAsia="ja-JP"/>
        </w:rPr>
        <w:t>UL grant information (UL Grant 27 bits field specified in TS38.321)</w:t>
      </w:r>
      <w:r w:rsidR="002A0542">
        <w:rPr>
          <w:rFonts w:eastAsia="游明朝" w:cs="Arial"/>
          <w:sz w:val="21"/>
          <w:szCs w:val="21"/>
          <w:lang w:eastAsia="ja-JP"/>
        </w:rPr>
        <w:t xml:space="preserve"> </w:t>
      </w:r>
      <w:r w:rsidR="006A2845">
        <w:rPr>
          <w:rFonts w:eastAsia="游明朝" w:cs="Arial"/>
          <w:sz w:val="21"/>
          <w:szCs w:val="21"/>
          <w:lang w:eastAsia="ja-JP"/>
        </w:rPr>
        <w:t xml:space="preserve">are necessary </w:t>
      </w:r>
      <w:r w:rsidR="002A0542">
        <w:rPr>
          <w:rFonts w:eastAsia="游明朝" w:cs="Arial"/>
          <w:sz w:val="21"/>
          <w:szCs w:val="21"/>
          <w:lang w:eastAsia="ja-JP"/>
        </w:rPr>
        <w:t xml:space="preserve">at least. We understand that in the case of </w:t>
      </w:r>
      <w:r w:rsidR="002A0542" w:rsidRPr="002A0542">
        <w:rPr>
          <w:rFonts w:eastAsia="游明朝" w:cs="Arial"/>
          <w:sz w:val="21"/>
          <w:szCs w:val="21"/>
          <w:lang w:eastAsia="ja-JP"/>
        </w:rPr>
        <w:t>PUSCH scheduled by RAR UL grant</w:t>
      </w:r>
      <w:r w:rsidR="002A0542">
        <w:rPr>
          <w:rFonts w:eastAsia="游明朝" w:cs="Arial"/>
          <w:sz w:val="21"/>
          <w:szCs w:val="21"/>
          <w:lang w:eastAsia="ja-JP"/>
        </w:rPr>
        <w:t xml:space="preserve">, UE derives </w:t>
      </w:r>
      <w:r w:rsidR="007275FD">
        <w:rPr>
          <w:rFonts w:eastAsia="游明朝" w:cs="Arial"/>
          <w:sz w:val="21"/>
          <w:szCs w:val="21"/>
          <w:lang w:eastAsia="ja-JP"/>
        </w:rPr>
        <w:t xml:space="preserve">reference slot n for </w:t>
      </w:r>
      <w:r w:rsidR="002A0542">
        <w:rPr>
          <w:rFonts w:eastAsia="游明朝" w:cs="Arial"/>
          <w:sz w:val="21"/>
          <w:szCs w:val="21"/>
          <w:lang w:eastAsia="ja-JP"/>
        </w:rPr>
        <w:t xml:space="preserve">the </w:t>
      </w:r>
      <w:r w:rsidR="002A0542" w:rsidRPr="002A0542">
        <w:rPr>
          <w:rFonts w:eastAsia="游明朝" w:cs="Arial"/>
          <w:sz w:val="21"/>
          <w:szCs w:val="21"/>
          <w:lang w:eastAsia="ja-JP"/>
        </w:rPr>
        <w:t>PUSCH</w:t>
      </w:r>
      <w:r w:rsidR="002A0542">
        <w:rPr>
          <w:rFonts w:eastAsia="游明朝" w:cs="Arial"/>
          <w:sz w:val="21"/>
          <w:szCs w:val="21"/>
          <w:lang w:eastAsia="ja-JP"/>
        </w:rPr>
        <w:t xml:space="preserve"> transmission based on the </w:t>
      </w:r>
      <w:r w:rsidR="002A0542" w:rsidRPr="002A0542">
        <w:rPr>
          <w:rFonts w:eastAsia="游明朝" w:cs="Arial"/>
          <w:sz w:val="21"/>
          <w:szCs w:val="21"/>
          <w:lang w:eastAsia="ja-JP"/>
        </w:rPr>
        <w:t>corresponding PRACH transmission</w:t>
      </w:r>
      <w:r w:rsidR="002A0542">
        <w:rPr>
          <w:rFonts w:eastAsia="游明朝" w:cs="Arial"/>
          <w:sz w:val="21"/>
          <w:szCs w:val="21"/>
          <w:lang w:eastAsia="ja-JP"/>
        </w:rPr>
        <w:t xml:space="preserve"> timing. But, </w:t>
      </w:r>
      <w:r w:rsidR="00A87961">
        <w:rPr>
          <w:rFonts w:eastAsia="游明朝" w:cs="Arial"/>
          <w:sz w:val="21"/>
          <w:szCs w:val="21"/>
          <w:lang w:eastAsia="ja-JP"/>
        </w:rPr>
        <w:t xml:space="preserve">in the </w:t>
      </w:r>
      <w:r w:rsidR="002A0542">
        <w:rPr>
          <w:rFonts w:eastAsia="游明朝" w:cs="Arial"/>
          <w:sz w:val="21"/>
          <w:szCs w:val="21"/>
          <w:lang w:eastAsia="ja-JP"/>
        </w:rPr>
        <w:t xml:space="preserve">RACH-less </w:t>
      </w:r>
      <w:r w:rsidR="00A87961">
        <w:rPr>
          <w:rFonts w:eastAsia="游明朝" w:cs="Arial"/>
          <w:sz w:val="21"/>
          <w:szCs w:val="21"/>
          <w:lang w:eastAsia="ja-JP"/>
        </w:rPr>
        <w:t xml:space="preserve">HO </w:t>
      </w:r>
      <w:r w:rsidR="002A0542">
        <w:rPr>
          <w:rFonts w:eastAsia="游明朝" w:cs="Arial"/>
          <w:sz w:val="21"/>
          <w:szCs w:val="21"/>
          <w:lang w:eastAsia="ja-JP"/>
        </w:rPr>
        <w:t xml:space="preserve">case, </w:t>
      </w:r>
      <w:r w:rsidR="007275FD">
        <w:rPr>
          <w:rFonts w:eastAsia="游明朝" w:cs="Arial"/>
          <w:sz w:val="21"/>
          <w:szCs w:val="21"/>
          <w:lang w:eastAsia="ja-JP"/>
        </w:rPr>
        <w:t xml:space="preserve">since </w:t>
      </w:r>
      <w:r w:rsidR="002A0542">
        <w:rPr>
          <w:rFonts w:eastAsia="游明朝" w:cs="Arial"/>
          <w:sz w:val="21"/>
          <w:szCs w:val="21"/>
          <w:lang w:eastAsia="ja-JP"/>
        </w:rPr>
        <w:t>without PRACH transmission, alternative</w:t>
      </w:r>
      <w:r w:rsidR="007275FD" w:rsidRPr="007275FD">
        <w:rPr>
          <w:rFonts w:eastAsia="游明朝" w:cs="Arial"/>
          <w:sz w:val="21"/>
          <w:szCs w:val="21"/>
          <w:lang w:eastAsia="ja-JP"/>
        </w:rPr>
        <w:t xml:space="preserve"> </w:t>
      </w:r>
      <w:r w:rsidR="002A0542">
        <w:rPr>
          <w:rFonts w:eastAsia="游明朝" w:cs="Arial"/>
          <w:sz w:val="21"/>
          <w:szCs w:val="21"/>
          <w:lang w:eastAsia="ja-JP"/>
        </w:rPr>
        <w:t xml:space="preserve">information is needed for </w:t>
      </w:r>
      <w:r w:rsidR="007275FD">
        <w:rPr>
          <w:rFonts w:eastAsia="游明朝" w:cs="Arial"/>
          <w:sz w:val="21"/>
          <w:szCs w:val="21"/>
          <w:lang w:eastAsia="ja-JP"/>
        </w:rPr>
        <w:t xml:space="preserve">UE to </w:t>
      </w:r>
      <w:r w:rsidR="002A0542">
        <w:rPr>
          <w:rFonts w:eastAsia="游明朝" w:cs="Arial"/>
          <w:sz w:val="21"/>
          <w:szCs w:val="21"/>
          <w:lang w:eastAsia="ja-JP"/>
        </w:rPr>
        <w:t>deriv</w:t>
      </w:r>
      <w:r w:rsidR="007275FD">
        <w:rPr>
          <w:rFonts w:eastAsia="游明朝" w:cs="Arial"/>
          <w:sz w:val="21"/>
          <w:szCs w:val="21"/>
          <w:lang w:eastAsia="ja-JP"/>
        </w:rPr>
        <w:t>e</w:t>
      </w:r>
      <w:r w:rsidR="002A0542">
        <w:rPr>
          <w:rFonts w:eastAsia="游明朝" w:cs="Arial"/>
          <w:sz w:val="21"/>
          <w:szCs w:val="21"/>
          <w:lang w:eastAsia="ja-JP"/>
        </w:rPr>
        <w:t xml:space="preserve"> </w:t>
      </w:r>
      <w:r w:rsidR="007275FD">
        <w:rPr>
          <w:rFonts w:eastAsia="游明朝" w:cs="Arial"/>
          <w:sz w:val="21"/>
          <w:szCs w:val="21"/>
          <w:lang w:eastAsia="ja-JP"/>
        </w:rPr>
        <w:t>reference slot</w:t>
      </w:r>
      <w:r w:rsidR="00C16B58">
        <w:rPr>
          <w:rFonts w:eastAsia="游明朝" w:cs="Arial"/>
          <w:sz w:val="21"/>
          <w:szCs w:val="21"/>
          <w:lang w:eastAsia="ja-JP"/>
        </w:rPr>
        <w:t xml:space="preserve"> n</w:t>
      </w:r>
      <w:r w:rsidR="002A0542">
        <w:rPr>
          <w:rFonts w:eastAsia="游明朝" w:cs="Arial"/>
          <w:sz w:val="21"/>
          <w:szCs w:val="21"/>
          <w:lang w:eastAsia="ja-JP"/>
        </w:rPr>
        <w:t>.</w:t>
      </w:r>
    </w:p>
    <w:p w14:paraId="53631904" w14:textId="4E4CD348" w:rsidR="00FA1CAE" w:rsidRPr="00C16B58" w:rsidRDefault="00FA1CAE" w:rsidP="00755BBD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745252EF" w14:textId="0F313D5E" w:rsidR="00997EE6" w:rsidRDefault="00997EE6" w:rsidP="00755BBD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 w:hint="eastAsia"/>
          <w:sz w:val="21"/>
          <w:szCs w:val="21"/>
          <w:lang w:eastAsia="ja-JP"/>
        </w:rPr>
        <w:t>T</w:t>
      </w:r>
      <w:r>
        <w:rPr>
          <w:rFonts w:eastAsia="游明朝" w:cs="Arial"/>
          <w:sz w:val="21"/>
          <w:szCs w:val="21"/>
          <w:lang w:eastAsia="ja-JP"/>
        </w:rPr>
        <w:t>S38.213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CAE" w14:paraId="2190798B" w14:textId="77777777" w:rsidTr="00FA1CAE">
        <w:tc>
          <w:tcPr>
            <w:tcW w:w="9629" w:type="dxa"/>
          </w:tcPr>
          <w:p w14:paraId="1D460091" w14:textId="12A3E45F" w:rsidR="00FA1CAE" w:rsidRPr="00FA1CAE" w:rsidRDefault="00FA1CAE" w:rsidP="00FA1CAE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FA1CAE">
              <w:rPr>
                <w:lang w:eastAsia="en-US"/>
              </w:rPr>
              <w:t xml:space="preserve">With reference to slots for a PUSCH transmission scheduled by a RAR UL grant, </w:t>
            </w:r>
            <w:r w:rsidRPr="00D067BE">
              <w:rPr>
                <w:highlight w:val="yellow"/>
                <w:lang w:eastAsia="en-US"/>
              </w:rPr>
              <w:t xml:space="preserve">if a UE receives a PDSCH with a RAR message ending in slot </w:t>
            </w:r>
            <m:oMath>
              <m:r>
                <w:rPr>
                  <w:rFonts w:ascii="Cambria Math" w:eastAsia="ＭＳ 明朝" w:hAnsi="Cambria Math"/>
                  <w:kern w:val="2"/>
                  <w:highlight w:val="yellow"/>
                  <w:lang w:eastAsia="en-US"/>
                </w:rPr>
                <m:t>n</m:t>
              </m:r>
            </m:oMath>
            <w:r w:rsidRPr="00D067BE">
              <w:rPr>
                <w:highlight w:val="yellow"/>
                <w:lang w:eastAsia="en-US"/>
              </w:rPr>
              <w:t xml:space="preserve"> for a corresponding PRACH transmission from the UE, the UE transmits the PUSCH in slot </w:t>
            </w:r>
            <m:oMath>
              <m:r>
                <w:rPr>
                  <w:rFonts w:ascii="Cambria Math" w:eastAsia="ＭＳ 明朝" w:hAnsi="Cambria Math"/>
                  <w:kern w:val="2"/>
                  <w:highlight w:val="yellow"/>
                  <w:lang w:eastAsia="en-US"/>
                </w:rPr>
                <m:t>n+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kern w:val="2"/>
                      <w:highlight w:val="yellow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eastAsia="ＭＳ 明朝" w:hAnsi="Cambria Math"/>
                  <w:kern w:val="2"/>
                  <w:highlight w:val="yellow"/>
                  <w:lang w:eastAsia="en-US"/>
                </w:rPr>
                <m:t>+∆+</m:t>
              </m:r>
              <m:sSup>
                <m:sSupPr>
                  <m:ctrlPr>
                    <w:rPr>
                      <w:rFonts w:ascii="Cambria Math" w:eastAsia="ＭＳ 明朝" w:hAnsi="Cambria Math"/>
                      <w:i/>
                      <w:kern w:val="2"/>
                      <w:highlight w:val="yellow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μ</m:t>
                  </m:r>
                </m:sup>
              </m:sSup>
              <m:r>
                <w:rPr>
                  <w:rFonts w:ascii="Cambria Math" w:eastAsia="ＭＳ 明朝" w:hAnsi="Cambria Math"/>
                  <w:kern w:val="2"/>
                  <w:highlight w:val="yellow"/>
                  <w:lang w:eastAsia="en-US"/>
                </w:rPr>
                <m:t>∙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kern w:val="2"/>
                      <w:highlight w:val="yellow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kern w:val="2"/>
                      <w:highlight w:val="yellow"/>
                      <w:lang w:eastAsia="en-US"/>
                    </w:rPr>
                    <m:t>cell,offset</m:t>
                  </m:r>
                </m:sub>
              </m:sSub>
            </m:oMath>
            <w:r w:rsidRPr="00D067BE">
              <w:rPr>
                <w:highlight w:val="yellow"/>
                <w:lang w:eastAsia="en-US"/>
              </w:rPr>
              <w:t>,</w:t>
            </w:r>
            <w:r w:rsidRPr="00FA1CAE">
              <w:rPr>
                <w:lang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i/>
                      <w:kern w:val="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2</m:t>
                  </m:r>
                </m:sub>
              </m:sSub>
            </m:oMath>
            <w:r w:rsidRPr="00FA1CAE">
              <w:rPr>
                <w:lang w:eastAsia="en-US"/>
              </w:rPr>
              <w:t xml:space="preserve"> and </w:t>
            </w:r>
            <m:oMath>
              <m:r>
                <w:rPr>
                  <w:rFonts w:ascii="Cambria Math" w:eastAsia="ＭＳ 明朝" w:hAnsi="Cambria Math"/>
                  <w:kern w:val="2"/>
                  <w:lang w:eastAsia="en-US"/>
                </w:rPr>
                <m:t>∆</m:t>
              </m:r>
            </m:oMath>
            <w:r w:rsidRPr="00FA1CAE">
              <w:rPr>
                <w:lang w:eastAsia="en-US"/>
              </w:rPr>
              <w:t xml:space="preserve"> are provided in [6, TS 38.214] and 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i/>
                      <w:kern w:val="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cell,offset</m:t>
                  </m:r>
                </m:sub>
              </m:sSub>
            </m:oMath>
            <w:r w:rsidRPr="00FA1CAE">
              <w:rPr>
                <w:kern w:val="2"/>
                <w:lang w:eastAsia="en-US"/>
              </w:rPr>
              <w:t xml:space="preserve"> </w:t>
            </w:r>
            <w:r w:rsidRPr="00FA1CAE">
              <w:rPr>
                <w:lang w:eastAsia="en-US"/>
              </w:rPr>
              <w:t>is</w:t>
            </w:r>
            <w:r w:rsidRPr="00FA1CAE">
              <w:rPr>
                <w:kern w:val="2"/>
                <w:lang w:eastAsia="en-US"/>
              </w:rPr>
              <w:t xml:space="preserve"> </w:t>
            </w:r>
            <w:r w:rsidRPr="00FA1CAE">
              <w:rPr>
                <w:lang w:eastAsia="en-US"/>
              </w:rPr>
              <w:t xml:space="preserve">provided by </w:t>
            </w:r>
            <w:proofErr w:type="spellStart"/>
            <w:r w:rsidRPr="00FA1CAE">
              <w:rPr>
                <w:i/>
                <w:lang w:val="en-US" w:eastAsia="en-US"/>
              </w:rPr>
              <w:t>CellSpecific_Koffset</w:t>
            </w:r>
            <w:proofErr w:type="spellEnd"/>
            <w:r w:rsidRPr="00FA1CAE">
              <w:rPr>
                <w:lang w:val="en-US" w:eastAsia="en-US"/>
              </w:rPr>
              <w:t>; otherwise,</w:t>
            </w:r>
            <w:r w:rsidRPr="00FA1CAE">
              <w:rPr>
                <w:iCs/>
                <w:lang w:eastAsia="en-US"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i/>
                      <w:kern w:val="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kern w:val="2"/>
                      <w:lang w:eastAsia="en-US"/>
                    </w:rPr>
                    <m:t>cell,offset</m:t>
                  </m:r>
                </m:sub>
              </m:sSub>
              <m:r>
                <w:rPr>
                  <w:rFonts w:ascii="Cambria Math" w:eastAsia="ＭＳ 明朝" w:hAnsi="Cambria Math"/>
                  <w:kern w:val="2"/>
                  <w:lang w:eastAsia="en-US"/>
                </w:rPr>
                <m:t>=0</m:t>
              </m:r>
            </m:oMath>
            <w:r w:rsidRPr="00FA1CAE">
              <w:rPr>
                <w:lang w:eastAsia="en-US"/>
              </w:rPr>
              <w:t xml:space="preserve">. </w:t>
            </w:r>
          </w:p>
        </w:tc>
      </w:tr>
    </w:tbl>
    <w:p w14:paraId="084EA584" w14:textId="77777777" w:rsidR="000A045A" w:rsidRPr="003E0616" w:rsidRDefault="000A045A" w:rsidP="00755B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73A8A1A3" w14:textId="2C22F0D1" w:rsidR="000D5F34" w:rsidRDefault="000D5F34" w:rsidP="00DC7E65">
      <w:pPr>
        <w:pStyle w:val="a9"/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bookmarkStart w:id="4" w:name="P2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roposal2: </w:t>
      </w:r>
      <w:r w:rsidR="00653368">
        <w:rPr>
          <w:rFonts w:eastAsia="游明朝" w:cs="Arial"/>
          <w:b/>
          <w:bCs/>
          <w:sz w:val="21"/>
          <w:szCs w:val="21"/>
          <w:lang w:eastAsia="ja-JP"/>
        </w:rPr>
        <w:t xml:space="preserve">RAN2 </w:t>
      </w:r>
      <w:r w:rsidR="00D47EBA">
        <w:rPr>
          <w:rFonts w:eastAsia="游明朝" w:cs="Arial"/>
          <w:b/>
          <w:bCs/>
          <w:sz w:val="21"/>
          <w:szCs w:val="21"/>
          <w:lang w:eastAsia="ja-JP"/>
        </w:rPr>
        <w:t xml:space="preserve">agree </w:t>
      </w:r>
      <w:r w:rsidR="005A0766">
        <w:rPr>
          <w:rFonts w:eastAsia="游明朝" w:cs="Arial"/>
          <w:b/>
          <w:bCs/>
          <w:sz w:val="21"/>
          <w:szCs w:val="21"/>
          <w:lang w:eastAsia="ja-JP"/>
        </w:rPr>
        <w:t xml:space="preserve">that </w:t>
      </w:r>
      <w:proofErr w:type="spellStart"/>
      <w:r w:rsidR="005A0766"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 w:rsidR="005A0766">
        <w:rPr>
          <w:rFonts w:eastAsia="游明朝" w:cs="Arial"/>
          <w:b/>
          <w:bCs/>
          <w:sz w:val="21"/>
          <w:szCs w:val="21"/>
          <w:lang w:eastAsia="ja-JP"/>
        </w:rPr>
        <w:t xml:space="preserve"> indicates the following </w:t>
      </w:r>
      <w:r w:rsidR="00D47EBA">
        <w:rPr>
          <w:rFonts w:eastAsia="游明朝" w:cs="Arial"/>
          <w:b/>
          <w:bCs/>
          <w:sz w:val="21"/>
          <w:szCs w:val="21"/>
          <w:lang w:eastAsia="ja-JP"/>
        </w:rPr>
        <w:t xml:space="preserve">information for </w:t>
      </w:r>
      <w:bookmarkStart w:id="5" w:name="_Hlk134798767"/>
      <w:proofErr w:type="spellStart"/>
      <w:r w:rsidR="00D47EBA" w:rsidRPr="00020D43">
        <w:rPr>
          <w:rFonts w:eastAsia="游明朝" w:cs="Arial"/>
          <w:b/>
          <w:bCs/>
          <w:sz w:val="21"/>
          <w:szCs w:val="21"/>
          <w:lang w:eastAsia="ja-JP"/>
        </w:rPr>
        <w:t>preallocated</w:t>
      </w:r>
      <w:proofErr w:type="spellEnd"/>
      <w:r w:rsidR="00D47EBA" w:rsidRPr="00020D43">
        <w:rPr>
          <w:rFonts w:eastAsia="游明朝" w:cs="Arial"/>
          <w:b/>
          <w:bCs/>
          <w:sz w:val="21"/>
          <w:szCs w:val="21"/>
          <w:lang w:eastAsia="ja-JP"/>
        </w:rPr>
        <w:t xml:space="preserve"> uplink grant</w:t>
      </w:r>
      <w:bookmarkEnd w:id="5"/>
    </w:p>
    <w:p w14:paraId="7493FD54" w14:textId="0700FA29" w:rsidR="00D47EBA" w:rsidRDefault="00D47EBA" w:rsidP="00DC7E65">
      <w:pPr>
        <w:pStyle w:val="a9"/>
        <w:numPr>
          <w:ilvl w:val="0"/>
          <w:numId w:val="46"/>
        </w:numPr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bookmarkStart w:id="6" w:name="_Hlk134798913"/>
      <w:r w:rsidRPr="00D47EBA">
        <w:rPr>
          <w:rFonts w:eastAsia="游明朝" w:cs="Arial"/>
          <w:b/>
          <w:bCs/>
          <w:sz w:val="21"/>
          <w:szCs w:val="21"/>
          <w:lang w:eastAsia="ja-JP"/>
        </w:rPr>
        <w:t>configured HARQ process</w:t>
      </w:r>
    </w:p>
    <w:p w14:paraId="4B89B0E3" w14:textId="783C4B02" w:rsidR="00D47EBA" w:rsidRDefault="00D47EBA" w:rsidP="00DC7E65">
      <w:pPr>
        <w:pStyle w:val="a9"/>
        <w:numPr>
          <w:ilvl w:val="0"/>
          <w:numId w:val="46"/>
        </w:numPr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bookmarkStart w:id="7" w:name="_Hlk134799124"/>
      <w:bookmarkEnd w:id="6"/>
      <w:r w:rsidRPr="00D47EBA">
        <w:rPr>
          <w:rFonts w:eastAsia="游明朝" w:cs="Arial"/>
          <w:b/>
          <w:bCs/>
          <w:sz w:val="21"/>
          <w:szCs w:val="21"/>
          <w:lang w:eastAsia="ja-JP"/>
        </w:rPr>
        <w:t>reference slots</w:t>
      </w:r>
      <w:bookmarkEnd w:id="7"/>
      <w:r w:rsidRPr="00D47EBA">
        <w:rPr>
          <w:rFonts w:eastAsia="游明朝" w:cs="Arial"/>
          <w:b/>
          <w:bCs/>
          <w:sz w:val="21"/>
          <w:szCs w:val="21"/>
          <w:lang w:eastAsia="ja-JP"/>
        </w:rPr>
        <w:t xml:space="preserve"> for a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pre-allocated </w:t>
      </w:r>
      <w:r w:rsidRPr="00D47EBA">
        <w:rPr>
          <w:rFonts w:eastAsia="游明朝" w:cs="Arial"/>
          <w:b/>
          <w:bCs/>
          <w:sz w:val="21"/>
          <w:szCs w:val="21"/>
          <w:lang w:eastAsia="ja-JP"/>
        </w:rPr>
        <w:t>PUSCH transmission</w:t>
      </w:r>
    </w:p>
    <w:p w14:paraId="615210A7" w14:textId="25CE7CC1" w:rsidR="00CD24BD" w:rsidRPr="00116F22" w:rsidRDefault="006F6445" w:rsidP="00116F22">
      <w:pPr>
        <w:pStyle w:val="a9"/>
        <w:numPr>
          <w:ilvl w:val="0"/>
          <w:numId w:val="46"/>
        </w:numPr>
        <w:spacing w:afterLines="50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UL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g</w:t>
      </w:r>
      <w:r>
        <w:rPr>
          <w:rFonts w:eastAsia="游明朝" w:cs="Arial"/>
          <w:b/>
          <w:bCs/>
          <w:sz w:val="21"/>
          <w:szCs w:val="21"/>
          <w:lang w:eastAsia="ja-JP"/>
        </w:rPr>
        <w:t>rant information (</w:t>
      </w:r>
      <w:r w:rsidRPr="006F6445">
        <w:rPr>
          <w:rFonts w:eastAsia="游明朝" w:cs="Arial"/>
          <w:b/>
          <w:bCs/>
          <w:sz w:val="21"/>
          <w:szCs w:val="21"/>
          <w:lang w:eastAsia="ja-JP"/>
        </w:rPr>
        <w:t>UL Grant 27 bits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F21010" w:rsidRPr="006F6445">
        <w:rPr>
          <w:rFonts w:eastAsia="游明朝" w:cs="Arial"/>
          <w:b/>
          <w:bCs/>
          <w:sz w:val="21"/>
          <w:szCs w:val="21"/>
          <w:lang w:eastAsia="ja-JP"/>
        </w:rPr>
        <w:t xml:space="preserve">field </w:t>
      </w:r>
      <w:r>
        <w:rPr>
          <w:rFonts w:eastAsia="游明朝" w:cs="Arial"/>
          <w:b/>
          <w:bCs/>
          <w:sz w:val="21"/>
          <w:szCs w:val="21"/>
          <w:lang w:eastAsia="ja-JP"/>
        </w:rPr>
        <w:t>specified in TS38.321)</w:t>
      </w:r>
    </w:p>
    <w:bookmarkEnd w:id="4"/>
    <w:p w14:paraId="62285E3F" w14:textId="77777777" w:rsidR="00C029D1" w:rsidRDefault="00C029D1" w:rsidP="000D5F34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19A30019" w14:textId="077D04A8" w:rsidR="00791861" w:rsidRDefault="00791861" w:rsidP="000D5F34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 xml:space="preserve">Once we agree on RAN2 aspects, then we believe that RAN2 should ask RAN1 to check the </w:t>
      </w:r>
      <w:r w:rsidR="00D067BE">
        <w:rPr>
          <w:rFonts w:eastAsia="游明朝" w:cs="Arial"/>
          <w:sz w:val="21"/>
          <w:szCs w:val="21"/>
          <w:lang w:eastAsia="ja-JP"/>
        </w:rPr>
        <w:t xml:space="preserve">above </w:t>
      </w:r>
      <w:r>
        <w:rPr>
          <w:rFonts w:eastAsia="游明朝" w:cs="Arial"/>
          <w:sz w:val="21"/>
          <w:szCs w:val="21"/>
          <w:lang w:eastAsia="ja-JP"/>
        </w:rPr>
        <w:t>RAN2 agreements, since this also impacts on RAN1 specs.</w:t>
      </w:r>
    </w:p>
    <w:p w14:paraId="2632E923" w14:textId="77777777" w:rsidR="00791861" w:rsidRPr="00401B3D" w:rsidRDefault="00791861" w:rsidP="000D5F3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2D9AB0A9" w14:textId="159A6F12" w:rsidR="00CD24BD" w:rsidRDefault="00CD24BD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bookmarkStart w:id="8" w:name="P3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roposal3: RAN2 agree to </w:t>
      </w:r>
      <w:r w:rsidR="005A0766">
        <w:rPr>
          <w:rFonts w:eastAsia="游明朝" w:cs="Arial"/>
          <w:b/>
          <w:bCs/>
          <w:sz w:val="21"/>
          <w:szCs w:val="21"/>
          <w:lang w:eastAsia="ja-JP"/>
        </w:rPr>
        <w:t xml:space="preserve">ask RAN1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to </w:t>
      </w:r>
      <w:r w:rsidR="005A0766">
        <w:rPr>
          <w:rFonts w:eastAsia="游明朝" w:cs="Arial"/>
          <w:b/>
          <w:bCs/>
          <w:sz w:val="21"/>
          <w:szCs w:val="21"/>
          <w:lang w:eastAsia="ja-JP"/>
        </w:rPr>
        <w:t>check whether the above RAN2 agreements are feasible.</w:t>
      </w:r>
    </w:p>
    <w:bookmarkEnd w:id="8"/>
    <w:p w14:paraId="6A2F6D83" w14:textId="336D4B31" w:rsidR="007A431F" w:rsidRDefault="007A431F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02EA5718" w14:textId="3C062BFA" w:rsidR="00981DF7" w:rsidRPr="00981DF7" w:rsidRDefault="00981DF7" w:rsidP="00CD24BD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 xml:space="preserve">One important thing </w:t>
      </w:r>
      <w:r w:rsidR="0028521E">
        <w:rPr>
          <w:rFonts w:eastAsia="游明朝" w:cs="Arial"/>
          <w:sz w:val="21"/>
          <w:szCs w:val="21"/>
          <w:lang w:eastAsia="ja-JP"/>
        </w:rPr>
        <w:t xml:space="preserve">that </w:t>
      </w:r>
      <w:r>
        <w:rPr>
          <w:rFonts w:eastAsia="游明朝" w:cs="Arial"/>
          <w:sz w:val="21"/>
          <w:szCs w:val="21"/>
          <w:lang w:eastAsia="ja-JP"/>
        </w:rPr>
        <w:t xml:space="preserve">we should discuss is whether </w:t>
      </w:r>
      <w:r w:rsidRPr="00981DF7">
        <w:rPr>
          <w:rFonts w:eastAsia="游明朝" w:cs="Arial"/>
          <w:sz w:val="21"/>
          <w:szCs w:val="21"/>
          <w:lang w:eastAsia="ja-JP"/>
        </w:rPr>
        <w:t>RACH-less HO</w:t>
      </w:r>
      <w:r>
        <w:rPr>
          <w:rFonts w:eastAsia="游明朝" w:cs="Arial"/>
          <w:sz w:val="21"/>
          <w:szCs w:val="21"/>
          <w:lang w:eastAsia="ja-JP"/>
        </w:rPr>
        <w:t xml:space="preserve"> is dedicated to </w:t>
      </w:r>
      <w:proofErr w:type="spellStart"/>
      <w:r>
        <w:rPr>
          <w:rFonts w:eastAsia="游明朝" w:cs="Arial"/>
          <w:sz w:val="21"/>
          <w:szCs w:val="21"/>
          <w:lang w:eastAsia="ja-JP"/>
        </w:rPr>
        <w:t>mIAB</w:t>
      </w:r>
      <w:proofErr w:type="spellEnd"/>
      <w:r>
        <w:rPr>
          <w:rFonts w:eastAsia="游明朝" w:cs="Arial"/>
          <w:sz w:val="21"/>
          <w:szCs w:val="21"/>
          <w:lang w:eastAsia="ja-JP"/>
        </w:rPr>
        <w:t xml:space="preserve"> or </w:t>
      </w:r>
      <w:r w:rsidRPr="00981DF7">
        <w:rPr>
          <w:rFonts w:eastAsia="游明朝" w:cs="Arial"/>
          <w:sz w:val="21"/>
          <w:szCs w:val="21"/>
          <w:lang w:eastAsia="ja-JP"/>
        </w:rPr>
        <w:t>can be applied to other use case</w:t>
      </w:r>
      <w:r w:rsidR="0028521E">
        <w:rPr>
          <w:rFonts w:eastAsia="游明朝" w:cs="Arial"/>
          <w:sz w:val="21"/>
          <w:szCs w:val="21"/>
          <w:lang w:eastAsia="ja-JP"/>
        </w:rPr>
        <w:t>s</w:t>
      </w:r>
      <w:r>
        <w:rPr>
          <w:rFonts w:eastAsia="游明朝" w:cs="Arial"/>
          <w:sz w:val="21"/>
          <w:szCs w:val="21"/>
          <w:lang w:eastAsia="ja-JP"/>
        </w:rPr>
        <w:t xml:space="preserve">. In our view, since RACH-less HO is not supported in NR, so from operators’ perspective </w:t>
      </w:r>
      <w:r w:rsidR="0028521E">
        <w:rPr>
          <w:rFonts w:eastAsia="游明朝" w:cs="Arial"/>
          <w:sz w:val="21"/>
          <w:szCs w:val="21"/>
          <w:lang w:eastAsia="ja-JP"/>
        </w:rPr>
        <w:t xml:space="preserve">it’s </w:t>
      </w:r>
      <w:r>
        <w:rPr>
          <w:rFonts w:eastAsia="游明朝" w:cs="Arial"/>
          <w:sz w:val="21"/>
          <w:szCs w:val="21"/>
          <w:lang w:eastAsia="ja-JP"/>
        </w:rPr>
        <w:t xml:space="preserve">good to </w:t>
      </w:r>
      <w:r w:rsidR="0028521E">
        <w:rPr>
          <w:rFonts w:eastAsia="游明朝" w:cs="Arial"/>
          <w:sz w:val="21"/>
          <w:szCs w:val="21"/>
          <w:lang w:eastAsia="ja-JP"/>
        </w:rPr>
        <w:t xml:space="preserve">consider </w:t>
      </w:r>
      <w:r>
        <w:rPr>
          <w:rFonts w:eastAsia="游明朝" w:cs="Arial"/>
          <w:sz w:val="21"/>
          <w:szCs w:val="21"/>
          <w:lang w:eastAsia="ja-JP"/>
        </w:rPr>
        <w:t xml:space="preserve">the same scenarios </w:t>
      </w:r>
      <w:r w:rsidR="0028521E">
        <w:rPr>
          <w:rFonts w:eastAsia="游明朝" w:cs="Arial"/>
          <w:sz w:val="21"/>
          <w:szCs w:val="21"/>
          <w:lang w:eastAsia="ja-JP"/>
        </w:rPr>
        <w:t xml:space="preserve">which are </w:t>
      </w:r>
      <w:r>
        <w:rPr>
          <w:rFonts w:eastAsia="游明朝" w:cs="Arial"/>
          <w:sz w:val="21"/>
          <w:szCs w:val="21"/>
          <w:lang w:eastAsia="ja-JP"/>
        </w:rPr>
        <w:t>addressed by LTE RACH-less HO</w:t>
      </w:r>
      <w:r w:rsidR="0028521E">
        <w:rPr>
          <w:rFonts w:eastAsia="游明朝" w:cs="Arial"/>
          <w:sz w:val="21"/>
          <w:szCs w:val="21"/>
          <w:lang w:eastAsia="ja-JP"/>
        </w:rPr>
        <w:t>.</w:t>
      </w:r>
    </w:p>
    <w:p w14:paraId="0FA104EE" w14:textId="77777777" w:rsidR="00981DF7" w:rsidRDefault="00981DF7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4E858108" w14:textId="244C1E42" w:rsidR="00981DF7" w:rsidRPr="00981DF7" w:rsidRDefault="00981DF7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bookmarkStart w:id="9" w:name="P4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>roposal</w:t>
      </w:r>
      <w:r w:rsidR="00F34A75">
        <w:rPr>
          <w:rFonts w:eastAsia="游明朝" w:cs="Arial"/>
          <w:b/>
          <w:bCs/>
          <w:sz w:val="21"/>
          <w:szCs w:val="21"/>
          <w:lang w:eastAsia="ja-JP"/>
        </w:rPr>
        <w:t>4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: RAN2 agree </w:t>
      </w:r>
      <w:bookmarkStart w:id="10" w:name="_Hlk134800447"/>
      <w:r>
        <w:rPr>
          <w:rFonts w:eastAsia="游明朝" w:cs="Arial"/>
          <w:b/>
          <w:bCs/>
          <w:sz w:val="21"/>
          <w:szCs w:val="21"/>
          <w:lang w:eastAsia="ja-JP"/>
        </w:rPr>
        <w:t>RACH-less HO</w:t>
      </w:r>
      <w:bookmarkEnd w:id="10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 be applied to other use case rather than </w:t>
      </w: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mIAB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bookmarkEnd w:id="9"/>
    <w:p w14:paraId="063ED490" w14:textId="77777777" w:rsidR="00981DF7" w:rsidRPr="00981DF7" w:rsidRDefault="00981DF7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0BE8D6F9" w14:textId="64234175" w:rsidR="00981DF7" w:rsidRDefault="00791861" w:rsidP="00CD24BD">
      <w:pPr>
        <w:pStyle w:val="a9"/>
        <w:rPr>
          <w:rFonts w:eastAsia="游明朝" w:cs="Arial"/>
          <w:sz w:val="21"/>
          <w:szCs w:val="21"/>
          <w:lang w:eastAsia="ja-JP"/>
        </w:rPr>
      </w:pPr>
      <w:r w:rsidRPr="00791861">
        <w:rPr>
          <w:rFonts w:eastAsia="游明朝" w:cs="Arial" w:hint="eastAsia"/>
          <w:sz w:val="21"/>
          <w:szCs w:val="21"/>
          <w:lang w:eastAsia="ja-JP"/>
        </w:rPr>
        <w:t>F</w:t>
      </w:r>
      <w:r w:rsidRPr="00791861">
        <w:rPr>
          <w:rFonts w:eastAsia="游明朝" w:cs="Arial"/>
          <w:sz w:val="21"/>
          <w:szCs w:val="21"/>
          <w:lang w:eastAsia="ja-JP"/>
        </w:rPr>
        <w:t xml:space="preserve">or </w:t>
      </w:r>
      <w:r>
        <w:rPr>
          <w:rFonts w:eastAsia="游明朝" w:cs="Arial"/>
          <w:sz w:val="21"/>
          <w:szCs w:val="21"/>
          <w:lang w:eastAsia="ja-JP"/>
        </w:rPr>
        <w:t xml:space="preserve">beam information, </w:t>
      </w:r>
      <w:r w:rsidR="00981DF7">
        <w:rPr>
          <w:rFonts w:eastAsia="游明朝" w:cs="Arial"/>
          <w:sz w:val="21"/>
          <w:szCs w:val="21"/>
          <w:lang w:eastAsia="ja-JP"/>
        </w:rPr>
        <w:t xml:space="preserve">we prefer to adopt </w:t>
      </w:r>
      <w:r w:rsidR="00981DF7" w:rsidRPr="00981DF7">
        <w:rPr>
          <w:rFonts w:eastAsia="游明朝" w:cs="Arial"/>
          <w:sz w:val="21"/>
          <w:szCs w:val="21"/>
          <w:lang w:eastAsia="ja-JP"/>
        </w:rPr>
        <w:t>Option 1: (Explicit approach)</w:t>
      </w:r>
      <w:r w:rsidR="00981DF7">
        <w:rPr>
          <w:rFonts w:eastAsia="游明朝" w:cs="Arial"/>
          <w:sz w:val="21"/>
          <w:szCs w:val="21"/>
          <w:lang w:eastAsia="ja-JP"/>
        </w:rPr>
        <w:t xml:space="preserve">. </w:t>
      </w:r>
      <w:r w:rsidR="00DF47CC">
        <w:rPr>
          <w:rFonts w:eastAsia="游明朝" w:cs="Arial"/>
          <w:sz w:val="21"/>
          <w:szCs w:val="21"/>
          <w:lang w:eastAsia="ja-JP"/>
        </w:rPr>
        <w:t>Even those we can assume the same beam as the source will be used for the target cell</w:t>
      </w:r>
      <w:r w:rsidR="004C355B">
        <w:rPr>
          <w:rFonts w:eastAsia="游明朝" w:cs="Arial"/>
          <w:sz w:val="21"/>
          <w:szCs w:val="21"/>
          <w:lang w:eastAsia="ja-JP"/>
        </w:rPr>
        <w:t xml:space="preserve"> also</w:t>
      </w:r>
      <w:r w:rsidR="00DF47CC">
        <w:rPr>
          <w:rFonts w:eastAsia="游明朝" w:cs="Arial"/>
          <w:sz w:val="21"/>
          <w:szCs w:val="21"/>
          <w:lang w:eastAsia="ja-JP"/>
        </w:rPr>
        <w:t>, but with e</w:t>
      </w:r>
      <w:r w:rsidR="00DF47CC" w:rsidRPr="00981DF7">
        <w:rPr>
          <w:rFonts w:eastAsia="游明朝" w:cs="Arial"/>
          <w:sz w:val="21"/>
          <w:szCs w:val="21"/>
          <w:lang w:eastAsia="ja-JP"/>
        </w:rPr>
        <w:t>xplicit approach</w:t>
      </w:r>
      <w:r w:rsidR="00DF47CC">
        <w:rPr>
          <w:rFonts w:eastAsia="游明朝" w:cs="Arial"/>
          <w:sz w:val="21"/>
          <w:szCs w:val="21"/>
          <w:lang w:eastAsia="ja-JP"/>
        </w:rPr>
        <w:t xml:space="preserve"> is </w:t>
      </w:r>
      <w:r w:rsidR="00DF47CC" w:rsidRPr="00DF47CC">
        <w:rPr>
          <w:rFonts w:eastAsia="游明朝" w:cs="Arial"/>
          <w:sz w:val="21"/>
          <w:szCs w:val="21"/>
          <w:lang w:eastAsia="ja-JP"/>
        </w:rPr>
        <w:t>future-proof</w:t>
      </w:r>
      <w:r w:rsidR="00DF47CC">
        <w:rPr>
          <w:rFonts w:eastAsia="游明朝" w:cs="Arial"/>
          <w:sz w:val="21"/>
          <w:szCs w:val="21"/>
          <w:lang w:eastAsia="ja-JP"/>
        </w:rPr>
        <w:t xml:space="preserve">. </w:t>
      </w:r>
      <w:r w:rsidR="00DF47CC">
        <w:rPr>
          <w:rFonts w:eastAsia="游明朝" w:cs="Arial"/>
          <w:sz w:val="21"/>
          <w:szCs w:val="21"/>
          <w:lang w:eastAsia="ja-JP"/>
        </w:rPr>
        <w:lastRenderedPageBreak/>
        <w:t xml:space="preserve">We are also fine with </w:t>
      </w:r>
      <w:r w:rsidR="00DF47CC" w:rsidRPr="00981DF7">
        <w:rPr>
          <w:rFonts w:eastAsia="游明朝" w:cs="Arial"/>
          <w:sz w:val="21"/>
          <w:szCs w:val="21"/>
          <w:lang w:eastAsia="ja-JP"/>
        </w:rPr>
        <w:t>Option 1: (Explicit approach)</w:t>
      </w:r>
      <w:r w:rsidR="00DF47CC">
        <w:rPr>
          <w:rFonts w:eastAsia="游明朝" w:cs="Arial"/>
          <w:sz w:val="21"/>
          <w:szCs w:val="21"/>
          <w:lang w:eastAsia="ja-JP"/>
        </w:rPr>
        <w:t xml:space="preserve"> having a note </w:t>
      </w:r>
      <w:r w:rsidR="004C355B">
        <w:rPr>
          <w:rFonts w:eastAsia="游明朝" w:cs="Arial"/>
          <w:sz w:val="21"/>
          <w:szCs w:val="21"/>
          <w:lang w:eastAsia="ja-JP"/>
        </w:rPr>
        <w:t xml:space="preserve">in a spec </w:t>
      </w:r>
      <w:r w:rsidR="00DF47CC">
        <w:rPr>
          <w:rFonts w:eastAsia="游明朝" w:cs="Arial"/>
          <w:sz w:val="21"/>
          <w:szCs w:val="21"/>
          <w:lang w:eastAsia="ja-JP"/>
        </w:rPr>
        <w:t xml:space="preserve">mentioning that in release 18 specs, </w:t>
      </w:r>
      <w:proofErr w:type="spellStart"/>
      <w:r w:rsidR="00DF47CC">
        <w:rPr>
          <w:rFonts w:eastAsia="游明朝" w:cs="Arial"/>
          <w:sz w:val="21"/>
          <w:szCs w:val="21"/>
          <w:lang w:eastAsia="ja-JP"/>
        </w:rPr>
        <w:t>gNB</w:t>
      </w:r>
      <w:proofErr w:type="spellEnd"/>
      <w:r w:rsidR="00DF47CC">
        <w:rPr>
          <w:rFonts w:eastAsia="游明朝" w:cs="Arial"/>
          <w:sz w:val="21"/>
          <w:szCs w:val="21"/>
          <w:lang w:eastAsia="ja-JP"/>
        </w:rPr>
        <w:t xml:space="preserve"> will indicate the same beam as the source.</w:t>
      </w:r>
    </w:p>
    <w:p w14:paraId="7855070E" w14:textId="77777777" w:rsidR="00F34A75" w:rsidRPr="004C355B" w:rsidRDefault="00F34A75" w:rsidP="00F34A75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304E0EB8" w14:textId="613C1616" w:rsidR="00F34A75" w:rsidRDefault="00F34A75" w:rsidP="00F34A75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bookmarkStart w:id="11" w:name="P5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roposal5: RAN2 agree to adopt </w:t>
      </w:r>
      <w:r w:rsidRPr="005A0766">
        <w:rPr>
          <w:rFonts w:eastAsia="游明朝" w:cs="Arial"/>
          <w:b/>
          <w:bCs/>
          <w:sz w:val="21"/>
          <w:szCs w:val="21"/>
          <w:lang w:eastAsia="ja-JP"/>
        </w:rPr>
        <w:t>Option 1: (Explicit approach) Explicit beam information is included in HO command.</w:t>
      </w:r>
    </w:p>
    <w:bookmarkEnd w:id="11"/>
    <w:p w14:paraId="0CB37C41" w14:textId="77777777" w:rsidR="00981DF7" w:rsidRPr="00F34A75" w:rsidRDefault="00981DF7" w:rsidP="00CD24BD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3E22A745" w14:textId="097174AA" w:rsidR="00791861" w:rsidRDefault="00791861" w:rsidP="00CD24BD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>RAN2/1 are now having a similar discussion</w:t>
      </w:r>
      <w:r w:rsidR="008949A5">
        <w:rPr>
          <w:rFonts w:eastAsia="游明朝" w:cs="Arial"/>
          <w:sz w:val="21"/>
          <w:szCs w:val="21"/>
          <w:lang w:eastAsia="ja-JP"/>
        </w:rPr>
        <w:t xml:space="preserve"> on contents of </w:t>
      </w:r>
      <w:r w:rsidR="008949A5" w:rsidRPr="008949A5">
        <w:rPr>
          <w:rFonts w:eastAsia="游明朝" w:cs="Arial"/>
          <w:sz w:val="21"/>
          <w:szCs w:val="21"/>
          <w:lang w:eastAsia="ja-JP"/>
        </w:rPr>
        <w:t>cell switch command</w:t>
      </w:r>
      <w:r w:rsidR="003A75EE">
        <w:rPr>
          <w:rFonts w:eastAsia="游明朝" w:cs="Arial"/>
          <w:sz w:val="21"/>
          <w:szCs w:val="21"/>
          <w:lang w:eastAsia="ja-JP"/>
        </w:rPr>
        <w:t xml:space="preserve"> under WI </w:t>
      </w:r>
      <w:r w:rsidR="003A75EE" w:rsidRPr="003A75EE">
        <w:rPr>
          <w:rFonts w:eastAsia="游明朝" w:cs="Arial"/>
          <w:sz w:val="21"/>
          <w:szCs w:val="21"/>
          <w:lang w:eastAsia="ja-JP"/>
        </w:rPr>
        <w:t>Further NR mobility enhancements</w:t>
      </w:r>
      <w:r w:rsidR="008949A5">
        <w:rPr>
          <w:rFonts w:eastAsia="游明朝" w:cs="Arial"/>
          <w:sz w:val="21"/>
          <w:szCs w:val="21"/>
          <w:lang w:eastAsia="ja-JP"/>
        </w:rPr>
        <w:t xml:space="preserve">. Even though, the discussion is for intra-CU, and cell switch command is conveyed by MAC CE, but we still believe that the beam information field itself can be </w:t>
      </w:r>
      <w:r w:rsidR="00781B06">
        <w:rPr>
          <w:rFonts w:eastAsia="游明朝" w:cs="Arial"/>
          <w:sz w:val="21"/>
          <w:szCs w:val="21"/>
          <w:lang w:eastAsia="ja-JP"/>
        </w:rPr>
        <w:t>similar one</w:t>
      </w:r>
      <w:r w:rsidR="008949A5">
        <w:rPr>
          <w:rFonts w:eastAsia="游明朝" w:cs="Arial"/>
          <w:sz w:val="21"/>
          <w:szCs w:val="21"/>
          <w:lang w:eastAsia="ja-JP"/>
        </w:rPr>
        <w:t>. Specifically in RAN#112bis-e, RAN1 agreed that “</w:t>
      </w:r>
      <w:r w:rsidR="008949A5" w:rsidRPr="008949A5">
        <w:rPr>
          <w:rFonts w:eastAsia="游明朝" w:cs="Arial"/>
          <w:sz w:val="21"/>
          <w:szCs w:val="21"/>
          <w:lang w:eastAsia="ja-JP"/>
        </w:rPr>
        <w:t>1 joint or 1 pair of UL and DL unified TCI State index for the target Cell</w:t>
      </w:r>
      <w:r w:rsidR="008949A5">
        <w:rPr>
          <w:rFonts w:eastAsia="游明朝" w:cs="Arial"/>
          <w:sz w:val="21"/>
          <w:szCs w:val="21"/>
          <w:lang w:eastAsia="ja-JP"/>
        </w:rPr>
        <w:t xml:space="preserve">” is included in the cell switch command. So, we may include </w:t>
      </w:r>
      <w:r w:rsidR="00981DF7">
        <w:rPr>
          <w:rFonts w:eastAsia="游明朝" w:cs="Arial"/>
          <w:sz w:val="21"/>
          <w:szCs w:val="21"/>
          <w:lang w:eastAsia="ja-JP"/>
        </w:rPr>
        <w:t>a similar</w:t>
      </w:r>
      <w:r w:rsidR="008949A5">
        <w:rPr>
          <w:rFonts w:eastAsia="游明朝" w:cs="Arial"/>
          <w:sz w:val="21"/>
          <w:szCs w:val="21"/>
          <w:lang w:eastAsia="ja-JP"/>
        </w:rPr>
        <w:t xml:space="preserve"> information in RRC message for </w:t>
      </w:r>
      <w:r w:rsidR="00981DF7">
        <w:rPr>
          <w:rFonts w:eastAsia="游明朝" w:cs="Arial"/>
          <w:sz w:val="21"/>
          <w:szCs w:val="21"/>
          <w:lang w:eastAsia="ja-JP"/>
        </w:rPr>
        <w:t>RACH less HO.</w:t>
      </w:r>
    </w:p>
    <w:p w14:paraId="24408811" w14:textId="733C57EF" w:rsidR="00997EE6" w:rsidRDefault="00997EE6" w:rsidP="008949A5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7618B4FF" w14:textId="77777777" w:rsidR="000E6223" w:rsidRDefault="000E6223" w:rsidP="000E6223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bookmarkStart w:id="12" w:name="P6"/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roposal6: Regarding </w:t>
      </w:r>
      <w:r w:rsidRPr="005A0766">
        <w:rPr>
          <w:rFonts w:eastAsia="游明朝" w:cs="Arial"/>
          <w:b/>
          <w:bCs/>
          <w:sz w:val="21"/>
          <w:szCs w:val="21"/>
          <w:lang w:eastAsia="ja-JP"/>
        </w:rPr>
        <w:t>beam information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of the target cell provided by RRC, RAN2 agree to reuse the contents included in </w:t>
      </w:r>
      <w:r w:rsidRPr="00A4631C">
        <w:rPr>
          <w:rFonts w:eastAsia="游明朝" w:cs="Arial"/>
          <w:b/>
          <w:bCs/>
          <w:sz w:val="21"/>
          <w:szCs w:val="21"/>
          <w:lang w:eastAsia="ja-JP"/>
        </w:rPr>
        <w:t>cell switch command</w:t>
      </w:r>
      <w:r>
        <w:rPr>
          <w:rFonts w:eastAsia="游明朝" w:cs="Arial"/>
          <w:b/>
          <w:bCs/>
          <w:sz w:val="21"/>
          <w:szCs w:val="21"/>
          <w:lang w:eastAsia="ja-JP"/>
        </w:rPr>
        <w:t>, which is now under mobility discussion.</w:t>
      </w:r>
    </w:p>
    <w:bookmarkEnd w:id="12"/>
    <w:p w14:paraId="6D065E89" w14:textId="77777777" w:rsidR="000E6223" w:rsidRPr="000E6223" w:rsidRDefault="000E6223" w:rsidP="008949A5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738368FC" w14:textId="536A1788" w:rsidR="002921AC" w:rsidRPr="00997EE6" w:rsidRDefault="002921AC" w:rsidP="008949A5">
      <w:pPr>
        <w:pStyle w:val="a9"/>
        <w:rPr>
          <w:rFonts w:eastAsia="游明朝" w:cs="Arial"/>
          <w:sz w:val="21"/>
          <w:szCs w:val="21"/>
          <w:lang w:eastAsia="ja-JP"/>
        </w:rPr>
      </w:pPr>
      <w:r w:rsidRPr="002921AC">
        <w:rPr>
          <w:rFonts w:eastAsia="游明朝" w:cs="Arial"/>
          <w:sz w:val="21"/>
          <w:szCs w:val="21"/>
          <w:lang w:eastAsia="ja-JP"/>
        </w:rPr>
        <w:t>Chair's notes RAN1#112bis-e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49A5" w14:paraId="3BDDD903" w14:textId="77777777" w:rsidTr="00237969">
        <w:tc>
          <w:tcPr>
            <w:tcW w:w="9629" w:type="dxa"/>
          </w:tcPr>
          <w:p w14:paraId="0612711D" w14:textId="77777777" w:rsidR="008949A5" w:rsidRPr="005F63F3" w:rsidRDefault="008949A5" w:rsidP="002379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5F63F3">
              <w:rPr>
                <w:rFonts w:ascii="Times" w:eastAsia="DengXian" w:hAnsi="Times"/>
                <w:szCs w:val="24"/>
                <w:highlight w:val="green"/>
                <w:lang w:eastAsia="zh-CN"/>
              </w:rPr>
              <w:t>Agreement</w:t>
            </w:r>
          </w:p>
          <w:p w14:paraId="0C8A065B" w14:textId="77777777" w:rsidR="008949A5" w:rsidRPr="005F63F3" w:rsidRDefault="008949A5" w:rsidP="002379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szCs w:val="24"/>
                <w:lang w:val="en-US"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From RAN1 point of view, at least the following information can be included in the cell switch command, which is conveyed by MAC CE</w:t>
            </w:r>
          </w:p>
          <w:p w14:paraId="262299F7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ＭＳ ゴシック" w:eastAsia="Batang" w:hAnsi="ＭＳ ゴシック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Information to identify the target cell(s)</w:t>
            </w:r>
          </w:p>
          <w:p w14:paraId="18796875" w14:textId="77777777" w:rsidR="008949A5" w:rsidRPr="005F63F3" w:rsidRDefault="008949A5" w:rsidP="00237969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The details including bit number are designed by RAN2</w:t>
            </w:r>
          </w:p>
          <w:p w14:paraId="04A90E2D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TA related information (details up to the discussion in A.I. 9.10.2)</w:t>
            </w:r>
          </w:p>
          <w:p w14:paraId="64917444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highlight w:val="yellow"/>
                <w:lang w:eastAsia="x-none"/>
              </w:rPr>
            </w:pPr>
            <w:bookmarkStart w:id="13" w:name="_Hlk134800083"/>
            <w:r w:rsidRPr="005F63F3">
              <w:rPr>
                <w:rFonts w:ascii="Times" w:eastAsia="Batang" w:hAnsi="Times" w:cs="Times"/>
                <w:szCs w:val="24"/>
                <w:highlight w:val="yellow"/>
                <w:lang w:eastAsia="x-none"/>
              </w:rPr>
              <w:t>1 joint or 1 pair of UL and DL unified TCI State index for the target Cell</w:t>
            </w:r>
          </w:p>
          <w:bookmarkEnd w:id="13"/>
          <w:p w14:paraId="3B263D14" w14:textId="77777777" w:rsidR="008949A5" w:rsidRPr="005F63F3" w:rsidRDefault="008949A5" w:rsidP="00237969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Note: discussion on target SpCell is not precluded</w:t>
            </w:r>
          </w:p>
          <w:p w14:paraId="45020314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Active DL and UL BWPs for the target cell</w:t>
            </w:r>
          </w:p>
          <w:p w14:paraId="793CF5CC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FFS: Triggering of aperiodic TRS transmitted from the target cell</w:t>
            </w:r>
          </w:p>
          <w:p w14:paraId="32AE83A7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FFS: Triggering the CSI acquisition of the target cell and reporting to the target cell</w:t>
            </w:r>
          </w:p>
          <w:p w14:paraId="6BFD70E9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FFS: Triggering of aperiodic SRS transmission to the target cell</w:t>
            </w:r>
          </w:p>
          <w:p w14:paraId="74E19347" w14:textId="77777777" w:rsidR="008949A5" w:rsidRPr="005F63F3" w:rsidRDefault="008949A5" w:rsidP="0023796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FFS: C-RNTI</w:t>
            </w:r>
          </w:p>
          <w:p w14:paraId="0CDBF5B8" w14:textId="77777777" w:rsidR="008949A5" w:rsidRPr="005F63F3" w:rsidRDefault="008949A5" w:rsidP="00237969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5F63F3">
              <w:rPr>
                <w:rFonts w:ascii="Times" w:eastAsia="Batang" w:hAnsi="Times" w:cs="Times"/>
                <w:szCs w:val="24"/>
                <w:lang w:eastAsia="x-none"/>
              </w:rPr>
              <w:t>FFS: the presence of each field (i.e. always present or configurable)</w:t>
            </w:r>
          </w:p>
          <w:p w14:paraId="6D6E4F1C" w14:textId="77777777" w:rsidR="008949A5" w:rsidRPr="005F63F3" w:rsidRDefault="008949A5" w:rsidP="00237969">
            <w:pPr>
              <w:pStyle w:val="a9"/>
              <w:rPr>
                <w:rFonts w:eastAsia="游明朝" w:cs="Arial"/>
                <w:b/>
                <w:bCs/>
                <w:sz w:val="21"/>
                <w:szCs w:val="21"/>
                <w:lang w:eastAsia="ja-JP"/>
              </w:rPr>
            </w:pPr>
          </w:p>
        </w:tc>
      </w:tr>
    </w:tbl>
    <w:p w14:paraId="2A81F4F7" w14:textId="77777777" w:rsidR="006A6920" w:rsidRPr="006A6920" w:rsidRDefault="006A6920" w:rsidP="00777388">
      <w:pPr>
        <w:pStyle w:val="a9"/>
        <w:rPr>
          <w:rFonts w:eastAsia="游明朝" w:cs="Arial"/>
          <w:sz w:val="21"/>
          <w:szCs w:val="21"/>
          <w:lang w:eastAsia="ja-JP"/>
        </w:rPr>
      </w:pPr>
      <w:bookmarkStart w:id="14" w:name="_Hlk118378814"/>
    </w:p>
    <w:bookmarkEnd w:id="0"/>
    <w:bookmarkEnd w:id="14"/>
    <w:p w14:paraId="7FFAC03E" w14:textId="3052468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3C4769C8" w14:textId="77777777" w:rsidR="00816864" w:rsidRDefault="00786306" w:rsidP="00DC7E65">
      <w:pPr>
        <w:pStyle w:val="a9"/>
        <w:spacing w:after="0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P1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roposal1: Regarding RACH-less HO for </w:t>
      </w:r>
      <w:proofErr w:type="spellStart"/>
      <w:r w:rsidR="00816864">
        <w:rPr>
          <w:rFonts w:eastAsia="游明朝" w:cs="Arial"/>
          <w:b/>
          <w:bCs/>
          <w:sz w:val="21"/>
          <w:szCs w:val="21"/>
          <w:lang w:eastAsia="ja-JP"/>
        </w:rPr>
        <w:t>mIAB</w:t>
      </w:r>
      <w:proofErr w:type="spellEnd"/>
      <w:r w:rsidR="00816864">
        <w:rPr>
          <w:rFonts w:eastAsia="游明朝" w:cs="Arial"/>
          <w:b/>
          <w:bCs/>
          <w:sz w:val="21"/>
          <w:szCs w:val="21"/>
          <w:lang w:eastAsia="ja-JP"/>
        </w:rPr>
        <w:t>, RAN2 agree the followings.</w:t>
      </w:r>
    </w:p>
    <w:p w14:paraId="1AB1FA45" w14:textId="77777777" w:rsidR="00816864" w:rsidRDefault="00816864" w:rsidP="00DC7E65">
      <w:pPr>
        <w:pStyle w:val="a9"/>
        <w:numPr>
          <w:ilvl w:val="0"/>
          <w:numId w:val="46"/>
        </w:numPr>
        <w:spacing w:after="0"/>
        <w:rPr>
          <w:rFonts w:eastAsia="游明朝" w:cs="Arial"/>
          <w:b/>
          <w:bCs/>
          <w:sz w:val="21"/>
          <w:szCs w:val="21"/>
          <w:lang w:eastAsia="ja-JP"/>
        </w:rPr>
      </w:pP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 indicate </w:t>
      </w:r>
      <w:proofErr w:type="spellStart"/>
      <w:r w:rsidRPr="00020D43">
        <w:rPr>
          <w:rFonts w:eastAsia="游明朝" w:cs="Arial"/>
          <w:b/>
          <w:bCs/>
          <w:sz w:val="21"/>
          <w:szCs w:val="21"/>
          <w:lang w:eastAsia="ja-JP"/>
        </w:rPr>
        <w:t>preallocated</w:t>
      </w:r>
      <w:proofErr w:type="spellEnd"/>
      <w:r w:rsidRPr="00020D43">
        <w:rPr>
          <w:rFonts w:eastAsia="游明朝" w:cs="Arial"/>
          <w:b/>
          <w:bCs/>
          <w:sz w:val="21"/>
          <w:szCs w:val="21"/>
          <w:lang w:eastAsia="ja-JP"/>
        </w:rPr>
        <w:t xml:space="preserve"> uplink grant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by RRC message.</w:t>
      </w:r>
    </w:p>
    <w:p w14:paraId="38DAF006" w14:textId="77777777" w:rsidR="00816864" w:rsidRDefault="00816864" w:rsidP="00116F22">
      <w:pPr>
        <w:pStyle w:val="a9"/>
        <w:numPr>
          <w:ilvl w:val="0"/>
          <w:numId w:val="46"/>
        </w:numPr>
        <w:spacing w:afterLines="50"/>
        <w:rPr>
          <w:rFonts w:eastAsia="游明朝" w:cs="Arial"/>
          <w:b/>
          <w:bCs/>
          <w:sz w:val="21"/>
          <w:szCs w:val="21"/>
          <w:lang w:eastAsia="ja-JP"/>
        </w:rPr>
      </w:pP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 indicate the </w:t>
      </w:r>
      <w:r w:rsidRPr="000D5F34">
        <w:rPr>
          <w:rFonts w:eastAsia="游明朝" w:cs="Arial"/>
          <w:b/>
          <w:bCs/>
          <w:sz w:val="21"/>
          <w:szCs w:val="21"/>
          <w:lang w:eastAsia="ja-JP"/>
        </w:rPr>
        <w:t xml:space="preserve">same TA </w:t>
      </w:r>
      <w:r>
        <w:rPr>
          <w:rFonts w:eastAsia="游明朝" w:cs="Arial"/>
          <w:b/>
          <w:bCs/>
          <w:sz w:val="21"/>
          <w:szCs w:val="21"/>
          <w:lang w:eastAsia="ja-JP"/>
        </w:rPr>
        <w:t>as the source cell by RRC message.</w:t>
      </w:r>
    </w:p>
    <w:p w14:paraId="65ADA9FA" w14:textId="77777777" w:rsidR="00816864" w:rsidRDefault="00786306" w:rsidP="00DC7E65">
      <w:pPr>
        <w:pStyle w:val="a9"/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P2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roposal2: RAN2 agree that </w:t>
      </w:r>
      <w:proofErr w:type="spellStart"/>
      <w:r w:rsidR="00816864">
        <w:rPr>
          <w:rFonts w:eastAsia="游明朝" w:cs="Arial"/>
          <w:b/>
          <w:bCs/>
          <w:sz w:val="21"/>
          <w:szCs w:val="21"/>
          <w:lang w:eastAsia="ja-JP"/>
        </w:rPr>
        <w:t>gNB</w:t>
      </w:r>
      <w:proofErr w:type="spellEnd"/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 indicates the following information for </w:t>
      </w:r>
      <w:proofErr w:type="spellStart"/>
      <w:r w:rsidR="00816864" w:rsidRPr="00020D43">
        <w:rPr>
          <w:rFonts w:eastAsia="游明朝" w:cs="Arial"/>
          <w:b/>
          <w:bCs/>
          <w:sz w:val="21"/>
          <w:szCs w:val="21"/>
          <w:lang w:eastAsia="ja-JP"/>
        </w:rPr>
        <w:t>preallocated</w:t>
      </w:r>
      <w:proofErr w:type="spellEnd"/>
      <w:r w:rsidR="00816864" w:rsidRPr="00020D43">
        <w:rPr>
          <w:rFonts w:eastAsia="游明朝" w:cs="Arial"/>
          <w:b/>
          <w:bCs/>
          <w:sz w:val="21"/>
          <w:szCs w:val="21"/>
          <w:lang w:eastAsia="ja-JP"/>
        </w:rPr>
        <w:t xml:space="preserve"> uplink grant</w:t>
      </w:r>
    </w:p>
    <w:p w14:paraId="525EC9E4" w14:textId="77777777" w:rsidR="00816864" w:rsidRDefault="00816864" w:rsidP="00DC7E65">
      <w:pPr>
        <w:pStyle w:val="a9"/>
        <w:numPr>
          <w:ilvl w:val="0"/>
          <w:numId w:val="46"/>
        </w:numPr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r w:rsidRPr="00D47EBA">
        <w:rPr>
          <w:rFonts w:eastAsia="游明朝" w:cs="Arial"/>
          <w:b/>
          <w:bCs/>
          <w:sz w:val="21"/>
          <w:szCs w:val="21"/>
          <w:lang w:eastAsia="ja-JP"/>
        </w:rPr>
        <w:t>configured HARQ process</w:t>
      </w:r>
    </w:p>
    <w:p w14:paraId="19740327" w14:textId="77777777" w:rsidR="00816864" w:rsidRDefault="00816864" w:rsidP="00DC7E65">
      <w:pPr>
        <w:pStyle w:val="a9"/>
        <w:numPr>
          <w:ilvl w:val="0"/>
          <w:numId w:val="46"/>
        </w:numPr>
        <w:spacing w:after="0"/>
        <w:contextualSpacing/>
        <w:rPr>
          <w:rFonts w:eastAsia="游明朝" w:cs="Arial"/>
          <w:b/>
          <w:bCs/>
          <w:sz w:val="21"/>
          <w:szCs w:val="21"/>
          <w:lang w:eastAsia="ja-JP"/>
        </w:rPr>
      </w:pPr>
      <w:r w:rsidRPr="00D47EBA">
        <w:rPr>
          <w:rFonts w:eastAsia="游明朝" w:cs="Arial"/>
          <w:b/>
          <w:bCs/>
          <w:sz w:val="21"/>
          <w:szCs w:val="21"/>
          <w:lang w:eastAsia="ja-JP"/>
        </w:rPr>
        <w:t xml:space="preserve">reference slots for a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pre-allocated </w:t>
      </w:r>
      <w:r w:rsidRPr="00D47EBA">
        <w:rPr>
          <w:rFonts w:eastAsia="游明朝" w:cs="Arial"/>
          <w:b/>
          <w:bCs/>
          <w:sz w:val="21"/>
          <w:szCs w:val="21"/>
          <w:lang w:eastAsia="ja-JP"/>
        </w:rPr>
        <w:t>PUSCH transmission</w:t>
      </w:r>
    </w:p>
    <w:p w14:paraId="12A9A20C" w14:textId="77777777" w:rsidR="00816864" w:rsidRPr="00116F22" w:rsidRDefault="00816864" w:rsidP="00116F22">
      <w:pPr>
        <w:pStyle w:val="a9"/>
        <w:numPr>
          <w:ilvl w:val="0"/>
          <w:numId w:val="46"/>
        </w:numPr>
        <w:spacing w:afterLines="50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UL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g</w:t>
      </w:r>
      <w:r>
        <w:rPr>
          <w:rFonts w:eastAsia="游明朝" w:cs="Arial"/>
          <w:b/>
          <w:bCs/>
          <w:sz w:val="21"/>
          <w:szCs w:val="21"/>
          <w:lang w:eastAsia="ja-JP"/>
        </w:rPr>
        <w:t>rant information (</w:t>
      </w:r>
      <w:r w:rsidRPr="006F6445">
        <w:rPr>
          <w:rFonts w:eastAsia="游明朝" w:cs="Arial"/>
          <w:b/>
          <w:bCs/>
          <w:sz w:val="21"/>
          <w:szCs w:val="21"/>
          <w:lang w:eastAsia="ja-JP"/>
        </w:rPr>
        <w:t>UL Grant 27 bits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Pr="006F6445">
        <w:rPr>
          <w:rFonts w:eastAsia="游明朝" w:cs="Arial"/>
          <w:b/>
          <w:bCs/>
          <w:sz w:val="21"/>
          <w:szCs w:val="21"/>
          <w:lang w:eastAsia="ja-JP"/>
        </w:rPr>
        <w:t xml:space="preserve">field </w:t>
      </w:r>
      <w:r>
        <w:rPr>
          <w:rFonts w:eastAsia="游明朝" w:cs="Arial"/>
          <w:b/>
          <w:bCs/>
          <w:sz w:val="21"/>
          <w:szCs w:val="21"/>
          <w:lang w:eastAsia="ja-JP"/>
        </w:rPr>
        <w:t>specified in TS38.321)</w:t>
      </w:r>
    </w:p>
    <w:p w14:paraId="6A2ACF33" w14:textId="77777777" w:rsidR="00816864" w:rsidRDefault="00786306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P3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>roposal3: RAN2 agree to ask RAN1 to check whether the above RAN2 agreements are feasible.</w:t>
      </w:r>
    </w:p>
    <w:p w14:paraId="759CF91F" w14:textId="77777777" w:rsidR="00816864" w:rsidRPr="00981DF7" w:rsidRDefault="00786306" w:rsidP="00CD24B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P4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roposal4: RAN2 agree RACH-less HO can be applied to other use case rather than </w:t>
      </w:r>
      <w:proofErr w:type="spellStart"/>
      <w:r w:rsidR="00816864">
        <w:rPr>
          <w:rFonts w:eastAsia="游明朝" w:cs="Arial"/>
          <w:b/>
          <w:bCs/>
          <w:sz w:val="21"/>
          <w:szCs w:val="21"/>
          <w:lang w:eastAsia="ja-JP"/>
        </w:rPr>
        <w:t>mIAB</w:t>
      </w:r>
      <w:proofErr w:type="spellEnd"/>
      <w:r w:rsidR="00816864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1A7D5371" w14:textId="77777777" w:rsidR="00816864" w:rsidRDefault="00786306" w:rsidP="00F34A75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lastRenderedPageBreak/>
        <w:fldChar w:fldCharType="end"/>
      </w: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P5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roposal5: RAN2 agree to adopt </w:t>
      </w:r>
      <w:r w:rsidR="00816864" w:rsidRPr="005A0766">
        <w:rPr>
          <w:rFonts w:eastAsia="游明朝" w:cs="Arial"/>
          <w:b/>
          <w:bCs/>
          <w:sz w:val="21"/>
          <w:szCs w:val="21"/>
          <w:lang w:eastAsia="ja-JP"/>
        </w:rPr>
        <w:t>Option 1: (Explicit approach) Explicit beam information is included in HO command.</w:t>
      </w:r>
    </w:p>
    <w:p w14:paraId="5C436288" w14:textId="77777777" w:rsidR="00816864" w:rsidRDefault="00786306" w:rsidP="000E6223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REF P6 \h </w:instrText>
      </w:r>
      <w:r>
        <w:rPr>
          <w:rFonts w:cs="Arial"/>
          <w:b/>
          <w:bCs/>
        </w:rPr>
      </w:r>
      <w:r>
        <w:rPr>
          <w:rFonts w:cs="Arial"/>
          <w:b/>
          <w:bCs/>
        </w:rPr>
        <w:fldChar w:fldCharType="separate"/>
      </w:r>
      <w:r w:rsidR="00816864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roposal6: Regarding </w:t>
      </w:r>
      <w:r w:rsidR="00816864" w:rsidRPr="005A0766">
        <w:rPr>
          <w:rFonts w:eastAsia="游明朝" w:cs="Arial"/>
          <w:b/>
          <w:bCs/>
          <w:sz w:val="21"/>
          <w:szCs w:val="21"/>
          <w:lang w:eastAsia="ja-JP"/>
        </w:rPr>
        <w:t>beam information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 xml:space="preserve"> of the target cell provided by RRC, RAN2 agree to reuse the contents included in </w:t>
      </w:r>
      <w:r w:rsidR="00816864" w:rsidRPr="00A4631C">
        <w:rPr>
          <w:rFonts w:eastAsia="游明朝" w:cs="Arial"/>
          <w:b/>
          <w:bCs/>
          <w:sz w:val="21"/>
          <w:szCs w:val="21"/>
          <w:lang w:eastAsia="ja-JP"/>
        </w:rPr>
        <w:t>cell switch command</w:t>
      </w:r>
      <w:r w:rsidR="00816864">
        <w:rPr>
          <w:rFonts w:eastAsia="游明朝" w:cs="Arial"/>
          <w:b/>
          <w:bCs/>
          <w:sz w:val="21"/>
          <w:szCs w:val="21"/>
          <w:lang w:eastAsia="ja-JP"/>
        </w:rPr>
        <w:t>, which is now under mobility discussion.</w:t>
      </w:r>
    </w:p>
    <w:p w14:paraId="725C05B8" w14:textId="49D3C8C5" w:rsidR="00BC6957" w:rsidRDefault="00786306" w:rsidP="0009769A">
      <w:pPr>
        <w:pStyle w:val="a9"/>
        <w:rPr>
          <w:rFonts w:cs="Arial"/>
          <w:b/>
          <w:bCs/>
        </w:rPr>
      </w:pPr>
      <w:r>
        <w:rPr>
          <w:rFonts w:cs="Arial"/>
          <w:b/>
          <w:bCs/>
        </w:rPr>
        <w:fldChar w:fldCharType="end"/>
      </w:r>
    </w:p>
    <w:sectPr w:rsidR="00BC6957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BBA7" w14:textId="77777777" w:rsidR="00346686" w:rsidRDefault="00346686">
      <w:r>
        <w:separator/>
      </w:r>
    </w:p>
  </w:endnote>
  <w:endnote w:type="continuationSeparator" w:id="0">
    <w:p w14:paraId="54020CE3" w14:textId="77777777" w:rsidR="00346686" w:rsidRDefault="00346686">
      <w:r>
        <w:continuationSeparator/>
      </w:r>
    </w:p>
  </w:endnote>
  <w:endnote w:type="continuationNotice" w:id="1">
    <w:p w14:paraId="5DACE6F2" w14:textId="77777777" w:rsidR="00346686" w:rsidRDefault="00346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36B55" w14:textId="77777777" w:rsidR="00346686" w:rsidRDefault="00346686">
      <w:r>
        <w:separator/>
      </w:r>
    </w:p>
  </w:footnote>
  <w:footnote w:type="continuationSeparator" w:id="0">
    <w:p w14:paraId="5F2D3559" w14:textId="77777777" w:rsidR="00346686" w:rsidRDefault="00346686">
      <w:r>
        <w:continuationSeparator/>
      </w:r>
    </w:p>
  </w:footnote>
  <w:footnote w:type="continuationNotice" w:id="1">
    <w:p w14:paraId="7F8F7189" w14:textId="77777777" w:rsidR="00346686" w:rsidRDefault="003466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ECD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66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54A1E"/>
    <w:multiLevelType w:val="hybridMultilevel"/>
    <w:tmpl w:val="F8347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4A0DDB"/>
    <w:multiLevelType w:val="hybridMultilevel"/>
    <w:tmpl w:val="7E26DAB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5661E2"/>
    <w:multiLevelType w:val="hybridMultilevel"/>
    <w:tmpl w:val="1F4C2C4C"/>
    <w:lvl w:ilvl="0" w:tplc="D4148170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5E139E"/>
    <w:multiLevelType w:val="hybridMultilevel"/>
    <w:tmpl w:val="6D920636"/>
    <w:lvl w:ilvl="0" w:tplc="E8FA6E7E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3D395B"/>
    <w:multiLevelType w:val="hybridMultilevel"/>
    <w:tmpl w:val="54B6285E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1B762572"/>
    <w:multiLevelType w:val="hybridMultilevel"/>
    <w:tmpl w:val="7B025EA8"/>
    <w:lvl w:ilvl="0" w:tplc="4E5CA9E4">
      <w:numFmt w:val="bullet"/>
      <w:lvlText w:val="-"/>
      <w:lvlJc w:val="left"/>
      <w:pPr>
        <w:ind w:left="2024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1E4A24C3"/>
    <w:multiLevelType w:val="hybridMultilevel"/>
    <w:tmpl w:val="395CF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9625C1"/>
    <w:multiLevelType w:val="hybridMultilevel"/>
    <w:tmpl w:val="F83472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44B0F"/>
    <w:multiLevelType w:val="hybridMultilevel"/>
    <w:tmpl w:val="E33068E0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3" w15:restartNumberingAfterBreak="0">
    <w:nsid w:val="30236B00"/>
    <w:multiLevelType w:val="hybridMultilevel"/>
    <w:tmpl w:val="8CD8B1D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713250E"/>
    <w:multiLevelType w:val="hybridMultilevel"/>
    <w:tmpl w:val="66A08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774B6E"/>
    <w:multiLevelType w:val="hybridMultilevel"/>
    <w:tmpl w:val="F97CD55E"/>
    <w:lvl w:ilvl="0" w:tplc="85CA1FCE">
      <w:start w:val="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600A79"/>
    <w:multiLevelType w:val="hybridMultilevel"/>
    <w:tmpl w:val="D63EC658"/>
    <w:lvl w:ilvl="0" w:tplc="3FB2EBE0">
      <w:start w:val="1"/>
      <w:numFmt w:val="bullet"/>
      <w:lvlText w:val="‒"/>
      <w:lvlJc w:val="left"/>
      <w:pPr>
        <w:ind w:left="84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363E7"/>
    <w:multiLevelType w:val="hybridMultilevel"/>
    <w:tmpl w:val="D5583968"/>
    <w:lvl w:ilvl="0" w:tplc="369440DE">
      <w:start w:val="1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CBA5CBC"/>
    <w:multiLevelType w:val="hybridMultilevel"/>
    <w:tmpl w:val="D332E26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游ゴシック" w:eastAsia="游ゴシック" w:hAnsi="游ゴシック" w:cs="ＭＳ Ｐゴシック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2AA412C"/>
    <w:multiLevelType w:val="hybridMultilevel"/>
    <w:tmpl w:val="CDF84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2"/>
  </w:num>
  <w:num w:numId="5">
    <w:abstractNumId w:val="33"/>
  </w:num>
  <w:num w:numId="6">
    <w:abstractNumId w:val="34"/>
  </w:num>
  <w:num w:numId="7">
    <w:abstractNumId w:val="17"/>
  </w:num>
  <w:num w:numId="8">
    <w:abstractNumId w:val="18"/>
  </w:num>
  <w:num w:numId="9">
    <w:abstractNumId w:val="11"/>
  </w:num>
  <w:num w:numId="10">
    <w:abstractNumId w:val="44"/>
  </w:num>
  <w:num w:numId="11">
    <w:abstractNumId w:val="24"/>
  </w:num>
  <w:num w:numId="12">
    <w:abstractNumId w:val="40"/>
  </w:num>
  <w:num w:numId="13">
    <w:abstractNumId w:val="41"/>
  </w:num>
  <w:num w:numId="14">
    <w:abstractNumId w:val="19"/>
  </w:num>
  <w:num w:numId="15">
    <w:abstractNumId w:val="1"/>
  </w:num>
  <w:num w:numId="16">
    <w:abstractNumId w:val="0"/>
  </w:num>
  <w:num w:numId="17">
    <w:abstractNumId w:val="5"/>
  </w:num>
  <w:num w:numId="18">
    <w:abstractNumId w:val="29"/>
  </w:num>
  <w:num w:numId="19">
    <w:abstractNumId w:val="20"/>
  </w:num>
  <w:num w:numId="20">
    <w:abstractNumId w:val="38"/>
  </w:num>
  <w:num w:numId="21">
    <w:abstractNumId w:val="6"/>
  </w:num>
  <w:num w:numId="22">
    <w:abstractNumId w:val="43"/>
  </w:num>
  <w:num w:numId="23">
    <w:abstractNumId w:val="36"/>
  </w:num>
  <w:num w:numId="24">
    <w:abstractNumId w:val="21"/>
  </w:num>
  <w:num w:numId="25">
    <w:abstractNumId w:val="8"/>
  </w:num>
  <w:num w:numId="26">
    <w:abstractNumId w:val="39"/>
  </w:num>
  <w:num w:numId="27">
    <w:abstractNumId w:val="14"/>
  </w:num>
  <w:num w:numId="28">
    <w:abstractNumId w:val="15"/>
  </w:num>
  <w:num w:numId="29">
    <w:abstractNumId w:val="13"/>
  </w:num>
  <w:num w:numId="30">
    <w:abstractNumId w:val="23"/>
  </w:num>
  <w:num w:numId="31">
    <w:abstractNumId w:val="22"/>
  </w:num>
  <w:num w:numId="32">
    <w:abstractNumId w:val="16"/>
  </w:num>
  <w:num w:numId="33">
    <w:abstractNumId w:val="4"/>
  </w:num>
  <w:num w:numId="34">
    <w:abstractNumId w:val="10"/>
  </w:num>
  <w:num w:numId="35">
    <w:abstractNumId w:val="7"/>
  </w:num>
  <w:num w:numId="36">
    <w:abstractNumId w:val="9"/>
  </w:num>
  <w:num w:numId="37">
    <w:abstractNumId w:val="12"/>
  </w:num>
  <w:num w:numId="38">
    <w:abstractNumId w:val="26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5"/>
  </w:num>
  <w:num w:numId="43">
    <w:abstractNumId w:val="28"/>
  </w:num>
  <w:num w:numId="44">
    <w:abstractNumId w:val="37"/>
  </w:num>
  <w:num w:numId="45">
    <w:abstractNumId w:val="3"/>
  </w:num>
  <w:num w:numId="46">
    <w:abstractNumId w:val="31"/>
  </w:num>
  <w:num w:numId="47">
    <w:abstractNumId w:val="4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B44"/>
    <w:rsid w:val="0001749C"/>
    <w:rsid w:val="000176A7"/>
    <w:rsid w:val="000203BE"/>
    <w:rsid w:val="00020D43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548"/>
    <w:rsid w:val="00024795"/>
    <w:rsid w:val="0002496A"/>
    <w:rsid w:val="00025631"/>
    <w:rsid w:val="0002564D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2CC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45A"/>
    <w:rsid w:val="000A065B"/>
    <w:rsid w:val="000A084E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52A5"/>
    <w:rsid w:val="000C695F"/>
    <w:rsid w:val="000C6EE6"/>
    <w:rsid w:val="000C77DF"/>
    <w:rsid w:val="000D03F8"/>
    <w:rsid w:val="000D0697"/>
    <w:rsid w:val="000D0A92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34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6D0"/>
    <w:rsid w:val="000E3911"/>
    <w:rsid w:val="000E3F75"/>
    <w:rsid w:val="000E4E5A"/>
    <w:rsid w:val="000E5A91"/>
    <w:rsid w:val="000E6223"/>
    <w:rsid w:val="000E6680"/>
    <w:rsid w:val="000E7080"/>
    <w:rsid w:val="000E7324"/>
    <w:rsid w:val="000E741A"/>
    <w:rsid w:val="000E776B"/>
    <w:rsid w:val="000E7B67"/>
    <w:rsid w:val="000E7C17"/>
    <w:rsid w:val="000E7FF9"/>
    <w:rsid w:val="000F06D6"/>
    <w:rsid w:val="000F0EB1"/>
    <w:rsid w:val="000F1106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C4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E8"/>
    <w:rsid w:val="00110FC6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527"/>
    <w:rsid w:val="00116748"/>
    <w:rsid w:val="00116765"/>
    <w:rsid w:val="00116936"/>
    <w:rsid w:val="00116C9C"/>
    <w:rsid w:val="00116F22"/>
    <w:rsid w:val="00117530"/>
    <w:rsid w:val="00117CC9"/>
    <w:rsid w:val="00120313"/>
    <w:rsid w:val="00120378"/>
    <w:rsid w:val="00120AD7"/>
    <w:rsid w:val="00121190"/>
    <w:rsid w:val="001219F5"/>
    <w:rsid w:val="00121A20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3BA"/>
    <w:rsid w:val="001773DF"/>
    <w:rsid w:val="001777AD"/>
    <w:rsid w:val="0017798E"/>
    <w:rsid w:val="00177BD1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72E3"/>
    <w:rsid w:val="001A73C9"/>
    <w:rsid w:val="001A7FC5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D7E63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1F7EC8"/>
    <w:rsid w:val="002001A2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85C"/>
    <w:rsid w:val="002111CB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612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21E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1AC"/>
    <w:rsid w:val="00292313"/>
    <w:rsid w:val="0029245A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4FC0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2"/>
    <w:rsid w:val="002A054D"/>
    <w:rsid w:val="002A055E"/>
    <w:rsid w:val="002A0864"/>
    <w:rsid w:val="002A1D4E"/>
    <w:rsid w:val="002A2469"/>
    <w:rsid w:val="002A2869"/>
    <w:rsid w:val="002A3B15"/>
    <w:rsid w:val="002A3B19"/>
    <w:rsid w:val="002A4E40"/>
    <w:rsid w:val="002A6138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AC1"/>
    <w:rsid w:val="002F5C8A"/>
    <w:rsid w:val="002F63C0"/>
    <w:rsid w:val="002F6CD0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BCE"/>
    <w:rsid w:val="00326188"/>
    <w:rsid w:val="0032646B"/>
    <w:rsid w:val="0032798D"/>
    <w:rsid w:val="00327B90"/>
    <w:rsid w:val="00327E89"/>
    <w:rsid w:val="0033040C"/>
    <w:rsid w:val="00330472"/>
    <w:rsid w:val="00330A38"/>
    <w:rsid w:val="00331751"/>
    <w:rsid w:val="00331845"/>
    <w:rsid w:val="00331885"/>
    <w:rsid w:val="00332A11"/>
    <w:rsid w:val="00333011"/>
    <w:rsid w:val="00333AEF"/>
    <w:rsid w:val="00334178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FA1"/>
    <w:rsid w:val="00346114"/>
    <w:rsid w:val="00346219"/>
    <w:rsid w:val="00346686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A5B"/>
    <w:rsid w:val="00366A80"/>
    <w:rsid w:val="00366AE5"/>
    <w:rsid w:val="00366DCD"/>
    <w:rsid w:val="00366FBC"/>
    <w:rsid w:val="00370E47"/>
    <w:rsid w:val="00371E0E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2B1"/>
    <w:rsid w:val="0037540C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4B6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C"/>
    <w:rsid w:val="00390A29"/>
    <w:rsid w:val="00391506"/>
    <w:rsid w:val="00391A60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C27"/>
    <w:rsid w:val="003A1C5E"/>
    <w:rsid w:val="003A1C5F"/>
    <w:rsid w:val="003A1F70"/>
    <w:rsid w:val="003A1F75"/>
    <w:rsid w:val="003A2223"/>
    <w:rsid w:val="003A23F2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5EE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0616"/>
    <w:rsid w:val="003E15FA"/>
    <w:rsid w:val="003E25C6"/>
    <w:rsid w:val="003E2BB2"/>
    <w:rsid w:val="003E2D57"/>
    <w:rsid w:val="003E2D7A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B3D"/>
    <w:rsid w:val="00401C03"/>
    <w:rsid w:val="00402378"/>
    <w:rsid w:val="0040257C"/>
    <w:rsid w:val="004028C3"/>
    <w:rsid w:val="00402D5E"/>
    <w:rsid w:val="00402E2B"/>
    <w:rsid w:val="00403871"/>
    <w:rsid w:val="0040395A"/>
    <w:rsid w:val="004039DC"/>
    <w:rsid w:val="004046A8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1CD1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629B"/>
    <w:rsid w:val="00416DCC"/>
    <w:rsid w:val="004173CA"/>
    <w:rsid w:val="004173DC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AE8"/>
    <w:rsid w:val="00425C51"/>
    <w:rsid w:val="00425DBE"/>
    <w:rsid w:val="00425DCA"/>
    <w:rsid w:val="004264A0"/>
    <w:rsid w:val="004265D5"/>
    <w:rsid w:val="00426F6E"/>
    <w:rsid w:val="00427248"/>
    <w:rsid w:val="0042760D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C08"/>
    <w:rsid w:val="0047556B"/>
    <w:rsid w:val="00475667"/>
    <w:rsid w:val="0047610C"/>
    <w:rsid w:val="0047635B"/>
    <w:rsid w:val="0047666D"/>
    <w:rsid w:val="004770CB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42F7"/>
    <w:rsid w:val="004852D3"/>
    <w:rsid w:val="00485991"/>
    <w:rsid w:val="00485D95"/>
    <w:rsid w:val="00485E90"/>
    <w:rsid w:val="004868C3"/>
    <w:rsid w:val="00486FB4"/>
    <w:rsid w:val="00487FC5"/>
    <w:rsid w:val="004906CC"/>
    <w:rsid w:val="004907EB"/>
    <w:rsid w:val="0049093D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BE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55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9CF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578"/>
    <w:rsid w:val="00551805"/>
    <w:rsid w:val="00551EF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766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3F3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283C"/>
    <w:rsid w:val="0060383B"/>
    <w:rsid w:val="00603D1B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C68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368"/>
    <w:rsid w:val="00653696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209D"/>
    <w:rsid w:val="00662247"/>
    <w:rsid w:val="006627A2"/>
    <w:rsid w:val="006634E6"/>
    <w:rsid w:val="006636A6"/>
    <w:rsid w:val="00663A10"/>
    <w:rsid w:val="00663FCB"/>
    <w:rsid w:val="00664EAD"/>
    <w:rsid w:val="0066527E"/>
    <w:rsid w:val="006652B6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7F1"/>
    <w:rsid w:val="006903D3"/>
    <w:rsid w:val="00690402"/>
    <w:rsid w:val="0069059D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845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20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D00D1"/>
    <w:rsid w:val="006D08CA"/>
    <w:rsid w:val="006D0A5B"/>
    <w:rsid w:val="006D0DE4"/>
    <w:rsid w:val="006D0DF1"/>
    <w:rsid w:val="006D32F0"/>
    <w:rsid w:val="006D348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90"/>
    <w:rsid w:val="006F6445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252D"/>
    <w:rsid w:val="007227C7"/>
    <w:rsid w:val="007227E9"/>
    <w:rsid w:val="00722A22"/>
    <w:rsid w:val="007236B4"/>
    <w:rsid w:val="00723A78"/>
    <w:rsid w:val="00723AE2"/>
    <w:rsid w:val="00724346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5FD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53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98"/>
    <w:rsid w:val="00753A00"/>
    <w:rsid w:val="00753F39"/>
    <w:rsid w:val="007546FF"/>
    <w:rsid w:val="007553E9"/>
    <w:rsid w:val="00755BBD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A66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A80"/>
    <w:rsid w:val="00780FBD"/>
    <w:rsid w:val="00781450"/>
    <w:rsid w:val="0078145B"/>
    <w:rsid w:val="007814D4"/>
    <w:rsid w:val="0078177E"/>
    <w:rsid w:val="00781B06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306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861"/>
    <w:rsid w:val="00791935"/>
    <w:rsid w:val="00791D14"/>
    <w:rsid w:val="00791EDC"/>
    <w:rsid w:val="00791F65"/>
    <w:rsid w:val="0079220E"/>
    <w:rsid w:val="00792553"/>
    <w:rsid w:val="007925EA"/>
    <w:rsid w:val="0079277B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431F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F09E4"/>
    <w:rsid w:val="007F0CC1"/>
    <w:rsid w:val="007F11A1"/>
    <w:rsid w:val="007F12A0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FCB"/>
    <w:rsid w:val="00812369"/>
    <w:rsid w:val="008124F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88E"/>
    <w:rsid w:val="008158D6"/>
    <w:rsid w:val="00815AE8"/>
    <w:rsid w:val="008160E9"/>
    <w:rsid w:val="00816864"/>
    <w:rsid w:val="00816A16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30352"/>
    <w:rsid w:val="008309DA"/>
    <w:rsid w:val="00830B28"/>
    <w:rsid w:val="0083126E"/>
    <w:rsid w:val="008314DA"/>
    <w:rsid w:val="00831963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E5E"/>
    <w:rsid w:val="008530C5"/>
    <w:rsid w:val="00853C12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C13"/>
    <w:rsid w:val="00864CE7"/>
    <w:rsid w:val="008651B0"/>
    <w:rsid w:val="0086545C"/>
    <w:rsid w:val="00865FB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9A5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D55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29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215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8F74AD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CAA"/>
    <w:rsid w:val="0091319E"/>
    <w:rsid w:val="00913589"/>
    <w:rsid w:val="009137C4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25DE"/>
    <w:rsid w:val="0096296C"/>
    <w:rsid w:val="00962B93"/>
    <w:rsid w:val="00962F5F"/>
    <w:rsid w:val="0096327D"/>
    <w:rsid w:val="00963324"/>
    <w:rsid w:val="00963F1F"/>
    <w:rsid w:val="00964128"/>
    <w:rsid w:val="0096430A"/>
    <w:rsid w:val="00964777"/>
    <w:rsid w:val="00964998"/>
    <w:rsid w:val="00965094"/>
    <w:rsid w:val="0096554B"/>
    <w:rsid w:val="00965705"/>
    <w:rsid w:val="0096584A"/>
    <w:rsid w:val="009658A2"/>
    <w:rsid w:val="00965E14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F2"/>
    <w:rsid w:val="00976608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F8E"/>
    <w:rsid w:val="00981780"/>
    <w:rsid w:val="00981DF7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97EE6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6E7F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D2C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3C2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B74"/>
    <w:rsid w:val="00A45BC2"/>
    <w:rsid w:val="00A4631C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FB0"/>
    <w:rsid w:val="00A660AC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F5"/>
    <w:rsid w:val="00A739C9"/>
    <w:rsid w:val="00A739D0"/>
    <w:rsid w:val="00A74362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61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4E4D"/>
    <w:rsid w:val="00A95766"/>
    <w:rsid w:val="00A95E96"/>
    <w:rsid w:val="00A9627F"/>
    <w:rsid w:val="00A9639C"/>
    <w:rsid w:val="00A96407"/>
    <w:rsid w:val="00A96BEC"/>
    <w:rsid w:val="00A96C3A"/>
    <w:rsid w:val="00A96D29"/>
    <w:rsid w:val="00A96FBE"/>
    <w:rsid w:val="00AA009B"/>
    <w:rsid w:val="00AA016F"/>
    <w:rsid w:val="00AA01F6"/>
    <w:rsid w:val="00AA08DE"/>
    <w:rsid w:val="00AA1318"/>
    <w:rsid w:val="00AA13F9"/>
    <w:rsid w:val="00AA152F"/>
    <w:rsid w:val="00AA1AF9"/>
    <w:rsid w:val="00AA1ED6"/>
    <w:rsid w:val="00AA1F01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8BD"/>
    <w:rsid w:val="00B60A5A"/>
    <w:rsid w:val="00B61223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26E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DA2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08D"/>
    <w:rsid w:val="00BB51E9"/>
    <w:rsid w:val="00BB55B6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7078"/>
    <w:rsid w:val="00BE7406"/>
    <w:rsid w:val="00BE7603"/>
    <w:rsid w:val="00BE7A2C"/>
    <w:rsid w:val="00BF018A"/>
    <w:rsid w:val="00BF07E1"/>
    <w:rsid w:val="00BF0AB5"/>
    <w:rsid w:val="00BF0FDD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29"/>
    <w:rsid w:val="00BF4DDA"/>
    <w:rsid w:val="00BF4F03"/>
    <w:rsid w:val="00BF50E1"/>
    <w:rsid w:val="00BF522B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9D1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B58"/>
    <w:rsid w:val="00C16CC6"/>
    <w:rsid w:val="00C16F05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6DA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BD9"/>
    <w:rsid w:val="00C3719D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4FE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D29"/>
    <w:rsid w:val="00CC111F"/>
    <w:rsid w:val="00CC140C"/>
    <w:rsid w:val="00CC1B67"/>
    <w:rsid w:val="00CC1C3E"/>
    <w:rsid w:val="00CC1C6B"/>
    <w:rsid w:val="00CC2011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738F"/>
    <w:rsid w:val="00CC7453"/>
    <w:rsid w:val="00CC78F3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4BD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540"/>
    <w:rsid w:val="00D06712"/>
    <w:rsid w:val="00D06717"/>
    <w:rsid w:val="00D067BE"/>
    <w:rsid w:val="00D06F9E"/>
    <w:rsid w:val="00D07103"/>
    <w:rsid w:val="00D0738A"/>
    <w:rsid w:val="00D07629"/>
    <w:rsid w:val="00D078AB"/>
    <w:rsid w:val="00D07C72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BA4"/>
    <w:rsid w:val="00D15F96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47EBA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400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2982"/>
    <w:rsid w:val="00D92DA4"/>
    <w:rsid w:val="00D92F40"/>
    <w:rsid w:val="00D935FF"/>
    <w:rsid w:val="00D94108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C2"/>
    <w:rsid w:val="00DC0EFD"/>
    <w:rsid w:val="00DC1555"/>
    <w:rsid w:val="00DC1B34"/>
    <w:rsid w:val="00DC20A5"/>
    <w:rsid w:val="00DC2335"/>
    <w:rsid w:val="00DC27E3"/>
    <w:rsid w:val="00DC28C1"/>
    <w:rsid w:val="00DC29BF"/>
    <w:rsid w:val="00DC2B64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C7E65"/>
    <w:rsid w:val="00DD08ED"/>
    <w:rsid w:val="00DD0AA8"/>
    <w:rsid w:val="00DD103F"/>
    <w:rsid w:val="00DD107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47CC"/>
    <w:rsid w:val="00DF50AD"/>
    <w:rsid w:val="00DF511A"/>
    <w:rsid w:val="00DF5227"/>
    <w:rsid w:val="00DF565D"/>
    <w:rsid w:val="00DF5772"/>
    <w:rsid w:val="00DF5DAD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C51"/>
    <w:rsid w:val="00E7016C"/>
    <w:rsid w:val="00E70E3B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102C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D4A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D49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A85"/>
    <w:rsid w:val="00F04333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76C"/>
    <w:rsid w:val="00F14C9B"/>
    <w:rsid w:val="00F15351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4AC"/>
    <w:rsid w:val="00F209B7"/>
    <w:rsid w:val="00F20BFB"/>
    <w:rsid w:val="00F20D09"/>
    <w:rsid w:val="00F21010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A75"/>
    <w:rsid w:val="00F34F7A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3B5D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C8C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6E1"/>
    <w:rsid w:val="00F97838"/>
    <w:rsid w:val="00FA0A93"/>
    <w:rsid w:val="00FA10D1"/>
    <w:rsid w:val="00FA13CF"/>
    <w:rsid w:val="00FA1866"/>
    <w:rsid w:val="00FA19A8"/>
    <w:rsid w:val="00FA1CAE"/>
    <w:rsid w:val="00FA2399"/>
    <w:rsid w:val="00FA2BB3"/>
    <w:rsid w:val="00FA2BE6"/>
    <w:rsid w:val="00FA2C6D"/>
    <w:rsid w:val="00FA2C71"/>
    <w:rsid w:val="00FA3B5D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40E6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character" w:customStyle="1" w:styleId="TACChar">
    <w:name w:val="TAC Char"/>
    <w:link w:val="TAC"/>
    <w:qFormat/>
    <w:locked/>
    <w:rsid w:val="00D47EBA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2023-05-01T03:07:00Z</dcterms:created>
  <dcterms:modified xsi:type="dcterms:W3CDTF">2023-05-12T08:32:00Z</dcterms:modified>
  <cp:category/>
  <cp:contentStatus/>
</cp:coreProperties>
</file>