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4769" w:rsidRDefault="0035122F">
      <w:pPr>
        <w:pStyle w:val="af3"/>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w:t>
      </w:r>
      <w:r>
        <w:rPr>
          <w:rFonts w:eastAsia="宋体" w:hint="eastAsia"/>
          <w:b/>
          <w:szCs w:val="22"/>
          <w:lang w:val="en-US" w:eastAsia="zh-CN" w:bidi="ar"/>
        </w:rPr>
        <w:t>2</w:t>
      </w:r>
      <w:r>
        <w:rPr>
          <w:rFonts w:eastAsia="宋体"/>
          <w:b/>
          <w:szCs w:val="22"/>
          <w:lang w:val="en-US" w:eastAsia="zh-CN" w:bidi="ar"/>
        </w:rPr>
        <w:tab/>
        <w:t>R2-230</w:t>
      </w:r>
      <w:r w:rsidR="00362A44">
        <w:rPr>
          <w:rFonts w:eastAsia="宋体"/>
          <w:b/>
          <w:szCs w:val="22"/>
          <w:lang w:val="en-US" w:eastAsia="zh-CN" w:bidi="ar"/>
        </w:rPr>
        <w:t>6305</w:t>
      </w:r>
    </w:p>
    <w:p w:rsidR="00434769" w:rsidRDefault="0035122F">
      <w:pPr>
        <w:pStyle w:val="af3"/>
        <w:tabs>
          <w:tab w:val="right" w:pos="9645"/>
        </w:tabs>
        <w:spacing w:before="0" w:beforeAutospacing="0" w:after="0" w:afterAutospacing="0"/>
        <w:jc w:val="both"/>
        <w:rPr>
          <w:rFonts w:eastAsia="宋体"/>
          <w:b/>
          <w:szCs w:val="22"/>
          <w:lang w:val="en-US" w:eastAsia="zh-CN" w:bidi="ar"/>
        </w:rPr>
      </w:pPr>
      <w:r>
        <w:rPr>
          <w:rFonts w:eastAsia="宋体" w:hint="eastAsia"/>
          <w:b/>
          <w:szCs w:val="22"/>
          <w:lang w:val="en-US" w:eastAsia="zh-CN" w:bidi="ar"/>
        </w:rPr>
        <w:t xml:space="preserve">Inchon </w:t>
      </w:r>
      <w:r>
        <w:rPr>
          <w:rFonts w:eastAsia="宋体"/>
          <w:b/>
          <w:szCs w:val="22"/>
          <w:lang w:val="en-US" w:eastAsia="zh-CN" w:bidi="ar"/>
        </w:rPr>
        <w:t>Korea</w:t>
      </w:r>
      <w:r>
        <w:rPr>
          <w:rFonts w:eastAsia="宋体" w:hint="eastAsia"/>
          <w:b/>
          <w:szCs w:val="22"/>
          <w:lang w:val="en-US" w:eastAsia="zh-CN" w:bidi="ar"/>
        </w:rPr>
        <w:t xml:space="preserve"> 22th -26th </w:t>
      </w:r>
      <w:r>
        <w:rPr>
          <w:rFonts w:eastAsia="宋体"/>
          <w:b/>
          <w:szCs w:val="22"/>
          <w:lang w:val="en-US" w:eastAsia="zh-CN" w:bidi="ar"/>
        </w:rPr>
        <w:t>M</w:t>
      </w:r>
      <w:r>
        <w:rPr>
          <w:rFonts w:eastAsia="宋体" w:hint="eastAsia"/>
          <w:b/>
          <w:szCs w:val="22"/>
          <w:lang w:val="en-US" w:eastAsia="zh-CN" w:bidi="ar"/>
        </w:rPr>
        <w:t>ay</w:t>
      </w:r>
      <w:r>
        <w:rPr>
          <w:rFonts w:eastAsia="宋体"/>
          <w:b/>
          <w:szCs w:val="22"/>
          <w:lang w:val="en-US" w:eastAsia="zh-CN" w:bidi="ar"/>
        </w:rPr>
        <w:t>, 2023</w:t>
      </w:r>
    </w:p>
    <w:p w:rsidR="00434769" w:rsidRDefault="00434769">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434769" w:rsidRDefault="0035122F">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434769" w:rsidRDefault="0035122F">
      <w:pPr>
        <w:jc w:val="left"/>
        <w:rPr>
          <w:rFonts w:ascii="Arial" w:hAnsi="Arial"/>
          <w:color w:val="000000"/>
          <w:sz w:val="16"/>
        </w:rPr>
      </w:pPr>
      <w:r>
        <w:rPr>
          <w:rFonts w:ascii="Arial" w:hAnsi="Arial" w:cs="Arial"/>
          <w:b/>
          <w:bCs/>
          <w:snapToGrid w:val="0"/>
          <w:kern w:val="0"/>
          <w:sz w:val="24"/>
        </w:rPr>
        <w:t xml:space="preserve">Title: </w:t>
      </w:r>
      <w:r>
        <w:rPr>
          <w:rFonts w:ascii="Arial" w:hAnsi="Arial" w:cs="Arial" w:hint="eastAsia"/>
          <w:b/>
          <w:bCs/>
          <w:snapToGrid w:val="0"/>
          <w:kern w:val="0"/>
          <w:sz w:val="24"/>
        </w:rPr>
        <w:t xml:space="preserve">           Remaining issues on the FDM Solutions</w:t>
      </w:r>
      <w:r w:rsidR="006847F6" w:rsidRPr="006847F6">
        <w:rPr>
          <w:rFonts w:ascii="Arial" w:hAnsi="Arial" w:cs="Arial" w:hint="eastAsia"/>
          <w:b/>
          <w:bCs/>
          <w:snapToGrid w:val="0"/>
          <w:kern w:val="0"/>
          <w:sz w:val="24"/>
        </w:rPr>
        <w:t xml:space="preserve"> </w:t>
      </w:r>
      <w:r w:rsidR="006847F6">
        <w:rPr>
          <w:rFonts w:ascii="Arial" w:hAnsi="Arial" w:cs="Arial" w:hint="eastAsia"/>
          <w:b/>
          <w:bCs/>
          <w:snapToGrid w:val="0"/>
          <w:kern w:val="0"/>
          <w:sz w:val="24"/>
        </w:rPr>
        <w:t>Enhancement</w:t>
      </w:r>
    </w:p>
    <w:p w:rsidR="00434769" w:rsidRDefault="0035122F">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7</w:t>
      </w:r>
      <w:r>
        <w:rPr>
          <w:rFonts w:ascii="Arial" w:hAnsi="Arial" w:cs="Arial"/>
          <w:b/>
          <w:bCs/>
          <w:snapToGrid w:val="0"/>
          <w:kern w:val="0"/>
          <w:sz w:val="24"/>
        </w:rPr>
        <w:t>.10.2</w:t>
      </w:r>
    </w:p>
    <w:p w:rsidR="00434769" w:rsidRDefault="0035122F">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434769" w:rsidRDefault="0035122F">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pPr>
      <w:r>
        <w:rPr>
          <w:rFonts w:ascii="Arial" w:hAnsi="Arial" w:cs="Arial"/>
          <w:b w:val="0"/>
          <w:bCs w:val="0"/>
          <w:kern w:val="0"/>
          <w:sz w:val="32"/>
          <w:szCs w:val="36"/>
        </w:rPr>
        <w:t>Introductio</w:t>
      </w:r>
      <w:r>
        <w:rPr>
          <w:rFonts w:ascii="Arial" w:hAnsi="Arial" w:cs="Arial" w:hint="eastAsia"/>
          <w:b w:val="0"/>
          <w:bCs w:val="0"/>
          <w:kern w:val="0"/>
          <w:sz w:val="32"/>
          <w:szCs w:val="36"/>
        </w:rPr>
        <w:t>n</w:t>
      </w:r>
    </w:p>
    <w:p w:rsidR="00434769" w:rsidRDefault="0035122F">
      <w:r>
        <w:rPr>
          <w:rFonts w:hint="eastAsia"/>
        </w:rPr>
        <w:t>In the offline discussion of [Post121</w:t>
      </w:r>
      <w:proofErr w:type="gramStart"/>
      <w:r>
        <w:rPr>
          <w:rFonts w:hint="eastAsia"/>
        </w:rPr>
        <w:t>][</w:t>
      </w:r>
      <w:proofErr w:type="gramEnd"/>
      <w:r>
        <w:rPr>
          <w:rFonts w:hint="eastAsia"/>
        </w:rPr>
        <w:t>655][IDC] Discussion on Leftover issues for IDC (</w:t>
      </w:r>
      <w:proofErr w:type="spellStart"/>
      <w:r>
        <w:rPr>
          <w:rFonts w:hint="eastAsia"/>
        </w:rPr>
        <w:t>xiaomi</w:t>
      </w:r>
      <w:proofErr w:type="spellEnd"/>
      <w:r>
        <w:rPr>
          <w:rFonts w:hint="eastAsia"/>
        </w:rPr>
        <w:t xml:space="preserve">), several topics were discussed for the FDM solutions and companies have different views on the questions below: </w:t>
      </w:r>
    </w:p>
    <w:tbl>
      <w:tblPr>
        <w:tblStyle w:val="af5"/>
        <w:tblW w:w="0" w:type="auto"/>
        <w:tblLook w:val="04A0" w:firstRow="1" w:lastRow="0" w:firstColumn="1" w:lastColumn="0" w:noHBand="0" w:noVBand="1"/>
      </w:tblPr>
      <w:tblGrid>
        <w:gridCol w:w="9997"/>
      </w:tblGrid>
      <w:tr w:rsidR="00434769">
        <w:tc>
          <w:tcPr>
            <w:tcW w:w="9997" w:type="dxa"/>
          </w:tcPr>
          <w:p w:rsidR="00434769" w:rsidRDefault="0035122F">
            <w:r>
              <w:rPr>
                <w:rFonts w:hint="eastAsia"/>
              </w:rPr>
              <w:t xml:space="preserve">Question 10: Do you think that </w:t>
            </w:r>
            <w:bookmarkStart w:id="2" w:name="OLE_LINK2"/>
            <w:r>
              <w:rPr>
                <w:rFonts w:hint="eastAsia"/>
              </w:rPr>
              <w:t xml:space="preserve">the Rel-16 IDC ASN.1 framework of adding </w:t>
            </w:r>
            <w:proofErr w:type="spellStart"/>
            <w:r>
              <w:rPr>
                <w:rFonts w:hint="eastAsia"/>
              </w:rPr>
              <w:t>interferenceDirection</w:t>
            </w:r>
            <w:proofErr w:type="spellEnd"/>
            <w:r>
              <w:rPr>
                <w:rFonts w:hint="eastAsia"/>
              </w:rPr>
              <w:t xml:space="preserve"> and </w:t>
            </w:r>
            <w:proofErr w:type="spellStart"/>
            <w:r>
              <w:rPr>
                <w:rFonts w:hint="eastAsia"/>
              </w:rPr>
              <w:t>victimSystemType</w:t>
            </w:r>
            <w:proofErr w:type="spellEnd"/>
            <w:r>
              <w:rPr>
                <w:rFonts w:hint="eastAsia"/>
              </w:rPr>
              <w:t xml:space="preserve"> is reused for the Rel-18 IDC FDM assistance information</w:t>
            </w:r>
            <w:bookmarkEnd w:id="2"/>
            <w:r>
              <w:rPr>
                <w:rFonts w:hint="eastAsia"/>
              </w:rPr>
              <w:t>?</w:t>
            </w:r>
          </w:p>
          <w:p w:rsidR="00434769" w:rsidRDefault="0035122F">
            <w:r>
              <w:rPr>
                <w:rFonts w:hint="eastAsia"/>
              </w:rPr>
              <w:t>Question 11: Do you think that the value "whole" for affectedBandwidth-r18 and candidateBandwidth-r18 is needed?</w:t>
            </w:r>
          </w:p>
          <w:p w:rsidR="00434769" w:rsidRDefault="0035122F">
            <w:r>
              <w:rPr>
                <w:rFonts w:hint="eastAsia"/>
              </w:rPr>
              <w:t>Question 12: Do you think that candidateBandwidth-r18 can be optional for the FDM configuration from the network, e.g. if the value "whole" for candidateBandwidth-r18 is not applicable?</w:t>
            </w:r>
          </w:p>
        </w:tc>
      </w:tr>
    </w:tbl>
    <w:p w:rsidR="00434769" w:rsidRDefault="0035122F">
      <w:r>
        <w:rPr>
          <w:rFonts w:hint="eastAsia"/>
        </w:rPr>
        <w:t>In this paper, we share our further views on these topics.</w:t>
      </w:r>
    </w:p>
    <w:p w:rsidR="00434769" w:rsidRDefault="0035122F">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434769" w:rsidRDefault="0035122F">
      <w:pPr>
        <w:pStyle w:val="2"/>
        <w:ind w:left="0" w:firstLine="0"/>
        <w:rPr>
          <w:rFonts w:ascii="Times New Roman" w:eastAsia="宋体" w:hAnsi="Times New Roman"/>
          <w:lang w:val="en-US"/>
        </w:rPr>
      </w:pPr>
      <w:r>
        <w:rPr>
          <w:rFonts w:ascii="Times New Roman" w:hAnsi="Times New Roman" w:hint="eastAsia"/>
          <w:lang w:val="en-US"/>
        </w:rPr>
        <w:t xml:space="preserve">2.1 </w:t>
      </w:r>
      <w:proofErr w:type="spellStart"/>
      <w:r>
        <w:rPr>
          <w:rFonts w:ascii="Times New Roman" w:eastAsia="宋体" w:hAnsi="Times New Roman" w:hint="eastAsia"/>
          <w:lang w:val="en-US"/>
        </w:rPr>
        <w:t>victimSystem</w:t>
      </w:r>
      <w:proofErr w:type="spellEnd"/>
      <w:r>
        <w:rPr>
          <w:rFonts w:ascii="Times New Roman" w:eastAsia="宋体" w:hAnsi="Times New Roman" w:hint="eastAsia"/>
          <w:lang w:val="en-US"/>
        </w:rPr>
        <w:t xml:space="preserve"> Type</w:t>
      </w:r>
    </w:p>
    <w:p w:rsidR="00434769" w:rsidRDefault="0035122F">
      <w:r>
        <w:rPr>
          <w:rFonts w:hint="eastAsia"/>
        </w:rPr>
        <w:t>During the offline discussion, there is a question on why there is no victim type for the single carrier case, in this chapter we</w:t>
      </w:r>
      <w:r>
        <w:t>’</w:t>
      </w:r>
      <w:r>
        <w:rPr>
          <w:rFonts w:hint="eastAsia"/>
        </w:rPr>
        <w:t>d like to share our understanding.</w:t>
      </w:r>
    </w:p>
    <w:p w:rsidR="00434769" w:rsidRDefault="003512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AffectedCarrierFreqRange-</w:t>
      </w:r>
      <w:proofErr w:type="gramStart"/>
      <w:r>
        <w:rPr>
          <w:rFonts w:ascii="Courier New" w:eastAsia="Times New Roman" w:hAnsi="Courier New"/>
          <w:sz w:val="16"/>
          <w:lang w:eastAsia="en-GB"/>
        </w:rPr>
        <w:t>r18 :</w:t>
      </w:r>
      <w:proofErr w:type="gramEnd"/>
      <w:r>
        <w:rPr>
          <w:rFonts w:ascii="Courier New" w:eastAsia="Times New Roman" w:hAnsi="Courier New"/>
          <w:sz w:val="16"/>
          <w:lang w:eastAsia="en-GB"/>
        </w:rPr>
        <w:t>:=     SEQUENCE {</w:t>
      </w:r>
    </w:p>
    <w:p w:rsidR="00434769" w:rsidRDefault="003512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centerFreq-r18</w:t>
      </w:r>
      <w:proofErr w:type="gramEnd"/>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ValueNR</w:t>
      </w:r>
      <w:proofErr w:type="spellEnd"/>
      <w:r>
        <w:rPr>
          <w:rFonts w:ascii="Courier New" w:eastAsia="Times New Roman" w:hAnsi="Courier New"/>
          <w:sz w:val="16"/>
          <w:lang w:eastAsia="en-GB"/>
        </w:rPr>
        <w:t>,</w:t>
      </w:r>
    </w:p>
    <w:p w:rsidR="00434769" w:rsidRDefault="003512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affectedBandwidth-r18</w:t>
      </w:r>
      <w:proofErr w:type="gramEnd"/>
      <w:r>
        <w:rPr>
          <w:rFonts w:ascii="Courier New" w:eastAsia="Times New Roman" w:hAnsi="Courier New"/>
          <w:sz w:val="16"/>
          <w:lang w:eastAsia="en-GB"/>
        </w:rPr>
        <w:t xml:space="preserve">          ENUMERATED {mhz5, mhz10, mhz20, mhz30, mhz40, mhz50, mhz60, mhz80, mhz100, mhz200, mhz300, mhz400, whole},</w:t>
      </w:r>
    </w:p>
    <w:p w:rsidR="00434769" w:rsidRDefault="003512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color w:val="FF0000"/>
          <w:sz w:val="16"/>
          <w:lang w:eastAsia="en-GB"/>
        </w:rPr>
        <w:t xml:space="preserve"> </w:t>
      </w:r>
      <w:proofErr w:type="gramStart"/>
      <w:r>
        <w:rPr>
          <w:rFonts w:ascii="Courier New" w:eastAsia="Times New Roman" w:hAnsi="Courier New"/>
          <w:color w:val="FF0000"/>
          <w:sz w:val="16"/>
          <w:lang w:eastAsia="en-GB"/>
        </w:rPr>
        <w:t>interferenceDirection-r18</w:t>
      </w:r>
      <w:proofErr w:type="gramEnd"/>
      <w:r>
        <w:rPr>
          <w:rFonts w:ascii="Courier New" w:eastAsia="Times New Roman" w:hAnsi="Courier New"/>
          <w:color w:val="FF0000"/>
          <w:sz w:val="16"/>
          <w:lang w:eastAsia="en-GB"/>
        </w:rPr>
        <w:t xml:space="preserve"> </w:t>
      </w:r>
      <w:r>
        <w:rPr>
          <w:rFonts w:ascii="Courier New" w:eastAsia="Times New Roman" w:hAnsi="Courier New"/>
          <w:sz w:val="16"/>
          <w:lang w:eastAsia="en-GB"/>
        </w:rPr>
        <w:t xml:space="preserve">      ENUMERATED {nr, other, both, spare}</w:t>
      </w:r>
    </w:p>
    <w:p w:rsidR="00434769" w:rsidRDefault="003512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34769" w:rsidRDefault="003512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AffectedCarrierFreqRangeComb-</w:t>
      </w:r>
      <w:proofErr w:type="gramStart"/>
      <w:r>
        <w:rPr>
          <w:rFonts w:ascii="Courier New" w:eastAsia="Times New Roman" w:hAnsi="Courier New"/>
          <w:sz w:val="16"/>
          <w:lang w:eastAsia="en-GB"/>
        </w:rPr>
        <w:t>r18 :</w:t>
      </w:r>
      <w:proofErr w:type="gramEnd"/>
      <w:r>
        <w:rPr>
          <w:rFonts w:ascii="Courier New" w:eastAsia="Times New Roman" w:hAnsi="Courier New"/>
          <w:sz w:val="16"/>
          <w:lang w:eastAsia="en-GB"/>
        </w:rPr>
        <w:t>:=   SEQUENCE {</w:t>
      </w:r>
    </w:p>
    <w:p w:rsidR="00434769" w:rsidRDefault="003512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affectedCarrierFreqRangeComb-r18</w:t>
      </w:r>
      <w:proofErr w:type="gramEnd"/>
      <w:r>
        <w:rPr>
          <w:rFonts w:ascii="Courier New" w:eastAsia="Times New Roman" w:hAnsi="Courier New"/>
          <w:sz w:val="16"/>
          <w:lang w:eastAsia="en-GB"/>
        </w:rPr>
        <w:t xml:space="preserve">         SEQUENCE (SIZE (2..FFS)) OF AffectedCarrierFreqRangeComb-r18    OPTIONAL,</w:t>
      </w:r>
    </w:p>
    <w:p w:rsidR="00434769" w:rsidRDefault="003512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color w:val="FF0000"/>
          <w:sz w:val="16"/>
          <w:lang w:eastAsia="en-GB"/>
        </w:rPr>
        <w:t>victimSystemType-r18</w:t>
      </w:r>
      <w:proofErr w:type="gramEnd"/>
      <w:r>
        <w:rPr>
          <w:rFonts w:ascii="Courier New" w:eastAsia="Times New Roman" w:hAnsi="Courier New"/>
          <w:color w:val="FF0000"/>
          <w:sz w:val="16"/>
          <w:lang w:eastAsia="en-GB"/>
        </w:rPr>
        <w:t xml:space="preserve">   </w:t>
      </w:r>
      <w:r>
        <w:rPr>
          <w:rFonts w:ascii="Courier New" w:eastAsia="Times New Roman" w:hAnsi="Courier New"/>
          <w:sz w:val="16"/>
          <w:lang w:eastAsia="en-GB"/>
        </w:rPr>
        <w:t xml:space="preserve">                  VictimSystemType-r16</w:t>
      </w:r>
    </w:p>
    <w:p w:rsidR="00434769" w:rsidRDefault="003512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rsidR="00434769" w:rsidRDefault="0035122F">
      <w:r>
        <w:rPr>
          <w:rFonts w:hint="eastAsia"/>
        </w:rPr>
        <w:lastRenderedPageBreak/>
        <w:t xml:space="preserve">In the LTE the </w:t>
      </w:r>
      <w:proofErr w:type="spellStart"/>
      <w:r>
        <w:rPr>
          <w:rFonts w:hint="eastAsia"/>
        </w:rPr>
        <w:t>victimSystemType</w:t>
      </w:r>
      <w:proofErr w:type="spellEnd"/>
      <w:r>
        <w:rPr>
          <w:rFonts w:hint="eastAsia"/>
        </w:rPr>
        <w:t xml:space="preserve"> was added for the UL CA case based on the RAN4 </w:t>
      </w:r>
      <w:proofErr w:type="gramStart"/>
      <w:r>
        <w:rPr>
          <w:rFonts w:hint="eastAsia"/>
        </w:rPr>
        <w:t>LS[</w:t>
      </w:r>
      <w:proofErr w:type="gramEnd"/>
      <w:r>
        <w:rPr>
          <w:rFonts w:hint="eastAsia"/>
        </w:rPr>
        <w:t>1] as below:</w:t>
      </w:r>
    </w:p>
    <w:tbl>
      <w:tblPr>
        <w:tblStyle w:val="af5"/>
        <w:tblW w:w="0" w:type="auto"/>
        <w:tblLook w:val="04A0" w:firstRow="1" w:lastRow="0" w:firstColumn="1" w:lastColumn="0" w:noHBand="0" w:noVBand="1"/>
      </w:tblPr>
      <w:tblGrid>
        <w:gridCol w:w="9997"/>
      </w:tblGrid>
      <w:tr w:rsidR="00434769">
        <w:tc>
          <w:tcPr>
            <w:tcW w:w="9997" w:type="dxa"/>
          </w:tcPr>
          <w:p w:rsidR="00434769" w:rsidRDefault="0035122F">
            <w:r>
              <w:rPr>
                <w:rFonts w:hint="eastAsia"/>
                <w:lang w:eastAsia="ja-JP"/>
              </w:rPr>
              <w:t xml:space="preserve">RAN4 also realized that additional information of the victim system is certainly beneficial in order to minimize degradation of UL CA e.g. </w:t>
            </w:r>
            <w:proofErr w:type="spellStart"/>
            <w:r>
              <w:rPr>
                <w:rFonts w:hint="eastAsia"/>
                <w:lang w:eastAsia="ja-JP"/>
              </w:rPr>
              <w:t>eNB</w:t>
            </w:r>
            <w:proofErr w:type="spellEnd"/>
            <w:r>
              <w:rPr>
                <w:rFonts w:hint="eastAsia"/>
                <w:lang w:eastAsia="ja-JP"/>
              </w:rPr>
              <w:t xml:space="preserve"> can determine UL exact PRB combinations not causing interference. However, how to define the detailed signaling procedure is up to RAN2.</w:t>
            </w:r>
          </w:p>
        </w:tc>
      </w:tr>
    </w:tbl>
    <w:p w:rsidR="00434769" w:rsidRDefault="0035122F">
      <w:r>
        <w:rPr>
          <w:rFonts w:hint="eastAsia"/>
        </w:rPr>
        <w:t xml:space="preserve">From the above description we can see that the victim type was used to give more exact frequency range information to the network. </w:t>
      </w:r>
    </w:p>
    <w:p w:rsidR="00434769" w:rsidRDefault="0035122F">
      <w:pPr>
        <w:rPr>
          <w:b/>
          <w:bCs/>
        </w:rPr>
      </w:pPr>
      <w:r>
        <w:rPr>
          <w:rFonts w:hint="eastAsia"/>
          <w:b/>
          <w:bCs/>
        </w:rPr>
        <w:t xml:space="preserve">Observation 1: The victim type </w:t>
      </w:r>
      <w:r w:rsidR="00362A44">
        <w:rPr>
          <w:rFonts w:hint="eastAsia"/>
          <w:b/>
          <w:bCs/>
        </w:rPr>
        <w:t>was</w:t>
      </w:r>
      <w:r w:rsidR="00362A44">
        <w:rPr>
          <w:b/>
          <w:bCs/>
        </w:rPr>
        <w:t xml:space="preserve"> </w:t>
      </w:r>
      <w:r>
        <w:rPr>
          <w:rFonts w:hint="eastAsia"/>
          <w:b/>
          <w:bCs/>
        </w:rPr>
        <w:t xml:space="preserve">introduced based on RAN4 </w:t>
      </w:r>
      <w:proofErr w:type="gramStart"/>
      <w:r>
        <w:rPr>
          <w:rFonts w:hint="eastAsia"/>
          <w:b/>
          <w:bCs/>
        </w:rPr>
        <w:t>LS[</w:t>
      </w:r>
      <w:proofErr w:type="gramEnd"/>
      <w:r>
        <w:rPr>
          <w:rFonts w:hint="eastAsia"/>
          <w:b/>
          <w:bCs/>
        </w:rPr>
        <w:t>1] with intention to give more exact frequency range information to the network.</w:t>
      </w:r>
    </w:p>
    <w:p w:rsidR="00434769" w:rsidRDefault="0035122F">
      <w:r>
        <w:rPr>
          <w:rFonts w:hint="eastAsia"/>
        </w:rPr>
        <w:t>However for the single carrier, with the FDM enhancement, the UE can report the actual affected frequency ranges to the network, so the Victim type seems not necessary. Furthermore for the single carrier case, the 3GPP carrier can be an aggressor or victim, then for the case with</w:t>
      </w:r>
      <w:r>
        <w:rPr>
          <w:rFonts w:hint="eastAsia"/>
          <w:lang w:eastAsia="en-GB"/>
        </w:rPr>
        <w:t xml:space="preserve"> interferenceDirection-r18</w:t>
      </w:r>
      <w:r>
        <w:rPr>
          <w:rFonts w:hint="eastAsia"/>
        </w:rPr>
        <w:t xml:space="preserve"> = both, the aggressor or victim type maybe different, which would also increase the complexity. For the IMD interference, the actual affected frequency ranges was quite different. Take the Fig1 and Table 1 as an example, the IMD interference caused by frequency range combination of (1710~1785) and (4400~5000) include 2 parts, the first part is (2615~3290) and the second part is (6110~6785). With the victim type information, at least the network can further determine which part has interference to the non-3gpp system and then can adopt the corresponding mechanism.</w:t>
      </w:r>
    </w:p>
    <w:p w:rsidR="00434769" w:rsidRDefault="0035122F">
      <w:pPr>
        <w:jc w:val="center"/>
        <w:rPr>
          <w:b/>
          <w:bCs/>
        </w:rPr>
      </w:pPr>
      <w:r>
        <w:rPr>
          <w:rFonts w:hint="eastAsia"/>
          <w:b/>
          <w:bCs/>
        </w:rPr>
        <w:t xml:space="preserve">Table 1: </w:t>
      </w:r>
      <w:r>
        <w:rPr>
          <w:b/>
          <w:bCs/>
        </w:rPr>
        <w:t>2</w:t>
      </w:r>
      <w:r>
        <w:rPr>
          <w:rFonts w:hint="eastAsia"/>
          <w:b/>
          <w:bCs/>
        </w:rPr>
        <w:t xml:space="preserve">nd order </w:t>
      </w:r>
      <w:r>
        <w:rPr>
          <w:b/>
          <w:bCs/>
        </w:rPr>
        <w:t>IMD frequency limits</w:t>
      </w:r>
    </w:p>
    <w:tbl>
      <w:tblPr>
        <w:tblW w:w="8831" w:type="dxa"/>
        <w:jc w:val="center"/>
        <w:tblLayout w:type="fixed"/>
        <w:tblLook w:val="04A0" w:firstRow="1" w:lastRow="0" w:firstColumn="1" w:lastColumn="0" w:noHBand="0" w:noVBand="1"/>
      </w:tblPr>
      <w:tblGrid>
        <w:gridCol w:w="2463"/>
        <w:gridCol w:w="1568"/>
        <w:gridCol w:w="1650"/>
        <w:gridCol w:w="1487"/>
        <w:gridCol w:w="1663"/>
      </w:tblGrid>
      <w:tr w:rsidR="00434769">
        <w:trPr>
          <w:trHeight w:val="255"/>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34769" w:rsidRDefault="0035122F">
            <w:pPr>
              <w:widowControl/>
              <w:jc w:val="center"/>
              <w:textAlignment w:val="bottom"/>
              <w:rPr>
                <w:rFonts w:ascii="Arial" w:hAnsi="Arial" w:cs="Arial"/>
                <w:b/>
                <w:bCs/>
                <w:color w:val="000000"/>
                <w:sz w:val="20"/>
                <w:szCs w:val="20"/>
              </w:rPr>
            </w:pPr>
            <w:r>
              <w:rPr>
                <w:rFonts w:ascii="Arial" w:hAnsi="Arial" w:cs="Arial"/>
                <w:b/>
                <w:bCs/>
                <w:color w:val="000000"/>
                <w:kern w:val="0"/>
                <w:sz w:val="20"/>
                <w:szCs w:val="20"/>
                <w:lang w:bidi="ar"/>
              </w:rPr>
              <w:t>Band</w:t>
            </w:r>
          </w:p>
        </w:tc>
        <w:tc>
          <w:tcPr>
            <w:tcW w:w="32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34769" w:rsidRDefault="0035122F">
            <w:pPr>
              <w:widowControl/>
              <w:jc w:val="center"/>
              <w:textAlignment w:val="bottom"/>
              <w:rPr>
                <w:rFonts w:ascii="Arial" w:hAnsi="Arial" w:cs="Arial"/>
                <w:b/>
                <w:bCs/>
                <w:color w:val="000000"/>
                <w:sz w:val="20"/>
                <w:szCs w:val="20"/>
              </w:rPr>
            </w:pPr>
            <w:r>
              <w:rPr>
                <w:rFonts w:ascii="Arial" w:hAnsi="Arial" w:cs="Arial"/>
                <w:b/>
                <w:bCs/>
                <w:color w:val="000000"/>
                <w:kern w:val="0"/>
                <w:sz w:val="20"/>
                <w:szCs w:val="20"/>
                <w:lang w:bidi="ar"/>
              </w:rPr>
              <w:t>n3</w:t>
            </w:r>
          </w:p>
        </w:tc>
        <w:tc>
          <w:tcPr>
            <w:tcW w:w="31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34769" w:rsidRDefault="0035122F">
            <w:pPr>
              <w:widowControl/>
              <w:jc w:val="center"/>
              <w:textAlignment w:val="bottom"/>
              <w:rPr>
                <w:rFonts w:ascii="Arial" w:hAnsi="Arial" w:cs="Arial"/>
                <w:b/>
                <w:bCs/>
                <w:color w:val="000000"/>
                <w:sz w:val="20"/>
                <w:szCs w:val="20"/>
              </w:rPr>
            </w:pPr>
            <w:r>
              <w:rPr>
                <w:rFonts w:ascii="Arial" w:hAnsi="Arial" w:cs="Arial"/>
                <w:b/>
                <w:bCs/>
                <w:color w:val="000000"/>
                <w:kern w:val="0"/>
                <w:sz w:val="20"/>
                <w:szCs w:val="20"/>
                <w:lang w:bidi="ar"/>
              </w:rPr>
              <w:t>n79</w:t>
            </w:r>
          </w:p>
        </w:tc>
      </w:tr>
      <w:tr w:rsidR="00434769">
        <w:trPr>
          <w:trHeight w:val="402"/>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4769" w:rsidRDefault="0035122F">
            <w:pPr>
              <w:widowControl/>
              <w:jc w:val="left"/>
              <w:textAlignment w:val="center"/>
              <w:rPr>
                <w:rFonts w:ascii="Arial" w:hAnsi="Arial" w:cs="Arial"/>
                <w:b/>
                <w:bCs/>
                <w:color w:val="000000"/>
                <w:sz w:val="18"/>
                <w:szCs w:val="18"/>
              </w:rPr>
            </w:pPr>
            <w:r>
              <w:rPr>
                <w:rFonts w:ascii="Arial" w:hAnsi="Arial" w:cs="Arial"/>
                <w:b/>
                <w:bCs/>
                <w:color w:val="000000"/>
                <w:kern w:val="0"/>
                <w:sz w:val="18"/>
                <w:szCs w:val="18"/>
                <w:lang w:bidi="ar"/>
              </w:rPr>
              <w:t>UL frequency</w:t>
            </w:r>
          </w:p>
        </w:tc>
        <w:tc>
          <w:tcPr>
            <w:tcW w:w="1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4769" w:rsidRDefault="0035122F">
            <w:pPr>
              <w:widowControl/>
              <w:jc w:val="center"/>
              <w:textAlignment w:val="center"/>
              <w:rPr>
                <w:rFonts w:ascii="Arial" w:hAnsi="Arial" w:cs="Arial"/>
                <w:b/>
                <w:bCs/>
                <w:color w:val="000000"/>
                <w:sz w:val="18"/>
                <w:szCs w:val="18"/>
              </w:rPr>
            </w:pPr>
            <w:proofErr w:type="spellStart"/>
            <w:r>
              <w:rPr>
                <w:rFonts w:ascii="Arial" w:hAnsi="Arial" w:cs="Arial"/>
                <w:b/>
                <w:bCs/>
                <w:color w:val="000000"/>
                <w:kern w:val="0"/>
                <w:sz w:val="18"/>
                <w:szCs w:val="18"/>
                <w:lang w:bidi="ar"/>
              </w:rPr>
              <w:t>fx_low</w:t>
            </w:r>
            <w:proofErr w:type="spellEnd"/>
            <w:r>
              <w:rPr>
                <w:rFonts w:ascii="Arial" w:hAnsi="Arial" w:cs="Arial" w:hint="eastAsia"/>
                <w:b/>
                <w:bCs/>
                <w:color w:val="000000"/>
                <w:kern w:val="0"/>
                <w:sz w:val="18"/>
                <w:szCs w:val="18"/>
                <w:lang w:bidi="ar"/>
              </w:rPr>
              <w:t>: 1710</w:t>
            </w:r>
          </w:p>
        </w:tc>
        <w:tc>
          <w:tcPr>
            <w:tcW w:w="16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4769" w:rsidRDefault="0035122F">
            <w:pPr>
              <w:widowControl/>
              <w:jc w:val="center"/>
              <w:textAlignment w:val="center"/>
              <w:rPr>
                <w:rFonts w:ascii="Arial" w:hAnsi="Arial" w:cs="Arial"/>
                <w:b/>
                <w:bCs/>
                <w:color w:val="000000"/>
                <w:sz w:val="18"/>
                <w:szCs w:val="18"/>
              </w:rPr>
            </w:pPr>
            <w:r>
              <w:rPr>
                <w:rFonts w:ascii="Arial" w:hAnsi="Arial" w:cs="Arial"/>
                <w:b/>
                <w:bCs/>
                <w:color w:val="000000"/>
                <w:kern w:val="0"/>
                <w:sz w:val="18"/>
                <w:szCs w:val="18"/>
                <w:lang w:bidi="ar"/>
              </w:rPr>
              <w:t>fx_high</w:t>
            </w:r>
            <w:r>
              <w:rPr>
                <w:rFonts w:ascii="Arial" w:hAnsi="Arial" w:cs="Arial" w:hint="eastAsia"/>
                <w:b/>
                <w:bCs/>
                <w:color w:val="000000"/>
                <w:kern w:val="0"/>
                <w:sz w:val="18"/>
                <w:szCs w:val="18"/>
                <w:lang w:bidi="ar"/>
              </w:rPr>
              <w:t>:1785</w:t>
            </w:r>
          </w:p>
        </w:tc>
        <w:tc>
          <w:tcPr>
            <w:tcW w:w="14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4769" w:rsidRDefault="0035122F">
            <w:pPr>
              <w:widowControl/>
              <w:jc w:val="center"/>
              <w:textAlignment w:val="center"/>
              <w:rPr>
                <w:rFonts w:ascii="Arial" w:hAnsi="Arial" w:cs="Arial"/>
                <w:b/>
                <w:bCs/>
                <w:color w:val="000000"/>
                <w:sz w:val="18"/>
                <w:szCs w:val="18"/>
              </w:rPr>
            </w:pPr>
            <w:r>
              <w:rPr>
                <w:rFonts w:ascii="Arial" w:hAnsi="Arial" w:cs="Arial"/>
                <w:b/>
                <w:bCs/>
                <w:color w:val="000000"/>
                <w:kern w:val="0"/>
                <w:sz w:val="18"/>
                <w:szCs w:val="18"/>
                <w:lang w:bidi="ar"/>
              </w:rPr>
              <w:t>fy_low</w:t>
            </w:r>
            <w:r>
              <w:rPr>
                <w:rFonts w:ascii="Arial" w:hAnsi="Arial" w:cs="Arial" w:hint="eastAsia"/>
                <w:b/>
                <w:bCs/>
                <w:color w:val="000000"/>
                <w:kern w:val="0"/>
                <w:sz w:val="18"/>
                <w:szCs w:val="18"/>
                <w:lang w:bidi="ar"/>
              </w:rPr>
              <w:t>:4400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4769" w:rsidRDefault="0035122F">
            <w:pPr>
              <w:widowControl/>
              <w:jc w:val="center"/>
              <w:textAlignment w:val="center"/>
              <w:rPr>
                <w:rFonts w:ascii="Arial" w:hAnsi="Arial" w:cs="Arial"/>
                <w:b/>
                <w:bCs/>
                <w:color w:val="000000"/>
                <w:sz w:val="18"/>
                <w:szCs w:val="18"/>
              </w:rPr>
            </w:pPr>
            <w:r>
              <w:rPr>
                <w:rFonts w:ascii="Arial" w:hAnsi="Arial" w:cs="Arial"/>
                <w:b/>
                <w:bCs/>
                <w:color w:val="000000"/>
                <w:kern w:val="0"/>
                <w:sz w:val="18"/>
                <w:szCs w:val="18"/>
                <w:lang w:bidi="ar"/>
              </w:rPr>
              <w:t>fy_high</w:t>
            </w:r>
            <w:r>
              <w:rPr>
                <w:rFonts w:ascii="Arial" w:hAnsi="Arial" w:cs="Arial" w:hint="eastAsia"/>
                <w:b/>
                <w:bCs/>
                <w:color w:val="000000"/>
                <w:kern w:val="0"/>
                <w:sz w:val="18"/>
                <w:szCs w:val="18"/>
                <w:lang w:bidi="ar"/>
              </w:rPr>
              <w:t>:5000</w:t>
            </w:r>
          </w:p>
        </w:tc>
      </w:tr>
      <w:tr w:rsidR="00434769">
        <w:trPr>
          <w:trHeight w:val="402"/>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4769" w:rsidRDefault="0035122F">
            <w:pPr>
              <w:widowControl/>
              <w:jc w:val="left"/>
              <w:textAlignment w:val="center"/>
              <w:rPr>
                <w:rFonts w:ascii="Arial" w:hAnsi="Arial" w:cs="Arial"/>
                <w:color w:val="000000"/>
                <w:sz w:val="18"/>
                <w:szCs w:val="18"/>
              </w:rPr>
            </w:pPr>
            <w:r>
              <w:rPr>
                <w:rFonts w:ascii="Arial" w:hAnsi="Arial" w:cs="Arial"/>
                <w:color w:val="000000"/>
                <w:kern w:val="0"/>
                <w:sz w:val="18"/>
                <w:szCs w:val="18"/>
                <w:lang w:bidi="ar"/>
              </w:rPr>
              <w:t>2</w:t>
            </w:r>
            <w:r>
              <w:rPr>
                <w:rStyle w:val="font11"/>
                <w:lang w:bidi="ar"/>
              </w:rPr>
              <w:t>nd</w:t>
            </w:r>
            <w:r>
              <w:rPr>
                <w:rStyle w:val="font41"/>
                <w:lang w:bidi="ar"/>
              </w:rPr>
              <w:t xml:space="preserve"> order IMD products</w:t>
            </w:r>
          </w:p>
        </w:tc>
        <w:tc>
          <w:tcPr>
            <w:tcW w:w="1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4769" w:rsidRDefault="0035122F">
            <w:pPr>
              <w:widowControl/>
              <w:jc w:val="center"/>
              <w:textAlignment w:val="center"/>
              <w:rPr>
                <w:rFonts w:ascii="Arial" w:hAnsi="Arial" w:cs="Arial"/>
                <w:color w:val="000000"/>
                <w:sz w:val="18"/>
                <w:szCs w:val="18"/>
              </w:rPr>
            </w:pPr>
            <w:r>
              <w:rPr>
                <w:rFonts w:ascii="Arial" w:hAnsi="Arial" w:cs="Arial"/>
                <w:color w:val="000000"/>
                <w:kern w:val="0"/>
                <w:sz w:val="18"/>
                <w:szCs w:val="18"/>
                <w:lang w:bidi="ar"/>
              </w:rPr>
              <w:t>|</w:t>
            </w:r>
            <w:proofErr w:type="spellStart"/>
            <w:r>
              <w:rPr>
                <w:rFonts w:ascii="Arial" w:hAnsi="Arial" w:cs="Arial"/>
                <w:color w:val="000000"/>
                <w:kern w:val="0"/>
                <w:sz w:val="18"/>
                <w:szCs w:val="18"/>
                <w:lang w:bidi="ar"/>
              </w:rPr>
              <w:t>fy_low-fx_high</w:t>
            </w:r>
            <w:proofErr w:type="spellEnd"/>
            <w:r>
              <w:rPr>
                <w:rFonts w:ascii="Arial" w:hAnsi="Arial" w:cs="Arial"/>
                <w:color w:val="000000"/>
                <w:kern w:val="0"/>
                <w:sz w:val="18"/>
                <w:szCs w:val="18"/>
                <w:lang w:bidi="ar"/>
              </w:rPr>
              <w:t>|</w:t>
            </w:r>
          </w:p>
        </w:tc>
        <w:tc>
          <w:tcPr>
            <w:tcW w:w="16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4769" w:rsidRDefault="0035122F">
            <w:pPr>
              <w:widowControl/>
              <w:jc w:val="center"/>
              <w:textAlignment w:val="center"/>
              <w:rPr>
                <w:rFonts w:ascii="Arial" w:hAnsi="Arial" w:cs="Arial"/>
                <w:color w:val="000000"/>
                <w:sz w:val="18"/>
                <w:szCs w:val="18"/>
              </w:rPr>
            </w:pPr>
            <w:r>
              <w:rPr>
                <w:rFonts w:ascii="Arial" w:hAnsi="Arial" w:cs="Arial"/>
                <w:color w:val="000000"/>
                <w:kern w:val="0"/>
                <w:sz w:val="18"/>
                <w:szCs w:val="18"/>
                <w:lang w:bidi="ar"/>
              </w:rPr>
              <w:t>|</w:t>
            </w:r>
            <w:proofErr w:type="spellStart"/>
            <w:r>
              <w:rPr>
                <w:rFonts w:ascii="Arial" w:hAnsi="Arial" w:cs="Arial"/>
                <w:color w:val="000000"/>
                <w:kern w:val="0"/>
                <w:sz w:val="18"/>
                <w:szCs w:val="18"/>
                <w:lang w:bidi="ar"/>
              </w:rPr>
              <w:t>fy_high-fx_low</w:t>
            </w:r>
            <w:proofErr w:type="spellEnd"/>
            <w:r>
              <w:rPr>
                <w:rFonts w:ascii="Arial" w:hAnsi="Arial" w:cs="Arial"/>
                <w:color w:val="000000"/>
                <w:kern w:val="0"/>
                <w:sz w:val="18"/>
                <w:szCs w:val="18"/>
                <w:lang w:bidi="ar"/>
              </w:rPr>
              <w:t>|</w:t>
            </w:r>
          </w:p>
        </w:tc>
        <w:tc>
          <w:tcPr>
            <w:tcW w:w="14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4769" w:rsidRDefault="0035122F">
            <w:pPr>
              <w:widowControl/>
              <w:jc w:val="center"/>
              <w:textAlignment w:val="center"/>
              <w:rPr>
                <w:rFonts w:ascii="Arial" w:hAnsi="Arial" w:cs="Arial"/>
                <w:color w:val="000000"/>
                <w:sz w:val="18"/>
                <w:szCs w:val="18"/>
              </w:rPr>
            </w:pPr>
            <w:r>
              <w:rPr>
                <w:rFonts w:ascii="Arial" w:hAnsi="Arial" w:cs="Arial"/>
                <w:color w:val="000000"/>
                <w:kern w:val="0"/>
                <w:sz w:val="18"/>
                <w:szCs w:val="18"/>
                <w:lang w:bidi="ar"/>
              </w:rPr>
              <w:t>|</w:t>
            </w:r>
            <w:proofErr w:type="spellStart"/>
            <w:r>
              <w:rPr>
                <w:rFonts w:ascii="Arial" w:hAnsi="Arial" w:cs="Arial"/>
                <w:color w:val="000000"/>
                <w:kern w:val="0"/>
                <w:sz w:val="18"/>
                <w:szCs w:val="18"/>
                <w:lang w:bidi="ar"/>
              </w:rPr>
              <w:t>fy_low+fx_low</w:t>
            </w:r>
            <w:proofErr w:type="spellEnd"/>
            <w:r>
              <w:rPr>
                <w:rFonts w:ascii="Arial" w:hAnsi="Arial" w:cs="Arial"/>
                <w:color w:val="000000"/>
                <w:kern w:val="0"/>
                <w:sz w:val="18"/>
                <w:szCs w:val="18"/>
                <w:lang w:bidi="ar"/>
              </w:rPr>
              <w:t>|</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4769" w:rsidRDefault="0035122F">
            <w:pPr>
              <w:widowControl/>
              <w:jc w:val="center"/>
              <w:textAlignment w:val="center"/>
              <w:rPr>
                <w:rFonts w:ascii="Arial" w:hAnsi="Arial" w:cs="Arial"/>
                <w:color w:val="000000"/>
                <w:sz w:val="18"/>
                <w:szCs w:val="18"/>
              </w:rPr>
            </w:pPr>
            <w:r>
              <w:rPr>
                <w:rFonts w:ascii="Arial" w:hAnsi="Arial" w:cs="Arial"/>
                <w:color w:val="000000"/>
                <w:kern w:val="0"/>
                <w:sz w:val="18"/>
                <w:szCs w:val="18"/>
                <w:lang w:bidi="ar"/>
              </w:rPr>
              <w:t>|</w:t>
            </w:r>
            <w:proofErr w:type="spellStart"/>
            <w:r>
              <w:rPr>
                <w:rFonts w:ascii="Arial" w:hAnsi="Arial" w:cs="Arial"/>
                <w:color w:val="000000"/>
                <w:kern w:val="0"/>
                <w:sz w:val="18"/>
                <w:szCs w:val="18"/>
                <w:lang w:bidi="ar"/>
              </w:rPr>
              <w:t>fy_high+fx_high</w:t>
            </w:r>
            <w:proofErr w:type="spellEnd"/>
            <w:r>
              <w:rPr>
                <w:rFonts w:ascii="Arial" w:hAnsi="Arial" w:cs="Arial"/>
                <w:color w:val="000000"/>
                <w:kern w:val="0"/>
                <w:sz w:val="18"/>
                <w:szCs w:val="18"/>
                <w:lang w:bidi="ar"/>
              </w:rPr>
              <w:t>|</w:t>
            </w:r>
          </w:p>
        </w:tc>
      </w:tr>
      <w:tr w:rsidR="00434769">
        <w:trPr>
          <w:trHeight w:val="602"/>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4769" w:rsidRDefault="0035122F">
            <w:pPr>
              <w:widowControl/>
              <w:jc w:val="left"/>
              <w:textAlignment w:val="center"/>
              <w:rPr>
                <w:rFonts w:ascii="Arial" w:hAnsi="Arial" w:cs="Arial"/>
                <w:color w:val="000000"/>
                <w:sz w:val="18"/>
                <w:szCs w:val="18"/>
              </w:rPr>
            </w:pPr>
            <w:bookmarkStart w:id="3" w:name="OLE_LINK1"/>
            <w:r>
              <w:rPr>
                <w:rFonts w:ascii="Arial" w:hAnsi="Arial" w:cs="Arial"/>
                <w:color w:val="000000"/>
                <w:kern w:val="0"/>
                <w:sz w:val="18"/>
                <w:szCs w:val="18"/>
                <w:lang w:bidi="ar"/>
              </w:rPr>
              <w:t xml:space="preserve">IMD frequency limits </w:t>
            </w:r>
            <w:bookmarkEnd w:id="3"/>
            <w:r>
              <w:rPr>
                <w:rFonts w:ascii="Arial" w:hAnsi="Arial" w:cs="Arial"/>
                <w:color w:val="000000"/>
                <w:kern w:val="0"/>
                <w:sz w:val="18"/>
                <w:szCs w:val="18"/>
                <w:lang w:bidi="ar"/>
              </w:rPr>
              <w:t>(MHz)</w:t>
            </w:r>
          </w:p>
        </w:tc>
        <w:tc>
          <w:tcPr>
            <w:tcW w:w="1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4769" w:rsidRDefault="0035122F">
            <w:pPr>
              <w:widowControl/>
              <w:jc w:val="center"/>
              <w:textAlignment w:val="center"/>
              <w:rPr>
                <w:rFonts w:ascii="Arial" w:hAnsi="Arial" w:cs="Arial"/>
                <w:color w:val="000000"/>
                <w:sz w:val="18"/>
                <w:szCs w:val="18"/>
              </w:rPr>
            </w:pPr>
            <w:r>
              <w:rPr>
                <w:rFonts w:ascii="Arial" w:hAnsi="Arial" w:cs="Arial"/>
                <w:color w:val="000000"/>
                <w:kern w:val="0"/>
                <w:sz w:val="18"/>
                <w:szCs w:val="18"/>
                <w:lang w:bidi="ar"/>
              </w:rPr>
              <w:t>2615</w:t>
            </w:r>
          </w:p>
        </w:tc>
        <w:tc>
          <w:tcPr>
            <w:tcW w:w="16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4769" w:rsidRDefault="0035122F">
            <w:pPr>
              <w:widowControl/>
              <w:jc w:val="center"/>
              <w:textAlignment w:val="center"/>
              <w:rPr>
                <w:rFonts w:ascii="Arial" w:hAnsi="Arial" w:cs="Arial"/>
                <w:color w:val="000000"/>
                <w:sz w:val="18"/>
                <w:szCs w:val="18"/>
              </w:rPr>
            </w:pPr>
            <w:r>
              <w:rPr>
                <w:rFonts w:ascii="Arial" w:hAnsi="Arial" w:cs="Arial"/>
                <w:color w:val="000000"/>
                <w:kern w:val="0"/>
                <w:sz w:val="18"/>
                <w:szCs w:val="18"/>
                <w:lang w:bidi="ar"/>
              </w:rPr>
              <w:t>3290</w:t>
            </w:r>
          </w:p>
        </w:tc>
        <w:tc>
          <w:tcPr>
            <w:tcW w:w="14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4769" w:rsidRDefault="0035122F">
            <w:pPr>
              <w:widowControl/>
              <w:jc w:val="center"/>
              <w:textAlignment w:val="center"/>
              <w:rPr>
                <w:rFonts w:ascii="Arial" w:hAnsi="Arial" w:cs="Arial"/>
                <w:color w:val="000000"/>
                <w:sz w:val="18"/>
                <w:szCs w:val="18"/>
              </w:rPr>
            </w:pPr>
            <w:r>
              <w:rPr>
                <w:rFonts w:ascii="Arial" w:hAnsi="Arial" w:cs="Arial"/>
                <w:color w:val="000000"/>
                <w:kern w:val="0"/>
                <w:sz w:val="18"/>
                <w:szCs w:val="18"/>
                <w:lang w:bidi="ar"/>
              </w:rPr>
              <w:t>6110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4769" w:rsidRDefault="0035122F">
            <w:pPr>
              <w:widowControl/>
              <w:jc w:val="center"/>
              <w:textAlignment w:val="center"/>
              <w:rPr>
                <w:rFonts w:ascii="Arial" w:hAnsi="Arial" w:cs="Arial"/>
                <w:color w:val="000000"/>
                <w:sz w:val="18"/>
                <w:szCs w:val="18"/>
              </w:rPr>
            </w:pPr>
            <w:r>
              <w:rPr>
                <w:rFonts w:ascii="Arial" w:hAnsi="Arial" w:cs="Arial"/>
                <w:color w:val="000000"/>
                <w:kern w:val="0"/>
                <w:sz w:val="18"/>
                <w:szCs w:val="18"/>
                <w:lang w:bidi="ar"/>
              </w:rPr>
              <w:t>6785</w:t>
            </w:r>
          </w:p>
        </w:tc>
      </w:tr>
    </w:tbl>
    <w:p w:rsidR="00434769" w:rsidRDefault="00434769"/>
    <w:p w:rsidR="001F5EFC" w:rsidRDefault="0035122F" w:rsidP="001F5EFC">
      <w:pPr>
        <w:jc w:val="center"/>
        <w:rPr>
          <w:b/>
          <w:bCs/>
        </w:rPr>
      </w:pPr>
      <w:r>
        <w:rPr>
          <w:rFonts w:hint="eastAsia"/>
          <w:b/>
          <w:bCs/>
        </w:rPr>
        <w:object w:dxaOrig="8352" w:dyaOrig="2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75pt;height:110.25pt" o:ole="">
            <v:imagedata r:id="rId9" o:title=""/>
            <o:lock v:ext="edit" aspectratio="f"/>
          </v:shape>
          <o:OLEObject Type="Embed" ProgID="Visio.Drawing.15" ShapeID="_x0000_i1025" DrawAspect="Content" ObjectID="_1745413981" r:id="rId10"/>
        </w:object>
      </w:r>
    </w:p>
    <w:p w:rsidR="00434769" w:rsidRPr="001F5EFC" w:rsidRDefault="001F5EFC" w:rsidP="001100A1">
      <w:pPr>
        <w:ind w:left="1680" w:firstLineChars="300" w:firstLine="632"/>
        <w:rPr>
          <w:b/>
          <w:bCs/>
        </w:rPr>
      </w:pPr>
      <w:r>
        <w:rPr>
          <w:rFonts w:hint="eastAsia"/>
          <w:b/>
          <w:bCs/>
        </w:rPr>
        <w:t>Fig 2:</w:t>
      </w:r>
      <w:r>
        <w:rPr>
          <w:b/>
          <w:bCs/>
        </w:rPr>
        <w:t>2</w:t>
      </w:r>
      <w:r>
        <w:rPr>
          <w:rFonts w:hint="eastAsia"/>
          <w:b/>
          <w:bCs/>
        </w:rPr>
        <w:t xml:space="preserve">nd order </w:t>
      </w:r>
      <w:r>
        <w:rPr>
          <w:b/>
          <w:bCs/>
        </w:rPr>
        <w:t>IMD frequency Range</w:t>
      </w:r>
    </w:p>
    <w:p w:rsidR="00434769" w:rsidRDefault="0035122F">
      <w:pPr>
        <w:rPr>
          <w:b/>
          <w:bCs/>
        </w:rPr>
      </w:pPr>
      <w:r>
        <w:rPr>
          <w:rFonts w:hint="eastAsia"/>
          <w:b/>
          <w:bCs/>
        </w:rPr>
        <w:t xml:space="preserve">Proposal 1: The Rel-16 IDC ASN.1 framework of adding </w:t>
      </w:r>
      <w:proofErr w:type="spellStart"/>
      <w:r w:rsidRPr="00362A44">
        <w:rPr>
          <w:rFonts w:hint="eastAsia"/>
          <w:b/>
          <w:bCs/>
          <w:i/>
        </w:rPr>
        <w:t>interferenceDirection</w:t>
      </w:r>
      <w:proofErr w:type="spellEnd"/>
      <w:r>
        <w:rPr>
          <w:rFonts w:hint="eastAsia"/>
          <w:b/>
          <w:bCs/>
        </w:rPr>
        <w:t xml:space="preserve"> and</w:t>
      </w:r>
      <w:r w:rsidRPr="00362A44">
        <w:rPr>
          <w:rFonts w:hint="eastAsia"/>
          <w:b/>
          <w:bCs/>
          <w:i/>
        </w:rPr>
        <w:t xml:space="preserve"> </w:t>
      </w:r>
      <w:proofErr w:type="spellStart"/>
      <w:r w:rsidRPr="00362A44">
        <w:rPr>
          <w:rFonts w:hint="eastAsia"/>
          <w:b/>
          <w:bCs/>
          <w:i/>
        </w:rPr>
        <w:t>victimSystemType</w:t>
      </w:r>
      <w:proofErr w:type="spellEnd"/>
      <w:r>
        <w:rPr>
          <w:rFonts w:hint="eastAsia"/>
          <w:b/>
          <w:bCs/>
        </w:rPr>
        <w:t xml:space="preserve"> is reused (i.e.</w:t>
      </w:r>
      <w:r w:rsidRPr="00362A44">
        <w:rPr>
          <w:rFonts w:hint="eastAsia"/>
          <w:b/>
          <w:bCs/>
          <w:i/>
        </w:rPr>
        <w:t xml:space="preserve"> </w:t>
      </w:r>
      <w:proofErr w:type="spellStart"/>
      <w:r w:rsidRPr="00362A44">
        <w:rPr>
          <w:rFonts w:hint="eastAsia"/>
          <w:b/>
          <w:bCs/>
          <w:i/>
        </w:rPr>
        <w:t>interferenceDirection</w:t>
      </w:r>
      <w:proofErr w:type="spellEnd"/>
      <w:r>
        <w:rPr>
          <w:rFonts w:hint="eastAsia"/>
          <w:b/>
          <w:bCs/>
        </w:rPr>
        <w:t xml:space="preserve"> for the single carrier and </w:t>
      </w:r>
      <w:proofErr w:type="spellStart"/>
      <w:r w:rsidRPr="00362A44">
        <w:rPr>
          <w:rFonts w:hint="eastAsia"/>
          <w:b/>
          <w:bCs/>
          <w:i/>
        </w:rPr>
        <w:t>victimSystemType</w:t>
      </w:r>
      <w:proofErr w:type="spellEnd"/>
      <w:r>
        <w:rPr>
          <w:rFonts w:hint="eastAsia"/>
          <w:b/>
          <w:bCs/>
        </w:rPr>
        <w:t xml:space="preserve"> for the IMD) for the Rel-18 IDC FDM assistance information.</w:t>
      </w:r>
    </w:p>
    <w:p w:rsidR="00434769" w:rsidRDefault="0035122F">
      <w:pPr>
        <w:pStyle w:val="2"/>
        <w:ind w:left="0" w:firstLine="0"/>
        <w:rPr>
          <w:rFonts w:ascii="Times New Roman" w:eastAsia="宋体" w:hAnsi="Times New Roman"/>
          <w:lang w:val="en-US"/>
        </w:rPr>
      </w:pPr>
      <w:r>
        <w:rPr>
          <w:rFonts w:ascii="Times New Roman" w:hAnsi="Times New Roman" w:hint="eastAsia"/>
          <w:lang w:val="en-US"/>
        </w:rPr>
        <w:lastRenderedPageBreak/>
        <w:t xml:space="preserve">2.2 </w:t>
      </w:r>
      <w:r>
        <w:rPr>
          <w:rFonts w:ascii="Times New Roman" w:eastAsia="宋体" w:hAnsi="Times New Roman" w:hint="eastAsia"/>
          <w:lang w:val="en-US"/>
        </w:rPr>
        <w:t>Bandwidth</w:t>
      </w:r>
      <w:bookmarkStart w:id="4" w:name="_GoBack"/>
      <w:bookmarkEnd w:id="4"/>
    </w:p>
    <w:p w:rsidR="00434769" w:rsidRDefault="0035122F">
      <w:r>
        <w:rPr>
          <w:rFonts w:hint="eastAsia"/>
        </w:rPr>
        <w:t>For the bandwidth, based on the questions listed in the offline discussion, the key issue is whether the candidateBandwidth-r18 can be optional. Generally, there are 2 different understandings:</w:t>
      </w:r>
    </w:p>
    <w:p w:rsidR="00434769" w:rsidRDefault="0035122F">
      <w:pPr>
        <w:numPr>
          <w:ilvl w:val="0"/>
          <w:numId w:val="5"/>
        </w:numPr>
      </w:pPr>
      <w:r>
        <w:rPr>
          <w:rFonts w:hint="eastAsia"/>
        </w:rPr>
        <w:t>Optional, and absence means whole frequency range.</w:t>
      </w:r>
    </w:p>
    <w:p w:rsidR="00434769" w:rsidRDefault="0035122F">
      <w:pPr>
        <w:numPr>
          <w:ilvl w:val="0"/>
          <w:numId w:val="5"/>
        </w:numPr>
      </w:pPr>
      <w:r>
        <w:rPr>
          <w:rFonts w:hint="eastAsia"/>
        </w:rPr>
        <w:t>Mandatory, and the network can configure a maximum bandwidth for the case with whole frequency range</w:t>
      </w:r>
    </w:p>
    <w:p w:rsidR="00434769" w:rsidRDefault="0035122F">
      <w:r>
        <w:rPr>
          <w:rFonts w:hint="eastAsia"/>
        </w:rPr>
        <w:t>Obviously, there isn</w:t>
      </w:r>
      <w:r>
        <w:t>’</w:t>
      </w:r>
      <w:r>
        <w:rPr>
          <w:rFonts w:hint="eastAsia"/>
        </w:rPr>
        <w:t>t essential difference between these 2 options while the option 2 has less spec impact so the option 2 were preferred. Then for the maximum bandwidth setting, it can be left to</w:t>
      </w:r>
      <w:r w:rsidR="00362A44">
        <w:rPr>
          <w:rFonts w:hint="eastAsia"/>
        </w:rPr>
        <w:t xml:space="preserve"> the network implementation (e.</w:t>
      </w:r>
      <w:r>
        <w:rPr>
          <w:rFonts w:hint="eastAsia"/>
        </w:rPr>
        <w:t>g</w:t>
      </w:r>
      <w:r w:rsidR="00362A44">
        <w:rPr>
          <w:rFonts w:hint="eastAsia"/>
        </w:rPr>
        <w:t>.</w:t>
      </w:r>
      <w:r>
        <w:rPr>
          <w:rFonts w:hint="eastAsia"/>
        </w:rPr>
        <w:t xml:space="preserve"> based on the UE capability), no further specification work needed.</w:t>
      </w:r>
    </w:p>
    <w:p w:rsidR="00434769" w:rsidRDefault="0035122F">
      <w:bookmarkStart w:id="5" w:name="OLE_LINK3"/>
      <w:r>
        <w:rPr>
          <w:rFonts w:hint="eastAsia"/>
          <w:b/>
          <w:bCs/>
        </w:rPr>
        <w:t xml:space="preserve">Proposal 2: The candidateBandwidth-r18 is mandatory, network can configure a maximum bandwidth for the case with whole frequency range. </w:t>
      </w:r>
    </w:p>
    <w:bookmarkEnd w:id="5"/>
    <w:p w:rsidR="00434769" w:rsidRDefault="0035122F">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434769" w:rsidRDefault="0035122F">
      <w:pPr>
        <w:spacing w:beforeLines="50" w:before="156"/>
      </w:pPr>
      <w:r>
        <w:rPr>
          <w:rFonts w:hint="eastAsia"/>
        </w:rPr>
        <w:t xml:space="preserve">With the above analysis, we have the following </w:t>
      </w:r>
      <w:r>
        <w:t>proposals</w:t>
      </w:r>
      <w:r>
        <w:rPr>
          <w:rFonts w:hint="eastAsia"/>
        </w:rPr>
        <w:t>:</w:t>
      </w:r>
    </w:p>
    <w:p w:rsidR="00362A44" w:rsidRDefault="00362A44" w:rsidP="00362A44">
      <w:pPr>
        <w:rPr>
          <w:b/>
          <w:bCs/>
        </w:rPr>
      </w:pPr>
      <w:r>
        <w:rPr>
          <w:rFonts w:hint="eastAsia"/>
          <w:b/>
          <w:bCs/>
        </w:rPr>
        <w:t>Observation 1: The victim type was</w:t>
      </w:r>
      <w:r>
        <w:rPr>
          <w:b/>
          <w:bCs/>
        </w:rPr>
        <w:t xml:space="preserve"> </w:t>
      </w:r>
      <w:r>
        <w:rPr>
          <w:rFonts w:hint="eastAsia"/>
          <w:b/>
          <w:bCs/>
        </w:rPr>
        <w:t>introduced based on RAN4 LS</w:t>
      </w:r>
      <w:r>
        <w:rPr>
          <w:b/>
          <w:bCs/>
        </w:rPr>
        <w:t xml:space="preserve"> </w:t>
      </w:r>
      <w:r>
        <w:rPr>
          <w:rFonts w:hint="eastAsia"/>
          <w:b/>
          <w:bCs/>
        </w:rPr>
        <w:t>[1] with intention to give more exact frequency range information to the network.</w:t>
      </w:r>
    </w:p>
    <w:p w:rsidR="00362A44" w:rsidRDefault="00362A44" w:rsidP="00362A44">
      <w:pPr>
        <w:rPr>
          <w:b/>
          <w:bCs/>
        </w:rPr>
      </w:pPr>
      <w:r>
        <w:rPr>
          <w:rFonts w:hint="eastAsia"/>
          <w:b/>
          <w:bCs/>
        </w:rPr>
        <w:t xml:space="preserve">Proposal 1: The Rel-16 IDC ASN.1 framework of adding </w:t>
      </w:r>
      <w:proofErr w:type="spellStart"/>
      <w:r w:rsidRPr="00362A44">
        <w:rPr>
          <w:rFonts w:hint="eastAsia"/>
          <w:b/>
          <w:bCs/>
          <w:i/>
        </w:rPr>
        <w:t>interferenceDirection</w:t>
      </w:r>
      <w:proofErr w:type="spellEnd"/>
      <w:r>
        <w:rPr>
          <w:rFonts w:hint="eastAsia"/>
          <w:b/>
          <w:bCs/>
        </w:rPr>
        <w:t xml:space="preserve"> and</w:t>
      </w:r>
      <w:r w:rsidRPr="00362A44">
        <w:rPr>
          <w:rFonts w:hint="eastAsia"/>
          <w:b/>
          <w:bCs/>
          <w:i/>
        </w:rPr>
        <w:t xml:space="preserve"> </w:t>
      </w:r>
      <w:proofErr w:type="spellStart"/>
      <w:r w:rsidRPr="00362A44">
        <w:rPr>
          <w:rFonts w:hint="eastAsia"/>
          <w:b/>
          <w:bCs/>
          <w:i/>
        </w:rPr>
        <w:t>victimSystemType</w:t>
      </w:r>
      <w:proofErr w:type="spellEnd"/>
      <w:r>
        <w:rPr>
          <w:rFonts w:hint="eastAsia"/>
          <w:b/>
          <w:bCs/>
        </w:rPr>
        <w:t xml:space="preserve"> is reused (i.e.</w:t>
      </w:r>
      <w:r w:rsidRPr="00362A44">
        <w:rPr>
          <w:rFonts w:hint="eastAsia"/>
          <w:b/>
          <w:bCs/>
          <w:i/>
        </w:rPr>
        <w:t xml:space="preserve"> </w:t>
      </w:r>
      <w:proofErr w:type="spellStart"/>
      <w:r w:rsidRPr="00362A44">
        <w:rPr>
          <w:rFonts w:hint="eastAsia"/>
          <w:b/>
          <w:bCs/>
          <w:i/>
        </w:rPr>
        <w:t>interferenceDirection</w:t>
      </w:r>
      <w:proofErr w:type="spellEnd"/>
      <w:r>
        <w:rPr>
          <w:rFonts w:hint="eastAsia"/>
          <w:b/>
          <w:bCs/>
        </w:rPr>
        <w:t xml:space="preserve"> for the single carrier and </w:t>
      </w:r>
      <w:proofErr w:type="spellStart"/>
      <w:r w:rsidRPr="00362A44">
        <w:rPr>
          <w:rFonts w:hint="eastAsia"/>
          <w:b/>
          <w:bCs/>
          <w:i/>
        </w:rPr>
        <w:t>victimSystemType</w:t>
      </w:r>
      <w:proofErr w:type="spellEnd"/>
      <w:r>
        <w:rPr>
          <w:rFonts w:hint="eastAsia"/>
          <w:b/>
          <w:bCs/>
        </w:rPr>
        <w:t xml:space="preserve"> for the IMD) for the Rel-18 IDC FDM assistance information.</w:t>
      </w:r>
    </w:p>
    <w:p w:rsidR="00362A44" w:rsidRDefault="00362A44" w:rsidP="00362A44">
      <w:r w:rsidRPr="00362A44">
        <w:rPr>
          <w:rFonts w:hint="eastAsia"/>
          <w:b/>
          <w:bCs/>
        </w:rPr>
        <w:t xml:space="preserve">Proposal 2: The candidateBandwidth-r18 is mandatory, network can configure a maximum bandwidth for the case with whole frequency range. </w:t>
      </w:r>
    </w:p>
    <w:p w:rsidR="00434769" w:rsidRDefault="0035122F">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434769" w:rsidRDefault="0035122F">
      <w:pPr>
        <w:pStyle w:val="Doc-title"/>
      </w:pPr>
      <w:r>
        <w:rPr>
          <w:rFonts w:ascii="Times New Roman" w:eastAsia="宋体" w:hAnsi="Times New Roman" w:hint="eastAsia"/>
          <w:kern w:val="2"/>
          <w:sz w:val="21"/>
          <w:lang w:val="en-US" w:eastAsia="zh-CN"/>
        </w:rPr>
        <w:t xml:space="preserve">[1] </w:t>
      </w:r>
      <w:hyperlink r:id="rId11" w:history="1">
        <w:r>
          <w:rPr>
            <w:rFonts w:ascii="Times New Roman" w:eastAsia="宋体" w:hAnsi="Times New Roman" w:hint="eastAsia"/>
            <w:kern w:val="2"/>
            <w:sz w:val="21"/>
            <w:lang w:val="en-US" w:eastAsia="zh-CN"/>
          </w:rPr>
          <w:t>R2-153048</w:t>
        </w:r>
      </w:hyperlink>
      <w:r>
        <w:rPr>
          <w:rFonts w:ascii="Times New Roman" w:eastAsia="宋体" w:hAnsi="Times New Roman" w:hint="eastAsia"/>
          <w:kern w:val="2"/>
          <w:sz w:val="21"/>
          <w:lang w:val="en-US" w:eastAsia="zh-CN"/>
        </w:rPr>
        <w:tab/>
        <w:t xml:space="preserve">Reply LS on 2UL </w:t>
      </w:r>
      <w:proofErr w:type="spellStart"/>
      <w:r>
        <w:rPr>
          <w:rFonts w:ascii="Times New Roman" w:eastAsia="宋体" w:hAnsi="Times New Roman" w:hint="eastAsia"/>
          <w:kern w:val="2"/>
          <w:sz w:val="21"/>
          <w:lang w:val="en-US" w:eastAsia="zh-CN"/>
        </w:rPr>
        <w:t>interband</w:t>
      </w:r>
      <w:proofErr w:type="spellEnd"/>
      <w:r>
        <w:rPr>
          <w:rFonts w:ascii="Times New Roman" w:eastAsia="宋体" w:hAnsi="Times New Roman" w:hint="eastAsia"/>
          <w:kern w:val="2"/>
          <w:sz w:val="21"/>
          <w:lang w:val="en-US" w:eastAsia="zh-CN"/>
        </w:rPr>
        <w:t xml:space="preserve"> CA problem of GNSS (Contact: DCM)</w:t>
      </w:r>
    </w:p>
    <w:p w:rsidR="00434769" w:rsidRDefault="00434769">
      <w:pPr>
        <w:rPr>
          <w:b/>
          <w:bCs/>
        </w:rPr>
      </w:pPr>
    </w:p>
    <w:sectPr w:rsidR="00434769">
      <w:headerReference w:type="default"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62C" w:rsidRDefault="00DD062C">
      <w:pPr>
        <w:spacing w:line="240" w:lineRule="auto"/>
      </w:pPr>
      <w:r>
        <w:separator/>
      </w:r>
    </w:p>
  </w:endnote>
  <w:endnote w:type="continuationSeparator" w:id="0">
    <w:p w:rsidR="00DD062C" w:rsidRDefault="00DD06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769" w:rsidRDefault="00434769">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62C" w:rsidRDefault="00DD062C">
      <w:pPr>
        <w:spacing w:after="0"/>
      </w:pPr>
      <w:r>
        <w:separator/>
      </w:r>
    </w:p>
  </w:footnote>
  <w:footnote w:type="continuationSeparator" w:id="0">
    <w:p w:rsidR="00DD062C" w:rsidRDefault="00DD06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769" w:rsidRDefault="0043476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1A5F3B"/>
    <w:multiLevelType w:val="singleLevel"/>
    <w:tmpl w:val="D71A5F3B"/>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87EBC"/>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3B8A"/>
    <w:rsid w:val="000F0A7B"/>
    <w:rsid w:val="000F0C4F"/>
    <w:rsid w:val="000F0E64"/>
    <w:rsid w:val="000F4C7C"/>
    <w:rsid w:val="000F4CFF"/>
    <w:rsid w:val="00100030"/>
    <w:rsid w:val="00107192"/>
    <w:rsid w:val="0010762B"/>
    <w:rsid w:val="001100A1"/>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1F5EFC"/>
    <w:rsid w:val="00201FFE"/>
    <w:rsid w:val="00202C4B"/>
    <w:rsid w:val="00203B88"/>
    <w:rsid w:val="00206380"/>
    <w:rsid w:val="0021065A"/>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122F"/>
    <w:rsid w:val="0035296C"/>
    <w:rsid w:val="003546A6"/>
    <w:rsid w:val="00354915"/>
    <w:rsid w:val="00354E6F"/>
    <w:rsid w:val="0035645E"/>
    <w:rsid w:val="003577BE"/>
    <w:rsid w:val="00362A44"/>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A9E"/>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769"/>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D762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47F6"/>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290"/>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5643"/>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1375"/>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1245"/>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60A0"/>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66A"/>
    <w:rsid w:val="009D3D0E"/>
    <w:rsid w:val="009D4DB6"/>
    <w:rsid w:val="009D6952"/>
    <w:rsid w:val="009D6B01"/>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4BE9"/>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2B6C"/>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1B6A"/>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6CC5"/>
    <w:rsid w:val="00CA7247"/>
    <w:rsid w:val="00CB1749"/>
    <w:rsid w:val="00CB3A9F"/>
    <w:rsid w:val="00CB5048"/>
    <w:rsid w:val="00CB5FFB"/>
    <w:rsid w:val="00CC0888"/>
    <w:rsid w:val="00CC10DA"/>
    <w:rsid w:val="00CC156D"/>
    <w:rsid w:val="00CC58C3"/>
    <w:rsid w:val="00CD0658"/>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689C"/>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3D11"/>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062C"/>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1A48"/>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805C9"/>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CA5579"/>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2280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353855"/>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650A87"/>
    <w:rsid w:val="0D714F8C"/>
    <w:rsid w:val="0D791AD7"/>
    <w:rsid w:val="0D7A3592"/>
    <w:rsid w:val="0D945468"/>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7E28D1"/>
    <w:rsid w:val="108E0412"/>
    <w:rsid w:val="10910A6C"/>
    <w:rsid w:val="10C73835"/>
    <w:rsid w:val="10E04525"/>
    <w:rsid w:val="10E75ECD"/>
    <w:rsid w:val="10FE02D8"/>
    <w:rsid w:val="110932A9"/>
    <w:rsid w:val="110F2DD6"/>
    <w:rsid w:val="11107D8C"/>
    <w:rsid w:val="111E737C"/>
    <w:rsid w:val="114C7F4B"/>
    <w:rsid w:val="11506F9E"/>
    <w:rsid w:val="11686778"/>
    <w:rsid w:val="1180194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0C5E57"/>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BB6AAB"/>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4406CA"/>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6B16F9"/>
    <w:rsid w:val="1B8626C9"/>
    <w:rsid w:val="1B984C1B"/>
    <w:rsid w:val="1B990040"/>
    <w:rsid w:val="1BAF3854"/>
    <w:rsid w:val="1BC1062B"/>
    <w:rsid w:val="1BC60BC5"/>
    <w:rsid w:val="1BD70C7E"/>
    <w:rsid w:val="1BD82C95"/>
    <w:rsid w:val="1BDB2BC6"/>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6857C6"/>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DC07E1"/>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096B30"/>
    <w:rsid w:val="22156802"/>
    <w:rsid w:val="222728F6"/>
    <w:rsid w:val="2228517D"/>
    <w:rsid w:val="22375393"/>
    <w:rsid w:val="22417F46"/>
    <w:rsid w:val="224B424C"/>
    <w:rsid w:val="22654343"/>
    <w:rsid w:val="226709A2"/>
    <w:rsid w:val="228976EC"/>
    <w:rsid w:val="228B310C"/>
    <w:rsid w:val="22B05557"/>
    <w:rsid w:val="22B15A44"/>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22E90"/>
    <w:rsid w:val="24945B0B"/>
    <w:rsid w:val="249700EF"/>
    <w:rsid w:val="24972331"/>
    <w:rsid w:val="24B92297"/>
    <w:rsid w:val="24C45694"/>
    <w:rsid w:val="24EB0386"/>
    <w:rsid w:val="24EB51B9"/>
    <w:rsid w:val="24EE205A"/>
    <w:rsid w:val="250B6210"/>
    <w:rsid w:val="251C65D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DB59B3"/>
    <w:rsid w:val="26FF3DC8"/>
    <w:rsid w:val="27341C3F"/>
    <w:rsid w:val="274A262D"/>
    <w:rsid w:val="2755406D"/>
    <w:rsid w:val="27694EEE"/>
    <w:rsid w:val="277C6089"/>
    <w:rsid w:val="27832A74"/>
    <w:rsid w:val="27A449A7"/>
    <w:rsid w:val="27AD6E8B"/>
    <w:rsid w:val="27B04B6F"/>
    <w:rsid w:val="27BC433E"/>
    <w:rsid w:val="27C856E1"/>
    <w:rsid w:val="27CD4196"/>
    <w:rsid w:val="27CE139A"/>
    <w:rsid w:val="27E63AB6"/>
    <w:rsid w:val="27F231DD"/>
    <w:rsid w:val="28085B9B"/>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649C5"/>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BF65EB8"/>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660AB7"/>
    <w:rsid w:val="2DB274B3"/>
    <w:rsid w:val="2DC87D91"/>
    <w:rsid w:val="2DD30CAC"/>
    <w:rsid w:val="2DD5089B"/>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5D4248"/>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9719A"/>
    <w:rsid w:val="2F0F563F"/>
    <w:rsid w:val="2F1115A1"/>
    <w:rsid w:val="2F1F3A4D"/>
    <w:rsid w:val="2F2371DB"/>
    <w:rsid w:val="2F262727"/>
    <w:rsid w:val="2F3819F0"/>
    <w:rsid w:val="2F4558F1"/>
    <w:rsid w:val="2F585C14"/>
    <w:rsid w:val="2F6F7987"/>
    <w:rsid w:val="2F784790"/>
    <w:rsid w:val="2F7B36A8"/>
    <w:rsid w:val="2F8A30B2"/>
    <w:rsid w:val="2F95436D"/>
    <w:rsid w:val="2F9B7AFC"/>
    <w:rsid w:val="2FAA4840"/>
    <w:rsid w:val="2FAA5E1A"/>
    <w:rsid w:val="2FAB4623"/>
    <w:rsid w:val="2FDF6214"/>
    <w:rsid w:val="2FF50229"/>
    <w:rsid w:val="300A43D0"/>
    <w:rsid w:val="300C2A8F"/>
    <w:rsid w:val="30264A9E"/>
    <w:rsid w:val="302978F9"/>
    <w:rsid w:val="302E6167"/>
    <w:rsid w:val="303C3B19"/>
    <w:rsid w:val="303C6363"/>
    <w:rsid w:val="303F6650"/>
    <w:rsid w:val="304F24A5"/>
    <w:rsid w:val="307C1A65"/>
    <w:rsid w:val="3095526B"/>
    <w:rsid w:val="30A20279"/>
    <w:rsid w:val="30A84EFD"/>
    <w:rsid w:val="30A92458"/>
    <w:rsid w:val="30B446AD"/>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2F91026"/>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21762D"/>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22EE0"/>
    <w:rsid w:val="3DB302F2"/>
    <w:rsid w:val="3DB54F9A"/>
    <w:rsid w:val="3DB606FB"/>
    <w:rsid w:val="3DE64CFD"/>
    <w:rsid w:val="3DE976C2"/>
    <w:rsid w:val="3DEF63BE"/>
    <w:rsid w:val="3E0842EC"/>
    <w:rsid w:val="3E254367"/>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0FF4050"/>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66E44"/>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66A1F"/>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7FB4887"/>
    <w:rsid w:val="48071572"/>
    <w:rsid w:val="48083C5D"/>
    <w:rsid w:val="48121407"/>
    <w:rsid w:val="48246406"/>
    <w:rsid w:val="482D1C7F"/>
    <w:rsid w:val="482F1D5A"/>
    <w:rsid w:val="48376C36"/>
    <w:rsid w:val="48444BA9"/>
    <w:rsid w:val="484B4180"/>
    <w:rsid w:val="487E44EF"/>
    <w:rsid w:val="489064E3"/>
    <w:rsid w:val="48934611"/>
    <w:rsid w:val="48996789"/>
    <w:rsid w:val="48B25AE7"/>
    <w:rsid w:val="48DA29D4"/>
    <w:rsid w:val="48F542D2"/>
    <w:rsid w:val="48FD06CC"/>
    <w:rsid w:val="49147DDB"/>
    <w:rsid w:val="492271EA"/>
    <w:rsid w:val="492B1670"/>
    <w:rsid w:val="4937639F"/>
    <w:rsid w:val="493B3878"/>
    <w:rsid w:val="495670AC"/>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B480C"/>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BD50F7"/>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0B1489"/>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77457F"/>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AD19EC"/>
    <w:rsid w:val="52BD2046"/>
    <w:rsid w:val="52D20B31"/>
    <w:rsid w:val="52D403EF"/>
    <w:rsid w:val="52D80B2A"/>
    <w:rsid w:val="52F16B43"/>
    <w:rsid w:val="53083AA3"/>
    <w:rsid w:val="531E0FBA"/>
    <w:rsid w:val="531F6C33"/>
    <w:rsid w:val="532F5A3F"/>
    <w:rsid w:val="5346574A"/>
    <w:rsid w:val="535059AB"/>
    <w:rsid w:val="536871EA"/>
    <w:rsid w:val="538C72E9"/>
    <w:rsid w:val="539A01AF"/>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211E6"/>
    <w:rsid w:val="54F6543C"/>
    <w:rsid w:val="5502747C"/>
    <w:rsid w:val="550A4C45"/>
    <w:rsid w:val="550A528A"/>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5F5EA1"/>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596452"/>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8A2E6F"/>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238FF"/>
    <w:rsid w:val="5C681267"/>
    <w:rsid w:val="5C687F9D"/>
    <w:rsid w:val="5C723D2D"/>
    <w:rsid w:val="5CB07905"/>
    <w:rsid w:val="5CB86304"/>
    <w:rsid w:val="5CD87253"/>
    <w:rsid w:val="5CDB1300"/>
    <w:rsid w:val="5CE97CF5"/>
    <w:rsid w:val="5D016B3E"/>
    <w:rsid w:val="5D0C746D"/>
    <w:rsid w:val="5D1B3921"/>
    <w:rsid w:val="5D2E30EC"/>
    <w:rsid w:val="5D30024A"/>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D10F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D6FA4"/>
    <w:rsid w:val="622E17C6"/>
    <w:rsid w:val="623D278F"/>
    <w:rsid w:val="624D069F"/>
    <w:rsid w:val="625178BB"/>
    <w:rsid w:val="625A189F"/>
    <w:rsid w:val="62626296"/>
    <w:rsid w:val="62651205"/>
    <w:rsid w:val="62674356"/>
    <w:rsid w:val="62685560"/>
    <w:rsid w:val="6275091F"/>
    <w:rsid w:val="627C557B"/>
    <w:rsid w:val="628C7A44"/>
    <w:rsid w:val="628E5653"/>
    <w:rsid w:val="6299005F"/>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72630"/>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967FA0"/>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CD380D"/>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134FDA"/>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3F56A31"/>
    <w:rsid w:val="741F45B5"/>
    <w:rsid w:val="742130F2"/>
    <w:rsid w:val="742C4642"/>
    <w:rsid w:val="74315D5C"/>
    <w:rsid w:val="743C59CD"/>
    <w:rsid w:val="74465350"/>
    <w:rsid w:val="74576C82"/>
    <w:rsid w:val="746B647F"/>
    <w:rsid w:val="747542D9"/>
    <w:rsid w:val="747E3B0E"/>
    <w:rsid w:val="74800E9A"/>
    <w:rsid w:val="748F7F6F"/>
    <w:rsid w:val="749817D5"/>
    <w:rsid w:val="74AC4202"/>
    <w:rsid w:val="74B53285"/>
    <w:rsid w:val="74B746E8"/>
    <w:rsid w:val="74D67798"/>
    <w:rsid w:val="74E3277F"/>
    <w:rsid w:val="7518394C"/>
    <w:rsid w:val="751850DE"/>
    <w:rsid w:val="75192DF5"/>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9A2477"/>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0B06BC"/>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56A4"/>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462BAE"/>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764F3"/>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3954DA-0004-4E04-9A9B-B3D00DFD8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9"/>
    <w:next w:val="a"/>
    <w:uiPriority w:val="99"/>
    <w:qFormat/>
    <w:pPr>
      <w:tabs>
        <w:tab w:val="left" w:pos="811"/>
      </w:tabs>
      <w:spacing w:before="60"/>
      <w:ind w:left="811" w:hanging="811"/>
    </w:p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sz w:val="18"/>
      <w:szCs w:val="18"/>
    </w:rPr>
  </w:style>
  <w:style w:type="paragraph" w:customStyle="1" w:styleId="aff6">
    <w:name w:val="示例内容"/>
    <w:qFormat/>
    <w:pPr>
      <w:spacing w:after="160" w:line="259" w:lineRule="auto"/>
      <w:ind w:firstLineChars="200" w:firstLine="200"/>
    </w:pPr>
    <w:rPr>
      <w:rFonts w:ascii="宋体"/>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sz w:val="21"/>
    </w:rPr>
  </w:style>
  <w:style w:type="paragraph" w:customStyle="1" w:styleId="affffff0">
    <w:name w:val="附录字母编号列项（一级）"/>
    <w:qFormat/>
    <w:pPr>
      <w:tabs>
        <w:tab w:val="left" w:pos="839"/>
      </w:tabs>
      <w:spacing w:after="160" w:line="259" w:lineRule="auto"/>
      <w:ind w:firstLine="363"/>
    </w:pPr>
    <w:rPr>
      <w:rFonts w:ascii="宋体"/>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宋体"/>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tp://ftp.3gpp.org/tsg_ran/WG2_RL2/TSGR2_91/Docs//R2-153048.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CC8122-3C5E-4593-8412-651B6CBA0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805</Words>
  <Characters>4594</Characters>
  <Application>Microsoft Office Word</Application>
  <DocSecurity>0</DocSecurity>
  <Lines>38</Lines>
  <Paragraphs>10</Paragraphs>
  <ScaleCrop>false</ScaleCrop>
  <Company>www.zte.com.cn</Company>
  <LinksUpToDate>false</LinksUpToDate>
  <CharactersWithSpaces>5389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7</cp:revision>
  <cp:lastPrinted>2113-01-01T00:00:00Z</cp:lastPrinted>
  <dcterms:created xsi:type="dcterms:W3CDTF">2023-02-17T05:42:00Z</dcterms:created>
  <dcterms:modified xsi:type="dcterms:W3CDTF">2023-05-12T08:27:00Z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